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theme/themeOverride1.xml" ContentType="application/vnd.openxmlformats-officedocument.themeOverride+xml"/>
  <Override PartName="/word/charts/chart3.xml" ContentType="application/vnd.openxmlformats-officedocument.drawingml.chart+xml"/>
  <Override PartName="/word/theme/themeOverride2.xml" ContentType="application/vnd.openxmlformats-officedocument.themeOverride+xml"/>
  <Override PartName="/word/charts/chart4.xml" ContentType="application/vnd.openxmlformats-officedocument.drawingml.chart+xml"/>
  <Override PartName="/word/theme/themeOverride3.xml" ContentType="application/vnd.openxmlformats-officedocument.themeOverride+xml"/>
  <Override PartName="/word/charts/chart5.xml" ContentType="application/vnd.openxmlformats-officedocument.drawingml.chart+xml"/>
  <Override PartName="/word/theme/themeOverride4.xml" ContentType="application/vnd.openxmlformats-officedocument.themeOverride+xml"/>
  <Override PartName="/word/charts/chart6.xml" ContentType="application/vnd.openxmlformats-officedocument.drawingml.chart+xml"/>
  <Override PartName="/word/theme/themeOverride5.xml" ContentType="application/vnd.openxmlformats-officedocument.themeOverride+xml"/>
  <Override PartName="/word/charts/chart7.xml" ContentType="application/vnd.openxmlformats-officedocument.drawingml.chart+xml"/>
  <Override PartName="/word/theme/themeOverride6.xml" ContentType="application/vnd.openxmlformats-officedocument.themeOverride+xml"/>
  <Override PartName="/word/charts/chart8.xml" ContentType="application/vnd.openxmlformats-officedocument.drawingml.chart+xml"/>
  <Override PartName="/word/theme/themeOverride7.xml" ContentType="application/vnd.openxmlformats-officedocument.themeOverride+xml"/>
  <Override PartName="/word/charts/chart9.xml" ContentType="application/vnd.openxmlformats-officedocument.drawingml.chart+xml"/>
  <Override PartName="/word/theme/themeOverride8.xml" ContentType="application/vnd.openxmlformats-officedocument.themeOverride+xml"/>
  <Override PartName="/word/charts/chart10.xml" ContentType="application/vnd.openxmlformats-officedocument.drawingml.chart+xml"/>
  <Override PartName="/word/theme/themeOverride9.xml" ContentType="application/vnd.openxmlformats-officedocument.themeOverride+xml"/>
  <Override PartName="/word/charts/chart11.xml" ContentType="application/vnd.openxmlformats-officedocument.drawingml.chart+xml"/>
  <Override PartName="/word/theme/themeOverride10.xml" ContentType="application/vnd.openxmlformats-officedocument.themeOverride+xml"/>
  <Override PartName="/word/charts/chart12.xml" ContentType="application/vnd.openxmlformats-officedocument.drawingml.chart+xml"/>
  <Override PartName="/word/theme/themeOverride11.xml" ContentType="application/vnd.openxmlformats-officedocument.themeOverride+xml"/>
  <Override PartName="/word/charts/chart13.xml" ContentType="application/vnd.openxmlformats-officedocument.drawingml.chart+xml"/>
  <Override PartName="/word/theme/themeOverride12.xml" ContentType="application/vnd.openxmlformats-officedocument.themeOverride+xml"/>
  <Override PartName="/word/charts/chart14.xml" ContentType="application/vnd.openxmlformats-officedocument.drawingml.chart+xml"/>
  <Override PartName="/word/theme/themeOverride13.xml" ContentType="application/vnd.openxmlformats-officedocument.themeOverride+xml"/>
  <Override PartName="/word/charts/chart15.xml" ContentType="application/vnd.openxmlformats-officedocument.drawingml.chart+xml"/>
  <Override PartName="/word/theme/themeOverride14.xml" ContentType="application/vnd.openxmlformats-officedocument.themeOverride+xml"/>
  <Override PartName="/word/charts/chart16.xml" ContentType="application/vnd.openxmlformats-officedocument.drawingml.chart+xml"/>
  <Override PartName="/word/theme/themeOverride15.xml" ContentType="application/vnd.openxmlformats-officedocument.themeOverride+xml"/>
  <Override PartName="/word/charts/chart17.xml" ContentType="application/vnd.openxmlformats-officedocument.drawingml.chart+xml"/>
  <Override PartName="/word/theme/themeOverride16.xml" ContentType="application/vnd.openxmlformats-officedocument.themeOverride+xml"/>
  <Override PartName="/word/charts/chart18.xml" ContentType="application/vnd.openxmlformats-officedocument.drawingml.chart+xml"/>
  <Override PartName="/word/theme/themeOverride17.xml" ContentType="application/vnd.openxmlformats-officedocument.themeOverride+xml"/>
  <Override PartName="/word/charts/chart19.xml" ContentType="application/vnd.openxmlformats-officedocument.drawingml.chart+xml"/>
  <Override PartName="/word/theme/themeOverride18.xml" ContentType="application/vnd.openxmlformats-officedocument.themeOverride+xml"/>
  <Override PartName="/word/charts/chart20.xml" ContentType="application/vnd.openxmlformats-officedocument.drawingml.chart+xml"/>
  <Override PartName="/word/theme/themeOverride19.xml" ContentType="application/vnd.openxmlformats-officedocument.themeOverride+xml"/>
  <Override PartName="/word/charts/chart21.xml" ContentType="application/vnd.openxmlformats-officedocument.drawingml.chart+xml"/>
  <Override PartName="/word/theme/themeOverride20.xml" ContentType="application/vnd.openxmlformats-officedocument.themeOverride+xml"/>
  <Override PartName="/word/charts/chart22.xml" ContentType="application/vnd.openxmlformats-officedocument.drawingml.chart+xml"/>
  <Override PartName="/word/theme/themeOverride21.xml" ContentType="application/vnd.openxmlformats-officedocument.themeOverride+xml"/>
  <Override PartName="/word/charts/chart23.xml" ContentType="application/vnd.openxmlformats-officedocument.drawingml.chart+xml"/>
  <Override PartName="/word/theme/themeOverride22.xml" ContentType="application/vnd.openxmlformats-officedocument.themeOverride+xml"/>
  <Override PartName="/word/charts/chart24.xml" ContentType="application/vnd.openxmlformats-officedocument.drawingml.chart+xml"/>
  <Override PartName="/word/theme/themeOverride23.xml" ContentType="application/vnd.openxmlformats-officedocument.themeOverride+xml"/>
  <Override PartName="/word/charts/chart25.xml" ContentType="application/vnd.openxmlformats-officedocument.drawingml.chart+xml"/>
  <Override PartName="/word/theme/themeOverride24.xml" ContentType="application/vnd.openxmlformats-officedocument.themeOverride+xml"/>
  <Override PartName="/word/charts/chart26.xml" ContentType="application/vnd.openxmlformats-officedocument.drawingml.chart+xml"/>
  <Override PartName="/word/theme/themeOverride25.xml" ContentType="application/vnd.openxmlformats-officedocument.themeOverride+xml"/>
  <Override PartName="/word/charts/chart27.xml" ContentType="application/vnd.openxmlformats-officedocument.drawingml.chart+xml"/>
  <Override PartName="/word/theme/themeOverride26.xml" ContentType="application/vnd.openxmlformats-officedocument.themeOverride+xml"/>
  <Override PartName="/word/charts/chart28.xml" ContentType="application/vnd.openxmlformats-officedocument.drawingml.chart+xml"/>
  <Override PartName="/word/theme/themeOverride27.xml" ContentType="application/vnd.openxmlformats-officedocument.themeOverride+xml"/>
  <Override PartName="/word/charts/chart29.xml" ContentType="application/vnd.openxmlformats-officedocument.drawingml.chart+xml"/>
  <Override PartName="/word/theme/themeOverride28.xml" ContentType="application/vnd.openxmlformats-officedocument.themeOverride+xml"/>
  <Override PartName="/word/charts/chart30.xml" ContentType="application/vnd.openxmlformats-officedocument.drawingml.chart+xml"/>
  <Override PartName="/word/theme/themeOverride29.xml" ContentType="application/vnd.openxmlformats-officedocument.themeOverride+xml"/>
  <Override PartName="/word/charts/chart31.xml" ContentType="application/vnd.openxmlformats-officedocument.drawingml.chart+xml"/>
  <Override PartName="/word/theme/themeOverride30.xml" ContentType="application/vnd.openxmlformats-officedocument.themeOverride+xml"/>
  <Override PartName="/word/charts/chart32.xml" ContentType="application/vnd.openxmlformats-officedocument.drawingml.chart+xml"/>
  <Override PartName="/word/theme/themeOverride31.xml" ContentType="application/vnd.openxmlformats-officedocument.themeOverride+xml"/>
  <Override PartName="/word/charts/chart33.xml" ContentType="application/vnd.openxmlformats-officedocument.drawingml.chart+xml"/>
  <Override PartName="/word/theme/themeOverride32.xml" ContentType="application/vnd.openxmlformats-officedocument.themeOverride+xml"/>
  <Override PartName="/word/charts/chart34.xml" ContentType="application/vnd.openxmlformats-officedocument.drawingml.chart+xml"/>
  <Override PartName="/word/theme/themeOverride33.xml" ContentType="application/vnd.openxmlformats-officedocument.themeOverride+xml"/>
  <Override PartName="/word/charts/chart35.xml" ContentType="application/vnd.openxmlformats-officedocument.drawingml.chart+xml"/>
  <Override PartName="/word/theme/themeOverride34.xml" ContentType="application/vnd.openxmlformats-officedocument.themeOverride+xml"/>
  <Override PartName="/word/charts/chart36.xml" ContentType="application/vnd.openxmlformats-officedocument.drawingml.chart+xml"/>
  <Override PartName="/word/theme/themeOverride35.xml" ContentType="application/vnd.openxmlformats-officedocument.themeOverride+xml"/>
  <Override PartName="/word/charts/chart37.xml" ContentType="application/vnd.openxmlformats-officedocument.drawingml.chart+xml"/>
  <Override PartName="/word/theme/themeOverride36.xml" ContentType="application/vnd.openxmlformats-officedocument.themeOverride+xml"/>
  <Override PartName="/word/charts/chart38.xml" ContentType="application/vnd.openxmlformats-officedocument.drawingml.chart+xml"/>
  <Override PartName="/word/theme/themeOverride37.xml" ContentType="application/vnd.openxmlformats-officedocument.themeOverride+xml"/>
  <Override PartName="/word/charts/chart39.xml" ContentType="application/vnd.openxmlformats-officedocument.drawingml.chart+xml"/>
  <Override PartName="/word/theme/themeOverride38.xml" ContentType="application/vnd.openxmlformats-officedocument.themeOverride+xml"/>
  <Override PartName="/word/charts/chart40.xml" ContentType="application/vnd.openxmlformats-officedocument.drawingml.chart+xml"/>
  <Override PartName="/word/theme/themeOverride39.xml" ContentType="application/vnd.openxmlformats-officedocument.themeOverride+xml"/>
  <Override PartName="/word/charts/chart41.xml" ContentType="application/vnd.openxmlformats-officedocument.drawingml.chart+xml"/>
  <Override PartName="/word/theme/themeOverride40.xml" ContentType="application/vnd.openxmlformats-officedocument.themeOverride+xml"/>
  <Override PartName="/word/charts/chart42.xml" ContentType="application/vnd.openxmlformats-officedocument.drawingml.chart+xml"/>
  <Override PartName="/word/theme/themeOverride41.xml" ContentType="application/vnd.openxmlformats-officedocument.themeOverride+xml"/>
  <Override PartName="/word/charts/chart43.xml" ContentType="application/vnd.openxmlformats-officedocument.drawingml.chart+xml"/>
  <Override PartName="/word/charts/chart44.xml" ContentType="application/vnd.openxmlformats-officedocument.drawingml.chart+xml"/>
  <Override PartName="/word/theme/themeOverride42.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0BD19" w14:textId="77777777" w:rsidR="00E762A1" w:rsidRDefault="00E762A1" w:rsidP="00AA04A9">
      <w:pPr>
        <w:spacing w:line="192" w:lineRule="auto"/>
        <w:ind w:right="30"/>
        <w:jc w:val="center"/>
        <w:rPr>
          <w:rFonts w:ascii="Adobe Caslon Pro Bold"/>
          <w:color w:val="231F20"/>
          <w:sz w:val="36"/>
          <w:szCs w:val="36"/>
        </w:rPr>
      </w:pPr>
    </w:p>
    <w:p w14:paraId="2D234CCA" w14:textId="77777777" w:rsidR="00B333F0" w:rsidRPr="00E53DBE" w:rsidRDefault="00D97C05" w:rsidP="00AA04A9">
      <w:pPr>
        <w:spacing w:line="192" w:lineRule="auto"/>
        <w:ind w:right="30"/>
        <w:jc w:val="center"/>
        <w:rPr>
          <w:rFonts w:ascii="Adobe Caslon Pro Bold"/>
          <w:color w:val="231F20"/>
          <w:sz w:val="36"/>
          <w:szCs w:val="36"/>
        </w:rPr>
      </w:pPr>
      <w:r w:rsidRPr="00E53DBE">
        <w:rPr>
          <w:rFonts w:ascii="Adobe Caslon Pro Bold"/>
          <w:color w:val="231F20"/>
          <w:sz w:val="36"/>
          <w:szCs w:val="36"/>
        </w:rPr>
        <w:t>Non-p</w:t>
      </w:r>
      <w:r w:rsidR="00E93570" w:rsidRPr="00E53DBE">
        <w:rPr>
          <w:rFonts w:ascii="Adobe Caslon Pro Bold"/>
          <w:color w:val="231F20"/>
          <w:sz w:val="36"/>
          <w:szCs w:val="36"/>
        </w:rPr>
        <w:t xml:space="preserve">erforming </w:t>
      </w:r>
      <w:r w:rsidR="00B333F0" w:rsidRPr="00E53DBE">
        <w:rPr>
          <w:rFonts w:ascii="Adobe Caslon Pro Bold"/>
          <w:color w:val="231F20"/>
          <w:sz w:val="36"/>
          <w:szCs w:val="36"/>
        </w:rPr>
        <w:t>Loans</w:t>
      </w:r>
    </w:p>
    <w:p w14:paraId="3E4599A8" w14:textId="77777777" w:rsidR="00B333F0" w:rsidRPr="00E53DBE" w:rsidRDefault="00E93570" w:rsidP="00AA04A9">
      <w:pPr>
        <w:spacing w:line="192" w:lineRule="auto"/>
        <w:ind w:right="30"/>
        <w:jc w:val="center"/>
        <w:rPr>
          <w:rFonts w:ascii="Adobe Caslon Pro Bold"/>
          <w:color w:val="231F20"/>
          <w:spacing w:val="11"/>
          <w:sz w:val="36"/>
          <w:szCs w:val="36"/>
        </w:rPr>
      </w:pPr>
      <w:r w:rsidRPr="00E53DBE">
        <w:rPr>
          <w:rFonts w:ascii="Adobe Caslon Pro Bold"/>
          <w:color w:val="231F20"/>
          <w:sz w:val="36"/>
          <w:szCs w:val="36"/>
        </w:rPr>
        <w:t>in</w:t>
      </w:r>
    </w:p>
    <w:p w14:paraId="0F248552" w14:textId="77777777" w:rsidR="00C75F2F" w:rsidRPr="00E53DBE" w:rsidRDefault="00E93570" w:rsidP="00AA04A9">
      <w:pPr>
        <w:spacing w:line="192" w:lineRule="auto"/>
        <w:ind w:right="30"/>
        <w:jc w:val="center"/>
        <w:rPr>
          <w:rFonts w:ascii="Adobe Caslon Pro Bold"/>
          <w:color w:val="231F20"/>
          <w:sz w:val="36"/>
          <w:szCs w:val="36"/>
        </w:rPr>
      </w:pPr>
      <w:r w:rsidRPr="00E53DBE">
        <w:rPr>
          <w:rFonts w:ascii="Adobe Caslon Pro Bold"/>
          <w:color w:val="231F20"/>
          <w:sz w:val="36"/>
          <w:szCs w:val="36"/>
        </w:rPr>
        <w:t>Ban</w:t>
      </w:r>
      <w:r w:rsidRPr="00E53DBE">
        <w:rPr>
          <w:rFonts w:ascii="Adobe Caslon Pro Bold"/>
          <w:color w:val="000000" w:themeColor="text1"/>
          <w:sz w:val="36"/>
          <w:szCs w:val="36"/>
        </w:rPr>
        <w:t>g</w:t>
      </w:r>
      <w:r w:rsidRPr="00E53DBE">
        <w:rPr>
          <w:rFonts w:ascii="Adobe Caslon Pro Bold"/>
          <w:color w:val="231F20"/>
          <w:sz w:val="36"/>
          <w:szCs w:val="36"/>
        </w:rPr>
        <w:t>ladesh</w:t>
      </w:r>
    </w:p>
    <w:p w14:paraId="071B529D" w14:textId="77777777" w:rsidR="00AA04A9" w:rsidRDefault="00AA04A9" w:rsidP="00C75F2F">
      <w:pPr>
        <w:spacing w:line="216" w:lineRule="auto"/>
        <w:ind w:right="30"/>
        <w:jc w:val="center"/>
        <w:rPr>
          <w:rFonts w:ascii="Adobe Caslon Pro Bold"/>
          <w:bCs/>
          <w:color w:val="231F20"/>
        </w:rPr>
      </w:pPr>
    </w:p>
    <w:p w14:paraId="3E3D10E0" w14:textId="77777777" w:rsidR="00AA04A9" w:rsidRPr="00AA04A9" w:rsidRDefault="00AA04A9" w:rsidP="00C75F2F">
      <w:pPr>
        <w:spacing w:line="216" w:lineRule="auto"/>
        <w:ind w:right="30"/>
        <w:jc w:val="center"/>
        <w:rPr>
          <w:sz w:val="12"/>
          <w:szCs w:val="12"/>
        </w:rPr>
      </w:pPr>
    </w:p>
    <w:p w14:paraId="47BD31EC" w14:textId="77777777" w:rsidR="00E93570" w:rsidRPr="00C75F2F" w:rsidRDefault="00AA04A9" w:rsidP="00C75F2F">
      <w:pPr>
        <w:spacing w:line="216" w:lineRule="auto"/>
        <w:ind w:right="30"/>
        <w:jc w:val="center"/>
        <w:rPr>
          <w:rFonts w:ascii="Times New Roman" w:hAnsi="Times New Roman" w:cs="Times New Roman"/>
          <w:bCs/>
          <w:color w:val="231F20"/>
          <w:sz w:val="20"/>
          <w:szCs w:val="20"/>
        </w:rPr>
      </w:pPr>
      <w:r>
        <w:rPr>
          <w:szCs w:val="24"/>
        </w:rPr>
        <w:t>A Comparative Study of Selected State-owned and Private Commercial Banks</w:t>
      </w:r>
      <w:r w:rsidR="00E93570" w:rsidRPr="00C75F2F">
        <w:rPr>
          <w:color w:val="231F20"/>
          <w:w w:val="90"/>
          <w:sz w:val="20"/>
          <w:szCs w:val="20"/>
        </w:rPr>
        <w:br w:type="page"/>
      </w:r>
    </w:p>
    <w:p w14:paraId="40310EB0" w14:textId="77777777" w:rsidR="00E93570" w:rsidRDefault="00E93570">
      <w:r>
        <w:lastRenderedPageBreak/>
        <w:br w:type="page"/>
      </w:r>
    </w:p>
    <w:p w14:paraId="350D5B9E" w14:textId="77777777" w:rsidR="00AA04A9" w:rsidRPr="00E53DBE" w:rsidRDefault="00D97C05" w:rsidP="00AA04A9">
      <w:pPr>
        <w:spacing w:line="192" w:lineRule="auto"/>
        <w:ind w:right="30"/>
        <w:jc w:val="center"/>
        <w:rPr>
          <w:rFonts w:ascii="Adobe Caslon Pro Bold"/>
          <w:color w:val="231F20"/>
          <w:sz w:val="36"/>
          <w:szCs w:val="36"/>
        </w:rPr>
      </w:pPr>
      <w:r w:rsidRPr="00E53DBE">
        <w:rPr>
          <w:rFonts w:ascii="Adobe Caslon Pro Bold"/>
          <w:color w:val="231F20"/>
          <w:sz w:val="36"/>
          <w:szCs w:val="36"/>
        </w:rPr>
        <w:lastRenderedPageBreak/>
        <w:t>Non-p</w:t>
      </w:r>
      <w:r w:rsidR="00AA04A9" w:rsidRPr="00E53DBE">
        <w:rPr>
          <w:rFonts w:ascii="Adobe Caslon Pro Bold"/>
          <w:color w:val="231F20"/>
          <w:sz w:val="36"/>
          <w:szCs w:val="36"/>
        </w:rPr>
        <w:t>erforming Loans</w:t>
      </w:r>
    </w:p>
    <w:p w14:paraId="5C808288" w14:textId="77777777" w:rsidR="00AA04A9" w:rsidRPr="00E53DBE" w:rsidRDefault="00AA04A9" w:rsidP="00AA04A9">
      <w:pPr>
        <w:spacing w:line="192" w:lineRule="auto"/>
        <w:ind w:right="30"/>
        <w:jc w:val="center"/>
        <w:rPr>
          <w:rFonts w:ascii="Adobe Caslon Pro Bold"/>
          <w:color w:val="231F20"/>
          <w:spacing w:val="11"/>
          <w:sz w:val="36"/>
          <w:szCs w:val="36"/>
        </w:rPr>
      </w:pPr>
      <w:r w:rsidRPr="00E53DBE">
        <w:rPr>
          <w:rFonts w:ascii="Adobe Caslon Pro Bold"/>
          <w:color w:val="231F20"/>
          <w:sz w:val="36"/>
          <w:szCs w:val="36"/>
        </w:rPr>
        <w:t>in</w:t>
      </w:r>
    </w:p>
    <w:p w14:paraId="491C75D8" w14:textId="77777777" w:rsidR="00AA04A9" w:rsidRPr="00E53DBE" w:rsidRDefault="00AA04A9" w:rsidP="00AA04A9">
      <w:pPr>
        <w:spacing w:line="192" w:lineRule="auto"/>
        <w:ind w:right="30"/>
        <w:jc w:val="center"/>
        <w:rPr>
          <w:rFonts w:ascii="Adobe Caslon Pro Bold"/>
          <w:color w:val="231F20"/>
          <w:sz w:val="36"/>
          <w:szCs w:val="36"/>
        </w:rPr>
      </w:pPr>
      <w:r w:rsidRPr="00E53DBE">
        <w:rPr>
          <w:rFonts w:ascii="Adobe Caslon Pro Bold"/>
          <w:color w:val="231F20"/>
          <w:sz w:val="36"/>
          <w:szCs w:val="36"/>
        </w:rPr>
        <w:t>Bangladesh</w:t>
      </w:r>
    </w:p>
    <w:p w14:paraId="63E1C286" w14:textId="77777777" w:rsidR="00AA04A9" w:rsidRDefault="00AA04A9" w:rsidP="00AA04A9">
      <w:pPr>
        <w:spacing w:line="216" w:lineRule="auto"/>
        <w:ind w:right="30"/>
        <w:jc w:val="center"/>
        <w:rPr>
          <w:rFonts w:ascii="Adobe Caslon Pro Bold"/>
          <w:bCs/>
          <w:color w:val="231F20"/>
        </w:rPr>
      </w:pPr>
    </w:p>
    <w:p w14:paraId="66F06D76" w14:textId="77777777" w:rsidR="00AA04A9" w:rsidRPr="00AA04A9" w:rsidRDefault="00AA04A9" w:rsidP="00AA04A9">
      <w:pPr>
        <w:spacing w:line="216" w:lineRule="auto"/>
        <w:ind w:right="30"/>
        <w:jc w:val="center"/>
        <w:rPr>
          <w:sz w:val="12"/>
          <w:szCs w:val="12"/>
        </w:rPr>
      </w:pPr>
    </w:p>
    <w:p w14:paraId="30A43F74" w14:textId="77777777" w:rsidR="00E93570" w:rsidRDefault="00AA04A9" w:rsidP="00AA04A9">
      <w:pPr>
        <w:pStyle w:val="BodyText"/>
        <w:jc w:val="center"/>
        <w:rPr>
          <w:rFonts w:ascii="Times New Roman"/>
          <w:sz w:val="20"/>
        </w:rPr>
      </w:pPr>
      <w:r>
        <w:rPr>
          <w:szCs w:val="24"/>
        </w:rPr>
        <w:t>A Comparative Study of Selected State-owned and Private Commercial Banks</w:t>
      </w:r>
    </w:p>
    <w:p w14:paraId="28231B16" w14:textId="77777777" w:rsidR="00E93570" w:rsidRDefault="00E93570" w:rsidP="00E93570">
      <w:pPr>
        <w:pStyle w:val="BodyText"/>
        <w:rPr>
          <w:rFonts w:ascii="Times New Roman"/>
          <w:sz w:val="20"/>
        </w:rPr>
      </w:pPr>
    </w:p>
    <w:p w14:paraId="65D2DB94" w14:textId="77777777" w:rsidR="00E93570" w:rsidRDefault="00E93570" w:rsidP="00E93570">
      <w:pPr>
        <w:pStyle w:val="BodyText"/>
        <w:rPr>
          <w:rFonts w:ascii="Times New Roman"/>
          <w:sz w:val="20"/>
        </w:rPr>
      </w:pPr>
    </w:p>
    <w:p w14:paraId="653EACA2" w14:textId="77777777" w:rsidR="00E93570" w:rsidRDefault="00E93570" w:rsidP="00E93570">
      <w:pPr>
        <w:pStyle w:val="BodyText"/>
        <w:rPr>
          <w:rFonts w:ascii="Times New Roman"/>
          <w:sz w:val="20"/>
        </w:rPr>
      </w:pPr>
    </w:p>
    <w:p w14:paraId="3071A3F6" w14:textId="77777777" w:rsidR="00E93570" w:rsidRDefault="009925E0" w:rsidP="009925E0">
      <w:pPr>
        <w:pStyle w:val="BodyText"/>
        <w:tabs>
          <w:tab w:val="left" w:pos="3780"/>
        </w:tabs>
        <w:rPr>
          <w:rFonts w:ascii="Times New Roman"/>
          <w:sz w:val="20"/>
        </w:rPr>
      </w:pPr>
      <w:r>
        <w:rPr>
          <w:rFonts w:ascii="Times New Roman"/>
          <w:sz w:val="20"/>
        </w:rPr>
        <w:tab/>
      </w:r>
    </w:p>
    <w:p w14:paraId="12ABD76E" w14:textId="77777777" w:rsidR="00E93570" w:rsidRDefault="00E93570" w:rsidP="00E93570">
      <w:pPr>
        <w:pStyle w:val="BodyText"/>
        <w:rPr>
          <w:rFonts w:ascii="Times New Roman"/>
          <w:sz w:val="20"/>
        </w:rPr>
      </w:pPr>
    </w:p>
    <w:p w14:paraId="6574603D" w14:textId="77777777" w:rsidR="00E93570" w:rsidRPr="00D20B40" w:rsidRDefault="00E93570" w:rsidP="00E93570">
      <w:pPr>
        <w:spacing w:before="90"/>
        <w:ind w:left="79"/>
        <w:jc w:val="center"/>
        <w:rPr>
          <w:sz w:val="26"/>
          <w:szCs w:val="26"/>
        </w:rPr>
      </w:pPr>
      <w:r w:rsidRPr="00D20B40">
        <w:rPr>
          <w:color w:val="231F20"/>
          <w:spacing w:val="-4"/>
          <w:sz w:val="26"/>
          <w:szCs w:val="26"/>
        </w:rPr>
        <w:t>Dr. Md.</w:t>
      </w:r>
      <w:r w:rsidR="007C1874">
        <w:rPr>
          <w:color w:val="231F20"/>
          <w:spacing w:val="-4"/>
          <w:sz w:val="26"/>
          <w:szCs w:val="26"/>
        </w:rPr>
        <w:t xml:space="preserve"> </w:t>
      </w:r>
      <w:r w:rsidR="00D41DEB">
        <w:rPr>
          <w:color w:val="231F20"/>
          <w:spacing w:val="-4"/>
          <w:sz w:val="26"/>
          <w:szCs w:val="26"/>
        </w:rPr>
        <w:t>Ariful Islam</w:t>
      </w:r>
    </w:p>
    <w:p w14:paraId="3C9CF6BA" w14:textId="77777777" w:rsidR="00E93570" w:rsidRDefault="00E93570" w:rsidP="00E93570">
      <w:pPr>
        <w:pStyle w:val="BodyText"/>
        <w:rPr>
          <w:rFonts w:ascii="Lucida Sans"/>
          <w:sz w:val="20"/>
        </w:rPr>
      </w:pPr>
    </w:p>
    <w:p w14:paraId="6CB20CFE" w14:textId="77777777" w:rsidR="00E93570" w:rsidRDefault="00E93570" w:rsidP="00E93570">
      <w:pPr>
        <w:pStyle w:val="BodyText"/>
        <w:rPr>
          <w:rFonts w:ascii="Lucida Sans"/>
          <w:sz w:val="20"/>
        </w:rPr>
      </w:pPr>
    </w:p>
    <w:p w14:paraId="05A95ACC" w14:textId="77777777" w:rsidR="00E93570" w:rsidRDefault="00E93570" w:rsidP="00E93570">
      <w:pPr>
        <w:pStyle w:val="BodyText"/>
        <w:rPr>
          <w:rFonts w:ascii="Lucida Sans"/>
          <w:sz w:val="20"/>
        </w:rPr>
      </w:pPr>
    </w:p>
    <w:p w14:paraId="4D0CF496" w14:textId="77777777" w:rsidR="00E93570" w:rsidRDefault="00E93570" w:rsidP="00E93570">
      <w:pPr>
        <w:pStyle w:val="BodyText"/>
        <w:rPr>
          <w:rFonts w:ascii="Lucida Sans"/>
          <w:sz w:val="20"/>
        </w:rPr>
      </w:pPr>
    </w:p>
    <w:p w14:paraId="05100C57" w14:textId="77777777" w:rsidR="00E93570" w:rsidRDefault="00E93570" w:rsidP="00E93570">
      <w:pPr>
        <w:pStyle w:val="BodyText"/>
        <w:rPr>
          <w:rFonts w:ascii="Lucida Sans"/>
          <w:sz w:val="20"/>
        </w:rPr>
      </w:pPr>
    </w:p>
    <w:p w14:paraId="53B62405" w14:textId="77777777" w:rsidR="00E93570" w:rsidRDefault="00E93570" w:rsidP="00E93570">
      <w:pPr>
        <w:pStyle w:val="BodyText"/>
        <w:rPr>
          <w:rFonts w:ascii="Lucida Sans"/>
          <w:sz w:val="20"/>
        </w:rPr>
      </w:pPr>
    </w:p>
    <w:p w14:paraId="0D90B96C" w14:textId="77777777" w:rsidR="00E93570" w:rsidRDefault="00E93570" w:rsidP="00E93570">
      <w:pPr>
        <w:pStyle w:val="BodyText"/>
        <w:rPr>
          <w:rFonts w:ascii="Lucida Sans"/>
          <w:sz w:val="20"/>
        </w:rPr>
      </w:pPr>
    </w:p>
    <w:p w14:paraId="04262367" w14:textId="77777777" w:rsidR="00E93570" w:rsidRDefault="00E93570" w:rsidP="00E93570">
      <w:pPr>
        <w:pStyle w:val="BodyText"/>
        <w:rPr>
          <w:rFonts w:ascii="Lucida Sans"/>
          <w:sz w:val="20"/>
        </w:rPr>
      </w:pPr>
    </w:p>
    <w:p w14:paraId="4628DE9D" w14:textId="77777777" w:rsidR="00E93570" w:rsidRDefault="00E93570" w:rsidP="00E93570">
      <w:pPr>
        <w:pStyle w:val="BodyText"/>
        <w:rPr>
          <w:rFonts w:ascii="Lucida Sans"/>
          <w:sz w:val="20"/>
        </w:rPr>
      </w:pPr>
    </w:p>
    <w:p w14:paraId="28F10FB8" w14:textId="77777777" w:rsidR="00E93570" w:rsidRDefault="00E93570" w:rsidP="00E93570">
      <w:pPr>
        <w:pStyle w:val="BodyText"/>
        <w:rPr>
          <w:rFonts w:ascii="Lucida Sans"/>
          <w:sz w:val="20"/>
        </w:rPr>
      </w:pPr>
    </w:p>
    <w:p w14:paraId="42F4C1C9" w14:textId="77777777" w:rsidR="00E93570" w:rsidRDefault="00E93570" w:rsidP="00E93570">
      <w:pPr>
        <w:pStyle w:val="BodyText"/>
        <w:rPr>
          <w:rFonts w:ascii="Lucida Sans"/>
          <w:sz w:val="20"/>
        </w:rPr>
      </w:pPr>
    </w:p>
    <w:p w14:paraId="42BB21D9" w14:textId="77777777" w:rsidR="00E93570" w:rsidRDefault="00E93570" w:rsidP="00E93570">
      <w:pPr>
        <w:pStyle w:val="BodyText"/>
        <w:rPr>
          <w:rFonts w:ascii="Lucida Sans"/>
          <w:sz w:val="20"/>
        </w:rPr>
      </w:pPr>
    </w:p>
    <w:p w14:paraId="200E55E7" w14:textId="77777777" w:rsidR="00E93570" w:rsidRPr="00773F26" w:rsidRDefault="00AA04A9" w:rsidP="00E93570">
      <w:pPr>
        <w:pStyle w:val="BodyText"/>
        <w:rPr>
          <w:rFonts w:ascii="Lucida Sans"/>
          <w:sz w:val="72"/>
          <w:szCs w:val="96"/>
        </w:rPr>
      </w:pPr>
      <w:r>
        <w:rPr>
          <w:rFonts w:ascii="Lucida Sans"/>
          <w:noProof/>
          <w:sz w:val="20"/>
        </w:rPr>
        <w:drawing>
          <wp:anchor distT="0" distB="0" distL="114300" distR="114300" simplePos="0" relativeHeight="251678720" behindDoc="0" locked="0" layoutInCell="1" allowOverlap="1" wp14:anchorId="1E29A4A1" wp14:editId="3E9D7A9F">
            <wp:simplePos x="0" y="0"/>
            <wp:positionH relativeFrom="column">
              <wp:posOffset>1624194</wp:posOffset>
            </wp:positionH>
            <wp:positionV relativeFrom="paragraph">
              <wp:posOffset>433086</wp:posOffset>
            </wp:positionV>
            <wp:extent cx="390985" cy="495170"/>
            <wp:effectExtent l="0" t="0" r="9525" b="63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titled-1.jpg"/>
                    <pic:cNvPicPr/>
                  </pic:nvPicPr>
                  <pic:blipFill rotWithShape="1">
                    <a:blip r:embed="rId8" cstate="print">
                      <a:extLst>
                        <a:ext uri="{28A0092B-C50C-407E-A947-70E740481C1C}">
                          <a14:useLocalDpi xmlns:a14="http://schemas.microsoft.com/office/drawing/2010/main" val="0"/>
                        </a:ext>
                      </a:extLst>
                    </a:blip>
                    <a:srcRect t="7481" b="8150"/>
                    <a:stretch/>
                  </pic:blipFill>
                  <pic:spPr bwMode="auto">
                    <a:xfrm>
                      <a:off x="0" y="0"/>
                      <a:ext cx="390985" cy="495170"/>
                    </a:xfrm>
                    <a:prstGeom prst="rect">
                      <a:avLst/>
                    </a:prstGeom>
                    <a:ln>
                      <a:noFill/>
                    </a:ln>
                    <a:extLst>
                      <a:ext uri="{53640926-AAD7-44D8-BBD7-CCE9431645EC}">
                        <a14:shadowObscured xmlns:a14="http://schemas.microsoft.com/office/drawing/2010/main"/>
                      </a:ext>
                    </a:extLst>
                  </pic:spPr>
                </pic:pic>
              </a:graphicData>
            </a:graphic>
          </wp:anchor>
        </w:drawing>
      </w:r>
    </w:p>
    <w:p w14:paraId="6102511D" w14:textId="77777777" w:rsidR="009F2936" w:rsidRPr="009F2936" w:rsidRDefault="009F2936" w:rsidP="00E93570">
      <w:pPr>
        <w:pStyle w:val="BodyText"/>
        <w:rPr>
          <w:rFonts w:ascii="Lucida Sans"/>
          <w:sz w:val="56"/>
          <w:szCs w:val="72"/>
        </w:rPr>
      </w:pPr>
    </w:p>
    <w:p w14:paraId="30EEA957" w14:textId="77777777" w:rsidR="00773F26" w:rsidRPr="00E53DBE" w:rsidRDefault="00773F26" w:rsidP="00AA04A9">
      <w:pPr>
        <w:spacing w:line="192" w:lineRule="auto"/>
        <w:jc w:val="center"/>
        <w:rPr>
          <w:b/>
          <w:bCs/>
          <w:color w:val="231F20"/>
          <w:sz w:val="32"/>
          <w:szCs w:val="32"/>
        </w:rPr>
      </w:pPr>
      <w:proofErr w:type="spellStart"/>
      <w:r w:rsidRPr="00E53DBE">
        <w:rPr>
          <w:b/>
          <w:bCs/>
          <w:color w:val="231F20"/>
          <w:sz w:val="32"/>
          <w:szCs w:val="32"/>
        </w:rPr>
        <w:t>Hakkani</w:t>
      </w:r>
      <w:proofErr w:type="spellEnd"/>
      <w:r w:rsidRPr="00E53DBE">
        <w:rPr>
          <w:b/>
          <w:bCs/>
          <w:color w:val="231F20"/>
          <w:sz w:val="32"/>
          <w:szCs w:val="32"/>
        </w:rPr>
        <w:t xml:space="preserve"> Publishers</w:t>
      </w:r>
    </w:p>
    <w:p w14:paraId="4EE34659" w14:textId="77777777" w:rsidR="00AA04A9" w:rsidRPr="009C49C9" w:rsidRDefault="00E93570" w:rsidP="00AA04A9">
      <w:pPr>
        <w:jc w:val="center"/>
        <w:rPr>
          <w:iCs/>
          <w:sz w:val="18"/>
          <w:szCs w:val="18"/>
        </w:rPr>
      </w:pPr>
      <w:r>
        <w:rPr>
          <w:noProof/>
          <w:sz w:val="20"/>
        </w:rPr>
        <w:lastRenderedPageBreak/>
        <w:drawing>
          <wp:anchor distT="0" distB="0" distL="114300" distR="114300" simplePos="0" relativeHeight="251681792" behindDoc="0" locked="0" layoutInCell="1" allowOverlap="1" wp14:anchorId="3A760033" wp14:editId="5BF28795">
            <wp:simplePos x="0" y="0"/>
            <wp:positionH relativeFrom="column">
              <wp:posOffset>1675765</wp:posOffset>
            </wp:positionH>
            <wp:positionV relativeFrom="paragraph">
              <wp:posOffset>1905</wp:posOffset>
            </wp:positionV>
            <wp:extent cx="427293" cy="520038"/>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jpg"/>
                    <pic:cNvPicPr/>
                  </pic:nvPicPr>
                  <pic:blipFill rotWithShape="1">
                    <a:blip r:embed="rId9" cstate="print">
                      <a:extLst>
                        <a:ext uri="{28A0092B-C50C-407E-A947-70E740481C1C}">
                          <a14:useLocalDpi xmlns:a14="http://schemas.microsoft.com/office/drawing/2010/main" val="0"/>
                        </a:ext>
                      </a:extLst>
                    </a:blip>
                    <a:srcRect t="10142" b="8722"/>
                    <a:stretch/>
                  </pic:blipFill>
                  <pic:spPr bwMode="auto">
                    <a:xfrm>
                      <a:off x="0" y="0"/>
                      <a:ext cx="427293" cy="520038"/>
                    </a:xfrm>
                    <a:prstGeom prst="rect">
                      <a:avLst/>
                    </a:prstGeom>
                    <a:ln>
                      <a:noFill/>
                    </a:ln>
                    <a:extLst>
                      <a:ext uri="{53640926-AAD7-44D8-BBD7-CCE9431645EC}">
                        <a14:shadowObscured xmlns:a14="http://schemas.microsoft.com/office/drawing/2010/main"/>
                      </a:ext>
                    </a:extLst>
                  </pic:spPr>
                </pic:pic>
              </a:graphicData>
            </a:graphic>
          </wp:anchor>
        </w:drawing>
      </w:r>
      <w:r w:rsidR="00AA04A9" w:rsidRPr="009C49C9">
        <w:rPr>
          <w:iCs/>
          <w:sz w:val="18"/>
          <w:szCs w:val="18"/>
        </w:rPr>
        <w:t xml:space="preserve">Published by </w:t>
      </w:r>
    </w:p>
    <w:p w14:paraId="000E92B6" w14:textId="77777777" w:rsidR="00AA04A9" w:rsidRPr="009C49C9" w:rsidRDefault="00AA04A9" w:rsidP="00AA04A9">
      <w:pPr>
        <w:jc w:val="center"/>
        <w:rPr>
          <w:iCs/>
          <w:sz w:val="18"/>
          <w:szCs w:val="18"/>
        </w:rPr>
      </w:pPr>
      <w:r w:rsidRPr="009C49C9">
        <w:rPr>
          <w:iCs/>
          <w:sz w:val="18"/>
          <w:szCs w:val="18"/>
        </w:rPr>
        <w:t xml:space="preserve">Golam Mustafa of </w:t>
      </w:r>
      <w:proofErr w:type="spellStart"/>
      <w:r w:rsidRPr="009C49C9">
        <w:rPr>
          <w:iCs/>
          <w:sz w:val="18"/>
          <w:szCs w:val="18"/>
        </w:rPr>
        <w:t>Hakkani</w:t>
      </w:r>
      <w:proofErr w:type="spellEnd"/>
      <w:r w:rsidRPr="009C49C9">
        <w:rPr>
          <w:iCs/>
          <w:sz w:val="18"/>
          <w:szCs w:val="18"/>
        </w:rPr>
        <w:t xml:space="preserve"> Publishers</w:t>
      </w:r>
    </w:p>
    <w:p w14:paraId="4A1F0371" w14:textId="77777777" w:rsidR="00AA04A9" w:rsidRPr="009C49C9" w:rsidRDefault="00AA04A9" w:rsidP="00AA04A9">
      <w:pPr>
        <w:jc w:val="center"/>
        <w:rPr>
          <w:iCs/>
          <w:sz w:val="18"/>
          <w:szCs w:val="18"/>
        </w:rPr>
      </w:pPr>
      <w:r w:rsidRPr="009C49C9">
        <w:rPr>
          <w:iCs/>
          <w:sz w:val="18"/>
          <w:szCs w:val="18"/>
        </w:rPr>
        <w:t xml:space="preserve">House-7 Road-4 Dhanmondi Dhaka-1205 </w:t>
      </w:r>
    </w:p>
    <w:p w14:paraId="22D3F027" w14:textId="77777777" w:rsidR="00AA04A9" w:rsidRPr="009C49C9" w:rsidRDefault="00AA04A9" w:rsidP="00AA04A9">
      <w:pPr>
        <w:jc w:val="center"/>
        <w:rPr>
          <w:iCs/>
          <w:sz w:val="18"/>
          <w:szCs w:val="18"/>
        </w:rPr>
      </w:pPr>
      <w:r w:rsidRPr="009C49C9">
        <w:rPr>
          <w:iCs/>
          <w:sz w:val="18"/>
          <w:szCs w:val="18"/>
        </w:rPr>
        <w:t>Phones: (+8802) 9661141</w:t>
      </w:r>
    </w:p>
    <w:p w14:paraId="37B0D113" w14:textId="77777777" w:rsidR="00AA04A9" w:rsidRPr="009C49C9" w:rsidRDefault="00AA04A9" w:rsidP="00AA04A9">
      <w:pPr>
        <w:jc w:val="center"/>
        <w:rPr>
          <w:iCs/>
          <w:sz w:val="18"/>
          <w:szCs w:val="18"/>
        </w:rPr>
      </w:pPr>
      <w:r w:rsidRPr="009C49C9">
        <w:rPr>
          <w:iCs/>
          <w:sz w:val="18"/>
          <w:szCs w:val="18"/>
        </w:rPr>
        <w:t xml:space="preserve">Call: (+88) 01811 416026, 01811 416027 </w:t>
      </w:r>
    </w:p>
    <w:p w14:paraId="155195A1" w14:textId="77777777" w:rsidR="00E93570" w:rsidRDefault="00AA04A9" w:rsidP="00AA04A9">
      <w:pPr>
        <w:spacing w:line="192" w:lineRule="auto"/>
        <w:jc w:val="center"/>
        <w:rPr>
          <w:iCs/>
          <w:sz w:val="20"/>
          <w:szCs w:val="20"/>
        </w:rPr>
      </w:pPr>
      <w:r w:rsidRPr="009C49C9">
        <w:rPr>
          <w:iCs/>
          <w:sz w:val="20"/>
          <w:szCs w:val="20"/>
        </w:rPr>
        <w:t xml:space="preserve">E-mail: </w:t>
      </w:r>
      <w:r w:rsidR="00CA7649" w:rsidRPr="00CA7649">
        <w:rPr>
          <w:iCs/>
          <w:sz w:val="20"/>
          <w:szCs w:val="20"/>
        </w:rPr>
        <w:t>info@hakkanipublishers.com</w:t>
      </w:r>
    </w:p>
    <w:p w14:paraId="75E5FF27" w14:textId="77777777" w:rsidR="00CA7649" w:rsidRDefault="00CA7649" w:rsidP="00CA7649">
      <w:pPr>
        <w:spacing w:line="192" w:lineRule="auto"/>
        <w:jc w:val="center"/>
        <w:rPr>
          <w:iCs/>
          <w:sz w:val="18"/>
          <w:szCs w:val="18"/>
        </w:rPr>
      </w:pPr>
      <w:r>
        <w:rPr>
          <w:iCs/>
          <w:sz w:val="18"/>
          <w:szCs w:val="18"/>
        </w:rPr>
        <w:t>E</w:t>
      </w:r>
      <w:r w:rsidRPr="001A2ACE">
        <w:rPr>
          <w:iCs/>
          <w:sz w:val="18"/>
          <w:szCs w:val="18"/>
        </w:rPr>
        <w:t>-commerce</w:t>
      </w:r>
      <w:r>
        <w:rPr>
          <w:iCs/>
          <w:sz w:val="18"/>
          <w:szCs w:val="18"/>
        </w:rPr>
        <w:t xml:space="preserve">: </w:t>
      </w:r>
      <w:r w:rsidRPr="00CF13B3">
        <w:rPr>
          <w:iCs/>
          <w:sz w:val="18"/>
          <w:szCs w:val="18"/>
        </w:rPr>
        <w:t>www.paramabooks.com</w:t>
      </w:r>
    </w:p>
    <w:p w14:paraId="137A67D1" w14:textId="77777777" w:rsidR="00CA7649" w:rsidRPr="00F43445" w:rsidRDefault="00CA7649" w:rsidP="00CA7649">
      <w:pPr>
        <w:spacing w:line="192" w:lineRule="auto"/>
        <w:jc w:val="center"/>
        <w:rPr>
          <w:iCs/>
          <w:sz w:val="18"/>
          <w:szCs w:val="18"/>
        </w:rPr>
      </w:pPr>
      <w:r>
        <w:rPr>
          <w:iCs/>
          <w:sz w:val="18"/>
          <w:szCs w:val="18"/>
        </w:rPr>
        <w:t>Web: www.hakkanipublishers.com</w:t>
      </w:r>
    </w:p>
    <w:p w14:paraId="59ED7F16" w14:textId="77777777" w:rsidR="00E93570" w:rsidRPr="009C49C9" w:rsidRDefault="00E93570" w:rsidP="00E93570">
      <w:pPr>
        <w:spacing w:line="192" w:lineRule="auto"/>
        <w:jc w:val="center"/>
        <w:rPr>
          <w:iCs/>
          <w:sz w:val="20"/>
        </w:rPr>
      </w:pPr>
    </w:p>
    <w:p w14:paraId="073157BF" w14:textId="77777777" w:rsidR="00E93570" w:rsidRPr="009C49C9" w:rsidRDefault="00E93570" w:rsidP="00E93570">
      <w:pPr>
        <w:spacing w:line="192" w:lineRule="auto"/>
        <w:jc w:val="center"/>
        <w:rPr>
          <w:iCs/>
          <w:sz w:val="20"/>
        </w:rPr>
      </w:pPr>
      <w:r w:rsidRPr="009C49C9">
        <w:rPr>
          <w:iCs/>
          <w:sz w:val="20"/>
        </w:rPr>
        <w:t>Copyright @</w:t>
      </w:r>
      <w:r w:rsidR="00874B16" w:rsidRPr="009C49C9">
        <w:rPr>
          <w:iCs/>
          <w:sz w:val="20"/>
        </w:rPr>
        <w:t xml:space="preserve"> Author</w:t>
      </w:r>
    </w:p>
    <w:p w14:paraId="0AFFEB52" w14:textId="77777777" w:rsidR="00E93570" w:rsidRPr="009C49C9" w:rsidRDefault="00E93570" w:rsidP="00E93570">
      <w:pPr>
        <w:spacing w:line="192" w:lineRule="auto"/>
        <w:jc w:val="center"/>
        <w:rPr>
          <w:iCs/>
          <w:sz w:val="20"/>
        </w:rPr>
      </w:pPr>
    </w:p>
    <w:p w14:paraId="16F34D5B" w14:textId="77777777" w:rsidR="00E93570" w:rsidRPr="009C49C9" w:rsidRDefault="00E93570" w:rsidP="00E93570">
      <w:pPr>
        <w:spacing w:line="192" w:lineRule="auto"/>
        <w:jc w:val="center"/>
        <w:rPr>
          <w:iCs/>
          <w:sz w:val="20"/>
        </w:rPr>
      </w:pPr>
      <w:r w:rsidRPr="009C49C9">
        <w:rPr>
          <w:iCs/>
          <w:sz w:val="20"/>
        </w:rPr>
        <w:t>Fi</w:t>
      </w:r>
      <w:r w:rsidR="00901F11" w:rsidRPr="009C49C9">
        <w:rPr>
          <w:iCs/>
          <w:sz w:val="20"/>
        </w:rPr>
        <w:t>rst Published:</w:t>
      </w:r>
      <w:r w:rsidR="00394345">
        <w:rPr>
          <w:iCs/>
          <w:sz w:val="20"/>
        </w:rPr>
        <w:t xml:space="preserve"> 15 May, 2022</w:t>
      </w:r>
    </w:p>
    <w:p w14:paraId="0EEB681D" w14:textId="77777777" w:rsidR="009F2936" w:rsidRPr="009C49C9" w:rsidRDefault="009F2936" w:rsidP="00E93570">
      <w:pPr>
        <w:spacing w:line="192" w:lineRule="auto"/>
        <w:jc w:val="center"/>
        <w:rPr>
          <w:iCs/>
          <w:sz w:val="20"/>
        </w:rPr>
      </w:pPr>
    </w:p>
    <w:p w14:paraId="7805E205" w14:textId="77777777" w:rsidR="00E93570" w:rsidRPr="009C49C9" w:rsidRDefault="00E93570" w:rsidP="00E93570">
      <w:pPr>
        <w:spacing w:line="192" w:lineRule="auto"/>
        <w:jc w:val="center"/>
        <w:rPr>
          <w:iCs/>
          <w:sz w:val="18"/>
          <w:szCs w:val="18"/>
        </w:rPr>
      </w:pPr>
      <w:r w:rsidRPr="009C49C9">
        <w:rPr>
          <w:iCs/>
          <w:sz w:val="18"/>
          <w:szCs w:val="18"/>
        </w:rPr>
        <w:t>Cover Design</w:t>
      </w:r>
      <w:r w:rsidR="00F90D74">
        <w:rPr>
          <w:iCs/>
          <w:sz w:val="18"/>
          <w:szCs w:val="18"/>
        </w:rPr>
        <w:t xml:space="preserve"> </w:t>
      </w:r>
      <w:r w:rsidR="00773F26" w:rsidRPr="009C49C9">
        <w:rPr>
          <w:iCs/>
          <w:sz w:val="18"/>
          <w:szCs w:val="18"/>
        </w:rPr>
        <w:t>&amp; Illustration</w:t>
      </w:r>
      <w:r w:rsidRPr="009C49C9">
        <w:rPr>
          <w:iCs/>
          <w:sz w:val="18"/>
          <w:szCs w:val="18"/>
        </w:rPr>
        <w:t>:</w:t>
      </w:r>
    </w:p>
    <w:p w14:paraId="14BCD095" w14:textId="77777777" w:rsidR="00E93570" w:rsidRPr="009C49C9" w:rsidRDefault="00E93570" w:rsidP="00E93570">
      <w:pPr>
        <w:spacing w:line="192" w:lineRule="auto"/>
        <w:jc w:val="center"/>
        <w:rPr>
          <w:iCs/>
          <w:sz w:val="18"/>
          <w:szCs w:val="18"/>
        </w:rPr>
      </w:pPr>
      <w:r w:rsidRPr="009C49C9">
        <w:rPr>
          <w:iCs/>
          <w:sz w:val="18"/>
          <w:szCs w:val="18"/>
        </w:rPr>
        <w:t>Md. Ebrahim</w:t>
      </w:r>
      <w:r w:rsidR="00F90D74">
        <w:rPr>
          <w:iCs/>
          <w:sz w:val="18"/>
          <w:szCs w:val="18"/>
        </w:rPr>
        <w:t xml:space="preserve"> </w:t>
      </w:r>
      <w:r w:rsidRPr="009C49C9">
        <w:rPr>
          <w:iCs/>
          <w:sz w:val="18"/>
          <w:szCs w:val="18"/>
        </w:rPr>
        <w:t>Bappy</w:t>
      </w:r>
    </w:p>
    <w:p w14:paraId="2A9A93DC" w14:textId="77777777" w:rsidR="00E762A1" w:rsidRPr="00E762A1" w:rsidRDefault="00E762A1" w:rsidP="00E93570">
      <w:pPr>
        <w:spacing w:line="192" w:lineRule="auto"/>
        <w:jc w:val="center"/>
        <w:rPr>
          <w:iCs/>
          <w:sz w:val="16"/>
          <w:szCs w:val="18"/>
        </w:rPr>
      </w:pPr>
    </w:p>
    <w:p w14:paraId="07272D73" w14:textId="77777777" w:rsidR="00E93570" w:rsidRPr="009C49C9" w:rsidRDefault="00E93570" w:rsidP="00E93570">
      <w:pPr>
        <w:spacing w:line="192" w:lineRule="auto"/>
        <w:jc w:val="center"/>
        <w:rPr>
          <w:iCs/>
          <w:sz w:val="18"/>
          <w:szCs w:val="18"/>
        </w:rPr>
      </w:pPr>
      <w:r w:rsidRPr="009C49C9">
        <w:rPr>
          <w:iCs/>
          <w:sz w:val="18"/>
          <w:szCs w:val="18"/>
        </w:rPr>
        <w:t>Sale</w:t>
      </w:r>
      <w:r w:rsidR="00F90D74">
        <w:rPr>
          <w:iCs/>
          <w:sz w:val="18"/>
          <w:szCs w:val="18"/>
        </w:rPr>
        <w:t>s</w:t>
      </w:r>
      <w:r w:rsidRPr="009C49C9">
        <w:rPr>
          <w:iCs/>
          <w:sz w:val="18"/>
          <w:szCs w:val="18"/>
        </w:rPr>
        <w:t xml:space="preserve"> Center</w:t>
      </w:r>
    </w:p>
    <w:p w14:paraId="0507560B" w14:textId="77777777" w:rsidR="00E93570" w:rsidRPr="009C49C9" w:rsidRDefault="00E93570" w:rsidP="004720CA">
      <w:pPr>
        <w:pStyle w:val="BasicParagraph"/>
        <w:spacing w:line="216" w:lineRule="auto"/>
        <w:jc w:val="center"/>
        <w:rPr>
          <w:rFonts w:ascii="Times New Roman" w:hAnsi="Times New Roman" w:cs="Times New Roman"/>
          <w:iCs/>
          <w:sz w:val="16"/>
          <w:szCs w:val="16"/>
        </w:rPr>
      </w:pPr>
      <w:r w:rsidRPr="009C49C9">
        <w:rPr>
          <w:rFonts w:ascii="Times New Roman" w:hAnsi="Times New Roman" w:cs="Times New Roman"/>
          <w:iCs/>
          <w:sz w:val="16"/>
          <w:szCs w:val="16"/>
        </w:rPr>
        <w:t>Popular Publishers</w:t>
      </w:r>
    </w:p>
    <w:p w14:paraId="057C9F7E" w14:textId="77777777" w:rsidR="00E93570" w:rsidRPr="00183823" w:rsidRDefault="00E93570" w:rsidP="004720CA">
      <w:pPr>
        <w:spacing w:line="216" w:lineRule="auto"/>
        <w:jc w:val="center"/>
        <w:rPr>
          <w:iCs/>
          <w:sz w:val="18"/>
          <w:szCs w:val="18"/>
        </w:rPr>
      </w:pPr>
      <w:r w:rsidRPr="00183823">
        <w:rPr>
          <w:rFonts w:ascii="Times New Roman" w:hAnsi="Times New Roman" w:cs="Times New Roman"/>
          <w:iCs/>
          <w:sz w:val="16"/>
          <w:szCs w:val="16"/>
        </w:rPr>
        <w:t>20 Pyari Das Road</w:t>
      </w:r>
      <w:r w:rsidR="00F90D74" w:rsidRPr="00183823">
        <w:rPr>
          <w:rFonts w:ascii="Times New Roman" w:hAnsi="Times New Roman" w:cs="Times New Roman"/>
          <w:iCs/>
          <w:sz w:val="16"/>
          <w:szCs w:val="16"/>
        </w:rPr>
        <w:t xml:space="preserve"> </w:t>
      </w:r>
      <w:proofErr w:type="spellStart"/>
      <w:r w:rsidRPr="00183823">
        <w:rPr>
          <w:rFonts w:ascii="Times New Roman" w:hAnsi="Times New Roman" w:cs="Times New Roman"/>
          <w:iCs/>
          <w:sz w:val="16"/>
          <w:szCs w:val="16"/>
        </w:rPr>
        <w:t>Banglabazar</w:t>
      </w:r>
      <w:proofErr w:type="spellEnd"/>
      <w:r w:rsidRPr="00183823">
        <w:rPr>
          <w:rFonts w:ascii="Times New Roman" w:hAnsi="Times New Roman" w:cs="Times New Roman"/>
          <w:iCs/>
          <w:sz w:val="16"/>
          <w:szCs w:val="16"/>
        </w:rPr>
        <w:t xml:space="preserve"> Dhaka</w:t>
      </w:r>
    </w:p>
    <w:p w14:paraId="18FF60CB" w14:textId="77777777" w:rsidR="00E93570" w:rsidRPr="009C49C9" w:rsidRDefault="00E93570" w:rsidP="00E93570">
      <w:pPr>
        <w:spacing w:line="192" w:lineRule="auto"/>
        <w:jc w:val="center"/>
        <w:rPr>
          <w:iCs/>
          <w:sz w:val="18"/>
          <w:szCs w:val="18"/>
        </w:rPr>
      </w:pPr>
    </w:p>
    <w:p w14:paraId="1831122E" w14:textId="77777777" w:rsidR="00E93570" w:rsidRPr="009C49C9" w:rsidRDefault="00E93570" w:rsidP="00D821D8">
      <w:pPr>
        <w:spacing w:line="216" w:lineRule="auto"/>
        <w:jc w:val="center"/>
        <w:rPr>
          <w:iCs/>
          <w:sz w:val="18"/>
          <w:szCs w:val="18"/>
        </w:rPr>
      </w:pPr>
      <w:r w:rsidRPr="009C49C9">
        <w:rPr>
          <w:iCs/>
          <w:sz w:val="18"/>
          <w:szCs w:val="18"/>
        </w:rPr>
        <w:t>Printed by</w:t>
      </w:r>
    </w:p>
    <w:p w14:paraId="2D933EA9" w14:textId="77777777" w:rsidR="00E93570" w:rsidRPr="009C49C9" w:rsidRDefault="00E93570" w:rsidP="00D821D8">
      <w:pPr>
        <w:pStyle w:val="BasicParagraph"/>
        <w:spacing w:line="216" w:lineRule="auto"/>
        <w:jc w:val="center"/>
        <w:rPr>
          <w:rFonts w:ascii="Times New Roman" w:hAnsi="Times New Roman" w:cs="Times New Roman"/>
          <w:iCs/>
          <w:sz w:val="18"/>
          <w:szCs w:val="18"/>
        </w:rPr>
      </w:pPr>
      <w:r w:rsidRPr="009C49C9">
        <w:rPr>
          <w:rFonts w:ascii="Times New Roman" w:hAnsi="Times New Roman" w:cs="Times New Roman"/>
          <w:iCs/>
          <w:sz w:val="18"/>
          <w:szCs w:val="18"/>
        </w:rPr>
        <w:t>Faria Printers</w:t>
      </w:r>
    </w:p>
    <w:p w14:paraId="04D7ABF8" w14:textId="77777777" w:rsidR="00E93570" w:rsidRPr="009C49C9" w:rsidRDefault="00E93570" w:rsidP="00D821D8">
      <w:pPr>
        <w:pStyle w:val="BasicParagraph"/>
        <w:spacing w:line="216" w:lineRule="auto"/>
        <w:jc w:val="center"/>
        <w:rPr>
          <w:rFonts w:ascii="Times New Roman" w:hAnsi="Times New Roman" w:cs="Times New Roman"/>
          <w:iCs/>
          <w:sz w:val="18"/>
          <w:szCs w:val="18"/>
        </w:rPr>
      </w:pPr>
      <w:r w:rsidRPr="009C49C9">
        <w:rPr>
          <w:rFonts w:ascii="Times New Roman" w:hAnsi="Times New Roman" w:cs="Times New Roman"/>
          <w:iCs/>
          <w:sz w:val="18"/>
          <w:szCs w:val="18"/>
        </w:rPr>
        <w:t>Khans Mansion</w:t>
      </w:r>
    </w:p>
    <w:p w14:paraId="60ED0303" w14:textId="77777777" w:rsidR="00E93570" w:rsidRPr="009C49C9" w:rsidRDefault="00E2493A" w:rsidP="00D821D8">
      <w:pPr>
        <w:pStyle w:val="BasicParagraph"/>
        <w:spacing w:line="216" w:lineRule="auto"/>
        <w:jc w:val="center"/>
        <w:rPr>
          <w:rFonts w:ascii="Times New Roman" w:hAnsi="Times New Roman" w:cs="Times New Roman"/>
          <w:iCs/>
          <w:sz w:val="18"/>
          <w:szCs w:val="18"/>
        </w:rPr>
      </w:pPr>
      <w:r>
        <w:rPr>
          <w:rFonts w:ascii="Times New Roman" w:hAnsi="Times New Roman" w:cs="Times New Roman"/>
          <w:iCs/>
          <w:sz w:val="18"/>
          <w:szCs w:val="18"/>
        </w:rPr>
        <w:t xml:space="preserve">215/A, </w:t>
      </w:r>
      <w:proofErr w:type="spellStart"/>
      <w:r>
        <w:rPr>
          <w:rFonts w:ascii="Times New Roman" w:hAnsi="Times New Roman" w:cs="Times New Roman"/>
          <w:iCs/>
          <w:sz w:val="18"/>
          <w:szCs w:val="18"/>
        </w:rPr>
        <w:t>Fakirapool</w:t>
      </w:r>
      <w:proofErr w:type="spellEnd"/>
      <w:r>
        <w:rPr>
          <w:rFonts w:ascii="Times New Roman" w:hAnsi="Times New Roman" w:cs="Times New Roman"/>
          <w:iCs/>
          <w:sz w:val="18"/>
          <w:szCs w:val="18"/>
        </w:rPr>
        <w:t xml:space="preserve"> (1</w:t>
      </w:r>
      <w:r w:rsidRPr="00E2493A">
        <w:rPr>
          <w:rFonts w:ascii="Times New Roman" w:hAnsi="Times New Roman" w:cs="Times New Roman"/>
          <w:iCs/>
          <w:sz w:val="18"/>
          <w:szCs w:val="18"/>
          <w:vertAlign w:val="superscript"/>
        </w:rPr>
        <w:t>st</w:t>
      </w:r>
      <w:r w:rsidR="00E93570" w:rsidRPr="009C49C9">
        <w:rPr>
          <w:rFonts w:ascii="Times New Roman" w:hAnsi="Times New Roman" w:cs="Times New Roman"/>
          <w:iCs/>
          <w:sz w:val="18"/>
          <w:szCs w:val="18"/>
        </w:rPr>
        <w:t xml:space="preserve"> Lane)</w:t>
      </w:r>
    </w:p>
    <w:p w14:paraId="7F997396" w14:textId="77777777" w:rsidR="00E93570" w:rsidRPr="009C49C9" w:rsidRDefault="00E93570" w:rsidP="00D821D8">
      <w:pPr>
        <w:spacing w:line="216" w:lineRule="auto"/>
        <w:jc w:val="center"/>
        <w:rPr>
          <w:iCs/>
          <w:sz w:val="18"/>
          <w:szCs w:val="18"/>
        </w:rPr>
      </w:pPr>
      <w:proofErr w:type="spellStart"/>
      <w:r w:rsidRPr="009C49C9">
        <w:rPr>
          <w:rFonts w:ascii="Times New Roman" w:hAnsi="Times New Roman" w:cs="Times New Roman"/>
          <w:iCs/>
          <w:sz w:val="18"/>
          <w:szCs w:val="18"/>
        </w:rPr>
        <w:t>Motijheel</w:t>
      </w:r>
      <w:proofErr w:type="spellEnd"/>
      <w:r w:rsidRPr="009C49C9">
        <w:rPr>
          <w:rFonts w:ascii="Times New Roman" w:hAnsi="Times New Roman" w:cs="Times New Roman"/>
          <w:iCs/>
          <w:sz w:val="18"/>
          <w:szCs w:val="18"/>
        </w:rPr>
        <w:t>, Dhaka-1000</w:t>
      </w:r>
    </w:p>
    <w:p w14:paraId="3CF4381B" w14:textId="77777777" w:rsidR="00E93570" w:rsidRPr="009C49C9" w:rsidRDefault="00E93570" w:rsidP="00E93570">
      <w:pPr>
        <w:spacing w:line="192" w:lineRule="auto"/>
        <w:rPr>
          <w:iCs/>
          <w:sz w:val="18"/>
          <w:szCs w:val="18"/>
        </w:rPr>
      </w:pPr>
    </w:p>
    <w:p w14:paraId="00192BF8" w14:textId="77777777" w:rsidR="00E93570" w:rsidRPr="009C49C9" w:rsidRDefault="00E93570" w:rsidP="00E93570">
      <w:pPr>
        <w:spacing w:line="192" w:lineRule="auto"/>
        <w:jc w:val="center"/>
        <w:rPr>
          <w:b/>
          <w:bCs/>
          <w:iCs/>
          <w:sz w:val="18"/>
          <w:szCs w:val="18"/>
        </w:rPr>
      </w:pPr>
      <w:r w:rsidRPr="009C49C9">
        <w:rPr>
          <w:b/>
          <w:bCs/>
          <w:iCs/>
          <w:sz w:val="18"/>
          <w:szCs w:val="18"/>
        </w:rPr>
        <w:t>Price:</w:t>
      </w:r>
      <w:r w:rsidR="002527D4">
        <w:rPr>
          <w:b/>
          <w:bCs/>
          <w:iCs/>
          <w:sz w:val="18"/>
          <w:szCs w:val="18"/>
        </w:rPr>
        <w:t xml:space="preserve"> TK</w:t>
      </w:r>
      <w:r w:rsidR="004C03EF">
        <w:rPr>
          <w:b/>
          <w:bCs/>
          <w:iCs/>
          <w:sz w:val="18"/>
          <w:szCs w:val="18"/>
        </w:rPr>
        <w:t xml:space="preserve"> </w:t>
      </w:r>
      <w:r w:rsidR="002527D4">
        <w:rPr>
          <w:b/>
          <w:bCs/>
          <w:iCs/>
          <w:sz w:val="18"/>
          <w:szCs w:val="18"/>
        </w:rPr>
        <w:t>1000</w:t>
      </w:r>
      <w:r w:rsidR="00773F26" w:rsidRPr="009C49C9">
        <w:rPr>
          <w:b/>
          <w:bCs/>
          <w:iCs/>
          <w:sz w:val="18"/>
          <w:szCs w:val="18"/>
        </w:rPr>
        <w:t>.00</w:t>
      </w:r>
    </w:p>
    <w:p w14:paraId="60B8797F" w14:textId="77777777" w:rsidR="009F2936" w:rsidRPr="009C49C9" w:rsidRDefault="009F2936" w:rsidP="00E93570">
      <w:pPr>
        <w:spacing w:line="192" w:lineRule="auto"/>
        <w:jc w:val="center"/>
        <w:rPr>
          <w:iCs/>
          <w:sz w:val="18"/>
          <w:szCs w:val="18"/>
        </w:rPr>
      </w:pPr>
    </w:p>
    <w:p w14:paraId="2019E404" w14:textId="77777777" w:rsidR="00E93570" w:rsidRPr="009C49C9" w:rsidRDefault="00E93570" w:rsidP="00E93570">
      <w:pPr>
        <w:spacing w:line="192" w:lineRule="auto"/>
        <w:jc w:val="both"/>
        <w:rPr>
          <w:rFonts w:cs="Times New Roman"/>
          <w:iCs/>
          <w:sz w:val="18"/>
          <w:szCs w:val="18"/>
        </w:rPr>
      </w:pPr>
      <w:r w:rsidRPr="009C49C9">
        <w:rPr>
          <w:rFonts w:cs="Times New Roman"/>
          <w:iCs/>
          <w:sz w:val="18"/>
          <w:szCs w:val="18"/>
        </w:rPr>
        <w:t xml:space="preserve">All rights reserved. No part of this publication </w:t>
      </w:r>
      <w:r w:rsidR="00CF00D2">
        <w:rPr>
          <w:rFonts w:cs="Times New Roman"/>
          <w:iCs/>
          <w:sz w:val="18"/>
          <w:szCs w:val="18"/>
        </w:rPr>
        <w:t>can</w:t>
      </w:r>
      <w:r w:rsidR="00DC3979">
        <w:rPr>
          <w:rFonts w:cs="Times New Roman"/>
          <w:iCs/>
          <w:sz w:val="18"/>
          <w:szCs w:val="18"/>
        </w:rPr>
        <w:t xml:space="preserve"> be reproduced or transmitted i</w:t>
      </w:r>
      <w:r w:rsidRPr="009C49C9">
        <w:rPr>
          <w:rFonts w:cs="Times New Roman"/>
          <w:iCs/>
          <w:sz w:val="18"/>
          <w:szCs w:val="18"/>
        </w:rPr>
        <w:t xml:space="preserve">n any form or by any means electronic or mechanical, including photocopy, </w:t>
      </w:r>
      <w:r w:rsidR="00950D17">
        <w:rPr>
          <w:rFonts w:cs="Times New Roman"/>
          <w:iCs/>
          <w:sz w:val="18"/>
          <w:szCs w:val="18"/>
        </w:rPr>
        <w:t>r</w:t>
      </w:r>
      <w:r w:rsidRPr="009C49C9">
        <w:rPr>
          <w:rFonts w:cs="Times New Roman"/>
          <w:iCs/>
          <w:sz w:val="18"/>
          <w:szCs w:val="18"/>
        </w:rPr>
        <w:t>ecording, or any information storage and retrieval system now known or to be invented, without the permission in writing from the publisher.</w:t>
      </w:r>
    </w:p>
    <w:p w14:paraId="1C4D3DA1" w14:textId="77777777" w:rsidR="009F2936" w:rsidRPr="009F2936" w:rsidRDefault="009F2936" w:rsidP="00E93570">
      <w:pPr>
        <w:spacing w:line="192" w:lineRule="auto"/>
        <w:jc w:val="both"/>
        <w:rPr>
          <w:rFonts w:cs="Times New Roman"/>
          <w:i/>
          <w:iCs/>
          <w:sz w:val="16"/>
          <w:szCs w:val="16"/>
        </w:rPr>
      </w:pPr>
    </w:p>
    <w:p w14:paraId="5A420A9A" w14:textId="77777777" w:rsidR="00A42235" w:rsidRDefault="00A42235" w:rsidP="008909E4">
      <w:pPr>
        <w:jc w:val="center"/>
        <w:rPr>
          <w:b/>
          <w:bCs/>
          <w:sz w:val="20"/>
          <w:szCs w:val="20"/>
        </w:rPr>
      </w:pPr>
      <w:r w:rsidRPr="00A42235">
        <w:rPr>
          <w:b/>
          <w:bCs/>
          <w:sz w:val="20"/>
          <w:szCs w:val="20"/>
        </w:rPr>
        <w:t xml:space="preserve">ISBN: </w:t>
      </w:r>
      <w:r w:rsidR="008909E4">
        <w:rPr>
          <w:b/>
          <w:bCs/>
          <w:sz w:val="20"/>
          <w:szCs w:val="20"/>
        </w:rPr>
        <w:t>984-70214-0179-6</w:t>
      </w:r>
    </w:p>
    <w:p w14:paraId="329D89DE" w14:textId="77777777" w:rsidR="00A42235" w:rsidRDefault="00A42235">
      <w:pPr>
        <w:rPr>
          <w:b/>
          <w:bCs/>
          <w:sz w:val="20"/>
          <w:szCs w:val="20"/>
        </w:rPr>
      </w:pPr>
    </w:p>
    <w:p w14:paraId="60BECDE8" w14:textId="77777777" w:rsidR="00D8237C" w:rsidRDefault="00D8237C">
      <w:pPr>
        <w:rPr>
          <w:b/>
          <w:bCs/>
          <w:sz w:val="20"/>
          <w:szCs w:val="20"/>
        </w:rPr>
      </w:pPr>
    </w:p>
    <w:p w14:paraId="12EE2955" w14:textId="77777777" w:rsidR="00D8237C" w:rsidRDefault="00D8237C">
      <w:pPr>
        <w:rPr>
          <w:b/>
          <w:bCs/>
          <w:sz w:val="20"/>
          <w:szCs w:val="20"/>
        </w:rPr>
      </w:pPr>
    </w:p>
    <w:p w14:paraId="55B45282" w14:textId="77777777" w:rsidR="00D8237C" w:rsidRDefault="00D8237C">
      <w:pPr>
        <w:rPr>
          <w:b/>
          <w:bCs/>
          <w:sz w:val="20"/>
          <w:szCs w:val="20"/>
        </w:rPr>
      </w:pPr>
    </w:p>
    <w:p w14:paraId="01CE1AA6" w14:textId="77777777" w:rsidR="00D8237C" w:rsidRDefault="00D8237C">
      <w:pPr>
        <w:rPr>
          <w:b/>
          <w:bCs/>
          <w:sz w:val="20"/>
          <w:szCs w:val="20"/>
        </w:rPr>
      </w:pPr>
    </w:p>
    <w:p w14:paraId="5AE1087A" w14:textId="77777777" w:rsidR="00E93570" w:rsidRPr="002D1DB8" w:rsidRDefault="00DC3979" w:rsidP="00E93570">
      <w:pPr>
        <w:jc w:val="center"/>
        <w:rPr>
          <w:sz w:val="32"/>
          <w:szCs w:val="20"/>
        </w:rPr>
      </w:pPr>
      <w:r>
        <w:rPr>
          <w:sz w:val="32"/>
          <w:szCs w:val="20"/>
        </w:rPr>
        <w:lastRenderedPageBreak/>
        <w:t>Dedication</w:t>
      </w:r>
    </w:p>
    <w:p w14:paraId="060F16AE" w14:textId="77777777" w:rsidR="00E93570" w:rsidRPr="002D1DB8" w:rsidRDefault="00E93570" w:rsidP="00E93570">
      <w:pPr>
        <w:jc w:val="center"/>
        <w:rPr>
          <w:sz w:val="24"/>
          <w:szCs w:val="16"/>
        </w:rPr>
      </w:pPr>
    </w:p>
    <w:p w14:paraId="0BE5B9FA" w14:textId="77777777" w:rsidR="007C7DD3" w:rsidRDefault="00E93570" w:rsidP="007C7DD3">
      <w:pPr>
        <w:spacing w:line="192" w:lineRule="auto"/>
        <w:jc w:val="center"/>
        <w:rPr>
          <w:sz w:val="24"/>
          <w:szCs w:val="24"/>
        </w:rPr>
      </w:pPr>
      <w:r w:rsidRPr="002D1DB8">
        <w:rPr>
          <w:sz w:val="24"/>
          <w:szCs w:val="24"/>
        </w:rPr>
        <w:t xml:space="preserve">To </w:t>
      </w:r>
      <w:r w:rsidR="007C7DD3">
        <w:rPr>
          <w:sz w:val="24"/>
          <w:szCs w:val="24"/>
        </w:rPr>
        <w:t>My Family, Friends</w:t>
      </w:r>
      <w:r w:rsidR="00F96715" w:rsidRPr="00F96715">
        <w:rPr>
          <w:sz w:val="24"/>
          <w:szCs w:val="24"/>
        </w:rPr>
        <w:t xml:space="preserve"> </w:t>
      </w:r>
      <w:r w:rsidR="00F96715">
        <w:rPr>
          <w:sz w:val="24"/>
          <w:szCs w:val="24"/>
        </w:rPr>
        <w:t>and Teachers</w:t>
      </w:r>
    </w:p>
    <w:p w14:paraId="071C581B" w14:textId="77777777" w:rsidR="007C7DD3" w:rsidRDefault="007C7DD3" w:rsidP="007C7DD3">
      <w:pPr>
        <w:spacing w:line="192" w:lineRule="auto"/>
        <w:jc w:val="center"/>
        <w:rPr>
          <w:sz w:val="24"/>
          <w:szCs w:val="24"/>
        </w:rPr>
      </w:pPr>
      <w:r>
        <w:rPr>
          <w:sz w:val="24"/>
          <w:szCs w:val="24"/>
        </w:rPr>
        <w:t>with</w:t>
      </w:r>
    </w:p>
    <w:p w14:paraId="656CC4B2" w14:textId="77777777" w:rsidR="00802233" w:rsidRDefault="00333523" w:rsidP="00D41DEB">
      <w:pPr>
        <w:spacing w:line="192" w:lineRule="auto"/>
        <w:jc w:val="center"/>
        <w:rPr>
          <w:sz w:val="24"/>
          <w:szCs w:val="24"/>
        </w:rPr>
      </w:pPr>
      <w:r>
        <w:rPr>
          <w:sz w:val="24"/>
          <w:szCs w:val="24"/>
        </w:rPr>
        <w:t>L</w:t>
      </w:r>
      <w:r w:rsidR="00E93570" w:rsidRPr="002D1DB8">
        <w:rPr>
          <w:sz w:val="24"/>
          <w:szCs w:val="24"/>
        </w:rPr>
        <w:t xml:space="preserve">ove and </w:t>
      </w:r>
      <w:r>
        <w:rPr>
          <w:sz w:val="24"/>
          <w:szCs w:val="24"/>
        </w:rPr>
        <w:t>G</w:t>
      </w:r>
      <w:r w:rsidR="00CF00D2">
        <w:rPr>
          <w:sz w:val="24"/>
          <w:szCs w:val="24"/>
        </w:rPr>
        <w:t>ratitude</w:t>
      </w:r>
      <w:r w:rsidR="00802233">
        <w:rPr>
          <w:sz w:val="24"/>
          <w:szCs w:val="24"/>
        </w:rPr>
        <w:br w:type="page"/>
      </w:r>
    </w:p>
    <w:p w14:paraId="18C2C60B" w14:textId="77777777" w:rsidR="00802233" w:rsidRPr="00E53DBE" w:rsidRDefault="00802233" w:rsidP="00802233">
      <w:pPr>
        <w:spacing w:line="192" w:lineRule="auto"/>
        <w:rPr>
          <w:b/>
          <w:sz w:val="26"/>
          <w:szCs w:val="26"/>
        </w:rPr>
      </w:pPr>
      <w:r w:rsidRPr="00E53DBE">
        <w:rPr>
          <w:b/>
          <w:sz w:val="26"/>
          <w:szCs w:val="26"/>
        </w:rPr>
        <w:lastRenderedPageBreak/>
        <w:t>About the Author</w:t>
      </w:r>
    </w:p>
    <w:p w14:paraId="0334649F" w14:textId="77777777" w:rsidR="00521EC5" w:rsidRPr="00521EC5" w:rsidRDefault="00521EC5" w:rsidP="00802233">
      <w:pPr>
        <w:spacing w:line="192" w:lineRule="auto"/>
        <w:rPr>
          <w:b/>
          <w:sz w:val="16"/>
          <w:szCs w:val="16"/>
        </w:rPr>
      </w:pPr>
    </w:p>
    <w:p w14:paraId="0C04EC53" w14:textId="77777777" w:rsidR="00521EC5" w:rsidRPr="00521EC5" w:rsidRDefault="00790C7D" w:rsidP="00521EC5">
      <w:pPr>
        <w:spacing w:line="192" w:lineRule="auto"/>
        <w:jc w:val="center"/>
        <w:rPr>
          <w:bCs/>
          <w:sz w:val="20"/>
          <w:szCs w:val="20"/>
        </w:rPr>
      </w:pPr>
      <w:r>
        <w:rPr>
          <w:bCs/>
          <w:noProof/>
          <w:sz w:val="24"/>
          <w:szCs w:val="24"/>
        </w:rPr>
        <w:drawing>
          <wp:anchor distT="0" distB="0" distL="114300" distR="114300" simplePos="0" relativeHeight="251680768" behindDoc="0" locked="0" layoutInCell="1" allowOverlap="1" wp14:anchorId="02483DEB" wp14:editId="287C0B3B">
            <wp:simplePos x="0" y="0"/>
            <wp:positionH relativeFrom="column">
              <wp:posOffset>1085215</wp:posOffset>
            </wp:positionH>
            <wp:positionV relativeFrom="paragraph">
              <wp:posOffset>-50165</wp:posOffset>
            </wp:positionV>
            <wp:extent cx="1606675" cy="1765373"/>
            <wp:effectExtent l="0" t="0" r="0" b="635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haka Color Point (1).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06675" cy="1765373"/>
                    </a:xfrm>
                    <a:prstGeom prst="rect">
                      <a:avLst/>
                    </a:prstGeom>
                  </pic:spPr>
                </pic:pic>
              </a:graphicData>
            </a:graphic>
          </wp:anchor>
        </w:drawing>
      </w:r>
      <w:r w:rsidR="00521EC5" w:rsidRPr="00521EC5">
        <w:rPr>
          <w:color w:val="231F20"/>
          <w:spacing w:val="-4"/>
        </w:rPr>
        <w:t>Dr. Md.</w:t>
      </w:r>
      <w:r w:rsidR="007C1874">
        <w:rPr>
          <w:color w:val="231F20"/>
          <w:spacing w:val="-4"/>
        </w:rPr>
        <w:t xml:space="preserve"> </w:t>
      </w:r>
      <w:r w:rsidR="00D41DEB">
        <w:rPr>
          <w:color w:val="231F20"/>
          <w:spacing w:val="-4"/>
        </w:rPr>
        <w:t>Ariful Islam</w:t>
      </w:r>
    </w:p>
    <w:p w14:paraId="33EAE759" w14:textId="77777777" w:rsidR="00521EC5" w:rsidRDefault="00521EC5" w:rsidP="007C7C46">
      <w:pPr>
        <w:spacing w:line="192" w:lineRule="auto"/>
        <w:jc w:val="both"/>
        <w:rPr>
          <w:bCs/>
          <w:sz w:val="24"/>
          <w:szCs w:val="24"/>
        </w:rPr>
      </w:pPr>
    </w:p>
    <w:p w14:paraId="55BA1ED5" w14:textId="77777777" w:rsidR="007C7C46" w:rsidRPr="00DC3979" w:rsidRDefault="007C7C46" w:rsidP="007C7C46">
      <w:pPr>
        <w:spacing w:line="192" w:lineRule="auto"/>
        <w:jc w:val="both"/>
        <w:rPr>
          <w:bCs/>
          <w:color w:val="FF0000"/>
          <w:sz w:val="24"/>
          <w:szCs w:val="24"/>
        </w:rPr>
      </w:pPr>
      <w:r w:rsidRPr="007C7C46">
        <w:rPr>
          <w:bCs/>
          <w:sz w:val="24"/>
          <w:szCs w:val="24"/>
        </w:rPr>
        <w:t>Dr. Md. Ariful Isl</w:t>
      </w:r>
      <w:r w:rsidR="00DC3979">
        <w:rPr>
          <w:bCs/>
          <w:sz w:val="24"/>
          <w:szCs w:val="24"/>
        </w:rPr>
        <w:t>am has been an experienced and s</w:t>
      </w:r>
      <w:r w:rsidRPr="007C7C46">
        <w:rPr>
          <w:bCs/>
          <w:sz w:val="24"/>
          <w:szCs w:val="24"/>
        </w:rPr>
        <w:t xml:space="preserve">uccessful corporate banking professional in Bangladesh for about fifteen years. His professional and academic diligence is remarkable and </w:t>
      </w:r>
      <w:r w:rsidRPr="00DC3979">
        <w:rPr>
          <w:bCs/>
          <w:sz w:val="24"/>
          <w:szCs w:val="24"/>
        </w:rPr>
        <w:t>is now evident in his multidisciplinary works.</w:t>
      </w:r>
    </w:p>
    <w:p w14:paraId="603DB658" w14:textId="77777777" w:rsidR="007C7C46" w:rsidRPr="00DE0F99" w:rsidRDefault="007C7C46" w:rsidP="007C7C46">
      <w:pPr>
        <w:spacing w:line="192" w:lineRule="auto"/>
        <w:jc w:val="both"/>
        <w:rPr>
          <w:bCs/>
          <w:szCs w:val="24"/>
        </w:rPr>
      </w:pPr>
    </w:p>
    <w:p w14:paraId="3A8931C6" w14:textId="77777777" w:rsidR="007C7C46" w:rsidRPr="007C7C46" w:rsidRDefault="004664E4" w:rsidP="007C7C46">
      <w:pPr>
        <w:spacing w:line="192" w:lineRule="auto"/>
        <w:jc w:val="both"/>
        <w:rPr>
          <w:bCs/>
          <w:sz w:val="24"/>
          <w:szCs w:val="24"/>
        </w:rPr>
      </w:pPr>
      <w:r>
        <w:rPr>
          <w:bCs/>
          <w:sz w:val="24"/>
          <w:szCs w:val="24"/>
        </w:rPr>
        <w:t xml:space="preserve">Dr. Ariful </w:t>
      </w:r>
      <w:r w:rsidR="00CF00D2">
        <w:rPr>
          <w:bCs/>
          <w:sz w:val="24"/>
          <w:szCs w:val="24"/>
        </w:rPr>
        <w:t>has been</w:t>
      </w:r>
      <w:r w:rsidR="00484125">
        <w:rPr>
          <w:bCs/>
          <w:sz w:val="24"/>
          <w:szCs w:val="24"/>
        </w:rPr>
        <w:t xml:space="preserve"> </w:t>
      </w:r>
      <w:r w:rsidR="007C7C46" w:rsidRPr="007C7C46">
        <w:rPr>
          <w:bCs/>
          <w:sz w:val="24"/>
          <w:szCs w:val="24"/>
        </w:rPr>
        <w:t xml:space="preserve">awarded his </w:t>
      </w:r>
      <w:r w:rsidR="00EA5E6C">
        <w:rPr>
          <w:bCs/>
          <w:sz w:val="24"/>
          <w:szCs w:val="24"/>
        </w:rPr>
        <w:t>D</w:t>
      </w:r>
      <w:r w:rsidR="007C7C46" w:rsidRPr="007C7C46">
        <w:rPr>
          <w:bCs/>
          <w:sz w:val="24"/>
          <w:szCs w:val="24"/>
        </w:rPr>
        <w:t xml:space="preserve">octor of Business Administration (DBA) degree in the </w:t>
      </w:r>
      <w:r w:rsidR="00DC3979">
        <w:rPr>
          <w:bCs/>
          <w:sz w:val="24"/>
          <w:szCs w:val="24"/>
        </w:rPr>
        <w:t>Banking</w:t>
      </w:r>
      <w:r w:rsidR="006F7AAF">
        <w:rPr>
          <w:bCs/>
          <w:sz w:val="24"/>
          <w:szCs w:val="24"/>
        </w:rPr>
        <w:t xml:space="preserve"> </w:t>
      </w:r>
      <w:r w:rsidR="007C7C46" w:rsidRPr="007C7C46">
        <w:rPr>
          <w:bCs/>
          <w:sz w:val="24"/>
          <w:szCs w:val="24"/>
        </w:rPr>
        <w:t>&amp;</w:t>
      </w:r>
      <w:r w:rsidR="006F7AAF">
        <w:rPr>
          <w:bCs/>
          <w:sz w:val="24"/>
          <w:szCs w:val="24"/>
        </w:rPr>
        <w:t xml:space="preserve"> </w:t>
      </w:r>
      <w:proofErr w:type="spellStart"/>
      <w:r w:rsidR="007C7C46" w:rsidRPr="007C7C46">
        <w:rPr>
          <w:bCs/>
          <w:sz w:val="24"/>
          <w:szCs w:val="24"/>
        </w:rPr>
        <w:t>Insurence</w:t>
      </w:r>
      <w:proofErr w:type="spellEnd"/>
      <w:r w:rsidR="007C7C46" w:rsidRPr="007C7C46">
        <w:rPr>
          <w:bCs/>
          <w:sz w:val="24"/>
          <w:szCs w:val="24"/>
        </w:rPr>
        <w:t xml:space="preserve"> Department from the Faculty of Business Studies, University of Dhaka in 20</w:t>
      </w:r>
      <w:r w:rsidR="00EA5E6C">
        <w:rPr>
          <w:bCs/>
          <w:sz w:val="24"/>
          <w:szCs w:val="24"/>
        </w:rPr>
        <w:t>19</w:t>
      </w:r>
      <w:r w:rsidR="007C7C46" w:rsidRPr="007C7C46">
        <w:rPr>
          <w:bCs/>
          <w:sz w:val="24"/>
          <w:szCs w:val="24"/>
        </w:rPr>
        <w:t xml:space="preserve"> under the research topic </w:t>
      </w:r>
      <w:r w:rsidR="00BD2219">
        <w:rPr>
          <w:bCs/>
          <w:sz w:val="24"/>
          <w:szCs w:val="24"/>
        </w:rPr>
        <w:t>of “A Comparative S</w:t>
      </w:r>
      <w:r w:rsidR="00D97C05">
        <w:rPr>
          <w:bCs/>
          <w:sz w:val="24"/>
          <w:szCs w:val="24"/>
        </w:rPr>
        <w:t>tudy on Non-p</w:t>
      </w:r>
      <w:r w:rsidR="00BD2219">
        <w:rPr>
          <w:bCs/>
          <w:sz w:val="24"/>
          <w:szCs w:val="24"/>
        </w:rPr>
        <w:t xml:space="preserve">erforming Loans of </w:t>
      </w:r>
      <w:r w:rsidR="00DC3979">
        <w:rPr>
          <w:bCs/>
          <w:sz w:val="24"/>
          <w:szCs w:val="24"/>
        </w:rPr>
        <w:t>Selected State-o</w:t>
      </w:r>
      <w:r w:rsidR="007C7C46" w:rsidRPr="007C7C46">
        <w:rPr>
          <w:bCs/>
          <w:sz w:val="24"/>
          <w:szCs w:val="24"/>
        </w:rPr>
        <w:t xml:space="preserve">wned and Private Commercial Banks in Bangladesh”. His DBA research </w:t>
      </w:r>
      <w:r w:rsidR="00DC3979">
        <w:rPr>
          <w:bCs/>
          <w:sz w:val="24"/>
          <w:szCs w:val="24"/>
        </w:rPr>
        <w:t>analyzed</w:t>
      </w:r>
      <w:r w:rsidR="007C7C46" w:rsidRPr="007C7C46">
        <w:rPr>
          <w:bCs/>
          <w:sz w:val="24"/>
          <w:szCs w:val="24"/>
        </w:rPr>
        <w:t xml:space="preserve"> the effects of various economic and b</w:t>
      </w:r>
      <w:r w:rsidR="00D97C05">
        <w:rPr>
          <w:bCs/>
          <w:sz w:val="24"/>
          <w:szCs w:val="24"/>
        </w:rPr>
        <w:t>ank-specific variables on “Non-p</w:t>
      </w:r>
      <w:r w:rsidR="007C7C46" w:rsidRPr="007C7C46">
        <w:rPr>
          <w:bCs/>
          <w:sz w:val="24"/>
          <w:szCs w:val="24"/>
        </w:rPr>
        <w:t>erforming Loans” in the bankin</w:t>
      </w:r>
      <w:r w:rsidR="008D0AA1">
        <w:rPr>
          <w:bCs/>
          <w:sz w:val="24"/>
          <w:szCs w:val="24"/>
        </w:rPr>
        <w:t>g</w:t>
      </w:r>
      <w:r w:rsidR="007C7C46" w:rsidRPr="007C7C46">
        <w:rPr>
          <w:bCs/>
          <w:sz w:val="24"/>
          <w:szCs w:val="24"/>
        </w:rPr>
        <w:t xml:space="preserve"> sector of Bangladesh. It has also inves</w:t>
      </w:r>
      <w:r w:rsidR="00DC3979">
        <w:rPr>
          <w:bCs/>
          <w:sz w:val="24"/>
          <w:szCs w:val="24"/>
        </w:rPr>
        <w:t>tigated the root causes of n</w:t>
      </w:r>
      <w:r w:rsidR="00D97C05">
        <w:rPr>
          <w:bCs/>
          <w:sz w:val="24"/>
          <w:szCs w:val="24"/>
        </w:rPr>
        <w:t>on-p</w:t>
      </w:r>
      <w:r w:rsidR="00DC3979">
        <w:rPr>
          <w:bCs/>
          <w:sz w:val="24"/>
          <w:szCs w:val="24"/>
        </w:rPr>
        <w:t>erforming l</w:t>
      </w:r>
      <w:r w:rsidR="007C7C46" w:rsidRPr="007C7C46">
        <w:rPr>
          <w:bCs/>
          <w:sz w:val="24"/>
          <w:szCs w:val="24"/>
        </w:rPr>
        <w:t xml:space="preserve">oans both in the short and </w:t>
      </w:r>
      <w:r w:rsidR="00DC3979">
        <w:rPr>
          <w:bCs/>
          <w:sz w:val="24"/>
          <w:szCs w:val="24"/>
        </w:rPr>
        <w:t>long run</w:t>
      </w:r>
      <w:r w:rsidR="007C7C46" w:rsidRPr="007C7C46">
        <w:rPr>
          <w:bCs/>
          <w:sz w:val="24"/>
          <w:szCs w:val="24"/>
        </w:rPr>
        <w:t>. T</w:t>
      </w:r>
      <w:r w:rsidR="00EA5E6C">
        <w:rPr>
          <w:bCs/>
          <w:sz w:val="24"/>
          <w:szCs w:val="24"/>
        </w:rPr>
        <w:t>h</w:t>
      </w:r>
      <w:r w:rsidR="007C7C46" w:rsidRPr="007C7C46">
        <w:rPr>
          <w:bCs/>
          <w:sz w:val="24"/>
          <w:szCs w:val="24"/>
        </w:rPr>
        <w:t>e research also presents the effects of excessive credit grow</w:t>
      </w:r>
      <w:r w:rsidR="003C3114">
        <w:rPr>
          <w:bCs/>
          <w:sz w:val="24"/>
          <w:szCs w:val="24"/>
        </w:rPr>
        <w:t xml:space="preserve">th on the long </w:t>
      </w:r>
      <w:r w:rsidR="007C7C46" w:rsidRPr="007C7C46">
        <w:rPr>
          <w:bCs/>
          <w:sz w:val="24"/>
          <w:szCs w:val="24"/>
        </w:rPr>
        <w:t xml:space="preserve">run credit quality, the </w:t>
      </w:r>
      <w:r w:rsidR="00EF297F">
        <w:rPr>
          <w:bCs/>
          <w:sz w:val="24"/>
          <w:szCs w:val="24"/>
        </w:rPr>
        <w:t>effects of cost of fund on n</w:t>
      </w:r>
      <w:r w:rsidR="00D97C05">
        <w:rPr>
          <w:bCs/>
          <w:sz w:val="24"/>
          <w:szCs w:val="24"/>
        </w:rPr>
        <w:t>on-p</w:t>
      </w:r>
      <w:r w:rsidR="007C7C46" w:rsidRPr="007C7C46">
        <w:rPr>
          <w:bCs/>
          <w:sz w:val="24"/>
          <w:szCs w:val="24"/>
        </w:rPr>
        <w:t xml:space="preserve">erforming loans along with the field survey </w:t>
      </w:r>
      <w:r w:rsidR="007C7C46" w:rsidRPr="007C7C46">
        <w:rPr>
          <w:bCs/>
          <w:sz w:val="24"/>
          <w:szCs w:val="24"/>
        </w:rPr>
        <w:lastRenderedPageBreak/>
        <w:t xml:space="preserve">analysis in finding the root causes of deterioration of loan quality. In addition, he </w:t>
      </w:r>
      <w:r w:rsidR="00883014">
        <w:rPr>
          <w:bCs/>
          <w:sz w:val="24"/>
          <w:szCs w:val="24"/>
        </w:rPr>
        <w:t xml:space="preserve">has </w:t>
      </w:r>
      <w:r w:rsidR="007C7C46" w:rsidRPr="007C7C46">
        <w:rPr>
          <w:bCs/>
          <w:sz w:val="24"/>
          <w:szCs w:val="24"/>
        </w:rPr>
        <w:t>published several peer-reviewed articles in reputed national and international j</w:t>
      </w:r>
      <w:r w:rsidR="00D97C05">
        <w:rPr>
          <w:bCs/>
          <w:sz w:val="24"/>
          <w:szCs w:val="24"/>
        </w:rPr>
        <w:t>ournals. He also worked as a re</w:t>
      </w:r>
      <w:r w:rsidR="007C7C46" w:rsidRPr="007C7C46">
        <w:rPr>
          <w:bCs/>
          <w:sz w:val="24"/>
          <w:szCs w:val="24"/>
        </w:rPr>
        <w:t>search assistant in several significant data-driven economic research projects.</w:t>
      </w:r>
    </w:p>
    <w:p w14:paraId="3C4750AC" w14:textId="77777777" w:rsidR="007C7C46" w:rsidRPr="007C7C46" w:rsidRDefault="007C7C46" w:rsidP="007C7C46">
      <w:pPr>
        <w:spacing w:line="192" w:lineRule="auto"/>
        <w:jc w:val="both"/>
        <w:rPr>
          <w:bCs/>
          <w:sz w:val="24"/>
          <w:szCs w:val="24"/>
        </w:rPr>
      </w:pPr>
    </w:p>
    <w:p w14:paraId="16EEA4DD" w14:textId="77777777" w:rsidR="007C7C46" w:rsidRPr="007C7C46" w:rsidRDefault="007C7C46" w:rsidP="007C7C46">
      <w:pPr>
        <w:spacing w:line="192" w:lineRule="auto"/>
        <w:jc w:val="both"/>
        <w:rPr>
          <w:bCs/>
          <w:sz w:val="24"/>
          <w:szCs w:val="24"/>
        </w:rPr>
      </w:pPr>
      <w:r w:rsidRPr="007C7C46">
        <w:rPr>
          <w:bCs/>
          <w:sz w:val="24"/>
          <w:szCs w:val="24"/>
        </w:rPr>
        <w:t>Dr. Ariful completed his bachelor’s (BBA) degree with a major in finance from</w:t>
      </w:r>
      <w:r w:rsidR="008C76A3">
        <w:rPr>
          <w:bCs/>
          <w:sz w:val="24"/>
          <w:szCs w:val="24"/>
        </w:rPr>
        <w:t xml:space="preserve"> the University of Dhaka in 2004</w:t>
      </w:r>
      <w:r w:rsidR="00903456">
        <w:rPr>
          <w:bCs/>
          <w:sz w:val="24"/>
          <w:szCs w:val="24"/>
        </w:rPr>
        <w:t>. He obtained his</w:t>
      </w:r>
      <w:r w:rsidRPr="007C7C46">
        <w:rPr>
          <w:bCs/>
          <w:sz w:val="24"/>
          <w:szCs w:val="24"/>
        </w:rPr>
        <w:t xml:space="preserve"> master’s degree (MBA) in banking from</w:t>
      </w:r>
      <w:r w:rsidR="008C76A3">
        <w:rPr>
          <w:bCs/>
          <w:sz w:val="24"/>
          <w:szCs w:val="24"/>
        </w:rPr>
        <w:t xml:space="preserve"> the University of Dhaka in 2005</w:t>
      </w:r>
      <w:r w:rsidR="00883014">
        <w:rPr>
          <w:bCs/>
          <w:sz w:val="24"/>
          <w:szCs w:val="24"/>
        </w:rPr>
        <w:t>. He also holds MBM and LLB degree. He is also</w:t>
      </w:r>
      <w:r w:rsidRPr="007C7C46">
        <w:rPr>
          <w:bCs/>
          <w:sz w:val="24"/>
          <w:szCs w:val="24"/>
        </w:rPr>
        <w:t xml:space="preserve"> a guest faculty at the University of Dhaka, Bangladesh.</w:t>
      </w:r>
    </w:p>
    <w:p w14:paraId="5C37659C" w14:textId="77777777" w:rsidR="007C7C46" w:rsidRPr="007C7C46" w:rsidRDefault="007C7C46" w:rsidP="007C7C46">
      <w:pPr>
        <w:spacing w:line="192" w:lineRule="auto"/>
        <w:jc w:val="both"/>
        <w:rPr>
          <w:bCs/>
          <w:sz w:val="24"/>
          <w:szCs w:val="24"/>
        </w:rPr>
      </w:pPr>
    </w:p>
    <w:p w14:paraId="5441FBC5" w14:textId="77777777" w:rsidR="00802233" w:rsidRPr="00802233" w:rsidRDefault="007C7C46" w:rsidP="007C7C46">
      <w:pPr>
        <w:spacing w:line="192" w:lineRule="auto"/>
        <w:jc w:val="both"/>
        <w:rPr>
          <w:b/>
          <w:sz w:val="24"/>
          <w:szCs w:val="24"/>
        </w:rPr>
      </w:pPr>
      <w:r w:rsidRPr="007C7C46">
        <w:rPr>
          <w:bCs/>
          <w:sz w:val="24"/>
          <w:szCs w:val="24"/>
        </w:rPr>
        <w:t xml:space="preserve">A disciplined and happy family man, Dr. Ariful is married to </w:t>
      </w:r>
      <w:proofErr w:type="spellStart"/>
      <w:r w:rsidRPr="007C7C46">
        <w:rPr>
          <w:bCs/>
          <w:sz w:val="24"/>
          <w:szCs w:val="24"/>
        </w:rPr>
        <w:t>Rawnak</w:t>
      </w:r>
      <w:proofErr w:type="spellEnd"/>
      <w:r w:rsidR="00E61CD3">
        <w:rPr>
          <w:bCs/>
          <w:sz w:val="24"/>
          <w:szCs w:val="24"/>
        </w:rPr>
        <w:t xml:space="preserve"> </w:t>
      </w:r>
      <w:r w:rsidR="006142E1">
        <w:rPr>
          <w:bCs/>
          <w:sz w:val="24"/>
          <w:szCs w:val="24"/>
        </w:rPr>
        <w:t>J</w:t>
      </w:r>
      <w:r w:rsidRPr="007C7C46">
        <w:rPr>
          <w:bCs/>
          <w:sz w:val="24"/>
          <w:szCs w:val="24"/>
        </w:rPr>
        <w:t>ahan</w:t>
      </w:r>
      <w:r w:rsidR="00E61CD3">
        <w:rPr>
          <w:bCs/>
          <w:sz w:val="24"/>
          <w:szCs w:val="24"/>
        </w:rPr>
        <w:t xml:space="preserve"> </w:t>
      </w:r>
      <w:r w:rsidRPr="007C7C46">
        <w:rPr>
          <w:bCs/>
          <w:sz w:val="24"/>
          <w:szCs w:val="24"/>
        </w:rPr>
        <w:t xml:space="preserve">Snigdha. He </w:t>
      </w:r>
      <w:r w:rsidR="00CB4699">
        <w:rPr>
          <w:bCs/>
          <w:sz w:val="24"/>
          <w:szCs w:val="24"/>
        </w:rPr>
        <w:t>is blessed with</w:t>
      </w:r>
      <w:r w:rsidRPr="007C7C46">
        <w:rPr>
          <w:bCs/>
          <w:sz w:val="24"/>
          <w:szCs w:val="24"/>
        </w:rPr>
        <w:t xml:space="preserve"> one daughter named Arisha Islam and one </w:t>
      </w:r>
      <w:r w:rsidR="00F439D4">
        <w:rPr>
          <w:bCs/>
          <w:sz w:val="24"/>
          <w:szCs w:val="24"/>
        </w:rPr>
        <w:t>son named Aaraf Islam. Playing football &amp; cricket and t</w:t>
      </w:r>
      <w:r w:rsidRPr="007C7C46">
        <w:rPr>
          <w:bCs/>
          <w:sz w:val="24"/>
          <w:szCs w:val="24"/>
        </w:rPr>
        <w:t>raveling with family and friends are his regular weekend pursuits.</w:t>
      </w:r>
      <w:r w:rsidR="00802233" w:rsidRPr="00802233">
        <w:rPr>
          <w:b/>
          <w:sz w:val="24"/>
          <w:szCs w:val="24"/>
        </w:rPr>
        <w:br w:type="page"/>
      </w:r>
    </w:p>
    <w:p w14:paraId="02649634" w14:textId="10C70F5A" w:rsidR="00E425E9" w:rsidRPr="00E53DBE" w:rsidRDefault="00DE4423" w:rsidP="00E425E9">
      <w:pPr>
        <w:spacing w:line="192" w:lineRule="auto"/>
        <w:rPr>
          <w:b/>
          <w:sz w:val="26"/>
          <w:szCs w:val="26"/>
        </w:rPr>
      </w:pPr>
      <w:r w:rsidRPr="00E53DBE">
        <w:rPr>
          <w:b/>
          <w:sz w:val="26"/>
          <w:szCs w:val="26"/>
        </w:rPr>
        <w:lastRenderedPageBreak/>
        <w:t>Foreword</w:t>
      </w:r>
    </w:p>
    <w:p w14:paraId="67E2F000" w14:textId="77777777" w:rsidR="00E425E9" w:rsidRPr="00E425E9" w:rsidRDefault="00E425E9" w:rsidP="00E93570">
      <w:pPr>
        <w:spacing w:line="192" w:lineRule="auto"/>
        <w:jc w:val="center"/>
        <w:rPr>
          <w:color w:val="0E101A"/>
          <w:sz w:val="10"/>
          <w:szCs w:val="20"/>
        </w:rPr>
      </w:pPr>
    </w:p>
    <w:p w14:paraId="67C08379" w14:textId="77777777" w:rsidR="009A7285" w:rsidRDefault="009A7285" w:rsidP="005A75E5">
      <w:pPr>
        <w:spacing w:line="192" w:lineRule="auto"/>
        <w:rPr>
          <w:b/>
          <w:bCs/>
          <w:color w:val="000000" w:themeColor="text1"/>
          <w:sz w:val="26"/>
          <w:szCs w:val="26"/>
        </w:rPr>
      </w:pPr>
    </w:p>
    <w:p w14:paraId="6663818D" w14:textId="77777777" w:rsidR="009A7285" w:rsidRDefault="009A7285" w:rsidP="005A75E5">
      <w:pPr>
        <w:spacing w:line="192" w:lineRule="auto"/>
        <w:rPr>
          <w:b/>
          <w:bCs/>
          <w:color w:val="000000" w:themeColor="text1"/>
          <w:sz w:val="26"/>
          <w:szCs w:val="26"/>
        </w:rPr>
      </w:pPr>
    </w:p>
    <w:p w14:paraId="1C769EEF" w14:textId="77777777" w:rsidR="009A7285" w:rsidRDefault="009A7285" w:rsidP="005A75E5">
      <w:pPr>
        <w:spacing w:line="192" w:lineRule="auto"/>
        <w:rPr>
          <w:b/>
          <w:bCs/>
          <w:color w:val="000000" w:themeColor="text1"/>
          <w:sz w:val="26"/>
          <w:szCs w:val="26"/>
        </w:rPr>
      </w:pPr>
    </w:p>
    <w:p w14:paraId="7E770DDD" w14:textId="77777777" w:rsidR="009A7285" w:rsidRDefault="009A7285" w:rsidP="005A75E5">
      <w:pPr>
        <w:spacing w:line="192" w:lineRule="auto"/>
        <w:rPr>
          <w:b/>
          <w:bCs/>
          <w:color w:val="000000" w:themeColor="text1"/>
          <w:sz w:val="26"/>
          <w:szCs w:val="26"/>
        </w:rPr>
      </w:pPr>
    </w:p>
    <w:p w14:paraId="35BA2FEB" w14:textId="77777777" w:rsidR="009A7285" w:rsidRDefault="009A7285" w:rsidP="005A75E5">
      <w:pPr>
        <w:spacing w:line="192" w:lineRule="auto"/>
        <w:rPr>
          <w:b/>
          <w:bCs/>
          <w:color w:val="000000" w:themeColor="text1"/>
          <w:sz w:val="26"/>
          <w:szCs w:val="26"/>
        </w:rPr>
      </w:pPr>
    </w:p>
    <w:p w14:paraId="50BCB6C4" w14:textId="77777777" w:rsidR="009A7285" w:rsidRDefault="009A7285" w:rsidP="005A75E5">
      <w:pPr>
        <w:spacing w:line="192" w:lineRule="auto"/>
        <w:rPr>
          <w:b/>
          <w:bCs/>
          <w:color w:val="000000" w:themeColor="text1"/>
          <w:sz w:val="26"/>
          <w:szCs w:val="26"/>
        </w:rPr>
      </w:pPr>
    </w:p>
    <w:p w14:paraId="3F4168B6" w14:textId="77777777" w:rsidR="009A7285" w:rsidRDefault="009A7285" w:rsidP="005A75E5">
      <w:pPr>
        <w:spacing w:line="192" w:lineRule="auto"/>
        <w:rPr>
          <w:b/>
          <w:bCs/>
          <w:color w:val="000000" w:themeColor="text1"/>
          <w:sz w:val="26"/>
          <w:szCs w:val="26"/>
        </w:rPr>
      </w:pPr>
    </w:p>
    <w:p w14:paraId="77E3864C" w14:textId="77777777" w:rsidR="009A7285" w:rsidRDefault="009A7285" w:rsidP="005A75E5">
      <w:pPr>
        <w:spacing w:line="192" w:lineRule="auto"/>
        <w:rPr>
          <w:b/>
          <w:bCs/>
          <w:color w:val="000000" w:themeColor="text1"/>
          <w:sz w:val="26"/>
          <w:szCs w:val="26"/>
        </w:rPr>
      </w:pPr>
    </w:p>
    <w:p w14:paraId="242D0E44" w14:textId="77777777" w:rsidR="009A7285" w:rsidRDefault="009A7285" w:rsidP="005A75E5">
      <w:pPr>
        <w:spacing w:line="192" w:lineRule="auto"/>
        <w:rPr>
          <w:b/>
          <w:bCs/>
          <w:color w:val="000000" w:themeColor="text1"/>
          <w:sz w:val="26"/>
          <w:szCs w:val="26"/>
        </w:rPr>
      </w:pPr>
    </w:p>
    <w:p w14:paraId="7526460D" w14:textId="77777777" w:rsidR="009A7285" w:rsidRDefault="009A7285" w:rsidP="005A75E5">
      <w:pPr>
        <w:spacing w:line="192" w:lineRule="auto"/>
        <w:rPr>
          <w:b/>
          <w:bCs/>
          <w:color w:val="000000" w:themeColor="text1"/>
          <w:sz w:val="26"/>
          <w:szCs w:val="26"/>
        </w:rPr>
      </w:pPr>
    </w:p>
    <w:p w14:paraId="1E95B23A" w14:textId="77777777" w:rsidR="009A7285" w:rsidRDefault="009A7285" w:rsidP="005A75E5">
      <w:pPr>
        <w:spacing w:line="192" w:lineRule="auto"/>
        <w:rPr>
          <w:b/>
          <w:bCs/>
          <w:color w:val="000000" w:themeColor="text1"/>
          <w:sz w:val="26"/>
          <w:szCs w:val="26"/>
        </w:rPr>
      </w:pPr>
    </w:p>
    <w:p w14:paraId="75A077CB" w14:textId="77777777" w:rsidR="009A7285" w:rsidRDefault="009A7285" w:rsidP="005A75E5">
      <w:pPr>
        <w:spacing w:line="192" w:lineRule="auto"/>
        <w:rPr>
          <w:b/>
          <w:bCs/>
          <w:color w:val="000000" w:themeColor="text1"/>
          <w:sz w:val="26"/>
          <w:szCs w:val="26"/>
        </w:rPr>
      </w:pPr>
    </w:p>
    <w:p w14:paraId="081EC51D" w14:textId="77777777" w:rsidR="009A7285" w:rsidRDefault="009A7285" w:rsidP="005A75E5">
      <w:pPr>
        <w:spacing w:line="192" w:lineRule="auto"/>
        <w:rPr>
          <w:b/>
          <w:bCs/>
          <w:color w:val="000000" w:themeColor="text1"/>
          <w:sz w:val="26"/>
          <w:szCs w:val="26"/>
        </w:rPr>
      </w:pPr>
    </w:p>
    <w:p w14:paraId="0B21A7F2" w14:textId="77777777" w:rsidR="009A7285" w:rsidRDefault="009A7285" w:rsidP="005A75E5">
      <w:pPr>
        <w:spacing w:line="192" w:lineRule="auto"/>
        <w:rPr>
          <w:b/>
          <w:bCs/>
          <w:color w:val="000000" w:themeColor="text1"/>
          <w:sz w:val="26"/>
          <w:szCs w:val="26"/>
        </w:rPr>
      </w:pPr>
    </w:p>
    <w:p w14:paraId="7029BDC8" w14:textId="77777777" w:rsidR="009A7285" w:rsidRDefault="009A7285" w:rsidP="005A75E5">
      <w:pPr>
        <w:spacing w:line="192" w:lineRule="auto"/>
        <w:rPr>
          <w:b/>
          <w:bCs/>
          <w:color w:val="000000" w:themeColor="text1"/>
          <w:sz w:val="26"/>
          <w:szCs w:val="26"/>
        </w:rPr>
      </w:pPr>
    </w:p>
    <w:p w14:paraId="3C0B4793" w14:textId="77777777" w:rsidR="009A7285" w:rsidRDefault="009A7285" w:rsidP="005A75E5">
      <w:pPr>
        <w:spacing w:line="192" w:lineRule="auto"/>
        <w:rPr>
          <w:b/>
          <w:bCs/>
          <w:color w:val="000000" w:themeColor="text1"/>
          <w:sz w:val="26"/>
          <w:szCs w:val="26"/>
        </w:rPr>
      </w:pPr>
    </w:p>
    <w:p w14:paraId="11DE6132" w14:textId="77777777" w:rsidR="009A7285" w:rsidRDefault="009A7285" w:rsidP="005A75E5">
      <w:pPr>
        <w:spacing w:line="192" w:lineRule="auto"/>
        <w:rPr>
          <w:b/>
          <w:bCs/>
          <w:color w:val="000000" w:themeColor="text1"/>
          <w:sz w:val="26"/>
          <w:szCs w:val="26"/>
        </w:rPr>
      </w:pPr>
    </w:p>
    <w:p w14:paraId="0534B88A" w14:textId="77777777" w:rsidR="009A7285" w:rsidRDefault="009A7285" w:rsidP="005A75E5">
      <w:pPr>
        <w:spacing w:line="192" w:lineRule="auto"/>
        <w:rPr>
          <w:b/>
          <w:bCs/>
          <w:color w:val="000000" w:themeColor="text1"/>
          <w:sz w:val="26"/>
          <w:szCs w:val="26"/>
        </w:rPr>
      </w:pPr>
    </w:p>
    <w:p w14:paraId="335D1910" w14:textId="77777777" w:rsidR="009A7285" w:rsidRDefault="009A7285" w:rsidP="005A75E5">
      <w:pPr>
        <w:spacing w:line="192" w:lineRule="auto"/>
        <w:rPr>
          <w:b/>
          <w:bCs/>
          <w:color w:val="000000" w:themeColor="text1"/>
          <w:sz w:val="26"/>
          <w:szCs w:val="26"/>
        </w:rPr>
      </w:pPr>
    </w:p>
    <w:p w14:paraId="67E54FDE" w14:textId="77777777" w:rsidR="009A7285" w:rsidRDefault="009A7285" w:rsidP="005A75E5">
      <w:pPr>
        <w:spacing w:line="192" w:lineRule="auto"/>
        <w:rPr>
          <w:b/>
          <w:bCs/>
          <w:color w:val="000000" w:themeColor="text1"/>
          <w:sz w:val="26"/>
          <w:szCs w:val="26"/>
        </w:rPr>
      </w:pPr>
    </w:p>
    <w:p w14:paraId="23E60C3F" w14:textId="77777777" w:rsidR="009A7285" w:rsidRDefault="009A7285" w:rsidP="005A75E5">
      <w:pPr>
        <w:spacing w:line="192" w:lineRule="auto"/>
        <w:rPr>
          <w:b/>
          <w:bCs/>
          <w:color w:val="000000" w:themeColor="text1"/>
          <w:sz w:val="26"/>
          <w:szCs w:val="26"/>
        </w:rPr>
      </w:pPr>
    </w:p>
    <w:p w14:paraId="38D080BD" w14:textId="77777777" w:rsidR="009A7285" w:rsidRDefault="009A7285" w:rsidP="005A75E5">
      <w:pPr>
        <w:spacing w:line="192" w:lineRule="auto"/>
        <w:rPr>
          <w:b/>
          <w:bCs/>
          <w:color w:val="000000" w:themeColor="text1"/>
          <w:sz w:val="26"/>
          <w:szCs w:val="26"/>
        </w:rPr>
      </w:pPr>
    </w:p>
    <w:p w14:paraId="1EBAA8B8" w14:textId="77777777" w:rsidR="009A7285" w:rsidRDefault="009A7285" w:rsidP="005A75E5">
      <w:pPr>
        <w:spacing w:line="192" w:lineRule="auto"/>
        <w:rPr>
          <w:b/>
          <w:bCs/>
          <w:color w:val="000000" w:themeColor="text1"/>
          <w:sz w:val="26"/>
          <w:szCs w:val="26"/>
        </w:rPr>
      </w:pPr>
    </w:p>
    <w:p w14:paraId="3C0D366F" w14:textId="77777777" w:rsidR="009A7285" w:rsidRDefault="009A7285" w:rsidP="005A75E5">
      <w:pPr>
        <w:spacing w:line="192" w:lineRule="auto"/>
        <w:rPr>
          <w:b/>
          <w:bCs/>
          <w:color w:val="000000" w:themeColor="text1"/>
          <w:sz w:val="26"/>
          <w:szCs w:val="26"/>
        </w:rPr>
      </w:pPr>
    </w:p>
    <w:p w14:paraId="03C82D74" w14:textId="77777777" w:rsidR="009A7285" w:rsidRDefault="009A7285" w:rsidP="005A75E5">
      <w:pPr>
        <w:spacing w:line="192" w:lineRule="auto"/>
        <w:rPr>
          <w:b/>
          <w:bCs/>
          <w:color w:val="000000" w:themeColor="text1"/>
          <w:sz w:val="26"/>
          <w:szCs w:val="26"/>
        </w:rPr>
      </w:pPr>
    </w:p>
    <w:p w14:paraId="42889E91" w14:textId="77777777" w:rsidR="009A7285" w:rsidRDefault="009A7285" w:rsidP="005A75E5">
      <w:pPr>
        <w:spacing w:line="192" w:lineRule="auto"/>
        <w:rPr>
          <w:b/>
          <w:bCs/>
          <w:color w:val="000000" w:themeColor="text1"/>
          <w:sz w:val="26"/>
          <w:szCs w:val="26"/>
        </w:rPr>
      </w:pPr>
    </w:p>
    <w:p w14:paraId="164757F8" w14:textId="77777777" w:rsidR="009A7285" w:rsidRDefault="009A7285" w:rsidP="005A75E5">
      <w:pPr>
        <w:spacing w:line="192" w:lineRule="auto"/>
        <w:rPr>
          <w:b/>
          <w:bCs/>
          <w:color w:val="000000" w:themeColor="text1"/>
          <w:sz w:val="26"/>
          <w:szCs w:val="26"/>
        </w:rPr>
      </w:pPr>
    </w:p>
    <w:p w14:paraId="7917DEFF" w14:textId="77777777" w:rsidR="009A7285" w:rsidRDefault="009A7285" w:rsidP="005A75E5">
      <w:pPr>
        <w:spacing w:line="192" w:lineRule="auto"/>
        <w:rPr>
          <w:b/>
          <w:bCs/>
          <w:color w:val="000000" w:themeColor="text1"/>
          <w:sz w:val="26"/>
          <w:szCs w:val="26"/>
        </w:rPr>
      </w:pPr>
    </w:p>
    <w:p w14:paraId="69978B0F" w14:textId="77777777" w:rsidR="009A7285" w:rsidRDefault="009A7285" w:rsidP="005A75E5">
      <w:pPr>
        <w:spacing w:line="192" w:lineRule="auto"/>
        <w:rPr>
          <w:b/>
          <w:bCs/>
          <w:color w:val="000000" w:themeColor="text1"/>
          <w:sz w:val="26"/>
          <w:szCs w:val="26"/>
        </w:rPr>
      </w:pPr>
    </w:p>
    <w:p w14:paraId="306B8C70" w14:textId="77777777" w:rsidR="009A7285" w:rsidRDefault="009A7285" w:rsidP="005A75E5">
      <w:pPr>
        <w:spacing w:line="192" w:lineRule="auto"/>
        <w:rPr>
          <w:b/>
          <w:bCs/>
          <w:color w:val="000000" w:themeColor="text1"/>
          <w:sz w:val="26"/>
          <w:szCs w:val="26"/>
        </w:rPr>
      </w:pPr>
    </w:p>
    <w:p w14:paraId="380326A2" w14:textId="77777777" w:rsidR="009A7285" w:rsidRDefault="009A7285" w:rsidP="005A75E5">
      <w:pPr>
        <w:spacing w:line="192" w:lineRule="auto"/>
        <w:rPr>
          <w:b/>
          <w:bCs/>
          <w:color w:val="000000" w:themeColor="text1"/>
          <w:sz w:val="26"/>
          <w:szCs w:val="26"/>
        </w:rPr>
      </w:pPr>
    </w:p>
    <w:p w14:paraId="1F38ED03" w14:textId="77777777" w:rsidR="009A7285" w:rsidRDefault="009A7285" w:rsidP="005A75E5">
      <w:pPr>
        <w:spacing w:line="192" w:lineRule="auto"/>
        <w:rPr>
          <w:b/>
          <w:bCs/>
          <w:color w:val="000000" w:themeColor="text1"/>
          <w:sz w:val="26"/>
          <w:szCs w:val="26"/>
        </w:rPr>
      </w:pPr>
    </w:p>
    <w:p w14:paraId="5250056A" w14:textId="6BEDDCB5" w:rsidR="00E93570" w:rsidRPr="00E53DBE" w:rsidRDefault="00DC3979" w:rsidP="005A75E5">
      <w:pPr>
        <w:spacing w:line="192" w:lineRule="auto"/>
        <w:rPr>
          <w:b/>
          <w:bCs/>
          <w:color w:val="000000" w:themeColor="text1"/>
          <w:sz w:val="26"/>
          <w:szCs w:val="26"/>
        </w:rPr>
      </w:pPr>
      <w:r>
        <w:rPr>
          <w:b/>
          <w:bCs/>
          <w:color w:val="000000" w:themeColor="text1"/>
          <w:sz w:val="26"/>
          <w:szCs w:val="26"/>
        </w:rPr>
        <w:t>Acknowledgments</w:t>
      </w:r>
    </w:p>
    <w:p w14:paraId="62EC8E65" w14:textId="77777777" w:rsidR="00E93570" w:rsidRPr="0028620E" w:rsidRDefault="00E93570" w:rsidP="00E93570">
      <w:pPr>
        <w:pStyle w:val="BodyText"/>
        <w:spacing w:line="192" w:lineRule="auto"/>
        <w:ind w:right="141"/>
        <w:jc w:val="both"/>
        <w:rPr>
          <w:color w:val="231F20"/>
        </w:rPr>
      </w:pPr>
    </w:p>
    <w:p w14:paraId="6D981B85" w14:textId="53AC3CDC" w:rsidR="00D43229" w:rsidRDefault="00D43229" w:rsidP="00D43229">
      <w:pPr>
        <w:tabs>
          <w:tab w:val="left" w:pos="701"/>
        </w:tabs>
        <w:spacing w:line="192" w:lineRule="auto"/>
        <w:ind w:right="15"/>
        <w:jc w:val="both"/>
        <w:rPr>
          <w:color w:val="231F20"/>
          <w:sz w:val="24"/>
          <w:szCs w:val="24"/>
        </w:rPr>
      </w:pPr>
      <w:r>
        <w:rPr>
          <w:color w:val="231F20"/>
          <w:sz w:val="24"/>
          <w:szCs w:val="24"/>
        </w:rPr>
        <w:br w:type="page"/>
      </w:r>
    </w:p>
    <w:p w14:paraId="782B8637" w14:textId="77777777" w:rsidR="00874B16" w:rsidRDefault="00874B16" w:rsidP="00874B16">
      <w:pPr>
        <w:spacing w:line="192" w:lineRule="auto"/>
        <w:rPr>
          <w:rFonts w:cs="Arial"/>
          <w:color w:val="222222"/>
          <w:sz w:val="24"/>
          <w:szCs w:val="24"/>
          <w:shd w:val="clear" w:color="auto" w:fill="FFFFFF"/>
        </w:rPr>
      </w:pPr>
    </w:p>
    <w:p w14:paraId="44AABC22" w14:textId="77777777" w:rsidR="009A7285" w:rsidRDefault="009A7285" w:rsidP="00874B16">
      <w:pPr>
        <w:spacing w:line="192" w:lineRule="auto"/>
        <w:rPr>
          <w:color w:val="231F20"/>
          <w:sz w:val="12"/>
          <w:szCs w:val="12"/>
        </w:rPr>
      </w:pPr>
    </w:p>
    <w:p w14:paraId="38C8D40E" w14:textId="77777777" w:rsidR="00A677EE" w:rsidRPr="00A07267" w:rsidRDefault="00A677EE" w:rsidP="00874B16">
      <w:pPr>
        <w:spacing w:line="192" w:lineRule="auto"/>
        <w:rPr>
          <w:color w:val="231F20"/>
          <w:sz w:val="12"/>
          <w:szCs w:val="12"/>
        </w:rPr>
      </w:pPr>
    </w:p>
    <w:p w14:paraId="0B7C0278" w14:textId="77777777" w:rsidR="00A42235" w:rsidRPr="00874B16" w:rsidRDefault="00E93570" w:rsidP="00874B16">
      <w:pPr>
        <w:pStyle w:val="ListParagraph"/>
        <w:numPr>
          <w:ilvl w:val="0"/>
          <w:numId w:val="40"/>
        </w:numPr>
        <w:spacing w:line="192" w:lineRule="auto"/>
        <w:rPr>
          <w:color w:val="231F20"/>
          <w:sz w:val="21"/>
          <w:szCs w:val="21"/>
        </w:rPr>
      </w:pPr>
      <w:r w:rsidRPr="00874B16">
        <w:rPr>
          <w:color w:val="231F20"/>
        </w:rPr>
        <w:t>Author</w:t>
      </w:r>
      <w:r w:rsidR="00A42235" w:rsidRPr="00874B16">
        <w:rPr>
          <w:color w:val="231F20"/>
          <w:sz w:val="21"/>
          <w:szCs w:val="21"/>
        </w:rPr>
        <w:br w:type="page"/>
      </w:r>
    </w:p>
    <w:p w14:paraId="2F775FDB" w14:textId="77777777" w:rsidR="00E93570" w:rsidRPr="00E53DBE" w:rsidRDefault="00E93570" w:rsidP="005A75E5">
      <w:pPr>
        <w:spacing w:line="192" w:lineRule="auto"/>
        <w:rPr>
          <w:b/>
          <w:bCs/>
          <w:color w:val="000000" w:themeColor="text1"/>
          <w:sz w:val="26"/>
          <w:szCs w:val="26"/>
        </w:rPr>
      </w:pPr>
      <w:r w:rsidRPr="00E53DBE">
        <w:rPr>
          <w:b/>
          <w:bCs/>
          <w:color w:val="000000" w:themeColor="text1"/>
          <w:sz w:val="26"/>
          <w:szCs w:val="26"/>
        </w:rPr>
        <w:lastRenderedPageBreak/>
        <w:t>Preface</w:t>
      </w:r>
    </w:p>
    <w:p w14:paraId="11A5191F" w14:textId="77777777" w:rsidR="00E93570" w:rsidRPr="00A07267" w:rsidRDefault="00E93570" w:rsidP="00E93570">
      <w:pPr>
        <w:pStyle w:val="BodyText"/>
        <w:spacing w:line="192" w:lineRule="auto"/>
        <w:ind w:right="141"/>
        <w:jc w:val="both"/>
        <w:rPr>
          <w:color w:val="231F20"/>
          <w:sz w:val="24"/>
          <w:szCs w:val="24"/>
        </w:rPr>
      </w:pPr>
    </w:p>
    <w:p w14:paraId="05C17575" w14:textId="77777777" w:rsidR="00E93570" w:rsidRPr="00874B16" w:rsidRDefault="00E93570" w:rsidP="00E425E9">
      <w:pPr>
        <w:spacing w:line="192" w:lineRule="auto"/>
        <w:ind w:right="14"/>
        <w:jc w:val="both"/>
        <w:rPr>
          <w:sz w:val="24"/>
          <w:szCs w:val="24"/>
        </w:rPr>
      </w:pPr>
      <w:r w:rsidRPr="00874B16">
        <w:rPr>
          <w:color w:val="231F20"/>
          <w:sz w:val="24"/>
          <w:szCs w:val="24"/>
        </w:rPr>
        <w:t>Non-performing loans are a hugely challenging issue for the banks in</w:t>
      </w:r>
      <w:r w:rsidR="001469E9">
        <w:rPr>
          <w:color w:val="231F20"/>
          <w:sz w:val="24"/>
          <w:szCs w:val="24"/>
        </w:rPr>
        <w:t xml:space="preserve"> </w:t>
      </w:r>
      <w:r w:rsidR="00815E10" w:rsidRPr="00874B16">
        <w:rPr>
          <w:color w:val="231F20"/>
          <w:sz w:val="24"/>
          <w:szCs w:val="24"/>
        </w:rPr>
        <w:t>Bangladesh</w:t>
      </w:r>
      <w:r w:rsidR="00815E10">
        <w:rPr>
          <w:color w:val="231F20"/>
          <w:sz w:val="24"/>
          <w:szCs w:val="24"/>
        </w:rPr>
        <w:t>, which</w:t>
      </w:r>
      <w:r w:rsidR="001469E9">
        <w:rPr>
          <w:color w:val="231F20"/>
          <w:sz w:val="24"/>
          <w:szCs w:val="24"/>
        </w:rPr>
        <w:t xml:space="preserve"> </w:t>
      </w:r>
      <w:r w:rsidRPr="00874B16">
        <w:rPr>
          <w:color w:val="231F20"/>
          <w:sz w:val="24"/>
          <w:szCs w:val="24"/>
        </w:rPr>
        <w:t>bears</w:t>
      </w:r>
      <w:r w:rsidR="001469E9">
        <w:rPr>
          <w:color w:val="231F20"/>
          <w:sz w:val="24"/>
          <w:szCs w:val="24"/>
        </w:rPr>
        <w:t xml:space="preserve"> </w:t>
      </w:r>
      <w:r w:rsidRPr="00874B16">
        <w:rPr>
          <w:color w:val="231F20"/>
          <w:sz w:val="24"/>
          <w:szCs w:val="24"/>
        </w:rPr>
        <w:t>down</w:t>
      </w:r>
      <w:r w:rsidR="001469E9">
        <w:rPr>
          <w:color w:val="231F20"/>
          <w:sz w:val="24"/>
          <w:szCs w:val="24"/>
        </w:rPr>
        <w:t xml:space="preserve"> </w:t>
      </w:r>
      <w:r w:rsidRPr="00874B16">
        <w:rPr>
          <w:color w:val="231F20"/>
          <w:sz w:val="24"/>
          <w:szCs w:val="24"/>
        </w:rPr>
        <w:t>massively</w:t>
      </w:r>
      <w:r w:rsidR="001469E9">
        <w:rPr>
          <w:color w:val="231F20"/>
          <w:sz w:val="24"/>
          <w:szCs w:val="24"/>
        </w:rPr>
        <w:t xml:space="preserve"> </w:t>
      </w:r>
      <w:r w:rsidRPr="00874B16">
        <w:rPr>
          <w:color w:val="231F20"/>
          <w:sz w:val="24"/>
          <w:szCs w:val="24"/>
        </w:rPr>
        <w:t>on</w:t>
      </w:r>
      <w:r w:rsidR="001469E9">
        <w:rPr>
          <w:color w:val="231F20"/>
          <w:sz w:val="24"/>
          <w:szCs w:val="24"/>
        </w:rPr>
        <w:t xml:space="preserve"> </w:t>
      </w:r>
      <w:r w:rsidRPr="00874B16">
        <w:rPr>
          <w:color w:val="231F20"/>
          <w:sz w:val="24"/>
          <w:szCs w:val="24"/>
        </w:rPr>
        <w:t>its</w:t>
      </w:r>
      <w:r w:rsidR="001469E9">
        <w:rPr>
          <w:color w:val="231F20"/>
          <w:sz w:val="24"/>
          <w:szCs w:val="24"/>
        </w:rPr>
        <w:t xml:space="preserve"> </w:t>
      </w:r>
      <w:r w:rsidRPr="00874B16">
        <w:rPr>
          <w:color w:val="231F20"/>
          <w:spacing w:val="-3"/>
          <w:sz w:val="24"/>
          <w:szCs w:val="24"/>
        </w:rPr>
        <w:t>economy.</w:t>
      </w:r>
      <w:r w:rsidR="001469E9">
        <w:rPr>
          <w:color w:val="231F20"/>
          <w:spacing w:val="-3"/>
          <w:sz w:val="24"/>
          <w:szCs w:val="24"/>
        </w:rPr>
        <w:t xml:space="preserve"> </w:t>
      </w:r>
      <w:r w:rsidR="00BE4916" w:rsidRPr="00BE4916">
        <w:rPr>
          <w:sz w:val="24"/>
          <w:szCs w:val="24"/>
        </w:rPr>
        <w:t>By</w:t>
      </w:r>
      <w:r w:rsidR="00764CE1">
        <w:rPr>
          <w:sz w:val="24"/>
          <w:szCs w:val="24"/>
        </w:rPr>
        <w:t xml:space="preserve"> </w:t>
      </w:r>
      <w:r w:rsidR="00BE4916" w:rsidRPr="00BE4916">
        <w:rPr>
          <w:sz w:val="24"/>
          <w:szCs w:val="24"/>
        </w:rPr>
        <w:t>the</w:t>
      </w:r>
      <w:r w:rsidR="00764CE1">
        <w:rPr>
          <w:sz w:val="24"/>
          <w:szCs w:val="24"/>
        </w:rPr>
        <w:t xml:space="preserve"> </w:t>
      </w:r>
      <w:r w:rsidR="00BE4916" w:rsidRPr="00BE4916">
        <w:rPr>
          <w:sz w:val="24"/>
          <w:szCs w:val="24"/>
        </w:rPr>
        <w:t>year</w:t>
      </w:r>
      <w:r w:rsidR="001469E9">
        <w:rPr>
          <w:sz w:val="24"/>
          <w:szCs w:val="24"/>
        </w:rPr>
        <w:t xml:space="preserve"> </w:t>
      </w:r>
      <w:r w:rsidR="00BE4916" w:rsidRPr="00BE4916">
        <w:rPr>
          <w:sz w:val="24"/>
          <w:szCs w:val="24"/>
        </w:rPr>
        <w:t>2019, non-performing</w:t>
      </w:r>
      <w:r w:rsidR="00764CE1">
        <w:rPr>
          <w:sz w:val="24"/>
          <w:szCs w:val="24"/>
        </w:rPr>
        <w:t xml:space="preserve"> </w:t>
      </w:r>
      <w:r w:rsidR="00BE4916" w:rsidRPr="00BE4916">
        <w:rPr>
          <w:sz w:val="24"/>
          <w:szCs w:val="24"/>
        </w:rPr>
        <w:t>loans</w:t>
      </w:r>
      <w:r w:rsidR="001469E9">
        <w:rPr>
          <w:sz w:val="24"/>
          <w:szCs w:val="24"/>
        </w:rPr>
        <w:t xml:space="preserve"> </w:t>
      </w:r>
      <w:r w:rsidR="00BE4916" w:rsidRPr="00BE4916">
        <w:rPr>
          <w:sz w:val="24"/>
          <w:szCs w:val="24"/>
        </w:rPr>
        <w:t>(NPLs)</w:t>
      </w:r>
      <w:r w:rsidR="001469E9">
        <w:rPr>
          <w:sz w:val="24"/>
          <w:szCs w:val="24"/>
        </w:rPr>
        <w:t xml:space="preserve"> </w:t>
      </w:r>
      <w:r w:rsidR="00BE4916" w:rsidRPr="00BE4916">
        <w:rPr>
          <w:sz w:val="24"/>
          <w:szCs w:val="24"/>
        </w:rPr>
        <w:t>amounting</w:t>
      </w:r>
      <w:r w:rsidR="001469E9">
        <w:rPr>
          <w:sz w:val="24"/>
          <w:szCs w:val="24"/>
        </w:rPr>
        <w:t xml:space="preserve"> </w:t>
      </w:r>
      <w:r w:rsidR="00BE4916" w:rsidRPr="00BE4916">
        <w:rPr>
          <w:sz w:val="24"/>
          <w:szCs w:val="24"/>
        </w:rPr>
        <w:t>to</w:t>
      </w:r>
      <w:r w:rsidR="001469E9">
        <w:rPr>
          <w:sz w:val="24"/>
          <w:szCs w:val="24"/>
        </w:rPr>
        <w:t xml:space="preserve"> </w:t>
      </w:r>
      <w:r w:rsidR="00BE4916" w:rsidRPr="00BE4916">
        <w:rPr>
          <w:sz w:val="24"/>
          <w:szCs w:val="24"/>
        </w:rPr>
        <w:t>almost</w:t>
      </w:r>
      <w:r w:rsidR="001469E9">
        <w:rPr>
          <w:sz w:val="24"/>
          <w:szCs w:val="24"/>
        </w:rPr>
        <w:t xml:space="preserve"> </w:t>
      </w:r>
      <w:r w:rsidR="00BE4916" w:rsidRPr="00BE4916">
        <w:rPr>
          <w:sz w:val="24"/>
          <w:szCs w:val="24"/>
        </w:rPr>
        <w:t>Tk.</w:t>
      </w:r>
      <w:r w:rsidR="001469E9">
        <w:rPr>
          <w:sz w:val="24"/>
          <w:szCs w:val="24"/>
        </w:rPr>
        <w:t xml:space="preserve"> </w:t>
      </w:r>
      <w:r w:rsidR="00BE4916" w:rsidRPr="00BE4916">
        <w:rPr>
          <w:sz w:val="24"/>
          <w:szCs w:val="24"/>
        </w:rPr>
        <w:t>943</w:t>
      </w:r>
      <w:r w:rsidR="001469E9">
        <w:rPr>
          <w:sz w:val="24"/>
          <w:szCs w:val="24"/>
        </w:rPr>
        <w:t xml:space="preserve"> </w:t>
      </w:r>
      <w:r w:rsidR="00BE4916" w:rsidRPr="00BE4916">
        <w:rPr>
          <w:sz w:val="24"/>
          <w:szCs w:val="24"/>
        </w:rPr>
        <w:t>billion</w:t>
      </w:r>
      <w:r w:rsidR="001469E9">
        <w:rPr>
          <w:sz w:val="24"/>
          <w:szCs w:val="24"/>
        </w:rPr>
        <w:t xml:space="preserve"> </w:t>
      </w:r>
      <w:r w:rsidR="00BE4916" w:rsidRPr="00BE4916">
        <w:rPr>
          <w:sz w:val="24"/>
          <w:szCs w:val="24"/>
        </w:rPr>
        <w:t>piled</w:t>
      </w:r>
      <w:r w:rsidR="001469E9">
        <w:rPr>
          <w:sz w:val="24"/>
          <w:szCs w:val="24"/>
        </w:rPr>
        <w:t xml:space="preserve"> </w:t>
      </w:r>
      <w:r w:rsidR="00BE4916" w:rsidRPr="00BE4916">
        <w:rPr>
          <w:sz w:val="24"/>
          <w:szCs w:val="24"/>
        </w:rPr>
        <w:t xml:space="preserve">up on the balance sheets of the banks in Bangladesh. </w:t>
      </w:r>
      <w:r w:rsidRPr="00874B16">
        <w:rPr>
          <w:color w:val="231F20"/>
          <w:sz w:val="24"/>
          <w:szCs w:val="24"/>
        </w:rPr>
        <w:t>At the same time, we observe that</w:t>
      </w:r>
      <w:r w:rsidR="001469E9">
        <w:rPr>
          <w:color w:val="231F20"/>
          <w:sz w:val="24"/>
          <w:szCs w:val="24"/>
        </w:rPr>
        <w:t xml:space="preserve"> </w:t>
      </w:r>
      <w:r w:rsidRPr="00874B16">
        <w:rPr>
          <w:color w:val="231F20"/>
          <w:sz w:val="24"/>
          <w:szCs w:val="24"/>
        </w:rPr>
        <w:t>the</w:t>
      </w:r>
      <w:r w:rsidR="001469E9">
        <w:rPr>
          <w:color w:val="231F20"/>
          <w:sz w:val="24"/>
          <w:szCs w:val="24"/>
        </w:rPr>
        <w:t xml:space="preserve"> </w:t>
      </w:r>
      <w:proofErr w:type="spellStart"/>
      <w:r w:rsidRPr="00874B16">
        <w:rPr>
          <w:color w:val="231F20"/>
          <w:sz w:val="24"/>
          <w:szCs w:val="24"/>
        </w:rPr>
        <w:t>in</w:t>
      </w:r>
      <w:r w:rsidR="001469E9">
        <w:rPr>
          <w:color w:val="231F20"/>
          <w:sz w:val="24"/>
          <w:szCs w:val="24"/>
        </w:rPr>
        <w:t xml:space="preserve"> </w:t>
      </w:r>
      <w:r w:rsidRPr="00874B16">
        <w:rPr>
          <w:color w:val="231F20"/>
          <w:sz w:val="24"/>
          <w:szCs w:val="24"/>
        </w:rPr>
        <w:t>flow</w:t>
      </w:r>
      <w:proofErr w:type="spellEnd"/>
      <w:r w:rsidR="001469E9">
        <w:rPr>
          <w:color w:val="231F20"/>
          <w:sz w:val="24"/>
          <w:szCs w:val="24"/>
        </w:rPr>
        <w:t xml:space="preserve"> </w:t>
      </w:r>
      <w:r w:rsidRPr="00874B16">
        <w:rPr>
          <w:color w:val="231F20"/>
          <w:sz w:val="24"/>
          <w:szCs w:val="24"/>
        </w:rPr>
        <w:t>of</w:t>
      </w:r>
      <w:r w:rsidR="001469E9">
        <w:rPr>
          <w:color w:val="231F20"/>
          <w:sz w:val="24"/>
          <w:szCs w:val="24"/>
        </w:rPr>
        <w:t xml:space="preserve"> </w:t>
      </w:r>
      <w:r w:rsidRPr="00874B16">
        <w:rPr>
          <w:color w:val="231F20"/>
          <w:sz w:val="24"/>
          <w:szCs w:val="24"/>
        </w:rPr>
        <w:t>new</w:t>
      </w:r>
      <w:r w:rsidR="001469E9">
        <w:rPr>
          <w:color w:val="231F20"/>
          <w:sz w:val="24"/>
          <w:szCs w:val="24"/>
        </w:rPr>
        <w:t xml:space="preserve"> </w:t>
      </w:r>
      <w:r w:rsidRPr="00874B16">
        <w:rPr>
          <w:color w:val="231F20"/>
          <w:sz w:val="24"/>
          <w:szCs w:val="24"/>
        </w:rPr>
        <w:t>NPLs</w:t>
      </w:r>
      <w:r w:rsidR="001469E9">
        <w:rPr>
          <w:color w:val="231F20"/>
          <w:sz w:val="24"/>
          <w:szCs w:val="24"/>
        </w:rPr>
        <w:t xml:space="preserve"> </w:t>
      </w:r>
      <w:r w:rsidRPr="00874B16">
        <w:rPr>
          <w:color w:val="231F20"/>
          <w:sz w:val="24"/>
          <w:szCs w:val="24"/>
        </w:rPr>
        <w:t>were</w:t>
      </w:r>
      <w:r w:rsidR="001469E9">
        <w:rPr>
          <w:color w:val="231F20"/>
          <w:sz w:val="24"/>
          <w:szCs w:val="24"/>
        </w:rPr>
        <w:t xml:space="preserve"> </w:t>
      </w:r>
      <w:r w:rsidRPr="00874B16">
        <w:rPr>
          <w:color w:val="231F20"/>
          <w:sz w:val="24"/>
          <w:szCs w:val="24"/>
        </w:rPr>
        <w:t>on</w:t>
      </w:r>
      <w:r w:rsidR="001469E9">
        <w:rPr>
          <w:color w:val="231F20"/>
          <w:sz w:val="24"/>
          <w:szCs w:val="24"/>
        </w:rPr>
        <w:t xml:space="preserve"> </w:t>
      </w:r>
      <w:r w:rsidRPr="00874B16">
        <w:rPr>
          <w:color w:val="231F20"/>
          <w:sz w:val="24"/>
          <w:szCs w:val="24"/>
        </w:rPr>
        <w:t>a</w:t>
      </w:r>
      <w:r w:rsidR="001469E9">
        <w:rPr>
          <w:color w:val="231F20"/>
          <w:sz w:val="24"/>
          <w:szCs w:val="24"/>
        </w:rPr>
        <w:t xml:space="preserve"> </w:t>
      </w:r>
      <w:r w:rsidRPr="00874B16">
        <w:rPr>
          <w:color w:val="231F20"/>
          <w:sz w:val="24"/>
          <w:szCs w:val="24"/>
        </w:rPr>
        <w:t>rising</w:t>
      </w:r>
      <w:r w:rsidR="001469E9">
        <w:rPr>
          <w:color w:val="231F20"/>
          <w:sz w:val="24"/>
          <w:szCs w:val="24"/>
        </w:rPr>
        <w:t xml:space="preserve"> </w:t>
      </w:r>
      <w:r w:rsidRPr="00874B16">
        <w:rPr>
          <w:color w:val="231F20"/>
          <w:sz w:val="24"/>
          <w:szCs w:val="24"/>
        </w:rPr>
        <w:t>curve.</w:t>
      </w:r>
      <w:r w:rsidR="001469E9">
        <w:rPr>
          <w:color w:val="231F20"/>
          <w:sz w:val="24"/>
          <w:szCs w:val="24"/>
        </w:rPr>
        <w:t xml:space="preserve"> </w:t>
      </w:r>
      <w:r w:rsidRPr="00874B16">
        <w:rPr>
          <w:color w:val="231F20"/>
          <w:sz w:val="24"/>
          <w:szCs w:val="24"/>
        </w:rPr>
        <w:t>After</w:t>
      </w:r>
      <w:r w:rsidR="001469E9">
        <w:rPr>
          <w:color w:val="231F20"/>
          <w:sz w:val="24"/>
          <w:szCs w:val="24"/>
        </w:rPr>
        <w:t xml:space="preserve"> </w:t>
      </w:r>
      <w:r w:rsidRPr="00874B16">
        <w:rPr>
          <w:color w:val="231F20"/>
          <w:sz w:val="24"/>
          <w:szCs w:val="24"/>
        </w:rPr>
        <w:t>December</w:t>
      </w:r>
      <w:r w:rsidR="001469E9">
        <w:rPr>
          <w:color w:val="231F20"/>
          <w:sz w:val="24"/>
          <w:szCs w:val="24"/>
        </w:rPr>
        <w:t xml:space="preserve"> </w:t>
      </w:r>
      <w:r w:rsidRPr="00874B16">
        <w:rPr>
          <w:color w:val="231F20"/>
          <w:sz w:val="24"/>
          <w:szCs w:val="24"/>
        </w:rPr>
        <w:t>2019, the severity of non-performing loans was amplified by the outbreak of the COVID-19</w:t>
      </w:r>
      <w:r w:rsidR="001469E9">
        <w:rPr>
          <w:color w:val="231F20"/>
          <w:sz w:val="24"/>
          <w:szCs w:val="24"/>
        </w:rPr>
        <w:t xml:space="preserve"> </w:t>
      </w:r>
      <w:r w:rsidRPr="00874B16">
        <w:rPr>
          <w:color w:val="231F20"/>
          <w:sz w:val="24"/>
          <w:szCs w:val="24"/>
        </w:rPr>
        <w:t>pandemic.</w:t>
      </w:r>
      <w:bookmarkStart w:id="0" w:name="_Hlk99018241"/>
      <w:r w:rsidR="001469E9">
        <w:rPr>
          <w:color w:val="231F20"/>
          <w:sz w:val="24"/>
          <w:szCs w:val="24"/>
        </w:rPr>
        <w:t xml:space="preserve"> </w:t>
      </w:r>
      <w:r w:rsidR="00BE4916" w:rsidRPr="00C75EF8">
        <w:rPr>
          <w:sz w:val="24"/>
          <w:szCs w:val="24"/>
        </w:rPr>
        <w:t>The total NPLs of banks has gone up from Tk</w:t>
      </w:r>
      <w:r w:rsidR="00982C3F">
        <w:rPr>
          <w:sz w:val="24"/>
          <w:szCs w:val="24"/>
        </w:rPr>
        <w:t>.</w:t>
      </w:r>
      <w:r w:rsidR="00BE4916" w:rsidRPr="00C75EF8">
        <w:rPr>
          <w:sz w:val="24"/>
          <w:szCs w:val="24"/>
        </w:rPr>
        <w:t xml:space="preserve"> 943 billion to Tk</w:t>
      </w:r>
      <w:r w:rsidR="00982C3F">
        <w:rPr>
          <w:sz w:val="24"/>
          <w:szCs w:val="24"/>
        </w:rPr>
        <w:t>.</w:t>
      </w:r>
      <w:r w:rsidR="00BE4916" w:rsidRPr="00C75EF8">
        <w:rPr>
          <w:sz w:val="24"/>
          <w:szCs w:val="24"/>
        </w:rPr>
        <w:t xml:space="preserve"> 1033 billion in the time period 2019 to September 2021.</w:t>
      </w:r>
      <w:bookmarkEnd w:id="0"/>
      <w:r w:rsidR="001469E9">
        <w:rPr>
          <w:sz w:val="24"/>
          <w:szCs w:val="24"/>
        </w:rPr>
        <w:t xml:space="preserve"> </w:t>
      </w:r>
      <w:r w:rsidRPr="00874B16">
        <w:rPr>
          <w:color w:val="231F20"/>
          <w:sz w:val="24"/>
          <w:szCs w:val="24"/>
        </w:rPr>
        <w:t>The</w:t>
      </w:r>
      <w:r w:rsidR="001469E9">
        <w:rPr>
          <w:color w:val="231F20"/>
          <w:sz w:val="24"/>
          <w:szCs w:val="24"/>
        </w:rPr>
        <w:t xml:space="preserve"> </w:t>
      </w:r>
      <w:r w:rsidRPr="00874B16">
        <w:rPr>
          <w:color w:val="231F20"/>
          <w:sz w:val="24"/>
          <w:szCs w:val="24"/>
        </w:rPr>
        <w:t>spiraling</w:t>
      </w:r>
      <w:r w:rsidR="001469E9">
        <w:rPr>
          <w:color w:val="231F20"/>
          <w:sz w:val="24"/>
          <w:szCs w:val="24"/>
        </w:rPr>
        <w:t xml:space="preserve"> </w:t>
      </w:r>
      <w:r w:rsidRPr="00874B16">
        <w:rPr>
          <w:color w:val="231F20"/>
          <w:sz w:val="24"/>
          <w:szCs w:val="24"/>
        </w:rPr>
        <w:t>tide</w:t>
      </w:r>
      <w:r w:rsidR="001469E9">
        <w:rPr>
          <w:color w:val="231F20"/>
          <w:sz w:val="24"/>
          <w:szCs w:val="24"/>
        </w:rPr>
        <w:t xml:space="preserve"> </w:t>
      </w:r>
      <w:r w:rsidRPr="00874B16">
        <w:rPr>
          <w:color w:val="231F20"/>
          <w:sz w:val="24"/>
          <w:szCs w:val="24"/>
        </w:rPr>
        <w:t>of</w:t>
      </w:r>
      <w:r w:rsidR="001469E9">
        <w:rPr>
          <w:color w:val="231F20"/>
          <w:sz w:val="24"/>
          <w:szCs w:val="24"/>
        </w:rPr>
        <w:t xml:space="preserve"> </w:t>
      </w:r>
      <w:r w:rsidRPr="00874B16">
        <w:rPr>
          <w:color w:val="231F20"/>
          <w:sz w:val="24"/>
          <w:szCs w:val="24"/>
        </w:rPr>
        <w:t>the</w:t>
      </w:r>
      <w:r w:rsidR="001469E9">
        <w:rPr>
          <w:color w:val="231F20"/>
          <w:sz w:val="24"/>
          <w:szCs w:val="24"/>
        </w:rPr>
        <w:t xml:space="preserve"> </w:t>
      </w:r>
      <w:r w:rsidRPr="00874B16">
        <w:rPr>
          <w:color w:val="231F20"/>
          <w:sz w:val="24"/>
          <w:szCs w:val="24"/>
        </w:rPr>
        <w:t>coronavirus</w:t>
      </w:r>
      <w:r w:rsidR="001469E9">
        <w:rPr>
          <w:color w:val="231F20"/>
          <w:sz w:val="24"/>
          <w:szCs w:val="24"/>
        </w:rPr>
        <w:t xml:space="preserve"> </w:t>
      </w:r>
      <w:r w:rsidRPr="00874B16">
        <w:rPr>
          <w:color w:val="231F20"/>
          <w:sz w:val="24"/>
          <w:szCs w:val="24"/>
        </w:rPr>
        <w:t>in</w:t>
      </w:r>
      <w:r w:rsidR="001469E9">
        <w:rPr>
          <w:color w:val="231F20"/>
          <w:sz w:val="24"/>
          <w:szCs w:val="24"/>
        </w:rPr>
        <w:t xml:space="preserve"> </w:t>
      </w:r>
      <w:r w:rsidRPr="00874B16">
        <w:rPr>
          <w:color w:val="231F20"/>
          <w:sz w:val="24"/>
          <w:szCs w:val="24"/>
        </w:rPr>
        <w:t xml:space="preserve">Bangladesh </w:t>
      </w:r>
      <w:r w:rsidRPr="00874B16">
        <w:rPr>
          <w:color w:val="231F20"/>
          <w:spacing w:val="2"/>
          <w:sz w:val="24"/>
          <w:szCs w:val="24"/>
        </w:rPr>
        <w:t xml:space="preserve">affected businesses </w:t>
      </w:r>
      <w:r w:rsidRPr="00874B16">
        <w:rPr>
          <w:color w:val="231F20"/>
          <w:sz w:val="24"/>
          <w:szCs w:val="24"/>
        </w:rPr>
        <w:t xml:space="preserve">in a big </w:t>
      </w:r>
      <w:r w:rsidRPr="00874B16">
        <w:rPr>
          <w:color w:val="231F20"/>
          <w:spacing w:val="-3"/>
          <w:sz w:val="24"/>
          <w:szCs w:val="24"/>
        </w:rPr>
        <w:t xml:space="preserve">way, </w:t>
      </w:r>
      <w:r w:rsidRPr="00874B16">
        <w:rPr>
          <w:color w:val="231F20"/>
          <w:spacing w:val="2"/>
          <w:sz w:val="24"/>
          <w:szCs w:val="24"/>
        </w:rPr>
        <w:t xml:space="preserve">which ultimately affected their </w:t>
      </w:r>
      <w:r w:rsidRPr="00874B16">
        <w:rPr>
          <w:color w:val="231F20"/>
          <w:spacing w:val="3"/>
          <w:sz w:val="24"/>
          <w:szCs w:val="24"/>
        </w:rPr>
        <w:t xml:space="preserve">loan </w:t>
      </w:r>
      <w:r w:rsidRPr="00874B16">
        <w:rPr>
          <w:color w:val="231F20"/>
          <w:sz w:val="24"/>
          <w:szCs w:val="24"/>
        </w:rPr>
        <w:t>repayment</w:t>
      </w:r>
      <w:r w:rsidR="001469E9">
        <w:rPr>
          <w:color w:val="231F20"/>
          <w:sz w:val="24"/>
          <w:szCs w:val="24"/>
        </w:rPr>
        <w:t xml:space="preserve"> </w:t>
      </w:r>
      <w:r w:rsidRPr="00874B16">
        <w:rPr>
          <w:color w:val="231F20"/>
          <w:spacing w:val="-3"/>
          <w:sz w:val="24"/>
          <w:szCs w:val="24"/>
        </w:rPr>
        <w:t>ability.</w:t>
      </w:r>
      <w:r w:rsidR="001469E9">
        <w:rPr>
          <w:color w:val="231F20"/>
          <w:spacing w:val="-3"/>
          <w:sz w:val="24"/>
          <w:szCs w:val="24"/>
        </w:rPr>
        <w:t xml:space="preserve"> </w:t>
      </w:r>
      <w:r w:rsidRPr="00874B16">
        <w:rPr>
          <w:color w:val="231F20"/>
          <w:sz w:val="24"/>
          <w:szCs w:val="24"/>
        </w:rPr>
        <w:t>The</w:t>
      </w:r>
      <w:r w:rsidR="001469E9">
        <w:rPr>
          <w:color w:val="231F20"/>
          <w:sz w:val="24"/>
          <w:szCs w:val="24"/>
        </w:rPr>
        <w:t xml:space="preserve"> </w:t>
      </w:r>
      <w:r w:rsidRPr="00874B16">
        <w:rPr>
          <w:color w:val="231F20"/>
          <w:sz w:val="24"/>
          <w:szCs w:val="24"/>
        </w:rPr>
        <w:t>medical</w:t>
      </w:r>
      <w:r w:rsidR="001469E9">
        <w:rPr>
          <w:color w:val="231F20"/>
          <w:sz w:val="24"/>
          <w:szCs w:val="24"/>
        </w:rPr>
        <w:t xml:space="preserve"> </w:t>
      </w:r>
      <w:r w:rsidRPr="00874B16">
        <w:rPr>
          <w:color w:val="231F20"/>
          <w:sz w:val="24"/>
          <w:szCs w:val="24"/>
        </w:rPr>
        <w:t>calamity</w:t>
      </w:r>
      <w:r w:rsidR="001469E9">
        <w:rPr>
          <w:color w:val="231F20"/>
          <w:sz w:val="24"/>
          <w:szCs w:val="24"/>
        </w:rPr>
        <w:t xml:space="preserve"> </w:t>
      </w:r>
      <w:r w:rsidRPr="00874B16">
        <w:rPr>
          <w:color w:val="231F20"/>
          <w:sz w:val="24"/>
          <w:szCs w:val="24"/>
        </w:rPr>
        <w:t>combined</w:t>
      </w:r>
      <w:r w:rsidR="001469E9">
        <w:rPr>
          <w:color w:val="231F20"/>
          <w:sz w:val="24"/>
          <w:szCs w:val="24"/>
        </w:rPr>
        <w:t xml:space="preserve"> </w:t>
      </w:r>
      <w:r w:rsidRPr="00874B16">
        <w:rPr>
          <w:color w:val="231F20"/>
          <w:sz w:val="24"/>
          <w:szCs w:val="24"/>
        </w:rPr>
        <w:t>with</w:t>
      </w:r>
      <w:r w:rsidR="001469E9">
        <w:rPr>
          <w:color w:val="231F20"/>
          <w:sz w:val="24"/>
          <w:szCs w:val="24"/>
        </w:rPr>
        <w:t xml:space="preserve"> </w:t>
      </w:r>
      <w:r w:rsidRPr="00874B16">
        <w:rPr>
          <w:color w:val="231F20"/>
          <w:sz w:val="24"/>
          <w:szCs w:val="24"/>
        </w:rPr>
        <w:t>the</w:t>
      </w:r>
      <w:r w:rsidR="001469E9">
        <w:rPr>
          <w:color w:val="231F20"/>
          <w:sz w:val="24"/>
          <w:szCs w:val="24"/>
        </w:rPr>
        <w:t xml:space="preserve"> </w:t>
      </w:r>
      <w:r w:rsidRPr="00874B16">
        <w:rPr>
          <w:color w:val="231F20"/>
          <w:sz w:val="24"/>
          <w:szCs w:val="24"/>
        </w:rPr>
        <w:t>banking</w:t>
      </w:r>
      <w:r w:rsidR="001469E9">
        <w:rPr>
          <w:color w:val="231F20"/>
          <w:sz w:val="24"/>
          <w:szCs w:val="24"/>
        </w:rPr>
        <w:t xml:space="preserve"> </w:t>
      </w:r>
      <w:r w:rsidRPr="00874B16">
        <w:rPr>
          <w:color w:val="231F20"/>
          <w:sz w:val="24"/>
          <w:szCs w:val="24"/>
        </w:rPr>
        <w:t xml:space="preserve">sector’s burden caused the </w:t>
      </w:r>
      <w:r w:rsidRPr="00BE4916">
        <w:rPr>
          <w:sz w:val="24"/>
          <w:szCs w:val="24"/>
        </w:rPr>
        <w:t>quality</w:t>
      </w:r>
      <w:r w:rsidRPr="00874B16">
        <w:rPr>
          <w:color w:val="231F20"/>
          <w:sz w:val="24"/>
          <w:szCs w:val="24"/>
        </w:rPr>
        <w:t xml:space="preserve"> of assets to be worsened day by</w:t>
      </w:r>
      <w:r w:rsidR="00DE0F99">
        <w:rPr>
          <w:color w:val="231F20"/>
          <w:sz w:val="24"/>
          <w:szCs w:val="24"/>
        </w:rPr>
        <w:t xml:space="preserve"> </w:t>
      </w:r>
      <w:r w:rsidRPr="00874B16">
        <w:rPr>
          <w:color w:val="231F20"/>
          <w:spacing w:val="-5"/>
          <w:sz w:val="24"/>
          <w:szCs w:val="24"/>
        </w:rPr>
        <w:t>day.</w:t>
      </w:r>
    </w:p>
    <w:p w14:paraId="69C3D002" w14:textId="77777777" w:rsidR="00E93570" w:rsidRPr="00DE0F99" w:rsidRDefault="00E93570" w:rsidP="000058D2">
      <w:pPr>
        <w:spacing w:line="168" w:lineRule="auto"/>
        <w:ind w:right="15"/>
        <w:jc w:val="both"/>
        <w:rPr>
          <w:sz w:val="14"/>
          <w:szCs w:val="24"/>
        </w:rPr>
      </w:pPr>
    </w:p>
    <w:p w14:paraId="180FDA02" w14:textId="77777777" w:rsidR="00E93570" w:rsidRDefault="00E93570" w:rsidP="00E425E9">
      <w:pPr>
        <w:spacing w:line="192" w:lineRule="auto"/>
        <w:ind w:right="14"/>
        <w:jc w:val="both"/>
        <w:rPr>
          <w:sz w:val="24"/>
          <w:szCs w:val="24"/>
        </w:rPr>
      </w:pPr>
      <w:r w:rsidRPr="00874B16">
        <w:rPr>
          <w:color w:val="231F20"/>
          <w:sz w:val="24"/>
          <w:szCs w:val="24"/>
        </w:rPr>
        <w:t>Under</w:t>
      </w:r>
      <w:r w:rsidR="00764CE1">
        <w:rPr>
          <w:color w:val="231F20"/>
          <w:sz w:val="24"/>
          <w:szCs w:val="24"/>
        </w:rPr>
        <w:t xml:space="preserve"> </w:t>
      </w:r>
      <w:r w:rsidRPr="00874B16">
        <w:rPr>
          <w:color w:val="231F20"/>
          <w:sz w:val="24"/>
          <w:szCs w:val="24"/>
        </w:rPr>
        <w:t>the</w:t>
      </w:r>
      <w:r w:rsidR="00764CE1">
        <w:rPr>
          <w:color w:val="231F20"/>
          <w:sz w:val="24"/>
          <w:szCs w:val="24"/>
        </w:rPr>
        <w:t xml:space="preserve"> </w:t>
      </w:r>
      <w:r w:rsidRPr="00874B16">
        <w:rPr>
          <w:color w:val="231F20"/>
          <w:sz w:val="24"/>
          <w:szCs w:val="24"/>
        </w:rPr>
        <w:t>title</w:t>
      </w:r>
      <w:r w:rsidR="001469E9">
        <w:rPr>
          <w:color w:val="231F20"/>
          <w:sz w:val="24"/>
          <w:szCs w:val="24"/>
        </w:rPr>
        <w:t xml:space="preserve"> </w:t>
      </w:r>
      <w:r w:rsidRPr="00874B16">
        <w:rPr>
          <w:color w:val="231F20"/>
          <w:sz w:val="24"/>
          <w:szCs w:val="24"/>
        </w:rPr>
        <w:t>"</w:t>
      </w:r>
      <w:r w:rsidR="00D97C05">
        <w:rPr>
          <w:i/>
          <w:color w:val="231F20"/>
          <w:sz w:val="24"/>
          <w:szCs w:val="24"/>
        </w:rPr>
        <w:t>Non-p</w:t>
      </w:r>
      <w:r w:rsidRPr="00874B16">
        <w:rPr>
          <w:i/>
          <w:color w:val="231F20"/>
          <w:sz w:val="24"/>
          <w:szCs w:val="24"/>
        </w:rPr>
        <w:t>erforming</w:t>
      </w:r>
      <w:r w:rsidR="001469E9">
        <w:rPr>
          <w:i/>
          <w:color w:val="231F20"/>
          <w:sz w:val="24"/>
          <w:szCs w:val="24"/>
        </w:rPr>
        <w:t xml:space="preserve"> </w:t>
      </w:r>
      <w:r w:rsidR="004764DD" w:rsidRPr="00874B16">
        <w:rPr>
          <w:i/>
          <w:color w:val="231F20"/>
          <w:sz w:val="24"/>
          <w:szCs w:val="24"/>
        </w:rPr>
        <w:t>Loans</w:t>
      </w:r>
      <w:r w:rsidR="004764DD">
        <w:rPr>
          <w:i/>
          <w:color w:val="231F20"/>
          <w:sz w:val="24"/>
          <w:szCs w:val="24"/>
        </w:rPr>
        <w:t xml:space="preserve"> in Bangladesh:</w:t>
      </w:r>
      <w:r w:rsidR="001469E9">
        <w:rPr>
          <w:i/>
          <w:color w:val="231F20"/>
          <w:sz w:val="24"/>
          <w:szCs w:val="24"/>
        </w:rPr>
        <w:t xml:space="preserve"> </w:t>
      </w:r>
      <w:r w:rsidRPr="00874B16">
        <w:rPr>
          <w:i/>
          <w:color w:val="231F20"/>
          <w:sz w:val="24"/>
          <w:szCs w:val="24"/>
        </w:rPr>
        <w:t>A</w:t>
      </w:r>
      <w:r w:rsidR="001469E9">
        <w:rPr>
          <w:i/>
          <w:color w:val="231F20"/>
          <w:sz w:val="24"/>
          <w:szCs w:val="24"/>
        </w:rPr>
        <w:t xml:space="preserve"> </w:t>
      </w:r>
      <w:r w:rsidRPr="00874B16">
        <w:rPr>
          <w:i/>
          <w:color w:val="231F20"/>
          <w:sz w:val="24"/>
          <w:szCs w:val="24"/>
        </w:rPr>
        <w:t>Comparative</w:t>
      </w:r>
      <w:r w:rsidR="009455C1">
        <w:rPr>
          <w:i/>
          <w:color w:val="231F20"/>
          <w:sz w:val="24"/>
          <w:szCs w:val="24"/>
        </w:rPr>
        <w:t xml:space="preserve"> </w:t>
      </w:r>
      <w:r w:rsidRPr="00874B16">
        <w:rPr>
          <w:i/>
          <w:color w:val="231F20"/>
          <w:sz w:val="24"/>
          <w:szCs w:val="24"/>
        </w:rPr>
        <w:t>study</w:t>
      </w:r>
      <w:r w:rsidR="001469E9">
        <w:rPr>
          <w:i/>
          <w:color w:val="231F20"/>
          <w:sz w:val="24"/>
          <w:szCs w:val="24"/>
        </w:rPr>
        <w:t xml:space="preserve"> </w:t>
      </w:r>
      <w:r w:rsidRPr="00874B16">
        <w:rPr>
          <w:i/>
          <w:color w:val="231F20"/>
          <w:sz w:val="24"/>
          <w:szCs w:val="24"/>
        </w:rPr>
        <w:t>of</w:t>
      </w:r>
      <w:r w:rsidR="001469E9">
        <w:rPr>
          <w:i/>
          <w:color w:val="231F20"/>
          <w:sz w:val="24"/>
          <w:szCs w:val="24"/>
        </w:rPr>
        <w:t xml:space="preserve"> </w:t>
      </w:r>
      <w:r w:rsidR="00BE4916">
        <w:rPr>
          <w:i/>
          <w:color w:val="231F20"/>
          <w:sz w:val="24"/>
          <w:szCs w:val="24"/>
        </w:rPr>
        <w:t>Selected State-o</w:t>
      </w:r>
      <w:r w:rsidRPr="00874B16">
        <w:rPr>
          <w:i/>
          <w:color w:val="231F20"/>
          <w:sz w:val="24"/>
          <w:szCs w:val="24"/>
        </w:rPr>
        <w:t>wned and Privat</w:t>
      </w:r>
      <w:r w:rsidR="004764DD">
        <w:rPr>
          <w:i/>
          <w:color w:val="231F20"/>
          <w:sz w:val="24"/>
          <w:szCs w:val="24"/>
        </w:rPr>
        <w:t>e Commercial Banks</w:t>
      </w:r>
      <w:r w:rsidRPr="00874B16">
        <w:rPr>
          <w:color w:val="231F20"/>
          <w:sz w:val="24"/>
          <w:szCs w:val="24"/>
        </w:rPr>
        <w:t>" this book</w:t>
      </w:r>
      <w:r w:rsidR="006949AC">
        <w:rPr>
          <w:color w:val="231F20"/>
          <w:sz w:val="24"/>
          <w:szCs w:val="24"/>
        </w:rPr>
        <w:t xml:space="preserve"> </w:t>
      </w:r>
      <w:r w:rsidRPr="00874B16">
        <w:rPr>
          <w:color w:val="231F20"/>
          <w:sz w:val="24"/>
          <w:szCs w:val="24"/>
        </w:rPr>
        <w:t xml:space="preserve">aims to provide a thorough and proliferated picture of the changing trend of non-performing loans in Bangladesh. It focuses on understanding and implementation of the objectives of this </w:t>
      </w:r>
      <w:r w:rsidRPr="00874B16">
        <w:rPr>
          <w:color w:val="231F20"/>
          <w:spacing w:val="-3"/>
          <w:sz w:val="24"/>
          <w:szCs w:val="24"/>
        </w:rPr>
        <w:t xml:space="preserve">study. </w:t>
      </w:r>
      <w:r w:rsidRPr="00874B16">
        <w:rPr>
          <w:color w:val="231F20"/>
          <w:sz w:val="24"/>
          <w:szCs w:val="24"/>
        </w:rPr>
        <w:t xml:space="preserve">The detrimental effect </w:t>
      </w:r>
      <w:r w:rsidRPr="00874B16">
        <w:rPr>
          <w:color w:val="231F20"/>
          <w:spacing w:val="-7"/>
          <w:sz w:val="24"/>
          <w:szCs w:val="24"/>
        </w:rPr>
        <w:t xml:space="preserve">of </w:t>
      </w:r>
      <w:r w:rsidRPr="00874B16">
        <w:rPr>
          <w:color w:val="231F20"/>
          <w:sz w:val="24"/>
          <w:szCs w:val="24"/>
        </w:rPr>
        <w:t>non-performing loans in Bangladesh's economy and sustained low asset quality</w:t>
      </w:r>
      <w:r w:rsidR="00243D49">
        <w:rPr>
          <w:color w:val="231F20"/>
          <w:sz w:val="24"/>
          <w:szCs w:val="24"/>
        </w:rPr>
        <w:t xml:space="preserve"> </w:t>
      </w:r>
      <w:r w:rsidRPr="00874B16">
        <w:rPr>
          <w:color w:val="231F20"/>
          <w:sz w:val="24"/>
          <w:szCs w:val="24"/>
        </w:rPr>
        <w:t>over</w:t>
      </w:r>
      <w:r w:rsidR="00243D49">
        <w:rPr>
          <w:color w:val="231F20"/>
          <w:sz w:val="24"/>
          <w:szCs w:val="24"/>
        </w:rPr>
        <w:t xml:space="preserve"> </w:t>
      </w:r>
      <w:r w:rsidRPr="00874B16">
        <w:rPr>
          <w:color w:val="231F20"/>
          <w:sz w:val="24"/>
          <w:szCs w:val="24"/>
        </w:rPr>
        <w:t>a</w:t>
      </w:r>
      <w:r w:rsidR="00243D49">
        <w:rPr>
          <w:color w:val="231F20"/>
          <w:sz w:val="24"/>
          <w:szCs w:val="24"/>
        </w:rPr>
        <w:t xml:space="preserve"> </w:t>
      </w:r>
      <w:r w:rsidRPr="00874B16">
        <w:rPr>
          <w:color w:val="231F20"/>
          <w:sz w:val="24"/>
          <w:szCs w:val="24"/>
        </w:rPr>
        <w:t>long</w:t>
      </w:r>
      <w:r w:rsidR="00243D49">
        <w:rPr>
          <w:color w:val="231F20"/>
          <w:sz w:val="24"/>
          <w:szCs w:val="24"/>
        </w:rPr>
        <w:t xml:space="preserve"> </w:t>
      </w:r>
      <w:r w:rsidRPr="00874B16">
        <w:rPr>
          <w:color w:val="231F20"/>
          <w:sz w:val="24"/>
          <w:szCs w:val="24"/>
        </w:rPr>
        <w:t>period</w:t>
      </w:r>
      <w:r w:rsidR="00243D49">
        <w:rPr>
          <w:color w:val="231F20"/>
          <w:sz w:val="24"/>
          <w:szCs w:val="24"/>
        </w:rPr>
        <w:t xml:space="preserve"> </w:t>
      </w:r>
      <w:r w:rsidRPr="00874B16">
        <w:rPr>
          <w:color w:val="231F20"/>
          <w:sz w:val="24"/>
          <w:szCs w:val="24"/>
        </w:rPr>
        <w:t>in</w:t>
      </w:r>
      <w:r w:rsidR="00243D49">
        <w:rPr>
          <w:color w:val="231F20"/>
          <w:sz w:val="24"/>
          <w:szCs w:val="24"/>
        </w:rPr>
        <w:t xml:space="preserve"> </w:t>
      </w:r>
      <w:r w:rsidRPr="00874B16">
        <w:rPr>
          <w:color w:val="231F20"/>
          <w:sz w:val="24"/>
          <w:szCs w:val="24"/>
        </w:rPr>
        <w:t>the</w:t>
      </w:r>
      <w:r w:rsidR="00243D49">
        <w:rPr>
          <w:color w:val="231F20"/>
          <w:sz w:val="24"/>
          <w:szCs w:val="24"/>
        </w:rPr>
        <w:t xml:space="preserve"> </w:t>
      </w:r>
      <w:r w:rsidRPr="00874B16">
        <w:rPr>
          <w:color w:val="231F20"/>
          <w:sz w:val="24"/>
          <w:szCs w:val="24"/>
        </w:rPr>
        <w:t>banking</w:t>
      </w:r>
      <w:r w:rsidR="00243D49">
        <w:rPr>
          <w:color w:val="231F20"/>
          <w:sz w:val="24"/>
          <w:szCs w:val="24"/>
        </w:rPr>
        <w:t xml:space="preserve"> </w:t>
      </w:r>
      <w:r w:rsidRPr="00874B16">
        <w:rPr>
          <w:color w:val="231F20"/>
          <w:sz w:val="24"/>
          <w:szCs w:val="24"/>
        </w:rPr>
        <w:t>industry</w:t>
      </w:r>
      <w:r w:rsidR="00243D49">
        <w:rPr>
          <w:color w:val="231F20"/>
          <w:sz w:val="24"/>
          <w:szCs w:val="24"/>
        </w:rPr>
        <w:t xml:space="preserve"> </w:t>
      </w:r>
      <w:r w:rsidRPr="00874B16">
        <w:rPr>
          <w:color w:val="231F20"/>
          <w:sz w:val="24"/>
          <w:szCs w:val="24"/>
        </w:rPr>
        <w:t>has</w:t>
      </w:r>
      <w:r w:rsidR="00243D49">
        <w:rPr>
          <w:color w:val="231F20"/>
          <w:sz w:val="24"/>
          <w:szCs w:val="24"/>
        </w:rPr>
        <w:t xml:space="preserve"> </w:t>
      </w:r>
      <w:r w:rsidRPr="00874B16">
        <w:rPr>
          <w:color w:val="231F20"/>
          <w:sz w:val="24"/>
          <w:szCs w:val="24"/>
        </w:rPr>
        <w:t>motivated</w:t>
      </w:r>
      <w:r w:rsidR="00243D49">
        <w:rPr>
          <w:color w:val="231F20"/>
          <w:sz w:val="24"/>
          <w:szCs w:val="24"/>
        </w:rPr>
        <w:t xml:space="preserve"> </w:t>
      </w:r>
      <w:r w:rsidRPr="00874B16">
        <w:rPr>
          <w:color w:val="231F20"/>
          <w:sz w:val="24"/>
          <w:szCs w:val="24"/>
        </w:rPr>
        <w:t>the</w:t>
      </w:r>
      <w:r w:rsidR="00243D49">
        <w:rPr>
          <w:color w:val="231F20"/>
          <w:sz w:val="24"/>
          <w:szCs w:val="24"/>
        </w:rPr>
        <w:t xml:space="preserve"> </w:t>
      </w:r>
      <w:r w:rsidRPr="00874B16">
        <w:rPr>
          <w:color w:val="231F20"/>
          <w:sz w:val="24"/>
          <w:szCs w:val="24"/>
        </w:rPr>
        <w:t>author to</w:t>
      </w:r>
      <w:r w:rsidR="00243D49">
        <w:rPr>
          <w:color w:val="231F20"/>
          <w:sz w:val="24"/>
          <w:szCs w:val="24"/>
        </w:rPr>
        <w:t xml:space="preserve"> </w:t>
      </w:r>
      <w:r w:rsidRPr="00874B16">
        <w:rPr>
          <w:color w:val="231F20"/>
          <w:sz w:val="24"/>
          <w:szCs w:val="24"/>
        </w:rPr>
        <w:t>analyze</w:t>
      </w:r>
      <w:r w:rsidR="00243D49">
        <w:rPr>
          <w:color w:val="231F20"/>
          <w:sz w:val="24"/>
          <w:szCs w:val="24"/>
        </w:rPr>
        <w:t xml:space="preserve"> </w:t>
      </w:r>
      <w:r w:rsidRPr="00874B16">
        <w:rPr>
          <w:color w:val="231F20"/>
          <w:sz w:val="24"/>
          <w:szCs w:val="24"/>
        </w:rPr>
        <w:t>the</w:t>
      </w:r>
      <w:r w:rsidR="00243D49">
        <w:rPr>
          <w:color w:val="231F20"/>
          <w:sz w:val="24"/>
          <w:szCs w:val="24"/>
        </w:rPr>
        <w:t xml:space="preserve"> </w:t>
      </w:r>
      <w:r w:rsidRPr="00874B16">
        <w:rPr>
          <w:color w:val="231F20"/>
          <w:sz w:val="24"/>
          <w:szCs w:val="24"/>
        </w:rPr>
        <w:t>issue</w:t>
      </w:r>
      <w:r w:rsidR="00982C3F">
        <w:rPr>
          <w:color w:val="231F20"/>
          <w:sz w:val="24"/>
          <w:szCs w:val="24"/>
        </w:rPr>
        <w:t xml:space="preserve"> </w:t>
      </w:r>
      <w:r w:rsidRPr="00874B16">
        <w:rPr>
          <w:color w:val="231F20"/>
          <w:sz w:val="24"/>
          <w:szCs w:val="24"/>
        </w:rPr>
        <w:t>thoroughly.</w:t>
      </w:r>
      <w:r w:rsidR="00243D49">
        <w:rPr>
          <w:color w:val="231F20"/>
          <w:sz w:val="24"/>
          <w:szCs w:val="24"/>
        </w:rPr>
        <w:t xml:space="preserve"> </w:t>
      </w:r>
      <w:r w:rsidRPr="00874B16">
        <w:rPr>
          <w:color w:val="231F20"/>
          <w:sz w:val="24"/>
          <w:szCs w:val="24"/>
        </w:rPr>
        <w:t>The</w:t>
      </w:r>
      <w:r w:rsidR="00243D49">
        <w:rPr>
          <w:color w:val="231F20"/>
          <w:sz w:val="24"/>
          <w:szCs w:val="24"/>
        </w:rPr>
        <w:t xml:space="preserve"> </w:t>
      </w:r>
      <w:r w:rsidRPr="00874B16">
        <w:rPr>
          <w:color w:val="231F20"/>
          <w:sz w:val="24"/>
          <w:szCs w:val="24"/>
        </w:rPr>
        <w:t>continuous</w:t>
      </w:r>
      <w:r w:rsidR="00243D49">
        <w:rPr>
          <w:color w:val="231F20"/>
          <w:sz w:val="24"/>
          <w:szCs w:val="24"/>
        </w:rPr>
        <w:t xml:space="preserve"> </w:t>
      </w:r>
      <w:r w:rsidRPr="00874B16">
        <w:rPr>
          <w:color w:val="231F20"/>
          <w:sz w:val="24"/>
          <w:szCs w:val="24"/>
        </w:rPr>
        <w:t>poor</w:t>
      </w:r>
      <w:r w:rsidR="006949AC">
        <w:rPr>
          <w:color w:val="231F20"/>
          <w:sz w:val="24"/>
          <w:szCs w:val="24"/>
        </w:rPr>
        <w:t xml:space="preserve"> </w:t>
      </w:r>
      <w:r w:rsidRPr="00874B16">
        <w:rPr>
          <w:color w:val="231F20"/>
          <w:sz w:val="24"/>
          <w:szCs w:val="24"/>
        </w:rPr>
        <w:t>performance</w:t>
      </w:r>
      <w:r w:rsidR="00243D49">
        <w:rPr>
          <w:color w:val="231F20"/>
          <w:sz w:val="24"/>
          <w:szCs w:val="24"/>
        </w:rPr>
        <w:t xml:space="preserve"> </w:t>
      </w:r>
      <w:r w:rsidRPr="00874B16">
        <w:rPr>
          <w:color w:val="231F20"/>
          <w:sz w:val="24"/>
          <w:szCs w:val="24"/>
        </w:rPr>
        <w:t>of</w:t>
      </w:r>
      <w:r w:rsidR="00243D49">
        <w:rPr>
          <w:color w:val="231F20"/>
          <w:sz w:val="24"/>
          <w:szCs w:val="24"/>
        </w:rPr>
        <w:t xml:space="preserve"> </w:t>
      </w:r>
      <w:r w:rsidR="006949AC">
        <w:rPr>
          <w:color w:val="231F20"/>
          <w:sz w:val="24"/>
          <w:szCs w:val="24"/>
        </w:rPr>
        <w:t>state-</w:t>
      </w:r>
      <w:r w:rsidRPr="00874B16">
        <w:rPr>
          <w:color w:val="231F20"/>
          <w:sz w:val="24"/>
          <w:szCs w:val="24"/>
        </w:rPr>
        <w:t xml:space="preserve">owned banks has induced a comparative analysis to better understand the prevailing condition of non-performing loans in Bangladesh. The book includes research data and innovative, comparative studies </w:t>
      </w:r>
      <w:r w:rsidRPr="00BE4916">
        <w:rPr>
          <w:sz w:val="24"/>
          <w:szCs w:val="24"/>
        </w:rPr>
        <w:t>on</w:t>
      </w:r>
      <w:r w:rsidR="00523916">
        <w:rPr>
          <w:sz w:val="24"/>
          <w:szCs w:val="24"/>
        </w:rPr>
        <w:t xml:space="preserve"> </w:t>
      </w:r>
      <w:r w:rsidRPr="00BE4916">
        <w:rPr>
          <w:sz w:val="24"/>
          <w:szCs w:val="24"/>
        </w:rPr>
        <w:t>NPLs.</w:t>
      </w:r>
    </w:p>
    <w:p w14:paraId="332B4D2D" w14:textId="77777777" w:rsidR="00D43229" w:rsidRPr="00874B16" w:rsidRDefault="00D43229" w:rsidP="00E425E9">
      <w:pPr>
        <w:spacing w:line="192" w:lineRule="auto"/>
        <w:ind w:right="14"/>
        <w:jc w:val="both"/>
        <w:rPr>
          <w:sz w:val="24"/>
          <w:szCs w:val="24"/>
        </w:rPr>
      </w:pPr>
    </w:p>
    <w:p w14:paraId="1F3C9802" w14:textId="77777777" w:rsidR="00E93570" w:rsidRDefault="00E93570" w:rsidP="00E425E9">
      <w:pPr>
        <w:spacing w:line="192" w:lineRule="auto"/>
        <w:ind w:right="14"/>
        <w:jc w:val="both"/>
        <w:rPr>
          <w:color w:val="231F20"/>
          <w:sz w:val="24"/>
          <w:szCs w:val="24"/>
        </w:rPr>
      </w:pPr>
      <w:r w:rsidRPr="00874B16">
        <w:rPr>
          <w:color w:val="231F20"/>
          <w:sz w:val="24"/>
          <w:szCs w:val="24"/>
        </w:rPr>
        <w:t>The work's inspiration is base</w:t>
      </w:r>
      <w:r w:rsidR="00A07267">
        <w:rPr>
          <w:color w:val="231F20"/>
          <w:sz w:val="24"/>
          <w:szCs w:val="24"/>
        </w:rPr>
        <w:t xml:space="preserve">d on the author's practical and </w:t>
      </w:r>
      <w:r w:rsidRPr="00874B16">
        <w:rPr>
          <w:color w:val="231F20"/>
          <w:sz w:val="24"/>
          <w:szCs w:val="24"/>
        </w:rPr>
        <w:t>day-to</w:t>
      </w:r>
      <w:r w:rsidR="00017A40">
        <w:rPr>
          <w:color w:val="231F20"/>
          <w:sz w:val="24"/>
          <w:szCs w:val="24"/>
        </w:rPr>
        <w:t>-</w:t>
      </w:r>
      <w:r w:rsidRPr="00874B16">
        <w:rPr>
          <w:color w:val="231F20"/>
          <w:sz w:val="24"/>
          <w:szCs w:val="24"/>
        </w:rPr>
        <w:t>day experience in th</w:t>
      </w:r>
      <w:r w:rsidR="00852CCE">
        <w:rPr>
          <w:color w:val="231F20"/>
          <w:sz w:val="24"/>
          <w:szCs w:val="24"/>
        </w:rPr>
        <w:t xml:space="preserve">e banking arena backed up </w:t>
      </w:r>
      <w:r w:rsidR="00561A08">
        <w:rPr>
          <w:color w:val="231F20"/>
          <w:sz w:val="24"/>
          <w:szCs w:val="24"/>
        </w:rPr>
        <w:t xml:space="preserve">by </w:t>
      </w:r>
      <w:r w:rsidR="00561A08" w:rsidRPr="00874B16">
        <w:rPr>
          <w:color w:val="231F20"/>
          <w:sz w:val="24"/>
          <w:szCs w:val="24"/>
        </w:rPr>
        <w:t>relevant</w:t>
      </w:r>
      <w:r w:rsidRPr="00874B16">
        <w:rPr>
          <w:color w:val="231F20"/>
          <w:sz w:val="24"/>
          <w:szCs w:val="24"/>
        </w:rPr>
        <w:t xml:space="preserve"> academic background. The book was written with the view that it will help readers understand NPL's current scenario and its severe impact on the country’s </w:t>
      </w:r>
      <w:r w:rsidRPr="00874B16">
        <w:rPr>
          <w:color w:val="231F20"/>
          <w:spacing w:val="-3"/>
          <w:sz w:val="24"/>
          <w:szCs w:val="24"/>
        </w:rPr>
        <w:t>economy. The</w:t>
      </w:r>
      <w:r w:rsidR="00243D49">
        <w:rPr>
          <w:color w:val="231F20"/>
          <w:spacing w:val="-3"/>
          <w:sz w:val="24"/>
          <w:szCs w:val="24"/>
        </w:rPr>
        <w:t xml:space="preserve"> </w:t>
      </w:r>
      <w:r w:rsidRPr="00874B16">
        <w:rPr>
          <w:color w:val="231F20"/>
          <w:sz w:val="24"/>
          <w:szCs w:val="24"/>
        </w:rPr>
        <w:t>author</w:t>
      </w:r>
      <w:r w:rsidR="00243D49">
        <w:rPr>
          <w:color w:val="231F20"/>
          <w:sz w:val="24"/>
          <w:szCs w:val="24"/>
        </w:rPr>
        <w:t xml:space="preserve"> </w:t>
      </w:r>
      <w:r w:rsidRPr="00874B16">
        <w:rPr>
          <w:color w:val="231F20"/>
          <w:sz w:val="24"/>
          <w:szCs w:val="24"/>
        </w:rPr>
        <w:t>also</w:t>
      </w:r>
      <w:r w:rsidR="00243D49">
        <w:rPr>
          <w:color w:val="231F20"/>
          <w:sz w:val="24"/>
          <w:szCs w:val="24"/>
        </w:rPr>
        <w:t xml:space="preserve"> </w:t>
      </w:r>
      <w:r w:rsidRPr="00874B16">
        <w:rPr>
          <w:color w:val="231F20"/>
          <w:sz w:val="24"/>
          <w:szCs w:val="24"/>
        </w:rPr>
        <w:t>hopes</w:t>
      </w:r>
      <w:r w:rsidR="00243D49">
        <w:rPr>
          <w:color w:val="231F20"/>
          <w:sz w:val="24"/>
          <w:szCs w:val="24"/>
        </w:rPr>
        <w:t xml:space="preserve"> </w:t>
      </w:r>
      <w:r w:rsidRPr="00874B16">
        <w:rPr>
          <w:color w:val="231F20"/>
          <w:sz w:val="24"/>
          <w:szCs w:val="24"/>
        </w:rPr>
        <w:t>that</w:t>
      </w:r>
      <w:r w:rsidR="00243D49">
        <w:rPr>
          <w:color w:val="231F20"/>
          <w:sz w:val="24"/>
          <w:szCs w:val="24"/>
        </w:rPr>
        <w:t xml:space="preserve"> </w:t>
      </w:r>
      <w:r w:rsidRPr="00874B16">
        <w:rPr>
          <w:color w:val="231F20"/>
          <w:sz w:val="24"/>
          <w:szCs w:val="24"/>
        </w:rPr>
        <w:t>this</w:t>
      </w:r>
      <w:r w:rsidR="00243D49">
        <w:rPr>
          <w:color w:val="231F20"/>
          <w:sz w:val="24"/>
          <w:szCs w:val="24"/>
        </w:rPr>
        <w:t xml:space="preserve"> </w:t>
      </w:r>
      <w:r w:rsidRPr="00874B16">
        <w:rPr>
          <w:color w:val="231F20"/>
          <w:sz w:val="24"/>
          <w:szCs w:val="24"/>
        </w:rPr>
        <w:t>book</w:t>
      </w:r>
      <w:r w:rsidR="00243D49">
        <w:rPr>
          <w:color w:val="231F20"/>
          <w:sz w:val="24"/>
          <w:szCs w:val="24"/>
        </w:rPr>
        <w:t xml:space="preserve"> </w:t>
      </w:r>
      <w:r w:rsidRPr="00874B16">
        <w:rPr>
          <w:color w:val="231F20"/>
          <w:sz w:val="24"/>
          <w:szCs w:val="24"/>
        </w:rPr>
        <w:t>will</w:t>
      </w:r>
      <w:r w:rsidR="00243D49">
        <w:rPr>
          <w:color w:val="231F20"/>
          <w:sz w:val="24"/>
          <w:szCs w:val="24"/>
        </w:rPr>
        <w:t xml:space="preserve"> </w:t>
      </w:r>
      <w:r w:rsidRPr="00874B16">
        <w:rPr>
          <w:color w:val="231F20"/>
          <w:sz w:val="24"/>
          <w:szCs w:val="24"/>
        </w:rPr>
        <w:t>be</w:t>
      </w:r>
      <w:r w:rsidR="00243D49">
        <w:rPr>
          <w:color w:val="231F20"/>
          <w:sz w:val="24"/>
          <w:szCs w:val="24"/>
        </w:rPr>
        <w:t xml:space="preserve"> </w:t>
      </w:r>
      <w:r w:rsidRPr="00874B16">
        <w:rPr>
          <w:color w:val="231F20"/>
          <w:sz w:val="24"/>
          <w:szCs w:val="24"/>
        </w:rPr>
        <w:t>a</w:t>
      </w:r>
      <w:r w:rsidR="00243D49">
        <w:rPr>
          <w:color w:val="231F20"/>
          <w:sz w:val="24"/>
          <w:szCs w:val="24"/>
        </w:rPr>
        <w:t xml:space="preserve"> </w:t>
      </w:r>
      <w:r w:rsidRPr="00874B16">
        <w:rPr>
          <w:color w:val="231F20"/>
          <w:sz w:val="24"/>
          <w:szCs w:val="24"/>
        </w:rPr>
        <w:t>foundation</w:t>
      </w:r>
      <w:r w:rsidR="00243D49">
        <w:rPr>
          <w:color w:val="231F20"/>
          <w:sz w:val="24"/>
          <w:szCs w:val="24"/>
        </w:rPr>
        <w:t xml:space="preserve"> </w:t>
      </w:r>
      <w:r w:rsidRPr="00874B16">
        <w:rPr>
          <w:color w:val="231F20"/>
          <w:sz w:val="24"/>
          <w:szCs w:val="24"/>
        </w:rPr>
        <w:t>to</w:t>
      </w:r>
      <w:r w:rsidR="00243D49">
        <w:rPr>
          <w:color w:val="231F20"/>
          <w:sz w:val="24"/>
          <w:szCs w:val="24"/>
        </w:rPr>
        <w:t xml:space="preserve"> </w:t>
      </w:r>
      <w:r w:rsidRPr="00874B16">
        <w:rPr>
          <w:color w:val="231F20"/>
          <w:sz w:val="24"/>
          <w:szCs w:val="24"/>
        </w:rPr>
        <w:t>inspire and</w:t>
      </w:r>
      <w:r w:rsidR="00243D49">
        <w:rPr>
          <w:color w:val="231F20"/>
          <w:sz w:val="24"/>
          <w:szCs w:val="24"/>
        </w:rPr>
        <w:t xml:space="preserve"> </w:t>
      </w:r>
      <w:r w:rsidRPr="00874B16">
        <w:rPr>
          <w:color w:val="231F20"/>
          <w:sz w:val="24"/>
          <w:szCs w:val="24"/>
        </w:rPr>
        <w:t>spawn</w:t>
      </w:r>
      <w:r w:rsidR="00243D49">
        <w:rPr>
          <w:color w:val="231F20"/>
          <w:sz w:val="24"/>
          <w:szCs w:val="24"/>
        </w:rPr>
        <w:t xml:space="preserve"> </w:t>
      </w:r>
      <w:r w:rsidRPr="00874B16">
        <w:rPr>
          <w:color w:val="231F20"/>
          <w:sz w:val="24"/>
          <w:szCs w:val="24"/>
        </w:rPr>
        <w:t>further</w:t>
      </w:r>
      <w:r w:rsidR="00243D49">
        <w:rPr>
          <w:color w:val="231F20"/>
          <w:sz w:val="24"/>
          <w:szCs w:val="24"/>
        </w:rPr>
        <w:t xml:space="preserve"> </w:t>
      </w:r>
      <w:r w:rsidRPr="00874B16">
        <w:rPr>
          <w:color w:val="231F20"/>
          <w:sz w:val="24"/>
          <w:szCs w:val="24"/>
        </w:rPr>
        <w:t>research,</w:t>
      </w:r>
      <w:r w:rsidR="00243D49">
        <w:rPr>
          <w:color w:val="231F20"/>
          <w:sz w:val="24"/>
          <w:szCs w:val="24"/>
        </w:rPr>
        <w:t xml:space="preserve"> </w:t>
      </w:r>
      <w:r w:rsidRPr="00874B16">
        <w:rPr>
          <w:color w:val="231F20"/>
          <w:sz w:val="24"/>
          <w:szCs w:val="24"/>
        </w:rPr>
        <w:t>new</w:t>
      </w:r>
      <w:r w:rsidR="00243D49">
        <w:rPr>
          <w:color w:val="231F20"/>
          <w:sz w:val="24"/>
          <w:szCs w:val="24"/>
        </w:rPr>
        <w:t xml:space="preserve"> </w:t>
      </w:r>
      <w:r w:rsidRPr="00874B16">
        <w:rPr>
          <w:color w:val="231F20"/>
          <w:sz w:val="24"/>
          <w:szCs w:val="24"/>
        </w:rPr>
        <w:t>ideas</w:t>
      </w:r>
      <w:r w:rsidR="00243D49">
        <w:rPr>
          <w:color w:val="231F20"/>
          <w:sz w:val="24"/>
          <w:szCs w:val="24"/>
        </w:rPr>
        <w:t xml:space="preserve"> </w:t>
      </w:r>
      <w:r w:rsidRPr="00874B16">
        <w:rPr>
          <w:color w:val="231F20"/>
          <w:sz w:val="24"/>
          <w:szCs w:val="24"/>
        </w:rPr>
        <w:t>and</w:t>
      </w:r>
      <w:r w:rsidR="00243D49">
        <w:rPr>
          <w:color w:val="231F20"/>
          <w:sz w:val="24"/>
          <w:szCs w:val="24"/>
        </w:rPr>
        <w:t xml:space="preserve"> </w:t>
      </w:r>
      <w:r w:rsidRPr="00874B16">
        <w:rPr>
          <w:color w:val="231F20"/>
          <w:sz w:val="24"/>
          <w:szCs w:val="24"/>
        </w:rPr>
        <w:t>genuine</w:t>
      </w:r>
      <w:r w:rsidR="00243D49">
        <w:rPr>
          <w:color w:val="231F20"/>
          <w:sz w:val="24"/>
          <w:szCs w:val="24"/>
        </w:rPr>
        <w:t xml:space="preserve"> </w:t>
      </w:r>
      <w:r w:rsidRPr="00874B16">
        <w:rPr>
          <w:color w:val="231F20"/>
          <w:sz w:val="24"/>
          <w:szCs w:val="24"/>
        </w:rPr>
        <w:t>knowledge</w:t>
      </w:r>
      <w:r w:rsidR="00243D49">
        <w:rPr>
          <w:color w:val="231F20"/>
          <w:sz w:val="24"/>
          <w:szCs w:val="24"/>
        </w:rPr>
        <w:t xml:space="preserve"> </w:t>
      </w:r>
      <w:r w:rsidRPr="00874B16">
        <w:rPr>
          <w:color w:val="231F20"/>
          <w:sz w:val="24"/>
          <w:szCs w:val="24"/>
        </w:rPr>
        <w:t>in</w:t>
      </w:r>
      <w:r w:rsidR="00243D49">
        <w:rPr>
          <w:color w:val="231F20"/>
          <w:sz w:val="24"/>
          <w:szCs w:val="24"/>
        </w:rPr>
        <w:t xml:space="preserve"> </w:t>
      </w:r>
      <w:r w:rsidRPr="00874B16">
        <w:rPr>
          <w:color w:val="231F20"/>
          <w:sz w:val="24"/>
          <w:szCs w:val="24"/>
        </w:rPr>
        <w:t>the</w:t>
      </w:r>
      <w:r w:rsidR="00243D49">
        <w:rPr>
          <w:color w:val="231F20"/>
          <w:sz w:val="24"/>
          <w:szCs w:val="24"/>
        </w:rPr>
        <w:t xml:space="preserve"> </w:t>
      </w:r>
      <w:r w:rsidRPr="00874B16">
        <w:rPr>
          <w:color w:val="231F20"/>
          <w:sz w:val="24"/>
          <w:szCs w:val="24"/>
        </w:rPr>
        <w:t>ﬁeld</w:t>
      </w:r>
      <w:r w:rsidR="00243D49">
        <w:rPr>
          <w:color w:val="231F20"/>
          <w:sz w:val="24"/>
          <w:szCs w:val="24"/>
        </w:rPr>
        <w:t xml:space="preserve"> </w:t>
      </w:r>
      <w:r w:rsidRPr="00874B16">
        <w:rPr>
          <w:color w:val="231F20"/>
          <w:sz w:val="24"/>
          <w:szCs w:val="24"/>
        </w:rPr>
        <w:t>of banking. In conclusion, the book leaves the readers to assess its</w:t>
      </w:r>
      <w:r w:rsidR="006949AC">
        <w:rPr>
          <w:color w:val="231F20"/>
          <w:sz w:val="24"/>
          <w:szCs w:val="24"/>
        </w:rPr>
        <w:t xml:space="preserve"> </w:t>
      </w:r>
      <w:r w:rsidRPr="00874B16">
        <w:rPr>
          <w:color w:val="231F20"/>
          <w:sz w:val="24"/>
          <w:szCs w:val="24"/>
        </w:rPr>
        <w:t>usefulness to disseminate ideas, questions and solutions offered by the</w:t>
      </w:r>
      <w:r w:rsidR="00243D49">
        <w:rPr>
          <w:color w:val="231F20"/>
          <w:sz w:val="24"/>
          <w:szCs w:val="24"/>
        </w:rPr>
        <w:t xml:space="preserve"> </w:t>
      </w:r>
      <w:r w:rsidRPr="00874B16">
        <w:rPr>
          <w:color w:val="231F20"/>
          <w:sz w:val="24"/>
          <w:szCs w:val="24"/>
        </w:rPr>
        <w:t>author.</w:t>
      </w:r>
    </w:p>
    <w:p w14:paraId="72A04457" w14:textId="77777777" w:rsidR="00874B16" w:rsidRPr="00A07267" w:rsidRDefault="00874B16" w:rsidP="000058D2">
      <w:pPr>
        <w:spacing w:line="168" w:lineRule="auto"/>
        <w:ind w:right="15"/>
        <w:jc w:val="both"/>
        <w:rPr>
          <w:sz w:val="20"/>
          <w:szCs w:val="20"/>
        </w:rPr>
      </w:pPr>
    </w:p>
    <w:p w14:paraId="096A9F9E" w14:textId="77777777" w:rsidR="00E93570" w:rsidRPr="00874B16" w:rsidRDefault="00E93570" w:rsidP="00E425E9">
      <w:pPr>
        <w:spacing w:line="192" w:lineRule="auto"/>
        <w:ind w:right="14"/>
        <w:jc w:val="both"/>
        <w:rPr>
          <w:color w:val="231F20"/>
          <w:sz w:val="24"/>
          <w:szCs w:val="24"/>
        </w:rPr>
      </w:pPr>
      <w:r w:rsidRPr="00874B16">
        <w:rPr>
          <w:color w:val="231F20"/>
          <w:sz w:val="24"/>
          <w:szCs w:val="24"/>
        </w:rPr>
        <w:t>Finally, the author thanks those who provided the time, support, and</w:t>
      </w:r>
      <w:r w:rsidR="00BE4916">
        <w:rPr>
          <w:color w:val="231F20"/>
          <w:sz w:val="24"/>
          <w:szCs w:val="24"/>
        </w:rPr>
        <w:t xml:space="preserve"> inspiration for completing the </w:t>
      </w:r>
      <w:r w:rsidRPr="00874B16">
        <w:rPr>
          <w:color w:val="231F20"/>
          <w:sz w:val="24"/>
          <w:szCs w:val="24"/>
        </w:rPr>
        <w:t>w</w:t>
      </w:r>
      <w:r w:rsidR="00BE4916">
        <w:rPr>
          <w:color w:val="231F20"/>
          <w:sz w:val="24"/>
          <w:szCs w:val="24"/>
        </w:rPr>
        <w:t>ork. The author</w:t>
      </w:r>
      <w:r w:rsidRPr="00874B16">
        <w:rPr>
          <w:color w:val="231F20"/>
          <w:sz w:val="24"/>
          <w:szCs w:val="24"/>
        </w:rPr>
        <w:t xml:space="preserve"> is personally available to discuss the subje</w:t>
      </w:r>
      <w:r w:rsidR="00BE4916">
        <w:rPr>
          <w:color w:val="231F20"/>
          <w:sz w:val="24"/>
          <w:szCs w:val="24"/>
        </w:rPr>
        <w:t xml:space="preserve">ct matter of this book with the </w:t>
      </w:r>
      <w:r w:rsidRPr="00874B16">
        <w:rPr>
          <w:color w:val="231F20"/>
          <w:sz w:val="24"/>
          <w:szCs w:val="24"/>
        </w:rPr>
        <w:t>readers.</w:t>
      </w:r>
    </w:p>
    <w:p w14:paraId="5A7A13FD" w14:textId="77777777" w:rsidR="00874B16" w:rsidRDefault="00874B16" w:rsidP="00874B16">
      <w:pPr>
        <w:spacing w:line="168" w:lineRule="auto"/>
      </w:pPr>
    </w:p>
    <w:p w14:paraId="185DB577" w14:textId="77777777" w:rsidR="007F7ED5" w:rsidRPr="006E7AE7" w:rsidRDefault="00C1798B" w:rsidP="00E425E9">
      <w:pPr>
        <w:pStyle w:val="ListParagraph"/>
        <w:numPr>
          <w:ilvl w:val="0"/>
          <w:numId w:val="40"/>
        </w:numPr>
        <w:spacing w:line="192" w:lineRule="auto"/>
        <w:ind w:right="216"/>
        <w:rPr>
          <w:color w:val="231F20"/>
        </w:rPr>
      </w:pPr>
      <w:r w:rsidRPr="006E7AE7">
        <w:rPr>
          <w:color w:val="231F20"/>
          <w:spacing w:val="-4"/>
          <w:sz w:val="18"/>
          <w:szCs w:val="18"/>
        </w:rPr>
        <w:t xml:space="preserve">Dr. Md. </w:t>
      </w:r>
      <w:r w:rsidRPr="006E7AE7">
        <w:rPr>
          <w:color w:val="231F20"/>
          <w:sz w:val="18"/>
          <w:szCs w:val="18"/>
        </w:rPr>
        <w:t>Ariful</w:t>
      </w:r>
      <w:r w:rsidR="00764CE1">
        <w:rPr>
          <w:color w:val="231F20"/>
          <w:sz w:val="18"/>
          <w:szCs w:val="18"/>
        </w:rPr>
        <w:t xml:space="preserve"> </w:t>
      </w:r>
      <w:r w:rsidRPr="006E7AE7">
        <w:rPr>
          <w:color w:val="231F20"/>
          <w:spacing w:val="-3"/>
          <w:sz w:val="18"/>
          <w:szCs w:val="18"/>
        </w:rPr>
        <w:t>Islam</w:t>
      </w:r>
      <w:r w:rsidR="007F7ED5" w:rsidRPr="006E7AE7">
        <w:rPr>
          <w:color w:val="231F20"/>
        </w:rPr>
        <w:br w:type="page"/>
      </w:r>
    </w:p>
    <w:p w14:paraId="5E0766ED" w14:textId="77777777" w:rsidR="008016D7" w:rsidRDefault="008016D7">
      <w:pPr>
        <w:rPr>
          <w:b/>
          <w:bCs/>
          <w:sz w:val="24"/>
          <w:szCs w:val="24"/>
        </w:rPr>
      </w:pPr>
      <w:r>
        <w:rPr>
          <w:b/>
          <w:bCs/>
          <w:sz w:val="24"/>
          <w:szCs w:val="24"/>
        </w:rPr>
        <w:lastRenderedPageBreak/>
        <w:br w:type="page"/>
      </w:r>
    </w:p>
    <w:p w14:paraId="5D0483FD" w14:textId="77777777" w:rsidR="007F7ED5" w:rsidRPr="00E53DBE" w:rsidRDefault="007F7ED5" w:rsidP="007F7ED5">
      <w:pPr>
        <w:widowControl/>
        <w:autoSpaceDE/>
        <w:autoSpaceDN/>
        <w:contextualSpacing/>
        <w:rPr>
          <w:b/>
          <w:bCs/>
          <w:sz w:val="24"/>
          <w:szCs w:val="24"/>
        </w:rPr>
      </w:pPr>
      <w:r w:rsidRPr="00E53DBE">
        <w:rPr>
          <w:b/>
          <w:bCs/>
          <w:sz w:val="24"/>
          <w:szCs w:val="24"/>
        </w:rPr>
        <w:lastRenderedPageBreak/>
        <w:t>Cont</w:t>
      </w:r>
      <w:r w:rsidR="00A02E9C" w:rsidRPr="00E53DBE">
        <w:rPr>
          <w:b/>
          <w:bCs/>
          <w:sz w:val="24"/>
          <w:szCs w:val="24"/>
        </w:rPr>
        <w:t>e</w:t>
      </w:r>
      <w:r w:rsidRPr="00E53DBE">
        <w:rPr>
          <w:b/>
          <w:bCs/>
          <w:sz w:val="24"/>
          <w:szCs w:val="24"/>
        </w:rPr>
        <w:t>nts</w:t>
      </w:r>
    </w:p>
    <w:p w14:paraId="11485E59" w14:textId="77777777" w:rsidR="007F7ED5" w:rsidRPr="007F7ED5" w:rsidRDefault="007F7ED5" w:rsidP="007F7ED5">
      <w:pPr>
        <w:pStyle w:val="ListParagraph"/>
        <w:widowControl/>
        <w:autoSpaceDE/>
        <w:autoSpaceDN/>
        <w:spacing w:line="192" w:lineRule="auto"/>
        <w:ind w:left="720" w:right="0" w:firstLine="0"/>
        <w:contextualSpacing/>
        <w:jc w:val="left"/>
        <w:rPr>
          <w:sz w:val="19"/>
          <w:szCs w:val="19"/>
        </w:rPr>
      </w:pPr>
    </w:p>
    <w:p w14:paraId="20584337" w14:textId="77777777" w:rsidR="007F7ED5" w:rsidRPr="007F7ED5" w:rsidRDefault="007F7ED5" w:rsidP="007F7ED5">
      <w:pPr>
        <w:pStyle w:val="ListParagraph"/>
        <w:widowControl/>
        <w:numPr>
          <w:ilvl w:val="0"/>
          <w:numId w:val="41"/>
        </w:numPr>
        <w:autoSpaceDE/>
        <w:autoSpaceDN/>
        <w:spacing w:line="192" w:lineRule="auto"/>
        <w:ind w:right="0"/>
        <w:contextualSpacing/>
        <w:jc w:val="left"/>
        <w:rPr>
          <w:sz w:val="19"/>
          <w:szCs w:val="19"/>
        </w:rPr>
      </w:pPr>
      <w:r w:rsidRPr="007F7ED5">
        <w:rPr>
          <w:sz w:val="19"/>
          <w:szCs w:val="19"/>
        </w:rPr>
        <w:t>Introduction</w:t>
      </w:r>
      <w:r w:rsidR="0097704A">
        <w:rPr>
          <w:sz w:val="19"/>
          <w:szCs w:val="19"/>
        </w:rPr>
        <w:tab/>
      </w:r>
      <w:r w:rsidR="0097704A">
        <w:rPr>
          <w:sz w:val="19"/>
          <w:szCs w:val="19"/>
        </w:rPr>
        <w:tab/>
      </w:r>
      <w:r w:rsidR="0097704A">
        <w:rPr>
          <w:sz w:val="19"/>
          <w:szCs w:val="19"/>
        </w:rPr>
        <w:tab/>
      </w:r>
      <w:r w:rsidR="0097704A">
        <w:rPr>
          <w:sz w:val="19"/>
          <w:szCs w:val="19"/>
        </w:rPr>
        <w:tab/>
      </w:r>
      <w:r w:rsidR="0097704A">
        <w:rPr>
          <w:sz w:val="19"/>
          <w:szCs w:val="19"/>
        </w:rPr>
        <w:tab/>
      </w:r>
      <w:r w:rsidR="008709C2">
        <w:rPr>
          <w:sz w:val="19"/>
          <w:szCs w:val="19"/>
        </w:rPr>
        <w:t xml:space="preserve">          </w:t>
      </w:r>
      <w:r w:rsidR="0097704A">
        <w:rPr>
          <w:sz w:val="19"/>
          <w:szCs w:val="19"/>
        </w:rPr>
        <w:t>25</w:t>
      </w:r>
    </w:p>
    <w:p w14:paraId="7517685F" w14:textId="77777777" w:rsidR="007F7ED5" w:rsidRPr="007F7ED5" w:rsidRDefault="007F7ED5" w:rsidP="007F7ED5">
      <w:pPr>
        <w:pStyle w:val="ListParagraph"/>
        <w:widowControl/>
        <w:numPr>
          <w:ilvl w:val="0"/>
          <w:numId w:val="41"/>
        </w:numPr>
        <w:autoSpaceDE/>
        <w:autoSpaceDN/>
        <w:spacing w:line="192" w:lineRule="auto"/>
        <w:ind w:right="0"/>
        <w:contextualSpacing/>
        <w:jc w:val="left"/>
        <w:rPr>
          <w:sz w:val="19"/>
          <w:szCs w:val="19"/>
        </w:rPr>
      </w:pPr>
      <w:r w:rsidRPr="007F7ED5">
        <w:rPr>
          <w:sz w:val="19"/>
          <w:szCs w:val="19"/>
        </w:rPr>
        <w:t>Literature Review</w:t>
      </w:r>
      <w:r w:rsidR="00134A4C">
        <w:rPr>
          <w:sz w:val="19"/>
          <w:szCs w:val="19"/>
        </w:rPr>
        <w:tab/>
      </w:r>
      <w:r w:rsidR="00134A4C">
        <w:rPr>
          <w:sz w:val="19"/>
          <w:szCs w:val="19"/>
        </w:rPr>
        <w:tab/>
      </w:r>
      <w:r w:rsidR="00134A4C">
        <w:rPr>
          <w:sz w:val="19"/>
          <w:szCs w:val="19"/>
        </w:rPr>
        <w:tab/>
      </w:r>
      <w:r w:rsidR="00134A4C">
        <w:rPr>
          <w:sz w:val="19"/>
          <w:szCs w:val="19"/>
        </w:rPr>
        <w:tab/>
      </w:r>
      <w:r w:rsidR="00134A4C">
        <w:rPr>
          <w:sz w:val="19"/>
          <w:szCs w:val="19"/>
        </w:rPr>
        <w:tab/>
      </w:r>
      <w:r w:rsidR="008709C2">
        <w:rPr>
          <w:sz w:val="19"/>
          <w:szCs w:val="19"/>
        </w:rPr>
        <w:t xml:space="preserve">          </w:t>
      </w:r>
      <w:r w:rsidR="00134A4C">
        <w:rPr>
          <w:sz w:val="19"/>
          <w:szCs w:val="19"/>
        </w:rPr>
        <w:t>72</w:t>
      </w:r>
    </w:p>
    <w:p w14:paraId="1E0C0B16" w14:textId="77777777" w:rsidR="007F7ED5" w:rsidRPr="007F7ED5" w:rsidRDefault="007F7ED5" w:rsidP="007F7ED5">
      <w:pPr>
        <w:pStyle w:val="ListParagraph"/>
        <w:widowControl/>
        <w:numPr>
          <w:ilvl w:val="0"/>
          <w:numId w:val="41"/>
        </w:numPr>
        <w:autoSpaceDE/>
        <w:autoSpaceDN/>
        <w:spacing w:line="192" w:lineRule="auto"/>
        <w:ind w:right="0"/>
        <w:contextualSpacing/>
        <w:jc w:val="left"/>
        <w:rPr>
          <w:sz w:val="19"/>
          <w:szCs w:val="19"/>
        </w:rPr>
      </w:pPr>
      <w:r w:rsidRPr="007F7ED5">
        <w:rPr>
          <w:sz w:val="19"/>
          <w:szCs w:val="19"/>
        </w:rPr>
        <w:t>Framework Development of the Study</w:t>
      </w:r>
      <w:r w:rsidR="00134A4C">
        <w:rPr>
          <w:sz w:val="19"/>
          <w:szCs w:val="19"/>
        </w:rPr>
        <w:tab/>
      </w:r>
      <w:r w:rsidR="00134A4C">
        <w:rPr>
          <w:sz w:val="19"/>
          <w:szCs w:val="19"/>
        </w:rPr>
        <w:tab/>
      </w:r>
      <w:r w:rsidR="008709C2">
        <w:rPr>
          <w:sz w:val="19"/>
          <w:szCs w:val="19"/>
        </w:rPr>
        <w:t xml:space="preserve">          </w:t>
      </w:r>
      <w:r w:rsidR="00134A4C">
        <w:rPr>
          <w:sz w:val="19"/>
          <w:szCs w:val="19"/>
        </w:rPr>
        <w:t>9</w:t>
      </w:r>
      <w:r w:rsidR="005B27BF">
        <w:rPr>
          <w:sz w:val="19"/>
          <w:szCs w:val="19"/>
        </w:rPr>
        <w:t>4</w:t>
      </w:r>
    </w:p>
    <w:p w14:paraId="4F120729" w14:textId="77777777" w:rsidR="007F7ED5" w:rsidRPr="007F7ED5" w:rsidRDefault="007F7ED5" w:rsidP="007F7ED5">
      <w:pPr>
        <w:pStyle w:val="ListParagraph"/>
        <w:widowControl/>
        <w:numPr>
          <w:ilvl w:val="0"/>
          <w:numId w:val="41"/>
        </w:numPr>
        <w:autoSpaceDE/>
        <w:autoSpaceDN/>
        <w:spacing w:line="192" w:lineRule="auto"/>
        <w:ind w:right="0"/>
        <w:contextualSpacing/>
        <w:jc w:val="left"/>
        <w:rPr>
          <w:sz w:val="19"/>
          <w:szCs w:val="19"/>
        </w:rPr>
      </w:pPr>
      <w:r w:rsidRPr="007F7ED5">
        <w:rPr>
          <w:sz w:val="19"/>
          <w:szCs w:val="19"/>
        </w:rPr>
        <w:t>Methodology of the Study</w:t>
      </w:r>
      <w:r w:rsidR="0097704A">
        <w:rPr>
          <w:sz w:val="19"/>
          <w:szCs w:val="19"/>
        </w:rPr>
        <w:tab/>
      </w:r>
      <w:r w:rsidR="0097704A">
        <w:rPr>
          <w:sz w:val="19"/>
          <w:szCs w:val="19"/>
        </w:rPr>
        <w:tab/>
      </w:r>
      <w:r w:rsidR="0097704A">
        <w:rPr>
          <w:sz w:val="19"/>
          <w:szCs w:val="19"/>
        </w:rPr>
        <w:tab/>
        <w:t xml:space="preserve">          </w:t>
      </w:r>
      <w:r w:rsidR="00134A4C">
        <w:rPr>
          <w:sz w:val="19"/>
          <w:szCs w:val="19"/>
        </w:rPr>
        <w:t xml:space="preserve"> </w:t>
      </w:r>
      <w:r w:rsidR="008709C2">
        <w:rPr>
          <w:sz w:val="19"/>
          <w:szCs w:val="19"/>
        </w:rPr>
        <w:t xml:space="preserve">          </w:t>
      </w:r>
      <w:r w:rsidR="00134A4C">
        <w:rPr>
          <w:sz w:val="19"/>
          <w:szCs w:val="19"/>
        </w:rPr>
        <w:t xml:space="preserve">  11</w:t>
      </w:r>
      <w:r w:rsidR="005B27BF">
        <w:rPr>
          <w:sz w:val="19"/>
          <w:szCs w:val="19"/>
        </w:rPr>
        <w:t>4</w:t>
      </w:r>
    </w:p>
    <w:p w14:paraId="01A98445" w14:textId="77777777" w:rsidR="007F7ED5" w:rsidRPr="007F7ED5" w:rsidRDefault="007F7ED5" w:rsidP="007F7ED5">
      <w:pPr>
        <w:pStyle w:val="ListParagraph"/>
        <w:widowControl/>
        <w:numPr>
          <w:ilvl w:val="0"/>
          <w:numId w:val="41"/>
        </w:numPr>
        <w:autoSpaceDE/>
        <w:autoSpaceDN/>
        <w:spacing w:line="192" w:lineRule="auto"/>
        <w:ind w:right="0"/>
        <w:contextualSpacing/>
        <w:jc w:val="left"/>
        <w:rPr>
          <w:sz w:val="19"/>
          <w:szCs w:val="19"/>
        </w:rPr>
      </w:pPr>
      <w:r w:rsidRPr="007F7ED5">
        <w:rPr>
          <w:sz w:val="19"/>
          <w:szCs w:val="19"/>
        </w:rPr>
        <w:t>Presentation and Analysis of Data</w:t>
      </w:r>
      <w:r w:rsidR="00134A4C">
        <w:rPr>
          <w:sz w:val="19"/>
          <w:szCs w:val="19"/>
        </w:rPr>
        <w:tab/>
      </w:r>
      <w:r w:rsidR="00134A4C">
        <w:rPr>
          <w:sz w:val="19"/>
          <w:szCs w:val="19"/>
        </w:rPr>
        <w:tab/>
        <w:t xml:space="preserve">            </w:t>
      </w:r>
      <w:r w:rsidR="008709C2">
        <w:rPr>
          <w:sz w:val="19"/>
          <w:szCs w:val="19"/>
        </w:rPr>
        <w:t xml:space="preserve">          </w:t>
      </w:r>
      <w:r w:rsidR="00134A4C">
        <w:rPr>
          <w:sz w:val="19"/>
          <w:szCs w:val="19"/>
        </w:rPr>
        <w:t xml:space="preserve"> 12</w:t>
      </w:r>
      <w:r w:rsidR="005B27BF">
        <w:rPr>
          <w:sz w:val="19"/>
          <w:szCs w:val="19"/>
        </w:rPr>
        <w:t>1</w:t>
      </w:r>
    </w:p>
    <w:p w14:paraId="5F43EC68" w14:textId="77777777" w:rsidR="007F7ED5" w:rsidRPr="007F7ED5" w:rsidRDefault="007F7ED5" w:rsidP="007F7ED5">
      <w:pPr>
        <w:pStyle w:val="ListParagraph"/>
        <w:widowControl/>
        <w:numPr>
          <w:ilvl w:val="0"/>
          <w:numId w:val="41"/>
        </w:numPr>
        <w:autoSpaceDE/>
        <w:autoSpaceDN/>
        <w:spacing w:line="192" w:lineRule="auto"/>
        <w:ind w:right="0"/>
        <w:contextualSpacing/>
        <w:jc w:val="left"/>
        <w:rPr>
          <w:sz w:val="19"/>
          <w:szCs w:val="19"/>
        </w:rPr>
      </w:pPr>
      <w:r w:rsidRPr="007F7ED5">
        <w:rPr>
          <w:sz w:val="19"/>
          <w:szCs w:val="19"/>
        </w:rPr>
        <w:t>Findings</w:t>
      </w:r>
      <w:r w:rsidR="00134A4C">
        <w:rPr>
          <w:sz w:val="19"/>
          <w:szCs w:val="19"/>
        </w:rPr>
        <w:tab/>
      </w:r>
      <w:r w:rsidR="00134A4C">
        <w:rPr>
          <w:sz w:val="19"/>
          <w:szCs w:val="19"/>
        </w:rPr>
        <w:tab/>
      </w:r>
      <w:r w:rsidR="00134A4C">
        <w:rPr>
          <w:sz w:val="19"/>
          <w:szCs w:val="19"/>
        </w:rPr>
        <w:tab/>
      </w:r>
      <w:r w:rsidR="00134A4C">
        <w:rPr>
          <w:sz w:val="19"/>
          <w:szCs w:val="19"/>
        </w:rPr>
        <w:tab/>
      </w:r>
      <w:r w:rsidR="00134A4C">
        <w:rPr>
          <w:sz w:val="19"/>
          <w:szCs w:val="19"/>
        </w:rPr>
        <w:tab/>
        <w:t xml:space="preserve">            </w:t>
      </w:r>
      <w:r w:rsidR="008709C2">
        <w:rPr>
          <w:sz w:val="19"/>
          <w:szCs w:val="19"/>
        </w:rPr>
        <w:t xml:space="preserve">          </w:t>
      </w:r>
      <w:r w:rsidR="005B27BF">
        <w:rPr>
          <w:sz w:val="19"/>
          <w:szCs w:val="19"/>
        </w:rPr>
        <w:t xml:space="preserve"> 190</w:t>
      </w:r>
    </w:p>
    <w:p w14:paraId="4BD14B77" w14:textId="77777777" w:rsidR="007F7ED5" w:rsidRPr="007F7ED5" w:rsidRDefault="007F7ED5" w:rsidP="007F7ED5">
      <w:pPr>
        <w:pStyle w:val="ListParagraph"/>
        <w:widowControl/>
        <w:numPr>
          <w:ilvl w:val="0"/>
          <w:numId w:val="41"/>
        </w:numPr>
        <w:autoSpaceDE/>
        <w:autoSpaceDN/>
        <w:spacing w:line="192" w:lineRule="auto"/>
        <w:ind w:right="0"/>
        <w:contextualSpacing/>
        <w:jc w:val="left"/>
        <w:rPr>
          <w:sz w:val="19"/>
          <w:szCs w:val="19"/>
        </w:rPr>
      </w:pPr>
      <w:r w:rsidRPr="007F7ED5">
        <w:rPr>
          <w:sz w:val="19"/>
          <w:szCs w:val="19"/>
        </w:rPr>
        <w:t>Conclusion</w:t>
      </w:r>
      <w:r w:rsidR="00134A4C">
        <w:rPr>
          <w:sz w:val="19"/>
          <w:szCs w:val="19"/>
        </w:rPr>
        <w:tab/>
      </w:r>
      <w:r w:rsidR="00134A4C">
        <w:rPr>
          <w:sz w:val="19"/>
          <w:szCs w:val="19"/>
        </w:rPr>
        <w:tab/>
      </w:r>
      <w:r w:rsidR="00134A4C">
        <w:rPr>
          <w:sz w:val="19"/>
          <w:szCs w:val="19"/>
        </w:rPr>
        <w:tab/>
      </w:r>
      <w:r w:rsidR="00134A4C">
        <w:rPr>
          <w:sz w:val="19"/>
          <w:szCs w:val="19"/>
        </w:rPr>
        <w:tab/>
        <w:t xml:space="preserve">            </w:t>
      </w:r>
      <w:r w:rsidR="008709C2">
        <w:rPr>
          <w:sz w:val="19"/>
          <w:szCs w:val="19"/>
        </w:rPr>
        <w:t xml:space="preserve">          </w:t>
      </w:r>
      <w:r w:rsidR="00134A4C">
        <w:rPr>
          <w:sz w:val="19"/>
          <w:szCs w:val="19"/>
        </w:rPr>
        <w:t xml:space="preserve"> 21</w:t>
      </w:r>
      <w:r w:rsidR="005B27BF">
        <w:rPr>
          <w:sz w:val="19"/>
          <w:szCs w:val="19"/>
        </w:rPr>
        <w:t>7</w:t>
      </w:r>
    </w:p>
    <w:p w14:paraId="3748F8EF" w14:textId="77777777" w:rsidR="007F7ED5" w:rsidRPr="007F7ED5" w:rsidRDefault="007F7ED5" w:rsidP="007F7ED5">
      <w:pPr>
        <w:pStyle w:val="ListParagraph"/>
        <w:widowControl/>
        <w:numPr>
          <w:ilvl w:val="0"/>
          <w:numId w:val="41"/>
        </w:numPr>
        <w:autoSpaceDE/>
        <w:autoSpaceDN/>
        <w:spacing w:line="192" w:lineRule="auto"/>
        <w:ind w:right="0"/>
        <w:contextualSpacing/>
        <w:jc w:val="left"/>
        <w:rPr>
          <w:sz w:val="19"/>
          <w:szCs w:val="19"/>
        </w:rPr>
      </w:pPr>
      <w:r w:rsidRPr="007F7ED5">
        <w:rPr>
          <w:sz w:val="19"/>
          <w:szCs w:val="19"/>
        </w:rPr>
        <w:t>Recommendation</w:t>
      </w:r>
      <w:r w:rsidR="00BB2CF4">
        <w:rPr>
          <w:sz w:val="19"/>
          <w:szCs w:val="19"/>
        </w:rPr>
        <w:tab/>
      </w:r>
      <w:r w:rsidR="00BB2CF4">
        <w:rPr>
          <w:sz w:val="19"/>
          <w:szCs w:val="19"/>
        </w:rPr>
        <w:tab/>
      </w:r>
      <w:r w:rsidR="00BB2CF4">
        <w:rPr>
          <w:sz w:val="19"/>
          <w:szCs w:val="19"/>
        </w:rPr>
        <w:tab/>
      </w:r>
      <w:r w:rsidR="00BB2CF4">
        <w:rPr>
          <w:sz w:val="19"/>
          <w:szCs w:val="19"/>
        </w:rPr>
        <w:tab/>
        <w:t xml:space="preserve">            </w:t>
      </w:r>
      <w:r w:rsidR="008709C2">
        <w:rPr>
          <w:sz w:val="19"/>
          <w:szCs w:val="19"/>
        </w:rPr>
        <w:t xml:space="preserve">          </w:t>
      </w:r>
      <w:r w:rsidR="00BB2CF4">
        <w:rPr>
          <w:sz w:val="19"/>
          <w:szCs w:val="19"/>
        </w:rPr>
        <w:t xml:space="preserve"> 22</w:t>
      </w:r>
      <w:r w:rsidR="00E141B7">
        <w:rPr>
          <w:sz w:val="19"/>
          <w:szCs w:val="19"/>
        </w:rPr>
        <w:t>5</w:t>
      </w:r>
    </w:p>
    <w:p w14:paraId="0582C776" w14:textId="77777777" w:rsidR="007F7ED5" w:rsidRPr="007F7ED5" w:rsidRDefault="007F7ED5" w:rsidP="007F7ED5">
      <w:pPr>
        <w:pStyle w:val="ListParagraph"/>
        <w:widowControl/>
        <w:numPr>
          <w:ilvl w:val="0"/>
          <w:numId w:val="41"/>
        </w:numPr>
        <w:autoSpaceDE/>
        <w:autoSpaceDN/>
        <w:spacing w:line="192" w:lineRule="auto"/>
        <w:ind w:right="0"/>
        <w:contextualSpacing/>
        <w:jc w:val="left"/>
        <w:rPr>
          <w:sz w:val="19"/>
          <w:szCs w:val="19"/>
        </w:rPr>
      </w:pPr>
      <w:r w:rsidRPr="007F7ED5">
        <w:rPr>
          <w:sz w:val="19"/>
          <w:szCs w:val="19"/>
        </w:rPr>
        <w:t>Policy Implications</w:t>
      </w:r>
      <w:r w:rsidR="00BB2CF4">
        <w:rPr>
          <w:sz w:val="19"/>
          <w:szCs w:val="19"/>
        </w:rPr>
        <w:tab/>
      </w:r>
      <w:r w:rsidR="00BB2CF4">
        <w:rPr>
          <w:sz w:val="19"/>
          <w:szCs w:val="19"/>
        </w:rPr>
        <w:tab/>
      </w:r>
      <w:r w:rsidR="00BB2CF4">
        <w:rPr>
          <w:sz w:val="19"/>
          <w:szCs w:val="19"/>
        </w:rPr>
        <w:tab/>
        <w:t xml:space="preserve">            </w:t>
      </w:r>
      <w:r w:rsidR="008709C2">
        <w:rPr>
          <w:sz w:val="19"/>
          <w:szCs w:val="19"/>
        </w:rPr>
        <w:t xml:space="preserve">          </w:t>
      </w:r>
      <w:r w:rsidR="00BB2CF4">
        <w:rPr>
          <w:sz w:val="19"/>
          <w:szCs w:val="19"/>
        </w:rPr>
        <w:t xml:space="preserve"> 24</w:t>
      </w:r>
      <w:r w:rsidR="00E141B7">
        <w:rPr>
          <w:sz w:val="19"/>
          <w:szCs w:val="19"/>
        </w:rPr>
        <w:t>7</w:t>
      </w:r>
    </w:p>
    <w:p w14:paraId="052ABD28" w14:textId="77777777" w:rsidR="007F7ED5" w:rsidRPr="007F7ED5" w:rsidRDefault="00852CCE" w:rsidP="007F7ED5">
      <w:pPr>
        <w:pStyle w:val="ListParagraph"/>
        <w:widowControl/>
        <w:numPr>
          <w:ilvl w:val="0"/>
          <w:numId w:val="41"/>
        </w:numPr>
        <w:autoSpaceDE/>
        <w:autoSpaceDN/>
        <w:spacing w:line="192" w:lineRule="auto"/>
        <w:ind w:right="0"/>
        <w:contextualSpacing/>
        <w:jc w:val="left"/>
        <w:rPr>
          <w:sz w:val="19"/>
          <w:szCs w:val="19"/>
        </w:rPr>
      </w:pPr>
      <w:r>
        <w:rPr>
          <w:sz w:val="19"/>
          <w:szCs w:val="19"/>
        </w:rPr>
        <w:t>Scope</w:t>
      </w:r>
      <w:r w:rsidR="007F7ED5" w:rsidRPr="007F7ED5">
        <w:rPr>
          <w:sz w:val="19"/>
          <w:szCs w:val="19"/>
        </w:rPr>
        <w:t xml:space="preserve"> for Further Research</w:t>
      </w:r>
      <w:r w:rsidR="00BB2CF4">
        <w:rPr>
          <w:sz w:val="19"/>
          <w:szCs w:val="19"/>
        </w:rPr>
        <w:tab/>
      </w:r>
      <w:r w:rsidR="00BB2CF4">
        <w:rPr>
          <w:sz w:val="19"/>
          <w:szCs w:val="19"/>
        </w:rPr>
        <w:tab/>
      </w:r>
      <w:r w:rsidR="00BB2CF4">
        <w:rPr>
          <w:sz w:val="19"/>
          <w:szCs w:val="19"/>
        </w:rPr>
        <w:tab/>
        <w:t xml:space="preserve">           </w:t>
      </w:r>
      <w:r w:rsidR="008709C2">
        <w:rPr>
          <w:sz w:val="19"/>
          <w:szCs w:val="19"/>
        </w:rPr>
        <w:t xml:space="preserve">          </w:t>
      </w:r>
      <w:r w:rsidR="00BB2CF4">
        <w:rPr>
          <w:sz w:val="19"/>
          <w:szCs w:val="19"/>
        </w:rPr>
        <w:t xml:space="preserve">  2</w:t>
      </w:r>
      <w:r w:rsidR="00E141B7">
        <w:rPr>
          <w:sz w:val="19"/>
          <w:szCs w:val="19"/>
        </w:rPr>
        <w:t>59</w:t>
      </w:r>
    </w:p>
    <w:p w14:paraId="53A75F5A" w14:textId="77777777" w:rsidR="00E141B7" w:rsidRDefault="00E141B7" w:rsidP="00AA04A9">
      <w:pPr>
        <w:spacing w:line="192" w:lineRule="auto"/>
        <w:rPr>
          <w:sz w:val="19"/>
          <w:szCs w:val="19"/>
        </w:rPr>
      </w:pPr>
    </w:p>
    <w:p w14:paraId="5701E5E5" w14:textId="77777777" w:rsidR="007F7ED5" w:rsidRPr="007F7ED5" w:rsidRDefault="007F7ED5" w:rsidP="00AA04A9">
      <w:pPr>
        <w:spacing w:line="192" w:lineRule="auto"/>
        <w:rPr>
          <w:sz w:val="19"/>
          <w:szCs w:val="19"/>
        </w:rPr>
      </w:pPr>
      <w:r w:rsidRPr="007F7ED5">
        <w:rPr>
          <w:sz w:val="19"/>
          <w:szCs w:val="19"/>
        </w:rPr>
        <w:t>Reference</w:t>
      </w:r>
      <w:r w:rsidR="0097704A">
        <w:rPr>
          <w:sz w:val="19"/>
          <w:szCs w:val="19"/>
        </w:rPr>
        <w:tab/>
      </w:r>
      <w:r w:rsidR="0097704A">
        <w:rPr>
          <w:sz w:val="19"/>
          <w:szCs w:val="19"/>
        </w:rPr>
        <w:tab/>
      </w:r>
      <w:r w:rsidR="0097704A">
        <w:rPr>
          <w:sz w:val="19"/>
          <w:szCs w:val="19"/>
        </w:rPr>
        <w:tab/>
      </w:r>
      <w:r w:rsidR="0097704A">
        <w:rPr>
          <w:sz w:val="19"/>
          <w:szCs w:val="19"/>
        </w:rPr>
        <w:tab/>
      </w:r>
      <w:r w:rsidR="0097704A">
        <w:rPr>
          <w:sz w:val="19"/>
          <w:szCs w:val="19"/>
        </w:rPr>
        <w:tab/>
        <w:t xml:space="preserve">  </w:t>
      </w:r>
      <w:r w:rsidR="00BB2CF4">
        <w:rPr>
          <w:sz w:val="19"/>
          <w:szCs w:val="19"/>
        </w:rPr>
        <w:t xml:space="preserve">           </w:t>
      </w:r>
      <w:r w:rsidR="008709C2">
        <w:rPr>
          <w:sz w:val="19"/>
          <w:szCs w:val="19"/>
        </w:rPr>
        <w:t xml:space="preserve">          </w:t>
      </w:r>
      <w:r w:rsidR="00BB2CF4">
        <w:rPr>
          <w:sz w:val="19"/>
          <w:szCs w:val="19"/>
        </w:rPr>
        <w:t>2</w:t>
      </w:r>
      <w:r w:rsidR="00E141B7">
        <w:rPr>
          <w:sz w:val="19"/>
          <w:szCs w:val="19"/>
        </w:rPr>
        <w:t>69</w:t>
      </w:r>
    </w:p>
    <w:p w14:paraId="7EDD7919" w14:textId="77777777" w:rsidR="00E141B7" w:rsidRDefault="00E141B7" w:rsidP="00AA04A9">
      <w:pPr>
        <w:spacing w:line="192" w:lineRule="auto"/>
        <w:rPr>
          <w:i/>
          <w:iCs/>
          <w:sz w:val="19"/>
          <w:szCs w:val="19"/>
        </w:rPr>
      </w:pPr>
    </w:p>
    <w:p w14:paraId="117BBE67" w14:textId="77777777" w:rsidR="00D43229" w:rsidRDefault="007F7ED5" w:rsidP="00AA04A9">
      <w:pPr>
        <w:spacing w:line="192" w:lineRule="auto"/>
        <w:rPr>
          <w:i/>
          <w:iCs/>
          <w:sz w:val="19"/>
          <w:szCs w:val="19"/>
        </w:rPr>
      </w:pPr>
      <w:r w:rsidRPr="007F7ED5">
        <w:rPr>
          <w:i/>
          <w:iCs/>
          <w:sz w:val="19"/>
          <w:szCs w:val="19"/>
        </w:rPr>
        <w:t>Appendix I: Questionnaire on the Banker’s a</w:t>
      </w:r>
      <w:r w:rsidR="00D43229">
        <w:rPr>
          <w:i/>
          <w:iCs/>
          <w:sz w:val="19"/>
          <w:szCs w:val="19"/>
        </w:rPr>
        <w:t>nd borrowers’ perception on the</w:t>
      </w:r>
    </w:p>
    <w:p w14:paraId="534434E2" w14:textId="77777777" w:rsidR="007F7ED5" w:rsidRPr="007F7ED5" w:rsidRDefault="007F7ED5" w:rsidP="008709C2">
      <w:pPr>
        <w:spacing w:line="192" w:lineRule="auto"/>
        <w:ind w:left="900"/>
        <w:rPr>
          <w:i/>
          <w:iCs/>
          <w:sz w:val="19"/>
          <w:szCs w:val="19"/>
        </w:rPr>
      </w:pPr>
      <w:r w:rsidRPr="007F7ED5">
        <w:rPr>
          <w:i/>
          <w:iCs/>
          <w:sz w:val="19"/>
          <w:szCs w:val="19"/>
        </w:rPr>
        <w:t>rising non-performing loans (NPLs)</w:t>
      </w:r>
      <w:r w:rsidR="00BB2CF4">
        <w:rPr>
          <w:i/>
          <w:iCs/>
          <w:sz w:val="19"/>
          <w:szCs w:val="19"/>
        </w:rPr>
        <w:tab/>
      </w:r>
      <w:r w:rsidR="00BB2CF4">
        <w:rPr>
          <w:i/>
          <w:iCs/>
          <w:sz w:val="19"/>
          <w:szCs w:val="19"/>
        </w:rPr>
        <w:tab/>
        <w:t xml:space="preserve">           </w:t>
      </w:r>
      <w:r w:rsidR="008709C2">
        <w:rPr>
          <w:i/>
          <w:iCs/>
          <w:sz w:val="19"/>
          <w:szCs w:val="19"/>
        </w:rPr>
        <w:t xml:space="preserve">            </w:t>
      </w:r>
      <w:r w:rsidR="00BB2CF4">
        <w:rPr>
          <w:i/>
          <w:iCs/>
          <w:sz w:val="19"/>
          <w:szCs w:val="19"/>
        </w:rPr>
        <w:t xml:space="preserve">   29</w:t>
      </w:r>
      <w:r w:rsidR="00E141B7">
        <w:rPr>
          <w:i/>
          <w:iCs/>
          <w:sz w:val="19"/>
          <w:szCs w:val="19"/>
        </w:rPr>
        <w:t>0</w:t>
      </w:r>
    </w:p>
    <w:p w14:paraId="7AAD962B" w14:textId="77777777" w:rsidR="008709C2" w:rsidRDefault="007F7ED5" w:rsidP="00AA04A9">
      <w:pPr>
        <w:spacing w:line="192" w:lineRule="auto"/>
        <w:rPr>
          <w:i/>
          <w:iCs/>
          <w:sz w:val="19"/>
          <w:szCs w:val="19"/>
        </w:rPr>
      </w:pPr>
      <w:r w:rsidRPr="007F7ED5">
        <w:rPr>
          <w:i/>
          <w:iCs/>
          <w:sz w:val="19"/>
          <w:szCs w:val="19"/>
        </w:rPr>
        <w:t>Appendix II: Questionnaire for the</w:t>
      </w:r>
      <w:r w:rsidR="008709C2">
        <w:rPr>
          <w:i/>
          <w:iCs/>
          <w:sz w:val="19"/>
          <w:szCs w:val="19"/>
        </w:rPr>
        <w:t xml:space="preserve"> comparison between state-owned</w:t>
      </w:r>
    </w:p>
    <w:p w14:paraId="7066E82E" w14:textId="77777777" w:rsidR="007F7ED5" w:rsidRPr="007F7ED5" w:rsidRDefault="006E35FA" w:rsidP="006E35FA">
      <w:pPr>
        <w:spacing w:line="192" w:lineRule="auto"/>
        <w:ind w:firstLine="990"/>
        <w:rPr>
          <w:i/>
          <w:iCs/>
          <w:sz w:val="19"/>
          <w:szCs w:val="19"/>
        </w:rPr>
      </w:pPr>
      <w:r>
        <w:rPr>
          <w:i/>
          <w:iCs/>
          <w:sz w:val="19"/>
          <w:szCs w:val="19"/>
        </w:rPr>
        <w:t xml:space="preserve">commercial banks </w:t>
      </w:r>
      <w:r w:rsidR="007F7ED5" w:rsidRPr="007F7ED5">
        <w:rPr>
          <w:i/>
          <w:iCs/>
          <w:sz w:val="19"/>
          <w:szCs w:val="19"/>
        </w:rPr>
        <w:t>and private commercia</w:t>
      </w:r>
      <w:r w:rsidR="008709C2">
        <w:rPr>
          <w:i/>
          <w:iCs/>
          <w:sz w:val="19"/>
          <w:szCs w:val="19"/>
        </w:rPr>
        <w:t>l</w:t>
      </w:r>
      <w:r w:rsidRPr="006E35FA">
        <w:rPr>
          <w:i/>
          <w:iCs/>
          <w:sz w:val="19"/>
          <w:szCs w:val="19"/>
        </w:rPr>
        <w:t xml:space="preserve"> </w:t>
      </w:r>
      <w:r>
        <w:rPr>
          <w:i/>
          <w:iCs/>
          <w:sz w:val="19"/>
          <w:szCs w:val="19"/>
        </w:rPr>
        <w:t>banks</w:t>
      </w:r>
      <w:r>
        <w:rPr>
          <w:i/>
          <w:iCs/>
          <w:sz w:val="19"/>
          <w:szCs w:val="19"/>
        </w:rPr>
        <w:tab/>
        <w:t xml:space="preserve">         </w:t>
      </w:r>
      <w:r w:rsidR="00BB2CF4">
        <w:rPr>
          <w:i/>
          <w:iCs/>
          <w:sz w:val="19"/>
          <w:szCs w:val="19"/>
        </w:rPr>
        <w:t>29</w:t>
      </w:r>
      <w:r w:rsidR="00E141B7">
        <w:rPr>
          <w:i/>
          <w:iCs/>
          <w:sz w:val="19"/>
          <w:szCs w:val="19"/>
        </w:rPr>
        <w:t>3</w:t>
      </w:r>
    </w:p>
    <w:p w14:paraId="36E61097" w14:textId="77777777" w:rsidR="008709C2" w:rsidRDefault="007F7ED5" w:rsidP="00AA04A9">
      <w:pPr>
        <w:spacing w:line="192" w:lineRule="auto"/>
        <w:rPr>
          <w:i/>
          <w:iCs/>
          <w:sz w:val="19"/>
          <w:szCs w:val="19"/>
        </w:rPr>
      </w:pPr>
      <w:r w:rsidRPr="007F7ED5">
        <w:rPr>
          <w:i/>
          <w:iCs/>
          <w:sz w:val="19"/>
          <w:szCs w:val="19"/>
        </w:rPr>
        <w:t>Appendix III: Banking sector ye</w:t>
      </w:r>
      <w:r w:rsidR="008709C2">
        <w:rPr>
          <w:i/>
          <w:iCs/>
          <w:sz w:val="19"/>
          <w:szCs w:val="19"/>
        </w:rPr>
        <w:t>ar-wise gross NPL ratio and its</w:t>
      </w:r>
    </w:p>
    <w:p w14:paraId="33174FA4" w14:textId="77777777" w:rsidR="007F7ED5" w:rsidRPr="007F7ED5" w:rsidRDefault="008709C2" w:rsidP="008709C2">
      <w:pPr>
        <w:spacing w:line="192" w:lineRule="auto"/>
        <w:ind w:left="720" w:firstLine="270"/>
        <w:rPr>
          <w:i/>
          <w:iCs/>
          <w:sz w:val="19"/>
          <w:szCs w:val="19"/>
        </w:rPr>
      </w:pPr>
      <w:r w:rsidRPr="007F7ED5">
        <w:rPr>
          <w:i/>
          <w:iCs/>
          <w:sz w:val="19"/>
          <w:szCs w:val="19"/>
        </w:rPr>
        <w:t>Composition</w:t>
      </w:r>
      <w:r w:rsidR="00BB2CF4">
        <w:rPr>
          <w:i/>
          <w:iCs/>
          <w:sz w:val="19"/>
          <w:szCs w:val="19"/>
        </w:rPr>
        <w:t xml:space="preserve"> </w:t>
      </w:r>
      <w:r>
        <w:rPr>
          <w:i/>
          <w:iCs/>
          <w:sz w:val="19"/>
          <w:szCs w:val="19"/>
        </w:rPr>
        <w:tab/>
      </w:r>
      <w:r>
        <w:rPr>
          <w:i/>
          <w:iCs/>
          <w:sz w:val="19"/>
          <w:szCs w:val="19"/>
        </w:rPr>
        <w:tab/>
      </w:r>
      <w:r>
        <w:rPr>
          <w:i/>
          <w:iCs/>
          <w:sz w:val="19"/>
          <w:szCs w:val="19"/>
        </w:rPr>
        <w:tab/>
      </w:r>
      <w:r>
        <w:rPr>
          <w:i/>
          <w:iCs/>
          <w:sz w:val="19"/>
          <w:szCs w:val="19"/>
        </w:rPr>
        <w:tab/>
      </w:r>
      <w:r>
        <w:rPr>
          <w:i/>
          <w:iCs/>
          <w:sz w:val="19"/>
          <w:szCs w:val="19"/>
        </w:rPr>
        <w:tab/>
        <w:t xml:space="preserve">         </w:t>
      </w:r>
      <w:r w:rsidR="00BB2CF4">
        <w:rPr>
          <w:i/>
          <w:iCs/>
          <w:sz w:val="19"/>
          <w:szCs w:val="19"/>
        </w:rPr>
        <w:t>29</w:t>
      </w:r>
      <w:r w:rsidR="00E141B7">
        <w:rPr>
          <w:i/>
          <w:iCs/>
          <w:sz w:val="19"/>
          <w:szCs w:val="19"/>
        </w:rPr>
        <w:t>5</w:t>
      </w:r>
    </w:p>
    <w:p w14:paraId="205717CD" w14:textId="77777777" w:rsidR="007F7ED5" w:rsidRPr="007F7ED5" w:rsidRDefault="007F7ED5" w:rsidP="00AA04A9">
      <w:pPr>
        <w:spacing w:line="192" w:lineRule="auto"/>
        <w:rPr>
          <w:i/>
          <w:iCs/>
          <w:sz w:val="19"/>
          <w:szCs w:val="19"/>
        </w:rPr>
      </w:pPr>
      <w:r w:rsidRPr="007F7ED5">
        <w:rPr>
          <w:i/>
          <w:iCs/>
          <w:sz w:val="19"/>
          <w:szCs w:val="19"/>
        </w:rPr>
        <w:t>Appendix IV: Banking sector NPL composition</w:t>
      </w:r>
      <w:r w:rsidR="00BB2CF4">
        <w:rPr>
          <w:i/>
          <w:iCs/>
          <w:sz w:val="19"/>
          <w:szCs w:val="19"/>
        </w:rPr>
        <w:tab/>
      </w:r>
      <w:r w:rsidR="00BB2CF4">
        <w:rPr>
          <w:i/>
          <w:iCs/>
          <w:sz w:val="19"/>
          <w:szCs w:val="19"/>
        </w:rPr>
        <w:tab/>
        <w:t xml:space="preserve">            </w:t>
      </w:r>
      <w:r w:rsidR="008709C2">
        <w:rPr>
          <w:i/>
          <w:iCs/>
          <w:sz w:val="19"/>
          <w:szCs w:val="19"/>
        </w:rPr>
        <w:t xml:space="preserve">            </w:t>
      </w:r>
      <w:r w:rsidR="00E141B7">
        <w:rPr>
          <w:i/>
          <w:iCs/>
          <w:sz w:val="19"/>
          <w:szCs w:val="19"/>
        </w:rPr>
        <w:t xml:space="preserve">  </w:t>
      </w:r>
      <w:r w:rsidR="00BB2CF4">
        <w:rPr>
          <w:i/>
          <w:iCs/>
          <w:sz w:val="19"/>
          <w:szCs w:val="19"/>
        </w:rPr>
        <w:t>29</w:t>
      </w:r>
      <w:r w:rsidR="00E141B7">
        <w:rPr>
          <w:i/>
          <w:iCs/>
          <w:sz w:val="19"/>
          <w:szCs w:val="19"/>
        </w:rPr>
        <w:t>6</w:t>
      </w:r>
    </w:p>
    <w:p w14:paraId="4838E96A" w14:textId="77777777" w:rsidR="007F7ED5" w:rsidRPr="007F7ED5" w:rsidRDefault="007F7ED5" w:rsidP="00AA04A9">
      <w:pPr>
        <w:spacing w:line="192" w:lineRule="auto"/>
        <w:rPr>
          <w:i/>
          <w:iCs/>
          <w:sz w:val="19"/>
          <w:szCs w:val="19"/>
        </w:rPr>
      </w:pPr>
      <w:r w:rsidRPr="007F7ED5">
        <w:rPr>
          <w:i/>
          <w:iCs/>
          <w:sz w:val="19"/>
          <w:szCs w:val="19"/>
        </w:rPr>
        <w:t>Appendix V: Banking sector deposits breakdown excluding interbank deposit</w:t>
      </w:r>
      <w:r w:rsidR="00BB2CF4">
        <w:rPr>
          <w:i/>
          <w:iCs/>
          <w:sz w:val="19"/>
          <w:szCs w:val="19"/>
        </w:rPr>
        <w:t xml:space="preserve"> 29</w:t>
      </w:r>
      <w:r w:rsidR="00E141B7">
        <w:rPr>
          <w:i/>
          <w:iCs/>
          <w:sz w:val="19"/>
          <w:szCs w:val="19"/>
        </w:rPr>
        <w:t>7</w:t>
      </w:r>
    </w:p>
    <w:p w14:paraId="4A5F6E75" w14:textId="77777777" w:rsidR="007F7ED5" w:rsidRPr="007F7ED5" w:rsidRDefault="007F7ED5" w:rsidP="00AA04A9">
      <w:pPr>
        <w:spacing w:line="192" w:lineRule="auto"/>
        <w:rPr>
          <w:i/>
          <w:iCs/>
          <w:sz w:val="19"/>
          <w:szCs w:val="19"/>
        </w:rPr>
      </w:pPr>
      <w:r w:rsidRPr="007F7ED5">
        <w:rPr>
          <w:i/>
          <w:iCs/>
          <w:sz w:val="19"/>
          <w:szCs w:val="19"/>
        </w:rPr>
        <w:t>Appendix VI: Banking sector selected ratios</w:t>
      </w:r>
      <w:r w:rsidR="000E01D2">
        <w:rPr>
          <w:i/>
          <w:iCs/>
          <w:sz w:val="19"/>
          <w:szCs w:val="19"/>
        </w:rPr>
        <w:tab/>
      </w:r>
      <w:r w:rsidR="000E01D2">
        <w:rPr>
          <w:i/>
          <w:iCs/>
          <w:sz w:val="19"/>
          <w:szCs w:val="19"/>
        </w:rPr>
        <w:tab/>
        <w:t xml:space="preserve">            </w:t>
      </w:r>
      <w:r w:rsidR="008709C2">
        <w:rPr>
          <w:i/>
          <w:iCs/>
          <w:sz w:val="19"/>
          <w:szCs w:val="19"/>
        </w:rPr>
        <w:t xml:space="preserve">            </w:t>
      </w:r>
      <w:r w:rsidR="000E01D2">
        <w:rPr>
          <w:i/>
          <w:iCs/>
          <w:sz w:val="19"/>
          <w:szCs w:val="19"/>
        </w:rPr>
        <w:t xml:space="preserve">  29</w:t>
      </w:r>
      <w:r w:rsidR="00E141B7">
        <w:rPr>
          <w:i/>
          <w:iCs/>
          <w:sz w:val="19"/>
          <w:szCs w:val="19"/>
        </w:rPr>
        <w:t>8</w:t>
      </w:r>
    </w:p>
    <w:p w14:paraId="4A1D6E5F" w14:textId="77777777" w:rsidR="007F7ED5" w:rsidRPr="007F7ED5" w:rsidRDefault="007F7ED5" w:rsidP="00AA04A9">
      <w:pPr>
        <w:spacing w:line="192" w:lineRule="auto"/>
        <w:rPr>
          <w:i/>
          <w:iCs/>
          <w:sz w:val="19"/>
          <w:szCs w:val="19"/>
        </w:rPr>
      </w:pPr>
      <w:r w:rsidRPr="007F7ED5">
        <w:rPr>
          <w:i/>
          <w:iCs/>
          <w:sz w:val="19"/>
          <w:szCs w:val="19"/>
        </w:rPr>
        <w:t>Appendix VII: Banking sector year-wise ADR</w:t>
      </w:r>
      <w:r w:rsidR="00BB2CF4">
        <w:rPr>
          <w:i/>
          <w:iCs/>
          <w:sz w:val="19"/>
          <w:szCs w:val="19"/>
        </w:rPr>
        <w:tab/>
      </w:r>
      <w:r w:rsidR="00BB2CF4">
        <w:rPr>
          <w:i/>
          <w:iCs/>
          <w:sz w:val="19"/>
          <w:szCs w:val="19"/>
        </w:rPr>
        <w:tab/>
        <w:t xml:space="preserve">     </w:t>
      </w:r>
      <w:r w:rsidR="008709C2">
        <w:rPr>
          <w:i/>
          <w:iCs/>
          <w:sz w:val="19"/>
          <w:szCs w:val="19"/>
        </w:rPr>
        <w:t xml:space="preserve">                     </w:t>
      </w:r>
      <w:r w:rsidR="00E141B7">
        <w:rPr>
          <w:i/>
          <w:iCs/>
          <w:sz w:val="19"/>
          <w:szCs w:val="19"/>
        </w:rPr>
        <w:t>299</w:t>
      </w:r>
    </w:p>
    <w:p w14:paraId="6620139E" w14:textId="77777777" w:rsidR="007F7ED5" w:rsidRPr="007F7ED5" w:rsidRDefault="007F7ED5" w:rsidP="00AA04A9">
      <w:pPr>
        <w:spacing w:line="192" w:lineRule="auto"/>
        <w:rPr>
          <w:i/>
          <w:iCs/>
          <w:sz w:val="19"/>
          <w:szCs w:val="19"/>
        </w:rPr>
      </w:pPr>
      <w:r w:rsidRPr="007F7ED5">
        <w:rPr>
          <w:i/>
          <w:iCs/>
          <w:sz w:val="19"/>
          <w:szCs w:val="19"/>
        </w:rPr>
        <w:t>Appendix VIII: NPL ratio of different bank groups</w:t>
      </w:r>
      <w:r w:rsidR="008709C2">
        <w:rPr>
          <w:i/>
          <w:iCs/>
          <w:sz w:val="19"/>
          <w:szCs w:val="19"/>
        </w:rPr>
        <w:tab/>
        <w:t xml:space="preserve">                          30</w:t>
      </w:r>
      <w:r w:rsidR="00E141B7">
        <w:rPr>
          <w:i/>
          <w:iCs/>
          <w:sz w:val="19"/>
          <w:szCs w:val="19"/>
        </w:rPr>
        <w:t>0</w:t>
      </w:r>
    </w:p>
    <w:p w14:paraId="779D7DD2" w14:textId="77777777" w:rsidR="007F7ED5" w:rsidRPr="007F7ED5" w:rsidRDefault="007F7ED5" w:rsidP="00AA04A9">
      <w:pPr>
        <w:spacing w:line="192" w:lineRule="auto"/>
        <w:rPr>
          <w:i/>
          <w:iCs/>
          <w:sz w:val="19"/>
          <w:szCs w:val="19"/>
        </w:rPr>
      </w:pPr>
      <w:r w:rsidRPr="007F7ED5">
        <w:rPr>
          <w:i/>
          <w:iCs/>
          <w:sz w:val="19"/>
          <w:szCs w:val="19"/>
        </w:rPr>
        <w:t>Appendix IX: ROA of different bank groups</w:t>
      </w:r>
      <w:r w:rsidR="008709C2">
        <w:rPr>
          <w:i/>
          <w:iCs/>
          <w:sz w:val="19"/>
          <w:szCs w:val="19"/>
        </w:rPr>
        <w:tab/>
      </w:r>
      <w:r w:rsidR="008709C2">
        <w:rPr>
          <w:i/>
          <w:iCs/>
          <w:sz w:val="19"/>
          <w:szCs w:val="19"/>
        </w:rPr>
        <w:tab/>
        <w:t xml:space="preserve">                          30</w:t>
      </w:r>
      <w:r w:rsidR="00E141B7">
        <w:rPr>
          <w:i/>
          <w:iCs/>
          <w:sz w:val="19"/>
          <w:szCs w:val="19"/>
        </w:rPr>
        <w:t>1</w:t>
      </w:r>
    </w:p>
    <w:p w14:paraId="6FF0D0EE" w14:textId="77777777" w:rsidR="007F7ED5" w:rsidRPr="007F7ED5" w:rsidRDefault="007F7ED5" w:rsidP="00AA04A9">
      <w:pPr>
        <w:spacing w:line="192" w:lineRule="auto"/>
        <w:rPr>
          <w:i/>
          <w:iCs/>
          <w:sz w:val="19"/>
          <w:szCs w:val="19"/>
        </w:rPr>
      </w:pPr>
      <w:r w:rsidRPr="007F7ED5">
        <w:rPr>
          <w:i/>
          <w:iCs/>
          <w:sz w:val="19"/>
          <w:szCs w:val="19"/>
        </w:rPr>
        <w:t>Appendix X: ROE of different bank groups</w:t>
      </w:r>
      <w:r w:rsidR="008709C2">
        <w:rPr>
          <w:i/>
          <w:iCs/>
          <w:sz w:val="19"/>
          <w:szCs w:val="19"/>
        </w:rPr>
        <w:tab/>
      </w:r>
      <w:r w:rsidR="008709C2">
        <w:rPr>
          <w:i/>
          <w:iCs/>
          <w:sz w:val="19"/>
          <w:szCs w:val="19"/>
        </w:rPr>
        <w:tab/>
        <w:t xml:space="preserve">                          30</w:t>
      </w:r>
      <w:r w:rsidR="00E141B7">
        <w:rPr>
          <w:i/>
          <w:iCs/>
          <w:sz w:val="19"/>
          <w:szCs w:val="19"/>
        </w:rPr>
        <w:t>2</w:t>
      </w:r>
    </w:p>
    <w:p w14:paraId="048C2D2E" w14:textId="77777777" w:rsidR="007F7ED5" w:rsidRPr="007F7ED5" w:rsidRDefault="007F7ED5" w:rsidP="00AA04A9">
      <w:pPr>
        <w:spacing w:line="192" w:lineRule="auto"/>
        <w:rPr>
          <w:i/>
          <w:iCs/>
          <w:sz w:val="19"/>
          <w:szCs w:val="19"/>
        </w:rPr>
      </w:pPr>
      <w:r w:rsidRPr="007F7ED5">
        <w:rPr>
          <w:i/>
          <w:iCs/>
          <w:sz w:val="19"/>
          <w:szCs w:val="19"/>
        </w:rPr>
        <w:t>Appendix XI: Cost to income Ratio (efficiency) of different bank groups</w:t>
      </w:r>
      <w:r w:rsidR="0097704A">
        <w:rPr>
          <w:i/>
          <w:iCs/>
          <w:sz w:val="19"/>
          <w:szCs w:val="19"/>
        </w:rPr>
        <w:t xml:space="preserve">         </w:t>
      </w:r>
      <w:r w:rsidR="008709C2">
        <w:rPr>
          <w:i/>
          <w:iCs/>
          <w:sz w:val="19"/>
          <w:szCs w:val="19"/>
        </w:rPr>
        <w:t>30</w:t>
      </w:r>
      <w:r w:rsidR="00E141B7">
        <w:rPr>
          <w:i/>
          <w:iCs/>
          <w:sz w:val="19"/>
          <w:szCs w:val="19"/>
        </w:rPr>
        <w:t>3</w:t>
      </w:r>
    </w:p>
    <w:p w14:paraId="10ADF4C9" w14:textId="77777777" w:rsidR="007F7ED5" w:rsidRPr="007F7ED5" w:rsidRDefault="007F7ED5" w:rsidP="00AA04A9">
      <w:pPr>
        <w:spacing w:line="192" w:lineRule="auto"/>
        <w:rPr>
          <w:i/>
          <w:iCs/>
          <w:sz w:val="19"/>
          <w:szCs w:val="19"/>
        </w:rPr>
      </w:pPr>
      <w:r w:rsidRPr="00DE0F99">
        <w:rPr>
          <w:i/>
          <w:iCs/>
          <w:sz w:val="18"/>
          <w:szCs w:val="19"/>
        </w:rPr>
        <w:t>Appendix XII: Writi</w:t>
      </w:r>
      <w:r w:rsidR="006E35FA">
        <w:rPr>
          <w:i/>
          <w:iCs/>
          <w:sz w:val="18"/>
          <w:szCs w:val="19"/>
        </w:rPr>
        <w:t xml:space="preserve">ng-off bad debts </w:t>
      </w:r>
      <w:r w:rsidRPr="00DE0F99">
        <w:rPr>
          <w:i/>
          <w:iCs/>
          <w:sz w:val="18"/>
          <w:szCs w:val="19"/>
        </w:rPr>
        <w:t>of different bank groups</w:t>
      </w:r>
      <w:r w:rsidR="00DE0F99">
        <w:rPr>
          <w:i/>
          <w:iCs/>
          <w:sz w:val="18"/>
          <w:szCs w:val="19"/>
        </w:rPr>
        <w:t xml:space="preserve">  </w:t>
      </w:r>
      <w:r w:rsidR="00DE0F99" w:rsidRPr="00DE0F99">
        <w:rPr>
          <w:i/>
          <w:iCs/>
          <w:sz w:val="18"/>
          <w:szCs w:val="19"/>
        </w:rPr>
        <w:t xml:space="preserve"> </w:t>
      </w:r>
      <w:r w:rsidR="008709C2">
        <w:rPr>
          <w:i/>
          <w:iCs/>
          <w:sz w:val="18"/>
          <w:szCs w:val="19"/>
        </w:rPr>
        <w:t xml:space="preserve">   </w:t>
      </w:r>
      <w:r w:rsidR="006E35FA">
        <w:rPr>
          <w:i/>
          <w:iCs/>
          <w:sz w:val="18"/>
          <w:szCs w:val="19"/>
        </w:rPr>
        <w:t xml:space="preserve">                          </w:t>
      </w:r>
      <w:r w:rsidR="008709C2">
        <w:rPr>
          <w:i/>
          <w:iCs/>
          <w:sz w:val="19"/>
          <w:szCs w:val="19"/>
        </w:rPr>
        <w:lastRenderedPageBreak/>
        <w:t>30</w:t>
      </w:r>
      <w:r w:rsidR="00E141B7">
        <w:rPr>
          <w:i/>
          <w:iCs/>
          <w:sz w:val="19"/>
          <w:szCs w:val="19"/>
        </w:rPr>
        <w:t>4</w:t>
      </w:r>
    </w:p>
    <w:p w14:paraId="7C9489E6" w14:textId="77777777" w:rsidR="007F7ED5" w:rsidRPr="00712C47" w:rsidRDefault="00235DA0" w:rsidP="00712C47">
      <w:pPr>
        <w:spacing w:line="192" w:lineRule="auto"/>
        <w:rPr>
          <w:i/>
          <w:iCs/>
          <w:sz w:val="18"/>
          <w:szCs w:val="18"/>
        </w:rPr>
      </w:pPr>
      <w:r>
        <w:rPr>
          <w:i/>
          <w:iCs/>
          <w:sz w:val="18"/>
          <w:szCs w:val="18"/>
        </w:rPr>
        <w:t xml:space="preserve">Appendix XIII: </w:t>
      </w:r>
      <w:r w:rsidR="008709C2" w:rsidRPr="00712C47">
        <w:rPr>
          <w:i/>
          <w:iCs/>
          <w:sz w:val="18"/>
          <w:szCs w:val="18"/>
        </w:rPr>
        <w:t>Provision maintained by all</w:t>
      </w:r>
      <w:r w:rsidR="00712C47" w:rsidRPr="00712C47">
        <w:rPr>
          <w:i/>
          <w:iCs/>
          <w:sz w:val="18"/>
          <w:szCs w:val="18"/>
        </w:rPr>
        <w:t xml:space="preserve"> </w:t>
      </w:r>
      <w:r w:rsidR="00AA04A9" w:rsidRPr="00712C47">
        <w:rPr>
          <w:i/>
          <w:iCs/>
          <w:sz w:val="18"/>
          <w:szCs w:val="18"/>
        </w:rPr>
        <w:t>banks</w:t>
      </w:r>
      <w:r w:rsidR="00712C47">
        <w:rPr>
          <w:i/>
          <w:iCs/>
          <w:sz w:val="18"/>
          <w:szCs w:val="18"/>
        </w:rPr>
        <w:t xml:space="preserve">     </w:t>
      </w:r>
      <w:r w:rsidR="008709C2" w:rsidRPr="00712C47">
        <w:rPr>
          <w:i/>
          <w:iCs/>
          <w:sz w:val="18"/>
          <w:szCs w:val="18"/>
        </w:rPr>
        <w:t xml:space="preserve">   </w:t>
      </w:r>
      <w:r w:rsidR="00712C47">
        <w:rPr>
          <w:i/>
          <w:iCs/>
          <w:sz w:val="18"/>
          <w:szCs w:val="18"/>
        </w:rPr>
        <w:t xml:space="preserve"> </w:t>
      </w:r>
      <w:r>
        <w:rPr>
          <w:i/>
          <w:iCs/>
          <w:sz w:val="18"/>
          <w:szCs w:val="18"/>
        </w:rPr>
        <w:t xml:space="preserve">                                        </w:t>
      </w:r>
      <w:r w:rsidR="008709C2" w:rsidRPr="00712C47">
        <w:rPr>
          <w:i/>
          <w:iCs/>
          <w:sz w:val="18"/>
          <w:szCs w:val="18"/>
        </w:rPr>
        <w:t>30</w:t>
      </w:r>
      <w:r w:rsidR="00E141B7">
        <w:rPr>
          <w:i/>
          <w:iCs/>
          <w:sz w:val="18"/>
          <w:szCs w:val="18"/>
        </w:rPr>
        <w:t>5</w:t>
      </w:r>
    </w:p>
    <w:p w14:paraId="697B3650" w14:textId="77777777" w:rsidR="008709C2" w:rsidRDefault="007F7ED5" w:rsidP="00AA04A9">
      <w:pPr>
        <w:spacing w:line="192" w:lineRule="auto"/>
        <w:rPr>
          <w:i/>
          <w:iCs/>
          <w:sz w:val="19"/>
          <w:szCs w:val="19"/>
        </w:rPr>
      </w:pPr>
      <w:r w:rsidRPr="007F7ED5">
        <w:rPr>
          <w:i/>
          <w:iCs/>
          <w:sz w:val="19"/>
          <w:szCs w:val="19"/>
        </w:rPr>
        <w:t xml:space="preserve">Appendix XIV: Overall banking industry </w:t>
      </w:r>
      <w:r w:rsidR="008709C2">
        <w:rPr>
          <w:i/>
          <w:iCs/>
          <w:sz w:val="19"/>
          <w:szCs w:val="19"/>
        </w:rPr>
        <w:t>loans and deposits of different</w:t>
      </w:r>
    </w:p>
    <w:p w14:paraId="36DF7B59" w14:textId="77777777" w:rsidR="007F7ED5" w:rsidRDefault="007F7ED5" w:rsidP="008709C2">
      <w:pPr>
        <w:spacing w:line="192" w:lineRule="auto"/>
        <w:ind w:firstLine="720"/>
        <w:rPr>
          <w:i/>
          <w:iCs/>
          <w:sz w:val="19"/>
          <w:szCs w:val="19"/>
        </w:rPr>
      </w:pPr>
      <w:r w:rsidRPr="007F7ED5">
        <w:rPr>
          <w:i/>
          <w:iCs/>
          <w:sz w:val="19"/>
          <w:szCs w:val="19"/>
        </w:rPr>
        <w:t>bank groups</w:t>
      </w:r>
      <w:r w:rsidR="008709C2">
        <w:rPr>
          <w:i/>
          <w:iCs/>
          <w:sz w:val="19"/>
          <w:szCs w:val="19"/>
        </w:rPr>
        <w:tab/>
      </w:r>
      <w:r w:rsidR="008709C2">
        <w:rPr>
          <w:i/>
          <w:iCs/>
          <w:sz w:val="19"/>
          <w:szCs w:val="19"/>
        </w:rPr>
        <w:tab/>
      </w:r>
      <w:r w:rsidR="008709C2">
        <w:rPr>
          <w:i/>
          <w:iCs/>
          <w:sz w:val="19"/>
          <w:szCs w:val="19"/>
        </w:rPr>
        <w:tab/>
      </w:r>
      <w:r w:rsidR="008709C2">
        <w:rPr>
          <w:i/>
          <w:iCs/>
          <w:sz w:val="19"/>
          <w:szCs w:val="19"/>
        </w:rPr>
        <w:tab/>
        <w:t xml:space="preserve">                          30</w:t>
      </w:r>
      <w:r w:rsidR="00E141B7">
        <w:rPr>
          <w:i/>
          <w:iCs/>
          <w:sz w:val="19"/>
          <w:szCs w:val="19"/>
        </w:rPr>
        <w:t>6</w:t>
      </w:r>
    </w:p>
    <w:p w14:paraId="368BC878" w14:textId="77777777" w:rsidR="00AA04A9" w:rsidRPr="00AA04A9" w:rsidRDefault="00AA04A9" w:rsidP="00AA04A9">
      <w:pPr>
        <w:spacing w:line="192" w:lineRule="auto"/>
        <w:rPr>
          <w:i/>
          <w:iCs/>
          <w:sz w:val="12"/>
          <w:szCs w:val="12"/>
        </w:rPr>
      </w:pPr>
    </w:p>
    <w:p w14:paraId="2B9673D8" w14:textId="77777777" w:rsidR="00A960C7" w:rsidRPr="007F7ED5" w:rsidRDefault="007F7ED5" w:rsidP="00AA04A9">
      <w:pPr>
        <w:spacing w:line="192" w:lineRule="auto"/>
        <w:rPr>
          <w:b/>
          <w:bCs/>
          <w:color w:val="0E101A"/>
          <w:sz w:val="26"/>
          <w:szCs w:val="26"/>
        </w:rPr>
      </w:pPr>
      <w:r w:rsidRPr="007F7ED5">
        <w:rPr>
          <w:sz w:val="19"/>
          <w:szCs w:val="19"/>
        </w:rPr>
        <w:t>Key Words</w:t>
      </w:r>
      <w:r w:rsidR="008709C2">
        <w:rPr>
          <w:sz w:val="19"/>
          <w:szCs w:val="19"/>
        </w:rPr>
        <w:tab/>
      </w:r>
      <w:r w:rsidR="008709C2">
        <w:rPr>
          <w:sz w:val="19"/>
          <w:szCs w:val="19"/>
        </w:rPr>
        <w:tab/>
      </w:r>
      <w:r w:rsidR="008709C2">
        <w:rPr>
          <w:sz w:val="19"/>
          <w:szCs w:val="19"/>
        </w:rPr>
        <w:tab/>
      </w:r>
      <w:r w:rsidR="008709C2">
        <w:rPr>
          <w:sz w:val="19"/>
          <w:szCs w:val="19"/>
        </w:rPr>
        <w:tab/>
      </w:r>
      <w:r w:rsidR="008709C2">
        <w:rPr>
          <w:sz w:val="19"/>
          <w:szCs w:val="19"/>
        </w:rPr>
        <w:tab/>
        <w:t xml:space="preserve">                       30</w:t>
      </w:r>
      <w:r w:rsidR="00E141B7">
        <w:rPr>
          <w:sz w:val="19"/>
          <w:szCs w:val="19"/>
        </w:rPr>
        <w:t>7</w:t>
      </w:r>
      <w:r w:rsidR="00A960C7" w:rsidRPr="007F7ED5">
        <w:rPr>
          <w:b/>
          <w:bCs/>
          <w:color w:val="0E101A"/>
          <w:sz w:val="26"/>
          <w:szCs w:val="26"/>
        </w:rPr>
        <w:br w:type="page"/>
      </w:r>
    </w:p>
    <w:p w14:paraId="45E6ED8D" w14:textId="77777777" w:rsidR="000058D2" w:rsidRPr="000058D2" w:rsidRDefault="000058D2" w:rsidP="005A75E5">
      <w:pPr>
        <w:rPr>
          <w:b/>
          <w:bCs/>
          <w:color w:val="0E101A"/>
          <w:sz w:val="26"/>
          <w:szCs w:val="26"/>
        </w:rPr>
      </w:pPr>
      <w:r w:rsidRPr="000058D2">
        <w:rPr>
          <w:b/>
          <w:bCs/>
          <w:color w:val="0E101A"/>
          <w:sz w:val="26"/>
          <w:szCs w:val="26"/>
        </w:rPr>
        <w:lastRenderedPageBreak/>
        <w:t>List of Tables</w:t>
      </w:r>
    </w:p>
    <w:p w14:paraId="47340A05" w14:textId="77777777" w:rsidR="000058D2" w:rsidRPr="00A07267" w:rsidRDefault="000058D2" w:rsidP="000058D2">
      <w:pPr>
        <w:spacing w:line="168" w:lineRule="auto"/>
        <w:rPr>
          <w:color w:val="0E101A"/>
          <w:sz w:val="18"/>
          <w:szCs w:val="18"/>
        </w:rPr>
      </w:pPr>
    </w:p>
    <w:tbl>
      <w:tblPr>
        <w:tblW w:w="5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75"/>
        <w:gridCol w:w="4004"/>
        <w:gridCol w:w="686"/>
      </w:tblGrid>
      <w:tr w:rsidR="000058D2" w14:paraId="47BA6451" w14:textId="77777777" w:rsidTr="00DE0F99">
        <w:trPr>
          <w:trHeight w:val="373"/>
        </w:trPr>
        <w:tc>
          <w:tcPr>
            <w:tcW w:w="1075" w:type="dxa"/>
          </w:tcPr>
          <w:p w14:paraId="32714CD1" w14:textId="77777777" w:rsidR="000058D2" w:rsidRPr="00A07267" w:rsidRDefault="000058D2" w:rsidP="00A07267">
            <w:pPr>
              <w:pStyle w:val="TableParagraph"/>
              <w:spacing w:line="192" w:lineRule="auto"/>
              <w:jc w:val="center"/>
              <w:rPr>
                <w:sz w:val="21"/>
                <w:szCs w:val="21"/>
              </w:rPr>
            </w:pPr>
            <w:r w:rsidRPr="00A07267">
              <w:rPr>
                <w:color w:val="231F20"/>
                <w:sz w:val="21"/>
                <w:szCs w:val="21"/>
              </w:rPr>
              <w:t>Table 1.1:</w:t>
            </w:r>
          </w:p>
        </w:tc>
        <w:tc>
          <w:tcPr>
            <w:tcW w:w="4004" w:type="dxa"/>
          </w:tcPr>
          <w:p w14:paraId="3F9CB016" w14:textId="77777777" w:rsidR="000058D2" w:rsidRPr="00A07267" w:rsidRDefault="000058D2" w:rsidP="0070521E">
            <w:pPr>
              <w:pStyle w:val="TableParagraph"/>
              <w:spacing w:line="192" w:lineRule="auto"/>
              <w:ind w:left="195"/>
              <w:jc w:val="both"/>
              <w:rPr>
                <w:sz w:val="21"/>
                <w:szCs w:val="21"/>
              </w:rPr>
            </w:pPr>
            <w:r w:rsidRPr="00A07267">
              <w:rPr>
                <w:color w:val="231F20"/>
                <w:sz w:val="21"/>
                <w:szCs w:val="21"/>
              </w:rPr>
              <w:t>Loan classification and provision by the</w:t>
            </w:r>
            <w:r w:rsidR="0070521E">
              <w:rPr>
                <w:color w:val="231F20"/>
                <w:sz w:val="21"/>
                <w:szCs w:val="21"/>
              </w:rPr>
              <w:t xml:space="preserve"> </w:t>
            </w:r>
            <w:r w:rsidRPr="00A07267">
              <w:rPr>
                <w:color w:val="231F20"/>
                <w:sz w:val="21"/>
                <w:szCs w:val="21"/>
              </w:rPr>
              <w:t>Bangladesh Bank</w:t>
            </w:r>
          </w:p>
        </w:tc>
        <w:tc>
          <w:tcPr>
            <w:tcW w:w="686" w:type="dxa"/>
          </w:tcPr>
          <w:p w14:paraId="791C24BD" w14:textId="77777777" w:rsidR="000058D2" w:rsidRPr="00A07267" w:rsidRDefault="005912DA" w:rsidP="00A07267">
            <w:pPr>
              <w:pStyle w:val="TableParagraph"/>
              <w:spacing w:before="264" w:line="192" w:lineRule="auto"/>
              <w:ind w:right="4"/>
              <w:jc w:val="center"/>
              <w:rPr>
                <w:sz w:val="21"/>
                <w:szCs w:val="21"/>
              </w:rPr>
            </w:pPr>
            <w:r>
              <w:rPr>
                <w:sz w:val="21"/>
                <w:szCs w:val="21"/>
              </w:rPr>
              <w:t>46</w:t>
            </w:r>
          </w:p>
        </w:tc>
      </w:tr>
      <w:tr w:rsidR="000058D2" w14:paraId="52F4E9C8" w14:textId="77777777" w:rsidTr="00DE0F99">
        <w:trPr>
          <w:trHeight w:val="213"/>
        </w:trPr>
        <w:tc>
          <w:tcPr>
            <w:tcW w:w="1075" w:type="dxa"/>
          </w:tcPr>
          <w:p w14:paraId="54A7426E" w14:textId="77777777" w:rsidR="000058D2" w:rsidRPr="00A07267" w:rsidRDefault="000058D2" w:rsidP="00A07267">
            <w:pPr>
              <w:pStyle w:val="TableParagraph"/>
              <w:spacing w:line="192" w:lineRule="auto"/>
              <w:jc w:val="center"/>
              <w:rPr>
                <w:sz w:val="21"/>
                <w:szCs w:val="21"/>
              </w:rPr>
            </w:pPr>
            <w:r w:rsidRPr="00A07267">
              <w:rPr>
                <w:color w:val="231F20"/>
                <w:sz w:val="21"/>
                <w:szCs w:val="21"/>
              </w:rPr>
              <w:t>Table 1.2:</w:t>
            </w:r>
          </w:p>
        </w:tc>
        <w:tc>
          <w:tcPr>
            <w:tcW w:w="4004" w:type="dxa"/>
          </w:tcPr>
          <w:p w14:paraId="2FAC48FC" w14:textId="77777777" w:rsidR="000058D2" w:rsidRPr="00A07267" w:rsidRDefault="000058D2" w:rsidP="00A07267">
            <w:pPr>
              <w:pStyle w:val="TableParagraph"/>
              <w:spacing w:line="192" w:lineRule="auto"/>
              <w:ind w:left="195"/>
              <w:rPr>
                <w:sz w:val="21"/>
                <w:szCs w:val="21"/>
              </w:rPr>
            </w:pPr>
            <w:r w:rsidRPr="00A07267">
              <w:rPr>
                <w:color w:val="231F20"/>
                <w:sz w:val="21"/>
                <w:szCs w:val="21"/>
              </w:rPr>
              <w:t>General provisions</w:t>
            </w:r>
          </w:p>
        </w:tc>
        <w:tc>
          <w:tcPr>
            <w:tcW w:w="686" w:type="dxa"/>
          </w:tcPr>
          <w:p w14:paraId="7F78A8E9" w14:textId="77777777" w:rsidR="000058D2" w:rsidRPr="005912DA" w:rsidRDefault="0097704A" w:rsidP="00A07267">
            <w:pPr>
              <w:pStyle w:val="TableParagraph"/>
              <w:spacing w:line="192" w:lineRule="auto"/>
              <w:ind w:right="4"/>
              <w:jc w:val="center"/>
              <w:rPr>
                <w:sz w:val="21"/>
                <w:szCs w:val="21"/>
              </w:rPr>
            </w:pPr>
            <w:r w:rsidRPr="005912DA">
              <w:rPr>
                <w:sz w:val="21"/>
                <w:szCs w:val="21"/>
              </w:rPr>
              <w:t>47</w:t>
            </w:r>
          </w:p>
        </w:tc>
      </w:tr>
      <w:tr w:rsidR="000058D2" w14:paraId="6C36B59D" w14:textId="77777777" w:rsidTr="00DE0F99">
        <w:trPr>
          <w:trHeight w:val="207"/>
        </w:trPr>
        <w:tc>
          <w:tcPr>
            <w:tcW w:w="1075" w:type="dxa"/>
          </w:tcPr>
          <w:p w14:paraId="18B9704E" w14:textId="77777777" w:rsidR="000058D2" w:rsidRPr="00A07267" w:rsidRDefault="000058D2" w:rsidP="00A07267">
            <w:pPr>
              <w:pStyle w:val="TableParagraph"/>
              <w:spacing w:line="192" w:lineRule="auto"/>
              <w:jc w:val="center"/>
              <w:rPr>
                <w:sz w:val="21"/>
                <w:szCs w:val="21"/>
              </w:rPr>
            </w:pPr>
            <w:r w:rsidRPr="00A07267">
              <w:rPr>
                <w:color w:val="231F20"/>
                <w:sz w:val="21"/>
                <w:szCs w:val="21"/>
              </w:rPr>
              <w:t>Table 1.3:</w:t>
            </w:r>
          </w:p>
        </w:tc>
        <w:tc>
          <w:tcPr>
            <w:tcW w:w="4004" w:type="dxa"/>
          </w:tcPr>
          <w:p w14:paraId="1D16213A" w14:textId="77777777" w:rsidR="000058D2" w:rsidRPr="00A07267" w:rsidRDefault="000058D2" w:rsidP="00A07267">
            <w:pPr>
              <w:pStyle w:val="TableParagraph"/>
              <w:spacing w:line="192" w:lineRule="auto"/>
              <w:ind w:left="195"/>
              <w:rPr>
                <w:sz w:val="21"/>
                <w:szCs w:val="21"/>
              </w:rPr>
            </w:pPr>
            <w:r w:rsidRPr="00A07267">
              <w:rPr>
                <w:color w:val="231F20"/>
                <w:sz w:val="21"/>
                <w:szCs w:val="21"/>
              </w:rPr>
              <w:t>Specific provisions</w:t>
            </w:r>
          </w:p>
        </w:tc>
        <w:tc>
          <w:tcPr>
            <w:tcW w:w="686" w:type="dxa"/>
          </w:tcPr>
          <w:p w14:paraId="75056D15" w14:textId="77777777" w:rsidR="000058D2" w:rsidRPr="00A07267" w:rsidRDefault="0097704A" w:rsidP="00A07267">
            <w:pPr>
              <w:pStyle w:val="TableParagraph"/>
              <w:spacing w:line="192" w:lineRule="auto"/>
              <w:ind w:right="4"/>
              <w:jc w:val="center"/>
              <w:rPr>
                <w:sz w:val="21"/>
                <w:szCs w:val="21"/>
              </w:rPr>
            </w:pPr>
            <w:r>
              <w:rPr>
                <w:sz w:val="21"/>
                <w:szCs w:val="21"/>
              </w:rPr>
              <w:t>48</w:t>
            </w:r>
          </w:p>
        </w:tc>
      </w:tr>
      <w:tr w:rsidR="000058D2" w14:paraId="7BECBD18" w14:textId="77777777" w:rsidTr="00DE0F99">
        <w:trPr>
          <w:trHeight w:val="355"/>
        </w:trPr>
        <w:tc>
          <w:tcPr>
            <w:tcW w:w="1075" w:type="dxa"/>
          </w:tcPr>
          <w:p w14:paraId="09E232F6" w14:textId="77777777" w:rsidR="000058D2" w:rsidRPr="00A07267" w:rsidRDefault="000058D2" w:rsidP="00A07267">
            <w:pPr>
              <w:pStyle w:val="TableParagraph"/>
              <w:spacing w:line="192" w:lineRule="auto"/>
              <w:jc w:val="center"/>
              <w:rPr>
                <w:sz w:val="21"/>
                <w:szCs w:val="21"/>
              </w:rPr>
            </w:pPr>
            <w:r w:rsidRPr="00A07267">
              <w:rPr>
                <w:color w:val="231F20"/>
                <w:sz w:val="21"/>
                <w:szCs w:val="21"/>
              </w:rPr>
              <w:t>Table 1.4:</w:t>
            </w:r>
          </w:p>
        </w:tc>
        <w:tc>
          <w:tcPr>
            <w:tcW w:w="4004" w:type="dxa"/>
          </w:tcPr>
          <w:p w14:paraId="45C9C2A3" w14:textId="77777777" w:rsidR="000058D2" w:rsidRPr="00A07267" w:rsidRDefault="003C3114" w:rsidP="0070521E">
            <w:pPr>
              <w:pStyle w:val="TableParagraph"/>
              <w:spacing w:line="192" w:lineRule="auto"/>
              <w:ind w:left="195"/>
              <w:jc w:val="both"/>
              <w:rPr>
                <w:sz w:val="21"/>
                <w:szCs w:val="21"/>
              </w:rPr>
            </w:pPr>
            <w:r>
              <w:rPr>
                <w:color w:val="231F20"/>
                <w:sz w:val="21"/>
                <w:szCs w:val="21"/>
              </w:rPr>
              <w:t>Provision for short-</w:t>
            </w:r>
            <w:r w:rsidR="000058D2" w:rsidRPr="00A07267">
              <w:rPr>
                <w:color w:val="231F20"/>
                <w:sz w:val="21"/>
                <w:szCs w:val="21"/>
              </w:rPr>
              <w:t>term agricultural and</w:t>
            </w:r>
            <w:r w:rsidR="0070521E">
              <w:rPr>
                <w:color w:val="231F20"/>
                <w:sz w:val="21"/>
                <w:szCs w:val="21"/>
              </w:rPr>
              <w:t xml:space="preserve"> </w:t>
            </w:r>
            <w:r w:rsidR="000058D2" w:rsidRPr="00A07267">
              <w:rPr>
                <w:color w:val="231F20"/>
                <w:sz w:val="21"/>
                <w:szCs w:val="21"/>
              </w:rPr>
              <w:t>micro-credits</w:t>
            </w:r>
          </w:p>
        </w:tc>
        <w:tc>
          <w:tcPr>
            <w:tcW w:w="686" w:type="dxa"/>
          </w:tcPr>
          <w:p w14:paraId="683CB4B0" w14:textId="77777777" w:rsidR="000058D2" w:rsidRPr="00A07267" w:rsidRDefault="0097704A" w:rsidP="00820453">
            <w:pPr>
              <w:pStyle w:val="TableParagraph"/>
              <w:spacing w:before="237" w:line="192" w:lineRule="auto"/>
              <w:ind w:right="4"/>
              <w:jc w:val="center"/>
              <w:rPr>
                <w:sz w:val="21"/>
                <w:szCs w:val="21"/>
              </w:rPr>
            </w:pPr>
            <w:r>
              <w:rPr>
                <w:sz w:val="21"/>
                <w:szCs w:val="21"/>
              </w:rPr>
              <w:t>4</w:t>
            </w:r>
            <w:r w:rsidR="00820453">
              <w:rPr>
                <w:sz w:val="21"/>
                <w:szCs w:val="21"/>
              </w:rPr>
              <w:t>9</w:t>
            </w:r>
          </w:p>
        </w:tc>
      </w:tr>
      <w:tr w:rsidR="000058D2" w14:paraId="16FBD78E" w14:textId="77777777" w:rsidTr="00DE0F99">
        <w:trPr>
          <w:trHeight w:val="213"/>
        </w:trPr>
        <w:tc>
          <w:tcPr>
            <w:tcW w:w="1075" w:type="dxa"/>
          </w:tcPr>
          <w:p w14:paraId="441F36E8" w14:textId="77777777" w:rsidR="000058D2" w:rsidRPr="00A07267" w:rsidRDefault="000058D2" w:rsidP="00A07267">
            <w:pPr>
              <w:pStyle w:val="TableParagraph"/>
              <w:spacing w:line="192" w:lineRule="auto"/>
              <w:jc w:val="center"/>
              <w:rPr>
                <w:sz w:val="21"/>
                <w:szCs w:val="21"/>
              </w:rPr>
            </w:pPr>
            <w:r w:rsidRPr="00A07267">
              <w:rPr>
                <w:color w:val="231F20"/>
                <w:sz w:val="21"/>
                <w:szCs w:val="21"/>
              </w:rPr>
              <w:t>Table 1.5:</w:t>
            </w:r>
          </w:p>
        </w:tc>
        <w:tc>
          <w:tcPr>
            <w:tcW w:w="4004" w:type="dxa"/>
          </w:tcPr>
          <w:p w14:paraId="7C8A3F6A" w14:textId="77777777" w:rsidR="000058D2" w:rsidRPr="00A07267" w:rsidRDefault="000058D2" w:rsidP="00A07267">
            <w:pPr>
              <w:pStyle w:val="TableParagraph"/>
              <w:spacing w:line="192" w:lineRule="auto"/>
              <w:ind w:left="195"/>
              <w:rPr>
                <w:sz w:val="21"/>
                <w:szCs w:val="21"/>
              </w:rPr>
            </w:pPr>
            <w:r w:rsidRPr="00A07267">
              <w:rPr>
                <w:color w:val="231F20"/>
                <w:sz w:val="21"/>
                <w:szCs w:val="21"/>
              </w:rPr>
              <w:t>Rate of provisions by Bangladesh Bank</w:t>
            </w:r>
          </w:p>
        </w:tc>
        <w:tc>
          <w:tcPr>
            <w:tcW w:w="686" w:type="dxa"/>
          </w:tcPr>
          <w:p w14:paraId="5EAFBD3E" w14:textId="77777777" w:rsidR="000058D2" w:rsidRPr="00A07267" w:rsidRDefault="0097704A" w:rsidP="00A07267">
            <w:pPr>
              <w:pStyle w:val="TableParagraph"/>
              <w:spacing w:line="192" w:lineRule="auto"/>
              <w:ind w:right="4"/>
              <w:jc w:val="center"/>
              <w:rPr>
                <w:sz w:val="21"/>
                <w:szCs w:val="21"/>
              </w:rPr>
            </w:pPr>
            <w:r>
              <w:rPr>
                <w:sz w:val="21"/>
                <w:szCs w:val="21"/>
              </w:rPr>
              <w:t>49</w:t>
            </w:r>
          </w:p>
        </w:tc>
      </w:tr>
      <w:tr w:rsidR="000058D2" w14:paraId="4B19CCCF" w14:textId="77777777" w:rsidTr="00DE0F99">
        <w:trPr>
          <w:trHeight w:val="204"/>
        </w:trPr>
        <w:tc>
          <w:tcPr>
            <w:tcW w:w="1075" w:type="dxa"/>
          </w:tcPr>
          <w:p w14:paraId="568928DE" w14:textId="77777777" w:rsidR="000058D2" w:rsidRPr="00A07267" w:rsidRDefault="000058D2" w:rsidP="00A07267">
            <w:pPr>
              <w:pStyle w:val="TableParagraph"/>
              <w:spacing w:line="192" w:lineRule="auto"/>
              <w:jc w:val="center"/>
              <w:rPr>
                <w:sz w:val="21"/>
                <w:szCs w:val="21"/>
              </w:rPr>
            </w:pPr>
            <w:r w:rsidRPr="00A07267">
              <w:rPr>
                <w:color w:val="231F20"/>
                <w:sz w:val="21"/>
                <w:szCs w:val="21"/>
              </w:rPr>
              <w:t>Table 1.6:</w:t>
            </w:r>
          </w:p>
        </w:tc>
        <w:tc>
          <w:tcPr>
            <w:tcW w:w="4004" w:type="dxa"/>
          </w:tcPr>
          <w:p w14:paraId="66F1B506" w14:textId="77777777" w:rsidR="000058D2" w:rsidRPr="006C2B4D" w:rsidRDefault="006C2B4D" w:rsidP="00A07267">
            <w:pPr>
              <w:pStyle w:val="TableParagraph"/>
              <w:spacing w:line="192" w:lineRule="auto"/>
              <w:ind w:left="195"/>
              <w:rPr>
                <w:sz w:val="21"/>
                <w:szCs w:val="21"/>
              </w:rPr>
            </w:pPr>
            <w:r w:rsidRPr="006C2B4D">
              <w:rPr>
                <w:color w:val="231F20"/>
                <w:sz w:val="21"/>
                <w:szCs w:val="21"/>
              </w:rPr>
              <w:t xml:space="preserve">Time limit for rescheduling continuous </w:t>
            </w:r>
            <w:r w:rsidRPr="006C2B4D">
              <w:rPr>
                <w:color w:val="231F20"/>
                <w:spacing w:val="9"/>
                <w:sz w:val="21"/>
                <w:szCs w:val="21"/>
              </w:rPr>
              <w:t>loan</w:t>
            </w:r>
          </w:p>
        </w:tc>
        <w:tc>
          <w:tcPr>
            <w:tcW w:w="686" w:type="dxa"/>
          </w:tcPr>
          <w:p w14:paraId="61BA81FE" w14:textId="77777777" w:rsidR="000058D2" w:rsidRPr="00A07267" w:rsidRDefault="00A65B4B" w:rsidP="00A07267">
            <w:pPr>
              <w:pStyle w:val="TableParagraph"/>
              <w:spacing w:line="192" w:lineRule="auto"/>
              <w:ind w:right="4"/>
              <w:jc w:val="center"/>
              <w:rPr>
                <w:sz w:val="21"/>
                <w:szCs w:val="21"/>
              </w:rPr>
            </w:pPr>
            <w:r>
              <w:rPr>
                <w:sz w:val="21"/>
                <w:szCs w:val="21"/>
              </w:rPr>
              <w:t>56</w:t>
            </w:r>
          </w:p>
        </w:tc>
      </w:tr>
      <w:tr w:rsidR="000058D2" w14:paraId="715C786A" w14:textId="77777777" w:rsidTr="00DE0F99">
        <w:trPr>
          <w:trHeight w:val="204"/>
        </w:trPr>
        <w:tc>
          <w:tcPr>
            <w:tcW w:w="1075" w:type="dxa"/>
          </w:tcPr>
          <w:p w14:paraId="37D2EB61" w14:textId="77777777" w:rsidR="000058D2" w:rsidRPr="00A07267" w:rsidRDefault="000058D2" w:rsidP="00A07267">
            <w:pPr>
              <w:pStyle w:val="TableParagraph"/>
              <w:spacing w:line="192" w:lineRule="auto"/>
              <w:jc w:val="center"/>
              <w:rPr>
                <w:sz w:val="21"/>
                <w:szCs w:val="21"/>
              </w:rPr>
            </w:pPr>
            <w:r w:rsidRPr="00A07267">
              <w:rPr>
                <w:color w:val="231F20"/>
                <w:sz w:val="21"/>
                <w:szCs w:val="21"/>
              </w:rPr>
              <w:t>Table 1.7:</w:t>
            </w:r>
          </w:p>
        </w:tc>
        <w:tc>
          <w:tcPr>
            <w:tcW w:w="4004" w:type="dxa"/>
          </w:tcPr>
          <w:p w14:paraId="319CBB56" w14:textId="77777777" w:rsidR="000058D2" w:rsidRPr="00A07267" w:rsidRDefault="000058D2" w:rsidP="00A07267">
            <w:pPr>
              <w:pStyle w:val="TableParagraph"/>
              <w:spacing w:line="192" w:lineRule="auto"/>
              <w:ind w:left="195"/>
              <w:rPr>
                <w:sz w:val="21"/>
                <w:szCs w:val="21"/>
              </w:rPr>
            </w:pPr>
            <w:r w:rsidRPr="00A07267">
              <w:rPr>
                <w:color w:val="231F20"/>
                <w:sz w:val="21"/>
                <w:szCs w:val="21"/>
              </w:rPr>
              <w:t>Time limit for rescheduling demand loan</w:t>
            </w:r>
          </w:p>
        </w:tc>
        <w:tc>
          <w:tcPr>
            <w:tcW w:w="686" w:type="dxa"/>
          </w:tcPr>
          <w:p w14:paraId="64CB9693" w14:textId="77777777" w:rsidR="000058D2" w:rsidRPr="00A07267" w:rsidRDefault="007B48B0" w:rsidP="00A07267">
            <w:pPr>
              <w:pStyle w:val="TableParagraph"/>
              <w:spacing w:line="192" w:lineRule="auto"/>
              <w:ind w:right="4"/>
              <w:jc w:val="center"/>
              <w:rPr>
                <w:sz w:val="21"/>
                <w:szCs w:val="21"/>
              </w:rPr>
            </w:pPr>
            <w:r>
              <w:rPr>
                <w:sz w:val="21"/>
                <w:szCs w:val="21"/>
              </w:rPr>
              <w:t>58</w:t>
            </w:r>
          </w:p>
        </w:tc>
      </w:tr>
      <w:tr w:rsidR="000058D2" w14:paraId="3D778214" w14:textId="77777777" w:rsidTr="00DE0F99">
        <w:trPr>
          <w:trHeight w:val="204"/>
        </w:trPr>
        <w:tc>
          <w:tcPr>
            <w:tcW w:w="1075" w:type="dxa"/>
          </w:tcPr>
          <w:p w14:paraId="038473BF" w14:textId="77777777" w:rsidR="000058D2" w:rsidRPr="00A07267" w:rsidRDefault="000058D2" w:rsidP="00A07267">
            <w:pPr>
              <w:pStyle w:val="TableParagraph"/>
              <w:spacing w:line="192" w:lineRule="auto"/>
              <w:jc w:val="center"/>
              <w:rPr>
                <w:sz w:val="21"/>
                <w:szCs w:val="21"/>
              </w:rPr>
            </w:pPr>
            <w:r w:rsidRPr="00A07267">
              <w:rPr>
                <w:color w:val="231F20"/>
                <w:sz w:val="21"/>
                <w:szCs w:val="21"/>
              </w:rPr>
              <w:t>Table 1.8:</w:t>
            </w:r>
          </w:p>
        </w:tc>
        <w:tc>
          <w:tcPr>
            <w:tcW w:w="4004" w:type="dxa"/>
          </w:tcPr>
          <w:p w14:paraId="0B5915F8" w14:textId="77777777" w:rsidR="000058D2" w:rsidRPr="00A07267" w:rsidRDefault="000058D2" w:rsidP="00A07267">
            <w:pPr>
              <w:pStyle w:val="TableParagraph"/>
              <w:spacing w:line="192" w:lineRule="auto"/>
              <w:ind w:left="195"/>
              <w:rPr>
                <w:sz w:val="21"/>
                <w:szCs w:val="21"/>
              </w:rPr>
            </w:pPr>
            <w:r w:rsidRPr="00A07267">
              <w:rPr>
                <w:color w:val="231F20"/>
                <w:sz w:val="21"/>
                <w:szCs w:val="21"/>
              </w:rPr>
              <w:t>Time limit for rescheduling fixed term loan</w:t>
            </w:r>
          </w:p>
        </w:tc>
        <w:tc>
          <w:tcPr>
            <w:tcW w:w="686" w:type="dxa"/>
          </w:tcPr>
          <w:p w14:paraId="73AC8BAE" w14:textId="77777777" w:rsidR="000058D2" w:rsidRPr="00A07267" w:rsidRDefault="0097704A" w:rsidP="00A07267">
            <w:pPr>
              <w:pStyle w:val="TableParagraph"/>
              <w:spacing w:line="192" w:lineRule="auto"/>
              <w:ind w:right="4"/>
              <w:jc w:val="center"/>
              <w:rPr>
                <w:sz w:val="21"/>
                <w:szCs w:val="21"/>
              </w:rPr>
            </w:pPr>
            <w:r>
              <w:rPr>
                <w:sz w:val="21"/>
                <w:szCs w:val="21"/>
              </w:rPr>
              <w:t>59</w:t>
            </w:r>
          </w:p>
        </w:tc>
      </w:tr>
      <w:tr w:rsidR="000058D2" w14:paraId="3B706700" w14:textId="77777777" w:rsidTr="00DE0F99">
        <w:trPr>
          <w:trHeight w:val="207"/>
        </w:trPr>
        <w:tc>
          <w:tcPr>
            <w:tcW w:w="1075" w:type="dxa"/>
          </w:tcPr>
          <w:p w14:paraId="2CC61A73" w14:textId="77777777" w:rsidR="000058D2" w:rsidRPr="00A07267" w:rsidRDefault="000058D2" w:rsidP="00A07267">
            <w:pPr>
              <w:pStyle w:val="TableParagraph"/>
              <w:spacing w:line="192" w:lineRule="auto"/>
              <w:jc w:val="center"/>
              <w:rPr>
                <w:sz w:val="21"/>
                <w:szCs w:val="21"/>
              </w:rPr>
            </w:pPr>
            <w:r w:rsidRPr="00A07267">
              <w:rPr>
                <w:color w:val="231F20"/>
                <w:sz w:val="21"/>
                <w:szCs w:val="21"/>
              </w:rPr>
              <w:t>Table 5.1:</w:t>
            </w:r>
          </w:p>
        </w:tc>
        <w:tc>
          <w:tcPr>
            <w:tcW w:w="4004" w:type="dxa"/>
          </w:tcPr>
          <w:p w14:paraId="46F177CE" w14:textId="77777777" w:rsidR="000058D2" w:rsidRPr="003C0423" w:rsidRDefault="003C0423" w:rsidP="00A07267">
            <w:pPr>
              <w:pStyle w:val="TableParagraph"/>
              <w:spacing w:line="192" w:lineRule="auto"/>
              <w:ind w:left="195"/>
              <w:rPr>
                <w:sz w:val="21"/>
                <w:szCs w:val="21"/>
              </w:rPr>
            </w:pPr>
            <w:r w:rsidRPr="003C0423">
              <w:rPr>
                <w:color w:val="231F20"/>
                <w:sz w:val="21"/>
                <w:szCs w:val="21"/>
              </w:rPr>
              <w:t>Variables used in the qualitative analysis</w:t>
            </w:r>
          </w:p>
        </w:tc>
        <w:tc>
          <w:tcPr>
            <w:tcW w:w="686" w:type="dxa"/>
          </w:tcPr>
          <w:p w14:paraId="388E055C" w14:textId="77777777" w:rsidR="000058D2" w:rsidRPr="00A07267" w:rsidRDefault="0097704A" w:rsidP="00027CBB">
            <w:pPr>
              <w:pStyle w:val="TableParagraph"/>
              <w:spacing w:line="192" w:lineRule="auto"/>
              <w:jc w:val="center"/>
              <w:rPr>
                <w:sz w:val="21"/>
                <w:szCs w:val="21"/>
              </w:rPr>
            </w:pPr>
            <w:r>
              <w:rPr>
                <w:sz w:val="21"/>
                <w:szCs w:val="21"/>
              </w:rPr>
              <w:t>12</w:t>
            </w:r>
            <w:r w:rsidR="007B48B0">
              <w:rPr>
                <w:sz w:val="21"/>
                <w:szCs w:val="21"/>
              </w:rPr>
              <w:t>4</w:t>
            </w:r>
          </w:p>
        </w:tc>
      </w:tr>
      <w:tr w:rsidR="000058D2" w14:paraId="42954616" w14:textId="77777777" w:rsidTr="00DE0F99">
        <w:trPr>
          <w:trHeight w:val="360"/>
        </w:trPr>
        <w:tc>
          <w:tcPr>
            <w:tcW w:w="1075" w:type="dxa"/>
          </w:tcPr>
          <w:p w14:paraId="622C36E7" w14:textId="77777777" w:rsidR="000058D2" w:rsidRPr="00A07267" w:rsidRDefault="000058D2" w:rsidP="00A07267">
            <w:pPr>
              <w:pStyle w:val="TableParagraph"/>
              <w:spacing w:line="192" w:lineRule="auto"/>
              <w:jc w:val="center"/>
              <w:rPr>
                <w:sz w:val="21"/>
                <w:szCs w:val="21"/>
              </w:rPr>
            </w:pPr>
            <w:r w:rsidRPr="00A07267">
              <w:rPr>
                <w:color w:val="231F20"/>
                <w:sz w:val="21"/>
                <w:szCs w:val="21"/>
              </w:rPr>
              <w:t>Table 5.2:</w:t>
            </w:r>
          </w:p>
        </w:tc>
        <w:tc>
          <w:tcPr>
            <w:tcW w:w="4004" w:type="dxa"/>
          </w:tcPr>
          <w:p w14:paraId="554315D5" w14:textId="77777777" w:rsidR="000058D2" w:rsidRPr="003C0423" w:rsidRDefault="003C0423" w:rsidP="00826BE8">
            <w:pPr>
              <w:pStyle w:val="TableParagraph"/>
              <w:spacing w:line="192" w:lineRule="auto"/>
              <w:ind w:left="195" w:right="32"/>
              <w:jc w:val="both"/>
              <w:rPr>
                <w:sz w:val="21"/>
                <w:szCs w:val="21"/>
              </w:rPr>
            </w:pPr>
            <w:r w:rsidRPr="003C0423">
              <w:rPr>
                <w:color w:val="231F20"/>
                <w:sz w:val="21"/>
                <w:szCs w:val="21"/>
              </w:rPr>
              <w:t>Bankers’ perception on the determinants of non-performing loans (NPLs)</w:t>
            </w:r>
          </w:p>
        </w:tc>
        <w:tc>
          <w:tcPr>
            <w:tcW w:w="686" w:type="dxa"/>
          </w:tcPr>
          <w:p w14:paraId="09A96506" w14:textId="77777777" w:rsidR="000058D2" w:rsidRPr="00A07267" w:rsidRDefault="0097704A" w:rsidP="00027CBB">
            <w:pPr>
              <w:pStyle w:val="TableParagraph"/>
              <w:spacing w:before="237" w:line="192" w:lineRule="auto"/>
              <w:jc w:val="center"/>
              <w:rPr>
                <w:sz w:val="21"/>
                <w:szCs w:val="21"/>
              </w:rPr>
            </w:pPr>
            <w:r>
              <w:rPr>
                <w:sz w:val="21"/>
                <w:szCs w:val="21"/>
              </w:rPr>
              <w:t>12</w:t>
            </w:r>
            <w:r w:rsidR="00CD79E4">
              <w:rPr>
                <w:sz w:val="21"/>
                <w:szCs w:val="21"/>
              </w:rPr>
              <w:t>8</w:t>
            </w:r>
          </w:p>
        </w:tc>
      </w:tr>
      <w:tr w:rsidR="000058D2" w14:paraId="61EC8858" w14:textId="77777777" w:rsidTr="00DE0F99">
        <w:trPr>
          <w:trHeight w:val="369"/>
        </w:trPr>
        <w:tc>
          <w:tcPr>
            <w:tcW w:w="1075" w:type="dxa"/>
          </w:tcPr>
          <w:p w14:paraId="73AE8897" w14:textId="77777777" w:rsidR="000058D2" w:rsidRPr="00A07267" w:rsidRDefault="000058D2" w:rsidP="00A07267">
            <w:pPr>
              <w:pStyle w:val="TableParagraph"/>
              <w:spacing w:line="192" w:lineRule="auto"/>
              <w:jc w:val="center"/>
              <w:rPr>
                <w:sz w:val="21"/>
                <w:szCs w:val="21"/>
              </w:rPr>
            </w:pPr>
            <w:r w:rsidRPr="00A07267">
              <w:rPr>
                <w:color w:val="231F20"/>
                <w:sz w:val="21"/>
                <w:szCs w:val="21"/>
              </w:rPr>
              <w:t>Table 5.3:</w:t>
            </w:r>
          </w:p>
        </w:tc>
        <w:tc>
          <w:tcPr>
            <w:tcW w:w="4004" w:type="dxa"/>
          </w:tcPr>
          <w:p w14:paraId="09BAF774" w14:textId="77777777" w:rsidR="000058D2" w:rsidRPr="00241ED5" w:rsidRDefault="00241ED5" w:rsidP="00A07267">
            <w:pPr>
              <w:pStyle w:val="TableParagraph"/>
              <w:spacing w:line="192" w:lineRule="auto"/>
              <w:ind w:left="195"/>
              <w:rPr>
                <w:sz w:val="21"/>
                <w:szCs w:val="21"/>
              </w:rPr>
            </w:pPr>
            <w:r w:rsidRPr="00241ED5">
              <w:rPr>
                <w:color w:val="231F20"/>
                <w:sz w:val="21"/>
                <w:szCs w:val="21"/>
              </w:rPr>
              <w:t>Borrowers’ perception of the determinants of NPLs</w:t>
            </w:r>
          </w:p>
        </w:tc>
        <w:tc>
          <w:tcPr>
            <w:tcW w:w="686" w:type="dxa"/>
          </w:tcPr>
          <w:p w14:paraId="64B3D483" w14:textId="77777777" w:rsidR="000058D2" w:rsidRPr="00A07267" w:rsidRDefault="0097704A" w:rsidP="00027CBB">
            <w:pPr>
              <w:pStyle w:val="TableParagraph"/>
              <w:spacing w:before="250" w:line="192" w:lineRule="auto"/>
              <w:jc w:val="center"/>
              <w:rPr>
                <w:sz w:val="21"/>
                <w:szCs w:val="21"/>
              </w:rPr>
            </w:pPr>
            <w:r>
              <w:rPr>
                <w:sz w:val="21"/>
                <w:szCs w:val="21"/>
              </w:rPr>
              <w:t>1</w:t>
            </w:r>
            <w:r w:rsidR="00CD79E4">
              <w:rPr>
                <w:sz w:val="21"/>
                <w:szCs w:val="21"/>
              </w:rPr>
              <w:t>31</w:t>
            </w:r>
          </w:p>
        </w:tc>
      </w:tr>
      <w:tr w:rsidR="000058D2" w14:paraId="4331B66A" w14:textId="77777777" w:rsidTr="00DE0F99">
        <w:trPr>
          <w:trHeight w:val="369"/>
        </w:trPr>
        <w:tc>
          <w:tcPr>
            <w:tcW w:w="1075" w:type="dxa"/>
          </w:tcPr>
          <w:p w14:paraId="4A37813E" w14:textId="77777777" w:rsidR="000058D2" w:rsidRPr="00A07267" w:rsidRDefault="000058D2" w:rsidP="00A07267">
            <w:pPr>
              <w:pStyle w:val="TableParagraph"/>
              <w:spacing w:line="192" w:lineRule="auto"/>
              <w:jc w:val="center"/>
              <w:rPr>
                <w:sz w:val="21"/>
                <w:szCs w:val="21"/>
              </w:rPr>
            </w:pPr>
            <w:r w:rsidRPr="00A07267">
              <w:rPr>
                <w:color w:val="231F20"/>
                <w:sz w:val="21"/>
                <w:szCs w:val="21"/>
              </w:rPr>
              <w:t>Table 5.4:</w:t>
            </w:r>
          </w:p>
        </w:tc>
        <w:tc>
          <w:tcPr>
            <w:tcW w:w="4004" w:type="dxa"/>
          </w:tcPr>
          <w:p w14:paraId="4E66093B" w14:textId="77777777" w:rsidR="000058D2" w:rsidRPr="00241ED5" w:rsidRDefault="00241ED5" w:rsidP="00826BE8">
            <w:pPr>
              <w:pStyle w:val="TableParagraph"/>
              <w:spacing w:line="192" w:lineRule="auto"/>
              <w:ind w:left="195" w:right="32"/>
              <w:jc w:val="both"/>
              <w:rPr>
                <w:sz w:val="21"/>
                <w:szCs w:val="21"/>
              </w:rPr>
            </w:pPr>
            <w:r w:rsidRPr="00241ED5">
              <w:rPr>
                <w:color w:val="231F20"/>
                <w:sz w:val="21"/>
                <w:szCs w:val="21"/>
              </w:rPr>
              <w:t>Total perception on the determinants of non-performing loans (NPLs)</w:t>
            </w:r>
          </w:p>
        </w:tc>
        <w:tc>
          <w:tcPr>
            <w:tcW w:w="686" w:type="dxa"/>
          </w:tcPr>
          <w:p w14:paraId="3B7CF0E1" w14:textId="77777777" w:rsidR="000058D2" w:rsidRPr="00A07267" w:rsidRDefault="0097704A" w:rsidP="00027CBB">
            <w:pPr>
              <w:pStyle w:val="TableParagraph"/>
              <w:spacing w:before="250" w:line="192" w:lineRule="auto"/>
              <w:jc w:val="center"/>
              <w:rPr>
                <w:sz w:val="21"/>
                <w:szCs w:val="21"/>
              </w:rPr>
            </w:pPr>
            <w:r>
              <w:rPr>
                <w:sz w:val="21"/>
                <w:szCs w:val="21"/>
              </w:rPr>
              <w:t>13</w:t>
            </w:r>
            <w:r w:rsidR="00CD79E4">
              <w:rPr>
                <w:sz w:val="21"/>
                <w:szCs w:val="21"/>
              </w:rPr>
              <w:t>4</w:t>
            </w:r>
          </w:p>
        </w:tc>
      </w:tr>
      <w:tr w:rsidR="000058D2" w14:paraId="01B88AA0" w14:textId="77777777" w:rsidTr="00DE0F99">
        <w:trPr>
          <w:trHeight w:val="369"/>
        </w:trPr>
        <w:tc>
          <w:tcPr>
            <w:tcW w:w="1075" w:type="dxa"/>
          </w:tcPr>
          <w:p w14:paraId="652FCFB4" w14:textId="77777777" w:rsidR="000058D2" w:rsidRPr="00561A08" w:rsidRDefault="000058D2" w:rsidP="00A07267">
            <w:pPr>
              <w:pStyle w:val="TableParagraph"/>
              <w:spacing w:line="361" w:lineRule="exact"/>
              <w:jc w:val="center"/>
              <w:rPr>
                <w:sz w:val="21"/>
                <w:szCs w:val="21"/>
              </w:rPr>
            </w:pPr>
            <w:r w:rsidRPr="00561A08">
              <w:rPr>
                <w:sz w:val="21"/>
                <w:szCs w:val="21"/>
              </w:rPr>
              <w:t>Table 5.5:</w:t>
            </w:r>
          </w:p>
        </w:tc>
        <w:tc>
          <w:tcPr>
            <w:tcW w:w="4004" w:type="dxa"/>
          </w:tcPr>
          <w:p w14:paraId="76402C5D" w14:textId="77777777" w:rsidR="000058D2" w:rsidRPr="00533D21" w:rsidRDefault="00533D21" w:rsidP="00826BE8">
            <w:pPr>
              <w:pStyle w:val="TableParagraph"/>
              <w:spacing w:line="306" w:lineRule="exact"/>
              <w:ind w:left="195" w:right="32"/>
              <w:jc w:val="both"/>
              <w:rPr>
                <w:sz w:val="21"/>
                <w:szCs w:val="21"/>
              </w:rPr>
            </w:pPr>
            <w:r w:rsidRPr="00533D21">
              <w:rPr>
                <w:color w:val="231F20"/>
                <w:sz w:val="21"/>
                <w:szCs w:val="21"/>
              </w:rPr>
              <w:t>Bankers’ perception in percentage (%) on the determinants of non-performing loans</w:t>
            </w:r>
            <w:r w:rsidR="00027CBB">
              <w:rPr>
                <w:color w:val="231F20"/>
                <w:sz w:val="21"/>
                <w:szCs w:val="21"/>
              </w:rPr>
              <w:t xml:space="preserve"> </w:t>
            </w:r>
            <w:r w:rsidRPr="00533D21">
              <w:rPr>
                <w:color w:val="231F20"/>
                <w:sz w:val="21"/>
                <w:szCs w:val="21"/>
              </w:rPr>
              <w:t>(NPLs)</w:t>
            </w:r>
          </w:p>
        </w:tc>
        <w:tc>
          <w:tcPr>
            <w:tcW w:w="686" w:type="dxa"/>
          </w:tcPr>
          <w:p w14:paraId="16F2F548" w14:textId="77777777" w:rsidR="000058D2" w:rsidRPr="00A07267" w:rsidRDefault="00CD79E4" w:rsidP="00D64380">
            <w:pPr>
              <w:pStyle w:val="TableParagraph"/>
              <w:spacing w:before="250" w:line="325" w:lineRule="exact"/>
              <w:jc w:val="center"/>
              <w:rPr>
                <w:sz w:val="21"/>
                <w:szCs w:val="21"/>
              </w:rPr>
            </w:pPr>
            <w:r>
              <w:rPr>
                <w:sz w:val="21"/>
                <w:szCs w:val="21"/>
              </w:rPr>
              <w:t>137</w:t>
            </w:r>
          </w:p>
        </w:tc>
      </w:tr>
      <w:tr w:rsidR="000058D2" w14:paraId="401FF25E" w14:textId="77777777" w:rsidTr="00DE0F99">
        <w:trPr>
          <w:trHeight w:val="37"/>
        </w:trPr>
        <w:tc>
          <w:tcPr>
            <w:tcW w:w="1075" w:type="dxa"/>
          </w:tcPr>
          <w:p w14:paraId="1FAAC9D5" w14:textId="77777777" w:rsidR="000058D2" w:rsidRPr="00561A08" w:rsidRDefault="000058D2" w:rsidP="00A07267">
            <w:pPr>
              <w:pStyle w:val="TableParagraph"/>
              <w:spacing w:line="192" w:lineRule="auto"/>
              <w:jc w:val="center"/>
              <w:rPr>
                <w:sz w:val="21"/>
                <w:szCs w:val="21"/>
              </w:rPr>
            </w:pPr>
            <w:r w:rsidRPr="00561A08">
              <w:rPr>
                <w:sz w:val="21"/>
                <w:szCs w:val="21"/>
              </w:rPr>
              <w:t>Table 5.6:</w:t>
            </w:r>
          </w:p>
        </w:tc>
        <w:tc>
          <w:tcPr>
            <w:tcW w:w="4004" w:type="dxa"/>
          </w:tcPr>
          <w:p w14:paraId="760DC293" w14:textId="77777777" w:rsidR="000058D2" w:rsidRPr="00533D21" w:rsidRDefault="00533D21" w:rsidP="00826BE8">
            <w:pPr>
              <w:pStyle w:val="TableParagraph"/>
              <w:spacing w:before="50" w:line="192" w:lineRule="auto"/>
              <w:ind w:left="195" w:right="32"/>
              <w:jc w:val="both"/>
              <w:rPr>
                <w:sz w:val="21"/>
                <w:szCs w:val="21"/>
              </w:rPr>
            </w:pPr>
            <w:r w:rsidRPr="00533D21">
              <w:rPr>
                <w:color w:val="231F20"/>
                <w:sz w:val="21"/>
                <w:szCs w:val="21"/>
              </w:rPr>
              <w:t>Borrowers’ perception in percentage (%) on the determinants of non-performing loans (NPLs)</w:t>
            </w:r>
          </w:p>
        </w:tc>
        <w:tc>
          <w:tcPr>
            <w:tcW w:w="686" w:type="dxa"/>
          </w:tcPr>
          <w:p w14:paraId="08EE7C37" w14:textId="77777777" w:rsidR="000058D2" w:rsidRPr="00A07267" w:rsidRDefault="00CD79E4" w:rsidP="00A45C32">
            <w:pPr>
              <w:pStyle w:val="TableParagraph"/>
              <w:spacing w:before="240" w:line="192" w:lineRule="auto"/>
              <w:jc w:val="center"/>
              <w:rPr>
                <w:rFonts w:ascii="Times New Roman"/>
                <w:sz w:val="21"/>
                <w:szCs w:val="21"/>
              </w:rPr>
            </w:pPr>
            <w:r>
              <w:rPr>
                <w:rFonts w:ascii="Times New Roman"/>
                <w:sz w:val="21"/>
                <w:szCs w:val="21"/>
              </w:rPr>
              <w:t>139</w:t>
            </w:r>
          </w:p>
        </w:tc>
      </w:tr>
      <w:tr w:rsidR="000058D2" w14:paraId="658FCB9B" w14:textId="77777777" w:rsidTr="00DE0F99">
        <w:trPr>
          <w:trHeight w:val="367"/>
        </w:trPr>
        <w:tc>
          <w:tcPr>
            <w:tcW w:w="1075" w:type="dxa"/>
          </w:tcPr>
          <w:p w14:paraId="24A1D651" w14:textId="77777777" w:rsidR="000058D2" w:rsidRPr="00561A08" w:rsidRDefault="000058D2" w:rsidP="00A07267">
            <w:pPr>
              <w:pStyle w:val="TableParagraph"/>
              <w:spacing w:line="192" w:lineRule="auto"/>
              <w:jc w:val="center"/>
              <w:rPr>
                <w:sz w:val="21"/>
                <w:szCs w:val="21"/>
              </w:rPr>
            </w:pPr>
            <w:r w:rsidRPr="00561A08">
              <w:rPr>
                <w:sz w:val="21"/>
                <w:szCs w:val="21"/>
              </w:rPr>
              <w:t>Table 5.7:</w:t>
            </w:r>
          </w:p>
        </w:tc>
        <w:tc>
          <w:tcPr>
            <w:tcW w:w="4004" w:type="dxa"/>
          </w:tcPr>
          <w:p w14:paraId="6FA7B6EB" w14:textId="77777777" w:rsidR="000058D2" w:rsidRPr="00027CBB" w:rsidRDefault="00027CBB" w:rsidP="00826BE8">
            <w:pPr>
              <w:pStyle w:val="TableParagraph"/>
              <w:spacing w:line="192" w:lineRule="auto"/>
              <w:ind w:left="195" w:right="32"/>
              <w:jc w:val="both"/>
              <w:rPr>
                <w:sz w:val="21"/>
                <w:szCs w:val="21"/>
              </w:rPr>
            </w:pPr>
            <w:r w:rsidRPr="00027CBB">
              <w:rPr>
                <w:color w:val="231F20"/>
                <w:sz w:val="21"/>
                <w:szCs w:val="21"/>
              </w:rPr>
              <w:t>Total perception in percentage (%) on the determinants of non-performing loans (NPLs)</w:t>
            </w:r>
          </w:p>
        </w:tc>
        <w:tc>
          <w:tcPr>
            <w:tcW w:w="686" w:type="dxa"/>
          </w:tcPr>
          <w:p w14:paraId="102138E1" w14:textId="77777777" w:rsidR="000058D2" w:rsidRPr="00A07267" w:rsidRDefault="00CD79E4" w:rsidP="00A07267">
            <w:pPr>
              <w:pStyle w:val="TableParagraph"/>
              <w:spacing w:before="248" w:line="192" w:lineRule="auto"/>
              <w:jc w:val="center"/>
              <w:rPr>
                <w:sz w:val="21"/>
                <w:szCs w:val="21"/>
              </w:rPr>
            </w:pPr>
            <w:r>
              <w:rPr>
                <w:sz w:val="21"/>
                <w:szCs w:val="21"/>
              </w:rPr>
              <w:t>140</w:t>
            </w:r>
          </w:p>
        </w:tc>
      </w:tr>
      <w:tr w:rsidR="000058D2" w14:paraId="72FC08ED" w14:textId="77777777" w:rsidTr="00DE0F99">
        <w:trPr>
          <w:trHeight w:val="269"/>
        </w:trPr>
        <w:tc>
          <w:tcPr>
            <w:tcW w:w="1075" w:type="dxa"/>
          </w:tcPr>
          <w:p w14:paraId="5882D82B" w14:textId="77777777" w:rsidR="000058D2" w:rsidRPr="00A07267" w:rsidRDefault="000058D2" w:rsidP="00A07267">
            <w:pPr>
              <w:pStyle w:val="TableParagraph"/>
              <w:spacing w:line="192" w:lineRule="auto"/>
              <w:jc w:val="center"/>
              <w:rPr>
                <w:sz w:val="21"/>
                <w:szCs w:val="21"/>
              </w:rPr>
            </w:pPr>
            <w:r w:rsidRPr="00A07267">
              <w:rPr>
                <w:color w:val="231F20"/>
                <w:sz w:val="21"/>
                <w:szCs w:val="21"/>
              </w:rPr>
              <w:t>Table 5.8:</w:t>
            </w:r>
          </w:p>
        </w:tc>
        <w:tc>
          <w:tcPr>
            <w:tcW w:w="4004" w:type="dxa"/>
          </w:tcPr>
          <w:p w14:paraId="2EABC1D0" w14:textId="77777777" w:rsidR="000058D2" w:rsidRPr="00027CBB" w:rsidRDefault="00027CBB" w:rsidP="00826BE8">
            <w:pPr>
              <w:pStyle w:val="TableParagraph"/>
              <w:spacing w:before="50" w:line="192" w:lineRule="auto"/>
              <w:ind w:left="195" w:right="32"/>
              <w:jc w:val="both"/>
              <w:rPr>
                <w:sz w:val="21"/>
                <w:szCs w:val="21"/>
              </w:rPr>
            </w:pPr>
            <w:r w:rsidRPr="00027CBB">
              <w:rPr>
                <w:color w:val="231F20"/>
                <w:sz w:val="21"/>
                <w:szCs w:val="21"/>
              </w:rPr>
              <w:t>Variables used in the qualitative analysis of the comparison between state-owned and private commercial banks</w:t>
            </w:r>
          </w:p>
        </w:tc>
        <w:tc>
          <w:tcPr>
            <w:tcW w:w="686" w:type="dxa"/>
          </w:tcPr>
          <w:p w14:paraId="0E371A63" w14:textId="77777777" w:rsidR="000058D2" w:rsidRPr="00A07267" w:rsidRDefault="00CD79E4" w:rsidP="00A45C32">
            <w:pPr>
              <w:pStyle w:val="TableParagraph"/>
              <w:spacing w:before="240" w:line="192" w:lineRule="auto"/>
              <w:jc w:val="center"/>
              <w:rPr>
                <w:rFonts w:ascii="Times New Roman"/>
                <w:sz w:val="21"/>
                <w:szCs w:val="21"/>
              </w:rPr>
            </w:pPr>
            <w:r>
              <w:rPr>
                <w:rFonts w:ascii="Times New Roman"/>
                <w:sz w:val="21"/>
                <w:szCs w:val="21"/>
              </w:rPr>
              <w:t>142</w:t>
            </w:r>
          </w:p>
        </w:tc>
      </w:tr>
      <w:tr w:rsidR="000058D2" w14:paraId="267B4F4E" w14:textId="77777777" w:rsidTr="00DE0F99">
        <w:trPr>
          <w:trHeight w:val="310"/>
        </w:trPr>
        <w:tc>
          <w:tcPr>
            <w:tcW w:w="1075" w:type="dxa"/>
          </w:tcPr>
          <w:p w14:paraId="49EF5872" w14:textId="77777777" w:rsidR="000058D2" w:rsidRPr="00A07267" w:rsidRDefault="000058D2" w:rsidP="00A07267">
            <w:pPr>
              <w:pStyle w:val="TableParagraph"/>
              <w:spacing w:line="192" w:lineRule="auto"/>
              <w:jc w:val="center"/>
              <w:rPr>
                <w:sz w:val="21"/>
                <w:szCs w:val="21"/>
              </w:rPr>
            </w:pPr>
            <w:r w:rsidRPr="00A07267">
              <w:rPr>
                <w:color w:val="231F20"/>
                <w:sz w:val="21"/>
                <w:szCs w:val="21"/>
              </w:rPr>
              <w:t>Table 5.9:</w:t>
            </w:r>
          </w:p>
        </w:tc>
        <w:tc>
          <w:tcPr>
            <w:tcW w:w="4004" w:type="dxa"/>
          </w:tcPr>
          <w:p w14:paraId="7E20DA10" w14:textId="77777777" w:rsidR="000058D2" w:rsidRPr="00027CBB" w:rsidRDefault="00027CBB" w:rsidP="00826BE8">
            <w:pPr>
              <w:pStyle w:val="TableParagraph"/>
              <w:spacing w:before="64" w:line="192" w:lineRule="auto"/>
              <w:ind w:left="140" w:right="47"/>
              <w:jc w:val="both"/>
              <w:rPr>
                <w:sz w:val="21"/>
                <w:szCs w:val="21"/>
              </w:rPr>
            </w:pPr>
            <w:proofErr w:type="spellStart"/>
            <w:r w:rsidRPr="00027CBB">
              <w:rPr>
                <w:color w:val="231F20"/>
                <w:sz w:val="21"/>
                <w:szCs w:val="21"/>
              </w:rPr>
              <w:t>Vriables</w:t>
            </w:r>
            <w:proofErr w:type="spellEnd"/>
            <w:r w:rsidRPr="00027CBB">
              <w:rPr>
                <w:color w:val="231F20"/>
                <w:sz w:val="21"/>
                <w:szCs w:val="21"/>
              </w:rPr>
              <w:t xml:space="preserve"> used in the qualitative analysis </w:t>
            </w:r>
            <w:r w:rsidRPr="00027CBB">
              <w:rPr>
                <w:color w:val="231F20"/>
                <w:sz w:val="21"/>
                <w:szCs w:val="21"/>
              </w:rPr>
              <w:lastRenderedPageBreak/>
              <w:t>of the comparison between the state-owned and private commercial banks</w:t>
            </w:r>
          </w:p>
        </w:tc>
        <w:tc>
          <w:tcPr>
            <w:tcW w:w="686" w:type="dxa"/>
          </w:tcPr>
          <w:p w14:paraId="4D5A910C" w14:textId="77777777" w:rsidR="000058D2" w:rsidRPr="00A07267" w:rsidRDefault="00CD79E4" w:rsidP="00A45C32">
            <w:pPr>
              <w:pStyle w:val="TableParagraph"/>
              <w:spacing w:before="240" w:line="192" w:lineRule="auto"/>
              <w:jc w:val="center"/>
              <w:rPr>
                <w:rFonts w:ascii="Times New Roman"/>
                <w:sz w:val="21"/>
                <w:szCs w:val="21"/>
              </w:rPr>
            </w:pPr>
            <w:r>
              <w:rPr>
                <w:rFonts w:ascii="Times New Roman"/>
                <w:sz w:val="21"/>
                <w:szCs w:val="21"/>
              </w:rPr>
              <w:lastRenderedPageBreak/>
              <w:t>145</w:t>
            </w:r>
          </w:p>
        </w:tc>
      </w:tr>
      <w:tr w:rsidR="000058D2" w14:paraId="18B10126" w14:textId="77777777" w:rsidTr="00DE0F99">
        <w:trPr>
          <w:trHeight w:val="300"/>
        </w:trPr>
        <w:tc>
          <w:tcPr>
            <w:tcW w:w="1075" w:type="dxa"/>
          </w:tcPr>
          <w:p w14:paraId="639E23EC" w14:textId="77777777" w:rsidR="000058D2" w:rsidRPr="00A07267" w:rsidRDefault="000058D2" w:rsidP="00A07267">
            <w:pPr>
              <w:pStyle w:val="TableParagraph"/>
              <w:spacing w:line="192" w:lineRule="auto"/>
              <w:jc w:val="center"/>
              <w:rPr>
                <w:sz w:val="21"/>
                <w:szCs w:val="21"/>
              </w:rPr>
            </w:pPr>
            <w:r w:rsidRPr="00A07267">
              <w:rPr>
                <w:color w:val="231F20"/>
                <w:sz w:val="21"/>
                <w:szCs w:val="21"/>
              </w:rPr>
              <w:t>Table 5.10:</w:t>
            </w:r>
          </w:p>
        </w:tc>
        <w:tc>
          <w:tcPr>
            <w:tcW w:w="4004" w:type="dxa"/>
          </w:tcPr>
          <w:p w14:paraId="44D5049A" w14:textId="77777777" w:rsidR="000058D2" w:rsidRPr="00027CBB" w:rsidRDefault="00027CBB" w:rsidP="00826BE8">
            <w:pPr>
              <w:pStyle w:val="TableParagraph"/>
              <w:spacing w:before="48" w:line="192" w:lineRule="auto"/>
              <w:ind w:left="140" w:right="32"/>
              <w:jc w:val="both"/>
              <w:rPr>
                <w:sz w:val="21"/>
                <w:szCs w:val="21"/>
              </w:rPr>
            </w:pPr>
            <w:r w:rsidRPr="00027CBB">
              <w:rPr>
                <w:color w:val="231F20"/>
                <w:sz w:val="21"/>
                <w:szCs w:val="21"/>
              </w:rPr>
              <w:t>Percentage of respondents on the factors for comparison between state-owned and private commercial banks</w:t>
            </w:r>
          </w:p>
        </w:tc>
        <w:tc>
          <w:tcPr>
            <w:tcW w:w="686" w:type="dxa"/>
          </w:tcPr>
          <w:p w14:paraId="3B1E690E" w14:textId="77777777" w:rsidR="000058D2" w:rsidRPr="00A07267" w:rsidRDefault="00CD79E4" w:rsidP="00A45C32">
            <w:pPr>
              <w:pStyle w:val="TableParagraph"/>
              <w:spacing w:before="240" w:line="192" w:lineRule="auto"/>
              <w:jc w:val="center"/>
              <w:rPr>
                <w:rFonts w:ascii="Times New Roman"/>
                <w:sz w:val="21"/>
                <w:szCs w:val="21"/>
              </w:rPr>
            </w:pPr>
            <w:r>
              <w:rPr>
                <w:rFonts w:ascii="Times New Roman"/>
                <w:sz w:val="21"/>
                <w:szCs w:val="21"/>
              </w:rPr>
              <w:t>147</w:t>
            </w:r>
          </w:p>
        </w:tc>
      </w:tr>
      <w:tr w:rsidR="000058D2" w14:paraId="56A97203" w14:textId="77777777" w:rsidTr="00DE0F99">
        <w:trPr>
          <w:trHeight w:val="410"/>
        </w:trPr>
        <w:tc>
          <w:tcPr>
            <w:tcW w:w="1075" w:type="dxa"/>
          </w:tcPr>
          <w:p w14:paraId="5985D815" w14:textId="77777777" w:rsidR="000058D2" w:rsidRPr="00A07267" w:rsidRDefault="000058D2" w:rsidP="00A07267">
            <w:pPr>
              <w:pStyle w:val="TableParagraph"/>
              <w:spacing w:line="192" w:lineRule="auto"/>
              <w:jc w:val="center"/>
              <w:rPr>
                <w:sz w:val="21"/>
                <w:szCs w:val="21"/>
              </w:rPr>
            </w:pPr>
            <w:r w:rsidRPr="00A07267">
              <w:rPr>
                <w:color w:val="231F20"/>
                <w:sz w:val="21"/>
                <w:szCs w:val="21"/>
              </w:rPr>
              <w:t>Table 5.11:</w:t>
            </w:r>
          </w:p>
        </w:tc>
        <w:tc>
          <w:tcPr>
            <w:tcW w:w="4004" w:type="dxa"/>
          </w:tcPr>
          <w:p w14:paraId="7EBF9031" w14:textId="77777777" w:rsidR="000058D2" w:rsidRPr="00027CBB" w:rsidRDefault="00027CBB" w:rsidP="00826BE8">
            <w:pPr>
              <w:pStyle w:val="TableParagraph"/>
              <w:spacing w:line="192" w:lineRule="auto"/>
              <w:ind w:left="140"/>
              <w:jc w:val="both"/>
              <w:rPr>
                <w:sz w:val="21"/>
                <w:szCs w:val="21"/>
              </w:rPr>
            </w:pPr>
            <w:r w:rsidRPr="00027CBB">
              <w:rPr>
                <w:color w:val="231F20"/>
                <w:sz w:val="21"/>
                <w:szCs w:val="21"/>
              </w:rPr>
              <w:t>Variables used in the “determinants of non-performing loans”</w:t>
            </w:r>
          </w:p>
        </w:tc>
        <w:tc>
          <w:tcPr>
            <w:tcW w:w="686" w:type="dxa"/>
          </w:tcPr>
          <w:p w14:paraId="160B9D97" w14:textId="77777777" w:rsidR="000058D2" w:rsidRPr="00A07267" w:rsidRDefault="00CD79E4" w:rsidP="00A07267">
            <w:pPr>
              <w:pStyle w:val="TableParagraph"/>
              <w:spacing w:before="248" w:line="192" w:lineRule="auto"/>
              <w:jc w:val="center"/>
              <w:rPr>
                <w:sz w:val="21"/>
                <w:szCs w:val="21"/>
              </w:rPr>
            </w:pPr>
            <w:r>
              <w:rPr>
                <w:sz w:val="21"/>
                <w:szCs w:val="21"/>
              </w:rPr>
              <w:t>152</w:t>
            </w:r>
          </w:p>
        </w:tc>
      </w:tr>
      <w:tr w:rsidR="000058D2" w14:paraId="77AEE5EF" w14:textId="77777777" w:rsidTr="00DE0F99">
        <w:trPr>
          <w:trHeight w:val="411"/>
        </w:trPr>
        <w:tc>
          <w:tcPr>
            <w:tcW w:w="1075" w:type="dxa"/>
          </w:tcPr>
          <w:p w14:paraId="3D87B3DB" w14:textId="77777777" w:rsidR="000058D2" w:rsidRPr="00A07267" w:rsidRDefault="000058D2" w:rsidP="00A07267">
            <w:pPr>
              <w:pStyle w:val="TableParagraph"/>
              <w:spacing w:line="192" w:lineRule="auto"/>
              <w:jc w:val="center"/>
              <w:rPr>
                <w:sz w:val="21"/>
                <w:szCs w:val="21"/>
              </w:rPr>
            </w:pPr>
            <w:r w:rsidRPr="00A07267">
              <w:rPr>
                <w:color w:val="231F20"/>
                <w:sz w:val="21"/>
                <w:szCs w:val="21"/>
              </w:rPr>
              <w:t>Table 5.12:</w:t>
            </w:r>
          </w:p>
        </w:tc>
        <w:tc>
          <w:tcPr>
            <w:tcW w:w="4004" w:type="dxa"/>
          </w:tcPr>
          <w:p w14:paraId="1A0BBF70" w14:textId="77777777" w:rsidR="000058D2" w:rsidRPr="005A35EF" w:rsidRDefault="005A35EF" w:rsidP="00826BE8">
            <w:pPr>
              <w:pStyle w:val="TableParagraph"/>
              <w:spacing w:line="192" w:lineRule="auto"/>
              <w:ind w:left="140" w:right="32"/>
              <w:jc w:val="both"/>
              <w:rPr>
                <w:sz w:val="21"/>
                <w:szCs w:val="21"/>
              </w:rPr>
            </w:pPr>
            <w:r w:rsidRPr="005A35EF">
              <w:rPr>
                <w:color w:val="231F20"/>
                <w:sz w:val="21"/>
                <w:szCs w:val="21"/>
              </w:rPr>
              <w:t>Descriptive statistics on the variables related to the “determinants of NPL”</w:t>
            </w:r>
          </w:p>
        </w:tc>
        <w:tc>
          <w:tcPr>
            <w:tcW w:w="686" w:type="dxa"/>
          </w:tcPr>
          <w:p w14:paraId="4FBBEE39" w14:textId="77777777" w:rsidR="000058D2" w:rsidRPr="00A07267" w:rsidRDefault="00CD79E4" w:rsidP="00A07267">
            <w:pPr>
              <w:pStyle w:val="TableParagraph"/>
              <w:spacing w:before="250" w:line="192" w:lineRule="auto"/>
              <w:jc w:val="center"/>
              <w:rPr>
                <w:sz w:val="21"/>
                <w:szCs w:val="21"/>
              </w:rPr>
            </w:pPr>
            <w:r>
              <w:rPr>
                <w:sz w:val="21"/>
                <w:szCs w:val="21"/>
              </w:rPr>
              <w:t>161</w:t>
            </w:r>
          </w:p>
        </w:tc>
      </w:tr>
      <w:tr w:rsidR="000058D2" w14:paraId="338FC2DD" w14:textId="77777777" w:rsidTr="00DE0F99">
        <w:trPr>
          <w:trHeight w:val="301"/>
        </w:trPr>
        <w:tc>
          <w:tcPr>
            <w:tcW w:w="1075" w:type="dxa"/>
          </w:tcPr>
          <w:p w14:paraId="0BB7EAE1" w14:textId="77777777" w:rsidR="000058D2" w:rsidRPr="00A07267" w:rsidRDefault="000058D2" w:rsidP="00A07267">
            <w:pPr>
              <w:pStyle w:val="TableParagraph"/>
              <w:spacing w:line="192" w:lineRule="auto"/>
              <w:jc w:val="center"/>
              <w:rPr>
                <w:sz w:val="21"/>
                <w:szCs w:val="21"/>
              </w:rPr>
            </w:pPr>
            <w:r w:rsidRPr="00A07267">
              <w:rPr>
                <w:color w:val="231F20"/>
                <w:sz w:val="21"/>
                <w:szCs w:val="21"/>
              </w:rPr>
              <w:t>Table 5.13:</w:t>
            </w:r>
          </w:p>
        </w:tc>
        <w:tc>
          <w:tcPr>
            <w:tcW w:w="4004" w:type="dxa"/>
          </w:tcPr>
          <w:p w14:paraId="29BA6054" w14:textId="77777777" w:rsidR="000058D2" w:rsidRPr="00134A4C" w:rsidRDefault="005A35EF" w:rsidP="00826BE8">
            <w:pPr>
              <w:pStyle w:val="TableParagraph"/>
              <w:spacing w:line="192" w:lineRule="auto"/>
              <w:ind w:left="140" w:right="32"/>
              <w:jc w:val="both"/>
              <w:rPr>
                <w:sz w:val="21"/>
                <w:szCs w:val="21"/>
              </w:rPr>
            </w:pPr>
            <w:r w:rsidRPr="00134A4C">
              <w:rPr>
                <w:sz w:val="21"/>
                <w:szCs w:val="21"/>
              </w:rPr>
              <w:t>Variables used in the “comparative analysis between the state-owned and private commercial banks”</w:t>
            </w:r>
          </w:p>
        </w:tc>
        <w:tc>
          <w:tcPr>
            <w:tcW w:w="686" w:type="dxa"/>
          </w:tcPr>
          <w:p w14:paraId="6E0E3EE5" w14:textId="77777777" w:rsidR="000058D2" w:rsidRPr="00A07267" w:rsidRDefault="00F65C22" w:rsidP="00A45C32">
            <w:pPr>
              <w:pStyle w:val="TableParagraph"/>
              <w:spacing w:before="240" w:line="192" w:lineRule="auto"/>
              <w:jc w:val="center"/>
              <w:rPr>
                <w:rFonts w:ascii="Times New Roman"/>
                <w:sz w:val="21"/>
                <w:szCs w:val="21"/>
              </w:rPr>
            </w:pPr>
            <w:r>
              <w:rPr>
                <w:rFonts w:ascii="Times New Roman"/>
                <w:sz w:val="21"/>
                <w:szCs w:val="21"/>
              </w:rPr>
              <w:t>169</w:t>
            </w:r>
          </w:p>
        </w:tc>
      </w:tr>
      <w:tr w:rsidR="000058D2" w14:paraId="1AB29841" w14:textId="77777777" w:rsidTr="00DE0F99">
        <w:trPr>
          <w:trHeight w:val="235"/>
        </w:trPr>
        <w:tc>
          <w:tcPr>
            <w:tcW w:w="1075" w:type="dxa"/>
          </w:tcPr>
          <w:p w14:paraId="2D3372E0" w14:textId="77777777" w:rsidR="000058D2" w:rsidRPr="00A07267" w:rsidRDefault="000058D2" w:rsidP="00A07267">
            <w:pPr>
              <w:pStyle w:val="TableParagraph"/>
              <w:spacing w:line="192" w:lineRule="auto"/>
              <w:jc w:val="center"/>
              <w:rPr>
                <w:sz w:val="21"/>
                <w:szCs w:val="21"/>
              </w:rPr>
            </w:pPr>
            <w:r w:rsidRPr="00A07267">
              <w:rPr>
                <w:color w:val="231F20"/>
                <w:sz w:val="21"/>
                <w:szCs w:val="21"/>
              </w:rPr>
              <w:t>Table 5.14:</w:t>
            </w:r>
          </w:p>
        </w:tc>
        <w:tc>
          <w:tcPr>
            <w:tcW w:w="4004" w:type="dxa"/>
          </w:tcPr>
          <w:p w14:paraId="29CAC601" w14:textId="77777777" w:rsidR="000058D2" w:rsidRPr="008F4F7D" w:rsidRDefault="008F4F7D" w:rsidP="00A07267">
            <w:pPr>
              <w:pStyle w:val="TableParagraph"/>
              <w:spacing w:line="192" w:lineRule="auto"/>
              <w:ind w:left="140"/>
              <w:rPr>
                <w:sz w:val="21"/>
                <w:szCs w:val="21"/>
              </w:rPr>
            </w:pPr>
            <w:r w:rsidRPr="008F4F7D">
              <w:rPr>
                <w:color w:val="231F20"/>
                <w:sz w:val="21"/>
                <w:szCs w:val="21"/>
              </w:rPr>
              <w:t xml:space="preserve">Case processing </w:t>
            </w:r>
            <w:r w:rsidRPr="008F4F7D">
              <w:rPr>
                <w:color w:val="231F20"/>
                <w:spacing w:val="2"/>
                <w:sz w:val="21"/>
                <w:szCs w:val="21"/>
              </w:rPr>
              <w:t xml:space="preserve">summary </w:t>
            </w:r>
            <w:r w:rsidRPr="008F4F7D">
              <w:rPr>
                <w:color w:val="231F20"/>
                <w:spacing w:val="-3"/>
                <w:sz w:val="21"/>
                <w:szCs w:val="21"/>
              </w:rPr>
              <w:t>(Total)</w:t>
            </w:r>
          </w:p>
        </w:tc>
        <w:tc>
          <w:tcPr>
            <w:tcW w:w="686" w:type="dxa"/>
          </w:tcPr>
          <w:p w14:paraId="631AEAE7" w14:textId="77777777" w:rsidR="000058D2" w:rsidRPr="00A07267" w:rsidRDefault="00F65C22" w:rsidP="00963824">
            <w:pPr>
              <w:pStyle w:val="TableParagraph"/>
              <w:spacing w:line="192" w:lineRule="auto"/>
              <w:jc w:val="center"/>
              <w:rPr>
                <w:sz w:val="21"/>
                <w:szCs w:val="21"/>
              </w:rPr>
            </w:pPr>
            <w:r>
              <w:rPr>
                <w:sz w:val="21"/>
                <w:szCs w:val="21"/>
              </w:rPr>
              <w:t>180</w:t>
            </w:r>
          </w:p>
        </w:tc>
      </w:tr>
      <w:tr w:rsidR="000058D2" w14:paraId="0DFD2B44" w14:textId="77777777" w:rsidTr="00DE0F99">
        <w:trPr>
          <w:trHeight w:val="227"/>
        </w:trPr>
        <w:tc>
          <w:tcPr>
            <w:tcW w:w="1075" w:type="dxa"/>
          </w:tcPr>
          <w:p w14:paraId="5087C483" w14:textId="77777777" w:rsidR="000058D2" w:rsidRPr="00A07267" w:rsidRDefault="000058D2" w:rsidP="00A07267">
            <w:pPr>
              <w:pStyle w:val="TableParagraph"/>
              <w:spacing w:line="192" w:lineRule="auto"/>
              <w:jc w:val="center"/>
              <w:rPr>
                <w:sz w:val="21"/>
                <w:szCs w:val="21"/>
              </w:rPr>
            </w:pPr>
            <w:r w:rsidRPr="00A07267">
              <w:rPr>
                <w:color w:val="231F20"/>
                <w:sz w:val="21"/>
                <w:szCs w:val="21"/>
              </w:rPr>
              <w:t>Table 5.15:</w:t>
            </w:r>
          </w:p>
        </w:tc>
        <w:tc>
          <w:tcPr>
            <w:tcW w:w="4004" w:type="dxa"/>
          </w:tcPr>
          <w:p w14:paraId="038AB9B3" w14:textId="77777777" w:rsidR="000058D2" w:rsidRPr="008F4F7D" w:rsidRDefault="008F4F7D" w:rsidP="00A07267">
            <w:pPr>
              <w:pStyle w:val="TableParagraph"/>
              <w:spacing w:line="192" w:lineRule="auto"/>
              <w:ind w:left="140"/>
              <w:rPr>
                <w:sz w:val="21"/>
                <w:szCs w:val="21"/>
              </w:rPr>
            </w:pPr>
            <w:r w:rsidRPr="008F4F7D">
              <w:rPr>
                <w:color w:val="231F20"/>
                <w:sz w:val="21"/>
                <w:szCs w:val="21"/>
              </w:rPr>
              <w:t>Reliability statistics</w:t>
            </w:r>
          </w:p>
        </w:tc>
        <w:tc>
          <w:tcPr>
            <w:tcW w:w="686" w:type="dxa"/>
          </w:tcPr>
          <w:p w14:paraId="7C02AEE9" w14:textId="77777777" w:rsidR="000058D2" w:rsidRPr="00A07267" w:rsidRDefault="00F65C22" w:rsidP="00963824">
            <w:pPr>
              <w:pStyle w:val="TableParagraph"/>
              <w:spacing w:line="192" w:lineRule="auto"/>
              <w:jc w:val="center"/>
              <w:rPr>
                <w:sz w:val="21"/>
                <w:szCs w:val="21"/>
              </w:rPr>
            </w:pPr>
            <w:r>
              <w:rPr>
                <w:sz w:val="21"/>
                <w:szCs w:val="21"/>
              </w:rPr>
              <w:t>180</w:t>
            </w:r>
          </w:p>
        </w:tc>
      </w:tr>
      <w:tr w:rsidR="000058D2" w14:paraId="63C0FF8D" w14:textId="77777777" w:rsidTr="00DE0F99">
        <w:trPr>
          <w:trHeight w:val="227"/>
        </w:trPr>
        <w:tc>
          <w:tcPr>
            <w:tcW w:w="1075" w:type="dxa"/>
          </w:tcPr>
          <w:p w14:paraId="447184AD" w14:textId="77777777" w:rsidR="000058D2" w:rsidRPr="00A07267" w:rsidRDefault="000058D2" w:rsidP="00A07267">
            <w:pPr>
              <w:pStyle w:val="TableParagraph"/>
              <w:spacing w:line="192" w:lineRule="auto"/>
              <w:jc w:val="center"/>
              <w:rPr>
                <w:sz w:val="21"/>
                <w:szCs w:val="21"/>
              </w:rPr>
            </w:pPr>
            <w:r w:rsidRPr="00A07267">
              <w:rPr>
                <w:color w:val="231F20"/>
                <w:sz w:val="21"/>
                <w:szCs w:val="21"/>
              </w:rPr>
              <w:t>Table 5.16:</w:t>
            </w:r>
          </w:p>
        </w:tc>
        <w:tc>
          <w:tcPr>
            <w:tcW w:w="4004" w:type="dxa"/>
          </w:tcPr>
          <w:p w14:paraId="51FBCACC" w14:textId="77777777" w:rsidR="000058D2" w:rsidRPr="008F4F7D" w:rsidRDefault="008F4F7D" w:rsidP="00A07267">
            <w:pPr>
              <w:pStyle w:val="TableParagraph"/>
              <w:spacing w:line="192" w:lineRule="auto"/>
              <w:ind w:left="140"/>
              <w:rPr>
                <w:sz w:val="21"/>
                <w:szCs w:val="21"/>
              </w:rPr>
            </w:pPr>
            <w:r w:rsidRPr="008F4F7D">
              <w:rPr>
                <w:bCs/>
                <w:color w:val="231F20"/>
                <w:sz w:val="21"/>
                <w:szCs w:val="21"/>
              </w:rPr>
              <w:t>Case processing summary</w:t>
            </w:r>
          </w:p>
        </w:tc>
        <w:tc>
          <w:tcPr>
            <w:tcW w:w="686" w:type="dxa"/>
          </w:tcPr>
          <w:p w14:paraId="439FC7CE" w14:textId="77777777" w:rsidR="000058D2" w:rsidRPr="00A07267" w:rsidRDefault="00F65C22" w:rsidP="00963824">
            <w:pPr>
              <w:pStyle w:val="TableParagraph"/>
              <w:spacing w:line="192" w:lineRule="auto"/>
              <w:jc w:val="center"/>
              <w:rPr>
                <w:sz w:val="21"/>
                <w:szCs w:val="21"/>
              </w:rPr>
            </w:pPr>
            <w:r>
              <w:rPr>
                <w:sz w:val="21"/>
                <w:szCs w:val="21"/>
              </w:rPr>
              <w:t>181</w:t>
            </w:r>
          </w:p>
        </w:tc>
      </w:tr>
      <w:tr w:rsidR="000058D2" w14:paraId="50FA6462" w14:textId="77777777" w:rsidTr="00DE0F99">
        <w:trPr>
          <w:trHeight w:val="232"/>
        </w:trPr>
        <w:tc>
          <w:tcPr>
            <w:tcW w:w="1075" w:type="dxa"/>
          </w:tcPr>
          <w:p w14:paraId="7E18BCA1" w14:textId="77777777" w:rsidR="000058D2" w:rsidRPr="00A07267" w:rsidRDefault="000058D2" w:rsidP="00A07267">
            <w:pPr>
              <w:pStyle w:val="TableParagraph"/>
              <w:spacing w:line="192" w:lineRule="auto"/>
              <w:jc w:val="center"/>
              <w:rPr>
                <w:sz w:val="21"/>
                <w:szCs w:val="21"/>
              </w:rPr>
            </w:pPr>
            <w:r w:rsidRPr="00A07267">
              <w:rPr>
                <w:color w:val="231F20"/>
                <w:sz w:val="21"/>
                <w:szCs w:val="21"/>
              </w:rPr>
              <w:t>Table 5.17:</w:t>
            </w:r>
          </w:p>
        </w:tc>
        <w:tc>
          <w:tcPr>
            <w:tcW w:w="4004" w:type="dxa"/>
          </w:tcPr>
          <w:p w14:paraId="160968B9" w14:textId="77777777" w:rsidR="000058D2" w:rsidRPr="00A07267" w:rsidRDefault="000058D2" w:rsidP="00A07267">
            <w:pPr>
              <w:pStyle w:val="TableParagraph"/>
              <w:spacing w:line="192" w:lineRule="auto"/>
              <w:ind w:left="140"/>
              <w:rPr>
                <w:sz w:val="21"/>
                <w:szCs w:val="21"/>
              </w:rPr>
            </w:pPr>
            <w:r w:rsidRPr="00A07267">
              <w:rPr>
                <w:color w:val="231F20"/>
                <w:sz w:val="21"/>
                <w:szCs w:val="21"/>
              </w:rPr>
              <w:t>Reliability statistics</w:t>
            </w:r>
          </w:p>
        </w:tc>
        <w:tc>
          <w:tcPr>
            <w:tcW w:w="686" w:type="dxa"/>
          </w:tcPr>
          <w:p w14:paraId="02033AFB" w14:textId="77777777" w:rsidR="000058D2" w:rsidRPr="00A07267" w:rsidRDefault="00F65C22" w:rsidP="00963824">
            <w:pPr>
              <w:pStyle w:val="TableParagraph"/>
              <w:spacing w:line="192" w:lineRule="auto"/>
              <w:jc w:val="center"/>
              <w:rPr>
                <w:sz w:val="21"/>
                <w:szCs w:val="21"/>
              </w:rPr>
            </w:pPr>
            <w:r>
              <w:rPr>
                <w:sz w:val="21"/>
                <w:szCs w:val="21"/>
              </w:rPr>
              <w:t>182</w:t>
            </w:r>
          </w:p>
        </w:tc>
      </w:tr>
      <w:tr w:rsidR="000058D2" w14:paraId="52F52F97" w14:textId="77777777" w:rsidTr="00DE0F99">
        <w:trPr>
          <w:trHeight w:val="402"/>
        </w:trPr>
        <w:tc>
          <w:tcPr>
            <w:tcW w:w="1075" w:type="dxa"/>
          </w:tcPr>
          <w:p w14:paraId="30E9DC18" w14:textId="77777777" w:rsidR="000058D2" w:rsidRPr="00A07267" w:rsidRDefault="000058D2" w:rsidP="00A07267">
            <w:pPr>
              <w:pStyle w:val="TableParagraph"/>
              <w:spacing w:line="192" w:lineRule="auto"/>
              <w:jc w:val="center"/>
              <w:rPr>
                <w:sz w:val="21"/>
                <w:szCs w:val="21"/>
              </w:rPr>
            </w:pPr>
            <w:r w:rsidRPr="00A07267">
              <w:rPr>
                <w:color w:val="231F20"/>
                <w:sz w:val="21"/>
                <w:szCs w:val="21"/>
              </w:rPr>
              <w:t>Table 5.18:</w:t>
            </w:r>
          </w:p>
        </w:tc>
        <w:tc>
          <w:tcPr>
            <w:tcW w:w="4004" w:type="dxa"/>
          </w:tcPr>
          <w:p w14:paraId="16AD630E" w14:textId="77777777" w:rsidR="000058D2" w:rsidRPr="005A35EF" w:rsidRDefault="005A35EF" w:rsidP="00826BE8">
            <w:pPr>
              <w:pStyle w:val="TableParagraph"/>
              <w:spacing w:line="192" w:lineRule="auto"/>
              <w:ind w:left="140" w:right="32"/>
              <w:jc w:val="both"/>
              <w:rPr>
                <w:sz w:val="21"/>
                <w:szCs w:val="21"/>
              </w:rPr>
            </w:pPr>
            <w:r w:rsidRPr="005A35EF">
              <w:rPr>
                <w:color w:val="231F20"/>
                <w:sz w:val="21"/>
                <w:szCs w:val="21"/>
              </w:rPr>
              <w:t>Panel unit root test for the analysis of “determinants of non-performing loans”</w:t>
            </w:r>
          </w:p>
        </w:tc>
        <w:tc>
          <w:tcPr>
            <w:tcW w:w="686" w:type="dxa"/>
          </w:tcPr>
          <w:p w14:paraId="14BDDDDD" w14:textId="77777777" w:rsidR="000058D2" w:rsidRPr="00A07267" w:rsidRDefault="00F65C22" w:rsidP="00963824">
            <w:pPr>
              <w:pStyle w:val="TableParagraph"/>
              <w:spacing w:before="237" w:line="192" w:lineRule="auto"/>
              <w:jc w:val="center"/>
              <w:rPr>
                <w:sz w:val="21"/>
                <w:szCs w:val="21"/>
              </w:rPr>
            </w:pPr>
            <w:r>
              <w:rPr>
                <w:sz w:val="21"/>
                <w:szCs w:val="21"/>
              </w:rPr>
              <w:t>182</w:t>
            </w:r>
          </w:p>
        </w:tc>
      </w:tr>
      <w:tr w:rsidR="000058D2" w14:paraId="2CBD7DA1" w14:textId="77777777" w:rsidTr="00DE0F99">
        <w:trPr>
          <w:trHeight w:val="301"/>
        </w:trPr>
        <w:tc>
          <w:tcPr>
            <w:tcW w:w="1075" w:type="dxa"/>
          </w:tcPr>
          <w:p w14:paraId="232F9890" w14:textId="77777777" w:rsidR="000058D2" w:rsidRPr="00A07267" w:rsidRDefault="000058D2" w:rsidP="00A07267">
            <w:pPr>
              <w:pStyle w:val="TableParagraph"/>
              <w:spacing w:line="192" w:lineRule="auto"/>
              <w:jc w:val="center"/>
              <w:rPr>
                <w:sz w:val="21"/>
                <w:szCs w:val="21"/>
              </w:rPr>
            </w:pPr>
            <w:r w:rsidRPr="00A07267">
              <w:rPr>
                <w:color w:val="231F20"/>
                <w:sz w:val="21"/>
                <w:szCs w:val="21"/>
              </w:rPr>
              <w:t>Table 5.19:</w:t>
            </w:r>
          </w:p>
        </w:tc>
        <w:tc>
          <w:tcPr>
            <w:tcW w:w="4004" w:type="dxa"/>
          </w:tcPr>
          <w:p w14:paraId="73FC8495" w14:textId="77777777" w:rsidR="000058D2" w:rsidRPr="005A35EF" w:rsidRDefault="005A35EF" w:rsidP="00826BE8">
            <w:pPr>
              <w:pStyle w:val="TableParagraph"/>
              <w:spacing w:line="192" w:lineRule="auto"/>
              <w:ind w:left="140" w:right="32"/>
              <w:jc w:val="both"/>
              <w:rPr>
                <w:sz w:val="21"/>
                <w:szCs w:val="21"/>
              </w:rPr>
            </w:pPr>
            <w:r w:rsidRPr="005A35EF">
              <w:rPr>
                <w:color w:val="231F20"/>
                <w:sz w:val="21"/>
                <w:szCs w:val="21"/>
              </w:rPr>
              <w:t>Panel unit root test for the analysis of “comparative analysis between the state-owned and private commercial banks”</w:t>
            </w:r>
          </w:p>
        </w:tc>
        <w:tc>
          <w:tcPr>
            <w:tcW w:w="686" w:type="dxa"/>
          </w:tcPr>
          <w:p w14:paraId="397731C7" w14:textId="77777777" w:rsidR="000058D2" w:rsidRPr="00A07267" w:rsidRDefault="00F65C22" w:rsidP="00A45C32">
            <w:pPr>
              <w:pStyle w:val="TableParagraph"/>
              <w:spacing w:before="240" w:line="192" w:lineRule="auto"/>
              <w:jc w:val="center"/>
              <w:rPr>
                <w:rFonts w:ascii="Times New Roman"/>
                <w:sz w:val="21"/>
                <w:szCs w:val="21"/>
              </w:rPr>
            </w:pPr>
            <w:r>
              <w:rPr>
                <w:rFonts w:ascii="Times New Roman"/>
                <w:sz w:val="21"/>
                <w:szCs w:val="21"/>
              </w:rPr>
              <w:t>188</w:t>
            </w:r>
          </w:p>
        </w:tc>
      </w:tr>
      <w:tr w:rsidR="000058D2" w14:paraId="55B63B77" w14:textId="77777777" w:rsidTr="00DE0F99">
        <w:trPr>
          <w:trHeight w:val="410"/>
        </w:trPr>
        <w:tc>
          <w:tcPr>
            <w:tcW w:w="1075" w:type="dxa"/>
          </w:tcPr>
          <w:p w14:paraId="7C895743" w14:textId="77777777" w:rsidR="000058D2" w:rsidRPr="00A07267" w:rsidRDefault="000058D2" w:rsidP="00963824">
            <w:pPr>
              <w:pStyle w:val="TableParagraph"/>
              <w:spacing w:line="192" w:lineRule="auto"/>
              <w:jc w:val="center"/>
              <w:rPr>
                <w:sz w:val="21"/>
                <w:szCs w:val="21"/>
              </w:rPr>
            </w:pPr>
            <w:r w:rsidRPr="00A07267">
              <w:rPr>
                <w:color w:val="231F20"/>
                <w:sz w:val="21"/>
                <w:szCs w:val="21"/>
              </w:rPr>
              <w:t>Table 6.1:</w:t>
            </w:r>
          </w:p>
        </w:tc>
        <w:tc>
          <w:tcPr>
            <w:tcW w:w="4004" w:type="dxa"/>
          </w:tcPr>
          <w:p w14:paraId="3BE59402" w14:textId="77777777" w:rsidR="000058D2" w:rsidRPr="005A35EF" w:rsidRDefault="005A35EF" w:rsidP="00826BE8">
            <w:pPr>
              <w:pStyle w:val="TableParagraph"/>
              <w:spacing w:line="192" w:lineRule="auto"/>
              <w:ind w:left="140" w:right="32"/>
              <w:jc w:val="both"/>
              <w:rPr>
                <w:sz w:val="21"/>
                <w:szCs w:val="21"/>
              </w:rPr>
            </w:pPr>
            <w:r w:rsidRPr="005A35EF">
              <w:rPr>
                <w:color w:val="000000" w:themeColor="text1"/>
                <w:sz w:val="21"/>
                <w:szCs w:val="21"/>
              </w:rPr>
              <w:t>GMM e</w:t>
            </w:r>
            <w:r w:rsidR="00883014">
              <w:rPr>
                <w:color w:val="000000" w:themeColor="text1"/>
                <w:sz w:val="21"/>
                <w:szCs w:val="21"/>
              </w:rPr>
              <w:t xml:space="preserve">stimation result (Arellano Bond </w:t>
            </w:r>
            <w:r w:rsidRPr="005A35EF">
              <w:rPr>
                <w:color w:val="000000" w:themeColor="text1"/>
                <w:sz w:val="21"/>
                <w:szCs w:val="21"/>
              </w:rPr>
              <w:t>– dynamic panel data) one step results</w:t>
            </w:r>
          </w:p>
        </w:tc>
        <w:tc>
          <w:tcPr>
            <w:tcW w:w="686" w:type="dxa"/>
          </w:tcPr>
          <w:p w14:paraId="716BF581" w14:textId="77777777" w:rsidR="000058D2" w:rsidRPr="00A07267" w:rsidRDefault="00F65C22" w:rsidP="00963824">
            <w:pPr>
              <w:pStyle w:val="TableParagraph"/>
              <w:spacing w:before="248" w:line="192" w:lineRule="auto"/>
              <w:jc w:val="center"/>
              <w:rPr>
                <w:sz w:val="21"/>
                <w:szCs w:val="21"/>
              </w:rPr>
            </w:pPr>
            <w:r>
              <w:rPr>
                <w:sz w:val="21"/>
                <w:szCs w:val="21"/>
              </w:rPr>
              <w:t>190</w:t>
            </w:r>
          </w:p>
        </w:tc>
      </w:tr>
      <w:tr w:rsidR="000058D2" w14:paraId="2866C196" w14:textId="77777777" w:rsidTr="00DE0F99">
        <w:trPr>
          <w:trHeight w:val="301"/>
        </w:trPr>
        <w:tc>
          <w:tcPr>
            <w:tcW w:w="1075" w:type="dxa"/>
          </w:tcPr>
          <w:p w14:paraId="4B1429C2" w14:textId="77777777" w:rsidR="000058D2" w:rsidRPr="00A07267" w:rsidRDefault="000058D2" w:rsidP="00963824">
            <w:pPr>
              <w:pStyle w:val="TableParagraph"/>
              <w:spacing w:line="192" w:lineRule="auto"/>
              <w:jc w:val="center"/>
              <w:rPr>
                <w:sz w:val="21"/>
                <w:szCs w:val="21"/>
              </w:rPr>
            </w:pPr>
            <w:r w:rsidRPr="00A07267">
              <w:rPr>
                <w:color w:val="231F20"/>
                <w:sz w:val="21"/>
                <w:szCs w:val="21"/>
              </w:rPr>
              <w:t>Table 6.2:</w:t>
            </w:r>
          </w:p>
        </w:tc>
        <w:tc>
          <w:tcPr>
            <w:tcW w:w="4004" w:type="dxa"/>
          </w:tcPr>
          <w:p w14:paraId="5F92D609" w14:textId="77777777" w:rsidR="000058D2" w:rsidRPr="005A35EF" w:rsidRDefault="005A35EF" w:rsidP="00826BE8">
            <w:pPr>
              <w:pStyle w:val="TableParagraph"/>
              <w:spacing w:before="50" w:line="192" w:lineRule="auto"/>
              <w:ind w:left="140" w:right="32"/>
              <w:jc w:val="both"/>
              <w:rPr>
                <w:sz w:val="21"/>
                <w:szCs w:val="21"/>
              </w:rPr>
            </w:pPr>
            <w:r w:rsidRPr="005A35EF">
              <w:rPr>
                <w:color w:val="231F20"/>
                <w:sz w:val="21"/>
                <w:szCs w:val="21"/>
              </w:rPr>
              <w:t>GMM regression analysis for the “comparative analysis between the state-owned and private commercial banks”</w:t>
            </w:r>
          </w:p>
        </w:tc>
        <w:tc>
          <w:tcPr>
            <w:tcW w:w="686" w:type="dxa"/>
          </w:tcPr>
          <w:p w14:paraId="1F29F9F4" w14:textId="77777777" w:rsidR="000058D2" w:rsidRPr="00A07267" w:rsidRDefault="00F65C22" w:rsidP="00A45C32">
            <w:pPr>
              <w:pStyle w:val="TableParagraph"/>
              <w:spacing w:before="240" w:line="192" w:lineRule="auto"/>
              <w:jc w:val="center"/>
              <w:rPr>
                <w:rFonts w:ascii="Times New Roman"/>
                <w:sz w:val="21"/>
                <w:szCs w:val="21"/>
              </w:rPr>
            </w:pPr>
            <w:r>
              <w:rPr>
                <w:rFonts w:ascii="Times New Roman"/>
                <w:sz w:val="21"/>
                <w:szCs w:val="21"/>
              </w:rPr>
              <w:t>206</w:t>
            </w:r>
          </w:p>
        </w:tc>
      </w:tr>
      <w:tr w:rsidR="000058D2" w14:paraId="606B92E3" w14:textId="77777777" w:rsidTr="00DE0F99">
        <w:trPr>
          <w:trHeight w:val="50"/>
        </w:trPr>
        <w:tc>
          <w:tcPr>
            <w:tcW w:w="1075" w:type="dxa"/>
          </w:tcPr>
          <w:p w14:paraId="091D56F6" w14:textId="77777777" w:rsidR="000058D2" w:rsidRPr="00A07267" w:rsidRDefault="000058D2" w:rsidP="00963824">
            <w:pPr>
              <w:pStyle w:val="TableParagraph"/>
              <w:spacing w:line="192" w:lineRule="auto"/>
              <w:jc w:val="center"/>
              <w:rPr>
                <w:sz w:val="21"/>
                <w:szCs w:val="21"/>
              </w:rPr>
            </w:pPr>
            <w:r w:rsidRPr="00A07267">
              <w:rPr>
                <w:color w:val="231F20"/>
                <w:sz w:val="21"/>
                <w:szCs w:val="21"/>
              </w:rPr>
              <w:t>Table 6.3:</w:t>
            </w:r>
          </w:p>
        </w:tc>
        <w:tc>
          <w:tcPr>
            <w:tcW w:w="4004" w:type="dxa"/>
          </w:tcPr>
          <w:p w14:paraId="459DC913" w14:textId="77777777" w:rsidR="000058D2" w:rsidRPr="00A07267" w:rsidRDefault="000058D2" w:rsidP="00826BE8">
            <w:pPr>
              <w:pStyle w:val="TableParagraph"/>
              <w:spacing w:before="48" w:line="192" w:lineRule="auto"/>
              <w:ind w:left="140" w:right="32"/>
              <w:jc w:val="both"/>
              <w:rPr>
                <w:sz w:val="21"/>
                <w:szCs w:val="21"/>
              </w:rPr>
            </w:pPr>
            <w:r w:rsidRPr="00A07267">
              <w:rPr>
                <w:color w:val="231F20"/>
                <w:sz w:val="21"/>
                <w:szCs w:val="21"/>
              </w:rPr>
              <w:t xml:space="preserve">Important factors that </w:t>
            </w:r>
            <w:proofErr w:type="gramStart"/>
            <w:r w:rsidRPr="00A07267">
              <w:rPr>
                <w:color w:val="231F20"/>
                <w:sz w:val="21"/>
                <w:szCs w:val="21"/>
              </w:rPr>
              <w:t>identifies</w:t>
            </w:r>
            <w:proofErr w:type="gramEnd"/>
            <w:r w:rsidRPr="00A07267">
              <w:rPr>
                <w:color w:val="231F20"/>
                <w:sz w:val="21"/>
                <w:szCs w:val="21"/>
              </w:rPr>
              <w:t xml:space="preserve"> the SCBs from PCBs</w:t>
            </w:r>
          </w:p>
        </w:tc>
        <w:tc>
          <w:tcPr>
            <w:tcW w:w="686" w:type="dxa"/>
          </w:tcPr>
          <w:p w14:paraId="5137B019" w14:textId="77777777" w:rsidR="000058D2" w:rsidRPr="00A07267" w:rsidRDefault="00F65C22" w:rsidP="00963824">
            <w:pPr>
              <w:pStyle w:val="TableParagraph"/>
              <w:spacing w:before="248" w:line="192" w:lineRule="auto"/>
              <w:jc w:val="center"/>
              <w:rPr>
                <w:sz w:val="21"/>
                <w:szCs w:val="21"/>
              </w:rPr>
            </w:pPr>
            <w:r>
              <w:rPr>
                <w:sz w:val="21"/>
                <w:szCs w:val="21"/>
              </w:rPr>
              <w:t>212</w:t>
            </w:r>
          </w:p>
        </w:tc>
      </w:tr>
    </w:tbl>
    <w:p w14:paraId="19EEE635" w14:textId="77777777" w:rsidR="00E425E9" w:rsidRDefault="00E425E9">
      <w:pPr>
        <w:rPr>
          <w:b/>
          <w:color w:val="000000"/>
          <w:sz w:val="26"/>
          <w:szCs w:val="26"/>
        </w:rPr>
      </w:pPr>
    </w:p>
    <w:p w14:paraId="7D024DA0" w14:textId="77777777" w:rsidR="009D5794" w:rsidRPr="00E53DBE" w:rsidRDefault="009D5794" w:rsidP="00A07267">
      <w:pPr>
        <w:rPr>
          <w:b/>
          <w:color w:val="000000"/>
          <w:sz w:val="26"/>
          <w:szCs w:val="26"/>
        </w:rPr>
      </w:pPr>
      <w:r w:rsidRPr="00E53DBE">
        <w:rPr>
          <w:b/>
          <w:color w:val="000000"/>
          <w:sz w:val="26"/>
          <w:szCs w:val="26"/>
        </w:rPr>
        <w:t>T</w:t>
      </w:r>
      <w:r w:rsidR="00515F7C" w:rsidRPr="00E53DBE">
        <w:rPr>
          <w:b/>
          <w:color w:val="000000"/>
          <w:sz w:val="26"/>
          <w:szCs w:val="26"/>
        </w:rPr>
        <w:t>able of Acronyms</w:t>
      </w:r>
    </w:p>
    <w:p w14:paraId="5C68F32D" w14:textId="77777777" w:rsidR="009D5794" w:rsidRPr="00DE0F99" w:rsidRDefault="009D5794" w:rsidP="005A75E5">
      <w:pPr>
        <w:spacing w:line="192" w:lineRule="auto"/>
        <w:rPr>
          <w:b/>
          <w:bCs/>
          <w:color w:val="0E101A"/>
          <w:sz w:val="12"/>
        </w:rPr>
      </w:pPr>
    </w:p>
    <w:tbl>
      <w:tblPr>
        <w:tblW w:w="0" w:type="auto"/>
        <w:tblLook w:val="04A0" w:firstRow="1" w:lastRow="0" w:firstColumn="1" w:lastColumn="0" w:noHBand="0" w:noVBand="1"/>
      </w:tblPr>
      <w:tblGrid>
        <w:gridCol w:w="1350"/>
        <w:gridCol w:w="4603"/>
      </w:tblGrid>
      <w:tr w:rsidR="009D5794" w:rsidRPr="00963824" w14:paraId="083D65BB" w14:textId="77777777" w:rsidTr="00852CCE">
        <w:trPr>
          <w:trHeight w:val="300"/>
        </w:trPr>
        <w:tc>
          <w:tcPr>
            <w:tcW w:w="1350" w:type="dxa"/>
            <w:noWrap/>
            <w:vAlign w:val="center"/>
            <w:hideMark/>
          </w:tcPr>
          <w:p w14:paraId="4145EF85" w14:textId="77777777" w:rsidR="009D5794" w:rsidRPr="00963824" w:rsidRDefault="009D5794" w:rsidP="009D5794">
            <w:pPr>
              <w:tabs>
                <w:tab w:val="left" w:pos="3135"/>
                <w:tab w:val="left" w:pos="3255"/>
              </w:tabs>
              <w:spacing w:line="192" w:lineRule="auto"/>
              <w:jc w:val="both"/>
              <w:rPr>
                <w:color w:val="000000"/>
              </w:rPr>
            </w:pPr>
            <w:r w:rsidRPr="00963824">
              <w:rPr>
                <w:color w:val="000000"/>
              </w:rPr>
              <w:t xml:space="preserve">ACFID </w:t>
            </w:r>
          </w:p>
        </w:tc>
        <w:tc>
          <w:tcPr>
            <w:tcW w:w="4603" w:type="dxa"/>
            <w:noWrap/>
            <w:vAlign w:val="center"/>
            <w:hideMark/>
          </w:tcPr>
          <w:p w14:paraId="3302A9EB" w14:textId="77777777" w:rsidR="009D5794" w:rsidRPr="00963824" w:rsidRDefault="009D5794" w:rsidP="009D5794">
            <w:pPr>
              <w:tabs>
                <w:tab w:val="left" w:pos="3135"/>
                <w:tab w:val="left" w:pos="3255"/>
              </w:tabs>
              <w:spacing w:line="192" w:lineRule="auto"/>
              <w:jc w:val="both"/>
              <w:rPr>
                <w:color w:val="000000"/>
              </w:rPr>
            </w:pPr>
            <w:r w:rsidRPr="00963824">
              <w:rPr>
                <w:color w:val="000000"/>
              </w:rPr>
              <w:t>Agricultural Credit and Financial Inclusion Department</w:t>
            </w:r>
          </w:p>
        </w:tc>
      </w:tr>
      <w:tr w:rsidR="009D5794" w:rsidRPr="00963824" w14:paraId="24A7CE0C" w14:textId="77777777" w:rsidTr="00852CCE">
        <w:trPr>
          <w:trHeight w:val="300"/>
        </w:trPr>
        <w:tc>
          <w:tcPr>
            <w:tcW w:w="1350" w:type="dxa"/>
            <w:noWrap/>
            <w:vAlign w:val="center"/>
            <w:hideMark/>
          </w:tcPr>
          <w:p w14:paraId="367463BE" w14:textId="77777777" w:rsidR="009D5794" w:rsidRPr="00963824" w:rsidRDefault="009D5794" w:rsidP="009D5794">
            <w:pPr>
              <w:tabs>
                <w:tab w:val="left" w:pos="3135"/>
                <w:tab w:val="left" w:pos="3255"/>
              </w:tabs>
              <w:spacing w:line="192" w:lineRule="auto"/>
              <w:jc w:val="both"/>
              <w:rPr>
                <w:color w:val="000000"/>
              </w:rPr>
            </w:pPr>
            <w:r w:rsidRPr="00963824">
              <w:rPr>
                <w:color w:val="000000"/>
              </w:rPr>
              <w:t>AMC</w:t>
            </w:r>
          </w:p>
        </w:tc>
        <w:tc>
          <w:tcPr>
            <w:tcW w:w="4603" w:type="dxa"/>
            <w:noWrap/>
            <w:vAlign w:val="center"/>
            <w:hideMark/>
          </w:tcPr>
          <w:p w14:paraId="2A233B54" w14:textId="77777777" w:rsidR="009D5794" w:rsidRPr="00963824" w:rsidRDefault="009D5794" w:rsidP="009D5794">
            <w:pPr>
              <w:tabs>
                <w:tab w:val="left" w:pos="3135"/>
                <w:tab w:val="left" w:pos="3255"/>
              </w:tabs>
              <w:spacing w:line="192" w:lineRule="auto"/>
              <w:jc w:val="both"/>
              <w:rPr>
                <w:color w:val="000000"/>
              </w:rPr>
            </w:pPr>
            <w:r w:rsidRPr="00963824">
              <w:rPr>
                <w:color w:val="000000"/>
              </w:rPr>
              <w:t>Asset Management Company</w:t>
            </w:r>
          </w:p>
        </w:tc>
      </w:tr>
      <w:tr w:rsidR="009D5794" w:rsidRPr="00963824" w14:paraId="1618518B" w14:textId="77777777" w:rsidTr="00852CCE">
        <w:trPr>
          <w:trHeight w:val="300"/>
        </w:trPr>
        <w:tc>
          <w:tcPr>
            <w:tcW w:w="1350" w:type="dxa"/>
            <w:noWrap/>
            <w:vAlign w:val="center"/>
            <w:hideMark/>
          </w:tcPr>
          <w:p w14:paraId="5498759B" w14:textId="77777777" w:rsidR="009D5794" w:rsidRPr="00963824" w:rsidRDefault="009D5794" w:rsidP="009D5794">
            <w:pPr>
              <w:tabs>
                <w:tab w:val="left" w:pos="3135"/>
                <w:tab w:val="left" w:pos="3255"/>
              </w:tabs>
              <w:spacing w:line="192" w:lineRule="auto"/>
              <w:jc w:val="both"/>
              <w:rPr>
                <w:color w:val="000000"/>
              </w:rPr>
            </w:pPr>
            <w:r w:rsidRPr="00963824">
              <w:rPr>
                <w:color w:val="000000"/>
              </w:rPr>
              <w:t>BB</w:t>
            </w:r>
          </w:p>
        </w:tc>
        <w:tc>
          <w:tcPr>
            <w:tcW w:w="4603" w:type="dxa"/>
            <w:noWrap/>
            <w:vAlign w:val="center"/>
            <w:hideMark/>
          </w:tcPr>
          <w:p w14:paraId="77E48D94" w14:textId="77777777" w:rsidR="009D5794" w:rsidRPr="00963824" w:rsidRDefault="009D5794" w:rsidP="009D5794">
            <w:pPr>
              <w:tabs>
                <w:tab w:val="left" w:pos="3135"/>
                <w:tab w:val="left" w:pos="3255"/>
              </w:tabs>
              <w:spacing w:line="192" w:lineRule="auto"/>
              <w:jc w:val="both"/>
              <w:rPr>
                <w:color w:val="000000"/>
              </w:rPr>
            </w:pPr>
            <w:r w:rsidRPr="00963824">
              <w:rPr>
                <w:color w:val="000000"/>
              </w:rPr>
              <w:t>Bangladesh Bank</w:t>
            </w:r>
          </w:p>
        </w:tc>
      </w:tr>
      <w:tr w:rsidR="009D5794" w:rsidRPr="00963824" w14:paraId="1285CE59" w14:textId="77777777" w:rsidTr="00852CCE">
        <w:trPr>
          <w:trHeight w:val="300"/>
        </w:trPr>
        <w:tc>
          <w:tcPr>
            <w:tcW w:w="1350" w:type="dxa"/>
            <w:noWrap/>
            <w:vAlign w:val="center"/>
          </w:tcPr>
          <w:p w14:paraId="3DFCEED4" w14:textId="77777777" w:rsidR="009D5794" w:rsidRPr="00963824" w:rsidRDefault="009D5794" w:rsidP="009D5794">
            <w:pPr>
              <w:tabs>
                <w:tab w:val="left" w:pos="3135"/>
                <w:tab w:val="left" w:pos="3255"/>
              </w:tabs>
              <w:spacing w:line="192" w:lineRule="auto"/>
              <w:jc w:val="both"/>
              <w:rPr>
                <w:color w:val="000000"/>
              </w:rPr>
            </w:pPr>
            <w:r w:rsidRPr="00963824">
              <w:rPr>
                <w:color w:val="000000"/>
              </w:rPr>
              <w:t>BIBM</w:t>
            </w:r>
          </w:p>
        </w:tc>
        <w:tc>
          <w:tcPr>
            <w:tcW w:w="4603" w:type="dxa"/>
            <w:noWrap/>
            <w:vAlign w:val="center"/>
          </w:tcPr>
          <w:p w14:paraId="2B6310BC" w14:textId="77777777" w:rsidR="009D5794" w:rsidRPr="00963824" w:rsidRDefault="009D5794" w:rsidP="009D5794">
            <w:pPr>
              <w:tabs>
                <w:tab w:val="left" w:pos="3135"/>
                <w:tab w:val="left" w:pos="3255"/>
              </w:tabs>
              <w:spacing w:line="192" w:lineRule="auto"/>
              <w:jc w:val="both"/>
              <w:rPr>
                <w:color w:val="000000"/>
              </w:rPr>
            </w:pPr>
            <w:r w:rsidRPr="00963824">
              <w:rPr>
                <w:color w:val="000000"/>
              </w:rPr>
              <w:t>Bangladesh Institute of Bank Management</w:t>
            </w:r>
          </w:p>
        </w:tc>
      </w:tr>
      <w:tr w:rsidR="009D5794" w:rsidRPr="00963824" w14:paraId="0DEE2D33" w14:textId="77777777" w:rsidTr="00852CCE">
        <w:trPr>
          <w:trHeight w:val="300"/>
        </w:trPr>
        <w:tc>
          <w:tcPr>
            <w:tcW w:w="1350" w:type="dxa"/>
            <w:noWrap/>
            <w:vAlign w:val="center"/>
            <w:hideMark/>
          </w:tcPr>
          <w:p w14:paraId="3249DBD6" w14:textId="77777777" w:rsidR="009D5794" w:rsidRPr="00963824" w:rsidRDefault="009D5794" w:rsidP="009D5794">
            <w:pPr>
              <w:tabs>
                <w:tab w:val="left" w:pos="3135"/>
                <w:tab w:val="left" w:pos="3255"/>
              </w:tabs>
              <w:spacing w:line="192" w:lineRule="auto"/>
              <w:jc w:val="both"/>
              <w:rPr>
                <w:color w:val="000000"/>
              </w:rPr>
            </w:pPr>
            <w:r w:rsidRPr="00963824">
              <w:rPr>
                <w:color w:val="000000"/>
              </w:rPr>
              <w:t>BIS</w:t>
            </w:r>
          </w:p>
        </w:tc>
        <w:tc>
          <w:tcPr>
            <w:tcW w:w="4603" w:type="dxa"/>
            <w:noWrap/>
            <w:vAlign w:val="center"/>
            <w:hideMark/>
          </w:tcPr>
          <w:p w14:paraId="568380B9" w14:textId="77777777" w:rsidR="009D5794" w:rsidRPr="00963824" w:rsidRDefault="009D5794" w:rsidP="009D5794">
            <w:pPr>
              <w:tabs>
                <w:tab w:val="left" w:pos="3135"/>
                <w:tab w:val="left" w:pos="3255"/>
              </w:tabs>
              <w:spacing w:line="192" w:lineRule="auto"/>
              <w:jc w:val="both"/>
              <w:rPr>
                <w:color w:val="000000"/>
              </w:rPr>
            </w:pPr>
            <w:r w:rsidRPr="00963824">
              <w:rPr>
                <w:color w:val="000000"/>
              </w:rPr>
              <w:t>Bank for International Settlements</w:t>
            </w:r>
          </w:p>
        </w:tc>
      </w:tr>
      <w:tr w:rsidR="009D5794" w:rsidRPr="00963824" w14:paraId="5CA25199" w14:textId="77777777" w:rsidTr="00852CCE">
        <w:trPr>
          <w:trHeight w:val="300"/>
        </w:trPr>
        <w:tc>
          <w:tcPr>
            <w:tcW w:w="1350" w:type="dxa"/>
            <w:noWrap/>
            <w:vAlign w:val="center"/>
            <w:hideMark/>
          </w:tcPr>
          <w:p w14:paraId="0548B7E7" w14:textId="77777777" w:rsidR="009D5794" w:rsidRPr="00963824" w:rsidRDefault="009D5794" w:rsidP="009D5794">
            <w:pPr>
              <w:tabs>
                <w:tab w:val="left" w:pos="3135"/>
                <w:tab w:val="left" w:pos="3255"/>
              </w:tabs>
              <w:spacing w:line="192" w:lineRule="auto"/>
              <w:jc w:val="both"/>
              <w:rPr>
                <w:color w:val="000000"/>
              </w:rPr>
            </w:pPr>
            <w:r w:rsidRPr="00963824">
              <w:rPr>
                <w:color w:val="000000"/>
              </w:rPr>
              <w:lastRenderedPageBreak/>
              <w:t>BOD</w:t>
            </w:r>
          </w:p>
        </w:tc>
        <w:tc>
          <w:tcPr>
            <w:tcW w:w="4603" w:type="dxa"/>
            <w:noWrap/>
            <w:vAlign w:val="center"/>
            <w:hideMark/>
          </w:tcPr>
          <w:p w14:paraId="51C3B923" w14:textId="77777777" w:rsidR="009D5794" w:rsidRPr="00963824" w:rsidRDefault="009D5794" w:rsidP="009D5794">
            <w:pPr>
              <w:tabs>
                <w:tab w:val="left" w:pos="3135"/>
                <w:tab w:val="left" w:pos="3255"/>
              </w:tabs>
              <w:spacing w:line="192" w:lineRule="auto"/>
              <w:jc w:val="both"/>
              <w:rPr>
                <w:color w:val="000000"/>
              </w:rPr>
            </w:pPr>
            <w:r w:rsidRPr="00963824">
              <w:rPr>
                <w:color w:val="000000"/>
              </w:rPr>
              <w:t>Board of Director</w:t>
            </w:r>
          </w:p>
        </w:tc>
      </w:tr>
      <w:tr w:rsidR="009D5794" w:rsidRPr="00963824" w14:paraId="38129A53" w14:textId="77777777" w:rsidTr="00852CCE">
        <w:trPr>
          <w:trHeight w:val="300"/>
        </w:trPr>
        <w:tc>
          <w:tcPr>
            <w:tcW w:w="1350" w:type="dxa"/>
            <w:noWrap/>
            <w:vAlign w:val="center"/>
            <w:hideMark/>
          </w:tcPr>
          <w:p w14:paraId="5A214B46" w14:textId="77777777" w:rsidR="009D5794" w:rsidRPr="00963824" w:rsidRDefault="009D5794" w:rsidP="009D5794">
            <w:pPr>
              <w:tabs>
                <w:tab w:val="left" w:pos="3135"/>
                <w:tab w:val="left" w:pos="3255"/>
              </w:tabs>
              <w:spacing w:line="192" w:lineRule="auto"/>
              <w:jc w:val="both"/>
              <w:rPr>
                <w:color w:val="000000"/>
              </w:rPr>
            </w:pPr>
            <w:r w:rsidRPr="00963824">
              <w:rPr>
                <w:color w:val="000000"/>
              </w:rPr>
              <w:t>BRPD</w:t>
            </w:r>
          </w:p>
        </w:tc>
        <w:tc>
          <w:tcPr>
            <w:tcW w:w="4603" w:type="dxa"/>
            <w:noWrap/>
            <w:vAlign w:val="center"/>
            <w:hideMark/>
          </w:tcPr>
          <w:p w14:paraId="4A519D76" w14:textId="77777777" w:rsidR="009D5794" w:rsidRPr="00963824" w:rsidRDefault="009D5794" w:rsidP="009D5794">
            <w:pPr>
              <w:tabs>
                <w:tab w:val="left" w:pos="3135"/>
                <w:tab w:val="left" w:pos="3255"/>
              </w:tabs>
              <w:spacing w:line="192" w:lineRule="auto"/>
              <w:jc w:val="both"/>
              <w:rPr>
                <w:color w:val="000000"/>
              </w:rPr>
            </w:pPr>
            <w:r w:rsidRPr="00963824">
              <w:rPr>
                <w:color w:val="000000"/>
              </w:rPr>
              <w:t>Banking Regulation &amp; Policy Department</w:t>
            </w:r>
          </w:p>
        </w:tc>
      </w:tr>
      <w:tr w:rsidR="009D5794" w:rsidRPr="00963824" w14:paraId="7FD68373" w14:textId="77777777" w:rsidTr="00852CCE">
        <w:trPr>
          <w:trHeight w:val="300"/>
        </w:trPr>
        <w:tc>
          <w:tcPr>
            <w:tcW w:w="1350" w:type="dxa"/>
            <w:noWrap/>
            <w:vAlign w:val="center"/>
          </w:tcPr>
          <w:p w14:paraId="3CB72F8E" w14:textId="77777777" w:rsidR="009D5794" w:rsidRPr="00963824" w:rsidRDefault="009D5794" w:rsidP="009D5794">
            <w:pPr>
              <w:tabs>
                <w:tab w:val="left" w:pos="3135"/>
                <w:tab w:val="left" w:pos="3255"/>
              </w:tabs>
              <w:spacing w:line="192" w:lineRule="auto"/>
              <w:jc w:val="both"/>
              <w:rPr>
                <w:color w:val="000000"/>
              </w:rPr>
            </w:pPr>
            <w:r w:rsidRPr="00963824">
              <w:rPr>
                <w:color w:val="000000"/>
              </w:rPr>
              <w:t>BSEC</w:t>
            </w:r>
          </w:p>
        </w:tc>
        <w:tc>
          <w:tcPr>
            <w:tcW w:w="4603" w:type="dxa"/>
            <w:noWrap/>
            <w:vAlign w:val="center"/>
          </w:tcPr>
          <w:p w14:paraId="5AA82669" w14:textId="77777777" w:rsidR="009D5794" w:rsidRPr="00963824" w:rsidRDefault="009D5794" w:rsidP="009D5794">
            <w:pPr>
              <w:tabs>
                <w:tab w:val="left" w:pos="3135"/>
                <w:tab w:val="left" w:pos="3255"/>
              </w:tabs>
              <w:spacing w:line="192" w:lineRule="auto"/>
              <w:jc w:val="both"/>
              <w:rPr>
                <w:color w:val="000000"/>
              </w:rPr>
            </w:pPr>
            <w:r w:rsidRPr="00963824">
              <w:rPr>
                <w:color w:val="000000"/>
              </w:rPr>
              <w:t>Bangladesh Securities and Exchange Commission</w:t>
            </w:r>
          </w:p>
        </w:tc>
      </w:tr>
      <w:tr w:rsidR="009D5794" w:rsidRPr="00963824" w14:paraId="7567646C" w14:textId="77777777" w:rsidTr="00852CCE">
        <w:trPr>
          <w:trHeight w:val="300"/>
        </w:trPr>
        <w:tc>
          <w:tcPr>
            <w:tcW w:w="1350" w:type="dxa"/>
            <w:noWrap/>
            <w:vAlign w:val="center"/>
            <w:hideMark/>
          </w:tcPr>
          <w:p w14:paraId="637DD5E6" w14:textId="77777777" w:rsidR="009D5794" w:rsidRPr="00963824" w:rsidRDefault="009D5794" w:rsidP="009D5794">
            <w:pPr>
              <w:tabs>
                <w:tab w:val="left" w:pos="3135"/>
                <w:tab w:val="left" w:pos="3255"/>
              </w:tabs>
              <w:spacing w:line="192" w:lineRule="auto"/>
              <w:jc w:val="both"/>
              <w:rPr>
                <w:color w:val="000000"/>
              </w:rPr>
            </w:pPr>
            <w:r w:rsidRPr="00963824">
              <w:rPr>
                <w:color w:val="000000"/>
              </w:rPr>
              <w:t>CAR</w:t>
            </w:r>
          </w:p>
        </w:tc>
        <w:tc>
          <w:tcPr>
            <w:tcW w:w="4603" w:type="dxa"/>
            <w:noWrap/>
            <w:vAlign w:val="center"/>
            <w:hideMark/>
          </w:tcPr>
          <w:p w14:paraId="6D83D3F6" w14:textId="77777777" w:rsidR="009D5794" w:rsidRPr="00963824" w:rsidRDefault="009D5794" w:rsidP="009D5794">
            <w:pPr>
              <w:tabs>
                <w:tab w:val="left" w:pos="3135"/>
                <w:tab w:val="left" w:pos="3255"/>
              </w:tabs>
              <w:spacing w:line="192" w:lineRule="auto"/>
              <w:jc w:val="both"/>
              <w:rPr>
                <w:color w:val="000000"/>
              </w:rPr>
            </w:pPr>
            <w:r w:rsidRPr="00963824">
              <w:rPr>
                <w:color w:val="000000"/>
              </w:rPr>
              <w:t>Capital Adequacy Ratio</w:t>
            </w:r>
          </w:p>
        </w:tc>
      </w:tr>
      <w:tr w:rsidR="009D5794" w:rsidRPr="00963824" w14:paraId="72C82F1D" w14:textId="77777777" w:rsidTr="00852CCE">
        <w:trPr>
          <w:trHeight w:val="300"/>
        </w:trPr>
        <w:tc>
          <w:tcPr>
            <w:tcW w:w="1350" w:type="dxa"/>
            <w:noWrap/>
            <w:vAlign w:val="center"/>
          </w:tcPr>
          <w:p w14:paraId="1A847E58" w14:textId="77777777" w:rsidR="009D5794" w:rsidRPr="00963824" w:rsidRDefault="009D5794" w:rsidP="009D5794">
            <w:pPr>
              <w:tabs>
                <w:tab w:val="left" w:pos="3135"/>
                <w:tab w:val="left" w:pos="3255"/>
              </w:tabs>
              <w:spacing w:line="192" w:lineRule="auto"/>
              <w:jc w:val="both"/>
              <w:rPr>
                <w:color w:val="000000"/>
              </w:rPr>
            </w:pPr>
            <w:r w:rsidRPr="00963824">
              <w:rPr>
                <w:color w:val="000000"/>
              </w:rPr>
              <w:t>CEE</w:t>
            </w:r>
          </w:p>
        </w:tc>
        <w:tc>
          <w:tcPr>
            <w:tcW w:w="4603" w:type="dxa"/>
            <w:noWrap/>
            <w:vAlign w:val="center"/>
          </w:tcPr>
          <w:p w14:paraId="67EFBA3A" w14:textId="77777777" w:rsidR="009D5794" w:rsidRPr="00963824" w:rsidRDefault="009D5794" w:rsidP="009D5794">
            <w:pPr>
              <w:tabs>
                <w:tab w:val="left" w:pos="3135"/>
                <w:tab w:val="left" w:pos="3255"/>
              </w:tabs>
              <w:spacing w:line="192" w:lineRule="auto"/>
              <w:jc w:val="both"/>
              <w:rPr>
                <w:color w:val="000000"/>
              </w:rPr>
            </w:pPr>
            <w:r w:rsidRPr="00963824">
              <w:rPr>
                <w:color w:val="000000"/>
              </w:rPr>
              <w:t>Central and Eastern Europe</w:t>
            </w:r>
          </w:p>
        </w:tc>
      </w:tr>
      <w:tr w:rsidR="009D5794" w:rsidRPr="00963824" w14:paraId="4C29D54B" w14:textId="77777777" w:rsidTr="00852CCE">
        <w:trPr>
          <w:trHeight w:val="300"/>
        </w:trPr>
        <w:tc>
          <w:tcPr>
            <w:tcW w:w="1350" w:type="dxa"/>
            <w:noWrap/>
            <w:vAlign w:val="center"/>
            <w:hideMark/>
          </w:tcPr>
          <w:p w14:paraId="04C468E5" w14:textId="77777777" w:rsidR="009D5794" w:rsidRPr="00963824" w:rsidRDefault="009D5794" w:rsidP="009D5794">
            <w:pPr>
              <w:tabs>
                <w:tab w:val="left" w:pos="3135"/>
                <w:tab w:val="left" w:pos="3255"/>
              </w:tabs>
              <w:spacing w:line="192" w:lineRule="auto"/>
              <w:jc w:val="both"/>
              <w:rPr>
                <w:color w:val="000000"/>
              </w:rPr>
            </w:pPr>
            <w:r w:rsidRPr="00963824">
              <w:rPr>
                <w:color w:val="000000"/>
              </w:rPr>
              <w:t>CIB</w:t>
            </w:r>
          </w:p>
        </w:tc>
        <w:tc>
          <w:tcPr>
            <w:tcW w:w="4603" w:type="dxa"/>
            <w:noWrap/>
            <w:vAlign w:val="center"/>
            <w:hideMark/>
          </w:tcPr>
          <w:p w14:paraId="7DF8C851" w14:textId="77777777" w:rsidR="009D5794" w:rsidRPr="00963824" w:rsidRDefault="009D5794" w:rsidP="009D5794">
            <w:pPr>
              <w:tabs>
                <w:tab w:val="left" w:pos="3135"/>
                <w:tab w:val="left" w:pos="3255"/>
              </w:tabs>
              <w:spacing w:line="192" w:lineRule="auto"/>
              <w:jc w:val="both"/>
              <w:rPr>
                <w:color w:val="000000"/>
              </w:rPr>
            </w:pPr>
            <w:r w:rsidRPr="00963824">
              <w:rPr>
                <w:color w:val="000000"/>
              </w:rPr>
              <w:t>Credit Investigation Bureau</w:t>
            </w:r>
          </w:p>
        </w:tc>
      </w:tr>
      <w:tr w:rsidR="009D5794" w:rsidRPr="00963824" w14:paraId="053B680E" w14:textId="77777777" w:rsidTr="00852CCE">
        <w:trPr>
          <w:trHeight w:val="300"/>
        </w:trPr>
        <w:tc>
          <w:tcPr>
            <w:tcW w:w="1350" w:type="dxa"/>
            <w:noWrap/>
            <w:vAlign w:val="center"/>
            <w:hideMark/>
          </w:tcPr>
          <w:p w14:paraId="7BE88079" w14:textId="77777777" w:rsidR="009D5794" w:rsidRPr="00963824" w:rsidRDefault="009D5794" w:rsidP="009D5794">
            <w:pPr>
              <w:tabs>
                <w:tab w:val="left" w:pos="3135"/>
                <w:tab w:val="left" w:pos="3255"/>
              </w:tabs>
              <w:spacing w:line="192" w:lineRule="auto"/>
              <w:jc w:val="both"/>
              <w:rPr>
                <w:color w:val="000000"/>
              </w:rPr>
            </w:pPr>
            <w:r w:rsidRPr="00963824">
              <w:rPr>
                <w:color w:val="000000"/>
              </w:rPr>
              <w:t>COF</w:t>
            </w:r>
          </w:p>
        </w:tc>
        <w:tc>
          <w:tcPr>
            <w:tcW w:w="4603" w:type="dxa"/>
            <w:noWrap/>
            <w:vAlign w:val="center"/>
            <w:hideMark/>
          </w:tcPr>
          <w:p w14:paraId="2195A72F" w14:textId="77777777" w:rsidR="009D5794" w:rsidRPr="00963824" w:rsidRDefault="009D5794" w:rsidP="009D5794">
            <w:pPr>
              <w:tabs>
                <w:tab w:val="left" w:pos="3135"/>
                <w:tab w:val="left" w:pos="3255"/>
              </w:tabs>
              <w:spacing w:line="192" w:lineRule="auto"/>
              <w:jc w:val="both"/>
              <w:rPr>
                <w:color w:val="000000"/>
              </w:rPr>
            </w:pPr>
            <w:r w:rsidRPr="00963824">
              <w:rPr>
                <w:color w:val="000000"/>
              </w:rPr>
              <w:t>Cost of Fund</w:t>
            </w:r>
          </w:p>
        </w:tc>
      </w:tr>
      <w:tr w:rsidR="009D5794" w:rsidRPr="00963824" w14:paraId="340D2F4D" w14:textId="77777777" w:rsidTr="00852CCE">
        <w:trPr>
          <w:trHeight w:val="300"/>
        </w:trPr>
        <w:tc>
          <w:tcPr>
            <w:tcW w:w="1350" w:type="dxa"/>
            <w:noWrap/>
            <w:vAlign w:val="center"/>
            <w:hideMark/>
          </w:tcPr>
          <w:p w14:paraId="53139A7B" w14:textId="77777777" w:rsidR="009D5794" w:rsidRPr="00963824" w:rsidRDefault="009D5794" w:rsidP="009D5794">
            <w:pPr>
              <w:tabs>
                <w:tab w:val="left" w:pos="3135"/>
                <w:tab w:val="left" w:pos="3255"/>
              </w:tabs>
              <w:spacing w:line="192" w:lineRule="auto"/>
              <w:jc w:val="both"/>
              <w:rPr>
                <w:color w:val="000000"/>
              </w:rPr>
            </w:pPr>
            <w:r w:rsidRPr="00963824">
              <w:rPr>
                <w:color w:val="000000"/>
              </w:rPr>
              <w:t>CRAR</w:t>
            </w:r>
          </w:p>
        </w:tc>
        <w:tc>
          <w:tcPr>
            <w:tcW w:w="4603" w:type="dxa"/>
            <w:noWrap/>
            <w:vAlign w:val="center"/>
            <w:hideMark/>
          </w:tcPr>
          <w:p w14:paraId="321A3FC5" w14:textId="77777777" w:rsidR="009D5794" w:rsidRPr="00963824" w:rsidRDefault="009D5794" w:rsidP="009D5794">
            <w:pPr>
              <w:tabs>
                <w:tab w:val="left" w:pos="3135"/>
                <w:tab w:val="left" w:pos="3255"/>
              </w:tabs>
              <w:spacing w:line="192" w:lineRule="auto"/>
              <w:jc w:val="both"/>
              <w:rPr>
                <w:color w:val="000000"/>
              </w:rPr>
            </w:pPr>
            <w:r w:rsidRPr="00963824">
              <w:rPr>
                <w:color w:val="000000"/>
              </w:rPr>
              <w:t>Capital to Risk Weighted Asset Ratio</w:t>
            </w:r>
          </w:p>
        </w:tc>
      </w:tr>
      <w:tr w:rsidR="009D5794" w:rsidRPr="00963824" w14:paraId="0904E414" w14:textId="77777777" w:rsidTr="00852CCE">
        <w:trPr>
          <w:trHeight w:val="300"/>
        </w:trPr>
        <w:tc>
          <w:tcPr>
            <w:tcW w:w="1350" w:type="dxa"/>
            <w:noWrap/>
            <w:vAlign w:val="center"/>
            <w:hideMark/>
          </w:tcPr>
          <w:p w14:paraId="78DC626E" w14:textId="77777777" w:rsidR="009D5794" w:rsidRPr="00963824" w:rsidRDefault="009D5794" w:rsidP="009D5794">
            <w:pPr>
              <w:tabs>
                <w:tab w:val="left" w:pos="3135"/>
                <w:tab w:val="left" w:pos="3255"/>
              </w:tabs>
              <w:spacing w:line="192" w:lineRule="auto"/>
              <w:jc w:val="both"/>
              <w:rPr>
                <w:color w:val="000000"/>
              </w:rPr>
            </w:pPr>
            <w:r w:rsidRPr="00963824">
              <w:rPr>
                <w:color w:val="000000"/>
              </w:rPr>
              <w:t>CRR</w:t>
            </w:r>
          </w:p>
        </w:tc>
        <w:tc>
          <w:tcPr>
            <w:tcW w:w="4603" w:type="dxa"/>
            <w:noWrap/>
            <w:vAlign w:val="center"/>
            <w:hideMark/>
          </w:tcPr>
          <w:p w14:paraId="39B8FE69" w14:textId="77777777" w:rsidR="009D5794" w:rsidRPr="00963824" w:rsidRDefault="009D5794" w:rsidP="009D5794">
            <w:pPr>
              <w:tabs>
                <w:tab w:val="left" w:pos="3135"/>
                <w:tab w:val="left" w:pos="3255"/>
              </w:tabs>
              <w:spacing w:line="192" w:lineRule="auto"/>
              <w:jc w:val="both"/>
              <w:rPr>
                <w:color w:val="000000"/>
              </w:rPr>
            </w:pPr>
            <w:r w:rsidRPr="00963824">
              <w:rPr>
                <w:color w:val="000000"/>
              </w:rPr>
              <w:t>Cash Reserve Ratio</w:t>
            </w:r>
          </w:p>
        </w:tc>
      </w:tr>
      <w:tr w:rsidR="00852CCE" w:rsidRPr="00963824" w14:paraId="54083D6B" w14:textId="77777777" w:rsidTr="00852CCE">
        <w:trPr>
          <w:trHeight w:val="300"/>
        </w:trPr>
        <w:tc>
          <w:tcPr>
            <w:tcW w:w="1350" w:type="dxa"/>
            <w:noWrap/>
            <w:vAlign w:val="center"/>
          </w:tcPr>
          <w:p w14:paraId="1BAE9641" w14:textId="77777777" w:rsidR="00852CCE" w:rsidRPr="00963824" w:rsidRDefault="00852CCE" w:rsidP="009D5794">
            <w:pPr>
              <w:tabs>
                <w:tab w:val="left" w:pos="3135"/>
                <w:tab w:val="left" w:pos="3255"/>
              </w:tabs>
              <w:spacing w:line="192" w:lineRule="auto"/>
              <w:jc w:val="both"/>
              <w:rPr>
                <w:color w:val="000000"/>
              </w:rPr>
            </w:pPr>
            <w:r>
              <w:rPr>
                <w:color w:val="000000"/>
              </w:rPr>
              <w:t>DBA</w:t>
            </w:r>
          </w:p>
        </w:tc>
        <w:tc>
          <w:tcPr>
            <w:tcW w:w="4603" w:type="dxa"/>
            <w:noWrap/>
            <w:vAlign w:val="center"/>
          </w:tcPr>
          <w:p w14:paraId="13C6FDEE" w14:textId="77777777" w:rsidR="00852CCE" w:rsidRPr="00963824" w:rsidRDefault="00852CCE" w:rsidP="009D5794">
            <w:pPr>
              <w:tabs>
                <w:tab w:val="left" w:pos="3135"/>
                <w:tab w:val="left" w:pos="3255"/>
              </w:tabs>
              <w:spacing w:line="192" w:lineRule="auto"/>
              <w:jc w:val="both"/>
              <w:rPr>
                <w:color w:val="000000"/>
              </w:rPr>
            </w:pPr>
            <w:r>
              <w:rPr>
                <w:color w:val="000000"/>
              </w:rPr>
              <w:t>Doctor of Business Administration</w:t>
            </w:r>
          </w:p>
        </w:tc>
      </w:tr>
      <w:tr w:rsidR="009D5794" w:rsidRPr="00963824" w14:paraId="06B6548A" w14:textId="77777777" w:rsidTr="00852CCE">
        <w:trPr>
          <w:trHeight w:val="300"/>
        </w:trPr>
        <w:tc>
          <w:tcPr>
            <w:tcW w:w="1350" w:type="dxa"/>
            <w:noWrap/>
            <w:vAlign w:val="center"/>
          </w:tcPr>
          <w:p w14:paraId="5B292748" w14:textId="77777777" w:rsidR="009D5794" w:rsidRPr="00963824" w:rsidRDefault="009D5794" w:rsidP="009D5794">
            <w:pPr>
              <w:tabs>
                <w:tab w:val="left" w:pos="3135"/>
                <w:tab w:val="left" w:pos="3255"/>
              </w:tabs>
              <w:spacing w:line="192" w:lineRule="auto"/>
              <w:jc w:val="both"/>
              <w:rPr>
                <w:color w:val="000000"/>
              </w:rPr>
            </w:pPr>
            <w:r w:rsidRPr="00963824">
              <w:rPr>
                <w:color w:val="000000"/>
              </w:rPr>
              <w:t>DSE</w:t>
            </w:r>
          </w:p>
        </w:tc>
        <w:tc>
          <w:tcPr>
            <w:tcW w:w="4603" w:type="dxa"/>
            <w:noWrap/>
            <w:vAlign w:val="center"/>
          </w:tcPr>
          <w:p w14:paraId="54D4E732" w14:textId="77777777" w:rsidR="009D5794" w:rsidRPr="00963824" w:rsidRDefault="009D5794" w:rsidP="009D5794">
            <w:pPr>
              <w:tabs>
                <w:tab w:val="left" w:pos="3135"/>
                <w:tab w:val="left" w:pos="3255"/>
              </w:tabs>
              <w:spacing w:line="192" w:lineRule="auto"/>
              <w:jc w:val="both"/>
              <w:rPr>
                <w:color w:val="000000"/>
              </w:rPr>
            </w:pPr>
            <w:r w:rsidRPr="00963824">
              <w:rPr>
                <w:color w:val="000000"/>
              </w:rPr>
              <w:t>Dhaka Stock Exchange</w:t>
            </w:r>
          </w:p>
        </w:tc>
      </w:tr>
      <w:tr w:rsidR="009D5794" w:rsidRPr="00963824" w14:paraId="25A9A212" w14:textId="77777777" w:rsidTr="00852CCE">
        <w:trPr>
          <w:trHeight w:val="300"/>
        </w:trPr>
        <w:tc>
          <w:tcPr>
            <w:tcW w:w="1350" w:type="dxa"/>
            <w:noWrap/>
            <w:vAlign w:val="center"/>
            <w:hideMark/>
          </w:tcPr>
          <w:p w14:paraId="1BD5F0C7" w14:textId="77777777" w:rsidR="009D5794" w:rsidRPr="00963824" w:rsidRDefault="009D5794" w:rsidP="009D5794">
            <w:pPr>
              <w:tabs>
                <w:tab w:val="left" w:pos="3135"/>
                <w:tab w:val="left" w:pos="3255"/>
              </w:tabs>
              <w:spacing w:line="192" w:lineRule="auto"/>
              <w:jc w:val="both"/>
              <w:rPr>
                <w:color w:val="000000"/>
              </w:rPr>
            </w:pPr>
            <w:r w:rsidRPr="00963824">
              <w:rPr>
                <w:color w:val="000000"/>
              </w:rPr>
              <w:t>ER</w:t>
            </w:r>
          </w:p>
        </w:tc>
        <w:tc>
          <w:tcPr>
            <w:tcW w:w="4603" w:type="dxa"/>
            <w:noWrap/>
            <w:vAlign w:val="center"/>
            <w:hideMark/>
          </w:tcPr>
          <w:p w14:paraId="7982B012" w14:textId="77777777" w:rsidR="009D5794" w:rsidRPr="00963824" w:rsidRDefault="009D5794" w:rsidP="009D5794">
            <w:pPr>
              <w:tabs>
                <w:tab w:val="left" w:pos="3135"/>
                <w:tab w:val="left" w:pos="3255"/>
              </w:tabs>
              <w:spacing w:line="192" w:lineRule="auto"/>
              <w:jc w:val="both"/>
              <w:rPr>
                <w:color w:val="000000"/>
              </w:rPr>
            </w:pPr>
            <w:r w:rsidRPr="00963824">
              <w:rPr>
                <w:color w:val="000000"/>
              </w:rPr>
              <w:t>Exchange Rate</w:t>
            </w:r>
          </w:p>
        </w:tc>
      </w:tr>
      <w:tr w:rsidR="009D5794" w:rsidRPr="00963824" w14:paraId="6319DB6A" w14:textId="77777777" w:rsidTr="00852CCE">
        <w:trPr>
          <w:trHeight w:val="300"/>
        </w:trPr>
        <w:tc>
          <w:tcPr>
            <w:tcW w:w="1350" w:type="dxa"/>
            <w:noWrap/>
            <w:vAlign w:val="center"/>
          </w:tcPr>
          <w:p w14:paraId="77BB4602" w14:textId="77777777" w:rsidR="009D5794" w:rsidRPr="00963824" w:rsidRDefault="009D5794" w:rsidP="009D5794">
            <w:pPr>
              <w:tabs>
                <w:tab w:val="left" w:pos="3135"/>
                <w:tab w:val="left" w:pos="3255"/>
              </w:tabs>
              <w:spacing w:line="192" w:lineRule="auto"/>
              <w:jc w:val="both"/>
              <w:rPr>
                <w:color w:val="000000"/>
              </w:rPr>
            </w:pPr>
            <w:r w:rsidRPr="00963824">
              <w:rPr>
                <w:color w:val="000000"/>
              </w:rPr>
              <w:t>FCB</w:t>
            </w:r>
          </w:p>
        </w:tc>
        <w:tc>
          <w:tcPr>
            <w:tcW w:w="4603" w:type="dxa"/>
            <w:noWrap/>
            <w:vAlign w:val="center"/>
          </w:tcPr>
          <w:p w14:paraId="6679A0C7" w14:textId="77777777" w:rsidR="009D5794" w:rsidRPr="00963824" w:rsidRDefault="009D5794" w:rsidP="009D5794">
            <w:pPr>
              <w:tabs>
                <w:tab w:val="left" w:pos="3135"/>
                <w:tab w:val="left" w:pos="3255"/>
              </w:tabs>
              <w:spacing w:line="192" w:lineRule="auto"/>
              <w:jc w:val="both"/>
              <w:rPr>
                <w:color w:val="000000"/>
              </w:rPr>
            </w:pPr>
            <w:r w:rsidRPr="00963824">
              <w:rPr>
                <w:color w:val="000000"/>
              </w:rPr>
              <w:t>Foreign Commercial Bank</w:t>
            </w:r>
          </w:p>
        </w:tc>
      </w:tr>
      <w:tr w:rsidR="009D5794" w:rsidRPr="00963824" w14:paraId="65FEB1B4" w14:textId="77777777" w:rsidTr="00852CCE">
        <w:trPr>
          <w:trHeight w:val="300"/>
        </w:trPr>
        <w:tc>
          <w:tcPr>
            <w:tcW w:w="1350" w:type="dxa"/>
            <w:noWrap/>
            <w:vAlign w:val="center"/>
          </w:tcPr>
          <w:p w14:paraId="72036BA3" w14:textId="77777777" w:rsidR="009D5794" w:rsidRPr="00963824" w:rsidRDefault="009D5794" w:rsidP="009D5794">
            <w:pPr>
              <w:tabs>
                <w:tab w:val="left" w:pos="3135"/>
                <w:tab w:val="left" w:pos="3255"/>
              </w:tabs>
              <w:spacing w:line="192" w:lineRule="auto"/>
              <w:jc w:val="both"/>
              <w:rPr>
                <w:color w:val="000000"/>
              </w:rPr>
            </w:pPr>
            <w:r w:rsidRPr="00963824">
              <w:rPr>
                <w:color w:val="000000"/>
              </w:rPr>
              <w:t>FSI</w:t>
            </w:r>
          </w:p>
        </w:tc>
        <w:tc>
          <w:tcPr>
            <w:tcW w:w="4603" w:type="dxa"/>
            <w:noWrap/>
            <w:vAlign w:val="center"/>
          </w:tcPr>
          <w:p w14:paraId="08454F45" w14:textId="77777777" w:rsidR="009D5794" w:rsidRPr="00963824" w:rsidRDefault="009D5794" w:rsidP="009D5794">
            <w:pPr>
              <w:tabs>
                <w:tab w:val="left" w:pos="3135"/>
                <w:tab w:val="left" w:pos="3255"/>
              </w:tabs>
              <w:spacing w:line="192" w:lineRule="auto"/>
              <w:jc w:val="both"/>
              <w:rPr>
                <w:color w:val="000000"/>
              </w:rPr>
            </w:pPr>
            <w:r w:rsidRPr="00963824">
              <w:rPr>
                <w:color w:val="000000"/>
              </w:rPr>
              <w:t>Financial Soundness Indicator</w:t>
            </w:r>
          </w:p>
        </w:tc>
      </w:tr>
      <w:tr w:rsidR="009D5794" w:rsidRPr="00963824" w14:paraId="0CB3075B" w14:textId="77777777" w:rsidTr="00852CCE">
        <w:trPr>
          <w:trHeight w:val="300"/>
        </w:trPr>
        <w:tc>
          <w:tcPr>
            <w:tcW w:w="1350" w:type="dxa"/>
            <w:noWrap/>
            <w:vAlign w:val="center"/>
            <w:hideMark/>
          </w:tcPr>
          <w:p w14:paraId="76F42399" w14:textId="77777777" w:rsidR="009D5794" w:rsidRPr="00963824" w:rsidRDefault="009D5794" w:rsidP="009D5794">
            <w:pPr>
              <w:tabs>
                <w:tab w:val="left" w:pos="3135"/>
                <w:tab w:val="left" w:pos="3255"/>
              </w:tabs>
              <w:spacing w:line="192" w:lineRule="auto"/>
              <w:jc w:val="both"/>
              <w:rPr>
                <w:color w:val="000000"/>
              </w:rPr>
            </w:pPr>
            <w:r w:rsidRPr="00963824">
              <w:rPr>
                <w:color w:val="000000"/>
              </w:rPr>
              <w:t>GDP</w:t>
            </w:r>
          </w:p>
        </w:tc>
        <w:tc>
          <w:tcPr>
            <w:tcW w:w="4603" w:type="dxa"/>
            <w:noWrap/>
            <w:vAlign w:val="center"/>
            <w:hideMark/>
          </w:tcPr>
          <w:p w14:paraId="0F06A34A" w14:textId="77777777" w:rsidR="009D5794" w:rsidRPr="00963824" w:rsidRDefault="009D5794" w:rsidP="009D5794">
            <w:pPr>
              <w:tabs>
                <w:tab w:val="left" w:pos="3135"/>
                <w:tab w:val="left" w:pos="3255"/>
              </w:tabs>
              <w:spacing w:line="192" w:lineRule="auto"/>
              <w:jc w:val="both"/>
              <w:rPr>
                <w:color w:val="000000"/>
              </w:rPr>
            </w:pPr>
            <w:r w:rsidRPr="00963824">
              <w:rPr>
                <w:color w:val="000000"/>
              </w:rPr>
              <w:t>Gross Domestic Product</w:t>
            </w:r>
          </w:p>
        </w:tc>
      </w:tr>
      <w:tr w:rsidR="009D5794" w:rsidRPr="00963824" w14:paraId="6569329E" w14:textId="77777777" w:rsidTr="00852CCE">
        <w:trPr>
          <w:trHeight w:val="300"/>
        </w:trPr>
        <w:tc>
          <w:tcPr>
            <w:tcW w:w="1350" w:type="dxa"/>
            <w:noWrap/>
            <w:vAlign w:val="center"/>
            <w:hideMark/>
          </w:tcPr>
          <w:p w14:paraId="4B2DEDBF" w14:textId="77777777" w:rsidR="009D5794" w:rsidRPr="00963824" w:rsidRDefault="009D5794" w:rsidP="009D5794">
            <w:pPr>
              <w:tabs>
                <w:tab w:val="left" w:pos="3135"/>
                <w:tab w:val="left" w:pos="3255"/>
              </w:tabs>
              <w:spacing w:line="192" w:lineRule="auto"/>
              <w:jc w:val="both"/>
              <w:rPr>
                <w:color w:val="000000"/>
              </w:rPr>
            </w:pPr>
            <w:r w:rsidRPr="00963824">
              <w:rPr>
                <w:color w:val="000000"/>
              </w:rPr>
              <w:t>GMM</w:t>
            </w:r>
          </w:p>
        </w:tc>
        <w:tc>
          <w:tcPr>
            <w:tcW w:w="4603" w:type="dxa"/>
            <w:noWrap/>
            <w:vAlign w:val="center"/>
            <w:hideMark/>
          </w:tcPr>
          <w:p w14:paraId="3C06A15D" w14:textId="77777777" w:rsidR="009D5794" w:rsidRPr="00963824" w:rsidRDefault="009D5794" w:rsidP="009D5794">
            <w:pPr>
              <w:tabs>
                <w:tab w:val="left" w:pos="3135"/>
                <w:tab w:val="left" w:pos="3255"/>
              </w:tabs>
              <w:spacing w:line="192" w:lineRule="auto"/>
              <w:jc w:val="both"/>
              <w:rPr>
                <w:color w:val="000000"/>
              </w:rPr>
            </w:pPr>
            <w:r w:rsidRPr="00963824">
              <w:rPr>
                <w:color w:val="000000"/>
              </w:rPr>
              <w:t>Generalized Method of Moments</w:t>
            </w:r>
          </w:p>
        </w:tc>
      </w:tr>
      <w:tr w:rsidR="009D5794" w:rsidRPr="00963824" w14:paraId="55B0F696" w14:textId="77777777" w:rsidTr="00852CCE">
        <w:trPr>
          <w:trHeight w:val="300"/>
        </w:trPr>
        <w:tc>
          <w:tcPr>
            <w:tcW w:w="1350" w:type="dxa"/>
            <w:noWrap/>
            <w:vAlign w:val="center"/>
            <w:hideMark/>
          </w:tcPr>
          <w:p w14:paraId="0FC7BC55" w14:textId="77777777" w:rsidR="009D5794" w:rsidRPr="00963824" w:rsidRDefault="009D5794" w:rsidP="009D5794">
            <w:pPr>
              <w:tabs>
                <w:tab w:val="left" w:pos="3135"/>
                <w:tab w:val="left" w:pos="3255"/>
              </w:tabs>
              <w:spacing w:line="192" w:lineRule="auto"/>
              <w:jc w:val="both"/>
              <w:rPr>
                <w:color w:val="000000"/>
              </w:rPr>
            </w:pPr>
            <w:r w:rsidRPr="00963824">
              <w:rPr>
                <w:color w:val="000000"/>
              </w:rPr>
              <w:t>IFRS</w:t>
            </w:r>
          </w:p>
        </w:tc>
        <w:tc>
          <w:tcPr>
            <w:tcW w:w="4603" w:type="dxa"/>
            <w:noWrap/>
            <w:vAlign w:val="center"/>
            <w:hideMark/>
          </w:tcPr>
          <w:p w14:paraId="7C90AFB0" w14:textId="77777777" w:rsidR="009D5794" w:rsidRPr="00963824" w:rsidRDefault="009D5794" w:rsidP="009D5794">
            <w:pPr>
              <w:tabs>
                <w:tab w:val="left" w:pos="3135"/>
                <w:tab w:val="left" w:pos="3255"/>
              </w:tabs>
              <w:spacing w:line="192" w:lineRule="auto"/>
              <w:jc w:val="both"/>
              <w:rPr>
                <w:color w:val="000000"/>
              </w:rPr>
            </w:pPr>
            <w:r w:rsidRPr="00963824">
              <w:rPr>
                <w:color w:val="000000"/>
              </w:rPr>
              <w:t>International Financial Reporting Standard</w:t>
            </w:r>
          </w:p>
        </w:tc>
      </w:tr>
      <w:tr w:rsidR="009D5794" w:rsidRPr="00963824" w14:paraId="5D3EEE85" w14:textId="77777777" w:rsidTr="00852CCE">
        <w:trPr>
          <w:trHeight w:val="300"/>
        </w:trPr>
        <w:tc>
          <w:tcPr>
            <w:tcW w:w="1350" w:type="dxa"/>
            <w:noWrap/>
            <w:vAlign w:val="center"/>
          </w:tcPr>
          <w:p w14:paraId="00F0B7E1" w14:textId="77777777" w:rsidR="009D5794" w:rsidRPr="00963824" w:rsidRDefault="009D5794" w:rsidP="009D5794">
            <w:pPr>
              <w:tabs>
                <w:tab w:val="left" w:pos="3135"/>
                <w:tab w:val="left" w:pos="3255"/>
              </w:tabs>
              <w:spacing w:line="192" w:lineRule="auto"/>
              <w:jc w:val="both"/>
              <w:rPr>
                <w:color w:val="000000"/>
              </w:rPr>
            </w:pPr>
            <w:r w:rsidRPr="00963824">
              <w:rPr>
                <w:color w:val="000000"/>
              </w:rPr>
              <w:t>IMF</w:t>
            </w:r>
          </w:p>
        </w:tc>
        <w:tc>
          <w:tcPr>
            <w:tcW w:w="4603" w:type="dxa"/>
            <w:noWrap/>
            <w:vAlign w:val="center"/>
          </w:tcPr>
          <w:p w14:paraId="2DCAEEFB" w14:textId="77777777" w:rsidR="009D5794" w:rsidRPr="00963824" w:rsidRDefault="009D5794" w:rsidP="009D5794">
            <w:pPr>
              <w:tabs>
                <w:tab w:val="left" w:pos="3135"/>
                <w:tab w:val="left" w:pos="3255"/>
              </w:tabs>
              <w:spacing w:line="192" w:lineRule="auto"/>
              <w:jc w:val="both"/>
              <w:rPr>
                <w:color w:val="000000"/>
              </w:rPr>
            </w:pPr>
            <w:r w:rsidRPr="00963824">
              <w:rPr>
                <w:color w:val="000000"/>
              </w:rPr>
              <w:t>International Monetary Fund</w:t>
            </w:r>
          </w:p>
        </w:tc>
      </w:tr>
      <w:tr w:rsidR="009D5794" w:rsidRPr="00963824" w14:paraId="56B3DF0E" w14:textId="77777777" w:rsidTr="00852CCE">
        <w:trPr>
          <w:trHeight w:val="300"/>
        </w:trPr>
        <w:tc>
          <w:tcPr>
            <w:tcW w:w="1350" w:type="dxa"/>
            <w:noWrap/>
            <w:vAlign w:val="center"/>
            <w:hideMark/>
          </w:tcPr>
          <w:p w14:paraId="525159C4" w14:textId="77777777" w:rsidR="009D5794" w:rsidRPr="00963824" w:rsidRDefault="009D5794" w:rsidP="009D5794">
            <w:pPr>
              <w:tabs>
                <w:tab w:val="left" w:pos="3135"/>
                <w:tab w:val="left" w:pos="3255"/>
              </w:tabs>
              <w:spacing w:line="192" w:lineRule="auto"/>
              <w:jc w:val="both"/>
              <w:rPr>
                <w:color w:val="000000"/>
              </w:rPr>
            </w:pPr>
            <w:r w:rsidRPr="00963824">
              <w:rPr>
                <w:color w:val="000000"/>
              </w:rPr>
              <w:t>IR</w:t>
            </w:r>
          </w:p>
        </w:tc>
        <w:tc>
          <w:tcPr>
            <w:tcW w:w="4603" w:type="dxa"/>
            <w:noWrap/>
            <w:vAlign w:val="center"/>
            <w:hideMark/>
          </w:tcPr>
          <w:p w14:paraId="15ED9683" w14:textId="77777777" w:rsidR="009D5794" w:rsidRPr="00963824" w:rsidRDefault="009D5794" w:rsidP="009D5794">
            <w:pPr>
              <w:tabs>
                <w:tab w:val="left" w:pos="3135"/>
                <w:tab w:val="left" w:pos="3255"/>
              </w:tabs>
              <w:spacing w:line="192" w:lineRule="auto"/>
              <w:jc w:val="both"/>
              <w:rPr>
                <w:color w:val="000000"/>
              </w:rPr>
            </w:pPr>
            <w:r w:rsidRPr="00963824">
              <w:rPr>
                <w:color w:val="000000"/>
              </w:rPr>
              <w:t>Inflation Rate</w:t>
            </w:r>
          </w:p>
        </w:tc>
      </w:tr>
      <w:tr w:rsidR="009D5794" w:rsidRPr="00963824" w14:paraId="574AC360" w14:textId="77777777" w:rsidTr="00852CCE">
        <w:trPr>
          <w:trHeight w:val="300"/>
        </w:trPr>
        <w:tc>
          <w:tcPr>
            <w:tcW w:w="1350" w:type="dxa"/>
            <w:noWrap/>
            <w:vAlign w:val="center"/>
          </w:tcPr>
          <w:p w14:paraId="4D80F028" w14:textId="77777777" w:rsidR="009D5794" w:rsidRPr="00963824" w:rsidRDefault="009D5794" w:rsidP="009D5794">
            <w:pPr>
              <w:tabs>
                <w:tab w:val="left" w:pos="3135"/>
                <w:tab w:val="left" w:pos="3255"/>
              </w:tabs>
              <w:spacing w:line="192" w:lineRule="auto"/>
              <w:jc w:val="both"/>
              <w:rPr>
                <w:color w:val="000000"/>
              </w:rPr>
            </w:pPr>
            <w:r w:rsidRPr="00963824">
              <w:rPr>
                <w:color w:val="000000"/>
              </w:rPr>
              <w:t>IT</w:t>
            </w:r>
          </w:p>
        </w:tc>
        <w:tc>
          <w:tcPr>
            <w:tcW w:w="4603" w:type="dxa"/>
            <w:noWrap/>
            <w:vAlign w:val="center"/>
          </w:tcPr>
          <w:p w14:paraId="668A00BA" w14:textId="77777777" w:rsidR="009D5794" w:rsidRPr="00963824" w:rsidRDefault="009D5794" w:rsidP="009D5794">
            <w:pPr>
              <w:tabs>
                <w:tab w:val="left" w:pos="3135"/>
                <w:tab w:val="left" w:pos="3255"/>
              </w:tabs>
              <w:spacing w:line="192" w:lineRule="auto"/>
              <w:jc w:val="both"/>
              <w:rPr>
                <w:color w:val="000000"/>
              </w:rPr>
            </w:pPr>
            <w:r w:rsidRPr="00963824">
              <w:rPr>
                <w:color w:val="000000"/>
              </w:rPr>
              <w:t>Information Technology</w:t>
            </w:r>
          </w:p>
        </w:tc>
      </w:tr>
      <w:tr w:rsidR="009D5794" w:rsidRPr="00963824" w14:paraId="5FAD8D9E" w14:textId="77777777" w:rsidTr="00852CCE">
        <w:trPr>
          <w:trHeight w:val="300"/>
        </w:trPr>
        <w:tc>
          <w:tcPr>
            <w:tcW w:w="1350" w:type="dxa"/>
            <w:noWrap/>
            <w:vAlign w:val="center"/>
            <w:hideMark/>
          </w:tcPr>
          <w:p w14:paraId="6A36119D" w14:textId="77777777" w:rsidR="009D5794" w:rsidRPr="00963824" w:rsidRDefault="009D5794" w:rsidP="009D5794">
            <w:pPr>
              <w:tabs>
                <w:tab w:val="left" w:pos="3135"/>
                <w:tab w:val="left" w:pos="3255"/>
              </w:tabs>
              <w:spacing w:line="192" w:lineRule="auto"/>
              <w:jc w:val="both"/>
              <w:rPr>
                <w:color w:val="000000"/>
              </w:rPr>
            </w:pPr>
            <w:r w:rsidRPr="00963824">
              <w:rPr>
                <w:color w:val="000000"/>
              </w:rPr>
              <w:t>IV</w:t>
            </w:r>
          </w:p>
        </w:tc>
        <w:tc>
          <w:tcPr>
            <w:tcW w:w="4603" w:type="dxa"/>
            <w:noWrap/>
            <w:vAlign w:val="center"/>
            <w:hideMark/>
          </w:tcPr>
          <w:p w14:paraId="374EA8C6" w14:textId="77777777" w:rsidR="009D5794" w:rsidRPr="00963824" w:rsidRDefault="009D5794" w:rsidP="009D5794">
            <w:pPr>
              <w:tabs>
                <w:tab w:val="left" w:pos="3135"/>
                <w:tab w:val="left" w:pos="3255"/>
              </w:tabs>
              <w:spacing w:line="192" w:lineRule="auto"/>
              <w:jc w:val="both"/>
              <w:rPr>
                <w:color w:val="000000"/>
              </w:rPr>
            </w:pPr>
            <w:r w:rsidRPr="00963824">
              <w:rPr>
                <w:color w:val="000000"/>
              </w:rPr>
              <w:t>Instrumental Variable</w:t>
            </w:r>
          </w:p>
        </w:tc>
      </w:tr>
      <w:tr w:rsidR="009D5794" w:rsidRPr="00963824" w14:paraId="5A19480A" w14:textId="77777777" w:rsidTr="00852CCE">
        <w:trPr>
          <w:trHeight w:val="300"/>
        </w:trPr>
        <w:tc>
          <w:tcPr>
            <w:tcW w:w="1350" w:type="dxa"/>
            <w:noWrap/>
            <w:vAlign w:val="center"/>
          </w:tcPr>
          <w:p w14:paraId="201ED080" w14:textId="77777777" w:rsidR="009D5794" w:rsidRPr="00963824" w:rsidRDefault="009D5794" w:rsidP="009D5794">
            <w:pPr>
              <w:tabs>
                <w:tab w:val="left" w:pos="3135"/>
                <w:tab w:val="left" w:pos="3255"/>
              </w:tabs>
              <w:spacing w:line="192" w:lineRule="auto"/>
              <w:jc w:val="both"/>
              <w:rPr>
                <w:color w:val="000000"/>
              </w:rPr>
            </w:pPr>
            <w:r w:rsidRPr="00963824">
              <w:rPr>
                <w:color w:val="000000"/>
              </w:rPr>
              <w:t xml:space="preserve">L/C </w:t>
            </w:r>
          </w:p>
        </w:tc>
        <w:tc>
          <w:tcPr>
            <w:tcW w:w="4603" w:type="dxa"/>
            <w:noWrap/>
            <w:vAlign w:val="center"/>
          </w:tcPr>
          <w:p w14:paraId="593179C4" w14:textId="77777777" w:rsidR="009D5794" w:rsidRPr="00963824" w:rsidRDefault="009D5794" w:rsidP="009D5794">
            <w:pPr>
              <w:tabs>
                <w:tab w:val="left" w:pos="3135"/>
                <w:tab w:val="left" w:pos="3255"/>
              </w:tabs>
              <w:spacing w:line="192" w:lineRule="auto"/>
              <w:jc w:val="both"/>
              <w:rPr>
                <w:color w:val="000000"/>
              </w:rPr>
            </w:pPr>
            <w:r w:rsidRPr="00963824">
              <w:rPr>
                <w:color w:val="000000"/>
              </w:rPr>
              <w:t>Letter of Credit</w:t>
            </w:r>
          </w:p>
        </w:tc>
      </w:tr>
      <w:tr w:rsidR="009D5794" w:rsidRPr="00963824" w14:paraId="3425702D" w14:textId="77777777" w:rsidTr="00852CCE">
        <w:trPr>
          <w:trHeight w:val="300"/>
        </w:trPr>
        <w:tc>
          <w:tcPr>
            <w:tcW w:w="1350" w:type="dxa"/>
            <w:noWrap/>
            <w:vAlign w:val="center"/>
          </w:tcPr>
          <w:p w14:paraId="16EDA0CB" w14:textId="77777777" w:rsidR="009D5794" w:rsidRPr="00963824" w:rsidRDefault="009D5794" w:rsidP="009D5794">
            <w:pPr>
              <w:tabs>
                <w:tab w:val="left" w:pos="3135"/>
                <w:tab w:val="left" w:pos="3255"/>
              </w:tabs>
              <w:spacing w:line="192" w:lineRule="auto"/>
              <w:jc w:val="both"/>
              <w:rPr>
                <w:color w:val="000000"/>
              </w:rPr>
            </w:pPr>
            <w:r w:rsidRPr="00963824">
              <w:rPr>
                <w:color w:val="000000"/>
              </w:rPr>
              <w:t>LCB</w:t>
            </w:r>
          </w:p>
        </w:tc>
        <w:tc>
          <w:tcPr>
            <w:tcW w:w="4603" w:type="dxa"/>
            <w:noWrap/>
            <w:vAlign w:val="center"/>
          </w:tcPr>
          <w:p w14:paraId="353E5A92" w14:textId="77777777" w:rsidR="009D5794" w:rsidRPr="00963824" w:rsidRDefault="009D5794" w:rsidP="009D5794">
            <w:pPr>
              <w:tabs>
                <w:tab w:val="left" w:pos="3135"/>
                <w:tab w:val="left" w:pos="3255"/>
              </w:tabs>
              <w:spacing w:line="192" w:lineRule="auto"/>
              <w:jc w:val="both"/>
              <w:rPr>
                <w:color w:val="000000"/>
              </w:rPr>
            </w:pPr>
            <w:r w:rsidRPr="00963824">
              <w:rPr>
                <w:color w:val="000000"/>
              </w:rPr>
              <w:t>Licensed Commercial Bank</w:t>
            </w:r>
          </w:p>
        </w:tc>
      </w:tr>
      <w:tr w:rsidR="009D5794" w:rsidRPr="00963824" w14:paraId="7288ECEA" w14:textId="77777777" w:rsidTr="00852CCE">
        <w:trPr>
          <w:trHeight w:val="300"/>
        </w:trPr>
        <w:tc>
          <w:tcPr>
            <w:tcW w:w="1350" w:type="dxa"/>
            <w:noWrap/>
            <w:vAlign w:val="center"/>
            <w:hideMark/>
          </w:tcPr>
          <w:p w14:paraId="1B4D3FB9" w14:textId="77777777" w:rsidR="009D5794" w:rsidRPr="00963824" w:rsidRDefault="009D5794" w:rsidP="009D5794">
            <w:pPr>
              <w:tabs>
                <w:tab w:val="left" w:pos="3135"/>
                <w:tab w:val="left" w:pos="3255"/>
              </w:tabs>
              <w:spacing w:line="192" w:lineRule="auto"/>
              <w:jc w:val="both"/>
              <w:rPr>
                <w:color w:val="000000"/>
              </w:rPr>
            </w:pPr>
            <w:r w:rsidRPr="00963824">
              <w:rPr>
                <w:color w:val="000000"/>
              </w:rPr>
              <w:t>LGR</w:t>
            </w:r>
          </w:p>
        </w:tc>
        <w:tc>
          <w:tcPr>
            <w:tcW w:w="4603" w:type="dxa"/>
            <w:noWrap/>
            <w:vAlign w:val="center"/>
            <w:hideMark/>
          </w:tcPr>
          <w:p w14:paraId="7D9259B8" w14:textId="77777777" w:rsidR="009D5794" w:rsidRPr="00963824" w:rsidRDefault="009D5794" w:rsidP="009D5794">
            <w:pPr>
              <w:tabs>
                <w:tab w:val="left" w:pos="3135"/>
                <w:tab w:val="left" w:pos="3255"/>
              </w:tabs>
              <w:spacing w:line="192" w:lineRule="auto"/>
              <w:jc w:val="both"/>
              <w:rPr>
                <w:color w:val="000000"/>
              </w:rPr>
            </w:pPr>
            <w:r w:rsidRPr="00963824">
              <w:rPr>
                <w:color w:val="000000"/>
              </w:rPr>
              <w:t>Loan Growth Rate</w:t>
            </w:r>
          </w:p>
        </w:tc>
      </w:tr>
      <w:tr w:rsidR="009D5794" w:rsidRPr="00963824" w14:paraId="306A60E3" w14:textId="77777777" w:rsidTr="00852CCE">
        <w:trPr>
          <w:trHeight w:val="300"/>
        </w:trPr>
        <w:tc>
          <w:tcPr>
            <w:tcW w:w="1350" w:type="dxa"/>
            <w:noWrap/>
            <w:vAlign w:val="center"/>
            <w:hideMark/>
          </w:tcPr>
          <w:p w14:paraId="09F5BDA1" w14:textId="77777777" w:rsidR="009D5794" w:rsidRPr="00963824" w:rsidRDefault="009D5794" w:rsidP="009D5794">
            <w:pPr>
              <w:tabs>
                <w:tab w:val="left" w:pos="3135"/>
                <w:tab w:val="left" w:pos="3255"/>
              </w:tabs>
              <w:spacing w:line="192" w:lineRule="auto"/>
              <w:jc w:val="both"/>
              <w:rPr>
                <w:color w:val="000000"/>
              </w:rPr>
            </w:pPr>
            <w:r w:rsidRPr="00963824">
              <w:rPr>
                <w:color w:val="000000"/>
              </w:rPr>
              <w:t>LR</w:t>
            </w:r>
          </w:p>
        </w:tc>
        <w:tc>
          <w:tcPr>
            <w:tcW w:w="4603" w:type="dxa"/>
            <w:noWrap/>
            <w:vAlign w:val="center"/>
            <w:hideMark/>
          </w:tcPr>
          <w:p w14:paraId="33787D44" w14:textId="77777777" w:rsidR="009D5794" w:rsidRPr="00963824" w:rsidRDefault="009D5794" w:rsidP="009D5794">
            <w:pPr>
              <w:tabs>
                <w:tab w:val="left" w:pos="3135"/>
                <w:tab w:val="left" w:pos="3255"/>
              </w:tabs>
              <w:spacing w:line="192" w:lineRule="auto"/>
              <w:jc w:val="both"/>
              <w:rPr>
                <w:color w:val="000000"/>
              </w:rPr>
            </w:pPr>
            <w:r w:rsidRPr="00963824">
              <w:rPr>
                <w:color w:val="000000"/>
              </w:rPr>
              <w:t>Lending Rate</w:t>
            </w:r>
          </w:p>
        </w:tc>
      </w:tr>
      <w:tr w:rsidR="009D5794" w:rsidRPr="00963824" w14:paraId="7CDD12D3" w14:textId="77777777" w:rsidTr="00852CCE">
        <w:trPr>
          <w:trHeight w:val="300"/>
        </w:trPr>
        <w:tc>
          <w:tcPr>
            <w:tcW w:w="1350" w:type="dxa"/>
            <w:noWrap/>
            <w:vAlign w:val="center"/>
          </w:tcPr>
          <w:p w14:paraId="7C13AD5E" w14:textId="77777777" w:rsidR="009D5794" w:rsidRPr="00963824" w:rsidRDefault="009D5794" w:rsidP="009D5794">
            <w:pPr>
              <w:tabs>
                <w:tab w:val="left" w:pos="3135"/>
                <w:tab w:val="left" w:pos="3255"/>
              </w:tabs>
              <w:spacing w:line="192" w:lineRule="auto"/>
              <w:jc w:val="both"/>
              <w:rPr>
                <w:color w:val="000000"/>
              </w:rPr>
            </w:pPr>
            <w:r w:rsidRPr="00963824">
              <w:rPr>
                <w:color w:val="000000"/>
              </w:rPr>
              <w:t>MB</w:t>
            </w:r>
          </w:p>
        </w:tc>
        <w:tc>
          <w:tcPr>
            <w:tcW w:w="4603" w:type="dxa"/>
            <w:noWrap/>
            <w:vAlign w:val="center"/>
          </w:tcPr>
          <w:p w14:paraId="19EEE53D" w14:textId="77777777" w:rsidR="009D5794" w:rsidRPr="00963824" w:rsidRDefault="009D5794" w:rsidP="009D5794">
            <w:pPr>
              <w:tabs>
                <w:tab w:val="left" w:pos="3135"/>
                <w:tab w:val="left" w:pos="3255"/>
              </w:tabs>
              <w:spacing w:line="192" w:lineRule="auto"/>
              <w:jc w:val="both"/>
              <w:rPr>
                <w:color w:val="000000"/>
              </w:rPr>
            </w:pPr>
            <w:r w:rsidRPr="00963824">
              <w:rPr>
                <w:color w:val="000000"/>
              </w:rPr>
              <w:t>Merchant Bank</w:t>
            </w:r>
          </w:p>
        </w:tc>
      </w:tr>
      <w:tr w:rsidR="009D5794" w:rsidRPr="00963824" w14:paraId="78271A19" w14:textId="77777777" w:rsidTr="00852CCE">
        <w:trPr>
          <w:trHeight w:val="300"/>
        </w:trPr>
        <w:tc>
          <w:tcPr>
            <w:tcW w:w="1350" w:type="dxa"/>
            <w:noWrap/>
            <w:vAlign w:val="center"/>
            <w:hideMark/>
          </w:tcPr>
          <w:p w14:paraId="4828154C" w14:textId="77777777" w:rsidR="009D5794" w:rsidRPr="00963824" w:rsidRDefault="009D5794" w:rsidP="009D5794">
            <w:pPr>
              <w:tabs>
                <w:tab w:val="left" w:pos="3135"/>
                <w:tab w:val="left" w:pos="3255"/>
              </w:tabs>
              <w:spacing w:line="192" w:lineRule="auto"/>
              <w:jc w:val="both"/>
              <w:rPr>
                <w:color w:val="000000"/>
              </w:rPr>
            </w:pPr>
            <w:r w:rsidRPr="00963824">
              <w:rPr>
                <w:color w:val="000000"/>
              </w:rPr>
              <w:t>MIS</w:t>
            </w:r>
          </w:p>
        </w:tc>
        <w:tc>
          <w:tcPr>
            <w:tcW w:w="4603" w:type="dxa"/>
            <w:noWrap/>
            <w:vAlign w:val="center"/>
            <w:hideMark/>
          </w:tcPr>
          <w:p w14:paraId="44C5ED22" w14:textId="77777777" w:rsidR="009D5794" w:rsidRPr="00963824" w:rsidRDefault="009D5794" w:rsidP="009D5794">
            <w:pPr>
              <w:tabs>
                <w:tab w:val="left" w:pos="3135"/>
                <w:tab w:val="left" w:pos="3255"/>
              </w:tabs>
              <w:spacing w:line="192" w:lineRule="auto"/>
              <w:jc w:val="both"/>
              <w:rPr>
                <w:color w:val="000000"/>
              </w:rPr>
            </w:pPr>
            <w:r w:rsidRPr="00963824">
              <w:rPr>
                <w:color w:val="000000"/>
              </w:rPr>
              <w:t>Management Information System</w:t>
            </w:r>
          </w:p>
        </w:tc>
      </w:tr>
      <w:tr w:rsidR="009D5794" w:rsidRPr="00963824" w14:paraId="4566F3C7" w14:textId="77777777" w:rsidTr="00852CCE">
        <w:trPr>
          <w:trHeight w:val="300"/>
        </w:trPr>
        <w:tc>
          <w:tcPr>
            <w:tcW w:w="1350" w:type="dxa"/>
            <w:noWrap/>
            <w:vAlign w:val="center"/>
            <w:hideMark/>
          </w:tcPr>
          <w:p w14:paraId="0F212EBD" w14:textId="77777777" w:rsidR="009D5794" w:rsidRPr="00963824" w:rsidRDefault="009D5794" w:rsidP="009D5794">
            <w:pPr>
              <w:tabs>
                <w:tab w:val="left" w:pos="3135"/>
                <w:tab w:val="left" w:pos="3255"/>
              </w:tabs>
              <w:spacing w:line="192" w:lineRule="auto"/>
              <w:jc w:val="both"/>
              <w:rPr>
                <w:color w:val="000000"/>
              </w:rPr>
            </w:pPr>
            <w:r w:rsidRPr="00963824">
              <w:rPr>
                <w:color w:val="000000"/>
              </w:rPr>
              <w:t>MP</w:t>
            </w:r>
          </w:p>
        </w:tc>
        <w:tc>
          <w:tcPr>
            <w:tcW w:w="4603" w:type="dxa"/>
            <w:noWrap/>
            <w:vAlign w:val="center"/>
            <w:hideMark/>
          </w:tcPr>
          <w:p w14:paraId="070AD3AB" w14:textId="77777777" w:rsidR="009D5794" w:rsidRPr="00963824" w:rsidRDefault="009D5794" w:rsidP="009D5794">
            <w:pPr>
              <w:tabs>
                <w:tab w:val="left" w:pos="3135"/>
                <w:tab w:val="left" w:pos="3255"/>
              </w:tabs>
              <w:spacing w:line="192" w:lineRule="auto"/>
              <w:jc w:val="both"/>
              <w:rPr>
                <w:color w:val="000000"/>
              </w:rPr>
            </w:pPr>
            <w:r w:rsidRPr="00963824">
              <w:rPr>
                <w:color w:val="000000"/>
              </w:rPr>
              <w:t>Market Power</w:t>
            </w:r>
          </w:p>
        </w:tc>
      </w:tr>
      <w:tr w:rsidR="009D5794" w:rsidRPr="00963824" w14:paraId="30F22623" w14:textId="77777777" w:rsidTr="00852CCE">
        <w:trPr>
          <w:trHeight w:val="300"/>
        </w:trPr>
        <w:tc>
          <w:tcPr>
            <w:tcW w:w="1350" w:type="dxa"/>
            <w:noWrap/>
            <w:vAlign w:val="center"/>
          </w:tcPr>
          <w:p w14:paraId="19A2FD06" w14:textId="77777777" w:rsidR="009D5794" w:rsidRPr="00963824" w:rsidRDefault="009D5794" w:rsidP="009D5794">
            <w:pPr>
              <w:tabs>
                <w:tab w:val="left" w:pos="3135"/>
                <w:tab w:val="left" w:pos="3255"/>
              </w:tabs>
              <w:spacing w:line="192" w:lineRule="auto"/>
              <w:jc w:val="both"/>
              <w:rPr>
                <w:color w:val="000000"/>
              </w:rPr>
            </w:pPr>
            <w:r w:rsidRPr="00963824">
              <w:rPr>
                <w:color w:val="000000"/>
              </w:rPr>
              <w:t>MLC</w:t>
            </w:r>
          </w:p>
        </w:tc>
        <w:tc>
          <w:tcPr>
            <w:tcW w:w="4603" w:type="dxa"/>
            <w:noWrap/>
            <w:vAlign w:val="center"/>
          </w:tcPr>
          <w:p w14:paraId="1CD19FF4" w14:textId="77777777" w:rsidR="009D5794" w:rsidRPr="00963824" w:rsidRDefault="009D5794" w:rsidP="009D5794">
            <w:pPr>
              <w:tabs>
                <w:tab w:val="left" w:pos="3135"/>
                <w:tab w:val="left" w:pos="3255"/>
              </w:tabs>
              <w:spacing w:line="192" w:lineRule="auto"/>
              <w:jc w:val="both"/>
              <w:rPr>
                <w:color w:val="000000"/>
              </w:rPr>
            </w:pPr>
            <w:r w:rsidRPr="00963824">
              <w:rPr>
                <w:color w:val="000000"/>
              </w:rPr>
              <w:t>Money Loan Court</w:t>
            </w:r>
          </w:p>
        </w:tc>
      </w:tr>
      <w:tr w:rsidR="009D5794" w:rsidRPr="00963824" w14:paraId="7B9A8321" w14:textId="77777777" w:rsidTr="00852CCE">
        <w:trPr>
          <w:trHeight w:val="300"/>
        </w:trPr>
        <w:tc>
          <w:tcPr>
            <w:tcW w:w="1350" w:type="dxa"/>
            <w:noWrap/>
            <w:vAlign w:val="center"/>
            <w:hideMark/>
          </w:tcPr>
          <w:p w14:paraId="54ADE607" w14:textId="77777777" w:rsidR="009D5794" w:rsidRPr="00963824" w:rsidRDefault="009D5794" w:rsidP="009D5794">
            <w:pPr>
              <w:tabs>
                <w:tab w:val="left" w:pos="3135"/>
                <w:tab w:val="left" w:pos="3255"/>
              </w:tabs>
              <w:spacing w:line="192" w:lineRule="auto"/>
              <w:jc w:val="both"/>
              <w:rPr>
                <w:color w:val="000000"/>
              </w:rPr>
            </w:pPr>
            <w:r w:rsidRPr="00963824">
              <w:rPr>
                <w:color w:val="000000"/>
              </w:rPr>
              <w:t>NBFI</w:t>
            </w:r>
          </w:p>
        </w:tc>
        <w:tc>
          <w:tcPr>
            <w:tcW w:w="4603" w:type="dxa"/>
            <w:noWrap/>
            <w:vAlign w:val="center"/>
            <w:hideMark/>
          </w:tcPr>
          <w:p w14:paraId="2E5E882A" w14:textId="77777777" w:rsidR="009D5794" w:rsidRPr="00963824" w:rsidRDefault="00B41344" w:rsidP="009D5794">
            <w:pPr>
              <w:tabs>
                <w:tab w:val="left" w:pos="3135"/>
                <w:tab w:val="left" w:pos="3255"/>
              </w:tabs>
              <w:spacing w:line="192" w:lineRule="auto"/>
              <w:jc w:val="both"/>
              <w:rPr>
                <w:color w:val="000000"/>
              </w:rPr>
            </w:pPr>
            <w:r>
              <w:rPr>
                <w:color w:val="000000"/>
              </w:rPr>
              <w:t>Non-b</w:t>
            </w:r>
            <w:r w:rsidR="009D5794" w:rsidRPr="00963824">
              <w:rPr>
                <w:color w:val="000000"/>
              </w:rPr>
              <w:t>anking Financial Institution</w:t>
            </w:r>
          </w:p>
        </w:tc>
      </w:tr>
      <w:tr w:rsidR="009D5794" w:rsidRPr="00963824" w14:paraId="3F65BA11" w14:textId="77777777" w:rsidTr="00852CCE">
        <w:trPr>
          <w:trHeight w:val="300"/>
        </w:trPr>
        <w:tc>
          <w:tcPr>
            <w:tcW w:w="1350" w:type="dxa"/>
            <w:noWrap/>
            <w:vAlign w:val="center"/>
            <w:hideMark/>
          </w:tcPr>
          <w:p w14:paraId="71A57AF4" w14:textId="77777777" w:rsidR="009D5794" w:rsidRPr="00963824" w:rsidRDefault="009D5794" w:rsidP="009D5794">
            <w:pPr>
              <w:tabs>
                <w:tab w:val="left" w:pos="3135"/>
                <w:tab w:val="left" w:pos="3255"/>
              </w:tabs>
              <w:spacing w:line="192" w:lineRule="auto"/>
              <w:jc w:val="both"/>
              <w:rPr>
                <w:color w:val="000000"/>
              </w:rPr>
            </w:pPr>
            <w:r w:rsidRPr="00963824">
              <w:rPr>
                <w:color w:val="000000"/>
              </w:rPr>
              <w:lastRenderedPageBreak/>
              <w:t>NEER</w:t>
            </w:r>
          </w:p>
        </w:tc>
        <w:tc>
          <w:tcPr>
            <w:tcW w:w="4603" w:type="dxa"/>
            <w:noWrap/>
            <w:vAlign w:val="center"/>
            <w:hideMark/>
          </w:tcPr>
          <w:p w14:paraId="746AC71E" w14:textId="77777777" w:rsidR="009D5794" w:rsidRPr="00963824" w:rsidRDefault="009D5794" w:rsidP="009D5794">
            <w:pPr>
              <w:tabs>
                <w:tab w:val="left" w:pos="3135"/>
                <w:tab w:val="left" w:pos="3255"/>
              </w:tabs>
              <w:spacing w:line="192" w:lineRule="auto"/>
              <w:jc w:val="both"/>
              <w:rPr>
                <w:color w:val="000000"/>
              </w:rPr>
            </w:pPr>
            <w:r w:rsidRPr="00963824">
              <w:rPr>
                <w:color w:val="000000"/>
              </w:rPr>
              <w:t xml:space="preserve">Nominal Effective Exchange Rate </w:t>
            </w:r>
          </w:p>
        </w:tc>
      </w:tr>
      <w:tr w:rsidR="009D5794" w:rsidRPr="00963824" w14:paraId="10F7DC9C" w14:textId="77777777" w:rsidTr="00852CCE">
        <w:trPr>
          <w:trHeight w:val="300"/>
        </w:trPr>
        <w:tc>
          <w:tcPr>
            <w:tcW w:w="1350" w:type="dxa"/>
            <w:noWrap/>
            <w:vAlign w:val="center"/>
            <w:hideMark/>
          </w:tcPr>
          <w:p w14:paraId="3C9FF4DE" w14:textId="77777777" w:rsidR="009D5794" w:rsidRPr="00963824" w:rsidRDefault="009D5794" w:rsidP="009D5794">
            <w:pPr>
              <w:tabs>
                <w:tab w:val="left" w:pos="3135"/>
                <w:tab w:val="left" w:pos="3255"/>
              </w:tabs>
              <w:spacing w:line="192" w:lineRule="auto"/>
              <w:jc w:val="both"/>
              <w:rPr>
                <w:color w:val="000000"/>
              </w:rPr>
            </w:pPr>
            <w:r w:rsidRPr="00963824">
              <w:rPr>
                <w:color w:val="000000"/>
              </w:rPr>
              <w:t>NII</w:t>
            </w:r>
          </w:p>
        </w:tc>
        <w:tc>
          <w:tcPr>
            <w:tcW w:w="4603" w:type="dxa"/>
            <w:noWrap/>
            <w:vAlign w:val="center"/>
            <w:hideMark/>
          </w:tcPr>
          <w:p w14:paraId="5F81C88E" w14:textId="77777777" w:rsidR="009D5794" w:rsidRPr="00963824" w:rsidRDefault="009D5794" w:rsidP="009D5794">
            <w:pPr>
              <w:tabs>
                <w:tab w:val="left" w:pos="3135"/>
                <w:tab w:val="left" w:pos="3255"/>
              </w:tabs>
              <w:spacing w:line="192" w:lineRule="auto"/>
              <w:jc w:val="both"/>
              <w:rPr>
                <w:color w:val="000000"/>
              </w:rPr>
            </w:pPr>
            <w:r w:rsidRPr="00963824">
              <w:rPr>
                <w:color w:val="000000"/>
              </w:rPr>
              <w:t>Net Interest Income</w:t>
            </w:r>
          </w:p>
        </w:tc>
      </w:tr>
      <w:tr w:rsidR="009D5794" w:rsidRPr="00963824" w14:paraId="2D8886A4" w14:textId="77777777" w:rsidTr="00852CCE">
        <w:trPr>
          <w:trHeight w:val="300"/>
        </w:trPr>
        <w:tc>
          <w:tcPr>
            <w:tcW w:w="1350" w:type="dxa"/>
            <w:noWrap/>
            <w:vAlign w:val="center"/>
            <w:hideMark/>
          </w:tcPr>
          <w:p w14:paraId="0FD70B2A" w14:textId="77777777" w:rsidR="009D5794" w:rsidRPr="00963824" w:rsidRDefault="009D5794" w:rsidP="009D5794">
            <w:pPr>
              <w:tabs>
                <w:tab w:val="left" w:pos="3135"/>
                <w:tab w:val="left" w:pos="3255"/>
              </w:tabs>
              <w:spacing w:line="192" w:lineRule="auto"/>
              <w:jc w:val="both"/>
              <w:rPr>
                <w:color w:val="000000"/>
              </w:rPr>
            </w:pPr>
            <w:r w:rsidRPr="00963824">
              <w:rPr>
                <w:color w:val="000000"/>
              </w:rPr>
              <w:t>NPL</w:t>
            </w:r>
          </w:p>
        </w:tc>
        <w:tc>
          <w:tcPr>
            <w:tcW w:w="4603" w:type="dxa"/>
            <w:noWrap/>
            <w:vAlign w:val="center"/>
            <w:hideMark/>
          </w:tcPr>
          <w:p w14:paraId="47D41077" w14:textId="77777777" w:rsidR="009D5794" w:rsidRPr="00963824" w:rsidRDefault="009D5794" w:rsidP="009D5794">
            <w:pPr>
              <w:tabs>
                <w:tab w:val="left" w:pos="3135"/>
                <w:tab w:val="left" w:pos="3255"/>
              </w:tabs>
              <w:spacing w:line="192" w:lineRule="auto"/>
              <w:jc w:val="both"/>
              <w:rPr>
                <w:color w:val="000000"/>
              </w:rPr>
            </w:pPr>
            <w:r w:rsidRPr="00963824">
              <w:rPr>
                <w:color w:val="000000"/>
              </w:rPr>
              <w:t>Non-performing Loan</w:t>
            </w:r>
          </w:p>
        </w:tc>
      </w:tr>
      <w:tr w:rsidR="009D5794" w:rsidRPr="00963824" w14:paraId="3E0F6B6E" w14:textId="77777777" w:rsidTr="00852CCE">
        <w:trPr>
          <w:trHeight w:val="300"/>
        </w:trPr>
        <w:tc>
          <w:tcPr>
            <w:tcW w:w="1350" w:type="dxa"/>
            <w:noWrap/>
            <w:vAlign w:val="center"/>
            <w:hideMark/>
          </w:tcPr>
          <w:p w14:paraId="69A1FA26" w14:textId="77777777" w:rsidR="009D5794" w:rsidRPr="00963824" w:rsidRDefault="009D5794" w:rsidP="009D5794">
            <w:pPr>
              <w:tabs>
                <w:tab w:val="left" w:pos="3135"/>
                <w:tab w:val="left" w:pos="3255"/>
              </w:tabs>
              <w:spacing w:line="192" w:lineRule="auto"/>
              <w:jc w:val="both"/>
              <w:rPr>
                <w:color w:val="000000"/>
              </w:rPr>
            </w:pPr>
            <w:r w:rsidRPr="00963824">
              <w:rPr>
                <w:color w:val="000000"/>
              </w:rPr>
              <w:t>NSC</w:t>
            </w:r>
          </w:p>
        </w:tc>
        <w:tc>
          <w:tcPr>
            <w:tcW w:w="4603" w:type="dxa"/>
            <w:noWrap/>
            <w:vAlign w:val="center"/>
            <w:hideMark/>
          </w:tcPr>
          <w:p w14:paraId="060662F8" w14:textId="77777777" w:rsidR="009D5794" w:rsidRPr="00963824" w:rsidRDefault="009D5794" w:rsidP="009D5794">
            <w:pPr>
              <w:tabs>
                <w:tab w:val="left" w:pos="3135"/>
                <w:tab w:val="left" w:pos="3255"/>
              </w:tabs>
              <w:spacing w:line="192" w:lineRule="auto"/>
              <w:jc w:val="both"/>
              <w:rPr>
                <w:color w:val="000000"/>
              </w:rPr>
            </w:pPr>
            <w:r w:rsidRPr="00963824">
              <w:rPr>
                <w:color w:val="000000"/>
              </w:rPr>
              <w:t>National Savings Certificate</w:t>
            </w:r>
          </w:p>
        </w:tc>
      </w:tr>
      <w:tr w:rsidR="009D5794" w:rsidRPr="00963824" w14:paraId="70EFE0AD" w14:textId="77777777" w:rsidTr="00852CCE">
        <w:trPr>
          <w:trHeight w:val="300"/>
        </w:trPr>
        <w:tc>
          <w:tcPr>
            <w:tcW w:w="1350" w:type="dxa"/>
            <w:noWrap/>
            <w:vAlign w:val="center"/>
            <w:hideMark/>
          </w:tcPr>
          <w:p w14:paraId="709942A9" w14:textId="77777777" w:rsidR="009D5794" w:rsidRPr="00963824" w:rsidRDefault="009D5794" w:rsidP="009D5794">
            <w:pPr>
              <w:tabs>
                <w:tab w:val="left" w:pos="3135"/>
                <w:tab w:val="left" w:pos="3255"/>
              </w:tabs>
              <w:spacing w:line="192" w:lineRule="auto"/>
              <w:jc w:val="both"/>
              <w:rPr>
                <w:color w:val="000000"/>
              </w:rPr>
            </w:pPr>
            <w:r w:rsidRPr="00963824">
              <w:rPr>
                <w:color w:val="000000"/>
              </w:rPr>
              <w:t>OECD</w:t>
            </w:r>
          </w:p>
        </w:tc>
        <w:tc>
          <w:tcPr>
            <w:tcW w:w="4603" w:type="dxa"/>
            <w:noWrap/>
            <w:vAlign w:val="center"/>
            <w:hideMark/>
          </w:tcPr>
          <w:p w14:paraId="429F3638" w14:textId="77777777" w:rsidR="009D5794" w:rsidRPr="00963824" w:rsidRDefault="009D5794" w:rsidP="009D5794">
            <w:pPr>
              <w:tabs>
                <w:tab w:val="left" w:pos="3135"/>
                <w:tab w:val="left" w:pos="3255"/>
              </w:tabs>
              <w:spacing w:line="192" w:lineRule="auto"/>
              <w:jc w:val="both"/>
              <w:rPr>
                <w:color w:val="000000"/>
              </w:rPr>
            </w:pPr>
            <w:r w:rsidRPr="00963824">
              <w:rPr>
                <w:color w:val="000000"/>
              </w:rPr>
              <w:t>Organization for Economic Cooperation and Development</w:t>
            </w:r>
          </w:p>
        </w:tc>
      </w:tr>
      <w:tr w:rsidR="009D5794" w:rsidRPr="00963824" w14:paraId="6386CC6C" w14:textId="77777777" w:rsidTr="00852CCE">
        <w:trPr>
          <w:trHeight w:val="300"/>
        </w:trPr>
        <w:tc>
          <w:tcPr>
            <w:tcW w:w="1350" w:type="dxa"/>
            <w:noWrap/>
            <w:vAlign w:val="center"/>
            <w:hideMark/>
          </w:tcPr>
          <w:p w14:paraId="3D8B40FD" w14:textId="77777777" w:rsidR="009D5794" w:rsidRPr="00963824" w:rsidRDefault="009D5794" w:rsidP="009D5794">
            <w:pPr>
              <w:tabs>
                <w:tab w:val="left" w:pos="3135"/>
                <w:tab w:val="left" w:pos="3255"/>
              </w:tabs>
              <w:spacing w:line="192" w:lineRule="auto"/>
              <w:jc w:val="both"/>
              <w:rPr>
                <w:color w:val="000000"/>
              </w:rPr>
            </w:pPr>
            <w:r w:rsidRPr="00963824">
              <w:rPr>
                <w:color w:val="000000"/>
              </w:rPr>
              <w:t xml:space="preserve">PCB </w:t>
            </w:r>
          </w:p>
        </w:tc>
        <w:tc>
          <w:tcPr>
            <w:tcW w:w="4603" w:type="dxa"/>
            <w:noWrap/>
            <w:vAlign w:val="center"/>
            <w:hideMark/>
          </w:tcPr>
          <w:p w14:paraId="2248F25E" w14:textId="77777777" w:rsidR="009D5794" w:rsidRPr="00963824" w:rsidRDefault="009D5794" w:rsidP="009D5794">
            <w:pPr>
              <w:tabs>
                <w:tab w:val="left" w:pos="3135"/>
                <w:tab w:val="left" w:pos="3255"/>
              </w:tabs>
              <w:spacing w:line="192" w:lineRule="auto"/>
              <w:jc w:val="both"/>
              <w:rPr>
                <w:color w:val="000000"/>
              </w:rPr>
            </w:pPr>
            <w:r w:rsidRPr="00963824">
              <w:rPr>
                <w:color w:val="000000"/>
              </w:rPr>
              <w:t>Private Commercial Bank</w:t>
            </w:r>
          </w:p>
        </w:tc>
      </w:tr>
      <w:tr w:rsidR="009D5794" w:rsidRPr="00963824" w14:paraId="54AF70D7" w14:textId="77777777" w:rsidTr="00852CCE">
        <w:trPr>
          <w:trHeight w:val="300"/>
        </w:trPr>
        <w:tc>
          <w:tcPr>
            <w:tcW w:w="1350" w:type="dxa"/>
            <w:noWrap/>
            <w:vAlign w:val="center"/>
            <w:hideMark/>
          </w:tcPr>
          <w:p w14:paraId="455D47FD" w14:textId="77777777" w:rsidR="009D5794" w:rsidRPr="00963824" w:rsidRDefault="009D5794" w:rsidP="009D5794">
            <w:pPr>
              <w:tabs>
                <w:tab w:val="left" w:pos="3135"/>
                <w:tab w:val="left" w:pos="3255"/>
              </w:tabs>
              <w:spacing w:line="192" w:lineRule="auto"/>
              <w:jc w:val="both"/>
              <w:rPr>
                <w:color w:val="000000"/>
              </w:rPr>
            </w:pPr>
            <w:r w:rsidRPr="00963824">
              <w:rPr>
                <w:color w:val="000000"/>
              </w:rPr>
              <w:t>PCGDP</w:t>
            </w:r>
          </w:p>
        </w:tc>
        <w:tc>
          <w:tcPr>
            <w:tcW w:w="4603" w:type="dxa"/>
            <w:noWrap/>
            <w:vAlign w:val="center"/>
            <w:hideMark/>
          </w:tcPr>
          <w:p w14:paraId="269F9F4F" w14:textId="77777777" w:rsidR="009D5794" w:rsidRPr="00963824" w:rsidRDefault="009D5794" w:rsidP="009D5794">
            <w:pPr>
              <w:tabs>
                <w:tab w:val="left" w:pos="3135"/>
                <w:tab w:val="left" w:pos="3255"/>
              </w:tabs>
              <w:spacing w:line="192" w:lineRule="auto"/>
              <w:jc w:val="both"/>
              <w:rPr>
                <w:color w:val="000000"/>
              </w:rPr>
            </w:pPr>
            <w:r w:rsidRPr="00963824">
              <w:rPr>
                <w:color w:val="000000"/>
              </w:rPr>
              <w:t>Per Capita GDP</w:t>
            </w:r>
          </w:p>
        </w:tc>
      </w:tr>
      <w:tr w:rsidR="009D5794" w:rsidRPr="00963824" w14:paraId="4BE105FF" w14:textId="77777777" w:rsidTr="00852CCE">
        <w:trPr>
          <w:trHeight w:val="300"/>
        </w:trPr>
        <w:tc>
          <w:tcPr>
            <w:tcW w:w="1350" w:type="dxa"/>
            <w:noWrap/>
            <w:vAlign w:val="center"/>
            <w:hideMark/>
          </w:tcPr>
          <w:p w14:paraId="6988CB75" w14:textId="77777777" w:rsidR="009D5794" w:rsidRPr="00963824" w:rsidRDefault="009D5794" w:rsidP="009D5794">
            <w:pPr>
              <w:tabs>
                <w:tab w:val="left" w:pos="3135"/>
                <w:tab w:val="left" w:pos="3255"/>
              </w:tabs>
              <w:spacing w:line="192" w:lineRule="auto"/>
              <w:jc w:val="both"/>
              <w:rPr>
                <w:color w:val="000000"/>
              </w:rPr>
            </w:pPr>
            <w:r w:rsidRPr="00963824">
              <w:rPr>
                <w:color w:val="000000"/>
              </w:rPr>
              <w:t>PEP</w:t>
            </w:r>
          </w:p>
        </w:tc>
        <w:tc>
          <w:tcPr>
            <w:tcW w:w="4603" w:type="dxa"/>
            <w:noWrap/>
            <w:vAlign w:val="center"/>
            <w:hideMark/>
          </w:tcPr>
          <w:p w14:paraId="3FF24229" w14:textId="77777777" w:rsidR="009D5794" w:rsidRPr="00963824" w:rsidRDefault="009D5794" w:rsidP="009D5794">
            <w:pPr>
              <w:tabs>
                <w:tab w:val="left" w:pos="3135"/>
                <w:tab w:val="left" w:pos="3255"/>
              </w:tabs>
              <w:spacing w:line="192" w:lineRule="auto"/>
              <w:jc w:val="both"/>
              <w:rPr>
                <w:color w:val="000000"/>
              </w:rPr>
            </w:pPr>
            <w:r w:rsidRPr="00963824">
              <w:rPr>
                <w:color w:val="000000"/>
              </w:rPr>
              <w:t>Politically Exposed People</w:t>
            </w:r>
          </w:p>
        </w:tc>
      </w:tr>
      <w:tr w:rsidR="009D5794" w:rsidRPr="00963824" w14:paraId="2E9C6B2A" w14:textId="77777777" w:rsidTr="00852CCE">
        <w:trPr>
          <w:trHeight w:val="300"/>
        </w:trPr>
        <w:tc>
          <w:tcPr>
            <w:tcW w:w="1350" w:type="dxa"/>
            <w:noWrap/>
            <w:vAlign w:val="center"/>
            <w:hideMark/>
          </w:tcPr>
          <w:p w14:paraId="12AFDF15" w14:textId="77777777" w:rsidR="009D5794" w:rsidRPr="00963824" w:rsidRDefault="009D5794" w:rsidP="009D5794">
            <w:pPr>
              <w:tabs>
                <w:tab w:val="left" w:pos="3135"/>
                <w:tab w:val="left" w:pos="3255"/>
              </w:tabs>
              <w:spacing w:line="192" w:lineRule="auto"/>
              <w:jc w:val="both"/>
              <w:rPr>
                <w:color w:val="000000"/>
              </w:rPr>
            </w:pPr>
            <w:r w:rsidRPr="00963824">
              <w:rPr>
                <w:color w:val="000000"/>
              </w:rPr>
              <w:t>RCOF</w:t>
            </w:r>
          </w:p>
        </w:tc>
        <w:tc>
          <w:tcPr>
            <w:tcW w:w="4603" w:type="dxa"/>
            <w:noWrap/>
            <w:vAlign w:val="center"/>
            <w:hideMark/>
          </w:tcPr>
          <w:p w14:paraId="000DDB23" w14:textId="77777777" w:rsidR="009D5794" w:rsidRPr="00963824" w:rsidRDefault="009D5794" w:rsidP="009D5794">
            <w:pPr>
              <w:tabs>
                <w:tab w:val="left" w:pos="3135"/>
                <w:tab w:val="left" w:pos="3255"/>
              </w:tabs>
              <w:spacing w:line="192" w:lineRule="auto"/>
              <w:jc w:val="both"/>
              <w:rPr>
                <w:color w:val="000000"/>
              </w:rPr>
            </w:pPr>
            <w:r w:rsidRPr="00963824">
              <w:rPr>
                <w:color w:val="000000"/>
              </w:rPr>
              <w:t>Real Cost of Fund</w:t>
            </w:r>
          </w:p>
        </w:tc>
      </w:tr>
      <w:tr w:rsidR="009D5794" w:rsidRPr="00963824" w14:paraId="03F41669" w14:textId="77777777" w:rsidTr="00852CCE">
        <w:trPr>
          <w:trHeight w:val="300"/>
        </w:trPr>
        <w:tc>
          <w:tcPr>
            <w:tcW w:w="1350" w:type="dxa"/>
            <w:noWrap/>
            <w:vAlign w:val="center"/>
            <w:hideMark/>
          </w:tcPr>
          <w:p w14:paraId="41C7EC7F" w14:textId="77777777" w:rsidR="009D5794" w:rsidRPr="00963824" w:rsidRDefault="009D5794" w:rsidP="009D5794">
            <w:pPr>
              <w:tabs>
                <w:tab w:val="left" w:pos="3135"/>
                <w:tab w:val="left" w:pos="3255"/>
              </w:tabs>
              <w:spacing w:line="192" w:lineRule="auto"/>
              <w:jc w:val="both"/>
              <w:rPr>
                <w:color w:val="000000"/>
              </w:rPr>
            </w:pPr>
            <w:r w:rsidRPr="00963824">
              <w:rPr>
                <w:color w:val="000000"/>
              </w:rPr>
              <w:t>RLR</w:t>
            </w:r>
          </w:p>
        </w:tc>
        <w:tc>
          <w:tcPr>
            <w:tcW w:w="4603" w:type="dxa"/>
            <w:noWrap/>
            <w:vAlign w:val="center"/>
            <w:hideMark/>
          </w:tcPr>
          <w:p w14:paraId="2DC89B21" w14:textId="77777777" w:rsidR="009D5794" w:rsidRPr="00963824" w:rsidRDefault="009D5794" w:rsidP="009D5794">
            <w:pPr>
              <w:tabs>
                <w:tab w:val="left" w:pos="3135"/>
                <w:tab w:val="left" w:pos="3255"/>
              </w:tabs>
              <w:spacing w:line="192" w:lineRule="auto"/>
              <w:jc w:val="both"/>
              <w:rPr>
                <w:color w:val="000000"/>
              </w:rPr>
            </w:pPr>
            <w:r w:rsidRPr="00963824">
              <w:rPr>
                <w:color w:val="000000"/>
              </w:rPr>
              <w:t>Real Lending Rate</w:t>
            </w:r>
          </w:p>
        </w:tc>
      </w:tr>
      <w:tr w:rsidR="009D5794" w:rsidRPr="00963824" w14:paraId="690CE5C6" w14:textId="77777777" w:rsidTr="00852CCE">
        <w:trPr>
          <w:trHeight w:val="300"/>
        </w:trPr>
        <w:tc>
          <w:tcPr>
            <w:tcW w:w="1350" w:type="dxa"/>
            <w:noWrap/>
            <w:vAlign w:val="center"/>
            <w:hideMark/>
          </w:tcPr>
          <w:p w14:paraId="460C7051" w14:textId="77777777" w:rsidR="009D5794" w:rsidRPr="00963824" w:rsidRDefault="009D5794" w:rsidP="009D5794">
            <w:pPr>
              <w:tabs>
                <w:tab w:val="left" w:pos="3135"/>
                <w:tab w:val="left" w:pos="3255"/>
              </w:tabs>
              <w:spacing w:line="192" w:lineRule="auto"/>
              <w:jc w:val="both"/>
              <w:rPr>
                <w:color w:val="000000"/>
              </w:rPr>
            </w:pPr>
            <w:r w:rsidRPr="00963824">
              <w:rPr>
                <w:color w:val="000000"/>
              </w:rPr>
              <w:t>ROA</w:t>
            </w:r>
          </w:p>
        </w:tc>
        <w:tc>
          <w:tcPr>
            <w:tcW w:w="4603" w:type="dxa"/>
            <w:noWrap/>
            <w:vAlign w:val="center"/>
            <w:hideMark/>
          </w:tcPr>
          <w:p w14:paraId="663DB9C7" w14:textId="77777777" w:rsidR="009D5794" w:rsidRPr="00963824" w:rsidRDefault="009D5794" w:rsidP="009D5794">
            <w:pPr>
              <w:tabs>
                <w:tab w:val="left" w:pos="3135"/>
                <w:tab w:val="left" w:pos="3255"/>
              </w:tabs>
              <w:spacing w:line="192" w:lineRule="auto"/>
              <w:jc w:val="both"/>
              <w:rPr>
                <w:color w:val="000000"/>
              </w:rPr>
            </w:pPr>
            <w:r w:rsidRPr="00963824">
              <w:rPr>
                <w:color w:val="000000"/>
              </w:rPr>
              <w:t>Return on Asset</w:t>
            </w:r>
          </w:p>
        </w:tc>
      </w:tr>
      <w:tr w:rsidR="009D5794" w:rsidRPr="00963824" w14:paraId="66D19DD5" w14:textId="77777777" w:rsidTr="00852CCE">
        <w:trPr>
          <w:trHeight w:val="300"/>
        </w:trPr>
        <w:tc>
          <w:tcPr>
            <w:tcW w:w="1350" w:type="dxa"/>
            <w:noWrap/>
            <w:vAlign w:val="center"/>
            <w:hideMark/>
          </w:tcPr>
          <w:p w14:paraId="2ED7DF02" w14:textId="77777777" w:rsidR="009D5794" w:rsidRPr="00963824" w:rsidRDefault="009D5794" w:rsidP="009D5794">
            <w:pPr>
              <w:tabs>
                <w:tab w:val="left" w:pos="3135"/>
                <w:tab w:val="left" w:pos="3255"/>
              </w:tabs>
              <w:spacing w:line="192" w:lineRule="auto"/>
              <w:jc w:val="both"/>
              <w:rPr>
                <w:color w:val="000000"/>
              </w:rPr>
            </w:pPr>
            <w:r w:rsidRPr="00963824">
              <w:rPr>
                <w:color w:val="000000"/>
              </w:rPr>
              <w:t xml:space="preserve">ROE </w:t>
            </w:r>
          </w:p>
        </w:tc>
        <w:tc>
          <w:tcPr>
            <w:tcW w:w="4603" w:type="dxa"/>
            <w:noWrap/>
            <w:vAlign w:val="center"/>
            <w:hideMark/>
          </w:tcPr>
          <w:p w14:paraId="2A930FCB" w14:textId="77777777" w:rsidR="009D5794" w:rsidRPr="00963824" w:rsidRDefault="009D5794" w:rsidP="009D5794">
            <w:pPr>
              <w:tabs>
                <w:tab w:val="left" w:pos="3135"/>
                <w:tab w:val="left" w:pos="3255"/>
              </w:tabs>
              <w:spacing w:line="192" w:lineRule="auto"/>
              <w:jc w:val="both"/>
              <w:rPr>
                <w:color w:val="000000"/>
              </w:rPr>
            </w:pPr>
            <w:r w:rsidRPr="00963824">
              <w:rPr>
                <w:color w:val="000000"/>
              </w:rPr>
              <w:t>Return on Equity</w:t>
            </w:r>
          </w:p>
        </w:tc>
      </w:tr>
      <w:tr w:rsidR="009D5794" w:rsidRPr="00963824" w14:paraId="42B12E24" w14:textId="77777777" w:rsidTr="00852CCE">
        <w:trPr>
          <w:trHeight w:val="300"/>
        </w:trPr>
        <w:tc>
          <w:tcPr>
            <w:tcW w:w="1350" w:type="dxa"/>
            <w:noWrap/>
            <w:vAlign w:val="center"/>
            <w:hideMark/>
          </w:tcPr>
          <w:p w14:paraId="12A0F256" w14:textId="77777777" w:rsidR="009D5794" w:rsidRPr="00963824" w:rsidRDefault="009D5794" w:rsidP="009D5794">
            <w:pPr>
              <w:tabs>
                <w:tab w:val="left" w:pos="3135"/>
                <w:tab w:val="left" w:pos="3255"/>
              </w:tabs>
              <w:spacing w:line="192" w:lineRule="auto"/>
              <w:jc w:val="both"/>
              <w:rPr>
                <w:color w:val="000000"/>
              </w:rPr>
            </w:pPr>
            <w:r w:rsidRPr="00963824">
              <w:rPr>
                <w:color w:val="000000"/>
              </w:rPr>
              <w:t>SAARC</w:t>
            </w:r>
          </w:p>
        </w:tc>
        <w:tc>
          <w:tcPr>
            <w:tcW w:w="4603" w:type="dxa"/>
            <w:noWrap/>
            <w:vAlign w:val="center"/>
            <w:hideMark/>
          </w:tcPr>
          <w:p w14:paraId="437D8DAE" w14:textId="77777777" w:rsidR="009D5794" w:rsidRPr="00963824" w:rsidRDefault="009D5794" w:rsidP="00963824">
            <w:pPr>
              <w:tabs>
                <w:tab w:val="left" w:pos="3135"/>
                <w:tab w:val="left" w:pos="3255"/>
              </w:tabs>
              <w:spacing w:line="192" w:lineRule="auto"/>
              <w:rPr>
                <w:color w:val="000000"/>
              </w:rPr>
            </w:pPr>
            <w:r w:rsidRPr="00963824">
              <w:rPr>
                <w:color w:val="000000"/>
              </w:rPr>
              <w:t>South Asian Association for Regional Cooperation</w:t>
            </w:r>
          </w:p>
        </w:tc>
      </w:tr>
      <w:tr w:rsidR="009D5794" w:rsidRPr="00963824" w14:paraId="6645F7C0" w14:textId="77777777" w:rsidTr="00852CCE">
        <w:trPr>
          <w:trHeight w:val="300"/>
        </w:trPr>
        <w:tc>
          <w:tcPr>
            <w:tcW w:w="1350" w:type="dxa"/>
            <w:noWrap/>
            <w:vAlign w:val="center"/>
            <w:hideMark/>
          </w:tcPr>
          <w:p w14:paraId="2244046E" w14:textId="77777777" w:rsidR="009D5794" w:rsidRPr="00963824" w:rsidRDefault="009D5794" w:rsidP="009D5794">
            <w:pPr>
              <w:tabs>
                <w:tab w:val="left" w:pos="3135"/>
                <w:tab w:val="left" w:pos="3255"/>
              </w:tabs>
              <w:spacing w:line="192" w:lineRule="auto"/>
              <w:jc w:val="both"/>
              <w:rPr>
                <w:color w:val="000000"/>
              </w:rPr>
            </w:pPr>
            <w:r w:rsidRPr="00963824">
              <w:rPr>
                <w:color w:val="000000"/>
              </w:rPr>
              <w:t>SCB</w:t>
            </w:r>
          </w:p>
        </w:tc>
        <w:tc>
          <w:tcPr>
            <w:tcW w:w="4603" w:type="dxa"/>
            <w:noWrap/>
            <w:vAlign w:val="center"/>
            <w:hideMark/>
          </w:tcPr>
          <w:p w14:paraId="266AB246" w14:textId="77777777" w:rsidR="009D5794" w:rsidRPr="00963824" w:rsidRDefault="009D5794" w:rsidP="009D5794">
            <w:pPr>
              <w:tabs>
                <w:tab w:val="left" w:pos="3135"/>
                <w:tab w:val="left" w:pos="3255"/>
              </w:tabs>
              <w:spacing w:line="192" w:lineRule="auto"/>
              <w:jc w:val="both"/>
              <w:rPr>
                <w:color w:val="000000"/>
              </w:rPr>
            </w:pPr>
            <w:r w:rsidRPr="00963824">
              <w:rPr>
                <w:color w:val="000000"/>
              </w:rPr>
              <w:t>State-owned Commercial Bank</w:t>
            </w:r>
          </w:p>
        </w:tc>
      </w:tr>
      <w:tr w:rsidR="009D5794" w:rsidRPr="00963824" w14:paraId="2B8C6033" w14:textId="77777777" w:rsidTr="00852CCE">
        <w:trPr>
          <w:trHeight w:val="300"/>
        </w:trPr>
        <w:tc>
          <w:tcPr>
            <w:tcW w:w="1350" w:type="dxa"/>
            <w:noWrap/>
            <w:vAlign w:val="center"/>
          </w:tcPr>
          <w:p w14:paraId="253E762A" w14:textId="77777777" w:rsidR="009D5794" w:rsidRPr="00963824" w:rsidRDefault="009D5794" w:rsidP="009D5794">
            <w:pPr>
              <w:tabs>
                <w:tab w:val="left" w:pos="3135"/>
                <w:tab w:val="left" w:pos="3255"/>
              </w:tabs>
              <w:spacing w:line="192" w:lineRule="auto"/>
              <w:jc w:val="both"/>
              <w:rPr>
                <w:color w:val="000000"/>
              </w:rPr>
            </w:pPr>
            <w:r w:rsidRPr="00963824">
              <w:rPr>
                <w:color w:val="000000"/>
              </w:rPr>
              <w:t>SD</w:t>
            </w:r>
          </w:p>
        </w:tc>
        <w:tc>
          <w:tcPr>
            <w:tcW w:w="4603" w:type="dxa"/>
            <w:noWrap/>
            <w:vAlign w:val="center"/>
          </w:tcPr>
          <w:p w14:paraId="6847F4EF" w14:textId="77777777" w:rsidR="009D5794" w:rsidRPr="00963824" w:rsidRDefault="009D5794" w:rsidP="009D5794">
            <w:pPr>
              <w:tabs>
                <w:tab w:val="left" w:pos="3135"/>
                <w:tab w:val="left" w:pos="3255"/>
              </w:tabs>
              <w:spacing w:line="192" w:lineRule="auto"/>
              <w:jc w:val="both"/>
              <w:rPr>
                <w:color w:val="000000"/>
              </w:rPr>
            </w:pPr>
            <w:r w:rsidRPr="00963824">
              <w:rPr>
                <w:color w:val="000000"/>
              </w:rPr>
              <w:t>Stock Dealers</w:t>
            </w:r>
          </w:p>
        </w:tc>
      </w:tr>
      <w:tr w:rsidR="009D5794" w:rsidRPr="00963824" w14:paraId="1F3EE45F" w14:textId="77777777" w:rsidTr="00852CCE">
        <w:trPr>
          <w:trHeight w:val="300"/>
        </w:trPr>
        <w:tc>
          <w:tcPr>
            <w:tcW w:w="1350" w:type="dxa"/>
            <w:noWrap/>
            <w:vAlign w:val="center"/>
          </w:tcPr>
          <w:p w14:paraId="4353432B" w14:textId="77777777" w:rsidR="009D5794" w:rsidRPr="00963824" w:rsidRDefault="009D5794" w:rsidP="009D5794">
            <w:pPr>
              <w:tabs>
                <w:tab w:val="left" w:pos="3135"/>
                <w:tab w:val="left" w:pos="3255"/>
              </w:tabs>
              <w:spacing w:line="192" w:lineRule="auto"/>
              <w:jc w:val="both"/>
              <w:rPr>
                <w:color w:val="000000"/>
              </w:rPr>
            </w:pPr>
            <w:r w:rsidRPr="00963824">
              <w:rPr>
                <w:color w:val="000000"/>
              </w:rPr>
              <w:t>SDB</w:t>
            </w:r>
          </w:p>
        </w:tc>
        <w:tc>
          <w:tcPr>
            <w:tcW w:w="4603" w:type="dxa"/>
            <w:noWrap/>
            <w:vAlign w:val="center"/>
          </w:tcPr>
          <w:p w14:paraId="6C449CC3" w14:textId="77777777" w:rsidR="009D5794" w:rsidRPr="00963824" w:rsidRDefault="009D5794" w:rsidP="009D5794">
            <w:pPr>
              <w:tabs>
                <w:tab w:val="left" w:pos="3135"/>
                <w:tab w:val="left" w:pos="3255"/>
              </w:tabs>
              <w:spacing w:line="192" w:lineRule="auto"/>
              <w:jc w:val="both"/>
              <w:rPr>
                <w:color w:val="000000"/>
              </w:rPr>
            </w:pPr>
            <w:r w:rsidRPr="00963824">
              <w:rPr>
                <w:color w:val="000000"/>
              </w:rPr>
              <w:t>Specialized Development Bank</w:t>
            </w:r>
          </w:p>
        </w:tc>
      </w:tr>
      <w:tr w:rsidR="009D5794" w:rsidRPr="00963824" w14:paraId="20474EC6" w14:textId="77777777" w:rsidTr="00852CCE">
        <w:trPr>
          <w:trHeight w:val="300"/>
        </w:trPr>
        <w:tc>
          <w:tcPr>
            <w:tcW w:w="1350" w:type="dxa"/>
            <w:noWrap/>
            <w:vAlign w:val="center"/>
          </w:tcPr>
          <w:p w14:paraId="4ACBC9FB" w14:textId="77777777" w:rsidR="009D5794" w:rsidRPr="00963824" w:rsidRDefault="009D5794" w:rsidP="009D5794">
            <w:pPr>
              <w:tabs>
                <w:tab w:val="left" w:pos="3135"/>
                <w:tab w:val="left" w:pos="3255"/>
              </w:tabs>
              <w:spacing w:line="192" w:lineRule="auto"/>
              <w:jc w:val="both"/>
              <w:rPr>
                <w:color w:val="000000"/>
              </w:rPr>
            </w:pPr>
            <w:r w:rsidRPr="00963824">
              <w:rPr>
                <w:color w:val="000000"/>
              </w:rPr>
              <w:t>SME</w:t>
            </w:r>
          </w:p>
        </w:tc>
        <w:tc>
          <w:tcPr>
            <w:tcW w:w="4603" w:type="dxa"/>
            <w:noWrap/>
            <w:vAlign w:val="center"/>
          </w:tcPr>
          <w:p w14:paraId="0710883D" w14:textId="77777777" w:rsidR="009D5794" w:rsidRPr="00963824" w:rsidRDefault="009D5794" w:rsidP="009D5794">
            <w:pPr>
              <w:tabs>
                <w:tab w:val="left" w:pos="3135"/>
                <w:tab w:val="left" w:pos="3255"/>
              </w:tabs>
              <w:spacing w:line="192" w:lineRule="auto"/>
              <w:jc w:val="both"/>
              <w:rPr>
                <w:color w:val="000000"/>
              </w:rPr>
            </w:pPr>
            <w:r w:rsidRPr="00963824">
              <w:rPr>
                <w:color w:val="000000"/>
              </w:rPr>
              <w:t>Small and Medium-sized Enterprises</w:t>
            </w:r>
          </w:p>
        </w:tc>
      </w:tr>
      <w:tr w:rsidR="009D5794" w:rsidRPr="00963824" w14:paraId="52D91ABE" w14:textId="77777777" w:rsidTr="00852CCE">
        <w:trPr>
          <w:trHeight w:val="300"/>
        </w:trPr>
        <w:tc>
          <w:tcPr>
            <w:tcW w:w="1350" w:type="dxa"/>
            <w:noWrap/>
            <w:vAlign w:val="center"/>
            <w:hideMark/>
          </w:tcPr>
          <w:p w14:paraId="6AA5C7C3" w14:textId="77777777" w:rsidR="009D5794" w:rsidRPr="00963824" w:rsidRDefault="009D5794" w:rsidP="009D5794">
            <w:pPr>
              <w:tabs>
                <w:tab w:val="left" w:pos="3135"/>
                <w:tab w:val="left" w:pos="3255"/>
              </w:tabs>
              <w:spacing w:line="192" w:lineRule="auto"/>
              <w:jc w:val="both"/>
              <w:rPr>
                <w:color w:val="000000"/>
              </w:rPr>
            </w:pPr>
            <w:r w:rsidRPr="00963824">
              <w:rPr>
                <w:color w:val="000000"/>
              </w:rPr>
              <w:t>SLR</w:t>
            </w:r>
          </w:p>
        </w:tc>
        <w:tc>
          <w:tcPr>
            <w:tcW w:w="4603" w:type="dxa"/>
            <w:noWrap/>
            <w:vAlign w:val="center"/>
            <w:hideMark/>
          </w:tcPr>
          <w:p w14:paraId="74ED68C4" w14:textId="77777777" w:rsidR="009D5794" w:rsidRPr="00963824" w:rsidRDefault="009D5794" w:rsidP="009D5794">
            <w:pPr>
              <w:tabs>
                <w:tab w:val="left" w:pos="3135"/>
                <w:tab w:val="left" w:pos="3255"/>
              </w:tabs>
              <w:spacing w:line="192" w:lineRule="auto"/>
              <w:jc w:val="both"/>
              <w:rPr>
                <w:color w:val="000000"/>
              </w:rPr>
            </w:pPr>
            <w:r w:rsidRPr="00963824">
              <w:rPr>
                <w:color w:val="000000"/>
              </w:rPr>
              <w:t>Statutory Liquidity Ratio</w:t>
            </w:r>
          </w:p>
        </w:tc>
      </w:tr>
      <w:tr w:rsidR="009D5794" w:rsidRPr="00963824" w14:paraId="2518224C" w14:textId="77777777" w:rsidTr="00852CCE">
        <w:trPr>
          <w:trHeight w:val="300"/>
        </w:trPr>
        <w:tc>
          <w:tcPr>
            <w:tcW w:w="1350" w:type="dxa"/>
            <w:noWrap/>
            <w:vAlign w:val="center"/>
            <w:hideMark/>
          </w:tcPr>
          <w:p w14:paraId="6DE3C875" w14:textId="77777777" w:rsidR="009D5794" w:rsidRPr="00963824" w:rsidRDefault="009D5794" w:rsidP="009D5794">
            <w:pPr>
              <w:tabs>
                <w:tab w:val="left" w:pos="3135"/>
                <w:tab w:val="left" w:pos="3255"/>
              </w:tabs>
              <w:spacing w:line="192" w:lineRule="auto"/>
              <w:jc w:val="both"/>
              <w:rPr>
                <w:color w:val="000000"/>
              </w:rPr>
            </w:pPr>
            <w:r w:rsidRPr="00963824">
              <w:rPr>
                <w:color w:val="000000"/>
              </w:rPr>
              <w:t xml:space="preserve">SMA </w:t>
            </w:r>
          </w:p>
        </w:tc>
        <w:tc>
          <w:tcPr>
            <w:tcW w:w="4603" w:type="dxa"/>
            <w:noWrap/>
            <w:vAlign w:val="center"/>
            <w:hideMark/>
          </w:tcPr>
          <w:p w14:paraId="568E1DC0" w14:textId="77777777" w:rsidR="009D5794" w:rsidRPr="00963824" w:rsidRDefault="009D5794" w:rsidP="009D5794">
            <w:pPr>
              <w:tabs>
                <w:tab w:val="left" w:pos="3135"/>
                <w:tab w:val="left" w:pos="3255"/>
              </w:tabs>
              <w:spacing w:line="192" w:lineRule="auto"/>
              <w:jc w:val="both"/>
              <w:rPr>
                <w:color w:val="000000"/>
              </w:rPr>
            </w:pPr>
            <w:r w:rsidRPr="00963824">
              <w:rPr>
                <w:color w:val="000000"/>
              </w:rPr>
              <w:t>Special Mention Account</w:t>
            </w:r>
          </w:p>
        </w:tc>
      </w:tr>
      <w:tr w:rsidR="009D5794" w:rsidRPr="00963824" w14:paraId="62C6AD84" w14:textId="77777777" w:rsidTr="00852CCE">
        <w:trPr>
          <w:trHeight w:val="300"/>
        </w:trPr>
        <w:tc>
          <w:tcPr>
            <w:tcW w:w="1350" w:type="dxa"/>
            <w:noWrap/>
            <w:vAlign w:val="center"/>
            <w:hideMark/>
          </w:tcPr>
          <w:p w14:paraId="29E88564" w14:textId="77777777" w:rsidR="009D5794" w:rsidRPr="00963824" w:rsidRDefault="009D5794" w:rsidP="009D5794">
            <w:pPr>
              <w:tabs>
                <w:tab w:val="left" w:pos="3135"/>
                <w:tab w:val="left" w:pos="3255"/>
              </w:tabs>
              <w:spacing w:line="192" w:lineRule="auto"/>
              <w:jc w:val="both"/>
              <w:rPr>
                <w:color w:val="000000"/>
              </w:rPr>
            </w:pPr>
            <w:r w:rsidRPr="00963824">
              <w:rPr>
                <w:color w:val="000000"/>
              </w:rPr>
              <w:t>SPSS</w:t>
            </w:r>
          </w:p>
        </w:tc>
        <w:tc>
          <w:tcPr>
            <w:tcW w:w="4603" w:type="dxa"/>
            <w:noWrap/>
            <w:vAlign w:val="center"/>
            <w:hideMark/>
          </w:tcPr>
          <w:p w14:paraId="5852279E" w14:textId="77777777" w:rsidR="009D5794" w:rsidRPr="00963824" w:rsidRDefault="009D5794" w:rsidP="009D5794">
            <w:pPr>
              <w:tabs>
                <w:tab w:val="left" w:pos="3135"/>
                <w:tab w:val="left" w:pos="3255"/>
              </w:tabs>
              <w:spacing w:line="192" w:lineRule="auto"/>
              <w:jc w:val="both"/>
              <w:rPr>
                <w:color w:val="000000"/>
              </w:rPr>
            </w:pPr>
            <w:r w:rsidRPr="00963824">
              <w:rPr>
                <w:color w:val="000000"/>
              </w:rPr>
              <w:t>Statistical Package for the Social Sciences</w:t>
            </w:r>
          </w:p>
        </w:tc>
      </w:tr>
      <w:tr w:rsidR="009D5794" w:rsidRPr="00963824" w14:paraId="73CDA22A" w14:textId="77777777" w:rsidTr="00852CCE">
        <w:trPr>
          <w:trHeight w:val="300"/>
        </w:trPr>
        <w:tc>
          <w:tcPr>
            <w:tcW w:w="1350" w:type="dxa"/>
            <w:noWrap/>
            <w:vAlign w:val="center"/>
            <w:hideMark/>
          </w:tcPr>
          <w:p w14:paraId="7AFB87FA" w14:textId="77777777" w:rsidR="009D5794" w:rsidRPr="00963824" w:rsidRDefault="009D5794" w:rsidP="009D5794">
            <w:pPr>
              <w:tabs>
                <w:tab w:val="left" w:pos="3135"/>
                <w:tab w:val="left" w:pos="3255"/>
              </w:tabs>
              <w:spacing w:line="192" w:lineRule="auto"/>
              <w:jc w:val="both"/>
              <w:rPr>
                <w:color w:val="000000"/>
              </w:rPr>
            </w:pPr>
            <w:r w:rsidRPr="00963824">
              <w:rPr>
                <w:color w:val="000000"/>
              </w:rPr>
              <w:t>SS</w:t>
            </w:r>
          </w:p>
        </w:tc>
        <w:tc>
          <w:tcPr>
            <w:tcW w:w="4603" w:type="dxa"/>
            <w:noWrap/>
            <w:vAlign w:val="center"/>
            <w:hideMark/>
          </w:tcPr>
          <w:p w14:paraId="1E9C78A9" w14:textId="77777777" w:rsidR="009D5794" w:rsidRPr="00963824" w:rsidRDefault="00D07F8E" w:rsidP="00D07F8E">
            <w:pPr>
              <w:tabs>
                <w:tab w:val="left" w:pos="3135"/>
                <w:tab w:val="left" w:pos="3255"/>
              </w:tabs>
              <w:spacing w:line="192" w:lineRule="auto"/>
              <w:jc w:val="both"/>
              <w:rPr>
                <w:color w:val="000000"/>
              </w:rPr>
            </w:pPr>
            <w:r>
              <w:rPr>
                <w:color w:val="000000"/>
              </w:rPr>
              <w:t>Subs</w:t>
            </w:r>
            <w:r w:rsidR="009D5794" w:rsidRPr="00963824">
              <w:rPr>
                <w:color w:val="000000"/>
              </w:rPr>
              <w:t>tandard</w:t>
            </w:r>
          </w:p>
        </w:tc>
      </w:tr>
    </w:tbl>
    <w:p w14:paraId="32D31CFF" w14:textId="77777777" w:rsidR="00DE0F99" w:rsidRDefault="000058D2" w:rsidP="00DE0F99">
      <w:pPr>
        <w:rPr>
          <w:b/>
          <w:bCs/>
          <w:color w:val="0E101A"/>
          <w:sz w:val="26"/>
          <w:szCs w:val="26"/>
        </w:rPr>
      </w:pPr>
      <w:r w:rsidRPr="00E53DBE">
        <w:rPr>
          <w:b/>
          <w:bCs/>
          <w:color w:val="0E101A"/>
          <w:sz w:val="26"/>
          <w:szCs w:val="26"/>
        </w:rPr>
        <w:t>List of Figures</w:t>
      </w:r>
    </w:p>
    <w:p w14:paraId="680C204D" w14:textId="77777777" w:rsidR="00DE0F99" w:rsidRDefault="00DE0F99" w:rsidP="00DE0F99">
      <w:pPr>
        <w:rPr>
          <w:b/>
          <w:bCs/>
          <w:color w:val="0E101A"/>
          <w:sz w:val="26"/>
          <w:szCs w:val="26"/>
        </w:rPr>
      </w:pPr>
    </w:p>
    <w:tbl>
      <w:tblPr>
        <w:tblW w:w="57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329"/>
        <w:gridCol w:w="3889"/>
        <w:gridCol w:w="536"/>
      </w:tblGrid>
      <w:tr w:rsidR="000058D2" w14:paraId="7EAA718E" w14:textId="77777777" w:rsidTr="00EE11EE">
        <w:trPr>
          <w:trHeight w:val="336"/>
        </w:trPr>
        <w:tc>
          <w:tcPr>
            <w:tcW w:w="1329" w:type="dxa"/>
          </w:tcPr>
          <w:p w14:paraId="3440169F" w14:textId="77777777" w:rsidR="000058D2" w:rsidRDefault="000058D2" w:rsidP="00B333F0">
            <w:pPr>
              <w:pStyle w:val="TableParagraph"/>
              <w:spacing w:line="192" w:lineRule="auto"/>
              <w:ind w:right="166"/>
              <w:jc w:val="right"/>
            </w:pPr>
            <w:r>
              <w:rPr>
                <w:color w:val="231F20"/>
              </w:rPr>
              <w:t>Figure 1.1:</w:t>
            </w:r>
          </w:p>
        </w:tc>
        <w:tc>
          <w:tcPr>
            <w:tcW w:w="3889" w:type="dxa"/>
          </w:tcPr>
          <w:p w14:paraId="19B093C7" w14:textId="77777777" w:rsidR="000058D2" w:rsidRDefault="000058D2" w:rsidP="00826BE8">
            <w:pPr>
              <w:pStyle w:val="TableParagraph"/>
              <w:spacing w:line="192" w:lineRule="auto"/>
              <w:ind w:left="168" w:right="84"/>
              <w:jc w:val="both"/>
            </w:pPr>
            <w:r>
              <w:rPr>
                <w:color w:val="231F20"/>
              </w:rPr>
              <w:t>Classification of the banking industry of</w:t>
            </w:r>
            <w:r w:rsidR="00826BE8">
              <w:rPr>
                <w:color w:val="231F20"/>
              </w:rPr>
              <w:t xml:space="preserve"> </w:t>
            </w:r>
            <w:r>
              <w:rPr>
                <w:color w:val="231F20"/>
              </w:rPr>
              <w:t>Bangladesh</w:t>
            </w:r>
          </w:p>
        </w:tc>
        <w:tc>
          <w:tcPr>
            <w:tcW w:w="536" w:type="dxa"/>
          </w:tcPr>
          <w:p w14:paraId="2621EDBF" w14:textId="77777777" w:rsidR="000058D2" w:rsidRDefault="00345AE2" w:rsidP="008B4F23">
            <w:pPr>
              <w:pStyle w:val="TableParagraph"/>
              <w:spacing w:before="240" w:line="192" w:lineRule="auto"/>
              <w:jc w:val="center"/>
            </w:pPr>
            <w:r>
              <w:t>3</w:t>
            </w:r>
            <w:r w:rsidR="008B4F23">
              <w:t>1</w:t>
            </w:r>
          </w:p>
        </w:tc>
      </w:tr>
      <w:tr w:rsidR="000058D2" w14:paraId="114BECD3" w14:textId="77777777" w:rsidTr="00EE11EE">
        <w:trPr>
          <w:trHeight w:val="235"/>
        </w:trPr>
        <w:tc>
          <w:tcPr>
            <w:tcW w:w="1329" w:type="dxa"/>
          </w:tcPr>
          <w:p w14:paraId="6BD34520" w14:textId="77777777" w:rsidR="000058D2" w:rsidRPr="00D07F8E" w:rsidRDefault="000058D2" w:rsidP="00B333F0">
            <w:pPr>
              <w:pStyle w:val="TableParagraph"/>
              <w:spacing w:line="192" w:lineRule="auto"/>
              <w:ind w:right="166"/>
              <w:jc w:val="right"/>
              <w:rPr>
                <w:color w:val="000000" w:themeColor="text1"/>
              </w:rPr>
            </w:pPr>
            <w:r w:rsidRPr="00D07F8E">
              <w:rPr>
                <w:color w:val="000000" w:themeColor="text1"/>
              </w:rPr>
              <w:t>Figure 1.2:</w:t>
            </w:r>
          </w:p>
        </w:tc>
        <w:tc>
          <w:tcPr>
            <w:tcW w:w="3889" w:type="dxa"/>
          </w:tcPr>
          <w:p w14:paraId="230FD63C" w14:textId="77777777" w:rsidR="000058D2" w:rsidRDefault="000058D2" w:rsidP="00826BE8">
            <w:pPr>
              <w:pStyle w:val="TableParagraph"/>
              <w:spacing w:line="192" w:lineRule="auto"/>
              <w:ind w:left="168" w:right="84"/>
              <w:jc w:val="both"/>
            </w:pPr>
            <w:r>
              <w:rPr>
                <w:color w:val="231F20"/>
              </w:rPr>
              <w:t>Non-performing loan as the percentage of total loans of the banking sector of</w:t>
            </w:r>
            <w:r w:rsidR="00A9102C">
              <w:rPr>
                <w:color w:val="231F20"/>
              </w:rPr>
              <w:t xml:space="preserve"> </w:t>
            </w:r>
            <w:r>
              <w:rPr>
                <w:color w:val="231F20"/>
                <w:spacing w:val="-3"/>
              </w:rPr>
              <w:t>Bangladesh</w:t>
            </w:r>
            <w:r w:rsidR="00A9102C">
              <w:rPr>
                <w:color w:val="231F20"/>
                <w:spacing w:val="-3"/>
              </w:rPr>
              <w:t xml:space="preserve"> </w:t>
            </w:r>
            <w:r>
              <w:rPr>
                <w:color w:val="231F20"/>
              </w:rPr>
              <w:t>from 1998 to 20</w:t>
            </w:r>
            <w:r w:rsidR="00852CCE">
              <w:rPr>
                <w:color w:val="231F20"/>
              </w:rPr>
              <w:t>21 September</w:t>
            </w:r>
          </w:p>
        </w:tc>
        <w:tc>
          <w:tcPr>
            <w:tcW w:w="536" w:type="dxa"/>
          </w:tcPr>
          <w:p w14:paraId="319A8E25" w14:textId="77777777" w:rsidR="000058D2" w:rsidRDefault="00345AE2" w:rsidP="008B4F23">
            <w:pPr>
              <w:pStyle w:val="TableParagraph"/>
              <w:spacing w:before="240" w:line="192" w:lineRule="auto"/>
              <w:jc w:val="center"/>
              <w:rPr>
                <w:rFonts w:ascii="Times New Roman"/>
              </w:rPr>
            </w:pPr>
            <w:r>
              <w:rPr>
                <w:rFonts w:ascii="Times New Roman"/>
              </w:rPr>
              <w:t>3</w:t>
            </w:r>
            <w:r w:rsidR="008B4F23">
              <w:rPr>
                <w:rFonts w:ascii="Times New Roman"/>
              </w:rPr>
              <w:t>3</w:t>
            </w:r>
          </w:p>
        </w:tc>
      </w:tr>
      <w:tr w:rsidR="000058D2" w14:paraId="1F340E44" w14:textId="77777777" w:rsidTr="00EE11EE">
        <w:trPr>
          <w:trHeight w:val="233"/>
        </w:trPr>
        <w:tc>
          <w:tcPr>
            <w:tcW w:w="1329" w:type="dxa"/>
          </w:tcPr>
          <w:p w14:paraId="28C903CA" w14:textId="77777777" w:rsidR="000058D2" w:rsidRPr="00D07F8E" w:rsidRDefault="000058D2" w:rsidP="00B333F0">
            <w:pPr>
              <w:pStyle w:val="TableParagraph"/>
              <w:spacing w:line="192" w:lineRule="auto"/>
              <w:ind w:right="166"/>
              <w:jc w:val="right"/>
              <w:rPr>
                <w:color w:val="000000" w:themeColor="text1"/>
              </w:rPr>
            </w:pPr>
            <w:r w:rsidRPr="00D07F8E">
              <w:rPr>
                <w:color w:val="000000" w:themeColor="text1"/>
              </w:rPr>
              <w:t>Figure 1.3:</w:t>
            </w:r>
          </w:p>
        </w:tc>
        <w:tc>
          <w:tcPr>
            <w:tcW w:w="3889" w:type="dxa"/>
          </w:tcPr>
          <w:p w14:paraId="42A32B82" w14:textId="77777777" w:rsidR="000058D2" w:rsidRDefault="000058D2" w:rsidP="00826BE8">
            <w:pPr>
              <w:pStyle w:val="TableParagraph"/>
              <w:spacing w:line="192" w:lineRule="auto"/>
              <w:ind w:left="168" w:right="84"/>
              <w:jc w:val="both"/>
            </w:pPr>
            <w:r>
              <w:rPr>
                <w:color w:val="231F20"/>
              </w:rPr>
              <w:t xml:space="preserve">Non-performing loan as the percentage of total loans of the </w:t>
            </w:r>
            <w:r>
              <w:rPr>
                <w:color w:val="231F20"/>
              </w:rPr>
              <w:lastRenderedPageBreak/>
              <w:t>private commercial banks of</w:t>
            </w:r>
            <w:r w:rsidR="00A9102C">
              <w:rPr>
                <w:color w:val="231F20"/>
              </w:rPr>
              <w:t xml:space="preserve"> </w:t>
            </w:r>
            <w:r w:rsidR="00852CCE">
              <w:rPr>
                <w:color w:val="231F20"/>
              </w:rPr>
              <w:t>Bangladesh from 1998 to 2021 September</w:t>
            </w:r>
          </w:p>
        </w:tc>
        <w:tc>
          <w:tcPr>
            <w:tcW w:w="536" w:type="dxa"/>
          </w:tcPr>
          <w:p w14:paraId="08C8ECE0" w14:textId="77777777" w:rsidR="000058D2" w:rsidRDefault="008B4F23" w:rsidP="00A45C32">
            <w:pPr>
              <w:pStyle w:val="TableParagraph"/>
              <w:spacing w:before="240" w:line="192" w:lineRule="auto"/>
              <w:jc w:val="center"/>
              <w:rPr>
                <w:rFonts w:ascii="Times New Roman"/>
              </w:rPr>
            </w:pPr>
            <w:r>
              <w:rPr>
                <w:rFonts w:ascii="Times New Roman"/>
              </w:rPr>
              <w:lastRenderedPageBreak/>
              <w:t>34</w:t>
            </w:r>
          </w:p>
        </w:tc>
      </w:tr>
      <w:tr w:rsidR="000058D2" w14:paraId="20D74DBA" w14:textId="77777777" w:rsidTr="00EE11EE">
        <w:trPr>
          <w:trHeight w:val="233"/>
        </w:trPr>
        <w:tc>
          <w:tcPr>
            <w:tcW w:w="1329" w:type="dxa"/>
          </w:tcPr>
          <w:p w14:paraId="2B1405B8" w14:textId="77777777" w:rsidR="000058D2" w:rsidRPr="00D07F8E" w:rsidRDefault="000058D2" w:rsidP="00B333F0">
            <w:pPr>
              <w:pStyle w:val="TableParagraph"/>
              <w:spacing w:line="192" w:lineRule="auto"/>
              <w:ind w:right="166"/>
              <w:jc w:val="right"/>
              <w:rPr>
                <w:color w:val="000000" w:themeColor="text1"/>
              </w:rPr>
            </w:pPr>
            <w:r w:rsidRPr="00D07F8E">
              <w:rPr>
                <w:color w:val="000000" w:themeColor="text1"/>
              </w:rPr>
              <w:t>Figure 1.4:</w:t>
            </w:r>
          </w:p>
        </w:tc>
        <w:tc>
          <w:tcPr>
            <w:tcW w:w="3889" w:type="dxa"/>
          </w:tcPr>
          <w:p w14:paraId="3A2C3478" w14:textId="77777777" w:rsidR="000058D2" w:rsidRDefault="000058D2" w:rsidP="00826BE8">
            <w:pPr>
              <w:pStyle w:val="TableParagraph"/>
              <w:spacing w:line="192" w:lineRule="auto"/>
              <w:ind w:left="168" w:right="84"/>
              <w:jc w:val="both"/>
            </w:pPr>
            <w:r>
              <w:rPr>
                <w:color w:val="231F20"/>
              </w:rPr>
              <w:t>Non-performing loan as the percentage of total loans of the state-owned and private</w:t>
            </w:r>
            <w:r w:rsidR="008B4F23">
              <w:rPr>
                <w:color w:val="231F20"/>
              </w:rPr>
              <w:t xml:space="preserve"> </w:t>
            </w:r>
            <w:r>
              <w:rPr>
                <w:color w:val="231F20"/>
              </w:rPr>
              <w:t>banks of Bangladesh from 2006 to 2</w:t>
            </w:r>
            <w:r w:rsidR="00852CCE">
              <w:rPr>
                <w:color w:val="231F20"/>
              </w:rPr>
              <w:t>021 September</w:t>
            </w:r>
          </w:p>
        </w:tc>
        <w:tc>
          <w:tcPr>
            <w:tcW w:w="536" w:type="dxa"/>
          </w:tcPr>
          <w:p w14:paraId="4CE5A427" w14:textId="77777777" w:rsidR="000058D2" w:rsidRDefault="008B4F23" w:rsidP="00A45C32">
            <w:pPr>
              <w:pStyle w:val="TableParagraph"/>
              <w:spacing w:before="240" w:line="192" w:lineRule="auto"/>
              <w:jc w:val="center"/>
              <w:rPr>
                <w:rFonts w:ascii="Times New Roman"/>
              </w:rPr>
            </w:pPr>
            <w:r>
              <w:rPr>
                <w:rFonts w:ascii="Times New Roman"/>
              </w:rPr>
              <w:t>35</w:t>
            </w:r>
          </w:p>
        </w:tc>
      </w:tr>
      <w:tr w:rsidR="000058D2" w14:paraId="2935EB57" w14:textId="77777777" w:rsidTr="00EE11EE">
        <w:trPr>
          <w:trHeight w:val="308"/>
        </w:trPr>
        <w:tc>
          <w:tcPr>
            <w:tcW w:w="1329" w:type="dxa"/>
          </w:tcPr>
          <w:p w14:paraId="7ECD9F13" w14:textId="77777777" w:rsidR="000058D2" w:rsidRPr="00D07F8E" w:rsidRDefault="000058D2" w:rsidP="00B333F0">
            <w:pPr>
              <w:pStyle w:val="TableParagraph"/>
              <w:spacing w:line="192" w:lineRule="auto"/>
              <w:ind w:right="166"/>
              <w:jc w:val="right"/>
              <w:rPr>
                <w:color w:val="000000" w:themeColor="text1"/>
              </w:rPr>
            </w:pPr>
            <w:r w:rsidRPr="00D07F8E">
              <w:rPr>
                <w:color w:val="000000" w:themeColor="text1"/>
              </w:rPr>
              <w:t>Figure 3.1:</w:t>
            </w:r>
          </w:p>
        </w:tc>
        <w:tc>
          <w:tcPr>
            <w:tcW w:w="3889" w:type="dxa"/>
          </w:tcPr>
          <w:p w14:paraId="315C992F" w14:textId="77777777" w:rsidR="000058D2" w:rsidRDefault="008B4F23" w:rsidP="00826BE8">
            <w:pPr>
              <w:pStyle w:val="TableParagraph"/>
              <w:spacing w:line="192" w:lineRule="auto"/>
              <w:ind w:left="168" w:right="84"/>
              <w:jc w:val="both"/>
            </w:pPr>
            <w:r w:rsidRPr="008B4F23">
              <w:rPr>
                <w:color w:val="231F20"/>
                <w:szCs w:val="24"/>
              </w:rPr>
              <w:t>Non-performing loan percentage (%) to total loans</w:t>
            </w:r>
            <w:r w:rsidR="0081279B">
              <w:rPr>
                <w:color w:val="231F20"/>
                <w:szCs w:val="24"/>
              </w:rPr>
              <w:t xml:space="preserve"> </w:t>
            </w:r>
            <w:r w:rsidRPr="008B4F23">
              <w:rPr>
                <w:color w:val="231F20"/>
                <w:szCs w:val="24"/>
              </w:rPr>
              <w:t>of the SAARC (South Asian Association for Regional Cooperation) member countries (2011-2020)</w:t>
            </w:r>
          </w:p>
        </w:tc>
        <w:tc>
          <w:tcPr>
            <w:tcW w:w="536" w:type="dxa"/>
          </w:tcPr>
          <w:p w14:paraId="486D6E86" w14:textId="77777777" w:rsidR="000058D2" w:rsidRDefault="00F65C22" w:rsidP="00A45C32">
            <w:pPr>
              <w:pStyle w:val="TableParagraph"/>
              <w:spacing w:before="240" w:line="192" w:lineRule="auto"/>
              <w:jc w:val="center"/>
              <w:rPr>
                <w:rFonts w:ascii="Times New Roman"/>
              </w:rPr>
            </w:pPr>
            <w:r>
              <w:rPr>
                <w:rFonts w:ascii="Times New Roman"/>
              </w:rPr>
              <w:t>97</w:t>
            </w:r>
          </w:p>
        </w:tc>
      </w:tr>
      <w:tr w:rsidR="000058D2" w14:paraId="1A91F0DC" w14:textId="77777777" w:rsidTr="00EE11EE">
        <w:trPr>
          <w:trHeight w:val="233"/>
        </w:trPr>
        <w:tc>
          <w:tcPr>
            <w:tcW w:w="1329" w:type="dxa"/>
          </w:tcPr>
          <w:p w14:paraId="14922839" w14:textId="77777777" w:rsidR="000058D2" w:rsidRPr="00D07F8E" w:rsidRDefault="000058D2" w:rsidP="00B333F0">
            <w:pPr>
              <w:pStyle w:val="TableParagraph"/>
              <w:spacing w:line="192" w:lineRule="auto"/>
              <w:ind w:right="166"/>
              <w:jc w:val="right"/>
              <w:rPr>
                <w:color w:val="000000" w:themeColor="text1"/>
              </w:rPr>
            </w:pPr>
            <w:r w:rsidRPr="00D07F8E">
              <w:rPr>
                <w:color w:val="000000" w:themeColor="text1"/>
              </w:rPr>
              <w:t>Figure 3.2:</w:t>
            </w:r>
          </w:p>
        </w:tc>
        <w:tc>
          <w:tcPr>
            <w:tcW w:w="3889" w:type="dxa"/>
          </w:tcPr>
          <w:p w14:paraId="461DCE5A" w14:textId="77777777" w:rsidR="000058D2" w:rsidRDefault="008B4F23" w:rsidP="00826BE8">
            <w:pPr>
              <w:tabs>
                <w:tab w:val="left" w:pos="757"/>
                <w:tab w:val="left" w:pos="758"/>
              </w:tabs>
              <w:spacing w:line="192" w:lineRule="auto"/>
              <w:ind w:left="200" w:right="84"/>
              <w:jc w:val="both"/>
            </w:pPr>
            <w:r w:rsidRPr="00EC7E6F">
              <w:rPr>
                <w:color w:val="231F20"/>
                <w:sz w:val="24"/>
                <w:szCs w:val="24"/>
              </w:rPr>
              <w:t>OECD (Organization for Economic Coopera</w:t>
            </w:r>
            <w:r>
              <w:rPr>
                <w:color w:val="231F20"/>
                <w:sz w:val="24"/>
                <w:szCs w:val="24"/>
              </w:rPr>
              <w:t xml:space="preserve">tion and Development) Countries </w:t>
            </w:r>
            <w:r w:rsidRPr="00EC7E6F">
              <w:rPr>
                <w:color w:val="231F20"/>
                <w:sz w:val="24"/>
                <w:szCs w:val="24"/>
              </w:rPr>
              <w:t>NPL 2011–20</w:t>
            </w:r>
            <w:r>
              <w:rPr>
                <w:color w:val="231F20"/>
                <w:sz w:val="24"/>
                <w:szCs w:val="24"/>
              </w:rPr>
              <w:t>20</w:t>
            </w:r>
            <w:r w:rsidRPr="00EC7E6F">
              <w:rPr>
                <w:color w:val="231F20"/>
                <w:sz w:val="24"/>
                <w:szCs w:val="24"/>
              </w:rPr>
              <w:t xml:space="preserve"> in percentage (%)</w:t>
            </w:r>
          </w:p>
        </w:tc>
        <w:tc>
          <w:tcPr>
            <w:tcW w:w="536" w:type="dxa"/>
          </w:tcPr>
          <w:p w14:paraId="00821CA7" w14:textId="77777777" w:rsidR="000058D2" w:rsidRDefault="00345AE2" w:rsidP="00A45C32">
            <w:pPr>
              <w:pStyle w:val="TableParagraph"/>
              <w:spacing w:before="240" w:line="192" w:lineRule="auto"/>
              <w:jc w:val="center"/>
              <w:rPr>
                <w:rFonts w:ascii="Times New Roman"/>
              </w:rPr>
            </w:pPr>
            <w:r>
              <w:rPr>
                <w:rFonts w:ascii="Times New Roman"/>
              </w:rPr>
              <w:t>9</w:t>
            </w:r>
            <w:r w:rsidR="00F65C22">
              <w:rPr>
                <w:rFonts w:ascii="Times New Roman"/>
              </w:rPr>
              <w:t>8</w:t>
            </w:r>
          </w:p>
        </w:tc>
      </w:tr>
      <w:tr w:rsidR="000058D2" w14:paraId="273C51E6" w14:textId="77777777" w:rsidTr="00EE11EE">
        <w:trPr>
          <w:trHeight w:val="316"/>
        </w:trPr>
        <w:tc>
          <w:tcPr>
            <w:tcW w:w="1329" w:type="dxa"/>
          </w:tcPr>
          <w:p w14:paraId="6BD1F89E" w14:textId="77777777" w:rsidR="000058D2" w:rsidRPr="00D07F8E" w:rsidRDefault="000058D2" w:rsidP="00B333F0">
            <w:pPr>
              <w:pStyle w:val="TableParagraph"/>
              <w:spacing w:line="192" w:lineRule="auto"/>
              <w:ind w:right="166"/>
              <w:jc w:val="right"/>
              <w:rPr>
                <w:color w:val="000000" w:themeColor="text1"/>
              </w:rPr>
            </w:pPr>
            <w:r w:rsidRPr="00D07F8E">
              <w:rPr>
                <w:color w:val="000000" w:themeColor="text1"/>
              </w:rPr>
              <w:t>Figure 3.3:</w:t>
            </w:r>
          </w:p>
        </w:tc>
        <w:tc>
          <w:tcPr>
            <w:tcW w:w="3889" w:type="dxa"/>
          </w:tcPr>
          <w:p w14:paraId="713BC2CA" w14:textId="77777777" w:rsidR="000058D2" w:rsidRDefault="000058D2" w:rsidP="00826BE8">
            <w:pPr>
              <w:pStyle w:val="TableParagraph"/>
              <w:spacing w:line="192" w:lineRule="auto"/>
              <w:ind w:left="168" w:right="84"/>
              <w:jc w:val="both"/>
            </w:pPr>
            <w:r w:rsidRPr="00C75EF8">
              <w:t>Loan growth rate of the total banking sector</w:t>
            </w:r>
            <w:r w:rsidR="00A27FB0">
              <w:t xml:space="preserve"> </w:t>
            </w:r>
            <w:r w:rsidR="001B2C90" w:rsidRPr="00C75EF8">
              <w:t xml:space="preserve">of Bangladesh (2006 – Sep </w:t>
            </w:r>
            <w:proofErr w:type="gramStart"/>
            <w:r w:rsidR="001B2C90" w:rsidRPr="00C75EF8">
              <w:t xml:space="preserve">2021 </w:t>
            </w:r>
            <w:r w:rsidRPr="00C75EF8">
              <w:t>)</w:t>
            </w:r>
            <w:proofErr w:type="gramEnd"/>
          </w:p>
        </w:tc>
        <w:tc>
          <w:tcPr>
            <w:tcW w:w="536" w:type="dxa"/>
          </w:tcPr>
          <w:p w14:paraId="1CACAB82" w14:textId="77777777" w:rsidR="000058D2" w:rsidRDefault="00345AE2" w:rsidP="00A27FB0">
            <w:pPr>
              <w:pStyle w:val="TableParagraph"/>
              <w:spacing w:before="240" w:line="192" w:lineRule="auto"/>
              <w:jc w:val="center"/>
            </w:pPr>
            <w:r>
              <w:t>10</w:t>
            </w:r>
            <w:r w:rsidR="00F65C22">
              <w:t>4</w:t>
            </w:r>
          </w:p>
        </w:tc>
      </w:tr>
      <w:tr w:rsidR="000058D2" w14:paraId="4F824750" w14:textId="77777777" w:rsidTr="00EE11EE">
        <w:trPr>
          <w:trHeight w:val="235"/>
        </w:trPr>
        <w:tc>
          <w:tcPr>
            <w:tcW w:w="1329" w:type="dxa"/>
          </w:tcPr>
          <w:p w14:paraId="501EBCD2" w14:textId="77777777" w:rsidR="000058D2" w:rsidRPr="00D07F8E" w:rsidRDefault="000058D2" w:rsidP="00B333F0">
            <w:pPr>
              <w:pStyle w:val="TableParagraph"/>
              <w:spacing w:line="192" w:lineRule="auto"/>
              <w:ind w:right="166"/>
              <w:jc w:val="right"/>
              <w:rPr>
                <w:color w:val="000000" w:themeColor="text1"/>
              </w:rPr>
            </w:pPr>
            <w:r w:rsidRPr="00D07F8E">
              <w:rPr>
                <w:color w:val="000000" w:themeColor="text1"/>
              </w:rPr>
              <w:t>Figure 3.4:</w:t>
            </w:r>
          </w:p>
        </w:tc>
        <w:tc>
          <w:tcPr>
            <w:tcW w:w="3889" w:type="dxa"/>
          </w:tcPr>
          <w:p w14:paraId="463E9D14" w14:textId="77777777" w:rsidR="000058D2" w:rsidRDefault="000058D2" w:rsidP="00826BE8">
            <w:pPr>
              <w:pStyle w:val="TableParagraph"/>
              <w:spacing w:line="192" w:lineRule="auto"/>
              <w:ind w:left="168" w:right="84"/>
              <w:jc w:val="both"/>
            </w:pPr>
            <w:r>
              <w:rPr>
                <w:color w:val="231F20"/>
              </w:rPr>
              <w:t>Non-performing loans to total loans of the total banking sector of Bangladesh (2006</w:t>
            </w:r>
            <w:r w:rsidR="001B2C90">
              <w:rPr>
                <w:color w:val="231F20"/>
              </w:rPr>
              <w:t>–September 2021</w:t>
            </w:r>
            <w:r>
              <w:rPr>
                <w:color w:val="231F20"/>
              </w:rPr>
              <w:t>)</w:t>
            </w:r>
          </w:p>
        </w:tc>
        <w:tc>
          <w:tcPr>
            <w:tcW w:w="536" w:type="dxa"/>
          </w:tcPr>
          <w:p w14:paraId="6B1CEB78" w14:textId="77777777" w:rsidR="000058D2" w:rsidRDefault="00345AE2" w:rsidP="00A27FB0">
            <w:pPr>
              <w:pStyle w:val="TableParagraph"/>
              <w:spacing w:before="240" w:line="192" w:lineRule="auto"/>
              <w:jc w:val="center"/>
              <w:rPr>
                <w:rFonts w:ascii="Times New Roman"/>
              </w:rPr>
            </w:pPr>
            <w:r>
              <w:rPr>
                <w:rFonts w:ascii="Times New Roman"/>
              </w:rPr>
              <w:t>10</w:t>
            </w:r>
            <w:r w:rsidR="00F65C22">
              <w:rPr>
                <w:rFonts w:ascii="Times New Roman"/>
              </w:rPr>
              <w:t>4</w:t>
            </w:r>
          </w:p>
        </w:tc>
      </w:tr>
      <w:tr w:rsidR="000058D2" w14:paraId="23BA1783" w14:textId="77777777" w:rsidTr="00EE11EE">
        <w:trPr>
          <w:trHeight w:val="727"/>
        </w:trPr>
        <w:tc>
          <w:tcPr>
            <w:tcW w:w="1329" w:type="dxa"/>
          </w:tcPr>
          <w:p w14:paraId="53F6B77B" w14:textId="77777777" w:rsidR="000058D2" w:rsidRPr="00D07F8E" w:rsidRDefault="000058D2" w:rsidP="00B333F0">
            <w:pPr>
              <w:pStyle w:val="TableParagraph"/>
              <w:spacing w:line="192" w:lineRule="auto"/>
              <w:ind w:right="166"/>
              <w:jc w:val="right"/>
              <w:rPr>
                <w:color w:val="000000" w:themeColor="text1"/>
              </w:rPr>
            </w:pPr>
            <w:r w:rsidRPr="00D07F8E">
              <w:rPr>
                <w:color w:val="000000" w:themeColor="text1"/>
              </w:rPr>
              <w:t>Figure 3.5:</w:t>
            </w:r>
          </w:p>
        </w:tc>
        <w:tc>
          <w:tcPr>
            <w:tcW w:w="3889" w:type="dxa"/>
          </w:tcPr>
          <w:p w14:paraId="3AE9C758" w14:textId="77777777" w:rsidR="000058D2" w:rsidRPr="00312785" w:rsidRDefault="000058D2" w:rsidP="00826BE8">
            <w:pPr>
              <w:pStyle w:val="TableParagraph"/>
              <w:spacing w:line="192" w:lineRule="auto"/>
              <w:ind w:left="168" w:right="84"/>
              <w:jc w:val="both"/>
            </w:pPr>
            <w:r w:rsidRPr="00312785">
              <w:t>Comparison of the ROA and efficiency of the state-owned and private commercial banks</w:t>
            </w:r>
          </w:p>
        </w:tc>
        <w:tc>
          <w:tcPr>
            <w:tcW w:w="536" w:type="dxa"/>
          </w:tcPr>
          <w:p w14:paraId="359156C2" w14:textId="77777777" w:rsidR="000058D2" w:rsidRDefault="00345AE2" w:rsidP="00A27FB0">
            <w:pPr>
              <w:pStyle w:val="TableParagraph"/>
              <w:spacing w:before="240" w:line="192" w:lineRule="auto"/>
              <w:jc w:val="center"/>
            </w:pPr>
            <w:r>
              <w:t>1</w:t>
            </w:r>
            <w:r w:rsidR="00F65C22">
              <w:t>10</w:t>
            </w:r>
          </w:p>
        </w:tc>
      </w:tr>
      <w:tr w:rsidR="000058D2" w14:paraId="3D444836" w14:textId="77777777" w:rsidTr="00EE11EE">
        <w:trPr>
          <w:trHeight w:val="318"/>
        </w:trPr>
        <w:tc>
          <w:tcPr>
            <w:tcW w:w="1329" w:type="dxa"/>
          </w:tcPr>
          <w:p w14:paraId="3524B78F" w14:textId="77777777" w:rsidR="000058D2" w:rsidRPr="00D07F8E" w:rsidRDefault="000058D2" w:rsidP="00B333F0">
            <w:pPr>
              <w:pStyle w:val="TableParagraph"/>
              <w:spacing w:line="192" w:lineRule="auto"/>
              <w:ind w:right="166"/>
              <w:jc w:val="right"/>
              <w:rPr>
                <w:color w:val="000000" w:themeColor="text1"/>
              </w:rPr>
            </w:pPr>
            <w:r w:rsidRPr="00D07F8E">
              <w:rPr>
                <w:color w:val="000000" w:themeColor="text1"/>
              </w:rPr>
              <w:t>Figure 3.6:</w:t>
            </w:r>
          </w:p>
        </w:tc>
        <w:tc>
          <w:tcPr>
            <w:tcW w:w="3889" w:type="dxa"/>
          </w:tcPr>
          <w:p w14:paraId="5CA2C0EA" w14:textId="77777777" w:rsidR="000058D2" w:rsidRPr="00312785" w:rsidRDefault="000058D2" w:rsidP="00826BE8">
            <w:pPr>
              <w:pStyle w:val="TableParagraph"/>
              <w:spacing w:line="192" w:lineRule="auto"/>
              <w:ind w:left="168" w:right="84"/>
              <w:jc w:val="both"/>
            </w:pPr>
            <w:r w:rsidRPr="00312785">
              <w:t>Comparison of the ROA and NPL % of the</w:t>
            </w:r>
            <w:r w:rsidR="00A27FB0">
              <w:t xml:space="preserve"> </w:t>
            </w:r>
            <w:r w:rsidRPr="00312785">
              <w:t>state-owned and private commercial banks</w:t>
            </w:r>
          </w:p>
        </w:tc>
        <w:tc>
          <w:tcPr>
            <w:tcW w:w="536" w:type="dxa"/>
          </w:tcPr>
          <w:p w14:paraId="6ACFB449" w14:textId="77777777" w:rsidR="000058D2" w:rsidRDefault="00345AE2" w:rsidP="00A27FB0">
            <w:pPr>
              <w:pStyle w:val="TableParagraph"/>
              <w:spacing w:before="240" w:line="192" w:lineRule="auto"/>
              <w:jc w:val="center"/>
            </w:pPr>
            <w:r>
              <w:t>1</w:t>
            </w:r>
            <w:r w:rsidR="00F65C22">
              <w:t>10</w:t>
            </w:r>
          </w:p>
        </w:tc>
      </w:tr>
      <w:tr w:rsidR="000058D2" w14:paraId="1BED29DB" w14:textId="77777777" w:rsidTr="00EE11EE">
        <w:trPr>
          <w:trHeight w:val="318"/>
        </w:trPr>
        <w:tc>
          <w:tcPr>
            <w:tcW w:w="1329" w:type="dxa"/>
          </w:tcPr>
          <w:p w14:paraId="7F930479" w14:textId="77777777" w:rsidR="000058D2" w:rsidRPr="00D07F8E" w:rsidRDefault="000058D2" w:rsidP="00B333F0">
            <w:pPr>
              <w:pStyle w:val="TableParagraph"/>
              <w:spacing w:line="192" w:lineRule="auto"/>
              <w:ind w:right="166"/>
              <w:jc w:val="right"/>
              <w:rPr>
                <w:color w:val="000000" w:themeColor="text1"/>
              </w:rPr>
            </w:pPr>
            <w:r w:rsidRPr="00D07F8E">
              <w:rPr>
                <w:color w:val="000000" w:themeColor="text1"/>
              </w:rPr>
              <w:t>Figure 3.7:</w:t>
            </w:r>
          </w:p>
        </w:tc>
        <w:tc>
          <w:tcPr>
            <w:tcW w:w="3889" w:type="dxa"/>
          </w:tcPr>
          <w:p w14:paraId="461F9363" w14:textId="77777777" w:rsidR="000058D2" w:rsidRPr="00A27FB0" w:rsidRDefault="000058D2" w:rsidP="00826BE8">
            <w:pPr>
              <w:pStyle w:val="TableParagraph"/>
              <w:spacing w:line="192" w:lineRule="auto"/>
              <w:ind w:left="168" w:right="84"/>
              <w:jc w:val="both"/>
              <w:rPr>
                <w:sz w:val="21"/>
                <w:szCs w:val="21"/>
              </w:rPr>
            </w:pPr>
            <w:r w:rsidRPr="00A27FB0">
              <w:rPr>
                <w:color w:val="231F20"/>
                <w:sz w:val="21"/>
                <w:szCs w:val="21"/>
              </w:rPr>
              <w:t xml:space="preserve">Comparison of the </w:t>
            </w:r>
            <w:r w:rsidRPr="00A27FB0">
              <w:rPr>
                <w:color w:val="231F20"/>
                <w:spacing w:val="-5"/>
                <w:sz w:val="21"/>
                <w:szCs w:val="21"/>
              </w:rPr>
              <w:t xml:space="preserve">ROA </w:t>
            </w:r>
            <w:r w:rsidRPr="00A27FB0">
              <w:rPr>
                <w:color w:val="231F20"/>
                <w:sz w:val="21"/>
                <w:szCs w:val="21"/>
              </w:rPr>
              <w:t>and loan write-off</w:t>
            </w:r>
            <w:r w:rsidR="00A27FB0" w:rsidRPr="00A27FB0">
              <w:rPr>
                <w:color w:val="231F20"/>
                <w:sz w:val="21"/>
                <w:szCs w:val="21"/>
              </w:rPr>
              <w:t xml:space="preserve"> </w:t>
            </w:r>
            <w:r w:rsidRPr="00A27FB0">
              <w:rPr>
                <w:color w:val="231F20"/>
                <w:sz w:val="21"/>
                <w:szCs w:val="21"/>
              </w:rPr>
              <w:t>of</w:t>
            </w:r>
            <w:r w:rsidR="00A27FB0" w:rsidRPr="00A27FB0">
              <w:rPr>
                <w:color w:val="231F20"/>
                <w:sz w:val="21"/>
                <w:szCs w:val="21"/>
              </w:rPr>
              <w:t xml:space="preserve"> </w:t>
            </w:r>
            <w:r w:rsidRPr="00A27FB0">
              <w:rPr>
                <w:color w:val="231F20"/>
                <w:sz w:val="21"/>
                <w:szCs w:val="21"/>
              </w:rPr>
              <w:t>the state-owned and private commercial</w:t>
            </w:r>
            <w:r w:rsidR="00A27FB0" w:rsidRPr="00A27FB0">
              <w:rPr>
                <w:color w:val="231F20"/>
                <w:sz w:val="21"/>
                <w:szCs w:val="21"/>
              </w:rPr>
              <w:t xml:space="preserve"> </w:t>
            </w:r>
            <w:r w:rsidRPr="00A27FB0">
              <w:rPr>
                <w:color w:val="231F20"/>
                <w:sz w:val="21"/>
                <w:szCs w:val="21"/>
              </w:rPr>
              <w:t>banks</w:t>
            </w:r>
            <w:r w:rsidR="00A27FB0" w:rsidRPr="00A27FB0">
              <w:rPr>
                <w:color w:val="231F20"/>
                <w:sz w:val="21"/>
                <w:szCs w:val="21"/>
              </w:rPr>
              <w:t xml:space="preserve"> (2009-September 2021)</w:t>
            </w:r>
          </w:p>
        </w:tc>
        <w:tc>
          <w:tcPr>
            <w:tcW w:w="536" w:type="dxa"/>
          </w:tcPr>
          <w:p w14:paraId="44661980" w14:textId="77777777" w:rsidR="000058D2" w:rsidRDefault="00345AE2" w:rsidP="00A27FB0">
            <w:pPr>
              <w:pStyle w:val="TableParagraph"/>
              <w:spacing w:before="240" w:line="192" w:lineRule="auto"/>
              <w:jc w:val="center"/>
            </w:pPr>
            <w:r>
              <w:t>11</w:t>
            </w:r>
            <w:r w:rsidR="00F65C22">
              <w:t>2</w:t>
            </w:r>
          </w:p>
        </w:tc>
      </w:tr>
      <w:tr w:rsidR="000058D2" w14:paraId="2503C259" w14:textId="77777777" w:rsidTr="00EE11EE">
        <w:trPr>
          <w:trHeight w:val="341"/>
        </w:trPr>
        <w:tc>
          <w:tcPr>
            <w:tcW w:w="1329" w:type="dxa"/>
          </w:tcPr>
          <w:p w14:paraId="746B6EAD" w14:textId="77777777" w:rsidR="000058D2" w:rsidRDefault="000058D2" w:rsidP="00B333F0">
            <w:pPr>
              <w:pStyle w:val="TableParagraph"/>
              <w:spacing w:line="192" w:lineRule="auto"/>
              <w:ind w:right="166"/>
              <w:jc w:val="right"/>
            </w:pPr>
            <w:r>
              <w:rPr>
                <w:color w:val="231F20"/>
              </w:rPr>
              <w:t>Figure 5.1:</w:t>
            </w:r>
          </w:p>
        </w:tc>
        <w:tc>
          <w:tcPr>
            <w:tcW w:w="3889" w:type="dxa"/>
          </w:tcPr>
          <w:p w14:paraId="5881E4EC" w14:textId="77777777" w:rsidR="000058D2" w:rsidRDefault="000058D2" w:rsidP="00826BE8">
            <w:pPr>
              <w:pStyle w:val="TableParagraph"/>
              <w:spacing w:line="192" w:lineRule="auto"/>
              <w:ind w:left="168" w:right="21"/>
              <w:jc w:val="both"/>
            </w:pPr>
            <w:r>
              <w:rPr>
                <w:color w:val="231F20"/>
              </w:rPr>
              <w:t>Loan growth rate of the selected 16 private commercial banks (2006–2017)</w:t>
            </w:r>
          </w:p>
        </w:tc>
        <w:tc>
          <w:tcPr>
            <w:tcW w:w="536" w:type="dxa"/>
          </w:tcPr>
          <w:p w14:paraId="0A38182A" w14:textId="77777777" w:rsidR="000058D2" w:rsidRDefault="00F65C22" w:rsidP="00A45C32">
            <w:pPr>
              <w:pStyle w:val="TableParagraph"/>
              <w:spacing w:before="240" w:line="192" w:lineRule="auto"/>
              <w:jc w:val="center"/>
            </w:pPr>
            <w:r>
              <w:t>165</w:t>
            </w:r>
          </w:p>
        </w:tc>
      </w:tr>
      <w:tr w:rsidR="000058D2" w14:paraId="2FC48861" w14:textId="77777777" w:rsidTr="00EE11EE">
        <w:trPr>
          <w:trHeight w:val="341"/>
        </w:trPr>
        <w:tc>
          <w:tcPr>
            <w:tcW w:w="1329" w:type="dxa"/>
          </w:tcPr>
          <w:p w14:paraId="1C43A7ED" w14:textId="77777777" w:rsidR="000058D2" w:rsidRPr="000058D2" w:rsidRDefault="000058D2" w:rsidP="00B333F0">
            <w:pPr>
              <w:pStyle w:val="TableParagraph"/>
              <w:spacing w:line="192" w:lineRule="auto"/>
              <w:ind w:right="166"/>
              <w:jc w:val="right"/>
              <w:rPr>
                <w:color w:val="231F20"/>
              </w:rPr>
            </w:pPr>
            <w:r>
              <w:rPr>
                <w:color w:val="231F20"/>
              </w:rPr>
              <w:t>Figure 5.2:</w:t>
            </w:r>
          </w:p>
        </w:tc>
        <w:tc>
          <w:tcPr>
            <w:tcW w:w="3889" w:type="dxa"/>
          </w:tcPr>
          <w:p w14:paraId="6A8DEF89" w14:textId="77777777" w:rsidR="000058D2" w:rsidRPr="000058D2" w:rsidRDefault="000058D2" w:rsidP="00826BE8">
            <w:pPr>
              <w:pStyle w:val="TableParagraph"/>
              <w:spacing w:line="192" w:lineRule="auto"/>
              <w:ind w:left="168" w:right="84"/>
              <w:jc w:val="both"/>
              <w:rPr>
                <w:color w:val="231F20"/>
              </w:rPr>
            </w:pPr>
            <w:r>
              <w:rPr>
                <w:color w:val="231F20"/>
              </w:rPr>
              <w:t xml:space="preserve">Non-performing loans to total loans of the selected 16 private commercial </w:t>
            </w:r>
            <w:r>
              <w:rPr>
                <w:color w:val="231F20"/>
              </w:rPr>
              <w:lastRenderedPageBreak/>
              <w:t>banks (2006–2017)</w:t>
            </w:r>
          </w:p>
        </w:tc>
        <w:tc>
          <w:tcPr>
            <w:tcW w:w="536" w:type="dxa"/>
          </w:tcPr>
          <w:p w14:paraId="622B3CB3" w14:textId="77777777" w:rsidR="000058D2" w:rsidRPr="000058D2" w:rsidRDefault="00345AE2" w:rsidP="00A27FB0">
            <w:pPr>
              <w:pStyle w:val="TableParagraph"/>
              <w:spacing w:before="240" w:line="192" w:lineRule="auto"/>
              <w:jc w:val="center"/>
              <w:rPr>
                <w:color w:val="231F20"/>
              </w:rPr>
            </w:pPr>
            <w:r>
              <w:rPr>
                <w:color w:val="231F20"/>
              </w:rPr>
              <w:lastRenderedPageBreak/>
              <w:t>16</w:t>
            </w:r>
            <w:r w:rsidR="00F65C22">
              <w:rPr>
                <w:color w:val="231F20"/>
              </w:rPr>
              <w:t>6</w:t>
            </w:r>
          </w:p>
        </w:tc>
      </w:tr>
      <w:tr w:rsidR="000058D2" w14:paraId="632A7352" w14:textId="77777777" w:rsidTr="00EE11EE">
        <w:trPr>
          <w:trHeight w:val="341"/>
        </w:trPr>
        <w:tc>
          <w:tcPr>
            <w:tcW w:w="1329" w:type="dxa"/>
          </w:tcPr>
          <w:p w14:paraId="21B0B38D" w14:textId="77777777" w:rsidR="000058D2" w:rsidRPr="000058D2" w:rsidRDefault="000058D2" w:rsidP="00B333F0">
            <w:pPr>
              <w:pStyle w:val="TableParagraph"/>
              <w:spacing w:line="192" w:lineRule="auto"/>
              <w:ind w:right="166"/>
              <w:jc w:val="right"/>
              <w:rPr>
                <w:color w:val="231F20"/>
              </w:rPr>
            </w:pPr>
            <w:r>
              <w:rPr>
                <w:color w:val="231F20"/>
              </w:rPr>
              <w:t>Figure 5.3:</w:t>
            </w:r>
          </w:p>
        </w:tc>
        <w:tc>
          <w:tcPr>
            <w:tcW w:w="3889" w:type="dxa"/>
          </w:tcPr>
          <w:p w14:paraId="12E4F88D" w14:textId="77777777" w:rsidR="000058D2" w:rsidRPr="002D1DB8" w:rsidRDefault="000058D2" w:rsidP="00826BE8">
            <w:pPr>
              <w:pStyle w:val="TableParagraph"/>
              <w:spacing w:line="192" w:lineRule="auto"/>
              <w:ind w:left="168" w:right="84"/>
              <w:jc w:val="both"/>
              <w:rPr>
                <w:color w:val="231F20"/>
              </w:rPr>
            </w:pPr>
            <w:r>
              <w:rPr>
                <w:color w:val="231F20"/>
              </w:rPr>
              <w:t>Cost of fund of the selected 16 private</w:t>
            </w:r>
            <w:r w:rsidR="00826BE8">
              <w:rPr>
                <w:color w:val="231F20"/>
              </w:rPr>
              <w:t xml:space="preserve"> </w:t>
            </w:r>
            <w:r>
              <w:rPr>
                <w:color w:val="231F20"/>
              </w:rPr>
              <w:t>commercial banks (2006-2017)</w:t>
            </w:r>
          </w:p>
        </w:tc>
        <w:tc>
          <w:tcPr>
            <w:tcW w:w="536" w:type="dxa"/>
          </w:tcPr>
          <w:p w14:paraId="751FE1E8" w14:textId="77777777" w:rsidR="000058D2" w:rsidRPr="000058D2" w:rsidRDefault="00F65C22" w:rsidP="00A45C32">
            <w:pPr>
              <w:pStyle w:val="TableParagraph"/>
              <w:spacing w:before="240" w:line="192" w:lineRule="auto"/>
              <w:jc w:val="center"/>
              <w:rPr>
                <w:color w:val="231F20"/>
              </w:rPr>
            </w:pPr>
            <w:r>
              <w:rPr>
                <w:color w:val="231F20"/>
              </w:rPr>
              <w:t>167</w:t>
            </w:r>
          </w:p>
        </w:tc>
      </w:tr>
      <w:tr w:rsidR="000058D2" w14:paraId="5F804856" w14:textId="77777777" w:rsidTr="00EE11EE">
        <w:trPr>
          <w:trHeight w:val="341"/>
        </w:trPr>
        <w:tc>
          <w:tcPr>
            <w:tcW w:w="1329" w:type="dxa"/>
          </w:tcPr>
          <w:p w14:paraId="6E96FC4F" w14:textId="77777777" w:rsidR="000058D2" w:rsidRPr="000058D2" w:rsidRDefault="000058D2" w:rsidP="00B333F0">
            <w:pPr>
              <w:pStyle w:val="TableParagraph"/>
              <w:spacing w:line="192" w:lineRule="auto"/>
              <w:ind w:right="166"/>
              <w:jc w:val="right"/>
              <w:rPr>
                <w:color w:val="231F20"/>
              </w:rPr>
            </w:pPr>
            <w:r>
              <w:rPr>
                <w:color w:val="231F20"/>
              </w:rPr>
              <w:t>Figure 5.4:</w:t>
            </w:r>
          </w:p>
        </w:tc>
        <w:tc>
          <w:tcPr>
            <w:tcW w:w="3889" w:type="dxa"/>
          </w:tcPr>
          <w:p w14:paraId="315A55A4" w14:textId="77777777" w:rsidR="000058D2" w:rsidRPr="000058D2" w:rsidRDefault="000058D2" w:rsidP="00826BE8">
            <w:pPr>
              <w:pStyle w:val="TableParagraph"/>
              <w:spacing w:line="192" w:lineRule="auto"/>
              <w:ind w:left="168" w:right="84"/>
              <w:jc w:val="both"/>
              <w:rPr>
                <w:color w:val="231F20"/>
              </w:rPr>
            </w:pPr>
            <w:r>
              <w:rPr>
                <w:color w:val="231F20"/>
              </w:rPr>
              <w:t>Average lending rate of the selected private commercial banks (2006–2017)</w:t>
            </w:r>
          </w:p>
        </w:tc>
        <w:tc>
          <w:tcPr>
            <w:tcW w:w="536" w:type="dxa"/>
          </w:tcPr>
          <w:p w14:paraId="719440A1" w14:textId="77777777" w:rsidR="000058D2" w:rsidRPr="000058D2" w:rsidRDefault="00345AE2" w:rsidP="00A27FB0">
            <w:pPr>
              <w:pStyle w:val="TableParagraph"/>
              <w:spacing w:before="240" w:line="192" w:lineRule="auto"/>
              <w:jc w:val="center"/>
              <w:rPr>
                <w:color w:val="231F20"/>
              </w:rPr>
            </w:pPr>
            <w:r>
              <w:rPr>
                <w:color w:val="231F20"/>
              </w:rPr>
              <w:t>16</w:t>
            </w:r>
            <w:r w:rsidR="00F65C22">
              <w:rPr>
                <w:color w:val="231F20"/>
              </w:rPr>
              <w:t>8</w:t>
            </w:r>
          </w:p>
        </w:tc>
      </w:tr>
      <w:tr w:rsidR="000058D2" w14:paraId="6211ABAF" w14:textId="77777777" w:rsidTr="00EE11EE">
        <w:trPr>
          <w:trHeight w:val="341"/>
        </w:trPr>
        <w:tc>
          <w:tcPr>
            <w:tcW w:w="1329" w:type="dxa"/>
          </w:tcPr>
          <w:p w14:paraId="57640227" w14:textId="77777777" w:rsidR="000058D2" w:rsidRPr="000058D2" w:rsidRDefault="000058D2" w:rsidP="00B333F0">
            <w:pPr>
              <w:pStyle w:val="TableParagraph"/>
              <w:spacing w:line="192" w:lineRule="auto"/>
              <w:ind w:right="166"/>
              <w:jc w:val="right"/>
              <w:rPr>
                <w:color w:val="231F20"/>
              </w:rPr>
            </w:pPr>
            <w:r>
              <w:rPr>
                <w:color w:val="231F20"/>
              </w:rPr>
              <w:t>Figure 5.5:</w:t>
            </w:r>
          </w:p>
        </w:tc>
        <w:tc>
          <w:tcPr>
            <w:tcW w:w="3889" w:type="dxa"/>
          </w:tcPr>
          <w:p w14:paraId="32B37620" w14:textId="77777777" w:rsidR="000058D2" w:rsidRPr="000058D2" w:rsidRDefault="000058D2" w:rsidP="00826BE8">
            <w:pPr>
              <w:pStyle w:val="TableParagraph"/>
              <w:spacing w:line="192" w:lineRule="auto"/>
              <w:ind w:left="168" w:right="84"/>
              <w:jc w:val="both"/>
              <w:rPr>
                <w:color w:val="231F20"/>
              </w:rPr>
            </w:pPr>
            <w:r>
              <w:rPr>
                <w:color w:val="231F20"/>
              </w:rPr>
              <w:t xml:space="preserve">Return on asset (ROA) and efficiency of 16 local private commercial banks and </w:t>
            </w:r>
            <w:r w:rsidR="00A27FB0">
              <w:rPr>
                <w:color w:val="231F20"/>
              </w:rPr>
              <w:t>5</w:t>
            </w:r>
            <w:r w:rsidR="001048A5">
              <w:rPr>
                <w:color w:val="231F20"/>
              </w:rPr>
              <w:t xml:space="preserve"> state-</w:t>
            </w:r>
            <w:r>
              <w:rPr>
                <w:color w:val="231F20"/>
              </w:rPr>
              <w:t>owned commercial banks</w:t>
            </w:r>
          </w:p>
        </w:tc>
        <w:tc>
          <w:tcPr>
            <w:tcW w:w="536" w:type="dxa"/>
          </w:tcPr>
          <w:p w14:paraId="29C768F1" w14:textId="77777777" w:rsidR="000058D2" w:rsidRPr="000058D2" w:rsidRDefault="00345AE2" w:rsidP="00A27FB0">
            <w:pPr>
              <w:pStyle w:val="TableParagraph"/>
              <w:spacing w:before="240" w:line="192" w:lineRule="auto"/>
              <w:jc w:val="center"/>
              <w:rPr>
                <w:color w:val="231F20"/>
              </w:rPr>
            </w:pPr>
            <w:r>
              <w:rPr>
                <w:color w:val="231F20"/>
              </w:rPr>
              <w:t>1</w:t>
            </w:r>
            <w:r w:rsidR="00F65C22">
              <w:rPr>
                <w:color w:val="231F20"/>
              </w:rPr>
              <w:t>72</w:t>
            </w:r>
          </w:p>
        </w:tc>
      </w:tr>
      <w:tr w:rsidR="000058D2" w14:paraId="0415894C" w14:textId="77777777" w:rsidTr="00EE11EE">
        <w:trPr>
          <w:trHeight w:val="341"/>
        </w:trPr>
        <w:tc>
          <w:tcPr>
            <w:tcW w:w="1329" w:type="dxa"/>
          </w:tcPr>
          <w:p w14:paraId="5AF43303" w14:textId="77777777" w:rsidR="000058D2" w:rsidRPr="000058D2" w:rsidRDefault="000058D2" w:rsidP="00B333F0">
            <w:pPr>
              <w:pStyle w:val="TableParagraph"/>
              <w:spacing w:line="192" w:lineRule="auto"/>
              <w:ind w:right="166"/>
              <w:jc w:val="right"/>
              <w:rPr>
                <w:color w:val="231F20"/>
              </w:rPr>
            </w:pPr>
            <w:r>
              <w:rPr>
                <w:color w:val="231F20"/>
              </w:rPr>
              <w:t>Figure 5.6:</w:t>
            </w:r>
          </w:p>
        </w:tc>
        <w:tc>
          <w:tcPr>
            <w:tcW w:w="3889" w:type="dxa"/>
          </w:tcPr>
          <w:p w14:paraId="6555DD25" w14:textId="77777777" w:rsidR="000058D2" w:rsidRPr="000058D2" w:rsidRDefault="000058D2" w:rsidP="00826BE8">
            <w:pPr>
              <w:pStyle w:val="TableParagraph"/>
              <w:spacing w:line="192" w:lineRule="auto"/>
              <w:ind w:left="168" w:right="84"/>
              <w:jc w:val="both"/>
              <w:rPr>
                <w:color w:val="231F20"/>
              </w:rPr>
            </w:pPr>
            <w:r>
              <w:rPr>
                <w:color w:val="231F20"/>
              </w:rPr>
              <w:t xml:space="preserve">Yearly average return on asset (ROA) and NPL% of 16 local private commercial banks and </w:t>
            </w:r>
            <w:r w:rsidR="00A27FB0">
              <w:rPr>
                <w:color w:val="231F20"/>
              </w:rPr>
              <w:t>5</w:t>
            </w:r>
            <w:r>
              <w:rPr>
                <w:color w:val="231F20"/>
              </w:rPr>
              <w:t xml:space="preserve"> state-owned commercial banks</w:t>
            </w:r>
          </w:p>
        </w:tc>
        <w:tc>
          <w:tcPr>
            <w:tcW w:w="536" w:type="dxa"/>
          </w:tcPr>
          <w:p w14:paraId="2A11B33A" w14:textId="77777777" w:rsidR="000058D2" w:rsidRPr="000058D2" w:rsidRDefault="00345AE2" w:rsidP="00A27FB0">
            <w:pPr>
              <w:pStyle w:val="TableParagraph"/>
              <w:spacing w:before="240" w:line="192" w:lineRule="auto"/>
              <w:jc w:val="center"/>
              <w:rPr>
                <w:color w:val="231F20"/>
              </w:rPr>
            </w:pPr>
            <w:r>
              <w:rPr>
                <w:color w:val="231F20"/>
              </w:rPr>
              <w:t>1</w:t>
            </w:r>
            <w:r w:rsidR="00F65C22">
              <w:rPr>
                <w:color w:val="231F20"/>
              </w:rPr>
              <w:t>73</w:t>
            </w:r>
          </w:p>
        </w:tc>
      </w:tr>
      <w:tr w:rsidR="000058D2" w14:paraId="33046D7D" w14:textId="77777777" w:rsidTr="00EE11EE">
        <w:trPr>
          <w:trHeight w:val="341"/>
        </w:trPr>
        <w:tc>
          <w:tcPr>
            <w:tcW w:w="1329" w:type="dxa"/>
          </w:tcPr>
          <w:p w14:paraId="4940D830" w14:textId="77777777" w:rsidR="000058D2" w:rsidRPr="000058D2" w:rsidRDefault="000058D2" w:rsidP="00B333F0">
            <w:pPr>
              <w:pStyle w:val="TableParagraph"/>
              <w:spacing w:line="192" w:lineRule="auto"/>
              <w:ind w:right="166"/>
              <w:jc w:val="right"/>
              <w:rPr>
                <w:color w:val="231F20"/>
              </w:rPr>
            </w:pPr>
            <w:r>
              <w:rPr>
                <w:color w:val="231F20"/>
              </w:rPr>
              <w:t>Figure 5.7:</w:t>
            </w:r>
          </w:p>
        </w:tc>
        <w:tc>
          <w:tcPr>
            <w:tcW w:w="3889" w:type="dxa"/>
          </w:tcPr>
          <w:p w14:paraId="57B29063" w14:textId="77777777" w:rsidR="000058D2" w:rsidRPr="00826BE8" w:rsidRDefault="000058D2" w:rsidP="00826BE8">
            <w:pPr>
              <w:pStyle w:val="TableParagraph"/>
              <w:spacing w:line="192" w:lineRule="auto"/>
              <w:ind w:left="168" w:right="96"/>
              <w:jc w:val="both"/>
              <w:rPr>
                <w:color w:val="231F20"/>
                <w:sz w:val="21"/>
                <w:szCs w:val="21"/>
              </w:rPr>
            </w:pPr>
            <w:r w:rsidRPr="00826BE8">
              <w:rPr>
                <w:color w:val="231F20"/>
                <w:sz w:val="21"/>
                <w:szCs w:val="21"/>
              </w:rPr>
              <w:t xml:space="preserve">Yearly average Return on asset (ROA) and loan write-off of 16 local private commercial banks and </w:t>
            </w:r>
            <w:r w:rsidR="00A27FB0" w:rsidRPr="00826BE8">
              <w:rPr>
                <w:color w:val="231F20"/>
                <w:sz w:val="21"/>
                <w:szCs w:val="21"/>
              </w:rPr>
              <w:t>5</w:t>
            </w:r>
            <w:r w:rsidRPr="00826BE8">
              <w:rPr>
                <w:color w:val="231F20"/>
                <w:sz w:val="21"/>
                <w:szCs w:val="21"/>
              </w:rPr>
              <w:t xml:space="preserve"> state-owned commercial banks</w:t>
            </w:r>
          </w:p>
        </w:tc>
        <w:tc>
          <w:tcPr>
            <w:tcW w:w="536" w:type="dxa"/>
          </w:tcPr>
          <w:p w14:paraId="785A15D4" w14:textId="77777777" w:rsidR="000058D2" w:rsidRPr="000058D2" w:rsidRDefault="00345AE2" w:rsidP="00A27FB0">
            <w:pPr>
              <w:pStyle w:val="TableParagraph"/>
              <w:spacing w:before="240" w:line="192" w:lineRule="auto"/>
              <w:jc w:val="center"/>
              <w:rPr>
                <w:color w:val="231F20"/>
              </w:rPr>
            </w:pPr>
            <w:r>
              <w:rPr>
                <w:color w:val="231F20"/>
              </w:rPr>
              <w:t>1</w:t>
            </w:r>
            <w:r w:rsidR="00F65C22">
              <w:rPr>
                <w:color w:val="231F20"/>
              </w:rPr>
              <w:t>74</w:t>
            </w:r>
          </w:p>
        </w:tc>
      </w:tr>
      <w:tr w:rsidR="000058D2" w14:paraId="31FDE536" w14:textId="77777777" w:rsidTr="00EE11EE">
        <w:trPr>
          <w:trHeight w:val="341"/>
        </w:trPr>
        <w:tc>
          <w:tcPr>
            <w:tcW w:w="1329" w:type="dxa"/>
          </w:tcPr>
          <w:p w14:paraId="4BE91778" w14:textId="77777777" w:rsidR="000058D2" w:rsidRPr="000058D2" w:rsidRDefault="000058D2" w:rsidP="00B333F0">
            <w:pPr>
              <w:pStyle w:val="TableParagraph"/>
              <w:spacing w:line="192" w:lineRule="auto"/>
              <w:ind w:right="166"/>
              <w:jc w:val="right"/>
              <w:rPr>
                <w:color w:val="231F20"/>
              </w:rPr>
            </w:pPr>
            <w:r>
              <w:rPr>
                <w:color w:val="231F20"/>
              </w:rPr>
              <w:t>Figure 5.8:</w:t>
            </w:r>
          </w:p>
        </w:tc>
        <w:tc>
          <w:tcPr>
            <w:tcW w:w="3889" w:type="dxa"/>
          </w:tcPr>
          <w:p w14:paraId="4836463D" w14:textId="77777777" w:rsidR="000058D2" w:rsidRPr="000058D2" w:rsidRDefault="000058D2" w:rsidP="00826BE8">
            <w:pPr>
              <w:pStyle w:val="TableParagraph"/>
              <w:spacing w:line="192" w:lineRule="auto"/>
              <w:ind w:left="168" w:right="84"/>
              <w:jc w:val="both"/>
              <w:rPr>
                <w:color w:val="231F20"/>
              </w:rPr>
            </w:pPr>
            <w:r>
              <w:rPr>
                <w:color w:val="231F20"/>
              </w:rPr>
              <w:t xml:space="preserve">Yearly average return on asset (ROA) and loan recovery of 16 local private commercial banks and </w:t>
            </w:r>
            <w:r w:rsidR="00A27FB0">
              <w:rPr>
                <w:color w:val="231F20"/>
              </w:rPr>
              <w:t>5</w:t>
            </w:r>
            <w:r>
              <w:rPr>
                <w:color w:val="231F20"/>
              </w:rPr>
              <w:t xml:space="preserve"> state-owned commercial banks</w:t>
            </w:r>
          </w:p>
        </w:tc>
        <w:tc>
          <w:tcPr>
            <w:tcW w:w="536" w:type="dxa"/>
          </w:tcPr>
          <w:p w14:paraId="65315E5C" w14:textId="77777777" w:rsidR="000058D2" w:rsidRPr="000058D2" w:rsidRDefault="00345AE2" w:rsidP="00A27FB0">
            <w:pPr>
              <w:pStyle w:val="TableParagraph"/>
              <w:spacing w:before="240" w:line="192" w:lineRule="auto"/>
              <w:jc w:val="center"/>
              <w:rPr>
                <w:color w:val="231F20"/>
              </w:rPr>
            </w:pPr>
            <w:r>
              <w:rPr>
                <w:color w:val="231F20"/>
              </w:rPr>
              <w:t>1</w:t>
            </w:r>
            <w:r w:rsidR="00F65C22">
              <w:rPr>
                <w:color w:val="231F20"/>
              </w:rPr>
              <w:t>75</w:t>
            </w:r>
          </w:p>
        </w:tc>
      </w:tr>
      <w:tr w:rsidR="000058D2" w14:paraId="46BF1FC6" w14:textId="77777777" w:rsidTr="00EE11EE">
        <w:trPr>
          <w:trHeight w:val="341"/>
        </w:trPr>
        <w:tc>
          <w:tcPr>
            <w:tcW w:w="1329" w:type="dxa"/>
          </w:tcPr>
          <w:p w14:paraId="744F10C5" w14:textId="77777777" w:rsidR="000058D2" w:rsidRPr="000058D2" w:rsidRDefault="000058D2" w:rsidP="00B333F0">
            <w:pPr>
              <w:pStyle w:val="TableParagraph"/>
              <w:spacing w:line="192" w:lineRule="auto"/>
              <w:ind w:right="166"/>
              <w:jc w:val="right"/>
              <w:rPr>
                <w:color w:val="231F20"/>
              </w:rPr>
            </w:pPr>
            <w:r>
              <w:rPr>
                <w:color w:val="231F20"/>
              </w:rPr>
              <w:t>Figure 5.9:</w:t>
            </w:r>
          </w:p>
        </w:tc>
        <w:tc>
          <w:tcPr>
            <w:tcW w:w="3889" w:type="dxa"/>
          </w:tcPr>
          <w:p w14:paraId="184352B3" w14:textId="77777777" w:rsidR="000058D2" w:rsidRPr="000058D2" w:rsidRDefault="000058D2" w:rsidP="00826BE8">
            <w:pPr>
              <w:pStyle w:val="TableParagraph"/>
              <w:spacing w:line="192" w:lineRule="auto"/>
              <w:ind w:left="168" w:right="84"/>
              <w:jc w:val="both"/>
              <w:rPr>
                <w:color w:val="231F20"/>
              </w:rPr>
            </w:pPr>
            <w:r>
              <w:rPr>
                <w:color w:val="231F20"/>
              </w:rPr>
              <w:t xml:space="preserve">Average growth of loan write-off of 16 local private commercial banks and </w:t>
            </w:r>
            <w:r w:rsidR="00A27FB0">
              <w:rPr>
                <w:color w:val="231F20"/>
              </w:rPr>
              <w:t>5</w:t>
            </w:r>
            <w:r>
              <w:rPr>
                <w:color w:val="231F20"/>
              </w:rPr>
              <w:t xml:space="preserve"> state-owned commercial banks</w:t>
            </w:r>
          </w:p>
        </w:tc>
        <w:tc>
          <w:tcPr>
            <w:tcW w:w="536" w:type="dxa"/>
          </w:tcPr>
          <w:p w14:paraId="69C85DB0" w14:textId="77777777" w:rsidR="000058D2" w:rsidRPr="000058D2" w:rsidRDefault="00345AE2" w:rsidP="00A45C32">
            <w:pPr>
              <w:pStyle w:val="TableParagraph"/>
              <w:spacing w:before="240" w:line="192" w:lineRule="auto"/>
              <w:jc w:val="center"/>
              <w:rPr>
                <w:color w:val="231F20"/>
              </w:rPr>
            </w:pPr>
            <w:r>
              <w:rPr>
                <w:color w:val="231F20"/>
              </w:rPr>
              <w:t>1</w:t>
            </w:r>
            <w:r w:rsidR="00F65C22">
              <w:rPr>
                <w:color w:val="231F20"/>
              </w:rPr>
              <w:t>77</w:t>
            </w:r>
          </w:p>
        </w:tc>
      </w:tr>
      <w:tr w:rsidR="000058D2" w14:paraId="25E937F7" w14:textId="77777777" w:rsidTr="00EE11EE">
        <w:trPr>
          <w:trHeight w:val="341"/>
        </w:trPr>
        <w:tc>
          <w:tcPr>
            <w:tcW w:w="1329" w:type="dxa"/>
          </w:tcPr>
          <w:p w14:paraId="2D32CBEB" w14:textId="77777777" w:rsidR="000058D2" w:rsidRPr="000058D2" w:rsidRDefault="000058D2" w:rsidP="00B333F0">
            <w:pPr>
              <w:pStyle w:val="TableParagraph"/>
              <w:spacing w:line="192" w:lineRule="auto"/>
              <w:ind w:right="166"/>
              <w:jc w:val="right"/>
              <w:rPr>
                <w:color w:val="231F20"/>
              </w:rPr>
            </w:pPr>
            <w:r>
              <w:rPr>
                <w:color w:val="231F20"/>
              </w:rPr>
              <w:t>Figure 5.10:</w:t>
            </w:r>
          </w:p>
        </w:tc>
        <w:tc>
          <w:tcPr>
            <w:tcW w:w="3889" w:type="dxa"/>
          </w:tcPr>
          <w:p w14:paraId="10C5B9CF" w14:textId="77777777" w:rsidR="000058D2" w:rsidRPr="000058D2" w:rsidRDefault="000058D2" w:rsidP="00826BE8">
            <w:pPr>
              <w:pStyle w:val="TableParagraph"/>
              <w:spacing w:line="192" w:lineRule="auto"/>
              <w:ind w:left="168" w:right="84"/>
              <w:jc w:val="both"/>
              <w:rPr>
                <w:color w:val="231F20"/>
              </w:rPr>
            </w:pPr>
            <w:r>
              <w:rPr>
                <w:color w:val="231F20"/>
              </w:rPr>
              <w:t>Average growth of loan recov</w:t>
            </w:r>
            <w:r w:rsidR="0080739D">
              <w:rPr>
                <w:color w:val="231F20"/>
              </w:rPr>
              <w:t>ery that was previously written-</w:t>
            </w:r>
            <w:r>
              <w:rPr>
                <w:color w:val="231F20"/>
              </w:rPr>
              <w:t xml:space="preserve">off of 16 local private commercial banks and </w:t>
            </w:r>
            <w:r w:rsidR="00A27FB0">
              <w:rPr>
                <w:color w:val="231F20"/>
              </w:rPr>
              <w:t>5</w:t>
            </w:r>
            <w:r>
              <w:rPr>
                <w:color w:val="231F20"/>
              </w:rPr>
              <w:t xml:space="preserve"> state-owned commercial banks</w:t>
            </w:r>
          </w:p>
        </w:tc>
        <w:tc>
          <w:tcPr>
            <w:tcW w:w="536" w:type="dxa"/>
          </w:tcPr>
          <w:p w14:paraId="0C75FFF6" w14:textId="77777777" w:rsidR="000058D2" w:rsidRPr="000058D2" w:rsidRDefault="00345AE2" w:rsidP="00A27FB0">
            <w:pPr>
              <w:pStyle w:val="TableParagraph"/>
              <w:spacing w:before="240" w:line="192" w:lineRule="auto"/>
              <w:jc w:val="center"/>
              <w:rPr>
                <w:color w:val="231F20"/>
              </w:rPr>
            </w:pPr>
            <w:r>
              <w:rPr>
                <w:color w:val="231F20"/>
              </w:rPr>
              <w:t>17</w:t>
            </w:r>
            <w:r w:rsidR="00F65C22">
              <w:rPr>
                <w:color w:val="231F20"/>
              </w:rPr>
              <w:t>8</w:t>
            </w:r>
          </w:p>
        </w:tc>
      </w:tr>
      <w:tr w:rsidR="000058D2" w14:paraId="7B21CF55" w14:textId="77777777" w:rsidTr="00EE11EE">
        <w:trPr>
          <w:trHeight w:val="341"/>
        </w:trPr>
        <w:tc>
          <w:tcPr>
            <w:tcW w:w="1329" w:type="dxa"/>
          </w:tcPr>
          <w:p w14:paraId="7F14D006" w14:textId="77777777" w:rsidR="000058D2" w:rsidRPr="00561A08" w:rsidRDefault="000058D2" w:rsidP="00B333F0">
            <w:pPr>
              <w:pStyle w:val="TableParagraph"/>
              <w:spacing w:line="192" w:lineRule="auto"/>
              <w:ind w:right="166"/>
              <w:jc w:val="right"/>
            </w:pPr>
            <w:r w:rsidRPr="00561A08">
              <w:t>Figure 6.1:</w:t>
            </w:r>
          </w:p>
        </w:tc>
        <w:tc>
          <w:tcPr>
            <w:tcW w:w="3889" w:type="dxa"/>
          </w:tcPr>
          <w:p w14:paraId="5C7D7974" w14:textId="77777777" w:rsidR="000058D2" w:rsidRPr="00561A08" w:rsidRDefault="001B2C90" w:rsidP="00826BE8">
            <w:pPr>
              <w:pStyle w:val="TableParagraph"/>
              <w:spacing w:line="192" w:lineRule="auto"/>
              <w:ind w:left="168" w:right="80"/>
              <w:jc w:val="both"/>
            </w:pPr>
            <w:r w:rsidRPr="00561A08">
              <w:t xml:space="preserve">Bankers' </w:t>
            </w:r>
            <w:r w:rsidRPr="00561A08">
              <w:rPr>
                <w:sz w:val="24"/>
                <w:szCs w:val="24"/>
              </w:rPr>
              <w:t>perception</w:t>
            </w:r>
            <w:r w:rsidR="000058D2" w:rsidRPr="00561A08">
              <w:t xml:space="preserve"> on cost of fund and lending rate affecting NPLs</w:t>
            </w:r>
          </w:p>
        </w:tc>
        <w:tc>
          <w:tcPr>
            <w:tcW w:w="536" w:type="dxa"/>
          </w:tcPr>
          <w:p w14:paraId="54A939F8" w14:textId="77777777" w:rsidR="000058D2" w:rsidRPr="000058D2" w:rsidRDefault="00F65C22" w:rsidP="00A45C32">
            <w:pPr>
              <w:pStyle w:val="TableParagraph"/>
              <w:spacing w:before="240" w:line="192" w:lineRule="auto"/>
              <w:jc w:val="center"/>
              <w:rPr>
                <w:color w:val="231F20"/>
              </w:rPr>
            </w:pPr>
            <w:r>
              <w:rPr>
                <w:color w:val="231F20"/>
              </w:rPr>
              <w:t>200</w:t>
            </w:r>
          </w:p>
        </w:tc>
      </w:tr>
      <w:tr w:rsidR="000058D2" w14:paraId="61C6680A" w14:textId="77777777" w:rsidTr="00EE11EE">
        <w:trPr>
          <w:trHeight w:val="341"/>
        </w:trPr>
        <w:tc>
          <w:tcPr>
            <w:tcW w:w="1329" w:type="dxa"/>
          </w:tcPr>
          <w:p w14:paraId="5B1BF3D4" w14:textId="77777777" w:rsidR="000058D2" w:rsidRPr="00561A08" w:rsidRDefault="000058D2" w:rsidP="00B333F0">
            <w:pPr>
              <w:pStyle w:val="TableParagraph"/>
              <w:spacing w:line="192" w:lineRule="auto"/>
              <w:ind w:right="166"/>
              <w:jc w:val="right"/>
            </w:pPr>
            <w:r w:rsidRPr="00561A08">
              <w:t>Figure 6.2:</w:t>
            </w:r>
          </w:p>
        </w:tc>
        <w:tc>
          <w:tcPr>
            <w:tcW w:w="3889" w:type="dxa"/>
          </w:tcPr>
          <w:p w14:paraId="5A65E0E8" w14:textId="77777777" w:rsidR="000058D2" w:rsidRPr="00561A08" w:rsidRDefault="001B2C90" w:rsidP="00826BE8">
            <w:pPr>
              <w:pStyle w:val="TableParagraph"/>
              <w:spacing w:line="192" w:lineRule="auto"/>
              <w:ind w:left="168" w:right="84"/>
              <w:jc w:val="both"/>
            </w:pPr>
            <w:r w:rsidRPr="00561A08">
              <w:t xml:space="preserve">Borrowers' </w:t>
            </w:r>
            <w:r w:rsidRPr="00561A08">
              <w:rPr>
                <w:sz w:val="24"/>
                <w:szCs w:val="24"/>
              </w:rPr>
              <w:t>perception</w:t>
            </w:r>
            <w:r w:rsidR="000058D2" w:rsidRPr="00561A08">
              <w:t xml:space="preserve"> on cost of fund and lending rate affecting NPLs</w:t>
            </w:r>
          </w:p>
        </w:tc>
        <w:tc>
          <w:tcPr>
            <w:tcW w:w="536" w:type="dxa"/>
          </w:tcPr>
          <w:p w14:paraId="11721CC5" w14:textId="77777777" w:rsidR="000058D2" w:rsidRPr="000058D2" w:rsidRDefault="00F65C22" w:rsidP="00A45C32">
            <w:pPr>
              <w:pStyle w:val="TableParagraph"/>
              <w:spacing w:before="240" w:line="192" w:lineRule="auto"/>
              <w:jc w:val="center"/>
              <w:rPr>
                <w:color w:val="231F20"/>
              </w:rPr>
            </w:pPr>
            <w:r>
              <w:rPr>
                <w:color w:val="231F20"/>
              </w:rPr>
              <w:t>200</w:t>
            </w:r>
          </w:p>
        </w:tc>
      </w:tr>
      <w:tr w:rsidR="000058D2" w14:paraId="7DF5E06F" w14:textId="77777777" w:rsidTr="00EE11EE">
        <w:trPr>
          <w:trHeight w:val="341"/>
        </w:trPr>
        <w:tc>
          <w:tcPr>
            <w:tcW w:w="1329" w:type="dxa"/>
          </w:tcPr>
          <w:p w14:paraId="1392237F" w14:textId="77777777" w:rsidR="000058D2" w:rsidRPr="00561A08" w:rsidRDefault="000058D2" w:rsidP="00B333F0">
            <w:pPr>
              <w:pStyle w:val="TableParagraph"/>
              <w:spacing w:line="192" w:lineRule="auto"/>
              <w:ind w:right="166"/>
              <w:jc w:val="right"/>
            </w:pPr>
            <w:r w:rsidRPr="00561A08">
              <w:t>Figure 6.3:</w:t>
            </w:r>
          </w:p>
        </w:tc>
        <w:tc>
          <w:tcPr>
            <w:tcW w:w="3889" w:type="dxa"/>
          </w:tcPr>
          <w:p w14:paraId="68688D23" w14:textId="77777777" w:rsidR="000058D2" w:rsidRPr="00561A08" w:rsidRDefault="001B2C90" w:rsidP="00826BE8">
            <w:pPr>
              <w:pStyle w:val="TableParagraph"/>
              <w:spacing w:line="192" w:lineRule="auto"/>
              <w:ind w:left="168" w:right="84"/>
              <w:jc w:val="both"/>
            </w:pPr>
            <w:r w:rsidRPr="00561A08">
              <w:t xml:space="preserve">Overall </w:t>
            </w:r>
            <w:r w:rsidRPr="00561A08">
              <w:rPr>
                <w:sz w:val="24"/>
                <w:szCs w:val="24"/>
              </w:rPr>
              <w:t>perception</w:t>
            </w:r>
            <w:r w:rsidR="000058D2" w:rsidRPr="00561A08">
              <w:t xml:space="preserve"> of the effect of cost of fund and lending rate affecting NPLs</w:t>
            </w:r>
          </w:p>
        </w:tc>
        <w:tc>
          <w:tcPr>
            <w:tcW w:w="536" w:type="dxa"/>
          </w:tcPr>
          <w:p w14:paraId="0DFB54EE" w14:textId="77777777" w:rsidR="000058D2" w:rsidRPr="000058D2" w:rsidRDefault="00F65C22" w:rsidP="00A45C32">
            <w:pPr>
              <w:pStyle w:val="TableParagraph"/>
              <w:spacing w:before="240" w:line="192" w:lineRule="auto"/>
              <w:jc w:val="center"/>
              <w:rPr>
                <w:color w:val="231F20"/>
              </w:rPr>
            </w:pPr>
            <w:r>
              <w:rPr>
                <w:color w:val="231F20"/>
              </w:rPr>
              <w:t>201</w:t>
            </w:r>
          </w:p>
        </w:tc>
      </w:tr>
      <w:tr w:rsidR="000058D2" w14:paraId="71F55409" w14:textId="77777777" w:rsidTr="00EE11EE">
        <w:trPr>
          <w:trHeight w:val="341"/>
        </w:trPr>
        <w:tc>
          <w:tcPr>
            <w:tcW w:w="1329" w:type="dxa"/>
          </w:tcPr>
          <w:p w14:paraId="5CB00872" w14:textId="77777777" w:rsidR="000058D2" w:rsidRPr="000058D2" w:rsidRDefault="000058D2" w:rsidP="00B333F0">
            <w:pPr>
              <w:pStyle w:val="TableParagraph"/>
              <w:spacing w:line="192" w:lineRule="auto"/>
              <w:ind w:right="166"/>
              <w:jc w:val="right"/>
              <w:rPr>
                <w:color w:val="231F20"/>
              </w:rPr>
            </w:pPr>
            <w:r>
              <w:rPr>
                <w:color w:val="231F20"/>
              </w:rPr>
              <w:t>Figure 6.4:</w:t>
            </w:r>
          </w:p>
        </w:tc>
        <w:tc>
          <w:tcPr>
            <w:tcW w:w="3889" w:type="dxa"/>
          </w:tcPr>
          <w:p w14:paraId="6840DCA5" w14:textId="77777777" w:rsidR="000058D2" w:rsidRPr="000058D2" w:rsidRDefault="000058D2" w:rsidP="00B333F0">
            <w:pPr>
              <w:pStyle w:val="TableParagraph"/>
              <w:spacing w:line="192" w:lineRule="auto"/>
              <w:ind w:left="168" w:right="-49"/>
              <w:rPr>
                <w:color w:val="231F20"/>
              </w:rPr>
            </w:pPr>
            <w:r>
              <w:rPr>
                <w:color w:val="231F20"/>
              </w:rPr>
              <w:t>Least to highest causing factor of NPLs</w:t>
            </w:r>
          </w:p>
        </w:tc>
        <w:tc>
          <w:tcPr>
            <w:tcW w:w="536" w:type="dxa"/>
          </w:tcPr>
          <w:p w14:paraId="1B5DA0FA" w14:textId="77777777" w:rsidR="000058D2" w:rsidRPr="000058D2" w:rsidRDefault="00F65C22" w:rsidP="00D64380">
            <w:pPr>
              <w:pStyle w:val="TableParagraph"/>
              <w:spacing w:line="192" w:lineRule="auto"/>
              <w:jc w:val="center"/>
              <w:rPr>
                <w:color w:val="231F20"/>
              </w:rPr>
            </w:pPr>
            <w:r>
              <w:rPr>
                <w:color w:val="231F20"/>
              </w:rPr>
              <w:t>203</w:t>
            </w:r>
          </w:p>
        </w:tc>
      </w:tr>
      <w:tr w:rsidR="000058D2" w14:paraId="47AAC896" w14:textId="77777777" w:rsidTr="00EE11EE">
        <w:trPr>
          <w:trHeight w:val="164"/>
        </w:trPr>
        <w:tc>
          <w:tcPr>
            <w:tcW w:w="1329" w:type="dxa"/>
          </w:tcPr>
          <w:p w14:paraId="6BA5C677" w14:textId="77777777" w:rsidR="000058D2" w:rsidRPr="000058D2" w:rsidRDefault="000058D2" w:rsidP="00B333F0">
            <w:pPr>
              <w:pStyle w:val="TableParagraph"/>
              <w:spacing w:line="192" w:lineRule="auto"/>
              <w:ind w:right="166"/>
              <w:jc w:val="right"/>
              <w:rPr>
                <w:color w:val="231F20"/>
              </w:rPr>
            </w:pPr>
            <w:r>
              <w:rPr>
                <w:color w:val="231F20"/>
              </w:rPr>
              <w:lastRenderedPageBreak/>
              <w:t>Figure 6.5:</w:t>
            </w:r>
          </w:p>
        </w:tc>
        <w:tc>
          <w:tcPr>
            <w:tcW w:w="3889" w:type="dxa"/>
          </w:tcPr>
          <w:p w14:paraId="51BBC455" w14:textId="77777777" w:rsidR="000058D2" w:rsidRPr="00826BE8" w:rsidRDefault="000058D2" w:rsidP="00826BE8">
            <w:pPr>
              <w:pStyle w:val="TableParagraph"/>
              <w:spacing w:line="192" w:lineRule="auto"/>
              <w:ind w:left="168" w:right="84"/>
              <w:jc w:val="both"/>
              <w:rPr>
                <w:color w:val="231F20"/>
                <w:sz w:val="21"/>
                <w:szCs w:val="21"/>
              </w:rPr>
            </w:pPr>
            <w:r w:rsidRPr="00826BE8">
              <w:rPr>
                <w:color w:val="231F20"/>
                <w:sz w:val="21"/>
                <w:szCs w:val="21"/>
              </w:rPr>
              <w:t xml:space="preserve">Higher </w:t>
            </w:r>
            <w:r w:rsidR="00960D40" w:rsidRPr="00826BE8">
              <w:rPr>
                <w:color w:val="231F20"/>
                <w:sz w:val="21"/>
                <w:szCs w:val="21"/>
              </w:rPr>
              <w:t xml:space="preserve">political instability increases </w:t>
            </w:r>
            <w:r w:rsidRPr="00826BE8">
              <w:rPr>
                <w:color w:val="231F20"/>
                <w:sz w:val="21"/>
                <w:szCs w:val="21"/>
              </w:rPr>
              <w:t>NPLs</w:t>
            </w:r>
          </w:p>
        </w:tc>
        <w:tc>
          <w:tcPr>
            <w:tcW w:w="536" w:type="dxa"/>
          </w:tcPr>
          <w:p w14:paraId="2B67C985" w14:textId="77777777" w:rsidR="000058D2" w:rsidRPr="000058D2" w:rsidRDefault="00F65C22" w:rsidP="00D64380">
            <w:pPr>
              <w:pStyle w:val="TableParagraph"/>
              <w:spacing w:line="192" w:lineRule="auto"/>
              <w:jc w:val="center"/>
              <w:rPr>
                <w:color w:val="231F20"/>
              </w:rPr>
            </w:pPr>
            <w:r>
              <w:rPr>
                <w:color w:val="231F20"/>
              </w:rPr>
              <w:t>204</w:t>
            </w:r>
          </w:p>
        </w:tc>
      </w:tr>
      <w:tr w:rsidR="000058D2" w14:paraId="3FFD92D8" w14:textId="77777777" w:rsidTr="00EE11EE">
        <w:trPr>
          <w:trHeight w:val="167"/>
        </w:trPr>
        <w:tc>
          <w:tcPr>
            <w:tcW w:w="1329" w:type="dxa"/>
          </w:tcPr>
          <w:p w14:paraId="7DDDF117" w14:textId="77777777" w:rsidR="000058D2" w:rsidRPr="000058D2" w:rsidRDefault="000058D2" w:rsidP="00B333F0">
            <w:pPr>
              <w:pStyle w:val="TableParagraph"/>
              <w:spacing w:line="192" w:lineRule="auto"/>
              <w:ind w:right="166"/>
              <w:jc w:val="right"/>
              <w:rPr>
                <w:color w:val="231F20"/>
              </w:rPr>
            </w:pPr>
            <w:r>
              <w:rPr>
                <w:color w:val="231F20"/>
              </w:rPr>
              <w:t>Figure 6.6:</w:t>
            </w:r>
          </w:p>
        </w:tc>
        <w:tc>
          <w:tcPr>
            <w:tcW w:w="3889" w:type="dxa"/>
          </w:tcPr>
          <w:p w14:paraId="4676EDF3" w14:textId="77777777" w:rsidR="000058D2" w:rsidRPr="00826BE8" w:rsidRDefault="000058D2" w:rsidP="00826BE8">
            <w:pPr>
              <w:pStyle w:val="TableParagraph"/>
              <w:tabs>
                <w:tab w:val="left" w:pos="168"/>
              </w:tabs>
              <w:spacing w:line="192" w:lineRule="auto"/>
              <w:ind w:left="168" w:right="84"/>
              <w:jc w:val="both"/>
              <w:rPr>
                <w:color w:val="231F20"/>
                <w:sz w:val="21"/>
                <w:szCs w:val="21"/>
              </w:rPr>
            </w:pPr>
            <w:r w:rsidRPr="00826BE8">
              <w:rPr>
                <w:color w:val="231F20"/>
                <w:sz w:val="21"/>
                <w:szCs w:val="21"/>
              </w:rPr>
              <w:t xml:space="preserve">Lower management efficiency </w:t>
            </w:r>
            <w:proofErr w:type="gramStart"/>
            <w:r w:rsidRPr="00826BE8">
              <w:rPr>
                <w:color w:val="231F20"/>
                <w:sz w:val="21"/>
                <w:szCs w:val="21"/>
              </w:rPr>
              <w:t>increase</w:t>
            </w:r>
            <w:proofErr w:type="gramEnd"/>
            <w:r w:rsidRPr="00826BE8">
              <w:rPr>
                <w:color w:val="231F20"/>
                <w:sz w:val="21"/>
                <w:szCs w:val="21"/>
              </w:rPr>
              <w:t xml:space="preserve"> NPLs</w:t>
            </w:r>
          </w:p>
        </w:tc>
        <w:tc>
          <w:tcPr>
            <w:tcW w:w="536" w:type="dxa"/>
          </w:tcPr>
          <w:p w14:paraId="5B936103" w14:textId="77777777" w:rsidR="00F65C22" w:rsidRPr="000058D2" w:rsidRDefault="00F65C22" w:rsidP="00F65C22">
            <w:pPr>
              <w:pStyle w:val="TableParagraph"/>
              <w:spacing w:before="240" w:line="192" w:lineRule="auto"/>
              <w:jc w:val="center"/>
              <w:rPr>
                <w:color w:val="231F20"/>
              </w:rPr>
            </w:pPr>
            <w:r>
              <w:rPr>
                <w:color w:val="231F20"/>
              </w:rPr>
              <w:t>204</w:t>
            </w:r>
          </w:p>
        </w:tc>
      </w:tr>
      <w:tr w:rsidR="000058D2" w14:paraId="7A54C8E9" w14:textId="77777777" w:rsidTr="00EE11EE">
        <w:trPr>
          <w:trHeight w:val="170"/>
        </w:trPr>
        <w:tc>
          <w:tcPr>
            <w:tcW w:w="1329" w:type="dxa"/>
          </w:tcPr>
          <w:p w14:paraId="7DF751BD" w14:textId="77777777" w:rsidR="000058D2" w:rsidRPr="000058D2" w:rsidRDefault="000058D2" w:rsidP="00B333F0">
            <w:pPr>
              <w:pStyle w:val="TableParagraph"/>
              <w:spacing w:line="192" w:lineRule="auto"/>
              <w:ind w:right="166"/>
              <w:jc w:val="right"/>
              <w:rPr>
                <w:color w:val="231F20"/>
              </w:rPr>
            </w:pPr>
            <w:r>
              <w:rPr>
                <w:color w:val="231F20"/>
              </w:rPr>
              <w:t>Figure 6.7:</w:t>
            </w:r>
          </w:p>
        </w:tc>
        <w:tc>
          <w:tcPr>
            <w:tcW w:w="3889" w:type="dxa"/>
          </w:tcPr>
          <w:p w14:paraId="1407C7BC" w14:textId="77777777" w:rsidR="000058D2" w:rsidRPr="00826BE8" w:rsidRDefault="000058D2" w:rsidP="00826BE8">
            <w:pPr>
              <w:pStyle w:val="TableParagraph"/>
              <w:spacing w:line="192" w:lineRule="auto"/>
              <w:ind w:left="168" w:right="84"/>
              <w:jc w:val="both"/>
              <w:rPr>
                <w:color w:val="231F20"/>
                <w:sz w:val="21"/>
                <w:szCs w:val="21"/>
              </w:rPr>
            </w:pPr>
            <w:r w:rsidRPr="00826BE8">
              <w:rPr>
                <w:color w:val="231F20"/>
                <w:sz w:val="21"/>
                <w:szCs w:val="21"/>
              </w:rPr>
              <w:t>Better loan monitoring results lower NPLs</w:t>
            </w:r>
          </w:p>
        </w:tc>
        <w:tc>
          <w:tcPr>
            <w:tcW w:w="536" w:type="dxa"/>
          </w:tcPr>
          <w:p w14:paraId="09862562" w14:textId="77777777" w:rsidR="000058D2" w:rsidRPr="000058D2" w:rsidRDefault="00F65C22" w:rsidP="00D64380">
            <w:pPr>
              <w:pStyle w:val="TableParagraph"/>
              <w:spacing w:line="192" w:lineRule="auto"/>
              <w:jc w:val="center"/>
              <w:rPr>
                <w:color w:val="231F20"/>
              </w:rPr>
            </w:pPr>
            <w:r>
              <w:rPr>
                <w:color w:val="231F20"/>
              </w:rPr>
              <w:t>204</w:t>
            </w:r>
          </w:p>
        </w:tc>
      </w:tr>
      <w:tr w:rsidR="000058D2" w14:paraId="20128EF0" w14:textId="77777777" w:rsidTr="00EE11EE">
        <w:trPr>
          <w:trHeight w:val="172"/>
        </w:trPr>
        <w:tc>
          <w:tcPr>
            <w:tcW w:w="1329" w:type="dxa"/>
          </w:tcPr>
          <w:p w14:paraId="21AC8836" w14:textId="77777777" w:rsidR="000058D2" w:rsidRPr="000058D2" w:rsidRDefault="000058D2" w:rsidP="00B333F0">
            <w:pPr>
              <w:pStyle w:val="TableParagraph"/>
              <w:spacing w:line="192" w:lineRule="auto"/>
              <w:ind w:right="166"/>
              <w:jc w:val="right"/>
              <w:rPr>
                <w:color w:val="231F20"/>
              </w:rPr>
            </w:pPr>
            <w:r>
              <w:rPr>
                <w:color w:val="231F20"/>
              </w:rPr>
              <w:t>Figure 6.8:</w:t>
            </w:r>
          </w:p>
        </w:tc>
        <w:tc>
          <w:tcPr>
            <w:tcW w:w="3889" w:type="dxa"/>
          </w:tcPr>
          <w:p w14:paraId="72F232F1" w14:textId="77777777" w:rsidR="000058D2" w:rsidRPr="000058D2" w:rsidRDefault="000058D2" w:rsidP="00826BE8">
            <w:pPr>
              <w:pStyle w:val="TableParagraph"/>
              <w:spacing w:line="192" w:lineRule="auto"/>
              <w:ind w:left="168" w:right="84"/>
              <w:jc w:val="both"/>
              <w:rPr>
                <w:color w:val="231F20"/>
              </w:rPr>
            </w:pPr>
            <w:r>
              <w:rPr>
                <w:color w:val="231F20"/>
              </w:rPr>
              <w:t xml:space="preserve">Unhealthy competition </w:t>
            </w:r>
            <w:proofErr w:type="gramStart"/>
            <w:r>
              <w:rPr>
                <w:color w:val="231F20"/>
              </w:rPr>
              <w:t>increase</w:t>
            </w:r>
            <w:proofErr w:type="gramEnd"/>
            <w:r w:rsidR="00826BE8">
              <w:rPr>
                <w:color w:val="231F20"/>
              </w:rPr>
              <w:t xml:space="preserve"> </w:t>
            </w:r>
            <w:r>
              <w:rPr>
                <w:color w:val="231F20"/>
              </w:rPr>
              <w:t>NPLs</w:t>
            </w:r>
          </w:p>
        </w:tc>
        <w:tc>
          <w:tcPr>
            <w:tcW w:w="536" w:type="dxa"/>
          </w:tcPr>
          <w:p w14:paraId="509931A6" w14:textId="77777777" w:rsidR="000058D2" w:rsidRPr="000058D2" w:rsidRDefault="00F65C22" w:rsidP="00D64380">
            <w:pPr>
              <w:pStyle w:val="TableParagraph"/>
              <w:spacing w:line="192" w:lineRule="auto"/>
              <w:jc w:val="center"/>
              <w:rPr>
                <w:color w:val="231F20"/>
              </w:rPr>
            </w:pPr>
            <w:r>
              <w:rPr>
                <w:color w:val="231F20"/>
              </w:rPr>
              <w:t>204</w:t>
            </w:r>
          </w:p>
        </w:tc>
      </w:tr>
      <w:tr w:rsidR="000058D2" w14:paraId="644C1C46" w14:textId="77777777" w:rsidTr="00EE11EE">
        <w:trPr>
          <w:trHeight w:val="170"/>
        </w:trPr>
        <w:tc>
          <w:tcPr>
            <w:tcW w:w="1329" w:type="dxa"/>
          </w:tcPr>
          <w:p w14:paraId="03025AAB" w14:textId="77777777" w:rsidR="000058D2" w:rsidRPr="000058D2" w:rsidRDefault="000058D2" w:rsidP="00B333F0">
            <w:pPr>
              <w:pStyle w:val="TableParagraph"/>
              <w:spacing w:line="192" w:lineRule="auto"/>
              <w:ind w:right="166"/>
              <w:jc w:val="right"/>
              <w:rPr>
                <w:color w:val="231F20"/>
              </w:rPr>
            </w:pPr>
            <w:r>
              <w:rPr>
                <w:color w:val="231F20"/>
              </w:rPr>
              <w:t>Figure 6.9:</w:t>
            </w:r>
          </w:p>
        </w:tc>
        <w:tc>
          <w:tcPr>
            <w:tcW w:w="3889" w:type="dxa"/>
          </w:tcPr>
          <w:p w14:paraId="0C5CFE8F" w14:textId="77777777" w:rsidR="000058D2" w:rsidRPr="000058D2" w:rsidRDefault="000058D2" w:rsidP="00826BE8">
            <w:pPr>
              <w:pStyle w:val="TableParagraph"/>
              <w:spacing w:line="192" w:lineRule="auto"/>
              <w:ind w:left="168" w:right="84"/>
              <w:jc w:val="both"/>
              <w:rPr>
                <w:color w:val="231F20"/>
              </w:rPr>
            </w:pPr>
            <w:r>
              <w:rPr>
                <w:color w:val="231F20"/>
              </w:rPr>
              <w:t>Higher banking corruption increases NPLs</w:t>
            </w:r>
          </w:p>
        </w:tc>
        <w:tc>
          <w:tcPr>
            <w:tcW w:w="536" w:type="dxa"/>
          </w:tcPr>
          <w:p w14:paraId="669E5C69" w14:textId="77777777" w:rsidR="000058D2" w:rsidRPr="000058D2" w:rsidRDefault="00F65C22" w:rsidP="00345AE2">
            <w:pPr>
              <w:pStyle w:val="TableParagraph"/>
              <w:spacing w:line="192" w:lineRule="auto"/>
              <w:jc w:val="center"/>
              <w:rPr>
                <w:color w:val="231F20"/>
              </w:rPr>
            </w:pPr>
            <w:r>
              <w:rPr>
                <w:color w:val="231F20"/>
              </w:rPr>
              <w:t>205</w:t>
            </w:r>
          </w:p>
        </w:tc>
      </w:tr>
      <w:tr w:rsidR="000058D2" w14:paraId="3924E2F4" w14:textId="77777777" w:rsidTr="00EE11EE">
        <w:trPr>
          <w:trHeight w:val="341"/>
        </w:trPr>
        <w:tc>
          <w:tcPr>
            <w:tcW w:w="1329" w:type="dxa"/>
          </w:tcPr>
          <w:p w14:paraId="56E588D0" w14:textId="77777777" w:rsidR="000058D2" w:rsidRPr="000058D2" w:rsidRDefault="000058D2" w:rsidP="00B333F0">
            <w:pPr>
              <w:pStyle w:val="TableParagraph"/>
              <w:spacing w:line="192" w:lineRule="auto"/>
              <w:ind w:right="166"/>
              <w:jc w:val="right"/>
              <w:rPr>
                <w:color w:val="231F20"/>
              </w:rPr>
            </w:pPr>
            <w:r>
              <w:rPr>
                <w:color w:val="231F20"/>
              </w:rPr>
              <w:t>Figure 6.10:</w:t>
            </w:r>
          </w:p>
        </w:tc>
        <w:tc>
          <w:tcPr>
            <w:tcW w:w="3889" w:type="dxa"/>
          </w:tcPr>
          <w:p w14:paraId="3EBE762B" w14:textId="77777777" w:rsidR="000058D2" w:rsidRPr="000058D2" w:rsidRDefault="000058D2" w:rsidP="00826BE8">
            <w:pPr>
              <w:pStyle w:val="TableParagraph"/>
              <w:spacing w:line="192" w:lineRule="auto"/>
              <w:ind w:left="168" w:right="84"/>
              <w:jc w:val="both"/>
              <w:rPr>
                <w:color w:val="231F20"/>
              </w:rPr>
            </w:pPr>
            <w:r>
              <w:rPr>
                <w:color w:val="231F20"/>
              </w:rPr>
              <w:t xml:space="preserve">Lower fund diversion by borrowers </w:t>
            </w:r>
            <w:proofErr w:type="gramStart"/>
            <w:r>
              <w:rPr>
                <w:color w:val="231F20"/>
              </w:rPr>
              <w:t>reduce</w:t>
            </w:r>
            <w:proofErr w:type="gramEnd"/>
            <w:r w:rsidR="00134A4C">
              <w:rPr>
                <w:color w:val="231F20"/>
              </w:rPr>
              <w:t xml:space="preserve"> </w:t>
            </w:r>
            <w:r>
              <w:rPr>
                <w:color w:val="231F20"/>
              </w:rPr>
              <w:t>NPLs</w:t>
            </w:r>
          </w:p>
        </w:tc>
        <w:tc>
          <w:tcPr>
            <w:tcW w:w="536" w:type="dxa"/>
          </w:tcPr>
          <w:p w14:paraId="2BC82AF6" w14:textId="77777777" w:rsidR="000058D2" w:rsidRPr="000058D2" w:rsidRDefault="00F65C22" w:rsidP="00A45C32">
            <w:pPr>
              <w:pStyle w:val="TableParagraph"/>
              <w:spacing w:before="240" w:line="192" w:lineRule="auto"/>
              <w:jc w:val="center"/>
              <w:rPr>
                <w:color w:val="231F20"/>
              </w:rPr>
            </w:pPr>
            <w:r>
              <w:rPr>
                <w:color w:val="231F20"/>
              </w:rPr>
              <w:t>205</w:t>
            </w:r>
          </w:p>
        </w:tc>
      </w:tr>
      <w:tr w:rsidR="000058D2" w14:paraId="304E3960" w14:textId="77777777" w:rsidTr="00EE11EE">
        <w:trPr>
          <w:trHeight w:val="341"/>
        </w:trPr>
        <w:tc>
          <w:tcPr>
            <w:tcW w:w="1329" w:type="dxa"/>
          </w:tcPr>
          <w:p w14:paraId="57237E56" w14:textId="77777777" w:rsidR="000058D2" w:rsidRPr="000058D2" w:rsidRDefault="000058D2" w:rsidP="00B333F0">
            <w:pPr>
              <w:pStyle w:val="TableParagraph"/>
              <w:spacing w:line="192" w:lineRule="auto"/>
              <w:ind w:right="166"/>
              <w:jc w:val="right"/>
              <w:rPr>
                <w:color w:val="231F20"/>
              </w:rPr>
            </w:pPr>
            <w:r>
              <w:rPr>
                <w:color w:val="231F20"/>
              </w:rPr>
              <w:t>Figure 6.11:</w:t>
            </w:r>
          </w:p>
        </w:tc>
        <w:tc>
          <w:tcPr>
            <w:tcW w:w="3889" w:type="dxa"/>
          </w:tcPr>
          <w:p w14:paraId="07B27EF7" w14:textId="77777777" w:rsidR="000058D2" w:rsidRPr="000058D2" w:rsidRDefault="00960D40" w:rsidP="00826BE8">
            <w:pPr>
              <w:pStyle w:val="TableParagraph"/>
              <w:spacing w:line="192" w:lineRule="auto"/>
              <w:ind w:left="168" w:right="84"/>
              <w:jc w:val="both"/>
              <w:rPr>
                <w:color w:val="231F20"/>
              </w:rPr>
            </w:pPr>
            <w:r>
              <w:rPr>
                <w:color w:val="231F20"/>
              </w:rPr>
              <w:t>Least to hig</w:t>
            </w:r>
            <w:r w:rsidR="009C50BC">
              <w:rPr>
                <w:color w:val="231F20"/>
              </w:rPr>
              <w:t>hest comparing factors for non-</w:t>
            </w:r>
            <w:r>
              <w:rPr>
                <w:color w:val="231F20"/>
              </w:rPr>
              <w:t>performing loans in state-owned and private</w:t>
            </w:r>
            <w:r w:rsidR="00134A4C">
              <w:rPr>
                <w:color w:val="231F20"/>
              </w:rPr>
              <w:t xml:space="preserve"> </w:t>
            </w:r>
            <w:r>
              <w:rPr>
                <w:color w:val="231F20"/>
              </w:rPr>
              <w:t>commercial banks</w:t>
            </w:r>
          </w:p>
        </w:tc>
        <w:tc>
          <w:tcPr>
            <w:tcW w:w="536" w:type="dxa"/>
          </w:tcPr>
          <w:p w14:paraId="65BD7569" w14:textId="77777777" w:rsidR="000058D2" w:rsidRPr="000058D2" w:rsidRDefault="00345AE2" w:rsidP="00134A4C">
            <w:pPr>
              <w:pStyle w:val="TableParagraph"/>
              <w:spacing w:before="240" w:line="192" w:lineRule="auto"/>
              <w:jc w:val="center"/>
              <w:rPr>
                <w:color w:val="231F20"/>
              </w:rPr>
            </w:pPr>
            <w:r>
              <w:rPr>
                <w:color w:val="231F20"/>
              </w:rPr>
              <w:t>2</w:t>
            </w:r>
            <w:r w:rsidR="00F65C22">
              <w:rPr>
                <w:color w:val="231F20"/>
              </w:rPr>
              <w:t>11</w:t>
            </w:r>
          </w:p>
        </w:tc>
      </w:tr>
      <w:tr w:rsidR="000058D2" w14:paraId="5B369CCD" w14:textId="77777777" w:rsidTr="00EE11EE">
        <w:trPr>
          <w:trHeight w:val="341"/>
        </w:trPr>
        <w:tc>
          <w:tcPr>
            <w:tcW w:w="1329" w:type="dxa"/>
          </w:tcPr>
          <w:p w14:paraId="43FBF7DC" w14:textId="77777777" w:rsidR="000058D2" w:rsidRPr="000058D2" w:rsidRDefault="000058D2" w:rsidP="00B333F0">
            <w:pPr>
              <w:pStyle w:val="TableParagraph"/>
              <w:spacing w:line="192" w:lineRule="auto"/>
              <w:ind w:right="166"/>
              <w:jc w:val="right"/>
              <w:rPr>
                <w:color w:val="231F20"/>
              </w:rPr>
            </w:pPr>
            <w:r>
              <w:rPr>
                <w:color w:val="231F20"/>
              </w:rPr>
              <w:t>Figure 6.12:</w:t>
            </w:r>
          </w:p>
        </w:tc>
        <w:tc>
          <w:tcPr>
            <w:tcW w:w="3889" w:type="dxa"/>
          </w:tcPr>
          <w:p w14:paraId="3460808C" w14:textId="77777777" w:rsidR="000058D2" w:rsidRPr="000058D2" w:rsidRDefault="000058D2" w:rsidP="00826BE8">
            <w:pPr>
              <w:pStyle w:val="TableParagraph"/>
              <w:spacing w:line="192" w:lineRule="auto"/>
              <w:ind w:left="168" w:right="84"/>
              <w:jc w:val="both"/>
              <w:rPr>
                <w:color w:val="231F20"/>
              </w:rPr>
            </w:pPr>
            <w:r>
              <w:rPr>
                <w:color w:val="231F20"/>
              </w:rPr>
              <w:t>The effect of NPL on the profitability is more</w:t>
            </w:r>
            <w:r w:rsidR="0081279B">
              <w:rPr>
                <w:color w:val="231F20"/>
              </w:rPr>
              <w:t xml:space="preserve"> </w:t>
            </w:r>
            <w:r>
              <w:rPr>
                <w:color w:val="231F20"/>
              </w:rPr>
              <w:t>severe in SCBs than it is in PCBs.</w:t>
            </w:r>
          </w:p>
        </w:tc>
        <w:tc>
          <w:tcPr>
            <w:tcW w:w="536" w:type="dxa"/>
          </w:tcPr>
          <w:p w14:paraId="75305B97" w14:textId="77777777" w:rsidR="000058D2" w:rsidRPr="000058D2" w:rsidRDefault="00345AE2" w:rsidP="00134A4C">
            <w:pPr>
              <w:pStyle w:val="TableParagraph"/>
              <w:spacing w:before="240" w:line="192" w:lineRule="auto"/>
              <w:jc w:val="center"/>
              <w:rPr>
                <w:color w:val="231F20"/>
              </w:rPr>
            </w:pPr>
            <w:r>
              <w:rPr>
                <w:color w:val="231F20"/>
              </w:rPr>
              <w:t>2</w:t>
            </w:r>
            <w:r w:rsidR="00F65C22">
              <w:rPr>
                <w:color w:val="231F20"/>
              </w:rPr>
              <w:t>12</w:t>
            </w:r>
          </w:p>
        </w:tc>
      </w:tr>
      <w:tr w:rsidR="000058D2" w14:paraId="69507E84" w14:textId="77777777" w:rsidTr="00EE11EE">
        <w:trPr>
          <w:trHeight w:val="341"/>
        </w:trPr>
        <w:tc>
          <w:tcPr>
            <w:tcW w:w="1329" w:type="dxa"/>
          </w:tcPr>
          <w:p w14:paraId="592A4282" w14:textId="77777777" w:rsidR="000058D2" w:rsidRPr="000058D2" w:rsidRDefault="000058D2" w:rsidP="00B333F0">
            <w:pPr>
              <w:pStyle w:val="TableParagraph"/>
              <w:spacing w:line="192" w:lineRule="auto"/>
              <w:ind w:right="166"/>
              <w:jc w:val="right"/>
              <w:rPr>
                <w:color w:val="231F20"/>
              </w:rPr>
            </w:pPr>
            <w:r>
              <w:rPr>
                <w:color w:val="231F20"/>
              </w:rPr>
              <w:t>Figure 6.13:</w:t>
            </w:r>
          </w:p>
        </w:tc>
        <w:tc>
          <w:tcPr>
            <w:tcW w:w="3889" w:type="dxa"/>
          </w:tcPr>
          <w:p w14:paraId="45464D7E" w14:textId="77777777" w:rsidR="000058D2" w:rsidRPr="000058D2" w:rsidRDefault="00960D40" w:rsidP="00826BE8">
            <w:pPr>
              <w:pStyle w:val="TableParagraph"/>
              <w:spacing w:line="192" w:lineRule="auto"/>
              <w:ind w:left="168" w:right="84"/>
              <w:jc w:val="both"/>
              <w:rPr>
                <w:color w:val="231F20"/>
              </w:rPr>
            </w:pPr>
            <w:r>
              <w:rPr>
                <w:color w:val="231F20"/>
              </w:rPr>
              <w:t>Capital injection is more in SCBs than it is in PCBs.</w:t>
            </w:r>
          </w:p>
        </w:tc>
        <w:tc>
          <w:tcPr>
            <w:tcW w:w="536" w:type="dxa"/>
          </w:tcPr>
          <w:p w14:paraId="3517B391" w14:textId="77777777" w:rsidR="000058D2" w:rsidRPr="000058D2" w:rsidRDefault="00345AE2" w:rsidP="00134A4C">
            <w:pPr>
              <w:pStyle w:val="TableParagraph"/>
              <w:spacing w:before="240" w:line="192" w:lineRule="auto"/>
              <w:jc w:val="center"/>
              <w:rPr>
                <w:color w:val="231F20"/>
              </w:rPr>
            </w:pPr>
            <w:r>
              <w:rPr>
                <w:color w:val="231F20"/>
              </w:rPr>
              <w:t>2</w:t>
            </w:r>
            <w:r w:rsidR="00F65C22">
              <w:rPr>
                <w:color w:val="231F20"/>
              </w:rPr>
              <w:t>12</w:t>
            </w:r>
          </w:p>
        </w:tc>
      </w:tr>
      <w:tr w:rsidR="000058D2" w14:paraId="170FCDBD" w14:textId="77777777" w:rsidTr="00EE11EE">
        <w:trPr>
          <w:trHeight w:val="341"/>
        </w:trPr>
        <w:tc>
          <w:tcPr>
            <w:tcW w:w="1329" w:type="dxa"/>
          </w:tcPr>
          <w:p w14:paraId="50127AAC" w14:textId="77777777" w:rsidR="000058D2" w:rsidRPr="000058D2" w:rsidRDefault="000058D2" w:rsidP="00B333F0">
            <w:pPr>
              <w:pStyle w:val="TableParagraph"/>
              <w:spacing w:line="192" w:lineRule="auto"/>
              <w:ind w:right="166"/>
              <w:jc w:val="right"/>
              <w:rPr>
                <w:color w:val="231F20"/>
              </w:rPr>
            </w:pPr>
            <w:r>
              <w:rPr>
                <w:color w:val="231F20"/>
              </w:rPr>
              <w:t>Figure 6.14:</w:t>
            </w:r>
          </w:p>
        </w:tc>
        <w:tc>
          <w:tcPr>
            <w:tcW w:w="3889" w:type="dxa"/>
          </w:tcPr>
          <w:p w14:paraId="6FF907D3" w14:textId="77777777" w:rsidR="000058D2" w:rsidRPr="000058D2" w:rsidRDefault="00960D40" w:rsidP="00826BE8">
            <w:pPr>
              <w:pStyle w:val="TableParagraph"/>
              <w:spacing w:line="192" w:lineRule="auto"/>
              <w:ind w:left="168" w:right="84"/>
              <w:jc w:val="both"/>
              <w:rPr>
                <w:color w:val="231F20"/>
              </w:rPr>
            </w:pPr>
            <w:r>
              <w:rPr>
                <w:color w:val="231F20"/>
              </w:rPr>
              <w:t>SCBs are more reluctant to advance</w:t>
            </w:r>
            <w:r w:rsidR="00826BE8">
              <w:rPr>
                <w:color w:val="231F20"/>
              </w:rPr>
              <w:t xml:space="preserve"> </w:t>
            </w:r>
            <w:r>
              <w:rPr>
                <w:color w:val="231F20"/>
              </w:rPr>
              <w:t>technology than the PCBs</w:t>
            </w:r>
          </w:p>
        </w:tc>
        <w:tc>
          <w:tcPr>
            <w:tcW w:w="536" w:type="dxa"/>
          </w:tcPr>
          <w:p w14:paraId="3FAE26B5" w14:textId="77777777" w:rsidR="000058D2" w:rsidRPr="000058D2" w:rsidRDefault="00345AE2" w:rsidP="00134A4C">
            <w:pPr>
              <w:pStyle w:val="TableParagraph"/>
              <w:spacing w:before="240" w:line="192" w:lineRule="auto"/>
              <w:jc w:val="center"/>
              <w:rPr>
                <w:color w:val="231F20"/>
              </w:rPr>
            </w:pPr>
            <w:r>
              <w:rPr>
                <w:color w:val="231F20"/>
              </w:rPr>
              <w:t>2</w:t>
            </w:r>
            <w:r w:rsidR="00F65C22">
              <w:rPr>
                <w:color w:val="231F20"/>
              </w:rPr>
              <w:t>13</w:t>
            </w:r>
          </w:p>
        </w:tc>
      </w:tr>
      <w:tr w:rsidR="000058D2" w14:paraId="6C09660C" w14:textId="77777777" w:rsidTr="00EE11EE">
        <w:trPr>
          <w:trHeight w:val="341"/>
        </w:trPr>
        <w:tc>
          <w:tcPr>
            <w:tcW w:w="1329" w:type="dxa"/>
          </w:tcPr>
          <w:p w14:paraId="54549949" w14:textId="77777777" w:rsidR="000058D2" w:rsidRPr="000058D2" w:rsidRDefault="000058D2" w:rsidP="00B333F0">
            <w:pPr>
              <w:pStyle w:val="TableParagraph"/>
              <w:spacing w:line="192" w:lineRule="auto"/>
              <w:ind w:right="166"/>
              <w:jc w:val="right"/>
              <w:rPr>
                <w:color w:val="231F20"/>
              </w:rPr>
            </w:pPr>
            <w:r>
              <w:rPr>
                <w:color w:val="231F20"/>
              </w:rPr>
              <w:t>Figure 6.15:</w:t>
            </w:r>
          </w:p>
        </w:tc>
        <w:tc>
          <w:tcPr>
            <w:tcW w:w="3889" w:type="dxa"/>
          </w:tcPr>
          <w:p w14:paraId="4C896640" w14:textId="77777777" w:rsidR="000058D2" w:rsidRPr="000058D2" w:rsidRDefault="00960D40" w:rsidP="00826BE8">
            <w:pPr>
              <w:pStyle w:val="TableParagraph"/>
              <w:spacing w:line="192" w:lineRule="auto"/>
              <w:ind w:left="168" w:right="84"/>
              <w:jc w:val="both"/>
              <w:rPr>
                <w:color w:val="231F20"/>
              </w:rPr>
            </w:pPr>
            <w:r>
              <w:rPr>
                <w:color w:val="231F20"/>
              </w:rPr>
              <w:t>Corruption is more prevalent in SCBs than itis in PCBs</w:t>
            </w:r>
          </w:p>
        </w:tc>
        <w:tc>
          <w:tcPr>
            <w:tcW w:w="536" w:type="dxa"/>
          </w:tcPr>
          <w:p w14:paraId="4E249232" w14:textId="77777777" w:rsidR="00F65C22" w:rsidRPr="000058D2" w:rsidRDefault="00345AE2" w:rsidP="00F65C22">
            <w:pPr>
              <w:pStyle w:val="TableParagraph"/>
              <w:spacing w:before="240" w:line="192" w:lineRule="auto"/>
              <w:jc w:val="center"/>
              <w:rPr>
                <w:color w:val="231F20"/>
              </w:rPr>
            </w:pPr>
            <w:r>
              <w:rPr>
                <w:color w:val="231F20"/>
              </w:rPr>
              <w:t>2</w:t>
            </w:r>
            <w:r w:rsidR="00F65C22">
              <w:rPr>
                <w:color w:val="231F20"/>
              </w:rPr>
              <w:t>13</w:t>
            </w:r>
          </w:p>
        </w:tc>
      </w:tr>
      <w:tr w:rsidR="000058D2" w14:paraId="58F92697" w14:textId="77777777" w:rsidTr="00EE11EE">
        <w:trPr>
          <w:trHeight w:val="341"/>
        </w:trPr>
        <w:tc>
          <w:tcPr>
            <w:tcW w:w="1329" w:type="dxa"/>
          </w:tcPr>
          <w:p w14:paraId="3F9CCB0D" w14:textId="77777777" w:rsidR="000058D2" w:rsidRPr="000058D2" w:rsidRDefault="000058D2" w:rsidP="00B333F0">
            <w:pPr>
              <w:pStyle w:val="TableParagraph"/>
              <w:spacing w:line="192" w:lineRule="auto"/>
              <w:ind w:right="166"/>
              <w:jc w:val="right"/>
              <w:rPr>
                <w:color w:val="231F20"/>
              </w:rPr>
            </w:pPr>
            <w:r>
              <w:rPr>
                <w:color w:val="231F20"/>
              </w:rPr>
              <w:t>Figure 6.16:</w:t>
            </w:r>
          </w:p>
        </w:tc>
        <w:tc>
          <w:tcPr>
            <w:tcW w:w="3889" w:type="dxa"/>
          </w:tcPr>
          <w:p w14:paraId="7D2692C0" w14:textId="77777777" w:rsidR="000058D2" w:rsidRPr="000058D2" w:rsidRDefault="00960D40" w:rsidP="00826BE8">
            <w:pPr>
              <w:pStyle w:val="TableParagraph"/>
              <w:spacing w:line="192" w:lineRule="auto"/>
              <w:ind w:left="168" w:right="84"/>
              <w:jc w:val="both"/>
              <w:rPr>
                <w:color w:val="231F20"/>
              </w:rPr>
            </w:pPr>
            <w:r>
              <w:rPr>
                <w:color w:val="231F20"/>
              </w:rPr>
              <w:t>SCBs are more aggressive towards</w:t>
            </w:r>
            <w:r w:rsidR="00134A4C">
              <w:rPr>
                <w:color w:val="231F20"/>
              </w:rPr>
              <w:t xml:space="preserve"> </w:t>
            </w:r>
            <w:r>
              <w:rPr>
                <w:color w:val="231F20"/>
              </w:rPr>
              <w:t>branding and marketing of their products than</w:t>
            </w:r>
            <w:r w:rsidR="0081279B">
              <w:rPr>
                <w:color w:val="231F20"/>
              </w:rPr>
              <w:t xml:space="preserve"> </w:t>
            </w:r>
            <w:r>
              <w:rPr>
                <w:color w:val="231F20"/>
              </w:rPr>
              <w:t>PCBs</w:t>
            </w:r>
          </w:p>
        </w:tc>
        <w:tc>
          <w:tcPr>
            <w:tcW w:w="536" w:type="dxa"/>
          </w:tcPr>
          <w:p w14:paraId="4BD8D892" w14:textId="77777777" w:rsidR="000058D2" w:rsidRPr="000058D2" w:rsidRDefault="00345AE2" w:rsidP="00134A4C">
            <w:pPr>
              <w:pStyle w:val="TableParagraph"/>
              <w:spacing w:before="240" w:line="192" w:lineRule="auto"/>
              <w:jc w:val="center"/>
              <w:rPr>
                <w:color w:val="231F20"/>
              </w:rPr>
            </w:pPr>
            <w:r>
              <w:rPr>
                <w:color w:val="231F20"/>
              </w:rPr>
              <w:t>2</w:t>
            </w:r>
            <w:r w:rsidR="00F65C22">
              <w:rPr>
                <w:color w:val="231F20"/>
              </w:rPr>
              <w:t>14</w:t>
            </w:r>
          </w:p>
        </w:tc>
      </w:tr>
      <w:tr w:rsidR="000058D2" w14:paraId="2CD566E0" w14:textId="77777777" w:rsidTr="00EE11EE">
        <w:trPr>
          <w:trHeight w:val="341"/>
        </w:trPr>
        <w:tc>
          <w:tcPr>
            <w:tcW w:w="1329" w:type="dxa"/>
          </w:tcPr>
          <w:p w14:paraId="694A489E" w14:textId="77777777" w:rsidR="000058D2" w:rsidRPr="000058D2" w:rsidRDefault="000058D2" w:rsidP="00B333F0">
            <w:pPr>
              <w:pStyle w:val="TableParagraph"/>
              <w:spacing w:line="192" w:lineRule="auto"/>
              <w:ind w:right="166"/>
              <w:jc w:val="right"/>
              <w:rPr>
                <w:color w:val="231F20"/>
              </w:rPr>
            </w:pPr>
            <w:r>
              <w:rPr>
                <w:color w:val="231F20"/>
              </w:rPr>
              <w:t>Figure 6.17:</w:t>
            </w:r>
          </w:p>
        </w:tc>
        <w:tc>
          <w:tcPr>
            <w:tcW w:w="3889" w:type="dxa"/>
          </w:tcPr>
          <w:p w14:paraId="61D0C677" w14:textId="77777777" w:rsidR="000058D2" w:rsidRPr="000058D2" w:rsidRDefault="00B333F0" w:rsidP="00826BE8">
            <w:pPr>
              <w:pStyle w:val="TableParagraph"/>
              <w:spacing w:line="192" w:lineRule="auto"/>
              <w:ind w:left="168" w:right="84"/>
              <w:jc w:val="both"/>
              <w:rPr>
                <w:color w:val="231F20"/>
              </w:rPr>
            </w:pPr>
            <w:r>
              <w:rPr>
                <w:color w:val="231F20"/>
              </w:rPr>
              <w:t>Willful defaulters are more interested in taking loans from public banks than from PCBs.</w:t>
            </w:r>
          </w:p>
        </w:tc>
        <w:tc>
          <w:tcPr>
            <w:tcW w:w="536" w:type="dxa"/>
          </w:tcPr>
          <w:p w14:paraId="215AA0BE" w14:textId="77777777" w:rsidR="000058D2" w:rsidRPr="000058D2" w:rsidRDefault="00345AE2" w:rsidP="00134A4C">
            <w:pPr>
              <w:pStyle w:val="TableParagraph"/>
              <w:spacing w:before="240" w:line="192" w:lineRule="auto"/>
              <w:jc w:val="center"/>
              <w:rPr>
                <w:color w:val="231F20"/>
              </w:rPr>
            </w:pPr>
            <w:r>
              <w:rPr>
                <w:color w:val="231F20"/>
              </w:rPr>
              <w:t>2</w:t>
            </w:r>
            <w:r w:rsidR="00F65C22">
              <w:rPr>
                <w:color w:val="231F20"/>
              </w:rPr>
              <w:t>14</w:t>
            </w:r>
          </w:p>
        </w:tc>
      </w:tr>
      <w:tr w:rsidR="000058D2" w14:paraId="79676515" w14:textId="77777777" w:rsidTr="00EE11EE">
        <w:trPr>
          <w:trHeight w:val="341"/>
        </w:trPr>
        <w:tc>
          <w:tcPr>
            <w:tcW w:w="1329" w:type="dxa"/>
          </w:tcPr>
          <w:p w14:paraId="11D86EA7" w14:textId="77777777" w:rsidR="000058D2" w:rsidRPr="000058D2" w:rsidRDefault="000058D2" w:rsidP="00B333F0">
            <w:pPr>
              <w:pStyle w:val="TableParagraph"/>
              <w:spacing w:line="192" w:lineRule="auto"/>
              <w:ind w:right="166"/>
              <w:jc w:val="right"/>
              <w:rPr>
                <w:color w:val="231F20"/>
              </w:rPr>
            </w:pPr>
            <w:r>
              <w:rPr>
                <w:color w:val="231F20"/>
              </w:rPr>
              <w:t>Figure 6.18:</w:t>
            </w:r>
          </w:p>
        </w:tc>
        <w:tc>
          <w:tcPr>
            <w:tcW w:w="3889" w:type="dxa"/>
          </w:tcPr>
          <w:p w14:paraId="3719B6E3" w14:textId="77777777" w:rsidR="000058D2" w:rsidRPr="000058D2" w:rsidRDefault="00B333F0" w:rsidP="00826BE8">
            <w:pPr>
              <w:pStyle w:val="TableParagraph"/>
              <w:spacing w:line="192" w:lineRule="auto"/>
              <w:ind w:left="168" w:right="84"/>
              <w:jc w:val="both"/>
              <w:rPr>
                <w:color w:val="231F20"/>
              </w:rPr>
            </w:pPr>
            <w:r>
              <w:rPr>
                <w:color w:val="231F20"/>
              </w:rPr>
              <w:t>Cost inefficiency has significant effect on the profitability of the state-owned commercial banks than that of PCBs.</w:t>
            </w:r>
          </w:p>
        </w:tc>
        <w:tc>
          <w:tcPr>
            <w:tcW w:w="536" w:type="dxa"/>
          </w:tcPr>
          <w:p w14:paraId="708A0179" w14:textId="77777777" w:rsidR="000058D2" w:rsidRPr="000058D2" w:rsidRDefault="00345AE2" w:rsidP="00134A4C">
            <w:pPr>
              <w:pStyle w:val="TableParagraph"/>
              <w:spacing w:before="240" w:line="192" w:lineRule="auto"/>
              <w:jc w:val="center"/>
              <w:rPr>
                <w:color w:val="231F20"/>
              </w:rPr>
            </w:pPr>
            <w:r>
              <w:rPr>
                <w:color w:val="231F20"/>
              </w:rPr>
              <w:t>2</w:t>
            </w:r>
            <w:r w:rsidR="00F65C22">
              <w:rPr>
                <w:color w:val="231F20"/>
              </w:rPr>
              <w:t>14</w:t>
            </w:r>
          </w:p>
        </w:tc>
      </w:tr>
      <w:tr w:rsidR="000058D2" w14:paraId="228A93DB" w14:textId="77777777" w:rsidTr="00EE11EE">
        <w:trPr>
          <w:trHeight w:val="341"/>
        </w:trPr>
        <w:tc>
          <w:tcPr>
            <w:tcW w:w="1329" w:type="dxa"/>
          </w:tcPr>
          <w:p w14:paraId="0E9DC6A6" w14:textId="77777777" w:rsidR="000058D2" w:rsidRPr="000058D2" w:rsidRDefault="000058D2" w:rsidP="00B333F0">
            <w:pPr>
              <w:pStyle w:val="TableParagraph"/>
              <w:spacing w:line="192" w:lineRule="auto"/>
              <w:ind w:right="166"/>
              <w:jc w:val="right"/>
              <w:rPr>
                <w:color w:val="231F20"/>
              </w:rPr>
            </w:pPr>
            <w:r>
              <w:rPr>
                <w:color w:val="231F20"/>
              </w:rPr>
              <w:t>Figure 6.19:</w:t>
            </w:r>
          </w:p>
        </w:tc>
        <w:tc>
          <w:tcPr>
            <w:tcW w:w="3889" w:type="dxa"/>
          </w:tcPr>
          <w:p w14:paraId="55DA970F" w14:textId="77777777" w:rsidR="000058D2" w:rsidRPr="000058D2" w:rsidRDefault="000058D2" w:rsidP="00826BE8">
            <w:pPr>
              <w:pStyle w:val="TableParagraph"/>
              <w:spacing w:line="192" w:lineRule="auto"/>
              <w:ind w:left="168" w:right="84"/>
              <w:jc w:val="both"/>
              <w:rPr>
                <w:color w:val="231F20"/>
              </w:rPr>
            </w:pPr>
            <w:r>
              <w:rPr>
                <w:color w:val="231F20"/>
              </w:rPr>
              <w:t>Loans against letter of credit acceptance (inland) are more likely to default in SCBs</w:t>
            </w:r>
            <w:r w:rsidR="00134A4C">
              <w:rPr>
                <w:color w:val="231F20"/>
              </w:rPr>
              <w:t xml:space="preserve"> </w:t>
            </w:r>
            <w:r>
              <w:rPr>
                <w:color w:val="231F20"/>
              </w:rPr>
              <w:t>than in PCBs.</w:t>
            </w:r>
          </w:p>
        </w:tc>
        <w:tc>
          <w:tcPr>
            <w:tcW w:w="536" w:type="dxa"/>
          </w:tcPr>
          <w:p w14:paraId="3DE2029A" w14:textId="77777777" w:rsidR="000058D2" w:rsidRPr="000058D2" w:rsidRDefault="00345AE2" w:rsidP="00134A4C">
            <w:pPr>
              <w:pStyle w:val="TableParagraph"/>
              <w:spacing w:before="240" w:line="192" w:lineRule="auto"/>
              <w:jc w:val="center"/>
              <w:rPr>
                <w:color w:val="231F20"/>
              </w:rPr>
            </w:pPr>
            <w:r>
              <w:rPr>
                <w:color w:val="231F20"/>
              </w:rPr>
              <w:t>2</w:t>
            </w:r>
            <w:r w:rsidR="00F65C22">
              <w:rPr>
                <w:color w:val="231F20"/>
              </w:rPr>
              <w:t>14</w:t>
            </w:r>
          </w:p>
        </w:tc>
      </w:tr>
      <w:tr w:rsidR="000058D2" w14:paraId="6F8960A4" w14:textId="77777777" w:rsidTr="00EE11EE">
        <w:trPr>
          <w:trHeight w:val="341"/>
        </w:trPr>
        <w:tc>
          <w:tcPr>
            <w:tcW w:w="1329" w:type="dxa"/>
          </w:tcPr>
          <w:p w14:paraId="3956FE18" w14:textId="77777777" w:rsidR="000058D2" w:rsidRPr="000058D2" w:rsidRDefault="000058D2" w:rsidP="00B333F0">
            <w:pPr>
              <w:pStyle w:val="TableParagraph"/>
              <w:spacing w:line="192" w:lineRule="auto"/>
              <w:ind w:right="166"/>
              <w:jc w:val="right"/>
              <w:rPr>
                <w:color w:val="231F20"/>
              </w:rPr>
            </w:pPr>
            <w:r>
              <w:rPr>
                <w:color w:val="231F20"/>
              </w:rPr>
              <w:lastRenderedPageBreak/>
              <w:t>Figure 6.20:</w:t>
            </w:r>
          </w:p>
        </w:tc>
        <w:tc>
          <w:tcPr>
            <w:tcW w:w="3889" w:type="dxa"/>
          </w:tcPr>
          <w:p w14:paraId="595EA7C6" w14:textId="77777777" w:rsidR="000058D2" w:rsidRPr="000058D2" w:rsidRDefault="000058D2" w:rsidP="00826BE8">
            <w:pPr>
              <w:pStyle w:val="TableParagraph"/>
              <w:spacing w:line="192" w:lineRule="auto"/>
              <w:ind w:left="168" w:right="84"/>
              <w:jc w:val="both"/>
              <w:rPr>
                <w:color w:val="231F20"/>
              </w:rPr>
            </w:pPr>
            <w:r>
              <w:rPr>
                <w:color w:val="231F20"/>
              </w:rPr>
              <w:t>Private banks provide better customer service</w:t>
            </w:r>
            <w:r w:rsidR="0081279B">
              <w:rPr>
                <w:color w:val="231F20"/>
              </w:rPr>
              <w:t xml:space="preserve"> </w:t>
            </w:r>
            <w:r>
              <w:rPr>
                <w:color w:val="231F20"/>
              </w:rPr>
              <w:t>compared to the SCBs</w:t>
            </w:r>
          </w:p>
        </w:tc>
        <w:tc>
          <w:tcPr>
            <w:tcW w:w="536" w:type="dxa"/>
          </w:tcPr>
          <w:p w14:paraId="1F573498" w14:textId="77777777" w:rsidR="000058D2" w:rsidRPr="000058D2" w:rsidRDefault="00345AE2" w:rsidP="00134A4C">
            <w:pPr>
              <w:pStyle w:val="TableParagraph"/>
              <w:spacing w:before="240" w:line="192" w:lineRule="auto"/>
              <w:jc w:val="center"/>
              <w:rPr>
                <w:color w:val="231F20"/>
              </w:rPr>
            </w:pPr>
            <w:r>
              <w:rPr>
                <w:color w:val="231F20"/>
              </w:rPr>
              <w:t>2</w:t>
            </w:r>
            <w:r w:rsidR="007D5C53">
              <w:rPr>
                <w:color w:val="231F20"/>
              </w:rPr>
              <w:t>15</w:t>
            </w:r>
          </w:p>
        </w:tc>
      </w:tr>
      <w:tr w:rsidR="000058D2" w14:paraId="002A1B9E" w14:textId="77777777" w:rsidTr="00EE11EE">
        <w:trPr>
          <w:trHeight w:val="341"/>
        </w:trPr>
        <w:tc>
          <w:tcPr>
            <w:tcW w:w="1329" w:type="dxa"/>
          </w:tcPr>
          <w:p w14:paraId="044D60FA" w14:textId="77777777" w:rsidR="000058D2" w:rsidRPr="000058D2" w:rsidRDefault="000058D2" w:rsidP="00B333F0">
            <w:pPr>
              <w:pStyle w:val="TableParagraph"/>
              <w:spacing w:line="192" w:lineRule="auto"/>
              <w:ind w:right="166"/>
              <w:jc w:val="right"/>
              <w:rPr>
                <w:color w:val="231F20"/>
              </w:rPr>
            </w:pPr>
            <w:r>
              <w:rPr>
                <w:color w:val="231F20"/>
              </w:rPr>
              <w:t>Figure 6.21:</w:t>
            </w:r>
          </w:p>
        </w:tc>
        <w:tc>
          <w:tcPr>
            <w:tcW w:w="3889" w:type="dxa"/>
          </w:tcPr>
          <w:p w14:paraId="278E11CA" w14:textId="77777777" w:rsidR="000058D2" w:rsidRPr="000058D2" w:rsidRDefault="00B333F0" w:rsidP="00826BE8">
            <w:pPr>
              <w:pStyle w:val="TableParagraph"/>
              <w:spacing w:line="192" w:lineRule="auto"/>
              <w:ind w:left="168" w:right="84"/>
              <w:jc w:val="both"/>
              <w:rPr>
                <w:color w:val="231F20"/>
              </w:rPr>
            </w:pPr>
            <w:r>
              <w:rPr>
                <w:color w:val="231F20"/>
              </w:rPr>
              <w:t>Political influence increases the NPLs of SCBs much more than it does in private commercial banks (PCBs)</w:t>
            </w:r>
          </w:p>
        </w:tc>
        <w:tc>
          <w:tcPr>
            <w:tcW w:w="536" w:type="dxa"/>
          </w:tcPr>
          <w:p w14:paraId="104D4A5A" w14:textId="77777777" w:rsidR="000058D2" w:rsidRPr="000058D2" w:rsidRDefault="00345AE2" w:rsidP="00134A4C">
            <w:pPr>
              <w:pStyle w:val="TableParagraph"/>
              <w:spacing w:before="240" w:line="192" w:lineRule="auto"/>
              <w:jc w:val="center"/>
              <w:rPr>
                <w:color w:val="231F20"/>
              </w:rPr>
            </w:pPr>
            <w:r>
              <w:rPr>
                <w:color w:val="231F20"/>
              </w:rPr>
              <w:t>2</w:t>
            </w:r>
            <w:r w:rsidR="007D5C53">
              <w:rPr>
                <w:color w:val="231F20"/>
              </w:rPr>
              <w:t>15</w:t>
            </w:r>
          </w:p>
        </w:tc>
      </w:tr>
      <w:tr w:rsidR="000058D2" w14:paraId="70CEC048" w14:textId="77777777" w:rsidTr="00EE11EE">
        <w:trPr>
          <w:trHeight w:val="341"/>
        </w:trPr>
        <w:tc>
          <w:tcPr>
            <w:tcW w:w="1329" w:type="dxa"/>
          </w:tcPr>
          <w:p w14:paraId="6A72235C" w14:textId="77777777" w:rsidR="000058D2" w:rsidRPr="001B2C90" w:rsidRDefault="000058D2" w:rsidP="00B333F0">
            <w:pPr>
              <w:pStyle w:val="TableParagraph"/>
              <w:spacing w:line="192" w:lineRule="auto"/>
              <w:ind w:right="166"/>
              <w:jc w:val="right"/>
            </w:pPr>
            <w:r w:rsidRPr="001B2C90">
              <w:t>Figure 10.1:</w:t>
            </w:r>
          </w:p>
        </w:tc>
        <w:tc>
          <w:tcPr>
            <w:tcW w:w="3889" w:type="dxa"/>
          </w:tcPr>
          <w:p w14:paraId="37C36BA6" w14:textId="77777777" w:rsidR="000058D2" w:rsidRPr="001B2C90" w:rsidRDefault="001B2C90" w:rsidP="00986EB6">
            <w:pPr>
              <w:tabs>
                <w:tab w:val="left" w:pos="758"/>
              </w:tabs>
              <w:spacing w:line="192" w:lineRule="auto"/>
              <w:ind w:left="194" w:right="84"/>
            </w:pPr>
            <w:r w:rsidRPr="001B2C90">
              <w:rPr>
                <w:sz w:val="24"/>
                <w:szCs w:val="24"/>
              </w:rPr>
              <w:t>His</w:t>
            </w:r>
            <w:r w:rsidR="0081279B">
              <w:rPr>
                <w:sz w:val="24"/>
                <w:szCs w:val="24"/>
              </w:rPr>
              <w:t>tory of NPL in Bangladesh</w:t>
            </w:r>
            <w:r w:rsidR="00986EB6">
              <w:rPr>
                <w:sz w:val="24"/>
                <w:szCs w:val="24"/>
              </w:rPr>
              <w:t xml:space="preserve"> </w:t>
            </w:r>
            <w:r w:rsidR="0081279B">
              <w:rPr>
                <w:sz w:val="24"/>
                <w:szCs w:val="24"/>
              </w:rPr>
              <w:t>(June 2011 – September</w:t>
            </w:r>
            <w:r w:rsidRPr="001B2C90">
              <w:rPr>
                <w:sz w:val="24"/>
                <w:szCs w:val="24"/>
              </w:rPr>
              <w:t xml:space="preserve"> 2021)</w:t>
            </w:r>
          </w:p>
        </w:tc>
        <w:tc>
          <w:tcPr>
            <w:tcW w:w="536" w:type="dxa"/>
          </w:tcPr>
          <w:p w14:paraId="5F057E65" w14:textId="77777777" w:rsidR="000058D2" w:rsidRPr="001B2C90" w:rsidRDefault="00345AE2" w:rsidP="00134A4C">
            <w:pPr>
              <w:pStyle w:val="TableParagraph"/>
              <w:spacing w:before="240" w:line="192" w:lineRule="auto"/>
              <w:jc w:val="center"/>
            </w:pPr>
            <w:r w:rsidRPr="001B2C90">
              <w:t>2</w:t>
            </w:r>
            <w:r w:rsidR="00F65C22">
              <w:t>63</w:t>
            </w:r>
          </w:p>
        </w:tc>
      </w:tr>
      <w:tr w:rsidR="000058D2" w14:paraId="778C9ACE" w14:textId="77777777" w:rsidTr="00EE11EE">
        <w:trPr>
          <w:trHeight w:val="341"/>
        </w:trPr>
        <w:tc>
          <w:tcPr>
            <w:tcW w:w="1329" w:type="dxa"/>
          </w:tcPr>
          <w:p w14:paraId="46B370F5" w14:textId="77777777" w:rsidR="000058D2" w:rsidRPr="001B2C90" w:rsidRDefault="000058D2" w:rsidP="00B333F0">
            <w:pPr>
              <w:pStyle w:val="TableParagraph"/>
              <w:spacing w:line="192" w:lineRule="auto"/>
              <w:ind w:right="166"/>
              <w:jc w:val="right"/>
            </w:pPr>
            <w:r w:rsidRPr="001B2C90">
              <w:t>Figure 10.2:</w:t>
            </w:r>
          </w:p>
        </w:tc>
        <w:tc>
          <w:tcPr>
            <w:tcW w:w="3889" w:type="dxa"/>
          </w:tcPr>
          <w:p w14:paraId="6D0148EF" w14:textId="77777777" w:rsidR="000058D2" w:rsidRPr="001B2C90" w:rsidRDefault="001B2C90" w:rsidP="00826BE8">
            <w:pPr>
              <w:pStyle w:val="TableParagraph"/>
              <w:spacing w:line="192" w:lineRule="auto"/>
              <w:ind w:left="168" w:right="84"/>
              <w:jc w:val="both"/>
            </w:pPr>
            <w:r w:rsidRPr="001B2C90">
              <w:rPr>
                <w:sz w:val="24"/>
                <w:szCs w:val="24"/>
              </w:rPr>
              <w:t>NPL of Banglad</w:t>
            </w:r>
            <w:r w:rsidR="00B41344">
              <w:rPr>
                <w:sz w:val="24"/>
                <w:szCs w:val="24"/>
              </w:rPr>
              <w:t xml:space="preserve">esh in cumulative amounts (Jun </w:t>
            </w:r>
            <w:r w:rsidRPr="001B2C90">
              <w:rPr>
                <w:sz w:val="24"/>
                <w:szCs w:val="24"/>
              </w:rPr>
              <w:t>1998-September 2021)</w:t>
            </w:r>
          </w:p>
        </w:tc>
        <w:tc>
          <w:tcPr>
            <w:tcW w:w="536" w:type="dxa"/>
          </w:tcPr>
          <w:p w14:paraId="6557E22C" w14:textId="77777777" w:rsidR="000058D2" w:rsidRPr="001B2C90" w:rsidRDefault="00345AE2" w:rsidP="00134A4C">
            <w:pPr>
              <w:pStyle w:val="TableParagraph"/>
              <w:spacing w:line="192" w:lineRule="auto"/>
              <w:jc w:val="center"/>
            </w:pPr>
            <w:r w:rsidRPr="001B2C90">
              <w:t>2</w:t>
            </w:r>
            <w:r w:rsidR="00F65C22">
              <w:t>64</w:t>
            </w:r>
          </w:p>
        </w:tc>
      </w:tr>
      <w:tr w:rsidR="000058D2" w14:paraId="7C697089" w14:textId="77777777" w:rsidTr="00EE11EE">
        <w:trPr>
          <w:trHeight w:val="341"/>
        </w:trPr>
        <w:tc>
          <w:tcPr>
            <w:tcW w:w="1329" w:type="dxa"/>
          </w:tcPr>
          <w:p w14:paraId="681BD575" w14:textId="77777777" w:rsidR="000058D2" w:rsidRPr="001B2C90" w:rsidRDefault="000058D2" w:rsidP="00B333F0">
            <w:pPr>
              <w:pStyle w:val="TableParagraph"/>
              <w:spacing w:line="192" w:lineRule="auto"/>
              <w:ind w:right="166"/>
              <w:jc w:val="right"/>
            </w:pPr>
            <w:r w:rsidRPr="001B2C90">
              <w:t>Figure 10.3:</w:t>
            </w:r>
          </w:p>
        </w:tc>
        <w:tc>
          <w:tcPr>
            <w:tcW w:w="3889" w:type="dxa"/>
          </w:tcPr>
          <w:p w14:paraId="0ED8D6D4" w14:textId="77777777" w:rsidR="000058D2" w:rsidRPr="001B2C90" w:rsidRDefault="000058D2" w:rsidP="00826BE8">
            <w:pPr>
              <w:pStyle w:val="TableParagraph"/>
              <w:spacing w:line="192" w:lineRule="auto"/>
              <w:ind w:left="168" w:right="84"/>
              <w:jc w:val="both"/>
            </w:pPr>
            <w:r w:rsidRPr="001B2C90">
              <w:t>NPL percentage (%) to tot</w:t>
            </w:r>
            <w:r w:rsidR="001B2C90" w:rsidRPr="001B2C90">
              <w:t>al loans of the SAARC (2011–2020</w:t>
            </w:r>
            <w:r w:rsidRPr="001B2C90">
              <w:t>)</w:t>
            </w:r>
          </w:p>
        </w:tc>
        <w:tc>
          <w:tcPr>
            <w:tcW w:w="536" w:type="dxa"/>
          </w:tcPr>
          <w:p w14:paraId="2FB63704" w14:textId="77777777" w:rsidR="000058D2" w:rsidRPr="001B2C90" w:rsidRDefault="00345AE2" w:rsidP="00134A4C">
            <w:pPr>
              <w:pStyle w:val="TableParagraph"/>
              <w:spacing w:before="240" w:line="192" w:lineRule="auto"/>
              <w:jc w:val="center"/>
            </w:pPr>
            <w:r w:rsidRPr="001B2C90">
              <w:t>2</w:t>
            </w:r>
            <w:r w:rsidR="00F65C22">
              <w:t>67</w:t>
            </w:r>
          </w:p>
        </w:tc>
      </w:tr>
    </w:tbl>
    <w:p w14:paraId="740F4109" w14:textId="77777777" w:rsidR="008016D7" w:rsidRDefault="00495343">
      <w:pPr>
        <w:rPr>
          <w:b/>
          <w:iCs/>
          <w:color w:val="231F20"/>
          <w:sz w:val="32"/>
          <w:szCs w:val="32"/>
        </w:rPr>
      </w:pPr>
      <w:r>
        <w:rPr>
          <w:b/>
          <w:iCs/>
          <w:color w:val="231F20"/>
          <w:sz w:val="32"/>
          <w:szCs w:val="32"/>
        </w:rPr>
        <w:br w:type="page"/>
      </w:r>
    </w:p>
    <w:p w14:paraId="083EED7C" w14:textId="77777777" w:rsidR="004C1811" w:rsidRPr="00E53DBE" w:rsidRDefault="00000000" w:rsidP="00495343">
      <w:pPr>
        <w:rPr>
          <w:b/>
          <w:iCs/>
          <w:color w:val="231F20"/>
          <w:sz w:val="32"/>
          <w:szCs w:val="32"/>
        </w:rPr>
      </w:pPr>
      <w:r>
        <w:rPr>
          <w:b/>
          <w:iCs/>
          <w:noProof/>
          <w:color w:val="231F20"/>
          <w:sz w:val="32"/>
          <w:szCs w:val="32"/>
        </w:rPr>
        <w:lastRenderedPageBreak/>
        <w:pict w14:anchorId="202097D2">
          <v:line id="Straight Connector 134" o:spid="_x0000_s2050" style="position:absolute;z-index:251659264;visibility:visible;mso-height-relative:margin" from="11.3pt,.2pt" to="11.3pt,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" strokecolor="black [3040]"/>
        </w:pict>
      </w:r>
      <w:r w:rsidR="004C1811" w:rsidRPr="00E53DBE">
        <w:rPr>
          <w:b/>
          <w:iCs/>
          <w:color w:val="231F20"/>
          <w:sz w:val="32"/>
          <w:szCs w:val="32"/>
        </w:rPr>
        <w:t>1</w:t>
      </w:r>
      <w:r w:rsidR="00DE0F99">
        <w:rPr>
          <w:b/>
          <w:iCs/>
          <w:color w:val="231F20"/>
          <w:sz w:val="32"/>
          <w:szCs w:val="32"/>
        </w:rPr>
        <w:t xml:space="preserve">   </w:t>
      </w:r>
      <w:r w:rsidR="004C1811" w:rsidRPr="00E53DBE">
        <w:rPr>
          <w:b/>
          <w:iCs/>
          <w:color w:val="231F20"/>
          <w:sz w:val="32"/>
          <w:szCs w:val="32"/>
        </w:rPr>
        <w:t>Introduction</w:t>
      </w:r>
    </w:p>
    <w:p w14:paraId="71296138" w14:textId="77777777" w:rsidR="004C1811" w:rsidRDefault="004C1811" w:rsidP="004C1811">
      <w:pPr>
        <w:spacing w:line="192" w:lineRule="auto"/>
        <w:jc w:val="center"/>
        <w:rPr>
          <w:b/>
          <w:bCs/>
          <w:color w:val="808285"/>
          <w:sz w:val="26"/>
          <w:szCs w:val="26"/>
        </w:rPr>
      </w:pPr>
    </w:p>
    <w:p w14:paraId="5B83A3DE" w14:textId="77777777" w:rsidR="000058D2" w:rsidRPr="00874B16" w:rsidRDefault="004C1811" w:rsidP="004C1811">
      <w:pPr>
        <w:spacing w:line="192" w:lineRule="auto"/>
        <w:jc w:val="both"/>
        <w:rPr>
          <w:color w:val="231F20"/>
          <w:sz w:val="24"/>
          <w:szCs w:val="24"/>
        </w:rPr>
      </w:pPr>
      <w:r w:rsidRPr="00874B16">
        <w:rPr>
          <w:color w:val="231F20"/>
          <w:sz w:val="24"/>
          <w:szCs w:val="24"/>
        </w:rPr>
        <w:t>In</w:t>
      </w:r>
      <w:r w:rsidR="00243D49">
        <w:rPr>
          <w:color w:val="231F20"/>
          <w:sz w:val="24"/>
          <w:szCs w:val="24"/>
        </w:rPr>
        <w:t xml:space="preserve"> </w:t>
      </w:r>
      <w:r w:rsidRPr="00874B16">
        <w:rPr>
          <w:color w:val="231F20"/>
          <w:sz w:val="24"/>
          <w:szCs w:val="24"/>
        </w:rPr>
        <w:t>the</w:t>
      </w:r>
      <w:r w:rsidR="00243D49">
        <w:rPr>
          <w:color w:val="231F20"/>
          <w:sz w:val="24"/>
          <w:szCs w:val="24"/>
        </w:rPr>
        <w:t xml:space="preserve"> </w:t>
      </w:r>
      <w:r w:rsidRPr="00874B16">
        <w:rPr>
          <w:color w:val="231F20"/>
          <w:sz w:val="24"/>
          <w:szCs w:val="24"/>
        </w:rPr>
        <w:t>last</w:t>
      </w:r>
      <w:r w:rsidR="00243D49">
        <w:rPr>
          <w:color w:val="231F20"/>
          <w:sz w:val="24"/>
          <w:szCs w:val="24"/>
        </w:rPr>
        <w:t xml:space="preserve"> </w:t>
      </w:r>
      <w:r w:rsidRPr="00874B16">
        <w:rPr>
          <w:color w:val="231F20"/>
          <w:sz w:val="24"/>
          <w:szCs w:val="24"/>
        </w:rPr>
        <w:t>two</w:t>
      </w:r>
      <w:r w:rsidR="00243D49">
        <w:rPr>
          <w:color w:val="231F20"/>
          <w:sz w:val="24"/>
          <w:szCs w:val="24"/>
        </w:rPr>
        <w:t xml:space="preserve"> </w:t>
      </w:r>
      <w:r w:rsidRPr="00874B16">
        <w:rPr>
          <w:color w:val="231F20"/>
          <w:sz w:val="24"/>
          <w:szCs w:val="24"/>
        </w:rPr>
        <w:t>decades,</w:t>
      </w:r>
      <w:r w:rsidR="00243D49">
        <w:rPr>
          <w:color w:val="231F20"/>
          <w:sz w:val="24"/>
          <w:szCs w:val="24"/>
        </w:rPr>
        <w:t xml:space="preserve"> </w:t>
      </w:r>
      <w:r w:rsidRPr="00874B16">
        <w:rPr>
          <w:color w:val="231F20"/>
          <w:sz w:val="24"/>
          <w:szCs w:val="24"/>
        </w:rPr>
        <w:t>the</w:t>
      </w:r>
      <w:r w:rsidR="00243D49">
        <w:rPr>
          <w:color w:val="231F20"/>
          <w:sz w:val="24"/>
          <w:szCs w:val="24"/>
        </w:rPr>
        <w:t xml:space="preserve"> </w:t>
      </w:r>
      <w:r w:rsidRPr="00874B16">
        <w:rPr>
          <w:color w:val="231F20"/>
          <w:sz w:val="24"/>
          <w:szCs w:val="24"/>
        </w:rPr>
        <w:t>banking</w:t>
      </w:r>
      <w:r w:rsidR="00243D49">
        <w:rPr>
          <w:color w:val="231F20"/>
          <w:sz w:val="24"/>
          <w:szCs w:val="24"/>
        </w:rPr>
        <w:t xml:space="preserve"> </w:t>
      </w:r>
      <w:r w:rsidRPr="00874B16">
        <w:rPr>
          <w:color w:val="231F20"/>
          <w:sz w:val="24"/>
          <w:szCs w:val="24"/>
        </w:rPr>
        <w:t>sector</w:t>
      </w:r>
      <w:r w:rsidR="00C719CD">
        <w:rPr>
          <w:color w:val="231F20"/>
          <w:sz w:val="24"/>
          <w:szCs w:val="24"/>
        </w:rPr>
        <w:t xml:space="preserve"> </w:t>
      </w:r>
      <w:r w:rsidRPr="00874B16">
        <w:rPr>
          <w:color w:val="231F20"/>
          <w:sz w:val="24"/>
          <w:szCs w:val="24"/>
        </w:rPr>
        <w:t>of</w:t>
      </w:r>
      <w:r w:rsidR="00243D49">
        <w:rPr>
          <w:color w:val="231F20"/>
          <w:sz w:val="24"/>
          <w:szCs w:val="24"/>
        </w:rPr>
        <w:t xml:space="preserve"> </w:t>
      </w:r>
      <w:r w:rsidRPr="00874B16">
        <w:rPr>
          <w:color w:val="231F20"/>
          <w:sz w:val="24"/>
          <w:szCs w:val="24"/>
        </w:rPr>
        <w:t>Bangladesh</w:t>
      </w:r>
      <w:r w:rsidR="00243D49">
        <w:rPr>
          <w:color w:val="231F20"/>
          <w:sz w:val="24"/>
          <w:szCs w:val="24"/>
        </w:rPr>
        <w:t xml:space="preserve"> </w:t>
      </w:r>
      <w:r w:rsidRPr="00874B16">
        <w:rPr>
          <w:color w:val="231F20"/>
          <w:sz w:val="24"/>
          <w:szCs w:val="24"/>
        </w:rPr>
        <w:t>has</w:t>
      </w:r>
      <w:r w:rsidR="00243D49">
        <w:rPr>
          <w:color w:val="231F20"/>
          <w:sz w:val="24"/>
          <w:szCs w:val="24"/>
        </w:rPr>
        <w:t xml:space="preserve"> </w:t>
      </w:r>
      <w:r w:rsidRPr="00874B16">
        <w:rPr>
          <w:color w:val="231F20"/>
          <w:sz w:val="24"/>
          <w:szCs w:val="24"/>
        </w:rPr>
        <w:t>undergone many changes in terms of policy</w:t>
      </w:r>
      <w:r w:rsidR="00C81E5C">
        <w:rPr>
          <w:color w:val="231F20"/>
          <w:sz w:val="24"/>
          <w:szCs w:val="24"/>
        </w:rPr>
        <w:t xml:space="preserve"> reforms, addition of new banks and information system</w:t>
      </w:r>
      <w:r w:rsidRPr="00874B16">
        <w:rPr>
          <w:color w:val="231F20"/>
          <w:sz w:val="24"/>
          <w:szCs w:val="24"/>
        </w:rPr>
        <w:t>. Within this time</w:t>
      </w:r>
      <w:r w:rsidR="00764CE1">
        <w:rPr>
          <w:color w:val="231F20"/>
          <w:sz w:val="24"/>
          <w:szCs w:val="24"/>
        </w:rPr>
        <w:t xml:space="preserve"> </w:t>
      </w:r>
      <w:r w:rsidRPr="00874B16">
        <w:rPr>
          <w:color w:val="231F20"/>
          <w:sz w:val="24"/>
          <w:szCs w:val="24"/>
        </w:rPr>
        <w:t>frame noticeable differences have been seen in terms of asset quality and management efficiency. The reasons for management inefficiency can be many and various,</w:t>
      </w:r>
      <w:r w:rsidR="00243D49">
        <w:rPr>
          <w:color w:val="231F20"/>
          <w:sz w:val="24"/>
          <w:szCs w:val="24"/>
        </w:rPr>
        <w:t xml:space="preserve"> </w:t>
      </w:r>
      <w:r w:rsidRPr="00874B16">
        <w:rPr>
          <w:color w:val="231F20"/>
          <w:sz w:val="24"/>
          <w:szCs w:val="24"/>
        </w:rPr>
        <w:t>like,</w:t>
      </w:r>
      <w:r w:rsidR="00243D49">
        <w:rPr>
          <w:color w:val="231F20"/>
          <w:sz w:val="24"/>
          <w:szCs w:val="24"/>
        </w:rPr>
        <w:t xml:space="preserve"> </w:t>
      </w:r>
      <w:r w:rsidRPr="00874B16">
        <w:rPr>
          <w:color w:val="231F20"/>
          <w:spacing w:val="-3"/>
          <w:sz w:val="24"/>
          <w:szCs w:val="24"/>
        </w:rPr>
        <w:t>policy,</w:t>
      </w:r>
      <w:r w:rsidR="00243D49">
        <w:rPr>
          <w:color w:val="231F20"/>
          <w:spacing w:val="-3"/>
          <w:sz w:val="24"/>
          <w:szCs w:val="24"/>
        </w:rPr>
        <w:t xml:space="preserve"> </w:t>
      </w:r>
      <w:r w:rsidR="00243D49" w:rsidRPr="00874B16">
        <w:rPr>
          <w:color w:val="231F20"/>
          <w:sz w:val="24"/>
          <w:szCs w:val="24"/>
        </w:rPr>
        <w:t>cost</w:t>
      </w:r>
      <w:r w:rsidR="00243D49">
        <w:rPr>
          <w:color w:val="231F20"/>
          <w:sz w:val="24"/>
          <w:szCs w:val="24"/>
        </w:rPr>
        <w:t xml:space="preserve"> </w:t>
      </w:r>
      <w:r w:rsidR="00243D49" w:rsidRPr="00874B16">
        <w:rPr>
          <w:color w:val="231F20"/>
          <w:sz w:val="24"/>
          <w:szCs w:val="24"/>
        </w:rPr>
        <w:t>management, fund</w:t>
      </w:r>
      <w:r w:rsidR="00243D49">
        <w:rPr>
          <w:color w:val="231F20"/>
          <w:sz w:val="24"/>
          <w:szCs w:val="24"/>
        </w:rPr>
        <w:t xml:space="preserve"> </w:t>
      </w:r>
      <w:r w:rsidR="00243D49" w:rsidRPr="00874B16">
        <w:rPr>
          <w:color w:val="231F20"/>
          <w:sz w:val="24"/>
          <w:szCs w:val="24"/>
        </w:rPr>
        <w:t>diversion</w:t>
      </w:r>
      <w:r w:rsidR="00243D49">
        <w:rPr>
          <w:color w:val="231F20"/>
          <w:sz w:val="24"/>
          <w:szCs w:val="24"/>
        </w:rPr>
        <w:t xml:space="preserve"> </w:t>
      </w:r>
      <w:r w:rsidR="00243D49" w:rsidRPr="00874B16">
        <w:rPr>
          <w:color w:val="231F20"/>
          <w:sz w:val="24"/>
          <w:szCs w:val="24"/>
        </w:rPr>
        <w:t>and</w:t>
      </w:r>
      <w:r w:rsidR="00243D49">
        <w:rPr>
          <w:color w:val="231F20"/>
          <w:sz w:val="24"/>
          <w:szCs w:val="24"/>
        </w:rPr>
        <w:t xml:space="preserve"> </w:t>
      </w:r>
      <w:r w:rsidR="00243D49" w:rsidRPr="00874B16">
        <w:rPr>
          <w:color w:val="231F20"/>
          <w:sz w:val="24"/>
          <w:szCs w:val="24"/>
        </w:rPr>
        <w:t>inexperience</w:t>
      </w:r>
      <w:r w:rsidRPr="00874B16">
        <w:rPr>
          <w:color w:val="231F20"/>
          <w:sz w:val="24"/>
          <w:szCs w:val="24"/>
        </w:rPr>
        <w:t>. This study conducts a comparative analysis between state-owned and private commercial banks through questionnaire surveys and empirical analysis. It further investigates the determin</w:t>
      </w:r>
      <w:r w:rsidR="00570915">
        <w:rPr>
          <w:color w:val="231F20"/>
          <w:sz w:val="24"/>
          <w:szCs w:val="24"/>
        </w:rPr>
        <w:t>ants of non-performing loans (</w:t>
      </w:r>
      <w:r w:rsidRPr="00874B16">
        <w:rPr>
          <w:color w:val="231F20"/>
          <w:sz w:val="24"/>
          <w:szCs w:val="24"/>
        </w:rPr>
        <w:t>NPL</w:t>
      </w:r>
      <w:r w:rsidR="00570915">
        <w:rPr>
          <w:color w:val="231F20"/>
          <w:sz w:val="24"/>
          <w:szCs w:val="24"/>
        </w:rPr>
        <w:t>s)</w:t>
      </w:r>
      <w:r w:rsidR="00883014">
        <w:rPr>
          <w:color w:val="231F20"/>
          <w:sz w:val="24"/>
          <w:szCs w:val="24"/>
        </w:rPr>
        <w:t xml:space="preserve">, </w:t>
      </w:r>
      <w:r w:rsidRPr="00874B16">
        <w:rPr>
          <w:color w:val="231F20"/>
          <w:sz w:val="24"/>
          <w:szCs w:val="24"/>
        </w:rPr>
        <w:t>through questionnair</w:t>
      </w:r>
      <w:r w:rsidR="00883014">
        <w:rPr>
          <w:color w:val="231F20"/>
          <w:sz w:val="24"/>
          <w:szCs w:val="24"/>
        </w:rPr>
        <w:t>e survey and empirical analysis</w:t>
      </w:r>
      <w:r w:rsidRPr="00874B16">
        <w:rPr>
          <w:color w:val="231F20"/>
          <w:sz w:val="24"/>
          <w:szCs w:val="24"/>
        </w:rPr>
        <w:t xml:space="preserve"> along with the impact of excessive credit lending and cost of funds on the asset quality of the private banking sector. Before this study delves into the further history and analysis of loan classification, some important aspects of bank loans are worth mentioning. </w:t>
      </w:r>
      <w:r w:rsidRPr="00874B16">
        <w:rPr>
          <w:color w:val="231F20"/>
          <w:spacing w:val="-9"/>
          <w:sz w:val="24"/>
          <w:szCs w:val="24"/>
        </w:rPr>
        <w:t xml:space="preserve">We </w:t>
      </w:r>
      <w:r w:rsidRPr="00874B16">
        <w:rPr>
          <w:color w:val="231F20"/>
          <w:sz w:val="24"/>
          <w:szCs w:val="24"/>
        </w:rPr>
        <w:t>begin with the definition of non-performing loans which is the main subject of this</w:t>
      </w:r>
      <w:r w:rsidR="00243D49">
        <w:rPr>
          <w:color w:val="231F20"/>
          <w:sz w:val="24"/>
          <w:szCs w:val="24"/>
        </w:rPr>
        <w:t xml:space="preserve"> </w:t>
      </w:r>
      <w:r w:rsidRPr="00874B16">
        <w:rPr>
          <w:color w:val="231F20"/>
          <w:sz w:val="24"/>
          <w:szCs w:val="24"/>
        </w:rPr>
        <w:t>research</w:t>
      </w:r>
      <w:r w:rsidR="00243D49">
        <w:rPr>
          <w:color w:val="231F20"/>
          <w:sz w:val="24"/>
          <w:szCs w:val="24"/>
        </w:rPr>
        <w:t xml:space="preserve"> </w:t>
      </w:r>
      <w:r w:rsidRPr="00874B16">
        <w:rPr>
          <w:color w:val="231F20"/>
          <w:sz w:val="24"/>
          <w:szCs w:val="24"/>
        </w:rPr>
        <w:t>around</w:t>
      </w:r>
      <w:r w:rsidR="00243D49">
        <w:rPr>
          <w:color w:val="231F20"/>
          <w:sz w:val="24"/>
          <w:szCs w:val="24"/>
        </w:rPr>
        <w:t xml:space="preserve"> </w:t>
      </w:r>
      <w:r w:rsidRPr="00874B16">
        <w:rPr>
          <w:color w:val="231F20"/>
          <w:sz w:val="24"/>
          <w:szCs w:val="24"/>
        </w:rPr>
        <w:t>which</w:t>
      </w:r>
      <w:r w:rsidR="00243D49">
        <w:rPr>
          <w:color w:val="231F20"/>
          <w:sz w:val="24"/>
          <w:szCs w:val="24"/>
        </w:rPr>
        <w:t xml:space="preserve"> </w:t>
      </w:r>
      <w:r w:rsidRPr="00874B16">
        <w:rPr>
          <w:color w:val="231F20"/>
          <w:sz w:val="24"/>
          <w:szCs w:val="24"/>
        </w:rPr>
        <w:t>different</w:t>
      </w:r>
      <w:r w:rsidR="00243D49">
        <w:rPr>
          <w:color w:val="231F20"/>
          <w:sz w:val="24"/>
          <w:szCs w:val="24"/>
        </w:rPr>
        <w:t xml:space="preserve"> </w:t>
      </w:r>
      <w:r w:rsidRPr="00874B16">
        <w:rPr>
          <w:color w:val="231F20"/>
          <w:sz w:val="24"/>
          <w:szCs w:val="24"/>
        </w:rPr>
        <w:t>objectives</w:t>
      </w:r>
      <w:r w:rsidR="00243D49">
        <w:rPr>
          <w:color w:val="231F20"/>
          <w:sz w:val="24"/>
          <w:szCs w:val="24"/>
        </w:rPr>
        <w:t xml:space="preserve"> </w:t>
      </w:r>
      <w:r w:rsidRPr="00874B16">
        <w:rPr>
          <w:color w:val="231F20"/>
          <w:sz w:val="24"/>
          <w:szCs w:val="24"/>
        </w:rPr>
        <w:t>have</w:t>
      </w:r>
      <w:r w:rsidR="00243D49">
        <w:rPr>
          <w:color w:val="231F20"/>
          <w:sz w:val="24"/>
          <w:szCs w:val="24"/>
        </w:rPr>
        <w:t xml:space="preserve"> </w:t>
      </w:r>
      <w:r w:rsidRPr="00874B16">
        <w:rPr>
          <w:color w:val="231F20"/>
          <w:sz w:val="24"/>
          <w:szCs w:val="24"/>
        </w:rPr>
        <w:t>been</w:t>
      </w:r>
      <w:r w:rsidR="00243D49">
        <w:rPr>
          <w:color w:val="231F20"/>
          <w:sz w:val="24"/>
          <w:szCs w:val="24"/>
        </w:rPr>
        <w:t xml:space="preserve"> </w:t>
      </w:r>
      <w:r w:rsidRPr="00874B16">
        <w:rPr>
          <w:color w:val="231F20"/>
          <w:sz w:val="24"/>
          <w:szCs w:val="24"/>
        </w:rPr>
        <w:t>formulated.</w:t>
      </w:r>
    </w:p>
    <w:p w14:paraId="643265AC" w14:textId="77777777" w:rsidR="004C1811" w:rsidRPr="00495343" w:rsidRDefault="004C1811" w:rsidP="004C1811">
      <w:pPr>
        <w:spacing w:line="192" w:lineRule="auto"/>
        <w:jc w:val="both"/>
        <w:rPr>
          <w:color w:val="231F20"/>
        </w:rPr>
      </w:pPr>
    </w:p>
    <w:p w14:paraId="7C735225" w14:textId="77777777" w:rsidR="004C1811" w:rsidRPr="00874B16" w:rsidRDefault="004C1811" w:rsidP="004C1811">
      <w:pPr>
        <w:spacing w:line="192" w:lineRule="auto"/>
        <w:jc w:val="center"/>
        <w:rPr>
          <w:b/>
          <w:bCs/>
          <w:color w:val="404040" w:themeColor="text1" w:themeTint="BF"/>
          <w:sz w:val="26"/>
          <w:szCs w:val="26"/>
        </w:rPr>
      </w:pPr>
      <w:r w:rsidRPr="00874B16">
        <w:rPr>
          <w:b/>
          <w:bCs/>
          <w:color w:val="404040" w:themeColor="text1" w:themeTint="BF"/>
          <w:sz w:val="26"/>
          <w:szCs w:val="26"/>
        </w:rPr>
        <w:t>Non-performing loans</w:t>
      </w:r>
    </w:p>
    <w:p w14:paraId="6F234D66" w14:textId="77777777" w:rsidR="004C1811" w:rsidRPr="00DE0F99" w:rsidRDefault="004C1811" w:rsidP="004C1811">
      <w:pPr>
        <w:spacing w:line="192" w:lineRule="auto"/>
        <w:jc w:val="both"/>
        <w:rPr>
          <w:color w:val="0E101A"/>
          <w:sz w:val="20"/>
          <w:szCs w:val="16"/>
        </w:rPr>
      </w:pPr>
    </w:p>
    <w:p w14:paraId="385D3AEA" w14:textId="77777777" w:rsidR="004C1811" w:rsidRPr="00874B16" w:rsidRDefault="004C1811" w:rsidP="004C1811">
      <w:pPr>
        <w:spacing w:line="192" w:lineRule="auto"/>
        <w:jc w:val="both"/>
        <w:rPr>
          <w:color w:val="231F20"/>
          <w:sz w:val="24"/>
          <w:szCs w:val="24"/>
        </w:rPr>
      </w:pPr>
      <w:r w:rsidRPr="00874B16">
        <w:rPr>
          <w:color w:val="231F20"/>
          <w:sz w:val="24"/>
          <w:szCs w:val="24"/>
        </w:rPr>
        <w:t>Loan</w:t>
      </w:r>
      <w:r w:rsidR="00243D49">
        <w:rPr>
          <w:color w:val="231F20"/>
          <w:sz w:val="24"/>
          <w:szCs w:val="24"/>
        </w:rPr>
        <w:t xml:space="preserve"> </w:t>
      </w:r>
      <w:r w:rsidRPr="00874B16">
        <w:rPr>
          <w:color w:val="231F20"/>
          <w:sz w:val="24"/>
          <w:szCs w:val="24"/>
        </w:rPr>
        <w:t>constitutes</w:t>
      </w:r>
      <w:r w:rsidR="00243D49">
        <w:rPr>
          <w:color w:val="231F20"/>
          <w:sz w:val="24"/>
          <w:szCs w:val="24"/>
        </w:rPr>
        <w:t xml:space="preserve"> </w:t>
      </w:r>
      <w:r w:rsidRPr="00874B16">
        <w:rPr>
          <w:color w:val="231F20"/>
          <w:sz w:val="24"/>
          <w:szCs w:val="24"/>
        </w:rPr>
        <w:t>a</w:t>
      </w:r>
      <w:r w:rsidR="00764CE1">
        <w:rPr>
          <w:color w:val="231F20"/>
          <w:sz w:val="24"/>
          <w:szCs w:val="24"/>
        </w:rPr>
        <w:t xml:space="preserve"> </w:t>
      </w:r>
      <w:r w:rsidRPr="00874B16">
        <w:rPr>
          <w:color w:val="231F20"/>
          <w:sz w:val="24"/>
          <w:szCs w:val="24"/>
        </w:rPr>
        <w:t>major</w:t>
      </w:r>
      <w:r w:rsidR="00243D49">
        <w:rPr>
          <w:color w:val="231F20"/>
          <w:sz w:val="24"/>
          <w:szCs w:val="24"/>
        </w:rPr>
        <w:t xml:space="preserve"> </w:t>
      </w:r>
      <w:r w:rsidRPr="00874B16">
        <w:rPr>
          <w:color w:val="231F20"/>
          <w:sz w:val="24"/>
          <w:szCs w:val="24"/>
        </w:rPr>
        <w:t>portion</w:t>
      </w:r>
      <w:r w:rsidR="00243D49">
        <w:rPr>
          <w:color w:val="231F20"/>
          <w:sz w:val="24"/>
          <w:szCs w:val="24"/>
        </w:rPr>
        <w:t xml:space="preserve"> </w:t>
      </w:r>
      <w:r w:rsidRPr="00874B16">
        <w:rPr>
          <w:color w:val="231F20"/>
          <w:sz w:val="24"/>
          <w:szCs w:val="24"/>
        </w:rPr>
        <w:t>of</w:t>
      </w:r>
      <w:r w:rsidR="00243D49">
        <w:rPr>
          <w:color w:val="231F20"/>
          <w:sz w:val="24"/>
          <w:szCs w:val="24"/>
        </w:rPr>
        <w:t xml:space="preserve"> </w:t>
      </w:r>
      <w:r w:rsidRPr="00874B16">
        <w:rPr>
          <w:color w:val="231F20"/>
          <w:sz w:val="24"/>
          <w:szCs w:val="24"/>
        </w:rPr>
        <w:t>the</w:t>
      </w:r>
      <w:r w:rsidR="00243D49">
        <w:rPr>
          <w:color w:val="231F20"/>
          <w:sz w:val="24"/>
          <w:szCs w:val="24"/>
        </w:rPr>
        <w:t xml:space="preserve"> </w:t>
      </w:r>
      <w:r w:rsidRPr="00874B16">
        <w:rPr>
          <w:color w:val="231F20"/>
          <w:sz w:val="24"/>
          <w:szCs w:val="24"/>
        </w:rPr>
        <w:t>banks’</w:t>
      </w:r>
      <w:r w:rsidR="00243D49">
        <w:rPr>
          <w:color w:val="231F20"/>
          <w:sz w:val="24"/>
          <w:szCs w:val="24"/>
        </w:rPr>
        <w:t xml:space="preserve"> </w:t>
      </w:r>
      <w:r w:rsidRPr="00874B16">
        <w:rPr>
          <w:color w:val="231F20"/>
          <w:sz w:val="24"/>
          <w:szCs w:val="24"/>
        </w:rPr>
        <w:t>assets</w:t>
      </w:r>
      <w:r w:rsidR="00243D49">
        <w:rPr>
          <w:color w:val="231F20"/>
          <w:sz w:val="24"/>
          <w:szCs w:val="24"/>
        </w:rPr>
        <w:t xml:space="preserve"> </w:t>
      </w:r>
      <w:r w:rsidRPr="00874B16">
        <w:rPr>
          <w:color w:val="231F20"/>
          <w:sz w:val="24"/>
          <w:szCs w:val="24"/>
        </w:rPr>
        <w:t>which</w:t>
      </w:r>
      <w:r w:rsidR="00243D49">
        <w:rPr>
          <w:color w:val="231F20"/>
          <w:sz w:val="24"/>
          <w:szCs w:val="24"/>
        </w:rPr>
        <w:t xml:space="preserve"> </w:t>
      </w:r>
      <w:r w:rsidRPr="00874B16">
        <w:rPr>
          <w:color w:val="231F20"/>
          <w:sz w:val="24"/>
          <w:szCs w:val="24"/>
        </w:rPr>
        <w:t>is</w:t>
      </w:r>
      <w:r w:rsidR="00243D49">
        <w:rPr>
          <w:color w:val="231F20"/>
          <w:sz w:val="24"/>
          <w:szCs w:val="24"/>
        </w:rPr>
        <w:t xml:space="preserve"> </w:t>
      </w:r>
      <w:r w:rsidRPr="00874B16">
        <w:rPr>
          <w:color w:val="231F20"/>
          <w:sz w:val="24"/>
          <w:szCs w:val="24"/>
        </w:rPr>
        <w:t xml:space="preserve">generally shown on the asset side of the balance sheet. This study uses the </w:t>
      </w:r>
      <w:r w:rsidRPr="00874B16">
        <w:rPr>
          <w:color w:val="231F20"/>
          <w:spacing w:val="-3"/>
          <w:sz w:val="24"/>
          <w:szCs w:val="24"/>
        </w:rPr>
        <w:t xml:space="preserve">term </w:t>
      </w:r>
      <w:r w:rsidRPr="00874B16">
        <w:rPr>
          <w:color w:val="231F20"/>
          <w:sz w:val="24"/>
          <w:szCs w:val="24"/>
        </w:rPr>
        <w:t xml:space="preserve">“asset quality” to measure the quality or performance of the loans of the banking sector. In general, banks lend money to the borrowers in the form of loan which is utilized by the borrowers to provide </w:t>
      </w:r>
      <w:r w:rsidRPr="00874B16">
        <w:rPr>
          <w:color w:val="231F20"/>
          <w:spacing w:val="-4"/>
          <w:sz w:val="24"/>
          <w:szCs w:val="24"/>
        </w:rPr>
        <w:t xml:space="preserve">the </w:t>
      </w:r>
      <w:r w:rsidRPr="00874B16">
        <w:rPr>
          <w:color w:val="231F20"/>
          <w:sz w:val="24"/>
          <w:szCs w:val="24"/>
        </w:rPr>
        <w:t xml:space="preserve">banks with “cost of fund” and spread. </w:t>
      </w:r>
      <w:r w:rsidRPr="00874B16">
        <w:rPr>
          <w:color w:val="231F20"/>
          <w:spacing w:val="-3"/>
          <w:sz w:val="24"/>
          <w:szCs w:val="24"/>
        </w:rPr>
        <w:t xml:space="preserve">For </w:t>
      </w:r>
      <w:r w:rsidRPr="00874B16">
        <w:rPr>
          <w:color w:val="231F20"/>
          <w:sz w:val="24"/>
          <w:szCs w:val="24"/>
        </w:rPr>
        <w:t>every loan, banks must</w:t>
      </w:r>
      <w:r w:rsidR="00837BDD">
        <w:rPr>
          <w:color w:val="231F20"/>
          <w:sz w:val="24"/>
          <w:szCs w:val="24"/>
        </w:rPr>
        <w:t xml:space="preserve"> </w:t>
      </w:r>
      <w:r w:rsidRPr="00874B16">
        <w:rPr>
          <w:color w:val="231F20"/>
          <w:sz w:val="24"/>
          <w:szCs w:val="24"/>
        </w:rPr>
        <w:t xml:space="preserve">keep </w:t>
      </w:r>
      <w:r w:rsidRPr="00874B16">
        <w:rPr>
          <w:color w:val="231F20"/>
          <w:sz w:val="24"/>
          <w:szCs w:val="24"/>
        </w:rPr>
        <w:lastRenderedPageBreak/>
        <w:t xml:space="preserve">sufficient </w:t>
      </w:r>
      <w:proofErr w:type="gramStart"/>
      <w:r w:rsidRPr="00874B16">
        <w:rPr>
          <w:color w:val="231F20"/>
          <w:sz w:val="24"/>
          <w:szCs w:val="24"/>
        </w:rPr>
        <w:t>amount</w:t>
      </w:r>
      <w:proofErr w:type="gramEnd"/>
      <w:r w:rsidRPr="00874B16">
        <w:rPr>
          <w:color w:val="231F20"/>
          <w:sz w:val="24"/>
          <w:szCs w:val="24"/>
        </w:rPr>
        <w:t xml:space="preserve"> of provisions prescribed by the </w:t>
      </w:r>
      <w:r w:rsidRPr="00B27178">
        <w:rPr>
          <w:color w:val="231F20"/>
          <w:sz w:val="24"/>
          <w:szCs w:val="24"/>
        </w:rPr>
        <w:t>Bangladesh Bank (Central</w:t>
      </w:r>
      <w:r w:rsidR="00CB42F7" w:rsidRPr="00B27178">
        <w:rPr>
          <w:color w:val="231F20"/>
          <w:sz w:val="24"/>
          <w:szCs w:val="24"/>
        </w:rPr>
        <w:t xml:space="preserve"> </w:t>
      </w:r>
      <w:r w:rsidRPr="00B27178">
        <w:rPr>
          <w:color w:val="231F20"/>
          <w:sz w:val="24"/>
          <w:szCs w:val="24"/>
        </w:rPr>
        <w:t>Bank</w:t>
      </w:r>
      <w:r w:rsidR="00CB42F7" w:rsidRPr="00B27178">
        <w:rPr>
          <w:color w:val="231F20"/>
          <w:sz w:val="24"/>
          <w:szCs w:val="24"/>
        </w:rPr>
        <w:t xml:space="preserve"> </w:t>
      </w:r>
      <w:r w:rsidRPr="00B27178">
        <w:rPr>
          <w:color w:val="231F20"/>
          <w:sz w:val="24"/>
          <w:szCs w:val="24"/>
        </w:rPr>
        <w:t>of</w:t>
      </w:r>
      <w:r w:rsidR="00CB42F7" w:rsidRPr="00B27178">
        <w:rPr>
          <w:color w:val="231F20"/>
          <w:sz w:val="24"/>
          <w:szCs w:val="24"/>
        </w:rPr>
        <w:t xml:space="preserve"> </w:t>
      </w:r>
      <w:r w:rsidRPr="00B27178">
        <w:rPr>
          <w:color w:val="231F20"/>
          <w:sz w:val="24"/>
          <w:szCs w:val="24"/>
        </w:rPr>
        <w:t>Bangladesh).</w:t>
      </w:r>
      <w:r w:rsidR="00CB42F7" w:rsidRPr="00B27178">
        <w:rPr>
          <w:color w:val="231F20"/>
          <w:sz w:val="24"/>
          <w:szCs w:val="24"/>
        </w:rPr>
        <w:t xml:space="preserve"> </w:t>
      </w:r>
      <w:r w:rsidRPr="00B27178">
        <w:rPr>
          <w:color w:val="231F20"/>
          <w:sz w:val="24"/>
          <w:szCs w:val="24"/>
        </w:rPr>
        <w:t>After</w:t>
      </w:r>
      <w:r w:rsidR="00CB42F7" w:rsidRPr="00B27178">
        <w:rPr>
          <w:color w:val="231F20"/>
          <w:sz w:val="24"/>
          <w:szCs w:val="24"/>
        </w:rPr>
        <w:t xml:space="preserve"> </w:t>
      </w:r>
      <w:r w:rsidRPr="00B27178">
        <w:rPr>
          <w:color w:val="231F20"/>
          <w:sz w:val="24"/>
          <w:szCs w:val="24"/>
        </w:rPr>
        <w:t>the</w:t>
      </w:r>
      <w:r w:rsidR="00CB42F7" w:rsidRPr="00B27178">
        <w:rPr>
          <w:color w:val="231F20"/>
          <w:sz w:val="24"/>
          <w:szCs w:val="24"/>
        </w:rPr>
        <w:t xml:space="preserve"> </w:t>
      </w:r>
      <w:r w:rsidRPr="00B27178">
        <w:rPr>
          <w:color w:val="231F20"/>
          <w:sz w:val="24"/>
          <w:szCs w:val="24"/>
        </w:rPr>
        <w:t>general</w:t>
      </w:r>
      <w:r w:rsidR="00CB42F7" w:rsidRPr="00B27178">
        <w:rPr>
          <w:color w:val="231F20"/>
          <w:sz w:val="24"/>
          <w:szCs w:val="24"/>
        </w:rPr>
        <w:t xml:space="preserve"> </w:t>
      </w:r>
      <w:r w:rsidRPr="00B27178">
        <w:rPr>
          <w:color w:val="231F20"/>
          <w:sz w:val="24"/>
          <w:szCs w:val="24"/>
        </w:rPr>
        <w:t>provision</w:t>
      </w:r>
      <w:r w:rsidR="00837BDD" w:rsidRPr="00B27178">
        <w:rPr>
          <w:color w:val="231F20"/>
          <w:sz w:val="24"/>
          <w:szCs w:val="24"/>
        </w:rPr>
        <w:t xml:space="preserve"> </w:t>
      </w:r>
      <w:r w:rsidRPr="00B27178">
        <w:rPr>
          <w:color w:val="231F20"/>
          <w:sz w:val="24"/>
          <w:szCs w:val="24"/>
        </w:rPr>
        <w:t>requirements have been met, if the banks have proper valid cause for the</w:t>
      </w:r>
      <w:r w:rsidRPr="00874B16">
        <w:rPr>
          <w:color w:val="231F20"/>
          <w:sz w:val="24"/>
          <w:szCs w:val="24"/>
        </w:rPr>
        <w:t xml:space="preserve"> concern</w:t>
      </w:r>
      <w:r w:rsidR="00B27178">
        <w:rPr>
          <w:color w:val="231F20"/>
          <w:sz w:val="24"/>
          <w:szCs w:val="24"/>
        </w:rPr>
        <w:t xml:space="preserve"> of</w:t>
      </w:r>
      <w:r w:rsidR="00B27178">
        <w:rPr>
          <w:color w:val="231F20"/>
          <w:spacing w:val="55"/>
          <w:sz w:val="24"/>
          <w:szCs w:val="24"/>
        </w:rPr>
        <w:t xml:space="preserve"> </w:t>
      </w:r>
      <w:r w:rsidRPr="00874B16">
        <w:rPr>
          <w:color w:val="231F20"/>
          <w:sz w:val="24"/>
          <w:szCs w:val="24"/>
        </w:rPr>
        <w:t xml:space="preserve">any loans to become non-performing, they can keep extra provision which is specifically called ‘the provision for non-performing </w:t>
      </w:r>
      <w:proofErr w:type="gramStart"/>
      <w:r w:rsidRPr="00874B16">
        <w:rPr>
          <w:color w:val="231F20"/>
          <w:sz w:val="24"/>
          <w:szCs w:val="24"/>
        </w:rPr>
        <w:t>loans’</w:t>
      </w:r>
      <w:proofErr w:type="gramEnd"/>
      <w:r w:rsidRPr="00874B16">
        <w:rPr>
          <w:color w:val="231F20"/>
          <w:sz w:val="24"/>
          <w:szCs w:val="24"/>
        </w:rPr>
        <w:t>. Non-performing</w:t>
      </w:r>
      <w:r w:rsidR="00A9102C">
        <w:rPr>
          <w:color w:val="231F20"/>
          <w:sz w:val="24"/>
          <w:szCs w:val="24"/>
        </w:rPr>
        <w:t xml:space="preserve"> </w:t>
      </w:r>
      <w:r w:rsidRPr="00874B16">
        <w:rPr>
          <w:color w:val="231F20"/>
          <w:sz w:val="24"/>
          <w:szCs w:val="24"/>
        </w:rPr>
        <w:t>loans</w:t>
      </w:r>
      <w:r w:rsidR="00A9102C">
        <w:rPr>
          <w:color w:val="231F20"/>
          <w:sz w:val="24"/>
          <w:szCs w:val="24"/>
        </w:rPr>
        <w:t xml:space="preserve"> </w:t>
      </w:r>
      <w:r w:rsidRPr="00874B16">
        <w:rPr>
          <w:color w:val="231F20"/>
          <w:sz w:val="24"/>
          <w:szCs w:val="24"/>
        </w:rPr>
        <w:t>are</w:t>
      </w:r>
      <w:r w:rsidR="00A9102C">
        <w:rPr>
          <w:color w:val="231F20"/>
          <w:sz w:val="24"/>
          <w:szCs w:val="24"/>
        </w:rPr>
        <w:t xml:space="preserve"> </w:t>
      </w:r>
      <w:r w:rsidRPr="00874B16">
        <w:rPr>
          <w:color w:val="231F20"/>
          <w:sz w:val="24"/>
          <w:szCs w:val="24"/>
        </w:rPr>
        <w:t>also</w:t>
      </w:r>
      <w:r w:rsidR="00A9102C">
        <w:rPr>
          <w:color w:val="231F20"/>
          <w:sz w:val="24"/>
          <w:szCs w:val="24"/>
        </w:rPr>
        <w:t xml:space="preserve"> </w:t>
      </w:r>
      <w:r w:rsidRPr="00874B16">
        <w:rPr>
          <w:color w:val="231F20"/>
          <w:sz w:val="24"/>
          <w:szCs w:val="24"/>
        </w:rPr>
        <w:t>called</w:t>
      </w:r>
      <w:r w:rsidR="00A9102C">
        <w:rPr>
          <w:color w:val="231F20"/>
          <w:sz w:val="24"/>
          <w:szCs w:val="24"/>
        </w:rPr>
        <w:t xml:space="preserve"> </w:t>
      </w:r>
      <w:r w:rsidRPr="00874B16">
        <w:rPr>
          <w:color w:val="231F20"/>
          <w:sz w:val="24"/>
          <w:szCs w:val="24"/>
        </w:rPr>
        <w:t>classified</w:t>
      </w:r>
      <w:r w:rsidR="00A9102C">
        <w:rPr>
          <w:color w:val="231F20"/>
          <w:sz w:val="24"/>
          <w:szCs w:val="24"/>
        </w:rPr>
        <w:t xml:space="preserve"> </w:t>
      </w:r>
      <w:r w:rsidRPr="00874B16">
        <w:rPr>
          <w:color w:val="231F20"/>
          <w:sz w:val="24"/>
          <w:szCs w:val="24"/>
        </w:rPr>
        <w:t>loans</w:t>
      </w:r>
      <w:r w:rsidR="00A9102C">
        <w:rPr>
          <w:color w:val="231F20"/>
          <w:sz w:val="24"/>
          <w:szCs w:val="24"/>
        </w:rPr>
        <w:t xml:space="preserve"> </w:t>
      </w:r>
      <w:r w:rsidRPr="00874B16">
        <w:rPr>
          <w:color w:val="231F20"/>
          <w:sz w:val="24"/>
          <w:szCs w:val="24"/>
        </w:rPr>
        <w:t>because</w:t>
      </w:r>
      <w:r w:rsidR="00A9102C">
        <w:rPr>
          <w:color w:val="231F20"/>
          <w:sz w:val="24"/>
          <w:szCs w:val="24"/>
        </w:rPr>
        <w:t xml:space="preserve"> </w:t>
      </w:r>
      <w:r w:rsidRPr="00874B16">
        <w:rPr>
          <w:color w:val="231F20"/>
          <w:sz w:val="24"/>
          <w:szCs w:val="24"/>
        </w:rPr>
        <w:t>they</w:t>
      </w:r>
      <w:r w:rsidR="00A9102C">
        <w:rPr>
          <w:color w:val="231F20"/>
          <w:sz w:val="24"/>
          <w:szCs w:val="24"/>
        </w:rPr>
        <w:t xml:space="preserve"> </w:t>
      </w:r>
      <w:r w:rsidRPr="00874B16">
        <w:rPr>
          <w:color w:val="231F20"/>
          <w:sz w:val="24"/>
          <w:szCs w:val="24"/>
        </w:rPr>
        <w:t>have been transferred from the unclassified (performing) category to the classified</w:t>
      </w:r>
      <w:r w:rsidR="00A9102C">
        <w:rPr>
          <w:color w:val="231F20"/>
          <w:sz w:val="24"/>
          <w:szCs w:val="24"/>
        </w:rPr>
        <w:t xml:space="preserve"> </w:t>
      </w:r>
      <w:r w:rsidRPr="00874B16">
        <w:rPr>
          <w:color w:val="231F20"/>
          <w:sz w:val="24"/>
          <w:szCs w:val="24"/>
        </w:rPr>
        <w:t>(non-performing)</w:t>
      </w:r>
      <w:r w:rsidR="00A9102C">
        <w:rPr>
          <w:color w:val="231F20"/>
          <w:sz w:val="24"/>
          <w:szCs w:val="24"/>
        </w:rPr>
        <w:t xml:space="preserve"> </w:t>
      </w:r>
      <w:r w:rsidRPr="00874B16">
        <w:rPr>
          <w:color w:val="231F20"/>
          <w:sz w:val="24"/>
          <w:szCs w:val="24"/>
        </w:rPr>
        <w:t>portion</w:t>
      </w:r>
      <w:r w:rsidR="00A9102C">
        <w:rPr>
          <w:color w:val="231F20"/>
          <w:sz w:val="24"/>
          <w:szCs w:val="24"/>
        </w:rPr>
        <w:t xml:space="preserve"> </w:t>
      </w:r>
      <w:r w:rsidRPr="00874B16">
        <w:rPr>
          <w:color w:val="231F20"/>
          <w:sz w:val="24"/>
          <w:szCs w:val="24"/>
        </w:rPr>
        <w:t>of</w:t>
      </w:r>
      <w:r w:rsidR="00A9102C">
        <w:rPr>
          <w:color w:val="231F20"/>
          <w:sz w:val="24"/>
          <w:szCs w:val="24"/>
        </w:rPr>
        <w:t xml:space="preserve"> </w:t>
      </w:r>
      <w:r w:rsidRPr="00874B16">
        <w:rPr>
          <w:color w:val="231F20"/>
          <w:sz w:val="24"/>
          <w:szCs w:val="24"/>
        </w:rPr>
        <w:t>the</w:t>
      </w:r>
      <w:r w:rsidR="00A9102C">
        <w:rPr>
          <w:color w:val="231F20"/>
          <w:sz w:val="24"/>
          <w:szCs w:val="24"/>
        </w:rPr>
        <w:t xml:space="preserve"> </w:t>
      </w:r>
      <w:r w:rsidRPr="00874B16">
        <w:rPr>
          <w:color w:val="231F20"/>
          <w:sz w:val="24"/>
          <w:szCs w:val="24"/>
        </w:rPr>
        <w:t>balance</w:t>
      </w:r>
      <w:r w:rsidR="00A9102C">
        <w:rPr>
          <w:color w:val="231F20"/>
          <w:sz w:val="24"/>
          <w:szCs w:val="24"/>
        </w:rPr>
        <w:t xml:space="preserve"> </w:t>
      </w:r>
      <w:r w:rsidRPr="00874B16">
        <w:rPr>
          <w:color w:val="231F20"/>
          <w:sz w:val="24"/>
          <w:szCs w:val="24"/>
        </w:rPr>
        <w:t>sheet.</w:t>
      </w:r>
      <w:r w:rsidR="00A9102C">
        <w:rPr>
          <w:color w:val="231F20"/>
          <w:sz w:val="24"/>
          <w:szCs w:val="24"/>
        </w:rPr>
        <w:t xml:space="preserve"> </w:t>
      </w:r>
      <w:r w:rsidRPr="00874B16">
        <w:rPr>
          <w:color w:val="231F20"/>
          <w:sz w:val="24"/>
          <w:szCs w:val="24"/>
        </w:rPr>
        <w:t>The</w:t>
      </w:r>
      <w:r w:rsidR="00A9102C">
        <w:rPr>
          <w:color w:val="231F20"/>
          <w:sz w:val="24"/>
          <w:szCs w:val="24"/>
        </w:rPr>
        <w:t xml:space="preserve"> </w:t>
      </w:r>
      <w:r w:rsidRPr="00874B16">
        <w:rPr>
          <w:color w:val="231F20"/>
          <w:sz w:val="24"/>
          <w:szCs w:val="24"/>
        </w:rPr>
        <w:t>clas</w:t>
      </w:r>
      <w:r w:rsidR="00FC6BB1">
        <w:rPr>
          <w:color w:val="231F20"/>
          <w:sz w:val="24"/>
          <w:szCs w:val="24"/>
        </w:rPr>
        <w:t>sified category consists of sub</w:t>
      </w:r>
      <w:r w:rsidRPr="00874B16">
        <w:rPr>
          <w:color w:val="231F20"/>
          <w:sz w:val="24"/>
          <w:szCs w:val="24"/>
        </w:rPr>
        <w:t xml:space="preserve">standard loans, doubtful loans and loss loans. These loan categories are called non-performing loans because banks usually </w:t>
      </w:r>
      <w:r w:rsidR="00E95EC1" w:rsidRPr="00874B16">
        <w:rPr>
          <w:color w:val="231F20"/>
          <w:spacing w:val="-6"/>
          <w:sz w:val="24"/>
          <w:szCs w:val="24"/>
        </w:rPr>
        <w:t>do not</w:t>
      </w:r>
      <w:r w:rsidRPr="00874B16">
        <w:rPr>
          <w:color w:val="231F20"/>
          <w:spacing w:val="-6"/>
          <w:sz w:val="24"/>
          <w:szCs w:val="24"/>
        </w:rPr>
        <w:t xml:space="preserve"> </w:t>
      </w:r>
      <w:r w:rsidRPr="00874B16">
        <w:rPr>
          <w:color w:val="231F20"/>
          <w:sz w:val="24"/>
          <w:szCs w:val="24"/>
        </w:rPr>
        <w:t xml:space="preserve">receive any interest payments from these loans for at least 90 days. The transfer of loans from the performing category to the non-performing category usually results in maintaining extra specific </w:t>
      </w:r>
      <w:r w:rsidR="00B41344" w:rsidRPr="00874B16">
        <w:rPr>
          <w:color w:val="231F20"/>
          <w:sz w:val="24"/>
          <w:szCs w:val="24"/>
        </w:rPr>
        <w:t>provisions, which</w:t>
      </w:r>
      <w:r w:rsidRPr="00874B16">
        <w:rPr>
          <w:color w:val="231F20"/>
          <w:sz w:val="24"/>
          <w:szCs w:val="24"/>
        </w:rPr>
        <w:t xml:space="preserve"> is directly taken out from the capital of the banks thus resulting in a reduction in banks’ profit. A detailed classification of loans and provisions can be found in the next section. Some of the general definitions of non-performing loan are mentioned below for the convenience of the flow of the</w:t>
      </w:r>
      <w:r w:rsidR="00DE0F99">
        <w:rPr>
          <w:color w:val="231F20"/>
          <w:sz w:val="24"/>
          <w:szCs w:val="24"/>
        </w:rPr>
        <w:t xml:space="preserve"> </w:t>
      </w:r>
      <w:r w:rsidRPr="00874B16">
        <w:rPr>
          <w:color w:val="231F20"/>
          <w:sz w:val="24"/>
          <w:szCs w:val="24"/>
        </w:rPr>
        <w:t>reading.</w:t>
      </w:r>
    </w:p>
    <w:p w14:paraId="6BA9FC65" w14:textId="77777777" w:rsidR="004C1811" w:rsidRPr="00DE0F99" w:rsidRDefault="004C1811" w:rsidP="004C1811">
      <w:pPr>
        <w:spacing w:line="192" w:lineRule="auto"/>
        <w:jc w:val="both"/>
        <w:rPr>
          <w:color w:val="231F20"/>
          <w:sz w:val="14"/>
          <w:szCs w:val="32"/>
        </w:rPr>
      </w:pPr>
    </w:p>
    <w:p w14:paraId="7344A347" w14:textId="77777777" w:rsidR="004C1811" w:rsidRDefault="004C1811" w:rsidP="004C1811">
      <w:pPr>
        <w:spacing w:line="192" w:lineRule="auto"/>
        <w:jc w:val="both"/>
        <w:rPr>
          <w:color w:val="231F20"/>
          <w:sz w:val="24"/>
          <w:szCs w:val="24"/>
        </w:rPr>
      </w:pPr>
      <w:r w:rsidRPr="00874B16">
        <w:rPr>
          <w:color w:val="231F20"/>
          <w:sz w:val="24"/>
          <w:szCs w:val="24"/>
        </w:rPr>
        <w:t>Different researchers have identified the definition of NPL more or less in a similar manner. According to Klein (2013) non-performing loans are those loans whose interest payments or principal repayments have not been made for a period of over 90 days. Minton et al. (2009) in their study mentioned that NPLs are those loans which are due for over</w:t>
      </w:r>
      <w:r w:rsidR="00A9102C">
        <w:rPr>
          <w:color w:val="231F20"/>
          <w:sz w:val="24"/>
          <w:szCs w:val="24"/>
        </w:rPr>
        <w:t xml:space="preserve"> </w:t>
      </w:r>
      <w:r w:rsidRPr="00874B16">
        <w:rPr>
          <w:color w:val="231F20"/>
          <w:sz w:val="24"/>
          <w:szCs w:val="24"/>
        </w:rPr>
        <w:t>90</w:t>
      </w:r>
      <w:r w:rsidR="00A9102C">
        <w:rPr>
          <w:color w:val="231F20"/>
          <w:sz w:val="24"/>
          <w:szCs w:val="24"/>
        </w:rPr>
        <w:t xml:space="preserve"> </w:t>
      </w:r>
      <w:r w:rsidRPr="00874B16">
        <w:rPr>
          <w:color w:val="231F20"/>
          <w:sz w:val="24"/>
          <w:szCs w:val="24"/>
        </w:rPr>
        <w:t>days.</w:t>
      </w:r>
      <w:r w:rsidR="00A9102C">
        <w:rPr>
          <w:color w:val="231F20"/>
          <w:sz w:val="24"/>
          <w:szCs w:val="24"/>
        </w:rPr>
        <w:t xml:space="preserve"> </w:t>
      </w:r>
      <w:r w:rsidRPr="00874B16">
        <w:rPr>
          <w:color w:val="231F20"/>
          <w:sz w:val="24"/>
          <w:szCs w:val="24"/>
        </w:rPr>
        <w:t>When</w:t>
      </w:r>
      <w:r w:rsidR="00A9102C">
        <w:rPr>
          <w:color w:val="231F20"/>
          <w:sz w:val="24"/>
          <w:szCs w:val="24"/>
        </w:rPr>
        <w:t xml:space="preserve"> </w:t>
      </w:r>
      <w:r w:rsidRPr="00874B16">
        <w:rPr>
          <w:color w:val="231F20"/>
          <w:sz w:val="24"/>
          <w:szCs w:val="24"/>
        </w:rPr>
        <w:t>obligations</w:t>
      </w:r>
      <w:r w:rsidR="00A9102C">
        <w:rPr>
          <w:color w:val="231F20"/>
          <w:sz w:val="24"/>
          <w:szCs w:val="24"/>
        </w:rPr>
        <w:t xml:space="preserve"> </w:t>
      </w:r>
      <w:r w:rsidRPr="00874B16">
        <w:rPr>
          <w:color w:val="231F20"/>
          <w:sz w:val="24"/>
          <w:szCs w:val="24"/>
        </w:rPr>
        <w:t>(interest</w:t>
      </w:r>
      <w:r w:rsidR="00A9102C">
        <w:rPr>
          <w:color w:val="231F20"/>
          <w:sz w:val="24"/>
          <w:szCs w:val="24"/>
        </w:rPr>
        <w:t xml:space="preserve"> </w:t>
      </w:r>
      <w:r w:rsidRPr="00874B16">
        <w:rPr>
          <w:color w:val="231F20"/>
          <w:sz w:val="24"/>
          <w:szCs w:val="24"/>
        </w:rPr>
        <w:t>payments)</w:t>
      </w:r>
      <w:r w:rsidR="00A9102C">
        <w:rPr>
          <w:color w:val="231F20"/>
          <w:sz w:val="24"/>
          <w:szCs w:val="24"/>
        </w:rPr>
        <w:t xml:space="preserve"> </w:t>
      </w:r>
      <w:r w:rsidRPr="00874B16">
        <w:rPr>
          <w:color w:val="231F20"/>
          <w:sz w:val="24"/>
          <w:szCs w:val="24"/>
        </w:rPr>
        <w:t>related</w:t>
      </w:r>
      <w:r w:rsidR="00A9102C">
        <w:rPr>
          <w:color w:val="231F20"/>
          <w:sz w:val="24"/>
          <w:szCs w:val="24"/>
        </w:rPr>
        <w:t xml:space="preserve"> </w:t>
      </w:r>
      <w:r w:rsidRPr="00874B16">
        <w:rPr>
          <w:color w:val="231F20"/>
          <w:sz w:val="24"/>
          <w:szCs w:val="24"/>
        </w:rPr>
        <w:t>to</w:t>
      </w:r>
      <w:r w:rsidR="00A9102C">
        <w:rPr>
          <w:color w:val="231F20"/>
          <w:sz w:val="24"/>
          <w:szCs w:val="24"/>
        </w:rPr>
        <w:t xml:space="preserve"> </w:t>
      </w:r>
      <w:r w:rsidRPr="00874B16">
        <w:rPr>
          <w:color w:val="231F20"/>
          <w:sz w:val="24"/>
          <w:szCs w:val="24"/>
        </w:rPr>
        <w:t>loans</w:t>
      </w:r>
      <w:r w:rsidR="00A9102C">
        <w:rPr>
          <w:color w:val="231F20"/>
          <w:sz w:val="24"/>
          <w:szCs w:val="24"/>
        </w:rPr>
        <w:t xml:space="preserve"> </w:t>
      </w:r>
      <w:r w:rsidRPr="00874B16">
        <w:rPr>
          <w:color w:val="231F20"/>
          <w:sz w:val="24"/>
          <w:szCs w:val="24"/>
        </w:rPr>
        <w:t xml:space="preserve">and advances becomes due for more than 90 days, banks usually consider that the borrower is unlikely </w:t>
      </w:r>
      <w:r w:rsidRPr="00874B16">
        <w:rPr>
          <w:color w:val="231F20"/>
          <w:sz w:val="24"/>
          <w:szCs w:val="24"/>
        </w:rPr>
        <w:lastRenderedPageBreak/>
        <w:t>to make any further payments and that</w:t>
      </w:r>
      <w:r w:rsidR="00B27178">
        <w:rPr>
          <w:color w:val="231F20"/>
          <w:sz w:val="24"/>
          <w:szCs w:val="24"/>
        </w:rPr>
        <w:t xml:space="preserve"> </w:t>
      </w:r>
      <w:r w:rsidRPr="00874B16">
        <w:rPr>
          <w:color w:val="231F20"/>
          <w:sz w:val="24"/>
          <w:szCs w:val="24"/>
        </w:rPr>
        <w:t>is when the non-performing loan is created (</w:t>
      </w:r>
      <w:proofErr w:type="spellStart"/>
      <w:r w:rsidRPr="00874B16">
        <w:rPr>
          <w:color w:val="231F20"/>
          <w:sz w:val="24"/>
          <w:szCs w:val="24"/>
        </w:rPr>
        <w:t>D’Hulster</w:t>
      </w:r>
      <w:proofErr w:type="spellEnd"/>
      <w:r w:rsidRPr="00874B16">
        <w:rPr>
          <w:color w:val="231F20"/>
          <w:sz w:val="24"/>
          <w:szCs w:val="24"/>
        </w:rPr>
        <w:t xml:space="preserve"> et al., </w:t>
      </w:r>
      <w:r w:rsidRPr="00874B16">
        <w:rPr>
          <w:color w:val="231F20"/>
          <w:spacing w:val="-3"/>
          <w:sz w:val="24"/>
          <w:szCs w:val="24"/>
        </w:rPr>
        <w:t xml:space="preserve">2014). </w:t>
      </w:r>
      <w:r w:rsidRPr="00874B16">
        <w:rPr>
          <w:color w:val="231F20"/>
          <w:sz w:val="24"/>
          <w:szCs w:val="24"/>
        </w:rPr>
        <w:t xml:space="preserve">According to the </w:t>
      </w:r>
      <w:r w:rsidRPr="00874B16">
        <w:rPr>
          <w:color w:val="231F20"/>
          <w:spacing w:val="-3"/>
          <w:sz w:val="24"/>
          <w:szCs w:val="24"/>
        </w:rPr>
        <w:t xml:space="preserve">World </w:t>
      </w:r>
      <w:r w:rsidRPr="00874B16">
        <w:rPr>
          <w:color w:val="231F20"/>
          <w:sz w:val="24"/>
          <w:szCs w:val="24"/>
        </w:rPr>
        <w:t>Bank, a loan is classified as non-performing when</w:t>
      </w:r>
      <w:r w:rsidR="00A9102C">
        <w:rPr>
          <w:color w:val="231F20"/>
          <w:sz w:val="24"/>
          <w:szCs w:val="24"/>
        </w:rPr>
        <w:t xml:space="preserve"> </w:t>
      </w:r>
      <w:r w:rsidRPr="00874B16">
        <w:rPr>
          <w:color w:val="231F20"/>
          <w:sz w:val="24"/>
          <w:szCs w:val="24"/>
        </w:rPr>
        <w:t>obligations</w:t>
      </w:r>
      <w:r w:rsidR="00A9102C">
        <w:rPr>
          <w:color w:val="231F20"/>
          <w:sz w:val="24"/>
          <w:szCs w:val="24"/>
        </w:rPr>
        <w:t xml:space="preserve"> </w:t>
      </w:r>
      <w:r w:rsidRPr="00874B16">
        <w:rPr>
          <w:color w:val="231F20"/>
          <w:sz w:val="24"/>
          <w:szCs w:val="24"/>
        </w:rPr>
        <w:t>related</w:t>
      </w:r>
      <w:r w:rsidR="00A9102C">
        <w:rPr>
          <w:color w:val="231F20"/>
          <w:sz w:val="24"/>
          <w:szCs w:val="24"/>
        </w:rPr>
        <w:t xml:space="preserve"> </w:t>
      </w:r>
      <w:r w:rsidRPr="00874B16">
        <w:rPr>
          <w:color w:val="231F20"/>
          <w:sz w:val="24"/>
          <w:szCs w:val="24"/>
        </w:rPr>
        <w:t>to</w:t>
      </w:r>
      <w:r w:rsidR="00A9102C">
        <w:rPr>
          <w:color w:val="231F20"/>
          <w:sz w:val="24"/>
          <w:szCs w:val="24"/>
        </w:rPr>
        <w:t xml:space="preserve"> </w:t>
      </w:r>
      <w:r w:rsidRPr="00874B16">
        <w:rPr>
          <w:color w:val="231F20"/>
          <w:sz w:val="24"/>
          <w:szCs w:val="24"/>
        </w:rPr>
        <w:t>the</w:t>
      </w:r>
      <w:r w:rsidR="00A9102C">
        <w:rPr>
          <w:color w:val="231F20"/>
          <w:sz w:val="24"/>
          <w:szCs w:val="24"/>
        </w:rPr>
        <w:t xml:space="preserve"> </w:t>
      </w:r>
      <w:r w:rsidRPr="00874B16">
        <w:rPr>
          <w:color w:val="231F20"/>
          <w:sz w:val="24"/>
          <w:szCs w:val="24"/>
        </w:rPr>
        <w:t>loan</w:t>
      </w:r>
      <w:r w:rsidR="00A9102C">
        <w:rPr>
          <w:color w:val="231F20"/>
          <w:sz w:val="24"/>
          <w:szCs w:val="24"/>
        </w:rPr>
        <w:t xml:space="preserve"> </w:t>
      </w:r>
      <w:r w:rsidRPr="00874B16">
        <w:rPr>
          <w:color w:val="231F20"/>
          <w:sz w:val="24"/>
          <w:szCs w:val="24"/>
        </w:rPr>
        <w:t>become</w:t>
      </w:r>
      <w:r w:rsidR="00A9102C">
        <w:rPr>
          <w:color w:val="231F20"/>
          <w:sz w:val="24"/>
          <w:szCs w:val="24"/>
        </w:rPr>
        <w:t xml:space="preserve"> </w:t>
      </w:r>
      <w:r w:rsidRPr="00874B16">
        <w:rPr>
          <w:color w:val="231F20"/>
          <w:sz w:val="24"/>
          <w:szCs w:val="24"/>
        </w:rPr>
        <w:t>due</w:t>
      </w:r>
      <w:r w:rsidR="00A9102C">
        <w:rPr>
          <w:color w:val="231F20"/>
          <w:sz w:val="24"/>
          <w:szCs w:val="24"/>
        </w:rPr>
        <w:t xml:space="preserve"> </w:t>
      </w:r>
      <w:r w:rsidRPr="00874B16">
        <w:rPr>
          <w:color w:val="231F20"/>
          <w:sz w:val="24"/>
          <w:szCs w:val="24"/>
        </w:rPr>
        <w:t>for</w:t>
      </w:r>
      <w:r w:rsidR="00A9102C">
        <w:rPr>
          <w:color w:val="231F20"/>
          <w:sz w:val="24"/>
          <w:szCs w:val="24"/>
        </w:rPr>
        <w:t xml:space="preserve"> </w:t>
      </w:r>
      <w:r w:rsidRPr="00874B16">
        <w:rPr>
          <w:color w:val="231F20"/>
          <w:sz w:val="24"/>
          <w:szCs w:val="24"/>
        </w:rPr>
        <w:t>over</w:t>
      </w:r>
      <w:r w:rsidR="00A9102C">
        <w:rPr>
          <w:color w:val="231F20"/>
          <w:sz w:val="24"/>
          <w:szCs w:val="24"/>
        </w:rPr>
        <w:t xml:space="preserve"> </w:t>
      </w:r>
      <w:r w:rsidRPr="00874B16">
        <w:rPr>
          <w:color w:val="231F20"/>
          <w:sz w:val="24"/>
          <w:szCs w:val="24"/>
        </w:rPr>
        <w:t>90</w:t>
      </w:r>
      <w:r w:rsidR="00A9102C">
        <w:rPr>
          <w:color w:val="231F20"/>
          <w:sz w:val="24"/>
          <w:szCs w:val="24"/>
        </w:rPr>
        <w:t xml:space="preserve"> </w:t>
      </w:r>
      <w:r w:rsidRPr="00874B16">
        <w:rPr>
          <w:color w:val="231F20"/>
          <w:sz w:val="24"/>
          <w:szCs w:val="24"/>
        </w:rPr>
        <w:t>days.</w:t>
      </w:r>
      <w:r w:rsidR="00A9102C">
        <w:rPr>
          <w:color w:val="231F20"/>
          <w:sz w:val="24"/>
          <w:szCs w:val="24"/>
        </w:rPr>
        <w:t xml:space="preserve"> </w:t>
      </w:r>
      <w:r w:rsidRPr="00874B16">
        <w:rPr>
          <w:color w:val="231F20"/>
          <w:sz w:val="24"/>
          <w:szCs w:val="24"/>
        </w:rPr>
        <w:t>Many researchers</w:t>
      </w:r>
      <w:r w:rsidR="00A9102C">
        <w:rPr>
          <w:color w:val="231F20"/>
          <w:sz w:val="24"/>
          <w:szCs w:val="24"/>
        </w:rPr>
        <w:t xml:space="preserve"> </w:t>
      </w:r>
      <w:r w:rsidRPr="00874B16">
        <w:rPr>
          <w:color w:val="231F20"/>
          <w:sz w:val="24"/>
          <w:szCs w:val="24"/>
        </w:rPr>
        <w:t>have</w:t>
      </w:r>
      <w:r w:rsidR="00A9102C">
        <w:rPr>
          <w:color w:val="231F20"/>
          <w:sz w:val="24"/>
          <w:szCs w:val="24"/>
        </w:rPr>
        <w:t xml:space="preserve"> </w:t>
      </w:r>
      <w:r w:rsidRPr="00874B16">
        <w:rPr>
          <w:color w:val="231F20"/>
          <w:sz w:val="24"/>
          <w:szCs w:val="24"/>
        </w:rPr>
        <w:t>used</w:t>
      </w:r>
      <w:r w:rsidR="00A9102C">
        <w:rPr>
          <w:color w:val="231F20"/>
          <w:sz w:val="24"/>
          <w:szCs w:val="24"/>
        </w:rPr>
        <w:t xml:space="preserve"> </w:t>
      </w:r>
      <w:r w:rsidRPr="00874B16">
        <w:rPr>
          <w:color w:val="231F20"/>
          <w:sz w:val="24"/>
          <w:szCs w:val="24"/>
        </w:rPr>
        <w:t>this</w:t>
      </w:r>
      <w:r w:rsidR="00A9102C">
        <w:rPr>
          <w:color w:val="231F20"/>
          <w:sz w:val="24"/>
          <w:szCs w:val="24"/>
        </w:rPr>
        <w:t xml:space="preserve"> </w:t>
      </w:r>
      <w:r w:rsidRPr="00874B16">
        <w:rPr>
          <w:color w:val="231F20"/>
          <w:sz w:val="24"/>
          <w:szCs w:val="24"/>
        </w:rPr>
        <w:t>definition</w:t>
      </w:r>
      <w:r w:rsidR="00A9102C">
        <w:rPr>
          <w:color w:val="231F20"/>
          <w:sz w:val="24"/>
          <w:szCs w:val="24"/>
        </w:rPr>
        <w:t xml:space="preserve"> </w:t>
      </w:r>
      <w:r w:rsidRPr="00874B16">
        <w:rPr>
          <w:color w:val="231F20"/>
          <w:sz w:val="24"/>
          <w:szCs w:val="24"/>
        </w:rPr>
        <w:t>in</w:t>
      </w:r>
      <w:r w:rsidR="00A9102C">
        <w:rPr>
          <w:color w:val="231F20"/>
          <w:sz w:val="24"/>
          <w:szCs w:val="24"/>
        </w:rPr>
        <w:t xml:space="preserve"> </w:t>
      </w:r>
      <w:r w:rsidRPr="00874B16">
        <w:rPr>
          <w:color w:val="231F20"/>
          <w:sz w:val="24"/>
          <w:szCs w:val="24"/>
        </w:rPr>
        <w:t>defining</w:t>
      </w:r>
      <w:r w:rsidR="00A9102C">
        <w:rPr>
          <w:color w:val="231F20"/>
          <w:sz w:val="24"/>
          <w:szCs w:val="24"/>
        </w:rPr>
        <w:t xml:space="preserve"> </w:t>
      </w:r>
      <w:r w:rsidRPr="00874B16">
        <w:rPr>
          <w:color w:val="231F20"/>
          <w:sz w:val="24"/>
          <w:szCs w:val="24"/>
        </w:rPr>
        <w:t>non-performing</w:t>
      </w:r>
      <w:r w:rsidR="00A9102C">
        <w:rPr>
          <w:color w:val="231F20"/>
          <w:sz w:val="24"/>
          <w:szCs w:val="24"/>
        </w:rPr>
        <w:t xml:space="preserve"> </w:t>
      </w:r>
      <w:r w:rsidRPr="00874B16">
        <w:rPr>
          <w:color w:val="231F20"/>
          <w:sz w:val="24"/>
          <w:szCs w:val="24"/>
        </w:rPr>
        <w:t>loans.</w:t>
      </w:r>
    </w:p>
    <w:p w14:paraId="2B38CCE9" w14:textId="77777777" w:rsidR="00874B16" w:rsidRPr="00DE0F99" w:rsidRDefault="00874B16" w:rsidP="004C1811">
      <w:pPr>
        <w:spacing w:line="192" w:lineRule="auto"/>
        <w:jc w:val="both"/>
        <w:rPr>
          <w:color w:val="231F20"/>
          <w:szCs w:val="16"/>
        </w:rPr>
      </w:pPr>
    </w:p>
    <w:p w14:paraId="3D19D2B2" w14:textId="77777777" w:rsidR="004C1811" w:rsidRPr="00874B16" w:rsidRDefault="004C1811" w:rsidP="00B27178">
      <w:pPr>
        <w:pStyle w:val="ListParagraph"/>
        <w:numPr>
          <w:ilvl w:val="0"/>
          <w:numId w:val="3"/>
        </w:numPr>
        <w:tabs>
          <w:tab w:val="left" w:pos="664"/>
        </w:tabs>
        <w:spacing w:line="192" w:lineRule="auto"/>
        <w:ind w:left="663" w:right="0"/>
        <w:rPr>
          <w:sz w:val="24"/>
          <w:szCs w:val="24"/>
        </w:rPr>
      </w:pPr>
      <w:r w:rsidRPr="00874B16">
        <w:rPr>
          <w:b/>
          <w:color w:val="231F20"/>
          <w:sz w:val="24"/>
          <w:szCs w:val="24"/>
        </w:rPr>
        <w:t>Gross</w:t>
      </w:r>
      <w:r w:rsidR="00A9102C">
        <w:rPr>
          <w:b/>
          <w:color w:val="231F20"/>
          <w:sz w:val="24"/>
          <w:szCs w:val="24"/>
        </w:rPr>
        <w:t xml:space="preserve"> </w:t>
      </w:r>
      <w:r w:rsidRPr="00874B16">
        <w:rPr>
          <w:b/>
          <w:color w:val="231F20"/>
          <w:sz w:val="24"/>
          <w:szCs w:val="24"/>
        </w:rPr>
        <w:t>non-performing</w:t>
      </w:r>
      <w:r w:rsidR="00A9102C">
        <w:rPr>
          <w:b/>
          <w:color w:val="231F20"/>
          <w:sz w:val="24"/>
          <w:szCs w:val="24"/>
        </w:rPr>
        <w:t xml:space="preserve"> </w:t>
      </w:r>
      <w:r w:rsidRPr="00874B16">
        <w:rPr>
          <w:b/>
          <w:color w:val="231F20"/>
          <w:sz w:val="24"/>
          <w:szCs w:val="24"/>
        </w:rPr>
        <w:t>loans:</w:t>
      </w:r>
      <w:r w:rsidR="00A9102C">
        <w:rPr>
          <w:b/>
          <w:color w:val="231F20"/>
          <w:sz w:val="24"/>
          <w:szCs w:val="24"/>
        </w:rPr>
        <w:t xml:space="preserve"> </w:t>
      </w:r>
      <w:r w:rsidRPr="00874B16">
        <w:rPr>
          <w:color w:val="231F20"/>
          <w:sz w:val="24"/>
          <w:szCs w:val="24"/>
        </w:rPr>
        <w:t>Gross</w:t>
      </w:r>
      <w:r w:rsidR="00A9102C">
        <w:rPr>
          <w:color w:val="231F20"/>
          <w:sz w:val="24"/>
          <w:szCs w:val="24"/>
        </w:rPr>
        <w:t xml:space="preserve"> </w:t>
      </w:r>
      <w:r w:rsidRPr="00874B16">
        <w:rPr>
          <w:color w:val="231F20"/>
          <w:sz w:val="24"/>
          <w:szCs w:val="24"/>
        </w:rPr>
        <w:t>NPLs</w:t>
      </w:r>
      <w:r w:rsidR="00A9102C">
        <w:rPr>
          <w:color w:val="231F20"/>
          <w:sz w:val="24"/>
          <w:szCs w:val="24"/>
        </w:rPr>
        <w:t xml:space="preserve"> </w:t>
      </w:r>
      <w:r w:rsidRPr="00874B16">
        <w:rPr>
          <w:color w:val="231F20"/>
          <w:sz w:val="24"/>
          <w:szCs w:val="24"/>
        </w:rPr>
        <w:t>are</w:t>
      </w:r>
      <w:r w:rsidR="00A9102C">
        <w:rPr>
          <w:color w:val="231F20"/>
          <w:sz w:val="24"/>
          <w:szCs w:val="24"/>
        </w:rPr>
        <w:t xml:space="preserve"> </w:t>
      </w:r>
      <w:r w:rsidRPr="00874B16">
        <w:rPr>
          <w:color w:val="231F20"/>
          <w:sz w:val="24"/>
          <w:szCs w:val="24"/>
        </w:rPr>
        <w:t>loans</w:t>
      </w:r>
      <w:r w:rsidR="00A9102C">
        <w:rPr>
          <w:color w:val="231F20"/>
          <w:sz w:val="24"/>
          <w:szCs w:val="24"/>
        </w:rPr>
        <w:t xml:space="preserve"> </w:t>
      </w:r>
      <w:r w:rsidRPr="00874B16">
        <w:rPr>
          <w:color w:val="231F20"/>
          <w:sz w:val="24"/>
          <w:szCs w:val="24"/>
        </w:rPr>
        <w:t>which</w:t>
      </w:r>
      <w:r w:rsidR="00A9102C">
        <w:rPr>
          <w:color w:val="231F20"/>
          <w:sz w:val="24"/>
          <w:szCs w:val="24"/>
        </w:rPr>
        <w:t xml:space="preserve"> </w:t>
      </w:r>
      <w:r w:rsidRPr="00874B16">
        <w:rPr>
          <w:color w:val="231F20"/>
          <w:sz w:val="24"/>
          <w:szCs w:val="24"/>
        </w:rPr>
        <w:t>are</w:t>
      </w:r>
      <w:r w:rsidR="00A9102C">
        <w:rPr>
          <w:color w:val="231F20"/>
          <w:sz w:val="24"/>
          <w:szCs w:val="24"/>
        </w:rPr>
        <w:t xml:space="preserve"> </w:t>
      </w:r>
      <w:r w:rsidRPr="00874B16">
        <w:rPr>
          <w:color w:val="231F20"/>
          <w:sz w:val="24"/>
          <w:szCs w:val="24"/>
        </w:rPr>
        <w:t>past due</w:t>
      </w:r>
      <w:r w:rsidR="00A9102C">
        <w:rPr>
          <w:color w:val="231F20"/>
          <w:sz w:val="24"/>
          <w:szCs w:val="24"/>
        </w:rPr>
        <w:t xml:space="preserve"> </w:t>
      </w:r>
      <w:r w:rsidRPr="00874B16">
        <w:rPr>
          <w:color w:val="231F20"/>
          <w:sz w:val="24"/>
          <w:szCs w:val="24"/>
        </w:rPr>
        <w:t>for</w:t>
      </w:r>
      <w:r w:rsidR="00A9102C">
        <w:rPr>
          <w:color w:val="231F20"/>
          <w:sz w:val="24"/>
          <w:szCs w:val="24"/>
        </w:rPr>
        <w:t xml:space="preserve"> </w:t>
      </w:r>
      <w:r w:rsidRPr="00874B16">
        <w:rPr>
          <w:color w:val="231F20"/>
          <w:sz w:val="24"/>
          <w:szCs w:val="24"/>
        </w:rPr>
        <w:t>more</w:t>
      </w:r>
      <w:r w:rsidR="00A9102C">
        <w:rPr>
          <w:color w:val="231F20"/>
          <w:sz w:val="24"/>
          <w:szCs w:val="24"/>
        </w:rPr>
        <w:t xml:space="preserve"> </w:t>
      </w:r>
      <w:r w:rsidRPr="00874B16">
        <w:rPr>
          <w:color w:val="231F20"/>
          <w:sz w:val="24"/>
          <w:szCs w:val="24"/>
        </w:rPr>
        <w:t>than</w:t>
      </w:r>
      <w:r w:rsidR="00A9102C">
        <w:rPr>
          <w:color w:val="231F20"/>
          <w:sz w:val="24"/>
          <w:szCs w:val="24"/>
        </w:rPr>
        <w:t xml:space="preserve"> </w:t>
      </w:r>
      <w:r w:rsidRPr="00874B16">
        <w:rPr>
          <w:color w:val="231F20"/>
          <w:sz w:val="24"/>
          <w:szCs w:val="24"/>
        </w:rPr>
        <w:t>three</w:t>
      </w:r>
      <w:r w:rsidR="00A9102C">
        <w:rPr>
          <w:color w:val="231F20"/>
          <w:sz w:val="24"/>
          <w:szCs w:val="24"/>
        </w:rPr>
        <w:t xml:space="preserve"> </w:t>
      </w:r>
      <w:r w:rsidRPr="00874B16">
        <w:rPr>
          <w:color w:val="231F20"/>
          <w:sz w:val="24"/>
          <w:szCs w:val="24"/>
        </w:rPr>
        <w:t>months.</w:t>
      </w:r>
      <w:r w:rsidR="00A9102C">
        <w:rPr>
          <w:color w:val="231F20"/>
          <w:sz w:val="24"/>
          <w:szCs w:val="24"/>
        </w:rPr>
        <w:t xml:space="preserve"> </w:t>
      </w:r>
      <w:r w:rsidRPr="00874B16">
        <w:rPr>
          <w:color w:val="231F20"/>
          <w:sz w:val="24"/>
          <w:szCs w:val="24"/>
        </w:rPr>
        <w:t>They</w:t>
      </w:r>
      <w:r w:rsidR="00A9102C">
        <w:rPr>
          <w:color w:val="231F20"/>
          <w:sz w:val="24"/>
          <w:szCs w:val="24"/>
        </w:rPr>
        <w:t xml:space="preserve"> </w:t>
      </w:r>
      <w:r w:rsidRPr="00874B16">
        <w:rPr>
          <w:color w:val="231F20"/>
          <w:sz w:val="24"/>
          <w:szCs w:val="24"/>
        </w:rPr>
        <w:t>are</w:t>
      </w:r>
      <w:r w:rsidR="00A9102C">
        <w:rPr>
          <w:color w:val="231F20"/>
          <w:sz w:val="24"/>
          <w:szCs w:val="24"/>
        </w:rPr>
        <w:t xml:space="preserve"> </w:t>
      </w:r>
      <w:r w:rsidRPr="00874B16">
        <w:rPr>
          <w:color w:val="231F20"/>
          <w:sz w:val="24"/>
          <w:szCs w:val="24"/>
        </w:rPr>
        <w:t>classified</w:t>
      </w:r>
      <w:r w:rsidR="00A9102C">
        <w:rPr>
          <w:color w:val="231F20"/>
          <w:sz w:val="24"/>
          <w:szCs w:val="24"/>
        </w:rPr>
        <w:t xml:space="preserve"> </w:t>
      </w:r>
      <w:r w:rsidRPr="00874B16">
        <w:rPr>
          <w:color w:val="231F20"/>
          <w:sz w:val="24"/>
          <w:szCs w:val="24"/>
        </w:rPr>
        <w:t>as</w:t>
      </w:r>
      <w:r w:rsidR="00A9102C">
        <w:rPr>
          <w:color w:val="231F20"/>
          <w:sz w:val="24"/>
          <w:szCs w:val="24"/>
        </w:rPr>
        <w:t xml:space="preserve"> </w:t>
      </w:r>
      <w:r w:rsidRPr="00874B16">
        <w:rPr>
          <w:color w:val="231F20"/>
          <w:sz w:val="24"/>
          <w:szCs w:val="24"/>
        </w:rPr>
        <w:t>substandard</w:t>
      </w:r>
      <w:r w:rsidR="0081279B">
        <w:rPr>
          <w:color w:val="231F20"/>
          <w:sz w:val="24"/>
          <w:szCs w:val="24"/>
        </w:rPr>
        <w:t>,</w:t>
      </w:r>
      <w:r w:rsidRPr="00874B16">
        <w:rPr>
          <w:color w:val="231F20"/>
          <w:sz w:val="24"/>
          <w:szCs w:val="24"/>
        </w:rPr>
        <w:t xml:space="preserve"> doubtful</w:t>
      </w:r>
      <w:r w:rsidR="00A9102C">
        <w:rPr>
          <w:color w:val="231F20"/>
          <w:sz w:val="24"/>
          <w:szCs w:val="24"/>
        </w:rPr>
        <w:t xml:space="preserve"> </w:t>
      </w:r>
      <w:r w:rsidRPr="00874B16">
        <w:rPr>
          <w:color w:val="231F20"/>
          <w:sz w:val="24"/>
          <w:szCs w:val="24"/>
        </w:rPr>
        <w:t>and</w:t>
      </w:r>
      <w:r w:rsidR="00A9102C">
        <w:rPr>
          <w:color w:val="231F20"/>
          <w:sz w:val="24"/>
          <w:szCs w:val="24"/>
        </w:rPr>
        <w:t xml:space="preserve"> </w:t>
      </w:r>
      <w:r w:rsidRPr="00874B16">
        <w:rPr>
          <w:color w:val="231F20"/>
          <w:sz w:val="24"/>
          <w:szCs w:val="24"/>
        </w:rPr>
        <w:t>loss.</w:t>
      </w:r>
      <w:r w:rsidR="00A9102C">
        <w:rPr>
          <w:color w:val="231F20"/>
          <w:sz w:val="24"/>
          <w:szCs w:val="24"/>
        </w:rPr>
        <w:t xml:space="preserve"> </w:t>
      </w:r>
      <w:r w:rsidRPr="00874B16">
        <w:rPr>
          <w:color w:val="231F20"/>
          <w:sz w:val="24"/>
          <w:szCs w:val="24"/>
        </w:rPr>
        <w:t>Gross</w:t>
      </w:r>
      <w:r w:rsidR="00A9102C">
        <w:rPr>
          <w:color w:val="231F20"/>
          <w:sz w:val="24"/>
          <w:szCs w:val="24"/>
        </w:rPr>
        <w:t xml:space="preserve"> </w:t>
      </w:r>
      <w:r w:rsidRPr="00874B16">
        <w:rPr>
          <w:color w:val="231F20"/>
          <w:sz w:val="24"/>
          <w:szCs w:val="24"/>
        </w:rPr>
        <w:t>non-performing</w:t>
      </w:r>
      <w:r w:rsidR="00A9102C">
        <w:rPr>
          <w:color w:val="231F20"/>
          <w:sz w:val="24"/>
          <w:szCs w:val="24"/>
        </w:rPr>
        <w:t xml:space="preserve"> </w:t>
      </w:r>
      <w:r w:rsidRPr="00874B16">
        <w:rPr>
          <w:color w:val="231F20"/>
          <w:sz w:val="24"/>
          <w:szCs w:val="24"/>
        </w:rPr>
        <w:t>loans</w:t>
      </w:r>
      <w:r w:rsidR="00A9102C">
        <w:rPr>
          <w:color w:val="231F20"/>
          <w:sz w:val="24"/>
          <w:szCs w:val="24"/>
        </w:rPr>
        <w:t xml:space="preserve"> </w:t>
      </w:r>
      <w:r w:rsidRPr="00874B16">
        <w:rPr>
          <w:color w:val="231F20"/>
          <w:sz w:val="24"/>
          <w:szCs w:val="24"/>
        </w:rPr>
        <w:t>include</w:t>
      </w:r>
      <w:r w:rsidR="00A9102C">
        <w:rPr>
          <w:color w:val="231F20"/>
          <w:sz w:val="24"/>
          <w:szCs w:val="24"/>
        </w:rPr>
        <w:t xml:space="preserve"> </w:t>
      </w:r>
      <w:r w:rsidRPr="00874B16">
        <w:rPr>
          <w:color w:val="231F20"/>
          <w:sz w:val="24"/>
          <w:szCs w:val="24"/>
        </w:rPr>
        <w:t>the</w:t>
      </w:r>
      <w:r w:rsidR="00A9102C">
        <w:rPr>
          <w:color w:val="231F20"/>
          <w:sz w:val="24"/>
          <w:szCs w:val="24"/>
        </w:rPr>
        <w:t xml:space="preserve"> </w:t>
      </w:r>
      <w:r w:rsidRPr="00874B16">
        <w:rPr>
          <w:color w:val="231F20"/>
          <w:sz w:val="24"/>
          <w:szCs w:val="24"/>
        </w:rPr>
        <w:t>provision amount held against</w:t>
      </w:r>
      <w:r w:rsidR="00D05EB9">
        <w:rPr>
          <w:color w:val="231F20"/>
          <w:sz w:val="24"/>
          <w:szCs w:val="24"/>
        </w:rPr>
        <w:t xml:space="preserve"> </w:t>
      </w:r>
      <w:r w:rsidRPr="00874B16">
        <w:rPr>
          <w:color w:val="231F20"/>
          <w:sz w:val="24"/>
          <w:szCs w:val="24"/>
        </w:rPr>
        <w:t>them.</w:t>
      </w:r>
    </w:p>
    <w:p w14:paraId="22B4DE84" w14:textId="77777777" w:rsidR="004C1811" w:rsidRPr="00495343" w:rsidRDefault="004C1811" w:rsidP="004C1811">
      <w:pPr>
        <w:tabs>
          <w:tab w:val="left" w:pos="664"/>
        </w:tabs>
        <w:spacing w:line="192" w:lineRule="auto"/>
        <w:ind w:right="57"/>
        <w:rPr>
          <w:sz w:val="16"/>
          <w:szCs w:val="16"/>
        </w:rPr>
      </w:pPr>
    </w:p>
    <w:p w14:paraId="0FC93E5B" w14:textId="77777777" w:rsidR="004C1811" w:rsidRPr="00874B16" w:rsidRDefault="004C1811" w:rsidP="00B27178">
      <w:pPr>
        <w:pStyle w:val="ListParagraph"/>
        <w:numPr>
          <w:ilvl w:val="0"/>
          <w:numId w:val="3"/>
        </w:numPr>
        <w:tabs>
          <w:tab w:val="left" w:pos="664"/>
        </w:tabs>
        <w:spacing w:line="192" w:lineRule="auto"/>
        <w:ind w:left="663" w:right="0"/>
        <w:rPr>
          <w:sz w:val="24"/>
          <w:szCs w:val="24"/>
        </w:rPr>
      </w:pPr>
      <w:r w:rsidRPr="00874B16">
        <w:rPr>
          <w:b/>
          <w:color w:val="231F20"/>
          <w:sz w:val="24"/>
          <w:szCs w:val="24"/>
        </w:rPr>
        <w:t xml:space="preserve">Net non-performing loans: </w:t>
      </w:r>
      <w:r w:rsidRPr="00874B16">
        <w:rPr>
          <w:color w:val="231F20"/>
          <w:sz w:val="24"/>
          <w:szCs w:val="24"/>
        </w:rPr>
        <w:t>It is the outstanding amount of gross NPLs,</w:t>
      </w:r>
      <w:r w:rsidR="00A9102C">
        <w:rPr>
          <w:color w:val="231F20"/>
          <w:sz w:val="24"/>
          <w:szCs w:val="24"/>
        </w:rPr>
        <w:t xml:space="preserve"> </w:t>
      </w:r>
      <w:r w:rsidRPr="00874B16">
        <w:rPr>
          <w:color w:val="231F20"/>
          <w:sz w:val="24"/>
          <w:szCs w:val="24"/>
        </w:rPr>
        <w:t>net</w:t>
      </w:r>
      <w:r w:rsidR="00A9102C">
        <w:rPr>
          <w:color w:val="231F20"/>
          <w:sz w:val="24"/>
          <w:szCs w:val="24"/>
        </w:rPr>
        <w:t xml:space="preserve"> </w:t>
      </w:r>
      <w:r w:rsidRPr="00874B16">
        <w:rPr>
          <w:color w:val="231F20"/>
          <w:sz w:val="24"/>
          <w:szCs w:val="24"/>
        </w:rPr>
        <w:t>of</w:t>
      </w:r>
      <w:r w:rsidR="00A9102C">
        <w:rPr>
          <w:color w:val="231F20"/>
          <w:sz w:val="24"/>
          <w:szCs w:val="24"/>
        </w:rPr>
        <w:t xml:space="preserve"> </w:t>
      </w:r>
      <w:r w:rsidRPr="00874B16">
        <w:rPr>
          <w:color w:val="231F20"/>
          <w:sz w:val="24"/>
          <w:szCs w:val="24"/>
        </w:rPr>
        <w:t>provisioning</w:t>
      </w:r>
      <w:r w:rsidR="00A9102C">
        <w:rPr>
          <w:color w:val="231F20"/>
          <w:sz w:val="24"/>
          <w:szCs w:val="24"/>
        </w:rPr>
        <w:t xml:space="preserve"> </w:t>
      </w:r>
      <w:r w:rsidRPr="00874B16">
        <w:rPr>
          <w:color w:val="231F20"/>
          <w:sz w:val="24"/>
          <w:szCs w:val="24"/>
        </w:rPr>
        <w:t>for</w:t>
      </w:r>
      <w:r w:rsidR="00A9102C">
        <w:rPr>
          <w:color w:val="231F20"/>
          <w:sz w:val="24"/>
          <w:szCs w:val="24"/>
        </w:rPr>
        <w:t xml:space="preserve"> </w:t>
      </w:r>
      <w:r w:rsidRPr="00874B16">
        <w:rPr>
          <w:color w:val="231F20"/>
          <w:sz w:val="24"/>
          <w:szCs w:val="24"/>
        </w:rPr>
        <w:t>the</w:t>
      </w:r>
      <w:r w:rsidR="00A9102C">
        <w:rPr>
          <w:color w:val="231F20"/>
          <w:sz w:val="24"/>
          <w:szCs w:val="24"/>
        </w:rPr>
        <w:t xml:space="preserve"> </w:t>
      </w:r>
      <w:r w:rsidRPr="00874B16">
        <w:rPr>
          <w:color w:val="231F20"/>
          <w:sz w:val="24"/>
          <w:szCs w:val="24"/>
        </w:rPr>
        <w:t>purpose</w:t>
      </w:r>
      <w:r w:rsidR="00A9102C">
        <w:rPr>
          <w:color w:val="231F20"/>
          <w:sz w:val="24"/>
          <w:szCs w:val="24"/>
        </w:rPr>
        <w:t xml:space="preserve"> </w:t>
      </w:r>
      <w:r w:rsidRPr="00874B16">
        <w:rPr>
          <w:color w:val="231F20"/>
          <w:sz w:val="24"/>
          <w:szCs w:val="24"/>
        </w:rPr>
        <w:t>of</w:t>
      </w:r>
      <w:r w:rsidR="00A9102C">
        <w:rPr>
          <w:color w:val="231F20"/>
          <w:sz w:val="24"/>
          <w:szCs w:val="24"/>
        </w:rPr>
        <w:t xml:space="preserve"> </w:t>
      </w:r>
      <w:r w:rsidRPr="00874B16">
        <w:rPr>
          <w:color w:val="231F20"/>
          <w:sz w:val="24"/>
          <w:szCs w:val="24"/>
        </w:rPr>
        <w:t>non-performing</w:t>
      </w:r>
      <w:r w:rsidR="00A9102C">
        <w:rPr>
          <w:color w:val="231F20"/>
          <w:sz w:val="24"/>
          <w:szCs w:val="24"/>
        </w:rPr>
        <w:t xml:space="preserve"> </w:t>
      </w:r>
      <w:r w:rsidRPr="00874B16">
        <w:rPr>
          <w:color w:val="231F20"/>
          <w:sz w:val="24"/>
          <w:szCs w:val="24"/>
        </w:rPr>
        <w:t>loans.</w:t>
      </w:r>
    </w:p>
    <w:p w14:paraId="3669D8B7" w14:textId="77777777" w:rsidR="004C1811" w:rsidRPr="00874B16" w:rsidRDefault="004C1811" w:rsidP="004C1811">
      <w:pPr>
        <w:tabs>
          <w:tab w:val="left" w:pos="664"/>
        </w:tabs>
        <w:spacing w:line="192" w:lineRule="auto"/>
        <w:ind w:right="207"/>
        <w:rPr>
          <w:sz w:val="24"/>
          <w:szCs w:val="24"/>
        </w:rPr>
      </w:pPr>
    </w:p>
    <w:p w14:paraId="15ABAC0A" w14:textId="77777777" w:rsidR="004C1811" w:rsidRDefault="004C1811" w:rsidP="00B27178">
      <w:pPr>
        <w:tabs>
          <w:tab w:val="left" w:pos="664"/>
        </w:tabs>
        <w:spacing w:line="192" w:lineRule="auto"/>
        <w:jc w:val="both"/>
        <w:rPr>
          <w:color w:val="231F20"/>
          <w:sz w:val="24"/>
          <w:szCs w:val="24"/>
        </w:rPr>
      </w:pPr>
      <w:r w:rsidRPr="00874B16">
        <w:rPr>
          <w:color w:val="231F20"/>
          <w:sz w:val="24"/>
          <w:szCs w:val="24"/>
        </w:rPr>
        <w:t xml:space="preserve">Although the </w:t>
      </w:r>
      <w:r w:rsidR="00570915" w:rsidRPr="00874B16">
        <w:rPr>
          <w:color w:val="231F20"/>
          <w:sz w:val="24"/>
          <w:szCs w:val="24"/>
        </w:rPr>
        <w:t>above-mentioned</w:t>
      </w:r>
      <w:r w:rsidRPr="00874B16">
        <w:rPr>
          <w:color w:val="231F20"/>
          <w:sz w:val="24"/>
          <w:szCs w:val="24"/>
        </w:rPr>
        <w:t xml:space="preserve"> definition of non-performing loan is being</w:t>
      </w:r>
      <w:r w:rsidR="00A9102C">
        <w:rPr>
          <w:color w:val="231F20"/>
          <w:sz w:val="24"/>
          <w:szCs w:val="24"/>
        </w:rPr>
        <w:t xml:space="preserve"> </w:t>
      </w:r>
      <w:r w:rsidRPr="00874B16">
        <w:rPr>
          <w:color w:val="231F20"/>
          <w:sz w:val="24"/>
          <w:szCs w:val="24"/>
        </w:rPr>
        <w:t>used</w:t>
      </w:r>
      <w:r w:rsidR="00A9102C">
        <w:rPr>
          <w:color w:val="231F20"/>
          <w:sz w:val="24"/>
          <w:szCs w:val="24"/>
        </w:rPr>
        <w:t xml:space="preserve"> </w:t>
      </w:r>
      <w:r w:rsidRPr="00874B16">
        <w:rPr>
          <w:color w:val="231F20"/>
          <w:sz w:val="24"/>
          <w:szCs w:val="24"/>
        </w:rPr>
        <w:t>extensively</w:t>
      </w:r>
      <w:r w:rsidR="00A9102C">
        <w:rPr>
          <w:color w:val="231F20"/>
          <w:sz w:val="24"/>
          <w:szCs w:val="24"/>
        </w:rPr>
        <w:t xml:space="preserve"> </w:t>
      </w:r>
      <w:r w:rsidRPr="00874B16">
        <w:rPr>
          <w:color w:val="231F20"/>
          <w:sz w:val="24"/>
          <w:szCs w:val="24"/>
        </w:rPr>
        <w:t>around</w:t>
      </w:r>
      <w:r w:rsidR="00A9102C">
        <w:rPr>
          <w:color w:val="231F20"/>
          <w:sz w:val="24"/>
          <w:szCs w:val="24"/>
        </w:rPr>
        <w:t xml:space="preserve"> </w:t>
      </w:r>
      <w:r w:rsidRPr="00874B16">
        <w:rPr>
          <w:color w:val="231F20"/>
          <w:sz w:val="24"/>
          <w:szCs w:val="24"/>
        </w:rPr>
        <w:t>many</w:t>
      </w:r>
      <w:r w:rsidR="00A9102C">
        <w:rPr>
          <w:color w:val="231F20"/>
          <w:sz w:val="24"/>
          <w:szCs w:val="24"/>
        </w:rPr>
        <w:t xml:space="preserve"> </w:t>
      </w:r>
      <w:r w:rsidRPr="00874B16">
        <w:rPr>
          <w:color w:val="231F20"/>
          <w:sz w:val="24"/>
          <w:szCs w:val="24"/>
        </w:rPr>
        <w:t>parts</w:t>
      </w:r>
      <w:r w:rsidR="00A9102C">
        <w:rPr>
          <w:color w:val="231F20"/>
          <w:sz w:val="24"/>
          <w:szCs w:val="24"/>
        </w:rPr>
        <w:t xml:space="preserve"> </w:t>
      </w:r>
      <w:r w:rsidRPr="00874B16">
        <w:rPr>
          <w:color w:val="231F20"/>
          <w:sz w:val="24"/>
          <w:szCs w:val="24"/>
        </w:rPr>
        <w:t>of</w:t>
      </w:r>
      <w:r w:rsidR="00A9102C">
        <w:rPr>
          <w:color w:val="231F20"/>
          <w:sz w:val="24"/>
          <w:szCs w:val="24"/>
        </w:rPr>
        <w:t xml:space="preserve"> </w:t>
      </w:r>
      <w:r w:rsidRPr="00874B16">
        <w:rPr>
          <w:color w:val="231F20"/>
          <w:sz w:val="24"/>
          <w:szCs w:val="24"/>
        </w:rPr>
        <w:t>the</w:t>
      </w:r>
      <w:r w:rsidR="00A9102C">
        <w:rPr>
          <w:color w:val="231F20"/>
          <w:sz w:val="24"/>
          <w:szCs w:val="24"/>
        </w:rPr>
        <w:t xml:space="preserve"> </w:t>
      </w:r>
      <w:r w:rsidRPr="00874B16">
        <w:rPr>
          <w:color w:val="231F20"/>
          <w:sz w:val="24"/>
          <w:szCs w:val="24"/>
        </w:rPr>
        <w:t>world,</w:t>
      </w:r>
      <w:r w:rsidR="00A9102C">
        <w:rPr>
          <w:color w:val="231F20"/>
          <w:sz w:val="24"/>
          <w:szCs w:val="24"/>
        </w:rPr>
        <w:t xml:space="preserve"> </w:t>
      </w:r>
      <w:r w:rsidRPr="00874B16">
        <w:rPr>
          <w:color w:val="231F20"/>
          <w:sz w:val="24"/>
          <w:szCs w:val="24"/>
        </w:rPr>
        <w:t>some</w:t>
      </w:r>
      <w:r w:rsidR="00A9102C">
        <w:rPr>
          <w:color w:val="231F20"/>
          <w:sz w:val="24"/>
          <w:szCs w:val="24"/>
        </w:rPr>
        <w:t xml:space="preserve"> </w:t>
      </w:r>
      <w:proofErr w:type="spellStart"/>
      <w:r w:rsidRPr="00874B16">
        <w:rPr>
          <w:color w:val="231F20"/>
          <w:sz w:val="24"/>
          <w:szCs w:val="24"/>
        </w:rPr>
        <w:t>cautionis</w:t>
      </w:r>
      <w:proofErr w:type="spellEnd"/>
      <w:r w:rsidRPr="00874B16">
        <w:rPr>
          <w:color w:val="231F20"/>
          <w:sz w:val="24"/>
          <w:szCs w:val="24"/>
        </w:rPr>
        <w:t xml:space="preserve"> needed when making comparisons among different countries (Škarica, 2014). According to the Financial Soundness Indicator (FSI) the compilation guide of March 2006, (International Monetary Fund, 2006)</w:t>
      </w:r>
      <w:r w:rsidR="00A9102C">
        <w:rPr>
          <w:color w:val="231F20"/>
          <w:sz w:val="24"/>
          <w:szCs w:val="24"/>
        </w:rPr>
        <w:t xml:space="preserve"> </w:t>
      </w:r>
      <w:r w:rsidRPr="00874B16">
        <w:rPr>
          <w:color w:val="231F20"/>
          <w:sz w:val="24"/>
          <w:szCs w:val="24"/>
        </w:rPr>
        <w:t>loans</w:t>
      </w:r>
      <w:r w:rsidR="00A9102C">
        <w:rPr>
          <w:color w:val="231F20"/>
          <w:sz w:val="24"/>
          <w:szCs w:val="24"/>
        </w:rPr>
        <w:t xml:space="preserve"> </w:t>
      </w:r>
      <w:r w:rsidRPr="00874B16">
        <w:rPr>
          <w:color w:val="231F20"/>
          <w:sz w:val="24"/>
          <w:szCs w:val="24"/>
        </w:rPr>
        <w:t>(and</w:t>
      </w:r>
      <w:r w:rsidR="00A9102C">
        <w:rPr>
          <w:color w:val="231F20"/>
          <w:sz w:val="24"/>
          <w:szCs w:val="24"/>
        </w:rPr>
        <w:t xml:space="preserve"> </w:t>
      </w:r>
      <w:r w:rsidRPr="00874B16">
        <w:rPr>
          <w:color w:val="231F20"/>
          <w:sz w:val="24"/>
          <w:szCs w:val="24"/>
        </w:rPr>
        <w:t>other</w:t>
      </w:r>
      <w:r w:rsidR="00A9102C">
        <w:rPr>
          <w:color w:val="231F20"/>
          <w:sz w:val="24"/>
          <w:szCs w:val="24"/>
        </w:rPr>
        <w:t xml:space="preserve"> </w:t>
      </w:r>
      <w:r w:rsidRPr="00874B16">
        <w:rPr>
          <w:color w:val="231F20"/>
          <w:sz w:val="24"/>
          <w:szCs w:val="24"/>
        </w:rPr>
        <w:t>assets)</w:t>
      </w:r>
      <w:r w:rsidR="00A9102C">
        <w:rPr>
          <w:color w:val="231F20"/>
          <w:sz w:val="24"/>
          <w:szCs w:val="24"/>
        </w:rPr>
        <w:t xml:space="preserve"> </w:t>
      </w:r>
      <w:r w:rsidRPr="00874B16">
        <w:rPr>
          <w:color w:val="231F20"/>
          <w:sz w:val="24"/>
          <w:szCs w:val="24"/>
        </w:rPr>
        <w:t>should</w:t>
      </w:r>
      <w:r w:rsidR="00A9102C">
        <w:rPr>
          <w:color w:val="231F20"/>
          <w:sz w:val="24"/>
          <w:szCs w:val="24"/>
        </w:rPr>
        <w:t xml:space="preserve"> </w:t>
      </w:r>
      <w:r w:rsidRPr="00874B16">
        <w:rPr>
          <w:color w:val="231F20"/>
          <w:sz w:val="24"/>
          <w:szCs w:val="24"/>
        </w:rPr>
        <w:t>be</w:t>
      </w:r>
      <w:r w:rsidR="00A9102C">
        <w:rPr>
          <w:color w:val="231F20"/>
          <w:sz w:val="24"/>
          <w:szCs w:val="24"/>
        </w:rPr>
        <w:t xml:space="preserve"> </w:t>
      </w:r>
      <w:r w:rsidRPr="00874B16">
        <w:rPr>
          <w:color w:val="231F20"/>
          <w:sz w:val="24"/>
          <w:szCs w:val="24"/>
        </w:rPr>
        <w:t>classified</w:t>
      </w:r>
      <w:r w:rsidR="00A9102C">
        <w:rPr>
          <w:color w:val="231F20"/>
          <w:sz w:val="24"/>
          <w:szCs w:val="24"/>
        </w:rPr>
        <w:t xml:space="preserve"> </w:t>
      </w:r>
      <w:r w:rsidRPr="00874B16">
        <w:rPr>
          <w:color w:val="231F20"/>
          <w:sz w:val="24"/>
          <w:szCs w:val="24"/>
        </w:rPr>
        <w:t>as</w:t>
      </w:r>
      <w:r w:rsidR="00A9102C">
        <w:rPr>
          <w:color w:val="231F20"/>
          <w:sz w:val="24"/>
          <w:szCs w:val="24"/>
        </w:rPr>
        <w:t xml:space="preserve"> </w:t>
      </w:r>
      <w:r w:rsidRPr="00874B16">
        <w:rPr>
          <w:color w:val="231F20"/>
          <w:sz w:val="24"/>
          <w:szCs w:val="24"/>
        </w:rPr>
        <w:t>NPL</w:t>
      </w:r>
      <w:r w:rsidR="00A9102C">
        <w:rPr>
          <w:color w:val="231F20"/>
          <w:sz w:val="24"/>
          <w:szCs w:val="24"/>
        </w:rPr>
        <w:t xml:space="preserve"> </w:t>
      </w:r>
      <w:r w:rsidRPr="00874B16">
        <w:rPr>
          <w:color w:val="231F20"/>
          <w:sz w:val="24"/>
          <w:szCs w:val="24"/>
        </w:rPr>
        <w:t>when—</w:t>
      </w:r>
    </w:p>
    <w:p w14:paraId="75F3C103" w14:textId="77777777" w:rsidR="00DE0F99" w:rsidRDefault="00DE0F99" w:rsidP="004C1811">
      <w:pPr>
        <w:tabs>
          <w:tab w:val="left" w:pos="664"/>
        </w:tabs>
        <w:spacing w:line="192" w:lineRule="auto"/>
        <w:ind w:right="57"/>
        <w:jc w:val="both"/>
        <w:rPr>
          <w:color w:val="231F20"/>
        </w:rPr>
      </w:pPr>
    </w:p>
    <w:p w14:paraId="234097F0" w14:textId="77777777" w:rsidR="004C1811" w:rsidRPr="00874B16" w:rsidRDefault="004C1811" w:rsidP="00DE0F99">
      <w:pPr>
        <w:pStyle w:val="BodyText"/>
        <w:spacing w:line="192" w:lineRule="auto"/>
        <w:ind w:right="15"/>
        <w:jc w:val="both"/>
        <w:rPr>
          <w:color w:val="231F20"/>
          <w:spacing w:val="-3"/>
          <w:sz w:val="24"/>
          <w:szCs w:val="24"/>
        </w:rPr>
      </w:pPr>
      <w:r w:rsidRPr="00874B16">
        <w:rPr>
          <w:color w:val="231F20"/>
          <w:sz w:val="24"/>
          <w:szCs w:val="24"/>
        </w:rPr>
        <w:t>According</w:t>
      </w:r>
      <w:r w:rsidR="00A9102C">
        <w:rPr>
          <w:color w:val="231F20"/>
          <w:sz w:val="24"/>
          <w:szCs w:val="24"/>
        </w:rPr>
        <w:t xml:space="preserve"> </w:t>
      </w:r>
      <w:r w:rsidRPr="00874B16">
        <w:rPr>
          <w:color w:val="231F20"/>
          <w:sz w:val="24"/>
          <w:szCs w:val="24"/>
        </w:rPr>
        <w:t>to</w:t>
      </w:r>
      <w:r w:rsidR="00A9102C">
        <w:rPr>
          <w:color w:val="231F20"/>
          <w:sz w:val="24"/>
          <w:szCs w:val="24"/>
        </w:rPr>
        <w:t xml:space="preserve"> </w:t>
      </w:r>
      <w:r w:rsidRPr="00874B16">
        <w:rPr>
          <w:color w:val="231F20"/>
          <w:sz w:val="24"/>
          <w:szCs w:val="24"/>
        </w:rPr>
        <w:t>the</w:t>
      </w:r>
      <w:r w:rsidR="00A9102C">
        <w:rPr>
          <w:color w:val="231F20"/>
          <w:sz w:val="24"/>
          <w:szCs w:val="24"/>
        </w:rPr>
        <w:t xml:space="preserve"> </w:t>
      </w:r>
      <w:r w:rsidRPr="00874B16">
        <w:rPr>
          <w:color w:val="231F20"/>
          <w:sz w:val="24"/>
          <w:szCs w:val="24"/>
        </w:rPr>
        <w:t>Bank</w:t>
      </w:r>
      <w:r w:rsidR="00A9102C">
        <w:rPr>
          <w:color w:val="231F20"/>
          <w:sz w:val="24"/>
          <w:szCs w:val="24"/>
        </w:rPr>
        <w:t xml:space="preserve"> </w:t>
      </w:r>
      <w:r w:rsidRPr="00874B16">
        <w:rPr>
          <w:color w:val="231F20"/>
          <w:sz w:val="24"/>
          <w:szCs w:val="24"/>
        </w:rPr>
        <w:t>for</w:t>
      </w:r>
      <w:r w:rsidR="00A9102C">
        <w:rPr>
          <w:color w:val="231F20"/>
          <w:sz w:val="24"/>
          <w:szCs w:val="24"/>
        </w:rPr>
        <w:t xml:space="preserve"> </w:t>
      </w:r>
      <w:r w:rsidRPr="00874B16">
        <w:rPr>
          <w:color w:val="231F20"/>
          <w:sz w:val="24"/>
          <w:szCs w:val="24"/>
        </w:rPr>
        <w:t>International</w:t>
      </w:r>
      <w:r w:rsidR="00A9102C">
        <w:rPr>
          <w:color w:val="231F20"/>
          <w:sz w:val="24"/>
          <w:szCs w:val="24"/>
        </w:rPr>
        <w:t xml:space="preserve"> </w:t>
      </w:r>
      <w:r w:rsidRPr="00874B16">
        <w:rPr>
          <w:color w:val="231F20"/>
          <w:sz w:val="24"/>
          <w:szCs w:val="24"/>
        </w:rPr>
        <w:t>Settlements</w:t>
      </w:r>
      <w:r w:rsidR="00A9102C">
        <w:rPr>
          <w:color w:val="231F20"/>
          <w:sz w:val="24"/>
          <w:szCs w:val="24"/>
        </w:rPr>
        <w:t xml:space="preserve"> </w:t>
      </w:r>
      <w:r w:rsidRPr="00874B16">
        <w:rPr>
          <w:color w:val="231F20"/>
          <w:sz w:val="24"/>
          <w:szCs w:val="24"/>
        </w:rPr>
        <w:t>(BIS),</w:t>
      </w:r>
      <w:r w:rsidR="00A9102C">
        <w:rPr>
          <w:color w:val="231F20"/>
          <w:sz w:val="24"/>
          <w:szCs w:val="24"/>
        </w:rPr>
        <w:t xml:space="preserve"> </w:t>
      </w:r>
      <w:r w:rsidRPr="00874B16">
        <w:rPr>
          <w:color w:val="231F20"/>
          <w:sz w:val="24"/>
          <w:szCs w:val="24"/>
        </w:rPr>
        <w:t>the</w:t>
      </w:r>
      <w:r w:rsidR="00A9102C">
        <w:rPr>
          <w:color w:val="231F20"/>
          <w:sz w:val="24"/>
          <w:szCs w:val="24"/>
        </w:rPr>
        <w:t xml:space="preserve"> </w:t>
      </w:r>
      <w:r w:rsidRPr="00874B16">
        <w:rPr>
          <w:color w:val="231F20"/>
          <w:sz w:val="24"/>
          <w:szCs w:val="24"/>
        </w:rPr>
        <w:t xml:space="preserve">90-day rule is used to identify a </w:t>
      </w:r>
      <w:r w:rsidRPr="00874B16">
        <w:rPr>
          <w:color w:val="231F20"/>
          <w:spacing w:val="-5"/>
          <w:sz w:val="24"/>
          <w:szCs w:val="24"/>
        </w:rPr>
        <w:t xml:space="preserve">loan’s </w:t>
      </w:r>
      <w:r w:rsidRPr="00874B16">
        <w:rPr>
          <w:color w:val="231F20"/>
          <w:sz w:val="24"/>
          <w:szCs w:val="24"/>
        </w:rPr>
        <w:t xml:space="preserve">performance and a loan is called default when a loan does not produce interest </w:t>
      </w:r>
      <w:r w:rsidR="00C407B6">
        <w:rPr>
          <w:color w:val="231F20"/>
          <w:sz w:val="24"/>
          <w:szCs w:val="24"/>
        </w:rPr>
        <w:t>payments for at least the above-</w:t>
      </w:r>
      <w:r w:rsidRPr="00874B16">
        <w:rPr>
          <w:color w:val="231F20"/>
          <w:sz w:val="24"/>
          <w:szCs w:val="24"/>
        </w:rPr>
        <w:t>mentioned time period. Additionally, according to the International Monetary</w:t>
      </w:r>
      <w:r w:rsidR="00A9102C">
        <w:rPr>
          <w:color w:val="231F20"/>
          <w:sz w:val="24"/>
          <w:szCs w:val="24"/>
        </w:rPr>
        <w:t xml:space="preserve"> </w:t>
      </w:r>
      <w:r w:rsidRPr="00874B16">
        <w:rPr>
          <w:color w:val="231F20"/>
          <w:spacing w:val="-4"/>
          <w:sz w:val="24"/>
          <w:szCs w:val="24"/>
        </w:rPr>
        <w:t>Fund</w:t>
      </w:r>
      <w:r w:rsidR="00641E53">
        <w:rPr>
          <w:color w:val="231F20"/>
          <w:spacing w:val="-4"/>
          <w:sz w:val="24"/>
          <w:szCs w:val="24"/>
        </w:rPr>
        <w:t xml:space="preserve"> </w:t>
      </w:r>
      <w:r w:rsidRPr="00874B16">
        <w:rPr>
          <w:color w:val="231F20"/>
          <w:spacing w:val="-3"/>
          <w:sz w:val="24"/>
          <w:szCs w:val="24"/>
        </w:rPr>
        <w:t>(IMF),</w:t>
      </w:r>
      <w:r w:rsidR="00A9102C">
        <w:rPr>
          <w:color w:val="231F20"/>
          <w:spacing w:val="-3"/>
          <w:sz w:val="24"/>
          <w:szCs w:val="24"/>
        </w:rPr>
        <w:t xml:space="preserve"> </w:t>
      </w:r>
      <w:r w:rsidRPr="00874B16">
        <w:rPr>
          <w:color w:val="231F20"/>
          <w:spacing w:val="-3"/>
          <w:sz w:val="24"/>
          <w:szCs w:val="24"/>
        </w:rPr>
        <w:t>non-performing</w:t>
      </w:r>
      <w:r w:rsidR="00A9102C">
        <w:rPr>
          <w:color w:val="231F20"/>
          <w:spacing w:val="-3"/>
          <w:sz w:val="24"/>
          <w:szCs w:val="24"/>
        </w:rPr>
        <w:t xml:space="preserve"> </w:t>
      </w:r>
      <w:r w:rsidRPr="00874B16">
        <w:rPr>
          <w:color w:val="231F20"/>
          <w:spacing w:val="-3"/>
          <w:sz w:val="24"/>
          <w:szCs w:val="24"/>
        </w:rPr>
        <w:t>loans</w:t>
      </w:r>
      <w:r w:rsidR="00A9102C">
        <w:rPr>
          <w:color w:val="231F20"/>
          <w:spacing w:val="-3"/>
          <w:sz w:val="24"/>
          <w:szCs w:val="24"/>
        </w:rPr>
        <w:t xml:space="preserve"> </w:t>
      </w:r>
      <w:proofErr w:type="spellStart"/>
      <w:r w:rsidRPr="00874B16">
        <w:rPr>
          <w:color w:val="231F20"/>
          <w:sz w:val="24"/>
          <w:szCs w:val="24"/>
        </w:rPr>
        <w:t>isusually</w:t>
      </w:r>
      <w:proofErr w:type="spellEnd"/>
      <w:r w:rsidR="00A9102C">
        <w:rPr>
          <w:color w:val="231F20"/>
          <w:sz w:val="24"/>
          <w:szCs w:val="24"/>
        </w:rPr>
        <w:t xml:space="preserve"> </w:t>
      </w:r>
      <w:proofErr w:type="spellStart"/>
      <w:r w:rsidRPr="00874B16">
        <w:rPr>
          <w:color w:val="231F20"/>
          <w:spacing w:val="-3"/>
          <w:sz w:val="24"/>
          <w:szCs w:val="24"/>
        </w:rPr>
        <w:t>categorizedas</w:t>
      </w:r>
      <w:proofErr w:type="spellEnd"/>
      <w:r w:rsidRPr="00874B16">
        <w:rPr>
          <w:color w:val="231F20"/>
          <w:spacing w:val="-3"/>
          <w:sz w:val="24"/>
          <w:szCs w:val="24"/>
        </w:rPr>
        <w:t>—</w:t>
      </w:r>
    </w:p>
    <w:p w14:paraId="001191CE" w14:textId="77777777" w:rsidR="009F2936" w:rsidRPr="00495343" w:rsidRDefault="009F2936" w:rsidP="00874B16">
      <w:pPr>
        <w:pStyle w:val="BodyText"/>
        <w:spacing w:line="192" w:lineRule="auto"/>
        <w:ind w:right="15"/>
        <w:jc w:val="both"/>
        <w:rPr>
          <w:sz w:val="20"/>
          <w:szCs w:val="20"/>
        </w:rPr>
      </w:pPr>
    </w:p>
    <w:p w14:paraId="3D13477B" w14:textId="77777777" w:rsidR="004C1811" w:rsidRPr="00495343" w:rsidRDefault="005B13B6" w:rsidP="00E53B20">
      <w:pPr>
        <w:pStyle w:val="ListParagraph"/>
        <w:numPr>
          <w:ilvl w:val="0"/>
          <w:numId w:val="4"/>
        </w:numPr>
        <w:tabs>
          <w:tab w:val="left" w:pos="664"/>
        </w:tabs>
        <w:spacing w:before="72" w:line="192" w:lineRule="auto"/>
        <w:ind w:right="0"/>
        <w:rPr>
          <w:sz w:val="24"/>
          <w:szCs w:val="24"/>
        </w:rPr>
      </w:pPr>
      <w:r w:rsidRPr="00874B16">
        <w:rPr>
          <w:color w:val="231F20"/>
          <w:sz w:val="24"/>
          <w:szCs w:val="24"/>
        </w:rPr>
        <w:t>S</w:t>
      </w:r>
      <w:r w:rsidR="004C1811" w:rsidRPr="00874B16">
        <w:rPr>
          <w:color w:val="231F20"/>
          <w:sz w:val="24"/>
          <w:szCs w:val="24"/>
        </w:rPr>
        <w:t>ubstandard</w:t>
      </w:r>
      <w:r>
        <w:rPr>
          <w:color w:val="231F20"/>
          <w:sz w:val="24"/>
          <w:szCs w:val="24"/>
        </w:rPr>
        <w:t xml:space="preserve"> </w:t>
      </w:r>
      <w:r w:rsidR="004C1811" w:rsidRPr="00874B16">
        <w:rPr>
          <w:color w:val="231F20"/>
          <w:sz w:val="24"/>
          <w:szCs w:val="24"/>
        </w:rPr>
        <w:t>(interest</w:t>
      </w:r>
      <w:r>
        <w:rPr>
          <w:color w:val="231F20"/>
          <w:sz w:val="24"/>
          <w:szCs w:val="24"/>
        </w:rPr>
        <w:t xml:space="preserve"> </w:t>
      </w:r>
      <w:r w:rsidR="004C1811" w:rsidRPr="00874B16">
        <w:rPr>
          <w:color w:val="231F20"/>
          <w:sz w:val="24"/>
          <w:szCs w:val="24"/>
        </w:rPr>
        <w:t>and/or</w:t>
      </w:r>
      <w:r>
        <w:rPr>
          <w:color w:val="231F20"/>
          <w:sz w:val="24"/>
          <w:szCs w:val="24"/>
        </w:rPr>
        <w:t xml:space="preserve"> </w:t>
      </w:r>
      <w:r w:rsidR="004C1811" w:rsidRPr="00874B16">
        <w:rPr>
          <w:color w:val="231F20"/>
          <w:sz w:val="24"/>
          <w:szCs w:val="24"/>
        </w:rPr>
        <w:t>principal</w:t>
      </w:r>
      <w:r>
        <w:rPr>
          <w:color w:val="231F20"/>
          <w:sz w:val="24"/>
          <w:szCs w:val="24"/>
        </w:rPr>
        <w:t xml:space="preserve"> </w:t>
      </w:r>
      <w:r w:rsidR="004C1811" w:rsidRPr="00874B16">
        <w:rPr>
          <w:color w:val="231F20"/>
          <w:spacing w:val="-2"/>
          <w:sz w:val="24"/>
          <w:szCs w:val="24"/>
        </w:rPr>
        <w:t>are</w:t>
      </w:r>
      <w:r>
        <w:rPr>
          <w:color w:val="231F20"/>
          <w:spacing w:val="-2"/>
          <w:sz w:val="24"/>
          <w:szCs w:val="24"/>
        </w:rPr>
        <w:t xml:space="preserve"> </w:t>
      </w:r>
      <w:r w:rsidR="004C1811" w:rsidRPr="00874B16">
        <w:rPr>
          <w:color w:val="231F20"/>
          <w:sz w:val="24"/>
          <w:szCs w:val="24"/>
        </w:rPr>
        <w:t>overdue</w:t>
      </w:r>
      <w:r>
        <w:rPr>
          <w:color w:val="231F20"/>
          <w:sz w:val="24"/>
          <w:szCs w:val="24"/>
        </w:rPr>
        <w:t xml:space="preserve"> </w:t>
      </w:r>
      <w:r w:rsidR="004C1811" w:rsidRPr="00874B16">
        <w:rPr>
          <w:color w:val="231F20"/>
          <w:sz w:val="24"/>
          <w:szCs w:val="24"/>
        </w:rPr>
        <w:t>for</w:t>
      </w:r>
      <w:r>
        <w:rPr>
          <w:color w:val="231F20"/>
          <w:sz w:val="24"/>
          <w:szCs w:val="24"/>
        </w:rPr>
        <w:t xml:space="preserve"> </w:t>
      </w:r>
      <w:r w:rsidR="004C1811" w:rsidRPr="00874B16">
        <w:rPr>
          <w:color w:val="231F20"/>
          <w:sz w:val="24"/>
          <w:szCs w:val="24"/>
        </w:rPr>
        <w:t>30</w:t>
      </w:r>
      <w:r>
        <w:rPr>
          <w:color w:val="231F20"/>
          <w:sz w:val="24"/>
          <w:szCs w:val="24"/>
        </w:rPr>
        <w:t xml:space="preserve"> </w:t>
      </w:r>
      <w:r w:rsidR="004C1811" w:rsidRPr="00874B16">
        <w:rPr>
          <w:color w:val="231F20"/>
          <w:sz w:val="24"/>
          <w:szCs w:val="24"/>
        </w:rPr>
        <w:t>to</w:t>
      </w:r>
      <w:r>
        <w:rPr>
          <w:color w:val="231F20"/>
          <w:sz w:val="24"/>
          <w:szCs w:val="24"/>
        </w:rPr>
        <w:t xml:space="preserve"> </w:t>
      </w:r>
      <w:r w:rsidR="004C1811" w:rsidRPr="00874B16">
        <w:rPr>
          <w:color w:val="231F20"/>
          <w:sz w:val="24"/>
          <w:szCs w:val="24"/>
        </w:rPr>
        <w:t>91</w:t>
      </w:r>
      <w:r>
        <w:rPr>
          <w:color w:val="231F20"/>
          <w:sz w:val="24"/>
          <w:szCs w:val="24"/>
        </w:rPr>
        <w:t xml:space="preserve"> </w:t>
      </w:r>
      <w:r w:rsidR="004C1811" w:rsidRPr="00874B16">
        <w:rPr>
          <w:color w:val="231F20"/>
          <w:sz w:val="24"/>
          <w:szCs w:val="24"/>
        </w:rPr>
        <w:t>days);</w:t>
      </w:r>
    </w:p>
    <w:p w14:paraId="27AA03A4" w14:textId="77777777" w:rsidR="00495343" w:rsidRPr="00495343" w:rsidRDefault="00495343" w:rsidP="00495343">
      <w:pPr>
        <w:pStyle w:val="ListParagraph"/>
        <w:tabs>
          <w:tab w:val="left" w:pos="664"/>
        </w:tabs>
        <w:spacing w:line="192" w:lineRule="auto"/>
        <w:ind w:left="664" w:right="0" w:firstLine="0"/>
        <w:rPr>
          <w:sz w:val="10"/>
          <w:szCs w:val="10"/>
        </w:rPr>
      </w:pPr>
    </w:p>
    <w:p w14:paraId="405A7668" w14:textId="77777777" w:rsidR="006E51D4" w:rsidRPr="00495343" w:rsidRDefault="004C1811" w:rsidP="00E53B20">
      <w:pPr>
        <w:pStyle w:val="ListParagraph"/>
        <w:numPr>
          <w:ilvl w:val="0"/>
          <w:numId w:val="4"/>
        </w:numPr>
        <w:tabs>
          <w:tab w:val="left" w:pos="664"/>
        </w:tabs>
        <w:spacing w:line="192" w:lineRule="auto"/>
        <w:ind w:left="675" w:right="15"/>
        <w:rPr>
          <w:sz w:val="24"/>
          <w:szCs w:val="24"/>
        </w:rPr>
      </w:pPr>
      <w:r w:rsidRPr="00874B16">
        <w:rPr>
          <w:color w:val="231F20"/>
          <w:sz w:val="24"/>
          <w:szCs w:val="24"/>
        </w:rPr>
        <w:t>doubtful (interest and/or principal are overdue for more than 91 to 180 days);</w:t>
      </w:r>
      <w:r w:rsidR="005B13B6">
        <w:rPr>
          <w:color w:val="231F20"/>
          <w:sz w:val="24"/>
          <w:szCs w:val="24"/>
        </w:rPr>
        <w:t xml:space="preserve"> </w:t>
      </w:r>
      <w:r w:rsidRPr="00874B16">
        <w:rPr>
          <w:color w:val="231F20"/>
          <w:sz w:val="24"/>
          <w:szCs w:val="24"/>
        </w:rPr>
        <w:t>and</w:t>
      </w:r>
      <w:r w:rsidR="006E51D4" w:rsidRPr="00874B16">
        <w:rPr>
          <w:color w:val="231F20"/>
          <w:sz w:val="24"/>
          <w:szCs w:val="24"/>
        </w:rPr>
        <w:t>]</w:t>
      </w:r>
    </w:p>
    <w:p w14:paraId="697D46BA" w14:textId="77777777" w:rsidR="00495343" w:rsidRPr="00495343" w:rsidRDefault="00495343" w:rsidP="00495343">
      <w:pPr>
        <w:pStyle w:val="ListParagraph"/>
        <w:tabs>
          <w:tab w:val="left" w:pos="664"/>
        </w:tabs>
        <w:spacing w:line="192" w:lineRule="auto"/>
        <w:ind w:left="675" w:right="15" w:firstLine="0"/>
        <w:rPr>
          <w:sz w:val="10"/>
          <w:szCs w:val="10"/>
        </w:rPr>
      </w:pPr>
    </w:p>
    <w:p w14:paraId="060F2A56" w14:textId="77777777" w:rsidR="006E51D4" w:rsidRPr="00874B16" w:rsidRDefault="006E51D4" w:rsidP="00E53B20">
      <w:pPr>
        <w:pStyle w:val="ListParagraph"/>
        <w:numPr>
          <w:ilvl w:val="0"/>
          <w:numId w:val="4"/>
        </w:numPr>
        <w:tabs>
          <w:tab w:val="left" w:pos="664"/>
        </w:tabs>
        <w:spacing w:line="192" w:lineRule="auto"/>
        <w:ind w:left="675" w:right="15"/>
      </w:pPr>
      <w:r w:rsidRPr="00874B16">
        <w:rPr>
          <w:color w:val="231F20"/>
          <w:sz w:val="24"/>
          <w:szCs w:val="24"/>
        </w:rPr>
        <w:t>loss loans (loan is virtually uncollectible and loans are overdue for more than a</w:t>
      </w:r>
      <w:r w:rsidR="00DE0F99">
        <w:rPr>
          <w:color w:val="231F20"/>
          <w:sz w:val="24"/>
          <w:szCs w:val="24"/>
        </w:rPr>
        <w:t xml:space="preserve"> </w:t>
      </w:r>
      <w:r w:rsidRPr="00874B16">
        <w:rPr>
          <w:color w:val="231F20"/>
          <w:sz w:val="24"/>
          <w:szCs w:val="24"/>
        </w:rPr>
        <w:t>year).</w:t>
      </w:r>
    </w:p>
    <w:p w14:paraId="0ED7D3C7" w14:textId="77777777" w:rsidR="00874B16" w:rsidRPr="00495343" w:rsidRDefault="00874B16" w:rsidP="00874B16">
      <w:pPr>
        <w:pStyle w:val="ListParagraph"/>
        <w:tabs>
          <w:tab w:val="left" w:pos="664"/>
        </w:tabs>
        <w:spacing w:line="192" w:lineRule="auto"/>
        <w:ind w:left="675" w:right="15" w:firstLine="0"/>
        <w:rPr>
          <w:sz w:val="20"/>
          <w:szCs w:val="20"/>
        </w:rPr>
      </w:pPr>
    </w:p>
    <w:p w14:paraId="08E4250E" w14:textId="77777777" w:rsidR="006E51D4" w:rsidRPr="00874B16" w:rsidRDefault="006E51D4" w:rsidP="006E51D4">
      <w:pPr>
        <w:spacing w:line="192" w:lineRule="auto"/>
        <w:jc w:val="center"/>
        <w:rPr>
          <w:b/>
          <w:bCs/>
          <w:color w:val="404040" w:themeColor="text1" w:themeTint="BF"/>
          <w:sz w:val="26"/>
          <w:szCs w:val="26"/>
        </w:rPr>
      </w:pPr>
      <w:r w:rsidRPr="00874B16">
        <w:rPr>
          <w:b/>
          <w:bCs/>
          <w:color w:val="404040" w:themeColor="text1" w:themeTint="BF"/>
          <w:sz w:val="26"/>
          <w:szCs w:val="26"/>
        </w:rPr>
        <w:t>Non-performing loans</w:t>
      </w:r>
    </w:p>
    <w:p w14:paraId="336E408F" w14:textId="77777777" w:rsidR="006E51D4" w:rsidRPr="00DE0F99" w:rsidRDefault="006E51D4" w:rsidP="006E51D4">
      <w:pPr>
        <w:spacing w:line="192" w:lineRule="auto"/>
        <w:rPr>
          <w:b/>
          <w:bCs/>
          <w:color w:val="808285"/>
          <w:sz w:val="20"/>
          <w:szCs w:val="14"/>
        </w:rPr>
      </w:pPr>
    </w:p>
    <w:p w14:paraId="27AF89D0" w14:textId="77777777" w:rsidR="006E51D4" w:rsidRPr="00874B16" w:rsidRDefault="006E51D4" w:rsidP="006E51D4">
      <w:pPr>
        <w:spacing w:line="192" w:lineRule="auto"/>
        <w:jc w:val="both"/>
        <w:rPr>
          <w:color w:val="231F20"/>
          <w:sz w:val="24"/>
          <w:szCs w:val="24"/>
        </w:rPr>
      </w:pPr>
      <w:r w:rsidRPr="00874B16">
        <w:rPr>
          <w:color w:val="231F20"/>
          <w:sz w:val="24"/>
          <w:szCs w:val="24"/>
        </w:rPr>
        <w:t>In</w:t>
      </w:r>
      <w:r w:rsidR="005B13B6">
        <w:rPr>
          <w:color w:val="231F20"/>
          <w:sz w:val="24"/>
          <w:szCs w:val="24"/>
        </w:rPr>
        <w:t xml:space="preserve"> </w:t>
      </w:r>
      <w:r w:rsidRPr="00874B16">
        <w:rPr>
          <w:color w:val="231F20"/>
          <w:sz w:val="24"/>
          <w:szCs w:val="24"/>
        </w:rPr>
        <w:t>general,</w:t>
      </w:r>
      <w:r w:rsidR="005B13B6">
        <w:rPr>
          <w:color w:val="231F20"/>
          <w:sz w:val="24"/>
          <w:szCs w:val="24"/>
        </w:rPr>
        <w:t xml:space="preserve"> </w:t>
      </w:r>
      <w:r w:rsidRPr="00874B16">
        <w:rPr>
          <w:color w:val="231F20"/>
          <w:sz w:val="24"/>
          <w:szCs w:val="24"/>
        </w:rPr>
        <w:t>the</w:t>
      </w:r>
      <w:r w:rsidR="005B13B6">
        <w:rPr>
          <w:color w:val="231F20"/>
          <w:sz w:val="24"/>
          <w:szCs w:val="24"/>
        </w:rPr>
        <w:t xml:space="preserve"> </w:t>
      </w:r>
      <w:r w:rsidRPr="00874B16">
        <w:rPr>
          <w:color w:val="231F20"/>
          <w:sz w:val="24"/>
          <w:szCs w:val="24"/>
        </w:rPr>
        <w:t>quality</w:t>
      </w:r>
      <w:r w:rsidR="005B13B6">
        <w:rPr>
          <w:color w:val="231F20"/>
          <w:sz w:val="24"/>
          <w:szCs w:val="24"/>
        </w:rPr>
        <w:t xml:space="preserve"> </w:t>
      </w:r>
      <w:r w:rsidRPr="00874B16">
        <w:rPr>
          <w:color w:val="231F20"/>
          <w:sz w:val="24"/>
          <w:szCs w:val="24"/>
        </w:rPr>
        <w:t>of</w:t>
      </w:r>
      <w:r w:rsidR="005B13B6">
        <w:rPr>
          <w:color w:val="231F20"/>
          <w:sz w:val="24"/>
          <w:szCs w:val="24"/>
        </w:rPr>
        <w:t xml:space="preserve"> </w:t>
      </w:r>
      <w:r w:rsidRPr="00874B16">
        <w:rPr>
          <w:color w:val="231F20"/>
          <w:sz w:val="24"/>
          <w:szCs w:val="24"/>
        </w:rPr>
        <w:t>loans</w:t>
      </w:r>
      <w:r w:rsidR="005B13B6">
        <w:rPr>
          <w:color w:val="231F20"/>
          <w:sz w:val="24"/>
          <w:szCs w:val="24"/>
        </w:rPr>
        <w:t xml:space="preserve"> </w:t>
      </w:r>
      <w:r w:rsidRPr="00874B16">
        <w:rPr>
          <w:color w:val="231F20"/>
          <w:sz w:val="24"/>
          <w:szCs w:val="24"/>
        </w:rPr>
        <w:t>of</w:t>
      </w:r>
      <w:r w:rsidR="005B13B6">
        <w:rPr>
          <w:color w:val="231F20"/>
          <w:sz w:val="24"/>
          <w:szCs w:val="24"/>
        </w:rPr>
        <w:t xml:space="preserve"> </w:t>
      </w:r>
      <w:r w:rsidRPr="00874B16">
        <w:rPr>
          <w:color w:val="231F20"/>
          <w:sz w:val="24"/>
          <w:szCs w:val="24"/>
        </w:rPr>
        <w:t>the</w:t>
      </w:r>
      <w:r w:rsidR="005B13B6">
        <w:rPr>
          <w:color w:val="231F20"/>
          <w:sz w:val="24"/>
          <w:szCs w:val="24"/>
        </w:rPr>
        <w:t xml:space="preserve"> </w:t>
      </w:r>
      <w:r w:rsidRPr="00874B16">
        <w:rPr>
          <w:color w:val="231F20"/>
          <w:sz w:val="24"/>
          <w:szCs w:val="24"/>
        </w:rPr>
        <w:t>banking</w:t>
      </w:r>
      <w:r w:rsidR="005B13B6">
        <w:rPr>
          <w:color w:val="231F20"/>
          <w:sz w:val="24"/>
          <w:szCs w:val="24"/>
        </w:rPr>
        <w:t xml:space="preserve"> </w:t>
      </w:r>
      <w:r w:rsidRPr="00874B16">
        <w:rPr>
          <w:color w:val="231F20"/>
          <w:sz w:val="24"/>
          <w:szCs w:val="24"/>
        </w:rPr>
        <w:t>sector</w:t>
      </w:r>
      <w:r w:rsidR="005B13B6">
        <w:rPr>
          <w:color w:val="231F20"/>
          <w:sz w:val="24"/>
          <w:szCs w:val="24"/>
        </w:rPr>
        <w:t xml:space="preserve"> </w:t>
      </w:r>
      <w:r w:rsidRPr="00874B16">
        <w:rPr>
          <w:color w:val="231F20"/>
          <w:sz w:val="24"/>
          <w:szCs w:val="24"/>
        </w:rPr>
        <w:t>of</w:t>
      </w:r>
      <w:r w:rsidR="005B13B6">
        <w:rPr>
          <w:color w:val="231F20"/>
          <w:sz w:val="24"/>
          <w:szCs w:val="24"/>
        </w:rPr>
        <w:t xml:space="preserve"> </w:t>
      </w:r>
      <w:r w:rsidRPr="00874B16">
        <w:rPr>
          <w:color w:val="231F20"/>
          <w:sz w:val="24"/>
          <w:szCs w:val="24"/>
        </w:rPr>
        <w:t>Bangladesh</w:t>
      </w:r>
      <w:r w:rsidR="005B13B6">
        <w:rPr>
          <w:color w:val="231F20"/>
          <w:sz w:val="24"/>
          <w:szCs w:val="24"/>
        </w:rPr>
        <w:t xml:space="preserve"> </w:t>
      </w:r>
      <w:r w:rsidRPr="00874B16">
        <w:rPr>
          <w:color w:val="231F20"/>
          <w:sz w:val="24"/>
          <w:szCs w:val="24"/>
        </w:rPr>
        <w:t>has improved over the last two decades (figure 1.2). Despite the decline of bad loans in general, the asset quality of private commercial banks has</w:t>
      </w:r>
      <w:r w:rsidR="00D07F8E">
        <w:rPr>
          <w:color w:val="231F20"/>
          <w:sz w:val="24"/>
          <w:szCs w:val="24"/>
        </w:rPr>
        <w:t xml:space="preserve"> raised concerns in the recent</w:t>
      </w:r>
      <w:r w:rsidRPr="00874B16">
        <w:rPr>
          <w:color w:val="231F20"/>
          <w:sz w:val="24"/>
          <w:szCs w:val="24"/>
        </w:rPr>
        <w:t xml:space="preserve"> years. Particularly, after the stock market crash of 2011, the quality of many loans of private commercial banks has become non-performing (figure 1.2). The reasons for the increase of</w:t>
      </w:r>
      <w:r w:rsidR="00E2584F">
        <w:rPr>
          <w:color w:val="231F20"/>
          <w:sz w:val="24"/>
          <w:szCs w:val="24"/>
        </w:rPr>
        <w:t xml:space="preserve"> </w:t>
      </w:r>
      <w:r w:rsidRPr="00874B16">
        <w:rPr>
          <w:color w:val="231F20"/>
          <w:sz w:val="24"/>
          <w:szCs w:val="24"/>
        </w:rPr>
        <w:t>non-performing</w:t>
      </w:r>
      <w:r w:rsidR="00E2584F">
        <w:rPr>
          <w:color w:val="231F20"/>
          <w:sz w:val="24"/>
          <w:szCs w:val="24"/>
        </w:rPr>
        <w:t xml:space="preserve"> </w:t>
      </w:r>
      <w:r w:rsidRPr="00874B16">
        <w:rPr>
          <w:color w:val="231F20"/>
          <w:sz w:val="24"/>
          <w:szCs w:val="24"/>
        </w:rPr>
        <w:t>loans</w:t>
      </w:r>
      <w:r w:rsidR="00E2584F">
        <w:rPr>
          <w:color w:val="231F20"/>
          <w:sz w:val="24"/>
          <w:szCs w:val="24"/>
        </w:rPr>
        <w:t xml:space="preserve"> </w:t>
      </w:r>
      <w:r w:rsidRPr="00874B16">
        <w:rPr>
          <w:color w:val="231F20"/>
          <w:sz w:val="24"/>
          <w:szCs w:val="24"/>
        </w:rPr>
        <w:t>of</w:t>
      </w:r>
      <w:r w:rsidR="00E2584F">
        <w:rPr>
          <w:color w:val="231F20"/>
          <w:sz w:val="24"/>
          <w:szCs w:val="24"/>
        </w:rPr>
        <w:t xml:space="preserve"> </w:t>
      </w:r>
      <w:r w:rsidRPr="00874B16">
        <w:rPr>
          <w:color w:val="231F20"/>
          <w:sz w:val="24"/>
          <w:szCs w:val="24"/>
        </w:rPr>
        <w:t>these</w:t>
      </w:r>
      <w:r w:rsidR="00E2584F">
        <w:rPr>
          <w:color w:val="231F20"/>
          <w:sz w:val="24"/>
          <w:szCs w:val="24"/>
        </w:rPr>
        <w:t xml:space="preserve"> </w:t>
      </w:r>
      <w:r w:rsidRPr="00874B16">
        <w:rPr>
          <w:color w:val="231F20"/>
          <w:sz w:val="24"/>
          <w:szCs w:val="24"/>
        </w:rPr>
        <w:t>banks</w:t>
      </w:r>
      <w:r w:rsidR="00E2584F">
        <w:rPr>
          <w:color w:val="231F20"/>
          <w:sz w:val="24"/>
          <w:szCs w:val="24"/>
        </w:rPr>
        <w:t xml:space="preserve"> </w:t>
      </w:r>
      <w:r w:rsidRPr="00874B16">
        <w:rPr>
          <w:color w:val="231F20"/>
          <w:sz w:val="24"/>
          <w:szCs w:val="24"/>
        </w:rPr>
        <w:t>since</w:t>
      </w:r>
      <w:r w:rsidR="00E2584F">
        <w:rPr>
          <w:color w:val="231F20"/>
          <w:sz w:val="24"/>
          <w:szCs w:val="24"/>
        </w:rPr>
        <w:t xml:space="preserve"> </w:t>
      </w:r>
      <w:r w:rsidRPr="00874B16">
        <w:rPr>
          <w:color w:val="231F20"/>
          <w:sz w:val="24"/>
          <w:szCs w:val="24"/>
        </w:rPr>
        <w:t>2012</w:t>
      </w:r>
      <w:r w:rsidR="00E2584F">
        <w:rPr>
          <w:color w:val="231F20"/>
          <w:sz w:val="24"/>
          <w:szCs w:val="24"/>
        </w:rPr>
        <w:t xml:space="preserve"> </w:t>
      </w:r>
      <w:r w:rsidRPr="00874B16">
        <w:rPr>
          <w:color w:val="231F20"/>
          <w:sz w:val="24"/>
          <w:szCs w:val="24"/>
        </w:rPr>
        <w:t>are</w:t>
      </w:r>
      <w:r w:rsidR="00E2584F">
        <w:rPr>
          <w:color w:val="231F20"/>
          <w:sz w:val="24"/>
          <w:szCs w:val="24"/>
        </w:rPr>
        <w:t xml:space="preserve"> </w:t>
      </w:r>
      <w:r w:rsidRPr="00874B16">
        <w:rPr>
          <w:color w:val="231F20"/>
          <w:sz w:val="24"/>
          <w:szCs w:val="24"/>
        </w:rPr>
        <w:t>quite</w:t>
      </w:r>
      <w:r w:rsidR="00E2584F">
        <w:rPr>
          <w:color w:val="231F20"/>
          <w:sz w:val="24"/>
          <w:szCs w:val="24"/>
        </w:rPr>
        <w:t xml:space="preserve"> </w:t>
      </w:r>
      <w:r w:rsidRPr="00874B16">
        <w:rPr>
          <w:color w:val="231F20"/>
          <w:sz w:val="24"/>
          <w:szCs w:val="24"/>
        </w:rPr>
        <w:t>significant. First</w:t>
      </w:r>
      <w:r w:rsidR="00E2584F">
        <w:rPr>
          <w:color w:val="231F20"/>
          <w:sz w:val="24"/>
          <w:szCs w:val="24"/>
        </w:rPr>
        <w:t xml:space="preserve"> </w:t>
      </w:r>
      <w:r w:rsidRPr="00874B16">
        <w:rPr>
          <w:color w:val="231F20"/>
          <w:sz w:val="24"/>
          <w:szCs w:val="24"/>
        </w:rPr>
        <w:t>of</w:t>
      </w:r>
      <w:r w:rsidR="00E2584F">
        <w:rPr>
          <w:color w:val="231F20"/>
          <w:sz w:val="24"/>
          <w:szCs w:val="24"/>
        </w:rPr>
        <w:t xml:space="preserve"> </w:t>
      </w:r>
      <w:r w:rsidRPr="00874B16">
        <w:rPr>
          <w:color w:val="231F20"/>
          <w:sz w:val="24"/>
          <w:szCs w:val="24"/>
        </w:rPr>
        <w:t>all,</w:t>
      </w:r>
      <w:r w:rsidR="00E2584F">
        <w:rPr>
          <w:color w:val="231F20"/>
          <w:sz w:val="24"/>
          <w:szCs w:val="24"/>
        </w:rPr>
        <w:t xml:space="preserve"> </w:t>
      </w:r>
      <w:r w:rsidRPr="00874B16">
        <w:rPr>
          <w:color w:val="231F20"/>
          <w:sz w:val="24"/>
          <w:szCs w:val="24"/>
        </w:rPr>
        <w:t>the</w:t>
      </w:r>
      <w:r w:rsidR="00E2584F">
        <w:rPr>
          <w:color w:val="231F20"/>
          <w:sz w:val="24"/>
          <w:szCs w:val="24"/>
        </w:rPr>
        <w:t xml:space="preserve"> </w:t>
      </w:r>
      <w:r w:rsidRPr="00874B16">
        <w:rPr>
          <w:color w:val="231F20"/>
          <w:sz w:val="24"/>
          <w:szCs w:val="24"/>
        </w:rPr>
        <w:t>inadequate</w:t>
      </w:r>
      <w:r w:rsidR="00E2584F">
        <w:rPr>
          <w:color w:val="231F20"/>
          <w:sz w:val="24"/>
          <w:szCs w:val="24"/>
        </w:rPr>
        <w:t xml:space="preserve"> </w:t>
      </w:r>
      <w:r w:rsidRPr="00874B16">
        <w:rPr>
          <w:color w:val="231F20"/>
          <w:sz w:val="24"/>
          <w:szCs w:val="24"/>
        </w:rPr>
        <w:t>and</w:t>
      </w:r>
      <w:r w:rsidR="00E2584F">
        <w:rPr>
          <w:color w:val="231F20"/>
          <w:sz w:val="24"/>
          <w:szCs w:val="24"/>
        </w:rPr>
        <w:t xml:space="preserve"> </w:t>
      </w:r>
      <w:r w:rsidRPr="00874B16">
        <w:rPr>
          <w:color w:val="231F20"/>
          <w:sz w:val="24"/>
          <w:szCs w:val="24"/>
        </w:rPr>
        <w:t>improper</w:t>
      </w:r>
      <w:r w:rsidR="00E2584F">
        <w:rPr>
          <w:color w:val="231F20"/>
          <w:sz w:val="24"/>
          <w:szCs w:val="24"/>
        </w:rPr>
        <w:t xml:space="preserve"> </w:t>
      </w:r>
      <w:r w:rsidRPr="00874B16">
        <w:rPr>
          <w:color w:val="231F20"/>
          <w:sz w:val="24"/>
          <w:szCs w:val="24"/>
        </w:rPr>
        <w:t>procedures</w:t>
      </w:r>
      <w:r w:rsidR="00E2584F">
        <w:rPr>
          <w:color w:val="231F20"/>
          <w:sz w:val="24"/>
          <w:szCs w:val="24"/>
        </w:rPr>
        <w:t xml:space="preserve"> </w:t>
      </w:r>
      <w:r w:rsidRPr="00874B16">
        <w:rPr>
          <w:color w:val="231F20"/>
          <w:sz w:val="24"/>
          <w:szCs w:val="24"/>
        </w:rPr>
        <w:t>in</w:t>
      </w:r>
      <w:r w:rsidR="00E2584F">
        <w:rPr>
          <w:color w:val="231F20"/>
          <w:sz w:val="24"/>
          <w:szCs w:val="24"/>
        </w:rPr>
        <w:t xml:space="preserve"> </w:t>
      </w:r>
      <w:r w:rsidRPr="00874B16">
        <w:rPr>
          <w:color w:val="231F20"/>
          <w:sz w:val="24"/>
          <w:szCs w:val="24"/>
        </w:rPr>
        <w:t>giving</w:t>
      </w:r>
      <w:r w:rsidR="00E2584F">
        <w:rPr>
          <w:color w:val="231F20"/>
          <w:sz w:val="24"/>
          <w:szCs w:val="24"/>
        </w:rPr>
        <w:t xml:space="preserve"> </w:t>
      </w:r>
      <w:r w:rsidRPr="00874B16">
        <w:rPr>
          <w:color w:val="231F20"/>
          <w:sz w:val="24"/>
          <w:szCs w:val="24"/>
        </w:rPr>
        <w:t>out</w:t>
      </w:r>
      <w:r w:rsidR="00E2584F">
        <w:rPr>
          <w:color w:val="231F20"/>
          <w:sz w:val="24"/>
          <w:szCs w:val="24"/>
        </w:rPr>
        <w:t xml:space="preserve"> </w:t>
      </w:r>
      <w:r w:rsidRPr="00874B16">
        <w:rPr>
          <w:color w:val="231F20"/>
          <w:sz w:val="24"/>
          <w:szCs w:val="24"/>
        </w:rPr>
        <w:t>loans to improper clients are held responsible for this. It is quite acceptable for some non-performing loans to persist in every economy but any form</w:t>
      </w:r>
      <w:r w:rsidR="00E2584F">
        <w:rPr>
          <w:color w:val="231F20"/>
          <w:sz w:val="24"/>
          <w:szCs w:val="24"/>
        </w:rPr>
        <w:t xml:space="preserve"> </w:t>
      </w:r>
      <w:r w:rsidRPr="00874B16">
        <w:rPr>
          <w:color w:val="231F20"/>
          <w:sz w:val="24"/>
          <w:szCs w:val="24"/>
        </w:rPr>
        <w:t>of</w:t>
      </w:r>
      <w:r w:rsidR="00E2584F">
        <w:rPr>
          <w:color w:val="231F20"/>
          <w:sz w:val="24"/>
          <w:szCs w:val="24"/>
        </w:rPr>
        <w:t xml:space="preserve"> </w:t>
      </w:r>
      <w:r w:rsidRPr="00874B16">
        <w:rPr>
          <w:color w:val="231F20"/>
          <w:sz w:val="24"/>
          <w:szCs w:val="24"/>
        </w:rPr>
        <w:t>long-term</w:t>
      </w:r>
      <w:r w:rsidR="00E2584F">
        <w:rPr>
          <w:color w:val="231F20"/>
          <w:sz w:val="24"/>
          <w:szCs w:val="24"/>
        </w:rPr>
        <w:t xml:space="preserve"> </w:t>
      </w:r>
      <w:r w:rsidRPr="00874B16">
        <w:rPr>
          <w:color w:val="231F20"/>
          <w:sz w:val="24"/>
          <w:szCs w:val="24"/>
        </w:rPr>
        <w:t>inclination</w:t>
      </w:r>
      <w:r w:rsidR="00E2584F">
        <w:rPr>
          <w:color w:val="231F20"/>
          <w:sz w:val="24"/>
          <w:szCs w:val="24"/>
        </w:rPr>
        <w:t xml:space="preserve"> </w:t>
      </w:r>
      <w:r w:rsidRPr="00874B16">
        <w:rPr>
          <w:color w:val="231F20"/>
          <w:sz w:val="24"/>
          <w:szCs w:val="24"/>
        </w:rPr>
        <w:t>of</w:t>
      </w:r>
      <w:r w:rsidR="00E2584F">
        <w:rPr>
          <w:color w:val="231F20"/>
          <w:sz w:val="24"/>
          <w:szCs w:val="24"/>
        </w:rPr>
        <w:t xml:space="preserve"> </w:t>
      </w:r>
      <w:r w:rsidRPr="00874B16">
        <w:rPr>
          <w:color w:val="231F20"/>
          <w:sz w:val="24"/>
          <w:szCs w:val="24"/>
        </w:rPr>
        <w:t>non-performing</w:t>
      </w:r>
      <w:r w:rsidR="00E2584F">
        <w:rPr>
          <w:color w:val="231F20"/>
          <w:sz w:val="24"/>
          <w:szCs w:val="24"/>
        </w:rPr>
        <w:t xml:space="preserve"> </w:t>
      </w:r>
      <w:r w:rsidRPr="00874B16">
        <w:rPr>
          <w:color w:val="231F20"/>
          <w:sz w:val="24"/>
          <w:szCs w:val="24"/>
        </w:rPr>
        <w:t>loans</w:t>
      </w:r>
      <w:r w:rsidR="00E2584F">
        <w:rPr>
          <w:color w:val="231F20"/>
          <w:sz w:val="24"/>
          <w:szCs w:val="24"/>
        </w:rPr>
        <w:t xml:space="preserve"> </w:t>
      </w:r>
      <w:r w:rsidRPr="00874B16">
        <w:rPr>
          <w:color w:val="231F20"/>
          <w:sz w:val="24"/>
          <w:szCs w:val="24"/>
        </w:rPr>
        <w:t>can</w:t>
      </w:r>
      <w:r w:rsidR="00E2584F">
        <w:rPr>
          <w:color w:val="231F20"/>
          <w:sz w:val="24"/>
          <w:szCs w:val="24"/>
        </w:rPr>
        <w:t xml:space="preserve"> </w:t>
      </w:r>
      <w:r w:rsidRPr="00874B16">
        <w:rPr>
          <w:color w:val="231F20"/>
          <w:sz w:val="24"/>
          <w:szCs w:val="24"/>
        </w:rPr>
        <w:t>be</w:t>
      </w:r>
      <w:r w:rsidR="00E2584F">
        <w:rPr>
          <w:color w:val="231F20"/>
          <w:sz w:val="24"/>
          <w:szCs w:val="24"/>
        </w:rPr>
        <w:t xml:space="preserve"> </w:t>
      </w:r>
      <w:r w:rsidRPr="00874B16">
        <w:rPr>
          <w:color w:val="231F20"/>
          <w:sz w:val="24"/>
          <w:szCs w:val="24"/>
        </w:rPr>
        <w:t>extremely detrimental. The arbitrary trend of rising NPLs in Bangladesh has created</w:t>
      </w:r>
      <w:r w:rsidR="00E2584F">
        <w:rPr>
          <w:color w:val="231F20"/>
          <w:sz w:val="24"/>
          <w:szCs w:val="24"/>
        </w:rPr>
        <w:t xml:space="preserve"> </w:t>
      </w:r>
      <w:r w:rsidRPr="00874B16">
        <w:rPr>
          <w:color w:val="231F20"/>
          <w:sz w:val="24"/>
          <w:szCs w:val="24"/>
        </w:rPr>
        <w:t>concern</w:t>
      </w:r>
      <w:r w:rsidR="00E2584F">
        <w:rPr>
          <w:color w:val="231F20"/>
          <w:sz w:val="24"/>
          <w:szCs w:val="24"/>
        </w:rPr>
        <w:t xml:space="preserve"> </w:t>
      </w:r>
      <w:r w:rsidRPr="00874B16">
        <w:rPr>
          <w:color w:val="231F20"/>
          <w:sz w:val="24"/>
          <w:szCs w:val="24"/>
        </w:rPr>
        <w:t>for</w:t>
      </w:r>
      <w:r w:rsidR="00E2584F">
        <w:rPr>
          <w:color w:val="231F20"/>
          <w:sz w:val="24"/>
          <w:szCs w:val="24"/>
        </w:rPr>
        <w:t xml:space="preserve"> </w:t>
      </w:r>
      <w:r w:rsidRPr="00874B16">
        <w:rPr>
          <w:color w:val="231F20"/>
          <w:sz w:val="24"/>
          <w:szCs w:val="24"/>
        </w:rPr>
        <w:t>the</w:t>
      </w:r>
      <w:r w:rsidR="00E2584F">
        <w:rPr>
          <w:color w:val="231F20"/>
          <w:sz w:val="24"/>
          <w:szCs w:val="24"/>
        </w:rPr>
        <w:t xml:space="preserve"> </w:t>
      </w:r>
      <w:r w:rsidRPr="00874B16">
        <w:rPr>
          <w:color w:val="231F20"/>
          <w:sz w:val="24"/>
          <w:szCs w:val="24"/>
        </w:rPr>
        <w:t>economic</w:t>
      </w:r>
      <w:r w:rsidR="00E2584F">
        <w:rPr>
          <w:color w:val="231F20"/>
          <w:sz w:val="24"/>
          <w:szCs w:val="24"/>
        </w:rPr>
        <w:t xml:space="preserve"> </w:t>
      </w:r>
      <w:r w:rsidRPr="00874B16">
        <w:rPr>
          <w:color w:val="231F20"/>
          <w:sz w:val="24"/>
          <w:szCs w:val="24"/>
        </w:rPr>
        <w:t>stability</w:t>
      </w:r>
      <w:r w:rsidR="00E2584F">
        <w:rPr>
          <w:color w:val="231F20"/>
          <w:sz w:val="24"/>
          <w:szCs w:val="24"/>
        </w:rPr>
        <w:t xml:space="preserve"> </w:t>
      </w:r>
      <w:r w:rsidRPr="00874B16">
        <w:rPr>
          <w:color w:val="231F20"/>
          <w:sz w:val="24"/>
          <w:szCs w:val="24"/>
        </w:rPr>
        <w:t>and</w:t>
      </w:r>
      <w:r w:rsidR="00E2584F">
        <w:rPr>
          <w:color w:val="231F20"/>
          <w:sz w:val="24"/>
          <w:szCs w:val="24"/>
        </w:rPr>
        <w:t xml:space="preserve"> </w:t>
      </w:r>
      <w:r w:rsidRPr="00874B16">
        <w:rPr>
          <w:color w:val="231F20"/>
          <w:sz w:val="24"/>
          <w:szCs w:val="24"/>
        </w:rPr>
        <w:t>protection</w:t>
      </w:r>
      <w:r w:rsidR="00E2584F">
        <w:rPr>
          <w:color w:val="231F20"/>
          <w:sz w:val="24"/>
          <w:szCs w:val="24"/>
        </w:rPr>
        <w:t xml:space="preserve"> </w:t>
      </w:r>
      <w:r w:rsidRPr="00874B16">
        <w:rPr>
          <w:color w:val="231F20"/>
          <w:sz w:val="24"/>
          <w:szCs w:val="24"/>
        </w:rPr>
        <w:t>of</w:t>
      </w:r>
      <w:r w:rsidR="00E2584F">
        <w:rPr>
          <w:color w:val="231F20"/>
          <w:sz w:val="24"/>
          <w:szCs w:val="24"/>
        </w:rPr>
        <w:t xml:space="preserve"> </w:t>
      </w:r>
      <w:r w:rsidRPr="00874B16">
        <w:rPr>
          <w:color w:val="231F20"/>
          <w:sz w:val="24"/>
          <w:szCs w:val="24"/>
        </w:rPr>
        <w:t xml:space="preserve">depositors’ </w:t>
      </w:r>
      <w:r w:rsidRPr="00874B16">
        <w:rPr>
          <w:color w:val="231F20"/>
          <w:spacing w:val="-4"/>
          <w:sz w:val="24"/>
          <w:szCs w:val="24"/>
        </w:rPr>
        <w:t xml:space="preserve">money. </w:t>
      </w:r>
      <w:r w:rsidRPr="00874B16">
        <w:rPr>
          <w:color w:val="231F20"/>
          <w:sz w:val="24"/>
          <w:szCs w:val="24"/>
        </w:rPr>
        <w:t xml:space="preserve">Each step in the loan disbursement procedure is as important as the </w:t>
      </w:r>
      <w:r w:rsidRPr="00874B16">
        <w:rPr>
          <w:color w:val="231F20"/>
          <w:spacing w:val="-3"/>
          <w:sz w:val="24"/>
          <w:szCs w:val="24"/>
        </w:rPr>
        <w:t xml:space="preserve">other. However, </w:t>
      </w:r>
      <w:r w:rsidRPr="00874B16">
        <w:rPr>
          <w:color w:val="231F20"/>
          <w:sz w:val="24"/>
          <w:szCs w:val="24"/>
        </w:rPr>
        <w:t>the correct decision about the evaluation of the loans</w:t>
      </w:r>
      <w:r w:rsidR="00E2584F">
        <w:rPr>
          <w:color w:val="231F20"/>
          <w:sz w:val="24"/>
          <w:szCs w:val="24"/>
        </w:rPr>
        <w:t xml:space="preserve"> </w:t>
      </w:r>
      <w:r w:rsidRPr="00874B16">
        <w:rPr>
          <w:color w:val="231F20"/>
          <w:sz w:val="24"/>
          <w:szCs w:val="24"/>
        </w:rPr>
        <w:t>at</w:t>
      </w:r>
      <w:r w:rsidR="00E2584F">
        <w:rPr>
          <w:color w:val="231F20"/>
          <w:sz w:val="24"/>
          <w:szCs w:val="24"/>
        </w:rPr>
        <w:t xml:space="preserve"> </w:t>
      </w:r>
      <w:r w:rsidRPr="00874B16">
        <w:rPr>
          <w:color w:val="231F20"/>
          <w:sz w:val="24"/>
          <w:szCs w:val="24"/>
        </w:rPr>
        <w:t>the</w:t>
      </w:r>
      <w:r w:rsidR="00E2584F">
        <w:rPr>
          <w:color w:val="231F20"/>
          <w:sz w:val="24"/>
          <w:szCs w:val="24"/>
        </w:rPr>
        <w:t xml:space="preserve"> </w:t>
      </w:r>
      <w:r w:rsidRPr="00874B16">
        <w:rPr>
          <w:color w:val="231F20"/>
          <w:sz w:val="24"/>
          <w:szCs w:val="24"/>
        </w:rPr>
        <w:t>very</w:t>
      </w:r>
      <w:r w:rsidR="00E2584F">
        <w:rPr>
          <w:color w:val="231F20"/>
          <w:sz w:val="24"/>
          <w:szCs w:val="24"/>
        </w:rPr>
        <w:t xml:space="preserve"> </w:t>
      </w:r>
      <w:r w:rsidRPr="00874B16">
        <w:rPr>
          <w:color w:val="231F20"/>
          <w:sz w:val="24"/>
          <w:szCs w:val="24"/>
        </w:rPr>
        <w:t>beginning,</w:t>
      </w:r>
      <w:r w:rsidR="00E2584F">
        <w:rPr>
          <w:color w:val="231F20"/>
          <w:sz w:val="24"/>
          <w:szCs w:val="24"/>
        </w:rPr>
        <w:t xml:space="preserve"> </w:t>
      </w:r>
      <w:r w:rsidRPr="00874B16">
        <w:rPr>
          <w:color w:val="231F20"/>
          <w:sz w:val="24"/>
          <w:szCs w:val="24"/>
        </w:rPr>
        <w:t>bears</w:t>
      </w:r>
      <w:r w:rsidR="00E2584F">
        <w:rPr>
          <w:color w:val="231F20"/>
          <w:sz w:val="24"/>
          <w:szCs w:val="24"/>
        </w:rPr>
        <w:t xml:space="preserve"> </w:t>
      </w:r>
      <w:r w:rsidRPr="00874B16">
        <w:rPr>
          <w:color w:val="231F20"/>
          <w:sz w:val="24"/>
          <w:szCs w:val="24"/>
        </w:rPr>
        <w:t>much</w:t>
      </w:r>
      <w:r w:rsidR="00E2584F">
        <w:rPr>
          <w:color w:val="231F20"/>
          <w:sz w:val="24"/>
          <w:szCs w:val="24"/>
        </w:rPr>
        <w:t xml:space="preserve"> </w:t>
      </w:r>
      <w:r w:rsidRPr="00874B16">
        <w:rPr>
          <w:color w:val="231F20"/>
          <w:sz w:val="24"/>
          <w:szCs w:val="24"/>
        </w:rPr>
        <w:t>of</w:t>
      </w:r>
      <w:r w:rsidR="00E2584F">
        <w:rPr>
          <w:color w:val="231F20"/>
          <w:sz w:val="24"/>
          <w:szCs w:val="24"/>
        </w:rPr>
        <w:t xml:space="preserve"> </w:t>
      </w:r>
      <w:r w:rsidRPr="00874B16">
        <w:rPr>
          <w:color w:val="231F20"/>
          <w:sz w:val="24"/>
          <w:szCs w:val="24"/>
        </w:rPr>
        <w:t>the</w:t>
      </w:r>
      <w:r w:rsidR="00E2584F">
        <w:rPr>
          <w:color w:val="231F20"/>
          <w:sz w:val="24"/>
          <w:szCs w:val="24"/>
        </w:rPr>
        <w:t xml:space="preserve"> </w:t>
      </w:r>
      <w:r w:rsidRPr="00874B16">
        <w:rPr>
          <w:color w:val="231F20"/>
          <w:sz w:val="24"/>
          <w:szCs w:val="24"/>
        </w:rPr>
        <w:t>weight</w:t>
      </w:r>
      <w:r w:rsidR="00E2584F">
        <w:rPr>
          <w:color w:val="231F20"/>
          <w:sz w:val="24"/>
          <w:szCs w:val="24"/>
        </w:rPr>
        <w:t xml:space="preserve"> </w:t>
      </w:r>
      <w:r w:rsidRPr="00874B16">
        <w:rPr>
          <w:color w:val="231F20"/>
          <w:sz w:val="24"/>
          <w:szCs w:val="24"/>
        </w:rPr>
        <w:t>whether</w:t>
      </w:r>
      <w:r w:rsidR="00E2584F">
        <w:rPr>
          <w:color w:val="231F20"/>
          <w:sz w:val="24"/>
          <w:szCs w:val="24"/>
        </w:rPr>
        <w:t xml:space="preserve"> </w:t>
      </w:r>
      <w:r w:rsidRPr="00874B16">
        <w:rPr>
          <w:color w:val="231F20"/>
          <w:sz w:val="24"/>
          <w:szCs w:val="24"/>
        </w:rPr>
        <w:t>a</w:t>
      </w:r>
      <w:r w:rsidR="00E2584F">
        <w:rPr>
          <w:color w:val="231F20"/>
          <w:sz w:val="24"/>
          <w:szCs w:val="24"/>
        </w:rPr>
        <w:t xml:space="preserve"> </w:t>
      </w:r>
      <w:r w:rsidRPr="00874B16">
        <w:rPr>
          <w:color w:val="231F20"/>
          <w:sz w:val="24"/>
          <w:szCs w:val="24"/>
        </w:rPr>
        <w:t>loan</w:t>
      </w:r>
      <w:r w:rsidR="00E2584F">
        <w:rPr>
          <w:color w:val="231F20"/>
          <w:sz w:val="24"/>
          <w:szCs w:val="24"/>
        </w:rPr>
        <w:t xml:space="preserve"> </w:t>
      </w:r>
      <w:r w:rsidRPr="00874B16">
        <w:rPr>
          <w:color w:val="231F20"/>
          <w:sz w:val="24"/>
          <w:szCs w:val="24"/>
        </w:rPr>
        <w:t xml:space="preserve">is going to properly be utilized or not. In Bangladesh, most of the loans are distributed by reference and without proper investigation. Many bank personnel </w:t>
      </w:r>
      <w:r w:rsidRPr="00874B16">
        <w:rPr>
          <w:color w:val="231F20"/>
          <w:sz w:val="24"/>
          <w:szCs w:val="24"/>
        </w:rPr>
        <w:lastRenderedPageBreak/>
        <w:t>are heavily dependent on references for giving out the loans. This concern could be avoided by the banks’ proper evaluation and investigation before sanctioning the</w:t>
      </w:r>
      <w:r w:rsidR="00D05EB9">
        <w:rPr>
          <w:color w:val="231F20"/>
          <w:sz w:val="24"/>
          <w:szCs w:val="24"/>
        </w:rPr>
        <w:t xml:space="preserve"> </w:t>
      </w:r>
      <w:r w:rsidRPr="00874B16">
        <w:rPr>
          <w:color w:val="231F20"/>
          <w:sz w:val="24"/>
          <w:szCs w:val="24"/>
        </w:rPr>
        <w:t>loans.</w:t>
      </w:r>
    </w:p>
    <w:p w14:paraId="1446BE91" w14:textId="77777777" w:rsidR="006E51D4" w:rsidRPr="00E246FD" w:rsidRDefault="006E51D4" w:rsidP="006E51D4">
      <w:pPr>
        <w:spacing w:line="192" w:lineRule="auto"/>
        <w:jc w:val="both"/>
        <w:rPr>
          <w:color w:val="231F20"/>
        </w:rPr>
      </w:pPr>
    </w:p>
    <w:p w14:paraId="79097785" w14:textId="77777777" w:rsidR="006E51D4" w:rsidRPr="00874B16" w:rsidRDefault="006E51D4" w:rsidP="006E51D4">
      <w:pPr>
        <w:spacing w:line="192" w:lineRule="auto"/>
        <w:jc w:val="both"/>
        <w:rPr>
          <w:color w:val="231F20"/>
          <w:sz w:val="24"/>
          <w:szCs w:val="24"/>
        </w:rPr>
      </w:pPr>
      <w:r w:rsidRPr="00874B16">
        <w:rPr>
          <w:color w:val="231F20"/>
          <w:spacing w:val="-3"/>
          <w:sz w:val="24"/>
          <w:szCs w:val="24"/>
        </w:rPr>
        <w:t>Political</w:t>
      </w:r>
      <w:r w:rsidR="00E2584F">
        <w:rPr>
          <w:color w:val="231F20"/>
          <w:spacing w:val="-3"/>
          <w:sz w:val="24"/>
          <w:szCs w:val="24"/>
        </w:rPr>
        <w:t xml:space="preserve"> </w:t>
      </w:r>
      <w:r w:rsidRPr="00874B16">
        <w:rPr>
          <w:color w:val="231F20"/>
          <w:sz w:val="24"/>
          <w:szCs w:val="24"/>
        </w:rPr>
        <w:t>influence</w:t>
      </w:r>
      <w:r w:rsidR="00E2584F">
        <w:rPr>
          <w:color w:val="231F20"/>
          <w:sz w:val="24"/>
          <w:szCs w:val="24"/>
        </w:rPr>
        <w:t xml:space="preserve"> </w:t>
      </w:r>
      <w:r w:rsidRPr="00874B16">
        <w:rPr>
          <w:color w:val="231F20"/>
          <w:sz w:val="24"/>
          <w:szCs w:val="24"/>
        </w:rPr>
        <w:t>has</w:t>
      </w:r>
      <w:r w:rsidR="00E2584F">
        <w:rPr>
          <w:color w:val="231F20"/>
          <w:sz w:val="24"/>
          <w:szCs w:val="24"/>
        </w:rPr>
        <w:t xml:space="preserve"> </w:t>
      </w:r>
      <w:r w:rsidRPr="00874B16">
        <w:rPr>
          <w:color w:val="231F20"/>
          <w:sz w:val="24"/>
          <w:szCs w:val="24"/>
        </w:rPr>
        <w:t>heavily</w:t>
      </w:r>
      <w:r w:rsidR="00E2584F">
        <w:rPr>
          <w:color w:val="231F20"/>
          <w:sz w:val="24"/>
          <w:szCs w:val="24"/>
        </w:rPr>
        <w:t xml:space="preserve"> </w:t>
      </w:r>
      <w:r w:rsidRPr="00874B16">
        <w:rPr>
          <w:color w:val="231F20"/>
          <w:sz w:val="24"/>
          <w:szCs w:val="24"/>
        </w:rPr>
        <w:t>plagued</w:t>
      </w:r>
      <w:r w:rsidR="00E2584F">
        <w:rPr>
          <w:color w:val="231F20"/>
          <w:sz w:val="24"/>
          <w:szCs w:val="24"/>
        </w:rPr>
        <w:t xml:space="preserve"> </w:t>
      </w:r>
      <w:r w:rsidRPr="00874B16">
        <w:rPr>
          <w:color w:val="231F20"/>
          <w:sz w:val="24"/>
          <w:szCs w:val="24"/>
        </w:rPr>
        <w:t>the</w:t>
      </w:r>
      <w:r w:rsidR="00E2584F">
        <w:rPr>
          <w:color w:val="231F20"/>
          <w:sz w:val="24"/>
          <w:szCs w:val="24"/>
        </w:rPr>
        <w:t xml:space="preserve"> </w:t>
      </w:r>
      <w:r w:rsidRPr="00874B16">
        <w:rPr>
          <w:color w:val="231F20"/>
          <w:spacing w:val="-2"/>
          <w:sz w:val="24"/>
          <w:szCs w:val="24"/>
        </w:rPr>
        <w:t>financial</w:t>
      </w:r>
      <w:r w:rsidR="00E2584F">
        <w:rPr>
          <w:color w:val="231F20"/>
          <w:spacing w:val="-2"/>
          <w:sz w:val="24"/>
          <w:szCs w:val="24"/>
        </w:rPr>
        <w:t xml:space="preserve"> </w:t>
      </w:r>
      <w:r w:rsidRPr="00874B16">
        <w:rPr>
          <w:color w:val="231F20"/>
          <w:sz w:val="24"/>
          <w:szCs w:val="24"/>
        </w:rPr>
        <w:t>sector</w:t>
      </w:r>
      <w:r w:rsidR="00E2584F">
        <w:rPr>
          <w:color w:val="231F20"/>
          <w:sz w:val="24"/>
          <w:szCs w:val="24"/>
        </w:rPr>
        <w:t xml:space="preserve"> </w:t>
      </w:r>
      <w:r w:rsidRPr="00874B16">
        <w:rPr>
          <w:color w:val="231F20"/>
          <w:sz w:val="24"/>
          <w:szCs w:val="24"/>
        </w:rPr>
        <w:t>in</w:t>
      </w:r>
      <w:r w:rsidR="00E2584F">
        <w:rPr>
          <w:color w:val="231F20"/>
          <w:sz w:val="24"/>
          <w:szCs w:val="24"/>
        </w:rPr>
        <w:t xml:space="preserve"> </w:t>
      </w:r>
      <w:r w:rsidRPr="00874B16">
        <w:rPr>
          <w:color w:val="231F20"/>
          <w:spacing w:val="-3"/>
          <w:sz w:val="24"/>
          <w:szCs w:val="24"/>
        </w:rPr>
        <w:t xml:space="preserve">Bangladesh </w:t>
      </w:r>
      <w:r w:rsidRPr="00874B16">
        <w:rPr>
          <w:color w:val="231F20"/>
          <w:sz w:val="24"/>
          <w:szCs w:val="24"/>
        </w:rPr>
        <w:t>with</w:t>
      </w:r>
      <w:r w:rsidR="00E2584F">
        <w:rPr>
          <w:color w:val="231F20"/>
          <w:sz w:val="24"/>
          <w:szCs w:val="24"/>
        </w:rPr>
        <w:t xml:space="preserve"> </w:t>
      </w:r>
      <w:r w:rsidRPr="00874B16">
        <w:rPr>
          <w:color w:val="231F20"/>
          <w:sz w:val="24"/>
          <w:szCs w:val="24"/>
        </w:rPr>
        <w:t>its</w:t>
      </w:r>
      <w:r w:rsidR="00E2584F">
        <w:rPr>
          <w:color w:val="231F20"/>
          <w:sz w:val="24"/>
          <w:szCs w:val="24"/>
        </w:rPr>
        <w:t xml:space="preserve"> </w:t>
      </w:r>
      <w:r w:rsidRPr="00874B16">
        <w:rPr>
          <w:color w:val="231F20"/>
          <w:sz w:val="24"/>
          <w:szCs w:val="24"/>
        </w:rPr>
        <w:t>sheer</w:t>
      </w:r>
      <w:r w:rsidR="00E2584F">
        <w:rPr>
          <w:color w:val="231F20"/>
          <w:sz w:val="24"/>
          <w:szCs w:val="24"/>
        </w:rPr>
        <w:t xml:space="preserve"> </w:t>
      </w:r>
      <w:r w:rsidRPr="00874B16">
        <w:rPr>
          <w:color w:val="231F20"/>
          <w:sz w:val="24"/>
          <w:szCs w:val="24"/>
        </w:rPr>
        <w:t>dominance</w:t>
      </w:r>
      <w:r w:rsidR="00E2584F">
        <w:rPr>
          <w:color w:val="231F20"/>
          <w:sz w:val="24"/>
          <w:szCs w:val="24"/>
        </w:rPr>
        <w:t xml:space="preserve"> </w:t>
      </w:r>
      <w:r w:rsidRPr="00874B16">
        <w:rPr>
          <w:color w:val="231F20"/>
          <w:sz w:val="24"/>
          <w:szCs w:val="24"/>
        </w:rPr>
        <w:t>in</w:t>
      </w:r>
      <w:r w:rsidR="00E2584F">
        <w:rPr>
          <w:color w:val="231F20"/>
          <w:sz w:val="24"/>
          <w:szCs w:val="24"/>
        </w:rPr>
        <w:t xml:space="preserve"> </w:t>
      </w:r>
      <w:r w:rsidRPr="00874B16">
        <w:rPr>
          <w:color w:val="231F20"/>
          <w:sz w:val="24"/>
          <w:szCs w:val="24"/>
        </w:rPr>
        <w:t>determining</w:t>
      </w:r>
      <w:r w:rsidR="00E2584F">
        <w:rPr>
          <w:color w:val="231F20"/>
          <w:sz w:val="24"/>
          <w:szCs w:val="24"/>
        </w:rPr>
        <w:t xml:space="preserve"> </w:t>
      </w:r>
      <w:r w:rsidRPr="00874B16">
        <w:rPr>
          <w:color w:val="231F20"/>
          <w:sz w:val="24"/>
          <w:szCs w:val="24"/>
        </w:rPr>
        <w:t>loan</w:t>
      </w:r>
      <w:r w:rsidR="00E2584F">
        <w:rPr>
          <w:color w:val="231F20"/>
          <w:sz w:val="24"/>
          <w:szCs w:val="24"/>
        </w:rPr>
        <w:t xml:space="preserve"> </w:t>
      </w:r>
      <w:r w:rsidRPr="00874B16">
        <w:rPr>
          <w:color w:val="231F20"/>
          <w:sz w:val="24"/>
          <w:szCs w:val="24"/>
        </w:rPr>
        <w:t>sanction.</w:t>
      </w:r>
      <w:r w:rsidR="00E2584F">
        <w:rPr>
          <w:color w:val="231F20"/>
          <w:sz w:val="24"/>
          <w:szCs w:val="24"/>
        </w:rPr>
        <w:t xml:space="preserve"> </w:t>
      </w:r>
      <w:r w:rsidRPr="00874B16">
        <w:rPr>
          <w:color w:val="231F20"/>
          <w:sz w:val="24"/>
          <w:szCs w:val="24"/>
        </w:rPr>
        <w:t>When</w:t>
      </w:r>
      <w:r w:rsidR="00E2584F">
        <w:rPr>
          <w:color w:val="231F20"/>
          <w:sz w:val="24"/>
          <w:szCs w:val="24"/>
        </w:rPr>
        <w:t xml:space="preserve"> </w:t>
      </w:r>
      <w:r w:rsidRPr="00874B16">
        <w:rPr>
          <w:color w:val="231F20"/>
          <w:sz w:val="24"/>
          <w:szCs w:val="24"/>
        </w:rPr>
        <w:t>political intervention</w:t>
      </w:r>
      <w:r w:rsidR="00E2584F">
        <w:rPr>
          <w:color w:val="231F20"/>
          <w:sz w:val="24"/>
          <w:szCs w:val="24"/>
        </w:rPr>
        <w:t xml:space="preserve"> </w:t>
      </w:r>
      <w:r w:rsidRPr="00874B16">
        <w:rPr>
          <w:color w:val="231F20"/>
          <w:sz w:val="24"/>
          <w:szCs w:val="24"/>
        </w:rPr>
        <w:t>plays</w:t>
      </w:r>
      <w:r w:rsidR="00E2584F">
        <w:rPr>
          <w:color w:val="231F20"/>
          <w:sz w:val="24"/>
          <w:szCs w:val="24"/>
        </w:rPr>
        <w:t xml:space="preserve"> </w:t>
      </w:r>
      <w:r w:rsidRPr="00874B16">
        <w:rPr>
          <w:color w:val="231F20"/>
          <w:sz w:val="24"/>
          <w:szCs w:val="24"/>
        </w:rPr>
        <w:t>a</w:t>
      </w:r>
      <w:r w:rsidR="00E2584F">
        <w:rPr>
          <w:color w:val="231F20"/>
          <w:sz w:val="24"/>
          <w:szCs w:val="24"/>
        </w:rPr>
        <w:t xml:space="preserve"> </w:t>
      </w:r>
      <w:r w:rsidRPr="00874B16">
        <w:rPr>
          <w:color w:val="231F20"/>
          <w:sz w:val="24"/>
          <w:szCs w:val="24"/>
        </w:rPr>
        <w:t>major</w:t>
      </w:r>
      <w:r w:rsidR="00E2584F">
        <w:rPr>
          <w:color w:val="231F20"/>
          <w:sz w:val="24"/>
          <w:szCs w:val="24"/>
        </w:rPr>
        <w:t xml:space="preserve"> </w:t>
      </w:r>
      <w:r w:rsidRPr="00874B16">
        <w:rPr>
          <w:color w:val="231F20"/>
          <w:sz w:val="24"/>
          <w:szCs w:val="24"/>
        </w:rPr>
        <w:t>role</w:t>
      </w:r>
      <w:r w:rsidR="00E2584F">
        <w:rPr>
          <w:color w:val="231F20"/>
          <w:sz w:val="24"/>
          <w:szCs w:val="24"/>
        </w:rPr>
        <w:t xml:space="preserve"> </w:t>
      </w:r>
      <w:r w:rsidRPr="00874B16">
        <w:rPr>
          <w:color w:val="231F20"/>
          <w:sz w:val="24"/>
          <w:szCs w:val="24"/>
        </w:rPr>
        <w:t>in</w:t>
      </w:r>
      <w:r w:rsidR="00E2584F">
        <w:rPr>
          <w:color w:val="231F20"/>
          <w:sz w:val="24"/>
          <w:szCs w:val="24"/>
        </w:rPr>
        <w:t xml:space="preserve"> </w:t>
      </w:r>
      <w:r w:rsidRPr="00874B16">
        <w:rPr>
          <w:color w:val="231F20"/>
          <w:sz w:val="24"/>
          <w:szCs w:val="24"/>
        </w:rPr>
        <w:t>credit</w:t>
      </w:r>
      <w:r w:rsidR="00E2584F">
        <w:rPr>
          <w:color w:val="231F20"/>
          <w:sz w:val="24"/>
          <w:szCs w:val="24"/>
        </w:rPr>
        <w:t xml:space="preserve"> </w:t>
      </w:r>
      <w:r w:rsidRPr="00874B16">
        <w:rPr>
          <w:color w:val="231F20"/>
          <w:sz w:val="24"/>
          <w:szCs w:val="24"/>
        </w:rPr>
        <w:t>selection,</w:t>
      </w:r>
      <w:r w:rsidR="00E2584F">
        <w:rPr>
          <w:color w:val="231F20"/>
          <w:sz w:val="24"/>
          <w:szCs w:val="24"/>
        </w:rPr>
        <w:t xml:space="preserve"> </w:t>
      </w:r>
      <w:r w:rsidRPr="00874B16">
        <w:rPr>
          <w:color w:val="231F20"/>
          <w:sz w:val="24"/>
          <w:szCs w:val="24"/>
        </w:rPr>
        <w:t>it</w:t>
      </w:r>
      <w:r w:rsidR="00E2584F">
        <w:rPr>
          <w:color w:val="231F20"/>
          <w:sz w:val="24"/>
          <w:szCs w:val="24"/>
        </w:rPr>
        <w:t xml:space="preserve"> </w:t>
      </w:r>
      <w:r w:rsidRPr="00874B16">
        <w:rPr>
          <w:color w:val="231F20"/>
          <w:sz w:val="24"/>
          <w:szCs w:val="24"/>
        </w:rPr>
        <w:t>eventually</w:t>
      </w:r>
      <w:r w:rsidR="00E2584F">
        <w:rPr>
          <w:color w:val="231F20"/>
          <w:sz w:val="24"/>
          <w:szCs w:val="24"/>
        </w:rPr>
        <w:t xml:space="preserve"> </w:t>
      </w:r>
      <w:r w:rsidRPr="00874B16">
        <w:rPr>
          <w:color w:val="231F20"/>
          <w:sz w:val="24"/>
          <w:szCs w:val="24"/>
        </w:rPr>
        <w:t>leads</w:t>
      </w:r>
      <w:r w:rsidR="00E2584F">
        <w:rPr>
          <w:color w:val="231F20"/>
          <w:sz w:val="24"/>
          <w:szCs w:val="24"/>
        </w:rPr>
        <w:t xml:space="preserve"> </w:t>
      </w:r>
      <w:r w:rsidRPr="00874B16">
        <w:rPr>
          <w:color w:val="231F20"/>
          <w:sz w:val="24"/>
          <w:szCs w:val="24"/>
        </w:rPr>
        <w:t>to</w:t>
      </w:r>
      <w:r w:rsidR="00E2584F">
        <w:rPr>
          <w:color w:val="231F20"/>
          <w:sz w:val="24"/>
          <w:szCs w:val="24"/>
        </w:rPr>
        <w:t xml:space="preserve"> </w:t>
      </w:r>
      <w:r w:rsidRPr="00874B16">
        <w:rPr>
          <w:color w:val="231F20"/>
          <w:sz w:val="24"/>
          <w:szCs w:val="24"/>
        </w:rPr>
        <w:t>a failed</w:t>
      </w:r>
      <w:r w:rsidR="00E2584F">
        <w:rPr>
          <w:color w:val="231F20"/>
          <w:sz w:val="24"/>
          <w:szCs w:val="24"/>
        </w:rPr>
        <w:t xml:space="preserve"> </w:t>
      </w:r>
      <w:r w:rsidRPr="00874B16">
        <w:rPr>
          <w:color w:val="231F20"/>
          <w:sz w:val="24"/>
          <w:szCs w:val="24"/>
        </w:rPr>
        <w:t>banking</w:t>
      </w:r>
      <w:r w:rsidR="00E2584F">
        <w:rPr>
          <w:color w:val="231F20"/>
          <w:sz w:val="24"/>
          <w:szCs w:val="24"/>
        </w:rPr>
        <w:t xml:space="preserve"> </w:t>
      </w:r>
      <w:r w:rsidRPr="00874B16">
        <w:rPr>
          <w:color w:val="231F20"/>
          <w:sz w:val="24"/>
          <w:szCs w:val="24"/>
        </w:rPr>
        <w:t>system.</w:t>
      </w:r>
      <w:r w:rsidR="00E2584F">
        <w:rPr>
          <w:color w:val="231F20"/>
          <w:sz w:val="24"/>
          <w:szCs w:val="24"/>
        </w:rPr>
        <w:t xml:space="preserve"> </w:t>
      </w:r>
      <w:r w:rsidRPr="00874B16">
        <w:rPr>
          <w:color w:val="231F20"/>
          <w:sz w:val="24"/>
          <w:szCs w:val="24"/>
        </w:rPr>
        <w:t>At</w:t>
      </w:r>
      <w:r w:rsidR="0081279B">
        <w:rPr>
          <w:color w:val="231F20"/>
          <w:sz w:val="24"/>
          <w:szCs w:val="24"/>
        </w:rPr>
        <w:t xml:space="preserve"> </w:t>
      </w:r>
      <w:r w:rsidRPr="00874B16">
        <w:rPr>
          <w:color w:val="231F20"/>
          <w:sz w:val="24"/>
          <w:szCs w:val="24"/>
        </w:rPr>
        <w:t>times,</w:t>
      </w:r>
      <w:r w:rsidR="00E2584F">
        <w:rPr>
          <w:color w:val="231F20"/>
          <w:sz w:val="24"/>
          <w:szCs w:val="24"/>
        </w:rPr>
        <w:t xml:space="preserve"> </w:t>
      </w:r>
      <w:r w:rsidRPr="00874B16">
        <w:rPr>
          <w:color w:val="231F20"/>
          <w:sz w:val="24"/>
          <w:szCs w:val="24"/>
        </w:rPr>
        <w:t>it</w:t>
      </w:r>
      <w:r w:rsidR="00E2584F">
        <w:rPr>
          <w:color w:val="231F20"/>
          <w:sz w:val="24"/>
          <w:szCs w:val="24"/>
        </w:rPr>
        <w:t xml:space="preserve"> </w:t>
      </w:r>
      <w:r w:rsidRPr="00874B16">
        <w:rPr>
          <w:color w:val="231F20"/>
          <w:sz w:val="24"/>
          <w:szCs w:val="24"/>
        </w:rPr>
        <w:t>is</w:t>
      </w:r>
      <w:r w:rsidR="00E2584F">
        <w:rPr>
          <w:color w:val="231F20"/>
          <w:sz w:val="24"/>
          <w:szCs w:val="24"/>
        </w:rPr>
        <w:t xml:space="preserve"> </w:t>
      </w:r>
      <w:r w:rsidRPr="00874B16">
        <w:rPr>
          <w:color w:val="231F20"/>
          <w:sz w:val="24"/>
          <w:szCs w:val="24"/>
        </w:rPr>
        <w:t>not</w:t>
      </w:r>
      <w:r w:rsidR="00E2584F">
        <w:rPr>
          <w:color w:val="231F20"/>
          <w:sz w:val="24"/>
          <w:szCs w:val="24"/>
        </w:rPr>
        <w:t xml:space="preserve"> </w:t>
      </w:r>
      <w:r w:rsidRPr="00874B16">
        <w:rPr>
          <w:color w:val="231F20"/>
          <w:sz w:val="24"/>
          <w:szCs w:val="24"/>
        </w:rPr>
        <w:t>so</w:t>
      </w:r>
      <w:r w:rsidR="00E2584F">
        <w:rPr>
          <w:color w:val="231F20"/>
          <w:sz w:val="24"/>
          <w:szCs w:val="24"/>
        </w:rPr>
        <w:t xml:space="preserve"> </w:t>
      </w:r>
      <w:r w:rsidRPr="00874B16">
        <w:rPr>
          <w:color w:val="231F20"/>
          <w:sz w:val="24"/>
          <w:szCs w:val="24"/>
        </w:rPr>
        <w:t>much</w:t>
      </w:r>
      <w:r w:rsidR="00E2584F">
        <w:rPr>
          <w:color w:val="231F20"/>
          <w:sz w:val="24"/>
          <w:szCs w:val="24"/>
        </w:rPr>
        <w:t xml:space="preserve"> </w:t>
      </w:r>
      <w:r w:rsidRPr="00874B16">
        <w:rPr>
          <w:color w:val="231F20"/>
          <w:sz w:val="24"/>
          <w:szCs w:val="24"/>
        </w:rPr>
        <w:t>power</w:t>
      </w:r>
      <w:r w:rsidR="00E2584F">
        <w:rPr>
          <w:color w:val="231F20"/>
          <w:sz w:val="24"/>
          <w:szCs w:val="24"/>
        </w:rPr>
        <w:t xml:space="preserve"> </w:t>
      </w:r>
      <w:r w:rsidRPr="00874B16">
        <w:rPr>
          <w:color w:val="231F20"/>
          <w:sz w:val="24"/>
          <w:szCs w:val="24"/>
        </w:rPr>
        <w:t>and</w:t>
      </w:r>
      <w:r w:rsidR="00E2584F">
        <w:rPr>
          <w:color w:val="231F20"/>
          <w:sz w:val="24"/>
          <w:szCs w:val="24"/>
        </w:rPr>
        <w:t xml:space="preserve"> </w:t>
      </w:r>
      <w:r w:rsidRPr="00874B16">
        <w:rPr>
          <w:color w:val="231F20"/>
          <w:sz w:val="24"/>
          <w:szCs w:val="24"/>
        </w:rPr>
        <w:t>references, as the neglect of regular evaluations that is responsible for increase in number of bad</w:t>
      </w:r>
      <w:r w:rsidR="00E2584F">
        <w:rPr>
          <w:color w:val="231F20"/>
          <w:sz w:val="24"/>
          <w:szCs w:val="24"/>
        </w:rPr>
        <w:t xml:space="preserve"> </w:t>
      </w:r>
      <w:r w:rsidRPr="00874B16">
        <w:rPr>
          <w:color w:val="231F20"/>
          <w:sz w:val="24"/>
          <w:szCs w:val="24"/>
        </w:rPr>
        <w:t>loans.</w:t>
      </w:r>
    </w:p>
    <w:p w14:paraId="7B3B2804" w14:textId="77777777" w:rsidR="00874B16" w:rsidRPr="00E246FD" w:rsidRDefault="00874B16" w:rsidP="006E51D4">
      <w:pPr>
        <w:spacing w:line="192" w:lineRule="auto"/>
        <w:jc w:val="both"/>
        <w:rPr>
          <w:color w:val="231F20"/>
          <w:sz w:val="16"/>
          <w:szCs w:val="16"/>
        </w:rPr>
      </w:pPr>
    </w:p>
    <w:p w14:paraId="277B27A7" w14:textId="77777777" w:rsidR="00B82F08" w:rsidRDefault="006E51D4" w:rsidP="00B82F08">
      <w:pPr>
        <w:spacing w:line="192" w:lineRule="auto"/>
        <w:jc w:val="both"/>
        <w:rPr>
          <w:color w:val="231F20"/>
          <w:sz w:val="24"/>
          <w:szCs w:val="24"/>
        </w:rPr>
      </w:pPr>
      <w:r w:rsidRPr="00874B16">
        <w:rPr>
          <w:color w:val="231F20"/>
          <w:sz w:val="24"/>
          <w:szCs w:val="24"/>
        </w:rPr>
        <w:t xml:space="preserve">Coming back to the current condition of non-performing loans of Bangladesh, it is important to follow certain trends in loan quality before any assumption can be made. </w:t>
      </w:r>
      <w:r w:rsidR="00D07F8E" w:rsidRPr="00E425E9">
        <w:rPr>
          <w:sz w:val="24"/>
          <w:szCs w:val="24"/>
        </w:rPr>
        <w:t>The total non-performing loan of Bangladesh has gone up from Tk. 224.8 billion to Tk. 1033 billion in the time period 2009 to September 2021.</w:t>
      </w:r>
      <w:r w:rsidR="00641E53">
        <w:rPr>
          <w:sz w:val="24"/>
          <w:szCs w:val="24"/>
        </w:rPr>
        <w:t xml:space="preserve"> </w:t>
      </w:r>
      <w:r w:rsidRPr="00874B16">
        <w:rPr>
          <w:color w:val="231F20"/>
          <w:sz w:val="24"/>
          <w:szCs w:val="24"/>
        </w:rPr>
        <w:t xml:space="preserve">Another reality attached to the history of NPL in Bangladesh is the rising trend of writing-off bad debts. The state-owned commercial banks and the private commercial banks have been in a marathon for writing off bad debts. </w:t>
      </w:r>
      <w:r w:rsidR="00D07F8E" w:rsidRPr="00E425E9">
        <w:rPr>
          <w:sz w:val="24"/>
          <w:szCs w:val="24"/>
        </w:rPr>
        <w:t>The total loans which were written</w:t>
      </w:r>
      <w:r w:rsidR="0080739D">
        <w:rPr>
          <w:sz w:val="24"/>
          <w:szCs w:val="24"/>
        </w:rPr>
        <w:t>-</w:t>
      </w:r>
      <w:r w:rsidR="00D07F8E" w:rsidRPr="00E425E9">
        <w:rPr>
          <w:sz w:val="24"/>
          <w:szCs w:val="24"/>
        </w:rPr>
        <w:t xml:space="preserve"> off up to Sep 2021 were 151 percent higher than the loans which were wr</w:t>
      </w:r>
      <w:r w:rsidR="0080739D">
        <w:rPr>
          <w:sz w:val="24"/>
          <w:szCs w:val="24"/>
        </w:rPr>
        <w:t>itten-</w:t>
      </w:r>
      <w:r w:rsidR="00D07F8E" w:rsidRPr="00E425E9">
        <w:rPr>
          <w:sz w:val="24"/>
          <w:szCs w:val="24"/>
        </w:rPr>
        <w:t>off in 2010. The total written-off bad debts up to September 2021 were Tk. 436.1 billion.</w:t>
      </w:r>
      <w:r w:rsidRPr="00874B16">
        <w:rPr>
          <w:color w:val="231F20"/>
          <w:sz w:val="24"/>
          <w:szCs w:val="24"/>
        </w:rPr>
        <w:t xml:space="preserve"> Of this total amount, the primary contributors are the state-owned commercial ban</w:t>
      </w:r>
      <w:r w:rsidR="00D56BD3">
        <w:rPr>
          <w:color w:val="231F20"/>
          <w:sz w:val="24"/>
          <w:szCs w:val="24"/>
        </w:rPr>
        <w:t>ks who wrote-off approximately 4</w:t>
      </w:r>
      <w:r w:rsidR="0080739D">
        <w:rPr>
          <w:color w:val="231F20"/>
          <w:sz w:val="24"/>
          <w:szCs w:val="24"/>
        </w:rPr>
        <w:t>0 percent of the total written-</w:t>
      </w:r>
      <w:r w:rsidRPr="00874B16">
        <w:rPr>
          <w:color w:val="231F20"/>
          <w:sz w:val="24"/>
          <w:szCs w:val="24"/>
        </w:rPr>
        <w:t xml:space="preserve">off loans </w:t>
      </w:r>
      <w:r w:rsidR="00D56BD3">
        <w:rPr>
          <w:color w:val="231F20"/>
          <w:sz w:val="24"/>
          <w:szCs w:val="24"/>
        </w:rPr>
        <w:t>up to September 2021</w:t>
      </w:r>
      <w:r w:rsidRPr="00874B16">
        <w:rPr>
          <w:color w:val="231F20"/>
          <w:sz w:val="24"/>
          <w:szCs w:val="24"/>
        </w:rPr>
        <w:t xml:space="preserve">. In figures 1.2 and figure 1.3, the rapidly declining bad loans can also be explained by the yearly write-off of the banking </w:t>
      </w:r>
      <w:r w:rsidRPr="00874B16">
        <w:rPr>
          <w:color w:val="231F20"/>
          <w:spacing w:val="-3"/>
          <w:sz w:val="24"/>
          <w:szCs w:val="24"/>
        </w:rPr>
        <w:t>sector,</w:t>
      </w:r>
      <w:r w:rsidR="00E2584F">
        <w:rPr>
          <w:color w:val="231F20"/>
          <w:spacing w:val="-3"/>
          <w:sz w:val="24"/>
          <w:szCs w:val="24"/>
        </w:rPr>
        <w:t xml:space="preserve"> </w:t>
      </w:r>
      <w:r w:rsidRPr="00874B16">
        <w:rPr>
          <w:color w:val="231F20"/>
          <w:sz w:val="24"/>
          <w:szCs w:val="24"/>
        </w:rPr>
        <w:t>in</w:t>
      </w:r>
      <w:r w:rsidR="00E2584F">
        <w:rPr>
          <w:color w:val="231F20"/>
          <w:sz w:val="24"/>
          <w:szCs w:val="24"/>
        </w:rPr>
        <w:t xml:space="preserve"> </w:t>
      </w:r>
      <w:r w:rsidRPr="00874B16">
        <w:rPr>
          <w:color w:val="231F20"/>
          <w:sz w:val="24"/>
          <w:szCs w:val="24"/>
        </w:rPr>
        <w:t>many</w:t>
      </w:r>
      <w:r w:rsidR="00E2584F">
        <w:rPr>
          <w:color w:val="231F20"/>
          <w:sz w:val="24"/>
          <w:szCs w:val="24"/>
        </w:rPr>
        <w:t xml:space="preserve"> </w:t>
      </w:r>
      <w:r w:rsidRPr="00874B16">
        <w:rPr>
          <w:color w:val="231F20"/>
          <w:sz w:val="24"/>
          <w:szCs w:val="24"/>
        </w:rPr>
        <w:t>instances.</w:t>
      </w:r>
      <w:r w:rsidR="00E2584F">
        <w:rPr>
          <w:color w:val="231F20"/>
          <w:sz w:val="24"/>
          <w:szCs w:val="24"/>
        </w:rPr>
        <w:t xml:space="preserve"> </w:t>
      </w:r>
      <w:r w:rsidRPr="00874B16">
        <w:rPr>
          <w:color w:val="231F20"/>
          <w:sz w:val="24"/>
          <w:szCs w:val="24"/>
        </w:rPr>
        <w:t>Compared</w:t>
      </w:r>
      <w:r w:rsidR="00E2584F">
        <w:rPr>
          <w:color w:val="231F20"/>
          <w:sz w:val="24"/>
          <w:szCs w:val="24"/>
        </w:rPr>
        <w:t xml:space="preserve"> </w:t>
      </w:r>
      <w:r w:rsidRPr="00874B16">
        <w:rPr>
          <w:color w:val="231F20"/>
          <w:sz w:val="24"/>
          <w:szCs w:val="24"/>
        </w:rPr>
        <w:t>with</w:t>
      </w:r>
      <w:r w:rsidR="00E2584F">
        <w:rPr>
          <w:color w:val="231F20"/>
          <w:sz w:val="24"/>
          <w:szCs w:val="24"/>
        </w:rPr>
        <w:t xml:space="preserve"> </w:t>
      </w:r>
      <w:r w:rsidRPr="00874B16">
        <w:rPr>
          <w:color w:val="231F20"/>
          <w:sz w:val="24"/>
          <w:szCs w:val="24"/>
        </w:rPr>
        <w:t>other</w:t>
      </w:r>
      <w:r w:rsidR="00E2584F">
        <w:rPr>
          <w:color w:val="231F20"/>
          <w:sz w:val="24"/>
          <w:szCs w:val="24"/>
        </w:rPr>
        <w:t xml:space="preserve"> </w:t>
      </w:r>
      <w:r w:rsidRPr="00874B16">
        <w:rPr>
          <w:color w:val="231F20"/>
          <w:sz w:val="24"/>
          <w:szCs w:val="24"/>
        </w:rPr>
        <w:t>countries</w:t>
      </w:r>
      <w:r w:rsidR="00E2584F">
        <w:rPr>
          <w:color w:val="231F20"/>
          <w:sz w:val="24"/>
          <w:szCs w:val="24"/>
        </w:rPr>
        <w:t xml:space="preserve"> </w:t>
      </w:r>
      <w:r w:rsidRPr="00874B16">
        <w:rPr>
          <w:color w:val="231F20"/>
          <w:sz w:val="24"/>
          <w:szCs w:val="24"/>
        </w:rPr>
        <w:t>in</w:t>
      </w:r>
      <w:r w:rsidR="00E2584F">
        <w:rPr>
          <w:color w:val="231F20"/>
          <w:sz w:val="24"/>
          <w:szCs w:val="24"/>
        </w:rPr>
        <w:t xml:space="preserve"> </w:t>
      </w:r>
      <w:r w:rsidRPr="00874B16">
        <w:rPr>
          <w:color w:val="231F20"/>
          <w:sz w:val="24"/>
          <w:szCs w:val="24"/>
        </w:rPr>
        <w:t>South</w:t>
      </w:r>
      <w:r w:rsidR="00E2584F">
        <w:rPr>
          <w:color w:val="231F20"/>
          <w:sz w:val="24"/>
          <w:szCs w:val="24"/>
        </w:rPr>
        <w:t xml:space="preserve"> </w:t>
      </w:r>
      <w:r w:rsidRPr="00874B16">
        <w:rPr>
          <w:color w:val="231F20"/>
          <w:sz w:val="24"/>
          <w:szCs w:val="24"/>
        </w:rPr>
        <w:lastRenderedPageBreak/>
        <w:t xml:space="preserve">Asia and Europe, </w:t>
      </w:r>
      <w:r w:rsidR="0081279B" w:rsidRPr="00874B16">
        <w:rPr>
          <w:color w:val="231F20"/>
          <w:sz w:val="24"/>
          <w:szCs w:val="24"/>
        </w:rPr>
        <w:t>Bangladesh</w:t>
      </w:r>
      <w:r w:rsidRPr="00874B16">
        <w:rPr>
          <w:color w:val="231F20"/>
          <w:sz w:val="24"/>
          <w:szCs w:val="24"/>
        </w:rPr>
        <w:t xml:space="preserve"> remains in a critical position in handling the rising</w:t>
      </w:r>
      <w:r w:rsidR="00D56BD3">
        <w:rPr>
          <w:color w:val="231F20"/>
          <w:sz w:val="24"/>
          <w:szCs w:val="24"/>
        </w:rPr>
        <w:t xml:space="preserve"> n</w:t>
      </w:r>
      <w:r w:rsidR="0081279B">
        <w:rPr>
          <w:color w:val="231F20"/>
          <w:sz w:val="24"/>
          <w:szCs w:val="24"/>
        </w:rPr>
        <w:t>umber of NPL over the last few</w:t>
      </w:r>
      <w:r w:rsidRPr="00874B16">
        <w:rPr>
          <w:color w:val="231F20"/>
          <w:sz w:val="24"/>
          <w:szCs w:val="24"/>
        </w:rPr>
        <w:t xml:space="preserve"> years. As this study centers on the conventional private commercial banks, the classification of the banking industry in figure 1.1 will reveal the area on which this study is</w:t>
      </w:r>
      <w:r w:rsidR="00DE0F99">
        <w:rPr>
          <w:color w:val="231F20"/>
          <w:sz w:val="24"/>
          <w:szCs w:val="24"/>
        </w:rPr>
        <w:t xml:space="preserve"> </w:t>
      </w:r>
      <w:r w:rsidRPr="00874B16">
        <w:rPr>
          <w:color w:val="231F20"/>
          <w:sz w:val="24"/>
          <w:szCs w:val="24"/>
        </w:rPr>
        <w:t>based.</w:t>
      </w:r>
      <w:r w:rsidR="00B82F08">
        <w:rPr>
          <w:color w:val="231F20"/>
          <w:sz w:val="24"/>
          <w:szCs w:val="24"/>
        </w:rPr>
        <w:br w:type="page"/>
      </w:r>
    </w:p>
    <w:p w14:paraId="3AACF16F" w14:textId="77777777" w:rsidR="006E51D4" w:rsidRPr="00495343" w:rsidRDefault="00E425E9" w:rsidP="00495343">
      <w:pPr>
        <w:spacing w:line="192" w:lineRule="auto"/>
        <w:jc w:val="center"/>
        <w:rPr>
          <w:rFonts w:ascii="Adobe Caslon Pro Bold"/>
          <w:b/>
          <w:color w:val="000000" w:themeColor="text1"/>
          <w:sz w:val="20"/>
        </w:rPr>
      </w:pPr>
      <w:r w:rsidRPr="00E53DBE">
        <w:rPr>
          <w:noProof/>
          <w:sz w:val="4"/>
        </w:rPr>
        <w:lastRenderedPageBreak/>
        <w:drawing>
          <wp:anchor distT="0" distB="0" distL="114300" distR="114300" simplePos="0" relativeHeight="251682816" behindDoc="1" locked="0" layoutInCell="1" allowOverlap="1" wp14:anchorId="1D6D0EDC" wp14:editId="7BDFD0E8">
            <wp:simplePos x="0" y="0"/>
            <wp:positionH relativeFrom="column">
              <wp:posOffset>3810</wp:posOffset>
            </wp:positionH>
            <wp:positionV relativeFrom="paragraph">
              <wp:posOffset>205740</wp:posOffset>
            </wp:positionV>
            <wp:extent cx="3635375" cy="2018030"/>
            <wp:effectExtent l="0" t="0" r="0" b="0"/>
            <wp:wrapTight wrapText="bothSides">
              <wp:wrapPolygon edited="0">
                <wp:start x="0" y="0"/>
                <wp:lineTo x="0" y="21410"/>
                <wp:lineTo x="21506" y="21410"/>
                <wp:lineTo x="21506"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ntitled-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35375" cy="2018030"/>
                    </a:xfrm>
                    <a:prstGeom prst="rect">
                      <a:avLst/>
                    </a:prstGeom>
                  </pic:spPr>
                </pic:pic>
              </a:graphicData>
            </a:graphic>
            <wp14:sizeRelH relativeFrom="margin">
              <wp14:pctWidth>0</wp14:pctWidth>
            </wp14:sizeRelH>
            <wp14:sizeRelV relativeFrom="margin">
              <wp14:pctHeight>0</wp14:pctHeight>
            </wp14:sizeRelV>
          </wp:anchor>
        </w:drawing>
      </w:r>
      <w:r w:rsidR="006E51D4" w:rsidRPr="00E53DBE">
        <w:rPr>
          <w:rFonts w:ascii="Adobe Caslon Pro Bold"/>
          <w:color w:val="000000" w:themeColor="text1"/>
          <w:szCs w:val="24"/>
        </w:rPr>
        <w:t>Figure 1.1:</w:t>
      </w:r>
      <w:r w:rsidR="00E2584F">
        <w:rPr>
          <w:rFonts w:ascii="Adobe Caslon Pro Bold"/>
          <w:color w:val="000000" w:themeColor="text1"/>
          <w:szCs w:val="24"/>
        </w:rPr>
        <w:t xml:space="preserve"> </w:t>
      </w:r>
      <w:r w:rsidR="006E51D4" w:rsidRPr="00E425E9">
        <w:rPr>
          <w:color w:val="000000" w:themeColor="text1"/>
          <w:szCs w:val="24"/>
        </w:rPr>
        <w:t>Classif</w:t>
      </w:r>
      <w:r w:rsidR="00874B16" w:rsidRPr="00E425E9">
        <w:rPr>
          <w:color w:val="000000" w:themeColor="text1"/>
          <w:szCs w:val="24"/>
        </w:rPr>
        <w:t>ication of the banking industry</w:t>
      </w:r>
      <w:r w:rsidR="00641E53">
        <w:rPr>
          <w:color w:val="000000" w:themeColor="text1"/>
          <w:szCs w:val="24"/>
        </w:rPr>
        <w:t xml:space="preserve"> </w:t>
      </w:r>
      <w:r w:rsidR="006E51D4" w:rsidRPr="00E425E9">
        <w:rPr>
          <w:color w:val="000000" w:themeColor="text1"/>
          <w:szCs w:val="24"/>
        </w:rPr>
        <w:t>of Bangladesh</w:t>
      </w:r>
    </w:p>
    <w:p w14:paraId="17B6F8E8" w14:textId="77777777" w:rsidR="006E51D4" w:rsidRPr="00E246FD" w:rsidRDefault="006E51D4" w:rsidP="006E51D4">
      <w:pPr>
        <w:rPr>
          <w:color w:val="231F20"/>
          <w:sz w:val="8"/>
          <w:szCs w:val="2"/>
        </w:rPr>
      </w:pPr>
    </w:p>
    <w:p w14:paraId="61779DFE" w14:textId="77777777" w:rsidR="006E51D4" w:rsidRDefault="006E51D4" w:rsidP="00D41DEB">
      <w:pPr>
        <w:spacing w:line="192" w:lineRule="auto"/>
        <w:rPr>
          <w:color w:val="231F20"/>
          <w:sz w:val="18"/>
        </w:rPr>
      </w:pPr>
      <w:r w:rsidRPr="00E53DBE">
        <w:rPr>
          <w:rFonts w:ascii="Adobe Caslon Pro Bold"/>
          <w:i/>
          <w:color w:val="231F20"/>
          <w:sz w:val="18"/>
        </w:rPr>
        <w:t>Source:</w:t>
      </w:r>
      <w:r w:rsidR="00DE0F99">
        <w:rPr>
          <w:rFonts w:ascii="Adobe Caslon Pro Bold"/>
          <w:i/>
          <w:color w:val="231F20"/>
          <w:sz w:val="18"/>
        </w:rPr>
        <w:t xml:space="preserve"> </w:t>
      </w:r>
      <w:r>
        <w:rPr>
          <w:color w:val="231F20"/>
          <w:sz w:val="18"/>
        </w:rPr>
        <w:t>Bangladesh Bank</w:t>
      </w:r>
      <w:r w:rsidR="00E53DBE">
        <w:rPr>
          <w:color w:val="231F20"/>
          <w:sz w:val="18"/>
        </w:rPr>
        <w:t>.</w:t>
      </w:r>
    </w:p>
    <w:p w14:paraId="44F4FE94" w14:textId="77777777" w:rsidR="00DE0F99" w:rsidRDefault="00DE0F99" w:rsidP="00E73EEF">
      <w:pPr>
        <w:tabs>
          <w:tab w:val="left" w:pos="664"/>
        </w:tabs>
        <w:spacing w:line="192" w:lineRule="auto"/>
        <w:ind w:right="15"/>
        <w:jc w:val="both"/>
        <w:rPr>
          <w:color w:val="231F20"/>
          <w:sz w:val="23"/>
          <w:szCs w:val="23"/>
        </w:rPr>
      </w:pPr>
    </w:p>
    <w:p w14:paraId="05D73D6D" w14:textId="77777777" w:rsidR="006E51D4" w:rsidRDefault="006E51D4" w:rsidP="00E73EEF">
      <w:pPr>
        <w:tabs>
          <w:tab w:val="left" w:pos="664"/>
        </w:tabs>
        <w:spacing w:line="192" w:lineRule="auto"/>
        <w:ind w:right="15"/>
        <w:jc w:val="both"/>
        <w:rPr>
          <w:sz w:val="24"/>
          <w:szCs w:val="24"/>
        </w:rPr>
      </w:pPr>
      <w:r w:rsidRPr="00E425E9">
        <w:rPr>
          <w:color w:val="231F20"/>
          <w:sz w:val="23"/>
          <w:szCs w:val="23"/>
        </w:rPr>
        <w:t>There</w:t>
      </w:r>
      <w:r w:rsidR="00E2584F">
        <w:rPr>
          <w:color w:val="231F20"/>
          <w:sz w:val="23"/>
          <w:szCs w:val="23"/>
        </w:rPr>
        <w:t xml:space="preserve"> </w:t>
      </w:r>
      <w:r w:rsidRPr="00E425E9">
        <w:rPr>
          <w:color w:val="231F20"/>
          <w:sz w:val="23"/>
          <w:szCs w:val="23"/>
        </w:rPr>
        <w:t>are</w:t>
      </w:r>
      <w:r w:rsidR="00E2584F">
        <w:rPr>
          <w:color w:val="231F20"/>
          <w:sz w:val="23"/>
          <w:szCs w:val="23"/>
        </w:rPr>
        <w:t xml:space="preserve"> </w:t>
      </w:r>
      <w:r w:rsidRPr="00E425E9">
        <w:rPr>
          <w:color w:val="231F20"/>
          <w:sz w:val="23"/>
          <w:szCs w:val="23"/>
        </w:rPr>
        <w:t>66</w:t>
      </w:r>
      <w:r w:rsidR="00E2584F">
        <w:rPr>
          <w:color w:val="231F20"/>
          <w:sz w:val="23"/>
          <w:szCs w:val="23"/>
        </w:rPr>
        <w:t xml:space="preserve"> </w:t>
      </w:r>
      <w:r w:rsidRPr="00E425E9">
        <w:rPr>
          <w:color w:val="231F20"/>
          <w:sz w:val="23"/>
          <w:szCs w:val="23"/>
        </w:rPr>
        <w:t>banks</w:t>
      </w:r>
      <w:r w:rsidR="00E2584F">
        <w:rPr>
          <w:color w:val="231F20"/>
          <w:sz w:val="23"/>
          <w:szCs w:val="23"/>
        </w:rPr>
        <w:t xml:space="preserve"> </w:t>
      </w:r>
      <w:r w:rsidRPr="00E425E9">
        <w:rPr>
          <w:color w:val="231F20"/>
          <w:sz w:val="23"/>
          <w:szCs w:val="23"/>
        </w:rPr>
        <w:t>in</w:t>
      </w:r>
      <w:r w:rsidR="00E2584F">
        <w:rPr>
          <w:color w:val="231F20"/>
          <w:sz w:val="23"/>
          <w:szCs w:val="23"/>
        </w:rPr>
        <w:t xml:space="preserve"> </w:t>
      </w:r>
      <w:r w:rsidRPr="00E425E9">
        <w:rPr>
          <w:color w:val="231F20"/>
          <w:sz w:val="23"/>
          <w:szCs w:val="23"/>
        </w:rPr>
        <w:t>Bangladesh,</w:t>
      </w:r>
      <w:r w:rsidR="00E2584F">
        <w:rPr>
          <w:color w:val="231F20"/>
          <w:sz w:val="23"/>
          <w:szCs w:val="23"/>
        </w:rPr>
        <w:t xml:space="preserve"> </w:t>
      </w:r>
      <w:r w:rsidRPr="00E425E9">
        <w:rPr>
          <w:color w:val="231F20"/>
          <w:sz w:val="23"/>
          <w:szCs w:val="23"/>
        </w:rPr>
        <w:t>both</w:t>
      </w:r>
      <w:r w:rsidR="00E2584F">
        <w:rPr>
          <w:color w:val="231F20"/>
          <w:sz w:val="23"/>
          <w:szCs w:val="23"/>
        </w:rPr>
        <w:t xml:space="preserve"> </w:t>
      </w:r>
      <w:r w:rsidRPr="00E425E9">
        <w:rPr>
          <w:color w:val="231F20"/>
          <w:sz w:val="23"/>
          <w:szCs w:val="23"/>
        </w:rPr>
        <w:t>scheduled and</w:t>
      </w:r>
      <w:r w:rsidR="00D500A2">
        <w:rPr>
          <w:color w:val="231F20"/>
          <w:sz w:val="23"/>
          <w:szCs w:val="23"/>
        </w:rPr>
        <w:t xml:space="preserve"> </w:t>
      </w:r>
      <w:r w:rsidRPr="00E425E9">
        <w:rPr>
          <w:color w:val="231F20"/>
          <w:sz w:val="23"/>
          <w:szCs w:val="23"/>
        </w:rPr>
        <w:t>non-scheduled</w:t>
      </w:r>
      <w:r w:rsidR="00D500A2">
        <w:rPr>
          <w:color w:val="231F20"/>
          <w:sz w:val="23"/>
          <w:szCs w:val="23"/>
        </w:rPr>
        <w:t xml:space="preserve"> </w:t>
      </w:r>
      <w:r w:rsidRPr="00E425E9">
        <w:rPr>
          <w:color w:val="231F20"/>
          <w:sz w:val="23"/>
          <w:szCs w:val="23"/>
        </w:rPr>
        <w:t>in</w:t>
      </w:r>
      <w:r w:rsidR="00D500A2">
        <w:rPr>
          <w:color w:val="231F20"/>
          <w:sz w:val="23"/>
          <w:szCs w:val="23"/>
        </w:rPr>
        <w:t xml:space="preserve"> </w:t>
      </w:r>
      <w:r w:rsidRPr="00E425E9">
        <w:rPr>
          <w:color w:val="231F20"/>
          <w:spacing w:val="-3"/>
          <w:sz w:val="23"/>
          <w:szCs w:val="23"/>
        </w:rPr>
        <w:t>nature.</w:t>
      </w:r>
      <w:r w:rsidR="00D500A2">
        <w:rPr>
          <w:color w:val="231F20"/>
          <w:spacing w:val="-3"/>
          <w:sz w:val="23"/>
          <w:szCs w:val="23"/>
        </w:rPr>
        <w:t xml:space="preserve"> </w:t>
      </w:r>
      <w:r w:rsidRPr="00E425E9">
        <w:rPr>
          <w:color w:val="231F20"/>
          <w:sz w:val="23"/>
          <w:szCs w:val="23"/>
        </w:rPr>
        <w:t>Before</w:t>
      </w:r>
      <w:r w:rsidR="00D500A2">
        <w:rPr>
          <w:color w:val="231F20"/>
          <w:sz w:val="23"/>
          <w:szCs w:val="23"/>
        </w:rPr>
        <w:t xml:space="preserve"> </w:t>
      </w:r>
      <w:r w:rsidRPr="00E425E9">
        <w:rPr>
          <w:color w:val="231F20"/>
          <w:sz w:val="23"/>
          <w:szCs w:val="23"/>
        </w:rPr>
        <w:t>the</w:t>
      </w:r>
      <w:r w:rsidR="00D500A2">
        <w:rPr>
          <w:color w:val="231F20"/>
          <w:sz w:val="23"/>
          <w:szCs w:val="23"/>
        </w:rPr>
        <w:t xml:space="preserve"> </w:t>
      </w:r>
      <w:r w:rsidRPr="00E425E9">
        <w:rPr>
          <w:color w:val="231F20"/>
          <w:sz w:val="23"/>
          <w:szCs w:val="23"/>
        </w:rPr>
        <w:t>recently</w:t>
      </w:r>
      <w:r w:rsidR="00D500A2">
        <w:rPr>
          <w:color w:val="231F20"/>
          <w:sz w:val="23"/>
          <w:szCs w:val="23"/>
        </w:rPr>
        <w:t xml:space="preserve"> </w:t>
      </w:r>
      <w:r w:rsidRPr="00E425E9">
        <w:rPr>
          <w:color w:val="231F20"/>
          <w:sz w:val="23"/>
          <w:szCs w:val="23"/>
        </w:rPr>
        <w:t>permitted</w:t>
      </w:r>
      <w:r w:rsidR="00D500A2">
        <w:rPr>
          <w:color w:val="231F20"/>
          <w:sz w:val="23"/>
          <w:szCs w:val="23"/>
        </w:rPr>
        <w:t xml:space="preserve"> </w:t>
      </w:r>
      <w:r w:rsidRPr="00E425E9">
        <w:rPr>
          <w:color w:val="231F20"/>
          <w:sz w:val="23"/>
          <w:szCs w:val="23"/>
        </w:rPr>
        <w:t>Community Bank,</w:t>
      </w:r>
      <w:r w:rsidR="00D500A2">
        <w:rPr>
          <w:color w:val="231F20"/>
          <w:sz w:val="23"/>
          <w:szCs w:val="23"/>
        </w:rPr>
        <w:t xml:space="preserve"> </w:t>
      </w:r>
      <w:r w:rsidRPr="00E425E9">
        <w:rPr>
          <w:color w:val="231F20"/>
          <w:sz w:val="23"/>
          <w:szCs w:val="23"/>
        </w:rPr>
        <w:t>Citizen</w:t>
      </w:r>
      <w:r w:rsidR="00D500A2">
        <w:rPr>
          <w:color w:val="231F20"/>
          <w:sz w:val="23"/>
          <w:szCs w:val="23"/>
        </w:rPr>
        <w:t xml:space="preserve"> </w:t>
      </w:r>
      <w:r w:rsidRPr="00E425E9">
        <w:rPr>
          <w:color w:val="231F20"/>
          <w:sz w:val="23"/>
          <w:szCs w:val="23"/>
        </w:rPr>
        <w:t>Bank</w:t>
      </w:r>
      <w:r w:rsidR="00D500A2">
        <w:rPr>
          <w:color w:val="231F20"/>
          <w:sz w:val="23"/>
          <w:szCs w:val="23"/>
        </w:rPr>
        <w:t xml:space="preserve"> </w:t>
      </w:r>
      <w:r w:rsidRPr="00E425E9">
        <w:rPr>
          <w:color w:val="231F20"/>
          <w:sz w:val="23"/>
          <w:szCs w:val="23"/>
        </w:rPr>
        <w:t>and</w:t>
      </w:r>
      <w:r w:rsidR="00D500A2">
        <w:rPr>
          <w:color w:val="231F20"/>
          <w:sz w:val="23"/>
          <w:szCs w:val="23"/>
        </w:rPr>
        <w:t xml:space="preserve"> </w:t>
      </w:r>
      <w:r w:rsidRPr="00E425E9">
        <w:rPr>
          <w:color w:val="231F20"/>
          <w:sz w:val="23"/>
          <w:szCs w:val="23"/>
        </w:rPr>
        <w:t>Bengal</w:t>
      </w:r>
      <w:r w:rsidR="00D500A2">
        <w:rPr>
          <w:color w:val="231F20"/>
          <w:sz w:val="23"/>
          <w:szCs w:val="23"/>
        </w:rPr>
        <w:t xml:space="preserve"> </w:t>
      </w:r>
      <w:r w:rsidRPr="00E425E9">
        <w:rPr>
          <w:color w:val="231F20"/>
          <w:sz w:val="23"/>
          <w:szCs w:val="23"/>
        </w:rPr>
        <w:t>Bank,</w:t>
      </w:r>
      <w:r w:rsidR="00D500A2">
        <w:rPr>
          <w:color w:val="231F20"/>
          <w:sz w:val="23"/>
          <w:szCs w:val="23"/>
        </w:rPr>
        <w:t xml:space="preserve"> </w:t>
      </w:r>
      <w:r w:rsidRPr="00E425E9">
        <w:rPr>
          <w:color w:val="231F20"/>
          <w:spacing w:val="-3"/>
          <w:sz w:val="23"/>
          <w:szCs w:val="23"/>
        </w:rPr>
        <w:t>there</w:t>
      </w:r>
      <w:r w:rsidR="00D500A2">
        <w:rPr>
          <w:color w:val="231F20"/>
          <w:spacing w:val="-3"/>
          <w:sz w:val="23"/>
          <w:szCs w:val="23"/>
        </w:rPr>
        <w:t xml:space="preserve"> </w:t>
      </w:r>
      <w:r w:rsidRPr="00E425E9">
        <w:rPr>
          <w:color w:val="231F20"/>
          <w:spacing w:val="-3"/>
          <w:sz w:val="23"/>
          <w:szCs w:val="23"/>
        </w:rPr>
        <w:t>were</w:t>
      </w:r>
      <w:r w:rsidR="00D500A2">
        <w:rPr>
          <w:color w:val="231F20"/>
          <w:spacing w:val="-3"/>
          <w:sz w:val="23"/>
          <w:szCs w:val="23"/>
        </w:rPr>
        <w:t xml:space="preserve"> </w:t>
      </w:r>
      <w:r w:rsidRPr="00E425E9">
        <w:rPr>
          <w:color w:val="231F20"/>
          <w:sz w:val="23"/>
          <w:szCs w:val="23"/>
        </w:rPr>
        <w:t>63</w:t>
      </w:r>
      <w:r w:rsidR="00D500A2">
        <w:rPr>
          <w:color w:val="231F20"/>
          <w:sz w:val="23"/>
          <w:szCs w:val="23"/>
        </w:rPr>
        <w:t xml:space="preserve"> </w:t>
      </w:r>
      <w:r w:rsidRPr="00E425E9">
        <w:rPr>
          <w:color w:val="231F20"/>
          <w:sz w:val="23"/>
          <w:szCs w:val="23"/>
        </w:rPr>
        <w:t xml:space="preserve">banks in Bangladesh up to </w:t>
      </w:r>
      <w:r w:rsidR="00CC747D" w:rsidRPr="00E425E9">
        <w:rPr>
          <w:color w:val="231F20"/>
          <w:sz w:val="23"/>
          <w:szCs w:val="23"/>
        </w:rPr>
        <w:t>September</w:t>
      </w:r>
      <w:r w:rsidRPr="00E425E9">
        <w:rPr>
          <w:color w:val="231F20"/>
          <w:sz w:val="23"/>
          <w:szCs w:val="23"/>
        </w:rPr>
        <w:t xml:space="preserve"> 2018. </w:t>
      </w:r>
      <w:r w:rsidR="00D56BD3" w:rsidRPr="00E425E9">
        <w:rPr>
          <w:sz w:val="23"/>
          <w:szCs w:val="23"/>
        </w:rPr>
        <w:t xml:space="preserve">After the inclusion of these three </w:t>
      </w:r>
      <w:r w:rsidR="00CC747D">
        <w:rPr>
          <w:sz w:val="23"/>
          <w:szCs w:val="23"/>
        </w:rPr>
        <w:t>banks,</w:t>
      </w:r>
      <w:r w:rsidR="0070521E">
        <w:rPr>
          <w:sz w:val="23"/>
          <w:szCs w:val="23"/>
        </w:rPr>
        <w:t xml:space="preserve"> the number of </w:t>
      </w:r>
      <w:r w:rsidR="00D56BD3" w:rsidRPr="00E425E9">
        <w:rPr>
          <w:sz w:val="23"/>
          <w:szCs w:val="23"/>
        </w:rPr>
        <w:t>priv</w:t>
      </w:r>
      <w:r w:rsidR="0070521E">
        <w:rPr>
          <w:sz w:val="23"/>
          <w:szCs w:val="23"/>
        </w:rPr>
        <w:t>ate commercial banks is set at 4</w:t>
      </w:r>
      <w:r w:rsidR="00D56BD3" w:rsidRPr="00E425E9">
        <w:rPr>
          <w:sz w:val="23"/>
          <w:szCs w:val="23"/>
        </w:rPr>
        <w:t xml:space="preserve">3. </w:t>
      </w:r>
      <w:r w:rsidRPr="00E425E9">
        <w:rPr>
          <w:color w:val="231F20"/>
          <w:sz w:val="23"/>
          <w:szCs w:val="23"/>
        </w:rPr>
        <w:t>The newly included Community Bank has become the forty-first local private commercial bank in Bangladesh and the number of conventional private commercial banks is set at 33 while the number of pub</w:t>
      </w:r>
      <w:r w:rsidR="0070521E">
        <w:rPr>
          <w:color w:val="231F20"/>
          <w:sz w:val="23"/>
          <w:szCs w:val="23"/>
        </w:rPr>
        <w:t xml:space="preserve">licly listed banks at </w:t>
      </w:r>
      <w:r w:rsidR="00272B5C">
        <w:rPr>
          <w:color w:val="231F20"/>
          <w:sz w:val="23"/>
          <w:szCs w:val="23"/>
        </w:rPr>
        <w:t xml:space="preserve">also </w:t>
      </w:r>
      <w:r w:rsidR="0070521E">
        <w:rPr>
          <w:color w:val="231F20"/>
          <w:sz w:val="23"/>
          <w:szCs w:val="23"/>
        </w:rPr>
        <w:t>33</w:t>
      </w:r>
      <w:r w:rsidRPr="00E425E9">
        <w:rPr>
          <w:color w:val="231F20"/>
          <w:sz w:val="23"/>
          <w:szCs w:val="23"/>
        </w:rPr>
        <w:t xml:space="preserve">. The Community Bank received permission from Bangladesh </w:t>
      </w:r>
      <w:r w:rsidR="00D500A2" w:rsidRPr="00E425E9">
        <w:rPr>
          <w:color w:val="231F20"/>
          <w:sz w:val="23"/>
          <w:szCs w:val="23"/>
        </w:rPr>
        <w:t>back in</w:t>
      </w:r>
      <w:r w:rsidRPr="00E425E9">
        <w:rPr>
          <w:color w:val="231F20"/>
          <w:sz w:val="23"/>
          <w:szCs w:val="23"/>
        </w:rPr>
        <w:t xml:space="preserve"> October 2018. The other three banks received confirmation from Bangladesh Bank in February</w:t>
      </w:r>
      <w:r w:rsidR="00D500A2">
        <w:rPr>
          <w:color w:val="231F20"/>
          <w:sz w:val="23"/>
          <w:szCs w:val="23"/>
        </w:rPr>
        <w:t xml:space="preserve"> </w:t>
      </w:r>
      <w:r w:rsidRPr="00E425E9">
        <w:rPr>
          <w:color w:val="231F20"/>
          <w:sz w:val="23"/>
          <w:szCs w:val="23"/>
        </w:rPr>
        <w:t xml:space="preserve">2019. </w:t>
      </w:r>
      <w:r w:rsidR="00E73EEF" w:rsidRPr="00E73EEF">
        <w:rPr>
          <w:sz w:val="24"/>
          <w:szCs w:val="24"/>
        </w:rPr>
        <w:t>Due to failing to meet up the capital requirements, Bangladesh Bank rejects proposed People’s Bank’s LOI (Letter of Intent) extension application and not considering the final license.</w:t>
      </w:r>
    </w:p>
    <w:p w14:paraId="2D5C20EB" w14:textId="77777777" w:rsidR="006E51D4" w:rsidRPr="00D0453E" w:rsidRDefault="00D56BD3" w:rsidP="006E51D4">
      <w:pPr>
        <w:tabs>
          <w:tab w:val="left" w:pos="664"/>
        </w:tabs>
        <w:spacing w:line="192" w:lineRule="auto"/>
        <w:ind w:right="15"/>
        <w:jc w:val="both"/>
        <w:rPr>
          <w:sz w:val="23"/>
          <w:szCs w:val="23"/>
        </w:rPr>
      </w:pPr>
      <w:r w:rsidRPr="00E425E9">
        <w:rPr>
          <w:sz w:val="23"/>
          <w:szCs w:val="23"/>
        </w:rPr>
        <w:t xml:space="preserve">Returning to the credit quality of the banking sector of Bangladesh, the scenario of non-performing loans has </w:t>
      </w:r>
      <w:r w:rsidRPr="00E425E9">
        <w:rPr>
          <w:sz w:val="23"/>
          <w:szCs w:val="23"/>
        </w:rPr>
        <w:lastRenderedPageBreak/>
        <w:t xml:space="preserve">improved compared with some developing countries of the region. South Asian countries like Pakistan, Maldives, Bhutan, Afghanistan and Sri Lanka </w:t>
      </w:r>
      <w:proofErr w:type="gramStart"/>
      <w:r w:rsidRPr="00E425E9">
        <w:rPr>
          <w:sz w:val="23"/>
          <w:szCs w:val="23"/>
        </w:rPr>
        <w:t>has</w:t>
      </w:r>
      <w:proofErr w:type="gramEnd"/>
      <w:r w:rsidRPr="00E425E9">
        <w:rPr>
          <w:sz w:val="23"/>
          <w:szCs w:val="23"/>
        </w:rPr>
        <w:t xml:space="preserve"> shown inclining NPLs during the years 2017 to 2020. India and Bangladesh on the other hand</w:t>
      </w:r>
      <w:r w:rsidR="001A7153">
        <w:rPr>
          <w:sz w:val="23"/>
          <w:szCs w:val="23"/>
        </w:rPr>
        <w:t>,</w:t>
      </w:r>
      <w:r w:rsidRPr="00E425E9">
        <w:rPr>
          <w:sz w:val="23"/>
          <w:szCs w:val="23"/>
        </w:rPr>
        <w:t xml:space="preserve"> have registered declining non-performing loan within the same time frame</w:t>
      </w:r>
      <w:r w:rsidRPr="00D0453E">
        <w:rPr>
          <w:sz w:val="23"/>
          <w:szCs w:val="23"/>
        </w:rPr>
        <w:t xml:space="preserve">. </w:t>
      </w:r>
      <w:r w:rsidR="006E51D4" w:rsidRPr="00D0453E">
        <w:rPr>
          <w:sz w:val="23"/>
          <w:szCs w:val="23"/>
        </w:rPr>
        <w:t>In the current scenario of the rising NPLs in Bangladesh, it has become absolutely imperative for the country to get a grip on</w:t>
      </w:r>
      <w:r w:rsidR="005D017E">
        <w:rPr>
          <w:sz w:val="23"/>
          <w:szCs w:val="23"/>
        </w:rPr>
        <w:t xml:space="preserve"> </w:t>
      </w:r>
      <w:r w:rsidR="006E51D4" w:rsidRPr="00D0453E">
        <w:rPr>
          <w:sz w:val="23"/>
          <w:szCs w:val="23"/>
        </w:rPr>
        <w:t>this.</w:t>
      </w:r>
    </w:p>
    <w:p w14:paraId="42679231" w14:textId="77777777" w:rsidR="006E51D4" w:rsidRPr="00E246FD" w:rsidRDefault="006E51D4" w:rsidP="006E51D4">
      <w:pPr>
        <w:tabs>
          <w:tab w:val="left" w:pos="664"/>
        </w:tabs>
        <w:spacing w:line="192" w:lineRule="auto"/>
        <w:ind w:right="15"/>
        <w:jc w:val="both"/>
        <w:rPr>
          <w:color w:val="231F20"/>
          <w:szCs w:val="23"/>
        </w:rPr>
      </w:pPr>
    </w:p>
    <w:p w14:paraId="1A602BD5" w14:textId="77777777" w:rsidR="006E51D4" w:rsidRDefault="006E51D4" w:rsidP="006E51D4">
      <w:pPr>
        <w:tabs>
          <w:tab w:val="left" w:pos="664"/>
        </w:tabs>
        <w:spacing w:line="192" w:lineRule="auto"/>
        <w:ind w:right="15"/>
        <w:jc w:val="both"/>
        <w:rPr>
          <w:color w:val="231F20"/>
          <w:sz w:val="23"/>
          <w:szCs w:val="23"/>
        </w:rPr>
      </w:pPr>
      <w:r w:rsidRPr="00E425E9">
        <w:rPr>
          <w:color w:val="231F20"/>
          <w:sz w:val="23"/>
          <w:szCs w:val="23"/>
        </w:rPr>
        <w:t>A glimpse into the history of the non-performing loans in Bangladesh will help in analyzing the determinants of bad loan quality.</w:t>
      </w:r>
    </w:p>
    <w:p w14:paraId="767E4F89" w14:textId="77777777" w:rsidR="005D017E" w:rsidRPr="00874B16" w:rsidRDefault="005D017E" w:rsidP="006E51D4">
      <w:pPr>
        <w:tabs>
          <w:tab w:val="left" w:pos="664"/>
        </w:tabs>
        <w:spacing w:line="192" w:lineRule="auto"/>
        <w:ind w:right="15"/>
        <w:jc w:val="both"/>
        <w:rPr>
          <w:color w:val="231F20"/>
          <w:sz w:val="24"/>
          <w:szCs w:val="24"/>
        </w:rPr>
      </w:pPr>
    </w:p>
    <w:p w14:paraId="66BE2DB5" w14:textId="77777777" w:rsidR="006E51D4" w:rsidRDefault="006E51D4" w:rsidP="006E51D4">
      <w:pPr>
        <w:spacing w:line="192" w:lineRule="auto"/>
        <w:jc w:val="center"/>
        <w:rPr>
          <w:b/>
          <w:bCs/>
          <w:color w:val="808285"/>
          <w:sz w:val="26"/>
          <w:szCs w:val="26"/>
        </w:rPr>
      </w:pPr>
      <w:r w:rsidRPr="00874B16">
        <w:rPr>
          <w:b/>
          <w:bCs/>
          <w:color w:val="404040" w:themeColor="text1" w:themeTint="BF"/>
          <w:sz w:val="26"/>
          <w:szCs w:val="26"/>
        </w:rPr>
        <w:t>Non-performing loans</w:t>
      </w:r>
    </w:p>
    <w:p w14:paraId="28EC6B2C" w14:textId="77777777" w:rsidR="006E51D4" w:rsidRPr="00E246FD" w:rsidRDefault="006E51D4" w:rsidP="006E51D4">
      <w:pPr>
        <w:spacing w:line="192" w:lineRule="auto"/>
        <w:rPr>
          <w:b/>
          <w:bCs/>
          <w:color w:val="808285"/>
          <w:sz w:val="24"/>
          <w:szCs w:val="16"/>
        </w:rPr>
      </w:pPr>
    </w:p>
    <w:p w14:paraId="10D8387A" w14:textId="77777777" w:rsidR="005D017E" w:rsidRDefault="006E51D4" w:rsidP="005D017E">
      <w:pPr>
        <w:tabs>
          <w:tab w:val="left" w:pos="664"/>
        </w:tabs>
        <w:spacing w:line="192" w:lineRule="auto"/>
        <w:ind w:right="15"/>
        <w:jc w:val="both"/>
        <w:rPr>
          <w:color w:val="231F20"/>
          <w:sz w:val="24"/>
          <w:szCs w:val="24"/>
        </w:rPr>
      </w:pPr>
      <w:r w:rsidRPr="00874B16">
        <w:rPr>
          <w:color w:val="231F20"/>
          <w:sz w:val="24"/>
          <w:szCs w:val="24"/>
        </w:rPr>
        <w:t>At a first glance, it may look as if the trend of the NPL ratio of the private commercial banks of Bangladesh is declining (figure 1.2). This is</w:t>
      </w:r>
      <w:r w:rsidR="00D500A2">
        <w:rPr>
          <w:color w:val="231F20"/>
          <w:sz w:val="24"/>
          <w:szCs w:val="24"/>
        </w:rPr>
        <w:t xml:space="preserve"> </w:t>
      </w:r>
      <w:r w:rsidRPr="00874B16">
        <w:rPr>
          <w:color w:val="231F20"/>
          <w:sz w:val="24"/>
          <w:szCs w:val="24"/>
        </w:rPr>
        <w:t>true</w:t>
      </w:r>
      <w:r w:rsidR="00D500A2">
        <w:rPr>
          <w:color w:val="231F20"/>
          <w:sz w:val="24"/>
          <w:szCs w:val="24"/>
        </w:rPr>
        <w:t xml:space="preserve"> </w:t>
      </w:r>
      <w:r w:rsidRPr="00874B16">
        <w:rPr>
          <w:color w:val="231F20"/>
          <w:sz w:val="24"/>
          <w:szCs w:val="24"/>
        </w:rPr>
        <w:t>if</w:t>
      </w:r>
      <w:r w:rsidR="00D500A2">
        <w:rPr>
          <w:color w:val="231F20"/>
          <w:sz w:val="24"/>
          <w:szCs w:val="24"/>
        </w:rPr>
        <w:t xml:space="preserve"> </w:t>
      </w:r>
      <w:r w:rsidRPr="00874B16">
        <w:rPr>
          <w:color w:val="231F20"/>
          <w:sz w:val="24"/>
          <w:szCs w:val="24"/>
        </w:rPr>
        <w:t>we</w:t>
      </w:r>
      <w:r w:rsidR="00D500A2">
        <w:rPr>
          <w:color w:val="231F20"/>
          <w:sz w:val="24"/>
          <w:szCs w:val="24"/>
        </w:rPr>
        <w:t xml:space="preserve"> </w:t>
      </w:r>
      <w:r w:rsidRPr="00874B16">
        <w:rPr>
          <w:color w:val="231F20"/>
          <w:sz w:val="24"/>
          <w:szCs w:val="24"/>
        </w:rPr>
        <w:t>take</w:t>
      </w:r>
      <w:r w:rsidR="00D500A2">
        <w:rPr>
          <w:color w:val="231F20"/>
          <w:sz w:val="24"/>
          <w:szCs w:val="24"/>
        </w:rPr>
        <w:t xml:space="preserve"> </w:t>
      </w:r>
      <w:r w:rsidRPr="00874B16">
        <w:rPr>
          <w:color w:val="231F20"/>
          <w:sz w:val="24"/>
          <w:szCs w:val="24"/>
        </w:rPr>
        <w:t>the</w:t>
      </w:r>
      <w:r w:rsidR="00D500A2">
        <w:rPr>
          <w:color w:val="231F20"/>
          <w:sz w:val="24"/>
          <w:szCs w:val="24"/>
        </w:rPr>
        <w:t xml:space="preserve"> </w:t>
      </w:r>
      <w:r w:rsidRPr="00874B16">
        <w:rPr>
          <w:color w:val="231F20"/>
          <w:sz w:val="24"/>
          <w:szCs w:val="24"/>
        </w:rPr>
        <w:t>trend</w:t>
      </w:r>
      <w:r w:rsidR="00D500A2">
        <w:rPr>
          <w:color w:val="231F20"/>
          <w:sz w:val="24"/>
          <w:szCs w:val="24"/>
        </w:rPr>
        <w:t xml:space="preserve"> </w:t>
      </w:r>
      <w:r w:rsidRPr="00874B16">
        <w:rPr>
          <w:color w:val="231F20"/>
          <w:sz w:val="24"/>
          <w:szCs w:val="24"/>
        </w:rPr>
        <w:t>of</w:t>
      </w:r>
      <w:r w:rsidR="00D500A2">
        <w:rPr>
          <w:color w:val="231F20"/>
          <w:sz w:val="24"/>
          <w:szCs w:val="24"/>
        </w:rPr>
        <w:t xml:space="preserve"> </w:t>
      </w:r>
      <w:r w:rsidRPr="00874B16">
        <w:rPr>
          <w:color w:val="231F20"/>
          <w:sz w:val="24"/>
          <w:szCs w:val="24"/>
        </w:rPr>
        <w:t>NPL</w:t>
      </w:r>
      <w:r w:rsidR="00D500A2">
        <w:rPr>
          <w:color w:val="231F20"/>
          <w:sz w:val="24"/>
          <w:szCs w:val="24"/>
        </w:rPr>
        <w:t xml:space="preserve"> </w:t>
      </w:r>
      <w:r w:rsidRPr="00874B16">
        <w:rPr>
          <w:color w:val="231F20"/>
          <w:sz w:val="24"/>
          <w:szCs w:val="24"/>
        </w:rPr>
        <w:t>to</w:t>
      </w:r>
      <w:r w:rsidR="00D500A2">
        <w:rPr>
          <w:color w:val="231F20"/>
          <w:sz w:val="24"/>
          <w:szCs w:val="24"/>
        </w:rPr>
        <w:t xml:space="preserve"> </w:t>
      </w:r>
      <w:r w:rsidRPr="00874B16">
        <w:rPr>
          <w:color w:val="231F20"/>
          <w:sz w:val="24"/>
          <w:szCs w:val="24"/>
        </w:rPr>
        <w:t>be</w:t>
      </w:r>
      <w:r w:rsidR="00D500A2">
        <w:rPr>
          <w:color w:val="231F20"/>
          <w:sz w:val="24"/>
          <w:szCs w:val="24"/>
        </w:rPr>
        <w:t xml:space="preserve"> </w:t>
      </w:r>
      <w:r w:rsidRPr="00874B16">
        <w:rPr>
          <w:color w:val="231F20"/>
          <w:sz w:val="24"/>
          <w:szCs w:val="24"/>
        </w:rPr>
        <w:t>constant</w:t>
      </w:r>
      <w:r w:rsidR="00D500A2">
        <w:rPr>
          <w:color w:val="231F20"/>
          <w:sz w:val="24"/>
          <w:szCs w:val="24"/>
        </w:rPr>
        <w:t xml:space="preserve"> </w:t>
      </w:r>
      <w:r w:rsidRPr="00874B16">
        <w:rPr>
          <w:color w:val="231F20"/>
          <w:sz w:val="24"/>
          <w:szCs w:val="24"/>
        </w:rPr>
        <w:t>overtime.</w:t>
      </w:r>
      <w:r w:rsidR="00D500A2">
        <w:rPr>
          <w:color w:val="231F20"/>
          <w:sz w:val="24"/>
          <w:szCs w:val="24"/>
        </w:rPr>
        <w:t xml:space="preserve"> </w:t>
      </w:r>
      <w:r w:rsidRPr="00874B16">
        <w:rPr>
          <w:color w:val="231F20"/>
          <w:sz w:val="24"/>
          <w:szCs w:val="24"/>
        </w:rPr>
        <w:t>The</w:t>
      </w:r>
      <w:r w:rsidR="00D500A2">
        <w:rPr>
          <w:color w:val="231F20"/>
          <w:sz w:val="24"/>
          <w:szCs w:val="24"/>
        </w:rPr>
        <w:t xml:space="preserve"> </w:t>
      </w:r>
      <w:r w:rsidRPr="00874B16">
        <w:rPr>
          <w:color w:val="231F20"/>
          <w:sz w:val="24"/>
          <w:szCs w:val="24"/>
        </w:rPr>
        <w:t xml:space="preserve">reality is that the responsiveness of the NPL ratio is not constant </w:t>
      </w:r>
      <w:r w:rsidRPr="00874B16">
        <w:rPr>
          <w:color w:val="231F20"/>
          <w:spacing w:val="-3"/>
          <w:sz w:val="24"/>
          <w:szCs w:val="24"/>
        </w:rPr>
        <w:t xml:space="preserve">overtime. </w:t>
      </w:r>
      <w:r w:rsidRPr="00874B16">
        <w:rPr>
          <w:color w:val="231F20"/>
          <w:sz w:val="24"/>
          <w:szCs w:val="24"/>
        </w:rPr>
        <w:t>Figure 1.2 reveals that the rate at which the NPL was declining was altered and this shock was permanent because the trend at which the bad loans to total loans were declining clearly did not go back to its original</w:t>
      </w:r>
      <w:r w:rsidR="00D05EB9">
        <w:rPr>
          <w:color w:val="231F20"/>
          <w:sz w:val="24"/>
          <w:szCs w:val="24"/>
        </w:rPr>
        <w:t xml:space="preserve"> </w:t>
      </w:r>
      <w:r w:rsidRPr="00874B16">
        <w:rPr>
          <w:color w:val="231F20"/>
          <w:sz w:val="24"/>
          <w:szCs w:val="24"/>
        </w:rPr>
        <w:t>track.</w:t>
      </w:r>
      <w:r w:rsidR="005D017E">
        <w:rPr>
          <w:color w:val="231F20"/>
          <w:sz w:val="24"/>
          <w:szCs w:val="24"/>
        </w:rPr>
        <w:br w:type="page"/>
      </w:r>
    </w:p>
    <w:p w14:paraId="51FB4A5B" w14:textId="77777777" w:rsidR="00495343" w:rsidRDefault="006E51D4" w:rsidP="00495343">
      <w:pPr>
        <w:tabs>
          <w:tab w:val="left" w:pos="664"/>
        </w:tabs>
        <w:spacing w:line="192" w:lineRule="auto"/>
        <w:ind w:right="15"/>
        <w:jc w:val="center"/>
        <w:rPr>
          <w:color w:val="231F20"/>
          <w:sz w:val="24"/>
          <w:szCs w:val="24"/>
        </w:rPr>
      </w:pPr>
      <w:r w:rsidRPr="00E53DBE">
        <w:rPr>
          <w:rFonts w:ascii="Adobe Caslon Pro Bold"/>
          <w:color w:val="231F20"/>
          <w:sz w:val="24"/>
          <w:szCs w:val="24"/>
        </w:rPr>
        <w:lastRenderedPageBreak/>
        <w:t>Figure 1.2:</w:t>
      </w:r>
      <w:r w:rsidR="003945A8">
        <w:rPr>
          <w:rFonts w:ascii="Adobe Caslon Pro Bold"/>
          <w:color w:val="231F20"/>
          <w:sz w:val="24"/>
          <w:szCs w:val="24"/>
        </w:rPr>
        <w:t xml:space="preserve"> </w:t>
      </w:r>
      <w:r w:rsidRPr="00874B16">
        <w:rPr>
          <w:color w:val="231F20"/>
          <w:sz w:val="24"/>
          <w:szCs w:val="24"/>
        </w:rPr>
        <w:t>Non-performing loan as the percentage of total loans of t</w:t>
      </w:r>
      <w:r w:rsidR="00874B16">
        <w:rPr>
          <w:color w:val="231F20"/>
          <w:sz w:val="24"/>
          <w:szCs w:val="24"/>
        </w:rPr>
        <w:t>he banking sector of Bangladesh</w:t>
      </w:r>
    </w:p>
    <w:p w14:paraId="30605B14" w14:textId="77777777" w:rsidR="006E51D4" w:rsidRDefault="006E51D4" w:rsidP="00495343">
      <w:pPr>
        <w:tabs>
          <w:tab w:val="left" w:pos="664"/>
        </w:tabs>
        <w:spacing w:line="192" w:lineRule="auto"/>
        <w:ind w:right="15"/>
        <w:jc w:val="center"/>
        <w:rPr>
          <w:color w:val="231F20"/>
          <w:sz w:val="24"/>
          <w:szCs w:val="24"/>
        </w:rPr>
      </w:pPr>
      <w:r w:rsidRPr="00874B16">
        <w:rPr>
          <w:color w:val="231F20"/>
          <w:sz w:val="24"/>
          <w:szCs w:val="24"/>
        </w:rPr>
        <w:t>from 1998 to 20</w:t>
      </w:r>
      <w:r w:rsidR="00D41DEB">
        <w:rPr>
          <w:color w:val="231F20"/>
          <w:sz w:val="24"/>
          <w:szCs w:val="24"/>
        </w:rPr>
        <w:t>21</w:t>
      </w:r>
      <w:r w:rsidR="005D017E">
        <w:rPr>
          <w:color w:val="231F20"/>
          <w:sz w:val="24"/>
          <w:szCs w:val="24"/>
        </w:rPr>
        <w:t xml:space="preserve"> </w:t>
      </w:r>
      <w:r w:rsidR="00D41DEB">
        <w:rPr>
          <w:color w:val="231F20"/>
          <w:sz w:val="24"/>
          <w:szCs w:val="24"/>
        </w:rPr>
        <w:t>September</w:t>
      </w:r>
      <w:r w:rsidRPr="00874B16">
        <w:rPr>
          <w:color w:val="231F20"/>
          <w:sz w:val="24"/>
          <w:szCs w:val="24"/>
        </w:rPr>
        <w:t>.</w:t>
      </w:r>
    </w:p>
    <w:p w14:paraId="7B92D5D2" w14:textId="77777777" w:rsidR="005D017E" w:rsidRPr="00874B16" w:rsidRDefault="005D017E" w:rsidP="00495343">
      <w:pPr>
        <w:tabs>
          <w:tab w:val="left" w:pos="664"/>
        </w:tabs>
        <w:spacing w:line="192" w:lineRule="auto"/>
        <w:ind w:right="15"/>
        <w:jc w:val="center"/>
        <w:rPr>
          <w:color w:val="231F20"/>
          <w:sz w:val="24"/>
          <w:szCs w:val="24"/>
        </w:rPr>
      </w:pPr>
    </w:p>
    <w:p w14:paraId="4B21C509" w14:textId="77777777" w:rsidR="006E51D4" w:rsidRPr="00511141" w:rsidRDefault="00D41DEB" w:rsidP="00D41DEB">
      <w:pPr>
        <w:spacing w:line="276" w:lineRule="auto"/>
        <w:contextualSpacing/>
        <w:jc w:val="center"/>
        <w:rPr>
          <w:rFonts w:ascii="Times New Roman" w:hAnsi="Times New Roman"/>
          <w:b/>
          <w:color w:val="000000"/>
          <w:sz w:val="2"/>
          <w:szCs w:val="24"/>
        </w:rPr>
      </w:pPr>
      <w:r>
        <w:rPr>
          <w:noProof/>
        </w:rPr>
        <w:drawing>
          <wp:inline distT="0" distB="0" distL="0" distR="0" wp14:anchorId="545E3CF5" wp14:editId="3E555367">
            <wp:extent cx="3649980" cy="2794959"/>
            <wp:effectExtent l="0" t="0" r="0" b="0"/>
            <wp:docPr id="29" name="Chart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990CBE6" w14:textId="77777777" w:rsidR="006E51D4" w:rsidRDefault="006E51D4" w:rsidP="00635FDF">
      <w:pPr>
        <w:jc w:val="both"/>
        <w:rPr>
          <w:sz w:val="18"/>
        </w:rPr>
      </w:pPr>
      <w:r w:rsidRPr="00E53DBE">
        <w:rPr>
          <w:rFonts w:ascii="Adobe Caslon Pro Bold" w:hAnsi="Adobe Caslon Pro Bold"/>
          <w:i/>
          <w:color w:val="231F20"/>
          <w:sz w:val="18"/>
        </w:rPr>
        <w:t>Source:</w:t>
      </w:r>
      <w:r w:rsidR="003945A8">
        <w:rPr>
          <w:rFonts w:ascii="Adobe Caslon Pro Bold" w:hAnsi="Adobe Caslon Pro Bold"/>
          <w:i/>
          <w:color w:val="231F20"/>
          <w:sz w:val="18"/>
        </w:rPr>
        <w:t xml:space="preserve"> </w:t>
      </w:r>
      <w:r>
        <w:rPr>
          <w:color w:val="231F20"/>
          <w:sz w:val="18"/>
        </w:rPr>
        <w:t xml:space="preserve">Bangladesh Bank annual </w:t>
      </w:r>
      <w:r w:rsidR="00183823">
        <w:rPr>
          <w:color w:val="231F20"/>
          <w:sz w:val="18"/>
        </w:rPr>
        <w:t xml:space="preserve">and quarterly </w:t>
      </w:r>
      <w:r>
        <w:rPr>
          <w:color w:val="231F20"/>
          <w:sz w:val="18"/>
        </w:rPr>
        <w:t>reports.</w:t>
      </w:r>
    </w:p>
    <w:p w14:paraId="72EB2A64" w14:textId="77777777" w:rsidR="005D017E" w:rsidRPr="005D017E" w:rsidRDefault="005D017E" w:rsidP="006E51D4">
      <w:pPr>
        <w:tabs>
          <w:tab w:val="left" w:pos="664"/>
        </w:tabs>
        <w:spacing w:line="192" w:lineRule="auto"/>
        <w:ind w:right="15"/>
        <w:jc w:val="both"/>
        <w:rPr>
          <w:color w:val="231F20"/>
          <w:sz w:val="28"/>
          <w:szCs w:val="24"/>
        </w:rPr>
      </w:pPr>
    </w:p>
    <w:p w14:paraId="42C6377D" w14:textId="77777777" w:rsidR="00874B16" w:rsidRDefault="006E51D4" w:rsidP="006E51D4">
      <w:pPr>
        <w:tabs>
          <w:tab w:val="left" w:pos="664"/>
        </w:tabs>
        <w:spacing w:line="192" w:lineRule="auto"/>
        <w:ind w:right="15"/>
        <w:jc w:val="both"/>
        <w:rPr>
          <w:color w:val="231F20"/>
          <w:sz w:val="24"/>
          <w:szCs w:val="24"/>
        </w:rPr>
      </w:pPr>
      <w:r w:rsidRPr="00874B16">
        <w:rPr>
          <w:color w:val="231F20"/>
          <w:sz w:val="24"/>
          <w:szCs w:val="24"/>
        </w:rPr>
        <w:t xml:space="preserve">Interestingly, there are noticeable striking points which were absorbed by the initial trend. </w:t>
      </w:r>
      <w:r w:rsidRPr="00874B16">
        <w:rPr>
          <w:color w:val="231F20"/>
          <w:spacing w:val="-4"/>
          <w:sz w:val="24"/>
          <w:szCs w:val="24"/>
        </w:rPr>
        <w:t xml:space="preserve">From </w:t>
      </w:r>
      <w:r w:rsidRPr="00874B16">
        <w:rPr>
          <w:color w:val="231F20"/>
          <w:sz w:val="24"/>
          <w:szCs w:val="24"/>
        </w:rPr>
        <w:t>the graph (figure 1.3), it is evident that</w:t>
      </w:r>
      <w:r w:rsidR="00420150">
        <w:rPr>
          <w:color w:val="231F20"/>
          <w:sz w:val="24"/>
          <w:szCs w:val="24"/>
        </w:rPr>
        <w:t xml:space="preserve"> </w:t>
      </w:r>
      <w:r w:rsidRPr="00874B16">
        <w:rPr>
          <w:color w:val="231F20"/>
          <w:sz w:val="24"/>
          <w:szCs w:val="24"/>
        </w:rPr>
        <w:t xml:space="preserve">there are three types of </w:t>
      </w:r>
      <w:proofErr w:type="gramStart"/>
      <w:r w:rsidRPr="00874B16">
        <w:rPr>
          <w:color w:val="231F20"/>
          <w:sz w:val="24"/>
          <w:szCs w:val="24"/>
        </w:rPr>
        <w:t>tren</w:t>
      </w:r>
      <w:r w:rsidR="00D56BD3">
        <w:rPr>
          <w:color w:val="231F20"/>
          <w:sz w:val="24"/>
          <w:szCs w:val="24"/>
        </w:rPr>
        <w:t>d</w:t>
      </w:r>
      <w:proofErr w:type="gramEnd"/>
      <w:r w:rsidR="00D56BD3">
        <w:rPr>
          <w:color w:val="231F20"/>
          <w:sz w:val="24"/>
          <w:szCs w:val="24"/>
        </w:rPr>
        <w:t xml:space="preserve"> in NPL ratio from 1998 </w:t>
      </w:r>
      <w:r w:rsidR="00D56BD3" w:rsidRPr="00D0453E">
        <w:rPr>
          <w:sz w:val="24"/>
          <w:szCs w:val="24"/>
        </w:rPr>
        <w:t xml:space="preserve">to </w:t>
      </w:r>
      <w:r w:rsidR="00B41344" w:rsidRPr="00D0453E">
        <w:rPr>
          <w:sz w:val="24"/>
          <w:szCs w:val="24"/>
        </w:rPr>
        <w:t>September</w:t>
      </w:r>
      <w:r w:rsidR="00D56BD3" w:rsidRPr="00D0453E">
        <w:rPr>
          <w:sz w:val="24"/>
          <w:szCs w:val="24"/>
        </w:rPr>
        <w:t xml:space="preserve"> 2021</w:t>
      </w:r>
      <w:r w:rsidR="00616616" w:rsidRPr="00D0453E">
        <w:rPr>
          <w:sz w:val="24"/>
          <w:szCs w:val="24"/>
        </w:rPr>
        <w:t xml:space="preserve">. </w:t>
      </w:r>
      <w:r w:rsidR="00616616">
        <w:rPr>
          <w:color w:val="231F20"/>
          <w:sz w:val="24"/>
          <w:szCs w:val="24"/>
        </w:rPr>
        <w:t xml:space="preserve">There was </w:t>
      </w:r>
      <w:r w:rsidR="00616616" w:rsidRPr="00D0453E">
        <w:rPr>
          <w:sz w:val="24"/>
          <w:szCs w:val="24"/>
        </w:rPr>
        <w:t>a slightly</w:t>
      </w:r>
      <w:r w:rsidRPr="00D0453E">
        <w:rPr>
          <w:sz w:val="24"/>
          <w:szCs w:val="24"/>
        </w:rPr>
        <w:t xml:space="preserve"> decline </w:t>
      </w:r>
      <w:r w:rsidRPr="00874B16">
        <w:rPr>
          <w:color w:val="231F20"/>
          <w:sz w:val="24"/>
          <w:szCs w:val="24"/>
        </w:rPr>
        <w:t>in the NPL ratio of the private commercial banks in Bangladesh</w:t>
      </w:r>
      <w:r w:rsidR="003945A8">
        <w:rPr>
          <w:color w:val="231F20"/>
          <w:sz w:val="24"/>
          <w:szCs w:val="24"/>
        </w:rPr>
        <w:t xml:space="preserve"> </w:t>
      </w:r>
      <w:r w:rsidRPr="00874B16">
        <w:rPr>
          <w:color w:val="231F20"/>
          <w:sz w:val="24"/>
          <w:szCs w:val="24"/>
        </w:rPr>
        <w:t>from</w:t>
      </w:r>
      <w:r w:rsidR="003945A8">
        <w:rPr>
          <w:color w:val="231F20"/>
          <w:sz w:val="24"/>
          <w:szCs w:val="24"/>
        </w:rPr>
        <w:t xml:space="preserve"> </w:t>
      </w:r>
      <w:r w:rsidRPr="00874B16">
        <w:rPr>
          <w:color w:val="231F20"/>
          <w:sz w:val="24"/>
          <w:szCs w:val="24"/>
        </w:rPr>
        <w:t>1998</w:t>
      </w:r>
      <w:r w:rsidR="003945A8">
        <w:rPr>
          <w:color w:val="231F20"/>
          <w:sz w:val="24"/>
          <w:szCs w:val="24"/>
        </w:rPr>
        <w:t xml:space="preserve"> </w:t>
      </w:r>
      <w:r w:rsidRPr="00874B16">
        <w:rPr>
          <w:color w:val="231F20"/>
          <w:sz w:val="24"/>
          <w:szCs w:val="24"/>
        </w:rPr>
        <w:t>to</w:t>
      </w:r>
      <w:r w:rsidR="003945A8">
        <w:rPr>
          <w:color w:val="231F20"/>
          <w:sz w:val="24"/>
          <w:szCs w:val="24"/>
        </w:rPr>
        <w:t xml:space="preserve"> </w:t>
      </w:r>
      <w:r w:rsidR="00B41344">
        <w:rPr>
          <w:color w:val="231F20"/>
          <w:sz w:val="24"/>
          <w:szCs w:val="24"/>
        </w:rPr>
        <w:t>September</w:t>
      </w:r>
      <w:r w:rsidR="003945A8">
        <w:rPr>
          <w:spacing w:val="-16"/>
          <w:sz w:val="24"/>
          <w:szCs w:val="24"/>
        </w:rPr>
        <w:t xml:space="preserve"> </w:t>
      </w:r>
      <w:r w:rsidR="00D56BD3" w:rsidRPr="00D0453E">
        <w:rPr>
          <w:sz w:val="24"/>
          <w:szCs w:val="24"/>
        </w:rPr>
        <w:t>2021</w:t>
      </w:r>
      <w:r w:rsidRPr="00D0453E">
        <w:rPr>
          <w:sz w:val="24"/>
          <w:szCs w:val="24"/>
        </w:rPr>
        <w:t>.</w:t>
      </w:r>
      <w:r w:rsidR="003945A8">
        <w:rPr>
          <w:sz w:val="24"/>
          <w:szCs w:val="24"/>
        </w:rPr>
        <w:t xml:space="preserve"> </w:t>
      </w:r>
      <w:r w:rsidRPr="00874B16">
        <w:rPr>
          <w:color w:val="231F20"/>
          <w:spacing w:val="-4"/>
          <w:sz w:val="24"/>
          <w:szCs w:val="24"/>
        </w:rPr>
        <w:t>From</w:t>
      </w:r>
      <w:r w:rsidR="003945A8">
        <w:rPr>
          <w:color w:val="231F20"/>
          <w:spacing w:val="-4"/>
          <w:sz w:val="24"/>
          <w:szCs w:val="24"/>
        </w:rPr>
        <w:t xml:space="preserve"> </w:t>
      </w:r>
      <w:r w:rsidR="00D56BD3">
        <w:rPr>
          <w:color w:val="231F20"/>
          <w:sz w:val="24"/>
          <w:szCs w:val="24"/>
        </w:rPr>
        <w:t>2012</w:t>
      </w:r>
      <w:r w:rsidR="003945A8">
        <w:rPr>
          <w:color w:val="231F20"/>
          <w:sz w:val="24"/>
          <w:szCs w:val="24"/>
        </w:rPr>
        <w:t xml:space="preserve"> </w:t>
      </w:r>
      <w:r w:rsidRPr="00874B16">
        <w:rPr>
          <w:color w:val="231F20"/>
          <w:sz w:val="24"/>
          <w:szCs w:val="24"/>
        </w:rPr>
        <w:t>to</w:t>
      </w:r>
      <w:r w:rsidR="003945A8">
        <w:rPr>
          <w:color w:val="231F20"/>
          <w:sz w:val="24"/>
          <w:szCs w:val="24"/>
        </w:rPr>
        <w:t xml:space="preserve"> </w:t>
      </w:r>
      <w:r w:rsidR="00B41344">
        <w:rPr>
          <w:color w:val="231F20"/>
          <w:sz w:val="24"/>
          <w:szCs w:val="24"/>
        </w:rPr>
        <w:t>September</w:t>
      </w:r>
      <w:r w:rsidR="00D56BD3">
        <w:rPr>
          <w:color w:val="231F20"/>
          <w:sz w:val="24"/>
          <w:szCs w:val="24"/>
        </w:rPr>
        <w:t xml:space="preserve"> 2021</w:t>
      </w:r>
      <w:r w:rsidRPr="00874B16">
        <w:rPr>
          <w:color w:val="231F20"/>
          <w:sz w:val="24"/>
          <w:szCs w:val="24"/>
        </w:rPr>
        <w:t>,</w:t>
      </w:r>
      <w:r w:rsidR="003945A8">
        <w:rPr>
          <w:color w:val="231F20"/>
          <w:sz w:val="24"/>
          <w:szCs w:val="24"/>
        </w:rPr>
        <w:t xml:space="preserve"> </w:t>
      </w:r>
      <w:r w:rsidRPr="00874B16">
        <w:rPr>
          <w:color w:val="231F20"/>
          <w:sz w:val="24"/>
          <w:szCs w:val="24"/>
        </w:rPr>
        <w:t>the</w:t>
      </w:r>
      <w:r w:rsidR="003945A8">
        <w:rPr>
          <w:color w:val="231F20"/>
          <w:sz w:val="24"/>
          <w:szCs w:val="24"/>
        </w:rPr>
        <w:t xml:space="preserve"> </w:t>
      </w:r>
      <w:r w:rsidRPr="00874B16">
        <w:rPr>
          <w:color w:val="231F20"/>
          <w:sz w:val="24"/>
          <w:szCs w:val="24"/>
        </w:rPr>
        <w:t>trend</w:t>
      </w:r>
      <w:r w:rsidR="003945A8">
        <w:rPr>
          <w:color w:val="231F20"/>
          <w:sz w:val="24"/>
          <w:szCs w:val="24"/>
        </w:rPr>
        <w:t xml:space="preserve"> </w:t>
      </w:r>
      <w:r w:rsidRPr="00874B16">
        <w:rPr>
          <w:color w:val="231F20"/>
          <w:sz w:val="24"/>
          <w:szCs w:val="24"/>
        </w:rPr>
        <w:t>of</w:t>
      </w:r>
      <w:r w:rsidR="00E73EEF">
        <w:rPr>
          <w:color w:val="231F20"/>
          <w:sz w:val="24"/>
          <w:szCs w:val="24"/>
        </w:rPr>
        <w:t xml:space="preserve"> NPL ratio slightly fluctuated and remained </w:t>
      </w:r>
      <w:r w:rsidR="00E73EEF" w:rsidRPr="00874B16">
        <w:rPr>
          <w:color w:val="231F20"/>
          <w:spacing w:val="-16"/>
          <w:sz w:val="24"/>
          <w:szCs w:val="24"/>
        </w:rPr>
        <w:t>much</w:t>
      </w:r>
      <w:r w:rsidRPr="00874B16">
        <w:rPr>
          <w:color w:val="231F20"/>
          <w:sz w:val="24"/>
          <w:szCs w:val="24"/>
        </w:rPr>
        <w:t xml:space="preserve"> sl</w:t>
      </w:r>
      <w:r w:rsidR="00E73EEF">
        <w:rPr>
          <w:color w:val="231F20"/>
          <w:sz w:val="24"/>
          <w:szCs w:val="24"/>
        </w:rPr>
        <w:t>ower compared to the preceding decade.</w:t>
      </w:r>
      <w:r w:rsidRPr="00874B16">
        <w:rPr>
          <w:color w:val="231F20"/>
          <w:sz w:val="24"/>
          <w:szCs w:val="24"/>
        </w:rPr>
        <w:t xml:space="preserve"> The rising trend can be explained by the corruption of the banking sector particularly in the time period 2012–2017, and the economic malaise </w:t>
      </w:r>
      <w:r w:rsidRPr="00874B16">
        <w:rPr>
          <w:color w:val="231F20"/>
          <w:sz w:val="24"/>
          <w:szCs w:val="24"/>
        </w:rPr>
        <w:lastRenderedPageBreak/>
        <w:t>caused</w:t>
      </w:r>
      <w:r w:rsidR="00C43A42">
        <w:rPr>
          <w:color w:val="231F20"/>
          <w:sz w:val="24"/>
          <w:szCs w:val="24"/>
        </w:rPr>
        <w:t xml:space="preserve"> </w:t>
      </w:r>
      <w:r w:rsidRPr="00874B16">
        <w:rPr>
          <w:color w:val="231F20"/>
          <w:sz w:val="24"/>
          <w:szCs w:val="24"/>
        </w:rPr>
        <w:t>by</w:t>
      </w:r>
      <w:r w:rsidR="00C43A42">
        <w:rPr>
          <w:color w:val="231F20"/>
          <w:sz w:val="24"/>
          <w:szCs w:val="24"/>
        </w:rPr>
        <w:t xml:space="preserve"> </w:t>
      </w:r>
      <w:r w:rsidRPr="00874B16">
        <w:rPr>
          <w:color w:val="231F20"/>
          <w:sz w:val="24"/>
          <w:szCs w:val="24"/>
        </w:rPr>
        <w:t>the</w:t>
      </w:r>
      <w:r w:rsidR="00C43A42">
        <w:rPr>
          <w:color w:val="231F20"/>
          <w:sz w:val="24"/>
          <w:szCs w:val="24"/>
        </w:rPr>
        <w:t xml:space="preserve"> </w:t>
      </w:r>
      <w:r w:rsidRPr="00874B16">
        <w:rPr>
          <w:color w:val="231F20"/>
          <w:sz w:val="24"/>
          <w:szCs w:val="24"/>
        </w:rPr>
        <w:t>collapse</w:t>
      </w:r>
      <w:r w:rsidR="00C43A42">
        <w:rPr>
          <w:color w:val="231F20"/>
          <w:sz w:val="24"/>
          <w:szCs w:val="24"/>
        </w:rPr>
        <w:t xml:space="preserve"> </w:t>
      </w:r>
      <w:r w:rsidRPr="00874B16">
        <w:rPr>
          <w:color w:val="231F20"/>
          <w:sz w:val="24"/>
          <w:szCs w:val="24"/>
        </w:rPr>
        <w:t>of</w:t>
      </w:r>
      <w:r w:rsidR="00C43A42">
        <w:rPr>
          <w:color w:val="231F20"/>
          <w:sz w:val="24"/>
          <w:szCs w:val="24"/>
        </w:rPr>
        <w:t xml:space="preserve"> </w:t>
      </w:r>
      <w:r w:rsidRPr="00874B16">
        <w:rPr>
          <w:color w:val="231F20"/>
          <w:sz w:val="24"/>
          <w:szCs w:val="24"/>
        </w:rPr>
        <w:t>the</w:t>
      </w:r>
      <w:r w:rsidR="00C43A42">
        <w:rPr>
          <w:color w:val="231F20"/>
          <w:sz w:val="24"/>
          <w:szCs w:val="24"/>
        </w:rPr>
        <w:t xml:space="preserve"> </w:t>
      </w:r>
      <w:r w:rsidRPr="00874B16">
        <w:rPr>
          <w:color w:val="231F20"/>
          <w:sz w:val="24"/>
          <w:szCs w:val="24"/>
        </w:rPr>
        <w:t>share</w:t>
      </w:r>
      <w:r w:rsidR="00C43A42">
        <w:rPr>
          <w:color w:val="231F20"/>
          <w:sz w:val="24"/>
          <w:szCs w:val="24"/>
        </w:rPr>
        <w:t xml:space="preserve"> </w:t>
      </w:r>
      <w:r w:rsidRPr="00874B16">
        <w:rPr>
          <w:color w:val="231F20"/>
          <w:sz w:val="24"/>
          <w:szCs w:val="24"/>
        </w:rPr>
        <w:t>market</w:t>
      </w:r>
      <w:r w:rsidR="00C43A42">
        <w:rPr>
          <w:color w:val="231F20"/>
          <w:sz w:val="24"/>
          <w:szCs w:val="24"/>
        </w:rPr>
        <w:t xml:space="preserve"> </w:t>
      </w:r>
      <w:r w:rsidRPr="00874B16">
        <w:rPr>
          <w:color w:val="231F20"/>
          <w:sz w:val="24"/>
          <w:szCs w:val="24"/>
        </w:rPr>
        <w:t>and</w:t>
      </w:r>
      <w:r w:rsidR="00C43A42">
        <w:rPr>
          <w:color w:val="231F20"/>
          <w:sz w:val="24"/>
          <w:szCs w:val="24"/>
        </w:rPr>
        <w:t xml:space="preserve"> </w:t>
      </w:r>
      <w:r w:rsidRPr="00874B16">
        <w:rPr>
          <w:color w:val="231F20"/>
          <w:sz w:val="24"/>
          <w:szCs w:val="24"/>
        </w:rPr>
        <w:t>nationwide</w:t>
      </w:r>
      <w:r w:rsidR="00C43A42">
        <w:rPr>
          <w:color w:val="231F20"/>
          <w:sz w:val="24"/>
          <w:szCs w:val="24"/>
        </w:rPr>
        <w:t xml:space="preserve"> </w:t>
      </w:r>
      <w:r w:rsidRPr="00874B16">
        <w:rPr>
          <w:color w:val="231F20"/>
          <w:sz w:val="24"/>
          <w:szCs w:val="24"/>
        </w:rPr>
        <w:t>strikes</w:t>
      </w:r>
      <w:r w:rsidR="00C43A42">
        <w:rPr>
          <w:color w:val="231F20"/>
          <w:sz w:val="24"/>
          <w:szCs w:val="24"/>
        </w:rPr>
        <w:t xml:space="preserve"> </w:t>
      </w:r>
      <w:r w:rsidRPr="00874B16">
        <w:rPr>
          <w:color w:val="231F20"/>
          <w:sz w:val="24"/>
          <w:szCs w:val="24"/>
        </w:rPr>
        <w:t>before the national</w:t>
      </w:r>
      <w:r w:rsidR="00C43A42">
        <w:rPr>
          <w:color w:val="231F20"/>
          <w:sz w:val="24"/>
          <w:szCs w:val="24"/>
        </w:rPr>
        <w:t xml:space="preserve"> </w:t>
      </w:r>
      <w:r w:rsidRPr="00874B16">
        <w:rPr>
          <w:color w:val="231F20"/>
          <w:sz w:val="24"/>
          <w:szCs w:val="24"/>
        </w:rPr>
        <w:t>election.</w:t>
      </w:r>
    </w:p>
    <w:p w14:paraId="494B854F" w14:textId="77777777" w:rsidR="005D017E" w:rsidRDefault="005D017E" w:rsidP="006E51D4">
      <w:pPr>
        <w:tabs>
          <w:tab w:val="left" w:pos="664"/>
        </w:tabs>
        <w:spacing w:line="192" w:lineRule="auto"/>
        <w:ind w:right="15"/>
        <w:jc w:val="both"/>
        <w:rPr>
          <w:color w:val="231F20"/>
          <w:sz w:val="24"/>
          <w:szCs w:val="24"/>
        </w:rPr>
      </w:pPr>
    </w:p>
    <w:p w14:paraId="71460BCD" w14:textId="77777777" w:rsidR="00874B16" w:rsidRDefault="006E51D4" w:rsidP="006E51D4">
      <w:pPr>
        <w:tabs>
          <w:tab w:val="left" w:pos="664"/>
        </w:tabs>
        <w:spacing w:line="192" w:lineRule="auto"/>
        <w:ind w:right="15"/>
        <w:jc w:val="center"/>
        <w:rPr>
          <w:color w:val="231F20"/>
          <w:sz w:val="24"/>
          <w:szCs w:val="24"/>
        </w:rPr>
      </w:pPr>
      <w:r w:rsidRPr="00E53DBE">
        <w:rPr>
          <w:rFonts w:ascii="Adobe Caslon Pro Bold"/>
          <w:color w:val="231F20"/>
          <w:sz w:val="24"/>
          <w:szCs w:val="24"/>
        </w:rPr>
        <w:t>Figure 1.3:</w:t>
      </w:r>
      <w:r w:rsidR="00C43A42">
        <w:rPr>
          <w:rFonts w:ascii="Adobe Caslon Pro Bold"/>
          <w:color w:val="231F20"/>
          <w:sz w:val="24"/>
          <w:szCs w:val="24"/>
        </w:rPr>
        <w:t xml:space="preserve"> </w:t>
      </w:r>
      <w:r w:rsidRPr="00874B16">
        <w:rPr>
          <w:color w:val="231F20"/>
          <w:sz w:val="24"/>
          <w:szCs w:val="24"/>
        </w:rPr>
        <w:t>Non-performing loan as the percentage of total loans of the private</w:t>
      </w:r>
      <w:r w:rsidR="00874B16">
        <w:rPr>
          <w:color w:val="231F20"/>
          <w:sz w:val="24"/>
          <w:szCs w:val="24"/>
        </w:rPr>
        <w:t xml:space="preserve"> commercial banks of Bangladesh</w:t>
      </w:r>
    </w:p>
    <w:p w14:paraId="273FAB17" w14:textId="77777777" w:rsidR="006E51D4" w:rsidRDefault="00D41DEB" w:rsidP="006E51D4">
      <w:pPr>
        <w:tabs>
          <w:tab w:val="left" w:pos="664"/>
        </w:tabs>
        <w:spacing w:line="192" w:lineRule="auto"/>
        <w:ind w:right="15"/>
        <w:jc w:val="center"/>
        <w:rPr>
          <w:color w:val="231F20"/>
          <w:sz w:val="24"/>
          <w:szCs w:val="24"/>
        </w:rPr>
      </w:pPr>
      <w:r>
        <w:rPr>
          <w:color w:val="231F20"/>
          <w:sz w:val="24"/>
          <w:szCs w:val="24"/>
        </w:rPr>
        <w:t>from 1998 to 2021 September.</w:t>
      </w:r>
    </w:p>
    <w:p w14:paraId="50934F52" w14:textId="77777777" w:rsidR="005D017E" w:rsidRDefault="005D017E" w:rsidP="006E51D4">
      <w:pPr>
        <w:tabs>
          <w:tab w:val="left" w:pos="664"/>
        </w:tabs>
        <w:spacing w:line="192" w:lineRule="auto"/>
        <w:ind w:right="15"/>
        <w:jc w:val="center"/>
        <w:rPr>
          <w:color w:val="231F20"/>
          <w:sz w:val="20"/>
        </w:rPr>
      </w:pPr>
    </w:p>
    <w:p w14:paraId="3E56DEF2" w14:textId="77777777" w:rsidR="006E51D4" w:rsidRPr="00FF256F" w:rsidRDefault="00D41DEB" w:rsidP="006E51D4">
      <w:pPr>
        <w:contextualSpacing/>
        <w:rPr>
          <w:rFonts w:ascii="Times New Roman" w:hAnsi="Times New Roman"/>
          <w:color w:val="000000"/>
          <w:sz w:val="24"/>
          <w:szCs w:val="24"/>
        </w:rPr>
      </w:pPr>
      <w:r>
        <w:rPr>
          <w:noProof/>
        </w:rPr>
        <w:drawing>
          <wp:inline distT="0" distB="0" distL="0" distR="0" wp14:anchorId="6A6D6C6F" wp14:editId="02E5CC40">
            <wp:extent cx="3780155" cy="3640347"/>
            <wp:effectExtent l="0" t="0" r="0" b="0"/>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5B3C1CF" w14:textId="77777777" w:rsidR="005D017E" w:rsidRDefault="006E51D4" w:rsidP="005D017E">
      <w:pPr>
        <w:spacing w:line="192" w:lineRule="auto"/>
        <w:rPr>
          <w:color w:val="231F20"/>
          <w:sz w:val="18"/>
        </w:rPr>
      </w:pPr>
      <w:r w:rsidRPr="00E53DBE">
        <w:rPr>
          <w:rFonts w:ascii="Adobe Caslon Pro Bold" w:hAnsi="Adobe Caslon Pro Bold"/>
          <w:i/>
          <w:color w:val="231F20"/>
          <w:sz w:val="18"/>
        </w:rPr>
        <w:t>Source:</w:t>
      </w:r>
      <w:r w:rsidR="00C43A42">
        <w:rPr>
          <w:rFonts w:ascii="Adobe Caslon Pro Bold" w:hAnsi="Adobe Caslon Pro Bold"/>
          <w:i/>
          <w:color w:val="231F20"/>
          <w:sz w:val="18"/>
        </w:rPr>
        <w:t xml:space="preserve"> </w:t>
      </w:r>
      <w:r>
        <w:rPr>
          <w:color w:val="231F20"/>
          <w:sz w:val="18"/>
        </w:rPr>
        <w:t xml:space="preserve">Bangladesh Bank annual </w:t>
      </w:r>
      <w:r w:rsidR="00183823">
        <w:rPr>
          <w:color w:val="231F20"/>
          <w:sz w:val="18"/>
        </w:rPr>
        <w:t xml:space="preserve">and quarterly </w:t>
      </w:r>
      <w:r>
        <w:rPr>
          <w:color w:val="231F20"/>
          <w:sz w:val="18"/>
        </w:rPr>
        <w:t>reports.</w:t>
      </w:r>
      <w:r w:rsidR="005D017E">
        <w:rPr>
          <w:color w:val="231F20"/>
          <w:sz w:val="18"/>
        </w:rPr>
        <w:br w:type="page"/>
      </w:r>
    </w:p>
    <w:p w14:paraId="7C1ED825" w14:textId="77777777" w:rsidR="006E51D4" w:rsidRPr="00874B16" w:rsidRDefault="006E51D4" w:rsidP="00B505A3">
      <w:pPr>
        <w:tabs>
          <w:tab w:val="left" w:pos="664"/>
        </w:tabs>
        <w:spacing w:line="192" w:lineRule="auto"/>
        <w:ind w:right="15"/>
        <w:jc w:val="center"/>
        <w:rPr>
          <w:color w:val="231F20"/>
          <w:sz w:val="24"/>
          <w:szCs w:val="24"/>
        </w:rPr>
      </w:pPr>
      <w:r w:rsidRPr="00E53DBE">
        <w:rPr>
          <w:rFonts w:ascii="Adobe Caslon Pro Bold"/>
          <w:color w:val="231F20"/>
          <w:sz w:val="24"/>
          <w:szCs w:val="24"/>
        </w:rPr>
        <w:lastRenderedPageBreak/>
        <w:t>Figure 1.4:</w:t>
      </w:r>
      <w:r w:rsidR="00C43A42">
        <w:rPr>
          <w:rFonts w:ascii="Adobe Caslon Pro Bold"/>
          <w:color w:val="231F20"/>
          <w:sz w:val="24"/>
          <w:szCs w:val="24"/>
        </w:rPr>
        <w:t xml:space="preserve"> </w:t>
      </w:r>
      <w:r w:rsidRPr="00874B16">
        <w:rPr>
          <w:color w:val="231F20"/>
          <w:sz w:val="24"/>
          <w:szCs w:val="24"/>
        </w:rPr>
        <w:t>Non-performing loan as the percentage of total loans of the</w:t>
      </w:r>
      <w:r w:rsidR="00B23642">
        <w:rPr>
          <w:color w:val="231F20"/>
          <w:sz w:val="24"/>
          <w:szCs w:val="24"/>
        </w:rPr>
        <w:t xml:space="preserve"> </w:t>
      </w:r>
      <w:r w:rsidRPr="00874B16">
        <w:rPr>
          <w:color w:val="231F20"/>
          <w:sz w:val="24"/>
          <w:szCs w:val="24"/>
        </w:rPr>
        <w:t>state-owned and private banks of Bangladesh from 2006 to 20</w:t>
      </w:r>
      <w:r w:rsidR="00D41DEB">
        <w:rPr>
          <w:color w:val="231F20"/>
          <w:sz w:val="24"/>
          <w:szCs w:val="24"/>
        </w:rPr>
        <w:t>21 September.</w:t>
      </w:r>
    </w:p>
    <w:p w14:paraId="4656FB40" w14:textId="77777777" w:rsidR="006E51D4" w:rsidRPr="00F54D65" w:rsidRDefault="00A43B20" w:rsidP="00F54D65">
      <w:pPr>
        <w:spacing w:line="192" w:lineRule="auto"/>
        <w:contextualSpacing/>
        <w:rPr>
          <w:rFonts w:ascii="Times New Roman" w:hAnsi="Times New Roman"/>
          <w:b/>
          <w:color w:val="000000"/>
          <w:sz w:val="2"/>
          <w:szCs w:val="24"/>
        </w:rPr>
      </w:pPr>
      <w:r>
        <w:rPr>
          <w:noProof/>
        </w:rPr>
        <w:drawing>
          <wp:inline distT="0" distB="0" distL="0" distR="0" wp14:anchorId="44D95245" wp14:editId="6036028C">
            <wp:extent cx="3657600" cy="2077085"/>
            <wp:effectExtent l="0" t="0" r="0" b="0"/>
            <wp:docPr id="38" name="Chart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00F54D65">
        <w:rPr>
          <w:rFonts w:ascii="Times New Roman" w:hAnsi="Times New Roman"/>
          <w:b/>
          <w:color w:val="000000"/>
          <w:sz w:val="24"/>
          <w:szCs w:val="24"/>
        </w:rPr>
        <w:br w:type="textWrapping" w:clear="all"/>
      </w:r>
    </w:p>
    <w:p w14:paraId="11F1B12D" w14:textId="77777777" w:rsidR="006E51D4" w:rsidRDefault="006E51D4" w:rsidP="00A43B20">
      <w:pPr>
        <w:spacing w:line="192" w:lineRule="auto"/>
        <w:rPr>
          <w:color w:val="231F20"/>
          <w:sz w:val="18"/>
        </w:rPr>
      </w:pPr>
      <w:r w:rsidRPr="00E53DBE">
        <w:rPr>
          <w:rFonts w:ascii="Adobe Caslon Pro Bold" w:hAnsi="Adobe Caslon Pro Bold"/>
          <w:i/>
          <w:color w:val="231F20"/>
          <w:sz w:val="18"/>
        </w:rPr>
        <w:t>Source:</w:t>
      </w:r>
      <w:r w:rsidR="00C43A42">
        <w:rPr>
          <w:rFonts w:ascii="Adobe Caslon Pro Bold" w:hAnsi="Adobe Caslon Pro Bold"/>
          <w:i/>
          <w:color w:val="231F20"/>
          <w:sz w:val="18"/>
        </w:rPr>
        <w:t xml:space="preserve"> </w:t>
      </w:r>
      <w:r>
        <w:rPr>
          <w:color w:val="231F20"/>
          <w:sz w:val="18"/>
        </w:rPr>
        <w:t xml:space="preserve">Bangladesh Bank annual </w:t>
      </w:r>
      <w:r w:rsidR="00183823">
        <w:rPr>
          <w:color w:val="231F20"/>
          <w:sz w:val="18"/>
        </w:rPr>
        <w:t xml:space="preserve">and quarterly </w:t>
      </w:r>
      <w:r>
        <w:rPr>
          <w:color w:val="231F20"/>
          <w:sz w:val="18"/>
        </w:rPr>
        <w:t>reports.</w:t>
      </w:r>
    </w:p>
    <w:p w14:paraId="0026C68C" w14:textId="77777777" w:rsidR="00874B16" w:rsidRPr="00CE5CF3" w:rsidRDefault="00874B16" w:rsidP="00BE738F">
      <w:pPr>
        <w:spacing w:line="192" w:lineRule="auto"/>
        <w:jc w:val="both"/>
        <w:rPr>
          <w:color w:val="231F20"/>
        </w:rPr>
      </w:pPr>
    </w:p>
    <w:p w14:paraId="6A9B8900" w14:textId="77777777" w:rsidR="00616616" w:rsidRPr="00874B16" w:rsidRDefault="006E51D4" w:rsidP="00616616">
      <w:pPr>
        <w:spacing w:line="192" w:lineRule="auto"/>
        <w:jc w:val="both"/>
        <w:rPr>
          <w:color w:val="231F20"/>
          <w:sz w:val="24"/>
          <w:szCs w:val="24"/>
        </w:rPr>
      </w:pPr>
      <w:r w:rsidRPr="00874B16">
        <w:rPr>
          <w:color w:val="231F20"/>
          <w:sz w:val="24"/>
          <w:szCs w:val="24"/>
        </w:rPr>
        <w:t xml:space="preserve">Figure 1.4 shows a comparative view of the non-performing </w:t>
      </w:r>
      <w:r w:rsidR="006465BB" w:rsidRPr="00874B16">
        <w:rPr>
          <w:color w:val="231F20"/>
          <w:sz w:val="24"/>
          <w:szCs w:val="24"/>
        </w:rPr>
        <w:t>loans to</w:t>
      </w:r>
      <w:r w:rsidRPr="00874B16">
        <w:rPr>
          <w:color w:val="231F20"/>
          <w:sz w:val="24"/>
          <w:szCs w:val="24"/>
        </w:rPr>
        <w:t xml:space="preserve"> total loans of the state-owned and private commercial banks</w:t>
      </w:r>
      <w:r w:rsidR="00616616">
        <w:rPr>
          <w:color w:val="231F20"/>
          <w:sz w:val="24"/>
          <w:szCs w:val="24"/>
        </w:rPr>
        <w:t xml:space="preserve"> of Bangladesh from 2006 to </w:t>
      </w:r>
      <w:r w:rsidR="00B41344">
        <w:rPr>
          <w:color w:val="231F20"/>
          <w:sz w:val="24"/>
          <w:szCs w:val="24"/>
        </w:rPr>
        <w:t>September</w:t>
      </w:r>
      <w:r w:rsidR="00616616">
        <w:rPr>
          <w:color w:val="231F20"/>
          <w:sz w:val="24"/>
          <w:szCs w:val="24"/>
        </w:rPr>
        <w:t xml:space="preserve"> 2021</w:t>
      </w:r>
      <w:r w:rsidRPr="00874B16">
        <w:rPr>
          <w:color w:val="231F20"/>
          <w:sz w:val="24"/>
          <w:szCs w:val="24"/>
        </w:rPr>
        <w:t>. Clearly, the ratio of the bad debts or non-performing</w:t>
      </w:r>
      <w:r w:rsidR="00C43A42">
        <w:rPr>
          <w:color w:val="231F20"/>
          <w:sz w:val="24"/>
          <w:szCs w:val="24"/>
        </w:rPr>
        <w:t xml:space="preserve"> </w:t>
      </w:r>
      <w:r w:rsidRPr="00874B16">
        <w:rPr>
          <w:color w:val="231F20"/>
          <w:sz w:val="24"/>
          <w:szCs w:val="24"/>
        </w:rPr>
        <w:t>loans</w:t>
      </w:r>
      <w:r w:rsidR="00C43A42">
        <w:rPr>
          <w:color w:val="231F20"/>
          <w:sz w:val="24"/>
          <w:szCs w:val="24"/>
        </w:rPr>
        <w:t xml:space="preserve"> </w:t>
      </w:r>
      <w:r w:rsidRPr="00874B16">
        <w:rPr>
          <w:color w:val="231F20"/>
          <w:sz w:val="24"/>
          <w:szCs w:val="24"/>
        </w:rPr>
        <w:t>to</w:t>
      </w:r>
      <w:r w:rsidR="00C43A42">
        <w:rPr>
          <w:color w:val="231F20"/>
          <w:sz w:val="24"/>
          <w:szCs w:val="24"/>
        </w:rPr>
        <w:t xml:space="preserve"> </w:t>
      </w:r>
      <w:r w:rsidRPr="00874B16">
        <w:rPr>
          <w:color w:val="231F20"/>
          <w:sz w:val="24"/>
          <w:szCs w:val="24"/>
        </w:rPr>
        <w:t>total</w:t>
      </w:r>
      <w:r w:rsidR="00C43A42">
        <w:rPr>
          <w:color w:val="231F20"/>
          <w:sz w:val="24"/>
          <w:szCs w:val="24"/>
        </w:rPr>
        <w:t xml:space="preserve"> </w:t>
      </w:r>
      <w:r w:rsidRPr="00874B16">
        <w:rPr>
          <w:color w:val="231F20"/>
          <w:sz w:val="24"/>
          <w:szCs w:val="24"/>
        </w:rPr>
        <w:t>loans</w:t>
      </w:r>
      <w:r w:rsidR="00C43A42">
        <w:rPr>
          <w:color w:val="231F20"/>
          <w:sz w:val="24"/>
          <w:szCs w:val="24"/>
        </w:rPr>
        <w:t xml:space="preserve"> </w:t>
      </w:r>
      <w:r w:rsidRPr="00874B16">
        <w:rPr>
          <w:color w:val="231F20"/>
          <w:sz w:val="24"/>
          <w:szCs w:val="24"/>
        </w:rPr>
        <w:t>is</w:t>
      </w:r>
      <w:r w:rsidR="00C43A42">
        <w:rPr>
          <w:color w:val="231F20"/>
          <w:sz w:val="24"/>
          <w:szCs w:val="24"/>
        </w:rPr>
        <w:t xml:space="preserve"> </w:t>
      </w:r>
      <w:r w:rsidRPr="00874B16">
        <w:rPr>
          <w:color w:val="231F20"/>
          <w:sz w:val="24"/>
          <w:szCs w:val="24"/>
        </w:rPr>
        <w:t>much</w:t>
      </w:r>
      <w:r w:rsidR="00C43A42">
        <w:rPr>
          <w:color w:val="231F20"/>
          <w:sz w:val="24"/>
          <w:szCs w:val="24"/>
        </w:rPr>
        <w:t xml:space="preserve"> </w:t>
      </w:r>
      <w:r w:rsidRPr="00874B16">
        <w:rPr>
          <w:color w:val="231F20"/>
          <w:sz w:val="24"/>
          <w:szCs w:val="24"/>
        </w:rPr>
        <w:t>higher</w:t>
      </w:r>
      <w:r w:rsidR="00C43A42">
        <w:rPr>
          <w:color w:val="231F20"/>
          <w:sz w:val="24"/>
          <w:szCs w:val="24"/>
        </w:rPr>
        <w:t xml:space="preserve"> </w:t>
      </w:r>
      <w:r w:rsidRPr="00874B16">
        <w:rPr>
          <w:color w:val="231F20"/>
          <w:sz w:val="24"/>
          <w:szCs w:val="24"/>
        </w:rPr>
        <w:t>for</w:t>
      </w:r>
      <w:r w:rsidR="00C43A42">
        <w:rPr>
          <w:color w:val="231F20"/>
          <w:sz w:val="24"/>
          <w:szCs w:val="24"/>
        </w:rPr>
        <w:t xml:space="preserve"> </w:t>
      </w:r>
      <w:r w:rsidRPr="00874B16">
        <w:rPr>
          <w:color w:val="231F20"/>
          <w:sz w:val="24"/>
          <w:szCs w:val="24"/>
        </w:rPr>
        <w:t>the</w:t>
      </w:r>
      <w:r w:rsidR="00C43A42">
        <w:rPr>
          <w:color w:val="231F20"/>
          <w:sz w:val="24"/>
          <w:szCs w:val="24"/>
        </w:rPr>
        <w:t xml:space="preserve"> </w:t>
      </w:r>
      <w:r w:rsidRPr="00874B16">
        <w:rPr>
          <w:color w:val="231F20"/>
          <w:sz w:val="24"/>
          <w:szCs w:val="24"/>
        </w:rPr>
        <w:t>public</w:t>
      </w:r>
      <w:r w:rsidR="00C43A42">
        <w:rPr>
          <w:color w:val="231F20"/>
          <w:sz w:val="24"/>
          <w:szCs w:val="24"/>
        </w:rPr>
        <w:t xml:space="preserve"> </w:t>
      </w:r>
      <w:r w:rsidRPr="00874B16">
        <w:rPr>
          <w:color w:val="231F20"/>
          <w:sz w:val="24"/>
          <w:szCs w:val="24"/>
        </w:rPr>
        <w:t xml:space="preserve">banks in this period. Compared to the public banks, the non-performing loans of the private commercial banks of the country have maintained a relatively stable rate over the years. </w:t>
      </w:r>
      <w:r w:rsidRPr="00561A08">
        <w:rPr>
          <w:sz w:val="24"/>
          <w:szCs w:val="24"/>
        </w:rPr>
        <w:t>T</w:t>
      </w:r>
      <w:r w:rsidR="00420150">
        <w:rPr>
          <w:sz w:val="24"/>
          <w:szCs w:val="24"/>
        </w:rPr>
        <w:t>he concern lies with the state-</w:t>
      </w:r>
      <w:r w:rsidRPr="00561A08">
        <w:rPr>
          <w:sz w:val="24"/>
          <w:szCs w:val="24"/>
        </w:rPr>
        <w:t xml:space="preserve">owned banks because of the sharp increase in bad loans for the </w:t>
      </w:r>
      <w:r w:rsidR="00561A08" w:rsidRPr="00C75EF8">
        <w:rPr>
          <w:spacing w:val="-3"/>
          <w:sz w:val="24"/>
          <w:szCs w:val="24"/>
        </w:rPr>
        <w:t>years from 2015 to 2021</w:t>
      </w:r>
      <w:r w:rsidRPr="00C75EF8">
        <w:rPr>
          <w:sz w:val="24"/>
          <w:szCs w:val="24"/>
        </w:rPr>
        <w:t>.</w:t>
      </w:r>
      <w:r w:rsidR="00A64E1C">
        <w:rPr>
          <w:sz w:val="24"/>
          <w:szCs w:val="24"/>
        </w:rPr>
        <w:t xml:space="preserve"> </w:t>
      </w:r>
      <w:r w:rsidR="00616616" w:rsidRPr="00E425E9">
        <w:rPr>
          <w:sz w:val="24"/>
        </w:rPr>
        <w:t>Although there are still concerns about the relatively high NPL ratio in state-owned banks the trend of NPL ratio for state-owned banks is declining from 2019.</w:t>
      </w:r>
      <w:r w:rsidR="00BD58DE">
        <w:rPr>
          <w:sz w:val="24"/>
        </w:rPr>
        <w:t xml:space="preserve"> </w:t>
      </w:r>
      <w:r w:rsidR="00616616" w:rsidRPr="00E425E9">
        <w:rPr>
          <w:sz w:val="24"/>
        </w:rPr>
        <w:t>This is a positive sign for the banking industry.</w:t>
      </w:r>
    </w:p>
    <w:p w14:paraId="6BE3C247" w14:textId="77777777" w:rsidR="00BE738F" w:rsidRPr="00874B16" w:rsidRDefault="00BE738F" w:rsidP="006E51D4">
      <w:pPr>
        <w:spacing w:line="192" w:lineRule="auto"/>
        <w:jc w:val="both"/>
        <w:rPr>
          <w:color w:val="231F20"/>
          <w:sz w:val="24"/>
          <w:szCs w:val="24"/>
        </w:rPr>
      </w:pPr>
      <w:r w:rsidRPr="00874B16">
        <w:rPr>
          <w:color w:val="231F20"/>
          <w:spacing w:val="-3"/>
          <w:sz w:val="24"/>
          <w:szCs w:val="24"/>
        </w:rPr>
        <w:t xml:space="preserve">For </w:t>
      </w:r>
      <w:r w:rsidRPr="00874B16">
        <w:rPr>
          <w:color w:val="231F20"/>
          <w:sz w:val="24"/>
          <w:szCs w:val="24"/>
        </w:rPr>
        <w:t>an analysis of the causes and effects of non-performing loans, it is essential</w:t>
      </w:r>
      <w:r w:rsidR="00A64E1C">
        <w:rPr>
          <w:color w:val="231F20"/>
          <w:sz w:val="24"/>
          <w:szCs w:val="24"/>
        </w:rPr>
        <w:t xml:space="preserve"> </w:t>
      </w:r>
      <w:r w:rsidRPr="00874B16">
        <w:rPr>
          <w:color w:val="231F20"/>
          <w:sz w:val="24"/>
          <w:szCs w:val="24"/>
        </w:rPr>
        <w:t>to</w:t>
      </w:r>
      <w:r w:rsidR="00A64E1C">
        <w:rPr>
          <w:color w:val="231F20"/>
          <w:sz w:val="24"/>
          <w:szCs w:val="24"/>
        </w:rPr>
        <w:t xml:space="preserve"> </w:t>
      </w:r>
      <w:r w:rsidRPr="00874B16">
        <w:rPr>
          <w:color w:val="231F20"/>
          <w:sz w:val="24"/>
          <w:szCs w:val="24"/>
        </w:rPr>
        <w:t>study</w:t>
      </w:r>
      <w:r w:rsidR="00A64E1C">
        <w:rPr>
          <w:color w:val="231F20"/>
          <w:sz w:val="24"/>
          <w:szCs w:val="24"/>
        </w:rPr>
        <w:t xml:space="preserve"> </w:t>
      </w:r>
      <w:r w:rsidRPr="00874B16">
        <w:rPr>
          <w:color w:val="231F20"/>
          <w:sz w:val="24"/>
          <w:szCs w:val="24"/>
        </w:rPr>
        <w:t>the</w:t>
      </w:r>
      <w:r w:rsidR="00A64E1C">
        <w:rPr>
          <w:color w:val="231F20"/>
          <w:sz w:val="24"/>
          <w:szCs w:val="24"/>
        </w:rPr>
        <w:t xml:space="preserve"> </w:t>
      </w:r>
      <w:r w:rsidRPr="00874B16">
        <w:rPr>
          <w:color w:val="231F20"/>
          <w:sz w:val="24"/>
          <w:szCs w:val="24"/>
        </w:rPr>
        <w:t>pre-NPL</w:t>
      </w:r>
      <w:r w:rsidR="00A64E1C">
        <w:rPr>
          <w:color w:val="231F20"/>
          <w:sz w:val="24"/>
          <w:szCs w:val="24"/>
        </w:rPr>
        <w:t xml:space="preserve"> </w:t>
      </w:r>
      <w:r w:rsidRPr="00874B16">
        <w:rPr>
          <w:color w:val="231F20"/>
          <w:sz w:val="24"/>
          <w:szCs w:val="24"/>
        </w:rPr>
        <w:lastRenderedPageBreak/>
        <w:t>and</w:t>
      </w:r>
      <w:r w:rsidR="00A64E1C">
        <w:rPr>
          <w:color w:val="231F20"/>
          <w:sz w:val="24"/>
          <w:szCs w:val="24"/>
        </w:rPr>
        <w:t xml:space="preserve"> </w:t>
      </w:r>
      <w:r w:rsidRPr="00874B16">
        <w:rPr>
          <w:color w:val="231F20"/>
          <w:sz w:val="24"/>
          <w:szCs w:val="24"/>
        </w:rPr>
        <w:t>post-NPL</w:t>
      </w:r>
      <w:r w:rsidR="00A64E1C">
        <w:rPr>
          <w:color w:val="231F20"/>
          <w:sz w:val="24"/>
          <w:szCs w:val="24"/>
        </w:rPr>
        <w:t xml:space="preserve"> </w:t>
      </w:r>
      <w:r w:rsidRPr="00874B16">
        <w:rPr>
          <w:color w:val="231F20"/>
          <w:sz w:val="24"/>
          <w:szCs w:val="24"/>
        </w:rPr>
        <w:t>situations</w:t>
      </w:r>
      <w:r w:rsidR="00A64E1C">
        <w:rPr>
          <w:color w:val="231F20"/>
          <w:sz w:val="24"/>
          <w:szCs w:val="24"/>
        </w:rPr>
        <w:t xml:space="preserve"> </w:t>
      </w:r>
      <w:r w:rsidRPr="00874B16">
        <w:rPr>
          <w:color w:val="231F20"/>
          <w:sz w:val="24"/>
          <w:szCs w:val="24"/>
        </w:rPr>
        <w:t>of</w:t>
      </w:r>
      <w:r w:rsidR="00A64E1C">
        <w:rPr>
          <w:color w:val="231F20"/>
          <w:sz w:val="24"/>
          <w:szCs w:val="24"/>
        </w:rPr>
        <w:t xml:space="preserve"> </w:t>
      </w:r>
      <w:r w:rsidRPr="00874B16">
        <w:rPr>
          <w:color w:val="231F20"/>
          <w:sz w:val="24"/>
          <w:szCs w:val="24"/>
        </w:rPr>
        <w:t xml:space="preserve">Bangladesh. So </w:t>
      </w:r>
      <w:r w:rsidRPr="00874B16">
        <w:rPr>
          <w:color w:val="231F20"/>
          <w:spacing w:val="-4"/>
          <w:sz w:val="24"/>
          <w:szCs w:val="24"/>
        </w:rPr>
        <w:t xml:space="preserve">far, </w:t>
      </w:r>
      <w:r w:rsidRPr="00874B16">
        <w:rPr>
          <w:color w:val="231F20"/>
          <w:sz w:val="24"/>
          <w:szCs w:val="24"/>
        </w:rPr>
        <w:t>current st</w:t>
      </w:r>
      <w:r w:rsidR="00A67BB6">
        <w:rPr>
          <w:color w:val="231F20"/>
          <w:sz w:val="24"/>
          <w:szCs w:val="24"/>
        </w:rPr>
        <w:t>udies have focused on the post-</w:t>
      </w:r>
      <w:r w:rsidRPr="00874B16">
        <w:rPr>
          <w:color w:val="231F20"/>
          <w:sz w:val="24"/>
          <w:szCs w:val="24"/>
        </w:rPr>
        <w:t>impact of NPLs, that is,</w:t>
      </w:r>
      <w:r w:rsidR="00A64E1C">
        <w:rPr>
          <w:color w:val="231F20"/>
          <w:sz w:val="24"/>
          <w:szCs w:val="24"/>
        </w:rPr>
        <w:t xml:space="preserve"> </w:t>
      </w:r>
      <w:r w:rsidRPr="00874B16">
        <w:rPr>
          <w:color w:val="231F20"/>
          <w:sz w:val="24"/>
          <w:szCs w:val="24"/>
        </w:rPr>
        <w:t>whether</w:t>
      </w:r>
      <w:r w:rsidR="00A64E1C">
        <w:rPr>
          <w:color w:val="231F20"/>
          <w:sz w:val="24"/>
          <w:szCs w:val="24"/>
        </w:rPr>
        <w:t xml:space="preserve"> </w:t>
      </w:r>
      <w:r w:rsidRPr="00874B16">
        <w:rPr>
          <w:color w:val="231F20"/>
          <w:sz w:val="24"/>
          <w:szCs w:val="24"/>
        </w:rPr>
        <w:t>the</w:t>
      </w:r>
      <w:r w:rsidR="00A64E1C">
        <w:rPr>
          <w:color w:val="231F20"/>
          <w:sz w:val="24"/>
          <w:szCs w:val="24"/>
        </w:rPr>
        <w:t xml:space="preserve"> </w:t>
      </w:r>
      <w:r w:rsidRPr="00874B16">
        <w:rPr>
          <w:color w:val="231F20"/>
          <w:sz w:val="24"/>
          <w:szCs w:val="24"/>
        </w:rPr>
        <w:t>effect</w:t>
      </w:r>
      <w:r w:rsidR="00A64E1C">
        <w:rPr>
          <w:color w:val="231F20"/>
          <w:sz w:val="24"/>
          <w:szCs w:val="24"/>
        </w:rPr>
        <w:t xml:space="preserve"> </w:t>
      </w:r>
      <w:r w:rsidRPr="00874B16">
        <w:rPr>
          <w:color w:val="231F20"/>
          <w:sz w:val="24"/>
          <w:szCs w:val="24"/>
        </w:rPr>
        <w:t>of</w:t>
      </w:r>
      <w:r w:rsidR="00A64E1C">
        <w:rPr>
          <w:color w:val="231F20"/>
          <w:sz w:val="24"/>
          <w:szCs w:val="24"/>
        </w:rPr>
        <w:t xml:space="preserve"> </w:t>
      </w:r>
      <w:r w:rsidRPr="00874B16">
        <w:rPr>
          <w:color w:val="231F20"/>
          <w:sz w:val="24"/>
          <w:szCs w:val="24"/>
        </w:rPr>
        <w:t>NPLs</w:t>
      </w:r>
      <w:r w:rsidR="00A64E1C">
        <w:rPr>
          <w:color w:val="231F20"/>
          <w:sz w:val="24"/>
          <w:szCs w:val="24"/>
        </w:rPr>
        <w:t xml:space="preserve"> </w:t>
      </w:r>
      <w:r w:rsidRPr="00874B16">
        <w:rPr>
          <w:color w:val="231F20"/>
          <w:sz w:val="24"/>
          <w:szCs w:val="24"/>
        </w:rPr>
        <w:t>is</w:t>
      </w:r>
      <w:r w:rsidR="00A64E1C">
        <w:rPr>
          <w:color w:val="231F20"/>
          <w:sz w:val="24"/>
          <w:szCs w:val="24"/>
        </w:rPr>
        <w:t xml:space="preserve"> </w:t>
      </w:r>
      <w:r w:rsidRPr="00874B16">
        <w:rPr>
          <w:color w:val="231F20"/>
          <w:sz w:val="24"/>
          <w:szCs w:val="24"/>
        </w:rPr>
        <w:t>good</w:t>
      </w:r>
      <w:r w:rsidR="00A64E1C">
        <w:rPr>
          <w:color w:val="231F20"/>
          <w:sz w:val="24"/>
          <w:szCs w:val="24"/>
        </w:rPr>
        <w:t xml:space="preserve"> </w:t>
      </w:r>
      <w:r w:rsidRPr="00874B16">
        <w:rPr>
          <w:color w:val="231F20"/>
          <w:sz w:val="24"/>
          <w:szCs w:val="24"/>
        </w:rPr>
        <w:t>for</w:t>
      </w:r>
      <w:r w:rsidR="00A64E1C">
        <w:rPr>
          <w:color w:val="231F20"/>
          <w:sz w:val="24"/>
          <w:szCs w:val="24"/>
        </w:rPr>
        <w:t xml:space="preserve"> </w:t>
      </w:r>
      <w:r w:rsidRPr="00874B16">
        <w:rPr>
          <w:color w:val="231F20"/>
          <w:sz w:val="24"/>
          <w:szCs w:val="24"/>
        </w:rPr>
        <w:t>the</w:t>
      </w:r>
      <w:r w:rsidR="00A64E1C">
        <w:rPr>
          <w:color w:val="231F20"/>
          <w:sz w:val="24"/>
          <w:szCs w:val="24"/>
        </w:rPr>
        <w:t xml:space="preserve"> </w:t>
      </w:r>
      <w:r w:rsidRPr="00874B16">
        <w:rPr>
          <w:color w:val="231F20"/>
          <w:sz w:val="24"/>
          <w:szCs w:val="24"/>
        </w:rPr>
        <w:t>economy</w:t>
      </w:r>
      <w:r w:rsidR="00A64E1C">
        <w:rPr>
          <w:color w:val="231F20"/>
          <w:sz w:val="24"/>
          <w:szCs w:val="24"/>
        </w:rPr>
        <w:t xml:space="preserve"> </w:t>
      </w:r>
      <w:r w:rsidRPr="00874B16">
        <w:rPr>
          <w:color w:val="231F20"/>
          <w:sz w:val="24"/>
          <w:szCs w:val="24"/>
        </w:rPr>
        <w:t>or</w:t>
      </w:r>
      <w:r w:rsidR="00A64E1C">
        <w:rPr>
          <w:color w:val="231F20"/>
          <w:sz w:val="24"/>
          <w:szCs w:val="24"/>
        </w:rPr>
        <w:t xml:space="preserve"> </w:t>
      </w:r>
      <w:r w:rsidRPr="00874B16">
        <w:rPr>
          <w:color w:val="231F20"/>
          <w:sz w:val="24"/>
          <w:szCs w:val="24"/>
        </w:rPr>
        <w:t>not.</w:t>
      </w:r>
    </w:p>
    <w:p w14:paraId="1BA120FF" w14:textId="77777777" w:rsidR="00BE738F" w:rsidRPr="005D017E" w:rsidRDefault="00BE738F" w:rsidP="006E51D4">
      <w:pPr>
        <w:spacing w:line="192" w:lineRule="auto"/>
        <w:jc w:val="both"/>
        <w:rPr>
          <w:color w:val="231F20"/>
          <w:sz w:val="14"/>
          <w:szCs w:val="20"/>
        </w:rPr>
      </w:pPr>
    </w:p>
    <w:p w14:paraId="0F7B8C37" w14:textId="77777777" w:rsidR="00BE738F" w:rsidRPr="00874B16" w:rsidRDefault="00BE738F" w:rsidP="006E51D4">
      <w:pPr>
        <w:spacing w:line="192" w:lineRule="auto"/>
        <w:jc w:val="both"/>
        <w:rPr>
          <w:color w:val="231F20"/>
          <w:spacing w:val="-2"/>
          <w:sz w:val="24"/>
          <w:szCs w:val="24"/>
        </w:rPr>
      </w:pPr>
      <w:r w:rsidRPr="00874B16">
        <w:rPr>
          <w:color w:val="231F20"/>
          <w:sz w:val="24"/>
          <w:szCs w:val="24"/>
        </w:rPr>
        <w:t>Another</w:t>
      </w:r>
      <w:r w:rsidR="00A64E1C">
        <w:rPr>
          <w:color w:val="231F20"/>
          <w:sz w:val="24"/>
          <w:szCs w:val="24"/>
        </w:rPr>
        <w:t xml:space="preserve"> </w:t>
      </w:r>
      <w:r w:rsidRPr="00874B16">
        <w:rPr>
          <w:color w:val="231F20"/>
          <w:sz w:val="24"/>
          <w:szCs w:val="24"/>
        </w:rPr>
        <w:t>issue</w:t>
      </w:r>
      <w:r w:rsidR="00A64E1C">
        <w:rPr>
          <w:color w:val="231F20"/>
          <w:sz w:val="24"/>
          <w:szCs w:val="24"/>
        </w:rPr>
        <w:t xml:space="preserve"> </w:t>
      </w:r>
      <w:r w:rsidRPr="00874B16">
        <w:rPr>
          <w:color w:val="231F20"/>
          <w:sz w:val="24"/>
          <w:szCs w:val="24"/>
        </w:rPr>
        <w:t>in</w:t>
      </w:r>
      <w:r w:rsidR="00A64E1C">
        <w:rPr>
          <w:color w:val="231F20"/>
          <w:sz w:val="24"/>
          <w:szCs w:val="24"/>
        </w:rPr>
        <w:t xml:space="preserve"> </w:t>
      </w:r>
      <w:r w:rsidRPr="00874B16">
        <w:rPr>
          <w:color w:val="231F20"/>
          <w:sz w:val="24"/>
          <w:szCs w:val="24"/>
        </w:rPr>
        <w:t>Bangladesh</w:t>
      </w:r>
      <w:r w:rsidR="00A64E1C">
        <w:rPr>
          <w:color w:val="231F20"/>
          <w:sz w:val="24"/>
          <w:szCs w:val="24"/>
        </w:rPr>
        <w:t xml:space="preserve"> </w:t>
      </w:r>
      <w:r w:rsidRPr="00874B16">
        <w:rPr>
          <w:color w:val="231F20"/>
          <w:sz w:val="24"/>
          <w:szCs w:val="24"/>
        </w:rPr>
        <w:t>is</w:t>
      </w:r>
      <w:r w:rsidR="00A64E1C">
        <w:rPr>
          <w:color w:val="231F20"/>
          <w:sz w:val="24"/>
          <w:szCs w:val="24"/>
        </w:rPr>
        <w:t xml:space="preserve"> </w:t>
      </w:r>
      <w:r w:rsidRPr="00874B16">
        <w:rPr>
          <w:color w:val="231F20"/>
          <w:sz w:val="24"/>
          <w:szCs w:val="24"/>
        </w:rPr>
        <w:t>related</w:t>
      </w:r>
      <w:r w:rsidR="00A64E1C">
        <w:rPr>
          <w:color w:val="231F20"/>
          <w:sz w:val="24"/>
          <w:szCs w:val="24"/>
        </w:rPr>
        <w:t xml:space="preserve"> </w:t>
      </w:r>
      <w:r w:rsidRPr="00874B16">
        <w:rPr>
          <w:color w:val="231F20"/>
          <w:sz w:val="24"/>
          <w:szCs w:val="24"/>
        </w:rPr>
        <w:t>to</w:t>
      </w:r>
      <w:r w:rsidR="00A64E1C">
        <w:rPr>
          <w:color w:val="231F20"/>
          <w:sz w:val="24"/>
          <w:szCs w:val="24"/>
        </w:rPr>
        <w:t xml:space="preserve"> </w:t>
      </w:r>
      <w:r w:rsidRPr="00874B16">
        <w:rPr>
          <w:color w:val="231F20"/>
          <w:sz w:val="24"/>
          <w:szCs w:val="24"/>
        </w:rPr>
        <w:t>the</w:t>
      </w:r>
      <w:r w:rsidR="00A64E1C">
        <w:rPr>
          <w:color w:val="231F20"/>
          <w:sz w:val="24"/>
          <w:szCs w:val="24"/>
        </w:rPr>
        <w:t xml:space="preserve"> </w:t>
      </w:r>
      <w:r w:rsidRPr="00874B16">
        <w:rPr>
          <w:color w:val="231F20"/>
          <w:sz w:val="24"/>
          <w:szCs w:val="24"/>
        </w:rPr>
        <w:t>loan</w:t>
      </w:r>
      <w:r w:rsidR="00A64E1C">
        <w:rPr>
          <w:color w:val="231F20"/>
          <w:sz w:val="24"/>
          <w:szCs w:val="24"/>
        </w:rPr>
        <w:t xml:space="preserve"> </w:t>
      </w:r>
      <w:r w:rsidRPr="00874B16">
        <w:rPr>
          <w:color w:val="231F20"/>
          <w:sz w:val="24"/>
          <w:szCs w:val="24"/>
        </w:rPr>
        <w:t>loss</w:t>
      </w:r>
      <w:r w:rsidR="00A64E1C">
        <w:rPr>
          <w:color w:val="231F20"/>
          <w:sz w:val="24"/>
          <w:szCs w:val="24"/>
        </w:rPr>
        <w:t xml:space="preserve"> </w:t>
      </w:r>
      <w:r w:rsidRPr="00874B16">
        <w:rPr>
          <w:color w:val="231F20"/>
          <w:sz w:val="24"/>
          <w:szCs w:val="24"/>
        </w:rPr>
        <w:t>provision</w:t>
      </w:r>
      <w:r w:rsidR="00A64E1C">
        <w:rPr>
          <w:color w:val="231F20"/>
          <w:sz w:val="24"/>
          <w:szCs w:val="24"/>
        </w:rPr>
        <w:t xml:space="preserve"> </w:t>
      </w:r>
      <w:r w:rsidRPr="00874B16">
        <w:rPr>
          <w:color w:val="231F20"/>
          <w:sz w:val="24"/>
          <w:szCs w:val="24"/>
        </w:rPr>
        <w:t>which</w:t>
      </w:r>
      <w:r w:rsidR="00A64E1C">
        <w:rPr>
          <w:color w:val="231F20"/>
          <w:sz w:val="24"/>
          <w:szCs w:val="24"/>
        </w:rPr>
        <w:t xml:space="preserve"> </w:t>
      </w:r>
      <w:r w:rsidRPr="00874B16">
        <w:rPr>
          <w:color w:val="231F20"/>
          <w:sz w:val="24"/>
          <w:szCs w:val="24"/>
        </w:rPr>
        <w:t>is used</w:t>
      </w:r>
      <w:r w:rsidR="00A64E1C">
        <w:rPr>
          <w:color w:val="231F20"/>
          <w:sz w:val="24"/>
          <w:szCs w:val="24"/>
        </w:rPr>
        <w:t xml:space="preserve"> </w:t>
      </w:r>
      <w:r w:rsidRPr="00874B16">
        <w:rPr>
          <w:color w:val="231F20"/>
          <w:sz w:val="24"/>
          <w:szCs w:val="24"/>
        </w:rPr>
        <w:t>to</w:t>
      </w:r>
      <w:r w:rsidR="00A64E1C">
        <w:rPr>
          <w:color w:val="231F20"/>
          <w:sz w:val="24"/>
          <w:szCs w:val="24"/>
        </w:rPr>
        <w:t xml:space="preserve"> </w:t>
      </w:r>
      <w:r w:rsidRPr="00874B16">
        <w:rPr>
          <w:color w:val="231F20"/>
          <w:sz w:val="24"/>
          <w:szCs w:val="24"/>
        </w:rPr>
        <w:t>cover</w:t>
      </w:r>
      <w:r w:rsidR="00A64E1C">
        <w:rPr>
          <w:color w:val="231F20"/>
          <w:sz w:val="24"/>
          <w:szCs w:val="24"/>
        </w:rPr>
        <w:t xml:space="preserve"> </w:t>
      </w:r>
      <w:r w:rsidRPr="00874B16">
        <w:rPr>
          <w:color w:val="231F20"/>
          <w:sz w:val="24"/>
          <w:szCs w:val="24"/>
        </w:rPr>
        <w:t>expected</w:t>
      </w:r>
      <w:r w:rsidR="00A64E1C">
        <w:rPr>
          <w:color w:val="231F20"/>
          <w:sz w:val="24"/>
          <w:szCs w:val="24"/>
        </w:rPr>
        <w:t xml:space="preserve"> </w:t>
      </w:r>
      <w:r w:rsidRPr="00874B16">
        <w:rPr>
          <w:color w:val="231F20"/>
          <w:sz w:val="24"/>
          <w:szCs w:val="24"/>
        </w:rPr>
        <w:t>or</w:t>
      </w:r>
      <w:r w:rsidR="00A64E1C">
        <w:rPr>
          <w:color w:val="231F20"/>
          <w:sz w:val="24"/>
          <w:szCs w:val="24"/>
        </w:rPr>
        <w:t xml:space="preserve"> </w:t>
      </w:r>
      <w:r w:rsidRPr="00874B16">
        <w:rPr>
          <w:color w:val="231F20"/>
          <w:sz w:val="24"/>
          <w:szCs w:val="24"/>
        </w:rPr>
        <w:t>unexpected</w:t>
      </w:r>
      <w:r w:rsidR="00A64E1C">
        <w:rPr>
          <w:color w:val="231F20"/>
          <w:sz w:val="24"/>
          <w:szCs w:val="24"/>
        </w:rPr>
        <w:t xml:space="preserve"> </w:t>
      </w:r>
      <w:r w:rsidRPr="00874B16">
        <w:rPr>
          <w:color w:val="231F20"/>
          <w:sz w:val="24"/>
          <w:szCs w:val="24"/>
        </w:rPr>
        <w:t>loan</w:t>
      </w:r>
      <w:r w:rsidR="00A64E1C">
        <w:rPr>
          <w:color w:val="231F20"/>
          <w:sz w:val="24"/>
          <w:szCs w:val="24"/>
        </w:rPr>
        <w:t xml:space="preserve"> </w:t>
      </w:r>
      <w:r w:rsidRPr="00874B16">
        <w:rPr>
          <w:color w:val="231F20"/>
          <w:sz w:val="24"/>
          <w:szCs w:val="24"/>
        </w:rPr>
        <w:t>loss</w:t>
      </w:r>
      <w:r w:rsidR="00A64E1C">
        <w:rPr>
          <w:color w:val="231F20"/>
          <w:sz w:val="24"/>
          <w:szCs w:val="24"/>
        </w:rPr>
        <w:t xml:space="preserve"> </w:t>
      </w:r>
      <w:r w:rsidRPr="00874B16">
        <w:rPr>
          <w:color w:val="231F20"/>
          <w:sz w:val="24"/>
          <w:szCs w:val="24"/>
        </w:rPr>
        <w:t>or</w:t>
      </w:r>
      <w:r w:rsidR="00A64E1C">
        <w:rPr>
          <w:color w:val="231F20"/>
          <w:sz w:val="24"/>
          <w:szCs w:val="24"/>
        </w:rPr>
        <w:t xml:space="preserve"> </w:t>
      </w:r>
      <w:r w:rsidRPr="00874B16">
        <w:rPr>
          <w:color w:val="231F20"/>
          <w:sz w:val="24"/>
          <w:szCs w:val="24"/>
        </w:rPr>
        <w:t>bad</w:t>
      </w:r>
      <w:r w:rsidR="00A64E1C">
        <w:rPr>
          <w:color w:val="231F20"/>
          <w:sz w:val="24"/>
          <w:szCs w:val="24"/>
        </w:rPr>
        <w:t xml:space="preserve"> </w:t>
      </w:r>
      <w:r w:rsidRPr="00874B16">
        <w:rPr>
          <w:color w:val="231F20"/>
          <w:sz w:val="24"/>
          <w:szCs w:val="24"/>
        </w:rPr>
        <w:t>debts.</w:t>
      </w:r>
      <w:r w:rsidR="00A64E1C">
        <w:rPr>
          <w:color w:val="231F20"/>
          <w:sz w:val="24"/>
          <w:szCs w:val="24"/>
        </w:rPr>
        <w:t xml:space="preserve"> </w:t>
      </w:r>
      <w:r w:rsidRPr="00874B16">
        <w:rPr>
          <w:color w:val="231F20"/>
          <w:sz w:val="24"/>
          <w:szCs w:val="24"/>
        </w:rPr>
        <w:t>Bangladesh Bank issues circulars on a regular basis to banks for maintaining the specific provisions for each type of loans. The performance of state- owned</w:t>
      </w:r>
      <w:r w:rsidR="00A64E1C">
        <w:rPr>
          <w:color w:val="231F20"/>
          <w:sz w:val="24"/>
          <w:szCs w:val="24"/>
        </w:rPr>
        <w:t xml:space="preserve"> </w:t>
      </w:r>
      <w:r w:rsidRPr="00874B16">
        <w:rPr>
          <w:color w:val="231F20"/>
          <w:sz w:val="24"/>
          <w:szCs w:val="24"/>
        </w:rPr>
        <w:t>commercial</w:t>
      </w:r>
      <w:r w:rsidR="00A64E1C">
        <w:rPr>
          <w:color w:val="231F20"/>
          <w:sz w:val="24"/>
          <w:szCs w:val="24"/>
        </w:rPr>
        <w:t xml:space="preserve"> </w:t>
      </w:r>
      <w:r w:rsidRPr="00874B16">
        <w:rPr>
          <w:color w:val="231F20"/>
          <w:sz w:val="24"/>
          <w:szCs w:val="24"/>
        </w:rPr>
        <w:t>banks</w:t>
      </w:r>
      <w:r w:rsidR="00A64E1C">
        <w:rPr>
          <w:color w:val="231F20"/>
          <w:sz w:val="24"/>
          <w:szCs w:val="24"/>
        </w:rPr>
        <w:t xml:space="preserve"> </w:t>
      </w:r>
      <w:r w:rsidRPr="00874B16">
        <w:rPr>
          <w:color w:val="231F20"/>
          <w:sz w:val="24"/>
          <w:szCs w:val="24"/>
        </w:rPr>
        <w:t>and</w:t>
      </w:r>
      <w:r w:rsidR="00A64E1C">
        <w:rPr>
          <w:color w:val="231F20"/>
          <w:sz w:val="24"/>
          <w:szCs w:val="24"/>
        </w:rPr>
        <w:t xml:space="preserve"> </w:t>
      </w:r>
      <w:r w:rsidRPr="00874B16">
        <w:rPr>
          <w:color w:val="231F20"/>
          <w:sz w:val="24"/>
          <w:szCs w:val="24"/>
        </w:rPr>
        <w:t>private</w:t>
      </w:r>
      <w:r w:rsidR="00A64E1C">
        <w:rPr>
          <w:color w:val="231F20"/>
          <w:sz w:val="24"/>
          <w:szCs w:val="24"/>
        </w:rPr>
        <w:t xml:space="preserve"> </w:t>
      </w:r>
      <w:r w:rsidRPr="00874B16">
        <w:rPr>
          <w:color w:val="231F20"/>
          <w:sz w:val="24"/>
          <w:szCs w:val="24"/>
        </w:rPr>
        <w:t>commercial</w:t>
      </w:r>
      <w:r w:rsidR="00A64E1C">
        <w:rPr>
          <w:color w:val="231F20"/>
          <w:sz w:val="24"/>
          <w:szCs w:val="24"/>
        </w:rPr>
        <w:t xml:space="preserve"> </w:t>
      </w:r>
      <w:r w:rsidRPr="00874B16">
        <w:rPr>
          <w:color w:val="231F20"/>
          <w:sz w:val="24"/>
          <w:szCs w:val="24"/>
        </w:rPr>
        <w:t>banks</w:t>
      </w:r>
      <w:r w:rsidR="00A64E1C">
        <w:rPr>
          <w:color w:val="231F20"/>
          <w:sz w:val="24"/>
          <w:szCs w:val="24"/>
        </w:rPr>
        <w:t xml:space="preserve"> </w:t>
      </w:r>
      <w:r w:rsidRPr="00874B16">
        <w:rPr>
          <w:color w:val="231F20"/>
          <w:sz w:val="24"/>
          <w:szCs w:val="24"/>
        </w:rPr>
        <w:t>in</w:t>
      </w:r>
      <w:r w:rsidR="00A64E1C">
        <w:rPr>
          <w:color w:val="231F20"/>
          <w:sz w:val="24"/>
          <w:szCs w:val="24"/>
        </w:rPr>
        <w:t xml:space="preserve"> </w:t>
      </w:r>
      <w:r w:rsidRPr="00874B16">
        <w:rPr>
          <w:color w:val="231F20"/>
          <w:sz w:val="24"/>
          <w:szCs w:val="24"/>
        </w:rPr>
        <w:t>maintaining provisions for loan loss has been rather disappointing over the past years. Banks are reluctant to maintain the provisions prescribed by the Bangladesh</w:t>
      </w:r>
      <w:r w:rsidR="00A64E1C">
        <w:rPr>
          <w:color w:val="231F20"/>
          <w:sz w:val="24"/>
          <w:szCs w:val="24"/>
        </w:rPr>
        <w:t xml:space="preserve"> </w:t>
      </w:r>
      <w:r w:rsidRPr="00874B16">
        <w:rPr>
          <w:color w:val="231F20"/>
          <w:sz w:val="24"/>
          <w:szCs w:val="24"/>
        </w:rPr>
        <w:t>Bank</w:t>
      </w:r>
      <w:r w:rsidR="00A64E1C">
        <w:rPr>
          <w:color w:val="231F20"/>
          <w:sz w:val="24"/>
          <w:szCs w:val="24"/>
        </w:rPr>
        <w:t xml:space="preserve"> </w:t>
      </w:r>
      <w:r w:rsidRPr="00874B16">
        <w:rPr>
          <w:color w:val="231F20"/>
          <w:sz w:val="24"/>
          <w:szCs w:val="24"/>
        </w:rPr>
        <w:t>because</w:t>
      </w:r>
      <w:r w:rsidR="00A64E1C">
        <w:rPr>
          <w:color w:val="231F20"/>
          <w:sz w:val="24"/>
          <w:szCs w:val="24"/>
        </w:rPr>
        <w:t xml:space="preserve"> </w:t>
      </w:r>
      <w:r w:rsidRPr="00874B16">
        <w:rPr>
          <w:color w:val="231F20"/>
          <w:sz w:val="24"/>
          <w:szCs w:val="24"/>
        </w:rPr>
        <w:t>it</w:t>
      </w:r>
      <w:r w:rsidR="00A64E1C">
        <w:rPr>
          <w:color w:val="231F20"/>
          <w:sz w:val="24"/>
          <w:szCs w:val="24"/>
        </w:rPr>
        <w:t xml:space="preserve"> </w:t>
      </w:r>
      <w:r w:rsidRPr="00874B16">
        <w:rPr>
          <w:color w:val="231F20"/>
          <w:sz w:val="24"/>
          <w:szCs w:val="24"/>
        </w:rPr>
        <w:t>directly</w:t>
      </w:r>
      <w:r w:rsidR="00A64E1C">
        <w:rPr>
          <w:color w:val="231F20"/>
          <w:sz w:val="24"/>
          <w:szCs w:val="24"/>
        </w:rPr>
        <w:t xml:space="preserve"> </w:t>
      </w:r>
      <w:r w:rsidRPr="00874B16">
        <w:rPr>
          <w:color w:val="231F20"/>
          <w:sz w:val="24"/>
          <w:szCs w:val="24"/>
        </w:rPr>
        <w:t>affects</w:t>
      </w:r>
      <w:r w:rsidR="00A64E1C">
        <w:rPr>
          <w:color w:val="231F20"/>
          <w:sz w:val="24"/>
          <w:szCs w:val="24"/>
        </w:rPr>
        <w:t xml:space="preserve"> </w:t>
      </w:r>
      <w:r w:rsidRPr="00874B16">
        <w:rPr>
          <w:color w:val="231F20"/>
          <w:sz w:val="24"/>
          <w:szCs w:val="24"/>
        </w:rPr>
        <w:t>the</w:t>
      </w:r>
      <w:r w:rsidR="00A64E1C">
        <w:rPr>
          <w:color w:val="231F20"/>
          <w:sz w:val="24"/>
          <w:szCs w:val="24"/>
        </w:rPr>
        <w:t xml:space="preserve"> </w:t>
      </w:r>
      <w:r w:rsidRPr="00874B16">
        <w:rPr>
          <w:color w:val="231F20"/>
          <w:sz w:val="24"/>
          <w:szCs w:val="24"/>
        </w:rPr>
        <w:t>profitability</w:t>
      </w:r>
      <w:r w:rsidR="00A64E1C">
        <w:rPr>
          <w:color w:val="231F20"/>
          <w:sz w:val="24"/>
          <w:szCs w:val="24"/>
        </w:rPr>
        <w:t xml:space="preserve"> </w:t>
      </w:r>
      <w:r w:rsidRPr="00874B16">
        <w:rPr>
          <w:color w:val="231F20"/>
          <w:sz w:val="24"/>
          <w:szCs w:val="24"/>
        </w:rPr>
        <w:t>of</w:t>
      </w:r>
      <w:r w:rsidR="00A64E1C">
        <w:rPr>
          <w:color w:val="231F20"/>
          <w:sz w:val="24"/>
          <w:szCs w:val="24"/>
        </w:rPr>
        <w:t xml:space="preserve"> </w:t>
      </w:r>
      <w:r w:rsidRPr="00874B16">
        <w:rPr>
          <w:color w:val="231F20"/>
          <w:sz w:val="24"/>
          <w:szCs w:val="24"/>
        </w:rPr>
        <w:t>the</w:t>
      </w:r>
      <w:r w:rsidR="00A64E1C">
        <w:rPr>
          <w:color w:val="231F20"/>
          <w:sz w:val="24"/>
          <w:szCs w:val="24"/>
        </w:rPr>
        <w:t xml:space="preserve"> </w:t>
      </w:r>
      <w:r w:rsidRPr="00874B16">
        <w:rPr>
          <w:color w:val="231F20"/>
          <w:spacing w:val="-2"/>
          <w:sz w:val="24"/>
          <w:szCs w:val="24"/>
        </w:rPr>
        <w:t>banks.</w:t>
      </w:r>
    </w:p>
    <w:p w14:paraId="11BEC897" w14:textId="77777777" w:rsidR="00BE738F" w:rsidRPr="005D017E" w:rsidRDefault="00BE738F" w:rsidP="006E51D4">
      <w:pPr>
        <w:spacing w:line="192" w:lineRule="auto"/>
        <w:jc w:val="both"/>
        <w:rPr>
          <w:color w:val="231F20"/>
          <w:spacing w:val="-2"/>
          <w:sz w:val="14"/>
          <w:szCs w:val="20"/>
        </w:rPr>
      </w:pPr>
    </w:p>
    <w:p w14:paraId="5F21FB95" w14:textId="77777777" w:rsidR="00BE738F" w:rsidRPr="00874B16" w:rsidRDefault="00BE738F" w:rsidP="006E51D4">
      <w:pPr>
        <w:spacing w:line="192" w:lineRule="auto"/>
        <w:jc w:val="both"/>
        <w:rPr>
          <w:color w:val="231F20"/>
          <w:sz w:val="24"/>
          <w:szCs w:val="24"/>
        </w:rPr>
      </w:pPr>
      <w:r w:rsidRPr="00874B16">
        <w:rPr>
          <w:color w:val="231F20"/>
          <w:sz w:val="24"/>
          <w:szCs w:val="24"/>
        </w:rPr>
        <w:t>This study centers around the impact of “excessive credit lending” and cost of fund on the quality of loans by private commercial banks of Bangladesh. In this regard, it is essential to discuss the condition of the loans, their growth and the cost of fund of banks over the years.</w:t>
      </w:r>
    </w:p>
    <w:p w14:paraId="35BD5BD8" w14:textId="77777777" w:rsidR="00BE738F" w:rsidRPr="005D017E" w:rsidRDefault="00BE738F" w:rsidP="006E51D4">
      <w:pPr>
        <w:spacing w:line="192" w:lineRule="auto"/>
        <w:jc w:val="both"/>
        <w:rPr>
          <w:color w:val="231F20"/>
          <w:sz w:val="16"/>
          <w:szCs w:val="24"/>
        </w:rPr>
      </w:pPr>
    </w:p>
    <w:p w14:paraId="3C7949B5" w14:textId="77777777" w:rsidR="00BE738F" w:rsidRDefault="00BE738F" w:rsidP="00BE738F">
      <w:pPr>
        <w:spacing w:line="192" w:lineRule="auto"/>
        <w:jc w:val="center"/>
        <w:rPr>
          <w:b/>
          <w:bCs/>
          <w:color w:val="808285"/>
          <w:sz w:val="26"/>
          <w:szCs w:val="26"/>
        </w:rPr>
      </w:pPr>
      <w:r w:rsidRPr="00874B16">
        <w:rPr>
          <w:b/>
          <w:bCs/>
          <w:color w:val="404040" w:themeColor="text1" w:themeTint="BF"/>
          <w:sz w:val="26"/>
          <w:szCs w:val="26"/>
        </w:rPr>
        <w:t>Loan classification by Bangladesh Bank</w:t>
      </w:r>
    </w:p>
    <w:p w14:paraId="140D6F3C" w14:textId="77777777" w:rsidR="00BE738F" w:rsidRPr="006E51D4" w:rsidRDefault="00BE738F" w:rsidP="00BE738F">
      <w:pPr>
        <w:spacing w:line="192" w:lineRule="auto"/>
        <w:rPr>
          <w:b/>
          <w:bCs/>
          <w:color w:val="808285"/>
          <w:sz w:val="16"/>
          <w:szCs w:val="16"/>
        </w:rPr>
      </w:pPr>
    </w:p>
    <w:p w14:paraId="62711967" w14:textId="77777777" w:rsidR="00BE738F" w:rsidRPr="00874B16" w:rsidRDefault="00BE738F" w:rsidP="006E51D4">
      <w:pPr>
        <w:spacing w:line="192" w:lineRule="auto"/>
        <w:jc w:val="both"/>
        <w:rPr>
          <w:color w:val="231F20"/>
          <w:sz w:val="24"/>
          <w:szCs w:val="24"/>
        </w:rPr>
      </w:pPr>
      <w:r w:rsidRPr="00874B16">
        <w:rPr>
          <w:color w:val="231F20"/>
          <w:sz w:val="24"/>
          <w:szCs w:val="24"/>
        </w:rPr>
        <w:t>According</w:t>
      </w:r>
      <w:r w:rsidR="0039679F">
        <w:rPr>
          <w:color w:val="231F20"/>
          <w:sz w:val="24"/>
          <w:szCs w:val="24"/>
        </w:rPr>
        <w:t xml:space="preserve"> </w:t>
      </w:r>
      <w:r w:rsidRPr="00874B16">
        <w:rPr>
          <w:color w:val="231F20"/>
          <w:sz w:val="24"/>
          <w:szCs w:val="24"/>
        </w:rPr>
        <w:t>to</w:t>
      </w:r>
      <w:r w:rsidR="0039679F">
        <w:rPr>
          <w:color w:val="231F20"/>
          <w:sz w:val="24"/>
          <w:szCs w:val="24"/>
        </w:rPr>
        <w:t xml:space="preserve"> </w:t>
      </w:r>
      <w:r w:rsidRPr="00874B16">
        <w:rPr>
          <w:color w:val="231F20"/>
          <w:sz w:val="24"/>
          <w:szCs w:val="24"/>
        </w:rPr>
        <w:t>the</w:t>
      </w:r>
      <w:r w:rsidR="0039679F">
        <w:rPr>
          <w:color w:val="231F20"/>
          <w:sz w:val="24"/>
          <w:szCs w:val="24"/>
        </w:rPr>
        <w:t xml:space="preserve"> </w:t>
      </w:r>
      <w:r w:rsidRPr="00874B16">
        <w:rPr>
          <w:color w:val="231F20"/>
          <w:sz w:val="24"/>
          <w:szCs w:val="24"/>
        </w:rPr>
        <w:t>Bangladesh</w:t>
      </w:r>
      <w:r w:rsidR="0039679F">
        <w:rPr>
          <w:color w:val="231F20"/>
          <w:sz w:val="24"/>
          <w:szCs w:val="24"/>
        </w:rPr>
        <w:t xml:space="preserve"> </w:t>
      </w:r>
      <w:r w:rsidRPr="00874B16">
        <w:rPr>
          <w:color w:val="231F20"/>
          <w:sz w:val="24"/>
          <w:szCs w:val="24"/>
        </w:rPr>
        <w:t>Bank,</w:t>
      </w:r>
      <w:r w:rsidR="0039679F">
        <w:rPr>
          <w:color w:val="231F20"/>
          <w:sz w:val="24"/>
          <w:szCs w:val="24"/>
        </w:rPr>
        <w:t xml:space="preserve"> </w:t>
      </w:r>
      <w:r w:rsidRPr="00874B16">
        <w:rPr>
          <w:color w:val="231F20"/>
          <w:sz w:val="24"/>
          <w:szCs w:val="24"/>
        </w:rPr>
        <w:t>the</w:t>
      </w:r>
      <w:r w:rsidR="0039679F">
        <w:rPr>
          <w:color w:val="231F20"/>
          <w:sz w:val="24"/>
          <w:szCs w:val="24"/>
        </w:rPr>
        <w:t xml:space="preserve"> </w:t>
      </w:r>
      <w:r w:rsidRPr="00874B16">
        <w:rPr>
          <w:color w:val="231F20"/>
          <w:sz w:val="24"/>
          <w:szCs w:val="24"/>
        </w:rPr>
        <w:t>non-performing</w:t>
      </w:r>
      <w:r w:rsidR="0039679F">
        <w:rPr>
          <w:color w:val="231F20"/>
          <w:sz w:val="24"/>
          <w:szCs w:val="24"/>
        </w:rPr>
        <w:t xml:space="preserve"> </w:t>
      </w:r>
      <w:r w:rsidRPr="00874B16">
        <w:rPr>
          <w:color w:val="231F20"/>
          <w:sz w:val="24"/>
          <w:szCs w:val="24"/>
        </w:rPr>
        <w:t>loans</w:t>
      </w:r>
      <w:r w:rsidR="0039679F">
        <w:rPr>
          <w:color w:val="231F20"/>
          <w:sz w:val="24"/>
          <w:szCs w:val="24"/>
        </w:rPr>
        <w:t xml:space="preserve"> </w:t>
      </w:r>
      <w:r w:rsidRPr="00874B16">
        <w:rPr>
          <w:color w:val="231F20"/>
          <w:sz w:val="24"/>
          <w:szCs w:val="24"/>
        </w:rPr>
        <w:t>are</w:t>
      </w:r>
      <w:r w:rsidR="0039679F">
        <w:rPr>
          <w:color w:val="231F20"/>
          <w:sz w:val="24"/>
          <w:szCs w:val="24"/>
        </w:rPr>
        <w:t xml:space="preserve"> </w:t>
      </w:r>
      <w:r w:rsidRPr="00874B16">
        <w:rPr>
          <w:color w:val="231F20"/>
          <w:sz w:val="24"/>
          <w:szCs w:val="24"/>
        </w:rPr>
        <w:t>those loans which are in a default position or which are close to being in the default</w:t>
      </w:r>
      <w:r w:rsidR="0039679F">
        <w:rPr>
          <w:color w:val="231F20"/>
          <w:sz w:val="24"/>
          <w:szCs w:val="24"/>
        </w:rPr>
        <w:t xml:space="preserve"> </w:t>
      </w:r>
      <w:r w:rsidRPr="00874B16">
        <w:rPr>
          <w:color w:val="231F20"/>
          <w:sz w:val="24"/>
          <w:szCs w:val="24"/>
        </w:rPr>
        <w:t>position.</w:t>
      </w:r>
      <w:r w:rsidR="0039679F">
        <w:rPr>
          <w:color w:val="231F20"/>
          <w:sz w:val="24"/>
          <w:szCs w:val="24"/>
        </w:rPr>
        <w:t xml:space="preserve"> </w:t>
      </w:r>
      <w:r w:rsidRPr="00874B16">
        <w:rPr>
          <w:color w:val="231F20"/>
          <w:sz w:val="24"/>
          <w:szCs w:val="24"/>
        </w:rPr>
        <w:t>The</w:t>
      </w:r>
      <w:r w:rsidR="0039679F">
        <w:rPr>
          <w:color w:val="231F20"/>
          <w:sz w:val="24"/>
          <w:szCs w:val="24"/>
        </w:rPr>
        <w:t xml:space="preserve"> </w:t>
      </w:r>
      <w:r w:rsidRPr="00874B16">
        <w:rPr>
          <w:color w:val="231F20"/>
          <w:sz w:val="24"/>
          <w:szCs w:val="24"/>
        </w:rPr>
        <w:t>loans</w:t>
      </w:r>
      <w:r w:rsidR="0039679F">
        <w:rPr>
          <w:color w:val="231F20"/>
          <w:sz w:val="24"/>
          <w:szCs w:val="24"/>
        </w:rPr>
        <w:t xml:space="preserve"> </w:t>
      </w:r>
      <w:r w:rsidRPr="00874B16">
        <w:rPr>
          <w:color w:val="231F20"/>
          <w:sz w:val="24"/>
          <w:szCs w:val="24"/>
        </w:rPr>
        <w:t>which</w:t>
      </w:r>
      <w:r w:rsidR="0039679F">
        <w:rPr>
          <w:color w:val="231F20"/>
          <w:sz w:val="24"/>
          <w:szCs w:val="24"/>
        </w:rPr>
        <w:t xml:space="preserve"> </w:t>
      </w:r>
      <w:r w:rsidRPr="00874B16">
        <w:rPr>
          <w:color w:val="231F20"/>
          <w:sz w:val="24"/>
          <w:szCs w:val="24"/>
        </w:rPr>
        <w:t>cease</w:t>
      </w:r>
      <w:r w:rsidR="0039679F">
        <w:rPr>
          <w:color w:val="231F20"/>
          <w:sz w:val="24"/>
          <w:szCs w:val="24"/>
        </w:rPr>
        <w:t xml:space="preserve"> </w:t>
      </w:r>
      <w:r w:rsidRPr="00874B16">
        <w:rPr>
          <w:color w:val="231F20"/>
          <w:sz w:val="24"/>
          <w:szCs w:val="24"/>
        </w:rPr>
        <w:t>to</w:t>
      </w:r>
      <w:r w:rsidR="0039679F">
        <w:rPr>
          <w:color w:val="231F20"/>
          <w:sz w:val="24"/>
          <w:szCs w:val="24"/>
        </w:rPr>
        <w:t xml:space="preserve"> </w:t>
      </w:r>
      <w:r w:rsidRPr="00874B16">
        <w:rPr>
          <w:color w:val="231F20"/>
          <w:sz w:val="24"/>
          <w:szCs w:val="24"/>
        </w:rPr>
        <w:t>produce</w:t>
      </w:r>
      <w:r w:rsidR="0039679F">
        <w:rPr>
          <w:color w:val="231F20"/>
          <w:sz w:val="24"/>
          <w:szCs w:val="24"/>
        </w:rPr>
        <w:t xml:space="preserve"> </w:t>
      </w:r>
      <w:r w:rsidRPr="00874B16">
        <w:rPr>
          <w:color w:val="231F20"/>
          <w:sz w:val="24"/>
          <w:szCs w:val="24"/>
        </w:rPr>
        <w:t>income</w:t>
      </w:r>
      <w:r w:rsidR="0039679F">
        <w:rPr>
          <w:color w:val="231F20"/>
          <w:sz w:val="24"/>
          <w:szCs w:val="24"/>
        </w:rPr>
        <w:t xml:space="preserve"> </w:t>
      </w:r>
      <w:r w:rsidRPr="00874B16">
        <w:rPr>
          <w:color w:val="231F20"/>
          <w:sz w:val="24"/>
          <w:szCs w:val="24"/>
        </w:rPr>
        <w:t>for</w:t>
      </w:r>
      <w:r w:rsidR="0039679F">
        <w:rPr>
          <w:color w:val="231F20"/>
          <w:sz w:val="24"/>
          <w:szCs w:val="24"/>
        </w:rPr>
        <w:t xml:space="preserve"> </w:t>
      </w:r>
      <w:r w:rsidRPr="00874B16">
        <w:rPr>
          <w:color w:val="231F20"/>
          <w:sz w:val="24"/>
          <w:szCs w:val="24"/>
        </w:rPr>
        <w:t>the</w:t>
      </w:r>
      <w:r w:rsidR="0039679F">
        <w:rPr>
          <w:color w:val="231F20"/>
          <w:sz w:val="24"/>
          <w:szCs w:val="24"/>
        </w:rPr>
        <w:t xml:space="preserve"> </w:t>
      </w:r>
      <w:r w:rsidRPr="00874B16">
        <w:rPr>
          <w:color w:val="231F20"/>
          <w:sz w:val="24"/>
          <w:szCs w:val="24"/>
        </w:rPr>
        <w:t>banks</w:t>
      </w:r>
      <w:r w:rsidR="0039679F">
        <w:rPr>
          <w:color w:val="231F20"/>
          <w:sz w:val="24"/>
          <w:szCs w:val="24"/>
        </w:rPr>
        <w:t xml:space="preserve"> </w:t>
      </w:r>
      <w:r w:rsidRPr="00874B16">
        <w:rPr>
          <w:color w:val="231F20"/>
          <w:sz w:val="24"/>
          <w:szCs w:val="24"/>
        </w:rPr>
        <w:t xml:space="preserve">are called non-performing loans. Non-performing loan is a multilevel concept rather than a single level idea, and so NPLs are classified into different categories usually on the basis on the length of their </w:t>
      </w:r>
      <w:r w:rsidRPr="00874B16">
        <w:rPr>
          <w:color w:val="231F20"/>
          <w:spacing w:val="-3"/>
          <w:sz w:val="24"/>
          <w:szCs w:val="24"/>
        </w:rPr>
        <w:t xml:space="preserve">overdue </w:t>
      </w:r>
      <w:r w:rsidRPr="00874B16">
        <w:rPr>
          <w:color w:val="231F20"/>
          <w:sz w:val="24"/>
          <w:szCs w:val="24"/>
        </w:rPr>
        <w:t>(Chowdhury</w:t>
      </w:r>
      <w:r w:rsidR="006649D4">
        <w:rPr>
          <w:color w:val="231F20"/>
          <w:sz w:val="24"/>
          <w:szCs w:val="24"/>
        </w:rPr>
        <w:t xml:space="preserve"> </w:t>
      </w:r>
      <w:r w:rsidRPr="00874B16">
        <w:rPr>
          <w:color w:val="231F20"/>
          <w:sz w:val="24"/>
          <w:szCs w:val="24"/>
        </w:rPr>
        <w:t>et</w:t>
      </w:r>
      <w:r w:rsidR="006649D4">
        <w:rPr>
          <w:color w:val="231F20"/>
          <w:sz w:val="24"/>
          <w:szCs w:val="24"/>
        </w:rPr>
        <w:t xml:space="preserve"> </w:t>
      </w:r>
      <w:r w:rsidRPr="00874B16">
        <w:rPr>
          <w:color w:val="231F20"/>
          <w:sz w:val="24"/>
          <w:szCs w:val="24"/>
        </w:rPr>
        <w:t>al.,</w:t>
      </w:r>
      <w:r w:rsidR="006649D4">
        <w:rPr>
          <w:color w:val="231F20"/>
          <w:sz w:val="24"/>
          <w:szCs w:val="24"/>
        </w:rPr>
        <w:t xml:space="preserve"> </w:t>
      </w:r>
      <w:r w:rsidRPr="00874B16">
        <w:rPr>
          <w:color w:val="231F20"/>
          <w:sz w:val="24"/>
          <w:szCs w:val="24"/>
        </w:rPr>
        <w:t>2002).</w:t>
      </w:r>
      <w:r w:rsidR="006649D4">
        <w:rPr>
          <w:color w:val="231F20"/>
          <w:sz w:val="24"/>
          <w:szCs w:val="24"/>
        </w:rPr>
        <w:t xml:space="preserve"> </w:t>
      </w:r>
      <w:r w:rsidRPr="00874B16">
        <w:rPr>
          <w:color w:val="231F20"/>
          <w:sz w:val="24"/>
          <w:szCs w:val="24"/>
        </w:rPr>
        <w:t>NPL</w:t>
      </w:r>
      <w:r w:rsidR="006649D4">
        <w:rPr>
          <w:color w:val="231F20"/>
          <w:sz w:val="24"/>
          <w:szCs w:val="24"/>
        </w:rPr>
        <w:t xml:space="preserve"> </w:t>
      </w:r>
      <w:r w:rsidRPr="00874B16">
        <w:rPr>
          <w:color w:val="231F20"/>
          <w:sz w:val="24"/>
          <w:szCs w:val="24"/>
        </w:rPr>
        <w:t>is</w:t>
      </w:r>
      <w:r w:rsidR="006649D4">
        <w:rPr>
          <w:color w:val="231F20"/>
          <w:sz w:val="24"/>
          <w:szCs w:val="24"/>
        </w:rPr>
        <w:t xml:space="preserve"> </w:t>
      </w:r>
      <w:r w:rsidRPr="00874B16">
        <w:rPr>
          <w:color w:val="231F20"/>
          <w:sz w:val="24"/>
          <w:szCs w:val="24"/>
        </w:rPr>
        <w:t>defined</w:t>
      </w:r>
      <w:r w:rsidR="006649D4">
        <w:rPr>
          <w:color w:val="231F20"/>
          <w:sz w:val="24"/>
          <w:szCs w:val="24"/>
        </w:rPr>
        <w:t xml:space="preserve"> </w:t>
      </w:r>
      <w:r w:rsidRPr="00874B16">
        <w:rPr>
          <w:color w:val="231F20"/>
          <w:sz w:val="24"/>
          <w:szCs w:val="24"/>
        </w:rPr>
        <w:t>as</w:t>
      </w:r>
      <w:r w:rsidR="006649D4">
        <w:rPr>
          <w:color w:val="231F20"/>
          <w:sz w:val="24"/>
          <w:szCs w:val="24"/>
        </w:rPr>
        <w:t xml:space="preserve"> </w:t>
      </w:r>
      <w:r w:rsidRPr="00874B16">
        <w:rPr>
          <w:color w:val="231F20"/>
          <w:sz w:val="24"/>
          <w:szCs w:val="24"/>
        </w:rPr>
        <w:t>the</w:t>
      </w:r>
      <w:r w:rsidR="006649D4">
        <w:rPr>
          <w:color w:val="231F20"/>
          <w:sz w:val="24"/>
          <w:szCs w:val="24"/>
        </w:rPr>
        <w:t xml:space="preserve"> </w:t>
      </w:r>
      <w:r w:rsidRPr="00874B16">
        <w:rPr>
          <w:color w:val="231F20"/>
          <w:sz w:val="24"/>
          <w:szCs w:val="24"/>
        </w:rPr>
        <w:t>loans</w:t>
      </w:r>
      <w:r w:rsidR="006649D4">
        <w:rPr>
          <w:color w:val="231F20"/>
          <w:sz w:val="24"/>
          <w:szCs w:val="24"/>
        </w:rPr>
        <w:t xml:space="preserve"> </w:t>
      </w:r>
      <w:r w:rsidRPr="00874B16">
        <w:rPr>
          <w:color w:val="231F20"/>
          <w:sz w:val="24"/>
          <w:szCs w:val="24"/>
        </w:rPr>
        <w:t>overdue</w:t>
      </w:r>
      <w:r w:rsidR="006649D4">
        <w:rPr>
          <w:color w:val="231F20"/>
          <w:sz w:val="24"/>
          <w:szCs w:val="24"/>
        </w:rPr>
        <w:t xml:space="preserve"> </w:t>
      </w:r>
      <w:r w:rsidRPr="00874B16">
        <w:rPr>
          <w:color w:val="231F20"/>
          <w:sz w:val="24"/>
          <w:szCs w:val="24"/>
        </w:rPr>
        <w:t>by</w:t>
      </w:r>
      <w:r w:rsidR="006649D4">
        <w:rPr>
          <w:color w:val="231F20"/>
          <w:sz w:val="24"/>
          <w:szCs w:val="24"/>
        </w:rPr>
        <w:t xml:space="preserve"> </w:t>
      </w:r>
      <w:r w:rsidRPr="00874B16">
        <w:rPr>
          <w:color w:val="231F20"/>
          <w:sz w:val="24"/>
          <w:szCs w:val="24"/>
        </w:rPr>
        <w:t xml:space="preserve">more than 90 days </w:t>
      </w:r>
      <w:r w:rsidRPr="00874B16">
        <w:rPr>
          <w:color w:val="231F20"/>
          <w:sz w:val="24"/>
          <w:szCs w:val="24"/>
        </w:rPr>
        <w:lastRenderedPageBreak/>
        <w:t>(</w:t>
      </w:r>
      <w:proofErr w:type="spellStart"/>
      <w:r w:rsidRPr="00874B16">
        <w:rPr>
          <w:color w:val="231F20"/>
          <w:sz w:val="24"/>
          <w:szCs w:val="24"/>
        </w:rPr>
        <w:t>Louzis</w:t>
      </w:r>
      <w:proofErr w:type="spellEnd"/>
      <w:r w:rsidRPr="00874B16">
        <w:rPr>
          <w:color w:val="231F20"/>
          <w:sz w:val="24"/>
          <w:szCs w:val="24"/>
        </w:rPr>
        <w:t xml:space="preserve"> et al., 2012) NPLs can have huge detrimental effect on the economy because when the borrowers are unable to pay back the </w:t>
      </w:r>
      <w:r w:rsidRPr="00874B16">
        <w:rPr>
          <w:color w:val="231F20"/>
          <w:spacing w:val="-4"/>
          <w:sz w:val="24"/>
          <w:szCs w:val="24"/>
        </w:rPr>
        <w:t xml:space="preserve">money, </w:t>
      </w:r>
      <w:r w:rsidRPr="00874B16">
        <w:rPr>
          <w:color w:val="231F20"/>
          <w:sz w:val="24"/>
          <w:szCs w:val="24"/>
        </w:rPr>
        <w:t>lots of economic resources become unproductive and depreciated. According to Bangladesh Bank, the categories of loans and advances are as</w:t>
      </w:r>
      <w:r w:rsidR="006649D4">
        <w:rPr>
          <w:color w:val="231F20"/>
          <w:sz w:val="24"/>
          <w:szCs w:val="24"/>
        </w:rPr>
        <w:t xml:space="preserve"> </w:t>
      </w:r>
      <w:r w:rsidRPr="00874B16">
        <w:rPr>
          <w:color w:val="231F20"/>
          <w:sz w:val="24"/>
          <w:szCs w:val="24"/>
        </w:rPr>
        <w:t>follows—</w:t>
      </w:r>
    </w:p>
    <w:p w14:paraId="27E85EA2" w14:textId="77777777" w:rsidR="00BE738F" w:rsidRPr="00A677EE" w:rsidRDefault="00BE738F" w:rsidP="006E51D4">
      <w:pPr>
        <w:spacing w:line="192" w:lineRule="auto"/>
        <w:jc w:val="both"/>
        <w:rPr>
          <w:color w:val="231F20"/>
          <w:sz w:val="16"/>
          <w:szCs w:val="16"/>
        </w:rPr>
      </w:pPr>
    </w:p>
    <w:p w14:paraId="18833B01" w14:textId="77777777" w:rsidR="00B505A3" w:rsidRPr="00CB4FC8" w:rsidRDefault="00BE738F" w:rsidP="00E425E9">
      <w:pPr>
        <w:pStyle w:val="ListParagraph"/>
        <w:numPr>
          <w:ilvl w:val="0"/>
          <w:numId w:val="5"/>
        </w:numPr>
        <w:tabs>
          <w:tab w:val="left" w:pos="758"/>
        </w:tabs>
        <w:spacing w:line="192" w:lineRule="auto"/>
        <w:ind w:right="15"/>
        <w:rPr>
          <w:sz w:val="16"/>
          <w:szCs w:val="16"/>
        </w:rPr>
      </w:pPr>
      <w:r w:rsidRPr="00E53DBE">
        <w:rPr>
          <w:rFonts w:ascii="Adobe Caslon Pro Bold"/>
          <w:color w:val="231F20"/>
          <w:sz w:val="24"/>
          <w:szCs w:val="24"/>
        </w:rPr>
        <w:t>Continuous</w:t>
      </w:r>
      <w:r w:rsidR="00560ED4">
        <w:rPr>
          <w:rFonts w:ascii="Adobe Caslon Pro Bold"/>
          <w:color w:val="231F20"/>
          <w:sz w:val="24"/>
          <w:szCs w:val="24"/>
        </w:rPr>
        <w:t xml:space="preserve"> </w:t>
      </w:r>
      <w:r w:rsidRPr="00E53DBE">
        <w:rPr>
          <w:rFonts w:ascii="Adobe Caslon Pro Bold"/>
          <w:color w:val="231F20"/>
          <w:sz w:val="24"/>
          <w:szCs w:val="24"/>
        </w:rPr>
        <w:t>loans:</w:t>
      </w:r>
      <w:r w:rsidR="006649D4">
        <w:rPr>
          <w:rFonts w:ascii="Adobe Caslon Pro Bold"/>
          <w:color w:val="231F20"/>
          <w:sz w:val="24"/>
          <w:szCs w:val="24"/>
        </w:rPr>
        <w:t xml:space="preserve"> </w:t>
      </w:r>
      <w:r w:rsidRPr="00E425E9">
        <w:rPr>
          <w:color w:val="231F20"/>
          <w:sz w:val="24"/>
          <w:szCs w:val="24"/>
        </w:rPr>
        <w:t>In</w:t>
      </w:r>
      <w:r w:rsidR="006649D4">
        <w:rPr>
          <w:color w:val="231F20"/>
          <w:sz w:val="24"/>
          <w:szCs w:val="24"/>
        </w:rPr>
        <w:t xml:space="preserve"> </w:t>
      </w:r>
      <w:r w:rsidRPr="00E425E9">
        <w:rPr>
          <w:color w:val="231F20"/>
          <w:sz w:val="24"/>
          <w:szCs w:val="24"/>
        </w:rPr>
        <w:t>this</w:t>
      </w:r>
      <w:r w:rsidR="006649D4">
        <w:rPr>
          <w:color w:val="231F20"/>
          <w:sz w:val="24"/>
          <w:szCs w:val="24"/>
        </w:rPr>
        <w:t xml:space="preserve"> </w:t>
      </w:r>
      <w:r w:rsidRPr="00E425E9">
        <w:rPr>
          <w:color w:val="231F20"/>
          <w:sz w:val="24"/>
          <w:szCs w:val="24"/>
        </w:rPr>
        <w:t>loan</w:t>
      </w:r>
      <w:r w:rsidR="006649D4">
        <w:rPr>
          <w:color w:val="231F20"/>
          <w:sz w:val="24"/>
          <w:szCs w:val="24"/>
        </w:rPr>
        <w:t xml:space="preserve"> </w:t>
      </w:r>
      <w:r w:rsidRPr="00E425E9">
        <w:rPr>
          <w:color w:val="231F20"/>
          <w:sz w:val="24"/>
          <w:szCs w:val="24"/>
        </w:rPr>
        <w:t>category,</w:t>
      </w:r>
      <w:r w:rsidR="006649D4">
        <w:rPr>
          <w:color w:val="231F20"/>
          <w:sz w:val="24"/>
          <w:szCs w:val="24"/>
        </w:rPr>
        <w:t xml:space="preserve"> </w:t>
      </w:r>
      <w:r w:rsidRPr="00E425E9">
        <w:rPr>
          <w:color w:val="231F20"/>
          <w:sz w:val="24"/>
          <w:szCs w:val="24"/>
        </w:rPr>
        <w:t>account</w:t>
      </w:r>
      <w:r w:rsidR="006649D4">
        <w:rPr>
          <w:color w:val="231F20"/>
          <w:sz w:val="24"/>
          <w:szCs w:val="24"/>
        </w:rPr>
        <w:t xml:space="preserve"> </w:t>
      </w:r>
      <w:r w:rsidRPr="00E425E9">
        <w:rPr>
          <w:color w:val="231F20"/>
          <w:sz w:val="24"/>
          <w:szCs w:val="24"/>
        </w:rPr>
        <w:t>transactions</w:t>
      </w:r>
      <w:r w:rsidR="006649D4">
        <w:rPr>
          <w:color w:val="231F20"/>
          <w:sz w:val="24"/>
          <w:szCs w:val="24"/>
        </w:rPr>
        <w:t xml:space="preserve"> </w:t>
      </w:r>
      <w:r w:rsidRPr="00E425E9">
        <w:rPr>
          <w:color w:val="231F20"/>
          <w:sz w:val="24"/>
          <w:szCs w:val="24"/>
        </w:rPr>
        <w:t>may be made within certain limits and the account has an expiry date for full adjustments. The examples are cash credit, overdraft</w:t>
      </w:r>
      <w:r w:rsidR="006649D4">
        <w:rPr>
          <w:color w:val="231F20"/>
          <w:sz w:val="24"/>
          <w:szCs w:val="24"/>
        </w:rPr>
        <w:t xml:space="preserve"> </w:t>
      </w:r>
      <w:r w:rsidRPr="00E425E9">
        <w:rPr>
          <w:color w:val="231F20"/>
          <w:sz w:val="24"/>
          <w:szCs w:val="24"/>
        </w:rPr>
        <w:t>etc.</w:t>
      </w:r>
    </w:p>
    <w:p w14:paraId="7D7B5A25" w14:textId="77777777" w:rsidR="00CB4FC8" w:rsidRPr="00E425E9" w:rsidRDefault="00CB4FC8" w:rsidP="00CB4FC8">
      <w:pPr>
        <w:pStyle w:val="ListParagraph"/>
        <w:tabs>
          <w:tab w:val="left" w:pos="758"/>
        </w:tabs>
        <w:spacing w:line="192" w:lineRule="auto"/>
        <w:ind w:right="15" w:firstLine="0"/>
        <w:rPr>
          <w:sz w:val="16"/>
          <w:szCs w:val="16"/>
        </w:rPr>
      </w:pPr>
    </w:p>
    <w:p w14:paraId="003E33E8" w14:textId="77777777" w:rsidR="00B505A3" w:rsidRPr="00CB4FC8" w:rsidRDefault="00BE738F" w:rsidP="00E425E9">
      <w:pPr>
        <w:pStyle w:val="ListParagraph"/>
        <w:numPr>
          <w:ilvl w:val="0"/>
          <w:numId w:val="5"/>
        </w:numPr>
        <w:tabs>
          <w:tab w:val="left" w:pos="758"/>
        </w:tabs>
        <w:spacing w:line="192" w:lineRule="auto"/>
        <w:ind w:right="15"/>
        <w:rPr>
          <w:sz w:val="16"/>
          <w:szCs w:val="16"/>
        </w:rPr>
      </w:pPr>
      <w:r w:rsidRPr="00E53DBE">
        <w:rPr>
          <w:rFonts w:ascii="Adobe Caslon Pro Bold"/>
          <w:color w:val="231F20"/>
          <w:sz w:val="24"/>
          <w:szCs w:val="24"/>
        </w:rPr>
        <w:t>Demand loans:</w:t>
      </w:r>
      <w:r w:rsidR="006649D4">
        <w:rPr>
          <w:rFonts w:ascii="Adobe Caslon Pro Bold"/>
          <w:color w:val="231F20"/>
          <w:sz w:val="24"/>
          <w:szCs w:val="24"/>
        </w:rPr>
        <w:t xml:space="preserve"> </w:t>
      </w:r>
      <w:r w:rsidRPr="00E425E9">
        <w:rPr>
          <w:color w:val="231F20"/>
          <w:sz w:val="24"/>
          <w:szCs w:val="24"/>
        </w:rPr>
        <w:t>These types of loans are repayable on demand</w:t>
      </w:r>
      <w:r w:rsidR="00CB4FC8">
        <w:rPr>
          <w:color w:val="231F20"/>
          <w:sz w:val="24"/>
          <w:szCs w:val="24"/>
        </w:rPr>
        <w:t xml:space="preserve"> </w:t>
      </w:r>
      <w:r w:rsidRPr="00E425E9">
        <w:rPr>
          <w:color w:val="231F20"/>
          <w:sz w:val="24"/>
          <w:szCs w:val="24"/>
        </w:rPr>
        <w:t xml:space="preserve">by the bank. Liabilities which are turned into forced loans </w:t>
      </w:r>
      <w:r w:rsidRPr="00E425E9">
        <w:rPr>
          <w:color w:val="231F20"/>
          <w:spacing w:val="-4"/>
          <w:sz w:val="24"/>
          <w:szCs w:val="24"/>
        </w:rPr>
        <w:t xml:space="preserve">(i.e., </w:t>
      </w:r>
      <w:r w:rsidRPr="00E425E9">
        <w:rPr>
          <w:color w:val="231F20"/>
          <w:sz w:val="24"/>
          <w:szCs w:val="24"/>
        </w:rPr>
        <w:t xml:space="preserve">without any previous approval as regular loans) will be treated as demand loan. </w:t>
      </w:r>
      <w:r w:rsidRPr="00E425E9">
        <w:rPr>
          <w:color w:val="231F20"/>
          <w:spacing w:val="-3"/>
          <w:sz w:val="24"/>
          <w:szCs w:val="24"/>
        </w:rPr>
        <w:t xml:space="preserve">For </w:t>
      </w:r>
      <w:r w:rsidRPr="00E425E9">
        <w:rPr>
          <w:color w:val="231F20"/>
          <w:sz w:val="24"/>
          <w:szCs w:val="24"/>
        </w:rPr>
        <w:t>instance, forced demand loan</w:t>
      </w:r>
      <w:r w:rsidR="00A677EE">
        <w:rPr>
          <w:color w:val="231F20"/>
          <w:sz w:val="24"/>
          <w:szCs w:val="24"/>
        </w:rPr>
        <w:t xml:space="preserve"> against imported </w:t>
      </w:r>
      <w:r w:rsidRPr="00E425E9">
        <w:rPr>
          <w:color w:val="231F20"/>
          <w:sz w:val="24"/>
          <w:szCs w:val="24"/>
        </w:rPr>
        <w:t>merchandise, payment against documents, foreign bill purchased and inland bills</w:t>
      </w:r>
      <w:r w:rsidR="006649D4">
        <w:rPr>
          <w:color w:val="231F20"/>
          <w:sz w:val="24"/>
          <w:szCs w:val="24"/>
        </w:rPr>
        <w:t xml:space="preserve"> </w:t>
      </w:r>
      <w:r w:rsidRPr="00E425E9">
        <w:rPr>
          <w:color w:val="231F20"/>
          <w:sz w:val="24"/>
          <w:szCs w:val="24"/>
        </w:rPr>
        <w:t>purchased.</w:t>
      </w:r>
    </w:p>
    <w:p w14:paraId="6D5A0580" w14:textId="77777777" w:rsidR="00CB4FC8" w:rsidRPr="00E425E9" w:rsidRDefault="00CB4FC8" w:rsidP="00CB4FC8">
      <w:pPr>
        <w:pStyle w:val="ListParagraph"/>
        <w:tabs>
          <w:tab w:val="left" w:pos="758"/>
        </w:tabs>
        <w:spacing w:line="192" w:lineRule="auto"/>
        <w:ind w:right="15" w:firstLine="0"/>
        <w:rPr>
          <w:sz w:val="16"/>
          <w:szCs w:val="16"/>
        </w:rPr>
      </w:pPr>
    </w:p>
    <w:p w14:paraId="3191DE83" w14:textId="77777777" w:rsidR="001E6978" w:rsidRPr="00E425E9" w:rsidRDefault="00BE738F" w:rsidP="00E425E9">
      <w:pPr>
        <w:pStyle w:val="ListParagraph"/>
        <w:numPr>
          <w:ilvl w:val="0"/>
          <w:numId w:val="5"/>
        </w:numPr>
        <w:tabs>
          <w:tab w:val="left" w:pos="758"/>
        </w:tabs>
        <w:spacing w:line="192" w:lineRule="auto"/>
        <w:ind w:right="15"/>
        <w:rPr>
          <w:rFonts w:ascii="Adobe Caslon Pro Bold" w:hAnsi="Adobe Caslon Pro Bold"/>
          <w:b/>
          <w:color w:val="231F20"/>
          <w:sz w:val="28"/>
          <w:szCs w:val="28"/>
        </w:rPr>
      </w:pPr>
      <w:r w:rsidRPr="00E53DBE">
        <w:rPr>
          <w:rFonts w:ascii="Adobe Caslon Pro Bold"/>
          <w:color w:val="231F20"/>
          <w:sz w:val="24"/>
          <w:szCs w:val="24"/>
        </w:rPr>
        <w:t>Fixed term loans:</w:t>
      </w:r>
      <w:r w:rsidR="006649D4">
        <w:rPr>
          <w:rFonts w:ascii="Adobe Caslon Pro Bold"/>
          <w:color w:val="231F20"/>
          <w:sz w:val="24"/>
          <w:szCs w:val="24"/>
        </w:rPr>
        <w:t xml:space="preserve"> </w:t>
      </w:r>
      <w:r w:rsidRPr="00E425E9">
        <w:rPr>
          <w:color w:val="231F20"/>
          <w:sz w:val="24"/>
          <w:szCs w:val="24"/>
        </w:rPr>
        <w:t>These types of loans are repayable within a specific time period under a specific repayment</w:t>
      </w:r>
      <w:r w:rsidR="006649D4">
        <w:rPr>
          <w:color w:val="231F20"/>
          <w:sz w:val="24"/>
          <w:szCs w:val="24"/>
        </w:rPr>
        <w:t xml:space="preserve"> </w:t>
      </w:r>
      <w:r w:rsidRPr="00E425E9">
        <w:rPr>
          <w:color w:val="231F20"/>
          <w:sz w:val="24"/>
          <w:szCs w:val="24"/>
        </w:rPr>
        <w:t>schedule.</w:t>
      </w:r>
    </w:p>
    <w:p w14:paraId="441215BD" w14:textId="77777777" w:rsidR="00E425E9" w:rsidRDefault="00E425E9" w:rsidP="00E425E9">
      <w:pPr>
        <w:tabs>
          <w:tab w:val="left" w:pos="758"/>
        </w:tabs>
        <w:spacing w:line="192" w:lineRule="auto"/>
        <w:ind w:right="15"/>
        <w:rPr>
          <w:rFonts w:ascii="Adobe Caslon Pro Bold" w:hAnsi="Adobe Caslon Pro Bold"/>
          <w:b/>
          <w:color w:val="231F20"/>
          <w:sz w:val="6"/>
          <w:szCs w:val="28"/>
        </w:rPr>
      </w:pPr>
    </w:p>
    <w:p w14:paraId="04D8DED0" w14:textId="77777777" w:rsidR="005E7574" w:rsidRDefault="005E7574" w:rsidP="00E425E9">
      <w:pPr>
        <w:tabs>
          <w:tab w:val="left" w:pos="758"/>
        </w:tabs>
        <w:spacing w:line="192" w:lineRule="auto"/>
        <w:ind w:right="15"/>
        <w:rPr>
          <w:rFonts w:ascii="Adobe Caslon Pro Bold" w:hAnsi="Adobe Caslon Pro Bold"/>
          <w:b/>
          <w:color w:val="231F20"/>
          <w:sz w:val="6"/>
          <w:szCs w:val="28"/>
        </w:rPr>
      </w:pPr>
    </w:p>
    <w:p w14:paraId="0EE87B4D" w14:textId="77777777" w:rsidR="005E7574" w:rsidRPr="00E425E9" w:rsidRDefault="005E7574" w:rsidP="00E425E9">
      <w:pPr>
        <w:tabs>
          <w:tab w:val="left" w:pos="758"/>
        </w:tabs>
        <w:spacing w:line="192" w:lineRule="auto"/>
        <w:ind w:right="15"/>
        <w:rPr>
          <w:rFonts w:ascii="Adobe Caslon Pro Bold" w:hAnsi="Adobe Caslon Pro Bold"/>
          <w:b/>
          <w:color w:val="231F20"/>
          <w:sz w:val="6"/>
          <w:szCs w:val="28"/>
        </w:rPr>
      </w:pPr>
    </w:p>
    <w:p w14:paraId="07CEF31F" w14:textId="77777777" w:rsidR="001E6978" w:rsidRDefault="0097136E">
      <w:pPr>
        <w:rPr>
          <w:rFonts w:ascii="Adobe Caslon Pro Bold" w:hAnsi="Adobe Caslon Pro Bold"/>
          <w:b/>
          <w:color w:val="231F20"/>
          <w:sz w:val="24"/>
          <w:szCs w:val="24"/>
        </w:rPr>
      </w:pPr>
      <w:r>
        <w:rPr>
          <w:i/>
          <w:iCs/>
          <w:color w:val="231F20"/>
          <w:sz w:val="16"/>
          <w:szCs w:val="16"/>
        </w:rPr>
        <w:t>** Lone c</w:t>
      </w:r>
      <w:r w:rsidR="001E6978" w:rsidRPr="009F2936">
        <w:rPr>
          <w:i/>
          <w:iCs/>
          <w:color w:val="231F20"/>
          <w:sz w:val="16"/>
          <w:szCs w:val="16"/>
        </w:rPr>
        <w:t>lassification</w:t>
      </w:r>
      <w:r w:rsidR="00616806">
        <w:rPr>
          <w:i/>
          <w:iCs/>
          <w:color w:val="231F20"/>
          <w:sz w:val="16"/>
          <w:szCs w:val="16"/>
        </w:rPr>
        <w:t xml:space="preserve"> is </w:t>
      </w:r>
      <w:r w:rsidR="001E6978" w:rsidRPr="009F2936">
        <w:rPr>
          <w:i/>
          <w:iCs/>
          <w:color w:val="231F20"/>
          <w:sz w:val="16"/>
          <w:szCs w:val="16"/>
        </w:rPr>
        <w:t>subject to change as per policy of Bangladesh Bank.</w:t>
      </w:r>
      <w:r w:rsidR="001E6978">
        <w:rPr>
          <w:rFonts w:ascii="Adobe Caslon Pro Bold" w:hAnsi="Adobe Caslon Pro Bold"/>
          <w:b/>
          <w:color w:val="231F20"/>
          <w:sz w:val="24"/>
          <w:szCs w:val="24"/>
        </w:rPr>
        <w:br w:type="page"/>
      </w:r>
    </w:p>
    <w:p w14:paraId="29519DF1" w14:textId="77777777" w:rsidR="00BE738F" w:rsidRPr="001E6978" w:rsidRDefault="003C3114" w:rsidP="001E6978">
      <w:pPr>
        <w:pStyle w:val="ListParagraph"/>
        <w:numPr>
          <w:ilvl w:val="0"/>
          <w:numId w:val="5"/>
        </w:numPr>
        <w:spacing w:line="192" w:lineRule="auto"/>
        <w:ind w:right="-1"/>
        <w:rPr>
          <w:color w:val="231F20"/>
          <w:sz w:val="24"/>
          <w:szCs w:val="24"/>
        </w:rPr>
      </w:pPr>
      <w:r>
        <w:rPr>
          <w:rFonts w:ascii="Adobe Caslon Pro Bold" w:hAnsi="Adobe Caslon Pro Bold"/>
          <w:color w:val="231F20"/>
          <w:sz w:val="24"/>
          <w:szCs w:val="24"/>
        </w:rPr>
        <w:lastRenderedPageBreak/>
        <w:t>Short-</w:t>
      </w:r>
      <w:r w:rsidR="00BE738F" w:rsidRPr="00E53DBE">
        <w:rPr>
          <w:rFonts w:ascii="Adobe Caslon Pro Bold" w:hAnsi="Adobe Caslon Pro Bold"/>
          <w:color w:val="231F20"/>
          <w:sz w:val="24"/>
          <w:szCs w:val="24"/>
        </w:rPr>
        <w:t>term agricultural and micro-credit:</w:t>
      </w:r>
      <w:r w:rsidR="006649D4">
        <w:rPr>
          <w:rFonts w:ascii="Adobe Caslon Pro Bold" w:hAnsi="Adobe Caslon Pro Bold"/>
          <w:color w:val="231F20"/>
          <w:sz w:val="24"/>
          <w:szCs w:val="24"/>
        </w:rPr>
        <w:t xml:space="preserve"> </w:t>
      </w:r>
      <w:r w:rsidR="001E6978" w:rsidRPr="001E6978">
        <w:rPr>
          <w:color w:val="231F20"/>
          <w:sz w:val="24"/>
          <w:szCs w:val="24"/>
        </w:rPr>
        <w:t xml:space="preserve">These types of </w:t>
      </w:r>
      <w:r w:rsidR="00BE738F" w:rsidRPr="001E6978">
        <w:rPr>
          <w:color w:val="231F20"/>
          <w:sz w:val="24"/>
          <w:szCs w:val="24"/>
        </w:rPr>
        <w:t>loans will</w:t>
      </w:r>
      <w:r w:rsidR="006649D4">
        <w:rPr>
          <w:color w:val="231F20"/>
          <w:sz w:val="24"/>
          <w:szCs w:val="24"/>
        </w:rPr>
        <w:t xml:space="preserve"> </w:t>
      </w:r>
      <w:r w:rsidR="00BE738F" w:rsidRPr="001E6978">
        <w:rPr>
          <w:color w:val="231F20"/>
          <w:sz w:val="24"/>
          <w:szCs w:val="24"/>
        </w:rPr>
        <w:t>include</w:t>
      </w:r>
      <w:r w:rsidR="006649D4">
        <w:rPr>
          <w:color w:val="231F20"/>
          <w:sz w:val="24"/>
          <w:szCs w:val="24"/>
        </w:rPr>
        <w:t xml:space="preserve"> </w:t>
      </w:r>
      <w:r w:rsidR="00BE738F" w:rsidRPr="001E6978">
        <w:rPr>
          <w:color w:val="231F20"/>
          <w:sz w:val="24"/>
          <w:szCs w:val="24"/>
        </w:rPr>
        <w:t>short</w:t>
      </w:r>
      <w:r>
        <w:rPr>
          <w:color w:val="231F20"/>
          <w:sz w:val="24"/>
          <w:szCs w:val="24"/>
        </w:rPr>
        <w:t>-</w:t>
      </w:r>
      <w:r w:rsidR="00BE738F" w:rsidRPr="001E6978">
        <w:rPr>
          <w:color w:val="231F20"/>
          <w:sz w:val="24"/>
          <w:szCs w:val="24"/>
        </w:rPr>
        <w:t>term</w:t>
      </w:r>
      <w:r w:rsidR="006649D4">
        <w:rPr>
          <w:color w:val="231F20"/>
          <w:sz w:val="24"/>
          <w:szCs w:val="24"/>
        </w:rPr>
        <w:t xml:space="preserve"> </w:t>
      </w:r>
      <w:r w:rsidR="00BE738F" w:rsidRPr="001E6978">
        <w:rPr>
          <w:color w:val="231F20"/>
          <w:spacing w:val="-3"/>
          <w:sz w:val="24"/>
          <w:szCs w:val="24"/>
        </w:rPr>
        <w:t>credit</w:t>
      </w:r>
      <w:r w:rsidR="006649D4">
        <w:rPr>
          <w:color w:val="231F20"/>
          <w:spacing w:val="-3"/>
          <w:sz w:val="24"/>
          <w:szCs w:val="24"/>
        </w:rPr>
        <w:t xml:space="preserve"> </w:t>
      </w:r>
      <w:r w:rsidR="00BE738F" w:rsidRPr="001E6978">
        <w:rPr>
          <w:color w:val="231F20"/>
          <w:sz w:val="24"/>
          <w:szCs w:val="24"/>
        </w:rPr>
        <w:t>as</w:t>
      </w:r>
      <w:r w:rsidR="006649D4">
        <w:rPr>
          <w:color w:val="231F20"/>
          <w:sz w:val="24"/>
          <w:szCs w:val="24"/>
        </w:rPr>
        <w:t xml:space="preserve"> </w:t>
      </w:r>
      <w:r w:rsidR="00BE738F" w:rsidRPr="001E6978">
        <w:rPr>
          <w:color w:val="231F20"/>
          <w:sz w:val="24"/>
          <w:szCs w:val="24"/>
        </w:rPr>
        <w:t>listed</w:t>
      </w:r>
      <w:r w:rsidR="006649D4">
        <w:rPr>
          <w:color w:val="231F20"/>
          <w:sz w:val="24"/>
          <w:szCs w:val="24"/>
        </w:rPr>
        <w:t xml:space="preserve"> </w:t>
      </w:r>
      <w:r w:rsidR="00BE738F" w:rsidRPr="001E6978">
        <w:rPr>
          <w:color w:val="231F20"/>
          <w:sz w:val="24"/>
          <w:szCs w:val="24"/>
        </w:rPr>
        <w:t>under</w:t>
      </w:r>
      <w:r w:rsidR="006649D4">
        <w:rPr>
          <w:color w:val="231F20"/>
          <w:sz w:val="24"/>
          <w:szCs w:val="24"/>
        </w:rPr>
        <w:t xml:space="preserve"> </w:t>
      </w:r>
      <w:r w:rsidR="00BE738F" w:rsidRPr="001E6978">
        <w:rPr>
          <w:color w:val="231F20"/>
          <w:sz w:val="24"/>
          <w:szCs w:val="24"/>
        </w:rPr>
        <w:t>the</w:t>
      </w:r>
      <w:r w:rsidR="006649D4">
        <w:rPr>
          <w:color w:val="231F20"/>
          <w:sz w:val="24"/>
          <w:szCs w:val="24"/>
        </w:rPr>
        <w:t xml:space="preserve"> </w:t>
      </w:r>
      <w:r w:rsidR="00BE738F" w:rsidRPr="001E6978">
        <w:rPr>
          <w:color w:val="231F20"/>
          <w:sz w:val="24"/>
          <w:szCs w:val="24"/>
        </w:rPr>
        <w:t>Agricultural</w:t>
      </w:r>
      <w:r w:rsidR="006649D4">
        <w:rPr>
          <w:color w:val="231F20"/>
          <w:sz w:val="24"/>
          <w:szCs w:val="24"/>
        </w:rPr>
        <w:t xml:space="preserve"> </w:t>
      </w:r>
      <w:r w:rsidR="00BE738F" w:rsidRPr="001E6978">
        <w:rPr>
          <w:color w:val="231F20"/>
          <w:spacing w:val="-3"/>
          <w:sz w:val="24"/>
          <w:szCs w:val="24"/>
        </w:rPr>
        <w:t xml:space="preserve">Credit </w:t>
      </w:r>
      <w:r w:rsidR="00BE738F" w:rsidRPr="001E6978">
        <w:rPr>
          <w:color w:val="231F20"/>
          <w:sz w:val="24"/>
          <w:szCs w:val="24"/>
        </w:rPr>
        <w:t xml:space="preserve">and Financial Inclusion Department (ACFID) of Bangladesh Bank. Those credits which are repayable within 12 months </w:t>
      </w:r>
      <w:proofErr w:type="spellStart"/>
      <w:r w:rsidR="00BE738F" w:rsidRPr="001E6978">
        <w:rPr>
          <w:color w:val="231F20"/>
          <w:sz w:val="24"/>
          <w:szCs w:val="24"/>
        </w:rPr>
        <w:t>inthe</w:t>
      </w:r>
      <w:proofErr w:type="spellEnd"/>
      <w:r w:rsidR="00BE738F" w:rsidRPr="001E6978">
        <w:rPr>
          <w:color w:val="231F20"/>
          <w:sz w:val="24"/>
          <w:szCs w:val="24"/>
        </w:rPr>
        <w:t xml:space="preserve"> agricultural sector will also be in</w:t>
      </w:r>
      <w:r>
        <w:rPr>
          <w:color w:val="231F20"/>
          <w:sz w:val="24"/>
          <w:szCs w:val="24"/>
        </w:rPr>
        <w:t>cluded herein. Short-</w:t>
      </w:r>
      <w:r w:rsidR="00CB4FC8">
        <w:rPr>
          <w:color w:val="231F20"/>
          <w:sz w:val="24"/>
          <w:szCs w:val="24"/>
        </w:rPr>
        <w:t>term micro-</w:t>
      </w:r>
      <w:r w:rsidR="00BE738F" w:rsidRPr="001E6978">
        <w:rPr>
          <w:color w:val="231F20"/>
          <w:sz w:val="24"/>
          <w:szCs w:val="24"/>
        </w:rPr>
        <w:t>credits will include any micro-credits not exceeding an amount determined</w:t>
      </w:r>
      <w:r w:rsidR="006649D4">
        <w:rPr>
          <w:color w:val="231F20"/>
          <w:sz w:val="24"/>
          <w:szCs w:val="24"/>
        </w:rPr>
        <w:t xml:space="preserve"> </w:t>
      </w:r>
      <w:r w:rsidR="00BE738F" w:rsidRPr="001E6978">
        <w:rPr>
          <w:color w:val="231F20"/>
          <w:sz w:val="24"/>
          <w:szCs w:val="24"/>
        </w:rPr>
        <w:t>by</w:t>
      </w:r>
      <w:r w:rsidR="006649D4">
        <w:rPr>
          <w:color w:val="231F20"/>
          <w:sz w:val="24"/>
          <w:szCs w:val="24"/>
        </w:rPr>
        <w:t xml:space="preserve"> </w:t>
      </w:r>
      <w:r w:rsidR="00BE738F" w:rsidRPr="001E6978">
        <w:rPr>
          <w:color w:val="231F20"/>
          <w:sz w:val="24"/>
          <w:szCs w:val="24"/>
        </w:rPr>
        <w:t>the</w:t>
      </w:r>
      <w:r w:rsidR="006649D4">
        <w:rPr>
          <w:color w:val="231F20"/>
          <w:sz w:val="24"/>
          <w:szCs w:val="24"/>
        </w:rPr>
        <w:t xml:space="preserve"> </w:t>
      </w:r>
      <w:r w:rsidR="00BE738F" w:rsidRPr="001E6978">
        <w:rPr>
          <w:color w:val="231F20"/>
          <w:sz w:val="24"/>
          <w:szCs w:val="24"/>
        </w:rPr>
        <w:t>ACFID</w:t>
      </w:r>
      <w:r w:rsidR="006649D4">
        <w:rPr>
          <w:color w:val="231F20"/>
          <w:sz w:val="24"/>
          <w:szCs w:val="24"/>
        </w:rPr>
        <w:t xml:space="preserve"> </w:t>
      </w:r>
      <w:r w:rsidR="00BE738F" w:rsidRPr="001E6978">
        <w:rPr>
          <w:color w:val="231F20"/>
          <w:sz w:val="24"/>
          <w:szCs w:val="24"/>
        </w:rPr>
        <w:t>of</w:t>
      </w:r>
      <w:r w:rsidR="006649D4">
        <w:rPr>
          <w:color w:val="231F20"/>
          <w:sz w:val="24"/>
          <w:szCs w:val="24"/>
        </w:rPr>
        <w:t xml:space="preserve"> </w:t>
      </w:r>
      <w:r w:rsidR="00BE738F" w:rsidRPr="001E6978">
        <w:rPr>
          <w:color w:val="231F20"/>
          <w:sz w:val="24"/>
          <w:szCs w:val="24"/>
        </w:rPr>
        <w:t>Bangladesh</w:t>
      </w:r>
      <w:r w:rsidR="006649D4">
        <w:rPr>
          <w:color w:val="231F20"/>
          <w:sz w:val="24"/>
          <w:szCs w:val="24"/>
        </w:rPr>
        <w:t xml:space="preserve"> </w:t>
      </w:r>
      <w:r w:rsidR="00BE738F" w:rsidRPr="001E6978">
        <w:rPr>
          <w:color w:val="231F20"/>
          <w:sz w:val="24"/>
          <w:szCs w:val="24"/>
        </w:rPr>
        <w:t>Bank</w:t>
      </w:r>
      <w:r w:rsidR="006649D4">
        <w:rPr>
          <w:color w:val="231F20"/>
          <w:sz w:val="24"/>
          <w:szCs w:val="24"/>
        </w:rPr>
        <w:t xml:space="preserve"> </w:t>
      </w:r>
      <w:r w:rsidR="00BE738F" w:rsidRPr="001E6978">
        <w:rPr>
          <w:color w:val="231F20"/>
          <w:sz w:val="24"/>
          <w:szCs w:val="24"/>
        </w:rPr>
        <w:t>from</w:t>
      </w:r>
      <w:r w:rsidR="006649D4">
        <w:rPr>
          <w:color w:val="231F20"/>
          <w:sz w:val="24"/>
          <w:szCs w:val="24"/>
        </w:rPr>
        <w:t xml:space="preserve"> </w:t>
      </w:r>
      <w:r w:rsidR="00BE738F" w:rsidRPr="001E6978">
        <w:rPr>
          <w:color w:val="231F20"/>
          <w:sz w:val="24"/>
          <w:szCs w:val="24"/>
        </w:rPr>
        <w:t>time</w:t>
      </w:r>
      <w:r w:rsidR="006649D4">
        <w:rPr>
          <w:color w:val="231F20"/>
          <w:sz w:val="24"/>
          <w:szCs w:val="24"/>
        </w:rPr>
        <w:t xml:space="preserve"> </w:t>
      </w:r>
      <w:r w:rsidR="00BE738F" w:rsidRPr="001E6978">
        <w:rPr>
          <w:color w:val="231F20"/>
          <w:sz w:val="24"/>
          <w:szCs w:val="24"/>
        </w:rPr>
        <w:t>to</w:t>
      </w:r>
      <w:r w:rsidR="006649D4">
        <w:rPr>
          <w:color w:val="231F20"/>
          <w:sz w:val="24"/>
          <w:szCs w:val="24"/>
        </w:rPr>
        <w:t xml:space="preserve"> </w:t>
      </w:r>
      <w:r w:rsidR="00BE738F" w:rsidRPr="001E6978">
        <w:rPr>
          <w:color w:val="231F20"/>
          <w:sz w:val="24"/>
          <w:szCs w:val="24"/>
        </w:rPr>
        <w:t>time and</w:t>
      </w:r>
      <w:r w:rsidR="006649D4">
        <w:rPr>
          <w:color w:val="231F20"/>
          <w:sz w:val="24"/>
          <w:szCs w:val="24"/>
        </w:rPr>
        <w:t xml:space="preserve"> </w:t>
      </w:r>
      <w:r w:rsidR="00BE738F" w:rsidRPr="001E6978">
        <w:rPr>
          <w:color w:val="231F20"/>
          <w:sz w:val="24"/>
          <w:szCs w:val="24"/>
        </w:rPr>
        <w:t>repayable</w:t>
      </w:r>
      <w:r w:rsidR="006649D4">
        <w:rPr>
          <w:color w:val="231F20"/>
          <w:sz w:val="24"/>
          <w:szCs w:val="24"/>
        </w:rPr>
        <w:t xml:space="preserve"> </w:t>
      </w:r>
      <w:r w:rsidR="00BE738F" w:rsidRPr="001E6978">
        <w:rPr>
          <w:color w:val="231F20"/>
          <w:sz w:val="24"/>
          <w:szCs w:val="24"/>
        </w:rPr>
        <w:t>within</w:t>
      </w:r>
      <w:r w:rsidR="006649D4">
        <w:rPr>
          <w:color w:val="231F20"/>
          <w:sz w:val="24"/>
          <w:szCs w:val="24"/>
        </w:rPr>
        <w:t xml:space="preserve"> </w:t>
      </w:r>
      <w:r w:rsidR="00BE738F" w:rsidRPr="001E6978">
        <w:rPr>
          <w:color w:val="231F20"/>
          <w:sz w:val="24"/>
          <w:szCs w:val="24"/>
        </w:rPr>
        <w:t>12</w:t>
      </w:r>
      <w:r w:rsidR="006649D4">
        <w:rPr>
          <w:color w:val="231F20"/>
          <w:sz w:val="24"/>
          <w:szCs w:val="24"/>
        </w:rPr>
        <w:t xml:space="preserve"> </w:t>
      </w:r>
      <w:r w:rsidR="00BE738F" w:rsidRPr="001E6978">
        <w:rPr>
          <w:color w:val="231F20"/>
          <w:sz w:val="24"/>
          <w:szCs w:val="24"/>
        </w:rPr>
        <w:t>months,</w:t>
      </w:r>
      <w:r w:rsidR="006649D4">
        <w:rPr>
          <w:color w:val="231F20"/>
          <w:sz w:val="24"/>
          <w:szCs w:val="24"/>
        </w:rPr>
        <w:t xml:space="preserve"> </w:t>
      </w:r>
      <w:r w:rsidR="00BE738F" w:rsidRPr="001E6978">
        <w:rPr>
          <w:color w:val="231F20"/>
          <w:sz w:val="24"/>
          <w:szCs w:val="24"/>
        </w:rPr>
        <w:t>be</w:t>
      </w:r>
      <w:r w:rsidR="006649D4">
        <w:rPr>
          <w:color w:val="231F20"/>
          <w:sz w:val="24"/>
          <w:szCs w:val="24"/>
        </w:rPr>
        <w:t xml:space="preserve"> </w:t>
      </w:r>
      <w:r w:rsidR="00BE738F" w:rsidRPr="001E6978">
        <w:rPr>
          <w:color w:val="231F20"/>
          <w:sz w:val="24"/>
          <w:szCs w:val="24"/>
        </w:rPr>
        <w:t>those</w:t>
      </w:r>
      <w:r w:rsidR="006649D4">
        <w:rPr>
          <w:color w:val="231F20"/>
          <w:sz w:val="24"/>
          <w:szCs w:val="24"/>
        </w:rPr>
        <w:t xml:space="preserve"> </w:t>
      </w:r>
      <w:r w:rsidR="00BE738F" w:rsidRPr="001E6978">
        <w:rPr>
          <w:color w:val="231F20"/>
          <w:sz w:val="24"/>
          <w:szCs w:val="24"/>
        </w:rPr>
        <w:t>termed</w:t>
      </w:r>
      <w:r w:rsidR="006649D4">
        <w:rPr>
          <w:color w:val="231F20"/>
          <w:sz w:val="24"/>
          <w:szCs w:val="24"/>
        </w:rPr>
        <w:t xml:space="preserve"> </w:t>
      </w:r>
      <w:r w:rsidR="00BE738F" w:rsidRPr="001E6978">
        <w:rPr>
          <w:color w:val="231F20"/>
          <w:sz w:val="24"/>
          <w:szCs w:val="24"/>
        </w:rPr>
        <w:t>under</w:t>
      </w:r>
      <w:r w:rsidR="006649D4">
        <w:rPr>
          <w:color w:val="231F20"/>
          <w:sz w:val="24"/>
          <w:szCs w:val="24"/>
        </w:rPr>
        <w:t xml:space="preserve"> </w:t>
      </w:r>
      <w:r w:rsidR="00BE738F" w:rsidRPr="001E6978">
        <w:rPr>
          <w:color w:val="231F20"/>
          <w:sz w:val="24"/>
          <w:szCs w:val="24"/>
        </w:rPr>
        <w:t>any</w:t>
      </w:r>
      <w:r w:rsidR="006649D4">
        <w:rPr>
          <w:color w:val="231F20"/>
          <w:sz w:val="24"/>
          <w:szCs w:val="24"/>
        </w:rPr>
        <w:t xml:space="preserve"> </w:t>
      </w:r>
      <w:r w:rsidR="00BE738F" w:rsidRPr="001E6978">
        <w:rPr>
          <w:color w:val="231F20"/>
          <w:sz w:val="24"/>
          <w:szCs w:val="24"/>
        </w:rPr>
        <w:t xml:space="preserve">name such as non-agricultural credit, self-reliant credit, weaver’s credit or </w:t>
      </w:r>
      <w:r w:rsidR="00BE738F" w:rsidRPr="001E6978">
        <w:rPr>
          <w:color w:val="231F20"/>
          <w:spacing w:val="-4"/>
          <w:sz w:val="24"/>
          <w:szCs w:val="24"/>
        </w:rPr>
        <w:t xml:space="preserve">bank’s </w:t>
      </w:r>
      <w:r w:rsidR="00BE738F" w:rsidRPr="001E6978">
        <w:rPr>
          <w:color w:val="231F20"/>
          <w:sz w:val="24"/>
          <w:szCs w:val="24"/>
        </w:rPr>
        <w:t>individual project</w:t>
      </w:r>
      <w:r w:rsidR="006649D4">
        <w:rPr>
          <w:color w:val="231F20"/>
          <w:sz w:val="24"/>
          <w:szCs w:val="24"/>
        </w:rPr>
        <w:t xml:space="preserve"> </w:t>
      </w:r>
      <w:r w:rsidR="00BE738F" w:rsidRPr="001E6978">
        <w:rPr>
          <w:color w:val="231F20"/>
          <w:sz w:val="24"/>
          <w:szCs w:val="24"/>
        </w:rPr>
        <w:t>credit.</w:t>
      </w:r>
    </w:p>
    <w:p w14:paraId="3B24EA70" w14:textId="77777777" w:rsidR="00BE738F" w:rsidRPr="005E7574" w:rsidRDefault="00BE738F" w:rsidP="00BE738F">
      <w:pPr>
        <w:spacing w:line="192" w:lineRule="auto"/>
        <w:jc w:val="both"/>
        <w:rPr>
          <w:color w:val="231F20"/>
          <w:sz w:val="8"/>
          <w:szCs w:val="20"/>
        </w:rPr>
      </w:pPr>
    </w:p>
    <w:p w14:paraId="124293E5" w14:textId="77777777" w:rsidR="00BE738F" w:rsidRDefault="00BE738F" w:rsidP="00BE738F">
      <w:pPr>
        <w:spacing w:line="192" w:lineRule="auto"/>
        <w:jc w:val="both"/>
        <w:rPr>
          <w:color w:val="231F20"/>
          <w:sz w:val="24"/>
          <w:szCs w:val="24"/>
        </w:rPr>
      </w:pPr>
      <w:r w:rsidRPr="00874B16">
        <w:rPr>
          <w:color w:val="231F20"/>
          <w:sz w:val="24"/>
          <w:szCs w:val="24"/>
        </w:rPr>
        <w:t xml:space="preserve">According to the Bank for International Settlements (BIS), </w:t>
      </w:r>
      <w:r w:rsidRPr="00874B16">
        <w:rPr>
          <w:color w:val="231F20"/>
          <w:spacing w:val="-3"/>
          <w:sz w:val="24"/>
          <w:szCs w:val="24"/>
        </w:rPr>
        <w:t xml:space="preserve">standard </w:t>
      </w:r>
      <w:r w:rsidRPr="00874B16">
        <w:rPr>
          <w:color w:val="231F20"/>
          <w:sz w:val="24"/>
          <w:szCs w:val="24"/>
        </w:rPr>
        <w:t>loan classifications are defined as</w:t>
      </w:r>
      <w:r w:rsidR="006649D4">
        <w:rPr>
          <w:color w:val="231F20"/>
          <w:sz w:val="24"/>
          <w:szCs w:val="24"/>
        </w:rPr>
        <w:t xml:space="preserve"> </w:t>
      </w:r>
      <w:r w:rsidRPr="00874B16">
        <w:rPr>
          <w:color w:val="231F20"/>
          <w:sz w:val="24"/>
          <w:szCs w:val="24"/>
        </w:rPr>
        <w:t>follows:</w:t>
      </w:r>
    </w:p>
    <w:p w14:paraId="1F307D6D" w14:textId="77777777" w:rsidR="001E6978" w:rsidRPr="005E7574" w:rsidRDefault="001E6978" w:rsidP="00BE738F">
      <w:pPr>
        <w:spacing w:line="192" w:lineRule="auto"/>
        <w:jc w:val="both"/>
        <w:rPr>
          <w:color w:val="231F20"/>
          <w:sz w:val="6"/>
          <w:szCs w:val="10"/>
        </w:rPr>
      </w:pPr>
    </w:p>
    <w:p w14:paraId="22489225" w14:textId="77777777" w:rsidR="00BE738F" w:rsidRPr="001E6978" w:rsidRDefault="00BE738F" w:rsidP="00E53B20">
      <w:pPr>
        <w:pStyle w:val="ListParagraph"/>
        <w:numPr>
          <w:ilvl w:val="0"/>
          <w:numId w:val="4"/>
        </w:numPr>
        <w:tabs>
          <w:tab w:val="left" w:pos="758"/>
        </w:tabs>
        <w:spacing w:line="192" w:lineRule="auto"/>
        <w:ind w:left="757" w:right="0" w:hanging="454"/>
        <w:rPr>
          <w:sz w:val="24"/>
          <w:szCs w:val="24"/>
        </w:rPr>
      </w:pPr>
      <w:r w:rsidRPr="00E53DBE">
        <w:rPr>
          <w:b/>
          <w:color w:val="231F20"/>
          <w:sz w:val="24"/>
          <w:szCs w:val="24"/>
        </w:rPr>
        <w:t>Passed:</w:t>
      </w:r>
      <w:r w:rsidR="006649D4">
        <w:rPr>
          <w:b/>
          <w:color w:val="231F20"/>
          <w:sz w:val="24"/>
          <w:szCs w:val="24"/>
        </w:rPr>
        <w:t xml:space="preserve"> </w:t>
      </w:r>
      <w:r w:rsidRPr="00874B16">
        <w:rPr>
          <w:color w:val="231F20"/>
          <w:sz w:val="24"/>
          <w:szCs w:val="24"/>
        </w:rPr>
        <w:t>Loans paid</w:t>
      </w:r>
      <w:r w:rsidR="006649D4">
        <w:rPr>
          <w:color w:val="231F20"/>
          <w:sz w:val="24"/>
          <w:szCs w:val="24"/>
        </w:rPr>
        <w:t xml:space="preserve"> </w:t>
      </w:r>
      <w:r w:rsidRPr="00874B16">
        <w:rPr>
          <w:color w:val="231F20"/>
          <w:sz w:val="24"/>
          <w:szCs w:val="24"/>
        </w:rPr>
        <w:t>back.</w:t>
      </w:r>
    </w:p>
    <w:p w14:paraId="551B5D39" w14:textId="77777777" w:rsidR="001E6978" w:rsidRPr="001E6978" w:rsidRDefault="00BE738F" w:rsidP="001E6978">
      <w:pPr>
        <w:pStyle w:val="ListParagraph"/>
        <w:numPr>
          <w:ilvl w:val="0"/>
          <w:numId w:val="4"/>
        </w:numPr>
        <w:tabs>
          <w:tab w:val="left" w:pos="758"/>
        </w:tabs>
        <w:spacing w:line="192" w:lineRule="auto"/>
        <w:ind w:left="757" w:right="15" w:hanging="454"/>
        <w:rPr>
          <w:sz w:val="24"/>
          <w:szCs w:val="24"/>
        </w:rPr>
      </w:pPr>
      <w:r w:rsidRPr="00874B16">
        <w:rPr>
          <w:b/>
          <w:color w:val="231F20"/>
          <w:sz w:val="24"/>
          <w:szCs w:val="24"/>
        </w:rPr>
        <w:t xml:space="preserve">Special mention: </w:t>
      </w:r>
      <w:r w:rsidRPr="00874B16">
        <w:rPr>
          <w:color w:val="231F20"/>
          <w:sz w:val="24"/>
          <w:szCs w:val="24"/>
        </w:rPr>
        <w:t>Loans to corporations, which may experience some</w:t>
      </w:r>
      <w:r w:rsidR="006649D4">
        <w:rPr>
          <w:color w:val="231F20"/>
          <w:sz w:val="24"/>
          <w:szCs w:val="24"/>
        </w:rPr>
        <w:t xml:space="preserve"> </w:t>
      </w:r>
      <w:r w:rsidRPr="00874B16">
        <w:rPr>
          <w:color w:val="231F20"/>
          <w:sz w:val="24"/>
          <w:szCs w:val="24"/>
        </w:rPr>
        <w:t>trouble</w:t>
      </w:r>
      <w:r w:rsidR="006649D4">
        <w:rPr>
          <w:color w:val="231F20"/>
          <w:sz w:val="24"/>
          <w:szCs w:val="24"/>
        </w:rPr>
        <w:t xml:space="preserve"> </w:t>
      </w:r>
      <w:r w:rsidRPr="00874B16">
        <w:rPr>
          <w:color w:val="231F20"/>
          <w:sz w:val="24"/>
          <w:szCs w:val="24"/>
        </w:rPr>
        <w:t>in</w:t>
      </w:r>
      <w:r w:rsidR="006649D4">
        <w:rPr>
          <w:color w:val="231F20"/>
          <w:sz w:val="24"/>
          <w:szCs w:val="24"/>
        </w:rPr>
        <w:t xml:space="preserve"> </w:t>
      </w:r>
      <w:r w:rsidRPr="00874B16">
        <w:rPr>
          <w:color w:val="231F20"/>
          <w:sz w:val="24"/>
          <w:szCs w:val="24"/>
        </w:rPr>
        <w:t>repayment</w:t>
      </w:r>
      <w:r w:rsidR="006649D4">
        <w:rPr>
          <w:color w:val="231F20"/>
          <w:sz w:val="24"/>
          <w:szCs w:val="24"/>
        </w:rPr>
        <w:t xml:space="preserve"> </w:t>
      </w:r>
      <w:r w:rsidRPr="00874B16">
        <w:rPr>
          <w:color w:val="231F20"/>
          <w:sz w:val="24"/>
          <w:szCs w:val="24"/>
        </w:rPr>
        <w:t>due</w:t>
      </w:r>
      <w:r w:rsidR="006649D4">
        <w:rPr>
          <w:color w:val="231F20"/>
          <w:sz w:val="24"/>
          <w:szCs w:val="24"/>
        </w:rPr>
        <w:t xml:space="preserve"> </w:t>
      </w:r>
      <w:r w:rsidRPr="00874B16">
        <w:rPr>
          <w:color w:val="231F20"/>
          <w:sz w:val="24"/>
          <w:szCs w:val="24"/>
        </w:rPr>
        <w:t>to</w:t>
      </w:r>
      <w:r w:rsidR="006649D4">
        <w:rPr>
          <w:color w:val="231F20"/>
          <w:sz w:val="24"/>
          <w:szCs w:val="24"/>
        </w:rPr>
        <w:t xml:space="preserve"> </w:t>
      </w:r>
      <w:r w:rsidRPr="00874B16">
        <w:rPr>
          <w:color w:val="231F20"/>
          <w:sz w:val="24"/>
          <w:szCs w:val="24"/>
        </w:rPr>
        <w:t>business</w:t>
      </w:r>
      <w:r w:rsidR="006649D4">
        <w:rPr>
          <w:color w:val="231F20"/>
          <w:sz w:val="24"/>
          <w:szCs w:val="24"/>
        </w:rPr>
        <w:t xml:space="preserve"> </w:t>
      </w:r>
      <w:r w:rsidRPr="00874B16">
        <w:rPr>
          <w:color w:val="231F20"/>
          <w:sz w:val="24"/>
          <w:szCs w:val="24"/>
        </w:rPr>
        <w:t>cycle</w:t>
      </w:r>
      <w:r w:rsidR="006649D4">
        <w:rPr>
          <w:color w:val="231F20"/>
          <w:sz w:val="24"/>
          <w:szCs w:val="24"/>
        </w:rPr>
        <w:t xml:space="preserve"> </w:t>
      </w:r>
      <w:r w:rsidRPr="00874B16">
        <w:rPr>
          <w:color w:val="231F20"/>
          <w:sz w:val="24"/>
          <w:szCs w:val="24"/>
        </w:rPr>
        <w:t>losses.</w:t>
      </w:r>
    </w:p>
    <w:p w14:paraId="15D42E00" w14:textId="77777777" w:rsidR="001E6978" w:rsidRPr="00E425E9" w:rsidRDefault="00FC6BB1" w:rsidP="001E6978">
      <w:pPr>
        <w:pStyle w:val="ListParagraph"/>
        <w:numPr>
          <w:ilvl w:val="0"/>
          <w:numId w:val="4"/>
        </w:numPr>
        <w:tabs>
          <w:tab w:val="left" w:pos="758"/>
          <w:tab w:val="left" w:pos="5812"/>
        </w:tabs>
        <w:spacing w:line="192" w:lineRule="auto"/>
        <w:ind w:left="757" w:right="15" w:hanging="454"/>
        <w:rPr>
          <w:sz w:val="24"/>
          <w:szCs w:val="24"/>
        </w:rPr>
      </w:pPr>
      <w:r>
        <w:rPr>
          <w:b/>
          <w:color w:val="231F20"/>
          <w:sz w:val="24"/>
          <w:szCs w:val="24"/>
        </w:rPr>
        <w:t>Sub</w:t>
      </w:r>
      <w:r w:rsidR="00BE738F" w:rsidRPr="00874B16">
        <w:rPr>
          <w:b/>
          <w:color w:val="231F20"/>
          <w:sz w:val="24"/>
          <w:szCs w:val="24"/>
        </w:rPr>
        <w:t xml:space="preserve">standard: </w:t>
      </w:r>
      <w:r w:rsidR="00BE738F" w:rsidRPr="00874B16">
        <w:rPr>
          <w:color w:val="231F20"/>
          <w:sz w:val="24"/>
          <w:szCs w:val="24"/>
        </w:rPr>
        <w:t>Loans whose interest or principal payments are longer than three months in arrears of lending conditions are eased. The banks make 10 percent provision for the unsecured portion of the loans classified as</w:t>
      </w:r>
      <w:r w:rsidR="006649D4">
        <w:rPr>
          <w:color w:val="231F20"/>
          <w:sz w:val="24"/>
          <w:szCs w:val="24"/>
        </w:rPr>
        <w:t xml:space="preserve"> </w:t>
      </w:r>
      <w:r>
        <w:rPr>
          <w:color w:val="231F20"/>
          <w:sz w:val="24"/>
          <w:szCs w:val="24"/>
        </w:rPr>
        <w:t>sub</w:t>
      </w:r>
      <w:r w:rsidR="00BE738F" w:rsidRPr="00874B16">
        <w:rPr>
          <w:color w:val="231F20"/>
          <w:sz w:val="24"/>
          <w:szCs w:val="24"/>
        </w:rPr>
        <w:t>standard.</w:t>
      </w:r>
    </w:p>
    <w:p w14:paraId="07F564C2" w14:textId="77777777" w:rsidR="00661374" w:rsidRPr="00661374" w:rsidRDefault="00BE738F" w:rsidP="00BE738F">
      <w:pPr>
        <w:pStyle w:val="ListParagraph"/>
        <w:numPr>
          <w:ilvl w:val="0"/>
          <w:numId w:val="4"/>
        </w:numPr>
        <w:tabs>
          <w:tab w:val="left" w:pos="758"/>
        </w:tabs>
        <w:spacing w:line="192" w:lineRule="auto"/>
        <w:ind w:left="757" w:right="15" w:hanging="454"/>
      </w:pPr>
      <w:r w:rsidRPr="00874B16">
        <w:rPr>
          <w:b/>
          <w:color w:val="231F20"/>
          <w:sz w:val="24"/>
          <w:szCs w:val="24"/>
        </w:rPr>
        <w:t xml:space="preserve">Doubtful: </w:t>
      </w:r>
      <w:r w:rsidRPr="00874B16">
        <w:rPr>
          <w:color w:val="231F20"/>
          <w:sz w:val="24"/>
          <w:szCs w:val="24"/>
        </w:rPr>
        <w:t>Full liquidation of outstanding debts appears doubtful and</w:t>
      </w:r>
      <w:r w:rsidR="006649D4">
        <w:rPr>
          <w:color w:val="231F20"/>
          <w:sz w:val="24"/>
          <w:szCs w:val="24"/>
        </w:rPr>
        <w:t xml:space="preserve"> </w:t>
      </w:r>
      <w:r w:rsidRPr="00874B16">
        <w:rPr>
          <w:color w:val="231F20"/>
          <w:sz w:val="24"/>
          <w:szCs w:val="24"/>
        </w:rPr>
        <w:t>the</w:t>
      </w:r>
      <w:r w:rsidR="006649D4">
        <w:rPr>
          <w:color w:val="231F20"/>
          <w:sz w:val="24"/>
          <w:szCs w:val="24"/>
        </w:rPr>
        <w:t xml:space="preserve"> </w:t>
      </w:r>
      <w:r w:rsidRPr="00874B16">
        <w:rPr>
          <w:color w:val="231F20"/>
          <w:sz w:val="24"/>
          <w:szCs w:val="24"/>
        </w:rPr>
        <w:t>accounts</w:t>
      </w:r>
      <w:r w:rsidR="006649D4">
        <w:rPr>
          <w:color w:val="231F20"/>
          <w:sz w:val="24"/>
          <w:szCs w:val="24"/>
        </w:rPr>
        <w:t xml:space="preserve"> </w:t>
      </w:r>
      <w:r w:rsidRPr="00874B16">
        <w:rPr>
          <w:color w:val="231F20"/>
          <w:sz w:val="24"/>
          <w:szCs w:val="24"/>
        </w:rPr>
        <w:t>suggest</w:t>
      </w:r>
      <w:r w:rsidR="006649D4">
        <w:rPr>
          <w:color w:val="231F20"/>
          <w:sz w:val="24"/>
          <w:szCs w:val="24"/>
        </w:rPr>
        <w:t xml:space="preserve"> </w:t>
      </w:r>
      <w:r w:rsidRPr="00874B16">
        <w:rPr>
          <w:color w:val="231F20"/>
          <w:sz w:val="24"/>
          <w:szCs w:val="24"/>
        </w:rPr>
        <w:t>that</w:t>
      </w:r>
      <w:r w:rsidR="006649D4">
        <w:rPr>
          <w:color w:val="231F20"/>
          <w:sz w:val="24"/>
          <w:szCs w:val="24"/>
        </w:rPr>
        <w:t xml:space="preserve"> </w:t>
      </w:r>
      <w:r w:rsidRPr="00874B16">
        <w:rPr>
          <w:color w:val="231F20"/>
          <w:sz w:val="24"/>
          <w:szCs w:val="24"/>
        </w:rPr>
        <w:t>there</w:t>
      </w:r>
      <w:r w:rsidR="006649D4">
        <w:rPr>
          <w:color w:val="231F20"/>
          <w:sz w:val="24"/>
          <w:szCs w:val="24"/>
        </w:rPr>
        <w:t xml:space="preserve"> </w:t>
      </w:r>
      <w:r w:rsidRPr="00874B16">
        <w:rPr>
          <w:color w:val="231F20"/>
          <w:sz w:val="24"/>
          <w:szCs w:val="24"/>
        </w:rPr>
        <w:t>will</w:t>
      </w:r>
      <w:r w:rsidR="006649D4">
        <w:rPr>
          <w:color w:val="231F20"/>
          <w:sz w:val="24"/>
          <w:szCs w:val="24"/>
        </w:rPr>
        <w:t xml:space="preserve"> </w:t>
      </w:r>
      <w:r w:rsidRPr="00874B16">
        <w:rPr>
          <w:color w:val="231F20"/>
          <w:sz w:val="24"/>
          <w:szCs w:val="24"/>
        </w:rPr>
        <w:t>be</w:t>
      </w:r>
      <w:r w:rsidR="006649D4">
        <w:rPr>
          <w:color w:val="231F20"/>
          <w:sz w:val="24"/>
          <w:szCs w:val="24"/>
        </w:rPr>
        <w:t xml:space="preserve"> </w:t>
      </w:r>
      <w:r w:rsidRPr="00874B16">
        <w:rPr>
          <w:color w:val="231F20"/>
          <w:sz w:val="24"/>
          <w:szCs w:val="24"/>
        </w:rPr>
        <w:t>a</w:t>
      </w:r>
      <w:r w:rsidR="006649D4">
        <w:rPr>
          <w:color w:val="231F20"/>
          <w:sz w:val="24"/>
          <w:szCs w:val="24"/>
        </w:rPr>
        <w:t xml:space="preserve"> </w:t>
      </w:r>
      <w:r w:rsidRPr="00874B16">
        <w:rPr>
          <w:color w:val="231F20"/>
          <w:sz w:val="24"/>
          <w:szCs w:val="24"/>
        </w:rPr>
        <w:t>loss,</w:t>
      </w:r>
      <w:r w:rsidR="006649D4">
        <w:rPr>
          <w:color w:val="231F20"/>
          <w:sz w:val="24"/>
          <w:szCs w:val="24"/>
        </w:rPr>
        <w:t xml:space="preserve"> </w:t>
      </w:r>
      <w:r w:rsidRPr="00874B16">
        <w:rPr>
          <w:color w:val="231F20"/>
          <w:sz w:val="24"/>
          <w:szCs w:val="24"/>
        </w:rPr>
        <w:t>the</w:t>
      </w:r>
      <w:r w:rsidR="006649D4">
        <w:rPr>
          <w:color w:val="231F20"/>
          <w:sz w:val="24"/>
          <w:szCs w:val="24"/>
        </w:rPr>
        <w:t xml:space="preserve"> </w:t>
      </w:r>
      <w:r w:rsidRPr="00874B16">
        <w:rPr>
          <w:color w:val="231F20"/>
          <w:sz w:val="24"/>
          <w:szCs w:val="24"/>
        </w:rPr>
        <w:t>exact</w:t>
      </w:r>
      <w:r w:rsidR="006649D4">
        <w:rPr>
          <w:color w:val="231F20"/>
          <w:sz w:val="24"/>
          <w:szCs w:val="24"/>
        </w:rPr>
        <w:t xml:space="preserve"> </w:t>
      </w:r>
      <w:r w:rsidRPr="00874B16">
        <w:rPr>
          <w:color w:val="231F20"/>
          <w:sz w:val="24"/>
          <w:szCs w:val="24"/>
        </w:rPr>
        <w:t xml:space="preserve">amount of which </w:t>
      </w:r>
    </w:p>
    <w:p w14:paraId="6C272723" w14:textId="77777777" w:rsidR="00661374" w:rsidRPr="006C0A6C" w:rsidRDefault="00661374" w:rsidP="00661374">
      <w:pPr>
        <w:pStyle w:val="ListParagraph"/>
        <w:ind w:left="664" w:firstLine="0"/>
        <w:rPr>
          <w:sz w:val="6"/>
          <w:szCs w:val="10"/>
        </w:rPr>
      </w:pPr>
    </w:p>
    <w:p w14:paraId="3515608D" w14:textId="77777777" w:rsidR="00661374" w:rsidRPr="00661374" w:rsidRDefault="00661374" w:rsidP="00661374">
      <w:pPr>
        <w:spacing w:line="192" w:lineRule="auto"/>
        <w:ind w:right="15"/>
        <w:rPr>
          <w:i/>
          <w:iCs/>
          <w:color w:val="231F20"/>
          <w:sz w:val="16"/>
          <w:szCs w:val="16"/>
        </w:rPr>
      </w:pPr>
      <w:r w:rsidRPr="00661374">
        <w:rPr>
          <w:i/>
          <w:iCs/>
          <w:color w:val="231F20"/>
          <w:sz w:val="16"/>
          <w:szCs w:val="16"/>
        </w:rPr>
        <w:t>** Lone classification is subject to change as per policy of Bangladesh Bank.</w:t>
      </w:r>
    </w:p>
    <w:p w14:paraId="1025DE5D" w14:textId="77777777" w:rsidR="001E6978" w:rsidRPr="001E6978" w:rsidRDefault="00BE738F" w:rsidP="00661374">
      <w:pPr>
        <w:pStyle w:val="ListParagraph"/>
        <w:tabs>
          <w:tab w:val="left" w:pos="758"/>
        </w:tabs>
        <w:spacing w:line="192" w:lineRule="auto"/>
        <w:ind w:right="15" w:firstLine="0"/>
      </w:pPr>
      <w:r w:rsidRPr="00874B16">
        <w:rPr>
          <w:color w:val="231F20"/>
          <w:sz w:val="24"/>
          <w:szCs w:val="24"/>
        </w:rPr>
        <w:t xml:space="preserve">cannot be </w:t>
      </w:r>
      <w:r w:rsidRPr="001E6978">
        <w:rPr>
          <w:color w:val="231F20"/>
          <w:sz w:val="24"/>
          <w:szCs w:val="24"/>
        </w:rPr>
        <w:t xml:space="preserve">determined </w:t>
      </w:r>
      <w:r w:rsidR="0000611C" w:rsidRPr="001E6978">
        <w:rPr>
          <w:color w:val="231F20"/>
          <w:sz w:val="24"/>
          <w:szCs w:val="24"/>
        </w:rPr>
        <w:t>yet</w:t>
      </w:r>
      <w:r w:rsidRPr="001E6978">
        <w:rPr>
          <w:color w:val="231F20"/>
          <w:sz w:val="24"/>
          <w:szCs w:val="24"/>
        </w:rPr>
        <w:t>. Banks make 50 percent</w:t>
      </w:r>
      <w:r w:rsidR="006649D4">
        <w:rPr>
          <w:color w:val="231F20"/>
          <w:sz w:val="24"/>
          <w:szCs w:val="24"/>
        </w:rPr>
        <w:t xml:space="preserve"> </w:t>
      </w:r>
      <w:r w:rsidRPr="001E6978">
        <w:rPr>
          <w:color w:val="231F20"/>
          <w:sz w:val="24"/>
          <w:szCs w:val="24"/>
        </w:rPr>
        <w:t>provision for doubtful</w:t>
      </w:r>
      <w:r w:rsidR="006649D4">
        <w:rPr>
          <w:color w:val="231F20"/>
          <w:sz w:val="24"/>
          <w:szCs w:val="24"/>
        </w:rPr>
        <w:t xml:space="preserve"> </w:t>
      </w:r>
      <w:r w:rsidRPr="001E6978">
        <w:rPr>
          <w:color w:val="231F20"/>
          <w:sz w:val="24"/>
          <w:szCs w:val="24"/>
        </w:rPr>
        <w:t>loans.</w:t>
      </w:r>
    </w:p>
    <w:p w14:paraId="17D040CC" w14:textId="77777777" w:rsidR="00BE738F" w:rsidRPr="001E6978" w:rsidRDefault="00BE738F" w:rsidP="00BE738F">
      <w:pPr>
        <w:pStyle w:val="ListParagraph"/>
        <w:numPr>
          <w:ilvl w:val="0"/>
          <w:numId w:val="4"/>
        </w:numPr>
        <w:tabs>
          <w:tab w:val="left" w:pos="758"/>
        </w:tabs>
        <w:spacing w:line="192" w:lineRule="auto"/>
        <w:ind w:left="757" w:right="15" w:hanging="454"/>
      </w:pPr>
      <w:r w:rsidRPr="001E6978">
        <w:rPr>
          <w:b/>
          <w:color w:val="231F20"/>
          <w:spacing w:val="3"/>
          <w:sz w:val="24"/>
          <w:szCs w:val="24"/>
        </w:rPr>
        <w:t xml:space="preserve">Virtual </w:t>
      </w:r>
      <w:r w:rsidRPr="001E6978">
        <w:rPr>
          <w:b/>
          <w:color w:val="231F20"/>
          <w:sz w:val="24"/>
          <w:szCs w:val="24"/>
        </w:rPr>
        <w:t xml:space="preserve">loss and loss (unrecoverable): </w:t>
      </w:r>
      <w:r w:rsidRPr="001E6978">
        <w:rPr>
          <w:color w:val="231F20"/>
          <w:spacing w:val="2"/>
          <w:sz w:val="24"/>
          <w:szCs w:val="24"/>
        </w:rPr>
        <w:lastRenderedPageBreak/>
        <w:t xml:space="preserve">Outstanding </w:t>
      </w:r>
      <w:r w:rsidRPr="001E6978">
        <w:rPr>
          <w:color w:val="231F20"/>
          <w:sz w:val="24"/>
          <w:szCs w:val="24"/>
        </w:rPr>
        <w:t xml:space="preserve">debts are regarded as not collectable, usually loans to firms which applied for legal resolution and protection under bankruptcy laws. </w:t>
      </w:r>
      <w:r w:rsidRPr="001E6978">
        <w:rPr>
          <w:color w:val="231F20"/>
          <w:spacing w:val="-3"/>
          <w:sz w:val="24"/>
          <w:szCs w:val="24"/>
        </w:rPr>
        <w:t xml:space="preserve">Banks </w:t>
      </w:r>
      <w:r w:rsidRPr="001E6978">
        <w:rPr>
          <w:color w:val="231F20"/>
          <w:sz w:val="24"/>
          <w:szCs w:val="24"/>
        </w:rPr>
        <w:t>make 100 percent provision for loss</w:t>
      </w:r>
      <w:r w:rsidR="006649D4">
        <w:rPr>
          <w:color w:val="231F20"/>
          <w:sz w:val="24"/>
          <w:szCs w:val="24"/>
        </w:rPr>
        <w:t xml:space="preserve"> </w:t>
      </w:r>
      <w:r w:rsidRPr="001E6978">
        <w:rPr>
          <w:color w:val="231F20"/>
          <w:sz w:val="24"/>
          <w:szCs w:val="24"/>
        </w:rPr>
        <w:t>loans.</w:t>
      </w:r>
    </w:p>
    <w:p w14:paraId="2B528FA1" w14:textId="77777777" w:rsidR="00BE738F" w:rsidRPr="005E7574" w:rsidRDefault="00BE738F" w:rsidP="00BE738F">
      <w:pPr>
        <w:spacing w:line="192" w:lineRule="auto"/>
        <w:jc w:val="both"/>
        <w:rPr>
          <w:color w:val="231F20"/>
          <w:sz w:val="8"/>
        </w:rPr>
      </w:pPr>
    </w:p>
    <w:p w14:paraId="195CCBD6" w14:textId="77777777" w:rsidR="00BE738F" w:rsidRDefault="00BE738F" w:rsidP="00BE738F">
      <w:pPr>
        <w:spacing w:line="192" w:lineRule="auto"/>
        <w:jc w:val="center"/>
        <w:rPr>
          <w:b/>
          <w:bCs/>
          <w:color w:val="808285"/>
          <w:sz w:val="26"/>
          <w:szCs w:val="26"/>
        </w:rPr>
      </w:pPr>
      <w:r w:rsidRPr="00874B16">
        <w:rPr>
          <w:b/>
          <w:bCs/>
          <w:color w:val="404040" w:themeColor="text1" w:themeTint="BF"/>
          <w:sz w:val="26"/>
          <w:szCs w:val="26"/>
        </w:rPr>
        <w:t>Basis for loan classification</w:t>
      </w:r>
    </w:p>
    <w:p w14:paraId="18049B00" w14:textId="77777777" w:rsidR="00BE738F" w:rsidRPr="00A677EE" w:rsidRDefault="00BE738F" w:rsidP="00BE738F">
      <w:pPr>
        <w:spacing w:line="192" w:lineRule="auto"/>
        <w:rPr>
          <w:b/>
          <w:bCs/>
          <w:color w:val="808285"/>
          <w:sz w:val="12"/>
          <w:szCs w:val="4"/>
        </w:rPr>
      </w:pPr>
    </w:p>
    <w:p w14:paraId="03BB02B4" w14:textId="77777777" w:rsidR="00BE738F" w:rsidRPr="00874B16" w:rsidRDefault="00BE738F" w:rsidP="00E53B20">
      <w:pPr>
        <w:pStyle w:val="ListParagraph"/>
        <w:numPr>
          <w:ilvl w:val="0"/>
          <w:numId w:val="6"/>
        </w:numPr>
        <w:tabs>
          <w:tab w:val="left" w:pos="758"/>
        </w:tabs>
        <w:spacing w:line="192" w:lineRule="auto"/>
        <w:ind w:right="0"/>
        <w:rPr>
          <w:b/>
          <w:sz w:val="24"/>
          <w:szCs w:val="24"/>
        </w:rPr>
      </w:pPr>
      <w:proofErr w:type="spellStart"/>
      <w:r w:rsidRPr="00874B16">
        <w:rPr>
          <w:b/>
          <w:color w:val="231F20"/>
          <w:sz w:val="24"/>
          <w:szCs w:val="24"/>
        </w:rPr>
        <w:t>Pastdue</w:t>
      </w:r>
      <w:proofErr w:type="spellEnd"/>
      <w:r w:rsidRPr="00874B16">
        <w:rPr>
          <w:b/>
          <w:color w:val="231F20"/>
          <w:sz w:val="24"/>
          <w:szCs w:val="24"/>
        </w:rPr>
        <w:t>/overdue</w:t>
      </w:r>
    </w:p>
    <w:p w14:paraId="3863739B" w14:textId="77777777" w:rsidR="00BE738F" w:rsidRPr="001E6978" w:rsidRDefault="00BE738F" w:rsidP="00E53B20">
      <w:pPr>
        <w:pStyle w:val="ListParagraph"/>
        <w:numPr>
          <w:ilvl w:val="1"/>
          <w:numId w:val="6"/>
        </w:numPr>
        <w:tabs>
          <w:tab w:val="left" w:pos="1212"/>
        </w:tabs>
        <w:spacing w:line="192" w:lineRule="auto"/>
        <w:rPr>
          <w:sz w:val="24"/>
          <w:szCs w:val="24"/>
        </w:rPr>
      </w:pPr>
      <w:r w:rsidRPr="00874B16">
        <w:rPr>
          <w:color w:val="231F20"/>
          <w:sz w:val="24"/>
          <w:szCs w:val="24"/>
        </w:rPr>
        <w:t>Any continuous loan if not repaid/renewed within the fixed time limit for repayment will be treated as overdue from the following day of the expiry</w:t>
      </w:r>
      <w:r w:rsidR="006649D4">
        <w:rPr>
          <w:color w:val="231F20"/>
          <w:sz w:val="24"/>
          <w:szCs w:val="24"/>
        </w:rPr>
        <w:t xml:space="preserve"> </w:t>
      </w:r>
      <w:r w:rsidRPr="00874B16">
        <w:rPr>
          <w:color w:val="231F20"/>
          <w:sz w:val="24"/>
          <w:szCs w:val="24"/>
        </w:rPr>
        <w:t>date.</w:t>
      </w:r>
    </w:p>
    <w:p w14:paraId="5A56CE55" w14:textId="77777777" w:rsidR="00BE738F" w:rsidRPr="00661374" w:rsidRDefault="00BE738F" w:rsidP="00E53B20">
      <w:pPr>
        <w:pStyle w:val="ListParagraph"/>
        <w:numPr>
          <w:ilvl w:val="1"/>
          <w:numId w:val="6"/>
        </w:numPr>
        <w:tabs>
          <w:tab w:val="left" w:pos="1212"/>
        </w:tabs>
        <w:spacing w:line="192" w:lineRule="auto"/>
        <w:ind w:right="15"/>
        <w:rPr>
          <w:sz w:val="23"/>
          <w:szCs w:val="23"/>
        </w:rPr>
      </w:pPr>
      <w:r w:rsidRPr="00661374">
        <w:rPr>
          <w:color w:val="231F20"/>
          <w:sz w:val="23"/>
          <w:szCs w:val="23"/>
        </w:rPr>
        <w:t>Any</w:t>
      </w:r>
      <w:r w:rsidR="006649D4" w:rsidRPr="00661374">
        <w:rPr>
          <w:color w:val="231F20"/>
          <w:sz w:val="23"/>
          <w:szCs w:val="23"/>
        </w:rPr>
        <w:t xml:space="preserve"> </w:t>
      </w:r>
      <w:r w:rsidRPr="00661374">
        <w:rPr>
          <w:color w:val="231F20"/>
          <w:sz w:val="23"/>
          <w:szCs w:val="23"/>
        </w:rPr>
        <w:t>demand</w:t>
      </w:r>
      <w:r w:rsidR="006649D4" w:rsidRPr="00661374">
        <w:rPr>
          <w:color w:val="231F20"/>
          <w:sz w:val="23"/>
          <w:szCs w:val="23"/>
        </w:rPr>
        <w:t xml:space="preserve"> </w:t>
      </w:r>
      <w:r w:rsidRPr="00661374">
        <w:rPr>
          <w:color w:val="231F20"/>
          <w:sz w:val="23"/>
          <w:szCs w:val="23"/>
        </w:rPr>
        <w:t>loan</w:t>
      </w:r>
      <w:r w:rsidR="006649D4" w:rsidRPr="00661374">
        <w:rPr>
          <w:color w:val="231F20"/>
          <w:sz w:val="23"/>
          <w:szCs w:val="23"/>
        </w:rPr>
        <w:t xml:space="preserve"> </w:t>
      </w:r>
      <w:r w:rsidRPr="00661374">
        <w:rPr>
          <w:color w:val="231F20"/>
          <w:sz w:val="23"/>
          <w:szCs w:val="23"/>
        </w:rPr>
        <w:t>if</w:t>
      </w:r>
      <w:r w:rsidR="006649D4" w:rsidRPr="00661374">
        <w:rPr>
          <w:color w:val="231F20"/>
          <w:sz w:val="23"/>
          <w:szCs w:val="23"/>
        </w:rPr>
        <w:t xml:space="preserve"> </w:t>
      </w:r>
      <w:r w:rsidRPr="00661374">
        <w:rPr>
          <w:color w:val="231F20"/>
          <w:sz w:val="23"/>
          <w:szCs w:val="23"/>
        </w:rPr>
        <w:t>not</w:t>
      </w:r>
      <w:r w:rsidR="006649D4" w:rsidRPr="00661374">
        <w:rPr>
          <w:color w:val="231F20"/>
          <w:sz w:val="23"/>
          <w:szCs w:val="23"/>
        </w:rPr>
        <w:t xml:space="preserve"> </w:t>
      </w:r>
      <w:r w:rsidRPr="00661374">
        <w:rPr>
          <w:color w:val="231F20"/>
          <w:sz w:val="23"/>
          <w:szCs w:val="23"/>
        </w:rPr>
        <w:t>repaid</w:t>
      </w:r>
      <w:r w:rsidR="006649D4" w:rsidRPr="00661374">
        <w:rPr>
          <w:color w:val="231F20"/>
          <w:sz w:val="23"/>
          <w:szCs w:val="23"/>
        </w:rPr>
        <w:t xml:space="preserve"> </w:t>
      </w:r>
      <w:r w:rsidRPr="00661374">
        <w:rPr>
          <w:color w:val="231F20"/>
          <w:sz w:val="23"/>
          <w:szCs w:val="23"/>
        </w:rPr>
        <w:t>within</w:t>
      </w:r>
      <w:r w:rsidR="006649D4" w:rsidRPr="00661374">
        <w:rPr>
          <w:color w:val="231F20"/>
          <w:sz w:val="23"/>
          <w:szCs w:val="23"/>
        </w:rPr>
        <w:t xml:space="preserve"> </w:t>
      </w:r>
      <w:r w:rsidRPr="00661374">
        <w:rPr>
          <w:color w:val="231F20"/>
          <w:sz w:val="23"/>
          <w:szCs w:val="23"/>
        </w:rPr>
        <w:t>the</w:t>
      </w:r>
      <w:r w:rsidR="006649D4" w:rsidRPr="00661374">
        <w:rPr>
          <w:color w:val="231F20"/>
          <w:sz w:val="23"/>
          <w:szCs w:val="23"/>
        </w:rPr>
        <w:t xml:space="preserve"> </w:t>
      </w:r>
      <w:r w:rsidRPr="00661374">
        <w:rPr>
          <w:color w:val="231F20"/>
          <w:sz w:val="23"/>
          <w:szCs w:val="23"/>
        </w:rPr>
        <w:t>fixed</w:t>
      </w:r>
      <w:r w:rsidR="006649D4" w:rsidRPr="00661374">
        <w:rPr>
          <w:color w:val="231F20"/>
          <w:sz w:val="23"/>
          <w:szCs w:val="23"/>
        </w:rPr>
        <w:t xml:space="preserve"> </w:t>
      </w:r>
      <w:r w:rsidRPr="00661374">
        <w:rPr>
          <w:color w:val="231F20"/>
          <w:sz w:val="23"/>
          <w:szCs w:val="23"/>
        </w:rPr>
        <w:t>time</w:t>
      </w:r>
      <w:r w:rsidR="006649D4" w:rsidRPr="00661374">
        <w:rPr>
          <w:color w:val="231F20"/>
          <w:sz w:val="23"/>
          <w:szCs w:val="23"/>
        </w:rPr>
        <w:t xml:space="preserve"> </w:t>
      </w:r>
      <w:r w:rsidRPr="00661374">
        <w:rPr>
          <w:color w:val="231F20"/>
          <w:sz w:val="23"/>
          <w:szCs w:val="23"/>
        </w:rPr>
        <w:t>limit</w:t>
      </w:r>
      <w:r w:rsidR="006649D4" w:rsidRPr="00661374">
        <w:rPr>
          <w:color w:val="231F20"/>
          <w:sz w:val="23"/>
          <w:szCs w:val="23"/>
        </w:rPr>
        <w:t xml:space="preserve"> </w:t>
      </w:r>
      <w:r w:rsidRPr="00661374">
        <w:rPr>
          <w:color w:val="231F20"/>
          <w:sz w:val="23"/>
          <w:szCs w:val="23"/>
        </w:rPr>
        <w:t>for repayment or after the demand by the bank will be treated as “overdue” from the following day of the expiry date or demand</w:t>
      </w:r>
      <w:r w:rsidR="006649D4" w:rsidRPr="00661374">
        <w:rPr>
          <w:color w:val="231F20"/>
          <w:sz w:val="23"/>
          <w:szCs w:val="23"/>
        </w:rPr>
        <w:t xml:space="preserve"> </w:t>
      </w:r>
      <w:r w:rsidRPr="00661374">
        <w:rPr>
          <w:color w:val="231F20"/>
          <w:sz w:val="23"/>
          <w:szCs w:val="23"/>
        </w:rPr>
        <w:t>date.</w:t>
      </w:r>
    </w:p>
    <w:p w14:paraId="4F368897" w14:textId="77777777" w:rsidR="00BE738F" w:rsidRPr="00661374" w:rsidRDefault="00BE738F" w:rsidP="00E246FD">
      <w:pPr>
        <w:pStyle w:val="ListParagraph"/>
        <w:numPr>
          <w:ilvl w:val="1"/>
          <w:numId w:val="6"/>
        </w:numPr>
        <w:tabs>
          <w:tab w:val="left" w:pos="1212"/>
        </w:tabs>
        <w:spacing w:line="192" w:lineRule="auto"/>
        <w:ind w:right="0" w:firstLine="0"/>
        <w:rPr>
          <w:color w:val="231F20"/>
          <w:sz w:val="24"/>
          <w:szCs w:val="24"/>
        </w:rPr>
      </w:pPr>
      <w:r w:rsidRPr="00661374">
        <w:rPr>
          <w:color w:val="231F20"/>
          <w:sz w:val="24"/>
          <w:szCs w:val="24"/>
        </w:rPr>
        <w:t>In case any installment(s) or part of installment(s) of a</w:t>
      </w:r>
      <w:r w:rsidR="00A67BB6" w:rsidRPr="00661374">
        <w:rPr>
          <w:color w:val="231F20"/>
          <w:sz w:val="24"/>
          <w:szCs w:val="24"/>
        </w:rPr>
        <w:t xml:space="preserve"> </w:t>
      </w:r>
      <w:r w:rsidRPr="00661374">
        <w:rPr>
          <w:color w:val="231F20"/>
          <w:sz w:val="24"/>
          <w:szCs w:val="24"/>
        </w:rPr>
        <w:t>fixed</w:t>
      </w:r>
      <w:r w:rsidR="00950295" w:rsidRPr="00661374">
        <w:rPr>
          <w:color w:val="231F20"/>
          <w:sz w:val="24"/>
          <w:szCs w:val="24"/>
        </w:rPr>
        <w:t xml:space="preserve"> term loan is not repaid within the fixed</w:t>
      </w:r>
      <w:r w:rsidR="00081F27" w:rsidRPr="00661374">
        <w:rPr>
          <w:color w:val="231F20"/>
          <w:sz w:val="24"/>
          <w:szCs w:val="24"/>
        </w:rPr>
        <w:t xml:space="preserve"> expiry date or </w:t>
      </w:r>
      <w:proofErr w:type="spellStart"/>
      <w:r w:rsidR="00081F27" w:rsidRPr="00661374">
        <w:rPr>
          <w:color w:val="231F20"/>
          <w:sz w:val="24"/>
          <w:szCs w:val="24"/>
        </w:rPr>
        <w:t>duedate</w:t>
      </w:r>
      <w:proofErr w:type="spellEnd"/>
      <w:r w:rsidR="00081F27" w:rsidRPr="00661374">
        <w:rPr>
          <w:color w:val="231F20"/>
          <w:sz w:val="24"/>
          <w:szCs w:val="24"/>
        </w:rPr>
        <w:t>, the</w:t>
      </w:r>
      <w:r w:rsidR="00661374">
        <w:rPr>
          <w:color w:val="231F20"/>
          <w:sz w:val="24"/>
          <w:szCs w:val="24"/>
        </w:rPr>
        <w:t xml:space="preserve"> </w:t>
      </w:r>
      <w:proofErr w:type="gramStart"/>
      <w:r w:rsidR="00950295" w:rsidRPr="00661374">
        <w:rPr>
          <w:color w:val="231F20"/>
          <w:sz w:val="24"/>
          <w:szCs w:val="24"/>
        </w:rPr>
        <w:t>amount</w:t>
      </w:r>
      <w:proofErr w:type="gramEnd"/>
      <w:r w:rsidR="00950295" w:rsidRPr="00661374">
        <w:rPr>
          <w:color w:val="231F20"/>
          <w:sz w:val="24"/>
          <w:szCs w:val="24"/>
        </w:rPr>
        <w:t xml:space="preserve"> of unpaid installment(s) as well as the</w:t>
      </w:r>
      <w:r w:rsidR="00A67BB6" w:rsidRPr="00661374">
        <w:rPr>
          <w:color w:val="231F20"/>
          <w:sz w:val="24"/>
          <w:szCs w:val="24"/>
        </w:rPr>
        <w:t xml:space="preserve"> </w:t>
      </w:r>
      <w:r w:rsidR="00950295" w:rsidRPr="00661374">
        <w:rPr>
          <w:color w:val="231F20"/>
          <w:spacing w:val="-4"/>
          <w:sz w:val="24"/>
          <w:szCs w:val="24"/>
        </w:rPr>
        <w:t xml:space="preserve">loan </w:t>
      </w:r>
      <w:r w:rsidR="00950295" w:rsidRPr="00661374">
        <w:rPr>
          <w:color w:val="231F20"/>
          <w:sz w:val="24"/>
          <w:szCs w:val="24"/>
        </w:rPr>
        <w:t>will be treated as</w:t>
      </w:r>
      <w:r w:rsidR="006649D4" w:rsidRPr="00661374">
        <w:rPr>
          <w:color w:val="231F20"/>
          <w:sz w:val="24"/>
          <w:szCs w:val="24"/>
        </w:rPr>
        <w:t xml:space="preserve"> </w:t>
      </w:r>
      <w:r w:rsidR="00950295" w:rsidRPr="00661374">
        <w:rPr>
          <w:color w:val="231F20"/>
          <w:sz w:val="24"/>
          <w:szCs w:val="24"/>
        </w:rPr>
        <w:t>“overdue” from the following day of the expiry date or due</w:t>
      </w:r>
      <w:r w:rsidR="00820A41" w:rsidRPr="00661374">
        <w:rPr>
          <w:color w:val="231F20"/>
          <w:sz w:val="24"/>
          <w:szCs w:val="24"/>
        </w:rPr>
        <w:t xml:space="preserve"> </w:t>
      </w:r>
      <w:r w:rsidR="00950295" w:rsidRPr="00661374">
        <w:rPr>
          <w:color w:val="231F20"/>
          <w:sz w:val="24"/>
          <w:szCs w:val="24"/>
        </w:rPr>
        <w:t>date.</w:t>
      </w:r>
    </w:p>
    <w:p w14:paraId="7A22F067" w14:textId="77777777" w:rsidR="00950295" w:rsidRPr="00661374" w:rsidRDefault="00950295" w:rsidP="00E53B20">
      <w:pPr>
        <w:pStyle w:val="ListParagraph"/>
        <w:numPr>
          <w:ilvl w:val="1"/>
          <w:numId w:val="6"/>
        </w:numPr>
        <w:tabs>
          <w:tab w:val="left" w:pos="1212"/>
        </w:tabs>
        <w:spacing w:line="192" w:lineRule="auto"/>
        <w:ind w:left="1211" w:right="15" w:hanging="465"/>
        <w:rPr>
          <w:sz w:val="23"/>
          <w:szCs w:val="23"/>
        </w:rPr>
      </w:pPr>
      <w:r w:rsidRPr="00661374">
        <w:rPr>
          <w:color w:val="231F20"/>
          <w:sz w:val="23"/>
          <w:szCs w:val="23"/>
        </w:rPr>
        <w:t>If</w:t>
      </w:r>
      <w:r w:rsidR="00820A41" w:rsidRPr="00661374">
        <w:rPr>
          <w:color w:val="231F20"/>
          <w:sz w:val="23"/>
          <w:szCs w:val="23"/>
        </w:rPr>
        <w:t xml:space="preserve"> </w:t>
      </w:r>
      <w:r w:rsidRPr="00661374">
        <w:rPr>
          <w:color w:val="231F20"/>
          <w:sz w:val="23"/>
          <w:szCs w:val="23"/>
        </w:rPr>
        <w:t>a</w:t>
      </w:r>
      <w:r w:rsidR="00820A41" w:rsidRPr="00661374">
        <w:rPr>
          <w:color w:val="231F20"/>
          <w:sz w:val="23"/>
          <w:szCs w:val="23"/>
        </w:rPr>
        <w:t xml:space="preserve"> </w:t>
      </w:r>
      <w:r w:rsidRPr="00661374">
        <w:rPr>
          <w:color w:val="231F20"/>
          <w:sz w:val="23"/>
          <w:szCs w:val="23"/>
        </w:rPr>
        <w:t>short</w:t>
      </w:r>
      <w:r w:rsidR="003C3114" w:rsidRPr="00661374">
        <w:rPr>
          <w:color w:val="231F20"/>
          <w:sz w:val="23"/>
          <w:szCs w:val="23"/>
        </w:rPr>
        <w:t>-</w:t>
      </w:r>
      <w:r w:rsidRPr="00661374">
        <w:rPr>
          <w:color w:val="231F20"/>
          <w:sz w:val="23"/>
          <w:szCs w:val="23"/>
        </w:rPr>
        <w:t>term</w:t>
      </w:r>
      <w:r w:rsidR="00820A41" w:rsidRPr="00661374">
        <w:rPr>
          <w:color w:val="231F20"/>
          <w:sz w:val="23"/>
          <w:szCs w:val="23"/>
        </w:rPr>
        <w:t xml:space="preserve"> </w:t>
      </w:r>
      <w:r w:rsidRPr="00661374">
        <w:rPr>
          <w:color w:val="231F20"/>
          <w:sz w:val="23"/>
          <w:szCs w:val="23"/>
        </w:rPr>
        <w:t>agricultural</w:t>
      </w:r>
      <w:r w:rsidR="00820A41" w:rsidRPr="00661374">
        <w:rPr>
          <w:color w:val="231F20"/>
          <w:sz w:val="23"/>
          <w:szCs w:val="23"/>
        </w:rPr>
        <w:t xml:space="preserve"> </w:t>
      </w:r>
      <w:r w:rsidRPr="00661374">
        <w:rPr>
          <w:color w:val="231F20"/>
          <w:sz w:val="23"/>
          <w:szCs w:val="23"/>
        </w:rPr>
        <w:t>loan</w:t>
      </w:r>
      <w:r w:rsidR="00820A41" w:rsidRPr="00661374">
        <w:rPr>
          <w:color w:val="231F20"/>
          <w:sz w:val="23"/>
          <w:szCs w:val="23"/>
        </w:rPr>
        <w:t xml:space="preserve"> </w:t>
      </w:r>
      <w:r w:rsidRPr="00661374">
        <w:rPr>
          <w:color w:val="231F20"/>
          <w:sz w:val="23"/>
          <w:szCs w:val="23"/>
        </w:rPr>
        <w:t>or</w:t>
      </w:r>
      <w:r w:rsidR="00820A41" w:rsidRPr="00661374">
        <w:rPr>
          <w:color w:val="231F20"/>
          <w:sz w:val="23"/>
          <w:szCs w:val="23"/>
        </w:rPr>
        <w:t xml:space="preserve"> </w:t>
      </w:r>
      <w:r w:rsidRPr="00661374">
        <w:rPr>
          <w:color w:val="231F20"/>
          <w:sz w:val="23"/>
          <w:szCs w:val="23"/>
        </w:rPr>
        <w:t>micro-credit</w:t>
      </w:r>
      <w:r w:rsidR="00820A41" w:rsidRPr="00661374">
        <w:rPr>
          <w:color w:val="231F20"/>
          <w:sz w:val="23"/>
          <w:szCs w:val="23"/>
        </w:rPr>
        <w:t xml:space="preserve"> </w:t>
      </w:r>
      <w:r w:rsidRPr="00661374">
        <w:rPr>
          <w:color w:val="231F20"/>
          <w:sz w:val="23"/>
          <w:szCs w:val="23"/>
        </w:rPr>
        <w:t>is</w:t>
      </w:r>
      <w:r w:rsidR="00820A41" w:rsidRPr="00661374">
        <w:rPr>
          <w:color w:val="231F20"/>
          <w:sz w:val="23"/>
          <w:szCs w:val="23"/>
        </w:rPr>
        <w:t xml:space="preserve"> </w:t>
      </w:r>
      <w:r w:rsidRPr="00661374">
        <w:rPr>
          <w:color w:val="231F20"/>
          <w:sz w:val="23"/>
          <w:szCs w:val="23"/>
        </w:rPr>
        <w:t>not</w:t>
      </w:r>
      <w:r w:rsidR="00122DF1" w:rsidRPr="00661374">
        <w:rPr>
          <w:color w:val="231F20"/>
          <w:sz w:val="23"/>
          <w:szCs w:val="23"/>
        </w:rPr>
        <w:t xml:space="preserve"> </w:t>
      </w:r>
      <w:r w:rsidRPr="00661374">
        <w:rPr>
          <w:color w:val="231F20"/>
          <w:sz w:val="23"/>
          <w:szCs w:val="23"/>
        </w:rPr>
        <w:t>repaid within the fixed time limit for repayment will be considered “overdue” after six months of the expiry</w:t>
      </w:r>
      <w:r w:rsidR="00122DF1" w:rsidRPr="00661374">
        <w:rPr>
          <w:color w:val="231F20"/>
          <w:sz w:val="23"/>
          <w:szCs w:val="23"/>
        </w:rPr>
        <w:t xml:space="preserve"> </w:t>
      </w:r>
      <w:r w:rsidRPr="00661374">
        <w:rPr>
          <w:color w:val="231F20"/>
          <w:sz w:val="23"/>
          <w:szCs w:val="23"/>
        </w:rPr>
        <w:t>date.</w:t>
      </w:r>
    </w:p>
    <w:p w14:paraId="296DA0AC" w14:textId="77777777" w:rsidR="00661374" w:rsidRPr="00661374" w:rsidRDefault="00661374" w:rsidP="00661374">
      <w:pPr>
        <w:spacing w:line="192" w:lineRule="auto"/>
        <w:ind w:right="15"/>
        <w:rPr>
          <w:i/>
          <w:iCs/>
          <w:color w:val="231F20"/>
          <w:sz w:val="8"/>
          <w:szCs w:val="16"/>
        </w:rPr>
      </w:pPr>
    </w:p>
    <w:p w14:paraId="6DB9A6B2" w14:textId="77777777" w:rsidR="00661374" w:rsidRPr="00661374" w:rsidRDefault="00661374" w:rsidP="00661374">
      <w:pPr>
        <w:spacing w:line="192" w:lineRule="auto"/>
        <w:ind w:right="15"/>
        <w:rPr>
          <w:i/>
          <w:iCs/>
          <w:color w:val="231F20"/>
          <w:sz w:val="16"/>
          <w:szCs w:val="16"/>
        </w:rPr>
      </w:pPr>
      <w:r w:rsidRPr="00661374">
        <w:rPr>
          <w:i/>
          <w:iCs/>
          <w:color w:val="231F20"/>
          <w:sz w:val="16"/>
          <w:szCs w:val="16"/>
        </w:rPr>
        <w:t>** Lone classification is subject to change as per policy of Bangladesh Bank.</w:t>
      </w:r>
    </w:p>
    <w:p w14:paraId="063CEE0F" w14:textId="77777777" w:rsidR="00950295" w:rsidRPr="001E6978" w:rsidRDefault="00950295" w:rsidP="00E53B20">
      <w:pPr>
        <w:pStyle w:val="ListParagraph"/>
        <w:numPr>
          <w:ilvl w:val="1"/>
          <w:numId w:val="6"/>
        </w:numPr>
        <w:tabs>
          <w:tab w:val="left" w:pos="1212"/>
        </w:tabs>
        <w:spacing w:line="192" w:lineRule="auto"/>
        <w:ind w:left="1211" w:right="15" w:hanging="465"/>
        <w:rPr>
          <w:sz w:val="24"/>
          <w:szCs w:val="24"/>
        </w:rPr>
      </w:pPr>
      <w:r w:rsidRPr="00874B16">
        <w:rPr>
          <w:color w:val="231F20"/>
          <w:sz w:val="24"/>
          <w:szCs w:val="24"/>
        </w:rPr>
        <w:t>If any loan or part of it or accrued interest thereon to any person/organization</w:t>
      </w:r>
      <w:r w:rsidR="00122DF1">
        <w:rPr>
          <w:color w:val="231F20"/>
          <w:sz w:val="24"/>
          <w:szCs w:val="24"/>
        </w:rPr>
        <w:t xml:space="preserve"> </w:t>
      </w:r>
      <w:r w:rsidRPr="00874B16">
        <w:rPr>
          <w:color w:val="231F20"/>
          <w:sz w:val="24"/>
          <w:szCs w:val="24"/>
        </w:rPr>
        <w:t>of</w:t>
      </w:r>
      <w:r w:rsidR="00122DF1">
        <w:rPr>
          <w:color w:val="231F20"/>
          <w:sz w:val="24"/>
          <w:szCs w:val="24"/>
        </w:rPr>
        <w:t xml:space="preserve"> </w:t>
      </w:r>
      <w:r w:rsidRPr="00874B16">
        <w:rPr>
          <w:color w:val="231F20"/>
          <w:sz w:val="24"/>
          <w:szCs w:val="24"/>
        </w:rPr>
        <w:t>his/its</w:t>
      </w:r>
      <w:r w:rsidR="00122DF1">
        <w:rPr>
          <w:color w:val="231F20"/>
          <w:sz w:val="24"/>
          <w:szCs w:val="24"/>
        </w:rPr>
        <w:t xml:space="preserve"> </w:t>
      </w:r>
      <w:r w:rsidRPr="00874B16">
        <w:rPr>
          <w:color w:val="231F20"/>
          <w:sz w:val="24"/>
          <w:szCs w:val="24"/>
        </w:rPr>
        <w:t>own</w:t>
      </w:r>
      <w:r w:rsidR="00122DF1">
        <w:rPr>
          <w:color w:val="231F20"/>
          <w:sz w:val="24"/>
          <w:szCs w:val="24"/>
        </w:rPr>
        <w:t xml:space="preserve"> </w:t>
      </w:r>
      <w:r w:rsidRPr="00874B16">
        <w:rPr>
          <w:color w:val="231F20"/>
          <w:sz w:val="24"/>
          <w:szCs w:val="24"/>
        </w:rPr>
        <w:t>or</w:t>
      </w:r>
      <w:r w:rsidR="00122DF1">
        <w:rPr>
          <w:color w:val="231F20"/>
          <w:sz w:val="24"/>
          <w:szCs w:val="24"/>
        </w:rPr>
        <w:t xml:space="preserve"> </w:t>
      </w:r>
      <w:r w:rsidRPr="00874B16">
        <w:rPr>
          <w:color w:val="231F20"/>
          <w:sz w:val="24"/>
          <w:szCs w:val="24"/>
        </w:rPr>
        <w:t>related</w:t>
      </w:r>
      <w:r w:rsidR="00122DF1">
        <w:rPr>
          <w:color w:val="231F20"/>
          <w:sz w:val="24"/>
          <w:szCs w:val="24"/>
        </w:rPr>
        <w:t xml:space="preserve"> </w:t>
      </w:r>
      <w:r w:rsidRPr="00874B16">
        <w:rPr>
          <w:color w:val="231F20"/>
          <w:sz w:val="24"/>
          <w:szCs w:val="24"/>
        </w:rPr>
        <w:t>concern</w:t>
      </w:r>
      <w:r w:rsidR="00122DF1">
        <w:rPr>
          <w:color w:val="231F20"/>
          <w:sz w:val="24"/>
          <w:szCs w:val="24"/>
        </w:rPr>
        <w:t xml:space="preserve"> </w:t>
      </w:r>
      <w:r w:rsidRPr="00874B16">
        <w:rPr>
          <w:color w:val="231F20"/>
          <w:sz w:val="24"/>
          <w:szCs w:val="24"/>
        </w:rPr>
        <w:t xml:space="preserve">remains “overdue” for more than six months, the borrower availing of such loan facility will </w:t>
      </w:r>
      <w:r w:rsidRPr="00874B16">
        <w:rPr>
          <w:color w:val="231F20"/>
          <w:sz w:val="24"/>
          <w:szCs w:val="24"/>
        </w:rPr>
        <w:lastRenderedPageBreak/>
        <w:t>be treated as defaulted borrower as per Section 5 of the Banking Companies Act,</w:t>
      </w:r>
      <w:r w:rsidR="00122DF1">
        <w:rPr>
          <w:color w:val="231F20"/>
          <w:sz w:val="24"/>
          <w:szCs w:val="24"/>
        </w:rPr>
        <w:t xml:space="preserve"> </w:t>
      </w:r>
      <w:r w:rsidRPr="00874B16">
        <w:rPr>
          <w:color w:val="231F20"/>
          <w:sz w:val="24"/>
          <w:szCs w:val="24"/>
        </w:rPr>
        <w:t>1991.</w:t>
      </w:r>
    </w:p>
    <w:p w14:paraId="6A855E6F" w14:textId="77777777" w:rsidR="001E6978" w:rsidRPr="001E6978" w:rsidRDefault="001E6978" w:rsidP="001E6978">
      <w:pPr>
        <w:pStyle w:val="ListParagraph"/>
        <w:tabs>
          <w:tab w:val="left" w:pos="1212"/>
        </w:tabs>
        <w:spacing w:line="192" w:lineRule="auto"/>
        <w:ind w:left="1211" w:right="15" w:firstLine="0"/>
        <w:rPr>
          <w:sz w:val="20"/>
          <w:szCs w:val="20"/>
        </w:rPr>
      </w:pPr>
    </w:p>
    <w:p w14:paraId="1984AFE1" w14:textId="77777777" w:rsidR="00950295" w:rsidRPr="00A677EE" w:rsidRDefault="00950295" w:rsidP="00E53B20">
      <w:pPr>
        <w:pStyle w:val="ListParagraph"/>
        <w:numPr>
          <w:ilvl w:val="0"/>
          <w:numId w:val="6"/>
        </w:numPr>
        <w:tabs>
          <w:tab w:val="left" w:pos="758"/>
        </w:tabs>
        <w:spacing w:line="192" w:lineRule="auto"/>
        <w:ind w:left="757" w:right="15" w:hanging="465"/>
      </w:pPr>
      <w:r w:rsidRPr="00874B16">
        <w:rPr>
          <w:color w:val="231F20"/>
          <w:sz w:val="24"/>
          <w:szCs w:val="24"/>
        </w:rPr>
        <w:t>All</w:t>
      </w:r>
      <w:r w:rsidR="00122DF1">
        <w:rPr>
          <w:color w:val="231F20"/>
          <w:sz w:val="24"/>
          <w:szCs w:val="24"/>
        </w:rPr>
        <w:t xml:space="preserve"> </w:t>
      </w:r>
      <w:r w:rsidRPr="00874B16">
        <w:rPr>
          <w:color w:val="231F20"/>
          <w:sz w:val="24"/>
          <w:szCs w:val="24"/>
        </w:rPr>
        <w:t>unclassified</w:t>
      </w:r>
      <w:r w:rsidR="00122DF1">
        <w:rPr>
          <w:color w:val="231F20"/>
          <w:sz w:val="24"/>
          <w:szCs w:val="24"/>
        </w:rPr>
        <w:t xml:space="preserve"> </w:t>
      </w:r>
      <w:r w:rsidRPr="00874B16">
        <w:rPr>
          <w:color w:val="231F20"/>
          <w:sz w:val="24"/>
          <w:szCs w:val="24"/>
        </w:rPr>
        <w:t>loans</w:t>
      </w:r>
      <w:r w:rsidR="00122DF1">
        <w:rPr>
          <w:color w:val="231F20"/>
          <w:sz w:val="24"/>
          <w:szCs w:val="24"/>
        </w:rPr>
        <w:t xml:space="preserve"> </w:t>
      </w:r>
      <w:r w:rsidRPr="00874B16">
        <w:rPr>
          <w:color w:val="231F20"/>
          <w:sz w:val="24"/>
          <w:szCs w:val="24"/>
        </w:rPr>
        <w:t>other</w:t>
      </w:r>
      <w:r w:rsidR="00122DF1">
        <w:rPr>
          <w:color w:val="231F20"/>
          <w:sz w:val="24"/>
          <w:szCs w:val="24"/>
        </w:rPr>
        <w:t xml:space="preserve"> </w:t>
      </w:r>
      <w:r w:rsidRPr="00874B16">
        <w:rPr>
          <w:color w:val="231F20"/>
          <w:sz w:val="24"/>
          <w:szCs w:val="24"/>
        </w:rPr>
        <w:t>than</w:t>
      </w:r>
      <w:r w:rsidR="00122DF1">
        <w:rPr>
          <w:color w:val="231F20"/>
          <w:sz w:val="24"/>
          <w:szCs w:val="24"/>
        </w:rPr>
        <w:t xml:space="preserve"> </w:t>
      </w:r>
      <w:r w:rsidR="00181A8F">
        <w:rPr>
          <w:color w:val="231F20"/>
          <w:sz w:val="24"/>
          <w:szCs w:val="24"/>
        </w:rPr>
        <w:t>s</w:t>
      </w:r>
      <w:r w:rsidRPr="00874B16">
        <w:rPr>
          <w:color w:val="231F20"/>
          <w:sz w:val="24"/>
          <w:szCs w:val="24"/>
        </w:rPr>
        <w:t>pecial</w:t>
      </w:r>
      <w:r w:rsidR="00122DF1">
        <w:rPr>
          <w:color w:val="231F20"/>
          <w:sz w:val="24"/>
          <w:szCs w:val="24"/>
        </w:rPr>
        <w:t xml:space="preserve"> </w:t>
      </w:r>
      <w:r w:rsidR="00181A8F">
        <w:rPr>
          <w:color w:val="231F20"/>
          <w:sz w:val="24"/>
          <w:szCs w:val="24"/>
        </w:rPr>
        <w:t>m</w:t>
      </w:r>
      <w:r w:rsidRPr="00874B16">
        <w:rPr>
          <w:color w:val="231F20"/>
          <w:sz w:val="24"/>
          <w:szCs w:val="24"/>
        </w:rPr>
        <w:t>ention</w:t>
      </w:r>
      <w:r w:rsidR="00122DF1">
        <w:rPr>
          <w:color w:val="231F20"/>
          <w:sz w:val="24"/>
          <w:szCs w:val="24"/>
        </w:rPr>
        <w:t xml:space="preserve"> </w:t>
      </w:r>
      <w:r w:rsidR="00181A8F">
        <w:rPr>
          <w:color w:val="231F20"/>
          <w:sz w:val="24"/>
          <w:szCs w:val="24"/>
        </w:rPr>
        <w:t>a</w:t>
      </w:r>
      <w:r w:rsidRPr="00874B16">
        <w:rPr>
          <w:color w:val="231F20"/>
          <w:sz w:val="24"/>
          <w:szCs w:val="24"/>
        </w:rPr>
        <w:t>ccount</w:t>
      </w:r>
      <w:r w:rsidR="00122DF1">
        <w:rPr>
          <w:color w:val="231F20"/>
          <w:sz w:val="24"/>
          <w:szCs w:val="24"/>
        </w:rPr>
        <w:t xml:space="preserve"> </w:t>
      </w:r>
      <w:r w:rsidRPr="00874B16">
        <w:rPr>
          <w:color w:val="231F20"/>
          <w:sz w:val="24"/>
          <w:szCs w:val="24"/>
        </w:rPr>
        <w:t>(SMA) loans will be treated as</w:t>
      </w:r>
      <w:r w:rsidR="00122DF1">
        <w:rPr>
          <w:color w:val="231F20"/>
          <w:sz w:val="24"/>
          <w:szCs w:val="24"/>
        </w:rPr>
        <w:t xml:space="preserve"> </w:t>
      </w:r>
      <w:r w:rsidRPr="00874B16">
        <w:rPr>
          <w:color w:val="231F20"/>
          <w:sz w:val="24"/>
          <w:szCs w:val="24"/>
        </w:rPr>
        <w:t>standard.</w:t>
      </w:r>
    </w:p>
    <w:p w14:paraId="125BFF44" w14:textId="77777777" w:rsidR="00A677EE" w:rsidRPr="001E6978" w:rsidRDefault="00A677EE" w:rsidP="00A677EE">
      <w:pPr>
        <w:pStyle w:val="ListParagraph"/>
        <w:tabs>
          <w:tab w:val="left" w:pos="758"/>
        </w:tabs>
        <w:spacing w:line="192" w:lineRule="auto"/>
        <w:ind w:right="15" w:firstLine="0"/>
      </w:pPr>
    </w:p>
    <w:p w14:paraId="6E5C93D7" w14:textId="77777777" w:rsidR="005E7574" w:rsidRDefault="00950295" w:rsidP="00E53B20">
      <w:pPr>
        <w:pStyle w:val="ListParagraph"/>
        <w:numPr>
          <w:ilvl w:val="0"/>
          <w:numId w:val="6"/>
        </w:numPr>
        <w:tabs>
          <w:tab w:val="left" w:pos="758"/>
        </w:tabs>
        <w:spacing w:line="192" w:lineRule="auto"/>
        <w:ind w:left="757" w:right="15" w:hanging="465"/>
        <w:rPr>
          <w:color w:val="231F20"/>
          <w:sz w:val="24"/>
          <w:szCs w:val="24"/>
        </w:rPr>
      </w:pPr>
      <w:r w:rsidRPr="00874B16">
        <w:rPr>
          <w:color w:val="231F20"/>
          <w:sz w:val="24"/>
          <w:szCs w:val="24"/>
        </w:rPr>
        <w:t>A continuous loan, demand loan or a term loan which remains overdue</w:t>
      </w:r>
      <w:r w:rsidR="00122DF1">
        <w:rPr>
          <w:color w:val="231F20"/>
          <w:sz w:val="24"/>
          <w:szCs w:val="24"/>
        </w:rPr>
        <w:t xml:space="preserve"> </w:t>
      </w:r>
      <w:r w:rsidRPr="00874B16">
        <w:rPr>
          <w:color w:val="231F20"/>
          <w:sz w:val="24"/>
          <w:szCs w:val="24"/>
        </w:rPr>
        <w:t>for</w:t>
      </w:r>
      <w:r w:rsidR="00122DF1">
        <w:rPr>
          <w:color w:val="231F20"/>
          <w:sz w:val="24"/>
          <w:szCs w:val="24"/>
        </w:rPr>
        <w:t xml:space="preserve"> </w:t>
      </w:r>
      <w:r w:rsidRPr="00874B16">
        <w:rPr>
          <w:color w:val="231F20"/>
          <w:sz w:val="24"/>
          <w:szCs w:val="24"/>
        </w:rPr>
        <w:t>a</w:t>
      </w:r>
      <w:r w:rsidR="00122DF1">
        <w:rPr>
          <w:color w:val="231F20"/>
          <w:sz w:val="24"/>
          <w:szCs w:val="24"/>
        </w:rPr>
        <w:t xml:space="preserve"> </w:t>
      </w:r>
      <w:r w:rsidRPr="00874B16">
        <w:rPr>
          <w:color w:val="231F20"/>
          <w:sz w:val="24"/>
          <w:szCs w:val="24"/>
        </w:rPr>
        <w:t>period</w:t>
      </w:r>
      <w:r w:rsidR="00122DF1">
        <w:rPr>
          <w:color w:val="231F20"/>
          <w:sz w:val="24"/>
          <w:szCs w:val="24"/>
        </w:rPr>
        <w:t xml:space="preserve"> </w:t>
      </w:r>
      <w:r w:rsidRPr="00874B16">
        <w:rPr>
          <w:color w:val="231F20"/>
          <w:sz w:val="24"/>
          <w:szCs w:val="24"/>
        </w:rPr>
        <w:t>of</w:t>
      </w:r>
      <w:r w:rsidR="00122DF1">
        <w:rPr>
          <w:color w:val="231F20"/>
          <w:sz w:val="24"/>
          <w:szCs w:val="24"/>
        </w:rPr>
        <w:t xml:space="preserve"> </w:t>
      </w:r>
      <w:r w:rsidRPr="00874B16">
        <w:rPr>
          <w:color w:val="231F20"/>
          <w:sz w:val="24"/>
          <w:szCs w:val="24"/>
        </w:rPr>
        <w:t>two</w:t>
      </w:r>
      <w:r w:rsidR="00122DF1">
        <w:rPr>
          <w:color w:val="231F20"/>
          <w:sz w:val="24"/>
          <w:szCs w:val="24"/>
        </w:rPr>
        <w:t xml:space="preserve"> </w:t>
      </w:r>
      <w:r w:rsidRPr="00874B16">
        <w:rPr>
          <w:color w:val="231F20"/>
          <w:sz w:val="24"/>
          <w:szCs w:val="24"/>
        </w:rPr>
        <w:t>months</w:t>
      </w:r>
      <w:r w:rsidR="00122DF1">
        <w:rPr>
          <w:color w:val="231F20"/>
          <w:sz w:val="24"/>
          <w:szCs w:val="24"/>
        </w:rPr>
        <w:t xml:space="preserve"> </w:t>
      </w:r>
      <w:r w:rsidRPr="00874B16">
        <w:rPr>
          <w:color w:val="231F20"/>
          <w:sz w:val="24"/>
          <w:szCs w:val="24"/>
        </w:rPr>
        <w:t>or</w:t>
      </w:r>
      <w:r w:rsidR="00122DF1">
        <w:rPr>
          <w:color w:val="231F20"/>
          <w:sz w:val="24"/>
          <w:szCs w:val="24"/>
        </w:rPr>
        <w:t xml:space="preserve"> </w:t>
      </w:r>
      <w:r w:rsidRPr="00874B16">
        <w:rPr>
          <w:color w:val="231F20"/>
          <w:sz w:val="24"/>
          <w:szCs w:val="24"/>
        </w:rPr>
        <w:t>more</w:t>
      </w:r>
      <w:r w:rsidR="00122DF1">
        <w:rPr>
          <w:color w:val="231F20"/>
          <w:sz w:val="24"/>
          <w:szCs w:val="24"/>
        </w:rPr>
        <w:t xml:space="preserve"> </w:t>
      </w:r>
      <w:r w:rsidRPr="00874B16">
        <w:rPr>
          <w:color w:val="231F20"/>
          <w:sz w:val="24"/>
          <w:szCs w:val="24"/>
        </w:rPr>
        <w:t>will</w:t>
      </w:r>
      <w:r w:rsidR="00122DF1">
        <w:rPr>
          <w:color w:val="231F20"/>
          <w:sz w:val="24"/>
          <w:szCs w:val="24"/>
        </w:rPr>
        <w:t xml:space="preserve"> </w:t>
      </w:r>
      <w:r w:rsidRPr="00874B16">
        <w:rPr>
          <w:color w:val="231F20"/>
          <w:sz w:val="24"/>
          <w:szCs w:val="24"/>
        </w:rPr>
        <w:t>be</w:t>
      </w:r>
      <w:r w:rsidR="00122DF1">
        <w:rPr>
          <w:color w:val="231F20"/>
          <w:sz w:val="24"/>
          <w:szCs w:val="24"/>
        </w:rPr>
        <w:t xml:space="preserve"> </w:t>
      </w:r>
      <w:r w:rsidRPr="00874B16">
        <w:rPr>
          <w:color w:val="231F20"/>
          <w:sz w:val="24"/>
          <w:szCs w:val="24"/>
        </w:rPr>
        <w:t>put</w:t>
      </w:r>
      <w:r w:rsidR="00122DF1">
        <w:rPr>
          <w:color w:val="231F20"/>
          <w:sz w:val="24"/>
          <w:szCs w:val="24"/>
        </w:rPr>
        <w:t xml:space="preserve"> </w:t>
      </w:r>
      <w:r w:rsidRPr="00874B16">
        <w:rPr>
          <w:color w:val="231F20"/>
          <w:sz w:val="24"/>
          <w:szCs w:val="24"/>
        </w:rPr>
        <w:t>into</w:t>
      </w:r>
      <w:r w:rsidR="00122DF1">
        <w:rPr>
          <w:color w:val="231F20"/>
          <w:sz w:val="24"/>
          <w:szCs w:val="24"/>
        </w:rPr>
        <w:t xml:space="preserve"> </w:t>
      </w:r>
      <w:r w:rsidRPr="00874B16">
        <w:rPr>
          <w:color w:val="231F20"/>
          <w:sz w:val="24"/>
          <w:szCs w:val="24"/>
        </w:rPr>
        <w:t>SMA category. Here the benefit of the special mention account is that it points out the first sign of weakness and warning signals show up to highlight potential problems in a focused manner. Loans</w:t>
      </w:r>
      <w:r w:rsidR="001847CE">
        <w:rPr>
          <w:color w:val="231F20"/>
          <w:sz w:val="24"/>
          <w:szCs w:val="24"/>
        </w:rPr>
        <w:t xml:space="preserve"> </w:t>
      </w:r>
      <w:r w:rsidRPr="00874B16">
        <w:rPr>
          <w:color w:val="231F20"/>
          <w:spacing w:val="-6"/>
          <w:sz w:val="24"/>
          <w:szCs w:val="24"/>
        </w:rPr>
        <w:t xml:space="preserve">in </w:t>
      </w:r>
      <w:r w:rsidRPr="00874B16">
        <w:rPr>
          <w:color w:val="231F20"/>
          <w:sz w:val="24"/>
          <w:szCs w:val="24"/>
        </w:rPr>
        <w:t>the</w:t>
      </w:r>
      <w:r w:rsidR="001847CE">
        <w:rPr>
          <w:color w:val="231F20"/>
          <w:sz w:val="24"/>
          <w:szCs w:val="24"/>
        </w:rPr>
        <w:t xml:space="preserve"> </w:t>
      </w:r>
      <w:r w:rsidRPr="00874B16">
        <w:rPr>
          <w:color w:val="231F20"/>
          <w:sz w:val="24"/>
          <w:szCs w:val="24"/>
        </w:rPr>
        <w:t>special</w:t>
      </w:r>
      <w:r w:rsidR="001847CE">
        <w:rPr>
          <w:color w:val="231F20"/>
          <w:sz w:val="24"/>
          <w:szCs w:val="24"/>
        </w:rPr>
        <w:t xml:space="preserve"> </w:t>
      </w:r>
      <w:r w:rsidRPr="00874B16">
        <w:rPr>
          <w:color w:val="231F20"/>
          <w:sz w:val="24"/>
          <w:szCs w:val="24"/>
        </w:rPr>
        <w:t>mention</w:t>
      </w:r>
      <w:r w:rsidR="001847CE">
        <w:rPr>
          <w:color w:val="231F20"/>
          <w:sz w:val="24"/>
          <w:szCs w:val="24"/>
        </w:rPr>
        <w:t xml:space="preserve"> </w:t>
      </w:r>
      <w:r w:rsidRPr="00874B16">
        <w:rPr>
          <w:color w:val="231F20"/>
          <w:sz w:val="24"/>
          <w:szCs w:val="24"/>
        </w:rPr>
        <w:t>account</w:t>
      </w:r>
      <w:r w:rsidR="001847CE">
        <w:rPr>
          <w:color w:val="231F20"/>
          <w:sz w:val="24"/>
          <w:szCs w:val="24"/>
        </w:rPr>
        <w:t xml:space="preserve"> </w:t>
      </w:r>
      <w:r w:rsidRPr="00874B16">
        <w:rPr>
          <w:color w:val="231F20"/>
          <w:sz w:val="24"/>
          <w:szCs w:val="24"/>
        </w:rPr>
        <w:t>will</w:t>
      </w:r>
      <w:r w:rsidR="001847CE">
        <w:rPr>
          <w:color w:val="231F20"/>
          <w:sz w:val="24"/>
          <w:szCs w:val="24"/>
        </w:rPr>
        <w:t xml:space="preserve"> </w:t>
      </w:r>
      <w:r w:rsidRPr="00874B16">
        <w:rPr>
          <w:color w:val="231F20"/>
          <w:sz w:val="24"/>
          <w:szCs w:val="24"/>
        </w:rPr>
        <w:t>have</w:t>
      </w:r>
      <w:r w:rsidR="001847CE">
        <w:rPr>
          <w:color w:val="231F20"/>
          <w:sz w:val="24"/>
          <w:szCs w:val="24"/>
        </w:rPr>
        <w:t xml:space="preserve"> </w:t>
      </w:r>
      <w:r w:rsidRPr="00874B16">
        <w:rPr>
          <w:color w:val="231F20"/>
          <w:sz w:val="24"/>
          <w:szCs w:val="24"/>
        </w:rPr>
        <w:t>to</w:t>
      </w:r>
      <w:r w:rsidR="001847CE">
        <w:rPr>
          <w:color w:val="231F20"/>
          <w:sz w:val="24"/>
          <w:szCs w:val="24"/>
        </w:rPr>
        <w:t xml:space="preserve"> </w:t>
      </w:r>
      <w:r w:rsidRPr="00874B16">
        <w:rPr>
          <w:color w:val="231F20"/>
          <w:sz w:val="24"/>
          <w:szCs w:val="24"/>
        </w:rPr>
        <w:t>be</w:t>
      </w:r>
      <w:r w:rsidR="001847CE">
        <w:rPr>
          <w:color w:val="231F20"/>
          <w:sz w:val="24"/>
          <w:szCs w:val="24"/>
        </w:rPr>
        <w:t xml:space="preserve"> </w:t>
      </w:r>
      <w:r w:rsidRPr="00874B16">
        <w:rPr>
          <w:color w:val="231F20"/>
          <w:sz w:val="24"/>
          <w:szCs w:val="24"/>
        </w:rPr>
        <w:t>reported</w:t>
      </w:r>
      <w:r w:rsidR="001847CE">
        <w:rPr>
          <w:color w:val="231F20"/>
          <w:sz w:val="24"/>
          <w:szCs w:val="24"/>
        </w:rPr>
        <w:t xml:space="preserve"> </w:t>
      </w:r>
      <w:r w:rsidRPr="00874B16">
        <w:rPr>
          <w:color w:val="231F20"/>
          <w:sz w:val="24"/>
          <w:szCs w:val="24"/>
        </w:rPr>
        <w:t>to</w:t>
      </w:r>
      <w:r w:rsidR="001847CE">
        <w:rPr>
          <w:color w:val="231F20"/>
          <w:sz w:val="24"/>
          <w:szCs w:val="24"/>
        </w:rPr>
        <w:t xml:space="preserve"> </w:t>
      </w:r>
      <w:r w:rsidRPr="00874B16">
        <w:rPr>
          <w:color w:val="231F20"/>
          <w:sz w:val="24"/>
          <w:szCs w:val="24"/>
        </w:rPr>
        <w:t>the</w:t>
      </w:r>
      <w:r w:rsidR="001847CE">
        <w:rPr>
          <w:color w:val="231F20"/>
          <w:sz w:val="24"/>
          <w:szCs w:val="24"/>
        </w:rPr>
        <w:t xml:space="preserve"> </w:t>
      </w:r>
      <w:r w:rsidRPr="00874B16">
        <w:rPr>
          <w:color w:val="231F20"/>
          <w:sz w:val="24"/>
          <w:szCs w:val="24"/>
        </w:rPr>
        <w:t>Credit Investigation Bureau</w:t>
      </w:r>
      <w:r w:rsidR="001847CE">
        <w:rPr>
          <w:color w:val="231F20"/>
          <w:sz w:val="24"/>
          <w:szCs w:val="24"/>
        </w:rPr>
        <w:t xml:space="preserve"> </w:t>
      </w:r>
      <w:r w:rsidRPr="00874B16">
        <w:rPr>
          <w:color w:val="231F20"/>
          <w:sz w:val="24"/>
          <w:szCs w:val="24"/>
        </w:rPr>
        <w:t>(CIB).</w:t>
      </w:r>
    </w:p>
    <w:p w14:paraId="70A08B86" w14:textId="77777777" w:rsidR="005E7574" w:rsidRPr="005E7574" w:rsidRDefault="005E7574" w:rsidP="005E7574">
      <w:pPr>
        <w:rPr>
          <w:i/>
          <w:iCs/>
          <w:color w:val="231F20"/>
          <w:sz w:val="16"/>
          <w:szCs w:val="16"/>
        </w:rPr>
      </w:pPr>
    </w:p>
    <w:p w14:paraId="5A158D96" w14:textId="77777777" w:rsidR="00932D26" w:rsidRPr="005E7574" w:rsidRDefault="00950295" w:rsidP="005E7574">
      <w:pPr>
        <w:pStyle w:val="ListParagraph"/>
        <w:numPr>
          <w:ilvl w:val="0"/>
          <w:numId w:val="6"/>
        </w:numPr>
        <w:tabs>
          <w:tab w:val="left" w:pos="758"/>
        </w:tabs>
        <w:spacing w:line="192" w:lineRule="auto"/>
        <w:ind w:right="15"/>
        <w:rPr>
          <w:color w:val="231F20"/>
          <w:sz w:val="24"/>
          <w:szCs w:val="24"/>
        </w:rPr>
      </w:pPr>
      <w:r w:rsidRPr="005E7574">
        <w:rPr>
          <w:color w:val="231F20"/>
          <w:sz w:val="24"/>
          <w:szCs w:val="24"/>
        </w:rPr>
        <w:t xml:space="preserve">Loans, except short-term agricultural and micro-credit in the </w:t>
      </w:r>
      <w:r w:rsidR="00FC6BB1" w:rsidRPr="005E7574">
        <w:rPr>
          <w:color w:val="231F20"/>
          <w:sz w:val="24"/>
          <w:szCs w:val="24"/>
        </w:rPr>
        <w:t>special mention account and sub</w:t>
      </w:r>
      <w:r w:rsidRPr="005E7574">
        <w:rPr>
          <w:color w:val="231F20"/>
          <w:sz w:val="24"/>
          <w:szCs w:val="24"/>
        </w:rPr>
        <w:t xml:space="preserve">standard, will not be treated </w:t>
      </w:r>
      <w:r w:rsidRPr="005E7574">
        <w:rPr>
          <w:color w:val="231F20"/>
          <w:spacing w:val="-6"/>
          <w:sz w:val="24"/>
          <w:szCs w:val="24"/>
        </w:rPr>
        <w:t xml:space="preserve">as </w:t>
      </w:r>
      <w:r w:rsidRPr="005E7574">
        <w:rPr>
          <w:color w:val="231F20"/>
          <w:sz w:val="24"/>
          <w:szCs w:val="24"/>
        </w:rPr>
        <w:t>defaulted loan for the</w:t>
      </w:r>
      <w:r w:rsidR="00081F27">
        <w:rPr>
          <w:color w:val="231F20"/>
          <w:sz w:val="24"/>
          <w:szCs w:val="24"/>
        </w:rPr>
        <w:t xml:space="preserve"> </w:t>
      </w:r>
      <w:r w:rsidRPr="005E7574">
        <w:rPr>
          <w:color w:val="231F20"/>
          <w:sz w:val="24"/>
          <w:szCs w:val="24"/>
        </w:rPr>
        <w:t xml:space="preserve">purpose of the Section </w:t>
      </w:r>
      <w:r w:rsidR="00932D26" w:rsidRPr="005E7574">
        <w:rPr>
          <w:color w:val="231F20"/>
          <w:sz w:val="24"/>
          <w:szCs w:val="24"/>
        </w:rPr>
        <w:t xml:space="preserve">27 KA (3) of </w:t>
      </w:r>
      <w:r w:rsidR="00932D26" w:rsidRPr="005E7574">
        <w:rPr>
          <w:color w:val="231F20"/>
          <w:spacing w:val="-5"/>
          <w:sz w:val="24"/>
          <w:szCs w:val="24"/>
        </w:rPr>
        <w:t xml:space="preserve">the </w:t>
      </w:r>
      <w:r w:rsidR="00932D26" w:rsidRPr="005E7574">
        <w:rPr>
          <w:color w:val="231F20"/>
          <w:sz w:val="24"/>
          <w:szCs w:val="24"/>
        </w:rPr>
        <w:t>Banking Company Act,</w:t>
      </w:r>
      <w:r w:rsidR="001847CE" w:rsidRPr="005E7574">
        <w:rPr>
          <w:color w:val="231F20"/>
          <w:sz w:val="24"/>
          <w:szCs w:val="24"/>
        </w:rPr>
        <w:t xml:space="preserve"> </w:t>
      </w:r>
      <w:r w:rsidR="00932D26" w:rsidRPr="005E7574">
        <w:rPr>
          <w:color w:val="231F20"/>
          <w:sz w:val="24"/>
          <w:szCs w:val="24"/>
        </w:rPr>
        <w:t>1991.</w:t>
      </w:r>
    </w:p>
    <w:p w14:paraId="07E5A1B7" w14:textId="77777777" w:rsidR="001E6978" w:rsidRPr="00661374" w:rsidRDefault="001E6978" w:rsidP="001E6978">
      <w:pPr>
        <w:pStyle w:val="ListParagraph"/>
        <w:tabs>
          <w:tab w:val="left" w:pos="758"/>
        </w:tabs>
        <w:spacing w:line="192" w:lineRule="auto"/>
        <w:ind w:right="15" w:firstLine="0"/>
        <w:rPr>
          <w:sz w:val="14"/>
          <w:szCs w:val="10"/>
        </w:rPr>
      </w:pPr>
    </w:p>
    <w:p w14:paraId="0F79A461" w14:textId="77777777" w:rsidR="00661374" w:rsidRPr="006C0A6C" w:rsidRDefault="00661374" w:rsidP="00661374">
      <w:pPr>
        <w:pStyle w:val="ListParagraph"/>
        <w:ind w:left="664" w:firstLine="0"/>
        <w:rPr>
          <w:sz w:val="6"/>
          <w:szCs w:val="10"/>
        </w:rPr>
      </w:pPr>
    </w:p>
    <w:p w14:paraId="48A3C7DF" w14:textId="77777777" w:rsidR="00661374" w:rsidRDefault="00661374" w:rsidP="00661374">
      <w:pPr>
        <w:spacing w:line="192" w:lineRule="auto"/>
        <w:ind w:right="15"/>
        <w:rPr>
          <w:i/>
          <w:iCs/>
          <w:color w:val="231F20"/>
          <w:sz w:val="16"/>
          <w:szCs w:val="16"/>
        </w:rPr>
      </w:pPr>
    </w:p>
    <w:p w14:paraId="4E379D6A" w14:textId="77777777" w:rsidR="00661374" w:rsidRDefault="00661374" w:rsidP="00661374">
      <w:pPr>
        <w:spacing w:line="192" w:lineRule="auto"/>
        <w:ind w:right="15"/>
        <w:rPr>
          <w:i/>
          <w:iCs/>
          <w:color w:val="231F20"/>
          <w:sz w:val="16"/>
          <w:szCs w:val="16"/>
        </w:rPr>
      </w:pPr>
    </w:p>
    <w:p w14:paraId="469EB876" w14:textId="77777777" w:rsidR="00661374" w:rsidRDefault="00661374" w:rsidP="00661374">
      <w:pPr>
        <w:spacing w:line="192" w:lineRule="auto"/>
        <w:ind w:right="15"/>
        <w:rPr>
          <w:i/>
          <w:iCs/>
          <w:color w:val="231F20"/>
          <w:sz w:val="16"/>
          <w:szCs w:val="16"/>
        </w:rPr>
      </w:pPr>
      <w:r w:rsidRPr="006C0A6C">
        <w:rPr>
          <w:i/>
          <w:iCs/>
          <w:color w:val="231F20"/>
          <w:sz w:val="16"/>
          <w:szCs w:val="16"/>
        </w:rPr>
        <w:t>** Lone classification is subject to change as per policy of Bangladesh Bank.</w:t>
      </w:r>
    </w:p>
    <w:p w14:paraId="52174F3F" w14:textId="77777777" w:rsidR="00950295" w:rsidRPr="001E6978" w:rsidRDefault="00950295" w:rsidP="001E6978">
      <w:pPr>
        <w:pStyle w:val="ListParagraph"/>
        <w:numPr>
          <w:ilvl w:val="0"/>
          <w:numId w:val="6"/>
        </w:numPr>
        <w:tabs>
          <w:tab w:val="left" w:pos="758"/>
        </w:tabs>
        <w:ind w:left="757" w:right="0"/>
        <w:rPr>
          <w:sz w:val="24"/>
          <w:szCs w:val="24"/>
        </w:rPr>
      </w:pPr>
      <w:r w:rsidRPr="00874B16">
        <w:rPr>
          <w:color w:val="231F20"/>
          <w:sz w:val="24"/>
          <w:szCs w:val="24"/>
        </w:rPr>
        <w:t>Any continuous loans will be classified</w:t>
      </w:r>
      <w:r w:rsidR="001847CE">
        <w:rPr>
          <w:color w:val="231F20"/>
          <w:sz w:val="24"/>
          <w:szCs w:val="24"/>
        </w:rPr>
        <w:t xml:space="preserve"> </w:t>
      </w:r>
      <w:r w:rsidRPr="00874B16">
        <w:rPr>
          <w:color w:val="231F20"/>
          <w:sz w:val="24"/>
          <w:szCs w:val="24"/>
        </w:rPr>
        <w:t>as—</w:t>
      </w:r>
    </w:p>
    <w:p w14:paraId="63480F8F" w14:textId="77777777" w:rsidR="00950295" w:rsidRPr="001E6978" w:rsidRDefault="00FC6BB1" w:rsidP="001847CE">
      <w:pPr>
        <w:pStyle w:val="ListParagraph"/>
        <w:numPr>
          <w:ilvl w:val="0"/>
          <w:numId w:val="7"/>
        </w:numPr>
        <w:tabs>
          <w:tab w:val="left" w:pos="1211"/>
          <w:tab w:val="left" w:pos="1212"/>
        </w:tabs>
        <w:spacing w:before="55" w:line="192" w:lineRule="auto"/>
        <w:ind w:right="0"/>
        <w:rPr>
          <w:sz w:val="24"/>
          <w:szCs w:val="24"/>
        </w:rPr>
      </w:pPr>
      <w:r>
        <w:rPr>
          <w:rFonts w:ascii="Adobe Caslon Pro Bold" w:hAnsi="Adobe Caslon Pro Bold"/>
          <w:color w:val="231F20"/>
          <w:sz w:val="24"/>
          <w:szCs w:val="24"/>
        </w:rPr>
        <w:t>Sub</w:t>
      </w:r>
      <w:r w:rsidR="00950295" w:rsidRPr="00E53DBE">
        <w:rPr>
          <w:rFonts w:ascii="Adobe Caslon Pro Bold" w:hAnsi="Adobe Caslon Pro Bold"/>
          <w:color w:val="231F20"/>
          <w:sz w:val="24"/>
          <w:szCs w:val="24"/>
        </w:rPr>
        <w:t>standard</w:t>
      </w:r>
      <w:r w:rsidR="00950295" w:rsidRPr="00E53DBE">
        <w:rPr>
          <w:color w:val="231F20"/>
          <w:sz w:val="24"/>
          <w:szCs w:val="24"/>
        </w:rPr>
        <w:t>:</w:t>
      </w:r>
      <w:r w:rsidR="00950295" w:rsidRPr="00874B16">
        <w:rPr>
          <w:color w:val="231F20"/>
          <w:sz w:val="24"/>
          <w:szCs w:val="24"/>
        </w:rPr>
        <w:t xml:space="preserve"> Past due/overdue for three months or more than</w:t>
      </w:r>
      <w:r w:rsidR="001847CE">
        <w:rPr>
          <w:color w:val="231F20"/>
          <w:sz w:val="24"/>
          <w:szCs w:val="24"/>
        </w:rPr>
        <w:t xml:space="preserve"> </w:t>
      </w:r>
      <w:r w:rsidR="00950295" w:rsidRPr="00874B16">
        <w:rPr>
          <w:color w:val="231F20"/>
          <w:sz w:val="24"/>
          <w:szCs w:val="24"/>
        </w:rPr>
        <w:t>three</w:t>
      </w:r>
      <w:r w:rsidR="001847CE">
        <w:rPr>
          <w:color w:val="231F20"/>
          <w:sz w:val="24"/>
          <w:szCs w:val="24"/>
        </w:rPr>
        <w:t xml:space="preserve"> </w:t>
      </w:r>
      <w:r w:rsidR="00950295" w:rsidRPr="00874B16">
        <w:rPr>
          <w:color w:val="231F20"/>
          <w:sz w:val="24"/>
          <w:szCs w:val="24"/>
        </w:rPr>
        <w:t>months</w:t>
      </w:r>
      <w:r w:rsidR="001847CE">
        <w:rPr>
          <w:color w:val="231F20"/>
          <w:sz w:val="24"/>
          <w:szCs w:val="24"/>
        </w:rPr>
        <w:t xml:space="preserve"> </w:t>
      </w:r>
      <w:r w:rsidR="00950295" w:rsidRPr="00874B16">
        <w:rPr>
          <w:color w:val="231F20"/>
          <w:sz w:val="24"/>
          <w:szCs w:val="24"/>
        </w:rPr>
        <w:t>but</w:t>
      </w:r>
      <w:r w:rsidR="001847CE">
        <w:rPr>
          <w:color w:val="231F20"/>
          <w:sz w:val="24"/>
          <w:szCs w:val="24"/>
        </w:rPr>
        <w:t xml:space="preserve"> </w:t>
      </w:r>
      <w:r w:rsidR="00950295" w:rsidRPr="00874B16">
        <w:rPr>
          <w:color w:val="231F20"/>
          <w:sz w:val="24"/>
          <w:szCs w:val="24"/>
        </w:rPr>
        <w:t>not</w:t>
      </w:r>
      <w:r w:rsidR="001847CE">
        <w:rPr>
          <w:color w:val="231F20"/>
          <w:sz w:val="24"/>
          <w:szCs w:val="24"/>
        </w:rPr>
        <w:t xml:space="preserve"> </w:t>
      </w:r>
      <w:r w:rsidR="00950295" w:rsidRPr="00874B16">
        <w:rPr>
          <w:color w:val="231F20"/>
          <w:sz w:val="24"/>
          <w:szCs w:val="24"/>
        </w:rPr>
        <w:t>less</w:t>
      </w:r>
      <w:r w:rsidR="001847CE">
        <w:rPr>
          <w:color w:val="231F20"/>
          <w:sz w:val="24"/>
          <w:szCs w:val="24"/>
        </w:rPr>
        <w:t xml:space="preserve"> </w:t>
      </w:r>
      <w:r w:rsidR="00950295" w:rsidRPr="00874B16">
        <w:rPr>
          <w:color w:val="231F20"/>
          <w:sz w:val="24"/>
          <w:szCs w:val="24"/>
        </w:rPr>
        <w:t>than</w:t>
      </w:r>
      <w:r w:rsidR="001847CE">
        <w:rPr>
          <w:color w:val="231F20"/>
          <w:sz w:val="24"/>
          <w:szCs w:val="24"/>
        </w:rPr>
        <w:t xml:space="preserve"> </w:t>
      </w:r>
      <w:r w:rsidR="00950295" w:rsidRPr="00874B16">
        <w:rPr>
          <w:color w:val="231F20"/>
          <w:sz w:val="24"/>
          <w:szCs w:val="24"/>
        </w:rPr>
        <w:t>six</w:t>
      </w:r>
      <w:r w:rsidR="001847CE">
        <w:rPr>
          <w:color w:val="231F20"/>
          <w:sz w:val="24"/>
          <w:szCs w:val="24"/>
        </w:rPr>
        <w:t xml:space="preserve"> </w:t>
      </w:r>
      <w:r w:rsidR="00950295" w:rsidRPr="00874B16">
        <w:rPr>
          <w:color w:val="231F20"/>
          <w:sz w:val="24"/>
          <w:szCs w:val="24"/>
        </w:rPr>
        <w:t>months.</w:t>
      </w:r>
    </w:p>
    <w:p w14:paraId="5E89BB76" w14:textId="77777777" w:rsidR="00950295" w:rsidRPr="001E6978" w:rsidRDefault="00950295" w:rsidP="00E53B20">
      <w:pPr>
        <w:pStyle w:val="ListParagraph"/>
        <w:numPr>
          <w:ilvl w:val="1"/>
          <w:numId w:val="6"/>
        </w:numPr>
        <w:tabs>
          <w:tab w:val="left" w:pos="1212"/>
        </w:tabs>
        <w:spacing w:line="192" w:lineRule="auto"/>
        <w:ind w:right="15" w:hanging="455"/>
        <w:rPr>
          <w:sz w:val="24"/>
          <w:szCs w:val="24"/>
        </w:rPr>
      </w:pPr>
      <w:r w:rsidRPr="00E53DBE">
        <w:rPr>
          <w:rFonts w:ascii="Adobe Caslon Pro Bold" w:hAnsi="Adobe Caslon Pro Bold"/>
          <w:color w:val="231F20"/>
          <w:sz w:val="24"/>
          <w:szCs w:val="24"/>
        </w:rPr>
        <w:t>Doubtful:</w:t>
      </w:r>
      <w:r w:rsidR="001847CE">
        <w:rPr>
          <w:rFonts w:ascii="Adobe Caslon Pro Bold" w:hAnsi="Adobe Caslon Pro Bold"/>
          <w:color w:val="231F20"/>
          <w:sz w:val="24"/>
          <w:szCs w:val="24"/>
        </w:rPr>
        <w:t xml:space="preserve"> </w:t>
      </w:r>
      <w:r w:rsidRPr="00874B16">
        <w:rPr>
          <w:color w:val="231F20"/>
          <w:sz w:val="24"/>
          <w:szCs w:val="24"/>
        </w:rPr>
        <w:t>If the loan is due for more than six months but less than nine</w:t>
      </w:r>
      <w:r w:rsidR="001847CE">
        <w:rPr>
          <w:color w:val="231F20"/>
          <w:sz w:val="24"/>
          <w:szCs w:val="24"/>
        </w:rPr>
        <w:t xml:space="preserve"> </w:t>
      </w:r>
      <w:r w:rsidRPr="00874B16">
        <w:rPr>
          <w:color w:val="231F20"/>
          <w:sz w:val="24"/>
          <w:szCs w:val="24"/>
        </w:rPr>
        <w:t>months.</w:t>
      </w:r>
    </w:p>
    <w:p w14:paraId="64E987E4" w14:textId="77777777" w:rsidR="00950295" w:rsidRPr="001E6978" w:rsidRDefault="00950295" w:rsidP="00E53B20">
      <w:pPr>
        <w:pStyle w:val="ListParagraph"/>
        <w:numPr>
          <w:ilvl w:val="0"/>
          <w:numId w:val="7"/>
        </w:numPr>
        <w:tabs>
          <w:tab w:val="left" w:pos="1211"/>
          <w:tab w:val="left" w:pos="1212"/>
        </w:tabs>
        <w:spacing w:line="192" w:lineRule="auto"/>
        <w:ind w:right="15" w:hanging="455"/>
        <w:rPr>
          <w:sz w:val="24"/>
          <w:szCs w:val="24"/>
        </w:rPr>
      </w:pPr>
      <w:r w:rsidRPr="00E53DBE">
        <w:rPr>
          <w:rFonts w:ascii="Adobe Caslon Pro Bold" w:hAnsi="Adobe Caslon Pro Bold"/>
          <w:color w:val="231F20"/>
          <w:sz w:val="24"/>
          <w:szCs w:val="24"/>
        </w:rPr>
        <w:t>Bad/loss:</w:t>
      </w:r>
      <w:r w:rsidR="001847CE">
        <w:rPr>
          <w:rFonts w:ascii="Adobe Caslon Pro Bold" w:hAnsi="Adobe Caslon Pro Bold"/>
          <w:color w:val="231F20"/>
          <w:sz w:val="24"/>
          <w:szCs w:val="24"/>
        </w:rPr>
        <w:t xml:space="preserve"> </w:t>
      </w:r>
      <w:r w:rsidRPr="00874B16">
        <w:rPr>
          <w:color w:val="231F20"/>
          <w:sz w:val="24"/>
          <w:szCs w:val="24"/>
        </w:rPr>
        <w:t>If the loan is overdue for more than nine</w:t>
      </w:r>
      <w:r w:rsidR="001847CE">
        <w:rPr>
          <w:color w:val="231F20"/>
          <w:sz w:val="24"/>
          <w:szCs w:val="24"/>
        </w:rPr>
        <w:t xml:space="preserve"> </w:t>
      </w:r>
      <w:r w:rsidRPr="00874B16">
        <w:rPr>
          <w:color w:val="231F20"/>
          <w:sz w:val="24"/>
          <w:szCs w:val="24"/>
        </w:rPr>
        <w:t>months.</w:t>
      </w:r>
    </w:p>
    <w:p w14:paraId="6E0F107D" w14:textId="77777777" w:rsidR="001E6978" w:rsidRPr="005E7574" w:rsidRDefault="001E6978" w:rsidP="001E6978">
      <w:pPr>
        <w:pStyle w:val="ListParagraph"/>
        <w:tabs>
          <w:tab w:val="left" w:pos="1211"/>
          <w:tab w:val="left" w:pos="1212"/>
        </w:tabs>
        <w:spacing w:line="192" w:lineRule="auto"/>
        <w:ind w:left="1164" w:right="15" w:firstLine="0"/>
        <w:rPr>
          <w:sz w:val="2"/>
          <w:szCs w:val="10"/>
        </w:rPr>
      </w:pPr>
    </w:p>
    <w:p w14:paraId="52F8835F" w14:textId="77777777" w:rsidR="00950295" w:rsidRPr="001E6978" w:rsidRDefault="00950295" w:rsidP="00E53B20">
      <w:pPr>
        <w:pStyle w:val="ListParagraph"/>
        <w:numPr>
          <w:ilvl w:val="0"/>
          <w:numId w:val="6"/>
        </w:numPr>
        <w:tabs>
          <w:tab w:val="left" w:pos="758"/>
        </w:tabs>
        <w:spacing w:line="192" w:lineRule="auto"/>
        <w:ind w:left="757" w:right="0"/>
        <w:rPr>
          <w:sz w:val="24"/>
          <w:szCs w:val="24"/>
        </w:rPr>
      </w:pPr>
      <w:r w:rsidRPr="00874B16">
        <w:rPr>
          <w:color w:val="231F20"/>
          <w:sz w:val="24"/>
          <w:szCs w:val="24"/>
        </w:rPr>
        <w:t>Any demand loan will be classified</w:t>
      </w:r>
      <w:r w:rsidR="001847CE">
        <w:rPr>
          <w:color w:val="231F20"/>
          <w:sz w:val="24"/>
          <w:szCs w:val="24"/>
        </w:rPr>
        <w:t xml:space="preserve"> </w:t>
      </w:r>
      <w:r w:rsidRPr="00874B16">
        <w:rPr>
          <w:color w:val="231F20"/>
          <w:sz w:val="24"/>
          <w:szCs w:val="24"/>
        </w:rPr>
        <w:t>as—</w:t>
      </w:r>
    </w:p>
    <w:p w14:paraId="22D4A603" w14:textId="77777777" w:rsidR="00950295" w:rsidRPr="001E6978" w:rsidRDefault="00FC6BB1" w:rsidP="00E53B20">
      <w:pPr>
        <w:pStyle w:val="ListParagraph"/>
        <w:numPr>
          <w:ilvl w:val="0"/>
          <w:numId w:val="8"/>
        </w:numPr>
        <w:tabs>
          <w:tab w:val="left" w:pos="1212"/>
          <w:tab w:val="left" w:pos="5812"/>
        </w:tabs>
        <w:spacing w:line="192" w:lineRule="auto"/>
        <w:ind w:right="15"/>
        <w:rPr>
          <w:sz w:val="24"/>
          <w:szCs w:val="24"/>
        </w:rPr>
      </w:pPr>
      <w:r>
        <w:rPr>
          <w:rFonts w:ascii="Adobe Caslon Pro Bold" w:hAnsi="Adobe Caslon Pro Bold"/>
          <w:color w:val="231F20"/>
          <w:sz w:val="24"/>
          <w:szCs w:val="24"/>
        </w:rPr>
        <w:lastRenderedPageBreak/>
        <w:t>Sub</w:t>
      </w:r>
      <w:r w:rsidR="00950295" w:rsidRPr="00E53DBE">
        <w:rPr>
          <w:rFonts w:ascii="Adobe Caslon Pro Bold" w:hAnsi="Adobe Caslon Pro Bold"/>
          <w:color w:val="231F20"/>
          <w:sz w:val="24"/>
          <w:szCs w:val="24"/>
        </w:rPr>
        <w:t>standard:</w:t>
      </w:r>
      <w:r w:rsidR="001847CE">
        <w:rPr>
          <w:rFonts w:ascii="Adobe Caslon Pro Bold" w:hAnsi="Adobe Caslon Pro Bold"/>
          <w:color w:val="231F20"/>
          <w:sz w:val="24"/>
          <w:szCs w:val="24"/>
        </w:rPr>
        <w:t xml:space="preserve"> </w:t>
      </w:r>
      <w:r w:rsidR="00950295" w:rsidRPr="00874B16">
        <w:rPr>
          <w:color w:val="231F20"/>
          <w:sz w:val="24"/>
          <w:szCs w:val="24"/>
        </w:rPr>
        <w:t>If</w:t>
      </w:r>
      <w:r w:rsidR="001847CE">
        <w:rPr>
          <w:color w:val="231F20"/>
          <w:sz w:val="24"/>
          <w:szCs w:val="24"/>
        </w:rPr>
        <w:t xml:space="preserve"> </w:t>
      </w:r>
      <w:r w:rsidR="00950295" w:rsidRPr="00874B16">
        <w:rPr>
          <w:color w:val="231F20"/>
          <w:sz w:val="24"/>
          <w:szCs w:val="24"/>
        </w:rPr>
        <w:t>the</w:t>
      </w:r>
      <w:r w:rsidR="001847CE">
        <w:rPr>
          <w:color w:val="231F20"/>
          <w:sz w:val="24"/>
          <w:szCs w:val="24"/>
        </w:rPr>
        <w:t xml:space="preserve"> </w:t>
      </w:r>
      <w:r w:rsidR="00950295" w:rsidRPr="00874B16">
        <w:rPr>
          <w:color w:val="231F20"/>
          <w:sz w:val="24"/>
          <w:szCs w:val="24"/>
        </w:rPr>
        <w:t>loan</w:t>
      </w:r>
      <w:r w:rsidR="001847CE">
        <w:rPr>
          <w:color w:val="231F20"/>
          <w:sz w:val="24"/>
          <w:szCs w:val="24"/>
        </w:rPr>
        <w:t xml:space="preserve"> </w:t>
      </w:r>
      <w:r w:rsidR="00950295" w:rsidRPr="00874B16">
        <w:rPr>
          <w:color w:val="231F20"/>
          <w:sz w:val="24"/>
          <w:szCs w:val="24"/>
        </w:rPr>
        <w:t>remains</w:t>
      </w:r>
      <w:r w:rsidR="001847CE">
        <w:rPr>
          <w:color w:val="231F20"/>
          <w:sz w:val="24"/>
          <w:szCs w:val="24"/>
        </w:rPr>
        <w:t xml:space="preserve"> </w:t>
      </w:r>
      <w:r w:rsidR="00950295" w:rsidRPr="00874B16">
        <w:rPr>
          <w:color w:val="231F20"/>
          <w:sz w:val="24"/>
          <w:szCs w:val="24"/>
        </w:rPr>
        <w:t>past</w:t>
      </w:r>
      <w:r w:rsidR="001847CE">
        <w:rPr>
          <w:color w:val="231F20"/>
          <w:sz w:val="24"/>
          <w:szCs w:val="24"/>
        </w:rPr>
        <w:t xml:space="preserve"> </w:t>
      </w:r>
      <w:r w:rsidR="00950295" w:rsidRPr="00874B16">
        <w:rPr>
          <w:color w:val="231F20"/>
          <w:sz w:val="24"/>
          <w:szCs w:val="24"/>
        </w:rPr>
        <w:t>due/overdue</w:t>
      </w:r>
      <w:r w:rsidR="001847CE">
        <w:rPr>
          <w:color w:val="231F20"/>
          <w:sz w:val="24"/>
          <w:szCs w:val="24"/>
        </w:rPr>
        <w:t xml:space="preserve"> </w:t>
      </w:r>
      <w:r w:rsidR="00950295" w:rsidRPr="00874B16">
        <w:rPr>
          <w:color w:val="231F20"/>
          <w:sz w:val="24"/>
          <w:szCs w:val="24"/>
        </w:rPr>
        <w:t>for</w:t>
      </w:r>
      <w:r w:rsidR="001847CE">
        <w:rPr>
          <w:color w:val="231F20"/>
          <w:sz w:val="24"/>
          <w:szCs w:val="24"/>
        </w:rPr>
        <w:t xml:space="preserve"> </w:t>
      </w:r>
      <w:r w:rsidR="00950295" w:rsidRPr="00874B16">
        <w:rPr>
          <w:color w:val="231F20"/>
          <w:sz w:val="24"/>
          <w:szCs w:val="24"/>
        </w:rPr>
        <w:t>three months or beyond but not over six months from the date</w:t>
      </w:r>
      <w:r w:rsidR="00081F27">
        <w:rPr>
          <w:color w:val="231F20"/>
          <w:sz w:val="24"/>
          <w:szCs w:val="24"/>
        </w:rPr>
        <w:t xml:space="preserve"> </w:t>
      </w:r>
      <w:r w:rsidR="00950295" w:rsidRPr="00874B16">
        <w:rPr>
          <w:color w:val="231F20"/>
          <w:sz w:val="24"/>
          <w:szCs w:val="24"/>
        </w:rPr>
        <w:t>of expiry of claim by the bank from the date of creation of forced</w:t>
      </w:r>
      <w:r w:rsidR="001847CE">
        <w:rPr>
          <w:color w:val="231F20"/>
          <w:sz w:val="24"/>
          <w:szCs w:val="24"/>
        </w:rPr>
        <w:t xml:space="preserve"> </w:t>
      </w:r>
      <w:r w:rsidR="00950295" w:rsidRPr="00874B16">
        <w:rPr>
          <w:color w:val="231F20"/>
          <w:sz w:val="24"/>
          <w:szCs w:val="24"/>
        </w:rPr>
        <w:t>loan.</w:t>
      </w:r>
    </w:p>
    <w:p w14:paraId="52F1740A" w14:textId="77777777" w:rsidR="001E6978" w:rsidRPr="001E6978" w:rsidRDefault="00950295" w:rsidP="00950295">
      <w:pPr>
        <w:pStyle w:val="ListParagraph"/>
        <w:numPr>
          <w:ilvl w:val="0"/>
          <w:numId w:val="8"/>
        </w:numPr>
        <w:tabs>
          <w:tab w:val="left" w:pos="1212"/>
        </w:tabs>
        <w:spacing w:line="192" w:lineRule="auto"/>
        <w:ind w:right="15"/>
      </w:pPr>
      <w:r w:rsidRPr="00E53DBE">
        <w:rPr>
          <w:rFonts w:ascii="Adobe Caslon Pro Bold" w:hAnsi="Adobe Caslon Pro Bold"/>
          <w:color w:val="231F20"/>
          <w:sz w:val="24"/>
          <w:szCs w:val="24"/>
        </w:rPr>
        <w:t>Doubtful:</w:t>
      </w:r>
      <w:r w:rsidR="001847CE">
        <w:rPr>
          <w:rFonts w:ascii="Adobe Caslon Pro Bold" w:hAnsi="Adobe Caslon Pro Bold"/>
          <w:color w:val="231F20"/>
          <w:sz w:val="24"/>
          <w:szCs w:val="24"/>
        </w:rPr>
        <w:t xml:space="preserve"> </w:t>
      </w:r>
      <w:r w:rsidRPr="00874B16">
        <w:rPr>
          <w:color w:val="231F20"/>
          <w:sz w:val="24"/>
          <w:szCs w:val="24"/>
        </w:rPr>
        <w:t>If</w:t>
      </w:r>
      <w:r w:rsidR="001847CE">
        <w:rPr>
          <w:color w:val="231F20"/>
          <w:sz w:val="24"/>
          <w:szCs w:val="24"/>
        </w:rPr>
        <w:t xml:space="preserve"> </w:t>
      </w:r>
      <w:r w:rsidRPr="00874B16">
        <w:rPr>
          <w:color w:val="231F20"/>
          <w:sz w:val="24"/>
          <w:szCs w:val="24"/>
        </w:rPr>
        <w:t>the</w:t>
      </w:r>
      <w:r w:rsidR="001847CE">
        <w:rPr>
          <w:color w:val="231F20"/>
          <w:sz w:val="24"/>
          <w:szCs w:val="24"/>
        </w:rPr>
        <w:t xml:space="preserve"> </w:t>
      </w:r>
      <w:r w:rsidRPr="00874B16">
        <w:rPr>
          <w:color w:val="231F20"/>
          <w:spacing w:val="-3"/>
          <w:sz w:val="24"/>
          <w:szCs w:val="24"/>
        </w:rPr>
        <w:t>loan</w:t>
      </w:r>
      <w:r w:rsidR="001847CE">
        <w:rPr>
          <w:color w:val="231F20"/>
          <w:spacing w:val="-3"/>
          <w:sz w:val="24"/>
          <w:szCs w:val="24"/>
        </w:rPr>
        <w:t xml:space="preserve"> </w:t>
      </w:r>
      <w:r w:rsidRPr="00874B16">
        <w:rPr>
          <w:color w:val="231F20"/>
          <w:spacing w:val="-3"/>
          <w:sz w:val="24"/>
          <w:szCs w:val="24"/>
        </w:rPr>
        <w:t>remains</w:t>
      </w:r>
      <w:r w:rsidR="001847CE">
        <w:rPr>
          <w:color w:val="231F20"/>
          <w:spacing w:val="-3"/>
          <w:sz w:val="24"/>
          <w:szCs w:val="24"/>
        </w:rPr>
        <w:t xml:space="preserve"> </w:t>
      </w:r>
      <w:r w:rsidRPr="00874B16">
        <w:rPr>
          <w:color w:val="231F20"/>
          <w:spacing w:val="-3"/>
          <w:sz w:val="24"/>
          <w:szCs w:val="24"/>
        </w:rPr>
        <w:t>past</w:t>
      </w:r>
      <w:r w:rsidR="001847CE">
        <w:rPr>
          <w:color w:val="231F20"/>
          <w:spacing w:val="-3"/>
          <w:sz w:val="24"/>
          <w:szCs w:val="24"/>
        </w:rPr>
        <w:t xml:space="preserve"> </w:t>
      </w:r>
      <w:r w:rsidRPr="00874B16">
        <w:rPr>
          <w:color w:val="231F20"/>
          <w:spacing w:val="-3"/>
          <w:sz w:val="24"/>
          <w:szCs w:val="24"/>
        </w:rPr>
        <w:t>due/overdue</w:t>
      </w:r>
      <w:r w:rsidR="001847CE">
        <w:rPr>
          <w:color w:val="231F20"/>
          <w:spacing w:val="-3"/>
          <w:sz w:val="24"/>
          <w:szCs w:val="24"/>
        </w:rPr>
        <w:t xml:space="preserve"> </w:t>
      </w:r>
      <w:r w:rsidRPr="00874B16">
        <w:rPr>
          <w:color w:val="231F20"/>
          <w:sz w:val="24"/>
          <w:szCs w:val="24"/>
        </w:rPr>
        <w:t>for</w:t>
      </w:r>
      <w:r w:rsidR="001847CE">
        <w:rPr>
          <w:color w:val="231F20"/>
          <w:sz w:val="24"/>
          <w:szCs w:val="24"/>
        </w:rPr>
        <w:t xml:space="preserve"> </w:t>
      </w:r>
      <w:r w:rsidRPr="00874B16">
        <w:rPr>
          <w:color w:val="231F20"/>
          <w:sz w:val="24"/>
          <w:szCs w:val="24"/>
        </w:rPr>
        <w:t>six</w:t>
      </w:r>
      <w:r w:rsidR="001847CE">
        <w:rPr>
          <w:color w:val="231F20"/>
          <w:sz w:val="24"/>
          <w:szCs w:val="24"/>
        </w:rPr>
        <w:t xml:space="preserve"> </w:t>
      </w:r>
      <w:r w:rsidRPr="00874B16">
        <w:rPr>
          <w:color w:val="231F20"/>
          <w:spacing w:val="-4"/>
          <w:sz w:val="24"/>
          <w:szCs w:val="24"/>
        </w:rPr>
        <w:t xml:space="preserve">months </w:t>
      </w:r>
      <w:r w:rsidRPr="00874B16">
        <w:rPr>
          <w:color w:val="231F20"/>
          <w:sz w:val="24"/>
          <w:szCs w:val="24"/>
        </w:rPr>
        <w:t>or beyond but not over nine months from the date of expiry of</w:t>
      </w:r>
      <w:r w:rsidR="001847CE">
        <w:rPr>
          <w:color w:val="231F20"/>
          <w:sz w:val="24"/>
          <w:szCs w:val="24"/>
        </w:rPr>
        <w:t xml:space="preserve"> </w:t>
      </w:r>
      <w:r w:rsidRPr="00874B16">
        <w:rPr>
          <w:color w:val="231F20"/>
          <w:sz w:val="24"/>
          <w:szCs w:val="24"/>
        </w:rPr>
        <w:t>claim</w:t>
      </w:r>
      <w:r w:rsidR="001847CE">
        <w:rPr>
          <w:color w:val="231F20"/>
          <w:sz w:val="24"/>
          <w:szCs w:val="24"/>
        </w:rPr>
        <w:t xml:space="preserve"> </w:t>
      </w:r>
      <w:r w:rsidRPr="00874B16">
        <w:rPr>
          <w:color w:val="231F20"/>
          <w:sz w:val="24"/>
          <w:szCs w:val="24"/>
        </w:rPr>
        <w:t>by</w:t>
      </w:r>
      <w:r w:rsidR="001847CE">
        <w:rPr>
          <w:color w:val="231F20"/>
          <w:sz w:val="24"/>
          <w:szCs w:val="24"/>
        </w:rPr>
        <w:t xml:space="preserve"> </w:t>
      </w:r>
      <w:r w:rsidRPr="00874B16">
        <w:rPr>
          <w:color w:val="231F20"/>
          <w:sz w:val="24"/>
          <w:szCs w:val="24"/>
        </w:rPr>
        <w:t>the</w:t>
      </w:r>
      <w:r w:rsidR="001847CE">
        <w:rPr>
          <w:color w:val="231F20"/>
          <w:sz w:val="24"/>
          <w:szCs w:val="24"/>
        </w:rPr>
        <w:t xml:space="preserve"> </w:t>
      </w:r>
      <w:r w:rsidRPr="00874B16">
        <w:rPr>
          <w:color w:val="231F20"/>
          <w:sz w:val="24"/>
          <w:szCs w:val="24"/>
        </w:rPr>
        <w:t>bank</w:t>
      </w:r>
      <w:r w:rsidR="001847CE">
        <w:rPr>
          <w:color w:val="231F20"/>
          <w:sz w:val="24"/>
          <w:szCs w:val="24"/>
        </w:rPr>
        <w:t xml:space="preserve"> </w:t>
      </w:r>
      <w:r w:rsidRPr="00874B16">
        <w:rPr>
          <w:color w:val="231F20"/>
          <w:sz w:val="24"/>
          <w:szCs w:val="24"/>
        </w:rPr>
        <w:t>from</w:t>
      </w:r>
      <w:r w:rsidR="001847CE">
        <w:rPr>
          <w:color w:val="231F20"/>
          <w:sz w:val="24"/>
          <w:szCs w:val="24"/>
        </w:rPr>
        <w:t xml:space="preserve"> </w:t>
      </w:r>
      <w:r w:rsidRPr="00874B16">
        <w:rPr>
          <w:color w:val="231F20"/>
          <w:sz w:val="24"/>
          <w:szCs w:val="24"/>
        </w:rPr>
        <w:t>the</w:t>
      </w:r>
      <w:r w:rsidR="001847CE">
        <w:rPr>
          <w:color w:val="231F20"/>
          <w:sz w:val="24"/>
          <w:szCs w:val="24"/>
        </w:rPr>
        <w:t xml:space="preserve"> </w:t>
      </w:r>
      <w:r w:rsidRPr="00874B16">
        <w:rPr>
          <w:color w:val="231F20"/>
          <w:sz w:val="24"/>
          <w:szCs w:val="24"/>
        </w:rPr>
        <w:t>date</w:t>
      </w:r>
      <w:r w:rsidR="001847CE">
        <w:rPr>
          <w:color w:val="231F20"/>
          <w:sz w:val="24"/>
          <w:szCs w:val="24"/>
        </w:rPr>
        <w:t xml:space="preserve"> </w:t>
      </w:r>
      <w:r w:rsidRPr="00874B16">
        <w:rPr>
          <w:color w:val="231F20"/>
          <w:sz w:val="24"/>
          <w:szCs w:val="24"/>
        </w:rPr>
        <w:t>of</w:t>
      </w:r>
      <w:r w:rsidR="001847CE">
        <w:rPr>
          <w:color w:val="231F20"/>
          <w:sz w:val="24"/>
          <w:szCs w:val="24"/>
        </w:rPr>
        <w:t xml:space="preserve"> </w:t>
      </w:r>
      <w:r w:rsidRPr="00874B16">
        <w:rPr>
          <w:color w:val="231F20"/>
          <w:sz w:val="24"/>
          <w:szCs w:val="24"/>
        </w:rPr>
        <w:t>creation</w:t>
      </w:r>
      <w:r w:rsidR="001847CE">
        <w:rPr>
          <w:color w:val="231F20"/>
          <w:sz w:val="24"/>
          <w:szCs w:val="24"/>
        </w:rPr>
        <w:t xml:space="preserve"> </w:t>
      </w:r>
      <w:r w:rsidRPr="00874B16">
        <w:rPr>
          <w:color w:val="231F20"/>
          <w:sz w:val="24"/>
          <w:szCs w:val="24"/>
        </w:rPr>
        <w:t>of</w:t>
      </w:r>
      <w:r w:rsidR="001847CE">
        <w:rPr>
          <w:color w:val="231F20"/>
          <w:sz w:val="24"/>
          <w:szCs w:val="24"/>
        </w:rPr>
        <w:t xml:space="preserve"> </w:t>
      </w:r>
      <w:r w:rsidRPr="00874B16">
        <w:rPr>
          <w:color w:val="231F20"/>
          <w:sz w:val="24"/>
          <w:szCs w:val="24"/>
        </w:rPr>
        <w:t>forced</w:t>
      </w:r>
      <w:r w:rsidR="001847CE">
        <w:rPr>
          <w:color w:val="231F20"/>
          <w:sz w:val="24"/>
          <w:szCs w:val="24"/>
        </w:rPr>
        <w:t xml:space="preserve"> </w:t>
      </w:r>
      <w:r w:rsidRPr="00874B16">
        <w:rPr>
          <w:color w:val="231F20"/>
          <w:sz w:val="24"/>
          <w:szCs w:val="24"/>
        </w:rPr>
        <w:t>loan.</w:t>
      </w:r>
    </w:p>
    <w:p w14:paraId="13FD9142" w14:textId="77777777" w:rsidR="00804C81" w:rsidRPr="00661374" w:rsidRDefault="00950295" w:rsidP="00950295">
      <w:pPr>
        <w:pStyle w:val="ListParagraph"/>
        <w:numPr>
          <w:ilvl w:val="0"/>
          <w:numId w:val="8"/>
        </w:numPr>
        <w:tabs>
          <w:tab w:val="left" w:pos="1212"/>
        </w:tabs>
        <w:spacing w:line="192" w:lineRule="auto"/>
        <w:ind w:right="15"/>
      </w:pPr>
      <w:r w:rsidRPr="00E53DBE">
        <w:rPr>
          <w:rFonts w:ascii="Adobe Caslon Pro Bold" w:hAnsi="Adobe Caslon Pro Bold"/>
          <w:color w:val="231F20"/>
          <w:sz w:val="24"/>
          <w:szCs w:val="24"/>
        </w:rPr>
        <w:t>Bad/loss:</w:t>
      </w:r>
      <w:r w:rsidR="001847CE">
        <w:rPr>
          <w:rFonts w:ascii="Adobe Caslon Pro Bold" w:hAnsi="Adobe Caslon Pro Bold"/>
          <w:color w:val="231F20"/>
          <w:sz w:val="24"/>
          <w:szCs w:val="24"/>
        </w:rPr>
        <w:t xml:space="preserve"> </w:t>
      </w:r>
      <w:r w:rsidRPr="001E6978">
        <w:rPr>
          <w:color w:val="231F20"/>
          <w:sz w:val="24"/>
          <w:szCs w:val="24"/>
        </w:rPr>
        <w:t xml:space="preserve">If the loan remains past due/overdue for nine months or beyond from the date of expiry </w:t>
      </w:r>
      <w:r w:rsidR="005E7574" w:rsidRPr="00804C81">
        <w:rPr>
          <w:color w:val="231F20"/>
          <w:sz w:val="24"/>
          <w:szCs w:val="24"/>
        </w:rPr>
        <w:t>or claim by the bank</w:t>
      </w:r>
      <w:r w:rsidR="005E7574">
        <w:rPr>
          <w:color w:val="231F20"/>
          <w:sz w:val="24"/>
          <w:szCs w:val="24"/>
        </w:rPr>
        <w:t xml:space="preserve"> </w:t>
      </w:r>
      <w:r w:rsidR="005E7574" w:rsidRPr="00804C81">
        <w:rPr>
          <w:color w:val="231F20"/>
          <w:sz w:val="24"/>
          <w:szCs w:val="24"/>
        </w:rPr>
        <w:t>or</w:t>
      </w:r>
      <w:r w:rsidR="005E7574">
        <w:rPr>
          <w:color w:val="231F20"/>
          <w:sz w:val="24"/>
          <w:szCs w:val="24"/>
        </w:rPr>
        <w:t xml:space="preserve"> </w:t>
      </w:r>
      <w:r w:rsidR="005E7574" w:rsidRPr="00804C81">
        <w:rPr>
          <w:color w:val="231F20"/>
          <w:sz w:val="24"/>
          <w:szCs w:val="24"/>
        </w:rPr>
        <w:t>from</w:t>
      </w:r>
      <w:r w:rsidR="005E7574">
        <w:rPr>
          <w:color w:val="231F20"/>
          <w:sz w:val="24"/>
          <w:szCs w:val="24"/>
        </w:rPr>
        <w:t xml:space="preserve"> </w:t>
      </w:r>
      <w:r w:rsidR="005E7574" w:rsidRPr="00804C81">
        <w:rPr>
          <w:color w:val="231F20"/>
          <w:sz w:val="24"/>
          <w:szCs w:val="24"/>
        </w:rPr>
        <w:t>the</w:t>
      </w:r>
      <w:r w:rsidR="005E7574">
        <w:rPr>
          <w:color w:val="231F20"/>
          <w:sz w:val="24"/>
          <w:szCs w:val="24"/>
        </w:rPr>
        <w:t xml:space="preserve"> </w:t>
      </w:r>
      <w:r w:rsidR="005E7574" w:rsidRPr="00804C81">
        <w:rPr>
          <w:color w:val="231F20"/>
          <w:sz w:val="24"/>
          <w:szCs w:val="24"/>
        </w:rPr>
        <w:t>date</w:t>
      </w:r>
      <w:r w:rsidR="005E7574">
        <w:rPr>
          <w:color w:val="231F20"/>
          <w:sz w:val="24"/>
          <w:szCs w:val="24"/>
        </w:rPr>
        <w:t xml:space="preserve"> </w:t>
      </w:r>
      <w:r w:rsidR="005E7574" w:rsidRPr="00804C81">
        <w:rPr>
          <w:color w:val="231F20"/>
          <w:sz w:val="24"/>
          <w:szCs w:val="24"/>
        </w:rPr>
        <w:t>of</w:t>
      </w:r>
      <w:r w:rsidR="005E7574">
        <w:rPr>
          <w:color w:val="231F20"/>
          <w:sz w:val="24"/>
          <w:szCs w:val="24"/>
        </w:rPr>
        <w:t xml:space="preserve"> </w:t>
      </w:r>
      <w:r w:rsidR="005E7574" w:rsidRPr="00804C81">
        <w:rPr>
          <w:color w:val="231F20"/>
          <w:sz w:val="24"/>
          <w:szCs w:val="24"/>
        </w:rPr>
        <w:t>creation</w:t>
      </w:r>
      <w:r w:rsidR="005E7574">
        <w:rPr>
          <w:color w:val="231F20"/>
          <w:sz w:val="24"/>
          <w:szCs w:val="24"/>
        </w:rPr>
        <w:t xml:space="preserve"> </w:t>
      </w:r>
      <w:r w:rsidR="005E7574" w:rsidRPr="00804C81">
        <w:rPr>
          <w:color w:val="231F20"/>
          <w:sz w:val="24"/>
          <w:szCs w:val="24"/>
        </w:rPr>
        <w:t>of</w:t>
      </w:r>
      <w:r w:rsidR="005E7574">
        <w:rPr>
          <w:color w:val="231F20"/>
          <w:sz w:val="24"/>
          <w:szCs w:val="24"/>
        </w:rPr>
        <w:t xml:space="preserve"> </w:t>
      </w:r>
      <w:r w:rsidR="005E7574" w:rsidRPr="00804C81">
        <w:rPr>
          <w:color w:val="231F20"/>
          <w:sz w:val="24"/>
          <w:szCs w:val="24"/>
        </w:rPr>
        <w:t>forced</w:t>
      </w:r>
      <w:r w:rsidR="005E7574">
        <w:rPr>
          <w:color w:val="231F20"/>
          <w:sz w:val="24"/>
          <w:szCs w:val="24"/>
        </w:rPr>
        <w:t xml:space="preserve"> </w:t>
      </w:r>
      <w:r w:rsidR="005E7574" w:rsidRPr="00804C81">
        <w:rPr>
          <w:color w:val="231F20"/>
          <w:sz w:val="24"/>
          <w:szCs w:val="24"/>
        </w:rPr>
        <w:t>loan.</w:t>
      </w:r>
    </w:p>
    <w:p w14:paraId="01BA3A7E" w14:textId="77777777" w:rsidR="00661374" w:rsidRPr="00661374" w:rsidRDefault="00661374" w:rsidP="00661374">
      <w:pPr>
        <w:pStyle w:val="ListParagraph"/>
        <w:tabs>
          <w:tab w:val="left" w:pos="1212"/>
        </w:tabs>
        <w:spacing w:line="192" w:lineRule="auto"/>
        <w:ind w:left="1211" w:right="15" w:firstLine="0"/>
        <w:rPr>
          <w:sz w:val="14"/>
        </w:rPr>
      </w:pPr>
    </w:p>
    <w:p w14:paraId="60629903" w14:textId="77777777" w:rsidR="00950295" w:rsidRPr="00874B16" w:rsidRDefault="00950295" w:rsidP="00950295">
      <w:pPr>
        <w:spacing w:line="192" w:lineRule="auto"/>
        <w:jc w:val="center"/>
        <w:rPr>
          <w:b/>
          <w:bCs/>
          <w:color w:val="404040" w:themeColor="text1" w:themeTint="BF"/>
          <w:sz w:val="26"/>
          <w:szCs w:val="26"/>
        </w:rPr>
      </w:pPr>
      <w:r w:rsidRPr="00874B16">
        <w:rPr>
          <w:b/>
          <w:bCs/>
          <w:color w:val="404040" w:themeColor="text1" w:themeTint="BF"/>
          <w:sz w:val="26"/>
          <w:szCs w:val="26"/>
        </w:rPr>
        <w:t>Qualitative judgement for basis of classification</w:t>
      </w:r>
    </w:p>
    <w:p w14:paraId="4194EC7F" w14:textId="77777777" w:rsidR="00950295" w:rsidRDefault="00950295" w:rsidP="00950295">
      <w:pPr>
        <w:spacing w:line="192" w:lineRule="auto"/>
        <w:jc w:val="center"/>
        <w:rPr>
          <w:b/>
          <w:bCs/>
          <w:color w:val="808285"/>
          <w:sz w:val="26"/>
          <w:szCs w:val="26"/>
        </w:rPr>
      </w:pPr>
      <w:r w:rsidRPr="00874B16">
        <w:rPr>
          <w:b/>
          <w:bCs/>
          <w:color w:val="404040" w:themeColor="text1" w:themeTint="BF"/>
          <w:sz w:val="26"/>
          <w:szCs w:val="26"/>
        </w:rPr>
        <w:t>by Bangladesh bank</w:t>
      </w:r>
    </w:p>
    <w:p w14:paraId="09419DE8" w14:textId="77777777" w:rsidR="00950295" w:rsidRPr="00661374" w:rsidRDefault="00950295" w:rsidP="00950295">
      <w:pPr>
        <w:spacing w:line="192" w:lineRule="auto"/>
        <w:rPr>
          <w:b/>
          <w:bCs/>
          <w:color w:val="808285"/>
          <w:sz w:val="8"/>
          <w:szCs w:val="16"/>
        </w:rPr>
      </w:pPr>
    </w:p>
    <w:p w14:paraId="3553719F" w14:textId="77777777" w:rsidR="00661374" w:rsidRDefault="00950295" w:rsidP="00950295">
      <w:pPr>
        <w:pStyle w:val="BodyText"/>
        <w:spacing w:line="192" w:lineRule="auto"/>
        <w:ind w:right="15"/>
        <w:jc w:val="both"/>
        <w:rPr>
          <w:color w:val="231F20"/>
          <w:sz w:val="24"/>
          <w:szCs w:val="24"/>
        </w:rPr>
      </w:pPr>
      <w:r w:rsidRPr="00874B16">
        <w:rPr>
          <w:color w:val="231F20"/>
          <w:sz w:val="24"/>
          <w:szCs w:val="24"/>
        </w:rPr>
        <w:t>Apart</w:t>
      </w:r>
      <w:r w:rsidR="001847CE">
        <w:rPr>
          <w:color w:val="231F20"/>
          <w:sz w:val="24"/>
          <w:szCs w:val="24"/>
        </w:rPr>
        <w:t xml:space="preserve"> </w:t>
      </w:r>
      <w:r w:rsidRPr="00874B16">
        <w:rPr>
          <w:color w:val="231F20"/>
          <w:sz w:val="24"/>
          <w:szCs w:val="24"/>
        </w:rPr>
        <w:t>from</w:t>
      </w:r>
      <w:r w:rsidR="001847CE">
        <w:rPr>
          <w:color w:val="231F20"/>
          <w:sz w:val="24"/>
          <w:szCs w:val="24"/>
        </w:rPr>
        <w:t xml:space="preserve"> </w:t>
      </w:r>
      <w:r w:rsidRPr="00874B16">
        <w:rPr>
          <w:color w:val="231F20"/>
          <w:sz w:val="24"/>
          <w:szCs w:val="24"/>
        </w:rPr>
        <w:t>the</w:t>
      </w:r>
      <w:r w:rsidR="001847CE">
        <w:rPr>
          <w:color w:val="231F20"/>
          <w:sz w:val="24"/>
          <w:szCs w:val="24"/>
        </w:rPr>
        <w:t xml:space="preserve"> </w:t>
      </w:r>
      <w:r w:rsidRPr="00874B16">
        <w:rPr>
          <w:color w:val="231F20"/>
          <w:sz w:val="24"/>
          <w:szCs w:val="24"/>
        </w:rPr>
        <w:t>objective</w:t>
      </w:r>
      <w:r w:rsidR="001847CE">
        <w:rPr>
          <w:color w:val="231F20"/>
          <w:sz w:val="24"/>
          <w:szCs w:val="24"/>
        </w:rPr>
        <w:t xml:space="preserve"> </w:t>
      </w:r>
      <w:r w:rsidR="0000611C" w:rsidRPr="00874B16">
        <w:rPr>
          <w:color w:val="231F20"/>
          <w:sz w:val="24"/>
          <w:szCs w:val="24"/>
        </w:rPr>
        <w:t>criterion</w:t>
      </w:r>
      <w:r w:rsidR="0000611C">
        <w:rPr>
          <w:color w:val="231F20"/>
          <w:sz w:val="24"/>
          <w:szCs w:val="24"/>
        </w:rPr>
        <w:t>, which</w:t>
      </w:r>
      <w:r w:rsidR="001847CE">
        <w:rPr>
          <w:color w:val="231F20"/>
          <w:sz w:val="24"/>
          <w:szCs w:val="24"/>
        </w:rPr>
        <w:t xml:space="preserve"> </w:t>
      </w:r>
      <w:r w:rsidRPr="00874B16">
        <w:rPr>
          <w:color w:val="231F20"/>
          <w:sz w:val="24"/>
          <w:szCs w:val="24"/>
        </w:rPr>
        <w:t>is</w:t>
      </w:r>
      <w:r w:rsidR="001847CE">
        <w:rPr>
          <w:color w:val="231F20"/>
          <w:sz w:val="24"/>
          <w:szCs w:val="24"/>
        </w:rPr>
        <w:t xml:space="preserve"> </w:t>
      </w:r>
      <w:r w:rsidRPr="00874B16">
        <w:rPr>
          <w:color w:val="231F20"/>
          <w:sz w:val="24"/>
          <w:szCs w:val="24"/>
        </w:rPr>
        <w:t>the</w:t>
      </w:r>
      <w:r w:rsidR="001847CE">
        <w:rPr>
          <w:color w:val="231F20"/>
          <w:sz w:val="24"/>
          <w:szCs w:val="24"/>
        </w:rPr>
        <w:t xml:space="preserve"> </w:t>
      </w:r>
      <w:r w:rsidRPr="00874B16">
        <w:rPr>
          <w:color w:val="231F20"/>
          <w:sz w:val="24"/>
          <w:szCs w:val="24"/>
        </w:rPr>
        <w:t>identification</w:t>
      </w:r>
      <w:r w:rsidR="00AD4A2C">
        <w:rPr>
          <w:color w:val="231F20"/>
          <w:sz w:val="24"/>
          <w:szCs w:val="24"/>
        </w:rPr>
        <w:t xml:space="preserve"> </w:t>
      </w:r>
      <w:r w:rsidRPr="00874B16">
        <w:rPr>
          <w:color w:val="231F20"/>
          <w:sz w:val="24"/>
          <w:szCs w:val="24"/>
        </w:rPr>
        <w:t>of</w:t>
      </w:r>
      <w:r w:rsidR="00AD4A2C">
        <w:rPr>
          <w:color w:val="231F20"/>
          <w:sz w:val="24"/>
          <w:szCs w:val="24"/>
        </w:rPr>
        <w:t xml:space="preserve"> </w:t>
      </w:r>
      <w:r w:rsidRPr="00874B16">
        <w:rPr>
          <w:color w:val="231F20"/>
          <w:sz w:val="24"/>
          <w:szCs w:val="24"/>
        </w:rPr>
        <w:t>default loans as per their timeframe, a</w:t>
      </w:r>
    </w:p>
    <w:p w14:paraId="5D3ABE45" w14:textId="77777777" w:rsidR="00661374" w:rsidRPr="005E7574" w:rsidRDefault="00661374" w:rsidP="00661374">
      <w:pPr>
        <w:pStyle w:val="ListParagraph"/>
        <w:rPr>
          <w:color w:val="231F20"/>
          <w:sz w:val="2"/>
          <w:szCs w:val="24"/>
        </w:rPr>
      </w:pPr>
    </w:p>
    <w:p w14:paraId="31A25148" w14:textId="77777777" w:rsidR="00661374" w:rsidRDefault="00661374" w:rsidP="00661374">
      <w:pPr>
        <w:rPr>
          <w:i/>
          <w:iCs/>
          <w:color w:val="231F20"/>
          <w:sz w:val="16"/>
          <w:szCs w:val="16"/>
        </w:rPr>
      </w:pPr>
      <w:r>
        <w:rPr>
          <w:i/>
          <w:iCs/>
          <w:color w:val="231F20"/>
          <w:sz w:val="16"/>
          <w:szCs w:val="16"/>
        </w:rPr>
        <w:t>** Lone c</w:t>
      </w:r>
      <w:r w:rsidRPr="009F2936">
        <w:rPr>
          <w:i/>
          <w:iCs/>
          <w:color w:val="231F20"/>
          <w:sz w:val="16"/>
          <w:szCs w:val="16"/>
        </w:rPr>
        <w:t>lassification is subject to change as per policy of Bangladesh Bank.</w:t>
      </w:r>
    </w:p>
    <w:p w14:paraId="3B15066E" w14:textId="77777777" w:rsidR="00950295" w:rsidRPr="009F2936" w:rsidRDefault="00950295" w:rsidP="00950295">
      <w:pPr>
        <w:pStyle w:val="BodyText"/>
        <w:spacing w:line="192" w:lineRule="auto"/>
        <w:ind w:right="15"/>
        <w:jc w:val="both"/>
        <w:rPr>
          <w:color w:val="231F20"/>
        </w:rPr>
      </w:pPr>
      <w:r w:rsidRPr="00874B16">
        <w:rPr>
          <w:color w:val="231F20"/>
          <w:sz w:val="24"/>
          <w:szCs w:val="24"/>
        </w:rPr>
        <w:t>qualitative judgment is done when any uncertainty arises in recovery of any continuous loan, demand loan or fixed term loan. If any doubt arises about the impairments of capital, decreasing collateral and so on, the loans are classified on the basis of qualitative</w:t>
      </w:r>
      <w:r w:rsidR="00AD4A2C">
        <w:rPr>
          <w:color w:val="231F20"/>
          <w:sz w:val="24"/>
          <w:szCs w:val="24"/>
        </w:rPr>
        <w:t xml:space="preserve"> </w:t>
      </w:r>
      <w:r w:rsidRPr="00874B16">
        <w:rPr>
          <w:color w:val="231F20"/>
          <w:sz w:val="24"/>
          <w:szCs w:val="24"/>
        </w:rPr>
        <w:t>judgment</w:t>
      </w:r>
      <w:r>
        <w:rPr>
          <w:color w:val="231F20"/>
        </w:rPr>
        <w:t>.</w:t>
      </w:r>
    </w:p>
    <w:p w14:paraId="30A48A8B" w14:textId="77777777" w:rsidR="00950295" w:rsidRPr="001E6978" w:rsidRDefault="00950295" w:rsidP="00950295">
      <w:pPr>
        <w:tabs>
          <w:tab w:val="left" w:pos="758"/>
        </w:tabs>
        <w:spacing w:line="192" w:lineRule="auto"/>
        <w:rPr>
          <w:b/>
          <w:sz w:val="20"/>
          <w:szCs w:val="20"/>
        </w:rPr>
      </w:pPr>
    </w:p>
    <w:p w14:paraId="3363D582" w14:textId="77777777" w:rsidR="00950295" w:rsidRPr="001E6978" w:rsidRDefault="00950295" w:rsidP="00E53B20">
      <w:pPr>
        <w:pStyle w:val="ListParagraph"/>
        <w:numPr>
          <w:ilvl w:val="0"/>
          <w:numId w:val="9"/>
        </w:numPr>
        <w:tabs>
          <w:tab w:val="left" w:pos="758"/>
        </w:tabs>
        <w:spacing w:line="192" w:lineRule="auto"/>
        <w:ind w:right="0"/>
        <w:rPr>
          <w:b/>
          <w:sz w:val="24"/>
          <w:szCs w:val="24"/>
        </w:rPr>
      </w:pPr>
      <w:r w:rsidRPr="00874B16">
        <w:rPr>
          <w:b/>
          <w:color w:val="231F20"/>
          <w:sz w:val="24"/>
          <w:szCs w:val="24"/>
        </w:rPr>
        <w:t>Special</w:t>
      </w:r>
      <w:r w:rsidR="00E97EBD">
        <w:rPr>
          <w:b/>
          <w:color w:val="231F20"/>
          <w:sz w:val="24"/>
          <w:szCs w:val="24"/>
        </w:rPr>
        <w:t xml:space="preserve"> </w:t>
      </w:r>
      <w:r w:rsidRPr="00874B16">
        <w:rPr>
          <w:b/>
          <w:color w:val="231F20"/>
          <w:sz w:val="24"/>
          <w:szCs w:val="24"/>
        </w:rPr>
        <w:t>mention</w:t>
      </w:r>
    </w:p>
    <w:p w14:paraId="18029BFE" w14:textId="77777777" w:rsidR="001E6978" w:rsidRPr="00A677EE" w:rsidRDefault="001E6978" w:rsidP="001E6978">
      <w:pPr>
        <w:pStyle w:val="ListParagraph"/>
        <w:tabs>
          <w:tab w:val="left" w:pos="758"/>
        </w:tabs>
        <w:spacing w:line="192" w:lineRule="auto"/>
        <w:ind w:right="0" w:firstLine="0"/>
        <w:rPr>
          <w:b/>
          <w:sz w:val="14"/>
          <w:szCs w:val="10"/>
        </w:rPr>
      </w:pPr>
    </w:p>
    <w:p w14:paraId="372728DB" w14:textId="77777777" w:rsidR="00950295" w:rsidRDefault="00950295" w:rsidP="00EE601E">
      <w:pPr>
        <w:pStyle w:val="ListParagraph"/>
        <w:numPr>
          <w:ilvl w:val="1"/>
          <w:numId w:val="9"/>
        </w:numPr>
        <w:tabs>
          <w:tab w:val="left" w:pos="1212"/>
          <w:tab w:val="left" w:pos="5812"/>
        </w:tabs>
        <w:spacing w:line="192" w:lineRule="auto"/>
        <w:ind w:left="1211" w:right="15"/>
        <w:rPr>
          <w:color w:val="231F20"/>
          <w:sz w:val="24"/>
          <w:szCs w:val="24"/>
        </w:rPr>
      </w:pPr>
      <w:r w:rsidRPr="00874B16">
        <w:rPr>
          <w:color w:val="231F20"/>
          <w:sz w:val="24"/>
          <w:szCs w:val="24"/>
        </w:rPr>
        <w:t>Bangladesh</w:t>
      </w:r>
      <w:r w:rsidR="00AD4A2C">
        <w:rPr>
          <w:color w:val="231F20"/>
          <w:sz w:val="24"/>
          <w:szCs w:val="24"/>
        </w:rPr>
        <w:t xml:space="preserve"> </w:t>
      </w:r>
      <w:r w:rsidRPr="00874B16">
        <w:rPr>
          <w:color w:val="231F20"/>
          <w:sz w:val="24"/>
          <w:szCs w:val="24"/>
        </w:rPr>
        <w:t>Bank</w:t>
      </w:r>
      <w:r w:rsidR="00AD4A2C">
        <w:rPr>
          <w:color w:val="231F20"/>
          <w:sz w:val="24"/>
          <w:szCs w:val="24"/>
        </w:rPr>
        <w:t xml:space="preserve"> </w:t>
      </w:r>
      <w:r w:rsidRPr="00874B16">
        <w:rPr>
          <w:color w:val="231F20"/>
          <w:sz w:val="24"/>
          <w:szCs w:val="24"/>
        </w:rPr>
        <w:t>has</w:t>
      </w:r>
      <w:r w:rsidR="00AD4A2C">
        <w:rPr>
          <w:color w:val="231F20"/>
          <w:sz w:val="24"/>
          <w:szCs w:val="24"/>
        </w:rPr>
        <w:t xml:space="preserve"> </w:t>
      </w:r>
      <w:r w:rsidRPr="00874B16">
        <w:rPr>
          <w:color w:val="231F20"/>
          <w:sz w:val="24"/>
          <w:szCs w:val="24"/>
        </w:rPr>
        <w:t>identified</w:t>
      </w:r>
      <w:r w:rsidR="00AD4A2C">
        <w:rPr>
          <w:color w:val="231F20"/>
          <w:sz w:val="24"/>
          <w:szCs w:val="24"/>
        </w:rPr>
        <w:t xml:space="preserve"> </w:t>
      </w:r>
      <w:r w:rsidRPr="00874B16">
        <w:rPr>
          <w:color w:val="231F20"/>
          <w:sz w:val="24"/>
          <w:szCs w:val="24"/>
        </w:rPr>
        <w:t>some</w:t>
      </w:r>
      <w:r w:rsidR="00AD4A2C">
        <w:rPr>
          <w:color w:val="231F20"/>
          <w:sz w:val="24"/>
          <w:szCs w:val="24"/>
        </w:rPr>
        <w:t xml:space="preserve"> </w:t>
      </w:r>
      <w:r w:rsidRPr="00874B16">
        <w:rPr>
          <w:color w:val="231F20"/>
          <w:sz w:val="24"/>
          <w:szCs w:val="24"/>
        </w:rPr>
        <w:t>deficiencies</w:t>
      </w:r>
      <w:r w:rsidR="00AD4A2C">
        <w:rPr>
          <w:color w:val="231F20"/>
          <w:sz w:val="24"/>
          <w:szCs w:val="24"/>
        </w:rPr>
        <w:t xml:space="preserve"> </w:t>
      </w:r>
      <w:r w:rsidRPr="00874B16">
        <w:rPr>
          <w:color w:val="231F20"/>
          <w:sz w:val="24"/>
          <w:szCs w:val="24"/>
        </w:rPr>
        <w:t>of</w:t>
      </w:r>
      <w:r w:rsidR="00AD4A2C">
        <w:rPr>
          <w:color w:val="231F20"/>
          <w:sz w:val="24"/>
          <w:szCs w:val="24"/>
        </w:rPr>
        <w:t xml:space="preserve"> </w:t>
      </w:r>
      <w:r w:rsidRPr="00874B16">
        <w:rPr>
          <w:color w:val="231F20"/>
          <w:sz w:val="24"/>
          <w:szCs w:val="24"/>
        </w:rPr>
        <w:t>the</w:t>
      </w:r>
      <w:r w:rsidR="00AD4A2C">
        <w:rPr>
          <w:color w:val="231F20"/>
          <w:sz w:val="24"/>
          <w:szCs w:val="24"/>
        </w:rPr>
        <w:t xml:space="preserve"> </w:t>
      </w:r>
      <w:r w:rsidRPr="00874B16">
        <w:rPr>
          <w:color w:val="231F20"/>
          <w:sz w:val="24"/>
          <w:szCs w:val="24"/>
        </w:rPr>
        <w:t>bank management and the obligor which if arises; the assets</w:t>
      </w:r>
      <w:r w:rsidR="00AD4A2C">
        <w:rPr>
          <w:color w:val="231F20"/>
          <w:sz w:val="24"/>
          <w:szCs w:val="24"/>
        </w:rPr>
        <w:t xml:space="preserve"> </w:t>
      </w:r>
      <w:r w:rsidRPr="00874B16">
        <w:rPr>
          <w:color w:val="231F20"/>
          <w:sz w:val="24"/>
          <w:szCs w:val="24"/>
        </w:rPr>
        <w:t>must not</w:t>
      </w:r>
      <w:r w:rsidR="00AD4A2C">
        <w:rPr>
          <w:color w:val="231F20"/>
          <w:sz w:val="24"/>
          <w:szCs w:val="24"/>
        </w:rPr>
        <w:t xml:space="preserve"> </w:t>
      </w:r>
      <w:r w:rsidRPr="00874B16">
        <w:rPr>
          <w:color w:val="231F20"/>
          <w:sz w:val="24"/>
          <w:szCs w:val="24"/>
        </w:rPr>
        <w:t>be</w:t>
      </w:r>
      <w:r w:rsidR="00AD4A2C">
        <w:rPr>
          <w:color w:val="231F20"/>
          <w:sz w:val="24"/>
          <w:szCs w:val="24"/>
        </w:rPr>
        <w:t xml:space="preserve"> </w:t>
      </w:r>
      <w:r w:rsidRPr="00874B16">
        <w:rPr>
          <w:color w:val="231F20"/>
          <w:sz w:val="24"/>
          <w:szCs w:val="24"/>
        </w:rPr>
        <w:t>classified</w:t>
      </w:r>
      <w:r w:rsidR="00AD4A2C">
        <w:rPr>
          <w:color w:val="231F20"/>
          <w:sz w:val="24"/>
          <w:szCs w:val="24"/>
        </w:rPr>
        <w:t xml:space="preserve"> </w:t>
      </w:r>
      <w:r w:rsidRPr="00874B16">
        <w:rPr>
          <w:color w:val="231F20"/>
          <w:sz w:val="24"/>
          <w:szCs w:val="24"/>
        </w:rPr>
        <w:t>higher</w:t>
      </w:r>
      <w:r w:rsidR="00AD4A2C">
        <w:rPr>
          <w:color w:val="231F20"/>
          <w:sz w:val="24"/>
          <w:szCs w:val="24"/>
        </w:rPr>
        <w:t xml:space="preserve"> </w:t>
      </w:r>
      <w:r w:rsidRPr="00874B16">
        <w:rPr>
          <w:color w:val="231F20"/>
          <w:sz w:val="24"/>
          <w:szCs w:val="24"/>
        </w:rPr>
        <w:t>than</w:t>
      </w:r>
      <w:r w:rsidR="00AD4A2C">
        <w:rPr>
          <w:color w:val="231F20"/>
          <w:sz w:val="24"/>
          <w:szCs w:val="24"/>
        </w:rPr>
        <w:t xml:space="preserve"> </w:t>
      </w:r>
      <w:r w:rsidRPr="00874B16">
        <w:rPr>
          <w:color w:val="231F20"/>
          <w:sz w:val="24"/>
          <w:szCs w:val="24"/>
        </w:rPr>
        <w:t>they</w:t>
      </w:r>
      <w:r w:rsidR="00AD4A2C">
        <w:rPr>
          <w:color w:val="231F20"/>
          <w:sz w:val="24"/>
          <w:szCs w:val="24"/>
        </w:rPr>
        <w:t xml:space="preserve"> </w:t>
      </w:r>
      <w:r w:rsidRPr="00874B16">
        <w:rPr>
          <w:color w:val="231F20"/>
          <w:sz w:val="24"/>
          <w:szCs w:val="24"/>
        </w:rPr>
        <w:t>are.</w:t>
      </w:r>
      <w:r w:rsidR="00AD4A2C">
        <w:rPr>
          <w:color w:val="231F20"/>
          <w:sz w:val="24"/>
          <w:szCs w:val="24"/>
        </w:rPr>
        <w:t xml:space="preserve"> </w:t>
      </w:r>
      <w:r w:rsidRPr="00874B16">
        <w:rPr>
          <w:color w:val="231F20"/>
          <w:sz w:val="24"/>
          <w:szCs w:val="24"/>
        </w:rPr>
        <w:t>The</w:t>
      </w:r>
      <w:r w:rsidR="00AD4A2C">
        <w:rPr>
          <w:color w:val="231F20"/>
          <w:sz w:val="24"/>
          <w:szCs w:val="24"/>
        </w:rPr>
        <w:t xml:space="preserve"> </w:t>
      </w:r>
      <w:r w:rsidRPr="00874B16">
        <w:rPr>
          <w:color w:val="231F20"/>
          <w:sz w:val="24"/>
          <w:szCs w:val="24"/>
        </w:rPr>
        <w:t>deficiencies</w:t>
      </w:r>
      <w:r w:rsidR="00AD4A2C">
        <w:rPr>
          <w:color w:val="231F20"/>
          <w:sz w:val="24"/>
          <w:szCs w:val="24"/>
        </w:rPr>
        <w:t xml:space="preserve"> </w:t>
      </w:r>
      <w:r w:rsidRPr="00874B16">
        <w:rPr>
          <w:color w:val="231F20"/>
          <w:sz w:val="24"/>
          <w:szCs w:val="24"/>
        </w:rPr>
        <w:t>of</w:t>
      </w:r>
      <w:r w:rsidR="00AD4A2C">
        <w:rPr>
          <w:color w:val="231F20"/>
          <w:sz w:val="24"/>
          <w:szCs w:val="24"/>
        </w:rPr>
        <w:t xml:space="preserve"> </w:t>
      </w:r>
      <w:r w:rsidRPr="00874B16">
        <w:rPr>
          <w:color w:val="231F20"/>
          <w:sz w:val="24"/>
          <w:szCs w:val="24"/>
        </w:rPr>
        <w:t>the bank management</w:t>
      </w:r>
      <w:r w:rsidR="00AD4A2C">
        <w:rPr>
          <w:color w:val="231F20"/>
          <w:sz w:val="24"/>
          <w:szCs w:val="24"/>
        </w:rPr>
        <w:t xml:space="preserve"> </w:t>
      </w:r>
      <w:r w:rsidRPr="00874B16">
        <w:rPr>
          <w:color w:val="231F20"/>
          <w:sz w:val="24"/>
          <w:szCs w:val="24"/>
        </w:rPr>
        <w:lastRenderedPageBreak/>
        <w:t>are—</w:t>
      </w:r>
    </w:p>
    <w:p w14:paraId="74571B45" w14:textId="77777777" w:rsidR="001E6978" w:rsidRPr="00A677EE" w:rsidRDefault="001E6978" w:rsidP="001E6978">
      <w:pPr>
        <w:pStyle w:val="ListParagraph"/>
        <w:tabs>
          <w:tab w:val="left" w:pos="1212"/>
          <w:tab w:val="left" w:pos="5812"/>
        </w:tabs>
        <w:spacing w:line="192" w:lineRule="auto"/>
        <w:ind w:left="1211" w:right="15" w:firstLine="0"/>
        <w:rPr>
          <w:color w:val="231F20"/>
          <w:sz w:val="10"/>
          <w:szCs w:val="10"/>
        </w:rPr>
      </w:pPr>
    </w:p>
    <w:p w14:paraId="4CBE0B5E" w14:textId="77777777" w:rsidR="00950295" w:rsidRPr="001E6978" w:rsidRDefault="00950295" w:rsidP="00E53B20">
      <w:pPr>
        <w:pStyle w:val="ListParagraph"/>
        <w:numPr>
          <w:ilvl w:val="2"/>
          <w:numId w:val="9"/>
        </w:numPr>
        <w:tabs>
          <w:tab w:val="left" w:pos="1665"/>
        </w:tabs>
        <w:spacing w:line="192" w:lineRule="auto"/>
        <w:ind w:right="0"/>
        <w:rPr>
          <w:sz w:val="24"/>
          <w:szCs w:val="24"/>
        </w:rPr>
      </w:pPr>
      <w:r w:rsidRPr="00874B16">
        <w:rPr>
          <w:color w:val="231F20"/>
          <w:sz w:val="24"/>
          <w:szCs w:val="24"/>
        </w:rPr>
        <w:t>The</w:t>
      </w:r>
      <w:r w:rsidR="00AD4A2C">
        <w:rPr>
          <w:color w:val="231F20"/>
          <w:sz w:val="24"/>
          <w:szCs w:val="24"/>
        </w:rPr>
        <w:t xml:space="preserve"> </w:t>
      </w:r>
      <w:r w:rsidRPr="00874B16">
        <w:rPr>
          <w:color w:val="231F20"/>
          <w:sz w:val="24"/>
          <w:szCs w:val="24"/>
        </w:rPr>
        <w:t>loans</w:t>
      </w:r>
      <w:r w:rsidR="00AD4A2C">
        <w:rPr>
          <w:color w:val="231F20"/>
          <w:sz w:val="24"/>
          <w:szCs w:val="24"/>
        </w:rPr>
        <w:t xml:space="preserve"> </w:t>
      </w:r>
      <w:r w:rsidRPr="00874B16">
        <w:rPr>
          <w:color w:val="231F20"/>
          <w:sz w:val="24"/>
          <w:szCs w:val="24"/>
        </w:rPr>
        <w:t>were</w:t>
      </w:r>
      <w:r w:rsidR="00AD4A2C">
        <w:rPr>
          <w:color w:val="231F20"/>
          <w:sz w:val="24"/>
          <w:szCs w:val="24"/>
        </w:rPr>
        <w:t xml:space="preserve"> </w:t>
      </w:r>
      <w:r w:rsidRPr="00874B16">
        <w:rPr>
          <w:color w:val="231F20"/>
          <w:sz w:val="24"/>
          <w:szCs w:val="24"/>
        </w:rPr>
        <w:t>not</w:t>
      </w:r>
      <w:r w:rsidR="00AD4A2C">
        <w:rPr>
          <w:color w:val="231F20"/>
          <w:sz w:val="24"/>
          <w:szCs w:val="24"/>
        </w:rPr>
        <w:t xml:space="preserve"> </w:t>
      </w:r>
      <w:r w:rsidRPr="00874B16">
        <w:rPr>
          <w:color w:val="231F20"/>
          <w:sz w:val="24"/>
          <w:szCs w:val="24"/>
        </w:rPr>
        <w:t>made</w:t>
      </w:r>
      <w:r w:rsidR="00AD4A2C">
        <w:rPr>
          <w:color w:val="231F20"/>
          <w:sz w:val="24"/>
          <w:szCs w:val="24"/>
        </w:rPr>
        <w:t xml:space="preserve"> </w:t>
      </w:r>
      <w:r w:rsidRPr="00874B16">
        <w:rPr>
          <w:color w:val="231F20"/>
          <w:sz w:val="24"/>
          <w:szCs w:val="24"/>
        </w:rPr>
        <w:t>in</w:t>
      </w:r>
      <w:r w:rsidR="00AD4A2C">
        <w:rPr>
          <w:color w:val="231F20"/>
          <w:sz w:val="24"/>
          <w:szCs w:val="24"/>
        </w:rPr>
        <w:t xml:space="preserve"> </w:t>
      </w:r>
      <w:r w:rsidRPr="00874B16">
        <w:rPr>
          <w:color w:val="231F20"/>
          <w:sz w:val="24"/>
          <w:szCs w:val="24"/>
        </w:rPr>
        <w:t>compliance</w:t>
      </w:r>
      <w:r w:rsidR="00AD4A2C">
        <w:rPr>
          <w:color w:val="231F20"/>
          <w:sz w:val="24"/>
          <w:szCs w:val="24"/>
        </w:rPr>
        <w:t xml:space="preserve"> </w:t>
      </w:r>
      <w:r w:rsidRPr="00874B16">
        <w:rPr>
          <w:color w:val="231F20"/>
          <w:sz w:val="24"/>
          <w:szCs w:val="24"/>
        </w:rPr>
        <w:t>with</w:t>
      </w:r>
      <w:r w:rsidR="00AD4A2C">
        <w:rPr>
          <w:color w:val="231F20"/>
          <w:sz w:val="24"/>
          <w:szCs w:val="24"/>
        </w:rPr>
        <w:t xml:space="preserve"> </w:t>
      </w:r>
      <w:r w:rsidRPr="00874B16">
        <w:rPr>
          <w:color w:val="231F20"/>
          <w:sz w:val="24"/>
          <w:szCs w:val="24"/>
        </w:rPr>
        <w:t>the</w:t>
      </w:r>
      <w:r w:rsidR="00AD4A2C">
        <w:rPr>
          <w:color w:val="231F20"/>
          <w:sz w:val="24"/>
          <w:szCs w:val="24"/>
        </w:rPr>
        <w:t xml:space="preserve"> </w:t>
      </w:r>
      <w:r w:rsidRPr="00874B16">
        <w:rPr>
          <w:color w:val="231F20"/>
          <w:spacing w:val="-4"/>
          <w:sz w:val="24"/>
          <w:szCs w:val="24"/>
        </w:rPr>
        <w:t>bank’s</w:t>
      </w:r>
      <w:r w:rsidR="00AD4A2C">
        <w:rPr>
          <w:color w:val="231F20"/>
          <w:spacing w:val="-4"/>
          <w:sz w:val="24"/>
          <w:szCs w:val="24"/>
        </w:rPr>
        <w:t xml:space="preserve"> </w:t>
      </w:r>
      <w:r w:rsidRPr="00874B16">
        <w:rPr>
          <w:color w:val="231F20"/>
          <w:sz w:val="24"/>
          <w:szCs w:val="24"/>
        </w:rPr>
        <w:t>internal policies</w:t>
      </w:r>
    </w:p>
    <w:p w14:paraId="31C7052B" w14:textId="77777777" w:rsidR="001E6978" w:rsidRPr="001E6978" w:rsidRDefault="001E6978" w:rsidP="001E6978">
      <w:pPr>
        <w:pStyle w:val="ListParagraph"/>
        <w:tabs>
          <w:tab w:val="left" w:pos="1665"/>
        </w:tabs>
        <w:spacing w:line="192" w:lineRule="auto"/>
        <w:ind w:left="1664" w:right="0" w:firstLine="0"/>
        <w:rPr>
          <w:sz w:val="10"/>
          <w:szCs w:val="10"/>
        </w:rPr>
      </w:pPr>
    </w:p>
    <w:p w14:paraId="3B1E0B4D" w14:textId="77777777" w:rsidR="00950295" w:rsidRPr="001E6978" w:rsidRDefault="00950295" w:rsidP="00E53B20">
      <w:pPr>
        <w:pStyle w:val="ListParagraph"/>
        <w:numPr>
          <w:ilvl w:val="2"/>
          <w:numId w:val="9"/>
        </w:numPr>
        <w:tabs>
          <w:tab w:val="left" w:pos="1665"/>
        </w:tabs>
        <w:spacing w:line="192" w:lineRule="auto"/>
        <w:ind w:right="0"/>
        <w:rPr>
          <w:sz w:val="24"/>
          <w:szCs w:val="24"/>
        </w:rPr>
      </w:pPr>
      <w:r w:rsidRPr="00874B16">
        <w:rPr>
          <w:color w:val="231F20"/>
          <w:spacing w:val="10"/>
          <w:sz w:val="24"/>
          <w:szCs w:val="24"/>
        </w:rPr>
        <w:t xml:space="preserve">Failure </w:t>
      </w:r>
      <w:r w:rsidRPr="00874B16">
        <w:rPr>
          <w:color w:val="231F20"/>
          <w:spacing w:val="7"/>
          <w:sz w:val="24"/>
          <w:szCs w:val="24"/>
        </w:rPr>
        <w:t xml:space="preserve">to </w:t>
      </w:r>
      <w:r w:rsidRPr="00874B16">
        <w:rPr>
          <w:color w:val="231F20"/>
          <w:spacing w:val="12"/>
          <w:sz w:val="24"/>
          <w:szCs w:val="24"/>
        </w:rPr>
        <w:t xml:space="preserve">maintain adequate </w:t>
      </w:r>
      <w:r w:rsidRPr="00874B16">
        <w:rPr>
          <w:color w:val="231F20"/>
          <w:spacing w:val="9"/>
          <w:sz w:val="24"/>
          <w:szCs w:val="24"/>
        </w:rPr>
        <w:t>and</w:t>
      </w:r>
      <w:r w:rsidR="00AD4A2C">
        <w:rPr>
          <w:color w:val="231F20"/>
          <w:spacing w:val="9"/>
          <w:sz w:val="24"/>
          <w:szCs w:val="24"/>
        </w:rPr>
        <w:t xml:space="preserve"> </w:t>
      </w:r>
      <w:r w:rsidRPr="00874B16">
        <w:rPr>
          <w:color w:val="231F20"/>
          <w:spacing w:val="13"/>
          <w:sz w:val="24"/>
          <w:szCs w:val="24"/>
        </w:rPr>
        <w:t xml:space="preserve">enforceable </w:t>
      </w:r>
      <w:r w:rsidRPr="00874B16">
        <w:rPr>
          <w:color w:val="231F20"/>
          <w:sz w:val="24"/>
          <w:szCs w:val="24"/>
        </w:rPr>
        <w:t>documentations.</w:t>
      </w:r>
    </w:p>
    <w:p w14:paraId="0AA46A29" w14:textId="77777777" w:rsidR="001E6978" w:rsidRPr="001E6978" w:rsidRDefault="001E6978" w:rsidP="001E6978">
      <w:pPr>
        <w:pStyle w:val="ListParagraph"/>
        <w:tabs>
          <w:tab w:val="left" w:pos="1665"/>
        </w:tabs>
        <w:spacing w:line="192" w:lineRule="auto"/>
        <w:ind w:left="1664" w:right="0" w:firstLine="0"/>
        <w:rPr>
          <w:sz w:val="10"/>
          <w:szCs w:val="10"/>
        </w:rPr>
      </w:pPr>
    </w:p>
    <w:p w14:paraId="60894A8F" w14:textId="77777777" w:rsidR="00950295" w:rsidRDefault="00950295" w:rsidP="00E53B20">
      <w:pPr>
        <w:pStyle w:val="ListParagraph"/>
        <w:numPr>
          <w:ilvl w:val="2"/>
          <w:numId w:val="9"/>
        </w:numPr>
        <w:tabs>
          <w:tab w:val="left" w:pos="1664"/>
          <w:tab w:val="left" w:pos="1665"/>
        </w:tabs>
        <w:spacing w:line="192" w:lineRule="auto"/>
        <w:ind w:right="0"/>
        <w:jc w:val="left"/>
      </w:pPr>
      <w:r w:rsidRPr="00874B16">
        <w:rPr>
          <w:color w:val="231F20"/>
          <w:spacing w:val="-3"/>
          <w:sz w:val="24"/>
          <w:szCs w:val="24"/>
        </w:rPr>
        <w:t xml:space="preserve">Poor </w:t>
      </w:r>
      <w:r w:rsidRPr="00874B16">
        <w:rPr>
          <w:color w:val="231F20"/>
          <w:sz w:val="24"/>
          <w:szCs w:val="24"/>
        </w:rPr>
        <w:t>control over</w:t>
      </w:r>
      <w:r w:rsidR="00AD4A2C">
        <w:rPr>
          <w:color w:val="231F20"/>
          <w:sz w:val="24"/>
          <w:szCs w:val="24"/>
        </w:rPr>
        <w:t xml:space="preserve"> </w:t>
      </w:r>
      <w:r w:rsidRPr="00874B16">
        <w:rPr>
          <w:color w:val="231F20"/>
          <w:sz w:val="24"/>
          <w:szCs w:val="24"/>
        </w:rPr>
        <w:t>collateral</w:t>
      </w:r>
    </w:p>
    <w:p w14:paraId="0DFE3B7A" w14:textId="77777777" w:rsidR="00950295" w:rsidRDefault="00950295" w:rsidP="00950295">
      <w:pPr>
        <w:pStyle w:val="BodyText"/>
        <w:spacing w:before="5" w:line="192" w:lineRule="auto"/>
        <w:rPr>
          <w:sz w:val="9"/>
        </w:rPr>
      </w:pPr>
    </w:p>
    <w:p w14:paraId="6D3C5D88" w14:textId="77777777" w:rsidR="00804C81" w:rsidRDefault="00950295" w:rsidP="00804C81">
      <w:pPr>
        <w:pStyle w:val="ListParagraph"/>
        <w:numPr>
          <w:ilvl w:val="1"/>
          <w:numId w:val="9"/>
        </w:numPr>
        <w:tabs>
          <w:tab w:val="left" w:pos="1211"/>
          <w:tab w:val="left" w:pos="1212"/>
        </w:tabs>
        <w:spacing w:line="192" w:lineRule="auto"/>
        <w:ind w:left="1211" w:right="13"/>
        <w:rPr>
          <w:color w:val="231F20"/>
          <w:sz w:val="24"/>
          <w:szCs w:val="24"/>
        </w:rPr>
      </w:pPr>
      <w:r w:rsidRPr="00874B16">
        <w:rPr>
          <w:color w:val="231F20"/>
          <w:sz w:val="24"/>
          <w:szCs w:val="24"/>
        </w:rPr>
        <w:t>Assets must be classified no higher than special mention if any of the following deficiencies of the</w:t>
      </w:r>
      <w:r w:rsidR="005E7574">
        <w:rPr>
          <w:color w:val="231F20"/>
          <w:sz w:val="24"/>
          <w:szCs w:val="24"/>
        </w:rPr>
        <w:t xml:space="preserve"> </w:t>
      </w:r>
      <w:r w:rsidR="005E7574" w:rsidRPr="00874B16">
        <w:rPr>
          <w:color w:val="231F20"/>
          <w:sz w:val="24"/>
          <w:szCs w:val="24"/>
        </w:rPr>
        <w:t>obligor is</w:t>
      </w:r>
      <w:r w:rsidR="005E7574">
        <w:rPr>
          <w:color w:val="231F20"/>
          <w:sz w:val="24"/>
          <w:szCs w:val="24"/>
        </w:rPr>
        <w:t xml:space="preserve"> </w:t>
      </w:r>
      <w:r w:rsidR="005E7574" w:rsidRPr="00874B16">
        <w:rPr>
          <w:color w:val="231F20"/>
          <w:sz w:val="24"/>
          <w:szCs w:val="24"/>
        </w:rPr>
        <w:t>present—</w:t>
      </w:r>
    </w:p>
    <w:p w14:paraId="3FDD1CAC" w14:textId="77777777" w:rsidR="00661374" w:rsidRPr="00661374" w:rsidRDefault="00661374" w:rsidP="00661374">
      <w:pPr>
        <w:pStyle w:val="ListParagraph"/>
        <w:tabs>
          <w:tab w:val="left" w:pos="1211"/>
          <w:tab w:val="left" w:pos="1212"/>
        </w:tabs>
        <w:spacing w:line="192" w:lineRule="auto"/>
        <w:ind w:left="1211" w:right="13" w:firstLine="0"/>
        <w:rPr>
          <w:color w:val="231F20"/>
          <w:sz w:val="14"/>
          <w:szCs w:val="24"/>
        </w:rPr>
      </w:pPr>
    </w:p>
    <w:p w14:paraId="20A1CC7A" w14:textId="77777777" w:rsidR="00950295" w:rsidRPr="001E6978" w:rsidRDefault="00950295" w:rsidP="00EE601E">
      <w:pPr>
        <w:pStyle w:val="ListParagraph"/>
        <w:numPr>
          <w:ilvl w:val="2"/>
          <w:numId w:val="9"/>
        </w:numPr>
        <w:tabs>
          <w:tab w:val="left" w:pos="1664"/>
          <w:tab w:val="left" w:pos="1665"/>
        </w:tabs>
        <w:spacing w:line="192" w:lineRule="auto"/>
        <w:ind w:right="0"/>
        <w:rPr>
          <w:sz w:val="24"/>
          <w:szCs w:val="24"/>
        </w:rPr>
      </w:pPr>
      <w:r w:rsidRPr="00874B16">
        <w:rPr>
          <w:color w:val="231F20"/>
          <w:sz w:val="24"/>
          <w:szCs w:val="24"/>
        </w:rPr>
        <w:t>Occasional withdrawal within the past</w:t>
      </w:r>
      <w:r w:rsidR="00AD4A2C">
        <w:rPr>
          <w:color w:val="231F20"/>
          <w:sz w:val="24"/>
          <w:szCs w:val="24"/>
        </w:rPr>
        <w:t xml:space="preserve"> </w:t>
      </w:r>
      <w:r w:rsidRPr="00874B16">
        <w:rPr>
          <w:color w:val="231F20"/>
          <w:sz w:val="24"/>
          <w:szCs w:val="24"/>
        </w:rPr>
        <w:t>year</w:t>
      </w:r>
    </w:p>
    <w:p w14:paraId="7A2E1D90" w14:textId="77777777" w:rsidR="00950295" w:rsidRPr="009F2936" w:rsidRDefault="00950295" w:rsidP="00E53B20">
      <w:pPr>
        <w:pStyle w:val="ListParagraph"/>
        <w:numPr>
          <w:ilvl w:val="2"/>
          <w:numId w:val="9"/>
        </w:numPr>
        <w:tabs>
          <w:tab w:val="left" w:pos="1664"/>
          <w:tab w:val="left" w:pos="1665"/>
        </w:tabs>
        <w:spacing w:line="192" w:lineRule="auto"/>
        <w:ind w:right="0"/>
        <w:jc w:val="left"/>
      </w:pPr>
      <w:r w:rsidRPr="00874B16">
        <w:rPr>
          <w:color w:val="231F20"/>
          <w:sz w:val="24"/>
          <w:szCs w:val="24"/>
        </w:rPr>
        <w:t>Below average or declining</w:t>
      </w:r>
      <w:r w:rsidR="00AD4A2C">
        <w:rPr>
          <w:color w:val="231F20"/>
          <w:sz w:val="24"/>
          <w:szCs w:val="24"/>
        </w:rPr>
        <w:t xml:space="preserve"> </w:t>
      </w:r>
      <w:r w:rsidRPr="00874B16">
        <w:rPr>
          <w:color w:val="231F20"/>
          <w:sz w:val="24"/>
          <w:szCs w:val="24"/>
        </w:rPr>
        <w:t>profitability</w:t>
      </w:r>
    </w:p>
    <w:p w14:paraId="563114D2" w14:textId="77777777" w:rsidR="00950295" w:rsidRPr="00874B16" w:rsidRDefault="00950295" w:rsidP="00E53B20">
      <w:pPr>
        <w:pStyle w:val="ListParagraph"/>
        <w:numPr>
          <w:ilvl w:val="2"/>
          <w:numId w:val="9"/>
        </w:numPr>
        <w:tabs>
          <w:tab w:val="left" w:pos="1664"/>
          <w:tab w:val="left" w:pos="1665"/>
        </w:tabs>
        <w:spacing w:line="192" w:lineRule="auto"/>
        <w:ind w:right="0"/>
        <w:jc w:val="left"/>
        <w:rPr>
          <w:sz w:val="24"/>
          <w:szCs w:val="24"/>
        </w:rPr>
      </w:pPr>
      <w:r w:rsidRPr="00874B16">
        <w:rPr>
          <w:color w:val="231F20"/>
          <w:sz w:val="24"/>
          <w:szCs w:val="24"/>
        </w:rPr>
        <w:t>Barely acceptable</w:t>
      </w:r>
      <w:r w:rsidR="00AD4A2C">
        <w:rPr>
          <w:color w:val="231F20"/>
          <w:sz w:val="24"/>
          <w:szCs w:val="24"/>
        </w:rPr>
        <w:t xml:space="preserve"> </w:t>
      </w:r>
      <w:r w:rsidRPr="00874B16">
        <w:rPr>
          <w:color w:val="231F20"/>
          <w:sz w:val="24"/>
          <w:szCs w:val="24"/>
        </w:rPr>
        <w:t>liquidity</w:t>
      </w:r>
    </w:p>
    <w:p w14:paraId="33F8B1B4" w14:textId="77777777" w:rsidR="00950295" w:rsidRPr="001E6978" w:rsidRDefault="00950295" w:rsidP="00E53B20">
      <w:pPr>
        <w:pStyle w:val="ListParagraph"/>
        <w:numPr>
          <w:ilvl w:val="2"/>
          <w:numId w:val="9"/>
        </w:numPr>
        <w:tabs>
          <w:tab w:val="left" w:pos="1664"/>
          <w:tab w:val="left" w:pos="1665"/>
        </w:tabs>
        <w:spacing w:line="192" w:lineRule="auto"/>
        <w:ind w:right="0"/>
        <w:jc w:val="left"/>
        <w:rPr>
          <w:sz w:val="24"/>
          <w:szCs w:val="24"/>
        </w:rPr>
      </w:pPr>
      <w:r w:rsidRPr="00874B16">
        <w:rPr>
          <w:color w:val="231F20"/>
          <w:sz w:val="24"/>
          <w:szCs w:val="24"/>
        </w:rPr>
        <w:t>Problems in strategic</w:t>
      </w:r>
      <w:r w:rsidR="00AD4A2C">
        <w:rPr>
          <w:color w:val="231F20"/>
          <w:sz w:val="24"/>
          <w:szCs w:val="24"/>
        </w:rPr>
        <w:t xml:space="preserve"> </w:t>
      </w:r>
      <w:r w:rsidRPr="00874B16">
        <w:rPr>
          <w:color w:val="231F20"/>
          <w:sz w:val="24"/>
          <w:szCs w:val="24"/>
        </w:rPr>
        <w:t>planning</w:t>
      </w:r>
    </w:p>
    <w:p w14:paraId="66C61211" w14:textId="77777777" w:rsidR="00661374" w:rsidRPr="005E7574" w:rsidRDefault="00661374" w:rsidP="00661374">
      <w:pPr>
        <w:pStyle w:val="ListParagraph"/>
        <w:ind w:firstLine="0"/>
        <w:rPr>
          <w:color w:val="231F20"/>
          <w:sz w:val="2"/>
          <w:szCs w:val="24"/>
        </w:rPr>
      </w:pPr>
    </w:p>
    <w:p w14:paraId="57B0018C" w14:textId="77777777" w:rsidR="00661374" w:rsidRPr="00661374" w:rsidRDefault="00661374" w:rsidP="00661374">
      <w:pPr>
        <w:rPr>
          <w:i/>
          <w:iCs/>
          <w:color w:val="231F20"/>
          <w:sz w:val="16"/>
          <w:szCs w:val="16"/>
        </w:rPr>
      </w:pPr>
      <w:r w:rsidRPr="00661374">
        <w:rPr>
          <w:i/>
          <w:iCs/>
          <w:color w:val="231F20"/>
          <w:sz w:val="16"/>
          <w:szCs w:val="16"/>
        </w:rPr>
        <w:t>** Lone classification is subject to change as per policy of Bangladesh Bank.</w:t>
      </w:r>
    </w:p>
    <w:p w14:paraId="16383CDE" w14:textId="77777777" w:rsidR="00950295" w:rsidRPr="001E6978" w:rsidRDefault="00FC6BB1" w:rsidP="00E53B20">
      <w:pPr>
        <w:pStyle w:val="ListParagraph"/>
        <w:numPr>
          <w:ilvl w:val="0"/>
          <w:numId w:val="9"/>
        </w:numPr>
        <w:tabs>
          <w:tab w:val="left" w:pos="757"/>
          <w:tab w:val="left" w:pos="758"/>
        </w:tabs>
        <w:spacing w:line="192" w:lineRule="auto"/>
        <w:ind w:right="0"/>
        <w:rPr>
          <w:b/>
          <w:sz w:val="24"/>
          <w:szCs w:val="24"/>
        </w:rPr>
      </w:pPr>
      <w:r>
        <w:rPr>
          <w:b/>
          <w:color w:val="231F20"/>
          <w:sz w:val="24"/>
          <w:szCs w:val="24"/>
        </w:rPr>
        <w:t>Sub</w:t>
      </w:r>
      <w:r w:rsidR="00950295" w:rsidRPr="00874B16">
        <w:rPr>
          <w:b/>
          <w:color w:val="231F20"/>
          <w:sz w:val="24"/>
          <w:szCs w:val="24"/>
        </w:rPr>
        <w:t>standard</w:t>
      </w:r>
    </w:p>
    <w:p w14:paraId="0683BE6F" w14:textId="77777777" w:rsidR="001E6978" w:rsidRPr="00661374" w:rsidRDefault="001E6978" w:rsidP="001E6978">
      <w:pPr>
        <w:pStyle w:val="ListParagraph"/>
        <w:tabs>
          <w:tab w:val="left" w:pos="757"/>
          <w:tab w:val="left" w:pos="758"/>
        </w:tabs>
        <w:spacing w:line="192" w:lineRule="auto"/>
        <w:ind w:right="0" w:firstLine="0"/>
        <w:rPr>
          <w:b/>
          <w:sz w:val="6"/>
          <w:szCs w:val="10"/>
        </w:rPr>
      </w:pPr>
    </w:p>
    <w:p w14:paraId="072D5B21" w14:textId="77777777" w:rsidR="00950295" w:rsidRPr="001E6978" w:rsidRDefault="00950295" w:rsidP="00E53B20">
      <w:pPr>
        <w:pStyle w:val="ListParagraph"/>
        <w:numPr>
          <w:ilvl w:val="1"/>
          <w:numId w:val="9"/>
        </w:numPr>
        <w:tabs>
          <w:tab w:val="left" w:pos="1211"/>
          <w:tab w:val="left" w:pos="1212"/>
        </w:tabs>
        <w:spacing w:line="192" w:lineRule="auto"/>
        <w:ind w:left="1211" w:right="15"/>
        <w:rPr>
          <w:color w:val="231F20"/>
          <w:sz w:val="24"/>
          <w:szCs w:val="24"/>
        </w:rPr>
      </w:pPr>
      <w:r w:rsidRPr="00874B16">
        <w:rPr>
          <w:color w:val="231F20"/>
          <w:sz w:val="24"/>
          <w:szCs w:val="24"/>
        </w:rPr>
        <w:t>If the following deficiencies of the obligor is present, the assets</w:t>
      </w:r>
      <w:r w:rsidR="00AD4A2C">
        <w:rPr>
          <w:color w:val="231F20"/>
          <w:sz w:val="24"/>
          <w:szCs w:val="24"/>
        </w:rPr>
        <w:t xml:space="preserve"> </w:t>
      </w:r>
      <w:r w:rsidRPr="00874B16">
        <w:rPr>
          <w:color w:val="231F20"/>
          <w:sz w:val="24"/>
          <w:szCs w:val="24"/>
        </w:rPr>
        <w:t>must</w:t>
      </w:r>
      <w:r w:rsidR="00AD4A2C">
        <w:rPr>
          <w:color w:val="231F20"/>
          <w:sz w:val="24"/>
          <w:szCs w:val="24"/>
        </w:rPr>
        <w:t xml:space="preserve"> </w:t>
      </w:r>
      <w:r w:rsidRPr="00874B16">
        <w:rPr>
          <w:color w:val="231F20"/>
          <w:sz w:val="24"/>
          <w:szCs w:val="24"/>
        </w:rPr>
        <w:t>be</w:t>
      </w:r>
      <w:r w:rsidR="00AD4A2C">
        <w:rPr>
          <w:color w:val="231F20"/>
          <w:sz w:val="24"/>
          <w:szCs w:val="24"/>
        </w:rPr>
        <w:t xml:space="preserve"> </w:t>
      </w:r>
      <w:r w:rsidRPr="00874B16">
        <w:rPr>
          <w:color w:val="231F20"/>
          <w:sz w:val="24"/>
          <w:szCs w:val="24"/>
        </w:rPr>
        <w:t>classified</w:t>
      </w:r>
      <w:r w:rsidR="00AD4A2C">
        <w:rPr>
          <w:color w:val="231F20"/>
          <w:sz w:val="24"/>
          <w:szCs w:val="24"/>
        </w:rPr>
        <w:t xml:space="preserve"> </w:t>
      </w:r>
      <w:r w:rsidRPr="00874B16">
        <w:rPr>
          <w:color w:val="231F20"/>
          <w:sz w:val="24"/>
          <w:szCs w:val="24"/>
        </w:rPr>
        <w:t>no</w:t>
      </w:r>
      <w:r w:rsidR="00AD4A2C">
        <w:rPr>
          <w:color w:val="231F20"/>
          <w:sz w:val="24"/>
          <w:szCs w:val="24"/>
        </w:rPr>
        <w:t xml:space="preserve"> </w:t>
      </w:r>
      <w:r w:rsidRPr="00874B16">
        <w:rPr>
          <w:color w:val="231F20"/>
          <w:sz w:val="24"/>
          <w:szCs w:val="24"/>
        </w:rPr>
        <w:t>higher</w:t>
      </w:r>
      <w:r w:rsidR="00AD4A2C">
        <w:rPr>
          <w:color w:val="231F20"/>
          <w:sz w:val="24"/>
          <w:szCs w:val="24"/>
        </w:rPr>
        <w:t xml:space="preserve"> </w:t>
      </w:r>
      <w:r w:rsidRPr="00874B16">
        <w:rPr>
          <w:color w:val="231F20"/>
          <w:sz w:val="24"/>
          <w:szCs w:val="24"/>
        </w:rPr>
        <w:t>than</w:t>
      </w:r>
      <w:r w:rsidR="00AD4A2C">
        <w:rPr>
          <w:color w:val="231F20"/>
          <w:sz w:val="24"/>
          <w:szCs w:val="24"/>
        </w:rPr>
        <w:t xml:space="preserve"> </w:t>
      </w:r>
      <w:r w:rsidRPr="00874B16">
        <w:rPr>
          <w:color w:val="231F20"/>
          <w:sz w:val="24"/>
          <w:szCs w:val="24"/>
        </w:rPr>
        <w:t>the</w:t>
      </w:r>
      <w:r w:rsidR="00AD4A2C">
        <w:rPr>
          <w:color w:val="231F20"/>
          <w:sz w:val="24"/>
          <w:szCs w:val="24"/>
        </w:rPr>
        <w:t xml:space="preserve"> </w:t>
      </w:r>
      <w:r w:rsidRPr="00874B16">
        <w:rPr>
          <w:color w:val="231F20"/>
          <w:sz w:val="24"/>
          <w:szCs w:val="24"/>
        </w:rPr>
        <w:t>special</w:t>
      </w:r>
      <w:r w:rsidR="00AD4A2C">
        <w:rPr>
          <w:color w:val="231F20"/>
          <w:sz w:val="24"/>
          <w:szCs w:val="24"/>
        </w:rPr>
        <w:t xml:space="preserve"> </w:t>
      </w:r>
      <w:r w:rsidRPr="00874B16">
        <w:rPr>
          <w:color w:val="231F20"/>
          <w:spacing w:val="-3"/>
          <w:sz w:val="24"/>
          <w:szCs w:val="24"/>
        </w:rPr>
        <w:t>mention—</w:t>
      </w:r>
    </w:p>
    <w:p w14:paraId="720DBA4E" w14:textId="77777777" w:rsidR="001E6978" w:rsidRPr="00661374" w:rsidRDefault="001E6978" w:rsidP="001E6978">
      <w:pPr>
        <w:pStyle w:val="ListParagraph"/>
        <w:tabs>
          <w:tab w:val="left" w:pos="1211"/>
          <w:tab w:val="left" w:pos="1212"/>
        </w:tabs>
        <w:spacing w:line="192" w:lineRule="auto"/>
        <w:ind w:left="1211" w:right="15" w:firstLine="0"/>
        <w:rPr>
          <w:color w:val="231F20"/>
          <w:sz w:val="6"/>
          <w:szCs w:val="10"/>
        </w:rPr>
      </w:pPr>
    </w:p>
    <w:p w14:paraId="13B140D1" w14:textId="77777777" w:rsidR="00950295" w:rsidRPr="001E6978" w:rsidRDefault="00950295" w:rsidP="00E53B20">
      <w:pPr>
        <w:pStyle w:val="ListParagraph"/>
        <w:numPr>
          <w:ilvl w:val="2"/>
          <w:numId w:val="9"/>
        </w:numPr>
        <w:tabs>
          <w:tab w:val="left" w:pos="1664"/>
          <w:tab w:val="left" w:pos="1665"/>
        </w:tabs>
        <w:spacing w:line="192" w:lineRule="auto"/>
        <w:ind w:right="0"/>
        <w:jc w:val="left"/>
        <w:rPr>
          <w:sz w:val="24"/>
          <w:szCs w:val="24"/>
        </w:rPr>
      </w:pPr>
      <w:r w:rsidRPr="00874B16">
        <w:rPr>
          <w:color w:val="231F20"/>
          <w:sz w:val="24"/>
          <w:szCs w:val="24"/>
        </w:rPr>
        <w:t>Recurrent</w:t>
      </w:r>
      <w:r w:rsidR="00AD4A2C">
        <w:rPr>
          <w:color w:val="231F20"/>
          <w:sz w:val="24"/>
          <w:szCs w:val="24"/>
        </w:rPr>
        <w:t xml:space="preserve"> </w:t>
      </w:r>
      <w:r w:rsidRPr="00874B16">
        <w:rPr>
          <w:color w:val="231F20"/>
          <w:sz w:val="24"/>
          <w:szCs w:val="24"/>
        </w:rPr>
        <w:t>overdrawn</w:t>
      </w:r>
    </w:p>
    <w:p w14:paraId="12105CC8" w14:textId="77777777" w:rsidR="00950295" w:rsidRPr="001E6978" w:rsidRDefault="00950295" w:rsidP="00E53B20">
      <w:pPr>
        <w:pStyle w:val="ListParagraph"/>
        <w:numPr>
          <w:ilvl w:val="2"/>
          <w:numId w:val="9"/>
        </w:numPr>
        <w:tabs>
          <w:tab w:val="left" w:pos="1664"/>
          <w:tab w:val="left" w:pos="1665"/>
        </w:tabs>
        <w:spacing w:line="192" w:lineRule="auto"/>
        <w:ind w:right="0"/>
        <w:jc w:val="left"/>
        <w:rPr>
          <w:sz w:val="24"/>
          <w:szCs w:val="24"/>
        </w:rPr>
      </w:pPr>
      <w:r w:rsidRPr="00874B16">
        <w:rPr>
          <w:color w:val="231F20"/>
          <w:sz w:val="24"/>
          <w:szCs w:val="24"/>
        </w:rPr>
        <w:t>Low account</w:t>
      </w:r>
      <w:r w:rsidR="00AD4A2C">
        <w:rPr>
          <w:color w:val="231F20"/>
          <w:sz w:val="24"/>
          <w:szCs w:val="24"/>
        </w:rPr>
        <w:t xml:space="preserve"> </w:t>
      </w:r>
      <w:r w:rsidRPr="00874B16">
        <w:rPr>
          <w:color w:val="231F20"/>
          <w:sz w:val="24"/>
          <w:szCs w:val="24"/>
        </w:rPr>
        <w:t>turnover</w:t>
      </w:r>
    </w:p>
    <w:p w14:paraId="18C429BE" w14:textId="77777777" w:rsidR="00950295" w:rsidRPr="001E6978" w:rsidRDefault="00950295" w:rsidP="00E53B20">
      <w:pPr>
        <w:pStyle w:val="ListParagraph"/>
        <w:numPr>
          <w:ilvl w:val="2"/>
          <w:numId w:val="9"/>
        </w:numPr>
        <w:tabs>
          <w:tab w:val="left" w:pos="1664"/>
          <w:tab w:val="left" w:pos="1665"/>
        </w:tabs>
        <w:spacing w:line="192" w:lineRule="auto"/>
        <w:ind w:right="0"/>
        <w:jc w:val="left"/>
        <w:rPr>
          <w:sz w:val="24"/>
          <w:szCs w:val="24"/>
        </w:rPr>
      </w:pPr>
      <w:r w:rsidRPr="00874B16">
        <w:rPr>
          <w:color w:val="231F20"/>
          <w:sz w:val="24"/>
          <w:szCs w:val="24"/>
        </w:rPr>
        <w:t>Competitive</w:t>
      </w:r>
      <w:r w:rsidR="00AD4A2C">
        <w:rPr>
          <w:color w:val="231F20"/>
          <w:sz w:val="24"/>
          <w:szCs w:val="24"/>
        </w:rPr>
        <w:t xml:space="preserve"> </w:t>
      </w:r>
      <w:r w:rsidRPr="00874B16">
        <w:rPr>
          <w:color w:val="231F20"/>
          <w:sz w:val="24"/>
          <w:szCs w:val="24"/>
        </w:rPr>
        <w:t>difficulties</w:t>
      </w:r>
    </w:p>
    <w:p w14:paraId="388223A2" w14:textId="77777777" w:rsidR="00950295" w:rsidRPr="001E6978" w:rsidRDefault="00950295" w:rsidP="00EE601E">
      <w:pPr>
        <w:pStyle w:val="ListParagraph"/>
        <w:numPr>
          <w:ilvl w:val="2"/>
          <w:numId w:val="9"/>
        </w:numPr>
        <w:tabs>
          <w:tab w:val="left" w:pos="1664"/>
          <w:tab w:val="left" w:pos="1665"/>
        </w:tabs>
        <w:spacing w:line="192" w:lineRule="auto"/>
        <w:ind w:right="0"/>
        <w:rPr>
          <w:sz w:val="24"/>
          <w:szCs w:val="24"/>
        </w:rPr>
      </w:pPr>
      <w:r w:rsidRPr="00874B16">
        <w:rPr>
          <w:color w:val="231F20"/>
          <w:sz w:val="24"/>
          <w:szCs w:val="24"/>
        </w:rPr>
        <w:t>Location</w:t>
      </w:r>
      <w:r w:rsidR="00AD4A2C">
        <w:rPr>
          <w:color w:val="231F20"/>
          <w:sz w:val="24"/>
          <w:szCs w:val="24"/>
        </w:rPr>
        <w:t xml:space="preserve"> </w:t>
      </w:r>
      <w:r w:rsidRPr="00874B16">
        <w:rPr>
          <w:color w:val="231F20"/>
          <w:sz w:val="24"/>
          <w:szCs w:val="24"/>
        </w:rPr>
        <w:t>in</w:t>
      </w:r>
      <w:r w:rsidR="00AD4A2C">
        <w:rPr>
          <w:color w:val="231F20"/>
          <w:sz w:val="24"/>
          <w:szCs w:val="24"/>
        </w:rPr>
        <w:t xml:space="preserve"> </w:t>
      </w:r>
      <w:r w:rsidRPr="00874B16">
        <w:rPr>
          <w:color w:val="231F20"/>
          <w:sz w:val="24"/>
          <w:szCs w:val="24"/>
        </w:rPr>
        <w:t>a</w:t>
      </w:r>
      <w:r w:rsidR="00AD4A2C">
        <w:rPr>
          <w:color w:val="231F20"/>
          <w:sz w:val="24"/>
          <w:szCs w:val="24"/>
        </w:rPr>
        <w:t xml:space="preserve"> </w:t>
      </w:r>
      <w:r w:rsidRPr="00874B16">
        <w:rPr>
          <w:color w:val="231F20"/>
          <w:sz w:val="24"/>
          <w:szCs w:val="24"/>
        </w:rPr>
        <w:t>volatile</w:t>
      </w:r>
      <w:r w:rsidR="00AD4A2C">
        <w:rPr>
          <w:color w:val="231F20"/>
          <w:sz w:val="24"/>
          <w:szCs w:val="24"/>
        </w:rPr>
        <w:t xml:space="preserve"> </w:t>
      </w:r>
      <w:r w:rsidRPr="00874B16">
        <w:rPr>
          <w:color w:val="231F20"/>
          <w:sz w:val="24"/>
          <w:szCs w:val="24"/>
        </w:rPr>
        <w:t>industry</w:t>
      </w:r>
      <w:r w:rsidR="00AD4A2C">
        <w:rPr>
          <w:color w:val="231F20"/>
          <w:sz w:val="24"/>
          <w:szCs w:val="24"/>
        </w:rPr>
        <w:t xml:space="preserve"> </w:t>
      </w:r>
      <w:r w:rsidRPr="00874B16">
        <w:rPr>
          <w:color w:val="231F20"/>
          <w:sz w:val="24"/>
          <w:szCs w:val="24"/>
        </w:rPr>
        <w:t>with</w:t>
      </w:r>
      <w:r w:rsidR="00AD4A2C">
        <w:rPr>
          <w:color w:val="231F20"/>
          <w:sz w:val="24"/>
          <w:szCs w:val="24"/>
        </w:rPr>
        <w:t xml:space="preserve"> </w:t>
      </w:r>
      <w:r w:rsidRPr="00874B16">
        <w:rPr>
          <w:color w:val="231F20"/>
          <w:sz w:val="24"/>
          <w:szCs w:val="24"/>
        </w:rPr>
        <w:t>an</w:t>
      </w:r>
      <w:r w:rsidR="00AD4A2C">
        <w:rPr>
          <w:color w:val="231F20"/>
          <w:sz w:val="24"/>
          <w:szCs w:val="24"/>
        </w:rPr>
        <w:t xml:space="preserve"> </w:t>
      </w:r>
      <w:r w:rsidRPr="00874B16">
        <w:rPr>
          <w:color w:val="231F20"/>
          <w:sz w:val="24"/>
          <w:szCs w:val="24"/>
        </w:rPr>
        <w:t>acute</w:t>
      </w:r>
      <w:r w:rsidR="00AD4A2C">
        <w:rPr>
          <w:color w:val="231F20"/>
          <w:sz w:val="24"/>
          <w:szCs w:val="24"/>
        </w:rPr>
        <w:t xml:space="preserve"> </w:t>
      </w:r>
      <w:r w:rsidRPr="00874B16">
        <w:rPr>
          <w:color w:val="231F20"/>
          <w:sz w:val="24"/>
          <w:szCs w:val="24"/>
        </w:rPr>
        <w:t>drop</w:t>
      </w:r>
      <w:r w:rsidR="00AD4A2C">
        <w:rPr>
          <w:color w:val="231F20"/>
          <w:sz w:val="24"/>
          <w:szCs w:val="24"/>
        </w:rPr>
        <w:t xml:space="preserve"> </w:t>
      </w:r>
      <w:r w:rsidRPr="00874B16">
        <w:rPr>
          <w:color w:val="231F20"/>
          <w:sz w:val="24"/>
          <w:szCs w:val="24"/>
        </w:rPr>
        <w:t>in demand.</w:t>
      </w:r>
    </w:p>
    <w:p w14:paraId="739DCDDF" w14:textId="77777777" w:rsidR="00950295" w:rsidRPr="003A2BCC" w:rsidRDefault="00950295" w:rsidP="00EE601E">
      <w:pPr>
        <w:pStyle w:val="ListParagraph"/>
        <w:numPr>
          <w:ilvl w:val="2"/>
          <w:numId w:val="9"/>
        </w:numPr>
        <w:tabs>
          <w:tab w:val="left" w:pos="1664"/>
          <w:tab w:val="left" w:pos="1665"/>
        </w:tabs>
        <w:spacing w:line="192" w:lineRule="auto"/>
        <w:ind w:right="0"/>
        <w:rPr>
          <w:sz w:val="24"/>
          <w:szCs w:val="24"/>
        </w:rPr>
      </w:pPr>
      <w:r w:rsidRPr="00874B16">
        <w:rPr>
          <w:color w:val="231F20"/>
          <w:spacing w:val="-3"/>
          <w:sz w:val="24"/>
          <w:szCs w:val="24"/>
        </w:rPr>
        <w:t xml:space="preserve">Very </w:t>
      </w:r>
      <w:r w:rsidRPr="00874B16">
        <w:rPr>
          <w:color w:val="231F20"/>
          <w:sz w:val="24"/>
          <w:szCs w:val="24"/>
        </w:rPr>
        <w:t xml:space="preserve">low profitability which is </w:t>
      </w:r>
      <w:r w:rsidR="004764DD" w:rsidRPr="00874B16">
        <w:rPr>
          <w:color w:val="231F20"/>
          <w:sz w:val="24"/>
          <w:szCs w:val="24"/>
        </w:rPr>
        <w:t>also</w:t>
      </w:r>
      <w:r w:rsidR="00326F4C">
        <w:rPr>
          <w:color w:val="231F20"/>
          <w:sz w:val="24"/>
          <w:szCs w:val="24"/>
        </w:rPr>
        <w:t xml:space="preserve"> declining</w:t>
      </w:r>
    </w:p>
    <w:p w14:paraId="07EFE3EB" w14:textId="77777777" w:rsidR="00950295" w:rsidRPr="003A2BCC" w:rsidRDefault="00950295" w:rsidP="00E53B20">
      <w:pPr>
        <w:pStyle w:val="ListParagraph"/>
        <w:numPr>
          <w:ilvl w:val="2"/>
          <w:numId w:val="9"/>
        </w:numPr>
        <w:tabs>
          <w:tab w:val="left" w:pos="1664"/>
          <w:tab w:val="left" w:pos="1665"/>
        </w:tabs>
        <w:spacing w:line="192" w:lineRule="auto"/>
        <w:ind w:right="0"/>
        <w:jc w:val="left"/>
      </w:pPr>
      <w:r w:rsidRPr="00874B16">
        <w:rPr>
          <w:color w:val="231F20"/>
          <w:sz w:val="24"/>
          <w:szCs w:val="24"/>
        </w:rPr>
        <w:t>Inadequate</w:t>
      </w:r>
      <w:r w:rsidR="00AD4A2C">
        <w:rPr>
          <w:color w:val="231F20"/>
          <w:sz w:val="24"/>
          <w:szCs w:val="24"/>
        </w:rPr>
        <w:t xml:space="preserve"> </w:t>
      </w:r>
      <w:r w:rsidRPr="00874B16">
        <w:rPr>
          <w:color w:val="231F20"/>
          <w:sz w:val="24"/>
          <w:szCs w:val="24"/>
        </w:rPr>
        <w:t>liquidity</w:t>
      </w:r>
    </w:p>
    <w:p w14:paraId="1907643F" w14:textId="77777777" w:rsidR="00950295" w:rsidRPr="00CD3189" w:rsidRDefault="00950295" w:rsidP="00E53B20">
      <w:pPr>
        <w:pStyle w:val="ListParagraph"/>
        <w:numPr>
          <w:ilvl w:val="2"/>
          <w:numId w:val="9"/>
        </w:numPr>
        <w:tabs>
          <w:tab w:val="left" w:pos="1664"/>
          <w:tab w:val="left" w:pos="1665"/>
        </w:tabs>
        <w:spacing w:line="192" w:lineRule="auto"/>
        <w:ind w:right="0"/>
        <w:rPr>
          <w:sz w:val="24"/>
          <w:szCs w:val="24"/>
        </w:rPr>
      </w:pPr>
      <w:r w:rsidRPr="00CD3189">
        <w:rPr>
          <w:color w:val="231F20"/>
          <w:sz w:val="24"/>
          <w:szCs w:val="24"/>
        </w:rPr>
        <w:t>Cash flow less than repayment of principal and</w:t>
      </w:r>
      <w:r w:rsidR="00CD3189" w:rsidRPr="00CD3189">
        <w:rPr>
          <w:color w:val="231F20"/>
          <w:sz w:val="24"/>
          <w:szCs w:val="24"/>
        </w:rPr>
        <w:t xml:space="preserve"> </w:t>
      </w:r>
      <w:r w:rsidRPr="00CD3189">
        <w:rPr>
          <w:color w:val="231F20"/>
          <w:sz w:val="24"/>
          <w:szCs w:val="24"/>
        </w:rPr>
        <w:t>interest</w:t>
      </w:r>
    </w:p>
    <w:p w14:paraId="4B9D8F5D" w14:textId="77777777" w:rsidR="00950295" w:rsidRPr="003A2BCC" w:rsidRDefault="00950295" w:rsidP="00E53B20">
      <w:pPr>
        <w:pStyle w:val="ListParagraph"/>
        <w:numPr>
          <w:ilvl w:val="2"/>
          <w:numId w:val="9"/>
        </w:numPr>
        <w:tabs>
          <w:tab w:val="left" w:pos="1664"/>
          <w:tab w:val="left" w:pos="1665"/>
        </w:tabs>
        <w:spacing w:line="192" w:lineRule="auto"/>
        <w:ind w:right="0"/>
        <w:jc w:val="left"/>
        <w:rPr>
          <w:sz w:val="24"/>
          <w:szCs w:val="24"/>
        </w:rPr>
      </w:pPr>
      <w:r w:rsidRPr="00874B16">
        <w:rPr>
          <w:color w:val="231F20"/>
          <w:spacing w:val="-5"/>
          <w:sz w:val="24"/>
          <w:szCs w:val="24"/>
        </w:rPr>
        <w:t>Weak</w:t>
      </w:r>
      <w:r w:rsidR="00AD4A2C">
        <w:rPr>
          <w:color w:val="231F20"/>
          <w:spacing w:val="-5"/>
          <w:sz w:val="24"/>
          <w:szCs w:val="24"/>
        </w:rPr>
        <w:t xml:space="preserve"> </w:t>
      </w:r>
      <w:r w:rsidRPr="00874B16">
        <w:rPr>
          <w:color w:val="231F20"/>
          <w:sz w:val="24"/>
          <w:szCs w:val="24"/>
        </w:rPr>
        <w:t>management</w:t>
      </w:r>
    </w:p>
    <w:p w14:paraId="7691D1C0" w14:textId="77777777" w:rsidR="00950295" w:rsidRPr="00EF2642" w:rsidRDefault="00950295" w:rsidP="00EE601E">
      <w:pPr>
        <w:pStyle w:val="ListParagraph"/>
        <w:numPr>
          <w:ilvl w:val="2"/>
          <w:numId w:val="9"/>
        </w:numPr>
        <w:tabs>
          <w:tab w:val="left" w:pos="1664"/>
          <w:tab w:val="left" w:pos="1665"/>
        </w:tabs>
        <w:spacing w:line="192" w:lineRule="auto"/>
        <w:ind w:right="0"/>
        <w:rPr>
          <w:sz w:val="24"/>
          <w:szCs w:val="24"/>
        </w:rPr>
      </w:pPr>
      <w:r w:rsidRPr="00EF2642">
        <w:rPr>
          <w:color w:val="231F20"/>
          <w:sz w:val="24"/>
          <w:szCs w:val="24"/>
        </w:rPr>
        <w:t>Doubts about the integrity of the</w:t>
      </w:r>
      <w:r w:rsidR="00AD4A2C" w:rsidRPr="00EF2642">
        <w:rPr>
          <w:color w:val="231F20"/>
          <w:sz w:val="24"/>
          <w:szCs w:val="24"/>
        </w:rPr>
        <w:t xml:space="preserve"> </w:t>
      </w:r>
      <w:r w:rsidRPr="00EF2642">
        <w:rPr>
          <w:color w:val="231F20"/>
          <w:sz w:val="24"/>
          <w:szCs w:val="24"/>
        </w:rPr>
        <w:lastRenderedPageBreak/>
        <w:t>management</w:t>
      </w:r>
    </w:p>
    <w:p w14:paraId="5328B353" w14:textId="77777777" w:rsidR="00950295" w:rsidRPr="003A2BCC" w:rsidRDefault="00950295" w:rsidP="00E53B20">
      <w:pPr>
        <w:pStyle w:val="ListParagraph"/>
        <w:numPr>
          <w:ilvl w:val="2"/>
          <w:numId w:val="9"/>
        </w:numPr>
        <w:tabs>
          <w:tab w:val="left" w:pos="1664"/>
          <w:tab w:val="left" w:pos="1665"/>
        </w:tabs>
        <w:spacing w:line="192" w:lineRule="auto"/>
        <w:ind w:right="0"/>
        <w:jc w:val="left"/>
        <w:rPr>
          <w:sz w:val="24"/>
          <w:szCs w:val="24"/>
        </w:rPr>
      </w:pPr>
      <w:r w:rsidRPr="00874B16">
        <w:rPr>
          <w:color w:val="231F20"/>
          <w:sz w:val="24"/>
          <w:szCs w:val="24"/>
        </w:rPr>
        <w:t>Conflict in corporate</w:t>
      </w:r>
      <w:r w:rsidR="00AD4A2C">
        <w:rPr>
          <w:color w:val="231F20"/>
          <w:sz w:val="24"/>
          <w:szCs w:val="24"/>
        </w:rPr>
        <w:t xml:space="preserve"> </w:t>
      </w:r>
      <w:r w:rsidRPr="00874B16">
        <w:rPr>
          <w:color w:val="231F20"/>
          <w:sz w:val="24"/>
          <w:szCs w:val="24"/>
        </w:rPr>
        <w:t>governance</w:t>
      </w:r>
    </w:p>
    <w:p w14:paraId="5B746BAA" w14:textId="77777777" w:rsidR="003A2BCC" w:rsidRPr="00CE2F09" w:rsidRDefault="00950295" w:rsidP="005306B0">
      <w:pPr>
        <w:pStyle w:val="ListParagraph"/>
        <w:numPr>
          <w:ilvl w:val="2"/>
          <w:numId w:val="9"/>
        </w:numPr>
        <w:tabs>
          <w:tab w:val="left" w:pos="1664"/>
          <w:tab w:val="left" w:pos="1665"/>
        </w:tabs>
        <w:spacing w:line="192" w:lineRule="auto"/>
        <w:ind w:right="0"/>
        <w:jc w:val="left"/>
        <w:rPr>
          <w:sz w:val="10"/>
          <w:szCs w:val="10"/>
        </w:rPr>
      </w:pPr>
      <w:r w:rsidRPr="00CE2F09">
        <w:rPr>
          <w:color w:val="231F20"/>
          <w:sz w:val="24"/>
          <w:szCs w:val="24"/>
        </w:rPr>
        <w:t>Unjustifiable lack of external</w:t>
      </w:r>
      <w:r w:rsidR="00AD4A2C">
        <w:rPr>
          <w:color w:val="231F20"/>
          <w:sz w:val="24"/>
          <w:szCs w:val="24"/>
        </w:rPr>
        <w:t xml:space="preserve"> </w:t>
      </w:r>
      <w:r w:rsidRPr="00CE2F09">
        <w:rPr>
          <w:color w:val="231F20"/>
          <w:sz w:val="24"/>
          <w:szCs w:val="24"/>
        </w:rPr>
        <w:t>audit</w:t>
      </w:r>
    </w:p>
    <w:p w14:paraId="1C5343E8" w14:textId="77777777" w:rsidR="00950295" w:rsidRPr="00CE2F09" w:rsidRDefault="00950295" w:rsidP="00E53B20">
      <w:pPr>
        <w:pStyle w:val="ListParagraph"/>
        <w:numPr>
          <w:ilvl w:val="2"/>
          <w:numId w:val="9"/>
        </w:numPr>
        <w:tabs>
          <w:tab w:val="left" w:pos="1664"/>
          <w:tab w:val="left" w:pos="1665"/>
        </w:tabs>
        <w:spacing w:line="192" w:lineRule="auto"/>
        <w:ind w:right="0"/>
        <w:jc w:val="left"/>
        <w:rPr>
          <w:sz w:val="24"/>
          <w:szCs w:val="24"/>
        </w:rPr>
      </w:pPr>
      <w:r w:rsidRPr="00874B16">
        <w:rPr>
          <w:color w:val="231F20"/>
          <w:sz w:val="24"/>
          <w:szCs w:val="24"/>
        </w:rPr>
        <w:t>Pending litigation of a significant</w:t>
      </w:r>
      <w:r w:rsidR="00AD4A2C">
        <w:rPr>
          <w:color w:val="231F20"/>
          <w:sz w:val="24"/>
          <w:szCs w:val="24"/>
        </w:rPr>
        <w:t xml:space="preserve"> </w:t>
      </w:r>
      <w:r w:rsidRPr="00874B16">
        <w:rPr>
          <w:color w:val="231F20"/>
          <w:sz w:val="24"/>
          <w:szCs w:val="24"/>
        </w:rPr>
        <w:t>nature</w:t>
      </w:r>
    </w:p>
    <w:p w14:paraId="4160EB61" w14:textId="77777777" w:rsidR="005E7574" w:rsidRPr="00661374" w:rsidRDefault="005E7574" w:rsidP="00CE2F09">
      <w:pPr>
        <w:tabs>
          <w:tab w:val="left" w:pos="1664"/>
          <w:tab w:val="left" w:pos="1665"/>
        </w:tabs>
        <w:spacing w:line="192" w:lineRule="auto"/>
        <w:rPr>
          <w:i/>
          <w:iCs/>
          <w:color w:val="231F20"/>
          <w:sz w:val="2"/>
          <w:szCs w:val="16"/>
        </w:rPr>
      </w:pPr>
    </w:p>
    <w:p w14:paraId="3E32C8BF" w14:textId="77777777" w:rsidR="00950295" w:rsidRDefault="00950295" w:rsidP="00E53B20">
      <w:pPr>
        <w:pStyle w:val="ListParagraph"/>
        <w:numPr>
          <w:ilvl w:val="1"/>
          <w:numId w:val="9"/>
        </w:numPr>
        <w:tabs>
          <w:tab w:val="left" w:pos="1212"/>
          <w:tab w:val="left" w:pos="5812"/>
        </w:tabs>
        <w:spacing w:line="192" w:lineRule="auto"/>
        <w:ind w:left="1211" w:right="15"/>
        <w:rPr>
          <w:color w:val="231F20"/>
          <w:sz w:val="24"/>
          <w:szCs w:val="24"/>
        </w:rPr>
      </w:pPr>
      <w:r w:rsidRPr="00874B16">
        <w:rPr>
          <w:color w:val="231F20"/>
          <w:sz w:val="24"/>
          <w:szCs w:val="24"/>
        </w:rPr>
        <w:t>If</w:t>
      </w:r>
      <w:r w:rsidR="00AD4A2C">
        <w:rPr>
          <w:color w:val="231F20"/>
          <w:sz w:val="24"/>
          <w:szCs w:val="24"/>
        </w:rPr>
        <w:t xml:space="preserve"> </w:t>
      </w:r>
      <w:r w:rsidRPr="00874B16">
        <w:rPr>
          <w:color w:val="231F20"/>
          <w:sz w:val="24"/>
          <w:szCs w:val="24"/>
        </w:rPr>
        <w:t>the</w:t>
      </w:r>
      <w:r w:rsidR="00AD4A2C">
        <w:rPr>
          <w:color w:val="231F20"/>
          <w:sz w:val="24"/>
          <w:szCs w:val="24"/>
        </w:rPr>
        <w:t xml:space="preserve"> </w:t>
      </w:r>
      <w:r w:rsidRPr="00874B16">
        <w:rPr>
          <w:color w:val="231F20"/>
          <w:sz w:val="24"/>
          <w:szCs w:val="24"/>
        </w:rPr>
        <w:t>primary</w:t>
      </w:r>
      <w:r w:rsidR="00AD4A2C">
        <w:rPr>
          <w:color w:val="231F20"/>
          <w:sz w:val="24"/>
          <w:szCs w:val="24"/>
        </w:rPr>
        <w:t xml:space="preserve"> </w:t>
      </w:r>
      <w:r w:rsidRPr="00874B16">
        <w:rPr>
          <w:color w:val="231F20"/>
          <w:sz w:val="24"/>
          <w:szCs w:val="24"/>
        </w:rPr>
        <w:t>sources</w:t>
      </w:r>
      <w:r w:rsidR="00AD4A2C">
        <w:rPr>
          <w:color w:val="231F20"/>
          <w:sz w:val="24"/>
          <w:szCs w:val="24"/>
        </w:rPr>
        <w:t xml:space="preserve"> </w:t>
      </w:r>
      <w:r w:rsidRPr="00874B16">
        <w:rPr>
          <w:color w:val="231F20"/>
          <w:sz w:val="24"/>
          <w:szCs w:val="24"/>
        </w:rPr>
        <w:t>of</w:t>
      </w:r>
      <w:r w:rsidR="00AD4A2C">
        <w:rPr>
          <w:color w:val="231F20"/>
          <w:sz w:val="24"/>
          <w:szCs w:val="24"/>
        </w:rPr>
        <w:t xml:space="preserve"> </w:t>
      </w:r>
      <w:r w:rsidRPr="00874B16">
        <w:rPr>
          <w:color w:val="231F20"/>
          <w:sz w:val="24"/>
          <w:szCs w:val="24"/>
        </w:rPr>
        <w:t>repayment</w:t>
      </w:r>
      <w:r w:rsidR="00AD4A2C">
        <w:rPr>
          <w:color w:val="231F20"/>
          <w:sz w:val="24"/>
          <w:szCs w:val="24"/>
        </w:rPr>
        <w:t xml:space="preserve"> </w:t>
      </w:r>
      <w:r w:rsidRPr="00874B16">
        <w:rPr>
          <w:color w:val="231F20"/>
          <w:sz w:val="24"/>
          <w:szCs w:val="24"/>
        </w:rPr>
        <w:t>are</w:t>
      </w:r>
      <w:r w:rsidR="00AD4A2C">
        <w:rPr>
          <w:color w:val="231F20"/>
          <w:sz w:val="24"/>
          <w:szCs w:val="24"/>
        </w:rPr>
        <w:t xml:space="preserve"> </w:t>
      </w:r>
      <w:r w:rsidRPr="00874B16">
        <w:rPr>
          <w:color w:val="231F20"/>
          <w:sz w:val="24"/>
          <w:szCs w:val="24"/>
        </w:rPr>
        <w:t>insufficient</w:t>
      </w:r>
      <w:r w:rsidR="00AD4A2C">
        <w:rPr>
          <w:color w:val="231F20"/>
          <w:sz w:val="24"/>
          <w:szCs w:val="24"/>
        </w:rPr>
        <w:t xml:space="preserve"> </w:t>
      </w:r>
      <w:r w:rsidRPr="00874B16">
        <w:rPr>
          <w:color w:val="231F20"/>
          <w:sz w:val="24"/>
          <w:szCs w:val="24"/>
        </w:rPr>
        <w:t>to</w:t>
      </w:r>
      <w:r w:rsidR="00AD4A2C">
        <w:rPr>
          <w:color w:val="231F20"/>
          <w:sz w:val="24"/>
          <w:szCs w:val="24"/>
        </w:rPr>
        <w:t xml:space="preserve"> </w:t>
      </w:r>
      <w:r w:rsidRPr="00874B16">
        <w:rPr>
          <w:color w:val="231F20"/>
          <w:sz w:val="24"/>
          <w:szCs w:val="24"/>
        </w:rPr>
        <w:t xml:space="preserve">service the debt and the bank must look to secondary sources </w:t>
      </w:r>
      <w:r w:rsidRPr="00874B16">
        <w:rPr>
          <w:color w:val="231F20"/>
          <w:spacing w:val="-6"/>
          <w:sz w:val="24"/>
          <w:szCs w:val="24"/>
        </w:rPr>
        <w:t xml:space="preserve">of </w:t>
      </w:r>
      <w:r w:rsidRPr="00874B16">
        <w:rPr>
          <w:color w:val="231F20"/>
          <w:sz w:val="24"/>
          <w:szCs w:val="24"/>
        </w:rPr>
        <w:t>repayment, includ</w:t>
      </w:r>
      <w:r w:rsidR="00031B7C">
        <w:rPr>
          <w:color w:val="231F20"/>
          <w:sz w:val="24"/>
          <w:szCs w:val="24"/>
        </w:rPr>
        <w:t xml:space="preserve">ing collateral, the assets must </w:t>
      </w:r>
      <w:r w:rsidRPr="00874B16">
        <w:rPr>
          <w:color w:val="231F20"/>
          <w:sz w:val="24"/>
          <w:szCs w:val="24"/>
        </w:rPr>
        <w:t>be classified no higher than</w:t>
      </w:r>
      <w:r w:rsidR="006A6055">
        <w:rPr>
          <w:color w:val="231F20"/>
          <w:sz w:val="24"/>
          <w:szCs w:val="24"/>
        </w:rPr>
        <w:t xml:space="preserve"> </w:t>
      </w:r>
      <w:r w:rsidR="00FC6BB1">
        <w:rPr>
          <w:color w:val="231F20"/>
          <w:sz w:val="24"/>
          <w:szCs w:val="24"/>
        </w:rPr>
        <w:t>sub</w:t>
      </w:r>
      <w:r w:rsidRPr="00874B16">
        <w:rPr>
          <w:color w:val="231F20"/>
          <w:sz w:val="24"/>
          <w:szCs w:val="24"/>
        </w:rPr>
        <w:t>standard.</w:t>
      </w:r>
    </w:p>
    <w:p w14:paraId="3D4C1F6E" w14:textId="77777777" w:rsidR="00661374" w:rsidRPr="00661374" w:rsidRDefault="00950295" w:rsidP="00E53B20">
      <w:pPr>
        <w:pStyle w:val="ListParagraph"/>
        <w:numPr>
          <w:ilvl w:val="1"/>
          <w:numId w:val="9"/>
        </w:numPr>
        <w:tabs>
          <w:tab w:val="left" w:pos="1212"/>
          <w:tab w:val="left" w:pos="5812"/>
        </w:tabs>
        <w:spacing w:line="192" w:lineRule="auto"/>
        <w:ind w:left="1211" w:right="15"/>
        <w:rPr>
          <w:color w:val="231F20"/>
        </w:rPr>
      </w:pPr>
      <w:r w:rsidRPr="00874B16">
        <w:rPr>
          <w:color w:val="231F20"/>
          <w:sz w:val="24"/>
          <w:szCs w:val="24"/>
        </w:rPr>
        <w:t xml:space="preserve">If the banks have </w:t>
      </w:r>
      <w:r w:rsidR="006465BB" w:rsidRPr="00874B16">
        <w:rPr>
          <w:color w:val="231F20"/>
          <w:sz w:val="24"/>
          <w:szCs w:val="24"/>
        </w:rPr>
        <w:t>collected the asset without the types</w:t>
      </w:r>
      <w:r w:rsidR="00A67BB6">
        <w:rPr>
          <w:color w:val="231F20"/>
          <w:sz w:val="24"/>
          <w:szCs w:val="24"/>
        </w:rPr>
        <w:t xml:space="preserve"> </w:t>
      </w:r>
      <w:r w:rsidRPr="00874B16">
        <w:rPr>
          <w:color w:val="231F20"/>
          <w:sz w:val="24"/>
          <w:szCs w:val="24"/>
        </w:rPr>
        <w:t xml:space="preserve">of </w:t>
      </w:r>
      <w:r w:rsidRPr="00874B16">
        <w:rPr>
          <w:color w:val="231F20"/>
          <w:spacing w:val="3"/>
          <w:sz w:val="24"/>
          <w:szCs w:val="24"/>
        </w:rPr>
        <w:t xml:space="preserve">adequate documentation </w:t>
      </w:r>
      <w:r w:rsidRPr="00874B16">
        <w:rPr>
          <w:color w:val="231F20"/>
          <w:sz w:val="24"/>
          <w:szCs w:val="24"/>
        </w:rPr>
        <w:t xml:space="preserve">of </w:t>
      </w:r>
      <w:r w:rsidRPr="00874B16">
        <w:rPr>
          <w:color w:val="231F20"/>
          <w:spacing w:val="2"/>
          <w:sz w:val="24"/>
          <w:szCs w:val="24"/>
        </w:rPr>
        <w:t>the</w:t>
      </w:r>
    </w:p>
    <w:p w14:paraId="2C5E82D9" w14:textId="77777777" w:rsidR="00661374" w:rsidRPr="005E7574" w:rsidRDefault="00661374" w:rsidP="00661374">
      <w:pPr>
        <w:pStyle w:val="ListParagraph"/>
        <w:ind w:firstLine="0"/>
        <w:rPr>
          <w:color w:val="231F20"/>
          <w:sz w:val="2"/>
          <w:szCs w:val="24"/>
        </w:rPr>
      </w:pPr>
    </w:p>
    <w:p w14:paraId="40CE880A" w14:textId="77777777" w:rsidR="00661374" w:rsidRPr="00661374" w:rsidRDefault="00661374" w:rsidP="00661374">
      <w:pPr>
        <w:rPr>
          <w:i/>
          <w:iCs/>
          <w:color w:val="231F20"/>
          <w:sz w:val="16"/>
          <w:szCs w:val="16"/>
        </w:rPr>
      </w:pPr>
      <w:r w:rsidRPr="00661374">
        <w:rPr>
          <w:i/>
          <w:iCs/>
          <w:color w:val="231F20"/>
          <w:sz w:val="16"/>
          <w:szCs w:val="16"/>
        </w:rPr>
        <w:t>** Lone classification is subject to change as per policy of Bangladesh Bank.</w:t>
      </w:r>
    </w:p>
    <w:p w14:paraId="4E45ACDE" w14:textId="77777777" w:rsidR="00B505A3" w:rsidRPr="003A2BCC" w:rsidRDefault="00950295" w:rsidP="00661374">
      <w:pPr>
        <w:pStyle w:val="ListParagraph"/>
        <w:tabs>
          <w:tab w:val="left" w:pos="1212"/>
          <w:tab w:val="left" w:pos="5812"/>
        </w:tabs>
        <w:spacing w:line="192" w:lineRule="auto"/>
        <w:ind w:left="1211" w:right="15" w:firstLine="0"/>
        <w:rPr>
          <w:color w:val="231F20"/>
        </w:rPr>
      </w:pPr>
      <w:r w:rsidRPr="00874B16">
        <w:rPr>
          <w:color w:val="231F20"/>
          <w:spacing w:val="2"/>
          <w:sz w:val="24"/>
          <w:szCs w:val="24"/>
        </w:rPr>
        <w:t xml:space="preserve">obligor’s net </w:t>
      </w:r>
      <w:r w:rsidRPr="00874B16">
        <w:rPr>
          <w:color w:val="231F20"/>
          <w:spacing w:val="4"/>
          <w:sz w:val="24"/>
          <w:szCs w:val="24"/>
        </w:rPr>
        <w:t xml:space="preserve">worth, </w:t>
      </w:r>
      <w:r w:rsidRPr="00874B16">
        <w:rPr>
          <w:color w:val="231F20"/>
          <w:sz w:val="24"/>
          <w:szCs w:val="24"/>
        </w:rPr>
        <w:t>profitability, liquidity and cash flow that are required in</w:t>
      </w:r>
      <w:r w:rsidR="00EE601E">
        <w:rPr>
          <w:color w:val="231F20"/>
          <w:sz w:val="24"/>
          <w:szCs w:val="24"/>
        </w:rPr>
        <w:t xml:space="preserve"> </w:t>
      </w:r>
      <w:r w:rsidRPr="00874B16">
        <w:rPr>
          <w:color w:val="231F20"/>
          <w:sz w:val="24"/>
          <w:szCs w:val="24"/>
        </w:rPr>
        <w:t>the banking organization’s lending policy, or there are doubts about the validity of that documentation, assets must be cla</w:t>
      </w:r>
      <w:r w:rsidR="00FC6BB1">
        <w:rPr>
          <w:color w:val="231F20"/>
          <w:sz w:val="24"/>
          <w:szCs w:val="24"/>
        </w:rPr>
        <w:t>ssified no higher than sub</w:t>
      </w:r>
      <w:r w:rsidRPr="00874B16">
        <w:rPr>
          <w:color w:val="231F20"/>
          <w:sz w:val="24"/>
          <w:szCs w:val="24"/>
        </w:rPr>
        <w:t>standard.</w:t>
      </w:r>
    </w:p>
    <w:p w14:paraId="62059431" w14:textId="77777777" w:rsidR="003A2BCC" w:rsidRPr="003A2BCC" w:rsidRDefault="003A2BCC" w:rsidP="003A2BCC">
      <w:pPr>
        <w:pStyle w:val="ListParagraph"/>
        <w:tabs>
          <w:tab w:val="left" w:pos="1212"/>
          <w:tab w:val="left" w:pos="5812"/>
        </w:tabs>
        <w:spacing w:line="192" w:lineRule="auto"/>
        <w:ind w:left="1211" w:right="15" w:firstLine="0"/>
        <w:rPr>
          <w:color w:val="231F20"/>
          <w:sz w:val="10"/>
          <w:szCs w:val="10"/>
        </w:rPr>
      </w:pPr>
    </w:p>
    <w:p w14:paraId="0B1309F3" w14:textId="77777777" w:rsidR="00950295" w:rsidRPr="003A2BCC" w:rsidRDefault="00950295" w:rsidP="005E7574">
      <w:pPr>
        <w:pStyle w:val="ListParagraph"/>
        <w:numPr>
          <w:ilvl w:val="0"/>
          <w:numId w:val="9"/>
        </w:numPr>
        <w:tabs>
          <w:tab w:val="left" w:pos="758"/>
        </w:tabs>
        <w:spacing w:line="192" w:lineRule="auto"/>
        <w:ind w:left="763" w:right="0" w:hanging="461"/>
        <w:rPr>
          <w:b/>
          <w:sz w:val="24"/>
          <w:szCs w:val="24"/>
        </w:rPr>
      </w:pPr>
      <w:r w:rsidRPr="00874B16">
        <w:rPr>
          <w:b/>
          <w:color w:val="231F20"/>
          <w:sz w:val="24"/>
          <w:szCs w:val="24"/>
        </w:rPr>
        <w:t>Doubtful</w:t>
      </w:r>
    </w:p>
    <w:p w14:paraId="74716333" w14:textId="77777777" w:rsidR="003A2BCC" w:rsidRPr="003A2BCC" w:rsidRDefault="003A2BCC" w:rsidP="003A2BCC">
      <w:pPr>
        <w:pStyle w:val="ListParagraph"/>
        <w:tabs>
          <w:tab w:val="left" w:pos="758"/>
        </w:tabs>
        <w:ind w:right="0" w:firstLine="0"/>
        <w:rPr>
          <w:b/>
          <w:sz w:val="10"/>
          <w:szCs w:val="10"/>
        </w:rPr>
      </w:pPr>
    </w:p>
    <w:p w14:paraId="3CF79702" w14:textId="77777777" w:rsidR="00950295" w:rsidRDefault="00950295" w:rsidP="003A2BCC">
      <w:pPr>
        <w:pStyle w:val="BodyText"/>
        <w:spacing w:line="192" w:lineRule="auto"/>
        <w:jc w:val="both"/>
        <w:rPr>
          <w:color w:val="231F20"/>
          <w:sz w:val="24"/>
          <w:szCs w:val="24"/>
        </w:rPr>
      </w:pPr>
      <w:r w:rsidRPr="00874B16">
        <w:rPr>
          <w:color w:val="231F20"/>
          <w:sz w:val="24"/>
          <w:szCs w:val="24"/>
        </w:rPr>
        <w:t>If the following deficiencies of the obligor are present, the assets must be classified no higher than doubtful—</w:t>
      </w:r>
    </w:p>
    <w:p w14:paraId="01690EC2" w14:textId="77777777" w:rsidR="003A2BCC" w:rsidRPr="003A2BCC" w:rsidRDefault="003A2BCC" w:rsidP="003A2BCC">
      <w:pPr>
        <w:pStyle w:val="BodyText"/>
        <w:spacing w:line="192" w:lineRule="auto"/>
        <w:jc w:val="both"/>
        <w:rPr>
          <w:color w:val="231F20"/>
          <w:sz w:val="10"/>
          <w:szCs w:val="10"/>
        </w:rPr>
      </w:pPr>
    </w:p>
    <w:p w14:paraId="3667D296" w14:textId="77777777" w:rsidR="00950295" w:rsidRPr="003A2BCC" w:rsidRDefault="00950295" w:rsidP="00E53B20">
      <w:pPr>
        <w:pStyle w:val="ListParagraph"/>
        <w:numPr>
          <w:ilvl w:val="0"/>
          <w:numId w:val="10"/>
        </w:numPr>
        <w:tabs>
          <w:tab w:val="left" w:pos="1211"/>
          <w:tab w:val="left" w:pos="1212"/>
        </w:tabs>
        <w:spacing w:line="192" w:lineRule="auto"/>
        <w:ind w:right="0" w:hanging="455"/>
        <w:jc w:val="left"/>
        <w:rPr>
          <w:sz w:val="24"/>
          <w:szCs w:val="24"/>
        </w:rPr>
      </w:pPr>
      <w:r w:rsidRPr="00874B16">
        <w:rPr>
          <w:color w:val="231F20"/>
          <w:sz w:val="24"/>
          <w:szCs w:val="24"/>
        </w:rPr>
        <w:t>Permanent</w:t>
      </w:r>
      <w:r w:rsidR="006A6055">
        <w:rPr>
          <w:color w:val="231F20"/>
          <w:sz w:val="24"/>
          <w:szCs w:val="24"/>
        </w:rPr>
        <w:t xml:space="preserve"> </w:t>
      </w:r>
      <w:r w:rsidRPr="00874B16">
        <w:rPr>
          <w:color w:val="231F20"/>
          <w:sz w:val="24"/>
          <w:szCs w:val="24"/>
        </w:rPr>
        <w:t>overdrawn</w:t>
      </w:r>
    </w:p>
    <w:p w14:paraId="4806A17B" w14:textId="77777777" w:rsidR="00950295" w:rsidRPr="003A2BCC" w:rsidRDefault="00950295" w:rsidP="00E53B20">
      <w:pPr>
        <w:pStyle w:val="ListParagraph"/>
        <w:numPr>
          <w:ilvl w:val="0"/>
          <w:numId w:val="10"/>
        </w:numPr>
        <w:tabs>
          <w:tab w:val="left" w:pos="1211"/>
          <w:tab w:val="left" w:pos="1212"/>
        </w:tabs>
        <w:spacing w:line="192" w:lineRule="auto"/>
        <w:ind w:right="0" w:hanging="455"/>
        <w:rPr>
          <w:sz w:val="24"/>
          <w:szCs w:val="24"/>
        </w:rPr>
      </w:pPr>
      <w:r w:rsidRPr="00874B16">
        <w:rPr>
          <w:color w:val="231F20"/>
          <w:sz w:val="24"/>
          <w:szCs w:val="24"/>
        </w:rPr>
        <w:t xml:space="preserve">Location in an </w:t>
      </w:r>
      <w:r w:rsidRPr="000901B9">
        <w:rPr>
          <w:color w:val="231F20"/>
          <w:sz w:val="24"/>
          <w:szCs w:val="24"/>
        </w:rPr>
        <w:t>industry with poor aggregate earnings or</w:t>
      </w:r>
      <w:r w:rsidR="00A67BB6">
        <w:rPr>
          <w:color w:val="231F20"/>
          <w:sz w:val="24"/>
          <w:szCs w:val="24"/>
        </w:rPr>
        <w:t xml:space="preserve"> </w:t>
      </w:r>
      <w:r w:rsidRPr="000901B9">
        <w:rPr>
          <w:color w:val="231F20"/>
          <w:sz w:val="24"/>
          <w:szCs w:val="24"/>
        </w:rPr>
        <w:t>loss of markets.</w:t>
      </w:r>
    </w:p>
    <w:p w14:paraId="416DBA95" w14:textId="77777777" w:rsidR="00950295" w:rsidRPr="003A2BCC" w:rsidRDefault="00950295" w:rsidP="00E53B20">
      <w:pPr>
        <w:pStyle w:val="ListParagraph"/>
        <w:numPr>
          <w:ilvl w:val="0"/>
          <w:numId w:val="10"/>
        </w:numPr>
        <w:tabs>
          <w:tab w:val="left" w:pos="1211"/>
          <w:tab w:val="left" w:pos="1212"/>
        </w:tabs>
        <w:spacing w:line="192" w:lineRule="auto"/>
        <w:ind w:right="0" w:hanging="455"/>
        <w:jc w:val="left"/>
        <w:rPr>
          <w:sz w:val="24"/>
          <w:szCs w:val="24"/>
        </w:rPr>
      </w:pPr>
      <w:r w:rsidRPr="00874B16">
        <w:rPr>
          <w:color w:val="231F20"/>
          <w:sz w:val="24"/>
          <w:szCs w:val="24"/>
        </w:rPr>
        <w:t>Serious competitive</w:t>
      </w:r>
      <w:r w:rsidR="007E0B4A">
        <w:rPr>
          <w:color w:val="231F20"/>
          <w:sz w:val="24"/>
          <w:szCs w:val="24"/>
        </w:rPr>
        <w:t xml:space="preserve"> </w:t>
      </w:r>
      <w:r w:rsidRPr="00874B16">
        <w:rPr>
          <w:color w:val="231F20"/>
          <w:sz w:val="24"/>
          <w:szCs w:val="24"/>
        </w:rPr>
        <w:t>problems</w:t>
      </w:r>
    </w:p>
    <w:p w14:paraId="299BCA3C" w14:textId="77777777" w:rsidR="00950295" w:rsidRPr="003A2BCC" w:rsidRDefault="00950295" w:rsidP="00E53B20">
      <w:pPr>
        <w:pStyle w:val="ListParagraph"/>
        <w:numPr>
          <w:ilvl w:val="0"/>
          <w:numId w:val="10"/>
        </w:numPr>
        <w:tabs>
          <w:tab w:val="left" w:pos="1211"/>
          <w:tab w:val="left" w:pos="1212"/>
        </w:tabs>
        <w:spacing w:line="192" w:lineRule="auto"/>
        <w:ind w:right="0" w:hanging="455"/>
        <w:jc w:val="left"/>
        <w:rPr>
          <w:sz w:val="24"/>
          <w:szCs w:val="24"/>
        </w:rPr>
      </w:pPr>
      <w:r w:rsidRPr="00874B16">
        <w:rPr>
          <w:color w:val="231F20"/>
          <w:sz w:val="24"/>
          <w:szCs w:val="24"/>
        </w:rPr>
        <w:t>Failure of key</w:t>
      </w:r>
      <w:r w:rsidR="007E0B4A">
        <w:rPr>
          <w:color w:val="231F20"/>
          <w:sz w:val="24"/>
          <w:szCs w:val="24"/>
        </w:rPr>
        <w:t xml:space="preserve"> </w:t>
      </w:r>
      <w:r w:rsidRPr="00874B16">
        <w:rPr>
          <w:color w:val="231F20"/>
          <w:sz w:val="24"/>
          <w:szCs w:val="24"/>
        </w:rPr>
        <w:t>products</w:t>
      </w:r>
    </w:p>
    <w:p w14:paraId="58AA2D0C" w14:textId="77777777" w:rsidR="00950295" w:rsidRPr="003A2BCC" w:rsidRDefault="00950295" w:rsidP="00E53B20">
      <w:pPr>
        <w:pStyle w:val="ListParagraph"/>
        <w:numPr>
          <w:ilvl w:val="0"/>
          <w:numId w:val="10"/>
        </w:numPr>
        <w:tabs>
          <w:tab w:val="left" w:pos="1211"/>
          <w:tab w:val="left" w:pos="1212"/>
        </w:tabs>
        <w:spacing w:line="192" w:lineRule="auto"/>
        <w:ind w:right="0" w:hanging="455"/>
        <w:jc w:val="left"/>
        <w:rPr>
          <w:sz w:val="24"/>
          <w:szCs w:val="24"/>
        </w:rPr>
      </w:pPr>
      <w:r w:rsidRPr="00874B16">
        <w:rPr>
          <w:color w:val="231F20"/>
          <w:sz w:val="24"/>
          <w:szCs w:val="24"/>
        </w:rPr>
        <w:t>Operational</w:t>
      </w:r>
      <w:r w:rsidR="007E0B4A">
        <w:rPr>
          <w:color w:val="231F20"/>
          <w:sz w:val="24"/>
          <w:szCs w:val="24"/>
        </w:rPr>
        <w:t xml:space="preserve"> </w:t>
      </w:r>
      <w:r w:rsidRPr="00874B16">
        <w:rPr>
          <w:color w:val="231F20"/>
          <w:sz w:val="24"/>
          <w:szCs w:val="24"/>
        </w:rPr>
        <w:t>losses</w:t>
      </w:r>
    </w:p>
    <w:p w14:paraId="138F099E" w14:textId="77777777" w:rsidR="00950295" w:rsidRPr="003A2BCC" w:rsidRDefault="00950295" w:rsidP="00E53B20">
      <w:pPr>
        <w:pStyle w:val="ListParagraph"/>
        <w:numPr>
          <w:ilvl w:val="0"/>
          <w:numId w:val="10"/>
        </w:numPr>
        <w:tabs>
          <w:tab w:val="left" w:pos="1211"/>
          <w:tab w:val="left" w:pos="1212"/>
        </w:tabs>
        <w:spacing w:line="192" w:lineRule="auto"/>
        <w:ind w:right="0" w:hanging="455"/>
        <w:jc w:val="left"/>
        <w:rPr>
          <w:sz w:val="24"/>
          <w:szCs w:val="24"/>
        </w:rPr>
      </w:pPr>
      <w:r w:rsidRPr="00874B16">
        <w:rPr>
          <w:color w:val="231F20"/>
          <w:sz w:val="24"/>
          <w:szCs w:val="24"/>
        </w:rPr>
        <w:t>Illiquidity</w:t>
      </w:r>
    </w:p>
    <w:p w14:paraId="7170A738" w14:textId="77777777" w:rsidR="00950295" w:rsidRPr="003A2BCC" w:rsidRDefault="00950295" w:rsidP="00E53B20">
      <w:pPr>
        <w:pStyle w:val="ListParagraph"/>
        <w:numPr>
          <w:ilvl w:val="0"/>
          <w:numId w:val="10"/>
        </w:numPr>
        <w:tabs>
          <w:tab w:val="left" w:pos="1211"/>
          <w:tab w:val="left" w:pos="1212"/>
        </w:tabs>
        <w:spacing w:line="192" w:lineRule="auto"/>
        <w:ind w:right="0" w:hanging="455"/>
        <w:rPr>
          <w:sz w:val="24"/>
          <w:szCs w:val="24"/>
        </w:rPr>
      </w:pPr>
      <w:r w:rsidRPr="00874B16">
        <w:rPr>
          <w:color w:val="231F20"/>
          <w:sz w:val="24"/>
          <w:szCs w:val="24"/>
        </w:rPr>
        <w:t>Including</w:t>
      </w:r>
      <w:r w:rsidR="007E0B4A">
        <w:rPr>
          <w:color w:val="231F20"/>
          <w:sz w:val="24"/>
          <w:szCs w:val="24"/>
        </w:rPr>
        <w:t xml:space="preserve"> </w:t>
      </w:r>
      <w:r w:rsidRPr="00874B16">
        <w:rPr>
          <w:color w:val="231F20"/>
          <w:sz w:val="24"/>
          <w:szCs w:val="24"/>
        </w:rPr>
        <w:t>the</w:t>
      </w:r>
      <w:r w:rsidR="007E0B4A">
        <w:rPr>
          <w:color w:val="231F20"/>
          <w:sz w:val="24"/>
          <w:szCs w:val="24"/>
        </w:rPr>
        <w:t xml:space="preserve"> </w:t>
      </w:r>
      <w:r w:rsidRPr="00874B16">
        <w:rPr>
          <w:color w:val="231F20"/>
          <w:sz w:val="24"/>
          <w:szCs w:val="24"/>
        </w:rPr>
        <w:t>necessity</w:t>
      </w:r>
      <w:r w:rsidR="007E0B4A">
        <w:rPr>
          <w:color w:val="231F20"/>
          <w:sz w:val="24"/>
          <w:szCs w:val="24"/>
        </w:rPr>
        <w:t xml:space="preserve"> </w:t>
      </w:r>
      <w:r w:rsidRPr="00874B16">
        <w:rPr>
          <w:color w:val="231F20"/>
          <w:sz w:val="24"/>
          <w:szCs w:val="24"/>
        </w:rPr>
        <w:t>to</w:t>
      </w:r>
      <w:r w:rsidR="007E0B4A">
        <w:rPr>
          <w:color w:val="231F20"/>
          <w:sz w:val="24"/>
          <w:szCs w:val="24"/>
        </w:rPr>
        <w:t xml:space="preserve"> </w:t>
      </w:r>
      <w:r w:rsidRPr="00874B16">
        <w:rPr>
          <w:color w:val="231F20"/>
          <w:sz w:val="24"/>
          <w:szCs w:val="24"/>
        </w:rPr>
        <w:t>sell</w:t>
      </w:r>
      <w:r w:rsidR="007E0B4A">
        <w:rPr>
          <w:color w:val="231F20"/>
          <w:sz w:val="24"/>
          <w:szCs w:val="24"/>
        </w:rPr>
        <w:t xml:space="preserve"> </w:t>
      </w:r>
      <w:r w:rsidRPr="00874B16">
        <w:rPr>
          <w:color w:val="231F20"/>
          <w:sz w:val="24"/>
          <w:szCs w:val="24"/>
        </w:rPr>
        <w:t>assets</w:t>
      </w:r>
      <w:r w:rsidR="007E0B4A">
        <w:rPr>
          <w:color w:val="231F20"/>
          <w:sz w:val="24"/>
          <w:szCs w:val="24"/>
        </w:rPr>
        <w:t xml:space="preserve"> </w:t>
      </w:r>
      <w:r w:rsidRPr="00874B16">
        <w:rPr>
          <w:color w:val="231F20"/>
          <w:sz w:val="24"/>
          <w:szCs w:val="24"/>
        </w:rPr>
        <w:t>to</w:t>
      </w:r>
      <w:r w:rsidR="007E0B4A">
        <w:rPr>
          <w:color w:val="231F20"/>
          <w:sz w:val="24"/>
          <w:szCs w:val="24"/>
        </w:rPr>
        <w:t xml:space="preserve"> </w:t>
      </w:r>
      <w:r w:rsidRPr="00874B16">
        <w:rPr>
          <w:color w:val="231F20"/>
          <w:sz w:val="24"/>
          <w:szCs w:val="24"/>
        </w:rPr>
        <w:t>meet</w:t>
      </w:r>
      <w:r w:rsidR="007E0B4A">
        <w:rPr>
          <w:color w:val="231F20"/>
          <w:sz w:val="24"/>
          <w:szCs w:val="24"/>
        </w:rPr>
        <w:t xml:space="preserve"> </w:t>
      </w:r>
      <w:r w:rsidRPr="00874B16">
        <w:rPr>
          <w:color w:val="231F20"/>
          <w:sz w:val="24"/>
          <w:szCs w:val="24"/>
        </w:rPr>
        <w:t>the</w:t>
      </w:r>
      <w:r w:rsidR="007E0B4A">
        <w:rPr>
          <w:color w:val="231F20"/>
          <w:sz w:val="24"/>
          <w:szCs w:val="24"/>
        </w:rPr>
        <w:t xml:space="preserve"> </w:t>
      </w:r>
      <w:r w:rsidRPr="00874B16">
        <w:rPr>
          <w:color w:val="231F20"/>
          <w:sz w:val="24"/>
          <w:szCs w:val="24"/>
        </w:rPr>
        <w:t>operating expenses.</w:t>
      </w:r>
    </w:p>
    <w:p w14:paraId="09CC11B9" w14:textId="77777777" w:rsidR="00950295" w:rsidRPr="003A2BCC" w:rsidRDefault="00950295" w:rsidP="00E53B20">
      <w:pPr>
        <w:pStyle w:val="ListParagraph"/>
        <w:numPr>
          <w:ilvl w:val="0"/>
          <w:numId w:val="10"/>
        </w:numPr>
        <w:tabs>
          <w:tab w:val="left" w:pos="1211"/>
          <w:tab w:val="left" w:pos="1212"/>
        </w:tabs>
        <w:spacing w:line="192" w:lineRule="auto"/>
        <w:ind w:right="0" w:hanging="455"/>
        <w:jc w:val="left"/>
        <w:rPr>
          <w:sz w:val="24"/>
          <w:szCs w:val="24"/>
        </w:rPr>
      </w:pPr>
      <w:r w:rsidRPr="00874B16">
        <w:rPr>
          <w:color w:val="231F20"/>
          <w:sz w:val="24"/>
          <w:szCs w:val="24"/>
        </w:rPr>
        <w:lastRenderedPageBreak/>
        <w:t>Cash flow less than required interest</w:t>
      </w:r>
      <w:r w:rsidR="007E0B4A">
        <w:rPr>
          <w:color w:val="231F20"/>
          <w:sz w:val="24"/>
          <w:szCs w:val="24"/>
        </w:rPr>
        <w:t xml:space="preserve"> </w:t>
      </w:r>
      <w:r w:rsidRPr="00874B16">
        <w:rPr>
          <w:color w:val="231F20"/>
          <w:sz w:val="24"/>
          <w:szCs w:val="24"/>
        </w:rPr>
        <w:t>payments</w:t>
      </w:r>
    </w:p>
    <w:p w14:paraId="74D09BC7" w14:textId="77777777" w:rsidR="00950295" w:rsidRPr="003A2BCC" w:rsidRDefault="00950295" w:rsidP="00E53B20">
      <w:pPr>
        <w:pStyle w:val="ListParagraph"/>
        <w:numPr>
          <w:ilvl w:val="0"/>
          <w:numId w:val="10"/>
        </w:numPr>
        <w:tabs>
          <w:tab w:val="left" w:pos="1211"/>
          <w:tab w:val="left" w:pos="1212"/>
        </w:tabs>
        <w:spacing w:line="192" w:lineRule="auto"/>
        <w:ind w:right="0" w:hanging="455"/>
        <w:jc w:val="left"/>
        <w:rPr>
          <w:sz w:val="24"/>
          <w:szCs w:val="24"/>
        </w:rPr>
      </w:pPr>
      <w:r w:rsidRPr="00874B16">
        <w:rPr>
          <w:color w:val="231F20"/>
          <w:spacing w:val="-3"/>
          <w:sz w:val="24"/>
          <w:szCs w:val="24"/>
        </w:rPr>
        <w:t xml:space="preserve">Very </w:t>
      </w:r>
      <w:r w:rsidRPr="00874B16">
        <w:rPr>
          <w:color w:val="231F20"/>
          <w:sz w:val="24"/>
          <w:szCs w:val="24"/>
        </w:rPr>
        <w:t>poor management or hostile</w:t>
      </w:r>
      <w:r w:rsidR="007E0B4A">
        <w:rPr>
          <w:color w:val="231F20"/>
          <w:sz w:val="24"/>
          <w:szCs w:val="24"/>
        </w:rPr>
        <w:t xml:space="preserve"> </w:t>
      </w:r>
      <w:r w:rsidRPr="00874B16">
        <w:rPr>
          <w:color w:val="231F20"/>
          <w:sz w:val="24"/>
          <w:szCs w:val="24"/>
        </w:rPr>
        <w:t>management</w:t>
      </w:r>
    </w:p>
    <w:p w14:paraId="01F51CA1" w14:textId="77777777" w:rsidR="00950295" w:rsidRPr="003A2BCC" w:rsidRDefault="00950295" w:rsidP="00E53B20">
      <w:pPr>
        <w:pStyle w:val="ListParagraph"/>
        <w:numPr>
          <w:ilvl w:val="0"/>
          <w:numId w:val="10"/>
        </w:numPr>
        <w:tabs>
          <w:tab w:val="left" w:pos="1211"/>
          <w:tab w:val="left" w:pos="1212"/>
        </w:tabs>
        <w:spacing w:line="192" w:lineRule="auto"/>
        <w:ind w:right="0" w:hanging="455"/>
        <w:jc w:val="left"/>
        <w:rPr>
          <w:sz w:val="24"/>
          <w:szCs w:val="24"/>
        </w:rPr>
      </w:pPr>
      <w:r w:rsidRPr="00874B16">
        <w:rPr>
          <w:color w:val="231F20"/>
          <w:sz w:val="24"/>
          <w:szCs w:val="24"/>
        </w:rPr>
        <w:t>Doubts about the true</w:t>
      </w:r>
      <w:r w:rsidR="007E0B4A">
        <w:rPr>
          <w:color w:val="231F20"/>
          <w:sz w:val="24"/>
          <w:szCs w:val="24"/>
        </w:rPr>
        <w:t xml:space="preserve"> </w:t>
      </w:r>
      <w:r w:rsidRPr="00874B16">
        <w:rPr>
          <w:color w:val="231F20"/>
          <w:sz w:val="24"/>
          <w:szCs w:val="24"/>
        </w:rPr>
        <w:t>ownership</w:t>
      </w:r>
    </w:p>
    <w:p w14:paraId="3357FF5E" w14:textId="77777777" w:rsidR="00950295" w:rsidRPr="003A2BCC" w:rsidRDefault="00950295" w:rsidP="00EE601E">
      <w:pPr>
        <w:pStyle w:val="ListParagraph"/>
        <w:numPr>
          <w:ilvl w:val="0"/>
          <w:numId w:val="10"/>
        </w:numPr>
        <w:tabs>
          <w:tab w:val="left" w:pos="1211"/>
          <w:tab w:val="left" w:pos="1212"/>
        </w:tabs>
        <w:spacing w:line="192" w:lineRule="auto"/>
        <w:ind w:right="0" w:hanging="455"/>
        <w:rPr>
          <w:sz w:val="24"/>
          <w:szCs w:val="24"/>
        </w:rPr>
      </w:pPr>
      <w:r w:rsidRPr="00874B16">
        <w:rPr>
          <w:color w:val="231F20"/>
          <w:sz w:val="24"/>
          <w:szCs w:val="24"/>
        </w:rPr>
        <w:t>Complete absence of faith in financial</w:t>
      </w:r>
      <w:r w:rsidR="007E0B4A">
        <w:rPr>
          <w:color w:val="231F20"/>
          <w:sz w:val="24"/>
          <w:szCs w:val="24"/>
        </w:rPr>
        <w:t xml:space="preserve"> </w:t>
      </w:r>
      <w:r w:rsidRPr="00874B16">
        <w:rPr>
          <w:color w:val="231F20"/>
          <w:sz w:val="24"/>
          <w:szCs w:val="24"/>
        </w:rPr>
        <w:t>statements</w:t>
      </w:r>
    </w:p>
    <w:p w14:paraId="51EC7970" w14:textId="77777777" w:rsidR="003A2BCC" w:rsidRPr="00EB57D6" w:rsidRDefault="003A2BCC" w:rsidP="003A2BCC">
      <w:pPr>
        <w:pStyle w:val="ListParagraph"/>
        <w:tabs>
          <w:tab w:val="left" w:pos="1211"/>
          <w:tab w:val="left" w:pos="1212"/>
        </w:tabs>
        <w:spacing w:line="192" w:lineRule="auto"/>
        <w:ind w:left="1211" w:right="0" w:firstLine="0"/>
        <w:jc w:val="left"/>
        <w:rPr>
          <w:sz w:val="8"/>
          <w:szCs w:val="10"/>
        </w:rPr>
      </w:pPr>
    </w:p>
    <w:p w14:paraId="77FBA8AF" w14:textId="77777777" w:rsidR="00950295" w:rsidRDefault="00950295" w:rsidP="00950295">
      <w:pPr>
        <w:pStyle w:val="BodyText"/>
        <w:spacing w:line="192" w:lineRule="auto"/>
        <w:jc w:val="both"/>
        <w:rPr>
          <w:color w:val="231F20"/>
          <w:sz w:val="24"/>
          <w:szCs w:val="24"/>
        </w:rPr>
      </w:pPr>
      <w:r w:rsidRPr="00874B16">
        <w:rPr>
          <w:color w:val="231F20"/>
          <w:sz w:val="24"/>
          <w:szCs w:val="24"/>
        </w:rPr>
        <w:t>If the following deficiencies of the obligor are present, the assets must be classified on higher than bad/loss—</w:t>
      </w:r>
    </w:p>
    <w:p w14:paraId="0C832A1A" w14:textId="77777777" w:rsidR="00661374" w:rsidRDefault="00661374" w:rsidP="00661374">
      <w:pPr>
        <w:tabs>
          <w:tab w:val="left" w:pos="1211"/>
          <w:tab w:val="left" w:pos="1212"/>
        </w:tabs>
        <w:spacing w:line="192" w:lineRule="auto"/>
        <w:rPr>
          <w:i/>
          <w:iCs/>
          <w:color w:val="231F20"/>
          <w:sz w:val="16"/>
          <w:szCs w:val="16"/>
        </w:rPr>
      </w:pPr>
    </w:p>
    <w:p w14:paraId="1EF2E9E9" w14:textId="77777777" w:rsidR="00661374" w:rsidRPr="00661374" w:rsidRDefault="00661374" w:rsidP="00661374">
      <w:pPr>
        <w:tabs>
          <w:tab w:val="left" w:pos="1211"/>
          <w:tab w:val="left" w:pos="1212"/>
        </w:tabs>
        <w:spacing w:line="192" w:lineRule="auto"/>
        <w:rPr>
          <w:i/>
          <w:iCs/>
          <w:color w:val="231F20"/>
          <w:sz w:val="12"/>
          <w:szCs w:val="16"/>
        </w:rPr>
      </w:pPr>
    </w:p>
    <w:p w14:paraId="6804478A" w14:textId="77777777" w:rsidR="00661374" w:rsidRPr="00CE2F09" w:rsidRDefault="00661374" w:rsidP="00661374">
      <w:pPr>
        <w:tabs>
          <w:tab w:val="left" w:pos="1211"/>
          <w:tab w:val="left" w:pos="1212"/>
        </w:tabs>
        <w:spacing w:line="192" w:lineRule="auto"/>
        <w:rPr>
          <w:sz w:val="10"/>
          <w:szCs w:val="10"/>
        </w:rPr>
      </w:pPr>
      <w:r w:rsidRPr="00CE2F09">
        <w:rPr>
          <w:i/>
          <w:iCs/>
          <w:color w:val="231F20"/>
          <w:sz w:val="16"/>
          <w:szCs w:val="16"/>
        </w:rPr>
        <w:t>** Lone classification is subject to change as per policy of Bangladesh Bank.</w:t>
      </w:r>
    </w:p>
    <w:p w14:paraId="0739664F" w14:textId="77777777" w:rsidR="00950295" w:rsidRPr="003A2BCC" w:rsidRDefault="00950295" w:rsidP="00204ACA">
      <w:pPr>
        <w:pStyle w:val="ListParagraph"/>
        <w:numPr>
          <w:ilvl w:val="0"/>
          <w:numId w:val="10"/>
        </w:numPr>
        <w:tabs>
          <w:tab w:val="left" w:pos="1211"/>
          <w:tab w:val="left" w:pos="1212"/>
        </w:tabs>
        <w:spacing w:line="192" w:lineRule="auto"/>
        <w:ind w:right="0" w:hanging="455"/>
        <w:rPr>
          <w:sz w:val="24"/>
          <w:szCs w:val="24"/>
        </w:rPr>
      </w:pPr>
      <w:r w:rsidRPr="00874B16">
        <w:rPr>
          <w:color w:val="231F20"/>
          <w:sz w:val="24"/>
          <w:szCs w:val="24"/>
        </w:rPr>
        <w:t>The</w:t>
      </w:r>
      <w:r w:rsidR="007E0B4A">
        <w:rPr>
          <w:color w:val="231F20"/>
          <w:sz w:val="24"/>
          <w:szCs w:val="24"/>
        </w:rPr>
        <w:t xml:space="preserve"> </w:t>
      </w:r>
      <w:r w:rsidRPr="00874B16">
        <w:rPr>
          <w:color w:val="231F20"/>
          <w:sz w:val="24"/>
          <w:szCs w:val="24"/>
        </w:rPr>
        <w:t>obligor</w:t>
      </w:r>
      <w:r w:rsidR="007E0B4A">
        <w:rPr>
          <w:color w:val="231F20"/>
          <w:sz w:val="24"/>
          <w:szCs w:val="24"/>
        </w:rPr>
        <w:t xml:space="preserve"> </w:t>
      </w:r>
      <w:r w:rsidRPr="00874B16">
        <w:rPr>
          <w:color w:val="231F20"/>
          <w:sz w:val="24"/>
          <w:szCs w:val="24"/>
        </w:rPr>
        <w:t>seeks</w:t>
      </w:r>
      <w:r w:rsidR="007E0B4A">
        <w:rPr>
          <w:color w:val="231F20"/>
          <w:sz w:val="24"/>
          <w:szCs w:val="24"/>
        </w:rPr>
        <w:t xml:space="preserve"> </w:t>
      </w:r>
      <w:r w:rsidRPr="00874B16">
        <w:rPr>
          <w:color w:val="231F20"/>
          <w:sz w:val="24"/>
          <w:szCs w:val="24"/>
        </w:rPr>
        <w:t>new</w:t>
      </w:r>
      <w:r w:rsidR="007E0B4A">
        <w:rPr>
          <w:color w:val="231F20"/>
          <w:sz w:val="24"/>
          <w:szCs w:val="24"/>
        </w:rPr>
        <w:t xml:space="preserve"> </w:t>
      </w:r>
      <w:r w:rsidRPr="00874B16">
        <w:rPr>
          <w:color w:val="231F20"/>
          <w:sz w:val="24"/>
          <w:szCs w:val="24"/>
        </w:rPr>
        <w:t>loans</w:t>
      </w:r>
      <w:r w:rsidR="007E0B4A">
        <w:rPr>
          <w:color w:val="231F20"/>
          <w:sz w:val="24"/>
          <w:szCs w:val="24"/>
        </w:rPr>
        <w:t xml:space="preserve"> </w:t>
      </w:r>
      <w:r w:rsidRPr="00874B16">
        <w:rPr>
          <w:color w:val="231F20"/>
          <w:sz w:val="24"/>
          <w:szCs w:val="24"/>
        </w:rPr>
        <w:t>to</w:t>
      </w:r>
      <w:r w:rsidR="007E0B4A">
        <w:rPr>
          <w:color w:val="231F20"/>
          <w:sz w:val="24"/>
          <w:szCs w:val="24"/>
        </w:rPr>
        <w:t xml:space="preserve"> </w:t>
      </w:r>
      <w:r w:rsidRPr="00874B16">
        <w:rPr>
          <w:color w:val="231F20"/>
          <w:sz w:val="24"/>
          <w:szCs w:val="24"/>
        </w:rPr>
        <w:t>finance</w:t>
      </w:r>
      <w:r w:rsidR="007E0B4A">
        <w:rPr>
          <w:color w:val="231F20"/>
          <w:sz w:val="24"/>
          <w:szCs w:val="24"/>
        </w:rPr>
        <w:t xml:space="preserve"> </w:t>
      </w:r>
      <w:r w:rsidRPr="00874B16">
        <w:rPr>
          <w:color w:val="231F20"/>
          <w:sz w:val="24"/>
          <w:szCs w:val="24"/>
        </w:rPr>
        <w:t>operational</w:t>
      </w:r>
      <w:r w:rsidR="007E0B4A">
        <w:rPr>
          <w:color w:val="231F20"/>
          <w:sz w:val="24"/>
          <w:szCs w:val="24"/>
        </w:rPr>
        <w:t xml:space="preserve"> </w:t>
      </w:r>
      <w:r w:rsidRPr="00874B16">
        <w:rPr>
          <w:color w:val="231F20"/>
          <w:sz w:val="24"/>
          <w:szCs w:val="24"/>
        </w:rPr>
        <w:t>losses</w:t>
      </w:r>
    </w:p>
    <w:p w14:paraId="40168AC3" w14:textId="77777777" w:rsidR="003A2BCC" w:rsidRPr="003A2BCC" w:rsidRDefault="003A2BCC" w:rsidP="003A2BCC">
      <w:pPr>
        <w:pStyle w:val="ListParagraph"/>
        <w:tabs>
          <w:tab w:val="left" w:pos="1211"/>
          <w:tab w:val="left" w:pos="1212"/>
        </w:tabs>
        <w:spacing w:line="192" w:lineRule="auto"/>
        <w:ind w:left="1211" w:right="0" w:firstLine="0"/>
        <w:jc w:val="left"/>
        <w:rPr>
          <w:sz w:val="8"/>
          <w:szCs w:val="8"/>
        </w:rPr>
      </w:pPr>
    </w:p>
    <w:p w14:paraId="3BD63F2B" w14:textId="77777777" w:rsidR="00950295" w:rsidRPr="003A2BCC" w:rsidRDefault="00950295" w:rsidP="00E53B20">
      <w:pPr>
        <w:pStyle w:val="ListParagraph"/>
        <w:numPr>
          <w:ilvl w:val="0"/>
          <w:numId w:val="10"/>
        </w:numPr>
        <w:tabs>
          <w:tab w:val="left" w:pos="1211"/>
          <w:tab w:val="left" w:pos="1212"/>
        </w:tabs>
        <w:spacing w:line="192" w:lineRule="auto"/>
        <w:ind w:right="0" w:hanging="455"/>
        <w:jc w:val="left"/>
        <w:rPr>
          <w:sz w:val="24"/>
          <w:szCs w:val="24"/>
        </w:rPr>
      </w:pPr>
      <w:r w:rsidRPr="00874B16">
        <w:rPr>
          <w:color w:val="231F20"/>
          <w:sz w:val="24"/>
          <w:szCs w:val="24"/>
        </w:rPr>
        <w:t>Location in an industry that is</w:t>
      </w:r>
      <w:r w:rsidR="007E0B4A">
        <w:rPr>
          <w:color w:val="231F20"/>
          <w:sz w:val="24"/>
          <w:szCs w:val="24"/>
        </w:rPr>
        <w:t xml:space="preserve"> </w:t>
      </w:r>
      <w:r w:rsidRPr="00874B16">
        <w:rPr>
          <w:color w:val="231F20"/>
          <w:sz w:val="24"/>
          <w:szCs w:val="24"/>
        </w:rPr>
        <w:t>disappearing</w:t>
      </w:r>
    </w:p>
    <w:p w14:paraId="254236C7" w14:textId="77777777" w:rsidR="003A2BCC" w:rsidRPr="003A2BCC" w:rsidRDefault="003A2BCC" w:rsidP="003A2BCC">
      <w:pPr>
        <w:pStyle w:val="ListParagraph"/>
        <w:tabs>
          <w:tab w:val="left" w:pos="1211"/>
          <w:tab w:val="left" w:pos="1212"/>
        </w:tabs>
        <w:spacing w:line="192" w:lineRule="auto"/>
        <w:ind w:left="1211" w:right="0" w:firstLine="0"/>
        <w:jc w:val="left"/>
        <w:rPr>
          <w:sz w:val="8"/>
          <w:szCs w:val="8"/>
        </w:rPr>
      </w:pPr>
    </w:p>
    <w:p w14:paraId="783C482E" w14:textId="77777777" w:rsidR="00950295" w:rsidRPr="003A2BCC" w:rsidRDefault="00950295" w:rsidP="00204ACA">
      <w:pPr>
        <w:pStyle w:val="ListParagraph"/>
        <w:numPr>
          <w:ilvl w:val="0"/>
          <w:numId w:val="10"/>
        </w:numPr>
        <w:tabs>
          <w:tab w:val="left" w:pos="1211"/>
          <w:tab w:val="left" w:pos="1212"/>
        </w:tabs>
        <w:spacing w:line="192" w:lineRule="auto"/>
        <w:ind w:right="0" w:hanging="455"/>
        <w:rPr>
          <w:sz w:val="24"/>
          <w:szCs w:val="24"/>
        </w:rPr>
      </w:pPr>
      <w:r w:rsidRPr="00874B16">
        <w:rPr>
          <w:color w:val="231F20"/>
          <w:sz w:val="24"/>
          <w:szCs w:val="24"/>
        </w:rPr>
        <w:t>Location</w:t>
      </w:r>
      <w:r w:rsidR="007E0B4A">
        <w:rPr>
          <w:color w:val="231F20"/>
          <w:sz w:val="24"/>
          <w:szCs w:val="24"/>
        </w:rPr>
        <w:t xml:space="preserve"> </w:t>
      </w:r>
      <w:r w:rsidRPr="00874B16">
        <w:rPr>
          <w:color w:val="231F20"/>
          <w:sz w:val="24"/>
          <w:szCs w:val="24"/>
        </w:rPr>
        <w:t>in</w:t>
      </w:r>
      <w:r w:rsidR="007E0B4A">
        <w:rPr>
          <w:color w:val="231F20"/>
          <w:sz w:val="24"/>
          <w:szCs w:val="24"/>
        </w:rPr>
        <w:t xml:space="preserve"> </w:t>
      </w:r>
      <w:r w:rsidRPr="00874B16">
        <w:rPr>
          <w:color w:val="231F20"/>
          <w:sz w:val="24"/>
          <w:szCs w:val="24"/>
        </w:rPr>
        <w:t>the</w:t>
      </w:r>
      <w:r w:rsidR="007E0B4A">
        <w:rPr>
          <w:color w:val="231F20"/>
          <w:sz w:val="24"/>
          <w:szCs w:val="24"/>
        </w:rPr>
        <w:t xml:space="preserve"> </w:t>
      </w:r>
      <w:r w:rsidRPr="00874B16">
        <w:rPr>
          <w:color w:val="231F20"/>
          <w:sz w:val="24"/>
          <w:szCs w:val="24"/>
        </w:rPr>
        <w:t>bottom</w:t>
      </w:r>
      <w:r w:rsidR="007E0B4A">
        <w:rPr>
          <w:color w:val="231F20"/>
          <w:sz w:val="24"/>
          <w:szCs w:val="24"/>
        </w:rPr>
        <w:t xml:space="preserve"> </w:t>
      </w:r>
      <w:r w:rsidRPr="00874B16">
        <w:rPr>
          <w:color w:val="231F20"/>
          <w:sz w:val="24"/>
          <w:szCs w:val="24"/>
        </w:rPr>
        <w:t>quartile</w:t>
      </w:r>
      <w:r w:rsidR="007E0B4A">
        <w:rPr>
          <w:color w:val="231F20"/>
          <w:sz w:val="24"/>
          <w:szCs w:val="24"/>
        </w:rPr>
        <w:t xml:space="preserve"> </w:t>
      </w:r>
      <w:r w:rsidRPr="00874B16">
        <w:rPr>
          <w:color w:val="231F20"/>
          <w:sz w:val="24"/>
          <w:szCs w:val="24"/>
        </w:rPr>
        <w:t>of</w:t>
      </w:r>
      <w:r w:rsidR="007E0B4A">
        <w:rPr>
          <w:color w:val="231F20"/>
          <w:sz w:val="24"/>
          <w:szCs w:val="24"/>
        </w:rPr>
        <w:t xml:space="preserve"> </w:t>
      </w:r>
      <w:r w:rsidRPr="00874B16">
        <w:rPr>
          <w:color w:val="231F20"/>
          <w:sz w:val="24"/>
          <w:szCs w:val="24"/>
        </w:rPr>
        <w:t>its</w:t>
      </w:r>
      <w:r w:rsidR="007E0B4A">
        <w:rPr>
          <w:color w:val="231F20"/>
          <w:sz w:val="24"/>
          <w:szCs w:val="24"/>
        </w:rPr>
        <w:t xml:space="preserve"> </w:t>
      </w:r>
      <w:r w:rsidRPr="00874B16">
        <w:rPr>
          <w:color w:val="231F20"/>
          <w:sz w:val="24"/>
          <w:szCs w:val="24"/>
        </w:rPr>
        <w:t>industry</w:t>
      </w:r>
      <w:r w:rsidR="007E0B4A">
        <w:rPr>
          <w:color w:val="231F20"/>
          <w:sz w:val="24"/>
          <w:szCs w:val="24"/>
        </w:rPr>
        <w:t xml:space="preserve"> </w:t>
      </w:r>
      <w:r w:rsidRPr="00874B16">
        <w:rPr>
          <w:color w:val="231F20"/>
          <w:sz w:val="24"/>
          <w:szCs w:val="24"/>
        </w:rPr>
        <w:t>in</w:t>
      </w:r>
      <w:r w:rsidR="007E0B4A">
        <w:rPr>
          <w:color w:val="231F20"/>
          <w:sz w:val="24"/>
          <w:szCs w:val="24"/>
        </w:rPr>
        <w:t xml:space="preserve"> </w:t>
      </w:r>
      <w:r w:rsidRPr="00874B16">
        <w:rPr>
          <w:color w:val="231F20"/>
          <w:sz w:val="24"/>
          <w:szCs w:val="24"/>
        </w:rPr>
        <w:t>terms</w:t>
      </w:r>
      <w:r w:rsidR="007E0B4A">
        <w:rPr>
          <w:color w:val="231F20"/>
          <w:sz w:val="24"/>
          <w:szCs w:val="24"/>
        </w:rPr>
        <w:t xml:space="preserve"> </w:t>
      </w:r>
      <w:r w:rsidRPr="00874B16">
        <w:rPr>
          <w:color w:val="231F20"/>
          <w:sz w:val="24"/>
          <w:szCs w:val="24"/>
        </w:rPr>
        <w:t>of</w:t>
      </w:r>
      <w:r w:rsidR="007E0B4A">
        <w:rPr>
          <w:color w:val="231F20"/>
          <w:sz w:val="24"/>
          <w:szCs w:val="24"/>
        </w:rPr>
        <w:t xml:space="preserve"> </w:t>
      </w:r>
      <w:r w:rsidRPr="00874B16">
        <w:rPr>
          <w:color w:val="231F20"/>
          <w:sz w:val="24"/>
          <w:szCs w:val="24"/>
        </w:rPr>
        <w:t>profitability</w:t>
      </w:r>
    </w:p>
    <w:p w14:paraId="3BAA0F63" w14:textId="77777777" w:rsidR="003A2BCC" w:rsidRPr="003A2BCC" w:rsidRDefault="003A2BCC" w:rsidP="003A2BCC">
      <w:pPr>
        <w:pStyle w:val="ListParagraph"/>
        <w:tabs>
          <w:tab w:val="left" w:pos="1211"/>
          <w:tab w:val="left" w:pos="1212"/>
        </w:tabs>
        <w:spacing w:line="192" w:lineRule="auto"/>
        <w:ind w:left="1211" w:right="0" w:firstLine="0"/>
        <w:jc w:val="left"/>
        <w:rPr>
          <w:sz w:val="8"/>
          <w:szCs w:val="8"/>
        </w:rPr>
      </w:pPr>
    </w:p>
    <w:p w14:paraId="061D1A6A" w14:textId="77777777" w:rsidR="00950295" w:rsidRPr="003A2BCC" w:rsidRDefault="00950295" w:rsidP="00E53B20">
      <w:pPr>
        <w:pStyle w:val="ListParagraph"/>
        <w:numPr>
          <w:ilvl w:val="0"/>
          <w:numId w:val="10"/>
        </w:numPr>
        <w:tabs>
          <w:tab w:val="left" w:pos="1211"/>
          <w:tab w:val="left" w:pos="1212"/>
        </w:tabs>
        <w:spacing w:line="192" w:lineRule="auto"/>
        <w:ind w:right="0" w:hanging="455"/>
        <w:jc w:val="left"/>
        <w:rPr>
          <w:sz w:val="24"/>
          <w:szCs w:val="24"/>
        </w:rPr>
      </w:pPr>
      <w:r w:rsidRPr="00874B16">
        <w:rPr>
          <w:color w:val="231F20"/>
          <w:sz w:val="24"/>
          <w:szCs w:val="24"/>
        </w:rPr>
        <w:t>Technological</w:t>
      </w:r>
      <w:r w:rsidR="007E0B4A">
        <w:rPr>
          <w:color w:val="231F20"/>
          <w:sz w:val="24"/>
          <w:szCs w:val="24"/>
        </w:rPr>
        <w:t xml:space="preserve"> </w:t>
      </w:r>
      <w:r w:rsidRPr="00874B16">
        <w:rPr>
          <w:color w:val="231F20"/>
          <w:sz w:val="24"/>
          <w:szCs w:val="24"/>
        </w:rPr>
        <w:t>obsolescence</w:t>
      </w:r>
    </w:p>
    <w:p w14:paraId="258B18FF" w14:textId="77777777" w:rsidR="003A2BCC" w:rsidRPr="003A2BCC" w:rsidRDefault="003A2BCC" w:rsidP="003A2BCC">
      <w:pPr>
        <w:pStyle w:val="ListParagraph"/>
        <w:tabs>
          <w:tab w:val="left" w:pos="1211"/>
          <w:tab w:val="left" w:pos="1212"/>
        </w:tabs>
        <w:spacing w:line="192" w:lineRule="auto"/>
        <w:ind w:left="1211" w:right="0" w:firstLine="0"/>
        <w:jc w:val="left"/>
        <w:rPr>
          <w:sz w:val="8"/>
          <w:szCs w:val="8"/>
        </w:rPr>
      </w:pPr>
    </w:p>
    <w:p w14:paraId="644AA2DC" w14:textId="77777777" w:rsidR="00950295" w:rsidRPr="003A2BCC" w:rsidRDefault="00950295" w:rsidP="00E53B20">
      <w:pPr>
        <w:pStyle w:val="ListParagraph"/>
        <w:numPr>
          <w:ilvl w:val="0"/>
          <w:numId w:val="10"/>
        </w:numPr>
        <w:tabs>
          <w:tab w:val="left" w:pos="1211"/>
          <w:tab w:val="left" w:pos="1212"/>
        </w:tabs>
        <w:spacing w:line="192" w:lineRule="auto"/>
        <w:ind w:right="0" w:hanging="455"/>
        <w:jc w:val="left"/>
        <w:rPr>
          <w:sz w:val="24"/>
          <w:szCs w:val="24"/>
        </w:rPr>
      </w:pPr>
      <w:r w:rsidRPr="00874B16">
        <w:rPr>
          <w:color w:val="231F20"/>
          <w:spacing w:val="-3"/>
          <w:sz w:val="24"/>
          <w:szCs w:val="24"/>
        </w:rPr>
        <w:t xml:space="preserve">Very </w:t>
      </w:r>
      <w:r w:rsidRPr="00874B16">
        <w:rPr>
          <w:color w:val="231F20"/>
          <w:sz w:val="24"/>
          <w:szCs w:val="24"/>
        </w:rPr>
        <w:t>high</w:t>
      </w:r>
      <w:r w:rsidR="007E0B4A">
        <w:rPr>
          <w:color w:val="231F20"/>
          <w:sz w:val="24"/>
          <w:szCs w:val="24"/>
        </w:rPr>
        <w:t xml:space="preserve"> </w:t>
      </w:r>
      <w:r w:rsidRPr="00874B16">
        <w:rPr>
          <w:color w:val="231F20"/>
          <w:sz w:val="24"/>
          <w:szCs w:val="24"/>
        </w:rPr>
        <w:t>losses</w:t>
      </w:r>
    </w:p>
    <w:p w14:paraId="1E56C2EB" w14:textId="77777777" w:rsidR="003A2BCC" w:rsidRPr="003A2BCC" w:rsidRDefault="003A2BCC" w:rsidP="003A2BCC">
      <w:pPr>
        <w:pStyle w:val="ListParagraph"/>
        <w:tabs>
          <w:tab w:val="left" w:pos="1211"/>
          <w:tab w:val="left" w:pos="1212"/>
        </w:tabs>
        <w:spacing w:line="192" w:lineRule="auto"/>
        <w:ind w:left="1211" w:right="0" w:firstLine="0"/>
        <w:jc w:val="left"/>
        <w:rPr>
          <w:sz w:val="8"/>
          <w:szCs w:val="8"/>
        </w:rPr>
      </w:pPr>
    </w:p>
    <w:p w14:paraId="0180618E" w14:textId="77777777" w:rsidR="00950295" w:rsidRPr="003A2BCC" w:rsidRDefault="00950295" w:rsidP="00204ACA">
      <w:pPr>
        <w:pStyle w:val="ListParagraph"/>
        <w:numPr>
          <w:ilvl w:val="0"/>
          <w:numId w:val="10"/>
        </w:numPr>
        <w:tabs>
          <w:tab w:val="left" w:pos="1211"/>
          <w:tab w:val="left" w:pos="1212"/>
        </w:tabs>
        <w:spacing w:line="192" w:lineRule="auto"/>
        <w:ind w:right="0" w:hanging="455"/>
        <w:rPr>
          <w:sz w:val="24"/>
          <w:szCs w:val="24"/>
        </w:rPr>
      </w:pPr>
      <w:r w:rsidRPr="00874B16">
        <w:rPr>
          <w:color w:val="231F20"/>
          <w:sz w:val="24"/>
          <w:szCs w:val="24"/>
        </w:rPr>
        <w:t>Asset</w:t>
      </w:r>
      <w:r w:rsidR="007E0B4A">
        <w:rPr>
          <w:color w:val="231F20"/>
          <w:sz w:val="24"/>
          <w:szCs w:val="24"/>
        </w:rPr>
        <w:t xml:space="preserve"> </w:t>
      </w:r>
      <w:r w:rsidRPr="00874B16">
        <w:rPr>
          <w:color w:val="231F20"/>
          <w:sz w:val="24"/>
          <w:szCs w:val="24"/>
        </w:rPr>
        <w:t>sales</w:t>
      </w:r>
      <w:r w:rsidR="007E0B4A">
        <w:rPr>
          <w:color w:val="231F20"/>
          <w:sz w:val="24"/>
          <w:szCs w:val="24"/>
        </w:rPr>
        <w:t xml:space="preserve"> </w:t>
      </w:r>
      <w:r w:rsidRPr="00874B16">
        <w:rPr>
          <w:color w:val="231F20"/>
          <w:sz w:val="24"/>
          <w:szCs w:val="24"/>
        </w:rPr>
        <w:t>at</w:t>
      </w:r>
      <w:r w:rsidR="007E0B4A">
        <w:rPr>
          <w:color w:val="231F20"/>
          <w:sz w:val="24"/>
          <w:szCs w:val="24"/>
        </w:rPr>
        <w:t xml:space="preserve"> </w:t>
      </w:r>
      <w:r w:rsidRPr="00874B16">
        <w:rPr>
          <w:color w:val="231F20"/>
          <w:sz w:val="24"/>
          <w:szCs w:val="24"/>
        </w:rPr>
        <w:t>a</w:t>
      </w:r>
      <w:r w:rsidR="007E0B4A">
        <w:rPr>
          <w:color w:val="231F20"/>
          <w:sz w:val="24"/>
          <w:szCs w:val="24"/>
        </w:rPr>
        <w:t xml:space="preserve"> </w:t>
      </w:r>
      <w:r w:rsidRPr="00874B16">
        <w:rPr>
          <w:color w:val="231F20"/>
          <w:sz w:val="24"/>
          <w:szCs w:val="24"/>
        </w:rPr>
        <w:t>loss</w:t>
      </w:r>
      <w:r w:rsidR="007E0B4A">
        <w:rPr>
          <w:color w:val="231F20"/>
          <w:sz w:val="24"/>
          <w:szCs w:val="24"/>
        </w:rPr>
        <w:t xml:space="preserve"> </w:t>
      </w:r>
      <w:r w:rsidRPr="00874B16">
        <w:rPr>
          <w:color w:val="231F20"/>
          <w:sz w:val="24"/>
          <w:szCs w:val="24"/>
        </w:rPr>
        <w:t>to</w:t>
      </w:r>
      <w:r w:rsidR="007E0B4A">
        <w:rPr>
          <w:color w:val="231F20"/>
          <w:sz w:val="24"/>
          <w:szCs w:val="24"/>
        </w:rPr>
        <w:t xml:space="preserve"> </w:t>
      </w:r>
      <w:r w:rsidRPr="00874B16">
        <w:rPr>
          <w:color w:val="231F20"/>
          <w:sz w:val="24"/>
          <w:szCs w:val="24"/>
        </w:rPr>
        <w:t>meet</w:t>
      </w:r>
      <w:r w:rsidR="007E0B4A">
        <w:rPr>
          <w:color w:val="231F20"/>
          <w:sz w:val="24"/>
          <w:szCs w:val="24"/>
        </w:rPr>
        <w:t xml:space="preserve"> </w:t>
      </w:r>
      <w:r w:rsidRPr="00874B16">
        <w:rPr>
          <w:color w:val="231F20"/>
          <w:sz w:val="24"/>
          <w:szCs w:val="24"/>
        </w:rPr>
        <w:t>operational</w:t>
      </w:r>
      <w:r w:rsidR="007E0B4A">
        <w:rPr>
          <w:color w:val="231F20"/>
          <w:sz w:val="24"/>
          <w:szCs w:val="24"/>
        </w:rPr>
        <w:t xml:space="preserve"> </w:t>
      </w:r>
      <w:r w:rsidRPr="00874B16">
        <w:rPr>
          <w:color w:val="231F20"/>
          <w:sz w:val="24"/>
          <w:szCs w:val="24"/>
        </w:rPr>
        <w:t>expenses</w:t>
      </w:r>
    </w:p>
    <w:p w14:paraId="352B3032" w14:textId="77777777" w:rsidR="003A2BCC" w:rsidRPr="00EB57D6" w:rsidRDefault="003A2BCC" w:rsidP="003A2BCC">
      <w:pPr>
        <w:pStyle w:val="ListParagraph"/>
        <w:tabs>
          <w:tab w:val="left" w:pos="1211"/>
          <w:tab w:val="left" w:pos="1212"/>
        </w:tabs>
        <w:spacing w:line="192" w:lineRule="auto"/>
        <w:ind w:left="1211" w:right="0" w:firstLine="0"/>
        <w:jc w:val="left"/>
        <w:rPr>
          <w:sz w:val="8"/>
          <w:szCs w:val="10"/>
        </w:rPr>
      </w:pPr>
    </w:p>
    <w:p w14:paraId="54E4BD10" w14:textId="77777777" w:rsidR="00EB774F" w:rsidRPr="003A2BCC" w:rsidRDefault="00EB774F" w:rsidP="00E53B20">
      <w:pPr>
        <w:pStyle w:val="ListParagraph"/>
        <w:numPr>
          <w:ilvl w:val="0"/>
          <w:numId w:val="10"/>
        </w:numPr>
        <w:tabs>
          <w:tab w:val="left" w:pos="1211"/>
          <w:tab w:val="left" w:pos="1212"/>
        </w:tabs>
        <w:spacing w:line="40" w:lineRule="atLeast"/>
        <w:ind w:left="1230" w:right="0" w:hanging="465"/>
        <w:jc w:val="left"/>
        <w:rPr>
          <w:sz w:val="24"/>
          <w:szCs w:val="24"/>
        </w:rPr>
      </w:pPr>
      <w:r w:rsidRPr="00874B16">
        <w:rPr>
          <w:color w:val="231F20"/>
          <w:sz w:val="24"/>
          <w:szCs w:val="24"/>
        </w:rPr>
        <w:t>Cash flow less than production</w:t>
      </w:r>
      <w:r w:rsidR="007E0B4A">
        <w:rPr>
          <w:color w:val="231F20"/>
          <w:sz w:val="24"/>
          <w:szCs w:val="24"/>
        </w:rPr>
        <w:t xml:space="preserve"> </w:t>
      </w:r>
      <w:r w:rsidRPr="00874B16">
        <w:rPr>
          <w:color w:val="231F20"/>
          <w:sz w:val="24"/>
          <w:szCs w:val="24"/>
        </w:rPr>
        <w:t>costs</w:t>
      </w:r>
    </w:p>
    <w:p w14:paraId="6635FE6B" w14:textId="77777777" w:rsidR="003A2BCC" w:rsidRPr="00EB57D6" w:rsidRDefault="003A2BCC" w:rsidP="003A2BCC">
      <w:pPr>
        <w:pStyle w:val="ListParagraph"/>
        <w:tabs>
          <w:tab w:val="left" w:pos="1211"/>
          <w:tab w:val="left" w:pos="1212"/>
        </w:tabs>
        <w:spacing w:line="40" w:lineRule="atLeast"/>
        <w:ind w:left="1230" w:right="0" w:firstLine="0"/>
        <w:jc w:val="left"/>
        <w:rPr>
          <w:sz w:val="8"/>
          <w:szCs w:val="10"/>
        </w:rPr>
      </w:pPr>
    </w:p>
    <w:p w14:paraId="406E2ABC" w14:textId="77777777" w:rsidR="00EB774F" w:rsidRPr="003A2BCC" w:rsidRDefault="00EB774F" w:rsidP="00E53B20">
      <w:pPr>
        <w:pStyle w:val="ListParagraph"/>
        <w:numPr>
          <w:ilvl w:val="0"/>
          <w:numId w:val="10"/>
        </w:numPr>
        <w:tabs>
          <w:tab w:val="left" w:pos="1212"/>
        </w:tabs>
        <w:spacing w:line="192" w:lineRule="auto"/>
        <w:ind w:left="1230" w:right="0" w:hanging="465"/>
      </w:pPr>
      <w:r w:rsidRPr="00874B16">
        <w:rPr>
          <w:color w:val="231F20"/>
          <w:sz w:val="24"/>
          <w:szCs w:val="24"/>
        </w:rPr>
        <w:t>No repayment source except</w:t>
      </w:r>
      <w:r w:rsidR="007E0B4A">
        <w:rPr>
          <w:color w:val="231F20"/>
          <w:sz w:val="24"/>
          <w:szCs w:val="24"/>
        </w:rPr>
        <w:t xml:space="preserve"> </w:t>
      </w:r>
      <w:r w:rsidRPr="00874B16">
        <w:rPr>
          <w:color w:val="231F20"/>
          <w:sz w:val="24"/>
          <w:szCs w:val="24"/>
        </w:rPr>
        <w:t>liquidation</w:t>
      </w:r>
    </w:p>
    <w:p w14:paraId="5D6A3C4C" w14:textId="77777777" w:rsidR="003A2BCC" w:rsidRPr="00EB57D6" w:rsidRDefault="003A2BCC" w:rsidP="003A2BCC">
      <w:pPr>
        <w:pStyle w:val="ListParagraph"/>
        <w:rPr>
          <w:sz w:val="8"/>
          <w:szCs w:val="10"/>
        </w:rPr>
      </w:pPr>
    </w:p>
    <w:p w14:paraId="4F980CD2" w14:textId="77777777" w:rsidR="00EB774F" w:rsidRPr="00EB57D6" w:rsidRDefault="00EB774F" w:rsidP="00E53B20">
      <w:pPr>
        <w:pStyle w:val="ListParagraph"/>
        <w:numPr>
          <w:ilvl w:val="0"/>
          <w:numId w:val="10"/>
        </w:numPr>
        <w:tabs>
          <w:tab w:val="left" w:pos="1212"/>
        </w:tabs>
        <w:spacing w:line="192" w:lineRule="auto"/>
        <w:ind w:left="1215" w:right="0" w:hanging="455"/>
        <w:rPr>
          <w:sz w:val="24"/>
          <w:szCs w:val="24"/>
        </w:rPr>
      </w:pPr>
      <w:r w:rsidRPr="00874B16">
        <w:rPr>
          <w:color w:val="231F20"/>
          <w:sz w:val="24"/>
          <w:szCs w:val="24"/>
        </w:rPr>
        <w:t>Presence</w:t>
      </w:r>
      <w:r w:rsidR="007E0B4A">
        <w:rPr>
          <w:color w:val="231F20"/>
          <w:sz w:val="24"/>
          <w:szCs w:val="24"/>
        </w:rPr>
        <w:t xml:space="preserve"> </w:t>
      </w:r>
      <w:r w:rsidRPr="00874B16">
        <w:rPr>
          <w:color w:val="231F20"/>
          <w:sz w:val="24"/>
          <w:szCs w:val="24"/>
        </w:rPr>
        <w:t>of</w:t>
      </w:r>
      <w:r w:rsidR="007E0B4A">
        <w:rPr>
          <w:color w:val="231F20"/>
          <w:sz w:val="24"/>
          <w:szCs w:val="24"/>
        </w:rPr>
        <w:t xml:space="preserve"> </w:t>
      </w:r>
      <w:r w:rsidRPr="00874B16">
        <w:rPr>
          <w:color w:val="231F20"/>
          <w:sz w:val="24"/>
          <w:szCs w:val="24"/>
        </w:rPr>
        <w:t>money</w:t>
      </w:r>
      <w:r w:rsidR="007E0B4A">
        <w:rPr>
          <w:color w:val="231F20"/>
          <w:sz w:val="24"/>
          <w:szCs w:val="24"/>
        </w:rPr>
        <w:t xml:space="preserve"> </w:t>
      </w:r>
      <w:r w:rsidRPr="00874B16">
        <w:rPr>
          <w:color w:val="231F20"/>
          <w:sz w:val="24"/>
          <w:szCs w:val="24"/>
        </w:rPr>
        <w:t>laundering,</w:t>
      </w:r>
      <w:r w:rsidR="007E0B4A">
        <w:rPr>
          <w:color w:val="231F20"/>
          <w:sz w:val="24"/>
          <w:szCs w:val="24"/>
        </w:rPr>
        <w:t xml:space="preserve"> </w:t>
      </w:r>
      <w:r w:rsidRPr="00874B16">
        <w:rPr>
          <w:color w:val="231F20"/>
          <w:sz w:val="24"/>
          <w:szCs w:val="24"/>
        </w:rPr>
        <w:t>fraud,</w:t>
      </w:r>
      <w:r w:rsidR="007E0B4A">
        <w:rPr>
          <w:color w:val="231F20"/>
          <w:sz w:val="24"/>
          <w:szCs w:val="24"/>
        </w:rPr>
        <w:t xml:space="preserve"> </w:t>
      </w:r>
      <w:r w:rsidRPr="00874B16">
        <w:rPr>
          <w:color w:val="231F20"/>
          <w:sz w:val="24"/>
          <w:szCs w:val="24"/>
        </w:rPr>
        <w:t>embezzlement</w:t>
      </w:r>
      <w:r w:rsidR="007E0B4A">
        <w:rPr>
          <w:color w:val="231F20"/>
          <w:sz w:val="24"/>
          <w:szCs w:val="24"/>
        </w:rPr>
        <w:t xml:space="preserve"> </w:t>
      </w:r>
      <w:r w:rsidRPr="00874B16">
        <w:rPr>
          <w:color w:val="231F20"/>
          <w:sz w:val="24"/>
          <w:szCs w:val="24"/>
        </w:rPr>
        <w:t>or</w:t>
      </w:r>
      <w:r w:rsidR="007E0B4A">
        <w:rPr>
          <w:color w:val="231F20"/>
          <w:sz w:val="24"/>
          <w:szCs w:val="24"/>
        </w:rPr>
        <w:t xml:space="preserve"> </w:t>
      </w:r>
      <w:r w:rsidRPr="00874B16">
        <w:rPr>
          <w:color w:val="231F20"/>
          <w:sz w:val="24"/>
          <w:szCs w:val="24"/>
        </w:rPr>
        <w:t>other criminal activity</w:t>
      </w:r>
    </w:p>
    <w:p w14:paraId="1730ACA2" w14:textId="77777777" w:rsidR="00EB57D6" w:rsidRPr="00EB57D6" w:rsidRDefault="00EB57D6" w:rsidP="00EB57D6">
      <w:pPr>
        <w:pStyle w:val="ListParagraph"/>
        <w:tabs>
          <w:tab w:val="left" w:pos="1212"/>
        </w:tabs>
        <w:spacing w:line="192" w:lineRule="auto"/>
        <w:ind w:left="1215" w:right="0" w:firstLine="0"/>
        <w:rPr>
          <w:sz w:val="8"/>
          <w:szCs w:val="10"/>
        </w:rPr>
      </w:pPr>
    </w:p>
    <w:p w14:paraId="415B7C3F" w14:textId="77777777" w:rsidR="00EB774F" w:rsidRPr="00874B16" w:rsidRDefault="00EB774F" w:rsidP="00E53B20">
      <w:pPr>
        <w:pStyle w:val="ListParagraph"/>
        <w:numPr>
          <w:ilvl w:val="0"/>
          <w:numId w:val="10"/>
        </w:numPr>
        <w:tabs>
          <w:tab w:val="left" w:pos="1212"/>
        </w:tabs>
        <w:spacing w:line="192" w:lineRule="auto"/>
        <w:ind w:left="1215" w:right="0" w:hanging="455"/>
        <w:rPr>
          <w:sz w:val="24"/>
          <w:szCs w:val="24"/>
        </w:rPr>
      </w:pPr>
      <w:r w:rsidRPr="00874B16">
        <w:rPr>
          <w:color w:val="231F20"/>
          <w:sz w:val="24"/>
          <w:szCs w:val="24"/>
        </w:rPr>
        <w:t>No further support by</w:t>
      </w:r>
      <w:r w:rsidR="007E0B4A">
        <w:rPr>
          <w:color w:val="231F20"/>
          <w:sz w:val="24"/>
          <w:szCs w:val="24"/>
        </w:rPr>
        <w:t xml:space="preserve"> </w:t>
      </w:r>
      <w:r w:rsidRPr="00874B16">
        <w:rPr>
          <w:color w:val="231F20"/>
          <w:sz w:val="24"/>
          <w:szCs w:val="24"/>
        </w:rPr>
        <w:t>owners</w:t>
      </w:r>
    </w:p>
    <w:p w14:paraId="6DBA5BF8" w14:textId="77777777" w:rsidR="003A2BCC" w:rsidRPr="00EB57D6" w:rsidRDefault="003A2BCC" w:rsidP="00EB774F">
      <w:pPr>
        <w:tabs>
          <w:tab w:val="left" w:pos="1211"/>
          <w:tab w:val="left" w:pos="1212"/>
        </w:tabs>
        <w:spacing w:line="192" w:lineRule="auto"/>
        <w:jc w:val="both"/>
        <w:rPr>
          <w:color w:val="231F20"/>
          <w:sz w:val="8"/>
          <w:szCs w:val="10"/>
        </w:rPr>
      </w:pPr>
    </w:p>
    <w:p w14:paraId="21672631" w14:textId="77777777" w:rsidR="00EB774F" w:rsidRPr="00661374" w:rsidRDefault="00EB774F" w:rsidP="00EB774F">
      <w:pPr>
        <w:tabs>
          <w:tab w:val="left" w:pos="1211"/>
          <w:tab w:val="left" w:pos="1212"/>
        </w:tabs>
        <w:spacing w:line="192" w:lineRule="auto"/>
        <w:jc w:val="both"/>
        <w:rPr>
          <w:color w:val="231F20"/>
          <w:sz w:val="23"/>
          <w:szCs w:val="23"/>
        </w:rPr>
      </w:pPr>
      <w:r w:rsidRPr="00661374">
        <w:rPr>
          <w:color w:val="231F20"/>
          <w:sz w:val="23"/>
          <w:szCs w:val="23"/>
        </w:rPr>
        <w:t>In</w:t>
      </w:r>
      <w:r w:rsidR="007E0B4A" w:rsidRPr="00661374">
        <w:rPr>
          <w:color w:val="231F20"/>
          <w:sz w:val="23"/>
          <w:szCs w:val="23"/>
        </w:rPr>
        <w:t xml:space="preserve"> </w:t>
      </w:r>
      <w:r w:rsidRPr="00661374">
        <w:rPr>
          <w:color w:val="231F20"/>
          <w:sz w:val="23"/>
          <w:szCs w:val="23"/>
        </w:rPr>
        <w:t>general,</w:t>
      </w:r>
      <w:r w:rsidR="007E0B4A" w:rsidRPr="00661374">
        <w:rPr>
          <w:color w:val="231F20"/>
          <w:sz w:val="23"/>
          <w:szCs w:val="23"/>
        </w:rPr>
        <w:t xml:space="preserve"> </w:t>
      </w:r>
      <w:r w:rsidRPr="00661374">
        <w:rPr>
          <w:color w:val="231F20"/>
          <w:sz w:val="23"/>
          <w:szCs w:val="23"/>
        </w:rPr>
        <w:t>general</w:t>
      </w:r>
      <w:r w:rsidR="007E0B4A" w:rsidRPr="00661374">
        <w:rPr>
          <w:color w:val="231F20"/>
          <w:sz w:val="23"/>
          <w:szCs w:val="23"/>
        </w:rPr>
        <w:t xml:space="preserve"> </w:t>
      </w:r>
      <w:r w:rsidRPr="00661374">
        <w:rPr>
          <w:color w:val="231F20"/>
          <w:sz w:val="23"/>
          <w:szCs w:val="23"/>
        </w:rPr>
        <w:t>provisions</w:t>
      </w:r>
      <w:r w:rsidR="007E0B4A" w:rsidRPr="00661374">
        <w:rPr>
          <w:color w:val="231F20"/>
          <w:sz w:val="23"/>
          <w:szCs w:val="23"/>
        </w:rPr>
        <w:t xml:space="preserve"> </w:t>
      </w:r>
      <w:r w:rsidRPr="00661374">
        <w:rPr>
          <w:color w:val="231F20"/>
          <w:sz w:val="23"/>
          <w:szCs w:val="23"/>
        </w:rPr>
        <w:t>are</w:t>
      </w:r>
      <w:r w:rsidR="007E0B4A" w:rsidRPr="00661374">
        <w:rPr>
          <w:color w:val="231F20"/>
          <w:sz w:val="23"/>
          <w:szCs w:val="23"/>
        </w:rPr>
        <w:t xml:space="preserve"> </w:t>
      </w:r>
      <w:r w:rsidRPr="00661374">
        <w:rPr>
          <w:color w:val="231F20"/>
          <w:sz w:val="23"/>
          <w:szCs w:val="23"/>
        </w:rPr>
        <w:t>balance</w:t>
      </w:r>
      <w:r w:rsidR="007E0B4A" w:rsidRPr="00661374">
        <w:rPr>
          <w:color w:val="231F20"/>
          <w:sz w:val="23"/>
          <w:szCs w:val="23"/>
        </w:rPr>
        <w:t xml:space="preserve"> </w:t>
      </w:r>
      <w:r w:rsidRPr="00661374">
        <w:rPr>
          <w:color w:val="231F20"/>
          <w:sz w:val="23"/>
          <w:szCs w:val="23"/>
        </w:rPr>
        <w:t>sheet</w:t>
      </w:r>
      <w:r w:rsidR="007E0B4A" w:rsidRPr="00661374">
        <w:rPr>
          <w:color w:val="231F20"/>
          <w:sz w:val="23"/>
          <w:szCs w:val="23"/>
        </w:rPr>
        <w:t xml:space="preserve"> </w:t>
      </w:r>
      <w:r w:rsidRPr="00661374">
        <w:rPr>
          <w:color w:val="231F20"/>
          <w:sz w:val="23"/>
          <w:szCs w:val="23"/>
        </w:rPr>
        <w:t>items</w:t>
      </w:r>
      <w:r w:rsidR="007E0B4A" w:rsidRPr="00661374">
        <w:rPr>
          <w:color w:val="231F20"/>
          <w:sz w:val="23"/>
          <w:szCs w:val="23"/>
        </w:rPr>
        <w:t xml:space="preserve"> </w:t>
      </w:r>
      <w:r w:rsidRPr="00661374">
        <w:rPr>
          <w:color w:val="231F20"/>
          <w:sz w:val="23"/>
          <w:szCs w:val="23"/>
        </w:rPr>
        <w:t>representing</w:t>
      </w:r>
      <w:r w:rsidR="007E0B4A" w:rsidRPr="00661374">
        <w:rPr>
          <w:color w:val="231F20"/>
          <w:sz w:val="23"/>
          <w:szCs w:val="23"/>
        </w:rPr>
        <w:t xml:space="preserve"> </w:t>
      </w:r>
      <w:r w:rsidRPr="00661374">
        <w:rPr>
          <w:color w:val="231F20"/>
          <w:sz w:val="23"/>
          <w:szCs w:val="23"/>
        </w:rPr>
        <w:t>funds set aside by a company as assets to pay for</w:t>
      </w:r>
      <w:r w:rsidR="00204ACA" w:rsidRPr="00661374">
        <w:rPr>
          <w:color w:val="231F20"/>
          <w:sz w:val="23"/>
          <w:szCs w:val="23"/>
        </w:rPr>
        <w:t xml:space="preserve"> anticipated future losses. </w:t>
      </w:r>
      <w:r w:rsidR="00204ACA" w:rsidRPr="00661374">
        <w:rPr>
          <w:color w:val="231F20"/>
          <w:spacing w:val="-3"/>
          <w:sz w:val="23"/>
          <w:szCs w:val="23"/>
        </w:rPr>
        <w:t xml:space="preserve">For </w:t>
      </w:r>
      <w:r w:rsidR="00204ACA" w:rsidRPr="00661374">
        <w:rPr>
          <w:color w:val="231F20"/>
          <w:sz w:val="23"/>
          <w:szCs w:val="23"/>
        </w:rPr>
        <w:t>banks, general provisions</w:t>
      </w:r>
      <w:r w:rsidR="00661374" w:rsidRPr="00661374">
        <w:rPr>
          <w:color w:val="231F20"/>
          <w:sz w:val="23"/>
          <w:szCs w:val="23"/>
        </w:rPr>
        <w:t xml:space="preserve"> </w:t>
      </w:r>
      <w:proofErr w:type="gramStart"/>
      <w:r w:rsidRPr="00661374">
        <w:rPr>
          <w:color w:val="231F20"/>
          <w:sz w:val="23"/>
          <w:szCs w:val="23"/>
        </w:rPr>
        <w:t>is</w:t>
      </w:r>
      <w:proofErr w:type="gramEnd"/>
      <w:r w:rsidR="007E0B4A" w:rsidRPr="00661374">
        <w:rPr>
          <w:color w:val="231F20"/>
          <w:sz w:val="23"/>
          <w:szCs w:val="23"/>
        </w:rPr>
        <w:t xml:space="preserve"> </w:t>
      </w:r>
      <w:r w:rsidRPr="00661374">
        <w:rPr>
          <w:color w:val="231F20"/>
          <w:sz w:val="23"/>
          <w:szCs w:val="23"/>
        </w:rPr>
        <w:t>considered</w:t>
      </w:r>
      <w:r w:rsidR="007E0B4A" w:rsidRPr="00661374">
        <w:rPr>
          <w:color w:val="231F20"/>
          <w:sz w:val="23"/>
          <w:szCs w:val="23"/>
        </w:rPr>
        <w:t xml:space="preserve"> </w:t>
      </w:r>
      <w:r w:rsidRPr="00661374">
        <w:rPr>
          <w:color w:val="231F20"/>
          <w:sz w:val="23"/>
          <w:szCs w:val="23"/>
        </w:rPr>
        <w:t>to</w:t>
      </w:r>
      <w:r w:rsidR="007E0B4A" w:rsidRPr="00661374">
        <w:rPr>
          <w:color w:val="231F20"/>
          <w:sz w:val="23"/>
          <w:szCs w:val="23"/>
        </w:rPr>
        <w:t xml:space="preserve"> </w:t>
      </w:r>
      <w:r w:rsidRPr="00661374">
        <w:rPr>
          <w:color w:val="231F20"/>
          <w:sz w:val="23"/>
          <w:szCs w:val="23"/>
        </w:rPr>
        <w:t>be</w:t>
      </w:r>
      <w:r w:rsidR="00661374">
        <w:rPr>
          <w:color w:val="231F20"/>
          <w:sz w:val="23"/>
          <w:szCs w:val="23"/>
        </w:rPr>
        <w:t xml:space="preserve"> </w:t>
      </w:r>
      <w:r w:rsidRPr="00661374">
        <w:rPr>
          <w:color w:val="231F20"/>
          <w:sz w:val="23"/>
          <w:szCs w:val="23"/>
        </w:rPr>
        <w:t>supplementary</w:t>
      </w:r>
      <w:r w:rsidR="007E0B4A" w:rsidRPr="00661374">
        <w:rPr>
          <w:color w:val="231F20"/>
          <w:sz w:val="23"/>
          <w:szCs w:val="23"/>
        </w:rPr>
        <w:t xml:space="preserve"> </w:t>
      </w:r>
      <w:r w:rsidRPr="00661374">
        <w:rPr>
          <w:color w:val="231F20"/>
          <w:sz w:val="23"/>
          <w:szCs w:val="23"/>
        </w:rPr>
        <w:t>capital under the Basel</w:t>
      </w:r>
      <w:r w:rsidR="007E0B4A" w:rsidRPr="00661374">
        <w:rPr>
          <w:color w:val="231F20"/>
          <w:sz w:val="23"/>
          <w:szCs w:val="23"/>
        </w:rPr>
        <w:t xml:space="preserve"> </w:t>
      </w:r>
      <w:r w:rsidRPr="00661374">
        <w:rPr>
          <w:color w:val="231F20"/>
          <w:sz w:val="23"/>
          <w:szCs w:val="23"/>
        </w:rPr>
        <w:t>Accord.</w:t>
      </w:r>
    </w:p>
    <w:p w14:paraId="0D30EB43" w14:textId="77777777" w:rsidR="00EB774F" w:rsidRPr="00661374" w:rsidRDefault="00EB774F" w:rsidP="00EB774F">
      <w:pPr>
        <w:tabs>
          <w:tab w:val="left" w:pos="1211"/>
          <w:tab w:val="left" w:pos="1212"/>
        </w:tabs>
        <w:spacing w:line="192" w:lineRule="auto"/>
        <w:jc w:val="both"/>
        <w:rPr>
          <w:color w:val="231F20"/>
          <w:sz w:val="12"/>
          <w:szCs w:val="20"/>
        </w:rPr>
      </w:pPr>
    </w:p>
    <w:p w14:paraId="28BE2B6E" w14:textId="77777777" w:rsidR="00EB774F" w:rsidRDefault="00EB774F" w:rsidP="00EB774F">
      <w:pPr>
        <w:spacing w:line="192" w:lineRule="auto"/>
        <w:jc w:val="center"/>
        <w:rPr>
          <w:b/>
          <w:bCs/>
          <w:color w:val="808285"/>
          <w:sz w:val="26"/>
          <w:szCs w:val="26"/>
        </w:rPr>
      </w:pPr>
      <w:r w:rsidRPr="00874B16">
        <w:rPr>
          <w:b/>
          <w:bCs/>
          <w:color w:val="404040" w:themeColor="text1" w:themeTint="BF"/>
          <w:sz w:val="26"/>
          <w:szCs w:val="26"/>
        </w:rPr>
        <w:lastRenderedPageBreak/>
        <w:t>Maintenance of provisions by the banks</w:t>
      </w:r>
    </w:p>
    <w:p w14:paraId="2294D662" w14:textId="77777777" w:rsidR="00EB774F" w:rsidRPr="00661374" w:rsidRDefault="00EB774F" w:rsidP="00EB774F">
      <w:pPr>
        <w:spacing w:line="192" w:lineRule="auto"/>
        <w:rPr>
          <w:b/>
          <w:bCs/>
          <w:color w:val="808285"/>
          <w:sz w:val="12"/>
          <w:szCs w:val="18"/>
        </w:rPr>
      </w:pPr>
    </w:p>
    <w:p w14:paraId="42F122A7" w14:textId="77777777" w:rsidR="00661374" w:rsidRDefault="00EB774F" w:rsidP="00EB774F">
      <w:pPr>
        <w:tabs>
          <w:tab w:val="left" w:pos="1211"/>
          <w:tab w:val="left" w:pos="1212"/>
        </w:tabs>
        <w:spacing w:line="192" w:lineRule="auto"/>
        <w:jc w:val="both"/>
        <w:rPr>
          <w:color w:val="231F20"/>
          <w:sz w:val="24"/>
          <w:szCs w:val="24"/>
        </w:rPr>
      </w:pPr>
      <w:r w:rsidRPr="00874B16">
        <w:rPr>
          <w:color w:val="231F20"/>
          <w:sz w:val="24"/>
          <w:szCs w:val="24"/>
        </w:rPr>
        <w:t>In the simplest term, provisioning is the amount of money banks put aside or does not use to give out as loans to the borrowers. This is done to secure the money of the</w:t>
      </w:r>
    </w:p>
    <w:p w14:paraId="37CB2B39" w14:textId="77777777" w:rsidR="00661374" w:rsidRPr="0056694D" w:rsidRDefault="00661374" w:rsidP="00EB774F">
      <w:pPr>
        <w:tabs>
          <w:tab w:val="left" w:pos="1211"/>
          <w:tab w:val="left" w:pos="1212"/>
        </w:tabs>
        <w:spacing w:line="192" w:lineRule="auto"/>
        <w:jc w:val="both"/>
        <w:rPr>
          <w:color w:val="231F20"/>
          <w:sz w:val="6"/>
          <w:szCs w:val="24"/>
        </w:rPr>
      </w:pPr>
    </w:p>
    <w:p w14:paraId="0845F949" w14:textId="77777777" w:rsidR="00661374" w:rsidRPr="00883014" w:rsidRDefault="00883014" w:rsidP="00661374">
      <w:pPr>
        <w:tabs>
          <w:tab w:val="left" w:pos="1211"/>
          <w:tab w:val="left" w:pos="1212"/>
        </w:tabs>
        <w:spacing w:line="192" w:lineRule="auto"/>
        <w:rPr>
          <w:i/>
          <w:sz w:val="10"/>
          <w:szCs w:val="10"/>
        </w:rPr>
      </w:pPr>
      <w:r w:rsidRPr="00883014">
        <w:rPr>
          <w:i/>
          <w:iCs/>
          <w:color w:val="231F20"/>
          <w:sz w:val="16"/>
          <w:szCs w:val="16"/>
        </w:rPr>
        <w:t>** Lone provisioning</w:t>
      </w:r>
      <w:r w:rsidR="00661374" w:rsidRPr="00883014">
        <w:rPr>
          <w:i/>
          <w:iCs/>
          <w:color w:val="231F20"/>
          <w:sz w:val="16"/>
          <w:szCs w:val="16"/>
        </w:rPr>
        <w:t xml:space="preserve"> is subject to change as per policy of Bangladesh Bank.</w:t>
      </w:r>
    </w:p>
    <w:p w14:paraId="7F79153F" w14:textId="77777777" w:rsidR="00F70F84" w:rsidRPr="00874B16" w:rsidRDefault="00EB774F" w:rsidP="00EB774F">
      <w:pPr>
        <w:tabs>
          <w:tab w:val="left" w:pos="1211"/>
          <w:tab w:val="left" w:pos="1212"/>
        </w:tabs>
        <w:spacing w:line="192" w:lineRule="auto"/>
        <w:jc w:val="both"/>
        <w:rPr>
          <w:color w:val="231F20"/>
          <w:sz w:val="24"/>
          <w:szCs w:val="24"/>
        </w:rPr>
      </w:pPr>
      <w:r w:rsidRPr="00874B16">
        <w:rPr>
          <w:color w:val="231F20"/>
          <w:sz w:val="24"/>
          <w:szCs w:val="24"/>
        </w:rPr>
        <w:t xml:space="preserve"> depositors who could for any </w:t>
      </w:r>
      <w:r w:rsidRPr="00874B16">
        <w:rPr>
          <w:color w:val="231F20"/>
          <w:spacing w:val="-3"/>
          <w:sz w:val="24"/>
          <w:szCs w:val="24"/>
        </w:rPr>
        <w:t xml:space="preserve">reason </w:t>
      </w:r>
      <w:r w:rsidRPr="00874B16">
        <w:rPr>
          <w:color w:val="231F20"/>
          <w:sz w:val="24"/>
          <w:szCs w:val="24"/>
        </w:rPr>
        <w:t xml:space="preserve">claim the money they have deposited. Although it is unlikely all </w:t>
      </w:r>
      <w:r w:rsidRPr="00874B16">
        <w:rPr>
          <w:color w:val="231F20"/>
          <w:spacing w:val="-5"/>
          <w:sz w:val="24"/>
          <w:szCs w:val="24"/>
        </w:rPr>
        <w:t xml:space="preserve">the </w:t>
      </w:r>
      <w:r w:rsidRPr="00874B16">
        <w:rPr>
          <w:color w:val="231F20"/>
          <w:sz w:val="24"/>
          <w:szCs w:val="24"/>
        </w:rPr>
        <w:t xml:space="preserve">depositors will claim their money </w:t>
      </w:r>
      <w:r w:rsidR="007E0B4A">
        <w:rPr>
          <w:color w:val="231F20"/>
          <w:sz w:val="24"/>
          <w:szCs w:val="24"/>
        </w:rPr>
        <w:t>before the money matures, there</w:t>
      </w:r>
      <w:r w:rsidRPr="00874B16">
        <w:rPr>
          <w:color w:val="231F20"/>
          <w:sz w:val="24"/>
          <w:szCs w:val="24"/>
        </w:rPr>
        <w:t xml:space="preserve"> is still some amount of risk banks bear for not keeping 100 percent</w:t>
      </w:r>
      <w:r w:rsidR="007E0B4A">
        <w:rPr>
          <w:color w:val="231F20"/>
          <w:sz w:val="24"/>
          <w:szCs w:val="24"/>
        </w:rPr>
        <w:t xml:space="preserve"> </w:t>
      </w:r>
      <w:r w:rsidRPr="00874B16">
        <w:rPr>
          <w:color w:val="231F20"/>
          <w:sz w:val="24"/>
          <w:szCs w:val="24"/>
        </w:rPr>
        <w:t>provisioning</w:t>
      </w:r>
      <w:r w:rsidR="007E0B4A">
        <w:rPr>
          <w:color w:val="231F20"/>
          <w:sz w:val="24"/>
          <w:szCs w:val="24"/>
        </w:rPr>
        <w:t xml:space="preserve"> </w:t>
      </w:r>
      <w:r w:rsidRPr="00874B16">
        <w:rPr>
          <w:color w:val="231F20"/>
          <w:sz w:val="24"/>
          <w:szCs w:val="24"/>
        </w:rPr>
        <w:t>against</w:t>
      </w:r>
      <w:r w:rsidR="007E0B4A">
        <w:rPr>
          <w:color w:val="231F20"/>
          <w:sz w:val="24"/>
          <w:szCs w:val="24"/>
        </w:rPr>
        <w:t xml:space="preserve"> </w:t>
      </w:r>
      <w:r w:rsidRPr="00874B16">
        <w:rPr>
          <w:color w:val="231F20"/>
          <w:sz w:val="24"/>
          <w:szCs w:val="24"/>
        </w:rPr>
        <w:t>all</w:t>
      </w:r>
      <w:r w:rsidR="007E0B4A">
        <w:rPr>
          <w:color w:val="231F20"/>
          <w:sz w:val="24"/>
          <w:szCs w:val="24"/>
        </w:rPr>
        <w:t xml:space="preserve"> </w:t>
      </w:r>
      <w:r w:rsidRPr="00874B16">
        <w:rPr>
          <w:color w:val="231F20"/>
          <w:sz w:val="24"/>
          <w:szCs w:val="24"/>
        </w:rPr>
        <w:t>deposit.</w:t>
      </w:r>
      <w:r w:rsidR="007E0B4A">
        <w:rPr>
          <w:color w:val="231F20"/>
          <w:sz w:val="24"/>
          <w:szCs w:val="24"/>
        </w:rPr>
        <w:t xml:space="preserve"> </w:t>
      </w:r>
      <w:r w:rsidRPr="00874B16">
        <w:rPr>
          <w:color w:val="231F20"/>
          <w:spacing w:val="-9"/>
          <w:sz w:val="24"/>
          <w:szCs w:val="24"/>
        </w:rPr>
        <w:t>We</w:t>
      </w:r>
      <w:r w:rsidR="007E0B4A">
        <w:rPr>
          <w:color w:val="231F20"/>
          <w:spacing w:val="-9"/>
          <w:sz w:val="24"/>
          <w:szCs w:val="24"/>
        </w:rPr>
        <w:t xml:space="preserve"> </w:t>
      </w:r>
      <w:r w:rsidRPr="00874B16">
        <w:rPr>
          <w:color w:val="231F20"/>
          <w:sz w:val="24"/>
          <w:szCs w:val="24"/>
        </w:rPr>
        <w:t>know</w:t>
      </w:r>
      <w:r w:rsidR="007E0B4A">
        <w:rPr>
          <w:color w:val="231F20"/>
          <w:sz w:val="24"/>
          <w:szCs w:val="24"/>
        </w:rPr>
        <w:t xml:space="preserve"> </w:t>
      </w:r>
      <w:r w:rsidRPr="00874B16">
        <w:rPr>
          <w:color w:val="231F20"/>
          <w:sz w:val="24"/>
          <w:szCs w:val="24"/>
        </w:rPr>
        <w:t>banking</w:t>
      </w:r>
      <w:r w:rsidR="007E0B4A">
        <w:rPr>
          <w:color w:val="231F20"/>
          <w:sz w:val="24"/>
          <w:szCs w:val="24"/>
        </w:rPr>
        <w:t xml:space="preserve"> </w:t>
      </w:r>
      <w:r w:rsidRPr="00874B16">
        <w:rPr>
          <w:color w:val="231F20"/>
          <w:sz w:val="24"/>
          <w:szCs w:val="24"/>
        </w:rPr>
        <w:t>sectors’</w:t>
      </w:r>
      <w:r w:rsidR="00AB10D0">
        <w:rPr>
          <w:color w:val="231F20"/>
          <w:sz w:val="24"/>
          <w:szCs w:val="24"/>
        </w:rPr>
        <w:t xml:space="preserve"> </w:t>
      </w:r>
      <w:r w:rsidRPr="00874B16">
        <w:rPr>
          <w:color w:val="231F20"/>
          <w:sz w:val="24"/>
          <w:szCs w:val="24"/>
        </w:rPr>
        <w:t>provisioning rises as default loan</w:t>
      </w:r>
      <w:r w:rsidR="007E0B4A">
        <w:rPr>
          <w:color w:val="231F20"/>
          <w:sz w:val="24"/>
          <w:szCs w:val="24"/>
        </w:rPr>
        <w:t xml:space="preserve"> </w:t>
      </w:r>
      <w:r w:rsidRPr="00874B16">
        <w:rPr>
          <w:color w:val="231F20"/>
          <w:sz w:val="24"/>
          <w:szCs w:val="24"/>
        </w:rPr>
        <w:t>increases.</w:t>
      </w:r>
    </w:p>
    <w:p w14:paraId="633106C6" w14:textId="77777777" w:rsidR="00F70F84" w:rsidRPr="003A2BCC" w:rsidRDefault="00F70F84" w:rsidP="00EB774F">
      <w:pPr>
        <w:tabs>
          <w:tab w:val="left" w:pos="1211"/>
          <w:tab w:val="left" w:pos="1212"/>
        </w:tabs>
        <w:spacing w:line="192" w:lineRule="auto"/>
        <w:jc w:val="both"/>
        <w:rPr>
          <w:color w:val="231F20"/>
          <w:sz w:val="20"/>
          <w:szCs w:val="20"/>
        </w:rPr>
      </w:pPr>
    </w:p>
    <w:p w14:paraId="6ADDC18E" w14:textId="77777777" w:rsidR="00EB774F" w:rsidRPr="00874B16" w:rsidRDefault="00EB774F" w:rsidP="00EB774F">
      <w:pPr>
        <w:tabs>
          <w:tab w:val="left" w:pos="1211"/>
          <w:tab w:val="left" w:pos="1212"/>
        </w:tabs>
        <w:spacing w:line="192" w:lineRule="auto"/>
        <w:jc w:val="both"/>
        <w:rPr>
          <w:color w:val="231F20"/>
          <w:sz w:val="24"/>
          <w:szCs w:val="24"/>
        </w:rPr>
      </w:pPr>
      <w:r w:rsidRPr="00874B16">
        <w:rPr>
          <w:b/>
          <w:bCs/>
          <w:color w:val="231F20"/>
          <w:sz w:val="24"/>
          <w:szCs w:val="24"/>
        </w:rPr>
        <w:t>Loan classification and provision by Bangladesh Bank</w:t>
      </w:r>
    </w:p>
    <w:p w14:paraId="58574671" w14:textId="77777777" w:rsidR="00EB774F" w:rsidRPr="003A2BCC" w:rsidRDefault="00EB774F" w:rsidP="00EB774F">
      <w:pPr>
        <w:tabs>
          <w:tab w:val="left" w:pos="1211"/>
          <w:tab w:val="left" w:pos="1212"/>
        </w:tabs>
        <w:spacing w:line="192" w:lineRule="auto"/>
        <w:jc w:val="both"/>
        <w:rPr>
          <w:b/>
          <w:bCs/>
          <w:sz w:val="16"/>
          <w:szCs w:val="16"/>
        </w:rPr>
      </w:pPr>
    </w:p>
    <w:p w14:paraId="27363F95" w14:textId="77777777" w:rsidR="00EB774F" w:rsidRPr="00874B16" w:rsidRDefault="00EB774F" w:rsidP="00EB774F">
      <w:pPr>
        <w:spacing w:line="192" w:lineRule="auto"/>
        <w:jc w:val="center"/>
        <w:rPr>
          <w:sz w:val="24"/>
          <w:szCs w:val="24"/>
        </w:rPr>
      </w:pPr>
      <w:r w:rsidRPr="00E53DBE">
        <w:rPr>
          <w:rFonts w:ascii="Adobe Caslon Pro Bold"/>
          <w:sz w:val="24"/>
          <w:szCs w:val="24"/>
        </w:rPr>
        <w:t>Table 1.1:</w:t>
      </w:r>
      <w:r w:rsidR="007E0B4A">
        <w:rPr>
          <w:rFonts w:ascii="Adobe Caslon Pro Bold"/>
          <w:sz w:val="24"/>
          <w:szCs w:val="24"/>
        </w:rPr>
        <w:t xml:space="preserve"> </w:t>
      </w:r>
      <w:r w:rsidRPr="00874B16">
        <w:rPr>
          <w:sz w:val="24"/>
          <w:szCs w:val="24"/>
        </w:rPr>
        <w:t>Loan classification and provision by the Bangladesh Bank</w:t>
      </w:r>
    </w:p>
    <w:tbl>
      <w:tblPr>
        <w:tblW w:w="5756" w:type="dxa"/>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499"/>
        <w:gridCol w:w="5257"/>
      </w:tblGrid>
      <w:tr w:rsidR="00EB774F" w:rsidRPr="00874B16" w14:paraId="619EC593" w14:textId="77777777" w:rsidTr="00AB10D0">
        <w:trPr>
          <w:trHeight w:val="225"/>
        </w:trPr>
        <w:tc>
          <w:tcPr>
            <w:tcW w:w="499" w:type="dxa"/>
          </w:tcPr>
          <w:p w14:paraId="67320B7F" w14:textId="77777777" w:rsidR="00EB774F" w:rsidRPr="00E53DBE" w:rsidRDefault="00EB774F" w:rsidP="00EB774F">
            <w:pPr>
              <w:pStyle w:val="TableParagraph"/>
              <w:spacing w:line="192" w:lineRule="auto"/>
              <w:ind w:left="113"/>
              <w:rPr>
                <w:rFonts w:ascii="Adobe Caslon Pro Bold"/>
                <w:sz w:val="24"/>
                <w:szCs w:val="24"/>
              </w:rPr>
            </w:pPr>
            <w:r w:rsidRPr="00E53DBE">
              <w:rPr>
                <w:rFonts w:ascii="Adobe Caslon Pro Bold"/>
                <w:color w:val="231F20"/>
                <w:sz w:val="24"/>
                <w:szCs w:val="24"/>
              </w:rPr>
              <w:t>1</w:t>
            </w:r>
          </w:p>
        </w:tc>
        <w:tc>
          <w:tcPr>
            <w:tcW w:w="5257" w:type="dxa"/>
          </w:tcPr>
          <w:p w14:paraId="05EFF536" w14:textId="77777777" w:rsidR="00EB774F" w:rsidRPr="00874B16" w:rsidRDefault="00EB774F" w:rsidP="00EB774F">
            <w:pPr>
              <w:pStyle w:val="TableParagraph"/>
              <w:spacing w:line="192" w:lineRule="auto"/>
              <w:ind w:left="113"/>
              <w:rPr>
                <w:b/>
                <w:sz w:val="24"/>
                <w:szCs w:val="24"/>
              </w:rPr>
            </w:pPr>
            <w:r w:rsidRPr="00874B16">
              <w:rPr>
                <w:b/>
                <w:color w:val="231F20"/>
                <w:sz w:val="24"/>
                <w:szCs w:val="24"/>
              </w:rPr>
              <w:t>Continuous loan</w:t>
            </w:r>
          </w:p>
        </w:tc>
      </w:tr>
      <w:tr w:rsidR="00EB774F" w:rsidRPr="00874B16" w14:paraId="0692B66F" w14:textId="77777777" w:rsidTr="00AB10D0">
        <w:trPr>
          <w:trHeight w:val="225"/>
        </w:trPr>
        <w:tc>
          <w:tcPr>
            <w:tcW w:w="499" w:type="dxa"/>
          </w:tcPr>
          <w:p w14:paraId="230E71A5" w14:textId="77777777" w:rsidR="00EB774F" w:rsidRPr="00874B16" w:rsidRDefault="00EB774F" w:rsidP="00EB774F">
            <w:pPr>
              <w:pStyle w:val="TableParagraph"/>
              <w:spacing w:line="192" w:lineRule="auto"/>
              <w:rPr>
                <w:rFonts w:ascii="Times New Roman"/>
                <w:sz w:val="24"/>
                <w:szCs w:val="24"/>
              </w:rPr>
            </w:pPr>
          </w:p>
        </w:tc>
        <w:tc>
          <w:tcPr>
            <w:tcW w:w="5257" w:type="dxa"/>
          </w:tcPr>
          <w:p w14:paraId="7C2A873A" w14:textId="77777777" w:rsidR="00EB774F" w:rsidRPr="00874B16" w:rsidRDefault="00EB774F" w:rsidP="00EB774F">
            <w:pPr>
              <w:pStyle w:val="TableParagraph"/>
              <w:spacing w:line="192" w:lineRule="auto"/>
              <w:ind w:left="113"/>
              <w:rPr>
                <w:sz w:val="24"/>
                <w:szCs w:val="24"/>
              </w:rPr>
            </w:pPr>
            <w:r w:rsidRPr="00874B16">
              <w:rPr>
                <w:color w:val="231F20"/>
                <w:sz w:val="24"/>
                <w:szCs w:val="24"/>
              </w:rPr>
              <w:t>I) Small and Medium Enterprise Financing (SMEF)</w:t>
            </w:r>
          </w:p>
        </w:tc>
      </w:tr>
      <w:tr w:rsidR="00EB774F" w:rsidRPr="00874B16" w14:paraId="7CD9930A" w14:textId="77777777" w:rsidTr="00AB10D0">
        <w:trPr>
          <w:trHeight w:val="225"/>
        </w:trPr>
        <w:tc>
          <w:tcPr>
            <w:tcW w:w="499" w:type="dxa"/>
          </w:tcPr>
          <w:p w14:paraId="456D6544" w14:textId="77777777" w:rsidR="00EB774F" w:rsidRPr="00874B16" w:rsidRDefault="00EB774F" w:rsidP="00EB774F">
            <w:pPr>
              <w:pStyle w:val="TableParagraph"/>
              <w:spacing w:line="192" w:lineRule="auto"/>
              <w:rPr>
                <w:rFonts w:ascii="Times New Roman"/>
                <w:sz w:val="24"/>
                <w:szCs w:val="24"/>
              </w:rPr>
            </w:pPr>
          </w:p>
        </w:tc>
        <w:tc>
          <w:tcPr>
            <w:tcW w:w="5257" w:type="dxa"/>
          </w:tcPr>
          <w:p w14:paraId="10D2AA3D" w14:textId="77777777" w:rsidR="00F70F84" w:rsidRPr="00874B16" w:rsidRDefault="00EB774F" w:rsidP="00F70F84">
            <w:pPr>
              <w:pStyle w:val="TableParagraph"/>
              <w:spacing w:line="192" w:lineRule="auto"/>
              <w:ind w:left="113"/>
              <w:rPr>
                <w:color w:val="231F20"/>
                <w:sz w:val="24"/>
                <w:szCs w:val="24"/>
              </w:rPr>
            </w:pPr>
            <w:r w:rsidRPr="00874B16">
              <w:rPr>
                <w:color w:val="231F20"/>
                <w:sz w:val="24"/>
                <w:szCs w:val="24"/>
              </w:rPr>
              <w:t>II) Consumer Financing (CF)</w:t>
            </w:r>
          </w:p>
        </w:tc>
      </w:tr>
      <w:tr w:rsidR="00EB774F" w:rsidRPr="00874B16" w14:paraId="6997C1AE" w14:textId="77777777" w:rsidTr="00AB10D0">
        <w:trPr>
          <w:trHeight w:val="225"/>
        </w:trPr>
        <w:tc>
          <w:tcPr>
            <w:tcW w:w="499" w:type="dxa"/>
          </w:tcPr>
          <w:p w14:paraId="41EADF45" w14:textId="77777777" w:rsidR="00EB774F" w:rsidRPr="00874B16" w:rsidRDefault="00EB774F" w:rsidP="00EB774F">
            <w:pPr>
              <w:pStyle w:val="TableParagraph"/>
              <w:spacing w:line="192" w:lineRule="auto"/>
              <w:rPr>
                <w:rFonts w:ascii="Times New Roman"/>
                <w:sz w:val="24"/>
                <w:szCs w:val="24"/>
              </w:rPr>
            </w:pPr>
          </w:p>
        </w:tc>
        <w:tc>
          <w:tcPr>
            <w:tcW w:w="5257" w:type="dxa"/>
          </w:tcPr>
          <w:p w14:paraId="6A841EA0" w14:textId="77777777" w:rsidR="00EB774F" w:rsidRPr="00874B16" w:rsidRDefault="00EB774F" w:rsidP="00AB10D0">
            <w:pPr>
              <w:pStyle w:val="TableParagraph"/>
              <w:spacing w:line="192" w:lineRule="auto"/>
              <w:ind w:left="592" w:hanging="479"/>
              <w:jc w:val="both"/>
              <w:rPr>
                <w:sz w:val="24"/>
                <w:szCs w:val="24"/>
              </w:rPr>
            </w:pPr>
            <w:r w:rsidRPr="00874B16">
              <w:rPr>
                <w:color w:val="231F20"/>
                <w:sz w:val="24"/>
                <w:szCs w:val="24"/>
              </w:rPr>
              <w:t>III) Loans to Brokerage Houses</w:t>
            </w:r>
            <w:r w:rsidR="00EC1D5C">
              <w:rPr>
                <w:color w:val="231F20"/>
                <w:sz w:val="24"/>
                <w:szCs w:val="24"/>
              </w:rPr>
              <w:t xml:space="preserve"> (BHs)</w:t>
            </w:r>
            <w:r w:rsidRPr="00874B16">
              <w:rPr>
                <w:color w:val="231F20"/>
                <w:sz w:val="24"/>
                <w:szCs w:val="24"/>
              </w:rPr>
              <w:t>/Merchant Banks</w:t>
            </w:r>
            <w:r w:rsidR="00EC1D5C">
              <w:rPr>
                <w:color w:val="231F20"/>
                <w:sz w:val="24"/>
                <w:szCs w:val="24"/>
              </w:rPr>
              <w:t xml:space="preserve"> (MBs)</w:t>
            </w:r>
            <w:r w:rsidRPr="00874B16">
              <w:rPr>
                <w:color w:val="231F20"/>
                <w:sz w:val="24"/>
                <w:szCs w:val="24"/>
              </w:rPr>
              <w:t>/</w:t>
            </w:r>
            <w:r w:rsidR="00A03EC1">
              <w:rPr>
                <w:color w:val="231F20"/>
                <w:sz w:val="24"/>
                <w:szCs w:val="24"/>
              </w:rPr>
              <w:t xml:space="preserve"> </w:t>
            </w:r>
            <w:r w:rsidRPr="00874B16">
              <w:rPr>
                <w:color w:val="231F20"/>
                <w:sz w:val="24"/>
                <w:szCs w:val="24"/>
              </w:rPr>
              <w:t>Stock Dealers</w:t>
            </w:r>
            <w:r w:rsidR="00EC1D5C">
              <w:rPr>
                <w:color w:val="231F20"/>
                <w:sz w:val="24"/>
                <w:szCs w:val="24"/>
              </w:rPr>
              <w:t xml:space="preserve"> (SDs)</w:t>
            </w:r>
          </w:p>
        </w:tc>
      </w:tr>
      <w:tr w:rsidR="00EB774F" w:rsidRPr="00874B16" w14:paraId="1DB61A50" w14:textId="77777777" w:rsidTr="00AB10D0">
        <w:trPr>
          <w:trHeight w:val="225"/>
        </w:trPr>
        <w:tc>
          <w:tcPr>
            <w:tcW w:w="499" w:type="dxa"/>
          </w:tcPr>
          <w:p w14:paraId="7DEE1D14" w14:textId="77777777" w:rsidR="00F70F84" w:rsidRPr="00874B16" w:rsidRDefault="00F70F84" w:rsidP="00EB774F">
            <w:pPr>
              <w:pStyle w:val="TableParagraph"/>
              <w:spacing w:line="192" w:lineRule="auto"/>
              <w:rPr>
                <w:rFonts w:ascii="Times New Roman"/>
                <w:sz w:val="24"/>
                <w:szCs w:val="24"/>
              </w:rPr>
            </w:pPr>
          </w:p>
        </w:tc>
        <w:tc>
          <w:tcPr>
            <w:tcW w:w="5257" w:type="dxa"/>
          </w:tcPr>
          <w:p w14:paraId="32DE858C" w14:textId="77777777" w:rsidR="00EB774F" w:rsidRPr="00874B16" w:rsidRDefault="00EB774F" w:rsidP="00CF2A2A">
            <w:pPr>
              <w:pStyle w:val="TableParagraph"/>
              <w:spacing w:line="192" w:lineRule="auto"/>
              <w:ind w:left="113"/>
              <w:rPr>
                <w:sz w:val="24"/>
                <w:szCs w:val="24"/>
              </w:rPr>
            </w:pPr>
            <w:r w:rsidRPr="00874B16">
              <w:rPr>
                <w:color w:val="231F20"/>
                <w:sz w:val="24"/>
                <w:szCs w:val="24"/>
              </w:rPr>
              <w:t>IV) Other than SMEF, CF, BHs/</w:t>
            </w:r>
            <w:proofErr w:type="gramStart"/>
            <w:r w:rsidRPr="00874B16">
              <w:rPr>
                <w:color w:val="231F20"/>
                <w:sz w:val="24"/>
                <w:szCs w:val="24"/>
              </w:rPr>
              <w:t>MBs,/</w:t>
            </w:r>
            <w:proofErr w:type="gramEnd"/>
            <w:r w:rsidRPr="00874B16">
              <w:rPr>
                <w:color w:val="231F20"/>
                <w:sz w:val="24"/>
                <w:szCs w:val="24"/>
              </w:rPr>
              <w:t>SDs</w:t>
            </w:r>
          </w:p>
        </w:tc>
      </w:tr>
      <w:tr w:rsidR="00EB774F" w:rsidRPr="00874B16" w14:paraId="3969315A" w14:textId="77777777" w:rsidTr="00AB10D0">
        <w:trPr>
          <w:trHeight w:val="225"/>
        </w:trPr>
        <w:tc>
          <w:tcPr>
            <w:tcW w:w="499" w:type="dxa"/>
          </w:tcPr>
          <w:p w14:paraId="6E1C295B" w14:textId="77777777" w:rsidR="00EB774F" w:rsidRPr="00E53DBE" w:rsidRDefault="00EB774F" w:rsidP="00EB774F">
            <w:pPr>
              <w:pStyle w:val="TableParagraph"/>
              <w:spacing w:line="192" w:lineRule="auto"/>
              <w:ind w:left="113"/>
              <w:rPr>
                <w:rFonts w:ascii="Adobe Caslon Pro Bold"/>
                <w:sz w:val="24"/>
                <w:szCs w:val="24"/>
              </w:rPr>
            </w:pPr>
            <w:r w:rsidRPr="00E53DBE">
              <w:rPr>
                <w:rFonts w:ascii="Adobe Caslon Pro Bold"/>
                <w:color w:val="231F20"/>
                <w:sz w:val="24"/>
                <w:szCs w:val="24"/>
              </w:rPr>
              <w:t>2</w:t>
            </w:r>
          </w:p>
        </w:tc>
        <w:tc>
          <w:tcPr>
            <w:tcW w:w="5257" w:type="dxa"/>
          </w:tcPr>
          <w:p w14:paraId="496B6E09" w14:textId="77777777" w:rsidR="00EB774F" w:rsidRPr="00874B16" w:rsidRDefault="00EB774F" w:rsidP="00EB774F">
            <w:pPr>
              <w:pStyle w:val="TableParagraph"/>
              <w:spacing w:line="192" w:lineRule="auto"/>
              <w:ind w:left="113"/>
              <w:rPr>
                <w:b/>
                <w:sz w:val="24"/>
                <w:szCs w:val="24"/>
              </w:rPr>
            </w:pPr>
            <w:r w:rsidRPr="00874B16">
              <w:rPr>
                <w:b/>
                <w:color w:val="231F20"/>
                <w:sz w:val="24"/>
                <w:szCs w:val="24"/>
              </w:rPr>
              <w:t>Demand loan</w:t>
            </w:r>
          </w:p>
        </w:tc>
      </w:tr>
      <w:tr w:rsidR="00EB774F" w:rsidRPr="00874B16" w14:paraId="3A375F74" w14:textId="77777777" w:rsidTr="00AB10D0">
        <w:trPr>
          <w:trHeight w:val="225"/>
        </w:trPr>
        <w:tc>
          <w:tcPr>
            <w:tcW w:w="499" w:type="dxa"/>
          </w:tcPr>
          <w:p w14:paraId="13971A9F" w14:textId="77777777" w:rsidR="00EB774F" w:rsidRPr="00874B16" w:rsidRDefault="00EB774F" w:rsidP="00EB774F">
            <w:pPr>
              <w:pStyle w:val="TableParagraph"/>
              <w:spacing w:line="192" w:lineRule="auto"/>
              <w:rPr>
                <w:rFonts w:ascii="Times New Roman"/>
                <w:sz w:val="24"/>
                <w:szCs w:val="24"/>
              </w:rPr>
            </w:pPr>
          </w:p>
        </w:tc>
        <w:tc>
          <w:tcPr>
            <w:tcW w:w="5257" w:type="dxa"/>
          </w:tcPr>
          <w:p w14:paraId="26E4FFD5" w14:textId="77777777" w:rsidR="00EB774F" w:rsidRPr="00874B16" w:rsidRDefault="00EB774F" w:rsidP="00EB774F">
            <w:pPr>
              <w:pStyle w:val="TableParagraph"/>
              <w:spacing w:line="192" w:lineRule="auto"/>
              <w:ind w:left="113"/>
              <w:rPr>
                <w:sz w:val="24"/>
                <w:szCs w:val="24"/>
              </w:rPr>
            </w:pPr>
            <w:r w:rsidRPr="00874B16">
              <w:rPr>
                <w:color w:val="231F20"/>
                <w:sz w:val="24"/>
                <w:szCs w:val="24"/>
              </w:rPr>
              <w:t>I) Small and Medium Enterprise Financing (SMEF)</w:t>
            </w:r>
          </w:p>
        </w:tc>
      </w:tr>
      <w:tr w:rsidR="00EB774F" w:rsidRPr="004F1A2F" w14:paraId="46F55CF8" w14:textId="77777777" w:rsidTr="00AB10D0">
        <w:trPr>
          <w:trHeight w:val="225"/>
        </w:trPr>
        <w:tc>
          <w:tcPr>
            <w:tcW w:w="499" w:type="dxa"/>
          </w:tcPr>
          <w:p w14:paraId="7955AD25" w14:textId="77777777" w:rsidR="00EB774F" w:rsidRPr="00EC7E6F" w:rsidRDefault="00EB774F" w:rsidP="00EB774F">
            <w:pPr>
              <w:pStyle w:val="TableParagraph"/>
              <w:spacing w:line="192" w:lineRule="auto"/>
              <w:rPr>
                <w:rFonts w:ascii="Times New Roman"/>
                <w:sz w:val="24"/>
                <w:szCs w:val="24"/>
              </w:rPr>
            </w:pPr>
          </w:p>
        </w:tc>
        <w:tc>
          <w:tcPr>
            <w:tcW w:w="5257" w:type="dxa"/>
          </w:tcPr>
          <w:p w14:paraId="66E053A2" w14:textId="77777777" w:rsidR="00EB774F" w:rsidRPr="00EC7E6F" w:rsidRDefault="00EB774F" w:rsidP="00EB774F">
            <w:pPr>
              <w:pStyle w:val="TableParagraph"/>
              <w:spacing w:line="192" w:lineRule="auto"/>
              <w:ind w:left="113"/>
              <w:rPr>
                <w:sz w:val="24"/>
                <w:szCs w:val="24"/>
              </w:rPr>
            </w:pPr>
            <w:r w:rsidRPr="00EC7E6F">
              <w:rPr>
                <w:color w:val="231F20"/>
                <w:sz w:val="24"/>
                <w:szCs w:val="24"/>
              </w:rPr>
              <w:t>II) Consumer Financing (CF)</w:t>
            </w:r>
          </w:p>
        </w:tc>
      </w:tr>
      <w:tr w:rsidR="00EB774F" w:rsidRPr="004F1A2F" w14:paraId="6485E3A4" w14:textId="77777777" w:rsidTr="00AB10D0">
        <w:trPr>
          <w:trHeight w:val="225"/>
        </w:trPr>
        <w:tc>
          <w:tcPr>
            <w:tcW w:w="499" w:type="dxa"/>
          </w:tcPr>
          <w:p w14:paraId="4DFC7E3E" w14:textId="77777777" w:rsidR="00EB774F" w:rsidRPr="00EC7E6F" w:rsidRDefault="00EB774F" w:rsidP="00EB774F">
            <w:pPr>
              <w:pStyle w:val="TableParagraph"/>
              <w:spacing w:line="192" w:lineRule="auto"/>
              <w:rPr>
                <w:rFonts w:ascii="Times New Roman"/>
                <w:sz w:val="24"/>
                <w:szCs w:val="24"/>
              </w:rPr>
            </w:pPr>
          </w:p>
        </w:tc>
        <w:tc>
          <w:tcPr>
            <w:tcW w:w="5257" w:type="dxa"/>
          </w:tcPr>
          <w:p w14:paraId="6A83FCCB" w14:textId="77777777" w:rsidR="00EB774F" w:rsidRPr="00EC7E6F" w:rsidRDefault="00EB774F" w:rsidP="00AB10D0">
            <w:pPr>
              <w:pStyle w:val="TableParagraph"/>
              <w:spacing w:line="192" w:lineRule="auto"/>
              <w:ind w:left="592" w:hanging="479"/>
              <w:jc w:val="both"/>
              <w:rPr>
                <w:color w:val="231F20"/>
                <w:sz w:val="24"/>
                <w:szCs w:val="24"/>
              </w:rPr>
            </w:pPr>
            <w:r w:rsidRPr="00EC7E6F">
              <w:rPr>
                <w:color w:val="231F20"/>
                <w:sz w:val="24"/>
                <w:szCs w:val="24"/>
              </w:rPr>
              <w:t>III) Loans to Brokerage Houses/Merchant Banks/</w:t>
            </w:r>
            <w:r w:rsidR="00A03EC1">
              <w:rPr>
                <w:color w:val="231F20"/>
                <w:sz w:val="24"/>
                <w:szCs w:val="24"/>
              </w:rPr>
              <w:t xml:space="preserve"> </w:t>
            </w:r>
            <w:r w:rsidRPr="00EC7E6F">
              <w:rPr>
                <w:color w:val="231F20"/>
                <w:sz w:val="24"/>
                <w:szCs w:val="24"/>
              </w:rPr>
              <w:t>Stock Dealers</w:t>
            </w:r>
          </w:p>
        </w:tc>
      </w:tr>
      <w:tr w:rsidR="00EB774F" w:rsidRPr="004F1A2F" w14:paraId="3A01048C" w14:textId="77777777" w:rsidTr="00AB10D0">
        <w:trPr>
          <w:trHeight w:val="225"/>
        </w:trPr>
        <w:tc>
          <w:tcPr>
            <w:tcW w:w="499" w:type="dxa"/>
          </w:tcPr>
          <w:p w14:paraId="7F7AF9FE" w14:textId="77777777" w:rsidR="00EB774F" w:rsidRPr="00EC7E6F" w:rsidRDefault="00EB774F" w:rsidP="00EB774F">
            <w:pPr>
              <w:pStyle w:val="TableParagraph"/>
              <w:spacing w:line="192" w:lineRule="auto"/>
              <w:rPr>
                <w:rFonts w:ascii="Times New Roman"/>
                <w:sz w:val="24"/>
                <w:szCs w:val="24"/>
              </w:rPr>
            </w:pPr>
          </w:p>
        </w:tc>
        <w:tc>
          <w:tcPr>
            <w:tcW w:w="5257" w:type="dxa"/>
          </w:tcPr>
          <w:p w14:paraId="2BD5894C" w14:textId="77777777" w:rsidR="00EB774F" w:rsidRPr="00EC7E6F" w:rsidRDefault="00EB774F" w:rsidP="00EB774F">
            <w:pPr>
              <w:pStyle w:val="TableParagraph"/>
              <w:spacing w:line="192" w:lineRule="auto"/>
              <w:ind w:left="113"/>
              <w:rPr>
                <w:color w:val="231F20"/>
                <w:sz w:val="24"/>
                <w:szCs w:val="24"/>
              </w:rPr>
            </w:pPr>
            <w:r w:rsidRPr="00EC7E6F">
              <w:rPr>
                <w:color w:val="231F20"/>
                <w:sz w:val="24"/>
                <w:szCs w:val="24"/>
              </w:rPr>
              <w:t xml:space="preserve">IV) Other than SMEF, CF, BHs/ </w:t>
            </w:r>
            <w:proofErr w:type="gramStart"/>
            <w:r w:rsidRPr="00EC7E6F">
              <w:rPr>
                <w:color w:val="231F20"/>
                <w:sz w:val="24"/>
                <w:szCs w:val="24"/>
              </w:rPr>
              <w:t>MBs,/</w:t>
            </w:r>
            <w:proofErr w:type="gramEnd"/>
            <w:r w:rsidRPr="00EC7E6F">
              <w:rPr>
                <w:color w:val="231F20"/>
                <w:sz w:val="24"/>
                <w:szCs w:val="24"/>
              </w:rPr>
              <w:t>SDs</w:t>
            </w:r>
          </w:p>
        </w:tc>
      </w:tr>
      <w:tr w:rsidR="00EB774F" w:rsidRPr="004F1A2F" w14:paraId="073DE587" w14:textId="77777777" w:rsidTr="00AB10D0">
        <w:trPr>
          <w:trHeight w:val="225"/>
        </w:trPr>
        <w:tc>
          <w:tcPr>
            <w:tcW w:w="499" w:type="dxa"/>
          </w:tcPr>
          <w:p w14:paraId="541843D4" w14:textId="77777777" w:rsidR="00EB774F" w:rsidRPr="00E53DBE" w:rsidRDefault="00EB774F" w:rsidP="00EB774F">
            <w:pPr>
              <w:pStyle w:val="TableParagraph"/>
              <w:spacing w:line="192" w:lineRule="auto"/>
              <w:ind w:left="113"/>
              <w:rPr>
                <w:rFonts w:ascii="Adobe Caslon Pro Bold"/>
                <w:sz w:val="24"/>
                <w:szCs w:val="24"/>
              </w:rPr>
            </w:pPr>
            <w:r w:rsidRPr="00E53DBE">
              <w:rPr>
                <w:rFonts w:ascii="Adobe Caslon Pro Bold"/>
                <w:color w:val="231F20"/>
                <w:sz w:val="24"/>
                <w:szCs w:val="24"/>
              </w:rPr>
              <w:t>3</w:t>
            </w:r>
          </w:p>
        </w:tc>
        <w:tc>
          <w:tcPr>
            <w:tcW w:w="5257" w:type="dxa"/>
          </w:tcPr>
          <w:p w14:paraId="41EEF51B" w14:textId="77777777" w:rsidR="00EB774F" w:rsidRPr="00EC7E6F" w:rsidRDefault="00EB774F" w:rsidP="00EB774F">
            <w:pPr>
              <w:pStyle w:val="TableParagraph"/>
              <w:spacing w:line="192" w:lineRule="auto"/>
              <w:ind w:left="113"/>
              <w:rPr>
                <w:b/>
                <w:sz w:val="24"/>
                <w:szCs w:val="24"/>
              </w:rPr>
            </w:pPr>
            <w:r w:rsidRPr="00EC7E6F">
              <w:rPr>
                <w:b/>
                <w:color w:val="231F20"/>
                <w:sz w:val="24"/>
                <w:szCs w:val="24"/>
              </w:rPr>
              <w:t>Fixed term loan</w:t>
            </w:r>
          </w:p>
        </w:tc>
      </w:tr>
      <w:tr w:rsidR="00EB774F" w:rsidRPr="004F1A2F" w14:paraId="07EDB9F4" w14:textId="77777777" w:rsidTr="00AB10D0">
        <w:trPr>
          <w:trHeight w:val="225"/>
        </w:trPr>
        <w:tc>
          <w:tcPr>
            <w:tcW w:w="499" w:type="dxa"/>
          </w:tcPr>
          <w:p w14:paraId="6C9B21EA" w14:textId="77777777" w:rsidR="00EB774F" w:rsidRPr="00EC7E6F" w:rsidRDefault="00EB774F" w:rsidP="00EB774F">
            <w:pPr>
              <w:pStyle w:val="TableParagraph"/>
              <w:spacing w:line="192" w:lineRule="auto"/>
              <w:ind w:left="113"/>
              <w:rPr>
                <w:rFonts w:ascii="Adobe Caslon Pro Bold"/>
                <w:bCs/>
                <w:color w:val="231F20"/>
                <w:sz w:val="24"/>
                <w:szCs w:val="24"/>
              </w:rPr>
            </w:pPr>
          </w:p>
        </w:tc>
        <w:tc>
          <w:tcPr>
            <w:tcW w:w="5257" w:type="dxa"/>
          </w:tcPr>
          <w:p w14:paraId="1670FEDA" w14:textId="77777777" w:rsidR="00EB774F" w:rsidRPr="00EC7E6F" w:rsidRDefault="00EB774F" w:rsidP="00EB774F">
            <w:pPr>
              <w:pStyle w:val="TableParagraph"/>
              <w:spacing w:line="192" w:lineRule="auto"/>
              <w:ind w:left="113"/>
              <w:rPr>
                <w:b/>
                <w:color w:val="231F20"/>
                <w:sz w:val="24"/>
                <w:szCs w:val="24"/>
              </w:rPr>
            </w:pPr>
            <w:r w:rsidRPr="00EC7E6F">
              <w:rPr>
                <w:color w:val="231F20"/>
                <w:sz w:val="24"/>
                <w:szCs w:val="24"/>
              </w:rPr>
              <w:t xml:space="preserve">I) Small and Medium Enterprise Financing </w:t>
            </w:r>
            <w:r w:rsidRPr="00EC7E6F">
              <w:rPr>
                <w:color w:val="231F20"/>
                <w:sz w:val="24"/>
                <w:szCs w:val="24"/>
              </w:rPr>
              <w:lastRenderedPageBreak/>
              <w:t>(SMEF)</w:t>
            </w:r>
          </w:p>
        </w:tc>
      </w:tr>
      <w:tr w:rsidR="00EB774F" w:rsidRPr="004F1A2F" w14:paraId="18E4CC8C" w14:textId="77777777" w:rsidTr="00AB10D0">
        <w:trPr>
          <w:trHeight w:val="225"/>
        </w:trPr>
        <w:tc>
          <w:tcPr>
            <w:tcW w:w="499" w:type="dxa"/>
          </w:tcPr>
          <w:p w14:paraId="4603876D" w14:textId="77777777" w:rsidR="00EB774F" w:rsidRPr="00EC7E6F" w:rsidRDefault="00EB774F" w:rsidP="00EB774F">
            <w:pPr>
              <w:pStyle w:val="TableParagraph"/>
              <w:spacing w:line="192" w:lineRule="auto"/>
              <w:ind w:left="113"/>
              <w:rPr>
                <w:rFonts w:ascii="Adobe Caslon Pro Bold"/>
                <w:bCs/>
                <w:color w:val="231F20"/>
                <w:sz w:val="24"/>
                <w:szCs w:val="24"/>
              </w:rPr>
            </w:pPr>
          </w:p>
        </w:tc>
        <w:tc>
          <w:tcPr>
            <w:tcW w:w="5257" w:type="dxa"/>
          </w:tcPr>
          <w:p w14:paraId="106F4CDF" w14:textId="77777777" w:rsidR="00EB774F" w:rsidRPr="00EC7E6F" w:rsidRDefault="00EB774F" w:rsidP="00EB774F">
            <w:pPr>
              <w:pStyle w:val="TableParagraph"/>
              <w:spacing w:line="192" w:lineRule="auto"/>
              <w:ind w:left="113"/>
              <w:rPr>
                <w:color w:val="231F20"/>
                <w:sz w:val="24"/>
                <w:szCs w:val="24"/>
              </w:rPr>
            </w:pPr>
            <w:r w:rsidRPr="00EC7E6F">
              <w:rPr>
                <w:color w:val="231F20"/>
                <w:sz w:val="24"/>
                <w:szCs w:val="24"/>
              </w:rPr>
              <w:t>II) Consumer financing (Other than HF &amp; LP)</w:t>
            </w:r>
          </w:p>
        </w:tc>
      </w:tr>
      <w:tr w:rsidR="00EB774F" w:rsidRPr="004F1A2F" w14:paraId="303508E9" w14:textId="77777777" w:rsidTr="00AB10D0">
        <w:trPr>
          <w:trHeight w:val="225"/>
        </w:trPr>
        <w:tc>
          <w:tcPr>
            <w:tcW w:w="499" w:type="dxa"/>
          </w:tcPr>
          <w:p w14:paraId="1C87DFEB" w14:textId="77777777" w:rsidR="00EB774F" w:rsidRPr="00EC7E6F" w:rsidRDefault="00EB774F" w:rsidP="00EB774F">
            <w:pPr>
              <w:pStyle w:val="TableParagraph"/>
              <w:spacing w:line="192" w:lineRule="auto"/>
              <w:ind w:left="113"/>
              <w:rPr>
                <w:rFonts w:ascii="Adobe Caslon Pro Bold"/>
                <w:bCs/>
                <w:color w:val="231F20"/>
                <w:sz w:val="24"/>
                <w:szCs w:val="24"/>
              </w:rPr>
            </w:pPr>
          </w:p>
        </w:tc>
        <w:tc>
          <w:tcPr>
            <w:tcW w:w="5257" w:type="dxa"/>
          </w:tcPr>
          <w:p w14:paraId="23A5F1AC" w14:textId="77777777" w:rsidR="00EB774F" w:rsidRPr="00EC7E6F" w:rsidRDefault="00EB774F" w:rsidP="00EB774F">
            <w:pPr>
              <w:pStyle w:val="TableParagraph"/>
              <w:spacing w:line="192" w:lineRule="auto"/>
              <w:ind w:left="113"/>
              <w:rPr>
                <w:color w:val="231F20"/>
                <w:sz w:val="24"/>
                <w:szCs w:val="24"/>
              </w:rPr>
            </w:pPr>
            <w:r w:rsidRPr="00EC7E6F">
              <w:rPr>
                <w:color w:val="231F20"/>
                <w:sz w:val="24"/>
                <w:szCs w:val="24"/>
              </w:rPr>
              <w:t>III) Housing finance (HF)</w:t>
            </w:r>
          </w:p>
        </w:tc>
      </w:tr>
      <w:tr w:rsidR="0056694D" w:rsidRPr="004F1A2F" w14:paraId="6784B6FF" w14:textId="77777777" w:rsidTr="00883014">
        <w:trPr>
          <w:trHeight w:val="225"/>
        </w:trPr>
        <w:tc>
          <w:tcPr>
            <w:tcW w:w="5756" w:type="dxa"/>
            <w:gridSpan w:val="2"/>
            <w:tcBorders>
              <w:left w:val="nil"/>
              <w:bottom w:val="nil"/>
              <w:right w:val="nil"/>
            </w:tcBorders>
          </w:tcPr>
          <w:p w14:paraId="7DA399AC" w14:textId="77777777" w:rsidR="0056694D" w:rsidRPr="0056694D" w:rsidRDefault="0056694D" w:rsidP="0056694D">
            <w:pPr>
              <w:tabs>
                <w:tab w:val="left" w:pos="1211"/>
                <w:tab w:val="left" w:pos="1212"/>
              </w:tabs>
              <w:spacing w:line="192" w:lineRule="auto"/>
              <w:jc w:val="both"/>
              <w:rPr>
                <w:color w:val="231F20"/>
                <w:sz w:val="6"/>
                <w:szCs w:val="24"/>
              </w:rPr>
            </w:pPr>
          </w:p>
          <w:p w14:paraId="084B632F" w14:textId="77777777" w:rsidR="00883014" w:rsidRDefault="00883014" w:rsidP="0056694D">
            <w:pPr>
              <w:tabs>
                <w:tab w:val="left" w:pos="1211"/>
                <w:tab w:val="left" w:pos="1212"/>
              </w:tabs>
              <w:spacing w:line="192" w:lineRule="auto"/>
              <w:rPr>
                <w:i/>
                <w:iCs/>
                <w:color w:val="231F20"/>
                <w:sz w:val="16"/>
                <w:szCs w:val="16"/>
              </w:rPr>
            </w:pPr>
          </w:p>
          <w:p w14:paraId="4F28B3C0" w14:textId="77777777" w:rsidR="0056694D" w:rsidRPr="00883014" w:rsidRDefault="00883014" w:rsidP="0056694D">
            <w:pPr>
              <w:tabs>
                <w:tab w:val="left" w:pos="1211"/>
                <w:tab w:val="left" w:pos="1212"/>
              </w:tabs>
              <w:spacing w:line="192" w:lineRule="auto"/>
              <w:rPr>
                <w:i/>
                <w:sz w:val="10"/>
                <w:szCs w:val="10"/>
              </w:rPr>
            </w:pPr>
            <w:r w:rsidRPr="00883014">
              <w:rPr>
                <w:i/>
                <w:iCs/>
                <w:color w:val="231F20"/>
                <w:sz w:val="16"/>
                <w:szCs w:val="16"/>
              </w:rPr>
              <w:t>** Lone provisioning</w:t>
            </w:r>
            <w:r w:rsidR="0056694D" w:rsidRPr="00883014">
              <w:rPr>
                <w:i/>
                <w:iCs/>
                <w:color w:val="231F20"/>
                <w:sz w:val="16"/>
                <w:szCs w:val="16"/>
              </w:rPr>
              <w:t xml:space="preserve"> is subject to change as per policy of Bangladesh Bank.</w:t>
            </w:r>
          </w:p>
        </w:tc>
      </w:tr>
      <w:tr w:rsidR="00EB774F" w:rsidRPr="004F1A2F" w14:paraId="32A810F5" w14:textId="77777777" w:rsidTr="00AB10D0">
        <w:trPr>
          <w:trHeight w:val="225"/>
        </w:trPr>
        <w:tc>
          <w:tcPr>
            <w:tcW w:w="499" w:type="dxa"/>
          </w:tcPr>
          <w:p w14:paraId="696D4434" w14:textId="77777777" w:rsidR="00EB774F" w:rsidRPr="00EC7E6F" w:rsidRDefault="00EB774F" w:rsidP="00EB774F">
            <w:pPr>
              <w:pStyle w:val="TableParagraph"/>
              <w:spacing w:line="192" w:lineRule="auto"/>
              <w:ind w:left="113"/>
              <w:rPr>
                <w:rFonts w:ascii="Adobe Caslon Pro Bold"/>
                <w:bCs/>
                <w:color w:val="231F20"/>
                <w:sz w:val="24"/>
                <w:szCs w:val="24"/>
              </w:rPr>
            </w:pPr>
          </w:p>
        </w:tc>
        <w:tc>
          <w:tcPr>
            <w:tcW w:w="5257" w:type="dxa"/>
          </w:tcPr>
          <w:p w14:paraId="1FDE6A7D" w14:textId="77777777" w:rsidR="00EB774F" w:rsidRPr="00EC7E6F" w:rsidRDefault="00EB774F" w:rsidP="00EB774F">
            <w:pPr>
              <w:pStyle w:val="TableParagraph"/>
              <w:spacing w:line="192" w:lineRule="auto"/>
              <w:ind w:left="113"/>
              <w:rPr>
                <w:color w:val="231F20"/>
                <w:sz w:val="24"/>
                <w:szCs w:val="24"/>
              </w:rPr>
            </w:pPr>
            <w:r w:rsidRPr="00EC7E6F">
              <w:rPr>
                <w:color w:val="231F20"/>
                <w:sz w:val="24"/>
                <w:szCs w:val="24"/>
              </w:rPr>
              <w:t>IV) Loans for professionals to set up business (LP)</w:t>
            </w:r>
          </w:p>
        </w:tc>
      </w:tr>
      <w:tr w:rsidR="00EB774F" w:rsidRPr="004F1A2F" w14:paraId="3A555EE5" w14:textId="77777777" w:rsidTr="00AB10D0">
        <w:trPr>
          <w:trHeight w:val="225"/>
        </w:trPr>
        <w:tc>
          <w:tcPr>
            <w:tcW w:w="499" w:type="dxa"/>
          </w:tcPr>
          <w:p w14:paraId="749F4EC8" w14:textId="77777777" w:rsidR="00EB774F" w:rsidRPr="00EC7E6F" w:rsidRDefault="00EB774F" w:rsidP="00EB774F">
            <w:pPr>
              <w:pStyle w:val="TableParagraph"/>
              <w:spacing w:line="192" w:lineRule="auto"/>
              <w:ind w:left="113"/>
              <w:rPr>
                <w:rFonts w:ascii="Adobe Caslon Pro Bold"/>
                <w:bCs/>
                <w:color w:val="231F20"/>
                <w:sz w:val="24"/>
                <w:szCs w:val="24"/>
              </w:rPr>
            </w:pPr>
          </w:p>
        </w:tc>
        <w:tc>
          <w:tcPr>
            <w:tcW w:w="5257" w:type="dxa"/>
          </w:tcPr>
          <w:p w14:paraId="1E9E4F4F" w14:textId="77777777" w:rsidR="00EB774F" w:rsidRPr="00EC7E6F" w:rsidRDefault="00EB774F" w:rsidP="00AB10D0">
            <w:pPr>
              <w:pStyle w:val="TableParagraph"/>
              <w:spacing w:line="192" w:lineRule="auto"/>
              <w:ind w:left="502" w:hanging="389"/>
              <w:jc w:val="both"/>
              <w:rPr>
                <w:color w:val="231F20"/>
                <w:sz w:val="24"/>
                <w:szCs w:val="24"/>
              </w:rPr>
            </w:pPr>
            <w:r w:rsidRPr="00EC7E6F">
              <w:rPr>
                <w:color w:val="231F20"/>
                <w:sz w:val="24"/>
                <w:szCs w:val="24"/>
              </w:rPr>
              <w:t>V) Loans to Brokerage Houses/Merchant Banks/</w:t>
            </w:r>
            <w:r w:rsidR="00A03EC1">
              <w:rPr>
                <w:color w:val="231F20"/>
                <w:sz w:val="24"/>
                <w:szCs w:val="24"/>
              </w:rPr>
              <w:t xml:space="preserve"> </w:t>
            </w:r>
            <w:r w:rsidRPr="00EC7E6F">
              <w:rPr>
                <w:color w:val="231F20"/>
                <w:sz w:val="24"/>
                <w:szCs w:val="24"/>
              </w:rPr>
              <w:t>Stock Dealers</w:t>
            </w:r>
          </w:p>
        </w:tc>
      </w:tr>
      <w:tr w:rsidR="00EB774F" w:rsidRPr="004F1A2F" w14:paraId="65DE90CC" w14:textId="77777777" w:rsidTr="00AB10D0">
        <w:trPr>
          <w:trHeight w:val="225"/>
        </w:trPr>
        <w:tc>
          <w:tcPr>
            <w:tcW w:w="499" w:type="dxa"/>
          </w:tcPr>
          <w:p w14:paraId="78263ED2" w14:textId="77777777" w:rsidR="00EB774F" w:rsidRPr="00EC7E6F" w:rsidRDefault="00EB774F" w:rsidP="00EB774F">
            <w:pPr>
              <w:pStyle w:val="TableParagraph"/>
              <w:spacing w:line="192" w:lineRule="auto"/>
              <w:ind w:left="113"/>
              <w:rPr>
                <w:rFonts w:ascii="Adobe Caslon Pro Bold"/>
                <w:bCs/>
                <w:color w:val="231F20"/>
                <w:sz w:val="24"/>
                <w:szCs w:val="24"/>
              </w:rPr>
            </w:pPr>
          </w:p>
        </w:tc>
        <w:tc>
          <w:tcPr>
            <w:tcW w:w="5257" w:type="dxa"/>
          </w:tcPr>
          <w:p w14:paraId="6E44F100" w14:textId="77777777" w:rsidR="00EB774F" w:rsidRPr="00EC7E6F" w:rsidRDefault="00EB774F" w:rsidP="00AB10D0">
            <w:pPr>
              <w:pStyle w:val="TableParagraph"/>
              <w:spacing w:line="192" w:lineRule="auto"/>
              <w:ind w:left="502" w:right="74" w:hanging="389"/>
              <w:jc w:val="both"/>
              <w:rPr>
                <w:color w:val="231F20"/>
                <w:sz w:val="24"/>
                <w:szCs w:val="24"/>
              </w:rPr>
            </w:pPr>
            <w:r w:rsidRPr="00EC7E6F">
              <w:rPr>
                <w:color w:val="231F20"/>
                <w:sz w:val="24"/>
                <w:szCs w:val="24"/>
              </w:rPr>
              <w:t>VI) Others than SMEF, CF, HF, LP, BHs/ MBs,</w:t>
            </w:r>
            <w:r w:rsidR="00A03EC1">
              <w:rPr>
                <w:color w:val="231F20"/>
                <w:sz w:val="24"/>
                <w:szCs w:val="24"/>
              </w:rPr>
              <w:t xml:space="preserve"> </w:t>
            </w:r>
            <w:r w:rsidRPr="00EC7E6F">
              <w:rPr>
                <w:color w:val="231F20"/>
                <w:sz w:val="24"/>
                <w:szCs w:val="24"/>
              </w:rPr>
              <w:t>/SDs</w:t>
            </w:r>
          </w:p>
        </w:tc>
      </w:tr>
      <w:tr w:rsidR="00EB774F" w:rsidRPr="004F1A2F" w14:paraId="1048113E" w14:textId="77777777" w:rsidTr="00AB10D0">
        <w:trPr>
          <w:trHeight w:val="225"/>
        </w:trPr>
        <w:tc>
          <w:tcPr>
            <w:tcW w:w="499" w:type="dxa"/>
          </w:tcPr>
          <w:p w14:paraId="2665CF6E" w14:textId="77777777" w:rsidR="00EB774F" w:rsidRPr="00E53DBE" w:rsidRDefault="00EB774F" w:rsidP="00EB774F">
            <w:pPr>
              <w:pStyle w:val="TableParagraph"/>
              <w:spacing w:line="192" w:lineRule="auto"/>
              <w:ind w:left="113"/>
              <w:rPr>
                <w:rFonts w:ascii="Adobe Caslon Pro Bold"/>
                <w:sz w:val="24"/>
                <w:szCs w:val="24"/>
              </w:rPr>
            </w:pPr>
            <w:r w:rsidRPr="00E53DBE">
              <w:rPr>
                <w:rFonts w:ascii="Adobe Caslon Pro Bold"/>
                <w:color w:val="231F20"/>
                <w:sz w:val="24"/>
                <w:szCs w:val="24"/>
              </w:rPr>
              <w:t>4</w:t>
            </w:r>
          </w:p>
        </w:tc>
        <w:tc>
          <w:tcPr>
            <w:tcW w:w="5257" w:type="dxa"/>
          </w:tcPr>
          <w:p w14:paraId="2AD38953" w14:textId="77777777" w:rsidR="00EB774F" w:rsidRPr="00EC7E6F" w:rsidRDefault="003C3114" w:rsidP="00EB774F">
            <w:pPr>
              <w:pStyle w:val="TableParagraph"/>
              <w:spacing w:line="192" w:lineRule="auto"/>
              <w:ind w:left="113"/>
              <w:rPr>
                <w:b/>
                <w:sz w:val="24"/>
                <w:szCs w:val="24"/>
              </w:rPr>
            </w:pPr>
            <w:r>
              <w:rPr>
                <w:b/>
                <w:color w:val="231F20"/>
                <w:sz w:val="24"/>
                <w:szCs w:val="24"/>
              </w:rPr>
              <w:t>Short-</w:t>
            </w:r>
            <w:r w:rsidR="00EB774F" w:rsidRPr="00EC7E6F">
              <w:rPr>
                <w:b/>
                <w:color w:val="231F20"/>
                <w:sz w:val="24"/>
                <w:szCs w:val="24"/>
              </w:rPr>
              <w:t>term agricultural credit and microcredit</w:t>
            </w:r>
          </w:p>
        </w:tc>
      </w:tr>
      <w:tr w:rsidR="00EB774F" w:rsidRPr="004F1A2F" w14:paraId="19975CA6" w14:textId="77777777" w:rsidTr="00AB10D0">
        <w:trPr>
          <w:trHeight w:val="225"/>
        </w:trPr>
        <w:tc>
          <w:tcPr>
            <w:tcW w:w="499" w:type="dxa"/>
          </w:tcPr>
          <w:p w14:paraId="37CA3411" w14:textId="77777777" w:rsidR="00EB774F" w:rsidRPr="00EC7E6F" w:rsidRDefault="00EB774F" w:rsidP="00EB774F">
            <w:pPr>
              <w:pStyle w:val="TableParagraph"/>
              <w:spacing w:line="192" w:lineRule="auto"/>
              <w:ind w:left="113"/>
              <w:rPr>
                <w:rFonts w:ascii="Adobe Caslon Pro Bold"/>
                <w:b/>
                <w:color w:val="231F20"/>
                <w:sz w:val="24"/>
                <w:szCs w:val="24"/>
              </w:rPr>
            </w:pPr>
          </w:p>
        </w:tc>
        <w:tc>
          <w:tcPr>
            <w:tcW w:w="5257" w:type="dxa"/>
          </w:tcPr>
          <w:p w14:paraId="633C4106" w14:textId="77777777" w:rsidR="00EB774F" w:rsidRPr="00EC7E6F" w:rsidRDefault="003C3114" w:rsidP="00EB774F">
            <w:pPr>
              <w:pStyle w:val="TableParagraph"/>
              <w:spacing w:line="192" w:lineRule="auto"/>
              <w:ind w:left="113"/>
              <w:rPr>
                <w:b/>
                <w:color w:val="231F20"/>
                <w:sz w:val="24"/>
                <w:szCs w:val="24"/>
              </w:rPr>
            </w:pPr>
            <w:r>
              <w:rPr>
                <w:color w:val="231F20"/>
                <w:sz w:val="24"/>
                <w:szCs w:val="24"/>
              </w:rPr>
              <w:t>I) Short-</w:t>
            </w:r>
            <w:r w:rsidR="00EB774F" w:rsidRPr="00EC7E6F">
              <w:rPr>
                <w:color w:val="231F20"/>
                <w:sz w:val="24"/>
                <w:szCs w:val="24"/>
              </w:rPr>
              <w:t>term agricultural credit</w:t>
            </w:r>
          </w:p>
        </w:tc>
      </w:tr>
      <w:tr w:rsidR="00EB774F" w:rsidRPr="004F1A2F" w14:paraId="6D6F63AE" w14:textId="77777777" w:rsidTr="00AB10D0">
        <w:trPr>
          <w:trHeight w:val="225"/>
        </w:trPr>
        <w:tc>
          <w:tcPr>
            <w:tcW w:w="499" w:type="dxa"/>
          </w:tcPr>
          <w:p w14:paraId="5EC9FB22" w14:textId="77777777" w:rsidR="00EB774F" w:rsidRPr="00EC7E6F" w:rsidRDefault="00EB774F" w:rsidP="00EB774F">
            <w:pPr>
              <w:pStyle w:val="TableParagraph"/>
              <w:spacing w:line="192" w:lineRule="auto"/>
              <w:ind w:left="113"/>
              <w:rPr>
                <w:rFonts w:ascii="Adobe Caslon Pro Bold"/>
                <w:b/>
                <w:color w:val="231F20"/>
                <w:sz w:val="24"/>
                <w:szCs w:val="24"/>
              </w:rPr>
            </w:pPr>
          </w:p>
        </w:tc>
        <w:tc>
          <w:tcPr>
            <w:tcW w:w="5257" w:type="dxa"/>
          </w:tcPr>
          <w:p w14:paraId="05B4355A" w14:textId="77777777" w:rsidR="00EB774F" w:rsidRPr="00EC7E6F" w:rsidRDefault="00EB774F" w:rsidP="00EB774F">
            <w:pPr>
              <w:pStyle w:val="TableParagraph"/>
              <w:spacing w:line="192" w:lineRule="auto"/>
              <w:ind w:left="113"/>
              <w:rPr>
                <w:color w:val="231F20"/>
                <w:sz w:val="24"/>
                <w:szCs w:val="24"/>
              </w:rPr>
            </w:pPr>
            <w:r w:rsidRPr="00EC7E6F">
              <w:rPr>
                <w:color w:val="231F20"/>
                <w:sz w:val="24"/>
                <w:szCs w:val="24"/>
              </w:rPr>
              <w:t>II) Micro-credit</w:t>
            </w:r>
          </w:p>
        </w:tc>
      </w:tr>
      <w:tr w:rsidR="00EB774F" w:rsidRPr="004F1A2F" w14:paraId="0F662CB5" w14:textId="77777777" w:rsidTr="00AB10D0">
        <w:trPr>
          <w:trHeight w:val="225"/>
        </w:trPr>
        <w:tc>
          <w:tcPr>
            <w:tcW w:w="499" w:type="dxa"/>
          </w:tcPr>
          <w:p w14:paraId="65500DEF" w14:textId="77777777" w:rsidR="00EB774F" w:rsidRPr="00E53DBE" w:rsidRDefault="00EB774F" w:rsidP="00EB774F">
            <w:pPr>
              <w:pStyle w:val="TableParagraph"/>
              <w:spacing w:line="192" w:lineRule="auto"/>
              <w:ind w:left="113"/>
              <w:rPr>
                <w:rFonts w:ascii="Adobe Caslon Pro Bold"/>
                <w:sz w:val="24"/>
                <w:szCs w:val="24"/>
              </w:rPr>
            </w:pPr>
            <w:r w:rsidRPr="00E53DBE">
              <w:rPr>
                <w:rFonts w:ascii="Adobe Caslon Pro Bold"/>
                <w:color w:val="231F20"/>
                <w:sz w:val="24"/>
                <w:szCs w:val="24"/>
              </w:rPr>
              <w:t>5</w:t>
            </w:r>
          </w:p>
        </w:tc>
        <w:tc>
          <w:tcPr>
            <w:tcW w:w="5257" w:type="dxa"/>
          </w:tcPr>
          <w:p w14:paraId="4B337040" w14:textId="77777777" w:rsidR="00EB774F" w:rsidRPr="00EC7E6F" w:rsidRDefault="00EB774F" w:rsidP="00EB774F">
            <w:pPr>
              <w:pStyle w:val="TableParagraph"/>
              <w:spacing w:line="192" w:lineRule="auto"/>
              <w:ind w:left="113"/>
              <w:rPr>
                <w:b/>
                <w:sz w:val="24"/>
                <w:szCs w:val="24"/>
              </w:rPr>
            </w:pPr>
            <w:r w:rsidRPr="00EC7E6F">
              <w:rPr>
                <w:b/>
                <w:color w:val="231F20"/>
                <w:sz w:val="24"/>
                <w:szCs w:val="24"/>
              </w:rPr>
              <w:t>Staff Loan</w:t>
            </w:r>
          </w:p>
        </w:tc>
      </w:tr>
    </w:tbl>
    <w:p w14:paraId="5DCDCCFB" w14:textId="77777777" w:rsidR="004F1A2F" w:rsidRPr="003A2BCC" w:rsidRDefault="004F1A2F" w:rsidP="00EB774F">
      <w:pPr>
        <w:tabs>
          <w:tab w:val="left" w:pos="1211"/>
          <w:tab w:val="left" w:pos="1212"/>
        </w:tabs>
        <w:spacing w:line="192" w:lineRule="auto"/>
        <w:jc w:val="both"/>
        <w:rPr>
          <w:rFonts w:ascii="Adobe Caslon Pro Bold"/>
          <w:b/>
          <w:i/>
          <w:color w:val="231F20"/>
          <w:sz w:val="6"/>
          <w:szCs w:val="6"/>
        </w:rPr>
      </w:pPr>
    </w:p>
    <w:p w14:paraId="3B3D9FFC" w14:textId="77777777" w:rsidR="004F1A2F" w:rsidRDefault="00EB774F" w:rsidP="004F1A2F">
      <w:pPr>
        <w:tabs>
          <w:tab w:val="left" w:pos="1211"/>
          <w:tab w:val="left" w:pos="1212"/>
        </w:tabs>
        <w:spacing w:line="192" w:lineRule="auto"/>
        <w:jc w:val="both"/>
        <w:rPr>
          <w:color w:val="231F20"/>
        </w:rPr>
      </w:pPr>
      <w:r w:rsidRPr="00E53DBE">
        <w:rPr>
          <w:rFonts w:ascii="Adobe Caslon Pro Bold"/>
          <w:i/>
          <w:color w:val="231F20"/>
        </w:rPr>
        <w:t>Source:</w:t>
      </w:r>
      <w:r w:rsidR="007E0B4A">
        <w:rPr>
          <w:rFonts w:ascii="Adobe Caslon Pro Bold"/>
          <w:i/>
          <w:color w:val="231F20"/>
        </w:rPr>
        <w:t xml:space="preserve"> </w:t>
      </w:r>
      <w:r w:rsidRPr="004F1A2F">
        <w:rPr>
          <w:color w:val="231F20"/>
        </w:rPr>
        <w:t>Bangladesh Bank circular letters</w:t>
      </w:r>
    </w:p>
    <w:p w14:paraId="462F687A" w14:textId="77777777" w:rsidR="003A2BCC" w:rsidRDefault="003A2BCC">
      <w:pPr>
        <w:rPr>
          <w:sz w:val="16"/>
          <w:szCs w:val="16"/>
        </w:rPr>
      </w:pPr>
    </w:p>
    <w:p w14:paraId="23C7F9AC" w14:textId="77777777" w:rsidR="00AB10D0" w:rsidRDefault="00AB10D0">
      <w:pPr>
        <w:rPr>
          <w:sz w:val="16"/>
          <w:szCs w:val="16"/>
        </w:rPr>
      </w:pPr>
    </w:p>
    <w:p w14:paraId="49C1FDCC" w14:textId="77777777" w:rsidR="004F1A2F" w:rsidRPr="00EC7E6F" w:rsidRDefault="004F1A2F" w:rsidP="00E53B20">
      <w:pPr>
        <w:pStyle w:val="ListParagraph"/>
        <w:numPr>
          <w:ilvl w:val="1"/>
          <w:numId w:val="9"/>
        </w:numPr>
        <w:tabs>
          <w:tab w:val="left" w:pos="1211"/>
          <w:tab w:val="left" w:pos="1212"/>
        </w:tabs>
        <w:spacing w:line="192" w:lineRule="auto"/>
        <w:rPr>
          <w:b/>
          <w:bCs/>
          <w:color w:val="231F20"/>
          <w:sz w:val="24"/>
          <w:szCs w:val="24"/>
        </w:rPr>
      </w:pPr>
      <w:r w:rsidRPr="00EC7E6F">
        <w:rPr>
          <w:b/>
          <w:bCs/>
          <w:color w:val="231F20"/>
          <w:sz w:val="24"/>
          <w:szCs w:val="24"/>
        </w:rPr>
        <w:t>General Provisions:</w:t>
      </w:r>
    </w:p>
    <w:p w14:paraId="32324B6F" w14:textId="77777777" w:rsidR="004F1A2F" w:rsidRPr="004F1A2F" w:rsidRDefault="004F1A2F" w:rsidP="004F1A2F">
      <w:pPr>
        <w:spacing w:line="192" w:lineRule="auto"/>
        <w:rPr>
          <w:rFonts w:ascii="Adobe Caslon Pro Bold"/>
          <w:b/>
          <w:color w:val="231F20"/>
        </w:rPr>
      </w:pPr>
    </w:p>
    <w:p w14:paraId="4E84B05F" w14:textId="77777777" w:rsidR="004F1A2F" w:rsidRPr="00EC7E6F" w:rsidRDefault="004F1A2F" w:rsidP="004F1A2F">
      <w:pPr>
        <w:spacing w:line="192" w:lineRule="auto"/>
        <w:jc w:val="center"/>
        <w:rPr>
          <w:sz w:val="24"/>
          <w:szCs w:val="24"/>
        </w:rPr>
      </w:pPr>
      <w:r w:rsidRPr="00E53DBE">
        <w:rPr>
          <w:rFonts w:ascii="Adobe Caslon Pro Bold"/>
          <w:color w:val="231F20"/>
          <w:sz w:val="24"/>
          <w:szCs w:val="24"/>
        </w:rPr>
        <w:t>Table 1.2:</w:t>
      </w:r>
      <w:r w:rsidR="007E0B4A">
        <w:rPr>
          <w:rFonts w:ascii="Adobe Caslon Pro Bold"/>
          <w:color w:val="231F20"/>
          <w:sz w:val="24"/>
          <w:szCs w:val="24"/>
        </w:rPr>
        <w:t xml:space="preserve"> </w:t>
      </w:r>
      <w:r w:rsidRPr="00EC7E6F">
        <w:rPr>
          <w:color w:val="231F20"/>
          <w:sz w:val="24"/>
          <w:szCs w:val="24"/>
        </w:rPr>
        <w:t>General provisions</w:t>
      </w:r>
    </w:p>
    <w:tbl>
      <w:tblPr>
        <w:tblW w:w="5768" w:type="dxa"/>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713"/>
        <w:gridCol w:w="5046"/>
        <w:gridCol w:w="9"/>
      </w:tblGrid>
      <w:tr w:rsidR="004F1A2F" w:rsidRPr="00EC7E6F" w14:paraId="71AE9638" w14:textId="77777777" w:rsidTr="0056694D">
        <w:trPr>
          <w:gridAfter w:val="1"/>
          <w:wAfter w:w="9" w:type="dxa"/>
          <w:trHeight w:val="1376"/>
        </w:trPr>
        <w:tc>
          <w:tcPr>
            <w:tcW w:w="713" w:type="dxa"/>
          </w:tcPr>
          <w:p w14:paraId="536F1E8D" w14:textId="77777777" w:rsidR="004F1A2F" w:rsidRPr="00EC7E6F" w:rsidRDefault="004F1A2F" w:rsidP="004F1A2F">
            <w:pPr>
              <w:pStyle w:val="TableParagraph"/>
              <w:spacing w:before="26" w:line="192" w:lineRule="auto"/>
              <w:ind w:left="113"/>
              <w:rPr>
                <w:b/>
                <w:i/>
                <w:sz w:val="24"/>
                <w:szCs w:val="24"/>
              </w:rPr>
            </w:pPr>
            <w:r w:rsidRPr="00EC7E6F">
              <w:rPr>
                <w:b/>
                <w:i/>
                <w:color w:val="231F20"/>
                <w:w w:val="105"/>
                <w:sz w:val="24"/>
                <w:szCs w:val="24"/>
              </w:rPr>
              <w:t>1%</w:t>
            </w:r>
          </w:p>
        </w:tc>
        <w:tc>
          <w:tcPr>
            <w:tcW w:w="5046" w:type="dxa"/>
          </w:tcPr>
          <w:p w14:paraId="68F3F298" w14:textId="77777777" w:rsidR="004F1A2F" w:rsidRPr="00EC7E6F" w:rsidRDefault="004F1A2F" w:rsidP="004F1A2F">
            <w:pPr>
              <w:pStyle w:val="TableParagraph"/>
              <w:spacing w:before="3" w:line="192" w:lineRule="auto"/>
              <w:ind w:left="113" w:right="18"/>
              <w:jc w:val="both"/>
              <w:rPr>
                <w:sz w:val="24"/>
                <w:szCs w:val="24"/>
              </w:rPr>
            </w:pPr>
            <w:r w:rsidRPr="00EC7E6F">
              <w:rPr>
                <w:color w:val="231F20"/>
                <w:sz w:val="24"/>
                <w:szCs w:val="24"/>
              </w:rPr>
              <w:t>Against all unclassified loans (other than loans under consumer financing, loans to brokerage house, merchant banks, stock dealers, etc. and special motion account).</w:t>
            </w:r>
          </w:p>
        </w:tc>
      </w:tr>
      <w:tr w:rsidR="004F1A2F" w:rsidRPr="00EC7E6F" w14:paraId="280438FA" w14:textId="77777777" w:rsidTr="0056694D">
        <w:trPr>
          <w:trHeight w:val="218"/>
        </w:trPr>
        <w:tc>
          <w:tcPr>
            <w:tcW w:w="713" w:type="dxa"/>
          </w:tcPr>
          <w:p w14:paraId="51C5DCDA" w14:textId="77777777" w:rsidR="004F1A2F" w:rsidRPr="00EC7E6F" w:rsidRDefault="004F1A2F" w:rsidP="004F1A2F">
            <w:pPr>
              <w:pStyle w:val="TableParagraph"/>
              <w:spacing w:before="26" w:line="192" w:lineRule="auto"/>
              <w:ind w:left="113"/>
              <w:rPr>
                <w:b/>
                <w:sz w:val="24"/>
                <w:szCs w:val="24"/>
              </w:rPr>
            </w:pPr>
            <w:r w:rsidRPr="00EC7E6F">
              <w:rPr>
                <w:b/>
                <w:color w:val="231F20"/>
                <w:sz w:val="24"/>
                <w:szCs w:val="24"/>
              </w:rPr>
              <w:t>5%</w:t>
            </w:r>
          </w:p>
        </w:tc>
        <w:tc>
          <w:tcPr>
            <w:tcW w:w="5055" w:type="dxa"/>
            <w:gridSpan w:val="2"/>
          </w:tcPr>
          <w:p w14:paraId="2EB67070" w14:textId="77777777" w:rsidR="004F1A2F" w:rsidRPr="00EC7E6F" w:rsidRDefault="004F1A2F" w:rsidP="004F1A2F">
            <w:pPr>
              <w:pStyle w:val="TableParagraph"/>
              <w:spacing w:before="3" w:line="192" w:lineRule="auto"/>
              <w:ind w:left="113"/>
              <w:jc w:val="both"/>
              <w:rPr>
                <w:sz w:val="24"/>
                <w:szCs w:val="24"/>
              </w:rPr>
            </w:pPr>
            <w:r w:rsidRPr="00EC7E6F">
              <w:rPr>
                <w:color w:val="231F20"/>
                <w:sz w:val="24"/>
                <w:szCs w:val="24"/>
              </w:rPr>
              <w:t>Against unclassified amount for consumer financing other than house financing and loan to professional financing.</w:t>
            </w:r>
          </w:p>
        </w:tc>
      </w:tr>
      <w:tr w:rsidR="004F1A2F" w:rsidRPr="00EC7E6F" w14:paraId="735A7B17" w14:textId="77777777" w:rsidTr="0056694D">
        <w:trPr>
          <w:trHeight w:val="206"/>
        </w:trPr>
        <w:tc>
          <w:tcPr>
            <w:tcW w:w="713" w:type="dxa"/>
          </w:tcPr>
          <w:p w14:paraId="450AA2D1" w14:textId="77777777" w:rsidR="004F1A2F" w:rsidRPr="00EC7E6F" w:rsidRDefault="004F1A2F" w:rsidP="004F1A2F">
            <w:pPr>
              <w:pStyle w:val="TableParagraph"/>
              <w:spacing w:before="26" w:line="192" w:lineRule="auto"/>
              <w:ind w:left="113"/>
              <w:rPr>
                <w:b/>
                <w:i/>
                <w:sz w:val="24"/>
                <w:szCs w:val="24"/>
              </w:rPr>
            </w:pPr>
            <w:r w:rsidRPr="00EC7E6F">
              <w:rPr>
                <w:b/>
                <w:i/>
                <w:color w:val="231F20"/>
                <w:w w:val="105"/>
                <w:sz w:val="24"/>
                <w:szCs w:val="24"/>
              </w:rPr>
              <w:t>2%</w:t>
            </w:r>
          </w:p>
        </w:tc>
        <w:tc>
          <w:tcPr>
            <w:tcW w:w="5055" w:type="dxa"/>
            <w:gridSpan w:val="2"/>
          </w:tcPr>
          <w:p w14:paraId="4414F727" w14:textId="77777777" w:rsidR="004F1A2F" w:rsidRPr="00EC7E6F" w:rsidRDefault="004F1A2F" w:rsidP="004F1A2F">
            <w:pPr>
              <w:pStyle w:val="TableParagraph"/>
              <w:spacing w:before="3" w:line="192" w:lineRule="auto"/>
              <w:ind w:left="113" w:right="18"/>
              <w:jc w:val="both"/>
              <w:rPr>
                <w:sz w:val="24"/>
                <w:szCs w:val="24"/>
              </w:rPr>
            </w:pPr>
            <w:r w:rsidRPr="00EC7E6F">
              <w:rPr>
                <w:color w:val="231F20"/>
                <w:sz w:val="24"/>
                <w:szCs w:val="24"/>
              </w:rPr>
              <w:t>Against</w:t>
            </w:r>
            <w:r w:rsidR="00A25D66">
              <w:rPr>
                <w:color w:val="231F20"/>
                <w:sz w:val="24"/>
                <w:szCs w:val="24"/>
              </w:rPr>
              <w:t xml:space="preserve"> </w:t>
            </w:r>
            <w:r w:rsidRPr="00EC7E6F">
              <w:rPr>
                <w:color w:val="231F20"/>
                <w:sz w:val="24"/>
                <w:szCs w:val="24"/>
              </w:rPr>
              <w:t>the</w:t>
            </w:r>
            <w:r w:rsidR="00A25D66">
              <w:rPr>
                <w:color w:val="231F20"/>
                <w:sz w:val="24"/>
                <w:szCs w:val="24"/>
              </w:rPr>
              <w:t xml:space="preserve"> </w:t>
            </w:r>
            <w:r w:rsidRPr="00EC7E6F">
              <w:rPr>
                <w:color w:val="231F20"/>
                <w:sz w:val="24"/>
                <w:szCs w:val="24"/>
              </w:rPr>
              <w:t>unclassified</w:t>
            </w:r>
            <w:r w:rsidR="00A25D66">
              <w:rPr>
                <w:color w:val="231F20"/>
                <w:sz w:val="24"/>
                <w:szCs w:val="24"/>
              </w:rPr>
              <w:t xml:space="preserve"> </w:t>
            </w:r>
            <w:r w:rsidRPr="00EC7E6F">
              <w:rPr>
                <w:color w:val="231F20"/>
                <w:sz w:val="24"/>
                <w:szCs w:val="24"/>
              </w:rPr>
              <w:t>amount</w:t>
            </w:r>
            <w:r w:rsidR="00A25D66">
              <w:rPr>
                <w:color w:val="231F20"/>
                <w:sz w:val="24"/>
                <w:szCs w:val="24"/>
              </w:rPr>
              <w:t xml:space="preserve"> </w:t>
            </w:r>
            <w:r w:rsidRPr="00EC7E6F">
              <w:rPr>
                <w:color w:val="231F20"/>
                <w:sz w:val="24"/>
                <w:szCs w:val="24"/>
              </w:rPr>
              <w:t>for</w:t>
            </w:r>
            <w:r w:rsidR="00A25D66">
              <w:rPr>
                <w:color w:val="231F20"/>
                <w:sz w:val="24"/>
                <w:szCs w:val="24"/>
              </w:rPr>
              <w:t xml:space="preserve"> </w:t>
            </w:r>
            <w:r w:rsidRPr="00EC7E6F">
              <w:rPr>
                <w:color w:val="231F20"/>
                <w:sz w:val="24"/>
                <w:szCs w:val="24"/>
              </w:rPr>
              <w:t>housing</w:t>
            </w:r>
            <w:r w:rsidR="00A25D66">
              <w:rPr>
                <w:color w:val="231F20"/>
                <w:sz w:val="24"/>
                <w:szCs w:val="24"/>
              </w:rPr>
              <w:t xml:space="preserve"> </w:t>
            </w:r>
            <w:r w:rsidRPr="00EC7E6F">
              <w:rPr>
                <w:color w:val="231F20"/>
                <w:sz w:val="24"/>
                <w:szCs w:val="24"/>
              </w:rPr>
              <w:t>and</w:t>
            </w:r>
            <w:r w:rsidR="00A25D66">
              <w:rPr>
                <w:color w:val="231F20"/>
                <w:sz w:val="24"/>
                <w:szCs w:val="24"/>
              </w:rPr>
              <w:t xml:space="preserve"> </w:t>
            </w:r>
            <w:r w:rsidRPr="00EC7E6F">
              <w:rPr>
                <w:color w:val="231F20"/>
                <w:sz w:val="24"/>
                <w:szCs w:val="24"/>
              </w:rPr>
              <w:t>loans</w:t>
            </w:r>
            <w:r w:rsidR="00A25D66">
              <w:rPr>
                <w:color w:val="231F20"/>
                <w:sz w:val="24"/>
                <w:szCs w:val="24"/>
              </w:rPr>
              <w:t xml:space="preserve"> </w:t>
            </w:r>
            <w:r w:rsidRPr="00EC7E6F">
              <w:rPr>
                <w:color w:val="231F20"/>
                <w:sz w:val="24"/>
                <w:szCs w:val="24"/>
              </w:rPr>
              <w:t>to</w:t>
            </w:r>
            <w:r w:rsidR="00A25D66">
              <w:rPr>
                <w:color w:val="231F20"/>
                <w:sz w:val="24"/>
                <w:szCs w:val="24"/>
              </w:rPr>
              <w:t xml:space="preserve"> </w:t>
            </w:r>
            <w:r w:rsidRPr="00EC7E6F">
              <w:rPr>
                <w:color w:val="231F20"/>
                <w:sz w:val="24"/>
                <w:szCs w:val="24"/>
              </w:rPr>
              <w:t>professional financing.</w:t>
            </w:r>
          </w:p>
        </w:tc>
      </w:tr>
      <w:tr w:rsidR="004F1A2F" w:rsidRPr="006A27D7" w14:paraId="18D19294" w14:textId="77777777" w:rsidTr="0056694D">
        <w:trPr>
          <w:trHeight w:val="206"/>
        </w:trPr>
        <w:tc>
          <w:tcPr>
            <w:tcW w:w="713" w:type="dxa"/>
          </w:tcPr>
          <w:p w14:paraId="71311F15" w14:textId="77777777" w:rsidR="004F1A2F" w:rsidRPr="00EC7E6F" w:rsidRDefault="004F1A2F" w:rsidP="004F1A2F">
            <w:pPr>
              <w:pStyle w:val="TableParagraph"/>
              <w:spacing w:before="26" w:line="192" w:lineRule="auto"/>
              <w:ind w:left="113"/>
              <w:rPr>
                <w:b/>
                <w:i/>
                <w:sz w:val="24"/>
                <w:szCs w:val="24"/>
              </w:rPr>
            </w:pPr>
            <w:r w:rsidRPr="00EC7E6F">
              <w:rPr>
                <w:b/>
                <w:i/>
                <w:color w:val="231F20"/>
                <w:w w:val="105"/>
                <w:sz w:val="24"/>
                <w:szCs w:val="24"/>
              </w:rPr>
              <w:t>2%</w:t>
            </w:r>
          </w:p>
        </w:tc>
        <w:tc>
          <w:tcPr>
            <w:tcW w:w="5055" w:type="dxa"/>
            <w:gridSpan w:val="2"/>
          </w:tcPr>
          <w:p w14:paraId="0482610B" w14:textId="77777777" w:rsidR="004F1A2F" w:rsidRPr="00EC7E6F" w:rsidRDefault="004F1A2F" w:rsidP="004F1A2F">
            <w:pPr>
              <w:pStyle w:val="TableParagraph"/>
              <w:spacing w:before="3" w:line="192" w:lineRule="auto"/>
              <w:ind w:left="113"/>
              <w:jc w:val="both"/>
              <w:rPr>
                <w:sz w:val="24"/>
                <w:szCs w:val="24"/>
              </w:rPr>
            </w:pPr>
            <w:r w:rsidRPr="00EC7E6F">
              <w:rPr>
                <w:color w:val="231F20"/>
                <w:sz w:val="24"/>
                <w:szCs w:val="24"/>
              </w:rPr>
              <w:t>Against</w:t>
            </w:r>
            <w:r w:rsidR="00A25D66">
              <w:rPr>
                <w:color w:val="231F20"/>
                <w:sz w:val="24"/>
                <w:szCs w:val="24"/>
              </w:rPr>
              <w:t xml:space="preserve"> </w:t>
            </w:r>
            <w:r w:rsidRPr="00EC7E6F">
              <w:rPr>
                <w:color w:val="231F20"/>
                <w:sz w:val="24"/>
                <w:szCs w:val="24"/>
              </w:rPr>
              <w:t>un</w:t>
            </w:r>
            <w:r w:rsidR="00A25D66">
              <w:rPr>
                <w:color w:val="231F20"/>
                <w:sz w:val="24"/>
                <w:szCs w:val="24"/>
              </w:rPr>
              <w:t xml:space="preserve"> </w:t>
            </w:r>
            <w:r w:rsidRPr="00EC7E6F">
              <w:rPr>
                <w:color w:val="231F20"/>
                <w:sz w:val="24"/>
                <w:szCs w:val="24"/>
              </w:rPr>
              <w:t>classified</w:t>
            </w:r>
            <w:r w:rsidR="00A25D66">
              <w:rPr>
                <w:color w:val="231F20"/>
                <w:sz w:val="24"/>
                <w:szCs w:val="24"/>
              </w:rPr>
              <w:t xml:space="preserve"> </w:t>
            </w:r>
            <w:r w:rsidRPr="00EC7E6F">
              <w:rPr>
                <w:color w:val="231F20"/>
                <w:sz w:val="24"/>
                <w:szCs w:val="24"/>
              </w:rPr>
              <w:t>amount</w:t>
            </w:r>
            <w:r w:rsidR="00A25D66">
              <w:rPr>
                <w:color w:val="231F20"/>
                <w:sz w:val="24"/>
                <w:szCs w:val="24"/>
              </w:rPr>
              <w:t xml:space="preserve"> </w:t>
            </w:r>
            <w:r w:rsidRPr="00EC7E6F">
              <w:rPr>
                <w:color w:val="231F20"/>
                <w:sz w:val="24"/>
                <w:szCs w:val="24"/>
              </w:rPr>
              <w:t>for</w:t>
            </w:r>
            <w:r w:rsidR="00A25D66">
              <w:rPr>
                <w:color w:val="231F20"/>
                <w:sz w:val="24"/>
                <w:szCs w:val="24"/>
              </w:rPr>
              <w:t xml:space="preserve"> </w:t>
            </w:r>
            <w:r w:rsidRPr="00EC7E6F">
              <w:rPr>
                <w:color w:val="231F20"/>
                <w:sz w:val="24"/>
                <w:szCs w:val="24"/>
              </w:rPr>
              <w:t>loans</w:t>
            </w:r>
            <w:r w:rsidR="00A25D66">
              <w:rPr>
                <w:color w:val="231F20"/>
                <w:sz w:val="24"/>
                <w:szCs w:val="24"/>
              </w:rPr>
              <w:t xml:space="preserve"> </w:t>
            </w:r>
            <w:r w:rsidRPr="00EC7E6F">
              <w:rPr>
                <w:color w:val="231F20"/>
                <w:sz w:val="24"/>
                <w:szCs w:val="24"/>
              </w:rPr>
              <w:t>and</w:t>
            </w:r>
            <w:r w:rsidR="00A25D66">
              <w:rPr>
                <w:color w:val="231F20"/>
                <w:sz w:val="24"/>
                <w:szCs w:val="24"/>
              </w:rPr>
              <w:t xml:space="preserve"> </w:t>
            </w:r>
            <w:r w:rsidRPr="00EC7E6F">
              <w:rPr>
                <w:color w:val="231F20"/>
                <w:sz w:val="24"/>
                <w:szCs w:val="24"/>
              </w:rPr>
              <w:t>brokerage</w:t>
            </w:r>
            <w:r w:rsidR="00A25D66">
              <w:rPr>
                <w:color w:val="231F20"/>
                <w:sz w:val="24"/>
                <w:szCs w:val="24"/>
              </w:rPr>
              <w:t xml:space="preserve"> </w:t>
            </w:r>
            <w:r w:rsidRPr="00EC7E6F">
              <w:rPr>
                <w:color w:val="231F20"/>
                <w:sz w:val="24"/>
                <w:szCs w:val="24"/>
              </w:rPr>
              <w:t>house,</w:t>
            </w:r>
            <w:r w:rsidR="00A25D66">
              <w:rPr>
                <w:color w:val="231F20"/>
                <w:sz w:val="24"/>
                <w:szCs w:val="24"/>
              </w:rPr>
              <w:t xml:space="preserve"> </w:t>
            </w:r>
            <w:r w:rsidRPr="00EC7E6F">
              <w:rPr>
                <w:color w:val="231F20"/>
                <w:spacing w:val="-3"/>
                <w:sz w:val="24"/>
                <w:szCs w:val="24"/>
              </w:rPr>
              <w:t xml:space="preserve">merchant </w:t>
            </w:r>
            <w:r w:rsidRPr="00EC7E6F">
              <w:rPr>
                <w:color w:val="231F20"/>
                <w:sz w:val="24"/>
                <w:szCs w:val="24"/>
              </w:rPr>
              <w:t>banks, stock</w:t>
            </w:r>
            <w:r w:rsidR="00A25D66">
              <w:rPr>
                <w:color w:val="231F20"/>
                <w:sz w:val="24"/>
                <w:szCs w:val="24"/>
              </w:rPr>
              <w:t xml:space="preserve"> </w:t>
            </w:r>
            <w:r w:rsidRPr="00EC7E6F">
              <w:rPr>
                <w:color w:val="231F20"/>
                <w:sz w:val="24"/>
                <w:szCs w:val="24"/>
              </w:rPr>
              <w:t>dealers.</w:t>
            </w:r>
          </w:p>
        </w:tc>
      </w:tr>
      <w:tr w:rsidR="0056694D" w:rsidRPr="006A27D7" w14:paraId="160E696C" w14:textId="77777777" w:rsidTr="00883014">
        <w:trPr>
          <w:trHeight w:val="206"/>
        </w:trPr>
        <w:tc>
          <w:tcPr>
            <w:tcW w:w="5768" w:type="dxa"/>
            <w:gridSpan w:val="3"/>
            <w:tcBorders>
              <w:left w:val="nil"/>
              <w:bottom w:val="nil"/>
              <w:right w:val="nil"/>
            </w:tcBorders>
          </w:tcPr>
          <w:p w14:paraId="3AF0F85B" w14:textId="77777777" w:rsidR="0056694D" w:rsidRPr="0056694D" w:rsidRDefault="0056694D" w:rsidP="0056694D">
            <w:pPr>
              <w:rPr>
                <w:i/>
                <w:iCs/>
                <w:color w:val="231F20"/>
                <w:sz w:val="24"/>
                <w:szCs w:val="16"/>
              </w:rPr>
            </w:pPr>
          </w:p>
          <w:p w14:paraId="49748490" w14:textId="77777777" w:rsidR="0056694D" w:rsidRPr="00883014" w:rsidRDefault="0056694D" w:rsidP="0056694D">
            <w:pPr>
              <w:rPr>
                <w:i/>
                <w:color w:val="231F20"/>
                <w:sz w:val="24"/>
                <w:szCs w:val="24"/>
              </w:rPr>
            </w:pPr>
            <w:r w:rsidRPr="00883014">
              <w:rPr>
                <w:i/>
                <w:iCs/>
                <w:color w:val="231F20"/>
                <w:sz w:val="16"/>
                <w:szCs w:val="16"/>
              </w:rPr>
              <w:lastRenderedPageBreak/>
              <w:t>** Lone provisioning is subject to change as per policy of Bangladesh Bank.</w:t>
            </w:r>
          </w:p>
        </w:tc>
      </w:tr>
      <w:tr w:rsidR="004F1A2F" w:rsidRPr="006A27D7" w14:paraId="7B330207" w14:textId="77777777" w:rsidTr="0056694D">
        <w:trPr>
          <w:trHeight w:val="206"/>
        </w:trPr>
        <w:tc>
          <w:tcPr>
            <w:tcW w:w="713" w:type="dxa"/>
          </w:tcPr>
          <w:p w14:paraId="41EF174C" w14:textId="77777777" w:rsidR="004F1A2F" w:rsidRPr="00EC7E6F" w:rsidRDefault="004F1A2F" w:rsidP="004F1A2F">
            <w:pPr>
              <w:pStyle w:val="TableParagraph"/>
              <w:spacing w:before="26" w:line="192" w:lineRule="auto"/>
              <w:ind w:left="113"/>
              <w:rPr>
                <w:b/>
                <w:i/>
                <w:sz w:val="24"/>
                <w:szCs w:val="24"/>
              </w:rPr>
            </w:pPr>
            <w:r w:rsidRPr="00EC7E6F">
              <w:rPr>
                <w:b/>
                <w:i/>
                <w:color w:val="231F20"/>
                <w:w w:val="105"/>
                <w:sz w:val="24"/>
                <w:szCs w:val="24"/>
              </w:rPr>
              <w:lastRenderedPageBreak/>
              <w:t>5%</w:t>
            </w:r>
          </w:p>
        </w:tc>
        <w:tc>
          <w:tcPr>
            <w:tcW w:w="5055" w:type="dxa"/>
            <w:gridSpan w:val="2"/>
          </w:tcPr>
          <w:p w14:paraId="0C5D87E5" w14:textId="77777777" w:rsidR="004F1A2F" w:rsidRPr="00EC7E6F" w:rsidRDefault="004F1A2F" w:rsidP="004F1A2F">
            <w:pPr>
              <w:pStyle w:val="TableParagraph"/>
              <w:spacing w:before="3" w:line="192" w:lineRule="auto"/>
              <w:ind w:left="113"/>
              <w:jc w:val="both"/>
              <w:rPr>
                <w:sz w:val="24"/>
                <w:szCs w:val="24"/>
              </w:rPr>
            </w:pPr>
            <w:r w:rsidRPr="00EC7E6F">
              <w:rPr>
                <w:color w:val="231F20"/>
                <w:sz w:val="24"/>
                <w:szCs w:val="24"/>
              </w:rPr>
              <w:t>Against</w:t>
            </w:r>
            <w:r w:rsidR="00A25D66">
              <w:rPr>
                <w:color w:val="231F20"/>
                <w:sz w:val="24"/>
                <w:szCs w:val="24"/>
              </w:rPr>
              <w:t xml:space="preserve"> </w:t>
            </w:r>
            <w:r w:rsidRPr="00EC7E6F">
              <w:rPr>
                <w:color w:val="231F20"/>
                <w:sz w:val="24"/>
                <w:szCs w:val="24"/>
              </w:rPr>
              <w:t>the</w:t>
            </w:r>
            <w:r w:rsidR="00A25D66">
              <w:rPr>
                <w:color w:val="231F20"/>
                <w:sz w:val="24"/>
                <w:szCs w:val="24"/>
              </w:rPr>
              <w:t xml:space="preserve"> </w:t>
            </w:r>
            <w:r w:rsidRPr="00EC7E6F">
              <w:rPr>
                <w:color w:val="231F20"/>
                <w:sz w:val="24"/>
                <w:szCs w:val="24"/>
              </w:rPr>
              <w:t>outstanding</w:t>
            </w:r>
            <w:r w:rsidR="00A25D66">
              <w:rPr>
                <w:color w:val="231F20"/>
                <w:sz w:val="24"/>
                <w:szCs w:val="24"/>
              </w:rPr>
              <w:t xml:space="preserve"> </w:t>
            </w:r>
            <w:r w:rsidRPr="00EC7E6F">
              <w:rPr>
                <w:color w:val="231F20"/>
                <w:sz w:val="24"/>
                <w:szCs w:val="24"/>
              </w:rPr>
              <w:t>amount</w:t>
            </w:r>
            <w:r w:rsidR="00A25D66">
              <w:rPr>
                <w:color w:val="231F20"/>
                <w:sz w:val="24"/>
                <w:szCs w:val="24"/>
              </w:rPr>
              <w:t xml:space="preserve"> </w:t>
            </w:r>
            <w:r w:rsidRPr="00EC7E6F">
              <w:rPr>
                <w:color w:val="231F20"/>
                <w:sz w:val="24"/>
                <w:szCs w:val="24"/>
              </w:rPr>
              <w:t>of</w:t>
            </w:r>
            <w:r w:rsidR="00A25D66">
              <w:rPr>
                <w:color w:val="231F20"/>
                <w:sz w:val="24"/>
                <w:szCs w:val="24"/>
              </w:rPr>
              <w:t xml:space="preserve"> </w:t>
            </w:r>
            <w:r w:rsidRPr="00EC7E6F">
              <w:rPr>
                <w:color w:val="231F20"/>
                <w:sz w:val="24"/>
                <w:szCs w:val="24"/>
              </w:rPr>
              <w:t>loans</w:t>
            </w:r>
            <w:r w:rsidR="00A25D66">
              <w:rPr>
                <w:color w:val="231F20"/>
                <w:sz w:val="24"/>
                <w:szCs w:val="24"/>
              </w:rPr>
              <w:t xml:space="preserve"> </w:t>
            </w:r>
            <w:r w:rsidRPr="00EC7E6F">
              <w:rPr>
                <w:color w:val="231F20"/>
                <w:sz w:val="24"/>
                <w:szCs w:val="24"/>
              </w:rPr>
              <w:t>kept</w:t>
            </w:r>
            <w:r w:rsidR="00A25D66">
              <w:rPr>
                <w:color w:val="231F20"/>
                <w:sz w:val="24"/>
                <w:szCs w:val="24"/>
              </w:rPr>
              <w:t xml:space="preserve"> </w:t>
            </w:r>
            <w:r w:rsidRPr="00EC7E6F">
              <w:rPr>
                <w:color w:val="231F20"/>
                <w:sz w:val="24"/>
                <w:szCs w:val="24"/>
              </w:rPr>
              <w:t>in</w:t>
            </w:r>
            <w:r w:rsidR="00A25D66">
              <w:rPr>
                <w:color w:val="231F20"/>
                <w:sz w:val="24"/>
                <w:szCs w:val="24"/>
              </w:rPr>
              <w:t xml:space="preserve"> </w:t>
            </w:r>
            <w:r w:rsidRPr="00EC7E6F">
              <w:rPr>
                <w:color w:val="231F20"/>
                <w:sz w:val="24"/>
                <w:szCs w:val="24"/>
              </w:rPr>
              <w:t>the</w:t>
            </w:r>
            <w:r w:rsidR="00A25D66">
              <w:rPr>
                <w:color w:val="231F20"/>
                <w:sz w:val="24"/>
                <w:szCs w:val="24"/>
              </w:rPr>
              <w:t xml:space="preserve"> </w:t>
            </w:r>
            <w:r w:rsidRPr="00EC7E6F">
              <w:rPr>
                <w:color w:val="231F20"/>
                <w:sz w:val="24"/>
                <w:szCs w:val="24"/>
              </w:rPr>
              <w:t>‘Special</w:t>
            </w:r>
            <w:r w:rsidR="00A25D66">
              <w:rPr>
                <w:color w:val="231F20"/>
                <w:sz w:val="24"/>
                <w:szCs w:val="24"/>
              </w:rPr>
              <w:t xml:space="preserve"> </w:t>
            </w:r>
            <w:r w:rsidRPr="00EC7E6F">
              <w:rPr>
                <w:color w:val="231F20"/>
                <w:sz w:val="24"/>
                <w:szCs w:val="24"/>
              </w:rPr>
              <w:t>Mention Account’ after deducting the amount of interest suspense</w:t>
            </w:r>
            <w:r w:rsidR="00A25D66">
              <w:rPr>
                <w:color w:val="231F20"/>
                <w:sz w:val="24"/>
                <w:szCs w:val="24"/>
              </w:rPr>
              <w:t xml:space="preserve"> </w:t>
            </w:r>
            <w:r w:rsidRPr="00EC7E6F">
              <w:rPr>
                <w:color w:val="231F20"/>
                <w:sz w:val="24"/>
                <w:szCs w:val="24"/>
              </w:rPr>
              <w:t>account.</w:t>
            </w:r>
          </w:p>
        </w:tc>
      </w:tr>
      <w:tr w:rsidR="004F1A2F" w:rsidRPr="006A27D7" w14:paraId="381A1D1D" w14:textId="77777777" w:rsidTr="0056694D">
        <w:trPr>
          <w:trHeight w:val="403"/>
        </w:trPr>
        <w:tc>
          <w:tcPr>
            <w:tcW w:w="713" w:type="dxa"/>
          </w:tcPr>
          <w:p w14:paraId="6EE1BC54" w14:textId="77777777" w:rsidR="004F1A2F" w:rsidRPr="00E53DBE" w:rsidRDefault="004F1A2F" w:rsidP="004F1A2F">
            <w:pPr>
              <w:pStyle w:val="TableParagraph"/>
              <w:spacing w:before="26" w:line="192" w:lineRule="auto"/>
              <w:ind w:left="113"/>
              <w:rPr>
                <w:b/>
                <w:i/>
                <w:sz w:val="24"/>
                <w:szCs w:val="24"/>
              </w:rPr>
            </w:pPr>
            <w:r w:rsidRPr="00E53DBE">
              <w:rPr>
                <w:b/>
                <w:i/>
                <w:color w:val="231F20"/>
                <w:w w:val="105"/>
                <w:sz w:val="24"/>
                <w:szCs w:val="24"/>
              </w:rPr>
              <w:t>1%</w:t>
            </w:r>
          </w:p>
        </w:tc>
        <w:tc>
          <w:tcPr>
            <w:tcW w:w="5055" w:type="dxa"/>
            <w:gridSpan w:val="2"/>
          </w:tcPr>
          <w:p w14:paraId="6502D108" w14:textId="77777777" w:rsidR="004F1A2F" w:rsidRPr="00EC7E6F" w:rsidRDefault="004F1A2F" w:rsidP="004F1A2F">
            <w:pPr>
              <w:pStyle w:val="TableParagraph"/>
              <w:spacing w:before="3" w:line="192" w:lineRule="auto"/>
              <w:ind w:left="113" w:right="18"/>
              <w:jc w:val="both"/>
              <w:rPr>
                <w:sz w:val="24"/>
                <w:szCs w:val="24"/>
              </w:rPr>
            </w:pPr>
            <w:r w:rsidRPr="00EC7E6F">
              <w:rPr>
                <w:color w:val="231F20"/>
                <w:sz w:val="24"/>
                <w:szCs w:val="24"/>
              </w:rPr>
              <w:t xml:space="preserve">Against the </w:t>
            </w:r>
            <w:proofErr w:type="gramStart"/>
            <w:r w:rsidRPr="00EC7E6F">
              <w:rPr>
                <w:color w:val="231F20"/>
                <w:sz w:val="24"/>
                <w:szCs w:val="24"/>
              </w:rPr>
              <w:t>off balance</w:t>
            </w:r>
            <w:proofErr w:type="gramEnd"/>
            <w:r w:rsidRPr="00EC7E6F">
              <w:rPr>
                <w:color w:val="231F20"/>
                <w:sz w:val="24"/>
                <w:szCs w:val="24"/>
              </w:rPr>
              <w:t xml:space="preserve"> sheet exposures. (Here Bangladesh Bank</w:t>
            </w:r>
            <w:r w:rsidR="00AF4EB7">
              <w:rPr>
                <w:color w:val="231F20"/>
                <w:sz w:val="24"/>
                <w:szCs w:val="24"/>
              </w:rPr>
              <w:t xml:space="preserve"> </w:t>
            </w:r>
            <w:r w:rsidRPr="00EC7E6F">
              <w:rPr>
                <w:color w:val="231F20"/>
                <w:sz w:val="24"/>
                <w:szCs w:val="24"/>
              </w:rPr>
              <w:t>has stated that total exposure and the amount of cash margin or value of eligible collateral will not be deducted while computing off-balance sheet</w:t>
            </w:r>
            <w:r w:rsidR="00A25D66">
              <w:rPr>
                <w:color w:val="231F20"/>
                <w:sz w:val="24"/>
                <w:szCs w:val="24"/>
              </w:rPr>
              <w:t xml:space="preserve"> </w:t>
            </w:r>
            <w:r w:rsidRPr="00EC7E6F">
              <w:rPr>
                <w:color w:val="231F20"/>
                <w:sz w:val="24"/>
                <w:szCs w:val="24"/>
              </w:rPr>
              <w:t>exposure).</w:t>
            </w:r>
          </w:p>
        </w:tc>
      </w:tr>
    </w:tbl>
    <w:p w14:paraId="5CDBA904" w14:textId="77777777" w:rsidR="003A2BCC" w:rsidRDefault="004F1A2F" w:rsidP="004F1A2F">
      <w:pPr>
        <w:spacing w:before="69" w:line="192" w:lineRule="auto"/>
        <w:rPr>
          <w:color w:val="231F20"/>
          <w:sz w:val="21"/>
          <w:szCs w:val="21"/>
        </w:rPr>
      </w:pPr>
      <w:r w:rsidRPr="00E53DBE">
        <w:rPr>
          <w:rFonts w:ascii="Adobe Caslon Pro Bold"/>
          <w:i/>
          <w:color w:val="231F20"/>
          <w:sz w:val="21"/>
          <w:szCs w:val="21"/>
        </w:rPr>
        <w:t>Source:</w:t>
      </w:r>
      <w:r w:rsidR="00A25D66">
        <w:rPr>
          <w:rFonts w:ascii="Adobe Caslon Pro Bold"/>
          <w:i/>
          <w:color w:val="231F20"/>
          <w:sz w:val="21"/>
          <w:szCs w:val="21"/>
        </w:rPr>
        <w:t xml:space="preserve"> </w:t>
      </w:r>
      <w:r w:rsidRPr="006A27D7">
        <w:rPr>
          <w:color w:val="231F20"/>
          <w:sz w:val="21"/>
          <w:szCs w:val="21"/>
        </w:rPr>
        <w:t>Bangladesh Bank circular letters</w:t>
      </w:r>
    </w:p>
    <w:p w14:paraId="71EFE33B" w14:textId="77777777" w:rsidR="003A2BCC" w:rsidRPr="0056694D" w:rsidRDefault="003A2BCC">
      <w:pPr>
        <w:rPr>
          <w:color w:val="231F20"/>
          <w:sz w:val="10"/>
          <w:szCs w:val="21"/>
        </w:rPr>
      </w:pPr>
    </w:p>
    <w:p w14:paraId="1AED340A" w14:textId="77777777" w:rsidR="004F1A2F" w:rsidRDefault="004F1A2F" w:rsidP="00E53B20">
      <w:pPr>
        <w:pStyle w:val="ListParagraph"/>
        <w:numPr>
          <w:ilvl w:val="1"/>
          <w:numId w:val="9"/>
        </w:numPr>
        <w:tabs>
          <w:tab w:val="left" w:pos="1211"/>
          <w:tab w:val="left" w:pos="1212"/>
        </w:tabs>
        <w:spacing w:line="192" w:lineRule="auto"/>
        <w:rPr>
          <w:b/>
          <w:bCs/>
          <w:color w:val="231F20"/>
          <w:sz w:val="24"/>
          <w:szCs w:val="24"/>
        </w:rPr>
      </w:pPr>
      <w:r w:rsidRPr="00EC7E6F">
        <w:rPr>
          <w:b/>
          <w:bCs/>
          <w:color w:val="231F20"/>
          <w:sz w:val="24"/>
          <w:szCs w:val="24"/>
        </w:rPr>
        <w:t>Specific provisions:</w:t>
      </w:r>
    </w:p>
    <w:p w14:paraId="18F222CD" w14:textId="77777777" w:rsidR="00AF4EB7" w:rsidRPr="00AF4EB7" w:rsidRDefault="00AF4EB7" w:rsidP="00AF4EB7">
      <w:pPr>
        <w:tabs>
          <w:tab w:val="left" w:pos="1211"/>
          <w:tab w:val="left" w:pos="1212"/>
        </w:tabs>
        <w:spacing w:line="192" w:lineRule="auto"/>
        <w:rPr>
          <w:b/>
          <w:bCs/>
          <w:color w:val="231F20"/>
          <w:sz w:val="10"/>
          <w:szCs w:val="24"/>
        </w:rPr>
      </w:pPr>
    </w:p>
    <w:p w14:paraId="1C2DCAAC" w14:textId="77777777" w:rsidR="004F1A2F" w:rsidRPr="00EC7E6F" w:rsidRDefault="004F1A2F" w:rsidP="004F1A2F">
      <w:pPr>
        <w:spacing w:before="39" w:after="54"/>
        <w:ind w:left="79"/>
        <w:jc w:val="center"/>
        <w:rPr>
          <w:sz w:val="24"/>
          <w:szCs w:val="24"/>
        </w:rPr>
      </w:pPr>
      <w:r w:rsidRPr="00E53DBE">
        <w:rPr>
          <w:rFonts w:ascii="Adobe Caslon Pro Bold"/>
          <w:color w:val="231F20"/>
          <w:sz w:val="24"/>
          <w:szCs w:val="24"/>
        </w:rPr>
        <w:t>Table 1.3:</w:t>
      </w:r>
      <w:r w:rsidR="00A25D66">
        <w:rPr>
          <w:rFonts w:ascii="Adobe Caslon Pro Bold"/>
          <w:color w:val="231F20"/>
          <w:sz w:val="24"/>
          <w:szCs w:val="24"/>
        </w:rPr>
        <w:t xml:space="preserve"> </w:t>
      </w:r>
      <w:r w:rsidRPr="00EC7E6F">
        <w:rPr>
          <w:color w:val="231F20"/>
          <w:sz w:val="24"/>
          <w:szCs w:val="24"/>
        </w:rPr>
        <w:t>Specific provisions</w:t>
      </w:r>
    </w:p>
    <w:tbl>
      <w:tblPr>
        <w:tblW w:w="5771" w:type="dxa"/>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964"/>
        <w:gridCol w:w="1399"/>
        <w:gridCol w:w="1313"/>
        <w:gridCol w:w="1048"/>
        <w:gridCol w:w="1047"/>
      </w:tblGrid>
      <w:tr w:rsidR="004F1A2F" w:rsidRPr="00EC7E6F" w14:paraId="627B2235" w14:textId="77777777" w:rsidTr="00A25D66">
        <w:trPr>
          <w:trHeight w:val="102"/>
        </w:trPr>
        <w:tc>
          <w:tcPr>
            <w:tcW w:w="964" w:type="dxa"/>
          </w:tcPr>
          <w:p w14:paraId="23C4E4CE" w14:textId="77777777" w:rsidR="004F1A2F" w:rsidRPr="00EC7E6F" w:rsidRDefault="004F1A2F" w:rsidP="00070BB3">
            <w:pPr>
              <w:pStyle w:val="TableParagraph"/>
              <w:rPr>
                <w:rFonts w:ascii="Times New Roman"/>
                <w:sz w:val="24"/>
                <w:szCs w:val="24"/>
              </w:rPr>
            </w:pPr>
          </w:p>
        </w:tc>
        <w:tc>
          <w:tcPr>
            <w:tcW w:w="1399" w:type="dxa"/>
          </w:tcPr>
          <w:p w14:paraId="538A6EC7" w14:textId="77777777" w:rsidR="004F1A2F" w:rsidRPr="00EC7E6F" w:rsidRDefault="004F1A2F" w:rsidP="00070BB3">
            <w:pPr>
              <w:pStyle w:val="TableParagraph"/>
              <w:rPr>
                <w:rFonts w:ascii="Times New Roman"/>
                <w:sz w:val="24"/>
                <w:szCs w:val="24"/>
              </w:rPr>
            </w:pPr>
          </w:p>
        </w:tc>
        <w:tc>
          <w:tcPr>
            <w:tcW w:w="1313" w:type="dxa"/>
          </w:tcPr>
          <w:p w14:paraId="00C8AE20" w14:textId="77777777" w:rsidR="004F1A2F" w:rsidRPr="00E53DBE" w:rsidRDefault="00FC6BB1" w:rsidP="00F51CFC">
            <w:pPr>
              <w:pStyle w:val="TableParagraph"/>
              <w:spacing w:before="55" w:line="289" w:lineRule="exact"/>
              <w:ind w:left="76" w:right="16" w:hanging="75"/>
              <w:jc w:val="center"/>
              <w:rPr>
                <w:rFonts w:ascii="Adobe Caslon Pro Bold"/>
                <w:sz w:val="24"/>
                <w:szCs w:val="24"/>
              </w:rPr>
            </w:pPr>
            <w:r>
              <w:rPr>
                <w:rFonts w:ascii="Adobe Caslon Pro Bold"/>
                <w:color w:val="231F20"/>
                <w:sz w:val="24"/>
                <w:szCs w:val="24"/>
              </w:rPr>
              <w:t>Sub</w:t>
            </w:r>
            <w:r w:rsidR="004F1A2F" w:rsidRPr="00E53DBE">
              <w:rPr>
                <w:rFonts w:ascii="Adobe Caslon Pro Bold"/>
                <w:color w:val="231F20"/>
                <w:sz w:val="24"/>
                <w:szCs w:val="24"/>
              </w:rPr>
              <w:t>standard</w:t>
            </w:r>
          </w:p>
        </w:tc>
        <w:tc>
          <w:tcPr>
            <w:tcW w:w="1048" w:type="dxa"/>
          </w:tcPr>
          <w:p w14:paraId="2DCCAF55" w14:textId="77777777" w:rsidR="004F1A2F" w:rsidRPr="00E53DBE" w:rsidRDefault="004F1A2F" w:rsidP="003A2BCC">
            <w:pPr>
              <w:pStyle w:val="TableParagraph"/>
              <w:spacing w:before="55" w:line="289" w:lineRule="exact"/>
              <w:jc w:val="center"/>
              <w:rPr>
                <w:rFonts w:ascii="Adobe Caslon Pro Bold"/>
                <w:sz w:val="24"/>
                <w:szCs w:val="24"/>
              </w:rPr>
            </w:pPr>
            <w:r w:rsidRPr="00E53DBE">
              <w:rPr>
                <w:rFonts w:ascii="Adobe Caslon Pro Bold"/>
                <w:color w:val="231F20"/>
                <w:sz w:val="24"/>
                <w:szCs w:val="24"/>
              </w:rPr>
              <w:t>Doubtful</w:t>
            </w:r>
          </w:p>
        </w:tc>
        <w:tc>
          <w:tcPr>
            <w:tcW w:w="1047" w:type="dxa"/>
          </w:tcPr>
          <w:p w14:paraId="206F2214" w14:textId="77777777" w:rsidR="004F1A2F" w:rsidRPr="00E53DBE" w:rsidRDefault="004F1A2F" w:rsidP="003A2BCC">
            <w:pPr>
              <w:pStyle w:val="TableParagraph"/>
              <w:spacing w:before="55" w:line="289" w:lineRule="exact"/>
              <w:ind w:right="129" w:firstLine="1"/>
              <w:jc w:val="center"/>
              <w:rPr>
                <w:rFonts w:ascii="Adobe Caslon Pro Bold"/>
                <w:sz w:val="24"/>
                <w:szCs w:val="24"/>
              </w:rPr>
            </w:pPr>
            <w:r w:rsidRPr="00E53DBE">
              <w:rPr>
                <w:rFonts w:ascii="Adobe Caslon Pro Bold"/>
                <w:color w:val="231F20"/>
                <w:sz w:val="24"/>
                <w:szCs w:val="24"/>
              </w:rPr>
              <w:t>Bad/loss</w:t>
            </w:r>
          </w:p>
        </w:tc>
      </w:tr>
      <w:tr w:rsidR="004F1A2F" w:rsidRPr="00EC7E6F" w14:paraId="0CF11ED1" w14:textId="77777777" w:rsidTr="00A25D66">
        <w:trPr>
          <w:trHeight w:val="102"/>
        </w:trPr>
        <w:tc>
          <w:tcPr>
            <w:tcW w:w="964" w:type="dxa"/>
            <w:vMerge w:val="restart"/>
          </w:tcPr>
          <w:p w14:paraId="28DC31A5" w14:textId="77777777" w:rsidR="004F1A2F" w:rsidRPr="00EC7E6F" w:rsidRDefault="004F1A2F" w:rsidP="003A2BCC">
            <w:pPr>
              <w:pStyle w:val="TableParagraph"/>
              <w:spacing w:before="55"/>
              <w:rPr>
                <w:sz w:val="24"/>
                <w:szCs w:val="24"/>
              </w:rPr>
            </w:pPr>
            <w:r w:rsidRPr="00EC7E6F">
              <w:rPr>
                <w:color w:val="231F20"/>
                <w:sz w:val="24"/>
                <w:szCs w:val="24"/>
              </w:rPr>
              <w:t>Classified</w:t>
            </w:r>
          </w:p>
        </w:tc>
        <w:tc>
          <w:tcPr>
            <w:tcW w:w="1399" w:type="dxa"/>
          </w:tcPr>
          <w:p w14:paraId="226955C5" w14:textId="77777777" w:rsidR="004F1A2F" w:rsidRPr="00EC7E6F" w:rsidRDefault="004F1A2F" w:rsidP="00070BB3">
            <w:pPr>
              <w:pStyle w:val="TableParagraph"/>
              <w:spacing w:before="55" w:line="289" w:lineRule="exact"/>
              <w:ind w:left="108"/>
              <w:rPr>
                <w:sz w:val="24"/>
                <w:szCs w:val="24"/>
              </w:rPr>
            </w:pPr>
            <w:r w:rsidRPr="00EC7E6F">
              <w:rPr>
                <w:color w:val="231F20"/>
                <w:sz w:val="24"/>
                <w:szCs w:val="24"/>
              </w:rPr>
              <w:t>Continuous loans</w:t>
            </w:r>
          </w:p>
        </w:tc>
        <w:tc>
          <w:tcPr>
            <w:tcW w:w="1313" w:type="dxa"/>
          </w:tcPr>
          <w:p w14:paraId="3E0C1D57" w14:textId="77777777" w:rsidR="004F1A2F" w:rsidRPr="00EC7E6F" w:rsidRDefault="004F1A2F" w:rsidP="00070BB3">
            <w:pPr>
              <w:pStyle w:val="TableParagraph"/>
              <w:spacing w:before="55" w:line="289" w:lineRule="exact"/>
              <w:ind w:left="114" w:right="103"/>
              <w:jc w:val="center"/>
              <w:rPr>
                <w:sz w:val="24"/>
                <w:szCs w:val="24"/>
              </w:rPr>
            </w:pPr>
            <w:r w:rsidRPr="00EC7E6F">
              <w:rPr>
                <w:color w:val="231F20"/>
                <w:sz w:val="24"/>
                <w:szCs w:val="24"/>
              </w:rPr>
              <w:t>20%</w:t>
            </w:r>
          </w:p>
        </w:tc>
        <w:tc>
          <w:tcPr>
            <w:tcW w:w="1048" w:type="dxa"/>
          </w:tcPr>
          <w:p w14:paraId="71CE63FA" w14:textId="77777777" w:rsidR="004F1A2F" w:rsidRPr="00EC7E6F" w:rsidRDefault="004F1A2F" w:rsidP="00070BB3">
            <w:pPr>
              <w:pStyle w:val="TableParagraph"/>
              <w:spacing w:before="55" w:line="289" w:lineRule="exact"/>
              <w:ind w:left="121" w:right="109"/>
              <w:jc w:val="center"/>
              <w:rPr>
                <w:sz w:val="24"/>
                <w:szCs w:val="24"/>
              </w:rPr>
            </w:pPr>
            <w:r w:rsidRPr="00EC7E6F">
              <w:rPr>
                <w:color w:val="231F20"/>
                <w:sz w:val="24"/>
                <w:szCs w:val="24"/>
              </w:rPr>
              <w:t>50%</w:t>
            </w:r>
          </w:p>
        </w:tc>
        <w:tc>
          <w:tcPr>
            <w:tcW w:w="1047" w:type="dxa"/>
          </w:tcPr>
          <w:p w14:paraId="15DE51B4" w14:textId="77777777" w:rsidR="004F1A2F" w:rsidRPr="00EC7E6F" w:rsidRDefault="004F1A2F" w:rsidP="00070BB3">
            <w:pPr>
              <w:pStyle w:val="TableParagraph"/>
              <w:spacing w:before="55" w:line="289" w:lineRule="exact"/>
              <w:ind w:left="143" w:right="129"/>
              <w:jc w:val="center"/>
              <w:rPr>
                <w:sz w:val="24"/>
                <w:szCs w:val="24"/>
              </w:rPr>
            </w:pPr>
            <w:r w:rsidRPr="00EC7E6F">
              <w:rPr>
                <w:color w:val="231F20"/>
                <w:sz w:val="24"/>
                <w:szCs w:val="24"/>
              </w:rPr>
              <w:t>100%</w:t>
            </w:r>
          </w:p>
        </w:tc>
      </w:tr>
      <w:tr w:rsidR="004F1A2F" w:rsidRPr="00EC7E6F" w14:paraId="6812791E" w14:textId="77777777" w:rsidTr="00A25D66">
        <w:trPr>
          <w:trHeight w:val="102"/>
        </w:trPr>
        <w:tc>
          <w:tcPr>
            <w:tcW w:w="964" w:type="dxa"/>
            <w:vMerge/>
            <w:tcBorders>
              <w:top w:val="nil"/>
            </w:tcBorders>
          </w:tcPr>
          <w:p w14:paraId="1937E2CA" w14:textId="77777777" w:rsidR="004F1A2F" w:rsidRPr="00EC7E6F" w:rsidRDefault="004F1A2F" w:rsidP="00070BB3">
            <w:pPr>
              <w:rPr>
                <w:sz w:val="24"/>
                <w:szCs w:val="24"/>
              </w:rPr>
            </w:pPr>
          </w:p>
        </w:tc>
        <w:tc>
          <w:tcPr>
            <w:tcW w:w="1399" w:type="dxa"/>
          </w:tcPr>
          <w:p w14:paraId="10040EF7" w14:textId="77777777" w:rsidR="004F1A2F" w:rsidRPr="00EC7E6F" w:rsidRDefault="004F1A2F" w:rsidP="00070BB3">
            <w:pPr>
              <w:pStyle w:val="TableParagraph"/>
              <w:spacing w:before="55" w:line="289" w:lineRule="exact"/>
              <w:ind w:left="108"/>
              <w:rPr>
                <w:sz w:val="24"/>
                <w:szCs w:val="24"/>
              </w:rPr>
            </w:pPr>
            <w:r w:rsidRPr="00EC7E6F">
              <w:rPr>
                <w:color w:val="231F20"/>
                <w:sz w:val="24"/>
                <w:szCs w:val="24"/>
              </w:rPr>
              <w:t>Demand loans</w:t>
            </w:r>
          </w:p>
        </w:tc>
        <w:tc>
          <w:tcPr>
            <w:tcW w:w="1313" w:type="dxa"/>
          </w:tcPr>
          <w:p w14:paraId="06BEDA53" w14:textId="77777777" w:rsidR="004F1A2F" w:rsidRPr="00EC7E6F" w:rsidRDefault="004F1A2F" w:rsidP="00070BB3">
            <w:pPr>
              <w:pStyle w:val="TableParagraph"/>
              <w:spacing w:before="55" w:line="289" w:lineRule="exact"/>
              <w:ind w:left="114" w:right="103"/>
              <w:jc w:val="center"/>
              <w:rPr>
                <w:sz w:val="24"/>
                <w:szCs w:val="24"/>
              </w:rPr>
            </w:pPr>
            <w:r w:rsidRPr="00EC7E6F">
              <w:rPr>
                <w:color w:val="231F20"/>
                <w:sz w:val="24"/>
                <w:szCs w:val="24"/>
              </w:rPr>
              <w:t>20%</w:t>
            </w:r>
          </w:p>
        </w:tc>
        <w:tc>
          <w:tcPr>
            <w:tcW w:w="1048" w:type="dxa"/>
          </w:tcPr>
          <w:p w14:paraId="62CA454B" w14:textId="77777777" w:rsidR="004F1A2F" w:rsidRPr="00EC7E6F" w:rsidRDefault="004F1A2F" w:rsidP="00070BB3">
            <w:pPr>
              <w:pStyle w:val="TableParagraph"/>
              <w:spacing w:before="55" w:line="289" w:lineRule="exact"/>
              <w:ind w:left="121" w:right="109"/>
              <w:jc w:val="center"/>
              <w:rPr>
                <w:sz w:val="24"/>
                <w:szCs w:val="24"/>
              </w:rPr>
            </w:pPr>
            <w:r w:rsidRPr="00EC7E6F">
              <w:rPr>
                <w:color w:val="231F20"/>
                <w:sz w:val="24"/>
                <w:szCs w:val="24"/>
              </w:rPr>
              <w:t>50%</w:t>
            </w:r>
          </w:p>
        </w:tc>
        <w:tc>
          <w:tcPr>
            <w:tcW w:w="1047" w:type="dxa"/>
          </w:tcPr>
          <w:p w14:paraId="04D12F5B" w14:textId="77777777" w:rsidR="004F1A2F" w:rsidRPr="00EC7E6F" w:rsidRDefault="004F1A2F" w:rsidP="00070BB3">
            <w:pPr>
              <w:pStyle w:val="TableParagraph"/>
              <w:spacing w:before="55" w:line="289" w:lineRule="exact"/>
              <w:ind w:left="143" w:right="129"/>
              <w:jc w:val="center"/>
              <w:rPr>
                <w:sz w:val="24"/>
                <w:szCs w:val="24"/>
              </w:rPr>
            </w:pPr>
            <w:r w:rsidRPr="00EC7E6F">
              <w:rPr>
                <w:color w:val="231F20"/>
                <w:sz w:val="24"/>
                <w:szCs w:val="24"/>
              </w:rPr>
              <w:t>100%</w:t>
            </w:r>
          </w:p>
        </w:tc>
      </w:tr>
      <w:tr w:rsidR="004F1A2F" w:rsidRPr="00EC7E6F" w14:paraId="4C67C6C0" w14:textId="77777777" w:rsidTr="00A25D66">
        <w:trPr>
          <w:trHeight w:val="102"/>
        </w:trPr>
        <w:tc>
          <w:tcPr>
            <w:tcW w:w="964" w:type="dxa"/>
            <w:vMerge/>
            <w:tcBorders>
              <w:top w:val="nil"/>
            </w:tcBorders>
          </w:tcPr>
          <w:p w14:paraId="27BD638B" w14:textId="77777777" w:rsidR="004F1A2F" w:rsidRPr="00EC7E6F" w:rsidRDefault="004F1A2F" w:rsidP="00070BB3">
            <w:pPr>
              <w:rPr>
                <w:sz w:val="24"/>
                <w:szCs w:val="24"/>
              </w:rPr>
            </w:pPr>
          </w:p>
        </w:tc>
        <w:tc>
          <w:tcPr>
            <w:tcW w:w="1399" w:type="dxa"/>
          </w:tcPr>
          <w:p w14:paraId="27A097B3" w14:textId="77777777" w:rsidR="004F1A2F" w:rsidRPr="00EC7E6F" w:rsidRDefault="004F1A2F" w:rsidP="00070BB3">
            <w:pPr>
              <w:pStyle w:val="TableParagraph"/>
              <w:spacing w:before="55" w:line="289" w:lineRule="exact"/>
              <w:ind w:left="108"/>
              <w:rPr>
                <w:sz w:val="24"/>
                <w:szCs w:val="24"/>
              </w:rPr>
            </w:pPr>
            <w:r w:rsidRPr="00EC7E6F">
              <w:rPr>
                <w:color w:val="231F20"/>
                <w:sz w:val="24"/>
                <w:szCs w:val="24"/>
              </w:rPr>
              <w:t>Fixed term loans</w:t>
            </w:r>
          </w:p>
        </w:tc>
        <w:tc>
          <w:tcPr>
            <w:tcW w:w="1313" w:type="dxa"/>
          </w:tcPr>
          <w:p w14:paraId="56E87D73" w14:textId="77777777" w:rsidR="004F1A2F" w:rsidRPr="00EC7E6F" w:rsidRDefault="004F1A2F" w:rsidP="00070BB3">
            <w:pPr>
              <w:pStyle w:val="TableParagraph"/>
              <w:spacing w:before="55" w:line="289" w:lineRule="exact"/>
              <w:ind w:left="114" w:right="103"/>
              <w:jc w:val="center"/>
              <w:rPr>
                <w:sz w:val="24"/>
                <w:szCs w:val="24"/>
              </w:rPr>
            </w:pPr>
            <w:r w:rsidRPr="00EC7E6F">
              <w:rPr>
                <w:color w:val="231F20"/>
                <w:sz w:val="24"/>
                <w:szCs w:val="24"/>
              </w:rPr>
              <w:t>20%</w:t>
            </w:r>
          </w:p>
        </w:tc>
        <w:tc>
          <w:tcPr>
            <w:tcW w:w="1048" w:type="dxa"/>
          </w:tcPr>
          <w:p w14:paraId="3021934C" w14:textId="77777777" w:rsidR="004F1A2F" w:rsidRPr="00EC7E6F" w:rsidRDefault="004F1A2F" w:rsidP="00070BB3">
            <w:pPr>
              <w:pStyle w:val="TableParagraph"/>
              <w:spacing w:before="55" w:line="289" w:lineRule="exact"/>
              <w:ind w:left="121" w:right="109"/>
              <w:jc w:val="center"/>
              <w:rPr>
                <w:sz w:val="24"/>
                <w:szCs w:val="24"/>
              </w:rPr>
            </w:pPr>
            <w:r w:rsidRPr="00EC7E6F">
              <w:rPr>
                <w:color w:val="231F20"/>
                <w:sz w:val="24"/>
                <w:szCs w:val="24"/>
              </w:rPr>
              <w:t>50%</w:t>
            </w:r>
          </w:p>
        </w:tc>
        <w:tc>
          <w:tcPr>
            <w:tcW w:w="1047" w:type="dxa"/>
          </w:tcPr>
          <w:p w14:paraId="131CA161" w14:textId="77777777" w:rsidR="004F1A2F" w:rsidRPr="00EC7E6F" w:rsidRDefault="004F1A2F" w:rsidP="00070BB3">
            <w:pPr>
              <w:pStyle w:val="TableParagraph"/>
              <w:spacing w:before="55" w:line="289" w:lineRule="exact"/>
              <w:ind w:left="143" w:right="129"/>
              <w:jc w:val="center"/>
              <w:rPr>
                <w:sz w:val="24"/>
                <w:szCs w:val="24"/>
              </w:rPr>
            </w:pPr>
            <w:r w:rsidRPr="00EC7E6F">
              <w:rPr>
                <w:color w:val="231F20"/>
                <w:sz w:val="24"/>
                <w:szCs w:val="24"/>
              </w:rPr>
              <w:t>100%</w:t>
            </w:r>
          </w:p>
        </w:tc>
      </w:tr>
    </w:tbl>
    <w:p w14:paraId="44409CA6" w14:textId="77777777" w:rsidR="00EB57D6" w:rsidRPr="00AF4EB7" w:rsidRDefault="00EB57D6" w:rsidP="00F70F84">
      <w:pPr>
        <w:tabs>
          <w:tab w:val="left" w:pos="1211"/>
          <w:tab w:val="left" w:pos="1212"/>
        </w:tabs>
        <w:spacing w:line="192" w:lineRule="auto"/>
        <w:rPr>
          <w:i/>
          <w:iCs/>
          <w:color w:val="231F20"/>
          <w:sz w:val="14"/>
          <w:szCs w:val="16"/>
        </w:rPr>
      </w:pPr>
    </w:p>
    <w:p w14:paraId="7DC67188" w14:textId="77777777" w:rsidR="004F1A2F" w:rsidRPr="00EC7E6F" w:rsidRDefault="003C3114" w:rsidP="00E53B20">
      <w:pPr>
        <w:pStyle w:val="ListParagraph"/>
        <w:numPr>
          <w:ilvl w:val="1"/>
          <w:numId w:val="9"/>
        </w:numPr>
        <w:tabs>
          <w:tab w:val="left" w:pos="1211"/>
          <w:tab w:val="left" w:pos="1212"/>
        </w:tabs>
        <w:spacing w:line="192" w:lineRule="auto"/>
        <w:rPr>
          <w:b/>
          <w:bCs/>
          <w:color w:val="231F20"/>
          <w:sz w:val="24"/>
          <w:szCs w:val="24"/>
        </w:rPr>
      </w:pPr>
      <w:r>
        <w:rPr>
          <w:b/>
          <w:bCs/>
          <w:color w:val="231F20"/>
          <w:sz w:val="24"/>
          <w:szCs w:val="24"/>
        </w:rPr>
        <w:t>Provision for short-</w:t>
      </w:r>
      <w:r w:rsidR="004F1A2F" w:rsidRPr="00EC7E6F">
        <w:rPr>
          <w:b/>
          <w:bCs/>
          <w:color w:val="231F20"/>
          <w:sz w:val="24"/>
          <w:szCs w:val="24"/>
        </w:rPr>
        <w:t>term agricultural and micro-credits:</w:t>
      </w:r>
    </w:p>
    <w:p w14:paraId="40FE5775" w14:textId="77777777" w:rsidR="004F1A2F" w:rsidRPr="005E7574" w:rsidRDefault="004F1A2F" w:rsidP="004F1A2F">
      <w:pPr>
        <w:spacing w:line="192" w:lineRule="auto"/>
        <w:rPr>
          <w:rFonts w:ascii="Adobe Caslon Pro Bold"/>
          <w:b/>
          <w:color w:val="231F20"/>
          <w:sz w:val="16"/>
          <w:szCs w:val="24"/>
        </w:rPr>
      </w:pPr>
    </w:p>
    <w:p w14:paraId="786DF074" w14:textId="77777777" w:rsidR="00F70F84" w:rsidRPr="00EC7E6F" w:rsidRDefault="004F1A2F" w:rsidP="00F70F84">
      <w:pPr>
        <w:spacing w:line="192" w:lineRule="auto"/>
        <w:jc w:val="center"/>
        <w:rPr>
          <w:color w:val="231F20"/>
          <w:sz w:val="24"/>
          <w:szCs w:val="24"/>
        </w:rPr>
      </w:pPr>
      <w:r w:rsidRPr="00E53DBE">
        <w:rPr>
          <w:rFonts w:ascii="Adobe Caslon Pro Bold"/>
          <w:color w:val="231F20"/>
          <w:sz w:val="24"/>
          <w:szCs w:val="24"/>
        </w:rPr>
        <w:t>Table 1.4:</w:t>
      </w:r>
      <w:r w:rsidR="00A25D66">
        <w:rPr>
          <w:rFonts w:ascii="Adobe Caslon Pro Bold"/>
          <w:color w:val="231F20"/>
          <w:sz w:val="24"/>
          <w:szCs w:val="24"/>
        </w:rPr>
        <w:t xml:space="preserve"> </w:t>
      </w:r>
      <w:r w:rsidRPr="00EC7E6F">
        <w:rPr>
          <w:color w:val="231F20"/>
          <w:sz w:val="24"/>
          <w:szCs w:val="24"/>
        </w:rPr>
        <w:t>Provis</w:t>
      </w:r>
      <w:r w:rsidR="003C3114">
        <w:rPr>
          <w:color w:val="231F20"/>
          <w:sz w:val="24"/>
          <w:szCs w:val="24"/>
        </w:rPr>
        <w:t>ion for short-</w:t>
      </w:r>
      <w:r w:rsidR="00F70F84" w:rsidRPr="00EC7E6F">
        <w:rPr>
          <w:color w:val="231F20"/>
          <w:sz w:val="24"/>
          <w:szCs w:val="24"/>
        </w:rPr>
        <w:t>term agricultural</w:t>
      </w:r>
    </w:p>
    <w:p w14:paraId="2CAE80E3" w14:textId="77777777" w:rsidR="004F1A2F" w:rsidRPr="00EC7E6F" w:rsidRDefault="00000000" w:rsidP="00F70F84">
      <w:pPr>
        <w:spacing w:line="192" w:lineRule="auto"/>
        <w:jc w:val="center"/>
        <w:rPr>
          <w:rFonts w:ascii="Adobe Caslon Pro Bold"/>
          <w:b/>
          <w:color w:val="231F20"/>
          <w:sz w:val="24"/>
          <w:szCs w:val="24"/>
        </w:rPr>
      </w:pPr>
      <w:r>
        <w:rPr>
          <w:noProof/>
          <w:color w:val="231F20"/>
          <w:sz w:val="24"/>
          <w:szCs w:val="24"/>
        </w:rPr>
        <w:pict w14:anchorId="130CB1C5">
          <v:shapetype id="_x0000_t202" coordsize="21600,21600" o:spt="202" path="m,l,21600r21600,l21600,xe">
            <v:stroke joinstyle="miter"/>
            <v:path gradientshapeok="t" o:connecttype="rect"/>
          </v:shapetype>
          <v:shape id="_x0000_s2066" type="#_x0000_t202" style="position:absolute;left:0;text-align:left;margin-left:-8.9pt;margin-top:71.2pt;width:293.15pt;height:20.15pt;z-index:251696128" strokecolor="white [3212]">
            <v:textbox style="mso-next-textbox:#_x0000_s2066">
              <w:txbxContent>
                <w:p w14:paraId="7E174198" w14:textId="77777777" w:rsidR="004230DA" w:rsidRDefault="004230DA" w:rsidP="0056694D">
                  <w:r>
                    <w:rPr>
                      <w:i/>
                      <w:iCs/>
                      <w:color w:val="231F20"/>
                      <w:sz w:val="16"/>
                      <w:szCs w:val="16"/>
                    </w:rPr>
                    <w:t>** Lone provisioning</w:t>
                  </w:r>
                  <w:r w:rsidRPr="009F2936">
                    <w:rPr>
                      <w:i/>
                      <w:iCs/>
                      <w:color w:val="231F20"/>
                      <w:sz w:val="16"/>
                      <w:szCs w:val="16"/>
                    </w:rPr>
                    <w:t xml:space="preserve"> is subject to change as per policy of Bangladesh Bank.</w:t>
                  </w:r>
                </w:p>
              </w:txbxContent>
            </v:textbox>
          </v:shape>
        </w:pict>
      </w:r>
      <w:r w:rsidR="004F1A2F" w:rsidRPr="00EC7E6F">
        <w:rPr>
          <w:color w:val="231F20"/>
          <w:sz w:val="24"/>
          <w:szCs w:val="24"/>
        </w:rPr>
        <w:t>and micro-credit</w:t>
      </w:r>
      <w:r w:rsidR="00CF2A2A">
        <w:rPr>
          <w:color w:val="231F20"/>
          <w:sz w:val="24"/>
          <w:szCs w:val="24"/>
        </w:rPr>
        <w:t>s</w:t>
      </w:r>
    </w:p>
    <w:tbl>
      <w:tblPr>
        <w:tblW w:w="5782" w:type="dxa"/>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670"/>
        <w:gridCol w:w="4365"/>
        <w:gridCol w:w="747"/>
      </w:tblGrid>
      <w:tr w:rsidR="004F1A2F" w:rsidRPr="00EC7E6F" w14:paraId="0CEFCBF9" w14:textId="77777777" w:rsidTr="00A25D66">
        <w:trPr>
          <w:trHeight w:val="248"/>
        </w:trPr>
        <w:tc>
          <w:tcPr>
            <w:tcW w:w="670" w:type="dxa"/>
          </w:tcPr>
          <w:p w14:paraId="3D9349ED" w14:textId="77777777" w:rsidR="004F1A2F" w:rsidRPr="00EC7E6F" w:rsidRDefault="004F1A2F" w:rsidP="004F1A2F">
            <w:pPr>
              <w:pStyle w:val="TableParagraph"/>
              <w:spacing w:line="192" w:lineRule="auto"/>
              <w:ind w:left="107"/>
              <w:rPr>
                <w:sz w:val="24"/>
                <w:szCs w:val="24"/>
              </w:rPr>
            </w:pPr>
            <w:r w:rsidRPr="00EC7E6F">
              <w:rPr>
                <w:color w:val="231F20"/>
                <w:sz w:val="24"/>
                <w:szCs w:val="24"/>
              </w:rPr>
              <w:t>1</w:t>
            </w:r>
          </w:p>
        </w:tc>
        <w:tc>
          <w:tcPr>
            <w:tcW w:w="4365" w:type="dxa"/>
          </w:tcPr>
          <w:p w14:paraId="5687CB2F" w14:textId="77777777" w:rsidR="004F1A2F" w:rsidRPr="00EC7E6F" w:rsidRDefault="004F1A2F" w:rsidP="00635FDF">
            <w:pPr>
              <w:pStyle w:val="TableParagraph"/>
              <w:spacing w:line="192" w:lineRule="auto"/>
              <w:ind w:left="107" w:right="140"/>
              <w:jc w:val="both"/>
              <w:rPr>
                <w:sz w:val="24"/>
                <w:szCs w:val="24"/>
              </w:rPr>
            </w:pPr>
            <w:r w:rsidRPr="00EC7E6F">
              <w:rPr>
                <w:color w:val="231F20"/>
                <w:sz w:val="24"/>
                <w:szCs w:val="24"/>
              </w:rPr>
              <w:t>All credits except Bad</w:t>
            </w:r>
            <w:r w:rsidR="003172EF">
              <w:rPr>
                <w:color w:val="231F20"/>
                <w:sz w:val="24"/>
                <w:szCs w:val="24"/>
              </w:rPr>
              <w:t>/Loss’ (i.e., ‘Doubtful’, ‘Sub</w:t>
            </w:r>
            <w:r w:rsidRPr="00EC7E6F">
              <w:rPr>
                <w:color w:val="231F20"/>
                <w:sz w:val="24"/>
                <w:szCs w:val="24"/>
              </w:rPr>
              <w:t>standard’, irregular and regular credit accounts)</w:t>
            </w:r>
          </w:p>
        </w:tc>
        <w:tc>
          <w:tcPr>
            <w:tcW w:w="747" w:type="dxa"/>
          </w:tcPr>
          <w:p w14:paraId="328AABDB" w14:textId="77777777" w:rsidR="004F1A2F" w:rsidRPr="00EC7E6F" w:rsidRDefault="004F1A2F" w:rsidP="004F1A2F">
            <w:pPr>
              <w:pStyle w:val="TableParagraph"/>
              <w:spacing w:line="192" w:lineRule="auto"/>
              <w:ind w:left="108"/>
              <w:rPr>
                <w:sz w:val="24"/>
                <w:szCs w:val="24"/>
              </w:rPr>
            </w:pPr>
            <w:r w:rsidRPr="00EC7E6F">
              <w:rPr>
                <w:color w:val="231F20"/>
                <w:sz w:val="24"/>
                <w:szCs w:val="24"/>
              </w:rPr>
              <w:t>5%</w:t>
            </w:r>
          </w:p>
        </w:tc>
      </w:tr>
      <w:tr w:rsidR="004F1A2F" w:rsidRPr="00EC7E6F" w14:paraId="457940B8" w14:textId="77777777" w:rsidTr="00A25D66">
        <w:trPr>
          <w:trHeight w:val="129"/>
        </w:trPr>
        <w:tc>
          <w:tcPr>
            <w:tcW w:w="670" w:type="dxa"/>
          </w:tcPr>
          <w:p w14:paraId="6670DA02" w14:textId="77777777" w:rsidR="004F1A2F" w:rsidRPr="00EC7E6F" w:rsidRDefault="004F1A2F" w:rsidP="004F1A2F">
            <w:pPr>
              <w:pStyle w:val="TableParagraph"/>
              <w:spacing w:line="192" w:lineRule="auto"/>
              <w:ind w:left="107"/>
              <w:rPr>
                <w:sz w:val="24"/>
                <w:szCs w:val="24"/>
              </w:rPr>
            </w:pPr>
            <w:r w:rsidRPr="00EC7E6F">
              <w:rPr>
                <w:color w:val="231F20"/>
                <w:sz w:val="24"/>
                <w:szCs w:val="24"/>
              </w:rPr>
              <w:t>2</w:t>
            </w:r>
          </w:p>
        </w:tc>
        <w:tc>
          <w:tcPr>
            <w:tcW w:w="4365" w:type="dxa"/>
          </w:tcPr>
          <w:p w14:paraId="126874AB" w14:textId="77777777" w:rsidR="004F1A2F" w:rsidRPr="00EC7E6F" w:rsidRDefault="004F1A2F" w:rsidP="004F1A2F">
            <w:pPr>
              <w:pStyle w:val="TableParagraph"/>
              <w:spacing w:line="192" w:lineRule="auto"/>
              <w:ind w:left="107"/>
              <w:rPr>
                <w:sz w:val="24"/>
                <w:szCs w:val="24"/>
              </w:rPr>
            </w:pPr>
            <w:r w:rsidRPr="00EC7E6F">
              <w:rPr>
                <w:color w:val="231F20"/>
                <w:sz w:val="24"/>
                <w:szCs w:val="24"/>
              </w:rPr>
              <w:t>Bad/Loss</w:t>
            </w:r>
          </w:p>
        </w:tc>
        <w:tc>
          <w:tcPr>
            <w:tcW w:w="747" w:type="dxa"/>
          </w:tcPr>
          <w:p w14:paraId="4C5073DA" w14:textId="77777777" w:rsidR="004F1A2F" w:rsidRPr="00EC7E6F" w:rsidRDefault="004F1A2F" w:rsidP="004F1A2F">
            <w:pPr>
              <w:pStyle w:val="TableParagraph"/>
              <w:spacing w:line="192" w:lineRule="auto"/>
              <w:ind w:left="108"/>
              <w:rPr>
                <w:sz w:val="24"/>
                <w:szCs w:val="24"/>
              </w:rPr>
            </w:pPr>
            <w:r w:rsidRPr="00EC7E6F">
              <w:rPr>
                <w:color w:val="231F20"/>
                <w:sz w:val="24"/>
                <w:szCs w:val="24"/>
              </w:rPr>
              <w:t>100%</w:t>
            </w:r>
          </w:p>
        </w:tc>
      </w:tr>
    </w:tbl>
    <w:p w14:paraId="57B4BA78" w14:textId="77777777" w:rsidR="004F1A2F" w:rsidRPr="00EB57D6" w:rsidRDefault="004F1A2F" w:rsidP="004F1A2F">
      <w:pPr>
        <w:tabs>
          <w:tab w:val="left" w:pos="1211"/>
          <w:tab w:val="left" w:pos="1212"/>
        </w:tabs>
        <w:spacing w:line="192" w:lineRule="auto"/>
        <w:rPr>
          <w:rFonts w:ascii="Adobe Caslon Pro Bold"/>
          <w:b/>
          <w:i/>
          <w:color w:val="231F20"/>
          <w:sz w:val="10"/>
          <w:szCs w:val="18"/>
        </w:rPr>
      </w:pPr>
    </w:p>
    <w:p w14:paraId="4B626F73" w14:textId="77777777" w:rsidR="004F1A2F" w:rsidRDefault="004F1A2F" w:rsidP="004F1A2F">
      <w:pPr>
        <w:tabs>
          <w:tab w:val="left" w:pos="1211"/>
          <w:tab w:val="left" w:pos="1212"/>
        </w:tabs>
        <w:spacing w:line="192" w:lineRule="auto"/>
        <w:rPr>
          <w:color w:val="231F20"/>
        </w:rPr>
      </w:pPr>
      <w:r w:rsidRPr="00E53DBE">
        <w:rPr>
          <w:rFonts w:ascii="Adobe Caslon Pro Bold"/>
          <w:i/>
          <w:color w:val="231F20"/>
        </w:rPr>
        <w:lastRenderedPageBreak/>
        <w:t>Source:</w:t>
      </w:r>
      <w:r w:rsidR="00A25D66">
        <w:rPr>
          <w:rFonts w:ascii="Adobe Caslon Pro Bold"/>
          <w:i/>
          <w:color w:val="231F20"/>
        </w:rPr>
        <w:t xml:space="preserve"> </w:t>
      </w:r>
      <w:r w:rsidRPr="004F1A2F">
        <w:rPr>
          <w:color w:val="231F20"/>
        </w:rPr>
        <w:t>Bangladesh Bank circular letters</w:t>
      </w:r>
    </w:p>
    <w:p w14:paraId="1A5A7129" w14:textId="77777777" w:rsidR="003A2BCC" w:rsidRDefault="003A2BCC">
      <w:pPr>
        <w:rPr>
          <w:color w:val="231F20"/>
          <w:sz w:val="18"/>
          <w:szCs w:val="18"/>
        </w:rPr>
      </w:pPr>
    </w:p>
    <w:p w14:paraId="1AB3F854" w14:textId="77777777" w:rsidR="004F1A2F" w:rsidRPr="00EC7E6F" w:rsidRDefault="004F1A2F" w:rsidP="00E53B20">
      <w:pPr>
        <w:pStyle w:val="ListParagraph"/>
        <w:numPr>
          <w:ilvl w:val="2"/>
          <w:numId w:val="11"/>
        </w:numPr>
        <w:tabs>
          <w:tab w:val="left" w:pos="1211"/>
          <w:tab w:val="left" w:pos="1212"/>
        </w:tabs>
        <w:spacing w:line="192" w:lineRule="auto"/>
        <w:rPr>
          <w:b/>
          <w:bCs/>
          <w:color w:val="231F20"/>
          <w:sz w:val="24"/>
          <w:szCs w:val="24"/>
        </w:rPr>
      </w:pPr>
      <w:r w:rsidRPr="00EC7E6F">
        <w:rPr>
          <w:b/>
          <w:bCs/>
          <w:color w:val="231F20"/>
          <w:sz w:val="24"/>
          <w:szCs w:val="24"/>
        </w:rPr>
        <w:t>Rate of provisions by Bangladesh Bank</w:t>
      </w:r>
    </w:p>
    <w:p w14:paraId="054A7E78" w14:textId="77777777" w:rsidR="004F1A2F" w:rsidRDefault="004F1A2F" w:rsidP="004F1A2F">
      <w:pPr>
        <w:tabs>
          <w:tab w:val="left" w:pos="1211"/>
          <w:tab w:val="left" w:pos="1212"/>
        </w:tabs>
        <w:spacing w:line="192" w:lineRule="auto"/>
        <w:rPr>
          <w:b/>
          <w:bCs/>
          <w:color w:val="231F20"/>
          <w:sz w:val="10"/>
          <w:szCs w:val="10"/>
        </w:rPr>
      </w:pPr>
    </w:p>
    <w:p w14:paraId="15E26DCE" w14:textId="77777777" w:rsidR="00AF4EB7" w:rsidRDefault="00AF4EB7" w:rsidP="004F1A2F">
      <w:pPr>
        <w:tabs>
          <w:tab w:val="left" w:pos="1211"/>
          <w:tab w:val="left" w:pos="1212"/>
        </w:tabs>
        <w:spacing w:line="192" w:lineRule="auto"/>
        <w:rPr>
          <w:b/>
          <w:bCs/>
          <w:color w:val="231F20"/>
          <w:sz w:val="10"/>
          <w:szCs w:val="10"/>
        </w:rPr>
      </w:pPr>
    </w:p>
    <w:p w14:paraId="2A9B31C2" w14:textId="77777777" w:rsidR="00AF4EB7" w:rsidRPr="003A2BCC" w:rsidRDefault="00AF4EB7" w:rsidP="004F1A2F">
      <w:pPr>
        <w:tabs>
          <w:tab w:val="left" w:pos="1211"/>
          <w:tab w:val="left" w:pos="1212"/>
        </w:tabs>
        <w:spacing w:line="192" w:lineRule="auto"/>
        <w:rPr>
          <w:b/>
          <w:bCs/>
          <w:color w:val="231F20"/>
          <w:sz w:val="10"/>
          <w:szCs w:val="10"/>
        </w:rPr>
      </w:pPr>
    </w:p>
    <w:p w14:paraId="1ED0A29D" w14:textId="77777777" w:rsidR="004F1A2F" w:rsidRPr="00EC7E6F" w:rsidRDefault="004F1A2F" w:rsidP="004F1A2F">
      <w:pPr>
        <w:spacing w:line="192" w:lineRule="auto"/>
        <w:ind w:left="80"/>
        <w:jc w:val="center"/>
        <w:rPr>
          <w:szCs w:val="24"/>
        </w:rPr>
      </w:pPr>
      <w:r w:rsidRPr="00E53DBE">
        <w:rPr>
          <w:rFonts w:ascii="Adobe Caslon Pro Bold"/>
          <w:color w:val="231F20"/>
          <w:sz w:val="24"/>
          <w:szCs w:val="24"/>
        </w:rPr>
        <w:t>Table 1.5:</w:t>
      </w:r>
      <w:r w:rsidR="00A25D66">
        <w:rPr>
          <w:rFonts w:ascii="Adobe Caslon Pro Bold"/>
          <w:color w:val="231F20"/>
          <w:sz w:val="24"/>
          <w:szCs w:val="24"/>
        </w:rPr>
        <w:t xml:space="preserve"> </w:t>
      </w:r>
      <w:r w:rsidRPr="00EC7E6F">
        <w:rPr>
          <w:color w:val="231F20"/>
          <w:sz w:val="24"/>
          <w:szCs w:val="24"/>
        </w:rPr>
        <w:t>Rate of provisions by Bangladesh Bank</w:t>
      </w:r>
    </w:p>
    <w:tbl>
      <w:tblPr>
        <w:tblW w:w="5768" w:type="dxa"/>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588"/>
        <w:gridCol w:w="471"/>
        <w:gridCol w:w="823"/>
        <w:gridCol w:w="705"/>
        <w:gridCol w:w="469"/>
        <w:gridCol w:w="470"/>
        <w:gridCol w:w="591"/>
        <w:gridCol w:w="587"/>
        <w:gridCol w:w="587"/>
        <w:gridCol w:w="477"/>
      </w:tblGrid>
      <w:tr w:rsidR="00A25D66" w:rsidRPr="00EC7E6F" w14:paraId="62FE93C9" w14:textId="77777777" w:rsidTr="00A25D66">
        <w:trPr>
          <w:trHeight w:val="119"/>
        </w:trPr>
        <w:tc>
          <w:tcPr>
            <w:tcW w:w="1059" w:type="dxa"/>
            <w:gridSpan w:val="2"/>
            <w:vMerge w:val="restart"/>
          </w:tcPr>
          <w:p w14:paraId="44FB3149" w14:textId="77777777" w:rsidR="00A25D66" w:rsidRPr="00E53DBE" w:rsidRDefault="00A25D66" w:rsidP="004F1A2F">
            <w:pPr>
              <w:pStyle w:val="TableParagraph"/>
              <w:spacing w:before="15" w:line="192" w:lineRule="auto"/>
              <w:rPr>
                <w:sz w:val="18"/>
              </w:rPr>
            </w:pPr>
          </w:p>
          <w:p w14:paraId="739E8599" w14:textId="77777777" w:rsidR="00A25D66" w:rsidRPr="00E53DBE" w:rsidRDefault="00A25D66" w:rsidP="005D0893">
            <w:pPr>
              <w:pStyle w:val="TableParagraph"/>
              <w:spacing w:before="1" w:line="192" w:lineRule="auto"/>
              <w:ind w:left="192"/>
              <w:rPr>
                <w:rFonts w:ascii="Adobe Caslon Pro Bold"/>
                <w:sz w:val="18"/>
              </w:rPr>
            </w:pPr>
            <w:r w:rsidRPr="00E53DBE">
              <w:rPr>
                <w:rFonts w:ascii="Adobe Caslon Pro Bold"/>
                <w:color w:val="231F20"/>
                <w:sz w:val="18"/>
              </w:rPr>
              <w:t>Particulars</w:t>
            </w:r>
          </w:p>
        </w:tc>
        <w:tc>
          <w:tcPr>
            <w:tcW w:w="823" w:type="dxa"/>
            <w:vMerge w:val="restart"/>
          </w:tcPr>
          <w:p w14:paraId="237834BF" w14:textId="77777777" w:rsidR="00A25D66" w:rsidRPr="00E53DBE" w:rsidRDefault="00A25D66" w:rsidP="004F1A2F">
            <w:pPr>
              <w:pStyle w:val="TableParagraph"/>
              <w:spacing w:before="245" w:line="192" w:lineRule="auto"/>
              <w:ind w:left="77" w:right="62" w:hanging="6"/>
              <w:jc w:val="center"/>
              <w:rPr>
                <w:rFonts w:ascii="Adobe Caslon Pro Bold"/>
                <w:sz w:val="18"/>
              </w:rPr>
            </w:pPr>
            <w:r w:rsidRPr="00E53DBE">
              <w:rPr>
                <w:rFonts w:ascii="Adobe Caslon Pro Bold"/>
                <w:color w:val="231F20"/>
                <w:sz w:val="18"/>
              </w:rPr>
              <w:t>Short term agri. credit</w:t>
            </w:r>
          </w:p>
        </w:tc>
        <w:tc>
          <w:tcPr>
            <w:tcW w:w="1644" w:type="dxa"/>
            <w:gridSpan w:val="3"/>
          </w:tcPr>
          <w:p w14:paraId="558C4818" w14:textId="77777777" w:rsidR="00A25D66" w:rsidRPr="00E53DBE" w:rsidRDefault="00A25D66" w:rsidP="00AF4EB7">
            <w:pPr>
              <w:pStyle w:val="TableParagraph"/>
              <w:spacing w:before="78" w:line="192" w:lineRule="auto"/>
              <w:ind w:left="138"/>
              <w:jc w:val="center"/>
              <w:rPr>
                <w:rFonts w:ascii="Adobe Caslon Pro Bold"/>
                <w:sz w:val="18"/>
              </w:rPr>
            </w:pPr>
            <w:r w:rsidRPr="00E53DBE">
              <w:rPr>
                <w:rFonts w:ascii="Adobe Caslon Pro Bold"/>
                <w:color w:val="231F20"/>
                <w:sz w:val="18"/>
              </w:rPr>
              <w:t>Consumer financing</w:t>
            </w:r>
          </w:p>
        </w:tc>
        <w:tc>
          <w:tcPr>
            <w:tcW w:w="591" w:type="dxa"/>
            <w:vMerge w:val="restart"/>
          </w:tcPr>
          <w:p w14:paraId="01B6B037" w14:textId="77777777" w:rsidR="00A25D66" w:rsidRPr="00E53DBE" w:rsidRDefault="00A25D66" w:rsidP="004F1A2F">
            <w:pPr>
              <w:pStyle w:val="TableParagraph"/>
              <w:spacing w:before="15" w:line="192" w:lineRule="auto"/>
              <w:rPr>
                <w:sz w:val="18"/>
              </w:rPr>
            </w:pPr>
          </w:p>
          <w:p w14:paraId="5892EC3F" w14:textId="77777777" w:rsidR="00A25D66" w:rsidRPr="00E53DBE" w:rsidRDefault="00A25D66" w:rsidP="005D0893">
            <w:pPr>
              <w:pStyle w:val="TableParagraph"/>
              <w:spacing w:before="1" w:line="192" w:lineRule="auto"/>
              <w:rPr>
                <w:rFonts w:ascii="Adobe Caslon Pro Bold"/>
                <w:sz w:val="18"/>
              </w:rPr>
            </w:pPr>
            <w:r w:rsidRPr="00E53DBE">
              <w:rPr>
                <w:rFonts w:ascii="Adobe Caslon Pro Bold"/>
                <w:color w:val="231F20"/>
                <w:sz w:val="18"/>
              </w:rPr>
              <w:t>SMEF</w:t>
            </w:r>
          </w:p>
        </w:tc>
        <w:tc>
          <w:tcPr>
            <w:tcW w:w="587" w:type="dxa"/>
          </w:tcPr>
          <w:p w14:paraId="177E048F" w14:textId="77777777" w:rsidR="00A25D66" w:rsidRPr="00E53DBE" w:rsidRDefault="00A25D66" w:rsidP="004F1A2F">
            <w:pPr>
              <w:pStyle w:val="TableParagraph"/>
              <w:spacing w:before="105" w:line="192" w:lineRule="auto"/>
              <w:ind w:left="81" w:right="72"/>
              <w:jc w:val="center"/>
              <w:rPr>
                <w:rFonts w:ascii="Adobe Caslon Pro Bold"/>
                <w:color w:val="231F20"/>
                <w:sz w:val="18"/>
              </w:rPr>
            </w:pPr>
          </w:p>
        </w:tc>
        <w:tc>
          <w:tcPr>
            <w:tcW w:w="587" w:type="dxa"/>
            <w:vMerge w:val="restart"/>
          </w:tcPr>
          <w:p w14:paraId="588199FF" w14:textId="77777777" w:rsidR="00A25D66" w:rsidRPr="00E53DBE" w:rsidRDefault="00A25D66" w:rsidP="00CF2A2A">
            <w:pPr>
              <w:pStyle w:val="TableParagraph"/>
              <w:spacing w:before="105" w:line="192" w:lineRule="auto"/>
              <w:ind w:left="71" w:right="72" w:hanging="71"/>
              <w:jc w:val="center"/>
              <w:rPr>
                <w:rFonts w:ascii="Adobe Caslon Pro Bold"/>
                <w:sz w:val="18"/>
              </w:rPr>
            </w:pPr>
            <w:r w:rsidRPr="00E53DBE">
              <w:rPr>
                <w:rFonts w:ascii="Adobe Caslon Pro Bold"/>
                <w:color w:val="231F20"/>
                <w:sz w:val="18"/>
              </w:rPr>
              <w:t>Loans to BHs/ MBs/ SDs</w:t>
            </w:r>
          </w:p>
        </w:tc>
        <w:tc>
          <w:tcPr>
            <w:tcW w:w="477" w:type="dxa"/>
            <w:vMerge w:val="restart"/>
          </w:tcPr>
          <w:p w14:paraId="7EFDA061" w14:textId="77777777" w:rsidR="00A25D66" w:rsidRPr="00E53DBE" w:rsidRDefault="00A25D66" w:rsidP="00F70F84">
            <w:pPr>
              <w:pStyle w:val="TableParagraph"/>
              <w:spacing w:before="105" w:line="192" w:lineRule="auto"/>
              <w:ind w:right="60"/>
              <w:jc w:val="center"/>
              <w:rPr>
                <w:rFonts w:ascii="Adobe Caslon Pro Bold"/>
                <w:sz w:val="18"/>
              </w:rPr>
            </w:pPr>
            <w:r w:rsidRPr="00E53DBE">
              <w:rPr>
                <w:rFonts w:ascii="Adobe Caslon Pro Bold"/>
                <w:color w:val="231F20"/>
                <w:sz w:val="18"/>
              </w:rPr>
              <w:t>All other cred- its</w:t>
            </w:r>
          </w:p>
        </w:tc>
      </w:tr>
      <w:tr w:rsidR="00A25D66" w:rsidRPr="00EC7E6F" w14:paraId="759CC122" w14:textId="77777777" w:rsidTr="00A25D66">
        <w:trPr>
          <w:trHeight w:val="264"/>
        </w:trPr>
        <w:tc>
          <w:tcPr>
            <w:tcW w:w="1059" w:type="dxa"/>
            <w:gridSpan w:val="2"/>
            <w:vMerge/>
            <w:tcBorders>
              <w:top w:val="nil"/>
            </w:tcBorders>
          </w:tcPr>
          <w:p w14:paraId="5B786B3F" w14:textId="77777777" w:rsidR="00A25D66" w:rsidRPr="00EC7E6F" w:rsidRDefault="00A25D66" w:rsidP="004F1A2F">
            <w:pPr>
              <w:spacing w:line="192" w:lineRule="auto"/>
              <w:rPr>
                <w:sz w:val="4"/>
                <w:szCs w:val="4"/>
              </w:rPr>
            </w:pPr>
          </w:p>
        </w:tc>
        <w:tc>
          <w:tcPr>
            <w:tcW w:w="823" w:type="dxa"/>
            <w:vMerge/>
            <w:tcBorders>
              <w:top w:val="nil"/>
            </w:tcBorders>
          </w:tcPr>
          <w:p w14:paraId="35B738F0" w14:textId="77777777" w:rsidR="00A25D66" w:rsidRPr="00EC7E6F" w:rsidRDefault="00A25D66" w:rsidP="004F1A2F">
            <w:pPr>
              <w:spacing w:line="192" w:lineRule="auto"/>
              <w:rPr>
                <w:sz w:val="4"/>
                <w:szCs w:val="4"/>
              </w:rPr>
            </w:pPr>
          </w:p>
        </w:tc>
        <w:tc>
          <w:tcPr>
            <w:tcW w:w="705" w:type="dxa"/>
          </w:tcPr>
          <w:p w14:paraId="51101BFD" w14:textId="77777777" w:rsidR="00A25D66" w:rsidRPr="00E53DBE" w:rsidRDefault="00A25D66" w:rsidP="00A25D66">
            <w:pPr>
              <w:pStyle w:val="TableParagraph"/>
              <w:spacing w:before="48" w:line="192" w:lineRule="auto"/>
              <w:ind w:left="204" w:right="51" w:hanging="61"/>
              <w:rPr>
                <w:rFonts w:ascii="Adobe Caslon Pro Bold"/>
                <w:sz w:val="18"/>
              </w:rPr>
            </w:pPr>
            <w:r w:rsidRPr="00E53DBE">
              <w:rPr>
                <w:rFonts w:ascii="Adobe Caslon Pro Bold"/>
                <w:color w:val="231F20"/>
                <w:sz w:val="18"/>
              </w:rPr>
              <w:t>Other than</w:t>
            </w:r>
          </w:p>
          <w:p w14:paraId="720E99B7" w14:textId="77777777" w:rsidR="00A25D66" w:rsidRPr="00E53DBE" w:rsidRDefault="00A25D66" w:rsidP="004F1A2F">
            <w:pPr>
              <w:pStyle w:val="TableParagraph"/>
              <w:spacing w:line="192" w:lineRule="auto"/>
              <w:ind w:left="95"/>
              <w:rPr>
                <w:rFonts w:ascii="Adobe Caslon Pro Bold"/>
                <w:sz w:val="18"/>
              </w:rPr>
            </w:pPr>
            <w:r w:rsidRPr="00E53DBE">
              <w:rPr>
                <w:rFonts w:ascii="Adobe Caslon Pro Bold"/>
                <w:color w:val="231F20"/>
                <w:sz w:val="18"/>
              </w:rPr>
              <w:t>HF, LP</w:t>
            </w:r>
          </w:p>
        </w:tc>
        <w:tc>
          <w:tcPr>
            <w:tcW w:w="469" w:type="dxa"/>
          </w:tcPr>
          <w:p w14:paraId="352BF565" w14:textId="77777777" w:rsidR="00A25D66" w:rsidRPr="00E53DBE" w:rsidRDefault="00A25D66" w:rsidP="004F1A2F">
            <w:pPr>
              <w:pStyle w:val="TableParagraph"/>
              <w:spacing w:before="5" w:line="192" w:lineRule="auto"/>
              <w:rPr>
                <w:sz w:val="18"/>
              </w:rPr>
            </w:pPr>
          </w:p>
          <w:p w14:paraId="7271FD87" w14:textId="77777777" w:rsidR="00A25D66" w:rsidRPr="00E53DBE" w:rsidRDefault="00A25D66" w:rsidP="004F1A2F">
            <w:pPr>
              <w:pStyle w:val="TableParagraph"/>
              <w:spacing w:line="192" w:lineRule="auto"/>
              <w:ind w:left="126"/>
              <w:rPr>
                <w:rFonts w:ascii="Adobe Caslon Pro Bold"/>
                <w:sz w:val="18"/>
              </w:rPr>
            </w:pPr>
            <w:r w:rsidRPr="00E53DBE">
              <w:rPr>
                <w:rFonts w:ascii="Adobe Caslon Pro Bold"/>
                <w:color w:val="231F20"/>
                <w:sz w:val="18"/>
              </w:rPr>
              <w:t>HF</w:t>
            </w:r>
          </w:p>
        </w:tc>
        <w:tc>
          <w:tcPr>
            <w:tcW w:w="469" w:type="dxa"/>
          </w:tcPr>
          <w:p w14:paraId="1A181C15" w14:textId="77777777" w:rsidR="00A25D66" w:rsidRPr="00E53DBE" w:rsidRDefault="00A25D66" w:rsidP="004F1A2F">
            <w:pPr>
              <w:pStyle w:val="TableParagraph"/>
              <w:spacing w:before="5" w:line="192" w:lineRule="auto"/>
              <w:rPr>
                <w:sz w:val="18"/>
              </w:rPr>
            </w:pPr>
          </w:p>
          <w:p w14:paraId="29FA04CE" w14:textId="77777777" w:rsidR="00A25D66" w:rsidRPr="00E53DBE" w:rsidRDefault="00A25D66" w:rsidP="004F1A2F">
            <w:pPr>
              <w:pStyle w:val="TableParagraph"/>
              <w:spacing w:line="192" w:lineRule="auto"/>
              <w:ind w:left="151"/>
              <w:rPr>
                <w:rFonts w:ascii="Adobe Caslon Pro Bold"/>
                <w:sz w:val="18"/>
              </w:rPr>
            </w:pPr>
            <w:r w:rsidRPr="00E53DBE">
              <w:rPr>
                <w:rFonts w:ascii="Adobe Caslon Pro Bold"/>
                <w:color w:val="231F20"/>
                <w:sz w:val="18"/>
              </w:rPr>
              <w:t>LP</w:t>
            </w:r>
          </w:p>
        </w:tc>
        <w:tc>
          <w:tcPr>
            <w:tcW w:w="591" w:type="dxa"/>
            <w:vMerge/>
            <w:tcBorders>
              <w:top w:val="nil"/>
            </w:tcBorders>
          </w:tcPr>
          <w:p w14:paraId="77972EFF" w14:textId="77777777" w:rsidR="00A25D66" w:rsidRPr="00EC7E6F" w:rsidRDefault="00A25D66" w:rsidP="004F1A2F">
            <w:pPr>
              <w:spacing w:line="192" w:lineRule="auto"/>
              <w:rPr>
                <w:sz w:val="4"/>
                <w:szCs w:val="4"/>
              </w:rPr>
            </w:pPr>
          </w:p>
        </w:tc>
        <w:tc>
          <w:tcPr>
            <w:tcW w:w="587" w:type="dxa"/>
            <w:tcBorders>
              <w:top w:val="nil"/>
            </w:tcBorders>
          </w:tcPr>
          <w:p w14:paraId="7DF2D682" w14:textId="77777777" w:rsidR="00A25D66" w:rsidRPr="00EC7E6F" w:rsidRDefault="00A25D66" w:rsidP="004F1A2F">
            <w:pPr>
              <w:spacing w:line="192" w:lineRule="auto"/>
              <w:rPr>
                <w:sz w:val="4"/>
                <w:szCs w:val="4"/>
              </w:rPr>
            </w:pPr>
          </w:p>
        </w:tc>
        <w:tc>
          <w:tcPr>
            <w:tcW w:w="587" w:type="dxa"/>
            <w:vMerge/>
            <w:tcBorders>
              <w:top w:val="nil"/>
            </w:tcBorders>
          </w:tcPr>
          <w:p w14:paraId="681C2C64" w14:textId="77777777" w:rsidR="00A25D66" w:rsidRPr="00EC7E6F" w:rsidRDefault="00A25D66" w:rsidP="004F1A2F">
            <w:pPr>
              <w:spacing w:line="192" w:lineRule="auto"/>
              <w:rPr>
                <w:sz w:val="4"/>
                <w:szCs w:val="4"/>
              </w:rPr>
            </w:pPr>
          </w:p>
        </w:tc>
        <w:tc>
          <w:tcPr>
            <w:tcW w:w="477" w:type="dxa"/>
            <w:vMerge/>
            <w:tcBorders>
              <w:top w:val="nil"/>
            </w:tcBorders>
          </w:tcPr>
          <w:p w14:paraId="1BDFD937" w14:textId="77777777" w:rsidR="00A25D66" w:rsidRPr="00EC7E6F" w:rsidRDefault="00A25D66" w:rsidP="004F1A2F">
            <w:pPr>
              <w:spacing w:line="192" w:lineRule="auto"/>
              <w:rPr>
                <w:sz w:val="4"/>
                <w:szCs w:val="4"/>
              </w:rPr>
            </w:pPr>
          </w:p>
        </w:tc>
      </w:tr>
      <w:tr w:rsidR="00A25D66" w:rsidRPr="00EC7E6F" w14:paraId="5B2FA9FC" w14:textId="77777777" w:rsidTr="00A25D66">
        <w:trPr>
          <w:trHeight w:val="176"/>
        </w:trPr>
        <w:tc>
          <w:tcPr>
            <w:tcW w:w="588" w:type="dxa"/>
            <w:vMerge w:val="restart"/>
          </w:tcPr>
          <w:p w14:paraId="19AA315C" w14:textId="77777777" w:rsidR="00A25D66" w:rsidRPr="00EC7E6F" w:rsidRDefault="0000611C" w:rsidP="00AF4EB7">
            <w:pPr>
              <w:pStyle w:val="TableParagraph"/>
              <w:spacing w:before="199" w:line="192" w:lineRule="auto"/>
              <w:ind w:left="8"/>
              <w:rPr>
                <w:sz w:val="20"/>
                <w:szCs w:val="24"/>
              </w:rPr>
            </w:pPr>
            <w:r>
              <w:rPr>
                <w:color w:val="231F20"/>
                <w:sz w:val="20"/>
                <w:szCs w:val="24"/>
              </w:rPr>
              <w:t>Unclas</w:t>
            </w:r>
            <w:r w:rsidR="00A25D66" w:rsidRPr="00EC7E6F">
              <w:rPr>
                <w:color w:val="231F20"/>
                <w:sz w:val="20"/>
                <w:szCs w:val="24"/>
              </w:rPr>
              <w:t>sified</w:t>
            </w:r>
          </w:p>
        </w:tc>
        <w:tc>
          <w:tcPr>
            <w:tcW w:w="470" w:type="dxa"/>
          </w:tcPr>
          <w:p w14:paraId="31346194" w14:textId="77777777" w:rsidR="00A25D66" w:rsidRPr="003172EF" w:rsidRDefault="003172EF" w:rsidP="003172EF">
            <w:pPr>
              <w:pStyle w:val="TableParagraph"/>
              <w:spacing w:before="32" w:line="192" w:lineRule="auto"/>
              <w:rPr>
                <w:sz w:val="18"/>
                <w:szCs w:val="19"/>
              </w:rPr>
            </w:pPr>
            <w:r w:rsidRPr="003172EF">
              <w:rPr>
                <w:color w:val="231F20"/>
                <w:sz w:val="18"/>
                <w:szCs w:val="19"/>
              </w:rPr>
              <w:t>Stand</w:t>
            </w:r>
          </w:p>
          <w:p w14:paraId="4190255C" w14:textId="77777777" w:rsidR="00A25D66" w:rsidRPr="00EC7E6F" w:rsidRDefault="00A25D66" w:rsidP="004F1A2F">
            <w:pPr>
              <w:pStyle w:val="TableParagraph"/>
              <w:spacing w:line="192" w:lineRule="auto"/>
              <w:ind w:left="56"/>
              <w:rPr>
                <w:sz w:val="20"/>
                <w:szCs w:val="24"/>
              </w:rPr>
            </w:pPr>
            <w:proofErr w:type="spellStart"/>
            <w:r w:rsidRPr="003172EF">
              <w:rPr>
                <w:color w:val="231F20"/>
                <w:sz w:val="18"/>
                <w:szCs w:val="19"/>
              </w:rPr>
              <w:t>ard</w:t>
            </w:r>
            <w:proofErr w:type="spellEnd"/>
          </w:p>
        </w:tc>
        <w:tc>
          <w:tcPr>
            <w:tcW w:w="823" w:type="dxa"/>
          </w:tcPr>
          <w:p w14:paraId="51F615E9" w14:textId="77777777" w:rsidR="00A25D66" w:rsidRPr="00EC7E6F" w:rsidRDefault="00A25D66" w:rsidP="004F1A2F">
            <w:pPr>
              <w:pStyle w:val="TableParagraph"/>
              <w:spacing w:before="172" w:line="192" w:lineRule="auto"/>
              <w:ind w:left="55"/>
              <w:rPr>
                <w:sz w:val="20"/>
                <w:szCs w:val="24"/>
              </w:rPr>
            </w:pPr>
            <w:r w:rsidRPr="00EC7E6F">
              <w:rPr>
                <w:color w:val="231F20"/>
                <w:sz w:val="20"/>
                <w:szCs w:val="24"/>
              </w:rPr>
              <w:t>1%</w:t>
            </w:r>
          </w:p>
        </w:tc>
        <w:tc>
          <w:tcPr>
            <w:tcW w:w="705" w:type="dxa"/>
          </w:tcPr>
          <w:p w14:paraId="68B35D2A" w14:textId="77777777" w:rsidR="00A25D66" w:rsidRPr="00EC7E6F" w:rsidRDefault="00A25D66" w:rsidP="004F1A2F">
            <w:pPr>
              <w:pStyle w:val="TableParagraph"/>
              <w:spacing w:before="172" w:line="192" w:lineRule="auto"/>
              <w:ind w:left="55"/>
              <w:rPr>
                <w:sz w:val="20"/>
                <w:szCs w:val="24"/>
              </w:rPr>
            </w:pPr>
            <w:r w:rsidRPr="00EC7E6F">
              <w:rPr>
                <w:color w:val="231F20"/>
                <w:sz w:val="20"/>
                <w:szCs w:val="24"/>
              </w:rPr>
              <w:t>5%</w:t>
            </w:r>
          </w:p>
        </w:tc>
        <w:tc>
          <w:tcPr>
            <w:tcW w:w="469" w:type="dxa"/>
          </w:tcPr>
          <w:p w14:paraId="440A0613" w14:textId="77777777" w:rsidR="00A25D66" w:rsidRPr="00EC7E6F" w:rsidRDefault="00A25D66" w:rsidP="004F1A2F">
            <w:pPr>
              <w:pStyle w:val="TableParagraph"/>
              <w:spacing w:before="172" w:line="192" w:lineRule="auto"/>
              <w:ind w:left="54"/>
              <w:rPr>
                <w:sz w:val="20"/>
                <w:szCs w:val="24"/>
              </w:rPr>
            </w:pPr>
            <w:r w:rsidRPr="00EC7E6F">
              <w:rPr>
                <w:color w:val="231F20"/>
                <w:sz w:val="20"/>
                <w:szCs w:val="24"/>
              </w:rPr>
              <w:t>1%</w:t>
            </w:r>
          </w:p>
        </w:tc>
        <w:tc>
          <w:tcPr>
            <w:tcW w:w="469" w:type="dxa"/>
          </w:tcPr>
          <w:p w14:paraId="4F97DD5E" w14:textId="77777777" w:rsidR="00A25D66" w:rsidRPr="00EC7E6F" w:rsidRDefault="00A25D66" w:rsidP="004F1A2F">
            <w:pPr>
              <w:pStyle w:val="TableParagraph"/>
              <w:spacing w:before="172" w:line="192" w:lineRule="auto"/>
              <w:ind w:left="54"/>
              <w:rPr>
                <w:sz w:val="20"/>
                <w:szCs w:val="24"/>
              </w:rPr>
            </w:pPr>
            <w:r w:rsidRPr="00EC7E6F">
              <w:rPr>
                <w:color w:val="231F20"/>
                <w:sz w:val="20"/>
                <w:szCs w:val="24"/>
              </w:rPr>
              <w:t>2%</w:t>
            </w:r>
          </w:p>
        </w:tc>
        <w:tc>
          <w:tcPr>
            <w:tcW w:w="591" w:type="dxa"/>
          </w:tcPr>
          <w:p w14:paraId="10145085" w14:textId="77777777" w:rsidR="00A25D66" w:rsidRPr="00EC7E6F" w:rsidRDefault="00A25D66" w:rsidP="004F1A2F">
            <w:pPr>
              <w:pStyle w:val="TableParagraph"/>
              <w:spacing w:before="172" w:line="192" w:lineRule="auto"/>
              <w:ind w:left="54"/>
              <w:rPr>
                <w:sz w:val="20"/>
                <w:szCs w:val="24"/>
              </w:rPr>
            </w:pPr>
            <w:r w:rsidRPr="00EC7E6F">
              <w:rPr>
                <w:color w:val="231F20"/>
                <w:sz w:val="20"/>
                <w:szCs w:val="24"/>
              </w:rPr>
              <w:t>0.25%</w:t>
            </w:r>
          </w:p>
        </w:tc>
        <w:tc>
          <w:tcPr>
            <w:tcW w:w="587" w:type="dxa"/>
          </w:tcPr>
          <w:p w14:paraId="7661AAF8" w14:textId="77777777" w:rsidR="00A25D66" w:rsidRPr="00EC7E6F" w:rsidRDefault="00A25D66" w:rsidP="004F1A2F">
            <w:pPr>
              <w:pStyle w:val="TableParagraph"/>
              <w:spacing w:before="172" w:line="192" w:lineRule="auto"/>
              <w:ind w:left="55"/>
              <w:rPr>
                <w:color w:val="231F20"/>
                <w:sz w:val="20"/>
                <w:szCs w:val="24"/>
              </w:rPr>
            </w:pPr>
          </w:p>
        </w:tc>
        <w:tc>
          <w:tcPr>
            <w:tcW w:w="587" w:type="dxa"/>
          </w:tcPr>
          <w:p w14:paraId="1BE8F630" w14:textId="77777777" w:rsidR="00A25D66" w:rsidRPr="00EC7E6F" w:rsidRDefault="00A25D66" w:rsidP="004F1A2F">
            <w:pPr>
              <w:pStyle w:val="TableParagraph"/>
              <w:spacing w:before="172" w:line="192" w:lineRule="auto"/>
              <w:ind w:left="55"/>
              <w:rPr>
                <w:sz w:val="20"/>
                <w:szCs w:val="24"/>
              </w:rPr>
            </w:pPr>
            <w:r w:rsidRPr="00EC7E6F">
              <w:rPr>
                <w:color w:val="231F20"/>
                <w:sz w:val="20"/>
                <w:szCs w:val="24"/>
              </w:rPr>
              <w:t>2%</w:t>
            </w:r>
          </w:p>
        </w:tc>
        <w:tc>
          <w:tcPr>
            <w:tcW w:w="477" w:type="dxa"/>
          </w:tcPr>
          <w:p w14:paraId="53396049" w14:textId="77777777" w:rsidR="00A25D66" w:rsidRPr="00EC7E6F" w:rsidRDefault="00A25D66" w:rsidP="004F1A2F">
            <w:pPr>
              <w:pStyle w:val="TableParagraph"/>
              <w:spacing w:before="172" w:line="192" w:lineRule="auto"/>
              <w:ind w:left="55"/>
              <w:rPr>
                <w:sz w:val="20"/>
                <w:szCs w:val="24"/>
              </w:rPr>
            </w:pPr>
            <w:r w:rsidRPr="00EC7E6F">
              <w:rPr>
                <w:color w:val="231F20"/>
                <w:sz w:val="20"/>
                <w:szCs w:val="24"/>
              </w:rPr>
              <w:t>1%</w:t>
            </w:r>
          </w:p>
        </w:tc>
      </w:tr>
      <w:tr w:rsidR="00A25D66" w:rsidRPr="00EC7E6F" w14:paraId="648E83D7" w14:textId="77777777" w:rsidTr="00A25D66">
        <w:trPr>
          <w:trHeight w:val="89"/>
        </w:trPr>
        <w:tc>
          <w:tcPr>
            <w:tcW w:w="588" w:type="dxa"/>
            <w:vMerge/>
            <w:tcBorders>
              <w:top w:val="nil"/>
            </w:tcBorders>
          </w:tcPr>
          <w:p w14:paraId="4E98FDBD" w14:textId="77777777" w:rsidR="00A25D66" w:rsidRPr="00EC7E6F" w:rsidRDefault="00A25D66" w:rsidP="004F1A2F">
            <w:pPr>
              <w:spacing w:line="192" w:lineRule="auto"/>
              <w:rPr>
                <w:sz w:val="4"/>
                <w:szCs w:val="4"/>
              </w:rPr>
            </w:pPr>
          </w:p>
        </w:tc>
        <w:tc>
          <w:tcPr>
            <w:tcW w:w="470" w:type="dxa"/>
          </w:tcPr>
          <w:p w14:paraId="5E4B29A7" w14:textId="77777777" w:rsidR="00A25D66" w:rsidRPr="00EC7E6F" w:rsidRDefault="00A25D66" w:rsidP="00AF4EB7">
            <w:pPr>
              <w:pStyle w:val="TableParagraph"/>
              <w:spacing w:before="32" w:line="192" w:lineRule="auto"/>
              <w:rPr>
                <w:sz w:val="20"/>
                <w:szCs w:val="24"/>
              </w:rPr>
            </w:pPr>
            <w:r w:rsidRPr="00EC7E6F">
              <w:rPr>
                <w:color w:val="231F20"/>
                <w:sz w:val="20"/>
                <w:szCs w:val="24"/>
              </w:rPr>
              <w:t>SMA</w:t>
            </w:r>
          </w:p>
        </w:tc>
        <w:tc>
          <w:tcPr>
            <w:tcW w:w="823" w:type="dxa"/>
          </w:tcPr>
          <w:p w14:paraId="0489DE63" w14:textId="77777777" w:rsidR="00A25D66" w:rsidRPr="00EC7E6F" w:rsidRDefault="00A25D66" w:rsidP="004F1A2F">
            <w:pPr>
              <w:pStyle w:val="TableParagraph"/>
              <w:spacing w:before="32" w:line="192" w:lineRule="auto"/>
              <w:ind w:left="55"/>
              <w:rPr>
                <w:sz w:val="20"/>
                <w:szCs w:val="24"/>
              </w:rPr>
            </w:pPr>
            <w:r w:rsidRPr="00EC7E6F">
              <w:rPr>
                <w:color w:val="231F20"/>
                <w:sz w:val="20"/>
                <w:szCs w:val="24"/>
              </w:rPr>
              <w:t>1%</w:t>
            </w:r>
          </w:p>
        </w:tc>
        <w:tc>
          <w:tcPr>
            <w:tcW w:w="705" w:type="dxa"/>
          </w:tcPr>
          <w:p w14:paraId="382532F7" w14:textId="77777777" w:rsidR="00A25D66" w:rsidRPr="00EC7E6F" w:rsidRDefault="00A25D66" w:rsidP="004F1A2F">
            <w:pPr>
              <w:pStyle w:val="TableParagraph"/>
              <w:spacing w:before="32" w:line="192" w:lineRule="auto"/>
              <w:ind w:left="55"/>
              <w:rPr>
                <w:sz w:val="20"/>
                <w:szCs w:val="24"/>
              </w:rPr>
            </w:pPr>
            <w:r w:rsidRPr="00EC7E6F">
              <w:rPr>
                <w:color w:val="231F20"/>
                <w:sz w:val="20"/>
                <w:szCs w:val="24"/>
              </w:rPr>
              <w:t>5%</w:t>
            </w:r>
          </w:p>
        </w:tc>
        <w:tc>
          <w:tcPr>
            <w:tcW w:w="469" w:type="dxa"/>
          </w:tcPr>
          <w:p w14:paraId="0620EDA6" w14:textId="77777777" w:rsidR="00A25D66" w:rsidRPr="00EC7E6F" w:rsidRDefault="00A25D66" w:rsidP="004F1A2F">
            <w:pPr>
              <w:pStyle w:val="TableParagraph"/>
              <w:spacing w:before="32" w:line="192" w:lineRule="auto"/>
              <w:ind w:left="54"/>
              <w:rPr>
                <w:sz w:val="20"/>
                <w:szCs w:val="24"/>
              </w:rPr>
            </w:pPr>
            <w:r w:rsidRPr="00EC7E6F">
              <w:rPr>
                <w:color w:val="231F20"/>
                <w:sz w:val="20"/>
                <w:szCs w:val="24"/>
              </w:rPr>
              <w:t>1%</w:t>
            </w:r>
          </w:p>
        </w:tc>
        <w:tc>
          <w:tcPr>
            <w:tcW w:w="469" w:type="dxa"/>
          </w:tcPr>
          <w:p w14:paraId="3849AA75" w14:textId="77777777" w:rsidR="00A25D66" w:rsidRPr="00EC7E6F" w:rsidRDefault="00A25D66" w:rsidP="004F1A2F">
            <w:pPr>
              <w:pStyle w:val="TableParagraph"/>
              <w:spacing w:before="32" w:line="192" w:lineRule="auto"/>
              <w:ind w:left="54"/>
              <w:rPr>
                <w:sz w:val="20"/>
                <w:szCs w:val="24"/>
              </w:rPr>
            </w:pPr>
            <w:r w:rsidRPr="00EC7E6F">
              <w:rPr>
                <w:color w:val="231F20"/>
                <w:sz w:val="20"/>
                <w:szCs w:val="24"/>
              </w:rPr>
              <w:t>2%</w:t>
            </w:r>
          </w:p>
        </w:tc>
        <w:tc>
          <w:tcPr>
            <w:tcW w:w="591" w:type="dxa"/>
          </w:tcPr>
          <w:p w14:paraId="7D1D2A55" w14:textId="77777777" w:rsidR="00A25D66" w:rsidRPr="00EC7E6F" w:rsidRDefault="00A25D66" w:rsidP="004F1A2F">
            <w:pPr>
              <w:pStyle w:val="TableParagraph"/>
              <w:spacing w:before="32" w:line="192" w:lineRule="auto"/>
              <w:ind w:left="54"/>
              <w:rPr>
                <w:sz w:val="20"/>
                <w:szCs w:val="24"/>
              </w:rPr>
            </w:pPr>
            <w:r w:rsidRPr="00EC7E6F">
              <w:rPr>
                <w:color w:val="231F20"/>
                <w:sz w:val="20"/>
                <w:szCs w:val="24"/>
              </w:rPr>
              <w:t>0.25%</w:t>
            </w:r>
          </w:p>
        </w:tc>
        <w:tc>
          <w:tcPr>
            <w:tcW w:w="587" w:type="dxa"/>
          </w:tcPr>
          <w:p w14:paraId="62EE0B4B" w14:textId="77777777" w:rsidR="00A25D66" w:rsidRPr="00EC7E6F" w:rsidRDefault="00A25D66" w:rsidP="004F1A2F">
            <w:pPr>
              <w:pStyle w:val="TableParagraph"/>
              <w:spacing w:before="32" w:line="192" w:lineRule="auto"/>
              <w:ind w:left="55"/>
              <w:rPr>
                <w:color w:val="231F20"/>
                <w:sz w:val="20"/>
                <w:szCs w:val="24"/>
              </w:rPr>
            </w:pPr>
          </w:p>
        </w:tc>
        <w:tc>
          <w:tcPr>
            <w:tcW w:w="587" w:type="dxa"/>
          </w:tcPr>
          <w:p w14:paraId="6134255E" w14:textId="77777777" w:rsidR="00A25D66" w:rsidRPr="00EC7E6F" w:rsidRDefault="00A25D66" w:rsidP="004F1A2F">
            <w:pPr>
              <w:pStyle w:val="TableParagraph"/>
              <w:spacing w:before="32" w:line="192" w:lineRule="auto"/>
              <w:ind w:left="55"/>
              <w:rPr>
                <w:sz w:val="20"/>
                <w:szCs w:val="24"/>
              </w:rPr>
            </w:pPr>
            <w:r w:rsidRPr="00EC7E6F">
              <w:rPr>
                <w:color w:val="231F20"/>
                <w:sz w:val="20"/>
                <w:szCs w:val="24"/>
              </w:rPr>
              <w:t>2%</w:t>
            </w:r>
          </w:p>
        </w:tc>
        <w:tc>
          <w:tcPr>
            <w:tcW w:w="477" w:type="dxa"/>
          </w:tcPr>
          <w:p w14:paraId="288A8149" w14:textId="77777777" w:rsidR="00A25D66" w:rsidRPr="00EC7E6F" w:rsidRDefault="00A25D66" w:rsidP="004F1A2F">
            <w:pPr>
              <w:pStyle w:val="TableParagraph"/>
              <w:spacing w:before="32" w:line="192" w:lineRule="auto"/>
              <w:ind w:left="55"/>
              <w:rPr>
                <w:sz w:val="20"/>
                <w:szCs w:val="24"/>
              </w:rPr>
            </w:pPr>
            <w:r w:rsidRPr="00EC7E6F">
              <w:rPr>
                <w:color w:val="231F20"/>
                <w:sz w:val="20"/>
                <w:szCs w:val="24"/>
              </w:rPr>
              <w:t>1%</w:t>
            </w:r>
          </w:p>
        </w:tc>
      </w:tr>
      <w:tr w:rsidR="00A25D66" w:rsidRPr="00EC7E6F" w14:paraId="47C80743" w14:textId="77777777" w:rsidTr="00A25D66">
        <w:trPr>
          <w:trHeight w:val="89"/>
        </w:trPr>
        <w:tc>
          <w:tcPr>
            <w:tcW w:w="588" w:type="dxa"/>
            <w:vMerge w:val="restart"/>
          </w:tcPr>
          <w:p w14:paraId="4A64C365" w14:textId="77777777" w:rsidR="00A25D66" w:rsidRPr="00EC7E6F" w:rsidRDefault="0000611C" w:rsidP="00AF4EB7">
            <w:pPr>
              <w:pStyle w:val="TableParagraph"/>
              <w:spacing w:before="210" w:line="192" w:lineRule="auto"/>
              <w:ind w:left="8" w:right="30"/>
              <w:rPr>
                <w:sz w:val="20"/>
                <w:szCs w:val="24"/>
              </w:rPr>
            </w:pPr>
            <w:r>
              <w:rPr>
                <w:color w:val="231F20"/>
                <w:sz w:val="20"/>
                <w:szCs w:val="24"/>
              </w:rPr>
              <w:t>Classi</w:t>
            </w:r>
            <w:r w:rsidR="00A25D66" w:rsidRPr="00EC7E6F">
              <w:rPr>
                <w:color w:val="231F20"/>
                <w:sz w:val="20"/>
                <w:szCs w:val="24"/>
              </w:rPr>
              <w:t>fied</w:t>
            </w:r>
          </w:p>
        </w:tc>
        <w:tc>
          <w:tcPr>
            <w:tcW w:w="470" w:type="dxa"/>
          </w:tcPr>
          <w:p w14:paraId="16A8CFF0" w14:textId="77777777" w:rsidR="00A25D66" w:rsidRPr="00EC7E6F" w:rsidRDefault="00A25D66" w:rsidP="004F1A2F">
            <w:pPr>
              <w:pStyle w:val="TableParagraph"/>
              <w:spacing w:before="32" w:line="192" w:lineRule="auto"/>
              <w:ind w:left="56"/>
              <w:rPr>
                <w:sz w:val="20"/>
                <w:szCs w:val="24"/>
              </w:rPr>
            </w:pPr>
            <w:r w:rsidRPr="00EC7E6F">
              <w:rPr>
                <w:color w:val="231F20"/>
                <w:sz w:val="20"/>
                <w:szCs w:val="24"/>
              </w:rPr>
              <w:t>SS</w:t>
            </w:r>
          </w:p>
        </w:tc>
        <w:tc>
          <w:tcPr>
            <w:tcW w:w="823" w:type="dxa"/>
          </w:tcPr>
          <w:p w14:paraId="653DE049" w14:textId="77777777" w:rsidR="00A25D66" w:rsidRPr="00EC7E6F" w:rsidRDefault="00A25D66" w:rsidP="004F1A2F">
            <w:pPr>
              <w:pStyle w:val="TableParagraph"/>
              <w:spacing w:before="32" w:line="192" w:lineRule="auto"/>
              <w:ind w:left="55"/>
              <w:rPr>
                <w:sz w:val="20"/>
                <w:szCs w:val="24"/>
              </w:rPr>
            </w:pPr>
            <w:r w:rsidRPr="00EC7E6F">
              <w:rPr>
                <w:color w:val="231F20"/>
                <w:sz w:val="20"/>
                <w:szCs w:val="24"/>
              </w:rPr>
              <w:t>5%</w:t>
            </w:r>
          </w:p>
        </w:tc>
        <w:tc>
          <w:tcPr>
            <w:tcW w:w="705" w:type="dxa"/>
          </w:tcPr>
          <w:p w14:paraId="11D22FE8" w14:textId="77777777" w:rsidR="00A25D66" w:rsidRPr="00EC7E6F" w:rsidRDefault="00A25D66" w:rsidP="004F1A2F">
            <w:pPr>
              <w:pStyle w:val="TableParagraph"/>
              <w:spacing w:before="32" w:line="192" w:lineRule="auto"/>
              <w:ind w:left="55"/>
              <w:rPr>
                <w:sz w:val="20"/>
                <w:szCs w:val="24"/>
              </w:rPr>
            </w:pPr>
            <w:r w:rsidRPr="00EC7E6F">
              <w:rPr>
                <w:color w:val="231F20"/>
                <w:sz w:val="20"/>
                <w:szCs w:val="24"/>
              </w:rPr>
              <w:t>20%</w:t>
            </w:r>
          </w:p>
        </w:tc>
        <w:tc>
          <w:tcPr>
            <w:tcW w:w="469" w:type="dxa"/>
          </w:tcPr>
          <w:p w14:paraId="47849386" w14:textId="77777777" w:rsidR="00A25D66" w:rsidRPr="00EC7E6F" w:rsidRDefault="00A25D66" w:rsidP="004F1A2F">
            <w:pPr>
              <w:pStyle w:val="TableParagraph"/>
              <w:spacing w:before="32" w:line="192" w:lineRule="auto"/>
              <w:ind w:left="54"/>
              <w:rPr>
                <w:sz w:val="20"/>
                <w:szCs w:val="24"/>
              </w:rPr>
            </w:pPr>
            <w:r w:rsidRPr="00EC7E6F">
              <w:rPr>
                <w:color w:val="231F20"/>
                <w:sz w:val="20"/>
                <w:szCs w:val="24"/>
              </w:rPr>
              <w:t>20%</w:t>
            </w:r>
          </w:p>
        </w:tc>
        <w:tc>
          <w:tcPr>
            <w:tcW w:w="469" w:type="dxa"/>
          </w:tcPr>
          <w:p w14:paraId="441C5704" w14:textId="77777777" w:rsidR="00A25D66" w:rsidRPr="00EC7E6F" w:rsidRDefault="00A25D66" w:rsidP="004F1A2F">
            <w:pPr>
              <w:pStyle w:val="TableParagraph"/>
              <w:spacing w:before="32" w:line="192" w:lineRule="auto"/>
              <w:ind w:left="54"/>
              <w:rPr>
                <w:sz w:val="20"/>
                <w:szCs w:val="24"/>
              </w:rPr>
            </w:pPr>
            <w:r w:rsidRPr="00EC7E6F">
              <w:rPr>
                <w:color w:val="231F20"/>
                <w:sz w:val="20"/>
                <w:szCs w:val="24"/>
              </w:rPr>
              <w:t>20%</w:t>
            </w:r>
          </w:p>
        </w:tc>
        <w:tc>
          <w:tcPr>
            <w:tcW w:w="591" w:type="dxa"/>
          </w:tcPr>
          <w:p w14:paraId="0E431E68" w14:textId="77777777" w:rsidR="00A25D66" w:rsidRPr="00EC7E6F" w:rsidRDefault="00A25D66" w:rsidP="004F1A2F">
            <w:pPr>
              <w:pStyle w:val="TableParagraph"/>
              <w:spacing w:before="32" w:line="192" w:lineRule="auto"/>
              <w:ind w:left="54"/>
              <w:rPr>
                <w:sz w:val="20"/>
                <w:szCs w:val="24"/>
              </w:rPr>
            </w:pPr>
            <w:r w:rsidRPr="00EC7E6F">
              <w:rPr>
                <w:color w:val="231F20"/>
                <w:sz w:val="20"/>
                <w:szCs w:val="24"/>
              </w:rPr>
              <w:t>20%</w:t>
            </w:r>
          </w:p>
        </w:tc>
        <w:tc>
          <w:tcPr>
            <w:tcW w:w="587" w:type="dxa"/>
          </w:tcPr>
          <w:p w14:paraId="3FF2291D" w14:textId="77777777" w:rsidR="00A25D66" w:rsidRPr="00EC7E6F" w:rsidRDefault="00A25D66" w:rsidP="004F1A2F">
            <w:pPr>
              <w:pStyle w:val="TableParagraph"/>
              <w:spacing w:before="32" w:line="192" w:lineRule="auto"/>
              <w:ind w:left="55"/>
              <w:rPr>
                <w:color w:val="231F20"/>
                <w:sz w:val="20"/>
                <w:szCs w:val="24"/>
              </w:rPr>
            </w:pPr>
          </w:p>
        </w:tc>
        <w:tc>
          <w:tcPr>
            <w:tcW w:w="587" w:type="dxa"/>
          </w:tcPr>
          <w:p w14:paraId="48201341" w14:textId="77777777" w:rsidR="00A25D66" w:rsidRPr="00EC7E6F" w:rsidRDefault="00A25D66" w:rsidP="004F1A2F">
            <w:pPr>
              <w:pStyle w:val="TableParagraph"/>
              <w:spacing w:before="32" w:line="192" w:lineRule="auto"/>
              <w:ind w:left="55"/>
              <w:rPr>
                <w:sz w:val="20"/>
                <w:szCs w:val="24"/>
              </w:rPr>
            </w:pPr>
            <w:r w:rsidRPr="00EC7E6F">
              <w:rPr>
                <w:color w:val="231F20"/>
                <w:sz w:val="20"/>
                <w:szCs w:val="24"/>
              </w:rPr>
              <w:t>20%</w:t>
            </w:r>
          </w:p>
        </w:tc>
        <w:tc>
          <w:tcPr>
            <w:tcW w:w="477" w:type="dxa"/>
          </w:tcPr>
          <w:p w14:paraId="118F76AA" w14:textId="77777777" w:rsidR="00A25D66" w:rsidRPr="00EC7E6F" w:rsidRDefault="00A25D66" w:rsidP="004F1A2F">
            <w:pPr>
              <w:pStyle w:val="TableParagraph"/>
              <w:spacing w:before="32" w:line="192" w:lineRule="auto"/>
              <w:ind w:left="55"/>
              <w:rPr>
                <w:sz w:val="20"/>
                <w:szCs w:val="24"/>
              </w:rPr>
            </w:pPr>
            <w:r w:rsidRPr="00EC7E6F">
              <w:rPr>
                <w:color w:val="231F20"/>
                <w:sz w:val="20"/>
                <w:szCs w:val="24"/>
              </w:rPr>
              <w:t>20%</w:t>
            </w:r>
          </w:p>
        </w:tc>
      </w:tr>
      <w:tr w:rsidR="00A25D66" w:rsidRPr="00EC7E6F" w14:paraId="7DCB13DA" w14:textId="77777777" w:rsidTr="00A25D66">
        <w:trPr>
          <w:trHeight w:val="89"/>
        </w:trPr>
        <w:tc>
          <w:tcPr>
            <w:tcW w:w="588" w:type="dxa"/>
            <w:vMerge/>
            <w:tcBorders>
              <w:top w:val="nil"/>
            </w:tcBorders>
          </w:tcPr>
          <w:p w14:paraId="5FCB7552" w14:textId="77777777" w:rsidR="00A25D66" w:rsidRPr="00EC7E6F" w:rsidRDefault="00A25D66" w:rsidP="004F1A2F">
            <w:pPr>
              <w:spacing w:line="192" w:lineRule="auto"/>
              <w:rPr>
                <w:sz w:val="4"/>
                <w:szCs w:val="4"/>
              </w:rPr>
            </w:pPr>
          </w:p>
        </w:tc>
        <w:tc>
          <w:tcPr>
            <w:tcW w:w="470" w:type="dxa"/>
          </w:tcPr>
          <w:p w14:paraId="1B60BEC8" w14:textId="77777777" w:rsidR="00A25D66" w:rsidRPr="00EC7E6F" w:rsidRDefault="00A25D66" w:rsidP="004F1A2F">
            <w:pPr>
              <w:pStyle w:val="TableParagraph"/>
              <w:spacing w:before="32" w:line="192" w:lineRule="auto"/>
              <w:ind w:left="56"/>
              <w:rPr>
                <w:sz w:val="20"/>
                <w:szCs w:val="24"/>
              </w:rPr>
            </w:pPr>
            <w:r w:rsidRPr="00EC7E6F">
              <w:rPr>
                <w:color w:val="231F20"/>
                <w:sz w:val="20"/>
                <w:szCs w:val="24"/>
              </w:rPr>
              <w:t>DF</w:t>
            </w:r>
          </w:p>
        </w:tc>
        <w:tc>
          <w:tcPr>
            <w:tcW w:w="823" w:type="dxa"/>
          </w:tcPr>
          <w:p w14:paraId="6983B906" w14:textId="77777777" w:rsidR="00A25D66" w:rsidRPr="00EC7E6F" w:rsidRDefault="00A25D66" w:rsidP="004F1A2F">
            <w:pPr>
              <w:pStyle w:val="TableParagraph"/>
              <w:spacing w:before="32" w:line="192" w:lineRule="auto"/>
              <w:ind w:left="55"/>
              <w:rPr>
                <w:sz w:val="20"/>
                <w:szCs w:val="24"/>
              </w:rPr>
            </w:pPr>
            <w:r w:rsidRPr="00EC7E6F">
              <w:rPr>
                <w:color w:val="231F20"/>
                <w:sz w:val="20"/>
                <w:szCs w:val="24"/>
              </w:rPr>
              <w:t>5%</w:t>
            </w:r>
          </w:p>
        </w:tc>
        <w:tc>
          <w:tcPr>
            <w:tcW w:w="705" w:type="dxa"/>
          </w:tcPr>
          <w:p w14:paraId="7D5E081F" w14:textId="77777777" w:rsidR="00A25D66" w:rsidRPr="00EC7E6F" w:rsidRDefault="00A25D66" w:rsidP="004F1A2F">
            <w:pPr>
              <w:pStyle w:val="TableParagraph"/>
              <w:spacing w:before="32" w:line="192" w:lineRule="auto"/>
              <w:ind w:left="55"/>
              <w:rPr>
                <w:sz w:val="20"/>
                <w:szCs w:val="24"/>
              </w:rPr>
            </w:pPr>
            <w:r w:rsidRPr="00EC7E6F">
              <w:rPr>
                <w:color w:val="231F20"/>
                <w:sz w:val="20"/>
                <w:szCs w:val="24"/>
              </w:rPr>
              <w:t>50%</w:t>
            </w:r>
          </w:p>
        </w:tc>
        <w:tc>
          <w:tcPr>
            <w:tcW w:w="469" w:type="dxa"/>
          </w:tcPr>
          <w:p w14:paraId="1B6A9183" w14:textId="77777777" w:rsidR="00A25D66" w:rsidRPr="00EC7E6F" w:rsidRDefault="00A25D66" w:rsidP="004F1A2F">
            <w:pPr>
              <w:pStyle w:val="TableParagraph"/>
              <w:spacing w:before="32" w:line="192" w:lineRule="auto"/>
              <w:ind w:left="54"/>
              <w:rPr>
                <w:sz w:val="20"/>
                <w:szCs w:val="24"/>
              </w:rPr>
            </w:pPr>
            <w:r w:rsidRPr="00EC7E6F">
              <w:rPr>
                <w:color w:val="231F20"/>
                <w:sz w:val="20"/>
                <w:szCs w:val="24"/>
              </w:rPr>
              <w:t>50%</w:t>
            </w:r>
          </w:p>
        </w:tc>
        <w:tc>
          <w:tcPr>
            <w:tcW w:w="469" w:type="dxa"/>
          </w:tcPr>
          <w:p w14:paraId="625D18FE" w14:textId="77777777" w:rsidR="00A25D66" w:rsidRPr="00EC7E6F" w:rsidRDefault="00A25D66" w:rsidP="004F1A2F">
            <w:pPr>
              <w:pStyle w:val="TableParagraph"/>
              <w:spacing w:before="32" w:line="192" w:lineRule="auto"/>
              <w:ind w:left="54"/>
              <w:rPr>
                <w:sz w:val="20"/>
                <w:szCs w:val="24"/>
              </w:rPr>
            </w:pPr>
            <w:r w:rsidRPr="00EC7E6F">
              <w:rPr>
                <w:color w:val="231F20"/>
                <w:sz w:val="20"/>
                <w:szCs w:val="24"/>
              </w:rPr>
              <w:t>50%</w:t>
            </w:r>
          </w:p>
        </w:tc>
        <w:tc>
          <w:tcPr>
            <w:tcW w:w="591" w:type="dxa"/>
          </w:tcPr>
          <w:p w14:paraId="2894B047" w14:textId="77777777" w:rsidR="00A25D66" w:rsidRPr="00EC7E6F" w:rsidRDefault="00A25D66" w:rsidP="004F1A2F">
            <w:pPr>
              <w:pStyle w:val="TableParagraph"/>
              <w:spacing w:before="32" w:line="192" w:lineRule="auto"/>
              <w:ind w:left="54"/>
              <w:rPr>
                <w:sz w:val="20"/>
                <w:szCs w:val="24"/>
              </w:rPr>
            </w:pPr>
            <w:r w:rsidRPr="00EC7E6F">
              <w:rPr>
                <w:color w:val="231F20"/>
                <w:sz w:val="20"/>
                <w:szCs w:val="24"/>
              </w:rPr>
              <w:t>50%</w:t>
            </w:r>
          </w:p>
        </w:tc>
        <w:tc>
          <w:tcPr>
            <w:tcW w:w="587" w:type="dxa"/>
          </w:tcPr>
          <w:p w14:paraId="6B3B4BC3" w14:textId="77777777" w:rsidR="00A25D66" w:rsidRPr="00EC7E6F" w:rsidRDefault="00A25D66" w:rsidP="004F1A2F">
            <w:pPr>
              <w:pStyle w:val="TableParagraph"/>
              <w:spacing w:before="32" w:line="192" w:lineRule="auto"/>
              <w:ind w:left="55"/>
              <w:rPr>
                <w:color w:val="231F20"/>
                <w:sz w:val="20"/>
                <w:szCs w:val="24"/>
              </w:rPr>
            </w:pPr>
          </w:p>
        </w:tc>
        <w:tc>
          <w:tcPr>
            <w:tcW w:w="587" w:type="dxa"/>
          </w:tcPr>
          <w:p w14:paraId="5CD66BFA" w14:textId="77777777" w:rsidR="00A25D66" w:rsidRPr="00EC7E6F" w:rsidRDefault="00A25D66" w:rsidP="004F1A2F">
            <w:pPr>
              <w:pStyle w:val="TableParagraph"/>
              <w:spacing w:before="32" w:line="192" w:lineRule="auto"/>
              <w:ind w:left="55"/>
              <w:rPr>
                <w:sz w:val="20"/>
                <w:szCs w:val="24"/>
              </w:rPr>
            </w:pPr>
            <w:r w:rsidRPr="00EC7E6F">
              <w:rPr>
                <w:color w:val="231F20"/>
                <w:sz w:val="20"/>
                <w:szCs w:val="24"/>
              </w:rPr>
              <w:t>50%</w:t>
            </w:r>
          </w:p>
        </w:tc>
        <w:tc>
          <w:tcPr>
            <w:tcW w:w="477" w:type="dxa"/>
          </w:tcPr>
          <w:p w14:paraId="28F944A4" w14:textId="77777777" w:rsidR="00A25D66" w:rsidRPr="00EC7E6F" w:rsidRDefault="00A25D66" w:rsidP="004F1A2F">
            <w:pPr>
              <w:pStyle w:val="TableParagraph"/>
              <w:spacing w:before="32" w:line="192" w:lineRule="auto"/>
              <w:ind w:left="55"/>
              <w:rPr>
                <w:sz w:val="20"/>
                <w:szCs w:val="24"/>
              </w:rPr>
            </w:pPr>
            <w:r w:rsidRPr="00EC7E6F">
              <w:rPr>
                <w:color w:val="231F20"/>
                <w:sz w:val="20"/>
                <w:szCs w:val="24"/>
              </w:rPr>
              <w:t>50%</w:t>
            </w:r>
          </w:p>
        </w:tc>
      </w:tr>
      <w:tr w:rsidR="00A25D66" w:rsidRPr="00EC7E6F" w14:paraId="0131DCD1" w14:textId="77777777" w:rsidTr="00A25D66">
        <w:trPr>
          <w:trHeight w:val="89"/>
        </w:trPr>
        <w:tc>
          <w:tcPr>
            <w:tcW w:w="588" w:type="dxa"/>
            <w:vMerge/>
            <w:tcBorders>
              <w:top w:val="nil"/>
            </w:tcBorders>
          </w:tcPr>
          <w:p w14:paraId="72C58EF3" w14:textId="77777777" w:rsidR="00A25D66" w:rsidRPr="00EC7E6F" w:rsidRDefault="00A25D66" w:rsidP="004F1A2F">
            <w:pPr>
              <w:spacing w:line="192" w:lineRule="auto"/>
              <w:rPr>
                <w:sz w:val="4"/>
                <w:szCs w:val="4"/>
              </w:rPr>
            </w:pPr>
          </w:p>
        </w:tc>
        <w:tc>
          <w:tcPr>
            <w:tcW w:w="470" w:type="dxa"/>
          </w:tcPr>
          <w:p w14:paraId="2009EAC1" w14:textId="77777777" w:rsidR="00A25D66" w:rsidRPr="00EC7E6F" w:rsidRDefault="00A25D66" w:rsidP="004F1A2F">
            <w:pPr>
              <w:pStyle w:val="TableParagraph"/>
              <w:spacing w:before="32" w:line="192" w:lineRule="auto"/>
              <w:ind w:left="56"/>
              <w:rPr>
                <w:sz w:val="20"/>
                <w:szCs w:val="24"/>
              </w:rPr>
            </w:pPr>
            <w:r w:rsidRPr="00EC7E6F">
              <w:rPr>
                <w:color w:val="231F20"/>
                <w:sz w:val="20"/>
                <w:szCs w:val="24"/>
              </w:rPr>
              <w:t>B/L</w:t>
            </w:r>
          </w:p>
        </w:tc>
        <w:tc>
          <w:tcPr>
            <w:tcW w:w="823" w:type="dxa"/>
          </w:tcPr>
          <w:p w14:paraId="377FA5F0" w14:textId="77777777" w:rsidR="00A25D66" w:rsidRPr="00EC7E6F" w:rsidRDefault="00A25D66" w:rsidP="004F1A2F">
            <w:pPr>
              <w:pStyle w:val="TableParagraph"/>
              <w:spacing w:before="32" w:line="192" w:lineRule="auto"/>
              <w:ind w:left="55"/>
              <w:rPr>
                <w:sz w:val="20"/>
                <w:szCs w:val="24"/>
              </w:rPr>
            </w:pPr>
            <w:r w:rsidRPr="00EC7E6F">
              <w:rPr>
                <w:color w:val="231F20"/>
                <w:sz w:val="20"/>
                <w:szCs w:val="24"/>
              </w:rPr>
              <w:t>100%</w:t>
            </w:r>
          </w:p>
        </w:tc>
        <w:tc>
          <w:tcPr>
            <w:tcW w:w="705" w:type="dxa"/>
          </w:tcPr>
          <w:p w14:paraId="370DA807" w14:textId="77777777" w:rsidR="00A25D66" w:rsidRPr="00EC7E6F" w:rsidRDefault="00A25D66" w:rsidP="004F1A2F">
            <w:pPr>
              <w:pStyle w:val="TableParagraph"/>
              <w:spacing w:before="32" w:line="192" w:lineRule="auto"/>
              <w:ind w:left="55"/>
              <w:rPr>
                <w:sz w:val="20"/>
                <w:szCs w:val="24"/>
              </w:rPr>
            </w:pPr>
            <w:r w:rsidRPr="00EC7E6F">
              <w:rPr>
                <w:color w:val="231F20"/>
                <w:sz w:val="20"/>
                <w:szCs w:val="24"/>
              </w:rPr>
              <w:t>100%</w:t>
            </w:r>
          </w:p>
        </w:tc>
        <w:tc>
          <w:tcPr>
            <w:tcW w:w="469" w:type="dxa"/>
          </w:tcPr>
          <w:p w14:paraId="21F3E518" w14:textId="77777777" w:rsidR="00A25D66" w:rsidRPr="00EC7E6F" w:rsidRDefault="00A25D66" w:rsidP="00AF4EB7">
            <w:pPr>
              <w:pStyle w:val="TableParagraph"/>
              <w:spacing w:before="32" w:line="192" w:lineRule="auto"/>
              <w:rPr>
                <w:sz w:val="20"/>
                <w:szCs w:val="24"/>
              </w:rPr>
            </w:pPr>
            <w:r w:rsidRPr="00EC7E6F">
              <w:rPr>
                <w:color w:val="231F20"/>
                <w:sz w:val="20"/>
                <w:szCs w:val="24"/>
              </w:rPr>
              <w:t>100%</w:t>
            </w:r>
          </w:p>
        </w:tc>
        <w:tc>
          <w:tcPr>
            <w:tcW w:w="469" w:type="dxa"/>
          </w:tcPr>
          <w:p w14:paraId="24A88750" w14:textId="77777777" w:rsidR="00A25D66" w:rsidRPr="00EC7E6F" w:rsidRDefault="00A25D66" w:rsidP="00AF4EB7">
            <w:pPr>
              <w:pStyle w:val="TableParagraph"/>
              <w:spacing w:before="32" w:line="192" w:lineRule="auto"/>
              <w:rPr>
                <w:sz w:val="20"/>
                <w:szCs w:val="24"/>
              </w:rPr>
            </w:pPr>
            <w:r w:rsidRPr="00EC7E6F">
              <w:rPr>
                <w:color w:val="231F20"/>
                <w:sz w:val="20"/>
                <w:szCs w:val="24"/>
              </w:rPr>
              <w:t>100%</w:t>
            </w:r>
          </w:p>
        </w:tc>
        <w:tc>
          <w:tcPr>
            <w:tcW w:w="591" w:type="dxa"/>
          </w:tcPr>
          <w:p w14:paraId="705BC760" w14:textId="77777777" w:rsidR="00A25D66" w:rsidRPr="00EC7E6F" w:rsidRDefault="00A25D66" w:rsidP="004F1A2F">
            <w:pPr>
              <w:pStyle w:val="TableParagraph"/>
              <w:spacing w:before="32" w:line="192" w:lineRule="auto"/>
              <w:ind w:left="54"/>
              <w:rPr>
                <w:sz w:val="20"/>
                <w:szCs w:val="24"/>
              </w:rPr>
            </w:pPr>
            <w:r w:rsidRPr="00EC7E6F">
              <w:rPr>
                <w:color w:val="231F20"/>
                <w:sz w:val="20"/>
                <w:szCs w:val="24"/>
              </w:rPr>
              <w:t>100%</w:t>
            </w:r>
          </w:p>
        </w:tc>
        <w:tc>
          <w:tcPr>
            <w:tcW w:w="587" w:type="dxa"/>
          </w:tcPr>
          <w:p w14:paraId="0BFC9A60" w14:textId="77777777" w:rsidR="00A25D66" w:rsidRPr="00EC7E6F" w:rsidRDefault="00A25D66" w:rsidP="004F1A2F">
            <w:pPr>
              <w:pStyle w:val="TableParagraph"/>
              <w:spacing w:before="32" w:line="192" w:lineRule="auto"/>
              <w:ind w:left="55"/>
              <w:rPr>
                <w:color w:val="231F20"/>
                <w:sz w:val="20"/>
                <w:szCs w:val="24"/>
              </w:rPr>
            </w:pPr>
          </w:p>
        </w:tc>
        <w:tc>
          <w:tcPr>
            <w:tcW w:w="587" w:type="dxa"/>
          </w:tcPr>
          <w:p w14:paraId="74BB08F3" w14:textId="77777777" w:rsidR="00A25D66" w:rsidRPr="00EC7E6F" w:rsidRDefault="00A25D66" w:rsidP="004F1A2F">
            <w:pPr>
              <w:pStyle w:val="TableParagraph"/>
              <w:spacing w:before="32" w:line="192" w:lineRule="auto"/>
              <w:ind w:left="55"/>
              <w:rPr>
                <w:sz w:val="20"/>
                <w:szCs w:val="24"/>
              </w:rPr>
            </w:pPr>
            <w:r w:rsidRPr="00EC7E6F">
              <w:rPr>
                <w:color w:val="231F20"/>
                <w:sz w:val="20"/>
                <w:szCs w:val="24"/>
              </w:rPr>
              <w:t>100%</w:t>
            </w:r>
          </w:p>
        </w:tc>
        <w:tc>
          <w:tcPr>
            <w:tcW w:w="477" w:type="dxa"/>
          </w:tcPr>
          <w:p w14:paraId="46533555" w14:textId="77777777" w:rsidR="00A25D66" w:rsidRPr="00EC7E6F" w:rsidRDefault="00A25D66" w:rsidP="00AF4EB7">
            <w:pPr>
              <w:pStyle w:val="TableParagraph"/>
              <w:spacing w:before="32" w:line="192" w:lineRule="auto"/>
              <w:rPr>
                <w:sz w:val="20"/>
                <w:szCs w:val="24"/>
              </w:rPr>
            </w:pPr>
            <w:r w:rsidRPr="00EC7E6F">
              <w:rPr>
                <w:color w:val="231F20"/>
                <w:sz w:val="20"/>
                <w:szCs w:val="24"/>
              </w:rPr>
              <w:t>100%</w:t>
            </w:r>
          </w:p>
        </w:tc>
      </w:tr>
    </w:tbl>
    <w:p w14:paraId="70F0F6B8" w14:textId="77777777" w:rsidR="00EB57D6" w:rsidRDefault="004F1A2F" w:rsidP="0056694D">
      <w:pPr>
        <w:spacing w:before="69" w:line="192" w:lineRule="auto"/>
        <w:rPr>
          <w:color w:val="231F20"/>
          <w:sz w:val="18"/>
        </w:rPr>
      </w:pPr>
      <w:r w:rsidRPr="00E53DBE">
        <w:rPr>
          <w:rFonts w:ascii="Adobe Caslon Pro Bold"/>
          <w:i/>
          <w:color w:val="231F20"/>
          <w:sz w:val="18"/>
        </w:rPr>
        <w:t>Source:</w:t>
      </w:r>
      <w:r w:rsidR="00A25D66">
        <w:rPr>
          <w:rFonts w:ascii="Adobe Caslon Pro Bold"/>
          <w:i/>
          <w:color w:val="231F20"/>
          <w:sz w:val="18"/>
        </w:rPr>
        <w:t xml:space="preserve"> </w:t>
      </w:r>
      <w:r>
        <w:rPr>
          <w:color w:val="231F20"/>
          <w:sz w:val="18"/>
        </w:rPr>
        <w:t>Bangladesh Bank circular letters</w:t>
      </w:r>
      <w:r w:rsidR="0056694D">
        <w:rPr>
          <w:color w:val="231F20"/>
          <w:sz w:val="18"/>
        </w:rPr>
        <w:t>.</w:t>
      </w:r>
    </w:p>
    <w:p w14:paraId="6735E4E8" w14:textId="77777777" w:rsidR="0056694D" w:rsidRDefault="0056694D" w:rsidP="0056694D">
      <w:pPr>
        <w:spacing w:line="192" w:lineRule="auto"/>
        <w:rPr>
          <w:color w:val="231F20"/>
          <w:sz w:val="24"/>
          <w:szCs w:val="24"/>
        </w:rPr>
      </w:pPr>
    </w:p>
    <w:p w14:paraId="199B8B99" w14:textId="77777777" w:rsidR="00071EBB" w:rsidRPr="00EC7E6F" w:rsidRDefault="00071EBB" w:rsidP="00071EBB">
      <w:pPr>
        <w:tabs>
          <w:tab w:val="left" w:pos="1211"/>
          <w:tab w:val="left" w:pos="1212"/>
        </w:tabs>
        <w:spacing w:line="192" w:lineRule="auto"/>
        <w:jc w:val="both"/>
        <w:rPr>
          <w:color w:val="231F20"/>
          <w:sz w:val="24"/>
          <w:szCs w:val="24"/>
        </w:rPr>
      </w:pPr>
      <w:r w:rsidRPr="00EC7E6F">
        <w:rPr>
          <w:color w:val="231F20"/>
          <w:sz w:val="24"/>
          <w:szCs w:val="24"/>
        </w:rPr>
        <w:t>CF=Consumer Financing, HF=Housing Finance, LP=Loans for Professionals to Set up Business, SMA=Special Mention Account, SS=Substandard, DF=Doubtful, B/L=Bad/Loss</w:t>
      </w:r>
    </w:p>
    <w:p w14:paraId="7F4734F6" w14:textId="77777777" w:rsidR="00071EBB" w:rsidRPr="00F70F84" w:rsidRDefault="00071EBB" w:rsidP="00071EBB">
      <w:pPr>
        <w:tabs>
          <w:tab w:val="left" w:pos="1211"/>
          <w:tab w:val="left" w:pos="1212"/>
        </w:tabs>
        <w:spacing w:line="192" w:lineRule="auto"/>
        <w:jc w:val="both"/>
        <w:rPr>
          <w:color w:val="231F20"/>
          <w:sz w:val="14"/>
          <w:szCs w:val="14"/>
        </w:rPr>
      </w:pPr>
    </w:p>
    <w:p w14:paraId="69C7AD09" w14:textId="77777777" w:rsidR="00071EBB" w:rsidRDefault="00000000" w:rsidP="00E53B20">
      <w:pPr>
        <w:pStyle w:val="ListParagraph"/>
        <w:numPr>
          <w:ilvl w:val="0"/>
          <w:numId w:val="13"/>
        </w:numPr>
        <w:tabs>
          <w:tab w:val="left" w:pos="758"/>
        </w:tabs>
        <w:spacing w:line="192" w:lineRule="auto"/>
        <w:ind w:right="15"/>
        <w:rPr>
          <w:color w:val="231F20"/>
          <w:sz w:val="24"/>
          <w:szCs w:val="24"/>
        </w:rPr>
      </w:pPr>
      <w:r>
        <w:rPr>
          <w:noProof/>
          <w:color w:val="231F20"/>
          <w:sz w:val="10"/>
          <w:szCs w:val="10"/>
        </w:rPr>
        <w:pict w14:anchorId="690C7E2C">
          <v:shape id="_x0000_s2067" type="#_x0000_t202" style="position:absolute;left:0;text-align:left;margin-left:-6.65pt;margin-top:81.05pt;width:293.15pt;height:20.15pt;z-index:251697152" strokecolor="white [3212]">
            <v:textbox style="mso-next-textbox:#_x0000_s2067">
              <w:txbxContent>
                <w:p w14:paraId="716C6EFA" w14:textId="77777777" w:rsidR="004230DA" w:rsidRDefault="004230DA" w:rsidP="0056694D">
                  <w:r>
                    <w:rPr>
                      <w:i/>
                      <w:iCs/>
                      <w:color w:val="231F20"/>
                      <w:sz w:val="16"/>
                      <w:szCs w:val="16"/>
                    </w:rPr>
                    <w:t>** Lone provisioning</w:t>
                  </w:r>
                  <w:r w:rsidRPr="009F2936">
                    <w:rPr>
                      <w:i/>
                      <w:iCs/>
                      <w:color w:val="231F20"/>
                      <w:sz w:val="16"/>
                      <w:szCs w:val="16"/>
                    </w:rPr>
                    <w:t xml:space="preserve"> is subject to change as per policy of Bangladesh Bank.</w:t>
                  </w:r>
                </w:p>
              </w:txbxContent>
            </v:textbox>
          </v:shape>
        </w:pict>
      </w:r>
      <w:r w:rsidR="00071EBB" w:rsidRPr="00EC7E6F">
        <w:rPr>
          <w:b/>
          <w:color w:val="231F20"/>
          <w:spacing w:val="6"/>
          <w:sz w:val="24"/>
          <w:szCs w:val="24"/>
        </w:rPr>
        <w:t xml:space="preserve">Provisions </w:t>
      </w:r>
      <w:r w:rsidR="00071EBB" w:rsidRPr="00EC7E6F">
        <w:rPr>
          <w:b/>
          <w:color w:val="231F20"/>
          <w:spacing w:val="4"/>
          <w:sz w:val="24"/>
          <w:szCs w:val="24"/>
        </w:rPr>
        <w:t xml:space="preserve">to </w:t>
      </w:r>
      <w:r w:rsidR="00071EBB" w:rsidRPr="00EC7E6F">
        <w:rPr>
          <w:b/>
          <w:color w:val="231F20"/>
          <w:spacing w:val="6"/>
          <w:sz w:val="24"/>
          <w:szCs w:val="24"/>
        </w:rPr>
        <w:t xml:space="preserve">cover all </w:t>
      </w:r>
      <w:r w:rsidR="00071EBB" w:rsidRPr="00EC7E6F">
        <w:rPr>
          <w:b/>
          <w:color w:val="231F20"/>
          <w:spacing w:val="7"/>
          <w:sz w:val="24"/>
          <w:szCs w:val="24"/>
        </w:rPr>
        <w:t xml:space="preserve">expected </w:t>
      </w:r>
      <w:r w:rsidR="00071EBB" w:rsidRPr="00EC7E6F">
        <w:rPr>
          <w:b/>
          <w:color w:val="231F20"/>
          <w:spacing w:val="6"/>
          <w:sz w:val="24"/>
          <w:szCs w:val="24"/>
        </w:rPr>
        <w:t xml:space="preserve">losses: </w:t>
      </w:r>
      <w:r w:rsidR="00071EBB" w:rsidRPr="00EC7E6F">
        <w:rPr>
          <w:color w:val="231F20"/>
          <w:spacing w:val="8"/>
          <w:sz w:val="24"/>
          <w:szCs w:val="24"/>
        </w:rPr>
        <w:t xml:space="preserve">Bangladesh </w:t>
      </w:r>
      <w:r w:rsidR="00071EBB" w:rsidRPr="00EC7E6F">
        <w:rPr>
          <w:color w:val="231F20"/>
          <w:spacing w:val="9"/>
          <w:sz w:val="24"/>
          <w:szCs w:val="24"/>
        </w:rPr>
        <w:t xml:space="preserve">Bank </w:t>
      </w:r>
      <w:r w:rsidR="00071EBB" w:rsidRPr="00EC7E6F">
        <w:rPr>
          <w:color w:val="231F20"/>
          <w:sz w:val="24"/>
          <w:szCs w:val="24"/>
        </w:rPr>
        <w:t xml:space="preserve">encourages the banks to set aside higher provisions if expected losses on the </w:t>
      </w:r>
      <w:proofErr w:type="gramStart"/>
      <w:r w:rsidR="00071EBB" w:rsidRPr="00EC7E6F">
        <w:rPr>
          <w:color w:val="231F20"/>
          <w:sz w:val="24"/>
          <w:szCs w:val="24"/>
        </w:rPr>
        <w:t>loans</w:t>
      </w:r>
      <w:proofErr w:type="gramEnd"/>
      <w:r w:rsidR="00071EBB" w:rsidRPr="00EC7E6F">
        <w:rPr>
          <w:color w:val="231F20"/>
          <w:sz w:val="24"/>
          <w:szCs w:val="24"/>
        </w:rPr>
        <w:t xml:space="preserve"> pools (for general provisions) or individual loans (for specific provisions)</w:t>
      </w:r>
      <w:r w:rsidR="00A25D66">
        <w:rPr>
          <w:color w:val="231F20"/>
          <w:sz w:val="24"/>
          <w:szCs w:val="24"/>
        </w:rPr>
        <w:t xml:space="preserve"> </w:t>
      </w:r>
      <w:r w:rsidR="00071EBB" w:rsidRPr="00EC7E6F">
        <w:rPr>
          <w:color w:val="231F20"/>
          <w:sz w:val="24"/>
          <w:szCs w:val="24"/>
        </w:rPr>
        <w:t>require.</w:t>
      </w:r>
    </w:p>
    <w:p w14:paraId="2C463339" w14:textId="77777777" w:rsidR="003A2BCC" w:rsidRPr="0056694D" w:rsidRDefault="003A2BCC" w:rsidP="0056694D">
      <w:pPr>
        <w:tabs>
          <w:tab w:val="left" w:pos="758"/>
        </w:tabs>
        <w:spacing w:line="192" w:lineRule="auto"/>
        <w:ind w:left="303" w:right="15"/>
        <w:rPr>
          <w:color w:val="231F20"/>
          <w:sz w:val="10"/>
          <w:szCs w:val="10"/>
        </w:rPr>
      </w:pPr>
    </w:p>
    <w:p w14:paraId="1C27DC57" w14:textId="77777777" w:rsidR="00071EBB" w:rsidRDefault="00071EBB" w:rsidP="00E53B20">
      <w:pPr>
        <w:pStyle w:val="ListParagraph"/>
        <w:numPr>
          <w:ilvl w:val="0"/>
          <w:numId w:val="13"/>
        </w:numPr>
        <w:tabs>
          <w:tab w:val="left" w:pos="758"/>
        </w:tabs>
        <w:spacing w:line="192" w:lineRule="auto"/>
        <w:ind w:right="15"/>
        <w:rPr>
          <w:color w:val="231F20"/>
          <w:sz w:val="24"/>
          <w:szCs w:val="24"/>
        </w:rPr>
      </w:pPr>
      <w:r w:rsidRPr="00EC7E6F">
        <w:rPr>
          <w:b/>
          <w:color w:val="231F20"/>
          <w:sz w:val="24"/>
          <w:szCs w:val="24"/>
        </w:rPr>
        <w:t xml:space="preserve">Base for provisions: </w:t>
      </w:r>
      <w:r w:rsidRPr="00EC7E6F">
        <w:rPr>
          <w:color w:val="231F20"/>
          <w:sz w:val="24"/>
          <w:szCs w:val="24"/>
        </w:rPr>
        <w:t>Provisions will have to be made on the outstanding balance of the classified loans less the amount of interest suspense and the value of eligible</w:t>
      </w:r>
      <w:r w:rsidR="00A25D66">
        <w:rPr>
          <w:color w:val="231F20"/>
          <w:sz w:val="24"/>
          <w:szCs w:val="24"/>
        </w:rPr>
        <w:t xml:space="preserve"> </w:t>
      </w:r>
      <w:r w:rsidRPr="00EC7E6F">
        <w:rPr>
          <w:color w:val="231F20"/>
          <w:sz w:val="24"/>
          <w:szCs w:val="24"/>
        </w:rPr>
        <w:t>collateral:</w:t>
      </w:r>
    </w:p>
    <w:p w14:paraId="403CA5C9" w14:textId="77777777" w:rsidR="00EB57D6" w:rsidRPr="00EB57D6" w:rsidRDefault="00EB57D6" w:rsidP="00EB57D6">
      <w:pPr>
        <w:pStyle w:val="ListParagraph"/>
        <w:tabs>
          <w:tab w:val="left" w:pos="758"/>
        </w:tabs>
        <w:spacing w:line="192" w:lineRule="auto"/>
        <w:ind w:right="15" w:firstLine="0"/>
        <w:rPr>
          <w:color w:val="231F20"/>
          <w:szCs w:val="24"/>
        </w:rPr>
      </w:pPr>
    </w:p>
    <w:p w14:paraId="71B0E1FD" w14:textId="77777777" w:rsidR="00071EBB" w:rsidRPr="003A2BCC" w:rsidRDefault="00A25D66" w:rsidP="00E53B20">
      <w:pPr>
        <w:pStyle w:val="ListParagraph"/>
        <w:numPr>
          <w:ilvl w:val="1"/>
          <w:numId w:val="13"/>
        </w:numPr>
        <w:tabs>
          <w:tab w:val="left" w:pos="1211"/>
          <w:tab w:val="left" w:pos="1212"/>
        </w:tabs>
        <w:spacing w:line="192" w:lineRule="auto"/>
        <w:ind w:right="0" w:hanging="455"/>
        <w:rPr>
          <w:sz w:val="24"/>
          <w:szCs w:val="24"/>
        </w:rPr>
      </w:pPr>
      <w:r w:rsidRPr="00EC7E6F">
        <w:rPr>
          <w:color w:val="231F20"/>
          <w:sz w:val="24"/>
          <w:szCs w:val="24"/>
        </w:rPr>
        <w:t>D</w:t>
      </w:r>
      <w:r w:rsidR="00071EBB" w:rsidRPr="00EC7E6F">
        <w:rPr>
          <w:color w:val="231F20"/>
          <w:sz w:val="24"/>
          <w:szCs w:val="24"/>
        </w:rPr>
        <w:t>eposit</w:t>
      </w:r>
      <w:r>
        <w:rPr>
          <w:color w:val="231F20"/>
          <w:sz w:val="24"/>
          <w:szCs w:val="24"/>
        </w:rPr>
        <w:t xml:space="preserve"> </w:t>
      </w:r>
      <w:r w:rsidR="00071EBB" w:rsidRPr="00EC7E6F">
        <w:rPr>
          <w:color w:val="231F20"/>
          <w:sz w:val="24"/>
          <w:szCs w:val="24"/>
        </w:rPr>
        <w:t>with</w:t>
      </w:r>
      <w:r>
        <w:rPr>
          <w:color w:val="231F20"/>
          <w:sz w:val="24"/>
          <w:szCs w:val="24"/>
        </w:rPr>
        <w:t xml:space="preserve"> </w:t>
      </w:r>
      <w:r w:rsidR="00071EBB" w:rsidRPr="00EC7E6F">
        <w:rPr>
          <w:color w:val="231F20"/>
          <w:sz w:val="24"/>
          <w:szCs w:val="24"/>
        </w:rPr>
        <w:t>the</w:t>
      </w:r>
      <w:r>
        <w:rPr>
          <w:color w:val="231F20"/>
          <w:sz w:val="24"/>
          <w:szCs w:val="24"/>
        </w:rPr>
        <w:t xml:space="preserve"> </w:t>
      </w:r>
      <w:r w:rsidR="00071EBB" w:rsidRPr="00EC7E6F">
        <w:rPr>
          <w:color w:val="231F20"/>
          <w:sz w:val="24"/>
          <w:szCs w:val="24"/>
        </w:rPr>
        <w:t>same</w:t>
      </w:r>
      <w:r>
        <w:rPr>
          <w:color w:val="231F20"/>
          <w:sz w:val="24"/>
          <w:szCs w:val="24"/>
        </w:rPr>
        <w:t xml:space="preserve"> </w:t>
      </w:r>
      <w:r w:rsidR="00071EBB" w:rsidRPr="00EC7E6F">
        <w:rPr>
          <w:color w:val="231F20"/>
          <w:sz w:val="24"/>
          <w:szCs w:val="24"/>
        </w:rPr>
        <w:t>bank</w:t>
      </w:r>
      <w:r>
        <w:rPr>
          <w:color w:val="231F20"/>
          <w:sz w:val="24"/>
          <w:szCs w:val="24"/>
        </w:rPr>
        <w:t xml:space="preserve"> </w:t>
      </w:r>
      <w:r w:rsidR="00071EBB" w:rsidRPr="00EC7E6F">
        <w:rPr>
          <w:color w:val="231F20"/>
          <w:sz w:val="24"/>
          <w:szCs w:val="24"/>
        </w:rPr>
        <w:t>under</w:t>
      </w:r>
      <w:r>
        <w:rPr>
          <w:color w:val="231F20"/>
          <w:sz w:val="24"/>
          <w:szCs w:val="24"/>
        </w:rPr>
        <w:t xml:space="preserve"> </w:t>
      </w:r>
      <w:r w:rsidR="00071EBB" w:rsidRPr="00EC7E6F">
        <w:rPr>
          <w:color w:val="231F20"/>
          <w:sz w:val="24"/>
          <w:szCs w:val="24"/>
        </w:rPr>
        <w:t>lien</w:t>
      </w:r>
      <w:r>
        <w:rPr>
          <w:color w:val="231F20"/>
          <w:sz w:val="24"/>
          <w:szCs w:val="24"/>
        </w:rPr>
        <w:t xml:space="preserve"> </w:t>
      </w:r>
      <w:r w:rsidR="00071EBB" w:rsidRPr="00EC7E6F">
        <w:rPr>
          <w:color w:val="231F20"/>
          <w:sz w:val="24"/>
          <w:szCs w:val="24"/>
        </w:rPr>
        <w:lastRenderedPageBreak/>
        <w:t>against</w:t>
      </w:r>
      <w:r>
        <w:rPr>
          <w:color w:val="231F20"/>
          <w:sz w:val="24"/>
          <w:szCs w:val="24"/>
        </w:rPr>
        <w:t xml:space="preserve"> </w:t>
      </w:r>
      <w:r w:rsidR="00071EBB" w:rsidRPr="00EC7E6F">
        <w:rPr>
          <w:color w:val="231F20"/>
          <w:sz w:val="24"/>
          <w:szCs w:val="24"/>
        </w:rPr>
        <w:t>the</w:t>
      </w:r>
      <w:r>
        <w:rPr>
          <w:color w:val="231F20"/>
          <w:sz w:val="24"/>
          <w:szCs w:val="24"/>
        </w:rPr>
        <w:t xml:space="preserve"> </w:t>
      </w:r>
      <w:r w:rsidR="00071EBB" w:rsidRPr="00EC7E6F">
        <w:rPr>
          <w:color w:val="231F20"/>
          <w:sz w:val="24"/>
          <w:szCs w:val="24"/>
        </w:rPr>
        <w:t>loan;</w:t>
      </w:r>
    </w:p>
    <w:p w14:paraId="29DA9C2D" w14:textId="77777777" w:rsidR="00071EBB" w:rsidRPr="003A2BCC" w:rsidRDefault="00071EBB" w:rsidP="00E53B20">
      <w:pPr>
        <w:pStyle w:val="ListParagraph"/>
        <w:numPr>
          <w:ilvl w:val="1"/>
          <w:numId w:val="13"/>
        </w:numPr>
        <w:tabs>
          <w:tab w:val="left" w:pos="1211"/>
          <w:tab w:val="left" w:pos="1212"/>
        </w:tabs>
        <w:spacing w:line="192" w:lineRule="auto"/>
        <w:ind w:right="0" w:hanging="455"/>
        <w:rPr>
          <w:sz w:val="24"/>
          <w:szCs w:val="24"/>
        </w:rPr>
      </w:pPr>
      <w:r w:rsidRPr="00EC7E6F">
        <w:rPr>
          <w:color w:val="231F20"/>
          <w:sz w:val="24"/>
          <w:szCs w:val="24"/>
        </w:rPr>
        <w:t>government bond/savings certificate under lien;</w:t>
      </w:r>
      <w:r w:rsidR="00A25D66">
        <w:rPr>
          <w:color w:val="231F20"/>
          <w:sz w:val="24"/>
          <w:szCs w:val="24"/>
        </w:rPr>
        <w:t xml:space="preserve"> </w:t>
      </w:r>
      <w:r w:rsidRPr="00EC7E6F">
        <w:rPr>
          <w:color w:val="231F20"/>
          <w:sz w:val="24"/>
          <w:szCs w:val="24"/>
        </w:rPr>
        <w:t>and</w:t>
      </w:r>
    </w:p>
    <w:p w14:paraId="42A6282A" w14:textId="77777777" w:rsidR="00071EBB" w:rsidRPr="003A2BCC" w:rsidRDefault="00071EBB" w:rsidP="00E53B20">
      <w:pPr>
        <w:pStyle w:val="ListParagraph"/>
        <w:numPr>
          <w:ilvl w:val="1"/>
          <w:numId w:val="13"/>
        </w:numPr>
        <w:tabs>
          <w:tab w:val="left" w:pos="1211"/>
          <w:tab w:val="left" w:pos="1212"/>
        </w:tabs>
        <w:spacing w:line="192" w:lineRule="auto"/>
        <w:ind w:right="0" w:hanging="455"/>
      </w:pPr>
      <w:r w:rsidRPr="00EC7E6F">
        <w:rPr>
          <w:color w:val="231F20"/>
          <w:sz w:val="24"/>
          <w:szCs w:val="24"/>
        </w:rPr>
        <w:t>guarantee given by Government or Bangladesh</w:t>
      </w:r>
      <w:r w:rsidR="00A25D66">
        <w:rPr>
          <w:color w:val="231F20"/>
          <w:sz w:val="24"/>
          <w:szCs w:val="24"/>
        </w:rPr>
        <w:t xml:space="preserve"> </w:t>
      </w:r>
      <w:r w:rsidRPr="00EC7E6F">
        <w:rPr>
          <w:color w:val="231F20"/>
          <w:sz w:val="24"/>
          <w:szCs w:val="24"/>
        </w:rPr>
        <w:t>Bank.</w:t>
      </w:r>
    </w:p>
    <w:p w14:paraId="7B5FA779" w14:textId="77777777" w:rsidR="003A2BCC" w:rsidRPr="005E7574" w:rsidRDefault="003A2BCC" w:rsidP="003A2BCC">
      <w:pPr>
        <w:tabs>
          <w:tab w:val="left" w:pos="1211"/>
          <w:tab w:val="left" w:pos="1212"/>
        </w:tabs>
        <w:spacing w:line="192" w:lineRule="auto"/>
        <w:rPr>
          <w:sz w:val="14"/>
        </w:rPr>
      </w:pPr>
    </w:p>
    <w:p w14:paraId="1FA8D375" w14:textId="77777777" w:rsidR="00EB57D6" w:rsidRDefault="00071EBB" w:rsidP="00E53B20">
      <w:pPr>
        <w:pStyle w:val="ListParagraph"/>
        <w:numPr>
          <w:ilvl w:val="0"/>
          <w:numId w:val="13"/>
        </w:numPr>
        <w:tabs>
          <w:tab w:val="left" w:pos="758"/>
        </w:tabs>
        <w:spacing w:line="192" w:lineRule="auto"/>
        <w:ind w:right="15"/>
        <w:rPr>
          <w:color w:val="231F20"/>
          <w:sz w:val="24"/>
          <w:szCs w:val="24"/>
        </w:rPr>
      </w:pPr>
      <w:r w:rsidRPr="00E53DBE">
        <w:rPr>
          <w:rFonts w:ascii="Adobe Caslon Pro Bold" w:hAnsi="Adobe Caslon Pro Bold"/>
          <w:color w:val="231F20"/>
          <w:sz w:val="24"/>
          <w:szCs w:val="24"/>
        </w:rPr>
        <w:t xml:space="preserve">Provision </w:t>
      </w:r>
      <w:r w:rsidRPr="00E53DBE">
        <w:rPr>
          <w:rFonts w:ascii="Adobe Caslon Pro Bold" w:hAnsi="Adobe Caslon Pro Bold"/>
          <w:color w:val="231F20"/>
          <w:spacing w:val="2"/>
          <w:sz w:val="24"/>
          <w:szCs w:val="24"/>
        </w:rPr>
        <w:t>calculation:</w:t>
      </w:r>
      <w:r w:rsidR="00A25D66">
        <w:rPr>
          <w:rFonts w:ascii="Adobe Caslon Pro Bold" w:hAnsi="Adobe Caslon Pro Bold"/>
          <w:color w:val="231F20"/>
          <w:spacing w:val="2"/>
          <w:sz w:val="24"/>
          <w:szCs w:val="24"/>
        </w:rPr>
        <w:t xml:space="preserve"> </w:t>
      </w:r>
      <w:r w:rsidRPr="00EC7E6F">
        <w:rPr>
          <w:color w:val="231F20"/>
          <w:sz w:val="24"/>
          <w:szCs w:val="24"/>
        </w:rPr>
        <w:t xml:space="preserve">Provisions = </w:t>
      </w:r>
      <w:r w:rsidRPr="00EC7E6F">
        <w:rPr>
          <w:color w:val="231F20"/>
          <w:spacing w:val="2"/>
          <w:sz w:val="24"/>
          <w:szCs w:val="24"/>
        </w:rPr>
        <w:t xml:space="preserve">Amount </w:t>
      </w:r>
      <w:r w:rsidRPr="00EC7E6F">
        <w:rPr>
          <w:color w:val="231F20"/>
          <w:sz w:val="24"/>
          <w:szCs w:val="24"/>
        </w:rPr>
        <w:t xml:space="preserve">due – </w:t>
      </w:r>
      <w:r w:rsidRPr="00EC7E6F">
        <w:rPr>
          <w:color w:val="231F20"/>
          <w:spacing w:val="2"/>
          <w:sz w:val="24"/>
          <w:szCs w:val="24"/>
        </w:rPr>
        <w:t xml:space="preserve">(interest </w:t>
      </w:r>
      <w:r w:rsidRPr="00EC7E6F">
        <w:rPr>
          <w:color w:val="231F20"/>
          <w:sz w:val="24"/>
          <w:szCs w:val="24"/>
        </w:rPr>
        <w:t xml:space="preserve">suspense value + value of the eligible collateral) </w:t>
      </w:r>
      <w:r w:rsidRPr="00EC7E6F">
        <w:rPr>
          <w:color w:val="231F20"/>
          <w:spacing w:val="-3"/>
          <w:sz w:val="24"/>
          <w:szCs w:val="24"/>
        </w:rPr>
        <w:t xml:space="preserve">For </w:t>
      </w:r>
      <w:r w:rsidRPr="00EC7E6F">
        <w:rPr>
          <w:color w:val="231F20"/>
          <w:sz w:val="24"/>
          <w:szCs w:val="24"/>
        </w:rPr>
        <w:t>every other eligible collateral, the provisions will be maintained</w:t>
      </w:r>
      <w:r w:rsidR="003172EF">
        <w:rPr>
          <w:color w:val="231F20"/>
          <w:sz w:val="24"/>
          <w:szCs w:val="24"/>
        </w:rPr>
        <w:t xml:space="preserve"> at the stated rates under the general p</w:t>
      </w:r>
      <w:r w:rsidRPr="00EC7E6F">
        <w:rPr>
          <w:color w:val="231F20"/>
          <w:sz w:val="24"/>
          <w:szCs w:val="24"/>
        </w:rPr>
        <w:t>rovisions table mentioned</w:t>
      </w:r>
      <w:r w:rsidR="00707FA6">
        <w:rPr>
          <w:color w:val="231F20"/>
          <w:sz w:val="24"/>
          <w:szCs w:val="24"/>
        </w:rPr>
        <w:t xml:space="preserve"> </w:t>
      </w:r>
      <w:r w:rsidRPr="00EC7E6F">
        <w:rPr>
          <w:color w:val="231F20"/>
          <w:sz w:val="24"/>
          <w:szCs w:val="24"/>
        </w:rPr>
        <w:t>above—</w:t>
      </w:r>
    </w:p>
    <w:p w14:paraId="2AC4E4C8" w14:textId="77777777" w:rsidR="00071EBB" w:rsidRPr="003A2BCC" w:rsidRDefault="00071EBB" w:rsidP="00E53B20">
      <w:pPr>
        <w:pStyle w:val="ListParagraph"/>
        <w:numPr>
          <w:ilvl w:val="1"/>
          <w:numId w:val="13"/>
        </w:numPr>
        <w:tabs>
          <w:tab w:val="left" w:pos="1212"/>
          <w:tab w:val="left" w:pos="5812"/>
        </w:tabs>
        <w:spacing w:line="192" w:lineRule="auto"/>
        <w:ind w:right="15"/>
        <w:rPr>
          <w:sz w:val="24"/>
          <w:szCs w:val="24"/>
        </w:rPr>
      </w:pPr>
      <w:r w:rsidRPr="00EC7E6F">
        <w:rPr>
          <w:color w:val="231F20"/>
          <w:sz w:val="24"/>
          <w:szCs w:val="24"/>
        </w:rPr>
        <w:t xml:space="preserve">outstanding balance of the classified loan less the amount </w:t>
      </w:r>
      <w:r w:rsidRPr="00EC7E6F">
        <w:rPr>
          <w:color w:val="231F20"/>
          <w:spacing w:val="-7"/>
          <w:sz w:val="24"/>
          <w:szCs w:val="24"/>
        </w:rPr>
        <w:t xml:space="preserve">of </w:t>
      </w:r>
      <w:r w:rsidR="003172EF">
        <w:rPr>
          <w:color w:val="231F20"/>
          <w:sz w:val="24"/>
          <w:szCs w:val="24"/>
        </w:rPr>
        <w:t>i</w:t>
      </w:r>
      <w:r w:rsidRPr="00EC7E6F">
        <w:rPr>
          <w:color w:val="231F20"/>
          <w:sz w:val="24"/>
          <w:szCs w:val="24"/>
        </w:rPr>
        <w:t>nterest</w:t>
      </w:r>
      <w:r w:rsidR="00A25D66">
        <w:rPr>
          <w:color w:val="231F20"/>
          <w:sz w:val="24"/>
          <w:szCs w:val="24"/>
        </w:rPr>
        <w:t xml:space="preserve"> </w:t>
      </w:r>
      <w:r w:rsidR="003172EF">
        <w:rPr>
          <w:color w:val="231F20"/>
          <w:sz w:val="24"/>
          <w:szCs w:val="24"/>
        </w:rPr>
        <w:t>s</w:t>
      </w:r>
      <w:r w:rsidRPr="00EC7E6F">
        <w:rPr>
          <w:color w:val="231F20"/>
          <w:sz w:val="24"/>
          <w:szCs w:val="24"/>
        </w:rPr>
        <w:t>uspense</w:t>
      </w:r>
      <w:r w:rsidR="00A25D66">
        <w:rPr>
          <w:color w:val="231F20"/>
          <w:sz w:val="24"/>
          <w:szCs w:val="24"/>
        </w:rPr>
        <w:t xml:space="preserve"> </w:t>
      </w:r>
      <w:r w:rsidRPr="00EC7E6F">
        <w:rPr>
          <w:color w:val="231F20"/>
          <w:sz w:val="24"/>
          <w:szCs w:val="24"/>
        </w:rPr>
        <w:t>and</w:t>
      </w:r>
      <w:r w:rsidR="00A25D66">
        <w:rPr>
          <w:color w:val="231F20"/>
          <w:sz w:val="24"/>
          <w:szCs w:val="24"/>
        </w:rPr>
        <w:t xml:space="preserve"> </w:t>
      </w:r>
      <w:r w:rsidRPr="00EC7E6F">
        <w:rPr>
          <w:color w:val="231F20"/>
          <w:sz w:val="24"/>
          <w:szCs w:val="24"/>
        </w:rPr>
        <w:t>the</w:t>
      </w:r>
      <w:r w:rsidR="00A25D66">
        <w:rPr>
          <w:color w:val="231F20"/>
          <w:sz w:val="24"/>
          <w:szCs w:val="24"/>
        </w:rPr>
        <w:t xml:space="preserve"> </w:t>
      </w:r>
      <w:r w:rsidRPr="00EC7E6F">
        <w:rPr>
          <w:color w:val="231F20"/>
          <w:sz w:val="24"/>
          <w:szCs w:val="24"/>
        </w:rPr>
        <w:t>value</w:t>
      </w:r>
      <w:r w:rsidR="00A25D66">
        <w:rPr>
          <w:color w:val="231F20"/>
          <w:sz w:val="24"/>
          <w:szCs w:val="24"/>
        </w:rPr>
        <w:t xml:space="preserve"> </w:t>
      </w:r>
      <w:r w:rsidRPr="00EC7E6F">
        <w:rPr>
          <w:color w:val="231F20"/>
          <w:sz w:val="24"/>
          <w:szCs w:val="24"/>
        </w:rPr>
        <w:t>of</w:t>
      </w:r>
      <w:r w:rsidR="00A25D66">
        <w:rPr>
          <w:color w:val="231F20"/>
          <w:sz w:val="24"/>
          <w:szCs w:val="24"/>
        </w:rPr>
        <w:t xml:space="preserve"> </w:t>
      </w:r>
      <w:r w:rsidRPr="00EC7E6F">
        <w:rPr>
          <w:color w:val="231F20"/>
          <w:sz w:val="24"/>
          <w:szCs w:val="24"/>
        </w:rPr>
        <w:t>eligible</w:t>
      </w:r>
      <w:r w:rsidR="00A25D66">
        <w:rPr>
          <w:color w:val="231F20"/>
          <w:sz w:val="24"/>
          <w:szCs w:val="24"/>
        </w:rPr>
        <w:t xml:space="preserve"> </w:t>
      </w:r>
      <w:r w:rsidRPr="00EC7E6F">
        <w:rPr>
          <w:color w:val="231F20"/>
          <w:sz w:val="24"/>
          <w:szCs w:val="24"/>
        </w:rPr>
        <w:t>collateral;</w:t>
      </w:r>
      <w:r w:rsidR="00A25D66">
        <w:rPr>
          <w:color w:val="231F20"/>
          <w:sz w:val="24"/>
          <w:szCs w:val="24"/>
        </w:rPr>
        <w:t xml:space="preserve"> </w:t>
      </w:r>
      <w:r w:rsidRPr="00EC7E6F">
        <w:rPr>
          <w:color w:val="231F20"/>
          <w:sz w:val="24"/>
          <w:szCs w:val="24"/>
        </w:rPr>
        <w:t>and</w:t>
      </w:r>
    </w:p>
    <w:p w14:paraId="5E8985C0" w14:textId="77777777" w:rsidR="003A2BCC" w:rsidRPr="00EB57D6" w:rsidRDefault="003A2BCC" w:rsidP="003A2BCC">
      <w:pPr>
        <w:pStyle w:val="ListParagraph"/>
        <w:tabs>
          <w:tab w:val="left" w:pos="1212"/>
          <w:tab w:val="left" w:pos="5812"/>
        </w:tabs>
        <w:spacing w:line="192" w:lineRule="auto"/>
        <w:ind w:left="1211" w:right="15" w:firstLine="0"/>
        <w:rPr>
          <w:sz w:val="8"/>
          <w:szCs w:val="10"/>
        </w:rPr>
      </w:pPr>
    </w:p>
    <w:p w14:paraId="5CDD0053" w14:textId="77777777" w:rsidR="00071EBB" w:rsidRPr="00EC7E6F" w:rsidRDefault="00071EBB" w:rsidP="00E53B20">
      <w:pPr>
        <w:pStyle w:val="ListParagraph"/>
        <w:numPr>
          <w:ilvl w:val="1"/>
          <w:numId w:val="13"/>
        </w:numPr>
        <w:tabs>
          <w:tab w:val="left" w:pos="1212"/>
        </w:tabs>
        <w:spacing w:line="192" w:lineRule="auto"/>
        <w:ind w:right="0" w:hanging="455"/>
        <w:rPr>
          <w:sz w:val="24"/>
          <w:szCs w:val="24"/>
        </w:rPr>
      </w:pPr>
      <w:r w:rsidRPr="00EC7E6F">
        <w:rPr>
          <w:color w:val="231F20"/>
          <w:sz w:val="24"/>
          <w:szCs w:val="24"/>
        </w:rPr>
        <w:t>15</w:t>
      </w:r>
      <w:r w:rsidR="00A25D66">
        <w:rPr>
          <w:color w:val="231F20"/>
          <w:sz w:val="24"/>
          <w:szCs w:val="24"/>
        </w:rPr>
        <w:t xml:space="preserve"> </w:t>
      </w:r>
      <w:r w:rsidRPr="00EC7E6F">
        <w:rPr>
          <w:color w:val="231F20"/>
          <w:sz w:val="24"/>
          <w:szCs w:val="24"/>
        </w:rPr>
        <w:t>percent</w:t>
      </w:r>
      <w:r w:rsidR="00A25D66">
        <w:rPr>
          <w:color w:val="231F20"/>
          <w:sz w:val="24"/>
          <w:szCs w:val="24"/>
        </w:rPr>
        <w:t xml:space="preserve"> </w:t>
      </w:r>
      <w:r w:rsidRPr="00EC7E6F">
        <w:rPr>
          <w:color w:val="231F20"/>
          <w:sz w:val="24"/>
          <w:szCs w:val="24"/>
        </w:rPr>
        <w:t>of</w:t>
      </w:r>
      <w:r w:rsidR="00A25D66">
        <w:rPr>
          <w:color w:val="231F20"/>
          <w:sz w:val="24"/>
          <w:szCs w:val="24"/>
        </w:rPr>
        <w:t xml:space="preserve"> </w:t>
      </w:r>
      <w:r w:rsidRPr="00EC7E6F">
        <w:rPr>
          <w:color w:val="231F20"/>
          <w:sz w:val="24"/>
          <w:szCs w:val="24"/>
        </w:rPr>
        <w:t>the</w:t>
      </w:r>
      <w:r w:rsidR="00A25D66">
        <w:rPr>
          <w:color w:val="231F20"/>
          <w:sz w:val="24"/>
          <w:szCs w:val="24"/>
        </w:rPr>
        <w:t xml:space="preserve"> </w:t>
      </w:r>
      <w:r w:rsidRPr="00EC7E6F">
        <w:rPr>
          <w:color w:val="231F20"/>
          <w:sz w:val="24"/>
          <w:szCs w:val="24"/>
        </w:rPr>
        <w:t>outstanding</w:t>
      </w:r>
      <w:r w:rsidR="00A25D66">
        <w:rPr>
          <w:color w:val="231F20"/>
          <w:sz w:val="24"/>
          <w:szCs w:val="24"/>
        </w:rPr>
        <w:t xml:space="preserve"> </w:t>
      </w:r>
      <w:r w:rsidRPr="00EC7E6F">
        <w:rPr>
          <w:color w:val="231F20"/>
          <w:sz w:val="24"/>
          <w:szCs w:val="24"/>
        </w:rPr>
        <w:t>balance</w:t>
      </w:r>
      <w:r w:rsidR="00A25D66">
        <w:rPr>
          <w:color w:val="231F20"/>
          <w:sz w:val="24"/>
          <w:szCs w:val="24"/>
        </w:rPr>
        <w:t xml:space="preserve"> </w:t>
      </w:r>
      <w:r w:rsidRPr="00EC7E6F">
        <w:rPr>
          <w:color w:val="231F20"/>
          <w:sz w:val="24"/>
          <w:szCs w:val="24"/>
        </w:rPr>
        <w:t>of</w:t>
      </w:r>
      <w:r w:rsidR="00A25D66">
        <w:rPr>
          <w:color w:val="231F20"/>
          <w:sz w:val="24"/>
          <w:szCs w:val="24"/>
        </w:rPr>
        <w:t xml:space="preserve"> </w:t>
      </w:r>
      <w:r w:rsidRPr="00EC7E6F">
        <w:rPr>
          <w:color w:val="231F20"/>
          <w:sz w:val="24"/>
          <w:szCs w:val="24"/>
        </w:rPr>
        <w:t>the</w:t>
      </w:r>
      <w:r w:rsidR="00A25D66">
        <w:rPr>
          <w:color w:val="231F20"/>
          <w:sz w:val="24"/>
          <w:szCs w:val="24"/>
        </w:rPr>
        <w:t xml:space="preserve"> </w:t>
      </w:r>
      <w:r w:rsidRPr="00EC7E6F">
        <w:rPr>
          <w:color w:val="231F20"/>
          <w:sz w:val="24"/>
          <w:szCs w:val="24"/>
        </w:rPr>
        <w:t>loan.</w:t>
      </w:r>
    </w:p>
    <w:p w14:paraId="2562475F" w14:textId="77777777" w:rsidR="00F70F84" w:rsidRPr="00EB57D6" w:rsidRDefault="00F70F84" w:rsidP="00F70F84">
      <w:pPr>
        <w:tabs>
          <w:tab w:val="left" w:pos="1212"/>
        </w:tabs>
        <w:spacing w:line="192" w:lineRule="auto"/>
        <w:rPr>
          <w:sz w:val="16"/>
          <w:szCs w:val="18"/>
        </w:rPr>
      </w:pPr>
    </w:p>
    <w:p w14:paraId="4658CB79" w14:textId="77777777" w:rsidR="0056694D" w:rsidRPr="0056694D" w:rsidRDefault="00071EBB" w:rsidP="00E53B20">
      <w:pPr>
        <w:pStyle w:val="ListParagraph"/>
        <w:numPr>
          <w:ilvl w:val="0"/>
          <w:numId w:val="13"/>
        </w:numPr>
        <w:tabs>
          <w:tab w:val="left" w:pos="758"/>
        </w:tabs>
        <w:spacing w:line="192" w:lineRule="auto"/>
        <w:ind w:right="15"/>
        <w:rPr>
          <w:rFonts w:ascii="Adobe Caslon Pro Bold" w:hAnsi="Adobe Caslon Pro Bold"/>
          <w:color w:val="231F20"/>
          <w:sz w:val="24"/>
          <w:szCs w:val="24"/>
        </w:rPr>
      </w:pPr>
      <w:r w:rsidRPr="00E53DBE">
        <w:rPr>
          <w:rFonts w:ascii="Adobe Caslon Pro Bold" w:hAnsi="Adobe Caslon Pro Bold"/>
          <w:color w:val="231F20"/>
          <w:sz w:val="24"/>
          <w:szCs w:val="24"/>
        </w:rPr>
        <w:t>Eligible collaterals:</w:t>
      </w:r>
      <w:r w:rsidR="00A25D66">
        <w:rPr>
          <w:rFonts w:ascii="Adobe Caslon Pro Bold" w:hAnsi="Adobe Caslon Pro Bold"/>
          <w:color w:val="231F20"/>
          <w:sz w:val="24"/>
          <w:szCs w:val="24"/>
        </w:rPr>
        <w:t xml:space="preserve"> </w:t>
      </w:r>
      <w:r w:rsidRPr="00EC7E6F">
        <w:rPr>
          <w:color w:val="231F20"/>
          <w:sz w:val="24"/>
          <w:szCs w:val="24"/>
        </w:rPr>
        <w:t xml:space="preserve">Generally, the collateral is an asset </w:t>
      </w:r>
      <w:r w:rsidRPr="00EC7E6F">
        <w:rPr>
          <w:color w:val="231F20"/>
          <w:spacing w:val="-3"/>
          <w:sz w:val="24"/>
          <w:szCs w:val="24"/>
        </w:rPr>
        <w:t xml:space="preserve">which </w:t>
      </w:r>
      <w:r w:rsidRPr="00EC7E6F">
        <w:rPr>
          <w:color w:val="231F20"/>
          <w:sz w:val="24"/>
          <w:szCs w:val="24"/>
        </w:rPr>
        <w:t xml:space="preserve">the borrowers offer to the banks to take loans. On the other hand, it is the asset which the lenders take up to secure loans if for any reason the </w:t>
      </w:r>
    </w:p>
    <w:p w14:paraId="5782B121" w14:textId="77777777" w:rsidR="0056694D" w:rsidRDefault="00000000" w:rsidP="0056694D">
      <w:pPr>
        <w:pStyle w:val="ListParagraph"/>
        <w:tabs>
          <w:tab w:val="left" w:pos="758"/>
        </w:tabs>
        <w:spacing w:line="192" w:lineRule="auto"/>
        <w:ind w:right="15" w:firstLine="0"/>
        <w:rPr>
          <w:rFonts w:ascii="Adobe Caslon Pro Bold" w:hAnsi="Adobe Caslon Pro Bold"/>
          <w:color w:val="231F20"/>
          <w:sz w:val="24"/>
          <w:szCs w:val="24"/>
        </w:rPr>
      </w:pPr>
      <w:r>
        <w:rPr>
          <w:rFonts w:ascii="Adobe Caslon Pro Bold" w:hAnsi="Adobe Caslon Pro Bold"/>
          <w:noProof/>
          <w:color w:val="231F20"/>
          <w:sz w:val="24"/>
          <w:szCs w:val="24"/>
        </w:rPr>
        <w:pict w14:anchorId="1F515340">
          <v:shape id="_x0000_s2068" type="#_x0000_t202" style="position:absolute;left:0;text-align:left;margin-left:-7.05pt;margin-top:.6pt;width:293.15pt;height:20.15pt;z-index:251698176" strokecolor="white [3212]">
            <v:textbox style="mso-next-textbox:#_x0000_s2068">
              <w:txbxContent>
                <w:p w14:paraId="23631F2C" w14:textId="77777777" w:rsidR="004230DA" w:rsidRDefault="004230DA" w:rsidP="0056694D">
                  <w:r>
                    <w:rPr>
                      <w:i/>
                      <w:iCs/>
                      <w:color w:val="231F20"/>
                      <w:sz w:val="16"/>
                      <w:szCs w:val="16"/>
                    </w:rPr>
                    <w:t>** Lone provisioning</w:t>
                  </w:r>
                  <w:r w:rsidRPr="009F2936">
                    <w:rPr>
                      <w:i/>
                      <w:iCs/>
                      <w:color w:val="231F20"/>
                      <w:sz w:val="16"/>
                      <w:szCs w:val="16"/>
                    </w:rPr>
                    <w:t xml:space="preserve"> is subject to change as per policy of Bangladesh Bank.</w:t>
                  </w:r>
                </w:p>
              </w:txbxContent>
            </v:textbox>
          </v:shape>
        </w:pict>
      </w:r>
    </w:p>
    <w:p w14:paraId="4BD22677" w14:textId="77777777" w:rsidR="00071EBB" w:rsidRPr="003A2BCC" w:rsidRDefault="00071EBB" w:rsidP="0056694D">
      <w:pPr>
        <w:pStyle w:val="ListParagraph"/>
        <w:tabs>
          <w:tab w:val="left" w:pos="758"/>
        </w:tabs>
        <w:spacing w:line="192" w:lineRule="auto"/>
        <w:ind w:right="15" w:firstLine="0"/>
        <w:rPr>
          <w:rFonts w:ascii="Adobe Caslon Pro Bold" w:hAnsi="Adobe Caslon Pro Bold"/>
          <w:color w:val="231F20"/>
          <w:sz w:val="24"/>
          <w:szCs w:val="24"/>
        </w:rPr>
      </w:pPr>
      <w:r w:rsidRPr="00EC7E6F">
        <w:rPr>
          <w:color w:val="231F20"/>
          <w:sz w:val="24"/>
          <w:szCs w:val="24"/>
        </w:rPr>
        <w:t>borrowers fail to make regular loan payments to the banks. As per Bangladesh Bank guideline, the following collaterals will be included as eligible collateral in determining base</w:t>
      </w:r>
      <w:r w:rsidR="00A25D66">
        <w:rPr>
          <w:color w:val="231F20"/>
          <w:sz w:val="24"/>
          <w:szCs w:val="24"/>
        </w:rPr>
        <w:t xml:space="preserve"> </w:t>
      </w:r>
      <w:r w:rsidRPr="00EC7E6F">
        <w:rPr>
          <w:color w:val="231F20"/>
          <w:sz w:val="24"/>
          <w:szCs w:val="24"/>
        </w:rPr>
        <w:t>for</w:t>
      </w:r>
      <w:r w:rsidR="00A25D66">
        <w:rPr>
          <w:color w:val="231F20"/>
          <w:sz w:val="24"/>
          <w:szCs w:val="24"/>
        </w:rPr>
        <w:t xml:space="preserve"> </w:t>
      </w:r>
      <w:r w:rsidRPr="00EC7E6F">
        <w:rPr>
          <w:color w:val="231F20"/>
          <w:sz w:val="24"/>
          <w:szCs w:val="24"/>
        </w:rPr>
        <w:t>the</w:t>
      </w:r>
      <w:r w:rsidR="00A25D66">
        <w:rPr>
          <w:color w:val="231F20"/>
          <w:sz w:val="24"/>
          <w:szCs w:val="24"/>
        </w:rPr>
        <w:t xml:space="preserve"> </w:t>
      </w:r>
      <w:r w:rsidRPr="00EC7E6F">
        <w:rPr>
          <w:color w:val="231F20"/>
          <w:sz w:val="24"/>
          <w:szCs w:val="24"/>
        </w:rPr>
        <w:t>provision</w:t>
      </w:r>
      <w:r w:rsidR="00A25D66">
        <w:rPr>
          <w:color w:val="231F20"/>
          <w:sz w:val="24"/>
          <w:szCs w:val="24"/>
        </w:rPr>
        <w:t xml:space="preserve"> </w:t>
      </w:r>
      <w:r w:rsidRPr="00EC7E6F">
        <w:rPr>
          <w:color w:val="231F20"/>
          <w:sz w:val="24"/>
          <w:szCs w:val="24"/>
        </w:rPr>
        <w:t>against</w:t>
      </w:r>
      <w:r w:rsidR="00A25D66">
        <w:rPr>
          <w:color w:val="231F20"/>
          <w:sz w:val="24"/>
          <w:szCs w:val="24"/>
        </w:rPr>
        <w:t xml:space="preserve"> </w:t>
      </w:r>
      <w:r w:rsidRPr="00EC7E6F">
        <w:rPr>
          <w:color w:val="231F20"/>
          <w:sz w:val="24"/>
          <w:szCs w:val="24"/>
        </w:rPr>
        <w:t>loans</w:t>
      </w:r>
      <w:r w:rsidR="00A25D66">
        <w:rPr>
          <w:color w:val="231F20"/>
          <w:sz w:val="24"/>
          <w:szCs w:val="24"/>
        </w:rPr>
        <w:t xml:space="preserve"> </w:t>
      </w:r>
      <w:r w:rsidRPr="00EC7E6F">
        <w:rPr>
          <w:color w:val="231F20"/>
          <w:sz w:val="24"/>
          <w:szCs w:val="24"/>
        </w:rPr>
        <w:t>to</w:t>
      </w:r>
      <w:r w:rsidR="00A25D66">
        <w:rPr>
          <w:color w:val="231F20"/>
          <w:sz w:val="24"/>
          <w:szCs w:val="24"/>
        </w:rPr>
        <w:t xml:space="preserve"> </w:t>
      </w:r>
      <w:r w:rsidRPr="00EC7E6F">
        <w:rPr>
          <w:color w:val="231F20"/>
          <w:sz w:val="24"/>
          <w:szCs w:val="24"/>
        </w:rPr>
        <w:t>the</w:t>
      </w:r>
      <w:r w:rsidR="00A25D66">
        <w:rPr>
          <w:color w:val="231F20"/>
          <w:sz w:val="24"/>
          <w:szCs w:val="24"/>
        </w:rPr>
        <w:t xml:space="preserve"> </w:t>
      </w:r>
      <w:r w:rsidRPr="00EC7E6F">
        <w:rPr>
          <w:color w:val="231F20"/>
          <w:sz w:val="24"/>
          <w:szCs w:val="24"/>
        </w:rPr>
        <w:t>borrowers—</w:t>
      </w:r>
    </w:p>
    <w:p w14:paraId="581A7726" w14:textId="77777777" w:rsidR="003A2BCC" w:rsidRPr="00EB57D6" w:rsidRDefault="003A2BCC" w:rsidP="003A2BCC">
      <w:pPr>
        <w:tabs>
          <w:tab w:val="left" w:pos="758"/>
        </w:tabs>
        <w:spacing w:line="192" w:lineRule="auto"/>
        <w:ind w:right="15"/>
        <w:rPr>
          <w:rFonts w:ascii="Adobe Caslon Pro Bold" w:hAnsi="Adobe Caslon Pro Bold"/>
          <w:color w:val="231F20"/>
          <w:sz w:val="8"/>
          <w:szCs w:val="10"/>
        </w:rPr>
      </w:pPr>
    </w:p>
    <w:p w14:paraId="0A59D76E" w14:textId="77777777" w:rsidR="00071EBB" w:rsidRPr="003A2BCC" w:rsidRDefault="00071EBB" w:rsidP="00AF4EB7">
      <w:pPr>
        <w:pStyle w:val="ListParagraph"/>
        <w:numPr>
          <w:ilvl w:val="0"/>
          <w:numId w:val="12"/>
        </w:numPr>
        <w:spacing w:line="192" w:lineRule="auto"/>
        <w:ind w:right="0" w:hanging="455"/>
        <w:rPr>
          <w:sz w:val="24"/>
          <w:szCs w:val="24"/>
        </w:rPr>
      </w:pPr>
      <w:r w:rsidRPr="00EC7E6F">
        <w:rPr>
          <w:color w:val="231F20"/>
          <w:sz w:val="24"/>
          <w:szCs w:val="24"/>
        </w:rPr>
        <w:t>100</w:t>
      </w:r>
      <w:r w:rsidR="00A25D66">
        <w:rPr>
          <w:color w:val="231F20"/>
          <w:sz w:val="24"/>
          <w:szCs w:val="24"/>
        </w:rPr>
        <w:t xml:space="preserve"> </w:t>
      </w:r>
      <w:r w:rsidRPr="00EC7E6F">
        <w:rPr>
          <w:color w:val="231F20"/>
          <w:sz w:val="24"/>
          <w:szCs w:val="24"/>
        </w:rPr>
        <w:t>percent</w:t>
      </w:r>
      <w:r w:rsidR="00A25D66">
        <w:rPr>
          <w:color w:val="231F20"/>
          <w:sz w:val="24"/>
          <w:szCs w:val="24"/>
        </w:rPr>
        <w:t xml:space="preserve"> </w:t>
      </w:r>
      <w:r w:rsidRPr="00EC7E6F">
        <w:rPr>
          <w:color w:val="231F20"/>
          <w:sz w:val="24"/>
          <w:szCs w:val="24"/>
        </w:rPr>
        <w:t>of</w:t>
      </w:r>
      <w:r w:rsidR="00A25D66">
        <w:rPr>
          <w:color w:val="231F20"/>
          <w:sz w:val="24"/>
          <w:szCs w:val="24"/>
        </w:rPr>
        <w:t xml:space="preserve"> </w:t>
      </w:r>
      <w:r w:rsidRPr="00EC7E6F">
        <w:rPr>
          <w:color w:val="231F20"/>
          <w:sz w:val="24"/>
          <w:szCs w:val="24"/>
        </w:rPr>
        <w:t>deposit</w:t>
      </w:r>
      <w:r w:rsidR="00A25D66">
        <w:rPr>
          <w:color w:val="231F20"/>
          <w:sz w:val="24"/>
          <w:szCs w:val="24"/>
        </w:rPr>
        <w:t xml:space="preserve"> </w:t>
      </w:r>
      <w:r w:rsidRPr="00EC7E6F">
        <w:rPr>
          <w:color w:val="231F20"/>
          <w:sz w:val="24"/>
          <w:szCs w:val="24"/>
        </w:rPr>
        <w:t>under</w:t>
      </w:r>
      <w:r w:rsidR="00A25D66">
        <w:rPr>
          <w:color w:val="231F20"/>
          <w:sz w:val="24"/>
          <w:szCs w:val="24"/>
        </w:rPr>
        <w:t xml:space="preserve"> </w:t>
      </w:r>
      <w:r w:rsidRPr="00EC7E6F">
        <w:rPr>
          <w:color w:val="231F20"/>
          <w:sz w:val="24"/>
          <w:szCs w:val="24"/>
        </w:rPr>
        <w:t>lien</w:t>
      </w:r>
      <w:r w:rsidR="00A25D66">
        <w:rPr>
          <w:color w:val="231F20"/>
          <w:sz w:val="24"/>
          <w:szCs w:val="24"/>
        </w:rPr>
        <w:t xml:space="preserve"> </w:t>
      </w:r>
      <w:r w:rsidRPr="00EC7E6F">
        <w:rPr>
          <w:color w:val="231F20"/>
          <w:sz w:val="24"/>
          <w:szCs w:val="24"/>
        </w:rPr>
        <w:t>against</w:t>
      </w:r>
      <w:r w:rsidR="00A25D66">
        <w:rPr>
          <w:color w:val="231F20"/>
          <w:sz w:val="24"/>
          <w:szCs w:val="24"/>
        </w:rPr>
        <w:t xml:space="preserve"> </w:t>
      </w:r>
      <w:r w:rsidRPr="00EC7E6F">
        <w:rPr>
          <w:color w:val="231F20"/>
          <w:sz w:val="24"/>
          <w:szCs w:val="24"/>
        </w:rPr>
        <w:t>the</w:t>
      </w:r>
      <w:r w:rsidR="00A25D66">
        <w:rPr>
          <w:color w:val="231F20"/>
          <w:sz w:val="24"/>
          <w:szCs w:val="24"/>
        </w:rPr>
        <w:t xml:space="preserve"> </w:t>
      </w:r>
      <w:r w:rsidRPr="00EC7E6F">
        <w:rPr>
          <w:color w:val="231F20"/>
          <w:sz w:val="24"/>
          <w:szCs w:val="24"/>
        </w:rPr>
        <w:t>loan.</w:t>
      </w:r>
    </w:p>
    <w:p w14:paraId="33AA5CA5" w14:textId="77777777" w:rsidR="003A2BCC" w:rsidRPr="00EB57D6" w:rsidRDefault="003A2BCC" w:rsidP="00AF4EB7">
      <w:pPr>
        <w:pStyle w:val="ListParagraph"/>
        <w:spacing w:line="192" w:lineRule="auto"/>
        <w:ind w:left="1211" w:right="0" w:firstLine="0"/>
        <w:rPr>
          <w:sz w:val="8"/>
          <w:szCs w:val="10"/>
        </w:rPr>
      </w:pPr>
    </w:p>
    <w:p w14:paraId="29B0FCEF" w14:textId="77777777" w:rsidR="00071EBB" w:rsidRPr="003A2BCC" w:rsidRDefault="00071EBB" w:rsidP="00AF4EB7">
      <w:pPr>
        <w:pStyle w:val="ListParagraph"/>
        <w:numPr>
          <w:ilvl w:val="0"/>
          <w:numId w:val="12"/>
        </w:numPr>
        <w:spacing w:line="192" w:lineRule="auto"/>
        <w:ind w:right="0" w:hanging="455"/>
        <w:rPr>
          <w:sz w:val="24"/>
          <w:szCs w:val="24"/>
        </w:rPr>
      </w:pPr>
      <w:r w:rsidRPr="00EC7E6F">
        <w:rPr>
          <w:color w:val="231F20"/>
          <w:sz w:val="24"/>
          <w:szCs w:val="24"/>
        </w:rPr>
        <w:t>100 percent</w:t>
      </w:r>
      <w:r w:rsidR="00A25D66">
        <w:rPr>
          <w:color w:val="231F20"/>
          <w:sz w:val="24"/>
          <w:szCs w:val="24"/>
        </w:rPr>
        <w:t xml:space="preserve"> </w:t>
      </w:r>
      <w:r w:rsidRPr="00EC7E6F">
        <w:rPr>
          <w:color w:val="231F20"/>
          <w:sz w:val="24"/>
          <w:szCs w:val="24"/>
        </w:rPr>
        <w:t xml:space="preserve">of the </w:t>
      </w:r>
      <w:r w:rsidRPr="00EC7E6F">
        <w:rPr>
          <w:color w:val="231F20"/>
          <w:spacing w:val="2"/>
          <w:sz w:val="24"/>
          <w:szCs w:val="24"/>
        </w:rPr>
        <w:t xml:space="preserve">value </w:t>
      </w:r>
      <w:r w:rsidRPr="00EC7E6F">
        <w:rPr>
          <w:color w:val="231F20"/>
          <w:sz w:val="24"/>
          <w:szCs w:val="24"/>
        </w:rPr>
        <w:t xml:space="preserve">of </w:t>
      </w:r>
      <w:r w:rsidRPr="00EC7E6F">
        <w:rPr>
          <w:color w:val="231F20"/>
          <w:spacing w:val="2"/>
          <w:sz w:val="24"/>
          <w:szCs w:val="24"/>
        </w:rPr>
        <w:t>government</w:t>
      </w:r>
      <w:r w:rsidR="00A25D66">
        <w:rPr>
          <w:color w:val="231F20"/>
          <w:spacing w:val="2"/>
          <w:sz w:val="24"/>
          <w:szCs w:val="24"/>
        </w:rPr>
        <w:t xml:space="preserve"> </w:t>
      </w:r>
      <w:r w:rsidRPr="00EC7E6F">
        <w:rPr>
          <w:color w:val="231F20"/>
          <w:spacing w:val="2"/>
          <w:sz w:val="24"/>
          <w:szCs w:val="24"/>
        </w:rPr>
        <w:t>bond/savings</w:t>
      </w:r>
      <w:r w:rsidR="00A25D66">
        <w:rPr>
          <w:color w:val="231F20"/>
          <w:spacing w:val="2"/>
          <w:sz w:val="24"/>
          <w:szCs w:val="24"/>
        </w:rPr>
        <w:t xml:space="preserve"> </w:t>
      </w:r>
      <w:r w:rsidRPr="003A2BCC">
        <w:rPr>
          <w:color w:val="231F20"/>
          <w:sz w:val="24"/>
          <w:szCs w:val="24"/>
        </w:rPr>
        <w:t>certificate under lien.</w:t>
      </w:r>
    </w:p>
    <w:p w14:paraId="05E4323F" w14:textId="77777777" w:rsidR="003A2BCC" w:rsidRPr="00EB57D6" w:rsidRDefault="003A2BCC" w:rsidP="00AF4EB7">
      <w:pPr>
        <w:pStyle w:val="ListParagraph"/>
        <w:spacing w:line="192" w:lineRule="auto"/>
        <w:ind w:left="1211" w:right="0" w:firstLine="0"/>
        <w:rPr>
          <w:sz w:val="8"/>
          <w:szCs w:val="10"/>
        </w:rPr>
      </w:pPr>
    </w:p>
    <w:p w14:paraId="1E685110" w14:textId="77777777" w:rsidR="00071EBB" w:rsidRPr="003A2BCC" w:rsidRDefault="00071EBB" w:rsidP="00AF4EB7">
      <w:pPr>
        <w:pStyle w:val="ListParagraph"/>
        <w:numPr>
          <w:ilvl w:val="0"/>
          <w:numId w:val="12"/>
        </w:numPr>
        <w:spacing w:line="192" w:lineRule="auto"/>
        <w:ind w:right="0" w:hanging="455"/>
        <w:rPr>
          <w:sz w:val="24"/>
          <w:szCs w:val="24"/>
        </w:rPr>
      </w:pPr>
      <w:r w:rsidRPr="00EC7E6F">
        <w:rPr>
          <w:color w:val="231F20"/>
          <w:sz w:val="24"/>
          <w:szCs w:val="24"/>
        </w:rPr>
        <w:t xml:space="preserve">100 percent of the value of guarantee </w:t>
      </w:r>
      <w:r w:rsidRPr="00EC7E6F">
        <w:rPr>
          <w:color w:val="231F20"/>
          <w:sz w:val="24"/>
          <w:szCs w:val="24"/>
        </w:rPr>
        <w:lastRenderedPageBreak/>
        <w:t>given by</w:t>
      </w:r>
      <w:r w:rsidR="00A25D66">
        <w:rPr>
          <w:color w:val="231F20"/>
          <w:sz w:val="24"/>
          <w:szCs w:val="24"/>
        </w:rPr>
        <w:t xml:space="preserve"> </w:t>
      </w:r>
      <w:r w:rsidRPr="00EC7E6F">
        <w:rPr>
          <w:color w:val="231F20"/>
          <w:sz w:val="24"/>
          <w:szCs w:val="24"/>
        </w:rPr>
        <w:t>Government or Bangladesh Bank.</w:t>
      </w:r>
    </w:p>
    <w:p w14:paraId="22FA92CE" w14:textId="77777777" w:rsidR="003A2BCC" w:rsidRPr="00EB57D6" w:rsidRDefault="003A2BCC" w:rsidP="00AF4EB7">
      <w:pPr>
        <w:pStyle w:val="ListParagraph"/>
        <w:spacing w:line="192" w:lineRule="auto"/>
        <w:ind w:left="1211" w:right="0" w:firstLine="0"/>
        <w:rPr>
          <w:sz w:val="8"/>
          <w:szCs w:val="10"/>
        </w:rPr>
      </w:pPr>
    </w:p>
    <w:p w14:paraId="01DEA0F6" w14:textId="77777777" w:rsidR="00071EBB" w:rsidRPr="003A2BCC" w:rsidRDefault="00071EBB" w:rsidP="00AF4EB7">
      <w:pPr>
        <w:pStyle w:val="ListParagraph"/>
        <w:numPr>
          <w:ilvl w:val="0"/>
          <w:numId w:val="12"/>
        </w:numPr>
        <w:spacing w:line="192" w:lineRule="auto"/>
        <w:ind w:right="0" w:hanging="455"/>
        <w:rPr>
          <w:sz w:val="24"/>
          <w:szCs w:val="24"/>
        </w:rPr>
      </w:pPr>
      <w:r w:rsidRPr="00EC7E6F">
        <w:rPr>
          <w:color w:val="231F20"/>
          <w:sz w:val="24"/>
          <w:szCs w:val="24"/>
        </w:rPr>
        <w:t>100</w:t>
      </w:r>
      <w:r w:rsidR="00A25D66">
        <w:rPr>
          <w:color w:val="231F20"/>
          <w:sz w:val="24"/>
          <w:szCs w:val="24"/>
        </w:rPr>
        <w:t xml:space="preserve"> </w:t>
      </w:r>
      <w:r w:rsidRPr="00EC7E6F">
        <w:rPr>
          <w:color w:val="231F20"/>
          <w:sz w:val="24"/>
          <w:szCs w:val="24"/>
        </w:rPr>
        <w:t>percent</w:t>
      </w:r>
      <w:r w:rsidR="00A25D66">
        <w:rPr>
          <w:color w:val="231F20"/>
          <w:sz w:val="24"/>
          <w:szCs w:val="24"/>
        </w:rPr>
        <w:t xml:space="preserve"> </w:t>
      </w:r>
      <w:r w:rsidRPr="00EC7E6F">
        <w:rPr>
          <w:color w:val="231F20"/>
          <w:sz w:val="24"/>
          <w:szCs w:val="24"/>
        </w:rPr>
        <w:t>of</w:t>
      </w:r>
      <w:r w:rsidR="00A25D66">
        <w:rPr>
          <w:color w:val="231F20"/>
          <w:sz w:val="24"/>
          <w:szCs w:val="24"/>
        </w:rPr>
        <w:t xml:space="preserve"> </w:t>
      </w:r>
      <w:r w:rsidRPr="00EC7E6F">
        <w:rPr>
          <w:color w:val="231F20"/>
          <w:sz w:val="24"/>
          <w:szCs w:val="24"/>
        </w:rPr>
        <w:t>the</w:t>
      </w:r>
      <w:r w:rsidR="00A25D66">
        <w:rPr>
          <w:color w:val="231F20"/>
          <w:sz w:val="24"/>
          <w:szCs w:val="24"/>
        </w:rPr>
        <w:t xml:space="preserve"> </w:t>
      </w:r>
      <w:r w:rsidRPr="00EC7E6F">
        <w:rPr>
          <w:color w:val="231F20"/>
          <w:sz w:val="24"/>
          <w:szCs w:val="24"/>
        </w:rPr>
        <w:t>market</w:t>
      </w:r>
      <w:r w:rsidR="00A25D66">
        <w:rPr>
          <w:color w:val="231F20"/>
          <w:sz w:val="24"/>
          <w:szCs w:val="24"/>
        </w:rPr>
        <w:t xml:space="preserve"> </w:t>
      </w:r>
      <w:r w:rsidRPr="00EC7E6F">
        <w:rPr>
          <w:color w:val="231F20"/>
          <w:sz w:val="24"/>
          <w:szCs w:val="24"/>
        </w:rPr>
        <w:t>value</w:t>
      </w:r>
      <w:r w:rsidR="00A25D66">
        <w:rPr>
          <w:color w:val="231F20"/>
          <w:sz w:val="24"/>
          <w:szCs w:val="24"/>
        </w:rPr>
        <w:t xml:space="preserve"> </w:t>
      </w:r>
      <w:r w:rsidRPr="00EC7E6F">
        <w:rPr>
          <w:color w:val="231F20"/>
          <w:sz w:val="24"/>
          <w:szCs w:val="24"/>
        </w:rPr>
        <w:t>of</w:t>
      </w:r>
      <w:r w:rsidR="00A25D66">
        <w:rPr>
          <w:color w:val="231F20"/>
          <w:sz w:val="24"/>
          <w:szCs w:val="24"/>
        </w:rPr>
        <w:t xml:space="preserve"> </w:t>
      </w:r>
      <w:r w:rsidRPr="00EC7E6F">
        <w:rPr>
          <w:color w:val="231F20"/>
          <w:sz w:val="24"/>
          <w:szCs w:val="24"/>
        </w:rPr>
        <w:t>gold</w:t>
      </w:r>
      <w:r w:rsidR="00A25D66">
        <w:rPr>
          <w:color w:val="231F20"/>
          <w:sz w:val="24"/>
          <w:szCs w:val="24"/>
        </w:rPr>
        <w:t xml:space="preserve"> </w:t>
      </w:r>
      <w:r w:rsidRPr="00EC7E6F">
        <w:rPr>
          <w:color w:val="231F20"/>
          <w:sz w:val="24"/>
          <w:szCs w:val="24"/>
        </w:rPr>
        <w:t>or</w:t>
      </w:r>
      <w:r w:rsidR="00A25D66">
        <w:rPr>
          <w:color w:val="231F20"/>
          <w:sz w:val="24"/>
          <w:szCs w:val="24"/>
        </w:rPr>
        <w:t xml:space="preserve"> </w:t>
      </w:r>
      <w:r w:rsidRPr="00EC7E6F">
        <w:rPr>
          <w:color w:val="231F20"/>
          <w:sz w:val="24"/>
          <w:szCs w:val="24"/>
        </w:rPr>
        <w:t>gold</w:t>
      </w:r>
      <w:r w:rsidR="00A25D66">
        <w:rPr>
          <w:color w:val="231F20"/>
          <w:sz w:val="24"/>
          <w:szCs w:val="24"/>
        </w:rPr>
        <w:t xml:space="preserve"> </w:t>
      </w:r>
      <w:r w:rsidRPr="00EC7E6F">
        <w:rPr>
          <w:color w:val="231F20"/>
          <w:sz w:val="24"/>
          <w:szCs w:val="24"/>
        </w:rPr>
        <w:t>ornaments pledged with the banks.</w:t>
      </w:r>
    </w:p>
    <w:p w14:paraId="54D1B2B7" w14:textId="77777777" w:rsidR="003A2BCC" w:rsidRPr="00EB57D6" w:rsidRDefault="003A2BCC" w:rsidP="00AF4EB7">
      <w:pPr>
        <w:pStyle w:val="ListParagraph"/>
        <w:spacing w:line="192" w:lineRule="auto"/>
        <w:ind w:left="1211" w:right="0" w:firstLine="0"/>
        <w:rPr>
          <w:sz w:val="8"/>
          <w:szCs w:val="10"/>
        </w:rPr>
      </w:pPr>
    </w:p>
    <w:p w14:paraId="0BC1FCEA" w14:textId="77777777" w:rsidR="00071EBB" w:rsidRPr="003A2BCC" w:rsidRDefault="00071EBB" w:rsidP="00AF4EB7">
      <w:pPr>
        <w:pStyle w:val="ListParagraph"/>
        <w:numPr>
          <w:ilvl w:val="0"/>
          <w:numId w:val="12"/>
        </w:numPr>
        <w:tabs>
          <w:tab w:val="left" w:pos="1260"/>
        </w:tabs>
        <w:spacing w:line="192" w:lineRule="auto"/>
        <w:ind w:right="0" w:hanging="455"/>
        <w:rPr>
          <w:sz w:val="24"/>
          <w:szCs w:val="24"/>
        </w:rPr>
      </w:pPr>
      <w:r w:rsidRPr="00EC7E6F">
        <w:rPr>
          <w:color w:val="231F20"/>
          <w:sz w:val="24"/>
          <w:szCs w:val="24"/>
        </w:rPr>
        <w:t>50</w:t>
      </w:r>
      <w:r w:rsidR="00A25D66">
        <w:rPr>
          <w:color w:val="231F20"/>
          <w:sz w:val="24"/>
          <w:szCs w:val="24"/>
        </w:rPr>
        <w:t xml:space="preserve"> </w:t>
      </w:r>
      <w:r w:rsidRPr="00EC7E6F">
        <w:rPr>
          <w:color w:val="231F20"/>
          <w:sz w:val="24"/>
          <w:szCs w:val="24"/>
        </w:rPr>
        <w:t>percent</w:t>
      </w:r>
      <w:r w:rsidR="00A25D66">
        <w:rPr>
          <w:color w:val="231F20"/>
          <w:sz w:val="24"/>
          <w:szCs w:val="24"/>
        </w:rPr>
        <w:t xml:space="preserve"> </w:t>
      </w:r>
      <w:r w:rsidRPr="00EC7E6F">
        <w:rPr>
          <w:color w:val="231F20"/>
          <w:sz w:val="24"/>
          <w:szCs w:val="24"/>
        </w:rPr>
        <w:t>of</w:t>
      </w:r>
      <w:r w:rsidR="00A25D66">
        <w:rPr>
          <w:color w:val="231F20"/>
          <w:sz w:val="24"/>
          <w:szCs w:val="24"/>
        </w:rPr>
        <w:t xml:space="preserve"> </w:t>
      </w:r>
      <w:r w:rsidRPr="00EC7E6F">
        <w:rPr>
          <w:color w:val="231F20"/>
          <w:sz w:val="24"/>
          <w:szCs w:val="24"/>
        </w:rPr>
        <w:t>market</w:t>
      </w:r>
      <w:r w:rsidR="00A25D66">
        <w:rPr>
          <w:color w:val="231F20"/>
          <w:sz w:val="24"/>
          <w:szCs w:val="24"/>
        </w:rPr>
        <w:t xml:space="preserve"> </w:t>
      </w:r>
      <w:r w:rsidRPr="00EC7E6F">
        <w:rPr>
          <w:color w:val="231F20"/>
          <w:sz w:val="24"/>
          <w:szCs w:val="24"/>
        </w:rPr>
        <w:t>value</w:t>
      </w:r>
      <w:r w:rsidR="00A25D66">
        <w:rPr>
          <w:color w:val="231F20"/>
          <w:sz w:val="24"/>
          <w:szCs w:val="24"/>
        </w:rPr>
        <w:t xml:space="preserve"> </w:t>
      </w:r>
      <w:r w:rsidRPr="00EC7E6F">
        <w:rPr>
          <w:color w:val="231F20"/>
          <w:sz w:val="24"/>
          <w:szCs w:val="24"/>
        </w:rPr>
        <w:t>of</w:t>
      </w:r>
      <w:r w:rsidR="00A25D66">
        <w:rPr>
          <w:color w:val="231F20"/>
          <w:sz w:val="24"/>
          <w:szCs w:val="24"/>
        </w:rPr>
        <w:t xml:space="preserve"> </w:t>
      </w:r>
      <w:r w:rsidRPr="00EC7E6F">
        <w:rPr>
          <w:color w:val="231F20"/>
          <w:sz w:val="24"/>
          <w:szCs w:val="24"/>
        </w:rPr>
        <w:t>easily</w:t>
      </w:r>
      <w:r w:rsidR="00A25D66">
        <w:rPr>
          <w:color w:val="231F20"/>
          <w:sz w:val="24"/>
          <w:szCs w:val="24"/>
        </w:rPr>
        <w:t xml:space="preserve"> </w:t>
      </w:r>
      <w:r w:rsidRPr="00EC7E6F">
        <w:rPr>
          <w:color w:val="231F20"/>
          <w:sz w:val="24"/>
          <w:szCs w:val="24"/>
        </w:rPr>
        <w:t>marketable</w:t>
      </w:r>
      <w:r w:rsidR="00A25D66">
        <w:rPr>
          <w:color w:val="231F20"/>
          <w:sz w:val="24"/>
          <w:szCs w:val="24"/>
        </w:rPr>
        <w:t xml:space="preserve"> </w:t>
      </w:r>
      <w:r w:rsidRPr="00EC7E6F">
        <w:rPr>
          <w:color w:val="231F20"/>
          <w:sz w:val="24"/>
          <w:szCs w:val="24"/>
        </w:rPr>
        <w:t>commodities</w:t>
      </w:r>
      <w:r w:rsidR="00A25D66">
        <w:rPr>
          <w:color w:val="231F20"/>
          <w:sz w:val="24"/>
          <w:szCs w:val="24"/>
        </w:rPr>
        <w:t xml:space="preserve"> </w:t>
      </w:r>
      <w:r w:rsidRPr="003A2BCC">
        <w:rPr>
          <w:color w:val="231F20"/>
          <w:sz w:val="24"/>
          <w:szCs w:val="24"/>
        </w:rPr>
        <w:t>kept under the control of the banks.</w:t>
      </w:r>
    </w:p>
    <w:p w14:paraId="2C104CBD" w14:textId="77777777" w:rsidR="005E7574" w:rsidRPr="005E7574" w:rsidRDefault="005E7574" w:rsidP="005E7574">
      <w:pPr>
        <w:tabs>
          <w:tab w:val="left" w:pos="1212"/>
        </w:tabs>
        <w:spacing w:line="192" w:lineRule="auto"/>
        <w:rPr>
          <w:i/>
          <w:iCs/>
          <w:color w:val="231F20"/>
          <w:sz w:val="6"/>
          <w:szCs w:val="16"/>
        </w:rPr>
      </w:pPr>
    </w:p>
    <w:p w14:paraId="085CBD30" w14:textId="77777777" w:rsidR="00EB57D6" w:rsidRPr="005E7574" w:rsidRDefault="00071EBB" w:rsidP="003A2BCC">
      <w:pPr>
        <w:pStyle w:val="ListParagraph"/>
        <w:numPr>
          <w:ilvl w:val="0"/>
          <w:numId w:val="12"/>
        </w:numPr>
        <w:tabs>
          <w:tab w:val="left" w:pos="1212"/>
        </w:tabs>
        <w:spacing w:line="192" w:lineRule="auto"/>
        <w:ind w:right="15"/>
      </w:pPr>
      <w:r w:rsidRPr="00EC7E6F">
        <w:rPr>
          <w:color w:val="231F20"/>
          <w:sz w:val="24"/>
          <w:szCs w:val="24"/>
        </w:rPr>
        <w:t>Maximum</w:t>
      </w:r>
      <w:r w:rsidR="00A25D66">
        <w:rPr>
          <w:color w:val="231F20"/>
          <w:sz w:val="24"/>
          <w:szCs w:val="24"/>
        </w:rPr>
        <w:t xml:space="preserve"> </w:t>
      </w:r>
      <w:r w:rsidRPr="00EC7E6F">
        <w:rPr>
          <w:color w:val="231F20"/>
          <w:sz w:val="24"/>
          <w:szCs w:val="24"/>
        </w:rPr>
        <w:t>50</w:t>
      </w:r>
      <w:r w:rsidR="00A25D66">
        <w:rPr>
          <w:color w:val="231F20"/>
          <w:sz w:val="24"/>
          <w:szCs w:val="24"/>
        </w:rPr>
        <w:t xml:space="preserve"> </w:t>
      </w:r>
      <w:r w:rsidRPr="00EC7E6F">
        <w:rPr>
          <w:color w:val="231F20"/>
          <w:sz w:val="24"/>
          <w:szCs w:val="24"/>
        </w:rPr>
        <w:t>percent</w:t>
      </w:r>
      <w:r w:rsidR="00A25D66">
        <w:rPr>
          <w:color w:val="231F20"/>
          <w:sz w:val="24"/>
          <w:szCs w:val="24"/>
        </w:rPr>
        <w:t xml:space="preserve"> </w:t>
      </w:r>
      <w:r w:rsidRPr="00EC7E6F">
        <w:rPr>
          <w:color w:val="231F20"/>
          <w:sz w:val="24"/>
          <w:szCs w:val="24"/>
        </w:rPr>
        <w:t>of</w:t>
      </w:r>
      <w:r w:rsidR="00A25D66">
        <w:rPr>
          <w:color w:val="231F20"/>
          <w:sz w:val="24"/>
          <w:szCs w:val="24"/>
        </w:rPr>
        <w:t xml:space="preserve"> </w:t>
      </w:r>
      <w:r w:rsidRPr="00EC7E6F">
        <w:rPr>
          <w:color w:val="231F20"/>
          <w:sz w:val="24"/>
          <w:szCs w:val="24"/>
        </w:rPr>
        <w:t>the</w:t>
      </w:r>
      <w:r w:rsidR="00A25D66">
        <w:rPr>
          <w:color w:val="231F20"/>
          <w:sz w:val="24"/>
          <w:szCs w:val="24"/>
        </w:rPr>
        <w:t xml:space="preserve"> </w:t>
      </w:r>
      <w:r w:rsidRPr="00EC7E6F">
        <w:rPr>
          <w:color w:val="231F20"/>
          <w:sz w:val="24"/>
          <w:szCs w:val="24"/>
        </w:rPr>
        <w:t>market</w:t>
      </w:r>
      <w:r w:rsidR="00A25D66">
        <w:rPr>
          <w:color w:val="231F20"/>
          <w:sz w:val="24"/>
          <w:szCs w:val="24"/>
        </w:rPr>
        <w:t xml:space="preserve"> </w:t>
      </w:r>
      <w:r w:rsidRPr="00EC7E6F">
        <w:rPr>
          <w:color w:val="231F20"/>
          <w:sz w:val="24"/>
          <w:szCs w:val="24"/>
        </w:rPr>
        <w:t>value</w:t>
      </w:r>
      <w:r w:rsidR="00A25D66">
        <w:rPr>
          <w:color w:val="231F20"/>
          <w:sz w:val="24"/>
          <w:szCs w:val="24"/>
        </w:rPr>
        <w:t xml:space="preserve"> </w:t>
      </w:r>
      <w:r w:rsidRPr="00EC7E6F">
        <w:rPr>
          <w:color w:val="231F20"/>
          <w:sz w:val="24"/>
          <w:szCs w:val="24"/>
        </w:rPr>
        <w:t>for</w:t>
      </w:r>
      <w:r w:rsidR="00A25D66">
        <w:rPr>
          <w:color w:val="231F20"/>
          <w:sz w:val="24"/>
          <w:szCs w:val="24"/>
        </w:rPr>
        <w:t xml:space="preserve"> </w:t>
      </w:r>
      <w:r w:rsidRPr="00EC7E6F">
        <w:rPr>
          <w:color w:val="231F20"/>
          <w:sz w:val="24"/>
          <w:szCs w:val="24"/>
        </w:rPr>
        <w:t>last</w:t>
      </w:r>
    </w:p>
    <w:p w14:paraId="68D29BB3" w14:textId="77777777" w:rsidR="005E7574" w:rsidRPr="005E7574" w:rsidRDefault="005E7574" w:rsidP="005E7574">
      <w:pPr>
        <w:pStyle w:val="ListParagraph"/>
        <w:tabs>
          <w:tab w:val="left" w:pos="1212"/>
        </w:tabs>
        <w:spacing w:line="192" w:lineRule="auto"/>
        <w:ind w:left="1211" w:right="15" w:firstLine="0"/>
        <w:rPr>
          <w:sz w:val="10"/>
        </w:rPr>
      </w:pPr>
    </w:p>
    <w:p w14:paraId="72AC03E2" w14:textId="77777777" w:rsidR="00071EBB" w:rsidRPr="003A2BCC" w:rsidRDefault="00A25D66" w:rsidP="003A2BCC">
      <w:pPr>
        <w:pStyle w:val="ListParagraph"/>
        <w:numPr>
          <w:ilvl w:val="0"/>
          <w:numId w:val="12"/>
        </w:numPr>
        <w:tabs>
          <w:tab w:val="left" w:pos="1212"/>
        </w:tabs>
        <w:spacing w:line="192" w:lineRule="auto"/>
        <w:ind w:right="15"/>
      </w:pPr>
      <w:r w:rsidRPr="00EC7E6F">
        <w:rPr>
          <w:color w:val="231F20"/>
          <w:sz w:val="24"/>
          <w:szCs w:val="24"/>
        </w:rPr>
        <w:t>S</w:t>
      </w:r>
      <w:r w:rsidR="00071EBB" w:rsidRPr="00EC7E6F">
        <w:rPr>
          <w:color w:val="231F20"/>
          <w:sz w:val="24"/>
          <w:szCs w:val="24"/>
        </w:rPr>
        <w:t>ix</w:t>
      </w:r>
      <w:r>
        <w:rPr>
          <w:color w:val="231F20"/>
          <w:sz w:val="24"/>
          <w:szCs w:val="24"/>
        </w:rPr>
        <w:t xml:space="preserve"> </w:t>
      </w:r>
      <w:r w:rsidR="00071EBB" w:rsidRPr="003A2BCC">
        <w:rPr>
          <w:color w:val="231F20"/>
          <w:sz w:val="24"/>
          <w:szCs w:val="24"/>
        </w:rPr>
        <w:t>months or 50 percent of the face value, whichever is less, of shares traded in stock</w:t>
      </w:r>
      <w:r>
        <w:rPr>
          <w:color w:val="231F20"/>
          <w:sz w:val="24"/>
          <w:szCs w:val="24"/>
        </w:rPr>
        <w:t xml:space="preserve"> </w:t>
      </w:r>
      <w:r w:rsidR="00071EBB" w:rsidRPr="003A2BCC">
        <w:rPr>
          <w:color w:val="231F20"/>
          <w:sz w:val="24"/>
          <w:szCs w:val="24"/>
        </w:rPr>
        <w:t>exchange.</w:t>
      </w:r>
    </w:p>
    <w:p w14:paraId="4C1DD77B" w14:textId="77777777" w:rsidR="00F70F84" w:rsidRPr="003A2BCC" w:rsidRDefault="00F70F84" w:rsidP="00071EBB">
      <w:pPr>
        <w:pStyle w:val="BodyText"/>
        <w:spacing w:line="192" w:lineRule="auto"/>
        <w:ind w:right="15"/>
        <w:jc w:val="both"/>
        <w:rPr>
          <w:color w:val="231F20"/>
          <w:sz w:val="16"/>
          <w:szCs w:val="16"/>
        </w:rPr>
      </w:pPr>
    </w:p>
    <w:p w14:paraId="2FE0768E" w14:textId="77777777" w:rsidR="00071EBB" w:rsidRPr="00EC7E6F" w:rsidRDefault="00000000" w:rsidP="00071EBB">
      <w:pPr>
        <w:pStyle w:val="BodyText"/>
        <w:spacing w:line="192" w:lineRule="auto"/>
        <w:ind w:right="15"/>
        <w:jc w:val="both"/>
        <w:rPr>
          <w:sz w:val="24"/>
          <w:szCs w:val="24"/>
        </w:rPr>
      </w:pPr>
      <w:r>
        <w:rPr>
          <w:noProof/>
          <w:color w:val="231F20"/>
          <w:sz w:val="24"/>
          <w:szCs w:val="24"/>
        </w:rPr>
        <w:pict w14:anchorId="0DF37BFF">
          <v:shape id="_x0000_s2069" type="#_x0000_t202" style="position:absolute;left:0;text-align:left;margin-left:-8.9pt;margin-top:63.05pt;width:293.15pt;height:20.15pt;z-index:251699200" strokecolor="white [3212]">
            <v:textbox style="mso-next-textbox:#_x0000_s2069">
              <w:txbxContent>
                <w:p w14:paraId="6A01081C" w14:textId="77777777" w:rsidR="004230DA" w:rsidRDefault="004230DA" w:rsidP="0056694D">
                  <w:r>
                    <w:rPr>
                      <w:i/>
                      <w:iCs/>
                      <w:color w:val="231F20"/>
                      <w:sz w:val="16"/>
                      <w:szCs w:val="16"/>
                    </w:rPr>
                    <w:t>** Lone provisioning</w:t>
                  </w:r>
                  <w:r w:rsidRPr="009F2936">
                    <w:rPr>
                      <w:i/>
                      <w:iCs/>
                      <w:color w:val="231F20"/>
                      <w:sz w:val="16"/>
                      <w:szCs w:val="16"/>
                    </w:rPr>
                    <w:t xml:space="preserve"> is subject to change as per policy of Bangladesh Bank.</w:t>
                  </w:r>
                </w:p>
              </w:txbxContent>
            </v:textbox>
          </v:shape>
        </w:pict>
      </w:r>
      <w:r w:rsidR="00A25D66" w:rsidRPr="00EC7E6F">
        <w:rPr>
          <w:color w:val="231F20"/>
          <w:sz w:val="24"/>
          <w:szCs w:val="24"/>
        </w:rPr>
        <w:t>Generally,</w:t>
      </w:r>
      <w:r w:rsidR="00A25D66" w:rsidRPr="00EC7E6F">
        <w:rPr>
          <w:color w:val="231F20"/>
          <w:spacing w:val="-26"/>
          <w:sz w:val="24"/>
          <w:szCs w:val="24"/>
        </w:rPr>
        <w:t xml:space="preserve"> </w:t>
      </w:r>
      <w:r w:rsidR="00A25D66" w:rsidRPr="00EC7E6F">
        <w:rPr>
          <w:color w:val="231F20"/>
          <w:sz w:val="24"/>
          <w:szCs w:val="24"/>
        </w:rPr>
        <w:t>banks</w:t>
      </w:r>
      <w:r w:rsidR="00A25D66" w:rsidRPr="00EC7E6F">
        <w:rPr>
          <w:color w:val="231F20"/>
          <w:spacing w:val="-12"/>
          <w:sz w:val="24"/>
          <w:szCs w:val="24"/>
        </w:rPr>
        <w:t xml:space="preserve"> </w:t>
      </w:r>
      <w:r w:rsidR="00A25D66" w:rsidRPr="00EC7E6F">
        <w:rPr>
          <w:color w:val="231F20"/>
          <w:sz w:val="24"/>
          <w:szCs w:val="24"/>
        </w:rPr>
        <w:t>in</w:t>
      </w:r>
      <w:r w:rsidR="00A25D66" w:rsidRPr="00EC7E6F">
        <w:rPr>
          <w:color w:val="231F20"/>
          <w:spacing w:val="-11"/>
          <w:sz w:val="24"/>
          <w:szCs w:val="24"/>
        </w:rPr>
        <w:t xml:space="preserve"> </w:t>
      </w:r>
      <w:r w:rsidR="00A25D66" w:rsidRPr="00EC7E6F">
        <w:rPr>
          <w:color w:val="231F20"/>
          <w:sz w:val="24"/>
          <w:szCs w:val="24"/>
        </w:rPr>
        <w:t>Bangladesh</w:t>
      </w:r>
      <w:r w:rsidR="00A25D66" w:rsidRPr="00EC7E6F">
        <w:rPr>
          <w:color w:val="231F20"/>
          <w:spacing w:val="-12"/>
          <w:sz w:val="24"/>
          <w:szCs w:val="24"/>
        </w:rPr>
        <w:t xml:space="preserve"> </w:t>
      </w:r>
      <w:r w:rsidR="00A25D66" w:rsidRPr="00EC7E6F">
        <w:rPr>
          <w:color w:val="231F20"/>
          <w:sz w:val="24"/>
          <w:szCs w:val="24"/>
        </w:rPr>
        <w:t>revalue</w:t>
      </w:r>
      <w:r w:rsidR="00A25D66" w:rsidRPr="00EC7E6F">
        <w:rPr>
          <w:color w:val="231F20"/>
          <w:spacing w:val="-11"/>
          <w:sz w:val="24"/>
          <w:szCs w:val="24"/>
        </w:rPr>
        <w:t xml:space="preserve"> </w:t>
      </w:r>
      <w:r w:rsidR="00A25D66" w:rsidRPr="00EC7E6F">
        <w:rPr>
          <w:color w:val="231F20"/>
          <w:sz w:val="24"/>
          <w:szCs w:val="24"/>
        </w:rPr>
        <w:t>their</w:t>
      </w:r>
      <w:r w:rsidR="00A25D66" w:rsidRPr="00EC7E6F">
        <w:rPr>
          <w:color w:val="231F20"/>
          <w:spacing w:val="-12"/>
          <w:sz w:val="24"/>
          <w:szCs w:val="24"/>
        </w:rPr>
        <w:t xml:space="preserve"> </w:t>
      </w:r>
      <w:r w:rsidR="00A25D66" w:rsidRPr="00EC7E6F">
        <w:rPr>
          <w:color w:val="231F20"/>
          <w:sz w:val="24"/>
          <w:szCs w:val="24"/>
        </w:rPr>
        <w:t>collaterals</w:t>
      </w:r>
      <w:r w:rsidR="00A25D66" w:rsidRPr="00EC7E6F">
        <w:rPr>
          <w:color w:val="231F20"/>
          <w:spacing w:val="-11"/>
          <w:sz w:val="24"/>
          <w:szCs w:val="24"/>
        </w:rPr>
        <w:t xml:space="preserve"> </w:t>
      </w:r>
      <w:r w:rsidR="00A25D66" w:rsidRPr="00EC7E6F">
        <w:rPr>
          <w:color w:val="231F20"/>
          <w:sz w:val="24"/>
          <w:szCs w:val="24"/>
        </w:rPr>
        <w:t>every</w:t>
      </w:r>
      <w:r w:rsidR="00A25D66" w:rsidRPr="00EC7E6F">
        <w:rPr>
          <w:color w:val="231F20"/>
          <w:spacing w:val="-12"/>
          <w:sz w:val="24"/>
          <w:szCs w:val="24"/>
        </w:rPr>
        <w:t xml:space="preserve"> </w:t>
      </w:r>
      <w:r w:rsidR="00A25D66" w:rsidRPr="00EC7E6F">
        <w:rPr>
          <w:color w:val="231F20"/>
          <w:sz w:val="24"/>
          <w:szCs w:val="24"/>
        </w:rPr>
        <w:t>two</w:t>
      </w:r>
      <w:r w:rsidR="00A25D66" w:rsidRPr="00EC7E6F">
        <w:rPr>
          <w:color w:val="231F20"/>
          <w:spacing w:val="-11"/>
          <w:sz w:val="24"/>
          <w:szCs w:val="24"/>
        </w:rPr>
        <w:t xml:space="preserve"> </w:t>
      </w:r>
      <w:r w:rsidR="00A25D66" w:rsidRPr="00EC7E6F">
        <w:rPr>
          <w:color w:val="231F20"/>
          <w:sz w:val="24"/>
          <w:szCs w:val="24"/>
        </w:rPr>
        <w:t>years. Bangladesh Bank has provided the criteria under which the market value of eligible collateral has to be</w:t>
      </w:r>
      <w:r w:rsidR="00A25D66" w:rsidRPr="00EC7E6F">
        <w:rPr>
          <w:color w:val="231F20"/>
          <w:spacing w:val="21"/>
          <w:sz w:val="24"/>
          <w:szCs w:val="24"/>
        </w:rPr>
        <w:t xml:space="preserve"> </w:t>
      </w:r>
      <w:r w:rsidR="00A25D66" w:rsidRPr="00EC7E6F">
        <w:rPr>
          <w:color w:val="231F20"/>
          <w:sz w:val="24"/>
          <w:szCs w:val="24"/>
        </w:rPr>
        <w:t>determined—</w:t>
      </w:r>
    </w:p>
    <w:p w14:paraId="5130FC81" w14:textId="77777777" w:rsidR="00071EBB" w:rsidRPr="00071EBB" w:rsidRDefault="00071EBB" w:rsidP="00E53B20">
      <w:pPr>
        <w:pStyle w:val="ListParagraph"/>
        <w:numPr>
          <w:ilvl w:val="0"/>
          <w:numId w:val="12"/>
        </w:numPr>
        <w:spacing w:line="192" w:lineRule="auto"/>
        <w:ind w:right="0" w:hanging="455"/>
      </w:pPr>
      <w:r w:rsidRPr="00EC7E6F">
        <w:rPr>
          <w:color w:val="231F20"/>
          <w:sz w:val="24"/>
          <w:szCs w:val="24"/>
        </w:rPr>
        <w:t>Easily marketable goods, land and</w:t>
      </w:r>
      <w:r w:rsidR="00D05EB9">
        <w:rPr>
          <w:color w:val="231F20"/>
          <w:sz w:val="24"/>
          <w:szCs w:val="24"/>
        </w:rPr>
        <w:t xml:space="preserve"> </w:t>
      </w:r>
      <w:r w:rsidRPr="00EC7E6F">
        <w:rPr>
          <w:color w:val="231F20"/>
          <w:sz w:val="24"/>
          <w:szCs w:val="24"/>
        </w:rPr>
        <w:t>building</w:t>
      </w:r>
    </w:p>
    <w:p w14:paraId="5F53AF50" w14:textId="77777777" w:rsidR="00071EBB" w:rsidRPr="00071EBB" w:rsidRDefault="00071EBB" w:rsidP="00071EBB">
      <w:pPr>
        <w:spacing w:line="192" w:lineRule="auto"/>
        <w:rPr>
          <w:sz w:val="12"/>
          <w:szCs w:val="12"/>
        </w:rPr>
      </w:pPr>
    </w:p>
    <w:p w14:paraId="287970B9" w14:textId="77777777" w:rsidR="00071EBB" w:rsidRDefault="00071EBB" w:rsidP="00071EBB">
      <w:pPr>
        <w:spacing w:line="192" w:lineRule="auto"/>
        <w:jc w:val="center"/>
        <w:rPr>
          <w:b/>
          <w:bCs/>
          <w:color w:val="808285"/>
          <w:sz w:val="26"/>
          <w:szCs w:val="26"/>
        </w:rPr>
      </w:pPr>
      <w:r w:rsidRPr="00EC7E6F">
        <w:rPr>
          <w:b/>
          <w:bCs/>
          <w:color w:val="404040" w:themeColor="text1" w:themeTint="BF"/>
          <w:sz w:val="26"/>
          <w:szCs w:val="26"/>
        </w:rPr>
        <w:t>Loan rescheduling</w:t>
      </w:r>
    </w:p>
    <w:p w14:paraId="55E628D2" w14:textId="77777777" w:rsidR="00071EBB" w:rsidRPr="00EB774F" w:rsidRDefault="00071EBB" w:rsidP="00071EBB">
      <w:pPr>
        <w:spacing w:line="192" w:lineRule="auto"/>
        <w:rPr>
          <w:b/>
          <w:bCs/>
          <w:color w:val="808285"/>
          <w:sz w:val="10"/>
          <w:szCs w:val="10"/>
        </w:rPr>
      </w:pPr>
    </w:p>
    <w:p w14:paraId="79B8E24B" w14:textId="77777777" w:rsidR="00071EBB" w:rsidRPr="00EC7E6F" w:rsidRDefault="00A25D66" w:rsidP="00071EBB">
      <w:pPr>
        <w:spacing w:line="192" w:lineRule="auto"/>
        <w:jc w:val="both"/>
        <w:rPr>
          <w:color w:val="231F20"/>
          <w:sz w:val="24"/>
          <w:szCs w:val="24"/>
        </w:rPr>
      </w:pPr>
      <w:r w:rsidRPr="00EC7E6F">
        <w:rPr>
          <w:color w:val="231F20"/>
          <w:sz w:val="24"/>
          <w:szCs w:val="24"/>
        </w:rPr>
        <w:t>When</w:t>
      </w:r>
      <w:r w:rsidRPr="00EC7E6F">
        <w:rPr>
          <w:color w:val="231F20"/>
          <w:spacing w:val="-4"/>
          <w:sz w:val="24"/>
          <w:szCs w:val="24"/>
        </w:rPr>
        <w:t xml:space="preserve"> </w:t>
      </w:r>
      <w:r w:rsidRPr="00EC7E6F">
        <w:rPr>
          <w:color w:val="231F20"/>
          <w:sz w:val="24"/>
          <w:szCs w:val="24"/>
        </w:rPr>
        <w:t>the</w:t>
      </w:r>
      <w:r w:rsidRPr="00EC7E6F">
        <w:rPr>
          <w:color w:val="231F20"/>
          <w:spacing w:val="-3"/>
          <w:sz w:val="24"/>
          <w:szCs w:val="24"/>
        </w:rPr>
        <w:t xml:space="preserve"> </w:t>
      </w:r>
      <w:r w:rsidRPr="00EC7E6F">
        <w:rPr>
          <w:color w:val="231F20"/>
          <w:sz w:val="24"/>
          <w:szCs w:val="24"/>
        </w:rPr>
        <w:t>borrowers</w:t>
      </w:r>
      <w:r w:rsidRPr="00EC7E6F">
        <w:rPr>
          <w:color w:val="231F20"/>
          <w:spacing w:val="-4"/>
          <w:sz w:val="24"/>
          <w:szCs w:val="24"/>
        </w:rPr>
        <w:t xml:space="preserve"> </w:t>
      </w:r>
      <w:r w:rsidRPr="00EC7E6F">
        <w:rPr>
          <w:color w:val="231F20"/>
          <w:sz w:val="24"/>
          <w:szCs w:val="24"/>
        </w:rPr>
        <w:t>become</w:t>
      </w:r>
      <w:r w:rsidRPr="00EC7E6F">
        <w:rPr>
          <w:color w:val="231F20"/>
          <w:spacing w:val="-3"/>
          <w:sz w:val="24"/>
          <w:szCs w:val="24"/>
        </w:rPr>
        <w:t xml:space="preserve"> </w:t>
      </w:r>
      <w:r w:rsidRPr="00EC7E6F">
        <w:rPr>
          <w:color w:val="231F20"/>
          <w:sz w:val="24"/>
          <w:szCs w:val="24"/>
        </w:rPr>
        <w:t>unable</w:t>
      </w:r>
      <w:r w:rsidRPr="00EC7E6F">
        <w:rPr>
          <w:color w:val="231F20"/>
          <w:spacing w:val="-3"/>
          <w:sz w:val="24"/>
          <w:szCs w:val="24"/>
        </w:rPr>
        <w:t xml:space="preserve"> </w:t>
      </w:r>
      <w:r w:rsidRPr="00EC7E6F">
        <w:rPr>
          <w:color w:val="231F20"/>
          <w:sz w:val="24"/>
          <w:szCs w:val="24"/>
        </w:rPr>
        <w:t>to</w:t>
      </w:r>
      <w:r w:rsidRPr="00EC7E6F">
        <w:rPr>
          <w:color w:val="231F20"/>
          <w:spacing w:val="-4"/>
          <w:sz w:val="24"/>
          <w:szCs w:val="24"/>
        </w:rPr>
        <w:t xml:space="preserve"> </w:t>
      </w:r>
      <w:r w:rsidRPr="00EC7E6F">
        <w:rPr>
          <w:color w:val="231F20"/>
          <w:sz w:val="24"/>
          <w:szCs w:val="24"/>
        </w:rPr>
        <w:t>repay</w:t>
      </w:r>
      <w:r w:rsidRPr="00EC7E6F">
        <w:rPr>
          <w:color w:val="231F20"/>
          <w:spacing w:val="-3"/>
          <w:sz w:val="24"/>
          <w:szCs w:val="24"/>
        </w:rPr>
        <w:t xml:space="preserve"> </w:t>
      </w:r>
      <w:r w:rsidRPr="00EC7E6F">
        <w:rPr>
          <w:color w:val="231F20"/>
          <w:sz w:val="24"/>
          <w:szCs w:val="24"/>
        </w:rPr>
        <w:t>the</w:t>
      </w:r>
      <w:r w:rsidRPr="00EC7E6F">
        <w:rPr>
          <w:color w:val="231F20"/>
          <w:spacing w:val="-3"/>
          <w:sz w:val="24"/>
          <w:szCs w:val="24"/>
        </w:rPr>
        <w:t xml:space="preserve"> </w:t>
      </w:r>
      <w:r w:rsidRPr="00EC7E6F">
        <w:rPr>
          <w:color w:val="231F20"/>
          <w:sz w:val="24"/>
          <w:szCs w:val="24"/>
        </w:rPr>
        <w:t>debt,</w:t>
      </w:r>
      <w:r w:rsidRPr="00EC7E6F">
        <w:rPr>
          <w:color w:val="231F20"/>
          <w:spacing w:val="-20"/>
          <w:sz w:val="24"/>
          <w:szCs w:val="24"/>
        </w:rPr>
        <w:t xml:space="preserve"> </w:t>
      </w:r>
      <w:r w:rsidRPr="00EC7E6F">
        <w:rPr>
          <w:color w:val="231F20"/>
          <w:sz w:val="24"/>
          <w:szCs w:val="24"/>
        </w:rPr>
        <w:t>they</w:t>
      </w:r>
      <w:r w:rsidRPr="00EC7E6F">
        <w:rPr>
          <w:color w:val="231F20"/>
          <w:spacing w:val="-3"/>
          <w:sz w:val="24"/>
          <w:szCs w:val="24"/>
        </w:rPr>
        <w:t xml:space="preserve"> </w:t>
      </w:r>
      <w:r w:rsidRPr="00EC7E6F">
        <w:rPr>
          <w:color w:val="231F20"/>
          <w:sz w:val="24"/>
          <w:szCs w:val="24"/>
        </w:rPr>
        <w:t>can</w:t>
      </w:r>
      <w:r w:rsidRPr="00EC7E6F">
        <w:rPr>
          <w:color w:val="231F20"/>
          <w:spacing w:val="-3"/>
          <w:sz w:val="24"/>
          <w:szCs w:val="24"/>
        </w:rPr>
        <w:t xml:space="preserve"> </w:t>
      </w:r>
      <w:r w:rsidRPr="00EC7E6F">
        <w:rPr>
          <w:color w:val="231F20"/>
          <w:sz w:val="24"/>
          <w:szCs w:val="24"/>
        </w:rPr>
        <w:t>extend their</w:t>
      </w:r>
      <w:r w:rsidRPr="00EC7E6F">
        <w:rPr>
          <w:color w:val="231F20"/>
          <w:spacing w:val="-18"/>
          <w:sz w:val="24"/>
          <w:szCs w:val="24"/>
        </w:rPr>
        <w:t xml:space="preserve"> </w:t>
      </w:r>
      <w:r w:rsidRPr="00EC7E6F">
        <w:rPr>
          <w:color w:val="231F20"/>
          <w:sz w:val="24"/>
          <w:szCs w:val="24"/>
        </w:rPr>
        <w:t>loan</w:t>
      </w:r>
      <w:r w:rsidRPr="00EC7E6F">
        <w:rPr>
          <w:color w:val="231F20"/>
          <w:spacing w:val="-17"/>
          <w:sz w:val="24"/>
          <w:szCs w:val="24"/>
        </w:rPr>
        <w:t xml:space="preserve"> </w:t>
      </w:r>
      <w:r w:rsidRPr="00EC7E6F">
        <w:rPr>
          <w:color w:val="231F20"/>
          <w:sz w:val="24"/>
          <w:szCs w:val="24"/>
        </w:rPr>
        <w:t>by</w:t>
      </w:r>
      <w:r w:rsidRPr="00EC7E6F">
        <w:rPr>
          <w:color w:val="231F20"/>
          <w:spacing w:val="-17"/>
          <w:sz w:val="24"/>
          <w:szCs w:val="24"/>
        </w:rPr>
        <w:t xml:space="preserve"> </w:t>
      </w:r>
      <w:r w:rsidRPr="00EC7E6F">
        <w:rPr>
          <w:color w:val="231F20"/>
          <w:sz w:val="24"/>
          <w:szCs w:val="24"/>
        </w:rPr>
        <w:t>making</w:t>
      </w:r>
      <w:r w:rsidRPr="00EC7E6F">
        <w:rPr>
          <w:color w:val="231F20"/>
          <w:spacing w:val="-17"/>
          <w:sz w:val="24"/>
          <w:szCs w:val="24"/>
        </w:rPr>
        <w:t xml:space="preserve"> </w:t>
      </w:r>
      <w:r w:rsidRPr="00EC7E6F">
        <w:rPr>
          <w:color w:val="231F20"/>
          <w:sz w:val="24"/>
          <w:szCs w:val="24"/>
        </w:rPr>
        <w:t>a</w:t>
      </w:r>
      <w:r w:rsidRPr="00EC7E6F">
        <w:rPr>
          <w:color w:val="231F20"/>
          <w:spacing w:val="-17"/>
          <w:sz w:val="24"/>
          <w:szCs w:val="24"/>
        </w:rPr>
        <w:t xml:space="preserve"> </w:t>
      </w:r>
      <w:r w:rsidRPr="00EC7E6F">
        <w:rPr>
          <w:color w:val="231F20"/>
          <w:sz w:val="24"/>
          <w:szCs w:val="24"/>
        </w:rPr>
        <w:t>mutual</w:t>
      </w:r>
      <w:r w:rsidRPr="00EC7E6F">
        <w:rPr>
          <w:color w:val="231F20"/>
          <w:spacing w:val="-17"/>
          <w:sz w:val="24"/>
          <w:szCs w:val="24"/>
        </w:rPr>
        <w:t xml:space="preserve"> </w:t>
      </w:r>
      <w:r w:rsidRPr="00EC7E6F">
        <w:rPr>
          <w:color w:val="231F20"/>
          <w:sz w:val="24"/>
          <w:szCs w:val="24"/>
        </w:rPr>
        <w:t>agreement</w:t>
      </w:r>
      <w:r w:rsidRPr="00EC7E6F">
        <w:rPr>
          <w:color w:val="231F20"/>
          <w:spacing w:val="-17"/>
          <w:sz w:val="24"/>
          <w:szCs w:val="24"/>
        </w:rPr>
        <w:t xml:space="preserve"> </w:t>
      </w:r>
      <w:r w:rsidRPr="00EC7E6F">
        <w:rPr>
          <w:color w:val="231F20"/>
          <w:sz w:val="24"/>
          <w:szCs w:val="24"/>
        </w:rPr>
        <w:t>with</w:t>
      </w:r>
      <w:r w:rsidRPr="00EC7E6F">
        <w:rPr>
          <w:color w:val="231F20"/>
          <w:spacing w:val="-18"/>
          <w:sz w:val="24"/>
          <w:szCs w:val="24"/>
        </w:rPr>
        <w:t xml:space="preserve"> </w:t>
      </w:r>
      <w:r w:rsidRPr="00EC7E6F">
        <w:rPr>
          <w:color w:val="231F20"/>
          <w:sz w:val="24"/>
          <w:szCs w:val="24"/>
        </w:rPr>
        <w:t>the</w:t>
      </w:r>
      <w:r w:rsidRPr="00EC7E6F">
        <w:rPr>
          <w:color w:val="231F20"/>
          <w:spacing w:val="-17"/>
          <w:sz w:val="24"/>
          <w:szCs w:val="24"/>
        </w:rPr>
        <w:t xml:space="preserve"> </w:t>
      </w:r>
      <w:r w:rsidRPr="00EC7E6F">
        <w:rPr>
          <w:color w:val="231F20"/>
          <w:sz w:val="24"/>
          <w:szCs w:val="24"/>
        </w:rPr>
        <w:t>bank</w:t>
      </w:r>
      <w:r w:rsidRPr="00EC7E6F">
        <w:rPr>
          <w:color w:val="231F20"/>
          <w:spacing w:val="-17"/>
          <w:sz w:val="24"/>
          <w:szCs w:val="24"/>
        </w:rPr>
        <w:t xml:space="preserve"> </w:t>
      </w:r>
      <w:r w:rsidRPr="00EC7E6F">
        <w:rPr>
          <w:color w:val="231F20"/>
          <w:sz w:val="24"/>
          <w:szCs w:val="24"/>
        </w:rPr>
        <w:t>for</w:t>
      </w:r>
      <w:r w:rsidRPr="00EC7E6F">
        <w:rPr>
          <w:color w:val="231F20"/>
          <w:spacing w:val="-17"/>
          <w:sz w:val="24"/>
          <w:szCs w:val="24"/>
        </w:rPr>
        <w:t xml:space="preserve"> </w:t>
      </w:r>
      <w:r w:rsidRPr="00EC7E6F">
        <w:rPr>
          <w:color w:val="231F20"/>
          <w:sz w:val="24"/>
          <w:szCs w:val="24"/>
        </w:rPr>
        <w:t>an</w:t>
      </w:r>
      <w:r w:rsidRPr="00EC7E6F">
        <w:rPr>
          <w:color w:val="231F20"/>
          <w:spacing w:val="-17"/>
          <w:sz w:val="24"/>
          <w:szCs w:val="24"/>
        </w:rPr>
        <w:t xml:space="preserve"> </w:t>
      </w:r>
      <w:r w:rsidRPr="00EC7E6F">
        <w:rPr>
          <w:color w:val="231F20"/>
          <w:sz w:val="24"/>
          <w:szCs w:val="24"/>
        </w:rPr>
        <w:t xml:space="preserve">extension of the tenure or time. In this case, the borrower can pay back their loans with longer terms. The interest rate can increase or decrease upon the discretion of the individual banks. Loan rescheduling can be done for any categories of the loan upon the discretion of the </w:t>
      </w:r>
      <w:r w:rsidRPr="00EC7E6F">
        <w:rPr>
          <w:color w:val="231F20"/>
          <w:spacing w:val="-3"/>
          <w:sz w:val="24"/>
          <w:szCs w:val="24"/>
        </w:rPr>
        <w:t xml:space="preserve">banks </w:t>
      </w:r>
      <w:r w:rsidRPr="00EC7E6F">
        <w:rPr>
          <w:color w:val="231F20"/>
          <w:sz w:val="24"/>
          <w:szCs w:val="24"/>
        </w:rPr>
        <w:t>and the</w:t>
      </w:r>
      <w:r w:rsidRPr="00EC7E6F">
        <w:rPr>
          <w:color w:val="231F20"/>
          <w:spacing w:val="21"/>
          <w:sz w:val="24"/>
          <w:szCs w:val="24"/>
        </w:rPr>
        <w:t xml:space="preserve"> </w:t>
      </w:r>
      <w:r w:rsidRPr="00EC7E6F">
        <w:rPr>
          <w:color w:val="231F20"/>
          <w:sz w:val="24"/>
          <w:szCs w:val="24"/>
        </w:rPr>
        <w:t>borrowers.</w:t>
      </w:r>
    </w:p>
    <w:p w14:paraId="44CE4790" w14:textId="77777777" w:rsidR="00071EBB" w:rsidRPr="0056694D" w:rsidRDefault="00071EBB" w:rsidP="00071EBB">
      <w:pPr>
        <w:spacing w:line="192" w:lineRule="auto"/>
        <w:jc w:val="both"/>
        <w:rPr>
          <w:color w:val="231F20"/>
          <w:sz w:val="8"/>
          <w:szCs w:val="20"/>
        </w:rPr>
      </w:pPr>
    </w:p>
    <w:p w14:paraId="389C43F1" w14:textId="77777777" w:rsidR="00071EBB" w:rsidRPr="00EB57D6" w:rsidRDefault="00A25D66" w:rsidP="00071EBB">
      <w:pPr>
        <w:spacing w:line="192" w:lineRule="auto"/>
        <w:jc w:val="both"/>
        <w:rPr>
          <w:color w:val="231F20"/>
          <w:spacing w:val="-16"/>
          <w:sz w:val="24"/>
          <w:szCs w:val="24"/>
        </w:rPr>
      </w:pPr>
      <w:r w:rsidRPr="00EC7E6F">
        <w:rPr>
          <w:color w:val="231F20"/>
          <w:spacing w:val="-3"/>
          <w:sz w:val="24"/>
          <w:szCs w:val="24"/>
        </w:rPr>
        <w:t>According</w:t>
      </w:r>
      <w:r w:rsidRPr="00EC7E6F">
        <w:rPr>
          <w:color w:val="231F20"/>
          <w:spacing w:val="-21"/>
          <w:sz w:val="24"/>
          <w:szCs w:val="24"/>
        </w:rPr>
        <w:t xml:space="preserve"> </w:t>
      </w:r>
      <w:r w:rsidRPr="00EC7E6F">
        <w:rPr>
          <w:color w:val="231F20"/>
          <w:sz w:val="24"/>
          <w:szCs w:val="24"/>
        </w:rPr>
        <w:t>to</w:t>
      </w:r>
      <w:r w:rsidRPr="00EC7E6F">
        <w:rPr>
          <w:color w:val="231F20"/>
          <w:spacing w:val="-20"/>
          <w:sz w:val="24"/>
          <w:szCs w:val="24"/>
        </w:rPr>
        <w:t xml:space="preserve"> </w:t>
      </w:r>
      <w:r w:rsidRPr="00EC7E6F">
        <w:rPr>
          <w:color w:val="231F20"/>
          <w:sz w:val="24"/>
          <w:szCs w:val="24"/>
        </w:rPr>
        <w:t>the</w:t>
      </w:r>
      <w:r w:rsidRPr="00EC7E6F">
        <w:rPr>
          <w:color w:val="231F20"/>
          <w:spacing w:val="-20"/>
          <w:sz w:val="24"/>
          <w:szCs w:val="24"/>
        </w:rPr>
        <w:t xml:space="preserve"> </w:t>
      </w:r>
      <w:r w:rsidRPr="00EC7E6F">
        <w:rPr>
          <w:color w:val="231F20"/>
          <w:sz w:val="24"/>
          <w:szCs w:val="24"/>
        </w:rPr>
        <w:t>Bangladesh</w:t>
      </w:r>
      <w:r w:rsidRPr="00EC7E6F">
        <w:rPr>
          <w:color w:val="231F20"/>
          <w:spacing w:val="-21"/>
          <w:sz w:val="24"/>
          <w:szCs w:val="24"/>
        </w:rPr>
        <w:t xml:space="preserve"> </w:t>
      </w:r>
      <w:r w:rsidRPr="00EC7E6F">
        <w:rPr>
          <w:color w:val="231F20"/>
          <w:sz w:val="24"/>
          <w:szCs w:val="24"/>
        </w:rPr>
        <w:t>Bank,</w:t>
      </w:r>
      <w:r w:rsidRPr="00EC7E6F">
        <w:rPr>
          <w:color w:val="231F20"/>
          <w:spacing w:val="-33"/>
          <w:sz w:val="24"/>
          <w:szCs w:val="24"/>
        </w:rPr>
        <w:t xml:space="preserve"> </w:t>
      </w:r>
      <w:r w:rsidRPr="00EC7E6F">
        <w:rPr>
          <w:color w:val="231F20"/>
          <w:sz w:val="24"/>
          <w:szCs w:val="24"/>
        </w:rPr>
        <w:t>loan</w:t>
      </w:r>
      <w:r w:rsidRPr="00EC7E6F">
        <w:rPr>
          <w:color w:val="231F20"/>
          <w:spacing w:val="-20"/>
          <w:sz w:val="24"/>
          <w:szCs w:val="24"/>
        </w:rPr>
        <w:t xml:space="preserve"> </w:t>
      </w:r>
      <w:r w:rsidRPr="00EC7E6F">
        <w:rPr>
          <w:color w:val="231F20"/>
          <w:sz w:val="24"/>
          <w:szCs w:val="24"/>
        </w:rPr>
        <w:t>rescheduling</w:t>
      </w:r>
      <w:r w:rsidRPr="00EC7E6F">
        <w:rPr>
          <w:color w:val="231F20"/>
          <w:spacing w:val="-20"/>
          <w:sz w:val="24"/>
          <w:szCs w:val="24"/>
        </w:rPr>
        <w:t xml:space="preserve"> </w:t>
      </w:r>
      <w:r w:rsidRPr="00EC7E6F">
        <w:rPr>
          <w:color w:val="231F20"/>
          <w:sz w:val="24"/>
          <w:szCs w:val="24"/>
        </w:rPr>
        <w:t>is</w:t>
      </w:r>
      <w:r w:rsidRPr="00EC7E6F">
        <w:rPr>
          <w:color w:val="231F20"/>
          <w:spacing w:val="-21"/>
          <w:sz w:val="24"/>
          <w:szCs w:val="24"/>
        </w:rPr>
        <w:t xml:space="preserve"> </w:t>
      </w:r>
      <w:r w:rsidRPr="00EC7E6F">
        <w:rPr>
          <w:color w:val="231F20"/>
          <w:sz w:val="24"/>
          <w:szCs w:val="24"/>
        </w:rPr>
        <w:t>often</w:t>
      </w:r>
      <w:r w:rsidRPr="00EC7E6F">
        <w:rPr>
          <w:color w:val="231F20"/>
          <w:spacing w:val="-20"/>
          <w:sz w:val="24"/>
          <w:szCs w:val="24"/>
        </w:rPr>
        <w:t xml:space="preserve"> </w:t>
      </w:r>
      <w:r w:rsidRPr="00EC7E6F">
        <w:rPr>
          <w:color w:val="231F20"/>
          <w:spacing w:val="-3"/>
          <w:sz w:val="24"/>
          <w:szCs w:val="24"/>
        </w:rPr>
        <w:t>referred</w:t>
      </w:r>
      <w:r w:rsidRPr="00EC7E6F">
        <w:rPr>
          <w:color w:val="231F20"/>
          <w:spacing w:val="-20"/>
          <w:sz w:val="24"/>
          <w:szCs w:val="24"/>
        </w:rPr>
        <w:t xml:space="preserve"> </w:t>
      </w:r>
      <w:r w:rsidRPr="00EC7E6F">
        <w:rPr>
          <w:color w:val="231F20"/>
          <w:sz w:val="24"/>
          <w:szCs w:val="24"/>
        </w:rPr>
        <w:t>to as</w:t>
      </w:r>
      <w:r w:rsidRPr="00EC7E6F">
        <w:rPr>
          <w:color w:val="231F20"/>
          <w:spacing w:val="-26"/>
          <w:sz w:val="24"/>
          <w:szCs w:val="24"/>
        </w:rPr>
        <w:t xml:space="preserve"> </w:t>
      </w:r>
      <w:r w:rsidRPr="00EC7E6F">
        <w:rPr>
          <w:color w:val="231F20"/>
          <w:spacing w:val="-4"/>
          <w:sz w:val="24"/>
          <w:szCs w:val="24"/>
        </w:rPr>
        <w:t>“prolongation”</w:t>
      </w:r>
      <w:r w:rsidRPr="00EC7E6F">
        <w:rPr>
          <w:color w:val="231F20"/>
          <w:spacing w:val="-39"/>
          <w:sz w:val="24"/>
          <w:szCs w:val="24"/>
        </w:rPr>
        <w:t xml:space="preserve"> </w:t>
      </w:r>
      <w:r w:rsidRPr="00EC7E6F">
        <w:rPr>
          <w:color w:val="231F20"/>
          <w:sz w:val="24"/>
          <w:szCs w:val="24"/>
        </w:rPr>
        <w:t>or</w:t>
      </w:r>
      <w:r w:rsidRPr="00EC7E6F">
        <w:rPr>
          <w:color w:val="231F20"/>
          <w:spacing w:val="-25"/>
          <w:sz w:val="24"/>
          <w:szCs w:val="24"/>
        </w:rPr>
        <w:t xml:space="preserve"> </w:t>
      </w:r>
      <w:r w:rsidRPr="00EC7E6F">
        <w:rPr>
          <w:color w:val="231F20"/>
          <w:spacing w:val="-2"/>
          <w:sz w:val="24"/>
          <w:szCs w:val="24"/>
        </w:rPr>
        <w:t>“ever-greening”</w:t>
      </w:r>
      <w:r w:rsidRPr="00EC7E6F">
        <w:rPr>
          <w:color w:val="231F20"/>
          <w:spacing w:val="-39"/>
          <w:sz w:val="24"/>
          <w:szCs w:val="24"/>
        </w:rPr>
        <w:t xml:space="preserve"> </w:t>
      </w:r>
      <w:r w:rsidRPr="00EC7E6F">
        <w:rPr>
          <w:color w:val="231F20"/>
          <w:sz w:val="24"/>
          <w:szCs w:val="24"/>
        </w:rPr>
        <w:t>which</w:t>
      </w:r>
      <w:r w:rsidRPr="00EC7E6F">
        <w:rPr>
          <w:color w:val="231F20"/>
          <w:spacing w:val="-19"/>
          <w:sz w:val="24"/>
          <w:szCs w:val="24"/>
        </w:rPr>
        <w:t xml:space="preserve"> </w:t>
      </w:r>
      <w:r w:rsidRPr="00EC7E6F">
        <w:rPr>
          <w:color w:val="231F20"/>
          <w:sz w:val="24"/>
          <w:szCs w:val="24"/>
        </w:rPr>
        <w:t>is</w:t>
      </w:r>
      <w:r w:rsidRPr="00EC7E6F">
        <w:rPr>
          <w:color w:val="231F20"/>
          <w:spacing w:val="-20"/>
          <w:sz w:val="24"/>
          <w:szCs w:val="24"/>
        </w:rPr>
        <w:t xml:space="preserve"> </w:t>
      </w:r>
      <w:r w:rsidRPr="00EC7E6F">
        <w:rPr>
          <w:color w:val="231F20"/>
          <w:sz w:val="24"/>
          <w:szCs w:val="24"/>
        </w:rPr>
        <w:t>a</w:t>
      </w:r>
      <w:r w:rsidRPr="00EC7E6F">
        <w:rPr>
          <w:color w:val="231F20"/>
          <w:spacing w:val="-19"/>
          <w:sz w:val="24"/>
          <w:szCs w:val="24"/>
        </w:rPr>
        <w:t xml:space="preserve"> </w:t>
      </w:r>
      <w:r w:rsidRPr="00EC7E6F">
        <w:rPr>
          <w:color w:val="231F20"/>
          <w:sz w:val="24"/>
          <w:szCs w:val="24"/>
        </w:rPr>
        <w:t>common</w:t>
      </w:r>
      <w:r w:rsidRPr="00EC7E6F">
        <w:rPr>
          <w:color w:val="231F20"/>
          <w:spacing w:val="-20"/>
          <w:sz w:val="24"/>
          <w:szCs w:val="24"/>
        </w:rPr>
        <w:t xml:space="preserve"> </w:t>
      </w:r>
      <w:r w:rsidRPr="00EC7E6F">
        <w:rPr>
          <w:color w:val="231F20"/>
          <w:sz w:val="24"/>
          <w:szCs w:val="24"/>
        </w:rPr>
        <w:t>banking</w:t>
      </w:r>
      <w:r w:rsidRPr="00EC7E6F">
        <w:rPr>
          <w:color w:val="231F20"/>
          <w:spacing w:val="-20"/>
          <w:sz w:val="24"/>
          <w:szCs w:val="24"/>
        </w:rPr>
        <w:t xml:space="preserve"> </w:t>
      </w:r>
      <w:r w:rsidRPr="00EC7E6F">
        <w:rPr>
          <w:color w:val="231F20"/>
          <w:sz w:val="24"/>
          <w:szCs w:val="24"/>
        </w:rPr>
        <w:t>practice allowing for the renewal of a continuous and term loan. In many</w:t>
      </w:r>
      <w:r w:rsidRPr="00EC7E6F">
        <w:rPr>
          <w:color w:val="231F20"/>
          <w:spacing w:val="-30"/>
          <w:sz w:val="24"/>
          <w:szCs w:val="24"/>
        </w:rPr>
        <w:t xml:space="preserve"> </w:t>
      </w:r>
      <w:r w:rsidRPr="00EC7E6F">
        <w:rPr>
          <w:color w:val="231F20"/>
          <w:sz w:val="24"/>
          <w:szCs w:val="24"/>
        </w:rPr>
        <w:t xml:space="preserve">cases, </w:t>
      </w:r>
      <w:r w:rsidRPr="00EC7E6F">
        <w:rPr>
          <w:color w:val="231F20"/>
          <w:sz w:val="24"/>
          <w:szCs w:val="24"/>
        </w:rPr>
        <w:lastRenderedPageBreak/>
        <w:t>it is possible that borrowers are in an unfortunate situation in which they are unable to repay the stipulated loan amount. Banglad</w:t>
      </w:r>
      <w:r w:rsidR="0056694D">
        <w:rPr>
          <w:color w:val="231F20"/>
          <w:sz w:val="24"/>
          <w:szCs w:val="24"/>
        </w:rPr>
        <w:t xml:space="preserve">esh </w:t>
      </w:r>
      <w:r w:rsidRPr="00EC7E6F">
        <w:rPr>
          <w:color w:val="231F20"/>
          <w:sz w:val="24"/>
          <w:szCs w:val="24"/>
        </w:rPr>
        <w:t xml:space="preserve">Bank has provided the guidelines for loan rescheduling because in certain </w:t>
      </w:r>
      <w:r w:rsidRPr="00EC7E6F">
        <w:rPr>
          <w:color w:val="231F20"/>
          <w:spacing w:val="-3"/>
          <w:sz w:val="24"/>
          <w:szCs w:val="24"/>
        </w:rPr>
        <w:t>circumstances,</w:t>
      </w:r>
      <w:r w:rsidRPr="00EC7E6F">
        <w:rPr>
          <w:color w:val="231F20"/>
          <w:spacing w:val="-32"/>
          <w:sz w:val="24"/>
          <w:szCs w:val="24"/>
        </w:rPr>
        <w:t xml:space="preserve"> </w:t>
      </w:r>
      <w:r w:rsidRPr="00EC7E6F">
        <w:rPr>
          <w:color w:val="231F20"/>
          <w:spacing w:val="-3"/>
          <w:sz w:val="24"/>
          <w:szCs w:val="24"/>
        </w:rPr>
        <w:t>banks</w:t>
      </w:r>
      <w:r w:rsidRPr="00EC7E6F">
        <w:rPr>
          <w:color w:val="231F20"/>
          <w:spacing w:val="-16"/>
          <w:sz w:val="24"/>
          <w:szCs w:val="24"/>
        </w:rPr>
        <w:t xml:space="preserve"> </w:t>
      </w:r>
      <w:r w:rsidRPr="00EC7E6F">
        <w:rPr>
          <w:color w:val="231F20"/>
          <w:spacing w:val="-3"/>
          <w:sz w:val="24"/>
          <w:szCs w:val="24"/>
        </w:rPr>
        <w:t>overstate</w:t>
      </w:r>
      <w:r w:rsidRPr="00EC7E6F">
        <w:rPr>
          <w:color w:val="231F20"/>
          <w:spacing w:val="-16"/>
          <w:sz w:val="24"/>
          <w:szCs w:val="24"/>
        </w:rPr>
        <w:t xml:space="preserve"> </w:t>
      </w:r>
      <w:r w:rsidRPr="00EC7E6F">
        <w:rPr>
          <w:color w:val="231F20"/>
          <w:sz w:val="24"/>
          <w:szCs w:val="24"/>
        </w:rPr>
        <w:t>the</w:t>
      </w:r>
      <w:r w:rsidRPr="00EC7E6F">
        <w:rPr>
          <w:color w:val="231F20"/>
          <w:spacing w:val="-17"/>
          <w:sz w:val="24"/>
          <w:szCs w:val="24"/>
        </w:rPr>
        <w:t xml:space="preserve"> </w:t>
      </w:r>
      <w:r w:rsidRPr="00EC7E6F">
        <w:rPr>
          <w:color w:val="231F20"/>
          <w:spacing w:val="-3"/>
          <w:sz w:val="24"/>
          <w:szCs w:val="24"/>
        </w:rPr>
        <w:t>capital</w:t>
      </w:r>
      <w:r w:rsidRPr="00EC7E6F">
        <w:rPr>
          <w:color w:val="231F20"/>
          <w:spacing w:val="-16"/>
          <w:sz w:val="24"/>
          <w:szCs w:val="24"/>
        </w:rPr>
        <w:t xml:space="preserve"> </w:t>
      </w:r>
      <w:r w:rsidRPr="00EC7E6F">
        <w:rPr>
          <w:color w:val="231F20"/>
          <w:sz w:val="24"/>
          <w:szCs w:val="24"/>
        </w:rPr>
        <w:t>in</w:t>
      </w:r>
      <w:r w:rsidRPr="00EC7E6F">
        <w:rPr>
          <w:color w:val="231F20"/>
          <w:spacing w:val="-16"/>
          <w:sz w:val="24"/>
          <w:szCs w:val="24"/>
        </w:rPr>
        <w:t xml:space="preserve"> </w:t>
      </w:r>
      <w:r w:rsidRPr="00EC7E6F">
        <w:rPr>
          <w:color w:val="231F20"/>
          <w:sz w:val="24"/>
          <w:szCs w:val="24"/>
        </w:rPr>
        <w:t>the</w:t>
      </w:r>
      <w:r w:rsidRPr="00EC7E6F">
        <w:rPr>
          <w:color w:val="231F20"/>
          <w:spacing w:val="-16"/>
          <w:sz w:val="24"/>
          <w:szCs w:val="24"/>
        </w:rPr>
        <w:t xml:space="preserve"> </w:t>
      </w:r>
      <w:r w:rsidRPr="00EC7E6F">
        <w:rPr>
          <w:color w:val="231F20"/>
          <w:spacing w:val="-3"/>
          <w:sz w:val="24"/>
          <w:szCs w:val="24"/>
        </w:rPr>
        <w:t>balance</w:t>
      </w:r>
      <w:r w:rsidR="005D0893">
        <w:rPr>
          <w:color w:val="231F20"/>
          <w:spacing w:val="-3"/>
          <w:sz w:val="24"/>
          <w:szCs w:val="24"/>
        </w:rPr>
        <w:t xml:space="preserve"> </w:t>
      </w:r>
      <w:r w:rsidR="00071EBB" w:rsidRPr="00EC7E6F">
        <w:rPr>
          <w:color w:val="231F20"/>
          <w:spacing w:val="-3"/>
          <w:sz w:val="24"/>
          <w:szCs w:val="24"/>
        </w:rPr>
        <w:t>sheet</w:t>
      </w:r>
      <w:r w:rsidR="005D0893">
        <w:rPr>
          <w:color w:val="231F20"/>
          <w:spacing w:val="-3"/>
          <w:sz w:val="24"/>
          <w:szCs w:val="24"/>
        </w:rPr>
        <w:t xml:space="preserve"> </w:t>
      </w:r>
      <w:r w:rsidR="00071EBB" w:rsidRPr="00EC7E6F">
        <w:rPr>
          <w:color w:val="231F20"/>
          <w:spacing w:val="-3"/>
          <w:sz w:val="24"/>
          <w:szCs w:val="24"/>
        </w:rPr>
        <w:t>by</w:t>
      </w:r>
      <w:r w:rsidR="009C0087">
        <w:rPr>
          <w:color w:val="231F20"/>
          <w:spacing w:val="-3"/>
          <w:sz w:val="24"/>
          <w:szCs w:val="24"/>
        </w:rPr>
        <w:t xml:space="preserve"> </w:t>
      </w:r>
      <w:r w:rsidR="00071EBB" w:rsidRPr="00EC7E6F">
        <w:rPr>
          <w:color w:val="231F20"/>
          <w:spacing w:val="-4"/>
          <w:sz w:val="24"/>
          <w:szCs w:val="24"/>
        </w:rPr>
        <w:t xml:space="preserve">showing </w:t>
      </w:r>
      <w:r w:rsidR="00071EBB" w:rsidRPr="00EC7E6F">
        <w:rPr>
          <w:color w:val="231F20"/>
          <w:sz w:val="24"/>
          <w:szCs w:val="24"/>
        </w:rPr>
        <w:t>the loans and advances at their full value even though those loans and advances have a low probability of</w:t>
      </w:r>
      <w:r w:rsidR="009C0087">
        <w:rPr>
          <w:color w:val="231F20"/>
          <w:sz w:val="24"/>
          <w:szCs w:val="24"/>
        </w:rPr>
        <w:t xml:space="preserve"> </w:t>
      </w:r>
      <w:r w:rsidR="00071EBB" w:rsidRPr="00EC7E6F">
        <w:rPr>
          <w:color w:val="231F20"/>
          <w:sz w:val="24"/>
          <w:szCs w:val="24"/>
        </w:rPr>
        <w:t>repayment.</w:t>
      </w:r>
    </w:p>
    <w:p w14:paraId="5DE74C37" w14:textId="77777777" w:rsidR="006A27D7" w:rsidRPr="0056694D" w:rsidRDefault="006A27D7">
      <w:pPr>
        <w:rPr>
          <w:color w:val="231F20"/>
          <w:sz w:val="10"/>
          <w:szCs w:val="20"/>
        </w:rPr>
      </w:pPr>
    </w:p>
    <w:p w14:paraId="0D63C7C1" w14:textId="77777777" w:rsidR="00071EBB" w:rsidRDefault="00071EBB" w:rsidP="00071EBB">
      <w:pPr>
        <w:spacing w:line="192" w:lineRule="auto"/>
        <w:jc w:val="center"/>
        <w:rPr>
          <w:b/>
          <w:bCs/>
          <w:color w:val="808285"/>
          <w:sz w:val="26"/>
          <w:szCs w:val="26"/>
        </w:rPr>
      </w:pPr>
      <w:r w:rsidRPr="00EC7E6F">
        <w:rPr>
          <w:b/>
          <w:bCs/>
          <w:color w:val="404040" w:themeColor="text1" w:themeTint="BF"/>
          <w:sz w:val="26"/>
          <w:szCs w:val="26"/>
        </w:rPr>
        <w:t>Classifications of the rescheduled loans</w:t>
      </w:r>
    </w:p>
    <w:p w14:paraId="47F2EE8F" w14:textId="77777777" w:rsidR="00071EBB" w:rsidRPr="00EB774F" w:rsidRDefault="00071EBB" w:rsidP="00071EBB">
      <w:pPr>
        <w:spacing w:line="192" w:lineRule="auto"/>
        <w:rPr>
          <w:b/>
          <w:bCs/>
          <w:color w:val="808285"/>
          <w:sz w:val="10"/>
          <w:szCs w:val="10"/>
        </w:rPr>
      </w:pPr>
    </w:p>
    <w:p w14:paraId="4DB6CDAC" w14:textId="77777777" w:rsidR="00071EBB" w:rsidRPr="00EC7E6F" w:rsidRDefault="00071EBB" w:rsidP="00071EBB">
      <w:pPr>
        <w:spacing w:line="192" w:lineRule="auto"/>
        <w:jc w:val="both"/>
        <w:rPr>
          <w:b/>
          <w:bCs/>
          <w:color w:val="231F20"/>
          <w:sz w:val="24"/>
          <w:szCs w:val="24"/>
        </w:rPr>
      </w:pPr>
      <w:r w:rsidRPr="00EC7E6F">
        <w:rPr>
          <w:b/>
          <w:bCs/>
          <w:color w:val="231F20"/>
          <w:sz w:val="24"/>
          <w:szCs w:val="24"/>
        </w:rPr>
        <w:t>According to the Bangladesh Bank BRPD circular No. 08</w:t>
      </w:r>
    </w:p>
    <w:p w14:paraId="78FD24A2" w14:textId="77777777" w:rsidR="00071EBB" w:rsidRPr="0056694D" w:rsidRDefault="00071EBB" w:rsidP="00071EBB">
      <w:pPr>
        <w:spacing w:line="192" w:lineRule="auto"/>
        <w:jc w:val="both"/>
        <w:rPr>
          <w:b/>
          <w:bCs/>
          <w:color w:val="231F20"/>
          <w:sz w:val="12"/>
          <w:szCs w:val="20"/>
        </w:rPr>
      </w:pPr>
    </w:p>
    <w:p w14:paraId="2273634C" w14:textId="77777777" w:rsidR="00071EBB" w:rsidRPr="003A2BCC" w:rsidRDefault="00000000" w:rsidP="00E53B20">
      <w:pPr>
        <w:pStyle w:val="ListParagraph"/>
        <w:numPr>
          <w:ilvl w:val="0"/>
          <w:numId w:val="15"/>
        </w:numPr>
        <w:tabs>
          <w:tab w:val="left" w:pos="758"/>
        </w:tabs>
        <w:spacing w:line="192" w:lineRule="auto"/>
        <w:ind w:right="15"/>
        <w:rPr>
          <w:sz w:val="24"/>
          <w:szCs w:val="24"/>
        </w:rPr>
      </w:pPr>
      <w:r>
        <w:rPr>
          <w:noProof/>
          <w:sz w:val="10"/>
          <w:szCs w:val="10"/>
        </w:rPr>
        <w:pict w14:anchorId="50E88C86">
          <v:shape id="_x0000_s2070" type="#_x0000_t202" style="position:absolute;left:0;text-align:left;margin-left:-8.9pt;margin-top:32pt;width:293.15pt;height:20.15pt;z-index:251700224" strokecolor="white [3212]">
            <v:textbox style="mso-next-textbox:#_x0000_s2070">
              <w:txbxContent>
                <w:p w14:paraId="702DACB2" w14:textId="77777777" w:rsidR="004230DA" w:rsidRDefault="004230DA" w:rsidP="0056694D">
                  <w:r>
                    <w:rPr>
                      <w:i/>
                      <w:iCs/>
                      <w:color w:val="231F20"/>
                      <w:sz w:val="16"/>
                      <w:szCs w:val="16"/>
                    </w:rPr>
                    <w:t>** Lone rescheduling</w:t>
                  </w:r>
                  <w:r w:rsidRPr="009F2936">
                    <w:rPr>
                      <w:i/>
                      <w:iCs/>
                      <w:color w:val="231F20"/>
                      <w:sz w:val="16"/>
                      <w:szCs w:val="16"/>
                    </w:rPr>
                    <w:t xml:space="preserve"> is subject to change as per policy of Bangladesh Bank.</w:t>
                  </w:r>
                </w:p>
              </w:txbxContent>
            </v:textbox>
          </v:shape>
        </w:pict>
      </w:r>
      <w:r w:rsidR="00A25D66" w:rsidRPr="00EC7E6F">
        <w:rPr>
          <w:color w:val="231F20"/>
          <w:sz w:val="24"/>
          <w:szCs w:val="24"/>
        </w:rPr>
        <w:t>Rescheduled</w:t>
      </w:r>
      <w:r w:rsidR="00A25D66" w:rsidRPr="00EC7E6F">
        <w:rPr>
          <w:color w:val="231F20"/>
          <w:spacing w:val="-17"/>
          <w:sz w:val="24"/>
          <w:szCs w:val="24"/>
        </w:rPr>
        <w:t xml:space="preserve"> </w:t>
      </w:r>
      <w:r w:rsidR="00A25D66" w:rsidRPr="00EC7E6F">
        <w:rPr>
          <w:color w:val="231F20"/>
          <w:sz w:val="24"/>
          <w:szCs w:val="24"/>
        </w:rPr>
        <w:t>loans</w:t>
      </w:r>
      <w:r w:rsidR="00A25D66" w:rsidRPr="00EC7E6F">
        <w:rPr>
          <w:color w:val="231F20"/>
          <w:spacing w:val="-16"/>
          <w:sz w:val="24"/>
          <w:szCs w:val="24"/>
        </w:rPr>
        <w:t xml:space="preserve"> </w:t>
      </w:r>
      <w:r w:rsidR="00A25D66" w:rsidRPr="00EC7E6F">
        <w:rPr>
          <w:color w:val="231F20"/>
          <w:sz w:val="24"/>
          <w:szCs w:val="24"/>
        </w:rPr>
        <w:t>shall</w:t>
      </w:r>
      <w:r w:rsidR="00A25D66" w:rsidRPr="00EC7E6F">
        <w:rPr>
          <w:color w:val="231F20"/>
          <w:spacing w:val="-17"/>
          <w:sz w:val="24"/>
          <w:szCs w:val="24"/>
        </w:rPr>
        <w:t xml:space="preserve"> </w:t>
      </w:r>
      <w:r w:rsidR="00A25D66" w:rsidRPr="00EC7E6F">
        <w:rPr>
          <w:color w:val="231F20"/>
          <w:sz w:val="24"/>
          <w:szCs w:val="24"/>
        </w:rPr>
        <w:t>be</w:t>
      </w:r>
      <w:r w:rsidR="00A25D66" w:rsidRPr="00EC7E6F">
        <w:rPr>
          <w:color w:val="231F20"/>
          <w:spacing w:val="-17"/>
          <w:sz w:val="24"/>
          <w:szCs w:val="24"/>
        </w:rPr>
        <w:t xml:space="preserve"> </w:t>
      </w:r>
      <w:r w:rsidR="00A25D66" w:rsidRPr="00EC7E6F">
        <w:rPr>
          <w:color w:val="231F20"/>
          <w:sz w:val="24"/>
          <w:szCs w:val="24"/>
        </w:rPr>
        <w:t>classified</w:t>
      </w:r>
      <w:r w:rsidR="00A25D66" w:rsidRPr="00EC7E6F">
        <w:rPr>
          <w:color w:val="231F20"/>
          <w:spacing w:val="-16"/>
          <w:sz w:val="24"/>
          <w:szCs w:val="24"/>
        </w:rPr>
        <w:t xml:space="preserve"> </w:t>
      </w:r>
      <w:r w:rsidR="00A25D66" w:rsidRPr="00EC7E6F">
        <w:rPr>
          <w:color w:val="231F20"/>
          <w:sz w:val="24"/>
          <w:szCs w:val="24"/>
        </w:rPr>
        <w:t>by</w:t>
      </w:r>
      <w:r w:rsidR="00A25D66" w:rsidRPr="00EC7E6F">
        <w:rPr>
          <w:color w:val="231F20"/>
          <w:spacing w:val="-17"/>
          <w:sz w:val="24"/>
          <w:szCs w:val="24"/>
        </w:rPr>
        <w:t xml:space="preserve"> </w:t>
      </w:r>
      <w:r w:rsidR="00A25D66" w:rsidRPr="00EC7E6F">
        <w:rPr>
          <w:color w:val="231F20"/>
          <w:sz w:val="24"/>
          <w:szCs w:val="24"/>
        </w:rPr>
        <w:t>the</w:t>
      </w:r>
      <w:r w:rsidR="00A25D66" w:rsidRPr="00EC7E6F">
        <w:rPr>
          <w:color w:val="231F20"/>
          <w:spacing w:val="-16"/>
          <w:sz w:val="24"/>
          <w:szCs w:val="24"/>
        </w:rPr>
        <w:t xml:space="preserve"> </w:t>
      </w:r>
      <w:r w:rsidR="00A25D66" w:rsidRPr="00EC7E6F">
        <w:rPr>
          <w:color w:val="231F20"/>
          <w:sz w:val="24"/>
          <w:szCs w:val="24"/>
        </w:rPr>
        <w:t>bank,</w:t>
      </w:r>
      <w:r w:rsidR="00A25D66" w:rsidRPr="00EC7E6F">
        <w:rPr>
          <w:color w:val="231F20"/>
          <w:spacing w:val="-30"/>
          <w:sz w:val="24"/>
          <w:szCs w:val="24"/>
        </w:rPr>
        <w:t xml:space="preserve"> </w:t>
      </w:r>
      <w:r w:rsidR="00A25D66" w:rsidRPr="00EC7E6F">
        <w:rPr>
          <w:color w:val="231F20"/>
          <w:sz w:val="24"/>
          <w:szCs w:val="24"/>
        </w:rPr>
        <w:t>with</w:t>
      </w:r>
      <w:r w:rsidR="00A25D66" w:rsidRPr="00EC7E6F">
        <w:rPr>
          <w:color w:val="231F20"/>
          <w:spacing w:val="-16"/>
          <w:sz w:val="24"/>
          <w:szCs w:val="24"/>
        </w:rPr>
        <w:t xml:space="preserve"> </w:t>
      </w:r>
      <w:r w:rsidR="00A25D66" w:rsidRPr="00EC7E6F">
        <w:rPr>
          <w:color w:val="231F20"/>
          <w:sz w:val="24"/>
          <w:szCs w:val="24"/>
        </w:rPr>
        <w:t>appropriate provisions.</w:t>
      </w:r>
    </w:p>
    <w:p w14:paraId="3FB52B9B" w14:textId="77777777" w:rsidR="003A2BCC" w:rsidRPr="003A2BCC" w:rsidRDefault="003A2BCC" w:rsidP="003A2BCC">
      <w:pPr>
        <w:pStyle w:val="ListParagraph"/>
        <w:tabs>
          <w:tab w:val="left" w:pos="758"/>
        </w:tabs>
        <w:spacing w:line="192" w:lineRule="auto"/>
        <w:ind w:right="15" w:firstLine="0"/>
        <w:rPr>
          <w:sz w:val="10"/>
          <w:szCs w:val="10"/>
        </w:rPr>
      </w:pPr>
    </w:p>
    <w:p w14:paraId="2456C0B6" w14:textId="77777777" w:rsidR="00071EBB" w:rsidRPr="00EB57D6" w:rsidRDefault="00A25D66" w:rsidP="00E53B20">
      <w:pPr>
        <w:pStyle w:val="ListParagraph"/>
        <w:numPr>
          <w:ilvl w:val="0"/>
          <w:numId w:val="15"/>
        </w:numPr>
        <w:tabs>
          <w:tab w:val="left" w:pos="758"/>
        </w:tabs>
        <w:spacing w:line="192" w:lineRule="auto"/>
        <w:ind w:right="15"/>
        <w:rPr>
          <w:sz w:val="24"/>
          <w:szCs w:val="24"/>
        </w:rPr>
      </w:pPr>
      <w:r w:rsidRPr="00EC7E6F">
        <w:rPr>
          <w:color w:val="231F20"/>
          <w:spacing w:val="-3"/>
          <w:sz w:val="24"/>
          <w:szCs w:val="24"/>
        </w:rPr>
        <w:t xml:space="preserve">For </w:t>
      </w:r>
      <w:r w:rsidRPr="00EC7E6F">
        <w:rPr>
          <w:color w:val="231F20"/>
          <w:sz w:val="24"/>
          <w:szCs w:val="24"/>
        </w:rPr>
        <w:t xml:space="preserve">any category of loans neither the rescheduled loans will be </w:t>
      </w:r>
      <w:r w:rsidRPr="00EC7E6F">
        <w:rPr>
          <w:color w:val="231F20"/>
          <w:spacing w:val="-3"/>
          <w:sz w:val="24"/>
          <w:szCs w:val="24"/>
        </w:rPr>
        <w:t>considered</w:t>
      </w:r>
      <w:r w:rsidRPr="00EC7E6F">
        <w:rPr>
          <w:color w:val="231F20"/>
          <w:spacing w:val="-18"/>
          <w:sz w:val="24"/>
          <w:szCs w:val="24"/>
        </w:rPr>
        <w:t xml:space="preserve"> </w:t>
      </w:r>
      <w:r w:rsidRPr="00EC7E6F">
        <w:rPr>
          <w:color w:val="231F20"/>
          <w:sz w:val="24"/>
          <w:szCs w:val="24"/>
        </w:rPr>
        <w:t>as</w:t>
      </w:r>
      <w:r w:rsidRPr="00EC7E6F">
        <w:rPr>
          <w:color w:val="231F20"/>
          <w:spacing w:val="-17"/>
          <w:sz w:val="24"/>
          <w:szCs w:val="24"/>
        </w:rPr>
        <w:t xml:space="preserve"> </w:t>
      </w:r>
      <w:r w:rsidRPr="00EC7E6F">
        <w:rPr>
          <w:color w:val="231F20"/>
          <w:sz w:val="24"/>
          <w:szCs w:val="24"/>
        </w:rPr>
        <w:t>a</w:t>
      </w:r>
      <w:r w:rsidRPr="00EC7E6F">
        <w:rPr>
          <w:color w:val="231F20"/>
          <w:spacing w:val="-23"/>
          <w:sz w:val="24"/>
          <w:szCs w:val="24"/>
        </w:rPr>
        <w:t xml:space="preserve"> </w:t>
      </w:r>
      <w:r w:rsidRPr="00EC7E6F">
        <w:rPr>
          <w:color w:val="231F20"/>
          <w:spacing w:val="-4"/>
          <w:sz w:val="24"/>
          <w:szCs w:val="24"/>
        </w:rPr>
        <w:t>“defaulted</w:t>
      </w:r>
      <w:r w:rsidRPr="00EC7E6F">
        <w:rPr>
          <w:color w:val="231F20"/>
          <w:spacing w:val="-17"/>
          <w:sz w:val="24"/>
          <w:szCs w:val="24"/>
        </w:rPr>
        <w:t xml:space="preserve"> </w:t>
      </w:r>
      <w:r w:rsidRPr="00EC7E6F">
        <w:rPr>
          <w:color w:val="231F20"/>
          <w:spacing w:val="-3"/>
          <w:sz w:val="24"/>
          <w:szCs w:val="24"/>
        </w:rPr>
        <w:t>loans”</w:t>
      </w:r>
      <w:r w:rsidRPr="00EC7E6F">
        <w:rPr>
          <w:color w:val="231F20"/>
          <w:spacing w:val="-39"/>
          <w:sz w:val="24"/>
          <w:szCs w:val="24"/>
        </w:rPr>
        <w:t xml:space="preserve"> </w:t>
      </w:r>
      <w:r w:rsidRPr="00EC7E6F">
        <w:rPr>
          <w:color w:val="231F20"/>
          <w:sz w:val="24"/>
          <w:szCs w:val="24"/>
        </w:rPr>
        <w:t>nor</w:t>
      </w:r>
      <w:r w:rsidRPr="00EC7E6F">
        <w:rPr>
          <w:color w:val="231F20"/>
          <w:spacing w:val="-18"/>
          <w:sz w:val="24"/>
          <w:szCs w:val="24"/>
        </w:rPr>
        <w:t xml:space="preserve"> </w:t>
      </w:r>
      <w:r w:rsidRPr="00EC7E6F">
        <w:rPr>
          <w:color w:val="231F20"/>
          <w:sz w:val="24"/>
          <w:szCs w:val="24"/>
        </w:rPr>
        <w:t>will</w:t>
      </w:r>
      <w:r w:rsidRPr="00EC7E6F">
        <w:rPr>
          <w:color w:val="231F20"/>
          <w:spacing w:val="-17"/>
          <w:sz w:val="24"/>
          <w:szCs w:val="24"/>
        </w:rPr>
        <w:t xml:space="preserve"> </w:t>
      </w:r>
      <w:r w:rsidRPr="00EC7E6F">
        <w:rPr>
          <w:color w:val="231F20"/>
          <w:sz w:val="24"/>
          <w:szCs w:val="24"/>
        </w:rPr>
        <w:t>the</w:t>
      </w:r>
      <w:r w:rsidRPr="00EC7E6F">
        <w:rPr>
          <w:color w:val="231F20"/>
          <w:spacing w:val="-17"/>
          <w:sz w:val="24"/>
          <w:szCs w:val="24"/>
        </w:rPr>
        <w:t xml:space="preserve"> </w:t>
      </w:r>
      <w:r w:rsidRPr="00EC7E6F">
        <w:rPr>
          <w:color w:val="231F20"/>
          <w:spacing w:val="-4"/>
          <w:sz w:val="24"/>
          <w:szCs w:val="24"/>
        </w:rPr>
        <w:t>borrower</w:t>
      </w:r>
      <w:r w:rsidRPr="00EC7E6F">
        <w:rPr>
          <w:color w:val="231F20"/>
          <w:spacing w:val="-17"/>
          <w:sz w:val="24"/>
          <w:szCs w:val="24"/>
        </w:rPr>
        <w:t xml:space="preserve"> </w:t>
      </w:r>
      <w:r w:rsidRPr="00EC7E6F">
        <w:rPr>
          <w:color w:val="231F20"/>
          <w:sz w:val="24"/>
          <w:szCs w:val="24"/>
        </w:rPr>
        <w:t>be</w:t>
      </w:r>
      <w:r w:rsidRPr="00EC7E6F">
        <w:rPr>
          <w:color w:val="231F20"/>
          <w:spacing w:val="-17"/>
          <w:sz w:val="24"/>
          <w:szCs w:val="24"/>
        </w:rPr>
        <w:t xml:space="preserve"> </w:t>
      </w:r>
      <w:r w:rsidRPr="00EC7E6F">
        <w:rPr>
          <w:color w:val="231F20"/>
          <w:spacing w:val="-4"/>
          <w:sz w:val="24"/>
          <w:szCs w:val="24"/>
        </w:rPr>
        <w:t xml:space="preserve">considered </w:t>
      </w:r>
      <w:r w:rsidRPr="00EC7E6F">
        <w:rPr>
          <w:color w:val="231F20"/>
          <w:sz w:val="24"/>
          <w:szCs w:val="24"/>
        </w:rPr>
        <w:t>a</w:t>
      </w:r>
      <w:r w:rsidRPr="00EC7E6F">
        <w:rPr>
          <w:color w:val="231F20"/>
          <w:spacing w:val="-25"/>
          <w:sz w:val="24"/>
          <w:szCs w:val="24"/>
        </w:rPr>
        <w:t xml:space="preserve"> </w:t>
      </w:r>
      <w:r w:rsidRPr="00EC7E6F">
        <w:rPr>
          <w:color w:val="231F20"/>
          <w:sz w:val="24"/>
          <w:szCs w:val="24"/>
        </w:rPr>
        <w:t>“defaulted</w:t>
      </w:r>
      <w:r w:rsidRPr="00EC7E6F">
        <w:rPr>
          <w:color w:val="231F20"/>
          <w:spacing w:val="-19"/>
          <w:sz w:val="24"/>
          <w:szCs w:val="24"/>
        </w:rPr>
        <w:t xml:space="preserve"> </w:t>
      </w:r>
      <w:r w:rsidRPr="00EC7E6F">
        <w:rPr>
          <w:color w:val="231F20"/>
          <w:sz w:val="24"/>
          <w:szCs w:val="24"/>
        </w:rPr>
        <w:t>borrower”</w:t>
      </w:r>
      <w:r w:rsidRPr="00EC7E6F">
        <w:rPr>
          <w:color w:val="231F20"/>
          <w:spacing w:val="-37"/>
          <w:sz w:val="24"/>
          <w:szCs w:val="24"/>
        </w:rPr>
        <w:t xml:space="preserve"> </w:t>
      </w:r>
      <w:r w:rsidRPr="00EC7E6F">
        <w:rPr>
          <w:color w:val="231F20"/>
          <w:sz w:val="24"/>
          <w:szCs w:val="24"/>
        </w:rPr>
        <w:t>unless</w:t>
      </w:r>
      <w:r w:rsidRPr="00EC7E6F">
        <w:rPr>
          <w:color w:val="231F20"/>
          <w:spacing w:val="-19"/>
          <w:sz w:val="24"/>
          <w:szCs w:val="24"/>
        </w:rPr>
        <w:t xml:space="preserve"> </w:t>
      </w:r>
      <w:r w:rsidRPr="00EC7E6F">
        <w:rPr>
          <w:color w:val="231F20"/>
          <w:sz w:val="24"/>
          <w:szCs w:val="24"/>
        </w:rPr>
        <w:t>such</w:t>
      </w:r>
      <w:r w:rsidRPr="00EC7E6F">
        <w:rPr>
          <w:color w:val="231F20"/>
          <w:spacing w:val="-18"/>
          <w:sz w:val="24"/>
          <w:szCs w:val="24"/>
        </w:rPr>
        <w:t xml:space="preserve"> </w:t>
      </w:r>
      <w:r w:rsidRPr="00EC7E6F">
        <w:rPr>
          <w:color w:val="231F20"/>
          <w:sz w:val="24"/>
          <w:szCs w:val="24"/>
        </w:rPr>
        <w:t>loans</w:t>
      </w:r>
      <w:r w:rsidRPr="00EC7E6F">
        <w:rPr>
          <w:color w:val="231F20"/>
          <w:spacing w:val="-19"/>
          <w:sz w:val="24"/>
          <w:szCs w:val="24"/>
        </w:rPr>
        <w:t xml:space="preserve"> </w:t>
      </w:r>
      <w:r w:rsidRPr="00EC7E6F">
        <w:rPr>
          <w:color w:val="231F20"/>
          <w:sz w:val="24"/>
          <w:szCs w:val="24"/>
        </w:rPr>
        <w:t>have</w:t>
      </w:r>
      <w:r w:rsidRPr="00EC7E6F">
        <w:rPr>
          <w:color w:val="231F20"/>
          <w:spacing w:val="-19"/>
          <w:sz w:val="24"/>
          <w:szCs w:val="24"/>
        </w:rPr>
        <w:t xml:space="preserve"> </w:t>
      </w:r>
      <w:r w:rsidRPr="00EC7E6F">
        <w:rPr>
          <w:color w:val="231F20"/>
          <w:sz w:val="24"/>
          <w:szCs w:val="24"/>
        </w:rPr>
        <w:t>not</w:t>
      </w:r>
      <w:r w:rsidRPr="00EC7E6F">
        <w:rPr>
          <w:color w:val="231F20"/>
          <w:spacing w:val="-18"/>
          <w:sz w:val="24"/>
          <w:szCs w:val="24"/>
        </w:rPr>
        <w:t xml:space="preserve"> </w:t>
      </w:r>
      <w:r w:rsidRPr="00EC7E6F">
        <w:rPr>
          <w:color w:val="231F20"/>
          <w:sz w:val="24"/>
          <w:szCs w:val="24"/>
        </w:rPr>
        <w:t>been</w:t>
      </w:r>
      <w:r w:rsidRPr="00EC7E6F">
        <w:rPr>
          <w:color w:val="231F20"/>
          <w:spacing w:val="-19"/>
          <w:sz w:val="24"/>
          <w:szCs w:val="24"/>
        </w:rPr>
        <w:t xml:space="preserve"> </w:t>
      </w:r>
      <w:r w:rsidRPr="00EC7E6F">
        <w:rPr>
          <w:color w:val="231F20"/>
          <w:sz w:val="24"/>
          <w:szCs w:val="24"/>
        </w:rPr>
        <w:t>repaid</w:t>
      </w:r>
      <w:r w:rsidRPr="00EC7E6F">
        <w:rPr>
          <w:color w:val="231F20"/>
          <w:spacing w:val="-18"/>
          <w:sz w:val="24"/>
          <w:szCs w:val="24"/>
        </w:rPr>
        <w:t xml:space="preserve"> </w:t>
      </w:r>
      <w:r w:rsidRPr="00EC7E6F">
        <w:rPr>
          <w:color w:val="231F20"/>
          <w:sz w:val="24"/>
          <w:szCs w:val="24"/>
        </w:rPr>
        <w:t>upon reaching the maximum number of allowable</w:t>
      </w:r>
      <w:r w:rsidRPr="00EC7E6F">
        <w:rPr>
          <w:color w:val="231F20"/>
          <w:spacing w:val="4"/>
          <w:sz w:val="24"/>
          <w:szCs w:val="24"/>
        </w:rPr>
        <w:t xml:space="preserve"> </w:t>
      </w:r>
      <w:r w:rsidRPr="00EC7E6F">
        <w:rPr>
          <w:color w:val="231F20"/>
          <w:sz w:val="24"/>
          <w:szCs w:val="24"/>
        </w:rPr>
        <w:t>rescheduling.</w:t>
      </w:r>
    </w:p>
    <w:p w14:paraId="2F2BD312" w14:textId="77777777" w:rsidR="00EB57D6" w:rsidRPr="00EB57D6" w:rsidRDefault="00EB57D6" w:rsidP="00EB57D6">
      <w:pPr>
        <w:pStyle w:val="ListParagraph"/>
        <w:tabs>
          <w:tab w:val="left" w:pos="758"/>
        </w:tabs>
        <w:spacing w:line="192" w:lineRule="auto"/>
        <w:ind w:right="15" w:firstLine="0"/>
        <w:rPr>
          <w:sz w:val="8"/>
          <w:szCs w:val="24"/>
        </w:rPr>
      </w:pPr>
    </w:p>
    <w:p w14:paraId="3F4D21EC" w14:textId="77777777" w:rsidR="005E7574" w:rsidRDefault="00071EBB" w:rsidP="00E246FD">
      <w:pPr>
        <w:pStyle w:val="ListParagraph"/>
        <w:numPr>
          <w:ilvl w:val="0"/>
          <w:numId w:val="15"/>
        </w:numPr>
        <w:tabs>
          <w:tab w:val="left" w:pos="758"/>
        </w:tabs>
        <w:spacing w:line="192" w:lineRule="auto"/>
        <w:ind w:right="15"/>
        <w:rPr>
          <w:color w:val="231F20"/>
          <w:sz w:val="24"/>
          <w:szCs w:val="24"/>
        </w:rPr>
      </w:pPr>
      <w:r w:rsidRPr="0056694D">
        <w:rPr>
          <w:color w:val="231F20"/>
          <w:sz w:val="24"/>
          <w:szCs w:val="24"/>
        </w:rPr>
        <w:t>Interest accrued on the rescheduled loans will be subject to the accounting treatment. The interest suspense account is shown separately in the annual report of the</w:t>
      </w:r>
      <w:r w:rsidR="00A25D66" w:rsidRPr="0056694D">
        <w:rPr>
          <w:color w:val="231F20"/>
          <w:sz w:val="24"/>
          <w:szCs w:val="24"/>
        </w:rPr>
        <w:t xml:space="preserve"> </w:t>
      </w:r>
      <w:r w:rsidRPr="0056694D">
        <w:rPr>
          <w:color w:val="231F20"/>
          <w:sz w:val="24"/>
          <w:szCs w:val="24"/>
        </w:rPr>
        <w:t>banks.</w:t>
      </w:r>
    </w:p>
    <w:p w14:paraId="0D1B200C" w14:textId="77777777" w:rsidR="0056694D" w:rsidRPr="0056694D" w:rsidRDefault="0056694D" w:rsidP="0056694D">
      <w:pPr>
        <w:pStyle w:val="ListParagraph"/>
        <w:tabs>
          <w:tab w:val="left" w:pos="758"/>
        </w:tabs>
        <w:spacing w:line="192" w:lineRule="auto"/>
        <w:ind w:right="15" w:firstLine="0"/>
        <w:rPr>
          <w:color w:val="231F20"/>
          <w:sz w:val="24"/>
          <w:szCs w:val="24"/>
        </w:rPr>
      </w:pPr>
    </w:p>
    <w:p w14:paraId="64A92082" w14:textId="77777777" w:rsidR="00071EBB" w:rsidRPr="00EC7E6F" w:rsidRDefault="00071EBB" w:rsidP="00071EBB">
      <w:pPr>
        <w:spacing w:line="192" w:lineRule="auto"/>
        <w:jc w:val="center"/>
        <w:rPr>
          <w:b/>
          <w:bCs/>
          <w:color w:val="404040" w:themeColor="text1" w:themeTint="BF"/>
          <w:sz w:val="26"/>
          <w:szCs w:val="26"/>
        </w:rPr>
      </w:pPr>
      <w:r w:rsidRPr="00EC7E6F">
        <w:rPr>
          <w:b/>
          <w:bCs/>
          <w:color w:val="404040" w:themeColor="text1" w:themeTint="BF"/>
          <w:sz w:val="26"/>
          <w:szCs w:val="26"/>
        </w:rPr>
        <w:t>Guidelines for considering application</w:t>
      </w:r>
    </w:p>
    <w:p w14:paraId="47510540" w14:textId="77777777" w:rsidR="00071EBB" w:rsidRDefault="00071EBB" w:rsidP="00071EBB">
      <w:pPr>
        <w:spacing w:line="192" w:lineRule="auto"/>
        <w:jc w:val="center"/>
        <w:rPr>
          <w:b/>
          <w:bCs/>
          <w:color w:val="808285"/>
          <w:sz w:val="26"/>
          <w:szCs w:val="26"/>
        </w:rPr>
      </w:pPr>
      <w:r w:rsidRPr="00EC7E6F">
        <w:rPr>
          <w:b/>
          <w:bCs/>
          <w:color w:val="404040" w:themeColor="text1" w:themeTint="BF"/>
          <w:sz w:val="26"/>
          <w:szCs w:val="26"/>
        </w:rPr>
        <w:t>for loan rescheduling</w:t>
      </w:r>
    </w:p>
    <w:p w14:paraId="0A4342EB" w14:textId="77777777" w:rsidR="00071EBB" w:rsidRPr="00EB774F" w:rsidRDefault="00071EBB" w:rsidP="00071EBB">
      <w:pPr>
        <w:spacing w:line="192" w:lineRule="auto"/>
        <w:rPr>
          <w:b/>
          <w:bCs/>
          <w:color w:val="808285"/>
          <w:sz w:val="10"/>
          <w:szCs w:val="10"/>
        </w:rPr>
      </w:pPr>
    </w:p>
    <w:p w14:paraId="516ADC9B" w14:textId="77777777" w:rsidR="00EB57D6" w:rsidRDefault="00A25D66" w:rsidP="00071EBB">
      <w:pPr>
        <w:tabs>
          <w:tab w:val="left" w:pos="758"/>
        </w:tabs>
        <w:spacing w:line="192" w:lineRule="auto"/>
        <w:ind w:right="15"/>
        <w:jc w:val="both"/>
        <w:rPr>
          <w:color w:val="231F20"/>
          <w:sz w:val="24"/>
          <w:szCs w:val="24"/>
        </w:rPr>
      </w:pPr>
      <w:r w:rsidRPr="00EC7E6F">
        <w:rPr>
          <w:color w:val="231F20"/>
          <w:sz w:val="24"/>
          <w:szCs w:val="24"/>
        </w:rPr>
        <w:t>According</w:t>
      </w:r>
      <w:r w:rsidRPr="00EC7E6F">
        <w:rPr>
          <w:color w:val="231F20"/>
          <w:spacing w:val="-20"/>
          <w:sz w:val="24"/>
          <w:szCs w:val="24"/>
        </w:rPr>
        <w:t xml:space="preserve"> </w:t>
      </w:r>
      <w:r w:rsidRPr="00EC7E6F">
        <w:rPr>
          <w:color w:val="231F20"/>
          <w:sz w:val="24"/>
          <w:szCs w:val="24"/>
        </w:rPr>
        <w:t>to</w:t>
      </w:r>
      <w:r w:rsidRPr="00EC7E6F">
        <w:rPr>
          <w:color w:val="231F20"/>
          <w:spacing w:val="-20"/>
          <w:sz w:val="24"/>
          <w:szCs w:val="24"/>
        </w:rPr>
        <w:t xml:space="preserve"> </w:t>
      </w:r>
      <w:r w:rsidRPr="00EC7E6F">
        <w:rPr>
          <w:color w:val="231F20"/>
          <w:sz w:val="24"/>
          <w:szCs w:val="24"/>
        </w:rPr>
        <w:t>the</w:t>
      </w:r>
      <w:r w:rsidRPr="00EC7E6F">
        <w:rPr>
          <w:color w:val="231F20"/>
          <w:spacing w:val="-20"/>
          <w:sz w:val="24"/>
          <w:szCs w:val="24"/>
        </w:rPr>
        <w:t xml:space="preserve"> </w:t>
      </w:r>
      <w:r w:rsidRPr="00EC7E6F">
        <w:rPr>
          <w:color w:val="231F20"/>
          <w:sz w:val="24"/>
          <w:szCs w:val="24"/>
        </w:rPr>
        <w:t>Bangladesh</w:t>
      </w:r>
      <w:r w:rsidRPr="00EC7E6F">
        <w:rPr>
          <w:color w:val="231F20"/>
          <w:spacing w:val="-20"/>
          <w:sz w:val="24"/>
          <w:szCs w:val="24"/>
        </w:rPr>
        <w:t xml:space="preserve"> </w:t>
      </w:r>
      <w:r w:rsidRPr="00EC7E6F">
        <w:rPr>
          <w:color w:val="231F20"/>
          <w:sz w:val="24"/>
          <w:szCs w:val="24"/>
        </w:rPr>
        <w:t>Bank</w:t>
      </w:r>
      <w:r w:rsidRPr="00EC7E6F">
        <w:rPr>
          <w:color w:val="231F20"/>
          <w:spacing w:val="-19"/>
          <w:sz w:val="24"/>
          <w:szCs w:val="24"/>
        </w:rPr>
        <w:t xml:space="preserve"> </w:t>
      </w:r>
      <w:r w:rsidRPr="00EC7E6F">
        <w:rPr>
          <w:color w:val="231F20"/>
          <w:sz w:val="24"/>
          <w:szCs w:val="24"/>
        </w:rPr>
        <w:t>guideline,</w:t>
      </w:r>
      <w:r w:rsidRPr="00EC7E6F">
        <w:rPr>
          <w:color w:val="231F20"/>
          <w:spacing w:val="-33"/>
          <w:sz w:val="24"/>
          <w:szCs w:val="24"/>
        </w:rPr>
        <w:t xml:space="preserve"> </w:t>
      </w:r>
      <w:r w:rsidRPr="00EC7E6F">
        <w:rPr>
          <w:color w:val="231F20"/>
          <w:sz w:val="24"/>
          <w:szCs w:val="24"/>
        </w:rPr>
        <w:t>the</w:t>
      </w:r>
      <w:r w:rsidRPr="00EC7E6F">
        <w:rPr>
          <w:color w:val="231F20"/>
          <w:spacing w:val="-20"/>
          <w:sz w:val="24"/>
          <w:szCs w:val="24"/>
        </w:rPr>
        <w:t xml:space="preserve"> </w:t>
      </w:r>
      <w:r w:rsidRPr="00EC7E6F">
        <w:rPr>
          <w:color w:val="231F20"/>
          <w:sz w:val="24"/>
          <w:szCs w:val="24"/>
        </w:rPr>
        <w:t>following</w:t>
      </w:r>
      <w:r w:rsidRPr="00EC7E6F">
        <w:rPr>
          <w:color w:val="231F20"/>
          <w:spacing w:val="-19"/>
          <w:sz w:val="24"/>
          <w:szCs w:val="24"/>
        </w:rPr>
        <w:t xml:space="preserve"> </w:t>
      </w:r>
      <w:r w:rsidRPr="00EC7E6F">
        <w:rPr>
          <w:color w:val="231F20"/>
          <w:sz w:val="24"/>
          <w:szCs w:val="24"/>
        </w:rPr>
        <w:t>instructions must be considered for loan rescheduling of non-perfor</w:t>
      </w:r>
      <w:r w:rsidR="004A550A">
        <w:rPr>
          <w:color w:val="231F20"/>
          <w:sz w:val="24"/>
          <w:szCs w:val="24"/>
        </w:rPr>
        <w:t>ming loans—</w:t>
      </w:r>
      <w:r>
        <w:rPr>
          <w:color w:val="231F20"/>
          <w:sz w:val="24"/>
          <w:szCs w:val="24"/>
        </w:rPr>
        <w:t>classified into Sub</w:t>
      </w:r>
      <w:r w:rsidRPr="00EC7E6F">
        <w:rPr>
          <w:color w:val="231F20"/>
          <w:sz w:val="24"/>
          <w:szCs w:val="24"/>
        </w:rPr>
        <w:t>standard, Doubtful and</w:t>
      </w:r>
      <w:r w:rsidRPr="00EC7E6F">
        <w:rPr>
          <w:color w:val="231F20"/>
          <w:spacing w:val="39"/>
          <w:sz w:val="24"/>
          <w:szCs w:val="24"/>
        </w:rPr>
        <w:t xml:space="preserve"> </w:t>
      </w:r>
      <w:r w:rsidRPr="00EC7E6F">
        <w:rPr>
          <w:color w:val="231F20"/>
          <w:sz w:val="24"/>
          <w:szCs w:val="24"/>
        </w:rPr>
        <w:t>Bad/Loss.</w:t>
      </w:r>
    </w:p>
    <w:p w14:paraId="0B9DF8BC" w14:textId="77777777" w:rsidR="00EB57D6" w:rsidRDefault="00EB57D6">
      <w:pPr>
        <w:rPr>
          <w:i/>
          <w:iCs/>
          <w:color w:val="231F20"/>
          <w:sz w:val="16"/>
          <w:szCs w:val="16"/>
        </w:rPr>
      </w:pPr>
    </w:p>
    <w:p w14:paraId="465BF048" w14:textId="77777777" w:rsidR="0056694D" w:rsidRPr="0056694D" w:rsidRDefault="00000000" w:rsidP="0056694D">
      <w:pPr>
        <w:pStyle w:val="ListParagraph"/>
        <w:numPr>
          <w:ilvl w:val="0"/>
          <w:numId w:val="16"/>
        </w:numPr>
        <w:tabs>
          <w:tab w:val="left" w:pos="758"/>
          <w:tab w:val="left" w:pos="5812"/>
        </w:tabs>
        <w:spacing w:line="192" w:lineRule="auto"/>
        <w:ind w:right="15"/>
        <w:rPr>
          <w:color w:val="231F20"/>
          <w:sz w:val="24"/>
          <w:szCs w:val="24"/>
        </w:rPr>
      </w:pPr>
      <w:r>
        <w:rPr>
          <w:rFonts w:ascii="Adobe Caslon Pro Bold"/>
          <w:noProof/>
          <w:sz w:val="24"/>
          <w:szCs w:val="24"/>
        </w:rPr>
        <w:pict w14:anchorId="0463D4F0">
          <v:shape id="_x0000_s2071" type="#_x0000_t202" style="position:absolute;left:0;text-align:left;margin-left:-7.35pt;margin-top:146.2pt;width:293.15pt;height:20.15pt;z-index:251701248" strokecolor="white [3212]">
            <v:textbox style="mso-next-textbox:#_x0000_s2071">
              <w:txbxContent>
                <w:p w14:paraId="7A1D53CE" w14:textId="77777777" w:rsidR="004230DA" w:rsidRDefault="004230DA" w:rsidP="0056694D">
                  <w:r>
                    <w:rPr>
                      <w:i/>
                      <w:iCs/>
                      <w:color w:val="231F20"/>
                      <w:sz w:val="16"/>
                      <w:szCs w:val="16"/>
                    </w:rPr>
                    <w:t>** Lone rescheduling</w:t>
                  </w:r>
                  <w:r w:rsidRPr="009F2936">
                    <w:rPr>
                      <w:i/>
                      <w:iCs/>
                      <w:color w:val="231F20"/>
                      <w:sz w:val="16"/>
                      <w:szCs w:val="16"/>
                    </w:rPr>
                    <w:t xml:space="preserve"> is subject to change as per policy of Bangladesh Bank.</w:t>
                  </w:r>
                </w:p>
              </w:txbxContent>
            </v:textbox>
          </v:shape>
        </w:pict>
      </w:r>
      <w:r w:rsidR="00D86E8A" w:rsidRPr="0056694D">
        <w:rPr>
          <w:rFonts w:ascii="Adobe Caslon Pro Bold"/>
          <w:sz w:val="24"/>
          <w:szCs w:val="24"/>
        </w:rPr>
        <w:t>More stringent</w:t>
      </w:r>
      <w:r w:rsidR="00A11684" w:rsidRPr="0056694D">
        <w:rPr>
          <w:rFonts w:ascii="Adobe Caslon Pro Bold"/>
          <w:color w:val="FF0000"/>
          <w:sz w:val="24"/>
          <w:szCs w:val="24"/>
        </w:rPr>
        <w:t xml:space="preserve"> </w:t>
      </w:r>
      <w:r w:rsidR="00A11684" w:rsidRPr="0056694D">
        <w:rPr>
          <w:rFonts w:ascii="Adobe Caslon Pro Bold"/>
          <w:color w:val="231F20"/>
          <w:sz w:val="24"/>
          <w:szCs w:val="24"/>
        </w:rPr>
        <w:t>rules for rescheduling:</w:t>
      </w:r>
      <w:r w:rsidR="00A11684" w:rsidRPr="0056694D">
        <w:rPr>
          <w:rFonts w:ascii="Adobe Caslon Pro Bold"/>
          <w:b/>
          <w:color w:val="231F20"/>
          <w:sz w:val="24"/>
          <w:szCs w:val="24"/>
        </w:rPr>
        <w:t xml:space="preserve"> </w:t>
      </w:r>
      <w:r w:rsidR="00A11684" w:rsidRPr="0056694D">
        <w:rPr>
          <w:color w:val="231F20"/>
          <w:sz w:val="24"/>
          <w:szCs w:val="24"/>
        </w:rPr>
        <w:t>Banks must make a policy for</w:t>
      </w:r>
      <w:r w:rsidR="00A11684" w:rsidRPr="0056694D">
        <w:rPr>
          <w:color w:val="231F20"/>
          <w:spacing w:val="-7"/>
          <w:sz w:val="24"/>
          <w:szCs w:val="24"/>
        </w:rPr>
        <w:t xml:space="preserve"> </w:t>
      </w:r>
      <w:r w:rsidR="00A11684" w:rsidRPr="0056694D">
        <w:rPr>
          <w:color w:val="231F20"/>
          <w:sz w:val="24"/>
          <w:szCs w:val="24"/>
        </w:rPr>
        <w:t>loan</w:t>
      </w:r>
      <w:r w:rsidR="00A11684" w:rsidRPr="0056694D">
        <w:rPr>
          <w:color w:val="231F20"/>
          <w:spacing w:val="-7"/>
          <w:sz w:val="24"/>
          <w:szCs w:val="24"/>
        </w:rPr>
        <w:t xml:space="preserve"> </w:t>
      </w:r>
      <w:r w:rsidR="00A11684" w:rsidRPr="0056694D">
        <w:rPr>
          <w:color w:val="231F20"/>
          <w:sz w:val="24"/>
          <w:szCs w:val="24"/>
        </w:rPr>
        <w:t>rescheduling</w:t>
      </w:r>
      <w:r w:rsidR="00A11684" w:rsidRPr="0056694D">
        <w:rPr>
          <w:color w:val="231F20"/>
          <w:spacing w:val="-6"/>
          <w:sz w:val="24"/>
          <w:szCs w:val="24"/>
        </w:rPr>
        <w:t xml:space="preserve"> </w:t>
      </w:r>
      <w:r w:rsidR="00A11684" w:rsidRPr="0056694D">
        <w:rPr>
          <w:color w:val="231F20"/>
          <w:sz w:val="24"/>
          <w:szCs w:val="24"/>
        </w:rPr>
        <w:lastRenderedPageBreak/>
        <w:t>approved</w:t>
      </w:r>
      <w:r w:rsidR="00A11684" w:rsidRPr="0056694D">
        <w:rPr>
          <w:color w:val="231F20"/>
          <w:spacing w:val="-7"/>
          <w:sz w:val="24"/>
          <w:szCs w:val="24"/>
        </w:rPr>
        <w:t xml:space="preserve"> </w:t>
      </w:r>
      <w:r w:rsidR="00A11684" w:rsidRPr="0056694D">
        <w:rPr>
          <w:color w:val="231F20"/>
          <w:sz w:val="24"/>
          <w:szCs w:val="24"/>
        </w:rPr>
        <w:t>by</w:t>
      </w:r>
      <w:r w:rsidR="00A11684" w:rsidRPr="0056694D">
        <w:rPr>
          <w:color w:val="231F20"/>
          <w:spacing w:val="-6"/>
          <w:sz w:val="24"/>
          <w:szCs w:val="24"/>
        </w:rPr>
        <w:t xml:space="preserve"> </w:t>
      </w:r>
      <w:r w:rsidR="00A11684" w:rsidRPr="0056694D">
        <w:rPr>
          <w:color w:val="231F20"/>
          <w:sz w:val="24"/>
          <w:szCs w:val="24"/>
        </w:rPr>
        <w:t>the</w:t>
      </w:r>
      <w:r w:rsidR="00A11684" w:rsidRPr="0056694D">
        <w:rPr>
          <w:color w:val="231F20"/>
          <w:spacing w:val="-7"/>
          <w:sz w:val="24"/>
          <w:szCs w:val="24"/>
        </w:rPr>
        <w:t xml:space="preserve"> </w:t>
      </w:r>
      <w:r w:rsidR="00A11684" w:rsidRPr="0056694D">
        <w:rPr>
          <w:color w:val="231F20"/>
          <w:sz w:val="24"/>
          <w:szCs w:val="24"/>
        </w:rPr>
        <w:t>Board</w:t>
      </w:r>
      <w:r w:rsidR="00A11684" w:rsidRPr="0056694D">
        <w:rPr>
          <w:color w:val="231F20"/>
          <w:spacing w:val="-7"/>
          <w:sz w:val="24"/>
          <w:szCs w:val="24"/>
        </w:rPr>
        <w:t xml:space="preserve"> </w:t>
      </w:r>
      <w:r w:rsidR="00A11684" w:rsidRPr="0056694D">
        <w:rPr>
          <w:color w:val="231F20"/>
          <w:sz w:val="24"/>
          <w:szCs w:val="24"/>
        </w:rPr>
        <w:t>of</w:t>
      </w:r>
      <w:r w:rsidR="00A11684" w:rsidRPr="0056694D">
        <w:rPr>
          <w:color w:val="231F20"/>
          <w:spacing w:val="-6"/>
          <w:sz w:val="24"/>
          <w:szCs w:val="24"/>
        </w:rPr>
        <w:t xml:space="preserve"> </w:t>
      </w:r>
      <w:r w:rsidR="00A11684" w:rsidRPr="0056694D">
        <w:rPr>
          <w:color w:val="231F20"/>
          <w:sz w:val="24"/>
          <w:szCs w:val="24"/>
        </w:rPr>
        <w:t>Directors</w:t>
      </w:r>
      <w:r w:rsidR="00A11684" w:rsidRPr="0056694D">
        <w:rPr>
          <w:color w:val="231F20"/>
          <w:spacing w:val="-7"/>
          <w:sz w:val="24"/>
          <w:szCs w:val="24"/>
        </w:rPr>
        <w:t xml:space="preserve"> </w:t>
      </w:r>
      <w:r w:rsidR="00A11684" w:rsidRPr="0056694D">
        <w:rPr>
          <w:color w:val="231F20"/>
          <w:sz w:val="24"/>
          <w:szCs w:val="24"/>
        </w:rPr>
        <w:t>(BOD). This policy will indicate the terms and conditions under which the loans will be rescheduled and must adhere to the circular published by Bangladesh Bank. The policy adopted by the banks must not be lenient in any case. Furthermore, the banks should adapt</w:t>
      </w:r>
      <w:r w:rsidR="00A11684" w:rsidRPr="0056694D">
        <w:rPr>
          <w:color w:val="231F20"/>
          <w:spacing w:val="-6"/>
          <w:sz w:val="24"/>
          <w:szCs w:val="24"/>
        </w:rPr>
        <w:t xml:space="preserve"> </w:t>
      </w:r>
      <w:r w:rsidR="00A11684" w:rsidRPr="0056694D">
        <w:rPr>
          <w:color w:val="231F20"/>
          <w:sz w:val="24"/>
          <w:szCs w:val="24"/>
        </w:rPr>
        <w:t>very</w:t>
      </w:r>
      <w:r w:rsidR="00A11684" w:rsidRPr="0056694D">
        <w:rPr>
          <w:color w:val="231F20"/>
          <w:spacing w:val="-5"/>
          <w:sz w:val="24"/>
          <w:szCs w:val="24"/>
        </w:rPr>
        <w:t xml:space="preserve"> </w:t>
      </w:r>
      <w:r w:rsidR="00A11684" w:rsidRPr="0056694D">
        <w:rPr>
          <w:color w:val="231F20"/>
          <w:sz w:val="24"/>
          <w:szCs w:val="24"/>
        </w:rPr>
        <w:t>strict</w:t>
      </w:r>
      <w:r w:rsidR="00A11684" w:rsidRPr="0056694D">
        <w:rPr>
          <w:color w:val="231F20"/>
          <w:spacing w:val="-6"/>
          <w:sz w:val="24"/>
          <w:szCs w:val="24"/>
        </w:rPr>
        <w:t xml:space="preserve"> </w:t>
      </w:r>
      <w:r w:rsidR="00A11684" w:rsidRPr="0056694D">
        <w:rPr>
          <w:color w:val="231F20"/>
          <w:sz w:val="24"/>
          <w:szCs w:val="24"/>
        </w:rPr>
        <w:t>regulations</w:t>
      </w:r>
      <w:r w:rsidR="00A11684" w:rsidRPr="0056694D">
        <w:rPr>
          <w:color w:val="231F20"/>
          <w:spacing w:val="-5"/>
          <w:sz w:val="24"/>
          <w:szCs w:val="24"/>
        </w:rPr>
        <w:t xml:space="preserve"> </w:t>
      </w:r>
      <w:r w:rsidR="00A11684" w:rsidRPr="0056694D">
        <w:rPr>
          <w:color w:val="231F20"/>
          <w:sz w:val="24"/>
          <w:szCs w:val="24"/>
        </w:rPr>
        <w:t>for</w:t>
      </w:r>
      <w:r w:rsidR="00A11684" w:rsidRPr="0056694D">
        <w:rPr>
          <w:color w:val="231F20"/>
          <w:spacing w:val="-5"/>
          <w:sz w:val="24"/>
          <w:szCs w:val="24"/>
        </w:rPr>
        <w:t xml:space="preserve"> </w:t>
      </w:r>
      <w:r w:rsidR="00A11684" w:rsidRPr="0056694D">
        <w:rPr>
          <w:color w:val="231F20"/>
          <w:sz w:val="24"/>
          <w:szCs w:val="24"/>
        </w:rPr>
        <w:t>any</w:t>
      </w:r>
      <w:r w:rsidR="00A11684" w:rsidRPr="0056694D">
        <w:rPr>
          <w:color w:val="231F20"/>
          <w:spacing w:val="-6"/>
          <w:sz w:val="24"/>
          <w:szCs w:val="24"/>
        </w:rPr>
        <w:t xml:space="preserve"> </w:t>
      </w:r>
      <w:r w:rsidR="00A11684" w:rsidRPr="0056694D">
        <w:rPr>
          <w:color w:val="231F20"/>
          <w:sz w:val="24"/>
          <w:szCs w:val="24"/>
        </w:rPr>
        <w:t>sort</w:t>
      </w:r>
      <w:r w:rsidR="00A11684" w:rsidRPr="0056694D">
        <w:rPr>
          <w:color w:val="231F20"/>
          <w:spacing w:val="-5"/>
          <w:sz w:val="24"/>
          <w:szCs w:val="24"/>
        </w:rPr>
        <w:t xml:space="preserve"> </w:t>
      </w:r>
      <w:r w:rsidR="00A11684" w:rsidRPr="0056694D">
        <w:rPr>
          <w:color w:val="231F20"/>
          <w:sz w:val="24"/>
          <w:szCs w:val="24"/>
        </w:rPr>
        <w:t>of</w:t>
      </w:r>
      <w:r w:rsidR="00A11684" w:rsidRPr="0056694D">
        <w:rPr>
          <w:color w:val="231F20"/>
          <w:spacing w:val="-6"/>
          <w:sz w:val="24"/>
          <w:szCs w:val="24"/>
        </w:rPr>
        <w:t xml:space="preserve"> </w:t>
      </w:r>
      <w:r w:rsidR="00A11684" w:rsidRPr="0056694D">
        <w:rPr>
          <w:color w:val="231F20"/>
          <w:sz w:val="24"/>
          <w:szCs w:val="24"/>
        </w:rPr>
        <w:t>loan</w:t>
      </w:r>
      <w:r w:rsidR="00A11684" w:rsidRPr="0056694D">
        <w:rPr>
          <w:color w:val="231F20"/>
          <w:spacing w:val="-5"/>
          <w:sz w:val="24"/>
          <w:szCs w:val="24"/>
        </w:rPr>
        <w:t xml:space="preserve"> </w:t>
      </w:r>
      <w:r w:rsidR="00A11684" w:rsidRPr="0056694D">
        <w:rPr>
          <w:color w:val="231F20"/>
          <w:sz w:val="24"/>
          <w:szCs w:val="24"/>
        </w:rPr>
        <w:t>rescheduling.</w:t>
      </w:r>
      <w:r w:rsidR="00A11684" w:rsidRPr="0056694D">
        <w:rPr>
          <w:color w:val="231F20"/>
          <w:spacing w:val="-30"/>
          <w:sz w:val="24"/>
          <w:szCs w:val="24"/>
        </w:rPr>
        <w:t xml:space="preserve"> </w:t>
      </w:r>
      <w:r w:rsidR="00A11684" w:rsidRPr="0056694D">
        <w:rPr>
          <w:color w:val="231F20"/>
          <w:sz w:val="23"/>
          <w:szCs w:val="23"/>
        </w:rPr>
        <w:t xml:space="preserve">The banks must maintain such a </w:t>
      </w:r>
      <w:r w:rsidR="00181A8F" w:rsidRPr="0056694D">
        <w:rPr>
          <w:color w:val="231F20"/>
          <w:sz w:val="23"/>
          <w:szCs w:val="23"/>
        </w:rPr>
        <w:t>policy, which</w:t>
      </w:r>
      <w:r w:rsidR="00A11684" w:rsidRPr="0056694D">
        <w:rPr>
          <w:color w:val="231F20"/>
          <w:sz w:val="23"/>
          <w:szCs w:val="23"/>
        </w:rPr>
        <w:t xml:space="preserve"> will prohibit any form of routine scheduling and repetitive scheduling in cases where borrowers are experiencing financial difficulty or there is doubt that</w:t>
      </w:r>
      <w:r w:rsidR="00A11684" w:rsidRPr="0056694D">
        <w:rPr>
          <w:color w:val="231F20"/>
          <w:spacing w:val="-16"/>
          <w:sz w:val="23"/>
          <w:szCs w:val="23"/>
        </w:rPr>
        <w:t xml:space="preserve"> </w:t>
      </w:r>
      <w:r w:rsidR="00A11684" w:rsidRPr="0056694D">
        <w:rPr>
          <w:color w:val="231F20"/>
          <w:sz w:val="23"/>
          <w:szCs w:val="23"/>
        </w:rPr>
        <w:t>the</w:t>
      </w:r>
      <w:r w:rsidR="00A11684" w:rsidRPr="0056694D">
        <w:rPr>
          <w:color w:val="231F20"/>
          <w:spacing w:val="-15"/>
          <w:sz w:val="23"/>
          <w:szCs w:val="23"/>
        </w:rPr>
        <w:t xml:space="preserve"> </w:t>
      </w:r>
      <w:r w:rsidR="00A11684" w:rsidRPr="0056694D">
        <w:rPr>
          <w:color w:val="231F20"/>
          <w:sz w:val="23"/>
          <w:szCs w:val="23"/>
        </w:rPr>
        <w:t>full</w:t>
      </w:r>
      <w:r w:rsidR="00A11684" w:rsidRPr="0056694D">
        <w:rPr>
          <w:color w:val="231F20"/>
          <w:spacing w:val="-16"/>
          <w:sz w:val="23"/>
          <w:szCs w:val="23"/>
        </w:rPr>
        <w:t xml:space="preserve"> </w:t>
      </w:r>
      <w:r w:rsidR="00A11684" w:rsidRPr="0056694D">
        <w:rPr>
          <w:color w:val="231F20"/>
          <w:sz w:val="23"/>
          <w:szCs w:val="23"/>
        </w:rPr>
        <w:t>amount</w:t>
      </w:r>
      <w:r w:rsidR="00A11684" w:rsidRPr="0056694D">
        <w:rPr>
          <w:color w:val="231F20"/>
          <w:spacing w:val="-16"/>
          <w:sz w:val="23"/>
          <w:szCs w:val="23"/>
        </w:rPr>
        <w:t xml:space="preserve"> </w:t>
      </w:r>
      <w:r w:rsidR="00A11684" w:rsidRPr="0056694D">
        <w:rPr>
          <w:color w:val="231F20"/>
          <w:sz w:val="23"/>
          <w:szCs w:val="23"/>
        </w:rPr>
        <w:t>of</w:t>
      </w:r>
      <w:r w:rsidR="00A11684" w:rsidRPr="0056694D">
        <w:rPr>
          <w:color w:val="231F20"/>
          <w:spacing w:val="-15"/>
          <w:sz w:val="23"/>
          <w:szCs w:val="23"/>
        </w:rPr>
        <w:t xml:space="preserve"> </w:t>
      </w:r>
      <w:r w:rsidR="00A11684" w:rsidRPr="0056694D">
        <w:rPr>
          <w:color w:val="231F20"/>
          <w:sz w:val="23"/>
          <w:szCs w:val="23"/>
        </w:rPr>
        <w:t>the</w:t>
      </w:r>
      <w:r w:rsidR="00A11684" w:rsidRPr="0056694D">
        <w:rPr>
          <w:color w:val="231F20"/>
          <w:spacing w:val="-16"/>
          <w:sz w:val="23"/>
          <w:szCs w:val="23"/>
        </w:rPr>
        <w:t xml:space="preserve"> </w:t>
      </w:r>
      <w:r w:rsidR="00A11684" w:rsidRPr="0056694D">
        <w:rPr>
          <w:color w:val="231F20"/>
          <w:sz w:val="23"/>
          <w:szCs w:val="23"/>
        </w:rPr>
        <w:t>loan</w:t>
      </w:r>
      <w:r w:rsidR="00A11684" w:rsidRPr="0056694D">
        <w:rPr>
          <w:color w:val="231F20"/>
          <w:spacing w:val="-15"/>
          <w:sz w:val="23"/>
          <w:szCs w:val="23"/>
        </w:rPr>
        <w:t xml:space="preserve"> </w:t>
      </w:r>
      <w:r w:rsidR="00A11684" w:rsidRPr="0056694D">
        <w:rPr>
          <w:color w:val="231F20"/>
          <w:sz w:val="23"/>
          <w:szCs w:val="23"/>
        </w:rPr>
        <w:t>will</w:t>
      </w:r>
      <w:r w:rsidR="00A11684" w:rsidRPr="0056694D">
        <w:rPr>
          <w:color w:val="231F20"/>
          <w:spacing w:val="-16"/>
          <w:sz w:val="23"/>
          <w:szCs w:val="23"/>
        </w:rPr>
        <w:t xml:space="preserve"> </w:t>
      </w:r>
      <w:r w:rsidR="00A11684" w:rsidRPr="0056694D">
        <w:rPr>
          <w:color w:val="231F20"/>
          <w:sz w:val="23"/>
          <w:szCs w:val="23"/>
        </w:rPr>
        <w:t>not</w:t>
      </w:r>
      <w:r w:rsidR="00A11684" w:rsidRPr="0056694D">
        <w:rPr>
          <w:color w:val="231F20"/>
          <w:spacing w:val="-15"/>
          <w:sz w:val="23"/>
          <w:szCs w:val="23"/>
        </w:rPr>
        <w:t xml:space="preserve"> </w:t>
      </w:r>
      <w:r w:rsidR="00A11684" w:rsidRPr="0056694D">
        <w:rPr>
          <w:color w:val="231F20"/>
          <w:sz w:val="23"/>
          <w:szCs w:val="23"/>
        </w:rPr>
        <w:t>be</w:t>
      </w:r>
      <w:r w:rsidR="00A11684" w:rsidRPr="0056694D">
        <w:rPr>
          <w:color w:val="231F20"/>
          <w:spacing w:val="-16"/>
          <w:sz w:val="23"/>
          <w:szCs w:val="23"/>
        </w:rPr>
        <w:t xml:space="preserve"> </w:t>
      </w:r>
      <w:r w:rsidR="00A11684" w:rsidRPr="0056694D">
        <w:rPr>
          <w:color w:val="231F20"/>
          <w:sz w:val="23"/>
          <w:szCs w:val="23"/>
        </w:rPr>
        <w:t>recovered.</w:t>
      </w:r>
      <w:r w:rsidR="00A11684" w:rsidRPr="0056694D">
        <w:rPr>
          <w:color w:val="231F20"/>
          <w:spacing w:val="-29"/>
          <w:sz w:val="23"/>
          <w:szCs w:val="23"/>
        </w:rPr>
        <w:t xml:space="preserve"> </w:t>
      </w:r>
      <w:r w:rsidR="00A11684" w:rsidRPr="0056694D">
        <w:rPr>
          <w:color w:val="231F20"/>
          <w:spacing w:val="-3"/>
          <w:sz w:val="23"/>
          <w:szCs w:val="23"/>
        </w:rPr>
        <w:t>Eventually,</w:t>
      </w:r>
      <w:r w:rsidR="00A11684" w:rsidRPr="0056694D">
        <w:rPr>
          <w:color w:val="231F20"/>
          <w:spacing w:val="-30"/>
          <w:sz w:val="23"/>
          <w:szCs w:val="23"/>
        </w:rPr>
        <w:t xml:space="preserve"> </w:t>
      </w:r>
      <w:r w:rsidR="00A11684" w:rsidRPr="0056694D">
        <w:rPr>
          <w:color w:val="231F20"/>
          <w:sz w:val="23"/>
          <w:szCs w:val="23"/>
        </w:rPr>
        <w:t>if banks</w:t>
      </w:r>
      <w:r w:rsidR="00A11684" w:rsidRPr="0056694D">
        <w:rPr>
          <w:color w:val="231F20"/>
          <w:spacing w:val="-26"/>
          <w:sz w:val="23"/>
          <w:szCs w:val="23"/>
        </w:rPr>
        <w:t xml:space="preserve"> </w:t>
      </w:r>
      <w:r w:rsidR="00A11684" w:rsidRPr="0056694D">
        <w:rPr>
          <w:color w:val="231F20"/>
          <w:sz w:val="23"/>
          <w:szCs w:val="23"/>
        </w:rPr>
        <w:t>make</w:t>
      </w:r>
      <w:r w:rsidR="00A11684" w:rsidRPr="0056694D">
        <w:rPr>
          <w:color w:val="231F20"/>
          <w:spacing w:val="-26"/>
          <w:sz w:val="23"/>
          <w:szCs w:val="23"/>
        </w:rPr>
        <w:t xml:space="preserve"> </w:t>
      </w:r>
      <w:r w:rsidR="00A11684" w:rsidRPr="0056694D">
        <w:rPr>
          <w:color w:val="231F20"/>
          <w:sz w:val="23"/>
          <w:szCs w:val="23"/>
        </w:rPr>
        <w:t>certain</w:t>
      </w:r>
      <w:r w:rsidR="00A11684" w:rsidRPr="0056694D">
        <w:rPr>
          <w:color w:val="231F20"/>
          <w:spacing w:val="-26"/>
          <w:sz w:val="23"/>
          <w:szCs w:val="23"/>
        </w:rPr>
        <w:t xml:space="preserve"> </w:t>
      </w:r>
      <w:r w:rsidR="00A11684" w:rsidRPr="0056694D">
        <w:rPr>
          <w:color w:val="231F20"/>
          <w:sz w:val="23"/>
          <w:szCs w:val="23"/>
        </w:rPr>
        <w:t>exceptions</w:t>
      </w:r>
      <w:r w:rsidR="00A11684" w:rsidRPr="0056694D">
        <w:rPr>
          <w:color w:val="231F20"/>
          <w:spacing w:val="-26"/>
          <w:sz w:val="23"/>
          <w:szCs w:val="23"/>
        </w:rPr>
        <w:t xml:space="preserve"> </w:t>
      </w:r>
      <w:r w:rsidR="00A11684" w:rsidRPr="0056694D">
        <w:rPr>
          <w:color w:val="231F20"/>
          <w:sz w:val="23"/>
          <w:szCs w:val="23"/>
        </w:rPr>
        <w:t>in</w:t>
      </w:r>
      <w:r w:rsidR="00A11684" w:rsidRPr="0056694D">
        <w:rPr>
          <w:color w:val="231F20"/>
          <w:spacing w:val="-26"/>
          <w:sz w:val="23"/>
          <w:szCs w:val="23"/>
        </w:rPr>
        <w:t xml:space="preserve"> </w:t>
      </w:r>
      <w:r w:rsidR="00A11684" w:rsidRPr="0056694D">
        <w:rPr>
          <w:color w:val="231F20"/>
          <w:sz w:val="23"/>
          <w:szCs w:val="23"/>
        </w:rPr>
        <w:t>providing</w:t>
      </w:r>
      <w:r w:rsidR="00A11684" w:rsidRPr="0056694D">
        <w:rPr>
          <w:color w:val="231F20"/>
          <w:spacing w:val="-26"/>
          <w:sz w:val="23"/>
          <w:szCs w:val="23"/>
        </w:rPr>
        <w:t xml:space="preserve"> </w:t>
      </w:r>
      <w:r w:rsidR="00A11684" w:rsidRPr="0056694D">
        <w:rPr>
          <w:color w:val="231F20"/>
          <w:sz w:val="23"/>
          <w:szCs w:val="23"/>
        </w:rPr>
        <w:t>rescheduling</w:t>
      </w:r>
      <w:r w:rsidR="00A11684" w:rsidRPr="0056694D">
        <w:rPr>
          <w:color w:val="231F20"/>
          <w:spacing w:val="-26"/>
          <w:sz w:val="23"/>
          <w:szCs w:val="23"/>
        </w:rPr>
        <w:t xml:space="preserve"> </w:t>
      </w:r>
      <w:r w:rsidR="00A11684" w:rsidRPr="0056694D">
        <w:rPr>
          <w:color w:val="231F20"/>
          <w:sz w:val="23"/>
          <w:szCs w:val="23"/>
        </w:rPr>
        <w:t>options</w:t>
      </w:r>
      <w:r w:rsidR="00A11684" w:rsidRPr="0056694D">
        <w:rPr>
          <w:color w:val="231F20"/>
          <w:spacing w:val="-26"/>
          <w:sz w:val="23"/>
          <w:szCs w:val="23"/>
        </w:rPr>
        <w:t xml:space="preserve"> </w:t>
      </w:r>
      <w:r w:rsidR="00A11684" w:rsidRPr="0056694D">
        <w:rPr>
          <w:color w:val="231F20"/>
          <w:sz w:val="23"/>
          <w:szCs w:val="23"/>
        </w:rPr>
        <w:t>to certain sectors or businesses that do not meet the</w:t>
      </w:r>
      <w:r w:rsidR="00A11684" w:rsidRPr="0056694D">
        <w:rPr>
          <w:color w:val="231F20"/>
          <w:spacing w:val="-30"/>
          <w:sz w:val="23"/>
          <w:szCs w:val="23"/>
        </w:rPr>
        <w:t xml:space="preserve"> </w:t>
      </w:r>
      <w:r w:rsidR="00A11684" w:rsidRPr="0056694D">
        <w:rPr>
          <w:color w:val="231F20"/>
          <w:sz w:val="23"/>
          <w:szCs w:val="23"/>
        </w:rPr>
        <w:t>aforementioned guideline, specific reasons must be cited justifying these special considerations.</w:t>
      </w:r>
    </w:p>
    <w:p w14:paraId="501DC589" w14:textId="77777777" w:rsidR="00071EBB" w:rsidRPr="0056694D" w:rsidRDefault="00A11684" w:rsidP="00635FDF">
      <w:pPr>
        <w:pStyle w:val="ListParagraph"/>
        <w:numPr>
          <w:ilvl w:val="0"/>
          <w:numId w:val="16"/>
        </w:numPr>
        <w:tabs>
          <w:tab w:val="left" w:pos="1664"/>
          <w:tab w:val="left" w:pos="1665"/>
        </w:tabs>
        <w:spacing w:line="192" w:lineRule="auto"/>
        <w:ind w:right="57"/>
        <w:rPr>
          <w:color w:val="000000" w:themeColor="text1"/>
          <w:sz w:val="23"/>
          <w:szCs w:val="23"/>
        </w:rPr>
      </w:pPr>
      <w:r w:rsidRPr="0056694D">
        <w:rPr>
          <w:rFonts w:ascii="Adobe Caslon Pro Bold"/>
          <w:color w:val="231F20"/>
          <w:spacing w:val="4"/>
          <w:sz w:val="23"/>
          <w:szCs w:val="23"/>
        </w:rPr>
        <w:t xml:space="preserve">Cautious approach </w:t>
      </w:r>
      <w:r w:rsidRPr="0056694D">
        <w:rPr>
          <w:rFonts w:ascii="Adobe Caslon Pro Bold"/>
          <w:color w:val="231F20"/>
          <w:spacing w:val="3"/>
          <w:sz w:val="23"/>
          <w:szCs w:val="23"/>
        </w:rPr>
        <w:t xml:space="preserve">for </w:t>
      </w:r>
      <w:r w:rsidRPr="0056694D">
        <w:rPr>
          <w:rFonts w:ascii="Adobe Caslon Pro Bold"/>
          <w:color w:val="231F20"/>
          <w:spacing w:val="4"/>
          <w:sz w:val="23"/>
          <w:szCs w:val="23"/>
        </w:rPr>
        <w:t xml:space="preserve">identification </w:t>
      </w:r>
      <w:r w:rsidRPr="0056694D">
        <w:rPr>
          <w:rFonts w:ascii="Adobe Caslon Pro Bold"/>
          <w:color w:val="231F20"/>
          <w:spacing w:val="2"/>
          <w:sz w:val="23"/>
          <w:szCs w:val="23"/>
        </w:rPr>
        <w:t xml:space="preserve">of </w:t>
      </w:r>
      <w:r w:rsidRPr="0056694D">
        <w:rPr>
          <w:rFonts w:ascii="Adobe Caslon Pro Bold"/>
          <w:color w:val="231F20"/>
          <w:spacing w:val="3"/>
          <w:sz w:val="23"/>
          <w:szCs w:val="23"/>
        </w:rPr>
        <w:t xml:space="preserve">bad </w:t>
      </w:r>
      <w:r w:rsidRPr="0056694D">
        <w:rPr>
          <w:rFonts w:ascii="Adobe Caslon Pro Bold"/>
          <w:color w:val="231F20"/>
          <w:spacing w:val="4"/>
          <w:sz w:val="23"/>
          <w:szCs w:val="23"/>
        </w:rPr>
        <w:t>borrowers:</w:t>
      </w:r>
      <w:r w:rsidRPr="0056694D">
        <w:rPr>
          <w:rFonts w:ascii="Adobe Caslon Pro Bold"/>
          <w:b/>
          <w:color w:val="231F20"/>
          <w:spacing w:val="4"/>
          <w:sz w:val="23"/>
          <w:szCs w:val="23"/>
        </w:rPr>
        <w:t xml:space="preserve"> </w:t>
      </w:r>
      <w:r w:rsidRPr="0056694D">
        <w:rPr>
          <w:color w:val="231F20"/>
          <w:spacing w:val="3"/>
          <w:sz w:val="23"/>
          <w:szCs w:val="23"/>
        </w:rPr>
        <w:t xml:space="preserve">If </w:t>
      </w:r>
      <w:r w:rsidRPr="0056694D">
        <w:rPr>
          <w:color w:val="231F20"/>
          <w:sz w:val="23"/>
          <w:szCs w:val="23"/>
        </w:rPr>
        <w:t xml:space="preserve">borrowers ask for loan rescheduling, the banks must identify the deeper reasons for their non-performing status. </w:t>
      </w:r>
      <w:r w:rsidR="00CC747D" w:rsidRPr="0056694D">
        <w:rPr>
          <w:color w:val="231F20"/>
          <w:sz w:val="23"/>
          <w:szCs w:val="23"/>
        </w:rPr>
        <w:t>In addition,</w:t>
      </w:r>
      <w:r w:rsidRPr="0056694D">
        <w:rPr>
          <w:color w:val="231F20"/>
          <w:sz w:val="23"/>
          <w:szCs w:val="23"/>
        </w:rPr>
        <w:t xml:space="preserve"> if it is</w:t>
      </w:r>
      <w:r w:rsidRPr="0056694D">
        <w:rPr>
          <w:color w:val="231F20"/>
          <w:spacing w:val="-15"/>
          <w:sz w:val="23"/>
          <w:szCs w:val="23"/>
        </w:rPr>
        <w:t xml:space="preserve"> </w:t>
      </w:r>
      <w:r w:rsidRPr="0056694D">
        <w:rPr>
          <w:color w:val="231F20"/>
          <w:spacing w:val="-3"/>
          <w:sz w:val="23"/>
          <w:szCs w:val="23"/>
        </w:rPr>
        <w:t xml:space="preserve">found </w:t>
      </w:r>
      <w:r w:rsidRPr="0056694D">
        <w:rPr>
          <w:color w:val="231F20"/>
          <w:sz w:val="23"/>
          <w:szCs w:val="23"/>
        </w:rPr>
        <w:t>that</w:t>
      </w:r>
      <w:r w:rsidRPr="0056694D">
        <w:rPr>
          <w:color w:val="231F20"/>
          <w:spacing w:val="-17"/>
          <w:sz w:val="23"/>
          <w:szCs w:val="23"/>
        </w:rPr>
        <w:t xml:space="preserve"> </w:t>
      </w:r>
      <w:r w:rsidRPr="0056694D">
        <w:rPr>
          <w:color w:val="231F20"/>
          <w:sz w:val="23"/>
          <w:szCs w:val="23"/>
        </w:rPr>
        <w:t>the</w:t>
      </w:r>
      <w:r w:rsidRPr="0056694D">
        <w:rPr>
          <w:color w:val="231F20"/>
          <w:spacing w:val="-16"/>
          <w:sz w:val="23"/>
          <w:szCs w:val="23"/>
        </w:rPr>
        <w:t xml:space="preserve"> </w:t>
      </w:r>
      <w:r w:rsidRPr="0056694D">
        <w:rPr>
          <w:color w:val="231F20"/>
          <w:sz w:val="23"/>
          <w:szCs w:val="23"/>
        </w:rPr>
        <w:t>funds</w:t>
      </w:r>
      <w:r w:rsidRPr="0056694D">
        <w:rPr>
          <w:color w:val="231F20"/>
          <w:spacing w:val="-17"/>
          <w:sz w:val="23"/>
          <w:szCs w:val="23"/>
        </w:rPr>
        <w:t xml:space="preserve"> </w:t>
      </w:r>
      <w:r w:rsidRPr="0056694D">
        <w:rPr>
          <w:color w:val="231F20"/>
          <w:sz w:val="23"/>
          <w:szCs w:val="23"/>
        </w:rPr>
        <w:t>were</w:t>
      </w:r>
      <w:r w:rsidRPr="0056694D">
        <w:rPr>
          <w:color w:val="231F20"/>
          <w:spacing w:val="-16"/>
          <w:sz w:val="23"/>
          <w:szCs w:val="23"/>
        </w:rPr>
        <w:t xml:space="preserve"> </w:t>
      </w:r>
      <w:r w:rsidRPr="0056694D">
        <w:rPr>
          <w:color w:val="231F20"/>
          <w:sz w:val="23"/>
          <w:szCs w:val="23"/>
        </w:rPr>
        <w:t>diverted</w:t>
      </w:r>
      <w:r w:rsidRPr="0056694D">
        <w:rPr>
          <w:color w:val="231F20"/>
          <w:spacing w:val="-17"/>
          <w:sz w:val="23"/>
          <w:szCs w:val="23"/>
        </w:rPr>
        <w:t xml:space="preserve"> </w:t>
      </w:r>
      <w:r w:rsidRPr="0056694D">
        <w:rPr>
          <w:color w:val="231F20"/>
          <w:sz w:val="23"/>
          <w:szCs w:val="23"/>
        </w:rPr>
        <w:t>for</w:t>
      </w:r>
      <w:r w:rsidRPr="0056694D">
        <w:rPr>
          <w:color w:val="231F20"/>
          <w:spacing w:val="-16"/>
          <w:sz w:val="23"/>
          <w:szCs w:val="23"/>
        </w:rPr>
        <w:t xml:space="preserve"> </w:t>
      </w:r>
      <w:r w:rsidRPr="0056694D">
        <w:rPr>
          <w:color w:val="231F20"/>
          <w:sz w:val="23"/>
          <w:szCs w:val="23"/>
        </w:rPr>
        <w:t>other</w:t>
      </w:r>
      <w:r w:rsidRPr="0056694D">
        <w:rPr>
          <w:color w:val="231F20"/>
          <w:spacing w:val="-17"/>
          <w:sz w:val="23"/>
          <w:szCs w:val="23"/>
        </w:rPr>
        <w:t xml:space="preserve"> </w:t>
      </w:r>
      <w:r w:rsidRPr="0056694D">
        <w:rPr>
          <w:color w:val="231F20"/>
          <w:sz w:val="23"/>
          <w:szCs w:val="23"/>
        </w:rPr>
        <w:t>purposes</w:t>
      </w:r>
      <w:r w:rsidRPr="0056694D">
        <w:rPr>
          <w:color w:val="231F20"/>
          <w:spacing w:val="-16"/>
          <w:sz w:val="23"/>
          <w:szCs w:val="23"/>
        </w:rPr>
        <w:t xml:space="preserve"> </w:t>
      </w:r>
      <w:r w:rsidRPr="0056694D">
        <w:rPr>
          <w:color w:val="231F20"/>
          <w:sz w:val="23"/>
          <w:szCs w:val="23"/>
        </w:rPr>
        <w:t>or</w:t>
      </w:r>
      <w:r w:rsidRPr="0056694D">
        <w:rPr>
          <w:color w:val="231F20"/>
          <w:spacing w:val="-17"/>
          <w:sz w:val="23"/>
          <w:szCs w:val="23"/>
        </w:rPr>
        <w:t xml:space="preserve"> </w:t>
      </w:r>
      <w:r w:rsidRPr="0056694D">
        <w:rPr>
          <w:color w:val="231F20"/>
          <w:sz w:val="23"/>
          <w:szCs w:val="23"/>
        </w:rPr>
        <w:t>the</w:t>
      </w:r>
      <w:r w:rsidRPr="0056694D">
        <w:rPr>
          <w:color w:val="231F20"/>
          <w:spacing w:val="-16"/>
          <w:sz w:val="23"/>
          <w:szCs w:val="23"/>
        </w:rPr>
        <w:t xml:space="preserve"> </w:t>
      </w:r>
      <w:r w:rsidRPr="0056694D">
        <w:rPr>
          <w:color w:val="231F20"/>
          <w:sz w:val="23"/>
          <w:szCs w:val="23"/>
        </w:rPr>
        <w:t>borrower</w:t>
      </w:r>
      <w:r w:rsidRPr="0056694D">
        <w:rPr>
          <w:color w:val="231F20"/>
          <w:spacing w:val="-17"/>
          <w:sz w:val="23"/>
          <w:szCs w:val="23"/>
        </w:rPr>
        <w:t xml:space="preserve"> </w:t>
      </w:r>
      <w:r w:rsidRPr="0056694D">
        <w:rPr>
          <w:color w:val="231F20"/>
          <w:sz w:val="23"/>
          <w:szCs w:val="23"/>
        </w:rPr>
        <w:t>is</w:t>
      </w:r>
      <w:r w:rsidRPr="0056694D">
        <w:rPr>
          <w:color w:val="231F20"/>
          <w:spacing w:val="-16"/>
          <w:sz w:val="23"/>
          <w:szCs w:val="23"/>
        </w:rPr>
        <w:t xml:space="preserve"> </w:t>
      </w:r>
      <w:r w:rsidRPr="0056694D">
        <w:rPr>
          <w:color w:val="231F20"/>
          <w:sz w:val="23"/>
          <w:szCs w:val="23"/>
        </w:rPr>
        <w:t>a habitual</w:t>
      </w:r>
      <w:r w:rsidRPr="0056694D">
        <w:rPr>
          <w:color w:val="231F20"/>
          <w:spacing w:val="-11"/>
          <w:sz w:val="23"/>
          <w:szCs w:val="23"/>
        </w:rPr>
        <w:t xml:space="preserve"> </w:t>
      </w:r>
      <w:r w:rsidRPr="0056694D">
        <w:rPr>
          <w:color w:val="231F20"/>
          <w:sz w:val="23"/>
          <w:szCs w:val="23"/>
        </w:rPr>
        <w:t>loan</w:t>
      </w:r>
      <w:r w:rsidRPr="0056694D">
        <w:rPr>
          <w:color w:val="231F20"/>
          <w:spacing w:val="-11"/>
          <w:sz w:val="23"/>
          <w:szCs w:val="23"/>
        </w:rPr>
        <w:t xml:space="preserve"> </w:t>
      </w:r>
      <w:r w:rsidRPr="0056694D">
        <w:rPr>
          <w:color w:val="231F20"/>
          <w:sz w:val="23"/>
          <w:szCs w:val="23"/>
        </w:rPr>
        <w:t>defaulter,</w:t>
      </w:r>
      <w:r w:rsidRPr="0056694D">
        <w:rPr>
          <w:color w:val="231F20"/>
          <w:spacing w:val="-26"/>
          <w:sz w:val="23"/>
          <w:szCs w:val="23"/>
        </w:rPr>
        <w:t xml:space="preserve"> </w:t>
      </w:r>
      <w:r w:rsidRPr="0056694D">
        <w:rPr>
          <w:color w:val="231F20"/>
          <w:sz w:val="23"/>
          <w:szCs w:val="23"/>
        </w:rPr>
        <w:t>the</w:t>
      </w:r>
      <w:r w:rsidRPr="0056694D">
        <w:rPr>
          <w:color w:val="231F20"/>
          <w:spacing w:val="-11"/>
          <w:sz w:val="23"/>
          <w:szCs w:val="23"/>
        </w:rPr>
        <w:t xml:space="preserve"> </w:t>
      </w:r>
      <w:r w:rsidRPr="0056694D">
        <w:rPr>
          <w:color w:val="231F20"/>
          <w:sz w:val="23"/>
          <w:szCs w:val="23"/>
        </w:rPr>
        <w:t>bank</w:t>
      </w:r>
      <w:r w:rsidRPr="0056694D">
        <w:rPr>
          <w:color w:val="231F20"/>
          <w:spacing w:val="-11"/>
          <w:sz w:val="23"/>
          <w:szCs w:val="23"/>
        </w:rPr>
        <w:t xml:space="preserve"> </w:t>
      </w:r>
      <w:r w:rsidRPr="0056694D">
        <w:rPr>
          <w:color w:val="231F20"/>
          <w:sz w:val="23"/>
          <w:szCs w:val="23"/>
        </w:rPr>
        <w:t>shall</w:t>
      </w:r>
      <w:r w:rsidRPr="0056694D">
        <w:rPr>
          <w:color w:val="231F20"/>
          <w:spacing w:val="-10"/>
          <w:sz w:val="23"/>
          <w:szCs w:val="23"/>
        </w:rPr>
        <w:t xml:space="preserve"> </w:t>
      </w:r>
      <w:r w:rsidRPr="0056694D">
        <w:rPr>
          <w:color w:val="231F20"/>
          <w:sz w:val="23"/>
          <w:szCs w:val="23"/>
        </w:rPr>
        <w:t>not</w:t>
      </w:r>
      <w:r w:rsidRPr="0056694D">
        <w:rPr>
          <w:color w:val="231F20"/>
          <w:spacing w:val="-11"/>
          <w:sz w:val="23"/>
          <w:szCs w:val="23"/>
        </w:rPr>
        <w:t xml:space="preserve"> </w:t>
      </w:r>
      <w:r w:rsidRPr="0056694D">
        <w:rPr>
          <w:color w:val="231F20"/>
          <w:sz w:val="23"/>
          <w:szCs w:val="23"/>
        </w:rPr>
        <w:t>consider</w:t>
      </w:r>
      <w:r w:rsidR="00DD406C" w:rsidRPr="0056694D">
        <w:rPr>
          <w:color w:val="231F20"/>
          <w:sz w:val="23"/>
          <w:szCs w:val="23"/>
        </w:rPr>
        <w:t xml:space="preserve"> </w:t>
      </w:r>
      <w:r w:rsidRPr="0056694D">
        <w:rPr>
          <w:color w:val="231F20"/>
          <w:sz w:val="23"/>
          <w:szCs w:val="23"/>
        </w:rPr>
        <w:t>the</w:t>
      </w:r>
      <w:r w:rsidRPr="0056694D">
        <w:rPr>
          <w:color w:val="231F20"/>
          <w:spacing w:val="-11"/>
          <w:sz w:val="23"/>
          <w:szCs w:val="23"/>
        </w:rPr>
        <w:t xml:space="preserve"> </w:t>
      </w:r>
      <w:r w:rsidRPr="0056694D">
        <w:rPr>
          <w:color w:val="231F20"/>
          <w:sz w:val="23"/>
          <w:szCs w:val="23"/>
        </w:rPr>
        <w:t xml:space="preserve">application for loan rescheduling </w:t>
      </w:r>
      <w:r w:rsidR="00CC747D" w:rsidRPr="0056694D">
        <w:rPr>
          <w:color w:val="231F20"/>
          <w:sz w:val="23"/>
          <w:szCs w:val="23"/>
        </w:rPr>
        <w:t>and</w:t>
      </w:r>
      <w:r w:rsidRPr="0056694D">
        <w:rPr>
          <w:color w:val="231F20"/>
          <w:sz w:val="23"/>
          <w:szCs w:val="23"/>
        </w:rPr>
        <w:t xml:space="preserve"> take all necessary measures for legal constrictions to recover the</w:t>
      </w:r>
      <w:r w:rsidRPr="0056694D">
        <w:rPr>
          <w:color w:val="231F20"/>
          <w:spacing w:val="9"/>
          <w:sz w:val="23"/>
          <w:szCs w:val="23"/>
        </w:rPr>
        <w:t xml:space="preserve"> </w:t>
      </w:r>
      <w:r w:rsidRPr="0056694D">
        <w:rPr>
          <w:color w:val="231F20"/>
          <w:sz w:val="23"/>
          <w:szCs w:val="23"/>
        </w:rPr>
        <w:t>loans.</w:t>
      </w:r>
    </w:p>
    <w:p w14:paraId="212FE845" w14:textId="77777777" w:rsidR="00071EBB" w:rsidRPr="0056694D" w:rsidRDefault="00A11684" w:rsidP="00E53B20">
      <w:pPr>
        <w:pStyle w:val="ListParagraph"/>
        <w:numPr>
          <w:ilvl w:val="0"/>
          <w:numId w:val="16"/>
        </w:numPr>
        <w:tabs>
          <w:tab w:val="left" w:pos="758"/>
        </w:tabs>
        <w:spacing w:line="192" w:lineRule="auto"/>
        <w:ind w:right="15"/>
        <w:rPr>
          <w:sz w:val="24"/>
          <w:szCs w:val="24"/>
        </w:rPr>
      </w:pPr>
      <w:r w:rsidRPr="00E53DBE">
        <w:rPr>
          <w:rFonts w:ascii="Adobe Caslon Pro Bold"/>
          <w:color w:val="231F20"/>
          <w:sz w:val="24"/>
          <w:szCs w:val="24"/>
        </w:rPr>
        <w:t>Actions for any down payments:</w:t>
      </w:r>
      <w:r w:rsidRPr="00EC7E6F">
        <w:rPr>
          <w:rFonts w:ascii="Adobe Caslon Pro Bold"/>
          <w:b/>
          <w:color w:val="231F20"/>
          <w:sz w:val="24"/>
          <w:szCs w:val="24"/>
        </w:rPr>
        <w:t xml:space="preserve"> </w:t>
      </w:r>
      <w:r w:rsidRPr="00EC7E6F">
        <w:rPr>
          <w:color w:val="231F20"/>
          <w:sz w:val="24"/>
          <w:szCs w:val="24"/>
        </w:rPr>
        <w:t>If the borrowers make down payment</w:t>
      </w:r>
      <w:r w:rsidRPr="00EC7E6F">
        <w:rPr>
          <w:color w:val="231F20"/>
          <w:spacing w:val="-23"/>
          <w:sz w:val="24"/>
          <w:szCs w:val="24"/>
        </w:rPr>
        <w:t xml:space="preserve"> </w:t>
      </w:r>
      <w:r w:rsidRPr="00EC7E6F">
        <w:rPr>
          <w:color w:val="231F20"/>
          <w:sz w:val="24"/>
          <w:szCs w:val="24"/>
        </w:rPr>
        <w:t>during</w:t>
      </w:r>
      <w:r w:rsidRPr="00EC7E6F">
        <w:rPr>
          <w:color w:val="231F20"/>
          <w:spacing w:val="-22"/>
          <w:sz w:val="24"/>
          <w:szCs w:val="24"/>
        </w:rPr>
        <w:t xml:space="preserve"> </w:t>
      </w:r>
      <w:r w:rsidRPr="00EC7E6F">
        <w:rPr>
          <w:color w:val="231F20"/>
          <w:sz w:val="24"/>
          <w:szCs w:val="24"/>
        </w:rPr>
        <w:t>the</w:t>
      </w:r>
      <w:r w:rsidRPr="00EC7E6F">
        <w:rPr>
          <w:color w:val="231F20"/>
          <w:spacing w:val="-23"/>
          <w:sz w:val="24"/>
          <w:szCs w:val="24"/>
        </w:rPr>
        <w:t xml:space="preserve"> </w:t>
      </w:r>
      <w:r w:rsidRPr="00EC7E6F">
        <w:rPr>
          <w:color w:val="231F20"/>
          <w:sz w:val="24"/>
          <w:szCs w:val="24"/>
        </w:rPr>
        <w:t>application</w:t>
      </w:r>
      <w:r w:rsidRPr="00EC7E6F">
        <w:rPr>
          <w:color w:val="231F20"/>
          <w:spacing w:val="-22"/>
          <w:sz w:val="24"/>
          <w:szCs w:val="24"/>
        </w:rPr>
        <w:t xml:space="preserve"> </w:t>
      </w:r>
      <w:r w:rsidRPr="00EC7E6F">
        <w:rPr>
          <w:color w:val="231F20"/>
          <w:sz w:val="24"/>
          <w:szCs w:val="24"/>
        </w:rPr>
        <w:t>for</w:t>
      </w:r>
      <w:r w:rsidRPr="00EC7E6F">
        <w:rPr>
          <w:color w:val="231F20"/>
          <w:spacing w:val="-23"/>
          <w:sz w:val="24"/>
          <w:szCs w:val="24"/>
        </w:rPr>
        <w:t xml:space="preserve"> </w:t>
      </w:r>
      <w:r w:rsidRPr="00EC7E6F">
        <w:rPr>
          <w:color w:val="231F20"/>
          <w:sz w:val="24"/>
          <w:szCs w:val="24"/>
        </w:rPr>
        <w:t>the</w:t>
      </w:r>
      <w:r w:rsidRPr="00EC7E6F">
        <w:rPr>
          <w:color w:val="231F20"/>
          <w:spacing w:val="-22"/>
          <w:sz w:val="24"/>
          <w:szCs w:val="24"/>
        </w:rPr>
        <w:t xml:space="preserve"> </w:t>
      </w:r>
      <w:r w:rsidRPr="00EC7E6F">
        <w:rPr>
          <w:color w:val="231F20"/>
          <w:sz w:val="24"/>
          <w:szCs w:val="24"/>
        </w:rPr>
        <w:t>loan</w:t>
      </w:r>
      <w:r w:rsidRPr="00EC7E6F">
        <w:rPr>
          <w:color w:val="231F20"/>
          <w:spacing w:val="-23"/>
          <w:sz w:val="24"/>
          <w:szCs w:val="24"/>
        </w:rPr>
        <w:t xml:space="preserve"> </w:t>
      </w:r>
      <w:r w:rsidRPr="00EC7E6F">
        <w:rPr>
          <w:color w:val="231F20"/>
          <w:spacing w:val="-3"/>
          <w:sz w:val="24"/>
          <w:szCs w:val="24"/>
        </w:rPr>
        <w:t>rescheduling,</w:t>
      </w:r>
      <w:r w:rsidRPr="00EC7E6F">
        <w:rPr>
          <w:color w:val="231F20"/>
          <w:spacing w:val="-35"/>
          <w:sz w:val="24"/>
          <w:szCs w:val="24"/>
        </w:rPr>
        <w:t xml:space="preserve"> </w:t>
      </w:r>
      <w:r w:rsidRPr="00EC7E6F">
        <w:rPr>
          <w:color w:val="231F20"/>
          <w:sz w:val="24"/>
          <w:szCs w:val="24"/>
        </w:rPr>
        <w:t>the</w:t>
      </w:r>
      <w:r w:rsidRPr="00EC7E6F">
        <w:rPr>
          <w:color w:val="231F20"/>
          <w:spacing w:val="-22"/>
          <w:sz w:val="24"/>
          <w:szCs w:val="24"/>
        </w:rPr>
        <w:t xml:space="preserve"> </w:t>
      </w:r>
      <w:r w:rsidRPr="00EC7E6F">
        <w:rPr>
          <w:color w:val="231F20"/>
          <w:sz w:val="24"/>
          <w:szCs w:val="24"/>
        </w:rPr>
        <w:t xml:space="preserve">banks </w:t>
      </w:r>
      <w:r w:rsidRPr="00EC7E6F">
        <w:rPr>
          <w:color w:val="231F20"/>
          <w:spacing w:val="-3"/>
          <w:sz w:val="24"/>
          <w:szCs w:val="24"/>
        </w:rPr>
        <w:t>must</w:t>
      </w:r>
      <w:r w:rsidRPr="00EC7E6F">
        <w:rPr>
          <w:color w:val="231F20"/>
          <w:spacing w:val="-16"/>
          <w:sz w:val="24"/>
          <w:szCs w:val="24"/>
        </w:rPr>
        <w:t xml:space="preserve"> </w:t>
      </w:r>
      <w:r w:rsidRPr="00EC7E6F">
        <w:rPr>
          <w:color w:val="231F20"/>
          <w:spacing w:val="-3"/>
          <w:sz w:val="24"/>
          <w:szCs w:val="24"/>
        </w:rPr>
        <w:t>address</w:t>
      </w:r>
      <w:r w:rsidRPr="00EC7E6F">
        <w:rPr>
          <w:color w:val="231F20"/>
          <w:spacing w:val="-15"/>
          <w:sz w:val="24"/>
          <w:szCs w:val="24"/>
        </w:rPr>
        <w:t xml:space="preserve"> </w:t>
      </w:r>
      <w:r w:rsidRPr="00EC7E6F">
        <w:rPr>
          <w:color w:val="231F20"/>
          <w:sz w:val="24"/>
          <w:szCs w:val="24"/>
        </w:rPr>
        <w:t>the</w:t>
      </w:r>
      <w:r w:rsidRPr="00EC7E6F">
        <w:rPr>
          <w:color w:val="231F20"/>
          <w:spacing w:val="-15"/>
          <w:sz w:val="24"/>
          <w:szCs w:val="24"/>
        </w:rPr>
        <w:t xml:space="preserve"> </w:t>
      </w:r>
      <w:r w:rsidRPr="00EC7E6F">
        <w:rPr>
          <w:color w:val="231F20"/>
          <w:spacing w:val="-3"/>
          <w:sz w:val="24"/>
          <w:szCs w:val="24"/>
        </w:rPr>
        <w:t>application</w:t>
      </w:r>
      <w:r w:rsidRPr="00EC7E6F">
        <w:rPr>
          <w:color w:val="231F20"/>
          <w:spacing w:val="-15"/>
          <w:sz w:val="24"/>
          <w:szCs w:val="24"/>
        </w:rPr>
        <w:t xml:space="preserve"> </w:t>
      </w:r>
      <w:r w:rsidRPr="00EC7E6F">
        <w:rPr>
          <w:color w:val="231F20"/>
          <w:spacing w:val="-3"/>
          <w:sz w:val="24"/>
          <w:szCs w:val="24"/>
        </w:rPr>
        <w:t>within</w:t>
      </w:r>
      <w:r w:rsidRPr="00EC7E6F">
        <w:rPr>
          <w:color w:val="231F20"/>
          <w:spacing w:val="-15"/>
          <w:sz w:val="24"/>
          <w:szCs w:val="24"/>
        </w:rPr>
        <w:t xml:space="preserve"> </w:t>
      </w:r>
      <w:r w:rsidRPr="00EC7E6F">
        <w:rPr>
          <w:color w:val="231F20"/>
          <w:spacing w:val="-3"/>
          <w:sz w:val="24"/>
          <w:szCs w:val="24"/>
        </w:rPr>
        <w:t>three</w:t>
      </w:r>
      <w:r w:rsidRPr="00EC7E6F">
        <w:rPr>
          <w:color w:val="231F20"/>
          <w:spacing w:val="-15"/>
          <w:sz w:val="24"/>
          <w:szCs w:val="24"/>
        </w:rPr>
        <w:t xml:space="preserve"> </w:t>
      </w:r>
      <w:r w:rsidRPr="00EC7E6F">
        <w:rPr>
          <w:color w:val="231F20"/>
          <w:spacing w:val="-3"/>
          <w:sz w:val="24"/>
          <w:szCs w:val="24"/>
        </w:rPr>
        <w:t>months</w:t>
      </w:r>
      <w:r w:rsidRPr="00EC7E6F">
        <w:rPr>
          <w:color w:val="231F20"/>
          <w:spacing w:val="-15"/>
          <w:sz w:val="24"/>
          <w:szCs w:val="24"/>
        </w:rPr>
        <w:t xml:space="preserve"> </w:t>
      </w:r>
      <w:r w:rsidRPr="00EC7E6F">
        <w:rPr>
          <w:color w:val="231F20"/>
          <w:spacing w:val="-3"/>
          <w:sz w:val="24"/>
          <w:szCs w:val="24"/>
        </w:rPr>
        <w:t>upon</w:t>
      </w:r>
      <w:r w:rsidRPr="00EC7E6F">
        <w:rPr>
          <w:color w:val="231F20"/>
          <w:spacing w:val="-15"/>
          <w:sz w:val="24"/>
          <w:szCs w:val="24"/>
        </w:rPr>
        <w:t xml:space="preserve"> </w:t>
      </w:r>
      <w:r w:rsidRPr="00EC7E6F">
        <w:rPr>
          <w:color w:val="231F20"/>
          <w:spacing w:val="-3"/>
          <w:sz w:val="24"/>
          <w:szCs w:val="24"/>
        </w:rPr>
        <w:t>receipt.</w:t>
      </w:r>
      <w:r w:rsidRPr="00EC7E6F">
        <w:rPr>
          <w:color w:val="231F20"/>
          <w:spacing w:val="-32"/>
          <w:sz w:val="24"/>
          <w:szCs w:val="24"/>
        </w:rPr>
        <w:t xml:space="preserve"> </w:t>
      </w:r>
      <w:r w:rsidRPr="00EC7E6F">
        <w:rPr>
          <w:color w:val="231F20"/>
          <w:spacing w:val="-3"/>
          <w:sz w:val="24"/>
          <w:szCs w:val="24"/>
        </w:rPr>
        <w:t xml:space="preserve">Any </w:t>
      </w:r>
      <w:r w:rsidRPr="00EC7E6F">
        <w:rPr>
          <w:color w:val="231F20"/>
          <w:sz w:val="24"/>
          <w:szCs w:val="24"/>
        </w:rPr>
        <w:t>cheque, pay order or any other instrument against down payment paid</w:t>
      </w:r>
      <w:r w:rsidRPr="00EC7E6F">
        <w:rPr>
          <w:color w:val="231F20"/>
          <w:spacing w:val="-22"/>
          <w:sz w:val="24"/>
          <w:szCs w:val="24"/>
        </w:rPr>
        <w:t xml:space="preserve"> </w:t>
      </w:r>
      <w:r w:rsidRPr="00EC7E6F">
        <w:rPr>
          <w:color w:val="231F20"/>
          <w:sz w:val="24"/>
          <w:szCs w:val="24"/>
        </w:rPr>
        <w:t>should</w:t>
      </w:r>
      <w:r w:rsidRPr="00EC7E6F">
        <w:rPr>
          <w:color w:val="231F20"/>
          <w:spacing w:val="-21"/>
          <w:sz w:val="24"/>
          <w:szCs w:val="24"/>
        </w:rPr>
        <w:t xml:space="preserve"> </w:t>
      </w:r>
      <w:r w:rsidRPr="00EC7E6F">
        <w:rPr>
          <w:color w:val="231F20"/>
          <w:sz w:val="24"/>
          <w:szCs w:val="24"/>
        </w:rPr>
        <w:t>be</w:t>
      </w:r>
      <w:r w:rsidRPr="00EC7E6F">
        <w:rPr>
          <w:color w:val="231F20"/>
          <w:spacing w:val="-22"/>
          <w:sz w:val="24"/>
          <w:szCs w:val="24"/>
        </w:rPr>
        <w:t xml:space="preserve"> </w:t>
      </w:r>
      <w:r w:rsidRPr="00EC7E6F">
        <w:rPr>
          <w:color w:val="231F20"/>
          <w:sz w:val="24"/>
          <w:szCs w:val="24"/>
        </w:rPr>
        <w:t>cashed</w:t>
      </w:r>
      <w:r w:rsidRPr="00EC7E6F">
        <w:rPr>
          <w:color w:val="231F20"/>
          <w:spacing w:val="-21"/>
          <w:sz w:val="24"/>
          <w:szCs w:val="24"/>
        </w:rPr>
        <w:t xml:space="preserve"> </w:t>
      </w:r>
      <w:r w:rsidRPr="00EC7E6F">
        <w:rPr>
          <w:color w:val="231F20"/>
          <w:sz w:val="24"/>
          <w:szCs w:val="24"/>
        </w:rPr>
        <w:t>before</w:t>
      </w:r>
      <w:r w:rsidRPr="00EC7E6F">
        <w:rPr>
          <w:color w:val="231F20"/>
          <w:spacing w:val="-22"/>
          <w:sz w:val="24"/>
          <w:szCs w:val="24"/>
        </w:rPr>
        <w:t xml:space="preserve"> </w:t>
      </w:r>
      <w:r w:rsidRPr="00EC7E6F">
        <w:rPr>
          <w:color w:val="231F20"/>
          <w:sz w:val="24"/>
          <w:szCs w:val="24"/>
        </w:rPr>
        <w:t>beginning</w:t>
      </w:r>
      <w:r w:rsidRPr="00EC7E6F">
        <w:rPr>
          <w:color w:val="231F20"/>
          <w:spacing w:val="-21"/>
          <w:sz w:val="24"/>
          <w:szCs w:val="24"/>
        </w:rPr>
        <w:t xml:space="preserve"> </w:t>
      </w:r>
      <w:r w:rsidRPr="00EC7E6F">
        <w:rPr>
          <w:color w:val="231F20"/>
          <w:sz w:val="24"/>
          <w:szCs w:val="24"/>
        </w:rPr>
        <w:t>the</w:t>
      </w:r>
      <w:r w:rsidRPr="00EC7E6F">
        <w:rPr>
          <w:color w:val="231F20"/>
          <w:spacing w:val="-22"/>
          <w:sz w:val="24"/>
          <w:szCs w:val="24"/>
        </w:rPr>
        <w:t xml:space="preserve"> </w:t>
      </w:r>
      <w:r w:rsidRPr="00EC7E6F">
        <w:rPr>
          <w:color w:val="231F20"/>
          <w:sz w:val="24"/>
          <w:szCs w:val="24"/>
        </w:rPr>
        <w:lastRenderedPageBreak/>
        <w:t>rescheduling</w:t>
      </w:r>
      <w:r w:rsidRPr="00EC7E6F">
        <w:rPr>
          <w:color w:val="231F20"/>
          <w:spacing w:val="-21"/>
          <w:sz w:val="24"/>
          <w:szCs w:val="24"/>
        </w:rPr>
        <w:t xml:space="preserve"> </w:t>
      </w:r>
      <w:r w:rsidRPr="00EC7E6F">
        <w:rPr>
          <w:color w:val="231F20"/>
          <w:spacing w:val="-3"/>
          <w:sz w:val="24"/>
          <w:szCs w:val="24"/>
        </w:rPr>
        <w:t xml:space="preserve">processes. </w:t>
      </w:r>
      <w:r w:rsidRPr="00EC7E6F">
        <w:rPr>
          <w:color w:val="231F20"/>
          <w:sz w:val="24"/>
          <w:szCs w:val="24"/>
        </w:rPr>
        <w:t>Any previous payments made before rescheduling should not be considered as a down</w:t>
      </w:r>
      <w:r w:rsidRPr="00EC7E6F">
        <w:rPr>
          <w:color w:val="231F20"/>
          <w:spacing w:val="43"/>
          <w:sz w:val="24"/>
          <w:szCs w:val="24"/>
        </w:rPr>
        <w:t xml:space="preserve"> </w:t>
      </w:r>
      <w:r w:rsidRPr="00EC7E6F">
        <w:rPr>
          <w:color w:val="231F20"/>
          <w:sz w:val="24"/>
          <w:szCs w:val="24"/>
        </w:rPr>
        <w:t>payment.</w:t>
      </w:r>
    </w:p>
    <w:p w14:paraId="45EE6E31" w14:textId="77777777" w:rsidR="0056694D" w:rsidRPr="00EC7E6F" w:rsidRDefault="00000000" w:rsidP="0056694D">
      <w:pPr>
        <w:pStyle w:val="ListParagraph"/>
        <w:tabs>
          <w:tab w:val="left" w:pos="758"/>
        </w:tabs>
        <w:spacing w:line="192" w:lineRule="auto"/>
        <w:ind w:right="15" w:firstLine="0"/>
        <w:rPr>
          <w:sz w:val="24"/>
          <w:szCs w:val="24"/>
        </w:rPr>
      </w:pPr>
      <w:r>
        <w:rPr>
          <w:rFonts w:ascii="Adobe Caslon Pro Bold"/>
          <w:noProof/>
          <w:color w:val="231F20"/>
          <w:sz w:val="24"/>
          <w:szCs w:val="24"/>
        </w:rPr>
        <w:pict w14:anchorId="04ECB004">
          <v:shape id="_x0000_s2072" type="#_x0000_t202" style="position:absolute;left:0;text-align:left;margin-left:-6.3pt;margin-top:7.65pt;width:293.15pt;height:20.15pt;z-index:251702272" strokecolor="white [3212]">
            <v:textbox style="mso-next-textbox:#_x0000_s2072">
              <w:txbxContent>
                <w:p w14:paraId="71D59A68" w14:textId="77777777" w:rsidR="004230DA" w:rsidRDefault="004230DA" w:rsidP="0056694D">
                  <w:r>
                    <w:rPr>
                      <w:i/>
                      <w:iCs/>
                      <w:color w:val="231F20"/>
                      <w:sz w:val="16"/>
                      <w:szCs w:val="16"/>
                    </w:rPr>
                    <w:t>** Lone rescheduling</w:t>
                  </w:r>
                  <w:r w:rsidRPr="009F2936">
                    <w:rPr>
                      <w:i/>
                      <w:iCs/>
                      <w:color w:val="231F20"/>
                      <w:sz w:val="16"/>
                      <w:szCs w:val="16"/>
                    </w:rPr>
                    <w:t xml:space="preserve"> is subject to change as per policy of Bangladesh Bank.</w:t>
                  </w:r>
                </w:p>
              </w:txbxContent>
            </v:textbox>
          </v:shape>
        </w:pict>
      </w:r>
    </w:p>
    <w:p w14:paraId="67062072" w14:textId="77777777" w:rsidR="00071EBB" w:rsidRPr="00F544DE" w:rsidRDefault="00A11684" w:rsidP="00F544DE">
      <w:pPr>
        <w:pStyle w:val="ListParagraph"/>
        <w:numPr>
          <w:ilvl w:val="0"/>
          <w:numId w:val="16"/>
        </w:numPr>
        <w:tabs>
          <w:tab w:val="left" w:pos="758"/>
        </w:tabs>
        <w:spacing w:line="192" w:lineRule="auto"/>
        <w:ind w:right="15"/>
      </w:pPr>
      <w:r w:rsidRPr="00E53DBE">
        <w:rPr>
          <w:rFonts w:ascii="Adobe Caslon Pro Bold"/>
          <w:color w:val="231F20"/>
          <w:sz w:val="24"/>
          <w:szCs w:val="24"/>
        </w:rPr>
        <w:t>Consideration of the liability position of the borrowers:</w:t>
      </w:r>
      <w:r w:rsidRPr="00EC7E6F">
        <w:rPr>
          <w:rFonts w:ascii="Adobe Caslon Pro Bold"/>
          <w:b/>
          <w:color w:val="231F20"/>
          <w:sz w:val="24"/>
          <w:szCs w:val="24"/>
        </w:rPr>
        <w:t xml:space="preserve"> </w:t>
      </w:r>
      <w:r w:rsidRPr="00EC7E6F">
        <w:rPr>
          <w:color w:val="231F20"/>
          <w:sz w:val="24"/>
          <w:szCs w:val="24"/>
        </w:rPr>
        <w:t>Before banks process any rescheduling option to the</w:t>
      </w:r>
      <w:r>
        <w:rPr>
          <w:color w:val="231F20"/>
          <w:sz w:val="24"/>
          <w:szCs w:val="24"/>
        </w:rPr>
        <w:t xml:space="preserve"> </w:t>
      </w:r>
      <w:r w:rsidRPr="00F544DE">
        <w:rPr>
          <w:color w:val="231F20"/>
          <w:spacing w:val="-3"/>
          <w:sz w:val="24"/>
          <w:szCs w:val="24"/>
        </w:rPr>
        <w:t xml:space="preserve">borrower, </w:t>
      </w:r>
      <w:r w:rsidRPr="00F544DE">
        <w:rPr>
          <w:color w:val="231F20"/>
          <w:sz w:val="24"/>
          <w:szCs w:val="24"/>
        </w:rPr>
        <w:t>they</w:t>
      </w:r>
      <w:r w:rsidRPr="00F544DE">
        <w:rPr>
          <w:color w:val="231F20"/>
          <w:spacing w:val="-27"/>
          <w:sz w:val="24"/>
          <w:szCs w:val="24"/>
        </w:rPr>
        <w:t xml:space="preserve"> </w:t>
      </w:r>
      <w:r w:rsidRPr="00F544DE">
        <w:rPr>
          <w:color w:val="231F20"/>
          <w:sz w:val="24"/>
          <w:szCs w:val="24"/>
        </w:rPr>
        <w:t xml:space="preserve">must make sure that the borrowers will be able to repay all the </w:t>
      </w:r>
      <w:r w:rsidRPr="00F544DE">
        <w:rPr>
          <w:color w:val="231F20"/>
          <w:spacing w:val="-3"/>
          <w:sz w:val="24"/>
          <w:szCs w:val="24"/>
        </w:rPr>
        <w:t xml:space="preserve">debts </w:t>
      </w:r>
      <w:r w:rsidRPr="00F544DE">
        <w:rPr>
          <w:color w:val="231F20"/>
          <w:sz w:val="24"/>
          <w:szCs w:val="24"/>
        </w:rPr>
        <w:t>and in case they have debts with other banks too, the liability position of the borrowers should be</w:t>
      </w:r>
      <w:r w:rsidRPr="00F544DE">
        <w:rPr>
          <w:color w:val="231F20"/>
          <w:spacing w:val="7"/>
          <w:sz w:val="24"/>
          <w:szCs w:val="24"/>
        </w:rPr>
        <w:t xml:space="preserve"> </w:t>
      </w:r>
      <w:r w:rsidRPr="00F544DE">
        <w:rPr>
          <w:color w:val="231F20"/>
          <w:sz w:val="24"/>
          <w:szCs w:val="24"/>
        </w:rPr>
        <w:t>considered.</w:t>
      </w:r>
    </w:p>
    <w:p w14:paraId="71179CAA" w14:textId="77777777" w:rsidR="00071EBB" w:rsidRPr="00891D9E" w:rsidRDefault="00A11684" w:rsidP="00891D9E">
      <w:pPr>
        <w:pStyle w:val="ListParagraph"/>
        <w:numPr>
          <w:ilvl w:val="0"/>
          <w:numId w:val="16"/>
        </w:numPr>
        <w:tabs>
          <w:tab w:val="left" w:pos="758"/>
        </w:tabs>
        <w:spacing w:line="192" w:lineRule="auto"/>
        <w:ind w:right="15"/>
        <w:rPr>
          <w:sz w:val="24"/>
          <w:szCs w:val="24"/>
        </w:rPr>
      </w:pPr>
      <w:r w:rsidRPr="00891D9E">
        <w:rPr>
          <w:rFonts w:ascii="Adobe Caslon Pro Bold" w:hAnsi="Adobe Caslon Pro Bold"/>
          <w:color w:val="231F20"/>
          <w:sz w:val="24"/>
          <w:szCs w:val="24"/>
        </w:rPr>
        <w:t>Evaluation of specific documents of the borrowers:</w:t>
      </w:r>
      <w:r w:rsidRPr="00891D9E">
        <w:rPr>
          <w:rFonts w:ascii="Adobe Caslon Pro Bold" w:hAnsi="Adobe Caslon Pro Bold"/>
          <w:b/>
          <w:color w:val="231F20"/>
          <w:sz w:val="24"/>
          <w:szCs w:val="24"/>
        </w:rPr>
        <w:t xml:space="preserve"> </w:t>
      </w:r>
      <w:r w:rsidRPr="00891D9E">
        <w:rPr>
          <w:color w:val="231F20"/>
          <w:sz w:val="24"/>
          <w:szCs w:val="24"/>
        </w:rPr>
        <w:t>Banks must vigorously</w:t>
      </w:r>
      <w:r w:rsidRPr="00891D9E">
        <w:rPr>
          <w:color w:val="231F20"/>
          <w:spacing w:val="-20"/>
          <w:sz w:val="24"/>
          <w:szCs w:val="24"/>
        </w:rPr>
        <w:t xml:space="preserve"> </w:t>
      </w:r>
      <w:r w:rsidRPr="00891D9E">
        <w:rPr>
          <w:color w:val="231F20"/>
          <w:sz w:val="24"/>
          <w:szCs w:val="24"/>
        </w:rPr>
        <w:t>go</w:t>
      </w:r>
      <w:r w:rsidRPr="00891D9E">
        <w:rPr>
          <w:color w:val="231F20"/>
          <w:spacing w:val="-19"/>
          <w:sz w:val="24"/>
          <w:szCs w:val="24"/>
        </w:rPr>
        <w:t xml:space="preserve"> </w:t>
      </w:r>
      <w:r w:rsidRPr="00891D9E">
        <w:rPr>
          <w:color w:val="231F20"/>
          <w:spacing w:val="-3"/>
          <w:sz w:val="24"/>
          <w:szCs w:val="24"/>
        </w:rPr>
        <w:t>through</w:t>
      </w:r>
      <w:r w:rsidRPr="00891D9E">
        <w:rPr>
          <w:color w:val="231F20"/>
          <w:spacing w:val="-19"/>
          <w:sz w:val="24"/>
          <w:szCs w:val="24"/>
        </w:rPr>
        <w:t xml:space="preserve"> </w:t>
      </w:r>
      <w:r w:rsidRPr="00891D9E">
        <w:rPr>
          <w:color w:val="231F20"/>
          <w:sz w:val="24"/>
          <w:szCs w:val="24"/>
        </w:rPr>
        <w:t>the</w:t>
      </w:r>
      <w:r w:rsidR="0056694D" w:rsidRPr="00891D9E">
        <w:rPr>
          <w:color w:val="231F20"/>
          <w:sz w:val="24"/>
          <w:szCs w:val="24"/>
        </w:rPr>
        <w:t xml:space="preserve"> </w:t>
      </w:r>
      <w:r w:rsidRPr="00891D9E">
        <w:rPr>
          <w:color w:val="231F20"/>
          <w:sz w:val="24"/>
          <w:szCs w:val="24"/>
        </w:rPr>
        <w:t>audited</w:t>
      </w:r>
      <w:r w:rsidRPr="00891D9E">
        <w:rPr>
          <w:color w:val="231F20"/>
          <w:spacing w:val="-20"/>
          <w:sz w:val="24"/>
          <w:szCs w:val="24"/>
        </w:rPr>
        <w:t xml:space="preserve"> </w:t>
      </w:r>
      <w:r w:rsidRPr="00891D9E">
        <w:rPr>
          <w:color w:val="231F20"/>
          <w:spacing w:val="-3"/>
          <w:sz w:val="24"/>
          <w:szCs w:val="24"/>
        </w:rPr>
        <w:t>financial</w:t>
      </w:r>
      <w:r w:rsidRPr="00891D9E">
        <w:rPr>
          <w:color w:val="231F20"/>
          <w:spacing w:val="-19"/>
          <w:sz w:val="24"/>
          <w:szCs w:val="24"/>
        </w:rPr>
        <w:t xml:space="preserve"> </w:t>
      </w:r>
      <w:r w:rsidRPr="00891D9E">
        <w:rPr>
          <w:color w:val="231F20"/>
          <w:sz w:val="24"/>
          <w:szCs w:val="24"/>
        </w:rPr>
        <w:t>reports</w:t>
      </w:r>
      <w:r w:rsidRPr="00891D9E">
        <w:rPr>
          <w:color w:val="231F20"/>
          <w:spacing w:val="-19"/>
          <w:sz w:val="24"/>
          <w:szCs w:val="24"/>
        </w:rPr>
        <w:t xml:space="preserve"> </w:t>
      </w:r>
      <w:r w:rsidRPr="00891D9E">
        <w:rPr>
          <w:color w:val="231F20"/>
          <w:sz w:val="24"/>
          <w:szCs w:val="24"/>
        </w:rPr>
        <w:t>of</w:t>
      </w:r>
      <w:r w:rsidRPr="00891D9E">
        <w:rPr>
          <w:color w:val="231F20"/>
          <w:spacing w:val="-19"/>
          <w:sz w:val="24"/>
          <w:szCs w:val="24"/>
        </w:rPr>
        <w:t xml:space="preserve"> </w:t>
      </w:r>
      <w:r w:rsidRPr="00891D9E">
        <w:rPr>
          <w:color w:val="231F20"/>
          <w:sz w:val="24"/>
          <w:szCs w:val="24"/>
        </w:rPr>
        <w:t>the</w:t>
      </w:r>
      <w:r w:rsidRPr="00891D9E">
        <w:rPr>
          <w:color w:val="231F20"/>
          <w:spacing w:val="-19"/>
          <w:sz w:val="24"/>
          <w:szCs w:val="24"/>
        </w:rPr>
        <w:t xml:space="preserve"> </w:t>
      </w:r>
      <w:r w:rsidRPr="00891D9E">
        <w:rPr>
          <w:color w:val="231F20"/>
          <w:spacing w:val="-3"/>
          <w:sz w:val="24"/>
          <w:szCs w:val="24"/>
        </w:rPr>
        <w:t xml:space="preserve">borrowers </w:t>
      </w:r>
      <w:r w:rsidRPr="00891D9E">
        <w:rPr>
          <w:color w:val="231F20"/>
          <w:sz w:val="24"/>
          <w:szCs w:val="24"/>
        </w:rPr>
        <w:t xml:space="preserve">just in case something </w:t>
      </w:r>
      <w:r w:rsidRPr="00891D9E">
        <w:rPr>
          <w:color w:val="231F20"/>
          <w:spacing w:val="-4"/>
          <w:sz w:val="24"/>
          <w:szCs w:val="24"/>
        </w:rPr>
        <w:t xml:space="preserve">doesn’t </w:t>
      </w:r>
      <w:r w:rsidRPr="00891D9E">
        <w:rPr>
          <w:color w:val="231F20"/>
          <w:sz w:val="24"/>
          <w:szCs w:val="24"/>
        </w:rPr>
        <w:t>slip by unnoticed, which would be necessary</w:t>
      </w:r>
      <w:r w:rsidRPr="00891D9E">
        <w:rPr>
          <w:color w:val="231F20"/>
          <w:spacing w:val="11"/>
          <w:sz w:val="24"/>
          <w:szCs w:val="24"/>
        </w:rPr>
        <w:t xml:space="preserve"> </w:t>
      </w:r>
      <w:r w:rsidRPr="00891D9E">
        <w:rPr>
          <w:color w:val="231F20"/>
          <w:sz w:val="24"/>
          <w:szCs w:val="24"/>
        </w:rPr>
        <w:t>to</w:t>
      </w:r>
      <w:r w:rsidRPr="00891D9E">
        <w:rPr>
          <w:color w:val="231F20"/>
          <w:spacing w:val="11"/>
          <w:sz w:val="24"/>
          <w:szCs w:val="24"/>
        </w:rPr>
        <w:t xml:space="preserve"> </w:t>
      </w:r>
      <w:r w:rsidRPr="00891D9E">
        <w:rPr>
          <w:color w:val="231F20"/>
          <w:sz w:val="24"/>
          <w:szCs w:val="24"/>
        </w:rPr>
        <w:t>spot</w:t>
      </w:r>
      <w:r w:rsidRPr="00891D9E">
        <w:rPr>
          <w:color w:val="231F20"/>
          <w:spacing w:val="11"/>
          <w:sz w:val="24"/>
          <w:szCs w:val="24"/>
        </w:rPr>
        <w:t xml:space="preserve"> </w:t>
      </w:r>
      <w:r w:rsidRPr="00891D9E">
        <w:rPr>
          <w:color w:val="231F20"/>
          <w:sz w:val="24"/>
          <w:szCs w:val="24"/>
        </w:rPr>
        <w:t>any</w:t>
      </w:r>
      <w:r w:rsidRPr="00891D9E">
        <w:rPr>
          <w:color w:val="231F20"/>
          <w:spacing w:val="11"/>
          <w:sz w:val="24"/>
          <w:szCs w:val="24"/>
        </w:rPr>
        <w:t xml:space="preserve"> </w:t>
      </w:r>
      <w:r w:rsidRPr="00891D9E">
        <w:rPr>
          <w:color w:val="231F20"/>
          <w:sz w:val="24"/>
          <w:szCs w:val="24"/>
        </w:rPr>
        <w:t>probability</w:t>
      </w:r>
      <w:r w:rsidRPr="00891D9E">
        <w:rPr>
          <w:color w:val="231F20"/>
          <w:spacing w:val="12"/>
          <w:sz w:val="24"/>
          <w:szCs w:val="24"/>
        </w:rPr>
        <w:t xml:space="preserve"> </w:t>
      </w:r>
      <w:r w:rsidRPr="00891D9E">
        <w:rPr>
          <w:color w:val="231F20"/>
          <w:sz w:val="24"/>
          <w:szCs w:val="24"/>
        </w:rPr>
        <w:t>for</w:t>
      </w:r>
      <w:r w:rsidRPr="00891D9E">
        <w:rPr>
          <w:color w:val="231F20"/>
          <w:spacing w:val="11"/>
          <w:sz w:val="24"/>
          <w:szCs w:val="24"/>
        </w:rPr>
        <w:t xml:space="preserve"> </w:t>
      </w:r>
      <w:r w:rsidRPr="00891D9E">
        <w:rPr>
          <w:color w:val="231F20"/>
          <w:sz w:val="24"/>
          <w:szCs w:val="24"/>
        </w:rPr>
        <w:t>loan</w:t>
      </w:r>
      <w:r w:rsidRPr="00891D9E">
        <w:rPr>
          <w:color w:val="231F20"/>
          <w:spacing w:val="11"/>
          <w:sz w:val="24"/>
          <w:szCs w:val="24"/>
        </w:rPr>
        <w:t xml:space="preserve"> </w:t>
      </w:r>
      <w:r w:rsidRPr="00891D9E">
        <w:rPr>
          <w:color w:val="231F20"/>
          <w:sz w:val="24"/>
          <w:szCs w:val="24"/>
        </w:rPr>
        <w:t>default.</w:t>
      </w:r>
    </w:p>
    <w:p w14:paraId="31E20B23" w14:textId="77777777" w:rsidR="00071EBB" w:rsidRPr="00635FDF" w:rsidRDefault="00A11684" w:rsidP="00635FDF">
      <w:pPr>
        <w:pStyle w:val="ListParagraph"/>
        <w:numPr>
          <w:ilvl w:val="0"/>
          <w:numId w:val="16"/>
        </w:numPr>
        <w:tabs>
          <w:tab w:val="left" w:pos="758"/>
        </w:tabs>
        <w:spacing w:line="192" w:lineRule="auto"/>
        <w:ind w:right="15"/>
        <w:rPr>
          <w:sz w:val="24"/>
          <w:szCs w:val="24"/>
        </w:rPr>
      </w:pPr>
      <w:r w:rsidRPr="00E53DBE">
        <w:rPr>
          <w:rFonts w:ascii="Adobe Caslon Pro Bold"/>
          <w:color w:val="231F20"/>
          <w:sz w:val="24"/>
          <w:szCs w:val="24"/>
        </w:rPr>
        <w:t>Factory or project visit for evaluation:</w:t>
      </w:r>
      <w:r w:rsidRPr="00E53DBE">
        <w:rPr>
          <w:rFonts w:ascii="Adobe Caslon Pro Bold"/>
          <w:b/>
          <w:color w:val="231F20"/>
          <w:sz w:val="24"/>
          <w:szCs w:val="24"/>
        </w:rPr>
        <w:t xml:space="preserve"> </w:t>
      </w:r>
      <w:r w:rsidRPr="00E53DBE">
        <w:rPr>
          <w:color w:val="231F20"/>
          <w:sz w:val="24"/>
          <w:szCs w:val="24"/>
        </w:rPr>
        <w:t xml:space="preserve">Banks should make a physical visit to the business place of the clients to make sure that they would be able to pay back the loan taken after </w:t>
      </w:r>
      <w:r w:rsidRPr="00E53DBE">
        <w:rPr>
          <w:color w:val="231F20"/>
          <w:spacing w:val="-3"/>
          <w:sz w:val="24"/>
          <w:szCs w:val="24"/>
        </w:rPr>
        <w:t xml:space="preserve">their </w:t>
      </w:r>
      <w:r w:rsidRPr="00E53DBE">
        <w:rPr>
          <w:color w:val="231F20"/>
          <w:sz w:val="24"/>
          <w:szCs w:val="24"/>
        </w:rPr>
        <w:t>loans have been</w:t>
      </w:r>
      <w:r>
        <w:rPr>
          <w:color w:val="231F20"/>
          <w:sz w:val="24"/>
          <w:szCs w:val="24"/>
        </w:rPr>
        <w:t xml:space="preserve"> </w:t>
      </w:r>
      <w:r w:rsidRPr="00E53DBE">
        <w:rPr>
          <w:color w:val="231F20"/>
          <w:sz w:val="24"/>
          <w:szCs w:val="24"/>
        </w:rPr>
        <w:t>rescheduled. Banks should preserve those visit documents and report to Bangladesh</w:t>
      </w:r>
      <w:r w:rsidRPr="00E53DBE">
        <w:rPr>
          <w:color w:val="231F20"/>
          <w:spacing w:val="54"/>
          <w:sz w:val="24"/>
          <w:szCs w:val="24"/>
        </w:rPr>
        <w:t xml:space="preserve"> </w:t>
      </w:r>
      <w:r w:rsidRPr="00E53DBE">
        <w:rPr>
          <w:color w:val="231F20"/>
          <w:sz w:val="24"/>
          <w:szCs w:val="24"/>
        </w:rPr>
        <w:t>Bank.</w:t>
      </w:r>
    </w:p>
    <w:p w14:paraId="47D20E6A" w14:textId="77777777" w:rsidR="00205EB9" w:rsidRPr="00F544DE" w:rsidRDefault="00A11684" w:rsidP="00E53B20">
      <w:pPr>
        <w:pStyle w:val="ListParagraph"/>
        <w:numPr>
          <w:ilvl w:val="0"/>
          <w:numId w:val="16"/>
        </w:numPr>
        <w:tabs>
          <w:tab w:val="left" w:pos="758"/>
        </w:tabs>
        <w:spacing w:line="192" w:lineRule="auto"/>
        <w:ind w:right="15"/>
        <w:rPr>
          <w:sz w:val="24"/>
          <w:szCs w:val="24"/>
        </w:rPr>
      </w:pPr>
      <w:r w:rsidRPr="00E53DBE">
        <w:rPr>
          <w:rFonts w:ascii="Adobe Caslon Pro Bold"/>
          <w:color w:val="231F20"/>
          <w:sz w:val="24"/>
          <w:szCs w:val="24"/>
        </w:rPr>
        <w:t>Last</w:t>
      </w:r>
      <w:r w:rsidRPr="00E53DBE">
        <w:rPr>
          <w:rFonts w:ascii="Adobe Caslon Pro Bold"/>
          <w:color w:val="231F20"/>
          <w:spacing w:val="-9"/>
          <w:sz w:val="24"/>
          <w:szCs w:val="24"/>
        </w:rPr>
        <w:t xml:space="preserve"> </w:t>
      </w:r>
      <w:r w:rsidRPr="00E53DBE">
        <w:rPr>
          <w:rFonts w:ascii="Adobe Caslon Pro Bold"/>
          <w:color w:val="231F20"/>
          <w:sz w:val="24"/>
          <w:szCs w:val="24"/>
        </w:rPr>
        <w:t>dealings:</w:t>
      </w:r>
      <w:r w:rsidRPr="00EC7E6F">
        <w:rPr>
          <w:rFonts w:ascii="Adobe Caslon Pro Bold"/>
          <w:b/>
          <w:color w:val="231F20"/>
          <w:spacing w:val="-15"/>
          <w:sz w:val="24"/>
          <w:szCs w:val="24"/>
        </w:rPr>
        <w:t xml:space="preserve"> </w:t>
      </w:r>
      <w:r w:rsidRPr="00EC7E6F">
        <w:rPr>
          <w:color w:val="231F20"/>
          <w:sz w:val="24"/>
          <w:szCs w:val="24"/>
        </w:rPr>
        <w:t>If,</w:t>
      </w:r>
      <w:r w:rsidRPr="00EC7E6F">
        <w:rPr>
          <w:color w:val="231F20"/>
          <w:spacing w:val="-26"/>
          <w:sz w:val="24"/>
          <w:szCs w:val="24"/>
        </w:rPr>
        <w:t xml:space="preserve"> </w:t>
      </w:r>
      <w:r w:rsidRPr="00EC7E6F">
        <w:rPr>
          <w:color w:val="231F20"/>
          <w:sz w:val="24"/>
          <w:szCs w:val="24"/>
        </w:rPr>
        <w:t>after</w:t>
      </w:r>
      <w:r w:rsidRPr="00EC7E6F">
        <w:rPr>
          <w:color w:val="231F20"/>
          <w:spacing w:val="-10"/>
          <w:sz w:val="24"/>
          <w:szCs w:val="24"/>
        </w:rPr>
        <w:t xml:space="preserve"> </w:t>
      </w:r>
      <w:r w:rsidRPr="00EC7E6F">
        <w:rPr>
          <w:color w:val="231F20"/>
          <w:sz w:val="24"/>
          <w:szCs w:val="24"/>
        </w:rPr>
        <w:t>all</w:t>
      </w:r>
      <w:r w:rsidRPr="00EC7E6F">
        <w:rPr>
          <w:color w:val="231F20"/>
          <w:spacing w:val="-10"/>
          <w:sz w:val="24"/>
          <w:szCs w:val="24"/>
        </w:rPr>
        <w:t xml:space="preserve"> </w:t>
      </w:r>
      <w:r w:rsidRPr="00EC7E6F">
        <w:rPr>
          <w:color w:val="231F20"/>
          <w:sz w:val="24"/>
          <w:szCs w:val="24"/>
        </w:rPr>
        <w:t>verifications,</w:t>
      </w:r>
      <w:r w:rsidRPr="00EC7E6F">
        <w:rPr>
          <w:color w:val="231F20"/>
          <w:spacing w:val="-27"/>
          <w:sz w:val="24"/>
          <w:szCs w:val="24"/>
        </w:rPr>
        <w:t xml:space="preserve"> </w:t>
      </w:r>
      <w:r w:rsidRPr="00EC7E6F">
        <w:rPr>
          <w:color w:val="231F20"/>
          <w:sz w:val="24"/>
          <w:szCs w:val="24"/>
        </w:rPr>
        <w:t>it</w:t>
      </w:r>
      <w:r w:rsidRPr="00EC7E6F">
        <w:rPr>
          <w:color w:val="231F20"/>
          <w:spacing w:val="-10"/>
          <w:sz w:val="24"/>
          <w:szCs w:val="24"/>
        </w:rPr>
        <w:t xml:space="preserve"> </w:t>
      </w:r>
      <w:r w:rsidRPr="00EC7E6F">
        <w:rPr>
          <w:color w:val="231F20"/>
          <w:sz w:val="24"/>
          <w:szCs w:val="24"/>
        </w:rPr>
        <w:t>becomes</w:t>
      </w:r>
      <w:r w:rsidRPr="00EC7E6F">
        <w:rPr>
          <w:color w:val="231F20"/>
          <w:spacing w:val="-10"/>
          <w:sz w:val="24"/>
          <w:szCs w:val="24"/>
        </w:rPr>
        <w:t xml:space="preserve"> </w:t>
      </w:r>
      <w:r w:rsidRPr="00EC7E6F">
        <w:rPr>
          <w:color w:val="231F20"/>
          <w:sz w:val="24"/>
          <w:szCs w:val="24"/>
        </w:rPr>
        <w:t>evident</w:t>
      </w:r>
      <w:r w:rsidRPr="00EC7E6F">
        <w:rPr>
          <w:color w:val="231F20"/>
          <w:spacing w:val="-10"/>
          <w:sz w:val="24"/>
          <w:szCs w:val="24"/>
        </w:rPr>
        <w:t xml:space="preserve"> </w:t>
      </w:r>
      <w:r w:rsidRPr="00EC7E6F">
        <w:rPr>
          <w:color w:val="231F20"/>
          <w:sz w:val="24"/>
          <w:szCs w:val="24"/>
        </w:rPr>
        <w:t>that</w:t>
      </w:r>
      <w:r w:rsidRPr="00EC7E6F">
        <w:rPr>
          <w:color w:val="231F20"/>
          <w:spacing w:val="-10"/>
          <w:sz w:val="24"/>
          <w:szCs w:val="24"/>
        </w:rPr>
        <w:t xml:space="preserve"> </w:t>
      </w:r>
      <w:r w:rsidRPr="00EC7E6F">
        <w:rPr>
          <w:color w:val="231F20"/>
          <w:sz w:val="24"/>
          <w:szCs w:val="24"/>
        </w:rPr>
        <w:t xml:space="preserve">the </w:t>
      </w:r>
      <w:r w:rsidRPr="00EC7E6F">
        <w:rPr>
          <w:color w:val="231F20"/>
          <w:spacing w:val="-3"/>
          <w:sz w:val="24"/>
          <w:szCs w:val="24"/>
        </w:rPr>
        <w:t>borrowers</w:t>
      </w:r>
      <w:r w:rsidRPr="00EC7E6F">
        <w:rPr>
          <w:color w:val="231F20"/>
          <w:spacing w:val="-18"/>
          <w:sz w:val="24"/>
          <w:szCs w:val="24"/>
        </w:rPr>
        <w:t xml:space="preserve"> </w:t>
      </w:r>
      <w:r w:rsidRPr="00EC7E6F">
        <w:rPr>
          <w:color w:val="231F20"/>
          <w:sz w:val="24"/>
          <w:szCs w:val="24"/>
        </w:rPr>
        <w:t>will</w:t>
      </w:r>
      <w:r w:rsidRPr="00EC7E6F">
        <w:rPr>
          <w:color w:val="231F20"/>
          <w:spacing w:val="-17"/>
          <w:sz w:val="24"/>
          <w:szCs w:val="24"/>
        </w:rPr>
        <w:t xml:space="preserve"> </w:t>
      </w:r>
      <w:r w:rsidRPr="00EC7E6F">
        <w:rPr>
          <w:color w:val="231F20"/>
          <w:sz w:val="24"/>
          <w:szCs w:val="24"/>
        </w:rPr>
        <w:t>be</w:t>
      </w:r>
      <w:r w:rsidRPr="00EC7E6F">
        <w:rPr>
          <w:color w:val="231F20"/>
          <w:spacing w:val="-18"/>
          <w:sz w:val="24"/>
          <w:szCs w:val="24"/>
        </w:rPr>
        <w:t xml:space="preserve"> </w:t>
      </w:r>
      <w:r w:rsidRPr="00EC7E6F">
        <w:rPr>
          <w:color w:val="231F20"/>
          <w:sz w:val="24"/>
          <w:szCs w:val="24"/>
        </w:rPr>
        <w:t>able</w:t>
      </w:r>
      <w:r w:rsidRPr="00EC7E6F">
        <w:rPr>
          <w:color w:val="231F20"/>
          <w:spacing w:val="-17"/>
          <w:sz w:val="24"/>
          <w:szCs w:val="24"/>
        </w:rPr>
        <w:t xml:space="preserve"> </w:t>
      </w:r>
      <w:r w:rsidRPr="00EC7E6F">
        <w:rPr>
          <w:color w:val="231F20"/>
          <w:sz w:val="24"/>
          <w:szCs w:val="24"/>
        </w:rPr>
        <w:t>to</w:t>
      </w:r>
      <w:r w:rsidRPr="00EC7E6F">
        <w:rPr>
          <w:color w:val="231F20"/>
          <w:spacing w:val="-18"/>
          <w:sz w:val="24"/>
          <w:szCs w:val="24"/>
        </w:rPr>
        <w:t xml:space="preserve"> </w:t>
      </w:r>
      <w:r w:rsidRPr="00EC7E6F">
        <w:rPr>
          <w:color w:val="231F20"/>
          <w:sz w:val="24"/>
          <w:szCs w:val="24"/>
        </w:rPr>
        <w:t>make</w:t>
      </w:r>
      <w:r w:rsidRPr="00EC7E6F">
        <w:rPr>
          <w:color w:val="231F20"/>
          <w:spacing w:val="-17"/>
          <w:sz w:val="24"/>
          <w:szCs w:val="24"/>
        </w:rPr>
        <w:t xml:space="preserve"> </w:t>
      </w:r>
      <w:r w:rsidRPr="00EC7E6F">
        <w:rPr>
          <w:color w:val="231F20"/>
          <w:sz w:val="24"/>
          <w:szCs w:val="24"/>
        </w:rPr>
        <w:t>the</w:t>
      </w:r>
      <w:r w:rsidRPr="00EC7E6F">
        <w:rPr>
          <w:color w:val="231F20"/>
          <w:spacing w:val="-18"/>
          <w:sz w:val="24"/>
          <w:szCs w:val="24"/>
        </w:rPr>
        <w:t xml:space="preserve"> </w:t>
      </w:r>
      <w:r w:rsidRPr="00EC7E6F">
        <w:rPr>
          <w:color w:val="231F20"/>
          <w:sz w:val="24"/>
          <w:szCs w:val="24"/>
        </w:rPr>
        <w:t>loan</w:t>
      </w:r>
      <w:r w:rsidRPr="00EC7E6F">
        <w:rPr>
          <w:color w:val="231F20"/>
          <w:spacing w:val="-17"/>
          <w:sz w:val="24"/>
          <w:szCs w:val="24"/>
        </w:rPr>
        <w:t xml:space="preserve"> </w:t>
      </w:r>
      <w:r w:rsidRPr="00EC7E6F">
        <w:rPr>
          <w:color w:val="231F20"/>
          <w:sz w:val="24"/>
          <w:szCs w:val="24"/>
        </w:rPr>
        <w:t>payment</w:t>
      </w:r>
      <w:r w:rsidRPr="00EC7E6F">
        <w:rPr>
          <w:color w:val="231F20"/>
          <w:spacing w:val="-18"/>
          <w:sz w:val="24"/>
          <w:szCs w:val="24"/>
        </w:rPr>
        <w:t xml:space="preserve"> </w:t>
      </w:r>
      <w:r w:rsidRPr="00EC7E6F">
        <w:rPr>
          <w:color w:val="231F20"/>
          <w:sz w:val="24"/>
          <w:szCs w:val="24"/>
        </w:rPr>
        <w:t>after</w:t>
      </w:r>
      <w:r w:rsidRPr="00EC7E6F">
        <w:rPr>
          <w:color w:val="231F20"/>
          <w:spacing w:val="-17"/>
          <w:sz w:val="24"/>
          <w:szCs w:val="24"/>
        </w:rPr>
        <w:t xml:space="preserve"> </w:t>
      </w:r>
      <w:r w:rsidRPr="00EC7E6F">
        <w:rPr>
          <w:color w:val="231F20"/>
          <w:spacing w:val="-3"/>
          <w:sz w:val="24"/>
          <w:szCs w:val="24"/>
        </w:rPr>
        <w:t xml:space="preserve">rescheduling, </w:t>
      </w:r>
      <w:r w:rsidRPr="00EC7E6F">
        <w:rPr>
          <w:color w:val="231F20"/>
          <w:sz w:val="24"/>
          <w:szCs w:val="24"/>
        </w:rPr>
        <w:t>the</w:t>
      </w:r>
      <w:r w:rsidRPr="00EC7E6F">
        <w:rPr>
          <w:color w:val="231F20"/>
          <w:spacing w:val="-5"/>
          <w:sz w:val="24"/>
          <w:szCs w:val="24"/>
        </w:rPr>
        <w:t xml:space="preserve"> </w:t>
      </w:r>
      <w:r w:rsidRPr="00EC7E6F">
        <w:rPr>
          <w:color w:val="231F20"/>
          <w:sz w:val="24"/>
          <w:szCs w:val="24"/>
        </w:rPr>
        <w:t>bank</w:t>
      </w:r>
      <w:r w:rsidRPr="00EC7E6F">
        <w:rPr>
          <w:color w:val="231F20"/>
          <w:spacing w:val="-5"/>
          <w:sz w:val="24"/>
          <w:szCs w:val="24"/>
        </w:rPr>
        <w:t xml:space="preserve"> </w:t>
      </w:r>
      <w:r w:rsidRPr="00EC7E6F">
        <w:rPr>
          <w:color w:val="231F20"/>
          <w:sz w:val="24"/>
          <w:szCs w:val="24"/>
        </w:rPr>
        <w:t>may</w:t>
      </w:r>
      <w:r w:rsidRPr="00EC7E6F">
        <w:rPr>
          <w:color w:val="231F20"/>
          <w:spacing w:val="-5"/>
          <w:sz w:val="24"/>
          <w:szCs w:val="24"/>
        </w:rPr>
        <w:t xml:space="preserve"> </w:t>
      </w:r>
      <w:r w:rsidRPr="00EC7E6F">
        <w:rPr>
          <w:color w:val="231F20"/>
          <w:sz w:val="24"/>
          <w:szCs w:val="24"/>
        </w:rPr>
        <w:t>make</w:t>
      </w:r>
      <w:r w:rsidRPr="00EC7E6F">
        <w:rPr>
          <w:color w:val="231F20"/>
          <w:spacing w:val="-5"/>
          <w:sz w:val="24"/>
          <w:szCs w:val="24"/>
        </w:rPr>
        <w:t xml:space="preserve"> </w:t>
      </w:r>
      <w:r w:rsidRPr="00EC7E6F">
        <w:rPr>
          <w:color w:val="231F20"/>
          <w:sz w:val="24"/>
          <w:szCs w:val="24"/>
        </w:rPr>
        <w:t>rescheduled</w:t>
      </w:r>
      <w:r w:rsidRPr="00EC7E6F">
        <w:rPr>
          <w:color w:val="231F20"/>
          <w:spacing w:val="-5"/>
          <w:sz w:val="24"/>
          <w:szCs w:val="24"/>
        </w:rPr>
        <w:t xml:space="preserve"> </w:t>
      </w:r>
      <w:r w:rsidRPr="00EC7E6F">
        <w:rPr>
          <w:color w:val="231F20"/>
          <w:sz w:val="24"/>
          <w:szCs w:val="24"/>
        </w:rPr>
        <w:t>programs.</w:t>
      </w:r>
      <w:r w:rsidRPr="00EC7E6F">
        <w:rPr>
          <w:color w:val="231F20"/>
          <w:spacing w:val="-20"/>
          <w:sz w:val="24"/>
          <w:szCs w:val="24"/>
        </w:rPr>
        <w:t xml:space="preserve"> </w:t>
      </w:r>
      <w:r w:rsidRPr="00EC7E6F">
        <w:rPr>
          <w:color w:val="231F20"/>
          <w:sz w:val="24"/>
          <w:szCs w:val="24"/>
        </w:rPr>
        <w:t>On</w:t>
      </w:r>
      <w:r w:rsidRPr="00EC7E6F">
        <w:rPr>
          <w:color w:val="231F20"/>
          <w:spacing w:val="-5"/>
          <w:sz w:val="24"/>
          <w:szCs w:val="24"/>
        </w:rPr>
        <w:t xml:space="preserve"> </w:t>
      </w:r>
      <w:r w:rsidRPr="00EC7E6F">
        <w:rPr>
          <w:color w:val="231F20"/>
          <w:sz w:val="24"/>
          <w:szCs w:val="24"/>
        </w:rPr>
        <w:t>the</w:t>
      </w:r>
      <w:r w:rsidRPr="00EC7E6F">
        <w:rPr>
          <w:color w:val="231F20"/>
          <w:spacing w:val="-5"/>
          <w:sz w:val="24"/>
          <w:szCs w:val="24"/>
        </w:rPr>
        <w:t xml:space="preserve"> </w:t>
      </w:r>
      <w:r w:rsidRPr="00EC7E6F">
        <w:rPr>
          <w:color w:val="231F20"/>
          <w:sz w:val="24"/>
          <w:szCs w:val="24"/>
        </w:rPr>
        <w:t>contrary,</w:t>
      </w:r>
      <w:r w:rsidRPr="00EC7E6F">
        <w:rPr>
          <w:color w:val="231F20"/>
          <w:spacing w:val="-21"/>
          <w:sz w:val="24"/>
          <w:szCs w:val="24"/>
        </w:rPr>
        <w:t xml:space="preserve"> </w:t>
      </w:r>
      <w:r w:rsidRPr="00EC7E6F">
        <w:rPr>
          <w:color w:val="231F20"/>
          <w:sz w:val="24"/>
          <w:szCs w:val="24"/>
        </w:rPr>
        <w:t>if</w:t>
      </w:r>
      <w:r w:rsidRPr="00EC7E6F">
        <w:rPr>
          <w:color w:val="231F20"/>
          <w:spacing w:val="-5"/>
          <w:sz w:val="24"/>
          <w:szCs w:val="24"/>
        </w:rPr>
        <w:t xml:space="preserve"> </w:t>
      </w:r>
      <w:r w:rsidRPr="00EC7E6F">
        <w:rPr>
          <w:color w:val="231F20"/>
          <w:sz w:val="24"/>
          <w:szCs w:val="24"/>
        </w:rPr>
        <w:t>the condition of the borrowers seems unstable, the banks must make every legitimate step to recover the</w:t>
      </w:r>
      <w:r w:rsidRPr="00EC7E6F">
        <w:rPr>
          <w:color w:val="231F20"/>
          <w:spacing w:val="10"/>
          <w:sz w:val="24"/>
          <w:szCs w:val="24"/>
        </w:rPr>
        <w:t xml:space="preserve"> </w:t>
      </w:r>
      <w:r w:rsidRPr="00EC7E6F">
        <w:rPr>
          <w:color w:val="231F20"/>
          <w:sz w:val="24"/>
          <w:szCs w:val="24"/>
        </w:rPr>
        <w:t>loans.</w:t>
      </w:r>
    </w:p>
    <w:p w14:paraId="607FC409" w14:textId="77777777" w:rsidR="005E7574" w:rsidRDefault="00000000" w:rsidP="00E53B20">
      <w:pPr>
        <w:pStyle w:val="ListParagraph"/>
        <w:numPr>
          <w:ilvl w:val="0"/>
          <w:numId w:val="16"/>
        </w:numPr>
        <w:tabs>
          <w:tab w:val="left" w:pos="758"/>
        </w:tabs>
        <w:spacing w:line="192" w:lineRule="auto"/>
        <w:ind w:left="780" w:right="15" w:hanging="465"/>
        <w:rPr>
          <w:color w:val="231F20"/>
          <w:sz w:val="24"/>
          <w:szCs w:val="24"/>
        </w:rPr>
      </w:pPr>
      <w:r>
        <w:rPr>
          <w:rFonts w:ascii="Adobe Caslon Pro Bold" w:hAnsi="Adobe Caslon Pro Bold"/>
          <w:noProof/>
          <w:color w:val="231F20"/>
          <w:sz w:val="24"/>
          <w:szCs w:val="24"/>
        </w:rPr>
        <w:pict w14:anchorId="07293F1B">
          <v:shape id="_x0000_s2064" type="#_x0000_t202" style="position:absolute;left:0;text-align:left;margin-left:-7.85pt;margin-top:31.85pt;width:293.15pt;height:20.15pt;z-index:251695104" strokecolor="white [3212]">
            <v:textbox style="mso-next-textbox:#_x0000_s2064">
              <w:txbxContent>
                <w:p w14:paraId="2D0935A3" w14:textId="77777777" w:rsidR="004230DA" w:rsidRDefault="004230DA" w:rsidP="00584BC5">
                  <w:r>
                    <w:rPr>
                      <w:i/>
                      <w:iCs/>
                      <w:color w:val="231F20"/>
                      <w:sz w:val="16"/>
                      <w:szCs w:val="16"/>
                    </w:rPr>
                    <w:t>** Lone rescheduling</w:t>
                  </w:r>
                  <w:r w:rsidRPr="009F2936">
                    <w:rPr>
                      <w:i/>
                      <w:iCs/>
                      <w:color w:val="231F20"/>
                      <w:sz w:val="16"/>
                      <w:szCs w:val="16"/>
                    </w:rPr>
                    <w:t xml:space="preserve"> is subject to change as per policy of Bangladesh Bank.</w:t>
                  </w:r>
                </w:p>
              </w:txbxContent>
            </v:textbox>
          </v:shape>
        </w:pict>
      </w:r>
      <w:r w:rsidR="00A11684" w:rsidRPr="00E53DBE">
        <w:rPr>
          <w:rFonts w:ascii="Adobe Caslon Pro Bold"/>
          <w:color w:val="231F20"/>
          <w:sz w:val="24"/>
          <w:szCs w:val="24"/>
        </w:rPr>
        <w:t>Proper justifications against loan rescheduling:</w:t>
      </w:r>
      <w:r w:rsidR="00A11684" w:rsidRPr="00EC7E6F">
        <w:rPr>
          <w:rFonts w:ascii="Adobe Caslon Pro Bold"/>
          <w:b/>
          <w:color w:val="231F20"/>
          <w:sz w:val="24"/>
          <w:szCs w:val="24"/>
        </w:rPr>
        <w:t xml:space="preserve"> </w:t>
      </w:r>
      <w:r w:rsidR="00A11684" w:rsidRPr="00EC7E6F">
        <w:rPr>
          <w:color w:val="231F20"/>
          <w:sz w:val="24"/>
          <w:szCs w:val="24"/>
        </w:rPr>
        <w:t>In case, a bank actually reschedules any loan, it must identify the long</w:t>
      </w:r>
      <w:r w:rsidR="003C3114">
        <w:rPr>
          <w:color w:val="231F20"/>
          <w:spacing w:val="7"/>
          <w:sz w:val="24"/>
          <w:szCs w:val="24"/>
        </w:rPr>
        <w:t>-</w:t>
      </w:r>
      <w:r w:rsidR="00A11684" w:rsidRPr="00EC7E6F">
        <w:rPr>
          <w:color w:val="231F20"/>
          <w:sz w:val="24"/>
          <w:szCs w:val="24"/>
        </w:rPr>
        <w:t>term benefits</w:t>
      </w:r>
      <w:r w:rsidR="00A11684" w:rsidRPr="00EC7E6F">
        <w:rPr>
          <w:color w:val="231F20"/>
          <w:spacing w:val="-9"/>
          <w:sz w:val="24"/>
          <w:szCs w:val="24"/>
        </w:rPr>
        <w:t xml:space="preserve"> </w:t>
      </w:r>
      <w:r w:rsidR="00A11684" w:rsidRPr="00EC7E6F">
        <w:rPr>
          <w:color w:val="231F20"/>
          <w:sz w:val="24"/>
          <w:szCs w:val="24"/>
        </w:rPr>
        <w:t>and</w:t>
      </w:r>
      <w:r w:rsidR="00A11684" w:rsidRPr="00EC7E6F">
        <w:rPr>
          <w:color w:val="231F20"/>
          <w:spacing w:val="-9"/>
          <w:sz w:val="24"/>
          <w:szCs w:val="24"/>
        </w:rPr>
        <w:t xml:space="preserve"> </w:t>
      </w:r>
      <w:r w:rsidR="00A11684" w:rsidRPr="00EC7E6F">
        <w:rPr>
          <w:color w:val="231F20"/>
          <w:sz w:val="24"/>
          <w:szCs w:val="24"/>
        </w:rPr>
        <w:t>provide</w:t>
      </w:r>
      <w:r w:rsidR="00A11684" w:rsidRPr="00EC7E6F">
        <w:rPr>
          <w:color w:val="231F20"/>
          <w:spacing w:val="-9"/>
          <w:sz w:val="24"/>
          <w:szCs w:val="24"/>
        </w:rPr>
        <w:t xml:space="preserve"> </w:t>
      </w:r>
      <w:r w:rsidR="00A11684" w:rsidRPr="00EC7E6F">
        <w:rPr>
          <w:color w:val="231F20"/>
          <w:sz w:val="24"/>
          <w:szCs w:val="24"/>
        </w:rPr>
        <w:t>statements</w:t>
      </w:r>
      <w:r w:rsidR="00A11684" w:rsidRPr="00EC7E6F">
        <w:rPr>
          <w:color w:val="231F20"/>
          <w:spacing w:val="-9"/>
          <w:sz w:val="24"/>
          <w:szCs w:val="24"/>
        </w:rPr>
        <w:t xml:space="preserve"> </w:t>
      </w:r>
      <w:r w:rsidR="00A11684" w:rsidRPr="00EC7E6F">
        <w:rPr>
          <w:color w:val="231F20"/>
          <w:sz w:val="24"/>
          <w:szCs w:val="24"/>
        </w:rPr>
        <w:t>that</w:t>
      </w:r>
      <w:r w:rsidR="00A11684" w:rsidRPr="00EC7E6F">
        <w:rPr>
          <w:color w:val="231F20"/>
          <w:spacing w:val="-9"/>
          <w:sz w:val="24"/>
          <w:szCs w:val="24"/>
        </w:rPr>
        <w:t xml:space="preserve"> </w:t>
      </w:r>
      <w:r w:rsidR="00A11684" w:rsidRPr="00EC7E6F">
        <w:rPr>
          <w:color w:val="231F20"/>
          <w:sz w:val="24"/>
          <w:szCs w:val="24"/>
        </w:rPr>
        <w:t>the</w:t>
      </w:r>
      <w:r w:rsidR="00A11684" w:rsidRPr="00EC7E6F">
        <w:rPr>
          <w:color w:val="231F20"/>
          <w:spacing w:val="-9"/>
          <w:sz w:val="24"/>
          <w:szCs w:val="24"/>
        </w:rPr>
        <w:t xml:space="preserve"> </w:t>
      </w:r>
      <w:r w:rsidR="00A11684" w:rsidRPr="00EC7E6F">
        <w:rPr>
          <w:color w:val="231F20"/>
          <w:sz w:val="24"/>
          <w:szCs w:val="24"/>
        </w:rPr>
        <w:t>rescheduling</w:t>
      </w:r>
      <w:r w:rsidR="00A11684" w:rsidRPr="00EC7E6F">
        <w:rPr>
          <w:color w:val="231F20"/>
          <w:spacing w:val="-9"/>
          <w:sz w:val="24"/>
          <w:szCs w:val="24"/>
        </w:rPr>
        <w:t xml:space="preserve"> </w:t>
      </w:r>
      <w:r w:rsidR="00A11684" w:rsidRPr="00EC7E6F">
        <w:rPr>
          <w:color w:val="231F20"/>
          <w:sz w:val="24"/>
          <w:szCs w:val="24"/>
        </w:rPr>
        <w:t>will</w:t>
      </w:r>
      <w:r w:rsidR="00A11684" w:rsidRPr="00EC7E6F">
        <w:rPr>
          <w:color w:val="231F20"/>
          <w:spacing w:val="-9"/>
          <w:sz w:val="24"/>
          <w:szCs w:val="24"/>
        </w:rPr>
        <w:t xml:space="preserve"> </w:t>
      </w:r>
      <w:r w:rsidR="003C3114">
        <w:rPr>
          <w:color w:val="231F20"/>
          <w:sz w:val="24"/>
          <w:szCs w:val="24"/>
        </w:rPr>
        <w:t>provide for long-</w:t>
      </w:r>
      <w:r w:rsidR="00A11684" w:rsidRPr="00EC7E6F">
        <w:rPr>
          <w:color w:val="231F20"/>
          <w:sz w:val="24"/>
          <w:szCs w:val="24"/>
        </w:rPr>
        <w:t xml:space="preserve">term profitability and capital </w:t>
      </w:r>
      <w:r w:rsidR="00A11684" w:rsidRPr="00EC7E6F">
        <w:rPr>
          <w:color w:val="231F20"/>
          <w:sz w:val="24"/>
          <w:szCs w:val="24"/>
        </w:rPr>
        <w:lastRenderedPageBreak/>
        <w:t>adequacy ratio (CAR) of the bank. The bank must also make statements about the impact of rescheduling on the liquidity position and the needs of other customers.</w:t>
      </w:r>
    </w:p>
    <w:p w14:paraId="20906AB5" w14:textId="77777777" w:rsidR="005E7574" w:rsidRPr="0056694D" w:rsidRDefault="005E7574">
      <w:pPr>
        <w:rPr>
          <w:color w:val="231F20"/>
          <w:sz w:val="8"/>
          <w:szCs w:val="24"/>
        </w:rPr>
      </w:pPr>
    </w:p>
    <w:p w14:paraId="5F5A68A2" w14:textId="77777777" w:rsidR="00BB5ED7" w:rsidRPr="00BB5ED7" w:rsidRDefault="00BB5ED7" w:rsidP="00BB5ED7">
      <w:pPr>
        <w:spacing w:line="192" w:lineRule="auto"/>
        <w:jc w:val="center"/>
        <w:rPr>
          <w:b/>
          <w:bCs/>
          <w:color w:val="808285"/>
          <w:sz w:val="26"/>
          <w:szCs w:val="26"/>
        </w:rPr>
      </w:pPr>
      <w:r w:rsidRPr="00EC7E6F">
        <w:rPr>
          <w:b/>
          <w:bCs/>
          <w:color w:val="404040" w:themeColor="text1" w:themeTint="BF"/>
          <w:sz w:val="26"/>
          <w:szCs w:val="26"/>
        </w:rPr>
        <w:t xml:space="preserve">Time limits for rescheduling for the </w:t>
      </w:r>
      <w:proofErr w:type="gramStart"/>
      <w:r w:rsidRPr="00EC7E6F">
        <w:rPr>
          <w:b/>
          <w:bCs/>
          <w:color w:val="404040" w:themeColor="text1" w:themeTint="BF"/>
          <w:sz w:val="26"/>
          <w:szCs w:val="26"/>
        </w:rPr>
        <w:t>categories</w:t>
      </w:r>
      <w:proofErr w:type="gramEnd"/>
      <w:r w:rsidRPr="00EC7E6F">
        <w:rPr>
          <w:b/>
          <w:bCs/>
          <w:color w:val="404040" w:themeColor="text1" w:themeTint="BF"/>
          <w:sz w:val="26"/>
          <w:szCs w:val="26"/>
        </w:rPr>
        <w:t xml:space="preserve"> loans</w:t>
      </w:r>
    </w:p>
    <w:p w14:paraId="2A6D089D" w14:textId="77777777" w:rsidR="00BB5ED7" w:rsidRPr="0056694D" w:rsidRDefault="00BB5ED7" w:rsidP="00BB5ED7">
      <w:pPr>
        <w:spacing w:line="192" w:lineRule="auto"/>
        <w:rPr>
          <w:b/>
          <w:bCs/>
          <w:color w:val="808285"/>
          <w:sz w:val="12"/>
          <w:szCs w:val="18"/>
        </w:rPr>
      </w:pPr>
    </w:p>
    <w:p w14:paraId="33F028E2" w14:textId="77777777" w:rsidR="00E53DBE" w:rsidRDefault="00A11684" w:rsidP="005E7574">
      <w:pPr>
        <w:tabs>
          <w:tab w:val="left" w:pos="758"/>
        </w:tabs>
        <w:spacing w:line="192" w:lineRule="auto"/>
        <w:ind w:right="15"/>
        <w:jc w:val="both"/>
        <w:rPr>
          <w:color w:val="231F20"/>
          <w:sz w:val="24"/>
          <w:szCs w:val="24"/>
        </w:rPr>
      </w:pPr>
      <w:r w:rsidRPr="00EC7E6F">
        <w:rPr>
          <w:color w:val="231F20"/>
          <w:sz w:val="24"/>
          <w:szCs w:val="24"/>
        </w:rPr>
        <w:t>Bangladesh</w:t>
      </w:r>
      <w:r w:rsidRPr="00EC7E6F">
        <w:rPr>
          <w:color w:val="231F20"/>
          <w:spacing w:val="-18"/>
          <w:sz w:val="24"/>
          <w:szCs w:val="24"/>
        </w:rPr>
        <w:t xml:space="preserve"> </w:t>
      </w:r>
      <w:r w:rsidRPr="00EC7E6F">
        <w:rPr>
          <w:color w:val="231F20"/>
          <w:sz w:val="24"/>
          <w:szCs w:val="24"/>
        </w:rPr>
        <w:t>Bank</w:t>
      </w:r>
      <w:r w:rsidRPr="00EC7E6F">
        <w:rPr>
          <w:color w:val="231F20"/>
          <w:spacing w:val="-17"/>
          <w:sz w:val="24"/>
          <w:szCs w:val="24"/>
        </w:rPr>
        <w:t xml:space="preserve"> </w:t>
      </w:r>
      <w:r w:rsidRPr="00EC7E6F">
        <w:rPr>
          <w:color w:val="231F20"/>
          <w:sz w:val="24"/>
          <w:szCs w:val="24"/>
        </w:rPr>
        <w:t>BRPD</w:t>
      </w:r>
      <w:r w:rsidRPr="00EC7E6F">
        <w:rPr>
          <w:color w:val="231F20"/>
          <w:spacing w:val="-17"/>
          <w:sz w:val="24"/>
          <w:szCs w:val="24"/>
        </w:rPr>
        <w:t xml:space="preserve"> </w:t>
      </w:r>
      <w:r w:rsidRPr="00EC7E6F">
        <w:rPr>
          <w:color w:val="231F20"/>
          <w:sz w:val="24"/>
          <w:szCs w:val="24"/>
        </w:rPr>
        <w:t>Circular</w:t>
      </w:r>
      <w:r w:rsidRPr="00EC7E6F">
        <w:rPr>
          <w:color w:val="231F20"/>
          <w:spacing w:val="-18"/>
          <w:sz w:val="24"/>
          <w:szCs w:val="24"/>
        </w:rPr>
        <w:t xml:space="preserve"> </w:t>
      </w:r>
      <w:r w:rsidRPr="00EC7E6F">
        <w:rPr>
          <w:color w:val="231F20"/>
          <w:spacing w:val="-4"/>
          <w:sz w:val="24"/>
          <w:szCs w:val="24"/>
        </w:rPr>
        <w:t>No.</w:t>
      </w:r>
      <w:r w:rsidRPr="00EC7E6F">
        <w:rPr>
          <w:color w:val="231F20"/>
          <w:spacing w:val="-30"/>
          <w:sz w:val="24"/>
          <w:szCs w:val="24"/>
        </w:rPr>
        <w:t xml:space="preserve"> </w:t>
      </w:r>
      <w:r w:rsidRPr="00EC7E6F">
        <w:rPr>
          <w:color w:val="231F20"/>
          <w:sz w:val="24"/>
          <w:szCs w:val="24"/>
        </w:rPr>
        <w:t>06</w:t>
      </w:r>
      <w:r w:rsidRPr="00EC7E6F">
        <w:rPr>
          <w:color w:val="231F20"/>
          <w:spacing w:val="-18"/>
          <w:sz w:val="24"/>
          <w:szCs w:val="24"/>
        </w:rPr>
        <w:t xml:space="preserve"> </w:t>
      </w:r>
      <w:r w:rsidRPr="00EC7E6F">
        <w:rPr>
          <w:color w:val="231F20"/>
          <w:sz w:val="24"/>
          <w:szCs w:val="24"/>
        </w:rPr>
        <w:t>dated</w:t>
      </w:r>
      <w:r w:rsidRPr="00EC7E6F">
        <w:rPr>
          <w:color w:val="231F20"/>
          <w:spacing w:val="-17"/>
          <w:sz w:val="24"/>
          <w:szCs w:val="24"/>
        </w:rPr>
        <w:t xml:space="preserve"> </w:t>
      </w:r>
      <w:r w:rsidRPr="00EC7E6F">
        <w:rPr>
          <w:color w:val="231F20"/>
          <w:sz w:val="24"/>
          <w:szCs w:val="24"/>
        </w:rPr>
        <w:t>29</w:t>
      </w:r>
      <w:r w:rsidRPr="00EC7E6F">
        <w:rPr>
          <w:color w:val="231F20"/>
          <w:spacing w:val="-17"/>
          <w:sz w:val="24"/>
          <w:szCs w:val="24"/>
        </w:rPr>
        <w:t xml:space="preserve"> </w:t>
      </w:r>
      <w:r w:rsidR="00CC747D" w:rsidRPr="00EC7E6F">
        <w:rPr>
          <w:color w:val="231F20"/>
          <w:spacing w:val="-6"/>
          <w:sz w:val="24"/>
          <w:szCs w:val="24"/>
        </w:rPr>
        <w:t>May</w:t>
      </w:r>
      <w:r w:rsidR="00CC747D">
        <w:rPr>
          <w:color w:val="231F20"/>
          <w:spacing w:val="-6"/>
          <w:sz w:val="24"/>
          <w:szCs w:val="24"/>
        </w:rPr>
        <w:t xml:space="preserve"> </w:t>
      </w:r>
      <w:r w:rsidR="00CC747D" w:rsidRPr="00EC7E6F">
        <w:rPr>
          <w:color w:val="231F20"/>
          <w:spacing w:val="-32"/>
          <w:sz w:val="24"/>
          <w:szCs w:val="24"/>
        </w:rPr>
        <w:t>2013</w:t>
      </w:r>
      <w:r w:rsidRPr="00EC7E6F">
        <w:rPr>
          <w:color w:val="231F20"/>
          <w:spacing w:val="-17"/>
          <w:sz w:val="24"/>
          <w:szCs w:val="24"/>
        </w:rPr>
        <w:t xml:space="preserve"> </w:t>
      </w:r>
      <w:r w:rsidRPr="00EC7E6F">
        <w:rPr>
          <w:color w:val="231F20"/>
          <w:sz w:val="24"/>
          <w:szCs w:val="24"/>
        </w:rPr>
        <w:t xml:space="preserve">prescribes regulations for the time limit for rescheduling continuous loans and demand loan. On the other hand, BRPD Circular </w:t>
      </w:r>
      <w:r w:rsidRPr="00EC7E6F">
        <w:rPr>
          <w:color w:val="231F20"/>
          <w:spacing w:val="-4"/>
          <w:sz w:val="24"/>
          <w:szCs w:val="24"/>
        </w:rPr>
        <w:t xml:space="preserve">No. </w:t>
      </w:r>
      <w:r w:rsidRPr="00EC7E6F">
        <w:rPr>
          <w:color w:val="231F20"/>
          <w:sz w:val="24"/>
          <w:szCs w:val="24"/>
        </w:rPr>
        <w:t xml:space="preserve">08 dated 14 </w:t>
      </w:r>
      <w:r w:rsidR="00CC747D" w:rsidRPr="00EC7E6F">
        <w:rPr>
          <w:color w:val="231F20"/>
          <w:sz w:val="24"/>
          <w:szCs w:val="24"/>
        </w:rPr>
        <w:t>June</w:t>
      </w:r>
      <w:r w:rsidRPr="00EC7E6F">
        <w:rPr>
          <w:color w:val="231F20"/>
          <w:sz w:val="24"/>
          <w:szCs w:val="24"/>
        </w:rPr>
        <w:t xml:space="preserve"> 2012 provides time limits for rescheduling of fixed-term loans and short-term agricultural and micro-credit loans. The later circular supersedes the information for fixed term and short-term agricultural loans and micro-credits from the previous</w:t>
      </w:r>
      <w:r w:rsidRPr="00EC7E6F">
        <w:rPr>
          <w:color w:val="231F20"/>
          <w:spacing w:val="4"/>
          <w:sz w:val="24"/>
          <w:szCs w:val="24"/>
        </w:rPr>
        <w:t xml:space="preserve"> </w:t>
      </w:r>
      <w:r w:rsidRPr="00EC7E6F">
        <w:rPr>
          <w:color w:val="231F20"/>
          <w:sz w:val="24"/>
          <w:szCs w:val="24"/>
        </w:rPr>
        <w:t>circular.</w:t>
      </w:r>
    </w:p>
    <w:p w14:paraId="1F5D2245" w14:textId="77777777" w:rsidR="005E7574" w:rsidRPr="0056694D" w:rsidRDefault="005E7574" w:rsidP="005E7574">
      <w:pPr>
        <w:tabs>
          <w:tab w:val="left" w:pos="758"/>
        </w:tabs>
        <w:spacing w:line="192" w:lineRule="auto"/>
        <w:ind w:right="15"/>
        <w:jc w:val="both"/>
        <w:rPr>
          <w:color w:val="231F20"/>
          <w:sz w:val="10"/>
          <w:szCs w:val="24"/>
        </w:rPr>
      </w:pPr>
    </w:p>
    <w:p w14:paraId="52F8856F" w14:textId="77777777" w:rsidR="00BB5ED7" w:rsidRPr="00EC7E6F" w:rsidRDefault="00BB5ED7" w:rsidP="00E53B20">
      <w:pPr>
        <w:pStyle w:val="ListParagraph"/>
        <w:numPr>
          <w:ilvl w:val="0"/>
          <w:numId w:val="17"/>
        </w:numPr>
        <w:tabs>
          <w:tab w:val="left" w:pos="758"/>
        </w:tabs>
        <w:spacing w:line="192" w:lineRule="auto"/>
        <w:ind w:right="15"/>
        <w:rPr>
          <w:b/>
          <w:bCs/>
          <w:sz w:val="24"/>
          <w:szCs w:val="24"/>
        </w:rPr>
      </w:pPr>
      <w:r w:rsidRPr="00EC7E6F">
        <w:rPr>
          <w:b/>
          <w:bCs/>
          <w:sz w:val="24"/>
          <w:szCs w:val="24"/>
        </w:rPr>
        <w:t>Time limit for rescheduling continuous loan</w:t>
      </w:r>
    </w:p>
    <w:p w14:paraId="2323E165" w14:textId="77777777" w:rsidR="00BB5ED7" w:rsidRPr="00221DD1" w:rsidRDefault="00000000" w:rsidP="00BB5ED7">
      <w:pPr>
        <w:spacing w:before="39" w:after="53"/>
        <w:ind w:left="80"/>
        <w:jc w:val="center"/>
        <w:rPr>
          <w:sz w:val="21"/>
          <w:szCs w:val="21"/>
        </w:rPr>
      </w:pPr>
      <w:r>
        <w:rPr>
          <w:noProof/>
          <w:color w:val="231F20"/>
          <w:sz w:val="21"/>
          <w:szCs w:val="21"/>
        </w:rPr>
        <w:pict w14:anchorId="5466A462">
          <v:shape id="_x0000_s2073" type="#_x0000_t202" style="position:absolute;left:0;text-align:left;margin-left:-7.75pt;margin-top:158.8pt;width:293.15pt;height:20.15pt;z-index:251703296" strokecolor="white [3212]">
            <v:textbox style="mso-next-textbox:#_x0000_s2073">
              <w:txbxContent>
                <w:p w14:paraId="30409822" w14:textId="77777777" w:rsidR="004230DA" w:rsidRDefault="004230DA" w:rsidP="0056694D">
                  <w:r>
                    <w:rPr>
                      <w:i/>
                      <w:iCs/>
                      <w:color w:val="231F20"/>
                      <w:sz w:val="16"/>
                      <w:szCs w:val="16"/>
                    </w:rPr>
                    <w:t>** Lone rescheduling</w:t>
                  </w:r>
                  <w:r w:rsidRPr="009F2936">
                    <w:rPr>
                      <w:i/>
                      <w:iCs/>
                      <w:color w:val="231F20"/>
                      <w:sz w:val="16"/>
                      <w:szCs w:val="16"/>
                    </w:rPr>
                    <w:t xml:space="preserve"> is subject to change as per policy of Bangladesh Bank.</w:t>
                  </w:r>
                </w:p>
              </w:txbxContent>
            </v:textbox>
          </v:shape>
        </w:pict>
      </w:r>
      <w:r>
        <w:rPr>
          <w:rFonts w:ascii="Adobe Caslon Pro Bold"/>
          <w:noProof/>
          <w:color w:val="231F20"/>
          <w:spacing w:val="-3"/>
          <w:sz w:val="24"/>
          <w:szCs w:val="24"/>
        </w:rPr>
        <w:pict w14:anchorId="00BD1893">
          <v:shape id="_x0000_s2060" type="#_x0000_t202" style="position:absolute;left:0;text-align:left;margin-left:-4.95pt;margin-top:246.2pt;width:293.15pt;height:20.15pt;z-index:251692032" strokecolor="white [3212]">
            <v:textbox>
              <w:txbxContent>
                <w:p w14:paraId="15A54947" w14:textId="77777777" w:rsidR="004230DA" w:rsidRDefault="004230DA">
                  <w:r>
                    <w:rPr>
                      <w:i/>
                      <w:iCs/>
                      <w:color w:val="231F20"/>
                      <w:sz w:val="16"/>
                      <w:szCs w:val="16"/>
                    </w:rPr>
                    <w:t>** Lone rescheduling</w:t>
                  </w:r>
                  <w:r w:rsidRPr="009F2936">
                    <w:rPr>
                      <w:i/>
                      <w:iCs/>
                      <w:color w:val="231F20"/>
                      <w:sz w:val="16"/>
                      <w:szCs w:val="16"/>
                    </w:rPr>
                    <w:t xml:space="preserve"> is subject to change as per policy of Bangladesh Bank.</w:t>
                  </w:r>
                </w:p>
              </w:txbxContent>
            </v:textbox>
          </v:shape>
        </w:pict>
      </w:r>
      <w:r w:rsidR="00BB5ED7" w:rsidRPr="00E53DBE">
        <w:rPr>
          <w:rFonts w:ascii="Adobe Caslon Pro Bold"/>
          <w:color w:val="231F20"/>
          <w:spacing w:val="-3"/>
          <w:sz w:val="24"/>
          <w:szCs w:val="24"/>
        </w:rPr>
        <w:t>Table 1.6</w:t>
      </w:r>
      <w:r w:rsidR="00BB5ED7" w:rsidRPr="00E53DBE">
        <w:rPr>
          <w:rFonts w:ascii="Adobe Caslon Pro Bold"/>
          <w:color w:val="231F20"/>
          <w:spacing w:val="2"/>
          <w:sz w:val="24"/>
          <w:szCs w:val="24"/>
        </w:rPr>
        <w:t>:</w:t>
      </w:r>
      <w:r w:rsidR="00A11684">
        <w:rPr>
          <w:rFonts w:ascii="Adobe Caslon Pro Bold"/>
          <w:color w:val="231F20"/>
          <w:spacing w:val="2"/>
          <w:sz w:val="24"/>
          <w:szCs w:val="24"/>
        </w:rPr>
        <w:t xml:space="preserve"> </w:t>
      </w:r>
      <w:r w:rsidR="00BB5ED7" w:rsidRPr="00EC7E6F">
        <w:rPr>
          <w:color w:val="231F20"/>
          <w:sz w:val="24"/>
          <w:szCs w:val="24"/>
        </w:rPr>
        <w:t xml:space="preserve">Time limit for rescheduling continuous </w:t>
      </w:r>
      <w:r w:rsidR="00BB5ED7" w:rsidRPr="00EC7E6F">
        <w:rPr>
          <w:color w:val="231F20"/>
          <w:spacing w:val="9"/>
          <w:sz w:val="24"/>
          <w:szCs w:val="24"/>
        </w:rPr>
        <w:t>loan</w:t>
      </w:r>
    </w:p>
    <w:tbl>
      <w:tblPr>
        <w:tblW w:w="5784" w:type="dxa"/>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342"/>
        <w:gridCol w:w="1696"/>
        <w:gridCol w:w="1552"/>
        <w:gridCol w:w="1194"/>
      </w:tblGrid>
      <w:tr w:rsidR="00BB5ED7" w:rsidRPr="00221DD1" w14:paraId="748A1A8B" w14:textId="77777777" w:rsidTr="00A11684">
        <w:trPr>
          <w:trHeight w:val="252"/>
        </w:trPr>
        <w:tc>
          <w:tcPr>
            <w:tcW w:w="1342" w:type="dxa"/>
          </w:tcPr>
          <w:p w14:paraId="328AB303" w14:textId="77777777" w:rsidR="00BB5ED7" w:rsidRPr="00E53DBE" w:rsidRDefault="00BB5ED7" w:rsidP="00BB5ED7">
            <w:pPr>
              <w:pStyle w:val="TableParagraph"/>
              <w:spacing w:line="192" w:lineRule="auto"/>
              <w:ind w:left="81"/>
              <w:rPr>
                <w:rFonts w:ascii="Adobe Caslon Pro Bold"/>
                <w:sz w:val="21"/>
                <w:szCs w:val="21"/>
              </w:rPr>
            </w:pPr>
            <w:r w:rsidRPr="00E53DBE">
              <w:rPr>
                <w:rFonts w:ascii="Adobe Caslon Pro Bold"/>
                <w:color w:val="231F20"/>
                <w:sz w:val="21"/>
                <w:szCs w:val="21"/>
              </w:rPr>
              <w:t>Frequency</w:t>
            </w:r>
            <w:r w:rsidR="00211BD4">
              <w:rPr>
                <w:rFonts w:ascii="Adobe Caslon Pro Bold"/>
                <w:color w:val="231F20"/>
                <w:sz w:val="21"/>
                <w:szCs w:val="21"/>
              </w:rPr>
              <w:t xml:space="preserve"> </w:t>
            </w:r>
            <w:r w:rsidRPr="00E53DBE">
              <w:rPr>
                <w:rFonts w:ascii="Adobe Caslon Pro Bold"/>
                <w:color w:val="231F20"/>
                <w:sz w:val="21"/>
                <w:szCs w:val="21"/>
              </w:rPr>
              <w:t>of</w:t>
            </w:r>
          </w:p>
          <w:p w14:paraId="0E025355" w14:textId="77777777" w:rsidR="00BB5ED7" w:rsidRPr="00E53DBE" w:rsidRDefault="00BB5ED7" w:rsidP="00BB5ED7">
            <w:pPr>
              <w:pStyle w:val="TableParagraph"/>
              <w:spacing w:line="192" w:lineRule="auto"/>
              <w:ind w:left="88"/>
              <w:rPr>
                <w:rFonts w:ascii="Adobe Caslon Pro Bold"/>
                <w:sz w:val="21"/>
                <w:szCs w:val="21"/>
              </w:rPr>
            </w:pPr>
            <w:r w:rsidRPr="00E53DBE">
              <w:rPr>
                <w:rFonts w:ascii="Adobe Caslon Pro Bold"/>
                <w:color w:val="231F20"/>
                <w:sz w:val="21"/>
                <w:szCs w:val="21"/>
              </w:rPr>
              <w:t>rescheduling</w:t>
            </w:r>
          </w:p>
        </w:tc>
        <w:tc>
          <w:tcPr>
            <w:tcW w:w="1696" w:type="dxa"/>
          </w:tcPr>
          <w:p w14:paraId="0A43A42C" w14:textId="77777777" w:rsidR="00BB5ED7" w:rsidRPr="00E53DBE" w:rsidRDefault="00BB5ED7" w:rsidP="00BB5ED7">
            <w:pPr>
              <w:pStyle w:val="TableParagraph"/>
              <w:spacing w:line="192" w:lineRule="auto"/>
              <w:ind w:left="302"/>
              <w:rPr>
                <w:rFonts w:ascii="Adobe Caslon Pro Bold"/>
                <w:sz w:val="21"/>
                <w:szCs w:val="21"/>
              </w:rPr>
            </w:pPr>
            <w:r w:rsidRPr="00E53DBE">
              <w:rPr>
                <w:rFonts w:ascii="Adobe Caslon Pro Bold"/>
                <w:color w:val="231F20"/>
                <w:sz w:val="21"/>
                <w:szCs w:val="21"/>
              </w:rPr>
              <w:t>Classified</w:t>
            </w:r>
            <w:r w:rsidR="00211BD4">
              <w:rPr>
                <w:rFonts w:ascii="Adobe Caslon Pro Bold"/>
                <w:color w:val="231F20"/>
                <w:sz w:val="21"/>
                <w:szCs w:val="21"/>
              </w:rPr>
              <w:t xml:space="preserve"> </w:t>
            </w:r>
            <w:r w:rsidRPr="00E53DBE">
              <w:rPr>
                <w:rFonts w:ascii="Adobe Caslon Pro Bold"/>
                <w:color w:val="231F20"/>
                <w:sz w:val="21"/>
                <w:szCs w:val="21"/>
              </w:rPr>
              <w:t>as</w:t>
            </w:r>
          </w:p>
          <w:p w14:paraId="5FFDD99D" w14:textId="77777777" w:rsidR="00BB5ED7" w:rsidRPr="00E53DBE" w:rsidRDefault="00FC6BB1" w:rsidP="00BB5ED7">
            <w:pPr>
              <w:pStyle w:val="TableParagraph"/>
              <w:spacing w:line="192" w:lineRule="auto"/>
              <w:ind w:left="271"/>
              <w:rPr>
                <w:rFonts w:ascii="Adobe Caslon Pro Bold"/>
                <w:sz w:val="21"/>
                <w:szCs w:val="21"/>
              </w:rPr>
            </w:pPr>
            <w:r>
              <w:rPr>
                <w:rFonts w:ascii="Adobe Caslon Pro Bold"/>
                <w:color w:val="231F20"/>
                <w:sz w:val="21"/>
                <w:szCs w:val="21"/>
              </w:rPr>
              <w:t>sub</w:t>
            </w:r>
            <w:r w:rsidR="00BB5ED7" w:rsidRPr="00E53DBE">
              <w:rPr>
                <w:rFonts w:ascii="Adobe Caslon Pro Bold"/>
                <w:color w:val="231F20"/>
                <w:sz w:val="21"/>
                <w:szCs w:val="21"/>
              </w:rPr>
              <w:t>standard</w:t>
            </w:r>
          </w:p>
        </w:tc>
        <w:tc>
          <w:tcPr>
            <w:tcW w:w="1552" w:type="dxa"/>
          </w:tcPr>
          <w:p w14:paraId="28924DA1" w14:textId="77777777" w:rsidR="00BB5ED7" w:rsidRPr="00E53DBE" w:rsidRDefault="00BB5ED7" w:rsidP="00716BB7">
            <w:pPr>
              <w:pStyle w:val="TableParagraph"/>
              <w:spacing w:line="192" w:lineRule="auto"/>
              <w:ind w:left="163"/>
              <w:rPr>
                <w:rFonts w:ascii="Adobe Caslon Pro Bold"/>
                <w:sz w:val="21"/>
                <w:szCs w:val="21"/>
              </w:rPr>
            </w:pPr>
            <w:r w:rsidRPr="00E53DBE">
              <w:rPr>
                <w:rFonts w:ascii="Adobe Caslon Pro Bold"/>
                <w:color w:val="231F20"/>
                <w:sz w:val="21"/>
                <w:szCs w:val="21"/>
              </w:rPr>
              <w:t>Classified as</w:t>
            </w:r>
          </w:p>
          <w:p w14:paraId="0FB8DB0E" w14:textId="77777777" w:rsidR="00BB5ED7" w:rsidRPr="00E53DBE" w:rsidRDefault="00BB5ED7" w:rsidP="00716BB7">
            <w:pPr>
              <w:pStyle w:val="TableParagraph"/>
              <w:spacing w:line="192" w:lineRule="auto"/>
              <w:ind w:left="163"/>
              <w:rPr>
                <w:rFonts w:ascii="Adobe Caslon Pro Bold"/>
                <w:sz w:val="21"/>
                <w:szCs w:val="21"/>
              </w:rPr>
            </w:pPr>
            <w:r w:rsidRPr="00E53DBE">
              <w:rPr>
                <w:rFonts w:ascii="Adobe Caslon Pro Bold"/>
                <w:color w:val="231F20"/>
                <w:sz w:val="21"/>
                <w:szCs w:val="21"/>
              </w:rPr>
              <w:t>doubtful</w:t>
            </w:r>
          </w:p>
        </w:tc>
        <w:tc>
          <w:tcPr>
            <w:tcW w:w="1194" w:type="dxa"/>
          </w:tcPr>
          <w:p w14:paraId="41B85917" w14:textId="77777777" w:rsidR="00BB5ED7" w:rsidRPr="00E53DBE" w:rsidRDefault="00BB5ED7" w:rsidP="00716BB7">
            <w:pPr>
              <w:pStyle w:val="TableParagraph"/>
              <w:spacing w:line="192" w:lineRule="auto"/>
              <w:ind w:right="54"/>
              <w:jc w:val="center"/>
              <w:rPr>
                <w:rFonts w:ascii="Adobe Caslon Pro Bold"/>
                <w:sz w:val="21"/>
                <w:szCs w:val="21"/>
              </w:rPr>
            </w:pPr>
            <w:r w:rsidRPr="00E53DBE">
              <w:rPr>
                <w:rFonts w:ascii="Adobe Caslon Pro Bold"/>
                <w:color w:val="231F20"/>
                <w:sz w:val="21"/>
                <w:szCs w:val="21"/>
              </w:rPr>
              <w:t>Classified as</w:t>
            </w:r>
          </w:p>
          <w:p w14:paraId="583E9940" w14:textId="77777777" w:rsidR="00BB5ED7" w:rsidRPr="00E53DBE" w:rsidRDefault="00BB5ED7" w:rsidP="00716BB7">
            <w:pPr>
              <w:pStyle w:val="TableParagraph"/>
              <w:spacing w:line="192" w:lineRule="auto"/>
              <w:ind w:left="73" w:right="54"/>
              <w:jc w:val="center"/>
              <w:rPr>
                <w:rFonts w:ascii="Adobe Caslon Pro Bold"/>
                <w:sz w:val="21"/>
                <w:szCs w:val="21"/>
              </w:rPr>
            </w:pPr>
            <w:r w:rsidRPr="00E53DBE">
              <w:rPr>
                <w:rFonts w:ascii="Adobe Caslon Pro Bold"/>
                <w:color w:val="231F20"/>
                <w:sz w:val="21"/>
                <w:szCs w:val="21"/>
              </w:rPr>
              <w:t>bad/loss</w:t>
            </w:r>
          </w:p>
        </w:tc>
      </w:tr>
      <w:tr w:rsidR="00BB5ED7" w:rsidRPr="00221DD1" w14:paraId="3EDE8FDA" w14:textId="77777777" w:rsidTr="00A11684">
        <w:trPr>
          <w:trHeight w:val="1642"/>
        </w:trPr>
        <w:tc>
          <w:tcPr>
            <w:tcW w:w="1342" w:type="dxa"/>
          </w:tcPr>
          <w:p w14:paraId="71292EB8" w14:textId="77777777" w:rsidR="00BB5ED7" w:rsidRPr="00221DD1" w:rsidRDefault="00BB5ED7" w:rsidP="00BB5ED7">
            <w:pPr>
              <w:pStyle w:val="TableParagraph"/>
              <w:spacing w:line="192" w:lineRule="auto"/>
              <w:ind w:left="56"/>
              <w:rPr>
                <w:sz w:val="21"/>
                <w:szCs w:val="21"/>
              </w:rPr>
            </w:pPr>
            <w:r w:rsidRPr="00221DD1">
              <w:rPr>
                <w:color w:val="231F20"/>
                <w:sz w:val="21"/>
                <w:szCs w:val="21"/>
              </w:rPr>
              <w:t>First time</w:t>
            </w:r>
          </w:p>
        </w:tc>
        <w:tc>
          <w:tcPr>
            <w:tcW w:w="1696" w:type="dxa"/>
          </w:tcPr>
          <w:p w14:paraId="53F23C28" w14:textId="77777777" w:rsidR="00BB5ED7" w:rsidRPr="00221DD1" w:rsidRDefault="00BB5ED7" w:rsidP="00211BD4">
            <w:pPr>
              <w:pStyle w:val="TableParagraph"/>
              <w:spacing w:line="192" w:lineRule="auto"/>
              <w:ind w:left="56" w:right="140"/>
              <w:rPr>
                <w:sz w:val="21"/>
                <w:szCs w:val="21"/>
              </w:rPr>
            </w:pPr>
            <w:r w:rsidRPr="00221DD1">
              <w:rPr>
                <w:color w:val="231F20"/>
                <w:sz w:val="21"/>
                <w:szCs w:val="21"/>
              </w:rPr>
              <w:t xml:space="preserve">Maximum 12 months from the date of </w:t>
            </w:r>
            <w:r w:rsidRPr="00221DD1">
              <w:rPr>
                <w:color w:val="231F20"/>
                <w:spacing w:val="-4"/>
                <w:sz w:val="21"/>
                <w:szCs w:val="21"/>
              </w:rPr>
              <w:t xml:space="preserve">being </w:t>
            </w:r>
            <w:r w:rsidRPr="00221DD1">
              <w:rPr>
                <w:color w:val="231F20"/>
                <w:sz w:val="21"/>
                <w:szCs w:val="21"/>
              </w:rPr>
              <w:t>classified as</w:t>
            </w:r>
            <w:r w:rsidR="00D05EB9">
              <w:rPr>
                <w:color w:val="231F20"/>
                <w:sz w:val="21"/>
                <w:szCs w:val="21"/>
              </w:rPr>
              <w:t xml:space="preserve"> </w:t>
            </w:r>
            <w:r w:rsidR="00FC6BB1">
              <w:rPr>
                <w:color w:val="231F20"/>
                <w:sz w:val="21"/>
                <w:szCs w:val="21"/>
              </w:rPr>
              <w:t>sub</w:t>
            </w:r>
            <w:r w:rsidRPr="00221DD1">
              <w:rPr>
                <w:color w:val="231F20"/>
                <w:sz w:val="21"/>
                <w:szCs w:val="21"/>
              </w:rPr>
              <w:t>standard.</w:t>
            </w:r>
          </w:p>
        </w:tc>
        <w:tc>
          <w:tcPr>
            <w:tcW w:w="1552" w:type="dxa"/>
          </w:tcPr>
          <w:p w14:paraId="0EFAB95A" w14:textId="77777777" w:rsidR="00BB5ED7" w:rsidRPr="00221DD1" w:rsidRDefault="00BB5ED7" w:rsidP="00716BB7">
            <w:pPr>
              <w:pStyle w:val="TableParagraph"/>
              <w:spacing w:line="192" w:lineRule="auto"/>
              <w:ind w:left="56"/>
              <w:rPr>
                <w:sz w:val="21"/>
                <w:szCs w:val="21"/>
              </w:rPr>
            </w:pPr>
            <w:r w:rsidRPr="00221DD1">
              <w:rPr>
                <w:color w:val="231F20"/>
                <w:sz w:val="21"/>
                <w:szCs w:val="21"/>
              </w:rPr>
              <w:t xml:space="preserve">Maximum 9 months from the date of </w:t>
            </w:r>
            <w:r w:rsidRPr="00221DD1">
              <w:rPr>
                <w:color w:val="231F20"/>
                <w:spacing w:val="-4"/>
                <w:sz w:val="21"/>
                <w:szCs w:val="21"/>
              </w:rPr>
              <w:t xml:space="preserve">being </w:t>
            </w:r>
            <w:r w:rsidRPr="00221DD1">
              <w:rPr>
                <w:color w:val="231F20"/>
                <w:sz w:val="21"/>
                <w:szCs w:val="21"/>
              </w:rPr>
              <w:t>classified</w:t>
            </w:r>
            <w:r w:rsidR="00D05EB9">
              <w:rPr>
                <w:color w:val="231F20"/>
                <w:sz w:val="21"/>
                <w:szCs w:val="21"/>
              </w:rPr>
              <w:t xml:space="preserve"> </w:t>
            </w:r>
            <w:r w:rsidRPr="00221DD1">
              <w:rPr>
                <w:color w:val="231F20"/>
                <w:sz w:val="21"/>
                <w:szCs w:val="21"/>
              </w:rPr>
              <w:t>as</w:t>
            </w:r>
            <w:r w:rsidR="00D05EB9">
              <w:rPr>
                <w:color w:val="231F20"/>
                <w:sz w:val="21"/>
                <w:szCs w:val="21"/>
              </w:rPr>
              <w:t xml:space="preserve"> </w:t>
            </w:r>
            <w:r w:rsidRPr="00221DD1">
              <w:rPr>
                <w:color w:val="231F20"/>
                <w:sz w:val="21"/>
                <w:szCs w:val="21"/>
              </w:rPr>
              <w:t>doubtful.</w:t>
            </w:r>
          </w:p>
        </w:tc>
        <w:tc>
          <w:tcPr>
            <w:tcW w:w="1194" w:type="dxa"/>
          </w:tcPr>
          <w:p w14:paraId="43A57DF9" w14:textId="77777777" w:rsidR="00BB5ED7" w:rsidRPr="00221DD1" w:rsidRDefault="00716BB7" w:rsidP="00716BB7">
            <w:pPr>
              <w:pStyle w:val="TableParagraph"/>
              <w:spacing w:line="192" w:lineRule="auto"/>
              <w:ind w:left="57" w:right="54"/>
              <w:rPr>
                <w:sz w:val="21"/>
                <w:szCs w:val="21"/>
              </w:rPr>
            </w:pPr>
            <w:r w:rsidRPr="00221DD1">
              <w:rPr>
                <w:color w:val="231F20"/>
                <w:sz w:val="21"/>
                <w:szCs w:val="21"/>
              </w:rPr>
              <w:t xml:space="preserve">Maximum 6 months </w:t>
            </w:r>
            <w:r w:rsidR="00BB5ED7" w:rsidRPr="00221DD1">
              <w:rPr>
                <w:color w:val="231F20"/>
                <w:sz w:val="21"/>
                <w:szCs w:val="21"/>
              </w:rPr>
              <w:t xml:space="preserve">from the date of </w:t>
            </w:r>
            <w:r w:rsidR="00BB5ED7" w:rsidRPr="00221DD1">
              <w:rPr>
                <w:color w:val="231F20"/>
                <w:spacing w:val="-4"/>
                <w:sz w:val="21"/>
                <w:szCs w:val="21"/>
              </w:rPr>
              <w:t xml:space="preserve">being </w:t>
            </w:r>
            <w:r w:rsidR="00BB5ED7" w:rsidRPr="00221DD1">
              <w:rPr>
                <w:color w:val="231F20"/>
                <w:sz w:val="21"/>
                <w:szCs w:val="21"/>
              </w:rPr>
              <w:t>classified as</w:t>
            </w:r>
            <w:r w:rsidR="00D05EB9">
              <w:rPr>
                <w:color w:val="231F20"/>
                <w:sz w:val="21"/>
                <w:szCs w:val="21"/>
              </w:rPr>
              <w:t xml:space="preserve"> </w:t>
            </w:r>
            <w:r w:rsidR="00BB5ED7" w:rsidRPr="00221DD1">
              <w:rPr>
                <w:color w:val="231F20"/>
                <w:sz w:val="21"/>
                <w:szCs w:val="21"/>
              </w:rPr>
              <w:t>bad/loss.</w:t>
            </w:r>
          </w:p>
        </w:tc>
      </w:tr>
      <w:tr w:rsidR="00BB5ED7" w:rsidRPr="00221DD1" w14:paraId="5B24868F" w14:textId="77777777" w:rsidTr="00A11684">
        <w:trPr>
          <w:trHeight w:val="455"/>
        </w:trPr>
        <w:tc>
          <w:tcPr>
            <w:tcW w:w="1342" w:type="dxa"/>
          </w:tcPr>
          <w:p w14:paraId="7B41623A" w14:textId="77777777" w:rsidR="00BB5ED7" w:rsidRPr="00221DD1" w:rsidRDefault="00BB5ED7" w:rsidP="00BB5ED7">
            <w:pPr>
              <w:pStyle w:val="TableParagraph"/>
              <w:spacing w:line="192" w:lineRule="auto"/>
              <w:ind w:left="56"/>
              <w:rPr>
                <w:sz w:val="21"/>
                <w:szCs w:val="21"/>
              </w:rPr>
            </w:pPr>
            <w:r w:rsidRPr="00221DD1">
              <w:rPr>
                <w:color w:val="231F20"/>
                <w:sz w:val="21"/>
                <w:szCs w:val="21"/>
              </w:rPr>
              <w:t>Second time</w:t>
            </w:r>
          </w:p>
        </w:tc>
        <w:tc>
          <w:tcPr>
            <w:tcW w:w="1696" w:type="dxa"/>
          </w:tcPr>
          <w:p w14:paraId="16624894" w14:textId="77777777" w:rsidR="00BB5ED7" w:rsidRPr="00221DD1" w:rsidRDefault="00BB5ED7" w:rsidP="00716BB7">
            <w:pPr>
              <w:pStyle w:val="TableParagraph"/>
              <w:spacing w:line="192" w:lineRule="auto"/>
              <w:ind w:left="56"/>
              <w:rPr>
                <w:sz w:val="21"/>
                <w:szCs w:val="21"/>
              </w:rPr>
            </w:pPr>
            <w:r w:rsidRPr="00221DD1">
              <w:rPr>
                <w:color w:val="231F20"/>
                <w:sz w:val="21"/>
                <w:szCs w:val="21"/>
              </w:rPr>
              <w:t>Maximum 9 months from the expiry date of 1</w:t>
            </w:r>
            <w:r w:rsidRPr="00221DD1">
              <w:rPr>
                <w:color w:val="231F20"/>
                <w:sz w:val="21"/>
                <w:szCs w:val="21"/>
                <w:vertAlign w:val="superscript"/>
              </w:rPr>
              <w:t>st</w:t>
            </w:r>
            <w:r w:rsidRPr="00221DD1">
              <w:rPr>
                <w:color w:val="231F20"/>
                <w:sz w:val="21"/>
                <w:szCs w:val="21"/>
              </w:rPr>
              <w:t xml:space="preserve"> rescheduling.</w:t>
            </w:r>
          </w:p>
        </w:tc>
        <w:tc>
          <w:tcPr>
            <w:tcW w:w="1552" w:type="dxa"/>
          </w:tcPr>
          <w:p w14:paraId="538712D5" w14:textId="77777777" w:rsidR="00BB5ED7" w:rsidRPr="00221DD1" w:rsidRDefault="00BB5ED7" w:rsidP="00716BB7">
            <w:pPr>
              <w:pStyle w:val="TableParagraph"/>
              <w:spacing w:line="192" w:lineRule="auto"/>
              <w:ind w:left="21"/>
              <w:rPr>
                <w:sz w:val="21"/>
                <w:szCs w:val="21"/>
              </w:rPr>
            </w:pPr>
            <w:r w:rsidRPr="00221DD1">
              <w:rPr>
                <w:color w:val="231F20"/>
                <w:sz w:val="21"/>
                <w:szCs w:val="21"/>
              </w:rPr>
              <w:t>Maximum 6 months from the expiry date of 1</w:t>
            </w:r>
            <w:r w:rsidRPr="00221DD1">
              <w:rPr>
                <w:color w:val="231F20"/>
                <w:sz w:val="21"/>
                <w:szCs w:val="21"/>
                <w:vertAlign w:val="superscript"/>
              </w:rPr>
              <w:t>st</w:t>
            </w:r>
            <w:r w:rsidR="00D05EB9">
              <w:rPr>
                <w:color w:val="231F20"/>
                <w:sz w:val="21"/>
                <w:szCs w:val="21"/>
                <w:vertAlign w:val="superscript"/>
              </w:rPr>
              <w:t xml:space="preserve"> </w:t>
            </w:r>
            <w:r w:rsidRPr="00221DD1">
              <w:rPr>
                <w:color w:val="231F20"/>
                <w:sz w:val="21"/>
                <w:szCs w:val="21"/>
              </w:rPr>
              <w:t>rescheduling.</w:t>
            </w:r>
          </w:p>
        </w:tc>
        <w:tc>
          <w:tcPr>
            <w:tcW w:w="1194" w:type="dxa"/>
          </w:tcPr>
          <w:p w14:paraId="7FEA50A3" w14:textId="77777777" w:rsidR="00221DD1" w:rsidRPr="00221DD1" w:rsidRDefault="00BB5ED7" w:rsidP="00221DD1">
            <w:pPr>
              <w:pStyle w:val="TableParagraph"/>
              <w:spacing w:line="192" w:lineRule="auto"/>
              <w:ind w:left="57" w:right="54"/>
              <w:rPr>
                <w:color w:val="231F20"/>
                <w:sz w:val="21"/>
                <w:szCs w:val="21"/>
              </w:rPr>
            </w:pPr>
            <w:r w:rsidRPr="00221DD1">
              <w:rPr>
                <w:color w:val="231F20"/>
                <w:sz w:val="21"/>
                <w:szCs w:val="21"/>
              </w:rPr>
              <w:t>Maximum 3 months from the expiry date of 1</w:t>
            </w:r>
            <w:r w:rsidRPr="00221DD1">
              <w:rPr>
                <w:color w:val="231F20"/>
                <w:sz w:val="21"/>
                <w:szCs w:val="21"/>
                <w:vertAlign w:val="superscript"/>
              </w:rPr>
              <w:t>st</w:t>
            </w:r>
            <w:r w:rsidRPr="00221DD1">
              <w:rPr>
                <w:color w:val="231F20"/>
                <w:sz w:val="21"/>
                <w:szCs w:val="21"/>
              </w:rPr>
              <w:t xml:space="preserve"> rescheduli</w:t>
            </w:r>
            <w:r w:rsidRPr="00221DD1">
              <w:rPr>
                <w:color w:val="231F20"/>
                <w:sz w:val="21"/>
                <w:szCs w:val="21"/>
              </w:rPr>
              <w:lastRenderedPageBreak/>
              <w:t>ng</w:t>
            </w:r>
          </w:p>
        </w:tc>
      </w:tr>
      <w:tr w:rsidR="00BB5ED7" w14:paraId="7B555F04" w14:textId="77777777" w:rsidTr="00A11684">
        <w:trPr>
          <w:trHeight w:val="455"/>
        </w:trPr>
        <w:tc>
          <w:tcPr>
            <w:tcW w:w="1342" w:type="dxa"/>
          </w:tcPr>
          <w:p w14:paraId="234AF3D8" w14:textId="77777777" w:rsidR="00BB5ED7" w:rsidRPr="00BB5ED7" w:rsidRDefault="00BB5ED7" w:rsidP="00BB5ED7">
            <w:pPr>
              <w:pStyle w:val="TableParagraph"/>
              <w:spacing w:line="192" w:lineRule="auto"/>
              <w:ind w:left="56"/>
            </w:pPr>
            <w:r w:rsidRPr="00BB5ED7">
              <w:rPr>
                <w:color w:val="231F20"/>
              </w:rPr>
              <w:lastRenderedPageBreak/>
              <w:t>Third time</w:t>
            </w:r>
          </w:p>
        </w:tc>
        <w:tc>
          <w:tcPr>
            <w:tcW w:w="1696" w:type="dxa"/>
          </w:tcPr>
          <w:p w14:paraId="0D795B6C" w14:textId="77777777" w:rsidR="00BB5ED7" w:rsidRPr="00BB5ED7" w:rsidRDefault="00BB5ED7" w:rsidP="00716BB7">
            <w:pPr>
              <w:pStyle w:val="TableParagraph"/>
              <w:spacing w:line="192" w:lineRule="auto"/>
              <w:ind w:left="56"/>
            </w:pPr>
            <w:r w:rsidRPr="00BB5ED7">
              <w:rPr>
                <w:color w:val="231F20"/>
              </w:rPr>
              <w:t>Maximum 6 months from the expiry date of 2</w:t>
            </w:r>
            <w:r w:rsidRPr="00BB5ED7">
              <w:rPr>
                <w:color w:val="231F20"/>
                <w:vertAlign w:val="superscript"/>
              </w:rPr>
              <w:t>nd</w:t>
            </w:r>
            <w:r w:rsidR="00D05EB9">
              <w:rPr>
                <w:color w:val="231F20"/>
                <w:vertAlign w:val="superscript"/>
              </w:rPr>
              <w:t xml:space="preserve"> </w:t>
            </w:r>
            <w:r w:rsidRPr="00BB5ED7">
              <w:rPr>
                <w:color w:val="231F20"/>
              </w:rPr>
              <w:t>rescheduling.</w:t>
            </w:r>
          </w:p>
        </w:tc>
        <w:tc>
          <w:tcPr>
            <w:tcW w:w="1552" w:type="dxa"/>
          </w:tcPr>
          <w:p w14:paraId="03B4E952" w14:textId="77777777" w:rsidR="00BB5ED7" w:rsidRPr="00BB5ED7" w:rsidRDefault="00BB5ED7" w:rsidP="00716BB7">
            <w:pPr>
              <w:pStyle w:val="TableParagraph"/>
              <w:spacing w:line="192" w:lineRule="auto"/>
              <w:ind w:left="56"/>
            </w:pPr>
            <w:r w:rsidRPr="00BB5ED7">
              <w:rPr>
                <w:color w:val="231F20"/>
              </w:rPr>
              <w:t>Maximum 3 months from the expiry date of 2</w:t>
            </w:r>
            <w:r w:rsidRPr="00BB5ED7">
              <w:rPr>
                <w:color w:val="231F20"/>
                <w:vertAlign w:val="superscript"/>
              </w:rPr>
              <w:t>nd</w:t>
            </w:r>
            <w:r w:rsidRPr="00BB5ED7">
              <w:rPr>
                <w:color w:val="231F20"/>
              </w:rPr>
              <w:t xml:space="preserve"> rescheduling.</w:t>
            </w:r>
          </w:p>
        </w:tc>
        <w:tc>
          <w:tcPr>
            <w:tcW w:w="1194" w:type="dxa"/>
          </w:tcPr>
          <w:p w14:paraId="4E67B346" w14:textId="77777777" w:rsidR="00BB5ED7" w:rsidRPr="00BB5ED7" w:rsidRDefault="00BB5ED7" w:rsidP="00716BB7">
            <w:pPr>
              <w:pStyle w:val="TableParagraph"/>
              <w:spacing w:line="192" w:lineRule="auto"/>
              <w:ind w:left="57"/>
            </w:pPr>
            <w:r w:rsidRPr="00BB5ED7">
              <w:rPr>
                <w:color w:val="231F20"/>
              </w:rPr>
              <w:t>Maximum 3 months from the expiry date of 2</w:t>
            </w:r>
            <w:r w:rsidRPr="00BB5ED7">
              <w:rPr>
                <w:color w:val="231F20"/>
                <w:vertAlign w:val="superscript"/>
              </w:rPr>
              <w:t>nd</w:t>
            </w:r>
            <w:r w:rsidR="00061E2E">
              <w:rPr>
                <w:color w:val="231F20"/>
              </w:rPr>
              <w:t xml:space="preserve"> rescheduling</w:t>
            </w:r>
          </w:p>
        </w:tc>
      </w:tr>
    </w:tbl>
    <w:p w14:paraId="152B0D73" w14:textId="77777777" w:rsidR="00BB5ED7" w:rsidRPr="006A27D7" w:rsidRDefault="00BB5ED7" w:rsidP="00BB5ED7">
      <w:pPr>
        <w:tabs>
          <w:tab w:val="left" w:pos="758"/>
        </w:tabs>
        <w:spacing w:line="192" w:lineRule="auto"/>
        <w:ind w:right="15"/>
        <w:rPr>
          <w:rFonts w:ascii="Adobe Caslon Pro Bold"/>
          <w:b/>
          <w:i/>
          <w:color w:val="231F20"/>
          <w:sz w:val="6"/>
          <w:szCs w:val="10"/>
        </w:rPr>
      </w:pPr>
    </w:p>
    <w:p w14:paraId="2FAFA4F5" w14:textId="77777777" w:rsidR="00BB5ED7" w:rsidRDefault="00BB5ED7" w:rsidP="00BB5ED7">
      <w:pPr>
        <w:tabs>
          <w:tab w:val="left" w:pos="758"/>
        </w:tabs>
        <w:spacing w:line="192" w:lineRule="auto"/>
        <w:ind w:right="15"/>
        <w:rPr>
          <w:color w:val="231F20"/>
          <w:sz w:val="18"/>
        </w:rPr>
      </w:pPr>
      <w:r w:rsidRPr="00E53DBE">
        <w:rPr>
          <w:rFonts w:ascii="Adobe Caslon Pro Bold"/>
          <w:i/>
          <w:color w:val="231F20"/>
          <w:sz w:val="18"/>
        </w:rPr>
        <w:t>Source:</w:t>
      </w:r>
      <w:r w:rsidR="00A11684">
        <w:rPr>
          <w:rFonts w:ascii="Adobe Caslon Pro Bold"/>
          <w:i/>
          <w:color w:val="231F20"/>
          <w:sz w:val="18"/>
        </w:rPr>
        <w:t xml:space="preserve"> </w:t>
      </w:r>
      <w:r>
        <w:rPr>
          <w:color w:val="231F20"/>
          <w:sz w:val="18"/>
        </w:rPr>
        <w:t>Bangladesh Bank circular letters</w:t>
      </w:r>
    </w:p>
    <w:p w14:paraId="00581CFB" w14:textId="77777777" w:rsidR="00F544DE" w:rsidRDefault="00F544DE" w:rsidP="00BB5ED7">
      <w:pPr>
        <w:tabs>
          <w:tab w:val="left" w:pos="1410"/>
        </w:tabs>
        <w:spacing w:line="192" w:lineRule="auto"/>
        <w:rPr>
          <w:i/>
          <w:iCs/>
          <w:color w:val="231F20"/>
          <w:sz w:val="16"/>
          <w:szCs w:val="16"/>
        </w:rPr>
      </w:pPr>
    </w:p>
    <w:p w14:paraId="4F5C71B8" w14:textId="77777777" w:rsidR="00BB5ED7" w:rsidRDefault="00BB5ED7" w:rsidP="00BB5ED7">
      <w:pPr>
        <w:tabs>
          <w:tab w:val="left" w:pos="1410"/>
        </w:tabs>
        <w:spacing w:line="192" w:lineRule="auto"/>
        <w:rPr>
          <w:color w:val="231F20"/>
          <w:sz w:val="24"/>
          <w:szCs w:val="24"/>
        </w:rPr>
      </w:pPr>
      <w:r w:rsidRPr="00EC7E6F">
        <w:rPr>
          <w:color w:val="231F20"/>
          <w:sz w:val="24"/>
          <w:szCs w:val="24"/>
        </w:rPr>
        <w:t>Conditions of Bangladesh Bank:</w:t>
      </w:r>
    </w:p>
    <w:p w14:paraId="288383F3" w14:textId="77777777" w:rsidR="00211BD4" w:rsidRPr="00211BD4" w:rsidRDefault="00211BD4" w:rsidP="00BB5ED7">
      <w:pPr>
        <w:tabs>
          <w:tab w:val="left" w:pos="1410"/>
        </w:tabs>
        <w:spacing w:line="192" w:lineRule="auto"/>
        <w:rPr>
          <w:sz w:val="16"/>
          <w:szCs w:val="24"/>
        </w:rPr>
      </w:pPr>
    </w:p>
    <w:p w14:paraId="5869DCEA" w14:textId="77777777" w:rsidR="00BB5ED7" w:rsidRPr="00211BD4" w:rsidRDefault="00A11684" w:rsidP="00E53B20">
      <w:pPr>
        <w:pStyle w:val="ListParagraph"/>
        <w:numPr>
          <w:ilvl w:val="0"/>
          <w:numId w:val="4"/>
        </w:numPr>
        <w:tabs>
          <w:tab w:val="left" w:pos="757"/>
          <w:tab w:val="left" w:pos="758"/>
        </w:tabs>
        <w:spacing w:line="192" w:lineRule="auto"/>
        <w:ind w:left="757" w:right="0" w:hanging="454"/>
        <w:rPr>
          <w:sz w:val="24"/>
          <w:szCs w:val="24"/>
        </w:rPr>
      </w:pPr>
      <w:r w:rsidRPr="00EC7E6F">
        <w:rPr>
          <w:color w:val="231F20"/>
          <w:sz w:val="24"/>
          <w:szCs w:val="24"/>
        </w:rPr>
        <w:t>Before</w:t>
      </w:r>
      <w:r w:rsidRPr="00EC7E6F">
        <w:rPr>
          <w:color w:val="231F20"/>
          <w:spacing w:val="26"/>
          <w:sz w:val="24"/>
          <w:szCs w:val="24"/>
        </w:rPr>
        <w:t xml:space="preserve"> </w:t>
      </w:r>
      <w:r w:rsidRPr="00EC7E6F">
        <w:rPr>
          <w:color w:val="231F20"/>
          <w:sz w:val="24"/>
          <w:szCs w:val="24"/>
        </w:rPr>
        <w:t>any</w:t>
      </w:r>
      <w:r w:rsidRPr="00EC7E6F">
        <w:rPr>
          <w:color w:val="231F20"/>
          <w:spacing w:val="27"/>
          <w:sz w:val="24"/>
          <w:szCs w:val="24"/>
        </w:rPr>
        <w:t xml:space="preserve"> </w:t>
      </w:r>
      <w:r w:rsidRPr="00EC7E6F">
        <w:rPr>
          <w:color w:val="231F20"/>
          <w:sz w:val="24"/>
          <w:szCs w:val="24"/>
        </w:rPr>
        <w:t>continuous</w:t>
      </w:r>
      <w:r w:rsidRPr="00EC7E6F">
        <w:rPr>
          <w:color w:val="231F20"/>
          <w:spacing w:val="26"/>
          <w:sz w:val="24"/>
          <w:szCs w:val="24"/>
        </w:rPr>
        <w:t xml:space="preserve"> </w:t>
      </w:r>
      <w:r w:rsidRPr="00EC7E6F">
        <w:rPr>
          <w:color w:val="231F20"/>
          <w:sz w:val="24"/>
          <w:szCs w:val="24"/>
        </w:rPr>
        <w:t>loans</w:t>
      </w:r>
      <w:r w:rsidRPr="00EC7E6F">
        <w:rPr>
          <w:color w:val="231F20"/>
          <w:spacing w:val="27"/>
          <w:sz w:val="24"/>
          <w:szCs w:val="24"/>
        </w:rPr>
        <w:t xml:space="preserve"> </w:t>
      </w:r>
      <w:r w:rsidRPr="00EC7E6F">
        <w:rPr>
          <w:color w:val="231F20"/>
          <w:sz w:val="24"/>
          <w:szCs w:val="24"/>
        </w:rPr>
        <w:t>are</w:t>
      </w:r>
      <w:r w:rsidRPr="00EC7E6F">
        <w:rPr>
          <w:color w:val="231F20"/>
          <w:spacing w:val="26"/>
          <w:sz w:val="24"/>
          <w:szCs w:val="24"/>
        </w:rPr>
        <w:t xml:space="preserve"> </w:t>
      </w:r>
      <w:r w:rsidRPr="00EC7E6F">
        <w:rPr>
          <w:color w:val="231F20"/>
          <w:sz w:val="24"/>
          <w:szCs w:val="24"/>
        </w:rPr>
        <w:t>to</w:t>
      </w:r>
      <w:r w:rsidRPr="00EC7E6F">
        <w:rPr>
          <w:color w:val="231F20"/>
          <w:spacing w:val="27"/>
          <w:sz w:val="24"/>
          <w:szCs w:val="24"/>
        </w:rPr>
        <w:t xml:space="preserve"> </w:t>
      </w:r>
      <w:r w:rsidRPr="00EC7E6F">
        <w:rPr>
          <w:color w:val="231F20"/>
          <w:sz w:val="24"/>
          <w:szCs w:val="24"/>
        </w:rPr>
        <w:t>be</w:t>
      </w:r>
      <w:r w:rsidRPr="00EC7E6F">
        <w:rPr>
          <w:color w:val="231F20"/>
          <w:spacing w:val="26"/>
          <w:sz w:val="24"/>
          <w:szCs w:val="24"/>
        </w:rPr>
        <w:t xml:space="preserve"> </w:t>
      </w:r>
      <w:r w:rsidRPr="00EC7E6F">
        <w:rPr>
          <w:color w:val="231F20"/>
          <w:sz w:val="24"/>
          <w:szCs w:val="24"/>
        </w:rPr>
        <w:t>rescheduled,</w:t>
      </w:r>
      <w:r w:rsidRPr="00EC7E6F">
        <w:rPr>
          <w:color w:val="231F20"/>
          <w:spacing w:val="11"/>
          <w:sz w:val="24"/>
          <w:szCs w:val="24"/>
        </w:rPr>
        <w:t xml:space="preserve"> </w:t>
      </w:r>
      <w:r w:rsidRPr="00EC7E6F">
        <w:rPr>
          <w:color w:val="231F20"/>
          <w:sz w:val="24"/>
          <w:szCs w:val="24"/>
        </w:rPr>
        <w:t>all</w:t>
      </w:r>
      <w:r w:rsidRPr="00EC7E6F">
        <w:rPr>
          <w:color w:val="231F20"/>
          <w:spacing w:val="26"/>
          <w:sz w:val="24"/>
          <w:szCs w:val="24"/>
        </w:rPr>
        <w:t xml:space="preserve"> </w:t>
      </w:r>
      <w:r w:rsidRPr="00EC7E6F">
        <w:rPr>
          <w:color w:val="231F20"/>
          <w:sz w:val="24"/>
          <w:szCs w:val="24"/>
        </w:rPr>
        <w:t>required principal and interest payments must be made.</w:t>
      </w:r>
    </w:p>
    <w:p w14:paraId="704CDC77" w14:textId="77777777" w:rsidR="00211BD4" w:rsidRPr="00211BD4" w:rsidRDefault="00211BD4" w:rsidP="00211BD4">
      <w:pPr>
        <w:pStyle w:val="ListParagraph"/>
        <w:tabs>
          <w:tab w:val="left" w:pos="757"/>
          <w:tab w:val="left" w:pos="758"/>
        </w:tabs>
        <w:spacing w:line="192" w:lineRule="auto"/>
        <w:ind w:right="0" w:firstLine="0"/>
        <w:rPr>
          <w:sz w:val="12"/>
          <w:szCs w:val="24"/>
        </w:rPr>
      </w:pPr>
    </w:p>
    <w:p w14:paraId="4FB2AACE" w14:textId="77777777" w:rsidR="00EB57D6" w:rsidRDefault="00BB5ED7" w:rsidP="00E53B20">
      <w:pPr>
        <w:pStyle w:val="ListParagraph"/>
        <w:numPr>
          <w:ilvl w:val="0"/>
          <w:numId w:val="4"/>
        </w:numPr>
        <w:tabs>
          <w:tab w:val="left" w:pos="757"/>
          <w:tab w:val="left" w:pos="758"/>
        </w:tabs>
        <w:spacing w:line="192" w:lineRule="auto"/>
        <w:ind w:left="757" w:right="0" w:hanging="454"/>
        <w:rPr>
          <w:color w:val="231F20"/>
          <w:sz w:val="24"/>
          <w:szCs w:val="24"/>
        </w:rPr>
      </w:pPr>
      <w:r w:rsidRPr="00EC7E6F">
        <w:rPr>
          <w:color w:val="231F20"/>
          <w:sz w:val="24"/>
          <w:szCs w:val="24"/>
        </w:rPr>
        <w:t>Rescheduled amount should be repaid in monthly</w:t>
      </w:r>
      <w:r w:rsidR="00A11684">
        <w:rPr>
          <w:color w:val="231F20"/>
          <w:sz w:val="24"/>
          <w:szCs w:val="24"/>
        </w:rPr>
        <w:t xml:space="preserve"> installments.</w:t>
      </w:r>
    </w:p>
    <w:p w14:paraId="144F7821" w14:textId="77777777" w:rsidR="00EB57D6" w:rsidRPr="00EB57D6" w:rsidRDefault="00EB57D6" w:rsidP="00EB57D6">
      <w:pPr>
        <w:tabs>
          <w:tab w:val="left" w:pos="757"/>
          <w:tab w:val="left" w:pos="758"/>
        </w:tabs>
        <w:spacing w:line="192" w:lineRule="auto"/>
        <w:ind w:left="303"/>
        <w:rPr>
          <w:i/>
          <w:iCs/>
          <w:color w:val="231F20"/>
          <w:sz w:val="12"/>
          <w:szCs w:val="16"/>
        </w:rPr>
      </w:pPr>
    </w:p>
    <w:p w14:paraId="47C054EB" w14:textId="77777777" w:rsidR="00BB5ED7" w:rsidRPr="00A45253" w:rsidRDefault="00000000" w:rsidP="00E246FD">
      <w:pPr>
        <w:pStyle w:val="ListParagraph"/>
        <w:numPr>
          <w:ilvl w:val="0"/>
          <w:numId w:val="4"/>
        </w:numPr>
        <w:tabs>
          <w:tab w:val="left" w:pos="757"/>
          <w:tab w:val="left" w:pos="758"/>
        </w:tabs>
        <w:spacing w:line="192" w:lineRule="auto"/>
        <w:ind w:left="757" w:right="0" w:hanging="454"/>
        <w:rPr>
          <w:color w:val="231F20"/>
          <w:sz w:val="24"/>
          <w:szCs w:val="24"/>
        </w:rPr>
      </w:pPr>
      <w:r>
        <w:rPr>
          <w:noProof/>
          <w:color w:val="231F20"/>
          <w:sz w:val="24"/>
          <w:szCs w:val="24"/>
        </w:rPr>
        <w:pict w14:anchorId="71647220">
          <v:shape id="_x0000_s2074" type="#_x0000_t202" style="position:absolute;left:0;text-align:left;margin-left:-8.15pt;margin-top:125.55pt;width:293.15pt;height:20.15pt;z-index:251704320" strokecolor="white [3212]">
            <v:textbox style="mso-next-textbox:#_x0000_s2074">
              <w:txbxContent>
                <w:p w14:paraId="6715AA01" w14:textId="77777777" w:rsidR="004230DA" w:rsidRDefault="004230DA" w:rsidP="00A45253">
                  <w:r>
                    <w:rPr>
                      <w:i/>
                      <w:iCs/>
                      <w:color w:val="231F20"/>
                      <w:sz w:val="16"/>
                      <w:szCs w:val="16"/>
                    </w:rPr>
                    <w:t>** Lone rescheduling</w:t>
                  </w:r>
                  <w:r w:rsidRPr="009F2936">
                    <w:rPr>
                      <w:i/>
                      <w:iCs/>
                      <w:color w:val="231F20"/>
                      <w:sz w:val="16"/>
                      <w:szCs w:val="16"/>
                    </w:rPr>
                    <w:t xml:space="preserve"> is subject to change as per policy of Bangladesh Bank.</w:t>
                  </w:r>
                </w:p>
              </w:txbxContent>
            </v:textbox>
          </v:shape>
        </w:pict>
      </w:r>
      <w:r w:rsidR="00A11684" w:rsidRPr="00A45253">
        <w:rPr>
          <w:color w:val="231F20"/>
          <w:sz w:val="24"/>
          <w:szCs w:val="24"/>
        </w:rPr>
        <w:t>In</w:t>
      </w:r>
      <w:r w:rsidR="00A11684" w:rsidRPr="00A45253">
        <w:rPr>
          <w:color w:val="231F20"/>
          <w:spacing w:val="22"/>
          <w:sz w:val="24"/>
          <w:szCs w:val="24"/>
        </w:rPr>
        <w:t xml:space="preserve"> </w:t>
      </w:r>
      <w:r w:rsidR="00A11684" w:rsidRPr="00A45253">
        <w:rPr>
          <w:color w:val="231F20"/>
          <w:sz w:val="24"/>
          <w:szCs w:val="24"/>
        </w:rPr>
        <w:t>case</w:t>
      </w:r>
      <w:r w:rsidR="00A11684" w:rsidRPr="00A45253">
        <w:rPr>
          <w:color w:val="231F20"/>
          <w:spacing w:val="22"/>
          <w:sz w:val="24"/>
          <w:szCs w:val="24"/>
        </w:rPr>
        <w:t xml:space="preserve"> </w:t>
      </w:r>
      <w:r w:rsidR="00A11684" w:rsidRPr="00A45253">
        <w:rPr>
          <w:color w:val="231F20"/>
          <w:sz w:val="24"/>
          <w:szCs w:val="24"/>
        </w:rPr>
        <w:t>the</w:t>
      </w:r>
      <w:r w:rsidR="00A11684" w:rsidRPr="00A45253">
        <w:rPr>
          <w:color w:val="231F20"/>
          <w:spacing w:val="22"/>
          <w:sz w:val="24"/>
          <w:szCs w:val="24"/>
        </w:rPr>
        <w:t xml:space="preserve"> </w:t>
      </w:r>
      <w:r w:rsidR="00A11684" w:rsidRPr="00A45253">
        <w:rPr>
          <w:color w:val="231F20"/>
          <w:sz w:val="24"/>
          <w:szCs w:val="24"/>
        </w:rPr>
        <w:t>defaulted</w:t>
      </w:r>
      <w:r w:rsidR="00A11684" w:rsidRPr="00A45253">
        <w:rPr>
          <w:color w:val="231F20"/>
          <w:spacing w:val="22"/>
          <w:sz w:val="24"/>
          <w:szCs w:val="24"/>
        </w:rPr>
        <w:t xml:space="preserve"> </w:t>
      </w:r>
      <w:r w:rsidR="00A11684" w:rsidRPr="00A45253">
        <w:rPr>
          <w:color w:val="231F20"/>
          <w:sz w:val="24"/>
          <w:szCs w:val="24"/>
        </w:rPr>
        <w:t>installments</w:t>
      </w:r>
      <w:r w:rsidR="00A11684" w:rsidRPr="00A45253">
        <w:rPr>
          <w:color w:val="231F20"/>
          <w:spacing w:val="22"/>
          <w:sz w:val="24"/>
          <w:szCs w:val="24"/>
        </w:rPr>
        <w:t xml:space="preserve"> </w:t>
      </w:r>
      <w:r w:rsidR="00A11684" w:rsidRPr="00A45253">
        <w:rPr>
          <w:color w:val="231F20"/>
          <w:sz w:val="24"/>
          <w:szCs w:val="24"/>
        </w:rPr>
        <w:t>are</w:t>
      </w:r>
      <w:r w:rsidR="00A11684" w:rsidRPr="00A45253">
        <w:rPr>
          <w:color w:val="231F20"/>
          <w:spacing w:val="22"/>
          <w:sz w:val="24"/>
          <w:szCs w:val="24"/>
        </w:rPr>
        <w:t xml:space="preserve"> </w:t>
      </w:r>
      <w:r w:rsidR="00A11684" w:rsidRPr="00A45253">
        <w:rPr>
          <w:color w:val="231F20"/>
          <w:sz w:val="24"/>
          <w:szCs w:val="24"/>
        </w:rPr>
        <w:t>equal</w:t>
      </w:r>
      <w:r w:rsidR="00A11684" w:rsidRPr="00A45253">
        <w:rPr>
          <w:color w:val="231F20"/>
          <w:spacing w:val="22"/>
          <w:sz w:val="24"/>
          <w:szCs w:val="24"/>
        </w:rPr>
        <w:t xml:space="preserve"> </w:t>
      </w:r>
      <w:r w:rsidR="00A11684" w:rsidRPr="00A45253">
        <w:rPr>
          <w:color w:val="231F20"/>
          <w:sz w:val="24"/>
          <w:szCs w:val="24"/>
        </w:rPr>
        <w:t>to</w:t>
      </w:r>
      <w:r w:rsidR="00A11684" w:rsidRPr="00A45253">
        <w:rPr>
          <w:color w:val="231F20"/>
          <w:spacing w:val="22"/>
          <w:sz w:val="24"/>
          <w:szCs w:val="24"/>
        </w:rPr>
        <w:t xml:space="preserve"> </w:t>
      </w:r>
      <w:r w:rsidR="00A11684" w:rsidRPr="00A45253">
        <w:rPr>
          <w:color w:val="231F20"/>
          <w:sz w:val="24"/>
          <w:szCs w:val="24"/>
        </w:rPr>
        <w:t>the</w:t>
      </w:r>
      <w:r w:rsidR="00A11684" w:rsidRPr="00A45253">
        <w:rPr>
          <w:color w:val="231F20"/>
          <w:spacing w:val="22"/>
          <w:sz w:val="24"/>
          <w:szCs w:val="24"/>
        </w:rPr>
        <w:t xml:space="preserve"> </w:t>
      </w:r>
      <w:r w:rsidR="00A11684" w:rsidRPr="00A45253">
        <w:rPr>
          <w:color w:val="231F20"/>
          <w:sz w:val="24"/>
          <w:szCs w:val="24"/>
        </w:rPr>
        <w:t>amount</w:t>
      </w:r>
      <w:r w:rsidR="00A11684" w:rsidRPr="00A45253">
        <w:rPr>
          <w:color w:val="231F20"/>
          <w:spacing w:val="22"/>
          <w:sz w:val="24"/>
          <w:szCs w:val="24"/>
        </w:rPr>
        <w:t xml:space="preserve"> </w:t>
      </w:r>
      <w:r w:rsidR="00A11684" w:rsidRPr="00A45253">
        <w:rPr>
          <w:color w:val="231F20"/>
          <w:sz w:val="24"/>
          <w:szCs w:val="24"/>
        </w:rPr>
        <w:t>of</w:t>
      </w:r>
      <w:r w:rsidR="00A11684" w:rsidRPr="00A45253">
        <w:rPr>
          <w:color w:val="231F20"/>
          <w:spacing w:val="22"/>
          <w:sz w:val="24"/>
          <w:szCs w:val="24"/>
        </w:rPr>
        <w:t xml:space="preserve"> </w:t>
      </w:r>
      <w:proofErr w:type="gramStart"/>
      <w:r w:rsidR="00A11684" w:rsidRPr="00A45253">
        <w:rPr>
          <w:color w:val="231F20"/>
          <w:sz w:val="24"/>
          <w:szCs w:val="24"/>
        </w:rPr>
        <w:t>3 month</w:t>
      </w:r>
      <w:proofErr w:type="gramEnd"/>
      <w:r w:rsidR="00A11684" w:rsidRPr="00A45253">
        <w:rPr>
          <w:color w:val="231F20"/>
          <w:sz w:val="24"/>
          <w:szCs w:val="24"/>
        </w:rPr>
        <w:t xml:space="preserve"> installments, t</w:t>
      </w:r>
      <w:r w:rsidR="00206FE2" w:rsidRPr="00A45253">
        <w:rPr>
          <w:color w:val="231F20"/>
          <w:sz w:val="24"/>
          <w:szCs w:val="24"/>
        </w:rPr>
        <w:t>he loan will be categorized as bad/l</w:t>
      </w:r>
      <w:r w:rsidR="00A11684" w:rsidRPr="00A45253">
        <w:rPr>
          <w:color w:val="231F20"/>
          <w:sz w:val="24"/>
          <w:szCs w:val="24"/>
        </w:rPr>
        <w:t>oss.</w:t>
      </w:r>
      <w:r w:rsidR="00A45253" w:rsidRPr="00A45253">
        <w:rPr>
          <w:color w:val="231F20"/>
          <w:sz w:val="24"/>
          <w:szCs w:val="24"/>
        </w:rPr>
        <w:br w:type="page"/>
      </w:r>
    </w:p>
    <w:p w14:paraId="3886876D" w14:textId="77777777" w:rsidR="00BB5ED7" w:rsidRPr="00EC7E6F" w:rsidRDefault="00BB5ED7" w:rsidP="00E53B20">
      <w:pPr>
        <w:pStyle w:val="ListParagraph"/>
        <w:numPr>
          <w:ilvl w:val="0"/>
          <w:numId w:val="17"/>
        </w:numPr>
        <w:tabs>
          <w:tab w:val="left" w:pos="757"/>
          <w:tab w:val="left" w:pos="758"/>
        </w:tabs>
        <w:spacing w:line="192" w:lineRule="auto"/>
        <w:rPr>
          <w:b/>
          <w:bCs/>
          <w:sz w:val="24"/>
          <w:szCs w:val="24"/>
        </w:rPr>
      </w:pPr>
      <w:r w:rsidRPr="00EC7E6F">
        <w:rPr>
          <w:b/>
          <w:bCs/>
          <w:sz w:val="24"/>
          <w:szCs w:val="24"/>
        </w:rPr>
        <w:lastRenderedPageBreak/>
        <w:t>Time limit for rescheduling demand loan</w:t>
      </w:r>
    </w:p>
    <w:p w14:paraId="1C062216" w14:textId="77777777" w:rsidR="00BB5ED7" w:rsidRPr="00B87532" w:rsidRDefault="00BB5ED7" w:rsidP="00BB5ED7">
      <w:pPr>
        <w:spacing w:line="192" w:lineRule="auto"/>
        <w:jc w:val="center"/>
        <w:rPr>
          <w:rFonts w:ascii="Adobe Caslon Pro Bold"/>
          <w:b/>
          <w:color w:val="231F20"/>
          <w:sz w:val="10"/>
          <w:szCs w:val="14"/>
        </w:rPr>
      </w:pPr>
    </w:p>
    <w:p w14:paraId="32567664" w14:textId="77777777" w:rsidR="00BB5ED7" w:rsidRDefault="00BB5ED7" w:rsidP="00BB5ED7">
      <w:pPr>
        <w:spacing w:line="192" w:lineRule="auto"/>
        <w:jc w:val="center"/>
        <w:rPr>
          <w:color w:val="231F20"/>
        </w:rPr>
      </w:pPr>
      <w:r w:rsidRPr="00E53DBE">
        <w:rPr>
          <w:rFonts w:ascii="Adobe Caslon Pro Bold"/>
          <w:color w:val="231F20"/>
          <w:sz w:val="24"/>
          <w:szCs w:val="24"/>
        </w:rPr>
        <w:t>Table 1.7:</w:t>
      </w:r>
      <w:r w:rsidR="00A11684">
        <w:rPr>
          <w:rFonts w:ascii="Adobe Caslon Pro Bold"/>
          <w:color w:val="231F20"/>
          <w:sz w:val="24"/>
          <w:szCs w:val="24"/>
        </w:rPr>
        <w:t xml:space="preserve"> </w:t>
      </w:r>
      <w:r w:rsidRPr="00EC7E6F">
        <w:rPr>
          <w:color w:val="231F20"/>
          <w:sz w:val="24"/>
          <w:szCs w:val="24"/>
        </w:rPr>
        <w:t>Time limit for rescheduling demand loan</w:t>
      </w:r>
    </w:p>
    <w:tbl>
      <w:tblPr>
        <w:tblW w:w="5766" w:type="dxa"/>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270"/>
        <w:gridCol w:w="1336"/>
        <w:gridCol w:w="1565"/>
        <w:gridCol w:w="1595"/>
      </w:tblGrid>
      <w:tr w:rsidR="00BB5ED7" w14:paraId="4C21D45E" w14:textId="77777777" w:rsidTr="00211BD4">
        <w:trPr>
          <w:trHeight w:val="6"/>
        </w:trPr>
        <w:tc>
          <w:tcPr>
            <w:tcW w:w="1270" w:type="dxa"/>
          </w:tcPr>
          <w:p w14:paraId="3A08B059" w14:textId="77777777" w:rsidR="00BB5ED7" w:rsidRPr="00E53DBE" w:rsidRDefault="00BB5ED7" w:rsidP="00221DD1">
            <w:pPr>
              <w:pStyle w:val="TableParagraph"/>
              <w:spacing w:line="192" w:lineRule="auto"/>
              <w:ind w:left="85" w:hanging="8"/>
              <w:rPr>
                <w:rFonts w:ascii="Adobe Caslon Pro Bold"/>
                <w:sz w:val="20"/>
              </w:rPr>
            </w:pPr>
            <w:r w:rsidRPr="00E53DBE">
              <w:rPr>
                <w:rFonts w:ascii="Adobe Caslon Pro Bold"/>
                <w:color w:val="231F20"/>
                <w:sz w:val="20"/>
              </w:rPr>
              <w:t>Frequency of rescheduling</w:t>
            </w:r>
          </w:p>
        </w:tc>
        <w:tc>
          <w:tcPr>
            <w:tcW w:w="1336" w:type="dxa"/>
          </w:tcPr>
          <w:p w14:paraId="7A620DE3" w14:textId="77777777" w:rsidR="00BB5ED7" w:rsidRPr="00E53DBE" w:rsidRDefault="00FC6BB1" w:rsidP="00221DD1">
            <w:pPr>
              <w:pStyle w:val="TableParagraph"/>
              <w:spacing w:line="192" w:lineRule="auto"/>
              <w:ind w:left="142" w:right="36"/>
              <w:rPr>
                <w:rFonts w:ascii="Adobe Caslon Pro Bold"/>
                <w:sz w:val="20"/>
              </w:rPr>
            </w:pPr>
            <w:r>
              <w:rPr>
                <w:rFonts w:ascii="Adobe Caslon Pro Bold"/>
                <w:color w:val="231F20"/>
                <w:sz w:val="20"/>
              </w:rPr>
              <w:t>Classified as sub</w:t>
            </w:r>
            <w:r w:rsidR="00BB5ED7" w:rsidRPr="00E53DBE">
              <w:rPr>
                <w:rFonts w:ascii="Adobe Caslon Pro Bold"/>
                <w:color w:val="231F20"/>
                <w:sz w:val="20"/>
              </w:rPr>
              <w:t>standard</w:t>
            </w:r>
          </w:p>
        </w:tc>
        <w:tc>
          <w:tcPr>
            <w:tcW w:w="1565" w:type="dxa"/>
          </w:tcPr>
          <w:p w14:paraId="1EBBA937" w14:textId="77777777" w:rsidR="00BB5ED7" w:rsidRPr="00E53DBE" w:rsidRDefault="00BB5ED7" w:rsidP="00221DD1">
            <w:pPr>
              <w:pStyle w:val="TableParagraph"/>
              <w:tabs>
                <w:tab w:val="left" w:pos="1240"/>
              </w:tabs>
              <w:spacing w:line="192" w:lineRule="auto"/>
              <w:ind w:left="106" w:right="244"/>
              <w:rPr>
                <w:rFonts w:ascii="Adobe Caslon Pro Bold"/>
                <w:sz w:val="20"/>
              </w:rPr>
            </w:pPr>
            <w:r w:rsidRPr="00E53DBE">
              <w:rPr>
                <w:rFonts w:ascii="Adobe Caslon Pro Bold"/>
                <w:color w:val="231F20"/>
                <w:sz w:val="20"/>
              </w:rPr>
              <w:t>Classified as doubtful</w:t>
            </w:r>
          </w:p>
        </w:tc>
        <w:tc>
          <w:tcPr>
            <w:tcW w:w="1595" w:type="dxa"/>
          </w:tcPr>
          <w:p w14:paraId="20575E40" w14:textId="77777777" w:rsidR="00BB5ED7" w:rsidRPr="00E53DBE" w:rsidRDefault="00BB5ED7" w:rsidP="00221DD1">
            <w:pPr>
              <w:pStyle w:val="TableParagraph"/>
              <w:spacing w:line="192" w:lineRule="auto"/>
              <w:ind w:left="105" w:right="54"/>
              <w:jc w:val="center"/>
              <w:rPr>
                <w:rFonts w:ascii="Adobe Caslon Pro Bold"/>
                <w:sz w:val="20"/>
              </w:rPr>
            </w:pPr>
            <w:r w:rsidRPr="00E53DBE">
              <w:rPr>
                <w:rFonts w:ascii="Adobe Caslon Pro Bold"/>
                <w:color w:val="231F20"/>
                <w:sz w:val="20"/>
              </w:rPr>
              <w:t>Classified as</w:t>
            </w:r>
          </w:p>
          <w:p w14:paraId="52C78ABA" w14:textId="77777777" w:rsidR="00BB5ED7" w:rsidRPr="00E53DBE" w:rsidRDefault="00BB5ED7" w:rsidP="00BB5ED7">
            <w:pPr>
              <w:pStyle w:val="TableParagraph"/>
              <w:spacing w:line="192" w:lineRule="auto"/>
              <w:ind w:left="307" w:right="296"/>
              <w:jc w:val="center"/>
              <w:rPr>
                <w:rFonts w:ascii="Adobe Caslon Pro Bold"/>
                <w:sz w:val="20"/>
              </w:rPr>
            </w:pPr>
            <w:r w:rsidRPr="00E53DBE">
              <w:rPr>
                <w:rFonts w:ascii="Adobe Caslon Pro Bold"/>
                <w:color w:val="231F20"/>
                <w:sz w:val="20"/>
              </w:rPr>
              <w:t>bad/loss</w:t>
            </w:r>
          </w:p>
        </w:tc>
      </w:tr>
      <w:tr w:rsidR="00BB5ED7" w14:paraId="6AA6A001" w14:textId="77777777" w:rsidTr="00211BD4">
        <w:trPr>
          <w:trHeight w:val="13"/>
        </w:trPr>
        <w:tc>
          <w:tcPr>
            <w:tcW w:w="1270" w:type="dxa"/>
          </w:tcPr>
          <w:p w14:paraId="48DCE8F9" w14:textId="77777777" w:rsidR="00BB5ED7" w:rsidRDefault="00BB5ED7" w:rsidP="00BB5ED7">
            <w:pPr>
              <w:pStyle w:val="TableParagraph"/>
              <w:spacing w:line="192" w:lineRule="auto"/>
              <w:ind w:left="56"/>
              <w:rPr>
                <w:sz w:val="20"/>
              </w:rPr>
            </w:pPr>
            <w:r>
              <w:rPr>
                <w:color w:val="231F20"/>
                <w:sz w:val="20"/>
              </w:rPr>
              <w:t>First time</w:t>
            </w:r>
          </w:p>
        </w:tc>
        <w:tc>
          <w:tcPr>
            <w:tcW w:w="1336" w:type="dxa"/>
          </w:tcPr>
          <w:p w14:paraId="5DE27597" w14:textId="77777777" w:rsidR="00BB5ED7" w:rsidRDefault="00BB5ED7" w:rsidP="00211BD4">
            <w:pPr>
              <w:pStyle w:val="TableParagraph"/>
              <w:spacing w:line="192" w:lineRule="auto"/>
              <w:ind w:left="56" w:right="36"/>
              <w:rPr>
                <w:sz w:val="20"/>
              </w:rPr>
            </w:pPr>
            <w:r>
              <w:rPr>
                <w:color w:val="231F20"/>
                <w:sz w:val="20"/>
              </w:rPr>
              <w:t xml:space="preserve">Maximum 9 months from the date of </w:t>
            </w:r>
            <w:r>
              <w:rPr>
                <w:color w:val="231F20"/>
                <w:spacing w:val="-4"/>
                <w:sz w:val="20"/>
              </w:rPr>
              <w:t xml:space="preserve">being </w:t>
            </w:r>
            <w:r>
              <w:rPr>
                <w:color w:val="231F20"/>
                <w:sz w:val="20"/>
              </w:rPr>
              <w:t>classified as</w:t>
            </w:r>
            <w:r w:rsidR="00211BD4">
              <w:rPr>
                <w:color w:val="231F20"/>
                <w:sz w:val="20"/>
              </w:rPr>
              <w:t xml:space="preserve"> </w:t>
            </w:r>
            <w:r w:rsidR="00FC6BB1">
              <w:rPr>
                <w:color w:val="231F20"/>
                <w:sz w:val="20"/>
              </w:rPr>
              <w:t>sub</w:t>
            </w:r>
            <w:r>
              <w:rPr>
                <w:color w:val="231F20"/>
                <w:sz w:val="20"/>
              </w:rPr>
              <w:t>standard.</w:t>
            </w:r>
          </w:p>
        </w:tc>
        <w:tc>
          <w:tcPr>
            <w:tcW w:w="1565" w:type="dxa"/>
          </w:tcPr>
          <w:p w14:paraId="53C61997" w14:textId="77777777" w:rsidR="00BB5ED7" w:rsidRDefault="00BB5ED7" w:rsidP="00221DD1">
            <w:pPr>
              <w:pStyle w:val="TableParagraph"/>
              <w:spacing w:line="192" w:lineRule="auto"/>
              <w:ind w:left="57"/>
              <w:rPr>
                <w:sz w:val="20"/>
              </w:rPr>
            </w:pPr>
            <w:r>
              <w:rPr>
                <w:color w:val="231F20"/>
                <w:sz w:val="20"/>
              </w:rPr>
              <w:t xml:space="preserve">Maximum 6 months from the date of </w:t>
            </w:r>
            <w:r>
              <w:rPr>
                <w:color w:val="231F20"/>
                <w:spacing w:val="-4"/>
                <w:sz w:val="20"/>
              </w:rPr>
              <w:t xml:space="preserve">being </w:t>
            </w:r>
            <w:r>
              <w:rPr>
                <w:color w:val="231F20"/>
                <w:sz w:val="20"/>
              </w:rPr>
              <w:t>classified</w:t>
            </w:r>
            <w:r w:rsidR="00211BD4">
              <w:rPr>
                <w:color w:val="231F20"/>
                <w:sz w:val="20"/>
              </w:rPr>
              <w:t xml:space="preserve"> </w:t>
            </w:r>
            <w:r>
              <w:rPr>
                <w:color w:val="231F20"/>
                <w:sz w:val="20"/>
              </w:rPr>
              <w:t>as doubtful.</w:t>
            </w:r>
          </w:p>
        </w:tc>
        <w:tc>
          <w:tcPr>
            <w:tcW w:w="1595" w:type="dxa"/>
          </w:tcPr>
          <w:p w14:paraId="71D099BB" w14:textId="77777777" w:rsidR="00BB5ED7" w:rsidRDefault="00BB5ED7" w:rsidP="00221DD1">
            <w:pPr>
              <w:pStyle w:val="TableParagraph"/>
              <w:spacing w:line="192" w:lineRule="auto"/>
              <w:ind w:left="57" w:right="54"/>
              <w:rPr>
                <w:sz w:val="20"/>
              </w:rPr>
            </w:pPr>
            <w:r>
              <w:rPr>
                <w:color w:val="231F20"/>
                <w:sz w:val="20"/>
              </w:rPr>
              <w:t xml:space="preserve">Maximum 3 months from the date of </w:t>
            </w:r>
            <w:r>
              <w:rPr>
                <w:color w:val="231F20"/>
                <w:spacing w:val="-4"/>
                <w:sz w:val="20"/>
              </w:rPr>
              <w:t xml:space="preserve">being </w:t>
            </w:r>
            <w:r>
              <w:rPr>
                <w:color w:val="231F20"/>
                <w:sz w:val="20"/>
              </w:rPr>
              <w:t>classified as</w:t>
            </w:r>
            <w:r w:rsidR="00D05EB9">
              <w:rPr>
                <w:color w:val="231F20"/>
                <w:sz w:val="20"/>
              </w:rPr>
              <w:t xml:space="preserve"> </w:t>
            </w:r>
            <w:r>
              <w:rPr>
                <w:color w:val="231F20"/>
                <w:sz w:val="20"/>
              </w:rPr>
              <w:t>bad/loss.</w:t>
            </w:r>
          </w:p>
        </w:tc>
      </w:tr>
      <w:tr w:rsidR="00BB5ED7" w14:paraId="2A4850DE" w14:textId="77777777" w:rsidTr="00211BD4">
        <w:trPr>
          <w:trHeight w:val="1045"/>
        </w:trPr>
        <w:tc>
          <w:tcPr>
            <w:tcW w:w="1270" w:type="dxa"/>
          </w:tcPr>
          <w:p w14:paraId="155536FC" w14:textId="77777777" w:rsidR="00BB5ED7" w:rsidRDefault="00BB5ED7" w:rsidP="00BB5ED7">
            <w:pPr>
              <w:pStyle w:val="TableParagraph"/>
              <w:spacing w:line="192" w:lineRule="auto"/>
              <w:ind w:left="56"/>
              <w:rPr>
                <w:sz w:val="20"/>
              </w:rPr>
            </w:pPr>
            <w:r>
              <w:rPr>
                <w:color w:val="231F20"/>
                <w:sz w:val="20"/>
              </w:rPr>
              <w:t>Second time</w:t>
            </w:r>
          </w:p>
        </w:tc>
        <w:tc>
          <w:tcPr>
            <w:tcW w:w="1336" w:type="dxa"/>
          </w:tcPr>
          <w:p w14:paraId="012B1540" w14:textId="77777777" w:rsidR="00BB5ED7" w:rsidRDefault="00BB5ED7" w:rsidP="00221DD1">
            <w:pPr>
              <w:pStyle w:val="TableParagraph"/>
              <w:spacing w:line="192" w:lineRule="auto"/>
              <w:ind w:left="56"/>
              <w:rPr>
                <w:sz w:val="20"/>
              </w:rPr>
            </w:pPr>
            <w:r>
              <w:rPr>
                <w:color w:val="231F20"/>
                <w:sz w:val="20"/>
              </w:rPr>
              <w:t>Maximum 6 months form the expiry date of 1</w:t>
            </w:r>
            <w:r w:rsidRPr="008F61DE">
              <w:rPr>
                <w:color w:val="231F20"/>
                <w:sz w:val="20"/>
                <w:vertAlign w:val="superscript"/>
              </w:rPr>
              <w:t>st</w:t>
            </w:r>
            <w:r>
              <w:rPr>
                <w:color w:val="231F20"/>
                <w:sz w:val="20"/>
              </w:rPr>
              <w:t xml:space="preserve"> rescheduling.</w:t>
            </w:r>
          </w:p>
        </w:tc>
        <w:tc>
          <w:tcPr>
            <w:tcW w:w="1565" w:type="dxa"/>
          </w:tcPr>
          <w:p w14:paraId="6CDAF876" w14:textId="77777777" w:rsidR="00BB5ED7" w:rsidRDefault="00BB5ED7" w:rsidP="00221DD1">
            <w:pPr>
              <w:pStyle w:val="TableParagraph"/>
              <w:spacing w:line="192" w:lineRule="auto"/>
              <w:ind w:left="57" w:right="29"/>
              <w:rPr>
                <w:sz w:val="20"/>
              </w:rPr>
            </w:pPr>
            <w:r>
              <w:rPr>
                <w:color w:val="231F20"/>
                <w:sz w:val="20"/>
              </w:rPr>
              <w:t>Maximum 3 months from the expiry date of 1</w:t>
            </w:r>
            <w:r w:rsidRPr="008F61DE">
              <w:rPr>
                <w:color w:val="231F20"/>
                <w:sz w:val="20"/>
                <w:vertAlign w:val="superscript"/>
              </w:rPr>
              <w:t>st</w:t>
            </w:r>
            <w:r>
              <w:rPr>
                <w:color w:val="231F20"/>
                <w:sz w:val="20"/>
              </w:rPr>
              <w:t xml:space="preserve"> rescheduling.</w:t>
            </w:r>
          </w:p>
        </w:tc>
        <w:tc>
          <w:tcPr>
            <w:tcW w:w="1595" w:type="dxa"/>
          </w:tcPr>
          <w:p w14:paraId="277ABA42" w14:textId="77777777" w:rsidR="00BB5ED7" w:rsidRDefault="00BB5ED7" w:rsidP="00221DD1">
            <w:pPr>
              <w:pStyle w:val="TableParagraph"/>
              <w:spacing w:line="192" w:lineRule="auto"/>
              <w:ind w:left="57" w:right="54"/>
              <w:rPr>
                <w:sz w:val="20"/>
              </w:rPr>
            </w:pPr>
            <w:r>
              <w:rPr>
                <w:color w:val="231F20"/>
                <w:sz w:val="20"/>
              </w:rPr>
              <w:t>Maximum 3 months from the expiry date of 1</w:t>
            </w:r>
            <w:r w:rsidRPr="008F61DE">
              <w:rPr>
                <w:color w:val="231F20"/>
                <w:sz w:val="20"/>
                <w:vertAlign w:val="superscript"/>
              </w:rPr>
              <w:t>st</w:t>
            </w:r>
            <w:r>
              <w:rPr>
                <w:color w:val="231F20"/>
                <w:sz w:val="20"/>
              </w:rPr>
              <w:t xml:space="preserve"> rescheduling.</w:t>
            </w:r>
          </w:p>
        </w:tc>
      </w:tr>
      <w:tr w:rsidR="00BB5ED7" w14:paraId="6390FE42" w14:textId="77777777" w:rsidTr="00211BD4">
        <w:trPr>
          <w:trHeight w:val="12"/>
        </w:trPr>
        <w:tc>
          <w:tcPr>
            <w:tcW w:w="1270" w:type="dxa"/>
          </w:tcPr>
          <w:p w14:paraId="335314CA" w14:textId="77777777" w:rsidR="00BB5ED7" w:rsidRDefault="00BB5ED7" w:rsidP="00BB5ED7">
            <w:pPr>
              <w:pStyle w:val="TableParagraph"/>
              <w:spacing w:line="192" w:lineRule="auto"/>
              <w:ind w:left="56"/>
              <w:rPr>
                <w:sz w:val="20"/>
              </w:rPr>
            </w:pPr>
            <w:r>
              <w:rPr>
                <w:color w:val="231F20"/>
                <w:sz w:val="20"/>
              </w:rPr>
              <w:t>Third time</w:t>
            </w:r>
          </w:p>
        </w:tc>
        <w:tc>
          <w:tcPr>
            <w:tcW w:w="1336" w:type="dxa"/>
          </w:tcPr>
          <w:p w14:paraId="15514F72" w14:textId="77777777" w:rsidR="00BB5ED7" w:rsidRDefault="00BB5ED7" w:rsidP="00221DD1">
            <w:pPr>
              <w:pStyle w:val="TableParagraph"/>
              <w:spacing w:line="192" w:lineRule="auto"/>
              <w:ind w:left="56"/>
              <w:rPr>
                <w:sz w:val="20"/>
              </w:rPr>
            </w:pPr>
            <w:r>
              <w:rPr>
                <w:color w:val="231F20"/>
                <w:sz w:val="20"/>
              </w:rPr>
              <w:t>Maximum 3 months from the expiry date of 2</w:t>
            </w:r>
            <w:r w:rsidRPr="008F61DE">
              <w:rPr>
                <w:color w:val="231F20"/>
                <w:sz w:val="20"/>
                <w:vertAlign w:val="superscript"/>
              </w:rPr>
              <w:t>nd</w:t>
            </w:r>
            <w:r>
              <w:rPr>
                <w:color w:val="231F20"/>
                <w:sz w:val="20"/>
              </w:rPr>
              <w:t xml:space="preserve"> rescheduling.</w:t>
            </w:r>
          </w:p>
        </w:tc>
        <w:tc>
          <w:tcPr>
            <w:tcW w:w="1565" w:type="dxa"/>
          </w:tcPr>
          <w:p w14:paraId="6B617585" w14:textId="77777777" w:rsidR="00BB5ED7" w:rsidRDefault="00BB5ED7" w:rsidP="00BB5ED7">
            <w:pPr>
              <w:pStyle w:val="TableParagraph"/>
              <w:spacing w:line="192" w:lineRule="auto"/>
              <w:ind w:left="57" w:right="59"/>
              <w:rPr>
                <w:sz w:val="20"/>
              </w:rPr>
            </w:pPr>
            <w:r>
              <w:rPr>
                <w:color w:val="231F20"/>
                <w:sz w:val="20"/>
              </w:rPr>
              <w:t>Maximum 3 months from the expiry date of 2</w:t>
            </w:r>
            <w:r w:rsidRPr="008F61DE">
              <w:rPr>
                <w:color w:val="231F20"/>
                <w:sz w:val="20"/>
                <w:vertAlign w:val="superscript"/>
              </w:rPr>
              <w:t>nd</w:t>
            </w:r>
            <w:r>
              <w:rPr>
                <w:color w:val="231F20"/>
                <w:sz w:val="20"/>
              </w:rPr>
              <w:t xml:space="preserve"> rescheduling.</w:t>
            </w:r>
          </w:p>
        </w:tc>
        <w:tc>
          <w:tcPr>
            <w:tcW w:w="1595" w:type="dxa"/>
          </w:tcPr>
          <w:p w14:paraId="14E6567F" w14:textId="77777777" w:rsidR="00BB5ED7" w:rsidRDefault="00BB5ED7" w:rsidP="00221DD1">
            <w:pPr>
              <w:pStyle w:val="TableParagraph"/>
              <w:spacing w:line="192" w:lineRule="auto"/>
              <w:ind w:left="57" w:right="54"/>
              <w:rPr>
                <w:sz w:val="20"/>
              </w:rPr>
            </w:pPr>
            <w:r>
              <w:rPr>
                <w:color w:val="231F20"/>
                <w:sz w:val="20"/>
              </w:rPr>
              <w:t>Maximum 3 months from the expiry date of 2</w:t>
            </w:r>
            <w:r w:rsidRPr="008F61DE">
              <w:rPr>
                <w:color w:val="231F20"/>
                <w:sz w:val="20"/>
                <w:vertAlign w:val="superscript"/>
              </w:rPr>
              <w:t>nd</w:t>
            </w:r>
            <w:r>
              <w:rPr>
                <w:color w:val="231F20"/>
                <w:sz w:val="20"/>
              </w:rPr>
              <w:t xml:space="preserve"> rescheduling.</w:t>
            </w:r>
          </w:p>
        </w:tc>
      </w:tr>
    </w:tbl>
    <w:p w14:paraId="4C7705B0" w14:textId="77777777" w:rsidR="00BB5ED7" w:rsidRPr="006A27D7" w:rsidRDefault="00BB5ED7" w:rsidP="00BB5ED7">
      <w:pPr>
        <w:spacing w:line="192" w:lineRule="auto"/>
        <w:rPr>
          <w:rFonts w:ascii="Adobe Caslon Pro Bold"/>
          <w:b/>
          <w:i/>
          <w:color w:val="231F20"/>
          <w:sz w:val="10"/>
          <w:szCs w:val="10"/>
        </w:rPr>
      </w:pPr>
    </w:p>
    <w:p w14:paraId="0D22175E" w14:textId="77777777" w:rsidR="00BB5ED7" w:rsidRDefault="00BB5ED7" w:rsidP="00BB5ED7">
      <w:pPr>
        <w:spacing w:line="192" w:lineRule="auto"/>
        <w:rPr>
          <w:color w:val="231F20"/>
          <w:sz w:val="18"/>
        </w:rPr>
      </w:pPr>
      <w:r w:rsidRPr="00BB5ED7">
        <w:rPr>
          <w:rFonts w:ascii="Adobe Caslon Pro Bold"/>
          <w:b/>
          <w:i/>
          <w:color w:val="231F20"/>
          <w:sz w:val="18"/>
        </w:rPr>
        <w:t xml:space="preserve">Source: </w:t>
      </w:r>
      <w:r w:rsidRPr="00BB5ED7">
        <w:rPr>
          <w:color w:val="231F20"/>
          <w:sz w:val="18"/>
        </w:rPr>
        <w:t>Bangladesh Bank circular letters</w:t>
      </w:r>
    </w:p>
    <w:p w14:paraId="6FE7303C" w14:textId="77777777" w:rsidR="006A27D7" w:rsidRPr="00B87532" w:rsidRDefault="006A27D7" w:rsidP="00BB5ED7">
      <w:pPr>
        <w:spacing w:line="192" w:lineRule="auto"/>
        <w:rPr>
          <w:sz w:val="18"/>
          <w:szCs w:val="20"/>
        </w:rPr>
      </w:pPr>
    </w:p>
    <w:p w14:paraId="13326BC1" w14:textId="77777777" w:rsidR="00BB5ED7" w:rsidRPr="00EC7E6F" w:rsidRDefault="00BB5ED7" w:rsidP="00BB5ED7">
      <w:pPr>
        <w:tabs>
          <w:tab w:val="left" w:pos="757"/>
          <w:tab w:val="left" w:pos="758"/>
        </w:tabs>
        <w:spacing w:line="192" w:lineRule="auto"/>
        <w:rPr>
          <w:color w:val="231F20"/>
          <w:sz w:val="24"/>
          <w:szCs w:val="24"/>
        </w:rPr>
      </w:pPr>
      <w:r w:rsidRPr="00EC7E6F">
        <w:rPr>
          <w:color w:val="231F20"/>
          <w:sz w:val="24"/>
          <w:szCs w:val="24"/>
        </w:rPr>
        <w:t>Conditions made by Bangladesh Bank:</w:t>
      </w:r>
    </w:p>
    <w:p w14:paraId="105C8BA1" w14:textId="77777777" w:rsidR="00BB5ED7" w:rsidRPr="00B87532" w:rsidRDefault="00BB5ED7" w:rsidP="00BB5ED7">
      <w:pPr>
        <w:tabs>
          <w:tab w:val="left" w:pos="757"/>
          <w:tab w:val="left" w:pos="758"/>
        </w:tabs>
        <w:spacing w:line="192" w:lineRule="auto"/>
        <w:rPr>
          <w:color w:val="231F20"/>
          <w:sz w:val="8"/>
          <w:szCs w:val="20"/>
        </w:rPr>
      </w:pPr>
    </w:p>
    <w:p w14:paraId="49656206" w14:textId="77777777" w:rsidR="00BB5ED7" w:rsidRPr="00F544DE" w:rsidRDefault="00E61485" w:rsidP="00E53B20">
      <w:pPr>
        <w:pStyle w:val="ListParagraph"/>
        <w:numPr>
          <w:ilvl w:val="0"/>
          <w:numId w:val="4"/>
        </w:numPr>
        <w:tabs>
          <w:tab w:val="left" w:pos="757"/>
          <w:tab w:val="left" w:pos="758"/>
        </w:tabs>
        <w:spacing w:before="39" w:line="192" w:lineRule="auto"/>
        <w:ind w:left="757" w:right="0" w:hanging="454"/>
        <w:rPr>
          <w:sz w:val="24"/>
          <w:szCs w:val="24"/>
        </w:rPr>
      </w:pPr>
      <w:r w:rsidRPr="00EC7E6F">
        <w:rPr>
          <w:color w:val="231F20"/>
          <w:sz w:val="24"/>
          <w:szCs w:val="24"/>
        </w:rPr>
        <w:t>Before</w:t>
      </w:r>
      <w:r w:rsidRPr="00EC7E6F">
        <w:rPr>
          <w:color w:val="231F20"/>
          <w:spacing w:val="-14"/>
          <w:sz w:val="24"/>
          <w:szCs w:val="24"/>
        </w:rPr>
        <w:t xml:space="preserve"> </w:t>
      </w:r>
      <w:r w:rsidRPr="00EC7E6F">
        <w:rPr>
          <w:color w:val="231F20"/>
          <w:sz w:val="24"/>
          <w:szCs w:val="24"/>
        </w:rPr>
        <w:t>any</w:t>
      </w:r>
      <w:r w:rsidRPr="00EC7E6F">
        <w:rPr>
          <w:color w:val="231F20"/>
          <w:spacing w:val="-13"/>
          <w:sz w:val="24"/>
          <w:szCs w:val="24"/>
        </w:rPr>
        <w:t xml:space="preserve"> </w:t>
      </w:r>
      <w:r w:rsidRPr="00EC7E6F">
        <w:rPr>
          <w:color w:val="231F20"/>
          <w:sz w:val="24"/>
          <w:szCs w:val="24"/>
        </w:rPr>
        <w:t>demand</w:t>
      </w:r>
      <w:r w:rsidRPr="00EC7E6F">
        <w:rPr>
          <w:color w:val="231F20"/>
          <w:spacing w:val="-13"/>
          <w:sz w:val="24"/>
          <w:szCs w:val="24"/>
        </w:rPr>
        <w:t xml:space="preserve"> </w:t>
      </w:r>
      <w:r w:rsidRPr="00EC7E6F">
        <w:rPr>
          <w:color w:val="231F20"/>
          <w:sz w:val="24"/>
          <w:szCs w:val="24"/>
        </w:rPr>
        <w:t>loans</w:t>
      </w:r>
      <w:r w:rsidRPr="00EC7E6F">
        <w:rPr>
          <w:color w:val="231F20"/>
          <w:spacing w:val="-13"/>
          <w:sz w:val="24"/>
          <w:szCs w:val="24"/>
        </w:rPr>
        <w:t xml:space="preserve"> </w:t>
      </w:r>
      <w:r w:rsidRPr="00EC7E6F">
        <w:rPr>
          <w:color w:val="231F20"/>
          <w:sz w:val="24"/>
          <w:szCs w:val="24"/>
        </w:rPr>
        <w:t>to</w:t>
      </w:r>
      <w:r w:rsidRPr="00EC7E6F">
        <w:rPr>
          <w:color w:val="231F20"/>
          <w:spacing w:val="-13"/>
          <w:sz w:val="24"/>
          <w:szCs w:val="24"/>
        </w:rPr>
        <w:t xml:space="preserve"> </w:t>
      </w:r>
      <w:r w:rsidRPr="00EC7E6F">
        <w:rPr>
          <w:color w:val="231F20"/>
          <w:sz w:val="24"/>
          <w:szCs w:val="24"/>
        </w:rPr>
        <w:t>be</w:t>
      </w:r>
      <w:r w:rsidRPr="00EC7E6F">
        <w:rPr>
          <w:color w:val="231F20"/>
          <w:spacing w:val="-13"/>
          <w:sz w:val="24"/>
          <w:szCs w:val="24"/>
        </w:rPr>
        <w:t xml:space="preserve"> </w:t>
      </w:r>
      <w:r w:rsidRPr="00EC7E6F">
        <w:rPr>
          <w:color w:val="231F20"/>
          <w:sz w:val="24"/>
          <w:szCs w:val="24"/>
        </w:rPr>
        <w:t>rescheduled,</w:t>
      </w:r>
      <w:r w:rsidRPr="00EC7E6F">
        <w:rPr>
          <w:color w:val="231F20"/>
          <w:spacing w:val="-29"/>
          <w:sz w:val="24"/>
          <w:szCs w:val="24"/>
        </w:rPr>
        <w:t xml:space="preserve"> </w:t>
      </w:r>
      <w:r w:rsidRPr="00EC7E6F">
        <w:rPr>
          <w:color w:val="231F20"/>
          <w:sz w:val="24"/>
          <w:szCs w:val="24"/>
        </w:rPr>
        <w:t>the</w:t>
      </w:r>
      <w:r w:rsidRPr="00EC7E6F">
        <w:rPr>
          <w:color w:val="231F20"/>
          <w:spacing w:val="-13"/>
          <w:sz w:val="24"/>
          <w:szCs w:val="24"/>
        </w:rPr>
        <w:t xml:space="preserve"> </w:t>
      </w:r>
      <w:r w:rsidRPr="00EC7E6F">
        <w:rPr>
          <w:color w:val="231F20"/>
          <w:sz w:val="24"/>
          <w:szCs w:val="24"/>
        </w:rPr>
        <w:t>condition</w:t>
      </w:r>
      <w:r w:rsidRPr="00EC7E6F">
        <w:rPr>
          <w:color w:val="231F20"/>
          <w:spacing w:val="-13"/>
          <w:sz w:val="24"/>
          <w:szCs w:val="24"/>
        </w:rPr>
        <w:t xml:space="preserve"> </w:t>
      </w:r>
      <w:r w:rsidRPr="00EC7E6F">
        <w:rPr>
          <w:color w:val="231F20"/>
          <w:sz w:val="24"/>
          <w:szCs w:val="24"/>
        </w:rPr>
        <w:t>requires all required principal and interest payments must be made.</w:t>
      </w:r>
    </w:p>
    <w:p w14:paraId="516E6568" w14:textId="77777777" w:rsidR="00BB5ED7" w:rsidRPr="00F544DE" w:rsidRDefault="00BB5ED7" w:rsidP="00E53B20">
      <w:pPr>
        <w:pStyle w:val="ListParagraph"/>
        <w:numPr>
          <w:ilvl w:val="0"/>
          <w:numId w:val="4"/>
        </w:numPr>
        <w:tabs>
          <w:tab w:val="left" w:pos="757"/>
          <w:tab w:val="left" w:pos="758"/>
        </w:tabs>
        <w:spacing w:line="192" w:lineRule="auto"/>
        <w:ind w:left="757" w:right="0" w:hanging="454"/>
        <w:rPr>
          <w:sz w:val="24"/>
          <w:szCs w:val="24"/>
        </w:rPr>
      </w:pPr>
      <w:r w:rsidRPr="00EC7E6F">
        <w:rPr>
          <w:color w:val="231F20"/>
          <w:sz w:val="24"/>
          <w:szCs w:val="24"/>
        </w:rPr>
        <w:t>Rescheduled amount should be repaid in monthly</w:t>
      </w:r>
      <w:r w:rsidR="00E61485">
        <w:rPr>
          <w:color w:val="231F20"/>
          <w:sz w:val="24"/>
          <w:szCs w:val="24"/>
        </w:rPr>
        <w:t xml:space="preserve"> </w:t>
      </w:r>
      <w:r w:rsidRPr="00EC7E6F">
        <w:rPr>
          <w:color w:val="231F20"/>
          <w:sz w:val="24"/>
          <w:szCs w:val="24"/>
        </w:rPr>
        <w:t>installments.</w:t>
      </w:r>
    </w:p>
    <w:p w14:paraId="13352FD5" w14:textId="77777777" w:rsidR="00BB5ED7" w:rsidRPr="00EC7E6F" w:rsidRDefault="00000000" w:rsidP="00E53B20">
      <w:pPr>
        <w:pStyle w:val="ListParagraph"/>
        <w:numPr>
          <w:ilvl w:val="0"/>
          <w:numId w:val="4"/>
        </w:numPr>
        <w:tabs>
          <w:tab w:val="left" w:pos="757"/>
          <w:tab w:val="left" w:pos="758"/>
        </w:tabs>
        <w:spacing w:line="192" w:lineRule="auto"/>
        <w:ind w:left="757" w:right="0" w:hanging="454"/>
        <w:rPr>
          <w:sz w:val="24"/>
          <w:szCs w:val="24"/>
        </w:rPr>
      </w:pPr>
      <w:r>
        <w:rPr>
          <w:noProof/>
          <w:color w:val="231F20"/>
          <w:sz w:val="24"/>
          <w:szCs w:val="24"/>
        </w:rPr>
        <w:pict w14:anchorId="357B34B5">
          <v:shape id="_x0000_s2075" type="#_x0000_t202" style="position:absolute;left:0;text-align:left;margin-left:-6.3pt;margin-top:47.6pt;width:293.15pt;height:20.15pt;z-index:251705344" strokecolor="white [3212]">
            <v:textbox style="mso-next-textbox:#_x0000_s2075">
              <w:txbxContent>
                <w:p w14:paraId="21BC7D3E" w14:textId="77777777" w:rsidR="004230DA" w:rsidRDefault="004230DA" w:rsidP="00A45253">
                  <w:r>
                    <w:rPr>
                      <w:i/>
                      <w:iCs/>
                      <w:color w:val="231F20"/>
                      <w:sz w:val="16"/>
                      <w:szCs w:val="16"/>
                    </w:rPr>
                    <w:t>** Lone rescheduling</w:t>
                  </w:r>
                  <w:r w:rsidRPr="009F2936">
                    <w:rPr>
                      <w:i/>
                      <w:iCs/>
                      <w:color w:val="231F20"/>
                      <w:sz w:val="16"/>
                      <w:szCs w:val="16"/>
                    </w:rPr>
                    <w:t xml:space="preserve"> is subject to change as per policy of Bangladesh Bank.</w:t>
                  </w:r>
                </w:p>
              </w:txbxContent>
            </v:textbox>
          </v:shape>
        </w:pict>
      </w:r>
      <w:r w:rsidR="00E61485" w:rsidRPr="00EC7E6F">
        <w:rPr>
          <w:color w:val="231F20"/>
          <w:sz w:val="24"/>
          <w:szCs w:val="24"/>
        </w:rPr>
        <w:t>In</w:t>
      </w:r>
      <w:r w:rsidR="00E61485" w:rsidRPr="00EC7E6F">
        <w:rPr>
          <w:color w:val="231F20"/>
          <w:spacing w:val="-10"/>
          <w:sz w:val="24"/>
          <w:szCs w:val="24"/>
        </w:rPr>
        <w:t xml:space="preserve"> </w:t>
      </w:r>
      <w:r w:rsidR="00E61485" w:rsidRPr="00EC7E6F">
        <w:rPr>
          <w:color w:val="231F20"/>
          <w:sz w:val="24"/>
          <w:szCs w:val="24"/>
        </w:rPr>
        <w:t>case</w:t>
      </w:r>
      <w:r w:rsidR="00E61485" w:rsidRPr="00EC7E6F">
        <w:rPr>
          <w:color w:val="231F20"/>
          <w:spacing w:val="-9"/>
          <w:sz w:val="24"/>
          <w:szCs w:val="24"/>
        </w:rPr>
        <w:t xml:space="preserve"> </w:t>
      </w:r>
      <w:r w:rsidR="00E61485" w:rsidRPr="00EC7E6F">
        <w:rPr>
          <w:color w:val="231F20"/>
          <w:sz w:val="24"/>
          <w:szCs w:val="24"/>
        </w:rPr>
        <w:t>the</w:t>
      </w:r>
      <w:r w:rsidR="00E61485" w:rsidRPr="00EC7E6F">
        <w:rPr>
          <w:color w:val="231F20"/>
          <w:spacing w:val="-9"/>
          <w:sz w:val="24"/>
          <w:szCs w:val="24"/>
        </w:rPr>
        <w:t xml:space="preserve"> </w:t>
      </w:r>
      <w:r w:rsidR="00E61485" w:rsidRPr="00EC7E6F">
        <w:rPr>
          <w:color w:val="231F20"/>
          <w:sz w:val="24"/>
          <w:szCs w:val="24"/>
        </w:rPr>
        <w:t>defaulted</w:t>
      </w:r>
      <w:r w:rsidR="00E61485" w:rsidRPr="00EC7E6F">
        <w:rPr>
          <w:color w:val="231F20"/>
          <w:spacing w:val="-9"/>
          <w:sz w:val="24"/>
          <w:szCs w:val="24"/>
        </w:rPr>
        <w:t xml:space="preserve"> </w:t>
      </w:r>
      <w:r w:rsidR="00E61485" w:rsidRPr="00EC7E6F">
        <w:rPr>
          <w:color w:val="231F20"/>
          <w:sz w:val="24"/>
          <w:szCs w:val="24"/>
        </w:rPr>
        <w:t>installments</w:t>
      </w:r>
      <w:r w:rsidR="00E61485" w:rsidRPr="00EC7E6F">
        <w:rPr>
          <w:color w:val="231F20"/>
          <w:spacing w:val="-9"/>
          <w:sz w:val="24"/>
          <w:szCs w:val="24"/>
        </w:rPr>
        <w:t xml:space="preserve"> </w:t>
      </w:r>
      <w:r w:rsidR="00E61485" w:rsidRPr="00EC7E6F">
        <w:rPr>
          <w:color w:val="231F20"/>
          <w:sz w:val="24"/>
          <w:szCs w:val="24"/>
        </w:rPr>
        <w:t>are</w:t>
      </w:r>
      <w:r w:rsidR="00E61485" w:rsidRPr="00EC7E6F">
        <w:rPr>
          <w:color w:val="231F20"/>
          <w:spacing w:val="-10"/>
          <w:sz w:val="24"/>
          <w:szCs w:val="24"/>
        </w:rPr>
        <w:t xml:space="preserve"> </w:t>
      </w:r>
      <w:r w:rsidR="00E61485" w:rsidRPr="00EC7E6F">
        <w:rPr>
          <w:color w:val="231F20"/>
          <w:sz w:val="24"/>
          <w:szCs w:val="24"/>
        </w:rPr>
        <w:t>equal</w:t>
      </w:r>
      <w:r w:rsidR="00E61485" w:rsidRPr="00EC7E6F">
        <w:rPr>
          <w:color w:val="231F20"/>
          <w:spacing w:val="-9"/>
          <w:sz w:val="24"/>
          <w:szCs w:val="24"/>
        </w:rPr>
        <w:t xml:space="preserve"> </w:t>
      </w:r>
      <w:r w:rsidR="00E61485" w:rsidRPr="00EC7E6F">
        <w:rPr>
          <w:color w:val="231F20"/>
          <w:sz w:val="24"/>
          <w:szCs w:val="24"/>
        </w:rPr>
        <w:t>to</w:t>
      </w:r>
      <w:r w:rsidR="00E61485" w:rsidRPr="00EC7E6F">
        <w:rPr>
          <w:color w:val="231F20"/>
          <w:spacing w:val="-9"/>
          <w:sz w:val="24"/>
          <w:szCs w:val="24"/>
        </w:rPr>
        <w:t xml:space="preserve"> </w:t>
      </w:r>
      <w:r w:rsidR="00E61485" w:rsidRPr="00EC7E6F">
        <w:rPr>
          <w:color w:val="231F20"/>
          <w:sz w:val="24"/>
          <w:szCs w:val="24"/>
        </w:rPr>
        <w:t>the</w:t>
      </w:r>
      <w:r w:rsidR="00E61485" w:rsidRPr="00EC7E6F">
        <w:rPr>
          <w:color w:val="231F20"/>
          <w:spacing w:val="-9"/>
          <w:sz w:val="24"/>
          <w:szCs w:val="24"/>
        </w:rPr>
        <w:t xml:space="preserve"> </w:t>
      </w:r>
      <w:r w:rsidR="00E61485" w:rsidRPr="00EC7E6F">
        <w:rPr>
          <w:color w:val="231F20"/>
          <w:sz w:val="24"/>
          <w:szCs w:val="24"/>
        </w:rPr>
        <w:t>amount</w:t>
      </w:r>
      <w:r w:rsidR="00E61485" w:rsidRPr="00EC7E6F">
        <w:rPr>
          <w:color w:val="231F20"/>
          <w:spacing w:val="-9"/>
          <w:sz w:val="24"/>
          <w:szCs w:val="24"/>
        </w:rPr>
        <w:t xml:space="preserve"> </w:t>
      </w:r>
      <w:r w:rsidR="00E61485" w:rsidRPr="00EC7E6F">
        <w:rPr>
          <w:color w:val="231F20"/>
          <w:sz w:val="24"/>
          <w:szCs w:val="24"/>
        </w:rPr>
        <w:t>of</w:t>
      </w:r>
      <w:r w:rsidR="00E61485" w:rsidRPr="00EC7E6F">
        <w:rPr>
          <w:color w:val="231F20"/>
          <w:spacing w:val="-10"/>
          <w:sz w:val="24"/>
          <w:szCs w:val="24"/>
        </w:rPr>
        <w:t xml:space="preserve"> </w:t>
      </w:r>
      <w:proofErr w:type="gramStart"/>
      <w:r w:rsidR="00E61485" w:rsidRPr="00EC7E6F">
        <w:rPr>
          <w:color w:val="231F20"/>
          <w:sz w:val="24"/>
          <w:szCs w:val="24"/>
        </w:rPr>
        <w:t>three month</w:t>
      </w:r>
      <w:proofErr w:type="gramEnd"/>
      <w:r w:rsidR="00E61485" w:rsidRPr="00EC7E6F">
        <w:rPr>
          <w:color w:val="231F20"/>
          <w:sz w:val="24"/>
          <w:szCs w:val="24"/>
        </w:rPr>
        <w:t xml:space="preserve"> installments, the loan will be categorized as bad/loss.</w:t>
      </w:r>
    </w:p>
    <w:p w14:paraId="7A78CB2D" w14:textId="77777777" w:rsidR="00BB5ED7" w:rsidRPr="00EC7E6F" w:rsidRDefault="00BB5ED7" w:rsidP="00E53B20">
      <w:pPr>
        <w:pStyle w:val="ListParagraph"/>
        <w:numPr>
          <w:ilvl w:val="0"/>
          <w:numId w:val="17"/>
        </w:numPr>
        <w:tabs>
          <w:tab w:val="left" w:pos="757"/>
          <w:tab w:val="left" w:pos="758"/>
        </w:tabs>
        <w:spacing w:line="192" w:lineRule="auto"/>
        <w:rPr>
          <w:b/>
          <w:bCs/>
          <w:sz w:val="24"/>
          <w:szCs w:val="24"/>
        </w:rPr>
      </w:pPr>
      <w:r w:rsidRPr="00EC7E6F">
        <w:rPr>
          <w:b/>
          <w:bCs/>
          <w:sz w:val="24"/>
          <w:szCs w:val="24"/>
        </w:rPr>
        <w:t>Time limit for rescheduling fixed term loan:</w:t>
      </w:r>
    </w:p>
    <w:p w14:paraId="07178486" w14:textId="77777777" w:rsidR="00BB5ED7" w:rsidRPr="00445B4A" w:rsidRDefault="00BB5ED7" w:rsidP="00BB5ED7">
      <w:pPr>
        <w:tabs>
          <w:tab w:val="left" w:pos="757"/>
          <w:tab w:val="left" w:pos="758"/>
        </w:tabs>
        <w:spacing w:line="192" w:lineRule="auto"/>
        <w:rPr>
          <w:sz w:val="14"/>
          <w:szCs w:val="20"/>
        </w:rPr>
      </w:pPr>
    </w:p>
    <w:p w14:paraId="2C43AFDE" w14:textId="77777777" w:rsidR="00BB5ED7" w:rsidRPr="00EC7E6F" w:rsidRDefault="00BB5ED7" w:rsidP="00BB5ED7">
      <w:pPr>
        <w:spacing w:line="192" w:lineRule="auto"/>
        <w:ind w:left="80"/>
        <w:jc w:val="center"/>
        <w:rPr>
          <w:sz w:val="24"/>
          <w:szCs w:val="24"/>
        </w:rPr>
      </w:pPr>
      <w:r w:rsidRPr="00E53DBE">
        <w:rPr>
          <w:rFonts w:ascii="Adobe Caslon Pro Bold"/>
          <w:color w:val="231F20"/>
          <w:sz w:val="24"/>
          <w:szCs w:val="24"/>
        </w:rPr>
        <w:t>Table 1.8:</w:t>
      </w:r>
      <w:r w:rsidR="00E61485">
        <w:rPr>
          <w:rFonts w:ascii="Adobe Caslon Pro Bold"/>
          <w:color w:val="231F20"/>
          <w:sz w:val="24"/>
          <w:szCs w:val="24"/>
        </w:rPr>
        <w:t xml:space="preserve"> </w:t>
      </w:r>
      <w:r w:rsidRPr="00EC7E6F">
        <w:rPr>
          <w:color w:val="231F20"/>
          <w:sz w:val="24"/>
          <w:szCs w:val="24"/>
        </w:rPr>
        <w:t>Time limit for rescheduling fixed term loan</w:t>
      </w:r>
    </w:p>
    <w:tbl>
      <w:tblPr>
        <w:tblW w:w="5775" w:type="dxa"/>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570"/>
        <w:gridCol w:w="1483"/>
        <w:gridCol w:w="1361"/>
        <w:gridCol w:w="1361"/>
      </w:tblGrid>
      <w:tr w:rsidR="00BB5ED7" w14:paraId="3FEBA974" w14:textId="77777777" w:rsidTr="00E61485">
        <w:trPr>
          <w:trHeight w:val="470"/>
        </w:trPr>
        <w:tc>
          <w:tcPr>
            <w:tcW w:w="1570" w:type="dxa"/>
          </w:tcPr>
          <w:p w14:paraId="3BBEB16A" w14:textId="77777777" w:rsidR="00BB5ED7" w:rsidRPr="00E53DBE" w:rsidRDefault="00BB5ED7" w:rsidP="00211BD4">
            <w:pPr>
              <w:pStyle w:val="TableParagraph"/>
              <w:spacing w:line="192" w:lineRule="auto"/>
              <w:ind w:left="254" w:right="-7"/>
              <w:jc w:val="center"/>
              <w:rPr>
                <w:rFonts w:ascii="Adobe Caslon Pro Bold"/>
                <w:sz w:val="20"/>
              </w:rPr>
            </w:pPr>
            <w:r w:rsidRPr="00E53DBE">
              <w:rPr>
                <w:rFonts w:ascii="Adobe Caslon Pro Bold"/>
                <w:color w:val="231F20"/>
                <w:sz w:val="20"/>
              </w:rPr>
              <w:t>Frequency of the loan rescheduling</w:t>
            </w:r>
          </w:p>
        </w:tc>
        <w:tc>
          <w:tcPr>
            <w:tcW w:w="1483" w:type="dxa"/>
          </w:tcPr>
          <w:p w14:paraId="1DA8FA37" w14:textId="77777777" w:rsidR="00BB5ED7" w:rsidRPr="00E53DBE" w:rsidRDefault="00FC6BB1" w:rsidP="00221DD1">
            <w:pPr>
              <w:pStyle w:val="TableParagraph"/>
              <w:spacing w:line="192" w:lineRule="auto"/>
              <w:ind w:left="140"/>
              <w:rPr>
                <w:rFonts w:ascii="Adobe Caslon Pro Bold"/>
                <w:sz w:val="20"/>
              </w:rPr>
            </w:pPr>
            <w:r>
              <w:rPr>
                <w:rFonts w:ascii="Adobe Caslon Pro Bold"/>
                <w:color w:val="231F20"/>
                <w:sz w:val="20"/>
              </w:rPr>
              <w:t>Classified as sub</w:t>
            </w:r>
            <w:r w:rsidR="00BB5ED7" w:rsidRPr="00E53DBE">
              <w:rPr>
                <w:rFonts w:ascii="Adobe Caslon Pro Bold"/>
                <w:color w:val="231F20"/>
                <w:sz w:val="20"/>
              </w:rPr>
              <w:t>standard</w:t>
            </w:r>
          </w:p>
        </w:tc>
        <w:tc>
          <w:tcPr>
            <w:tcW w:w="1361" w:type="dxa"/>
          </w:tcPr>
          <w:p w14:paraId="7693C720" w14:textId="77777777" w:rsidR="00BB5ED7" w:rsidRPr="00E53DBE" w:rsidRDefault="00070BB3" w:rsidP="00211BD4">
            <w:pPr>
              <w:pStyle w:val="TableParagraph"/>
              <w:spacing w:line="192" w:lineRule="auto"/>
              <w:ind w:left="111"/>
              <w:jc w:val="center"/>
              <w:rPr>
                <w:rFonts w:ascii="Adobe Caslon Pro Bold"/>
                <w:sz w:val="20"/>
              </w:rPr>
            </w:pPr>
            <w:r w:rsidRPr="00E53DBE">
              <w:rPr>
                <w:rFonts w:ascii="Adobe Caslon Pro Bold"/>
                <w:color w:val="231F20"/>
                <w:sz w:val="20"/>
              </w:rPr>
              <w:t xml:space="preserve">Classified as </w:t>
            </w:r>
            <w:r w:rsidR="00BB5ED7" w:rsidRPr="00E53DBE">
              <w:rPr>
                <w:rFonts w:ascii="Adobe Caslon Pro Bold"/>
                <w:color w:val="231F20"/>
                <w:sz w:val="20"/>
              </w:rPr>
              <w:t>doubtful</w:t>
            </w:r>
          </w:p>
        </w:tc>
        <w:tc>
          <w:tcPr>
            <w:tcW w:w="1361" w:type="dxa"/>
          </w:tcPr>
          <w:p w14:paraId="1E4B0AD7" w14:textId="77777777" w:rsidR="00BB5ED7" w:rsidRPr="00E53DBE" w:rsidRDefault="00BB5ED7" w:rsidP="00211BD4">
            <w:pPr>
              <w:pStyle w:val="TableParagraph"/>
              <w:spacing w:line="192" w:lineRule="auto"/>
              <w:ind w:left="97" w:right="54"/>
              <w:jc w:val="center"/>
              <w:rPr>
                <w:rFonts w:ascii="Adobe Caslon Pro Bold"/>
                <w:sz w:val="20"/>
              </w:rPr>
            </w:pPr>
            <w:r w:rsidRPr="00E53DBE">
              <w:rPr>
                <w:rFonts w:ascii="Adobe Caslon Pro Bold"/>
                <w:color w:val="231F20"/>
                <w:sz w:val="20"/>
              </w:rPr>
              <w:t>Classified as</w:t>
            </w:r>
            <w:r w:rsidR="00D05EB9">
              <w:rPr>
                <w:rFonts w:ascii="Adobe Caslon Pro Bold"/>
                <w:color w:val="231F20"/>
                <w:sz w:val="20"/>
              </w:rPr>
              <w:t xml:space="preserve"> </w:t>
            </w:r>
            <w:r w:rsidRPr="00E53DBE">
              <w:rPr>
                <w:rFonts w:ascii="Adobe Caslon Pro Bold"/>
                <w:color w:val="231F20"/>
                <w:sz w:val="20"/>
              </w:rPr>
              <w:t>bad/loss</w:t>
            </w:r>
          </w:p>
        </w:tc>
      </w:tr>
      <w:tr w:rsidR="00BB5ED7" w14:paraId="4B46AD24" w14:textId="77777777" w:rsidTr="00E61485">
        <w:trPr>
          <w:trHeight w:val="317"/>
        </w:trPr>
        <w:tc>
          <w:tcPr>
            <w:tcW w:w="1570" w:type="dxa"/>
          </w:tcPr>
          <w:p w14:paraId="4ED0AEB1" w14:textId="77777777" w:rsidR="00BB5ED7" w:rsidRDefault="00BB5ED7" w:rsidP="00BB5ED7">
            <w:pPr>
              <w:pStyle w:val="TableParagraph"/>
              <w:spacing w:line="192" w:lineRule="auto"/>
              <w:ind w:left="56"/>
              <w:rPr>
                <w:sz w:val="20"/>
              </w:rPr>
            </w:pPr>
            <w:r>
              <w:rPr>
                <w:color w:val="231F20"/>
                <w:sz w:val="20"/>
              </w:rPr>
              <w:lastRenderedPageBreak/>
              <w:t>First</w:t>
            </w:r>
          </w:p>
        </w:tc>
        <w:tc>
          <w:tcPr>
            <w:tcW w:w="1483" w:type="dxa"/>
          </w:tcPr>
          <w:p w14:paraId="36CA9731" w14:textId="77777777" w:rsidR="00BB5ED7" w:rsidRDefault="00BB5ED7" w:rsidP="00BB5ED7">
            <w:pPr>
              <w:pStyle w:val="TableParagraph"/>
              <w:spacing w:line="192" w:lineRule="auto"/>
              <w:ind w:left="56" w:right="348"/>
              <w:rPr>
                <w:sz w:val="20"/>
              </w:rPr>
            </w:pPr>
            <w:r>
              <w:rPr>
                <w:color w:val="231F20"/>
                <w:sz w:val="20"/>
              </w:rPr>
              <w:t>Maximum 36 months</w:t>
            </w:r>
          </w:p>
        </w:tc>
        <w:tc>
          <w:tcPr>
            <w:tcW w:w="1361" w:type="dxa"/>
          </w:tcPr>
          <w:p w14:paraId="1516F2F1" w14:textId="77777777" w:rsidR="00BB5ED7" w:rsidRDefault="00BB5ED7" w:rsidP="00BB5ED7">
            <w:pPr>
              <w:pStyle w:val="TableParagraph"/>
              <w:spacing w:line="192" w:lineRule="auto"/>
              <w:ind w:left="56" w:right="348"/>
              <w:rPr>
                <w:sz w:val="20"/>
              </w:rPr>
            </w:pPr>
            <w:r>
              <w:rPr>
                <w:color w:val="231F20"/>
                <w:sz w:val="20"/>
              </w:rPr>
              <w:t>Maximum 24 months</w:t>
            </w:r>
          </w:p>
        </w:tc>
        <w:tc>
          <w:tcPr>
            <w:tcW w:w="1361" w:type="dxa"/>
          </w:tcPr>
          <w:p w14:paraId="2C72CD9C" w14:textId="77777777" w:rsidR="00BB5ED7" w:rsidRDefault="00BB5ED7" w:rsidP="00BB5ED7">
            <w:pPr>
              <w:pStyle w:val="TableParagraph"/>
              <w:spacing w:line="192" w:lineRule="auto"/>
              <w:ind w:left="55" w:right="349"/>
              <w:rPr>
                <w:sz w:val="20"/>
              </w:rPr>
            </w:pPr>
            <w:r>
              <w:rPr>
                <w:color w:val="231F20"/>
                <w:sz w:val="20"/>
              </w:rPr>
              <w:t>Maximum 24 months</w:t>
            </w:r>
          </w:p>
        </w:tc>
      </w:tr>
      <w:tr w:rsidR="00BB5ED7" w14:paraId="35BA393B" w14:textId="77777777" w:rsidTr="00E61485">
        <w:trPr>
          <w:trHeight w:val="317"/>
        </w:trPr>
        <w:tc>
          <w:tcPr>
            <w:tcW w:w="1570" w:type="dxa"/>
          </w:tcPr>
          <w:p w14:paraId="716D2540" w14:textId="77777777" w:rsidR="00BB5ED7" w:rsidRDefault="00BB5ED7" w:rsidP="00BB5ED7">
            <w:pPr>
              <w:pStyle w:val="TableParagraph"/>
              <w:spacing w:line="192" w:lineRule="auto"/>
              <w:ind w:left="56"/>
              <w:rPr>
                <w:sz w:val="20"/>
              </w:rPr>
            </w:pPr>
            <w:r>
              <w:rPr>
                <w:color w:val="231F20"/>
                <w:sz w:val="20"/>
              </w:rPr>
              <w:t>Second</w:t>
            </w:r>
          </w:p>
        </w:tc>
        <w:tc>
          <w:tcPr>
            <w:tcW w:w="1483" w:type="dxa"/>
          </w:tcPr>
          <w:p w14:paraId="033B0D07" w14:textId="77777777" w:rsidR="00BB5ED7" w:rsidRDefault="00BB5ED7" w:rsidP="00BB5ED7">
            <w:pPr>
              <w:pStyle w:val="TableParagraph"/>
              <w:spacing w:line="192" w:lineRule="auto"/>
              <w:ind w:left="56" w:right="348"/>
              <w:rPr>
                <w:sz w:val="20"/>
              </w:rPr>
            </w:pPr>
            <w:r>
              <w:rPr>
                <w:color w:val="231F20"/>
                <w:sz w:val="20"/>
              </w:rPr>
              <w:t>Maximum 24 months</w:t>
            </w:r>
          </w:p>
        </w:tc>
        <w:tc>
          <w:tcPr>
            <w:tcW w:w="1361" w:type="dxa"/>
          </w:tcPr>
          <w:p w14:paraId="0B6F73ED" w14:textId="77777777" w:rsidR="00BB5ED7" w:rsidRDefault="00BB5ED7" w:rsidP="00BB5ED7">
            <w:pPr>
              <w:pStyle w:val="TableParagraph"/>
              <w:spacing w:line="192" w:lineRule="auto"/>
              <w:ind w:left="56" w:right="348"/>
              <w:rPr>
                <w:sz w:val="20"/>
              </w:rPr>
            </w:pPr>
            <w:r>
              <w:rPr>
                <w:color w:val="231F20"/>
                <w:sz w:val="20"/>
              </w:rPr>
              <w:t>Maximum 18 months</w:t>
            </w:r>
          </w:p>
        </w:tc>
        <w:tc>
          <w:tcPr>
            <w:tcW w:w="1361" w:type="dxa"/>
          </w:tcPr>
          <w:p w14:paraId="4DBF0F49" w14:textId="77777777" w:rsidR="00BB5ED7" w:rsidRDefault="00BB5ED7" w:rsidP="00BB5ED7">
            <w:pPr>
              <w:pStyle w:val="TableParagraph"/>
              <w:spacing w:line="192" w:lineRule="auto"/>
              <w:ind w:left="55" w:right="349"/>
              <w:rPr>
                <w:sz w:val="20"/>
              </w:rPr>
            </w:pPr>
            <w:r>
              <w:rPr>
                <w:color w:val="231F20"/>
                <w:sz w:val="20"/>
              </w:rPr>
              <w:t>Maximum 18 months</w:t>
            </w:r>
          </w:p>
        </w:tc>
      </w:tr>
      <w:tr w:rsidR="00BB5ED7" w14:paraId="16DCDA33" w14:textId="77777777" w:rsidTr="00E61485">
        <w:trPr>
          <w:trHeight w:val="317"/>
        </w:trPr>
        <w:tc>
          <w:tcPr>
            <w:tcW w:w="1570" w:type="dxa"/>
          </w:tcPr>
          <w:p w14:paraId="44324F32" w14:textId="77777777" w:rsidR="00BB5ED7" w:rsidRDefault="00BB5ED7" w:rsidP="00BB5ED7">
            <w:pPr>
              <w:pStyle w:val="TableParagraph"/>
              <w:spacing w:line="192" w:lineRule="auto"/>
              <w:ind w:left="56"/>
              <w:rPr>
                <w:sz w:val="20"/>
              </w:rPr>
            </w:pPr>
            <w:r>
              <w:rPr>
                <w:color w:val="231F20"/>
                <w:sz w:val="20"/>
              </w:rPr>
              <w:t>Third</w:t>
            </w:r>
          </w:p>
        </w:tc>
        <w:tc>
          <w:tcPr>
            <w:tcW w:w="1483" w:type="dxa"/>
          </w:tcPr>
          <w:p w14:paraId="591504EF" w14:textId="77777777" w:rsidR="00BB5ED7" w:rsidRDefault="00BB5ED7" w:rsidP="00BB5ED7">
            <w:pPr>
              <w:pStyle w:val="TableParagraph"/>
              <w:spacing w:line="192" w:lineRule="auto"/>
              <w:ind w:left="56" w:right="348"/>
              <w:rPr>
                <w:sz w:val="20"/>
              </w:rPr>
            </w:pPr>
            <w:r>
              <w:rPr>
                <w:color w:val="231F20"/>
                <w:sz w:val="20"/>
              </w:rPr>
              <w:t>Maximum 12 months</w:t>
            </w:r>
          </w:p>
        </w:tc>
        <w:tc>
          <w:tcPr>
            <w:tcW w:w="1361" w:type="dxa"/>
          </w:tcPr>
          <w:p w14:paraId="166B2183" w14:textId="77777777" w:rsidR="00BB5ED7" w:rsidRDefault="00BB5ED7" w:rsidP="00BB5ED7">
            <w:pPr>
              <w:pStyle w:val="TableParagraph"/>
              <w:spacing w:line="192" w:lineRule="auto"/>
              <w:ind w:left="56" w:right="348"/>
              <w:rPr>
                <w:sz w:val="20"/>
              </w:rPr>
            </w:pPr>
            <w:r>
              <w:rPr>
                <w:color w:val="231F20"/>
                <w:sz w:val="20"/>
              </w:rPr>
              <w:t>Maximum 12 months</w:t>
            </w:r>
          </w:p>
        </w:tc>
        <w:tc>
          <w:tcPr>
            <w:tcW w:w="1361" w:type="dxa"/>
          </w:tcPr>
          <w:p w14:paraId="26F16C84" w14:textId="77777777" w:rsidR="00BB5ED7" w:rsidRDefault="00BB5ED7" w:rsidP="00BB5ED7">
            <w:pPr>
              <w:pStyle w:val="TableParagraph"/>
              <w:spacing w:line="192" w:lineRule="auto"/>
              <w:ind w:left="55" w:right="349"/>
              <w:rPr>
                <w:sz w:val="20"/>
              </w:rPr>
            </w:pPr>
            <w:r>
              <w:rPr>
                <w:color w:val="231F20"/>
                <w:sz w:val="20"/>
              </w:rPr>
              <w:t>Maximum 12 months</w:t>
            </w:r>
          </w:p>
        </w:tc>
      </w:tr>
    </w:tbl>
    <w:p w14:paraId="31AB8CA0" w14:textId="77777777" w:rsidR="00070BB3" w:rsidRPr="006A27D7" w:rsidRDefault="00070BB3" w:rsidP="00BB5ED7">
      <w:pPr>
        <w:spacing w:line="192" w:lineRule="auto"/>
        <w:ind w:left="304"/>
        <w:jc w:val="both"/>
        <w:rPr>
          <w:rFonts w:ascii="Adobe Caslon Pro Bold"/>
          <w:b/>
          <w:i/>
          <w:color w:val="231F20"/>
          <w:sz w:val="6"/>
          <w:szCs w:val="6"/>
        </w:rPr>
      </w:pPr>
    </w:p>
    <w:p w14:paraId="1D3EB583" w14:textId="77777777" w:rsidR="00BB5ED7" w:rsidRDefault="00BB5ED7" w:rsidP="00E53DBE">
      <w:pPr>
        <w:spacing w:line="192" w:lineRule="auto"/>
        <w:jc w:val="both"/>
        <w:rPr>
          <w:sz w:val="18"/>
        </w:rPr>
      </w:pPr>
      <w:r w:rsidRPr="00E53DBE">
        <w:rPr>
          <w:rFonts w:ascii="Adobe Caslon Pro Bold"/>
          <w:i/>
          <w:color w:val="231F20"/>
          <w:sz w:val="18"/>
        </w:rPr>
        <w:t>Source:</w:t>
      </w:r>
      <w:r w:rsidR="00E61485">
        <w:rPr>
          <w:rFonts w:ascii="Adobe Caslon Pro Bold"/>
          <w:i/>
          <w:color w:val="231F20"/>
          <w:sz w:val="18"/>
        </w:rPr>
        <w:t xml:space="preserve"> </w:t>
      </w:r>
      <w:r>
        <w:rPr>
          <w:color w:val="231F20"/>
          <w:sz w:val="18"/>
        </w:rPr>
        <w:t>Bangladesh Bank circular letters</w:t>
      </w:r>
    </w:p>
    <w:p w14:paraId="09C61ED6" w14:textId="77777777" w:rsidR="00070BB3" w:rsidRPr="00445B4A" w:rsidRDefault="00070BB3" w:rsidP="00070BB3">
      <w:pPr>
        <w:pStyle w:val="BodyText"/>
        <w:spacing w:line="192" w:lineRule="auto"/>
        <w:ind w:right="221"/>
        <w:jc w:val="both"/>
        <w:rPr>
          <w:color w:val="231F20"/>
          <w:sz w:val="10"/>
          <w:szCs w:val="20"/>
        </w:rPr>
      </w:pPr>
    </w:p>
    <w:p w14:paraId="1099ACB8" w14:textId="77777777" w:rsidR="00BB5ED7" w:rsidRPr="00EC7E6F" w:rsidRDefault="00E61485" w:rsidP="00070BB3">
      <w:pPr>
        <w:pStyle w:val="BodyText"/>
        <w:spacing w:line="192" w:lineRule="auto"/>
        <w:ind w:right="15"/>
        <w:jc w:val="both"/>
        <w:rPr>
          <w:color w:val="231F20"/>
          <w:sz w:val="24"/>
          <w:szCs w:val="24"/>
        </w:rPr>
      </w:pPr>
      <w:r w:rsidRPr="00EC7E6F">
        <w:rPr>
          <w:color w:val="231F20"/>
          <w:sz w:val="24"/>
          <w:szCs w:val="24"/>
        </w:rPr>
        <w:t>Over</w:t>
      </w:r>
      <w:r w:rsidRPr="00EC7E6F">
        <w:rPr>
          <w:color w:val="231F20"/>
          <w:spacing w:val="-8"/>
          <w:sz w:val="24"/>
          <w:szCs w:val="24"/>
        </w:rPr>
        <w:t xml:space="preserve"> </w:t>
      </w:r>
      <w:r w:rsidRPr="00EC7E6F">
        <w:rPr>
          <w:color w:val="231F20"/>
          <w:sz w:val="24"/>
          <w:szCs w:val="24"/>
        </w:rPr>
        <w:t>and</w:t>
      </w:r>
      <w:r w:rsidRPr="00EC7E6F">
        <w:rPr>
          <w:color w:val="231F20"/>
          <w:spacing w:val="-8"/>
          <w:sz w:val="24"/>
          <w:szCs w:val="24"/>
        </w:rPr>
        <w:t xml:space="preserve"> </w:t>
      </w:r>
      <w:r w:rsidRPr="00EC7E6F">
        <w:rPr>
          <w:color w:val="231F20"/>
          <w:sz w:val="24"/>
          <w:szCs w:val="24"/>
        </w:rPr>
        <w:t>above</w:t>
      </w:r>
      <w:r w:rsidRPr="00EC7E6F">
        <w:rPr>
          <w:color w:val="231F20"/>
          <w:spacing w:val="-8"/>
          <w:sz w:val="24"/>
          <w:szCs w:val="24"/>
        </w:rPr>
        <w:t xml:space="preserve"> </w:t>
      </w:r>
      <w:r w:rsidRPr="00EC7E6F">
        <w:rPr>
          <w:color w:val="231F20"/>
          <w:sz w:val="24"/>
          <w:szCs w:val="24"/>
        </w:rPr>
        <w:t>the</w:t>
      </w:r>
      <w:r w:rsidRPr="00EC7E6F">
        <w:rPr>
          <w:color w:val="231F20"/>
          <w:spacing w:val="-8"/>
          <w:sz w:val="24"/>
          <w:szCs w:val="24"/>
        </w:rPr>
        <w:t xml:space="preserve"> </w:t>
      </w:r>
      <w:r w:rsidRPr="00EC7E6F">
        <w:rPr>
          <w:color w:val="231F20"/>
          <w:sz w:val="24"/>
          <w:szCs w:val="24"/>
        </w:rPr>
        <w:t>guidelines</w:t>
      </w:r>
      <w:r w:rsidRPr="00EC7E6F">
        <w:rPr>
          <w:color w:val="231F20"/>
          <w:spacing w:val="-8"/>
          <w:sz w:val="24"/>
          <w:szCs w:val="24"/>
        </w:rPr>
        <w:t xml:space="preserve"> </w:t>
      </w:r>
      <w:r w:rsidRPr="00EC7E6F">
        <w:rPr>
          <w:color w:val="231F20"/>
          <w:sz w:val="24"/>
          <w:szCs w:val="24"/>
        </w:rPr>
        <w:t>provided</w:t>
      </w:r>
      <w:r w:rsidRPr="00EC7E6F">
        <w:rPr>
          <w:color w:val="231F20"/>
          <w:spacing w:val="-8"/>
          <w:sz w:val="24"/>
          <w:szCs w:val="24"/>
        </w:rPr>
        <w:t xml:space="preserve"> </w:t>
      </w:r>
      <w:r w:rsidRPr="00EC7E6F">
        <w:rPr>
          <w:color w:val="231F20"/>
          <w:sz w:val="24"/>
          <w:szCs w:val="24"/>
        </w:rPr>
        <w:t>by</w:t>
      </w:r>
      <w:r w:rsidRPr="00EC7E6F">
        <w:rPr>
          <w:color w:val="231F20"/>
          <w:spacing w:val="-8"/>
          <w:sz w:val="24"/>
          <w:szCs w:val="24"/>
        </w:rPr>
        <w:t xml:space="preserve"> </w:t>
      </w:r>
      <w:r w:rsidRPr="00EC7E6F">
        <w:rPr>
          <w:color w:val="231F20"/>
          <w:sz w:val="24"/>
          <w:szCs w:val="24"/>
        </w:rPr>
        <w:t>Bangladesh</w:t>
      </w:r>
      <w:r w:rsidRPr="00EC7E6F">
        <w:rPr>
          <w:color w:val="231F20"/>
          <w:spacing w:val="-8"/>
          <w:sz w:val="24"/>
          <w:szCs w:val="24"/>
        </w:rPr>
        <w:t xml:space="preserve"> </w:t>
      </w:r>
      <w:r w:rsidRPr="00EC7E6F">
        <w:rPr>
          <w:color w:val="231F20"/>
          <w:sz w:val="24"/>
          <w:szCs w:val="24"/>
        </w:rPr>
        <w:t>Bank</w:t>
      </w:r>
      <w:r w:rsidRPr="00EC7E6F">
        <w:rPr>
          <w:color w:val="231F20"/>
          <w:spacing w:val="-8"/>
          <w:sz w:val="24"/>
          <w:szCs w:val="24"/>
        </w:rPr>
        <w:t xml:space="preserve"> </w:t>
      </w:r>
      <w:r w:rsidRPr="00EC7E6F">
        <w:rPr>
          <w:color w:val="231F20"/>
          <w:sz w:val="24"/>
          <w:szCs w:val="24"/>
        </w:rPr>
        <w:t>regarding loan rescheduling, it has stipulated certain conditions that are to be maintained. They are as</w:t>
      </w:r>
      <w:r w:rsidRPr="00EC7E6F">
        <w:rPr>
          <w:color w:val="231F20"/>
          <w:spacing w:val="17"/>
          <w:sz w:val="24"/>
          <w:szCs w:val="24"/>
        </w:rPr>
        <w:t xml:space="preserve"> </w:t>
      </w:r>
      <w:r w:rsidRPr="00EC7E6F">
        <w:rPr>
          <w:color w:val="231F20"/>
          <w:sz w:val="24"/>
          <w:szCs w:val="24"/>
        </w:rPr>
        <w:t>follows—</w:t>
      </w:r>
    </w:p>
    <w:p w14:paraId="7283D26D" w14:textId="77777777" w:rsidR="00070BB3" w:rsidRPr="006A27D7" w:rsidRDefault="00070BB3" w:rsidP="00070BB3">
      <w:pPr>
        <w:pStyle w:val="BodyText"/>
        <w:spacing w:line="192" w:lineRule="auto"/>
        <w:ind w:right="15"/>
        <w:jc w:val="both"/>
        <w:rPr>
          <w:sz w:val="12"/>
          <w:szCs w:val="12"/>
        </w:rPr>
      </w:pPr>
    </w:p>
    <w:p w14:paraId="462C99A8" w14:textId="77777777" w:rsidR="006A27D7" w:rsidRPr="00F544DE" w:rsidRDefault="00E61485" w:rsidP="00211BD4">
      <w:pPr>
        <w:pStyle w:val="ListParagraph"/>
        <w:numPr>
          <w:ilvl w:val="0"/>
          <w:numId w:val="18"/>
        </w:numPr>
        <w:tabs>
          <w:tab w:val="left" w:pos="758"/>
        </w:tabs>
        <w:spacing w:line="192" w:lineRule="auto"/>
        <w:ind w:right="0"/>
        <w:rPr>
          <w:sz w:val="24"/>
          <w:szCs w:val="24"/>
        </w:rPr>
      </w:pPr>
      <w:r w:rsidRPr="00EC7E6F">
        <w:rPr>
          <w:color w:val="231F20"/>
          <w:sz w:val="24"/>
          <w:szCs w:val="24"/>
        </w:rPr>
        <w:t>During</w:t>
      </w:r>
      <w:r w:rsidRPr="00EC7E6F">
        <w:rPr>
          <w:color w:val="231F20"/>
          <w:spacing w:val="-10"/>
          <w:sz w:val="24"/>
          <w:szCs w:val="24"/>
        </w:rPr>
        <w:t xml:space="preserve"> </w:t>
      </w:r>
      <w:r w:rsidRPr="00EC7E6F">
        <w:rPr>
          <w:color w:val="231F20"/>
          <w:sz w:val="24"/>
          <w:szCs w:val="24"/>
        </w:rPr>
        <w:t>the</w:t>
      </w:r>
      <w:r w:rsidRPr="00EC7E6F">
        <w:rPr>
          <w:color w:val="231F20"/>
          <w:spacing w:val="-9"/>
          <w:sz w:val="24"/>
          <w:szCs w:val="24"/>
        </w:rPr>
        <w:t xml:space="preserve"> </w:t>
      </w:r>
      <w:r w:rsidRPr="00EC7E6F">
        <w:rPr>
          <w:color w:val="231F20"/>
          <w:sz w:val="24"/>
          <w:szCs w:val="24"/>
        </w:rPr>
        <w:t>rescheduled</w:t>
      </w:r>
      <w:r w:rsidRPr="00EC7E6F">
        <w:rPr>
          <w:color w:val="231F20"/>
          <w:spacing w:val="-9"/>
          <w:sz w:val="24"/>
          <w:szCs w:val="24"/>
        </w:rPr>
        <w:t xml:space="preserve"> </w:t>
      </w:r>
      <w:r w:rsidRPr="00EC7E6F">
        <w:rPr>
          <w:color w:val="231F20"/>
          <w:sz w:val="24"/>
          <w:szCs w:val="24"/>
        </w:rPr>
        <w:t>period,</w:t>
      </w:r>
      <w:r w:rsidRPr="00EC7E6F">
        <w:rPr>
          <w:color w:val="231F20"/>
          <w:spacing w:val="-26"/>
          <w:sz w:val="24"/>
          <w:szCs w:val="24"/>
        </w:rPr>
        <w:t xml:space="preserve"> </w:t>
      </w:r>
      <w:r w:rsidRPr="00EC7E6F">
        <w:rPr>
          <w:color w:val="231F20"/>
          <w:sz w:val="24"/>
          <w:szCs w:val="24"/>
        </w:rPr>
        <w:t>all</w:t>
      </w:r>
      <w:r w:rsidRPr="00EC7E6F">
        <w:rPr>
          <w:color w:val="231F20"/>
          <w:spacing w:val="-9"/>
          <w:sz w:val="24"/>
          <w:szCs w:val="24"/>
        </w:rPr>
        <w:t xml:space="preserve"> </w:t>
      </w:r>
      <w:r w:rsidRPr="00EC7E6F">
        <w:rPr>
          <w:color w:val="231F20"/>
          <w:sz w:val="24"/>
          <w:szCs w:val="24"/>
        </w:rPr>
        <w:t>necessary</w:t>
      </w:r>
      <w:r w:rsidRPr="00EC7E6F">
        <w:rPr>
          <w:color w:val="231F20"/>
          <w:spacing w:val="-9"/>
          <w:sz w:val="24"/>
          <w:szCs w:val="24"/>
        </w:rPr>
        <w:t xml:space="preserve"> </w:t>
      </w:r>
      <w:r w:rsidRPr="00EC7E6F">
        <w:rPr>
          <w:color w:val="231F20"/>
          <w:sz w:val="24"/>
          <w:szCs w:val="24"/>
        </w:rPr>
        <w:t>principal</w:t>
      </w:r>
      <w:r w:rsidRPr="00EC7E6F">
        <w:rPr>
          <w:color w:val="231F20"/>
          <w:spacing w:val="-9"/>
          <w:sz w:val="24"/>
          <w:szCs w:val="24"/>
        </w:rPr>
        <w:t xml:space="preserve"> </w:t>
      </w:r>
      <w:r w:rsidRPr="00EC7E6F">
        <w:rPr>
          <w:color w:val="231F20"/>
          <w:sz w:val="24"/>
          <w:szCs w:val="24"/>
        </w:rPr>
        <w:t>and</w:t>
      </w:r>
      <w:r w:rsidRPr="00EC7E6F">
        <w:rPr>
          <w:color w:val="231F20"/>
          <w:spacing w:val="-9"/>
          <w:sz w:val="24"/>
          <w:szCs w:val="24"/>
        </w:rPr>
        <w:t xml:space="preserve"> </w:t>
      </w:r>
      <w:r w:rsidRPr="00EC7E6F">
        <w:rPr>
          <w:color w:val="231F20"/>
          <w:sz w:val="24"/>
          <w:szCs w:val="24"/>
        </w:rPr>
        <w:t>interest payments must be</w:t>
      </w:r>
      <w:r w:rsidRPr="00EC7E6F">
        <w:rPr>
          <w:color w:val="231F20"/>
          <w:spacing w:val="32"/>
          <w:sz w:val="24"/>
          <w:szCs w:val="24"/>
        </w:rPr>
        <w:t xml:space="preserve"> </w:t>
      </w:r>
      <w:r w:rsidRPr="00EC7E6F">
        <w:rPr>
          <w:color w:val="231F20"/>
          <w:sz w:val="24"/>
          <w:szCs w:val="24"/>
        </w:rPr>
        <w:t>made.</w:t>
      </w:r>
    </w:p>
    <w:p w14:paraId="380F97D3" w14:textId="77777777" w:rsidR="00F544DE" w:rsidRPr="00F544DE" w:rsidRDefault="00F544DE" w:rsidP="00F544DE">
      <w:pPr>
        <w:pStyle w:val="ListParagraph"/>
        <w:tabs>
          <w:tab w:val="left" w:pos="758"/>
        </w:tabs>
        <w:spacing w:line="192" w:lineRule="auto"/>
        <w:ind w:right="222" w:firstLine="0"/>
        <w:rPr>
          <w:sz w:val="10"/>
          <w:szCs w:val="10"/>
        </w:rPr>
      </w:pPr>
    </w:p>
    <w:p w14:paraId="494052AB" w14:textId="77777777" w:rsidR="00BB5ED7" w:rsidRPr="00EC7E6F" w:rsidRDefault="00BB5ED7" w:rsidP="00211BD4">
      <w:pPr>
        <w:pStyle w:val="ListParagraph"/>
        <w:numPr>
          <w:ilvl w:val="0"/>
          <w:numId w:val="18"/>
        </w:numPr>
        <w:tabs>
          <w:tab w:val="left" w:pos="758"/>
        </w:tabs>
        <w:spacing w:line="192" w:lineRule="auto"/>
        <w:ind w:right="0"/>
        <w:rPr>
          <w:sz w:val="24"/>
          <w:szCs w:val="24"/>
        </w:rPr>
      </w:pPr>
      <w:r w:rsidRPr="00EC7E6F">
        <w:rPr>
          <w:color w:val="231F20"/>
          <w:spacing w:val="2"/>
          <w:sz w:val="24"/>
          <w:szCs w:val="24"/>
        </w:rPr>
        <w:t xml:space="preserve">Rescheduled amount should </w:t>
      </w:r>
      <w:r w:rsidRPr="00EC7E6F">
        <w:rPr>
          <w:color w:val="231F20"/>
          <w:sz w:val="24"/>
          <w:szCs w:val="24"/>
        </w:rPr>
        <w:t xml:space="preserve">be </w:t>
      </w:r>
      <w:r w:rsidRPr="00EC7E6F">
        <w:rPr>
          <w:color w:val="231F20"/>
          <w:spacing w:val="2"/>
          <w:sz w:val="24"/>
          <w:szCs w:val="24"/>
        </w:rPr>
        <w:t xml:space="preserve">repaid </w:t>
      </w:r>
      <w:r w:rsidRPr="00EC7E6F">
        <w:rPr>
          <w:color w:val="231F20"/>
          <w:sz w:val="24"/>
          <w:szCs w:val="24"/>
        </w:rPr>
        <w:t xml:space="preserve">in </w:t>
      </w:r>
      <w:r w:rsidRPr="00EC7E6F">
        <w:rPr>
          <w:color w:val="231F20"/>
          <w:spacing w:val="3"/>
          <w:sz w:val="24"/>
          <w:szCs w:val="24"/>
        </w:rPr>
        <w:t xml:space="preserve">monthly/quarterly </w:t>
      </w:r>
      <w:r w:rsidRPr="00EC7E6F">
        <w:rPr>
          <w:color w:val="231F20"/>
          <w:sz w:val="24"/>
          <w:szCs w:val="24"/>
        </w:rPr>
        <w:t>installments.</w:t>
      </w:r>
    </w:p>
    <w:p w14:paraId="43B03BDE" w14:textId="77777777" w:rsidR="00B87532" w:rsidRDefault="00B87532" w:rsidP="00BB5ED7">
      <w:pPr>
        <w:tabs>
          <w:tab w:val="left" w:pos="757"/>
          <w:tab w:val="left" w:pos="758"/>
        </w:tabs>
        <w:spacing w:line="192" w:lineRule="auto"/>
        <w:rPr>
          <w:i/>
          <w:iCs/>
          <w:color w:val="231F20"/>
          <w:sz w:val="16"/>
          <w:szCs w:val="16"/>
        </w:rPr>
      </w:pPr>
    </w:p>
    <w:p w14:paraId="5AF59401" w14:textId="77777777" w:rsidR="00BB5ED7" w:rsidRDefault="00BB5ED7" w:rsidP="00070BB3">
      <w:pPr>
        <w:tabs>
          <w:tab w:val="left" w:pos="757"/>
          <w:tab w:val="left" w:pos="758"/>
        </w:tabs>
        <w:spacing w:line="192" w:lineRule="auto"/>
        <w:jc w:val="both"/>
        <w:rPr>
          <w:color w:val="231F20"/>
        </w:rPr>
      </w:pPr>
      <w:r w:rsidRPr="00EC7E6F">
        <w:rPr>
          <w:color w:val="231F20"/>
          <w:sz w:val="24"/>
          <w:szCs w:val="24"/>
        </w:rPr>
        <w:t>If the quantity of defaulted installments is equal to the amount</w:t>
      </w:r>
      <w:r w:rsidR="00DD406C">
        <w:rPr>
          <w:color w:val="231F20"/>
          <w:sz w:val="24"/>
          <w:szCs w:val="24"/>
        </w:rPr>
        <w:t xml:space="preserve"> </w:t>
      </w:r>
      <w:r w:rsidRPr="00EC7E6F">
        <w:rPr>
          <w:color w:val="231F20"/>
          <w:sz w:val="24"/>
          <w:szCs w:val="24"/>
        </w:rPr>
        <w:t>of six month of two quarter installments, the loan will be classified as</w:t>
      </w:r>
      <w:r w:rsidR="00D05EB9">
        <w:rPr>
          <w:color w:val="231F20"/>
          <w:sz w:val="24"/>
          <w:szCs w:val="24"/>
        </w:rPr>
        <w:t xml:space="preserve"> </w:t>
      </w:r>
      <w:r w:rsidRPr="00EC7E6F">
        <w:rPr>
          <w:color w:val="231F20"/>
          <w:sz w:val="24"/>
          <w:szCs w:val="24"/>
        </w:rPr>
        <w:t>bad/loss.</w:t>
      </w:r>
    </w:p>
    <w:p w14:paraId="1A3BDAD5" w14:textId="77777777" w:rsidR="006A27D7" w:rsidRPr="00445B4A" w:rsidRDefault="006A27D7" w:rsidP="00070BB3">
      <w:pPr>
        <w:tabs>
          <w:tab w:val="left" w:pos="757"/>
          <w:tab w:val="left" w:pos="758"/>
        </w:tabs>
        <w:spacing w:line="192" w:lineRule="auto"/>
        <w:jc w:val="both"/>
        <w:rPr>
          <w:color w:val="231F20"/>
          <w:sz w:val="10"/>
        </w:rPr>
      </w:pPr>
    </w:p>
    <w:p w14:paraId="0546E983" w14:textId="77777777" w:rsidR="00070BB3" w:rsidRPr="00EC7E6F" w:rsidRDefault="00070BB3" w:rsidP="00070BB3">
      <w:pPr>
        <w:tabs>
          <w:tab w:val="left" w:pos="757"/>
          <w:tab w:val="left" w:pos="758"/>
        </w:tabs>
        <w:spacing w:line="192" w:lineRule="auto"/>
        <w:jc w:val="both"/>
        <w:rPr>
          <w:b/>
          <w:bCs/>
          <w:sz w:val="24"/>
          <w:szCs w:val="24"/>
        </w:rPr>
      </w:pPr>
      <w:r w:rsidRPr="00EC7E6F">
        <w:rPr>
          <w:b/>
          <w:bCs/>
          <w:sz w:val="24"/>
          <w:szCs w:val="24"/>
        </w:rPr>
        <w:t>D. Time limit for rescheduling for short-term agricultural and micro-credit:</w:t>
      </w:r>
    </w:p>
    <w:p w14:paraId="0C78E8B0" w14:textId="77777777" w:rsidR="00B87532" w:rsidRPr="00445B4A" w:rsidRDefault="00B87532" w:rsidP="00070BB3">
      <w:pPr>
        <w:tabs>
          <w:tab w:val="left" w:pos="757"/>
          <w:tab w:val="left" w:pos="758"/>
        </w:tabs>
        <w:spacing w:line="192" w:lineRule="auto"/>
        <w:jc w:val="both"/>
        <w:rPr>
          <w:i/>
          <w:iCs/>
          <w:color w:val="231F20"/>
          <w:sz w:val="10"/>
          <w:szCs w:val="16"/>
        </w:rPr>
      </w:pPr>
    </w:p>
    <w:p w14:paraId="15834DDB" w14:textId="77777777" w:rsidR="00070BB3" w:rsidRPr="00EC7E6F" w:rsidRDefault="00000000" w:rsidP="00070BB3">
      <w:pPr>
        <w:tabs>
          <w:tab w:val="left" w:pos="757"/>
          <w:tab w:val="left" w:pos="758"/>
        </w:tabs>
        <w:spacing w:line="192" w:lineRule="auto"/>
        <w:jc w:val="both"/>
        <w:rPr>
          <w:color w:val="231F20"/>
          <w:sz w:val="24"/>
          <w:szCs w:val="24"/>
        </w:rPr>
      </w:pPr>
      <w:r>
        <w:rPr>
          <w:noProof/>
          <w:color w:val="231F20"/>
          <w:spacing w:val="-3"/>
          <w:sz w:val="24"/>
          <w:szCs w:val="24"/>
        </w:rPr>
        <w:pict w14:anchorId="52A1C52A">
          <v:shape id="_x0000_s2076" type="#_x0000_t202" style="position:absolute;left:0;text-align:left;margin-left:-8.9pt;margin-top:31.15pt;width:293.15pt;height:20.15pt;z-index:251706368" strokecolor="white [3212]">
            <v:textbox style="mso-next-textbox:#_x0000_s2076">
              <w:txbxContent>
                <w:p w14:paraId="22A58764" w14:textId="77777777" w:rsidR="004230DA" w:rsidRDefault="004230DA" w:rsidP="00A45253">
                  <w:r>
                    <w:rPr>
                      <w:i/>
                      <w:iCs/>
                      <w:color w:val="231F20"/>
                      <w:sz w:val="16"/>
                      <w:szCs w:val="16"/>
                    </w:rPr>
                    <w:t>** Lone rescheduling</w:t>
                  </w:r>
                  <w:r w:rsidRPr="009F2936">
                    <w:rPr>
                      <w:i/>
                      <w:iCs/>
                      <w:color w:val="231F20"/>
                      <w:sz w:val="16"/>
                      <w:szCs w:val="16"/>
                    </w:rPr>
                    <w:t xml:space="preserve"> is subject to change as per policy of Bangladesh Bank.</w:t>
                  </w:r>
                </w:p>
              </w:txbxContent>
            </v:textbox>
          </v:shape>
        </w:pict>
      </w:r>
      <w:r w:rsidR="00E61485" w:rsidRPr="00EC7E6F">
        <w:rPr>
          <w:color w:val="231F20"/>
          <w:spacing w:val="-3"/>
          <w:sz w:val="24"/>
          <w:szCs w:val="24"/>
        </w:rPr>
        <w:t xml:space="preserve">For </w:t>
      </w:r>
      <w:r w:rsidR="00E61485" w:rsidRPr="00EC7E6F">
        <w:rPr>
          <w:color w:val="231F20"/>
          <w:sz w:val="24"/>
          <w:szCs w:val="24"/>
        </w:rPr>
        <w:t>the rescheduling of any classified short-term agricultural and micro-credit, six months can be added after the expiry date of</w:t>
      </w:r>
      <w:r w:rsidR="00E61485" w:rsidRPr="00EC7E6F">
        <w:rPr>
          <w:color w:val="231F20"/>
          <w:spacing w:val="-35"/>
          <w:sz w:val="24"/>
          <w:szCs w:val="24"/>
        </w:rPr>
        <w:t xml:space="preserve"> </w:t>
      </w:r>
      <w:r w:rsidR="00E61485" w:rsidRPr="00EC7E6F">
        <w:rPr>
          <w:color w:val="231F20"/>
          <w:sz w:val="24"/>
          <w:szCs w:val="24"/>
        </w:rPr>
        <w:t xml:space="preserve">the last installment. This mainly determines the repayment schedule which starts from the day of rescheduling. According to the BRPD Circular </w:t>
      </w:r>
      <w:r w:rsidR="00E61485" w:rsidRPr="00EC7E6F">
        <w:rPr>
          <w:color w:val="231F20"/>
          <w:spacing w:val="-4"/>
          <w:sz w:val="24"/>
          <w:szCs w:val="24"/>
        </w:rPr>
        <w:t xml:space="preserve">No. </w:t>
      </w:r>
      <w:r w:rsidR="00E61485" w:rsidRPr="00EC7E6F">
        <w:rPr>
          <w:color w:val="231F20"/>
          <w:sz w:val="24"/>
          <w:szCs w:val="24"/>
        </w:rPr>
        <w:t xml:space="preserve">06 published in 29 </w:t>
      </w:r>
      <w:r w:rsidR="00E61485" w:rsidRPr="00EC7E6F">
        <w:rPr>
          <w:color w:val="231F20"/>
          <w:spacing w:val="-6"/>
          <w:sz w:val="24"/>
          <w:szCs w:val="24"/>
        </w:rPr>
        <w:t xml:space="preserve">May, </w:t>
      </w:r>
      <w:r w:rsidR="00E61485" w:rsidRPr="00EC7E6F">
        <w:rPr>
          <w:color w:val="231F20"/>
          <w:sz w:val="24"/>
          <w:szCs w:val="24"/>
        </w:rPr>
        <w:t>2013, if the loans are</w:t>
      </w:r>
      <w:r w:rsidR="00E61485" w:rsidRPr="00EC7E6F">
        <w:rPr>
          <w:color w:val="231F20"/>
          <w:spacing w:val="-6"/>
          <w:sz w:val="24"/>
          <w:szCs w:val="24"/>
        </w:rPr>
        <w:t xml:space="preserve"> </w:t>
      </w:r>
      <w:r w:rsidR="00E61485" w:rsidRPr="00EC7E6F">
        <w:rPr>
          <w:color w:val="231F20"/>
          <w:sz w:val="24"/>
          <w:szCs w:val="24"/>
        </w:rPr>
        <w:t>rescheduled</w:t>
      </w:r>
      <w:r w:rsidR="00E61485" w:rsidRPr="00EC7E6F">
        <w:rPr>
          <w:color w:val="231F20"/>
          <w:spacing w:val="-6"/>
          <w:sz w:val="24"/>
          <w:szCs w:val="24"/>
        </w:rPr>
        <w:t xml:space="preserve"> </w:t>
      </w:r>
      <w:r w:rsidR="00E61485" w:rsidRPr="00EC7E6F">
        <w:rPr>
          <w:color w:val="231F20"/>
          <w:sz w:val="24"/>
          <w:szCs w:val="24"/>
        </w:rPr>
        <w:t>after</w:t>
      </w:r>
      <w:r w:rsidR="00E61485" w:rsidRPr="00EC7E6F">
        <w:rPr>
          <w:color w:val="231F20"/>
          <w:spacing w:val="-6"/>
          <w:sz w:val="24"/>
          <w:szCs w:val="24"/>
        </w:rPr>
        <w:t xml:space="preserve"> </w:t>
      </w:r>
      <w:r w:rsidR="00E61485" w:rsidRPr="00EC7E6F">
        <w:rPr>
          <w:color w:val="231F20"/>
          <w:sz w:val="24"/>
          <w:szCs w:val="24"/>
        </w:rPr>
        <w:t>the</w:t>
      </w:r>
      <w:r w:rsidR="00E61485" w:rsidRPr="00EC7E6F">
        <w:rPr>
          <w:color w:val="231F20"/>
          <w:spacing w:val="-6"/>
          <w:sz w:val="24"/>
          <w:szCs w:val="24"/>
        </w:rPr>
        <w:t xml:space="preserve"> </w:t>
      </w:r>
      <w:r w:rsidR="00E61485" w:rsidRPr="00EC7E6F">
        <w:rPr>
          <w:color w:val="231F20"/>
          <w:sz w:val="24"/>
          <w:szCs w:val="24"/>
        </w:rPr>
        <w:t>expiry</w:t>
      </w:r>
      <w:r w:rsidR="00E61485" w:rsidRPr="00EC7E6F">
        <w:rPr>
          <w:color w:val="231F20"/>
          <w:spacing w:val="-5"/>
          <w:sz w:val="24"/>
          <w:szCs w:val="24"/>
        </w:rPr>
        <w:t xml:space="preserve"> </w:t>
      </w:r>
      <w:r w:rsidR="00E61485" w:rsidRPr="00EC7E6F">
        <w:rPr>
          <w:color w:val="231F20"/>
          <w:sz w:val="24"/>
          <w:szCs w:val="24"/>
        </w:rPr>
        <w:t>date,</w:t>
      </w:r>
      <w:r w:rsidR="00E61485" w:rsidRPr="00EC7E6F">
        <w:rPr>
          <w:color w:val="231F20"/>
          <w:spacing w:val="-22"/>
          <w:sz w:val="24"/>
          <w:szCs w:val="24"/>
        </w:rPr>
        <w:t xml:space="preserve"> </w:t>
      </w:r>
      <w:r w:rsidR="00E61485" w:rsidRPr="00EC7E6F">
        <w:rPr>
          <w:color w:val="231F20"/>
          <w:sz w:val="24"/>
          <w:szCs w:val="24"/>
        </w:rPr>
        <w:t>the</w:t>
      </w:r>
      <w:r w:rsidR="00E61485" w:rsidRPr="00EC7E6F">
        <w:rPr>
          <w:color w:val="231F20"/>
          <w:spacing w:val="-7"/>
          <w:sz w:val="24"/>
          <w:szCs w:val="24"/>
        </w:rPr>
        <w:t xml:space="preserve"> </w:t>
      </w:r>
      <w:r w:rsidR="00E61485" w:rsidRPr="00EC7E6F">
        <w:rPr>
          <w:color w:val="231F20"/>
          <w:sz w:val="24"/>
          <w:szCs w:val="24"/>
        </w:rPr>
        <w:t>following</w:t>
      </w:r>
      <w:r w:rsidR="00E61485" w:rsidRPr="00EC7E6F">
        <w:rPr>
          <w:color w:val="231F20"/>
          <w:spacing w:val="-6"/>
          <w:sz w:val="24"/>
          <w:szCs w:val="24"/>
        </w:rPr>
        <w:t xml:space="preserve"> </w:t>
      </w:r>
      <w:r w:rsidR="00E61485" w:rsidRPr="00EC7E6F">
        <w:rPr>
          <w:color w:val="231F20"/>
          <w:sz w:val="24"/>
          <w:szCs w:val="24"/>
        </w:rPr>
        <w:t>time-limit</w:t>
      </w:r>
      <w:r w:rsidR="00E61485" w:rsidRPr="00EC7E6F">
        <w:rPr>
          <w:color w:val="231F20"/>
          <w:spacing w:val="-6"/>
          <w:sz w:val="24"/>
          <w:szCs w:val="24"/>
        </w:rPr>
        <w:t xml:space="preserve"> </w:t>
      </w:r>
      <w:r w:rsidR="00E61485" w:rsidRPr="00EC7E6F">
        <w:rPr>
          <w:color w:val="231F20"/>
          <w:sz w:val="24"/>
          <w:szCs w:val="24"/>
        </w:rPr>
        <w:t>will be</w:t>
      </w:r>
      <w:r w:rsidR="00E61485" w:rsidRPr="00EC7E6F">
        <w:rPr>
          <w:color w:val="231F20"/>
          <w:spacing w:val="11"/>
          <w:sz w:val="24"/>
          <w:szCs w:val="24"/>
        </w:rPr>
        <w:t xml:space="preserve"> </w:t>
      </w:r>
      <w:r w:rsidR="00E61485" w:rsidRPr="00EC7E6F">
        <w:rPr>
          <w:color w:val="231F20"/>
          <w:sz w:val="24"/>
          <w:szCs w:val="24"/>
        </w:rPr>
        <w:t>pertinent:</w:t>
      </w:r>
    </w:p>
    <w:p w14:paraId="694E7A96" w14:textId="77777777" w:rsidR="00070BB3" w:rsidRPr="00F544DE" w:rsidRDefault="00070BB3" w:rsidP="00070BB3">
      <w:pPr>
        <w:tabs>
          <w:tab w:val="left" w:pos="757"/>
          <w:tab w:val="left" w:pos="758"/>
        </w:tabs>
        <w:spacing w:line="192" w:lineRule="auto"/>
        <w:jc w:val="both"/>
        <w:rPr>
          <w:color w:val="231F20"/>
          <w:sz w:val="10"/>
          <w:szCs w:val="10"/>
        </w:rPr>
      </w:pPr>
    </w:p>
    <w:tbl>
      <w:tblPr>
        <w:tblW w:w="5757" w:type="dxa"/>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250"/>
        <w:gridCol w:w="3507"/>
      </w:tblGrid>
      <w:tr w:rsidR="00070BB3" w:rsidRPr="00EC7E6F" w14:paraId="6CE15073" w14:textId="77777777" w:rsidTr="00211BD4">
        <w:trPr>
          <w:trHeight w:val="288"/>
        </w:trPr>
        <w:tc>
          <w:tcPr>
            <w:tcW w:w="2250" w:type="dxa"/>
          </w:tcPr>
          <w:p w14:paraId="02C1B6E5" w14:textId="77777777" w:rsidR="00070BB3" w:rsidRPr="00EC7E6F" w:rsidRDefault="00070BB3" w:rsidP="00B034DB">
            <w:pPr>
              <w:pStyle w:val="TableParagraph"/>
              <w:spacing w:line="192" w:lineRule="auto"/>
              <w:ind w:left="115"/>
              <w:rPr>
                <w:sz w:val="24"/>
                <w:szCs w:val="24"/>
              </w:rPr>
            </w:pPr>
            <w:r w:rsidRPr="00EC7E6F">
              <w:rPr>
                <w:color w:val="231F20"/>
                <w:sz w:val="24"/>
                <w:szCs w:val="24"/>
              </w:rPr>
              <w:t>First rescheduling:</w:t>
            </w:r>
          </w:p>
        </w:tc>
        <w:tc>
          <w:tcPr>
            <w:tcW w:w="3507" w:type="dxa"/>
          </w:tcPr>
          <w:p w14:paraId="5C921FF8" w14:textId="77777777" w:rsidR="00070BB3" w:rsidRPr="00EC7E6F" w:rsidRDefault="00070BB3" w:rsidP="00B034DB">
            <w:pPr>
              <w:pStyle w:val="TableParagraph"/>
              <w:spacing w:line="192" w:lineRule="auto"/>
              <w:ind w:left="115" w:right="82"/>
              <w:jc w:val="both"/>
              <w:rPr>
                <w:sz w:val="24"/>
                <w:szCs w:val="24"/>
              </w:rPr>
            </w:pPr>
            <w:r w:rsidRPr="00A45253">
              <w:rPr>
                <w:color w:val="231F20"/>
                <w:sz w:val="20"/>
                <w:szCs w:val="24"/>
              </w:rPr>
              <w:t>Repayment time limit for rescheduling should</w:t>
            </w:r>
            <w:r w:rsidR="00211BD4" w:rsidRPr="00A45253">
              <w:rPr>
                <w:color w:val="231F20"/>
                <w:sz w:val="20"/>
                <w:szCs w:val="24"/>
              </w:rPr>
              <w:t xml:space="preserve"> </w:t>
            </w:r>
            <w:r w:rsidRPr="00A45253">
              <w:rPr>
                <w:color w:val="231F20"/>
                <w:sz w:val="20"/>
                <w:szCs w:val="24"/>
              </w:rPr>
              <w:t>not exceed 2 years</w:t>
            </w:r>
          </w:p>
        </w:tc>
      </w:tr>
      <w:tr w:rsidR="00070BB3" w:rsidRPr="00EC7E6F" w14:paraId="02481C75" w14:textId="77777777" w:rsidTr="00211BD4">
        <w:trPr>
          <w:trHeight w:val="152"/>
        </w:trPr>
        <w:tc>
          <w:tcPr>
            <w:tcW w:w="2250" w:type="dxa"/>
          </w:tcPr>
          <w:p w14:paraId="1AD83714" w14:textId="77777777" w:rsidR="00070BB3" w:rsidRPr="00EC7E6F" w:rsidRDefault="00070BB3" w:rsidP="00211BD4">
            <w:pPr>
              <w:pStyle w:val="TableParagraph"/>
              <w:spacing w:line="192" w:lineRule="auto"/>
              <w:ind w:left="115" w:right="-90"/>
              <w:rPr>
                <w:sz w:val="24"/>
                <w:szCs w:val="24"/>
              </w:rPr>
            </w:pPr>
            <w:r w:rsidRPr="00EC7E6F">
              <w:rPr>
                <w:color w:val="231F20"/>
                <w:sz w:val="24"/>
                <w:szCs w:val="24"/>
              </w:rPr>
              <w:t>Second</w:t>
            </w:r>
            <w:r w:rsidR="00D05EB9">
              <w:rPr>
                <w:color w:val="231F20"/>
                <w:sz w:val="24"/>
                <w:szCs w:val="24"/>
              </w:rPr>
              <w:t xml:space="preserve"> </w:t>
            </w:r>
            <w:r w:rsidRPr="00EC7E6F">
              <w:rPr>
                <w:color w:val="231F20"/>
                <w:sz w:val="24"/>
                <w:szCs w:val="24"/>
              </w:rPr>
              <w:t>rescheduling:</w:t>
            </w:r>
          </w:p>
        </w:tc>
        <w:tc>
          <w:tcPr>
            <w:tcW w:w="3507" w:type="dxa"/>
          </w:tcPr>
          <w:p w14:paraId="73C5B1EF" w14:textId="77777777" w:rsidR="00070BB3" w:rsidRPr="00EC7E6F" w:rsidRDefault="00070BB3" w:rsidP="00B034DB">
            <w:pPr>
              <w:pStyle w:val="TableParagraph"/>
              <w:tabs>
                <w:tab w:val="left" w:pos="3592"/>
              </w:tabs>
              <w:spacing w:line="192" w:lineRule="auto"/>
              <w:ind w:left="115"/>
              <w:rPr>
                <w:sz w:val="24"/>
                <w:szCs w:val="24"/>
              </w:rPr>
            </w:pPr>
            <w:r w:rsidRPr="00EC7E6F">
              <w:rPr>
                <w:color w:val="231F20"/>
                <w:sz w:val="24"/>
                <w:szCs w:val="24"/>
              </w:rPr>
              <w:t>Maximum one year</w:t>
            </w:r>
          </w:p>
        </w:tc>
      </w:tr>
      <w:tr w:rsidR="00070BB3" w:rsidRPr="00EC7E6F" w14:paraId="641AA043" w14:textId="77777777" w:rsidTr="00211BD4">
        <w:trPr>
          <w:trHeight w:val="288"/>
        </w:trPr>
        <w:tc>
          <w:tcPr>
            <w:tcW w:w="2250" w:type="dxa"/>
          </w:tcPr>
          <w:p w14:paraId="23786715" w14:textId="77777777" w:rsidR="00070BB3" w:rsidRPr="00EC7E6F" w:rsidRDefault="00070BB3" w:rsidP="00B034DB">
            <w:pPr>
              <w:pStyle w:val="TableParagraph"/>
              <w:spacing w:line="192" w:lineRule="auto"/>
              <w:ind w:left="115"/>
              <w:rPr>
                <w:sz w:val="24"/>
                <w:szCs w:val="24"/>
              </w:rPr>
            </w:pPr>
            <w:r w:rsidRPr="00EC7E6F">
              <w:rPr>
                <w:color w:val="231F20"/>
                <w:sz w:val="24"/>
                <w:szCs w:val="24"/>
              </w:rPr>
              <w:lastRenderedPageBreak/>
              <w:t>Third</w:t>
            </w:r>
            <w:r w:rsidR="00D05EB9">
              <w:rPr>
                <w:color w:val="231F20"/>
                <w:sz w:val="24"/>
                <w:szCs w:val="24"/>
              </w:rPr>
              <w:t xml:space="preserve"> </w:t>
            </w:r>
            <w:r w:rsidRPr="00EC7E6F">
              <w:rPr>
                <w:color w:val="231F20"/>
                <w:sz w:val="24"/>
                <w:szCs w:val="24"/>
              </w:rPr>
              <w:t>rescheduling:</w:t>
            </w:r>
          </w:p>
        </w:tc>
        <w:tc>
          <w:tcPr>
            <w:tcW w:w="3507" w:type="dxa"/>
          </w:tcPr>
          <w:p w14:paraId="5D175B69" w14:textId="77777777" w:rsidR="00070BB3" w:rsidRPr="00EC7E6F" w:rsidRDefault="00070BB3" w:rsidP="00B034DB">
            <w:pPr>
              <w:pStyle w:val="TableParagraph"/>
              <w:spacing w:line="192" w:lineRule="auto"/>
              <w:ind w:left="115"/>
              <w:rPr>
                <w:sz w:val="24"/>
                <w:szCs w:val="24"/>
              </w:rPr>
            </w:pPr>
            <w:r w:rsidRPr="00EC7E6F">
              <w:rPr>
                <w:color w:val="231F20"/>
                <w:sz w:val="24"/>
                <w:szCs w:val="24"/>
              </w:rPr>
              <w:t>Maximum 6 months</w:t>
            </w:r>
          </w:p>
        </w:tc>
      </w:tr>
    </w:tbl>
    <w:p w14:paraId="6C83115D" w14:textId="77777777" w:rsidR="00070BB3" w:rsidRPr="00070BB3" w:rsidRDefault="00070BB3" w:rsidP="00070BB3">
      <w:pPr>
        <w:tabs>
          <w:tab w:val="left" w:pos="757"/>
          <w:tab w:val="left" w:pos="758"/>
        </w:tabs>
        <w:spacing w:line="192" w:lineRule="auto"/>
        <w:jc w:val="both"/>
        <w:rPr>
          <w:sz w:val="12"/>
          <w:szCs w:val="12"/>
        </w:rPr>
      </w:pPr>
    </w:p>
    <w:p w14:paraId="7B3E139E" w14:textId="77777777" w:rsidR="00070BB3" w:rsidRPr="00BB5ED7" w:rsidRDefault="00070BB3" w:rsidP="00070BB3">
      <w:pPr>
        <w:spacing w:line="192" w:lineRule="auto"/>
        <w:jc w:val="center"/>
        <w:rPr>
          <w:b/>
          <w:bCs/>
          <w:color w:val="808285"/>
          <w:sz w:val="26"/>
          <w:szCs w:val="26"/>
        </w:rPr>
      </w:pPr>
      <w:r w:rsidRPr="00EC7E6F">
        <w:rPr>
          <w:b/>
          <w:bCs/>
          <w:color w:val="404040" w:themeColor="text1" w:themeTint="BF"/>
          <w:sz w:val="26"/>
          <w:szCs w:val="26"/>
        </w:rPr>
        <w:t xml:space="preserve">Regulations regarding the down </w:t>
      </w:r>
      <w:proofErr w:type="spellStart"/>
      <w:r w:rsidRPr="00EC7E6F">
        <w:rPr>
          <w:b/>
          <w:bCs/>
          <w:color w:val="404040" w:themeColor="text1" w:themeTint="BF"/>
          <w:sz w:val="26"/>
          <w:szCs w:val="26"/>
        </w:rPr>
        <w:t>pament</w:t>
      </w:r>
      <w:proofErr w:type="spellEnd"/>
      <w:r w:rsidRPr="00EC7E6F">
        <w:rPr>
          <w:b/>
          <w:bCs/>
          <w:color w:val="404040" w:themeColor="text1" w:themeTint="BF"/>
          <w:sz w:val="26"/>
          <w:szCs w:val="26"/>
        </w:rPr>
        <w:t xml:space="preserve"> of term loans</w:t>
      </w:r>
    </w:p>
    <w:p w14:paraId="178397E6" w14:textId="77777777" w:rsidR="00070BB3" w:rsidRPr="00BB5ED7" w:rsidRDefault="00070BB3" w:rsidP="00070BB3">
      <w:pPr>
        <w:spacing w:line="192" w:lineRule="auto"/>
        <w:rPr>
          <w:b/>
          <w:bCs/>
          <w:color w:val="808285"/>
          <w:sz w:val="10"/>
          <w:szCs w:val="10"/>
        </w:rPr>
      </w:pPr>
    </w:p>
    <w:p w14:paraId="2E672401" w14:textId="77777777" w:rsidR="00B87532" w:rsidRPr="00445B4A" w:rsidRDefault="00070BB3" w:rsidP="0038274C">
      <w:pPr>
        <w:pStyle w:val="ListParagraph"/>
        <w:numPr>
          <w:ilvl w:val="1"/>
          <w:numId w:val="14"/>
        </w:numPr>
        <w:tabs>
          <w:tab w:val="left" w:pos="758"/>
        </w:tabs>
        <w:spacing w:line="192" w:lineRule="auto"/>
        <w:ind w:left="780" w:right="15" w:hanging="465"/>
        <w:rPr>
          <w:color w:val="231F20"/>
          <w:spacing w:val="-3"/>
          <w:sz w:val="24"/>
          <w:szCs w:val="24"/>
        </w:rPr>
      </w:pPr>
      <w:r w:rsidRPr="00445B4A">
        <w:rPr>
          <w:color w:val="231F20"/>
          <w:sz w:val="24"/>
          <w:szCs w:val="24"/>
        </w:rPr>
        <w:t xml:space="preserve">When the borrower applies for loan rescheduling for the first time, the request will be granted on the condition of receiving cash payment of at least 25 percent of the overdue installments, or 10 percent of the total outstanding amount, whichever </w:t>
      </w:r>
      <w:proofErr w:type="spellStart"/>
      <w:r w:rsidRPr="00445B4A">
        <w:rPr>
          <w:color w:val="231F20"/>
          <w:sz w:val="24"/>
          <w:szCs w:val="24"/>
        </w:rPr>
        <w:t>is</w:t>
      </w:r>
      <w:r w:rsidRPr="00445B4A">
        <w:rPr>
          <w:color w:val="231F20"/>
          <w:spacing w:val="-3"/>
          <w:sz w:val="24"/>
          <w:szCs w:val="24"/>
        </w:rPr>
        <w:t>less</w:t>
      </w:r>
      <w:proofErr w:type="spellEnd"/>
      <w:r w:rsidRPr="00445B4A">
        <w:rPr>
          <w:color w:val="231F20"/>
          <w:spacing w:val="-3"/>
          <w:sz w:val="24"/>
          <w:szCs w:val="24"/>
        </w:rPr>
        <w:t>.</w:t>
      </w:r>
    </w:p>
    <w:p w14:paraId="45DCFED9" w14:textId="77777777" w:rsidR="00B87532" w:rsidRDefault="00E61485" w:rsidP="00B87532">
      <w:pPr>
        <w:pStyle w:val="ListParagraph"/>
        <w:numPr>
          <w:ilvl w:val="1"/>
          <w:numId w:val="14"/>
        </w:numPr>
        <w:tabs>
          <w:tab w:val="left" w:pos="758"/>
        </w:tabs>
        <w:spacing w:line="192" w:lineRule="auto"/>
        <w:ind w:right="15"/>
        <w:rPr>
          <w:color w:val="231F20"/>
          <w:sz w:val="24"/>
          <w:szCs w:val="24"/>
        </w:rPr>
      </w:pPr>
      <w:r w:rsidRPr="00B87532">
        <w:rPr>
          <w:color w:val="231F20"/>
          <w:sz w:val="24"/>
          <w:szCs w:val="24"/>
        </w:rPr>
        <w:t>Applying</w:t>
      </w:r>
      <w:r w:rsidRPr="00B87532">
        <w:rPr>
          <w:color w:val="231F20"/>
          <w:spacing w:val="-22"/>
          <w:sz w:val="24"/>
          <w:szCs w:val="24"/>
        </w:rPr>
        <w:t xml:space="preserve"> </w:t>
      </w:r>
      <w:r w:rsidRPr="00B87532">
        <w:rPr>
          <w:color w:val="231F20"/>
          <w:sz w:val="24"/>
          <w:szCs w:val="24"/>
        </w:rPr>
        <w:t>for</w:t>
      </w:r>
      <w:r w:rsidRPr="00B87532">
        <w:rPr>
          <w:color w:val="231F20"/>
          <w:spacing w:val="-22"/>
          <w:sz w:val="24"/>
          <w:szCs w:val="24"/>
        </w:rPr>
        <w:t xml:space="preserve"> </w:t>
      </w:r>
      <w:r w:rsidRPr="00B87532">
        <w:rPr>
          <w:color w:val="231F20"/>
          <w:sz w:val="24"/>
          <w:szCs w:val="24"/>
        </w:rPr>
        <w:t>the</w:t>
      </w:r>
      <w:r w:rsidRPr="00B87532">
        <w:rPr>
          <w:color w:val="231F20"/>
          <w:spacing w:val="-22"/>
          <w:sz w:val="24"/>
          <w:szCs w:val="24"/>
        </w:rPr>
        <w:t xml:space="preserve"> </w:t>
      </w:r>
      <w:r w:rsidRPr="00B87532">
        <w:rPr>
          <w:color w:val="231F20"/>
          <w:sz w:val="24"/>
          <w:szCs w:val="24"/>
        </w:rPr>
        <w:t>second</w:t>
      </w:r>
      <w:r w:rsidRPr="00B87532">
        <w:rPr>
          <w:color w:val="231F20"/>
          <w:spacing w:val="-22"/>
          <w:sz w:val="24"/>
          <w:szCs w:val="24"/>
        </w:rPr>
        <w:t xml:space="preserve"> </w:t>
      </w:r>
      <w:r w:rsidRPr="00B87532">
        <w:rPr>
          <w:color w:val="231F20"/>
          <w:sz w:val="24"/>
          <w:szCs w:val="24"/>
        </w:rPr>
        <w:t>time</w:t>
      </w:r>
      <w:r w:rsidRPr="00B87532">
        <w:rPr>
          <w:color w:val="231F20"/>
          <w:spacing w:val="-22"/>
          <w:sz w:val="24"/>
          <w:szCs w:val="24"/>
        </w:rPr>
        <w:t xml:space="preserve"> </w:t>
      </w:r>
      <w:r w:rsidRPr="00B87532">
        <w:rPr>
          <w:color w:val="231F20"/>
          <w:sz w:val="24"/>
          <w:szCs w:val="24"/>
        </w:rPr>
        <w:t>for</w:t>
      </w:r>
      <w:r w:rsidRPr="00B87532">
        <w:rPr>
          <w:color w:val="231F20"/>
          <w:spacing w:val="-22"/>
          <w:sz w:val="24"/>
          <w:szCs w:val="24"/>
        </w:rPr>
        <w:t xml:space="preserve"> </w:t>
      </w:r>
      <w:r w:rsidRPr="00B87532">
        <w:rPr>
          <w:color w:val="231F20"/>
          <w:sz w:val="24"/>
          <w:szCs w:val="24"/>
        </w:rPr>
        <w:t>rescheduling</w:t>
      </w:r>
      <w:r w:rsidRPr="00B87532">
        <w:rPr>
          <w:color w:val="231F20"/>
          <w:spacing w:val="-22"/>
          <w:sz w:val="24"/>
          <w:szCs w:val="24"/>
        </w:rPr>
        <w:t xml:space="preserve"> </w:t>
      </w:r>
      <w:r w:rsidRPr="00B87532">
        <w:rPr>
          <w:color w:val="231F20"/>
          <w:sz w:val="24"/>
          <w:szCs w:val="24"/>
        </w:rPr>
        <w:t>will</w:t>
      </w:r>
      <w:r w:rsidRPr="00B87532">
        <w:rPr>
          <w:color w:val="231F20"/>
          <w:spacing w:val="-22"/>
          <w:sz w:val="24"/>
          <w:szCs w:val="24"/>
        </w:rPr>
        <w:t xml:space="preserve"> </w:t>
      </w:r>
      <w:r w:rsidRPr="00B87532">
        <w:rPr>
          <w:color w:val="231F20"/>
          <w:sz w:val="24"/>
          <w:szCs w:val="24"/>
        </w:rPr>
        <w:t>be</w:t>
      </w:r>
      <w:r w:rsidRPr="00B87532">
        <w:rPr>
          <w:color w:val="231F20"/>
          <w:spacing w:val="-22"/>
          <w:sz w:val="24"/>
          <w:szCs w:val="24"/>
        </w:rPr>
        <w:t xml:space="preserve"> </w:t>
      </w:r>
      <w:r w:rsidRPr="00B87532">
        <w:rPr>
          <w:color w:val="231F20"/>
          <w:sz w:val="24"/>
          <w:szCs w:val="24"/>
        </w:rPr>
        <w:t>granted</w:t>
      </w:r>
      <w:r w:rsidRPr="00B87532">
        <w:rPr>
          <w:color w:val="231F20"/>
          <w:spacing w:val="-22"/>
          <w:sz w:val="24"/>
          <w:szCs w:val="24"/>
        </w:rPr>
        <w:t xml:space="preserve"> </w:t>
      </w:r>
      <w:r w:rsidRPr="00B87532">
        <w:rPr>
          <w:color w:val="231F20"/>
          <w:sz w:val="24"/>
          <w:szCs w:val="24"/>
        </w:rPr>
        <w:t>upon receiving cash payment of minimum 30 percent of the overdue installments or 20 percent of the total outstanding amount of loan, whichever is</w:t>
      </w:r>
      <w:r w:rsidRPr="00B87532">
        <w:rPr>
          <w:color w:val="231F20"/>
          <w:spacing w:val="17"/>
          <w:sz w:val="24"/>
          <w:szCs w:val="24"/>
        </w:rPr>
        <w:t xml:space="preserve"> </w:t>
      </w:r>
      <w:r w:rsidRPr="00B87532">
        <w:rPr>
          <w:color w:val="231F20"/>
          <w:sz w:val="24"/>
          <w:szCs w:val="24"/>
        </w:rPr>
        <w:t>less.</w:t>
      </w:r>
    </w:p>
    <w:p w14:paraId="4A29A56C" w14:textId="77777777" w:rsidR="00070BB3" w:rsidRDefault="00E61485" w:rsidP="00B87532">
      <w:pPr>
        <w:pStyle w:val="ListParagraph"/>
        <w:numPr>
          <w:ilvl w:val="1"/>
          <w:numId w:val="14"/>
        </w:numPr>
        <w:tabs>
          <w:tab w:val="left" w:pos="758"/>
        </w:tabs>
        <w:spacing w:line="192" w:lineRule="auto"/>
        <w:ind w:right="15"/>
        <w:rPr>
          <w:color w:val="231F20"/>
          <w:sz w:val="24"/>
          <w:szCs w:val="24"/>
        </w:rPr>
      </w:pPr>
      <w:r w:rsidRPr="00B87532">
        <w:rPr>
          <w:color w:val="231F20"/>
          <w:sz w:val="24"/>
          <w:szCs w:val="24"/>
        </w:rPr>
        <w:t>Applying</w:t>
      </w:r>
      <w:r w:rsidRPr="00B87532">
        <w:rPr>
          <w:color w:val="231F20"/>
          <w:spacing w:val="-5"/>
          <w:sz w:val="24"/>
          <w:szCs w:val="24"/>
        </w:rPr>
        <w:t xml:space="preserve"> </w:t>
      </w:r>
      <w:r w:rsidRPr="00B87532">
        <w:rPr>
          <w:color w:val="231F20"/>
          <w:sz w:val="24"/>
          <w:szCs w:val="24"/>
        </w:rPr>
        <w:t>for</w:t>
      </w:r>
      <w:r w:rsidRPr="00B87532">
        <w:rPr>
          <w:color w:val="231F20"/>
          <w:spacing w:val="-4"/>
          <w:sz w:val="24"/>
          <w:szCs w:val="24"/>
        </w:rPr>
        <w:t xml:space="preserve"> </w:t>
      </w:r>
      <w:r w:rsidRPr="00B87532">
        <w:rPr>
          <w:color w:val="231F20"/>
          <w:sz w:val="24"/>
          <w:szCs w:val="24"/>
        </w:rPr>
        <w:t>the</w:t>
      </w:r>
      <w:r w:rsidRPr="00B87532">
        <w:rPr>
          <w:color w:val="231F20"/>
          <w:spacing w:val="-4"/>
          <w:sz w:val="24"/>
          <w:szCs w:val="24"/>
        </w:rPr>
        <w:t xml:space="preserve"> </w:t>
      </w:r>
      <w:r w:rsidRPr="00B87532">
        <w:rPr>
          <w:color w:val="231F20"/>
          <w:sz w:val="24"/>
          <w:szCs w:val="24"/>
        </w:rPr>
        <w:t>third</w:t>
      </w:r>
      <w:r w:rsidRPr="00B87532">
        <w:rPr>
          <w:color w:val="231F20"/>
          <w:spacing w:val="-4"/>
          <w:sz w:val="24"/>
          <w:szCs w:val="24"/>
        </w:rPr>
        <w:t xml:space="preserve"> </w:t>
      </w:r>
      <w:r w:rsidRPr="00B87532">
        <w:rPr>
          <w:color w:val="231F20"/>
          <w:sz w:val="24"/>
          <w:szCs w:val="24"/>
        </w:rPr>
        <w:t>time</w:t>
      </w:r>
      <w:r w:rsidRPr="00B87532">
        <w:rPr>
          <w:color w:val="231F20"/>
          <w:spacing w:val="-4"/>
          <w:sz w:val="24"/>
          <w:szCs w:val="24"/>
        </w:rPr>
        <w:t xml:space="preserve"> </w:t>
      </w:r>
      <w:r w:rsidRPr="00B87532">
        <w:rPr>
          <w:color w:val="231F20"/>
          <w:sz w:val="24"/>
          <w:szCs w:val="24"/>
        </w:rPr>
        <w:t>for</w:t>
      </w:r>
      <w:r w:rsidRPr="00B87532">
        <w:rPr>
          <w:color w:val="231F20"/>
          <w:spacing w:val="-4"/>
          <w:sz w:val="24"/>
          <w:szCs w:val="24"/>
        </w:rPr>
        <w:t xml:space="preserve"> </w:t>
      </w:r>
      <w:r w:rsidRPr="00B87532">
        <w:rPr>
          <w:color w:val="231F20"/>
          <w:sz w:val="24"/>
          <w:szCs w:val="24"/>
        </w:rPr>
        <w:t>rescheduling</w:t>
      </w:r>
      <w:r w:rsidRPr="00B87532">
        <w:rPr>
          <w:color w:val="231F20"/>
          <w:spacing w:val="-4"/>
          <w:sz w:val="24"/>
          <w:szCs w:val="24"/>
        </w:rPr>
        <w:t xml:space="preserve"> </w:t>
      </w:r>
      <w:r w:rsidRPr="00B87532">
        <w:rPr>
          <w:color w:val="231F20"/>
          <w:sz w:val="24"/>
          <w:szCs w:val="24"/>
        </w:rPr>
        <w:t>will</w:t>
      </w:r>
      <w:r w:rsidRPr="00B87532">
        <w:rPr>
          <w:color w:val="231F20"/>
          <w:spacing w:val="-4"/>
          <w:sz w:val="24"/>
          <w:szCs w:val="24"/>
        </w:rPr>
        <w:t xml:space="preserve"> </w:t>
      </w:r>
      <w:r w:rsidRPr="00B87532">
        <w:rPr>
          <w:color w:val="231F20"/>
          <w:sz w:val="24"/>
          <w:szCs w:val="24"/>
        </w:rPr>
        <w:t>be</w:t>
      </w:r>
      <w:r w:rsidRPr="00B87532">
        <w:rPr>
          <w:color w:val="231F20"/>
          <w:spacing w:val="-4"/>
          <w:sz w:val="24"/>
          <w:szCs w:val="24"/>
        </w:rPr>
        <w:t xml:space="preserve"> </w:t>
      </w:r>
      <w:r w:rsidRPr="00B87532">
        <w:rPr>
          <w:color w:val="231F20"/>
          <w:sz w:val="24"/>
          <w:szCs w:val="24"/>
        </w:rPr>
        <w:t>granted</w:t>
      </w:r>
      <w:r w:rsidRPr="00B87532">
        <w:rPr>
          <w:color w:val="231F20"/>
          <w:spacing w:val="-4"/>
          <w:sz w:val="24"/>
          <w:szCs w:val="24"/>
        </w:rPr>
        <w:t xml:space="preserve"> </w:t>
      </w:r>
      <w:r w:rsidRPr="00B87532">
        <w:rPr>
          <w:color w:val="231F20"/>
          <w:sz w:val="24"/>
          <w:szCs w:val="24"/>
        </w:rPr>
        <w:t>upon receiving cash payment of minimum 50 percent of the overdue installments or 30 percent of the total outstanding amount of loan, whichever is</w:t>
      </w:r>
      <w:r w:rsidRPr="00B87532">
        <w:rPr>
          <w:color w:val="231F20"/>
          <w:spacing w:val="17"/>
          <w:sz w:val="24"/>
          <w:szCs w:val="24"/>
        </w:rPr>
        <w:t xml:space="preserve"> </w:t>
      </w:r>
      <w:r w:rsidRPr="00B87532">
        <w:rPr>
          <w:color w:val="231F20"/>
          <w:sz w:val="24"/>
          <w:szCs w:val="24"/>
        </w:rPr>
        <w:t>less.</w:t>
      </w:r>
    </w:p>
    <w:p w14:paraId="3ABBEADD" w14:textId="77777777" w:rsidR="00A45253" w:rsidRPr="00B87532" w:rsidRDefault="00000000" w:rsidP="00A45253">
      <w:pPr>
        <w:pStyle w:val="ListParagraph"/>
        <w:tabs>
          <w:tab w:val="left" w:pos="758"/>
        </w:tabs>
        <w:spacing w:line="192" w:lineRule="auto"/>
        <w:ind w:right="15" w:firstLine="0"/>
        <w:rPr>
          <w:color w:val="231F20"/>
          <w:sz w:val="24"/>
          <w:szCs w:val="24"/>
        </w:rPr>
      </w:pPr>
      <w:r>
        <w:rPr>
          <w:noProof/>
          <w:color w:val="231F20"/>
          <w:sz w:val="24"/>
          <w:szCs w:val="24"/>
        </w:rPr>
        <w:pict w14:anchorId="2315CC0E">
          <v:shape id="_x0000_s2077" type="#_x0000_t202" style="position:absolute;left:0;text-align:left;margin-left:-8.15pt;margin-top:6.55pt;width:293.15pt;height:20.15pt;z-index:251707392" strokecolor="white [3212]">
            <v:textbox style="mso-next-textbox:#_x0000_s2077">
              <w:txbxContent>
                <w:p w14:paraId="36095224" w14:textId="77777777" w:rsidR="004230DA" w:rsidRDefault="004230DA" w:rsidP="00A45253">
                  <w:r>
                    <w:rPr>
                      <w:i/>
                      <w:iCs/>
                      <w:color w:val="231F20"/>
                      <w:sz w:val="16"/>
                      <w:szCs w:val="16"/>
                    </w:rPr>
                    <w:t>** Lone rescheduling</w:t>
                  </w:r>
                  <w:r w:rsidRPr="009F2936">
                    <w:rPr>
                      <w:i/>
                      <w:iCs/>
                      <w:color w:val="231F20"/>
                      <w:sz w:val="16"/>
                      <w:szCs w:val="16"/>
                    </w:rPr>
                    <w:t xml:space="preserve"> is subject to change as per policy of Bangladesh Bank.</w:t>
                  </w:r>
                </w:p>
              </w:txbxContent>
            </v:textbox>
          </v:shape>
        </w:pict>
      </w:r>
    </w:p>
    <w:p w14:paraId="562DF6D4" w14:textId="77777777" w:rsidR="00445B4A" w:rsidRDefault="00070BB3" w:rsidP="00E246FD">
      <w:pPr>
        <w:pStyle w:val="ListParagraph"/>
        <w:numPr>
          <w:ilvl w:val="1"/>
          <w:numId w:val="14"/>
        </w:numPr>
        <w:tabs>
          <w:tab w:val="left" w:pos="758"/>
        </w:tabs>
        <w:spacing w:line="192" w:lineRule="auto"/>
        <w:ind w:left="780" w:right="15" w:hanging="465"/>
        <w:rPr>
          <w:color w:val="231F20"/>
          <w:sz w:val="24"/>
          <w:szCs w:val="24"/>
        </w:rPr>
      </w:pPr>
      <w:r w:rsidRPr="00A45253">
        <w:rPr>
          <w:color w:val="231F20"/>
          <w:sz w:val="24"/>
          <w:szCs w:val="24"/>
        </w:rPr>
        <w:t xml:space="preserve">The same regulations also apply to short-term agricultural </w:t>
      </w:r>
      <w:r w:rsidRPr="00A45253">
        <w:rPr>
          <w:color w:val="231F20"/>
          <w:spacing w:val="-4"/>
          <w:sz w:val="24"/>
          <w:szCs w:val="24"/>
        </w:rPr>
        <w:t xml:space="preserve">and </w:t>
      </w:r>
      <w:r w:rsidRPr="00A45253">
        <w:rPr>
          <w:color w:val="231F20"/>
          <w:sz w:val="24"/>
          <w:szCs w:val="24"/>
        </w:rPr>
        <w:t>micro-credit</w:t>
      </w:r>
      <w:r w:rsidR="00D05EB9" w:rsidRPr="00A45253">
        <w:rPr>
          <w:color w:val="231F20"/>
          <w:sz w:val="24"/>
          <w:szCs w:val="24"/>
        </w:rPr>
        <w:t xml:space="preserve"> </w:t>
      </w:r>
      <w:r w:rsidRPr="00A45253">
        <w:rPr>
          <w:color w:val="231F20"/>
          <w:sz w:val="24"/>
          <w:szCs w:val="24"/>
        </w:rPr>
        <w:t>loans.</w:t>
      </w:r>
    </w:p>
    <w:p w14:paraId="3C62F4FD" w14:textId="77777777" w:rsidR="00A45253" w:rsidRPr="00A45253" w:rsidRDefault="00A45253" w:rsidP="00A45253">
      <w:pPr>
        <w:pStyle w:val="ListParagraph"/>
        <w:tabs>
          <w:tab w:val="left" w:pos="758"/>
        </w:tabs>
        <w:spacing w:line="192" w:lineRule="auto"/>
        <w:ind w:left="780" w:right="15" w:firstLine="0"/>
        <w:rPr>
          <w:color w:val="231F20"/>
          <w:sz w:val="24"/>
          <w:szCs w:val="24"/>
        </w:rPr>
      </w:pPr>
    </w:p>
    <w:p w14:paraId="3B5D5CCF" w14:textId="77777777" w:rsidR="00070BB3" w:rsidRPr="00BB5ED7" w:rsidRDefault="00070BB3" w:rsidP="00070BB3">
      <w:pPr>
        <w:spacing w:line="192" w:lineRule="auto"/>
        <w:jc w:val="center"/>
        <w:rPr>
          <w:b/>
          <w:bCs/>
          <w:color w:val="808285"/>
          <w:sz w:val="26"/>
          <w:szCs w:val="26"/>
        </w:rPr>
      </w:pPr>
      <w:r w:rsidRPr="00EC7E6F">
        <w:rPr>
          <w:b/>
          <w:bCs/>
          <w:color w:val="404040" w:themeColor="text1" w:themeTint="BF"/>
          <w:sz w:val="26"/>
          <w:szCs w:val="26"/>
        </w:rPr>
        <w:t>Regulations regarding the down payment to demand loans and continuous loans</w:t>
      </w:r>
    </w:p>
    <w:p w14:paraId="07BE554F" w14:textId="77777777" w:rsidR="00070BB3" w:rsidRPr="00BB5ED7" w:rsidRDefault="00070BB3" w:rsidP="00070BB3">
      <w:pPr>
        <w:spacing w:line="192" w:lineRule="auto"/>
        <w:rPr>
          <w:b/>
          <w:bCs/>
          <w:color w:val="808285"/>
          <w:sz w:val="10"/>
          <w:szCs w:val="10"/>
        </w:rPr>
      </w:pPr>
    </w:p>
    <w:p w14:paraId="2BDB5E97" w14:textId="77777777" w:rsidR="00070BB3" w:rsidRPr="00F544DE" w:rsidRDefault="00E61485" w:rsidP="00E53B20">
      <w:pPr>
        <w:pStyle w:val="ListParagraph"/>
        <w:numPr>
          <w:ilvl w:val="0"/>
          <w:numId w:val="19"/>
        </w:numPr>
        <w:spacing w:line="192" w:lineRule="auto"/>
        <w:ind w:right="15"/>
        <w:rPr>
          <w:sz w:val="24"/>
          <w:szCs w:val="24"/>
        </w:rPr>
      </w:pPr>
      <w:r w:rsidRPr="00EC7E6F">
        <w:rPr>
          <w:color w:val="231F20"/>
          <w:sz w:val="24"/>
          <w:szCs w:val="24"/>
        </w:rPr>
        <w:t>As mentioned earlier, demand loans are loans which are required by</w:t>
      </w:r>
      <w:r w:rsidRPr="00EC7E6F">
        <w:rPr>
          <w:color w:val="231F20"/>
          <w:spacing w:val="10"/>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banks</w:t>
      </w:r>
      <w:r w:rsidRPr="00EC7E6F">
        <w:rPr>
          <w:color w:val="231F20"/>
          <w:spacing w:val="11"/>
          <w:sz w:val="24"/>
          <w:szCs w:val="24"/>
        </w:rPr>
        <w:t xml:space="preserve"> </w:t>
      </w:r>
      <w:r w:rsidRPr="00EC7E6F">
        <w:rPr>
          <w:color w:val="231F20"/>
          <w:sz w:val="24"/>
          <w:szCs w:val="24"/>
        </w:rPr>
        <w:t>upon</w:t>
      </w:r>
      <w:r w:rsidRPr="00EC7E6F">
        <w:rPr>
          <w:color w:val="231F20"/>
          <w:spacing w:val="11"/>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need</w:t>
      </w:r>
      <w:r w:rsidRPr="00EC7E6F">
        <w:rPr>
          <w:color w:val="231F20"/>
          <w:spacing w:val="11"/>
          <w:sz w:val="24"/>
          <w:szCs w:val="24"/>
        </w:rPr>
        <w:t xml:space="preserve"> </w:t>
      </w:r>
      <w:r w:rsidRPr="00EC7E6F">
        <w:rPr>
          <w:color w:val="231F20"/>
          <w:sz w:val="24"/>
          <w:szCs w:val="24"/>
        </w:rPr>
        <w:t>of</w:t>
      </w:r>
      <w:r w:rsidRPr="00EC7E6F">
        <w:rPr>
          <w:color w:val="231F20"/>
          <w:spacing w:val="11"/>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bank.</w:t>
      </w:r>
    </w:p>
    <w:p w14:paraId="19C884C0" w14:textId="77777777" w:rsidR="00CB33F0" w:rsidRDefault="00E61485" w:rsidP="00E53B20">
      <w:pPr>
        <w:pStyle w:val="ListParagraph"/>
        <w:numPr>
          <w:ilvl w:val="0"/>
          <w:numId w:val="19"/>
        </w:numPr>
        <w:spacing w:line="192" w:lineRule="auto"/>
        <w:ind w:right="15"/>
      </w:pPr>
      <w:r w:rsidRPr="00EC7E6F">
        <w:rPr>
          <w:color w:val="231F20"/>
          <w:spacing w:val="5"/>
          <w:sz w:val="24"/>
          <w:szCs w:val="24"/>
        </w:rPr>
        <w:t xml:space="preserve">Whenever </w:t>
      </w:r>
      <w:r w:rsidRPr="00EC7E6F">
        <w:rPr>
          <w:color w:val="231F20"/>
          <w:sz w:val="24"/>
          <w:szCs w:val="24"/>
        </w:rPr>
        <w:t xml:space="preserve">a </w:t>
      </w:r>
      <w:r w:rsidRPr="00EC7E6F">
        <w:rPr>
          <w:color w:val="231F20"/>
          <w:spacing w:val="4"/>
          <w:sz w:val="24"/>
          <w:szCs w:val="24"/>
        </w:rPr>
        <w:t xml:space="preserve">demand </w:t>
      </w:r>
      <w:r w:rsidRPr="00EC7E6F">
        <w:rPr>
          <w:color w:val="231F20"/>
          <w:spacing w:val="3"/>
          <w:sz w:val="24"/>
          <w:szCs w:val="24"/>
        </w:rPr>
        <w:t xml:space="preserve">loan </w:t>
      </w:r>
      <w:r w:rsidRPr="00EC7E6F">
        <w:rPr>
          <w:color w:val="231F20"/>
          <w:spacing w:val="2"/>
          <w:sz w:val="24"/>
          <w:szCs w:val="24"/>
        </w:rPr>
        <w:t xml:space="preserve">or </w:t>
      </w:r>
      <w:r w:rsidRPr="00EC7E6F">
        <w:rPr>
          <w:color w:val="231F20"/>
          <w:spacing w:val="4"/>
          <w:sz w:val="24"/>
          <w:szCs w:val="24"/>
        </w:rPr>
        <w:t xml:space="preserve">continuous </w:t>
      </w:r>
      <w:r w:rsidRPr="00EC7E6F">
        <w:rPr>
          <w:color w:val="231F20"/>
          <w:spacing w:val="3"/>
          <w:sz w:val="24"/>
          <w:szCs w:val="24"/>
        </w:rPr>
        <w:t xml:space="preserve">loan </w:t>
      </w:r>
      <w:r w:rsidRPr="00EC7E6F">
        <w:rPr>
          <w:color w:val="231F20"/>
          <w:spacing w:val="2"/>
          <w:sz w:val="24"/>
          <w:szCs w:val="24"/>
        </w:rPr>
        <w:t xml:space="preserve">is </w:t>
      </w:r>
      <w:r w:rsidRPr="00EC7E6F">
        <w:rPr>
          <w:color w:val="231F20"/>
          <w:spacing w:val="5"/>
          <w:sz w:val="24"/>
          <w:szCs w:val="24"/>
        </w:rPr>
        <w:t>converted</w:t>
      </w:r>
      <w:r w:rsidRPr="00EC7E6F">
        <w:rPr>
          <w:color w:val="231F20"/>
          <w:spacing w:val="65"/>
          <w:sz w:val="24"/>
          <w:szCs w:val="24"/>
        </w:rPr>
        <w:t xml:space="preserve"> </w:t>
      </w:r>
      <w:r w:rsidRPr="00EC7E6F">
        <w:rPr>
          <w:color w:val="231F20"/>
          <w:sz w:val="24"/>
          <w:szCs w:val="24"/>
        </w:rPr>
        <w:t>into</w:t>
      </w:r>
      <w:r w:rsidRPr="00EC7E6F">
        <w:rPr>
          <w:color w:val="231F20"/>
          <w:spacing w:val="28"/>
          <w:sz w:val="24"/>
          <w:szCs w:val="24"/>
        </w:rPr>
        <w:t xml:space="preserve"> </w:t>
      </w:r>
      <w:r w:rsidRPr="00EC7E6F">
        <w:rPr>
          <w:color w:val="231F20"/>
          <w:sz w:val="24"/>
          <w:szCs w:val="24"/>
        </w:rPr>
        <w:t>a</w:t>
      </w:r>
      <w:r w:rsidRPr="00EC7E6F">
        <w:rPr>
          <w:color w:val="231F20"/>
          <w:spacing w:val="28"/>
          <w:sz w:val="24"/>
          <w:szCs w:val="24"/>
        </w:rPr>
        <w:t xml:space="preserve"> </w:t>
      </w:r>
      <w:r w:rsidRPr="00EC7E6F">
        <w:rPr>
          <w:color w:val="231F20"/>
          <w:sz w:val="24"/>
          <w:szCs w:val="24"/>
        </w:rPr>
        <w:t>term</w:t>
      </w:r>
      <w:r w:rsidRPr="00EC7E6F">
        <w:rPr>
          <w:color w:val="231F20"/>
          <w:spacing w:val="28"/>
          <w:sz w:val="24"/>
          <w:szCs w:val="24"/>
        </w:rPr>
        <w:t xml:space="preserve"> </w:t>
      </w:r>
      <w:r w:rsidRPr="00EC7E6F">
        <w:rPr>
          <w:color w:val="231F20"/>
          <w:sz w:val="24"/>
          <w:szCs w:val="24"/>
        </w:rPr>
        <w:t>loan,</w:t>
      </w:r>
      <w:r w:rsidRPr="00EC7E6F">
        <w:rPr>
          <w:color w:val="231F20"/>
          <w:spacing w:val="12"/>
          <w:sz w:val="24"/>
          <w:szCs w:val="24"/>
        </w:rPr>
        <w:t xml:space="preserve"> </w:t>
      </w:r>
      <w:r w:rsidRPr="00EC7E6F">
        <w:rPr>
          <w:color w:val="231F20"/>
          <w:sz w:val="24"/>
          <w:szCs w:val="24"/>
        </w:rPr>
        <w:t>according</w:t>
      </w:r>
      <w:r w:rsidRPr="00EC7E6F">
        <w:rPr>
          <w:color w:val="231F20"/>
          <w:spacing w:val="28"/>
          <w:sz w:val="24"/>
          <w:szCs w:val="24"/>
        </w:rPr>
        <w:t xml:space="preserve"> </w:t>
      </w:r>
      <w:r w:rsidRPr="00EC7E6F">
        <w:rPr>
          <w:color w:val="231F20"/>
          <w:sz w:val="24"/>
          <w:szCs w:val="24"/>
        </w:rPr>
        <w:t>to</w:t>
      </w:r>
      <w:r w:rsidRPr="00EC7E6F">
        <w:rPr>
          <w:color w:val="231F20"/>
          <w:spacing w:val="28"/>
          <w:sz w:val="24"/>
          <w:szCs w:val="24"/>
        </w:rPr>
        <w:t xml:space="preserve"> </w:t>
      </w:r>
      <w:r w:rsidRPr="00EC7E6F">
        <w:rPr>
          <w:color w:val="231F20"/>
          <w:sz w:val="24"/>
          <w:szCs w:val="24"/>
        </w:rPr>
        <w:t>the</w:t>
      </w:r>
      <w:r w:rsidRPr="00EC7E6F">
        <w:rPr>
          <w:color w:val="231F20"/>
          <w:spacing w:val="28"/>
          <w:sz w:val="24"/>
          <w:szCs w:val="24"/>
        </w:rPr>
        <w:t xml:space="preserve"> </w:t>
      </w:r>
      <w:r w:rsidRPr="00EC7E6F">
        <w:rPr>
          <w:color w:val="231F20"/>
          <w:sz w:val="24"/>
          <w:szCs w:val="24"/>
        </w:rPr>
        <w:t>BRPD</w:t>
      </w:r>
      <w:r w:rsidRPr="00EC7E6F">
        <w:rPr>
          <w:color w:val="231F20"/>
          <w:spacing w:val="28"/>
          <w:sz w:val="24"/>
          <w:szCs w:val="24"/>
        </w:rPr>
        <w:t xml:space="preserve"> </w:t>
      </w:r>
      <w:r w:rsidRPr="00EC7E6F">
        <w:rPr>
          <w:color w:val="231F20"/>
          <w:sz w:val="24"/>
          <w:szCs w:val="24"/>
        </w:rPr>
        <w:t>Circular</w:t>
      </w:r>
      <w:r w:rsidRPr="00EC7E6F">
        <w:rPr>
          <w:color w:val="231F20"/>
          <w:spacing w:val="28"/>
          <w:sz w:val="24"/>
          <w:szCs w:val="24"/>
        </w:rPr>
        <w:t xml:space="preserve"> </w:t>
      </w:r>
      <w:r w:rsidRPr="00EC7E6F">
        <w:rPr>
          <w:color w:val="231F20"/>
          <w:spacing w:val="-3"/>
          <w:sz w:val="24"/>
          <w:szCs w:val="24"/>
        </w:rPr>
        <w:t>no.</w:t>
      </w:r>
      <w:r w:rsidRPr="00EC7E6F">
        <w:rPr>
          <w:color w:val="231F20"/>
          <w:spacing w:val="12"/>
          <w:sz w:val="24"/>
          <w:szCs w:val="24"/>
        </w:rPr>
        <w:t xml:space="preserve"> </w:t>
      </w:r>
      <w:r w:rsidRPr="00EC7E6F">
        <w:rPr>
          <w:color w:val="231F20"/>
          <w:sz w:val="24"/>
          <w:szCs w:val="24"/>
        </w:rPr>
        <w:t>08,</w:t>
      </w:r>
      <w:r w:rsidRPr="00EC7E6F">
        <w:rPr>
          <w:color w:val="231F20"/>
          <w:spacing w:val="13"/>
          <w:sz w:val="24"/>
          <w:szCs w:val="24"/>
        </w:rPr>
        <w:t xml:space="preserve"> </w:t>
      </w:r>
      <w:r w:rsidRPr="00EC7E6F">
        <w:rPr>
          <w:color w:val="231F20"/>
          <w:sz w:val="24"/>
          <w:szCs w:val="24"/>
        </w:rPr>
        <w:t>first rescheduling may take place against down payment on the basis of loan amount—</w:t>
      </w:r>
    </w:p>
    <w:p w14:paraId="3C996E93" w14:textId="77777777" w:rsidR="00CB33F0" w:rsidRPr="00B87532" w:rsidRDefault="00CB33F0" w:rsidP="00CB33F0">
      <w:pPr>
        <w:spacing w:line="192" w:lineRule="auto"/>
        <w:rPr>
          <w:sz w:val="12"/>
        </w:rPr>
      </w:pPr>
    </w:p>
    <w:tbl>
      <w:tblPr>
        <w:tblStyle w:val="TableGrid"/>
        <w:tblW w:w="5760" w:type="dxa"/>
        <w:tblInd w:w="108" w:type="dxa"/>
        <w:tblLook w:val="04A0" w:firstRow="1" w:lastRow="0" w:firstColumn="1" w:lastColumn="0" w:noHBand="0" w:noVBand="1"/>
      </w:tblPr>
      <w:tblGrid>
        <w:gridCol w:w="2724"/>
        <w:gridCol w:w="3036"/>
      </w:tblGrid>
      <w:tr w:rsidR="00CB33F0" w14:paraId="5CAD5162" w14:textId="77777777" w:rsidTr="00445B4A">
        <w:trPr>
          <w:trHeight w:val="242"/>
        </w:trPr>
        <w:tc>
          <w:tcPr>
            <w:tcW w:w="2726" w:type="dxa"/>
          </w:tcPr>
          <w:p w14:paraId="6533D96A" w14:textId="77777777" w:rsidR="00CB33F0" w:rsidRPr="00EC7E6F" w:rsidRDefault="00CB33F0" w:rsidP="00CB33F0">
            <w:pPr>
              <w:spacing w:line="192" w:lineRule="auto"/>
              <w:rPr>
                <w:b/>
                <w:bCs/>
                <w:sz w:val="24"/>
                <w:szCs w:val="24"/>
              </w:rPr>
            </w:pPr>
            <w:r w:rsidRPr="00EC7E6F">
              <w:rPr>
                <w:b/>
                <w:bCs/>
                <w:sz w:val="24"/>
                <w:szCs w:val="24"/>
              </w:rPr>
              <w:lastRenderedPageBreak/>
              <w:t>Loans that are overdue</w:t>
            </w:r>
          </w:p>
        </w:tc>
        <w:tc>
          <w:tcPr>
            <w:tcW w:w="3034" w:type="dxa"/>
          </w:tcPr>
          <w:p w14:paraId="11289373" w14:textId="77777777" w:rsidR="00CB33F0" w:rsidRPr="00EC7E6F" w:rsidRDefault="00CB33F0" w:rsidP="00CB33F0">
            <w:pPr>
              <w:spacing w:line="192" w:lineRule="auto"/>
              <w:rPr>
                <w:b/>
                <w:bCs/>
                <w:sz w:val="24"/>
                <w:szCs w:val="24"/>
              </w:rPr>
            </w:pPr>
            <w:r w:rsidRPr="00EC7E6F">
              <w:rPr>
                <w:b/>
                <w:bCs/>
                <w:sz w:val="24"/>
                <w:szCs w:val="24"/>
              </w:rPr>
              <w:t>Rate of down payment</w:t>
            </w:r>
          </w:p>
        </w:tc>
      </w:tr>
      <w:tr w:rsidR="00CB33F0" w14:paraId="5E2555B1" w14:textId="77777777" w:rsidTr="00445B4A">
        <w:trPr>
          <w:trHeight w:val="242"/>
        </w:trPr>
        <w:tc>
          <w:tcPr>
            <w:tcW w:w="2726" w:type="dxa"/>
          </w:tcPr>
          <w:p w14:paraId="0017F5B2" w14:textId="77777777" w:rsidR="00CB33F0" w:rsidRPr="00EC7E6F" w:rsidRDefault="00CB33F0" w:rsidP="00CB33F0">
            <w:pPr>
              <w:spacing w:line="192" w:lineRule="auto"/>
              <w:rPr>
                <w:sz w:val="24"/>
                <w:szCs w:val="24"/>
              </w:rPr>
            </w:pPr>
            <w:r w:rsidRPr="00EC7E6F">
              <w:rPr>
                <w:sz w:val="24"/>
                <w:szCs w:val="24"/>
              </w:rPr>
              <w:t>Up to Tk.1.00 (one) crore</w:t>
            </w:r>
          </w:p>
        </w:tc>
        <w:tc>
          <w:tcPr>
            <w:tcW w:w="3034" w:type="dxa"/>
          </w:tcPr>
          <w:p w14:paraId="32396004" w14:textId="77777777" w:rsidR="00CB33F0" w:rsidRPr="00EC7E6F" w:rsidRDefault="00CB33F0" w:rsidP="00CB33F0">
            <w:pPr>
              <w:spacing w:line="192" w:lineRule="auto"/>
              <w:rPr>
                <w:sz w:val="24"/>
                <w:szCs w:val="24"/>
              </w:rPr>
            </w:pPr>
            <w:r w:rsidRPr="00EC7E6F">
              <w:rPr>
                <w:sz w:val="24"/>
                <w:szCs w:val="24"/>
              </w:rPr>
              <w:t>15%</w:t>
            </w:r>
          </w:p>
        </w:tc>
      </w:tr>
      <w:tr w:rsidR="00CB33F0" w14:paraId="5064C2A7" w14:textId="77777777" w:rsidTr="00445B4A">
        <w:trPr>
          <w:trHeight w:val="734"/>
        </w:trPr>
        <w:tc>
          <w:tcPr>
            <w:tcW w:w="2726" w:type="dxa"/>
          </w:tcPr>
          <w:p w14:paraId="59553F6A" w14:textId="77777777" w:rsidR="00CB33F0" w:rsidRPr="00EC7E6F" w:rsidRDefault="00CB33F0" w:rsidP="00B034DB">
            <w:pPr>
              <w:spacing w:line="192" w:lineRule="auto"/>
              <w:jc w:val="both"/>
              <w:rPr>
                <w:sz w:val="24"/>
                <w:szCs w:val="24"/>
              </w:rPr>
            </w:pPr>
            <w:r w:rsidRPr="00EC7E6F">
              <w:rPr>
                <w:sz w:val="24"/>
                <w:szCs w:val="24"/>
              </w:rPr>
              <w:t>Above Tk.1.00 (one) crore and up to Tk.5.00 (five) crore</w:t>
            </w:r>
          </w:p>
        </w:tc>
        <w:tc>
          <w:tcPr>
            <w:tcW w:w="3034" w:type="dxa"/>
          </w:tcPr>
          <w:p w14:paraId="366EB6BA" w14:textId="77777777" w:rsidR="00CB33F0" w:rsidRPr="00EC7E6F" w:rsidRDefault="00CB33F0" w:rsidP="00B034DB">
            <w:pPr>
              <w:spacing w:line="192" w:lineRule="auto"/>
              <w:jc w:val="both"/>
              <w:rPr>
                <w:sz w:val="24"/>
                <w:szCs w:val="24"/>
              </w:rPr>
            </w:pPr>
            <w:r w:rsidRPr="00EC7E6F">
              <w:rPr>
                <w:sz w:val="24"/>
                <w:szCs w:val="24"/>
              </w:rPr>
              <w:t>10% (but not less than Tk.15.00 lac)</w:t>
            </w:r>
          </w:p>
        </w:tc>
      </w:tr>
      <w:tr w:rsidR="00CB33F0" w14:paraId="1667B07D" w14:textId="77777777" w:rsidTr="00445B4A">
        <w:tc>
          <w:tcPr>
            <w:tcW w:w="2721" w:type="dxa"/>
          </w:tcPr>
          <w:p w14:paraId="448C6CA4" w14:textId="77777777" w:rsidR="00CB33F0" w:rsidRPr="00EC7E6F" w:rsidRDefault="00CB33F0" w:rsidP="00B034DB">
            <w:pPr>
              <w:spacing w:line="192" w:lineRule="auto"/>
              <w:jc w:val="both"/>
              <w:rPr>
                <w:sz w:val="24"/>
                <w:szCs w:val="24"/>
              </w:rPr>
            </w:pPr>
            <w:r w:rsidRPr="00EC7E6F">
              <w:rPr>
                <w:sz w:val="24"/>
                <w:szCs w:val="24"/>
              </w:rPr>
              <w:t>Above Tk.5.00 (five) crore</w:t>
            </w:r>
          </w:p>
        </w:tc>
        <w:tc>
          <w:tcPr>
            <w:tcW w:w="3039" w:type="dxa"/>
          </w:tcPr>
          <w:p w14:paraId="5A309F9A" w14:textId="77777777" w:rsidR="00CB33F0" w:rsidRPr="00EC7E6F" w:rsidRDefault="00CB33F0" w:rsidP="00B034DB">
            <w:pPr>
              <w:spacing w:line="192" w:lineRule="auto"/>
              <w:jc w:val="both"/>
              <w:rPr>
                <w:sz w:val="24"/>
                <w:szCs w:val="24"/>
              </w:rPr>
            </w:pPr>
            <w:r w:rsidRPr="00EC7E6F">
              <w:rPr>
                <w:sz w:val="24"/>
                <w:szCs w:val="24"/>
              </w:rPr>
              <w:t>5% (but not less than Tk.50.00 lac)</w:t>
            </w:r>
          </w:p>
        </w:tc>
      </w:tr>
    </w:tbl>
    <w:p w14:paraId="22EA6136" w14:textId="77777777" w:rsidR="00CB33F0" w:rsidRPr="006A27D7" w:rsidRDefault="00CB33F0" w:rsidP="00CB33F0">
      <w:pPr>
        <w:spacing w:line="192" w:lineRule="auto"/>
        <w:rPr>
          <w:sz w:val="14"/>
          <w:szCs w:val="14"/>
        </w:rPr>
      </w:pPr>
    </w:p>
    <w:p w14:paraId="14A01821" w14:textId="77777777" w:rsidR="00CB33F0" w:rsidRPr="00B87532" w:rsidRDefault="00E61485" w:rsidP="00B87532">
      <w:pPr>
        <w:pStyle w:val="ListParagraph"/>
        <w:numPr>
          <w:ilvl w:val="0"/>
          <w:numId w:val="19"/>
        </w:numPr>
        <w:tabs>
          <w:tab w:val="left" w:pos="758"/>
          <w:tab w:val="left" w:pos="1664"/>
          <w:tab w:val="left" w:pos="1665"/>
        </w:tabs>
        <w:spacing w:line="192" w:lineRule="auto"/>
        <w:ind w:right="15"/>
        <w:rPr>
          <w:sz w:val="24"/>
          <w:szCs w:val="24"/>
        </w:rPr>
      </w:pPr>
      <w:r w:rsidRPr="00B87532">
        <w:rPr>
          <w:color w:val="231F20"/>
          <w:sz w:val="24"/>
          <w:szCs w:val="24"/>
        </w:rPr>
        <w:t>Upon rescheduling of any continuous or demand loans for the second</w:t>
      </w:r>
      <w:r w:rsidRPr="00B87532">
        <w:rPr>
          <w:color w:val="231F20"/>
          <w:spacing w:val="-11"/>
          <w:sz w:val="24"/>
          <w:szCs w:val="24"/>
        </w:rPr>
        <w:t xml:space="preserve"> </w:t>
      </w:r>
      <w:r w:rsidRPr="00B87532">
        <w:rPr>
          <w:color w:val="231F20"/>
          <w:sz w:val="24"/>
          <w:szCs w:val="24"/>
        </w:rPr>
        <w:t>time</w:t>
      </w:r>
      <w:r w:rsidRPr="00B87532">
        <w:rPr>
          <w:color w:val="231F20"/>
          <w:spacing w:val="-10"/>
          <w:sz w:val="24"/>
          <w:szCs w:val="24"/>
        </w:rPr>
        <w:t xml:space="preserve"> </w:t>
      </w:r>
      <w:r w:rsidRPr="00B87532">
        <w:rPr>
          <w:color w:val="231F20"/>
          <w:sz w:val="24"/>
          <w:szCs w:val="24"/>
        </w:rPr>
        <w:t>the</w:t>
      </w:r>
      <w:r w:rsidRPr="00B87532">
        <w:rPr>
          <w:color w:val="231F20"/>
          <w:spacing w:val="-10"/>
          <w:sz w:val="24"/>
          <w:szCs w:val="24"/>
        </w:rPr>
        <w:t xml:space="preserve"> </w:t>
      </w:r>
      <w:r w:rsidRPr="00B87532">
        <w:rPr>
          <w:color w:val="231F20"/>
          <w:sz w:val="24"/>
          <w:szCs w:val="24"/>
        </w:rPr>
        <w:t>application</w:t>
      </w:r>
      <w:r w:rsidRPr="00B87532">
        <w:rPr>
          <w:color w:val="231F20"/>
          <w:spacing w:val="-10"/>
          <w:sz w:val="24"/>
          <w:szCs w:val="24"/>
        </w:rPr>
        <w:t xml:space="preserve"> </w:t>
      </w:r>
      <w:r w:rsidRPr="00B87532">
        <w:rPr>
          <w:color w:val="231F20"/>
          <w:sz w:val="24"/>
          <w:szCs w:val="24"/>
        </w:rPr>
        <w:t>for</w:t>
      </w:r>
      <w:r w:rsidRPr="00B87532">
        <w:rPr>
          <w:color w:val="231F20"/>
          <w:spacing w:val="-10"/>
          <w:sz w:val="24"/>
          <w:szCs w:val="24"/>
        </w:rPr>
        <w:t xml:space="preserve"> </w:t>
      </w:r>
      <w:r w:rsidRPr="00B87532">
        <w:rPr>
          <w:color w:val="231F20"/>
          <w:sz w:val="24"/>
          <w:szCs w:val="24"/>
        </w:rPr>
        <w:t>rescheduling</w:t>
      </w:r>
      <w:r w:rsidRPr="00B87532">
        <w:rPr>
          <w:color w:val="231F20"/>
          <w:spacing w:val="-10"/>
          <w:sz w:val="24"/>
          <w:szCs w:val="24"/>
        </w:rPr>
        <w:t xml:space="preserve"> </w:t>
      </w:r>
      <w:r w:rsidRPr="00B87532">
        <w:rPr>
          <w:color w:val="231F20"/>
          <w:sz w:val="24"/>
          <w:szCs w:val="24"/>
        </w:rPr>
        <w:t>of</w:t>
      </w:r>
      <w:r w:rsidRPr="00B87532">
        <w:rPr>
          <w:color w:val="231F20"/>
          <w:spacing w:val="-10"/>
          <w:sz w:val="24"/>
          <w:szCs w:val="24"/>
        </w:rPr>
        <w:t xml:space="preserve"> </w:t>
      </w:r>
      <w:r w:rsidRPr="00B87532">
        <w:rPr>
          <w:color w:val="231F20"/>
          <w:sz w:val="24"/>
          <w:szCs w:val="24"/>
        </w:rPr>
        <w:t>such</w:t>
      </w:r>
      <w:r w:rsidRPr="00B87532">
        <w:rPr>
          <w:color w:val="231F20"/>
          <w:spacing w:val="-10"/>
          <w:sz w:val="24"/>
          <w:szCs w:val="24"/>
        </w:rPr>
        <w:t xml:space="preserve"> </w:t>
      </w:r>
      <w:r w:rsidRPr="00B87532">
        <w:rPr>
          <w:color w:val="231F20"/>
          <w:sz w:val="24"/>
          <w:szCs w:val="24"/>
        </w:rPr>
        <w:t>loans</w:t>
      </w:r>
      <w:r w:rsidRPr="00B87532">
        <w:rPr>
          <w:color w:val="231F20"/>
          <w:spacing w:val="-10"/>
          <w:sz w:val="24"/>
          <w:szCs w:val="24"/>
        </w:rPr>
        <w:t xml:space="preserve"> </w:t>
      </w:r>
      <w:r w:rsidRPr="00B87532">
        <w:rPr>
          <w:color w:val="231F20"/>
          <w:sz w:val="24"/>
          <w:szCs w:val="24"/>
        </w:rPr>
        <w:t>shall</w:t>
      </w:r>
      <w:r w:rsidRPr="00B87532">
        <w:rPr>
          <w:color w:val="231F20"/>
          <w:spacing w:val="-10"/>
          <w:sz w:val="24"/>
          <w:szCs w:val="24"/>
        </w:rPr>
        <w:t xml:space="preserve"> </w:t>
      </w:r>
      <w:r w:rsidRPr="00B87532">
        <w:rPr>
          <w:color w:val="231F20"/>
          <w:sz w:val="24"/>
          <w:szCs w:val="24"/>
        </w:rPr>
        <w:t>be considered upon receiving cash payment of minimum 30 percent of</w:t>
      </w:r>
      <w:r w:rsidRPr="00B87532">
        <w:rPr>
          <w:color w:val="231F20"/>
          <w:spacing w:val="-8"/>
          <w:sz w:val="24"/>
          <w:szCs w:val="24"/>
        </w:rPr>
        <w:t xml:space="preserve"> </w:t>
      </w:r>
      <w:r w:rsidRPr="00B87532">
        <w:rPr>
          <w:color w:val="231F20"/>
          <w:sz w:val="24"/>
          <w:szCs w:val="24"/>
        </w:rPr>
        <w:t>the</w:t>
      </w:r>
      <w:r w:rsidRPr="00B87532">
        <w:rPr>
          <w:color w:val="231F20"/>
          <w:spacing w:val="-7"/>
          <w:sz w:val="24"/>
          <w:szCs w:val="24"/>
        </w:rPr>
        <w:t xml:space="preserve"> </w:t>
      </w:r>
      <w:r w:rsidRPr="00B87532">
        <w:rPr>
          <w:color w:val="231F20"/>
          <w:sz w:val="24"/>
          <w:szCs w:val="24"/>
        </w:rPr>
        <w:t>overdue</w:t>
      </w:r>
      <w:r w:rsidRPr="00B87532">
        <w:rPr>
          <w:color w:val="231F20"/>
          <w:spacing w:val="-7"/>
          <w:sz w:val="24"/>
          <w:szCs w:val="24"/>
        </w:rPr>
        <w:t xml:space="preserve"> </w:t>
      </w:r>
      <w:r w:rsidRPr="00B87532">
        <w:rPr>
          <w:color w:val="231F20"/>
          <w:sz w:val="24"/>
          <w:szCs w:val="24"/>
        </w:rPr>
        <w:t>installments</w:t>
      </w:r>
      <w:r w:rsidRPr="00B87532">
        <w:rPr>
          <w:color w:val="231F20"/>
          <w:spacing w:val="-7"/>
          <w:sz w:val="24"/>
          <w:szCs w:val="24"/>
        </w:rPr>
        <w:t xml:space="preserve"> </w:t>
      </w:r>
      <w:r w:rsidRPr="00B87532">
        <w:rPr>
          <w:color w:val="231F20"/>
          <w:sz w:val="24"/>
          <w:szCs w:val="24"/>
        </w:rPr>
        <w:t>or</w:t>
      </w:r>
      <w:r w:rsidRPr="00B87532">
        <w:rPr>
          <w:color w:val="231F20"/>
          <w:spacing w:val="-7"/>
          <w:sz w:val="24"/>
          <w:szCs w:val="24"/>
        </w:rPr>
        <w:t xml:space="preserve"> </w:t>
      </w:r>
      <w:r w:rsidRPr="00B87532">
        <w:rPr>
          <w:color w:val="231F20"/>
          <w:sz w:val="24"/>
          <w:szCs w:val="24"/>
        </w:rPr>
        <w:t>20</w:t>
      </w:r>
      <w:r w:rsidRPr="00B87532">
        <w:rPr>
          <w:color w:val="231F20"/>
          <w:spacing w:val="-8"/>
          <w:sz w:val="24"/>
          <w:szCs w:val="24"/>
        </w:rPr>
        <w:t xml:space="preserve"> </w:t>
      </w:r>
      <w:r w:rsidRPr="00B87532">
        <w:rPr>
          <w:color w:val="231F20"/>
          <w:sz w:val="24"/>
          <w:szCs w:val="24"/>
        </w:rPr>
        <w:t>percent</w:t>
      </w:r>
      <w:r w:rsidRPr="00B87532">
        <w:rPr>
          <w:color w:val="231F20"/>
          <w:spacing w:val="-7"/>
          <w:sz w:val="24"/>
          <w:szCs w:val="24"/>
        </w:rPr>
        <w:t xml:space="preserve"> </w:t>
      </w:r>
      <w:r w:rsidRPr="00B87532">
        <w:rPr>
          <w:color w:val="231F20"/>
          <w:sz w:val="24"/>
          <w:szCs w:val="24"/>
        </w:rPr>
        <w:t>of</w:t>
      </w:r>
      <w:r w:rsidRPr="00B87532">
        <w:rPr>
          <w:color w:val="231F20"/>
          <w:spacing w:val="-7"/>
          <w:sz w:val="24"/>
          <w:szCs w:val="24"/>
        </w:rPr>
        <w:t xml:space="preserve"> </w:t>
      </w:r>
      <w:r w:rsidRPr="00B87532">
        <w:rPr>
          <w:color w:val="231F20"/>
          <w:sz w:val="24"/>
          <w:szCs w:val="24"/>
        </w:rPr>
        <w:t>the</w:t>
      </w:r>
      <w:r w:rsidRPr="00B87532">
        <w:rPr>
          <w:color w:val="231F20"/>
          <w:spacing w:val="-7"/>
          <w:sz w:val="24"/>
          <w:szCs w:val="24"/>
        </w:rPr>
        <w:t xml:space="preserve"> </w:t>
      </w:r>
      <w:r w:rsidRPr="00B87532">
        <w:rPr>
          <w:color w:val="231F20"/>
          <w:sz w:val="24"/>
          <w:szCs w:val="24"/>
        </w:rPr>
        <w:t>total</w:t>
      </w:r>
      <w:r w:rsidRPr="00B87532">
        <w:rPr>
          <w:color w:val="231F20"/>
          <w:spacing w:val="-7"/>
          <w:sz w:val="24"/>
          <w:szCs w:val="24"/>
        </w:rPr>
        <w:t xml:space="preserve"> </w:t>
      </w:r>
      <w:r w:rsidRPr="00B87532">
        <w:rPr>
          <w:color w:val="231F20"/>
          <w:sz w:val="24"/>
          <w:szCs w:val="24"/>
        </w:rPr>
        <w:t xml:space="preserve">outstanding amount of loan, </w:t>
      </w:r>
      <w:proofErr w:type="spellStart"/>
      <w:r w:rsidRPr="00B87532">
        <w:rPr>
          <w:color w:val="231F20"/>
          <w:sz w:val="24"/>
          <w:szCs w:val="24"/>
        </w:rPr>
        <w:t>which</w:t>
      </w:r>
      <w:r w:rsidR="00D05EB9">
        <w:rPr>
          <w:color w:val="231F20"/>
          <w:sz w:val="24"/>
          <w:szCs w:val="24"/>
        </w:rPr>
        <w:t xml:space="preserve"> </w:t>
      </w:r>
      <w:r w:rsidRPr="00B87532">
        <w:rPr>
          <w:color w:val="231F20"/>
          <w:sz w:val="24"/>
          <w:szCs w:val="24"/>
        </w:rPr>
        <w:t>ever</w:t>
      </w:r>
      <w:proofErr w:type="spellEnd"/>
      <w:r w:rsidRPr="00B87532">
        <w:rPr>
          <w:color w:val="231F20"/>
          <w:sz w:val="24"/>
          <w:szCs w:val="24"/>
        </w:rPr>
        <w:t xml:space="preserve"> is</w:t>
      </w:r>
      <w:r w:rsidRPr="00B87532">
        <w:rPr>
          <w:color w:val="231F20"/>
          <w:spacing w:val="39"/>
          <w:sz w:val="24"/>
          <w:szCs w:val="24"/>
        </w:rPr>
        <w:t xml:space="preserve"> </w:t>
      </w:r>
      <w:r w:rsidRPr="00B87532">
        <w:rPr>
          <w:color w:val="231F20"/>
          <w:sz w:val="24"/>
          <w:szCs w:val="24"/>
        </w:rPr>
        <w:t>less.</w:t>
      </w:r>
    </w:p>
    <w:p w14:paraId="5CCA76B7" w14:textId="77777777" w:rsidR="00CB33F0" w:rsidRPr="00F544DE" w:rsidRDefault="00000000" w:rsidP="00CB33F0">
      <w:pPr>
        <w:tabs>
          <w:tab w:val="left" w:pos="758"/>
        </w:tabs>
        <w:spacing w:line="192" w:lineRule="auto"/>
        <w:rPr>
          <w:sz w:val="10"/>
          <w:szCs w:val="10"/>
        </w:rPr>
      </w:pPr>
      <w:r>
        <w:rPr>
          <w:noProof/>
          <w:sz w:val="10"/>
          <w:szCs w:val="10"/>
        </w:rPr>
        <w:pict w14:anchorId="1641E8DD">
          <v:shape id="_x0000_s2078" type="#_x0000_t202" style="position:absolute;margin-left:-7.4pt;margin-top:.65pt;width:293.15pt;height:20.15pt;z-index:251708416" strokecolor="white [3212]">
            <v:textbox style="mso-next-textbox:#_x0000_s2078">
              <w:txbxContent>
                <w:p w14:paraId="21CBFD76" w14:textId="77777777" w:rsidR="004230DA" w:rsidRDefault="004230DA" w:rsidP="00A45253">
                  <w:r>
                    <w:rPr>
                      <w:i/>
                      <w:iCs/>
                      <w:color w:val="231F20"/>
                      <w:sz w:val="16"/>
                      <w:szCs w:val="16"/>
                    </w:rPr>
                    <w:t>** Lone rescheduling</w:t>
                  </w:r>
                  <w:r w:rsidRPr="009F2936">
                    <w:rPr>
                      <w:i/>
                      <w:iCs/>
                      <w:color w:val="231F20"/>
                      <w:sz w:val="16"/>
                      <w:szCs w:val="16"/>
                    </w:rPr>
                    <w:t xml:space="preserve"> is subject to change as per policy of Bangladesh Bank.</w:t>
                  </w:r>
                </w:p>
              </w:txbxContent>
            </v:textbox>
          </v:shape>
        </w:pict>
      </w:r>
    </w:p>
    <w:p w14:paraId="5E392451" w14:textId="77777777" w:rsidR="00CB33F0" w:rsidRPr="00A45253" w:rsidRDefault="00E61485" w:rsidP="00A45253">
      <w:pPr>
        <w:pStyle w:val="ListParagraph"/>
        <w:numPr>
          <w:ilvl w:val="0"/>
          <w:numId w:val="18"/>
        </w:numPr>
        <w:tabs>
          <w:tab w:val="left" w:pos="758"/>
        </w:tabs>
        <w:spacing w:line="192" w:lineRule="auto"/>
        <w:ind w:right="15"/>
        <w:rPr>
          <w:sz w:val="24"/>
          <w:szCs w:val="24"/>
        </w:rPr>
      </w:pPr>
      <w:r w:rsidRPr="00A45253">
        <w:rPr>
          <w:color w:val="231F20"/>
          <w:spacing w:val="-5"/>
          <w:sz w:val="24"/>
          <w:szCs w:val="24"/>
        </w:rPr>
        <w:t>For</w:t>
      </w:r>
      <w:r w:rsidRPr="00A45253">
        <w:rPr>
          <w:color w:val="231F20"/>
          <w:spacing w:val="-20"/>
          <w:sz w:val="24"/>
          <w:szCs w:val="24"/>
        </w:rPr>
        <w:t xml:space="preserve"> </w:t>
      </w:r>
      <w:r w:rsidRPr="00A45253">
        <w:rPr>
          <w:color w:val="231F20"/>
          <w:sz w:val="24"/>
          <w:szCs w:val="24"/>
        </w:rPr>
        <w:t>the</w:t>
      </w:r>
      <w:r w:rsidRPr="00A45253">
        <w:rPr>
          <w:color w:val="231F20"/>
          <w:spacing w:val="-19"/>
          <w:sz w:val="24"/>
          <w:szCs w:val="24"/>
        </w:rPr>
        <w:t xml:space="preserve"> </w:t>
      </w:r>
      <w:r w:rsidRPr="00A45253">
        <w:rPr>
          <w:color w:val="231F20"/>
          <w:spacing w:val="-3"/>
          <w:sz w:val="24"/>
          <w:szCs w:val="24"/>
        </w:rPr>
        <w:t>third</w:t>
      </w:r>
      <w:r w:rsidRPr="00A45253">
        <w:rPr>
          <w:color w:val="231F20"/>
          <w:spacing w:val="-19"/>
          <w:sz w:val="24"/>
          <w:szCs w:val="24"/>
        </w:rPr>
        <w:t xml:space="preserve"> </w:t>
      </w:r>
      <w:r w:rsidRPr="00A45253">
        <w:rPr>
          <w:color w:val="231F20"/>
          <w:spacing w:val="-2"/>
          <w:sz w:val="24"/>
          <w:szCs w:val="24"/>
        </w:rPr>
        <w:t>rescheduling</w:t>
      </w:r>
      <w:r w:rsidRPr="00A45253">
        <w:rPr>
          <w:color w:val="231F20"/>
          <w:spacing w:val="-19"/>
          <w:sz w:val="24"/>
          <w:szCs w:val="24"/>
        </w:rPr>
        <w:t xml:space="preserve"> </w:t>
      </w:r>
      <w:r w:rsidRPr="00A45253">
        <w:rPr>
          <w:color w:val="231F20"/>
          <w:sz w:val="24"/>
          <w:szCs w:val="24"/>
        </w:rPr>
        <w:t>(second</w:t>
      </w:r>
      <w:r w:rsidRPr="00A45253">
        <w:rPr>
          <w:color w:val="231F20"/>
          <w:spacing w:val="-19"/>
          <w:sz w:val="24"/>
          <w:szCs w:val="24"/>
        </w:rPr>
        <w:t xml:space="preserve"> </w:t>
      </w:r>
      <w:r w:rsidRPr="00A45253">
        <w:rPr>
          <w:color w:val="231F20"/>
          <w:sz w:val="24"/>
          <w:szCs w:val="24"/>
        </w:rPr>
        <w:t>time</w:t>
      </w:r>
      <w:r w:rsidRPr="00A45253">
        <w:rPr>
          <w:color w:val="231F20"/>
          <w:spacing w:val="-19"/>
          <w:sz w:val="24"/>
          <w:szCs w:val="24"/>
        </w:rPr>
        <w:t xml:space="preserve"> </w:t>
      </w:r>
      <w:r w:rsidRPr="00A45253">
        <w:rPr>
          <w:color w:val="231F20"/>
          <w:sz w:val="24"/>
          <w:szCs w:val="24"/>
        </w:rPr>
        <w:t>after</w:t>
      </w:r>
      <w:r w:rsidRPr="00A45253">
        <w:rPr>
          <w:color w:val="231F20"/>
          <w:spacing w:val="-20"/>
          <w:sz w:val="24"/>
          <w:szCs w:val="24"/>
        </w:rPr>
        <w:t xml:space="preserve"> </w:t>
      </w:r>
      <w:r w:rsidRPr="00A45253">
        <w:rPr>
          <w:color w:val="231F20"/>
          <w:sz w:val="24"/>
          <w:szCs w:val="24"/>
        </w:rPr>
        <w:t>being</w:t>
      </w:r>
      <w:r w:rsidRPr="00A45253">
        <w:rPr>
          <w:color w:val="231F20"/>
          <w:spacing w:val="-19"/>
          <w:sz w:val="24"/>
          <w:szCs w:val="24"/>
        </w:rPr>
        <w:t xml:space="preserve"> </w:t>
      </w:r>
      <w:r w:rsidRPr="00A45253">
        <w:rPr>
          <w:color w:val="231F20"/>
          <w:spacing w:val="-3"/>
          <w:sz w:val="24"/>
          <w:szCs w:val="24"/>
        </w:rPr>
        <w:t>converted</w:t>
      </w:r>
      <w:r w:rsidRPr="00A45253">
        <w:rPr>
          <w:color w:val="231F20"/>
          <w:spacing w:val="-19"/>
          <w:sz w:val="24"/>
          <w:szCs w:val="24"/>
        </w:rPr>
        <w:t xml:space="preserve"> </w:t>
      </w:r>
      <w:r w:rsidRPr="00A45253">
        <w:rPr>
          <w:color w:val="231F20"/>
          <w:sz w:val="24"/>
          <w:szCs w:val="24"/>
        </w:rPr>
        <w:t>partly or wholly into term loan) minimum 50 percent of the overdue installments or 30 percent of the total outstanding amount of loan, whichever is less, shall have to be repaid in</w:t>
      </w:r>
      <w:r w:rsidRPr="00A45253">
        <w:rPr>
          <w:color w:val="231F20"/>
          <w:spacing w:val="21"/>
          <w:sz w:val="24"/>
          <w:szCs w:val="24"/>
        </w:rPr>
        <w:t xml:space="preserve"> </w:t>
      </w:r>
      <w:r w:rsidRPr="00A45253">
        <w:rPr>
          <w:color w:val="231F20"/>
          <w:sz w:val="24"/>
          <w:szCs w:val="24"/>
        </w:rPr>
        <w:t>cash.</w:t>
      </w:r>
    </w:p>
    <w:p w14:paraId="51332F76" w14:textId="77777777" w:rsidR="00221DD1" w:rsidRPr="005F6AD0" w:rsidRDefault="00221DD1" w:rsidP="00CB33F0">
      <w:pPr>
        <w:tabs>
          <w:tab w:val="left" w:pos="757"/>
          <w:tab w:val="left" w:pos="758"/>
        </w:tabs>
        <w:spacing w:line="192" w:lineRule="auto"/>
        <w:rPr>
          <w:color w:val="231F20"/>
          <w:sz w:val="14"/>
          <w:szCs w:val="36"/>
        </w:rPr>
      </w:pPr>
    </w:p>
    <w:p w14:paraId="33B09B42" w14:textId="77777777" w:rsidR="00CB33F0" w:rsidRPr="00BB5ED7" w:rsidRDefault="00CB33F0" w:rsidP="00CB33F0">
      <w:pPr>
        <w:spacing w:line="192" w:lineRule="auto"/>
        <w:jc w:val="center"/>
        <w:rPr>
          <w:b/>
          <w:bCs/>
          <w:color w:val="808285"/>
          <w:sz w:val="26"/>
          <w:szCs w:val="26"/>
        </w:rPr>
      </w:pPr>
      <w:r w:rsidRPr="00EC7E6F">
        <w:rPr>
          <w:b/>
          <w:bCs/>
          <w:color w:val="404040" w:themeColor="text1" w:themeTint="BF"/>
          <w:sz w:val="26"/>
          <w:szCs w:val="26"/>
        </w:rPr>
        <w:t>Rational of the study</w:t>
      </w:r>
    </w:p>
    <w:p w14:paraId="19410134" w14:textId="77777777" w:rsidR="00CB33F0" w:rsidRPr="005F6AD0" w:rsidRDefault="00CB33F0" w:rsidP="00CB33F0">
      <w:pPr>
        <w:spacing w:line="192" w:lineRule="auto"/>
        <w:rPr>
          <w:b/>
          <w:bCs/>
          <w:color w:val="808285"/>
          <w:sz w:val="8"/>
          <w:szCs w:val="10"/>
        </w:rPr>
      </w:pPr>
    </w:p>
    <w:p w14:paraId="6DD7F3A4" w14:textId="77777777" w:rsidR="00146406" w:rsidRDefault="00E61485" w:rsidP="00146406">
      <w:pPr>
        <w:tabs>
          <w:tab w:val="left" w:pos="758"/>
        </w:tabs>
        <w:spacing w:line="192" w:lineRule="auto"/>
        <w:ind w:right="15"/>
        <w:jc w:val="both"/>
        <w:rPr>
          <w:color w:val="231F20"/>
          <w:sz w:val="24"/>
          <w:szCs w:val="24"/>
        </w:rPr>
      </w:pPr>
      <w:r w:rsidRPr="00EC7E6F">
        <w:rPr>
          <w:color w:val="231F20"/>
          <w:sz w:val="24"/>
          <w:szCs w:val="24"/>
        </w:rPr>
        <w:t xml:space="preserve">In order to ensure a stable and strong </w:t>
      </w:r>
      <w:r w:rsidRPr="00EC7E6F">
        <w:rPr>
          <w:color w:val="231F20"/>
          <w:spacing w:val="-3"/>
          <w:sz w:val="24"/>
          <w:szCs w:val="24"/>
        </w:rPr>
        <w:t xml:space="preserve">economy, </w:t>
      </w:r>
      <w:r w:rsidRPr="00EC7E6F">
        <w:rPr>
          <w:color w:val="231F20"/>
          <w:sz w:val="24"/>
          <w:szCs w:val="24"/>
        </w:rPr>
        <w:t>a country must have a sound</w:t>
      </w:r>
      <w:r w:rsidRPr="00EC7E6F">
        <w:rPr>
          <w:color w:val="231F20"/>
          <w:spacing w:val="-19"/>
          <w:sz w:val="24"/>
          <w:szCs w:val="24"/>
        </w:rPr>
        <w:t xml:space="preserve"> </w:t>
      </w:r>
      <w:r w:rsidRPr="00EC7E6F">
        <w:rPr>
          <w:color w:val="231F20"/>
          <w:sz w:val="24"/>
          <w:szCs w:val="24"/>
        </w:rPr>
        <w:t>banking</w:t>
      </w:r>
      <w:r w:rsidRPr="00EC7E6F">
        <w:rPr>
          <w:color w:val="231F20"/>
          <w:spacing w:val="-18"/>
          <w:sz w:val="24"/>
          <w:szCs w:val="24"/>
        </w:rPr>
        <w:t xml:space="preserve"> </w:t>
      </w:r>
      <w:r w:rsidRPr="00EC7E6F">
        <w:rPr>
          <w:color w:val="231F20"/>
          <w:sz w:val="24"/>
          <w:szCs w:val="24"/>
        </w:rPr>
        <w:t>environment</w:t>
      </w:r>
      <w:r w:rsidRPr="00EC7E6F">
        <w:rPr>
          <w:color w:val="231F20"/>
          <w:spacing w:val="-18"/>
          <w:sz w:val="24"/>
          <w:szCs w:val="24"/>
        </w:rPr>
        <w:t xml:space="preserve"> </w:t>
      </w:r>
      <w:r w:rsidRPr="00EC7E6F">
        <w:rPr>
          <w:color w:val="231F20"/>
          <w:sz w:val="24"/>
          <w:szCs w:val="24"/>
        </w:rPr>
        <w:t>and</w:t>
      </w:r>
      <w:r w:rsidRPr="00EC7E6F">
        <w:rPr>
          <w:color w:val="231F20"/>
          <w:spacing w:val="-18"/>
          <w:sz w:val="24"/>
          <w:szCs w:val="24"/>
        </w:rPr>
        <w:t xml:space="preserve"> </w:t>
      </w:r>
      <w:r w:rsidRPr="00EC7E6F">
        <w:rPr>
          <w:color w:val="231F20"/>
          <w:sz w:val="24"/>
          <w:szCs w:val="24"/>
        </w:rPr>
        <w:t>a</w:t>
      </w:r>
      <w:r w:rsidRPr="00EC7E6F">
        <w:rPr>
          <w:color w:val="231F20"/>
          <w:spacing w:val="-18"/>
          <w:sz w:val="24"/>
          <w:szCs w:val="24"/>
        </w:rPr>
        <w:t xml:space="preserve"> </w:t>
      </w:r>
      <w:r w:rsidRPr="00EC7E6F">
        <w:rPr>
          <w:color w:val="231F20"/>
          <w:sz w:val="24"/>
          <w:szCs w:val="24"/>
        </w:rPr>
        <w:t>smooth</w:t>
      </w:r>
      <w:r w:rsidRPr="00EC7E6F">
        <w:rPr>
          <w:color w:val="231F20"/>
          <w:spacing w:val="-18"/>
          <w:sz w:val="24"/>
          <w:szCs w:val="24"/>
        </w:rPr>
        <w:t xml:space="preserve"> </w:t>
      </w:r>
      <w:r w:rsidRPr="00EC7E6F">
        <w:rPr>
          <w:color w:val="231F20"/>
          <w:sz w:val="24"/>
          <w:szCs w:val="24"/>
        </w:rPr>
        <w:t>banking</w:t>
      </w:r>
      <w:r w:rsidRPr="00EC7E6F">
        <w:rPr>
          <w:color w:val="231F20"/>
          <w:spacing w:val="-18"/>
          <w:sz w:val="24"/>
          <w:szCs w:val="24"/>
        </w:rPr>
        <w:t xml:space="preserve"> </w:t>
      </w:r>
      <w:r w:rsidRPr="00EC7E6F">
        <w:rPr>
          <w:color w:val="231F20"/>
          <w:sz w:val="24"/>
          <w:szCs w:val="24"/>
        </w:rPr>
        <w:t>process.</w:t>
      </w:r>
      <w:r w:rsidRPr="00EC7E6F">
        <w:rPr>
          <w:color w:val="231F20"/>
          <w:spacing w:val="-31"/>
          <w:sz w:val="24"/>
          <w:szCs w:val="24"/>
        </w:rPr>
        <w:t xml:space="preserve"> </w:t>
      </w:r>
      <w:r w:rsidRPr="00EC7E6F">
        <w:rPr>
          <w:color w:val="231F20"/>
          <w:sz w:val="24"/>
          <w:szCs w:val="24"/>
        </w:rPr>
        <w:t>Companies take part in business activities both domestically and internationally with</w:t>
      </w:r>
      <w:r w:rsidRPr="00EC7E6F">
        <w:rPr>
          <w:color w:val="231F20"/>
          <w:spacing w:val="-20"/>
          <w:sz w:val="24"/>
          <w:szCs w:val="24"/>
        </w:rPr>
        <w:t xml:space="preserve"> </w:t>
      </w:r>
      <w:r w:rsidRPr="00EC7E6F">
        <w:rPr>
          <w:color w:val="231F20"/>
          <w:sz w:val="24"/>
          <w:szCs w:val="24"/>
        </w:rPr>
        <w:t>financial</w:t>
      </w:r>
      <w:r w:rsidRPr="00EC7E6F">
        <w:rPr>
          <w:color w:val="231F20"/>
          <w:spacing w:val="-19"/>
          <w:sz w:val="24"/>
          <w:szCs w:val="24"/>
        </w:rPr>
        <w:t xml:space="preserve"> </w:t>
      </w:r>
      <w:r w:rsidRPr="00EC7E6F">
        <w:rPr>
          <w:color w:val="231F20"/>
          <w:sz w:val="24"/>
          <w:szCs w:val="24"/>
        </w:rPr>
        <w:t>assistance</w:t>
      </w:r>
      <w:r w:rsidRPr="00EC7E6F">
        <w:rPr>
          <w:color w:val="231F20"/>
          <w:spacing w:val="-20"/>
          <w:sz w:val="24"/>
          <w:szCs w:val="24"/>
        </w:rPr>
        <w:t xml:space="preserve"> </w:t>
      </w:r>
      <w:r w:rsidRPr="00EC7E6F">
        <w:rPr>
          <w:color w:val="231F20"/>
          <w:sz w:val="24"/>
          <w:szCs w:val="24"/>
        </w:rPr>
        <w:t>from</w:t>
      </w:r>
      <w:r w:rsidRPr="00EC7E6F">
        <w:rPr>
          <w:color w:val="231F20"/>
          <w:spacing w:val="-19"/>
          <w:sz w:val="24"/>
          <w:szCs w:val="24"/>
        </w:rPr>
        <w:t xml:space="preserve"> </w:t>
      </w:r>
      <w:r w:rsidRPr="00EC7E6F">
        <w:rPr>
          <w:color w:val="231F20"/>
          <w:sz w:val="24"/>
          <w:szCs w:val="24"/>
        </w:rPr>
        <w:t>the</w:t>
      </w:r>
      <w:r w:rsidRPr="00EC7E6F">
        <w:rPr>
          <w:color w:val="231F20"/>
          <w:spacing w:val="-20"/>
          <w:sz w:val="24"/>
          <w:szCs w:val="24"/>
        </w:rPr>
        <w:t xml:space="preserve"> </w:t>
      </w:r>
      <w:r w:rsidRPr="00EC7E6F">
        <w:rPr>
          <w:color w:val="231F20"/>
          <w:sz w:val="24"/>
          <w:szCs w:val="24"/>
        </w:rPr>
        <w:t>banks.</w:t>
      </w:r>
      <w:r w:rsidRPr="00EC7E6F">
        <w:rPr>
          <w:color w:val="231F20"/>
          <w:spacing w:val="-32"/>
          <w:sz w:val="24"/>
          <w:szCs w:val="24"/>
        </w:rPr>
        <w:t xml:space="preserve"> </w:t>
      </w:r>
      <w:r w:rsidRPr="00EC7E6F">
        <w:rPr>
          <w:color w:val="231F20"/>
          <w:sz w:val="24"/>
          <w:szCs w:val="24"/>
        </w:rPr>
        <w:t>Apart</w:t>
      </w:r>
      <w:r w:rsidRPr="00EC7E6F">
        <w:rPr>
          <w:color w:val="231F20"/>
          <w:spacing w:val="-20"/>
          <w:sz w:val="24"/>
          <w:szCs w:val="24"/>
        </w:rPr>
        <w:t xml:space="preserve"> </w:t>
      </w:r>
      <w:r w:rsidRPr="00EC7E6F">
        <w:rPr>
          <w:color w:val="231F20"/>
          <w:sz w:val="24"/>
          <w:szCs w:val="24"/>
        </w:rPr>
        <w:t>from</w:t>
      </w:r>
      <w:r w:rsidRPr="00EC7E6F">
        <w:rPr>
          <w:color w:val="231F20"/>
          <w:spacing w:val="-19"/>
          <w:sz w:val="24"/>
          <w:szCs w:val="24"/>
        </w:rPr>
        <w:t xml:space="preserve"> </w:t>
      </w:r>
      <w:r w:rsidRPr="00EC7E6F">
        <w:rPr>
          <w:color w:val="231F20"/>
          <w:sz w:val="24"/>
          <w:szCs w:val="24"/>
        </w:rPr>
        <w:t>international</w:t>
      </w:r>
      <w:r w:rsidRPr="00EC7E6F">
        <w:rPr>
          <w:color w:val="231F20"/>
          <w:spacing w:val="-20"/>
          <w:sz w:val="24"/>
          <w:szCs w:val="24"/>
        </w:rPr>
        <w:t xml:space="preserve"> </w:t>
      </w:r>
      <w:r w:rsidRPr="00EC7E6F">
        <w:rPr>
          <w:color w:val="231F20"/>
          <w:sz w:val="24"/>
          <w:szCs w:val="24"/>
        </w:rPr>
        <w:t xml:space="preserve">trade, a country also consists of domestic infrastructures which are financed and extended by taking loans from the banks. Here the rationale of this study comes into </w:t>
      </w:r>
      <w:r w:rsidRPr="00EC7E6F">
        <w:rPr>
          <w:color w:val="231F20"/>
          <w:spacing w:val="-5"/>
          <w:sz w:val="24"/>
          <w:szCs w:val="24"/>
        </w:rPr>
        <w:t xml:space="preserve">play. </w:t>
      </w:r>
      <w:r w:rsidRPr="00EC7E6F">
        <w:rPr>
          <w:color w:val="231F20"/>
          <w:sz w:val="24"/>
          <w:szCs w:val="24"/>
        </w:rPr>
        <w:t xml:space="preserve">If the banks become unable to collect the loaned </w:t>
      </w:r>
      <w:r w:rsidRPr="00EC7E6F">
        <w:rPr>
          <w:color w:val="231F20"/>
          <w:sz w:val="24"/>
          <w:szCs w:val="24"/>
        </w:rPr>
        <w:lastRenderedPageBreak/>
        <w:t xml:space="preserve">amount overtime, the risk of non-performing loans become </w:t>
      </w:r>
      <w:r w:rsidRPr="00EC7E6F">
        <w:rPr>
          <w:color w:val="231F20"/>
          <w:spacing w:val="-3"/>
          <w:sz w:val="24"/>
          <w:szCs w:val="24"/>
        </w:rPr>
        <w:t xml:space="preserve">stronger. </w:t>
      </w:r>
      <w:r w:rsidR="00B803E4" w:rsidRPr="00EC7E6F">
        <w:rPr>
          <w:color w:val="231F20"/>
          <w:sz w:val="24"/>
          <w:szCs w:val="24"/>
        </w:rPr>
        <w:t>Therefore,</w:t>
      </w:r>
      <w:r w:rsidRPr="00EC7E6F">
        <w:rPr>
          <w:color w:val="231F20"/>
          <w:sz w:val="24"/>
          <w:szCs w:val="24"/>
        </w:rPr>
        <w:t xml:space="preserve"> the NPL inclines and creates a pressure over the bank and in </w:t>
      </w:r>
      <w:r w:rsidR="00B803E4" w:rsidRPr="00EC7E6F">
        <w:rPr>
          <w:color w:val="231F20"/>
          <w:sz w:val="24"/>
          <w:szCs w:val="24"/>
        </w:rPr>
        <w:t>turn,</w:t>
      </w:r>
      <w:r w:rsidRPr="00EC7E6F">
        <w:rPr>
          <w:color w:val="231F20"/>
          <w:sz w:val="24"/>
          <w:szCs w:val="24"/>
        </w:rPr>
        <w:t xml:space="preserve"> it affects the</w:t>
      </w:r>
      <w:r w:rsidR="005D0893">
        <w:rPr>
          <w:color w:val="231F20"/>
          <w:sz w:val="24"/>
          <w:szCs w:val="24"/>
        </w:rPr>
        <w:t xml:space="preserve"> </w:t>
      </w:r>
      <w:r w:rsidRPr="00EC7E6F">
        <w:rPr>
          <w:color w:val="231F20"/>
          <w:sz w:val="24"/>
          <w:szCs w:val="24"/>
        </w:rPr>
        <w:t>profitability of the bank. This ultimately affects the economy in general and other performing loans and new loans as well.</w:t>
      </w:r>
      <w:r w:rsidRPr="00EC7E6F">
        <w:rPr>
          <w:color w:val="231F20"/>
          <w:spacing w:val="-27"/>
          <w:sz w:val="24"/>
          <w:szCs w:val="24"/>
        </w:rPr>
        <w:t xml:space="preserve"> </w:t>
      </w:r>
      <w:r w:rsidR="00B803E4" w:rsidRPr="00EC7E6F">
        <w:rPr>
          <w:color w:val="231F20"/>
          <w:sz w:val="24"/>
          <w:szCs w:val="24"/>
        </w:rPr>
        <w:t>Therefore,</w:t>
      </w:r>
      <w:r w:rsidRPr="00EC7E6F">
        <w:rPr>
          <w:color w:val="231F20"/>
          <w:spacing w:val="-10"/>
          <w:sz w:val="24"/>
          <w:szCs w:val="24"/>
        </w:rPr>
        <w:t xml:space="preserve"> </w:t>
      </w:r>
      <w:r w:rsidRPr="00EC7E6F">
        <w:rPr>
          <w:color w:val="231F20"/>
          <w:sz w:val="24"/>
          <w:szCs w:val="24"/>
        </w:rPr>
        <w:t>an</w:t>
      </w:r>
      <w:r w:rsidRPr="00EC7E6F">
        <w:rPr>
          <w:color w:val="231F20"/>
          <w:spacing w:val="-10"/>
          <w:sz w:val="24"/>
          <w:szCs w:val="24"/>
        </w:rPr>
        <w:t xml:space="preserve"> </w:t>
      </w:r>
      <w:r w:rsidRPr="00EC7E6F">
        <w:rPr>
          <w:color w:val="231F20"/>
          <w:sz w:val="24"/>
          <w:szCs w:val="24"/>
        </w:rPr>
        <w:t>empirical</w:t>
      </w:r>
      <w:r w:rsidRPr="00EC7E6F">
        <w:rPr>
          <w:color w:val="231F20"/>
          <w:spacing w:val="-11"/>
          <w:sz w:val="24"/>
          <w:szCs w:val="24"/>
        </w:rPr>
        <w:t xml:space="preserve"> </w:t>
      </w:r>
      <w:r w:rsidRPr="00EC7E6F">
        <w:rPr>
          <w:color w:val="231F20"/>
          <w:sz w:val="24"/>
          <w:szCs w:val="24"/>
        </w:rPr>
        <w:t>study</w:t>
      </w:r>
      <w:r w:rsidRPr="00EC7E6F">
        <w:rPr>
          <w:color w:val="231F20"/>
          <w:spacing w:val="-10"/>
          <w:sz w:val="24"/>
          <w:szCs w:val="24"/>
        </w:rPr>
        <w:t xml:space="preserve"> </w:t>
      </w:r>
      <w:r w:rsidRPr="00EC7E6F">
        <w:rPr>
          <w:color w:val="231F20"/>
          <w:sz w:val="24"/>
          <w:szCs w:val="24"/>
        </w:rPr>
        <w:t>is</w:t>
      </w:r>
      <w:r w:rsidRPr="00EC7E6F">
        <w:rPr>
          <w:color w:val="231F20"/>
          <w:spacing w:val="-11"/>
          <w:sz w:val="24"/>
          <w:szCs w:val="24"/>
        </w:rPr>
        <w:t xml:space="preserve"> </w:t>
      </w:r>
      <w:r w:rsidRPr="00EC7E6F">
        <w:rPr>
          <w:color w:val="231F20"/>
          <w:sz w:val="24"/>
          <w:szCs w:val="24"/>
        </w:rPr>
        <w:t>imperative</w:t>
      </w:r>
      <w:r w:rsidRPr="00EC7E6F">
        <w:rPr>
          <w:color w:val="231F20"/>
          <w:spacing w:val="-10"/>
          <w:sz w:val="24"/>
          <w:szCs w:val="24"/>
        </w:rPr>
        <w:t xml:space="preserve"> </w:t>
      </w:r>
      <w:r w:rsidRPr="00EC7E6F">
        <w:rPr>
          <w:color w:val="231F20"/>
          <w:sz w:val="24"/>
          <w:szCs w:val="24"/>
        </w:rPr>
        <w:t>to</w:t>
      </w:r>
      <w:r w:rsidRPr="00EC7E6F">
        <w:rPr>
          <w:color w:val="231F20"/>
          <w:spacing w:val="-10"/>
          <w:sz w:val="24"/>
          <w:szCs w:val="24"/>
        </w:rPr>
        <w:t xml:space="preserve"> </w:t>
      </w:r>
      <w:r w:rsidRPr="00EC7E6F">
        <w:rPr>
          <w:color w:val="231F20"/>
          <w:sz w:val="24"/>
          <w:szCs w:val="24"/>
        </w:rPr>
        <w:t>tackle</w:t>
      </w:r>
      <w:r w:rsidRPr="00EC7E6F">
        <w:rPr>
          <w:color w:val="231F20"/>
          <w:spacing w:val="-11"/>
          <w:sz w:val="24"/>
          <w:szCs w:val="24"/>
        </w:rPr>
        <w:t xml:space="preserve"> </w:t>
      </w:r>
      <w:r w:rsidRPr="00EC7E6F">
        <w:rPr>
          <w:color w:val="231F20"/>
          <w:sz w:val="24"/>
          <w:szCs w:val="24"/>
        </w:rPr>
        <w:t>these</w:t>
      </w:r>
      <w:r w:rsidRPr="00EC7E6F">
        <w:rPr>
          <w:color w:val="231F20"/>
          <w:spacing w:val="-10"/>
          <w:sz w:val="24"/>
          <w:szCs w:val="24"/>
        </w:rPr>
        <w:t xml:space="preserve"> </w:t>
      </w:r>
      <w:r w:rsidRPr="00EC7E6F">
        <w:rPr>
          <w:color w:val="231F20"/>
          <w:sz w:val="24"/>
          <w:szCs w:val="24"/>
        </w:rPr>
        <w:t>issues.</w:t>
      </w:r>
      <w:r w:rsidRPr="00EC7E6F">
        <w:rPr>
          <w:color w:val="231F20"/>
          <w:spacing w:val="-26"/>
          <w:sz w:val="24"/>
          <w:szCs w:val="24"/>
        </w:rPr>
        <w:t xml:space="preserve"> </w:t>
      </w:r>
      <w:r w:rsidRPr="00EC7E6F">
        <w:rPr>
          <w:color w:val="231F20"/>
          <w:sz w:val="24"/>
          <w:szCs w:val="24"/>
        </w:rPr>
        <w:t>Focusing more on the root cause can help alleviate this growing problem in our country.</w:t>
      </w:r>
      <w:r w:rsidRPr="00EC7E6F">
        <w:rPr>
          <w:color w:val="231F20"/>
          <w:spacing w:val="-19"/>
          <w:sz w:val="24"/>
          <w:szCs w:val="24"/>
        </w:rPr>
        <w:t xml:space="preserve"> </w:t>
      </w:r>
      <w:r w:rsidRPr="00EC7E6F">
        <w:rPr>
          <w:color w:val="231F20"/>
          <w:sz w:val="24"/>
          <w:szCs w:val="24"/>
        </w:rPr>
        <w:t>In</w:t>
      </w:r>
      <w:r w:rsidRPr="00EC7E6F">
        <w:rPr>
          <w:color w:val="231F20"/>
          <w:spacing w:val="-3"/>
          <w:sz w:val="24"/>
          <w:szCs w:val="24"/>
        </w:rPr>
        <w:t xml:space="preserve"> </w:t>
      </w:r>
      <w:r w:rsidRPr="00EC7E6F">
        <w:rPr>
          <w:color w:val="231F20"/>
          <w:sz w:val="24"/>
          <w:szCs w:val="24"/>
        </w:rPr>
        <w:t>recent</w:t>
      </w:r>
      <w:r w:rsidRPr="00EC7E6F">
        <w:rPr>
          <w:color w:val="231F20"/>
          <w:spacing w:val="-4"/>
          <w:sz w:val="24"/>
          <w:szCs w:val="24"/>
        </w:rPr>
        <w:t xml:space="preserve"> </w:t>
      </w:r>
      <w:r w:rsidRPr="00EC7E6F">
        <w:rPr>
          <w:color w:val="231F20"/>
          <w:sz w:val="24"/>
          <w:szCs w:val="24"/>
        </w:rPr>
        <w:t>years,</w:t>
      </w:r>
      <w:r w:rsidRPr="00EC7E6F">
        <w:rPr>
          <w:color w:val="231F20"/>
          <w:spacing w:val="-18"/>
          <w:sz w:val="24"/>
          <w:szCs w:val="24"/>
        </w:rPr>
        <w:t xml:space="preserve"> </w:t>
      </w:r>
      <w:r w:rsidRPr="00EC7E6F">
        <w:rPr>
          <w:color w:val="231F20"/>
          <w:sz w:val="24"/>
          <w:szCs w:val="24"/>
        </w:rPr>
        <w:t>the</w:t>
      </w:r>
      <w:r w:rsidRPr="00EC7E6F">
        <w:rPr>
          <w:color w:val="231F20"/>
          <w:spacing w:val="-4"/>
          <w:sz w:val="24"/>
          <w:szCs w:val="24"/>
        </w:rPr>
        <w:t xml:space="preserve"> </w:t>
      </w:r>
      <w:r w:rsidRPr="00EC7E6F">
        <w:rPr>
          <w:color w:val="231F20"/>
          <w:sz w:val="24"/>
          <w:szCs w:val="24"/>
        </w:rPr>
        <w:t>impact</w:t>
      </w:r>
      <w:r w:rsidRPr="00EC7E6F">
        <w:rPr>
          <w:color w:val="231F20"/>
          <w:spacing w:val="-3"/>
          <w:sz w:val="24"/>
          <w:szCs w:val="24"/>
        </w:rPr>
        <w:t xml:space="preserve"> </w:t>
      </w:r>
      <w:r w:rsidRPr="00EC7E6F">
        <w:rPr>
          <w:color w:val="231F20"/>
          <w:sz w:val="24"/>
          <w:szCs w:val="24"/>
        </w:rPr>
        <w:t>of</w:t>
      </w:r>
      <w:r w:rsidRPr="00EC7E6F">
        <w:rPr>
          <w:color w:val="231F20"/>
          <w:spacing w:val="-4"/>
          <w:sz w:val="24"/>
          <w:szCs w:val="24"/>
        </w:rPr>
        <w:t xml:space="preserve"> </w:t>
      </w:r>
      <w:r w:rsidRPr="00EC7E6F">
        <w:rPr>
          <w:color w:val="231F20"/>
          <w:sz w:val="24"/>
          <w:szCs w:val="24"/>
        </w:rPr>
        <w:t>rising</w:t>
      </w:r>
      <w:r w:rsidRPr="00EC7E6F">
        <w:rPr>
          <w:color w:val="231F20"/>
          <w:spacing w:val="-4"/>
          <w:sz w:val="24"/>
          <w:szCs w:val="24"/>
        </w:rPr>
        <w:t xml:space="preserve"> </w:t>
      </w:r>
      <w:r w:rsidRPr="00EC7E6F">
        <w:rPr>
          <w:color w:val="231F20"/>
          <w:sz w:val="24"/>
          <w:szCs w:val="24"/>
        </w:rPr>
        <w:t>non-performing</w:t>
      </w:r>
      <w:r w:rsidRPr="00EC7E6F">
        <w:rPr>
          <w:color w:val="231F20"/>
          <w:spacing w:val="-3"/>
          <w:sz w:val="24"/>
          <w:szCs w:val="24"/>
        </w:rPr>
        <w:t xml:space="preserve"> </w:t>
      </w:r>
      <w:r w:rsidRPr="00EC7E6F">
        <w:rPr>
          <w:color w:val="231F20"/>
          <w:sz w:val="24"/>
          <w:szCs w:val="24"/>
        </w:rPr>
        <w:t>loans</w:t>
      </w:r>
      <w:r w:rsidRPr="00EC7E6F">
        <w:rPr>
          <w:color w:val="231F20"/>
          <w:spacing w:val="-4"/>
          <w:sz w:val="24"/>
          <w:szCs w:val="24"/>
        </w:rPr>
        <w:t xml:space="preserve"> </w:t>
      </w:r>
      <w:r w:rsidRPr="00EC7E6F">
        <w:rPr>
          <w:color w:val="231F20"/>
          <w:sz w:val="24"/>
          <w:szCs w:val="24"/>
        </w:rPr>
        <w:t>has become severe because of the decreasing profit of commercial banks and the declining loan</w:t>
      </w:r>
      <w:r w:rsidRPr="00EC7E6F">
        <w:rPr>
          <w:color w:val="231F20"/>
          <w:spacing w:val="44"/>
          <w:sz w:val="24"/>
          <w:szCs w:val="24"/>
        </w:rPr>
        <w:t xml:space="preserve"> </w:t>
      </w:r>
      <w:r w:rsidRPr="00EC7E6F">
        <w:rPr>
          <w:color w:val="231F20"/>
          <w:sz w:val="24"/>
          <w:szCs w:val="24"/>
        </w:rPr>
        <w:t>growth.</w:t>
      </w:r>
      <w:r w:rsidR="00146406">
        <w:rPr>
          <w:color w:val="231F20"/>
          <w:sz w:val="24"/>
          <w:szCs w:val="24"/>
        </w:rPr>
        <w:br w:type="page"/>
      </w:r>
    </w:p>
    <w:p w14:paraId="10AACCEC" w14:textId="77777777" w:rsidR="00CB33F0" w:rsidRPr="00EC7E6F" w:rsidRDefault="00CB33F0" w:rsidP="00CB33F0">
      <w:pPr>
        <w:tabs>
          <w:tab w:val="left" w:pos="758"/>
        </w:tabs>
        <w:spacing w:line="192" w:lineRule="auto"/>
        <w:ind w:right="15"/>
        <w:jc w:val="both"/>
        <w:rPr>
          <w:color w:val="231F20"/>
          <w:sz w:val="24"/>
          <w:szCs w:val="24"/>
        </w:rPr>
      </w:pPr>
      <w:r w:rsidRPr="00EC7E6F">
        <w:rPr>
          <w:color w:val="231F20"/>
          <w:sz w:val="24"/>
          <w:szCs w:val="24"/>
        </w:rPr>
        <w:lastRenderedPageBreak/>
        <w:t>It is necessary to understand the underlying causes contributing to</w:t>
      </w:r>
      <w:r w:rsidR="00B803E4">
        <w:rPr>
          <w:color w:val="231F20"/>
          <w:sz w:val="24"/>
          <w:szCs w:val="24"/>
        </w:rPr>
        <w:t xml:space="preserve"> </w:t>
      </w:r>
      <w:r w:rsidRPr="00EC7E6F">
        <w:rPr>
          <w:color w:val="231F20"/>
          <w:sz w:val="24"/>
          <w:szCs w:val="24"/>
        </w:rPr>
        <w:t xml:space="preserve">the steep rise in non-performing loans, on account of its impact on our financial system. Besides, these NPLs will drastically slow down the </w:t>
      </w:r>
      <w:r w:rsidRPr="00EC7E6F">
        <w:rPr>
          <w:color w:val="231F20"/>
          <w:spacing w:val="-3"/>
          <w:sz w:val="24"/>
          <w:szCs w:val="24"/>
        </w:rPr>
        <w:t xml:space="preserve">economy, </w:t>
      </w:r>
      <w:r w:rsidRPr="00EC7E6F">
        <w:rPr>
          <w:color w:val="231F20"/>
          <w:sz w:val="24"/>
          <w:szCs w:val="24"/>
        </w:rPr>
        <w:t>if proper measures are not taken with utmost diligence and</w:t>
      </w:r>
      <w:r w:rsidR="00E61485">
        <w:rPr>
          <w:color w:val="231F20"/>
          <w:sz w:val="24"/>
          <w:szCs w:val="24"/>
        </w:rPr>
        <w:t xml:space="preserve"> </w:t>
      </w:r>
      <w:r w:rsidRPr="00EC7E6F">
        <w:rPr>
          <w:color w:val="231F20"/>
          <w:sz w:val="24"/>
          <w:szCs w:val="24"/>
        </w:rPr>
        <w:t>authority.</w:t>
      </w:r>
    </w:p>
    <w:p w14:paraId="03843468" w14:textId="77777777" w:rsidR="00CB33F0" w:rsidRPr="00F544DE" w:rsidRDefault="00CB33F0" w:rsidP="00CB33F0">
      <w:pPr>
        <w:tabs>
          <w:tab w:val="left" w:pos="758"/>
        </w:tabs>
        <w:spacing w:line="192" w:lineRule="auto"/>
        <w:ind w:right="15"/>
        <w:jc w:val="both"/>
        <w:rPr>
          <w:color w:val="231F20"/>
          <w:sz w:val="20"/>
          <w:szCs w:val="20"/>
        </w:rPr>
      </w:pPr>
    </w:p>
    <w:p w14:paraId="01DB35E1" w14:textId="77777777" w:rsidR="00CB33F0" w:rsidRDefault="00E61485" w:rsidP="00CB33F0">
      <w:pPr>
        <w:tabs>
          <w:tab w:val="left" w:pos="758"/>
        </w:tabs>
        <w:spacing w:line="192" w:lineRule="auto"/>
        <w:ind w:right="15"/>
        <w:jc w:val="both"/>
        <w:rPr>
          <w:color w:val="231F20"/>
          <w:sz w:val="24"/>
          <w:szCs w:val="24"/>
        </w:rPr>
      </w:pPr>
      <w:r w:rsidRPr="00EC7E6F">
        <w:rPr>
          <w:color w:val="231F20"/>
          <w:sz w:val="24"/>
          <w:szCs w:val="24"/>
        </w:rPr>
        <w:t xml:space="preserve">Various researches have shown that there is a positive correlation between </w:t>
      </w:r>
      <w:r w:rsidRPr="00EC7E6F">
        <w:rPr>
          <w:color w:val="231F20"/>
          <w:spacing w:val="2"/>
          <w:sz w:val="24"/>
          <w:szCs w:val="24"/>
        </w:rPr>
        <w:t xml:space="preserve">non-performing </w:t>
      </w:r>
      <w:r w:rsidR="00570915">
        <w:rPr>
          <w:color w:val="231F20"/>
          <w:sz w:val="24"/>
          <w:szCs w:val="24"/>
        </w:rPr>
        <w:t>loans and bank-specific, macro</w:t>
      </w:r>
      <w:r w:rsidRPr="00EC7E6F">
        <w:rPr>
          <w:color w:val="231F20"/>
          <w:sz w:val="24"/>
          <w:szCs w:val="24"/>
        </w:rPr>
        <w:t xml:space="preserve">economic </w:t>
      </w:r>
      <w:r w:rsidRPr="00EC7E6F">
        <w:rPr>
          <w:color w:val="231F20"/>
          <w:spacing w:val="2"/>
          <w:sz w:val="24"/>
          <w:szCs w:val="24"/>
        </w:rPr>
        <w:t xml:space="preserve">variables. </w:t>
      </w:r>
      <w:r w:rsidRPr="00EC7E6F">
        <w:rPr>
          <w:color w:val="231F20"/>
          <w:sz w:val="24"/>
          <w:szCs w:val="24"/>
        </w:rPr>
        <w:t xml:space="preserve">Beside these </w:t>
      </w:r>
      <w:r w:rsidRPr="00EC7E6F">
        <w:rPr>
          <w:color w:val="231F20"/>
          <w:spacing w:val="2"/>
          <w:sz w:val="24"/>
          <w:szCs w:val="24"/>
        </w:rPr>
        <w:t xml:space="preserve">variables, </w:t>
      </w:r>
      <w:r w:rsidRPr="00EC7E6F">
        <w:rPr>
          <w:color w:val="231F20"/>
          <w:sz w:val="24"/>
          <w:szCs w:val="24"/>
        </w:rPr>
        <w:t xml:space="preserve">some researchers have identified that management </w:t>
      </w:r>
      <w:r w:rsidRPr="00EC7E6F">
        <w:rPr>
          <w:color w:val="231F20"/>
          <w:spacing w:val="2"/>
          <w:sz w:val="24"/>
          <w:szCs w:val="24"/>
        </w:rPr>
        <w:t xml:space="preserve">quality </w:t>
      </w:r>
      <w:r w:rsidRPr="00EC7E6F">
        <w:rPr>
          <w:color w:val="231F20"/>
          <w:sz w:val="24"/>
          <w:szCs w:val="24"/>
        </w:rPr>
        <w:t xml:space="preserve">also affect </w:t>
      </w:r>
      <w:r w:rsidRPr="00EC7E6F">
        <w:rPr>
          <w:color w:val="231F20"/>
          <w:spacing w:val="2"/>
          <w:sz w:val="24"/>
          <w:szCs w:val="24"/>
        </w:rPr>
        <w:t xml:space="preserve">non-performing </w:t>
      </w:r>
      <w:r w:rsidRPr="00EC7E6F">
        <w:rPr>
          <w:color w:val="231F20"/>
          <w:sz w:val="24"/>
          <w:szCs w:val="24"/>
        </w:rPr>
        <w:t xml:space="preserve">loans. </w:t>
      </w:r>
      <w:r w:rsidRPr="00EC7E6F">
        <w:rPr>
          <w:color w:val="231F20"/>
          <w:spacing w:val="2"/>
          <w:sz w:val="24"/>
          <w:szCs w:val="24"/>
        </w:rPr>
        <w:t xml:space="preserve">Dimitrios </w:t>
      </w:r>
      <w:r w:rsidRPr="00EC7E6F">
        <w:rPr>
          <w:color w:val="231F20"/>
          <w:sz w:val="24"/>
          <w:szCs w:val="24"/>
        </w:rPr>
        <w:t xml:space="preserve">(2011) showed that non-performing loans is influenced heavily by real </w:t>
      </w:r>
      <w:r w:rsidRPr="00EC7E6F">
        <w:rPr>
          <w:color w:val="231F20"/>
          <w:spacing w:val="-6"/>
          <w:sz w:val="24"/>
          <w:szCs w:val="24"/>
        </w:rPr>
        <w:t xml:space="preserve">GDP, </w:t>
      </w:r>
      <w:r w:rsidRPr="00EC7E6F">
        <w:rPr>
          <w:color w:val="231F20"/>
          <w:sz w:val="24"/>
          <w:szCs w:val="24"/>
        </w:rPr>
        <w:t>unemployment rate</w:t>
      </w:r>
      <w:r w:rsidR="00570915">
        <w:rPr>
          <w:color w:val="231F20"/>
          <w:sz w:val="24"/>
          <w:szCs w:val="24"/>
        </w:rPr>
        <w:t>, interest rate and other macro</w:t>
      </w:r>
      <w:r w:rsidRPr="00EC7E6F">
        <w:rPr>
          <w:color w:val="231F20"/>
          <w:sz w:val="24"/>
          <w:szCs w:val="24"/>
        </w:rPr>
        <w:t xml:space="preserve">economic </w:t>
      </w:r>
      <w:r w:rsidRPr="00EC7E6F">
        <w:rPr>
          <w:color w:val="231F20"/>
          <w:spacing w:val="3"/>
          <w:sz w:val="24"/>
          <w:szCs w:val="24"/>
        </w:rPr>
        <w:t xml:space="preserve">variables. </w:t>
      </w:r>
      <w:r w:rsidRPr="00EC7E6F">
        <w:rPr>
          <w:color w:val="231F20"/>
          <w:spacing w:val="2"/>
          <w:sz w:val="24"/>
          <w:szCs w:val="24"/>
        </w:rPr>
        <w:t xml:space="preserve">Many </w:t>
      </w:r>
      <w:r w:rsidRPr="00EC7E6F">
        <w:rPr>
          <w:color w:val="231F20"/>
          <w:spacing w:val="3"/>
          <w:sz w:val="24"/>
          <w:szCs w:val="24"/>
        </w:rPr>
        <w:t xml:space="preserve">researchers </w:t>
      </w:r>
      <w:r w:rsidRPr="00EC7E6F">
        <w:rPr>
          <w:color w:val="231F20"/>
          <w:spacing w:val="2"/>
          <w:sz w:val="24"/>
          <w:szCs w:val="24"/>
        </w:rPr>
        <w:t xml:space="preserve">from </w:t>
      </w:r>
      <w:r w:rsidRPr="00EC7E6F">
        <w:rPr>
          <w:color w:val="231F20"/>
          <w:spacing w:val="3"/>
          <w:sz w:val="24"/>
          <w:szCs w:val="24"/>
        </w:rPr>
        <w:t xml:space="preserve">various countries established </w:t>
      </w:r>
      <w:r w:rsidRPr="00EC7E6F">
        <w:rPr>
          <w:color w:val="231F20"/>
          <w:sz w:val="24"/>
          <w:szCs w:val="24"/>
        </w:rPr>
        <w:t xml:space="preserve">a </w:t>
      </w:r>
      <w:r w:rsidRPr="00EC7E6F">
        <w:rPr>
          <w:color w:val="231F20"/>
          <w:spacing w:val="3"/>
          <w:sz w:val="24"/>
          <w:szCs w:val="24"/>
        </w:rPr>
        <w:t xml:space="preserve">positive relationship between bank-specific variables </w:t>
      </w:r>
      <w:r w:rsidR="00DD406C">
        <w:rPr>
          <w:color w:val="231F20"/>
          <w:spacing w:val="2"/>
          <w:sz w:val="24"/>
          <w:szCs w:val="24"/>
        </w:rPr>
        <w:t>and macro-</w:t>
      </w:r>
      <w:r w:rsidRPr="00EC7E6F">
        <w:rPr>
          <w:color w:val="231F20"/>
          <w:sz w:val="24"/>
          <w:szCs w:val="24"/>
        </w:rPr>
        <w:t xml:space="preserve">variables. Regardless of the difficulties in identifying the </w:t>
      </w:r>
      <w:r w:rsidRPr="00EC7E6F">
        <w:rPr>
          <w:color w:val="231F20"/>
          <w:spacing w:val="2"/>
          <w:sz w:val="24"/>
          <w:szCs w:val="24"/>
        </w:rPr>
        <w:t xml:space="preserve">variables, </w:t>
      </w:r>
      <w:r w:rsidRPr="00EC7E6F">
        <w:rPr>
          <w:color w:val="231F20"/>
          <w:sz w:val="24"/>
          <w:szCs w:val="24"/>
        </w:rPr>
        <w:t xml:space="preserve">it is </w:t>
      </w:r>
      <w:r w:rsidRPr="00EC7E6F">
        <w:rPr>
          <w:color w:val="231F20"/>
          <w:spacing w:val="2"/>
          <w:sz w:val="24"/>
          <w:szCs w:val="24"/>
        </w:rPr>
        <w:t xml:space="preserve">important </w:t>
      </w:r>
      <w:r w:rsidRPr="00EC7E6F">
        <w:rPr>
          <w:color w:val="231F20"/>
          <w:sz w:val="24"/>
          <w:szCs w:val="24"/>
        </w:rPr>
        <w:t xml:space="preserve">to pinpoint the </w:t>
      </w:r>
      <w:r w:rsidRPr="00EC7E6F">
        <w:rPr>
          <w:color w:val="231F20"/>
          <w:spacing w:val="2"/>
          <w:sz w:val="24"/>
          <w:szCs w:val="24"/>
        </w:rPr>
        <w:t xml:space="preserve">particular </w:t>
      </w:r>
      <w:r w:rsidRPr="00EC7E6F">
        <w:rPr>
          <w:color w:val="231F20"/>
          <w:sz w:val="24"/>
          <w:szCs w:val="24"/>
        </w:rPr>
        <w:t>bank-specific and macro- economic</w:t>
      </w:r>
      <w:r w:rsidRPr="00EC7E6F">
        <w:rPr>
          <w:color w:val="231F20"/>
          <w:spacing w:val="17"/>
          <w:sz w:val="24"/>
          <w:szCs w:val="24"/>
        </w:rPr>
        <w:t xml:space="preserve"> </w:t>
      </w:r>
      <w:r w:rsidRPr="00EC7E6F">
        <w:rPr>
          <w:color w:val="231F20"/>
          <w:sz w:val="24"/>
          <w:szCs w:val="24"/>
        </w:rPr>
        <w:t>factors</w:t>
      </w:r>
      <w:r w:rsidRPr="00EC7E6F">
        <w:rPr>
          <w:color w:val="231F20"/>
          <w:spacing w:val="18"/>
          <w:sz w:val="24"/>
          <w:szCs w:val="24"/>
        </w:rPr>
        <w:t xml:space="preserve"> </w:t>
      </w:r>
      <w:r w:rsidRPr="00EC7E6F">
        <w:rPr>
          <w:color w:val="231F20"/>
          <w:sz w:val="24"/>
          <w:szCs w:val="24"/>
        </w:rPr>
        <w:t>for</w:t>
      </w:r>
      <w:r w:rsidRPr="00EC7E6F">
        <w:rPr>
          <w:color w:val="231F20"/>
          <w:spacing w:val="17"/>
          <w:sz w:val="24"/>
          <w:szCs w:val="24"/>
        </w:rPr>
        <w:t xml:space="preserve"> </w:t>
      </w:r>
      <w:r w:rsidRPr="00EC7E6F">
        <w:rPr>
          <w:color w:val="231F20"/>
          <w:sz w:val="24"/>
          <w:szCs w:val="24"/>
        </w:rPr>
        <w:t>the</w:t>
      </w:r>
      <w:r w:rsidRPr="00EC7E6F">
        <w:rPr>
          <w:color w:val="231F20"/>
          <w:spacing w:val="18"/>
          <w:sz w:val="24"/>
          <w:szCs w:val="24"/>
        </w:rPr>
        <w:t xml:space="preserve"> </w:t>
      </w:r>
      <w:r w:rsidRPr="00EC7E6F">
        <w:rPr>
          <w:color w:val="231F20"/>
          <w:sz w:val="24"/>
          <w:szCs w:val="24"/>
        </w:rPr>
        <w:t>financial</w:t>
      </w:r>
      <w:r w:rsidRPr="00EC7E6F">
        <w:rPr>
          <w:color w:val="231F20"/>
          <w:spacing w:val="17"/>
          <w:sz w:val="24"/>
          <w:szCs w:val="24"/>
        </w:rPr>
        <w:t xml:space="preserve"> </w:t>
      </w:r>
      <w:r w:rsidRPr="00EC7E6F">
        <w:rPr>
          <w:color w:val="231F20"/>
          <w:spacing w:val="2"/>
          <w:sz w:val="24"/>
          <w:szCs w:val="24"/>
        </w:rPr>
        <w:t>stability</w:t>
      </w:r>
      <w:r w:rsidRPr="00EC7E6F">
        <w:rPr>
          <w:color w:val="231F20"/>
          <w:spacing w:val="18"/>
          <w:sz w:val="24"/>
          <w:szCs w:val="24"/>
        </w:rPr>
        <w:t xml:space="preserve"> </w:t>
      </w:r>
      <w:r w:rsidRPr="00EC7E6F">
        <w:rPr>
          <w:color w:val="231F20"/>
          <w:sz w:val="24"/>
          <w:szCs w:val="24"/>
        </w:rPr>
        <w:t>of</w:t>
      </w:r>
      <w:r w:rsidRPr="00EC7E6F">
        <w:rPr>
          <w:color w:val="231F20"/>
          <w:spacing w:val="17"/>
          <w:sz w:val="24"/>
          <w:szCs w:val="24"/>
        </w:rPr>
        <w:t xml:space="preserve"> </w:t>
      </w:r>
      <w:r w:rsidRPr="00EC7E6F">
        <w:rPr>
          <w:color w:val="231F20"/>
          <w:sz w:val="24"/>
          <w:szCs w:val="24"/>
        </w:rPr>
        <w:t>our</w:t>
      </w:r>
      <w:r w:rsidRPr="00EC7E6F">
        <w:rPr>
          <w:color w:val="231F20"/>
          <w:spacing w:val="18"/>
          <w:sz w:val="24"/>
          <w:szCs w:val="24"/>
        </w:rPr>
        <w:t xml:space="preserve"> </w:t>
      </w:r>
      <w:r w:rsidRPr="00EC7E6F">
        <w:rPr>
          <w:color w:val="231F20"/>
          <w:sz w:val="24"/>
          <w:szCs w:val="24"/>
        </w:rPr>
        <w:t>country.</w:t>
      </w:r>
    </w:p>
    <w:p w14:paraId="51AE9FC6" w14:textId="77777777" w:rsidR="00445B4A" w:rsidRPr="00F544DE" w:rsidRDefault="00445B4A" w:rsidP="00CB33F0">
      <w:pPr>
        <w:tabs>
          <w:tab w:val="left" w:pos="758"/>
        </w:tabs>
        <w:spacing w:line="192" w:lineRule="auto"/>
        <w:ind w:right="15"/>
        <w:jc w:val="both"/>
        <w:rPr>
          <w:color w:val="231F20"/>
          <w:sz w:val="18"/>
          <w:szCs w:val="18"/>
        </w:rPr>
      </w:pPr>
    </w:p>
    <w:p w14:paraId="33346120" w14:textId="77777777" w:rsidR="00CB33F0" w:rsidRPr="00EC7E6F" w:rsidRDefault="00E61485" w:rsidP="00CB33F0">
      <w:pPr>
        <w:tabs>
          <w:tab w:val="left" w:pos="758"/>
        </w:tabs>
        <w:spacing w:line="192" w:lineRule="auto"/>
        <w:ind w:right="15"/>
        <w:jc w:val="both"/>
        <w:rPr>
          <w:color w:val="231F20"/>
          <w:spacing w:val="-19"/>
          <w:sz w:val="24"/>
          <w:szCs w:val="24"/>
        </w:rPr>
      </w:pPr>
      <w:r w:rsidRPr="00EC7E6F">
        <w:rPr>
          <w:color w:val="231F20"/>
          <w:sz w:val="24"/>
          <w:szCs w:val="24"/>
        </w:rPr>
        <w:t xml:space="preserve">A </w:t>
      </w:r>
      <w:r w:rsidRPr="00EC7E6F">
        <w:rPr>
          <w:color w:val="231F20"/>
          <w:spacing w:val="2"/>
          <w:sz w:val="24"/>
          <w:szCs w:val="24"/>
        </w:rPr>
        <w:t xml:space="preserve">country’s </w:t>
      </w:r>
      <w:r w:rsidRPr="00EC7E6F">
        <w:rPr>
          <w:color w:val="231F20"/>
          <w:sz w:val="24"/>
          <w:szCs w:val="24"/>
        </w:rPr>
        <w:t xml:space="preserve">financial </w:t>
      </w:r>
      <w:r w:rsidRPr="00EC7E6F">
        <w:rPr>
          <w:color w:val="231F20"/>
          <w:spacing w:val="2"/>
          <w:sz w:val="24"/>
          <w:szCs w:val="24"/>
        </w:rPr>
        <w:t xml:space="preserve">stability </w:t>
      </w:r>
      <w:r w:rsidRPr="00EC7E6F">
        <w:rPr>
          <w:color w:val="231F20"/>
          <w:sz w:val="24"/>
          <w:szCs w:val="24"/>
        </w:rPr>
        <w:t xml:space="preserve">is directly and indirectly correlated with the banking </w:t>
      </w:r>
      <w:r w:rsidRPr="00EC7E6F">
        <w:rPr>
          <w:color w:val="231F20"/>
          <w:spacing w:val="2"/>
          <w:sz w:val="24"/>
          <w:szCs w:val="24"/>
        </w:rPr>
        <w:t xml:space="preserve">system </w:t>
      </w:r>
      <w:r w:rsidRPr="00EC7E6F">
        <w:rPr>
          <w:color w:val="231F20"/>
          <w:sz w:val="24"/>
          <w:szCs w:val="24"/>
        </w:rPr>
        <w:t>of a country. Money borrowed from banks</w:t>
      </w:r>
      <w:r w:rsidRPr="00EC7E6F">
        <w:rPr>
          <w:color w:val="231F20"/>
          <w:spacing w:val="55"/>
          <w:sz w:val="24"/>
          <w:szCs w:val="24"/>
        </w:rPr>
        <w:t xml:space="preserve"> </w:t>
      </w:r>
      <w:r w:rsidRPr="00EC7E6F">
        <w:rPr>
          <w:color w:val="231F20"/>
          <w:sz w:val="24"/>
          <w:szCs w:val="24"/>
        </w:rPr>
        <w:t xml:space="preserve">is </w:t>
      </w:r>
      <w:r w:rsidRPr="00EC7E6F">
        <w:rPr>
          <w:color w:val="231F20"/>
          <w:spacing w:val="2"/>
          <w:sz w:val="24"/>
          <w:szCs w:val="24"/>
        </w:rPr>
        <w:t xml:space="preserve">transformed </w:t>
      </w:r>
      <w:r w:rsidRPr="00EC7E6F">
        <w:rPr>
          <w:color w:val="231F20"/>
          <w:sz w:val="24"/>
          <w:szCs w:val="24"/>
        </w:rPr>
        <w:t>into investment by individuals to foster the economy, thereby creating employment and generating income for the country. In</w:t>
      </w:r>
      <w:r w:rsidRPr="00EC7E6F">
        <w:rPr>
          <w:color w:val="231F20"/>
          <w:spacing w:val="-13"/>
          <w:sz w:val="24"/>
          <w:szCs w:val="24"/>
        </w:rPr>
        <w:t xml:space="preserve"> </w:t>
      </w:r>
      <w:r w:rsidRPr="00EC7E6F">
        <w:rPr>
          <w:color w:val="231F20"/>
          <w:sz w:val="24"/>
          <w:szCs w:val="24"/>
        </w:rPr>
        <w:t>the</w:t>
      </w:r>
      <w:r w:rsidRPr="00EC7E6F">
        <w:rPr>
          <w:color w:val="231F20"/>
          <w:spacing w:val="-13"/>
          <w:sz w:val="24"/>
          <w:szCs w:val="24"/>
        </w:rPr>
        <w:t xml:space="preserve"> </w:t>
      </w:r>
      <w:r w:rsidRPr="00EC7E6F">
        <w:rPr>
          <w:color w:val="231F20"/>
          <w:sz w:val="24"/>
          <w:szCs w:val="24"/>
        </w:rPr>
        <w:t>process</w:t>
      </w:r>
      <w:r w:rsidRPr="00EC7E6F">
        <w:rPr>
          <w:color w:val="231F20"/>
          <w:spacing w:val="-13"/>
          <w:sz w:val="24"/>
          <w:szCs w:val="24"/>
        </w:rPr>
        <w:t xml:space="preserve"> </w:t>
      </w:r>
      <w:r w:rsidRPr="00EC7E6F">
        <w:rPr>
          <w:color w:val="231F20"/>
          <w:sz w:val="24"/>
          <w:szCs w:val="24"/>
        </w:rPr>
        <w:t>of</w:t>
      </w:r>
      <w:r w:rsidRPr="00EC7E6F">
        <w:rPr>
          <w:color w:val="231F20"/>
          <w:spacing w:val="-13"/>
          <w:sz w:val="24"/>
          <w:szCs w:val="24"/>
        </w:rPr>
        <w:t xml:space="preserve"> </w:t>
      </w:r>
      <w:r w:rsidRPr="00EC7E6F">
        <w:rPr>
          <w:color w:val="231F20"/>
          <w:sz w:val="24"/>
          <w:szCs w:val="24"/>
        </w:rPr>
        <w:t>this</w:t>
      </w:r>
      <w:r w:rsidRPr="00EC7E6F">
        <w:rPr>
          <w:color w:val="231F20"/>
          <w:spacing w:val="-13"/>
          <w:sz w:val="24"/>
          <w:szCs w:val="24"/>
        </w:rPr>
        <w:t xml:space="preserve"> </w:t>
      </w:r>
      <w:r w:rsidRPr="00EC7E6F">
        <w:rPr>
          <w:color w:val="231F20"/>
          <w:sz w:val="24"/>
          <w:szCs w:val="24"/>
        </w:rPr>
        <w:t>economic</w:t>
      </w:r>
      <w:r w:rsidRPr="00EC7E6F">
        <w:rPr>
          <w:color w:val="231F20"/>
          <w:spacing w:val="-12"/>
          <w:sz w:val="24"/>
          <w:szCs w:val="24"/>
        </w:rPr>
        <w:t xml:space="preserve"> </w:t>
      </w:r>
      <w:r w:rsidRPr="00EC7E6F">
        <w:rPr>
          <w:color w:val="231F20"/>
          <w:sz w:val="24"/>
          <w:szCs w:val="24"/>
        </w:rPr>
        <w:t>growth,</w:t>
      </w:r>
      <w:r w:rsidRPr="00EC7E6F">
        <w:rPr>
          <w:color w:val="231F20"/>
          <w:spacing w:val="-28"/>
          <w:sz w:val="24"/>
          <w:szCs w:val="24"/>
        </w:rPr>
        <w:t xml:space="preserve"> </w:t>
      </w:r>
      <w:r w:rsidRPr="00EC7E6F">
        <w:rPr>
          <w:color w:val="231F20"/>
          <w:sz w:val="24"/>
          <w:szCs w:val="24"/>
        </w:rPr>
        <w:t>the</w:t>
      </w:r>
      <w:r w:rsidRPr="00EC7E6F">
        <w:rPr>
          <w:color w:val="231F20"/>
          <w:spacing w:val="-13"/>
          <w:sz w:val="24"/>
          <w:szCs w:val="24"/>
        </w:rPr>
        <w:t xml:space="preserve"> </w:t>
      </w:r>
      <w:r w:rsidRPr="00EC7E6F">
        <w:rPr>
          <w:color w:val="231F20"/>
          <w:sz w:val="24"/>
          <w:szCs w:val="24"/>
        </w:rPr>
        <w:t>default</w:t>
      </w:r>
      <w:r w:rsidRPr="00EC7E6F">
        <w:rPr>
          <w:color w:val="231F20"/>
          <w:spacing w:val="-12"/>
          <w:sz w:val="24"/>
          <w:szCs w:val="24"/>
        </w:rPr>
        <w:t xml:space="preserve"> </w:t>
      </w:r>
      <w:r w:rsidRPr="00EC7E6F">
        <w:rPr>
          <w:color w:val="231F20"/>
          <w:sz w:val="24"/>
          <w:szCs w:val="24"/>
        </w:rPr>
        <w:t>or</w:t>
      </w:r>
      <w:r w:rsidRPr="00EC7E6F">
        <w:rPr>
          <w:color w:val="231F20"/>
          <w:spacing w:val="-13"/>
          <w:sz w:val="24"/>
          <w:szCs w:val="24"/>
        </w:rPr>
        <w:t xml:space="preserve"> </w:t>
      </w:r>
      <w:r w:rsidRPr="00EC7E6F">
        <w:rPr>
          <w:color w:val="231F20"/>
          <w:sz w:val="24"/>
          <w:szCs w:val="24"/>
        </w:rPr>
        <w:t>near</w:t>
      </w:r>
      <w:r w:rsidRPr="00EC7E6F">
        <w:rPr>
          <w:color w:val="231F20"/>
          <w:spacing w:val="-13"/>
          <w:sz w:val="24"/>
          <w:szCs w:val="24"/>
        </w:rPr>
        <w:t xml:space="preserve"> </w:t>
      </w:r>
      <w:r w:rsidRPr="00EC7E6F">
        <w:rPr>
          <w:color w:val="231F20"/>
          <w:sz w:val="24"/>
          <w:szCs w:val="24"/>
        </w:rPr>
        <w:t>default</w:t>
      </w:r>
      <w:r w:rsidRPr="00EC7E6F">
        <w:rPr>
          <w:color w:val="231F20"/>
          <w:spacing w:val="-13"/>
          <w:sz w:val="24"/>
          <w:szCs w:val="24"/>
        </w:rPr>
        <w:t xml:space="preserve"> </w:t>
      </w:r>
      <w:r w:rsidRPr="00EC7E6F">
        <w:rPr>
          <w:color w:val="231F20"/>
          <w:sz w:val="24"/>
          <w:szCs w:val="24"/>
        </w:rPr>
        <w:t xml:space="preserve">loans constitute an impediment in the capital accumulation of the bank. The bank could have given </w:t>
      </w:r>
      <w:r w:rsidRPr="001C4235">
        <w:rPr>
          <w:sz w:val="24"/>
          <w:szCs w:val="24"/>
        </w:rPr>
        <w:t xml:space="preserve">these moneys </w:t>
      </w:r>
      <w:r w:rsidRPr="00EC7E6F">
        <w:rPr>
          <w:color w:val="231F20"/>
          <w:sz w:val="24"/>
          <w:szCs w:val="24"/>
        </w:rPr>
        <w:t>to some other individual as loans</w:t>
      </w:r>
      <w:r w:rsidRPr="00EC7E6F">
        <w:rPr>
          <w:color w:val="231F20"/>
          <w:spacing w:val="-13"/>
          <w:sz w:val="24"/>
          <w:szCs w:val="24"/>
        </w:rPr>
        <w:t xml:space="preserve"> </w:t>
      </w:r>
      <w:r w:rsidRPr="00EC7E6F">
        <w:rPr>
          <w:color w:val="231F20"/>
          <w:sz w:val="24"/>
          <w:szCs w:val="24"/>
        </w:rPr>
        <w:t>and</w:t>
      </w:r>
      <w:r w:rsidRPr="00EC7E6F">
        <w:rPr>
          <w:color w:val="231F20"/>
          <w:spacing w:val="-13"/>
          <w:sz w:val="24"/>
          <w:szCs w:val="24"/>
        </w:rPr>
        <w:t xml:space="preserve"> </w:t>
      </w:r>
      <w:r w:rsidRPr="001C4235">
        <w:rPr>
          <w:sz w:val="24"/>
          <w:szCs w:val="24"/>
        </w:rPr>
        <w:t>reaped</w:t>
      </w:r>
      <w:r w:rsidRPr="00EC7E6F">
        <w:rPr>
          <w:color w:val="231F20"/>
          <w:spacing w:val="-12"/>
          <w:sz w:val="24"/>
          <w:szCs w:val="24"/>
        </w:rPr>
        <w:t xml:space="preserve"> </w:t>
      </w:r>
      <w:r w:rsidRPr="00EC7E6F">
        <w:rPr>
          <w:color w:val="231F20"/>
          <w:sz w:val="24"/>
          <w:szCs w:val="24"/>
        </w:rPr>
        <w:t>profit</w:t>
      </w:r>
      <w:r w:rsidRPr="00EC7E6F">
        <w:rPr>
          <w:color w:val="231F20"/>
          <w:spacing w:val="-13"/>
          <w:sz w:val="24"/>
          <w:szCs w:val="24"/>
        </w:rPr>
        <w:t xml:space="preserve"> </w:t>
      </w:r>
      <w:r w:rsidRPr="00EC7E6F">
        <w:rPr>
          <w:color w:val="231F20"/>
          <w:sz w:val="24"/>
          <w:szCs w:val="24"/>
        </w:rPr>
        <w:t>from</w:t>
      </w:r>
      <w:r w:rsidRPr="00EC7E6F">
        <w:rPr>
          <w:color w:val="231F20"/>
          <w:spacing w:val="-13"/>
          <w:sz w:val="24"/>
          <w:szCs w:val="24"/>
        </w:rPr>
        <w:t xml:space="preserve"> </w:t>
      </w:r>
      <w:r w:rsidRPr="00EC7E6F">
        <w:rPr>
          <w:color w:val="231F20"/>
          <w:sz w:val="24"/>
          <w:szCs w:val="24"/>
        </w:rPr>
        <w:t>it;</w:t>
      </w:r>
      <w:r w:rsidRPr="00EC7E6F">
        <w:rPr>
          <w:color w:val="231F20"/>
          <w:spacing w:val="-19"/>
          <w:sz w:val="24"/>
          <w:szCs w:val="24"/>
        </w:rPr>
        <w:t xml:space="preserve"> </w:t>
      </w:r>
      <w:r w:rsidRPr="00EC7E6F">
        <w:rPr>
          <w:color w:val="231F20"/>
          <w:sz w:val="24"/>
          <w:szCs w:val="24"/>
        </w:rPr>
        <w:t>but</w:t>
      </w:r>
      <w:r w:rsidRPr="00EC7E6F">
        <w:rPr>
          <w:color w:val="231F20"/>
          <w:spacing w:val="-12"/>
          <w:sz w:val="24"/>
          <w:szCs w:val="24"/>
        </w:rPr>
        <w:t xml:space="preserve"> </w:t>
      </w:r>
      <w:r w:rsidRPr="00EC7E6F">
        <w:rPr>
          <w:color w:val="231F20"/>
          <w:sz w:val="24"/>
          <w:szCs w:val="24"/>
        </w:rPr>
        <w:t>as</w:t>
      </w:r>
      <w:r w:rsidRPr="00EC7E6F">
        <w:rPr>
          <w:color w:val="231F20"/>
          <w:spacing w:val="-13"/>
          <w:sz w:val="24"/>
          <w:szCs w:val="24"/>
        </w:rPr>
        <w:t xml:space="preserve"> </w:t>
      </w:r>
      <w:r w:rsidRPr="00EC7E6F">
        <w:rPr>
          <w:color w:val="231F20"/>
          <w:sz w:val="24"/>
          <w:szCs w:val="24"/>
        </w:rPr>
        <w:t>the</w:t>
      </w:r>
      <w:r w:rsidRPr="00EC7E6F">
        <w:rPr>
          <w:color w:val="231F20"/>
          <w:spacing w:val="-13"/>
          <w:sz w:val="24"/>
          <w:szCs w:val="24"/>
        </w:rPr>
        <w:t xml:space="preserve"> </w:t>
      </w:r>
      <w:r w:rsidRPr="00EC7E6F">
        <w:rPr>
          <w:color w:val="231F20"/>
          <w:sz w:val="24"/>
          <w:szCs w:val="24"/>
        </w:rPr>
        <w:t>loans</w:t>
      </w:r>
      <w:r w:rsidRPr="00EC7E6F">
        <w:rPr>
          <w:color w:val="231F20"/>
          <w:spacing w:val="-12"/>
          <w:sz w:val="24"/>
          <w:szCs w:val="24"/>
        </w:rPr>
        <w:t xml:space="preserve"> </w:t>
      </w:r>
      <w:r w:rsidRPr="00EC7E6F">
        <w:rPr>
          <w:color w:val="231F20"/>
          <w:sz w:val="24"/>
          <w:szCs w:val="24"/>
        </w:rPr>
        <w:t>become</w:t>
      </w:r>
      <w:r w:rsidRPr="00EC7E6F">
        <w:rPr>
          <w:color w:val="231F20"/>
          <w:spacing w:val="-13"/>
          <w:sz w:val="24"/>
          <w:szCs w:val="24"/>
        </w:rPr>
        <w:t xml:space="preserve"> </w:t>
      </w:r>
      <w:r w:rsidRPr="00EC7E6F">
        <w:rPr>
          <w:color w:val="231F20"/>
          <w:sz w:val="24"/>
          <w:szCs w:val="24"/>
        </w:rPr>
        <w:t xml:space="preserve">non-collectible, the banks </w:t>
      </w:r>
      <w:proofErr w:type="gramStart"/>
      <w:r w:rsidRPr="00EC7E6F">
        <w:rPr>
          <w:color w:val="231F20"/>
          <w:sz w:val="24"/>
          <w:szCs w:val="24"/>
        </w:rPr>
        <w:t>loses</w:t>
      </w:r>
      <w:proofErr w:type="gramEnd"/>
      <w:r w:rsidRPr="00EC7E6F">
        <w:rPr>
          <w:color w:val="231F20"/>
          <w:sz w:val="24"/>
          <w:szCs w:val="24"/>
        </w:rPr>
        <w:t xml:space="preserve"> profitability which in turn creates an internal pressure on the bank. The piling of a large </w:t>
      </w:r>
      <w:r w:rsidRPr="00EC7E6F">
        <w:rPr>
          <w:color w:val="231F20"/>
          <w:sz w:val="24"/>
          <w:szCs w:val="24"/>
        </w:rPr>
        <w:lastRenderedPageBreak/>
        <w:t xml:space="preserve">number of such </w:t>
      </w:r>
      <w:r w:rsidRPr="00EC7E6F">
        <w:rPr>
          <w:color w:val="231F20"/>
          <w:spacing w:val="2"/>
          <w:sz w:val="24"/>
          <w:szCs w:val="24"/>
        </w:rPr>
        <w:t xml:space="preserve">non-performing </w:t>
      </w:r>
      <w:r w:rsidRPr="00EC7E6F">
        <w:rPr>
          <w:color w:val="231F20"/>
          <w:sz w:val="24"/>
          <w:szCs w:val="24"/>
        </w:rPr>
        <w:t>loans</w:t>
      </w:r>
      <w:r w:rsidRPr="00EC7E6F">
        <w:rPr>
          <w:color w:val="231F20"/>
          <w:spacing w:val="8"/>
          <w:sz w:val="24"/>
          <w:szCs w:val="24"/>
        </w:rPr>
        <w:t xml:space="preserve"> </w:t>
      </w:r>
      <w:r w:rsidRPr="00EC7E6F">
        <w:rPr>
          <w:color w:val="231F20"/>
          <w:sz w:val="24"/>
          <w:szCs w:val="24"/>
        </w:rPr>
        <w:t>lead</w:t>
      </w:r>
      <w:r w:rsidRPr="00EC7E6F">
        <w:rPr>
          <w:color w:val="231F20"/>
          <w:spacing w:val="9"/>
          <w:sz w:val="24"/>
          <w:szCs w:val="24"/>
        </w:rPr>
        <w:t xml:space="preserve"> </w:t>
      </w:r>
      <w:r w:rsidRPr="00EC7E6F">
        <w:rPr>
          <w:color w:val="231F20"/>
          <w:sz w:val="24"/>
          <w:szCs w:val="24"/>
        </w:rPr>
        <w:t>to</w:t>
      </w:r>
      <w:r w:rsidRPr="00EC7E6F">
        <w:rPr>
          <w:color w:val="231F20"/>
          <w:spacing w:val="8"/>
          <w:sz w:val="24"/>
          <w:szCs w:val="24"/>
        </w:rPr>
        <w:t xml:space="preserve"> </w:t>
      </w:r>
      <w:r w:rsidRPr="00EC7E6F">
        <w:rPr>
          <w:color w:val="231F20"/>
          <w:sz w:val="24"/>
          <w:szCs w:val="24"/>
        </w:rPr>
        <w:t>a</w:t>
      </w:r>
      <w:r w:rsidRPr="00EC7E6F">
        <w:rPr>
          <w:color w:val="231F20"/>
          <w:spacing w:val="9"/>
          <w:sz w:val="24"/>
          <w:szCs w:val="24"/>
        </w:rPr>
        <w:t xml:space="preserve"> </w:t>
      </w:r>
      <w:r w:rsidRPr="00EC7E6F">
        <w:rPr>
          <w:color w:val="231F20"/>
          <w:sz w:val="24"/>
          <w:szCs w:val="24"/>
        </w:rPr>
        <w:t>blockage</w:t>
      </w:r>
      <w:r w:rsidRPr="00EC7E6F">
        <w:rPr>
          <w:color w:val="231F20"/>
          <w:spacing w:val="9"/>
          <w:sz w:val="24"/>
          <w:szCs w:val="24"/>
        </w:rPr>
        <w:t xml:space="preserve"> </w:t>
      </w:r>
      <w:r w:rsidRPr="00EC7E6F">
        <w:rPr>
          <w:color w:val="231F20"/>
          <w:sz w:val="24"/>
          <w:szCs w:val="24"/>
        </w:rPr>
        <w:t>in</w:t>
      </w:r>
      <w:r w:rsidRPr="00EC7E6F">
        <w:rPr>
          <w:color w:val="231F20"/>
          <w:spacing w:val="8"/>
          <w:sz w:val="24"/>
          <w:szCs w:val="24"/>
        </w:rPr>
        <w:t xml:space="preserve"> </w:t>
      </w:r>
      <w:r w:rsidRPr="00EC7E6F">
        <w:rPr>
          <w:color w:val="231F20"/>
          <w:sz w:val="24"/>
          <w:szCs w:val="24"/>
        </w:rPr>
        <w:t>the</w:t>
      </w:r>
      <w:r w:rsidRPr="00EC7E6F">
        <w:rPr>
          <w:color w:val="231F20"/>
          <w:spacing w:val="9"/>
          <w:sz w:val="24"/>
          <w:szCs w:val="24"/>
        </w:rPr>
        <w:t xml:space="preserve"> </w:t>
      </w:r>
      <w:r w:rsidRPr="00EC7E6F">
        <w:rPr>
          <w:color w:val="231F20"/>
          <w:sz w:val="24"/>
          <w:szCs w:val="24"/>
        </w:rPr>
        <w:t>economic</w:t>
      </w:r>
      <w:r w:rsidRPr="00EC7E6F">
        <w:rPr>
          <w:color w:val="231F20"/>
          <w:spacing w:val="9"/>
          <w:sz w:val="24"/>
          <w:szCs w:val="24"/>
        </w:rPr>
        <w:t xml:space="preserve"> </w:t>
      </w:r>
      <w:r w:rsidRPr="00EC7E6F">
        <w:rPr>
          <w:color w:val="231F20"/>
          <w:sz w:val="24"/>
          <w:szCs w:val="24"/>
        </w:rPr>
        <w:t>development</w:t>
      </w:r>
      <w:r w:rsidRPr="00EC7E6F">
        <w:rPr>
          <w:color w:val="231F20"/>
          <w:spacing w:val="8"/>
          <w:sz w:val="24"/>
          <w:szCs w:val="24"/>
        </w:rPr>
        <w:t xml:space="preserve"> </w:t>
      </w:r>
      <w:r w:rsidRPr="00EC7E6F">
        <w:rPr>
          <w:color w:val="231F20"/>
          <w:sz w:val="24"/>
          <w:szCs w:val="24"/>
        </w:rPr>
        <w:t>of</w:t>
      </w:r>
      <w:r w:rsidRPr="00EC7E6F">
        <w:rPr>
          <w:color w:val="231F20"/>
          <w:spacing w:val="9"/>
          <w:sz w:val="24"/>
          <w:szCs w:val="24"/>
        </w:rPr>
        <w:t xml:space="preserve"> </w:t>
      </w:r>
      <w:r w:rsidRPr="00EC7E6F">
        <w:rPr>
          <w:color w:val="231F20"/>
          <w:sz w:val="24"/>
          <w:szCs w:val="24"/>
        </w:rPr>
        <w:t>the</w:t>
      </w:r>
      <w:r w:rsidRPr="00EC7E6F">
        <w:rPr>
          <w:color w:val="231F20"/>
          <w:spacing w:val="9"/>
          <w:sz w:val="24"/>
          <w:szCs w:val="24"/>
        </w:rPr>
        <w:t xml:space="preserve"> </w:t>
      </w:r>
      <w:r w:rsidRPr="00EC7E6F">
        <w:rPr>
          <w:color w:val="231F20"/>
          <w:sz w:val="24"/>
          <w:szCs w:val="24"/>
        </w:rPr>
        <w:t>country.</w:t>
      </w:r>
    </w:p>
    <w:p w14:paraId="7B7ECC35" w14:textId="77777777" w:rsidR="00F544DE" w:rsidRPr="009E0A90" w:rsidRDefault="00F544DE" w:rsidP="00CB33F0">
      <w:pPr>
        <w:tabs>
          <w:tab w:val="left" w:pos="758"/>
        </w:tabs>
        <w:spacing w:line="192" w:lineRule="auto"/>
        <w:ind w:right="15"/>
        <w:jc w:val="both"/>
        <w:rPr>
          <w:color w:val="231F20"/>
        </w:rPr>
      </w:pPr>
    </w:p>
    <w:p w14:paraId="4A6D0750" w14:textId="77777777" w:rsidR="00CB33F0" w:rsidRDefault="00E61485" w:rsidP="00CB33F0">
      <w:pPr>
        <w:tabs>
          <w:tab w:val="left" w:pos="758"/>
        </w:tabs>
        <w:spacing w:line="192" w:lineRule="auto"/>
        <w:ind w:right="15"/>
        <w:jc w:val="both"/>
        <w:rPr>
          <w:color w:val="231F20"/>
        </w:rPr>
      </w:pPr>
      <w:r w:rsidRPr="00EC7E6F">
        <w:rPr>
          <w:color w:val="231F20"/>
          <w:sz w:val="24"/>
          <w:szCs w:val="24"/>
        </w:rPr>
        <w:t>A</w:t>
      </w:r>
      <w:r w:rsidRPr="00EC7E6F">
        <w:rPr>
          <w:color w:val="231F20"/>
          <w:spacing w:val="-18"/>
          <w:sz w:val="24"/>
          <w:szCs w:val="24"/>
        </w:rPr>
        <w:t xml:space="preserve"> </w:t>
      </w:r>
      <w:r w:rsidRPr="00EC7E6F">
        <w:rPr>
          <w:color w:val="231F20"/>
          <w:sz w:val="24"/>
          <w:szCs w:val="24"/>
        </w:rPr>
        <w:t>lot</w:t>
      </w:r>
      <w:r w:rsidRPr="00EC7E6F">
        <w:rPr>
          <w:color w:val="231F20"/>
          <w:spacing w:val="-18"/>
          <w:sz w:val="24"/>
          <w:szCs w:val="24"/>
        </w:rPr>
        <w:t xml:space="preserve"> </w:t>
      </w:r>
      <w:r w:rsidRPr="00EC7E6F">
        <w:rPr>
          <w:color w:val="231F20"/>
          <w:sz w:val="24"/>
          <w:szCs w:val="24"/>
        </w:rPr>
        <w:t>of</w:t>
      </w:r>
      <w:r w:rsidRPr="00EC7E6F">
        <w:rPr>
          <w:color w:val="231F20"/>
          <w:spacing w:val="-17"/>
          <w:sz w:val="24"/>
          <w:szCs w:val="24"/>
        </w:rPr>
        <w:t xml:space="preserve"> </w:t>
      </w:r>
      <w:r w:rsidRPr="00EC7E6F">
        <w:rPr>
          <w:color w:val="231F20"/>
          <w:spacing w:val="-3"/>
          <w:sz w:val="24"/>
          <w:szCs w:val="24"/>
        </w:rPr>
        <w:t>research</w:t>
      </w:r>
      <w:r w:rsidRPr="00EC7E6F">
        <w:rPr>
          <w:color w:val="231F20"/>
          <w:spacing w:val="-18"/>
          <w:sz w:val="24"/>
          <w:szCs w:val="24"/>
        </w:rPr>
        <w:t xml:space="preserve"> </w:t>
      </w:r>
      <w:r w:rsidRPr="00EC7E6F">
        <w:rPr>
          <w:color w:val="231F20"/>
          <w:sz w:val="24"/>
          <w:szCs w:val="24"/>
        </w:rPr>
        <w:t>has</w:t>
      </w:r>
      <w:r w:rsidRPr="00EC7E6F">
        <w:rPr>
          <w:color w:val="231F20"/>
          <w:spacing w:val="-18"/>
          <w:sz w:val="24"/>
          <w:szCs w:val="24"/>
        </w:rPr>
        <w:t xml:space="preserve"> </w:t>
      </w:r>
      <w:r w:rsidRPr="00EC7E6F">
        <w:rPr>
          <w:color w:val="231F20"/>
          <w:spacing w:val="-3"/>
          <w:sz w:val="24"/>
          <w:szCs w:val="24"/>
        </w:rPr>
        <w:t>been</w:t>
      </w:r>
      <w:r w:rsidRPr="00EC7E6F">
        <w:rPr>
          <w:color w:val="231F20"/>
          <w:spacing w:val="-17"/>
          <w:sz w:val="24"/>
          <w:szCs w:val="24"/>
        </w:rPr>
        <w:t xml:space="preserve"> </w:t>
      </w:r>
      <w:r w:rsidRPr="00EC7E6F">
        <w:rPr>
          <w:color w:val="231F20"/>
          <w:spacing w:val="-3"/>
          <w:sz w:val="24"/>
          <w:szCs w:val="24"/>
        </w:rPr>
        <w:t>undertaken</w:t>
      </w:r>
      <w:r w:rsidRPr="00EC7E6F">
        <w:rPr>
          <w:color w:val="231F20"/>
          <w:spacing w:val="-18"/>
          <w:sz w:val="24"/>
          <w:szCs w:val="24"/>
        </w:rPr>
        <w:t xml:space="preserve"> </w:t>
      </w:r>
      <w:r w:rsidRPr="00EC7E6F">
        <w:rPr>
          <w:color w:val="231F20"/>
          <w:sz w:val="24"/>
          <w:szCs w:val="24"/>
        </w:rPr>
        <w:t>to</w:t>
      </w:r>
      <w:r w:rsidRPr="00EC7E6F">
        <w:rPr>
          <w:color w:val="231F20"/>
          <w:spacing w:val="-17"/>
          <w:sz w:val="24"/>
          <w:szCs w:val="24"/>
        </w:rPr>
        <w:t xml:space="preserve"> </w:t>
      </w:r>
      <w:r w:rsidRPr="00EC7E6F">
        <w:rPr>
          <w:color w:val="231F20"/>
          <w:spacing w:val="-3"/>
          <w:sz w:val="24"/>
          <w:szCs w:val="24"/>
        </w:rPr>
        <w:t>identify</w:t>
      </w:r>
      <w:r w:rsidRPr="00EC7E6F">
        <w:rPr>
          <w:color w:val="231F20"/>
          <w:spacing w:val="-18"/>
          <w:sz w:val="24"/>
          <w:szCs w:val="24"/>
        </w:rPr>
        <w:t xml:space="preserve"> </w:t>
      </w:r>
      <w:r w:rsidRPr="00EC7E6F">
        <w:rPr>
          <w:color w:val="231F20"/>
          <w:sz w:val="24"/>
          <w:szCs w:val="24"/>
        </w:rPr>
        <w:t>the</w:t>
      </w:r>
      <w:r w:rsidRPr="00EC7E6F">
        <w:rPr>
          <w:color w:val="231F20"/>
          <w:spacing w:val="-18"/>
          <w:sz w:val="24"/>
          <w:szCs w:val="24"/>
        </w:rPr>
        <w:t xml:space="preserve"> </w:t>
      </w:r>
      <w:r w:rsidRPr="00EC7E6F">
        <w:rPr>
          <w:color w:val="231F20"/>
          <w:spacing w:val="-3"/>
          <w:sz w:val="24"/>
          <w:szCs w:val="24"/>
        </w:rPr>
        <w:t>correct</w:t>
      </w:r>
      <w:r w:rsidRPr="00EC7E6F">
        <w:rPr>
          <w:color w:val="231F20"/>
          <w:spacing w:val="-17"/>
          <w:sz w:val="24"/>
          <w:szCs w:val="24"/>
        </w:rPr>
        <w:t xml:space="preserve"> </w:t>
      </w:r>
      <w:r w:rsidRPr="00EC7E6F">
        <w:rPr>
          <w:color w:val="231F20"/>
          <w:spacing w:val="-3"/>
          <w:sz w:val="24"/>
          <w:szCs w:val="24"/>
        </w:rPr>
        <w:t xml:space="preserve">determinants </w:t>
      </w:r>
      <w:r w:rsidRPr="00EC7E6F">
        <w:rPr>
          <w:color w:val="231F20"/>
          <w:sz w:val="24"/>
          <w:szCs w:val="24"/>
        </w:rPr>
        <w:t xml:space="preserve">of non-performing loans in Bangladesh, including the political </w:t>
      </w:r>
      <w:r w:rsidRPr="00EC7E6F">
        <w:rPr>
          <w:color w:val="231F20"/>
          <w:spacing w:val="-4"/>
          <w:sz w:val="24"/>
          <w:szCs w:val="24"/>
        </w:rPr>
        <w:t xml:space="preserve">and </w:t>
      </w:r>
      <w:r w:rsidRPr="00EC7E6F">
        <w:rPr>
          <w:color w:val="231F20"/>
          <w:spacing w:val="2"/>
          <w:sz w:val="24"/>
          <w:szCs w:val="24"/>
        </w:rPr>
        <w:t xml:space="preserve">governance-related reasons. </w:t>
      </w:r>
      <w:r w:rsidRPr="00EC7E6F">
        <w:rPr>
          <w:color w:val="231F20"/>
          <w:sz w:val="24"/>
          <w:szCs w:val="24"/>
        </w:rPr>
        <w:t xml:space="preserve">Many </w:t>
      </w:r>
      <w:r w:rsidRPr="00EC7E6F">
        <w:rPr>
          <w:color w:val="231F20"/>
          <w:spacing w:val="2"/>
          <w:sz w:val="24"/>
          <w:szCs w:val="24"/>
        </w:rPr>
        <w:t xml:space="preserve">studies </w:t>
      </w:r>
      <w:r w:rsidRPr="00EC7E6F">
        <w:rPr>
          <w:color w:val="231F20"/>
          <w:sz w:val="24"/>
          <w:szCs w:val="24"/>
        </w:rPr>
        <w:t xml:space="preserve">have </w:t>
      </w:r>
      <w:r w:rsidRPr="00EC7E6F">
        <w:rPr>
          <w:color w:val="231F20"/>
          <w:spacing w:val="2"/>
          <w:sz w:val="24"/>
          <w:szCs w:val="24"/>
        </w:rPr>
        <w:t xml:space="preserve">used comparative </w:t>
      </w:r>
      <w:r w:rsidRPr="00EC7E6F">
        <w:rPr>
          <w:color w:val="231F20"/>
          <w:sz w:val="24"/>
          <w:szCs w:val="24"/>
        </w:rPr>
        <w:t xml:space="preserve">analysis between different bank groups (e.g., private, public, foreign and specialized, etc.) to understand the effect of different variables on different banks. They show that not all variables impose the same effect on the credit quality or profitability rather the effect varies with different banks. </w:t>
      </w:r>
      <w:r w:rsidRPr="00EC7E6F">
        <w:rPr>
          <w:color w:val="231F20"/>
          <w:spacing w:val="-3"/>
          <w:sz w:val="24"/>
          <w:szCs w:val="24"/>
        </w:rPr>
        <w:t xml:space="preserve">For </w:t>
      </w:r>
      <w:r w:rsidRPr="00EC7E6F">
        <w:rPr>
          <w:color w:val="231F20"/>
          <w:sz w:val="24"/>
          <w:szCs w:val="24"/>
        </w:rPr>
        <w:t>example, it is possible that bank size may be a non-issue</w:t>
      </w:r>
      <w:r w:rsidRPr="00EC7E6F">
        <w:rPr>
          <w:color w:val="231F20"/>
          <w:spacing w:val="10"/>
          <w:sz w:val="24"/>
          <w:szCs w:val="24"/>
        </w:rPr>
        <w:t xml:space="preserve"> </w:t>
      </w:r>
      <w:r w:rsidRPr="00EC7E6F">
        <w:rPr>
          <w:color w:val="231F20"/>
          <w:sz w:val="24"/>
          <w:szCs w:val="24"/>
        </w:rPr>
        <w:t>for</w:t>
      </w:r>
      <w:r w:rsidRPr="00EC7E6F">
        <w:rPr>
          <w:color w:val="231F20"/>
          <w:spacing w:val="10"/>
          <w:sz w:val="24"/>
          <w:szCs w:val="24"/>
        </w:rPr>
        <w:t xml:space="preserve"> </w:t>
      </w:r>
      <w:r w:rsidRPr="00EC7E6F">
        <w:rPr>
          <w:color w:val="231F20"/>
          <w:sz w:val="24"/>
          <w:szCs w:val="24"/>
        </w:rPr>
        <w:t>some</w:t>
      </w:r>
      <w:r w:rsidRPr="00EC7E6F">
        <w:rPr>
          <w:color w:val="231F20"/>
          <w:spacing w:val="11"/>
          <w:sz w:val="24"/>
          <w:szCs w:val="24"/>
        </w:rPr>
        <w:t xml:space="preserve"> </w:t>
      </w:r>
      <w:r w:rsidRPr="00EC7E6F">
        <w:rPr>
          <w:color w:val="231F20"/>
          <w:sz w:val="24"/>
          <w:szCs w:val="24"/>
        </w:rPr>
        <w:t>banks</w:t>
      </w:r>
      <w:r w:rsidRPr="00EC7E6F">
        <w:rPr>
          <w:color w:val="231F20"/>
          <w:spacing w:val="10"/>
          <w:sz w:val="24"/>
          <w:szCs w:val="24"/>
        </w:rPr>
        <w:t xml:space="preserve"> </w:t>
      </w:r>
      <w:r w:rsidRPr="00EC7E6F">
        <w:rPr>
          <w:color w:val="231F20"/>
          <w:sz w:val="24"/>
          <w:szCs w:val="24"/>
        </w:rPr>
        <w:t>and</w:t>
      </w:r>
      <w:r w:rsidRPr="00EC7E6F">
        <w:rPr>
          <w:color w:val="231F20"/>
          <w:spacing w:val="11"/>
          <w:sz w:val="24"/>
          <w:szCs w:val="24"/>
        </w:rPr>
        <w:t xml:space="preserve"> </w:t>
      </w:r>
      <w:r w:rsidRPr="00EC7E6F">
        <w:rPr>
          <w:color w:val="231F20"/>
          <w:sz w:val="24"/>
          <w:szCs w:val="24"/>
        </w:rPr>
        <w:t>a</w:t>
      </w:r>
      <w:r w:rsidRPr="00EC7E6F">
        <w:rPr>
          <w:color w:val="231F20"/>
          <w:spacing w:val="10"/>
          <w:sz w:val="24"/>
          <w:szCs w:val="24"/>
        </w:rPr>
        <w:t xml:space="preserve"> </w:t>
      </w:r>
      <w:r w:rsidRPr="00EC7E6F">
        <w:rPr>
          <w:color w:val="231F20"/>
          <w:sz w:val="24"/>
          <w:szCs w:val="24"/>
        </w:rPr>
        <w:t>burden</w:t>
      </w:r>
      <w:r w:rsidRPr="00EC7E6F">
        <w:rPr>
          <w:color w:val="231F20"/>
          <w:spacing w:val="10"/>
          <w:sz w:val="24"/>
          <w:szCs w:val="24"/>
        </w:rPr>
        <w:t xml:space="preserve"> </w:t>
      </w:r>
      <w:r w:rsidRPr="00EC7E6F">
        <w:rPr>
          <w:color w:val="231F20"/>
          <w:sz w:val="24"/>
          <w:szCs w:val="24"/>
        </w:rPr>
        <w:t>for</w:t>
      </w:r>
      <w:r w:rsidRPr="00EC7E6F">
        <w:rPr>
          <w:color w:val="231F20"/>
          <w:spacing w:val="11"/>
          <w:sz w:val="24"/>
          <w:szCs w:val="24"/>
        </w:rPr>
        <w:t xml:space="preserve"> </w:t>
      </w:r>
      <w:r w:rsidRPr="00EC7E6F">
        <w:rPr>
          <w:color w:val="231F20"/>
          <w:sz w:val="24"/>
          <w:szCs w:val="24"/>
        </w:rPr>
        <w:t>another.</w:t>
      </w:r>
    </w:p>
    <w:p w14:paraId="53BE5DDB" w14:textId="77777777" w:rsidR="00D73AA0" w:rsidRPr="009E0A90" w:rsidRDefault="00D73AA0" w:rsidP="00CB33F0">
      <w:pPr>
        <w:tabs>
          <w:tab w:val="left" w:pos="758"/>
        </w:tabs>
        <w:spacing w:line="192" w:lineRule="auto"/>
        <w:ind w:right="15"/>
        <w:jc w:val="both"/>
        <w:rPr>
          <w:color w:val="231F20"/>
        </w:rPr>
      </w:pPr>
    </w:p>
    <w:p w14:paraId="49237393" w14:textId="77777777" w:rsidR="00CB33F0" w:rsidRPr="00EC7E6F" w:rsidRDefault="00CB33F0" w:rsidP="00CB33F0">
      <w:pPr>
        <w:spacing w:line="192" w:lineRule="auto"/>
        <w:jc w:val="center"/>
        <w:rPr>
          <w:b/>
          <w:bCs/>
          <w:color w:val="404040" w:themeColor="text1" w:themeTint="BF"/>
          <w:sz w:val="26"/>
          <w:szCs w:val="26"/>
        </w:rPr>
      </w:pPr>
      <w:r w:rsidRPr="00EC7E6F">
        <w:rPr>
          <w:b/>
          <w:bCs/>
          <w:color w:val="404040" w:themeColor="text1" w:themeTint="BF"/>
          <w:sz w:val="26"/>
          <w:szCs w:val="26"/>
        </w:rPr>
        <w:t>Uniqueness of this study</w:t>
      </w:r>
    </w:p>
    <w:p w14:paraId="7015A026" w14:textId="77777777" w:rsidR="00CB33F0" w:rsidRPr="009E0A90" w:rsidRDefault="00CB33F0" w:rsidP="00CB33F0">
      <w:pPr>
        <w:spacing w:line="192" w:lineRule="auto"/>
        <w:rPr>
          <w:b/>
          <w:bCs/>
          <w:color w:val="808285"/>
        </w:rPr>
      </w:pPr>
    </w:p>
    <w:p w14:paraId="08ADB22B" w14:textId="77777777" w:rsidR="00CB33F0" w:rsidRPr="002215D9" w:rsidRDefault="00CB33F0" w:rsidP="00CB33F0">
      <w:pPr>
        <w:pStyle w:val="BodyText"/>
        <w:tabs>
          <w:tab w:val="left" w:pos="5812"/>
        </w:tabs>
        <w:spacing w:line="192" w:lineRule="auto"/>
        <w:ind w:right="15"/>
        <w:jc w:val="both"/>
        <w:rPr>
          <w:sz w:val="24"/>
          <w:szCs w:val="24"/>
        </w:rPr>
      </w:pPr>
      <w:r w:rsidRPr="00EC7E6F">
        <w:rPr>
          <w:color w:val="231F20"/>
          <w:sz w:val="24"/>
          <w:szCs w:val="24"/>
        </w:rPr>
        <w:t xml:space="preserve">The contribution of this study aims to fill some of the gaps in the literature of NPL in the context of Bangladesh. The </w:t>
      </w:r>
      <w:r w:rsidRPr="002215D9">
        <w:rPr>
          <w:sz w:val="24"/>
          <w:szCs w:val="24"/>
        </w:rPr>
        <w:t>contribution of this study is as mentioned</w:t>
      </w:r>
      <w:r w:rsidR="00E61485" w:rsidRPr="002215D9">
        <w:rPr>
          <w:sz w:val="24"/>
          <w:szCs w:val="24"/>
        </w:rPr>
        <w:t xml:space="preserve"> </w:t>
      </w:r>
      <w:r w:rsidRPr="002215D9">
        <w:rPr>
          <w:sz w:val="24"/>
          <w:szCs w:val="24"/>
        </w:rPr>
        <w:t>below—</w:t>
      </w:r>
    </w:p>
    <w:p w14:paraId="0A98BF84" w14:textId="77777777" w:rsidR="00CB33F0" w:rsidRPr="009E0A90" w:rsidRDefault="00CB33F0" w:rsidP="00CB33F0">
      <w:pPr>
        <w:pStyle w:val="BodyText"/>
        <w:tabs>
          <w:tab w:val="left" w:pos="5812"/>
        </w:tabs>
        <w:spacing w:line="192" w:lineRule="auto"/>
        <w:ind w:right="15"/>
        <w:jc w:val="both"/>
        <w:rPr>
          <w:sz w:val="18"/>
          <w:szCs w:val="24"/>
        </w:rPr>
      </w:pPr>
    </w:p>
    <w:p w14:paraId="20F7DEA8" w14:textId="77777777" w:rsidR="00146406" w:rsidRDefault="00CB33F0" w:rsidP="00146406">
      <w:pPr>
        <w:pStyle w:val="BodyText"/>
        <w:tabs>
          <w:tab w:val="left" w:pos="5812"/>
        </w:tabs>
        <w:spacing w:line="192" w:lineRule="auto"/>
        <w:ind w:right="15"/>
        <w:jc w:val="both"/>
        <w:rPr>
          <w:sz w:val="24"/>
          <w:szCs w:val="24"/>
        </w:rPr>
      </w:pPr>
      <w:r w:rsidRPr="002215D9">
        <w:rPr>
          <w:sz w:val="24"/>
          <w:szCs w:val="24"/>
        </w:rPr>
        <w:t>Although it focuses on the aggregate level of NPLs of the private commercial banks, different models used i</w:t>
      </w:r>
      <w:r w:rsidR="00570915">
        <w:rPr>
          <w:sz w:val="24"/>
          <w:szCs w:val="24"/>
        </w:rPr>
        <w:t>n this study identify how macro</w:t>
      </w:r>
      <w:r w:rsidRPr="002215D9">
        <w:rPr>
          <w:sz w:val="24"/>
          <w:szCs w:val="24"/>
        </w:rPr>
        <w:t>economic variables affect NPL dif</w:t>
      </w:r>
      <w:r w:rsidR="00570915">
        <w:rPr>
          <w:sz w:val="24"/>
          <w:szCs w:val="24"/>
        </w:rPr>
        <w:t>ferently in the context of bank-</w:t>
      </w:r>
      <w:r w:rsidRPr="002215D9">
        <w:rPr>
          <w:sz w:val="24"/>
          <w:szCs w:val="24"/>
        </w:rPr>
        <w:t>specific variables—</w:t>
      </w:r>
      <w:r w:rsidR="00146406">
        <w:rPr>
          <w:sz w:val="24"/>
          <w:szCs w:val="24"/>
        </w:rPr>
        <w:br w:type="page"/>
      </w:r>
    </w:p>
    <w:p w14:paraId="6025933E" w14:textId="77777777" w:rsidR="00CB33F0" w:rsidRPr="00EC7E6F" w:rsidRDefault="00E61485" w:rsidP="00E53B20">
      <w:pPr>
        <w:pStyle w:val="ListParagraph"/>
        <w:numPr>
          <w:ilvl w:val="0"/>
          <w:numId w:val="20"/>
        </w:numPr>
        <w:tabs>
          <w:tab w:val="left" w:pos="758"/>
        </w:tabs>
        <w:spacing w:line="192" w:lineRule="auto"/>
        <w:ind w:left="780" w:right="15" w:hanging="465"/>
        <w:rPr>
          <w:sz w:val="24"/>
          <w:szCs w:val="24"/>
        </w:rPr>
      </w:pPr>
      <w:r w:rsidRPr="00E53DBE">
        <w:rPr>
          <w:rFonts w:ascii="Adobe Caslon Pro Bold" w:hAnsi="Adobe Caslon Pro Bold"/>
          <w:color w:val="231F20"/>
          <w:sz w:val="24"/>
          <w:szCs w:val="24"/>
        </w:rPr>
        <w:lastRenderedPageBreak/>
        <w:t>Long-term impact of variables:</w:t>
      </w:r>
      <w:r w:rsidRPr="00EC7E6F">
        <w:rPr>
          <w:rFonts w:ascii="Adobe Caslon Pro Bold" w:hAnsi="Adobe Caslon Pro Bold"/>
          <w:b/>
          <w:color w:val="231F20"/>
          <w:sz w:val="24"/>
          <w:szCs w:val="24"/>
        </w:rPr>
        <w:t xml:space="preserve"> </w:t>
      </w:r>
      <w:r w:rsidR="003C3114">
        <w:rPr>
          <w:color w:val="231F20"/>
          <w:spacing w:val="2"/>
          <w:sz w:val="24"/>
          <w:szCs w:val="24"/>
        </w:rPr>
        <w:t>Long-</w:t>
      </w:r>
      <w:r w:rsidR="00DD406C">
        <w:rPr>
          <w:color w:val="231F20"/>
          <w:sz w:val="24"/>
          <w:szCs w:val="24"/>
        </w:rPr>
        <w:t>term effects of bank-</w:t>
      </w:r>
      <w:r w:rsidRPr="00EC7E6F">
        <w:rPr>
          <w:color w:val="231F20"/>
          <w:sz w:val="24"/>
          <w:szCs w:val="24"/>
        </w:rPr>
        <w:t>specific variables mean that certain actions of banks (unrelated</w:t>
      </w:r>
      <w:r w:rsidRPr="00EC7E6F">
        <w:rPr>
          <w:color w:val="231F20"/>
          <w:spacing w:val="55"/>
          <w:sz w:val="24"/>
          <w:szCs w:val="24"/>
        </w:rPr>
        <w:t xml:space="preserve"> </w:t>
      </w:r>
      <w:r w:rsidRPr="00EC7E6F">
        <w:rPr>
          <w:color w:val="231F20"/>
          <w:sz w:val="24"/>
          <w:szCs w:val="24"/>
        </w:rPr>
        <w:t xml:space="preserve">to the market or the competitors) may bring about a risk in the loan condition even after </w:t>
      </w:r>
      <w:r>
        <w:rPr>
          <w:color w:val="231F20"/>
          <w:sz w:val="24"/>
          <w:szCs w:val="24"/>
        </w:rPr>
        <w:t>a long period of time. The long-</w:t>
      </w:r>
      <w:r w:rsidRPr="00EC7E6F">
        <w:rPr>
          <w:color w:val="231F20"/>
          <w:sz w:val="24"/>
          <w:szCs w:val="24"/>
        </w:rPr>
        <w:t>term economic impact shows the sensitivity of banks to the overall economic phenomena. This indicates how a country’s economic environment affects banks, particularly private commercial</w:t>
      </w:r>
      <w:r w:rsidRPr="00EC7E6F">
        <w:rPr>
          <w:color w:val="231F20"/>
          <w:spacing w:val="-22"/>
          <w:sz w:val="24"/>
          <w:szCs w:val="24"/>
        </w:rPr>
        <w:t xml:space="preserve"> </w:t>
      </w:r>
      <w:r w:rsidRPr="00EC7E6F">
        <w:rPr>
          <w:color w:val="231F20"/>
          <w:sz w:val="24"/>
          <w:szCs w:val="24"/>
        </w:rPr>
        <w:t xml:space="preserve">banks. </w:t>
      </w:r>
      <w:r w:rsidRPr="00EC7E6F">
        <w:rPr>
          <w:color w:val="231F20"/>
          <w:spacing w:val="-9"/>
          <w:sz w:val="24"/>
          <w:szCs w:val="24"/>
        </w:rPr>
        <w:t>We</w:t>
      </w:r>
      <w:r w:rsidRPr="00EC7E6F">
        <w:rPr>
          <w:color w:val="231F20"/>
          <w:spacing w:val="-6"/>
          <w:sz w:val="24"/>
          <w:szCs w:val="24"/>
        </w:rPr>
        <w:t xml:space="preserve"> </w:t>
      </w:r>
      <w:r w:rsidRPr="00EC7E6F">
        <w:rPr>
          <w:color w:val="231F20"/>
          <w:sz w:val="24"/>
          <w:szCs w:val="24"/>
        </w:rPr>
        <w:t>have</w:t>
      </w:r>
      <w:r w:rsidRPr="00EC7E6F">
        <w:rPr>
          <w:color w:val="231F20"/>
          <w:spacing w:val="-6"/>
          <w:sz w:val="24"/>
          <w:szCs w:val="24"/>
        </w:rPr>
        <w:t xml:space="preserve"> </w:t>
      </w:r>
      <w:r w:rsidRPr="00EC7E6F">
        <w:rPr>
          <w:color w:val="231F20"/>
          <w:sz w:val="24"/>
          <w:szCs w:val="24"/>
        </w:rPr>
        <w:t>used</w:t>
      </w:r>
      <w:r w:rsidRPr="00EC7E6F">
        <w:rPr>
          <w:color w:val="231F20"/>
          <w:spacing w:val="-6"/>
          <w:sz w:val="24"/>
          <w:szCs w:val="24"/>
        </w:rPr>
        <w:t xml:space="preserve"> </w:t>
      </w:r>
      <w:r w:rsidRPr="00EC7E6F">
        <w:rPr>
          <w:color w:val="231F20"/>
          <w:sz w:val="24"/>
          <w:szCs w:val="24"/>
        </w:rPr>
        <w:t>the</w:t>
      </w:r>
      <w:r w:rsidRPr="00EC7E6F">
        <w:rPr>
          <w:color w:val="231F20"/>
          <w:spacing w:val="-6"/>
          <w:sz w:val="24"/>
          <w:szCs w:val="24"/>
        </w:rPr>
        <w:t xml:space="preserve"> </w:t>
      </w:r>
      <w:r w:rsidRPr="00EC7E6F">
        <w:rPr>
          <w:color w:val="231F20"/>
          <w:sz w:val="24"/>
          <w:szCs w:val="24"/>
        </w:rPr>
        <w:t>determiner</w:t>
      </w:r>
      <w:r w:rsidRPr="00EC7E6F">
        <w:rPr>
          <w:color w:val="231F20"/>
          <w:spacing w:val="-6"/>
          <w:sz w:val="24"/>
          <w:szCs w:val="24"/>
        </w:rPr>
        <w:t xml:space="preserve"> </w:t>
      </w:r>
      <w:r w:rsidRPr="00EC7E6F">
        <w:rPr>
          <w:i/>
          <w:color w:val="231F20"/>
          <w:sz w:val="24"/>
          <w:szCs w:val="24"/>
        </w:rPr>
        <w:t>per</w:t>
      </w:r>
      <w:r w:rsidRPr="00EC7E6F">
        <w:rPr>
          <w:i/>
          <w:color w:val="231F20"/>
          <w:spacing w:val="-5"/>
          <w:sz w:val="24"/>
          <w:szCs w:val="24"/>
        </w:rPr>
        <w:t xml:space="preserve"> </w:t>
      </w:r>
      <w:r w:rsidRPr="00EC7E6F">
        <w:rPr>
          <w:i/>
          <w:color w:val="231F20"/>
          <w:sz w:val="24"/>
          <w:szCs w:val="24"/>
        </w:rPr>
        <w:t>capita</w:t>
      </w:r>
      <w:r w:rsidRPr="00EC7E6F">
        <w:rPr>
          <w:i/>
          <w:color w:val="231F20"/>
          <w:spacing w:val="-5"/>
          <w:sz w:val="24"/>
          <w:szCs w:val="24"/>
        </w:rPr>
        <w:t xml:space="preserve"> </w:t>
      </w:r>
      <w:r w:rsidRPr="00EC7E6F">
        <w:rPr>
          <w:i/>
          <w:color w:val="231F20"/>
          <w:sz w:val="24"/>
          <w:szCs w:val="24"/>
        </w:rPr>
        <w:t>GDP</w:t>
      </w:r>
      <w:r w:rsidRPr="00EC7E6F">
        <w:rPr>
          <w:i/>
          <w:color w:val="231F20"/>
          <w:spacing w:val="-4"/>
          <w:sz w:val="24"/>
          <w:szCs w:val="24"/>
        </w:rPr>
        <w:t xml:space="preserve"> </w:t>
      </w:r>
      <w:r w:rsidRPr="00EC7E6F">
        <w:rPr>
          <w:color w:val="231F20"/>
          <w:sz w:val="24"/>
          <w:szCs w:val="24"/>
        </w:rPr>
        <w:t>(instead</w:t>
      </w:r>
      <w:r w:rsidRPr="00EC7E6F">
        <w:rPr>
          <w:color w:val="231F20"/>
          <w:spacing w:val="-6"/>
          <w:sz w:val="24"/>
          <w:szCs w:val="24"/>
        </w:rPr>
        <w:t xml:space="preserve"> </w:t>
      </w:r>
      <w:r w:rsidRPr="00EC7E6F">
        <w:rPr>
          <w:color w:val="231F20"/>
          <w:sz w:val="24"/>
          <w:szCs w:val="24"/>
        </w:rPr>
        <w:t>of</w:t>
      </w:r>
      <w:r w:rsidRPr="00EC7E6F">
        <w:rPr>
          <w:color w:val="231F20"/>
          <w:spacing w:val="-6"/>
          <w:sz w:val="24"/>
          <w:szCs w:val="24"/>
        </w:rPr>
        <w:t xml:space="preserve"> </w:t>
      </w:r>
      <w:r w:rsidRPr="00EC7E6F">
        <w:rPr>
          <w:color w:val="231F20"/>
          <w:sz w:val="24"/>
          <w:szCs w:val="24"/>
        </w:rPr>
        <w:t>GDP)</w:t>
      </w:r>
      <w:r w:rsidRPr="00EC7E6F">
        <w:rPr>
          <w:color w:val="231F20"/>
          <w:spacing w:val="-6"/>
          <w:sz w:val="24"/>
          <w:szCs w:val="24"/>
        </w:rPr>
        <w:t xml:space="preserve"> </w:t>
      </w:r>
      <w:r w:rsidRPr="00EC7E6F">
        <w:rPr>
          <w:color w:val="231F20"/>
          <w:sz w:val="24"/>
          <w:szCs w:val="24"/>
        </w:rPr>
        <w:t>to analyze</w:t>
      </w:r>
      <w:r w:rsidRPr="00EC7E6F">
        <w:rPr>
          <w:color w:val="231F20"/>
          <w:spacing w:val="-6"/>
          <w:sz w:val="24"/>
          <w:szCs w:val="24"/>
        </w:rPr>
        <w:t xml:space="preserve"> </w:t>
      </w:r>
      <w:r w:rsidRPr="00EC7E6F">
        <w:rPr>
          <w:color w:val="231F20"/>
          <w:sz w:val="24"/>
          <w:szCs w:val="24"/>
        </w:rPr>
        <w:t>the</w:t>
      </w:r>
      <w:r w:rsidRPr="00EC7E6F">
        <w:rPr>
          <w:color w:val="231F20"/>
          <w:spacing w:val="-5"/>
          <w:sz w:val="24"/>
          <w:szCs w:val="24"/>
        </w:rPr>
        <w:t xml:space="preserve"> </w:t>
      </w:r>
      <w:r w:rsidRPr="00EC7E6F">
        <w:rPr>
          <w:color w:val="231F20"/>
          <w:sz w:val="24"/>
          <w:szCs w:val="24"/>
        </w:rPr>
        <w:t>effect</w:t>
      </w:r>
      <w:r w:rsidRPr="00EC7E6F">
        <w:rPr>
          <w:color w:val="231F20"/>
          <w:spacing w:val="-5"/>
          <w:sz w:val="24"/>
          <w:szCs w:val="24"/>
        </w:rPr>
        <w:t xml:space="preserve"> </w:t>
      </w:r>
      <w:r w:rsidRPr="00EC7E6F">
        <w:rPr>
          <w:color w:val="231F20"/>
          <w:sz w:val="24"/>
          <w:szCs w:val="24"/>
        </w:rPr>
        <w:t>of</w:t>
      </w:r>
      <w:r w:rsidRPr="00EC7E6F">
        <w:rPr>
          <w:color w:val="231F20"/>
          <w:spacing w:val="-5"/>
          <w:sz w:val="24"/>
          <w:szCs w:val="24"/>
        </w:rPr>
        <w:t xml:space="preserve"> </w:t>
      </w:r>
      <w:r w:rsidRPr="00EC7E6F">
        <w:rPr>
          <w:color w:val="231F20"/>
          <w:sz w:val="24"/>
          <w:szCs w:val="24"/>
        </w:rPr>
        <w:t>GDP</w:t>
      </w:r>
      <w:r w:rsidRPr="00EC7E6F">
        <w:rPr>
          <w:color w:val="231F20"/>
          <w:spacing w:val="-5"/>
          <w:sz w:val="24"/>
          <w:szCs w:val="24"/>
        </w:rPr>
        <w:t xml:space="preserve"> </w:t>
      </w:r>
      <w:r w:rsidRPr="00EC7E6F">
        <w:rPr>
          <w:color w:val="231F20"/>
          <w:sz w:val="24"/>
          <w:szCs w:val="24"/>
        </w:rPr>
        <w:t>on</w:t>
      </w:r>
      <w:r w:rsidRPr="00EC7E6F">
        <w:rPr>
          <w:color w:val="231F20"/>
          <w:spacing w:val="-5"/>
          <w:sz w:val="24"/>
          <w:szCs w:val="24"/>
        </w:rPr>
        <w:t xml:space="preserve"> </w:t>
      </w:r>
      <w:r w:rsidRPr="00EC7E6F">
        <w:rPr>
          <w:color w:val="231F20"/>
          <w:sz w:val="24"/>
          <w:szCs w:val="24"/>
        </w:rPr>
        <w:t>the</w:t>
      </w:r>
      <w:r w:rsidRPr="00EC7E6F">
        <w:rPr>
          <w:color w:val="231F20"/>
          <w:spacing w:val="-5"/>
          <w:sz w:val="24"/>
          <w:szCs w:val="24"/>
        </w:rPr>
        <w:t xml:space="preserve"> </w:t>
      </w:r>
      <w:r w:rsidRPr="00EC7E6F">
        <w:rPr>
          <w:color w:val="231F20"/>
          <w:sz w:val="24"/>
          <w:szCs w:val="24"/>
        </w:rPr>
        <w:t>overall</w:t>
      </w:r>
      <w:r w:rsidRPr="00EC7E6F">
        <w:rPr>
          <w:color w:val="231F20"/>
          <w:spacing w:val="-5"/>
          <w:sz w:val="24"/>
          <w:szCs w:val="24"/>
        </w:rPr>
        <w:t xml:space="preserve"> </w:t>
      </w:r>
      <w:r w:rsidRPr="00EC7E6F">
        <w:rPr>
          <w:color w:val="231F20"/>
          <w:sz w:val="24"/>
          <w:szCs w:val="24"/>
        </w:rPr>
        <w:t>condition</w:t>
      </w:r>
      <w:r w:rsidRPr="00EC7E6F">
        <w:rPr>
          <w:color w:val="231F20"/>
          <w:spacing w:val="-5"/>
          <w:sz w:val="24"/>
          <w:szCs w:val="24"/>
        </w:rPr>
        <w:t xml:space="preserve"> </w:t>
      </w:r>
      <w:r w:rsidRPr="00EC7E6F">
        <w:rPr>
          <w:color w:val="231F20"/>
          <w:sz w:val="24"/>
          <w:szCs w:val="24"/>
        </w:rPr>
        <w:t>of</w:t>
      </w:r>
      <w:r w:rsidRPr="00EC7E6F">
        <w:rPr>
          <w:color w:val="231F20"/>
          <w:spacing w:val="-5"/>
          <w:sz w:val="24"/>
          <w:szCs w:val="24"/>
        </w:rPr>
        <w:t xml:space="preserve"> </w:t>
      </w:r>
      <w:r w:rsidRPr="00EC7E6F">
        <w:rPr>
          <w:color w:val="231F20"/>
          <w:sz w:val="24"/>
          <w:szCs w:val="24"/>
        </w:rPr>
        <w:t>the</w:t>
      </w:r>
      <w:r w:rsidRPr="00EC7E6F">
        <w:rPr>
          <w:color w:val="231F20"/>
          <w:spacing w:val="-5"/>
          <w:sz w:val="24"/>
          <w:szCs w:val="24"/>
        </w:rPr>
        <w:t xml:space="preserve"> </w:t>
      </w:r>
      <w:r w:rsidRPr="00EC7E6F">
        <w:rPr>
          <w:color w:val="231F20"/>
          <w:sz w:val="24"/>
          <w:szCs w:val="24"/>
        </w:rPr>
        <w:t>country. This will clearly reveal the picture of development of the country, with respect to population</w:t>
      </w:r>
      <w:r w:rsidRPr="00EC7E6F">
        <w:rPr>
          <w:color w:val="231F20"/>
          <w:spacing w:val="43"/>
          <w:sz w:val="24"/>
          <w:szCs w:val="24"/>
        </w:rPr>
        <w:t xml:space="preserve"> </w:t>
      </w:r>
      <w:r w:rsidRPr="00EC7E6F">
        <w:rPr>
          <w:color w:val="231F20"/>
          <w:sz w:val="24"/>
          <w:szCs w:val="24"/>
        </w:rPr>
        <w:t>variation.</w:t>
      </w:r>
    </w:p>
    <w:p w14:paraId="1C8EA4EA" w14:textId="77777777" w:rsidR="00CB33F0" w:rsidRPr="009E0A90" w:rsidRDefault="00CB33F0" w:rsidP="00CB33F0">
      <w:pPr>
        <w:tabs>
          <w:tab w:val="left" w:pos="758"/>
        </w:tabs>
        <w:spacing w:line="192" w:lineRule="auto"/>
        <w:ind w:right="15"/>
        <w:rPr>
          <w:sz w:val="12"/>
          <w:szCs w:val="10"/>
        </w:rPr>
      </w:pPr>
    </w:p>
    <w:p w14:paraId="2759745C" w14:textId="77777777" w:rsidR="00B87532" w:rsidRDefault="003C3114" w:rsidP="005306B0">
      <w:pPr>
        <w:pStyle w:val="ListParagraph"/>
        <w:numPr>
          <w:ilvl w:val="0"/>
          <w:numId w:val="20"/>
        </w:numPr>
        <w:tabs>
          <w:tab w:val="left" w:pos="758"/>
        </w:tabs>
        <w:spacing w:line="192" w:lineRule="auto"/>
        <w:ind w:left="780" w:right="15" w:hanging="465"/>
        <w:rPr>
          <w:color w:val="231F20"/>
          <w:sz w:val="24"/>
          <w:szCs w:val="24"/>
        </w:rPr>
      </w:pPr>
      <w:r>
        <w:rPr>
          <w:rFonts w:ascii="Adobe Caslon Pro Bold"/>
          <w:color w:val="231F20"/>
          <w:sz w:val="24"/>
          <w:szCs w:val="24"/>
        </w:rPr>
        <w:t>Long-</w:t>
      </w:r>
      <w:r w:rsidR="00E61485" w:rsidRPr="00E53DBE">
        <w:rPr>
          <w:rFonts w:ascii="Adobe Caslon Pro Bold"/>
          <w:color w:val="231F20"/>
          <w:sz w:val="24"/>
          <w:szCs w:val="24"/>
        </w:rPr>
        <w:t>term impact of GDP:</w:t>
      </w:r>
      <w:r w:rsidR="00E61485" w:rsidRPr="00B87532">
        <w:rPr>
          <w:rFonts w:ascii="Adobe Caslon Pro Bold"/>
          <w:b/>
          <w:color w:val="231F20"/>
          <w:sz w:val="24"/>
          <w:szCs w:val="24"/>
        </w:rPr>
        <w:t xml:space="preserve"> </w:t>
      </w:r>
      <w:r w:rsidR="00E61485" w:rsidRPr="00B87532">
        <w:rPr>
          <w:color w:val="231F20"/>
          <w:sz w:val="24"/>
          <w:szCs w:val="24"/>
        </w:rPr>
        <w:t xml:space="preserve">This focuses on how the private </w:t>
      </w:r>
      <w:r w:rsidR="00E61485" w:rsidRPr="00B87532">
        <w:rPr>
          <w:color w:val="231F20"/>
          <w:spacing w:val="7"/>
          <w:sz w:val="24"/>
          <w:szCs w:val="24"/>
        </w:rPr>
        <w:t xml:space="preserve">commercial banks </w:t>
      </w:r>
      <w:r w:rsidR="00E61485" w:rsidRPr="00B87532">
        <w:rPr>
          <w:color w:val="231F20"/>
          <w:spacing w:val="5"/>
          <w:sz w:val="24"/>
          <w:szCs w:val="24"/>
        </w:rPr>
        <w:t xml:space="preserve">are </w:t>
      </w:r>
      <w:r w:rsidR="00E61485" w:rsidRPr="00B87532">
        <w:rPr>
          <w:color w:val="231F20"/>
          <w:spacing w:val="7"/>
          <w:sz w:val="24"/>
          <w:szCs w:val="24"/>
        </w:rPr>
        <w:t xml:space="preserve">responding </w:t>
      </w:r>
      <w:r w:rsidR="00E61485" w:rsidRPr="00B87532">
        <w:rPr>
          <w:color w:val="231F20"/>
          <w:spacing w:val="4"/>
          <w:sz w:val="24"/>
          <w:szCs w:val="24"/>
        </w:rPr>
        <w:t xml:space="preserve">in </w:t>
      </w:r>
      <w:r w:rsidR="00E61485" w:rsidRPr="00B87532">
        <w:rPr>
          <w:color w:val="231F20"/>
          <w:spacing w:val="7"/>
          <w:sz w:val="24"/>
          <w:szCs w:val="24"/>
        </w:rPr>
        <w:t xml:space="preserve">terms </w:t>
      </w:r>
      <w:r w:rsidR="00E61485" w:rsidRPr="00B87532">
        <w:rPr>
          <w:color w:val="231F20"/>
          <w:spacing w:val="4"/>
          <w:sz w:val="24"/>
          <w:szCs w:val="24"/>
        </w:rPr>
        <w:t xml:space="preserve">of </w:t>
      </w:r>
      <w:r w:rsidR="00E61485" w:rsidRPr="00B87532">
        <w:rPr>
          <w:color w:val="231F20"/>
          <w:spacing w:val="7"/>
          <w:sz w:val="24"/>
          <w:szCs w:val="24"/>
        </w:rPr>
        <w:t>credit</w:t>
      </w:r>
      <w:r w:rsidR="00E61485" w:rsidRPr="00B87532">
        <w:rPr>
          <w:color w:val="231F20"/>
          <w:spacing w:val="47"/>
          <w:sz w:val="24"/>
          <w:szCs w:val="24"/>
        </w:rPr>
        <w:t xml:space="preserve"> </w:t>
      </w:r>
      <w:r w:rsidR="00E61485" w:rsidRPr="00B87532">
        <w:rPr>
          <w:color w:val="231F20"/>
          <w:spacing w:val="9"/>
          <w:sz w:val="24"/>
          <w:szCs w:val="24"/>
        </w:rPr>
        <w:t xml:space="preserve">risk </w:t>
      </w:r>
      <w:r w:rsidR="00E61485" w:rsidRPr="00B87532">
        <w:rPr>
          <w:color w:val="231F20"/>
          <w:sz w:val="24"/>
          <w:szCs w:val="24"/>
        </w:rPr>
        <w:t xml:space="preserve">management in the current development period of Bangladesh when the GDP and GDP per capita are growing rapidly. The study also alludes to the short and long impact of </w:t>
      </w:r>
      <w:r w:rsidR="00513194">
        <w:rPr>
          <w:color w:val="231F20"/>
          <w:sz w:val="24"/>
          <w:szCs w:val="24"/>
        </w:rPr>
        <w:t>s</w:t>
      </w:r>
      <w:r w:rsidR="00570915">
        <w:rPr>
          <w:color w:val="231F20"/>
          <w:sz w:val="24"/>
          <w:szCs w:val="24"/>
        </w:rPr>
        <w:t>ome macro</w:t>
      </w:r>
      <w:r w:rsidR="00E61485" w:rsidRPr="00B87532">
        <w:rPr>
          <w:color w:val="231F20"/>
          <w:sz w:val="24"/>
          <w:szCs w:val="24"/>
        </w:rPr>
        <w:t>economic factors.</w:t>
      </w:r>
    </w:p>
    <w:p w14:paraId="2DD1AE9C" w14:textId="77777777" w:rsidR="00445B4A" w:rsidRPr="00B87532" w:rsidRDefault="00445B4A" w:rsidP="00445B4A">
      <w:pPr>
        <w:pStyle w:val="ListParagraph"/>
        <w:tabs>
          <w:tab w:val="left" w:pos="758"/>
        </w:tabs>
        <w:spacing w:line="192" w:lineRule="auto"/>
        <w:ind w:left="780" w:right="15" w:firstLine="0"/>
        <w:rPr>
          <w:color w:val="231F20"/>
          <w:sz w:val="24"/>
          <w:szCs w:val="24"/>
        </w:rPr>
      </w:pPr>
    </w:p>
    <w:p w14:paraId="6024718F" w14:textId="77777777" w:rsidR="00CB33F0" w:rsidRPr="00EC7E6F" w:rsidRDefault="00E61485" w:rsidP="00D73AA0">
      <w:pPr>
        <w:pStyle w:val="ListParagraph"/>
        <w:tabs>
          <w:tab w:val="left" w:pos="758"/>
        </w:tabs>
        <w:spacing w:line="192" w:lineRule="auto"/>
        <w:ind w:left="780" w:right="15" w:firstLine="0"/>
        <w:rPr>
          <w:color w:val="231F20"/>
          <w:sz w:val="24"/>
          <w:szCs w:val="24"/>
        </w:rPr>
      </w:pPr>
      <w:r w:rsidRPr="00EC7E6F">
        <w:rPr>
          <w:color w:val="231F20"/>
          <w:sz w:val="24"/>
          <w:szCs w:val="24"/>
        </w:rPr>
        <w:t>As mentioned earlier, certain bank</w:t>
      </w:r>
      <w:r w:rsidR="003C3114">
        <w:rPr>
          <w:color w:val="231F20"/>
          <w:sz w:val="24"/>
          <w:szCs w:val="24"/>
        </w:rPr>
        <w:t>-specific factors can have long-</w:t>
      </w:r>
      <w:r w:rsidRPr="00EC7E6F">
        <w:rPr>
          <w:color w:val="231F20"/>
          <w:sz w:val="24"/>
          <w:szCs w:val="24"/>
        </w:rPr>
        <w:t>term effects on the loan condition. This study aims to find out the effect of loan growth, cost of fund, real cost of fund, average lending</w:t>
      </w:r>
      <w:r w:rsidRPr="00EC7E6F">
        <w:rPr>
          <w:color w:val="231F20"/>
          <w:spacing w:val="-18"/>
          <w:sz w:val="24"/>
          <w:szCs w:val="24"/>
        </w:rPr>
        <w:t xml:space="preserve"> </w:t>
      </w:r>
      <w:r w:rsidRPr="00EC7E6F">
        <w:rPr>
          <w:color w:val="231F20"/>
          <w:sz w:val="24"/>
          <w:szCs w:val="24"/>
        </w:rPr>
        <w:t>rate</w:t>
      </w:r>
      <w:r w:rsidRPr="00EC7E6F">
        <w:rPr>
          <w:color w:val="231F20"/>
          <w:spacing w:val="-17"/>
          <w:sz w:val="24"/>
          <w:szCs w:val="24"/>
        </w:rPr>
        <w:t xml:space="preserve"> </w:t>
      </w:r>
      <w:r w:rsidRPr="00EC7E6F">
        <w:rPr>
          <w:color w:val="231F20"/>
          <w:sz w:val="24"/>
          <w:szCs w:val="24"/>
        </w:rPr>
        <w:t>and</w:t>
      </w:r>
      <w:r w:rsidRPr="00EC7E6F">
        <w:rPr>
          <w:color w:val="231F20"/>
          <w:spacing w:val="-17"/>
          <w:sz w:val="24"/>
          <w:szCs w:val="24"/>
        </w:rPr>
        <w:t xml:space="preserve"> </w:t>
      </w:r>
      <w:r w:rsidRPr="00EC7E6F">
        <w:rPr>
          <w:color w:val="231F20"/>
          <w:sz w:val="24"/>
          <w:szCs w:val="24"/>
        </w:rPr>
        <w:t>real</w:t>
      </w:r>
      <w:r w:rsidRPr="00EC7E6F">
        <w:rPr>
          <w:color w:val="231F20"/>
          <w:spacing w:val="-17"/>
          <w:sz w:val="24"/>
          <w:szCs w:val="24"/>
        </w:rPr>
        <w:t xml:space="preserve"> </w:t>
      </w:r>
      <w:r w:rsidRPr="00EC7E6F">
        <w:rPr>
          <w:color w:val="231F20"/>
          <w:sz w:val="24"/>
          <w:szCs w:val="24"/>
        </w:rPr>
        <w:t>average</w:t>
      </w:r>
      <w:r w:rsidRPr="00EC7E6F">
        <w:rPr>
          <w:color w:val="231F20"/>
          <w:spacing w:val="-17"/>
          <w:sz w:val="24"/>
          <w:szCs w:val="24"/>
        </w:rPr>
        <w:t xml:space="preserve"> </w:t>
      </w:r>
      <w:r w:rsidRPr="00EC7E6F">
        <w:rPr>
          <w:color w:val="231F20"/>
          <w:sz w:val="24"/>
          <w:szCs w:val="24"/>
        </w:rPr>
        <w:t>lending</w:t>
      </w:r>
      <w:r w:rsidRPr="00EC7E6F">
        <w:rPr>
          <w:color w:val="231F20"/>
          <w:spacing w:val="-17"/>
          <w:sz w:val="24"/>
          <w:szCs w:val="24"/>
        </w:rPr>
        <w:t xml:space="preserve"> </w:t>
      </w:r>
      <w:r w:rsidRPr="00EC7E6F">
        <w:rPr>
          <w:color w:val="231F20"/>
          <w:sz w:val="24"/>
          <w:szCs w:val="24"/>
        </w:rPr>
        <w:t>rate</w:t>
      </w:r>
      <w:r w:rsidRPr="00EC7E6F">
        <w:rPr>
          <w:color w:val="231F20"/>
          <w:spacing w:val="-18"/>
          <w:sz w:val="24"/>
          <w:szCs w:val="24"/>
        </w:rPr>
        <w:t xml:space="preserve"> </w:t>
      </w:r>
      <w:r w:rsidRPr="00EC7E6F">
        <w:rPr>
          <w:color w:val="231F20"/>
          <w:sz w:val="24"/>
          <w:szCs w:val="24"/>
        </w:rPr>
        <w:t>from</w:t>
      </w:r>
      <w:r w:rsidRPr="00EC7E6F">
        <w:rPr>
          <w:color w:val="231F20"/>
          <w:spacing w:val="-17"/>
          <w:sz w:val="24"/>
          <w:szCs w:val="24"/>
        </w:rPr>
        <w:t xml:space="preserve"> </w:t>
      </w:r>
      <w:r w:rsidRPr="00EC7E6F">
        <w:rPr>
          <w:color w:val="231F20"/>
          <w:sz w:val="24"/>
          <w:szCs w:val="24"/>
        </w:rPr>
        <w:t>a</w:t>
      </w:r>
      <w:r w:rsidRPr="00EC7E6F">
        <w:rPr>
          <w:color w:val="231F20"/>
          <w:spacing w:val="-17"/>
          <w:sz w:val="24"/>
          <w:szCs w:val="24"/>
        </w:rPr>
        <w:t xml:space="preserve"> </w:t>
      </w:r>
      <w:r w:rsidRPr="00EC7E6F">
        <w:rPr>
          <w:color w:val="231F20"/>
          <w:sz w:val="24"/>
          <w:szCs w:val="24"/>
        </w:rPr>
        <w:t>long</w:t>
      </w:r>
      <w:r w:rsidR="003C3114">
        <w:rPr>
          <w:color w:val="231F20"/>
          <w:spacing w:val="-17"/>
          <w:sz w:val="24"/>
          <w:szCs w:val="24"/>
        </w:rPr>
        <w:t>-</w:t>
      </w:r>
      <w:r w:rsidRPr="00EC7E6F">
        <w:rPr>
          <w:color w:val="231F20"/>
          <w:sz w:val="24"/>
          <w:szCs w:val="24"/>
        </w:rPr>
        <w:t>term</w:t>
      </w:r>
      <w:r w:rsidRPr="00EC7E6F">
        <w:rPr>
          <w:color w:val="231F20"/>
          <w:spacing w:val="-17"/>
          <w:sz w:val="24"/>
          <w:szCs w:val="24"/>
        </w:rPr>
        <w:t xml:space="preserve"> </w:t>
      </w:r>
      <w:r w:rsidRPr="00EC7E6F">
        <w:rPr>
          <w:color w:val="231F20"/>
          <w:sz w:val="24"/>
          <w:szCs w:val="24"/>
        </w:rPr>
        <w:t>point</w:t>
      </w:r>
      <w:r w:rsidRPr="00EC7E6F">
        <w:rPr>
          <w:color w:val="231F20"/>
          <w:spacing w:val="-17"/>
          <w:sz w:val="24"/>
          <w:szCs w:val="24"/>
        </w:rPr>
        <w:t xml:space="preserve"> </w:t>
      </w:r>
      <w:r w:rsidRPr="00EC7E6F">
        <w:rPr>
          <w:color w:val="231F20"/>
          <w:sz w:val="24"/>
          <w:szCs w:val="24"/>
        </w:rPr>
        <w:t xml:space="preserve">of </w:t>
      </w:r>
      <w:r w:rsidRPr="00EC7E6F">
        <w:rPr>
          <w:color w:val="231F20"/>
          <w:spacing w:val="-3"/>
          <w:sz w:val="24"/>
          <w:szCs w:val="24"/>
        </w:rPr>
        <w:t>view.</w:t>
      </w:r>
      <w:r w:rsidRPr="00EC7E6F">
        <w:rPr>
          <w:color w:val="231F20"/>
          <w:spacing w:val="-30"/>
          <w:sz w:val="24"/>
          <w:szCs w:val="24"/>
        </w:rPr>
        <w:t xml:space="preserve"> </w:t>
      </w:r>
      <w:r w:rsidRPr="00EC7E6F">
        <w:rPr>
          <w:color w:val="231F20"/>
          <w:sz w:val="24"/>
          <w:szCs w:val="24"/>
        </w:rPr>
        <w:t>There</w:t>
      </w:r>
      <w:r w:rsidRPr="00EC7E6F">
        <w:rPr>
          <w:color w:val="231F20"/>
          <w:spacing w:val="-3"/>
          <w:sz w:val="24"/>
          <w:szCs w:val="24"/>
        </w:rPr>
        <w:t xml:space="preserve"> </w:t>
      </w:r>
      <w:r w:rsidRPr="00EC7E6F">
        <w:rPr>
          <w:color w:val="231F20"/>
          <w:sz w:val="24"/>
          <w:szCs w:val="24"/>
        </w:rPr>
        <w:t>is</w:t>
      </w:r>
      <w:r w:rsidRPr="00EC7E6F">
        <w:rPr>
          <w:color w:val="231F20"/>
          <w:spacing w:val="-3"/>
          <w:sz w:val="24"/>
          <w:szCs w:val="24"/>
        </w:rPr>
        <w:t xml:space="preserve"> </w:t>
      </w:r>
      <w:r w:rsidRPr="00EC7E6F">
        <w:rPr>
          <w:color w:val="231F20"/>
          <w:sz w:val="24"/>
          <w:szCs w:val="24"/>
        </w:rPr>
        <w:t>an</w:t>
      </w:r>
      <w:r w:rsidRPr="00EC7E6F">
        <w:rPr>
          <w:color w:val="231F20"/>
          <w:spacing w:val="-4"/>
          <w:sz w:val="24"/>
          <w:szCs w:val="24"/>
        </w:rPr>
        <w:t xml:space="preserve"> </w:t>
      </w:r>
      <w:r w:rsidRPr="00EC7E6F">
        <w:rPr>
          <w:color w:val="231F20"/>
          <w:sz w:val="24"/>
          <w:szCs w:val="24"/>
        </w:rPr>
        <w:t>effort</w:t>
      </w:r>
      <w:r w:rsidRPr="00EC7E6F">
        <w:rPr>
          <w:color w:val="231F20"/>
          <w:spacing w:val="-3"/>
          <w:sz w:val="24"/>
          <w:szCs w:val="24"/>
        </w:rPr>
        <w:t xml:space="preserve"> </w:t>
      </w:r>
      <w:r w:rsidRPr="00EC7E6F">
        <w:rPr>
          <w:color w:val="231F20"/>
          <w:sz w:val="24"/>
          <w:szCs w:val="24"/>
        </w:rPr>
        <w:t>to</w:t>
      </w:r>
      <w:r w:rsidRPr="00EC7E6F">
        <w:rPr>
          <w:color w:val="231F20"/>
          <w:spacing w:val="-3"/>
          <w:sz w:val="24"/>
          <w:szCs w:val="24"/>
        </w:rPr>
        <w:t xml:space="preserve"> </w:t>
      </w:r>
      <w:r w:rsidRPr="00EC7E6F">
        <w:rPr>
          <w:color w:val="231F20"/>
          <w:sz w:val="24"/>
          <w:szCs w:val="24"/>
        </w:rPr>
        <w:t>arrive</w:t>
      </w:r>
      <w:r w:rsidRPr="00EC7E6F">
        <w:rPr>
          <w:color w:val="231F20"/>
          <w:spacing w:val="-4"/>
          <w:sz w:val="24"/>
          <w:szCs w:val="24"/>
        </w:rPr>
        <w:t xml:space="preserve"> </w:t>
      </w:r>
      <w:r w:rsidRPr="00EC7E6F">
        <w:rPr>
          <w:color w:val="231F20"/>
          <w:sz w:val="24"/>
          <w:szCs w:val="24"/>
        </w:rPr>
        <w:t>at</w:t>
      </w:r>
      <w:r w:rsidRPr="00EC7E6F">
        <w:rPr>
          <w:color w:val="231F20"/>
          <w:spacing w:val="-3"/>
          <w:sz w:val="24"/>
          <w:szCs w:val="24"/>
        </w:rPr>
        <w:t xml:space="preserve"> </w:t>
      </w:r>
      <w:r w:rsidRPr="00EC7E6F">
        <w:rPr>
          <w:color w:val="231F20"/>
          <w:sz w:val="24"/>
          <w:szCs w:val="24"/>
        </w:rPr>
        <w:t>an</w:t>
      </w:r>
      <w:r w:rsidRPr="00EC7E6F">
        <w:rPr>
          <w:color w:val="231F20"/>
          <w:spacing w:val="-3"/>
          <w:sz w:val="24"/>
          <w:szCs w:val="24"/>
        </w:rPr>
        <w:t xml:space="preserve"> </w:t>
      </w:r>
      <w:r w:rsidRPr="00EC7E6F">
        <w:rPr>
          <w:color w:val="231F20"/>
          <w:sz w:val="24"/>
          <w:szCs w:val="24"/>
        </w:rPr>
        <w:t>understanding</w:t>
      </w:r>
      <w:r w:rsidRPr="00EC7E6F">
        <w:rPr>
          <w:color w:val="231F20"/>
          <w:spacing w:val="-4"/>
          <w:sz w:val="24"/>
          <w:szCs w:val="24"/>
        </w:rPr>
        <w:t xml:space="preserve"> </w:t>
      </w:r>
      <w:r w:rsidRPr="00EC7E6F">
        <w:rPr>
          <w:color w:val="231F20"/>
          <w:sz w:val="24"/>
          <w:szCs w:val="24"/>
        </w:rPr>
        <w:t>of</w:t>
      </w:r>
      <w:r w:rsidRPr="00EC7E6F">
        <w:rPr>
          <w:color w:val="231F20"/>
          <w:spacing w:val="-3"/>
          <w:sz w:val="24"/>
          <w:szCs w:val="24"/>
        </w:rPr>
        <w:t xml:space="preserve"> </w:t>
      </w:r>
      <w:r w:rsidRPr="00EC7E6F">
        <w:rPr>
          <w:color w:val="231F20"/>
          <w:sz w:val="24"/>
          <w:szCs w:val="24"/>
        </w:rPr>
        <w:t>the</w:t>
      </w:r>
      <w:r w:rsidRPr="00EC7E6F">
        <w:rPr>
          <w:color w:val="231F20"/>
          <w:spacing w:val="-3"/>
          <w:sz w:val="24"/>
          <w:szCs w:val="24"/>
        </w:rPr>
        <w:t xml:space="preserve"> </w:t>
      </w:r>
      <w:r w:rsidRPr="00EC7E6F">
        <w:rPr>
          <w:color w:val="231F20"/>
          <w:sz w:val="24"/>
          <w:szCs w:val="24"/>
        </w:rPr>
        <w:t xml:space="preserve">power of each of these independent variables to bring about changes </w:t>
      </w:r>
      <w:r w:rsidRPr="00EC7E6F">
        <w:rPr>
          <w:color w:val="231F20"/>
          <w:spacing w:val="-7"/>
          <w:sz w:val="24"/>
          <w:szCs w:val="24"/>
        </w:rPr>
        <w:t xml:space="preserve">in </w:t>
      </w:r>
      <w:r w:rsidR="003C3114">
        <w:rPr>
          <w:color w:val="231F20"/>
          <w:sz w:val="24"/>
          <w:szCs w:val="24"/>
        </w:rPr>
        <w:t xml:space="preserve">the credit risk from a long </w:t>
      </w:r>
      <w:r w:rsidRPr="00EC7E6F">
        <w:rPr>
          <w:color w:val="231F20"/>
          <w:sz w:val="24"/>
          <w:szCs w:val="24"/>
        </w:rPr>
        <w:t xml:space="preserve">run perspective. The use of </w:t>
      </w:r>
      <w:r w:rsidRPr="00EC7E6F">
        <w:rPr>
          <w:color w:val="231F20"/>
          <w:sz w:val="24"/>
          <w:szCs w:val="24"/>
        </w:rPr>
        <w:lastRenderedPageBreak/>
        <w:t>different models in this study also identifies the mutual exclusivity of</w:t>
      </w:r>
      <w:r w:rsidRPr="00EC7E6F">
        <w:rPr>
          <w:color w:val="231F20"/>
          <w:spacing w:val="-21"/>
          <w:sz w:val="24"/>
          <w:szCs w:val="24"/>
        </w:rPr>
        <w:t xml:space="preserve"> </w:t>
      </w:r>
      <w:r w:rsidRPr="00EC7E6F">
        <w:rPr>
          <w:color w:val="231F20"/>
          <w:sz w:val="24"/>
          <w:szCs w:val="24"/>
        </w:rPr>
        <w:t>these variables</w:t>
      </w:r>
      <w:r w:rsidRPr="00EC7E6F">
        <w:rPr>
          <w:color w:val="231F20"/>
          <w:spacing w:val="11"/>
          <w:sz w:val="24"/>
          <w:szCs w:val="24"/>
        </w:rPr>
        <w:t xml:space="preserve"> </w:t>
      </w:r>
      <w:r w:rsidRPr="00EC7E6F">
        <w:rPr>
          <w:color w:val="231F20"/>
          <w:sz w:val="24"/>
          <w:szCs w:val="24"/>
        </w:rPr>
        <w:t>in</w:t>
      </w:r>
      <w:r w:rsidRPr="00EC7E6F">
        <w:rPr>
          <w:color w:val="231F20"/>
          <w:spacing w:val="11"/>
          <w:sz w:val="24"/>
          <w:szCs w:val="24"/>
        </w:rPr>
        <w:t xml:space="preserve"> </w:t>
      </w:r>
      <w:r w:rsidRPr="00EC7E6F">
        <w:rPr>
          <w:color w:val="231F20"/>
          <w:sz w:val="24"/>
          <w:szCs w:val="24"/>
        </w:rPr>
        <w:t>explaining</w:t>
      </w:r>
      <w:r w:rsidRPr="00EC7E6F">
        <w:rPr>
          <w:color w:val="231F20"/>
          <w:spacing w:val="11"/>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variation</w:t>
      </w:r>
      <w:r w:rsidRPr="00EC7E6F">
        <w:rPr>
          <w:color w:val="231F20"/>
          <w:spacing w:val="11"/>
          <w:sz w:val="24"/>
          <w:szCs w:val="24"/>
        </w:rPr>
        <w:t xml:space="preserve"> </w:t>
      </w:r>
      <w:r w:rsidRPr="00EC7E6F">
        <w:rPr>
          <w:color w:val="231F20"/>
          <w:sz w:val="24"/>
          <w:szCs w:val="24"/>
        </w:rPr>
        <w:t>of</w:t>
      </w:r>
      <w:r w:rsidRPr="00EC7E6F">
        <w:rPr>
          <w:color w:val="231F20"/>
          <w:spacing w:val="11"/>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credit</w:t>
      </w:r>
      <w:r w:rsidRPr="00EC7E6F">
        <w:rPr>
          <w:color w:val="231F20"/>
          <w:spacing w:val="11"/>
          <w:sz w:val="24"/>
          <w:szCs w:val="24"/>
        </w:rPr>
        <w:t xml:space="preserve"> </w:t>
      </w:r>
      <w:r w:rsidRPr="00EC7E6F">
        <w:rPr>
          <w:color w:val="231F20"/>
          <w:sz w:val="24"/>
          <w:szCs w:val="24"/>
        </w:rPr>
        <w:t>risk.</w:t>
      </w:r>
    </w:p>
    <w:p w14:paraId="71256173" w14:textId="77777777" w:rsidR="006A27D7" w:rsidRPr="00445B4A" w:rsidRDefault="006A27D7" w:rsidP="006A27D7">
      <w:pPr>
        <w:tabs>
          <w:tab w:val="left" w:pos="758"/>
        </w:tabs>
        <w:spacing w:line="192" w:lineRule="auto"/>
        <w:ind w:right="15"/>
        <w:rPr>
          <w:sz w:val="6"/>
          <w:szCs w:val="10"/>
        </w:rPr>
      </w:pPr>
    </w:p>
    <w:p w14:paraId="42186533" w14:textId="77777777" w:rsidR="00CB33F0" w:rsidRPr="00445B4A" w:rsidRDefault="003C3114" w:rsidP="00E53B20">
      <w:pPr>
        <w:pStyle w:val="ListParagraph"/>
        <w:numPr>
          <w:ilvl w:val="0"/>
          <w:numId w:val="20"/>
        </w:numPr>
        <w:tabs>
          <w:tab w:val="left" w:pos="758"/>
        </w:tabs>
        <w:spacing w:line="192" w:lineRule="auto"/>
        <w:ind w:right="15"/>
        <w:rPr>
          <w:sz w:val="24"/>
          <w:szCs w:val="24"/>
        </w:rPr>
      </w:pPr>
      <w:r>
        <w:rPr>
          <w:rFonts w:ascii="Adobe Caslon Pro Bold"/>
          <w:color w:val="231F20"/>
          <w:sz w:val="24"/>
          <w:szCs w:val="24"/>
        </w:rPr>
        <w:t xml:space="preserve">Long </w:t>
      </w:r>
      <w:r w:rsidR="00E61485" w:rsidRPr="00E53DBE">
        <w:rPr>
          <w:rFonts w:ascii="Adobe Caslon Pro Bold"/>
          <w:color w:val="231F20"/>
          <w:sz w:val="24"/>
          <w:szCs w:val="24"/>
        </w:rPr>
        <w:t>run</w:t>
      </w:r>
      <w:r w:rsidR="00E61485" w:rsidRPr="00E53DBE">
        <w:rPr>
          <w:rFonts w:ascii="Adobe Caslon Pro Bold"/>
          <w:color w:val="231F20"/>
          <w:spacing w:val="-7"/>
          <w:sz w:val="24"/>
          <w:szCs w:val="24"/>
        </w:rPr>
        <w:t xml:space="preserve"> </w:t>
      </w:r>
      <w:r w:rsidR="00E61485" w:rsidRPr="00E53DBE">
        <w:rPr>
          <w:rFonts w:ascii="Adobe Caslon Pro Bold"/>
          <w:color w:val="231F20"/>
          <w:sz w:val="24"/>
          <w:szCs w:val="24"/>
        </w:rPr>
        <w:t>impact</w:t>
      </w:r>
      <w:r w:rsidR="00E61485" w:rsidRPr="00E53DBE">
        <w:rPr>
          <w:rFonts w:ascii="Adobe Caslon Pro Bold"/>
          <w:color w:val="231F20"/>
          <w:spacing w:val="-7"/>
          <w:sz w:val="24"/>
          <w:szCs w:val="24"/>
        </w:rPr>
        <w:t xml:space="preserve"> </w:t>
      </w:r>
      <w:r w:rsidR="00E61485" w:rsidRPr="00E53DBE">
        <w:rPr>
          <w:rFonts w:ascii="Adobe Caslon Pro Bold"/>
          <w:color w:val="231F20"/>
          <w:sz w:val="24"/>
          <w:szCs w:val="24"/>
        </w:rPr>
        <w:t>of</w:t>
      </w:r>
      <w:r w:rsidR="00E61485" w:rsidRPr="00E53DBE">
        <w:rPr>
          <w:rFonts w:ascii="Adobe Caslon Pro Bold"/>
          <w:color w:val="231F20"/>
          <w:spacing w:val="-6"/>
          <w:sz w:val="24"/>
          <w:szCs w:val="24"/>
        </w:rPr>
        <w:t xml:space="preserve"> </w:t>
      </w:r>
      <w:r w:rsidR="00E61485" w:rsidRPr="00E53DBE">
        <w:rPr>
          <w:rFonts w:ascii="Adobe Caslon Pro Bold"/>
          <w:color w:val="231F20"/>
          <w:sz w:val="24"/>
          <w:szCs w:val="24"/>
        </w:rPr>
        <w:t>cost</w:t>
      </w:r>
      <w:r w:rsidR="00E61485" w:rsidRPr="00E53DBE">
        <w:rPr>
          <w:rFonts w:ascii="Adobe Caslon Pro Bold"/>
          <w:color w:val="231F20"/>
          <w:spacing w:val="-7"/>
          <w:sz w:val="24"/>
          <w:szCs w:val="24"/>
        </w:rPr>
        <w:t xml:space="preserve"> </w:t>
      </w:r>
      <w:r w:rsidR="00E61485" w:rsidRPr="00E53DBE">
        <w:rPr>
          <w:rFonts w:ascii="Adobe Caslon Pro Bold"/>
          <w:color w:val="231F20"/>
          <w:sz w:val="24"/>
          <w:szCs w:val="24"/>
        </w:rPr>
        <w:t>of</w:t>
      </w:r>
      <w:r w:rsidR="00E61485" w:rsidRPr="00E53DBE">
        <w:rPr>
          <w:rFonts w:ascii="Adobe Caslon Pro Bold"/>
          <w:color w:val="231F20"/>
          <w:spacing w:val="-6"/>
          <w:sz w:val="24"/>
          <w:szCs w:val="24"/>
        </w:rPr>
        <w:t xml:space="preserve"> </w:t>
      </w:r>
      <w:r w:rsidR="00E61485" w:rsidRPr="00E53DBE">
        <w:rPr>
          <w:rFonts w:ascii="Adobe Caslon Pro Bold"/>
          <w:color w:val="231F20"/>
          <w:sz w:val="24"/>
          <w:szCs w:val="24"/>
        </w:rPr>
        <w:t>fund:</w:t>
      </w:r>
      <w:r w:rsidR="00E61485" w:rsidRPr="00EC7E6F">
        <w:rPr>
          <w:rFonts w:ascii="Adobe Caslon Pro Bold"/>
          <w:b/>
          <w:color w:val="231F20"/>
          <w:spacing w:val="-13"/>
          <w:sz w:val="24"/>
          <w:szCs w:val="24"/>
        </w:rPr>
        <w:t xml:space="preserve"> </w:t>
      </w:r>
      <w:r w:rsidR="00E61485" w:rsidRPr="00EC7E6F">
        <w:rPr>
          <w:color w:val="231F20"/>
          <w:sz w:val="24"/>
          <w:szCs w:val="24"/>
        </w:rPr>
        <w:t>The</w:t>
      </w:r>
      <w:r w:rsidR="00E61485" w:rsidRPr="00EC7E6F">
        <w:rPr>
          <w:color w:val="231F20"/>
          <w:spacing w:val="-8"/>
          <w:sz w:val="24"/>
          <w:szCs w:val="24"/>
        </w:rPr>
        <w:t xml:space="preserve"> </w:t>
      </w:r>
      <w:r w:rsidR="00E61485" w:rsidRPr="00EC7E6F">
        <w:rPr>
          <w:color w:val="231F20"/>
          <w:sz w:val="24"/>
          <w:szCs w:val="24"/>
        </w:rPr>
        <w:t>impact</w:t>
      </w:r>
      <w:r w:rsidR="00E61485" w:rsidRPr="00EC7E6F">
        <w:rPr>
          <w:color w:val="231F20"/>
          <w:spacing w:val="-9"/>
          <w:sz w:val="24"/>
          <w:szCs w:val="24"/>
        </w:rPr>
        <w:t xml:space="preserve"> </w:t>
      </w:r>
      <w:r w:rsidR="00E61485" w:rsidRPr="00EC7E6F">
        <w:rPr>
          <w:color w:val="231F20"/>
          <w:sz w:val="24"/>
          <w:szCs w:val="24"/>
        </w:rPr>
        <w:t>of</w:t>
      </w:r>
      <w:r w:rsidR="00E61485" w:rsidRPr="00EC7E6F">
        <w:rPr>
          <w:color w:val="231F20"/>
          <w:spacing w:val="-8"/>
          <w:sz w:val="24"/>
          <w:szCs w:val="24"/>
        </w:rPr>
        <w:t xml:space="preserve"> </w:t>
      </w:r>
      <w:r w:rsidR="00E61485" w:rsidRPr="00EC7E6F">
        <w:rPr>
          <w:color w:val="231F20"/>
          <w:sz w:val="24"/>
          <w:szCs w:val="24"/>
        </w:rPr>
        <w:t>the</w:t>
      </w:r>
      <w:r w:rsidR="00E61485" w:rsidRPr="00EC7E6F">
        <w:rPr>
          <w:color w:val="231F20"/>
          <w:spacing w:val="-9"/>
          <w:sz w:val="24"/>
          <w:szCs w:val="24"/>
        </w:rPr>
        <w:t xml:space="preserve"> </w:t>
      </w:r>
      <w:r w:rsidR="00E61485" w:rsidRPr="00EC7E6F">
        <w:rPr>
          <w:color w:val="231F20"/>
          <w:sz w:val="24"/>
          <w:szCs w:val="24"/>
        </w:rPr>
        <w:t>independent effect of cost of fund on the q</w:t>
      </w:r>
      <w:r>
        <w:rPr>
          <w:color w:val="231F20"/>
          <w:sz w:val="24"/>
          <w:szCs w:val="24"/>
        </w:rPr>
        <w:t xml:space="preserve">uality of loans can create long </w:t>
      </w:r>
      <w:r w:rsidR="00E61485" w:rsidRPr="00EC7E6F">
        <w:rPr>
          <w:color w:val="231F20"/>
          <w:sz w:val="24"/>
          <w:szCs w:val="24"/>
        </w:rPr>
        <w:t xml:space="preserve">run implications because of the liquidity crisis in the banks. If </w:t>
      </w:r>
      <w:r w:rsidR="00E61485" w:rsidRPr="00EC7E6F">
        <w:rPr>
          <w:color w:val="231F20"/>
          <w:spacing w:val="-3"/>
          <w:sz w:val="24"/>
          <w:szCs w:val="24"/>
        </w:rPr>
        <w:t xml:space="preserve">banks </w:t>
      </w:r>
      <w:r w:rsidR="00E61485" w:rsidRPr="00EC7E6F">
        <w:rPr>
          <w:color w:val="231F20"/>
          <w:sz w:val="24"/>
          <w:szCs w:val="24"/>
        </w:rPr>
        <w:t xml:space="preserve">lend excessively there will be a shortage of funds and to make up for the possibility of sudden withdrawal by the depositors, </w:t>
      </w:r>
      <w:r w:rsidR="00E61485" w:rsidRPr="00EC7E6F">
        <w:rPr>
          <w:color w:val="231F20"/>
          <w:spacing w:val="-3"/>
          <w:sz w:val="24"/>
          <w:szCs w:val="24"/>
        </w:rPr>
        <w:t xml:space="preserve">banks </w:t>
      </w:r>
      <w:r w:rsidR="00E61485" w:rsidRPr="00EC7E6F">
        <w:rPr>
          <w:color w:val="231F20"/>
          <w:sz w:val="24"/>
          <w:szCs w:val="24"/>
        </w:rPr>
        <w:t xml:space="preserve">may have to borrow more deposits at higher </w:t>
      </w:r>
      <w:r w:rsidR="00B803E4" w:rsidRPr="00EC7E6F">
        <w:rPr>
          <w:color w:val="231F20"/>
          <w:sz w:val="24"/>
          <w:szCs w:val="24"/>
        </w:rPr>
        <w:t>cost, which</w:t>
      </w:r>
      <w:r w:rsidR="00E61485" w:rsidRPr="00EC7E6F">
        <w:rPr>
          <w:color w:val="231F20"/>
          <w:sz w:val="24"/>
          <w:szCs w:val="24"/>
        </w:rPr>
        <w:t xml:space="preserve"> may affect the lending rate. A fact to note here is that the lending</w:t>
      </w:r>
      <w:r w:rsidR="00E61485" w:rsidRPr="00EC7E6F">
        <w:rPr>
          <w:color w:val="231F20"/>
          <w:spacing w:val="-20"/>
          <w:sz w:val="24"/>
          <w:szCs w:val="24"/>
        </w:rPr>
        <w:t xml:space="preserve"> </w:t>
      </w:r>
      <w:r w:rsidR="00E61485" w:rsidRPr="00EC7E6F">
        <w:rPr>
          <w:color w:val="231F20"/>
          <w:spacing w:val="-3"/>
          <w:sz w:val="24"/>
          <w:szCs w:val="24"/>
        </w:rPr>
        <w:t xml:space="preserve">rate </w:t>
      </w:r>
      <w:r w:rsidR="00E61485" w:rsidRPr="00EC7E6F">
        <w:rPr>
          <w:color w:val="231F20"/>
          <w:sz w:val="24"/>
          <w:szCs w:val="24"/>
        </w:rPr>
        <w:t xml:space="preserve">operates at float (which can change according to the market) </w:t>
      </w:r>
      <w:r w:rsidR="00E61485" w:rsidRPr="00EC7E6F">
        <w:rPr>
          <w:color w:val="231F20"/>
          <w:spacing w:val="-4"/>
          <w:sz w:val="24"/>
          <w:szCs w:val="24"/>
        </w:rPr>
        <w:t xml:space="preserve">and </w:t>
      </w:r>
      <w:r w:rsidR="00E61485" w:rsidRPr="00EC7E6F">
        <w:rPr>
          <w:color w:val="231F20"/>
          <w:sz w:val="24"/>
          <w:szCs w:val="24"/>
        </w:rPr>
        <w:t xml:space="preserve">banks may raise the lending rate to cover the high cost of </w:t>
      </w:r>
      <w:r w:rsidR="00B803E4" w:rsidRPr="00EC7E6F">
        <w:rPr>
          <w:color w:val="231F20"/>
          <w:sz w:val="24"/>
          <w:szCs w:val="24"/>
        </w:rPr>
        <w:t>fund, which</w:t>
      </w:r>
      <w:r w:rsidR="00E61485" w:rsidRPr="00EC7E6F">
        <w:rPr>
          <w:color w:val="231F20"/>
          <w:sz w:val="24"/>
          <w:szCs w:val="24"/>
        </w:rPr>
        <w:t xml:space="preserve"> can trigger delayed payments. This delayed payment can cost banks to keep provisions from their </w:t>
      </w:r>
      <w:r w:rsidR="00B803E4" w:rsidRPr="00EC7E6F">
        <w:rPr>
          <w:color w:val="231F20"/>
          <w:sz w:val="24"/>
          <w:szCs w:val="24"/>
        </w:rPr>
        <w:t>profit, which</w:t>
      </w:r>
      <w:r w:rsidR="00E61485" w:rsidRPr="00EC7E6F">
        <w:rPr>
          <w:color w:val="231F20"/>
          <w:sz w:val="24"/>
          <w:szCs w:val="24"/>
        </w:rPr>
        <w:t xml:space="preserve"> can affect their earnings as well. </w:t>
      </w:r>
      <w:r w:rsidR="00295A43" w:rsidRPr="00EC7E6F">
        <w:rPr>
          <w:color w:val="231F20"/>
          <w:sz w:val="24"/>
          <w:szCs w:val="24"/>
        </w:rPr>
        <w:t>Therefore,</w:t>
      </w:r>
      <w:r w:rsidR="00E61485" w:rsidRPr="00EC7E6F">
        <w:rPr>
          <w:color w:val="231F20"/>
          <w:sz w:val="24"/>
          <w:szCs w:val="24"/>
        </w:rPr>
        <w:t xml:space="preserve"> there is a possibility that high cost </w:t>
      </w:r>
      <w:r w:rsidR="00E61485" w:rsidRPr="00EC7E6F">
        <w:rPr>
          <w:color w:val="231F20"/>
          <w:spacing w:val="-7"/>
          <w:sz w:val="24"/>
          <w:szCs w:val="24"/>
        </w:rPr>
        <w:t xml:space="preserve">of </w:t>
      </w:r>
      <w:r w:rsidR="00E61485" w:rsidRPr="00EC7E6F">
        <w:rPr>
          <w:color w:val="231F20"/>
          <w:sz w:val="24"/>
          <w:szCs w:val="24"/>
        </w:rPr>
        <w:t>fund can affect the quality of loans and affect the earnings of banks in the</w:t>
      </w:r>
      <w:r w:rsidR="00E61485" w:rsidRPr="00EC7E6F">
        <w:rPr>
          <w:color w:val="231F20"/>
          <w:spacing w:val="33"/>
          <w:sz w:val="24"/>
          <w:szCs w:val="24"/>
        </w:rPr>
        <w:t xml:space="preserve"> </w:t>
      </w:r>
      <w:r>
        <w:rPr>
          <w:color w:val="231F20"/>
          <w:sz w:val="24"/>
          <w:szCs w:val="24"/>
        </w:rPr>
        <w:t xml:space="preserve">long </w:t>
      </w:r>
      <w:r w:rsidR="00E61485" w:rsidRPr="00EC7E6F">
        <w:rPr>
          <w:color w:val="231F20"/>
          <w:sz w:val="24"/>
          <w:szCs w:val="24"/>
        </w:rPr>
        <w:t>run.</w:t>
      </w:r>
    </w:p>
    <w:p w14:paraId="3CEF2913" w14:textId="77777777" w:rsidR="00445B4A" w:rsidRPr="00445B4A" w:rsidRDefault="00445B4A" w:rsidP="00445B4A">
      <w:pPr>
        <w:pStyle w:val="ListParagraph"/>
        <w:tabs>
          <w:tab w:val="left" w:pos="758"/>
        </w:tabs>
        <w:spacing w:line="192" w:lineRule="auto"/>
        <w:ind w:right="15" w:firstLine="0"/>
        <w:rPr>
          <w:sz w:val="8"/>
          <w:szCs w:val="24"/>
        </w:rPr>
      </w:pPr>
    </w:p>
    <w:p w14:paraId="3E0785AF" w14:textId="77777777" w:rsidR="00CB33F0" w:rsidRPr="00EC7E6F" w:rsidRDefault="00E61485" w:rsidP="00E53B20">
      <w:pPr>
        <w:pStyle w:val="ListParagraph"/>
        <w:numPr>
          <w:ilvl w:val="0"/>
          <w:numId w:val="20"/>
        </w:numPr>
        <w:tabs>
          <w:tab w:val="left" w:pos="758"/>
        </w:tabs>
        <w:spacing w:line="192" w:lineRule="auto"/>
        <w:ind w:right="15"/>
        <w:rPr>
          <w:sz w:val="24"/>
          <w:szCs w:val="24"/>
        </w:rPr>
      </w:pPr>
      <w:r w:rsidRPr="00E53DBE">
        <w:rPr>
          <w:rFonts w:ascii="Adobe Caslon Pro Bold"/>
          <w:color w:val="231F20"/>
          <w:spacing w:val="2"/>
          <w:sz w:val="24"/>
          <w:szCs w:val="24"/>
        </w:rPr>
        <w:t xml:space="preserve">Dynamic </w:t>
      </w:r>
      <w:r w:rsidRPr="00E53DBE">
        <w:rPr>
          <w:rFonts w:ascii="Adobe Caslon Pro Bold"/>
          <w:color w:val="231F20"/>
          <w:sz w:val="24"/>
          <w:szCs w:val="24"/>
        </w:rPr>
        <w:t>panel data with time dummies:</w:t>
      </w:r>
      <w:r w:rsidRPr="00EC7E6F">
        <w:rPr>
          <w:rFonts w:ascii="Adobe Caslon Pro Bold"/>
          <w:b/>
          <w:color w:val="231F20"/>
          <w:sz w:val="24"/>
          <w:szCs w:val="24"/>
        </w:rPr>
        <w:t xml:space="preserve"> </w:t>
      </w:r>
      <w:r w:rsidRPr="00EC7E6F">
        <w:rPr>
          <w:color w:val="231F20"/>
          <w:sz w:val="24"/>
          <w:szCs w:val="24"/>
        </w:rPr>
        <w:t>Finally, this paper considers two types of determinants in explaining the variation of the NPL ratio of the private commercial banks of Bangladesh. They are namely bank-specific variables and the</w:t>
      </w:r>
      <w:r w:rsidRPr="00EC7E6F">
        <w:rPr>
          <w:color w:val="231F20"/>
          <w:spacing w:val="-38"/>
          <w:sz w:val="24"/>
          <w:szCs w:val="24"/>
        </w:rPr>
        <w:t xml:space="preserve"> </w:t>
      </w:r>
      <w:r w:rsidR="00570915">
        <w:rPr>
          <w:color w:val="231F20"/>
          <w:sz w:val="24"/>
          <w:szCs w:val="24"/>
        </w:rPr>
        <w:t>macro</w:t>
      </w:r>
      <w:r w:rsidRPr="00EC7E6F">
        <w:rPr>
          <w:color w:val="231F20"/>
          <w:sz w:val="24"/>
          <w:szCs w:val="24"/>
        </w:rPr>
        <w:t>economic (systematic)</w:t>
      </w:r>
      <w:r w:rsidRPr="00EC7E6F">
        <w:rPr>
          <w:color w:val="231F20"/>
          <w:spacing w:val="-32"/>
          <w:sz w:val="24"/>
          <w:szCs w:val="24"/>
        </w:rPr>
        <w:t xml:space="preserve"> </w:t>
      </w:r>
      <w:r w:rsidRPr="00EC7E6F">
        <w:rPr>
          <w:color w:val="231F20"/>
          <w:sz w:val="24"/>
          <w:szCs w:val="24"/>
        </w:rPr>
        <w:t>factors.</w:t>
      </w:r>
      <w:r w:rsidRPr="00EC7E6F">
        <w:rPr>
          <w:color w:val="231F20"/>
          <w:spacing w:val="-46"/>
          <w:sz w:val="24"/>
          <w:szCs w:val="24"/>
        </w:rPr>
        <w:t xml:space="preserve"> </w:t>
      </w:r>
      <w:r w:rsidRPr="00EC7E6F">
        <w:rPr>
          <w:color w:val="231F20"/>
          <w:sz w:val="24"/>
          <w:szCs w:val="24"/>
        </w:rPr>
        <w:t>The</w:t>
      </w:r>
      <w:r w:rsidRPr="00EC7E6F">
        <w:rPr>
          <w:color w:val="231F20"/>
          <w:spacing w:val="-31"/>
          <w:sz w:val="24"/>
          <w:szCs w:val="24"/>
        </w:rPr>
        <w:t xml:space="preserve"> </w:t>
      </w:r>
      <w:r w:rsidRPr="00EC7E6F">
        <w:rPr>
          <w:color w:val="231F20"/>
          <w:sz w:val="24"/>
          <w:szCs w:val="24"/>
        </w:rPr>
        <w:t>individual</w:t>
      </w:r>
      <w:r w:rsidRPr="00EC7E6F">
        <w:rPr>
          <w:color w:val="231F20"/>
          <w:spacing w:val="-31"/>
          <w:sz w:val="24"/>
          <w:szCs w:val="24"/>
        </w:rPr>
        <w:t xml:space="preserve"> </w:t>
      </w:r>
      <w:r w:rsidRPr="00EC7E6F">
        <w:rPr>
          <w:color w:val="231F20"/>
          <w:sz w:val="24"/>
          <w:szCs w:val="24"/>
        </w:rPr>
        <w:t>bank-specific</w:t>
      </w:r>
      <w:r w:rsidRPr="00EC7E6F">
        <w:rPr>
          <w:color w:val="231F20"/>
          <w:spacing w:val="-31"/>
          <w:sz w:val="24"/>
          <w:szCs w:val="24"/>
        </w:rPr>
        <w:t xml:space="preserve"> </w:t>
      </w:r>
      <w:r w:rsidRPr="00EC7E6F">
        <w:rPr>
          <w:color w:val="231F20"/>
          <w:sz w:val="24"/>
          <w:szCs w:val="24"/>
        </w:rPr>
        <w:t>heterogeneity</w:t>
      </w:r>
      <w:r w:rsidRPr="00EC7E6F">
        <w:rPr>
          <w:color w:val="231F20"/>
          <w:spacing w:val="-31"/>
          <w:sz w:val="24"/>
          <w:szCs w:val="24"/>
        </w:rPr>
        <w:t xml:space="preserve"> </w:t>
      </w:r>
      <w:r w:rsidRPr="00EC7E6F">
        <w:rPr>
          <w:color w:val="231F20"/>
          <w:spacing w:val="-2"/>
          <w:sz w:val="24"/>
          <w:szCs w:val="24"/>
        </w:rPr>
        <w:t xml:space="preserve">has </w:t>
      </w:r>
      <w:r w:rsidRPr="00EC7E6F">
        <w:rPr>
          <w:color w:val="231F20"/>
          <w:sz w:val="24"/>
          <w:szCs w:val="24"/>
        </w:rPr>
        <w:t xml:space="preserve">been accounted by first differentiating the explanatory variables through Arellano &amp; Bond estimation. At this point one thing to be noted is that the effect of unobserved heterogeneity could be easily </w:t>
      </w:r>
      <w:r w:rsidRPr="00EC7E6F">
        <w:rPr>
          <w:color w:val="231F20"/>
          <w:sz w:val="24"/>
          <w:szCs w:val="24"/>
        </w:rPr>
        <w:lastRenderedPageBreak/>
        <w:t xml:space="preserve">understood if different categories of banks were used in this </w:t>
      </w:r>
      <w:r w:rsidRPr="00EC7E6F">
        <w:rPr>
          <w:color w:val="231F20"/>
          <w:spacing w:val="-4"/>
          <w:sz w:val="24"/>
          <w:szCs w:val="24"/>
        </w:rPr>
        <w:t xml:space="preserve">study. </w:t>
      </w:r>
      <w:r w:rsidRPr="00EC7E6F">
        <w:rPr>
          <w:color w:val="231F20"/>
          <w:sz w:val="24"/>
          <w:szCs w:val="24"/>
        </w:rPr>
        <w:t>As the sample in our study is more clustered towards</w:t>
      </w:r>
      <w:r w:rsidRPr="00EC7E6F">
        <w:rPr>
          <w:color w:val="231F20"/>
          <w:spacing w:val="55"/>
          <w:sz w:val="24"/>
          <w:szCs w:val="24"/>
        </w:rPr>
        <w:t xml:space="preserve"> </w:t>
      </w:r>
      <w:r w:rsidRPr="00EC7E6F">
        <w:rPr>
          <w:color w:val="231F20"/>
          <w:sz w:val="24"/>
          <w:szCs w:val="24"/>
        </w:rPr>
        <w:t>a certain group, it is not easy to identify the individual effects.</w:t>
      </w:r>
      <w:r w:rsidRPr="00EC7E6F">
        <w:rPr>
          <w:color w:val="231F20"/>
          <w:spacing w:val="55"/>
          <w:sz w:val="24"/>
          <w:szCs w:val="24"/>
        </w:rPr>
        <w:t xml:space="preserve"> </w:t>
      </w:r>
      <w:r w:rsidR="00B803E4" w:rsidRPr="00EC7E6F">
        <w:rPr>
          <w:color w:val="231F20"/>
          <w:sz w:val="24"/>
          <w:szCs w:val="24"/>
        </w:rPr>
        <w:t>Therefore,</w:t>
      </w:r>
      <w:r w:rsidRPr="00EC7E6F">
        <w:rPr>
          <w:color w:val="231F20"/>
          <w:sz w:val="24"/>
          <w:szCs w:val="24"/>
        </w:rPr>
        <w:t xml:space="preserve"> certain tactics need to be used to tackle the risk of letting the unobserved</w:t>
      </w:r>
      <w:r w:rsidRPr="00EC7E6F">
        <w:rPr>
          <w:color w:val="231F20"/>
          <w:spacing w:val="-11"/>
          <w:sz w:val="24"/>
          <w:szCs w:val="24"/>
        </w:rPr>
        <w:t xml:space="preserve"> </w:t>
      </w:r>
      <w:r w:rsidRPr="00EC7E6F">
        <w:rPr>
          <w:color w:val="231F20"/>
          <w:sz w:val="24"/>
          <w:szCs w:val="24"/>
        </w:rPr>
        <w:t>heterogeneity</w:t>
      </w:r>
      <w:r w:rsidRPr="00EC7E6F">
        <w:rPr>
          <w:color w:val="231F20"/>
          <w:spacing w:val="-10"/>
          <w:sz w:val="24"/>
          <w:szCs w:val="24"/>
        </w:rPr>
        <w:t xml:space="preserve"> </w:t>
      </w:r>
      <w:r w:rsidRPr="00EC7E6F">
        <w:rPr>
          <w:color w:val="231F20"/>
          <w:sz w:val="24"/>
          <w:szCs w:val="24"/>
        </w:rPr>
        <w:t>remain</w:t>
      </w:r>
      <w:r w:rsidRPr="00EC7E6F">
        <w:rPr>
          <w:color w:val="231F20"/>
          <w:spacing w:val="-10"/>
          <w:sz w:val="24"/>
          <w:szCs w:val="24"/>
        </w:rPr>
        <w:t xml:space="preserve"> </w:t>
      </w:r>
      <w:r w:rsidRPr="00EC7E6F">
        <w:rPr>
          <w:color w:val="231F20"/>
          <w:sz w:val="24"/>
          <w:szCs w:val="24"/>
        </w:rPr>
        <w:t>in</w:t>
      </w:r>
      <w:r w:rsidRPr="00EC7E6F">
        <w:rPr>
          <w:color w:val="231F20"/>
          <w:spacing w:val="-10"/>
          <w:sz w:val="24"/>
          <w:szCs w:val="24"/>
        </w:rPr>
        <w:t xml:space="preserve"> </w:t>
      </w:r>
      <w:r w:rsidRPr="00EC7E6F">
        <w:rPr>
          <w:color w:val="231F20"/>
          <w:sz w:val="24"/>
          <w:szCs w:val="24"/>
        </w:rPr>
        <w:t>the</w:t>
      </w:r>
      <w:r w:rsidRPr="00EC7E6F">
        <w:rPr>
          <w:color w:val="231F20"/>
          <w:spacing w:val="-10"/>
          <w:sz w:val="24"/>
          <w:szCs w:val="24"/>
        </w:rPr>
        <w:t xml:space="preserve"> </w:t>
      </w:r>
      <w:r w:rsidRPr="00EC7E6F">
        <w:rPr>
          <w:color w:val="231F20"/>
          <w:sz w:val="24"/>
          <w:szCs w:val="24"/>
        </w:rPr>
        <w:t>estimation.</w:t>
      </w:r>
      <w:r w:rsidRPr="00EC7E6F">
        <w:rPr>
          <w:color w:val="231F20"/>
          <w:spacing w:val="-25"/>
          <w:sz w:val="24"/>
          <w:szCs w:val="24"/>
        </w:rPr>
        <w:t xml:space="preserve"> </w:t>
      </w:r>
      <w:r w:rsidRPr="00EC7E6F">
        <w:rPr>
          <w:color w:val="231F20"/>
          <w:sz w:val="24"/>
          <w:szCs w:val="24"/>
        </w:rPr>
        <w:t>Although</w:t>
      </w:r>
      <w:r w:rsidRPr="00EC7E6F">
        <w:rPr>
          <w:color w:val="231F20"/>
          <w:spacing w:val="-10"/>
          <w:sz w:val="24"/>
          <w:szCs w:val="24"/>
        </w:rPr>
        <w:t xml:space="preserve"> </w:t>
      </w:r>
      <w:r w:rsidRPr="00EC7E6F">
        <w:rPr>
          <w:color w:val="231F20"/>
          <w:sz w:val="24"/>
          <w:szCs w:val="24"/>
        </w:rPr>
        <w:t>it</w:t>
      </w:r>
      <w:r w:rsidRPr="00EC7E6F">
        <w:rPr>
          <w:color w:val="231F20"/>
          <w:spacing w:val="-10"/>
          <w:sz w:val="24"/>
          <w:szCs w:val="24"/>
        </w:rPr>
        <w:t xml:space="preserve"> </w:t>
      </w:r>
      <w:r w:rsidRPr="00EC7E6F">
        <w:rPr>
          <w:color w:val="231F20"/>
          <w:sz w:val="24"/>
          <w:szCs w:val="24"/>
        </w:rPr>
        <w:t>is possible</w:t>
      </w:r>
      <w:r w:rsidRPr="00EC7E6F">
        <w:rPr>
          <w:color w:val="231F20"/>
          <w:spacing w:val="-21"/>
          <w:sz w:val="24"/>
          <w:szCs w:val="24"/>
        </w:rPr>
        <w:t xml:space="preserve"> </w:t>
      </w:r>
      <w:r w:rsidRPr="00EC7E6F">
        <w:rPr>
          <w:color w:val="231F20"/>
          <w:sz w:val="24"/>
          <w:szCs w:val="24"/>
        </w:rPr>
        <w:t>to</w:t>
      </w:r>
      <w:r w:rsidRPr="00EC7E6F">
        <w:rPr>
          <w:color w:val="231F20"/>
          <w:spacing w:val="-20"/>
          <w:sz w:val="24"/>
          <w:szCs w:val="24"/>
        </w:rPr>
        <w:t xml:space="preserve"> </w:t>
      </w:r>
      <w:r w:rsidRPr="00EC7E6F">
        <w:rPr>
          <w:color w:val="231F20"/>
          <w:sz w:val="24"/>
          <w:szCs w:val="24"/>
        </w:rPr>
        <w:t>let</w:t>
      </w:r>
      <w:r w:rsidRPr="00EC7E6F">
        <w:rPr>
          <w:color w:val="231F20"/>
          <w:spacing w:val="-20"/>
          <w:sz w:val="24"/>
          <w:szCs w:val="24"/>
        </w:rPr>
        <w:t xml:space="preserve"> </w:t>
      </w:r>
      <w:r w:rsidRPr="00EC7E6F">
        <w:rPr>
          <w:color w:val="231F20"/>
          <w:sz w:val="24"/>
          <w:szCs w:val="24"/>
        </w:rPr>
        <w:t>the</w:t>
      </w:r>
      <w:r w:rsidRPr="00EC7E6F">
        <w:rPr>
          <w:color w:val="231F20"/>
          <w:spacing w:val="-21"/>
          <w:sz w:val="24"/>
          <w:szCs w:val="24"/>
        </w:rPr>
        <w:t xml:space="preserve"> </w:t>
      </w:r>
      <w:r w:rsidRPr="00EC7E6F">
        <w:rPr>
          <w:color w:val="231F20"/>
          <w:sz w:val="24"/>
          <w:szCs w:val="24"/>
        </w:rPr>
        <w:t>unobserved</w:t>
      </w:r>
      <w:r w:rsidRPr="00EC7E6F">
        <w:rPr>
          <w:color w:val="231F20"/>
          <w:spacing w:val="-20"/>
          <w:sz w:val="24"/>
          <w:szCs w:val="24"/>
        </w:rPr>
        <w:t xml:space="preserve"> </w:t>
      </w:r>
      <w:r w:rsidRPr="00EC7E6F">
        <w:rPr>
          <w:color w:val="231F20"/>
          <w:sz w:val="24"/>
          <w:szCs w:val="24"/>
        </w:rPr>
        <w:t>effects</w:t>
      </w:r>
      <w:r w:rsidRPr="00EC7E6F">
        <w:rPr>
          <w:color w:val="231F20"/>
          <w:spacing w:val="-20"/>
          <w:sz w:val="24"/>
          <w:szCs w:val="24"/>
        </w:rPr>
        <w:t xml:space="preserve"> </w:t>
      </w:r>
      <w:r w:rsidRPr="00EC7E6F">
        <w:rPr>
          <w:color w:val="231F20"/>
          <w:sz w:val="24"/>
          <w:szCs w:val="24"/>
        </w:rPr>
        <w:t>stay</w:t>
      </w:r>
      <w:r w:rsidRPr="00EC7E6F">
        <w:rPr>
          <w:color w:val="231F20"/>
          <w:spacing w:val="-20"/>
          <w:sz w:val="24"/>
          <w:szCs w:val="24"/>
        </w:rPr>
        <w:t xml:space="preserve"> </w:t>
      </w:r>
      <w:r w:rsidRPr="00EC7E6F">
        <w:rPr>
          <w:color w:val="231F20"/>
          <w:sz w:val="24"/>
          <w:szCs w:val="24"/>
        </w:rPr>
        <w:t>as</w:t>
      </w:r>
      <w:r w:rsidRPr="00EC7E6F">
        <w:rPr>
          <w:color w:val="231F20"/>
          <w:spacing w:val="-21"/>
          <w:sz w:val="24"/>
          <w:szCs w:val="24"/>
        </w:rPr>
        <w:t xml:space="preserve"> </w:t>
      </w:r>
      <w:r w:rsidRPr="00EC7E6F">
        <w:rPr>
          <w:color w:val="231F20"/>
          <w:sz w:val="24"/>
          <w:szCs w:val="24"/>
        </w:rPr>
        <w:t>a</w:t>
      </w:r>
      <w:r w:rsidRPr="00EC7E6F">
        <w:rPr>
          <w:color w:val="231F20"/>
          <w:spacing w:val="-20"/>
          <w:sz w:val="24"/>
          <w:szCs w:val="24"/>
        </w:rPr>
        <w:t xml:space="preserve"> </w:t>
      </w:r>
      <w:r w:rsidRPr="00EC7E6F">
        <w:rPr>
          <w:color w:val="231F20"/>
          <w:sz w:val="24"/>
          <w:szCs w:val="24"/>
        </w:rPr>
        <w:t>random</w:t>
      </w:r>
      <w:r w:rsidRPr="00EC7E6F">
        <w:rPr>
          <w:color w:val="231F20"/>
          <w:spacing w:val="-20"/>
          <w:sz w:val="24"/>
          <w:szCs w:val="24"/>
        </w:rPr>
        <w:t xml:space="preserve"> </w:t>
      </w:r>
      <w:r w:rsidRPr="00EC7E6F">
        <w:rPr>
          <w:color w:val="231F20"/>
          <w:spacing w:val="-3"/>
          <w:sz w:val="24"/>
          <w:szCs w:val="24"/>
        </w:rPr>
        <w:t xml:space="preserve">phenomenon </w:t>
      </w:r>
      <w:r w:rsidRPr="00EC7E6F">
        <w:rPr>
          <w:color w:val="231F20"/>
          <w:sz w:val="24"/>
          <w:szCs w:val="24"/>
        </w:rPr>
        <w:t xml:space="preserve">in the estimation, this study </w:t>
      </w:r>
      <w:proofErr w:type="gramStart"/>
      <w:r w:rsidRPr="00EC7E6F">
        <w:rPr>
          <w:color w:val="231F20"/>
          <w:sz w:val="24"/>
          <w:szCs w:val="24"/>
        </w:rPr>
        <w:t>have</w:t>
      </w:r>
      <w:proofErr w:type="gramEnd"/>
      <w:r w:rsidRPr="00EC7E6F">
        <w:rPr>
          <w:color w:val="231F20"/>
          <w:sz w:val="24"/>
          <w:szCs w:val="24"/>
        </w:rPr>
        <w:t xml:space="preserve"> used GMM estimation with first differencing to remove the effect of individual</w:t>
      </w:r>
      <w:r w:rsidRPr="00EC7E6F">
        <w:rPr>
          <w:color w:val="231F20"/>
          <w:spacing w:val="-20"/>
          <w:sz w:val="24"/>
          <w:szCs w:val="24"/>
        </w:rPr>
        <w:t xml:space="preserve"> </w:t>
      </w:r>
      <w:r w:rsidRPr="00EC7E6F">
        <w:rPr>
          <w:color w:val="231F20"/>
          <w:sz w:val="24"/>
          <w:szCs w:val="24"/>
        </w:rPr>
        <w:t>heterogeneity. Regarding the two types of variables, our aim is to identify the effect of loan growth rate, cost of fund and average lending rate after controlling for the same macroeconomic and bank-specific factors.</w:t>
      </w:r>
    </w:p>
    <w:p w14:paraId="41A064DD" w14:textId="77777777" w:rsidR="00CB33F0" w:rsidRPr="009E0A90" w:rsidRDefault="00CB33F0" w:rsidP="00BF7210">
      <w:pPr>
        <w:tabs>
          <w:tab w:val="left" w:pos="758"/>
        </w:tabs>
        <w:spacing w:line="192" w:lineRule="auto"/>
        <w:ind w:right="15"/>
        <w:jc w:val="both"/>
        <w:rPr>
          <w:color w:val="231F20"/>
          <w:sz w:val="14"/>
          <w:szCs w:val="10"/>
        </w:rPr>
      </w:pPr>
    </w:p>
    <w:p w14:paraId="414A4767" w14:textId="77777777" w:rsidR="00CB33F0" w:rsidRDefault="00E61485" w:rsidP="00CB33F0">
      <w:pPr>
        <w:tabs>
          <w:tab w:val="left" w:pos="758"/>
        </w:tabs>
        <w:spacing w:line="192" w:lineRule="auto"/>
        <w:ind w:left="720" w:right="15"/>
        <w:jc w:val="both"/>
        <w:rPr>
          <w:color w:val="231F20"/>
          <w:sz w:val="24"/>
          <w:szCs w:val="24"/>
        </w:rPr>
      </w:pPr>
      <w:r w:rsidRPr="00EC7E6F">
        <w:rPr>
          <w:color w:val="231F20"/>
          <w:sz w:val="24"/>
          <w:szCs w:val="24"/>
        </w:rPr>
        <w:t>The</w:t>
      </w:r>
      <w:r w:rsidRPr="00EC7E6F">
        <w:rPr>
          <w:color w:val="231F20"/>
          <w:spacing w:val="-8"/>
          <w:sz w:val="24"/>
          <w:szCs w:val="24"/>
        </w:rPr>
        <w:t xml:space="preserve"> </w:t>
      </w:r>
      <w:r w:rsidRPr="00EC7E6F">
        <w:rPr>
          <w:color w:val="231F20"/>
          <w:sz w:val="24"/>
          <w:szCs w:val="24"/>
        </w:rPr>
        <w:t>methodology</w:t>
      </w:r>
      <w:r w:rsidRPr="00EC7E6F">
        <w:rPr>
          <w:color w:val="231F20"/>
          <w:spacing w:val="-7"/>
          <w:sz w:val="24"/>
          <w:szCs w:val="24"/>
        </w:rPr>
        <w:t xml:space="preserve"> </w:t>
      </w:r>
      <w:r w:rsidRPr="00EC7E6F">
        <w:rPr>
          <w:color w:val="231F20"/>
          <w:sz w:val="24"/>
          <w:szCs w:val="24"/>
        </w:rPr>
        <w:t>is</w:t>
      </w:r>
      <w:r w:rsidRPr="00EC7E6F">
        <w:rPr>
          <w:color w:val="231F20"/>
          <w:spacing w:val="-7"/>
          <w:sz w:val="24"/>
          <w:szCs w:val="24"/>
        </w:rPr>
        <w:t xml:space="preserve"> </w:t>
      </w:r>
      <w:r w:rsidRPr="00EC7E6F">
        <w:rPr>
          <w:color w:val="231F20"/>
          <w:sz w:val="24"/>
          <w:szCs w:val="24"/>
        </w:rPr>
        <w:t>to</w:t>
      </w:r>
      <w:r w:rsidRPr="00EC7E6F">
        <w:rPr>
          <w:color w:val="231F20"/>
          <w:spacing w:val="-8"/>
          <w:sz w:val="24"/>
          <w:szCs w:val="24"/>
        </w:rPr>
        <w:t xml:space="preserve"> </w:t>
      </w:r>
      <w:r w:rsidRPr="00EC7E6F">
        <w:rPr>
          <w:color w:val="231F20"/>
          <w:sz w:val="24"/>
          <w:szCs w:val="24"/>
        </w:rPr>
        <w:t>form</w:t>
      </w:r>
      <w:r w:rsidRPr="00EC7E6F">
        <w:rPr>
          <w:color w:val="231F20"/>
          <w:spacing w:val="-7"/>
          <w:sz w:val="24"/>
          <w:szCs w:val="24"/>
        </w:rPr>
        <w:t xml:space="preserve"> </w:t>
      </w:r>
      <w:r w:rsidRPr="00EC7E6F">
        <w:rPr>
          <w:color w:val="231F20"/>
          <w:sz w:val="24"/>
          <w:szCs w:val="24"/>
        </w:rPr>
        <w:t>a</w:t>
      </w:r>
      <w:r w:rsidRPr="00EC7E6F">
        <w:rPr>
          <w:color w:val="231F20"/>
          <w:spacing w:val="-7"/>
          <w:sz w:val="24"/>
          <w:szCs w:val="24"/>
        </w:rPr>
        <w:t xml:space="preserve"> </w:t>
      </w:r>
      <w:r w:rsidRPr="00EC7E6F">
        <w:rPr>
          <w:color w:val="231F20"/>
          <w:sz w:val="24"/>
          <w:szCs w:val="24"/>
        </w:rPr>
        <w:t>baseline</w:t>
      </w:r>
      <w:r w:rsidRPr="00EC7E6F">
        <w:rPr>
          <w:color w:val="231F20"/>
          <w:spacing w:val="-8"/>
          <w:sz w:val="24"/>
          <w:szCs w:val="24"/>
        </w:rPr>
        <w:t xml:space="preserve"> </w:t>
      </w:r>
      <w:r w:rsidRPr="00EC7E6F">
        <w:rPr>
          <w:color w:val="231F20"/>
          <w:sz w:val="24"/>
          <w:szCs w:val="24"/>
        </w:rPr>
        <w:t>model</w:t>
      </w:r>
      <w:r w:rsidRPr="00EC7E6F">
        <w:rPr>
          <w:color w:val="231F20"/>
          <w:spacing w:val="-7"/>
          <w:sz w:val="24"/>
          <w:szCs w:val="24"/>
        </w:rPr>
        <w:t xml:space="preserve"> </w:t>
      </w:r>
      <w:r w:rsidRPr="00EC7E6F">
        <w:rPr>
          <w:color w:val="231F20"/>
          <w:sz w:val="24"/>
          <w:szCs w:val="24"/>
        </w:rPr>
        <w:t>that</w:t>
      </w:r>
      <w:r w:rsidRPr="00EC7E6F">
        <w:rPr>
          <w:color w:val="231F20"/>
          <w:spacing w:val="-7"/>
          <w:sz w:val="24"/>
          <w:szCs w:val="24"/>
        </w:rPr>
        <w:t xml:space="preserve"> </w:t>
      </w:r>
      <w:r w:rsidRPr="00EC7E6F">
        <w:rPr>
          <w:color w:val="231F20"/>
          <w:sz w:val="24"/>
          <w:szCs w:val="24"/>
        </w:rPr>
        <w:t>has</w:t>
      </w:r>
      <w:r w:rsidRPr="00EC7E6F">
        <w:rPr>
          <w:color w:val="231F20"/>
          <w:spacing w:val="-8"/>
          <w:sz w:val="24"/>
          <w:szCs w:val="24"/>
        </w:rPr>
        <w:t xml:space="preserve"> </w:t>
      </w:r>
      <w:r w:rsidRPr="00EC7E6F">
        <w:rPr>
          <w:color w:val="231F20"/>
          <w:sz w:val="24"/>
          <w:szCs w:val="24"/>
        </w:rPr>
        <w:t>the</w:t>
      </w:r>
      <w:r w:rsidRPr="00EC7E6F">
        <w:rPr>
          <w:color w:val="231F20"/>
          <w:spacing w:val="-7"/>
          <w:sz w:val="24"/>
          <w:szCs w:val="24"/>
        </w:rPr>
        <w:t xml:space="preserve"> </w:t>
      </w:r>
      <w:r w:rsidRPr="00EC7E6F">
        <w:rPr>
          <w:color w:val="231F20"/>
          <w:sz w:val="24"/>
          <w:szCs w:val="24"/>
        </w:rPr>
        <w:t xml:space="preserve">highest explanatory </w:t>
      </w:r>
      <w:r w:rsidRPr="00EC7E6F">
        <w:rPr>
          <w:color w:val="231F20"/>
          <w:spacing w:val="-3"/>
          <w:sz w:val="24"/>
          <w:szCs w:val="24"/>
        </w:rPr>
        <w:t xml:space="preserve">power. </w:t>
      </w:r>
      <w:r w:rsidRPr="00EC7E6F">
        <w:rPr>
          <w:color w:val="231F20"/>
          <w:sz w:val="24"/>
          <w:szCs w:val="24"/>
        </w:rPr>
        <w:t>Loan growth rate, cost of fund and average lending rate has been used in the bank-specific determinants</w:t>
      </w:r>
      <w:r w:rsidRPr="00EC7E6F">
        <w:rPr>
          <w:color w:val="231F20"/>
          <w:spacing w:val="55"/>
          <w:sz w:val="24"/>
          <w:szCs w:val="24"/>
        </w:rPr>
        <w:t xml:space="preserve"> </w:t>
      </w:r>
      <w:r w:rsidRPr="00EC7E6F">
        <w:rPr>
          <w:color w:val="231F20"/>
          <w:sz w:val="24"/>
          <w:szCs w:val="24"/>
        </w:rPr>
        <w:t>part in different models with the same controlled variables. The different model approach should give insight into how the NPL ratio</w:t>
      </w:r>
      <w:r w:rsidRPr="00EC7E6F">
        <w:rPr>
          <w:color w:val="231F20"/>
          <w:spacing w:val="-31"/>
          <w:sz w:val="24"/>
          <w:szCs w:val="24"/>
        </w:rPr>
        <w:t xml:space="preserve"> </w:t>
      </w:r>
      <w:r w:rsidRPr="00EC7E6F">
        <w:rPr>
          <w:color w:val="231F20"/>
          <w:sz w:val="24"/>
          <w:szCs w:val="24"/>
        </w:rPr>
        <w:t>changes</w:t>
      </w:r>
      <w:r w:rsidRPr="00EC7E6F">
        <w:rPr>
          <w:color w:val="231F20"/>
          <w:spacing w:val="-30"/>
          <w:sz w:val="24"/>
          <w:szCs w:val="24"/>
        </w:rPr>
        <w:t xml:space="preserve"> </w:t>
      </w:r>
      <w:r w:rsidRPr="00EC7E6F">
        <w:rPr>
          <w:color w:val="231F20"/>
          <w:sz w:val="24"/>
          <w:szCs w:val="24"/>
        </w:rPr>
        <w:t>with</w:t>
      </w:r>
      <w:r w:rsidRPr="00EC7E6F">
        <w:rPr>
          <w:color w:val="231F20"/>
          <w:spacing w:val="-31"/>
          <w:sz w:val="24"/>
          <w:szCs w:val="24"/>
        </w:rPr>
        <w:t xml:space="preserve"> </w:t>
      </w:r>
      <w:r w:rsidRPr="00EC7E6F">
        <w:rPr>
          <w:color w:val="231F20"/>
          <w:sz w:val="24"/>
          <w:szCs w:val="24"/>
        </w:rPr>
        <w:t>different</w:t>
      </w:r>
      <w:r w:rsidRPr="00EC7E6F">
        <w:rPr>
          <w:color w:val="231F20"/>
          <w:spacing w:val="-30"/>
          <w:sz w:val="24"/>
          <w:szCs w:val="24"/>
        </w:rPr>
        <w:t xml:space="preserve"> </w:t>
      </w:r>
      <w:r w:rsidRPr="00EC7E6F">
        <w:rPr>
          <w:color w:val="231F20"/>
          <w:sz w:val="24"/>
          <w:szCs w:val="24"/>
        </w:rPr>
        <w:t>interaction.</w:t>
      </w:r>
      <w:r w:rsidRPr="00EC7E6F">
        <w:rPr>
          <w:color w:val="231F20"/>
          <w:spacing w:val="-46"/>
          <w:sz w:val="24"/>
          <w:szCs w:val="24"/>
        </w:rPr>
        <w:t xml:space="preserve"> </w:t>
      </w:r>
      <w:r w:rsidRPr="00EC7E6F">
        <w:rPr>
          <w:color w:val="231F20"/>
          <w:sz w:val="24"/>
          <w:szCs w:val="24"/>
        </w:rPr>
        <w:t>The</w:t>
      </w:r>
      <w:r w:rsidRPr="00EC7E6F">
        <w:rPr>
          <w:color w:val="231F20"/>
          <w:spacing w:val="-31"/>
          <w:sz w:val="24"/>
          <w:szCs w:val="24"/>
        </w:rPr>
        <w:t xml:space="preserve"> </w:t>
      </w:r>
      <w:r w:rsidRPr="00EC7E6F">
        <w:rPr>
          <w:color w:val="231F20"/>
          <w:sz w:val="24"/>
          <w:szCs w:val="24"/>
        </w:rPr>
        <w:t>bank-specific</w:t>
      </w:r>
      <w:r w:rsidRPr="00EC7E6F">
        <w:rPr>
          <w:color w:val="231F20"/>
          <w:spacing w:val="-30"/>
          <w:sz w:val="24"/>
          <w:szCs w:val="24"/>
        </w:rPr>
        <w:t xml:space="preserve"> </w:t>
      </w:r>
      <w:r w:rsidRPr="00EC7E6F">
        <w:rPr>
          <w:color w:val="231F20"/>
          <w:sz w:val="24"/>
          <w:szCs w:val="24"/>
        </w:rPr>
        <w:t>variables have</w:t>
      </w:r>
      <w:r w:rsidRPr="00EC7E6F">
        <w:rPr>
          <w:color w:val="231F20"/>
          <w:spacing w:val="-23"/>
          <w:sz w:val="24"/>
          <w:szCs w:val="24"/>
        </w:rPr>
        <w:t xml:space="preserve"> </w:t>
      </w:r>
      <w:r w:rsidRPr="00EC7E6F">
        <w:rPr>
          <w:color w:val="231F20"/>
          <w:sz w:val="24"/>
          <w:szCs w:val="24"/>
        </w:rPr>
        <w:t>been</w:t>
      </w:r>
      <w:r w:rsidRPr="00EC7E6F">
        <w:rPr>
          <w:color w:val="231F20"/>
          <w:spacing w:val="-23"/>
          <w:sz w:val="24"/>
          <w:szCs w:val="24"/>
        </w:rPr>
        <w:t xml:space="preserve"> </w:t>
      </w:r>
      <w:r w:rsidRPr="00EC7E6F">
        <w:rPr>
          <w:color w:val="231F20"/>
          <w:sz w:val="24"/>
          <w:szCs w:val="24"/>
        </w:rPr>
        <w:t>selected</w:t>
      </w:r>
      <w:r w:rsidRPr="00EC7E6F">
        <w:rPr>
          <w:color w:val="231F20"/>
          <w:spacing w:val="-23"/>
          <w:sz w:val="24"/>
          <w:szCs w:val="24"/>
        </w:rPr>
        <w:t xml:space="preserve"> </w:t>
      </w:r>
      <w:r w:rsidRPr="00EC7E6F">
        <w:rPr>
          <w:color w:val="231F20"/>
          <w:spacing w:val="-3"/>
          <w:sz w:val="24"/>
          <w:szCs w:val="24"/>
        </w:rPr>
        <w:t>from</w:t>
      </w:r>
      <w:r w:rsidRPr="00EC7E6F">
        <w:rPr>
          <w:color w:val="231F20"/>
          <w:spacing w:val="-22"/>
          <w:sz w:val="24"/>
          <w:szCs w:val="24"/>
        </w:rPr>
        <w:t xml:space="preserve"> </w:t>
      </w:r>
      <w:r w:rsidRPr="00EC7E6F">
        <w:rPr>
          <w:color w:val="231F20"/>
          <w:sz w:val="24"/>
          <w:szCs w:val="24"/>
        </w:rPr>
        <w:t>the</w:t>
      </w:r>
      <w:r w:rsidRPr="00EC7E6F">
        <w:rPr>
          <w:color w:val="231F20"/>
          <w:spacing w:val="-23"/>
          <w:sz w:val="24"/>
          <w:szCs w:val="24"/>
        </w:rPr>
        <w:t xml:space="preserve"> </w:t>
      </w:r>
      <w:r w:rsidRPr="00EC7E6F">
        <w:rPr>
          <w:color w:val="231F20"/>
          <w:sz w:val="24"/>
          <w:szCs w:val="24"/>
        </w:rPr>
        <w:t>literature</w:t>
      </w:r>
      <w:r w:rsidRPr="00EC7E6F">
        <w:rPr>
          <w:color w:val="231F20"/>
          <w:spacing w:val="-23"/>
          <w:sz w:val="24"/>
          <w:szCs w:val="24"/>
        </w:rPr>
        <w:t xml:space="preserve"> </w:t>
      </w:r>
      <w:r w:rsidRPr="00EC7E6F">
        <w:rPr>
          <w:color w:val="231F20"/>
          <w:sz w:val="24"/>
          <w:szCs w:val="24"/>
        </w:rPr>
        <w:t>of</w:t>
      </w:r>
      <w:r w:rsidRPr="00EC7E6F">
        <w:rPr>
          <w:color w:val="231F20"/>
          <w:spacing w:val="-23"/>
          <w:sz w:val="24"/>
          <w:szCs w:val="24"/>
        </w:rPr>
        <w:t xml:space="preserve"> </w:t>
      </w:r>
      <w:r w:rsidRPr="00EC7E6F">
        <w:rPr>
          <w:color w:val="231F20"/>
          <w:sz w:val="24"/>
          <w:szCs w:val="24"/>
        </w:rPr>
        <w:t>the</w:t>
      </w:r>
      <w:r w:rsidRPr="00EC7E6F">
        <w:rPr>
          <w:color w:val="231F20"/>
          <w:spacing w:val="-22"/>
          <w:sz w:val="24"/>
          <w:szCs w:val="24"/>
        </w:rPr>
        <w:t xml:space="preserve"> </w:t>
      </w:r>
      <w:r w:rsidRPr="00EC7E6F">
        <w:rPr>
          <w:color w:val="231F20"/>
          <w:sz w:val="24"/>
          <w:szCs w:val="24"/>
        </w:rPr>
        <w:t>determinants</w:t>
      </w:r>
      <w:r w:rsidRPr="00EC7E6F">
        <w:rPr>
          <w:color w:val="231F20"/>
          <w:spacing w:val="-23"/>
          <w:sz w:val="24"/>
          <w:szCs w:val="24"/>
        </w:rPr>
        <w:t xml:space="preserve"> </w:t>
      </w:r>
      <w:r w:rsidRPr="00EC7E6F">
        <w:rPr>
          <w:color w:val="231F20"/>
          <w:sz w:val="24"/>
          <w:szCs w:val="24"/>
        </w:rPr>
        <w:t>of</w:t>
      </w:r>
      <w:r w:rsidRPr="00EC7E6F">
        <w:rPr>
          <w:color w:val="231F20"/>
          <w:spacing w:val="-23"/>
          <w:sz w:val="24"/>
          <w:szCs w:val="24"/>
        </w:rPr>
        <w:t xml:space="preserve"> </w:t>
      </w:r>
      <w:r w:rsidRPr="00EC7E6F">
        <w:rPr>
          <w:color w:val="231F20"/>
          <w:sz w:val="24"/>
          <w:szCs w:val="24"/>
        </w:rPr>
        <w:t>NPLs.</w:t>
      </w:r>
    </w:p>
    <w:p w14:paraId="59A22171" w14:textId="77777777" w:rsidR="00BF7210" w:rsidRPr="00D73AA0" w:rsidRDefault="00E61485" w:rsidP="00E53B20">
      <w:pPr>
        <w:pStyle w:val="ListParagraph"/>
        <w:numPr>
          <w:ilvl w:val="0"/>
          <w:numId w:val="20"/>
        </w:numPr>
        <w:tabs>
          <w:tab w:val="left" w:pos="758"/>
        </w:tabs>
        <w:spacing w:line="192" w:lineRule="auto"/>
        <w:ind w:left="780" w:right="15" w:hanging="465"/>
      </w:pPr>
      <w:r w:rsidRPr="00E53DBE">
        <w:rPr>
          <w:rFonts w:ascii="Adobe Caslon Pro Bold"/>
          <w:color w:val="231F20"/>
          <w:spacing w:val="2"/>
          <w:sz w:val="24"/>
          <w:szCs w:val="24"/>
        </w:rPr>
        <w:t xml:space="preserve">Questionnaire </w:t>
      </w:r>
      <w:r w:rsidRPr="00E53DBE">
        <w:rPr>
          <w:rFonts w:ascii="Adobe Caslon Pro Bold"/>
          <w:color w:val="231F20"/>
          <w:spacing w:val="3"/>
          <w:sz w:val="24"/>
          <w:szCs w:val="24"/>
        </w:rPr>
        <w:t xml:space="preserve">survey </w:t>
      </w:r>
      <w:r w:rsidRPr="00E53DBE">
        <w:rPr>
          <w:rFonts w:ascii="Adobe Caslon Pro Bold"/>
          <w:color w:val="231F20"/>
          <w:sz w:val="24"/>
          <w:szCs w:val="24"/>
        </w:rPr>
        <w:t xml:space="preserve">with </w:t>
      </w:r>
      <w:proofErr w:type="gramStart"/>
      <w:r w:rsidRPr="00E53DBE">
        <w:rPr>
          <w:rFonts w:ascii="Adobe Caslon Pro Bold"/>
          <w:color w:val="231F20"/>
          <w:sz w:val="24"/>
          <w:szCs w:val="24"/>
        </w:rPr>
        <w:t>five point</w:t>
      </w:r>
      <w:proofErr w:type="gramEnd"/>
      <w:r w:rsidRPr="00E53DBE">
        <w:rPr>
          <w:rFonts w:ascii="Adobe Caslon Pro Bold"/>
          <w:color w:val="231F20"/>
          <w:sz w:val="24"/>
          <w:szCs w:val="24"/>
        </w:rPr>
        <w:t xml:space="preserve"> LIKERT </w:t>
      </w:r>
      <w:r w:rsidRPr="00E53DBE">
        <w:rPr>
          <w:rFonts w:ascii="Adobe Caslon Pro Bold"/>
          <w:color w:val="231F20"/>
          <w:spacing w:val="2"/>
          <w:sz w:val="24"/>
          <w:szCs w:val="24"/>
        </w:rPr>
        <w:t>scale:</w:t>
      </w:r>
      <w:r w:rsidRPr="00EC7E6F">
        <w:rPr>
          <w:rFonts w:ascii="Adobe Caslon Pro Bold"/>
          <w:b/>
          <w:color w:val="231F20"/>
          <w:spacing w:val="2"/>
          <w:sz w:val="24"/>
          <w:szCs w:val="24"/>
        </w:rPr>
        <w:t xml:space="preserve"> </w:t>
      </w:r>
      <w:r w:rsidRPr="00EC7E6F">
        <w:rPr>
          <w:color w:val="231F20"/>
          <w:spacing w:val="3"/>
          <w:sz w:val="24"/>
          <w:szCs w:val="24"/>
        </w:rPr>
        <w:t xml:space="preserve">Data </w:t>
      </w:r>
      <w:r w:rsidRPr="00EC7E6F">
        <w:rPr>
          <w:color w:val="231F20"/>
          <w:sz w:val="24"/>
          <w:szCs w:val="24"/>
        </w:rPr>
        <w:t>gathered</w:t>
      </w:r>
      <w:r w:rsidRPr="00EC7E6F">
        <w:rPr>
          <w:color w:val="231F20"/>
          <w:spacing w:val="-17"/>
          <w:sz w:val="24"/>
          <w:szCs w:val="24"/>
        </w:rPr>
        <w:t xml:space="preserve"> </w:t>
      </w:r>
      <w:r w:rsidRPr="00EC7E6F">
        <w:rPr>
          <w:color w:val="231F20"/>
          <w:sz w:val="24"/>
          <w:szCs w:val="24"/>
        </w:rPr>
        <w:t>from</w:t>
      </w:r>
      <w:r w:rsidRPr="00EC7E6F">
        <w:rPr>
          <w:color w:val="231F20"/>
          <w:spacing w:val="-17"/>
          <w:sz w:val="24"/>
          <w:szCs w:val="24"/>
        </w:rPr>
        <w:t xml:space="preserve"> </w:t>
      </w:r>
      <w:r w:rsidRPr="00EC7E6F">
        <w:rPr>
          <w:color w:val="231F20"/>
          <w:sz w:val="24"/>
          <w:szCs w:val="24"/>
        </w:rPr>
        <w:t>field</w:t>
      </w:r>
      <w:r w:rsidRPr="00EC7E6F">
        <w:rPr>
          <w:color w:val="231F20"/>
          <w:spacing w:val="-16"/>
          <w:sz w:val="24"/>
          <w:szCs w:val="24"/>
        </w:rPr>
        <w:t xml:space="preserve"> </w:t>
      </w:r>
      <w:r w:rsidRPr="00EC7E6F">
        <w:rPr>
          <w:color w:val="231F20"/>
          <w:sz w:val="24"/>
          <w:szCs w:val="24"/>
        </w:rPr>
        <w:t>survey</w:t>
      </w:r>
      <w:r w:rsidRPr="00EC7E6F">
        <w:rPr>
          <w:color w:val="231F20"/>
          <w:spacing w:val="-17"/>
          <w:sz w:val="24"/>
          <w:szCs w:val="24"/>
        </w:rPr>
        <w:t xml:space="preserve"> </w:t>
      </w:r>
      <w:r w:rsidRPr="00EC7E6F">
        <w:rPr>
          <w:color w:val="231F20"/>
          <w:sz w:val="24"/>
          <w:szCs w:val="24"/>
        </w:rPr>
        <w:t>report</w:t>
      </w:r>
      <w:r w:rsidRPr="00EC7E6F">
        <w:rPr>
          <w:color w:val="231F20"/>
          <w:spacing w:val="-17"/>
          <w:sz w:val="24"/>
          <w:szCs w:val="24"/>
        </w:rPr>
        <w:t xml:space="preserve"> </w:t>
      </w:r>
      <w:r w:rsidRPr="00EC7E6F">
        <w:rPr>
          <w:color w:val="231F20"/>
          <w:sz w:val="24"/>
          <w:szCs w:val="24"/>
        </w:rPr>
        <w:t>has</w:t>
      </w:r>
      <w:r w:rsidRPr="00EC7E6F">
        <w:rPr>
          <w:color w:val="231F20"/>
          <w:spacing w:val="-16"/>
          <w:sz w:val="24"/>
          <w:szCs w:val="24"/>
        </w:rPr>
        <w:t xml:space="preserve"> </w:t>
      </w:r>
      <w:r w:rsidRPr="00EC7E6F">
        <w:rPr>
          <w:color w:val="231F20"/>
          <w:sz w:val="24"/>
          <w:szCs w:val="24"/>
        </w:rPr>
        <w:t>been</w:t>
      </w:r>
      <w:r w:rsidRPr="00EC7E6F">
        <w:rPr>
          <w:color w:val="231F20"/>
          <w:spacing w:val="-17"/>
          <w:sz w:val="24"/>
          <w:szCs w:val="24"/>
        </w:rPr>
        <w:t xml:space="preserve"> </w:t>
      </w:r>
      <w:r w:rsidRPr="00EC7E6F">
        <w:rPr>
          <w:color w:val="231F20"/>
          <w:sz w:val="24"/>
          <w:szCs w:val="24"/>
        </w:rPr>
        <w:t>analyzed</w:t>
      </w:r>
      <w:r w:rsidRPr="00EC7E6F">
        <w:rPr>
          <w:color w:val="231F20"/>
          <w:spacing w:val="-17"/>
          <w:sz w:val="24"/>
          <w:szCs w:val="24"/>
        </w:rPr>
        <w:t xml:space="preserve"> </w:t>
      </w:r>
      <w:r w:rsidRPr="00EC7E6F">
        <w:rPr>
          <w:color w:val="231F20"/>
          <w:sz w:val="24"/>
          <w:szCs w:val="24"/>
        </w:rPr>
        <w:t>with</w:t>
      </w:r>
      <w:r w:rsidRPr="00EC7E6F">
        <w:rPr>
          <w:color w:val="231F20"/>
          <w:spacing w:val="-16"/>
          <w:sz w:val="24"/>
          <w:szCs w:val="24"/>
        </w:rPr>
        <w:t xml:space="preserve"> </w:t>
      </w:r>
      <w:proofErr w:type="gramStart"/>
      <w:r w:rsidRPr="00EC7E6F">
        <w:rPr>
          <w:color w:val="231F20"/>
          <w:sz w:val="24"/>
          <w:szCs w:val="24"/>
        </w:rPr>
        <w:t>five</w:t>
      </w:r>
      <w:r w:rsidRPr="00EC7E6F">
        <w:rPr>
          <w:color w:val="231F20"/>
          <w:spacing w:val="-17"/>
          <w:sz w:val="24"/>
          <w:szCs w:val="24"/>
        </w:rPr>
        <w:t xml:space="preserve"> </w:t>
      </w:r>
      <w:r w:rsidRPr="00EC7E6F">
        <w:rPr>
          <w:color w:val="231F20"/>
          <w:sz w:val="24"/>
          <w:szCs w:val="24"/>
        </w:rPr>
        <w:t>point</w:t>
      </w:r>
      <w:proofErr w:type="gramEnd"/>
      <w:r w:rsidRPr="00EC7E6F">
        <w:rPr>
          <w:color w:val="231F20"/>
          <w:sz w:val="24"/>
          <w:szCs w:val="24"/>
        </w:rPr>
        <w:t xml:space="preserve"> </w:t>
      </w:r>
      <w:r w:rsidRPr="00EC7E6F">
        <w:rPr>
          <w:color w:val="231F20"/>
          <w:spacing w:val="-4"/>
          <w:sz w:val="24"/>
          <w:szCs w:val="24"/>
        </w:rPr>
        <w:t>LIKERT</w:t>
      </w:r>
      <w:r w:rsidRPr="00EC7E6F">
        <w:rPr>
          <w:color w:val="231F20"/>
          <w:spacing w:val="-17"/>
          <w:sz w:val="24"/>
          <w:szCs w:val="24"/>
        </w:rPr>
        <w:t xml:space="preserve"> </w:t>
      </w:r>
      <w:r w:rsidRPr="00EC7E6F">
        <w:rPr>
          <w:color w:val="231F20"/>
          <w:sz w:val="24"/>
          <w:szCs w:val="24"/>
        </w:rPr>
        <w:t>scale</w:t>
      </w:r>
      <w:r w:rsidRPr="00EC7E6F">
        <w:rPr>
          <w:color w:val="231F20"/>
          <w:spacing w:val="-16"/>
          <w:sz w:val="24"/>
          <w:szCs w:val="24"/>
        </w:rPr>
        <w:t xml:space="preserve"> </w:t>
      </w:r>
      <w:r w:rsidRPr="00EC7E6F">
        <w:rPr>
          <w:color w:val="231F20"/>
          <w:sz w:val="24"/>
          <w:szCs w:val="24"/>
        </w:rPr>
        <w:t>for</w:t>
      </w:r>
      <w:r w:rsidRPr="00EC7E6F">
        <w:rPr>
          <w:color w:val="231F20"/>
          <w:spacing w:val="-17"/>
          <w:sz w:val="24"/>
          <w:szCs w:val="24"/>
        </w:rPr>
        <w:t xml:space="preserve"> </w:t>
      </w:r>
      <w:r w:rsidRPr="00EC7E6F">
        <w:rPr>
          <w:color w:val="231F20"/>
          <w:sz w:val="24"/>
          <w:szCs w:val="24"/>
        </w:rPr>
        <w:t>both</w:t>
      </w:r>
      <w:r w:rsidRPr="00EC7E6F">
        <w:rPr>
          <w:color w:val="231F20"/>
          <w:spacing w:val="-16"/>
          <w:sz w:val="24"/>
          <w:szCs w:val="24"/>
        </w:rPr>
        <w:t xml:space="preserve"> </w:t>
      </w:r>
      <w:r w:rsidRPr="00EC7E6F">
        <w:rPr>
          <w:color w:val="231F20"/>
          <w:sz w:val="24"/>
          <w:szCs w:val="24"/>
        </w:rPr>
        <w:t>the</w:t>
      </w:r>
      <w:r w:rsidRPr="00EC7E6F">
        <w:rPr>
          <w:color w:val="231F20"/>
          <w:spacing w:val="-17"/>
          <w:sz w:val="24"/>
          <w:szCs w:val="24"/>
        </w:rPr>
        <w:t xml:space="preserve"> </w:t>
      </w:r>
      <w:r w:rsidRPr="00EC7E6F">
        <w:rPr>
          <w:color w:val="231F20"/>
          <w:sz w:val="24"/>
          <w:szCs w:val="24"/>
        </w:rPr>
        <w:t>determinants</w:t>
      </w:r>
      <w:r w:rsidRPr="00EC7E6F">
        <w:rPr>
          <w:color w:val="231F20"/>
          <w:spacing w:val="-16"/>
          <w:sz w:val="24"/>
          <w:szCs w:val="24"/>
        </w:rPr>
        <w:t xml:space="preserve"> </w:t>
      </w:r>
      <w:r w:rsidRPr="00EC7E6F">
        <w:rPr>
          <w:color w:val="231F20"/>
          <w:sz w:val="24"/>
          <w:szCs w:val="24"/>
        </w:rPr>
        <w:t>of</w:t>
      </w:r>
      <w:r w:rsidRPr="00EC7E6F">
        <w:rPr>
          <w:color w:val="231F20"/>
          <w:spacing w:val="-17"/>
          <w:sz w:val="24"/>
          <w:szCs w:val="24"/>
        </w:rPr>
        <w:t xml:space="preserve"> </w:t>
      </w:r>
      <w:r w:rsidRPr="00EC7E6F">
        <w:rPr>
          <w:color w:val="231F20"/>
          <w:sz w:val="24"/>
          <w:szCs w:val="24"/>
        </w:rPr>
        <w:t>non-performing</w:t>
      </w:r>
      <w:r w:rsidRPr="00EC7E6F">
        <w:rPr>
          <w:color w:val="231F20"/>
          <w:spacing w:val="-17"/>
          <w:sz w:val="24"/>
          <w:szCs w:val="24"/>
        </w:rPr>
        <w:t xml:space="preserve"> </w:t>
      </w:r>
      <w:r w:rsidRPr="00EC7E6F">
        <w:rPr>
          <w:color w:val="231F20"/>
          <w:sz w:val="24"/>
          <w:szCs w:val="24"/>
        </w:rPr>
        <w:t>loans and the comparative analysis</w:t>
      </w:r>
      <w:r w:rsidRPr="00EC7E6F">
        <w:rPr>
          <w:color w:val="231F20"/>
          <w:spacing w:val="44"/>
          <w:sz w:val="24"/>
          <w:szCs w:val="24"/>
        </w:rPr>
        <w:t xml:space="preserve"> </w:t>
      </w:r>
      <w:r w:rsidRPr="00EC7E6F">
        <w:rPr>
          <w:color w:val="231F20"/>
          <w:sz w:val="24"/>
          <w:szCs w:val="24"/>
        </w:rPr>
        <w:t>part.</w:t>
      </w:r>
    </w:p>
    <w:p w14:paraId="3BE9E2E3" w14:textId="77777777" w:rsidR="00D73AA0" w:rsidRPr="009E0A90" w:rsidRDefault="00D73AA0" w:rsidP="00D73AA0">
      <w:pPr>
        <w:tabs>
          <w:tab w:val="left" w:pos="758"/>
        </w:tabs>
        <w:spacing w:line="192" w:lineRule="auto"/>
        <w:ind w:right="15"/>
        <w:rPr>
          <w:sz w:val="16"/>
          <w:szCs w:val="20"/>
        </w:rPr>
      </w:pPr>
    </w:p>
    <w:p w14:paraId="16B1FB74" w14:textId="77777777" w:rsidR="00BF7210" w:rsidRPr="00BB5ED7" w:rsidRDefault="00BF7210" w:rsidP="00BF7210">
      <w:pPr>
        <w:spacing w:line="192" w:lineRule="auto"/>
        <w:jc w:val="center"/>
        <w:rPr>
          <w:b/>
          <w:bCs/>
          <w:color w:val="808285"/>
          <w:sz w:val="26"/>
          <w:szCs w:val="26"/>
        </w:rPr>
      </w:pPr>
      <w:r w:rsidRPr="00EC7E6F">
        <w:rPr>
          <w:b/>
          <w:bCs/>
          <w:color w:val="404040" w:themeColor="text1" w:themeTint="BF"/>
          <w:sz w:val="26"/>
          <w:szCs w:val="26"/>
        </w:rPr>
        <w:t>Objectives of the study</w:t>
      </w:r>
    </w:p>
    <w:p w14:paraId="45085493" w14:textId="77777777" w:rsidR="00BF7210" w:rsidRPr="009E0A90" w:rsidRDefault="00BF7210" w:rsidP="00BF7210">
      <w:pPr>
        <w:spacing w:line="192" w:lineRule="auto"/>
        <w:rPr>
          <w:b/>
          <w:bCs/>
          <w:color w:val="808285"/>
          <w:sz w:val="16"/>
          <w:szCs w:val="10"/>
        </w:rPr>
      </w:pPr>
    </w:p>
    <w:p w14:paraId="6BA17786" w14:textId="77777777" w:rsidR="00CB33F0" w:rsidRPr="00EC7E6F" w:rsidRDefault="00E61485" w:rsidP="00BF7210">
      <w:pPr>
        <w:tabs>
          <w:tab w:val="left" w:pos="758"/>
        </w:tabs>
        <w:spacing w:line="192" w:lineRule="auto"/>
        <w:ind w:right="15"/>
        <w:jc w:val="both"/>
        <w:rPr>
          <w:color w:val="231F20"/>
          <w:sz w:val="24"/>
          <w:szCs w:val="24"/>
        </w:rPr>
      </w:pPr>
      <w:r w:rsidRPr="00EC7E6F">
        <w:rPr>
          <w:color w:val="231F20"/>
          <w:sz w:val="24"/>
          <w:szCs w:val="24"/>
        </w:rPr>
        <w:t xml:space="preserve">This study attempts to perform a comparative </w:t>
      </w:r>
      <w:r w:rsidRPr="00EC7E6F">
        <w:rPr>
          <w:color w:val="231F20"/>
          <w:sz w:val="24"/>
          <w:szCs w:val="24"/>
        </w:rPr>
        <w:lastRenderedPageBreak/>
        <w:t>analysis between the state-owned and private commercial banks from a questionnaire survey and</w:t>
      </w:r>
      <w:r w:rsidRPr="00EC7E6F">
        <w:rPr>
          <w:color w:val="231F20"/>
          <w:spacing w:val="-6"/>
          <w:sz w:val="24"/>
          <w:szCs w:val="24"/>
        </w:rPr>
        <w:t xml:space="preserve"> </w:t>
      </w:r>
      <w:r w:rsidRPr="00EC7E6F">
        <w:rPr>
          <w:color w:val="231F20"/>
          <w:sz w:val="24"/>
          <w:szCs w:val="24"/>
        </w:rPr>
        <w:t>empirical</w:t>
      </w:r>
      <w:r w:rsidRPr="00EC7E6F">
        <w:rPr>
          <w:color w:val="231F20"/>
          <w:spacing w:val="-6"/>
          <w:sz w:val="24"/>
          <w:szCs w:val="24"/>
        </w:rPr>
        <w:t xml:space="preserve"> </w:t>
      </w:r>
      <w:r w:rsidRPr="00EC7E6F">
        <w:rPr>
          <w:color w:val="231F20"/>
          <w:sz w:val="24"/>
          <w:szCs w:val="24"/>
        </w:rPr>
        <w:t>point-of-view.</w:t>
      </w:r>
      <w:r w:rsidRPr="00EC7E6F">
        <w:rPr>
          <w:color w:val="231F20"/>
          <w:spacing w:val="-20"/>
          <w:sz w:val="24"/>
          <w:szCs w:val="24"/>
        </w:rPr>
        <w:t xml:space="preserve"> </w:t>
      </w:r>
      <w:r w:rsidR="00B803E4" w:rsidRPr="00EC7E6F">
        <w:rPr>
          <w:color w:val="231F20"/>
          <w:sz w:val="24"/>
          <w:szCs w:val="24"/>
        </w:rPr>
        <w:t>However,</w:t>
      </w:r>
      <w:r w:rsidRPr="00EC7E6F">
        <w:rPr>
          <w:color w:val="231F20"/>
          <w:spacing w:val="-6"/>
          <w:sz w:val="24"/>
          <w:szCs w:val="24"/>
        </w:rPr>
        <w:t xml:space="preserve"> </w:t>
      </w:r>
      <w:r w:rsidRPr="00EC7E6F">
        <w:rPr>
          <w:color w:val="231F20"/>
          <w:sz w:val="24"/>
          <w:szCs w:val="24"/>
        </w:rPr>
        <w:t>before</w:t>
      </w:r>
      <w:r w:rsidRPr="00EC7E6F">
        <w:rPr>
          <w:color w:val="231F20"/>
          <w:spacing w:val="-6"/>
          <w:sz w:val="24"/>
          <w:szCs w:val="24"/>
        </w:rPr>
        <w:t xml:space="preserve"> </w:t>
      </w:r>
      <w:r w:rsidRPr="00EC7E6F">
        <w:rPr>
          <w:color w:val="231F20"/>
          <w:sz w:val="24"/>
          <w:szCs w:val="24"/>
        </w:rPr>
        <w:t>finding</w:t>
      </w:r>
      <w:r w:rsidRPr="00EC7E6F">
        <w:rPr>
          <w:color w:val="231F20"/>
          <w:spacing w:val="-6"/>
          <w:sz w:val="24"/>
          <w:szCs w:val="24"/>
        </w:rPr>
        <w:t xml:space="preserve"> </w:t>
      </w:r>
      <w:r w:rsidRPr="00EC7E6F">
        <w:rPr>
          <w:color w:val="231F20"/>
          <w:sz w:val="24"/>
          <w:szCs w:val="24"/>
        </w:rPr>
        <w:t>some</w:t>
      </w:r>
      <w:r w:rsidRPr="00EC7E6F">
        <w:rPr>
          <w:color w:val="231F20"/>
          <w:spacing w:val="-5"/>
          <w:sz w:val="24"/>
          <w:szCs w:val="24"/>
        </w:rPr>
        <w:t xml:space="preserve"> </w:t>
      </w:r>
      <w:r w:rsidRPr="00EC7E6F">
        <w:rPr>
          <w:color w:val="231F20"/>
          <w:sz w:val="24"/>
          <w:szCs w:val="24"/>
        </w:rPr>
        <w:t>of</w:t>
      </w:r>
      <w:r w:rsidRPr="00EC7E6F">
        <w:rPr>
          <w:color w:val="231F20"/>
          <w:spacing w:val="-6"/>
          <w:sz w:val="24"/>
          <w:szCs w:val="24"/>
        </w:rPr>
        <w:t xml:space="preserve"> </w:t>
      </w:r>
      <w:r w:rsidRPr="00EC7E6F">
        <w:rPr>
          <w:color w:val="231F20"/>
          <w:sz w:val="24"/>
          <w:szCs w:val="24"/>
        </w:rPr>
        <w:t>the</w:t>
      </w:r>
      <w:r w:rsidRPr="00EC7E6F">
        <w:rPr>
          <w:color w:val="231F20"/>
          <w:spacing w:val="-6"/>
          <w:sz w:val="24"/>
          <w:szCs w:val="24"/>
        </w:rPr>
        <w:t xml:space="preserve"> </w:t>
      </w:r>
      <w:r w:rsidRPr="00EC7E6F">
        <w:rPr>
          <w:color w:val="231F20"/>
          <w:sz w:val="24"/>
          <w:szCs w:val="24"/>
        </w:rPr>
        <w:t>important comparative</w:t>
      </w:r>
      <w:r w:rsidRPr="00EC7E6F">
        <w:rPr>
          <w:color w:val="231F20"/>
          <w:spacing w:val="-14"/>
          <w:sz w:val="24"/>
          <w:szCs w:val="24"/>
        </w:rPr>
        <w:t xml:space="preserve"> </w:t>
      </w:r>
      <w:r w:rsidRPr="00EC7E6F">
        <w:rPr>
          <w:color w:val="231F20"/>
          <w:sz w:val="24"/>
          <w:szCs w:val="24"/>
        </w:rPr>
        <w:t>factors,</w:t>
      </w:r>
      <w:r w:rsidRPr="00EC7E6F">
        <w:rPr>
          <w:color w:val="231F20"/>
          <w:spacing w:val="-28"/>
          <w:sz w:val="24"/>
          <w:szCs w:val="24"/>
        </w:rPr>
        <w:t xml:space="preserve"> </w:t>
      </w:r>
      <w:r w:rsidRPr="00EC7E6F">
        <w:rPr>
          <w:color w:val="231F20"/>
          <w:sz w:val="24"/>
          <w:szCs w:val="24"/>
        </w:rPr>
        <w:t>this</w:t>
      </w:r>
      <w:r w:rsidRPr="00EC7E6F">
        <w:rPr>
          <w:color w:val="231F20"/>
          <w:spacing w:val="-13"/>
          <w:sz w:val="24"/>
          <w:szCs w:val="24"/>
        </w:rPr>
        <w:t xml:space="preserve"> </w:t>
      </w:r>
      <w:r w:rsidRPr="00EC7E6F">
        <w:rPr>
          <w:color w:val="231F20"/>
          <w:sz w:val="24"/>
          <w:szCs w:val="24"/>
        </w:rPr>
        <w:t>thesis</w:t>
      </w:r>
      <w:r w:rsidRPr="00EC7E6F">
        <w:rPr>
          <w:color w:val="231F20"/>
          <w:spacing w:val="-14"/>
          <w:sz w:val="24"/>
          <w:szCs w:val="24"/>
        </w:rPr>
        <w:t xml:space="preserve"> </w:t>
      </w:r>
      <w:r w:rsidRPr="00EC7E6F">
        <w:rPr>
          <w:color w:val="231F20"/>
          <w:sz w:val="24"/>
          <w:szCs w:val="24"/>
        </w:rPr>
        <w:t>highlights</w:t>
      </w:r>
      <w:r w:rsidRPr="00EC7E6F">
        <w:rPr>
          <w:color w:val="231F20"/>
          <w:spacing w:val="-13"/>
          <w:sz w:val="24"/>
          <w:szCs w:val="24"/>
        </w:rPr>
        <w:t xml:space="preserve"> </w:t>
      </w:r>
      <w:r w:rsidRPr="00EC7E6F">
        <w:rPr>
          <w:color w:val="231F20"/>
          <w:sz w:val="24"/>
          <w:szCs w:val="24"/>
        </w:rPr>
        <w:t>the</w:t>
      </w:r>
      <w:r w:rsidRPr="00EC7E6F">
        <w:rPr>
          <w:color w:val="231F20"/>
          <w:spacing w:val="-13"/>
          <w:sz w:val="24"/>
          <w:szCs w:val="24"/>
        </w:rPr>
        <w:t xml:space="preserve"> </w:t>
      </w:r>
      <w:r w:rsidRPr="00EC7E6F">
        <w:rPr>
          <w:color w:val="231F20"/>
          <w:sz w:val="24"/>
          <w:szCs w:val="24"/>
        </w:rPr>
        <w:t>impact</w:t>
      </w:r>
      <w:r w:rsidRPr="00EC7E6F">
        <w:rPr>
          <w:color w:val="231F20"/>
          <w:spacing w:val="30"/>
          <w:sz w:val="24"/>
          <w:szCs w:val="24"/>
        </w:rPr>
        <w:t xml:space="preserve"> </w:t>
      </w:r>
      <w:r w:rsidRPr="00EC7E6F">
        <w:rPr>
          <w:color w:val="231F20"/>
          <w:sz w:val="24"/>
          <w:szCs w:val="24"/>
        </w:rPr>
        <w:t>of</w:t>
      </w:r>
      <w:r w:rsidRPr="00EC7E6F">
        <w:rPr>
          <w:color w:val="231F20"/>
          <w:spacing w:val="-14"/>
          <w:sz w:val="24"/>
          <w:szCs w:val="24"/>
        </w:rPr>
        <w:t xml:space="preserve"> </w:t>
      </w:r>
      <w:r w:rsidRPr="00EC7E6F">
        <w:rPr>
          <w:color w:val="231F20"/>
          <w:sz w:val="24"/>
          <w:szCs w:val="24"/>
        </w:rPr>
        <w:t>excessive</w:t>
      </w:r>
      <w:r w:rsidRPr="00EC7E6F">
        <w:rPr>
          <w:color w:val="231F20"/>
          <w:spacing w:val="-13"/>
          <w:sz w:val="24"/>
          <w:szCs w:val="24"/>
        </w:rPr>
        <w:t xml:space="preserve"> </w:t>
      </w:r>
      <w:r w:rsidRPr="00EC7E6F">
        <w:rPr>
          <w:color w:val="231F20"/>
          <w:sz w:val="24"/>
          <w:szCs w:val="24"/>
        </w:rPr>
        <w:t>credit lending and cost of fund on the condition of non-performing loans of the private commercial banks of Bangladesh. Furthermore, to find the perception of borrowers and bankers regarding the determinants of non-performing loans and the relevant comparative factors to identify state-owned and private commercial banks, the following objectives have been</w:t>
      </w:r>
      <w:r w:rsidRPr="00EC7E6F">
        <w:rPr>
          <w:color w:val="231F20"/>
          <w:spacing w:val="21"/>
          <w:sz w:val="24"/>
          <w:szCs w:val="24"/>
        </w:rPr>
        <w:t xml:space="preserve"> </w:t>
      </w:r>
      <w:r w:rsidR="00DD406C">
        <w:rPr>
          <w:color w:val="231F20"/>
          <w:sz w:val="24"/>
          <w:szCs w:val="24"/>
        </w:rPr>
        <w:t>formulated</w:t>
      </w:r>
      <w:r w:rsidR="00DD406C">
        <w:rPr>
          <w:sz w:val="24"/>
          <w:szCs w:val="24"/>
        </w:rPr>
        <w:t>:</w:t>
      </w:r>
    </w:p>
    <w:p w14:paraId="2C732DA4" w14:textId="77777777" w:rsidR="00BF7210" w:rsidRPr="00B87532" w:rsidRDefault="00BF7210" w:rsidP="00BF7210">
      <w:pPr>
        <w:tabs>
          <w:tab w:val="left" w:pos="758"/>
        </w:tabs>
        <w:spacing w:line="192" w:lineRule="auto"/>
        <w:ind w:right="15"/>
        <w:jc w:val="both"/>
        <w:rPr>
          <w:color w:val="231F20"/>
          <w:sz w:val="12"/>
          <w:szCs w:val="10"/>
        </w:rPr>
      </w:pPr>
    </w:p>
    <w:p w14:paraId="59AABE06" w14:textId="77777777" w:rsidR="00BF7210" w:rsidRPr="00377B6F" w:rsidRDefault="00BF7210" w:rsidP="00E53B20">
      <w:pPr>
        <w:pStyle w:val="ListParagraph"/>
        <w:numPr>
          <w:ilvl w:val="0"/>
          <w:numId w:val="21"/>
        </w:numPr>
        <w:tabs>
          <w:tab w:val="left" w:pos="758"/>
        </w:tabs>
        <w:spacing w:line="192" w:lineRule="auto"/>
        <w:ind w:left="780" w:right="15" w:hanging="465"/>
        <w:rPr>
          <w:sz w:val="24"/>
          <w:szCs w:val="24"/>
        </w:rPr>
      </w:pPr>
      <w:r w:rsidRPr="00EC7E6F">
        <w:rPr>
          <w:color w:val="231F20"/>
          <w:spacing w:val="-11"/>
          <w:sz w:val="24"/>
          <w:szCs w:val="24"/>
        </w:rPr>
        <w:t xml:space="preserve">To </w:t>
      </w:r>
      <w:r w:rsidRPr="00EC7E6F">
        <w:rPr>
          <w:color w:val="231F20"/>
          <w:sz w:val="24"/>
          <w:szCs w:val="24"/>
        </w:rPr>
        <w:t>determine and identify the effects of exce</w:t>
      </w:r>
      <w:r w:rsidR="003C3114">
        <w:rPr>
          <w:color w:val="231F20"/>
          <w:sz w:val="24"/>
          <w:szCs w:val="24"/>
        </w:rPr>
        <w:t xml:space="preserve">ssive credit growth on the long </w:t>
      </w:r>
      <w:r w:rsidRPr="00EC7E6F">
        <w:rPr>
          <w:color w:val="231F20"/>
          <w:sz w:val="24"/>
          <w:szCs w:val="24"/>
        </w:rPr>
        <w:t>run credit</w:t>
      </w:r>
      <w:r w:rsidR="00E61485">
        <w:rPr>
          <w:color w:val="231F20"/>
          <w:sz w:val="24"/>
          <w:szCs w:val="24"/>
        </w:rPr>
        <w:t xml:space="preserve"> </w:t>
      </w:r>
      <w:r w:rsidRPr="00EC7E6F">
        <w:rPr>
          <w:color w:val="231F20"/>
          <w:sz w:val="24"/>
          <w:szCs w:val="24"/>
        </w:rPr>
        <w:t>quality.</w:t>
      </w:r>
    </w:p>
    <w:p w14:paraId="0648D708" w14:textId="77777777" w:rsidR="00377B6F" w:rsidRPr="00377B6F" w:rsidRDefault="00377B6F" w:rsidP="00377B6F">
      <w:pPr>
        <w:pStyle w:val="ListParagraph"/>
        <w:tabs>
          <w:tab w:val="left" w:pos="758"/>
        </w:tabs>
        <w:spacing w:line="192" w:lineRule="auto"/>
        <w:ind w:left="780" w:right="15" w:firstLine="0"/>
        <w:rPr>
          <w:sz w:val="16"/>
          <w:szCs w:val="24"/>
        </w:rPr>
      </w:pPr>
    </w:p>
    <w:p w14:paraId="336E0222" w14:textId="77777777" w:rsidR="00BF7210" w:rsidRPr="00F544DE" w:rsidRDefault="00E61485" w:rsidP="00E53B20">
      <w:pPr>
        <w:pStyle w:val="ListParagraph"/>
        <w:numPr>
          <w:ilvl w:val="0"/>
          <w:numId w:val="21"/>
        </w:numPr>
        <w:tabs>
          <w:tab w:val="left" w:pos="758"/>
        </w:tabs>
        <w:spacing w:line="192" w:lineRule="auto"/>
        <w:ind w:left="780" w:right="0" w:hanging="465"/>
        <w:rPr>
          <w:sz w:val="24"/>
          <w:szCs w:val="24"/>
        </w:rPr>
      </w:pPr>
      <w:r w:rsidRPr="00EC7E6F">
        <w:rPr>
          <w:color w:val="231F20"/>
          <w:spacing w:val="-11"/>
          <w:sz w:val="24"/>
          <w:szCs w:val="24"/>
        </w:rPr>
        <w:t>To</w:t>
      </w:r>
      <w:r w:rsidRPr="00EC7E6F">
        <w:rPr>
          <w:color w:val="231F20"/>
          <w:spacing w:val="-9"/>
          <w:sz w:val="24"/>
          <w:szCs w:val="24"/>
        </w:rPr>
        <w:t xml:space="preserve"> </w:t>
      </w:r>
      <w:r w:rsidRPr="00EC7E6F">
        <w:rPr>
          <w:color w:val="231F20"/>
          <w:sz w:val="24"/>
          <w:szCs w:val="24"/>
        </w:rPr>
        <w:t>understand</w:t>
      </w:r>
      <w:r w:rsidRPr="00EC7E6F">
        <w:rPr>
          <w:color w:val="231F20"/>
          <w:spacing w:val="-9"/>
          <w:sz w:val="24"/>
          <w:szCs w:val="24"/>
        </w:rPr>
        <w:t xml:space="preserve"> </w:t>
      </w:r>
      <w:r w:rsidRPr="00EC7E6F">
        <w:rPr>
          <w:color w:val="231F20"/>
          <w:sz w:val="24"/>
          <w:szCs w:val="24"/>
        </w:rPr>
        <w:t>the</w:t>
      </w:r>
      <w:r w:rsidRPr="00EC7E6F">
        <w:rPr>
          <w:color w:val="231F20"/>
          <w:spacing w:val="-9"/>
          <w:sz w:val="24"/>
          <w:szCs w:val="24"/>
        </w:rPr>
        <w:t xml:space="preserve"> </w:t>
      </w:r>
      <w:r w:rsidRPr="00EC7E6F">
        <w:rPr>
          <w:color w:val="231F20"/>
          <w:sz w:val="24"/>
          <w:szCs w:val="24"/>
        </w:rPr>
        <w:t>effect</w:t>
      </w:r>
      <w:r w:rsidRPr="00EC7E6F">
        <w:rPr>
          <w:color w:val="231F20"/>
          <w:spacing w:val="-9"/>
          <w:sz w:val="24"/>
          <w:szCs w:val="24"/>
        </w:rPr>
        <w:t xml:space="preserve"> </w:t>
      </w:r>
      <w:r w:rsidRPr="00EC7E6F">
        <w:rPr>
          <w:color w:val="231F20"/>
          <w:sz w:val="24"/>
          <w:szCs w:val="24"/>
        </w:rPr>
        <w:t>of</w:t>
      </w:r>
      <w:r w:rsidRPr="00EC7E6F">
        <w:rPr>
          <w:color w:val="231F20"/>
          <w:spacing w:val="-9"/>
          <w:sz w:val="24"/>
          <w:szCs w:val="24"/>
        </w:rPr>
        <w:t xml:space="preserve"> </w:t>
      </w:r>
      <w:r w:rsidRPr="00EC7E6F">
        <w:rPr>
          <w:color w:val="231F20"/>
          <w:sz w:val="24"/>
          <w:szCs w:val="24"/>
        </w:rPr>
        <w:t>cost</w:t>
      </w:r>
      <w:r w:rsidRPr="00EC7E6F">
        <w:rPr>
          <w:color w:val="231F20"/>
          <w:spacing w:val="-9"/>
          <w:sz w:val="24"/>
          <w:szCs w:val="24"/>
        </w:rPr>
        <w:t xml:space="preserve"> </w:t>
      </w:r>
      <w:r w:rsidRPr="00EC7E6F">
        <w:rPr>
          <w:color w:val="231F20"/>
          <w:sz w:val="24"/>
          <w:szCs w:val="24"/>
        </w:rPr>
        <w:t>of</w:t>
      </w:r>
      <w:r w:rsidRPr="00EC7E6F">
        <w:rPr>
          <w:color w:val="231F20"/>
          <w:spacing w:val="-9"/>
          <w:sz w:val="24"/>
          <w:szCs w:val="24"/>
        </w:rPr>
        <w:t xml:space="preserve"> </w:t>
      </w:r>
      <w:r w:rsidRPr="00EC7E6F">
        <w:rPr>
          <w:color w:val="231F20"/>
          <w:sz w:val="24"/>
          <w:szCs w:val="24"/>
        </w:rPr>
        <w:t>fund</w:t>
      </w:r>
      <w:r w:rsidRPr="00EC7E6F">
        <w:rPr>
          <w:color w:val="231F20"/>
          <w:spacing w:val="-8"/>
          <w:sz w:val="24"/>
          <w:szCs w:val="24"/>
        </w:rPr>
        <w:t xml:space="preserve"> </w:t>
      </w:r>
      <w:r w:rsidRPr="00EC7E6F">
        <w:rPr>
          <w:color w:val="231F20"/>
          <w:sz w:val="24"/>
          <w:szCs w:val="24"/>
        </w:rPr>
        <w:t>on</w:t>
      </w:r>
      <w:r w:rsidRPr="00EC7E6F">
        <w:rPr>
          <w:color w:val="231F20"/>
          <w:spacing w:val="-9"/>
          <w:sz w:val="24"/>
          <w:szCs w:val="24"/>
        </w:rPr>
        <w:t xml:space="preserve"> </w:t>
      </w:r>
      <w:r w:rsidRPr="00EC7E6F">
        <w:rPr>
          <w:color w:val="231F20"/>
          <w:sz w:val="24"/>
          <w:szCs w:val="24"/>
        </w:rPr>
        <w:t>non-performing</w:t>
      </w:r>
      <w:r w:rsidRPr="00EC7E6F">
        <w:rPr>
          <w:color w:val="231F20"/>
          <w:spacing w:val="-9"/>
          <w:sz w:val="24"/>
          <w:szCs w:val="24"/>
        </w:rPr>
        <w:t xml:space="preserve"> </w:t>
      </w:r>
      <w:r w:rsidRPr="00EC7E6F">
        <w:rPr>
          <w:color w:val="231F20"/>
          <w:sz w:val="24"/>
          <w:szCs w:val="24"/>
        </w:rPr>
        <w:t>loans.</w:t>
      </w:r>
    </w:p>
    <w:p w14:paraId="1E549CFC" w14:textId="77777777" w:rsidR="00BF7210" w:rsidRPr="005F6AD0" w:rsidRDefault="00E61485" w:rsidP="00E53B20">
      <w:pPr>
        <w:pStyle w:val="ListParagraph"/>
        <w:numPr>
          <w:ilvl w:val="0"/>
          <w:numId w:val="21"/>
        </w:numPr>
        <w:tabs>
          <w:tab w:val="left" w:pos="758"/>
        </w:tabs>
        <w:spacing w:line="192" w:lineRule="auto"/>
        <w:ind w:left="780" w:right="15" w:hanging="465"/>
        <w:rPr>
          <w:sz w:val="24"/>
          <w:szCs w:val="24"/>
        </w:rPr>
      </w:pPr>
      <w:r w:rsidRPr="00EC7E6F">
        <w:rPr>
          <w:color w:val="231F20"/>
          <w:spacing w:val="-12"/>
          <w:sz w:val="24"/>
          <w:szCs w:val="24"/>
        </w:rPr>
        <w:t>To</w:t>
      </w:r>
      <w:r w:rsidRPr="00EC7E6F">
        <w:rPr>
          <w:color w:val="231F20"/>
          <w:spacing w:val="-18"/>
          <w:sz w:val="24"/>
          <w:szCs w:val="24"/>
        </w:rPr>
        <w:t xml:space="preserve"> </w:t>
      </w:r>
      <w:r w:rsidRPr="00EC7E6F">
        <w:rPr>
          <w:color w:val="231F20"/>
          <w:spacing w:val="-3"/>
          <w:sz w:val="24"/>
          <w:szCs w:val="24"/>
        </w:rPr>
        <w:t>find</w:t>
      </w:r>
      <w:r w:rsidRPr="00EC7E6F">
        <w:rPr>
          <w:color w:val="231F20"/>
          <w:spacing w:val="-17"/>
          <w:sz w:val="24"/>
          <w:szCs w:val="24"/>
        </w:rPr>
        <w:t xml:space="preserve"> </w:t>
      </w:r>
      <w:r w:rsidRPr="00EC7E6F">
        <w:rPr>
          <w:color w:val="231F20"/>
          <w:sz w:val="24"/>
          <w:szCs w:val="24"/>
        </w:rPr>
        <w:t>out</w:t>
      </w:r>
      <w:r w:rsidRPr="00EC7E6F">
        <w:rPr>
          <w:color w:val="231F20"/>
          <w:spacing w:val="-18"/>
          <w:sz w:val="24"/>
          <w:szCs w:val="24"/>
        </w:rPr>
        <w:t xml:space="preserve"> </w:t>
      </w:r>
      <w:r w:rsidRPr="00EC7E6F">
        <w:rPr>
          <w:color w:val="231F20"/>
          <w:sz w:val="24"/>
          <w:szCs w:val="24"/>
        </w:rPr>
        <w:t>the</w:t>
      </w:r>
      <w:r w:rsidRPr="00EC7E6F">
        <w:rPr>
          <w:color w:val="231F20"/>
          <w:spacing w:val="-17"/>
          <w:sz w:val="24"/>
          <w:szCs w:val="24"/>
        </w:rPr>
        <w:t xml:space="preserve"> </w:t>
      </w:r>
      <w:r w:rsidRPr="00EC7E6F">
        <w:rPr>
          <w:color w:val="231F20"/>
          <w:spacing w:val="-3"/>
          <w:sz w:val="24"/>
          <w:szCs w:val="24"/>
        </w:rPr>
        <w:t>causes</w:t>
      </w:r>
      <w:r w:rsidRPr="00EC7E6F">
        <w:rPr>
          <w:color w:val="231F20"/>
          <w:spacing w:val="-17"/>
          <w:sz w:val="24"/>
          <w:szCs w:val="24"/>
        </w:rPr>
        <w:t xml:space="preserve"> </w:t>
      </w:r>
      <w:r w:rsidRPr="00EC7E6F">
        <w:rPr>
          <w:color w:val="231F20"/>
          <w:sz w:val="24"/>
          <w:szCs w:val="24"/>
        </w:rPr>
        <w:t>of</w:t>
      </w:r>
      <w:r w:rsidRPr="00EC7E6F">
        <w:rPr>
          <w:color w:val="231F20"/>
          <w:spacing w:val="-18"/>
          <w:sz w:val="24"/>
          <w:szCs w:val="24"/>
        </w:rPr>
        <w:t xml:space="preserve"> </w:t>
      </w:r>
      <w:r w:rsidRPr="00EC7E6F">
        <w:rPr>
          <w:color w:val="231F20"/>
          <w:spacing w:val="-3"/>
          <w:sz w:val="24"/>
          <w:szCs w:val="24"/>
        </w:rPr>
        <w:t>non-performing</w:t>
      </w:r>
      <w:r w:rsidRPr="00EC7E6F">
        <w:rPr>
          <w:color w:val="231F20"/>
          <w:spacing w:val="-17"/>
          <w:sz w:val="24"/>
          <w:szCs w:val="24"/>
        </w:rPr>
        <w:t xml:space="preserve"> </w:t>
      </w:r>
      <w:r w:rsidRPr="00EC7E6F">
        <w:rPr>
          <w:color w:val="231F20"/>
          <w:spacing w:val="-3"/>
          <w:sz w:val="24"/>
          <w:szCs w:val="24"/>
        </w:rPr>
        <w:t>loans</w:t>
      </w:r>
      <w:r w:rsidRPr="00EC7E6F">
        <w:rPr>
          <w:color w:val="231F20"/>
          <w:spacing w:val="-18"/>
          <w:sz w:val="24"/>
          <w:szCs w:val="24"/>
        </w:rPr>
        <w:t xml:space="preserve"> </w:t>
      </w:r>
      <w:r w:rsidRPr="00EC7E6F">
        <w:rPr>
          <w:color w:val="231F20"/>
          <w:spacing w:val="-3"/>
          <w:sz w:val="24"/>
          <w:szCs w:val="24"/>
        </w:rPr>
        <w:t>from</w:t>
      </w:r>
      <w:r w:rsidRPr="00EC7E6F">
        <w:rPr>
          <w:color w:val="231F20"/>
          <w:spacing w:val="-17"/>
          <w:sz w:val="24"/>
          <w:szCs w:val="24"/>
        </w:rPr>
        <w:t xml:space="preserve"> </w:t>
      </w:r>
      <w:r w:rsidRPr="00EC7E6F">
        <w:rPr>
          <w:color w:val="231F20"/>
          <w:sz w:val="24"/>
          <w:szCs w:val="24"/>
        </w:rPr>
        <w:t>the</w:t>
      </w:r>
      <w:r w:rsidRPr="00EC7E6F">
        <w:rPr>
          <w:color w:val="231F20"/>
          <w:spacing w:val="-17"/>
          <w:sz w:val="24"/>
          <w:szCs w:val="24"/>
        </w:rPr>
        <w:t xml:space="preserve"> </w:t>
      </w:r>
      <w:r w:rsidRPr="00EC7E6F">
        <w:rPr>
          <w:color w:val="231F20"/>
          <w:spacing w:val="-3"/>
          <w:sz w:val="24"/>
          <w:szCs w:val="24"/>
        </w:rPr>
        <w:t xml:space="preserve">perspective </w:t>
      </w:r>
      <w:r w:rsidRPr="00EC7E6F">
        <w:rPr>
          <w:color w:val="231F20"/>
          <w:sz w:val="24"/>
          <w:szCs w:val="24"/>
        </w:rPr>
        <w:t>of bankers and borrowers of</w:t>
      </w:r>
      <w:r w:rsidRPr="00EC7E6F">
        <w:rPr>
          <w:color w:val="231F20"/>
          <w:spacing w:val="53"/>
          <w:sz w:val="24"/>
          <w:szCs w:val="24"/>
        </w:rPr>
        <w:t xml:space="preserve"> </w:t>
      </w:r>
      <w:r w:rsidRPr="00EC7E6F">
        <w:rPr>
          <w:color w:val="231F20"/>
          <w:sz w:val="24"/>
          <w:szCs w:val="24"/>
        </w:rPr>
        <w:t>Bangladesh.</w:t>
      </w:r>
    </w:p>
    <w:p w14:paraId="2F171FBA" w14:textId="77777777" w:rsidR="005F6AD0" w:rsidRPr="00F544DE" w:rsidRDefault="005F6AD0" w:rsidP="005F6AD0">
      <w:pPr>
        <w:pStyle w:val="ListParagraph"/>
        <w:tabs>
          <w:tab w:val="left" w:pos="758"/>
        </w:tabs>
        <w:spacing w:line="192" w:lineRule="auto"/>
        <w:ind w:left="780" w:right="15" w:firstLine="0"/>
        <w:rPr>
          <w:sz w:val="24"/>
          <w:szCs w:val="24"/>
        </w:rPr>
      </w:pPr>
    </w:p>
    <w:p w14:paraId="2528F48B" w14:textId="77777777" w:rsidR="00BF7210" w:rsidRPr="00F544DE" w:rsidRDefault="00BF7210" w:rsidP="00E53B20">
      <w:pPr>
        <w:pStyle w:val="ListParagraph"/>
        <w:numPr>
          <w:ilvl w:val="0"/>
          <w:numId w:val="21"/>
        </w:numPr>
        <w:tabs>
          <w:tab w:val="left" w:pos="758"/>
        </w:tabs>
        <w:spacing w:line="192" w:lineRule="auto"/>
        <w:ind w:left="780" w:right="15" w:hanging="465"/>
      </w:pPr>
      <w:r w:rsidRPr="00EC7E6F">
        <w:rPr>
          <w:color w:val="231F20"/>
          <w:spacing w:val="-11"/>
          <w:sz w:val="24"/>
          <w:szCs w:val="24"/>
        </w:rPr>
        <w:t xml:space="preserve">To </w:t>
      </w:r>
      <w:r w:rsidRPr="00EC7E6F">
        <w:rPr>
          <w:color w:val="231F20"/>
          <w:sz w:val="24"/>
          <w:szCs w:val="24"/>
        </w:rPr>
        <w:t>compare the “non-perf</w:t>
      </w:r>
      <w:r w:rsidR="006A27D7" w:rsidRPr="00EC7E6F">
        <w:rPr>
          <w:color w:val="231F20"/>
          <w:sz w:val="24"/>
          <w:szCs w:val="24"/>
        </w:rPr>
        <w:t>orming loans” of selected state-</w:t>
      </w:r>
      <w:r w:rsidRPr="00EC7E6F">
        <w:rPr>
          <w:color w:val="231F20"/>
          <w:sz w:val="24"/>
          <w:szCs w:val="24"/>
        </w:rPr>
        <w:t>owned and private commercial banks of</w:t>
      </w:r>
      <w:r w:rsidR="00E61485">
        <w:rPr>
          <w:color w:val="231F20"/>
          <w:sz w:val="24"/>
          <w:szCs w:val="24"/>
        </w:rPr>
        <w:t xml:space="preserve"> </w:t>
      </w:r>
      <w:r w:rsidRPr="00EC7E6F">
        <w:rPr>
          <w:color w:val="231F20"/>
          <w:sz w:val="24"/>
          <w:szCs w:val="24"/>
        </w:rPr>
        <w:t>Bangladesh.</w:t>
      </w:r>
    </w:p>
    <w:p w14:paraId="2F3A4766" w14:textId="77777777" w:rsidR="00F544DE" w:rsidRPr="00F544DE" w:rsidRDefault="00F544DE" w:rsidP="00F544DE">
      <w:pPr>
        <w:pStyle w:val="ListParagraph"/>
        <w:tabs>
          <w:tab w:val="left" w:pos="758"/>
        </w:tabs>
        <w:spacing w:line="192" w:lineRule="auto"/>
        <w:ind w:left="780" w:right="15" w:firstLine="0"/>
      </w:pPr>
    </w:p>
    <w:p w14:paraId="69D1D1CB" w14:textId="77777777" w:rsidR="00BF7210" w:rsidRPr="00EC7E6F" w:rsidRDefault="00BF7210" w:rsidP="00BF7210">
      <w:pPr>
        <w:spacing w:line="192" w:lineRule="auto"/>
        <w:jc w:val="center"/>
        <w:rPr>
          <w:b/>
          <w:bCs/>
          <w:color w:val="404040" w:themeColor="text1" w:themeTint="BF"/>
          <w:sz w:val="26"/>
          <w:szCs w:val="26"/>
        </w:rPr>
      </w:pPr>
      <w:r w:rsidRPr="00EC7E6F">
        <w:rPr>
          <w:b/>
          <w:bCs/>
          <w:color w:val="404040" w:themeColor="text1" w:themeTint="BF"/>
          <w:sz w:val="26"/>
          <w:szCs w:val="26"/>
        </w:rPr>
        <w:t>Objectives of the study</w:t>
      </w:r>
    </w:p>
    <w:p w14:paraId="316A4C5D" w14:textId="77777777" w:rsidR="00BF7210" w:rsidRPr="009E0A90" w:rsidRDefault="00BF7210" w:rsidP="00BF7210">
      <w:pPr>
        <w:spacing w:line="192" w:lineRule="auto"/>
        <w:rPr>
          <w:b/>
          <w:bCs/>
          <w:color w:val="808285"/>
          <w:sz w:val="14"/>
          <w:szCs w:val="10"/>
        </w:rPr>
      </w:pPr>
    </w:p>
    <w:p w14:paraId="560049AD" w14:textId="77777777" w:rsidR="00BF7210" w:rsidRPr="00EC7E6F" w:rsidRDefault="00E61485" w:rsidP="00BF7210">
      <w:pPr>
        <w:tabs>
          <w:tab w:val="left" w:pos="758"/>
        </w:tabs>
        <w:spacing w:line="192" w:lineRule="auto"/>
        <w:ind w:right="15"/>
        <w:jc w:val="both"/>
        <w:rPr>
          <w:color w:val="231F20"/>
          <w:sz w:val="24"/>
          <w:szCs w:val="24"/>
        </w:rPr>
      </w:pPr>
      <w:r w:rsidRPr="00EC7E6F">
        <w:rPr>
          <w:color w:val="231F20"/>
          <w:sz w:val="24"/>
          <w:szCs w:val="24"/>
        </w:rPr>
        <w:t>The report and findings of this thesis is central to the conventional state-owned and private commercial banks of Bangladesh. The time period of the comparative analysis between state-owned and private commercial banks has been taken from 2009 to 2017. The time</w:t>
      </w:r>
      <w:r w:rsidRPr="00EC7E6F">
        <w:rPr>
          <w:color w:val="231F20"/>
          <w:spacing w:val="-33"/>
          <w:sz w:val="24"/>
          <w:szCs w:val="24"/>
        </w:rPr>
        <w:t xml:space="preserve"> </w:t>
      </w:r>
      <w:r w:rsidRPr="00EC7E6F">
        <w:rPr>
          <w:color w:val="231F20"/>
          <w:sz w:val="24"/>
          <w:szCs w:val="24"/>
        </w:rPr>
        <w:t xml:space="preserve">period for the analysis of the determinants of non-performing loans has been taken </w:t>
      </w:r>
      <w:r w:rsidRPr="00EC7E6F">
        <w:rPr>
          <w:color w:val="231F20"/>
          <w:sz w:val="24"/>
          <w:szCs w:val="24"/>
        </w:rPr>
        <w:lastRenderedPageBreak/>
        <w:t>from 2006 to 2017. The study only accommodates state-owned and private commercial banks of Bangladesh. Field survey has been performed</w:t>
      </w:r>
      <w:r w:rsidRPr="00EC7E6F">
        <w:rPr>
          <w:color w:val="231F20"/>
          <w:spacing w:val="-19"/>
          <w:sz w:val="24"/>
          <w:szCs w:val="24"/>
        </w:rPr>
        <w:t xml:space="preserve"> </w:t>
      </w:r>
      <w:r w:rsidRPr="00EC7E6F">
        <w:rPr>
          <w:color w:val="231F20"/>
          <w:sz w:val="24"/>
          <w:szCs w:val="24"/>
        </w:rPr>
        <w:t>to</w:t>
      </w:r>
      <w:r w:rsidRPr="00EC7E6F">
        <w:rPr>
          <w:color w:val="231F20"/>
          <w:spacing w:val="-18"/>
          <w:sz w:val="24"/>
          <w:szCs w:val="24"/>
        </w:rPr>
        <w:t xml:space="preserve"> </w:t>
      </w:r>
      <w:r w:rsidRPr="00EC7E6F">
        <w:rPr>
          <w:color w:val="231F20"/>
          <w:sz w:val="24"/>
          <w:szCs w:val="24"/>
        </w:rPr>
        <w:t>formulate</w:t>
      </w:r>
      <w:r w:rsidRPr="00EC7E6F">
        <w:rPr>
          <w:color w:val="231F20"/>
          <w:spacing w:val="-18"/>
          <w:sz w:val="24"/>
          <w:szCs w:val="24"/>
        </w:rPr>
        <w:t xml:space="preserve"> </w:t>
      </w:r>
      <w:r w:rsidRPr="00EC7E6F">
        <w:rPr>
          <w:color w:val="231F20"/>
          <w:sz w:val="24"/>
          <w:szCs w:val="24"/>
        </w:rPr>
        <w:t>the</w:t>
      </w:r>
      <w:r w:rsidRPr="00EC7E6F">
        <w:rPr>
          <w:color w:val="231F20"/>
          <w:spacing w:val="-18"/>
          <w:sz w:val="24"/>
          <w:szCs w:val="24"/>
        </w:rPr>
        <w:t xml:space="preserve"> </w:t>
      </w:r>
      <w:r w:rsidRPr="00EC7E6F">
        <w:rPr>
          <w:color w:val="231F20"/>
          <w:sz w:val="24"/>
          <w:szCs w:val="24"/>
        </w:rPr>
        <w:t>general</w:t>
      </w:r>
      <w:r w:rsidRPr="00EC7E6F">
        <w:rPr>
          <w:color w:val="231F20"/>
          <w:spacing w:val="-18"/>
          <w:sz w:val="24"/>
          <w:szCs w:val="24"/>
        </w:rPr>
        <w:t xml:space="preserve"> </w:t>
      </w:r>
      <w:r w:rsidRPr="00EC7E6F">
        <w:rPr>
          <w:color w:val="231F20"/>
          <w:spacing w:val="-3"/>
          <w:sz w:val="24"/>
          <w:szCs w:val="24"/>
        </w:rPr>
        <w:t>perception</w:t>
      </w:r>
      <w:r w:rsidRPr="00EC7E6F">
        <w:rPr>
          <w:color w:val="231F20"/>
          <w:spacing w:val="-18"/>
          <w:sz w:val="24"/>
          <w:szCs w:val="24"/>
        </w:rPr>
        <w:t xml:space="preserve"> </w:t>
      </w:r>
      <w:r w:rsidRPr="00EC7E6F">
        <w:rPr>
          <w:color w:val="231F20"/>
          <w:sz w:val="24"/>
          <w:szCs w:val="24"/>
        </w:rPr>
        <w:t>of</w:t>
      </w:r>
      <w:r w:rsidRPr="00EC7E6F">
        <w:rPr>
          <w:color w:val="231F20"/>
          <w:spacing w:val="-18"/>
          <w:sz w:val="24"/>
          <w:szCs w:val="24"/>
        </w:rPr>
        <w:t xml:space="preserve"> </w:t>
      </w:r>
      <w:r w:rsidRPr="00EC7E6F">
        <w:rPr>
          <w:color w:val="231F20"/>
          <w:sz w:val="24"/>
          <w:szCs w:val="24"/>
        </w:rPr>
        <w:t>bankers</w:t>
      </w:r>
      <w:r w:rsidRPr="00EC7E6F">
        <w:rPr>
          <w:color w:val="231F20"/>
          <w:spacing w:val="-18"/>
          <w:sz w:val="24"/>
          <w:szCs w:val="24"/>
        </w:rPr>
        <w:t xml:space="preserve"> </w:t>
      </w:r>
      <w:r w:rsidRPr="00EC7E6F">
        <w:rPr>
          <w:color w:val="231F20"/>
          <w:sz w:val="24"/>
          <w:szCs w:val="24"/>
        </w:rPr>
        <w:t>and</w:t>
      </w:r>
      <w:r w:rsidRPr="00EC7E6F">
        <w:rPr>
          <w:color w:val="231F20"/>
          <w:spacing w:val="-19"/>
          <w:sz w:val="24"/>
          <w:szCs w:val="24"/>
        </w:rPr>
        <w:t xml:space="preserve"> </w:t>
      </w:r>
      <w:r w:rsidRPr="00EC7E6F">
        <w:rPr>
          <w:color w:val="231F20"/>
          <w:spacing w:val="-3"/>
          <w:sz w:val="24"/>
          <w:szCs w:val="24"/>
        </w:rPr>
        <w:t xml:space="preserve">borrowers </w:t>
      </w:r>
      <w:r w:rsidRPr="00EC7E6F">
        <w:rPr>
          <w:color w:val="231F20"/>
          <w:spacing w:val="4"/>
          <w:sz w:val="24"/>
          <w:szCs w:val="24"/>
        </w:rPr>
        <w:t xml:space="preserve">regarding </w:t>
      </w:r>
      <w:r w:rsidRPr="00EC7E6F">
        <w:rPr>
          <w:color w:val="231F20"/>
          <w:spacing w:val="3"/>
          <w:sz w:val="24"/>
          <w:szCs w:val="24"/>
        </w:rPr>
        <w:t xml:space="preserve">the </w:t>
      </w:r>
      <w:r w:rsidRPr="00EC7E6F">
        <w:rPr>
          <w:color w:val="231F20"/>
          <w:spacing w:val="4"/>
          <w:sz w:val="24"/>
          <w:szCs w:val="24"/>
        </w:rPr>
        <w:t xml:space="preserve">important determinants </w:t>
      </w:r>
      <w:r w:rsidRPr="00EC7E6F">
        <w:rPr>
          <w:color w:val="231F20"/>
          <w:spacing w:val="2"/>
          <w:sz w:val="24"/>
          <w:szCs w:val="24"/>
        </w:rPr>
        <w:t xml:space="preserve">of </w:t>
      </w:r>
      <w:r w:rsidRPr="00EC7E6F">
        <w:rPr>
          <w:color w:val="231F20"/>
          <w:spacing w:val="4"/>
          <w:sz w:val="24"/>
          <w:szCs w:val="24"/>
        </w:rPr>
        <w:t xml:space="preserve">non-performing </w:t>
      </w:r>
      <w:r w:rsidRPr="00EC7E6F">
        <w:rPr>
          <w:color w:val="231F20"/>
          <w:spacing w:val="5"/>
          <w:sz w:val="24"/>
          <w:szCs w:val="24"/>
        </w:rPr>
        <w:t xml:space="preserve">loans, </w:t>
      </w:r>
      <w:r w:rsidRPr="00EC7E6F">
        <w:rPr>
          <w:color w:val="231F20"/>
          <w:sz w:val="24"/>
          <w:szCs w:val="24"/>
        </w:rPr>
        <w:t>specifically acknowledging the effect of cost of funds on the quality of assets.</w:t>
      </w:r>
      <w:r w:rsidRPr="00EC7E6F">
        <w:rPr>
          <w:color w:val="231F20"/>
          <w:spacing w:val="-34"/>
          <w:sz w:val="24"/>
          <w:szCs w:val="24"/>
        </w:rPr>
        <w:t xml:space="preserve"> </w:t>
      </w:r>
      <w:r w:rsidRPr="00EC7E6F">
        <w:rPr>
          <w:color w:val="231F20"/>
          <w:sz w:val="24"/>
          <w:szCs w:val="24"/>
        </w:rPr>
        <w:t>Another</w:t>
      </w:r>
      <w:r w:rsidRPr="00EC7E6F">
        <w:rPr>
          <w:color w:val="231F20"/>
          <w:spacing w:val="-20"/>
          <w:sz w:val="24"/>
          <w:szCs w:val="24"/>
        </w:rPr>
        <w:t xml:space="preserve"> </w:t>
      </w:r>
      <w:r w:rsidRPr="00EC7E6F">
        <w:rPr>
          <w:color w:val="231F20"/>
          <w:spacing w:val="-3"/>
          <w:sz w:val="24"/>
          <w:szCs w:val="24"/>
        </w:rPr>
        <w:t>questionnaire</w:t>
      </w:r>
      <w:r w:rsidRPr="00EC7E6F">
        <w:rPr>
          <w:color w:val="231F20"/>
          <w:spacing w:val="-20"/>
          <w:sz w:val="24"/>
          <w:szCs w:val="24"/>
        </w:rPr>
        <w:t xml:space="preserve"> </w:t>
      </w:r>
      <w:r w:rsidRPr="00EC7E6F">
        <w:rPr>
          <w:color w:val="231F20"/>
          <w:sz w:val="24"/>
          <w:szCs w:val="24"/>
        </w:rPr>
        <w:t>survey</w:t>
      </w:r>
      <w:r w:rsidRPr="00EC7E6F">
        <w:rPr>
          <w:color w:val="231F20"/>
          <w:spacing w:val="-20"/>
          <w:sz w:val="24"/>
          <w:szCs w:val="24"/>
        </w:rPr>
        <w:t xml:space="preserve"> </w:t>
      </w:r>
      <w:r w:rsidRPr="00EC7E6F">
        <w:rPr>
          <w:color w:val="231F20"/>
          <w:sz w:val="24"/>
          <w:szCs w:val="24"/>
        </w:rPr>
        <w:t>has</w:t>
      </w:r>
      <w:r w:rsidRPr="00EC7E6F">
        <w:rPr>
          <w:color w:val="231F20"/>
          <w:spacing w:val="-20"/>
          <w:sz w:val="24"/>
          <w:szCs w:val="24"/>
        </w:rPr>
        <w:t xml:space="preserve"> </w:t>
      </w:r>
      <w:r w:rsidRPr="00EC7E6F">
        <w:rPr>
          <w:color w:val="231F20"/>
          <w:sz w:val="24"/>
          <w:szCs w:val="24"/>
        </w:rPr>
        <w:t>been</w:t>
      </w:r>
      <w:r w:rsidRPr="00EC7E6F">
        <w:rPr>
          <w:color w:val="231F20"/>
          <w:spacing w:val="-20"/>
          <w:sz w:val="24"/>
          <w:szCs w:val="24"/>
        </w:rPr>
        <w:t xml:space="preserve"> </w:t>
      </w:r>
      <w:r w:rsidRPr="00EC7E6F">
        <w:rPr>
          <w:color w:val="231F20"/>
          <w:sz w:val="24"/>
          <w:szCs w:val="24"/>
        </w:rPr>
        <w:t>conducted</w:t>
      </w:r>
      <w:r w:rsidRPr="00EC7E6F">
        <w:rPr>
          <w:color w:val="231F20"/>
          <w:spacing w:val="-20"/>
          <w:sz w:val="24"/>
          <w:szCs w:val="24"/>
        </w:rPr>
        <w:t xml:space="preserve"> </w:t>
      </w:r>
      <w:r w:rsidRPr="00EC7E6F">
        <w:rPr>
          <w:color w:val="231F20"/>
          <w:sz w:val="24"/>
          <w:szCs w:val="24"/>
        </w:rPr>
        <w:t>to</w:t>
      </w:r>
      <w:r w:rsidRPr="00EC7E6F">
        <w:rPr>
          <w:color w:val="231F20"/>
          <w:spacing w:val="-20"/>
          <w:sz w:val="24"/>
          <w:szCs w:val="24"/>
        </w:rPr>
        <w:t xml:space="preserve"> </w:t>
      </w:r>
      <w:r w:rsidRPr="00EC7E6F">
        <w:rPr>
          <w:color w:val="231F20"/>
          <w:sz w:val="24"/>
          <w:szCs w:val="24"/>
        </w:rPr>
        <w:t>bring</w:t>
      </w:r>
      <w:r w:rsidRPr="00EC7E6F">
        <w:rPr>
          <w:color w:val="231F20"/>
          <w:spacing w:val="-21"/>
          <w:sz w:val="24"/>
          <w:szCs w:val="24"/>
        </w:rPr>
        <w:t xml:space="preserve"> </w:t>
      </w:r>
      <w:r w:rsidRPr="00EC7E6F">
        <w:rPr>
          <w:color w:val="231F20"/>
          <w:sz w:val="24"/>
          <w:szCs w:val="24"/>
        </w:rPr>
        <w:t>out</w:t>
      </w:r>
      <w:r w:rsidRPr="00EC7E6F">
        <w:rPr>
          <w:color w:val="231F20"/>
          <w:spacing w:val="-20"/>
          <w:sz w:val="24"/>
          <w:szCs w:val="24"/>
        </w:rPr>
        <w:t xml:space="preserve"> </w:t>
      </w:r>
      <w:r w:rsidRPr="00EC7E6F">
        <w:rPr>
          <w:color w:val="231F20"/>
          <w:spacing w:val="-2"/>
          <w:sz w:val="24"/>
          <w:szCs w:val="24"/>
        </w:rPr>
        <w:t xml:space="preserve">the </w:t>
      </w:r>
      <w:r w:rsidRPr="00EC7E6F">
        <w:rPr>
          <w:color w:val="231F20"/>
          <w:sz w:val="24"/>
          <w:szCs w:val="24"/>
        </w:rPr>
        <w:t>perception of bankers and borrowers regarding the comparative</w:t>
      </w:r>
      <w:r w:rsidRPr="00EC7E6F">
        <w:rPr>
          <w:color w:val="231F20"/>
          <w:spacing w:val="-38"/>
          <w:sz w:val="24"/>
          <w:szCs w:val="24"/>
        </w:rPr>
        <w:t xml:space="preserve"> </w:t>
      </w:r>
      <w:r w:rsidRPr="00EC7E6F">
        <w:rPr>
          <w:color w:val="231F20"/>
          <w:sz w:val="24"/>
          <w:szCs w:val="24"/>
        </w:rPr>
        <w:t>factors between</w:t>
      </w:r>
      <w:r w:rsidRPr="00EC7E6F">
        <w:rPr>
          <w:color w:val="231F20"/>
          <w:spacing w:val="-6"/>
          <w:sz w:val="24"/>
          <w:szCs w:val="24"/>
        </w:rPr>
        <w:t xml:space="preserve"> </w:t>
      </w:r>
      <w:r w:rsidRPr="00EC7E6F">
        <w:rPr>
          <w:color w:val="231F20"/>
          <w:sz w:val="24"/>
          <w:szCs w:val="24"/>
        </w:rPr>
        <w:t>the</w:t>
      </w:r>
      <w:r w:rsidRPr="00EC7E6F">
        <w:rPr>
          <w:color w:val="231F20"/>
          <w:spacing w:val="-6"/>
          <w:sz w:val="24"/>
          <w:szCs w:val="24"/>
        </w:rPr>
        <w:t xml:space="preserve"> </w:t>
      </w:r>
      <w:r w:rsidRPr="00EC7E6F">
        <w:rPr>
          <w:color w:val="231F20"/>
          <w:sz w:val="24"/>
          <w:szCs w:val="24"/>
        </w:rPr>
        <w:t>state-owned</w:t>
      </w:r>
      <w:r w:rsidRPr="00EC7E6F">
        <w:rPr>
          <w:color w:val="231F20"/>
          <w:spacing w:val="-6"/>
          <w:sz w:val="24"/>
          <w:szCs w:val="24"/>
        </w:rPr>
        <w:t xml:space="preserve"> </w:t>
      </w:r>
      <w:r w:rsidRPr="00EC7E6F">
        <w:rPr>
          <w:color w:val="231F20"/>
          <w:sz w:val="24"/>
          <w:szCs w:val="24"/>
        </w:rPr>
        <w:t>and</w:t>
      </w:r>
      <w:r w:rsidRPr="00EC7E6F">
        <w:rPr>
          <w:color w:val="231F20"/>
          <w:spacing w:val="-6"/>
          <w:sz w:val="24"/>
          <w:szCs w:val="24"/>
        </w:rPr>
        <w:t xml:space="preserve"> </w:t>
      </w:r>
      <w:r w:rsidRPr="00EC7E6F">
        <w:rPr>
          <w:color w:val="231F20"/>
          <w:sz w:val="24"/>
          <w:szCs w:val="24"/>
        </w:rPr>
        <w:t>private</w:t>
      </w:r>
      <w:r w:rsidRPr="00EC7E6F">
        <w:rPr>
          <w:color w:val="231F20"/>
          <w:spacing w:val="-6"/>
          <w:sz w:val="24"/>
          <w:szCs w:val="24"/>
        </w:rPr>
        <w:t xml:space="preserve"> </w:t>
      </w:r>
      <w:r w:rsidRPr="00EC7E6F">
        <w:rPr>
          <w:color w:val="231F20"/>
          <w:sz w:val="24"/>
          <w:szCs w:val="24"/>
        </w:rPr>
        <w:t>commercial</w:t>
      </w:r>
      <w:r w:rsidRPr="00EC7E6F">
        <w:rPr>
          <w:color w:val="231F20"/>
          <w:spacing w:val="-6"/>
          <w:sz w:val="24"/>
          <w:szCs w:val="24"/>
        </w:rPr>
        <w:t xml:space="preserve"> </w:t>
      </w:r>
      <w:r w:rsidRPr="00EC7E6F">
        <w:rPr>
          <w:color w:val="231F20"/>
          <w:sz w:val="24"/>
          <w:szCs w:val="24"/>
        </w:rPr>
        <w:t>banks</w:t>
      </w:r>
      <w:r w:rsidRPr="00EC7E6F">
        <w:rPr>
          <w:color w:val="231F20"/>
          <w:spacing w:val="-6"/>
          <w:sz w:val="24"/>
          <w:szCs w:val="24"/>
        </w:rPr>
        <w:t xml:space="preserve"> </w:t>
      </w:r>
      <w:r w:rsidRPr="00EC7E6F">
        <w:rPr>
          <w:color w:val="231F20"/>
          <w:sz w:val="24"/>
          <w:szCs w:val="24"/>
        </w:rPr>
        <w:t>of</w:t>
      </w:r>
      <w:r w:rsidRPr="00EC7E6F">
        <w:rPr>
          <w:color w:val="231F20"/>
          <w:spacing w:val="-6"/>
          <w:sz w:val="24"/>
          <w:szCs w:val="24"/>
        </w:rPr>
        <w:t xml:space="preserve"> </w:t>
      </w:r>
      <w:r w:rsidRPr="00EC7E6F">
        <w:rPr>
          <w:color w:val="231F20"/>
          <w:sz w:val="24"/>
          <w:szCs w:val="24"/>
        </w:rPr>
        <w:t>Bangladesh. The</w:t>
      </w:r>
      <w:r w:rsidRPr="00EC7E6F">
        <w:rPr>
          <w:color w:val="231F20"/>
          <w:spacing w:val="-7"/>
          <w:sz w:val="24"/>
          <w:szCs w:val="24"/>
        </w:rPr>
        <w:t xml:space="preserve"> </w:t>
      </w:r>
      <w:r w:rsidRPr="00EC7E6F">
        <w:rPr>
          <w:color w:val="231F20"/>
          <w:sz w:val="24"/>
          <w:szCs w:val="24"/>
        </w:rPr>
        <w:t>Likert</w:t>
      </w:r>
      <w:r w:rsidRPr="00EC7E6F">
        <w:rPr>
          <w:color w:val="231F20"/>
          <w:spacing w:val="-7"/>
          <w:sz w:val="24"/>
          <w:szCs w:val="24"/>
        </w:rPr>
        <w:t xml:space="preserve"> </w:t>
      </w:r>
      <w:r w:rsidRPr="00EC7E6F">
        <w:rPr>
          <w:color w:val="231F20"/>
          <w:sz w:val="24"/>
          <w:szCs w:val="24"/>
        </w:rPr>
        <w:t>scale</w:t>
      </w:r>
      <w:r w:rsidRPr="00EC7E6F">
        <w:rPr>
          <w:color w:val="231F20"/>
          <w:spacing w:val="-7"/>
          <w:sz w:val="24"/>
          <w:szCs w:val="24"/>
        </w:rPr>
        <w:t xml:space="preserve"> </w:t>
      </w:r>
      <w:r w:rsidRPr="00EC7E6F">
        <w:rPr>
          <w:color w:val="231F20"/>
          <w:sz w:val="24"/>
          <w:szCs w:val="24"/>
        </w:rPr>
        <w:t>has</w:t>
      </w:r>
      <w:r w:rsidRPr="00EC7E6F">
        <w:rPr>
          <w:color w:val="231F20"/>
          <w:spacing w:val="-7"/>
          <w:sz w:val="24"/>
          <w:szCs w:val="24"/>
        </w:rPr>
        <w:t xml:space="preserve"> </w:t>
      </w:r>
      <w:r w:rsidRPr="00EC7E6F">
        <w:rPr>
          <w:color w:val="231F20"/>
          <w:sz w:val="24"/>
          <w:szCs w:val="24"/>
        </w:rPr>
        <w:t>been</w:t>
      </w:r>
      <w:r w:rsidRPr="00EC7E6F">
        <w:rPr>
          <w:color w:val="231F20"/>
          <w:spacing w:val="-6"/>
          <w:sz w:val="24"/>
          <w:szCs w:val="24"/>
        </w:rPr>
        <w:t xml:space="preserve"> </w:t>
      </w:r>
      <w:r w:rsidRPr="00EC7E6F">
        <w:rPr>
          <w:color w:val="231F20"/>
          <w:sz w:val="24"/>
          <w:szCs w:val="24"/>
        </w:rPr>
        <w:t>used</w:t>
      </w:r>
      <w:r w:rsidRPr="00EC7E6F">
        <w:rPr>
          <w:color w:val="231F20"/>
          <w:spacing w:val="-7"/>
          <w:sz w:val="24"/>
          <w:szCs w:val="24"/>
        </w:rPr>
        <w:t xml:space="preserve"> </w:t>
      </w:r>
      <w:r w:rsidRPr="00EC7E6F">
        <w:rPr>
          <w:color w:val="231F20"/>
          <w:sz w:val="24"/>
          <w:szCs w:val="24"/>
        </w:rPr>
        <w:t>to</w:t>
      </w:r>
      <w:r w:rsidRPr="00EC7E6F">
        <w:rPr>
          <w:color w:val="231F20"/>
          <w:spacing w:val="-7"/>
          <w:sz w:val="24"/>
          <w:szCs w:val="24"/>
        </w:rPr>
        <w:t xml:space="preserve"> </w:t>
      </w:r>
      <w:r w:rsidRPr="00EC7E6F">
        <w:rPr>
          <w:color w:val="231F20"/>
          <w:sz w:val="24"/>
          <w:szCs w:val="24"/>
        </w:rPr>
        <w:t>formulate</w:t>
      </w:r>
      <w:r w:rsidRPr="00EC7E6F">
        <w:rPr>
          <w:color w:val="231F20"/>
          <w:spacing w:val="-7"/>
          <w:sz w:val="24"/>
          <w:szCs w:val="24"/>
        </w:rPr>
        <w:t xml:space="preserve"> </w:t>
      </w:r>
      <w:r w:rsidRPr="00EC7E6F">
        <w:rPr>
          <w:color w:val="231F20"/>
          <w:sz w:val="24"/>
          <w:szCs w:val="24"/>
        </w:rPr>
        <w:t>questionnaires.</w:t>
      </w:r>
      <w:r w:rsidRPr="00EC7E6F">
        <w:rPr>
          <w:color w:val="231F20"/>
          <w:spacing w:val="-22"/>
          <w:sz w:val="24"/>
          <w:szCs w:val="24"/>
        </w:rPr>
        <w:t xml:space="preserve"> </w:t>
      </w:r>
      <w:r w:rsidRPr="00EC7E6F">
        <w:rPr>
          <w:color w:val="231F20"/>
          <w:sz w:val="24"/>
          <w:szCs w:val="24"/>
        </w:rPr>
        <w:t xml:space="preserve">Regression analysis for all the secondary data has been performed with dynamic panel data model controlling for time dummies. Controlling for time dummies increases the chance to acquire more accurate effect of the bank-specific variables on non-performing loans. Despite controlling for </w:t>
      </w:r>
      <w:r w:rsidR="00570915">
        <w:rPr>
          <w:color w:val="231F20"/>
          <w:sz w:val="24"/>
          <w:szCs w:val="24"/>
        </w:rPr>
        <w:t>macro</w:t>
      </w:r>
      <w:r w:rsidRPr="00EC7E6F">
        <w:rPr>
          <w:color w:val="231F20"/>
          <w:sz w:val="24"/>
          <w:szCs w:val="24"/>
        </w:rPr>
        <w:t>economic variables with time</w:t>
      </w:r>
      <w:r w:rsidR="00570915">
        <w:rPr>
          <w:color w:val="231F20"/>
          <w:sz w:val="24"/>
          <w:szCs w:val="24"/>
        </w:rPr>
        <w:t xml:space="preserve"> dummies, other important macro</w:t>
      </w:r>
      <w:r w:rsidRPr="00EC7E6F">
        <w:rPr>
          <w:color w:val="231F20"/>
          <w:sz w:val="24"/>
          <w:szCs w:val="24"/>
        </w:rPr>
        <w:t>economic factors have been included in alternative models to have a deeper understanding of the impact of certain bank-specific variables in different economic conditions.</w:t>
      </w:r>
    </w:p>
    <w:p w14:paraId="64174D09" w14:textId="77777777" w:rsidR="00BF7210" w:rsidRPr="00445B4A" w:rsidRDefault="00BF7210" w:rsidP="00BF7210">
      <w:pPr>
        <w:tabs>
          <w:tab w:val="left" w:pos="758"/>
        </w:tabs>
        <w:spacing w:line="192" w:lineRule="auto"/>
        <w:ind w:right="15"/>
        <w:jc w:val="both"/>
        <w:rPr>
          <w:color w:val="231F20"/>
          <w:sz w:val="20"/>
          <w:szCs w:val="20"/>
        </w:rPr>
      </w:pPr>
    </w:p>
    <w:p w14:paraId="6CF32E47" w14:textId="77777777" w:rsidR="00BF7210" w:rsidRPr="00BB5ED7" w:rsidRDefault="00BF7210" w:rsidP="00BF7210">
      <w:pPr>
        <w:spacing w:line="192" w:lineRule="auto"/>
        <w:jc w:val="center"/>
        <w:rPr>
          <w:b/>
          <w:bCs/>
          <w:color w:val="808285"/>
          <w:sz w:val="26"/>
          <w:szCs w:val="26"/>
        </w:rPr>
      </w:pPr>
      <w:r w:rsidRPr="00EC7E6F">
        <w:rPr>
          <w:b/>
          <w:bCs/>
          <w:color w:val="404040" w:themeColor="text1" w:themeTint="BF"/>
          <w:sz w:val="26"/>
          <w:szCs w:val="26"/>
        </w:rPr>
        <w:t>Limitations of the study</w:t>
      </w:r>
    </w:p>
    <w:p w14:paraId="48435C18" w14:textId="77777777" w:rsidR="00BF7210" w:rsidRPr="00445B4A" w:rsidRDefault="00BF7210" w:rsidP="00BF7210">
      <w:pPr>
        <w:spacing w:line="192" w:lineRule="auto"/>
        <w:rPr>
          <w:b/>
          <w:bCs/>
          <w:color w:val="808285"/>
          <w:sz w:val="18"/>
          <w:szCs w:val="20"/>
        </w:rPr>
      </w:pPr>
    </w:p>
    <w:p w14:paraId="5B30D9C3" w14:textId="77777777" w:rsidR="00BF7210" w:rsidRPr="00EC7E6F" w:rsidRDefault="00E61485" w:rsidP="00BF7210">
      <w:pPr>
        <w:tabs>
          <w:tab w:val="left" w:pos="758"/>
        </w:tabs>
        <w:spacing w:line="192" w:lineRule="auto"/>
        <w:ind w:right="15"/>
        <w:jc w:val="both"/>
        <w:rPr>
          <w:color w:val="231F20"/>
          <w:sz w:val="24"/>
          <w:szCs w:val="24"/>
        </w:rPr>
      </w:pPr>
      <w:r w:rsidRPr="00EC7E6F">
        <w:rPr>
          <w:color w:val="231F20"/>
          <w:sz w:val="24"/>
          <w:szCs w:val="24"/>
        </w:rPr>
        <w:t>In</w:t>
      </w:r>
      <w:r w:rsidRPr="00EC7E6F">
        <w:rPr>
          <w:color w:val="231F20"/>
          <w:spacing w:val="-9"/>
          <w:sz w:val="24"/>
          <w:szCs w:val="24"/>
        </w:rPr>
        <w:t xml:space="preserve"> </w:t>
      </w:r>
      <w:r w:rsidRPr="00EC7E6F">
        <w:rPr>
          <w:color w:val="231F20"/>
          <w:sz w:val="24"/>
          <w:szCs w:val="24"/>
        </w:rPr>
        <w:t>this</w:t>
      </w:r>
      <w:r w:rsidRPr="00EC7E6F">
        <w:rPr>
          <w:color w:val="231F20"/>
          <w:spacing w:val="-9"/>
          <w:sz w:val="24"/>
          <w:szCs w:val="24"/>
        </w:rPr>
        <w:t xml:space="preserve"> </w:t>
      </w:r>
      <w:r w:rsidRPr="00EC7E6F">
        <w:rPr>
          <w:color w:val="231F20"/>
          <w:spacing w:val="-4"/>
          <w:sz w:val="24"/>
          <w:szCs w:val="24"/>
        </w:rPr>
        <w:t>study,</w:t>
      </w:r>
      <w:r w:rsidRPr="00EC7E6F">
        <w:rPr>
          <w:color w:val="231F20"/>
          <w:spacing w:val="-25"/>
          <w:sz w:val="24"/>
          <w:szCs w:val="24"/>
        </w:rPr>
        <w:t xml:space="preserve"> </w:t>
      </w:r>
      <w:r w:rsidRPr="00EC7E6F">
        <w:rPr>
          <w:color w:val="231F20"/>
          <w:sz w:val="24"/>
          <w:szCs w:val="24"/>
        </w:rPr>
        <w:t>the</w:t>
      </w:r>
      <w:r w:rsidRPr="00EC7E6F">
        <w:rPr>
          <w:color w:val="231F20"/>
          <w:spacing w:val="-9"/>
          <w:sz w:val="24"/>
          <w:szCs w:val="24"/>
        </w:rPr>
        <w:t xml:space="preserve"> </w:t>
      </w:r>
      <w:r w:rsidRPr="00EC7E6F">
        <w:rPr>
          <w:color w:val="231F20"/>
          <w:sz w:val="24"/>
          <w:szCs w:val="24"/>
        </w:rPr>
        <w:t>selected</w:t>
      </w:r>
      <w:r w:rsidRPr="00EC7E6F">
        <w:rPr>
          <w:color w:val="231F20"/>
          <w:spacing w:val="-10"/>
          <w:sz w:val="24"/>
          <w:szCs w:val="24"/>
        </w:rPr>
        <w:t xml:space="preserve"> </w:t>
      </w:r>
      <w:r w:rsidRPr="00EC7E6F">
        <w:rPr>
          <w:color w:val="231F20"/>
          <w:sz w:val="24"/>
          <w:szCs w:val="24"/>
        </w:rPr>
        <w:t>banks</w:t>
      </w:r>
      <w:r w:rsidRPr="00EC7E6F">
        <w:rPr>
          <w:color w:val="231F20"/>
          <w:spacing w:val="-9"/>
          <w:sz w:val="24"/>
          <w:szCs w:val="24"/>
        </w:rPr>
        <w:t xml:space="preserve"> </w:t>
      </w:r>
      <w:r w:rsidRPr="00EC7E6F">
        <w:rPr>
          <w:color w:val="231F20"/>
          <w:sz w:val="24"/>
          <w:szCs w:val="24"/>
        </w:rPr>
        <w:t>are</w:t>
      </w:r>
      <w:r w:rsidRPr="00EC7E6F">
        <w:rPr>
          <w:color w:val="231F20"/>
          <w:spacing w:val="-10"/>
          <w:sz w:val="24"/>
          <w:szCs w:val="24"/>
        </w:rPr>
        <w:t xml:space="preserve"> </w:t>
      </w:r>
      <w:r w:rsidRPr="00EC7E6F">
        <w:rPr>
          <w:color w:val="231F20"/>
          <w:sz w:val="24"/>
          <w:szCs w:val="24"/>
        </w:rPr>
        <w:t>all</w:t>
      </w:r>
      <w:r w:rsidRPr="00EC7E6F">
        <w:rPr>
          <w:color w:val="231F20"/>
          <w:spacing w:val="-9"/>
          <w:sz w:val="24"/>
          <w:szCs w:val="24"/>
        </w:rPr>
        <w:t xml:space="preserve"> </w:t>
      </w:r>
      <w:r w:rsidRPr="00EC7E6F">
        <w:rPr>
          <w:color w:val="231F20"/>
          <w:sz w:val="24"/>
          <w:szCs w:val="24"/>
        </w:rPr>
        <w:t>conventional</w:t>
      </w:r>
      <w:r w:rsidRPr="00EC7E6F">
        <w:rPr>
          <w:color w:val="231F20"/>
          <w:spacing w:val="-9"/>
          <w:sz w:val="24"/>
          <w:szCs w:val="24"/>
        </w:rPr>
        <w:t xml:space="preserve"> </w:t>
      </w:r>
      <w:r w:rsidRPr="00EC7E6F">
        <w:rPr>
          <w:color w:val="231F20"/>
          <w:sz w:val="24"/>
          <w:szCs w:val="24"/>
        </w:rPr>
        <w:t>private</w:t>
      </w:r>
      <w:r w:rsidRPr="00EC7E6F">
        <w:rPr>
          <w:color w:val="231F20"/>
          <w:spacing w:val="-9"/>
          <w:sz w:val="24"/>
          <w:szCs w:val="24"/>
        </w:rPr>
        <w:t xml:space="preserve"> </w:t>
      </w:r>
      <w:r w:rsidRPr="00EC7E6F">
        <w:rPr>
          <w:color w:val="231F20"/>
          <w:sz w:val="24"/>
          <w:szCs w:val="24"/>
        </w:rPr>
        <w:t>commercial banks</w:t>
      </w:r>
      <w:r w:rsidRPr="00EC7E6F">
        <w:rPr>
          <w:color w:val="231F20"/>
          <w:spacing w:val="-25"/>
          <w:sz w:val="24"/>
          <w:szCs w:val="24"/>
        </w:rPr>
        <w:t xml:space="preserve"> </w:t>
      </w:r>
      <w:r w:rsidRPr="00EC7E6F">
        <w:rPr>
          <w:color w:val="231F20"/>
          <w:sz w:val="24"/>
          <w:szCs w:val="24"/>
        </w:rPr>
        <w:t>and</w:t>
      </w:r>
      <w:r w:rsidRPr="00EC7E6F">
        <w:rPr>
          <w:color w:val="231F20"/>
          <w:spacing w:val="-24"/>
          <w:sz w:val="24"/>
          <w:szCs w:val="24"/>
        </w:rPr>
        <w:t xml:space="preserve"> </w:t>
      </w:r>
      <w:r w:rsidRPr="00EC7E6F">
        <w:rPr>
          <w:color w:val="231F20"/>
          <w:sz w:val="24"/>
          <w:szCs w:val="24"/>
        </w:rPr>
        <w:t>state-owned</w:t>
      </w:r>
      <w:r w:rsidRPr="00EC7E6F">
        <w:rPr>
          <w:color w:val="231F20"/>
          <w:spacing w:val="-25"/>
          <w:sz w:val="24"/>
          <w:szCs w:val="24"/>
        </w:rPr>
        <w:t xml:space="preserve"> </w:t>
      </w:r>
      <w:r w:rsidRPr="00EC7E6F">
        <w:rPr>
          <w:color w:val="231F20"/>
          <w:spacing w:val="-3"/>
          <w:sz w:val="24"/>
          <w:szCs w:val="24"/>
        </w:rPr>
        <w:t>commercial</w:t>
      </w:r>
      <w:r w:rsidRPr="00EC7E6F">
        <w:rPr>
          <w:color w:val="231F20"/>
          <w:spacing w:val="-24"/>
          <w:sz w:val="24"/>
          <w:szCs w:val="24"/>
        </w:rPr>
        <w:t xml:space="preserve"> </w:t>
      </w:r>
      <w:r w:rsidRPr="00EC7E6F">
        <w:rPr>
          <w:color w:val="231F20"/>
          <w:sz w:val="24"/>
          <w:szCs w:val="24"/>
        </w:rPr>
        <w:t>banks,</w:t>
      </w:r>
      <w:r w:rsidRPr="00EC7E6F">
        <w:rPr>
          <w:color w:val="231F20"/>
          <w:spacing w:val="-36"/>
          <w:sz w:val="24"/>
          <w:szCs w:val="24"/>
        </w:rPr>
        <w:t xml:space="preserve"> </w:t>
      </w:r>
      <w:r w:rsidRPr="00EC7E6F">
        <w:rPr>
          <w:color w:val="231F20"/>
          <w:sz w:val="24"/>
          <w:szCs w:val="24"/>
        </w:rPr>
        <w:t>but</w:t>
      </w:r>
      <w:r w:rsidRPr="00EC7E6F">
        <w:rPr>
          <w:color w:val="231F20"/>
          <w:spacing w:val="-25"/>
          <w:sz w:val="24"/>
          <w:szCs w:val="24"/>
        </w:rPr>
        <w:t xml:space="preserve"> </w:t>
      </w:r>
      <w:r w:rsidRPr="00EC7E6F">
        <w:rPr>
          <w:color w:val="231F20"/>
          <w:sz w:val="24"/>
          <w:szCs w:val="24"/>
        </w:rPr>
        <w:t>a</w:t>
      </w:r>
      <w:r w:rsidRPr="00EC7E6F">
        <w:rPr>
          <w:color w:val="231F20"/>
          <w:spacing w:val="-24"/>
          <w:sz w:val="24"/>
          <w:szCs w:val="24"/>
        </w:rPr>
        <w:t xml:space="preserve"> </w:t>
      </w:r>
      <w:r w:rsidRPr="00EC7E6F">
        <w:rPr>
          <w:color w:val="231F20"/>
          <w:sz w:val="24"/>
          <w:szCs w:val="24"/>
        </w:rPr>
        <w:t>complete</w:t>
      </w:r>
      <w:r w:rsidRPr="00EC7E6F">
        <w:rPr>
          <w:color w:val="231F20"/>
          <w:spacing w:val="-24"/>
          <w:sz w:val="24"/>
          <w:szCs w:val="24"/>
        </w:rPr>
        <w:t xml:space="preserve"> </w:t>
      </w:r>
      <w:r w:rsidRPr="00EC7E6F">
        <w:rPr>
          <w:color w:val="231F20"/>
          <w:sz w:val="24"/>
          <w:szCs w:val="24"/>
        </w:rPr>
        <w:t xml:space="preserve">understanding of the banking industry requires understanding all the scenarios of all the banks. </w:t>
      </w:r>
      <w:r w:rsidR="00570915" w:rsidRPr="00EC7E6F">
        <w:rPr>
          <w:color w:val="231F20"/>
          <w:sz w:val="24"/>
          <w:szCs w:val="24"/>
        </w:rPr>
        <w:t>Therefore,</w:t>
      </w:r>
      <w:r w:rsidRPr="00EC7E6F">
        <w:rPr>
          <w:color w:val="231F20"/>
          <w:sz w:val="24"/>
          <w:szCs w:val="24"/>
        </w:rPr>
        <w:t xml:space="preserve"> there is an opportunity for future projects and studies related to all the banks of</w:t>
      </w:r>
      <w:r w:rsidRPr="00EC7E6F">
        <w:rPr>
          <w:color w:val="231F20"/>
          <w:spacing w:val="9"/>
          <w:sz w:val="24"/>
          <w:szCs w:val="24"/>
        </w:rPr>
        <w:t xml:space="preserve"> </w:t>
      </w:r>
      <w:r w:rsidRPr="00EC7E6F">
        <w:rPr>
          <w:color w:val="231F20"/>
          <w:sz w:val="24"/>
          <w:szCs w:val="24"/>
        </w:rPr>
        <w:t>Bangladesh.</w:t>
      </w:r>
    </w:p>
    <w:p w14:paraId="7C1EEDE5" w14:textId="77777777" w:rsidR="00BF7210" w:rsidRPr="00445B4A" w:rsidRDefault="00BF7210" w:rsidP="00BF7210">
      <w:pPr>
        <w:tabs>
          <w:tab w:val="left" w:pos="758"/>
        </w:tabs>
        <w:spacing w:line="192" w:lineRule="auto"/>
        <w:ind w:right="15"/>
        <w:jc w:val="both"/>
        <w:rPr>
          <w:color w:val="231F20"/>
          <w:szCs w:val="20"/>
        </w:rPr>
      </w:pPr>
    </w:p>
    <w:p w14:paraId="49996526" w14:textId="77777777" w:rsidR="00C67127" w:rsidRDefault="00E61485" w:rsidP="00F544DE">
      <w:pPr>
        <w:tabs>
          <w:tab w:val="left" w:pos="758"/>
        </w:tabs>
        <w:spacing w:line="192" w:lineRule="auto"/>
        <w:ind w:right="15"/>
        <w:jc w:val="both"/>
        <w:rPr>
          <w:color w:val="231F20"/>
        </w:rPr>
      </w:pPr>
      <w:r w:rsidRPr="00EC7E6F">
        <w:rPr>
          <w:color w:val="231F20"/>
          <w:sz w:val="24"/>
          <w:szCs w:val="24"/>
        </w:rPr>
        <w:t>Different</w:t>
      </w:r>
      <w:r w:rsidRPr="00EC7E6F">
        <w:rPr>
          <w:color w:val="231F20"/>
          <w:spacing w:val="-19"/>
          <w:sz w:val="24"/>
          <w:szCs w:val="24"/>
        </w:rPr>
        <w:t xml:space="preserve"> </w:t>
      </w:r>
      <w:r w:rsidRPr="00EC7E6F">
        <w:rPr>
          <w:color w:val="231F20"/>
          <w:sz w:val="24"/>
          <w:szCs w:val="24"/>
        </w:rPr>
        <w:t>methods</w:t>
      </w:r>
      <w:r w:rsidRPr="00EC7E6F">
        <w:rPr>
          <w:color w:val="231F20"/>
          <w:spacing w:val="-18"/>
          <w:sz w:val="24"/>
          <w:szCs w:val="24"/>
        </w:rPr>
        <w:t xml:space="preserve"> </w:t>
      </w:r>
      <w:r w:rsidRPr="00EC7E6F">
        <w:rPr>
          <w:color w:val="231F20"/>
          <w:sz w:val="24"/>
          <w:szCs w:val="24"/>
        </w:rPr>
        <w:t>can</w:t>
      </w:r>
      <w:r w:rsidRPr="00EC7E6F">
        <w:rPr>
          <w:color w:val="231F20"/>
          <w:spacing w:val="-18"/>
          <w:sz w:val="24"/>
          <w:szCs w:val="24"/>
        </w:rPr>
        <w:t xml:space="preserve"> </w:t>
      </w:r>
      <w:r w:rsidRPr="00EC7E6F">
        <w:rPr>
          <w:color w:val="231F20"/>
          <w:sz w:val="24"/>
          <w:szCs w:val="24"/>
        </w:rPr>
        <w:t>be</w:t>
      </w:r>
      <w:r w:rsidRPr="00EC7E6F">
        <w:rPr>
          <w:color w:val="231F20"/>
          <w:spacing w:val="-19"/>
          <w:sz w:val="24"/>
          <w:szCs w:val="24"/>
        </w:rPr>
        <w:t xml:space="preserve"> </w:t>
      </w:r>
      <w:r w:rsidRPr="00EC7E6F">
        <w:rPr>
          <w:color w:val="231F20"/>
          <w:sz w:val="24"/>
          <w:szCs w:val="24"/>
        </w:rPr>
        <w:t>used</w:t>
      </w:r>
      <w:r w:rsidRPr="00EC7E6F">
        <w:rPr>
          <w:color w:val="231F20"/>
          <w:spacing w:val="-18"/>
          <w:sz w:val="24"/>
          <w:szCs w:val="24"/>
        </w:rPr>
        <w:t xml:space="preserve"> </w:t>
      </w:r>
      <w:r w:rsidRPr="00EC7E6F">
        <w:rPr>
          <w:color w:val="231F20"/>
          <w:sz w:val="24"/>
          <w:szCs w:val="24"/>
        </w:rPr>
        <w:t>to</w:t>
      </w:r>
      <w:r w:rsidRPr="00EC7E6F">
        <w:rPr>
          <w:color w:val="231F20"/>
          <w:spacing w:val="-18"/>
          <w:sz w:val="24"/>
          <w:szCs w:val="24"/>
        </w:rPr>
        <w:t xml:space="preserve"> </w:t>
      </w:r>
      <w:r w:rsidRPr="00EC7E6F">
        <w:rPr>
          <w:color w:val="231F20"/>
          <w:sz w:val="24"/>
          <w:szCs w:val="24"/>
        </w:rPr>
        <w:t>do</w:t>
      </w:r>
      <w:r w:rsidRPr="00EC7E6F">
        <w:rPr>
          <w:color w:val="231F20"/>
          <w:spacing w:val="-19"/>
          <w:sz w:val="24"/>
          <w:szCs w:val="24"/>
        </w:rPr>
        <w:t xml:space="preserve"> </w:t>
      </w:r>
      <w:r w:rsidRPr="00EC7E6F">
        <w:rPr>
          <w:color w:val="231F20"/>
          <w:sz w:val="24"/>
          <w:szCs w:val="24"/>
        </w:rPr>
        <w:t>this</w:t>
      </w:r>
      <w:r w:rsidRPr="00EC7E6F">
        <w:rPr>
          <w:color w:val="231F20"/>
          <w:spacing w:val="-18"/>
          <w:sz w:val="24"/>
          <w:szCs w:val="24"/>
        </w:rPr>
        <w:t xml:space="preserve"> </w:t>
      </w:r>
      <w:r w:rsidRPr="00EC7E6F">
        <w:rPr>
          <w:color w:val="231F20"/>
          <w:sz w:val="24"/>
          <w:szCs w:val="24"/>
        </w:rPr>
        <w:t>same</w:t>
      </w:r>
      <w:r w:rsidRPr="00EC7E6F">
        <w:rPr>
          <w:color w:val="231F20"/>
          <w:spacing w:val="-18"/>
          <w:sz w:val="24"/>
          <w:szCs w:val="24"/>
        </w:rPr>
        <w:t xml:space="preserve"> </w:t>
      </w:r>
      <w:r w:rsidRPr="00EC7E6F">
        <w:rPr>
          <w:color w:val="231F20"/>
          <w:spacing w:val="-3"/>
          <w:sz w:val="24"/>
          <w:szCs w:val="24"/>
        </w:rPr>
        <w:t>research</w:t>
      </w:r>
      <w:r w:rsidRPr="00EC7E6F">
        <w:rPr>
          <w:color w:val="231F20"/>
          <w:spacing w:val="-18"/>
          <w:sz w:val="24"/>
          <w:szCs w:val="24"/>
        </w:rPr>
        <w:t xml:space="preserve"> </w:t>
      </w:r>
      <w:r w:rsidRPr="00EC7E6F">
        <w:rPr>
          <w:color w:val="231F20"/>
          <w:sz w:val="24"/>
          <w:szCs w:val="24"/>
        </w:rPr>
        <w:t>which</w:t>
      </w:r>
      <w:r w:rsidRPr="00EC7E6F">
        <w:rPr>
          <w:color w:val="231F20"/>
          <w:spacing w:val="-19"/>
          <w:sz w:val="24"/>
          <w:szCs w:val="24"/>
        </w:rPr>
        <w:t xml:space="preserve"> </w:t>
      </w:r>
      <w:r w:rsidRPr="00EC7E6F">
        <w:rPr>
          <w:color w:val="231F20"/>
          <w:sz w:val="24"/>
          <w:szCs w:val="24"/>
        </w:rPr>
        <w:t>may</w:t>
      </w:r>
      <w:r w:rsidRPr="00EC7E6F">
        <w:rPr>
          <w:color w:val="231F20"/>
          <w:spacing w:val="-18"/>
          <w:sz w:val="24"/>
          <w:szCs w:val="24"/>
        </w:rPr>
        <w:t xml:space="preserve"> </w:t>
      </w:r>
      <w:r w:rsidRPr="00EC7E6F">
        <w:rPr>
          <w:color w:val="231F20"/>
          <w:spacing w:val="-3"/>
          <w:sz w:val="24"/>
          <w:szCs w:val="24"/>
        </w:rPr>
        <w:t xml:space="preserve">agree </w:t>
      </w:r>
      <w:r w:rsidRPr="00EC7E6F">
        <w:rPr>
          <w:color w:val="231F20"/>
          <w:sz w:val="24"/>
          <w:szCs w:val="24"/>
        </w:rPr>
        <w:t xml:space="preserve">or disagree with this </w:t>
      </w:r>
      <w:r w:rsidRPr="00EC7E6F">
        <w:rPr>
          <w:color w:val="231F20"/>
          <w:spacing w:val="-4"/>
          <w:sz w:val="24"/>
          <w:szCs w:val="24"/>
        </w:rPr>
        <w:t xml:space="preserve">study. </w:t>
      </w:r>
      <w:r w:rsidRPr="00EC7E6F">
        <w:rPr>
          <w:color w:val="231F20"/>
          <w:sz w:val="24"/>
          <w:szCs w:val="24"/>
        </w:rPr>
        <w:t xml:space="preserve">In this </w:t>
      </w:r>
      <w:r w:rsidRPr="00EC7E6F">
        <w:rPr>
          <w:color w:val="231F20"/>
          <w:sz w:val="24"/>
          <w:szCs w:val="24"/>
        </w:rPr>
        <w:lastRenderedPageBreak/>
        <w:t xml:space="preserve">regard, future studies can emphasis on particular sectors like </w:t>
      </w:r>
      <w:r w:rsidR="00327F22">
        <w:rPr>
          <w:color w:val="231F20"/>
          <w:sz w:val="24"/>
          <w:szCs w:val="24"/>
        </w:rPr>
        <w:t xml:space="preserve">corporate, SME, retail and </w:t>
      </w:r>
      <w:r w:rsidRPr="00EC7E6F">
        <w:rPr>
          <w:color w:val="231F20"/>
          <w:sz w:val="24"/>
          <w:szCs w:val="24"/>
        </w:rPr>
        <w:t>agricu</w:t>
      </w:r>
      <w:r w:rsidR="0070521E">
        <w:rPr>
          <w:color w:val="231F20"/>
          <w:sz w:val="24"/>
          <w:szCs w:val="24"/>
        </w:rPr>
        <w:t>lture</w:t>
      </w:r>
      <w:r w:rsidRPr="00EC7E6F">
        <w:rPr>
          <w:color w:val="231F20"/>
          <w:sz w:val="24"/>
          <w:szCs w:val="24"/>
        </w:rPr>
        <w:t xml:space="preserve">, etc. to identify the variables for these particular sectors. Sector-wise non- performing loans are not available from most of the annual report of these banks which are necessary to conduct any industry-specific analysis regarding asset quality. Every bank does not follow the same categorical loan classification used to compare various effects of non- performing loans on different industries. </w:t>
      </w:r>
      <w:r w:rsidR="00327F22">
        <w:rPr>
          <w:color w:val="231F20"/>
          <w:sz w:val="24"/>
          <w:szCs w:val="24"/>
        </w:rPr>
        <w:t>Most of the cases l</w:t>
      </w:r>
      <w:r w:rsidRPr="00EC7E6F">
        <w:rPr>
          <w:color w:val="231F20"/>
          <w:sz w:val="24"/>
          <w:szCs w:val="24"/>
        </w:rPr>
        <w:t>oan-wise lending rate and even the weighted average lending rate is not available in the annual report which reveals the exact relationship between sector-wise non- performing loans and the exact lending</w:t>
      </w:r>
      <w:r w:rsidRPr="00EC7E6F">
        <w:rPr>
          <w:color w:val="231F20"/>
          <w:spacing w:val="10"/>
          <w:sz w:val="24"/>
          <w:szCs w:val="24"/>
        </w:rPr>
        <w:t xml:space="preserve"> </w:t>
      </w:r>
      <w:r w:rsidRPr="00EC7E6F">
        <w:rPr>
          <w:color w:val="231F20"/>
          <w:sz w:val="24"/>
          <w:szCs w:val="24"/>
        </w:rPr>
        <w:t>rate.</w:t>
      </w:r>
      <w:r w:rsidR="00C67127">
        <w:rPr>
          <w:color w:val="231F20"/>
        </w:rPr>
        <w:br w:type="page"/>
      </w:r>
    </w:p>
    <w:p w14:paraId="1CCA3F7E" w14:textId="77777777" w:rsidR="00972309" w:rsidRDefault="00000000" w:rsidP="00972309">
      <w:pPr>
        <w:spacing w:line="192" w:lineRule="auto"/>
        <w:rPr>
          <w:b/>
          <w:iCs/>
          <w:color w:val="231F20"/>
          <w:sz w:val="32"/>
          <w:szCs w:val="32"/>
        </w:rPr>
      </w:pPr>
      <w:r>
        <w:rPr>
          <w:b/>
          <w:iCs/>
          <w:noProof/>
          <w:color w:val="231F20"/>
          <w:sz w:val="32"/>
          <w:szCs w:val="32"/>
        </w:rPr>
        <w:lastRenderedPageBreak/>
        <w:pict w14:anchorId="798F2D77">
          <v:line id="Straight Connector 8" o:spid="_x0000_s2059" style="position:absolute;z-index:251661312;visibility:visible" from="11.3pt,.25pt" to="11.3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" strokecolor="black [3040]"/>
        </w:pict>
      </w:r>
      <w:r w:rsidR="00972309">
        <w:rPr>
          <w:b/>
          <w:iCs/>
          <w:color w:val="231F20"/>
          <w:sz w:val="32"/>
          <w:szCs w:val="32"/>
        </w:rPr>
        <w:t>2</w:t>
      </w:r>
      <w:r w:rsidR="00445B4A">
        <w:rPr>
          <w:b/>
          <w:iCs/>
          <w:color w:val="231F20"/>
          <w:sz w:val="32"/>
          <w:szCs w:val="32"/>
        </w:rPr>
        <w:t xml:space="preserve">   </w:t>
      </w:r>
      <w:r w:rsidR="00770180">
        <w:rPr>
          <w:b/>
          <w:iCs/>
          <w:color w:val="231F20"/>
          <w:sz w:val="32"/>
          <w:szCs w:val="32"/>
        </w:rPr>
        <w:t>Literature Review</w:t>
      </w:r>
    </w:p>
    <w:p w14:paraId="15F292B4" w14:textId="77777777" w:rsidR="00BF7210" w:rsidRDefault="00BF7210" w:rsidP="00BF7210">
      <w:pPr>
        <w:tabs>
          <w:tab w:val="left" w:pos="758"/>
        </w:tabs>
        <w:spacing w:line="192" w:lineRule="auto"/>
        <w:ind w:right="15"/>
        <w:jc w:val="both"/>
        <w:rPr>
          <w:color w:val="231F20"/>
        </w:rPr>
      </w:pPr>
    </w:p>
    <w:p w14:paraId="15F2B346" w14:textId="77777777" w:rsidR="00770180" w:rsidRPr="00BB5ED7" w:rsidRDefault="00770180" w:rsidP="00770180">
      <w:pPr>
        <w:spacing w:line="192" w:lineRule="auto"/>
        <w:jc w:val="center"/>
        <w:rPr>
          <w:b/>
          <w:bCs/>
          <w:color w:val="808285"/>
          <w:sz w:val="26"/>
          <w:szCs w:val="26"/>
        </w:rPr>
      </w:pPr>
      <w:r w:rsidRPr="00EC7E6F">
        <w:rPr>
          <w:b/>
          <w:bCs/>
          <w:color w:val="404040" w:themeColor="text1" w:themeTint="BF"/>
          <w:sz w:val="26"/>
          <w:szCs w:val="26"/>
        </w:rPr>
        <w:t>Overview</w:t>
      </w:r>
    </w:p>
    <w:p w14:paraId="1AD43A88" w14:textId="77777777" w:rsidR="00770180" w:rsidRPr="00BB5ED7" w:rsidRDefault="00770180" w:rsidP="00770180">
      <w:pPr>
        <w:spacing w:line="192" w:lineRule="auto"/>
        <w:rPr>
          <w:b/>
          <w:bCs/>
          <w:color w:val="808285"/>
          <w:sz w:val="10"/>
          <w:szCs w:val="10"/>
        </w:rPr>
      </w:pPr>
    </w:p>
    <w:p w14:paraId="5AD62C6D" w14:textId="77777777" w:rsidR="00770180" w:rsidRPr="00EC7E6F" w:rsidRDefault="00770180" w:rsidP="00770180">
      <w:pPr>
        <w:tabs>
          <w:tab w:val="left" w:pos="758"/>
        </w:tabs>
        <w:spacing w:line="192" w:lineRule="auto"/>
        <w:ind w:right="15"/>
        <w:jc w:val="both"/>
        <w:rPr>
          <w:color w:val="231F20"/>
          <w:spacing w:val="4"/>
          <w:sz w:val="24"/>
          <w:szCs w:val="24"/>
        </w:rPr>
      </w:pPr>
      <w:r w:rsidRPr="00EC7E6F">
        <w:rPr>
          <w:color w:val="231F20"/>
          <w:spacing w:val="2"/>
          <w:sz w:val="24"/>
          <w:szCs w:val="24"/>
        </w:rPr>
        <w:t xml:space="preserve">The </w:t>
      </w:r>
      <w:r w:rsidRPr="00EC7E6F">
        <w:rPr>
          <w:color w:val="231F20"/>
          <w:spacing w:val="3"/>
          <w:sz w:val="24"/>
          <w:szCs w:val="24"/>
        </w:rPr>
        <w:t xml:space="preserve">existing literature </w:t>
      </w:r>
      <w:r w:rsidRPr="00EC7E6F">
        <w:rPr>
          <w:color w:val="231F20"/>
          <w:sz w:val="24"/>
          <w:szCs w:val="24"/>
        </w:rPr>
        <w:t xml:space="preserve">of </w:t>
      </w:r>
      <w:r w:rsidRPr="00EC7E6F">
        <w:rPr>
          <w:color w:val="231F20"/>
          <w:spacing w:val="2"/>
          <w:sz w:val="24"/>
          <w:szCs w:val="24"/>
        </w:rPr>
        <w:t xml:space="preserve">the </w:t>
      </w:r>
      <w:r w:rsidRPr="00EC7E6F">
        <w:rPr>
          <w:color w:val="231F20"/>
          <w:spacing w:val="3"/>
          <w:sz w:val="24"/>
          <w:szCs w:val="24"/>
        </w:rPr>
        <w:t xml:space="preserve">determinants </w:t>
      </w:r>
      <w:r w:rsidRPr="00EC7E6F">
        <w:rPr>
          <w:color w:val="231F20"/>
          <w:sz w:val="24"/>
          <w:szCs w:val="24"/>
        </w:rPr>
        <w:t xml:space="preserve">of </w:t>
      </w:r>
      <w:r w:rsidRPr="00EC7E6F">
        <w:rPr>
          <w:color w:val="231F20"/>
          <w:spacing w:val="3"/>
          <w:sz w:val="24"/>
          <w:szCs w:val="24"/>
        </w:rPr>
        <w:t xml:space="preserve">non-performing </w:t>
      </w:r>
      <w:r w:rsidRPr="00EC7E6F">
        <w:rPr>
          <w:color w:val="231F20"/>
          <w:spacing w:val="4"/>
          <w:sz w:val="24"/>
          <w:szCs w:val="24"/>
        </w:rPr>
        <w:t xml:space="preserve">loans </w:t>
      </w:r>
      <w:r w:rsidRPr="00EC7E6F">
        <w:rPr>
          <w:color w:val="231F20"/>
          <w:spacing w:val="2"/>
          <w:sz w:val="24"/>
          <w:szCs w:val="24"/>
        </w:rPr>
        <w:t xml:space="preserve">has </w:t>
      </w:r>
      <w:r w:rsidRPr="00EC7E6F">
        <w:rPr>
          <w:color w:val="231F20"/>
          <w:spacing w:val="3"/>
          <w:sz w:val="24"/>
          <w:szCs w:val="24"/>
        </w:rPr>
        <w:t xml:space="preserve">been </w:t>
      </w:r>
      <w:r w:rsidRPr="00EC7E6F">
        <w:rPr>
          <w:color w:val="231F20"/>
          <w:spacing w:val="4"/>
          <w:sz w:val="24"/>
          <w:szCs w:val="24"/>
        </w:rPr>
        <w:t xml:space="preserve">primarily </w:t>
      </w:r>
      <w:r w:rsidRPr="00EC7E6F">
        <w:rPr>
          <w:color w:val="231F20"/>
          <w:spacing w:val="3"/>
          <w:sz w:val="24"/>
          <w:szCs w:val="24"/>
        </w:rPr>
        <w:t xml:space="preserve">divided into </w:t>
      </w:r>
      <w:r w:rsidRPr="00EC7E6F">
        <w:rPr>
          <w:color w:val="231F20"/>
          <w:spacing w:val="2"/>
          <w:sz w:val="24"/>
          <w:szCs w:val="24"/>
        </w:rPr>
        <w:t xml:space="preserve">two </w:t>
      </w:r>
      <w:r w:rsidRPr="00EC7E6F">
        <w:rPr>
          <w:color w:val="231F20"/>
          <w:spacing w:val="3"/>
          <w:sz w:val="24"/>
          <w:szCs w:val="24"/>
        </w:rPr>
        <w:t xml:space="preserve">parts. </w:t>
      </w:r>
      <w:r w:rsidRPr="00EC7E6F">
        <w:rPr>
          <w:color w:val="231F20"/>
          <w:spacing w:val="2"/>
          <w:sz w:val="24"/>
          <w:szCs w:val="24"/>
        </w:rPr>
        <w:t xml:space="preserve">One </w:t>
      </w:r>
      <w:r w:rsidRPr="00EC7E6F">
        <w:rPr>
          <w:color w:val="231F20"/>
          <w:spacing w:val="3"/>
          <w:sz w:val="24"/>
          <w:szCs w:val="24"/>
        </w:rPr>
        <w:t xml:space="preserve">part discusses </w:t>
      </w:r>
      <w:r w:rsidRPr="00EC7E6F">
        <w:rPr>
          <w:color w:val="231F20"/>
          <w:spacing w:val="4"/>
          <w:sz w:val="24"/>
          <w:szCs w:val="24"/>
        </w:rPr>
        <w:t xml:space="preserve">the </w:t>
      </w:r>
      <w:r w:rsidRPr="00EC7E6F">
        <w:rPr>
          <w:color w:val="231F20"/>
          <w:spacing w:val="3"/>
          <w:sz w:val="24"/>
          <w:szCs w:val="24"/>
        </w:rPr>
        <w:t xml:space="preserve">impact </w:t>
      </w:r>
      <w:r w:rsidRPr="00EC7E6F">
        <w:rPr>
          <w:color w:val="231F20"/>
          <w:sz w:val="24"/>
          <w:szCs w:val="24"/>
        </w:rPr>
        <w:t xml:space="preserve">of </w:t>
      </w:r>
      <w:r w:rsidRPr="00EC7E6F">
        <w:rPr>
          <w:color w:val="231F20"/>
          <w:spacing w:val="3"/>
          <w:sz w:val="24"/>
          <w:szCs w:val="24"/>
        </w:rPr>
        <w:t xml:space="preserve">bank-specific variables whereas </w:t>
      </w:r>
      <w:r w:rsidRPr="00EC7E6F">
        <w:rPr>
          <w:color w:val="231F20"/>
          <w:spacing w:val="2"/>
          <w:sz w:val="24"/>
          <w:szCs w:val="24"/>
        </w:rPr>
        <w:t xml:space="preserve">the </w:t>
      </w:r>
      <w:r w:rsidRPr="00EC7E6F">
        <w:rPr>
          <w:color w:val="231F20"/>
          <w:spacing w:val="3"/>
          <w:sz w:val="24"/>
          <w:szCs w:val="24"/>
        </w:rPr>
        <w:t xml:space="preserve">other part </w:t>
      </w:r>
      <w:r w:rsidRPr="00EC7E6F">
        <w:rPr>
          <w:color w:val="231F20"/>
          <w:sz w:val="24"/>
          <w:szCs w:val="24"/>
        </w:rPr>
        <w:t xml:space="preserve">is </w:t>
      </w:r>
      <w:r w:rsidRPr="00EC7E6F">
        <w:rPr>
          <w:color w:val="231F20"/>
          <w:spacing w:val="4"/>
          <w:sz w:val="24"/>
          <w:szCs w:val="24"/>
        </w:rPr>
        <w:t xml:space="preserve">chiefly </w:t>
      </w:r>
      <w:r w:rsidR="00570915">
        <w:rPr>
          <w:color w:val="231F20"/>
          <w:sz w:val="24"/>
          <w:szCs w:val="24"/>
        </w:rPr>
        <w:t>concerned with the macro</w:t>
      </w:r>
      <w:r w:rsidRPr="00EC7E6F">
        <w:rPr>
          <w:color w:val="231F20"/>
          <w:sz w:val="24"/>
          <w:szCs w:val="24"/>
        </w:rPr>
        <w:t xml:space="preserve">economic impact. Besides these two major </w:t>
      </w:r>
      <w:r w:rsidRPr="00EC7E6F">
        <w:rPr>
          <w:color w:val="231F20"/>
          <w:spacing w:val="3"/>
          <w:sz w:val="24"/>
          <w:szCs w:val="24"/>
        </w:rPr>
        <w:t xml:space="preserve">sections </w:t>
      </w:r>
      <w:r w:rsidRPr="00EC7E6F">
        <w:rPr>
          <w:color w:val="231F20"/>
          <w:sz w:val="24"/>
          <w:szCs w:val="24"/>
        </w:rPr>
        <w:t xml:space="preserve">of </w:t>
      </w:r>
      <w:r w:rsidRPr="00EC7E6F">
        <w:rPr>
          <w:color w:val="231F20"/>
          <w:spacing w:val="2"/>
          <w:sz w:val="24"/>
          <w:szCs w:val="24"/>
        </w:rPr>
        <w:t xml:space="preserve">the </w:t>
      </w:r>
      <w:r w:rsidRPr="00EC7E6F">
        <w:rPr>
          <w:color w:val="231F20"/>
          <w:spacing w:val="3"/>
          <w:sz w:val="24"/>
          <w:szCs w:val="24"/>
        </w:rPr>
        <w:t xml:space="preserve">literature </w:t>
      </w:r>
      <w:r w:rsidRPr="00EC7E6F">
        <w:rPr>
          <w:color w:val="231F20"/>
          <w:sz w:val="24"/>
          <w:szCs w:val="24"/>
        </w:rPr>
        <w:t xml:space="preserve">on </w:t>
      </w:r>
      <w:r w:rsidRPr="00EC7E6F">
        <w:rPr>
          <w:color w:val="231F20"/>
          <w:spacing w:val="2"/>
          <w:sz w:val="24"/>
          <w:szCs w:val="24"/>
        </w:rPr>
        <w:t xml:space="preserve">the </w:t>
      </w:r>
      <w:r w:rsidRPr="00EC7E6F">
        <w:rPr>
          <w:color w:val="231F20"/>
          <w:spacing w:val="3"/>
          <w:sz w:val="24"/>
          <w:szCs w:val="24"/>
        </w:rPr>
        <w:t xml:space="preserve">determinants </w:t>
      </w:r>
      <w:r w:rsidRPr="00EC7E6F">
        <w:rPr>
          <w:color w:val="231F20"/>
          <w:sz w:val="24"/>
          <w:szCs w:val="24"/>
        </w:rPr>
        <w:t xml:space="preserve">of </w:t>
      </w:r>
      <w:r w:rsidRPr="00EC7E6F">
        <w:rPr>
          <w:color w:val="231F20"/>
          <w:spacing w:val="4"/>
          <w:sz w:val="24"/>
          <w:szCs w:val="24"/>
        </w:rPr>
        <w:t xml:space="preserve">non-performing </w:t>
      </w:r>
      <w:r w:rsidRPr="00EC7E6F">
        <w:rPr>
          <w:color w:val="231F20"/>
          <w:spacing w:val="3"/>
          <w:sz w:val="24"/>
          <w:szCs w:val="24"/>
        </w:rPr>
        <w:t xml:space="preserve">loans, </w:t>
      </w:r>
      <w:r w:rsidRPr="00EC7E6F">
        <w:rPr>
          <w:color w:val="231F20"/>
          <w:spacing w:val="2"/>
          <w:sz w:val="24"/>
          <w:szCs w:val="24"/>
        </w:rPr>
        <w:t xml:space="preserve">many </w:t>
      </w:r>
      <w:r w:rsidRPr="00EC7E6F">
        <w:rPr>
          <w:color w:val="231F20"/>
          <w:spacing w:val="3"/>
          <w:sz w:val="24"/>
          <w:szCs w:val="24"/>
        </w:rPr>
        <w:t xml:space="preserve">researchers </w:t>
      </w:r>
      <w:r w:rsidRPr="00EC7E6F">
        <w:rPr>
          <w:color w:val="231F20"/>
          <w:spacing w:val="2"/>
          <w:sz w:val="24"/>
          <w:szCs w:val="24"/>
        </w:rPr>
        <w:t xml:space="preserve">have </w:t>
      </w:r>
      <w:r w:rsidRPr="00EC7E6F">
        <w:rPr>
          <w:color w:val="231F20"/>
          <w:spacing w:val="3"/>
          <w:sz w:val="24"/>
          <w:szCs w:val="24"/>
        </w:rPr>
        <w:t xml:space="preserve">also conducted various </w:t>
      </w:r>
      <w:r w:rsidRPr="00EC7E6F">
        <w:rPr>
          <w:color w:val="231F20"/>
          <w:spacing w:val="4"/>
          <w:sz w:val="24"/>
          <w:szCs w:val="24"/>
        </w:rPr>
        <w:t xml:space="preserve">analyses </w:t>
      </w:r>
      <w:r w:rsidRPr="00EC7E6F">
        <w:rPr>
          <w:color w:val="231F20"/>
          <w:sz w:val="24"/>
          <w:szCs w:val="24"/>
        </w:rPr>
        <w:t xml:space="preserve">on </w:t>
      </w:r>
      <w:r w:rsidRPr="00EC7E6F">
        <w:rPr>
          <w:color w:val="231F20"/>
          <w:spacing w:val="3"/>
          <w:sz w:val="24"/>
          <w:szCs w:val="24"/>
        </w:rPr>
        <w:t xml:space="preserve">single variables </w:t>
      </w:r>
      <w:r w:rsidRPr="00EC7E6F">
        <w:rPr>
          <w:color w:val="231F20"/>
          <w:sz w:val="24"/>
          <w:szCs w:val="24"/>
        </w:rPr>
        <w:t xml:space="preserve">to </w:t>
      </w:r>
      <w:r w:rsidRPr="00EC7E6F">
        <w:rPr>
          <w:color w:val="231F20"/>
          <w:spacing w:val="3"/>
          <w:sz w:val="24"/>
          <w:szCs w:val="24"/>
        </w:rPr>
        <w:t xml:space="preserve">understand </w:t>
      </w:r>
      <w:r w:rsidRPr="00EC7E6F">
        <w:rPr>
          <w:color w:val="231F20"/>
          <w:spacing w:val="2"/>
          <w:sz w:val="24"/>
          <w:szCs w:val="24"/>
        </w:rPr>
        <w:t xml:space="preserve">the </w:t>
      </w:r>
      <w:r w:rsidRPr="00EC7E6F">
        <w:rPr>
          <w:color w:val="231F20"/>
          <w:spacing w:val="3"/>
          <w:sz w:val="24"/>
          <w:szCs w:val="24"/>
        </w:rPr>
        <w:t xml:space="preserve">impact </w:t>
      </w:r>
      <w:r w:rsidRPr="00EC7E6F">
        <w:rPr>
          <w:color w:val="231F20"/>
          <w:sz w:val="24"/>
          <w:szCs w:val="24"/>
        </w:rPr>
        <w:t xml:space="preserve">of </w:t>
      </w:r>
      <w:r w:rsidRPr="00EC7E6F">
        <w:rPr>
          <w:color w:val="231F20"/>
          <w:spacing w:val="2"/>
          <w:sz w:val="24"/>
          <w:szCs w:val="24"/>
        </w:rPr>
        <w:t xml:space="preserve">any </w:t>
      </w:r>
      <w:r w:rsidRPr="00EC7E6F">
        <w:rPr>
          <w:color w:val="231F20"/>
          <w:spacing w:val="3"/>
          <w:sz w:val="24"/>
          <w:szCs w:val="24"/>
        </w:rPr>
        <w:t xml:space="preserve">single variable </w:t>
      </w:r>
      <w:r w:rsidRPr="00EC7E6F">
        <w:rPr>
          <w:color w:val="231F20"/>
          <w:sz w:val="24"/>
          <w:szCs w:val="24"/>
        </w:rPr>
        <w:t xml:space="preserve">on </w:t>
      </w:r>
      <w:r w:rsidRPr="00EC7E6F">
        <w:rPr>
          <w:color w:val="231F20"/>
          <w:spacing w:val="2"/>
          <w:sz w:val="24"/>
          <w:szCs w:val="24"/>
        </w:rPr>
        <w:t xml:space="preserve">the </w:t>
      </w:r>
      <w:r w:rsidRPr="00EC7E6F">
        <w:rPr>
          <w:color w:val="231F20"/>
          <w:spacing w:val="3"/>
          <w:sz w:val="24"/>
          <w:szCs w:val="24"/>
        </w:rPr>
        <w:t xml:space="preserve">quality </w:t>
      </w:r>
      <w:r w:rsidRPr="00EC7E6F">
        <w:rPr>
          <w:color w:val="231F20"/>
          <w:sz w:val="24"/>
          <w:szCs w:val="24"/>
        </w:rPr>
        <w:t>of</w:t>
      </w:r>
      <w:r w:rsidR="00E61485">
        <w:rPr>
          <w:color w:val="231F20"/>
          <w:sz w:val="24"/>
          <w:szCs w:val="24"/>
        </w:rPr>
        <w:t xml:space="preserve"> </w:t>
      </w:r>
      <w:r w:rsidRPr="00EC7E6F">
        <w:rPr>
          <w:color w:val="231F20"/>
          <w:spacing w:val="4"/>
          <w:sz w:val="24"/>
          <w:szCs w:val="24"/>
        </w:rPr>
        <w:t>loans.</w:t>
      </w:r>
    </w:p>
    <w:p w14:paraId="65733434" w14:textId="77777777" w:rsidR="00054DBE" w:rsidRPr="00B44E97" w:rsidRDefault="00054DBE" w:rsidP="00770180">
      <w:pPr>
        <w:tabs>
          <w:tab w:val="left" w:pos="758"/>
        </w:tabs>
        <w:spacing w:line="192" w:lineRule="auto"/>
        <w:ind w:right="15"/>
        <w:jc w:val="both"/>
        <w:rPr>
          <w:color w:val="231F20"/>
          <w:spacing w:val="4"/>
          <w:szCs w:val="20"/>
        </w:rPr>
      </w:pPr>
    </w:p>
    <w:p w14:paraId="0FA68A3B" w14:textId="77777777" w:rsidR="00054DBE" w:rsidRPr="00EC7E6F" w:rsidRDefault="00E61485" w:rsidP="00770180">
      <w:pPr>
        <w:tabs>
          <w:tab w:val="left" w:pos="758"/>
        </w:tabs>
        <w:spacing w:line="192" w:lineRule="auto"/>
        <w:ind w:right="15"/>
        <w:jc w:val="both"/>
        <w:rPr>
          <w:color w:val="231F20"/>
          <w:sz w:val="24"/>
          <w:szCs w:val="24"/>
        </w:rPr>
      </w:pPr>
      <w:r w:rsidRPr="00EC7E6F">
        <w:rPr>
          <w:color w:val="231F20"/>
          <w:sz w:val="24"/>
          <w:szCs w:val="24"/>
        </w:rPr>
        <w:t>Furthermore, many researches have also focused on the comparative analysis of different bank groups. This study calls for a comparative analysis</w:t>
      </w:r>
      <w:r w:rsidRPr="00EC7E6F">
        <w:rPr>
          <w:color w:val="231F20"/>
          <w:spacing w:val="-12"/>
          <w:sz w:val="24"/>
          <w:szCs w:val="24"/>
        </w:rPr>
        <w:t xml:space="preserve"> </w:t>
      </w:r>
      <w:r w:rsidRPr="00EC7E6F">
        <w:rPr>
          <w:color w:val="231F20"/>
          <w:sz w:val="24"/>
          <w:szCs w:val="24"/>
        </w:rPr>
        <w:t>of</w:t>
      </w:r>
      <w:r w:rsidRPr="00EC7E6F">
        <w:rPr>
          <w:color w:val="231F20"/>
          <w:spacing w:val="-12"/>
          <w:sz w:val="24"/>
          <w:szCs w:val="24"/>
        </w:rPr>
        <w:t xml:space="preserve"> </w:t>
      </w:r>
      <w:r w:rsidRPr="00EC7E6F">
        <w:rPr>
          <w:color w:val="231F20"/>
          <w:sz w:val="24"/>
          <w:szCs w:val="24"/>
        </w:rPr>
        <w:t>state-owned</w:t>
      </w:r>
      <w:r w:rsidRPr="00EC7E6F">
        <w:rPr>
          <w:color w:val="231F20"/>
          <w:spacing w:val="-11"/>
          <w:sz w:val="24"/>
          <w:szCs w:val="24"/>
        </w:rPr>
        <w:t xml:space="preserve"> </w:t>
      </w:r>
      <w:r w:rsidRPr="00EC7E6F">
        <w:rPr>
          <w:color w:val="231F20"/>
          <w:sz w:val="24"/>
          <w:szCs w:val="24"/>
        </w:rPr>
        <w:t>and</w:t>
      </w:r>
      <w:r w:rsidRPr="00EC7E6F">
        <w:rPr>
          <w:color w:val="231F20"/>
          <w:spacing w:val="-12"/>
          <w:sz w:val="24"/>
          <w:szCs w:val="24"/>
        </w:rPr>
        <w:t xml:space="preserve"> </w:t>
      </w:r>
      <w:r w:rsidRPr="00EC7E6F">
        <w:rPr>
          <w:color w:val="231F20"/>
          <w:sz w:val="24"/>
          <w:szCs w:val="24"/>
        </w:rPr>
        <w:t>private</w:t>
      </w:r>
      <w:r w:rsidRPr="00EC7E6F">
        <w:rPr>
          <w:color w:val="231F20"/>
          <w:spacing w:val="-12"/>
          <w:sz w:val="24"/>
          <w:szCs w:val="24"/>
        </w:rPr>
        <w:t xml:space="preserve"> </w:t>
      </w:r>
      <w:r w:rsidRPr="00EC7E6F">
        <w:rPr>
          <w:color w:val="231F20"/>
          <w:sz w:val="24"/>
          <w:szCs w:val="24"/>
        </w:rPr>
        <w:t>commercial</w:t>
      </w:r>
      <w:r w:rsidRPr="00EC7E6F">
        <w:rPr>
          <w:color w:val="231F20"/>
          <w:spacing w:val="-11"/>
          <w:sz w:val="24"/>
          <w:szCs w:val="24"/>
        </w:rPr>
        <w:t xml:space="preserve"> </w:t>
      </w:r>
      <w:r w:rsidRPr="00EC7E6F">
        <w:rPr>
          <w:color w:val="231F20"/>
          <w:sz w:val="24"/>
          <w:szCs w:val="24"/>
        </w:rPr>
        <w:t>banks</w:t>
      </w:r>
      <w:r w:rsidRPr="00EC7E6F">
        <w:rPr>
          <w:color w:val="231F20"/>
          <w:spacing w:val="-12"/>
          <w:sz w:val="24"/>
          <w:szCs w:val="24"/>
        </w:rPr>
        <w:t xml:space="preserve"> </w:t>
      </w:r>
      <w:r w:rsidRPr="00EC7E6F">
        <w:rPr>
          <w:color w:val="231F20"/>
          <w:sz w:val="24"/>
          <w:szCs w:val="24"/>
        </w:rPr>
        <w:t>after</w:t>
      </w:r>
      <w:r w:rsidRPr="00EC7E6F">
        <w:rPr>
          <w:color w:val="231F20"/>
          <w:spacing w:val="-12"/>
          <w:sz w:val="24"/>
          <w:szCs w:val="24"/>
        </w:rPr>
        <w:t xml:space="preserve"> </w:t>
      </w:r>
      <w:r w:rsidRPr="00EC7E6F">
        <w:rPr>
          <w:color w:val="231F20"/>
          <w:sz w:val="24"/>
          <w:szCs w:val="24"/>
        </w:rPr>
        <w:t xml:space="preserve">establishing the effect of </w:t>
      </w:r>
      <w:r w:rsidR="00570915">
        <w:rPr>
          <w:color w:val="231F20"/>
          <w:sz w:val="24"/>
          <w:szCs w:val="24"/>
        </w:rPr>
        <w:t>certain bank-specific and macro</w:t>
      </w:r>
      <w:r w:rsidRPr="00EC7E6F">
        <w:rPr>
          <w:color w:val="231F20"/>
          <w:sz w:val="24"/>
          <w:szCs w:val="24"/>
        </w:rPr>
        <w:t>economic variables on the</w:t>
      </w:r>
      <w:r w:rsidRPr="00EC7E6F">
        <w:rPr>
          <w:color w:val="231F20"/>
          <w:spacing w:val="-6"/>
          <w:sz w:val="24"/>
          <w:szCs w:val="24"/>
        </w:rPr>
        <w:t xml:space="preserve"> </w:t>
      </w:r>
      <w:r w:rsidRPr="00EC7E6F">
        <w:rPr>
          <w:color w:val="231F20"/>
          <w:sz w:val="24"/>
          <w:szCs w:val="24"/>
        </w:rPr>
        <w:t>condition</w:t>
      </w:r>
      <w:r w:rsidRPr="00EC7E6F">
        <w:rPr>
          <w:color w:val="231F20"/>
          <w:spacing w:val="-5"/>
          <w:sz w:val="24"/>
          <w:szCs w:val="24"/>
        </w:rPr>
        <w:t xml:space="preserve"> </w:t>
      </w:r>
      <w:r w:rsidRPr="00EC7E6F">
        <w:rPr>
          <w:color w:val="231F20"/>
          <w:sz w:val="24"/>
          <w:szCs w:val="24"/>
        </w:rPr>
        <w:t>of</w:t>
      </w:r>
      <w:r w:rsidRPr="00EC7E6F">
        <w:rPr>
          <w:color w:val="231F20"/>
          <w:spacing w:val="-5"/>
          <w:sz w:val="24"/>
          <w:szCs w:val="24"/>
        </w:rPr>
        <w:t xml:space="preserve"> </w:t>
      </w:r>
      <w:r w:rsidRPr="00EC7E6F">
        <w:rPr>
          <w:color w:val="231F20"/>
          <w:sz w:val="24"/>
          <w:szCs w:val="24"/>
        </w:rPr>
        <w:t>non-performing</w:t>
      </w:r>
      <w:r w:rsidRPr="00EC7E6F">
        <w:rPr>
          <w:color w:val="231F20"/>
          <w:spacing w:val="-5"/>
          <w:sz w:val="24"/>
          <w:szCs w:val="24"/>
        </w:rPr>
        <w:t xml:space="preserve"> </w:t>
      </w:r>
      <w:r w:rsidRPr="00EC7E6F">
        <w:rPr>
          <w:color w:val="231F20"/>
          <w:sz w:val="24"/>
          <w:szCs w:val="24"/>
        </w:rPr>
        <w:t>loans.</w:t>
      </w:r>
      <w:r w:rsidRPr="00EC7E6F">
        <w:rPr>
          <w:color w:val="231F20"/>
          <w:spacing w:val="-20"/>
          <w:sz w:val="24"/>
          <w:szCs w:val="24"/>
        </w:rPr>
        <w:t xml:space="preserve"> </w:t>
      </w:r>
      <w:r w:rsidRPr="00EC7E6F">
        <w:rPr>
          <w:color w:val="231F20"/>
          <w:spacing w:val="-4"/>
          <w:sz w:val="24"/>
          <w:szCs w:val="24"/>
        </w:rPr>
        <w:t>From</w:t>
      </w:r>
      <w:r w:rsidRPr="00EC7E6F">
        <w:rPr>
          <w:color w:val="231F20"/>
          <w:spacing w:val="-5"/>
          <w:sz w:val="24"/>
          <w:szCs w:val="24"/>
        </w:rPr>
        <w:t xml:space="preserve"> </w:t>
      </w:r>
      <w:r w:rsidRPr="00EC7E6F">
        <w:rPr>
          <w:color w:val="231F20"/>
          <w:sz w:val="24"/>
          <w:szCs w:val="24"/>
        </w:rPr>
        <w:t>the</w:t>
      </w:r>
      <w:r w:rsidRPr="00EC7E6F">
        <w:rPr>
          <w:color w:val="231F20"/>
          <w:spacing w:val="-5"/>
          <w:sz w:val="24"/>
          <w:szCs w:val="24"/>
        </w:rPr>
        <w:t xml:space="preserve"> </w:t>
      </w:r>
      <w:r w:rsidRPr="00EC7E6F">
        <w:rPr>
          <w:color w:val="231F20"/>
          <w:sz w:val="24"/>
          <w:szCs w:val="24"/>
        </w:rPr>
        <w:t>following</w:t>
      </w:r>
      <w:r w:rsidRPr="00EC7E6F">
        <w:rPr>
          <w:color w:val="231F20"/>
          <w:spacing w:val="-5"/>
          <w:sz w:val="24"/>
          <w:szCs w:val="24"/>
        </w:rPr>
        <w:t xml:space="preserve"> </w:t>
      </w:r>
      <w:r w:rsidRPr="00EC7E6F">
        <w:rPr>
          <w:color w:val="231F20"/>
          <w:sz w:val="24"/>
          <w:szCs w:val="24"/>
        </w:rPr>
        <w:t>section</w:t>
      </w:r>
      <w:r w:rsidRPr="00EC7E6F">
        <w:rPr>
          <w:color w:val="231F20"/>
          <w:spacing w:val="-5"/>
          <w:sz w:val="24"/>
          <w:szCs w:val="24"/>
        </w:rPr>
        <w:t xml:space="preserve"> </w:t>
      </w:r>
      <w:r w:rsidRPr="00EC7E6F">
        <w:rPr>
          <w:color w:val="231F20"/>
          <w:sz w:val="24"/>
          <w:szCs w:val="24"/>
        </w:rPr>
        <w:t xml:space="preserve">the discussion centers on the determinants of non-performing loans and after </w:t>
      </w:r>
      <w:r w:rsidR="00C407B6" w:rsidRPr="00EC7E6F">
        <w:rPr>
          <w:color w:val="231F20"/>
          <w:sz w:val="24"/>
          <w:szCs w:val="24"/>
        </w:rPr>
        <w:t>that,</w:t>
      </w:r>
      <w:r w:rsidRPr="00EC7E6F">
        <w:rPr>
          <w:color w:val="231F20"/>
          <w:sz w:val="24"/>
          <w:szCs w:val="24"/>
        </w:rPr>
        <w:t xml:space="preserve"> the study presents the relevant comparative analysis between the two banking</w:t>
      </w:r>
      <w:r w:rsidRPr="00EC7E6F">
        <w:rPr>
          <w:color w:val="231F20"/>
          <w:spacing w:val="32"/>
          <w:sz w:val="24"/>
          <w:szCs w:val="24"/>
        </w:rPr>
        <w:t xml:space="preserve"> </w:t>
      </w:r>
      <w:r w:rsidRPr="00EC7E6F">
        <w:rPr>
          <w:color w:val="231F20"/>
          <w:sz w:val="24"/>
          <w:szCs w:val="24"/>
        </w:rPr>
        <w:t>groups.</w:t>
      </w:r>
    </w:p>
    <w:p w14:paraId="0311BD06" w14:textId="77777777" w:rsidR="00054DBE" w:rsidRPr="00B44E97" w:rsidRDefault="00054DBE" w:rsidP="00770180">
      <w:pPr>
        <w:tabs>
          <w:tab w:val="left" w:pos="758"/>
        </w:tabs>
        <w:spacing w:line="192" w:lineRule="auto"/>
        <w:ind w:right="15"/>
        <w:jc w:val="both"/>
        <w:rPr>
          <w:color w:val="231F20"/>
          <w:szCs w:val="20"/>
        </w:rPr>
      </w:pPr>
    </w:p>
    <w:p w14:paraId="5A8D3C83" w14:textId="77777777" w:rsidR="00054DBE" w:rsidRPr="00EC7E6F" w:rsidRDefault="00E61485" w:rsidP="00054DBE">
      <w:pPr>
        <w:tabs>
          <w:tab w:val="left" w:pos="758"/>
        </w:tabs>
        <w:spacing w:line="192" w:lineRule="auto"/>
        <w:ind w:right="15"/>
        <w:jc w:val="both"/>
        <w:rPr>
          <w:color w:val="231F20"/>
          <w:spacing w:val="-4"/>
          <w:sz w:val="24"/>
          <w:szCs w:val="24"/>
        </w:rPr>
      </w:pPr>
      <w:r w:rsidRPr="00EC7E6F">
        <w:rPr>
          <w:color w:val="231F20"/>
          <w:spacing w:val="-3"/>
          <w:sz w:val="24"/>
          <w:szCs w:val="24"/>
        </w:rPr>
        <w:t xml:space="preserve">For </w:t>
      </w:r>
      <w:r w:rsidRPr="00EC7E6F">
        <w:rPr>
          <w:color w:val="231F20"/>
          <w:sz w:val="24"/>
          <w:szCs w:val="24"/>
        </w:rPr>
        <w:t xml:space="preserve">ease of understanding, the following literature review has been divided into four sections. The first section discusses the general </w:t>
      </w:r>
      <w:r w:rsidRPr="00EC7E6F">
        <w:rPr>
          <w:color w:val="231F20"/>
          <w:spacing w:val="-3"/>
          <w:sz w:val="24"/>
          <w:szCs w:val="24"/>
        </w:rPr>
        <w:t>determinants</w:t>
      </w:r>
      <w:r w:rsidRPr="00EC7E6F">
        <w:rPr>
          <w:color w:val="231F20"/>
          <w:spacing w:val="-14"/>
          <w:sz w:val="24"/>
          <w:szCs w:val="24"/>
        </w:rPr>
        <w:t xml:space="preserve"> </w:t>
      </w:r>
      <w:r w:rsidRPr="00EC7E6F">
        <w:rPr>
          <w:color w:val="231F20"/>
          <w:sz w:val="24"/>
          <w:szCs w:val="24"/>
        </w:rPr>
        <w:t>of</w:t>
      </w:r>
      <w:r w:rsidRPr="00EC7E6F">
        <w:rPr>
          <w:color w:val="231F20"/>
          <w:spacing w:val="-13"/>
          <w:sz w:val="24"/>
          <w:szCs w:val="24"/>
        </w:rPr>
        <w:t xml:space="preserve"> </w:t>
      </w:r>
      <w:r w:rsidRPr="00EC7E6F">
        <w:rPr>
          <w:color w:val="231F20"/>
          <w:spacing w:val="-3"/>
          <w:sz w:val="24"/>
          <w:szCs w:val="24"/>
        </w:rPr>
        <w:t>non-performing</w:t>
      </w:r>
      <w:r w:rsidRPr="00EC7E6F">
        <w:rPr>
          <w:color w:val="231F20"/>
          <w:spacing w:val="-13"/>
          <w:sz w:val="24"/>
          <w:szCs w:val="24"/>
        </w:rPr>
        <w:t xml:space="preserve"> </w:t>
      </w:r>
      <w:r w:rsidRPr="00EC7E6F">
        <w:rPr>
          <w:color w:val="231F20"/>
          <w:spacing w:val="-3"/>
          <w:sz w:val="24"/>
          <w:szCs w:val="24"/>
        </w:rPr>
        <w:t>loans</w:t>
      </w:r>
      <w:r w:rsidRPr="00EC7E6F">
        <w:rPr>
          <w:color w:val="231F20"/>
          <w:spacing w:val="-14"/>
          <w:sz w:val="24"/>
          <w:szCs w:val="24"/>
        </w:rPr>
        <w:t xml:space="preserve"> </w:t>
      </w:r>
      <w:r w:rsidRPr="00EC7E6F">
        <w:rPr>
          <w:color w:val="231F20"/>
          <w:spacing w:val="-3"/>
          <w:sz w:val="24"/>
          <w:szCs w:val="24"/>
        </w:rPr>
        <w:t>which</w:t>
      </w:r>
      <w:r w:rsidRPr="00EC7E6F">
        <w:rPr>
          <w:color w:val="231F20"/>
          <w:spacing w:val="-13"/>
          <w:sz w:val="24"/>
          <w:szCs w:val="24"/>
        </w:rPr>
        <w:t xml:space="preserve"> </w:t>
      </w:r>
      <w:r w:rsidRPr="00EC7E6F">
        <w:rPr>
          <w:color w:val="231F20"/>
          <w:spacing w:val="-3"/>
          <w:sz w:val="24"/>
          <w:szCs w:val="24"/>
        </w:rPr>
        <w:t>involves</w:t>
      </w:r>
      <w:r w:rsidRPr="00EC7E6F">
        <w:rPr>
          <w:color w:val="231F20"/>
          <w:spacing w:val="-13"/>
          <w:sz w:val="24"/>
          <w:szCs w:val="24"/>
        </w:rPr>
        <w:t xml:space="preserve"> </w:t>
      </w:r>
      <w:r w:rsidRPr="00EC7E6F">
        <w:rPr>
          <w:color w:val="231F20"/>
          <w:spacing w:val="-3"/>
          <w:sz w:val="24"/>
          <w:szCs w:val="24"/>
        </w:rPr>
        <w:t>both</w:t>
      </w:r>
      <w:r w:rsidRPr="00EC7E6F">
        <w:rPr>
          <w:color w:val="231F20"/>
          <w:spacing w:val="-14"/>
          <w:sz w:val="24"/>
          <w:szCs w:val="24"/>
        </w:rPr>
        <w:t xml:space="preserve"> </w:t>
      </w:r>
      <w:r w:rsidRPr="00EC7E6F">
        <w:rPr>
          <w:color w:val="231F20"/>
          <w:spacing w:val="-4"/>
          <w:sz w:val="24"/>
          <w:szCs w:val="24"/>
        </w:rPr>
        <w:t xml:space="preserve">bank-specific </w:t>
      </w:r>
      <w:r w:rsidRPr="00EC7E6F">
        <w:rPr>
          <w:color w:val="231F20"/>
          <w:sz w:val="24"/>
          <w:szCs w:val="24"/>
        </w:rPr>
        <w:t>and</w:t>
      </w:r>
      <w:r w:rsidRPr="00EC7E6F">
        <w:rPr>
          <w:color w:val="231F20"/>
          <w:spacing w:val="-24"/>
          <w:sz w:val="24"/>
          <w:szCs w:val="24"/>
        </w:rPr>
        <w:t xml:space="preserve"> </w:t>
      </w:r>
      <w:r w:rsidR="00570915">
        <w:rPr>
          <w:color w:val="231F20"/>
          <w:spacing w:val="-3"/>
          <w:sz w:val="24"/>
          <w:szCs w:val="24"/>
        </w:rPr>
        <w:t>macro</w:t>
      </w:r>
      <w:r w:rsidRPr="00EC7E6F">
        <w:rPr>
          <w:color w:val="231F20"/>
          <w:spacing w:val="-3"/>
          <w:sz w:val="24"/>
          <w:szCs w:val="24"/>
        </w:rPr>
        <w:t>economic</w:t>
      </w:r>
      <w:r w:rsidRPr="00EC7E6F">
        <w:rPr>
          <w:color w:val="231F20"/>
          <w:spacing w:val="-23"/>
          <w:sz w:val="24"/>
          <w:szCs w:val="24"/>
        </w:rPr>
        <w:t xml:space="preserve"> </w:t>
      </w:r>
      <w:r w:rsidRPr="00EC7E6F">
        <w:rPr>
          <w:color w:val="231F20"/>
          <w:sz w:val="24"/>
          <w:szCs w:val="24"/>
        </w:rPr>
        <w:t>variables.</w:t>
      </w:r>
      <w:r w:rsidRPr="00EC7E6F">
        <w:rPr>
          <w:color w:val="231F20"/>
          <w:spacing w:val="-43"/>
          <w:sz w:val="24"/>
          <w:szCs w:val="24"/>
        </w:rPr>
        <w:t xml:space="preserve"> </w:t>
      </w:r>
      <w:r w:rsidRPr="00EC7E6F">
        <w:rPr>
          <w:color w:val="231F20"/>
          <w:sz w:val="24"/>
          <w:szCs w:val="24"/>
        </w:rPr>
        <w:t>The</w:t>
      </w:r>
      <w:r w:rsidRPr="00EC7E6F">
        <w:rPr>
          <w:color w:val="231F20"/>
          <w:spacing w:val="-23"/>
          <w:sz w:val="24"/>
          <w:szCs w:val="24"/>
        </w:rPr>
        <w:t xml:space="preserve"> </w:t>
      </w:r>
      <w:r w:rsidRPr="00EC7E6F">
        <w:rPr>
          <w:color w:val="231F20"/>
          <w:sz w:val="24"/>
          <w:szCs w:val="24"/>
        </w:rPr>
        <w:t>second</w:t>
      </w:r>
      <w:r>
        <w:rPr>
          <w:color w:val="231F20"/>
          <w:spacing w:val="-24"/>
          <w:sz w:val="24"/>
          <w:szCs w:val="24"/>
        </w:rPr>
        <w:t xml:space="preserve"> </w:t>
      </w:r>
      <w:r w:rsidRPr="00EC7E6F">
        <w:rPr>
          <w:color w:val="231F20"/>
          <w:sz w:val="24"/>
          <w:szCs w:val="24"/>
        </w:rPr>
        <w:t>section</w:t>
      </w:r>
      <w:r w:rsidRPr="00EC7E6F">
        <w:rPr>
          <w:color w:val="231F20"/>
          <w:spacing w:val="-23"/>
          <w:sz w:val="24"/>
          <w:szCs w:val="24"/>
        </w:rPr>
        <w:t xml:space="preserve"> </w:t>
      </w:r>
      <w:r w:rsidRPr="00EC7E6F">
        <w:rPr>
          <w:color w:val="231F20"/>
          <w:sz w:val="24"/>
          <w:szCs w:val="24"/>
        </w:rPr>
        <w:t>discusses</w:t>
      </w:r>
      <w:r w:rsidRPr="00EC7E6F">
        <w:rPr>
          <w:color w:val="231F20"/>
          <w:spacing w:val="12"/>
          <w:sz w:val="24"/>
          <w:szCs w:val="24"/>
        </w:rPr>
        <w:t xml:space="preserve"> </w:t>
      </w:r>
      <w:r w:rsidRPr="00EC7E6F">
        <w:rPr>
          <w:color w:val="231F20"/>
          <w:sz w:val="24"/>
          <w:szCs w:val="24"/>
        </w:rPr>
        <w:t>studies</w:t>
      </w:r>
      <w:r w:rsidRPr="00EC7E6F">
        <w:rPr>
          <w:color w:val="231F20"/>
          <w:spacing w:val="-23"/>
          <w:sz w:val="24"/>
          <w:szCs w:val="24"/>
        </w:rPr>
        <w:t xml:space="preserve"> </w:t>
      </w:r>
      <w:r w:rsidRPr="00EC7E6F">
        <w:rPr>
          <w:color w:val="231F20"/>
          <w:sz w:val="24"/>
          <w:szCs w:val="24"/>
        </w:rPr>
        <w:t xml:space="preserve">that </w:t>
      </w:r>
      <w:r w:rsidRPr="00EC7E6F">
        <w:rPr>
          <w:color w:val="231F20"/>
          <w:spacing w:val="-3"/>
          <w:sz w:val="24"/>
          <w:szCs w:val="24"/>
        </w:rPr>
        <w:t>explore</w:t>
      </w:r>
      <w:r w:rsidRPr="00EC7E6F">
        <w:rPr>
          <w:color w:val="231F20"/>
          <w:spacing w:val="-17"/>
          <w:sz w:val="24"/>
          <w:szCs w:val="24"/>
        </w:rPr>
        <w:t xml:space="preserve"> </w:t>
      </w:r>
      <w:r w:rsidRPr="00EC7E6F">
        <w:rPr>
          <w:color w:val="231F20"/>
          <w:sz w:val="24"/>
          <w:szCs w:val="24"/>
        </w:rPr>
        <w:t>the</w:t>
      </w:r>
      <w:r w:rsidRPr="00EC7E6F">
        <w:rPr>
          <w:color w:val="231F20"/>
          <w:spacing w:val="-17"/>
          <w:sz w:val="24"/>
          <w:szCs w:val="24"/>
        </w:rPr>
        <w:t xml:space="preserve"> </w:t>
      </w:r>
      <w:r w:rsidRPr="00EC7E6F">
        <w:rPr>
          <w:color w:val="231F20"/>
          <w:spacing w:val="-3"/>
          <w:sz w:val="24"/>
          <w:szCs w:val="24"/>
        </w:rPr>
        <w:t>relationship</w:t>
      </w:r>
      <w:r w:rsidRPr="00EC7E6F">
        <w:rPr>
          <w:color w:val="231F20"/>
          <w:spacing w:val="-17"/>
          <w:sz w:val="24"/>
          <w:szCs w:val="24"/>
        </w:rPr>
        <w:t xml:space="preserve"> </w:t>
      </w:r>
      <w:r w:rsidRPr="00EC7E6F">
        <w:rPr>
          <w:color w:val="231F20"/>
          <w:spacing w:val="-3"/>
          <w:sz w:val="24"/>
          <w:szCs w:val="24"/>
        </w:rPr>
        <w:t>between</w:t>
      </w:r>
      <w:r w:rsidRPr="00EC7E6F">
        <w:rPr>
          <w:color w:val="231F20"/>
          <w:spacing w:val="-16"/>
          <w:sz w:val="24"/>
          <w:szCs w:val="24"/>
        </w:rPr>
        <w:t xml:space="preserve"> </w:t>
      </w:r>
      <w:r w:rsidRPr="00EC7E6F">
        <w:rPr>
          <w:color w:val="231F20"/>
          <w:spacing w:val="-3"/>
          <w:sz w:val="24"/>
          <w:szCs w:val="24"/>
        </w:rPr>
        <w:t>interest</w:t>
      </w:r>
      <w:r w:rsidRPr="00EC7E6F">
        <w:rPr>
          <w:color w:val="231F20"/>
          <w:spacing w:val="-17"/>
          <w:sz w:val="24"/>
          <w:szCs w:val="24"/>
        </w:rPr>
        <w:t xml:space="preserve"> </w:t>
      </w:r>
      <w:r w:rsidRPr="00EC7E6F">
        <w:rPr>
          <w:color w:val="231F20"/>
          <w:spacing w:val="-3"/>
          <w:sz w:val="24"/>
          <w:szCs w:val="24"/>
        </w:rPr>
        <w:t>rates</w:t>
      </w:r>
      <w:r w:rsidRPr="00EC7E6F">
        <w:rPr>
          <w:color w:val="231F20"/>
          <w:spacing w:val="-17"/>
          <w:sz w:val="24"/>
          <w:szCs w:val="24"/>
        </w:rPr>
        <w:t xml:space="preserve"> </w:t>
      </w:r>
      <w:r w:rsidRPr="00EC7E6F">
        <w:rPr>
          <w:color w:val="231F20"/>
          <w:sz w:val="24"/>
          <w:szCs w:val="24"/>
        </w:rPr>
        <w:t>and</w:t>
      </w:r>
      <w:r w:rsidRPr="00EC7E6F">
        <w:rPr>
          <w:color w:val="231F20"/>
          <w:spacing w:val="-16"/>
          <w:sz w:val="24"/>
          <w:szCs w:val="24"/>
        </w:rPr>
        <w:t xml:space="preserve"> </w:t>
      </w:r>
      <w:r w:rsidRPr="00EC7E6F">
        <w:rPr>
          <w:color w:val="231F20"/>
          <w:spacing w:val="-3"/>
          <w:sz w:val="24"/>
          <w:szCs w:val="24"/>
        </w:rPr>
        <w:t>non-performing</w:t>
      </w:r>
      <w:r w:rsidRPr="00EC7E6F">
        <w:rPr>
          <w:color w:val="231F20"/>
          <w:spacing w:val="-17"/>
          <w:sz w:val="24"/>
          <w:szCs w:val="24"/>
        </w:rPr>
        <w:t xml:space="preserve"> </w:t>
      </w:r>
      <w:r w:rsidRPr="00EC7E6F">
        <w:rPr>
          <w:color w:val="231F20"/>
          <w:spacing w:val="-3"/>
          <w:sz w:val="24"/>
          <w:szCs w:val="24"/>
        </w:rPr>
        <w:t xml:space="preserve">loans. </w:t>
      </w:r>
      <w:r w:rsidRPr="00EC7E6F">
        <w:rPr>
          <w:color w:val="231F20"/>
          <w:sz w:val="24"/>
          <w:szCs w:val="24"/>
        </w:rPr>
        <w:t>The third section discusses the literature pertaining to the relationship between</w:t>
      </w:r>
      <w:r w:rsidRPr="00EC7E6F">
        <w:rPr>
          <w:color w:val="231F20"/>
          <w:spacing w:val="-4"/>
          <w:sz w:val="24"/>
          <w:szCs w:val="24"/>
        </w:rPr>
        <w:t xml:space="preserve"> </w:t>
      </w:r>
      <w:r w:rsidRPr="00EC7E6F">
        <w:rPr>
          <w:color w:val="231F20"/>
          <w:sz w:val="24"/>
          <w:szCs w:val="24"/>
        </w:rPr>
        <w:t>cost</w:t>
      </w:r>
      <w:r w:rsidRPr="00EC7E6F">
        <w:rPr>
          <w:color w:val="231F20"/>
          <w:spacing w:val="-3"/>
          <w:sz w:val="24"/>
          <w:szCs w:val="24"/>
        </w:rPr>
        <w:t xml:space="preserve"> </w:t>
      </w:r>
      <w:r w:rsidRPr="00EC7E6F">
        <w:rPr>
          <w:color w:val="231F20"/>
          <w:sz w:val="24"/>
          <w:szCs w:val="24"/>
        </w:rPr>
        <w:t>of</w:t>
      </w:r>
      <w:r w:rsidRPr="00EC7E6F">
        <w:rPr>
          <w:color w:val="231F20"/>
          <w:spacing w:val="-4"/>
          <w:sz w:val="24"/>
          <w:szCs w:val="24"/>
        </w:rPr>
        <w:t xml:space="preserve"> </w:t>
      </w:r>
      <w:r w:rsidRPr="00EC7E6F">
        <w:rPr>
          <w:color w:val="231F20"/>
          <w:sz w:val="24"/>
          <w:szCs w:val="24"/>
        </w:rPr>
        <w:t>fund</w:t>
      </w:r>
      <w:r w:rsidRPr="00EC7E6F">
        <w:rPr>
          <w:color w:val="231F20"/>
          <w:spacing w:val="-3"/>
          <w:sz w:val="24"/>
          <w:szCs w:val="24"/>
        </w:rPr>
        <w:t xml:space="preserve"> </w:t>
      </w:r>
      <w:r w:rsidRPr="00EC7E6F">
        <w:rPr>
          <w:color w:val="231F20"/>
          <w:sz w:val="24"/>
          <w:szCs w:val="24"/>
        </w:rPr>
        <w:t>and</w:t>
      </w:r>
      <w:r w:rsidRPr="00EC7E6F">
        <w:rPr>
          <w:color w:val="231F20"/>
          <w:spacing w:val="-4"/>
          <w:sz w:val="24"/>
          <w:szCs w:val="24"/>
        </w:rPr>
        <w:t xml:space="preserve"> </w:t>
      </w:r>
      <w:r w:rsidRPr="00EC7E6F">
        <w:rPr>
          <w:color w:val="231F20"/>
          <w:sz w:val="24"/>
          <w:szCs w:val="24"/>
        </w:rPr>
        <w:t>non-</w:t>
      </w:r>
      <w:r w:rsidRPr="00EC7E6F">
        <w:rPr>
          <w:color w:val="231F20"/>
          <w:sz w:val="24"/>
          <w:szCs w:val="24"/>
        </w:rPr>
        <w:lastRenderedPageBreak/>
        <w:t>performing</w:t>
      </w:r>
      <w:r w:rsidRPr="00EC7E6F">
        <w:rPr>
          <w:color w:val="231F20"/>
          <w:spacing w:val="-3"/>
          <w:sz w:val="24"/>
          <w:szCs w:val="24"/>
        </w:rPr>
        <w:t xml:space="preserve"> </w:t>
      </w:r>
      <w:r w:rsidRPr="00EC7E6F">
        <w:rPr>
          <w:color w:val="231F20"/>
          <w:sz w:val="24"/>
          <w:szCs w:val="24"/>
        </w:rPr>
        <w:t>loans.</w:t>
      </w:r>
      <w:r w:rsidRPr="00EC7E6F">
        <w:rPr>
          <w:color w:val="231F20"/>
          <w:spacing w:val="-28"/>
          <w:sz w:val="24"/>
          <w:szCs w:val="24"/>
        </w:rPr>
        <w:t xml:space="preserve"> </w:t>
      </w:r>
      <w:r w:rsidRPr="00EC7E6F">
        <w:rPr>
          <w:color w:val="231F20"/>
          <w:sz w:val="24"/>
          <w:szCs w:val="24"/>
        </w:rPr>
        <w:t>The</w:t>
      </w:r>
      <w:r w:rsidRPr="00EC7E6F">
        <w:rPr>
          <w:color w:val="231F20"/>
          <w:spacing w:val="-4"/>
          <w:sz w:val="24"/>
          <w:szCs w:val="24"/>
        </w:rPr>
        <w:t xml:space="preserve"> </w:t>
      </w:r>
      <w:r w:rsidRPr="00EC7E6F">
        <w:rPr>
          <w:color w:val="231F20"/>
          <w:sz w:val="24"/>
          <w:szCs w:val="24"/>
        </w:rPr>
        <w:t>final</w:t>
      </w:r>
      <w:r w:rsidRPr="00EC7E6F">
        <w:rPr>
          <w:color w:val="231F20"/>
          <w:spacing w:val="-3"/>
          <w:sz w:val="24"/>
          <w:szCs w:val="24"/>
        </w:rPr>
        <w:t xml:space="preserve"> </w:t>
      </w:r>
      <w:r w:rsidRPr="00EC7E6F">
        <w:rPr>
          <w:color w:val="231F20"/>
          <w:sz w:val="24"/>
          <w:szCs w:val="24"/>
        </w:rPr>
        <w:t>section</w:t>
      </w:r>
      <w:r w:rsidRPr="00EC7E6F">
        <w:rPr>
          <w:color w:val="231F20"/>
          <w:spacing w:val="-3"/>
          <w:sz w:val="24"/>
          <w:szCs w:val="24"/>
        </w:rPr>
        <w:t xml:space="preserve"> </w:t>
      </w:r>
      <w:r w:rsidRPr="00EC7E6F">
        <w:rPr>
          <w:color w:val="231F20"/>
          <w:sz w:val="24"/>
          <w:szCs w:val="24"/>
        </w:rPr>
        <w:t>puts forward different research papers on the comparative analysis between different</w:t>
      </w:r>
      <w:r w:rsidRPr="00EC7E6F">
        <w:rPr>
          <w:color w:val="231F20"/>
          <w:spacing w:val="-19"/>
          <w:sz w:val="24"/>
          <w:szCs w:val="24"/>
        </w:rPr>
        <w:t xml:space="preserve"> </w:t>
      </w:r>
      <w:r w:rsidRPr="00EC7E6F">
        <w:rPr>
          <w:color w:val="231F20"/>
          <w:sz w:val="24"/>
          <w:szCs w:val="24"/>
        </w:rPr>
        <w:t>bank</w:t>
      </w:r>
      <w:r w:rsidRPr="00EC7E6F">
        <w:rPr>
          <w:color w:val="231F20"/>
          <w:spacing w:val="-19"/>
          <w:sz w:val="24"/>
          <w:szCs w:val="24"/>
        </w:rPr>
        <w:t xml:space="preserve"> </w:t>
      </w:r>
      <w:r w:rsidRPr="00EC7E6F">
        <w:rPr>
          <w:color w:val="231F20"/>
          <w:sz w:val="24"/>
          <w:szCs w:val="24"/>
        </w:rPr>
        <w:t>groups</w:t>
      </w:r>
      <w:r w:rsidRPr="00EC7E6F">
        <w:rPr>
          <w:color w:val="231F20"/>
          <w:spacing w:val="-19"/>
          <w:sz w:val="24"/>
          <w:szCs w:val="24"/>
        </w:rPr>
        <w:t xml:space="preserve"> </w:t>
      </w:r>
      <w:r w:rsidRPr="00EC7E6F">
        <w:rPr>
          <w:color w:val="231F20"/>
          <w:sz w:val="24"/>
          <w:szCs w:val="24"/>
        </w:rPr>
        <w:t>from</w:t>
      </w:r>
      <w:r w:rsidRPr="00EC7E6F">
        <w:rPr>
          <w:color w:val="231F20"/>
          <w:spacing w:val="-18"/>
          <w:sz w:val="24"/>
          <w:szCs w:val="24"/>
        </w:rPr>
        <w:t xml:space="preserve"> </w:t>
      </w:r>
      <w:r w:rsidRPr="00EC7E6F">
        <w:rPr>
          <w:color w:val="231F20"/>
          <w:sz w:val="24"/>
          <w:szCs w:val="24"/>
        </w:rPr>
        <w:t>the</w:t>
      </w:r>
      <w:r w:rsidRPr="00EC7E6F">
        <w:rPr>
          <w:color w:val="231F20"/>
          <w:spacing w:val="-19"/>
          <w:sz w:val="24"/>
          <w:szCs w:val="24"/>
        </w:rPr>
        <w:t xml:space="preserve"> </w:t>
      </w:r>
      <w:r w:rsidRPr="00EC7E6F">
        <w:rPr>
          <w:color w:val="231F20"/>
          <w:sz w:val="24"/>
          <w:szCs w:val="24"/>
        </w:rPr>
        <w:t>domestic</w:t>
      </w:r>
      <w:r w:rsidRPr="00EC7E6F">
        <w:rPr>
          <w:color w:val="231F20"/>
          <w:spacing w:val="-19"/>
          <w:sz w:val="24"/>
          <w:szCs w:val="24"/>
        </w:rPr>
        <w:t xml:space="preserve"> </w:t>
      </w:r>
      <w:r w:rsidRPr="00EC7E6F">
        <w:rPr>
          <w:color w:val="231F20"/>
          <w:sz w:val="24"/>
          <w:szCs w:val="24"/>
        </w:rPr>
        <w:t>and</w:t>
      </w:r>
      <w:r w:rsidRPr="00EC7E6F">
        <w:rPr>
          <w:color w:val="231F20"/>
          <w:spacing w:val="-18"/>
          <w:sz w:val="24"/>
          <w:szCs w:val="24"/>
        </w:rPr>
        <w:t xml:space="preserve"> </w:t>
      </w:r>
      <w:r w:rsidRPr="00EC7E6F">
        <w:rPr>
          <w:color w:val="231F20"/>
          <w:sz w:val="24"/>
          <w:szCs w:val="24"/>
        </w:rPr>
        <w:t>international</w:t>
      </w:r>
      <w:r w:rsidRPr="00EC7E6F">
        <w:rPr>
          <w:color w:val="231F20"/>
          <w:spacing w:val="-19"/>
          <w:sz w:val="24"/>
          <w:szCs w:val="24"/>
        </w:rPr>
        <w:t xml:space="preserve"> </w:t>
      </w:r>
      <w:r w:rsidRPr="00EC7E6F">
        <w:rPr>
          <w:color w:val="231F20"/>
          <w:sz w:val="24"/>
          <w:szCs w:val="24"/>
        </w:rPr>
        <w:t>point</w:t>
      </w:r>
      <w:r w:rsidRPr="00EC7E6F">
        <w:rPr>
          <w:color w:val="231F20"/>
          <w:spacing w:val="-19"/>
          <w:sz w:val="24"/>
          <w:szCs w:val="24"/>
        </w:rPr>
        <w:t xml:space="preserve"> </w:t>
      </w:r>
      <w:r w:rsidRPr="00EC7E6F">
        <w:rPr>
          <w:color w:val="231F20"/>
          <w:sz w:val="24"/>
          <w:szCs w:val="24"/>
        </w:rPr>
        <w:t>of</w:t>
      </w:r>
      <w:r w:rsidRPr="00EC7E6F">
        <w:rPr>
          <w:color w:val="231F20"/>
          <w:spacing w:val="-19"/>
          <w:sz w:val="24"/>
          <w:szCs w:val="24"/>
        </w:rPr>
        <w:t xml:space="preserve"> </w:t>
      </w:r>
      <w:r w:rsidRPr="00EC7E6F">
        <w:rPr>
          <w:color w:val="231F20"/>
          <w:spacing w:val="-4"/>
          <w:sz w:val="24"/>
          <w:szCs w:val="24"/>
        </w:rPr>
        <w:t>view.</w:t>
      </w:r>
    </w:p>
    <w:p w14:paraId="7757434F" w14:textId="77777777" w:rsidR="00221DD1" w:rsidRPr="00B44E97" w:rsidRDefault="00221DD1" w:rsidP="00054DBE">
      <w:pPr>
        <w:tabs>
          <w:tab w:val="left" w:pos="758"/>
        </w:tabs>
        <w:spacing w:line="192" w:lineRule="auto"/>
        <w:ind w:right="15"/>
        <w:jc w:val="both"/>
        <w:rPr>
          <w:color w:val="231F20"/>
          <w:szCs w:val="20"/>
        </w:rPr>
      </w:pPr>
    </w:p>
    <w:p w14:paraId="69BE16BF" w14:textId="77777777" w:rsidR="00054DBE" w:rsidRPr="00EC7E6F" w:rsidRDefault="00E61485" w:rsidP="00054DBE">
      <w:pPr>
        <w:tabs>
          <w:tab w:val="left" w:pos="758"/>
        </w:tabs>
        <w:spacing w:line="192" w:lineRule="auto"/>
        <w:ind w:right="15"/>
        <w:jc w:val="both"/>
        <w:rPr>
          <w:color w:val="231F20"/>
          <w:sz w:val="24"/>
          <w:szCs w:val="24"/>
        </w:rPr>
      </w:pPr>
      <w:r w:rsidRPr="00EC7E6F">
        <w:rPr>
          <w:color w:val="231F20"/>
          <w:sz w:val="24"/>
          <w:szCs w:val="24"/>
        </w:rPr>
        <w:t>A</w:t>
      </w:r>
      <w:r w:rsidRPr="00EC7E6F">
        <w:rPr>
          <w:color w:val="231F20"/>
          <w:spacing w:val="-20"/>
          <w:sz w:val="24"/>
          <w:szCs w:val="24"/>
        </w:rPr>
        <w:t xml:space="preserve"> </w:t>
      </w:r>
      <w:r w:rsidRPr="00EC7E6F">
        <w:rPr>
          <w:color w:val="231F20"/>
          <w:sz w:val="24"/>
          <w:szCs w:val="24"/>
        </w:rPr>
        <w:t>majority</w:t>
      </w:r>
      <w:r w:rsidRPr="00EC7E6F">
        <w:rPr>
          <w:color w:val="231F20"/>
          <w:spacing w:val="-20"/>
          <w:sz w:val="24"/>
          <w:szCs w:val="24"/>
        </w:rPr>
        <w:t xml:space="preserve"> </w:t>
      </w:r>
      <w:r w:rsidRPr="00EC7E6F">
        <w:rPr>
          <w:color w:val="231F20"/>
          <w:sz w:val="24"/>
          <w:szCs w:val="24"/>
        </w:rPr>
        <w:t>of</w:t>
      </w:r>
      <w:r w:rsidRPr="00EC7E6F">
        <w:rPr>
          <w:color w:val="231F20"/>
          <w:spacing w:val="-20"/>
          <w:sz w:val="24"/>
          <w:szCs w:val="24"/>
        </w:rPr>
        <w:t xml:space="preserve"> </w:t>
      </w:r>
      <w:r w:rsidRPr="00EC7E6F">
        <w:rPr>
          <w:color w:val="231F20"/>
          <w:sz w:val="24"/>
          <w:szCs w:val="24"/>
        </w:rPr>
        <w:t>banking</w:t>
      </w:r>
      <w:r w:rsidRPr="00EC7E6F">
        <w:rPr>
          <w:color w:val="231F20"/>
          <w:spacing w:val="-20"/>
          <w:sz w:val="24"/>
          <w:szCs w:val="24"/>
        </w:rPr>
        <w:t xml:space="preserve"> </w:t>
      </w:r>
      <w:r w:rsidRPr="00EC7E6F">
        <w:rPr>
          <w:color w:val="231F20"/>
          <w:spacing w:val="-3"/>
          <w:sz w:val="24"/>
          <w:szCs w:val="24"/>
        </w:rPr>
        <w:t>researches</w:t>
      </w:r>
      <w:r w:rsidRPr="00EC7E6F">
        <w:rPr>
          <w:color w:val="231F20"/>
          <w:spacing w:val="-20"/>
          <w:sz w:val="24"/>
          <w:szCs w:val="24"/>
        </w:rPr>
        <w:t xml:space="preserve"> </w:t>
      </w:r>
      <w:r w:rsidRPr="00EC7E6F">
        <w:rPr>
          <w:color w:val="231F20"/>
          <w:sz w:val="24"/>
          <w:szCs w:val="24"/>
        </w:rPr>
        <w:t>in</w:t>
      </w:r>
      <w:r w:rsidRPr="00EC7E6F">
        <w:rPr>
          <w:color w:val="231F20"/>
          <w:spacing w:val="-20"/>
          <w:sz w:val="24"/>
          <w:szCs w:val="24"/>
        </w:rPr>
        <w:t xml:space="preserve"> </w:t>
      </w:r>
      <w:r w:rsidRPr="00EC7E6F">
        <w:rPr>
          <w:color w:val="231F20"/>
          <w:sz w:val="24"/>
          <w:szCs w:val="24"/>
        </w:rPr>
        <w:t>Bangladesh</w:t>
      </w:r>
      <w:r w:rsidRPr="00EC7E6F">
        <w:rPr>
          <w:color w:val="231F20"/>
          <w:spacing w:val="-20"/>
          <w:sz w:val="24"/>
          <w:szCs w:val="24"/>
        </w:rPr>
        <w:t xml:space="preserve"> </w:t>
      </w:r>
      <w:r w:rsidRPr="00EC7E6F">
        <w:rPr>
          <w:color w:val="231F20"/>
          <w:sz w:val="24"/>
          <w:szCs w:val="24"/>
        </w:rPr>
        <w:t>has</w:t>
      </w:r>
      <w:r w:rsidRPr="00EC7E6F">
        <w:rPr>
          <w:color w:val="231F20"/>
          <w:spacing w:val="-20"/>
          <w:sz w:val="24"/>
          <w:szCs w:val="24"/>
        </w:rPr>
        <w:t xml:space="preserve"> </w:t>
      </w:r>
      <w:r w:rsidRPr="00EC7E6F">
        <w:rPr>
          <w:color w:val="231F20"/>
          <w:sz w:val="24"/>
          <w:szCs w:val="24"/>
        </w:rPr>
        <w:t>focused</w:t>
      </w:r>
      <w:r w:rsidRPr="00EC7E6F">
        <w:rPr>
          <w:color w:val="231F20"/>
          <w:spacing w:val="-20"/>
          <w:sz w:val="24"/>
          <w:szCs w:val="24"/>
        </w:rPr>
        <w:t xml:space="preserve"> </w:t>
      </w:r>
      <w:r w:rsidRPr="00EC7E6F">
        <w:rPr>
          <w:color w:val="231F20"/>
          <w:sz w:val="24"/>
          <w:szCs w:val="24"/>
        </w:rPr>
        <w:t>on</w:t>
      </w:r>
      <w:r w:rsidRPr="00EC7E6F">
        <w:rPr>
          <w:color w:val="231F20"/>
          <w:spacing w:val="-20"/>
          <w:sz w:val="24"/>
          <w:szCs w:val="24"/>
        </w:rPr>
        <w:t xml:space="preserve"> </w:t>
      </w:r>
      <w:r w:rsidRPr="00EC7E6F">
        <w:rPr>
          <w:color w:val="231F20"/>
          <w:sz w:val="24"/>
          <w:szCs w:val="24"/>
        </w:rPr>
        <w:t>common banking issues such as handling of classified loans or non-performing loans.</w:t>
      </w:r>
      <w:r w:rsidRPr="00EC7E6F">
        <w:rPr>
          <w:color w:val="231F20"/>
          <w:spacing w:val="-33"/>
          <w:sz w:val="24"/>
          <w:szCs w:val="24"/>
        </w:rPr>
        <w:t xml:space="preserve"> </w:t>
      </w:r>
      <w:r w:rsidRPr="00EC7E6F">
        <w:rPr>
          <w:color w:val="231F20"/>
          <w:sz w:val="24"/>
          <w:szCs w:val="24"/>
        </w:rPr>
        <w:t>The</w:t>
      </w:r>
      <w:r w:rsidRPr="00EC7E6F">
        <w:rPr>
          <w:color w:val="231F20"/>
          <w:spacing w:val="-7"/>
          <w:sz w:val="24"/>
          <w:szCs w:val="24"/>
        </w:rPr>
        <w:t xml:space="preserve"> </w:t>
      </w:r>
      <w:r w:rsidRPr="00EC7E6F">
        <w:rPr>
          <w:color w:val="231F20"/>
          <w:sz w:val="24"/>
          <w:szCs w:val="24"/>
        </w:rPr>
        <w:t>NPLs</w:t>
      </w:r>
      <w:r w:rsidRPr="00EC7E6F">
        <w:rPr>
          <w:color w:val="231F20"/>
          <w:spacing w:val="-8"/>
          <w:sz w:val="24"/>
          <w:szCs w:val="24"/>
        </w:rPr>
        <w:t xml:space="preserve"> </w:t>
      </w:r>
      <w:r w:rsidRPr="00EC7E6F">
        <w:rPr>
          <w:color w:val="231F20"/>
          <w:sz w:val="24"/>
          <w:szCs w:val="24"/>
        </w:rPr>
        <w:t>and</w:t>
      </w:r>
      <w:r w:rsidRPr="00EC7E6F">
        <w:rPr>
          <w:color w:val="231F20"/>
          <w:spacing w:val="-7"/>
          <w:sz w:val="24"/>
          <w:szCs w:val="24"/>
        </w:rPr>
        <w:t xml:space="preserve"> </w:t>
      </w:r>
      <w:r w:rsidRPr="00EC7E6F">
        <w:rPr>
          <w:color w:val="231F20"/>
          <w:sz w:val="24"/>
          <w:szCs w:val="24"/>
        </w:rPr>
        <w:t>its</w:t>
      </w:r>
      <w:r w:rsidRPr="00EC7E6F">
        <w:rPr>
          <w:color w:val="231F20"/>
          <w:spacing w:val="-8"/>
          <w:sz w:val="24"/>
          <w:szCs w:val="24"/>
        </w:rPr>
        <w:t xml:space="preserve"> </w:t>
      </w:r>
      <w:r w:rsidRPr="00EC7E6F">
        <w:rPr>
          <w:color w:val="231F20"/>
          <w:sz w:val="24"/>
          <w:szCs w:val="24"/>
        </w:rPr>
        <w:t>impact</w:t>
      </w:r>
      <w:r w:rsidRPr="00EC7E6F">
        <w:rPr>
          <w:color w:val="231F20"/>
          <w:spacing w:val="-8"/>
          <w:sz w:val="24"/>
          <w:szCs w:val="24"/>
        </w:rPr>
        <w:t xml:space="preserve"> </w:t>
      </w:r>
      <w:r w:rsidRPr="00EC7E6F">
        <w:rPr>
          <w:color w:val="231F20"/>
          <w:sz w:val="24"/>
          <w:szCs w:val="24"/>
        </w:rPr>
        <w:t>on</w:t>
      </w:r>
      <w:r w:rsidRPr="00EC7E6F">
        <w:rPr>
          <w:color w:val="231F20"/>
          <w:spacing w:val="-7"/>
          <w:sz w:val="24"/>
          <w:szCs w:val="24"/>
        </w:rPr>
        <w:t xml:space="preserve"> </w:t>
      </w:r>
      <w:r w:rsidRPr="00EC7E6F">
        <w:rPr>
          <w:color w:val="231F20"/>
          <w:sz w:val="24"/>
          <w:szCs w:val="24"/>
        </w:rPr>
        <w:t>the</w:t>
      </w:r>
      <w:r w:rsidRPr="00EC7E6F">
        <w:rPr>
          <w:color w:val="231F20"/>
          <w:spacing w:val="-8"/>
          <w:sz w:val="24"/>
          <w:szCs w:val="24"/>
        </w:rPr>
        <w:t xml:space="preserve"> </w:t>
      </w:r>
      <w:r w:rsidRPr="00EC7E6F">
        <w:rPr>
          <w:color w:val="231F20"/>
          <w:sz w:val="24"/>
          <w:szCs w:val="24"/>
        </w:rPr>
        <w:t>economic</w:t>
      </w:r>
      <w:r w:rsidRPr="00EC7E6F">
        <w:rPr>
          <w:color w:val="231F20"/>
          <w:spacing w:val="-7"/>
          <w:sz w:val="24"/>
          <w:szCs w:val="24"/>
        </w:rPr>
        <w:t xml:space="preserve"> </w:t>
      </w:r>
      <w:r w:rsidRPr="00EC7E6F">
        <w:rPr>
          <w:color w:val="231F20"/>
          <w:sz w:val="24"/>
          <w:szCs w:val="24"/>
        </w:rPr>
        <w:t>and</w:t>
      </w:r>
      <w:r w:rsidRPr="00EC7E6F">
        <w:rPr>
          <w:color w:val="231F20"/>
          <w:spacing w:val="-8"/>
          <w:sz w:val="24"/>
          <w:szCs w:val="24"/>
        </w:rPr>
        <w:t xml:space="preserve"> </w:t>
      </w:r>
      <w:r w:rsidRPr="00EC7E6F">
        <w:rPr>
          <w:color w:val="231F20"/>
          <w:sz w:val="24"/>
          <w:szCs w:val="24"/>
        </w:rPr>
        <w:t>financial</w:t>
      </w:r>
      <w:r w:rsidRPr="00EC7E6F">
        <w:rPr>
          <w:color w:val="231F20"/>
          <w:spacing w:val="-7"/>
          <w:sz w:val="24"/>
          <w:szCs w:val="24"/>
        </w:rPr>
        <w:t xml:space="preserve"> </w:t>
      </w:r>
      <w:r w:rsidRPr="00EC7E6F">
        <w:rPr>
          <w:color w:val="231F20"/>
          <w:sz w:val="24"/>
          <w:szCs w:val="24"/>
        </w:rPr>
        <w:t>stability of the country have been highlighted too,</w:t>
      </w:r>
      <w:r w:rsidRPr="00EC7E6F">
        <w:rPr>
          <w:color w:val="231F20"/>
          <w:spacing w:val="25"/>
          <w:sz w:val="24"/>
          <w:szCs w:val="24"/>
        </w:rPr>
        <w:t xml:space="preserve"> </w:t>
      </w:r>
      <w:r w:rsidRPr="00EC7E6F">
        <w:rPr>
          <w:color w:val="231F20"/>
          <w:sz w:val="24"/>
          <w:szCs w:val="24"/>
        </w:rPr>
        <w:t>in many studies.</w:t>
      </w:r>
    </w:p>
    <w:p w14:paraId="3C7B90B4" w14:textId="77777777" w:rsidR="00054DBE" w:rsidRPr="006D74F6" w:rsidRDefault="00054DBE" w:rsidP="00054DBE">
      <w:pPr>
        <w:tabs>
          <w:tab w:val="left" w:pos="758"/>
        </w:tabs>
        <w:spacing w:line="192" w:lineRule="auto"/>
        <w:ind w:right="15"/>
        <w:jc w:val="both"/>
        <w:rPr>
          <w:color w:val="231F20"/>
          <w:sz w:val="20"/>
          <w:szCs w:val="20"/>
        </w:rPr>
      </w:pPr>
    </w:p>
    <w:p w14:paraId="6B6B11C5" w14:textId="77777777" w:rsidR="00054DBE" w:rsidRPr="00EC7E6F" w:rsidRDefault="00E61485" w:rsidP="00054DBE">
      <w:pPr>
        <w:tabs>
          <w:tab w:val="left" w:pos="758"/>
        </w:tabs>
        <w:spacing w:line="192" w:lineRule="auto"/>
        <w:ind w:right="15"/>
        <w:jc w:val="both"/>
        <w:rPr>
          <w:color w:val="231F20"/>
          <w:sz w:val="24"/>
          <w:szCs w:val="24"/>
        </w:rPr>
      </w:pPr>
      <w:r w:rsidRPr="00EC7E6F">
        <w:rPr>
          <w:color w:val="231F20"/>
          <w:sz w:val="24"/>
          <w:szCs w:val="24"/>
        </w:rPr>
        <w:t>The</w:t>
      </w:r>
      <w:r w:rsidRPr="00EC7E6F">
        <w:rPr>
          <w:color w:val="231F20"/>
          <w:spacing w:val="-27"/>
          <w:sz w:val="24"/>
          <w:szCs w:val="24"/>
        </w:rPr>
        <w:t xml:space="preserve"> </w:t>
      </w:r>
      <w:r w:rsidRPr="00EC7E6F">
        <w:rPr>
          <w:color w:val="231F20"/>
          <w:sz w:val="24"/>
          <w:szCs w:val="24"/>
        </w:rPr>
        <w:t>existing</w:t>
      </w:r>
      <w:r w:rsidRPr="00EC7E6F">
        <w:rPr>
          <w:color w:val="231F20"/>
          <w:spacing w:val="-27"/>
          <w:sz w:val="24"/>
          <w:szCs w:val="24"/>
        </w:rPr>
        <w:t xml:space="preserve"> </w:t>
      </w:r>
      <w:r w:rsidRPr="00EC7E6F">
        <w:rPr>
          <w:color w:val="231F20"/>
          <w:sz w:val="24"/>
          <w:szCs w:val="24"/>
        </w:rPr>
        <w:t>literature</w:t>
      </w:r>
      <w:r w:rsidRPr="00EC7E6F">
        <w:rPr>
          <w:color w:val="231F20"/>
          <w:spacing w:val="-27"/>
          <w:sz w:val="24"/>
          <w:szCs w:val="24"/>
        </w:rPr>
        <w:t xml:space="preserve"> </w:t>
      </w:r>
      <w:r w:rsidRPr="00EC7E6F">
        <w:rPr>
          <w:color w:val="231F20"/>
          <w:sz w:val="24"/>
          <w:szCs w:val="24"/>
        </w:rPr>
        <w:t>confirms</w:t>
      </w:r>
      <w:r w:rsidRPr="00EC7E6F">
        <w:rPr>
          <w:color w:val="231F20"/>
          <w:spacing w:val="-27"/>
          <w:sz w:val="24"/>
          <w:szCs w:val="24"/>
        </w:rPr>
        <w:t xml:space="preserve"> </w:t>
      </w:r>
      <w:r w:rsidRPr="00EC7E6F">
        <w:rPr>
          <w:color w:val="231F20"/>
          <w:sz w:val="24"/>
          <w:szCs w:val="24"/>
        </w:rPr>
        <w:t>that</w:t>
      </w:r>
      <w:r w:rsidRPr="00EC7E6F">
        <w:rPr>
          <w:color w:val="231F20"/>
          <w:spacing w:val="-27"/>
          <w:sz w:val="24"/>
          <w:szCs w:val="24"/>
        </w:rPr>
        <w:t xml:space="preserve"> </w:t>
      </w:r>
      <w:r w:rsidRPr="00EC7E6F">
        <w:rPr>
          <w:color w:val="231F20"/>
          <w:sz w:val="24"/>
          <w:szCs w:val="24"/>
        </w:rPr>
        <w:t>bank-specific</w:t>
      </w:r>
      <w:r w:rsidRPr="00EC7E6F">
        <w:rPr>
          <w:color w:val="231F20"/>
          <w:spacing w:val="-27"/>
          <w:sz w:val="24"/>
          <w:szCs w:val="24"/>
        </w:rPr>
        <w:t xml:space="preserve"> </w:t>
      </w:r>
      <w:r w:rsidRPr="00EC7E6F">
        <w:rPr>
          <w:color w:val="231F20"/>
          <w:sz w:val="24"/>
          <w:szCs w:val="24"/>
        </w:rPr>
        <w:t>determinants,</w:t>
      </w:r>
      <w:r w:rsidRPr="00EC7E6F">
        <w:rPr>
          <w:color w:val="231F20"/>
          <w:spacing w:val="-38"/>
          <w:sz w:val="24"/>
          <w:szCs w:val="24"/>
        </w:rPr>
        <w:t xml:space="preserve"> </w:t>
      </w:r>
      <w:r w:rsidR="00DD406C">
        <w:rPr>
          <w:color w:val="231F20"/>
          <w:spacing w:val="-3"/>
          <w:sz w:val="24"/>
          <w:szCs w:val="24"/>
        </w:rPr>
        <w:t>macro</w:t>
      </w:r>
      <w:r w:rsidRPr="00EC7E6F">
        <w:rPr>
          <w:color w:val="231F20"/>
          <w:sz w:val="24"/>
          <w:szCs w:val="24"/>
        </w:rPr>
        <w:t>economic variables and regulatory frameworks influence the capital</w:t>
      </w:r>
      <w:r w:rsidRPr="00EC7E6F">
        <w:rPr>
          <w:color w:val="231F20"/>
          <w:spacing w:val="55"/>
          <w:sz w:val="24"/>
          <w:szCs w:val="24"/>
        </w:rPr>
        <w:t xml:space="preserve"> </w:t>
      </w:r>
      <w:r w:rsidRPr="00EC7E6F">
        <w:rPr>
          <w:color w:val="231F20"/>
          <w:sz w:val="24"/>
          <w:szCs w:val="24"/>
        </w:rPr>
        <w:t>of a bank. Specific factors such as real total loans and credit policy implemented</w:t>
      </w:r>
      <w:r w:rsidRPr="00EC7E6F">
        <w:rPr>
          <w:color w:val="231F20"/>
          <w:spacing w:val="-10"/>
          <w:sz w:val="24"/>
          <w:szCs w:val="24"/>
        </w:rPr>
        <w:t xml:space="preserve"> </w:t>
      </w:r>
      <w:r w:rsidRPr="00EC7E6F">
        <w:rPr>
          <w:color w:val="231F20"/>
          <w:sz w:val="24"/>
          <w:szCs w:val="24"/>
        </w:rPr>
        <w:t>by</w:t>
      </w:r>
      <w:r w:rsidRPr="00EC7E6F">
        <w:rPr>
          <w:color w:val="231F20"/>
          <w:spacing w:val="-9"/>
          <w:sz w:val="24"/>
          <w:szCs w:val="24"/>
        </w:rPr>
        <w:t xml:space="preserve"> </w:t>
      </w:r>
      <w:r w:rsidRPr="00EC7E6F">
        <w:rPr>
          <w:color w:val="231F20"/>
          <w:sz w:val="24"/>
          <w:szCs w:val="24"/>
        </w:rPr>
        <w:t>the</w:t>
      </w:r>
      <w:r w:rsidRPr="00EC7E6F">
        <w:rPr>
          <w:color w:val="231F20"/>
          <w:spacing w:val="-9"/>
          <w:sz w:val="24"/>
          <w:szCs w:val="24"/>
        </w:rPr>
        <w:t xml:space="preserve"> </w:t>
      </w:r>
      <w:r w:rsidRPr="00EC7E6F">
        <w:rPr>
          <w:color w:val="231F20"/>
          <w:sz w:val="24"/>
          <w:szCs w:val="24"/>
        </w:rPr>
        <w:t>banks</w:t>
      </w:r>
      <w:r w:rsidRPr="00EC7E6F">
        <w:rPr>
          <w:color w:val="231F20"/>
          <w:spacing w:val="-9"/>
          <w:sz w:val="24"/>
          <w:szCs w:val="24"/>
        </w:rPr>
        <w:t xml:space="preserve"> </w:t>
      </w:r>
      <w:r w:rsidRPr="00EC7E6F">
        <w:rPr>
          <w:color w:val="231F20"/>
          <w:sz w:val="24"/>
          <w:szCs w:val="24"/>
        </w:rPr>
        <w:t>figure</w:t>
      </w:r>
      <w:r w:rsidRPr="00EC7E6F">
        <w:rPr>
          <w:color w:val="231F20"/>
          <w:spacing w:val="-9"/>
          <w:sz w:val="24"/>
          <w:szCs w:val="24"/>
        </w:rPr>
        <w:t xml:space="preserve"> </w:t>
      </w:r>
      <w:r w:rsidRPr="00EC7E6F">
        <w:rPr>
          <w:color w:val="231F20"/>
          <w:sz w:val="24"/>
          <w:szCs w:val="24"/>
        </w:rPr>
        <w:t>in</w:t>
      </w:r>
      <w:r w:rsidRPr="00EC7E6F">
        <w:rPr>
          <w:color w:val="231F20"/>
          <w:spacing w:val="-9"/>
          <w:sz w:val="24"/>
          <w:szCs w:val="24"/>
        </w:rPr>
        <w:t xml:space="preserve"> </w:t>
      </w:r>
      <w:r w:rsidRPr="00EC7E6F">
        <w:rPr>
          <w:color w:val="231F20"/>
          <w:sz w:val="24"/>
          <w:szCs w:val="24"/>
        </w:rPr>
        <w:t>as</w:t>
      </w:r>
      <w:r w:rsidRPr="00EC7E6F">
        <w:rPr>
          <w:color w:val="231F20"/>
          <w:spacing w:val="-9"/>
          <w:sz w:val="24"/>
          <w:szCs w:val="24"/>
        </w:rPr>
        <w:t xml:space="preserve"> </w:t>
      </w:r>
      <w:r w:rsidRPr="00EC7E6F">
        <w:rPr>
          <w:color w:val="231F20"/>
          <w:sz w:val="24"/>
          <w:szCs w:val="24"/>
        </w:rPr>
        <w:t>well.</w:t>
      </w:r>
      <w:r w:rsidRPr="00EC7E6F">
        <w:rPr>
          <w:color w:val="231F20"/>
          <w:spacing w:val="-24"/>
          <w:sz w:val="24"/>
          <w:szCs w:val="24"/>
        </w:rPr>
        <w:t xml:space="preserve"> </w:t>
      </w:r>
      <w:r w:rsidRPr="00EC7E6F">
        <w:rPr>
          <w:color w:val="231F20"/>
          <w:sz w:val="24"/>
          <w:szCs w:val="24"/>
        </w:rPr>
        <w:t>Besides,</w:t>
      </w:r>
      <w:r w:rsidRPr="00EC7E6F">
        <w:rPr>
          <w:color w:val="231F20"/>
          <w:spacing w:val="-25"/>
          <w:sz w:val="24"/>
          <w:szCs w:val="24"/>
        </w:rPr>
        <w:t xml:space="preserve"> </w:t>
      </w:r>
      <w:r w:rsidR="001048A5" w:rsidRPr="00EC7E6F">
        <w:rPr>
          <w:color w:val="231F20"/>
          <w:sz w:val="24"/>
          <w:szCs w:val="24"/>
        </w:rPr>
        <w:t>many</w:t>
      </w:r>
      <w:r w:rsidRPr="00EC7E6F">
        <w:rPr>
          <w:color w:val="231F20"/>
          <w:spacing w:val="-9"/>
          <w:sz w:val="24"/>
          <w:szCs w:val="24"/>
        </w:rPr>
        <w:t xml:space="preserve"> </w:t>
      </w:r>
      <w:r w:rsidRPr="00EC7E6F">
        <w:rPr>
          <w:color w:val="231F20"/>
          <w:sz w:val="24"/>
          <w:szCs w:val="24"/>
        </w:rPr>
        <w:t>studies</w:t>
      </w:r>
      <w:r w:rsidRPr="00EC7E6F">
        <w:rPr>
          <w:color w:val="231F20"/>
          <w:spacing w:val="-9"/>
          <w:sz w:val="24"/>
          <w:szCs w:val="24"/>
        </w:rPr>
        <w:t xml:space="preserve"> </w:t>
      </w:r>
      <w:r w:rsidRPr="00EC7E6F">
        <w:rPr>
          <w:color w:val="231F20"/>
          <w:sz w:val="24"/>
          <w:szCs w:val="24"/>
        </w:rPr>
        <w:t xml:space="preserve">have shown </w:t>
      </w:r>
      <w:r w:rsidR="00570915">
        <w:rPr>
          <w:color w:val="231F20"/>
          <w:sz w:val="24"/>
          <w:szCs w:val="24"/>
        </w:rPr>
        <w:t>that macro</w:t>
      </w:r>
      <w:r w:rsidRPr="00EC7E6F">
        <w:rPr>
          <w:color w:val="231F20"/>
          <w:sz w:val="24"/>
          <w:szCs w:val="24"/>
        </w:rPr>
        <w:t>economic determinants like real GDP per capita, interest</w:t>
      </w:r>
      <w:r w:rsidRPr="00EC7E6F">
        <w:rPr>
          <w:color w:val="231F20"/>
          <w:spacing w:val="-6"/>
          <w:sz w:val="24"/>
          <w:szCs w:val="24"/>
        </w:rPr>
        <w:t xml:space="preserve"> </w:t>
      </w:r>
      <w:r w:rsidRPr="00EC7E6F">
        <w:rPr>
          <w:color w:val="231F20"/>
          <w:sz w:val="24"/>
          <w:szCs w:val="24"/>
        </w:rPr>
        <w:t>rate,</w:t>
      </w:r>
      <w:r w:rsidRPr="00EC7E6F">
        <w:rPr>
          <w:color w:val="231F20"/>
          <w:spacing w:val="-22"/>
          <w:sz w:val="24"/>
          <w:szCs w:val="24"/>
        </w:rPr>
        <w:t xml:space="preserve"> </w:t>
      </w:r>
      <w:r w:rsidRPr="00EC7E6F">
        <w:rPr>
          <w:color w:val="231F20"/>
          <w:sz w:val="24"/>
          <w:szCs w:val="24"/>
        </w:rPr>
        <w:t>inflation,</w:t>
      </w:r>
      <w:r w:rsidRPr="00EC7E6F">
        <w:rPr>
          <w:color w:val="231F20"/>
          <w:spacing w:val="-21"/>
          <w:sz w:val="24"/>
          <w:szCs w:val="24"/>
        </w:rPr>
        <w:t xml:space="preserve"> </w:t>
      </w:r>
      <w:r w:rsidRPr="00EC7E6F">
        <w:rPr>
          <w:color w:val="231F20"/>
          <w:sz w:val="24"/>
          <w:szCs w:val="24"/>
        </w:rPr>
        <w:t>unemployment</w:t>
      </w:r>
      <w:r w:rsidRPr="00EC7E6F">
        <w:rPr>
          <w:color w:val="231F20"/>
          <w:spacing w:val="-6"/>
          <w:sz w:val="24"/>
          <w:szCs w:val="24"/>
        </w:rPr>
        <w:t xml:space="preserve"> </w:t>
      </w:r>
      <w:r w:rsidRPr="00EC7E6F">
        <w:rPr>
          <w:color w:val="231F20"/>
          <w:sz w:val="24"/>
          <w:szCs w:val="24"/>
        </w:rPr>
        <w:t>rate</w:t>
      </w:r>
      <w:r w:rsidRPr="00EC7E6F">
        <w:rPr>
          <w:color w:val="231F20"/>
          <w:spacing w:val="-6"/>
          <w:sz w:val="24"/>
          <w:szCs w:val="24"/>
        </w:rPr>
        <w:t xml:space="preserve"> </w:t>
      </w:r>
      <w:r w:rsidRPr="00EC7E6F">
        <w:rPr>
          <w:color w:val="231F20"/>
          <w:sz w:val="24"/>
          <w:szCs w:val="24"/>
        </w:rPr>
        <w:t>and</w:t>
      </w:r>
      <w:r w:rsidRPr="00EC7E6F">
        <w:rPr>
          <w:color w:val="231F20"/>
          <w:spacing w:val="-6"/>
          <w:sz w:val="24"/>
          <w:szCs w:val="24"/>
        </w:rPr>
        <w:t xml:space="preserve"> </w:t>
      </w:r>
      <w:r w:rsidRPr="00EC7E6F">
        <w:rPr>
          <w:color w:val="231F20"/>
          <w:sz w:val="24"/>
          <w:szCs w:val="24"/>
        </w:rPr>
        <w:t>so</w:t>
      </w:r>
      <w:r w:rsidRPr="00EC7E6F">
        <w:rPr>
          <w:color w:val="231F20"/>
          <w:spacing w:val="-6"/>
          <w:sz w:val="24"/>
          <w:szCs w:val="24"/>
        </w:rPr>
        <w:t xml:space="preserve"> </w:t>
      </w:r>
      <w:r w:rsidRPr="00EC7E6F">
        <w:rPr>
          <w:color w:val="231F20"/>
          <w:sz w:val="24"/>
          <w:szCs w:val="24"/>
        </w:rPr>
        <w:t>on</w:t>
      </w:r>
      <w:r w:rsidRPr="00EC7E6F">
        <w:rPr>
          <w:color w:val="231F20"/>
          <w:spacing w:val="-5"/>
          <w:sz w:val="24"/>
          <w:szCs w:val="24"/>
        </w:rPr>
        <w:t xml:space="preserve"> </w:t>
      </w:r>
      <w:r w:rsidRPr="00EC7E6F">
        <w:rPr>
          <w:color w:val="231F20"/>
          <w:sz w:val="24"/>
          <w:szCs w:val="24"/>
        </w:rPr>
        <w:t>play</w:t>
      </w:r>
      <w:r w:rsidRPr="00EC7E6F">
        <w:rPr>
          <w:color w:val="231F20"/>
          <w:spacing w:val="-6"/>
          <w:sz w:val="24"/>
          <w:szCs w:val="24"/>
        </w:rPr>
        <w:t xml:space="preserve"> </w:t>
      </w:r>
      <w:r w:rsidRPr="00EC7E6F">
        <w:rPr>
          <w:color w:val="231F20"/>
          <w:sz w:val="24"/>
          <w:szCs w:val="24"/>
        </w:rPr>
        <w:t>an</w:t>
      </w:r>
      <w:r w:rsidRPr="00EC7E6F">
        <w:rPr>
          <w:color w:val="231F20"/>
          <w:spacing w:val="-6"/>
          <w:sz w:val="24"/>
          <w:szCs w:val="24"/>
        </w:rPr>
        <w:t xml:space="preserve"> </w:t>
      </w:r>
      <w:r w:rsidRPr="00EC7E6F">
        <w:rPr>
          <w:color w:val="231F20"/>
          <w:sz w:val="24"/>
          <w:szCs w:val="24"/>
        </w:rPr>
        <w:t>important factor</w:t>
      </w:r>
      <w:r w:rsidRPr="00EC7E6F">
        <w:rPr>
          <w:color w:val="231F20"/>
          <w:spacing w:val="11"/>
          <w:sz w:val="24"/>
          <w:szCs w:val="24"/>
        </w:rPr>
        <w:t xml:space="preserve"> </w:t>
      </w:r>
      <w:r w:rsidRPr="00EC7E6F">
        <w:rPr>
          <w:color w:val="231F20"/>
          <w:sz w:val="24"/>
          <w:szCs w:val="24"/>
        </w:rPr>
        <w:t>in</w:t>
      </w:r>
      <w:r w:rsidRPr="00EC7E6F">
        <w:rPr>
          <w:color w:val="231F20"/>
          <w:spacing w:val="11"/>
          <w:sz w:val="24"/>
          <w:szCs w:val="24"/>
        </w:rPr>
        <w:t xml:space="preserve"> </w:t>
      </w:r>
      <w:r w:rsidRPr="00EC7E6F">
        <w:rPr>
          <w:color w:val="231F20"/>
          <w:sz w:val="24"/>
          <w:szCs w:val="24"/>
        </w:rPr>
        <w:t>affecting</w:t>
      </w:r>
      <w:r w:rsidRPr="00EC7E6F">
        <w:rPr>
          <w:color w:val="231F20"/>
          <w:spacing w:val="11"/>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non-performing</w:t>
      </w:r>
      <w:r w:rsidRPr="00EC7E6F">
        <w:rPr>
          <w:color w:val="231F20"/>
          <w:spacing w:val="11"/>
          <w:sz w:val="24"/>
          <w:szCs w:val="24"/>
        </w:rPr>
        <w:t xml:space="preserve"> </w:t>
      </w:r>
      <w:r w:rsidRPr="00EC7E6F">
        <w:rPr>
          <w:color w:val="231F20"/>
          <w:sz w:val="24"/>
          <w:szCs w:val="24"/>
        </w:rPr>
        <w:t>loans</w:t>
      </w:r>
      <w:r w:rsidRPr="00EC7E6F">
        <w:rPr>
          <w:color w:val="231F20"/>
          <w:spacing w:val="11"/>
          <w:sz w:val="24"/>
          <w:szCs w:val="24"/>
        </w:rPr>
        <w:t xml:space="preserve"> </w:t>
      </w:r>
      <w:r w:rsidRPr="00EC7E6F">
        <w:rPr>
          <w:color w:val="231F20"/>
          <w:sz w:val="24"/>
          <w:szCs w:val="24"/>
        </w:rPr>
        <w:t>of</w:t>
      </w:r>
      <w:r w:rsidRPr="00EC7E6F">
        <w:rPr>
          <w:color w:val="231F20"/>
          <w:spacing w:val="11"/>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banks.</w:t>
      </w:r>
    </w:p>
    <w:p w14:paraId="05959E3E" w14:textId="77777777" w:rsidR="00054DBE" w:rsidRPr="00B44E97" w:rsidRDefault="00054DBE" w:rsidP="00054DBE">
      <w:pPr>
        <w:tabs>
          <w:tab w:val="left" w:pos="758"/>
        </w:tabs>
        <w:spacing w:line="192" w:lineRule="auto"/>
        <w:ind w:right="15"/>
        <w:jc w:val="both"/>
        <w:rPr>
          <w:color w:val="231F20"/>
          <w:sz w:val="20"/>
          <w:szCs w:val="18"/>
        </w:rPr>
      </w:pPr>
    </w:p>
    <w:p w14:paraId="57E464BF" w14:textId="77777777" w:rsidR="00054DBE" w:rsidRPr="00EC7E6F" w:rsidRDefault="00054DBE" w:rsidP="00054DBE">
      <w:pPr>
        <w:tabs>
          <w:tab w:val="left" w:pos="758"/>
        </w:tabs>
        <w:spacing w:line="192" w:lineRule="auto"/>
        <w:ind w:right="15"/>
        <w:jc w:val="both"/>
        <w:rPr>
          <w:color w:val="231F20"/>
          <w:sz w:val="24"/>
          <w:szCs w:val="24"/>
        </w:rPr>
      </w:pPr>
      <w:r w:rsidRPr="00EC7E6F">
        <w:rPr>
          <w:color w:val="231F20"/>
          <w:sz w:val="24"/>
          <w:szCs w:val="24"/>
        </w:rPr>
        <w:t xml:space="preserve">Different countries follow different standards for determining </w:t>
      </w:r>
      <w:r w:rsidR="009C50BC">
        <w:rPr>
          <w:color w:val="231F20"/>
          <w:spacing w:val="-4"/>
          <w:sz w:val="24"/>
          <w:szCs w:val="24"/>
        </w:rPr>
        <w:t>non-</w:t>
      </w:r>
      <w:r w:rsidRPr="00EC7E6F">
        <w:rPr>
          <w:color w:val="231F20"/>
          <w:sz w:val="24"/>
          <w:szCs w:val="24"/>
        </w:rPr>
        <w:t xml:space="preserve">performing loans. </w:t>
      </w:r>
      <w:r w:rsidR="004764DD" w:rsidRPr="00EC7E6F">
        <w:rPr>
          <w:color w:val="231F20"/>
          <w:sz w:val="24"/>
          <w:szCs w:val="24"/>
        </w:rPr>
        <w:t>Generally,</w:t>
      </w:r>
      <w:r w:rsidRPr="00EC7E6F">
        <w:rPr>
          <w:color w:val="231F20"/>
          <w:sz w:val="24"/>
          <w:szCs w:val="24"/>
        </w:rPr>
        <w:t xml:space="preserve"> and internationally, a NPL is defined as</w:t>
      </w:r>
      <w:r w:rsidR="00DD406C">
        <w:rPr>
          <w:color w:val="231F20"/>
          <w:sz w:val="24"/>
          <w:szCs w:val="24"/>
        </w:rPr>
        <w:t xml:space="preserve"> </w:t>
      </w:r>
      <w:r w:rsidRPr="00EC7E6F">
        <w:rPr>
          <w:color w:val="231F20"/>
          <w:sz w:val="24"/>
          <w:szCs w:val="24"/>
        </w:rPr>
        <w:t>a sum of borrowed money upon which the debtors have not made his or her scheduled payments for at least 90 days. A non-performing loan is either default or close to being default. This study highlights the</w:t>
      </w:r>
      <w:r w:rsidR="00DD406C">
        <w:rPr>
          <w:color w:val="231F20"/>
          <w:sz w:val="24"/>
          <w:szCs w:val="24"/>
        </w:rPr>
        <w:t xml:space="preserve"> </w:t>
      </w:r>
      <w:r w:rsidRPr="00EC7E6F">
        <w:rPr>
          <w:color w:val="231F20"/>
          <w:sz w:val="24"/>
          <w:szCs w:val="24"/>
        </w:rPr>
        <w:t>effect of loan growth rate, average lending rate and the cost of fund on the credit risk of the private commercial banks. It also presents the effects of these variables as the determinants of change in the performing condition of</w:t>
      </w:r>
      <w:r w:rsidR="00E61485">
        <w:rPr>
          <w:color w:val="231F20"/>
          <w:sz w:val="24"/>
          <w:szCs w:val="24"/>
        </w:rPr>
        <w:t xml:space="preserve"> </w:t>
      </w:r>
      <w:r w:rsidRPr="00EC7E6F">
        <w:rPr>
          <w:color w:val="231F20"/>
          <w:sz w:val="24"/>
          <w:szCs w:val="24"/>
        </w:rPr>
        <w:t>loans.</w:t>
      </w:r>
    </w:p>
    <w:p w14:paraId="6FF9E460" w14:textId="77777777" w:rsidR="00054DBE" w:rsidRPr="004D0AF2" w:rsidRDefault="00054DBE" w:rsidP="00054DBE">
      <w:pPr>
        <w:tabs>
          <w:tab w:val="left" w:pos="758"/>
        </w:tabs>
        <w:spacing w:line="192" w:lineRule="auto"/>
        <w:ind w:right="15"/>
        <w:jc w:val="both"/>
        <w:rPr>
          <w:color w:val="231F20"/>
          <w:sz w:val="12"/>
          <w:szCs w:val="10"/>
        </w:rPr>
      </w:pPr>
    </w:p>
    <w:p w14:paraId="60BB33C7" w14:textId="77777777" w:rsidR="00054DBE" w:rsidRPr="00EC7E6F" w:rsidRDefault="00E61485" w:rsidP="00054DBE">
      <w:pPr>
        <w:tabs>
          <w:tab w:val="left" w:pos="758"/>
        </w:tabs>
        <w:spacing w:line="192" w:lineRule="auto"/>
        <w:ind w:right="15"/>
        <w:jc w:val="both"/>
        <w:rPr>
          <w:color w:val="231F20"/>
          <w:spacing w:val="-3"/>
          <w:sz w:val="24"/>
          <w:szCs w:val="24"/>
        </w:rPr>
      </w:pPr>
      <w:r w:rsidRPr="00EC7E6F">
        <w:rPr>
          <w:color w:val="231F20"/>
          <w:sz w:val="24"/>
          <w:szCs w:val="24"/>
        </w:rPr>
        <w:lastRenderedPageBreak/>
        <w:t>Regarding</w:t>
      </w:r>
      <w:r w:rsidRPr="00EC7E6F">
        <w:rPr>
          <w:color w:val="231F20"/>
          <w:spacing w:val="-11"/>
          <w:sz w:val="24"/>
          <w:szCs w:val="24"/>
        </w:rPr>
        <w:t xml:space="preserve"> </w:t>
      </w:r>
      <w:r w:rsidRPr="00EC7E6F">
        <w:rPr>
          <w:color w:val="231F20"/>
          <w:sz w:val="24"/>
          <w:szCs w:val="24"/>
        </w:rPr>
        <w:t>loan</w:t>
      </w:r>
      <w:r w:rsidRPr="00EC7E6F">
        <w:rPr>
          <w:color w:val="231F20"/>
          <w:spacing w:val="-11"/>
          <w:sz w:val="24"/>
          <w:szCs w:val="24"/>
        </w:rPr>
        <w:t xml:space="preserve"> </w:t>
      </w:r>
      <w:r w:rsidRPr="00EC7E6F">
        <w:rPr>
          <w:color w:val="231F20"/>
          <w:sz w:val="24"/>
          <w:szCs w:val="24"/>
        </w:rPr>
        <w:t>losses</w:t>
      </w:r>
      <w:r w:rsidRPr="00EC7E6F">
        <w:rPr>
          <w:color w:val="231F20"/>
          <w:spacing w:val="-10"/>
          <w:sz w:val="24"/>
          <w:szCs w:val="24"/>
        </w:rPr>
        <w:t xml:space="preserve"> </w:t>
      </w:r>
      <w:r w:rsidRPr="00EC7E6F">
        <w:rPr>
          <w:color w:val="231F20"/>
          <w:sz w:val="24"/>
          <w:szCs w:val="24"/>
        </w:rPr>
        <w:t>of</w:t>
      </w:r>
      <w:r w:rsidRPr="00EC7E6F">
        <w:rPr>
          <w:color w:val="231F20"/>
          <w:spacing w:val="-11"/>
          <w:sz w:val="24"/>
          <w:szCs w:val="24"/>
        </w:rPr>
        <w:t xml:space="preserve"> </w:t>
      </w:r>
      <w:r w:rsidRPr="00EC7E6F">
        <w:rPr>
          <w:color w:val="231F20"/>
          <w:sz w:val="24"/>
          <w:szCs w:val="24"/>
        </w:rPr>
        <w:t>banks,</w:t>
      </w:r>
      <w:r w:rsidRPr="00EC7E6F">
        <w:rPr>
          <w:color w:val="231F20"/>
          <w:spacing w:val="-25"/>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study</w:t>
      </w:r>
      <w:r w:rsidRPr="00EC7E6F">
        <w:rPr>
          <w:color w:val="231F20"/>
          <w:spacing w:val="-10"/>
          <w:sz w:val="24"/>
          <w:szCs w:val="24"/>
        </w:rPr>
        <w:t xml:space="preserve"> </w:t>
      </w:r>
      <w:r w:rsidRPr="00EC7E6F">
        <w:rPr>
          <w:color w:val="231F20"/>
          <w:sz w:val="24"/>
          <w:szCs w:val="24"/>
        </w:rPr>
        <w:t>of</w:t>
      </w:r>
      <w:r w:rsidRPr="00EC7E6F">
        <w:rPr>
          <w:color w:val="231F20"/>
          <w:spacing w:val="-11"/>
          <w:sz w:val="24"/>
          <w:szCs w:val="24"/>
        </w:rPr>
        <w:t xml:space="preserve"> </w:t>
      </w:r>
      <w:r w:rsidRPr="00E53DBE">
        <w:rPr>
          <w:rFonts w:ascii="Adobe Caslon Pro Bold"/>
          <w:color w:val="231F20"/>
          <w:sz w:val="24"/>
          <w:szCs w:val="24"/>
        </w:rPr>
        <w:t>Keeton</w:t>
      </w:r>
      <w:r w:rsidRPr="00E53DBE">
        <w:rPr>
          <w:rFonts w:ascii="Adobe Caslon Pro Bold"/>
          <w:color w:val="231F20"/>
          <w:spacing w:val="-8"/>
          <w:sz w:val="24"/>
          <w:szCs w:val="24"/>
        </w:rPr>
        <w:t xml:space="preserve"> </w:t>
      </w:r>
      <w:r w:rsidRPr="00E53DBE">
        <w:rPr>
          <w:rFonts w:ascii="Adobe Caslon Pro Bold"/>
          <w:color w:val="231F20"/>
          <w:sz w:val="24"/>
          <w:szCs w:val="24"/>
        </w:rPr>
        <w:t>and</w:t>
      </w:r>
      <w:r w:rsidRPr="00E53DBE">
        <w:rPr>
          <w:rFonts w:ascii="Adobe Caslon Pro Bold"/>
          <w:color w:val="231F20"/>
          <w:spacing w:val="-9"/>
          <w:sz w:val="24"/>
          <w:szCs w:val="24"/>
        </w:rPr>
        <w:t xml:space="preserve"> </w:t>
      </w:r>
      <w:r w:rsidRPr="00E53DBE">
        <w:rPr>
          <w:rFonts w:ascii="Adobe Caslon Pro Bold"/>
          <w:color w:val="231F20"/>
          <w:sz w:val="24"/>
          <w:szCs w:val="24"/>
        </w:rPr>
        <w:t>Morris</w:t>
      </w:r>
      <w:r w:rsidRPr="00E53DBE">
        <w:rPr>
          <w:rFonts w:ascii="Adobe Caslon Pro Bold"/>
          <w:color w:val="231F20"/>
          <w:spacing w:val="1"/>
          <w:sz w:val="24"/>
          <w:szCs w:val="24"/>
        </w:rPr>
        <w:t xml:space="preserve"> </w:t>
      </w:r>
      <w:r w:rsidRPr="00E53DBE">
        <w:rPr>
          <w:rFonts w:ascii="Adobe Caslon Pro Bold"/>
          <w:color w:val="231F20"/>
          <w:sz w:val="24"/>
          <w:szCs w:val="24"/>
        </w:rPr>
        <w:t>(1987)</w:t>
      </w:r>
      <w:r w:rsidRPr="00EC7E6F">
        <w:rPr>
          <w:rFonts w:ascii="Adobe Caslon Pro Bold"/>
          <w:b/>
          <w:color w:val="231F20"/>
          <w:sz w:val="24"/>
          <w:szCs w:val="24"/>
        </w:rPr>
        <w:t xml:space="preserve"> </w:t>
      </w:r>
      <w:r w:rsidR="00570915">
        <w:rPr>
          <w:color w:val="231F20"/>
          <w:sz w:val="24"/>
          <w:szCs w:val="24"/>
        </w:rPr>
        <w:t>showed that macro</w:t>
      </w:r>
      <w:r w:rsidRPr="00EC7E6F">
        <w:rPr>
          <w:color w:val="231F20"/>
          <w:sz w:val="24"/>
          <w:szCs w:val="24"/>
        </w:rPr>
        <w:t>economic factors were responsible for a lower payback. Their research concluded that too much loaning in a sector is a major cause of high bad debts, because of the bad performance in that sector. This study also highlighted that risk taking behavior of banks also lead to greater loan-loss ratios. Other studies advised a balanced</w:t>
      </w:r>
      <w:r w:rsidRPr="00EC7E6F">
        <w:rPr>
          <w:color w:val="231F20"/>
          <w:spacing w:val="11"/>
          <w:sz w:val="24"/>
          <w:szCs w:val="24"/>
        </w:rPr>
        <w:t xml:space="preserve"> </w:t>
      </w:r>
      <w:r w:rsidRPr="00EC7E6F">
        <w:rPr>
          <w:color w:val="231F20"/>
          <w:sz w:val="24"/>
          <w:szCs w:val="24"/>
        </w:rPr>
        <w:t>issue</w:t>
      </w:r>
      <w:r w:rsidRPr="00EC7E6F">
        <w:rPr>
          <w:color w:val="231F20"/>
          <w:spacing w:val="11"/>
          <w:sz w:val="24"/>
          <w:szCs w:val="24"/>
        </w:rPr>
        <w:t xml:space="preserve"> </w:t>
      </w:r>
      <w:r w:rsidRPr="00EC7E6F">
        <w:rPr>
          <w:color w:val="231F20"/>
          <w:sz w:val="24"/>
          <w:szCs w:val="24"/>
        </w:rPr>
        <w:t>of</w:t>
      </w:r>
      <w:r w:rsidRPr="00EC7E6F">
        <w:rPr>
          <w:color w:val="231F20"/>
          <w:spacing w:val="11"/>
          <w:sz w:val="24"/>
          <w:szCs w:val="24"/>
        </w:rPr>
        <w:t xml:space="preserve"> </w:t>
      </w:r>
      <w:r w:rsidRPr="00EC7E6F">
        <w:rPr>
          <w:color w:val="231F20"/>
          <w:sz w:val="24"/>
          <w:szCs w:val="24"/>
        </w:rPr>
        <w:t>credit</w:t>
      </w:r>
      <w:r w:rsidRPr="00EC7E6F">
        <w:rPr>
          <w:color w:val="231F20"/>
          <w:spacing w:val="11"/>
          <w:sz w:val="24"/>
          <w:szCs w:val="24"/>
        </w:rPr>
        <w:t xml:space="preserve"> </w:t>
      </w:r>
      <w:r w:rsidRPr="00EC7E6F">
        <w:rPr>
          <w:color w:val="231F20"/>
          <w:sz w:val="24"/>
          <w:szCs w:val="24"/>
        </w:rPr>
        <w:t>for</w:t>
      </w:r>
      <w:r w:rsidRPr="00EC7E6F">
        <w:rPr>
          <w:color w:val="231F20"/>
          <w:spacing w:val="11"/>
          <w:sz w:val="24"/>
          <w:szCs w:val="24"/>
        </w:rPr>
        <w:t xml:space="preserve"> </w:t>
      </w:r>
      <w:r w:rsidRPr="00EC7E6F">
        <w:rPr>
          <w:color w:val="231F20"/>
          <w:sz w:val="24"/>
          <w:szCs w:val="24"/>
        </w:rPr>
        <w:t>all</w:t>
      </w:r>
      <w:r w:rsidRPr="00EC7E6F">
        <w:rPr>
          <w:color w:val="231F20"/>
          <w:spacing w:val="11"/>
          <w:sz w:val="24"/>
          <w:szCs w:val="24"/>
        </w:rPr>
        <w:t xml:space="preserve"> </w:t>
      </w:r>
      <w:r w:rsidRPr="00EC7E6F">
        <w:rPr>
          <w:color w:val="231F20"/>
          <w:sz w:val="24"/>
          <w:szCs w:val="24"/>
        </w:rPr>
        <w:t>sectors</w:t>
      </w:r>
      <w:r w:rsidRPr="00EC7E6F">
        <w:rPr>
          <w:color w:val="231F20"/>
          <w:spacing w:val="11"/>
          <w:sz w:val="24"/>
          <w:szCs w:val="24"/>
        </w:rPr>
        <w:t xml:space="preserve"> </w:t>
      </w:r>
      <w:r w:rsidRPr="00EC7E6F">
        <w:rPr>
          <w:color w:val="231F20"/>
          <w:sz w:val="24"/>
          <w:szCs w:val="24"/>
        </w:rPr>
        <w:t>of</w:t>
      </w:r>
      <w:r w:rsidRPr="00EC7E6F">
        <w:rPr>
          <w:color w:val="231F20"/>
          <w:spacing w:val="11"/>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pacing w:val="-3"/>
          <w:sz w:val="24"/>
          <w:szCs w:val="24"/>
        </w:rPr>
        <w:t>economy.</w:t>
      </w:r>
    </w:p>
    <w:p w14:paraId="08BE51B5" w14:textId="77777777" w:rsidR="00054DBE" w:rsidRPr="00B44E97" w:rsidRDefault="00054DBE" w:rsidP="00054DBE">
      <w:pPr>
        <w:tabs>
          <w:tab w:val="left" w:pos="758"/>
        </w:tabs>
        <w:spacing w:line="192" w:lineRule="auto"/>
        <w:ind w:right="15"/>
        <w:jc w:val="both"/>
        <w:rPr>
          <w:color w:val="231F20"/>
          <w:sz w:val="14"/>
          <w:szCs w:val="10"/>
        </w:rPr>
      </w:pPr>
    </w:p>
    <w:p w14:paraId="08513C43" w14:textId="77777777" w:rsidR="00054DBE" w:rsidRPr="00EC7E6F" w:rsidRDefault="00E61485" w:rsidP="00054DBE">
      <w:pPr>
        <w:tabs>
          <w:tab w:val="left" w:pos="758"/>
        </w:tabs>
        <w:spacing w:line="192" w:lineRule="auto"/>
        <w:ind w:right="15"/>
        <w:jc w:val="both"/>
        <w:rPr>
          <w:color w:val="231F20"/>
          <w:sz w:val="24"/>
          <w:szCs w:val="24"/>
        </w:rPr>
      </w:pPr>
      <w:r w:rsidRPr="00EC7E6F">
        <w:rPr>
          <w:color w:val="231F20"/>
          <w:sz w:val="24"/>
          <w:szCs w:val="24"/>
        </w:rPr>
        <w:t>In</w:t>
      </w:r>
      <w:r w:rsidRPr="00EC7E6F">
        <w:rPr>
          <w:color w:val="231F20"/>
          <w:spacing w:val="-10"/>
          <w:sz w:val="24"/>
          <w:szCs w:val="24"/>
        </w:rPr>
        <w:t xml:space="preserve"> </w:t>
      </w:r>
      <w:r w:rsidRPr="00EC7E6F">
        <w:rPr>
          <w:color w:val="231F20"/>
          <w:sz w:val="24"/>
          <w:szCs w:val="24"/>
        </w:rPr>
        <w:t>the</w:t>
      </w:r>
      <w:r w:rsidRPr="00EC7E6F">
        <w:rPr>
          <w:color w:val="231F20"/>
          <w:spacing w:val="-10"/>
          <w:sz w:val="24"/>
          <w:szCs w:val="24"/>
        </w:rPr>
        <w:t xml:space="preserve"> </w:t>
      </w:r>
      <w:r w:rsidRPr="00EC7E6F">
        <w:rPr>
          <w:color w:val="231F20"/>
          <w:sz w:val="24"/>
          <w:szCs w:val="24"/>
        </w:rPr>
        <w:t>last</w:t>
      </w:r>
      <w:r w:rsidRPr="00EC7E6F">
        <w:rPr>
          <w:color w:val="231F20"/>
          <w:spacing w:val="-10"/>
          <w:sz w:val="24"/>
          <w:szCs w:val="24"/>
        </w:rPr>
        <w:t xml:space="preserve"> </w:t>
      </w:r>
      <w:r w:rsidRPr="00EC7E6F">
        <w:rPr>
          <w:color w:val="231F20"/>
          <w:sz w:val="24"/>
          <w:szCs w:val="24"/>
        </w:rPr>
        <w:t>decade,</w:t>
      </w:r>
      <w:r w:rsidRPr="00EC7E6F">
        <w:rPr>
          <w:color w:val="231F20"/>
          <w:spacing w:val="-26"/>
          <w:sz w:val="24"/>
          <w:szCs w:val="24"/>
        </w:rPr>
        <w:t xml:space="preserve"> </w:t>
      </w:r>
      <w:r w:rsidRPr="00EC7E6F">
        <w:rPr>
          <w:color w:val="231F20"/>
          <w:sz w:val="24"/>
          <w:szCs w:val="24"/>
        </w:rPr>
        <w:t>particularly</w:t>
      </w:r>
      <w:r w:rsidRPr="00EC7E6F">
        <w:rPr>
          <w:color w:val="231F20"/>
          <w:spacing w:val="-10"/>
          <w:sz w:val="24"/>
          <w:szCs w:val="24"/>
        </w:rPr>
        <w:t xml:space="preserve"> </w:t>
      </w:r>
      <w:r w:rsidRPr="00EC7E6F">
        <w:rPr>
          <w:color w:val="231F20"/>
          <w:sz w:val="24"/>
          <w:szCs w:val="24"/>
        </w:rPr>
        <w:t>after</w:t>
      </w:r>
      <w:r w:rsidRPr="00EC7E6F">
        <w:rPr>
          <w:color w:val="231F20"/>
          <w:spacing w:val="-10"/>
          <w:sz w:val="24"/>
          <w:szCs w:val="24"/>
        </w:rPr>
        <w:t xml:space="preserve"> </w:t>
      </w:r>
      <w:r w:rsidRPr="00EC7E6F">
        <w:rPr>
          <w:color w:val="231F20"/>
          <w:sz w:val="24"/>
          <w:szCs w:val="24"/>
        </w:rPr>
        <w:t>the</w:t>
      </w:r>
      <w:r w:rsidRPr="00EC7E6F">
        <w:rPr>
          <w:color w:val="231F20"/>
          <w:spacing w:val="-9"/>
          <w:sz w:val="24"/>
          <w:szCs w:val="24"/>
        </w:rPr>
        <w:t xml:space="preserve"> </w:t>
      </w:r>
      <w:r w:rsidRPr="00EC7E6F">
        <w:rPr>
          <w:color w:val="231F20"/>
          <w:sz w:val="24"/>
          <w:szCs w:val="24"/>
        </w:rPr>
        <w:t>crash</w:t>
      </w:r>
      <w:r w:rsidRPr="00EC7E6F">
        <w:rPr>
          <w:color w:val="231F20"/>
          <w:spacing w:val="-10"/>
          <w:sz w:val="24"/>
          <w:szCs w:val="24"/>
        </w:rPr>
        <w:t xml:space="preserve"> </w:t>
      </w:r>
      <w:r w:rsidRPr="00EC7E6F">
        <w:rPr>
          <w:color w:val="231F20"/>
          <w:sz w:val="24"/>
          <w:szCs w:val="24"/>
        </w:rPr>
        <w:t>of</w:t>
      </w:r>
      <w:r w:rsidRPr="00EC7E6F">
        <w:rPr>
          <w:color w:val="231F20"/>
          <w:spacing w:val="-10"/>
          <w:sz w:val="24"/>
          <w:szCs w:val="24"/>
        </w:rPr>
        <w:t xml:space="preserve"> </w:t>
      </w:r>
      <w:r w:rsidRPr="00EC7E6F">
        <w:rPr>
          <w:color w:val="231F20"/>
          <w:sz w:val="24"/>
          <w:szCs w:val="24"/>
        </w:rPr>
        <w:t>stock</w:t>
      </w:r>
      <w:r w:rsidRPr="00EC7E6F">
        <w:rPr>
          <w:color w:val="231F20"/>
          <w:spacing w:val="-10"/>
          <w:sz w:val="24"/>
          <w:szCs w:val="24"/>
        </w:rPr>
        <w:t xml:space="preserve"> </w:t>
      </w:r>
      <w:r w:rsidRPr="00EC7E6F">
        <w:rPr>
          <w:color w:val="231F20"/>
          <w:sz w:val="24"/>
          <w:szCs w:val="24"/>
        </w:rPr>
        <w:t>market,</w:t>
      </w:r>
      <w:r w:rsidRPr="00EC7E6F">
        <w:rPr>
          <w:color w:val="231F20"/>
          <w:spacing w:val="-26"/>
          <w:sz w:val="24"/>
          <w:szCs w:val="24"/>
        </w:rPr>
        <w:t xml:space="preserve"> </w:t>
      </w:r>
      <w:r w:rsidRPr="00EC7E6F">
        <w:rPr>
          <w:color w:val="231F20"/>
          <w:sz w:val="24"/>
          <w:szCs w:val="24"/>
        </w:rPr>
        <w:t>the</w:t>
      </w:r>
      <w:r w:rsidRPr="00EC7E6F">
        <w:rPr>
          <w:color w:val="231F20"/>
          <w:spacing w:val="-10"/>
          <w:sz w:val="24"/>
          <w:szCs w:val="24"/>
        </w:rPr>
        <w:t xml:space="preserve"> </w:t>
      </w:r>
      <w:r w:rsidRPr="00EC7E6F">
        <w:rPr>
          <w:color w:val="231F20"/>
          <w:spacing w:val="-3"/>
          <w:sz w:val="24"/>
          <w:szCs w:val="24"/>
        </w:rPr>
        <w:t xml:space="preserve">banks </w:t>
      </w:r>
      <w:r w:rsidRPr="00EC7E6F">
        <w:rPr>
          <w:color w:val="231F20"/>
          <w:sz w:val="24"/>
          <w:szCs w:val="24"/>
        </w:rPr>
        <w:t>in</w:t>
      </w:r>
      <w:r w:rsidRPr="00EC7E6F">
        <w:rPr>
          <w:color w:val="231F20"/>
          <w:spacing w:val="29"/>
          <w:sz w:val="24"/>
          <w:szCs w:val="24"/>
        </w:rPr>
        <w:t xml:space="preserve"> </w:t>
      </w:r>
      <w:r w:rsidRPr="00EC7E6F">
        <w:rPr>
          <w:color w:val="231F20"/>
          <w:sz w:val="24"/>
          <w:szCs w:val="24"/>
        </w:rPr>
        <w:t>Bangladesh</w:t>
      </w:r>
      <w:r w:rsidRPr="00EC7E6F">
        <w:rPr>
          <w:color w:val="231F20"/>
          <w:spacing w:val="29"/>
          <w:sz w:val="24"/>
          <w:szCs w:val="24"/>
        </w:rPr>
        <w:t xml:space="preserve"> </w:t>
      </w:r>
      <w:r w:rsidRPr="00EC7E6F">
        <w:rPr>
          <w:color w:val="231F20"/>
          <w:sz w:val="24"/>
          <w:szCs w:val="24"/>
        </w:rPr>
        <w:t>have</w:t>
      </w:r>
      <w:r w:rsidRPr="00EC7E6F">
        <w:rPr>
          <w:color w:val="231F20"/>
          <w:spacing w:val="30"/>
          <w:sz w:val="24"/>
          <w:szCs w:val="24"/>
        </w:rPr>
        <w:t xml:space="preserve"> </w:t>
      </w:r>
      <w:r w:rsidRPr="00EC7E6F">
        <w:rPr>
          <w:color w:val="231F20"/>
          <w:sz w:val="24"/>
          <w:szCs w:val="24"/>
        </w:rPr>
        <w:t>witnessed</w:t>
      </w:r>
      <w:r w:rsidRPr="00EC7E6F">
        <w:rPr>
          <w:color w:val="231F20"/>
          <w:spacing w:val="29"/>
          <w:sz w:val="24"/>
          <w:szCs w:val="24"/>
        </w:rPr>
        <w:t xml:space="preserve"> </w:t>
      </w:r>
      <w:r w:rsidRPr="00EC7E6F">
        <w:rPr>
          <w:color w:val="231F20"/>
          <w:sz w:val="24"/>
          <w:szCs w:val="24"/>
        </w:rPr>
        <w:t>a</w:t>
      </w:r>
      <w:r w:rsidRPr="00EC7E6F">
        <w:rPr>
          <w:color w:val="231F20"/>
          <w:spacing w:val="30"/>
          <w:sz w:val="24"/>
          <w:szCs w:val="24"/>
        </w:rPr>
        <w:t xml:space="preserve"> </w:t>
      </w:r>
      <w:r w:rsidRPr="00EC7E6F">
        <w:rPr>
          <w:color w:val="231F20"/>
          <w:sz w:val="24"/>
          <w:szCs w:val="24"/>
        </w:rPr>
        <w:t>rise</w:t>
      </w:r>
      <w:r w:rsidRPr="00EC7E6F">
        <w:rPr>
          <w:color w:val="231F20"/>
          <w:spacing w:val="29"/>
          <w:sz w:val="24"/>
          <w:szCs w:val="24"/>
        </w:rPr>
        <w:t xml:space="preserve"> </w:t>
      </w:r>
      <w:r w:rsidRPr="00EC7E6F">
        <w:rPr>
          <w:color w:val="231F20"/>
          <w:sz w:val="24"/>
          <w:szCs w:val="24"/>
        </w:rPr>
        <w:t>in</w:t>
      </w:r>
      <w:r w:rsidRPr="00EC7E6F">
        <w:rPr>
          <w:color w:val="231F20"/>
          <w:spacing w:val="29"/>
          <w:sz w:val="24"/>
          <w:szCs w:val="24"/>
        </w:rPr>
        <w:t xml:space="preserve"> </w:t>
      </w:r>
      <w:r w:rsidRPr="00EC7E6F">
        <w:rPr>
          <w:color w:val="231F20"/>
          <w:sz w:val="24"/>
          <w:szCs w:val="24"/>
        </w:rPr>
        <w:t>non-performing</w:t>
      </w:r>
      <w:r w:rsidRPr="00EC7E6F">
        <w:rPr>
          <w:color w:val="231F20"/>
          <w:spacing w:val="30"/>
          <w:sz w:val="24"/>
          <w:szCs w:val="24"/>
        </w:rPr>
        <w:t xml:space="preserve"> </w:t>
      </w:r>
      <w:r w:rsidRPr="00EC7E6F">
        <w:rPr>
          <w:color w:val="231F20"/>
          <w:sz w:val="24"/>
          <w:szCs w:val="24"/>
        </w:rPr>
        <w:t>loans.</w:t>
      </w:r>
      <w:r w:rsidRPr="00EC7E6F">
        <w:rPr>
          <w:color w:val="231F20"/>
          <w:spacing w:val="14"/>
          <w:sz w:val="24"/>
          <w:szCs w:val="24"/>
        </w:rPr>
        <w:t xml:space="preserve"> </w:t>
      </w:r>
      <w:r w:rsidRPr="00E53DBE">
        <w:rPr>
          <w:rFonts w:ascii="Adobe Caslon Pro Bold"/>
          <w:color w:val="231F20"/>
          <w:spacing w:val="-3"/>
          <w:sz w:val="24"/>
          <w:szCs w:val="24"/>
        </w:rPr>
        <w:t xml:space="preserve">Rifat </w:t>
      </w:r>
      <w:r w:rsidRPr="00E53DBE">
        <w:rPr>
          <w:rFonts w:ascii="Adobe Caslon Pro Bold"/>
          <w:color w:val="231F20"/>
          <w:sz w:val="24"/>
          <w:szCs w:val="24"/>
        </w:rPr>
        <w:t>(2017)</w:t>
      </w:r>
      <w:r w:rsidRPr="00EC7E6F">
        <w:rPr>
          <w:rFonts w:ascii="Adobe Caslon Pro Bold"/>
          <w:b/>
          <w:color w:val="231F20"/>
          <w:sz w:val="24"/>
          <w:szCs w:val="24"/>
        </w:rPr>
        <w:t xml:space="preserve"> </w:t>
      </w:r>
      <w:r w:rsidRPr="00EC7E6F">
        <w:rPr>
          <w:color w:val="231F20"/>
          <w:sz w:val="24"/>
          <w:szCs w:val="24"/>
        </w:rPr>
        <w:t>studied the determinants of NPL in non-banking financial institutions (NBFI) sector of Bangladesh. Even in this case, the data showed that firm-specific variables like loan growth and loan-to-asset ratio explained some of the fluctuations in the total credit risk of the non-banking financial institutions.</w:t>
      </w:r>
    </w:p>
    <w:p w14:paraId="2F818FF6" w14:textId="77777777" w:rsidR="00054DBE" w:rsidRPr="00445B4A" w:rsidRDefault="00054DBE" w:rsidP="00054DBE">
      <w:pPr>
        <w:tabs>
          <w:tab w:val="left" w:pos="758"/>
        </w:tabs>
        <w:spacing w:line="192" w:lineRule="auto"/>
        <w:ind w:right="15"/>
        <w:jc w:val="both"/>
        <w:rPr>
          <w:color w:val="231F20"/>
          <w:sz w:val="12"/>
          <w:szCs w:val="10"/>
        </w:rPr>
      </w:pPr>
    </w:p>
    <w:p w14:paraId="187C9DFF" w14:textId="77777777" w:rsidR="00054DBE" w:rsidRPr="00EC7E6F" w:rsidRDefault="00E61485" w:rsidP="00054DBE">
      <w:pPr>
        <w:tabs>
          <w:tab w:val="left" w:pos="758"/>
        </w:tabs>
        <w:spacing w:line="192" w:lineRule="auto"/>
        <w:ind w:right="15"/>
        <w:jc w:val="both"/>
        <w:rPr>
          <w:color w:val="231F20"/>
          <w:sz w:val="24"/>
          <w:szCs w:val="24"/>
        </w:rPr>
      </w:pPr>
      <w:r w:rsidRPr="00EC7E6F">
        <w:rPr>
          <w:color w:val="231F20"/>
          <w:sz w:val="24"/>
          <w:szCs w:val="24"/>
        </w:rPr>
        <w:t xml:space="preserve">Another recent study by </w:t>
      </w:r>
      <w:r w:rsidRPr="00E53DBE">
        <w:rPr>
          <w:rFonts w:ascii="Adobe Caslon Pro Bold" w:hAnsi="Adobe Caslon Pro Bold"/>
          <w:color w:val="231F20"/>
          <w:sz w:val="24"/>
          <w:szCs w:val="24"/>
        </w:rPr>
        <w:t>Rahman et al</w:t>
      </w:r>
      <w:r w:rsidRPr="00E53DBE">
        <w:rPr>
          <w:color w:val="231F20"/>
          <w:sz w:val="24"/>
          <w:szCs w:val="24"/>
        </w:rPr>
        <w:t xml:space="preserve">. </w:t>
      </w:r>
      <w:r w:rsidRPr="00E53DBE">
        <w:rPr>
          <w:rFonts w:ascii="Adobe Caslon Pro Bold" w:hAnsi="Adobe Caslon Pro Bold"/>
          <w:color w:val="231F20"/>
          <w:sz w:val="24"/>
          <w:szCs w:val="24"/>
        </w:rPr>
        <w:t>(2016)</w:t>
      </w:r>
      <w:r w:rsidRPr="00EC7E6F">
        <w:rPr>
          <w:rFonts w:ascii="Adobe Caslon Pro Bold" w:hAnsi="Adobe Caslon Pro Bold"/>
          <w:b/>
          <w:color w:val="231F20"/>
          <w:sz w:val="24"/>
          <w:szCs w:val="24"/>
        </w:rPr>
        <w:t xml:space="preserve"> </w:t>
      </w:r>
      <w:r w:rsidRPr="00EC7E6F">
        <w:rPr>
          <w:color w:val="231F20"/>
          <w:sz w:val="24"/>
          <w:szCs w:val="24"/>
        </w:rPr>
        <w:t xml:space="preserve">identified the impact of </w:t>
      </w:r>
      <w:r w:rsidRPr="00EC7E6F">
        <w:rPr>
          <w:color w:val="231F20"/>
          <w:spacing w:val="2"/>
          <w:sz w:val="24"/>
          <w:szCs w:val="24"/>
        </w:rPr>
        <w:t xml:space="preserve">financial ratios </w:t>
      </w:r>
      <w:r w:rsidRPr="00EC7E6F">
        <w:rPr>
          <w:color w:val="231F20"/>
          <w:sz w:val="24"/>
          <w:szCs w:val="24"/>
        </w:rPr>
        <w:t xml:space="preserve">on </w:t>
      </w:r>
      <w:r w:rsidRPr="00EC7E6F">
        <w:rPr>
          <w:color w:val="231F20"/>
          <w:spacing w:val="2"/>
          <w:sz w:val="24"/>
          <w:szCs w:val="24"/>
        </w:rPr>
        <w:t xml:space="preserve">non-performing loans </w:t>
      </w:r>
      <w:r w:rsidRPr="00EC7E6F">
        <w:rPr>
          <w:color w:val="231F20"/>
          <w:sz w:val="24"/>
          <w:szCs w:val="24"/>
        </w:rPr>
        <w:t xml:space="preserve">of </w:t>
      </w:r>
      <w:r w:rsidRPr="00EC7E6F">
        <w:rPr>
          <w:color w:val="231F20"/>
          <w:spacing w:val="2"/>
          <w:sz w:val="24"/>
          <w:szCs w:val="24"/>
        </w:rPr>
        <w:t xml:space="preserve">listed commercial </w:t>
      </w:r>
      <w:r w:rsidRPr="00EC7E6F">
        <w:rPr>
          <w:color w:val="231F20"/>
          <w:sz w:val="24"/>
          <w:szCs w:val="24"/>
        </w:rPr>
        <w:t>banks in Bangladesh. A sample of 96 observations has been analyzed during 2010–2015 and a set of robust correlations between gross non-performing loans and various bank-specific financial ratios were identified. This study demonstrated that credit-deposit ratio, sensitive sector’s loan, priority sector’s loan, net interest margin has a positive influence on non-performing loans; while unsecured loans, profit per employee, capital adequacy ratio, return on assets, investment deposit ratio have a negative impact on gross non-performing loans. They</w:t>
      </w:r>
      <w:r w:rsidRPr="00EC7E6F">
        <w:rPr>
          <w:color w:val="231F20"/>
          <w:spacing w:val="55"/>
          <w:sz w:val="24"/>
          <w:szCs w:val="24"/>
        </w:rPr>
        <w:t xml:space="preserve"> </w:t>
      </w:r>
      <w:r w:rsidRPr="00EC7E6F">
        <w:rPr>
          <w:color w:val="231F20"/>
          <w:sz w:val="24"/>
          <w:szCs w:val="24"/>
        </w:rPr>
        <w:t xml:space="preserve">also argued that investigating credit assessment, credit monitoring, </w:t>
      </w:r>
      <w:r w:rsidRPr="00EC7E6F">
        <w:rPr>
          <w:color w:val="231F20"/>
          <w:sz w:val="24"/>
          <w:szCs w:val="24"/>
        </w:rPr>
        <w:lastRenderedPageBreak/>
        <w:t>collateralized lending and also borrower’s credit culture and lending interest rates have powerful influences on non-performing</w:t>
      </w:r>
      <w:r w:rsidRPr="00EC7E6F">
        <w:rPr>
          <w:color w:val="231F20"/>
          <w:spacing w:val="18"/>
          <w:sz w:val="24"/>
          <w:szCs w:val="24"/>
        </w:rPr>
        <w:t xml:space="preserve"> </w:t>
      </w:r>
      <w:r w:rsidRPr="00EC7E6F">
        <w:rPr>
          <w:color w:val="231F20"/>
          <w:sz w:val="24"/>
          <w:szCs w:val="24"/>
        </w:rPr>
        <w:t>loans.</w:t>
      </w:r>
    </w:p>
    <w:p w14:paraId="7FC5FA01" w14:textId="77777777" w:rsidR="00054DBE" w:rsidRPr="00B44E97" w:rsidRDefault="00054DBE" w:rsidP="00054DBE">
      <w:pPr>
        <w:tabs>
          <w:tab w:val="left" w:pos="758"/>
        </w:tabs>
        <w:spacing w:line="192" w:lineRule="auto"/>
        <w:ind w:right="15"/>
        <w:jc w:val="both"/>
        <w:rPr>
          <w:color w:val="231F20"/>
          <w:sz w:val="18"/>
          <w:szCs w:val="10"/>
        </w:rPr>
      </w:pPr>
    </w:p>
    <w:p w14:paraId="6914E54F" w14:textId="77777777" w:rsidR="00054DBE" w:rsidRPr="00EC7E6F" w:rsidRDefault="00E61485" w:rsidP="00054DBE">
      <w:pPr>
        <w:tabs>
          <w:tab w:val="left" w:pos="758"/>
        </w:tabs>
        <w:spacing w:line="192" w:lineRule="auto"/>
        <w:ind w:right="15"/>
        <w:jc w:val="both"/>
        <w:rPr>
          <w:color w:val="231F20"/>
          <w:sz w:val="24"/>
          <w:szCs w:val="24"/>
        </w:rPr>
      </w:pPr>
      <w:r w:rsidRPr="00EC7E6F">
        <w:rPr>
          <w:color w:val="231F20"/>
          <w:sz w:val="24"/>
          <w:szCs w:val="24"/>
        </w:rPr>
        <w:t xml:space="preserve">A relatively recent study on the determinants of non-performing loans by </w:t>
      </w:r>
      <w:r w:rsidRPr="00E53DBE">
        <w:rPr>
          <w:rFonts w:ascii="Adobe Caslon Pro Bold" w:hAnsi="Adobe Caslon Pro Bold"/>
          <w:color w:val="231F20"/>
          <w:sz w:val="24"/>
          <w:szCs w:val="24"/>
        </w:rPr>
        <w:t>Saba et al. (2012)</w:t>
      </w:r>
      <w:r w:rsidRPr="00EC7E6F">
        <w:rPr>
          <w:rFonts w:ascii="Adobe Caslon Pro Bold" w:hAnsi="Adobe Caslon Pro Bold"/>
          <w:b/>
          <w:color w:val="231F20"/>
          <w:sz w:val="24"/>
          <w:szCs w:val="24"/>
        </w:rPr>
        <w:t xml:space="preserve"> </w:t>
      </w:r>
      <w:r w:rsidR="00570915">
        <w:rPr>
          <w:color w:val="231F20"/>
          <w:sz w:val="24"/>
          <w:szCs w:val="24"/>
        </w:rPr>
        <w:t>concluded that macro</w:t>
      </w:r>
      <w:r w:rsidRPr="00EC7E6F">
        <w:rPr>
          <w:color w:val="231F20"/>
          <w:sz w:val="24"/>
          <w:szCs w:val="24"/>
        </w:rPr>
        <w:t>economic factors such as interest rate and real GDP per capita have associations with NPL</w:t>
      </w:r>
      <w:r w:rsidRPr="00EC7E6F">
        <w:rPr>
          <w:color w:val="231F20"/>
          <w:spacing w:val="-28"/>
          <w:sz w:val="24"/>
          <w:szCs w:val="24"/>
        </w:rPr>
        <w:t xml:space="preserve"> </w:t>
      </w:r>
      <w:r w:rsidRPr="00EC7E6F">
        <w:rPr>
          <w:color w:val="231F20"/>
          <w:sz w:val="24"/>
          <w:szCs w:val="24"/>
        </w:rPr>
        <w:t>rate. Their analysis showed that real GDP per capita has the strongest (68 percent) impact on NPL rate. Other variables which have significant effect are—interest rate 40.7 percent and total loans 28.1 percent</w:t>
      </w:r>
      <w:r>
        <w:rPr>
          <w:color w:val="231F20"/>
          <w:spacing w:val="-3"/>
          <w:sz w:val="24"/>
          <w:szCs w:val="24"/>
        </w:rPr>
        <w:t xml:space="preserve">. </w:t>
      </w:r>
      <w:r w:rsidRPr="00EC7E6F">
        <w:rPr>
          <w:color w:val="231F20"/>
          <w:sz w:val="24"/>
          <w:szCs w:val="24"/>
        </w:rPr>
        <w:t>It is evident from the regression analysis that there is good multiple correlation (76.8 percent) among these</w:t>
      </w:r>
      <w:r w:rsidRPr="00EC7E6F">
        <w:rPr>
          <w:color w:val="231F20"/>
          <w:spacing w:val="9"/>
          <w:sz w:val="24"/>
          <w:szCs w:val="24"/>
        </w:rPr>
        <w:t xml:space="preserve"> </w:t>
      </w:r>
      <w:r w:rsidRPr="00EC7E6F">
        <w:rPr>
          <w:color w:val="231F20"/>
          <w:sz w:val="24"/>
          <w:szCs w:val="24"/>
        </w:rPr>
        <w:t>variables.</w:t>
      </w:r>
    </w:p>
    <w:p w14:paraId="61ADE5BC" w14:textId="77777777" w:rsidR="00054DBE" w:rsidRPr="00B44E97" w:rsidRDefault="00054DBE" w:rsidP="00054DBE">
      <w:pPr>
        <w:tabs>
          <w:tab w:val="left" w:pos="758"/>
        </w:tabs>
        <w:spacing w:line="192" w:lineRule="auto"/>
        <w:ind w:right="15"/>
        <w:jc w:val="both"/>
        <w:rPr>
          <w:color w:val="231F20"/>
          <w:sz w:val="20"/>
          <w:szCs w:val="10"/>
        </w:rPr>
      </w:pPr>
    </w:p>
    <w:p w14:paraId="6753358F" w14:textId="77777777" w:rsidR="00054DBE" w:rsidRDefault="00430FC2" w:rsidP="00054DBE">
      <w:pPr>
        <w:tabs>
          <w:tab w:val="left" w:pos="758"/>
        </w:tabs>
        <w:spacing w:line="192" w:lineRule="auto"/>
        <w:ind w:right="15"/>
        <w:jc w:val="both"/>
        <w:rPr>
          <w:color w:val="231F20"/>
          <w:sz w:val="24"/>
          <w:szCs w:val="24"/>
        </w:rPr>
      </w:pPr>
      <w:r w:rsidRPr="00EC7E6F">
        <w:rPr>
          <w:color w:val="231F20"/>
          <w:sz w:val="24"/>
          <w:szCs w:val="24"/>
        </w:rPr>
        <w:t xml:space="preserve">Another study by </w:t>
      </w:r>
      <w:proofErr w:type="spellStart"/>
      <w:r w:rsidRPr="00E53DBE">
        <w:rPr>
          <w:rFonts w:ascii="Adobe Caslon Pro Bold"/>
          <w:color w:val="231F20"/>
          <w:sz w:val="24"/>
          <w:szCs w:val="24"/>
        </w:rPr>
        <w:t>Louzis</w:t>
      </w:r>
      <w:proofErr w:type="spellEnd"/>
      <w:r w:rsidRPr="00E53DBE">
        <w:rPr>
          <w:rFonts w:ascii="Adobe Caslon Pro Bold"/>
          <w:color w:val="231F20"/>
          <w:sz w:val="24"/>
          <w:szCs w:val="24"/>
        </w:rPr>
        <w:t xml:space="preserve"> et al. (2012</w:t>
      </w:r>
      <w:r w:rsidRPr="00E53DBE">
        <w:rPr>
          <w:b/>
          <w:color w:val="231F20"/>
          <w:sz w:val="24"/>
          <w:szCs w:val="24"/>
        </w:rPr>
        <w:t>)</w:t>
      </w:r>
      <w:r w:rsidRPr="00EC7E6F">
        <w:rPr>
          <w:color w:val="231F20"/>
          <w:sz w:val="24"/>
          <w:szCs w:val="24"/>
        </w:rPr>
        <w:t xml:space="preserve"> highlighted the determinants </w:t>
      </w:r>
      <w:r w:rsidRPr="00EC7E6F">
        <w:rPr>
          <w:color w:val="231F20"/>
          <w:spacing w:val="-6"/>
          <w:sz w:val="24"/>
          <w:szCs w:val="24"/>
        </w:rPr>
        <w:t xml:space="preserve">of </w:t>
      </w:r>
      <w:r w:rsidRPr="00EC7E6F">
        <w:rPr>
          <w:color w:val="231F20"/>
          <w:sz w:val="24"/>
          <w:szCs w:val="24"/>
        </w:rPr>
        <w:t>the NPLs in the Greek banking sect</w:t>
      </w:r>
      <w:r w:rsidR="00570915">
        <w:rPr>
          <w:color w:val="231F20"/>
          <w:sz w:val="24"/>
          <w:szCs w:val="24"/>
        </w:rPr>
        <w:t>or. They also found that macro</w:t>
      </w:r>
      <w:r w:rsidRPr="00EC7E6F">
        <w:rPr>
          <w:color w:val="231F20"/>
          <w:spacing w:val="-3"/>
          <w:sz w:val="24"/>
          <w:szCs w:val="24"/>
        </w:rPr>
        <w:t>economic</w:t>
      </w:r>
      <w:r w:rsidRPr="00EC7E6F">
        <w:rPr>
          <w:color w:val="231F20"/>
          <w:spacing w:val="-16"/>
          <w:sz w:val="24"/>
          <w:szCs w:val="24"/>
        </w:rPr>
        <w:t xml:space="preserve"> </w:t>
      </w:r>
      <w:r w:rsidRPr="00EC7E6F">
        <w:rPr>
          <w:color w:val="231F20"/>
          <w:spacing w:val="-3"/>
          <w:sz w:val="24"/>
          <w:szCs w:val="24"/>
        </w:rPr>
        <w:t>variables</w:t>
      </w:r>
      <w:r w:rsidRPr="00EC7E6F">
        <w:rPr>
          <w:color w:val="231F20"/>
          <w:spacing w:val="-16"/>
          <w:sz w:val="24"/>
          <w:szCs w:val="24"/>
        </w:rPr>
        <w:t xml:space="preserve"> </w:t>
      </w:r>
      <w:r w:rsidRPr="00EC7E6F">
        <w:rPr>
          <w:color w:val="231F20"/>
          <w:spacing w:val="-3"/>
          <w:sz w:val="24"/>
          <w:szCs w:val="24"/>
        </w:rPr>
        <w:t>like</w:t>
      </w:r>
      <w:r w:rsidRPr="00EC7E6F">
        <w:rPr>
          <w:color w:val="231F20"/>
          <w:spacing w:val="-15"/>
          <w:sz w:val="24"/>
          <w:szCs w:val="24"/>
        </w:rPr>
        <w:t xml:space="preserve"> </w:t>
      </w:r>
      <w:r w:rsidRPr="00EC7E6F">
        <w:rPr>
          <w:color w:val="231F20"/>
          <w:sz w:val="24"/>
          <w:szCs w:val="24"/>
        </w:rPr>
        <w:t>the</w:t>
      </w:r>
      <w:r w:rsidRPr="00EC7E6F">
        <w:rPr>
          <w:color w:val="231F20"/>
          <w:spacing w:val="-16"/>
          <w:sz w:val="24"/>
          <w:szCs w:val="24"/>
        </w:rPr>
        <w:t xml:space="preserve"> </w:t>
      </w:r>
      <w:r w:rsidRPr="00EC7E6F">
        <w:rPr>
          <w:color w:val="231F20"/>
          <w:spacing w:val="-3"/>
          <w:sz w:val="24"/>
          <w:szCs w:val="24"/>
        </w:rPr>
        <w:t>lagged</w:t>
      </w:r>
      <w:r w:rsidRPr="00EC7E6F">
        <w:rPr>
          <w:color w:val="231F20"/>
          <w:spacing w:val="-15"/>
          <w:sz w:val="24"/>
          <w:szCs w:val="24"/>
        </w:rPr>
        <w:t xml:space="preserve"> </w:t>
      </w:r>
      <w:r w:rsidRPr="00EC7E6F">
        <w:rPr>
          <w:color w:val="231F20"/>
          <w:spacing w:val="-3"/>
          <w:sz w:val="24"/>
          <w:szCs w:val="24"/>
        </w:rPr>
        <w:t>real</w:t>
      </w:r>
      <w:r w:rsidRPr="00EC7E6F">
        <w:rPr>
          <w:color w:val="231F20"/>
          <w:spacing w:val="-16"/>
          <w:sz w:val="24"/>
          <w:szCs w:val="24"/>
        </w:rPr>
        <w:t xml:space="preserve"> </w:t>
      </w:r>
      <w:r w:rsidRPr="00EC7E6F">
        <w:rPr>
          <w:color w:val="231F20"/>
          <w:sz w:val="24"/>
          <w:szCs w:val="24"/>
        </w:rPr>
        <w:t>GDP</w:t>
      </w:r>
      <w:r w:rsidRPr="00EC7E6F">
        <w:rPr>
          <w:color w:val="231F20"/>
          <w:spacing w:val="-16"/>
          <w:sz w:val="24"/>
          <w:szCs w:val="24"/>
        </w:rPr>
        <w:t xml:space="preserve"> </w:t>
      </w:r>
      <w:r w:rsidRPr="00EC7E6F">
        <w:rPr>
          <w:color w:val="231F20"/>
          <w:spacing w:val="-3"/>
          <w:sz w:val="24"/>
          <w:szCs w:val="24"/>
        </w:rPr>
        <w:t>growth</w:t>
      </w:r>
      <w:r w:rsidRPr="00EC7E6F">
        <w:rPr>
          <w:color w:val="231F20"/>
          <w:spacing w:val="-15"/>
          <w:sz w:val="24"/>
          <w:szCs w:val="24"/>
        </w:rPr>
        <w:t xml:space="preserve"> </w:t>
      </w:r>
      <w:r w:rsidRPr="00EC7E6F">
        <w:rPr>
          <w:color w:val="231F20"/>
          <w:spacing w:val="-3"/>
          <w:sz w:val="24"/>
          <w:szCs w:val="24"/>
        </w:rPr>
        <w:t>rate,</w:t>
      </w:r>
      <w:r w:rsidRPr="00EC7E6F">
        <w:rPr>
          <w:color w:val="231F20"/>
          <w:spacing w:val="12"/>
          <w:sz w:val="24"/>
          <w:szCs w:val="24"/>
        </w:rPr>
        <w:t xml:space="preserve"> </w:t>
      </w:r>
      <w:r w:rsidRPr="00EC7E6F">
        <w:rPr>
          <w:color w:val="231F20"/>
          <w:spacing w:val="-4"/>
          <w:sz w:val="24"/>
          <w:szCs w:val="24"/>
        </w:rPr>
        <w:t xml:space="preserve">unemployment </w:t>
      </w:r>
      <w:r w:rsidRPr="00EC7E6F">
        <w:rPr>
          <w:color w:val="231F20"/>
          <w:sz w:val="24"/>
          <w:szCs w:val="24"/>
        </w:rPr>
        <w:t>rate, real lending rates and public debt have a strong effect on the</w:t>
      </w:r>
      <w:r w:rsidRPr="00EC7E6F">
        <w:rPr>
          <w:color w:val="231F20"/>
          <w:spacing w:val="-26"/>
          <w:sz w:val="24"/>
          <w:szCs w:val="24"/>
        </w:rPr>
        <w:t xml:space="preserve"> </w:t>
      </w:r>
      <w:r w:rsidRPr="00EC7E6F">
        <w:rPr>
          <w:color w:val="231F20"/>
          <w:sz w:val="24"/>
          <w:szCs w:val="24"/>
        </w:rPr>
        <w:t>level of NPLs. Moreover, bank-specific variables such as performance and efficiency</w:t>
      </w:r>
      <w:r w:rsidRPr="00EC7E6F">
        <w:rPr>
          <w:color w:val="231F20"/>
          <w:spacing w:val="43"/>
          <w:sz w:val="24"/>
          <w:szCs w:val="24"/>
        </w:rPr>
        <w:t xml:space="preserve"> </w:t>
      </w:r>
      <w:r w:rsidRPr="00EC7E6F">
        <w:rPr>
          <w:color w:val="231F20"/>
          <w:sz w:val="24"/>
          <w:szCs w:val="24"/>
        </w:rPr>
        <w:t>possess</w:t>
      </w:r>
      <w:r w:rsidRPr="00EC7E6F">
        <w:rPr>
          <w:color w:val="231F20"/>
          <w:spacing w:val="44"/>
          <w:sz w:val="24"/>
          <w:szCs w:val="24"/>
        </w:rPr>
        <w:t xml:space="preserve"> </w:t>
      </w:r>
      <w:r w:rsidRPr="00EC7E6F">
        <w:rPr>
          <w:color w:val="231F20"/>
          <w:sz w:val="24"/>
          <w:szCs w:val="24"/>
        </w:rPr>
        <w:t>additional</w:t>
      </w:r>
      <w:r w:rsidRPr="00EC7E6F">
        <w:rPr>
          <w:color w:val="231F20"/>
          <w:spacing w:val="43"/>
          <w:sz w:val="24"/>
          <w:szCs w:val="24"/>
        </w:rPr>
        <w:t xml:space="preserve"> </w:t>
      </w:r>
      <w:r w:rsidRPr="00EC7E6F">
        <w:rPr>
          <w:color w:val="231F20"/>
          <w:sz w:val="24"/>
          <w:szCs w:val="24"/>
        </w:rPr>
        <w:t>explanatory</w:t>
      </w:r>
      <w:r w:rsidRPr="00EC7E6F">
        <w:rPr>
          <w:color w:val="231F20"/>
          <w:spacing w:val="44"/>
          <w:sz w:val="24"/>
          <w:szCs w:val="24"/>
        </w:rPr>
        <w:t xml:space="preserve"> </w:t>
      </w:r>
      <w:r w:rsidRPr="00EC7E6F">
        <w:rPr>
          <w:color w:val="231F20"/>
          <w:sz w:val="24"/>
          <w:szCs w:val="24"/>
        </w:rPr>
        <w:t>power</w:t>
      </w:r>
      <w:r w:rsidRPr="00EC7E6F">
        <w:rPr>
          <w:color w:val="231F20"/>
          <w:spacing w:val="43"/>
          <w:sz w:val="24"/>
          <w:szCs w:val="24"/>
        </w:rPr>
        <w:t xml:space="preserve"> </w:t>
      </w:r>
      <w:r w:rsidRPr="00EC7E6F">
        <w:rPr>
          <w:color w:val="231F20"/>
          <w:sz w:val="24"/>
          <w:szCs w:val="24"/>
        </w:rPr>
        <w:t>when</w:t>
      </w:r>
      <w:r w:rsidRPr="00EC7E6F">
        <w:rPr>
          <w:color w:val="231F20"/>
          <w:spacing w:val="44"/>
          <w:sz w:val="24"/>
          <w:szCs w:val="24"/>
        </w:rPr>
        <w:t xml:space="preserve"> </w:t>
      </w:r>
      <w:r w:rsidRPr="00EC7E6F">
        <w:rPr>
          <w:color w:val="231F20"/>
          <w:sz w:val="24"/>
          <w:szCs w:val="24"/>
        </w:rPr>
        <w:t>added</w:t>
      </w:r>
      <w:r w:rsidRPr="00EC7E6F">
        <w:rPr>
          <w:color w:val="231F20"/>
          <w:spacing w:val="43"/>
          <w:sz w:val="24"/>
          <w:szCs w:val="24"/>
        </w:rPr>
        <w:t xml:space="preserve"> </w:t>
      </w:r>
      <w:r w:rsidRPr="00EC7E6F">
        <w:rPr>
          <w:color w:val="231F20"/>
          <w:sz w:val="24"/>
          <w:szCs w:val="24"/>
        </w:rPr>
        <w:t>to</w:t>
      </w:r>
      <w:r w:rsidRPr="00EC7E6F">
        <w:rPr>
          <w:color w:val="231F20"/>
          <w:spacing w:val="44"/>
          <w:sz w:val="24"/>
          <w:szCs w:val="24"/>
        </w:rPr>
        <w:t xml:space="preserve"> </w:t>
      </w:r>
      <w:r w:rsidRPr="00EC7E6F">
        <w:rPr>
          <w:color w:val="231F20"/>
          <w:sz w:val="24"/>
          <w:szCs w:val="24"/>
        </w:rPr>
        <w:t xml:space="preserve">the </w:t>
      </w:r>
      <w:r w:rsidRPr="00EC7E6F">
        <w:rPr>
          <w:color w:val="231F20"/>
          <w:spacing w:val="-3"/>
          <w:sz w:val="24"/>
          <w:szCs w:val="24"/>
        </w:rPr>
        <w:t>baseline</w:t>
      </w:r>
      <w:r w:rsidRPr="00EC7E6F">
        <w:rPr>
          <w:color w:val="231F20"/>
          <w:spacing w:val="-15"/>
          <w:sz w:val="24"/>
          <w:szCs w:val="24"/>
        </w:rPr>
        <w:t xml:space="preserve"> </w:t>
      </w:r>
      <w:r w:rsidRPr="00EC7E6F">
        <w:rPr>
          <w:color w:val="231F20"/>
          <w:spacing w:val="-3"/>
          <w:sz w:val="24"/>
          <w:szCs w:val="24"/>
        </w:rPr>
        <w:t>model,</w:t>
      </w:r>
      <w:r w:rsidRPr="00EC7E6F">
        <w:rPr>
          <w:color w:val="231F20"/>
          <w:spacing w:val="-31"/>
          <w:sz w:val="24"/>
          <w:szCs w:val="24"/>
        </w:rPr>
        <w:t xml:space="preserve"> </w:t>
      </w:r>
      <w:r w:rsidRPr="00EC7E6F">
        <w:rPr>
          <w:color w:val="231F20"/>
          <w:spacing w:val="-3"/>
          <w:sz w:val="24"/>
          <w:szCs w:val="24"/>
        </w:rPr>
        <w:t>thus</w:t>
      </w:r>
      <w:r w:rsidRPr="00EC7E6F">
        <w:rPr>
          <w:color w:val="231F20"/>
          <w:spacing w:val="-15"/>
          <w:sz w:val="24"/>
          <w:szCs w:val="24"/>
        </w:rPr>
        <w:t xml:space="preserve"> </w:t>
      </w:r>
      <w:r w:rsidRPr="00EC7E6F">
        <w:rPr>
          <w:color w:val="231F20"/>
          <w:spacing w:val="-3"/>
          <w:sz w:val="24"/>
          <w:szCs w:val="24"/>
        </w:rPr>
        <w:t>lending</w:t>
      </w:r>
      <w:r w:rsidRPr="00EC7E6F">
        <w:rPr>
          <w:color w:val="231F20"/>
          <w:spacing w:val="-15"/>
          <w:sz w:val="24"/>
          <w:szCs w:val="24"/>
        </w:rPr>
        <w:t xml:space="preserve"> </w:t>
      </w:r>
      <w:r w:rsidRPr="00EC7E6F">
        <w:rPr>
          <w:color w:val="231F20"/>
          <w:spacing w:val="-3"/>
          <w:sz w:val="24"/>
          <w:szCs w:val="24"/>
        </w:rPr>
        <w:t>support</w:t>
      </w:r>
      <w:r w:rsidRPr="00EC7E6F">
        <w:rPr>
          <w:color w:val="231F20"/>
          <w:spacing w:val="-14"/>
          <w:sz w:val="24"/>
          <w:szCs w:val="24"/>
        </w:rPr>
        <w:t xml:space="preserve"> </w:t>
      </w:r>
      <w:r w:rsidRPr="00EC7E6F">
        <w:rPr>
          <w:color w:val="231F20"/>
          <w:sz w:val="24"/>
          <w:szCs w:val="24"/>
        </w:rPr>
        <w:t>to</w:t>
      </w:r>
      <w:r w:rsidRPr="00EC7E6F">
        <w:rPr>
          <w:color w:val="231F20"/>
          <w:spacing w:val="-15"/>
          <w:sz w:val="24"/>
          <w:szCs w:val="24"/>
        </w:rPr>
        <w:t xml:space="preserve"> </w:t>
      </w:r>
      <w:r w:rsidRPr="00EC7E6F">
        <w:rPr>
          <w:color w:val="231F20"/>
          <w:sz w:val="24"/>
          <w:szCs w:val="24"/>
        </w:rPr>
        <w:t>the</w:t>
      </w:r>
      <w:r w:rsidRPr="00EC7E6F">
        <w:rPr>
          <w:color w:val="231F20"/>
          <w:spacing w:val="-15"/>
          <w:sz w:val="24"/>
          <w:szCs w:val="24"/>
        </w:rPr>
        <w:t xml:space="preserve"> </w:t>
      </w:r>
      <w:r w:rsidRPr="00EC7E6F">
        <w:rPr>
          <w:color w:val="231F20"/>
          <w:spacing w:val="-3"/>
          <w:sz w:val="24"/>
          <w:szCs w:val="24"/>
        </w:rPr>
        <w:t>bad</w:t>
      </w:r>
      <w:r w:rsidRPr="00EC7E6F">
        <w:rPr>
          <w:color w:val="231F20"/>
          <w:spacing w:val="-14"/>
          <w:sz w:val="24"/>
          <w:szCs w:val="24"/>
        </w:rPr>
        <w:t xml:space="preserve"> </w:t>
      </w:r>
      <w:r w:rsidRPr="00EC7E6F">
        <w:rPr>
          <w:color w:val="231F20"/>
          <w:spacing w:val="-3"/>
          <w:sz w:val="24"/>
          <w:szCs w:val="24"/>
        </w:rPr>
        <w:t>management</w:t>
      </w:r>
      <w:r w:rsidRPr="00EC7E6F">
        <w:rPr>
          <w:color w:val="231F20"/>
          <w:spacing w:val="-15"/>
          <w:sz w:val="24"/>
          <w:szCs w:val="24"/>
        </w:rPr>
        <w:t xml:space="preserve"> </w:t>
      </w:r>
      <w:r w:rsidRPr="00EC7E6F">
        <w:rPr>
          <w:color w:val="231F20"/>
          <w:spacing w:val="-3"/>
          <w:sz w:val="24"/>
          <w:szCs w:val="24"/>
        </w:rPr>
        <w:t xml:space="preserve">hypotheses. </w:t>
      </w:r>
      <w:r w:rsidRPr="00EC7E6F">
        <w:rPr>
          <w:color w:val="231F20"/>
          <w:sz w:val="24"/>
          <w:szCs w:val="24"/>
        </w:rPr>
        <w:t xml:space="preserve">The </w:t>
      </w:r>
      <w:r w:rsidR="00C407B6" w:rsidRPr="00EC7E6F">
        <w:rPr>
          <w:color w:val="231F20"/>
          <w:sz w:val="24"/>
          <w:szCs w:val="24"/>
        </w:rPr>
        <w:t>above-mentioned</w:t>
      </w:r>
      <w:r w:rsidRPr="00EC7E6F">
        <w:rPr>
          <w:color w:val="231F20"/>
          <w:sz w:val="24"/>
          <w:szCs w:val="24"/>
        </w:rPr>
        <w:t xml:space="preserve"> variables are thereby linked to the quality of the performing</w:t>
      </w:r>
      <w:r w:rsidRPr="00EC7E6F">
        <w:rPr>
          <w:color w:val="231F20"/>
          <w:spacing w:val="11"/>
          <w:sz w:val="24"/>
          <w:szCs w:val="24"/>
        </w:rPr>
        <w:t xml:space="preserve"> </w:t>
      </w:r>
      <w:r w:rsidRPr="00EC7E6F">
        <w:rPr>
          <w:color w:val="231F20"/>
          <w:sz w:val="24"/>
          <w:szCs w:val="24"/>
        </w:rPr>
        <w:t>loans.</w:t>
      </w:r>
    </w:p>
    <w:p w14:paraId="7E3AAE19" w14:textId="77777777" w:rsidR="00445B4A" w:rsidRPr="00445B4A" w:rsidRDefault="00445B4A" w:rsidP="00054DBE">
      <w:pPr>
        <w:tabs>
          <w:tab w:val="left" w:pos="758"/>
        </w:tabs>
        <w:spacing w:line="192" w:lineRule="auto"/>
        <w:ind w:right="15"/>
        <w:jc w:val="both"/>
        <w:rPr>
          <w:color w:val="231F20"/>
          <w:sz w:val="20"/>
          <w:szCs w:val="24"/>
        </w:rPr>
      </w:pPr>
    </w:p>
    <w:p w14:paraId="2C35FEA7" w14:textId="77777777" w:rsidR="00054DBE" w:rsidRPr="00EC7E6F" w:rsidRDefault="00430FC2" w:rsidP="00054DBE">
      <w:pPr>
        <w:tabs>
          <w:tab w:val="left" w:pos="758"/>
        </w:tabs>
        <w:spacing w:line="192" w:lineRule="auto"/>
        <w:ind w:right="15"/>
        <w:jc w:val="both"/>
        <w:rPr>
          <w:color w:val="231F20"/>
          <w:sz w:val="24"/>
          <w:szCs w:val="24"/>
        </w:rPr>
      </w:pPr>
      <w:r w:rsidRPr="00EC7E6F">
        <w:rPr>
          <w:color w:val="231F20"/>
          <w:sz w:val="24"/>
          <w:szCs w:val="24"/>
        </w:rPr>
        <w:t>Likewise,</w:t>
      </w:r>
      <w:r w:rsidRPr="00EC7E6F">
        <w:rPr>
          <w:color w:val="231F20"/>
          <w:spacing w:val="-32"/>
          <w:sz w:val="24"/>
          <w:szCs w:val="24"/>
        </w:rPr>
        <w:t xml:space="preserve"> </w:t>
      </w:r>
      <w:r w:rsidRPr="00E53DBE">
        <w:rPr>
          <w:rFonts w:ascii="Adobe Caslon Pro Bold"/>
          <w:color w:val="231F20"/>
          <w:sz w:val="24"/>
          <w:szCs w:val="24"/>
        </w:rPr>
        <w:t>Messai</w:t>
      </w:r>
      <w:r w:rsidRPr="00E53DBE">
        <w:rPr>
          <w:rFonts w:ascii="Adobe Caslon Pro Bold"/>
          <w:color w:val="231F20"/>
          <w:spacing w:val="-14"/>
          <w:sz w:val="24"/>
          <w:szCs w:val="24"/>
        </w:rPr>
        <w:t xml:space="preserve"> </w:t>
      </w:r>
      <w:r w:rsidRPr="00E53DBE">
        <w:rPr>
          <w:rFonts w:ascii="Adobe Caslon Pro Bold"/>
          <w:color w:val="231F20"/>
          <w:sz w:val="24"/>
          <w:szCs w:val="24"/>
        </w:rPr>
        <w:t>and</w:t>
      </w:r>
      <w:r w:rsidRPr="00E53DBE">
        <w:rPr>
          <w:rFonts w:ascii="Adobe Caslon Pro Bold"/>
          <w:color w:val="231F20"/>
          <w:spacing w:val="-15"/>
          <w:sz w:val="24"/>
          <w:szCs w:val="24"/>
        </w:rPr>
        <w:t xml:space="preserve"> </w:t>
      </w:r>
      <w:r w:rsidRPr="00E53DBE">
        <w:rPr>
          <w:rFonts w:ascii="Adobe Caslon Pro Bold"/>
          <w:color w:val="231F20"/>
          <w:sz w:val="24"/>
          <w:szCs w:val="24"/>
        </w:rPr>
        <w:t>Jouini</w:t>
      </w:r>
      <w:r w:rsidRPr="00E53DBE">
        <w:rPr>
          <w:rFonts w:ascii="Adobe Caslon Pro Bold"/>
          <w:color w:val="231F20"/>
          <w:spacing w:val="-14"/>
          <w:sz w:val="24"/>
          <w:szCs w:val="24"/>
        </w:rPr>
        <w:t xml:space="preserve"> </w:t>
      </w:r>
      <w:r w:rsidRPr="00E53DBE">
        <w:rPr>
          <w:rFonts w:ascii="Adobe Caslon Pro Bold"/>
          <w:color w:val="231F20"/>
          <w:sz w:val="24"/>
          <w:szCs w:val="24"/>
        </w:rPr>
        <w:t>(2013)</w:t>
      </w:r>
      <w:r w:rsidRPr="00EC7E6F">
        <w:rPr>
          <w:rFonts w:ascii="Adobe Caslon Pro Bold"/>
          <w:b/>
          <w:color w:val="231F20"/>
          <w:spacing w:val="-7"/>
          <w:sz w:val="24"/>
          <w:szCs w:val="24"/>
        </w:rPr>
        <w:t xml:space="preserve"> </w:t>
      </w:r>
      <w:r w:rsidRPr="00EC7E6F">
        <w:rPr>
          <w:color w:val="231F20"/>
          <w:sz w:val="24"/>
          <w:szCs w:val="24"/>
        </w:rPr>
        <w:t>attempted</w:t>
      </w:r>
      <w:r w:rsidRPr="00EC7E6F">
        <w:rPr>
          <w:color w:val="231F20"/>
          <w:spacing w:val="-17"/>
          <w:sz w:val="24"/>
          <w:szCs w:val="24"/>
        </w:rPr>
        <w:t xml:space="preserve"> </w:t>
      </w:r>
      <w:r w:rsidRPr="00EC7E6F">
        <w:rPr>
          <w:color w:val="231F20"/>
          <w:sz w:val="24"/>
          <w:szCs w:val="24"/>
        </w:rPr>
        <w:t>to</w:t>
      </w:r>
      <w:r w:rsidRPr="00EC7E6F">
        <w:rPr>
          <w:color w:val="231F20"/>
          <w:spacing w:val="-18"/>
          <w:sz w:val="24"/>
          <w:szCs w:val="24"/>
        </w:rPr>
        <w:t xml:space="preserve"> </w:t>
      </w:r>
      <w:r w:rsidRPr="00EC7E6F">
        <w:rPr>
          <w:color w:val="231F20"/>
          <w:sz w:val="24"/>
          <w:szCs w:val="24"/>
        </w:rPr>
        <w:t>identify</w:t>
      </w:r>
      <w:r w:rsidRPr="00EC7E6F">
        <w:rPr>
          <w:color w:val="231F20"/>
          <w:spacing w:val="-17"/>
          <w:sz w:val="24"/>
          <w:szCs w:val="24"/>
        </w:rPr>
        <w:t xml:space="preserve"> </w:t>
      </w:r>
      <w:r w:rsidRPr="00EC7E6F">
        <w:rPr>
          <w:color w:val="231F20"/>
          <w:sz w:val="24"/>
          <w:szCs w:val="24"/>
        </w:rPr>
        <w:t>variables</w:t>
      </w:r>
      <w:r w:rsidRPr="00EC7E6F">
        <w:rPr>
          <w:color w:val="231F20"/>
          <w:spacing w:val="-18"/>
          <w:sz w:val="24"/>
          <w:szCs w:val="24"/>
        </w:rPr>
        <w:t xml:space="preserve"> </w:t>
      </w:r>
      <w:r w:rsidRPr="00EC7E6F">
        <w:rPr>
          <w:color w:val="231F20"/>
          <w:sz w:val="24"/>
          <w:szCs w:val="24"/>
        </w:rPr>
        <w:t xml:space="preserve">that can affect and influence doubtful accounts at credit institutions for a sample of European banks. The report showed that GDP growth and </w:t>
      </w:r>
      <w:r w:rsidRPr="00EC7E6F">
        <w:rPr>
          <w:color w:val="231F20"/>
          <w:spacing w:val="-5"/>
          <w:sz w:val="24"/>
          <w:szCs w:val="24"/>
        </w:rPr>
        <w:t xml:space="preserve">ROA </w:t>
      </w:r>
      <w:r w:rsidRPr="00EC7E6F">
        <w:rPr>
          <w:color w:val="231F20"/>
          <w:sz w:val="24"/>
          <w:szCs w:val="24"/>
        </w:rPr>
        <w:t>of cred</w:t>
      </w:r>
      <w:r>
        <w:rPr>
          <w:color w:val="231F20"/>
          <w:sz w:val="24"/>
          <w:szCs w:val="24"/>
        </w:rPr>
        <w:t xml:space="preserve">it institutions have a </w:t>
      </w:r>
      <w:r w:rsidRPr="00EC7E6F">
        <w:rPr>
          <w:color w:val="231F20"/>
          <w:sz w:val="24"/>
          <w:szCs w:val="24"/>
        </w:rPr>
        <w:t xml:space="preserve">negative impact on non-performing loans. The unemployment rate and real interest rate affect </w:t>
      </w:r>
      <w:r w:rsidRPr="00EC7E6F">
        <w:rPr>
          <w:color w:val="231F20"/>
          <w:spacing w:val="-3"/>
          <w:sz w:val="24"/>
          <w:szCs w:val="24"/>
        </w:rPr>
        <w:t xml:space="preserve">impaired </w:t>
      </w:r>
      <w:r w:rsidRPr="00EC7E6F">
        <w:rPr>
          <w:color w:val="231F20"/>
          <w:sz w:val="24"/>
          <w:szCs w:val="24"/>
        </w:rPr>
        <w:t xml:space="preserve">loans </w:t>
      </w:r>
      <w:r w:rsidRPr="00EC7E6F">
        <w:rPr>
          <w:color w:val="231F20"/>
          <w:sz w:val="24"/>
          <w:szCs w:val="24"/>
        </w:rPr>
        <w:lastRenderedPageBreak/>
        <w:t>positively. Another finding showed that the provisions of the banks increased with non-performing</w:t>
      </w:r>
      <w:r w:rsidRPr="00EC7E6F">
        <w:rPr>
          <w:color w:val="231F20"/>
          <w:spacing w:val="43"/>
          <w:sz w:val="24"/>
          <w:szCs w:val="24"/>
        </w:rPr>
        <w:t xml:space="preserve"> </w:t>
      </w:r>
      <w:r w:rsidRPr="00EC7E6F">
        <w:rPr>
          <w:color w:val="231F20"/>
          <w:sz w:val="24"/>
          <w:szCs w:val="24"/>
        </w:rPr>
        <w:t>loans.</w:t>
      </w:r>
    </w:p>
    <w:p w14:paraId="2E771307" w14:textId="77777777" w:rsidR="00054DBE" w:rsidRPr="00B44E97" w:rsidRDefault="00054DBE" w:rsidP="00054DBE">
      <w:pPr>
        <w:tabs>
          <w:tab w:val="left" w:pos="758"/>
        </w:tabs>
        <w:spacing w:line="192" w:lineRule="auto"/>
        <w:ind w:right="15"/>
        <w:jc w:val="both"/>
        <w:rPr>
          <w:color w:val="231F20"/>
          <w:sz w:val="18"/>
          <w:szCs w:val="16"/>
        </w:rPr>
      </w:pPr>
    </w:p>
    <w:p w14:paraId="2921BC86" w14:textId="77777777" w:rsidR="00054DBE" w:rsidRPr="006D74F6" w:rsidRDefault="00430FC2" w:rsidP="00054DBE">
      <w:pPr>
        <w:tabs>
          <w:tab w:val="left" w:pos="758"/>
        </w:tabs>
        <w:spacing w:line="192" w:lineRule="auto"/>
        <w:ind w:right="15"/>
        <w:jc w:val="both"/>
        <w:rPr>
          <w:color w:val="231F20"/>
          <w:sz w:val="18"/>
          <w:szCs w:val="18"/>
        </w:rPr>
      </w:pPr>
      <w:r w:rsidRPr="00EC7E6F">
        <w:rPr>
          <w:color w:val="231F20"/>
          <w:sz w:val="24"/>
          <w:szCs w:val="24"/>
        </w:rPr>
        <w:t xml:space="preserve">Similarly, </w:t>
      </w:r>
      <w:r w:rsidRPr="00E53DBE">
        <w:rPr>
          <w:rFonts w:ascii="Adobe Caslon Pro Bold"/>
          <w:color w:val="231F20"/>
          <w:sz w:val="24"/>
          <w:szCs w:val="24"/>
        </w:rPr>
        <w:t>Makri et al. (2014)</w:t>
      </w:r>
      <w:r w:rsidRPr="00EC7E6F">
        <w:rPr>
          <w:rFonts w:ascii="Adobe Caslon Pro Bold"/>
          <w:b/>
          <w:color w:val="231F20"/>
          <w:sz w:val="24"/>
          <w:szCs w:val="24"/>
        </w:rPr>
        <w:t xml:space="preserve"> </w:t>
      </w:r>
      <w:r w:rsidRPr="00EC7E6F">
        <w:rPr>
          <w:color w:val="231F20"/>
          <w:sz w:val="24"/>
          <w:szCs w:val="24"/>
        </w:rPr>
        <w:t>in their study found strong correlations betwe</w:t>
      </w:r>
      <w:r w:rsidR="00570915">
        <w:rPr>
          <w:color w:val="231F20"/>
          <w:sz w:val="24"/>
          <w:szCs w:val="24"/>
        </w:rPr>
        <w:t>en NPL and various lagged macro</w:t>
      </w:r>
      <w:r w:rsidRPr="00EC7E6F">
        <w:rPr>
          <w:color w:val="231F20"/>
          <w:sz w:val="24"/>
          <w:szCs w:val="24"/>
        </w:rPr>
        <w:t>economic and bank-specific determinants.</w:t>
      </w:r>
      <w:r w:rsidRPr="00EC7E6F">
        <w:rPr>
          <w:color w:val="231F20"/>
          <w:spacing w:val="-41"/>
          <w:sz w:val="24"/>
          <w:szCs w:val="24"/>
        </w:rPr>
        <w:t xml:space="preserve"> </w:t>
      </w:r>
      <w:r w:rsidRPr="00EC7E6F">
        <w:rPr>
          <w:color w:val="231F20"/>
          <w:sz w:val="24"/>
          <w:szCs w:val="24"/>
        </w:rPr>
        <w:t>Their</w:t>
      </w:r>
      <w:r w:rsidRPr="00EC7E6F">
        <w:rPr>
          <w:color w:val="231F20"/>
          <w:spacing w:val="-21"/>
          <w:sz w:val="24"/>
          <w:szCs w:val="24"/>
        </w:rPr>
        <w:t xml:space="preserve"> </w:t>
      </w:r>
      <w:r w:rsidRPr="00EC7E6F">
        <w:rPr>
          <w:color w:val="231F20"/>
          <w:sz w:val="24"/>
          <w:szCs w:val="24"/>
        </w:rPr>
        <w:t>findings</w:t>
      </w:r>
      <w:r w:rsidRPr="00EC7E6F">
        <w:rPr>
          <w:color w:val="231F20"/>
          <w:spacing w:val="-21"/>
          <w:sz w:val="24"/>
          <w:szCs w:val="24"/>
        </w:rPr>
        <w:t xml:space="preserve"> </w:t>
      </w:r>
      <w:r w:rsidRPr="00EC7E6F">
        <w:rPr>
          <w:color w:val="231F20"/>
          <w:sz w:val="24"/>
          <w:szCs w:val="24"/>
        </w:rPr>
        <w:t>largely</w:t>
      </w:r>
      <w:r w:rsidRPr="00EC7E6F">
        <w:rPr>
          <w:color w:val="231F20"/>
          <w:spacing w:val="-21"/>
          <w:sz w:val="24"/>
          <w:szCs w:val="24"/>
        </w:rPr>
        <w:t xml:space="preserve"> </w:t>
      </w:r>
      <w:r w:rsidRPr="00EC7E6F">
        <w:rPr>
          <w:color w:val="231F20"/>
          <w:sz w:val="24"/>
          <w:szCs w:val="24"/>
        </w:rPr>
        <w:t>highlighted</w:t>
      </w:r>
      <w:r w:rsidRPr="00EC7E6F">
        <w:rPr>
          <w:color w:val="231F20"/>
          <w:spacing w:val="-20"/>
          <w:sz w:val="24"/>
          <w:szCs w:val="24"/>
        </w:rPr>
        <w:t xml:space="preserve"> </w:t>
      </w:r>
      <w:r w:rsidRPr="00EC7E6F">
        <w:rPr>
          <w:color w:val="231F20"/>
          <w:sz w:val="24"/>
          <w:szCs w:val="24"/>
        </w:rPr>
        <w:t>bank-specific</w:t>
      </w:r>
      <w:r w:rsidRPr="00EC7E6F">
        <w:rPr>
          <w:color w:val="231F20"/>
          <w:spacing w:val="-21"/>
          <w:sz w:val="24"/>
          <w:szCs w:val="24"/>
        </w:rPr>
        <w:t xml:space="preserve"> </w:t>
      </w:r>
      <w:r w:rsidRPr="00EC7E6F">
        <w:rPr>
          <w:color w:val="231F20"/>
          <w:sz w:val="24"/>
          <w:szCs w:val="24"/>
        </w:rPr>
        <w:t xml:space="preserve">variables like the rate of non-performing loans of the previous </w:t>
      </w:r>
      <w:r w:rsidRPr="00EC7E6F">
        <w:rPr>
          <w:color w:val="231F20"/>
          <w:spacing w:val="-4"/>
          <w:sz w:val="24"/>
          <w:szCs w:val="24"/>
        </w:rPr>
        <w:t xml:space="preserve">year, </w:t>
      </w:r>
      <w:r w:rsidRPr="00EC7E6F">
        <w:rPr>
          <w:color w:val="231F20"/>
          <w:sz w:val="24"/>
          <w:szCs w:val="24"/>
        </w:rPr>
        <w:t xml:space="preserve">capital ratio and </w:t>
      </w:r>
      <w:r w:rsidR="00CC747D" w:rsidRPr="00EC7E6F">
        <w:rPr>
          <w:color w:val="231F20"/>
          <w:sz w:val="24"/>
          <w:szCs w:val="24"/>
        </w:rPr>
        <w:t>ROE, which</w:t>
      </w:r>
      <w:r w:rsidRPr="00EC7E6F">
        <w:rPr>
          <w:color w:val="231F20"/>
          <w:sz w:val="24"/>
          <w:szCs w:val="24"/>
        </w:rPr>
        <w:t xml:space="preserve"> stimulated NPL rate. At the same time, from </w:t>
      </w:r>
      <w:r w:rsidR="00570915">
        <w:rPr>
          <w:color w:val="231F20"/>
          <w:spacing w:val="-4"/>
          <w:sz w:val="24"/>
          <w:szCs w:val="24"/>
        </w:rPr>
        <w:t>the macro</w:t>
      </w:r>
      <w:r w:rsidRPr="00EC7E6F">
        <w:rPr>
          <w:color w:val="231F20"/>
          <w:spacing w:val="-4"/>
          <w:sz w:val="24"/>
          <w:szCs w:val="24"/>
        </w:rPr>
        <w:t>economic</w:t>
      </w:r>
      <w:r w:rsidRPr="00EC7E6F">
        <w:rPr>
          <w:color w:val="231F20"/>
          <w:spacing w:val="-16"/>
          <w:sz w:val="24"/>
          <w:szCs w:val="24"/>
        </w:rPr>
        <w:t xml:space="preserve"> </w:t>
      </w:r>
      <w:r w:rsidRPr="00EC7E6F">
        <w:rPr>
          <w:color w:val="231F20"/>
          <w:spacing w:val="-3"/>
          <w:sz w:val="24"/>
          <w:szCs w:val="24"/>
        </w:rPr>
        <w:t>perspective,</w:t>
      </w:r>
      <w:r w:rsidRPr="00EC7E6F">
        <w:rPr>
          <w:color w:val="231F20"/>
          <w:spacing w:val="-32"/>
          <w:sz w:val="24"/>
          <w:szCs w:val="24"/>
        </w:rPr>
        <w:t xml:space="preserve"> </w:t>
      </w:r>
      <w:r w:rsidRPr="00EC7E6F">
        <w:rPr>
          <w:color w:val="231F20"/>
          <w:spacing w:val="-3"/>
          <w:sz w:val="24"/>
          <w:szCs w:val="24"/>
        </w:rPr>
        <w:t>public</w:t>
      </w:r>
      <w:r w:rsidRPr="00EC7E6F">
        <w:rPr>
          <w:color w:val="231F20"/>
          <w:spacing w:val="-15"/>
          <w:sz w:val="24"/>
          <w:szCs w:val="24"/>
        </w:rPr>
        <w:t xml:space="preserve"> </w:t>
      </w:r>
      <w:r w:rsidRPr="00EC7E6F">
        <w:rPr>
          <w:color w:val="231F20"/>
          <w:spacing w:val="-3"/>
          <w:sz w:val="24"/>
          <w:szCs w:val="24"/>
        </w:rPr>
        <w:t>debt,</w:t>
      </w:r>
      <w:r w:rsidRPr="00EC7E6F">
        <w:rPr>
          <w:color w:val="231F20"/>
          <w:spacing w:val="-32"/>
          <w:sz w:val="24"/>
          <w:szCs w:val="24"/>
        </w:rPr>
        <w:t xml:space="preserve"> </w:t>
      </w:r>
      <w:r w:rsidRPr="00EC7E6F">
        <w:rPr>
          <w:color w:val="231F20"/>
          <w:sz w:val="24"/>
          <w:szCs w:val="24"/>
        </w:rPr>
        <w:t>GDP</w:t>
      </w:r>
      <w:r w:rsidRPr="00EC7E6F">
        <w:rPr>
          <w:color w:val="231F20"/>
          <w:spacing w:val="-16"/>
          <w:sz w:val="24"/>
          <w:szCs w:val="24"/>
        </w:rPr>
        <w:t xml:space="preserve"> </w:t>
      </w:r>
      <w:r w:rsidRPr="00EC7E6F">
        <w:rPr>
          <w:color w:val="231F20"/>
          <w:sz w:val="24"/>
          <w:szCs w:val="24"/>
        </w:rPr>
        <w:t>and</w:t>
      </w:r>
      <w:r w:rsidRPr="00EC7E6F">
        <w:rPr>
          <w:color w:val="231F20"/>
          <w:spacing w:val="-15"/>
          <w:sz w:val="24"/>
          <w:szCs w:val="24"/>
        </w:rPr>
        <w:t xml:space="preserve"> </w:t>
      </w:r>
      <w:r w:rsidRPr="00EC7E6F">
        <w:rPr>
          <w:color w:val="231F20"/>
          <w:spacing w:val="-3"/>
          <w:sz w:val="24"/>
          <w:szCs w:val="24"/>
        </w:rPr>
        <w:t>unemployment</w:t>
      </w:r>
      <w:r w:rsidRPr="00EC7E6F">
        <w:rPr>
          <w:color w:val="231F20"/>
          <w:spacing w:val="-16"/>
          <w:sz w:val="24"/>
          <w:szCs w:val="24"/>
        </w:rPr>
        <w:t xml:space="preserve"> </w:t>
      </w:r>
      <w:r w:rsidRPr="00EC7E6F">
        <w:rPr>
          <w:color w:val="231F20"/>
          <w:spacing w:val="-3"/>
          <w:sz w:val="24"/>
          <w:szCs w:val="24"/>
        </w:rPr>
        <w:t xml:space="preserve">seem </w:t>
      </w:r>
      <w:r w:rsidRPr="00EC7E6F">
        <w:rPr>
          <w:color w:val="231F20"/>
          <w:sz w:val="24"/>
          <w:szCs w:val="24"/>
        </w:rPr>
        <w:t>to be the three additional factors that affect the NPL index,</w:t>
      </w:r>
      <w:r w:rsidRPr="00EC7E6F">
        <w:rPr>
          <w:color w:val="231F20"/>
          <w:spacing w:val="-19"/>
          <w:sz w:val="24"/>
          <w:szCs w:val="24"/>
        </w:rPr>
        <w:t xml:space="preserve"> </w:t>
      </w:r>
      <w:r w:rsidRPr="00EC7E6F">
        <w:rPr>
          <w:color w:val="231F20"/>
          <w:sz w:val="24"/>
          <w:szCs w:val="24"/>
        </w:rPr>
        <w:t>indicating that the state of the economy of Eurozone countries is</w:t>
      </w:r>
      <w:r w:rsidR="00377B6F">
        <w:rPr>
          <w:color w:val="231F20"/>
          <w:sz w:val="24"/>
          <w:szCs w:val="24"/>
        </w:rPr>
        <w:t xml:space="preserve"> clearly linked to loan </w:t>
      </w:r>
      <w:r w:rsidRPr="00EC7E6F">
        <w:rPr>
          <w:color w:val="231F20"/>
          <w:sz w:val="24"/>
          <w:szCs w:val="24"/>
        </w:rPr>
        <w:t>portfolio</w:t>
      </w:r>
      <w:r w:rsidRPr="00EC7E6F">
        <w:rPr>
          <w:color w:val="231F20"/>
          <w:spacing w:val="21"/>
          <w:sz w:val="24"/>
          <w:szCs w:val="24"/>
        </w:rPr>
        <w:t xml:space="preserve"> </w:t>
      </w:r>
      <w:r w:rsidRPr="00EC7E6F">
        <w:rPr>
          <w:color w:val="231F20"/>
          <w:sz w:val="24"/>
          <w:szCs w:val="24"/>
        </w:rPr>
        <w:t>quality.</w:t>
      </w:r>
    </w:p>
    <w:p w14:paraId="0E4A3760" w14:textId="77777777" w:rsidR="00054DBE" w:rsidRPr="00EC7E6F" w:rsidRDefault="00430FC2" w:rsidP="00054DBE">
      <w:pPr>
        <w:tabs>
          <w:tab w:val="left" w:pos="758"/>
        </w:tabs>
        <w:spacing w:line="192" w:lineRule="auto"/>
        <w:ind w:right="15"/>
        <w:jc w:val="both"/>
        <w:rPr>
          <w:color w:val="231F20"/>
          <w:sz w:val="24"/>
          <w:szCs w:val="24"/>
        </w:rPr>
      </w:pPr>
      <w:r w:rsidRPr="00EC7E6F">
        <w:rPr>
          <w:color w:val="231F20"/>
          <w:sz w:val="24"/>
          <w:szCs w:val="24"/>
        </w:rPr>
        <w:t>Similarly,</w:t>
      </w:r>
      <w:r w:rsidRPr="00EC7E6F">
        <w:rPr>
          <w:color w:val="231F20"/>
          <w:spacing w:val="-33"/>
          <w:sz w:val="24"/>
          <w:szCs w:val="24"/>
        </w:rPr>
        <w:t xml:space="preserve"> </w:t>
      </w:r>
      <w:r w:rsidRPr="00E53DBE">
        <w:rPr>
          <w:rFonts w:ascii="Adobe Caslon Pro Bold" w:hAnsi="Adobe Caslon Pro Bold"/>
          <w:color w:val="231F20"/>
          <w:sz w:val="24"/>
          <w:szCs w:val="24"/>
        </w:rPr>
        <w:t>Škarica</w:t>
      </w:r>
      <w:r w:rsidRPr="00E53DBE">
        <w:rPr>
          <w:rFonts w:ascii="Adobe Caslon Pro Bold" w:hAnsi="Adobe Caslon Pro Bold"/>
          <w:color w:val="231F20"/>
          <w:spacing w:val="-15"/>
          <w:sz w:val="24"/>
          <w:szCs w:val="24"/>
        </w:rPr>
        <w:t xml:space="preserve"> </w:t>
      </w:r>
      <w:r w:rsidRPr="00E53DBE">
        <w:rPr>
          <w:rFonts w:ascii="Adobe Caslon Pro Bold" w:hAnsi="Adobe Caslon Pro Bold"/>
          <w:color w:val="231F20"/>
          <w:sz w:val="24"/>
          <w:szCs w:val="24"/>
        </w:rPr>
        <w:t>(2014)</w:t>
      </w:r>
      <w:r w:rsidRPr="00EC7E6F">
        <w:rPr>
          <w:rFonts w:ascii="Adobe Caslon Pro Bold" w:hAnsi="Adobe Caslon Pro Bold"/>
          <w:b/>
          <w:color w:val="231F20"/>
          <w:spacing w:val="-7"/>
          <w:sz w:val="24"/>
          <w:szCs w:val="24"/>
        </w:rPr>
        <w:t xml:space="preserve"> </w:t>
      </w:r>
      <w:r w:rsidRPr="00EC7E6F">
        <w:rPr>
          <w:color w:val="231F20"/>
          <w:sz w:val="24"/>
          <w:szCs w:val="24"/>
        </w:rPr>
        <w:t>showed</w:t>
      </w:r>
      <w:r w:rsidRPr="00EC7E6F">
        <w:rPr>
          <w:color w:val="231F20"/>
          <w:spacing w:val="-18"/>
          <w:sz w:val="24"/>
          <w:szCs w:val="24"/>
        </w:rPr>
        <w:t xml:space="preserve"> </w:t>
      </w:r>
      <w:r w:rsidRPr="00EC7E6F">
        <w:rPr>
          <w:color w:val="231F20"/>
          <w:sz w:val="24"/>
          <w:szCs w:val="24"/>
        </w:rPr>
        <w:t>in</w:t>
      </w:r>
      <w:r w:rsidRPr="00EC7E6F">
        <w:rPr>
          <w:color w:val="231F20"/>
          <w:spacing w:val="-18"/>
          <w:sz w:val="24"/>
          <w:szCs w:val="24"/>
        </w:rPr>
        <w:t xml:space="preserve"> </w:t>
      </w:r>
      <w:r w:rsidRPr="00EC7E6F">
        <w:rPr>
          <w:color w:val="231F20"/>
          <w:sz w:val="24"/>
          <w:szCs w:val="24"/>
        </w:rPr>
        <w:t>the</w:t>
      </w:r>
      <w:r w:rsidRPr="00EC7E6F">
        <w:rPr>
          <w:color w:val="231F20"/>
          <w:spacing w:val="-18"/>
          <w:sz w:val="24"/>
          <w:szCs w:val="24"/>
        </w:rPr>
        <w:t xml:space="preserve"> </w:t>
      </w:r>
      <w:r w:rsidRPr="00EC7E6F">
        <w:rPr>
          <w:color w:val="231F20"/>
          <w:sz w:val="24"/>
          <w:szCs w:val="24"/>
        </w:rPr>
        <w:t>study</w:t>
      </w:r>
      <w:r w:rsidRPr="00EC7E6F">
        <w:rPr>
          <w:color w:val="231F20"/>
          <w:spacing w:val="-18"/>
          <w:sz w:val="24"/>
          <w:szCs w:val="24"/>
        </w:rPr>
        <w:t xml:space="preserve"> </w:t>
      </w:r>
      <w:r w:rsidRPr="00EC7E6F">
        <w:rPr>
          <w:color w:val="231F20"/>
          <w:sz w:val="24"/>
          <w:szCs w:val="24"/>
        </w:rPr>
        <w:t>that</w:t>
      </w:r>
      <w:r w:rsidRPr="00EC7E6F">
        <w:rPr>
          <w:color w:val="231F20"/>
          <w:spacing w:val="-18"/>
          <w:sz w:val="24"/>
          <w:szCs w:val="24"/>
        </w:rPr>
        <w:t xml:space="preserve"> </w:t>
      </w:r>
      <w:r w:rsidRPr="00EC7E6F">
        <w:rPr>
          <w:color w:val="231F20"/>
          <w:sz w:val="24"/>
          <w:szCs w:val="24"/>
        </w:rPr>
        <w:t>the</w:t>
      </w:r>
      <w:r w:rsidRPr="00EC7E6F">
        <w:rPr>
          <w:color w:val="231F20"/>
          <w:spacing w:val="-18"/>
          <w:sz w:val="24"/>
          <w:szCs w:val="24"/>
        </w:rPr>
        <w:t xml:space="preserve"> </w:t>
      </w:r>
      <w:r w:rsidRPr="00EC7E6F">
        <w:rPr>
          <w:color w:val="231F20"/>
          <w:sz w:val="24"/>
          <w:szCs w:val="24"/>
        </w:rPr>
        <w:t>real</w:t>
      </w:r>
      <w:r w:rsidRPr="00EC7E6F">
        <w:rPr>
          <w:color w:val="231F20"/>
          <w:spacing w:val="-18"/>
          <w:sz w:val="24"/>
          <w:szCs w:val="24"/>
        </w:rPr>
        <w:t xml:space="preserve"> </w:t>
      </w:r>
      <w:r w:rsidRPr="00EC7E6F">
        <w:rPr>
          <w:color w:val="231F20"/>
          <w:sz w:val="24"/>
          <w:szCs w:val="24"/>
        </w:rPr>
        <w:t>GDP</w:t>
      </w:r>
      <w:r w:rsidRPr="00EC7E6F">
        <w:rPr>
          <w:color w:val="231F20"/>
          <w:spacing w:val="-18"/>
          <w:sz w:val="24"/>
          <w:szCs w:val="24"/>
        </w:rPr>
        <w:t xml:space="preserve"> </w:t>
      </w:r>
      <w:r w:rsidRPr="00EC7E6F">
        <w:rPr>
          <w:color w:val="231F20"/>
          <w:sz w:val="24"/>
          <w:szCs w:val="24"/>
        </w:rPr>
        <w:t xml:space="preserve">growth was the main driver for the increase of NPL rate during the previous </w:t>
      </w:r>
      <w:r w:rsidRPr="00EC7E6F">
        <w:rPr>
          <w:color w:val="231F20"/>
          <w:spacing w:val="-4"/>
          <w:sz w:val="24"/>
          <w:szCs w:val="24"/>
        </w:rPr>
        <w:t>five-year</w:t>
      </w:r>
      <w:r w:rsidRPr="00EC7E6F">
        <w:rPr>
          <w:color w:val="231F20"/>
          <w:spacing w:val="-15"/>
          <w:sz w:val="24"/>
          <w:szCs w:val="24"/>
        </w:rPr>
        <w:t xml:space="preserve"> </w:t>
      </w:r>
      <w:r w:rsidRPr="00EC7E6F">
        <w:rPr>
          <w:color w:val="231F20"/>
          <w:spacing w:val="-3"/>
          <w:sz w:val="24"/>
          <w:szCs w:val="24"/>
        </w:rPr>
        <w:t>period</w:t>
      </w:r>
      <w:r w:rsidRPr="00EC7E6F">
        <w:rPr>
          <w:color w:val="231F20"/>
          <w:spacing w:val="-14"/>
          <w:sz w:val="24"/>
          <w:szCs w:val="24"/>
        </w:rPr>
        <w:t xml:space="preserve"> </w:t>
      </w:r>
      <w:r w:rsidRPr="00EC7E6F">
        <w:rPr>
          <w:color w:val="231F20"/>
          <w:spacing w:val="-3"/>
          <w:sz w:val="24"/>
          <w:szCs w:val="24"/>
        </w:rPr>
        <w:t>taken</w:t>
      </w:r>
      <w:r w:rsidRPr="00EC7E6F">
        <w:rPr>
          <w:color w:val="231F20"/>
          <w:spacing w:val="-14"/>
          <w:sz w:val="24"/>
          <w:szCs w:val="24"/>
        </w:rPr>
        <w:t xml:space="preserve"> </w:t>
      </w:r>
      <w:r w:rsidRPr="00EC7E6F">
        <w:rPr>
          <w:color w:val="231F20"/>
          <w:spacing w:val="-3"/>
          <w:sz w:val="24"/>
          <w:szCs w:val="24"/>
        </w:rPr>
        <w:t>into</w:t>
      </w:r>
      <w:r w:rsidRPr="00EC7E6F">
        <w:rPr>
          <w:color w:val="231F20"/>
          <w:spacing w:val="-14"/>
          <w:sz w:val="24"/>
          <w:szCs w:val="24"/>
        </w:rPr>
        <w:t xml:space="preserve"> </w:t>
      </w:r>
      <w:r w:rsidRPr="00EC7E6F">
        <w:rPr>
          <w:color w:val="231F20"/>
          <w:spacing w:val="-3"/>
          <w:sz w:val="24"/>
          <w:szCs w:val="24"/>
        </w:rPr>
        <w:t>account.</w:t>
      </w:r>
      <w:r w:rsidRPr="00EC7E6F">
        <w:rPr>
          <w:color w:val="231F20"/>
          <w:spacing w:val="-30"/>
          <w:sz w:val="24"/>
          <w:szCs w:val="24"/>
        </w:rPr>
        <w:t xml:space="preserve"> </w:t>
      </w:r>
      <w:r w:rsidRPr="00EC7E6F">
        <w:rPr>
          <w:color w:val="231F20"/>
          <w:spacing w:val="-5"/>
          <w:sz w:val="24"/>
          <w:szCs w:val="24"/>
        </w:rPr>
        <w:t>Additionally,</w:t>
      </w:r>
      <w:r w:rsidRPr="00EC7E6F">
        <w:rPr>
          <w:color w:val="231F20"/>
          <w:spacing w:val="-30"/>
          <w:sz w:val="24"/>
          <w:szCs w:val="24"/>
        </w:rPr>
        <w:t xml:space="preserve"> </w:t>
      </w:r>
      <w:r w:rsidRPr="00EC7E6F">
        <w:rPr>
          <w:color w:val="231F20"/>
          <w:spacing w:val="-3"/>
          <w:sz w:val="24"/>
          <w:szCs w:val="24"/>
        </w:rPr>
        <w:t>here</w:t>
      </w:r>
      <w:r w:rsidRPr="00EC7E6F">
        <w:rPr>
          <w:color w:val="231F20"/>
          <w:spacing w:val="-14"/>
          <w:sz w:val="24"/>
          <w:szCs w:val="24"/>
        </w:rPr>
        <w:t xml:space="preserve"> </w:t>
      </w:r>
      <w:r w:rsidRPr="00EC7E6F">
        <w:rPr>
          <w:color w:val="231F20"/>
          <w:sz w:val="24"/>
          <w:szCs w:val="24"/>
        </w:rPr>
        <w:t>the</w:t>
      </w:r>
      <w:r w:rsidRPr="00EC7E6F">
        <w:rPr>
          <w:color w:val="231F20"/>
          <w:spacing w:val="-14"/>
          <w:sz w:val="24"/>
          <w:szCs w:val="24"/>
        </w:rPr>
        <w:t xml:space="preserve"> </w:t>
      </w:r>
      <w:r w:rsidRPr="00EC7E6F">
        <w:rPr>
          <w:color w:val="231F20"/>
          <w:spacing w:val="-3"/>
          <w:sz w:val="24"/>
          <w:szCs w:val="24"/>
        </w:rPr>
        <w:t>report</w:t>
      </w:r>
      <w:r w:rsidRPr="00EC7E6F">
        <w:rPr>
          <w:color w:val="231F20"/>
          <w:spacing w:val="-14"/>
          <w:sz w:val="24"/>
          <w:szCs w:val="24"/>
        </w:rPr>
        <w:t xml:space="preserve"> </w:t>
      </w:r>
      <w:r w:rsidRPr="00EC7E6F">
        <w:rPr>
          <w:color w:val="231F20"/>
          <w:spacing w:val="-3"/>
          <w:sz w:val="24"/>
          <w:szCs w:val="24"/>
        </w:rPr>
        <w:t xml:space="preserve">assumed </w:t>
      </w:r>
      <w:r w:rsidRPr="00EC7E6F">
        <w:rPr>
          <w:color w:val="231F20"/>
          <w:sz w:val="24"/>
          <w:szCs w:val="24"/>
        </w:rPr>
        <w:t>high inflation rates caused</w:t>
      </w:r>
      <w:r w:rsidRPr="00EC7E6F">
        <w:rPr>
          <w:color w:val="231F20"/>
          <w:spacing w:val="55"/>
          <w:sz w:val="24"/>
          <w:szCs w:val="24"/>
        </w:rPr>
        <w:t xml:space="preserve"> </w:t>
      </w:r>
      <w:r w:rsidRPr="00EC7E6F">
        <w:rPr>
          <w:color w:val="231F20"/>
          <w:sz w:val="24"/>
          <w:szCs w:val="24"/>
        </w:rPr>
        <w:t>NPL growth.</w:t>
      </w:r>
      <w:r w:rsidR="005E1A00">
        <w:rPr>
          <w:color w:val="231F20"/>
          <w:sz w:val="24"/>
          <w:szCs w:val="24"/>
        </w:rPr>
        <w:t xml:space="preserve"> The estimates indicate that a one</w:t>
      </w:r>
      <w:r w:rsidR="005E1A00" w:rsidRPr="00EC7E6F">
        <w:rPr>
          <w:color w:val="231F20"/>
          <w:sz w:val="24"/>
          <w:szCs w:val="24"/>
        </w:rPr>
        <w:t xml:space="preserve"> </w:t>
      </w:r>
      <w:r w:rsidR="005E1A00">
        <w:rPr>
          <w:color w:val="231F20"/>
          <w:sz w:val="24"/>
          <w:szCs w:val="24"/>
        </w:rPr>
        <w:t>percent</w:t>
      </w:r>
      <w:r w:rsidRPr="00EC7E6F">
        <w:rPr>
          <w:color w:val="231F20"/>
          <w:sz w:val="24"/>
          <w:szCs w:val="24"/>
        </w:rPr>
        <w:t xml:space="preserve"> higher GDP growth rate lowers the NPL ratio growth rate</w:t>
      </w:r>
      <w:r w:rsidRPr="00EC7E6F">
        <w:rPr>
          <w:color w:val="231F20"/>
          <w:spacing w:val="-4"/>
          <w:sz w:val="24"/>
          <w:szCs w:val="24"/>
        </w:rPr>
        <w:t xml:space="preserve"> </w:t>
      </w:r>
      <w:r w:rsidRPr="00EC7E6F">
        <w:rPr>
          <w:color w:val="231F20"/>
          <w:sz w:val="24"/>
          <w:szCs w:val="24"/>
        </w:rPr>
        <w:t>by</w:t>
      </w:r>
      <w:r w:rsidRPr="00EC7E6F">
        <w:rPr>
          <w:color w:val="231F20"/>
          <w:spacing w:val="-3"/>
          <w:sz w:val="24"/>
          <w:szCs w:val="24"/>
        </w:rPr>
        <w:t xml:space="preserve"> </w:t>
      </w:r>
      <w:r w:rsidRPr="00EC7E6F">
        <w:rPr>
          <w:color w:val="231F20"/>
          <w:sz w:val="24"/>
          <w:szCs w:val="24"/>
        </w:rPr>
        <w:t>3.97</w:t>
      </w:r>
      <w:r w:rsidRPr="00EC7E6F">
        <w:rPr>
          <w:color w:val="231F20"/>
          <w:spacing w:val="-4"/>
          <w:sz w:val="24"/>
          <w:szCs w:val="24"/>
        </w:rPr>
        <w:t xml:space="preserve"> </w:t>
      </w:r>
      <w:r w:rsidRPr="00EC7E6F">
        <w:rPr>
          <w:color w:val="231F20"/>
          <w:sz w:val="24"/>
          <w:szCs w:val="24"/>
        </w:rPr>
        <w:t>percent.</w:t>
      </w:r>
      <w:r w:rsidRPr="00EC7E6F">
        <w:rPr>
          <w:color w:val="231F20"/>
          <w:spacing w:val="-20"/>
          <w:sz w:val="24"/>
          <w:szCs w:val="24"/>
        </w:rPr>
        <w:t xml:space="preserve"> </w:t>
      </w:r>
      <w:r w:rsidRPr="00EC7E6F">
        <w:rPr>
          <w:color w:val="231F20"/>
          <w:sz w:val="24"/>
          <w:szCs w:val="24"/>
        </w:rPr>
        <w:t>A</w:t>
      </w:r>
      <w:r w:rsidRPr="00EC7E6F">
        <w:rPr>
          <w:color w:val="231F20"/>
          <w:spacing w:val="-3"/>
          <w:sz w:val="24"/>
          <w:szCs w:val="24"/>
        </w:rPr>
        <w:t xml:space="preserve"> </w:t>
      </w:r>
      <w:r w:rsidR="005E1A00">
        <w:rPr>
          <w:color w:val="231F20"/>
          <w:sz w:val="24"/>
          <w:szCs w:val="24"/>
        </w:rPr>
        <w:t>one</w:t>
      </w:r>
      <w:r w:rsidRPr="00EC7E6F">
        <w:rPr>
          <w:color w:val="231F20"/>
          <w:spacing w:val="-4"/>
          <w:sz w:val="24"/>
          <w:szCs w:val="24"/>
        </w:rPr>
        <w:t xml:space="preserve"> </w:t>
      </w:r>
      <w:r w:rsidRPr="00EC7E6F">
        <w:rPr>
          <w:color w:val="231F20"/>
          <w:sz w:val="24"/>
          <w:szCs w:val="24"/>
        </w:rPr>
        <w:t>percent</w:t>
      </w:r>
      <w:r w:rsidRPr="00EC7E6F">
        <w:rPr>
          <w:color w:val="231F20"/>
          <w:spacing w:val="-3"/>
          <w:sz w:val="24"/>
          <w:szCs w:val="24"/>
        </w:rPr>
        <w:t xml:space="preserve"> </w:t>
      </w:r>
      <w:r w:rsidRPr="00EC7E6F">
        <w:rPr>
          <w:color w:val="231F20"/>
          <w:sz w:val="24"/>
          <w:szCs w:val="24"/>
        </w:rPr>
        <w:t>point</w:t>
      </w:r>
      <w:r w:rsidRPr="00EC7E6F">
        <w:rPr>
          <w:color w:val="231F20"/>
          <w:spacing w:val="-4"/>
          <w:sz w:val="24"/>
          <w:szCs w:val="24"/>
        </w:rPr>
        <w:t xml:space="preserve"> </w:t>
      </w:r>
      <w:r w:rsidRPr="00EC7E6F">
        <w:rPr>
          <w:color w:val="231F20"/>
          <w:sz w:val="24"/>
          <w:szCs w:val="24"/>
        </w:rPr>
        <w:t>increase</w:t>
      </w:r>
      <w:r w:rsidRPr="00EC7E6F">
        <w:rPr>
          <w:color w:val="231F20"/>
          <w:spacing w:val="-3"/>
          <w:sz w:val="24"/>
          <w:szCs w:val="24"/>
        </w:rPr>
        <w:t xml:space="preserve"> </w:t>
      </w:r>
      <w:r w:rsidRPr="00EC7E6F">
        <w:rPr>
          <w:color w:val="231F20"/>
          <w:sz w:val="24"/>
          <w:szCs w:val="24"/>
        </w:rPr>
        <w:t>in</w:t>
      </w:r>
      <w:r w:rsidRPr="00EC7E6F">
        <w:rPr>
          <w:color w:val="231F20"/>
          <w:spacing w:val="-4"/>
          <w:sz w:val="24"/>
          <w:szCs w:val="24"/>
        </w:rPr>
        <w:t xml:space="preserve"> </w:t>
      </w:r>
      <w:r w:rsidRPr="00EC7E6F">
        <w:rPr>
          <w:color w:val="231F20"/>
          <w:sz w:val="24"/>
          <w:szCs w:val="24"/>
        </w:rPr>
        <w:t>the</w:t>
      </w:r>
      <w:r w:rsidRPr="00EC7E6F">
        <w:rPr>
          <w:color w:val="231F20"/>
          <w:spacing w:val="-3"/>
          <w:sz w:val="24"/>
          <w:szCs w:val="24"/>
        </w:rPr>
        <w:t xml:space="preserve"> </w:t>
      </w:r>
      <w:r w:rsidRPr="00EC7E6F">
        <w:rPr>
          <w:color w:val="231F20"/>
          <w:sz w:val="24"/>
          <w:szCs w:val="24"/>
        </w:rPr>
        <w:t>unemployment growth rate increases the NPL ratio growth rate by 1.006 percent. These estimates confirm the results of previous empirical studies on the counter</w:t>
      </w:r>
      <w:r w:rsidR="00DD406C">
        <w:rPr>
          <w:color w:val="231F20"/>
          <w:sz w:val="24"/>
          <w:szCs w:val="24"/>
        </w:rPr>
        <w:t xml:space="preserve"> </w:t>
      </w:r>
      <w:r w:rsidRPr="00EC7E6F">
        <w:rPr>
          <w:color w:val="231F20"/>
          <w:sz w:val="24"/>
          <w:szCs w:val="24"/>
        </w:rPr>
        <w:t xml:space="preserve">cyclical nature of NPLs: their levels rise during recessions and fall during in business cycle upturns. Both these coefficients are highly statistically significant and economically very large, showing that recent economic developments in CEE </w:t>
      </w:r>
      <w:r w:rsidR="00DD406C">
        <w:rPr>
          <w:color w:val="231F20"/>
          <w:sz w:val="24"/>
          <w:szCs w:val="24"/>
        </w:rPr>
        <w:t xml:space="preserve">(Central and Eastern Europe) </w:t>
      </w:r>
      <w:r w:rsidRPr="00EC7E6F">
        <w:rPr>
          <w:color w:val="231F20"/>
          <w:sz w:val="24"/>
          <w:szCs w:val="24"/>
        </w:rPr>
        <w:t>countries have a strong negative impact on their financial</w:t>
      </w:r>
      <w:r w:rsidRPr="00EC7E6F">
        <w:rPr>
          <w:color w:val="231F20"/>
          <w:spacing w:val="51"/>
          <w:sz w:val="24"/>
          <w:szCs w:val="24"/>
        </w:rPr>
        <w:t xml:space="preserve"> </w:t>
      </w:r>
      <w:r w:rsidRPr="00EC7E6F">
        <w:rPr>
          <w:color w:val="231F20"/>
          <w:sz w:val="24"/>
          <w:szCs w:val="24"/>
        </w:rPr>
        <w:t>stability.</w:t>
      </w:r>
    </w:p>
    <w:p w14:paraId="503B176B" w14:textId="77777777" w:rsidR="00054DBE" w:rsidRPr="00445B4A" w:rsidRDefault="00054DBE" w:rsidP="00054DBE">
      <w:pPr>
        <w:tabs>
          <w:tab w:val="left" w:pos="758"/>
        </w:tabs>
        <w:spacing w:line="192" w:lineRule="auto"/>
        <w:ind w:right="15"/>
        <w:jc w:val="both"/>
        <w:rPr>
          <w:color w:val="231F20"/>
          <w:sz w:val="18"/>
          <w:szCs w:val="20"/>
        </w:rPr>
      </w:pPr>
    </w:p>
    <w:p w14:paraId="05FE50E5" w14:textId="77777777" w:rsidR="00054DBE" w:rsidRPr="00EC7E6F" w:rsidRDefault="00430FC2" w:rsidP="00054DBE">
      <w:pPr>
        <w:tabs>
          <w:tab w:val="left" w:pos="758"/>
        </w:tabs>
        <w:spacing w:line="192" w:lineRule="auto"/>
        <w:ind w:right="15"/>
        <w:jc w:val="both"/>
        <w:rPr>
          <w:color w:val="231F20"/>
          <w:sz w:val="24"/>
          <w:szCs w:val="24"/>
        </w:rPr>
      </w:pPr>
      <w:r w:rsidRPr="00EC7E6F">
        <w:rPr>
          <w:color w:val="231F20"/>
          <w:spacing w:val="-3"/>
          <w:sz w:val="24"/>
          <w:szCs w:val="24"/>
        </w:rPr>
        <w:t>Many</w:t>
      </w:r>
      <w:r w:rsidRPr="00EC7E6F">
        <w:rPr>
          <w:color w:val="231F20"/>
          <w:spacing w:val="-16"/>
          <w:sz w:val="24"/>
          <w:szCs w:val="24"/>
        </w:rPr>
        <w:t xml:space="preserve"> </w:t>
      </w:r>
      <w:r w:rsidRPr="00EC7E6F">
        <w:rPr>
          <w:color w:val="231F20"/>
          <w:spacing w:val="-3"/>
          <w:sz w:val="24"/>
          <w:szCs w:val="24"/>
        </w:rPr>
        <w:t>studies</w:t>
      </w:r>
      <w:r w:rsidRPr="00EC7E6F">
        <w:rPr>
          <w:color w:val="231F20"/>
          <w:spacing w:val="-15"/>
          <w:sz w:val="24"/>
          <w:szCs w:val="24"/>
        </w:rPr>
        <w:t xml:space="preserve"> </w:t>
      </w:r>
      <w:r w:rsidRPr="00EC7E6F">
        <w:rPr>
          <w:color w:val="231F20"/>
          <w:spacing w:val="-3"/>
          <w:sz w:val="24"/>
          <w:szCs w:val="24"/>
        </w:rPr>
        <w:t>emphasize</w:t>
      </w:r>
      <w:r w:rsidRPr="00EC7E6F">
        <w:rPr>
          <w:color w:val="231F20"/>
          <w:spacing w:val="-15"/>
          <w:sz w:val="24"/>
          <w:szCs w:val="24"/>
        </w:rPr>
        <w:t xml:space="preserve"> </w:t>
      </w:r>
      <w:r w:rsidRPr="00EC7E6F">
        <w:rPr>
          <w:color w:val="231F20"/>
          <w:sz w:val="24"/>
          <w:szCs w:val="24"/>
        </w:rPr>
        <w:t>the</w:t>
      </w:r>
      <w:r w:rsidRPr="00EC7E6F">
        <w:rPr>
          <w:color w:val="231F20"/>
          <w:spacing w:val="-15"/>
          <w:sz w:val="24"/>
          <w:szCs w:val="24"/>
        </w:rPr>
        <w:t xml:space="preserve"> </w:t>
      </w:r>
      <w:r w:rsidRPr="00EC7E6F">
        <w:rPr>
          <w:color w:val="231F20"/>
          <w:sz w:val="24"/>
          <w:szCs w:val="24"/>
        </w:rPr>
        <w:t>fact</w:t>
      </w:r>
      <w:r w:rsidRPr="00EC7E6F">
        <w:rPr>
          <w:color w:val="231F20"/>
          <w:spacing w:val="-15"/>
          <w:sz w:val="24"/>
          <w:szCs w:val="24"/>
        </w:rPr>
        <w:t xml:space="preserve"> </w:t>
      </w:r>
      <w:r w:rsidRPr="00EC7E6F">
        <w:rPr>
          <w:color w:val="231F20"/>
          <w:sz w:val="24"/>
          <w:szCs w:val="24"/>
        </w:rPr>
        <w:t>that</w:t>
      </w:r>
      <w:r w:rsidRPr="00EC7E6F">
        <w:rPr>
          <w:color w:val="231F20"/>
          <w:spacing w:val="-16"/>
          <w:sz w:val="24"/>
          <w:szCs w:val="24"/>
        </w:rPr>
        <w:t xml:space="preserve"> </w:t>
      </w:r>
      <w:r w:rsidRPr="00EC7E6F">
        <w:rPr>
          <w:color w:val="231F20"/>
          <w:spacing w:val="-3"/>
          <w:sz w:val="24"/>
          <w:szCs w:val="24"/>
        </w:rPr>
        <w:t>real</w:t>
      </w:r>
      <w:r w:rsidRPr="00EC7E6F">
        <w:rPr>
          <w:color w:val="231F20"/>
          <w:spacing w:val="-15"/>
          <w:sz w:val="24"/>
          <w:szCs w:val="24"/>
        </w:rPr>
        <w:t xml:space="preserve"> </w:t>
      </w:r>
      <w:r w:rsidRPr="00EC7E6F">
        <w:rPr>
          <w:color w:val="231F20"/>
          <w:sz w:val="24"/>
          <w:szCs w:val="24"/>
        </w:rPr>
        <w:t>GDP</w:t>
      </w:r>
      <w:r w:rsidRPr="00EC7E6F">
        <w:rPr>
          <w:color w:val="231F20"/>
          <w:spacing w:val="-15"/>
          <w:sz w:val="24"/>
          <w:szCs w:val="24"/>
        </w:rPr>
        <w:t xml:space="preserve"> </w:t>
      </w:r>
      <w:r w:rsidR="002416F4" w:rsidRPr="00EC7E6F">
        <w:rPr>
          <w:color w:val="231F20"/>
          <w:spacing w:val="-3"/>
          <w:sz w:val="24"/>
          <w:szCs w:val="24"/>
        </w:rPr>
        <w:t>affects</w:t>
      </w:r>
      <w:r w:rsidRPr="00EC7E6F">
        <w:rPr>
          <w:color w:val="231F20"/>
          <w:spacing w:val="-15"/>
          <w:sz w:val="24"/>
          <w:szCs w:val="24"/>
        </w:rPr>
        <w:t xml:space="preserve"> </w:t>
      </w:r>
      <w:r w:rsidRPr="00EC7E6F">
        <w:rPr>
          <w:color w:val="231F20"/>
          <w:spacing w:val="-3"/>
          <w:sz w:val="24"/>
          <w:szCs w:val="24"/>
        </w:rPr>
        <w:lastRenderedPageBreak/>
        <w:t xml:space="preserve">non-performing </w:t>
      </w:r>
      <w:r w:rsidRPr="00EC7E6F">
        <w:rPr>
          <w:color w:val="231F20"/>
          <w:sz w:val="24"/>
          <w:szCs w:val="24"/>
        </w:rPr>
        <w:t>loans.</w:t>
      </w:r>
      <w:r w:rsidRPr="00EC7E6F">
        <w:rPr>
          <w:color w:val="231F20"/>
          <w:spacing w:val="-31"/>
          <w:sz w:val="24"/>
          <w:szCs w:val="24"/>
        </w:rPr>
        <w:t xml:space="preserve"> </w:t>
      </w:r>
      <w:r w:rsidRPr="00EC7E6F">
        <w:rPr>
          <w:color w:val="231F20"/>
          <w:sz w:val="24"/>
          <w:szCs w:val="24"/>
        </w:rPr>
        <w:t>Through</w:t>
      </w:r>
      <w:r w:rsidRPr="00EC7E6F">
        <w:rPr>
          <w:color w:val="231F20"/>
          <w:spacing w:val="-4"/>
          <w:sz w:val="24"/>
          <w:szCs w:val="24"/>
        </w:rPr>
        <w:t xml:space="preserve"> </w:t>
      </w:r>
      <w:r w:rsidRPr="00EC7E6F">
        <w:rPr>
          <w:color w:val="231F20"/>
          <w:sz w:val="24"/>
          <w:szCs w:val="24"/>
        </w:rPr>
        <w:t>an</w:t>
      </w:r>
      <w:r w:rsidRPr="00EC7E6F">
        <w:rPr>
          <w:color w:val="231F20"/>
          <w:spacing w:val="-5"/>
          <w:sz w:val="24"/>
          <w:szCs w:val="24"/>
        </w:rPr>
        <w:t xml:space="preserve"> </w:t>
      </w:r>
      <w:r w:rsidRPr="00EC7E6F">
        <w:rPr>
          <w:color w:val="231F20"/>
          <w:sz w:val="24"/>
          <w:szCs w:val="24"/>
        </w:rPr>
        <w:t>econometric</w:t>
      </w:r>
      <w:r w:rsidRPr="00EC7E6F">
        <w:rPr>
          <w:color w:val="231F20"/>
          <w:spacing w:val="-4"/>
          <w:sz w:val="24"/>
          <w:szCs w:val="24"/>
        </w:rPr>
        <w:t xml:space="preserve"> </w:t>
      </w:r>
      <w:r w:rsidRPr="00EC7E6F">
        <w:rPr>
          <w:color w:val="231F20"/>
          <w:sz w:val="24"/>
          <w:szCs w:val="24"/>
        </w:rPr>
        <w:t>analysis</w:t>
      </w:r>
      <w:r w:rsidRPr="00EC7E6F">
        <w:rPr>
          <w:color w:val="231F20"/>
          <w:spacing w:val="-4"/>
          <w:sz w:val="24"/>
          <w:szCs w:val="24"/>
        </w:rPr>
        <w:t xml:space="preserve"> </w:t>
      </w:r>
      <w:r w:rsidRPr="00E53DBE">
        <w:rPr>
          <w:rFonts w:ascii="Adobe Caslon Pro Bold"/>
          <w:color w:val="231F20"/>
          <w:sz w:val="24"/>
          <w:szCs w:val="24"/>
        </w:rPr>
        <w:t>Beck</w:t>
      </w:r>
      <w:r w:rsidRPr="00E53DBE">
        <w:rPr>
          <w:rFonts w:ascii="Adobe Caslon Pro Bold"/>
          <w:color w:val="231F20"/>
          <w:spacing w:val="-5"/>
          <w:sz w:val="24"/>
          <w:szCs w:val="24"/>
        </w:rPr>
        <w:t xml:space="preserve"> </w:t>
      </w:r>
      <w:r w:rsidRPr="00E53DBE">
        <w:rPr>
          <w:rFonts w:ascii="Adobe Caslon Pro Bold"/>
          <w:color w:val="231F20"/>
          <w:sz w:val="24"/>
          <w:szCs w:val="24"/>
        </w:rPr>
        <w:t>et</w:t>
      </w:r>
      <w:r w:rsidRPr="00E53DBE">
        <w:rPr>
          <w:rFonts w:ascii="Adobe Caslon Pro Bold"/>
          <w:color w:val="231F20"/>
          <w:spacing w:val="-4"/>
          <w:sz w:val="24"/>
          <w:szCs w:val="24"/>
        </w:rPr>
        <w:t xml:space="preserve"> </w:t>
      </w:r>
      <w:r w:rsidRPr="00E53DBE">
        <w:rPr>
          <w:rFonts w:ascii="Adobe Caslon Pro Bold"/>
          <w:color w:val="231F20"/>
          <w:sz w:val="24"/>
          <w:szCs w:val="24"/>
        </w:rPr>
        <w:t>al</w:t>
      </w:r>
      <w:r w:rsidRPr="00E53DBE">
        <w:rPr>
          <w:color w:val="231F20"/>
          <w:sz w:val="24"/>
          <w:szCs w:val="24"/>
        </w:rPr>
        <w:t>.</w:t>
      </w:r>
      <w:r w:rsidRPr="00E53DBE">
        <w:rPr>
          <w:color w:val="231F20"/>
          <w:spacing w:val="-20"/>
          <w:sz w:val="24"/>
          <w:szCs w:val="24"/>
        </w:rPr>
        <w:t xml:space="preserve"> </w:t>
      </w:r>
      <w:r w:rsidRPr="00E53DBE">
        <w:rPr>
          <w:rFonts w:ascii="Adobe Caslon Pro Bold"/>
          <w:color w:val="231F20"/>
          <w:sz w:val="24"/>
          <w:szCs w:val="24"/>
        </w:rPr>
        <w:t>(2013)</w:t>
      </w:r>
      <w:r w:rsidRPr="00EC7E6F">
        <w:rPr>
          <w:rFonts w:ascii="Adobe Caslon Pro Bold"/>
          <w:b/>
          <w:color w:val="231F20"/>
          <w:spacing w:val="6"/>
          <w:sz w:val="24"/>
          <w:szCs w:val="24"/>
        </w:rPr>
        <w:t xml:space="preserve"> </w:t>
      </w:r>
      <w:r w:rsidRPr="00EC7E6F">
        <w:rPr>
          <w:color w:val="231F20"/>
          <w:sz w:val="24"/>
          <w:szCs w:val="24"/>
        </w:rPr>
        <w:t>showed</w:t>
      </w:r>
      <w:r w:rsidRPr="00EC7E6F">
        <w:rPr>
          <w:color w:val="231F20"/>
          <w:spacing w:val="-4"/>
          <w:sz w:val="24"/>
          <w:szCs w:val="24"/>
        </w:rPr>
        <w:t xml:space="preserve"> </w:t>
      </w:r>
      <w:r w:rsidRPr="00EC7E6F">
        <w:rPr>
          <w:color w:val="231F20"/>
          <w:sz w:val="24"/>
          <w:szCs w:val="24"/>
        </w:rPr>
        <w:t>that real GDP growth was instrumental for non-performing loan ratios during</w:t>
      </w:r>
      <w:r w:rsidRPr="00EC7E6F">
        <w:rPr>
          <w:color w:val="231F20"/>
          <w:spacing w:val="10"/>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past</w:t>
      </w:r>
      <w:r w:rsidRPr="00EC7E6F">
        <w:rPr>
          <w:color w:val="231F20"/>
          <w:spacing w:val="11"/>
          <w:sz w:val="24"/>
          <w:szCs w:val="24"/>
        </w:rPr>
        <w:t xml:space="preserve"> </w:t>
      </w:r>
      <w:r w:rsidRPr="00EC7E6F">
        <w:rPr>
          <w:color w:val="231F20"/>
          <w:sz w:val="24"/>
          <w:szCs w:val="24"/>
        </w:rPr>
        <w:t>decade</w:t>
      </w:r>
      <w:r w:rsidRPr="00EC7E6F">
        <w:rPr>
          <w:color w:val="231F20"/>
          <w:spacing w:val="11"/>
          <w:sz w:val="24"/>
          <w:szCs w:val="24"/>
        </w:rPr>
        <w:t xml:space="preserve"> </w:t>
      </w:r>
      <w:r w:rsidRPr="00EC7E6F">
        <w:rPr>
          <w:color w:val="231F20"/>
          <w:sz w:val="24"/>
          <w:szCs w:val="24"/>
        </w:rPr>
        <w:t>before</w:t>
      </w:r>
      <w:r w:rsidRPr="00EC7E6F">
        <w:rPr>
          <w:color w:val="231F20"/>
          <w:spacing w:val="11"/>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publication</w:t>
      </w:r>
      <w:r w:rsidRPr="00EC7E6F">
        <w:rPr>
          <w:color w:val="231F20"/>
          <w:spacing w:val="11"/>
          <w:sz w:val="24"/>
          <w:szCs w:val="24"/>
        </w:rPr>
        <w:t xml:space="preserve"> </w:t>
      </w:r>
      <w:r w:rsidRPr="00EC7E6F">
        <w:rPr>
          <w:color w:val="231F20"/>
          <w:sz w:val="24"/>
          <w:szCs w:val="24"/>
        </w:rPr>
        <w:t>of</w:t>
      </w:r>
      <w:r w:rsidRPr="00EC7E6F">
        <w:rPr>
          <w:color w:val="231F20"/>
          <w:spacing w:val="11"/>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report.</w:t>
      </w:r>
    </w:p>
    <w:p w14:paraId="08721FAF" w14:textId="77777777" w:rsidR="00054DBE" w:rsidRPr="006D74F6" w:rsidRDefault="00054DBE" w:rsidP="00054DBE">
      <w:pPr>
        <w:tabs>
          <w:tab w:val="left" w:pos="758"/>
        </w:tabs>
        <w:spacing w:line="192" w:lineRule="auto"/>
        <w:ind w:right="15"/>
        <w:jc w:val="both"/>
        <w:rPr>
          <w:color w:val="231F20"/>
          <w:sz w:val="20"/>
          <w:szCs w:val="20"/>
        </w:rPr>
      </w:pPr>
    </w:p>
    <w:p w14:paraId="1D3642C9" w14:textId="77777777" w:rsidR="00054DBE" w:rsidRPr="00EC7E6F" w:rsidRDefault="00430FC2" w:rsidP="00054DBE">
      <w:pPr>
        <w:tabs>
          <w:tab w:val="left" w:pos="758"/>
        </w:tabs>
        <w:spacing w:line="192" w:lineRule="auto"/>
        <w:ind w:right="15"/>
        <w:jc w:val="both"/>
        <w:rPr>
          <w:color w:val="231F20"/>
          <w:sz w:val="24"/>
          <w:szCs w:val="24"/>
        </w:rPr>
      </w:pPr>
      <w:r w:rsidRPr="00EC7E6F">
        <w:rPr>
          <w:color w:val="231F20"/>
          <w:sz w:val="24"/>
          <w:szCs w:val="24"/>
        </w:rPr>
        <w:t xml:space="preserve">In a very recent study by </w:t>
      </w:r>
      <w:r w:rsidRPr="00E53DBE">
        <w:rPr>
          <w:rFonts w:ascii="Adobe Caslon Pro Bold"/>
          <w:color w:val="231F20"/>
          <w:sz w:val="24"/>
          <w:szCs w:val="24"/>
        </w:rPr>
        <w:t>Dimitrios et al</w:t>
      </w:r>
      <w:r w:rsidRPr="00E53DBE">
        <w:rPr>
          <w:color w:val="231F20"/>
          <w:sz w:val="24"/>
          <w:szCs w:val="24"/>
        </w:rPr>
        <w:t xml:space="preserve">. </w:t>
      </w:r>
      <w:r w:rsidRPr="00E53DBE">
        <w:rPr>
          <w:rFonts w:ascii="Adobe Caslon Pro Bold"/>
          <w:color w:val="231F20"/>
          <w:sz w:val="24"/>
          <w:szCs w:val="24"/>
        </w:rPr>
        <w:t>(2016)</w:t>
      </w:r>
      <w:r w:rsidRPr="00EC7E6F">
        <w:rPr>
          <w:color w:val="231F20"/>
          <w:sz w:val="24"/>
          <w:szCs w:val="24"/>
        </w:rPr>
        <w:t xml:space="preserve">, other findings were established which showed that macro variables such as unemployment </w:t>
      </w:r>
      <w:r w:rsidRPr="00EC7E6F">
        <w:rPr>
          <w:color w:val="231F20"/>
          <w:spacing w:val="2"/>
          <w:sz w:val="24"/>
          <w:szCs w:val="24"/>
        </w:rPr>
        <w:t xml:space="preserve">and </w:t>
      </w:r>
      <w:r w:rsidRPr="00EC7E6F">
        <w:rPr>
          <w:color w:val="231F20"/>
          <w:spacing w:val="3"/>
          <w:sz w:val="24"/>
          <w:szCs w:val="24"/>
        </w:rPr>
        <w:t xml:space="preserve">growth exert </w:t>
      </w:r>
      <w:r w:rsidRPr="00EC7E6F">
        <w:rPr>
          <w:color w:val="231F20"/>
          <w:sz w:val="24"/>
          <w:szCs w:val="24"/>
        </w:rPr>
        <w:t xml:space="preserve">a </w:t>
      </w:r>
      <w:r w:rsidRPr="00EC7E6F">
        <w:rPr>
          <w:color w:val="231F20"/>
          <w:spacing w:val="2"/>
          <w:sz w:val="24"/>
          <w:szCs w:val="24"/>
        </w:rPr>
        <w:t xml:space="preserve">strong </w:t>
      </w:r>
      <w:r w:rsidRPr="00EC7E6F">
        <w:rPr>
          <w:color w:val="231F20"/>
          <w:spacing w:val="3"/>
          <w:sz w:val="24"/>
          <w:szCs w:val="24"/>
        </w:rPr>
        <w:t xml:space="preserve">influence. Furthermore, bank-specific </w:t>
      </w:r>
      <w:r w:rsidRPr="00EC7E6F">
        <w:rPr>
          <w:color w:val="231F20"/>
          <w:sz w:val="24"/>
          <w:szCs w:val="24"/>
        </w:rPr>
        <w:t xml:space="preserve">variables related to management skills and risk preferences were found to shape future NPLs. This empirical study investigated the role </w:t>
      </w:r>
      <w:r w:rsidRPr="00EC7E6F">
        <w:rPr>
          <w:color w:val="231F20"/>
          <w:spacing w:val="-6"/>
          <w:sz w:val="24"/>
          <w:szCs w:val="24"/>
        </w:rPr>
        <w:t xml:space="preserve">of </w:t>
      </w:r>
      <w:r w:rsidRPr="00EC7E6F">
        <w:rPr>
          <w:color w:val="231F20"/>
          <w:sz w:val="24"/>
          <w:szCs w:val="24"/>
        </w:rPr>
        <w:t>tax on personal income and the output gap as potential explanatory variables. Both were found to be significant determinants of NPLs, a finding which could be useful when designing macro-prudential and fiscal policies, as well as</w:t>
      </w:r>
      <w:r w:rsidRPr="00EC7E6F">
        <w:rPr>
          <w:color w:val="231F20"/>
          <w:spacing w:val="39"/>
          <w:sz w:val="24"/>
          <w:szCs w:val="24"/>
        </w:rPr>
        <w:t xml:space="preserve"> </w:t>
      </w:r>
      <w:r w:rsidRPr="00EC7E6F">
        <w:rPr>
          <w:color w:val="231F20"/>
          <w:sz w:val="24"/>
          <w:szCs w:val="24"/>
        </w:rPr>
        <w:t>NPLs.</w:t>
      </w:r>
    </w:p>
    <w:p w14:paraId="45ACD410" w14:textId="77777777" w:rsidR="006D74F6" w:rsidRPr="00445B4A" w:rsidRDefault="006D74F6" w:rsidP="00054DBE">
      <w:pPr>
        <w:tabs>
          <w:tab w:val="left" w:pos="758"/>
        </w:tabs>
        <w:spacing w:line="192" w:lineRule="auto"/>
        <w:ind w:right="15"/>
        <w:jc w:val="both"/>
        <w:rPr>
          <w:rFonts w:ascii="Adobe Caslon Pro Bold"/>
          <w:b/>
          <w:color w:val="231F20"/>
          <w:sz w:val="14"/>
          <w:szCs w:val="18"/>
        </w:rPr>
      </w:pPr>
    </w:p>
    <w:p w14:paraId="125048C0" w14:textId="77777777" w:rsidR="00054DBE" w:rsidRPr="00EC7E6F" w:rsidRDefault="00430FC2" w:rsidP="00054DBE">
      <w:pPr>
        <w:tabs>
          <w:tab w:val="left" w:pos="758"/>
        </w:tabs>
        <w:spacing w:line="192" w:lineRule="auto"/>
        <w:ind w:right="15"/>
        <w:jc w:val="both"/>
        <w:rPr>
          <w:color w:val="231F20"/>
          <w:sz w:val="24"/>
          <w:szCs w:val="24"/>
        </w:rPr>
      </w:pPr>
      <w:r w:rsidRPr="00E53DBE">
        <w:rPr>
          <w:rFonts w:ascii="Adobe Caslon Pro Bold"/>
          <w:color w:val="231F20"/>
          <w:sz w:val="24"/>
          <w:szCs w:val="24"/>
        </w:rPr>
        <w:t>Mensah (2014)</w:t>
      </w:r>
      <w:r w:rsidRPr="00EC7E6F">
        <w:rPr>
          <w:rFonts w:ascii="Adobe Caslon Pro Bold"/>
          <w:b/>
          <w:color w:val="231F20"/>
          <w:sz w:val="24"/>
          <w:szCs w:val="24"/>
        </w:rPr>
        <w:t xml:space="preserve"> </w:t>
      </w:r>
      <w:r w:rsidRPr="00EC7E6F">
        <w:rPr>
          <w:color w:val="231F20"/>
          <w:sz w:val="24"/>
          <w:szCs w:val="24"/>
        </w:rPr>
        <w:t>showed that the small banks in Ghana should pay attention</w:t>
      </w:r>
      <w:r w:rsidRPr="00EC7E6F">
        <w:rPr>
          <w:color w:val="231F20"/>
          <w:spacing w:val="-27"/>
          <w:sz w:val="24"/>
          <w:szCs w:val="24"/>
        </w:rPr>
        <w:t xml:space="preserve"> </w:t>
      </w:r>
      <w:r w:rsidRPr="00EC7E6F">
        <w:rPr>
          <w:color w:val="231F20"/>
          <w:sz w:val="24"/>
          <w:szCs w:val="24"/>
        </w:rPr>
        <w:t>to</w:t>
      </w:r>
      <w:r w:rsidRPr="00EC7E6F">
        <w:rPr>
          <w:color w:val="231F20"/>
          <w:spacing w:val="-27"/>
          <w:sz w:val="24"/>
          <w:szCs w:val="24"/>
        </w:rPr>
        <w:t xml:space="preserve"> </w:t>
      </w:r>
      <w:r w:rsidRPr="00EC7E6F">
        <w:rPr>
          <w:color w:val="231F20"/>
          <w:sz w:val="24"/>
          <w:szCs w:val="24"/>
        </w:rPr>
        <w:t>bank-specific</w:t>
      </w:r>
      <w:r w:rsidRPr="00EC7E6F">
        <w:rPr>
          <w:color w:val="231F20"/>
          <w:spacing w:val="-26"/>
          <w:sz w:val="24"/>
          <w:szCs w:val="24"/>
        </w:rPr>
        <w:t xml:space="preserve"> </w:t>
      </w:r>
      <w:r w:rsidRPr="00EC7E6F">
        <w:rPr>
          <w:color w:val="231F20"/>
          <w:sz w:val="24"/>
          <w:szCs w:val="24"/>
        </w:rPr>
        <w:t>factors,</w:t>
      </w:r>
      <w:r w:rsidRPr="00EC7E6F">
        <w:rPr>
          <w:color w:val="231F20"/>
          <w:spacing w:val="-38"/>
          <w:sz w:val="24"/>
          <w:szCs w:val="24"/>
        </w:rPr>
        <w:t xml:space="preserve"> </w:t>
      </w:r>
      <w:r w:rsidRPr="00EC7E6F">
        <w:rPr>
          <w:color w:val="231F20"/>
          <w:sz w:val="24"/>
          <w:szCs w:val="24"/>
        </w:rPr>
        <w:t>while</w:t>
      </w:r>
      <w:r w:rsidRPr="00EC7E6F">
        <w:rPr>
          <w:color w:val="231F20"/>
          <w:spacing w:val="4"/>
          <w:sz w:val="24"/>
          <w:szCs w:val="24"/>
        </w:rPr>
        <w:t xml:space="preserve"> </w:t>
      </w:r>
      <w:r w:rsidRPr="00EC7E6F">
        <w:rPr>
          <w:color w:val="231F20"/>
          <w:sz w:val="24"/>
          <w:szCs w:val="24"/>
        </w:rPr>
        <w:t>large</w:t>
      </w:r>
      <w:r w:rsidRPr="00EC7E6F">
        <w:rPr>
          <w:color w:val="231F20"/>
          <w:spacing w:val="-27"/>
          <w:sz w:val="24"/>
          <w:szCs w:val="24"/>
        </w:rPr>
        <w:t xml:space="preserve"> </w:t>
      </w:r>
      <w:r w:rsidRPr="00EC7E6F">
        <w:rPr>
          <w:color w:val="231F20"/>
          <w:sz w:val="24"/>
          <w:szCs w:val="24"/>
        </w:rPr>
        <w:t>banks</w:t>
      </w:r>
      <w:r w:rsidRPr="00EC7E6F">
        <w:rPr>
          <w:color w:val="231F20"/>
          <w:spacing w:val="-26"/>
          <w:sz w:val="24"/>
          <w:szCs w:val="24"/>
        </w:rPr>
        <w:t xml:space="preserve"> </w:t>
      </w:r>
      <w:r w:rsidRPr="00EC7E6F">
        <w:rPr>
          <w:color w:val="231F20"/>
          <w:sz w:val="24"/>
          <w:szCs w:val="24"/>
        </w:rPr>
        <w:t>should</w:t>
      </w:r>
      <w:r w:rsidRPr="00EC7E6F">
        <w:rPr>
          <w:color w:val="231F20"/>
          <w:spacing w:val="-27"/>
          <w:sz w:val="24"/>
          <w:szCs w:val="24"/>
        </w:rPr>
        <w:t xml:space="preserve"> </w:t>
      </w:r>
      <w:r w:rsidRPr="00EC7E6F">
        <w:rPr>
          <w:color w:val="231F20"/>
          <w:sz w:val="24"/>
          <w:szCs w:val="24"/>
        </w:rPr>
        <w:t>pay</w:t>
      </w:r>
      <w:r w:rsidRPr="00EC7E6F">
        <w:rPr>
          <w:color w:val="231F20"/>
          <w:spacing w:val="-26"/>
          <w:sz w:val="24"/>
          <w:szCs w:val="24"/>
        </w:rPr>
        <w:t xml:space="preserve"> </w:t>
      </w:r>
      <w:r w:rsidRPr="00EC7E6F">
        <w:rPr>
          <w:color w:val="231F20"/>
          <w:sz w:val="24"/>
          <w:szCs w:val="24"/>
        </w:rPr>
        <w:t xml:space="preserve">attention </w:t>
      </w:r>
      <w:r w:rsidR="00570915">
        <w:rPr>
          <w:color w:val="231F20"/>
          <w:sz w:val="24"/>
          <w:szCs w:val="24"/>
        </w:rPr>
        <w:t>to both bank-specific and macro</w:t>
      </w:r>
      <w:r w:rsidRPr="00EC7E6F">
        <w:rPr>
          <w:color w:val="231F20"/>
          <w:sz w:val="24"/>
          <w:szCs w:val="24"/>
        </w:rPr>
        <w:t xml:space="preserve">economic factors, when </w:t>
      </w:r>
      <w:r w:rsidRPr="00EC7E6F">
        <w:rPr>
          <w:color w:val="231F20"/>
          <w:spacing w:val="-3"/>
          <w:sz w:val="24"/>
          <w:szCs w:val="24"/>
        </w:rPr>
        <w:t xml:space="preserve">providing </w:t>
      </w:r>
      <w:r w:rsidRPr="00EC7E6F">
        <w:rPr>
          <w:color w:val="231F20"/>
          <w:sz w:val="24"/>
          <w:szCs w:val="24"/>
        </w:rPr>
        <w:t>loans</w:t>
      </w:r>
      <w:r w:rsidRPr="00EC7E6F">
        <w:rPr>
          <w:color w:val="231F20"/>
          <w:spacing w:val="10"/>
          <w:sz w:val="24"/>
          <w:szCs w:val="24"/>
        </w:rPr>
        <w:t xml:space="preserve"> </w:t>
      </w:r>
      <w:r w:rsidRPr="00EC7E6F">
        <w:rPr>
          <w:color w:val="231F20"/>
          <w:sz w:val="24"/>
          <w:szCs w:val="24"/>
        </w:rPr>
        <w:t>in</w:t>
      </w:r>
      <w:r w:rsidRPr="00EC7E6F">
        <w:rPr>
          <w:color w:val="231F20"/>
          <w:spacing w:val="11"/>
          <w:sz w:val="24"/>
          <w:szCs w:val="24"/>
        </w:rPr>
        <w:t xml:space="preserve"> </w:t>
      </w:r>
      <w:r w:rsidRPr="00EC7E6F">
        <w:rPr>
          <w:color w:val="231F20"/>
          <w:sz w:val="24"/>
          <w:szCs w:val="24"/>
        </w:rPr>
        <w:t>order</w:t>
      </w:r>
      <w:r w:rsidRPr="00EC7E6F">
        <w:rPr>
          <w:color w:val="231F20"/>
          <w:spacing w:val="11"/>
          <w:sz w:val="24"/>
          <w:szCs w:val="24"/>
        </w:rPr>
        <w:t xml:space="preserve"> </w:t>
      </w:r>
      <w:r w:rsidRPr="00EC7E6F">
        <w:rPr>
          <w:color w:val="231F20"/>
          <w:sz w:val="24"/>
          <w:szCs w:val="24"/>
        </w:rPr>
        <w:t>to</w:t>
      </w:r>
      <w:r w:rsidRPr="00EC7E6F">
        <w:rPr>
          <w:color w:val="231F20"/>
          <w:spacing w:val="11"/>
          <w:sz w:val="24"/>
          <w:szCs w:val="24"/>
        </w:rPr>
        <w:t xml:space="preserve"> </w:t>
      </w:r>
      <w:r w:rsidRPr="00EC7E6F">
        <w:rPr>
          <w:color w:val="231F20"/>
          <w:sz w:val="24"/>
          <w:szCs w:val="24"/>
        </w:rPr>
        <w:t>reduce</w:t>
      </w:r>
      <w:r w:rsidRPr="00EC7E6F">
        <w:rPr>
          <w:color w:val="231F20"/>
          <w:spacing w:val="11"/>
          <w:sz w:val="24"/>
          <w:szCs w:val="24"/>
        </w:rPr>
        <w:t xml:space="preserve"> </w:t>
      </w:r>
      <w:r w:rsidRPr="00EC7E6F">
        <w:rPr>
          <w:color w:val="231F20"/>
          <w:sz w:val="24"/>
          <w:szCs w:val="24"/>
        </w:rPr>
        <w:t>the</w:t>
      </w:r>
      <w:r w:rsidRPr="00EC7E6F">
        <w:rPr>
          <w:color w:val="231F20"/>
          <w:spacing w:val="10"/>
          <w:sz w:val="24"/>
          <w:szCs w:val="24"/>
        </w:rPr>
        <w:t xml:space="preserve"> </w:t>
      </w:r>
      <w:r w:rsidRPr="00EC7E6F">
        <w:rPr>
          <w:color w:val="231F20"/>
          <w:sz w:val="24"/>
          <w:szCs w:val="24"/>
        </w:rPr>
        <w:t>level</w:t>
      </w:r>
      <w:r w:rsidRPr="00EC7E6F">
        <w:rPr>
          <w:color w:val="231F20"/>
          <w:spacing w:val="11"/>
          <w:sz w:val="24"/>
          <w:szCs w:val="24"/>
        </w:rPr>
        <w:t xml:space="preserve"> </w:t>
      </w:r>
      <w:r w:rsidRPr="00EC7E6F">
        <w:rPr>
          <w:color w:val="231F20"/>
          <w:sz w:val="24"/>
          <w:szCs w:val="24"/>
        </w:rPr>
        <w:t>of</w:t>
      </w:r>
      <w:r w:rsidRPr="00EC7E6F">
        <w:rPr>
          <w:color w:val="231F20"/>
          <w:spacing w:val="11"/>
          <w:sz w:val="24"/>
          <w:szCs w:val="24"/>
        </w:rPr>
        <w:t xml:space="preserve"> </w:t>
      </w:r>
      <w:r w:rsidRPr="00EC7E6F">
        <w:rPr>
          <w:color w:val="231F20"/>
          <w:sz w:val="24"/>
          <w:szCs w:val="24"/>
        </w:rPr>
        <w:t>non-performing</w:t>
      </w:r>
      <w:r w:rsidRPr="00EC7E6F">
        <w:rPr>
          <w:color w:val="231F20"/>
          <w:spacing w:val="11"/>
          <w:sz w:val="24"/>
          <w:szCs w:val="24"/>
        </w:rPr>
        <w:t xml:space="preserve"> </w:t>
      </w:r>
      <w:r w:rsidRPr="00EC7E6F">
        <w:rPr>
          <w:color w:val="231F20"/>
          <w:sz w:val="24"/>
          <w:szCs w:val="24"/>
        </w:rPr>
        <w:t xml:space="preserve">loans. </w:t>
      </w:r>
      <w:r w:rsidRPr="00EC7E6F">
        <w:rPr>
          <w:color w:val="231F20"/>
          <w:spacing w:val="2"/>
          <w:sz w:val="24"/>
          <w:szCs w:val="24"/>
        </w:rPr>
        <w:t xml:space="preserve">According </w:t>
      </w:r>
      <w:r w:rsidRPr="00EC7E6F">
        <w:rPr>
          <w:color w:val="231F20"/>
          <w:sz w:val="24"/>
          <w:szCs w:val="24"/>
        </w:rPr>
        <w:t xml:space="preserve">to </w:t>
      </w:r>
      <w:r w:rsidRPr="00E53DBE">
        <w:rPr>
          <w:rFonts w:ascii="Adobe Caslon Pro Bold" w:hAnsi="Adobe Caslon Pro Bold"/>
          <w:color w:val="231F20"/>
          <w:spacing w:val="2"/>
          <w:sz w:val="24"/>
          <w:szCs w:val="24"/>
        </w:rPr>
        <w:t xml:space="preserve">Ekanayake </w:t>
      </w:r>
      <w:r w:rsidRPr="00E53DBE">
        <w:rPr>
          <w:rFonts w:ascii="Adobe Caslon Pro Bold" w:hAnsi="Adobe Caslon Pro Bold"/>
          <w:color w:val="231F20"/>
          <w:sz w:val="24"/>
          <w:szCs w:val="24"/>
        </w:rPr>
        <w:t xml:space="preserve">et al. </w:t>
      </w:r>
      <w:r w:rsidRPr="00E53DBE">
        <w:rPr>
          <w:rFonts w:ascii="Adobe Caslon Pro Bold" w:hAnsi="Adobe Caslon Pro Bold"/>
          <w:color w:val="231F20"/>
          <w:spacing w:val="2"/>
          <w:sz w:val="24"/>
          <w:szCs w:val="24"/>
        </w:rPr>
        <w:t>2015</w:t>
      </w:r>
      <w:r w:rsidRPr="00EC7E6F">
        <w:rPr>
          <w:color w:val="231F20"/>
          <w:spacing w:val="2"/>
          <w:sz w:val="24"/>
          <w:szCs w:val="24"/>
        </w:rPr>
        <w:t xml:space="preserve">, bank-specific </w:t>
      </w:r>
      <w:r w:rsidRPr="00EC7E6F">
        <w:rPr>
          <w:color w:val="231F20"/>
          <w:spacing w:val="3"/>
          <w:sz w:val="24"/>
          <w:szCs w:val="24"/>
        </w:rPr>
        <w:t xml:space="preserve">variables like </w:t>
      </w:r>
      <w:r w:rsidRPr="00EC7E6F">
        <w:rPr>
          <w:color w:val="231F20"/>
          <w:sz w:val="24"/>
          <w:szCs w:val="24"/>
        </w:rPr>
        <w:t xml:space="preserve">operating expense to income, ROA, loan to asset ratio, loan-loss </w:t>
      </w:r>
      <w:r w:rsidRPr="00EC7E6F">
        <w:rPr>
          <w:color w:val="231F20"/>
          <w:spacing w:val="11"/>
          <w:sz w:val="24"/>
          <w:szCs w:val="24"/>
        </w:rPr>
        <w:t xml:space="preserve">provision, </w:t>
      </w:r>
      <w:r w:rsidRPr="00EC7E6F">
        <w:rPr>
          <w:color w:val="231F20"/>
          <w:spacing w:val="9"/>
          <w:sz w:val="24"/>
          <w:szCs w:val="24"/>
        </w:rPr>
        <w:t xml:space="preserve">loan </w:t>
      </w:r>
      <w:r w:rsidRPr="00EC7E6F">
        <w:rPr>
          <w:color w:val="231F20"/>
          <w:spacing w:val="10"/>
          <w:sz w:val="24"/>
          <w:szCs w:val="24"/>
        </w:rPr>
        <w:t xml:space="preserve">growth, </w:t>
      </w:r>
      <w:r w:rsidRPr="00EC7E6F">
        <w:rPr>
          <w:color w:val="231F20"/>
          <w:spacing w:val="8"/>
          <w:sz w:val="24"/>
          <w:szCs w:val="24"/>
        </w:rPr>
        <w:t xml:space="preserve">GDP </w:t>
      </w:r>
      <w:r w:rsidRPr="00EC7E6F">
        <w:rPr>
          <w:color w:val="231F20"/>
          <w:spacing w:val="10"/>
          <w:sz w:val="24"/>
          <w:szCs w:val="24"/>
        </w:rPr>
        <w:t xml:space="preserve">growth, </w:t>
      </w:r>
      <w:r w:rsidRPr="00EC7E6F">
        <w:rPr>
          <w:color w:val="231F20"/>
          <w:spacing w:val="11"/>
          <w:sz w:val="24"/>
          <w:szCs w:val="24"/>
        </w:rPr>
        <w:t xml:space="preserve">inflation </w:t>
      </w:r>
      <w:r w:rsidRPr="00EC7E6F">
        <w:rPr>
          <w:color w:val="231F20"/>
          <w:spacing w:val="10"/>
          <w:sz w:val="24"/>
          <w:szCs w:val="24"/>
        </w:rPr>
        <w:t xml:space="preserve">growth </w:t>
      </w:r>
      <w:r w:rsidRPr="00EC7E6F">
        <w:rPr>
          <w:color w:val="231F20"/>
          <w:spacing w:val="13"/>
          <w:sz w:val="24"/>
          <w:szCs w:val="24"/>
        </w:rPr>
        <w:t xml:space="preserve">and </w:t>
      </w:r>
      <w:r w:rsidRPr="00EC7E6F">
        <w:rPr>
          <w:color w:val="231F20"/>
          <w:sz w:val="24"/>
          <w:szCs w:val="24"/>
        </w:rPr>
        <w:t>unemployment</w:t>
      </w:r>
      <w:r w:rsidRPr="00EC7E6F">
        <w:rPr>
          <w:color w:val="231F20"/>
          <w:spacing w:val="-27"/>
          <w:sz w:val="24"/>
          <w:szCs w:val="24"/>
        </w:rPr>
        <w:t xml:space="preserve"> </w:t>
      </w:r>
      <w:r w:rsidRPr="00EC7E6F">
        <w:rPr>
          <w:color w:val="231F20"/>
          <w:sz w:val="24"/>
          <w:szCs w:val="24"/>
        </w:rPr>
        <w:t>rate</w:t>
      </w:r>
      <w:r w:rsidRPr="00EC7E6F">
        <w:rPr>
          <w:color w:val="231F20"/>
          <w:spacing w:val="-27"/>
          <w:sz w:val="24"/>
          <w:szCs w:val="24"/>
        </w:rPr>
        <w:t xml:space="preserve"> </w:t>
      </w:r>
      <w:r w:rsidRPr="00EC7E6F">
        <w:rPr>
          <w:color w:val="231F20"/>
          <w:sz w:val="24"/>
          <w:szCs w:val="24"/>
        </w:rPr>
        <w:t>and</w:t>
      </w:r>
      <w:r w:rsidRPr="00EC7E6F">
        <w:rPr>
          <w:color w:val="231F20"/>
          <w:spacing w:val="-26"/>
          <w:sz w:val="24"/>
          <w:szCs w:val="24"/>
        </w:rPr>
        <w:t xml:space="preserve"> </w:t>
      </w:r>
      <w:r w:rsidRPr="00EC7E6F">
        <w:rPr>
          <w:color w:val="231F20"/>
          <w:sz w:val="24"/>
          <w:szCs w:val="24"/>
        </w:rPr>
        <w:t>market</w:t>
      </w:r>
      <w:r w:rsidRPr="00EC7E6F">
        <w:rPr>
          <w:color w:val="231F20"/>
          <w:spacing w:val="-27"/>
          <w:sz w:val="24"/>
          <w:szCs w:val="24"/>
        </w:rPr>
        <w:t xml:space="preserve"> </w:t>
      </w:r>
      <w:r w:rsidRPr="00EC7E6F">
        <w:rPr>
          <w:color w:val="231F20"/>
          <w:sz w:val="24"/>
          <w:szCs w:val="24"/>
        </w:rPr>
        <w:t>interest</w:t>
      </w:r>
      <w:r w:rsidRPr="00EC7E6F">
        <w:rPr>
          <w:color w:val="231F20"/>
          <w:spacing w:val="-26"/>
          <w:sz w:val="24"/>
          <w:szCs w:val="24"/>
        </w:rPr>
        <w:t xml:space="preserve"> </w:t>
      </w:r>
      <w:r w:rsidRPr="00EC7E6F">
        <w:rPr>
          <w:color w:val="231F20"/>
          <w:sz w:val="24"/>
          <w:szCs w:val="24"/>
        </w:rPr>
        <w:t>rate</w:t>
      </w:r>
      <w:r w:rsidRPr="00EC7E6F">
        <w:rPr>
          <w:color w:val="231F20"/>
          <w:spacing w:val="-27"/>
          <w:sz w:val="24"/>
          <w:szCs w:val="24"/>
        </w:rPr>
        <w:t xml:space="preserve"> </w:t>
      </w:r>
      <w:r w:rsidRPr="00EC7E6F">
        <w:rPr>
          <w:color w:val="231F20"/>
          <w:spacing w:val="-3"/>
          <w:sz w:val="24"/>
          <w:szCs w:val="24"/>
        </w:rPr>
        <w:t>were</w:t>
      </w:r>
      <w:r w:rsidRPr="00EC7E6F">
        <w:rPr>
          <w:color w:val="231F20"/>
          <w:spacing w:val="-26"/>
          <w:sz w:val="24"/>
          <w:szCs w:val="24"/>
        </w:rPr>
        <w:t xml:space="preserve"> </w:t>
      </w:r>
      <w:r w:rsidRPr="00EC7E6F">
        <w:rPr>
          <w:color w:val="231F20"/>
          <w:sz w:val="24"/>
          <w:szCs w:val="24"/>
        </w:rPr>
        <w:t>statistically</w:t>
      </w:r>
      <w:r w:rsidRPr="00EC7E6F">
        <w:rPr>
          <w:color w:val="231F20"/>
          <w:spacing w:val="-27"/>
          <w:sz w:val="24"/>
          <w:szCs w:val="24"/>
        </w:rPr>
        <w:t xml:space="preserve"> </w:t>
      </w:r>
      <w:r w:rsidRPr="00EC7E6F">
        <w:rPr>
          <w:color w:val="231F20"/>
          <w:sz w:val="24"/>
          <w:szCs w:val="24"/>
        </w:rPr>
        <w:t xml:space="preserve">significant. </w:t>
      </w:r>
      <w:r w:rsidRPr="00EC7E6F">
        <w:rPr>
          <w:color w:val="231F20"/>
          <w:spacing w:val="4"/>
          <w:sz w:val="24"/>
          <w:szCs w:val="24"/>
        </w:rPr>
        <w:t xml:space="preserve">Their </w:t>
      </w:r>
      <w:r w:rsidRPr="00EC7E6F">
        <w:rPr>
          <w:color w:val="231F20"/>
          <w:spacing w:val="5"/>
          <w:sz w:val="24"/>
          <w:szCs w:val="24"/>
        </w:rPr>
        <w:t xml:space="preserve">analysis </w:t>
      </w:r>
      <w:r w:rsidRPr="00EC7E6F">
        <w:rPr>
          <w:color w:val="231F20"/>
          <w:spacing w:val="3"/>
          <w:sz w:val="24"/>
          <w:szCs w:val="24"/>
        </w:rPr>
        <w:t xml:space="preserve">showed that </w:t>
      </w:r>
      <w:r w:rsidRPr="00EC7E6F">
        <w:rPr>
          <w:color w:val="231F20"/>
          <w:spacing w:val="4"/>
          <w:sz w:val="24"/>
          <w:szCs w:val="24"/>
        </w:rPr>
        <w:t xml:space="preserve">bank-specific variables </w:t>
      </w:r>
      <w:r w:rsidRPr="00EC7E6F">
        <w:rPr>
          <w:color w:val="231F20"/>
          <w:spacing w:val="3"/>
          <w:sz w:val="24"/>
          <w:szCs w:val="24"/>
        </w:rPr>
        <w:t xml:space="preserve">with </w:t>
      </w:r>
      <w:r w:rsidRPr="00EC7E6F">
        <w:rPr>
          <w:color w:val="231F20"/>
          <w:spacing w:val="4"/>
          <w:sz w:val="24"/>
          <w:szCs w:val="24"/>
        </w:rPr>
        <w:t xml:space="preserve">macro- </w:t>
      </w:r>
      <w:r w:rsidRPr="00EC7E6F">
        <w:rPr>
          <w:color w:val="231F20"/>
          <w:sz w:val="24"/>
          <w:szCs w:val="24"/>
        </w:rPr>
        <w:t xml:space="preserve">economic variables explained 78 percent variation of the NPLs in Licensed Commercial Banks (LCB). </w:t>
      </w:r>
      <w:r w:rsidRPr="00EC7E6F">
        <w:rPr>
          <w:color w:val="231F20"/>
          <w:spacing w:val="-5"/>
          <w:sz w:val="24"/>
          <w:szCs w:val="24"/>
        </w:rPr>
        <w:t xml:space="preserve">ROA </w:t>
      </w:r>
      <w:r w:rsidRPr="00EC7E6F">
        <w:rPr>
          <w:color w:val="231F20"/>
          <w:sz w:val="24"/>
          <w:szCs w:val="24"/>
        </w:rPr>
        <w:t xml:space="preserve">shows significant negative relationship with NPLs. At bank-specific level, operating expense to income ratio shows positive relationship with NPLs. These findings are </w:t>
      </w:r>
      <w:r w:rsidRPr="00EC7E6F">
        <w:rPr>
          <w:color w:val="231F20"/>
          <w:sz w:val="24"/>
          <w:szCs w:val="24"/>
        </w:rPr>
        <w:lastRenderedPageBreak/>
        <w:t xml:space="preserve">similar to those of </w:t>
      </w:r>
      <w:r w:rsidRPr="00E53DBE">
        <w:rPr>
          <w:rFonts w:ascii="Adobe Caslon Pro Bold" w:hAnsi="Adobe Caslon Pro Bold"/>
          <w:color w:val="231F20"/>
          <w:sz w:val="24"/>
          <w:szCs w:val="24"/>
        </w:rPr>
        <w:t xml:space="preserve">Berger and </w:t>
      </w:r>
      <w:r w:rsidRPr="00E53DBE">
        <w:rPr>
          <w:rFonts w:ascii="Adobe Caslon Pro Bold" w:hAnsi="Adobe Caslon Pro Bold"/>
          <w:color w:val="231F20"/>
          <w:spacing w:val="-4"/>
          <w:sz w:val="24"/>
          <w:szCs w:val="24"/>
        </w:rPr>
        <w:t xml:space="preserve">Young </w:t>
      </w:r>
      <w:r w:rsidRPr="00E53DBE">
        <w:rPr>
          <w:rFonts w:ascii="Adobe Caslon Pro Bold" w:hAnsi="Adobe Caslon Pro Bold"/>
          <w:color w:val="231F20"/>
          <w:sz w:val="24"/>
          <w:szCs w:val="24"/>
        </w:rPr>
        <w:t xml:space="preserve">(1997), </w:t>
      </w:r>
      <w:proofErr w:type="spellStart"/>
      <w:r w:rsidRPr="00E53DBE">
        <w:rPr>
          <w:rFonts w:ascii="Adobe Caslon Pro Bold" w:hAnsi="Adobe Caslon Pro Bold"/>
          <w:color w:val="231F20"/>
          <w:sz w:val="24"/>
          <w:szCs w:val="24"/>
        </w:rPr>
        <w:t>Fofack</w:t>
      </w:r>
      <w:proofErr w:type="spellEnd"/>
      <w:r w:rsidRPr="00E53DBE">
        <w:rPr>
          <w:rFonts w:ascii="Adobe Caslon Pro Bold" w:hAnsi="Adobe Caslon Pro Bold"/>
          <w:color w:val="231F20"/>
          <w:sz w:val="24"/>
          <w:szCs w:val="24"/>
        </w:rPr>
        <w:t xml:space="preserve"> (2005), Al- Smadi</w:t>
      </w:r>
      <w:r w:rsidRPr="00E53DBE">
        <w:rPr>
          <w:rFonts w:ascii="Adobe Caslon Pro Bold" w:hAnsi="Adobe Caslon Pro Bold"/>
          <w:color w:val="231F20"/>
          <w:spacing w:val="-5"/>
          <w:sz w:val="24"/>
          <w:szCs w:val="24"/>
        </w:rPr>
        <w:t xml:space="preserve"> </w:t>
      </w:r>
      <w:r w:rsidRPr="00E53DBE">
        <w:rPr>
          <w:rFonts w:ascii="Adobe Caslon Pro Bold" w:hAnsi="Adobe Caslon Pro Bold"/>
          <w:color w:val="231F20"/>
          <w:sz w:val="24"/>
          <w:szCs w:val="24"/>
        </w:rPr>
        <w:t>and</w:t>
      </w:r>
      <w:r w:rsidRPr="00E53DBE">
        <w:rPr>
          <w:rFonts w:ascii="Adobe Caslon Pro Bold" w:hAnsi="Adobe Caslon Pro Bold"/>
          <w:color w:val="231F20"/>
          <w:spacing w:val="-5"/>
          <w:sz w:val="24"/>
          <w:szCs w:val="24"/>
        </w:rPr>
        <w:t xml:space="preserve"> </w:t>
      </w:r>
      <w:r w:rsidRPr="00E53DBE">
        <w:rPr>
          <w:rFonts w:ascii="Adobe Caslon Pro Bold" w:hAnsi="Adobe Caslon Pro Bold"/>
          <w:color w:val="231F20"/>
          <w:sz w:val="24"/>
          <w:szCs w:val="24"/>
        </w:rPr>
        <w:t>Ahmad</w:t>
      </w:r>
      <w:r w:rsidRPr="00E53DBE">
        <w:rPr>
          <w:rFonts w:ascii="Adobe Caslon Pro Bold" w:hAnsi="Adobe Caslon Pro Bold"/>
          <w:color w:val="231F20"/>
          <w:spacing w:val="-4"/>
          <w:sz w:val="24"/>
          <w:szCs w:val="24"/>
        </w:rPr>
        <w:t xml:space="preserve"> </w:t>
      </w:r>
      <w:r w:rsidRPr="00E53DBE">
        <w:rPr>
          <w:rFonts w:ascii="Adobe Caslon Pro Bold" w:hAnsi="Adobe Caslon Pro Bold"/>
          <w:color w:val="231F20"/>
          <w:sz w:val="24"/>
          <w:szCs w:val="24"/>
        </w:rPr>
        <w:t>(2009)</w:t>
      </w:r>
      <w:r w:rsidRPr="00E53DBE">
        <w:rPr>
          <w:color w:val="231F20"/>
          <w:sz w:val="24"/>
          <w:szCs w:val="24"/>
        </w:rPr>
        <w:t>.</w:t>
      </w:r>
      <w:r w:rsidRPr="00E53DBE">
        <w:rPr>
          <w:color w:val="231F20"/>
          <w:spacing w:val="-19"/>
          <w:sz w:val="24"/>
          <w:szCs w:val="24"/>
        </w:rPr>
        <w:t xml:space="preserve"> </w:t>
      </w:r>
      <w:r w:rsidRPr="00E53DBE">
        <w:rPr>
          <w:rFonts w:ascii="Adobe Caslon Pro Bold" w:hAnsi="Adobe Caslon Pro Bold"/>
          <w:color w:val="231F20"/>
          <w:sz w:val="24"/>
          <w:szCs w:val="24"/>
        </w:rPr>
        <w:t>Vuslat</w:t>
      </w:r>
      <w:r w:rsidRPr="00E53DBE">
        <w:rPr>
          <w:rFonts w:ascii="Adobe Caslon Pro Bold" w:hAnsi="Adobe Caslon Pro Bold"/>
          <w:color w:val="231F20"/>
          <w:spacing w:val="-5"/>
          <w:sz w:val="24"/>
          <w:szCs w:val="24"/>
        </w:rPr>
        <w:t xml:space="preserve"> </w:t>
      </w:r>
      <w:r w:rsidRPr="00E53DBE">
        <w:rPr>
          <w:rFonts w:ascii="Adobe Caslon Pro Bold" w:hAnsi="Adobe Caslon Pro Bold"/>
          <w:color w:val="231F20"/>
          <w:sz w:val="24"/>
          <w:szCs w:val="24"/>
        </w:rPr>
        <w:t>2016</w:t>
      </w:r>
      <w:r w:rsidRPr="00EC7E6F">
        <w:rPr>
          <w:rFonts w:ascii="Adobe Caslon Pro Bold" w:hAnsi="Adobe Caslon Pro Bold"/>
          <w:b/>
          <w:color w:val="231F20"/>
          <w:spacing w:val="6"/>
          <w:sz w:val="24"/>
          <w:szCs w:val="24"/>
        </w:rPr>
        <w:t xml:space="preserve"> </w:t>
      </w:r>
      <w:r w:rsidRPr="00EC7E6F">
        <w:rPr>
          <w:color w:val="231F20"/>
          <w:sz w:val="24"/>
          <w:szCs w:val="24"/>
        </w:rPr>
        <w:t>presented</w:t>
      </w:r>
      <w:r w:rsidRPr="00EC7E6F">
        <w:rPr>
          <w:color w:val="231F20"/>
          <w:spacing w:val="-6"/>
          <w:sz w:val="24"/>
          <w:szCs w:val="24"/>
        </w:rPr>
        <w:t xml:space="preserve"> </w:t>
      </w:r>
      <w:r w:rsidRPr="00EC7E6F">
        <w:rPr>
          <w:color w:val="231F20"/>
          <w:sz w:val="24"/>
          <w:szCs w:val="24"/>
        </w:rPr>
        <w:t>the</w:t>
      </w:r>
      <w:r w:rsidRPr="00EC7E6F">
        <w:rPr>
          <w:color w:val="231F20"/>
          <w:spacing w:val="-6"/>
          <w:sz w:val="24"/>
          <w:szCs w:val="24"/>
        </w:rPr>
        <w:t xml:space="preserve"> </w:t>
      </w:r>
      <w:r w:rsidRPr="00EC7E6F">
        <w:rPr>
          <w:color w:val="231F20"/>
          <w:sz w:val="24"/>
          <w:szCs w:val="24"/>
        </w:rPr>
        <w:t>impact</w:t>
      </w:r>
      <w:r w:rsidRPr="00EC7E6F">
        <w:rPr>
          <w:color w:val="231F20"/>
          <w:spacing w:val="-6"/>
          <w:sz w:val="24"/>
          <w:szCs w:val="24"/>
        </w:rPr>
        <w:t xml:space="preserve"> </w:t>
      </w:r>
      <w:r w:rsidRPr="00EC7E6F">
        <w:rPr>
          <w:color w:val="231F20"/>
          <w:sz w:val="24"/>
          <w:szCs w:val="24"/>
        </w:rPr>
        <w:t>of</w:t>
      </w:r>
      <w:r w:rsidRPr="00EC7E6F">
        <w:rPr>
          <w:color w:val="231F20"/>
          <w:spacing w:val="-5"/>
          <w:sz w:val="24"/>
          <w:szCs w:val="24"/>
        </w:rPr>
        <w:t xml:space="preserve"> </w:t>
      </w:r>
      <w:r w:rsidRPr="00EC7E6F">
        <w:rPr>
          <w:color w:val="231F20"/>
          <w:sz w:val="24"/>
          <w:szCs w:val="24"/>
        </w:rPr>
        <w:t xml:space="preserve">global crisis on the dynamics of NPLs in the </w:t>
      </w:r>
      <w:r w:rsidRPr="00EC7E6F">
        <w:rPr>
          <w:color w:val="231F20"/>
          <w:spacing w:val="-4"/>
          <w:sz w:val="24"/>
          <w:szCs w:val="24"/>
        </w:rPr>
        <w:t xml:space="preserve">Turkish </w:t>
      </w:r>
      <w:r w:rsidRPr="00EC7E6F">
        <w:rPr>
          <w:color w:val="231F20"/>
          <w:sz w:val="24"/>
          <w:szCs w:val="24"/>
        </w:rPr>
        <w:t>banking sector by an ownership breakdown from December 2002–September 2013. The paper showed that</w:t>
      </w:r>
      <w:r w:rsidR="00445B4A">
        <w:rPr>
          <w:color w:val="231F20"/>
          <w:sz w:val="24"/>
          <w:szCs w:val="24"/>
        </w:rPr>
        <w:t xml:space="preserve"> </w:t>
      </w:r>
      <w:r w:rsidRPr="00EC7E6F">
        <w:rPr>
          <w:color w:val="231F20"/>
          <w:sz w:val="24"/>
          <w:szCs w:val="24"/>
        </w:rPr>
        <w:t>the global economic crisis had a major economic impact.</w:t>
      </w:r>
      <w:r w:rsidRPr="00EC7E6F">
        <w:rPr>
          <w:color w:val="231F20"/>
          <w:spacing w:val="7"/>
          <w:sz w:val="24"/>
          <w:szCs w:val="24"/>
        </w:rPr>
        <w:t xml:space="preserve"> </w:t>
      </w:r>
      <w:r w:rsidRPr="00EC7E6F">
        <w:rPr>
          <w:color w:val="231F20"/>
          <w:sz w:val="24"/>
          <w:szCs w:val="24"/>
        </w:rPr>
        <w:t>According</w:t>
      </w:r>
      <w:r w:rsidRPr="00EC7E6F">
        <w:rPr>
          <w:color w:val="231F20"/>
          <w:spacing w:val="23"/>
          <w:sz w:val="24"/>
          <w:szCs w:val="24"/>
        </w:rPr>
        <w:t xml:space="preserve"> </w:t>
      </w:r>
      <w:r w:rsidRPr="00EC7E6F">
        <w:rPr>
          <w:color w:val="231F20"/>
          <w:sz w:val="24"/>
          <w:szCs w:val="24"/>
        </w:rPr>
        <w:t>to</w:t>
      </w:r>
      <w:r w:rsidRPr="00EC7E6F">
        <w:rPr>
          <w:color w:val="231F20"/>
          <w:spacing w:val="23"/>
          <w:sz w:val="24"/>
          <w:szCs w:val="24"/>
        </w:rPr>
        <w:t xml:space="preserve"> </w:t>
      </w:r>
      <w:r w:rsidRPr="00EC7E6F">
        <w:rPr>
          <w:color w:val="231F20"/>
          <w:sz w:val="24"/>
          <w:szCs w:val="24"/>
        </w:rPr>
        <w:t>this</w:t>
      </w:r>
      <w:r w:rsidRPr="00EC7E6F">
        <w:rPr>
          <w:color w:val="231F20"/>
          <w:spacing w:val="22"/>
          <w:sz w:val="24"/>
          <w:szCs w:val="24"/>
        </w:rPr>
        <w:t xml:space="preserve"> </w:t>
      </w:r>
      <w:r w:rsidRPr="00EC7E6F">
        <w:rPr>
          <w:color w:val="231F20"/>
          <w:sz w:val="24"/>
          <w:szCs w:val="24"/>
        </w:rPr>
        <w:t>research,</w:t>
      </w:r>
      <w:r w:rsidRPr="00EC7E6F">
        <w:rPr>
          <w:color w:val="231F20"/>
          <w:spacing w:val="8"/>
          <w:sz w:val="24"/>
          <w:szCs w:val="24"/>
        </w:rPr>
        <w:t xml:space="preserve"> </w:t>
      </w:r>
      <w:r w:rsidRPr="00EC7E6F">
        <w:rPr>
          <w:color w:val="231F20"/>
          <w:sz w:val="24"/>
          <w:szCs w:val="24"/>
        </w:rPr>
        <w:t>higher</w:t>
      </w:r>
      <w:r w:rsidRPr="00EC7E6F">
        <w:rPr>
          <w:color w:val="231F20"/>
          <w:spacing w:val="23"/>
          <w:sz w:val="24"/>
          <w:szCs w:val="24"/>
        </w:rPr>
        <w:t xml:space="preserve"> </w:t>
      </w:r>
      <w:r w:rsidRPr="00EC7E6F">
        <w:rPr>
          <w:color w:val="231F20"/>
          <w:sz w:val="24"/>
          <w:szCs w:val="24"/>
        </w:rPr>
        <w:t>capital</w:t>
      </w:r>
      <w:r w:rsidRPr="00EC7E6F">
        <w:rPr>
          <w:color w:val="231F20"/>
          <w:spacing w:val="23"/>
          <w:sz w:val="24"/>
          <w:szCs w:val="24"/>
        </w:rPr>
        <w:t xml:space="preserve"> </w:t>
      </w:r>
      <w:r w:rsidRPr="00EC7E6F">
        <w:rPr>
          <w:color w:val="231F20"/>
          <w:sz w:val="24"/>
          <w:szCs w:val="24"/>
        </w:rPr>
        <w:t>adequacy</w:t>
      </w:r>
      <w:r w:rsidRPr="00EC7E6F">
        <w:rPr>
          <w:color w:val="231F20"/>
          <w:spacing w:val="22"/>
          <w:sz w:val="24"/>
          <w:szCs w:val="24"/>
        </w:rPr>
        <w:t xml:space="preserve"> </w:t>
      </w:r>
      <w:r w:rsidRPr="00EC7E6F">
        <w:rPr>
          <w:color w:val="231F20"/>
          <w:sz w:val="24"/>
          <w:szCs w:val="24"/>
        </w:rPr>
        <w:t>is</w:t>
      </w:r>
      <w:r w:rsidRPr="00EC7E6F">
        <w:rPr>
          <w:color w:val="231F20"/>
          <w:spacing w:val="23"/>
          <w:sz w:val="24"/>
          <w:szCs w:val="24"/>
        </w:rPr>
        <w:t xml:space="preserve"> </w:t>
      </w:r>
      <w:r w:rsidRPr="00EC7E6F">
        <w:rPr>
          <w:color w:val="231F20"/>
          <w:sz w:val="24"/>
          <w:szCs w:val="24"/>
        </w:rPr>
        <w:t>linked with higher NPLs across all ownership categories in the aftermath of the global crisis. Higher lending is also associated with lower NPLs in non-state</w:t>
      </w:r>
      <w:r w:rsidRPr="00EC7E6F">
        <w:rPr>
          <w:color w:val="231F20"/>
          <w:spacing w:val="-5"/>
          <w:sz w:val="24"/>
          <w:szCs w:val="24"/>
        </w:rPr>
        <w:t xml:space="preserve"> </w:t>
      </w:r>
      <w:r w:rsidRPr="00EC7E6F">
        <w:rPr>
          <w:color w:val="231F20"/>
          <w:sz w:val="24"/>
          <w:szCs w:val="24"/>
        </w:rPr>
        <w:t>banks</w:t>
      </w:r>
      <w:r w:rsidRPr="00EC7E6F">
        <w:rPr>
          <w:color w:val="231F20"/>
          <w:spacing w:val="-4"/>
          <w:sz w:val="24"/>
          <w:szCs w:val="24"/>
        </w:rPr>
        <w:t xml:space="preserve"> </w:t>
      </w:r>
      <w:r w:rsidRPr="00EC7E6F">
        <w:rPr>
          <w:color w:val="231F20"/>
          <w:sz w:val="24"/>
          <w:szCs w:val="24"/>
        </w:rPr>
        <w:t>after</w:t>
      </w:r>
      <w:r w:rsidRPr="00EC7E6F">
        <w:rPr>
          <w:color w:val="231F20"/>
          <w:spacing w:val="-4"/>
          <w:sz w:val="24"/>
          <w:szCs w:val="24"/>
        </w:rPr>
        <w:t xml:space="preserve"> </w:t>
      </w:r>
      <w:r w:rsidRPr="00EC7E6F">
        <w:rPr>
          <w:color w:val="231F20"/>
          <w:sz w:val="24"/>
          <w:szCs w:val="24"/>
        </w:rPr>
        <w:t>the</w:t>
      </w:r>
      <w:r w:rsidRPr="00EC7E6F">
        <w:rPr>
          <w:color w:val="231F20"/>
          <w:spacing w:val="-4"/>
          <w:sz w:val="24"/>
          <w:szCs w:val="24"/>
        </w:rPr>
        <w:t xml:space="preserve"> </w:t>
      </w:r>
      <w:r w:rsidRPr="00EC7E6F">
        <w:rPr>
          <w:color w:val="231F20"/>
          <w:sz w:val="24"/>
          <w:szCs w:val="24"/>
        </w:rPr>
        <w:t>global</w:t>
      </w:r>
      <w:r w:rsidRPr="00EC7E6F">
        <w:rPr>
          <w:color w:val="231F20"/>
          <w:spacing w:val="-4"/>
          <w:sz w:val="24"/>
          <w:szCs w:val="24"/>
        </w:rPr>
        <w:t xml:space="preserve"> </w:t>
      </w:r>
      <w:r w:rsidRPr="00EC7E6F">
        <w:rPr>
          <w:color w:val="231F20"/>
          <w:sz w:val="24"/>
          <w:szCs w:val="24"/>
        </w:rPr>
        <w:t>crisis.</w:t>
      </w:r>
      <w:r w:rsidRPr="00EC7E6F">
        <w:rPr>
          <w:color w:val="231F20"/>
          <w:spacing w:val="-29"/>
          <w:sz w:val="24"/>
          <w:szCs w:val="24"/>
        </w:rPr>
        <w:t xml:space="preserve"> </w:t>
      </w:r>
      <w:r w:rsidRPr="00EC7E6F">
        <w:rPr>
          <w:color w:val="231F20"/>
          <w:sz w:val="24"/>
          <w:szCs w:val="24"/>
        </w:rPr>
        <w:t>The</w:t>
      </w:r>
      <w:r w:rsidRPr="00EC7E6F">
        <w:rPr>
          <w:color w:val="231F20"/>
          <w:spacing w:val="-4"/>
          <w:sz w:val="24"/>
          <w:szCs w:val="24"/>
        </w:rPr>
        <w:t xml:space="preserve"> </w:t>
      </w:r>
      <w:r w:rsidRPr="00EC7E6F">
        <w:rPr>
          <w:color w:val="231F20"/>
          <w:sz w:val="24"/>
          <w:szCs w:val="24"/>
        </w:rPr>
        <w:t>findings</w:t>
      </w:r>
      <w:r w:rsidRPr="00EC7E6F">
        <w:rPr>
          <w:color w:val="231F20"/>
          <w:spacing w:val="-4"/>
          <w:sz w:val="24"/>
          <w:szCs w:val="24"/>
        </w:rPr>
        <w:t xml:space="preserve"> </w:t>
      </w:r>
      <w:r w:rsidRPr="00EC7E6F">
        <w:rPr>
          <w:color w:val="231F20"/>
          <w:sz w:val="24"/>
          <w:szCs w:val="24"/>
        </w:rPr>
        <w:t>also</w:t>
      </w:r>
      <w:r w:rsidRPr="00EC7E6F">
        <w:rPr>
          <w:color w:val="231F20"/>
          <w:spacing w:val="-4"/>
          <w:sz w:val="24"/>
          <w:szCs w:val="24"/>
        </w:rPr>
        <w:t xml:space="preserve"> </w:t>
      </w:r>
      <w:r w:rsidRPr="00EC7E6F">
        <w:rPr>
          <w:color w:val="231F20"/>
          <w:sz w:val="24"/>
          <w:szCs w:val="24"/>
        </w:rPr>
        <w:t>suggested</w:t>
      </w:r>
      <w:r w:rsidRPr="00EC7E6F">
        <w:rPr>
          <w:color w:val="231F20"/>
          <w:spacing w:val="-4"/>
          <w:sz w:val="24"/>
          <w:szCs w:val="24"/>
        </w:rPr>
        <w:t xml:space="preserve"> </w:t>
      </w:r>
      <w:r w:rsidRPr="00EC7E6F">
        <w:rPr>
          <w:color w:val="231F20"/>
          <w:sz w:val="24"/>
          <w:szCs w:val="24"/>
        </w:rPr>
        <w:t xml:space="preserve">that higher inefficiency is associated with lower NPLs in non-state banks after the global crisis. He also concluded that the correlation between NPLs and the size of banks varied between state-owned banks and foreign banks. </w:t>
      </w:r>
      <w:r w:rsidRPr="00EC7E6F">
        <w:rPr>
          <w:color w:val="231F20"/>
          <w:spacing w:val="-3"/>
          <w:sz w:val="24"/>
          <w:szCs w:val="24"/>
        </w:rPr>
        <w:t xml:space="preserve">For </w:t>
      </w:r>
      <w:r w:rsidRPr="00EC7E6F">
        <w:rPr>
          <w:color w:val="231F20"/>
          <w:sz w:val="24"/>
          <w:szCs w:val="24"/>
        </w:rPr>
        <w:t xml:space="preserve">foreign banks, increasing asset size enabled better risk diversification, whereas private and state-owned banks which are bigger than foreign banks took more risk which led to higher NPLs. </w:t>
      </w:r>
      <w:r w:rsidR="00570915">
        <w:rPr>
          <w:color w:val="231F20"/>
          <w:sz w:val="24"/>
          <w:szCs w:val="24"/>
        </w:rPr>
        <w:t>Ultimately, the effect of macro</w:t>
      </w:r>
      <w:r w:rsidRPr="00EC7E6F">
        <w:rPr>
          <w:color w:val="231F20"/>
          <w:sz w:val="24"/>
          <w:szCs w:val="24"/>
        </w:rPr>
        <w:t xml:space="preserve">economic and policy-related variables </w:t>
      </w:r>
      <w:proofErr w:type="gramStart"/>
      <w:r w:rsidRPr="00EC7E6F">
        <w:rPr>
          <w:color w:val="231F20"/>
          <w:sz w:val="24"/>
          <w:szCs w:val="24"/>
        </w:rPr>
        <w:t>were</w:t>
      </w:r>
      <w:proofErr w:type="gramEnd"/>
      <w:r w:rsidRPr="00EC7E6F">
        <w:rPr>
          <w:color w:val="231F20"/>
          <w:sz w:val="24"/>
          <w:szCs w:val="24"/>
        </w:rPr>
        <w:t xml:space="preserve"> evenly spread across different ownership</w:t>
      </w:r>
      <w:r w:rsidRPr="00EC7E6F">
        <w:rPr>
          <w:color w:val="231F20"/>
          <w:spacing w:val="6"/>
          <w:sz w:val="24"/>
          <w:szCs w:val="24"/>
        </w:rPr>
        <w:t xml:space="preserve"> </w:t>
      </w:r>
      <w:r w:rsidRPr="00EC7E6F">
        <w:rPr>
          <w:color w:val="231F20"/>
          <w:sz w:val="24"/>
          <w:szCs w:val="24"/>
        </w:rPr>
        <w:t>categories.</w:t>
      </w:r>
    </w:p>
    <w:p w14:paraId="2D03A68C" w14:textId="77777777" w:rsidR="006A27D7" w:rsidRPr="006D74F6" w:rsidRDefault="006A27D7" w:rsidP="00054DBE">
      <w:pPr>
        <w:tabs>
          <w:tab w:val="left" w:pos="758"/>
        </w:tabs>
        <w:spacing w:line="192" w:lineRule="auto"/>
        <w:ind w:right="15"/>
        <w:jc w:val="both"/>
        <w:rPr>
          <w:rFonts w:ascii="Adobe Caslon Pro Bold" w:hAnsi="Adobe Caslon Pro Bold"/>
          <w:b/>
          <w:color w:val="231F20"/>
          <w:sz w:val="18"/>
          <w:szCs w:val="18"/>
        </w:rPr>
      </w:pPr>
    </w:p>
    <w:p w14:paraId="00191690" w14:textId="77777777" w:rsidR="00054DBE" w:rsidRPr="00EC7E6F" w:rsidRDefault="00430FC2" w:rsidP="00054DBE">
      <w:pPr>
        <w:tabs>
          <w:tab w:val="left" w:pos="758"/>
        </w:tabs>
        <w:spacing w:line="192" w:lineRule="auto"/>
        <w:ind w:right="15"/>
        <w:jc w:val="both"/>
        <w:rPr>
          <w:color w:val="231F20"/>
          <w:sz w:val="24"/>
          <w:szCs w:val="24"/>
        </w:rPr>
      </w:pPr>
      <w:proofErr w:type="spellStart"/>
      <w:r w:rsidRPr="00E53DBE">
        <w:rPr>
          <w:rFonts w:ascii="Adobe Caslon Pro Bold" w:hAnsi="Adobe Caslon Pro Bold"/>
          <w:color w:val="231F20"/>
          <w:sz w:val="24"/>
          <w:szCs w:val="24"/>
        </w:rPr>
        <w:t>Chaiporn</w:t>
      </w:r>
      <w:proofErr w:type="spellEnd"/>
      <w:r w:rsidRPr="00E53DBE">
        <w:rPr>
          <w:rFonts w:ascii="Adobe Caslon Pro Bold" w:hAnsi="Adobe Caslon Pro Bold"/>
          <w:color w:val="231F20"/>
          <w:sz w:val="24"/>
          <w:szCs w:val="24"/>
        </w:rPr>
        <w:t xml:space="preserve"> </w:t>
      </w:r>
      <w:proofErr w:type="spellStart"/>
      <w:r w:rsidRPr="00E53DBE">
        <w:rPr>
          <w:rFonts w:ascii="Adobe Caslon Pro Bold" w:hAnsi="Adobe Caslon Pro Bold"/>
          <w:color w:val="231F20"/>
          <w:sz w:val="24"/>
          <w:szCs w:val="24"/>
        </w:rPr>
        <w:t>Vithessonthi</w:t>
      </w:r>
      <w:proofErr w:type="spellEnd"/>
      <w:r w:rsidRPr="00E53DBE">
        <w:rPr>
          <w:rFonts w:ascii="Adobe Caslon Pro Bold" w:hAnsi="Adobe Caslon Pro Bold"/>
          <w:color w:val="231F20"/>
          <w:sz w:val="24"/>
          <w:szCs w:val="24"/>
        </w:rPr>
        <w:t xml:space="preserve"> (2015)</w:t>
      </w:r>
      <w:r w:rsidRPr="00EC7E6F">
        <w:rPr>
          <w:rFonts w:ascii="Adobe Caslon Pro Bold" w:hAnsi="Adobe Caslon Pro Bold"/>
          <w:b/>
          <w:color w:val="231F20"/>
          <w:sz w:val="24"/>
          <w:szCs w:val="24"/>
        </w:rPr>
        <w:t xml:space="preserve"> </w:t>
      </w:r>
      <w:r w:rsidRPr="00EC7E6F">
        <w:rPr>
          <w:color w:val="231F20"/>
          <w:sz w:val="24"/>
          <w:szCs w:val="24"/>
        </w:rPr>
        <w:t xml:space="preserve">has put forward evidence from Japan about deflation, bank credit growth and non-performing loans. In the </w:t>
      </w:r>
      <w:r w:rsidRPr="00EC7E6F">
        <w:rPr>
          <w:color w:val="231F20"/>
          <w:spacing w:val="-4"/>
          <w:sz w:val="24"/>
          <w:szCs w:val="24"/>
        </w:rPr>
        <w:t>study,</w:t>
      </w:r>
      <w:r w:rsidRPr="00EC7E6F">
        <w:rPr>
          <w:color w:val="231F20"/>
          <w:spacing w:val="-21"/>
          <w:sz w:val="24"/>
          <w:szCs w:val="24"/>
        </w:rPr>
        <w:t xml:space="preserve"> </w:t>
      </w:r>
      <w:r w:rsidRPr="00EC7E6F">
        <w:rPr>
          <w:color w:val="231F20"/>
          <w:sz w:val="24"/>
          <w:szCs w:val="24"/>
        </w:rPr>
        <w:t>he</w:t>
      </w:r>
      <w:r w:rsidRPr="00EC7E6F">
        <w:rPr>
          <w:color w:val="231F20"/>
          <w:spacing w:val="-5"/>
          <w:sz w:val="24"/>
          <w:szCs w:val="24"/>
        </w:rPr>
        <w:t xml:space="preserve"> </w:t>
      </w:r>
      <w:r w:rsidRPr="00EC7E6F">
        <w:rPr>
          <w:color w:val="231F20"/>
          <w:sz w:val="24"/>
          <w:szCs w:val="24"/>
        </w:rPr>
        <w:t>wanted</w:t>
      </w:r>
      <w:r w:rsidRPr="00EC7E6F">
        <w:rPr>
          <w:color w:val="231F20"/>
          <w:spacing w:val="-5"/>
          <w:sz w:val="24"/>
          <w:szCs w:val="24"/>
        </w:rPr>
        <w:t xml:space="preserve"> </w:t>
      </w:r>
      <w:r w:rsidRPr="00EC7E6F">
        <w:rPr>
          <w:color w:val="231F20"/>
          <w:sz w:val="24"/>
          <w:szCs w:val="24"/>
        </w:rPr>
        <w:t>to</w:t>
      </w:r>
      <w:r w:rsidRPr="00EC7E6F">
        <w:rPr>
          <w:color w:val="231F20"/>
          <w:spacing w:val="-5"/>
          <w:sz w:val="24"/>
          <w:szCs w:val="24"/>
        </w:rPr>
        <w:t xml:space="preserve"> </w:t>
      </w:r>
      <w:r w:rsidRPr="00EC7E6F">
        <w:rPr>
          <w:color w:val="231F20"/>
          <w:sz w:val="24"/>
          <w:szCs w:val="24"/>
        </w:rPr>
        <w:t>show</w:t>
      </w:r>
      <w:r w:rsidRPr="00EC7E6F">
        <w:rPr>
          <w:color w:val="231F20"/>
          <w:spacing w:val="-5"/>
          <w:sz w:val="24"/>
          <w:szCs w:val="24"/>
        </w:rPr>
        <w:t xml:space="preserve"> </w:t>
      </w:r>
      <w:r w:rsidRPr="00EC7E6F">
        <w:rPr>
          <w:color w:val="231F20"/>
          <w:sz w:val="24"/>
          <w:szCs w:val="24"/>
        </w:rPr>
        <w:t>that</w:t>
      </w:r>
      <w:r w:rsidRPr="00EC7E6F">
        <w:rPr>
          <w:color w:val="231F20"/>
          <w:spacing w:val="-5"/>
          <w:sz w:val="24"/>
          <w:szCs w:val="24"/>
        </w:rPr>
        <w:t xml:space="preserve"> </w:t>
      </w:r>
      <w:r w:rsidRPr="00EC7E6F">
        <w:rPr>
          <w:color w:val="231F20"/>
          <w:sz w:val="24"/>
          <w:szCs w:val="24"/>
        </w:rPr>
        <w:t>credit</w:t>
      </w:r>
      <w:r w:rsidRPr="00EC7E6F">
        <w:rPr>
          <w:color w:val="231F20"/>
          <w:spacing w:val="-5"/>
          <w:sz w:val="24"/>
          <w:szCs w:val="24"/>
        </w:rPr>
        <w:t xml:space="preserve"> </w:t>
      </w:r>
      <w:r w:rsidRPr="00EC7E6F">
        <w:rPr>
          <w:color w:val="231F20"/>
          <w:sz w:val="24"/>
          <w:szCs w:val="24"/>
        </w:rPr>
        <w:t>growth</w:t>
      </w:r>
      <w:r w:rsidRPr="00EC7E6F">
        <w:rPr>
          <w:color w:val="231F20"/>
          <w:spacing w:val="-5"/>
          <w:sz w:val="24"/>
          <w:szCs w:val="24"/>
        </w:rPr>
        <w:t xml:space="preserve"> </w:t>
      </w:r>
      <w:r w:rsidRPr="00EC7E6F">
        <w:rPr>
          <w:color w:val="231F20"/>
          <w:sz w:val="24"/>
          <w:szCs w:val="24"/>
        </w:rPr>
        <w:t>and</w:t>
      </w:r>
      <w:r w:rsidRPr="00EC7E6F">
        <w:rPr>
          <w:color w:val="231F20"/>
          <w:spacing w:val="-5"/>
          <w:sz w:val="24"/>
          <w:szCs w:val="24"/>
        </w:rPr>
        <w:t xml:space="preserve"> </w:t>
      </w:r>
      <w:r w:rsidRPr="00EC7E6F">
        <w:rPr>
          <w:color w:val="231F20"/>
          <w:sz w:val="24"/>
          <w:szCs w:val="24"/>
        </w:rPr>
        <w:t>non-performing</w:t>
      </w:r>
      <w:r w:rsidRPr="00EC7E6F">
        <w:rPr>
          <w:color w:val="231F20"/>
          <w:spacing w:val="-5"/>
          <w:sz w:val="24"/>
          <w:szCs w:val="24"/>
        </w:rPr>
        <w:t xml:space="preserve"> </w:t>
      </w:r>
      <w:r w:rsidRPr="00EC7E6F">
        <w:rPr>
          <w:color w:val="231F20"/>
          <w:sz w:val="24"/>
          <w:szCs w:val="24"/>
        </w:rPr>
        <w:t>loans is positively correlated under low inflation and it is time dependent. Data</w:t>
      </w:r>
      <w:r w:rsidRPr="00EC7E6F">
        <w:rPr>
          <w:color w:val="231F20"/>
          <w:spacing w:val="-19"/>
          <w:sz w:val="24"/>
          <w:szCs w:val="24"/>
        </w:rPr>
        <w:t xml:space="preserve"> </w:t>
      </w:r>
      <w:r w:rsidRPr="00EC7E6F">
        <w:rPr>
          <w:color w:val="231F20"/>
          <w:sz w:val="24"/>
          <w:szCs w:val="24"/>
        </w:rPr>
        <w:t>were</w:t>
      </w:r>
      <w:r w:rsidRPr="00EC7E6F">
        <w:rPr>
          <w:color w:val="231F20"/>
          <w:spacing w:val="-18"/>
          <w:sz w:val="24"/>
          <w:szCs w:val="24"/>
        </w:rPr>
        <w:t xml:space="preserve"> </w:t>
      </w:r>
      <w:r w:rsidRPr="00EC7E6F">
        <w:rPr>
          <w:color w:val="231F20"/>
          <w:sz w:val="24"/>
          <w:szCs w:val="24"/>
        </w:rPr>
        <w:t>collected</w:t>
      </w:r>
      <w:r w:rsidRPr="00EC7E6F">
        <w:rPr>
          <w:color w:val="231F20"/>
          <w:spacing w:val="-18"/>
          <w:sz w:val="24"/>
          <w:szCs w:val="24"/>
        </w:rPr>
        <w:t xml:space="preserve"> </w:t>
      </w:r>
      <w:r w:rsidRPr="00EC7E6F">
        <w:rPr>
          <w:color w:val="231F20"/>
          <w:sz w:val="24"/>
          <w:szCs w:val="24"/>
        </w:rPr>
        <w:t>from</w:t>
      </w:r>
      <w:r w:rsidRPr="00EC7E6F">
        <w:rPr>
          <w:color w:val="231F20"/>
          <w:spacing w:val="-19"/>
          <w:sz w:val="24"/>
          <w:szCs w:val="24"/>
        </w:rPr>
        <w:t xml:space="preserve"> </w:t>
      </w:r>
      <w:r w:rsidRPr="00EC7E6F">
        <w:rPr>
          <w:color w:val="231F20"/>
          <w:sz w:val="24"/>
          <w:szCs w:val="24"/>
        </w:rPr>
        <w:t>1990</w:t>
      </w:r>
      <w:r w:rsidRPr="00EC7E6F">
        <w:rPr>
          <w:color w:val="231F20"/>
          <w:spacing w:val="-18"/>
          <w:sz w:val="24"/>
          <w:szCs w:val="24"/>
        </w:rPr>
        <w:t xml:space="preserve"> </w:t>
      </w:r>
      <w:r w:rsidRPr="00EC7E6F">
        <w:rPr>
          <w:color w:val="231F20"/>
          <w:sz w:val="24"/>
          <w:szCs w:val="24"/>
        </w:rPr>
        <w:t>to</w:t>
      </w:r>
      <w:r w:rsidRPr="00EC7E6F">
        <w:rPr>
          <w:color w:val="231F20"/>
          <w:spacing w:val="-18"/>
          <w:sz w:val="24"/>
          <w:szCs w:val="24"/>
        </w:rPr>
        <w:t xml:space="preserve"> </w:t>
      </w:r>
      <w:r w:rsidRPr="00EC7E6F">
        <w:rPr>
          <w:color w:val="231F20"/>
          <w:sz w:val="24"/>
          <w:szCs w:val="24"/>
        </w:rPr>
        <w:t>2013</w:t>
      </w:r>
      <w:r w:rsidRPr="00EC7E6F">
        <w:rPr>
          <w:color w:val="231F20"/>
          <w:spacing w:val="-19"/>
          <w:sz w:val="24"/>
          <w:szCs w:val="24"/>
        </w:rPr>
        <w:t xml:space="preserve"> </w:t>
      </w:r>
      <w:r w:rsidRPr="00EC7E6F">
        <w:rPr>
          <w:color w:val="231F20"/>
          <w:sz w:val="24"/>
          <w:szCs w:val="24"/>
        </w:rPr>
        <w:t>from</w:t>
      </w:r>
      <w:r w:rsidRPr="00EC7E6F">
        <w:rPr>
          <w:color w:val="231F20"/>
          <w:spacing w:val="-18"/>
          <w:sz w:val="24"/>
          <w:szCs w:val="24"/>
        </w:rPr>
        <w:t xml:space="preserve"> </w:t>
      </w:r>
      <w:r w:rsidR="00CC747D" w:rsidRPr="00EC7E6F">
        <w:rPr>
          <w:color w:val="231F20"/>
          <w:sz w:val="24"/>
          <w:szCs w:val="24"/>
        </w:rPr>
        <w:t>publicly listed</w:t>
      </w:r>
      <w:r w:rsidRPr="00EC7E6F">
        <w:rPr>
          <w:color w:val="231F20"/>
          <w:spacing w:val="-18"/>
          <w:sz w:val="24"/>
          <w:szCs w:val="24"/>
        </w:rPr>
        <w:t xml:space="preserve"> </w:t>
      </w:r>
      <w:r w:rsidRPr="00EC7E6F">
        <w:rPr>
          <w:color w:val="231F20"/>
          <w:sz w:val="24"/>
          <w:szCs w:val="24"/>
        </w:rPr>
        <w:t>commercial banks. He concluded that the relationship between the credit growth of banks and their non-performing loans varies over time and it is not associated with banks’</w:t>
      </w:r>
      <w:r w:rsidRPr="00EC7E6F">
        <w:rPr>
          <w:color w:val="231F20"/>
          <w:spacing w:val="9"/>
          <w:sz w:val="24"/>
          <w:szCs w:val="24"/>
        </w:rPr>
        <w:t xml:space="preserve"> </w:t>
      </w:r>
      <w:r w:rsidRPr="00EC7E6F">
        <w:rPr>
          <w:color w:val="231F20"/>
          <w:sz w:val="24"/>
          <w:szCs w:val="24"/>
        </w:rPr>
        <w:t>profitability.</w:t>
      </w:r>
    </w:p>
    <w:p w14:paraId="5D8353A6" w14:textId="77777777" w:rsidR="00054DBE" w:rsidRPr="006D74F6" w:rsidRDefault="00054DBE" w:rsidP="00054DBE">
      <w:pPr>
        <w:tabs>
          <w:tab w:val="left" w:pos="758"/>
        </w:tabs>
        <w:spacing w:line="192" w:lineRule="auto"/>
        <w:ind w:right="15"/>
        <w:jc w:val="both"/>
        <w:rPr>
          <w:color w:val="231F20"/>
          <w:sz w:val="20"/>
          <w:szCs w:val="20"/>
        </w:rPr>
      </w:pPr>
    </w:p>
    <w:p w14:paraId="122CF022" w14:textId="77777777" w:rsidR="00054DBE" w:rsidRPr="00EC7E6F" w:rsidRDefault="00430FC2" w:rsidP="00054DBE">
      <w:pPr>
        <w:tabs>
          <w:tab w:val="left" w:pos="758"/>
        </w:tabs>
        <w:spacing w:line="192" w:lineRule="auto"/>
        <w:ind w:right="15"/>
        <w:jc w:val="both"/>
        <w:rPr>
          <w:color w:val="231F20"/>
          <w:sz w:val="24"/>
          <w:szCs w:val="24"/>
        </w:rPr>
      </w:pPr>
      <w:r w:rsidRPr="00E53DBE">
        <w:rPr>
          <w:rFonts w:ascii="Adobe Caslon Pro Bold" w:hAnsi="Adobe Caslon Pro Bold"/>
          <w:color w:val="231F20"/>
          <w:spacing w:val="2"/>
          <w:sz w:val="24"/>
          <w:szCs w:val="24"/>
        </w:rPr>
        <w:lastRenderedPageBreak/>
        <w:t xml:space="preserve">Konstantinos </w:t>
      </w:r>
      <w:r w:rsidRPr="00E53DBE">
        <w:rPr>
          <w:rFonts w:ascii="Adobe Caslon Pro Bold" w:hAnsi="Adobe Caslon Pro Bold"/>
          <w:color w:val="231F20"/>
          <w:sz w:val="24"/>
          <w:szCs w:val="24"/>
        </w:rPr>
        <w:t>et al. (2015)</w:t>
      </w:r>
      <w:r w:rsidRPr="00EC7E6F">
        <w:rPr>
          <w:rFonts w:ascii="Adobe Caslon Pro Bold" w:hAnsi="Adobe Caslon Pro Bold"/>
          <w:b/>
          <w:color w:val="231F20"/>
          <w:sz w:val="24"/>
          <w:szCs w:val="24"/>
        </w:rPr>
        <w:t xml:space="preserve"> </w:t>
      </w:r>
      <w:r w:rsidRPr="00EC7E6F">
        <w:rPr>
          <w:color w:val="231F20"/>
          <w:spacing w:val="2"/>
          <w:sz w:val="24"/>
          <w:szCs w:val="24"/>
        </w:rPr>
        <w:t xml:space="preserve">conducted their study </w:t>
      </w:r>
      <w:r w:rsidRPr="00EC7E6F">
        <w:rPr>
          <w:color w:val="231F20"/>
          <w:sz w:val="24"/>
          <w:szCs w:val="24"/>
        </w:rPr>
        <w:t>on a quarterly</w:t>
      </w:r>
      <w:r w:rsidRPr="00EC7E6F">
        <w:rPr>
          <w:color w:val="231F20"/>
          <w:spacing w:val="3"/>
          <w:sz w:val="24"/>
          <w:szCs w:val="24"/>
        </w:rPr>
        <w:t xml:space="preserve"> </w:t>
      </w:r>
      <w:r w:rsidRPr="00EC7E6F">
        <w:rPr>
          <w:color w:val="231F20"/>
          <w:sz w:val="24"/>
          <w:szCs w:val="24"/>
        </w:rPr>
        <w:t>basis from 2001–2015 on the non-performing loans of Greece. They concluded</w:t>
      </w:r>
      <w:r w:rsidRPr="00EC7E6F">
        <w:rPr>
          <w:color w:val="231F20"/>
          <w:spacing w:val="-19"/>
          <w:sz w:val="24"/>
          <w:szCs w:val="24"/>
        </w:rPr>
        <w:t xml:space="preserve"> </w:t>
      </w:r>
      <w:r w:rsidRPr="00EC7E6F">
        <w:rPr>
          <w:color w:val="231F20"/>
          <w:sz w:val="24"/>
          <w:szCs w:val="24"/>
        </w:rPr>
        <w:t>that</w:t>
      </w:r>
      <w:r w:rsidRPr="00EC7E6F">
        <w:rPr>
          <w:color w:val="231F20"/>
          <w:spacing w:val="-18"/>
          <w:sz w:val="24"/>
          <w:szCs w:val="24"/>
        </w:rPr>
        <w:t xml:space="preserve"> </w:t>
      </w:r>
      <w:r w:rsidRPr="00EC7E6F">
        <w:rPr>
          <w:color w:val="231F20"/>
          <w:sz w:val="24"/>
          <w:szCs w:val="24"/>
        </w:rPr>
        <w:t>both</w:t>
      </w:r>
      <w:r w:rsidRPr="00EC7E6F">
        <w:rPr>
          <w:color w:val="231F20"/>
          <w:spacing w:val="-19"/>
          <w:sz w:val="24"/>
          <w:szCs w:val="24"/>
        </w:rPr>
        <w:t xml:space="preserve"> </w:t>
      </w:r>
      <w:r w:rsidR="00570915">
        <w:rPr>
          <w:color w:val="231F20"/>
          <w:sz w:val="24"/>
          <w:szCs w:val="24"/>
        </w:rPr>
        <w:t>macro</w:t>
      </w:r>
      <w:r w:rsidRPr="00EC7E6F">
        <w:rPr>
          <w:color w:val="231F20"/>
          <w:sz w:val="24"/>
          <w:szCs w:val="24"/>
        </w:rPr>
        <w:t>economic</w:t>
      </w:r>
      <w:r w:rsidRPr="00EC7E6F">
        <w:rPr>
          <w:color w:val="231F20"/>
          <w:spacing w:val="-18"/>
          <w:sz w:val="24"/>
          <w:szCs w:val="24"/>
        </w:rPr>
        <w:t xml:space="preserve"> </w:t>
      </w:r>
      <w:r w:rsidRPr="00EC7E6F">
        <w:rPr>
          <w:color w:val="231F20"/>
          <w:sz w:val="24"/>
          <w:szCs w:val="24"/>
        </w:rPr>
        <w:t>and</w:t>
      </w:r>
      <w:r w:rsidRPr="00EC7E6F">
        <w:rPr>
          <w:color w:val="231F20"/>
          <w:spacing w:val="-18"/>
          <w:sz w:val="24"/>
          <w:szCs w:val="24"/>
        </w:rPr>
        <w:t xml:space="preserve"> </w:t>
      </w:r>
      <w:r w:rsidRPr="00EC7E6F">
        <w:rPr>
          <w:color w:val="231F20"/>
          <w:sz w:val="24"/>
          <w:szCs w:val="24"/>
        </w:rPr>
        <w:t>financial</w:t>
      </w:r>
      <w:r w:rsidRPr="00EC7E6F">
        <w:rPr>
          <w:color w:val="231F20"/>
          <w:spacing w:val="-19"/>
          <w:sz w:val="24"/>
          <w:szCs w:val="24"/>
        </w:rPr>
        <w:t xml:space="preserve"> </w:t>
      </w:r>
      <w:r w:rsidRPr="00EC7E6F">
        <w:rPr>
          <w:color w:val="231F20"/>
          <w:sz w:val="24"/>
          <w:szCs w:val="24"/>
        </w:rPr>
        <w:t>factors</w:t>
      </w:r>
      <w:r w:rsidRPr="00EC7E6F">
        <w:rPr>
          <w:color w:val="231F20"/>
          <w:spacing w:val="-18"/>
          <w:sz w:val="24"/>
          <w:szCs w:val="24"/>
        </w:rPr>
        <w:t xml:space="preserve"> </w:t>
      </w:r>
      <w:r w:rsidRPr="00EC7E6F">
        <w:rPr>
          <w:color w:val="231F20"/>
          <w:sz w:val="24"/>
          <w:szCs w:val="24"/>
        </w:rPr>
        <w:t>had</w:t>
      </w:r>
      <w:r w:rsidRPr="00EC7E6F">
        <w:rPr>
          <w:color w:val="231F20"/>
          <w:spacing w:val="-19"/>
          <w:sz w:val="24"/>
          <w:szCs w:val="24"/>
        </w:rPr>
        <w:t xml:space="preserve"> </w:t>
      </w:r>
      <w:r w:rsidRPr="00EC7E6F">
        <w:rPr>
          <w:color w:val="231F20"/>
          <w:sz w:val="24"/>
          <w:szCs w:val="24"/>
        </w:rPr>
        <w:t>a</w:t>
      </w:r>
      <w:r w:rsidRPr="00EC7E6F">
        <w:rPr>
          <w:color w:val="231F20"/>
          <w:spacing w:val="-18"/>
          <w:sz w:val="24"/>
          <w:szCs w:val="24"/>
        </w:rPr>
        <w:t xml:space="preserve"> </w:t>
      </w:r>
      <w:r w:rsidRPr="00EC7E6F">
        <w:rPr>
          <w:color w:val="231F20"/>
          <w:sz w:val="24"/>
          <w:szCs w:val="24"/>
        </w:rPr>
        <w:t xml:space="preserve">certain impact on NPL. They used the </w:t>
      </w:r>
      <w:r w:rsidRPr="00EC7E6F">
        <w:rPr>
          <w:color w:val="231F20"/>
          <w:spacing w:val="-6"/>
          <w:sz w:val="24"/>
          <w:szCs w:val="24"/>
        </w:rPr>
        <w:t xml:space="preserve">VAR-VEC </w:t>
      </w:r>
      <w:r w:rsidRPr="00EC7E6F">
        <w:rPr>
          <w:color w:val="231F20"/>
          <w:sz w:val="24"/>
          <w:szCs w:val="24"/>
        </w:rPr>
        <w:t>model, which is generally used to capture the dynamic interdependencies among the variables. They also found that public debt and unemployment had a strong impact</w:t>
      </w:r>
      <w:r w:rsidRPr="00EC7E6F">
        <w:rPr>
          <w:color w:val="231F20"/>
          <w:spacing w:val="5"/>
          <w:sz w:val="24"/>
          <w:szCs w:val="24"/>
        </w:rPr>
        <w:t xml:space="preserve"> </w:t>
      </w:r>
      <w:r w:rsidRPr="00EC7E6F">
        <w:rPr>
          <w:color w:val="231F20"/>
          <w:sz w:val="24"/>
          <w:szCs w:val="24"/>
        </w:rPr>
        <w:t>on</w:t>
      </w:r>
      <w:r w:rsidRPr="00EC7E6F">
        <w:rPr>
          <w:color w:val="231F20"/>
          <w:spacing w:val="6"/>
          <w:sz w:val="24"/>
          <w:szCs w:val="24"/>
        </w:rPr>
        <w:t xml:space="preserve"> </w:t>
      </w:r>
      <w:r w:rsidRPr="00EC7E6F">
        <w:rPr>
          <w:color w:val="231F20"/>
          <w:sz w:val="24"/>
          <w:szCs w:val="24"/>
        </w:rPr>
        <w:t>the</w:t>
      </w:r>
      <w:r w:rsidRPr="00EC7E6F">
        <w:rPr>
          <w:color w:val="231F20"/>
          <w:spacing w:val="6"/>
          <w:sz w:val="24"/>
          <w:szCs w:val="24"/>
        </w:rPr>
        <w:t xml:space="preserve"> </w:t>
      </w:r>
      <w:r w:rsidRPr="00EC7E6F">
        <w:rPr>
          <w:color w:val="231F20"/>
          <w:sz w:val="24"/>
          <w:szCs w:val="24"/>
        </w:rPr>
        <w:t>level</w:t>
      </w:r>
      <w:r w:rsidRPr="00EC7E6F">
        <w:rPr>
          <w:color w:val="231F20"/>
          <w:spacing w:val="5"/>
          <w:sz w:val="24"/>
          <w:szCs w:val="24"/>
        </w:rPr>
        <w:t xml:space="preserve"> </w:t>
      </w:r>
      <w:r w:rsidRPr="00EC7E6F">
        <w:rPr>
          <w:color w:val="231F20"/>
          <w:sz w:val="24"/>
          <w:szCs w:val="24"/>
        </w:rPr>
        <w:t>of</w:t>
      </w:r>
      <w:r w:rsidRPr="00EC7E6F">
        <w:rPr>
          <w:color w:val="231F20"/>
          <w:spacing w:val="6"/>
          <w:sz w:val="24"/>
          <w:szCs w:val="24"/>
        </w:rPr>
        <w:t xml:space="preserve"> </w:t>
      </w:r>
      <w:r w:rsidRPr="00EC7E6F">
        <w:rPr>
          <w:color w:val="231F20"/>
          <w:sz w:val="24"/>
          <w:szCs w:val="24"/>
        </w:rPr>
        <w:t>NPLs</w:t>
      </w:r>
      <w:r w:rsidRPr="00EC7E6F">
        <w:rPr>
          <w:color w:val="231F20"/>
          <w:spacing w:val="6"/>
          <w:sz w:val="24"/>
          <w:szCs w:val="24"/>
        </w:rPr>
        <w:t xml:space="preserve"> </w:t>
      </w:r>
      <w:r w:rsidRPr="00EC7E6F">
        <w:rPr>
          <w:color w:val="231F20"/>
          <w:sz w:val="24"/>
          <w:szCs w:val="24"/>
        </w:rPr>
        <w:t>in</w:t>
      </w:r>
      <w:r w:rsidRPr="00EC7E6F">
        <w:rPr>
          <w:color w:val="231F20"/>
          <w:spacing w:val="5"/>
          <w:sz w:val="24"/>
          <w:szCs w:val="24"/>
        </w:rPr>
        <w:t xml:space="preserve"> </w:t>
      </w:r>
      <w:r w:rsidRPr="00EC7E6F">
        <w:rPr>
          <w:color w:val="231F20"/>
          <w:sz w:val="24"/>
          <w:szCs w:val="24"/>
        </w:rPr>
        <w:t>Greece</w:t>
      </w:r>
      <w:r w:rsidRPr="00EC7E6F">
        <w:rPr>
          <w:color w:val="231F20"/>
          <w:spacing w:val="6"/>
          <w:sz w:val="24"/>
          <w:szCs w:val="24"/>
        </w:rPr>
        <w:t xml:space="preserve"> </w:t>
      </w:r>
      <w:r w:rsidRPr="00EC7E6F">
        <w:rPr>
          <w:color w:val="231F20"/>
          <w:sz w:val="24"/>
          <w:szCs w:val="24"/>
        </w:rPr>
        <w:t>in</w:t>
      </w:r>
      <w:r w:rsidRPr="00EC7E6F">
        <w:rPr>
          <w:color w:val="231F20"/>
          <w:spacing w:val="6"/>
          <w:sz w:val="24"/>
          <w:szCs w:val="24"/>
        </w:rPr>
        <w:t xml:space="preserve"> </w:t>
      </w:r>
      <w:r w:rsidRPr="00EC7E6F">
        <w:rPr>
          <w:color w:val="231F20"/>
          <w:sz w:val="24"/>
          <w:szCs w:val="24"/>
        </w:rPr>
        <w:t>the</w:t>
      </w:r>
      <w:r w:rsidRPr="00EC7E6F">
        <w:rPr>
          <w:color w:val="231F20"/>
          <w:spacing w:val="5"/>
          <w:sz w:val="24"/>
          <w:szCs w:val="24"/>
        </w:rPr>
        <w:t xml:space="preserve"> </w:t>
      </w:r>
      <w:r w:rsidRPr="00EC7E6F">
        <w:rPr>
          <w:color w:val="231F20"/>
          <w:sz w:val="24"/>
          <w:szCs w:val="24"/>
        </w:rPr>
        <w:t>mentioned</w:t>
      </w:r>
      <w:r w:rsidRPr="00EC7E6F">
        <w:rPr>
          <w:color w:val="231F20"/>
          <w:spacing w:val="6"/>
          <w:sz w:val="24"/>
          <w:szCs w:val="24"/>
        </w:rPr>
        <w:t xml:space="preserve"> </w:t>
      </w:r>
      <w:r w:rsidRPr="00EC7E6F">
        <w:rPr>
          <w:color w:val="231F20"/>
          <w:sz w:val="24"/>
          <w:szCs w:val="24"/>
        </w:rPr>
        <w:t>time</w:t>
      </w:r>
      <w:r w:rsidRPr="00EC7E6F">
        <w:rPr>
          <w:color w:val="231F20"/>
          <w:spacing w:val="6"/>
          <w:sz w:val="24"/>
          <w:szCs w:val="24"/>
        </w:rPr>
        <w:t xml:space="preserve"> </w:t>
      </w:r>
      <w:r w:rsidRPr="00EC7E6F">
        <w:rPr>
          <w:color w:val="231F20"/>
          <w:sz w:val="24"/>
          <w:szCs w:val="24"/>
        </w:rPr>
        <w:t>period.</w:t>
      </w:r>
    </w:p>
    <w:p w14:paraId="61050DE2" w14:textId="77777777" w:rsidR="00054DBE" w:rsidRPr="006D74F6" w:rsidRDefault="00054DBE" w:rsidP="00054DBE">
      <w:pPr>
        <w:tabs>
          <w:tab w:val="left" w:pos="758"/>
        </w:tabs>
        <w:spacing w:line="192" w:lineRule="auto"/>
        <w:ind w:right="15"/>
        <w:jc w:val="both"/>
        <w:rPr>
          <w:color w:val="231F20"/>
          <w:sz w:val="20"/>
          <w:szCs w:val="20"/>
        </w:rPr>
      </w:pPr>
    </w:p>
    <w:p w14:paraId="19F28686" w14:textId="77777777" w:rsidR="00054DBE" w:rsidRPr="00EC7E6F" w:rsidRDefault="00430FC2" w:rsidP="00054DBE">
      <w:pPr>
        <w:tabs>
          <w:tab w:val="left" w:pos="758"/>
        </w:tabs>
        <w:spacing w:line="192" w:lineRule="auto"/>
        <w:ind w:right="15"/>
        <w:jc w:val="both"/>
        <w:rPr>
          <w:color w:val="231F20"/>
          <w:sz w:val="24"/>
          <w:szCs w:val="24"/>
        </w:rPr>
      </w:pPr>
      <w:r w:rsidRPr="00E53DBE">
        <w:rPr>
          <w:rFonts w:ascii="Adobe Caslon Pro Bold" w:hAnsi="Adobe Caslon Pro Bold"/>
          <w:color w:val="231F20"/>
          <w:sz w:val="24"/>
          <w:szCs w:val="24"/>
        </w:rPr>
        <w:t>Abid et al. (2013)</w:t>
      </w:r>
      <w:r w:rsidRPr="00EC7E6F">
        <w:rPr>
          <w:rFonts w:ascii="Adobe Caslon Pro Bold" w:hAnsi="Adobe Caslon Pro Bold"/>
          <w:b/>
          <w:color w:val="231F20"/>
          <w:sz w:val="24"/>
          <w:szCs w:val="24"/>
        </w:rPr>
        <w:t xml:space="preserve"> </w:t>
      </w:r>
      <w:r w:rsidRPr="00EC7E6F">
        <w:rPr>
          <w:color w:val="231F20"/>
          <w:sz w:val="24"/>
          <w:szCs w:val="24"/>
        </w:rPr>
        <w:t xml:space="preserve">conducted their study on 16 </w:t>
      </w:r>
      <w:r w:rsidRPr="00EC7E6F">
        <w:rPr>
          <w:color w:val="231F20"/>
          <w:spacing w:val="-3"/>
          <w:sz w:val="24"/>
          <w:szCs w:val="24"/>
        </w:rPr>
        <w:t xml:space="preserve">Tunisian </w:t>
      </w:r>
      <w:r w:rsidRPr="00EC7E6F">
        <w:rPr>
          <w:color w:val="231F20"/>
          <w:sz w:val="24"/>
          <w:szCs w:val="24"/>
        </w:rPr>
        <w:t>banks with 10 years’</w:t>
      </w:r>
      <w:r w:rsidRPr="00EC7E6F">
        <w:rPr>
          <w:color w:val="231F20"/>
          <w:spacing w:val="-24"/>
          <w:sz w:val="24"/>
          <w:szCs w:val="24"/>
        </w:rPr>
        <w:t xml:space="preserve"> </w:t>
      </w:r>
      <w:r w:rsidRPr="00EC7E6F">
        <w:rPr>
          <w:color w:val="231F20"/>
          <w:sz w:val="24"/>
          <w:szCs w:val="24"/>
        </w:rPr>
        <w:t>data</w:t>
      </w:r>
      <w:r w:rsidRPr="00EC7E6F">
        <w:rPr>
          <w:color w:val="231F20"/>
          <w:spacing w:val="-2"/>
          <w:sz w:val="24"/>
          <w:szCs w:val="24"/>
        </w:rPr>
        <w:t xml:space="preserve"> </w:t>
      </w:r>
      <w:r w:rsidRPr="00EC7E6F">
        <w:rPr>
          <w:color w:val="231F20"/>
          <w:sz w:val="24"/>
          <w:szCs w:val="24"/>
        </w:rPr>
        <w:t>from</w:t>
      </w:r>
      <w:r w:rsidRPr="00EC7E6F">
        <w:rPr>
          <w:color w:val="231F20"/>
          <w:spacing w:val="-1"/>
          <w:sz w:val="24"/>
          <w:szCs w:val="24"/>
        </w:rPr>
        <w:t xml:space="preserve"> </w:t>
      </w:r>
      <w:r w:rsidRPr="00EC7E6F">
        <w:rPr>
          <w:color w:val="231F20"/>
          <w:sz w:val="24"/>
          <w:szCs w:val="24"/>
        </w:rPr>
        <w:t>2003</w:t>
      </w:r>
      <w:r w:rsidRPr="00EC7E6F">
        <w:rPr>
          <w:color w:val="231F20"/>
          <w:spacing w:val="-2"/>
          <w:sz w:val="24"/>
          <w:szCs w:val="24"/>
        </w:rPr>
        <w:t xml:space="preserve"> </w:t>
      </w:r>
      <w:r w:rsidRPr="00EC7E6F">
        <w:rPr>
          <w:color w:val="231F20"/>
          <w:sz w:val="24"/>
          <w:szCs w:val="24"/>
        </w:rPr>
        <w:t>to</w:t>
      </w:r>
      <w:r w:rsidRPr="00EC7E6F">
        <w:rPr>
          <w:color w:val="231F20"/>
          <w:spacing w:val="-2"/>
          <w:sz w:val="24"/>
          <w:szCs w:val="24"/>
        </w:rPr>
        <w:t xml:space="preserve"> </w:t>
      </w:r>
      <w:r w:rsidRPr="00EC7E6F">
        <w:rPr>
          <w:color w:val="231F20"/>
          <w:sz w:val="24"/>
          <w:szCs w:val="24"/>
        </w:rPr>
        <w:t>2012</w:t>
      </w:r>
      <w:r w:rsidRPr="00EC7E6F">
        <w:rPr>
          <w:color w:val="231F20"/>
          <w:spacing w:val="-1"/>
          <w:sz w:val="24"/>
          <w:szCs w:val="24"/>
        </w:rPr>
        <w:t xml:space="preserve"> </w:t>
      </w:r>
      <w:r w:rsidRPr="00EC7E6F">
        <w:rPr>
          <w:color w:val="231F20"/>
          <w:sz w:val="24"/>
          <w:szCs w:val="24"/>
        </w:rPr>
        <w:t>using</w:t>
      </w:r>
      <w:r w:rsidRPr="00EC7E6F">
        <w:rPr>
          <w:color w:val="231F20"/>
          <w:spacing w:val="-2"/>
          <w:sz w:val="24"/>
          <w:szCs w:val="24"/>
        </w:rPr>
        <w:t xml:space="preserve"> </w:t>
      </w:r>
      <w:r w:rsidRPr="00EC7E6F">
        <w:rPr>
          <w:color w:val="231F20"/>
          <w:sz w:val="24"/>
          <w:szCs w:val="24"/>
        </w:rPr>
        <w:t>the</w:t>
      </w:r>
      <w:r w:rsidRPr="00EC7E6F">
        <w:rPr>
          <w:color w:val="231F20"/>
          <w:spacing w:val="-2"/>
          <w:sz w:val="24"/>
          <w:szCs w:val="24"/>
        </w:rPr>
        <w:t xml:space="preserve"> </w:t>
      </w:r>
      <w:r w:rsidRPr="00EC7E6F">
        <w:rPr>
          <w:color w:val="231F20"/>
          <w:sz w:val="24"/>
          <w:szCs w:val="24"/>
        </w:rPr>
        <w:t>panel</w:t>
      </w:r>
      <w:r w:rsidRPr="00EC7E6F">
        <w:rPr>
          <w:color w:val="231F20"/>
          <w:spacing w:val="-1"/>
          <w:sz w:val="24"/>
          <w:szCs w:val="24"/>
        </w:rPr>
        <w:t xml:space="preserve"> </w:t>
      </w:r>
      <w:r w:rsidRPr="00EC7E6F">
        <w:rPr>
          <w:color w:val="231F20"/>
          <w:sz w:val="24"/>
          <w:szCs w:val="24"/>
        </w:rPr>
        <w:t>data</w:t>
      </w:r>
      <w:r w:rsidRPr="00EC7E6F">
        <w:rPr>
          <w:color w:val="231F20"/>
          <w:spacing w:val="-2"/>
          <w:sz w:val="24"/>
          <w:szCs w:val="24"/>
        </w:rPr>
        <w:t xml:space="preserve"> </w:t>
      </w:r>
      <w:r w:rsidRPr="00EC7E6F">
        <w:rPr>
          <w:color w:val="231F20"/>
          <w:sz w:val="24"/>
          <w:szCs w:val="24"/>
        </w:rPr>
        <w:t>method.</w:t>
      </w:r>
      <w:r w:rsidRPr="00EC7E6F">
        <w:rPr>
          <w:color w:val="231F20"/>
          <w:spacing w:val="-26"/>
          <w:sz w:val="24"/>
          <w:szCs w:val="24"/>
        </w:rPr>
        <w:t xml:space="preserve"> </w:t>
      </w:r>
      <w:r w:rsidRPr="00EC7E6F">
        <w:rPr>
          <w:color w:val="231F20"/>
          <w:sz w:val="24"/>
          <w:szCs w:val="24"/>
        </w:rPr>
        <w:t>This</w:t>
      </w:r>
      <w:r w:rsidRPr="00EC7E6F">
        <w:rPr>
          <w:color w:val="231F20"/>
          <w:spacing w:val="-2"/>
          <w:sz w:val="24"/>
          <w:szCs w:val="24"/>
        </w:rPr>
        <w:t xml:space="preserve"> </w:t>
      </w:r>
      <w:r w:rsidRPr="00EC7E6F">
        <w:rPr>
          <w:color w:val="231F20"/>
          <w:sz w:val="24"/>
          <w:szCs w:val="24"/>
        </w:rPr>
        <w:t xml:space="preserve">paper attempted to investigate the </w:t>
      </w:r>
      <w:r w:rsidR="00570915">
        <w:rPr>
          <w:color w:val="231F20"/>
          <w:sz w:val="24"/>
          <w:szCs w:val="24"/>
        </w:rPr>
        <w:t>potential effects of both macro</w:t>
      </w:r>
      <w:r w:rsidRPr="00EC7E6F">
        <w:rPr>
          <w:color w:val="231F20"/>
          <w:sz w:val="24"/>
          <w:szCs w:val="24"/>
        </w:rPr>
        <w:t>economic and</w:t>
      </w:r>
      <w:r w:rsidRPr="00EC7E6F">
        <w:rPr>
          <w:color w:val="231F20"/>
          <w:spacing w:val="-23"/>
          <w:sz w:val="24"/>
          <w:szCs w:val="24"/>
        </w:rPr>
        <w:t xml:space="preserve"> </w:t>
      </w:r>
      <w:r w:rsidRPr="00EC7E6F">
        <w:rPr>
          <w:color w:val="231F20"/>
          <w:sz w:val="24"/>
          <w:szCs w:val="24"/>
        </w:rPr>
        <w:t>bank-specific</w:t>
      </w:r>
      <w:r w:rsidRPr="00EC7E6F">
        <w:rPr>
          <w:color w:val="231F20"/>
          <w:spacing w:val="-23"/>
          <w:sz w:val="24"/>
          <w:szCs w:val="24"/>
        </w:rPr>
        <w:t xml:space="preserve"> </w:t>
      </w:r>
      <w:r w:rsidRPr="00EC7E6F">
        <w:rPr>
          <w:color w:val="231F20"/>
          <w:sz w:val="24"/>
          <w:szCs w:val="24"/>
        </w:rPr>
        <w:t>variables</w:t>
      </w:r>
      <w:r w:rsidRPr="00EC7E6F">
        <w:rPr>
          <w:color w:val="231F20"/>
          <w:spacing w:val="-23"/>
          <w:sz w:val="24"/>
          <w:szCs w:val="24"/>
        </w:rPr>
        <w:t xml:space="preserve"> </w:t>
      </w:r>
      <w:r w:rsidRPr="00EC7E6F">
        <w:rPr>
          <w:color w:val="231F20"/>
          <w:sz w:val="24"/>
          <w:szCs w:val="24"/>
        </w:rPr>
        <w:t>on</w:t>
      </w:r>
      <w:r w:rsidRPr="00EC7E6F">
        <w:rPr>
          <w:color w:val="231F20"/>
          <w:spacing w:val="-22"/>
          <w:sz w:val="24"/>
          <w:szCs w:val="24"/>
        </w:rPr>
        <w:t xml:space="preserve"> </w:t>
      </w:r>
      <w:r w:rsidRPr="00EC7E6F">
        <w:rPr>
          <w:color w:val="231F20"/>
          <w:sz w:val="24"/>
          <w:szCs w:val="24"/>
        </w:rPr>
        <w:t>the</w:t>
      </w:r>
      <w:r w:rsidRPr="00EC7E6F">
        <w:rPr>
          <w:color w:val="231F20"/>
          <w:spacing w:val="-23"/>
          <w:sz w:val="24"/>
          <w:szCs w:val="24"/>
        </w:rPr>
        <w:t xml:space="preserve"> </w:t>
      </w:r>
      <w:r w:rsidRPr="00EC7E6F">
        <w:rPr>
          <w:color w:val="231F20"/>
          <w:sz w:val="24"/>
          <w:szCs w:val="24"/>
        </w:rPr>
        <w:t>quality</w:t>
      </w:r>
      <w:r w:rsidRPr="00EC7E6F">
        <w:rPr>
          <w:color w:val="231F20"/>
          <w:spacing w:val="-23"/>
          <w:sz w:val="24"/>
          <w:szCs w:val="24"/>
        </w:rPr>
        <w:t xml:space="preserve"> </w:t>
      </w:r>
      <w:r w:rsidRPr="00EC7E6F">
        <w:rPr>
          <w:color w:val="231F20"/>
          <w:sz w:val="24"/>
          <w:szCs w:val="24"/>
        </w:rPr>
        <w:t>of</w:t>
      </w:r>
      <w:r w:rsidRPr="00EC7E6F">
        <w:rPr>
          <w:color w:val="231F20"/>
          <w:spacing w:val="-22"/>
          <w:sz w:val="24"/>
          <w:szCs w:val="24"/>
        </w:rPr>
        <w:t xml:space="preserve"> </w:t>
      </w:r>
      <w:r w:rsidRPr="00EC7E6F">
        <w:rPr>
          <w:color w:val="231F20"/>
          <w:sz w:val="24"/>
          <w:szCs w:val="24"/>
        </w:rPr>
        <w:t>loans.</w:t>
      </w:r>
      <w:r w:rsidRPr="00EC7E6F">
        <w:rPr>
          <w:color w:val="231F20"/>
          <w:spacing w:val="-43"/>
          <w:sz w:val="24"/>
          <w:szCs w:val="24"/>
        </w:rPr>
        <w:t xml:space="preserve"> </w:t>
      </w:r>
      <w:r w:rsidRPr="00EC7E6F">
        <w:rPr>
          <w:color w:val="231F20"/>
          <w:sz w:val="24"/>
          <w:szCs w:val="24"/>
        </w:rPr>
        <w:t>Their</w:t>
      </w:r>
      <w:r w:rsidRPr="00EC7E6F">
        <w:rPr>
          <w:color w:val="231F20"/>
          <w:spacing w:val="-23"/>
          <w:sz w:val="24"/>
          <w:szCs w:val="24"/>
        </w:rPr>
        <w:t xml:space="preserve"> </w:t>
      </w:r>
      <w:r w:rsidRPr="00EC7E6F">
        <w:rPr>
          <w:color w:val="231F20"/>
          <w:sz w:val="24"/>
          <w:szCs w:val="24"/>
        </w:rPr>
        <w:t>paper</w:t>
      </w:r>
      <w:r w:rsidRPr="00EC7E6F">
        <w:rPr>
          <w:color w:val="231F20"/>
          <w:spacing w:val="-23"/>
          <w:sz w:val="24"/>
          <w:szCs w:val="24"/>
        </w:rPr>
        <w:t xml:space="preserve"> </w:t>
      </w:r>
      <w:r w:rsidRPr="00EC7E6F">
        <w:rPr>
          <w:color w:val="231F20"/>
          <w:spacing w:val="-3"/>
          <w:sz w:val="24"/>
          <w:szCs w:val="24"/>
        </w:rPr>
        <w:t xml:space="preserve">suggested </w:t>
      </w:r>
      <w:r w:rsidRPr="00EC7E6F">
        <w:rPr>
          <w:color w:val="231F20"/>
          <w:sz w:val="24"/>
          <w:szCs w:val="24"/>
        </w:rPr>
        <w:t xml:space="preserve">that household NPLs in the </w:t>
      </w:r>
      <w:r w:rsidRPr="00EC7E6F">
        <w:rPr>
          <w:color w:val="231F20"/>
          <w:spacing w:val="-3"/>
          <w:sz w:val="24"/>
          <w:szCs w:val="24"/>
        </w:rPr>
        <w:t xml:space="preserve">Tunisian </w:t>
      </w:r>
      <w:r w:rsidRPr="00EC7E6F">
        <w:rPr>
          <w:color w:val="231F20"/>
          <w:sz w:val="24"/>
          <w:szCs w:val="24"/>
        </w:rPr>
        <w:t>banking system occurred not only</w:t>
      </w:r>
      <w:r w:rsidRPr="00EC7E6F">
        <w:rPr>
          <w:color w:val="231F20"/>
          <w:spacing w:val="18"/>
          <w:sz w:val="24"/>
          <w:szCs w:val="24"/>
        </w:rPr>
        <w:t xml:space="preserve"> </w:t>
      </w:r>
      <w:r w:rsidRPr="00EC7E6F">
        <w:rPr>
          <w:color w:val="231F20"/>
          <w:sz w:val="24"/>
          <w:szCs w:val="24"/>
        </w:rPr>
        <w:t>as</w:t>
      </w:r>
      <w:r w:rsidRPr="00EC7E6F">
        <w:rPr>
          <w:color w:val="231F20"/>
          <w:spacing w:val="18"/>
          <w:sz w:val="24"/>
          <w:szCs w:val="24"/>
        </w:rPr>
        <w:t xml:space="preserve"> </w:t>
      </w:r>
      <w:r w:rsidRPr="00EC7E6F">
        <w:rPr>
          <w:color w:val="231F20"/>
          <w:sz w:val="24"/>
          <w:szCs w:val="24"/>
        </w:rPr>
        <w:t>a</w:t>
      </w:r>
      <w:r w:rsidRPr="00EC7E6F">
        <w:rPr>
          <w:color w:val="231F20"/>
          <w:spacing w:val="18"/>
          <w:sz w:val="24"/>
          <w:szCs w:val="24"/>
        </w:rPr>
        <w:t xml:space="preserve"> </w:t>
      </w:r>
      <w:r w:rsidRPr="00EC7E6F">
        <w:rPr>
          <w:color w:val="231F20"/>
          <w:sz w:val="24"/>
          <w:szCs w:val="24"/>
        </w:rPr>
        <w:t>result</w:t>
      </w:r>
      <w:r w:rsidRPr="00EC7E6F">
        <w:rPr>
          <w:color w:val="231F20"/>
          <w:spacing w:val="19"/>
          <w:sz w:val="24"/>
          <w:szCs w:val="24"/>
        </w:rPr>
        <w:t xml:space="preserve"> </w:t>
      </w:r>
      <w:r w:rsidRPr="00EC7E6F">
        <w:rPr>
          <w:color w:val="231F20"/>
          <w:sz w:val="24"/>
          <w:szCs w:val="24"/>
        </w:rPr>
        <w:t>of</w:t>
      </w:r>
      <w:r w:rsidRPr="00EC7E6F">
        <w:rPr>
          <w:color w:val="231F20"/>
          <w:spacing w:val="18"/>
          <w:sz w:val="24"/>
          <w:szCs w:val="24"/>
        </w:rPr>
        <w:t xml:space="preserve"> </w:t>
      </w:r>
      <w:r w:rsidR="00570915">
        <w:rPr>
          <w:color w:val="231F20"/>
          <w:sz w:val="24"/>
          <w:szCs w:val="24"/>
        </w:rPr>
        <w:t>macro</w:t>
      </w:r>
      <w:r w:rsidRPr="00EC7E6F">
        <w:rPr>
          <w:color w:val="231F20"/>
          <w:sz w:val="24"/>
          <w:szCs w:val="24"/>
        </w:rPr>
        <w:t>economic</w:t>
      </w:r>
      <w:r w:rsidRPr="00EC7E6F">
        <w:rPr>
          <w:color w:val="231F20"/>
          <w:spacing w:val="18"/>
          <w:sz w:val="24"/>
          <w:szCs w:val="24"/>
        </w:rPr>
        <w:t xml:space="preserve"> </w:t>
      </w:r>
      <w:r w:rsidRPr="00EC7E6F">
        <w:rPr>
          <w:color w:val="231F20"/>
          <w:sz w:val="24"/>
          <w:szCs w:val="24"/>
        </w:rPr>
        <w:t>variables</w:t>
      </w:r>
      <w:r w:rsidRPr="00EC7E6F">
        <w:rPr>
          <w:color w:val="231F20"/>
          <w:spacing w:val="19"/>
          <w:sz w:val="24"/>
          <w:szCs w:val="24"/>
        </w:rPr>
        <w:t xml:space="preserve"> </w:t>
      </w:r>
      <w:r w:rsidRPr="00EC7E6F">
        <w:rPr>
          <w:color w:val="231F20"/>
          <w:sz w:val="24"/>
          <w:szCs w:val="24"/>
        </w:rPr>
        <w:t>(real</w:t>
      </w:r>
      <w:r w:rsidRPr="00EC7E6F">
        <w:rPr>
          <w:color w:val="231F20"/>
          <w:spacing w:val="18"/>
          <w:sz w:val="24"/>
          <w:szCs w:val="24"/>
        </w:rPr>
        <w:t xml:space="preserve"> </w:t>
      </w:r>
      <w:r w:rsidRPr="00EC7E6F">
        <w:rPr>
          <w:color w:val="231F20"/>
          <w:sz w:val="24"/>
          <w:szCs w:val="24"/>
        </w:rPr>
        <w:t>GDP</w:t>
      </w:r>
      <w:r w:rsidRPr="00EC7E6F">
        <w:rPr>
          <w:color w:val="231F20"/>
          <w:spacing w:val="18"/>
          <w:sz w:val="24"/>
          <w:szCs w:val="24"/>
        </w:rPr>
        <w:t xml:space="preserve"> </w:t>
      </w:r>
      <w:r w:rsidRPr="00EC7E6F">
        <w:rPr>
          <w:color w:val="231F20"/>
          <w:sz w:val="24"/>
          <w:szCs w:val="24"/>
        </w:rPr>
        <w:t>growth</w:t>
      </w:r>
      <w:r w:rsidRPr="00EC7E6F">
        <w:rPr>
          <w:color w:val="231F20"/>
          <w:spacing w:val="19"/>
          <w:sz w:val="24"/>
          <w:szCs w:val="24"/>
        </w:rPr>
        <w:t xml:space="preserve"> </w:t>
      </w:r>
      <w:r w:rsidRPr="00EC7E6F">
        <w:rPr>
          <w:color w:val="231F20"/>
          <w:sz w:val="24"/>
          <w:szCs w:val="24"/>
        </w:rPr>
        <w:t>rate, inflation rate, interest rates/real lending rate) but also due to the poor management quality of the banking system. Banking performance (measured</w:t>
      </w:r>
      <w:r w:rsidRPr="00EC7E6F">
        <w:rPr>
          <w:color w:val="231F20"/>
          <w:spacing w:val="-24"/>
          <w:sz w:val="24"/>
          <w:szCs w:val="24"/>
        </w:rPr>
        <w:t xml:space="preserve"> </w:t>
      </w:r>
      <w:r w:rsidRPr="00EC7E6F">
        <w:rPr>
          <w:color w:val="231F20"/>
          <w:spacing w:val="-3"/>
          <w:sz w:val="24"/>
          <w:szCs w:val="24"/>
        </w:rPr>
        <w:t>by</w:t>
      </w:r>
      <w:r w:rsidRPr="00EC7E6F">
        <w:rPr>
          <w:color w:val="231F20"/>
          <w:spacing w:val="-24"/>
          <w:sz w:val="24"/>
          <w:szCs w:val="24"/>
        </w:rPr>
        <w:t xml:space="preserve"> </w:t>
      </w:r>
      <w:r w:rsidRPr="00EC7E6F">
        <w:rPr>
          <w:color w:val="231F20"/>
          <w:spacing w:val="-3"/>
          <w:sz w:val="24"/>
          <w:szCs w:val="24"/>
        </w:rPr>
        <w:t>ROE)</w:t>
      </w:r>
      <w:r w:rsidRPr="00EC7E6F">
        <w:rPr>
          <w:color w:val="231F20"/>
          <w:spacing w:val="-24"/>
          <w:sz w:val="24"/>
          <w:szCs w:val="24"/>
        </w:rPr>
        <w:t xml:space="preserve"> </w:t>
      </w:r>
      <w:r w:rsidRPr="00EC7E6F">
        <w:rPr>
          <w:color w:val="231F20"/>
          <w:sz w:val="24"/>
          <w:szCs w:val="24"/>
        </w:rPr>
        <w:t>and</w:t>
      </w:r>
      <w:r w:rsidRPr="00EC7E6F">
        <w:rPr>
          <w:color w:val="231F20"/>
          <w:spacing w:val="-24"/>
          <w:sz w:val="24"/>
          <w:szCs w:val="24"/>
        </w:rPr>
        <w:t xml:space="preserve"> </w:t>
      </w:r>
      <w:r w:rsidRPr="00EC7E6F">
        <w:rPr>
          <w:color w:val="231F20"/>
          <w:sz w:val="24"/>
          <w:szCs w:val="24"/>
        </w:rPr>
        <w:t>inefficiency</w:t>
      </w:r>
      <w:r w:rsidRPr="00EC7E6F">
        <w:rPr>
          <w:color w:val="231F20"/>
          <w:spacing w:val="-24"/>
          <w:sz w:val="24"/>
          <w:szCs w:val="24"/>
        </w:rPr>
        <w:t xml:space="preserve"> </w:t>
      </w:r>
      <w:r w:rsidRPr="00EC7E6F">
        <w:rPr>
          <w:color w:val="231F20"/>
          <w:sz w:val="24"/>
          <w:szCs w:val="24"/>
        </w:rPr>
        <w:t>measured</w:t>
      </w:r>
      <w:r w:rsidRPr="00EC7E6F">
        <w:rPr>
          <w:color w:val="231F20"/>
          <w:spacing w:val="-24"/>
          <w:sz w:val="24"/>
          <w:szCs w:val="24"/>
        </w:rPr>
        <w:t xml:space="preserve"> </w:t>
      </w:r>
      <w:r w:rsidRPr="00EC7E6F">
        <w:rPr>
          <w:color w:val="231F20"/>
          <w:spacing w:val="-3"/>
          <w:sz w:val="24"/>
          <w:szCs w:val="24"/>
        </w:rPr>
        <w:t>by</w:t>
      </w:r>
      <w:r w:rsidRPr="00EC7E6F">
        <w:rPr>
          <w:color w:val="231F20"/>
          <w:spacing w:val="-24"/>
          <w:sz w:val="24"/>
          <w:szCs w:val="24"/>
        </w:rPr>
        <w:t xml:space="preserve"> </w:t>
      </w:r>
      <w:r w:rsidRPr="00EC7E6F">
        <w:rPr>
          <w:color w:val="231F20"/>
          <w:sz w:val="24"/>
          <w:szCs w:val="24"/>
        </w:rPr>
        <w:t>dividing</w:t>
      </w:r>
      <w:r w:rsidRPr="00EC7E6F">
        <w:rPr>
          <w:color w:val="231F20"/>
          <w:spacing w:val="-24"/>
          <w:sz w:val="24"/>
          <w:szCs w:val="24"/>
        </w:rPr>
        <w:t xml:space="preserve"> </w:t>
      </w:r>
      <w:r w:rsidRPr="00EC7E6F">
        <w:rPr>
          <w:color w:val="231F20"/>
          <w:sz w:val="24"/>
          <w:szCs w:val="24"/>
        </w:rPr>
        <w:t>the</w:t>
      </w:r>
      <w:r w:rsidRPr="00EC7E6F">
        <w:rPr>
          <w:color w:val="231F20"/>
          <w:spacing w:val="-24"/>
          <w:sz w:val="24"/>
          <w:szCs w:val="24"/>
        </w:rPr>
        <w:t xml:space="preserve"> </w:t>
      </w:r>
      <w:r w:rsidRPr="00EC7E6F">
        <w:rPr>
          <w:color w:val="231F20"/>
          <w:sz w:val="24"/>
          <w:szCs w:val="24"/>
        </w:rPr>
        <w:t>operating expenses by the operating income, known as bank-specific variables provided sufficient explanatory power when they were incorporated in the method of</w:t>
      </w:r>
      <w:r w:rsidRPr="00EC7E6F">
        <w:rPr>
          <w:color w:val="231F20"/>
          <w:spacing w:val="33"/>
          <w:sz w:val="24"/>
          <w:szCs w:val="24"/>
        </w:rPr>
        <w:t xml:space="preserve"> </w:t>
      </w:r>
      <w:r w:rsidRPr="00EC7E6F">
        <w:rPr>
          <w:color w:val="231F20"/>
          <w:sz w:val="24"/>
          <w:szCs w:val="24"/>
        </w:rPr>
        <w:t>analysis.</w:t>
      </w:r>
    </w:p>
    <w:p w14:paraId="081F79FB" w14:textId="77777777" w:rsidR="00054DBE" w:rsidRPr="006D74F6" w:rsidRDefault="00054DBE" w:rsidP="00054DBE">
      <w:pPr>
        <w:tabs>
          <w:tab w:val="left" w:pos="758"/>
        </w:tabs>
        <w:spacing w:line="192" w:lineRule="auto"/>
        <w:ind w:right="15"/>
        <w:jc w:val="both"/>
        <w:rPr>
          <w:color w:val="231F20"/>
          <w:sz w:val="16"/>
          <w:szCs w:val="16"/>
        </w:rPr>
      </w:pPr>
    </w:p>
    <w:p w14:paraId="3A97479C" w14:textId="77777777" w:rsidR="00054DBE" w:rsidRPr="00EC7E6F" w:rsidRDefault="000B5FEC" w:rsidP="00054DBE">
      <w:pPr>
        <w:tabs>
          <w:tab w:val="left" w:pos="758"/>
        </w:tabs>
        <w:spacing w:line="192" w:lineRule="auto"/>
        <w:ind w:right="15"/>
        <w:jc w:val="both"/>
        <w:rPr>
          <w:color w:val="231F20"/>
          <w:sz w:val="24"/>
          <w:szCs w:val="24"/>
        </w:rPr>
      </w:pPr>
      <w:r w:rsidRPr="00E53DBE">
        <w:rPr>
          <w:rFonts w:ascii="Adobe Caslon Pro Bold"/>
          <w:color w:val="231F20"/>
          <w:sz w:val="24"/>
          <w:szCs w:val="24"/>
        </w:rPr>
        <w:t>Karim et al. (2010)</w:t>
      </w:r>
      <w:r w:rsidRPr="00EC7E6F">
        <w:rPr>
          <w:rFonts w:ascii="Adobe Caslon Pro Bold"/>
          <w:b/>
          <w:color w:val="231F20"/>
          <w:sz w:val="24"/>
          <w:szCs w:val="24"/>
        </w:rPr>
        <w:t xml:space="preserve"> </w:t>
      </w:r>
      <w:r w:rsidRPr="00EC7E6F">
        <w:rPr>
          <w:color w:val="231F20"/>
          <w:sz w:val="24"/>
          <w:szCs w:val="24"/>
        </w:rPr>
        <w:t>in their research on Malaysian and Singaporean banks have shown that there is a significant relationship between</w:t>
      </w:r>
      <w:r w:rsidRPr="00EC7E6F">
        <w:rPr>
          <w:color w:val="231F20"/>
          <w:spacing w:val="-24"/>
          <w:sz w:val="24"/>
          <w:szCs w:val="24"/>
        </w:rPr>
        <w:t xml:space="preserve"> </w:t>
      </w:r>
      <w:r w:rsidRPr="00EC7E6F">
        <w:rPr>
          <w:color w:val="231F20"/>
          <w:sz w:val="24"/>
          <w:szCs w:val="24"/>
        </w:rPr>
        <w:t>bank efficiency and non-performing loans. The researchers have used the stochastic</w:t>
      </w:r>
      <w:r w:rsidRPr="00EC7E6F">
        <w:rPr>
          <w:color w:val="231F20"/>
          <w:spacing w:val="-17"/>
          <w:sz w:val="24"/>
          <w:szCs w:val="24"/>
        </w:rPr>
        <w:t xml:space="preserve"> </w:t>
      </w:r>
      <w:r w:rsidRPr="00EC7E6F">
        <w:rPr>
          <w:color w:val="231F20"/>
          <w:spacing w:val="-3"/>
          <w:sz w:val="24"/>
          <w:szCs w:val="24"/>
        </w:rPr>
        <w:t>cost-frontier</w:t>
      </w:r>
      <w:r w:rsidRPr="00EC7E6F">
        <w:rPr>
          <w:color w:val="231F20"/>
          <w:spacing w:val="-17"/>
          <w:sz w:val="24"/>
          <w:szCs w:val="24"/>
        </w:rPr>
        <w:t xml:space="preserve"> </w:t>
      </w:r>
      <w:r w:rsidRPr="00EC7E6F">
        <w:rPr>
          <w:color w:val="231F20"/>
          <w:sz w:val="24"/>
          <w:szCs w:val="24"/>
        </w:rPr>
        <w:t>method</w:t>
      </w:r>
      <w:r w:rsidRPr="00EC7E6F">
        <w:rPr>
          <w:color w:val="231F20"/>
          <w:spacing w:val="-17"/>
          <w:sz w:val="24"/>
          <w:szCs w:val="24"/>
        </w:rPr>
        <w:t xml:space="preserve"> </w:t>
      </w:r>
      <w:r w:rsidRPr="00EC7E6F">
        <w:rPr>
          <w:color w:val="231F20"/>
          <w:sz w:val="24"/>
          <w:szCs w:val="24"/>
        </w:rPr>
        <w:t>to</w:t>
      </w:r>
      <w:r w:rsidRPr="00EC7E6F">
        <w:rPr>
          <w:color w:val="231F20"/>
          <w:spacing w:val="-17"/>
          <w:sz w:val="24"/>
          <w:szCs w:val="24"/>
        </w:rPr>
        <w:t xml:space="preserve"> </w:t>
      </w:r>
      <w:r w:rsidRPr="00EC7E6F">
        <w:rPr>
          <w:color w:val="231F20"/>
          <w:sz w:val="24"/>
          <w:szCs w:val="24"/>
        </w:rPr>
        <w:t>find</w:t>
      </w:r>
      <w:r w:rsidRPr="00EC7E6F">
        <w:rPr>
          <w:color w:val="231F20"/>
          <w:spacing w:val="-17"/>
          <w:sz w:val="24"/>
          <w:szCs w:val="24"/>
        </w:rPr>
        <w:t xml:space="preserve"> </w:t>
      </w:r>
      <w:r w:rsidRPr="00EC7E6F">
        <w:rPr>
          <w:color w:val="231F20"/>
          <w:sz w:val="24"/>
          <w:szCs w:val="24"/>
        </w:rPr>
        <w:t>this</w:t>
      </w:r>
      <w:r w:rsidRPr="00EC7E6F">
        <w:rPr>
          <w:color w:val="231F20"/>
          <w:spacing w:val="-16"/>
          <w:sz w:val="24"/>
          <w:szCs w:val="24"/>
        </w:rPr>
        <w:t xml:space="preserve"> </w:t>
      </w:r>
      <w:r w:rsidRPr="00EC7E6F">
        <w:rPr>
          <w:color w:val="231F20"/>
          <w:spacing w:val="-3"/>
          <w:sz w:val="24"/>
          <w:szCs w:val="24"/>
        </w:rPr>
        <w:t>relationship.</w:t>
      </w:r>
      <w:r w:rsidRPr="00EC7E6F">
        <w:rPr>
          <w:color w:val="231F20"/>
          <w:spacing w:val="-41"/>
          <w:sz w:val="24"/>
          <w:szCs w:val="24"/>
        </w:rPr>
        <w:t xml:space="preserve"> </w:t>
      </w:r>
      <w:r w:rsidRPr="00EC7E6F">
        <w:rPr>
          <w:color w:val="231F20"/>
          <w:sz w:val="24"/>
          <w:szCs w:val="24"/>
        </w:rPr>
        <w:t>Their</w:t>
      </w:r>
      <w:r w:rsidRPr="00EC7E6F">
        <w:rPr>
          <w:color w:val="231F20"/>
          <w:spacing w:val="-16"/>
          <w:sz w:val="24"/>
          <w:szCs w:val="24"/>
        </w:rPr>
        <w:t xml:space="preserve"> </w:t>
      </w:r>
      <w:r w:rsidRPr="00EC7E6F">
        <w:rPr>
          <w:color w:val="231F20"/>
          <w:spacing w:val="-3"/>
          <w:sz w:val="24"/>
          <w:szCs w:val="24"/>
        </w:rPr>
        <w:t xml:space="preserve">identified </w:t>
      </w:r>
      <w:r w:rsidRPr="00EC7E6F">
        <w:rPr>
          <w:color w:val="231F20"/>
          <w:sz w:val="24"/>
          <w:szCs w:val="24"/>
        </w:rPr>
        <w:t>cost-efficiency</w:t>
      </w:r>
      <w:r w:rsidRPr="00EC7E6F">
        <w:rPr>
          <w:color w:val="231F20"/>
          <w:spacing w:val="-18"/>
          <w:sz w:val="24"/>
          <w:szCs w:val="24"/>
        </w:rPr>
        <w:t xml:space="preserve"> </w:t>
      </w:r>
      <w:r w:rsidRPr="00EC7E6F">
        <w:rPr>
          <w:color w:val="231F20"/>
          <w:sz w:val="24"/>
          <w:szCs w:val="24"/>
        </w:rPr>
        <w:t>score</w:t>
      </w:r>
      <w:r w:rsidRPr="00EC7E6F">
        <w:rPr>
          <w:color w:val="231F20"/>
          <w:spacing w:val="-18"/>
          <w:sz w:val="24"/>
          <w:szCs w:val="24"/>
        </w:rPr>
        <w:t xml:space="preserve"> </w:t>
      </w:r>
      <w:r w:rsidRPr="00EC7E6F">
        <w:rPr>
          <w:color w:val="231F20"/>
          <w:sz w:val="24"/>
          <w:szCs w:val="24"/>
        </w:rPr>
        <w:t>was</w:t>
      </w:r>
      <w:r w:rsidRPr="00EC7E6F">
        <w:rPr>
          <w:color w:val="231F20"/>
          <w:spacing w:val="-18"/>
          <w:sz w:val="24"/>
          <w:szCs w:val="24"/>
        </w:rPr>
        <w:t xml:space="preserve"> </w:t>
      </w:r>
      <w:r w:rsidRPr="00EC7E6F">
        <w:rPr>
          <w:color w:val="231F20"/>
          <w:sz w:val="24"/>
          <w:szCs w:val="24"/>
        </w:rPr>
        <w:t>87.68</w:t>
      </w:r>
      <w:r w:rsidRPr="00EC7E6F">
        <w:rPr>
          <w:color w:val="231F20"/>
          <w:spacing w:val="-18"/>
          <w:sz w:val="24"/>
          <w:szCs w:val="24"/>
        </w:rPr>
        <w:t xml:space="preserve"> </w:t>
      </w:r>
      <w:r w:rsidRPr="00EC7E6F">
        <w:rPr>
          <w:color w:val="231F20"/>
          <w:sz w:val="24"/>
          <w:szCs w:val="24"/>
        </w:rPr>
        <w:t>percent</w:t>
      </w:r>
      <w:r w:rsidRPr="00EC7E6F">
        <w:rPr>
          <w:color w:val="231F20"/>
          <w:spacing w:val="-18"/>
          <w:sz w:val="24"/>
          <w:szCs w:val="24"/>
        </w:rPr>
        <w:t xml:space="preserve"> </w:t>
      </w:r>
      <w:r w:rsidRPr="00EC7E6F">
        <w:rPr>
          <w:color w:val="231F20"/>
          <w:sz w:val="24"/>
          <w:szCs w:val="24"/>
        </w:rPr>
        <w:t>which</w:t>
      </w:r>
      <w:r w:rsidRPr="00EC7E6F">
        <w:rPr>
          <w:color w:val="231F20"/>
          <w:spacing w:val="-18"/>
          <w:sz w:val="24"/>
          <w:szCs w:val="24"/>
        </w:rPr>
        <w:t xml:space="preserve"> </w:t>
      </w:r>
      <w:r w:rsidRPr="00EC7E6F">
        <w:rPr>
          <w:color w:val="231F20"/>
          <w:sz w:val="24"/>
          <w:szCs w:val="24"/>
        </w:rPr>
        <w:t>indicates</w:t>
      </w:r>
      <w:r w:rsidRPr="00EC7E6F">
        <w:rPr>
          <w:color w:val="231F20"/>
          <w:spacing w:val="-18"/>
          <w:sz w:val="24"/>
          <w:szCs w:val="24"/>
        </w:rPr>
        <w:t xml:space="preserve"> </w:t>
      </w:r>
      <w:r w:rsidRPr="00EC7E6F">
        <w:rPr>
          <w:color w:val="231F20"/>
          <w:sz w:val="24"/>
          <w:szCs w:val="24"/>
        </w:rPr>
        <w:t>that</w:t>
      </w:r>
      <w:r w:rsidRPr="00EC7E6F">
        <w:rPr>
          <w:color w:val="231F20"/>
          <w:spacing w:val="-17"/>
          <w:sz w:val="24"/>
          <w:szCs w:val="24"/>
        </w:rPr>
        <w:t xml:space="preserve"> </w:t>
      </w:r>
      <w:r w:rsidRPr="00EC7E6F">
        <w:rPr>
          <w:color w:val="231F20"/>
          <w:sz w:val="24"/>
          <w:szCs w:val="24"/>
        </w:rPr>
        <w:t>banks</w:t>
      </w:r>
      <w:r w:rsidRPr="00EC7E6F">
        <w:rPr>
          <w:color w:val="231F20"/>
          <w:spacing w:val="-18"/>
          <w:sz w:val="24"/>
          <w:szCs w:val="24"/>
        </w:rPr>
        <w:t xml:space="preserve"> </w:t>
      </w:r>
      <w:r w:rsidRPr="00EC7E6F">
        <w:rPr>
          <w:color w:val="231F20"/>
          <w:sz w:val="24"/>
          <w:szCs w:val="24"/>
        </w:rPr>
        <w:t xml:space="preserve">were wasting 12.32 percent of their inputs. Additionally, their results also </w:t>
      </w:r>
      <w:r w:rsidRPr="00EC7E6F">
        <w:rPr>
          <w:color w:val="231F20"/>
          <w:sz w:val="24"/>
          <w:szCs w:val="24"/>
        </w:rPr>
        <w:lastRenderedPageBreak/>
        <w:t>supported</w:t>
      </w:r>
      <w:r w:rsidRPr="00EC7E6F">
        <w:rPr>
          <w:color w:val="231F20"/>
          <w:spacing w:val="-19"/>
          <w:sz w:val="24"/>
          <w:szCs w:val="24"/>
        </w:rPr>
        <w:t xml:space="preserve"> </w:t>
      </w:r>
      <w:r w:rsidRPr="00EC7E6F">
        <w:rPr>
          <w:color w:val="231F20"/>
          <w:sz w:val="24"/>
          <w:szCs w:val="24"/>
        </w:rPr>
        <w:t>the</w:t>
      </w:r>
      <w:r w:rsidRPr="00EC7E6F">
        <w:rPr>
          <w:color w:val="231F20"/>
          <w:spacing w:val="-18"/>
          <w:sz w:val="24"/>
          <w:szCs w:val="24"/>
        </w:rPr>
        <w:t xml:space="preserve"> </w:t>
      </w:r>
      <w:r w:rsidRPr="00EC7E6F">
        <w:rPr>
          <w:color w:val="231F20"/>
          <w:sz w:val="24"/>
          <w:szCs w:val="24"/>
        </w:rPr>
        <w:t>bad</w:t>
      </w:r>
      <w:r w:rsidRPr="00EC7E6F">
        <w:rPr>
          <w:color w:val="231F20"/>
          <w:spacing w:val="-19"/>
          <w:sz w:val="24"/>
          <w:szCs w:val="24"/>
        </w:rPr>
        <w:t xml:space="preserve"> </w:t>
      </w:r>
      <w:r w:rsidRPr="00EC7E6F">
        <w:rPr>
          <w:color w:val="231F20"/>
          <w:sz w:val="24"/>
          <w:szCs w:val="24"/>
        </w:rPr>
        <w:t>management</w:t>
      </w:r>
      <w:r w:rsidRPr="00EC7E6F">
        <w:rPr>
          <w:color w:val="231F20"/>
          <w:spacing w:val="-18"/>
          <w:sz w:val="24"/>
          <w:szCs w:val="24"/>
        </w:rPr>
        <w:t xml:space="preserve"> </w:t>
      </w:r>
      <w:r w:rsidRPr="00EC7E6F">
        <w:rPr>
          <w:color w:val="231F20"/>
          <w:sz w:val="24"/>
          <w:szCs w:val="24"/>
        </w:rPr>
        <w:t>hypothesis</w:t>
      </w:r>
      <w:r w:rsidRPr="00EC7E6F">
        <w:rPr>
          <w:color w:val="231F20"/>
          <w:spacing w:val="20"/>
          <w:sz w:val="24"/>
          <w:szCs w:val="24"/>
        </w:rPr>
        <w:t xml:space="preserve"> </w:t>
      </w:r>
      <w:r w:rsidRPr="00EC7E6F">
        <w:rPr>
          <w:color w:val="231F20"/>
          <w:sz w:val="24"/>
          <w:szCs w:val="24"/>
        </w:rPr>
        <w:t>proposed</w:t>
      </w:r>
      <w:r w:rsidRPr="00EC7E6F">
        <w:rPr>
          <w:color w:val="231F20"/>
          <w:spacing w:val="-18"/>
          <w:sz w:val="24"/>
          <w:szCs w:val="24"/>
        </w:rPr>
        <w:t xml:space="preserve"> </w:t>
      </w:r>
      <w:r w:rsidRPr="00EC7E6F">
        <w:rPr>
          <w:color w:val="231F20"/>
          <w:sz w:val="24"/>
          <w:szCs w:val="24"/>
        </w:rPr>
        <w:t>by</w:t>
      </w:r>
      <w:r w:rsidRPr="00EC7E6F">
        <w:rPr>
          <w:color w:val="231F20"/>
          <w:spacing w:val="-17"/>
          <w:sz w:val="24"/>
          <w:szCs w:val="24"/>
        </w:rPr>
        <w:t xml:space="preserve"> </w:t>
      </w:r>
      <w:r w:rsidRPr="00E53DBE">
        <w:rPr>
          <w:rFonts w:ascii="Adobe Caslon Pro Bold"/>
          <w:color w:val="231F20"/>
          <w:sz w:val="24"/>
          <w:szCs w:val="24"/>
        </w:rPr>
        <w:t>Berger</w:t>
      </w:r>
      <w:r w:rsidRPr="00E53DBE">
        <w:rPr>
          <w:rFonts w:ascii="Adobe Caslon Pro Bold"/>
          <w:color w:val="231F20"/>
          <w:spacing w:val="-15"/>
          <w:sz w:val="24"/>
          <w:szCs w:val="24"/>
        </w:rPr>
        <w:t xml:space="preserve"> </w:t>
      </w:r>
      <w:r w:rsidRPr="00E53DBE">
        <w:rPr>
          <w:rFonts w:ascii="Adobe Caslon Pro Bold"/>
          <w:color w:val="231F20"/>
          <w:sz w:val="24"/>
          <w:szCs w:val="24"/>
        </w:rPr>
        <w:t>and</w:t>
      </w:r>
      <w:r w:rsidRPr="00E53DBE">
        <w:rPr>
          <w:rFonts w:ascii="Adobe Caslon Pro Bold"/>
          <w:color w:val="231F20"/>
          <w:spacing w:val="-15"/>
          <w:sz w:val="24"/>
          <w:szCs w:val="24"/>
        </w:rPr>
        <w:t xml:space="preserve"> </w:t>
      </w:r>
      <w:r w:rsidRPr="00E53DBE">
        <w:rPr>
          <w:rFonts w:ascii="Adobe Caslon Pro Bold"/>
          <w:color w:val="231F20"/>
          <w:sz w:val="24"/>
          <w:szCs w:val="24"/>
        </w:rPr>
        <w:t xml:space="preserve">De </w:t>
      </w:r>
      <w:r w:rsidRPr="00E53DBE">
        <w:rPr>
          <w:rFonts w:ascii="Adobe Caslon Pro Bold"/>
          <w:color w:val="231F20"/>
          <w:spacing w:val="-5"/>
          <w:sz w:val="24"/>
          <w:szCs w:val="24"/>
        </w:rPr>
        <w:t>Young</w:t>
      </w:r>
      <w:r w:rsidRPr="00E53DBE">
        <w:rPr>
          <w:rFonts w:ascii="Adobe Caslon Pro Bold"/>
          <w:color w:val="231F20"/>
          <w:spacing w:val="-15"/>
          <w:sz w:val="24"/>
          <w:szCs w:val="24"/>
        </w:rPr>
        <w:t xml:space="preserve"> </w:t>
      </w:r>
      <w:r w:rsidRPr="00E53DBE">
        <w:rPr>
          <w:rFonts w:ascii="Adobe Caslon Pro Bold"/>
          <w:color w:val="231F20"/>
          <w:sz w:val="24"/>
          <w:szCs w:val="24"/>
        </w:rPr>
        <w:t>(1997)</w:t>
      </w:r>
      <w:r w:rsidRPr="00EC7E6F">
        <w:rPr>
          <w:rFonts w:ascii="Adobe Caslon Pro Bold"/>
          <w:b/>
          <w:color w:val="231F20"/>
          <w:spacing w:val="-7"/>
          <w:sz w:val="24"/>
          <w:szCs w:val="24"/>
        </w:rPr>
        <w:t xml:space="preserve"> </w:t>
      </w:r>
      <w:r w:rsidRPr="00EC7E6F">
        <w:rPr>
          <w:color w:val="231F20"/>
          <w:sz w:val="24"/>
          <w:szCs w:val="24"/>
        </w:rPr>
        <w:t>who</w:t>
      </w:r>
      <w:r w:rsidRPr="00EC7E6F">
        <w:rPr>
          <w:color w:val="231F20"/>
          <w:spacing w:val="-18"/>
          <w:sz w:val="24"/>
          <w:szCs w:val="24"/>
        </w:rPr>
        <w:t xml:space="preserve"> </w:t>
      </w:r>
      <w:r w:rsidRPr="00EC7E6F">
        <w:rPr>
          <w:color w:val="231F20"/>
          <w:sz w:val="24"/>
          <w:szCs w:val="24"/>
        </w:rPr>
        <w:t>found</w:t>
      </w:r>
      <w:r w:rsidRPr="00EC7E6F">
        <w:rPr>
          <w:color w:val="231F20"/>
          <w:spacing w:val="-18"/>
          <w:sz w:val="24"/>
          <w:szCs w:val="24"/>
        </w:rPr>
        <w:t xml:space="preserve"> </w:t>
      </w:r>
      <w:r w:rsidRPr="00EC7E6F">
        <w:rPr>
          <w:color w:val="231F20"/>
          <w:sz w:val="24"/>
          <w:szCs w:val="24"/>
        </w:rPr>
        <w:t>that</w:t>
      </w:r>
      <w:r w:rsidRPr="00EC7E6F">
        <w:rPr>
          <w:color w:val="231F20"/>
          <w:spacing w:val="-18"/>
          <w:sz w:val="24"/>
          <w:szCs w:val="24"/>
        </w:rPr>
        <w:t xml:space="preserve"> </w:t>
      </w:r>
      <w:r w:rsidRPr="00EC7E6F">
        <w:rPr>
          <w:color w:val="231F20"/>
          <w:sz w:val="24"/>
          <w:szCs w:val="24"/>
        </w:rPr>
        <w:t>poor</w:t>
      </w:r>
      <w:r w:rsidRPr="00EC7E6F">
        <w:rPr>
          <w:color w:val="231F20"/>
          <w:spacing w:val="-18"/>
          <w:sz w:val="24"/>
          <w:szCs w:val="24"/>
        </w:rPr>
        <w:t xml:space="preserve"> </w:t>
      </w:r>
      <w:r w:rsidRPr="00EC7E6F">
        <w:rPr>
          <w:color w:val="231F20"/>
          <w:sz w:val="24"/>
          <w:szCs w:val="24"/>
        </w:rPr>
        <w:t>management</w:t>
      </w:r>
      <w:r w:rsidRPr="00EC7E6F">
        <w:rPr>
          <w:color w:val="231F20"/>
          <w:spacing w:val="-18"/>
          <w:sz w:val="24"/>
          <w:szCs w:val="24"/>
        </w:rPr>
        <w:t xml:space="preserve"> </w:t>
      </w:r>
      <w:r w:rsidRPr="00EC7E6F">
        <w:rPr>
          <w:color w:val="231F20"/>
          <w:sz w:val="24"/>
          <w:szCs w:val="24"/>
        </w:rPr>
        <w:t>in</w:t>
      </w:r>
      <w:r w:rsidRPr="00EC7E6F">
        <w:rPr>
          <w:color w:val="231F20"/>
          <w:spacing w:val="-18"/>
          <w:sz w:val="24"/>
          <w:szCs w:val="24"/>
        </w:rPr>
        <w:t xml:space="preserve"> </w:t>
      </w:r>
      <w:r w:rsidRPr="00EC7E6F">
        <w:rPr>
          <w:color w:val="231F20"/>
          <w:sz w:val="24"/>
          <w:szCs w:val="24"/>
        </w:rPr>
        <w:t>banking</w:t>
      </w:r>
      <w:r w:rsidRPr="00EC7E6F">
        <w:rPr>
          <w:color w:val="231F20"/>
          <w:spacing w:val="-18"/>
          <w:sz w:val="24"/>
          <w:szCs w:val="24"/>
        </w:rPr>
        <w:t xml:space="preserve"> </w:t>
      </w:r>
      <w:r w:rsidRPr="00EC7E6F">
        <w:rPr>
          <w:color w:val="231F20"/>
          <w:sz w:val="24"/>
          <w:szCs w:val="24"/>
        </w:rPr>
        <w:t>institutions results</w:t>
      </w:r>
      <w:r w:rsidRPr="00EC7E6F">
        <w:rPr>
          <w:color w:val="231F20"/>
          <w:spacing w:val="10"/>
          <w:sz w:val="24"/>
          <w:szCs w:val="24"/>
        </w:rPr>
        <w:t xml:space="preserve"> </w:t>
      </w:r>
      <w:r w:rsidRPr="00EC7E6F">
        <w:rPr>
          <w:color w:val="231F20"/>
          <w:sz w:val="24"/>
          <w:szCs w:val="24"/>
        </w:rPr>
        <w:t>in</w:t>
      </w:r>
      <w:r w:rsidRPr="00EC7E6F">
        <w:rPr>
          <w:color w:val="231F20"/>
          <w:spacing w:val="11"/>
          <w:sz w:val="24"/>
          <w:szCs w:val="24"/>
        </w:rPr>
        <w:t xml:space="preserve"> </w:t>
      </w:r>
      <w:r w:rsidRPr="00EC7E6F">
        <w:rPr>
          <w:color w:val="231F20"/>
          <w:sz w:val="24"/>
          <w:szCs w:val="24"/>
        </w:rPr>
        <w:t>bad-quality</w:t>
      </w:r>
      <w:r w:rsidRPr="00EC7E6F">
        <w:rPr>
          <w:color w:val="231F20"/>
          <w:spacing w:val="11"/>
          <w:sz w:val="24"/>
          <w:szCs w:val="24"/>
        </w:rPr>
        <w:t xml:space="preserve"> </w:t>
      </w:r>
      <w:r w:rsidRPr="00EC7E6F">
        <w:rPr>
          <w:color w:val="231F20"/>
          <w:sz w:val="24"/>
          <w:szCs w:val="24"/>
        </w:rPr>
        <w:t>loans</w:t>
      </w:r>
      <w:r w:rsidRPr="00EC7E6F">
        <w:rPr>
          <w:color w:val="231F20"/>
          <w:spacing w:val="10"/>
          <w:sz w:val="24"/>
          <w:szCs w:val="24"/>
        </w:rPr>
        <w:t xml:space="preserve"> </w:t>
      </w:r>
      <w:r w:rsidRPr="00EC7E6F">
        <w:rPr>
          <w:color w:val="231F20"/>
          <w:sz w:val="24"/>
          <w:szCs w:val="24"/>
        </w:rPr>
        <w:t>and</w:t>
      </w:r>
      <w:r w:rsidRPr="00EC7E6F">
        <w:rPr>
          <w:color w:val="231F20"/>
          <w:spacing w:val="11"/>
          <w:sz w:val="24"/>
          <w:szCs w:val="24"/>
        </w:rPr>
        <w:t xml:space="preserve"> </w:t>
      </w:r>
      <w:r w:rsidRPr="00EC7E6F">
        <w:rPr>
          <w:color w:val="231F20"/>
          <w:sz w:val="24"/>
          <w:szCs w:val="24"/>
        </w:rPr>
        <w:t>therefore</w:t>
      </w:r>
      <w:r w:rsidRPr="00EC7E6F">
        <w:rPr>
          <w:color w:val="231F20"/>
          <w:spacing w:val="11"/>
          <w:sz w:val="24"/>
          <w:szCs w:val="24"/>
        </w:rPr>
        <w:t xml:space="preserve"> </w:t>
      </w:r>
      <w:r w:rsidRPr="00EC7E6F">
        <w:rPr>
          <w:color w:val="231F20"/>
          <w:sz w:val="24"/>
          <w:szCs w:val="24"/>
        </w:rPr>
        <w:t>escalates</w:t>
      </w:r>
      <w:r w:rsidRPr="00EC7E6F">
        <w:rPr>
          <w:color w:val="231F20"/>
          <w:spacing w:val="10"/>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level</w:t>
      </w:r>
      <w:r w:rsidRPr="00EC7E6F">
        <w:rPr>
          <w:color w:val="231F20"/>
          <w:spacing w:val="11"/>
          <w:sz w:val="24"/>
          <w:szCs w:val="24"/>
        </w:rPr>
        <w:t xml:space="preserve"> </w:t>
      </w:r>
      <w:r w:rsidRPr="00EC7E6F">
        <w:rPr>
          <w:color w:val="231F20"/>
          <w:sz w:val="24"/>
          <w:szCs w:val="24"/>
        </w:rPr>
        <w:t>of</w:t>
      </w:r>
      <w:r w:rsidRPr="00EC7E6F">
        <w:rPr>
          <w:color w:val="231F20"/>
          <w:spacing w:val="11"/>
          <w:sz w:val="24"/>
          <w:szCs w:val="24"/>
        </w:rPr>
        <w:t xml:space="preserve"> </w:t>
      </w:r>
      <w:r w:rsidRPr="00EC7E6F">
        <w:rPr>
          <w:color w:val="231F20"/>
          <w:sz w:val="24"/>
          <w:szCs w:val="24"/>
        </w:rPr>
        <w:t>NPLs.</w:t>
      </w:r>
    </w:p>
    <w:p w14:paraId="58A2F2B4" w14:textId="77777777" w:rsidR="00054DBE" w:rsidRPr="00445B4A" w:rsidRDefault="00054DBE" w:rsidP="00054DBE">
      <w:pPr>
        <w:tabs>
          <w:tab w:val="left" w:pos="758"/>
        </w:tabs>
        <w:spacing w:line="192" w:lineRule="auto"/>
        <w:ind w:right="15"/>
        <w:jc w:val="both"/>
        <w:rPr>
          <w:color w:val="231F20"/>
          <w:sz w:val="20"/>
          <w:szCs w:val="18"/>
        </w:rPr>
      </w:pPr>
    </w:p>
    <w:p w14:paraId="7E45C4B8" w14:textId="77777777" w:rsidR="00054DBE" w:rsidRPr="00EC7E6F" w:rsidRDefault="000B5FEC" w:rsidP="00054DBE">
      <w:pPr>
        <w:tabs>
          <w:tab w:val="left" w:pos="758"/>
        </w:tabs>
        <w:spacing w:line="192" w:lineRule="auto"/>
        <w:ind w:right="15"/>
        <w:jc w:val="both"/>
        <w:rPr>
          <w:color w:val="231F20"/>
          <w:sz w:val="24"/>
          <w:szCs w:val="24"/>
        </w:rPr>
      </w:pPr>
      <w:r w:rsidRPr="00E53DBE">
        <w:rPr>
          <w:rFonts w:ascii="Adobe Caslon Pro Bold"/>
          <w:color w:val="231F20"/>
          <w:sz w:val="24"/>
          <w:szCs w:val="24"/>
        </w:rPr>
        <w:t>Perera et al. (2013)</w:t>
      </w:r>
      <w:r w:rsidRPr="00EC7E6F">
        <w:rPr>
          <w:rFonts w:ascii="Adobe Caslon Pro Bold"/>
          <w:b/>
          <w:color w:val="231F20"/>
          <w:sz w:val="24"/>
          <w:szCs w:val="24"/>
        </w:rPr>
        <w:t xml:space="preserve"> </w:t>
      </w:r>
      <w:r w:rsidRPr="00EC7E6F">
        <w:rPr>
          <w:color w:val="231F20"/>
          <w:sz w:val="24"/>
          <w:szCs w:val="24"/>
        </w:rPr>
        <w:t>has conducted their study particularly on the selected South Asian countries like Bangladesh, India, Pakistan and Sri Lanka who seems to experience economies of scale as bank size is positively correlated with profitability. They also found that the high level of industry concentration still permits the banks to make profit. Six</w:t>
      </w:r>
      <w:r w:rsidRPr="00EC7E6F">
        <w:rPr>
          <w:color w:val="231F20"/>
          <w:spacing w:val="-13"/>
          <w:sz w:val="24"/>
          <w:szCs w:val="24"/>
        </w:rPr>
        <w:t xml:space="preserve"> </w:t>
      </w:r>
      <w:r w:rsidR="00570915">
        <w:rPr>
          <w:color w:val="231F20"/>
          <w:sz w:val="24"/>
          <w:szCs w:val="24"/>
        </w:rPr>
        <w:t>macro</w:t>
      </w:r>
      <w:r w:rsidRPr="00EC7E6F">
        <w:rPr>
          <w:color w:val="231F20"/>
          <w:sz w:val="24"/>
          <w:szCs w:val="24"/>
        </w:rPr>
        <w:t>economic</w:t>
      </w:r>
      <w:r w:rsidRPr="00EC7E6F">
        <w:rPr>
          <w:color w:val="231F20"/>
          <w:spacing w:val="-13"/>
          <w:sz w:val="24"/>
          <w:szCs w:val="24"/>
        </w:rPr>
        <w:t xml:space="preserve"> </w:t>
      </w:r>
      <w:r w:rsidRPr="00EC7E6F">
        <w:rPr>
          <w:color w:val="231F20"/>
          <w:sz w:val="24"/>
          <w:szCs w:val="24"/>
        </w:rPr>
        <w:t>variables</w:t>
      </w:r>
      <w:r w:rsidRPr="00EC7E6F">
        <w:rPr>
          <w:color w:val="231F20"/>
          <w:spacing w:val="-13"/>
          <w:sz w:val="24"/>
          <w:szCs w:val="24"/>
        </w:rPr>
        <w:t xml:space="preserve"> </w:t>
      </w:r>
      <w:r w:rsidRPr="00EC7E6F">
        <w:rPr>
          <w:color w:val="231F20"/>
          <w:sz w:val="24"/>
          <w:szCs w:val="24"/>
        </w:rPr>
        <w:t>(i.e.,</w:t>
      </w:r>
      <w:r w:rsidRPr="00EC7E6F">
        <w:rPr>
          <w:color w:val="231F20"/>
          <w:spacing w:val="-28"/>
          <w:sz w:val="24"/>
          <w:szCs w:val="24"/>
        </w:rPr>
        <w:t xml:space="preserve"> </w:t>
      </w:r>
      <w:r w:rsidRPr="00EC7E6F">
        <w:rPr>
          <w:color w:val="231F20"/>
          <w:sz w:val="24"/>
          <w:szCs w:val="24"/>
        </w:rPr>
        <w:t>GDP</w:t>
      </w:r>
      <w:r w:rsidRPr="00EC7E6F">
        <w:rPr>
          <w:color w:val="231F20"/>
          <w:spacing w:val="-13"/>
          <w:sz w:val="24"/>
          <w:szCs w:val="24"/>
        </w:rPr>
        <w:t xml:space="preserve"> </w:t>
      </w:r>
      <w:r w:rsidRPr="00EC7E6F">
        <w:rPr>
          <w:color w:val="231F20"/>
          <w:sz w:val="24"/>
          <w:szCs w:val="24"/>
        </w:rPr>
        <w:t>growth,</w:t>
      </w:r>
      <w:r w:rsidRPr="00EC7E6F">
        <w:rPr>
          <w:color w:val="231F20"/>
          <w:spacing w:val="-27"/>
          <w:sz w:val="24"/>
          <w:szCs w:val="24"/>
        </w:rPr>
        <w:t xml:space="preserve"> </w:t>
      </w:r>
      <w:r w:rsidRPr="00EC7E6F">
        <w:rPr>
          <w:color w:val="231F20"/>
          <w:sz w:val="24"/>
          <w:szCs w:val="24"/>
        </w:rPr>
        <w:t>interest</w:t>
      </w:r>
      <w:r w:rsidRPr="00EC7E6F">
        <w:rPr>
          <w:color w:val="231F20"/>
          <w:spacing w:val="-13"/>
          <w:sz w:val="24"/>
          <w:szCs w:val="24"/>
        </w:rPr>
        <w:t xml:space="preserve"> </w:t>
      </w:r>
      <w:r w:rsidRPr="00EC7E6F">
        <w:rPr>
          <w:color w:val="231F20"/>
          <w:sz w:val="24"/>
          <w:szCs w:val="24"/>
        </w:rPr>
        <w:t>rate,</w:t>
      </w:r>
      <w:r w:rsidRPr="00EC7E6F">
        <w:rPr>
          <w:color w:val="231F20"/>
          <w:spacing w:val="-27"/>
          <w:sz w:val="24"/>
          <w:szCs w:val="24"/>
        </w:rPr>
        <w:t xml:space="preserve"> </w:t>
      </w:r>
      <w:r w:rsidRPr="00EC7E6F">
        <w:rPr>
          <w:color w:val="231F20"/>
          <w:sz w:val="24"/>
          <w:szCs w:val="24"/>
        </w:rPr>
        <w:t>inflation rate,</w:t>
      </w:r>
      <w:r w:rsidRPr="00EC7E6F">
        <w:rPr>
          <w:color w:val="231F20"/>
          <w:spacing w:val="-36"/>
          <w:sz w:val="24"/>
          <w:szCs w:val="24"/>
        </w:rPr>
        <w:t xml:space="preserve"> </w:t>
      </w:r>
      <w:r w:rsidRPr="00EC7E6F">
        <w:rPr>
          <w:color w:val="231F20"/>
          <w:sz w:val="24"/>
          <w:szCs w:val="24"/>
        </w:rPr>
        <w:t>CPI,</w:t>
      </w:r>
      <w:r w:rsidRPr="00EC7E6F">
        <w:rPr>
          <w:color w:val="231F20"/>
          <w:spacing w:val="-35"/>
          <w:sz w:val="24"/>
          <w:szCs w:val="24"/>
        </w:rPr>
        <w:t xml:space="preserve"> </w:t>
      </w:r>
      <w:r w:rsidRPr="00EC7E6F">
        <w:rPr>
          <w:color w:val="231F20"/>
          <w:sz w:val="24"/>
          <w:szCs w:val="24"/>
        </w:rPr>
        <w:t>exports</w:t>
      </w:r>
      <w:r w:rsidRPr="00EC7E6F">
        <w:rPr>
          <w:color w:val="231F20"/>
          <w:spacing w:val="-22"/>
          <w:sz w:val="24"/>
          <w:szCs w:val="24"/>
        </w:rPr>
        <w:t xml:space="preserve"> </w:t>
      </w:r>
      <w:r w:rsidRPr="00EC7E6F">
        <w:rPr>
          <w:color w:val="231F20"/>
          <w:sz w:val="24"/>
          <w:szCs w:val="24"/>
        </w:rPr>
        <w:t>and</w:t>
      </w:r>
      <w:r w:rsidRPr="00EC7E6F">
        <w:rPr>
          <w:color w:val="231F20"/>
          <w:spacing w:val="-22"/>
          <w:sz w:val="24"/>
          <w:szCs w:val="24"/>
        </w:rPr>
        <w:t xml:space="preserve"> </w:t>
      </w:r>
      <w:r w:rsidRPr="00EC7E6F">
        <w:rPr>
          <w:color w:val="231F20"/>
          <w:sz w:val="24"/>
          <w:szCs w:val="24"/>
        </w:rPr>
        <w:t>industrial</w:t>
      </w:r>
      <w:r w:rsidRPr="00EC7E6F">
        <w:rPr>
          <w:color w:val="231F20"/>
          <w:spacing w:val="-22"/>
          <w:sz w:val="24"/>
          <w:szCs w:val="24"/>
        </w:rPr>
        <w:t xml:space="preserve"> </w:t>
      </w:r>
      <w:r w:rsidRPr="00EC7E6F">
        <w:rPr>
          <w:color w:val="231F20"/>
          <w:spacing w:val="-3"/>
          <w:sz w:val="24"/>
          <w:szCs w:val="24"/>
        </w:rPr>
        <w:t>productions)</w:t>
      </w:r>
      <w:r w:rsidRPr="00EC7E6F">
        <w:rPr>
          <w:color w:val="231F20"/>
          <w:spacing w:val="-22"/>
          <w:sz w:val="24"/>
          <w:szCs w:val="24"/>
        </w:rPr>
        <w:t xml:space="preserve"> </w:t>
      </w:r>
      <w:r w:rsidRPr="00EC7E6F">
        <w:rPr>
          <w:color w:val="231F20"/>
          <w:spacing w:val="-2"/>
          <w:sz w:val="24"/>
          <w:szCs w:val="24"/>
        </w:rPr>
        <w:t>are</w:t>
      </w:r>
      <w:r w:rsidRPr="00EC7E6F">
        <w:rPr>
          <w:color w:val="231F20"/>
          <w:spacing w:val="-22"/>
          <w:sz w:val="24"/>
          <w:szCs w:val="24"/>
        </w:rPr>
        <w:t xml:space="preserve"> </w:t>
      </w:r>
      <w:r w:rsidRPr="00EC7E6F">
        <w:rPr>
          <w:color w:val="231F20"/>
          <w:sz w:val="24"/>
          <w:szCs w:val="24"/>
        </w:rPr>
        <w:t>significantly</w:t>
      </w:r>
      <w:r w:rsidRPr="00EC7E6F">
        <w:rPr>
          <w:color w:val="231F20"/>
          <w:spacing w:val="-23"/>
          <w:sz w:val="24"/>
          <w:szCs w:val="24"/>
        </w:rPr>
        <w:t xml:space="preserve"> </w:t>
      </w:r>
      <w:r w:rsidRPr="00EC7E6F">
        <w:rPr>
          <w:color w:val="231F20"/>
          <w:sz w:val="24"/>
          <w:szCs w:val="24"/>
        </w:rPr>
        <w:t>associated with NPLs. However, unemployment,</w:t>
      </w:r>
      <w:r w:rsidRPr="00EC7E6F">
        <w:rPr>
          <w:color w:val="231F20"/>
          <w:spacing w:val="-45"/>
          <w:sz w:val="24"/>
          <w:szCs w:val="24"/>
        </w:rPr>
        <w:t xml:space="preserve"> </w:t>
      </w:r>
      <w:r w:rsidRPr="00EC7E6F">
        <w:rPr>
          <w:color w:val="231F20"/>
          <w:sz w:val="24"/>
          <w:szCs w:val="24"/>
        </w:rPr>
        <w:t>real effective exchange rates and Foreign Direct Investment are insignificantly associated with NPLs</w:t>
      </w:r>
      <w:r w:rsidRPr="00EC7E6F">
        <w:rPr>
          <w:color w:val="231F20"/>
          <w:spacing w:val="55"/>
          <w:sz w:val="24"/>
          <w:szCs w:val="24"/>
        </w:rPr>
        <w:t xml:space="preserve"> </w:t>
      </w:r>
      <w:r w:rsidRPr="00EC7E6F">
        <w:rPr>
          <w:color w:val="231F20"/>
          <w:sz w:val="24"/>
          <w:szCs w:val="24"/>
        </w:rPr>
        <w:t xml:space="preserve">in the Pakistani banking system. This generally indicates that as the country grows economically, the debt-paying ability of individuals and firms consequently increase </w:t>
      </w:r>
      <w:r w:rsidRPr="00E53DBE">
        <w:rPr>
          <w:rFonts w:ascii="Adobe Caslon Pro Bold"/>
          <w:color w:val="231F20"/>
          <w:sz w:val="24"/>
          <w:szCs w:val="24"/>
        </w:rPr>
        <w:t>(Ahmad &amp; Bashir</w:t>
      </w:r>
      <w:r w:rsidRPr="00E53DBE">
        <w:rPr>
          <w:rFonts w:ascii="Adobe Caslon Pro Bold"/>
          <w:color w:val="231F20"/>
          <w:spacing w:val="11"/>
          <w:sz w:val="24"/>
          <w:szCs w:val="24"/>
        </w:rPr>
        <w:t xml:space="preserve"> </w:t>
      </w:r>
      <w:r w:rsidRPr="00E53DBE">
        <w:rPr>
          <w:rFonts w:ascii="Adobe Caslon Pro Bold"/>
          <w:color w:val="231F20"/>
          <w:sz w:val="24"/>
          <w:szCs w:val="24"/>
        </w:rPr>
        <w:t>2013)</w:t>
      </w:r>
      <w:r w:rsidRPr="00E53DBE">
        <w:rPr>
          <w:color w:val="231F20"/>
          <w:sz w:val="24"/>
          <w:szCs w:val="24"/>
        </w:rPr>
        <w:t>.</w:t>
      </w:r>
    </w:p>
    <w:p w14:paraId="5598C52C" w14:textId="77777777" w:rsidR="006A27D7" w:rsidRPr="00445B4A" w:rsidRDefault="006A27D7" w:rsidP="00054DBE">
      <w:pPr>
        <w:tabs>
          <w:tab w:val="left" w:pos="758"/>
        </w:tabs>
        <w:spacing w:line="192" w:lineRule="auto"/>
        <w:ind w:right="15"/>
        <w:jc w:val="both"/>
        <w:rPr>
          <w:rFonts w:ascii="Adobe Caslon Pro Bold"/>
          <w:b/>
          <w:color w:val="231F20"/>
          <w:sz w:val="18"/>
          <w:szCs w:val="16"/>
        </w:rPr>
      </w:pPr>
    </w:p>
    <w:p w14:paraId="60D10C6A" w14:textId="77777777" w:rsidR="00054DBE" w:rsidRPr="00EC7E6F" w:rsidRDefault="000B5FEC" w:rsidP="00054DBE">
      <w:pPr>
        <w:tabs>
          <w:tab w:val="left" w:pos="758"/>
        </w:tabs>
        <w:spacing w:line="192" w:lineRule="auto"/>
        <w:ind w:right="15"/>
        <w:jc w:val="both"/>
        <w:rPr>
          <w:color w:val="231F20"/>
          <w:sz w:val="24"/>
          <w:szCs w:val="24"/>
        </w:rPr>
      </w:pPr>
      <w:proofErr w:type="spellStart"/>
      <w:r w:rsidRPr="00E53DBE">
        <w:rPr>
          <w:rFonts w:ascii="Adobe Caslon Pro Bold"/>
          <w:color w:val="231F20"/>
          <w:sz w:val="24"/>
          <w:szCs w:val="24"/>
        </w:rPr>
        <w:t>Hanef</w:t>
      </w:r>
      <w:proofErr w:type="spellEnd"/>
      <w:r w:rsidRPr="00E53DBE">
        <w:rPr>
          <w:rFonts w:ascii="Adobe Caslon Pro Bold"/>
          <w:color w:val="231F20"/>
          <w:sz w:val="24"/>
          <w:szCs w:val="24"/>
        </w:rPr>
        <w:t xml:space="preserve"> et al. (2012)</w:t>
      </w:r>
      <w:r w:rsidRPr="00EC7E6F">
        <w:rPr>
          <w:rFonts w:ascii="Adobe Caslon Pro Bold"/>
          <w:b/>
          <w:color w:val="231F20"/>
          <w:sz w:val="24"/>
          <w:szCs w:val="24"/>
        </w:rPr>
        <w:t xml:space="preserve"> </w:t>
      </w:r>
      <w:r w:rsidRPr="00EC7E6F">
        <w:rPr>
          <w:color w:val="231F20"/>
          <w:sz w:val="24"/>
          <w:szCs w:val="24"/>
        </w:rPr>
        <w:t>in their study investigated the impact of risk management</w:t>
      </w:r>
      <w:r w:rsidRPr="00EC7E6F">
        <w:rPr>
          <w:color w:val="231F20"/>
          <w:spacing w:val="-7"/>
          <w:sz w:val="24"/>
          <w:szCs w:val="24"/>
        </w:rPr>
        <w:t xml:space="preserve"> </w:t>
      </w:r>
      <w:r w:rsidRPr="00EC7E6F">
        <w:rPr>
          <w:color w:val="231F20"/>
          <w:sz w:val="24"/>
          <w:szCs w:val="24"/>
        </w:rPr>
        <w:t>on</w:t>
      </w:r>
      <w:r w:rsidRPr="00EC7E6F">
        <w:rPr>
          <w:color w:val="231F20"/>
          <w:spacing w:val="-7"/>
          <w:sz w:val="24"/>
          <w:szCs w:val="24"/>
        </w:rPr>
        <w:t xml:space="preserve"> </w:t>
      </w:r>
      <w:r w:rsidRPr="00EC7E6F">
        <w:rPr>
          <w:color w:val="231F20"/>
          <w:sz w:val="24"/>
          <w:szCs w:val="24"/>
        </w:rPr>
        <w:t>non-performing</w:t>
      </w:r>
      <w:r w:rsidRPr="00EC7E6F">
        <w:rPr>
          <w:color w:val="231F20"/>
          <w:spacing w:val="-6"/>
          <w:sz w:val="24"/>
          <w:szCs w:val="24"/>
        </w:rPr>
        <w:t xml:space="preserve"> </w:t>
      </w:r>
      <w:r w:rsidRPr="00EC7E6F">
        <w:rPr>
          <w:color w:val="231F20"/>
          <w:sz w:val="24"/>
          <w:szCs w:val="24"/>
        </w:rPr>
        <w:t>loans</w:t>
      </w:r>
      <w:r w:rsidRPr="00EC7E6F">
        <w:rPr>
          <w:color w:val="231F20"/>
          <w:spacing w:val="-7"/>
          <w:sz w:val="24"/>
          <w:szCs w:val="24"/>
        </w:rPr>
        <w:t xml:space="preserve"> </w:t>
      </w:r>
      <w:r w:rsidRPr="00EC7E6F">
        <w:rPr>
          <w:color w:val="231F20"/>
          <w:sz w:val="24"/>
          <w:szCs w:val="24"/>
        </w:rPr>
        <w:t>and</w:t>
      </w:r>
      <w:r w:rsidRPr="00EC7E6F">
        <w:rPr>
          <w:color w:val="231F20"/>
          <w:spacing w:val="-6"/>
          <w:sz w:val="24"/>
          <w:szCs w:val="24"/>
        </w:rPr>
        <w:t xml:space="preserve"> </w:t>
      </w:r>
      <w:r w:rsidRPr="00EC7E6F">
        <w:rPr>
          <w:color w:val="231F20"/>
          <w:sz w:val="24"/>
          <w:szCs w:val="24"/>
        </w:rPr>
        <w:t>profitability</w:t>
      </w:r>
      <w:r w:rsidRPr="00EC7E6F">
        <w:rPr>
          <w:color w:val="231F20"/>
          <w:spacing w:val="-7"/>
          <w:sz w:val="24"/>
          <w:szCs w:val="24"/>
        </w:rPr>
        <w:t xml:space="preserve"> </w:t>
      </w:r>
      <w:r w:rsidRPr="00EC7E6F">
        <w:rPr>
          <w:color w:val="231F20"/>
          <w:sz w:val="24"/>
          <w:szCs w:val="24"/>
        </w:rPr>
        <w:t>of</w:t>
      </w:r>
      <w:r w:rsidRPr="00EC7E6F">
        <w:rPr>
          <w:color w:val="231F20"/>
          <w:spacing w:val="-7"/>
          <w:sz w:val="24"/>
          <w:szCs w:val="24"/>
        </w:rPr>
        <w:t xml:space="preserve"> </w:t>
      </w:r>
      <w:r w:rsidRPr="00EC7E6F">
        <w:rPr>
          <w:color w:val="231F20"/>
          <w:sz w:val="24"/>
          <w:szCs w:val="24"/>
        </w:rPr>
        <w:t>the</w:t>
      </w:r>
      <w:r w:rsidRPr="00EC7E6F">
        <w:rPr>
          <w:color w:val="231F20"/>
          <w:spacing w:val="-6"/>
          <w:sz w:val="24"/>
          <w:szCs w:val="24"/>
        </w:rPr>
        <w:t xml:space="preserve"> </w:t>
      </w:r>
      <w:r w:rsidRPr="00EC7E6F">
        <w:rPr>
          <w:color w:val="231F20"/>
          <w:sz w:val="24"/>
          <w:szCs w:val="24"/>
        </w:rPr>
        <w:t>banking sector</w:t>
      </w:r>
      <w:r w:rsidRPr="00EC7E6F">
        <w:rPr>
          <w:color w:val="231F20"/>
          <w:spacing w:val="-20"/>
          <w:sz w:val="24"/>
          <w:szCs w:val="24"/>
        </w:rPr>
        <w:t xml:space="preserve"> </w:t>
      </w:r>
      <w:r w:rsidRPr="00EC7E6F">
        <w:rPr>
          <w:color w:val="231F20"/>
          <w:sz w:val="24"/>
          <w:szCs w:val="24"/>
        </w:rPr>
        <w:t>of</w:t>
      </w:r>
      <w:r w:rsidRPr="00EC7E6F">
        <w:rPr>
          <w:color w:val="231F20"/>
          <w:spacing w:val="-20"/>
          <w:sz w:val="24"/>
          <w:szCs w:val="24"/>
        </w:rPr>
        <w:t xml:space="preserve"> </w:t>
      </w:r>
      <w:r w:rsidRPr="00EC7E6F">
        <w:rPr>
          <w:color w:val="231F20"/>
          <w:sz w:val="24"/>
          <w:szCs w:val="24"/>
        </w:rPr>
        <w:t>Pakistan.</w:t>
      </w:r>
      <w:r w:rsidRPr="00EC7E6F">
        <w:rPr>
          <w:color w:val="231F20"/>
          <w:spacing w:val="-42"/>
          <w:sz w:val="24"/>
          <w:szCs w:val="24"/>
        </w:rPr>
        <w:t xml:space="preserve"> </w:t>
      </w:r>
      <w:r w:rsidRPr="00EC7E6F">
        <w:rPr>
          <w:color w:val="231F20"/>
          <w:sz w:val="24"/>
          <w:szCs w:val="24"/>
        </w:rPr>
        <w:t>This</w:t>
      </w:r>
      <w:r w:rsidRPr="00EC7E6F">
        <w:rPr>
          <w:color w:val="231F20"/>
          <w:spacing w:val="-20"/>
          <w:sz w:val="24"/>
          <w:szCs w:val="24"/>
        </w:rPr>
        <w:t xml:space="preserve"> </w:t>
      </w:r>
      <w:r w:rsidRPr="00EC7E6F">
        <w:rPr>
          <w:color w:val="231F20"/>
          <w:sz w:val="24"/>
          <w:szCs w:val="24"/>
        </w:rPr>
        <w:t>study</w:t>
      </w:r>
      <w:r w:rsidRPr="00EC7E6F">
        <w:rPr>
          <w:color w:val="231F20"/>
          <w:spacing w:val="-20"/>
          <w:sz w:val="24"/>
          <w:szCs w:val="24"/>
        </w:rPr>
        <w:t xml:space="preserve"> </w:t>
      </w:r>
      <w:r w:rsidRPr="00EC7E6F">
        <w:rPr>
          <w:color w:val="231F20"/>
          <w:sz w:val="24"/>
          <w:szCs w:val="24"/>
        </w:rPr>
        <w:t>identifies</w:t>
      </w:r>
      <w:r w:rsidRPr="00EC7E6F">
        <w:rPr>
          <w:color w:val="231F20"/>
          <w:spacing w:val="-20"/>
          <w:sz w:val="24"/>
          <w:szCs w:val="24"/>
        </w:rPr>
        <w:t xml:space="preserve"> </w:t>
      </w:r>
      <w:r w:rsidRPr="00EC7E6F">
        <w:rPr>
          <w:color w:val="231F20"/>
          <w:sz w:val="24"/>
          <w:szCs w:val="24"/>
        </w:rPr>
        <w:t>the</w:t>
      </w:r>
      <w:r w:rsidRPr="00EC7E6F">
        <w:rPr>
          <w:color w:val="231F20"/>
          <w:spacing w:val="-20"/>
          <w:sz w:val="24"/>
          <w:szCs w:val="24"/>
        </w:rPr>
        <w:t xml:space="preserve"> </w:t>
      </w:r>
      <w:r w:rsidRPr="00EC7E6F">
        <w:rPr>
          <w:color w:val="231F20"/>
          <w:sz w:val="24"/>
          <w:szCs w:val="24"/>
        </w:rPr>
        <w:t>risk</w:t>
      </w:r>
      <w:r w:rsidRPr="00EC7E6F">
        <w:rPr>
          <w:color w:val="231F20"/>
          <w:spacing w:val="-20"/>
          <w:sz w:val="24"/>
          <w:szCs w:val="24"/>
        </w:rPr>
        <w:t xml:space="preserve"> </w:t>
      </w:r>
      <w:r w:rsidRPr="00EC7E6F">
        <w:rPr>
          <w:color w:val="231F20"/>
          <w:sz w:val="24"/>
          <w:szCs w:val="24"/>
        </w:rPr>
        <w:t>management</w:t>
      </w:r>
      <w:r w:rsidRPr="00EC7E6F">
        <w:rPr>
          <w:color w:val="231F20"/>
          <w:spacing w:val="-20"/>
          <w:sz w:val="24"/>
          <w:szCs w:val="24"/>
        </w:rPr>
        <w:t xml:space="preserve"> </w:t>
      </w:r>
      <w:r w:rsidRPr="00EC7E6F">
        <w:rPr>
          <w:color w:val="231F20"/>
          <w:sz w:val="24"/>
          <w:szCs w:val="24"/>
        </w:rPr>
        <w:t>techniques prescribed by the State Bank of Pakistan (SBP). Some of the risk management</w:t>
      </w:r>
      <w:r w:rsidRPr="00EC7E6F">
        <w:rPr>
          <w:color w:val="231F20"/>
          <w:spacing w:val="-22"/>
          <w:sz w:val="24"/>
          <w:szCs w:val="24"/>
        </w:rPr>
        <w:t xml:space="preserve"> </w:t>
      </w:r>
      <w:r w:rsidRPr="00EC7E6F">
        <w:rPr>
          <w:color w:val="231F20"/>
          <w:sz w:val="24"/>
          <w:szCs w:val="24"/>
        </w:rPr>
        <w:t>techniques</w:t>
      </w:r>
      <w:r w:rsidRPr="00EC7E6F">
        <w:rPr>
          <w:color w:val="231F20"/>
          <w:spacing w:val="-22"/>
          <w:sz w:val="24"/>
          <w:szCs w:val="24"/>
        </w:rPr>
        <w:t xml:space="preserve"> </w:t>
      </w:r>
      <w:r w:rsidRPr="00EC7E6F">
        <w:rPr>
          <w:color w:val="231F20"/>
          <w:sz w:val="24"/>
          <w:szCs w:val="24"/>
        </w:rPr>
        <w:t>by</w:t>
      </w:r>
      <w:r w:rsidRPr="00EC7E6F">
        <w:rPr>
          <w:color w:val="231F20"/>
          <w:spacing w:val="-22"/>
          <w:sz w:val="24"/>
          <w:szCs w:val="24"/>
        </w:rPr>
        <w:t xml:space="preserve"> </w:t>
      </w:r>
      <w:r w:rsidRPr="00EC7E6F">
        <w:rPr>
          <w:color w:val="231F20"/>
          <w:sz w:val="24"/>
          <w:szCs w:val="24"/>
        </w:rPr>
        <w:t>BSD</w:t>
      </w:r>
      <w:r w:rsidRPr="00EC7E6F">
        <w:rPr>
          <w:color w:val="231F20"/>
          <w:spacing w:val="-22"/>
          <w:sz w:val="24"/>
          <w:szCs w:val="24"/>
        </w:rPr>
        <w:t xml:space="preserve"> </w:t>
      </w:r>
      <w:r w:rsidRPr="00EC7E6F">
        <w:rPr>
          <w:color w:val="231F20"/>
          <w:sz w:val="24"/>
          <w:szCs w:val="24"/>
        </w:rPr>
        <w:t>Circular</w:t>
      </w:r>
      <w:r w:rsidRPr="00EC7E6F">
        <w:rPr>
          <w:color w:val="231F20"/>
          <w:spacing w:val="-22"/>
          <w:sz w:val="24"/>
          <w:szCs w:val="24"/>
        </w:rPr>
        <w:t xml:space="preserve"> </w:t>
      </w:r>
      <w:r w:rsidRPr="00EC7E6F">
        <w:rPr>
          <w:color w:val="231F20"/>
          <w:spacing w:val="-3"/>
          <w:sz w:val="24"/>
          <w:szCs w:val="24"/>
        </w:rPr>
        <w:t>No.07,</w:t>
      </w:r>
      <w:r w:rsidRPr="00EC7E6F">
        <w:rPr>
          <w:color w:val="231F20"/>
          <w:spacing w:val="-35"/>
          <w:sz w:val="24"/>
          <w:szCs w:val="24"/>
        </w:rPr>
        <w:t xml:space="preserve"> </w:t>
      </w:r>
      <w:r w:rsidRPr="00EC7E6F">
        <w:rPr>
          <w:color w:val="231F20"/>
          <w:sz w:val="24"/>
          <w:szCs w:val="24"/>
        </w:rPr>
        <w:t>dated</w:t>
      </w:r>
      <w:r w:rsidRPr="00EC7E6F">
        <w:rPr>
          <w:color w:val="231F20"/>
          <w:spacing w:val="-22"/>
          <w:sz w:val="24"/>
          <w:szCs w:val="24"/>
        </w:rPr>
        <w:t xml:space="preserve"> </w:t>
      </w:r>
      <w:r w:rsidRPr="00EC7E6F">
        <w:rPr>
          <w:color w:val="231F20"/>
          <w:sz w:val="24"/>
          <w:szCs w:val="24"/>
        </w:rPr>
        <w:t>15</w:t>
      </w:r>
      <w:r w:rsidRPr="00EC7E6F">
        <w:rPr>
          <w:color w:val="231F20"/>
          <w:spacing w:val="-22"/>
          <w:sz w:val="24"/>
          <w:szCs w:val="24"/>
        </w:rPr>
        <w:t xml:space="preserve"> </w:t>
      </w:r>
      <w:r w:rsidRPr="00EC7E6F">
        <w:rPr>
          <w:color w:val="231F20"/>
          <w:spacing w:val="-3"/>
          <w:sz w:val="24"/>
          <w:szCs w:val="24"/>
        </w:rPr>
        <w:t>August</w:t>
      </w:r>
      <w:r w:rsidRPr="00EC7E6F">
        <w:rPr>
          <w:color w:val="231F20"/>
          <w:spacing w:val="-22"/>
          <w:sz w:val="24"/>
          <w:szCs w:val="24"/>
        </w:rPr>
        <w:t xml:space="preserve"> </w:t>
      </w:r>
      <w:r w:rsidRPr="00EC7E6F">
        <w:rPr>
          <w:color w:val="231F20"/>
          <w:sz w:val="24"/>
          <w:szCs w:val="24"/>
        </w:rPr>
        <w:t>2008, suggests that gap analysis, measuring risk to net interest income</w:t>
      </w:r>
      <w:r w:rsidRPr="00EC7E6F">
        <w:rPr>
          <w:color w:val="231F20"/>
          <w:spacing w:val="-24"/>
          <w:sz w:val="24"/>
          <w:szCs w:val="24"/>
        </w:rPr>
        <w:t xml:space="preserve"> </w:t>
      </w:r>
      <w:r w:rsidRPr="00EC7E6F">
        <w:rPr>
          <w:color w:val="231F20"/>
          <w:sz w:val="24"/>
          <w:szCs w:val="24"/>
        </w:rPr>
        <w:t>(NII), measure of risk to economic value, full valuation approach, convexity and value at risk techniques should be used by banks to cope with the higher</w:t>
      </w:r>
      <w:r w:rsidRPr="00EC7E6F">
        <w:rPr>
          <w:color w:val="231F20"/>
          <w:spacing w:val="-12"/>
          <w:sz w:val="24"/>
          <w:szCs w:val="24"/>
        </w:rPr>
        <w:t xml:space="preserve"> </w:t>
      </w:r>
      <w:r w:rsidRPr="00EC7E6F">
        <w:rPr>
          <w:color w:val="231F20"/>
          <w:sz w:val="24"/>
          <w:szCs w:val="24"/>
        </w:rPr>
        <w:t>non-performing</w:t>
      </w:r>
      <w:r w:rsidRPr="00EC7E6F">
        <w:rPr>
          <w:color w:val="231F20"/>
          <w:spacing w:val="-11"/>
          <w:sz w:val="24"/>
          <w:szCs w:val="24"/>
        </w:rPr>
        <w:t xml:space="preserve"> </w:t>
      </w:r>
      <w:r w:rsidRPr="00EC7E6F">
        <w:rPr>
          <w:color w:val="231F20"/>
          <w:sz w:val="24"/>
          <w:szCs w:val="24"/>
        </w:rPr>
        <w:t>loans.</w:t>
      </w:r>
      <w:r w:rsidRPr="00EC7E6F">
        <w:rPr>
          <w:color w:val="231F20"/>
          <w:spacing w:val="-26"/>
          <w:sz w:val="24"/>
          <w:szCs w:val="24"/>
        </w:rPr>
        <w:t xml:space="preserve"> </w:t>
      </w:r>
      <w:r w:rsidRPr="00E53DBE">
        <w:rPr>
          <w:rFonts w:ascii="Adobe Caslon Pro Bold"/>
          <w:color w:val="231F20"/>
          <w:sz w:val="24"/>
          <w:szCs w:val="24"/>
        </w:rPr>
        <w:t>Shu</w:t>
      </w:r>
      <w:r w:rsidRPr="00E53DBE">
        <w:rPr>
          <w:rFonts w:ascii="Adobe Caslon Pro Bold"/>
          <w:color w:val="231F20"/>
          <w:spacing w:val="-9"/>
          <w:sz w:val="24"/>
          <w:szCs w:val="24"/>
        </w:rPr>
        <w:t xml:space="preserve"> </w:t>
      </w:r>
      <w:r w:rsidRPr="00E53DBE">
        <w:rPr>
          <w:rFonts w:ascii="Adobe Caslon Pro Bold"/>
          <w:color w:val="231F20"/>
          <w:sz w:val="24"/>
          <w:szCs w:val="24"/>
        </w:rPr>
        <w:t>(2002)</w:t>
      </w:r>
      <w:r w:rsidRPr="00EC7E6F">
        <w:rPr>
          <w:rFonts w:ascii="Adobe Caslon Pro Bold"/>
          <w:b/>
          <w:color w:val="231F20"/>
          <w:spacing w:val="1"/>
          <w:sz w:val="24"/>
          <w:szCs w:val="24"/>
        </w:rPr>
        <w:t xml:space="preserve"> </w:t>
      </w:r>
      <w:r w:rsidRPr="00EC7E6F">
        <w:rPr>
          <w:color w:val="231F20"/>
          <w:sz w:val="24"/>
          <w:szCs w:val="24"/>
        </w:rPr>
        <w:t>found</w:t>
      </w:r>
      <w:r w:rsidRPr="00EC7E6F">
        <w:rPr>
          <w:color w:val="231F20"/>
          <w:spacing w:val="-11"/>
          <w:sz w:val="24"/>
          <w:szCs w:val="24"/>
        </w:rPr>
        <w:t xml:space="preserve"> </w:t>
      </w:r>
      <w:r w:rsidRPr="00EC7E6F">
        <w:rPr>
          <w:color w:val="231F20"/>
          <w:sz w:val="24"/>
          <w:szCs w:val="24"/>
        </w:rPr>
        <w:t>a</w:t>
      </w:r>
      <w:r w:rsidRPr="00EC7E6F">
        <w:rPr>
          <w:color w:val="231F20"/>
          <w:spacing w:val="-11"/>
          <w:sz w:val="24"/>
          <w:szCs w:val="24"/>
        </w:rPr>
        <w:t xml:space="preserve"> </w:t>
      </w:r>
      <w:r w:rsidRPr="00EC7E6F">
        <w:rPr>
          <w:color w:val="231F20"/>
          <w:sz w:val="24"/>
          <w:szCs w:val="24"/>
        </w:rPr>
        <w:t>negative</w:t>
      </w:r>
      <w:r w:rsidRPr="00EC7E6F">
        <w:rPr>
          <w:color w:val="231F20"/>
          <w:spacing w:val="-11"/>
          <w:sz w:val="24"/>
          <w:szCs w:val="24"/>
        </w:rPr>
        <w:t xml:space="preserve"> </w:t>
      </w:r>
      <w:r w:rsidRPr="00EC7E6F">
        <w:rPr>
          <w:color w:val="231F20"/>
          <w:sz w:val="24"/>
          <w:szCs w:val="24"/>
        </w:rPr>
        <w:lastRenderedPageBreak/>
        <w:t>relationship between inflation rates and non-performing</w:t>
      </w:r>
      <w:r w:rsidRPr="00EC7E6F">
        <w:rPr>
          <w:color w:val="231F20"/>
          <w:spacing w:val="55"/>
          <w:sz w:val="24"/>
          <w:szCs w:val="24"/>
        </w:rPr>
        <w:t xml:space="preserve"> </w:t>
      </w:r>
      <w:r w:rsidRPr="00EC7E6F">
        <w:rPr>
          <w:color w:val="231F20"/>
          <w:sz w:val="24"/>
          <w:szCs w:val="24"/>
        </w:rPr>
        <w:t>loans.</w:t>
      </w:r>
    </w:p>
    <w:p w14:paraId="4ED619C5" w14:textId="77777777" w:rsidR="00054DBE" w:rsidRPr="000C6D3D" w:rsidRDefault="00054DBE" w:rsidP="00054DBE">
      <w:pPr>
        <w:tabs>
          <w:tab w:val="left" w:pos="758"/>
        </w:tabs>
        <w:spacing w:line="192" w:lineRule="auto"/>
        <w:ind w:right="15"/>
        <w:jc w:val="both"/>
        <w:rPr>
          <w:color w:val="231F20"/>
          <w:sz w:val="20"/>
          <w:szCs w:val="16"/>
        </w:rPr>
      </w:pPr>
    </w:p>
    <w:p w14:paraId="06A77D8D" w14:textId="77777777" w:rsidR="00054DBE" w:rsidRDefault="00054DBE" w:rsidP="00054DBE">
      <w:pPr>
        <w:tabs>
          <w:tab w:val="left" w:pos="758"/>
        </w:tabs>
        <w:spacing w:line="192" w:lineRule="auto"/>
        <w:ind w:right="15"/>
        <w:jc w:val="both"/>
        <w:rPr>
          <w:color w:val="231F20"/>
        </w:rPr>
      </w:pPr>
      <w:r w:rsidRPr="00EC7E6F">
        <w:rPr>
          <w:color w:val="231F20"/>
          <w:sz w:val="24"/>
          <w:szCs w:val="24"/>
        </w:rPr>
        <w:t xml:space="preserve">The existing literature on non-performing loans in Bangladesh </w:t>
      </w:r>
      <w:r w:rsidRPr="00EC7E6F">
        <w:rPr>
          <w:color w:val="231F20"/>
          <w:spacing w:val="-3"/>
          <w:sz w:val="24"/>
          <w:szCs w:val="24"/>
        </w:rPr>
        <w:t xml:space="preserve">does </w:t>
      </w:r>
      <w:r w:rsidR="003C3114">
        <w:rPr>
          <w:color w:val="231F20"/>
          <w:sz w:val="24"/>
          <w:szCs w:val="24"/>
        </w:rPr>
        <w:t>not portray the long-</w:t>
      </w:r>
      <w:r w:rsidRPr="00EC7E6F">
        <w:rPr>
          <w:color w:val="231F20"/>
          <w:sz w:val="24"/>
          <w:szCs w:val="24"/>
        </w:rPr>
        <w:t>term effect of credit growth, lending rate and</w:t>
      </w:r>
      <w:r w:rsidR="00594BDB">
        <w:rPr>
          <w:color w:val="231F20"/>
          <w:sz w:val="24"/>
          <w:szCs w:val="24"/>
        </w:rPr>
        <w:t xml:space="preserve"> </w:t>
      </w:r>
      <w:r w:rsidRPr="00EC7E6F">
        <w:rPr>
          <w:color w:val="231F20"/>
          <w:sz w:val="24"/>
          <w:szCs w:val="24"/>
        </w:rPr>
        <w:t>cost of fund to the best of our knowledge. This study intends to fill the</w:t>
      </w:r>
      <w:r w:rsidR="0070521E">
        <w:rPr>
          <w:color w:val="231F20"/>
          <w:sz w:val="24"/>
          <w:szCs w:val="24"/>
        </w:rPr>
        <w:t xml:space="preserve"> </w:t>
      </w:r>
      <w:r w:rsidRPr="00EC7E6F">
        <w:rPr>
          <w:color w:val="231F20"/>
          <w:sz w:val="24"/>
          <w:szCs w:val="24"/>
        </w:rPr>
        <w:t xml:space="preserve">gap by considering the independent variables of previous years, like </w:t>
      </w:r>
      <w:proofErr w:type="spellStart"/>
      <w:r w:rsidRPr="00EC7E6F">
        <w:rPr>
          <w:color w:val="231F20"/>
          <w:sz w:val="24"/>
          <w:szCs w:val="24"/>
        </w:rPr>
        <w:t>costof</w:t>
      </w:r>
      <w:proofErr w:type="spellEnd"/>
      <w:r w:rsidRPr="00EC7E6F">
        <w:rPr>
          <w:color w:val="231F20"/>
          <w:sz w:val="24"/>
          <w:szCs w:val="24"/>
        </w:rPr>
        <w:t xml:space="preserve"> fund, lending rate and loan growth, to investigate the relationship with future credit</w:t>
      </w:r>
      <w:r w:rsidR="000B5FEC">
        <w:rPr>
          <w:color w:val="231F20"/>
          <w:sz w:val="24"/>
          <w:szCs w:val="24"/>
        </w:rPr>
        <w:t xml:space="preserve"> </w:t>
      </w:r>
      <w:r w:rsidRPr="00EC7E6F">
        <w:rPr>
          <w:color w:val="231F20"/>
          <w:sz w:val="24"/>
          <w:szCs w:val="24"/>
        </w:rPr>
        <w:t>loss.</w:t>
      </w:r>
    </w:p>
    <w:p w14:paraId="62883BAC" w14:textId="77777777" w:rsidR="006F1598" w:rsidRPr="000C6D3D" w:rsidRDefault="006F1598">
      <w:pPr>
        <w:rPr>
          <w:color w:val="231F20"/>
          <w:sz w:val="20"/>
          <w:szCs w:val="16"/>
        </w:rPr>
      </w:pPr>
    </w:p>
    <w:p w14:paraId="1F663131" w14:textId="77777777" w:rsidR="003C4327" w:rsidRPr="00BB5ED7" w:rsidRDefault="003C4327" w:rsidP="003C4327">
      <w:pPr>
        <w:spacing w:line="192" w:lineRule="auto"/>
        <w:jc w:val="center"/>
        <w:rPr>
          <w:b/>
          <w:bCs/>
          <w:color w:val="808285"/>
          <w:sz w:val="26"/>
          <w:szCs w:val="26"/>
        </w:rPr>
      </w:pPr>
      <w:r w:rsidRPr="00EC7E6F">
        <w:rPr>
          <w:b/>
          <w:bCs/>
          <w:color w:val="404040" w:themeColor="text1" w:themeTint="BF"/>
          <w:sz w:val="26"/>
          <w:szCs w:val="26"/>
        </w:rPr>
        <w:t>Literature on loan or credit growth</w:t>
      </w:r>
    </w:p>
    <w:p w14:paraId="2E79FA5F" w14:textId="77777777" w:rsidR="003C4327" w:rsidRPr="000C6D3D" w:rsidRDefault="003C4327" w:rsidP="003C4327">
      <w:pPr>
        <w:spacing w:line="192" w:lineRule="auto"/>
        <w:rPr>
          <w:b/>
          <w:bCs/>
          <w:color w:val="808285"/>
          <w:sz w:val="18"/>
          <w:szCs w:val="8"/>
        </w:rPr>
      </w:pPr>
    </w:p>
    <w:p w14:paraId="1886D2A0" w14:textId="77777777" w:rsidR="003C4327" w:rsidRPr="00EC7E6F" w:rsidRDefault="003C4327" w:rsidP="00054DBE">
      <w:pPr>
        <w:tabs>
          <w:tab w:val="left" w:pos="758"/>
        </w:tabs>
        <w:spacing w:line="192" w:lineRule="auto"/>
        <w:ind w:right="15"/>
        <w:jc w:val="both"/>
        <w:rPr>
          <w:color w:val="231F20"/>
          <w:sz w:val="24"/>
          <w:szCs w:val="24"/>
        </w:rPr>
      </w:pPr>
      <w:r w:rsidRPr="00EC7E6F">
        <w:rPr>
          <w:color w:val="231F20"/>
          <w:sz w:val="24"/>
          <w:szCs w:val="24"/>
        </w:rPr>
        <w:t>One objective of this paper is to determine the long-term effect of the lending behavior of private commercial banks (PCBs) in Bangladesh. In this regard, the following will help to formulate the background for undertaking this research.</w:t>
      </w:r>
    </w:p>
    <w:p w14:paraId="074AFBE0" w14:textId="77777777" w:rsidR="003C4327" w:rsidRPr="006D74F6" w:rsidRDefault="003C4327" w:rsidP="00054DBE">
      <w:pPr>
        <w:tabs>
          <w:tab w:val="left" w:pos="758"/>
        </w:tabs>
        <w:spacing w:line="192" w:lineRule="auto"/>
        <w:ind w:right="15"/>
        <w:jc w:val="both"/>
        <w:rPr>
          <w:color w:val="231F20"/>
          <w:sz w:val="20"/>
          <w:szCs w:val="20"/>
        </w:rPr>
      </w:pPr>
    </w:p>
    <w:p w14:paraId="62AD793E" w14:textId="77777777" w:rsidR="00445B4A" w:rsidRDefault="000B5FEC" w:rsidP="00445B4A">
      <w:pPr>
        <w:tabs>
          <w:tab w:val="left" w:pos="758"/>
        </w:tabs>
        <w:spacing w:line="192" w:lineRule="auto"/>
        <w:ind w:right="15"/>
        <w:jc w:val="both"/>
        <w:rPr>
          <w:color w:val="231F20"/>
          <w:sz w:val="24"/>
          <w:szCs w:val="24"/>
        </w:rPr>
      </w:pPr>
      <w:r w:rsidRPr="00EC7E6F">
        <w:rPr>
          <w:color w:val="231F20"/>
          <w:sz w:val="24"/>
          <w:szCs w:val="24"/>
        </w:rPr>
        <w:t>An</w:t>
      </w:r>
      <w:r w:rsidRPr="00EC7E6F">
        <w:rPr>
          <w:color w:val="231F20"/>
          <w:spacing w:val="-21"/>
          <w:sz w:val="24"/>
          <w:szCs w:val="24"/>
        </w:rPr>
        <w:t xml:space="preserve"> </w:t>
      </w:r>
      <w:r w:rsidRPr="00EC7E6F">
        <w:rPr>
          <w:color w:val="231F20"/>
          <w:sz w:val="24"/>
          <w:szCs w:val="24"/>
        </w:rPr>
        <w:t>early</w:t>
      </w:r>
      <w:r w:rsidRPr="00EC7E6F">
        <w:rPr>
          <w:color w:val="231F20"/>
          <w:spacing w:val="-20"/>
          <w:sz w:val="24"/>
          <w:szCs w:val="24"/>
        </w:rPr>
        <w:t xml:space="preserve"> </w:t>
      </w:r>
      <w:r w:rsidRPr="00EC7E6F">
        <w:rPr>
          <w:color w:val="231F20"/>
          <w:sz w:val="24"/>
          <w:szCs w:val="24"/>
        </w:rPr>
        <w:t>paper</w:t>
      </w:r>
      <w:r w:rsidRPr="00EC7E6F">
        <w:rPr>
          <w:color w:val="231F20"/>
          <w:spacing w:val="-21"/>
          <w:sz w:val="24"/>
          <w:szCs w:val="24"/>
        </w:rPr>
        <w:t xml:space="preserve"> </w:t>
      </w:r>
      <w:r w:rsidRPr="00EC7E6F">
        <w:rPr>
          <w:color w:val="231F20"/>
          <w:spacing w:val="-3"/>
          <w:sz w:val="24"/>
          <w:szCs w:val="24"/>
        </w:rPr>
        <w:t>by</w:t>
      </w:r>
      <w:r w:rsidRPr="00EC7E6F">
        <w:rPr>
          <w:color w:val="231F20"/>
          <w:spacing w:val="-20"/>
          <w:sz w:val="24"/>
          <w:szCs w:val="24"/>
        </w:rPr>
        <w:t xml:space="preserve"> </w:t>
      </w:r>
      <w:r w:rsidRPr="00E53DBE">
        <w:rPr>
          <w:rFonts w:ascii="Adobe Caslon Pro Bold"/>
          <w:color w:val="231F20"/>
          <w:sz w:val="24"/>
          <w:szCs w:val="24"/>
        </w:rPr>
        <w:t>Keeton</w:t>
      </w:r>
      <w:r w:rsidRPr="00E53DBE">
        <w:rPr>
          <w:rFonts w:ascii="Adobe Caslon Pro Bold"/>
          <w:color w:val="231F20"/>
          <w:spacing w:val="-16"/>
          <w:sz w:val="24"/>
          <w:szCs w:val="24"/>
        </w:rPr>
        <w:t xml:space="preserve"> </w:t>
      </w:r>
      <w:r w:rsidRPr="00E53DBE">
        <w:rPr>
          <w:rFonts w:ascii="Adobe Caslon Pro Bold"/>
          <w:color w:val="231F20"/>
          <w:sz w:val="24"/>
          <w:szCs w:val="24"/>
        </w:rPr>
        <w:t>(1999)</w:t>
      </w:r>
      <w:r w:rsidRPr="00EC7E6F">
        <w:rPr>
          <w:rFonts w:ascii="Adobe Caslon Pro Bold"/>
          <w:b/>
          <w:color w:val="231F20"/>
          <w:spacing w:val="-9"/>
          <w:sz w:val="24"/>
          <w:szCs w:val="24"/>
        </w:rPr>
        <w:t xml:space="preserve"> </w:t>
      </w:r>
      <w:r w:rsidRPr="00EC7E6F">
        <w:rPr>
          <w:color w:val="231F20"/>
          <w:sz w:val="24"/>
          <w:szCs w:val="24"/>
        </w:rPr>
        <w:t>used</w:t>
      </w:r>
      <w:r w:rsidRPr="00EC7E6F">
        <w:rPr>
          <w:color w:val="231F20"/>
          <w:spacing w:val="-21"/>
          <w:sz w:val="24"/>
          <w:szCs w:val="24"/>
        </w:rPr>
        <w:t xml:space="preserve"> </w:t>
      </w:r>
      <w:r w:rsidRPr="00EC7E6F">
        <w:rPr>
          <w:color w:val="231F20"/>
          <w:sz w:val="24"/>
          <w:szCs w:val="24"/>
        </w:rPr>
        <w:t>the</w:t>
      </w:r>
      <w:r w:rsidRPr="00EC7E6F">
        <w:rPr>
          <w:color w:val="231F20"/>
          <w:spacing w:val="-23"/>
          <w:sz w:val="24"/>
          <w:szCs w:val="24"/>
        </w:rPr>
        <w:t xml:space="preserve"> </w:t>
      </w:r>
      <w:r w:rsidRPr="00EC7E6F">
        <w:rPr>
          <w:color w:val="231F20"/>
          <w:spacing w:val="-11"/>
          <w:sz w:val="24"/>
          <w:szCs w:val="24"/>
        </w:rPr>
        <w:t>VAR</w:t>
      </w:r>
      <w:r w:rsidRPr="00EC7E6F">
        <w:rPr>
          <w:color w:val="231F20"/>
          <w:spacing w:val="-20"/>
          <w:sz w:val="24"/>
          <w:szCs w:val="24"/>
        </w:rPr>
        <w:t xml:space="preserve"> </w:t>
      </w:r>
      <w:r w:rsidRPr="00EC7E6F">
        <w:rPr>
          <w:color w:val="231F20"/>
          <w:sz w:val="24"/>
          <w:szCs w:val="24"/>
        </w:rPr>
        <w:t>model</w:t>
      </w:r>
      <w:r w:rsidRPr="00EC7E6F">
        <w:rPr>
          <w:color w:val="231F20"/>
          <w:spacing w:val="-20"/>
          <w:sz w:val="24"/>
          <w:szCs w:val="24"/>
        </w:rPr>
        <w:t xml:space="preserve"> </w:t>
      </w:r>
      <w:r w:rsidRPr="00EC7E6F">
        <w:rPr>
          <w:color w:val="231F20"/>
          <w:sz w:val="24"/>
          <w:szCs w:val="24"/>
        </w:rPr>
        <w:t>to</w:t>
      </w:r>
      <w:r w:rsidRPr="00EC7E6F">
        <w:rPr>
          <w:color w:val="231F20"/>
          <w:spacing w:val="-21"/>
          <w:sz w:val="24"/>
          <w:szCs w:val="24"/>
        </w:rPr>
        <w:t xml:space="preserve"> </w:t>
      </w:r>
      <w:r w:rsidRPr="00EC7E6F">
        <w:rPr>
          <w:color w:val="231F20"/>
          <w:sz w:val="24"/>
          <w:szCs w:val="24"/>
        </w:rPr>
        <w:t>show</w:t>
      </w:r>
      <w:r w:rsidRPr="00EC7E6F">
        <w:rPr>
          <w:color w:val="231F20"/>
          <w:spacing w:val="-20"/>
          <w:sz w:val="24"/>
          <w:szCs w:val="24"/>
        </w:rPr>
        <w:t xml:space="preserve"> </w:t>
      </w:r>
      <w:r w:rsidRPr="00EC7E6F">
        <w:rPr>
          <w:color w:val="231F20"/>
          <w:sz w:val="24"/>
          <w:szCs w:val="24"/>
        </w:rPr>
        <w:t>a</w:t>
      </w:r>
      <w:r w:rsidRPr="00EC7E6F">
        <w:rPr>
          <w:color w:val="231F20"/>
          <w:spacing w:val="-20"/>
          <w:sz w:val="24"/>
          <w:szCs w:val="24"/>
        </w:rPr>
        <w:t xml:space="preserve"> </w:t>
      </w:r>
      <w:r w:rsidRPr="00EC7E6F">
        <w:rPr>
          <w:color w:val="231F20"/>
          <w:sz w:val="24"/>
          <w:szCs w:val="24"/>
        </w:rPr>
        <w:t>positive association</w:t>
      </w:r>
      <w:r w:rsidRPr="00EC7E6F">
        <w:rPr>
          <w:color w:val="231F20"/>
          <w:spacing w:val="-20"/>
          <w:sz w:val="24"/>
          <w:szCs w:val="24"/>
        </w:rPr>
        <w:t xml:space="preserve"> </w:t>
      </w:r>
      <w:r w:rsidRPr="00EC7E6F">
        <w:rPr>
          <w:color w:val="231F20"/>
          <w:sz w:val="24"/>
          <w:szCs w:val="24"/>
        </w:rPr>
        <w:t>between</w:t>
      </w:r>
      <w:r w:rsidRPr="00EC7E6F">
        <w:rPr>
          <w:color w:val="231F20"/>
          <w:spacing w:val="-19"/>
          <w:sz w:val="24"/>
          <w:szCs w:val="24"/>
        </w:rPr>
        <w:t xml:space="preserve"> </w:t>
      </w:r>
      <w:r w:rsidRPr="00EC7E6F">
        <w:rPr>
          <w:color w:val="231F20"/>
          <w:sz w:val="24"/>
          <w:szCs w:val="24"/>
        </w:rPr>
        <w:t>non-performing</w:t>
      </w:r>
      <w:r w:rsidRPr="00EC7E6F">
        <w:rPr>
          <w:color w:val="231F20"/>
          <w:spacing w:val="-19"/>
          <w:sz w:val="24"/>
          <w:szCs w:val="24"/>
        </w:rPr>
        <w:t xml:space="preserve"> </w:t>
      </w:r>
      <w:r w:rsidRPr="00EC7E6F">
        <w:rPr>
          <w:color w:val="231F20"/>
          <w:sz w:val="24"/>
          <w:szCs w:val="24"/>
        </w:rPr>
        <w:t>loans</w:t>
      </w:r>
      <w:r w:rsidRPr="00EC7E6F">
        <w:rPr>
          <w:color w:val="231F20"/>
          <w:spacing w:val="-19"/>
          <w:sz w:val="24"/>
          <w:szCs w:val="24"/>
        </w:rPr>
        <w:t xml:space="preserve"> </w:t>
      </w:r>
      <w:r w:rsidRPr="00EC7E6F">
        <w:rPr>
          <w:color w:val="231F20"/>
          <w:sz w:val="24"/>
          <w:szCs w:val="24"/>
        </w:rPr>
        <w:t>and</w:t>
      </w:r>
      <w:r w:rsidRPr="00EC7E6F">
        <w:rPr>
          <w:color w:val="231F20"/>
          <w:spacing w:val="-19"/>
          <w:sz w:val="24"/>
          <w:szCs w:val="24"/>
        </w:rPr>
        <w:t xml:space="preserve"> </w:t>
      </w:r>
      <w:r w:rsidRPr="00EC7E6F">
        <w:rPr>
          <w:color w:val="231F20"/>
          <w:sz w:val="24"/>
          <w:szCs w:val="24"/>
        </w:rPr>
        <w:t>lagged</w:t>
      </w:r>
      <w:r w:rsidRPr="00EC7E6F">
        <w:rPr>
          <w:color w:val="231F20"/>
          <w:spacing w:val="-19"/>
          <w:sz w:val="24"/>
          <w:szCs w:val="24"/>
        </w:rPr>
        <w:t xml:space="preserve"> </w:t>
      </w:r>
      <w:r w:rsidRPr="00EC7E6F">
        <w:rPr>
          <w:color w:val="231F20"/>
          <w:sz w:val="24"/>
          <w:szCs w:val="24"/>
        </w:rPr>
        <w:t>loan</w:t>
      </w:r>
      <w:r w:rsidRPr="00EC7E6F">
        <w:rPr>
          <w:color w:val="231F20"/>
          <w:spacing w:val="-19"/>
          <w:sz w:val="24"/>
          <w:szCs w:val="24"/>
        </w:rPr>
        <w:t xml:space="preserve"> </w:t>
      </w:r>
      <w:r w:rsidRPr="00EC7E6F">
        <w:rPr>
          <w:color w:val="231F20"/>
          <w:sz w:val="24"/>
          <w:szCs w:val="24"/>
        </w:rPr>
        <w:t>growth.</w:t>
      </w:r>
      <w:r w:rsidRPr="00EC7E6F">
        <w:rPr>
          <w:color w:val="231F20"/>
          <w:spacing w:val="-41"/>
          <w:sz w:val="24"/>
          <w:szCs w:val="24"/>
        </w:rPr>
        <w:t xml:space="preserve"> </w:t>
      </w:r>
      <w:r w:rsidRPr="00EC7E6F">
        <w:rPr>
          <w:color w:val="231F20"/>
          <w:sz w:val="24"/>
          <w:szCs w:val="24"/>
        </w:rPr>
        <w:t>The paper</w:t>
      </w:r>
      <w:r w:rsidRPr="00EC7E6F">
        <w:rPr>
          <w:color w:val="231F20"/>
          <w:spacing w:val="-5"/>
          <w:sz w:val="24"/>
          <w:szCs w:val="24"/>
        </w:rPr>
        <w:t xml:space="preserve"> </w:t>
      </w:r>
      <w:r w:rsidRPr="00EC7E6F">
        <w:rPr>
          <w:color w:val="231F20"/>
          <w:sz w:val="24"/>
          <w:szCs w:val="24"/>
        </w:rPr>
        <w:t>concluded</w:t>
      </w:r>
      <w:r w:rsidRPr="00EC7E6F">
        <w:rPr>
          <w:color w:val="231F20"/>
          <w:spacing w:val="-5"/>
          <w:sz w:val="24"/>
          <w:szCs w:val="24"/>
        </w:rPr>
        <w:t xml:space="preserve"> </w:t>
      </w:r>
      <w:r w:rsidRPr="00EC7E6F">
        <w:rPr>
          <w:color w:val="231F20"/>
          <w:sz w:val="24"/>
          <w:szCs w:val="24"/>
        </w:rPr>
        <w:t>that</w:t>
      </w:r>
      <w:r w:rsidRPr="00EC7E6F">
        <w:rPr>
          <w:color w:val="231F20"/>
          <w:spacing w:val="-5"/>
          <w:sz w:val="24"/>
          <w:szCs w:val="24"/>
        </w:rPr>
        <w:t xml:space="preserve"> </w:t>
      </w:r>
      <w:r w:rsidRPr="00EC7E6F">
        <w:rPr>
          <w:color w:val="231F20"/>
          <w:sz w:val="24"/>
          <w:szCs w:val="24"/>
        </w:rPr>
        <w:t>an</w:t>
      </w:r>
      <w:r w:rsidRPr="00EC7E6F">
        <w:rPr>
          <w:color w:val="231F20"/>
          <w:spacing w:val="-5"/>
          <w:sz w:val="24"/>
          <w:szCs w:val="24"/>
        </w:rPr>
        <w:t xml:space="preserve"> </w:t>
      </w:r>
      <w:r w:rsidRPr="00EC7E6F">
        <w:rPr>
          <w:color w:val="231F20"/>
          <w:sz w:val="24"/>
          <w:szCs w:val="24"/>
        </w:rPr>
        <w:t>excessive</w:t>
      </w:r>
      <w:r w:rsidRPr="00EC7E6F">
        <w:rPr>
          <w:color w:val="231F20"/>
          <w:spacing w:val="-4"/>
          <w:sz w:val="24"/>
          <w:szCs w:val="24"/>
        </w:rPr>
        <w:t xml:space="preserve"> </w:t>
      </w:r>
      <w:r w:rsidRPr="00EC7E6F">
        <w:rPr>
          <w:color w:val="231F20"/>
          <w:sz w:val="24"/>
          <w:szCs w:val="24"/>
        </w:rPr>
        <w:t>credit</w:t>
      </w:r>
      <w:r w:rsidRPr="00EC7E6F">
        <w:rPr>
          <w:color w:val="231F20"/>
          <w:spacing w:val="-5"/>
          <w:sz w:val="24"/>
          <w:szCs w:val="24"/>
        </w:rPr>
        <w:t xml:space="preserve"> </w:t>
      </w:r>
      <w:r w:rsidRPr="00EC7E6F">
        <w:rPr>
          <w:color w:val="231F20"/>
          <w:sz w:val="24"/>
          <w:szCs w:val="24"/>
        </w:rPr>
        <w:t>in</w:t>
      </w:r>
      <w:r w:rsidRPr="00EC7E6F">
        <w:rPr>
          <w:color w:val="231F20"/>
          <w:spacing w:val="-5"/>
          <w:sz w:val="24"/>
          <w:szCs w:val="24"/>
        </w:rPr>
        <w:t xml:space="preserve"> </w:t>
      </w:r>
      <w:r w:rsidRPr="00EC7E6F">
        <w:rPr>
          <w:color w:val="231F20"/>
          <w:sz w:val="24"/>
          <w:szCs w:val="24"/>
        </w:rPr>
        <w:t>the</w:t>
      </w:r>
      <w:r w:rsidRPr="00EC7E6F">
        <w:rPr>
          <w:color w:val="231F20"/>
          <w:spacing w:val="-5"/>
          <w:sz w:val="24"/>
          <w:szCs w:val="24"/>
        </w:rPr>
        <w:t xml:space="preserve"> </w:t>
      </w:r>
      <w:r w:rsidRPr="00EC7E6F">
        <w:rPr>
          <w:color w:val="231F20"/>
          <w:sz w:val="24"/>
          <w:szCs w:val="24"/>
        </w:rPr>
        <w:t>present</w:t>
      </w:r>
      <w:r w:rsidRPr="00EC7E6F">
        <w:rPr>
          <w:color w:val="231F20"/>
          <w:spacing w:val="-4"/>
          <w:sz w:val="24"/>
          <w:szCs w:val="24"/>
        </w:rPr>
        <w:t xml:space="preserve"> </w:t>
      </w:r>
      <w:r w:rsidR="001048A5" w:rsidRPr="00EC7E6F">
        <w:rPr>
          <w:color w:val="231F20"/>
          <w:sz w:val="24"/>
          <w:szCs w:val="24"/>
        </w:rPr>
        <w:t>could</w:t>
      </w:r>
      <w:r w:rsidRPr="00EC7E6F">
        <w:rPr>
          <w:color w:val="231F20"/>
          <w:spacing w:val="-5"/>
          <w:sz w:val="24"/>
          <w:szCs w:val="24"/>
        </w:rPr>
        <w:t xml:space="preserve"> </w:t>
      </w:r>
      <w:r w:rsidRPr="00EC7E6F">
        <w:rPr>
          <w:color w:val="231F20"/>
          <w:sz w:val="24"/>
          <w:szCs w:val="24"/>
        </w:rPr>
        <w:t>increase</w:t>
      </w:r>
      <w:r w:rsidRPr="00EC7E6F">
        <w:rPr>
          <w:color w:val="231F20"/>
          <w:spacing w:val="-5"/>
          <w:sz w:val="24"/>
          <w:szCs w:val="24"/>
        </w:rPr>
        <w:t xml:space="preserve"> </w:t>
      </w:r>
      <w:r w:rsidRPr="00EC7E6F">
        <w:rPr>
          <w:color w:val="231F20"/>
          <w:sz w:val="24"/>
          <w:szCs w:val="24"/>
        </w:rPr>
        <w:t>the amount of problem loans when the economy slows down. The paper also pointed out that credit growth can increase the number of bad loans</w:t>
      </w:r>
      <w:r w:rsidRPr="00EC7E6F">
        <w:rPr>
          <w:color w:val="231F20"/>
          <w:spacing w:val="8"/>
          <w:sz w:val="24"/>
          <w:szCs w:val="24"/>
        </w:rPr>
        <w:t xml:space="preserve"> </w:t>
      </w:r>
      <w:r w:rsidRPr="00EC7E6F">
        <w:rPr>
          <w:color w:val="231F20"/>
          <w:sz w:val="24"/>
          <w:szCs w:val="24"/>
        </w:rPr>
        <w:t>in</w:t>
      </w:r>
      <w:r w:rsidRPr="00EC7E6F">
        <w:rPr>
          <w:color w:val="231F20"/>
          <w:spacing w:val="9"/>
          <w:sz w:val="24"/>
          <w:szCs w:val="24"/>
        </w:rPr>
        <w:t xml:space="preserve"> </w:t>
      </w:r>
      <w:r w:rsidRPr="00EC7E6F">
        <w:rPr>
          <w:color w:val="231F20"/>
          <w:sz w:val="24"/>
          <w:szCs w:val="24"/>
        </w:rPr>
        <w:t>the</w:t>
      </w:r>
      <w:r w:rsidRPr="00EC7E6F">
        <w:rPr>
          <w:color w:val="231F20"/>
          <w:spacing w:val="9"/>
          <w:sz w:val="24"/>
          <w:szCs w:val="24"/>
        </w:rPr>
        <w:t xml:space="preserve"> </w:t>
      </w:r>
      <w:r w:rsidRPr="00EC7E6F">
        <w:rPr>
          <w:color w:val="231F20"/>
          <w:sz w:val="24"/>
          <w:szCs w:val="24"/>
        </w:rPr>
        <w:t>future</w:t>
      </w:r>
      <w:r w:rsidRPr="00EC7E6F">
        <w:rPr>
          <w:color w:val="231F20"/>
          <w:spacing w:val="9"/>
          <w:sz w:val="24"/>
          <w:szCs w:val="24"/>
        </w:rPr>
        <w:t xml:space="preserve"> </w:t>
      </w:r>
      <w:r w:rsidRPr="00EC7E6F">
        <w:rPr>
          <w:color w:val="231F20"/>
          <w:sz w:val="24"/>
          <w:szCs w:val="24"/>
        </w:rPr>
        <w:t>only</w:t>
      </w:r>
      <w:r w:rsidRPr="00EC7E6F">
        <w:rPr>
          <w:color w:val="231F20"/>
          <w:spacing w:val="9"/>
          <w:sz w:val="24"/>
          <w:szCs w:val="24"/>
        </w:rPr>
        <w:t xml:space="preserve"> </w:t>
      </w:r>
      <w:r w:rsidRPr="00EC7E6F">
        <w:rPr>
          <w:color w:val="231F20"/>
          <w:sz w:val="24"/>
          <w:szCs w:val="24"/>
        </w:rPr>
        <w:t>if</w:t>
      </w:r>
      <w:r w:rsidRPr="00EC7E6F">
        <w:rPr>
          <w:color w:val="231F20"/>
          <w:spacing w:val="8"/>
          <w:sz w:val="24"/>
          <w:szCs w:val="24"/>
        </w:rPr>
        <w:t xml:space="preserve"> </w:t>
      </w:r>
      <w:r w:rsidRPr="00EC7E6F">
        <w:rPr>
          <w:color w:val="231F20"/>
          <w:sz w:val="24"/>
          <w:szCs w:val="24"/>
        </w:rPr>
        <w:t>there</w:t>
      </w:r>
      <w:r w:rsidRPr="00EC7E6F">
        <w:rPr>
          <w:color w:val="231F20"/>
          <w:spacing w:val="9"/>
          <w:sz w:val="24"/>
          <w:szCs w:val="24"/>
        </w:rPr>
        <w:t xml:space="preserve"> </w:t>
      </w:r>
      <w:r w:rsidRPr="00EC7E6F">
        <w:rPr>
          <w:color w:val="231F20"/>
          <w:sz w:val="24"/>
          <w:szCs w:val="24"/>
        </w:rPr>
        <w:t>is</w:t>
      </w:r>
      <w:r w:rsidRPr="00EC7E6F">
        <w:rPr>
          <w:color w:val="231F20"/>
          <w:spacing w:val="9"/>
          <w:sz w:val="24"/>
          <w:szCs w:val="24"/>
        </w:rPr>
        <w:t xml:space="preserve"> </w:t>
      </w:r>
      <w:r w:rsidRPr="00EC7E6F">
        <w:rPr>
          <w:color w:val="231F20"/>
          <w:sz w:val="24"/>
          <w:szCs w:val="24"/>
        </w:rPr>
        <w:t>a</w:t>
      </w:r>
      <w:r w:rsidRPr="00EC7E6F">
        <w:rPr>
          <w:color w:val="231F20"/>
          <w:spacing w:val="9"/>
          <w:sz w:val="24"/>
          <w:szCs w:val="24"/>
        </w:rPr>
        <w:t xml:space="preserve"> </w:t>
      </w:r>
      <w:r w:rsidRPr="00EC7E6F">
        <w:rPr>
          <w:color w:val="231F20"/>
          <w:sz w:val="24"/>
          <w:szCs w:val="24"/>
        </w:rPr>
        <w:t>shift</w:t>
      </w:r>
      <w:r w:rsidRPr="00EC7E6F">
        <w:rPr>
          <w:color w:val="231F20"/>
          <w:spacing w:val="9"/>
          <w:sz w:val="24"/>
          <w:szCs w:val="24"/>
        </w:rPr>
        <w:t xml:space="preserve"> </w:t>
      </w:r>
      <w:r w:rsidRPr="00EC7E6F">
        <w:rPr>
          <w:color w:val="231F20"/>
          <w:sz w:val="24"/>
          <w:szCs w:val="24"/>
        </w:rPr>
        <w:t>in</w:t>
      </w:r>
      <w:r w:rsidRPr="00EC7E6F">
        <w:rPr>
          <w:color w:val="231F20"/>
          <w:spacing w:val="8"/>
          <w:sz w:val="24"/>
          <w:szCs w:val="24"/>
        </w:rPr>
        <w:t xml:space="preserve"> </w:t>
      </w:r>
      <w:r w:rsidRPr="00EC7E6F">
        <w:rPr>
          <w:color w:val="231F20"/>
          <w:sz w:val="24"/>
          <w:szCs w:val="24"/>
        </w:rPr>
        <w:t>the</w:t>
      </w:r>
      <w:r w:rsidRPr="00EC7E6F">
        <w:rPr>
          <w:color w:val="231F20"/>
          <w:spacing w:val="9"/>
          <w:sz w:val="24"/>
          <w:szCs w:val="24"/>
        </w:rPr>
        <w:t xml:space="preserve"> </w:t>
      </w:r>
      <w:r w:rsidRPr="00EC7E6F">
        <w:rPr>
          <w:color w:val="231F20"/>
          <w:sz w:val="24"/>
          <w:szCs w:val="24"/>
        </w:rPr>
        <w:t>supply</w:t>
      </w:r>
      <w:r w:rsidRPr="00EC7E6F">
        <w:rPr>
          <w:color w:val="231F20"/>
          <w:spacing w:val="9"/>
          <w:sz w:val="24"/>
          <w:szCs w:val="24"/>
        </w:rPr>
        <w:t xml:space="preserve"> </w:t>
      </w:r>
      <w:r w:rsidRPr="00EC7E6F">
        <w:rPr>
          <w:color w:val="231F20"/>
          <w:sz w:val="24"/>
          <w:szCs w:val="24"/>
        </w:rPr>
        <w:t>of</w:t>
      </w:r>
      <w:r w:rsidRPr="00EC7E6F">
        <w:rPr>
          <w:color w:val="231F20"/>
          <w:spacing w:val="9"/>
          <w:sz w:val="24"/>
          <w:szCs w:val="24"/>
        </w:rPr>
        <w:t xml:space="preserve"> </w:t>
      </w:r>
      <w:r w:rsidRPr="00EC7E6F">
        <w:rPr>
          <w:color w:val="231F20"/>
          <w:sz w:val="24"/>
          <w:szCs w:val="24"/>
        </w:rPr>
        <w:t>bank</w:t>
      </w:r>
      <w:r w:rsidRPr="00EC7E6F">
        <w:rPr>
          <w:color w:val="231F20"/>
          <w:spacing w:val="9"/>
          <w:sz w:val="24"/>
          <w:szCs w:val="24"/>
        </w:rPr>
        <w:t xml:space="preserve"> </w:t>
      </w:r>
      <w:r w:rsidRPr="00EC7E6F">
        <w:rPr>
          <w:color w:val="231F20"/>
          <w:sz w:val="24"/>
          <w:szCs w:val="24"/>
        </w:rPr>
        <w:t>credit.</w:t>
      </w:r>
      <w:r w:rsidR="00445B4A">
        <w:rPr>
          <w:color w:val="231F20"/>
          <w:sz w:val="24"/>
          <w:szCs w:val="24"/>
        </w:rPr>
        <w:br w:type="page"/>
      </w:r>
    </w:p>
    <w:p w14:paraId="34113A8F" w14:textId="77777777" w:rsidR="003C4327" w:rsidRPr="00EC7E6F" w:rsidRDefault="000B5FEC" w:rsidP="00054DBE">
      <w:pPr>
        <w:tabs>
          <w:tab w:val="left" w:pos="758"/>
        </w:tabs>
        <w:spacing w:line="192" w:lineRule="auto"/>
        <w:ind w:right="15"/>
        <w:jc w:val="both"/>
        <w:rPr>
          <w:color w:val="231F20"/>
          <w:sz w:val="24"/>
          <w:szCs w:val="24"/>
        </w:rPr>
      </w:pPr>
      <w:r w:rsidRPr="00E53DBE">
        <w:rPr>
          <w:rFonts w:ascii="Adobe Caslon Pro Bold"/>
          <w:color w:val="231F20"/>
          <w:sz w:val="24"/>
          <w:szCs w:val="24"/>
        </w:rPr>
        <w:lastRenderedPageBreak/>
        <w:t>Klein. N. (2013)</w:t>
      </w:r>
      <w:r w:rsidRPr="00EC7E6F">
        <w:rPr>
          <w:rFonts w:ascii="Adobe Caslon Pro Bold"/>
          <w:b/>
          <w:color w:val="231F20"/>
          <w:sz w:val="24"/>
          <w:szCs w:val="24"/>
        </w:rPr>
        <w:t xml:space="preserve"> </w:t>
      </w:r>
      <w:r w:rsidRPr="00EC7E6F">
        <w:rPr>
          <w:color w:val="231F20"/>
          <w:sz w:val="24"/>
          <w:szCs w:val="24"/>
        </w:rPr>
        <w:t>used the</w:t>
      </w:r>
      <w:r w:rsidRPr="00EC7E6F">
        <w:rPr>
          <w:color w:val="231F20"/>
          <w:spacing w:val="55"/>
          <w:sz w:val="24"/>
          <w:szCs w:val="24"/>
        </w:rPr>
        <w:t xml:space="preserve"> </w:t>
      </w:r>
      <w:r w:rsidRPr="00EC7E6F">
        <w:rPr>
          <w:color w:val="231F20"/>
          <w:sz w:val="24"/>
          <w:szCs w:val="24"/>
        </w:rPr>
        <w:t xml:space="preserve">system GMM technique on 10 banks in 16 countries for the time period of 1998 to 2011 and found a </w:t>
      </w:r>
      <w:r w:rsidRPr="00EC7E6F">
        <w:rPr>
          <w:color w:val="231F20"/>
          <w:spacing w:val="-3"/>
          <w:sz w:val="24"/>
          <w:szCs w:val="24"/>
        </w:rPr>
        <w:t xml:space="preserve">positive </w:t>
      </w:r>
      <w:r w:rsidRPr="00EC7E6F">
        <w:rPr>
          <w:color w:val="231F20"/>
          <w:sz w:val="24"/>
          <w:szCs w:val="24"/>
        </w:rPr>
        <w:t>(lagged 2) significant relationsh</w:t>
      </w:r>
      <w:r w:rsidR="009C50BC">
        <w:rPr>
          <w:color w:val="231F20"/>
          <w:sz w:val="24"/>
          <w:szCs w:val="24"/>
        </w:rPr>
        <w:t>ip between loan growth and non-</w:t>
      </w:r>
      <w:r w:rsidRPr="00EC7E6F">
        <w:rPr>
          <w:color w:val="231F20"/>
          <w:sz w:val="24"/>
          <w:szCs w:val="24"/>
        </w:rPr>
        <w:t>performing loans. This result was true for bot</w:t>
      </w:r>
      <w:r w:rsidR="00594BDB">
        <w:rPr>
          <w:color w:val="231F20"/>
          <w:sz w:val="24"/>
          <w:szCs w:val="24"/>
        </w:rPr>
        <w:t>h pre-crisis and post-</w:t>
      </w:r>
      <w:r w:rsidRPr="00EC7E6F">
        <w:rPr>
          <w:color w:val="231F20"/>
          <w:sz w:val="24"/>
          <w:szCs w:val="24"/>
        </w:rPr>
        <w:t>crisis periods. The analysis also found lagged Euro area real GDP to be negatively associated with non-performing</w:t>
      </w:r>
      <w:r w:rsidRPr="00EC7E6F">
        <w:rPr>
          <w:color w:val="231F20"/>
          <w:spacing w:val="55"/>
          <w:sz w:val="24"/>
          <w:szCs w:val="24"/>
        </w:rPr>
        <w:t xml:space="preserve"> </w:t>
      </w:r>
      <w:r w:rsidRPr="00EC7E6F">
        <w:rPr>
          <w:color w:val="231F20"/>
          <w:sz w:val="24"/>
          <w:szCs w:val="24"/>
        </w:rPr>
        <w:t>loans.</w:t>
      </w:r>
    </w:p>
    <w:p w14:paraId="14003D2B" w14:textId="77777777" w:rsidR="003C4327" w:rsidRPr="00445B4A" w:rsidRDefault="003C4327" w:rsidP="00054DBE">
      <w:pPr>
        <w:tabs>
          <w:tab w:val="left" w:pos="758"/>
        </w:tabs>
        <w:spacing w:line="192" w:lineRule="auto"/>
        <w:ind w:right="15"/>
        <w:jc w:val="both"/>
        <w:rPr>
          <w:color w:val="231F20"/>
          <w:sz w:val="14"/>
          <w:szCs w:val="18"/>
        </w:rPr>
      </w:pPr>
    </w:p>
    <w:p w14:paraId="68375D74" w14:textId="77777777" w:rsidR="003C4327" w:rsidRPr="00EC7E6F" w:rsidRDefault="000B5FEC" w:rsidP="00054DBE">
      <w:pPr>
        <w:tabs>
          <w:tab w:val="left" w:pos="758"/>
        </w:tabs>
        <w:spacing w:line="192" w:lineRule="auto"/>
        <w:ind w:right="15"/>
        <w:jc w:val="both"/>
        <w:rPr>
          <w:color w:val="231F20"/>
          <w:sz w:val="24"/>
          <w:szCs w:val="24"/>
        </w:rPr>
      </w:pPr>
      <w:r w:rsidRPr="00E53DBE">
        <w:rPr>
          <w:rFonts w:ascii="Adobe Caslon Pro Bold"/>
          <w:color w:val="231F20"/>
          <w:sz w:val="24"/>
          <w:szCs w:val="24"/>
        </w:rPr>
        <w:t>Ekanayake and Azeez (2015)</w:t>
      </w:r>
      <w:r w:rsidRPr="00EC7E6F">
        <w:rPr>
          <w:rFonts w:ascii="Adobe Caslon Pro Bold"/>
          <w:b/>
          <w:color w:val="231F20"/>
          <w:sz w:val="24"/>
          <w:szCs w:val="24"/>
        </w:rPr>
        <w:t xml:space="preserve"> </w:t>
      </w:r>
      <w:r w:rsidRPr="00EC7E6F">
        <w:rPr>
          <w:color w:val="231F20"/>
          <w:sz w:val="24"/>
          <w:szCs w:val="24"/>
        </w:rPr>
        <w:t xml:space="preserve">analyzed nine commercial banks in Sri Lanka from 1999 to 2012 and found a negative relationship between the previous </w:t>
      </w:r>
      <w:r w:rsidRPr="00EC7E6F">
        <w:rPr>
          <w:color w:val="231F20"/>
          <w:spacing w:val="-3"/>
          <w:sz w:val="24"/>
          <w:szCs w:val="24"/>
        </w:rPr>
        <w:t xml:space="preserve">year’s </w:t>
      </w:r>
      <w:r w:rsidRPr="00EC7E6F">
        <w:rPr>
          <w:color w:val="231F20"/>
          <w:sz w:val="24"/>
          <w:szCs w:val="24"/>
        </w:rPr>
        <w:t xml:space="preserve">loan growth rate and the current non-performing loans. This should not be surprising because different categories </w:t>
      </w:r>
      <w:r w:rsidRPr="00EC7E6F">
        <w:rPr>
          <w:color w:val="231F20"/>
          <w:spacing w:val="-4"/>
          <w:sz w:val="24"/>
          <w:szCs w:val="24"/>
        </w:rPr>
        <w:t xml:space="preserve">and </w:t>
      </w:r>
      <w:r w:rsidRPr="00EC7E6F">
        <w:rPr>
          <w:color w:val="231F20"/>
          <w:sz w:val="24"/>
          <w:szCs w:val="24"/>
        </w:rPr>
        <w:t xml:space="preserve">different maturity loans can turn non-performing at a different time period—not necessarily in the same year or one or two years past. </w:t>
      </w:r>
      <w:r w:rsidRPr="00EC7E6F">
        <w:rPr>
          <w:color w:val="231F20"/>
          <w:spacing w:val="-4"/>
          <w:sz w:val="24"/>
          <w:szCs w:val="24"/>
        </w:rPr>
        <w:t xml:space="preserve">The </w:t>
      </w:r>
      <w:r w:rsidRPr="00EC7E6F">
        <w:rPr>
          <w:color w:val="231F20"/>
          <w:sz w:val="24"/>
          <w:szCs w:val="24"/>
        </w:rPr>
        <w:t>negative relationship may suggest that the loan growth of previous year</w:t>
      </w:r>
      <w:r w:rsidRPr="00EC7E6F">
        <w:rPr>
          <w:color w:val="231F20"/>
          <w:spacing w:val="-7"/>
          <w:sz w:val="24"/>
          <w:szCs w:val="24"/>
        </w:rPr>
        <w:t xml:space="preserve"> </w:t>
      </w:r>
      <w:r w:rsidRPr="00EC7E6F">
        <w:rPr>
          <w:color w:val="231F20"/>
          <w:sz w:val="24"/>
          <w:szCs w:val="24"/>
        </w:rPr>
        <w:t>contributed</w:t>
      </w:r>
      <w:r w:rsidRPr="00EC7E6F">
        <w:rPr>
          <w:color w:val="231F20"/>
          <w:spacing w:val="-7"/>
          <w:sz w:val="24"/>
          <w:szCs w:val="24"/>
        </w:rPr>
        <w:t xml:space="preserve"> </w:t>
      </w:r>
      <w:r w:rsidRPr="00EC7E6F">
        <w:rPr>
          <w:color w:val="231F20"/>
          <w:sz w:val="24"/>
          <w:szCs w:val="24"/>
        </w:rPr>
        <w:t>to</w:t>
      </w:r>
      <w:r w:rsidRPr="00EC7E6F">
        <w:rPr>
          <w:color w:val="231F20"/>
          <w:spacing w:val="-6"/>
          <w:sz w:val="24"/>
          <w:szCs w:val="24"/>
        </w:rPr>
        <w:t xml:space="preserve"> </w:t>
      </w:r>
      <w:r w:rsidRPr="00EC7E6F">
        <w:rPr>
          <w:color w:val="231F20"/>
          <w:sz w:val="24"/>
          <w:szCs w:val="24"/>
        </w:rPr>
        <w:t>the</w:t>
      </w:r>
      <w:r w:rsidRPr="00EC7E6F">
        <w:rPr>
          <w:color w:val="231F20"/>
          <w:spacing w:val="-7"/>
          <w:sz w:val="24"/>
          <w:szCs w:val="24"/>
        </w:rPr>
        <w:t xml:space="preserve"> </w:t>
      </w:r>
      <w:r w:rsidRPr="00EC7E6F">
        <w:rPr>
          <w:color w:val="231F20"/>
          <w:sz w:val="24"/>
          <w:szCs w:val="24"/>
        </w:rPr>
        <w:t>NPL</w:t>
      </w:r>
      <w:r w:rsidRPr="00EC7E6F">
        <w:rPr>
          <w:color w:val="231F20"/>
          <w:spacing w:val="-6"/>
          <w:sz w:val="24"/>
          <w:szCs w:val="24"/>
        </w:rPr>
        <w:t xml:space="preserve"> </w:t>
      </w:r>
      <w:r w:rsidRPr="00EC7E6F">
        <w:rPr>
          <w:color w:val="231F20"/>
          <w:sz w:val="24"/>
          <w:szCs w:val="24"/>
        </w:rPr>
        <w:t>ratio</w:t>
      </w:r>
      <w:r w:rsidRPr="00EC7E6F">
        <w:rPr>
          <w:color w:val="231F20"/>
          <w:spacing w:val="-7"/>
          <w:sz w:val="24"/>
          <w:szCs w:val="24"/>
        </w:rPr>
        <w:t xml:space="preserve"> </w:t>
      </w:r>
      <w:r w:rsidRPr="00EC7E6F">
        <w:rPr>
          <w:color w:val="231F20"/>
          <w:sz w:val="24"/>
          <w:szCs w:val="24"/>
        </w:rPr>
        <w:t>by</w:t>
      </w:r>
      <w:r w:rsidRPr="00EC7E6F">
        <w:rPr>
          <w:color w:val="231F20"/>
          <w:spacing w:val="-7"/>
          <w:sz w:val="24"/>
          <w:szCs w:val="24"/>
        </w:rPr>
        <w:t xml:space="preserve"> </w:t>
      </w:r>
      <w:r w:rsidRPr="00EC7E6F">
        <w:rPr>
          <w:color w:val="231F20"/>
          <w:sz w:val="24"/>
          <w:szCs w:val="24"/>
        </w:rPr>
        <w:t>increasing</w:t>
      </w:r>
      <w:r w:rsidRPr="00EC7E6F">
        <w:rPr>
          <w:color w:val="231F20"/>
          <w:spacing w:val="-6"/>
          <w:sz w:val="24"/>
          <w:szCs w:val="24"/>
        </w:rPr>
        <w:t xml:space="preserve"> </w:t>
      </w:r>
      <w:r w:rsidRPr="00EC7E6F">
        <w:rPr>
          <w:color w:val="231F20"/>
          <w:sz w:val="24"/>
          <w:szCs w:val="24"/>
        </w:rPr>
        <w:t>long-term</w:t>
      </w:r>
      <w:r w:rsidRPr="00EC7E6F">
        <w:rPr>
          <w:color w:val="231F20"/>
          <w:spacing w:val="-7"/>
          <w:sz w:val="24"/>
          <w:szCs w:val="24"/>
        </w:rPr>
        <w:t xml:space="preserve"> </w:t>
      </w:r>
      <w:r w:rsidRPr="00EC7E6F">
        <w:rPr>
          <w:color w:val="231F20"/>
          <w:sz w:val="24"/>
          <w:szCs w:val="24"/>
        </w:rPr>
        <w:t>loans</w:t>
      </w:r>
      <w:r w:rsidRPr="00EC7E6F">
        <w:rPr>
          <w:color w:val="231F20"/>
          <w:spacing w:val="-6"/>
          <w:sz w:val="24"/>
          <w:szCs w:val="24"/>
        </w:rPr>
        <w:t xml:space="preserve"> </w:t>
      </w:r>
      <w:r w:rsidRPr="00EC7E6F">
        <w:rPr>
          <w:color w:val="231F20"/>
          <w:sz w:val="24"/>
          <w:szCs w:val="24"/>
        </w:rPr>
        <w:t xml:space="preserve">which were still performing. Some banks may prefer long-term loans rather than short-term credits which explains the negative relationship. The result is similar to the research of </w:t>
      </w:r>
      <w:r w:rsidRPr="00E53DBE">
        <w:rPr>
          <w:rFonts w:ascii="Adobe Caslon Pro Bold" w:hAnsi="Adobe Caslon Pro Bold"/>
          <w:color w:val="231F20"/>
          <w:sz w:val="24"/>
          <w:szCs w:val="24"/>
        </w:rPr>
        <w:t>Khemraj and Pasha (2009)</w:t>
      </w:r>
      <w:r w:rsidRPr="00EC7E6F">
        <w:rPr>
          <w:rFonts w:ascii="Adobe Caslon Pro Bold" w:hAnsi="Adobe Caslon Pro Bold"/>
          <w:b/>
          <w:color w:val="231F20"/>
          <w:sz w:val="24"/>
          <w:szCs w:val="24"/>
        </w:rPr>
        <w:t xml:space="preserve"> </w:t>
      </w:r>
      <w:r w:rsidRPr="00EC7E6F">
        <w:rPr>
          <w:color w:val="231F20"/>
          <w:sz w:val="24"/>
          <w:szCs w:val="24"/>
        </w:rPr>
        <w:t xml:space="preserve">who </w:t>
      </w:r>
      <w:r w:rsidRPr="00EC7E6F">
        <w:rPr>
          <w:color w:val="231F20"/>
          <w:spacing w:val="-3"/>
          <w:sz w:val="24"/>
          <w:szCs w:val="24"/>
        </w:rPr>
        <w:t xml:space="preserve">also </w:t>
      </w:r>
      <w:r w:rsidRPr="00EC7E6F">
        <w:rPr>
          <w:color w:val="231F20"/>
          <w:sz w:val="24"/>
          <w:szCs w:val="24"/>
        </w:rPr>
        <w:t>found a negative relationship between the lagged 1, 2 loan growth</w:t>
      </w:r>
      <w:r w:rsidRPr="00EC7E6F">
        <w:rPr>
          <w:color w:val="231F20"/>
          <w:spacing w:val="-16"/>
          <w:sz w:val="24"/>
          <w:szCs w:val="24"/>
        </w:rPr>
        <w:t xml:space="preserve"> </w:t>
      </w:r>
      <w:r w:rsidRPr="00EC7E6F">
        <w:rPr>
          <w:color w:val="231F20"/>
          <w:sz w:val="24"/>
          <w:szCs w:val="24"/>
        </w:rPr>
        <w:t>and non-performing loans. They suggested that the negative relationship can indicate the conservative approach of the banks after a bad</w:t>
      </w:r>
      <w:r w:rsidRPr="00EC7E6F">
        <w:rPr>
          <w:color w:val="231F20"/>
          <w:spacing w:val="-39"/>
          <w:sz w:val="24"/>
          <w:szCs w:val="24"/>
        </w:rPr>
        <w:t xml:space="preserve"> </w:t>
      </w:r>
      <w:r w:rsidRPr="00EC7E6F">
        <w:rPr>
          <w:color w:val="231F20"/>
          <w:sz w:val="24"/>
          <w:szCs w:val="24"/>
        </w:rPr>
        <w:t xml:space="preserve">lending experience that resulted in non-performing loans earlier. They also mentioned that banks may have reduced their loans in general </w:t>
      </w:r>
      <w:r w:rsidRPr="00EC7E6F">
        <w:rPr>
          <w:color w:val="231F20"/>
          <w:spacing w:val="-3"/>
          <w:sz w:val="24"/>
          <w:szCs w:val="24"/>
        </w:rPr>
        <w:t xml:space="preserve">which </w:t>
      </w:r>
      <w:r w:rsidRPr="00EC7E6F">
        <w:rPr>
          <w:color w:val="231F20"/>
          <w:sz w:val="24"/>
          <w:szCs w:val="24"/>
        </w:rPr>
        <w:t>resulted in lower non-performing loans to total</w:t>
      </w:r>
      <w:r w:rsidRPr="00EC7E6F">
        <w:rPr>
          <w:color w:val="231F20"/>
          <w:spacing w:val="19"/>
          <w:sz w:val="24"/>
          <w:szCs w:val="24"/>
        </w:rPr>
        <w:t xml:space="preserve"> </w:t>
      </w:r>
      <w:r w:rsidRPr="00EC7E6F">
        <w:rPr>
          <w:color w:val="231F20"/>
          <w:sz w:val="24"/>
          <w:szCs w:val="24"/>
        </w:rPr>
        <w:t>loans.</w:t>
      </w:r>
    </w:p>
    <w:p w14:paraId="2F092C3E" w14:textId="77777777" w:rsidR="003C4327" w:rsidRPr="00EC7E6F" w:rsidRDefault="000B5FEC" w:rsidP="00054DBE">
      <w:pPr>
        <w:tabs>
          <w:tab w:val="left" w:pos="758"/>
        </w:tabs>
        <w:spacing w:line="192" w:lineRule="auto"/>
        <w:ind w:right="15"/>
        <w:jc w:val="both"/>
        <w:rPr>
          <w:color w:val="231F20"/>
          <w:sz w:val="24"/>
          <w:szCs w:val="24"/>
        </w:rPr>
      </w:pPr>
      <w:r w:rsidRPr="00EC7E6F">
        <w:rPr>
          <w:color w:val="231F20"/>
          <w:sz w:val="24"/>
          <w:szCs w:val="24"/>
        </w:rPr>
        <w:t>Apart from the negative relationsh</w:t>
      </w:r>
      <w:r w:rsidR="009C50BC">
        <w:rPr>
          <w:color w:val="231F20"/>
          <w:sz w:val="24"/>
          <w:szCs w:val="24"/>
        </w:rPr>
        <w:t>ip between loan growth and non-</w:t>
      </w:r>
      <w:r w:rsidRPr="00EC7E6F">
        <w:rPr>
          <w:color w:val="231F20"/>
          <w:sz w:val="24"/>
          <w:szCs w:val="24"/>
        </w:rPr>
        <w:t>performing</w:t>
      </w:r>
      <w:r w:rsidRPr="00EC7E6F">
        <w:rPr>
          <w:color w:val="231F20"/>
          <w:spacing w:val="-13"/>
          <w:sz w:val="24"/>
          <w:szCs w:val="24"/>
        </w:rPr>
        <w:t xml:space="preserve"> </w:t>
      </w:r>
      <w:r w:rsidRPr="00EC7E6F">
        <w:rPr>
          <w:color w:val="231F20"/>
          <w:sz w:val="24"/>
          <w:szCs w:val="24"/>
        </w:rPr>
        <w:t>loans,</w:t>
      </w:r>
      <w:r w:rsidRPr="00EC7E6F">
        <w:rPr>
          <w:color w:val="231F20"/>
          <w:spacing w:val="-27"/>
          <w:sz w:val="24"/>
          <w:szCs w:val="24"/>
        </w:rPr>
        <w:t xml:space="preserve"> </w:t>
      </w:r>
      <w:r w:rsidRPr="00EC7E6F">
        <w:rPr>
          <w:color w:val="231F20"/>
          <w:sz w:val="24"/>
          <w:szCs w:val="24"/>
        </w:rPr>
        <w:t>the</w:t>
      </w:r>
      <w:r w:rsidRPr="00EC7E6F">
        <w:rPr>
          <w:color w:val="231F20"/>
          <w:spacing w:val="-13"/>
          <w:sz w:val="24"/>
          <w:szCs w:val="24"/>
        </w:rPr>
        <w:t xml:space="preserve"> </w:t>
      </w:r>
      <w:r w:rsidRPr="00EC7E6F">
        <w:rPr>
          <w:color w:val="231F20"/>
          <w:sz w:val="24"/>
          <w:szCs w:val="24"/>
        </w:rPr>
        <w:t>existing</w:t>
      </w:r>
      <w:r w:rsidRPr="00EC7E6F">
        <w:rPr>
          <w:color w:val="231F20"/>
          <w:spacing w:val="-12"/>
          <w:sz w:val="24"/>
          <w:szCs w:val="24"/>
        </w:rPr>
        <w:t xml:space="preserve"> </w:t>
      </w:r>
      <w:r w:rsidRPr="00EC7E6F">
        <w:rPr>
          <w:color w:val="231F20"/>
          <w:sz w:val="24"/>
          <w:szCs w:val="24"/>
        </w:rPr>
        <w:t>literature</w:t>
      </w:r>
      <w:r w:rsidRPr="00EC7E6F">
        <w:rPr>
          <w:color w:val="231F20"/>
          <w:spacing w:val="-13"/>
          <w:sz w:val="24"/>
          <w:szCs w:val="24"/>
        </w:rPr>
        <w:t xml:space="preserve"> </w:t>
      </w:r>
      <w:r w:rsidRPr="00EC7E6F">
        <w:rPr>
          <w:color w:val="231F20"/>
          <w:sz w:val="24"/>
          <w:szCs w:val="24"/>
        </w:rPr>
        <w:t>also</w:t>
      </w:r>
      <w:r w:rsidRPr="00EC7E6F">
        <w:rPr>
          <w:color w:val="231F20"/>
          <w:spacing w:val="-12"/>
          <w:sz w:val="24"/>
          <w:szCs w:val="24"/>
        </w:rPr>
        <w:t xml:space="preserve"> </w:t>
      </w:r>
      <w:r w:rsidRPr="00EC7E6F">
        <w:rPr>
          <w:color w:val="231F20"/>
          <w:sz w:val="24"/>
          <w:szCs w:val="24"/>
        </w:rPr>
        <w:t>shows</w:t>
      </w:r>
      <w:r w:rsidRPr="00EC7E6F">
        <w:rPr>
          <w:color w:val="231F20"/>
          <w:spacing w:val="-13"/>
          <w:sz w:val="24"/>
          <w:szCs w:val="24"/>
        </w:rPr>
        <w:t xml:space="preserve"> </w:t>
      </w:r>
      <w:r w:rsidRPr="00EC7E6F">
        <w:rPr>
          <w:color w:val="231F20"/>
          <w:sz w:val="24"/>
          <w:szCs w:val="24"/>
        </w:rPr>
        <w:t>positive</w:t>
      </w:r>
      <w:r w:rsidRPr="00EC7E6F">
        <w:rPr>
          <w:color w:val="231F20"/>
          <w:spacing w:val="-12"/>
          <w:sz w:val="24"/>
          <w:szCs w:val="24"/>
        </w:rPr>
        <w:t xml:space="preserve"> </w:t>
      </w:r>
      <w:r w:rsidRPr="00EC7E6F">
        <w:rPr>
          <w:color w:val="231F20"/>
          <w:sz w:val="24"/>
          <w:szCs w:val="24"/>
        </w:rPr>
        <w:t>associations between</w:t>
      </w:r>
      <w:r w:rsidRPr="00EC7E6F">
        <w:rPr>
          <w:color w:val="231F20"/>
          <w:spacing w:val="-18"/>
          <w:sz w:val="24"/>
          <w:szCs w:val="24"/>
        </w:rPr>
        <w:t xml:space="preserve"> </w:t>
      </w:r>
      <w:r w:rsidRPr="00EC7E6F">
        <w:rPr>
          <w:color w:val="231F20"/>
          <w:sz w:val="24"/>
          <w:szCs w:val="24"/>
        </w:rPr>
        <w:t>loan</w:t>
      </w:r>
      <w:r w:rsidRPr="00EC7E6F">
        <w:rPr>
          <w:color w:val="231F20"/>
          <w:spacing w:val="-18"/>
          <w:sz w:val="24"/>
          <w:szCs w:val="24"/>
        </w:rPr>
        <w:t xml:space="preserve"> </w:t>
      </w:r>
      <w:r w:rsidRPr="00EC7E6F">
        <w:rPr>
          <w:color w:val="231F20"/>
          <w:sz w:val="24"/>
          <w:szCs w:val="24"/>
        </w:rPr>
        <w:t>growth</w:t>
      </w:r>
      <w:r w:rsidRPr="00EC7E6F">
        <w:rPr>
          <w:color w:val="231F20"/>
          <w:spacing w:val="-18"/>
          <w:sz w:val="24"/>
          <w:szCs w:val="24"/>
        </w:rPr>
        <w:t xml:space="preserve"> </w:t>
      </w:r>
      <w:r w:rsidRPr="00EC7E6F">
        <w:rPr>
          <w:color w:val="231F20"/>
          <w:sz w:val="24"/>
          <w:szCs w:val="24"/>
        </w:rPr>
        <w:t>and</w:t>
      </w:r>
      <w:r w:rsidRPr="00EC7E6F">
        <w:rPr>
          <w:color w:val="231F20"/>
          <w:spacing w:val="-18"/>
          <w:sz w:val="24"/>
          <w:szCs w:val="24"/>
        </w:rPr>
        <w:t xml:space="preserve"> </w:t>
      </w:r>
      <w:r w:rsidRPr="00EC7E6F">
        <w:rPr>
          <w:color w:val="231F20"/>
          <w:sz w:val="24"/>
          <w:szCs w:val="24"/>
        </w:rPr>
        <w:t>bad</w:t>
      </w:r>
      <w:r w:rsidRPr="00EC7E6F">
        <w:rPr>
          <w:color w:val="231F20"/>
          <w:spacing w:val="-18"/>
          <w:sz w:val="24"/>
          <w:szCs w:val="24"/>
        </w:rPr>
        <w:t xml:space="preserve"> </w:t>
      </w:r>
      <w:r w:rsidRPr="00EC7E6F">
        <w:rPr>
          <w:color w:val="231F20"/>
          <w:sz w:val="24"/>
          <w:szCs w:val="24"/>
        </w:rPr>
        <w:t>loans.</w:t>
      </w:r>
      <w:r w:rsidRPr="00EC7E6F">
        <w:rPr>
          <w:color w:val="231F20"/>
          <w:spacing w:val="-30"/>
          <w:sz w:val="24"/>
          <w:szCs w:val="24"/>
        </w:rPr>
        <w:t xml:space="preserve"> </w:t>
      </w:r>
      <w:r w:rsidRPr="00E53DBE">
        <w:rPr>
          <w:rFonts w:ascii="Adobe Caslon Pro Bold" w:hAnsi="Adobe Caslon Pro Bold"/>
          <w:color w:val="231F20"/>
          <w:sz w:val="24"/>
          <w:szCs w:val="24"/>
        </w:rPr>
        <w:t>Espinoza</w:t>
      </w:r>
      <w:r w:rsidRPr="00E53DBE">
        <w:rPr>
          <w:rFonts w:ascii="Adobe Caslon Pro Bold" w:hAnsi="Adobe Caslon Pro Bold"/>
          <w:color w:val="231F20"/>
          <w:spacing w:val="-6"/>
          <w:sz w:val="24"/>
          <w:szCs w:val="24"/>
        </w:rPr>
        <w:t xml:space="preserve"> </w:t>
      </w:r>
      <w:r w:rsidRPr="00E53DBE">
        <w:rPr>
          <w:color w:val="231F20"/>
          <w:sz w:val="24"/>
          <w:szCs w:val="24"/>
        </w:rPr>
        <w:t>and</w:t>
      </w:r>
      <w:r w:rsidRPr="00E53DBE">
        <w:rPr>
          <w:color w:val="231F20"/>
          <w:spacing w:val="-8"/>
          <w:sz w:val="24"/>
          <w:szCs w:val="24"/>
        </w:rPr>
        <w:t xml:space="preserve"> </w:t>
      </w:r>
      <w:r w:rsidRPr="00E53DBE">
        <w:rPr>
          <w:rFonts w:ascii="Adobe Caslon Pro Bold" w:hAnsi="Adobe Caslon Pro Bold"/>
          <w:color w:val="231F20"/>
          <w:sz w:val="24"/>
          <w:szCs w:val="24"/>
        </w:rPr>
        <w:t>Prasad</w:t>
      </w:r>
      <w:r w:rsidRPr="00E53DBE">
        <w:rPr>
          <w:rFonts w:ascii="Adobe Caslon Pro Bold" w:hAnsi="Adobe Caslon Pro Bold"/>
          <w:color w:val="231F20"/>
          <w:spacing w:val="-15"/>
          <w:sz w:val="24"/>
          <w:szCs w:val="24"/>
        </w:rPr>
        <w:t xml:space="preserve"> </w:t>
      </w:r>
      <w:r w:rsidRPr="00E53DBE">
        <w:rPr>
          <w:rFonts w:ascii="Adobe Caslon Pro Bold" w:hAnsi="Adobe Caslon Pro Bold"/>
          <w:color w:val="231F20"/>
          <w:sz w:val="24"/>
          <w:szCs w:val="24"/>
        </w:rPr>
        <w:lastRenderedPageBreak/>
        <w:t>(2010)</w:t>
      </w:r>
      <w:r w:rsidRPr="00EC7E6F">
        <w:rPr>
          <w:rFonts w:ascii="Adobe Caslon Pro Bold" w:hAnsi="Adobe Caslon Pro Bold"/>
          <w:b/>
          <w:color w:val="231F20"/>
          <w:spacing w:val="-6"/>
          <w:sz w:val="24"/>
          <w:szCs w:val="24"/>
        </w:rPr>
        <w:t xml:space="preserve"> </w:t>
      </w:r>
      <w:r w:rsidRPr="00EC7E6F">
        <w:rPr>
          <w:color w:val="231F20"/>
          <w:sz w:val="24"/>
          <w:szCs w:val="24"/>
        </w:rPr>
        <w:t xml:space="preserve">found a positive link between non-performing loans and two-period lagged loan growth when they analyzed 80 banks in the GCC region for the time period 1995–2008 using the dynamic panel estimation. </w:t>
      </w:r>
      <w:r w:rsidRPr="00EC7E6F">
        <w:rPr>
          <w:color w:val="231F20"/>
          <w:spacing w:val="-3"/>
          <w:sz w:val="24"/>
          <w:szCs w:val="24"/>
        </w:rPr>
        <w:t xml:space="preserve">Similarly, </w:t>
      </w:r>
      <w:r w:rsidRPr="00E53DBE">
        <w:rPr>
          <w:rFonts w:ascii="Adobe Caslon Pro Bold" w:hAnsi="Adobe Caslon Pro Bold"/>
          <w:color w:val="231F20"/>
          <w:spacing w:val="-3"/>
          <w:sz w:val="24"/>
          <w:szCs w:val="24"/>
        </w:rPr>
        <w:t>Foos</w:t>
      </w:r>
      <w:r w:rsidRPr="00E53DBE">
        <w:rPr>
          <w:rFonts w:ascii="Adobe Caslon Pro Bold" w:hAnsi="Adobe Caslon Pro Bold"/>
          <w:color w:val="231F20"/>
          <w:spacing w:val="-14"/>
          <w:sz w:val="24"/>
          <w:szCs w:val="24"/>
        </w:rPr>
        <w:t xml:space="preserve"> </w:t>
      </w:r>
      <w:r w:rsidRPr="00E53DBE">
        <w:rPr>
          <w:rFonts w:ascii="Adobe Caslon Pro Bold" w:hAnsi="Adobe Caslon Pro Bold"/>
          <w:color w:val="231F20"/>
          <w:sz w:val="24"/>
          <w:szCs w:val="24"/>
        </w:rPr>
        <w:t>et</w:t>
      </w:r>
      <w:r w:rsidRPr="00E53DBE">
        <w:rPr>
          <w:rFonts w:ascii="Adobe Caslon Pro Bold" w:hAnsi="Adobe Caslon Pro Bold"/>
          <w:color w:val="231F20"/>
          <w:spacing w:val="-14"/>
          <w:sz w:val="24"/>
          <w:szCs w:val="24"/>
        </w:rPr>
        <w:t xml:space="preserve"> </w:t>
      </w:r>
      <w:r w:rsidRPr="00E53DBE">
        <w:rPr>
          <w:rFonts w:ascii="Adobe Caslon Pro Bold" w:hAnsi="Adobe Caslon Pro Bold"/>
          <w:color w:val="231F20"/>
          <w:sz w:val="24"/>
          <w:szCs w:val="24"/>
        </w:rPr>
        <w:t>al.</w:t>
      </w:r>
      <w:r w:rsidRPr="00E53DBE">
        <w:rPr>
          <w:rFonts w:ascii="Adobe Caslon Pro Bold" w:hAnsi="Adobe Caslon Pro Bold"/>
          <w:color w:val="231F20"/>
          <w:spacing w:val="-19"/>
          <w:sz w:val="24"/>
          <w:szCs w:val="24"/>
        </w:rPr>
        <w:t xml:space="preserve"> </w:t>
      </w:r>
      <w:r w:rsidRPr="00E53DBE">
        <w:rPr>
          <w:rFonts w:ascii="Adobe Caslon Pro Bold" w:hAnsi="Adobe Caslon Pro Bold"/>
          <w:color w:val="231F20"/>
          <w:sz w:val="24"/>
          <w:szCs w:val="24"/>
        </w:rPr>
        <w:t>(2010)</w:t>
      </w:r>
      <w:r w:rsidRPr="00EC7E6F">
        <w:rPr>
          <w:rFonts w:ascii="Adobe Caslon Pro Bold" w:hAnsi="Adobe Caslon Pro Bold"/>
          <w:b/>
          <w:color w:val="231F20"/>
          <w:spacing w:val="-5"/>
          <w:sz w:val="24"/>
          <w:szCs w:val="24"/>
        </w:rPr>
        <w:t xml:space="preserve"> </w:t>
      </w:r>
      <w:r w:rsidRPr="00EC7E6F">
        <w:rPr>
          <w:color w:val="231F20"/>
          <w:sz w:val="24"/>
          <w:szCs w:val="24"/>
        </w:rPr>
        <w:t>observed</w:t>
      </w:r>
      <w:r w:rsidRPr="00EC7E6F">
        <w:rPr>
          <w:color w:val="231F20"/>
          <w:spacing w:val="-17"/>
          <w:sz w:val="24"/>
          <w:szCs w:val="24"/>
        </w:rPr>
        <w:t xml:space="preserve"> </w:t>
      </w:r>
      <w:r w:rsidRPr="00EC7E6F">
        <w:rPr>
          <w:color w:val="231F20"/>
          <w:sz w:val="24"/>
          <w:szCs w:val="24"/>
        </w:rPr>
        <w:t>10,000</w:t>
      </w:r>
      <w:r w:rsidRPr="00EC7E6F">
        <w:rPr>
          <w:color w:val="231F20"/>
          <w:spacing w:val="-16"/>
          <w:sz w:val="24"/>
          <w:szCs w:val="24"/>
        </w:rPr>
        <w:t xml:space="preserve"> </w:t>
      </w:r>
      <w:r w:rsidRPr="00EC7E6F">
        <w:rPr>
          <w:color w:val="231F20"/>
          <w:sz w:val="24"/>
          <w:szCs w:val="24"/>
        </w:rPr>
        <w:t>individual</w:t>
      </w:r>
      <w:r w:rsidRPr="00EC7E6F">
        <w:rPr>
          <w:color w:val="231F20"/>
          <w:spacing w:val="-17"/>
          <w:sz w:val="24"/>
          <w:szCs w:val="24"/>
        </w:rPr>
        <w:t xml:space="preserve"> </w:t>
      </w:r>
      <w:r w:rsidRPr="00EC7E6F">
        <w:rPr>
          <w:color w:val="231F20"/>
          <w:sz w:val="24"/>
          <w:szCs w:val="24"/>
        </w:rPr>
        <w:t>banks</w:t>
      </w:r>
      <w:r w:rsidRPr="00EC7E6F">
        <w:rPr>
          <w:color w:val="231F20"/>
          <w:spacing w:val="-17"/>
          <w:sz w:val="24"/>
          <w:szCs w:val="24"/>
        </w:rPr>
        <w:t xml:space="preserve"> </w:t>
      </w:r>
      <w:r w:rsidRPr="00EC7E6F">
        <w:rPr>
          <w:color w:val="231F20"/>
          <w:sz w:val="24"/>
          <w:szCs w:val="24"/>
        </w:rPr>
        <w:t>of</w:t>
      </w:r>
      <w:r w:rsidRPr="00EC7E6F">
        <w:rPr>
          <w:color w:val="231F20"/>
          <w:spacing w:val="-16"/>
          <w:sz w:val="24"/>
          <w:szCs w:val="24"/>
        </w:rPr>
        <w:t xml:space="preserve"> </w:t>
      </w:r>
      <w:r w:rsidRPr="00EC7E6F">
        <w:rPr>
          <w:color w:val="231F20"/>
          <w:sz w:val="24"/>
          <w:szCs w:val="24"/>
        </w:rPr>
        <w:t>14</w:t>
      </w:r>
      <w:r w:rsidRPr="00EC7E6F">
        <w:rPr>
          <w:color w:val="231F20"/>
          <w:spacing w:val="-17"/>
          <w:sz w:val="24"/>
          <w:szCs w:val="24"/>
        </w:rPr>
        <w:t xml:space="preserve"> </w:t>
      </w:r>
      <w:r w:rsidRPr="00EC7E6F">
        <w:rPr>
          <w:color w:val="231F20"/>
          <w:sz w:val="24"/>
          <w:szCs w:val="24"/>
        </w:rPr>
        <w:t>major</w:t>
      </w:r>
      <w:r w:rsidRPr="00EC7E6F">
        <w:rPr>
          <w:color w:val="231F20"/>
          <w:spacing w:val="-17"/>
          <w:sz w:val="24"/>
          <w:szCs w:val="24"/>
        </w:rPr>
        <w:t xml:space="preserve"> </w:t>
      </w:r>
      <w:r w:rsidRPr="00EC7E6F">
        <w:rPr>
          <w:color w:val="231F20"/>
          <w:sz w:val="24"/>
          <w:szCs w:val="24"/>
        </w:rPr>
        <w:t>western countries</w:t>
      </w:r>
      <w:r w:rsidRPr="00EC7E6F">
        <w:rPr>
          <w:color w:val="231F20"/>
          <w:spacing w:val="-18"/>
          <w:sz w:val="24"/>
          <w:szCs w:val="24"/>
        </w:rPr>
        <w:t xml:space="preserve"> </w:t>
      </w:r>
      <w:r w:rsidRPr="00EC7E6F">
        <w:rPr>
          <w:color w:val="231F20"/>
          <w:sz w:val="24"/>
          <w:szCs w:val="24"/>
        </w:rPr>
        <w:t>from</w:t>
      </w:r>
      <w:r w:rsidRPr="00EC7E6F">
        <w:rPr>
          <w:color w:val="231F20"/>
          <w:spacing w:val="-17"/>
          <w:sz w:val="24"/>
          <w:szCs w:val="24"/>
        </w:rPr>
        <w:t xml:space="preserve"> </w:t>
      </w:r>
      <w:r w:rsidRPr="00EC7E6F">
        <w:rPr>
          <w:color w:val="231F20"/>
          <w:sz w:val="24"/>
          <w:szCs w:val="24"/>
        </w:rPr>
        <w:t>1997–2005</w:t>
      </w:r>
      <w:r w:rsidRPr="00EC7E6F">
        <w:rPr>
          <w:color w:val="231F20"/>
          <w:spacing w:val="-17"/>
          <w:sz w:val="24"/>
          <w:szCs w:val="24"/>
        </w:rPr>
        <w:t xml:space="preserve"> </w:t>
      </w:r>
      <w:r w:rsidRPr="00EC7E6F">
        <w:rPr>
          <w:color w:val="231F20"/>
          <w:sz w:val="24"/>
          <w:szCs w:val="24"/>
        </w:rPr>
        <w:t>and</w:t>
      </w:r>
      <w:r w:rsidRPr="00EC7E6F">
        <w:rPr>
          <w:color w:val="231F20"/>
          <w:spacing w:val="-18"/>
          <w:sz w:val="24"/>
          <w:szCs w:val="24"/>
        </w:rPr>
        <w:t xml:space="preserve"> </w:t>
      </w:r>
      <w:r w:rsidRPr="00EC7E6F">
        <w:rPr>
          <w:color w:val="231F20"/>
          <w:sz w:val="24"/>
          <w:szCs w:val="24"/>
        </w:rPr>
        <w:t>found</w:t>
      </w:r>
      <w:r w:rsidRPr="00EC7E6F">
        <w:rPr>
          <w:color w:val="231F20"/>
          <w:spacing w:val="-17"/>
          <w:sz w:val="24"/>
          <w:szCs w:val="24"/>
        </w:rPr>
        <w:t xml:space="preserve"> </w:t>
      </w:r>
      <w:r w:rsidRPr="00EC7E6F">
        <w:rPr>
          <w:color w:val="231F20"/>
          <w:sz w:val="24"/>
          <w:szCs w:val="24"/>
        </w:rPr>
        <w:t>that</w:t>
      </w:r>
      <w:r w:rsidRPr="00EC7E6F">
        <w:rPr>
          <w:color w:val="231F20"/>
          <w:spacing w:val="-17"/>
          <w:sz w:val="24"/>
          <w:szCs w:val="24"/>
        </w:rPr>
        <w:t xml:space="preserve"> </w:t>
      </w:r>
      <w:r w:rsidRPr="00EC7E6F">
        <w:rPr>
          <w:color w:val="231F20"/>
          <w:sz w:val="24"/>
          <w:szCs w:val="24"/>
        </w:rPr>
        <w:t>a</w:t>
      </w:r>
      <w:r w:rsidRPr="00EC7E6F">
        <w:rPr>
          <w:color w:val="231F20"/>
          <w:spacing w:val="-17"/>
          <w:sz w:val="24"/>
          <w:szCs w:val="24"/>
        </w:rPr>
        <w:t xml:space="preserve"> </w:t>
      </w:r>
      <w:r w:rsidRPr="00EC7E6F">
        <w:rPr>
          <w:color w:val="231F20"/>
          <w:sz w:val="24"/>
          <w:szCs w:val="24"/>
        </w:rPr>
        <w:t>loan</w:t>
      </w:r>
      <w:r w:rsidRPr="00EC7E6F">
        <w:rPr>
          <w:color w:val="231F20"/>
          <w:spacing w:val="-18"/>
          <w:sz w:val="24"/>
          <w:szCs w:val="24"/>
        </w:rPr>
        <w:t xml:space="preserve"> </w:t>
      </w:r>
      <w:r w:rsidRPr="00EC7E6F">
        <w:rPr>
          <w:color w:val="231F20"/>
          <w:sz w:val="24"/>
          <w:szCs w:val="24"/>
        </w:rPr>
        <w:t>growth</w:t>
      </w:r>
      <w:r w:rsidRPr="00EC7E6F">
        <w:rPr>
          <w:color w:val="231F20"/>
          <w:spacing w:val="-17"/>
          <w:sz w:val="24"/>
          <w:szCs w:val="24"/>
        </w:rPr>
        <w:t xml:space="preserve"> </w:t>
      </w:r>
      <w:r w:rsidRPr="00EC7E6F">
        <w:rPr>
          <w:color w:val="231F20"/>
          <w:sz w:val="24"/>
          <w:szCs w:val="24"/>
        </w:rPr>
        <w:t>currently</w:t>
      </w:r>
      <w:r w:rsidRPr="00EC7E6F">
        <w:rPr>
          <w:color w:val="231F20"/>
          <w:spacing w:val="22"/>
          <w:sz w:val="24"/>
          <w:szCs w:val="24"/>
        </w:rPr>
        <w:t xml:space="preserve"> </w:t>
      </w:r>
      <w:r w:rsidRPr="00EC7E6F">
        <w:rPr>
          <w:color w:val="231F20"/>
          <w:sz w:val="24"/>
          <w:szCs w:val="24"/>
        </w:rPr>
        <w:t>leads to a surge in the loan-loss provision three years later and a decrease</w:t>
      </w:r>
      <w:r w:rsidRPr="00EC7E6F">
        <w:rPr>
          <w:color w:val="231F20"/>
          <w:spacing w:val="55"/>
          <w:sz w:val="24"/>
          <w:szCs w:val="24"/>
        </w:rPr>
        <w:t xml:space="preserve"> </w:t>
      </w:r>
      <w:r w:rsidRPr="00EC7E6F">
        <w:rPr>
          <w:color w:val="231F20"/>
          <w:sz w:val="24"/>
          <w:szCs w:val="24"/>
        </w:rPr>
        <w:t>in</w:t>
      </w:r>
      <w:r w:rsidRPr="00EC7E6F">
        <w:rPr>
          <w:color w:val="231F20"/>
          <w:spacing w:val="9"/>
          <w:sz w:val="24"/>
          <w:szCs w:val="24"/>
        </w:rPr>
        <w:t xml:space="preserve"> </w:t>
      </w:r>
      <w:r w:rsidRPr="00EC7E6F">
        <w:rPr>
          <w:color w:val="231F20"/>
          <w:sz w:val="24"/>
          <w:szCs w:val="24"/>
        </w:rPr>
        <w:t>relative</w:t>
      </w:r>
      <w:r w:rsidRPr="00EC7E6F">
        <w:rPr>
          <w:color w:val="231F20"/>
          <w:spacing w:val="9"/>
          <w:sz w:val="24"/>
          <w:szCs w:val="24"/>
        </w:rPr>
        <w:t xml:space="preserve"> </w:t>
      </w:r>
      <w:r w:rsidRPr="00EC7E6F">
        <w:rPr>
          <w:color w:val="231F20"/>
          <w:sz w:val="24"/>
          <w:szCs w:val="24"/>
        </w:rPr>
        <w:t>interest</w:t>
      </w:r>
      <w:r w:rsidRPr="00EC7E6F">
        <w:rPr>
          <w:color w:val="231F20"/>
          <w:spacing w:val="10"/>
          <w:sz w:val="24"/>
          <w:szCs w:val="24"/>
        </w:rPr>
        <w:t xml:space="preserve"> </w:t>
      </w:r>
      <w:r w:rsidRPr="00EC7E6F">
        <w:rPr>
          <w:color w:val="231F20"/>
          <w:sz w:val="24"/>
          <w:szCs w:val="24"/>
        </w:rPr>
        <w:t>income</w:t>
      </w:r>
      <w:r w:rsidRPr="00EC7E6F">
        <w:rPr>
          <w:color w:val="231F20"/>
          <w:spacing w:val="9"/>
          <w:sz w:val="24"/>
          <w:szCs w:val="24"/>
        </w:rPr>
        <w:t xml:space="preserve"> </w:t>
      </w:r>
      <w:r w:rsidRPr="00EC7E6F">
        <w:rPr>
          <w:color w:val="231F20"/>
          <w:sz w:val="24"/>
          <w:szCs w:val="24"/>
        </w:rPr>
        <w:t>which</w:t>
      </w:r>
      <w:r w:rsidRPr="00EC7E6F">
        <w:rPr>
          <w:color w:val="231F20"/>
          <w:spacing w:val="10"/>
          <w:sz w:val="24"/>
          <w:szCs w:val="24"/>
        </w:rPr>
        <w:t xml:space="preserve"> </w:t>
      </w:r>
      <w:r w:rsidRPr="00EC7E6F">
        <w:rPr>
          <w:color w:val="231F20"/>
          <w:sz w:val="24"/>
          <w:szCs w:val="24"/>
        </w:rPr>
        <w:t>also</w:t>
      </w:r>
      <w:r w:rsidRPr="00EC7E6F">
        <w:rPr>
          <w:color w:val="231F20"/>
          <w:spacing w:val="9"/>
          <w:sz w:val="24"/>
          <w:szCs w:val="24"/>
        </w:rPr>
        <w:t xml:space="preserve"> </w:t>
      </w:r>
      <w:r w:rsidRPr="00EC7E6F">
        <w:rPr>
          <w:color w:val="231F20"/>
          <w:sz w:val="24"/>
          <w:szCs w:val="24"/>
        </w:rPr>
        <w:t>results</w:t>
      </w:r>
      <w:r w:rsidRPr="00EC7E6F">
        <w:rPr>
          <w:color w:val="231F20"/>
          <w:spacing w:val="10"/>
          <w:sz w:val="24"/>
          <w:szCs w:val="24"/>
        </w:rPr>
        <w:t xml:space="preserve"> </w:t>
      </w:r>
      <w:r w:rsidRPr="00EC7E6F">
        <w:rPr>
          <w:color w:val="231F20"/>
          <w:sz w:val="24"/>
          <w:szCs w:val="24"/>
        </w:rPr>
        <w:t>in</w:t>
      </w:r>
      <w:r w:rsidRPr="00EC7E6F">
        <w:rPr>
          <w:color w:val="231F20"/>
          <w:spacing w:val="9"/>
          <w:sz w:val="24"/>
          <w:szCs w:val="24"/>
        </w:rPr>
        <w:t xml:space="preserve"> </w:t>
      </w:r>
      <w:r w:rsidRPr="00EC7E6F">
        <w:rPr>
          <w:color w:val="231F20"/>
          <w:sz w:val="24"/>
          <w:szCs w:val="24"/>
        </w:rPr>
        <w:t>a</w:t>
      </w:r>
      <w:r w:rsidRPr="00EC7E6F">
        <w:rPr>
          <w:color w:val="231F20"/>
          <w:spacing w:val="10"/>
          <w:sz w:val="24"/>
          <w:szCs w:val="24"/>
        </w:rPr>
        <w:t xml:space="preserve"> </w:t>
      </w:r>
      <w:r w:rsidRPr="00EC7E6F">
        <w:rPr>
          <w:color w:val="231F20"/>
          <w:sz w:val="24"/>
          <w:szCs w:val="24"/>
        </w:rPr>
        <w:t>lower</w:t>
      </w:r>
      <w:r w:rsidRPr="00EC7E6F">
        <w:rPr>
          <w:color w:val="231F20"/>
          <w:spacing w:val="9"/>
          <w:sz w:val="24"/>
          <w:szCs w:val="24"/>
        </w:rPr>
        <w:t xml:space="preserve"> </w:t>
      </w:r>
      <w:r w:rsidRPr="00EC7E6F">
        <w:rPr>
          <w:color w:val="231F20"/>
          <w:sz w:val="24"/>
          <w:szCs w:val="24"/>
        </w:rPr>
        <w:t>capital</w:t>
      </w:r>
      <w:r w:rsidRPr="00EC7E6F">
        <w:rPr>
          <w:color w:val="231F20"/>
          <w:spacing w:val="10"/>
          <w:sz w:val="24"/>
          <w:szCs w:val="24"/>
        </w:rPr>
        <w:t xml:space="preserve"> </w:t>
      </w:r>
      <w:r w:rsidRPr="00EC7E6F">
        <w:rPr>
          <w:color w:val="231F20"/>
          <w:sz w:val="24"/>
          <w:szCs w:val="24"/>
        </w:rPr>
        <w:t>ratio.</w:t>
      </w:r>
    </w:p>
    <w:p w14:paraId="0DF31F18" w14:textId="77777777" w:rsidR="003C4327" w:rsidRPr="00445B4A" w:rsidRDefault="003C4327" w:rsidP="00054DBE">
      <w:pPr>
        <w:tabs>
          <w:tab w:val="left" w:pos="758"/>
        </w:tabs>
        <w:spacing w:line="192" w:lineRule="auto"/>
        <w:ind w:right="15"/>
        <w:jc w:val="both"/>
        <w:rPr>
          <w:color w:val="231F20"/>
          <w:sz w:val="16"/>
          <w:szCs w:val="18"/>
        </w:rPr>
      </w:pPr>
    </w:p>
    <w:p w14:paraId="42FC83A8" w14:textId="77777777" w:rsidR="003C4327" w:rsidRDefault="000B5FEC" w:rsidP="00054DBE">
      <w:pPr>
        <w:tabs>
          <w:tab w:val="left" w:pos="758"/>
        </w:tabs>
        <w:spacing w:line="192" w:lineRule="auto"/>
        <w:ind w:right="15"/>
        <w:jc w:val="both"/>
        <w:rPr>
          <w:color w:val="231F20"/>
        </w:rPr>
      </w:pPr>
      <w:r w:rsidRPr="00E53DBE">
        <w:rPr>
          <w:rFonts w:ascii="Adobe Caslon Pro Bold"/>
          <w:color w:val="231F20"/>
          <w:sz w:val="24"/>
          <w:szCs w:val="24"/>
        </w:rPr>
        <w:t>Jesus and Gabriel (2006)</w:t>
      </w:r>
      <w:r w:rsidRPr="00EC7E6F">
        <w:rPr>
          <w:rFonts w:ascii="Adobe Caslon Pro Bold"/>
          <w:b/>
          <w:color w:val="231F20"/>
          <w:sz w:val="24"/>
          <w:szCs w:val="24"/>
        </w:rPr>
        <w:t xml:space="preserve"> </w:t>
      </w:r>
      <w:r w:rsidRPr="00EC7E6F">
        <w:rPr>
          <w:color w:val="231F20"/>
          <w:sz w:val="24"/>
          <w:szCs w:val="24"/>
        </w:rPr>
        <w:t>analyzed data from 1984 to 2002 and found a</w:t>
      </w:r>
      <w:r w:rsidRPr="00EC7E6F">
        <w:rPr>
          <w:color w:val="231F20"/>
          <w:spacing w:val="-6"/>
          <w:sz w:val="24"/>
          <w:szCs w:val="24"/>
        </w:rPr>
        <w:t xml:space="preserve"> </w:t>
      </w:r>
      <w:r w:rsidRPr="00EC7E6F">
        <w:rPr>
          <w:color w:val="231F20"/>
          <w:sz w:val="24"/>
          <w:szCs w:val="24"/>
        </w:rPr>
        <w:t>negative</w:t>
      </w:r>
      <w:r w:rsidRPr="00EC7E6F">
        <w:rPr>
          <w:color w:val="231F20"/>
          <w:spacing w:val="-6"/>
          <w:sz w:val="24"/>
          <w:szCs w:val="24"/>
        </w:rPr>
        <w:t xml:space="preserve"> </w:t>
      </w:r>
      <w:r w:rsidRPr="00EC7E6F">
        <w:rPr>
          <w:color w:val="231F20"/>
          <w:sz w:val="24"/>
          <w:szCs w:val="24"/>
        </w:rPr>
        <w:t>relationship</w:t>
      </w:r>
      <w:r w:rsidRPr="00EC7E6F">
        <w:rPr>
          <w:color w:val="231F20"/>
          <w:spacing w:val="-6"/>
          <w:sz w:val="24"/>
          <w:szCs w:val="24"/>
        </w:rPr>
        <w:t xml:space="preserve"> </w:t>
      </w:r>
      <w:r w:rsidRPr="00EC7E6F">
        <w:rPr>
          <w:color w:val="231F20"/>
          <w:sz w:val="24"/>
          <w:szCs w:val="24"/>
        </w:rPr>
        <w:t>between</w:t>
      </w:r>
      <w:r w:rsidRPr="00EC7E6F">
        <w:rPr>
          <w:color w:val="231F20"/>
          <w:spacing w:val="-5"/>
          <w:sz w:val="24"/>
          <w:szCs w:val="24"/>
        </w:rPr>
        <w:t xml:space="preserve"> </w:t>
      </w:r>
      <w:r w:rsidRPr="00EC7E6F">
        <w:rPr>
          <w:color w:val="231F20"/>
          <w:sz w:val="24"/>
          <w:szCs w:val="24"/>
        </w:rPr>
        <w:t>lagged</w:t>
      </w:r>
      <w:r w:rsidRPr="00EC7E6F">
        <w:rPr>
          <w:color w:val="231F20"/>
          <w:spacing w:val="-6"/>
          <w:sz w:val="24"/>
          <w:szCs w:val="24"/>
        </w:rPr>
        <w:t xml:space="preserve"> </w:t>
      </w:r>
      <w:r w:rsidRPr="00EC7E6F">
        <w:rPr>
          <w:color w:val="231F20"/>
          <w:sz w:val="24"/>
          <w:szCs w:val="24"/>
        </w:rPr>
        <w:t>4</w:t>
      </w:r>
      <w:r w:rsidRPr="00EC7E6F">
        <w:rPr>
          <w:color w:val="231F20"/>
          <w:spacing w:val="-6"/>
          <w:sz w:val="24"/>
          <w:szCs w:val="24"/>
        </w:rPr>
        <w:t xml:space="preserve"> </w:t>
      </w:r>
      <w:r w:rsidRPr="00EC7E6F">
        <w:rPr>
          <w:color w:val="231F20"/>
          <w:sz w:val="24"/>
          <w:szCs w:val="24"/>
        </w:rPr>
        <w:t>loan</w:t>
      </w:r>
      <w:r w:rsidRPr="00EC7E6F">
        <w:rPr>
          <w:color w:val="231F20"/>
          <w:spacing w:val="-6"/>
          <w:sz w:val="24"/>
          <w:szCs w:val="24"/>
        </w:rPr>
        <w:t xml:space="preserve"> </w:t>
      </w:r>
      <w:r w:rsidRPr="00EC7E6F">
        <w:rPr>
          <w:color w:val="231F20"/>
          <w:sz w:val="24"/>
          <w:szCs w:val="24"/>
        </w:rPr>
        <w:t>growth</w:t>
      </w:r>
      <w:r w:rsidRPr="00EC7E6F">
        <w:rPr>
          <w:color w:val="231F20"/>
          <w:spacing w:val="-5"/>
          <w:sz w:val="24"/>
          <w:szCs w:val="24"/>
        </w:rPr>
        <w:t xml:space="preserve"> </w:t>
      </w:r>
      <w:r w:rsidRPr="00EC7E6F">
        <w:rPr>
          <w:color w:val="231F20"/>
          <w:sz w:val="24"/>
          <w:szCs w:val="24"/>
        </w:rPr>
        <w:t>and</w:t>
      </w:r>
      <w:r w:rsidRPr="00EC7E6F">
        <w:rPr>
          <w:color w:val="231F20"/>
          <w:spacing w:val="-6"/>
          <w:sz w:val="24"/>
          <w:szCs w:val="24"/>
        </w:rPr>
        <w:t xml:space="preserve"> </w:t>
      </w:r>
      <w:r w:rsidRPr="00EC7E6F">
        <w:rPr>
          <w:color w:val="231F20"/>
          <w:sz w:val="24"/>
          <w:szCs w:val="24"/>
        </w:rPr>
        <w:t>current</w:t>
      </w:r>
      <w:r w:rsidRPr="00EC7E6F">
        <w:rPr>
          <w:color w:val="231F20"/>
          <w:spacing w:val="-6"/>
          <w:sz w:val="24"/>
          <w:szCs w:val="24"/>
        </w:rPr>
        <w:t xml:space="preserve"> </w:t>
      </w:r>
      <w:r w:rsidR="009C50BC">
        <w:rPr>
          <w:color w:val="231F20"/>
          <w:sz w:val="24"/>
          <w:szCs w:val="24"/>
        </w:rPr>
        <w:t>non-</w:t>
      </w:r>
      <w:r w:rsidRPr="00EC7E6F">
        <w:rPr>
          <w:color w:val="231F20"/>
          <w:sz w:val="24"/>
          <w:szCs w:val="24"/>
        </w:rPr>
        <w:t>performing</w:t>
      </w:r>
      <w:r w:rsidRPr="00EC7E6F">
        <w:rPr>
          <w:color w:val="231F20"/>
          <w:spacing w:val="-9"/>
          <w:sz w:val="24"/>
          <w:szCs w:val="24"/>
        </w:rPr>
        <w:t xml:space="preserve"> </w:t>
      </w:r>
      <w:r w:rsidRPr="00EC7E6F">
        <w:rPr>
          <w:color w:val="231F20"/>
          <w:sz w:val="24"/>
          <w:szCs w:val="24"/>
        </w:rPr>
        <w:t>loans.</w:t>
      </w:r>
      <w:r w:rsidRPr="00EC7E6F">
        <w:rPr>
          <w:color w:val="231F20"/>
          <w:spacing w:val="-34"/>
          <w:sz w:val="24"/>
          <w:szCs w:val="24"/>
        </w:rPr>
        <w:t xml:space="preserve"> </w:t>
      </w:r>
      <w:r w:rsidRPr="00EC7E6F">
        <w:rPr>
          <w:color w:val="231F20"/>
          <w:sz w:val="24"/>
          <w:szCs w:val="24"/>
        </w:rPr>
        <w:t>Their</w:t>
      </w:r>
      <w:r w:rsidRPr="00EC7E6F">
        <w:rPr>
          <w:color w:val="231F20"/>
          <w:spacing w:val="-9"/>
          <w:sz w:val="24"/>
          <w:szCs w:val="24"/>
        </w:rPr>
        <w:t xml:space="preserve"> </w:t>
      </w:r>
      <w:r w:rsidRPr="00EC7E6F">
        <w:rPr>
          <w:color w:val="231F20"/>
          <w:sz w:val="24"/>
          <w:szCs w:val="24"/>
        </w:rPr>
        <w:t>analysis</w:t>
      </w:r>
      <w:r w:rsidRPr="00EC7E6F">
        <w:rPr>
          <w:color w:val="231F20"/>
          <w:spacing w:val="-9"/>
          <w:sz w:val="24"/>
          <w:szCs w:val="24"/>
        </w:rPr>
        <w:t xml:space="preserve"> </w:t>
      </w:r>
      <w:r w:rsidRPr="00EC7E6F">
        <w:rPr>
          <w:color w:val="231F20"/>
          <w:sz w:val="24"/>
          <w:szCs w:val="24"/>
        </w:rPr>
        <w:t>also</w:t>
      </w:r>
      <w:r w:rsidRPr="00EC7E6F">
        <w:rPr>
          <w:color w:val="231F20"/>
          <w:spacing w:val="-9"/>
          <w:sz w:val="24"/>
          <w:szCs w:val="24"/>
        </w:rPr>
        <w:t xml:space="preserve"> </w:t>
      </w:r>
      <w:r w:rsidRPr="00EC7E6F">
        <w:rPr>
          <w:color w:val="231F20"/>
          <w:sz w:val="24"/>
          <w:szCs w:val="24"/>
        </w:rPr>
        <w:t>revealed</w:t>
      </w:r>
      <w:r w:rsidRPr="00EC7E6F">
        <w:rPr>
          <w:color w:val="231F20"/>
          <w:spacing w:val="-9"/>
          <w:sz w:val="24"/>
          <w:szCs w:val="24"/>
        </w:rPr>
        <w:t xml:space="preserve"> </w:t>
      </w:r>
      <w:r w:rsidRPr="00EC7E6F">
        <w:rPr>
          <w:color w:val="231F20"/>
          <w:sz w:val="24"/>
          <w:szCs w:val="24"/>
        </w:rPr>
        <w:t>that</w:t>
      </w:r>
      <w:r w:rsidRPr="00EC7E6F">
        <w:rPr>
          <w:color w:val="231F20"/>
          <w:spacing w:val="-9"/>
          <w:sz w:val="24"/>
          <w:szCs w:val="24"/>
        </w:rPr>
        <w:t xml:space="preserve"> </w:t>
      </w:r>
      <w:r w:rsidRPr="00EC7E6F">
        <w:rPr>
          <w:color w:val="231F20"/>
          <w:sz w:val="24"/>
          <w:szCs w:val="24"/>
        </w:rPr>
        <w:t>lagged</w:t>
      </w:r>
      <w:r w:rsidRPr="00EC7E6F">
        <w:rPr>
          <w:color w:val="231F20"/>
          <w:spacing w:val="-9"/>
          <w:sz w:val="24"/>
          <w:szCs w:val="24"/>
        </w:rPr>
        <w:t xml:space="preserve"> </w:t>
      </w:r>
      <w:r w:rsidRPr="00EC7E6F">
        <w:rPr>
          <w:color w:val="231F20"/>
          <w:sz w:val="24"/>
          <w:szCs w:val="24"/>
        </w:rPr>
        <w:t>GDP</w:t>
      </w:r>
      <w:r w:rsidRPr="00EC7E6F">
        <w:rPr>
          <w:color w:val="231F20"/>
          <w:spacing w:val="-9"/>
          <w:sz w:val="24"/>
          <w:szCs w:val="24"/>
        </w:rPr>
        <w:t xml:space="preserve"> </w:t>
      </w:r>
      <w:r w:rsidRPr="00EC7E6F">
        <w:rPr>
          <w:color w:val="231F20"/>
          <w:sz w:val="24"/>
          <w:szCs w:val="24"/>
        </w:rPr>
        <w:t>growth had negative significant relationship with non-performing loans.</w:t>
      </w:r>
      <w:r w:rsidRPr="00EC7E6F">
        <w:rPr>
          <w:color w:val="231F20"/>
          <w:spacing w:val="-25"/>
          <w:sz w:val="24"/>
          <w:szCs w:val="24"/>
        </w:rPr>
        <w:t xml:space="preserve"> </w:t>
      </w:r>
      <w:r w:rsidRPr="00EC7E6F">
        <w:rPr>
          <w:color w:val="231F20"/>
          <w:sz w:val="24"/>
          <w:szCs w:val="24"/>
        </w:rPr>
        <w:t>They also considered how real interest rate might affect cost of fund and general lending rate. They found that lagged real interest rate had a significant positive impact on non-performing</w:t>
      </w:r>
      <w:r w:rsidRPr="00EC7E6F">
        <w:rPr>
          <w:color w:val="231F20"/>
          <w:spacing w:val="9"/>
          <w:sz w:val="24"/>
          <w:szCs w:val="24"/>
        </w:rPr>
        <w:t xml:space="preserve"> </w:t>
      </w:r>
      <w:r w:rsidRPr="00EC7E6F">
        <w:rPr>
          <w:color w:val="231F20"/>
          <w:sz w:val="24"/>
          <w:szCs w:val="24"/>
        </w:rPr>
        <w:t>loans.</w:t>
      </w:r>
    </w:p>
    <w:p w14:paraId="6C5396C0" w14:textId="77777777" w:rsidR="003C4327" w:rsidRPr="00BD08A6" w:rsidRDefault="003C4327">
      <w:pPr>
        <w:rPr>
          <w:color w:val="231F20"/>
          <w:sz w:val="20"/>
          <w:szCs w:val="20"/>
        </w:rPr>
      </w:pPr>
    </w:p>
    <w:p w14:paraId="5DCB31F8" w14:textId="77777777" w:rsidR="003C4327" w:rsidRPr="006D74F6" w:rsidRDefault="003C4327" w:rsidP="003C4327">
      <w:pPr>
        <w:spacing w:line="192" w:lineRule="auto"/>
        <w:jc w:val="center"/>
        <w:rPr>
          <w:b/>
          <w:bCs/>
          <w:color w:val="404040" w:themeColor="text1" w:themeTint="BF"/>
          <w:sz w:val="26"/>
          <w:szCs w:val="26"/>
        </w:rPr>
      </w:pPr>
      <w:r w:rsidRPr="006D74F6">
        <w:rPr>
          <w:b/>
          <w:bCs/>
          <w:color w:val="404040" w:themeColor="text1" w:themeTint="BF"/>
          <w:sz w:val="26"/>
          <w:szCs w:val="26"/>
        </w:rPr>
        <w:t>Literature on interest rate</w:t>
      </w:r>
    </w:p>
    <w:p w14:paraId="5748D86D" w14:textId="77777777" w:rsidR="003C4327" w:rsidRPr="005D0893" w:rsidRDefault="003C4327" w:rsidP="003C4327">
      <w:pPr>
        <w:spacing w:line="192" w:lineRule="auto"/>
        <w:rPr>
          <w:b/>
          <w:bCs/>
          <w:color w:val="808285"/>
          <w:sz w:val="18"/>
          <w:szCs w:val="10"/>
        </w:rPr>
      </w:pPr>
    </w:p>
    <w:p w14:paraId="20A3A591" w14:textId="77777777" w:rsidR="003C4327" w:rsidRPr="00EC7E6F" w:rsidRDefault="000B5FEC" w:rsidP="00054DBE">
      <w:pPr>
        <w:tabs>
          <w:tab w:val="left" w:pos="758"/>
        </w:tabs>
        <w:spacing w:line="192" w:lineRule="auto"/>
        <w:ind w:right="15"/>
        <w:jc w:val="both"/>
        <w:rPr>
          <w:color w:val="231F20"/>
          <w:sz w:val="24"/>
          <w:szCs w:val="24"/>
        </w:rPr>
      </w:pPr>
      <w:r w:rsidRPr="00E53DBE">
        <w:rPr>
          <w:rFonts w:ascii="Adobe Caslon Pro Bold" w:hAnsi="Adobe Caslon Pro Bold"/>
          <w:color w:val="231F20"/>
          <w:sz w:val="24"/>
          <w:szCs w:val="24"/>
        </w:rPr>
        <w:t>Beck et al. (2013)</w:t>
      </w:r>
      <w:r w:rsidRPr="00EC7E6F">
        <w:rPr>
          <w:rFonts w:ascii="Adobe Caslon Pro Bold" w:hAnsi="Adobe Caslon Pro Bold"/>
          <w:b/>
          <w:color w:val="231F20"/>
          <w:sz w:val="24"/>
          <w:szCs w:val="24"/>
        </w:rPr>
        <w:t xml:space="preserve"> </w:t>
      </w:r>
      <w:r w:rsidRPr="00EC7E6F">
        <w:rPr>
          <w:color w:val="231F20"/>
          <w:sz w:val="24"/>
          <w:szCs w:val="24"/>
        </w:rPr>
        <w:t>investigated 75 advanced economies for the period 2000</w:t>
      </w:r>
      <w:r w:rsidRPr="00EC7E6F">
        <w:rPr>
          <w:color w:val="231F20"/>
          <w:spacing w:val="-6"/>
          <w:sz w:val="24"/>
          <w:szCs w:val="24"/>
        </w:rPr>
        <w:t xml:space="preserve"> </w:t>
      </w:r>
      <w:r w:rsidRPr="00EC7E6F">
        <w:rPr>
          <w:color w:val="231F20"/>
          <w:sz w:val="24"/>
          <w:szCs w:val="24"/>
        </w:rPr>
        <w:t>to</w:t>
      </w:r>
      <w:r w:rsidRPr="00EC7E6F">
        <w:rPr>
          <w:color w:val="231F20"/>
          <w:spacing w:val="-5"/>
          <w:sz w:val="24"/>
          <w:szCs w:val="24"/>
        </w:rPr>
        <w:t xml:space="preserve"> </w:t>
      </w:r>
      <w:r w:rsidRPr="00EC7E6F">
        <w:rPr>
          <w:color w:val="231F20"/>
          <w:sz w:val="24"/>
          <w:szCs w:val="24"/>
        </w:rPr>
        <w:t>2010</w:t>
      </w:r>
      <w:r w:rsidRPr="00EC7E6F">
        <w:rPr>
          <w:color w:val="231F20"/>
          <w:spacing w:val="-6"/>
          <w:sz w:val="24"/>
          <w:szCs w:val="24"/>
        </w:rPr>
        <w:t xml:space="preserve"> </w:t>
      </w:r>
      <w:r w:rsidRPr="00EC7E6F">
        <w:rPr>
          <w:color w:val="231F20"/>
          <w:sz w:val="24"/>
          <w:szCs w:val="24"/>
        </w:rPr>
        <w:t>and</w:t>
      </w:r>
      <w:r w:rsidRPr="00EC7E6F">
        <w:rPr>
          <w:color w:val="231F20"/>
          <w:spacing w:val="-5"/>
          <w:sz w:val="24"/>
          <w:szCs w:val="24"/>
        </w:rPr>
        <w:t xml:space="preserve"> </w:t>
      </w:r>
      <w:r w:rsidRPr="00EC7E6F">
        <w:rPr>
          <w:color w:val="231F20"/>
          <w:sz w:val="24"/>
          <w:szCs w:val="24"/>
        </w:rPr>
        <w:t>found</w:t>
      </w:r>
      <w:r w:rsidRPr="00EC7E6F">
        <w:rPr>
          <w:color w:val="231F20"/>
          <w:spacing w:val="-6"/>
          <w:sz w:val="24"/>
          <w:szCs w:val="24"/>
        </w:rPr>
        <w:t xml:space="preserve"> </w:t>
      </w:r>
      <w:r w:rsidRPr="00EC7E6F">
        <w:rPr>
          <w:color w:val="231F20"/>
          <w:sz w:val="24"/>
          <w:szCs w:val="24"/>
        </w:rPr>
        <w:t>that</w:t>
      </w:r>
      <w:r w:rsidRPr="00EC7E6F">
        <w:rPr>
          <w:color w:val="231F20"/>
          <w:spacing w:val="-5"/>
          <w:sz w:val="24"/>
          <w:szCs w:val="24"/>
        </w:rPr>
        <w:t xml:space="preserve"> </w:t>
      </w:r>
      <w:r w:rsidRPr="00EC7E6F">
        <w:rPr>
          <w:color w:val="231F20"/>
          <w:sz w:val="24"/>
          <w:szCs w:val="24"/>
        </w:rPr>
        <w:t>GDP</w:t>
      </w:r>
      <w:r w:rsidRPr="00EC7E6F">
        <w:rPr>
          <w:color w:val="231F20"/>
          <w:spacing w:val="-6"/>
          <w:sz w:val="24"/>
          <w:szCs w:val="24"/>
        </w:rPr>
        <w:t xml:space="preserve"> </w:t>
      </w:r>
      <w:r w:rsidRPr="00EC7E6F">
        <w:rPr>
          <w:color w:val="231F20"/>
          <w:sz w:val="24"/>
          <w:szCs w:val="24"/>
        </w:rPr>
        <w:t>growth,</w:t>
      </w:r>
      <w:r w:rsidR="00445B4A">
        <w:rPr>
          <w:color w:val="231F20"/>
          <w:sz w:val="24"/>
          <w:szCs w:val="24"/>
        </w:rPr>
        <w:t xml:space="preserve"> </w:t>
      </w:r>
      <w:r w:rsidRPr="00EC7E6F">
        <w:rPr>
          <w:color w:val="231F20"/>
          <w:sz w:val="24"/>
          <w:szCs w:val="24"/>
        </w:rPr>
        <w:t>nominal</w:t>
      </w:r>
      <w:r w:rsidRPr="00EC7E6F">
        <w:rPr>
          <w:color w:val="231F20"/>
          <w:spacing w:val="-6"/>
          <w:sz w:val="24"/>
          <w:szCs w:val="24"/>
        </w:rPr>
        <w:t xml:space="preserve"> </w:t>
      </w:r>
      <w:r w:rsidRPr="00EC7E6F">
        <w:rPr>
          <w:color w:val="231F20"/>
          <w:sz w:val="24"/>
          <w:szCs w:val="24"/>
        </w:rPr>
        <w:t>effective</w:t>
      </w:r>
      <w:r w:rsidRPr="00EC7E6F">
        <w:rPr>
          <w:color w:val="231F20"/>
          <w:spacing w:val="-5"/>
          <w:sz w:val="24"/>
          <w:szCs w:val="24"/>
        </w:rPr>
        <w:t xml:space="preserve"> </w:t>
      </w:r>
      <w:r w:rsidRPr="00EC7E6F">
        <w:rPr>
          <w:color w:val="231F20"/>
          <w:spacing w:val="-3"/>
          <w:sz w:val="24"/>
          <w:szCs w:val="24"/>
        </w:rPr>
        <w:t xml:space="preserve">exchange </w:t>
      </w:r>
      <w:r w:rsidRPr="00EC7E6F">
        <w:rPr>
          <w:color w:val="231F20"/>
          <w:sz w:val="24"/>
          <w:szCs w:val="24"/>
        </w:rPr>
        <w:t>rate (NEER), lending rate and share price were significantly related to non-performing loans. The empirical study found a significant positive</w:t>
      </w:r>
      <w:r w:rsidRPr="00EC7E6F">
        <w:rPr>
          <w:color w:val="231F20"/>
          <w:spacing w:val="-13"/>
          <w:sz w:val="24"/>
          <w:szCs w:val="24"/>
        </w:rPr>
        <w:t xml:space="preserve"> </w:t>
      </w:r>
      <w:r w:rsidRPr="00EC7E6F">
        <w:rPr>
          <w:color w:val="231F20"/>
          <w:sz w:val="24"/>
          <w:szCs w:val="24"/>
        </w:rPr>
        <w:t>relationship</w:t>
      </w:r>
      <w:r w:rsidRPr="00EC7E6F">
        <w:rPr>
          <w:color w:val="231F20"/>
          <w:spacing w:val="-12"/>
          <w:sz w:val="24"/>
          <w:szCs w:val="24"/>
        </w:rPr>
        <w:t xml:space="preserve"> </w:t>
      </w:r>
      <w:r w:rsidRPr="00EC7E6F">
        <w:rPr>
          <w:color w:val="231F20"/>
          <w:sz w:val="24"/>
          <w:szCs w:val="24"/>
        </w:rPr>
        <w:t>between</w:t>
      </w:r>
      <w:r w:rsidRPr="00EC7E6F">
        <w:rPr>
          <w:color w:val="231F20"/>
          <w:spacing w:val="-12"/>
          <w:sz w:val="24"/>
          <w:szCs w:val="24"/>
        </w:rPr>
        <w:t xml:space="preserve"> </w:t>
      </w:r>
      <w:r w:rsidRPr="00EC7E6F">
        <w:rPr>
          <w:color w:val="231F20"/>
          <w:sz w:val="24"/>
          <w:szCs w:val="24"/>
        </w:rPr>
        <w:t>one</w:t>
      </w:r>
      <w:r w:rsidRPr="00EC7E6F">
        <w:rPr>
          <w:color w:val="231F20"/>
          <w:spacing w:val="-12"/>
          <w:sz w:val="24"/>
          <w:szCs w:val="24"/>
        </w:rPr>
        <w:t xml:space="preserve"> </w:t>
      </w:r>
      <w:r w:rsidRPr="00EC7E6F">
        <w:rPr>
          <w:color w:val="231F20"/>
          <w:sz w:val="24"/>
          <w:szCs w:val="24"/>
        </w:rPr>
        <w:t>period’s</w:t>
      </w:r>
      <w:r w:rsidRPr="00EC7E6F">
        <w:rPr>
          <w:color w:val="231F20"/>
          <w:spacing w:val="-12"/>
          <w:sz w:val="24"/>
          <w:szCs w:val="24"/>
        </w:rPr>
        <w:t xml:space="preserve"> </w:t>
      </w:r>
      <w:r w:rsidRPr="00EC7E6F">
        <w:rPr>
          <w:color w:val="231F20"/>
          <w:sz w:val="24"/>
          <w:szCs w:val="24"/>
        </w:rPr>
        <w:t>lagged</w:t>
      </w:r>
      <w:r w:rsidRPr="00EC7E6F">
        <w:rPr>
          <w:color w:val="231F20"/>
          <w:spacing w:val="-12"/>
          <w:sz w:val="24"/>
          <w:szCs w:val="24"/>
        </w:rPr>
        <w:t xml:space="preserve"> </w:t>
      </w:r>
      <w:r w:rsidRPr="00EC7E6F">
        <w:rPr>
          <w:color w:val="231F20"/>
          <w:sz w:val="24"/>
          <w:szCs w:val="24"/>
        </w:rPr>
        <w:t>lending</w:t>
      </w:r>
      <w:r w:rsidRPr="00EC7E6F">
        <w:rPr>
          <w:color w:val="231F20"/>
          <w:spacing w:val="-12"/>
          <w:sz w:val="24"/>
          <w:szCs w:val="24"/>
        </w:rPr>
        <w:t xml:space="preserve"> </w:t>
      </w:r>
      <w:r w:rsidRPr="00EC7E6F">
        <w:rPr>
          <w:color w:val="231F20"/>
          <w:sz w:val="24"/>
          <w:szCs w:val="24"/>
        </w:rPr>
        <w:t>rate</w:t>
      </w:r>
      <w:r w:rsidRPr="00EC7E6F">
        <w:rPr>
          <w:color w:val="231F20"/>
          <w:spacing w:val="-12"/>
          <w:sz w:val="24"/>
          <w:szCs w:val="24"/>
        </w:rPr>
        <w:t xml:space="preserve"> </w:t>
      </w:r>
      <w:r w:rsidRPr="00EC7E6F">
        <w:rPr>
          <w:color w:val="231F20"/>
          <w:sz w:val="24"/>
          <w:szCs w:val="24"/>
        </w:rPr>
        <w:t>and</w:t>
      </w:r>
      <w:r w:rsidRPr="00EC7E6F">
        <w:rPr>
          <w:color w:val="231F20"/>
          <w:spacing w:val="-12"/>
          <w:sz w:val="24"/>
          <w:szCs w:val="24"/>
        </w:rPr>
        <w:t xml:space="preserve"> </w:t>
      </w:r>
      <w:r w:rsidR="009C50BC">
        <w:rPr>
          <w:color w:val="231F20"/>
          <w:sz w:val="24"/>
          <w:szCs w:val="24"/>
        </w:rPr>
        <w:t>non-</w:t>
      </w:r>
      <w:r w:rsidRPr="00EC7E6F">
        <w:rPr>
          <w:color w:val="231F20"/>
          <w:sz w:val="24"/>
          <w:szCs w:val="24"/>
        </w:rPr>
        <w:t>performing loans. They also found lagged real GDP to be positively associated with non-performing</w:t>
      </w:r>
      <w:r w:rsidRPr="00EC7E6F">
        <w:rPr>
          <w:color w:val="231F20"/>
          <w:spacing w:val="33"/>
          <w:sz w:val="24"/>
          <w:szCs w:val="24"/>
        </w:rPr>
        <w:t xml:space="preserve"> </w:t>
      </w:r>
      <w:r w:rsidRPr="00EC7E6F">
        <w:rPr>
          <w:color w:val="231F20"/>
          <w:sz w:val="24"/>
          <w:szCs w:val="24"/>
        </w:rPr>
        <w:t>loans.</w:t>
      </w:r>
    </w:p>
    <w:p w14:paraId="41136898" w14:textId="77777777" w:rsidR="003C4327" w:rsidRPr="000C6D3D" w:rsidRDefault="003C4327" w:rsidP="00054DBE">
      <w:pPr>
        <w:tabs>
          <w:tab w:val="left" w:pos="758"/>
        </w:tabs>
        <w:spacing w:line="192" w:lineRule="auto"/>
        <w:ind w:right="15"/>
        <w:jc w:val="both"/>
        <w:rPr>
          <w:color w:val="231F20"/>
          <w:sz w:val="24"/>
          <w:szCs w:val="20"/>
        </w:rPr>
      </w:pPr>
    </w:p>
    <w:p w14:paraId="20A05C8C" w14:textId="77777777" w:rsidR="003C4327" w:rsidRDefault="000B5FEC" w:rsidP="00054DBE">
      <w:pPr>
        <w:tabs>
          <w:tab w:val="left" w:pos="758"/>
        </w:tabs>
        <w:spacing w:line="192" w:lineRule="auto"/>
        <w:ind w:right="15"/>
        <w:jc w:val="both"/>
        <w:rPr>
          <w:color w:val="231F20"/>
          <w:sz w:val="24"/>
          <w:szCs w:val="24"/>
        </w:rPr>
      </w:pPr>
      <w:proofErr w:type="spellStart"/>
      <w:r w:rsidRPr="00E53DBE">
        <w:rPr>
          <w:rFonts w:ascii="Adobe Caslon Pro Bold"/>
          <w:color w:val="231F20"/>
          <w:sz w:val="24"/>
          <w:szCs w:val="24"/>
        </w:rPr>
        <w:t>Louzis</w:t>
      </w:r>
      <w:proofErr w:type="spellEnd"/>
      <w:r w:rsidRPr="00E53DBE">
        <w:rPr>
          <w:rFonts w:ascii="Adobe Caslon Pro Bold"/>
          <w:color w:val="231F20"/>
          <w:sz w:val="24"/>
          <w:szCs w:val="24"/>
        </w:rPr>
        <w:t xml:space="preserve"> et al. (2012)</w:t>
      </w:r>
      <w:r w:rsidRPr="00EC7E6F">
        <w:rPr>
          <w:rFonts w:ascii="Adobe Caslon Pro Bold"/>
          <w:b/>
          <w:color w:val="231F20"/>
          <w:sz w:val="24"/>
          <w:szCs w:val="24"/>
        </w:rPr>
        <w:t xml:space="preserve"> </w:t>
      </w:r>
      <w:r w:rsidRPr="00EC7E6F">
        <w:rPr>
          <w:color w:val="231F20"/>
          <w:sz w:val="24"/>
          <w:szCs w:val="24"/>
        </w:rPr>
        <w:t xml:space="preserve">found a positive relation between non-performing loans and lagged real lending rate at </w:t>
      </w:r>
      <w:r w:rsidRPr="00EC7E6F">
        <w:rPr>
          <w:color w:val="231F20"/>
          <w:sz w:val="24"/>
          <w:szCs w:val="24"/>
        </w:rPr>
        <w:lastRenderedPageBreak/>
        <w:t xml:space="preserve">10 percent significant level for consumer </w:t>
      </w:r>
      <w:r w:rsidR="00570915">
        <w:rPr>
          <w:color w:val="231F20"/>
          <w:sz w:val="24"/>
          <w:szCs w:val="24"/>
        </w:rPr>
        <w:t>loans. They also used the macro</w:t>
      </w:r>
      <w:r w:rsidRPr="00EC7E6F">
        <w:rPr>
          <w:color w:val="231F20"/>
          <w:sz w:val="24"/>
          <w:szCs w:val="24"/>
        </w:rPr>
        <w:t>economic real lending rate and found when economic lending rate (inflation-adjusted) inclines, non-performing</w:t>
      </w:r>
      <w:r w:rsidRPr="00EC7E6F">
        <w:rPr>
          <w:color w:val="231F20"/>
          <w:spacing w:val="-14"/>
          <w:sz w:val="24"/>
          <w:szCs w:val="24"/>
        </w:rPr>
        <w:t xml:space="preserve"> </w:t>
      </w:r>
      <w:r w:rsidRPr="00EC7E6F">
        <w:rPr>
          <w:color w:val="231F20"/>
          <w:sz w:val="24"/>
          <w:szCs w:val="24"/>
        </w:rPr>
        <w:t>loans</w:t>
      </w:r>
      <w:r w:rsidRPr="00EC7E6F">
        <w:rPr>
          <w:color w:val="231F20"/>
          <w:spacing w:val="-15"/>
          <w:sz w:val="24"/>
          <w:szCs w:val="24"/>
        </w:rPr>
        <w:t xml:space="preserve"> </w:t>
      </w:r>
      <w:r w:rsidRPr="00EC7E6F">
        <w:rPr>
          <w:color w:val="231F20"/>
          <w:sz w:val="24"/>
          <w:szCs w:val="24"/>
        </w:rPr>
        <w:t>also</w:t>
      </w:r>
      <w:r w:rsidRPr="00EC7E6F">
        <w:rPr>
          <w:color w:val="231F20"/>
          <w:spacing w:val="-14"/>
          <w:sz w:val="24"/>
          <w:szCs w:val="24"/>
        </w:rPr>
        <w:t xml:space="preserve"> </w:t>
      </w:r>
      <w:r w:rsidRPr="00EC7E6F">
        <w:rPr>
          <w:color w:val="231F20"/>
          <w:sz w:val="24"/>
          <w:szCs w:val="24"/>
        </w:rPr>
        <w:t>inclines</w:t>
      </w:r>
      <w:r w:rsidRPr="00EC7E6F">
        <w:rPr>
          <w:color w:val="231F20"/>
          <w:spacing w:val="-14"/>
          <w:sz w:val="24"/>
          <w:szCs w:val="24"/>
        </w:rPr>
        <w:t xml:space="preserve"> </w:t>
      </w:r>
      <w:r w:rsidRPr="00EC7E6F">
        <w:rPr>
          <w:color w:val="231F20"/>
          <w:sz w:val="24"/>
          <w:szCs w:val="24"/>
        </w:rPr>
        <w:t>significantly.</w:t>
      </w:r>
      <w:r w:rsidRPr="00EC7E6F">
        <w:rPr>
          <w:color w:val="231F20"/>
          <w:spacing w:val="-37"/>
          <w:sz w:val="24"/>
          <w:szCs w:val="24"/>
        </w:rPr>
        <w:t xml:space="preserve"> </w:t>
      </w:r>
      <w:r w:rsidRPr="00EC7E6F">
        <w:rPr>
          <w:color w:val="231F20"/>
          <w:sz w:val="24"/>
          <w:szCs w:val="24"/>
        </w:rPr>
        <w:t>The</w:t>
      </w:r>
      <w:r w:rsidRPr="00EC7E6F">
        <w:rPr>
          <w:color w:val="231F20"/>
          <w:spacing w:val="-14"/>
          <w:sz w:val="24"/>
          <w:szCs w:val="24"/>
        </w:rPr>
        <w:t xml:space="preserve"> </w:t>
      </w:r>
      <w:r w:rsidRPr="00EC7E6F">
        <w:rPr>
          <w:color w:val="231F20"/>
          <w:sz w:val="24"/>
          <w:szCs w:val="24"/>
        </w:rPr>
        <w:t>paper</w:t>
      </w:r>
      <w:r w:rsidRPr="00EC7E6F">
        <w:rPr>
          <w:color w:val="231F20"/>
          <w:spacing w:val="-14"/>
          <w:sz w:val="24"/>
          <w:szCs w:val="24"/>
        </w:rPr>
        <w:t xml:space="preserve"> </w:t>
      </w:r>
      <w:r w:rsidRPr="00EC7E6F">
        <w:rPr>
          <w:color w:val="231F20"/>
          <w:sz w:val="24"/>
          <w:szCs w:val="24"/>
        </w:rPr>
        <w:t>also</w:t>
      </w:r>
      <w:r w:rsidRPr="00EC7E6F">
        <w:rPr>
          <w:color w:val="231F20"/>
          <w:spacing w:val="-14"/>
          <w:sz w:val="24"/>
          <w:szCs w:val="24"/>
        </w:rPr>
        <w:t xml:space="preserve"> </w:t>
      </w:r>
      <w:r w:rsidRPr="00EC7E6F">
        <w:rPr>
          <w:color w:val="231F20"/>
          <w:sz w:val="24"/>
          <w:szCs w:val="24"/>
        </w:rPr>
        <w:t>showed that one and two period lagged GDP growth is negatively associated with non-performing</w:t>
      </w:r>
      <w:r w:rsidRPr="00EC7E6F">
        <w:rPr>
          <w:color w:val="231F20"/>
          <w:spacing w:val="22"/>
          <w:sz w:val="24"/>
          <w:szCs w:val="24"/>
        </w:rPr>
        <w:t xml:space="preserve"> </w:t>
      </w:r>
      <w:r w:rsidRPr="00EC7E6F">
        <w:rPr>
          <w:color w:val="231F20"/>
          <w:sz w:val="24"/>
          <w:szCs w:val="24"/>
        </w:rPr>
        <w:t>loans.</w:t>
      </w:r>
    </w:p>
    <w:p w14:paraId="430B2BB8" w14:textId="77777777" w:rsidR="006F1598" w:rsidRPr="000C6D3D" w:rsidRDefault="006F1598" w:rsidP="00054DBE">
      <w:pPr>
        <w:tabs>
          <w:tab w:val="left" w:pos="758"/>
        </w:tabs>
        <w:spacing w:line="192" w:lineRule="auto"/>
        <w:ind w:right="15"/>
        <w:jc w:val="both"/>
        <w:rPr>
          <w:color w:val="231F20"/>
          <w:sz w:val="24"/>
          <w:szCs w:val="24"/>
        </w:rPr>
      </w:pPr>
    </w:p>
    <w:p w14:paraId="1E9908EA" w14:textId="77777777" w:rsidR="003C4327" w:rsidRDefault="000B5FEC" w:rsidP="00054DBE">
      <w:pPr>
        <w:tabs>
          <w:tab w:val="left" w:pos="758"/>
        </w:tabs>
        <w:spacing w:line="192" w:lineRule="auto"/>
        <w:ind w:right="15"/>
        <w:jc w:val="both"/>
        <w:rPr>
          <w:color w:val="231F20"/>
          <w:sz w:val="24"/>
          <w:szCs w:val="24"/>
        </w:rPr>
      </w:pPr>
      <w:proofErr w:type="spellStart"/>
      <w:r w:rsidRPr="00E53DBE">
        <w:rPr>
          <w:rFonts w:ascii="Adobe Caslon Pro Bold" w:hAnsi="Adobe Caslon Pro Bold"/>
          <w:color w:val="231F20"/>
          <w:sz w:val="24"/>
          <w:szCs w:val="24"/>
        </w:rPr>
        <w:t>Akinlo</w:t>
      </w:r>
      <w:proofErr w:type="spellEnd"/>
      <w:r w:rsidRPr="00E53DBE">
        <w:rPr>
          <w:rFonts w:ascii="Adobe Caslon Pro Bold" w:hAnsi="Adobe Caslon Pro Bold"/>
          <w:color w:val="231F20"/>
          <w:sz w:val="24"/>
          <w:szCs w:val="24"/>
        </w:rPr>
        <w:t xml:space="preserve"> and Emmanuel (2014)</w:t>
      </w:r>
      <w:r w:rsidRPr="00EC7E6F">
        <w:rPr>
          <w:rFonts w:ascii="Adobe Caslon Pro Bold" w:hAnsi="Adobe Caslon Pro Bold"/>
          <w:b/>
          <w:color w:val="231F20"/>
          <w:sz w:val="24"/>
          <w:szCs w:val="24"/>
        </w:rPr>
        <w:t xml:space="preserve"> </w:t>
      </w:r>
      <w:r w:rsidRPr="00EC7E6F">
        <w:rPr>
          <w:color w:val="231F20"/>
          <w:sz w:val="24"/>
          <w:szCs w:val="24"/>
        </w:rPr>
        <w:t>used error correction model to analyze the annual data for the time period 1981–2</w:t>
      </w:r>
      <w:r w:rsidR="003C3114">
        <w:rPr>
          <w:color w:val="231F20"/>
          <w:sz w:val="24"/>
          <w:szCs w:val="24"/>
        </w:rPr>
        <w:t>011 and found significant short-</w:t>
      </w:r>
      <w:r w:rsidRPr="00EC7E6F">
        <w:rPr>
          <w:color w:val="231F20"/>
          <w:sz w:val="24"/>
          <w:szCs w:val="24"/>
        </w:rPr>
        <w:t>term positive relationship bet</w:t>
      </w:r>
      <w:r w:rsidR="003C3114">
        <w:rPr>
          <w:color w:val="231F20"/>
          <w:sz w:val="24"/>
          <w:szCs w:val="24"/>
        </w:rPr>
        <w:t>ween lending rate and non-</w:t>
      </w:r>
      <w:r w:rsidRPr="00EC7E6F">
        <w:rPr>
          <w:color w:val="231F20"/>
          <w:sz w:val="24"/>
          <w:szCs w:val="24"/>
        </w:rPr>
        <w:t>performing loans. Furthermore, their analysis found economic growth to be negatively related with n</w:t>
      </w:r>
      <w:r w:rsidR="003C3114">
        <w:rPr>
          <w:color w:val="231F20"/>
          <w:sz w:val="24"/>
          <w:szCs w:val="24"/>
        </w:rPr>
        <w:t xml:space="preserve">on-performing loans in the long </w:t>
      </w:r>
      <w:r w:rsidRPr="00EC7E6F">
        <w:rPr>
          <w:color w:val="231F20"/>
          <w:sz w:val="24"/>
          <w:szCs w:val="24"/>
        </w:rPr>
        <w:t>run.</w:t>
      </w:r>
    </w:p>
    <w:p w14:paraId="6FF7AF07" w14:textId="77777777" w:rsidR="006C04D8" w:rsidRDefault="006C04D8" w:rsidP="00054DBE">
      <w:pPr>
        <w:tabs>
          <w:tab w:val="left" w:pos="758"/>
        </w:tabs>
        <w:spacing w:line="192" w:lineRule="auto"/>
        <w:ind w:right="15"/>
        <w:jc w:val="both"/>
        <w:rPr>
          <w:color w:val="231F20"/>
          <w:sz w:val="24"/>
          <w:szCs w:val="24"/>
        </w:rPr>
      </w:pPr>
    </w:p>
    <w:p w14:paraId="0C029E53" w14:textId="77777777" w:rsidR="005F6AD0" w:rsidRPr="004D0AF2" w:rsidRDefault="000B5FEC" w:rsidP="00054DBE">
      <w:pPr>
        <w:tabs>
          <w:tab w:val="left" w:pos="758"/>
        </w:tabs>
        <w:spacing w:line="192" w:lineRule="auto"/>
        <w:ind w:right="15"/>
        <w:jc w:val="both"/>
        <w:rPr>
          <w:color w:val="231F20"/>
          <w:sz w:val="10"/>
          <w:szCs w:val="20"/>
        </w:rPr>
      </w:pPr>
      <w:proofErr w:type="spellStart"/>
      <w:r w:rsidRPr="00E53DBE">
        <w:rPr>
          <w:rFonts w:ascii="Adobe Caslon Pro Bold"/>
          <w:color w:val="231F20"/>
          <w:sz w:val="24"/>
          <w:szCs w:val="24"/>
        </w:rPr>
        <w:t>Daumont</w:t>
      </w:r>
      <w:proofErr w:type="spellEnd"/>
      <w:r w:rsidRPr="00E53DBE">
        <w:rPr>
          <w:rFonts w:ascii="Adobe Caslon Pro Bold"/>
          <w:color w:val="231F20"/>
          <w:sz w:val="24"/>
          <w:szCs w:val="24"/>
        </w:rPr>
        <w:t xml:space="preserve"> et al. 2004</w:t>
      </w:r>
      <w:r w:rsidRPr="00EC7E6F">
        <w:rPr>
          <w:color w:val="231F20"/>
          <w:sz w:val="24"/>
          <w:szCs w:val="24"/>
        </w:rPr>
        <w:t xml:space="preserve">, showed the accumulation of non-performing assets to be attributable </w:t>
      </w:r>
      <w:r w:rsidR="00570915">
        <w:rPr>
          <w:color w:val="231F20"/>
          <w:sz w:val="24"/>
          <w:szCs w:val="24"/>
        </w:rPr>
        <w:t>to economic downturns and macro</w:t>
      </w:r>
      <w:r w:rsidRPr="00EC7E6F">
        <w:rPr>
          <w:color w:val="231F20"/>
          <w:sz w:val="24"/>
          <w:szCs w:val="24"/>
        </w:rPr>
        <w:t>economic volatility, terms of trade deterioration, high-interest rates, excessive reliance on overly high-priced interbank borrowings, insider lending and risk.</w:t>
      </w:r>
    </w:p>
    <w:p w14:paraId="5B809684" w14:textId="77777777" w:rsidR="003C4327" w:rsidRPr="00EC7E6F" w:rsidRDefault="000B5FEC" w:rsidP="00054DBE">
      <w:pPr>
        <w:tabs>
          <w:tab w:val="left" w:pos="758"/>
        </w:tabs>
        <w:spacing w:line="192" w:lineRule="auto"/>
        <w:ind w:right="15"/>
        <w:jc w:val="both"/>
        <w:rPr>
          <w:color w:val="231F20"/>
          <w:sz w:val="24"/>
          <w:szCs w:val="24"/>
        </w:rPr>
      </w:pPr>
      <w:r w:rsidRPr="00EC7E6F">
        <w:rPr>
          <w:color w:val="231F20"/>
          <w:sz w:val="24"/>
          <w:szCs w:val="24"/>
        </w:rPr>
        <w:t>Interest</w:t>
      </w:r>
      <w:r w:rsidRPr="00EC7E6F">
        <w:rPr>
          <w:color w:val="231F20"/>
          <w:spacing w:val="-21"/>
          <w:sz w:val="24"/>
          <w:szCs w:val="24"/>
        </w:rPr>
        <w:t xml:space="preserve"> </w:t>
      </w:r>
      <w:r w:rsidRPr="00EC7E6F">
        <w:rPr>
          <w:color w:val="231F20"/>
          <w:sz w:val="24"/>
          <w:szCs w:val="24"/>
        </w:rPr>
        <w:t>rates</w:t>
      </w:r>
      <w:r w:rsidRPr="00EC7E6F">
        <w:rPr>
          <w:color w:val="231F20"/>
          <w:spacing w:val="-21"/>
          <w:sz w:val="24"/>
          <w:szCs w:val="24"/>
        </w:rPr>
        <w:t xml:space="preserve"> </w:t>
      </w:r>
      <w:r w:rsidRPr="00EC7E6F">
        <w:rPr>
          <w:color w:val="231F20"/>
          <w:sz w:val="24"/>
          <w:szCs w:val="24"/>
        </w:rPr>
        <w:t>also</w:t>
      </w:r>
      <w:r w:rsidRPr="00EC7E6F">
        <w:rPr>
          <w:color w:val="231F20"/>
          <w:spacing w:val="-21"/>
          <w:sz w:val="24"/>
          <w:szCs w:val="24"/>
        </w:rPr>
        <w:t xml:space="preserve"> </w:t>
      </w:r>
      <w:r w:rsidRPr="00EC7E6F">
        <w:rPr>
          <w:color w:val="231F20"/>
          <w:sz w:val="24"/>
          <w:szCs w:val="24"/>
        </w:rPr>
        <w:t>affect</w:t>
      </w:r>
      <w:r w:rsidRPr="00EC7E6F">
        <w:rPr>
          <w:color w:val="231F20"/>
          <w:spacing w:val="-21"/>
          <w:sz w:val="24"/>
          <w:szCs w:val="24"/>
        </w:rPr>
        <w:t xml:space="preserve"> </w:t>
      </w:r>
      <w:r w:rsidRPr="00EC7E6F">
        <w:rPr>
          <w:color w:val="231F20"/>
          <w:sz w:val="24"/>
          <w:szCs w:val="24"/>
        </w:rPr>
        <w:t>the</w:t>
      </w:r>
      <w:r w:rsidRPr="00EC7E6F">
        <w:rPr>
          <w:color w:val="231F20"/>
          <w:spacing w:val="-21"/>
          <w:sz w:val="24"/>
          <w:szCs w:val="24"/>
        </w:rPr>
        <w:t xml:space="preserve"> </w:t>
      </w:r>
      <w:r w:rsidRPr="00EC7E6F">
        <w:rPr>
          <w:color w:val="231F20"/>
          <w:sz w:val="24"/>
          <w:szCs w:val="24"/>
        </w:rPr>
        <w:t>volume</w:t>
      </w:r>
      <w:r w:rsidRPr="00EC7E6F">
        <w:rPr>
          <w:color w:val="231F20"/>
          <w:spacing w:val="-21"/>
          <w:sz w:val="24"/>
          <w:szCs w:val="24"/>
        </w:rPr>
        <w:t xml:space="preserve"> </w:t>
      </w:r>
      <w:r w:rsidRPr="00EC7E6F">
        <w:rPr>
          <w:color w:val="231F20"/>
          <w:sz w:val="24"/>
          <w:szCs w:val="24"/>
        </w:rPr>
        <w:t>of</w:t>
      </w:r>
      <w:r w:rsidRPr="00EC7E6F">
        <w:rPr>
          <w:color w:val="231F20"/>
          <w:spacing w:val="-21"/>
          <w:sz w:val="24"/>
          <w:szCs w:val="24"/>
        </w:rPr>
        <w:t xml:space="preserve"> </w:t>
      </w:r>
      <w:r w:rsidRPr="00EC7E6F">
        <w:rPr>
          <w:color w:val="231F20"/>
          <w:sz w:val="24"/>
          <w:szCs w:val="24"/>
        </w:rPr>
        <w:t>bad</w:t>
      </w:r>
      <w:r w:rsidRPr="00EC7E6F">
        <w:rPr>
          <w:color w:val="231F20"/>
          <w:spacing w:val="-20"/>
          <w:sz w:val="24"/>
          <w:szCs w:val="24"/>
        </w:rPr>
        <w:t xml:space="preserve"> </w:t>
      </w:r>
      <w:r w:rsidRPr="00EC7E6F">
        <w:rPr>
          <w:color w:val="231F20"/>
          <w:sz w:val="24"/>
          <w:szCs w:val="24"/>
        </w:rPr>
        <w:t>loans</w:t>
      </w:r>
      <w:r w:rsidRPr="00EC7E6F">
        <w:rPr>
          <w:color w:val="231F20"/>
          <w:spacing w:val="-21"/>
          <w:sz w:val="24"/>
          <w:szCs w:val="24"/>
        </w:rPr>
        <w:t xml:space="preserve"> </w:t>
      </w:r>
      <w:r w:rsidRPr="00EC7E6F">
        <w:rPr>
          <w:color w:val="231F20"/>
          <w:sz w:val="24"/>
          <w:szCs w:val="24"/>
        </w:rPr>
        <w:t>causing</w:t>
      </w:r>
      <w:r w:rsidRPr="00EC7E6F">
        <w:rPr>
          <w:color w:val="231F20"/>
          <w:spacing w:val="-21"/>
          <w:sz w:val="24"/>
          <w:szCs w:val="24"/>
        </w:rPr>
        <w:t xml:space="preserve"> </w:t>
      </w:r>
      <w:r w:rsidRPr="00EC7E6F">
        <w:rPr>
          <w:color w:val="231F20"/>
          <w:sz w:val="24"/>
          <w:szCs w:val="24"/>
        </w:rPr>
        <w:t>floating</w:t>
      </w:r>
      <w:r w:rsidRPr="00EC7E6F">
        <w:rPr>
          <w:color w:val="231F20"/>
          <w:spacing w:val="-21"/>
          <w:sz w:val="24"/>
          <w:szCs w:val="24"/>
        </w:rPr>
        <w:t xml:space="preserve"> </w:t>
      </w:r>
      <w:r w:rsidRPr="00EC7E6F">
        <w:rPr>
          <w:color w:val="231F20"/>
          <w:spacing w:val="-3"/>
          <w:sz w:val="24"/>
          <w:szCs w:val="24"/>
        </w:rPr>
        <w:t xml:space="preserve">interest </w:t>
      </w:r>
      <w:r w:rsidRPr="00EC7E6F">
        <w:rPr>
          <w:color w:val="231F20"/>
          <w:sz w:val="24"/>
          <w:szCs w:val="24"/>
        </w:rPr>
        <w:t xml:space="preserve">rate. The investigation indicates that the effect of interest rates should be significant because the increase in interest rates lead to growth in debt and consequently the rise of non-performing loans </w:t>
      </w:r>
      <w:r w:rsidRPr="00E53DBE">
        <w:rPr>
          <w:b/>
          <w:color w:val="231F20"/>
          <w:sz w:val="24"/>
          <w:szCs w:val="24"/>
        </w:rPr>
        <w:t>(</w:t>
      </w:r>
      <w:proofErr w:type="spellStart"/>
      <w:r w:rsidRPr="00E53DBE">
        <w:rPr>
          <w:rFonts w:ascii="Adobe Caslon Pro Bold"/>
          <w:color w:val="231F20"/>
          <w:sz w:val="24"/>
          <w:szCs w:val="24"/>
        </w:rPr>
        <w:t>Bofondi</w:t>
      </w:r>
      <w:proofErr w:type="spellEnd"/>
      <w:r w:rsidRPr="00E53DBE">
        <w:rPr>
          <w:rFonts w:ascii="Adobe Caslon Pro Bold"/>
          <w:color w:val="231F20"/>
          <w:sz w:val="24"/>
          <w:szCs w:val="24"/>
        </w:rPr>
        <w:t xml:space="preserve"> and </w:t>
      </w:r>
      <w:proofErr w:type="spellStart"/>
      <w:r w:rsidRPr="00E53DBE">
        <w:rPr>
          <w:rFonts w:ascii="Adobe Caslon Pro Bold"/>
          <w:color w:val="231F20"/>
          <w:sz w:val="24"/>
          <w:szCs w:val="24"/>
        </w:rPr>
        <w:t>Ropele</w:t>
      </w:r>
      <w:proofErr w:type="spellEnd"/>
      <w:r w:rsidRPr="00E53DBE">
        <w:rPr>
          <w:rFonts w:ascii="Adobe Caslon Pro Bold"/>
          <w:color w:val="231F20"/>
          <w:sz w:val="24"/>
          <w:szCs w:val="24"/>
        </w:rPr>
        <w:t>, 2011</w:t>
      </w:r>
      <w:r w:rsidRPr="00E53DBE">
        <w:rPr>
          <w:color w:val="231F20"/>
          <w:sz w:val="24"/>
          <w:szCs w:val="24"/>
        </w:rPr>
        <w:t xml:space="preserve">). </w:t>
      </w:r>
      <w:proofErr w:type="spellStart"/>
      <w:r w:rsidRPr="00E53DBE">
        <w:rPr>
          <w:rFonts w:ascii="Adobe Caslon Pro Bold"/>
          <w:color w:val="231F20"/>
          <w:sz w:val="24"/>
          <w:szCs w:val="24"/>
        </w:rPr>
        <w:t>Athanasoglou</w:t>
      </w:r>
      <w:proofErr w:type="spellEnd"/>
      <w:r w:rsidRPr="00E53DBE">
        <w:rPr>
          <w:rFonts w:ascii="Adobe Caslon Pro Bold"/>
          <w:color w:val="231F20"/>
          <w:sz w:val="24"/>
          <w:szCs w:val="24"/>
        </w:rPr>
        <w:t xml:space="preserve"> et al. (2006</w:t>
      </w:r>
      <w:r w:rsidRPr="00E53DBE">
        <w:rPr>
          <w:b/>
          <w:color w:val="231F20"/>
          <w:sz w:val="24"/>
          <w:szCs w:val="24"/>
        </w:rPr>
        <w:t>)</w:t>
      </w:r>
      <w:r w:rsidRPr="00EC7E6F">
        <w:rPr>
          <w:color w:val="231F20"/>
          <w:sz w:val="24"/>
          <w:szCs w:val="24"/>
        </w:rPr>
        <w:t xml:space="preserve"> studied the banking profitability determinants on Greek banking. The results indicate </w:t>
      </w:r>
      <w:r w:rsidRPr="00EC7E6F">
        <w:rPr>
          <w:color w:val="231F20"/>
          <w:spacing w:val="-3"/>
          <w:sz w:val="24"/>
          <w:szCs w:val="24"/>
        </w:rPr>
        <w:t xml:space="preserve">that </w:t>
      </w:r>
      <w:r w:rsidRPr="00EC7E6F">
        <w:rPr>
          <w:color w:val="231F20"/>
          <w:sz w:val="24"/>
          <w:szCs w:val="24"/>
        </w:rPr>
        <w:t>equity level, productivity, inflation and cyclical output have</w:t>
      </w:r>
      <w:r w:rsidRPr="00EC7E6F">
        <w:rPr>
          <w:color w:val="231F20"/>
          <w:spacing w:val="10"/>
          <w:sz w:val="24"/>
          <w:szCs w:val="24"/>
        </w:rPr>
        <w:t xml:space="preserve"> </w:t>
      </w:r>
      <w:r w:rsidRPr="00EC7E6F">
        <w:rPr>
          <w:color w:val="231F20"/>
          <w:sz w:val="24"/>
          <w:szCs w:val="24"/>
        </w:rPr>
        <w:t>significant positive impacts while loan loss provision and operating expenses have significantly negative relationship with bank profitability.</w:t>
      </w:r>
    </w:p>
    <w:p w14:paraId="6F1B20EA" w14:textId="77777777" w:rsidR="003C4327" w:rsidRPr="00445B4A" w:rsidRDefault="003C4327" w:rsidP="00054DBE">
      <w:pPr>
        <w:tabs>
          <w:tab w:val="left" w:pos="758"/>
        </w:tabs>
        <w:spacing w:line="192" w:lineRule="auto"/>
        <w:ind w:right="15"/>
        <w:jc w:val="both"/>
        <w:rPr>
          <w:color w:val="231F20"/>
          <w:sz w:val="6"/>
          <w:szCs w:val="18"/>
        </w:rPr>
      </w:pPr>
    </w:p>
    <w:p w14:paraId="7ECA9E79" w14:textId="77777777" w:rsidR="006D74F6" w:rsidRDefault="000B5FEC" w:rsidP="00054DBE">
      <w:pPr>
        <w:tabs>
          <w:tab w:val="left" w:pos="758"/>
        </w:tabs>
        <w:spacing w:line="192" w:lineRule="auto"/>
        <w:ind w:right="15"/>
        <w:jc w:val="both"/>
        <w:rPr>
          <w:color w:val="231F20"/>
          <w:sz w:val="24"/>
          <w:szCs w:val="24"/>
        </w:rPr>
      </w:pPr>
      <w:r w:rsidRPr="00EC7E6F">
        <w:rPr>
          <w:color w:val="231F20"/>
          <w:sz w:val="24"/>
          <w:szCs w:val="24"/>
        </w:rPr>
        <w:lastRenderedPageBreak/>
        <w:t xml:space="preserve">Similarly, </w:t>
      </w:r>
      <w:proofErr w:type="spellStart"/>
      <w:r w:rsidRPr="00E53DBE">
        <w:rPr>
          <w:rFonts w:ascii="Adobe Caslon Pro Bold" w:hAnsi="Adobe Caslon Pro Bold"/>
          <w:color w:val="231F20"/>
          <w:sz w:val="24"/>
          <w:szCs w:val="24"/>
        </w:rPr>
        <w:t>Caprioand</w:t>
      </w:r>
      <w:proofErr w:type="spellEnd"/>
      <w:r w:rsidRPr="00E53DBE">
        <w:rPr>
          <w:rFonts w:ascii="Adobe Caslon Pro Bold" w:hAnsi="Adobe Caslon Pro Bold"/>
          <w:color w:val="231F20"/>
          <w:sz w:val="24"/>
          <w:szCs w:val="24"/>
        </w:rPr>
        <w:t xml:space="preserve"> Klingebiel (2002)</w:t>
      </w:r>
      <w:r w:rsidRPr="00EC7E6F">
        <w:rPr>
          <w:rFonts w:ascii="Adobe Caslon Pro Bold" w:hAnsi="Adobe Caslon Pro Bold"/>
          <w:b/>
          <w:color w:val="231F20"/>
          <w:sz w:val="24"/>
          <w:szCs w:val="24"/>
        </w:rPr>
        <w:t xml:space="preserve"> </w:t>
      </w:r>
      <w:r w:rsidRPr="00EC7E6F">
        <w:rPr>
          <w:color w:val="231F20"/>
          <w:sz w:val="24"/>
          <w:szCs w:val="24"/>
        </w:rPr>
        <w:t xml:space="preserve">opined that the amount of non-performing assets </w:t>
      </w:r>
      <w:r w:rsidRPr="00EC7E6F">
        <w:rPr>
          <w:color w:val="231F20"/>
          <w:spacing w:val="-3"/>
          <w:sz w:val="24"/>
          <w:szCs w:val="24"/>
        </w:rPr>
        <w:t xml:space="preserve">(NPAs) </w:t>
      </w:r>
      <w:r w:rsidRPr="00EC7E6F">
        <w:rPr>
          <w:color w:val="231F20"/>
          <w:sz w:val="24"/>
          <w:szCs w:val="24"/>
        </w:rPr>
        <w:t>was frequently associated with bank collapses</w:t>
      </w:r>
      <w:r w:rsidRPr="00EC7E6F">
        <w:rPr>
          <w:color w:val="231F20"/>
          <w:spacing w:val="-25"/>
          <w:sz w:val="24"/>
          <w:szCs w:val="24"/>
        </w:rPr>
        <w:t xml:space="preserve"> </w:t>
      </w:r>
      <w:r w:rsidRPr="00EC7E6F">
        <w:rPr>
          <w:color w:val="231F20"/>
          <w:sz w:val="24"/>
          <w:szCs w:val="24"/>
        </w:rPr>
        <w:t>and</w:t>
      </w:r>
      <w:r w:rsidRPr="00EC7E6F">
        <w:rPr>
          <w:color w:val="231F20"/>
          <w:spacing w:val="-24"/>
          <w:sz w:val="24"/>
          <w:szCs w:val="24"/>
        </w:rPr>
        <w:t xml:space="preserve"> </w:t>
      </w:r>
      <w:r w:rsidRPr="00EC7E6F">
        <w:rPr>
          <w:color w:val="231F20"/>
          <w:spacing w:val="-3"/>
          <w:sz w:val="24"/>
          <w:szCs w:val="24"/>
        </w:rPr>
        <w:t>financial</w:t>
      </w:r>
      <w:r w:rsidRPr="00EC7E6F">
        <w:rPr>
          <w:color w:val="231F20"/>
          <w:spacing w:val="-25"/>
          <w:sz w:val="24"/>
          <w:szCs w:val="24"/>
        </w:rPr>
        <w:t xml:space="preserve"> </w:t>
      </w:r>
      <w:r w:rsidRPr="00EC7E6F">
        <w:rPr>
          <w:color w:val="231F20"/>
          <w:sz w:val="24"/>
          <w:szCs w:val="24"/>
        </w:rPr>
        <w:t>crises</w:t>
      </w:r>
      <w:r w:rsidRPr="00EC7E6F">
        <w:rPr>
          <w:color w:val="231F20"/>
          <w:spacing w:val="-24"/>
          <w:sz w:val="24"/>
          <w:szCs w:val="24"/>
        </w:rPr>
        <w:t xml:space="preserve"> </w:t>
      </w:r>
      <w:r w:rsidRPr="00EC7E6F">
        <w:rPr>
          <w:color w:val="231F20"/>
          <w:sz w:val="24"/>
          <w:szCs w:val="24"/>
        </w:rPr>
        <w:t>in</w:t>
      </w:r>
      <w:r w:rsidRPr="00EC7E6F">
        <w:rPr>
          <w:color w:val="231F20"/>
          <w:spacing w:val="-24"/>
          <w:sz w:val="24"/>
          <w:szCs w:val="24"/>
        </w:rPr>
        <w:t xml:space="preserve"> </w:t>
      </w:r>
      <w:r w:rsidRPr="00EC7E6F">
        <w:rPr>
          <w:color w:val="231F20"/>
          <w:sz w:val="24"/>
          <w:szCs w:val="24"/>
        </w:rPr>
        <w:t>both</w:t>
      </w:r>
      <w:r w:rsidRPr="00EC7E6F">
        <w:rPr>
          <w:color w:val="231F20"/>
          <w:spacing w:val="-25"/>
          <w:sz w:val="24"/>
          <w:szCs w:val="24"/>
        </w:rPr>
        <w:t xml:space="preserve"> </w:t>
      </w:r>
      <w:r w:rsidRPr="00EC7E6F">
        <w:rPr>
          <w:color w:val="231F20"/>
          <w:sz w:val="24"/>
          <w:szCs w:val="24"/>
        </w:rPr>
        <w:t>developing</w:t>
      </w:r>
      <w:r w:rsidRPr="00EC7E6F">
        <w:rPr>
          <w:color w:val="231F20"/>
          <w:spacing w:val="-24"/>
          <w:sz w:val="24"/>
          <w:szCs w:val="24"/>
        </w:rPr>
        <w:t xml:space="preserve"> </w:t>
      </w:r>
      <w:r w:rsidRPr="00EC7E6F">
        <w:rPr>
          <w:color w:val="231F20"/>
          <w:sz w:val="24"/>
          <w:szCs w:val="24"/>
        </w:rPr>
        <w:t>and</w:t>
      </w:r>
      <w:r w:rsidRPr="00EC7E6F">
        <w:rPr>
          <w:color w:val="231F20"/>
          <w:spacing w:val="-24"/>
          <w:sz w:val="24"/>
          <w:szCs w:val="24"/>
        </w:rPr>
        <w:t xml:space="preserve"> </w:t>
      </w:r>
      <w:r w:rsidRPr="00EC7E6F">
        <w:rPr>
          <w:color w:val="231F20"/>
          <w:sz w:val="24"/>
          <w:szCs w:val="24"/>
        </w:rPr>
        <w:t>developed</w:t>
      </w:r>
      <w:r w:rsidRPr="00EC7E6F">
        <w:rPr>
          <w:color w:val="231F20"/>
          <w:spacing w:val="-24"/>
          <w:sz w:val="24"/>
          <w:szCs w:val="24"/>
        </w:rPr>
        <w:t xml:space="preserve"> </w:t>
      </w:r>
      <w:r w:rsidRPr="00EC7E6F">
        <w:rPr>
          <w:color w:val="231F20"/>
          <w:sz w:val="24"/>
          <w:szCs w:val="24"/>
        </w:rPr>
        <w:t xml:space="preserve">countries. </w:t>
      </w:r>
      <w:r w:rsidRPr="00EC7E6F">
        <w:rPr>
          <w:color w:val="231F20"/>
          <w:spacing w:val="-4"/>
          <w:sz w:val="24"/>
          <w:szCs w:val="24"/>
        </w:rPr>
        <w:t>However,</w:t>
      </w:r>
      <w:r w:rsidRPr="00EC7E6F">
        <w:rPr>
          <w:color w:val="231F20"/>
          <w:spacing w:val="-35"/>
          <w:sz w:val="24"/>
          <w:szCs w:val="24"/>
        </w:rPr>
        <w:t xml:space="preserve"> </w:t>
      </w:r>
      <w:r w:rsidRPr="00EC7E6F">
        <w:rPr>
          <w:color w:val="231F20"/>
          <w:sz w:val="24"/>
          <w:szCs w:val="24"/>
        </w:rPr>
        <w:t>despite</w:t>
      </w:r>
      <w:r w:rsidRPr="00EC7E6F">
        <w:rPr>
          <w:color w:val="231F20"/>
          <w:spacing w:val="-23"/>
          <w:sz w:val="24"/>
          <w:szCs w:val="24"/>
        </w:rPr>
        <w:t xml:space="preserve"> </w:t>
      </w:r>
      <w:r w:rsidRPr="00EC7E6F">
        <w:rPr>
          <w:color w:val="231F20"/>
          <w:sz w:val="24"/>
          <w:szCs w:val="24"/>
        </w:rPr>
        <w:t>the</w:t>
      </w:r>
      <w:r w:rsidRPr="00EC7E6F">
        <w:rPr>
          <w:color w:val="231F20"/>
          <w:spacing w:val="-23"/>
          <w:sz w:val="24"/>
          <w:szCs w:val="24"/>
        </w:rPr>
        <w:t xml:space="preserve"> </w:t>
      </w:r>
      <w:r w:rsidRPr="00EC7E6F">
        <w:rPr>
          <w:color w:val="231F20"/>
          <w:sz w:val="24"/>
          <w:szCs w:val="24"/>
        </w:rPr>
        <w:t>linking</w:t>
      </w:r>
      <w:r w:rsidRPr="00EC7E6F">
        <w:rPr>
          <w:color w:val="231F20"/>
          <w:spacing w:val="-23"/>
          <w:sz w:val="24"/>
          <w:szCs w:val="24"/>
        </w:rPr>
        <w:t xml:space="preserve"> </w:t>
      </w:r>
      <w:r w:rsidRPr="00EC7E6F">
        <w:rPr>
          <w:color w:val="231F20"/>
          <w:sz w:val="24"/>
          <w:szCs w:val="24"/>
        </w:rPr>
        <w:t>of</w:t>
      </w:r>
      <w:r w:rsidRPr="00EC7E6F">
        <w:rPr>
          <w:color w:val="231F20"/>
          <w:spacing w:val="-22"/>
          <w:sz w:val="24"/>
          <w:szCs w:val="24"/>
        </w:rPr>
        <w:t xml:space="preserve"> </w:t>
      </w:r>
      <w:r w:rsidRPr="00EC7E6F">
        <w:rPr>
          <w:color w:val="231F20"/>
          <w:sz w:val="24"/>
          <w:szCs w:val="24"/>
        </w:rPr>
        <w:t>non-performing</w:t>
      </w:r>
      <w:r w:rsidRPr="00EC7E6F">
        <w:rPr>
          <w:color w:val="231F20"/>
          <w:spacing w:val="-23"/>
          <w:sz w:val="24"/>
          <w:szCs w:val="24"/>
        </w:rPr>
        <w:t xml:space="preserve"> </w:t>
      </w:r>
      <w:r w:rsidRPr="00EC7E6F">
        <w:rPr>
          <w:color w:val="231F20"/>
          <w:sz w:val="24"/>
          <w:szCs w:val="24"/>
        </w:rPr>
        <w:t>assets</w:t>
      </w:r>
      <w:r w:rsidRPr="00EC7E6F">
        <w:rPr>
          <w:color w:val="231F20"/>
          <w:spacing w:val="-23"/>
          <w:sz w:val="24"/>
          <w:szCs w:val="24"/>
        </w:rPr>
        <w:t xml:space="preserve"> </w:t>
      </w:r>
      <w:r w:rsidRPr="00EC7E6F">
        <w:rPr>
          <w:color w:val="231F20"/>
          <w:sz w:val="24"/>
          <w:szCs w:val="24"/>
        </w:rPr>
        <w:t>with</w:t>
      </w:r>
      <w:r w:rsidRPr="00EC7E6F">
        <w:rPr>
          <w:color w:val="231F20"/>
          <w:spacing w:val="12"/>
          <w:sz w:val="24"/>
          <w:szCs w:val="24"/>
        </w:rPr>
        <w:t xml:space="preserve"> </w:t>
      </w:r>
      <w:r w:rsidRPr="00EC7E6F">
        <w:rPr>
          <w:color w:val="231F20"/>
          <w:sz w:val="24"/>
          <w:szCs w:val="24"/>
        </w:rPr>
        <w:t>the</w:t>
      </w:r>
      <w:r w:rsidRPr="00EC7E6F">
        <w:rPr>
          <w:color w:val="231F20"/>
          <w:spacing w:val="-23"/>
          <w:sz w:val="24"/>
          <w:szCs w:val="24"/>
        </w:rPr>
        <w:t xml:space="preserve"> </w:t>
      </w:r>
      <w:r w:rsidRPr="00EC7E6F">
        <w:rPr>
          <w:color w:val="231F20"/>
          <w:sz w:val="24"/>
          <w:szCs w:val="24"/>
        </w:rPr>
        <w:t>banking crisis, for investment and economic growth and for predicting future banking and financial disasters—very few studies have been done on the impact of the interest rate spread on the level of non-performing assets in Sub-Saharan</w:t>
      </w:r>
      <w:r w:rsidRPr="00EC7E6F">
        <w:rPr>
          <w:color w:val="231F20"/>
          <w:spacing w:val="33"/>
          <w:sz w:val="24"/>
          <w:szCs w:val="24"/>
        </w:rPr>
        <w:t xml:space="preserve"> </w:t>
      </w:r>
      <w:r w:rsidRPr="00EC7E6F">
        <w:rPr>
          <w:color w:val="231F20"/>
          <w:sz w:val="24"/>
          <w:szCs w:val="24"/>
        </w:rPr>
        <w:t>Africa.</w:t>
      </w:r>
    </w:p>
    <w:p w14:paraId="3E2E96B2" w14:textId="77777777" w:rsidR="006D74F6" w:rsidRPr="00445B4A" w:rsidRDefault="006D74F6" w:rsidP="006F1598">
      <w:pPr>
        <w:spacing w:line="192" w:lineRule="auto"/>
        <w:rPr>
          <w:color w:val="231F20"/>
          <w:sz w:val="8"/>
          <w:szCs w:val="20"/>
        </w:rPr>
      </w:pPr>
    </w:p>
    <w:p w14:paraId="1C58058E" w14:textId="77777777" w:rsidR="003C4327" w:rsidRPr="00EC7E6F" w:rsidRDefault="000B5FEC" w:rsidP="00054DBE">
      <w:pPr>
        <w:tabs>
          <w:tab w:val="left" w:pos="758"/>
        </w:tabs>
        <w:spacing w:line="192" w:lineRule="auto"/>
        <w:ind w:right="15"/>
        <w:jc w:val="both"/>
        <w:rPr>
          <w:color w:val="231F20"/>
          <w:sz w:val="24"/>
          <w:szCs w:val="24"/>
        </w:rPr>
      </w:pPr>
      <w:r w:rsidRPr="00EC7E6F">
        <w:rPr>
          <w:color w:val="231F20"/>
          <w:sz w:val="24"/>
          <w:szCs w:val="24"/>
        </w:rPr>
        <w:t xml:space="preserve">According to </w:t>
      </w:r>
      <w:r w:rsidRPr="00E53DBE">
        <w:rPr>
          <w:rFonts w:ascii="Adobe Caslon Pro Bold"/>
          <w:color w:val="231F20"/>
          <w:sz w:val="24"/>
          <w:szCs w:val="24"/>
        </w:rPr>
        <w:t xml:space="preserve">Kithinji and </w:t>
      </w:r>
      <w:r w:rsidRPr="00E53DBE">
        <w:rPr>
          <w:rFonts w:ascii="Adobe Caslon Pro Bold"/>
          <w:color w:val="231F20"/>
          <w:spacing w:val="-3"/>
          <w:sz w:val="24"/>
          <w:szCs w:val="24"/>
        </w:rPr>
        <w:t xml:space="preserve">Waweru </w:t>
      </w:r>
      <w:r w:rsidRPr="00E53DBE">
        <w:rPr>
          <w:rFonts w:ascii="Adobe Caslon Pro Bold"/>
          <w:color w:val="231F20"/>
          <w:sz w:val="24"/>
          <w:szCs w:val="24"/>
        </w:rPr>
        <w:t>(2007)</w:t>
      </w:r>
      <w:r w:rsidRPr="00EC7E6F">
        <w:rPr>
          <w:color w:val="231F20"/>
          <w:sz w:val="24"/>
          <w:szCs w:val="24"/>
        </w:rPr>
        <w:t xml:space="preserve">, banking problems dated back as early as 1986 culminating in bank failures (37 failed banks in 1998) following the crises of 1986 to 1989, 1993/1994 and 1998: they accused these crises to </w:t>
      </w:r>
      <w:r w:rsidRPr="00EC7E6F">
        <w:rPr>
          <w:color w:val="231F20"/>
          <w:spacing w:val="-5"/>
          <w:sz w:val="24"/>
          <w:szCs w:val="24"/>
        </w:rPr>
        <w:t xml:space="preserve">NPAs </w:t>
      </w:r>
      <w:r w:rsidRPr="00EC7E6F">
        <w:rPr>
          <w:color w:val="231F20"/>
          <w:sz w:val="24"/>
          <w:szCs w:val="24"/>
        </w:rPr>
        <w:t xml:space="preserve">which was caused by interest rate spread. </w:t>
      </w:r>
      <w:r w:rsidRPr="00EC7E6F">
        <w:rPr>
          <w:color w:val="231F20"/>
          <w:spacing w:val="-3"/>
          <w:sz w:val="24"/>
          <w:szCs w:val="24"/>
        </w:rPr>
        <w:t>For</w:t>
      </w:r>
      <w:r w:rsidRPr="00EC7E6F">
        <w:rPr>
          <w:color w:val="231F20"/>
          <w:spacing w:val="-9"/>
          <w:sz w:val="24"/>
          <w:szCs w:val="24"/>
        </w:rPr>
        <w:t xml:space="preserve"> </w:t>
      </w:r>
      <w:r w:rsidRPr="00EC7E6F">
        <w:rPr>
          <w:color w:val="231F20"/>
          <w:sz w:val="24"/>
          <w:szCs w:val="24"/>
        </w:rPr>
        <w:t>instance,</w:t>
      </w:r>
      <w:r w:rsidRPr="00EC7E6F">
        <w:rPr>
          <w:color w:val="231F20"/>
          <w:spacing w:val="-24"/>
          <w:sz w:val="24"/>
          <w:szCs w:val="24"/>
        </w:rPr>
        <w:t xml:space="preserve"> </w:t>
      </w:r>
      <w:r w:rsidRPr="00EC7E6F">
        <w:rPr>
          <w:color w:val="231F20"/>
          <w:sz w:val="24"/>
          <w:szCs w:val="24"/>
        </w:rPr>
        <w:t>when</w:t>
      </w:r>
      <w:r w:rsidRPr="00EC7E6F">
        <w:rPr>
          <w:color w:val="231F20"/>
          <w:spacing w:val="-9"/>
          <w:sz w:val="24"/>
          <w:szCs w:val="24"/>
        </w:rPr>
        <w:t xml:space="preserve"> </w:t>
      </w:r>
      <w:r w:rsidRPr="00EC7E6F">
        <w:rPr>
          <w:color w:val="231F20"/>
          <w:sz w:val="24"/>
          <w:szCs w:val="24"/>
        </w:rPr>
        <w:t>there</w:t>
      </w:r>
      <w:r w:rsidRPr="00EC7E6F">
        <w:rPr>
          <w:color w:val="231F20"/>
          <w:spacing w:val="-8"/>
          <w:sz w:val="24"/>
          <w:szCs w:val="24"/>
        </w:rPr>
        <w:t xml:space="preserve"> </w:t>
      </w:r>
      <w:r w:rsidRPr="00EC7E6F">
        <w:rPr>
          <w:color w:val="231F20"/>
          <w:sz w:val="24"/>
          <w:szCs w:val="24"/>
        </w:rPr>
        <w:t>is</w:t>
      </w:r>
      <w:r w:rsidRPr="00EC7E6F">
        <w:rPr>
          <w:color w:val="231F20"/>
          <w:spacing w:val="-8"/>
          <w:sz w:val="24"/>
          <w:szCs w:val="24"/>
        </w:rPr>
        <w:t xml:space="preserve"> </w:t>
      </w:r>
      <w:r w:rsidRPr="00EC7E6F">
        <w:rPr>
          <w:color w:val="231F20"/>
          <w:sz w:val="24"/>
          <w:szCs w:val="24"/>
        </w:rPr>
        <w:t>high</w:t>
      </w:r>
      <w:r w:rsidRPr="00EC7E6F">
        <w:rPr>
          <w:color w:val="231F20"/>
          <w:spacing w:val="-10"/>
          <w:sz w:val="24"/>
          <w:szCs w:val="24"/>
        </w:rPr>
        <w:t xml:space="preserve"> </w:t>
      </w:r>
      <w:r w:rsidRPr="00EC7E6F">
        <w:rPr>
          <w:color w:val="231F20"/>
          <w:sz w:val="24"/>
          <w:szCs w:val="24"/>
        </w:rPr>
        <w:t>intermediation</w:t>
      </w:r>
      <w:r w:rsidRPr="00EC7E6F">
        <w:rPr>
          <w:color w:val="231F20"/>
          <w:spacing w:val="-8"/>
          <w:sz w:val="24"/>
          <w:szCs w:val="24"/>
        </w:rPr>
        <w:t xml:space="preserve"> </w:t>
      </w:r>
      <w:r w:rsidRPr="00EC7E6F">
        <w:rPr>
          <w:color w:val="231F20"/>
          <w:sz w:val="24"/>
          <w:szCs w:val="24"/>
        </w:rPr>
        <w:t>cost,</w:t>
      </w:r>
      <w:r w:rsidRPr="00EC7E6F">
        <w:rPr>
          <w:color w:val="231F20"/>
          <w:spacing w:val="-24"/>
          <w:sz w:val="24"/>
          <w:szCs w:val="24"/>
        </w:rPr>
        <w:t xml:space="preserve"> </w:t>
      </w:r>
      <w:r w:rsidRPr="00EC7E6F">
        <w:rPr>
          <w:color w:val="231F20"/>
          <w:sz w:val="24"/>
          <w:szCs w:val="24"/>
        </w:rPr>
        <w:t>indicated</w:t>
      </w:r>
      <w:r w:rsidRPr="00EC7E6F">
        <w:rPr>
          <w:color w:val="231F20"/>
          <w:spacing w:val="-9"/>
          <w:sz w:val="24"/>
          <w:szCs w:val="24"/>
        </w:rPr>
        <w:t xml:space="preserve"> </w:t>
      </w:r>
      <w:r w:rsidRPr="00EC7E6F">
        <w:rPr>
          <w:color w:val="231F20"/>
          <w:sz w:val="24"/>
          <w:szCs w:val="24"/>
        </w:rPr>
        <w:t>in</w:t>
      </w:r>
      <w:r w:rsidRPr="00EC7E6F">
        <w:rPr>
          <w:color w:val="231F20"/>
          <w:spacing w:val="-8"/>
          <w:sz w:val="24"/>
          <w:szCs w:val="24"/>
        </w:rPr>
        <w:t xml:space="preserve"> </w:t>
      </w:r>
      <w:r w:rsidR="00DD406C">
        <w:rPr>
          <w:color w:val="231F20"/>
          <w:sz w:val="24"/>
          <w:szCs w:val="24"/>
        </w:rPr>
        <w:t>high-</w:t>
      </w:r>
      <w:r w:rsidRPr="00EC7E6F">
        <w:rPr>
          <w:color w:val="231F20"/>
          <w:sz w:val="24"/>
          <w:szCs w:val="24"/>
        </w:rPr>
        <w:t xml:space="preserve">interest rate spread, borrowers may be unable to repay the loan due to the cost of such borrowings. That leads to a high risk of loan default for non-performance </w:t>
      </w:r>
      <w:r w:rsidRPr="00E53DBE">
        <w:rPr>
          <w:rFonts w:ascii="Adobe Caslon Pro Bold"/>
          <w:color w:val="231F20"/>
          <w:sz w:val="24"/>
          <w:szCs w:val="24"/>
        </w:rPr>
        <w:t>(Chand, 2002)</w:t>
      </w:r>
      <w:r w:rsidRPr="00E53DBE">
        <w:rPr>
          <w:color w:val="231F20"/>
          <w:sz w:val="24"/>
          <w:szCs w:val="24"/>
        </w:rPr>
        <w:t>.</w:t>
      </w:r>
      <w:r w:rsidRPr="00EC7E6F">
        <w:rPr>
          <w:color w:val="231F20"/>
          <w:sz w:val="24"/>
          <w:szCs w:val="24"/>
        </w:rPr>
        <w:t xml:space="preserve"> As such, they are perceived as high-risk</w:t>
      </w:r>
      <w:r w:rsidRPr="00EC7E6F">
        <w:rPr>
          <w:color w:val="231F20"/>
          <w:spacing w:val="-3"/>
          <w:sz w:val="24"/>
          <w:szCs w:val="24"/>
        </w:rPr>
        <w:t xml:space="preserve"> </w:t>
      </w:r>
      <w:r w:rsidRPr="00EC7E6F">
        <w:rPr>
          <w:color w:val="231F20"/>
          <w:sz w:val="24"/>
          <w:szCs w:val="24"/>
        </w:rPr>
        <w:t>borrowers.</w:t>
      </w:r>
      <w:r w:rsidRPr="00EC7E6F">
        <w:rPr>
          <w:color w:val="231F20"/>
          <w:spacing w:val="-19"/>
          <w:sz w:val="24"/>
          <w:szCs w:val="24"/>
        </w:rPr>
        <w:t xml:space="preserve"> </w:t>
      </w:r>
      <w:r w:rsidRPr="00EC7E6F">
        <w:rPr>
          <w:color w:val="231F20"/>
          <w:spacing w:val="2"/>
          <w:sz w:val="24"/>
          <w:szCs w:val="24"/>
        </w:rPr>
        <w:t>Due</w:t>
      </w:r>
      <w:r w:rsidRPr="00EC7E6F">
        <w:rPr>
          <w:color w:val="231F20"/>
          <w:spacing w:val="-2"/>
          <w:sz w:val="24"/>
          <w:szCs w:val="24"/>
        </w:rPr>
        <w:t xml:space="preserve"> </w:t>
      </w:r>
      <w:r w:rsidRPr="00EC7E6F">
        <w:rPr>
          <w:color w:val="231F20"/>
          <w:sz w:val="24"/>
          <w:szCs w:val="24"/>
        </w:rPr>
        <w:t>to</w:t>
      </w:r>
      <w:r w:rsidRPr="00EC7E6F">
        <w:rPr>
          <w:color w:val="231F20"/>
          <w:spacing w:val="-3"/>
          <w:sz w:val="24"/>
          <w:szCs w:val="24"/>
        </w:rPr>
        <w:t xml:space="preserve"> </w:t>
      </w:r>
      <w:r w:rsidRPr="00EC7E6F">
        <w:rPr>
          <w:color w:val="231F20"/>
          <w:sz w:val="24"/>
          <w:szCs w:val="24"/>
        </w:rPr>
        <w:t>the</w:t>
      </w:r>
      <w:r w:rsidRPr="00EC7E6F">
        <w:rPr>
          <w:color w:val="231F20"/>
          <w:spacing w:val="-3"/>
          <w:sz w:val="24"/>
          <w:szCs w:val="24"/>
        </w:rPr>
        <w:t xml:space="preserve"> </w:t>
      </w:r>
      <w:r w:rsidRPr="00EC7E6F">
        <w:rPr>
          <w:color w:val="231F20"/>
          <w:sz w:val="24"/>
          <w:szCs w:val="24"/>
        </w:rPr>
        <w:t>high</w:t>
      </w:r>
      <w:r w:rsidRPr="00EC7E6F">
        <w:rPr>
          <w:color w:val="231F20"/>
          <w:spacing w:val="-2"/>
          <w:sz w:val="24"/>
          <w:szCs w:val="24"/>
        </w:rPr>
        <w:t xml:space="preserve"> </w:t>
      </w:r>
      <w:r w:rsidRPr="00EC7E6F">
        <w:rPr>
          <w:color w:val="231F20"/>
          <w:sz w:val="24"/>
          <w:szCs w:val="24"/>
        </w:rPr>
        <w:t>transaction</w:t>
      </w:r>
      <w:r w:rsidRPr="00EC7E6F">
        <w:rPr>
          <w:color w:val="231F20"/>
          <w:spacing w:val="-3"/>
          <w:sz w:val="24"/>
          <w:szCs w:val="24"/>
        </w:rPr>
        <w:t xml:space="preserve"> </w:t>
      </w:r>
      <w:r w:rsidRPr="00EC7E6F">
        <w:rPr>
          <w:color w:val="231F20"/>
          <w:sz w:val="24"/>
          <w:szCs w:val="24"/>
        </w:rPr>
        <w:t>costs</w:t>
      </w:r>
      <w:r w:rsidRPr="00EC7E6F">
        <w:rPr>
          <w:color w:val="231F20"/>
          <w:spacing w:val="-3"/>
          <w:sz w:val="24"/>
          <w:szCs w:val="24"/>
        </w:rPr>
        <w:t xml:space="preserve"> </w:t>
      </w:r>
      <w:r w:rsidRPr="00EC7E6F">
        <w:rPr>
          <w:color w:val="231F20"/>
          <w:sz w:val="24"/>
          <w:szCs w:val="24"/>
        </w:rPr>
        <w:t>associated,</w:t>
      </w:r>
      <w:r w:rsidRPr="00EC7E6F">
        <w:rPr>
          <w:color w:val="231F20"/>
          <w:spacing w:val="-18"/>
          <w:sz w:val="24"/>
          <w:szCs w:val="24"/>
        </w:rPr>
        <w:t xml:space="preserve"> </w:t>
      </w:r>
      <w:r w:rsidRPr="00EC7E6F">
        <w:rPr>
          <w:color w:val="231F20"/>
          <w:sz w:val="24"/>
          <w:szCs w:val="24"/>
        </w:rPr>
        <w:t>such borrowers are charged higher rates of</w:t>
      </w:r>
      <w:r w:rsidRPr="00EC7E6F">
        <w:rPr>
          <w:color w:val="231F20"/>
          <w:spacing w:val="8"/>
          <w:sz w:val="24"/>
          <w:szCs w:val="24"/>
        </w:rPr>
        <w:t xml:space="preserve"> </w:t>
      </w:r>
      <w:r w:rsidRPr="00EC7E6F">
        <w:rPr>
          <w:color w:val="231F20"/>
          <w:sz w:val="24"/>
          <w:szCs w:val="24"/>
        </w:rPr>
        <w:t>interest.</w:t>
      </w:r>
    </w:p>
    <w:p w14:paraId="77D9D8B9" w14:textId="77777777" w:rsidR="003C4327" w:rsidRPr="004D0AF2" w:rsidRDefault="003C4327" w:rsidP="00054DBE">
      <w:pPr>
        <w:tabs>
          <w:tab w:val="left" w:pos="758"/>
        </w:tabs>
        <w:spacing w:line="192" w:lineRule="auto"/>
        <w:ind w:right="15"/>
        <w:jc w:val="both"/>
        <w:rPr>
          <w:color w:val="231F20"/>
          <w:sz w:val="12"/>
          <w:szCs w:val="20"/>
        </w:rPr>
      </w:pPr>
    </w:p>
    <w:p w14:paraId="7B5C1DA0" w14:textId="77777777" w:rsidR="003C4327" w:rsidRPr="00EC7E6F" w:rsidRDefault="000B5FEC" w:rsidP="00054DBE">
      <w:pPr>
        <w:tabs>
          <w:tab w:val="left" w:pos="758"/>
        </w:tabs>
        <w:spacing w:line="192" w:lineRule="auto"/>
        <w:ind w:right="15"/>
        <w:jc w:val="both"/>
        <w:rPr>
          <w:color w:val="231F20"/>
          <w:sz w:val="24"/>
          <w:szCs w:val="24"/>
        </w:rPr>
      </w:pPr>
      <w:r w:rsidRPr="00EC7E6F">
        <w:rPr>
          <w:color w:val="231F20"/>
          <w:sz w:val="24"/>
          <w:szCs w:val="24"/>
        </w:rPr>
        <w:t xml:space="preserve">Besides, </w:t>
      </w:r>
      <w:r w:rsidRPr="00E53DBE">
        <w:rPr>
          <w:rFonts w:ascii="Adobe Caslon Pro Bold"/>
          <w:color w:val="231F20"/>
          <w:sz w:val="24"/>
          <w:szCs w:val="24"/>
        </w:rPr>
        <w:t>Brock et al. (2000)</w:t>
      </w:r>
      <w:r w:rsidRPr="00EC7E6F">
        <w:rPr>
          <w:rFonts w:ascii="Adobe Caslon Pro Bold"/>
          <w:b/>
          <w:color w:val="231F20"/>
          <w:sz w:val="24"/>
          <w:szCs w:val="24"/>
        </w:rPr>
        <w:t xml:space="preserve"> </w:t>
      </w:r>
      <w:r w:rsidRPr="00EC7E6F">
        <w:rPr>
          <w:color w:val="231F20"/>
          <w:sz w:val="24"/>
          <w:szCs w:val="24"/>
        </w:rPr>
        <w:t>showed that high operating costs increase spreads as they produce high levels of non-performing loans, though the volume of NPLs may differ across countries.</w:t>
      </w:r>
    </w:p>
    <w:p w14:paraId="17E97D09" w14:textId="77777777" w:rsidR="003C4327" w:rsidRPr="00445B4A" w:rsidRDefault="003C4327" w:rsidP="00054DBE">
      <w:pPr>
        <w:tabs>
          <w:tab w:val="left" w:pos="758"/>
        </w:tabs>
        <w:spacing w:line="192" w:lineRule="auto"/>
        <w:ind w:right="15"/>
        <w:jc w:val="both"/>
        <w:rPr>
          <w:color w:val="231F20"/>
          <w:sz w:val="14"/>
          <w:szCs w:val="20"/>
        </w:rPr>
      </w:pPr>
    </w:p>
    <w:p w14:paraId="736E8A1F" w14:textId="77777777" w:rsidR="003C4327" w:rsidRPr="00EC7E6F" w:rsidRDefault="000B5FEC" w:rsidP="00054DBE">
      <w:pPr>
        <w:tabs>
          <w:tab w:val="left" w:pos="758"/>
        </w:tabs>
        <w:spacing w:line="192" w:lineRule="auto"/>
        <w:ind w:right="15"/>
        <w:jc w:val="both"/>
        <w:rPr>
          <w:color w:val="231F20"/>
          <w:sz w:val="24"/>
          <w:szCs w:val="24"/>
        </w:rPr>
      </w:pPr>
      <w:r w:rsidRPr="00EC7E6F">
        <w:rPr>
          <w:color w:val="231F20"/>
          <w:sz w:val="24"/>
          <w:szCs w:val="24"/>
        </w:rPr>
        <w:t>In</w:t>
      </w:r>
      <w:r w:rsidRPr="00EC7E6F">
        <w:rPr>
          <w:color w:val="231F20"/>
          <w:spacing w:val="-6"/>
          <w:sz w:val="24"/>
          <w:szCs w:val="24"/>
        </w:rPr>
        <w:t xml:space="preserve"> </w:t>
      </w:r>
      <w:r w:rsidRPr="00EC7E6F">
        <w:rPr>
          <w:color w:val="231F20"/>
          <w:sz w:val="24"/>
          <w:szCs w:val="24"/>
        </w:rPr>
        <w:t>Europe,</w:t>
      </w:r>
      <w:r w:rsidRPr="00EC7E6F">
        <w:rPr>
          <w:color w:val="231F20"/>
          <w:spacing w:val="-20"/>
          <w:sz w:val="24"/>
          <w:szCs w:val="24"/>
        </w:rPr>
        <w:t xml:space="preserve"> </w:t>
      </w:r>
      <w:r w:rsidRPr="00E53DBE">
        <w:rPr>
          <w:rFonts w:ascii="Adobe Caslon Pro Bold" w:hAnsi="Adobe Caslon Pro Bold"/>
          <w:color w:val="231F20"/>
          <w:sz w:val="24"/>
          <w:szCs w:val="24"/>
        </w:rPr>
        <w:t>Fernandez</w:t>
      </w:r>
      <w:r w:rsidRPr="00E53DBE">
        <w:rPr>
          <w:rFonts w:ascii="Adobe Caslon Pro Bold" w:hAnsi="Adobe Caslon Pro Bold"/>
          <w:color w:val="231F20"/>
          <w:spacing w:val="-4"/>
          <w:sz w:val="24"/>
          <w:szCs w:val="24"/>
        </w:rPr>
        <w:t xml:space="preserve"> </w:t>
      </w:r>
      <w:r w:rsidRPr="00E53DBE">
        <w:rPr>
          <w:rFonts w:ascii="Adobe Caslon Pro Bold" w:hAnsi="Adobe Caslon Pro Bold"/>
          <w:color w:val="231F20"/>
          <w:sz w:val="24"/>
          <w:szCs w:val="24"/>
        </w:rPr>
        <w:t>de</w:t>
      </w:r>
      <w:r w:rsidRPr="00E53DBE">
        <w:rPr>
          <w:rFonts w:ascii="Adobe Caslon Pro Bold" w:hAnsi="Adobe Caslon Pro Bold"/>
          <w:color w:val="231F20"/>
          <w:spacing w:val="-4"/>
          <w:sz w:val="24"/>
          <w:szCs w:val="24"/>
        </w:rPr>
        <w:t xml:space="preserve"> </w:t>
      </w:r>
      <w:r w:rsidRPr="00E53DBE">
        <w:rPr>
          <w:rFonts w:ascii="Adobe Caslon Pro Bold" w:hAnsi="Adobe Caslon Pro Bold"/>
          <w:color w:val="231F20"/>
          <w:sz w:val="24"/>
          <w:szCs w:val="24"/>
        </w:rPr>
        <w:t>Liset</w:t>
      </w:r>
      <w:r w:rsidRPr="00E53DBE">
        <w:rPr>
          <w:rFonts w:ascii="Adobe Caslon Pro Bold" w:hAnsi="Adobe Caslon Pro Bold"/>
          <w:color w:val="231F20"/>
          <w:spacing w:val="-4"/>
          <w:sz w:val="24"/>
          <w:szCs w:val="24"/>
        </w:rPr>
        <w:t xml:space="preserve"> </w:t>
      </w:r>
      <w:r w:rsidRPr="00E53DBE">
        <w:rPr>
          <w:rFonts w:ascii="Adobe Caslon Pro Bold" w:hAnsi="Adobe Caslon Pro Bold"/>
          <w:color w:val="231F20"/>
          <w:sz w:val="24"/>
          <w:szCs w:val="24"/>
        </w:rPr>
        <w:t>et</w:t>
      </w:r>
      <w:r w:rsidRPr="00E53DBE">
        <w:rPr>
          <w:rFonts w:ascii="Adobe Caslon Pro Bold" w:hAnsi="Adobe Caslon Pro Bold"/>
          <w:color w:val="231F20"/>
          <w:spacing w:val="-4"/>
          <w:sz w:val="24"/>
          <w:szCs w:val="24"/>
        </w:rPr>
        <w:t xml:space="preserve"> </w:t>
      </w:r>
      <w:r w:rsidRPr="00E53DBE">
        <w:rPr>
          <w:rFonts w:ascii="Adobe Caslon Pro Bold" w:hAnsi="Adobe Caslon Pro Bold"/>
          <w:color w:val="231F20"/>
          <w:sz w:val="24"/>
          <w:szCs w:val="24"/>
        </w:rPr>
        <w:t>al.</w:t>
      </w:r>
      <w:r w:rsidRPr="00E53DBE">
        <w:rPr>
          <w:rFonts w:ascii="Adobe Caslon Pro Bold" w:hAnsi="Adobe Caslon Pro Bold"/>
          <w:color w:val="231F20"/>
          <w:spacing w:val="-11"/>
          <w:sz w:val="24"/>
          <w:szCs w:val="24"/>
        </w:rPr>
        <w:t xml:space="preserve"> </w:t>
      </w:r>
      <w:r w:rsidRPr="00E53DBE">
        <w:rPr>
          <w:rFonts w:ascii="Adobe Caslon Pro Bold" w:hAnsi="Adobe Caslon Pro Bold"/>
          <w:color w:val="231F20"/>
          <w:sz w:val="24"/>
          <w:szCs w:val="24"/>
        </w:rPr>
        <w:t>(2000)</w:t>
      </w:r>
      <w:r w:rsidRPr="00EC7E6F">
        <w:rPr>
          <w:rFonts w:ascii="Adobe Caslon Pro Bold" w:hAnsi="Adobe Caslon Pro Bold"/>
          <w:b/>
          <w:color w:val="231F20"/>
          <w:spacing w:val="7"/>
          <w:sz w:val="24"/>
          <w:szCs w:val="24"/>
        </w:rPr>
        <w:t xml:space="preserve"> </w:t>
      </w:r>
      <w:r w:rsidRPr="00EC7E6F">
        <w:rPr>
          <w:color w:val="231F20"/>
          <w:sz w:val="24"/>
          <w:szCs w:val="24"/>
        </w:rPr>
        <w:t>econometrically</w:t>
      </w:r>
      <w:r w:rsidRPr="00EC7E6F">
        <w:rPr>
          <w:color w:val="231F20"/>
          <w:spacing w:val="-5"/>
          <w:sz w:val="24"/>
          <w:szCs w:val="24"/>
        </w:rPr>
        <w:t xml:space="preserve"> </w:t>
      </w:r>
      <w:r w:rsidRPr="00EC7E6F">
        <w:rPr>
          <w:color w:val="231F20"/>
          <w:sz w:val="24"/>
          <w:szCs w:val="24"/>
        </w:rPr>
        <w:t>identified loan</w:t>
      </w:r>
      <w:r w:rsidRPr="00EC7E6F">
        <w:rPr>
          <w:color w:val="231F20"/>
          <w:spacing w:val="-6"/>
          <w:sz w:val="24"/>
          <w:szCs w:val="24"/>
        </w:rPr>
        <w:t xml:space="preserve"> </w:t>
      </w:r>
      <w:r w:rsidRPr="00EC7E6F">
        <w:rPr>
          <w:color w:val="231F20"/>
          <w:sz w:val="24"/>
          <w:szCs w:val="24"/>
        </w:rPr>
        <w:t>losses</w:t>
      </w:r>
      <w:r w:rsidRPr="00EC7E6F">
        <w:rPr>
          <w:color w:val="231F20"/>
          <w:spacing w:val="-7"/>
          <w:sz w:val="24"/>
          <w:szCs w:val="24"/>
        </w:rPr>
        <w:t xml:space="preserve"> </w:t>
      </w:r>
      <w:r w:rsidRPr="00EC7E6F">
        <w:rPr>
          <w:color w:val="231F20"/>
          <w:sz w:val="24"/>
          <w:szCs w:val="24"/>
        </w:rPr>
        <w:t>through</w:t>
      </w:r>
      <w:r w:rsidRPr="00EC7E6F">
        <w:rPr>
          <w:color w:val="231F20"/>
          <w:spacing w:val="-6"/>
          <w:sz w:val="24"/>
          <w:szCs w:val="24"/>
        </w:rPr>
        <w:t xml:space="preserve"> </w:t>
      </w:r>
      <w:r w:rsidRPr="00EC7E6F">
        <w:rPr>
          <w:color w:val="231F20"/>
          <w:sz w:val="24"/>
          <w:szCs w:val="24"/>
        </w:rPr>
        <w:t>various</w:t>
      </w:r>
      <w:r w:rsidRPr="00EC7E6F">
        <w:rPr>
          <w:color w:val="231F20"/>
          <w:spacing w:val="-6"/>
          <w:sz w:val="24"/>
          <w:szCs w:val="24"/>
        </w:rPr>
        <w:t xml:space="preserve"> </w:t>
      </w:r>
      <w:r w:rsidRPr="00EC7E6F">
        <w:rPr>
          <w:color w:val="231F20"/>
          <w:sz w:val="24"/>
          <w:szCs w:val="24"/>
        </w:rPr>
        <w:t>banking</w:t>
      </w:r>
      <w:r w:rsidRPr="00EC7E6F">
        <w:rPr>
          <w:color w:val="231F20"/>
          <w:spacing w:val="-6"/>
          <w:sz w:val="24"/>
          <w:szCs w:val="24"/>
        </w:rPr>
        <w:t xml:space="preserve"> </w:t>
      </w:r>
      <w:r w:rsidRPr="00EC7E6F">
        <w:rPr>
          <w:color w:val="231F20"/>
          <w:sz w:val="24"/>
          <w:szCs w:val="24"/>
        </w:rPr>
        <w:t>and</w:t>
      </w:r>
      <w:r w:rsidRPr="00EC7E6F">
        <w:rPr>
          <w:color w:val="231F20"/>
          <w:spacing w:val="-6"/>
          <w:sz w:val="24"/>
          <w:szCs w:val="24"/>
        </w:rPr>
        <w:t xml:space="preserve"> </w:t>
      </w:r>
      <w:r w:rsidR="00570915">
        <w:rPr>
          <w:color w:val="231F20"/>
          <w:sz w:val="24"/>
          <w:szCs w:val="24"/>
        </w:rPr>
        <w:t>macro</w:t>
      </w:r>
      <w:r w:rsidRPr="00EC7E6F">
        <w:rPr>
          <w:color w:val="231F20"/>
          <w:sz w:val="24"/>
          <w:szCs w:val="24"/>
        </w:rPr>
        <w:t>economic</w:t>
      </w:r>
      <w:r w:rsidRPr="00EC7E6F">
        <w:rPr>
          <w:color w:val="231F20"/>
          <w:spacing w:val="-6"/>
          <w:sz w:val="24"/>
          <w:szCs w:val="24"/>
        </w:rPr>
        <w:t xml:space="preserve"> </w:t>
      </w:r>
      <w:r w:rsidRPr="00EC7E6F">
        <w:rPr>
          <w:color w:val="231F20"/>
          <w:sz w:val="24"/>
          <w:szCs w:val="24"/>
        </w:rPr>
        <w:t>causes,</w:t>
      </w:r>
      <w:r w:rsidRPr="00EC7E6F">
        <w:rPr>
          <w:color w:val="231F20"/>
          <w:spacing w:val="-20"/>
          <w:sz w:val="24"/>
          <w:szCs w:val="24"/>
        </w:rPr>
        <w:t xml:space="preserve"> </w:t>
      </w:r>
      <w:r w:rsidRPr="00EC7E6F">
        <w:rPr>
          <w:color w:val="231F20"/>
          <w:sz w:val="24"/>
          <w:szCs w:val="24"/>
        </w:rPr>
        <w:t xml:space="preserve">using a panel data of Spanish commercial and savings banks for the period 1985–1997. The study shows that low gross </w:t>
      </w:r>
      <w:r w:rsidRPr="00EC7E6F">
        <w:rPr>
          <w:color w:val="231F20"/>
          <w:sz w:val="24"/>
          <w:szCs w:val="24"/>
        </w:rPr>
        <w:lastRenderedPageBreak/>
        <w:t>domestic product (GDP) growth rate had an adverse effect on classified loans, validating that in times of recession, problem loans</w:t>
      </w:r>
      <w:r w:rsidRPr="00EC7E6F">
        <w:rPr>
          <w:color w:val="231F20"/>
          <w:spacing w:val="37"/>
          <w:sz w:val="24"/>
          <w:szCs w:val="24"/>
        </w:rPr>
        <w:t xml:space="preserve"> </w:t>
      </w:r>
      <w:r w:rsidRPr="00EC7E6F">
        <w:rPr>
          <w:color w:val="231F20"/>
          <w:sz w:val="24"/>
          <w:szCs w:val="24"/>
        </w:rPr>
        <w:t>increase.</w:t>
      </w:r>
    </w:p>
    <w:p w14:paraId="72B5CEE1" w14:textId="77777777" w:rsidR="003C4327" w:rsidRPr="004D0AF2" w:rsidRDefault="003C4327" w:rsidP="00054DBE">
      <w:pPr>
        <w:tabs>
          <w:tab w:val="left" w:pos="758"/>
        </w:tabs>
        <w:spacing w:line="192" w:lineRule="auto"/>
        <w:ind w:right="15"/>
        <w:jc w:val="both"/>
        <w:rPr>
          <w:color w:val="231F20"/>
          <w:sz w:val="16"/>
          <w:szCs w:val="20"/>
        </w:rPr>
      </w:pPr>
    </w:p>
    <w:p w14:paraId="43CE8540" w14:textId="77777777" w:rsidR="006F1598" w:rsidRDefault="000B5FEC" w:rsidP="00054DBE">
      <w:pPr>
        <w:tabs>
          <w:tab w:val="left" w:pos="758"/>
        </w:tabs>
        <w:spacing w:line="192" w:lineRule="auto"/>
        <w:ind w:right="15"/>
        <w:jc w:val="both"/>
        <w:rPr>
          <w:color w:val="231F20"/>
          <w:sz w:val="24"/>
          <w:szCs w:val="24"/>
        </w:rPr>
      </w:pPr>
      <w:r w:rsidRPr="00EC7E6F">
        <w:rPr>
          <w:color w:val="231F20"/>
          <w:sz w:val="24"/>
          <w:szCs w:val="24"/>
        </w:rPr>
        <w:t xml:space="preserve">Additionally, </w:t>
      </w:r>
      <w:r w:rsidRPr="00E53DBE">
        <w:rPr>
          <w:rFonts w:ascii="Adobe Caslon Pro Bold"/>
          <w:color w:val="231F20"/>
          <w:sz w:val="24"/>
          <w:szCs w:val="24"/>
        </w:rPr>
        <w:t>Bhattacharya (2001)</w:t>
      </w:r>
      <w:r w:rsidRPr="00EC7E6F">
        <w:rPr>
          <w:rFonts w:ascii="Adobe Caslon Pro Bold"/>
          <w:b/>
          <w:color w:val="231F20"/>
          <w:sz w:val="24"/>
          <w:szCs w:val="24"/>
        </w:rPr>
        <w:t xml:space="preserve"> </w:t>
      </w:r>
      <w:r w:rsidRPr="00EC7E6F">
        <w:rPr>
          <w:color w:val="231F20"/>
          <w:sz w:val="24"/>
          <w:szCs w:val="24"/>
        </w:rPr>
        <w:t>has pointed that increasing</w:t>
      </w:r>
      <w:r w:rsidRPr="00EC7E6F">
        <w:rPr>
          <w:color w:val="231F20"/>
          <w:spacing w:val="-23"/>
          <w:sz w:val="24"/>
          <w:szCs w:val="24"/>
        </w:rPr>
        <w:t xml:space="preserve"> </w:t>
      </w:r>
      <w:r w:rsidRPr="00EC7E6F">
        <w:rPr>
          <w:color w:val="231F20"/>
          <w:sz w:val="24"/>
          <w:szCs w:val="24"/>
        </w:rPr>
        <w:t>interest rate push the quality borrowers over to other opportunities such as capital markets, internal accruals for their necessity of</w:t>
      </w:r>
      <w:r w:rsidRPr="00EC7E6F">
        <w:rPr>
          <w:color w:val="231F20"/>
          <w:spacing w:val="18"/>
          <w:sz w:val="24"/>
          <w:szCs w:val="24"/>
        </w:rPr>
        <w:t xml:space="preserve"> </w:t>
      </w:r>
      <w:r w:rsidRPr="00EC7E6F">
        <w:rPr>
          <w:color w:val="231F20"/>
          <w:sz w:val="24"/>
          <w:szCs w:val="24"/>
        </w:rPr>
        <w:t>funds.</w:t>
      </w:r>
    </w:p>
    <w:p w14:paraId="64DAB74C" w14:textId="77777777" w:rsidR="004D0AF2" w:rsidRPr="004D0AF2" w:rsidRDefault="004D0AF2" w:rsidP="00054DBE">
      <w:pPr>
        <w:tabs>
          <w:tab w:val="left" w:pos="758"/>
        </w:tabs>
        <w:spacing w:line="192" w:lineRule="auto"/>
        <w:ind w:right="15"/>
        <w:jc w:val="both"/>
        <w:rPr>
          <w:color w:val="231F20"/>
          <w:sz w:val="18"/>
          <w:szCs w:val="20"/>
        </w:rPr>
      </w:pPr>
    </w:p>
    <w:p w14:paraId="35B6D0A7" w14:textId="77777777" w:rsidR="003C4327" w:rsidRPr="00EC7E6F" w:rsidRDefault="000B5FEC" w:rsidP="00054DBE">
      <w:pPr>
        <w:tabs>
          <w:tab w:val="left" w:pos="758"/>
        </w:tabs>
        <w:spacing w:line="192" w:lineRule="auto"/>
        <w:ind w:right="15"/>
        <w:jc w:val="both"/>
        <w:rPr>
          <w:color w:val="231F20"/>
          <w:sz w:val="24"/>
          <w:szCs w:val="24"/>
        </w:rPr>
      </w:pPr>
      <w:r w:rsidRPr="00E53DBE">
        <w:rPr>
          <w:rFonts w:ascii="Adobe Caslon Pro Bold"/>
          <w:color w:val="231F20"/>
          <w:sz w:val="24"/>
          <w:szCs w:val="24"/>
        </w:rPr>
        <w:t>Adela and Eulia (2010)</w:t>
      </w:r>
      <w:r w:rsidRPr="00EC7E6F">
        <w:rPr>
          <w:rFonts w:ascii="Adobe Caslon Pro Bold"/>
          <w:b/>
          <w:color w:val="231F20"/>
          <w:sz w:val="24"/>
          <w:szCs w:val="24"/>
        </w:rPr>
        <w:t xml:space="preserve"> </w:t>
      </w:r>
      <w:r w:rsidRPr="00EC7E6F">
        <w:rPr>
          <w:color w:val="231F20"/>
          <w:sz w:val="24"/>
          <w:szCs w:val="24"/>
        </w:rPr>
        <w:t>used the correlation analysis on the</w:t>
      </w:r>
      <w:r w:rsidRPr="00EC7E6F">
        <w:rPr>
          <w:color w:val="231F20"/>
          <w:spacing w:val="-33"/>
          <w:sz w:val="24"/>
          <w:szCs w:val="24"/>
        </w:rPr>
        <w:t xml:space="preserve"> </w:t>
      </w:r>
      <w:r w:rsidRPr="00EC7E6F">
        <w:rPr>
          <w:color w:val="231F20"/>
          <w:sz w:val="24"/>
          <w:szCs w:val="24"/>
        </w:rPr>
        <w:t xml:space="preserve">Romanian banking system from 2006 to 2010 and found a negative relationship between non-performing loans and average interest rates on deposits and loans. </w:t>
      </w:r>
      <w:proofErr w:type="spellStart"/>
      <w:r w:rsidRPr="00E53DBE">
        <w:rPr>
          <w:rFonts w:ascii="Adobe Caslon Pro Bold"/>
          <w:color w:val="231F20"/>
          <w:sz w:val="24"/>
          <w:szCs w:val="24"/>
        </w:rPr>
        <w:t>Sheefeni</w:t>
      </w:r>
      <w:proofErr w:type="spellEnd"/>
      <w:r w:rsidRPr="00E53DBE">
        <w:rPr>
          <w:rFonts w:ascii="Adobe Caslon Pro Bold"/>
          <w:color w:val="231F20"/>
          <w:sz w:val="24"/>
          <w:szCs w:val="24"/>
        </w:rPr>
        <w:t>. J. P (2016)</w:t>
      </w:r>
      <w:r w:rsidRPr="00EC7E6F">
        <w:rPr>
          <w:rFonts w:ascii="Adobe Caslon Pro Bold"/>
          <w:b/>
          <w:color w:val="231F20"/>
          <w:sz w:val="24"/>
          <w:szCs w:val="24"/>
        </w:rPr>
        <w:t xml:space="preserve"> </w:t>
      </w:r>
      <w:r w:rsidRPr="00EC7E6F">
        <w:rPr>
          <w:color w:val="231F20"/>
          <w:sz w:val="24"/>
          <w:szCs w:val="24"/>
        </w:rPr>
        <w:t>used co-changed and error correction model</w:t>
      </w:r>
      <w:r w:rsidRPr="00EC7E6F">
        <w:rPr>
          <w:color w:val="231F20"/>
          <w:spacing w:val="-20"/>
          <w:sz w:val="24"/>
          <w:szCs w:val="24"/>
        </w:rPr>
        <w:t xml:space="preserve"> </w:t>
      </w:r>
      <w:r w:rsidRPr="00EC7E6F">
        <w:rPr>
          <w:color w:val="231F20"/>
          <w:sz w:val="24"/>
          <w:szCs w:val="24"/>
        </w:rPr>
        <w:t>to</w:t>
      </w:r>
      <w:r w:rsidRPr="00EC7E6F">
        <w:rPr>
          <w:color w:val="231F20"/>
          <w:spacing w:val="-19"/>
          <w:sz w:val="24"/>
          <w:szCs w:val="24"/>
        </w:rPr>
        <w:t xml:space="preserve"> </w:t>
      </w:r>
      <w:r w:rsidRPr="00EC7E6F">
        <w:rPr>
          <w:color w:val="231F20"/>
          <w:sz w:val="24"/>
          <w:szCs w:val="24"/>
        </w:rPr>
        <w:t>find</w:t>
      </w:r>
      <w:r w:rsidRPr="00EC7E6F">
        <w:rPr>
          <w:color w:val="231F20"/>
          <w:spacing w:val="-19"/>
          <w:sz w:val="24"/>
          <w:szCs w:val="24"/>
        </w:rPr>
        <w:t xml:space="preserve"> </w:t>
      </w:r>
      <w:r w:rsidRPr="00EC7E6F">
        <w:rPr>
          <w:color w:val="231F20"/>
          <w:sz w:val="24"/>
          <w:szCs w:val="24"/>
        </w:rPr>
        <w:t>a</w:t>
      </w:r>
      <w:r w:rsidRPr="00EC7E6F">
        <w:rPr>
          <w:color w:val="231F20"/>
          <w:spacing w:val="-20"/>
          <w:sz w:val="24"/>
          <w:szCs w:val="24"/>
        </w:rPr>
        <w:t xml:space="preserve"> </w:t>
      </w:r>
      <w:r w:rsidRPr="00EC7E6F">
        <w:rPr>
          <w:color w:val="231F20"/>
          <w:sz w:val="24"/>
          <w:szCs w:val="24"/>
        </w:rPr>
        <w:t>positive</w:t>
      </w:r>
      <w:r w:rsidRPr="00EC7E6F">
        <w:rPr>
          <w:color w:val="231F20"/>
          <w:spacing w:val="-19"/>
          <w:sz w:val="24"/>
          <w:szCs w:val="24"/>
        </w:rPr>
        <w:t xml:space="preserve"> </w:t>
      </w:r>
      <w:r w:rsidRPr="00EC7E6F">
        <w:rPr>
          <w:color w:val="231F20"/>
          <w:sz w:val="24"/>
          <w:szCs w:val="24"/>
        </w:rPr>
        <w:t>and</w:t>
      </w:r>
      <w:r w:rsidRPr="00EC7E6F">
        <w:rPr>
          <w:color w:val="231F20"/>
          <w:spacing w:val="-19"/>
          <w:sz w:val="24"/>
          <w:szCs w:val="24"/>
        </w:rPr>
        <w:t xml:space="preserve"> </w:t>
      </w:r>
      <w:r w:rsidRPr="00EC7E6F">
        <w:rPr>
          <w:color w:val="231F20"/>
          <w:sz w:val="24"/>
          <w:szCs w:val="24"/>
        </w:rPr>
        <w:t>statistically</w:t>
      </w:r>
      <w:r w:rsidRPr="00EC7E6F">
        <w:rPr>
          <w:color w:val="231F20"/>
          <w:spacing w:val="-20"/>
          <w:sz w:val="24"/>
          <w:szCs w:val="24"/>
        </w:rPr>
        <w:t xml:space="preserve"> </w:t>
      </w:r>
      <w:r w:rsidRPr="00EC7E6F">
        <w:rPr>
          <w:color w:val="231F20"/>
          <w:sz w:val="24"/>
          <w:szCs w:val="24"/>
        </w:rPr>
        <w:t>significant</w:t>
      </w:r>
      <w:r w:rsidRPr="00EC7E6F">
        <w:rPr>
          <w:color w:val="231F20"/>
          <w:spacing w:val="-19"/>
          <w:sz w:val="24"/>
          <w:szCs w:val="24"/>
        </w:rPr>
        <w:t xml:space="preserve"> </w:t>
      </w:r>
      <w:r w:rsidRPr="00EC7E6F">
        <w:rPr>
          <w:color w:val="231F20"/>
          <w:sz w:val="24"/>
          <w:szCs w:val="24"/>
        </w:rPr>
        <w:t>relationship</w:t>
      </w:r>
      <w:r w:rsidRPr="00EC7E6F">
        <w:rPr>
          <w:color w:val="231F20"/>
          <w:spacing w:val="-19"/>
          <w:sz w:val="24"/>
          <w:szCs w:val="24"/>
        </w:rPr>
        <w:t xml:space="preserve"> </w:t>
      </w:r>
      <w:r w:rsidRPr="00EC7E6F">
        <w:rPr>
          <w:color w:val="231F20"/>
          <w:sz w:val="24"/>
          <w:szCs w:val="24"/>
        </w:rPr>
        <w:t xml:space="preserve">between interest spread and non-performing loans in Namibia during 2001 to 2014. As hinted earlier about the possibility of the macroeconomic event to induce a change in the interest rates of the banks, several studies have been conducted in this regard. </w:t>
      </w:r>
      <w:r w:rsidRPr="00E53DBE">
        <w:rPr>
          <w:rFonts w:ascii="Adobe Caslon Pro Bold"/>
          <w:color w:val="231F20"/>
          <w:sz w:val="24"/>
          <w:szCs w:val="24"/>
        </w:rPr>
        <w:t>Amidu. M (2006)</w:t>
      </w:r>
      <w:r w:rsidRPr="00EC7E6F">
        <w:rPr>
          <w:rFonts w:ascii="Adobe Caslon Pro Bold"/>
          <w:b/>
          <w:color w:val="231F20"/>
          <w:sz w:val="24"/>
          <w:szCs w:val="24"/>
        </w:rPr>
        <w:t xml:space="preserve"> </w:t>
      </w:r>
      <w:r w:rsidRPr="00EC7E6F">
        <w:rPr>
          <w:color w:val="231F20"/>
          <w:sz w:val="24"/>
          <w:szCs w:val="24"/>
        </w:rPr>
        <w:t>used panel</w:t>
      </w:r>
      <w:r w:rsidRPr="00EC7E6F">
        <w:rPr>
          <w:color w:val="231F20"/>
          <w:spacing w:val="-17"/>
          <w:sz w:val="24"/>
          <w:szCs w:val="24"/>
        </w:rPr>
        <w:t xml:space="preserve"> </w:t>
      </w:r>
      <w:r w:rsidRPr="00EC7E6F">
        <w:rPr>
          <w:color w:val="231F20"/>
          <w:sz w:val="24"/>
          <w:szCs w:val="24"/>
        </w:rPr>
        <w:t>data</w:t>
      </w:r>
      <w:r w:rsidRPr="00EC7E6F">
        <w:rPr>
          <w:color w:val="231F20"/>
          <w:spacing w:val="-16"/>
          <w:sz w:val="24"/>
          <w:szCs w:val="24"/>
        </w:rPr>
        <w:t xml:space="preserve"> </w:t>
      </w:r>
      <w:r w:rsidRPr="00EC7E6F">
        <w:rPr>
          <w:color w:val="231F20"/>
          <w:sz w:val="24"/>
          <w:szCs w:val="24"/>
        </w:rPr>
        <w:t>analysis</w:t>
      </w:r>
      <w:r w:rsidRPr="00EC7E6F">
        <w:rPr>
          <w:color w:val="231F20"/>
          <w:spacing w:val="-16"/>
          <w:sz w:val="24"/>
          <w:szCs w:val="24"/>
        </w:rPr>
        <w:t xml:space="preserve"> </w:t>
      </w:r>
      <w:r w:rsidRPr="00EC7E6F">
        <w:rPr>
          <w:color w:val="231F20"/>
          <w:sz w:val="24"/>
          <w:szCs w:val="24"/>
        </w:rPr>
        <w:t>during</w:t>
      </w:r>
      <w:r w:rsidRPr="00EC7E6F">
        <w:rPr>
          <w:color w:val="231F20"/>
          <w:spacing w:val="-16"/>
          <w:sz w:val="24"/>
          <w:szCs w:val="24"/>
        </w:rPr>
        <w:t xml:space="preserve"> </w:t>
      </w:r>
      <w:r w:rsidRPr="00EC7E6F">
        <w:rPr>
          <w:color w:val="231F20"/>
          <w:sz w:val="24"/>
          <w:szCs w:val="24"/>
        </w:rPr>
        <w:t>1998</w:t>
      </w:r>
      <w:r w:rsidRPr="00EC7E6F">
        <w:rPr>
          <w:color w:val="231F20"/>
          <w:spacing w:val="-16"/>
          <w:sz w:val="24"/>
          <w:szCs w:val="24"/>
        </w:rPr>
        <w:t xml:space="preserve"> </w:t>
      </w:r>
      <w:r w:rsidRPr="00EC7E6F">
        <w:rPr>
          <w:color w:val="231F20"/>
          <w:sz w:val="24"/>
          <w:szCs w:val="24"/>
        </w:rPr>
        <w:t>to</w:t>
      </w:r>
      <w:r w:rsidRPr="00EC7E6F">
        <w:rPr>
          <w:color w:val="231F20"/>
          <w:spacing w:val="-16"/>
          <w:sz w:val="24"/>
          <w:szCs w:val="24"/>
        </w:rPr>
        <w:t xml:space="preserve"> </w:t>
      </w:r>
      <w:r w:rsidRPr="00EC7E6F">
        <w:rPr>
          <w:color w:val="231F20"/>
          <w:sz w:val="24"/>
          <w:szCs w:val="24"/>
        </w:rPr>
        <w:t>2004</w:t>
      </w:r>
      <w:r w:rsidRPr="00EC7E6F">
        <w:rPr>
          <w:color w:val="231F20"/>
          <w:spacing w:val="-16"/>
          <w:sz w:val="24"/>
          <w:szCs w:val="24"/>
        </w:rPr>
        <w:t xml:space="preserve"> </w:t>
      </w:r>
      <w:r w:rsidRPr="00EC7E6F">
        <w:rPr>
          <w:color w:val="231F20"/>
          <w:sz w:val="24"/>
          <w:szCs w:val="24"/>
        </w:rPr>
        <w:t>on</w:t>
      </w:r>
      <w:r w:rsidRPr="00EC7E6F">
        <w:rPr>
          <w:color w:val="231F20"/>
          <w:spacing w:val="-16"/>
          <w:sz w:val="24"/>
          <w:szCs w:val="24"/>
        </w:rPr>
        <w:t xml:space="preserve"> </w:t>
      </w:r>
      <w:r w:rsidRPr="00EC7E6F">
        <w:rPr>
          <w:color w:val="231F20"/>
          <w:sz w:val="24"/>
          <w:szCs w:val="24"/>
        </w:rPr>
        <w:t>the</w:t>
      </w:r>
      <w:r w:rsidRPr="00EC7E6F">
        <w:rPr>
          <w:color w:val="231F20"/>
          <w:spacing w:val="-16"/>
          <w:sz w:val="24"/>
          <w:szCs w:val="24"/>
        </w:rPr>
        <w:t xml:space="preserve"> </w:t>
      </w:r>
      <w:r w:rsidRPr="00EC7E6F">
        <w:rPr>
          <w:color w:val="231F20"/>
          <w:sz w:val="24"/>
          <w:szCs w:val="24"/>
        </w:rPr>
        <w:t>banking</w:t>
      </w:r>
      <w:r w:rsidRPr="00EC7E6F">
        <w:rPr>
          <w:color w:val="231F20"/>
          <w:spacing w:val="-16"/>
          <w:sz w:val="24"/>
          <w:szCs w:val="24"/>
        </w:rPr>
        <w:t xml:space="preserve"> </w:t>
      </w:r>
      <w:r w:rsidRPr="00EC7E6F">
        <w:rPr>
          <w:color w:val="231F20"/>
          <w:sz w:val="24"/>
          <w:szCs w:val="24"/>
        </w:rPr>
        <w:t>sector</w:t>
      </w:r>
      <w:r w:rsidRPr="00EC7E6F">
        <w:rPr>
          <w:color w:val="231F20"/>
          <w:spacing w:val="-17"/>
          <w:sz w:val="24"/>
          <w:szCs w:val="24"/>
        </w:rPr>
        <w:t xml:space="preserve"> </w:t>
      </w:r>
      <w:r w:rsidRPr="00EC7E6F">
        <w:rPr>
          <w:color w:val="231F20"/>
          <w:sz w:val="24"/>
          <w:szCs w:val="24"/>
        </w:rPr>
        <w:t>of</w:t>
      </w:r>
      <w:r w:rsidRPr="00EC7E6F">
        <w:rPr>
          <w:color w:val="231F20"/>
          <w:spacing w:val="-16"/>
          <w:sz w:val="24"/>
          <w:szCs w:val="24"/>
        </w:rPr>
        <w:t xml:space="preserve"> </w:t>
      </w:r>
      <w:r w:rsidRPr="00EC7E6F">
        <w:rPr>
          <w:color w:val="231F20"/>
          <w:sz w:val="24"/>
          <w:szCs w:val="24"/>
        </w:rPr>
        <w:t xml:space="preserve">Ghana and found that the lending behavior of banks is heavily affected by the monetary </w:t>
      </w:r>
      <w:r w:rsidRPr="00EC7E6F">
        <w:rPr>
          <w:color w:val="231F20"/>
          <w:spacing w:val="-3"/>
          <w:sz w:val="24"/>
          <w:szCs w:val="24"/>
        </w:rPr>
        <w:t xml:space="preserve">policy. </w:t>
      </w:r>
      <w:r w:rsidRPr="00EC7E6F">
        <w:rPr>
          <w:color w:val="231F20"/>
          <w:sz w:val="24"/>
          <w:szCs w:val="24"/>
        </w:rPr>
        <w:t xml:space="preserve">As changes in money supply and the rate fixed by the Bangladesh Bank is a proxy of monetary </w:t>
      </w:r>
      <w:r w:rsidRPr="00EC7E6F">
        <w:rPr>
          <w:color w:val="231F20"/>
          <w:spacing w:val="-3"/>
          <w:sz w:val="24"/>
          <w:szCs w:val="24"/>
        </w:rPr>
        <w:t xml:space="preserve">policy, </w:t>
      </w:r>
      <w:r w:rsidRPr="00EC7E6F">
        <w:rPr>
          <w:color w:val="231F20"/>
          <w:sz w:val="24"/>
          <w:szCs w:val="24"/>
        </w:rPr>
        <w:t>it is imperative to find out the implications of the rising monetary policy rate on the non-performing loans of the</w:t>
      </w:r>
      <w:r w:rsidRPr="00EC7E6F">
        <w:rPr>
          <w:color w:val="231F20"/>
          <w:spacing w:val="44"/>
          <w:sz w:val="24"/>
          <w:szCs w:val="24"/>
        </w:rPr>
        <w:t xml:space="preserve"> </w:t>
      </w:r>
      <w:r w:rsidRPr="00EC7E6F">
        <w:rPr>
          <w:color w:val="231F20"/>
          <w:sz w:val="24"/>
          <w:szCs w:val="24"/>
        </w:rPr>
        <w:t>bank.</w:t>
      </w:r>
    </w:p>
    <w:p w14:paraId="416F5BAD" w14:textId="77777777" w:rsidR="003C4327" w:rsidRPr="00BD08A6" w:rsidRDefault="003C4327" w:rsidP="00054DBE">
      <w:pPr>
        <w:tabs>
          <w:tab w:val="left" w:pos="758"/>
        </w:tabs>
        <w:spacing w:line="192" w:lineRule="auto"/>
        <w:ind w:right="15"/>
        <w:jc w:val="both"/>
        <w:rPr>
          <w:color w:val="231F20"/>
          <w:sz w:val="4"/>
          <w:szCs w:val="18"/>
        </w:rPr>
      </w:pPr>
    </w:p>
    <w:p w14:paraId="681CE0D9" w14:textId="77777777" w:rsidR="003C4327" w:rsidRDefault="000B5FEC" w:rsidP="00054DBE">
      <w:pPr>
        <w:tabs>
          <w:tab w:val="left" w:pos="758"/>
        </w:tabs>
        <w:spacing w:line="192" w:lineRule="auto"/>
        <w:ind w:right="15"/>
        <w:jc w:val="both"/>
        <w:rPr>
          <w:color w:val="231F20"/>
          <w:sz w:val="24"/>
          <w:szCs w:val="24"/>
        </w:rPr>
      </w:pPr>
      <w:r w:rsidRPr="00E53DBE">
        <w:rPr>
          <w:rFonts w:ascii="Adobe Caslon Pro Bold" w:hAnsi="Adobe Caslon Pro Bold"/>
          <w:color w:val="231F20"/>
          <w:sz w:val="24"/>
          <w:szCs w:val="24"/>
        </w:rPr>
        <w:t>Jiménez</w:t>
      </w:r>
      <w:r w:rsidRPr="00E53DBE">
        <w:rPr>
          <w:rFonts w:ascii="Adobe Caslon Pro Bold" w:hAnsi="Adobe Caslon Pro Bold"/>
          <w:color w:val="231F20"/>
          <w:spacing w:val="-7"/>
          <w:sz w:val="24"/>
          <w:szCs w:val="24"/>
        </w:rPr>
        <w:t xml:space="preserve"> </w:t>
      </w:r>
      <w:r w:rsidRPr="00E53DBE">
        <w:rPr>
          <w:rFonts w:ascii="Adobe Caslon Pro Bold" w:hAnsi="Adobe Caslon Pro Bold"/>
          <w:color w:val="231F20"/>
          <w:sz w:val="24"/>
          <w:szCs w:val="24"/>
        </w:rPr>
        <w:t>et</w:t>
      </w:r>
      <w:r w:rsidRPr="00E53DBE">
        <w:rPr>
          <w:rFonts w:ascii="Adobe Caslon Pro Bold" w:hAnsi="Adobe Caslon Pro Bold"/>
          <w:color w:val="231F20"/>
          <w:spacing w:val="-7"/>
          <w:sz w:val="24"/>
          <w:szCs w:val="24"/>
        </w:rPr>
        <w:t xml:space="preserve"> </w:t>
      </w:r>
      <w:r w:rsidRPr="00E53DBE">
        <w:rPr>
          <w:rFonts w:ascii="Adobe Caslon Pro Bold" w:hAnsi="Adobe Caslon Pro Bold"/>
          <w:color w:val="231F20"/>
          <w:sz w:val="24"/>
          <w:szCs w:val="24"/>
        </w:rPr>
        <w:t>al.</w:t>
      </w:r>
      <w:r w:rsidRPr="00E53DBE">
        <w:rPr>
          <w:rFonts w:ascii="Adobe Caslon Pro Bold" w:hAnsi="Adobe Caslon Pro Bold"/>
          <w:color w:val="231F20"/>
          <w:spacing w:val="-14"/>
          <w:sz w:val="24"/>
          <w:szCs w:val="24"/>
        </w:rPr>
        <w:t xml:space="preserve"> </w:t>
      </w:r>
      <w:r w:rsidRPr="00E53DBE">
        <w:rPr>
          <w:rFonts w:ascii="Adobe Caslon Pro Bold" w:hAnsi="Adobe Caslon Pro Bold"/>
          <w:color w:val="231F20"/>
          <w:sz w:val="24"/>
          <w:szCs w:val="24"/>
        </w:rPr>
        <w:t>(2014)</w:t>
      </w:r>
      <w:r w:rsidRPr="00EC7E6F">
        <w:rPr>
          <w:rFonts w:ascii="Adobe Caslon Pro Bold" w:hAnsi="Adobe Caslon Pro Bold"/>
          <w:b/>
          <w:color w:val="231F20"/>
          <w:spacing w:val="3"/>
          <w:sz w:val="24"/>
          <w:szCs w:val="24"/>
        </w:rPr>
        <w:t xml:space="preserve"> </w:t>
      </w:r>
      <w:r w:rsidRPr="00EC7E6F">
        <w:rPr>
          <w:color w:val="231F20"/>
          <w:sz w:val="24"/>
          <w:szCs w:val="24"/>
        </w:rPr>
        <w:t>in</w:t>
      </w:r>
      <w:r w:rsidRPr="00EC7E6F">
        <w:rPr>
          <w:color w:val="231F20"/>
          <w:spacing w:val="-8"/>
          <w:sz w:val="24"/>
          <w:szCs w:val="24"/>
        </w:rPr>
        <w:t xml:space="preserve"> </w:t>
      </w:r>
      <w:r w:rsidRPr="00EC7E6F">
        <w:rPr>
          <w:color w:val="231F20"/>
          <w:sz w:val="24"/>
          <w:szCs w:val="24"/>
        </w:rPr>
        <w:t>a</w:t>
      </w:r>
      <w:r w:rsidRPr="00EC7E6F">
        <w:rPr>
          <w:color w:val="231F20"/>
          <w:spacing w:val="-9"/>
          <w:sz w:val="24"/>
          <w:szCs w:val="24"/>
        </w:rPr>
        <w:t xml:space="preserve"> </w:t>
      </w:r>
      <w:r w:rsidRPr="00EC7E6F">
        <w:rPr>
          <w:color w:val="231F20"/>
          <w:sz w:val="24"/>
          <w:szCs w:val="24"/>
        </w:rPr>
        <w:t>recent</w:t>
      </w:r>
      <w:r w:rsidRPr="00EC7E6F">
        <w:rPr>
          <w:color w:val="231F20"/>
          <w:spacing w:val="-9"/>
          <w:sz w:val="24"/>
          <w:szCs w:val="24"/>
        </w:rPr>
        <w:t xml:space="preserve"> </w:t>
      </w:r>
      <w:r w:rsidRPr="00EC7E6F">
        <w:rPr>
          <w:color w:val="231F20"/>
          <w:sz w:val="24"/>
          <w:szCs w:val="24"/>
        </w:rPr>
        <w:t>paper</w:t>
      </w:r>
      <w:r w:rsidRPr="00EC7E6F">
        <w:rPr>
          <w:color w:val="231F20"/>
          <w:spacing w:val="-9"/>
          <w:sz w:val="24"/>
          <w:szCs w:val="24"/>
        </w:rPr>
        <w:t xml:space="preserve"> </w:t>
      </w:r>
      <w:r w:rsidRPr="00EC7E6F">
        <w:rPr>
          <w:color w:val="231F20"/>
          <w:sz w:val="24"/>
          <w:szCs w:val="24"/>
        </w:rPr>
        <w:t>identified</w:t>
      </w:r>
      <w:r w:rsidRPr="00EC7E6F">
        <w:rPr>
          <w:color w:val="231F20"/>
          <w:spacing w:val="-8"/>
          <w:sz w:val="24"/>
          <w:szCs w:val="24"/>
        </w:rPr>
        <w:t xml:space="preserve"> </w:t>
      </w:r>
      <w:r w:rsidRPr="00EC7E6F">
        <w:rPr>
          <w:color w:val="231F20"/>
          <w:sz w:val="24"/>
          <w:szCs w:val="24"/>
        </w:rPr>
        <w:t>the</w:t>
      </w:r>
      <w:r w:rsidRPr="00EC7E6F">
        <w:rPr>
          <w:color w:val="231F20"/>
          <w:spacing w:val="-9"/>
          <w:sz w:val="24"/>
          <w:szCs w:val="24"/>
        </w:rPr>
        <w:t xml:space="preserve"> </w:t>
      </w:r>
      <w:r w:rsidRPr="00EC7E6F">
        <w:rPr>
          <w:color w:val="231F20"/>
          <w:sz w:val="24"/>
          <w:szCs w:val="24"/>
        </w:rPr>
        <w:t>effect</w:t>
      </w:r>
      <w:r w:rsidRPr="00EC7E6F">
        <w:rPr>
          <w:color w:val="231F20"/>
          <w:spacing w:val="-9"/>
          <w:sz w:val="24"/>
          <w:szCs w:val="24"/>
        </w:rPr>
        <w:t xml:space="preserve"> </w:t>
      </w:r>
      <w:r w:rsidRPr="00EC7E6F">
        <w:rPr>
          <w:color w:val="231F20"/>
          <w:sz w:val="24"/>
          <w:szCs w:val="24"/>
        </w:rPr>
        <w:t>of</w:t>
      </w:r>
      <w:r w:rsidRPr="00EC7E6F">
        <w:rPr>
          <w:color w:val="231F20"/>
          <w:spacing w:val="-9"/>
          <w:sz w:val="24"/>
          <w:szCs w:val="24"/>
        </w:rPr>
        <w:t xml:space="preserve"> </w:t>
      </w:r>
      <w:r w:rsidRPr="00EC7E6F">
        <w:rPr>
          <w:color w:val="231F20"/>
          <w:sz w:val="24"/>
          <w:szCs w:val="24"/>
        </w:rPr>
        <w:t xml:space="preserve">monetary policy on credit risk taking and found that lower overnight interest rates </w:t>
      </w:r>
      <w:proofErr w:type="gramStart"/>
      <w:r w:rsidRPr="00EC7E6F">
        <w:rPr>
          <w:color w:val="231F20"/>
          <w:sz w:val="24"/>
          <w:szCs w:val="24"/>
        </w:rPr>
        <w:t>induces</w:t>
      </w:r>
      <w:proofErr w:type="gramEnd"/>
      <w:r w:rsidRPr="00EC7E6F">
        <w:rPr>
          <w:color w:val="231F20"/>
          <w:sz w:val="24"/>
          <w:szCs w:val="24"/>
        </w:rPr>
        <w:t xml:space="preserve"> banks to engage in higher risk-taking in their lending. A similar finding by </w:t>
      </w:r>
      <w:r w:rsidRPr="00E53DBE">
        <w:rPr>
          <w:rFonts w:ascii="Adobe Caslon Pro Bold" w:hAnsi="Adobe Caslon Pro Bold"/>
          <w:color w:val="231F20"/>
          <w:sz w:val="24"/>
          <w:szCs w:val="24"/>
        </w:rPr>
        <w:t>Apel and Claussen (2012)</w:t>
      </w:r>
      <w:r w:rsidRPr="00EC7E6F">
        <w:rPr>
          <w:rFonts w:ascii="Adobe Caslon Pro Bold" w:hAnsi="Adobe Caslon Pro Bold"/>
          <w:b/>
          <w:color w:val="231F20"/>
          <w:sz w:val="24"/>
          <w:szCs w:val="24"/>
        </w:rPr>
        <w:t xml:space="preserve"> </w:t>
      </w:r>
      <w:r w:rsidRPr="00EC7E6F">
        <w:rPr>
          <w:color w:val="231F20"/>
          <w:sz w:val="24"/>
          <w:szCs w:val="24"/>
        </w:rPr>
        <w:t xml:space="preserve">also suggests that there is a risk-taking channel through which lower monetary policy makes the firms take </w:t>
      </w:r>
      <w:r w:rsidRPr="00EC7E6F">
        <w:rPr>
          <w:color w:val="231F20"/>
          <w:sz w:val="24"/>
          <w:szCs w:val="24"/>
        </w:rPr>
        <w:lastRenderedPageBreak/>
        <w:t xml:space="preserve">more risks. They also mention that classified loans or non-performing loans and the </w:t>
      </w:r>
      <w:r w:rsidR="002416F4" w:rsidRPr="00EC7E6F">
        <w:rPr>
          <w:color w:val="231F20"/>
          <w:sz w:val="24"/>
          <w:szCs w:val="24"/>
        </w:rPr>
        <w:t>risk-weighted</w:t>
      </w:r>
      <w:r w:rsidRPr="00EC7E6F">
        <w:rPr>
          <w:color w:val="231F20"/>
          <w:sz w:val="24"/>
          <w:szCs w:val="24"/>
        </w:rPr>
        <w:t xml:space="preserve"> assets of the banks can</w:t>
      </w:r>
      <w:r w:rsidRPr="00EC7E6F">
        <w:rPr>
          <w:color w:val="231F20"/>
          <w:spacing w:val="55"/>
          <w:sz w:val="24"/>
          <w:szCs w:val="24"/>
        </w:rPr>
        <w:t xml:space="preserve"> </w:t>
      </w:r>
      <w:r w:rsidRPr="00EC7E6F">
        <w:rPr>
          <w:color w:val="231F20"/>
          <w:sz w:val="24"/>
          <w:szCs w:val="24"/>
        </w:rPr>
        <w:t xml:space="preserve">be the measure of the risk assessment. Regarding the monetary </w:t>
      </w:r>
      <w:r w:rsidRPr="00EC7E6F">
        <w:rPr>
          <w:color w:val="231F20"/>
          <w:spacing w:val="-3"/>
          <w:sz w:val="24"/>
          <w:szCs w:val="24"/>
        </w:rPr>
        <w:t xml:space="preserve">policy, </w:t>
      </w:r>
      <w:r w:rsidRPr="00E53DBE">
        <w:rPr>
          <w:rFonts w:ascii="Adobe Caslon Pro Bold" w:hAnsi="Adobe Caslon Pro Bold"/>
          <w:color w:val="231F20"/>
          <w:sz w:val="24"/>
          <w:szCs w:val="24"/>
        </w:rPr>
        <w:t>Borio</w:t>
      </w:r>
      <w:r w:rsidRPr="00E53DBE">
        <w:rPr>
          <w:rFonts w:ascii="Adobe Caslon Pro Bold" w:hAnsi="Adobe Caslon Pro Bold"/>
          <w:color w:val="231F20"/>
          <w:spacing w:val="-8"/>
          <w:sz w:val="24"/>
          <w:szCs w:val="24"/>
        </w:rPr>
        <w:t xml:space="preserve"> </w:t>
      </w:r>
      <w:r w:rsidRPr="00E53DBE">
        <w:rPr>
          <w:rFonts w:ascii="Adobe Caslon Pro Bold" w:hAnsi="Adobe Caslon Pro Bold"/>
          <w:color w:val="231F20"/>
          <w:sz w:val="24"/>
          <w:szCs w:val="24"/>
        </w:rPr>
        <w:t>and</w:t>
      </w:r>
      <w:r w:rsidRPr="00E53DBE">
        <w:rPr>
          <w:rFonts w:ascii="Adobe Caslon Pro Bold" w:hAnsi="Adobe Caslon Pro Bold"/>
          <w:color w:val="231F20"/>
          <w:spacing w:val="-7"/>
          <w:sz w:val="24"/>
          <w:szCs w:val="24"/>
        </w:rPr>
        <w:t xml:space="preserve"> </w:t>
      </w:r>
      <w:r w:rsidRPr="00E53DBE">
        <w:rPr>
          <w:rFonts w:ascii="Adobe Caslon Pro Bold" w:hAnsi="Adobe Caslon Pro Bold"/>
          <w:color w:val="231F20"/>
          <w:sz w:val="24"/>
          <w:szCs w:val="24"/>
        </w:rPr>
        <w:t>Zhu</w:t>
      </w:r>
      <w:r w:rsidRPr="00E53DBE">
        <w:rPr>
          <w:rFonts w:ascii="Adobe Caslon Pro Bold" w:hAnsi="Adobe Caslon Pro Bold"/>
          <w:color w:val="231F20"/>
          <w:spacing w:val="-7"/>
          <w:sz w:val="24"/>
          <w:szCs w:val="24"/>
        </w:rPr>
        <w:t xml:space="preserve"> </w:t>
      </w:r>
      <w:r w:rsidRPr="00E53DBE">
        <w:rPr>
          <w:rFonts w:ascii="Adobe Caslon Pro Bold" w:hAnsi="Adobe Caslon Pro Bold"/>
          <w:color w:val="231F20"/>
          <w:sz w:val="24"/>
          <w:szCs w:val="24"/>
        </w:rPr>
        <w:t>(2012</w:t>
      </w:r>
      <w:r w:rsidRPr="00E53DBE">
        <w:rPr>
          <w:b/>
          <w:color w:val="231F20"/>
          <w:sz w:val="24"/>
          <w:szCs w:val="24"/>
        </w:rPr>
        <w:t>)</w:t>
      </w:r>
      <w:r w:rsidRPr="00EC7E6F">
        <w:rPr>
          <w:color w:val="231F20"/>
          <w:spacing w:val="-10"/>
          <w:sz w:val="24"/>
          <w:szCs w:val="24"/>
        </w:rPr>
        <w:t xml:space="preserve"> </w:t>
      </w:r>
      <w:r w:rsidRPr="00EC7E6F">
        <w:rPr>
          <w:color w:val="231F20"/>
          <w:sz w:val="24"/>
          <w:szCs w:val="24"/>
        </w:rPr>
        <w:t>focuses</w:t>
      </w:r>
      <w:r w:rsidRPr="00EC7E6F">
        <w:rPr>
          <w:color w:val="231F20"/>
          <w:spacing w:val="-9"/>
          <w:sz w:val="24"/>
          <w:szCs w:val="24"/>
        </w:rPr>
        <w:t xml:space="preserve"> </w:t>
      </w:r>
      <w:r w:rsidRPr="00EC7E6F">
        <w:rPr>
          <w:color w:val="231F20"/>
          <w:sz w:val="24"/>
          <w:szCs w:val="24"/>
        </w:rPr>
        <w:t>on</w:t>
      </w:r>
      <w:r w:rsidRPr="00EC7E6F">
        <w:rPr>
          <w:color w:val="231F20"/>
          <w:spacing w:val="-10"/>
          <w:sz w:val="24"/>
          <w:szCs w:val="24"/>
        </w:rPr>
        <w:t xml:space="preserve"> </w:t>
      </w:r>
      <w:r w:rsidRPr="00EC7E6F">
        <w:rPr>
          <w:color w:val="231F20"/>
          <w:sz w:val="24"/>
          <w:szCs w:val="24"/>
        </w:rPr>
        <w:t>the</w:t>
      </w:r>
      <w:r w:rsidRPr="00EC7E6F">
        <w:rPr>
          <w:color w:val="231F20"/>
          <w:spacing w:val="-9"/>
          <w:sz w:val="24"/>
          <w:szCs w:val="24"/>
        </w:rPr>
        <w:t xml:space="preserve"> </w:t>
      </w:r>
      <w:r w:rsidRPr="00EC7E6F">
        <w:rPr>
          <w:color w:val="231F20"/>
          <w:sz w:val="24"/>
          <w:szCs w:val="24"/>
        </w:rPr>
        <w:t>relationship</w:t>
      </w:r>
      <w:r w:rsidRPr="00EC7E6F">
        <w:rPr>
          <w:color w:val="231F20"/>
          <w:spacing w:val="-9"/>
          <w:sz w:val="24"/>
          <w:szCs w:val="24"/>
        </w:rPr>
        <w:t xml:space="preserve"> </w:t>
      </w:r>
      <w:r w:rsidRPr="00EC7E6F">
        <w:rPr>
          <w:color w:val="231F20"/>
          <w:sz w:val="24"/>
          <w:szCs w:val="24"/>
        </w:rPr>
        <w:t>between</w:t>
      </w:r>
      <w:r w:rsidRPr="00EC7E6F">
        <w:rPr>
          <w:color w:val="231F20"/>
          <w:spacing w:val="-10"/>
          <w:sz w:val="24"/>
          <w:szCs w:val="24"/>
        </w:rPr>
        <w:t xml:space="preserve"> </w:t>
      </w:r>
      <w:r w:rsidRPr="00EC7E6F">
        <w:rPr>
          <w:color w:val="231F20"/>
          <w:sz w:val="24"/>
          <w:szCs w:val="24"/>
        </w:rPr>
        <w:t>the</w:t>
      </w:r>
      <w:r w:rsidRPr="00EC7E6F">
        <w:rPr>
          <w:color w:val="231F20"/>
          <w:spacing w:val="-9"/>
          <w:sz w:val="24"/>
          <w:szCs w:val="24"/>
        </w:rPr>
        <w:t xml:space="preserve"> </w:t>
      </w:r>
      <w:r w:rsidRPr="00EC7E6F">
        <w:rPr>
          <w:color w:val="231F20"/>
          <w:sz w:val="24"/>
          <w:szCs w:val="24"/>
        </w:rPr>
        <w:t>changes in financial system and the risk-taking</w:t>
      </w:r>
      <w:r w:rsidRPr="00EC7E6F">
        <w:rPr>
          <w:color w:val="231F20"/>
          <w:spacing w:val="10"/>
          <w:sz w:val="24"/>
          <w:szCs w:val="24"/>
        </w:rPr>
        <w:t xml:space="preserve"> </w:t>
      </w:r>
      <w:r w:rsidRPr="00EC7E6F">
        <w:rPr>
          <w:color w:val="231F20"/>
          <w:sz w:val="24"/>
          <w:szCs w:val="24"/>
        </w:rPr>
        <w:t>channel.</w:t>
      </w:r>
    </w:p>
    <w:p w14:paraId="36EADF57" w14:textId="77777777" w:rsidR="00445B4A" w:rsidRPr="00BD08A6" w:rsidRDefault="00445B4A" w:rsidP="00054DBE">
      <w:pPr>
        <w:tabs>
          <w:tab w:val="left" w:pos="758"/>
        </w:tabs>
        <w:spacing w:line="192" w:lineRule="auto"/>
        <w:ind w:right="15"/>
        <w:jc w:val="both"/>
        <w:rPr>
          <w:color w:val="231F20"/>
          <w:sz w:val="10"/>
          <w:szCs w:val="24"/>
        </w:rPr>
      </w:pPr>
    </w:p>
    <w:p w14:paraId="6B86E5C5" w14:textId="77777777" w:rsidR="003C4327" w:rsidRDefault="000B5FEC" w:rsidP="00054DBE">
      <w:pPr>
        <w:tabs>
          <w:tab w:val="left" w:pos="758"/>
        </w:tabs>
        <w:spacing w:line="192" w:lineRule="auto"/>
        <w:ind w:right="15"/>
        <w:jc w:val="both"/>
        <w:rPr>
          <w:color w:val="231F20"/>
        </w:rPr>
      </w:pPr>
      <w:r w:rsidRPr="00EC7E6F">
        <w:rPr>
          <w:color w:val="231F20"/>
          <w:spacing w:val="-9"/>
          <w:sz w:val="24"/>
          <w:szCs w:val="24"/>
        </w:rPr>
        <w:t xml:space="preserve">We </w:t>
      </w:r>
      <w:r w:rsidRPr="00EC7E6F">
        <w:rPr>
          <w:color w:val="231F20"/>
          <w:sz w:val="24"/>
          <w:szCs w:val="24"/>
        </w:rPr>
        <w:t>explore these concepts of the channel of interest rates to find out whet</w:t>
      </w:r>
      <w:r w:rsidR="003C3114">
        <w:rPr>
          <w:color w:val="231F20"/>
          <w:sz w:val="24"/>
          <w:szCs w:val="24"/>
        </w:rPr>
        <w:t>her there are any short or long-</w:t>
      </w:r>
      <w:r w:rsidRPr="00EC7E6F">
        <w:rPr>
          <w:color w:val="231F20"/>
          <w:sz w:val="24"/>
          <w:szCs w:val="24"/>
        </w:rPr>
        <w:t>term relationships between the risk-taking</w:t>
      </w:r>
      <w:r w:rsidRPr="00EC7E6F">
        <w:rPr>
          <w:color w:val="231F20"/>
          <w:spacing w:val="-11"/>
          <w:sz w:val="24"/>
          <w:szCs w:val="24"/>
        </w:rPr>
        <w:t xml:space="preserve"> </w:t>
      </w:r>
      <w:r w:rsidRPr="00EC7E6F">
        <w:rPr>
          <w:color w:val="231F20"/>
          <w:sz w:val="24"/>
          <w:szCs w:val="24"/>
        </w:rPr>
        <w:t>channel,</w:t>
      </w:r>
      <w:r w:rsidRPr="00EC7E6F">
        <w:rPr>
          <w:color w:val="231F20"/>
          <w:spacing w:val="-25"/>
          <w:sz w:val="24"/>
          <w:szCs w:val="24"/>
        </w:rPr>
        <w:t xml:space="preserve"> </w:t>
      </w:r>
      <w:r w:rsidRPr="00EC7E6F">
        <w:rPr>
          <w:color w:val="231F20"/>
          <w:sz w:val="24"/>
          <w:szCs w:val="24"/>
        </w:rPr>
        <w:t>which</w:t>
      </w:r>
      <w:r w:rsidRPr="00EC7E6F">
        <w:rPr>
          <w:color w:val="231F20"/>
          <w:spacing w:val="-11"/>
          <w:sz w:val="24"/>
          <w:szCs w:val="24"/>
        </w:rPr>
        <w:t xml:space="preserve"> </w:t>
      </w:r>
      <w:r w:rsidRPr="00EC7E6F">
        <w:rPr>
          <w:color w:val="231F20"/>
          <w:sz w:val="24"/>
          <w:szCs w:val="24"/>
        </w:rPr>
        <w:t>is</w:t>
      </w:r>
      <w:r w:rsidRPr="00EC7E6F">
        <w:rPr>
          <w:color w:val="231F20"/>
          <w:spacing w:val="-10"/>
          <w:sz w:val="24"/>
          <w:szCs w:val="24"/>
        </w:rPr>
        <w:t xml:space="preserve"> </w:t>
      </w:r>
      <w:r w:rsidRPr="00EC7E6F">
        <w:rPr>
          <w:color w:val="231F20"/>
          <w:sz w:val="24"/>
          <w:szCs w:val="24"/>
        </w:rPr>
        <w:t>in</w:t>
      </w:r>
      <w:r w:rsidRPr="00EC7E6F">
        <w:rPr>
          <w:color w:val="231F20"/>
          <w:spacing w:val="-11"/>
          <w:sz w:val="24"/>
          <w:szCs w:val="24"/>
        </w:rPr>
        <w:t xml:space="preserve"> </w:t>
      </w:r>
      <w:r w:rsidRPr="00EC7E6F">
        <w:rPr>
          <w:color w:val="231F20"/>
          <w:sz w:val="24"/>
          <w:szCs w:val="24"/>
        </w:rPr>
        <w:t>this</w:t>
      </w:r>
      <w:r w:rsidRPr="00EC7E6F">
        <w:rPr>
          <w:color w:val="231F20"/>
          <w:spacing w:val="-10"/>
          <w:sz w:val="24"/>
          <w:szCs w:val="24"/>
        </w:rPr>
        <w:t xml:space="preserve"> </w:t>
      </w:r>
      <w:r w:rsidRPr="00EC7E6F">
        <w:rPr>
          <w:color w:val="231F20"/>
          <w:sz w:val="24"/>
          <w:szCs w:val="24"/>
        </w:rPr>
        <w:t>case</w:t>
      </w:r>
      <w:r w:rsidRPr="00EC7E6F">
        <w:rPr>
          <w:color w:val="231F20"/>
          <w:spacing w:val="-10"/>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NPL,</w:t>
      </w:r>
      <w:r w:rsidRPr="00EC7E6F">
        <w:rPr>
          <w:color w:val="231F20"/>
          <w:spacing w:val="-25"/>
          <w:sz w:val="24"/>
          <w:szCs w:val="24"/>
        </w:rPr>
        <w:t xml:space="preserve"> </w:t>
      </w:r>
      <w:r w:rsidRPr="00EC7E6F">
        <w:rPr>
          <w:color w:val="231F20"/>
          <w:sz w:val="24"/>
          <w:szCs w:val="24"/>
        </w:rPr>
        <w:t>and</w:t>
      </w:r>
      <w:r w:rsidRPr="00EC7E6F">
        <w:rPr>
          <w:color w:val="231F20"/>
          <w:spacing w:val="-11"/>
          <w:sz w:val="24"/>
          <w:szCs w:val="24"/>
        </w:rPr>
        <w:t xml:space="preserve"> </w:t>
      </w:r>
      <w:r w:rsidRPr="00EC7E6F">
        <w:rPr>
          <w:color w:val="231F20"/>
          <w:sz w:val="24"/>
          <w:szCs w:val="24"/>
        </w:rPr>
        <w:t>the</w:t>
      </w:r>
      <w:r w:rsidRPr="00EC7E6F">
        <w:rPr>
          <w:color w:val="231F20"/>
          <w:spacing w:val="-10"/>
          <w:sz w:val="24"/>
          <w:szCs w:val="24"/>
        </w:rPr>
        <w:t xml:space="preserve"> </w:t>
      </w:r>
      <w:r w:rsidRPr="00EC7E6F">
        <w:rPr>
          <w:color w:val="231F20"/>
          <w:sz w:val="24"/>
          <w:szCs w:val="24"/>
        </w:rPr>
        <w:t>cost</w:t>
      </w:r>
      <w:r w:rsidRPr="00EC7E6F">
        <w:rPr>
          <w:color w:val="231F20"/>
          <w:spacing w:val="-10"/>
          <w:sz w:val="24"/>
          <w:szCs w:val="24"/>
        </w:rPr>
        <w:t xml:space="preserve"> </w:t>
      </w:r>
      <w:r w:rsidRPr="00EC7E6F">
        <w:rPr>
          <w:color w:val="231F20"/>
          <w:sz w:val="24"/>
          <w:szCs w:val="24"/>
        </w:rPr>
        <w:t>of</w:t>
      </w:r>
      <w:r w:rsidRPr="00EC7E6F">
        <w:rPr>
          <w:color w:val="231F20"/>
          <w:spacing w:val="-11"/>
          <w:sz w:val="24"/>
          <w:szCs w:val="24"/>
        </w:rPr>
        <w:t xml:space="preserve"> </w:t>
      </w:r>
      <w:r w:rsidRPr="00EC7E6F">
        <w:rPr>
          <w:color w:val="231F20"/>
          <w:sz w:val="24"/>
          <w:szCs w:val="24"/>
        </w:rPr>
        <w:t xml:space="preserve">fund. The above discussion confirms a strong linkage between a </w:t>
      </w:r>
      <w:r w:rsidRPr="00EC7E6F">
        <w:rPr>
          <w:color w:val="231F20"/>
          <w:spacing w:val="-4"/>
          <w:sz w:val="24"/>
          <w:szCs w:val="24"/>
        </w:rPr>
        <w:t xml:space="preserve">bank’s </w:t>
      </w:r>
      <w:r w:rsidRPr="00EC7E6F">
        <w:rPr>
          <w:color w:val="231F20"/>
          <w:sz w:val="24"/>
          <w:szCs w:val="24"/>
        </w:rPr>
        <w:t>cost of fund and non-performing loans through the change in economic system of the</w:t>
      </w:r>
      <w:r w:rsidRPr="00EC7E6F">
        <w:rPr>
          <w:color w:val="231F20"/>
          <w:spacing w:val="32"/>
          <w:sz w:val="24"/>
          <w:szCs w:val="24"/>
        </w:rPr>
        <w:t xml:space="preserve"> </w:t>
      </w:r>
      <w:r w:rsidRPr="00EC7E6F">
        <w:rPr>
          <w:color w:val="231F20"/>
          <w:sz w:val="24"/>
          <w:szCs w:val="24"/>
        </w:rPr>
        <w:t>country.</w:t>
      </w:r>
    </w:p>
    <w:p w14:paraId="31299640" w14:textId="77777777" w:rsidR="006A27D7" w:rsidRPr="00445B4A" w:rsidRDefault="006A27D7" w:rsidP="00054DBE">
      <w:pPr>
        <w:tabs>
          <w:tab w:val="left" w:pos="758"/>
        </w:tabs>
        <w:spacing w:line="192" w:lineRule="auto"/>
        <w:ind w:right="15"/>
        <w:jc w:val="both"/>
        <w:rPr>
          <w:color w:val="231F20"/>
          <w:sz w:val="24"/>
          <w:szCs w:val="20"/>
        </w:rPr>
      </w:pPr>
    </w:p>
    <w:p w14:paraId="2375ED71" w14:textId="77777777" w:rsidR="003C4327" w:rsidRPr="00BB5ED7" w:rsidRDefault="003C4327" w:rsidP="003C4327">
      <w:pPr>
        <w:spacing w:line="192" w:lineRule="auto"/>
        <w:jc w:val="center"/>
        <w:rPr>
          <w:b/>
          <w:bCs/>
          <w:color w:val="808285"/>
          <w:sz w:val="26"/>
          <w:szCs w:val="26"/>
        </w:rPr>
      </w:pPr>
      <w:r w:rsidRPr="00EC7E6F">
        <w:rPr>
          <w:b/>
          <w:bCs/>
          <w:color w:val="404040" w:themeColor="text1" w:themeTint="BF"/>
          <w:sz w:val="26"/>
          <w:szCs w:val="26"/>
        </w:rPr>
        <w:t>Literature on cost of found</w:t>
      </w:r>
    </w:p>
    <w:p w14:paraId="7E22D9DE" w14:textId="77777777" w:rsidR="003C4327" w:rsidRPr="00445B4A" w:rsidRDefault="003C4327" w:rsidP="003C4327">
      <w:pPr>
        <w:spacing w:line="192" w:lineRule="auto"/>
        <w:rPr>
          <w:b/>
          <w:bCs/>
          <w:color w:val="808285"/>
          <w:sz w:val="16"/>
          <w:szCs w:val="10"/>
        </w:rPr>
      </w:pPr>
    </w:p>
    <w:p w14:paraId="1A0D2757" w14:textId="77777777" w:rsidR="003C4327" w:rsidRPr="00EC7E6F" w:rsidRDefault="000B5FEC" w:rsidP="00054DBE">
      <w:pPr>
        <w:tabs>
          <w:tab w:val="left" w:pos="758"/>
        </w:tabs>
        <w:spacing w:line="192" w:lineRule="auto"/>
        <w:ind w:right="15"/>
        <w:jc w:val="both"/>
        <w:rPr>
          <w:color w:val="231F20"/>
          <w:sz w:val="24"/>
          <w:szCs w:val="24"/>
        </w:rPr>
      </w:pPr>
      <w:proofErr w:type="spellStart"/>
      <w:r w:rsidRPr="00E53DBE">
        <w:rPr>
          <w:rFonts w:ascii="Adobe Caslon Pro Bold"/>
          <w:color w:val="231F20"/>
          <w:sz w:val="24"/>
          <w:szCs w:val="24"/>
        </w:rPr>
        <w:t>Munialo</w:t>
      </w:r>
      <w:proofErr w:type="spellEnd"/>
      <w:r w:rsidRPr="00E53DBE">
        <w:rPr>
          <w:rFonts w:ascii="Adobe Caslon Pro Bold"/>
          <w:color w:val="231F20"/>
          <w:sz w:val="24"/>
          <w:szCs w:val="24"/>
        </w:rPr>
        <w:t xml:space="preserve"> (2014)</w:t>
      </w:r>
      <w:r w:rsidRPr="00EC7E6F">
        <w:rPr>
          <w:rFonts w:ascii="Adobe Caslon Pro Bold"/>
          <w:b/>
          <w:color w:val="231F20"/>
          <w:sz w:val="24"/>
          <w:szCs w:val="24"/>
        </w:rPr>
        <w:t xml:space="preserve"> </w:t>
      </w:r>
      <w:r w:rsidRPr="00EC7E6F">
        <w:rPr>
          <w:color w:val="231F20"/>
          <w:sz w:val="24"/>
          <w:szCs w:val="24"/>
        </w:rPr>
        <w:t xml:space="preserve">used the data from 43 commercial banks of Kenya for the time period 2009 to 2013 on a yearly basis and found positive associations between cost of fund and non-performing loans. The paper concluded that when cost of fund went </w:t>
      </w:r>
      <w:r w:rsidRPr="00EC7E6F">
        <w:rPr>
          <w:color w:val="231F20"/>
          <w:spacing w:val="-3"/>
          <w:sz w:val="24"/>
          <w:szCs w:val="24"/>
        </w:rPr>
        <w:t xml:space="preserve">up, </w:t>
      </w:r>
      <w:r w:rsidRPr="00EC7E6F">
        <w:rPr>
          <w:color w:val="231F20"/>
          <w:sz w:val="24"/>
          <w:szCs w:val="24"/>
        </w:rPr>
        <w:t xml:space="preserve">the banks raised the lending rate to maintain their earnings; and as a </w:t>
      </w:r>
      <w:proofErr w:type="gramStart"/>
      <w:r w:rsidRPr="00EC7E6F">
        <w:rPr>
          <w:color w:val="231F20"/>
          <w:sz w:val="24"/>
          <w:szCs w:val="24"/>
        </w:rPr>
        <w:t>result</w:t>
      </w:r>
      <w:proofErr w:type="gramEnd"/>
      <w:r w:rsidRPr="00EC7E6F">
        <w:rPr>
          <w:color w:val="231F20"/>
          <w:sz w:val="24"/>
          <w:szCs w:val="24"/>
        </w:rPr>
        <w:t xml:space="preserve"> was confronted with higher non-performing</w:t>
      </w:r>
      <w:r w:rsidRPr="00EC7E6F">
        <w:rPr>
          <w:color w:val="231F20"/>
          <w:spacing w:val="33"/>
          <w:sz w:val="24"/>
          <w:szCs w:val="24"/>
        </w:rPr>
        <w:t xml:space="preserve"> </w:t>
      </w:r>
      <w:r w:rsidRPr="00EC7E6F">
        <w:rPr>
          <w:color w:val="231F20"/>
          <w:sz w:val="24"/>
          <w:szCs w:val="24"/>
        </w:rPr>
        <w:t>loans.</w:t>
      </w:r>
    </w:p>
    <w:p w14:paraId="05AAFAAB" w14:textId="77777777" w:rsidR="006F1598" w:rsidRPr="006F1598" w:rsidRDefault="006F1598" w:rsidP="00054DBE">
      <w:pPr>
        <w:tabs>
          <w:tab w:val="left" w:pos="758"/>
        </w:tabs>
        <w:spacing w:line="192" w:lineRule="auto"/>
        <w:ind w:right="15"/>
        <w:jc w:val="both"/>
        <w:rPr>
          <w:color w:val="231F20"/>
          <w:sz w:val="20"/>
          <w:szCs w:val="20"/>
        </w:rPr>
      </w:pPr>
    </w:p>
    <w:p w14:paraId="0B5F1F3B" w14:textId="77777777" w:rsidR="003C4327" w:rsidRPr="00EC7E6F" w:rsidRDefault="000B5FEC" w:rsidP="00054DBE">
      <w:pPr>
        <w:tabs>
          <w:tab w:val="left" w:pos="758"/>
        </w:tabs>
        <w:spacing w:line="192" w:lineRule="auto"/>
        <w:ind w:right="15"/>
        <w:jc w:val="both"/>
        <w:rPr>
          <w:color w:val="231F20"/>
          <w:sz w:val="24"/>
          <w:szCs w:val="24"/>
        </w:rPr>
      </w:pPr>
      <w:r w:rsidRPr="00EC7E6F">
        <w:rPr>
          <w:color w:val="231F20"/>
          <w:sz w:val="24"/>
          <w:szCs w:val="24"/>
        </w:rPr>
        <w:t>Although cost of fund may play a part in the surge of the lending</w:t>
      </w:r>
      <w:r w:rsidRPr="00EC7E6F">
        <w:rPr>
          <w:color w:val="231F20"/>
          <w:spacing w:val="55"/>
          <w:sz w:val="24"/>
          <w:szCs w:val="24"/>
        </w:rPr>
        <w:t xml:space="preserve"> </w:t>
      </w:r>
      <w:r w:rsidRPr="00EC7E6F">
        <w:rPr>
          <w:color w:val="231F20"/>
          <w:sz w:val="24"/>
          <w:szCs w:val="24"/>
        </w:rPr>
        <w:t xml:space="preserve">rate, the lending rate itself depends on other things like the demand of loans, competition, the </w:t>
      </w:r>
      <w:r w:rsidRPr="00EC7E6F">
        <w:rPr>
          <w:color w:val="231F20"/>
          <w:spacing w:val="-4"/>
          <w:sz w:val="24"/>
          <w:szCs w:val="24"/>
        </w:rPr>
        <w:t xml:space="preserve">nation’s </w:t>
      </w:r>
      <w:r w:rsidRPr="00EC7E6F">
        <w:rPr>
          <w:color w:val="231F20"/>
          <w:sz w:val="24"/>
          <w:szCs w:val="24"/>
        </w:rPr>
        <w:t>development policy and the fixed</w:t>
      </w:r>
      <w:r w:rsidRPr="00EC7E6F">
        <w:rPr>
          <w:color w:val="231F20"/>
          <w:spacing w:val="55"/>
          <w:sz w:val="24"/>
          <w:szCs w:val="24"/>
        </w:rPr>
        <w:t xml:space="preserve"> </w:t>
      </w:r>
      <w:r w:rsidRPr="00EC7E6F">
        <w:rPr>
          <w:color w:val="231F20"/>
          <w:sz w:val="24"/>
          <w:szCs w:val="24"/>
        </w:rPr>
        <w:t xml:space="preserve">or floating interest rate </w:t>
      </w:r>
      <w:r w:rsidRPr="00E53DBE">
        <w:rPr>
          <w:rFonts w:ascii="Adobe Caslon Pro Bold" w:hAnsi="Adobe Caslon Pro Bold"/>
          <w:color w:val="231F20"/>
          <w:sz w:val="24"/>
          <w:szCs w:val="24"/>
        </w:rPr>
        <w:t>(</w:t>
      </w:r>
      <w:proofErr w:type="spellStart"/>
      <w:r w:rsidRPr="00E53DBE">
        <w:rPr>
          <w:rFonts w:ascii="Adobe Caslon Pro Bold" w:hAnsi="Adobe Caslon Pro Bold"/>
          <w:color w:val="231F20"/>
          <w:sz w:val="24"/>
          <w:szCs w:val="24"/>
        </w:rPr>
        <w:t>Suryanto</w:t>
      </w:r>
      <w:proofErr w:type="spellEnd"/>
      <w:r w:rsidRPr="00E53DBE">
        <w:rPr>
          <w:rFonts w:ascii="Adobe Caslon Pro Bold" w:hAnsi="Adobe Caslon Pro Bold"/>
          <w:color w:val="231F20"/>
          <w:sz w:val="24"/>
          <w:szCs w:val="24"/>
        </w:rPr>
        <w:t>, 2015)</w:t>
      </w:r>
      <w:r w:rsidRPr="00E53DBE">
        <w:rPr>
          <w:color w:val="231F20"/>
          <w:sz w:val="24"/>
          <w:szCs w:val="24"/>
        </w:rPr>
        <w:t xml:space="preserve">. </w:t>
      </w:r>
      <w:r w:rsidRPr="00EC7E6F">
        <w:rPr>
          <w:color w:val="231F20"/>
          <w:sz w:val="24"/>
          <w:szCs w:val="24"/>
        </w:rPr>
        <w:t>The determinant factors of lending rate constitute the analysis of cost of fund, overhead costs, net interest</w:t>
      </w:r>
      <w:r w:rsidRPr="00EC7E6F">
        <w:rPr>
          <w:color w:val="231F20"/>
          <w:spacing w:val="-11"/>
          <w:sz w:val="24"/>
          <w:szCs w:val="24"/>
        </w:rPr>
        <w:t xml:space="preserve"> </w:t>
      </w:r>
      <w:r w:rsidRPr="00EC7E6F">
        <w:rPr>
          <w:color w:val="231F20"/>
          <w:sz w:val="24"/>
          <w:szCs w:val="24"/>
        </w:rPr>
        <w:t>margin</w:t>
      </w:r>
      <w:r w:rsidRPr="00EC7E6F">
        <w:rPr>
          <w:color w:val="231F20"/>
          <w:spacing w:val="-10"/>
          <w:sz w:val="24"/>
          <w:szCs w:val="24"/>
        </w:rPr>
        <w:t xml:space="preserve"> </w:t>
      </w:r>
      <w:r w:rsidRPr="00EC7E6F">
        <w:rPr>
          <w:color w:val="231F20"/>
          <w:sz w:val="24"/>
          <w:szCs w:val="24"/>
        </w:rPr>
        <w:t>and</w:t>
      </w:r>
      <w:r w:rsidRPr="00EC7E6F">
        <w:rPr>
          <w:color w:val="231F20"/>
          <w:spacing w:val="-10"/>
          <w:sz w:val="24"/>
          <w:szCs w:val="24"/>
        </w:rPr>
        <w:t xml:space="preserve"> </w:t>
      </w:r>
      <w:r w:rsidRPr="00EC7E6F">
        <w:rPr>
          <w:color w:val="231F20"/>
          <w:sz w:val="24"/>
          <w:szCs w:val="24"/>
        </w:rPr>
        <w:t>banking</w:t>
      </w:r>
      <w:r w:rsidRPr="00EC7E6F">
        <w:rPr>
          <w:color w:val="231F20"/>
          <w:spacing w:val="-10"/>
          <w:sz w:val="24"/>
          <w:szCs w:val="24"/>
        </w:rPr>
        <w:t xml:space="preserve"> </w:t>
      </w:r>
      <w:r w:rsidRPr="00EC7E6F">
        <w:rPr>
          <w:color w:val="231F20"/>
          <w:sz w:val="24"/>
          <w:szCs w:val="24"/>
        </w:rPr>
        <w:t>tax</w:t>
      </w:r>
      <w:r w:rsidRPr="00EC7E6F">
        <w:rPr>
          <w:color w:val="231F20"/>
          <w:spacing w:val="-10"/>
          <w:sz w:val="24"/>
          <w:szCs w:val="24"/>
        </w:rPr>
        <w:t xml:space="preserve"> </w:t>
      </w:r>
      <w:r w:rsidRPr="00E53DBE">
        <w:rPr>
          <w:b/>
          <w:color w:val="231F20"/>
          <w:sz w:val="24"/>
          <w:szCs w:val="24"/>
        </w:rPr>
        <w:t>(</w:t>
      </w:r>
      <w:proofErr w:type="spellStart"/>
      <w:r w:rsidRPr="00E53DBE">
        <w:rPr>
          <w:rFonts w:ascii="Adobe Caslon Pro Bold" w:hAnsi="Adobe Caslon Pro Bold"/>
          <w:color w:val="231F20"/>
          <w:sz w:val="24"/>
          <w:szCs w:val="24"/>
        </w:rPr>
        <w:t>Dendawijaya</w:t>
      </w:r>
      <w:proofErr w:type="spellEnd"/>
      <w:r w:rsidRPr="00E53DBE">
        <w:rPr>
          <w:rFonts w:ascii="Adobe Caslon Pro Bold" w:hAnsi="Adobe Caslon Pro Bold"/>
          <w:color w:val="231F20"/>
          <w:sz w:val="24"/>
          <w:szCs w:val="24"/>
        </w:rPr>
        <w:t>,</w:t>
      </w:r>
      <w:r w:rsidRPr="00E53DBE">
        <w:rPr>
          <w:rFonts w:ascii="Adobe Caslon Pro Bold" w:hAnsi="Adobe Caslon Pro Bold"/>
          <w:color w:val="231F20"/>
          <w:spacing w:val="-16"/>
          <w:sz w:val="24"/>
          <w:szCs w:val="24"/>
        </w:rPr>
        <w:t xml:space="preserve"> </w:t>
      </w:r>
      <w:r w:rsidRPr="00E53DBE">
        <w:rPr>
          <w:rFonts w:ascii="Adobe Caslon Pro Bold" w:hAnsi="Adobe Caslon Pro Bold"/>
          <w:color w:val="231F20"/>
          <w:sz w:val="24"/>
          <w:szCs w:val="24"/>
        </w:rPr>
        <w:t>2003</w:t>
      </w:r>
      <w:r w:rsidRPr="00E53DBE">
        <w:rPr>
          <w:color w:val="231F20"/>
          <w:sz w:val="24"/>
          <w:szCs w:val="24"/>
        </w:rPr>
        <w:t>;</w:t>
      </w:r>
      <w:r w:rsidRPr="00E53DBE">
        <w:rPr>
          <w:color w:val="231F20"/>
          <w:spacing w:val="-17"/>
          <w:sz w:val="24"/>
          <w:szCs w:val="24"/>
        </w:rPr>
        <w:t xml:space="preserve"> </w:t>
      </w:r>
      <w:proofErr w:type="spellStart"/>
      <w:r w:rsidRPr="00E53DBE">
        <w:rPr>
          <w:rFonts w:ascii="Adobe Caslon Pro Bold" w:hAnsi="Adobe Caslon Pro Bold"/>
          <w:color w:val="231F20"/>
          <w:sz w:val="24"/>
          <w:szCs w:val="24"/>
        </w:rPr>
        <w:t>Suryanto</w:t>
      </w:r>
      <w:proofErr w:type="spellEnd"/>
      <w:r w:rsidRPr="00E53DBE">
        <w:rPr>
          <w:rFonts w:ascii="Adobe Caslon Pro Bold" w:hAnsi="Adobe Caslon Pro Bold"/>
          <w:color w:val="231F20"/>
          <w:sz w:val="24"/>
          <w:szCs w:val="24"/>
        </w:rPr>
        <w:t>,</w:t>
      </w:r>
      <w:r w:rsidRPr="00E53DBE">
        <w:rPr>
          <w:rFonts w:ascii="Adobe Caslon Pro Bold" w:hAnsi="Adobe Caslon Pro Bold"/>
          <w:color w:val="231F20"/>
          <w:spacing w:val="-15"/>
          <w:sz w:val="24"/>
          <w:szCs w:val="24"/>
        </w:rPr>
        <w:t xml:space="preserve"> </w:t>
      </w:r>
      <w:r w:rsidRPr="00E53DBE">
        <w:rPr>
          <w:rFonts w:ascii="Adobe Caslon Pro Bold" w:hAnsi="Adobe Caslon Pro Bold"/>
          <w:color w:val="231F20"/>
          <w:spacing w:val="-3"/>
          <w:sz w:val="24"/>
          <w:szCs w:val="24"/>
        </w:rPr>
        <w:t>2015</w:t>
      </w:r>
      <w:r w:rsidRPr="00E53DBE">
        <w:rPr>
          <w:b/>
          <w:color w:val="231F20"/>
          <w:spacing w:val="-3"/>
          <w:sz w:val="24"/>
          <w:szCs w:val="24"/>
        </w:rPr>
        <w:t>)</w:t>
      </w:r>
      <w:r w:rsidRPr="00EC7E6F">
        <w:rPr>
          <w:color w:val="231F20"/>
          <w:spacing w:val="-3"/>
          <w:sz w:val="24"/>
          <w:szCs w:val="24"/>
        </w:rPr>
        <w:t xml:space="preserve">. </w:t>
      </w:r>
      <w:r w:rsidRPr="00EC7E6F">
        <w:rPr>
          <w:color w:val="231F20"/>
          <w:sz w:val="24"/>
          <w:szCs w:val="24"/>
        </w:rPr>
        <w:t xml:space="preserve">This finding is similar to a recent study of 2017 by the “micro-credit interest rates in </w:t>
      </w:r>
      <w:r w:rsidRPr="00EC7E6F">
        <w:rPr>
          <w:color w:val="231F20"/>
          <w:sz w:val="24"/>
          <w:szCs w:val="24"/>
        </w:rPr>
        <w:lastRenderedPageBreak/>
        <w:t>Mexico” which mentioned the positive association between cost of funds and interest rates but emphasized various other factors like the investor’s decision and market conditions, which could increase the lending rate. The study also mentioned that the cost of funds of banks is determined by the financial markets. Besides, the cost of funds can also escalate due to higher non-performing loans for which banks have to keep extra provisions that will cause the service and monitoring cost to go up</w:t>
      </w:r>
      <w:r w:rsidRPr="00EC7E6F">
        <w:rPr>
          <w:color w:val="231F20"/>
          <w:spacing w:val="10"/>
          <w:sz w:val="24"/>
          <w:szCs w:val="24"/>
        </w:rPr>
        <w:t xml:space="preserve"> </w:t>
      </w:r>
      <w:r w:rsidRPr="00C13CCF">
        <w:rPr>
          <w:rFonts w:ascii="Adobe Caslon Pro Bold" w:hAnsi="Adobe Caslon Pro Bold"/>
          <w:color w:val="231F20"/>
          <w:sz w:val="24"/>
          <w:szCs w:val="24"/>
        </w:rPr>
        <w:t>(Brochard, 2017)</w:t>
      </w:r>
      <w:r w:rsidRPr="00C13CCF">
        <w:rPr>
          <w:color w:val="231F20"/>
          <w:sz w:val="24"/>
          <w:szCs w:val="24"/>
        </w:rPr>
        <w:t>.</w:t>
      </w:r>
    </w:p>
    <w:p w14:paraId="5B3DDB3F" w14:textId="77777777" w:rsidR="003C4327" w:rsidRPr="006D74F6" w:rsidRDefault="003C4327" w:rsidP="00054DBE">
      <w:pPr>
        <w:tabs>
          <w:tab w:val="left" w:pos="758"/>
        </w:tabs>
        <w:spacing w:line="192" w:lineRule="auto"/>
        <w:ind w:right="15"/>
        <w:jc w:val="both"/>
        <w:rPr>
          <w:color w:val="231F20"/>
          <w:sz w:val="20"/>
          <w:szCs w:val="20"/>
        </w:rPr>
      </w:pPr>
    </w:p>
    <w:p w14:paraId="6F10DE4B" w14:textId="77777777" w:rsidR="006F1598" w:rsidRDefault="000B5FEC" w:rsidP="004D0AF2">
      <w:pPr>
        <w:tabs>
          <w:tab w:val="left" w:pos="758"/>
        </w:tabs>
        <w:spacing w:line="192" w:lineRule="auto"/>
        <w:ind w:right="15"/>
        <w:jc w:val="both"/>
        <w:rPr>
          <w:color w:val="231F20"/>
          <w:sz w:val="24"/>
          <w:szCs w:val="24"/>
        </w:rPr>
      </w:pPr>
      <w:r w:rsidRPr="00C13CCF">
        <w:rPr>
          <w:rFonts w:ascii="Adobe Caslon Pro Bold"/>
          <w:color w:val="231F20"/>
          <w:sz w:val="24"/>
          <w:szCs w:val="24"/>
        </w:rPr>
        <w:t>Bhattarai (2015)</w:t>
      </w:r>
      <w:r w:rsidRPr="00EC7E6F">
        <w:rPr>
          <w:rFonts w:ascii="Adobe Caslon Pro Bold"/>
          <w:b/>
          <w:color w:val="231F20"/>
          <w:sz w:val="24"/>
          <w:szCs w:val="24"/>
        </w:rPr>
        <w:t xml:space="preserve"> </w:t>
      </w:r>
      <w:r w:rsidRPr="00EC7E6F">
        <w:rPr>
          <w:color w:val="231F20"/>
          <w:sz w:val="24"/>
          <w:szCs w:val="24"/>
        </w:rPr>
        <w:t>analyzed 26 commercial banks of Nepal for the time period</w:t>
      </w:r>
      <w:r w:rsidRPr="00EC7E6F">
        <w:rPr>
          <w:color w:val="231F20"/>
          <w:spacing w:val="-19"/>
          <w:sz w:val="24"/>
          <w:szCs w:val="24"/>
        </w:rPr>
        <w:t xml:space="preserve"> </w:t>
      </w:r>
      <w:r w:rsidRPr="00EC7E6F">
        <w:rPr>
          <w:color w:val="231F20"/>
          <w:sz w:val="24"/>
          <w:szCs w:val="24"/>
        </w:rPr>
        <w:t>2002</w:t>
      </w:r>
      <w:r w:rsidRPr="00EC7E6F">
        <w:rPr>
          <w:color w:val="231F20"/>
          <w:spacing w:val="-19"/>
          <w:sz w:val="24"/>
          <w:szCs w:val="24"/>
        </w:rPr>
        <w:t xml:space="preserve"> </w:t>
      </w:r>
      <w:r w:rsidRPr="00EC7E6F">
        <w:rPr>
          <w:color w:val="231F20"/>
          <w:sz w:val="24"/>
          <w:szCs w:val="24"/>
        </w:rPr>
        <w:t>to</w:t>
      </w:r>
      <w:r w:rsidRPr="00EC7E6F">
        <w:rPr>
          <w:color w:val="231F20"/>
          <w:spacing w:val="-19"/>
          <w:sz w:val="24"/>
          <w:szCs w:val="24"/>
        </w:rPr>
        <w:t xml:space="preserve"> </w:t>
      </w:r>
      <w:r w:rsidRPr="00EC7E6F">
        <w:rPr>
          <w:color w:val="231F20"/>
          <w:sz w:val="24"/>
          <w:szCs w:val="24"/>
        </w:rPr>
        <w:t>2012</w:t>
      </w:r>
      <w:r w:rsidRPr="00EC7E6F">
        <w:rPr>
          <w:color w:val="231F20"/>
          <w:spacing w:val="-19"/>
          <w:sz w:val="24"/>
          <w:szCs w:val="24"/>
        </w:rPr>
        <w:t xml:space="preserve"> </w:t>
      </w:r>
      <w:r w:rsidRPr="00EC7E6F">
        <w:rPr>
          <w:color w:val="231F20"/>
          <w:sz w:val="24"/>
          <w:szCs w:val="24"/>
        </w:rPr>
        <w:t>and</w:t>
      </w:r>
      <w:r w:rsidRPr="00EC7E6F">
        <w:rPr>
          <w:color w:val="231F20"/>
          <w:spacing w:val="-19"/>
          <w:sz w:val="24"/>
          <w:szCs w:val="24"/>
        </w:rPr>
        <w:t xml:space="preserve"> </w:t>
      </w:r>
      <w:r w:rsidRPr="00EC7E6F">
        <w:rPr>
          <w:color w:val="231F20"/>
          <w:sz w:val="24"/>
          <w:szCs w:val="24"/>
        </w:rPr>
        <w:t>found</w:t>
      </w:r>
      <w:r w:rsidRPr="00EC7E6F">
        <w:rPr>
          <w:color w:val="231F20"/>
          <w:spacing w:val="-18"/>
          <w:sz w:val="24"/>
          <w:szCs w:val="24"/>
        </w:rPr>
        <w:t xml:space="preserve"> </w:t>
      </w:r>
      <w:r w:rsidRPr="00EC7E6F">
        <w:rPr>
          <w:color w:val="231F20"/>
          <w:sz w:val="24"/>
          <w:szCs w:val="24"/>
        </w:rPr>
        <w:t>significant</w:t>
      </w:r>
      <w:r w:rsidRPr="00EC7E6F">
        <w:rPr>
          <w:color w:val="231F20"/>
          <w:spacing w:val="-19"/>
          <w:sz w:val="24"/>
          <w:szCs w:val="24"/>
        </w:rPr>
        <w:t xml:space="preserve"> </w:t>
      </w:r>
      <w:r w:rsidRPr="00EC7E6F">
        <w:rPr>
          <w:color w:val="231F20"/>
          <w:sz w:val="24"/>
          <w:szCs w:val="24"/>
        </w:rPr>
        <w:t>positive</w:t>
      </w:r>
      <w:r w:rsidRPr="00EC7E6F">
        <w:rPr>
          <w:color w:val="231F20"/>
          <w:spacing w:val="-19"/>
          <w:sz w:val="24"/>
          <w:szCs w:val="24"/>
        </w:rPr>
        <w:t xml:space="preserve"> </w:t>
      </w:r>
      <w:r w:rsidRPr="00EC7E6F">
        <w:rPr>
          <w:color w:val="231F20"/>
          <w:sz w:val="24"/>
          <w:szCs w:val="24"/>
        </w:rPr>
        <w:t>relationship</w:t>
      </w:r>
      <w:r w:rsidRPr="00EC7E6F">
        <w:rPr>
          <w:color w:val="231F20"/>
          <w:spacing w:val="-19"/>
          <w:sz w:val="24"/>
          <w:szCs w:val="24"/>
        </w:rPr>
        <w:t xml:space="preserve"> </w:t>
      </w:r>
      <w:r w:rsidRPr="00EC7E6F">
        <w:rPr>
          <w:color w:val="231F20"/>
          <w:sz w:val="24"/>
          <w:szCs w:val="24"/>
        </w:rPr>
        <w:t xml:space="preserve">between real interest rate and non-performing loans. The paper suggested </w:t>
      </w:r>
      <w:r w:rsidRPr="00EC7E6F">
        <w:rPr>
          <w:color w:val="231F20"/>
          <w:spacing w:val="-3"/>
          <w:sz w:val="24"/>
          <w:szCs w:val="24"/>
        </w:rPr>
        <w:t xml:space="preserve">that </w:t>
      </w:r>
      <w:r w:rsidRPr="00EC7E6F">
        <w:rPr>
          <w:color w:val="231F20"/>
          <w:sz w:val="24"/>
          <w:szCs w:val="24"/>
        </w:rPr>
        <w:t>higher real interest rates lead to an increase in the cost of fund which reduces the repayment capacity of the</w:t>
      </w:r>
      <w:r w:rsidRPr="00EC7E6F">
        <w:rPr>
          <w:color w:val="231F20"/>
          <w:spacing w:val="9"/>
          <w:sz w:val="24"/>
          <w:szCs w:val="24"/>
        </w:rPr>
        <w:t xml:space="preserve"> </w:t>
      </w:r>
      <w:r w:rsidRPr="00EC7E6F">
        <w:rPr>
          <w:color w:val="231F20"/>
          <w:sz w:val="24"/>
          <w:szCs w:val="24"/>
        </w:rPr>
        <w:t>loans.</w:t>
      </w:r>
    </w:p>
    <w:p w14:paraId="752CDE5A" w14:textId="77777777" w:rsidR="004D0AF2" w:rsidRDefault="004D0AF2" w:rsidP="004D0AF2">
      <w:pPr>
        <w:tabs>
          <w:tab w:val="left" w:pos="758"/>
        </w:tabs>
        <w:spacing w:line="192" w:lineRule="auto"/>
        <w:ind w:right="15"/>
        <w:jc w:val="both"/>
        <w:rPr>
          <w:color w:val="231F20"/>
          <w:sz w:val="24"/>
          <w:szCs w:val="24"/>
        </w:rPr>
      </w:pPr>
    </w:p>
    <w:p w14:paraId="555B0D51" w14:textId="77777777" w:rsidR="003C4327" w:rsidRPr="00BB5ED7" w:rsidRDefault="003C4327" w:rsidP="003C4327">
      <w:pPr>
        <w:spacing w:line="192" w:lineRule="auto"/>
        <w:jc w:val="center"/>
        <w:rPr>
          <w:b/>
          <w:bCs/>
          <w:color w:val="808285"/>
          <w:sz w:val="26"/>
          <w:szCs w:val="26"/>
        </w:rPr>
      </w:pPr>
      <w:r w:rsidRPr="00EC7E6F">
        <w:rPr>
          <w:b/>
          <w:bCs/>
          <w:color w:val="404040" w:themeColor="text1" w:themeTint="BF"/>
          <w:sz w:val="26"/>
          <w:szCs w:val="26"/>
        </w:rPr>
        <w:t>Literature on comparative analysis between different</w:t>
      </w:r>
      <w:r w:rsidR="006C04D8">
        <w:rPr>
          <w:b/>
          <w:bCs/>
          <w:color w:val="404040" w:themeColor="text1" w:themeTint="BF"/>
          <w:sz w:val="26"/>
          <w:szCs w:val="26"/>
        </w:rPr>
        <w:t xml:space="preserve"> </w:t>
      </w:r>
      <w:r w:rsidRPr="00EC7E6F">
        <w:rPr>
          <w:b/>
          <w:bCs/>
          <w:color w:val="404040" w:themeColor="text1" w:themeTint="BF"/>
          <w:sz w:val="26"/>
          <w:szCs w:val="26"/>
        </w:rPr>
        <w:t>bank groups</w:t>
      </w:r>
    </w:p>
    <w:p w14:paraId="211AC88D" w14:textId="77777777" w:rsidR="003C4327" w:rsidRPr="00BD08A6" w:rsidRDefault="003C4327" w:rsidP="003C4327">
      <w:pPr>
        <w:spacing w:line="192" w:lineRule="auto"/>
        <w:rPr>
          <w:b/>
          <w:bCs/>
          <w:color w:val="808285"/>
          <w:sz w:val="14"/>
          <w:szCs w:val="10"/>
        </w:rPr>
      </w:pPr>
    </w:p>
    <w:p w14:paraId="1B8C80D2" w14:textId="77777777" w:rsidR="003C4327" w:rsidRPr="00EC7E6F" w:rsidRDefault="000B5FEC" w:rsidP="00054DBE">
      <w:pPr>
        <w:tabs>
          <w:tab w:val="left" w:pos="758"/>
        </w:tabs>
        <w:spacing w:line="192" w:lineRule="auto"/>
        <w:ind w:right="15"/>
        <w:jc w:val="both"/>
        <w:rPr>
          <w:color w:val="231F20"/>
          <w:sz w:val="24"/>
          <w:szCs w:val="24"/>
        </w:rPr>
      </w:pPr>
      <w:r w:rsidRPr="00EC7E6F">
        <w:rPr>
          <w:color w:val="231F20"/>
          <w:sz w:val="24"/>
          <w:szCs w:val="24"/>
        </w:rPr>
        <w:t>Many researchers have used different bank groups such as private, local, foreign and state-owned commercial banks to conduct comparative analysis.</w:t>
      </w:r>
      <w:r w:rsidRPr="00EC7E6F">
        <w:rPr>
          <w:color w:val="231F20"/>
          <w:spacing w:val="-37"/>
          <w:sz w:val="24"/>
          <w:szCs w:val="24"/>
        </w:rPr>
        <w:t xml:space="preserve"> </w:t>
      </w:r>
      <w:proofErr w:type="spellStart"/>
      <w:r w:rsidRPr="00C13CCF">
        <w:rPr>
          <w:rFonts w:ascii="Adobe Caslon Pro Bold"/>
          <w:color w:val="231F20"/>
          <w:sz w:val="24"/>
          <w:szCs w:val="24"/>
        </w:rPr>
        <w:t>Sensarma</w:t>
      </w:r>
      <w:proofErr w:type="spellEnd"/>
      <w:r w:rsidRPr="00C13CCF">
        <w:rPr>
          <w:rFonts w:ascii="Adobe Caslon Pro Bold"/>
          <w:color w:val="231F20"/>
          <w:spacing w:val="-19"/>
          <w:sz w:val="24"/>
          <w:szCs w:val="24"/>
        </w:rPr>
        <w:t xml:space="preserve"> </w:t>
      </w:r>
      <w:r w:rsidRPr="00C13CCF">
        <w:rPr>
          <w:rFonts w:ascii="Adobe Caslon Pro Bold"/>
          <w:color w:val="231F20"/>
          <w:sz w:val="24"/>
          <w:szCs w:val="24"/>
        </w:rPr>
        <w:t>(2006)</w:t>
      </w:r>
      <w:r w:rsidRPr="00EC7E6F">
        <w:rPr>
          <w:rFonts w:ascii="Adobe Caslon Pro Bold"/>
          <w:b/>
          <w:color w:val="231F20"/>
          <w:spacing w:val="-12"/>
          <w:sz w:val="24"/>
          <w:szCs w:val="24"/>
        </w:rPr>
        <w:t xml:space="preserve"> </w:t>
      </w:r>
      <w:r w:rsidRPr="00EC7E6F">
        <w:rPr>
          <w:color w:val="231F20"/>
          <w:sz w:val="24"/>
          <w:szCs w:val="24"/>
        </w:rPr>
        <w:t>for</w:t>
      </w:r>
      <w:r w:rsidRPr="00EC7E6F">
        <w:rPr>
          <w:color w:val="231F20"/>
          <w:spacing w:val="-24"/>
          <w:sz w:val="24"/>
          <w:szCs w:val="24"/>
        </w:rPr>
        <w:t xml:space="preserve"> </w:t>
      </w:r>
      <w:r w:rsidRPr="00EC7E6F">
        <w:rPr>
          <w:color w:val="231F20"/>
          <w:sz w:val="24"/>
          <w:szCs w:val="24"/>
        </w:rPr>
        <w:t>instance</w:t>
      </w:r>
      <w:r w:rsidRPr="00EC7E6F">
        <w:rPr>
          <w:color w:val="231F20"/>
          <w:spacing w:val="-25"/>
          <w:sz w:val="24"/>
          <w:szCs w:val="24"/>
        </w:rPr>
        <w:t xml:space="preserve"> </w:t>
      </w:r>
      <w:r w:rsidRPr="00EC7E6F">
        <w:rPr>
          <w:color w:val="231F20"/>
          <w:sz w:val="24"/>
          <w:szCs w:val="24"/>
        </w:rPr>
        <w:t>conducted</w:t>
      </w:r>
      <w:r w:rsidRPr="00EC7E6F">
        <w:rPr>
          <w:color w:val="231F20"/>
          <w:spacing w:val="-24"/>
          <w:sz w:val="24"/>
          <w:szCs w:val="24"/>
        </w:rPr>
        <w:t xml:space="preserve"> </w:t>
      </w:r>
      <w:r w:rsidRPr="00EC7E6F">
        <w:rPr>
          <w:color w:val="231F20"/>
          <w:sz w:val="24"/>
          <w:szCs w:val="24"/>
        </w:rPr>
        <w:t>a</w:t>
      </w:r>
      <w:r w:rsidRPr="00EC7E6F">
        <w:rPr>
          <w:color w:val="231F20"/>
          <w:spacing w:val="-24"/>
          <w:sz w:val="24"/>
          <w:szCs w:val="24"/>
        </w:rPr>
        <w:t xml:space="preserve"> </w:t>
      </w:r>
      <w:r w:rsidRPr="00EC7E6F">
        <w:rPr>
          <w:color w:val="231F20"/>
          <w:sz w:val="24"/>
          <w:szCs w:val="24"/>
        </w:rPr>
        <w:t>comparative</w:t>
      </w:r>
      <w:r w:rsidRPr="00EC7E6F">
        <w:rPr>
          <w:color w:val="231F20"/>
          <w:spacing w:val="-25"/>
          <w:sz w:val="24"/>
          <w:szCs w:val="24"/>
        </w:rPr>
        <w:t xml:space="preserve"> </w:t>
      </w:r>
      <w:r w:rsidRPr="00EC7E6F">
        <w:rPr>
          <w:color w:val="231F20"/>
          <w:sz w:val="24"/>
          <w:szCs w:val="24"/>
        </w:rPr>
        <w:t>analysis between state-owned, private and foreign banks from 1986 to 2000 of the</w:t>
      </w:r>
      <w:r w:rsidRPr="00EC7E6F">
        <w:rPr>
          <w:color w:val="231F20"/>
          <w:spacing w:val="-14"/>
          <w:sz w:val="24"/>
          <w:szCs w:val="24"/>
        </w:rPr>
        <w:t xml:space="preserve"> </w:t>
      </w:r>
      <w:r w:rsidRPr="00EC7E6F">
        <w:rPr>
          <w:color w:val="231F20"/>
          <w:sz w:val="24"/>
          <w:szCs w:val="24"/>
        </w:rPr>
        <w:t>Indian</w:t>
      </w:r>
      <w:r w:rsidRPr="00EC7E6F">
        <w:rPr>
          <w:color w:val="231F20"/>
          <w:spacing w:val="-14"/>
          <w:sz w:val="24"/>
          <w:szCs w:val="24"/>
        </w:rPr>
        <w:t xml:space="preserve"> </w:t>
      </w:r>
      <w:r w:rsidRPr="00EC7E6F">
        <w:rPr>
          <w:color w:val="231F20"/>
          <w:sz w:val="24"/>
          <w:szCs w:val="24"/>
        </w:rPr>
        <w:t>banking</w:t>
      </w:r>
      <w:r w:rsidRPr="00EC7E6F">
        <w:rPr>
          <w:color w:val="231F20"/>
          <w:spacing w:val="-14"/>
          <w:sz w:val="24"/>
          <w:szCs w:val="24"/>
        </w:rPr>
        <w:t xml:space="preserve"> </w:t>
      </w:r>
      <w:r w:rsidRPr="00EC7E6F">
        <w:rPr>
          <w:color w:val="231F20"/>
          <w:sz w:val="24"/>
          <w:szCs w:val="24"/>
        </w:rPr>
        <w:t>industry</w:t>
      </w:r>
      <w:r w:rsidRPr="00EC7E6F">
        <w:rPr>
          <w:color w:val="231F20"/>
          <w:spacing w:val="-13"/>
          <w:sz w:val="24"/>
          <w:szCs w:val="24"/>
        </w:rPr>
        <w:t xml:space="preserve"> </w:t>
      </w:r>
      <w:r w:rsidRPr="00EC7E6F">
        <w:rPr>
          <w:color w:val="231F20"/>
          <w:sz w:val="24"/>
          <w:szCs w:val="24"/>
        </w:rPr>
        <w:t>in</w:t>
      </w:r>
      <w:r w:rsidRPr="00EC7E6F">
        <w:rPr>
          <w:color w:val="231F20"/>
          <w:spacing w:val="-14"/>
          <w:sz w:val="24"/>
          <w:szCs w:val="24"/>
        </w:rPr>
        <w:t xml:space="preserve"> </w:t>
      </w:r>
      <w:r w:rsidRPr="00EC7E6F">
        <w:rPr>
          <w:color w:val="231F20"/>
          <w:sz w:val="24"/>
          <w:szCs w:val="24"/>
        </w:rPr>
        <w:t>terms</w:t>
      </w:r>
      <w:r w:rsidRPr="00EC7E6F">
        <w:rPr>
          <w:color w:val="231F20"/>
          <w:spacing w:val="-14"/>
          <w:sz w:val="24"/>
          <w:szCs w:val="24"/>
        </w:rPr>
        <w:t xml:space="preserve"> </w:t>
      </w:r>
      <w:r w:rsidRPr="00EC7E6F">
        <w:rPr>
          <w:color w:val="231F20"/>
          <w:sz w:val="24"/>
          <w:szCs w:val="24"/>
        </w:rPr>
        <w:t>of</w:t>
      </w:r>
      <w:r w:rsidRPr="00EC7E6F">
        <w:rPr>
          <w:color w:val="231F20"/>
          <w:spacing w:val="-13"/>
          <w:sz w:val="24"/>
          <w:szCs w:val="24"/>
        </w:rPr>
        <w:t xml:space="preserve"> </w:t>
      </w:r>
      <w:r w:rsidRPr="00EC7E6F">
        <w:rPr>
          <w:color w:val="231F20"/>
          <w:sz w:val="24"/>
          <w:szCs w:val="24"/>
        </w:rPr>
        <w:t>efficiency</w:t>
      </w:r>
      <w:r w:rsidRPr="00EC7E6F">
        <w:rPr>
          <w:color w:val="231F20"/>
          <w:spacing w:val="-14"/>
          <w:sz w:val="24"/>
          <w:szCs w:val="24"/>
        </w:rPr>
        <w:t xml:space="preserve"> </w:t>
      </w:r>
      <w:r w:rsidRPr="00EC7E6F">
        <w:rPr>
          <w:color w:val="231F20"/>
          <w:sz w:val="24"/>
          <w:szCs w:val="24"/>
        </w:rPr>
        <w:t>and</w:t>
      </w:r>
      <w:r w:rsidRPr="00EC7E6F">
        <w:rPr>
          <w:color w:val="231F20"/>
          <w:spacing w:val="-14"/>
          <w:sz w:val="24"/>
          <w:szCs w:val="24"/>
        </w:rPr>
        <w:t xml:space="preserve"> </w:t>
      </w:r>
      <w:r w:rsidRPr="00EC7E6F">
        <w:rPr>
          <w:color w:val="231F20"/>
          <w:spacing w:val="-3"/>
          <w:sz w:val="24"/>
          <w:szCs w:val="24"/>
        </w:rPr>
        <w:t>productivity.</w:t>
      </w:r>
      <w:r w:rsidRPr="00EC7E6F">
        <w:rPr>
          <w:color w:val="231F20"/>
          <w:spacing w:val="-37"/>
          <w:sz w:val="24"/>
          <w:szCs w:val="24"/>
        </w:rPr>
        <w:t xml:space="preserve"> </w:t>
      </w:r>
      <w:r w:rsidRPr="00EC7E6F">
        <w:rPr>
          <w:color w:val="231F20"/>
          <w:sz w:val="24"/>
          <w:szCs w:val="24"/>
        </w:rPr>
        <w:t>The analysis</w:t>
      </w:r>
      <w:r w:rsidRPr="00EC7E6F">
        <w:rPr>
          <w:color w:val="231F20"/>
          <w:spacing w:val="-5"/>
          <w:sz w:val="24"/>
          <w:szCs w:val="24"/>
        </w:rPr>
        <w:t xml:space="preserve"> </w:t>
      </w:r>
      <w:r w:rsidRPr="00EC7E6F">
        <w:rPr>
          <w:color w:val="231F20"/>
          <w:sz w:val="24"/>
          <w:szCs w:val="24"/>
        </w:rPr>
        <w:t>was</w:t>
      </w:r>
      <w:r w:rsidRPr="00EC7E6F">
        <w:rPr>
          <w:color w:val="231F20"/>
          <w:spacing w:val="-4"/>
          <w:sz w:val="24"/>
          <w:szCs w:val="24"/>
        </w:rPr>
        <w:t xml:space="preserve"> </w:t>
      </w:r>
      <w:r w:rsidRPr="00EC7E6F">
        <w:rPr>
          <w:color w:val="231F20"/>
          <w:sz w:val="24"/>
          <w:szCs w:val="24"/>
        </w:rPr>
        <w:t>based</w:t>
      </w:r>
      <w:r w:rsidRPr="00EC7E6F">
        <w:rPr>
          <w:color w:val="231F20"/>
          <w:spacing w:val="-5"/>
          <w:sz w:val="24"/>
          <w:szCs w:val="24"/>
        </w:rPr>
        <w:t xml:space="preserve"> </w:t>
      </w:r>
      <w:r w:rsidRPr="00EC7E6F">
        <w:rPr>
          <w:color w:val="231F20"/>
          <w:sz w:val="24"/>
          <w:szCs w:val="24"/>
        </w:rPr>
        <w:t>on</w:t>
      </w:r>
      <w:r w:rsidRPr="00EC7E6F">
        <w:rPr>
          <w:color w:val="231F20"/>
          <w:spacing w:val="-5"/>
          <w:sz w:val="24"/>
          <w:szCs w:val="24"/>
        </w:rPr>
        <w:t xml:space="preserve"> </w:t>
      </w:r>
      <w:r w:rsidRPr="00EC7E6F">
        <w:rPr>
          <w:color w:val="231F20"/>
          <w:sz w:val="24"/>
          <w:szCs w:val="24"/>
        </w:rPr>
        <w:t>the</w:t>
      </w:r>
      <w:r w:rsidRPr="00EC7E6F">
        <w:rPr>
          <w:color w:val="231F20"/>
          <w:spacing w:val="-4"/>
          <w:sz w:val="24"/>
          <w:szCs w:val="24"/>
        </w:rPr>
        <w:t xml:space="preserve"> </w:t>
      </w:r>
      <w:r w:rsidRPr="00EC7E6F">
        <w:rPr>
          <w:color w:val="231F20"/>
          <w:sz w:val="24"/>
          <w:szCs w:val="24"/>
        </w:rPr>
        <w:t>stochastic</w:t>
      </w:r>
      <w:r w:rsidRPr="00EC7E6F">
        <w:rPr>
          <w:color w:val="231F20"/>
          <w:spacing w:val="-5"/>
          <w:sz w:val="24"/>
          <w:szCs w:val="24"/>
        </w:rPr>
        <w:t xml:space="preserve"> </w:t>
      </w:r>
      <w:r w:rsidRPr="00EC7E6F">
        <w:rPr>
          <w:color w:val="231F20"/>
          <w:sz w:val="24"/>
          <w:szCs w:val="24"/>
        </w:rPr>
        <w:t>frontier</w:t>
      </w:r>
      <w:r w:rsidRPr="00EC7E6F">
        <w:rPr>
          <w:color w:val="231F20"/>
          <w:spacing w:val="-4"/>
          <w:sz w:val="24"/>
          <w:szCs w:val="24"/>
        </w:rPr>
        <w:t xml:space="preserve"> </w:t>
      </w:r>
      <w:r w:rsidRPr="00EC7E6F">
        <w:rPr>
          <w:color w:val="231F20"/>
          <w:sz w:val="24"/>
          <w:szCs w:val="24"/>
        </w:rPr>
        <w:t>approach</w:t>
      </w:r>
      <w:r w:rsidRPr="00EC7E6F">
        <w:rPr>
          <w:color w:val="231F20"/>
          <w:spacing w:val="-5"/>
          <w:sz w:val="24"/>
          <w:szCs w:val="24"/>
        </w:rPr>
        <w:t xml:space="preserve"> </w:t>
      </w:r>
      <w:r w:rsidRPr="00EC7E6F">
        <w:rPr>
          <w:color w:val="231F20"/>
          <w:spacing w:val="-3"/>
          <w:sz w:val="24"/>
          <w:szCs w:val="24"/>
        </w:rPr>
        <w:t>(SFA).</w:t>
      </w:r>
      <w:r w:rsidRPr="00EC7E6F">
        <w:rPr>
          <w:color w:val="231F20"/>
          <w:spacing w:val="-19"/>
          <w:sz w:val="24"/>
          <w:szCs w:val="24"/>
        </w:rPr>
        <w:t xml:space="preserve"> </w:t>
      </w:r>
      <w:r w:rsidRPr="00C13CCF">
        <w:rPr>
          <w:rFonts w:ascii="Adobe Caslon Pro Bold"/>
          <w:color w:val="231F20"/>
          <w:sz w:val="24"/>
          <w:szCs w:val="24"/>
        </w:rPr>
        <w:t>Karim</w:t>
      </w:r>
      <w:r w:rsidRPr="00C13CCF">
        <w:rPr>
          <w:rFonts w:ascii="Adobe Caslon Pro Bold"/>
          <w:color w:val="231F20"/>
          <w:spacing w:val="-4"/>
          <w:sz w:val="24"/>
          <w:szCs w:val="24"/>
        </w:rPr>
        <w:t xml:space="preserve"> </w:t>
      </w:r>
      <w:r w:rsidRPr="00C13CCF">
        <w:rPr>
          <w:rFonts w:ascii="Adobe Caslon Pro Bold"/>
          <w:color w:val="231F20"/>
          <w:sz w:val="24"/>
          <w:szCs w:val="24"/>
        </w:rPr>
        <w:t>et al. (2010</w:t>
      </w:r>
      <w:r w:rsidRPr="00C13CCF">
        <w:rPr>
          <w:b/>
          <w:color w:val="231F20"/>
          <w:sz w:val="24"/>
          <w:szCs w:val="24"/>
        </w:rPr>
        <w:t>)</w:t>
      </w:r>
      <w:r w:rsidRPr="00EC7E6F">
        <w:rPr>
          <w:color w:val="231F20"/>
          <w:sz w:val="24"/>
          <w:szCs w:val="24"/>
        </w:rPr>
        <w:t xml:space="preserve"> also used the </w:t>
      </w:r>
      <w:r w:rsidRPr="00EC7E6F">
        <w:rPr>
          <w:color w:val="231F20"/>
          <w:spacing w:val="-5"/>
          <w:sz w:val="24"/>
          <w:szCs w:val="24"/>
        </w:rPr>
        <w:t xml:space="preserve">SFA </w:t>
      </w:r>
      <w:r w:rsidRPr="00EC7E6F">
        <w:rPr>
          <w:color w:val="231F20"/>
          <w:sz w:val="24"/>
          <w:szCs w:val="24"/>
        </w:rPr>
        <w:t xml:space="preserve">to investigate the relationship between non-performing loans and bank efficiency in Malaysia and </w:t>
      </w:r>
      <w:r w:rsidRPr="00EC7E6F">
        <w:rPr>
          <w:color w:val="231F20"/>
          <w:spacing w:val="-3"/>
          <w:sz w:val="24"/>
          <w:szCs w:val="24"/>
        </w:rPr>
        <w:t xml:space="preserve">Singapore. </w:t>
      </w:r>
      <w:r w:rsidR="002416F4">
        <w:rPr>
          <w:color w:val="231F20"/>
          <w:sz w:val="24"/>
          <w:szCs w:val="24"/>
        </w:rPr>
        <w:t xml:space="preserve">They used </w:t>
      </w:r>
      <w:r w:rsidRPr="00EC7E6F">
        <w:rPr>
          <w:color w:val="231F20"/>
          <w:sz w:val="24"/>
          <w:szCs w:val="24"/>
        </w:rPr>
        <w:t>to</w:t>
      </w:r>
      <w:r w:rsidR="002416F4">
        <w:rPr>
          <w:color w:val="231F20"/>
          <w:sz w:val="24"/>
          <w:szCs w:val="24"/>
        </w:rPr>
        <w:t xml:space="preserve"> the</w:t>
      </w:r>
      <w:r w:rsidR="00183823">
        <w:rPr>
          <w:color w:val="231F20"/>
          <w:sz w:val="24"/>
          <w:szCs w:val="24"/>
        </w:rPr>
        <w:t xml:space="preserve"> </w:t>
      </w:r>
      <w:r w:rsidRPr="00EC7E6F">
        <w:rPr>
          <w:color w:val="231F20"/>
          <w:sz w:val="24"/>
          <w:szCs w:val="24"/>
        </w:rPr>
        <w:t xml:space="preserve">bit simultaneous regression equation to show that higher non-performing loans reduces </w:t>
      </w:r>
      <w:r w:rsidRPr="00EC7E6F">
        <w:rPr>
          <w:color w:val="231F20"/>
          <w:sz w:val="24"/>
          <w:szCs w:val="24"/>
        </w:rPr>
        <w:lastRenderedPageBreak/>
        <w:t>cost efficiency. Likewise, lower cost</w:t>
      </w:r>
      <w:r w:rsidRPr="00EC7E6F">
        <w:rPr>
          <w:color w:val="231F20"/>
          <w:spacing w:val="-20"/>
          <w:sz w:val="24"/>
          <w:szCs w:val="24"/>
        </w:rPr>
        <w:t xml:space="preserve"> </w:t>
      </w:r>
      <w:r w:rsidRPr="00EC7E6F">
        <w:rPr>
          <w:color w:val="231F20"/>
          <w:sz w:val="24"/>
          <w:szCs w:val="24"/>
        </w:rPr>
        <w:t>efficiency</w:t>
      </w:r>
      <w:r w:rsidRPr="00EC7E6F">
        <w:rPr>
          <w:color w:val="231F20"/>
          <w:spacing w:val="-19"/>
          <w:sz w:val="24"/>
          <w:szCs w:val="24"/>
        </w:rPr>
        <w:t xml:space="preserve"> </w:t>
      </w:r>
      <w:r w:rsidRPr="00EC7E6F">
        <w:rPr>
          <w:color w:val="231F20"/>
          <w:sz w:val="24"/>
          <w:szCs w:val="24"/>
        </w:rPr>
        <w:t>increases</w:t>
      </w:r>
      <w:r w:rsidRPr="00EC7E6F">
        <w:rPr>
          <w:color w:val="231F20"/>
          <w:spacing w:val="-19"/>
          <w:sz w:val="24"/>
          <w:szCs w:val="24"/>
        </w:rPr>
        <w:t xml:space="preserve"> </w:t>
      </w:r>
      <w:r w:rsidRPr="00EC7E6F">
        <w:rPr>
          <w:color w:val="231F20"/>
          <w:sz w:val="24"/>
          <w:szCs w:val="24"/>
        </w:rPr>
        <w:t>non-performing</w:t>
      </w:r>
      <w:r w:rsidRPr="00EC7E6F">
        <w:rPr>
          <w:color w:val="231F20"/>
          <w:spacing w:val="-19"/>
          <w:sz w:val="24"/>
          <w:szCs w:val="24"/>
        </w:rPr>
        <w:t xml:space="preserve"> </w:t>
      </w:r>
      <w:r w:rsidRPr="00EC7E6F">
        <w:rPr>
          <w:color w:val="231F20"/>
          <w:sz w:val="24"/>
          <w:szCs w:val="24"/>
        </w:rPr>
        <w:t>loans.</w:t>
      </w:r>
      <w:r w:rsidRPr="00EC7E6F">
        <w:rPr>
          <w:color w:val="231F20"/>
          <w:spacing w:val="-41"/>
          <w:sz w:val="24"/>
          <w:szCs w:val="24"/>
        </w:rPr>
        <w:t xml:space="preserve"> </w:t>
      </w:r>
      <w:r w:rsidRPr="00EC7E6F">
        <w:rPr>
          <w:color w:val="231F20"/>
          <w:sz w:val="24"/>
          <w:szCs w:val="24"/>
        </w:rPr>
        <w:t>Their</w:t>
      </w:r>
      <w:r w:rsidRPr="00EC7E6F">
        <w:rPr>
          <w:color w:val="231F20"/>
          <w:spacing w:val="-19"/>
          <w:sz w:val="24"/>
          <w:szCs w:val="24"/>
        </w:rPr>
        <w:t xml:space="preserve"> </w:t>
      </w:r>
      <w:r w:rsidRPr="00EC7E6F">
        <w:rPr>
          <w:color w:val="231F20"/>
          <w:sz w:val="24"/>
          <w:szCs w:val="24"/>
        </w:rPr>
        <w:t>analysis</w:t>
      </w:r>
      <w:r w:rsidRPr="00EC7E6F">
        <w:rPr>
          <w:color w:val="231F20"/>
          <w:spacing w:val="-19"/>
          <w:sz w:val="24"/>
          <w:szCs w:val="24"/>
        </w:rPr>
        <w:t xml:space="preserve"> </w:t>
      </w:r>
      <w:r w:rsidRPr="00EC7E6F">
        <w:rPr>
          <w:color w:val="231F20"/>
          <w:sz w:val="24"/>
          <w:szCs w:val="24"/>
        </w:rPr>
        <w:t>used</w:t>
      </w:r>
      <w:r w:rsidRPr="00EC7E6F">
        <w:rPr>
          <w:color w:val="231F20"/>
          <w:spacing w:val="-19"/>
          <w:sz w:val="24"/>
          <w:szCs w:val="24"/>
        </w:rPr>
        <w:t xml:space="preserve"> </w:t>
      </w:r>
      <w:r w:rsidR="009C50BC">
        <w:rPr>
          <w:color w:val="231F20"/>
          <w:sz w:val="24"/>
          <w:szCs w:val="24"/>
        </w:rPr>
        <w:t>non-</w:t>
      </w:r>
      <w:r w:rsidRPr="00EC7E6F">
        <w:rPr>
          <w:color w:val="231F20"/>
          <w:sz w:val="24"/>
          <w:szCs w:val="24"/>
        </w:rPr>
        <w:t>performing loans, total asset and the age of the banks as independent variables and efficiency as the dependent</w:t>
      </w:r>
      <w:r w:rsidRPr="00EC7E6F">
        <w:rPr>
          <w:color w:val="231F20"/>
          <w:spacing w:val="10"/>
          <w:sz w:val="24"/>
          <w:szCs w:val="24"/>
        </w:rPr>
        <w:t xml:space="preserve"> </w:t>
      </w:r>
      <w:r w:rsidRPr="00EC7E6F">
        <w:rPr>
          <w:color w:val="231F20"/>
          <w:sz w:val="24"/>
          <w:szCs w:val="24"/>
        </w:rPr>
        <w:t>variable.</w:t>
      </w:r>
    </w:p>
    <w:p w14:paraId="7836C995" w14:textId="77777777" w:rsidR="003C4327" w:rsidRPr="004D0AF2" w:rsidRDefault="003C4327" w:rsidP="00054DBE">
      <w:pPr>
        <w:tabs>
          <w:tab w:val="left" w:pos="758"/>
        </w:tabs>
        <w:spacing w:line="192" w:lineRule="auto"/>
        <w:ind w:right="15"/>
        <w:jc w:val="both"/>
        <w:rPr>
          <w:color w:val="231F20"/>
          <w:sz w:val="16"/>
          <w:szCs w:val="20"/>
        </w:rPr>
      </w:pPr>
    </w:p>
    <w:p w14:paraId="68E05C67" w14:textId="77777777" w:rsidR="003C4327" w:rsidRPr="00EC7E6F" w:rsidRDefault="000B5FEC" w:rsidP="00054DBE">
      <w:pPr>
        <w:tabs>
          <w:tab w:val="left" w:pos="758"/>
        </w:tabs>
        <w:spacing w:line="192" w:lineRule="auto"/>
        <w:ind w:right="15"/>
        <w:jc w:val="both"/>
        <w:rPr>
          <w:color w:val="231F20"/>
          <w:sz w:val="24"/>
          <w:szCs w:val="24"/>
        </w:rPr>
      </w:pPr>
      <w:r w:rsidRPr="00EC7E6F">
        <w:rPr>
          <w:color w:val="231F20"/>
          <w:sz w:val="24"/>
          <w:szCs w:val="24"/>
        </w:rPr>
        <w:t xml:space="preserve">In a similar manner, </w:t>
      </w:r>
      <w:proofErr w:type="spellStart"/>
      <w:r w:rsidRPr="00C13CCF">
        <w:rPr>
          <w:rFonts w:ascii="Adobe Caslon Pro Bold" w:hAnsi="Adobe Caslon Pro Bold"/>
          <w:color w:val="231F20"/>
          <w:sz w:val="24"/>
          <w:szCs w:val="24"/>
        </w:rPr>
        <w:t>Pavloska-Gjorgjieska</w:t>
      </w:r>
      <w:proofErr w:type="spellEnd"/>
      <w:r w:rsidRPr="00C13CCF">
        <w:rPr>
          <w:rFonts w:ascii="Adobe Caslon Pro Bold" w:hAnsi="Adobe Caslon Pro Bold"/>
          <w:color w:val="231F20"/>
          <w:sz w:val="24"/>
          <w:szCs w:val="24"/>
        </w:rPr>
        <w:t xml:space="preserve"> and Stanojevic (2015)</w:t>
      </w:r>
      <w:r w:rsidRPr="00EC7E6F">
        <w:rPr>
          <w:rFonts w:ascii="Adobe Caslon Pro Bold" w:hAnsi="Adobe Caslon Pro Bold"/>
          <w:b/>
          <w:color w:val="231F20"/>
          <w:sz w:val="24"/>
          <w:szCs w:val="24"/>
        </w:rPr>
        <w:t xml:space="preserve"> </w:t>
      </w:r>
      <w:r w:rsidRPr="00EC7E6F">
        <w:rPr>
          <w:color w:val="231F20"/>
          <w:sz w:val="24"/>
          <w:szCs w:val="24"/>
        </w:rPr>
        <w:t>conducted a comparative study among countries, namely, Macedonia, Serbia and Croatia to find out the indiv</w:t>
      </w:r>
      <w:r w:rsidR="00594BDB">
        <w:rPr>
          <w:color w:val="231F20"/>
          <w:sz w:val="24"/>
          <w:szCs w:val="24"/>
        </w:rPr>
        <w:t>idual bank’s resilience to non-</w:t>
      </w:r>
      <w:r w:rsidRPr="00EC7E6F">
        <w:rPr>
          <w:color w:val="231F20"/>
          <w:sz w:val="24"/>
          <w:szCs w:val="24"/>
        </w:rPr>
        <w:t>performing loans during the financial crisis in Greece.</w:t>
      </w:r>
    </w:p>
    <w:p w14:paraId="0245BE41" w14:textId="77777777" w:rsidR="003C4327" w:rsidRPr="004D0AF2" w:rsidRDefault="003C4327" w:rsidP="00054DBE">
      <w:pPr>
        <w:tabs>
          <w:tab w:val="left" w:pos="758"/>
        </w:tabs>
        <w:spacing w:line="192" w:lineRule="auto"/>
        <w:ind w:right="15"/>
        <w:jc w:val="both"/>
        <w:rPr>
          <w:color w:val="231F20"/>
          <w:sz w:val="14"/>
          <w:szCs w:val="20"/>
        </w:rPr>
      </w:pPr>
    </w:p>
    <w:p w14:paraId="48A06721" w14:textId="77777777" w:rsidR="003C4327" w:rsidRDefault="000B5FEC" w:rsidP="00054DBE">
      <w:pPr>
        <w:tabs>
          <w:tab w:val="left" w:pos="758"/>
        </w:tabs>
        <w:spacing w:line="192" w:lineRule="auto"/>
        <w:ind w:right="15"/>
        <w:jc w:val="both"/>
        <w:rPr>
          <w:color w:val="231F20"/>
        </w:rPr>
      </w:pPr>
      <w:r w:rsidRPr="00C13CCF">
        <w:rPr>
          <w:rFonts w:ascii="Adobe Caslon Pro Bold"/>
          <w:color w:val="231F20"/>
          <w:sz w:val="24"/>
          <w:szCs w:val="24"/>
        </w:rPr>
        <w:t>Phuong (2014)</w:t>
      </w:r>
      <w:r w:rsidRPr="00EC7E6F">
        <w:rPr>
          <w:rFonts w:ascii="Adobe Caslon Pro Bold"/>
          <w:b/>
          <w:color w:val="231F20"/>
          <w:sz w:val="24"/>
          <w:szCs w:val="24"/>
        </w:rPr>
        <w:t xml:space="preserve"> </w:t>
      </w:r>
      <w:r w:rsidRPr="00EC7E6F">
        <w:rPr>
          <w:color w:val="231F20"/>
          <w:sz w:val="24"/>
          <w:szCs w:val="24"/>
        </w:rPr>
        <w:t>conducted a thesis on the sample of six state-owned and joint stock commercial banks in Vietnam for the period 2005 to 2012. The study used fixed-effect regression method to examine the determinants</w:t>
      </w:r>
      <w:r w:rsidRPr="00EC7E6F">
        <w:rPr>
          <w:color w:val="231F20"/>
          <w:spacing w:val="-17"/>
          <w:sz w:val="24"/>
          <w:szCs w:val="24"/>
        </w:rPr>
        <w:t xml:space="preserve"> </w:t>
      </w:r>
      <w:r w:rsidRPr="00EC7E6F">
        <w:rPr>
          <w:color w:val="231F20"/>
          <w:sz w:val="24"/>
          <w:szCs w:val="24"/>
        </w:rPr>
        <w:t>of</w:t>
      </w:r>
      <w:r w:rsidRPr="00EC7E6F">
        <w:rPr>
          <w:color w:val="231F20"/>
          <w:spacing w:val="-17"/>
          <w:sz w:val="24"/>
          <w:szCs w:val="24"/>
        </w:rPr>
        <w:t xml:space="preserve"> </w:t>
      </w:r>
      <w:r w:rsidRPr="00EC7E6F">
        <w:rPr>
          <w:color w:val="231F20"/>
          <w:sz w:val="24"/>
          <w:szCs w:val="24"/>
        </w:rPr>
        <w:t>non-performing</w:t>
      </w:r>
      <w:r w:rsidRPr="00EC7E6F">
        <w:rPr>
          <w:color w:val="231F20"/>
          <w:spacing w:val="-17"/>
          <w:sz w:val="24"/>
          <w:szCs w:val="24"/>
        </w:rPr>
        <w:t xml:space="preserve"> </w:t>
      </w:r>
      <w:r w:rsidRPr="00EC7E6F">
        <w:rPr>
          <w:color w:val="231F20"/>
          <w:sz w:val="24"/>
          <w:szCs w:val="24"/>
        </w:rPr>
        <w:t>loans.</w:t>
      </w:r>
      <w:r w:rsidRPr="00EC7E6F">
        <w:rPr>
          <w:color w:val="231F20"/>
          <w:spacing w:val="-30"/>
          <w:sz w:val="24"/>
          <w:szCs w:val="24"/>
        </w:rPr>
        <w:t xml:space="preserve"> </w:t>
      </w:r>
      <w:r w:rsidRPr="00C13CCF">
        <w:rPr>
          <w:rFonts w:ascii="Adobe Caslon Pro Bold"/>
          <w:color w:val="231F20"/>
          <w:sz w:val="24"/>
          <w:szCs w:val="24"/>
        </w:rPr>
        <w:t>Chaudhary</w:t>
      </w:r>
      <w:r w:rsidRPr="00C13CCF">
        <w:rPr>
          <w:rFonts w:ascii="Adobe Caslon Pro Bold"/>
          <w:color w:val="231F20"/>
          <w:spacing w:val="-14"/>
          <w:sz w:val="24"/>
          <w:szCs w:val="24"/>
        </w:rPr>
        <w:t xml:space="preserve"> </w:t>
      </w:r>
      <w:r w:rsidRPr="00C13CCF">
        <w:rPr>
          <w:rFonts w:ascii="Adobe Caslon Pro Bold"/>
          <w:color w:val="231F20"/>
          <w:sz w:val="24"/>
          <w:szCs w:val="24"/>
        </w:rPr>
        <w:t>and</w:t>
      </w:r>
      <w:r w:rsidRPr="00C13CCF">
        <w:rPr>
          <w:rFonts w:ascii="Adobe Caslon Pro Bold"/>
          <w:color w:val="231F20"/>
          <w:spacing w:val="-14"/>
          <w:sz w:val="24"/>
          <w:szCs w:val="24"/>
        </w:rPr>
        <w:t xml:space="preserve"> </w:t>
      </w:r>
      <w:r w:rsidRPr="00C13CCF">
        <w:rPr>
          <w:rFonts w:ascii="Adobe Caslon Pro Bold"/>
          <w:color w:val="231F20"/>
          <w:sz w:val="24"/>
          <w:szCs w:val="24"/>
        </w:rPr>
        <w:t>Sharma</w:t>
      </w:r>
      <w:r w:rsidRPr="00C13CCF">
        <w:rPr>
          <w:rFonts w:ascii="Adobe Caslon Pro Bold"/>
          <w:color w:val="231F20"/>
          <w:spacing w:val="-14"/>
          <w:sz w:val="24"/>
          <w:szCs w:val="24"/>
        </w:rPr>
        <w:t xml:space="preserve"> </w:t>
      </w:r>
      <w:r w:rsidRPr="00C13CCF">
        <w:rPr>
          <w:rFonts w:ascii="Adobe Caslon Pro Bold"/>
          <w:color w:val="231F20"/>
          <w:sz w:val="24"/>
          <w:szCs w:val="24"/>
        </w:rPr>
        <w:t>(2011)</w:t>
      </w:r>
      <w:r w:rsidRPr="00EC7E6F">
        <w:rPr>
          <w:rFonts w:ascii="Adobe Caslon Pro Bold"/>
          <w:b/>
          <w:color w:val="231F20"/>
          <w:sz w:val="24"/>
          <w:szCs w:val="24"/>
        </w:rPr>
        <w:t xml:space="preserve"> </w:t>
      </w:r>
      <w:r w:rsidRPr="00EC7E6F">
        <w:rPr>
          <w:color w:val="231F20"/>
          <w:sz w:val="24"/>
          <w:szCs w:val="24"/>
        </w:rPr>
        <w:t>compared the state-owned and private commercial banks in terms of priority</w:t>
      </w:r>
      <w:r w:rsidRPr="00EC7E6F">
        <w:rPr>
          <w:color w:val="231F20"/>
          <w:spacing w:val="11"/>
          <w:sz w:val="24"/>
          <w:szCs w:val="24"/>
        </w:rPr>
        <w:t xml:space="preserve"> </w:t>
      </w:r>
      <w:r w:rsidRPr="00EC7E6F">
        <w:rPr>
          <w:color w:val="231F20"/>
          <w:sz w:val="24"/>
          <w:szCs w:val="24"/>
        </w:rPr>
        <w:t>sector</w:t>
      </w:r>
      <w:r w:rsidRPr="00EC7E6F">
        <w:rPr>
          <w:color w:val="231F20"/>
          <w:spacing w:val="12"/>
          <w:sz w:val="24"/>
          <w:szCs w:val="24"/>
        </w:rPr>
        <w:t xml:space="preserve"> </w:t>
      </w:r>
      <w:r w:rsidRPr="00EC7E6F">
        <w:rPr>
          <w:color w:val="231F20"/>
          <w:spacing w:val="-5"/>
          <w:sz w:val="24"/>
          <w:szCs w:val="24"/>
        </w:rPr>
        <w:t>NPAs</w:t>
      </w:r>
      <w:r w:rsidRPr="00EC7E6F">
        <w:rPr>
          <w:color w:val="231F20"/>
          <w:spacing w:val="12"/>
          <w:sz w:val="24"/>
          <w:szCs w:val="24"/>
        </w:rPr>
        <w:t xml:space="preserve"> </w:t>
      </w:r>
      <w:r w:rsidRPr="00EC7E6F">
        <w:rPr>
          <w:color w:val="231F20"/>
          <w:sz w:val="24"/>
          <w:szCs w:val="24"/>
        </w:rPr>
        <w:t>of</w:t>
      </w:r>
      <w:r w:rsidRPr="00EC7E6F">
        <w:rPr>
          <w:color w:val="231F20"/>
          <w:spacing w:val="12"/>
          <w:sz w:val="24"/>
          <w:szCs w:val="24"/>
        </w:rPr>
        <w:t xml:space="preserve"> </w:t>
      </w:r>
      <w:r w:rsidRPr="00EC7E6F">
        <w:rPr>
          <w:color w:val="231F20"/>
          <w:sz w:val="24"/>
          <w:szCs w:val="24"/>
        </w:rPr>
        <w:t>agriculture</w:t>
      </w:r>
      <w:r w:rsidRPr="00EC7E6F">
        <w:rPr>
          <w:color w:val="231F20"/>
          <w:spacing w:val="11"/>
          <w:sz w:val="24"/>
          <w:szCs w:val="24"/>
        </w:rPr>
        <w:t xml:space="preserve"> </w:t>
      </w:r>
      <w:r w:rsidRPr="00EC7E6F">
        <w:rPr>
          <w:color w:val="231F20"/>
          <w:sz w:val="24"/>
          <w:szCs w:val="24"/>
        </w:rPr>
        <w:t>and</w:t>
      </w:r>
      <w:r w:rsidRPr="00EC7E6F">
        <w:rPr>
          <w:color w:val="231F20"/>
          <w:spacing w:val="12"/>
          <w:sz w:val="24"/>
          <w:szCs w:val="24"/>
        </w:rPr>
        <w:t xml:space="preserve"> </w:t>
      </w:r>
      <w:r w:rsidRPr="00EC7E6F">
        <w:rPr>
          <w:color w:val="231F20"/>
          <w:sz w:val="24"/>
          <w:szCs w:val="24"/>
        </w:rPr>
        <w:t>small-scale</w:t>
      </w:r>
      <w:r w:rsidRPr="00EC7E6F">
        <w:rPr>
          <w:color w:val="231F20"/>
          <w:spacing w:val="12"/>
          <w:sz w:val="24"/>
          <w:szCs w:val="24"/>
        </w:rPr>
        <w:t xml:space="preserve"> </w:t>
      </w:r>
      <w:r w:rsidRPr="00EC7E6F">
        <w:rPr>
          <w:color w:val="231F20"/>
          <w:sz w:val="24"/>
          <w:szCs w:val="24"/>
        </w:rPr>
        <w:t>industries.</w:t>
      </w:r>
    </w:p>
    <w:p w14:paraId="4CA13A93" w14:textId="77777777" w:rsidR="003C4327" w:rsidRPr="00445B4A" w:rsidRDefault="003C4327" w:rsidP="00054DBE">
      <w:pPr>
        <w:tabs>
          <w:tab w:val="left" w:pos="758"/>
        </w:tabs>
        <w:spacing w:line="192" w:lineRule="auto"/>
        <w:ind w:right="15"/>
        <w:jc w:val="both"/>
        <w:rPr>
          <w:color w:val="231F20"/>
          <w:sz w:val="20"/>
          <w:szCs w:val="20"/>
        </w:rPr>
      </w:pPr>
    </w:p>
    <w:p w14:paraId="60510539" w14:textId="77777777" w:rsidR="003C4327" w:rsidRPr="00BB5ED7" w:rsidRDefault="003C4327" w:rsidP="003C4327">
      <w:pPr>
        <w:spacing w:line="192" w:lineRule="auto"/>
        <w:jc w:val="center"/>
        <w:rPr>
          <w:b/>
          <w:bCs/>
          <w:color w:val="808285"/>
          <w:sz w:val="26"/>
          <w:szCs w:val="26"/>
        </w:rPr>
      </w:pPr>
      <w:r w:rsidRPr="00EC7E6F">
        <w:rPr>
          <w:b/>
          <w:bCs/>
          <w:color w:val="404040" w:themeColor="text1" w:themeTint="BF"/>
          <w:sz w:val="26"/>
          <w:szCs w:val="26"/>
        </w:rPr>
        <w:t>Current gap in the literature</w:t>
      </w:r>
    </w:p>
    <w:p w14:paraId="1F424429" w14:textId="77777777" w:rsidR="003C4327" w:rsidRPr="00BB5ED7" w:rsidRDefault="003C4327" w:rsidP="003C4327">
      <w:pPr>
        <w:spacing w:line="192" w:lineRule="auto"/>
        <w:rPr>
          <w:b/>
          <w:bCs/>
          <w:color w:val="808285"/>
          <w:sz w:val="10"/>
          <w:szCs w:val="10"/>
        </w:rPr>
      </w:pPr>
    </w:p>
    <w:p w14:paraId="4C3D9450" w14:textId="77777777" w:rsidR="003C4327" w:rsidRPr="00EC7E6F" w:rsidRDefault="000B5FEC" w:rsidP="00054DBE">
      <w:pPr>
        <w:tabs>
          <w:tab w:val="left" w:pos="758"/>
        </w:tabs>
        <w:spacing w:line="192" w:lineRule="auto"/>
        <w:ind w:right="15"/>
        <w:jc w:val="both"/>
        <w:rPr>
          <w:color w:val="231F20"/>
          <w:sz w:val="24"/>
          <w:szCs w:val="24"/>
        </w:rPr>
      </w:pPr>
      <w:r w:rsidRPr="00EC7E6F">
        <w:rPr>
          <w:color w:val="231F20"/>
          <w:spacing w:val="-3"/>
          <w:sz w:val="24"/>
          <w:szCs w:val="24"/>
        </w:rPr>
        <w:t>Firstly,</w:t>
      </w:r>
      <w:r w:rsidRPr="00EC7E6F">
        <w:rPr>
          <w:color w:val="231F20"/>
          <w:spacing w:val="-32"/>
          <w:sz w:val="24"/>
          <w:szCs w:val="24"/>
        </w:rPr>
        <w:t xml:space="preserve"> </w:t>
      </w:r>
      <w:r w:rsidRPr="00EC7E6F">
        <w:rPr>
          <w:color w:val="231F20"/>
          <w:sz w:val="24"/>
          <w:szCs w:val="24"/>
        </w:rPr>
        <w:t>this</w:t>
      </w:r>
      <w:r w:rsidRPr="00EC7E6F">
        <w:rPr>
          <w:color w:val="231F20"/>
          <w:spacing w:val="-16"/>
          <w:sz w:val="24"/>
          <w:szCs w:val="24"/>
        </w:rPr>
        <w:t xml:space="preserve"> </w:t>
      </w:r>
      <w:r w:rsidRPr="00EC7E6F">
        <w:rPr>
          <w:color w:val="231F20"/>
          <w:sz w:val="24"/>
          <w:szCs w:val="24"/>
        </w:rPr>
        <w:t>study</w:t>
      </w:r>
      <w:r w:rsidRPr="00EC7E6F">
        <w:rPr>
          <w:color w:val="231F20"/>
          <w:spacing w:val="-17"/>
          <w:sz w:val="24"/>
          <w:szCs w:val="24"/>
        </w:rPr>
        <w:t xml:space="preserve"> </w:t>
      </w:r>
      <w:r w:rsidRPr="00EC7E6F">
        <w:rPr>
          <w:color w:val="231F20"/>
          <w:sz w:val="24"/>
          <w:szCs w:val="24"/>
        </w:rPr>
        <w:t>aims</w:t>
      </w:r>
      <w:r w:rsidRPr="00EC7E6F">
        <w:rPr>
          <w:color w:val="231F20"/>
          <w:spacing w:val="-17"/>
          <w:sz w:val="24"/>
          <w:szCs w:val="24"/>
        </w:rPr>
        <w:t xml:space="preserve"> </w:t>
      </w:r>
      <w:r w:rsidRPr="00EC7E6F">
        <w:rPr>
          <w:color w:val="231F20"/>
          <w:sz w:val="24"/>
          <w:szCs w:val="24"/>
        </w:rPr>
        <w:t>to</w:t>
      </w:r>
      <w:r w:rsidRPr="00EC7E6F">
        <w:rPr>
          <w:color w:val="231F20"/>
          <w:spacing w:val="-16"/>
          <w:sz w:val="24"/>
          <w:szCs w:val="24"/>
        </w:rPr>
        <w:t xml:space="preserve"> </w:t>
      </w:r>
      <w:r w:rsidRPr="00EC7E6F">
        <w:rPr>
          <w:color w:val="231F20"/>
          <w:sz w:val="24"/>
          <w:szCs w:val="24"/>
        </w:rPr>
        <w:t>understand</w:t>
      </w:r>
      <w:r w:rsidRPr="00EC7E6F">
        <w:rPr>
          <w:color w:val="231F20"/>
          <w:spacing w:val="-17"/>
          <w:sz w:val="24"/>
          <w:szCs w:val="24"/>
        </w:rPr>
        <w:t xml:space="preserve"> </w:t>
      </w:r>
      <w:r w:rsidRPr="00EC7E6F">
        <w:rPr>
          <w:color w:val="231F20"/>
          <w:sz w:val="24"/>
          <w:szCs w:val="24"/>
        </w:rPr>
        <w:t>the</w:t>
      </w:r>
      <w:r w:rsidRPr="00EC7E6F">
        <w:rPr>
          <w:color w:val="231F20"/>
          <w:spacing w:val="-16"/>
          <w:sz w:val="24"/>
          <w:szCs w:val="24"/>
        </w:rPr>
        <w:t xml:space="preserve"> </w:t>
      </w:r>
      <w:r w:rsidRPr="00EC7E6F">
        <w:rPr>
          <w:color w:val="231F20"/>
          <w:sz w:val="24"/>
          <w:szCs w:val="24"/>
        </w:rPr>
        <w:t>effect</w:t>
      </w:r>
      <w:r w:rsidRPr="00EC7E6F">
        <w:rPr>
          <w:color w:val="231F20"/>
          <w:spacing w:val="-17"/>
          <w:sz w:val="24"/>
          <w:szCs w:val="24"/>
        </w:rPr>
        <w:t xml:space="preserve"> </w:t>
      </w:r>
      <w:r w:rsidRPr="00EC7E6F">
        <w:rPr>
          <w:color w:val="231F20"/>
          <w:sz w:val="24"/>
          <w:szCs w:val="24"/>
        </w:rPr>
        <w:t>of</w:t>
      </w:r>
      <w:r w:rsidRPr="00EC7E6F">
        <w:rPr>
          <w:color w:val="231F20"/>
          <w:spacing w:val="-17"/>
          <w:sz w:val="24"/>
          <w:szCs w:val="24"/>
        </w:rPr>
        <w:t xml:space="preserve"> </w:t>
      </w:r>
      <w:r w:rsidRPr="00EC7E6F">
        <w:rPr>
          <w:color w:val="231F20"/>
          <w:sz w:val="24"/>
          <w:szCs w:val="24"/>
        </w:rPr>
        <w:t>lagged</w:t>
      </w:r>
      <w:r w:rsidRPr="00EC7E6F">
        <w:rPr>
          <w:color w:val="231F20"/>
          <w:spacing w:val="-16"/>
          <w:sz w:val="24"/>
          <w:szCs w:val="24"/>
        </w:rPr>
        <w:t xml:space="preserve"> </w:t>
      </w:r>
      <w:r w:rsidR="003C3114">
        <w:rPr>
          <w:color w:val="231F20"/>
          <w:sz w:val="24"/>
          <w:szCs w:val="24"/>
        </w:rPr>
        <w:t xml:space="preserve">(long </w:t>
      </w:r>
      <w:r w:rsidRPr="00EC7E6F">
        <w:rPr>
          <w:color w:val="231F20"/>
          <w:sz w:val="24"/>
          <w:szCs w:val="24"/>
        </w:rPr>
        <w:t>run)</w:t>
      </w:r>
      <w:r w:rsidRPr="00EC7E6F">
        <w:rPr>
          <w:color w:val="231F20"/>
          <w:spacing w:val="-17"/>
          <w:sz w:val="24"/>
          <w:szCs w:val="24"/>
        </w:rPr>
        <w:t xml:space="preserve"> </w:t>
      </w:r>
      <w:r w:rsidRPr="00EC7E6F">
        <w:rPr>
          <w:color w:val="231F20"/>
          <w:sz w:val="24"/>
          <w:szCs w:val="24"/>
        </w:rPr>
        <w:t>cost of</w:t>
      </w:r>
      <w:r w:rsidRPr="00EC7E6F">
        <w:rPr>
          <w:color w:val="231F20"/>
          <w:spacing w:val="-9"/>
          <w:sz w:val="24"/>
          <w:szCs w:val="24"/>
        </w:rPr>
        <w:t xml:space="preserve"> </w:t>
      </w:r>
      <w:r w:rsidRPr="00EC7E6F">
        <w:rPr>
          <w:color w:val="231F20"/>
          <w:sz w:val="24"/>
          <w:szCs w:val="24"/>
        </w:rPr>
        <w:t>fund</w:t>
      </w:r>
      <w:r w:rsidRPr="00EC7E6F">
        <w:rPr>
          <w:color w:val="231F20"/>
          <w:spacing w:val="-9"/>
          <w:sz w:val="24"/>
          <w:szCs w:val="24"/>
        </w:rPr>
        <w:t xml:space="preserve"> </w:t>
      </w:r>
      <w:r w:rsidRPr="00EC7E6F">
        <w:rPr>
          <w:color w:val="231F20"/>
          <w:sz w:val="24"/>
          <w:szCs w:val="24"/>
        </w:rPr>
        <w:t>and</w:t>
      </w:r>
      <w:r w:rsidRPr="00EC7E6F">
        <w:rPr>
          <w:color w:val="231F20"/>
          <w:spacing w:val="-8"/>
          <w:sz w:val="24"/>
          <w:szCs w:val="24"/>
        </w:rPr>
        <w:t xml:space="preserve"> </w:t>
      </w:r>
      <w:r w:rsidRPr="00EC7E6F">
        <w:rPr>
          <w:color w:val="231F20"/>
          <w:sz w:val="24"/>
          <w:szCs w:val="24"/>
        </w:rPr>
        <w:t>loan</w:t>
      </w:r>
      <w:r w:rsidRPr="00EC7E6F">
        <w:rPr>
          <w:color w:val="231F20"/>
          <w:spacing w:val="-9"/>
          <w:sz w:val="24"/>
          <w:szCs w:val="24"/>
        </w:rPr>
        <w:t xml:space="preserve"> </w:t>
      </w:r>
      <w:r w:rsidRPr="00EC7E6F">
        <w:rPr>
          <w:color w:val="231F20"/>
          <w:sz w:val="24"/>
          <w:szCs w:val="24"/>
        </w:rPr>
        <w:t>growth</w:t>
      </w:r>
      <w:r w:rsidRPr="00EC7E6F">
        <w:rPr>
          <w:color w:val="231F20"/>
          <w:spacing w:val="-9"/>
          <w:sz w:val="24"/>
          <w:szCs w:val="24"/>
        </w:rPr>
        <w:t xml:space="preserve"> </w:t>
      </w:r>
      <w:r w:rsidRPr="00EC7E6F">
        <w:rPr>
          <w:color w:val="231F20"/>
          <w:sz w:val="24"/>
          <w:szCs w:val="24"/>
        </w:rPr>
        <w:t>on</w:t>
      </w:r>
      <w:r w:rsidRPr="00EC7E6F">
        <w:rPr>
          <w:color w:val="231F20"/>
          <w:spacing w:val="-8"/>
          <w:sz w:val="24"/>
          <w:szCs w:val="24"/>
        </w:rPr>
        <w:t xml:space="preserve"> </w:t>
      </w:r>
      <w:r w:rsidRPr="00EC7E6F">
        <w:rPr>
          <w:color w:val="231F20"/>
          <w:sz w:val="24"/>
          <w:szCs w:val="24"/>
        </w:rPr>
        <w:t>the</w:t>
      </w:r>
      <w:r w:rsidRPr="00EC7E6F">
        <w:rPr>
          <w:color w:val="231F20"/>
          <w:spacing w:val="-9"/>
          <w:sz w:val="24"/>
          <w:szCs w:val="24"/>
        </w:rPr>
        <w:t xml:space="preserve"> </w:t>
      </w:r>
      <w:r w:rsidRPr="00EC7E6F">
        <w:rPr>
          <w:color w:val="231F20"/>
          <w:sz w:val="24"/>
          <w:szCs w:val="24"/>
        </w:rPr>
        <w:t>credit</w:t>
      </w:r>
      <w:r w:rsidRPr="00EC7E6F">
        <w:rPr>
          <w:color w:val="231F20"/>
          <w:spacing w:val="-9"/>
          <w:sz w:val="24"/>
          <w:szCs w:val="24"/>
        </w:rPr>
        <w:t xml:space="preserve"> </w:t>
      </w:r>
      <w:r w:rsidRPr="00EC7E6F">
        <w:rPr>
          <w:color w:val="231F20"/>
          <w:sz w:val="24"/>
          <w:szCs w:val="24"/>
        </w:rPr>
        <w:t>quality</w:t>
      </w:r>
      <w:r w:rsidRPr="00EC7E6F">
        <w:rPr>
          <w:color w:val="231F20"/>
          <w:spacing w:val="-8"/>
          <w:sz w:val="24"/>
          <w:szCs w:val="24"/>
        </w:rPr>
        <w:t xml:space="preserve"> </w:t>
      </w:r>
      <w:r w:rsidRPr="00EC7E6F">
        <w:rPr>
          <w:color w:val="231F20"/>
          <w:sz w:val="24"/>
          <w:szCs w:val="24"/>
        </w:rPr>
        <w:t>of</w:t>
      </w:r>
      <w:r w:rsidRPr="00EC7E6F">
        <w:rPr>
          <w:color w:val="231F20"/>
          <w:spacing w:val="-9"/>
          <w:sz w:val="24"/>
          <w:szCs w:val="24"/>
        </w:rPr>
        <w:t xml:space="preserve"> </w:t>
      </w:r>
      <w:r w:rsidRPr="00EC7E6F">
        <w:rPr>
          <w:color w:val="231F20"/>
          <w:sz w:val="24"/>
          <w:szCs w:val="24"/>
        </w:rPr>
        <w:t>the</w:t>
      </w:r>
      <w:r w:rsidRPr="00EC7E6F">
        <w:rPr>
          <w:color w:val="231F20"/>
          <w:spacing w:val="-9"/>
          <w:sz w:val="24"/>
          <w:szCs w:val="24"/>
        </w:rPr>
        <w:t xml:space="preserve"> </w:t>
      </w:r>
      <w:r w:rsidRPr="00EC7E6F">
        <w:rPr>
          <w:color w:val="231F20"/>
          <w:sz w:val="24"/>
          <w:szCs w:val="24"/>
        </w:rPr>
        <w:t>private</w:t>
      </w:r>
      <w:r w:rsidRPr="00EC7E6F">
        <w:rPr>
          <w:color w:val="231F20"/>
          <w:spacing w:val="-8"/>
          <w:sz w:val="24"/>
          <w:szCs w:val="24"/>
        </w:rPr>
        <w:t xml:space="preserve"> </w:t>
      </w:r>
      <w:r w:rsidRPr="00EC7E6F">
        <w:rPr>
          <w:color w:val="231F20"/>
          <w:sz w:val="24"/>
          <w:szCs w:val="24"/>
        </w:rPr>
        <w:t>commercial banks</w:t>
      </w:r>
      <w:r w:rsidRPr="00EC7E6F">
        <w:rPr>
          <w:color w:val="231F20"/>
          <w:spacing w:val="-9"/>
          <w:sz w:val="24"/>
          <w:szCs w:val="24"/>
        </w:rPr>
        <w:t xml:space="preserve"> </w:t>
      </w:r>
      <w:r w:rsidRPr="00EC7E6F">
        <w:rPr>
          <w:color w:val="231F20"/>
          <w:sz w:val="24"/>
          <w:szCs w:val="24"/>
        </w:rPr>
        <w:t>in</w:t>
      </w:r>
      <w:r w:rsidRPr="00EC7E6F">
        <w:rPr>
          <w:color w:val="231F20"/>
          <w:spacing w:val="-9"/>
          <w:sz w:val="24"/>
          <w:szCs w:val="24"/>
        </w:rPr>
        <w:t xml:space="preserve"> </w:t>
      </w:r>
      <w:r w:rsidRPr="00EC7E6F">
        <w:rPr>
          <w:color w:val="231F20"/>
          <w:sz w:val="24"/>
          <w:szCs w:val="24"/>
        </w:rPr>
        <w:t>Bangladesh</w:t>
      </w:r>
      <w:r w:rsidRPr="00EC7E6F">
        <w:rPr>
          <w:color w:val="231F20"/>
          <w:spacing w:val="-8"/>
          <w:sz w:val="24"/>
          <w:szCs w:val="24"/>
        </w:rPr>
        <w:t xml:space="preserve"> </w:t>
      </w:r>
      <w:r w:rsidRPr="00EC7E6F">
        <w:rPr>
          <w:color w:val="231F20"/>
          <w:sz w:val="24"/>
          <w:szCs w:val="24"/>
        </w:rPr>
        <w:t>through</w:t>
      </w:r>
      <w:r w:rsidRPr="00EC7E6F">
        <w:rPr>
          <w:color w:val="231F20"/>
          <w:spacing w:val="-9"/>
          <w:sz w:val="24"/>
          <w:szCs w:val="24"/>
        </w:rPr>
        <w:t xml:space="preserve"> </w:t>
      </w:r>
      <w:r w:rsidRPr="00EC7E6F">
        <w:rPr>
          <w:color w:val="231F20"/>
          <w:sz w:val="24"/>
          <w:szCs w:val="24"/>
        </w:rPr>
        <w:t>GMM</w:t>
      </w:r>
      <w:r w:rsidRPr="00EC7E6F">
        <w:rPr>
          <w:color w:val="231F20"/>
          <w:spacing w:val="-9"/>
          <w:sz w:val="24"/>
          <w:szCs w:val="24"/>
        </w:rPr>
        <w:t xml:space="preserve"> </w:t>
      </w:r>
      <w:r w:rsidRPr="00EC7E6F">
        <w:rPr>
          <w:color w:val="231F20"/>
          <w:sz w:val="24"/>
          <w:szCs w:val="24"/>
        </w:rPr>
        <w:t>panel</w:t>
      </w:r>
      <w:r w:rsidRPr="00EC7E6F">
        <w:rPr>
          <w:color w:val="231F20"/>
          <w:spacing w:val="-8"/>
          <w:sz w:val="24"/>
          <w:szCs w:val="24"/>
        </w:rPr>
        <w:t xml:space="preserve"> </w:t>
      </w:r>
      <w:r w:rsidRPr="00EC7E6F">
        <w:rPr>
          <w:color w:val="231F20"/>
          <w:sz w:val="24"/>
          <w:szCs w:val="24"/>
        </w:rPr>
        <w:t>data</w:t>
      </w:r>
      <w:r w:rsidRPr="00EC7E6F">
        <w:rPr>
          <w:color w:val="231F20"/>
          <w:spacing w:val="-9"/>
          <w:sz w:val="24"/>
          <w:szCs w:val="24"/>
        </w:rPr>
        <w:t xml:space="preserve"> </w:t>
      </w:r>
      <w:r w:rsidRPr="00EC7E6F">
        <w:rPr>
          <w:color w:val="231F20"/>
          <w:sz w:val="24"/>
          <w:szCs w:val="24"/>
        </w:rPr>
        <w:t>estimation.</w:t>
      </w:r>
      <w:r w:rsidRPr="00EC7E6F">
        <w:rPr>
          <w:color w:val="231F20"/>
          <w:spacing w:val="-33"/>
          <w:sz w:val="24"/>
          <w:szCs w:val="24"/>
        </w:rPr>
        <w:t xml:space="preserve"> </w:t>
      </w:r>
      <w:r w:rsidRPr="00EC7E6F">
        <w:rPr>
          <w:color w:val="231F20"/>
          <w:spacing w:val="-11"/>
          <w:sz w:val="24"/>
          <w:szCs w:val="24"/>
        </w:rPr>
        <w:t>To</w:t>
      </w:r>
      <w:r w:rsidRPr="00EC7E6F">
        <w:rPr>
          <w:color w:val="231F20"/>
          <w:spacing w:val="-9"/>
          <w:sz w:val="24"/>
          <w:szCs w:val="24"/>
        </w:rPr>
        <w:t xml:space="preserve"> </w:t>
      </w:r>
      <w:r w:rsidRPr="00EC7E6F">
        <w:rPr>
          <w:color w:val="231F20"/>
          <w:sz w:val="24"/>
          <w:szCs w:val="24"/>
        </w:rPr>
        <w:t>the</w:t>
      </w:r>
      <w:r w:rsidRPr="00EC7E6F">
        <w:rPr>
          <w:color w:val="231F20"/>
          <w:spacing w:val="-8"/>
          <w:sz w:val="24"/>
          <w:szCs w:val="24"/>
        </w:rPr>
        <w:t xml:space="preserve"> </w:t>
      </w:r>
      <w:r w:rsidRPr="00EC7E6F">
        <w:rPr>
          <w:color w:val="231F20"/>
          <w:sz w:val="24"/>
          <w:szCs w:val="24"/>
        </w:rPr>
        <w:t xml:space="preserve">best of our knowledge, there is no literature regarding the effect of lagged loan growth or cost of fund on the quality of loans in the context of </w:t>
      </w:r>
      <w:r w:rsidRPr="00EC7E6F">
        <w:rPr>
          <w:color w:val="231F20"/>
          <w:spacing w:val="-3"/>
          <w:sz w:val="24"/>
          <w:szCs w:val="24"/>
        </w:rPr>
        <w:t>Bangladesh.</w:t>
      </w:r>
      <w:r w:rsidRPr="00EC7E6F">
        <w:rPr>
          <w:color w:val="231F20"/>
          <w:spacing w:val="-31"/>
          <w:sz w:val="24"/>
          <w:szCs w:val="24"/>
        </w:rPr>
        <w:t xml:space="preserve"> </w:t>
      </w:r>
      <w:r w:rsidRPr="00EC7E6F">
        <w:rPr>
          <w:color w:val="231F20"/>
          <w:spacing w:val="-3"/>
          <w:sz w:val="24"/>
          <w:szCs w:val="24"/>
        </w:rPr>
        <w:t>No</w:t>
      </w:r>
      <w:r w:rsidRPr="00EC7E6F">
        <w:rPr>
          <w:color w:val="231F20"/>
          <w:spacing w:val="-15"/>
          <w:sz w:val="24"/>
          <w:szCs w:val="24"/>
        </w:rPr>
        <w:t xml:space="preserve"> </w:t>
      </w:r>
      <w:r w:rsidRPr="00EC7E6F">
        <w:rPr>
          <w:color w:val="231F20"/>
          <w:sz w:val="24"/>
          <w:szCs w:val="24"/>
        </w:rPr>
        <w:t>such</w:t>
      </w:r>
      <w:r w:rsidRPr="00EC7E6F">
        <w:rPr>
          <w:color w:val="231F20"/>
          <w:spacing w:val="-16"/>
          <w:sz w:val="24"/>
          <w:szCs w:val="24"/>
        </w:rPr>
        <w:t xml:space="preserve"> </w:t>
      </w:r>
      <w:r w:rsidRPr="00EC7E6F">
        <w:rPr>
          <w:color w:val="231F20"/>
          <w:spacing w:val="-3"/>
          <w:sz w:val="24"/>
          <w:szCs w:val="24"/>
        </w:rPr>
        <w:t>research</w:t>
      </w:r>
      <w:r w:rsidRPr="00EC7E6F">
        <w:rPr>
          <w:color w:val="231F20"/>
          <w:spacing w:val="-15"/>
          <w:sz w:val="24"/>
          <w:szCs w:val="24"/>
        </w:rPr>
        <w:t xml:space="preserve"> </w:t>
      </w:r>
      <w:r w:rsidRPr="00EC7E6F">
        <w:rPr>
          <w:color w:val="231F20"/>
          <w:sz w:val="24"/>
          <w:szCs w:val="24"/>
        </w:rPr>
        <w:t>has</w:t>
      </w:r>
      <w:r w:rsidRPr="00EC7E6F">
        <w:rPr>
          <w:color w:val="231F20"/>
          <w:spacing w:val="-15"/>
          <w:sz w:val="24"/>
          <w:szCs w:val="24"/>
        </w:rPr>
        <w:t xml:space="preserve"> </w:t>
      </w:r>
      <w:r w:rsidRPr="00EC7E6F">
        <w:rPr>
          <w:color w:val="231F20"/>
          <w:spacing w:val="-3"/>
          <w:sz w:val="24"/>
          <w:szCs w:val="24"/>
        </w:rPr>
        <w:t>been</w:t>
      </w:r>
      <w:r w:rsidRPr="00EC7E6F">
        <w:rPr>
          <w:color w:val="231F20"/>
          <w:spacing w:val="-16"/>
          <w:sz w:val="24"/>
          <w:szCs w:val="24"/>
        </w:rPr>
        <w:t xml:space="preserve"> </w:t>
      </w:r>
      <w:r w:rsidRPr="00EC7E6F">
        <w:rPr>
          <w:color w:val="231F20"/>
          <w:spacing w:val="-3"/>
          <w:sz w:val="24"/>
          <w:szCs w:val="24"/>
        </w:rPr>
        <w:t>undertaken</w:t>
      </w:r>
      <w:r w:rsidRPr="00EC7E6F">
        <w:rPr>
          <w:color w:val="231F20"/>
          <w:spacing w:val="-15"/>
          <w:sz w:val="24"/>
          <w:szCs w:val="24"/>
        </w:rPr>
        <w:t xml:space="preserve"> </w:t>
      </w:r>
      <w:r w:rsidRPr="00EC7E6F">
        <w:rPr>
          <w:color w:val="231F20"/>
          <w:spacing w:val="-3"/>
          <w:sz w:val="24"/>
          <w:szCs w:val="24"/>
        </w:rPr>
        <w:t>specifically</w:t>
      </w:r>
      <w:r w:rsidRPr="00EC7E6F">
        <w:rPr>
          <w:color w:val="231F20"/>
          <w:spacing w:val="-15"/>
          <w:sz w:val="24"/>
          <w:szCs w:val="24"/>
        </w:rPr>
        <w:t xml:space="preserve"> </w:t>
      </w:r>
      <w:r w:rsidRPr="00EC7E6F">
        <w:rPr>
          <w:color w:val="231F20"/>
          <w:sz w:val="24"/>
          <w:szCs w:val="24"/>
        </w:rPr>
        <w:t>to</w:t>
      </w:r>
      <w:r w:rsidRPr="00EC7E6F">
        <w:rPr>
          <w:color w:val="231F20"/>
          <w:spacing w:val="-15"/>
          <w:sz w:val="24"/>
          <w:szCs w:val="24"/>
        </w:rPr>
        <w:t xml:space="preserve"> </w:t>
      </w:r>
      <w:r w:rsidRPr="00EC7E6F">
        <w:rPr>
          <w:color w:val="231F20"/>
          <w:spacing w:val="-4"/>
          <w:sz w:val="24"/>
          <w:szCs w:val="24"/>
        </w:rPr>
        <w:t xml:space="preserve">address </w:t>
      </w:r>
      <w:r w:rsidRPr="00EC7E6F">
        <w:rPr>
          <w:color w:val="231F20"/>
          <w:sz w:val="24"/>
          <w:szCs w:val="24"/>
        </w:rPr>
        <w:t>such</w:t>
      </w:r>
      <w:r w:rsidRPr="00EC7E6F">
        <w:rPr>
          <w:color w:val="231F20"/>
          <w:spacing w:val="20"/>
          <w:sz w:val="24"/>
          <w:szCs w:val="24"/>
        </w:rPr>
        <w:t xml:space="preserve"> </w:t>
      </w:r>
      <w:r w:rsidRPr="00EC7E6F">
        <w:rPr>
          <w:color w:val="231F20"/>
          <w:sz w:val="24"/>
          <w:szCs w:val="24"/>
        </w:rPr>
        <w:t>lagged</w:t>
      </w:r>
      <w:r w:rsidRPr="00EC7E6F">
        <w:rPr>
          <w:color w:val="231F20"/>
          <w:spacing w:val="21"/>
          <w:sz w:val="24"/>
          <w:szCs w:val="24"/>
        </w:rPr>
        <w:t xml:space="preserve"> </w:t>
      </w:r>
      <w:r w:rsidRPr="00EC7E6F">
        <w:rPr>
          <w:color w:val="231F20"/>
          <w:sz w:val="24"/>
          <w:szCs w:val="24"/>
        </w:rPr>
        <w:t>effect</w:t>
      </w:r>
      <w:r w:rsidRPr="00EC7E6F">
        <w:rPr>
          <w:color w:val="231F20"/>
          <w:spacing w:val="20"/>
          <w:sz w:val="24"/>
          <w:szCs w:val="24"/>
        </w:rPr>
        <w:t xml:space="preserve"> </w:t>
      </w:r>
      <w:r w:rsidRPr="00EC7E6F">
        <w:rPr>
          <w:color w:val="231F20"/>
          <w:sz w:val="24"/>
          <w:szCs w:val="24"/>
        </w:rPr>
        <w:t>of</w:t>
      </w:r>
      <w:r w:rsidRPr="00EC7E6F">
        <w:rPr>
          <w:color w:val="231F20"/>
          <w:spacing w:val="21"/>
          <w:sz w:val="24"/>
          <w:szCs w:val="24"/>
        </w:rPr>
        <w:t xml:space="preserve"> </w:t>
      </w:r>
      <w:r w:rsidRPr="00EC7E6F">
        <w:rPr>
          <w:color w:val="231F20"/>
          <w:sz w:val="24"/>
          <w:szCs w:val="24"/>
        </w:rPr>
        <w:t>variables</w:t>
      </w:r>
      <w:r w:rsidRPr="00EC7E6F">
        <w:rPr>
          <w:color w:val="231F20"/>
          <w:spacing w:val="20"/>
          <w:sz w:val="24"/>
          <w:szCs w:val="24"/>
        </w:rPr>
        <w:t xml:space="preserve"> </w:t>
      </w:r>
      <w:r w:rsidRPr="00EC7E6F">
        <w:rPr>
          <w:color w:val="231F20"/>
          <w:sz w:val="24"/>
          <w:szCs w:val="24"/>
        </w:rPr>
        <w:t>to</w:t>
      </w:r>
      <w:r w:rsidRPr="00EC7E6F">
        <w:rPr>
          <w:color w:val="231F20"/>
          <w:spacing w:val="21"/>
          <w:sz w:val="24"/>
          <w:szCs w:val="24"/>
        </w:rPr>
        <w:t xml:space="preserve"> </w:t>
      </w:r>
      <w:r w:rsidRPr="00EC7E6F">
        <w:rPr>
          <w:color w:val="231F20"/>
          <w:sz w:val="24"/>
          <w:szCs w:val="24"/>
        </w:rPr>
        <w:t>explain</w:t>
      </w:r>
      <w:r w:rsidRPr="00EC7E6F">
        <w:rPr>
          <w:color w:val="231F20"/>
          <w:spacing w:val="20"/>
          <w:sz w:val="24"/>
          <w:szCs w:val="24"/>
        </w:rPr>
        <w:t xml:space="preserve"> </w:t>
      </w:r>
      <w:r w:rsidRPr="00EC7E6F">
        <w:rPr>
          <w:color w:val="231F20"/>
          <w:sz w:val="24"/>
          <w:szCs w:val="24"/>
        </w:rPr>
        <w:t>the</w:t>
      </w:r>
      <w:r w:rsidRPr="00EC7E6F">
        <w:rPr>
          <w:color w:val="231F20"/>
          <w:spacing w:val="21"/>
          <w:sz w:val="24"/>
          <w:szCs w:val="24"/>
        </w:rPr>
        <w:t xml:space="preserve"> </w:t>
      </w:r>
      <w:r w:rsidRPr="00EC7E6F">
        <w:rPr>
          <w:color w:val="231F20"/>
          <w:sz w:val="24"/>
          <w:szCs w:val="24"/>
        </w:rPr>
        <w:t>rising</w:t>
      </w:r>
      <w:r w:rsidRPr="00EC7E6F">
        <w:rPr>
          <w:color w:val="231F20"/>
          <w:spacing w:val="20"/>
          <w:sz w:val="24"/>
          <w:szCs w:val="24"/>
        </w:rPr>
        <w:t xml:space="preserve"> </w:t>
      </w:r>
      <w:r w:rsidRPr="00EC7E6F">
        <w:rPr>
          <w:color w:val="231F20"/>
          <w:sz w:val="24"/>
          <w:szCs w:val="24"/>
        </w:rPr>
        <w:t>NPL.</w:t>
      </w:r>
      <w:r w:rsidRPr="00EC7E6F">
        <w:rPr>
          <w:color w:val="231F20"/>
          <w:spacing w:val="-4"/>
          <w:sz w:val="24"/>
          <w:szCs w:val="24"/>
        </w:rPr>
        <w:t xml:space="preserve"> </w:t>
      </w:r>
      <w:r w:rsidRPr="00EC7E6F">
        <w:rPr>
          <w:color w:val="231F20"/>
          <w:sz w:val="24"/>
          <w:szCs w:val="24"/>
        </w:rPr>
        <w:t>This</w:t>
      </w:r>
      <w:r w:rsidRPr="00EC7E6F">
        <w:rPr>
          <w:color w:val="231F20"/>
          <w:spacing w:val="20"/>
          <w:sz w:val="24"/>
          <w:szCs w:val="24"/>
        </w:rPr>
        <w:t xml:space="preserve"> </w:t>
      </w:r>
      <w:r w:rsidRPr="00EC7E6F">
        <w:rPr>
          <w:color w:val="231F20"/>
          <w:sz w:val="24"/>
          <w:szCs w:val="24"/>
        </w:rPr>
        <w:t>study aims to fill the gap of such study of lagged loan growth and cost of fund to conduct an empirical analysis to find the relationship between non-performing</w:t>
      </w:r>
      <w:r w:rsidRPr="00EC7E6F">
        <w:rPr>
          <w:color w:val="231F20"/>
          <w:spacing w:val="-16"/>
          <w:sz w:val="24"/>
          <w:szCs w:val="24"/>
        </w:rPr>
        <w:t xml:space="preserve"> </w:t>
      </w:r>
      <w:r w:rsidRPr="00EC7E6F">
        <w:rPr>
          <w:color w:val="231F20"/>
          <w:sz w:val="24"/>
          <w:szCs w:val="24"/>
        </w:rPr>
        <w:t>loans,</w:t>
      </w:r>
      <w:r w:rsidRPr="00EC7E6F">
        <w:rPr>
          <w:color w:val="231F20"/>
          <w:spacing w:val="-30"/>
          <w:sz w:val="24"/>
          <w:szCs w:val="24"/>
        </w:rPr>
        <w:t xml:space="preserve"> </w:t>
      </w:r>
      <w:r w:rsidRPr="00EC7E6F">
        <w:rPr>
          <w:color w:val="231F20"/>
          <w:sz w:val="24"/>
          <w:szCs w:val="24"/>
        </w:rPr>
        <w:t>the</w:t>
      </w:r>
      <w:r w:rsidRPr="00EC7E6F">
        <w:rPr>
          <w:color w:val="231F20"/>
          <w:spacing w:val="25"/>
          <w:sz w:val="24"/>
          <w:szCs w:val="24"/>
        </w:rPr>
        <w:t xml:space="preserve"> </w:t>
      </w:r>
      <w:r w:rsidRPr="00EC7E6F">
        <w:rPr>
          <w:color w:val="231F20"/>
          <w:sz w:val="24"/>
          <w:szCs w:val="24"/>
        </w:rPr>
        <w:lastRenderedPageBreak/>
        <w:t>previous</w:t>
      </w:r>
      <w:r w:rsidRPr="00EC7E6F">
        <w:rPr>
          <w:color w:val="231F20"/>
          <w:spacing w:val="-16"/>
          <w:sz w:val="24"/>
          <w:szCs w:val="24"/>
        </w:rPr>
        <w:t xml:space="preserve"> </w:t>
      </w:r>
      <w:r w:rsidRPr="00EC7E6F">
        <w:rPr>
          <w:color w:val="231F20"/>
          <w:spacing w:val="-3"/>
          <w:sz w:val="24"/>
          <w:szCs w:val="24"/>
        </w:rPr>
        <w:t>year’s</w:t>
      </w:r>
      <w:r w:rsidRPr="00EC7E6F">
        <w:rPr>
          <w:color w:val="231F20"/>
          <w:spacing w:val="-15"/>
          <w:sz w:val="24"/>
          <w:szCs w:val="24"/>
        </w:rPr>
        <w:t xml:space="preserve"> </w:t>
      </w:r>
      <w:r w:rsidRPr="00EC7E6F">
        <w:rPr>
          <w:color w:val="231F20"/>
          <w:sz w:val="24"/>
          <w:szCs w:val="24"/>
        </w:rPr>
        <w:t>loan</w:t>
      </w:r>
      <w:r w:rsidRPr="00EC7E6F">
        <w:rPr>
          <w:color w:val="231F20"/>
          <w:spacing w:val="-16"/>
          <w:sz w:val="24"/>
          <w:szCs w:val="24"/>
        </w:rPr>
        <w:t xml:space="preserve"> </w:t>
      </w:r>
      <w:r w:rsidRPr="00EC7E6F">
        <w:rPr>
          <w:color w:val="231F20"/>
          <w:sz w:val="24"/>
          <w:szCs w:val="24"/>
        </w:rPr>
        <w:t>growth</w:t>
      </w:r>
      <w:r w:rsidRPr="00EC7E6F">
        <w:rPr>
          <w:color w:val="231F20"/>
          <w:spacing w:val="-15"/>
          <w:sz w:val="24"/>
          <w:szCs w:val="24"/>
        </w:rPr>
        <w:t xml:space="preserve"> </w:t>
      </w:r>
      <w:r w:rsidRPr="00EC7E6F">
        <w:rPr>
          <w:color w:val="231F20"/>
          <w:sz w:val="24"/>
          <w:szCs w:val="24"/>
        </w:rPr>
        <w:t>and</w:t>
      </w:r>
      <w:r w:rsidRPr="00EC7E6F">
        <w:rPr>
          <w:color w:val="231F20"/>
          <w:spacing w:val="-16"/>
          <w:sz w:val="24"/>
          <w:szCs w:val="24"/>
        </w:rPr>
        <w:t xml:space="preserve"> </w:t>
      </w:r>
      <w:r w:rsidRPr="00EC7E6F">
        <w:rPr>
          <w:color w:val="231F20"/>
          <w:sz w:val="24"/>
          <w:szCs w:val="24"/>
        </w:rPr>
        <w:t>cost</w:t>
      </w:r>
      <w:r w:rsidRPr="00EC7E6F">
        <w:rPr>
          <w:color w:val="231F20"/>
          <w:spacing w:val="-16"/>
          <w:sz w:val="24"/>
          <w:szCs w:val="24"/>
        </w:rPr>
        <w:t xml:space="preserve"> </w:t>
      </w:r>
      <w:r w:rsidRPr="00EC7E6F">
        <w:rPr>
          <w:color w:val="231F20"/>
          <w:sz w:val="24"/>
          <w:szCs w:val="24"/>
        </w:rPr>
        <w:t>of</w:t>
      </w:r>
      <w:r w:rsidRPr="00EC7E6F">
        <w:rPr>
          <w:color w:val="231F20"/>
          <w:spacing w:val="-15"/>
          <w:sz w:val="24"/>
          <w:szCs w:val="24"/>
        </w:rPr>
        <w:t xml:space="preserve"> </w:t>
      </w:r>
      <w:r w:rsidRPr="00EC7E6F">
        <w:rPr>
          <w:color w:val="231F20"/>
          <w:sz w:val="24"/>
          <w:szCs w:val="24"/>
        </w:rPr>
        <w:t>fund. Cost</w:t>
      </w:r>
      <w:r w:rsidRPr="00EC7E6F">
        <w:rPr>
          <w:color w:val="231F20"/>
          <w:spacing w:val="-6"/>
          <w:sz w:val="24"/>
          <w:szCs w:val="24"/>
        </w:rPr>
        <w:t xml:space="preserve"> </w:t>
      </w:r>
      <w:r w:rsidRPr="00EC7E6F">
        <w:rPr>
          <w:color w:val="231F20"/>
          <w:sz w:val="24"/>
          <w:szCs w:val="24"/>
        </w:rPr>
        <w:t>of</w:t>
      </w:r>
      <w:r w:rsidRPr="00EC7E6F">
        <w:rPr>
          <w:color w:val="231F20"/>
          <w:spacing w:val="-5"/>
          <w:sz w:val="24"/>
          <w:szCs w:val="24"/>
        </w:rPr>
        <w:t xml:space="preserve"> </w:t>
      </w:r>
      <w:r w:rsidRPr="00EC7E6F">
        <w:rPr>
          <w:color w:val="231F20"/>
          <w:sz w:val="24"/>
          <w:szCs w:val="24"/>
        </w:rPr>
        <w:t>fund</w:t>
      </w:r>
      <w:r w:rsidRPr="00EC7E6F">
        <w:rPr>
          <w:color w:val="231F20"/>
          <w:spacing w:val="-5"/>
          <w:sz w:val="24"/>
          <w:szCs w:val="24"/>
        </w:rPr>
        <w:t xml:space="preserve"> </w:t>
      </w:r>
      <w:r w:rsidRPr="00EC7E6F">
        <w:rPr>
          <w:color w:val="231F20"/>
          <w:sz w:val="24"/>
          <w:szCs w:val="24"/>
        </w:rPr>
        <w:t>and</w:t>
      </w:r>
      <w:r w:rsidRPr="00EC7E6F">
        <w:rPr>
          <w:color w:val="231F20"/>
          <w:spacing w:val="-5"/>
          <w:sz w:val="24"/>
          <w:szCs w:val="24"/>
        </w:rPr>
        <w:t xml:space="preserve"> </w:t>
      </w:r>
      <w:r w:rsidRPr="00EC7E6F">
        <w:rPr>
          <w:color w:val="231F20"/>
          <w:sz w:val="24"/>
          <w:szCs w:val="24"/>
        </w:rPr>
        <w:t>non-performing</w:t>
      </w:r>
      <w:r w:rsidRPr="00EC7E6F">
        <w:rPr>
          <w:color w:val="231F20"/>
          <w:spacing w:val="-5"/>
          <w:sz w:val="24"/>
          <w:szCs w:val="24"/>
        </w:rPr>
        <w:t xml:space="preserve"> </w:t>
      </w:r>
      <w:r w:rsidRPr="00EC7E6F">
        <w:rPr>
          <w:color w:val="231F20"/>
          <w:sz w:val="24"/>
          <w:szCs w:val="24"/>
        </w:rPr>
        <w:t>loan</w:t>
      </w:r>
      <w:r w:rsidRPr="00EC7E6F">
        <w:rPr>
          <w:color w:val="231F20"/>
          <w:spacing w:val="-5"/>
          <w:sz w:val="24"/>
          <w:szCs w:val="24"/>
        </w:rPr>
        <w:t xml:space="preserve"> </w:t>
      </w:r>
      <w:r w:rsidRPr="00EC7E6F">
        <w:rPr>
          <w:color w:val="231F20"/>
          <w:sz w:val="24"/>
          <w:szCs w:val="24"/>
        </w:rPr>
        <w:t>has</w:t>
      </w:r>
      <w:r w:rsidRPr="00EC7E6F">
        <w:rPr>
          <w:color w:val="231F20"/>
          <w:spacing w:val="-5"/>
          <w:sz w:val="24"/>
          <w:szCs w:val="24"/>
        </w:rPr>
        <w:t xml:space="preserve"> </w:t>
      </w:r>
      <w:r w:rsidRPr="00EC7E6F">
        <w:rPr>
          <w:color w:val="231F20"/>
          <w:sz w:val="24"/>
          <w:szCs w:val="24"/>
        </w:rPr>
        <w:t>been</w:t>
      </w:r>
      <w:r w:rsidRPr="00EC7E6F">
        <w:rPr>
          <w:color w:val="231F20"/>
          <w:spacing w:val="-5"/>
          <w:sz w:val="24"/>
          <w:szCs w:val="24"/>
        </w:rPr>
        <w:t xml:space="preserve"> </w:t>
      </w:r>
      <w:r w:rsidRPr="00EC7E6F">
        <w:rPr>
          <w:color w:val="231F20"/>
          <w:sz w:val="24"/>
          <w:szCs w:val="24"/>
        </w:rPr>
        <w:t>proposed</w:t>
      </w:r>
      <w:r w:rsidRPr="00EC7E6F">
        <w:rPr>
          <w:color w:val="231F20"/>
          <w:spacing w:val="-5"/>
          <w:sz w:val="24"/>
          <w:szCs w:val="24"/>
        </w:rPr>
        <w:t xml:space="preserve"> </w:t>
      </w:r>
      <w:r w:rsidRPr="00EC7E6F">
        <w:rPr>
          <w:color w:val="231F20"/>
          <w:sz w:val="24"/>
          <w:szCs w:val="24"/>
        </w:rPr>
        <w:t>in</w:t>
      </w:r>
      <w:r w:rsidRPr="00EC7E6F">
        <w:rPr>
          <w:color w:val="231F20"/>
          <w:spacing w:val="-5"/>
          <w:sz w:val="24"/>
          <w:szCs w:val="24"/>
        </w:rPr>
        <w:t xml:space="preserve"> </w:t>
      </w:r>
      <w:r w:rsidRPr="00EC7E6F">
        <w:rPr>
          <w:color w:val="231F20"/>
          <w:sz w:val="24"/>
          <w:szCs w:val="24"/>
        </w:rPr>
        <w:t>this</w:t>
      </w:r>
      <w:r w:rsidRPr="00EC7E6F">
        <w:rPr>
          <w:color w:val="231F20"/>
          <w:spacing w:val="-5"/>
          <w:sz w:val="24"/>
          <w:szCs w:val="24"/>
        </w:rPr>
        <w:t xml:space="preserve"> </w:t>
      </w:r>
      <w:r w:rsidRPr="00EC7E6F">
        <w:rPr>
          <w:color w:val="231F20"/>
          <w:sz w:val="24"/>
          <w:szCs w:val="24"/>
        </w:rPr>
        <w:t>study as</w:t>
      </w:r>
      <w:r w:rsidRPr="00EC7E6F">
        <w:rPr>
          <w:color w:val="231F20"/>
          <w:spacing w:val="-2"/>
          <w:sz w:val="24"/>
          <w:szCs w:val="24"/>
        </w:rPr>
        <w:t xml:space="preserve"> </w:t>
      </w:r>
      <w:r w:rsidRPr="00EC7E6F">
        <w:rPr>
          <w:color w:val="231F20"/>
          <w:sz w:val="24"/>
          <w:szCs w:val="24"/>
        </w:rPr>
        <w:t>determinants</w:t>
      </w:r>
      <w:r w:rsidRPr="00EC7E6F">
        <w:rPr>
          <w:color w:val="231F20"/>
          <w:spacing w:val="-2"/>
          <w:sz w:val="24"/>
          <w:szCs w:val="24"/>
        </w:rPr>
        <w:t xml:space="preserve"> </w:t>
      </w:r>
      <w:r w:rsidRPr="00EC7E6F">
        <w:rPr>
          <w:color w:val="231F20"/>
          <w:sz w:val="24"/>
          <w:szCs w:val="24"/>
        </w:rPr>
        <w:t>of</w:t>
      </w:r>
      <w:r w:rsidRPr="00EC7E6F">
        <w:rPr>
          <w:color w:val="231F20"/>
          <w:spacing w:val="-2"/>
          <w:sz w:val="24"/>
          <w:szCs w:val="24"/>
        </w:rPr>
        <w:t xml:space="preserve"> </w:t>
      </w:r>
      <w:r w:rsidRPr="00EC7E6F">
        <w:rPr>
          <w:color w:val="231F20"/>
          <w:sz w:val="24"/>
          <w:szCs w:val="24"/>
        </w:rPr>
        <w:t>future</w:t>
      </w:r>
      <w:r w:rsidRPr="00EC7E6F">
        <w:rPr>
          <w:color w:val="231F20"/>
          <w:spacing w:val="-1"/>
          <w:sz w:val="24"/>
          <w:szCs w:val="24"/>
        </w:rPr>
        <w:t xml:space="preserve"> </w:t>
      </w:r>
      <w:r w:rsidRPr="00EC7E6F">
        <w:rPr>
          <w:color w:val="231F20"/>
          <w:sz w:val="24"/>
          <w:szCs w:val="24"/>
        </w:rPr>
        <w:t>asset</w:t>
      </w:r>
      <w:r w:rsidRPr="00EC7E6F">
        <w:rPr>
          <w:color w:val="231F20"/>
          <w:spacing w:val="-2"/>
          <w:sz w:val="24"/>
          <w:szCs w:val="24"/>
        </w:rPr>
        <w:t xml:space="preserve"> </w:t>
      </w:r>
      <w:r w:rsidRPr="00EC7E6F">
        <w:rPr>
          <w:color w:val="231F20"/>
          <w:sz w:val="24"/>
          <w:szCs w:val="24"/>
        </w:rPr>
        <w:t>quality.</w:t>
      </w:r>
      <w:r w:rsidRPr="00EC7E6F">
        <w:rPr>
          <w:color w:val="231F20"/>
          <w:spacing w:val="-16"/>
          <w:sz w:val="24"/>
          <w:szCs w:val="24"/>
        </w:rPr>
        <w:t xml:space="preserve"> </w:t>
      </w:r>
      <w:r w:rsidRPr="00EC7E6F">
        <w:rPr>
          <w:color w:val="231F20"/>
          <w:sz w:val="24"/>
          <w:szCs w:val="24"/>
        </w:rPr>
        <w:t>Furthermore,</w:t>
      </w:r>
      <w:r w:rsidRPr="00EC7E6F">
        <w:rPr>
          <w:color w:val="231F20"/>
          <w:spacing w:val="-16"/>
          <w:sz w:val="24"/>
          <w:szCs w:val="24"/>
        </w:rPr>
        <w:t xml:space="preserve"> </w:t>
      </w:r>
      <w:r w:rsidRPr="00EC7E6F">
        <w:rPr>
          <w:color w:val="231F20"/>
          <w:sz w:val="24"/>
          <w:szCs w:val="24"/>
        </w:rPr>
        <w:t>the</w:t>
      </w:r>
      <w:r w:rsidRPr="00EC7E6F">
        <w:rPr>
          <w:color w:val="231F20"/>
          <w:spacing w:val="-2"/>
          <w:sz w:val="24"/>
          <w:szCs w:val="24"/>
        </w:rPr>
        <w:t xml:space="preserve"> </w:t>
      </w:r>
      <w:r w:rsidRPr="00EC7E6F">
        <w:rPr>
          <w:color w:val="231F20"/>
          <w:sz w:val="24"/>
          <w:szCs w:val="24"/>
        </w:rPr>
        <w:t>effect</w:t>
      </w:r>
      <w:r w:rsidRPr="00EC7E6F">
        <w:rPr>
          <w:color w:val="231F20"/>
          <w:spacing w:val="-1"/>
          <w:sz w:val="24"/>
          <w:szCs w:val="24"/>
        </w:rPr>
        <w:t xml:space="preserve"> </w:t>
      </w:r>
      <w:r w:rsidRPr="00EC7E6F">
        <w:rPr>
          <w:color w:val="231F20"/>
          <w:sz w:val="24"/>
          <w:szCs w:val="24"/>
        </w:rPr>
        <w:t>of</w:t>
      </w:r>
      <w:r w:rsidRPr="00EC7E6F">
        <w:rPr>
          <w:color w:val="231F20"/>
          <w:spacing w:val="-2"/>
          <w:sz w:val="24"/>
          <w:szCs w:val="24"/>
        </w:rPr>
        <w:t xml:space="preserve"> </w:t>
      </w:r>
      <w:r w:rsidRPr="00EC7E6F">
        <w:rPr>
          <w:color w:val="231F20"/>
          <w:sz w:val="24"/>
          <w:szCs w:val="24"/>
        </w:rPr>
        <w:t>bank size</w:t>
      </w:r>
      <w:r w:rsidRPr="00EC7E6F">
        <w:rPr>
          <w:color w:val="231F20"/>
          <w:spacing w:val="-3"/>
          <w:sz w:val="24"/>
          <w:szCs w:val="24"/>
        </w:rPr>
        <w:t xml:space="preserve"> </w:t>
      </w:r>
      <w:r w:rsidRPr="00EC7E6F">
        <w:rPr>
          <w:color w:val="231F20"/>
          <w:sz w:val="24"/>
          <w:szCs w:val="24"/>
        </w:rPr>
        <w:t>on</w:t>
      </w:r>
      <w:r w:rsidRPr="00EC7E6F">
        <w:rPr>
          <w:color w:val="231F20"/>
          <w:spacing w:val="-2"/>
          <w:sz w:val="24"/>
          <w:szCs w:val="24"/>
        </w:rPr>
        <w:t xml:space="preserve"> </w:t>
      </w:r>
      <w:r w:rsidRPr="00EC7E6F">
        <w:rPr>
          <w:color w:val="231F20"/>
          <w:sz w:val="24"/>
          <w:szCs w:val="24"/>
        </w:rPr>
        <w:t>the</w:t>
      </w:r>
      <w:r w:rsidRPr="00EC7E6F">
        <w:rPr>
          <w:color w:val="231F20"/>
          <w:spacing w:val="-2"/>
          <w:sz w:val="24"/>
          <w:szCs w:val="24"/>
        </w:rPr>
        <w:t xml:space="preserve"> </w:t>
      </w:r>
      <w:r w:rsidRPr="00EC7E6F">
        <w:rPr>
          <w:color w:val="231F20"/>
          <w:sz w:val="24"/>
          <w:szCs w:val="24"/>
        </w:rPr>
        <w:t>economies</w:t>
      </w:r>
      <w:r w:rsidRPr="00EC7E6F">
        <w:rPr>
          <w:color w:val="231F20"/>
          <w:spacing w:val="-2"/>
          <w:sz w:val="24"/>
          <w:szCs w:val="24"/>
        </w:rPr>
        <w:t xml:space="preserve"> </w:t>
      </w:r>
      <w:r w:rsidRPr="00EC7E6F">
        <w:rPr>
          <w:color w:val="231F20"/>
          <w:sz w:val="24"/>
          <w:szCs w:val="24"/>
        </w:rPr>
        <w:t>of</w:t>
      </w:r>
      <w:r w:rsidRPr="00EC7E6F">
        <w:rPr>
          <w:color w:val="231F20"/>
          <w:spacing w:val="-2"/>
          <w:sz w:val="24"/>
          <w:szCs w:val="24"/>
        </w:rPr>
        <w:t xml:space="preserve"> </w:t>
      </w:r>
      <w:r w:rsidRPr="00EC7E6F">
        <w:rPr>
          <w:color w:val="231F20"/>
          <w:sz w:val="24"/>
          <w:szCs w:val="24"/>
        </w:rPr>
        <w:t>scale</w:t>
      </w:r>
      <w:r w:rsidRPr="00EC7E6F">
        <w:rPr>
          <w:color w:val="231F20"/>
          <w:spacing w:val="-2"/>
          <w:sz w:val="24"/>
          <w:szCs w:val="24"/>
        </w:rPr>
        <w:t xml:space="preserve"> </w:t>
      </w:r>
      <w:r w:rsidRPr="00EC7E6F">
        <w:rPr>
          <w:color w:val="231F20"/>
          <w:sz w:val="24"/>
          <w:szCs w:val="24"/>
        </w:rPr>
        <w:t>of</w:t>
      </w:r>
      <w:r w:rsidRPr="00EC7E6F">
        <w:rPr>
          <w:color w:val="231F20"/>
          <w:spacing w:val="-3"/>
          <w:sz w:val="24"/>
          <w:szCs w:val="24"/>
        </w:rPr>
        <w:t xml:space="preserve"> </w:t>
      </w:r>
      <w:r w:rsidRPr="00EC7E6F">
        <w:rPr>
          <w:color w:val="231F20"/>
          <w:sz w:val="24"/>
          <w:szCs w:val="24"/>
        </w:rPr>
        <w:t>the</w:t>
      </w:r>
      <w:r w:rsidRPr="00EC7E6F">
        <w:rPr>
          <w:color w:val="231F20"/>
          <w:spacing w:val="-2"/>
          <w:sz w:val="24"/>
          <w:szCs w:val="24"/>
        </w:rPr>
        <w:t xml:space="preserve"> </w:t>
      </w:r>
      <w:r w:rsidRPr="00EC7E6F">
        <w:rPr>
          <w:color w:val="231F20"/>
          <w:sz w:val="24"/>
          <w:szCs w:val="24"/>
        </w:rPr>
        <w:t>banks</w:t>
      </w:r>
      <w:r w:rsidRPr="00EC7E6F">
        <w:rPr>
          <w:color w:val="231F20"/>
          <w:spacing w:val="-2"/>
          <w:sz w:val="24"/>
          <w:szCs w:val="24"/>
        </w:rPr>
        <w:t xml:space="preserve"> </w:t>
      </w:r>
      <w:r w:rsidRPr="00EC7E6F">
        <w:rPr>
          <w:color w:val="231F20"/>
          <w:sz w:val="24"/>
          <w:szCs w:val="24"/>
        </w:rPr>
        <w:t>has</w:t>
      </w:r>
      <w:r w:rsidRPr="00EC7E6F">
        <w:rPr>
          <w:color w:val="231F20"/>
          <w:spacing w:val="-2"/>
          <w:sz w:val="24"/>
          <w:szCs w:val="24"/>
        </w:rPr>
        <w:t xml:space="preserve"> </w:t>
      </w:r>
      <w:r w:rsidRPr="00EC7E6F">
        <w:rPr>
          <w:color w:val="231F20"/>
          <w:sz w:val="24"/>
          <w:szCs w:val="24"/>
        </w:rPr>
        <w:t>also</w:t>
      </w:r>
      <w:r w:rsidRPr="00EC7E6F">
        <w:rPr>
          <w:color w:val="231F20"/>
          <w:spacing w:val="-2"/>
          <w:sz w:val="24"/>
          <w:szCs w:val="24"/>
        </w:rPr>
        <w:t xml:space="preserve"> </w:t>
      </w:r>
      <w:r w:rsidRPr="00EC7E6F">
        <w:rPr>
          <w:color w:val="231F20"/>
          <w:sz w:val="24"/>
          <w:szCs w:val="24"/>
        </w:rPr>
        <w:t>been</w:t>
      </w:r>
      <w:r w:rsidRPr="00EC7E6F">
        <w:rPr>
          <w:color w:val="231F20"/>
          <w:spacing w:val="-2"/>
          <w:sz w:val="24"/>
          <w:szCs w:val="24"/>
        </w:rPr>
        <w:t xml:space="preserve"> </w:t>
      </w:r>
      <w:r w:rsidRPr="00EC7E6F">
        <w:rPr>
          <w:color w:val="231F20"/>
          <w:sz w:val="24"/>
          <w:szCs w:val="24"/>
        </w:rPr>
        <w:t>portrayed.</w:t>
      </w:r>
      <w:r w:rsidRPr="00EC7E6F">
        <w:rPr>
          <w:color w:val="231F20"/>
          <w:spacing w:val="-27"/>
          <w:sz w:val="24"/>
          <w:szCs w:val="24"/>
        </w:rPr>
        <w:t xml:space="preserve"> </w:t>
      </w:r>
      <w:r w:rsidRPr="00EC7E6F">
        <w:rPr>
          <w:color w:val="231F20"/>
          <w:spacing w:val="-11"/>
          <w:sz w:val="24"/>
          <w:szCs w:val="24"/>
        </w:rPr>
        <w:t xml:space="preserve">To </w:t>
      </w:r>
      <w:r w:rsidRPr="00EC7E6F">
        <w:rPr>
          <w:color w:val="231F20"/>
          <w:sz w:val="24"/>
          <w:szCs w:val="24"/>
        </w:rPr>
        <w:t xml:space="preserve">understand the effect of the </w:t>
      </w:r>
      <w:r>
        <w:rPr>
          <w:color w:val="231F20"/>
          <w:sz w:val="24"/>
          <w:szCs w:val="24"/>
        </w:rPr>
        <w:t xml:space="preserve">market </w:t>
      </w:r>
      <w:r w:rsidRPr="00EC7E6F">
        <w:rPr>
          <w:color w:val="231F20"/>
          <w:sz w:val="24"/>
          <w:szCs w:val="24"/>
        </w:rPr>
        <w:t>share of different banks on their condition of non-performing loans, the ratio of individual bank loans to</w:t>
      </w:r>
      <w:r w:rsidRPr="00EC7E6F">
        <w:rPr>
          <w:color w:val="231F20"/>
          <w:spacing w:val="11"/>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total</w:t>
      </w:r>
      <w:r w:rsidRPr="00EC7E6F">
        <w:rPr>
          <w:color w:val="231F20"/>
          <w:spacing w:val="11"/>
          <w:sz w:val="24"/>
          <w:szCs w:val="24"/>
        </w:rPr>
        <w:t xml:space="preserve"> </w:t>
      </w:r>
      <w:r w:rsidRPr="00EC7E6F">
        <w:rPr>
          <w:color w:val="231F20"/>
          <w:sz w:val="24"/>
          <w:szCs w:val="24"/>
        </w:rPr>
        <w:t>loans</w:t>
      </w:r>
      <w:r w:rsidRPr="00EC7E6F">
        <w:rPr>
          <w:color w:val="231F20"/>
          <w:spacing w:val="12"/>
          <w:sz w:val="24"/>
          <w:szCs w:val="24"/>
        </w:rPr>
        <w:t xml:space="preserve"> </w:t>
      </w:r>
      <w:r w:rsidRPr="00EC7E6F">
        <w:rPr>
          <w:color w:val="231F20"/>
          <w:sz w:val="24"/>
          <w:szCs w:val="24"/>
        </w:rPr>
        <w:t>of</w:t>
      </w:r>
      <w:r w:rsidRPr="00EC7E6F">
        <w:rPr>
          <w:color w:val="231F20"/>
          <w:spacing w:val="11"/>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banking</w:t>
      </w:r>
      <w:r w:rsidRPr="00EC7E6F">
        <w:rPr>
          <w:color w:val="231F20"/>
          <w:spacing w:val="12"/>
          <w:sz w:val="24"/>
          <w:szCs w:val="24"/>
        </w:rPr>
        <w:t xml:space="preserve"> </w:t>
      </w:r>
      <w:r w:rsidRPr="00EC7E6F">
        <w:rPr>
          <w:color w:val="231F20"/>
          <w:sz w:val="24"/>
          <w:szCs w:val="24"/>
        </w:rPr>
        <w:t>industry</w:t>
      </w:r>
      <w:r w:rsidRPr="00EC7E6F">
        <w:rPr>
          <w:color w:val="231F20"/>
          <w:spacing w:val="11"/>
          <w:sz w:val="24"/>
          <w:szCs w:val="24"/>
        </w:rPr>
        <w:t xml:space="preserve"> </w:t>
      </w:r>
      <w:r w:rsidRPr="00EC7E6F">
        <w:rPr>
          <w:color w:val="231F20"/>
          <w:sz w:val="24"/>
          <w:szCs w:val="24"/>
        </w:rPr>
        <w:t>has</w:t>
      </w:r>
      <w:r w:rsidRPr="00EC7E6F">
        <w:rPr>
          <w:color w:val="231F20"/>
          <w:spacing w:val="11"/>
          <w:sz w:val="24"/>
          <w:szCs w:val="24"/>
        </w:rPr>
        <w:t xml:space="preserve"> </w:t>
      </w:r>
      <w:r w:rsidRPr="00EC7E6F">
        <w:rPr>
          <w:color w:val="231F20"/>
          <w:sz w:val="24"/>
          <w:szCs w:val="24"/>
        </w:rPr>
        <w:t>also</w:t>
      </w:r>
      <w:r w:rsidRPr="00EC7E6F">
        <w:rPr>
          <w:color w:val="231F20"/>
          <w:spacing w:val="12"/>
          <w:sz w:val="24"/>
          <w:szCs w:val="24"/>
        </w:rPr>
        <w:t xml:space="preserve"> </w:t>
      </w:r>
      <w:r w:rsidRPr="00EC7E6F">
        <w:rPr>
          <w:color w:val="231F20"/>
          <w:sz w:val="24"/>
          <w:szCs w:val="24"/>
        </w:rPr>
        <w:t>been</w:t>
      </w:r>
      <w:r w:rsidRPr="00EC7E6F">
        <w:rPr>
          <w:color w:val="231F20"/>
          <w:spacing w:val="11"/>
          <w:sz w:val="24"/>
          <w:szCs w:val="24"/>
        </w:rPr>
        <w:t xml:space="preserve"> </w:t>
      </w:r>
      <w:r w:rsidRPr="00EC7E6F">
        <w:rPr>
          <w:color w:val="231F20"/>
          <w:sz w:val="24"/>
          <w:szCs w:val="24"/>
        </w:rPr>
        <w:t>used.</w:t>
      </w:r>
    </w:p>
    <w:p w14:paraId="716F9C79" w14:textId="77777777" w:rsidR="003C4327" w:rsidRPr="00445B4A" w:rsidRDefault="003C4327" w:rsidP="00054DBE">
      <w:pPr>
        <w:tabs>
          <w:tab w:val="left" w:pos="758"/>
        </w:tabs>
        <w:spacing w:line="192" w:lineRule="auto"/>
        <w:ind w:right="15"/>
        <w:jc w:val="both"/>
        <w:rPr>
          <w:color w:val="231F20"/>
          <w:sz w:val="6"/>
          <w:szCs w:val="20"/>
        </w:rPr>
      </w:pPr>
    </w:p>
    <w:p w14:paraId="61D2BEDF" w14:textId="77777777" w:rsidR="003C4327" w:rsidRPr="00EC7E6F" w:rsidRDefault="00570915" w:rsidP="00054DBE">
      <w:pPr>
        <w:tabs>
          <w:tab w:val="left" w:pos="758"/>
        </w:tabs>
        <w:spacing w:line="192" w:lineRule="auto"/>
        <w:ind w:right="15"/>
        <w:jc w:val="both"/>
        <w:rPr>
          <w:color w:val="231F20"/>
          <w:sz w:val="24"/>
          <w:szCs w:val="24"/>
        </w:rPr>
      </w:pPr>
      <w:r>
        <w:rPr>
          <w:color w:val="231F20"/>
          <w:sz w:val="24"/>
          <w:szCs w:val="24"/>
        </w:rPr>
        <w:t>In terms of macro</w:t>
      </w:r>
      <w:r w:rsidR="003C4327" w:rsidRPr="00EC7E6F">
        <w:rPr>
          <w:color w:val="231F20"/>
          <w:sz w:val="24"/>
          <w:szCs w:val="24"/>
        </w:rPr>
        <w:t xml:space="preserve">economic variables, the lagged value of per-capita GDP and real interest rate has also been applied to understand the long-term impact of such variables in the </w:t>
      </w:r>
      <w:r w:rsidR="003C3114">
        <w:rPr>
          <w:color w:val="231F20"/>
          <w:sz w:val="24"/>
          <w:szCs w:val="24"/>
        </w:rPr>
        <w:t xml:space="preserve">context of Bangladesh. The long </w:t>
      </w:r>
      <w:r w:rsidR="003C4327" w:rsidRPr="00EC7E6F">
        <w:rPr>
          <w:color w:val="231F20"/>
          <w:sz w:val="24"/>
          <w:szCs w:val="24"/>
        </w:rPr>
        <w:t xml:space="preserve">run impact of GDP on the economic indicators has extreme </w:t>
      </w:r>
      <w:r w:rsidR="003C3114">
        <w:rPr>
          <w:color w:val="231F20"/>
          <w:sz w:val="24"/>
          <w:szCs w:val="24"/>
        </w:rPr>
        <w:t>significance (not for its short-</w:t>
      </w:r>
      <w:r w:rsidR="003C4327" w:rsidRPr="00EC7E6F">
        <w:rPr>
          <w:color w:val="231F20"/>
          <w:sz w:val="24"/>
          <w:szCs w:val="24"/>
        </w:rPr>
        <w:t>term or immediate effectiveness) for the delayed effect of the GDP on the economic progress of the banking sector.</w:t>
      </w:r>
    </w:p>
    <w:p w14:paraId="6CF16705" w14:textId="77777777" w:rsidR="003C4327" w:rsidRPr="00445B4A" w:rsidRDefault="003C4327" w:rsidP="00054DBE">
      <w:pPr>
        <w:tabs>
          <w:tab w:val="left" w:pos="758"/>
        </w:tabs>
        <w:spacing w:line="192" w:lineRule="auto"/>
        <w:ind w:right="15"/>
        <w:jc w:val="both"/>
        <w:rPr>
          <w:color w:val="231F20"/>
          <w:sz w:val="8"/>
          <w:szCs w:val="20"/>
        </w:rPr>
      </w:pPr>
    </w:p>
    <w:p w14:paraId="040A2E3F" w14:textId="77777777" w:rsidR="003C4327" w:rsidRPr="00EC7E6F" w:rsidRDefault="00573751" w:rsidP="00054DBE">
      <w:pPr>
        <w:tabs>
          <w:tab w:val="left" w:pos="758"/>
        </w:tabs>
        <w:spacing w:line="192" w:lineRule="auto"/>
        <w:ind w:right="15"/>
        <w:jc w:val="both"/>
        <w:rPr>
          <w:color w:val="231F20"/>
          <w:sz w:val="24"/>
          <w:szCs w:val="24"/>
        </w:rPr>
      </w:pPr>
      <w:r w:rsidRPr="00EC7E6F">
        <w:rPr>
          <w:color w:val="231F20"/>
          <w:sz w:val="24"/>
          <w:szCs w:val="24"/>
        </w:rPr>
        <w:t xml:space="preserve">Secondly, this research investigates the perception of bankers and borrowers through field survey to understand the effect of relevant </w:t>
      </w:r>
      <w:r w:rsidR="001048A5" w:rsidRPr="00EC7E6F">
        <w:rPr>
          <w:color w:val="231F20"/>
          <w:sz w:val="24"/>
          <w:szCs w:val="24"/>
        </w:rPr>
        <w:t>factors, which</w:t>
      </w:r>
      <w:r w:rsidRPr="00EC7E6F">
        <w:rPr>
          <w:color w:val="231F20"/>
          <w:sz w:val="24"/>
          <w:szCs w:val="24"/>
        </w:rPr>
        <w:t xml:space="preserve"> directly affect the quality of loans in Bangladesh. In this regard,</w:t>
      </w:r>
      <w:r w:rsidRPr="00EC7E6F">
        <w:rPr>
          <w:color w:val="231F20"/>
          <w:spacing w:val="-29"/>
          <w:sz w:val="24"/>
          <w:szCs w:val="24"/>
        </w:rPr>
        <w:t xml:space="preserve"> </w:t>
      </w:r>
      <w:r w:rsidRPr="00EC7E6F">
        <w:rPr>
          <w:color w:val="231F20"/>
          <w:sz w:val="24"/>
          <w:szCs w:val="24"/>
        </w:rPr>
        <w:t>the</w:t>
      </w:r>
      <w:r w:rsidRPr="00EC7E6F">
        <w:rPr>
          <w:color w:val="231F20"/>
          <w:spacing w:val="-13"/>
          <w:sz w:val="24"/>
          <w:szCs w:val="24"/>
        </w:rPr>
        <w:t xml:space="preserve"> </w:t>
      </w:r>
      <w:r w:rsidRPr="00EC7E6F">
        <w:rPr>
          <w:color w:val="231F20"/>
          <w:sz w:val="24"/>
          <w:szCs w:val="24"/>
        </w:rPr>
        <w:t>relationship</w:t>
      </w:r>
      <w:r w:rsidRPr="00EC7E6F">
        <w:rPr>
          <w:color w:val="231F20"/>
          <w:spacing w:val="-14"/>
          <w:sz w:val="24"/>
          <w:szCs w:val="24"/>
        </w:rPr>
        <w:t xml:space="preserve"> </w:t>
      </w:r>
      <w:r w:rsidRPr="00EC7E6F">
        <w:rPr>
          <w:color w:val="231F20"/>
          <w:sz w:val="24"/>
          <w:szCs w:val="24"/>
        </w:rPr>
        <w:t>between</w:t>
      </w:r>
      <w:r w:rsidRPr="00EC7E6F">
        <w:rPr>
          <w:color w:val="231F20"/>
          <w:spacing w:val="-14"/>
          <w:sz w:val="24"/>
          <w:szCs w:val="24"/>
        </w:rPr>
        <w:t xml:space="preserve"> </w:t>
      </w:r>
      <w:r w:rsidRPr="00EC7E6F">
        <w:rPr>
          <w:color w:val="231F20"/>
          <w:sz w:val="24"/>
          <w:szCs w:val="24"/>
        </w:rPr>
        <w:t>non-performing</w:t>
      </w:r>
      <w:r w:rsidRPr="00EC7E6F">
        <w:rPr>
          <w:color w:val="231F20"/>
          <w:spacing w:val="-13"/>
          <w:sz w:val="24"/>
          <w:szCs w:val="24"/>
        </w:rPr>
        <w:t xml:space="preserve"> </w:t>
      </w:r>
      <w:r w:rsidRPr="00EC7E6F">
        <w:rPr>
          <w:color w:val="231F20"/>
          <w:sz w:val="24"/>
          <w:szCs w:val="24"/>
        </w:rPr>
        <w:t>loans</w:t>
      </w:r>
      <w:r w:rsidRPr="00EC7E6F">
        <w:rPr>
          <w:color w:val="231F20"/>
          <w:spacing w:val="-14"/>
          <w:sz w:val="24"/>
          <w:szCs w:val="24"/>
        </w:rPr>
        <w:t xml:space="preserve"> </w:t>
      </w:r>
      <w:r w:rsidRPr="00EC7E6F">
        <w:rPr>
          <w:color w:val="231F20"/>
          <w:sz w:val="24"/>
          <w:szCs w:val="24"/>
        </w:rPr>
        <w:t>and</w:t>
      </w:r>
      <w:r w:rsidRPr="00EC7E6F">
        <w:rPr>
          <w:color w:val="231F20"/>
          <w:spacing w:val="-13"/>
          <w:sz w:val="24"/>
          <w:szCs w:val="24"/>
        </w:rPr>
        <w:t xml:space="preserve"> </w:t>
      </w:r>
      <w:r w:rsidRPr="00EC7E6F">
        <w:rPr>
          <w:color w:val="231F20"/>
          <w:sz w:val="24"/>
          <w:szCs w:val="24"/>
        </w:rPr>
        <w:t>cost</w:t>
      </w:r>
      <w:r w:rsidRPr="00EC7E6F">
        <w:rPr>
          <w:color w:val="231F20"/>
          <w:spacing w:val="-14"/>
          <w:sz w:val="24"/>
          <w:szCs w:val="24"/>
        </w:rPr>
        <w:t xml:space="preserve"> </w:t>
      </w:r>
      <w:r w:rsidRPr="00EC7E6F">
        <w:rPr>
          <w:color w:val="231F20"/>
          <w:sz w:val="24"/>
          <w:szCs w:val="24"/>
        </w:rPr>
        <w:t>of</w:t>
      </w:r>
      <w:r w:rsidRPr="00EC7E6F">
        <w:rPr>
          <w:color w:val="231F20"/>
          <w:spacing w:val="-14"/>
          <w:sz w:val="24"/>
          <w:szCs w:val="24"/>
        </w:rPr>
        <w:t xml:space="preserve"> </w:t>
      </w:r>
      <w:r w:rsidRPr="00EC7E6F">
        <w:rPr>
          <w:color w:val="231F20"/>
          <w:sz w:val="24"/>
          <w:szCs w:val="24"/>
        </w:rPr>
        <w:t xml:space="preserve">fund has also been analyzed through a direct questionnaire. </w:t>
      </w:r>
      <w:r w:rsidRPr="00EC7E6F">
        <w:rPr>
          <w:color w:val="231F20"/>
          <w:spacing w:val="-3"/>
          <w:sz w:val="24"/>
          <w:szCs w:val="24"/>
        </w:rPr>
        <w:t xml:space="preserve">Previously, </w:t>
      </w:r>
      <w:r w:rsidRPr="00EC7E6F">
        <w:rPr>
          <w:color w:val="231F20"/>
          <w:sz w:val="24"/>
          <w:szCs w:val="24"/>
        </w:rPr>
        <w:t>no such field survey has been conducted to understand the perception of bankers and borrowers pertaining to the relationship between cost of fund and non-performing</w:t>
      </w:r>
      <w:r w:rsidRPr="00EC7E6F">
        <w:rPr>
          <w:color w:val="231F20"/>
          <w:spacing w:val="33"/>
          <w:sz w:val="24"/>
          <w:szCs w:val="24"/>
        </w:rPr>
        <w:t xml:space="preserve"> </w:t>
      </w:r>
      <w:r w:rsidRPr="00EC7E6F">
        <w:rPr>
          <w:color w:val="231F20"/>
          <w:sz w:val="24"/>
          <w:szCs w:val="24"/>
        </w:rPr>
        <w:t>loans.</w:t>
      </w:r>
    </w:p>
    <w:p w14:paraId="159CCB14" w14:textId="77777777" w:rsidR="003C4327" w:rsidRPr="00EC7E6F" w:rsidRDefault="00573751" w:rsidP="00054DBE">
      <w:pPr>
        <w:tabs>
          <w:tab w:val="left" w:pos="758"/>
        </w:tabs>
        <w:spacing w:line="192" w:lineRule="auto"/>
        <w:ind w:right="15"/>
        <w:jc w:val="both"/>
        <w:rPr>
          <w:color w:val="231F20"/>
          <w:sz w:val="24"/>
          <w:szCs w:val="24"/>
        </w:rPr>
      </w:pPr>
      <w:r w:rsidRPr="00EC7E6F">
        <w:rPr>
          <w:color w:val="231F20"/>
          <w:sz w:val="24"/>
          <w:szCs w:val="24"/>
        </w:rPr>
        <w:t xml:space="preserve">Finally, the research aims to conduct a comparative analysis between state-owned and private commercial banks, in order to formulate different comparative factors under which public and private banks can be differentiated. </w:t>
      </w:r>
      <w:r w:rsidRPr="00EC7E6F">
        <w:rPr>
          <w:color w:val="231F20"/>
          <w:spacing w:val="-11"/>
          <w:sz w:val="24"/>
          <w:szCs w:val="24"/>
        </w:rPr>
        <w:t xml:space="preserve">To </w:t>
      </w:r>
      <w:r w:rsidRPr="00EC7E6F">
        <w:rPr>
          <w:color w:val="231F20"/>
          <w:sz w:val="24"/>
          <w:szCs w:val="24"/>
        </w:rPr>
        <w:t xml:space="preserve">our best understanding through our review of the current literature available in Bangladesh, no such </w:t>
      </w:r>
      <w:r w:rsidRPr="00EC7E6F">
        <w:rPr>
          <w:color w:val="231F20"/>
          <w:sz w:val="24"/>
          <w:szCs w:val="24"/>
        </w:rPr>
        <w:lastRenderedPageBreak/>
        <w:t>comparative analysis</w:t>
      </w:r>
      <w:r w:rsidRPr="00EC7E6F">
        <w:rPr>
          <w:color w:val="231F20"/>
          <w:spacing w:val="-6"/>
          <w:sz w:val="24"/>
          <w:szCs w:val="24"/>
        </w:rPr>
        <w:t xml:space="preserve"> </w:t>
      </w:r>
      <w:r w:rsidRPr="00EC7E6F">
        <w:rPr>
          <w:color w:val="231F20"/>
          <w:sz w:val="24"/>
          <w:szCs w:val="24"/>
        </w:rPr>
        <w:t>has</w:t>
      </w:r>
      <w:r w:rsidRPr="00EC7E6F">
        <w:rPr>
          <w:color w:val="231F20"/>
          <w:spacing w:val="-5"/>
          <w:sz w:val="24"/>
          <w:szCs w:val="24"/>
        </w:rPr>
        <w:t xml:space="preserve"> </w:t>
      </w:r>
      <w:r w:rsidRPr="00EC7E6F">
        <w:rPr>
          <w:color w:val="231F20"/>
          <w:sz w:val="24"/>
          <w:szCs w:val="24"/>
        </w:rPr>
        <w:t>yet</w:t>
      </w:r>
      <w:r w:rsidRPr="00EC7E6F">
        <w:rPr>
          <w:color w:val="231F20"/>
          <w:spacing w:val="-5"/>
          <w:sz w:val="24"/>
          <w:szCs w:val="24"/>
        </w:rPr>
        <w:t xml:space="preserve"> </w:t>
      </w:r>
      <w:r w:rsidRPr="00EC7E6F">
        <w:rPr>
          <w:color w:val="231F20"/>
          <w:sz w:val="24"/>
          <w:szCs w:val="24"/>
        </w:rPr>
        <w:t>been</w:t>
      </w:r>
      <w:r w:rsidRPr="00EC7E6F">
        <w:rPr>
          <w:color w:val="231F20"/>
          <w:spacing w:val="-5"/>
          <w:sz w:val="24"/>
          <w:szCs w:val="24"/>
        </w:rPr>
        <w:t xml:space="preserve"> </w:t>
      </w:r>
      <w:r w:rsidRPr="00EC7E6F">
        <w:rPr>
          <w:color w:val="231F20"/>
          <w:sz w:val="24"/>
          <w:szCs w:val="24"/>
        </w:rPr>
        <w:t>attempted.</w:t>
      </w:r>
      <w:r w:rsidRPr="00EC7E6F">
        <w:rPr>
          <w:color w:val="231F20"/>
          <w:spacing w:val="-19"/>
          <w:sz w:val="24"/>
          <w:szCs w:val="24"/>
        </w:rPr>
        <w:t xml:space="preserve"> </w:t>
      </w:r>
      <w:r w:rsidRPr="00EC7E6F">
        <w:rPr>
          <w:color w:val="231F20"/>
          <w:sz w:val="24"/>
          <w:szCs w:val="24"/>
        </w:rPr>
        <w:t>Furthermore,</w:t>
      </w:r>
      <w:r w:rsidRPr="00EC7E6F">
        <w:rPr>
          <w:color w:val="231F20"/>
          <w:spacing w:val="-20"/>
          <w:sz w:val="24"/>
          <w:szCs w:val="24"/>
        </w:rPr>
        <w:t xml:space="preserve"> </w:t>
      </w:r>
      <w:r w:rsidRPr="00EC7E6F">
        <w:rPr>
          <w:color w:val="231F20"/>
          <w:sz w:val="24"/>
          <w:szCs w:val="24"/>
        </w:rPr>
        <w:t>the</w:t>
      </w:r>
      <w:r w:rsidRPr="00EC7E6F">
        <w:rPr>
          <w:color w:val="231F20"/>
          <w:spacing w:val="-5"/>
          <w:sz w:val="24"/>
          <w:szCs w:val="24"/>
        </w:rPr>
        <w:t xml:space="preserve"> </w:t>
      </w:r>
      <w:r w:rsidRPr="00EC7E6F">
        <w:rPr>
          <w:color w:val="231F20"/>
          <w:sz w:val="24"/>
          <w:szCs w:val="24"/>
        </w:rPr>
        <w:t>comparative</w:t>
      </w:r>
      <w:r w:rsidRPr="00EC7E6F">
        <w:rPr>
          <w:color w:val="231F20"/>
          <w:spacing w:val="-5"/>
          <w:sz w:val="24"/>
          <w:szCs w:val="24"/>
        </w:rPr>
        <w:t xml:space="preserve"> </w:t>
      </w:r>
      <w:r w:rsidRPr="00EC7E6F">
        <w:rPr>
          <w:color w:val="231F20"/>
          <w:sz w:val="24"/>
          <w:szCs w:val="24"/>
        </w:rPr>
        <w:t>analysis uses</w:t>
      </w:r>
      <w:r w:rsidRPr="00EC7E6F">
        <w:rPr>
          <w:color w:val="231F20"/>
          <w:spacing w:val="-18"/>
          <w:sz w:val="24"/>
          <w:szCs w:val="24"/>
        </w:rPr>
        <w:t xml:space="preserve"> </w:t>
      </w:r>
      <w:r w:rsidRPr="00EC7E6F">
        <w:rPr>
          <w:color w:val="231F20"/>
          <w:sz w:val="24"/>
          <w:szCs w:val="24"/>
        </w:rPr>
        <w:t>the</w:t>
      </w:r>
      <w:r w:rsidRPr="00EC7E6F">
        <w:rPr>
          <w:color w:val="231F20"/>
          <w:spacing w:val="-18"/>
          <w:sz w:val="24"/>
          <w:szCs w:val="24"/>
        </w:rPr>
        <w:t xml:space="preserve"> </w:t>
      </w:r>
      <w:r w:rsidRPr="00EC7E6F">
        <w:rPr>
          <w:color w:val="231F20"/>
          <w:sz w:val="24"/>
          <w:szCs w:val="24"/>
        </w:rPr>
        <w:t>dynamic</w:t>
      </w:r>
      <w:r w:rsidRPr="00EC7E6F">
        <w:rPr>
          <w:color w:val="231F20"/>
          <w:spacing w:val="-19"/>
          <w:sz w:val="24"/>
          <w:szCs w:val="24"/>
        </w:rPr>
        <w:t xml:space="preserve"> </w:t>
      </w:r>
      <w:r w:rsidRPr="00EC7E6F">
        <w:rPr>
          <w:color w:val="231F20"/>
          <w:sz w:val="24"/>
          <w:szCs w:val="24"/>
        </w:rPr>
        <w:t>panel</w:t>
      </w:r>
      <w:r w:rsidRPr="00EC7E6F">
        <w:rPr>
          <w:color w:val="231F20"/>
          <w:spacing w:val="-18"/>
          <w:sz w:val="24"/>
          <w:szCs w:val="24"/>
        </w:rPr>
        <w:t xml:space="preserve"> </w:t>
      </w:r>
      <w:r w:rsidRPr="00EC7E6F">
        <w:rPr>
          <w:color w:val="231F20"/>
          <w:sz w:val="24"/>
          <w:szCs w:val="24"/>
        </w:rPr>
        <w:t>data</w:t>
      </w:r>
      <w:r w:rsidRPr="00EC7E6F">
        <w:rPr>
          <w:color w:val="231F20"/>
          <w:spacing w:val="-18"/>
          <w:sz w:val="24"/>
          <w:szCs w:val="24"/>
        </w:rPr>
        <w:t xml:space="preserve"> </w:t>
      </w:r>
      <w:r w:rsidRPr="00EC7E6F">
        <w:rPr>
          <w:color w:val="231F20"/>
          <w:sz w:val="24"/>
          <w:szCs w:val="24"/>
        </w:rPr>
        <w:t>econometric</w:t>
      </w:r>
      <w:r w:rsidRPr="00EC7E6F">
        <w:rPr>
          <w:color w:val="231F20"/>
          <w:spacing w:val="-18"/>
          <w:sz w:val="24"/>
          <w:szCs w:val="24"/>
        </w:rPr>
        <w:t xml:space="preserve"> </w:t>
      </w:r>
      <w:r w:rsidRPr="00EC7E6F">
        <w:rPr>
          <w:color w:val="231F20"/>
          <w:sz w:val="24"/>
          <w:szCs w:val="24"/>
        </w:rPr>
        <w:t>model</w:t>
      </w:r>
      <w:r w:rsidRPr="00EC7E6F">
        <w:rPr>
          <w:color w:val="231F20"/>
          <w:spacing w:val="-18"/>
          <w:sz w:val="24"/>
          <w:szCs w:val="24"/>
        </w:rPr>
        <w:t xml:space="preserve"> </w:t>
      </w:r>
      <w:r w:rsidRPr="00EC7E6F">
        <w:rPr>
          <w:color w:val="231F20"/>
          <w:sz w:val="24"/>
          <w:szCs w:val="24"/>
        </w:rPr>
        <w:t>to</w:t>
      </w:r>
      <w:r w:rsidRPr="00EC7E6F">
        <w:rPr>
          <w:color w:val="231F20"/>
          <w:spacing w:val="-18"/>
          <w:sz w:val="24"/>
          <w:szCs w:val="24"/>
        </w:rPr>
        <w:t xml:space="preserve"> </w:t>
      </w:r>
      <w:r w:rsidRPr="00EC7E6F">
        <w:rPr>
          <w:color w:val="231F20"/>
          <w:sz w:val="24"/>
          <w:szCs w:val="24"/>
        </w:rPr>
        <w:t>understand</w:t>
      </w:r>
      <w:r w:rsidRPr="00EC7E6F">
        <w:rPr>
          <w:color w:val="231F20"/>
          <w:spacing w:val="-17"/>
          <w:sz w:val="24"/>
          <w:szCs w:val="24"/>
        </w:rPr>
        <w:t xml:space="preserve"> </w:t>
      </w:r>
      <w:r w:rsidRPr="00EC7E6F">
        <w:rPr>
          <w:color w:val="231F20"/>
          <w:sz w:val="24"/>
          <w:szCs w:val="24"/>
        </w:rPr>
        <w:t>the</w:t>
      </w:r>
      <w:r w:rsidRPr="00EC7E6F">
        <w:rPr>
          <w:color w:val="231F20"/>
          <w:spacing w:val="-18"/>
          <w:sz w:val="24"/>
          <w:szCs w:val="24"/>
        </w:rPr>
        <w:t xml:space="preserve"> </w:t>
      </w:r>
      <w:r w:rsidRPr="00EC7E6F">
        <w:rPr>
          <w:color w:val="231F20"/>
          <w:sz w:val="24"/>
          <w:szCs w:val="24"/>
        </w:rPr>
        <w:t>effect of</w:t>
      </w:r>
      <w:r w:rsidRPr="00EC7E6F">
        <w:rPr>
          <w:color w:val="231F20"/>
          <w:spacing w:val="-3"/>
          <w:sz w:val="24"/>
          <w:szCs w:val="24"/>
        </w:rPr>
        <w:t xml:space="preserve"> </w:t>
      </w:r>
      <w:r w:rsidRPr="00EC7E6F">
        <w:rPr>
          <w:color w:val="231F20"/>
          <w:sz w:val="24"/>
          <w:szCs w:val="24"/>
        </w:rPr>
        <w:t>loan</w:t>
      </w:r>
      <w:r w:rsidRPr="00EC7E6F">
        <w:rPr>
          <w:color w:val="231F20"/>
          <w:spacing w:val="-3"/>
          <w:sz w:val="24"/>
          <w:szCs w:val="24"/>
        </w:rPr>
        <w:t xml:space="preserve"> </w:t>
      </w:r>
      <w:r w:rsidRPr="00EC7E6F">
        <w:rPr>
          <w:color w:val="231F20"/>
          <w:sz w:val="24"/>
          <w:szCs w:val="24"/>
        </w:rPr>
        <w:t>recovery,</w:t>
      </w:r>
      <w:r w:rsidRPr="00EC7E6F">
        <w:rPr>
          <w:color w:val="231F20"/>
          <w:spacing w:val="-17"/>
          <w:sz w:val="24"/>
          <w:szCs w:val="24"/>
        </w:rPr>
        <w:t xml:space="preserve"> </w:t>
      </w:r>
      <w:r w:rsidRPr="00EC7E6F">
        <w:rPr>
          <w:color w:val="231F20"/>
          <w:sz w:val="24"/>
          <w:szCs w:val="24"/>
        </w:rPr>
        <w:t>write-off,</w:t>
      </w:r>
      <w:r w:rsidRPr="00EC7E6F">
        <w:rPr>
          <w:color w:val="231F20"/>
          <w:spacing w:val="-18"/>
          <w:sz w:val="24"/>
          <w:szCs w:val="24"/>
        </w:rPr>
        <w:t xml:space="preserve"> </w:t>
      </w:r>
      <w:r w:rsidRPr="00EC7E6F">
        <w:rPr>
          <w:color w:val="231F20"/>
          <w:sz w:val="24"/>
          <w:szCs w:val="24"/>
        </w:rPr>
        <w:t>non-performing</w:t>
      </w:r>
      <w:r w:rsidRPr="00EC7E6F">
        <w:rPr>
          <w:color w:val="231F20"/>
          <w:spacing w:val="-3"/>
          <w:sz w:val="24"/>
          <w:szCs w:val="24"/>
        </w:rPr>
        <w:t xml:space="preserve"> </w:t>
      </w:r>
      <w:r w:rsidRPr="00EC7E6F">
        <w:rPr>
          <w:color w:val="231F20"/>
          <w:sz w:val="24"/>
          <w:szCs w:val="24"/>
        </w:rPr>
        <w:t>loans</w:t>
      </w:r>
      <w:r w:rsidRPr="00EC7E6F">
        <w:rPr>
          <w:color w:val="231F20"/>
          <w:spacing w:val="-2"/>
          <w:sz w:val="24"/>
          <w:szCs w:val="24"/>
        </w:rPr>
        <w:t xml:space="preserve"> </w:t>
      </w:r>
      <w:r w:rsidRPr="00EC7E6F">
        <w:rPr>
          <w:color w:val="231F20"/>
          <w:sz w:val="24"/>
          <w:szCs w:val="24"/>
        </w:rPr>
        <w:t>and</w:t>
      </w:r>
      <w:r w:rsidRPr="00EC7E6F">
        <w:rPr>
          <w:color w:val="231F20"/>
          <w:spacing w:val="-3"/>
          <w:sz w:val="24"/>
          <w:szCs w:val="24"/>
        </w:rPr>
        <w:t xml:space="preserve"> </w:t>
      </w:r>
      <w:r w:rsidRPr="00EC7E6F">
        <w:rPr>
          <w:color w:val="231F20"/>
          <w:sz w:val="24"/>
          <w:szCs w:val="24"/>
        </w:rPr>
        <w:t>efficiency</w:t>
      </w:r>
      <w:r w:rsidRPr="00EC7E6F">
        <w:rPr>
          <w:color w:val="231F20"/>
          <w:spacing w:val="-3"/>
          <w:sz w:val="24"/>
          <w:szCs w:val="24"/>
        </w:rPr>
        <w:t xml:space="preserve"> </w:t>
      </w:r>
      <w:r w:rsidRPr="00EC7E6F">
        <w:rPr>
          <w:color w:val="231F20"/>
          <w:sz w:val="24"/>
          <w:szCs w:val="24"/>
        </w:rPr>
        <w:t>on</w:t>
      </w:r>
      <w:r w:rsidRPr="00EC7E6F">
        <w:rPr>
          <w:color w:val="231F20"/>
          <w:spacing w:val="-3"/>
          <w:sz w:val="24"/>
          <w:szCs w:val="24"/>
        </w:rPr>
        <w:t xml:space="preserve"> </w:t>
      </w:r>
      <w:r w:rsidR="00977A21">
        <w:rPr>
          <w:color w:val="231F20"/>
          <w:sz w:val="24"/>
          <w:szCs w:val="24"/>
        </w:rPr>
        <w:t xml:space="preserve">the pre and </w:t>
      </w:r>
      <w:proofErr w:type="gramStart"/>
      <w:r w:rsidR="00977A21">
        <w:rPr>
          <w:color w:val="231F20"/>
          <w:sz w:val="24"/>
          <w:szCs w:val="24"/>
        </w:rPr>
        <w:t xml:space="preserve">after </w:t>
      </w:r>
      <w:r w:rsidRPr="00EC7E6F">
        <w:rPr>
          <w:color w:val="231F20"/>
          <w:sz w:val="24"/>
          <w:szCs w:val="24"/>
        </w:rPr>
        <w:t>tax</w:t>
      </w:r>
      <w:proofErr w:type="gramEnd"/>
      <w:r w:rsidRPr="00EC7E6F">
        <w:rPr>
          <w:color w:val="231F20"/>
          <w:sz w:val="24"/>
          <w:szCs w:val="24"/>
        </w:rPr>
        <w:t xml:space="preserve"> profitability of state-owned and private commercial banks in Bangladesh.</w:t>
      </w:r>
    </w:p>
    <w:p w14:paraId="3B278DD7" w14:textId="77777777" w:rsidR="006F1598" w:rsidRPr="00BD08A6" w:rsidRDefault="006F1598">
      <w:pPr>
        <w:rPr>
          <w:color w:val="231F20"/>
          <w:sz w:val="8"/>
          <w:szCs w:val="20"/>
        </w:rPr>
      </w:pPr>
    </w:p>
    <w:p w14:paraId="77794732" w14:textId="77777777" w:rsidR="003C4327" w:rsidRPr="00EC7E6F" w:rsidRDefault="00573751" w:rsidP="00054DBE">
      <w:pPr>
        <w:tabs>
          <w:tab w:val="left" w:pos="758"/>
        </w:tabs>
        <w:spacing w:line="192" w:lineRule="auto"/>
        <w:ind w:right="15"/>
        <w:jc w:val="both"/>
        <w:rPr>
          <w:color w:val="231F20"/>
          <w:sz w:val="24"/>
          <w:szCs w:val="24"/>
        </w:rPr>
      </w:pPr>
      <w:r w:rsidRPr="00EC7E6F">
        <w:rPr>
          <w:color w:val="231F20"/>
          <w:sz w:val="24"/>
          <w:szCs w:val="24"/>
        </w:rPr>
        <w:t>In this research, the following key questions will be investigated to identify the above-mentioned gaps in the light of the questionnaire survey and secondary data analysis. The key questions are as follows—</w:t>
      </w:r>
    </w:p>
    <w:p w14:paraId="02AD3E0E" w14:textId="77777777" w:rsidR="003C4327" w:rsidRPr="00BD08A6" w:rsidRDefault="003C4327" w:rsidP="00054DBE">
      <w:pPr>
        <w:tabs>
          <w:tab w:val="left" w:pos="758"/>
        </w:tabs>
        <w:spacing w:line="192" w:lineRule="auto"/>
        <w:ind w:right="15"/>
        <w:jc w:val="both"/>
        <w:rPr>
          <w:color w:val="231F20"/>
          <w:sz w:val="16"/>
          <w:szCs w:val="20"/>
        </w:rPr>
      </w:pPr>
    </w:p>
    <w:p w14:paraId="4B326059" w14:textId="77777777" w:rsidR="003C4327" w:rsidRPr="006D74F6" w:rsidRDefault="003C4327" w:rsidP="00E53B20">
      <w:pPr>
        <w:pStyle w:val="ListParagraph"/>
        <w:numPr>
          <w:ilvl w:val="0"/>
          <w:numId w:val="22"/>
        </w:numPr>
        <w:tabs>
          <w:tab w:val="left" w:pos="757"/>
          <w:tab w:val="left" w:pos="758"/>
        </w:tabs>
        <w:spacing w:line="192" w:lineRule="auto"/>
        <w:ind w:left="780" w:right="15" w:hanging="465"/>
        <w:rPr>
          <w:sz w:val="24"/>
          <w:szCs w:val="24"/>
        </w:rPr>
      </w:pPr>
      <w:r w:rsidRPr="00EC7E6F">
        <w:rPr>
          <w:color w:val="231F20"/>
          <w:sz w:val="24"/>
          <w:szCs w:val="24"/>
        </w:rPr>
        <w:t>What are the effects of exce</w:t>
      </w:r>
      <w:r w:rsidR="003C3114">
        <w:rPr>
          <w:color w:val="231F20"/>
          <w:sz w:val="24"/>
          <w:szCs w:val="24"/>
        </w:rPr>
        <w:t xml:space="preserve">ssive credit growth on the long </w:t>
      </w:r>
      <w:r w:rsidRPr="00EC7E6F">
        <w:rPr>
          <w:color w:val="231F20"/>
          <w:sz w:val="24"/>
          <w:szCs w:val="24"/>
        </w:rPr>
        <w:t>run credit</w:t>
      </w:r>
      <w:r w:rsidR="0017575B">
        <w:rPr>
          <w:color w:val="231F20"/>
          <w:sz w:val="24"/>
          <w:szCs w:val="24"/>
        </w:rPr>
        <w:t xml:space="preserve"> </w:t>
      </w:r>
      <w:r w:rsidRPr="00EC7E6F">
        <w:rPr>
          <w:color w:val="231F20"/>
          <w:sz w:val="24"/>
          <w:szCs w:val="24"/>
        </w:rPr>
        <w:t>quality?</w:t>
      </w:r>
    </w:p>
    <w:p w14:paraId="66A71830" w14:textId="77777777" w:rsidR="006D74F6" w:rsidRPr="00BD08A6" w:rsidRDefault="006D74F6" w:rsidP="006D74F6">
      <w:pPr>
        <w:pStyle w:val="ListParagraph"/>
        <w:tabs>
          <w:tab w:val="left" w:pos="757"/>
          <w:tab w:val="left" w:pos="758"/>
        </w:tabs>
        <w:spacing w:line="192" w:lineRule="auto"/>
        <w:ind w:left="780" w:right="15" w:firstLine="0"/>
        <w:rPr>
          <w:sz w:val="12"/>
          <w:szCs w:val="24"/>
        </w:rPr>
      </w:pPr>
    </w:p>
    <w:p w14:paraId="3357E2D3" w14:textId="77777777" w:rsidR="003C4327" w:rsidRPr="006D74F6" w:rsidRDefault="003C4327" w:rsidP="00E53B20">
      <w:pPr>
        <w:pStyle w:val="ListParagraph"/>
        <w:numPr>
          <w:ilvl w:val="0"/>
          <w:numId w:val="22"/>
        </w:numPr>
        <w:tabs>
          <w:tab w:val="left" w:pos="757"/>
          <w:tab w:val="left" w:pos="758"/>
        </w:tabs>
        <w:spacing w:line="192" w:lineRule="auto"/>
        <w:ind w:left="780" w:right="15" w:hanging="465"/>
        <w:rPr>
          <w:sz w:val="24"/>
          <w:szCs w:val="24"/>
        </w:rPr>
      </w:pPr>
      <w:r w:rsidRPr="00EC7E6F">
        <w:rPr>
          <w:color w:val="231F20"/>
          <w:sz w:val="24"/>
          <w:szCs w:val="24"/>
        </w:rPr>
        <w:t>What are the effects of cost of fund on non-performing loans both in the short and</w:t>
      </w:r>
      <w:r w:rsidR="0017575B">
        <w:rPr>
          <w:color w:val="231F20"/>
          <w:sz w:val="24"/>
          <w:szCs w:val="24"/>
        </w:rPr>
        <w:t xml:space="preserve"> </w:t>
      </w:r>
      <w:r w:rsidR="00183823" w:rsidRPr="00EC7E6F">
        <w:rPr>
          <w:color w:val="231F20"/>
          <w:sz w:val="24"/>
          <w:szCs w:val="24"/>
        </w:rPr>
        <w:t>long run</w:t>
      </w:r>
      <w:r w:rsidRPr="00EC7E6F">
        <w:rPr>
          <w:color w:val="231F20"/>
          <w:sz w:val="24"/>
          <w:szCs w:val="24"/>
        </w:rPr>
        <w:t>?</w:t>
      </w:r>
    </w:p>
    <w:p w14:paraId="4DA57605" w14:textId="77777777" w:rsidR="006D74F6" w:rsidRPr="00BD08A6" w:rsidRDefault="006D74F6" w:rsidP="006D74F6">
      <w:pPr>
        <w:pStyle w:val="ListParagraph"/>
        <w:tabs>
          <w:tab w:val="left" w:pos="757"/>
          <w:tab w:val="left" w:pos="758"/>
        </w:tabs>
        <w:spacing w:line="192" w:lineRule="auto"/>
        <w:ind w:left="780" w:right="15" w:firstLine="0"/>
        <w:rPr>
          <w:sz w:val="14"/>
          <w:szCs w:val="24"/>
        </w:rPr>
      </w:pPr>
    </w:p>
    <w:p w14:paraId="5FAD6E96" w14:textId="77777777" w:rsidR="00445B4A" w:rsidRDefault="0017575B" w:rsidP="0038274C">
      <w:pPr>
        <w:pStyle w:val="ListParagraph"/>
        <w:numPr>
          <w:ilvl w:val="0"/>
          <w:numId w:val="22"/>
        </w:numPr>
        <w:tabs>
          <w:tab w:val="left" w:pos="757"/>
          <w:tab w:val="left" w:pos="758"/>
        </w:tabs>
        <w:spacing w:line="192" w:lineRule="auto"/>
        <w:ind w:left="780" w:right="15" w:hanging="465"/>
        <w:rPr>
          <w:color w:val="231F20"/>
          <w:sz w:val="24"/>
          <w:szCs w:val="24"/>
        </w:rPr>
      </w:pPr>
      <w:r w:rsidRPr="00445B4A">
        <w:rPr>
          <w:color w:val="231F20"/>
          <w:sz w:val="24"/>
          <w:szCs w:val="24"/>
        </w:rPr>
        <w:t>What are the determinants of non-performing loans from the perspective of bankers and borrowers of</w:t>
      </w:r>
      <w:r w:rsidRPr="00445B4A">
        <w:rPr>
          <w:color w:val="231F20"/>
          <w:spacing w:val="7"/>
          <w:sz w:val="24"/>
          <w:szCs w:val="24"/>
        </w:rPr>
        <w:t xml:space="preserve"> </w:t>
      </w:r>
      <w:r w:rsidRPr="00445B4A">
        <w:rPr>
          <w:color w:val="231F20"/>
          <w:sz w:val="24"/>
          <w:szCs w:val="24"/>
        </w:rPr>
        <w:t>Bangladesh?</w:t>
      </w:r>
    </w:p>
    <w:p w14:paraId="1B78695B" w14:textId="77777777" w:rsidR="006D74F6" w:rsidRPr="00445B4A" w:rsidRDefault="006D74F6" w:rsidP="00445B4A">
      <w:pPr>
        <w:pStyle w:val="ListParagraph"/>
        <w:tabs>
          <w:tab w:val="left" w:pos="757"/>
          <w:tab w:val="left" w:pos="758"/>
        </w:tabs>
        <w:spacing w:line="192" w:lineRule="auto"/>
        <w:ind w:left="780" w:right="15" w:firstLine="0"/>
        <w:rPr>
          <w:sz w:val="10"/>
          <w:szCs w:val="10"/>
        </w:rPr>
      </w:pPr>
    </w:p>
    <w:p w14:paraId="756E7B02" w14:textId="77777777" w:rsidR="006F1598" w:rsidRDefault="0017575B" w:rsidP="005C65FE">
      <w:pPr>
        <w:pStyle w:val="ListParagraph"/>
        <w:numPr>
          <w:ilvl w:val="0"/>
          <w:numId w:val="22"/>
        </w:numPr>
        <w:tabs>
          <w:tab w:val="left" w:pos="757"/>
          <w:tab w:val="left" w:pos="758"/>
        </w:tabs>
        <w:spacing w:line="192" w:lineRule="auto"/>
        <w:ind w:left="780" w:right="15" w:hanging="465"/>
      </w:pPr>
      <w:r w:rsidRPr="001C4235">
        <w:rPr>
          <w:sz w:val="24"/>
          <w:szCs w:val="24"/>
        </w:rPr>
        <w:t>What</w:t>
      </w:r>
      <w:r w:rsidRPr="001C4235">
        <w:rPr>
          <w:spacing w:val="-17"/>
          <w:sz w:val="24"/>
          <w:szCs w:val="24"/>
        </w:rPr>
        <w:t xml:space="preserve"> </w:t>
      </w:r>
      <w:r w:rsidRPr="001C4235">
        <w:rPr>
          <w:spacing w:val="-3"/>
          <w:sz w:val="24"/>
          <w:szCs w:val="24"/>
        </w:rPr>
        <w:t>are</w:t>
      </w:r>
      <w:r w:rsidRPr="001C4235">
        <w:rPr>
          <w:spacing w:val="-17"/>
          <w:sz w:val="24"/>
          <w:szCs w:val="24"/>
        </w:rPr>
        <w:t xml:space="preserve"> </w:t>
      </w:r>
      <w:r w:rsidRPr="001C4235">
        <w:rPr>
          <w:sz w:val="24"/>
          <w:szCs w:val="24"/>
        </w:rPr>
        <w:t>the</w:t>
      </w:r>
      <w:r w:rsidRPr="001C4235">
        <w:rPr>
          <w:spacing w:val="-17"/>
          <w:sz w:val="24"/>
          <w:szCs w:val="24"/>
        </w:rPr>
        <w:t xml:space="preserve"> </w:t>
      </w:r>
      <w:r w:rsidRPr="001C4235">
        <w:rPr>
          <w:spacing w:val="-3"/>
          <w:sz w:val="24"/>
          <w:szCs w:val="24"/>
        </w:rPr>
        <w:t>comparative</w:t>
      </w:r>
      <w:r w:rsidRPr="001C4235">
        <w:rPr>
          <w:spacing w:val="-16"/>
          <w:sz w:val="24"/>
          <w:szCs w:val="24"/>
        </w:rPr>
        <w:t xml:space="preserve"> </w:t>
      </w:r>
      <w:r w:rsidRPr="001C4235">
        <w:rPr>
          <w:sz w:val="24"/>
          <w:szCs w:val="24"/>
        </w:rPr>
        <w:t>factors</w:t>
      </w:r>
      <w:r w:rsidRPr="001C4235">
        <w:rPr>
          <w:spacing w:val="-17"/>
          <w:sz w:val="24"/>
          <w:szCs w:val="24"/>
        </w:rPr>
        <w:t xml:space="preserve"> </w:t>
      </w:r>
      <w:r w:rsidRPr="001C4235">
        <w:rPr>
          <w:sz w:val="24"/>
          <w:szCs w:val="24"/>
        </w:rPr>
        <w:t>that</w:t>
      </w:r>
      <w:r w:rsidRPr="001C4235">
        <w:rPr>
          <w:spacing w:val="-17"/>
          <w:sz w:val="24"/>
          <w:szCs w:val="24"/>
        </w:rPr>
        <w:t xml:space="preserve"> </w:t>
      </w:r>
      <w:r w:rsidRPr="001C4235">
        <w:rPr>
          <w:spacing w:val="-2"/>
          <w:sz w:val="24"/>
          <w:szCs w:val="24"/>
        </w:rPr>
        <w:t>differentiate</w:t>
      </w:r>
      <w:r w:rsidRPr="001C4235">
        <w:rPr>
          <w:spacing w:val="-16"/>
          <w:sz w:val="24"/>
          <w:szCs w:val="24"/>
        </w:rPr>
        <w:t xml:space="preserve"> </w:t>
      </w:r>
      <w:r w:rsidRPr="001C4235">
        <w:rPr>
          <w:sz w:val="24"/>
          <w:szCs w:val="24"/>
        </w:rPr>
        <w:t>the</w:t>
      </w:r>
      <w:r w:rsidRPr="001C4235">
        <w:rPr>
          <w:spacing w:val="-17"/>
          <w:sz w:val="24"/>
          <w:szCs w:val="24"/>
        </w:rPr>
        <w:t xml:space="preserve"> </w:t>
      </w:r>
      <w:r w:rsidRPr="001C4235">
        <w:rPr>
          <w:spacing w:val="-3"/>
          <w:sz w:val="24"/>
          <w:szCs w:val="24"/>
        </w:rPr>
        <w:t xml:space="preserve">state-owned </w:t>
      </w:r>
      <w:r w:rsidRPr="001C4235">
        <w:rPr>
          <w:sz w:val="24"/>
          <w:szCs w:val="24"/>
        </w:rPr>
        <w:t>banks from the private commercial</w:t>
      </w:r>
      <w:r w:rsidRPr="001C4235">
        <w:rPr>
          <w:spacing w:val="53"/>
          <w:sz w:val="24"/>
          <w:szCs w:val="24"/>
        </w:rPr>
        <w:t xml:space="preserve"> </w:t>
      </w:r>
      <w:r w:rsidRPr="001C4235">
        <w:rPr>
          <w:sz w:val="24"/>
          <w:szCs w:val="24"/>
        </w:rPr>
        <w:t>banks?</w:t>
      </w:r>
      <w:r w:rsidR="006F1598">
        <w:br w:type="page"/>
      </w:r>
    </w:p>
    <w:p w14:paraId="2A71E959" w14:textId="77777777" w:rsidR="00D411E7" w:rsidRPr="00561A08" w:rsidRDefault="00000000" w:rsidP="00D411E7">
      <w:pPr>
        <w:spacing w:line="192" w:lineRule="auto"/>
        <w:rPr>
          <w:b/>
          <w:iCs/>
          <w:sz w:val="32"/>
          <w:szCs w:val="32"/>
        </w:rPr>
      </w:pPr>
      <w:r>
        <w:rPr>
          <w:b/>
          <w:iCs/>
          <w:noProof/>
          <w:sz w:val="32"/>
          <w:szCs w:val="32"/>
        </w:rPr>
        <w:lastRenderedPageBreak/>
        <w:pict w14:anchorId="04D01D81">
          <v:line id="Straight Connector 10" o:spid="_x0000_s2058" style="position:absolute;z-index:251663360;visibility:visible" from="11.3pt,.25pt" to="11.3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" strokecolor="black [3040]"/>
        </w:pict>
      </w:r>
      <w:r w:rsidR="00D411E7" w:rsidRPr="00561A08">
        <w:rPr>
          <w:b/>
          <w:iCs/>
          <w:sz w:val="32"/>
          <w:szCs w:val="32"/>
        </w:rPr>
        <w:t>3</w:t>
      </w:r>
      <w:r w:rsidR="00445B4A">
        <w:rPr>
          <w:b/>
          <w:iCs/>
          <w:sz w:val="32"/>
          <w:szCs w:val="32"/>
        </w:rPr>
        <w:t xml:space="preserve">   </w:t>
      </w:r>
      <w:r w:rsidR="00D411E7" w:rsidRPr="00561A08">
        <w:rPr>
          <w:b/>
          <w:iCs/>
          <w:sz w:val="32"/>
          <w:szCs w:val="32"/>
        </w:rPr>
        <w:t>Framework Development</w:t>
      </w:r>
      <w:r w:rsidR="005B27BF">
        <w:rPr>
          <w:b/>
          <w:iCs/>
          <w:sz w:val="32"/>
          <w:szCs w:val="32"/>
        </w:rPr>
        <w:t xml:space="preserve"> </w:t>
      </w:r>
      <w:r w:rsidR="00D411E7" w:rsidRPr="00561A08">
        <w:rPr>
          <w:b/>
          <w:iCs/>
          <w:sz w:val="32"/>
          <w:szCs w:val="32"/>
        </w:rPr>
        <w:t>of the Study</w:t>
      </w:r>
      <w:r w:rsidR="00D411E7" w:rsidRPr="00561A08">
        <w:rPr>
          <w:b/>
          <w:iCs/>
          <w:sz w:val="32"/>
          <w:szCs w:val="32"/>
        </w:rPr>
        <w:tab/>
      </w:r>
    </w:p>
    <w:p w14:paraId="6F11CB47" w14:textId="77777777" w:rsidR="00D411E7" w:rsidRDefault="00D411E7" w:rsidP="00D411E7">
      <w:pPr>
        <w:tabs>
          <w:tab w:val="left" w:pos="758"/>
        </w:tabs>
        <w:spacing w:line="192" w:lineRule="auto"/>
        <w:ind w:right="15"/>
        <w:jc w:val="both"/>
        <w:rPr>
          <w:color w:val="231F20"/>
        </w:rPr>
      </w:pPr>
    </w:p>
    <w:p w14:paraId="18B05BBB" w14:textId="77777777" w:rsidR="00D411E7" w:rsidRPr="00BB5ED7" w:rsidRDefault="00D411E7" w:rsidP="00D411E7">
      <w:pPr>
        <w:spacing w:line="192" w:lineRule="auto"/>
        <w:jc w:val="center"/>
        <w:rPr>
          <w:b/>
          <w:bCs/>
          <w:color w:val="808285"/>
          <w:sz w:val="26"/>
          <w:szCs w:val="26"/>
        </w:rPr>
      </w:pPr>
      <w:r w:rsidRPr="00EC7E6F">
        <w:rPr>
          <w:b/>
          <w:bCs/>
          <w:color w:val="404040" w:themeColor="text1" w:themeTint="BF"/>
          <w:sz w:val="26"/>
          <w:szCs w:val="26"/>
        </w:rPr>
        <w:t>Conceptual framework</w:t>
      </w:r>
    </w:p>
    <w:p w14:paraId="40BBCF01" w14:textId="77777777" w:rsidR="00D411E7" w:rsidRPr="00445B4A" w:rsidRDefault="00D411E7" w:rsidP="00D411E7">
      <w:pPr>
        <w:spacing w:line="192" w:lineRule="auto"/>
        <w:rPr>
          <w:b/>
          <w:bCs/>
          <w:color w:val="808285"/>
          <w:sz w:val="14"/>
          <w:szCs w:val="10"/>
        </w:rPr>
      </w:pPr>
    </w:p>
    <w:p w14:paraId="00012A71" w14:textId="77777777" w:rsidR="001F4182" w:rsidRPr="004D0AF2" w:rsidRDefault="001F4182" w:rsidP="004D0AF2">
      <w:pPr>
        <w:spacing w:line="192" w:lineRule="auto"/>
        <w:jc w:val="both"/>
        <w:rPr>
          <w:sz w:val="24"/>
        </w:rPr>
      </w:pPr>
      <w:r w:rsidRPr="00D0453E">
        <w:rPr>
          <w:sz w:val="24"/>
        </w:rPr>
        <w:t xml:space="preserve">Historically Bangladesh had a low volume of non-performing loans, with a downward trend until the year 2011. From 2011 to 2018 however, </w:t>
      </w:r>
      <w:r w:rsidRPr="004D0AF2">
        <w:rPr>
          <w:sz w:val="24"/>
        </w:rPr>
        <w:t>NPLs showed a steep incline in the banking sector of the country. From there on as of Sep 2021, there has been a declining trend. Regardless, Bangladesh is still facing a severe problem in handling this large volume of non-performing loans, with the banking industry confronted by large amounts of irrecoverable money. By 2021 September, the gross NPLs in Bangladesh had reached a staggering BDT 1033 billion.</w:t>
      </w:r>
    </w:p>
    <w:p w14:paraId="47C5D2B2" w14:textId="77777777" w:rsidR="00D411E7" w:rsidRPr="004859E1" w:rsidRDefault="00D411E7" w:rsidP="00D411E7">
      <w:pPr>
        <w:tabs>
          <w:tab w:val="left" w:pos="757"/>
          <w:tab w:val="left" w:pos="758"/>
        </w:tabs>
        <w:spacing w:line="192" w:lineRule="auto"/>
        <w:ind w:right="15"/>
        <w:jc w:val="both"/>
        <w:rPr>
          <w:color w:val="231F20"/>
          <w:sz w:val="20"/>
          <w:szCs w:val="20"/>
        </w:rPr>
      </w:pPr>
    </w:p>
    <w:p w14:paraId="0B30BF80" w14:textId="77777777" w:rsidR="00D411E7" w:rsidRPr="00EC7E6F" w:rsidRDefault="0017575B" w:rsidP="00D411E7">
      <w:pPr>
        <w:tabs>
          <w:tab w:val="left" w:pos="757"/>
          <w:tab w:val="left" w:pos="758"/>
        </w:tabs>
        <w:spacing w:line="192" w:lineRule="auto"/>
        <w:ind w:right="15"/>
        <w:jc w:val="both"/>
        <w:rPr>
          <w:color w:val="212121"/>
          <w:sz w:val="24"/>
          <w:szCs w:val="24"/>
        </w:rPr>
      </w:pPr>
      <w:r w:rsidRPr="00EC7E6F">
        <w:rPr>
          <w:color w:val="212121"/>
          <w:sz w:val="24"/>
          <w:szCs w:val="24"/>
        </w:rPr>
        <w:t>According to the Financial Stability Report 2017 by Bangladesh Bank,</w:t>
      </w:r>
      <w:r w:rsidRPr="00EC7E6F">
        <w:rPr>
          <w:sz w:val="24"/>
          <w:szCs w:val="24"/>
        </w:rPr>
        <w:t xml:space="preserve"> </w:t>
      </w:r>
      <w:r w:rsidRPr="00EC7E6F">
        <w:rPr>
          <w:color w:val="212121"/>
          <w:sz w:val="24"/>
          <w:szCs w:val="24"/>
        </w:rPr>
        <w:t>54.08</w:t>
      </w:r>
      <w:r w:rsidRPr="00EC7E6F">
        <w:rPr>
          <w:color w:val="212121"/>
          <w:spacing w:val="-17"/>
          <w:sz w:val="24"/>
          <w:szCs w:val="24"/>
        </w:rPr>
        <w:t xml:space="preserve"> </w:t>
      </w:r>
      <w:r w:rsidRPr="00EC7E6F">
        <w:rPr>
          <w:color w:val="212121"/>
          <w:sz w:val="24"/>
          <w:szCs w:val="24"/>
        </w:rPr>
        <w:t>percent</w:t>
      </w:r>
      <w:r w:rsidRPr="00EC7E6F">
        <w:rPr>
          <w:color w:val="212121"/>
          <w:spacing w:val="-17"/>
          <w:sz w:val="24"/>
          <w:szCs w:val="24"/>
        </w:rPr>
        <w:t xml:space="preserve"> </w:t>
      </w:r>
      <w:r w:rsidRPr="00EC7E6F">
        <w:rPr>
          <w:color w:val="212121"/>
          <w:sz w:val="24"/>
          <w:szCs w:val="24"/>
        </w:rPr>
        <w:t>of</w:t>
      </w:r>
      <w:r w:rsidRPr="00EC7E6F">
        <w:rPr>
          <w:color w:val="212121"/>
          <w:spacing w:val="-16"/>
          <w:sz w:val="24"/>
          <w:szCs w:val="24"/>
        </w:rPr>
        <w:t xml:space="preserve"> </w:t>
      </w:r>
      <w:r w:rsidRPr="00EC7E6F">
        <w:rPr>
          <w:color w:val="212121"/>
          <w:sz w:val="24"/>
          <w:szCs w:val="24"/>
        </w:rPr>
        <w:t>the</w:t>
      </w:r>
      <w:r w:rsidRPr="00EC7E6F">
        <w:rPr>
          <w:color w:val="212121"/>
          <w:spacing w:val="-17"/>
          <w:sz w:val="24"/>
          <w:szCs w:val="24"/>
        </w:rPr>
        <w:t xml:space="preserve"> </w:t>
      </w:r>
      <w:r w:rsidRPr="00EC7E6F">
        <w:rPr>
          <w:color w:val="212121"/>
          <w:sz w:val="24"/>
          <w:szCs w:val="24"/>
        </w:rPr>
        <w:t>gross</w:t>
      </w:r>
      <w:r w:rsidRPr="00EC7E6F">
        <w:rPr>
          <w:color w:val="212121"/>
          <w:spacing w:val="22"/>
          <w:sz w:val="24"/>
          <w:szCs w:val="24"/>
        </w:rPr>
        <w:t xml:space="preserve"> </w:t>
      </w:r>
      <w:r w:rsidRPr="00EC7E6F">
        <w:rPr>
          <w:color w:val="212121"/>
          <w:sz w:val="24"/>
          <w:szCs w:val="24"/>
        </w:rPr>
        <w:t>total</w:t>
      </w:r>
      <w:r w:rsidRPr="00EC7E6F">
        <w:rPr>
          <w:color w:val="212121"/>
          <w:spacing w:val="-17"/>
          <w:sz w:val="24"/>
          <w:szCs w:val="24"/>
        </w:rPr>
        <w:t xml:space="preserve"> </w:t>
      </w:r>
      <w:r w:rsidRPr="00EC7E6F">
        <w:rPr>
          <w:color w:val="212121"/>
          <w:sz w:val="24"/>
          <w:szCs w:val="24"/>
        </w:rPr>
        <w:t>loan</w:t>
      </w:r>
      <w:r w:rsidRPr="00EC7E6F">
        <w:rPr>
          <w:color w:val="212121"/>
          <w:spacing w:val="-16"/>
          <w:sz w:val="24"/>
          <w:szCs w:val="24"/>
        </w:rPr>
        <w:t xml:space="preserve"> </w:t>
      </w:r>
      <w:r w:rsidRPr="00EC7E6F">
        <w:rPr>
          <w:color w:val="212121"/>
          <w:sz w:val="24"/>
          <w:szCs w:val="24"/>
        </w:rPr>
        <w:t>disbursement</w:t>
      </w:r>
      <w:r w:rsidRPr="00EC7E6F">
        <w:rPr>
          <w:color w:val="212121"/>
          <w:spacing w:val="-17"/>
          <w:sz w:val="24"/>
          <w:szCs w:val="24"/>
        </w:rPr>
        <w:t xml:space="preserve"> </w:t>
      </w:r>
      <w:r w:rsidRPr="00EC7E6F">
        <w:rPr>
          <w:color w:val="212121"/>
          <w:sz w:val="24"/>
          <w:szCs w:val="24"/>
        </w:rPr>
        <w:t>was</w:t>
      </w:r>
      <w:r w:rsidRPr="00EC7E6F">
        <w:rPr>
          <w:color w:val="212121"/>
          <w:spacing w:val="-17"/>
          <w:sz w:val="24"/>
          <w:szCs w:val="24"/>
        </w:rPr>
        <w:t xml:space="preserve"> </w:t>
      </w:r>
      <w:r w:rsidRPr="00EC7E6F">
        <w:rPr>
          <w:color w:val="212121"/>
          <w:sz w:val="24"/>
          <w:szCs w:val="24"/>
        </w:rPr>
        <w:t>inserted</w:t>
      </w:r>
      <w:r w:rsidRPr="00EC7E6F">
        <w:rPr>
          <w:color w:val="212121"/>
          <w:spacing w:val="-17"/>
          <w:sz w:val="24"/>
          <w:szCs w:val="24"/>
        </w:rPr>
        <w:t xml:space="preserve"> </w:t>
      </w:r>
      <w:r w:rsidRPr="00EC7E6F">
        <w:rPr>
          <w:color w:val="212121"/>
          <w:sz w:val="24"/>
          <w:szCs w:val="24"/>
        </w:rPr>
        <w:t>into</w:t>
      </w:r>
      <w:r w:rsidRPr="00EC7E6F">
        <w:rPr>
          <w:color w:val="212121"/>
          <w:spacing w:val="-16"/>
          <w:sz w:val="24"/>
          <w:szCs w:val="24"/>
        </w:rPr>
        <w:t xml:space="preserve"> </w:t>
      </w:r>
      <w:r w:rsidRPr="00EC7E6F">
        <w:rPr>
          <w:color w:val="212121"/>
          <w:sz w:val="24"/>
          <w:szCs w:val="24"/>
        </w:rPr>
        <w:t>the four</w:t>
      </w:r>
      <w:r w:rsidRPr="00EC7E6F">
        <w:rPr>
          <w:color w:val="212121"/>
          <w:spacing w:val="-13"/>
          <w:sz w:val="24"/>
          <w:szCs w:val="24"/>
        </w:rPr>
        <w:t xml:space="preserve"> </w:t>
      </w:r>
      <w:r w:rsidRPr="00EC7E6F">
        <w:rPr>
          <w:color w:val="212121"/>
          <w:sz w:val="24"/>
          <w:szCs w:val="24"/>
        </w:rPr>
        <w:t>major</w:t>
      </w:r>
      <w:r w:rsidRPr="00EC7E6F">
        <w:rPr>
          <w:color w:val="212121"/>
          <w:spacing w:val="-13"/>
          <w:sz w:val="24"/>
          <w:szCs w:val="24"/>
        </w:rPr>
        <w:t xml:space="preserve"> </w:t>
      </w:r>
      <w:r w:rsidRPr="00EC7E6F">
        <w:rPr>
          <w:color w:val="212121"/>
          <w:sz w:val="24"/>
          <w:szCs w:val="24"/>
        </w:rPr>
        <w:t>sectors</w:t>
      </w:r>
      <w:r w:rsidRPr="00EC7E6F">
        <w:rPr>
          <w:color w:val="212121"/>
          <w:spacing w:val="-13"/>
          <w:sz w:val="24"/>
          <w:szCs w:val="24"/>
        </w:rPr>
        <w:t xml:space="preserve"> </w:t>
      </w:r>
      <w:r w:rsidRPr="00EC7E6F">
        <w:rPr>
          <w:color w:val="212121"/>
          <w:sz w:val="24"/>
          <w:szCs w:val="24"/>
        </w:rPr>
        <w:t>of</w:t>
      </w:r>
      <w:r w:rsidRPr="00EC7E6F">
        <w:rPr>
          <w:color w:val="212121"/>
          <w:spacing w:val="-12"/>
          <w:sz w:val="24"/>
          <w:szCs w:val="24"/>
        </w:rPr>
        <w:t xml:space="preserve"> </w:t>
      </w:r>
      <w:r w:rsidRPr="00EC7E6F">
        <w:rPr>
          <w:color w:val="212121"/>
          <w:sz w:val="24"/>
          <w:szCs w:val="24"/>
        </w:rPr>
        <w:t>RMG</w:t>
      </w:r>
      <w:r w:rsidRPr="00EC7E6F">
        <w:rPr>
          <w:color w:val="212121"/>
          <w:spacing w:val="-13"/>
          <w:sz w:val="24"/>
          <w:szCs w:val="24"/>
        </w:rPr>
        <w:t xml:space="preserve"> </w:t>
      </w:r>
      <w:r w:rsidRPr="00EC7E6F">
        <w:rPr>
          <w:color w:val="212121"/>
          <w:sz w:val="24"/>
          <w:szCs w:val="24"/>
        </w:rPr>
        <w:t>and</w:t>
      </w:r>
      <w:r w:rsidRPr="00EC7E6F">
        <w:rPr>
          <w:color w:val="212121"/>
          <w:spacing w:val="-13"/>
          <w:sz w:val="24"/>
          <w:szCs w:val="24"/>
        </w:rPr>
        <w:t xml:space="preserve"> </w:t>
      </w:r>
      <w:r w:rsidRPr="00EC7E6F">
        <w:rPr>
          <w:color w:val="212121"/>
          <w:sz w:val="24"/>
          <w:szCs w:val="24"/>
        </w:rPr>
        <w:t>textiles,</w:t>
      </w:r>
      <w:r w:rsidRPr="00EC7E6F">
        <w:rPr>
          <w:color w:val="212121"/>
          <w:spacing w:val="-27"/>
          <w:sz w:val="24"/>
          <w:szCs w:val="24"/>
        </w:rPr>
        <w:t xml:space="preserve"> </w:t>
      </w:r>
      <w:r w:rsidRPr="00EC7E6F">
        <w:rPr>
          <w:color w:val="212121"/>
          <w:sz w:val="24"/>
          <w:szCs w:val="24"/>
        </w:rPr>
        <w:t>construction</w:t>
      </w:r>
      <w:r w:rsidRPr="00EC7E6F">
        <w:rPr>
          <w:color w:val="212121"/>
          <w:spacing w:val="-13"/>
          <w:sz w:val="24"/>
          <w:szCs w:val="24"/>
        </w:rPr>
        <w:t xml:space="preserve"> </w:t>
      </w:r>
      <w:r w:rsidRPr="00EC7E6F">
        <w:rPr>
          <w:color w:val="212121"/>
          <w:sz w:val="24"/>
          <w:szCs w:val="24"/>
        </w:rPr>
        <w:t>loans,</w:t>
      </w:r>
      <w:r w:rsidRPr="00EC7E6F">
        <w:rPr>
          <w:color w:val="212121"/>
          <w:spacing w:val="-27"/>
          <w:sz w:val="24"/>
          <w:szCs w:val="24"/>
        </w:rPr>
        <w:t xml:space="preserve"> </w:t>
      </w:r>
      <w:r w:rsidRPr="00EC7E6F">
        <w:rPr>
          <w:color w:val="212121"/>
          <w:sz w:val="24"/>
          <w:szCs w:val="24"/>
        </w:rPr>
        <w:t>commercial loans and</w:t>
      </w:r>
      <w:r w:rsidRPr="00EC7E6F">
        <w:rPr>
          <w:color w:val="212121"/>
          <w:spacing w:val="21"/>
          <w:sz w:val="24"/>
          <w:szCs w:val="24"/>
        </w:rPr>
        <w:t xml:space="preserve"> </w:t>
      </w:r>
      <w:r w:rsidRPr="00EC7E6F">
        <w:rPr>
          <w:color w:val="212121"/>
          <w:sz w:val="24"/>
          <w:szCs w:val="24"/>
        </w:rPr>
        <w:t>agriculture.</w:t>
      </w:r>
    </w:p>
    <w:p w14:paraId="682F41C0" w14:textId="77777777" w:rsidR="00D411E7" w:rsidRPr="004859E1" w:rsidRDefault="00D411E7" w:rsidP="00D411E7">
      <w:pPr>
        <w:tabs>
          <w:tab w:val="left" w:pos="757"/>
          <w:tab w:val="left" w:pos="758"/>
        </w:tabs>
        <w:spacing w:line="192" w:lineRule="auto"/>
        <w:ind w:right="15"/>
        <w:jc w:val="both"/>
        <w:rPr>
          <w:color w:val="212121"/>
          <w:sz w:val="20"/>
          <w:szCs w:val="20"/>
        </w:rPr>
      </w:pPr>
    </w:p>
    <w:p w14:paraId="77FA620D" w14:textId="77777777" w:rsidR="001F4182" w:rsidRPr="00AD6645" w:rsidRDefault="00D411E7" w:rsidP="004D0AF2">
      <w:pPr>
        <w:tabs>
          <w:tab w:val="left" w:pos="757"/>
          <w:tab w:val="left" w:pos="758"/>
        </w:tabs>
        <w:spacing w:line="192" w:lineRule="auto"/>
        <w:ind w:right="15"/>
        <w:jc w:val="both"/>
        <w:rPr>
          <w:sz w:val="24"/>
          <w:szCs w:val="24"/>
        </w:rPr>
      </w:pPr>
      <w:r w:rsidRPr="00EC7E6F">
        <w:rPr>
          <w:color w:val="231F20"/>
          <w:sz w:val="24"/>
          <w:szCs w:val="24"/>
        </w:rPr>
        <w:t xml:space="preserve">Most NPLs occurred in the state-owned commercial banks and </w:t>
      </w:r>
      <w:r w:rsidRPr="00EC7E6F">
        <w:rPr>
          <w:color w:val="231F20"/>
          <w:spacing w:val="-3"/>
          <w:sz w:val="24"/>
          <w:szCs w:val="24"/>
        </w:rPr>
        <w:t xml:space="preserve">this </w:t>
      </w:r>
      <w:r w:rsidRPr="00EC7E6F">
        <w:rPr>
          <w:color w:val="231F20"/>
          <w:sz w:val="24"/>
          <w:szCs w:val="24"/>
        </w:rPr>
        <w:t xml:space="preserve">trend did not demonstrate a slow-down till 2017. According to a </w:t>
      </w:r>
      <w:r w:rsidRPr="00EC7E6F">
        <w:rPr>
          <w:color w:val="231F20"/>
          <w:spacing w:val="-4"/>
          <w:sz w:val="24"/>
          <w:szCs w:val="24"/>
        </w:rPr>
        <w:t xml:space="preserve">field </w:t>
      </w:r>
      <w:r w:rsidRPr="00EC7E6F">
        <w:rPr>
          <w:color w:val="231F20"/>
          <w:sz w:val="24"/>
          <w:szCs w:val="24"/>
        </w:rPr>
        <w:t>survey report by Bangladesh Bank, the state-owned commercial banks have contributed 47 percent of the overall non-performing loans</w:t>
      </w:r>
      <w:r w:rsidR="00DD406C">
        <w:rPr>
          <w:color w:val="231F20"/>
          <w:sz w:val="24"/>
          <w:szCs w:val="24"/>
        </w:rPr>
        <w:t xml:space="preserve"> </w:t>
      </w:r>
      <w:r w:rsidRPr="00EC7E6F">
        <w:rPr>
          <w:color w:val="231F20"/>
          <w:sz w:val="24"/>
          <w:szCs w:val="24"/>
        </w:rPr>
        <w:t>from December 2016 to June 2017. During this same six-month</w:t>
      </w:r>
      <w:r w:rsidR="00DD406C">
        <w:rPr>
          <w:color w:val="231F20"/>
          <w:sz w:val="24"/>
          <w:szCs w:val="24"/>
        </w:rPr>
        <w:t xml:space="preserve"> </w:t>
      </w:r>
      <w:r w:rsidRPr="00EC7E6F">
        <w:rPr>
          <w:color w:val="231F20"/>
          <w:sz w:val="24"/>
          <w:szCs w:val="24"/>
        </w:rPr>
        <w:t xml:space="preserve">period, </w:t>
      </w:r>
      <w:r w:rsidRPr="00EC7E6F">
        <w:rPr>
          <w:color w:val="231F20"/>
          <w:spacing w:val="-4"/>
          <w:sz w:val="24"/>
          <w:szCs w:val="24"/>
        </w:rPr>
        <w:t xml:space="preserve">the </w:t>
      </w:r>
      <w:r w:rsidRPr="00EC7E6F">
        <w:rPr>
          <w:color w:val="231F20"/>
          <w:sz w:val="24"/>
          <w:szCs w:val="24"/>
        </w:rPr>
        <w:t xml:space="preserve">private commercial banks contributed 43 percent of the total </w:t>
      </w:r>
      <w:r w:rsidRPr="00EC7E6F">
        <w:rPr>
          <w:color w:val="231F20"/>
          <w:spacing w:val="-5"/>
          <w:sz w:val="24"/>
          <w:szCs w:val="24"/>
        </w:rPr>
        <w:t xml:space="preserve">NPL </w:t>
      </w:r>
      <w:r w:rsidRPr="00EC7E6F">
        <w:rPr>
          <w:color w:val="231F20"/>
          <w:sz w:val="24"/>
          <w:szCs w:val="24"/>
        </w:rPr>
        <w:t>of the</w:t>
      </w:r>
      <w:r w:rsidR="00DD406C">
        <w:rPr>
          <w:color w:val="231F20"/>
          <w:sz w:val="24"/>
          <w:szCs w:val="24"/>
        </w:rPr>
        <w:t xml:space="preserve"> </w:t>
      </w:r>
      <w:r w:rsidRPr="00EC7E6F">
        <w:rPr>
          <w:color w:val="231F20"/>
          <w:sz w:val="24"/>
          <w:szCs w:val="24"/>
        </w:rPr>
        <w:t>country.</w:t>
      </w:r>
      <w:r w:rsidR="0017575B">
        <w:rPr>
          <w:color w:val="231F20"/>
          <w:sz w:val="24"/>
          <w:szCs w:val="24"/>
        </w:rPr>
        <w:t xml:space="preserve"> </w:t>
      </w:r>
      <w:r w:rsidR="001F4182" w:rsidRPr="00AD6645">
        <w:rPr>
          <w:sz w:val="24"/>
        </w:rPr>
        <w:t xml:space="preserve">As of Sep </w:t>
      </w:r>
      <w:r w:rsidR="002416F4" w:rsidRPr="00AD6645">
        <w:rPr>
          <w:sz w:val="24"/>
        </w:rPr>
        <w:t>2021,</w:t>
      </w:r>
      <w:r w:rsidR="001F4182" w:rsidRPr="00AD6645">
        <w:rPr>
          <w:sz w:val="24"/>
        </w:rPr>
        <w:t xml:space="preserve"> state-owned banks have contributed </w:t>
      </w:r>
      <w:r w:rsidR="001F4182" w:rsidRPr="00B82F08">
        <w:rPr>
          <w:sz w:val="24"/>
        </w:rPr>
        <w:t>44% to the total non-performing loans of the banking industry. Private commercial banks on the similar manner have contributed</w:t>
      </w:r>
      <w:r w:rsidR="0090167C">
        <w:rPr>
          <w:sz w:val="24"/>
        </w:rPr>
        <w:t xml:space="preserve"> </w:t>
      </w:r>
      <w:r w:rsidR="001F4182" w:rsidRPr="00B82F08">
        <w:rPr>
          <w:sz w:val="24"/>
        </w:rPr>
        <w:t>almost 50%</w:t>
      </w:r>
      <w:r w:rsidR="001F4182" w:rsidRPr="004D0AF2">
        <w:rPr>
          <w:color w:val="FF0000"/>
          <w:sz w:val="24"/>
        </w:rPr>
        <w:t xml:space="preserve"> </w:t>
      </w:r>
      <w:r w:rsidR="001F4182" w:rsidRPr="00061E2E">
        <w:rPr>
          <w:sz w:val="24"/>
        </w:rPr>
        <w:t xml:space="preserve">of the total NPLs </w:t>
      </w:r>
      <w:r w:rsidR="001F4182" w:rsidRPr="00AD6645">
        <w:rPr>
          <w:sz w:val="24"/>
        </w:rPr>
        <w:t xml:space="preserve">of the </w:t>
      </w:r>
      <w:r w:rsidR="001F4182" w:rsidRPr="00AD6645">
        <w:rPr>
          <w:sz w:val="24"/>
        </w:rPr>
        <w:lastRenderedPageBreak/>
        <w:t>banking industry.</w:t>
      </w:r>
    </w:p>
    <w:p w14:paraId="5B907DDD" w14:textId="77777777" w:rsidR="00D411E7" w:rsidRPr="00F4242A" w:rsidRDefault="00D411E7" w:rsidP="00D411E7">
      <w:pPr>
        <w:tabs>
          <w:tab w:val="left" w:pos="757"/>
          <w:tab w:val="left" w:pos="758"/>
        </w:tabs>
        <w:spacing w:line="192" w:lineRule="auto"/>
        <w:ind w:right="15"/>
        <w:jc w:val="both"/>
        <w:rPr>
          <w:color w:val="231F20"/>
          <w:szCs w:val="24"/>
        </w:rPr>
      </w:pPr>
    </w:p>
    <w:p w14:paraId="51396BEA" w14:textId="77777777" w:rsidR="001F4182" w:rsidRPr="00C75EF8" w:rsidRDefault="00D411E7" w:rsidP="001F4182">
      <w:pPr>
        <w:tabs>
          <w:tab w:val="left" w:pos="757"/>
          <w:tab w:val="left" w:pos="758"/>
        </w:tabs>
        <w:spacing w:line="192" w:lineRule="auto"/>
        <w:ind w:right="15"/>
        <w:jc w:val="both"/>
        <w:rPr>
          <w:sz w:val="24"/>
          <w:szCs w:val="24"/>
          <w:u w:val="single"/>
        </w:rPr>
      </w:pPr>
      <w:r w:rsidRPr="00EC7E6F">
        <w:rPr>
          <w:color w:val="231F20"/>
          <w:sz w:val="24"/>
          <w:szCs w:val="24"/>
        </w:rPr>
        <w:t>It is true that other South Asian countries are also weighed down by the</w:t>
      </w:r>
      <w:r w:rsidR="0017575B">
        <w:rPr>
          <w:color w:val="231F20"/>
          <w:sz w:val="24"/>
          <w:szCs w:val="24"/>
        </w:rPr>
        <w:t xml:space="preserve"> </w:t>
      </w:r>
      <w:r w:rsidRPr="00EC7E6F">
        <w:rPr>
          <w:color w:val="231F20"/>
          <w:sz w:val="24"/>
          <w:szCs w:val="24"/>
        </w:rPr>
        <w:t>phenomenon</w:t>
      </w:r>
      <w:r w:rsidR="0017575B">
        <w:rPr>
          <w:color w:val="231F20"/>
          <w:sz w:val="24"/>
          <w:szCs w:val="24"/>
        </w:rPr>
        <w:t xml:space="preserve"> </w:t>
      </w:r>
      <w:r w:rsidRPr="00EC7E6F">
        <w:rPr>
          <w:color w:val="231F20"/>
          <w:sz w:val="24"/>
          <w:szCs w:val="24"/>
        </w:rPr>
        <w:t>of</w:t>
      </w:r>
      <w:r w:rsidR="0017575B">
        <w:rPr>
          <w:color w:val="231F20"/>
          <w:sz w:val="24"/>
          <w:szCs w:val="24"/>
        </w:rPr>
        <w:t xml:space="preserve"> </w:t>
      </w:r>
      <w:r w:rsidRPr="00EC7E6F">
        <w:rPr>
          <w:color w:val="231F20"/>
          <w:sz w:val="24"/>
          <w:szCs w:val="24"/>
        </w:rPr>
        <w:t>rising</w:t>
      </w:r>
      <w:r w:rsidR="0017575B">
        <w:rPr>
          <w:color w:val="231F20"/>
          <w:sz w:val="24"/>
          <w:szCs w:val="24"/>
        </w:rPr>
        <w:t xml:space="preserve"> </w:t>
      </w:r>
      <w:r w:rsidRPr="00EC7E6F">
        <w:rPr>
          <w:color w:val="231F20"/>
          <w:sz w:val="24"/>
          <w:szCs w:val="24"/>
        </w:rPr>
        <w:t>NPLs,</w:t>
      </w:r>
      <w:r w:rsidR="0017575B">
        <w:rPr>
          <w:color w:val="231F20"/>
          <w:sz w:val="24"/>
          <w:szCs w:val="24"/>
        </w:rPr>
        <w:t xml:space="preserve"> </w:t>
      </w:r>
      <w:r w:rsidRPr="00EC7E6F">
        <w:rPr>
          <w:color w:val="231F20"/>
          <w:sz w:val="24"/>
          <w:szCs w:val="24"/>
        </w:rPr>
        <w:t>though</w:t>
      </w:r>
      <w:r w:rsidR="0017575B">
        <w:rPr>
          <w:color w:val="231F20"/>
          <w:sz w:val="24"/>
          <w:szCs w:val="24"/>
        </w:rPr>
        <w:t xml:space="preserve"> </w:t>
      </w:r>
      <w:r w:rsidRPr="00EC7E6F">
        <w:rPr>
          <w:color w:val="231F20"/>
          <w:sz w:val="24"/>
          <w:szCs w:val="24"/>
        </w:rPr>
        <w:t>some</w:t>
      </w:r>
      <w:r w:rsidR="0017575B">
        <w:rPr>
          <w:color w:val="231F20"/>
          <w:sz w:val="24"/>
          <w:szCs w:val="24"/>
        </w:rPr>
        <w:t xml:space="preserve"> </w:t>
      </w:r>
      <w:r w:rsidRPr="00EC7E6F">
        <w:rPr>
          <w:color w:val="231F20"/>
          <w:sz w:val="24"/>
          <w:szCs w:val="24"/>
        </w:rPr>
        <w:t>of</w:t>
      </w:r>
      <w:r w:rsidR="0017575B">
        <w:rPr>
          <w:color w:val="231F20"/>
          <w:sz w:val="24"/>
          <w:szCs w:val="24"/>
        </w:rPr>
        <w:t xml:space="preserve"> </w:t>
      </w:r>
      <w:r w:rsidRPr="00EC7E6F">
        <w:rPr>
          <w:color w:val="231F20"/>
          <w:sz w:val="24"/>
          <w:szCs w:val="24"/>
        </w:rPr>
        <w:t>them</w:t>
      </w:r>
      <w:r w:rsidR="0017575B">
        <w:rPr>
          <w:color w:val="231F20"/>
          <w:sz w:val="24"/>
          <w:szCs w:val="24"/>
        </w:rPr>
        <w:t xml:space="preserve"> </w:t>
      </w:r>
      <w:r w:rsidRPr="00EC7E6F">
        <w:rPr>
          <w:color w:val="231F20"/>
          <w:sz w:val="24"/>
          <w:szCs w:val="24"/>
        </w:rPr>
        <w:t>have</w:t>
      </w:r>
      <w:r w:rsidR="0017575B">
        <w:rPr>
          <w:color w:val="231F20"/>
          <w:sz w:val="24"/>
          <w:szCs w:val="24"/>
        </w:rPr>
        <w:t xml:space="preserve"> </w:t>
      </w:r>
      <w:r w:rsidRPr="00EC7E6F">
        <w:rPr>
          <w:color w:val="231F20"/>
          <w:sz w:val="24"/>
          <w:szCs w:val="24"/>
        </w:rPr>
        <w:t>been</w:t>
      </w:r>
      <w:r w:rsidR="0017575B">
        <w:rPr>
          <w:color w:val="231F20"/>
          <w:sz w:val="24"/>
          <w:szCs w:val="24"/>
        </w:rPr>
        <w:t xml:space="preserve"> </w:t>
      </w:r>
      <w:r w:rsidRPr="00EC7E6F">
        <w:rPr>
          <w:color w:val="231F20"/>
          <w:sz w:val="24"/>
          <w:szCs w:val="24"/>
        </w:rPr>
        <w:t>able to tackle this issue by taking recourse to tighter laws and an efficient monitoring</w:t>
      </w:r>
      <w:r w:rsidR="0017575B">
        <w:rPr>
          <w:color w:val="231F20"/>
          <w:sz w:val="24"/>
          <w:szCs w:val="24"/>
        </w:rPr>
        <w:t xml:space="preserve"> </w:t>
      </w:r>
      <w:r w:rsidRPr="00EC7E6F">
        <w:rPr>
          <w:color w:val="231F20"/>
          <w:sz w:val="24"/>
          <w:szCs w:val="24"/>
        </w:rPr>
        <w:t>system.</w:t>
      </w:r>
      <w:r w:rsidR="0017575B">
        <w:rPr>
          <w:color w:val="231F20"/>
          <w:sz w:val="24"/>
          <w:szCs w:val="24"/>
        </w:rPr>
        <w:t xml:space="preserve"> </w:t>
      </w:r>
      <w:r w:rsidR="001F4182" w:rsidRPr="00C75EF8">
        <w:rPr>
          <w:sz w:val="24"/>
        </w:rPr>
        <w:t>For example, India, Pakistan, Maldives and Sri Lanka have successfully brought their NPLs down significantly from the year 2011 to 2017 although their NPLs have been recently increasing from 2018. Despite the fact India and Bangladesh have shown positive sign in bringing down the NPL ratio from 2017 India, Bangladesh, Bhutan and Afghanistan are still struggling under the staggering burdens of non-performing loans.</w:t>
      </w:r>
    </w:p>
    <w:p w14:paraId="22EDC7AD" w14:textId="77777777" w:rsidR="00D411E7" w:rsidRPr="00F4242A" w:rsidRDefault="00D411E7" w:rsidP="00D411E7">
      <w:pPr>
        <w:tabs>
          <w:tab w:val="left" w:pos="757"/>
          <w:tab w:val="left" w:pos="758"/>
        </w:tabs>
        <w:spacing w:line="192" w:lineRule="auto"/>
        <w:ind w:right="15"/>
        <w:jc w:val="both"/>
        <w:rPr>
          <w:color w:val="231F20"/>
          <w:sz w:val="16"/>
          <w:szCs w:val="24"/>
        </w:rPr>
      </w:pPr>
    </w:p>
    <w:p w14:paraId="1711FF42" w14:textId="77777777" w:rsidR="00D411E7" w:rsidRPr="00EC7E6F" w:rsidRDefault="0017575B" w:rsidP="00D411E7">
      <w:pPr>
        <w:tabs>
          <w:tab w:val="left" w:pos="757"/>
          <w:tab w:val="left" w:pos="758"/>
        </w:tabs>
        <w:spacing w:line="192" w:lineRule="auto"/>
        <w:ind w:right="15"/>
        <w:jc w:val="both"/>
        <w:rPr>
          <w:color w:val="231F20"/>
          <w:sz w:val="24"/>
          <w:szCs w:val="24"/>
        </w:rPr>
      </w:pPr>
      <w:r w:rsidRPr="00EC7E6F">
        <w:rPr>
          <w:color w:val="231F20"/>
          <w:sz w:val="24"/>
          <w:szCs w:val="24"/>
        </w:rPr>
        <w:t xml:space="preserve">A lot of research on NPLs has showed its detrimental effect on the economy of Bangladesh. A comparative study on non-performing loans in Bangladesh, Pakistan and India </w:t>
      </w:r>
      <w:r w:rsidRPr="00EC7E6F">
        <w:rPr>
          <w:color w:val="231F20"/>
          <w:spacing w:val="-5"/>
          <w:sz w:val="24"/>
          <w:szCs w:val="24"/>
        </w:rPr>
        <w:t xml:space="preserve">Waqas </w:t>
      </w:r>
      <w:r w:rsidRPr="00EC7E6F">
        <w:rPr>
          <w:color w:val="231F20"/>
          <w:sz w:val="24"/>
          <w:szCs w:val="24"/>
        </w:rPr>
        <w:t>et al., 2017 showed that NPLs across the coun</w:t>
      </w:r>
      <w:r w:rsidR="00570915">
        <w:rPr>
          <w:color w:val="231F20"/>
          <w:sz w:val="24"/>
          <w:szCs w:val="24"/>
        </w:rPr>
        <w:t>try is not only caused by macro</w:t>
      </w:r>
      <w:r w:rsidRPr="00EC7E6F">
        <w:rPr>
          <w:color w:val="231F20"/>
          <w:sz w:val="24"/>
          <w:szCs w:val="24"/>
        </w:rPr>
        <w:t>economic factors, but also poor internal policies, lack of experience, steady and weak</w:t>
      </w:r>
      <w:r w:rsidRPr="00EC7E6F">
        <w:rPr>
          <w:color w:val="231F20"/>
          <w:spacing w:val="-22"/>
          <w:sz w:val="24"/>
          <w:szCs w:val="24"/>
        </w:rPr>
        <w:t xml:space="preserve"> </w:t>
      </w:r>
      <w:r w:rsidRPr="00EC7E6F">
        <w:rPr>
          <w:color w:val="231F20"/>
          <w:sz w:val="24"/>
          <w:szCs w:val="24"/>
        </w:rPr>
        <w:t>decision-making</w:t>
      </w:r>
      <w:r w:rsidRPr="00EC7E6F">
        <w:rPr>
          <w:color w:val="231F20"/>
          <w:spacing w:val="-22"/>
          <w:sz w:val="24"/>
          <w:szCs w:val="24"/>
        </w:rPr>
        <w:t xml:space="preserve"> </w:t>
      </w:r>
      <w:r w:rsidRPr="00EC7E6F">
        <w:rPr>
          <w:color w:val="231F20"/>
          <w:sz w:val="24"/>
          <w:szCs w:val="24"/>
        </w:rPr>
        <w:t>power</w:t>
      </w:r>
      <w:r w:rsidRPr="00EC7E6F">
        <w:rPr>
          <w:color w:val="231F20"/>
          <w:spacing w:val="-22"/>
          <w:sz w:val="24"/>
          <w:szCs w:val="24"/>
        </w:rPr>
        <w:t xml:space="preserve"> </w:t>
      </w:r>
      <w:r w:rsidRPr="00EC7E6F">
        <w:rPr>
          <w:color w:val="231F20"/>
          <w:sz w:val="24"/>
          <w:szCs w:val="24"/>
        </w:rPr>
        <w:t>and</w:t>
      </w:r>
      <w:r w:rsidRPr="00EC7E6F">
        <w:rPr>
          <w:color w:val="231F20"/>
          <w:spacing w:val="-22"/>
          <w:sz w:val="24"/>
          <w:szCs w:val="24"/>
        </w:rPr>
        <w:t xml:space="preserve"> </w:t>
      </w:r>
      <w:r w:rsidRPr="00EC7E6F">
        <w:rPr>
          <w:color w:val="231F20"/>
          <w:sz w:val="24"/>
          <w:szCs w:val="24"/>
        </w:rPr>
        <w:t>centralized</w:t>
      </w:r>
      <w:r w:rsidRPr="00EC7E6F">
        <w:rPr>
          <w:color w:val="231F20"/>
          <w:spacing w:val="-22"/>
          <w:sz w:val="24"/>
          <w:szCs w:val="24"/>
        </w:rPr>
        <w:t xml:space="preserve"> </w:t>
      </w:r>
      <w:r w:rsidRPr="00EC7E6F">
        <w:rPr>
          <w:color w:val="231F20"/>
          <w:sz w:val="24"/>
          <w:szCs w:val="24"/>
        </w:rPr>
        <w:t>managerial-control.</w:t>
      </w:r>
      <w:r w:rsidRPr="00EC7E6F">
        <w:rPr>
          <w:color w:val="231F20"/>
          <w:spacing w:val="-42"/>
          <w:sz w:val="24"/>
          <w:szCs w:val="24"/>
        </w:rPr>
        <w:t xml:space="preserve"> </w:t>
      </w:r>
      <w:r w:rsidRPr="00EC7E6F">
        <w:rPr>
          <w:color w:val="231F20"/>
          <w:sz w:val="24"/>
          <w:szCs w:val="24"/>
        </w:rPr>
        <w:t>Their findings showed the mean value of NPLs across Pakistan, India and Bangladesh</w:t>
      </w:r>
      <w:r w:rsidRPr="00EC7E6F">
        <w:rPr>
          <w:color w:val="231F20"/>
          <w:spacing w:val="-20"/>
          <w:sz w:val="24"/>
          <w:szCs w:val="24"/>
        </w:rPr>
        <w:t xml:space="preserve"> </w:t>
      </w:r>
      <w:r w:rsidRPr="00EC7E6F">
        <w:rPr>
          <w:color w:val="231F20"/>
          <w:spacing w:val="-3"/>
          <w:sz w:val="24"/>
          <w:szCs w:val="24"/>
        </w:rPr>
        <w:t>were</w:t>
      </w:r>
      <w:r w:rsidRPr="00EC7E6F">
        <w:rPr>
          <w:color w:val="231F20"/>
          <w:spacing w:val="-20"/>
          <w:sz w:val="24"/>
          <w:szCs w:val="24"/>
        </w:rPr>
        <w:t xml:space="preserve"> </w:t>
      </w:r>
      <w:r w:rsidRPr="00EC7E6F">
        <w:rPr>
          <w:color w:val="231F20"/>
          <w:sz w:val="24"/>
          <w:szCs w:val="24"/>
        </w:rPr>
        <w:t>13.1</w:t>
      </w:r>
      <w:r w:rsidRPr="00EC7E6F">
        <w:rPr>
          <w:color w:val="231F20"/>
          <w:spacing w:val="-20"/>
          <w:sz w:val="24"/>
          <w:szCs w:val="24"/>
        </w:rPr>
        <w:t xml:space="preserve"> </w:t>
      </w:r>
      <w:r w:rsidRPr="00EC7E6F">
        <w:rPr>
          <w:color w:val="231F20"/>
          <w:sz w:val="24"/>
          <w:szCs w:val="24"/>
        </w:rPr>
        <w:t>percent,</w:t>
      </w:r>
      <w:r w:rsidRPr="00EC7E6F">
        <w:rPr>
          <w:color w:val="231F20"/>
          <w:spacing w:val="-33"/>
          <w:sz w:val="24"/>
          <w:szCs w:val="24"/>
        </w:rPr>
        <w:t xml:space="preserve"> </w:t>
      </w:r>
      <w:r w:rsidRPr="00EC7E6F">
        <w:rPr>
          <w:color w:val="231F20"/>
          <w:sz w:val="24"/>
          <w:szCs w:val="24"/>
        </w:rPr>
        <w:t>2.9</w:t>
      </w:r>
      <w:r w:rsidR="0090167C">
        <w:rPr>
          <w:color w:val="231F20"/>
          <w:spacing w:val="-20"/>
          <w:sz w:val="24"/>
          <w:szCs w:val="24"/>
        </w:rPr>
        <w:t xml:space="preserve"> </w:t>
      </w:r>
      <w:r w:rsidRPr="00EC7E6F">
        <w:rPr>
          <w:color w:val="231F20"/>
          <w:sz w:val="24"/>
          <w:szCs w:val="24"/>
        </w:rPr>
        <w:t>percent</w:t>
      </w:r>
      <w:r w:rsidRPr="00EC7E6F">
        <w:rPr>
          <w:color w:val="231F20"/>
          <w:spacing w:val="-20"/>
          <w:sz w:val="24"/>
          <w:szCs w:val="24"/>
        </w:rPr>
        <w:t xml:space="preserve"> </w:t>
      </w:r>
      <w:r w:rsidRPr="00EC7E6F">
        <w:rPr>
          <w:color w:val="231F20"/>
          <w:sz w:val="24"/>
          <w:szCs w:val="24"/>
        </w:rPr>
        <w:t>and</w:t>
      </w:r>
      <w:r w:rsidRPr="00EC7E6F">
        <w:rPr>
          <w:color w:val="231F20"/>
          <w:spacing w:val="-20"/>
          <w:sz w:val="24"/>
          <w:szCs w:val="24"/>
        </w:rPr>
        <w:t xml:space="preserve"> </w:t>
      </w:r>
      <w:r w:rsidRPr="00EC7E6F">
        <w:rPr>
          <w:color w:val="231F20"/>
          <w:sz w:val="24"/>
          <w:szCs w:val="24"/>
        </w:rPr>
        <w:t>6.8</w:t>
      </w:r>
      <w:r w:rsidRPr="00EC7E6F">
        <w:rPr>
          <w:color w:val="231F20"/>
          <w:spacing w:val="-19"/>
          <w:sz w:val="24"/>
          <w:szCs w:val="24"/>
        </w:rPr>
        <w:t xml:space="preserve"> </w:t>
      </w:r>
      <w:r w:rsidRPr="00EC7E6F">
        <w:rPr>
          <w:color w:val="231F20"/>
          <w:sz w:val="24"/>
          <w:szCs w:val="24"/>
        </w:rPr>
        <w:t>percent,</w:t>
      </w:r>
      <w:r w:rsidRPr="00EC7E6F">
        <w:rPr>
          <w:color w:val="231F20"/>
          <w:spacing w:val="-33"/>
          <w:sz w:val="24"/>
          <w:szCs w:val="24"/>
        </w:rPr>
        <w:t xml:space="preserve"> </w:t>
      </w:r>
      <w:r w:rsidRPr="00EC7E6F">
        <w:rPr>
          <w:color w:val="231F20"/>
          <w:spacing w:val="-4"/>
          <w:sz w:val="24"/>
          <w:szCs w:val="24"/>
        </w:rPr>
        <w:t xml:space="preserve">respectively. </w:t>
      </w:r>
      <w:r w:rsidRPr="00EC7E6F">
        <w:rPr>
          <w:color w:val="231F20"/>
          <w:sz w:val="24"/>
          <w:szCs w:val="24"/>
        </w:rPr>
        <w:t xml:space="preserve">The study concluded that due to the higher variability and dispersion of the NPL amount in Pakistan, the default risk is higher in </w:t>
      </w:r>
      <w:r w:rsidRPr="00EC7E6F">
        <w:rPr>
          <w:color w:val="231F20"/>
          <w:spacing w:val="-3"/>
          <w:sz w:val="24"/>
          <w:szCs w:val="24"/>
        </w:rPr>
        <w:t xml:space="preserve">Pakistan. </w:t>
      </w:r>
      <w:r w:rsidRPr="00EC7E6F">
        <w:rPr>
          <w:color w:val="231F20"/>
          <w:sz w:val="24"/>
          <w:szCs w:val="24"/>
        </w:rPr>
        <w:t>Bangladesh is also in a higher default position compared to India.</w:t>
      </w:r>
      <w:r w:rsidRPr="00EC7E6F">
        <w:rPr>
          <w:color w:val="231F20"/>
          <w:spacing w:val="-24"/>
          <w:sz w:val="24"/>
          <w:szCs w:val="24"/>
        </w:rPr>
        <w:t xml:space="preserve"> </w:t>
      </w:r>
      <w:r w:rsidRPr="00EC7E6F">
        <w:rPr>
          <w:color w:val="231F20"/>
          <w:sz w:val="24"/>
          <w:szCs w:val="24"/>
        </w:rPr>
        <w:t>The current</w:t>
      </w:r>
      <w:r w:rsidRPr="00EC7E6F">
        <w:rPr>
          <w:color w:val="231F20"/>
          <w:spacing w:val="10"/>
          <w:sz w:val="24"/>
          <w:szCs w:val="24"/>
        </w:rPr>
        <w:t xml:space="preserve"> </w:t>
      </w:r>
      <w:r w:rsidRPr="00EC7E6F">
        <w:rPr>
          <w:color w:val="231F20"/>
          <w:sz w:val="24"/>
          <w:szCs w:val="24"/>
        </w:rPr>
        <w:t>trend</w:t>
      </w:r>
      <w:r w:rsidRPr="00EC7E6F">
        <w:rPr>
          <w:color w:val="231F20"/>
          <w:spacing w:val="10"/>
          <w:sz w:val="24"/>
          <w:szCs w:val="24"/>
        </w:rPr>
        <w:t xml:space="preserve"> </w:t>
      </w:r>
      <w:r w:rsidRPr="00EC7E6F">
        <w:rPr>
          <w:color w:val="231F20"/>
          <w:sz w:val="24"/>
          <w:szCs w:val="24"/>
        </w:rPr>
        <w:t>of</w:t>
      </w:r>
      <w:r w:rsidRPr="00EC7E6F">
        <w:rPr>
          <w:color w:val="231F20"/>
          <w:spacing w:val="10"/>
          <w:sz w:val="24"/>
          <w:szCs w:val="24"/>
        </w:rPr>
        <w:t xml:space="preserve"> </w:t>
      </w:r>
      <w:r w:rsidRPr="00EC7E6F">
        <w:rPr>
          <w:color w:val="231F20"/>
          <w:sz w:val="24"/>
          <w:szCs w:val="24"/>
        </w:rPr>
        <w:t>NPLs</w:t>
      </w:r>
      <w:r w:rsidRPr="00EC7E6F">
        <w:rPr>
          <w:color w:val="231F20"/>
          <w:spacing w:val="11"/>
          <w:sz w:val="24"/>
          <w:szCs w:val="24"/>
        </w:rPr>
        <w:t xml:space="preserve"> </w:t>
      </w:r>
      <w:r w:rsidRPr="00EC7E6F">
        <w:rPr>
          <w:color w:val="231F20"/>
          <w:sz w:val="24"/>
          <w:szCs w:val="24"/>
        </w:rPr>
        <w:t>in</w:t>
      </w:r>
      <w:r w:rsidRPr="00EC7E6F">
        <w:rPr>
          <w:color w:val="231F20"/>
          <w:spacing w:val="10"/>
          <w:sz w:val="24"/>
          <w:szCs w:val="24"/>
        </w:rPr>
        <w:t xml:space="preserve"> </w:t>
      </w:r>
      <w:r w:rsidRPr="00EC7E6F">
        <w:rPr>
          <w:color w:val="231F20"/>
          <w:sz w:val="24"/>
          <w:szCs w:val="24"/>
        </w:rPr>
        <w:t>Bangladesh</w:t>
      </w:r>
      <w:r w:rsidRPr="00EC7E6F">
        <w:rPr>
          <w:color w:val="231F20"/>
          <w:spacing w:val="10"/>
          <w:sz w:val="24"/>
          <w:szCs w:val="24"/>
        </w:rPr>
        <w:t xml:space="preserve"> </w:t>
      </w:r>
      <w:r w:rsidRPr="00EC7E6F">
        <w:rPr>
          <w:color w:val="231F20"/>
          <w:sz w:val="24"/>
          <w:szCs w:val="24"/>
        </w:rPr>
        <w:t>too</w:t>
      </w:r>
      <w:r w:rsidRPr="00EC7E6F">
        <w:rPr>
          <w:color w:val="231F20"/>
          <w:spacing w:val="10"/>
          <w:sz w:val="24"/>
          <w:szCs w:val="24"/>
        </w:rPr>
        <w:t xml:space="preserve"> </w:t>
      </w:r>
      <w:r w:rsidRPr="00EC7E6F">
        <w:rPr>
          <w:color w:val="231F20"/>
          <w:sz w:val="24"/>
          <w:szCs w:val="24"/>
        </w:rPr>
        <w:t>reflects</w:t>
      </w:r>
      <w:r w:rsidRPr="00EC7E6F">
        <w:rPr>
          <w:color w:val="231F20"/>
          <w:spacing w:val="11"/>
          <w:sz w:val="24"/>
          <w:szCs w:val="24"/>
        </w:rPr>
        <w:t xml:space="preserve"> </w:t>
      </w:r>
      <w:r w:rsidRPr="00EC7E6F">
        <w:rPr>
          <w:color w:val="231F20"/>
          <w:sz w:val="24"/>
          <w:szCs w:val="24"/>
        </w:rPr>
        <w:t>these</w:t>
      </w:r>
      <w:r w:rsidRPr="00EC7E6F">
        <w:rPr>
          <w:color w:val="231F20"/>
          <w:spacing w:val="10"/>
          <w:sz w:val="24"/>
          <w:szCs w:val="24"/>
        </w:rPr>
        <w:t xml:space="preserve"> </w:t>
      </w:r>
      <w:r w:rsidRPr="00EC7E6F">
        <w:rPr>
          <w:color w:val="231F20"/>
          <w:sz w:val="24"/>
          <w:szCs w:val="24"/>
        </w:rPr>
        <w:t>findings.</w:t>
      </w:r>
    </w:p>
    <w:p w14:paraId="287A3E6D" w14:textId="77777777" w:rsidR="00D411E7" w:rsidRPr="005C65FE" w:rsidRDefault="00D411E7" w:rsidP="00D411E7">
      <w:pPr>
        <w:tabs>
          <w:tab w:val="left" w:pos="757"/>
          <w:tab w:val="left" w:pos="758"/>
        </w:tabs>
        <w:spacing w:line="192" w:lineRule="auto"/>
        <w:ind w:right="15"/>
        <w:jc w:val="both"/>
        <w:rPr>
          <w:color w:val="231F20"/>
          <w:sz w:val="32"/>
          <w:szCs w:val="32"/>
        </w:rPr>
      </w:pPr>
    </w:p>
    <w:p w14:paraId="74B99EF5" w14:textId="77777777" w:rsidR="001F4182" w:rsidRPr="00C75EF8" w:rsidRDefault="00D411E7" w:rsidP="001F4182">
      <w:pPr>
        <w:tabs>
          <w:tab w:val="left" w:pos="757"/>
          <w:tab w:val="left" w:pos="758"/>
        </w:tabs>
        <w:spacing w:line="192" w:lineRule="auto"/>
        <w:ind w:right="15"/>
        <w:jc w:val="both"/>
        <w:rPr>
          <w:sz w:val="24"/>
          <w:szCs w:val="24"/>
        </w:rPr>
      </w:pPr>
      <w:r w:rsidRPr="00EC7E6F">
        <w:rPr>
          <w:color w:val="231F20"/>
          <w:sz w:val="24"/>
          <w:szCs w:val="24"/>
        </w:rPr>
        <w:t>Figure 3.1 shows the comparative ratio of non-performing loans to total loans of the</w:t>
      </w:r>
      <w:r w:rsidR="001F4182">
        <w:rPr>
          <w:color w:val="231F20"/>
          <w:sz w:val="24"/>
          <w:szCs w:val="24"/>
        </w:rPr>
        <w:t xml:space="preserve"> SAARC regions </w:t>
      </w:r>
      <w:r w:rsidR="001F4182">
        <w:rPr>
          <w:color w:val="231F20"/>
          <w:sz w:val="24"/>
          <w:szCs w:val="24"/>
        </w:rPr>
        <w:lastRenderedPageBreak/>
        <w:t>from 2011 to 2020</w:t>
      </w:r>
      <w:r w:rsidRPr="00EC7E6F">
        <w:rPr>
          <w:color w:val="231F20"/>
          <w:sz w:val="24"/>
          <w:szCs w:val="24"/>
        </w:rPr>
        <w:t xml:space="preserve">. </w:t>
      </w:r>
      <w:r w:rsidR="001F4182" w:rsidRPr="00C75EF8">
        <w:rPr>
          <w:sz w:val="24"/>
        </w:rPr>
        <w:t xml:space="preserve">During the period of 2011 to 2017, the non-performing loans of Pakistan, Maldives and Sri Lanka has declined at a noticeable rate compared to the rising trend in Bangladesh. As of </w:t>
      </w:r>
      <w:r w:rsidR="001048A5" w:rsidRPr="00C75EF8">
        <w:rPr>
          <w:sz w:val="24"/>
        </w:rPr>
        <w:t>2020,</w:t>
      </w:r>
      <w:r w:rsidR="001F4182" w:rsidRPr="00C75EF8">
        <w:rPr>
          <w:sz w:val="24"/>
        </w:rPr>
        <w:t xml:space="preserve"> the NPL ratio of Sri Lanka, Bhutan, Afghanistan, Pakistan and Maldives the rate has been inclining for couple of years. In the same time period </w:t>
      </w:r>
      <w:proofErr w:type="spellStart"/>
      <w:r w:rsidR="001F4182" w:rsidRPr="00C75EF8">
        <w:rPr>
          <w:sz w:val="24"/>
        </w:rPr>
        <w:t>Banlgadesh</w:t>
      </w:r>
      <w:proofErr w:type="spellEnd"/>
      <w:r w:rsidR="001F4182" w:rsidRPr="00C75EF8">
        <w:rPr>
          <w:sz w:val="24"/>
        </w:rPr>
        <w:t xml:space="preserve"> and India have managed to maintain a declining trend.</w:t>
      </w:r>
    </w:p>
    <w:p w14:paraId="10140229" w14:textId="77777777" w:rsidR="00D411E7" w:rsidRPr="00F4242A" w:rsidRDefault="00D411E7" w:rsidP="00D411E7">
      <w:pPr>
        <w:tabs>
          <w:tab w:val="left" w:pos="757"/>
          <w:tab w:val="left" w:pos="758"/>
        </w:tabs>
        <w:spacing w:line="192" w:lineRule="auto"/>
        <w:ind w:right="15"/>
        <w:jc w:val="both"/>
        <w:rPr>
          <w:sz w:val="28"/>
          <w:szCs w:val="24"/>
        </w:rPr>
      </w:pPr>
    </w:p>
    <w:p w14:paraId="6AA39AC3" w14:textId="77777777" w:rsidR="004D0AF2" w:rsidRDefault="0017575B" w:rsidP="004D0AF2">
      <w:pPr>
        <w:tabs>
          <w:tab w:val="left" w:pos="757"/>
          <w:tab w:val="left" w:pos="758"/>
        </w:tabs>
        <w:spacing w:line="192" w:lineRule="auto"/>
        <w:ind w:right="15"/>
        <w:jc w:val="both"/>
        <w:rPr>
          <w:color w:val="231F20"/>
          <w:sz w:val="24"/>
          <w:szCs w:val="24"/>
        </w:rPr>
      </w:pPr>
      <w:r w:rsidRPr="00EC7E6F">
        <w:rPr>
          <w:color w:val="231F20"/>
          <w:sz w:val="24"/>
          <w:szCs w:val="24"/>
        </w:rPr>
        <w:t>Now if we glance towards the developed countries, we are met with a completely</w:t>
      </w:r>
      <w:r w:rsidRPr="00EC7E6F">
        <w:rPr>
          <w:color w:val="231F20"/>
          <w:spacing w:val="-12"/>
          <w:sz w:val="24"/>
          <w:szCs w:val="24"/>
        </w:rPr>
        <w:t xml:space="preserve"> </w:t>
      </w:r>
      <w:r w:rsidRPr="00EC7E6F">
        <w:rPr>
          <w:color w:val="231F20"/>
          <w:sz w:val="24"/>
          <w:szCs w:val="24"/>
        </w:rPr>
        <w:t>different</w:t>
      </w:r>
      <w:r w:rsidRPr="00EC7E6F">
        <w:rPr>
          <w:color w:val="231F20"/>
          <w:spacing w:val="-12"/>
          <w:sz w:val="24"/>
          <w:szCs w:val="24"/>
        </w:rPr>
        <w:t xml:space="preserve"> </w:t>
      </w:r>
      <w:r w:rsidRPr="00EC7E6F">
        <w:rPr>
          <w:color w:val="231F20"/>
          <w:sz w:val="24"/>
          <w:szCs w:val="24"/>
        </w:rPr>
        <w:t>scenario.</w:t>
      </w:r>
      <w:r w:rsidRPr="00EC7E6F">
        <w:rPr>
          <w:color w:val="231F20"/>
          <w:spacing w:val="-27"/>
          <w:sz w:val="24"/>
          <w:szCs w:val="24"/>
        </w:rPr>
        <w:t xml:space="preserve"> </w:t>
      </w:r>
      <w:r w:rsidRPr="00EC7E6F">
        <w:rPr>
          <w:color w:val="231F20"/>
          <w:spacing w:val="-3"/>
          <w:sz w:val="24"/>
          <w:szCs w:val="24"/>
        </w:rPr>
        <w:t>For</w:t>
      </w:r>
      <w:r w:rsidRPr="00EC7E6F">
        <w:rPr>
          <w:color w:val="231F20"/>
          <w:spacing w:val="-12"/>
          <w:sz w:val="24"/>
          <w:szCs w:val="24"/>
        </w:rPr>
        <w:t xml:space="preserve"> </w:t>
      </w:r>
      <w:r w:rsidRPr="00EC7E6F">
        <w:rPr>
          <w:color w:val="231F20"/>
          <w:sz w:val="24"/>
          <w:szCs w:val="24"/>
        </w:rPr>
        <w:t>instance,</w:t>
      </w:r>
      <w:r w:rsidRPr="00EC7E6F">
        <w:rPr>
          <w:color w:val="231F20"/>
          <w:spacing w:val="-27"/>
          <w:sz w:val="24"/>
          <w:szCs w:val="24"/>
        </w:rPr>
        <w:t xml:space="preserve"> </w:t>
      </w:r>
      <w:r w:rsidRPr="00EC7E6F">
        <w:rPr>
          <w:color w:val="231F20"/>
          <w:sz w:val="24"/>
          <w:szCs w:val="24"/>
        </w:rPr>
        <w:t>despite</w:t>
      </w:r>
      <w:r w:rsidRPr="00EC7E6F">
        <w:rPr>
          <w:color w:val="231F20"/>
          <w:spacing w:val="-12"/>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economic</w:t>
      </w:r>
      <w:r w:rsidRPr="00EC7E6F">
        <w:rPr>
          <w:color w:val="231F20"/>
          <w:spacing w:val="-12"/>
          <w:sz w:val="24"/>
          <w:szCs w:val="24"/>
        </w:rPr>
        <w:t xml:space="preserve"> </w:t>
      </w:r>
      <w:r w:rsidRPr="00EC7E6F">
        <w:rPr>
          <w:color w:val="231F20"/>
          <w:sz w:val="24"/>
          <w:szCs w:val="24"/>
        </w:rPr>
        <w:t>low</w:t>
      </w:r>
      <w:r w:rsidRPr="00EC7E6F">
        <w:rPr>
          <w:color w:val="231F20"/>
          <w:spacing w:val="-12"/>
          <w:sz w:val="24"/>
          <w:szCs w:val="24"/>
        </w:rPr>
        <w:t xml:space="preserve"> </w:t>
      </w:r>
      <w:r w:rsidRPr="00EC7E6F">
        <w:rPr>
          <w:color w:val="231F20"/>
          <w:sz w:val="24"/>
          <w:szCs w:val="24"/>
        </w:rPr>
        <w:t>in 2008, most of the 35 member countries of the OECD (Organization for Economic Cooperation and Development) showed a declining N</w:t>
      </w:r>
      <w:r>
        <w:rPr>
          <w:color w:val="231F20"/>
          <w:sz w:val="24"/>
          <w:szCs w:val="24"/>
        </w:rPr>
        <w:t>PL rate for the period 2011–2020</w:t>
      </w:r>
      <w:r w:rsidRPr="00EC7E6F">
        <w:rPr>
          <w:color w:val="231F20"/>
          <w:sz w:val="24"/>
          <w:szCs w:val="24"/>
        </w:rPr>
        <w:t xml:space="preserve">. Although the NPL ratio of </w:t>
      </w:r>
      <w:r w:rsidRPr="00EC7E6F">
        <w:rPr>
          <w:color w:val="231F20"/>
          <w:spacing w:val="-4"/>
          <w:sz w:val="24"/>
          <w:szCs w:val="24"/>
        </w:rPr>
        <w:t xml:space="preserve">some </w:t>
      </w:r>
      <w:r w:rsidRPr="00EC7E6F">
        <w:rPr>
          <w:color w:val="231F20"/>
          <w:sz w:val="24"/>
          <w:szCs w:val="24"/>
        </w:rPr>
        <w:t xml:space="preserve">countries like Austria, Belgium, Greece, </w:t>
      </w:r>
      <w:r w:rsidRPr="00EC7E6F">
        <w:rPr>
          <w:color w:val="231F20"/>
          <w:spacing w:val="-3"/>
          <w:sz w:val="24"/>
          <w:szCs w:val="24"/>
        </w:rPr>
        <w:t xml:space="preserve">Italy, </w:t>
      </w:r>
      <w:r w:rsidRPr="00EC7E6F">
        <w:rPr>
          <w:color w:val="231F20"/>
          <w:sz w:val="24"/>
          <w:szCs w:val="24"/>
        </w:rPr>
        <w:t xml:space="preserve">Portugal, Sweden and </w:t>
      </w:r>
      <w:r w:rsidRPr="00EC7E6F">
        <w:rPr>
          <w:color w:val="231F20"/>
          <w:spacing w:val="-4"/>
          <w:sz w:val="24"/>
          <w:szCs w:val="24"/>
        </w:rPr>
        <w:t xml:space="preserve">Turkey </w:t>
      </w:r>
      <w:r w:rsidRPr="00EC7E6F">
        <w:rPr>
          <w:color w:val="231F20"/>
          <w:sz w:val="24"/>
          <w:szCs w:val="24"/>
        </w:rPr>
        <w:t>has inclined or fluctuated, the NPL ratio of this community</w:t>
      </w:r>
      <w:r w:rsidRPr="00EC7E6F">
        <w:rPr>
          <w:color w:val="231F20"/>
          <w:spacing w:val="55"/>
          <w:sz w:val="24"/>
          <w:szCs w:val="24"/>
        </w:rPr>
        <w:t xml:space="preserve"> </w:t>
      </w:r>
      <w:r w:rsidRPr="00EC7E6F">
        <w:rPr>
          <w:color w:val="231F20"/>
          <w:sz w:val="24"/>
          <w:szCs w:val="24"/>
        </w:rPr>
        <w:t>in general has declined from 5.48 percent</w:t>
      </w:r>
      <w:r>
        <w:rPr>
          <w:color w:val="231F20"/>
          <w:sz w:val="24"/>
          <w:szCs w:val="24"/>
        </w:rPr>
        <w:t xml:space="preserve"> to 3.03</w:t>
      </w:r>
      <w:r w:rsidRPr="00EC7E6F">
        <w:rPr>
          <w:color w:val="231F20"/>
          <w:sz w:val="24"/>
          <w:szCs w:val="24"/>
        </w:rPr>
        <w:t xml:space="preserve"> percent during </w:t>
      </w:r>
      <w:r w:rsidRPr="00EC7E6F">
        <w:rPr>
          <w:color w:val="231F20"/>
          <w:spacing w:val="-5"/>
          <w:sz w:val="24"/>
          <w:szCs w:val="24"/>
        </w:rPr>
        <w:t xml:space="preserve">the </w:t>
      </w:r>
      <w:r>
        <w:rPr>
          <w:color w:val="231F20"/>
          <w:sz w:val="24"/>
          <w:szCs w:val="24"/>
        </w:rPr>
        <w:t>ten-year period from 2011 to 2020</w:t>
      </w:r>
      <w:r w:rsidRPr="00EC7E6F">
        <w:rPr>
          <w:color w:val="231F20"/>
          <w:sz w:val="24"/>
          <w:szCs w:val="24"/>
        </w:rPr>
        <w:t xml:space="preserve"> (Figure</w:t>
      </w:r>
      <w:r w:rsidRPr="00EC7E6F">
        <w:rPr>
          <w:color w:val="231F20"/>
          <w:spacing w:val="20"/>
          <w:sz w:val="24"/>
          <w:szCs w:val="24"/>
        </w:rPr>
        <w:t xml:space="preserve"> </w:t>
      </w:r>
      <w:r w:rsidRPr="00EC7E6F">
        <w:rPr>
          <w:color w:val="231F20"/>
          <w:sz w:val="24"/>
          <w:szCs w:val="24"/>
        </w:rPr>
        <w:t>3.2).</w:t>
      </w:r>
      <w:r w:rsidR="004D0AF2">
        <w:rPr>
          <w:color w:val="231F20"/>
          <w:sz w:val="24"/>
          <w:szCs w:val="24"/>
        </w:rPr>
        <w:br w:type="page"/>
      </w:r>
    </w:p>
    <w:p w14:paraId="217509B4" w14:textId="77777777" w:rsidR="00D411E7" w:rsidRPr="004859E1" w:rsidRDefault="00D411E7" w:rsidP="00D411E7">
      <w:pPr>
        <w:spacing w:line="192" w:lineRule="auto"/>
        <w:ind w:left="90"/>
        <w:jc w:val="center"/>
        <w:rPr>
          <w:sz w:val="20"/>
          <w:szCs w:val="20"/>
        </w:rPr>
      </w:pPr>
      <w:r w:rsidRPr="00B82F08">
        <w:rPr>
          <w:rFonts w:ascii="Adobe Caslon Pro Bold"/>
          <w:color w:val="231F20"/>
          <w:sz w:val="24"/>
          <w:szCs w:val="24"/>
        </w:rPr>
        <w:lastRenderedPageBreak/>
        <w:t>Figure 3.1:</w:t>
      </w:r>
      <w:r w:rsidR="0017575B" w:rsidRPr="00B82F08">
        <w:rPr>
          <w:rFonts w:ascii="Adobe Caslon Pro Bold"/>
          <w:color w:val="231F20"/>
          <w:sz w:val="24"/>
          <w:szCs w:val="24"/>
        </w:rPr>
        <w:t xml:space="preserve"> </w:t>
      </w:r>
      <w:r w:rsidRPr="00B82F08">
        <w:rPr>
          <w:color w:val="231F20"/>
          <w:sz w:val="24"/>
          <w:szCs w:val="24"/>
        </w:rPr>
        <w:t>Non-performing loan percentage (%) to total loans</w:t>
      </w:r>
      <w:r w:rsidR="00C0577A">
        <w:rPr>
          <w:color w:val="231F20"/>
          <w:sz w:val="24"/>
          <w:szCs w:val="24"/>
        </w:rPr>
        <w:t xml:space="preserve"> </w:t>
      </w:r>
      <w:r w:rsidRPr="00B82F08">
        <w:rPr>
          <w:color w:val="231F20"/>
          <w:sz w:val="24"/>
          <w:szCs w:val="24"/>
        </w:rPr>
        <w:t>of the SAARC (South Asian Association for Regional Cooperation) member countries</w:t>
      </w:r>
      <w:r w:rsidRPr="004859E1">
        <w:rPr>
          <w:color w:val="231F20"/>
          <w:sz w:val="24"/>
          <w:szCs w:val="24"/>
        </w:rPr>
        <w:t xml:space="preserve"> (2011-20</w:t>
      </w:r>
      <w:r w:rsidR="00A43B20">
        <w:rPr>
          <w:color w:val="231F20"/>
          <w:sz w:val="24"/>
          <w:szCs w:val="24"/>
        </w:rPr>
        <w:t>20</w:t>
      </w:r>
      <w:r w:rsidRPr="004859E1">
        <w:rPr>
          <w:color w:val="231F20"/>
          <w:sz w:val="24"/>
          <w:szCs w:val="24"/>
        </w:rPr>
        <w:t>)</w:t>
      </w:r>
    </w:p>
    <w:p w14:paraId="2201F038" w14:textId="77777777" w:rsidR="00D411E7" w:rsidRDefault="00B56970" w:rsidP="00A43B20">
      <w:pPr>
        <w:spacing w:line="276" w:lineRule="auto"/>
        <w:jc w:val="both"/>
        <w:rPr>
          <w:rFonts w:ascii="Times New Roman" w:hAnsi="Times New Roman"/>
          <w:color w:val="000000"/>
          <w:sz w:val="24"/>
          <w:szCs w:val="24"/>
        </w:rPr>
      </w:pPr>
      <w:r>
        <w:rPr>
          <w:noProof/>
        </w:rPr>
        <w:drawing>
          <wp:inline distT="0" distB="0" distL="0" distR="0" wp14:anchorId="3F08874D" wp14:editId="453B599B">
            <wp:extent cx="3635375" cy="3335731"/>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F69662A" w14:textId="77777777" w:rsidR="00A43B20" w:rsidRDefault="00A43B20" w:rsidP="00C13CCF">
      <w:pPr>
        <w:spacing w:line="192" w:lineRule="auto"/>
        <w:jc w:val="both"/>
        <w:rPr>
          <w:color w:val="231F20"/>
          <w:sz w:val="18"/>
        </w:rPr>
      </w:pPr>
      <w:r w:rsidRPr="00C13CCF">
        <w:rPr>
          <w:rFonts w:ascii="Adobe Caslon Pro Bold"/>
          <w:i/>
          <w:color w:val="231F20"/>
          <w:sz w:val="18"/>
        </w:rPr>
        <w:t>Source:</w:t>
      </w:r>
      <w:r w:rsidR="0017575B">
        <w:rPr>
          <w:rFonts w:ascii="Adobe Caslon Pro Bold"/>
          <w:i/>
          <w:color w:val="231F20"/>
          <w:sz w:val="18"/>
        </w:rPr>
        <w:t xml:space="preserve"> </w:t>
      </w:r>
      <w:r>
        <w:rPr>
          <w:color w:val="231F20"/>
          <w:sz w:val="18"/>
        </w:rPr>
        <w:t>World Bank</w:t>
      </w:r>
      <w:r w:rsidR="00C13CCF">
        <w:rPr>
          <w:color w:val="231F20"/>
          <w:sz w:val="18"/>
        </w:rPr>
        <w:t>.</w:t>
      </w:r>
    </w:p>
    <w:p w14:paraId="49814095" w14:textId="77777777" w:rsidR="00A43B20" w:rsidRPr="00A43B20" w:rsidRDefault="00A43B20" w:rsidP="00A43B20">
      <w:pPr>
        <w:spacing w:line="192" w:lineRule="auto"/>
        <w:ind w:firstLine="315"/>
        <w:jc w:val="both"/>
        <w:rPr>
          <w:rFonts w:ascii="Times New Roman" w:hAnsi="Times New Roman"/>
          <w:color w:val="000000"/>
          <w:szCs w:val="24"/>
        </w:rPr>
      </w:pPr>
    </w:p>
    <w:p w14:paraId="7E978079" w14:textId="77777777" w:rsidR="00D411E7" w:rsidRPr="00EC7E6F" w:rsidRDefault="0017575B" w:rsidP="00D411E7">
      <w:pPr>
        <w:tabs>
          <w:tab w:val="left" w:pos="757"/>
          <w:tab w:val="left" w:pos="758"/>
        </w:tabs>
        <w:spacing w:line="192" w:lineRule="auto"/>
        <w:ind w:right="15"/>
        <w:jc w:val="both"/>
        <w:rPr>
          <w:color w:val="231F20"/>
          <w:sz w:val="24"/>
          <w:szCs w:val="24"/>
        </w:rPr>
      </w:pPr>
      <w:r w:rsidRPr="00EC7E6F">
        <w:rPr>
          <w:color w:val="231F20"/>
          <w:sz w:val="24"/>
          <w:szCs w:val="24"/>
        </w:rPr>
        <w:t xml:space="preserve">It has been observed from the </w:t>
      </w:r>
      <w:r w:rsidRPr="00EC7E6F">
        <w:rPr>
          <w:color w:val="231F20"/>
          <w:spacing w:val="-3"/>
          <w:sz w:val="24"/>
          <w:szCs w:val="24"/>
        </w:rPr>
        <w:t xml:space="preserve">World </w:t>
      </w:r>
      <w:r w:rsidRPr="00EC7E6F">
        <w:rPr>
          <w:color w:val="231F20"/>
          <w:sz w:val="24"/>
          <w:szCs w:val="24"/>
        </w:rPr>
        <w:t xml:space="preserve">Bank data that </w:t>
      </w:r>
      <w:r w:rsidRPr="00EC7E6F">
        <w:rPr>
          <w:color w:val="231F20"/>
          <w:spacing w:val="-3"/>
          <w:sz w:val="24"/>
          <w:szCs w:val="24"/>
        </w:rPr>
        <w:t xml:space="preserve">Germany, </w:t>
      </w:r>
      <w:r w:rsidRPr="00EC7E6F">
        <w:rPr>
          <w:color w:val="231F20"/>
          <w:sz w:val="24"/>
          <w:szCs w:val="24"/>
        </w:rPr>
        <w:t xml:space="preserve">United Kingdom and the United States, who are also the major exporting partners of Bangladesh, has shown great success in this regard by bringing down their NPL ratio </w:t>
      </w:r>
      <w:r w:rsidRPr="00EC7E6F">
        <w:rPr>
          <w:sz w:val="24"/>
          <w:szCs w:val="24"/>
        </w:rPr>
        <w:t>largely within the period 2011</w:t>
      </w:r>
      <w:r>
        <w:rPr>
          <w:sz w:val="24"/>
          <w:szCs w:val="24"/>
        </w:rPr>
        <w:t>–2020</w:t>
      </w:r>
      <w:r w:rsidRPr="00EC7E6F">
        <w:rPr>
          <w:sz w:val="24"/>
          <w:szCs w:val="24"/>
        </w:rPr>
        <w:t>.</w:t>
      </w:r>
      <w:r w:rsidRPr="00EC7E6F">
        <w:rPr>
          <w:color w:val="231F20"/>
          <w:sz w:val="24"/>
          <w:szCs w:val="24"/>
        </w:rPr>
        <w:t xml:space="preserve"> By contrast, Bangladesh is faced with the consequences of a steep inclination in the non-per</w:t>
      </w:r>
      <w:r>
        <w:rPr>
          <w:color w:val="231F20"/>
          <w:sz w:val="24"/>
          <w:szCs w:val="24"/>
        </w:rPr>
        <w:t>forming loans during 2011-2018</w:t>
      </w:r>
      <w:r w:rsidRPr="00EC7E6F">
        <w:rPr>
          <w:color w:val="231F20"/>
          <w:sz w:val="24"/>
          <w:szCs w:val="24"/>
        </w:rPr>
        <w:t xml:space="preserve">. The burden of rising NPLs among the banks in Bangladesh has shown some form </w:t>
      </w:r>
      <w:r>
        <w:rPr>
          <w:color w:val="231F20"/>
          <w:sz w:val="24"/>
          <w:szCs w:val="24"/>
        </w:rPr>
        <w:t>of recovery in recent</w:t>
      </w:r>
      <w:r w:rsidRPr="00EC7E6F">
        <w:rPr>
          <w:color w:val="231F20"/>
          <w:sz w:val="24"/>
          <w:szCs w:val="24"/>
        </w:rPr>
        <w:t xml:space="preserve"> years but the </w:t>
      </w:r>
      <w:r w:rsidRPr="00EC7E6F">
        <w:rPr>
          <w:color w:val="231F20"/>
          <w:sz w:val="24"/>
          <w:szCs w:val="24"/>
        </w:rPr>
        <w:lastRenderedPageBreak/>
        <w:t>overall recovery</w:t>
      </w:r>
      <w:r w:rsidRPr="00EC7E6F">
        <w:rPr>
          <w:color w:val="231F20"/>
          <w:spacing w:val="-3"/>
          <w:sz w:val="24"/>
          <w:szCs w:val="24"/>
        </w:rPr>
        <w:t xml:space="preserve"> </w:t>
      </w:r>
      <w:r w:rsidRPr="00EC7E6F">
        <w:rPr>
          <w:color w:val="231F20"/>
          <w:sz w:val="24"/>
          <w:szCs w:val="24"/>
        </w:rPr>
        <w:t>amount</w:t>
      </w:r>
      <w:r w:rsidRPr="00EC7E6F">
        <w:rPr>
          <w:color w:val="231F20"/>
          <w:spacing w:val="-3"/>
          <w:sz w:val="24"/>
          <w:szCs w:val="24"/>
        </w:rPr>
        <w:t xml:space="preserve"> </w:t>
      </w:r>
      <w:r w:rsidRPr="00EC7E6F">
        <w:rPr>
          <w:color w:val="231F20"/>
          <w:sz w:val="24"/>
          <w:szCs w:val="24"/>
        </w:rPr>
        <w:t>has</w:t>
      </w:r>
      <w:r w:rsidRPr="00EC7E6F">
        <w:rPr>
          <w:color w:val="231F20"/>
          <w:spacing w:val="-3"/>
          <w:sz w:val="24"/>
          <w:szCs w:val="24"/>
        </w:rPr>
        <w:t xml:space="preserve"> </w:t>
      </w:r>
      <w:r w:rsidRPr="00EC7E6F">
        <w:rPr>
          <w:color w:val="231F20"/>
          <w:sz w:val="24"/>
          <w:szCs w:val="24"/>
        </w:rPr>
        <w:t>not</w:t>
      </w:r>
      <w:r w:rsidRPr="00EC7E6F">
        <w:rPr>
          <w:color w:val="231F20"/>
          <w:spacing w:val="-3"/>
          <w:sz w:val="24"/>
          <w:szCs w:val="24"/>
        </w:rPr>
        <w:t xml:space="preserve"> </w:t>
      </w:r>
      <w:r w:rsidRPr="00EC7E6F">
        <w:rPr>
          <w:color w:val="231F20"/>
          <w:sz w:val="24"/>
          <w:szCs w:val="24"/>
        </w:rPr>
        <w:t>been</w:t>
      </w:r>
      <w:r w:rsidRPr="00EC7E6F">
        <w:rPr>
          <w:color w:val="231F20"/>
          <w:spacing w:val="-3"/>
          <w:sz w:val="24"/>
          <w:szCs w:val="24"/>
        </w:rPr>
        <w:t xml:space="preserve"> </w:t>
      </w:r>
      <w:r w:rsidRPr="00EC7E6F">
        <w:rPr>
          <w:color w:val="231F20"/>
          <w:sz w:val="24"/>
          <w:szCs w:val="24"/>
        </w:rPr>
        <w:t>satisfactory.</w:t>
      </w:r>
      <w:r w:rsidRPr="00EC7E6F">
        <w:rPr>
          <w:color w:val="231F20"/>
          <w:spacing w:val="-18"/>
          <w:sz w:val="24"/>
          <w:szCs w:val="24"/>
        </w:rPr>
        <w:t xml:space="preserve"> </w:t>
      </w:r>
      <w:r w:rsidRPr="00FF6A3C">
        <w:rPr>
          <w:spacing w:val="-3"/>
          <w:sz w:val="24"/>
          <w:szCs w:val="24"/>
        </w:rPr>
        <w:t xml:space="preserve">For </w:t>
      </w:r>
      <w:r w:rsidRPr="00FF6A3C">
        <w:rPr>
          <w:sz w:val="24"/>
          <w:szCs w:val="24"/>
        </w:rPr>
        <w:t>example,</w:t>
      </w:r>
      <w:r w:rsidRPr="00FF6A3C">
        <w:rPr>
          <w:spacing w:val="-18"/>
          <w:sz w:val="24"/>
          <w:szCs w:val="24"/>
        </w:rPr>
        <w:t xml:space="preserve"> </w:t>
      </w:r>
      <w:r w:rsidRPr="00FF6A3C">
        <w:rPr>
          <w:sz w:val="24"/>
          <w:szCs w:val="24"/>
        </w:rPr>
        <w:t>the</w:t>
      </w:r>
      <w:r w:rsidRPr="00FF6A3C">
        <w:rPr>
          <w:spacing w:val="-3"/>
          <w:sz w:val="24"/>
          <w:szCs w:val="24"/>
        </w:rPr>
        <w:t xml:space="preserve"> </w:t>
      </w:r>
      <w:r w:rsidRPr="00FF6A3C">
        <w:rPr>
          <w:sz w:val="24"/>
          <w:szCs w:val="24"/>
        </w:rPr>
        <w:t>NPL</w:t>
      </w:r>
      <w:r w:rsidRPr="00FF6A3C">
        <w:rPr>
          <w:spacing w:val="-3"/>
          <w:sz w:val="24"/>
          <w:szCs w:val="24"/>
        </w:rPr>
        <w:t xml:space="preserve"> </w:t>
      </w:r>
      <w:r w:rsidRPr="00FF6A3C">
        <w:rPr>
          <w:sz w:val="24"/>
          <w:szCs w:val="24"/>
        </w:rPr>
        <w:t xml:space="preserve">ratio of Bangladesh declined from 2018 to 2020 (figure 3.1). </w:t>
      </w:r>
      <w:r w:rsidRPr="00EC7E6F">
        <w:rPr>
          <w:color w:val="231F20"/>
          <w:spacing w:val="-3"/>
          <w:sz w:val="24"/>
          <w:szCs w:val="24"/>
        </w:rPr>
        <w:t xml:space="preserve">However, </w:t>
      </w:r>
      <w:r w:rsidRPr="00EC7E6F">
        <w:rPr>
          <w:color w:val="231F20"/>
          <w:sz w:val="24"/>
          <w:szCs w:val="24"/>
        </w:rPr>
        <w:t>the total</w:t>
      </w:r>
      <w:r>
        <w:rPr>
          <w:color w:val="231F20"/>
          <w:sz w:val="24"/>
          <w:szCs w:val="24"/>
        </w:rPr>
        <w:t xml:space="preserve"> loans also increased at a </w:t>
      </w:r>
      <w:r w:rsidRPr="00EC7E6F">
        <w:rPr>
          <w:color w:val="231F20"/>
          <w:sz w:val="24"/>
          <w:szCs w:val="24"/>
        </w:rPr>
        <w:t>high rate</w:t>
      </w:r>
      <w:r>
        <w:rPr>
          <w:color w:val="231F20"/>
          <w:sz w:val="24"/>
          <w:szCs w:val="24"/>
        </w:rPr>
        <w:t xml:space="preserve"> after that</w:t>
      </w:r>
      <w:r w:rsidRPr="00EC7E6F">
        <w:rPr>
          <w:color w:val="231F20"/>
          <w:sz w:val="24"/>
          <w:szCs w:val="24"/>
        </w:rPr>
        <w:t>, so that it cannot be concluded that sufficient amount of loan was recovered during those</w:t>
      </w:r>
      <w:r w:rsidRPr="00EC7E6F">
        <w:rPr>
          <w:color w:val="231F20"/>
          <w:spacing w:val="32"/>
          <w:sz w:val="24"/>
          <w:szCs w:val="24"/>
        </w:rPr>
        <w:t xml:space="preserve"> </w:t>
      </w:r>
      <w:r w:rsidRPr="00EC7E6F">
        <w:rPr>
          <w:color w:val="231F20"/>
          <w:sz w:val="24"/>
          <w:szCs w:val="24"/>
        </w:rPr>
        <w:t>years.</w:t>
      </w:r>
    </w:p>
    <w:p w14:paraId="152894D3" w14:textId="77777777" w:rsidR="00D411E7" w:rsidRPr="00EC7E6F" w:rsidRDefault="00D411E7" w:rsidP="00D411E7">
      <w:pPr>
        <w:tabs>
          <w:tab w:val="left" w:pos="757"/>
          <w:tab w:val="left" w:pos="758"/>
        </w:tabs>
        <w:spacing w:line="192" w:lineRule="auto"/>
        <w:ind w:right="15"/>
        <w:jc w:val="both"/>
        <w:rPr>
          <w:color w:val="231F20"/>
          <w:sz w:val="24"/>
          <w:szCs w:val="24"/>
        </w:rPr>
      </w:pPr>
    </w:p>
    <w:p w14:paraId="50E227A9" w14:textId="77777777" w:rsidR="00445B4A" w:rsidRDefault="00D411E7" w:rsidP="005C65FE">
      <w:pPr>
        <w:tabs>
          <w:tab w:val="left" w:pos="757"/>
          <w:tab w:val="left" w:pos="758"/>
        </w:tabs>
        <w:spacing w:line="192" w:lineRule="auto"/>
        <w:ind w:right="15"/>
        <w:jc w:val="center"/>
        <w:rPr>
          <w:color w:val="231F20"/>
          <w:sz w:val="24"/>
          <w:szCs w:val="24"/>
        </w:rPr>
      </w:pPr>
      <w:r w:rsidRPr="00C13CCF">
        <w:rPr>
          <w:rFonts w:ascii="Adobe Caslon Pro Bold" w:hAnsi="Adobe Caslon Pro Bold"/>
          <w:color w:val="231F20"/>
          <w:sz w:val="24"/>
          <w:szCs w:val="24"/>
        </w:rPr>
        <w:t>Figure 3.2:</w:t>
      </w:r>
      <w:r w:rsidR="0017575B">
        <w:rPr>
          <w:rFonts w:ascii="Adobe Caslon Pro Bold" w:hAnsi="Adobe Caslon Pro Bold"/>
          <w:color w:val="231F20"/>
          <w:sz w:val="24"/>
          <w:szCs w:val="24"/>
        </w:rPr>
        <w:t xml:space="preserve"> </w:t>
      </w:r>
      <w:r w:rsidRPr="00EC7E6F">
        <w:rPr>
          <w:color w:val="231F20"/>
          <w:sz w:val="24"/>
          <w:szCs w:val="24"/>
        </w:rPr>
        <w:t>OECD (Organization for Economic Coopera</w:t>
      </w:r>
      <w:r w:rsidR="00445B4A">
        <w:rPr>
          <w:color w:val="231F20"/>
          <w:sz w:val="24"/>
          <w:szCs w:val="24"/>
        </w:rPr>
        <w:t>tion and Development) Countries</w:t>
      </w:r>
    </w:p>
    <w:p w14:paraId="0F186367" w14:textId="77777777" w:rsidR="00D411E7" w:rsidRDefault="00D411E7" w:rsidP="005C65FE">
      <w:pPr>
        <w:tabs>
          <w:tab w:val="left" w:pos="757"/>
          <w:tab w:val="left" w:pos="758"/>
        </w:tabs>
        <w:spacing w:line="192" w:lineRule="auto"/>
        <w:ind w:right="15"/>
        <w:jc w:val="center"/>
        <w:rPr>
          <w:color w:val="231F20"/>
        </w:rPr>
      </w:pPr>
      <w:r w:rsidRPr="00EC7E6F">
        <w:rPr>
          <w:color w:val="231F20"/>
          <w:sz w:val="24"/>
          <w:szCs w:val="24"/>
        </w:rPr>
        <w:t>NPL 2011–20</w:t>
      </w:r>
      <w:r w:rsidR="00A43B20">
        <w:rPr>
          <w:color w:val="231F20"/>
          <w:sz w:val="24"/>
          <w:szCs w:val="24"/>
        </w:rPr>
        <w:t>20</w:t>
      </w:r>
      <w:r w:rsidRPr="00EC7E6F">
        <w:rPr>
          <w:color w:val="231F20"/>
          <w:sz w:val="24"/>
          <w:szCs w:val="24"/>
        </w:rPr>
        <w:t xml:space="preserve"> in percentage (%)</w:t>
      </w:r>
    </w:p>
    <w:p w14:paraId="35AA1433" w14:textId="77777777" w:rsidR="00D411E7" w:rsidRPr="00FF256F" w:rsidRDefault="00A43B20" w:rsidP="00A43B20">
      <w:pPr>
        <w:spacing w:line="276" w:lineRule="auto"/>
        <w:rPr>
          <w:rFonts w:ascii="Times New Roman" w:hAnsi="Times New Roman"/>
          <w:color w:val="000000"/>
          <w:sz w:val="24"/>
          <w:szCs w:val="24"/>
        </w:rPr>
      </w:pPr>
      <w:r>
        <w:rPr>
          <w:noProof/>
        </w:rPr>
        <w:drawing>
          <wp:inline distT="0" distB="0" distL="0" distR="0" wp14:anchorId="10E977D6" wp14:editId="67A70F20">
            <wp:extent cx="3657600" cy="1843430"/>
            <wp:effectExtent l="0" t="0" r="0" b="0"/>
            <wp:docPr id="57" name="Chart 5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8D5C1B1" w14:textId="77777777" w:rsidR="00D411E7" w:rsidRDefault="00D411E7" w:rsidP="00C13CCF">
      <w:pPr>
        <w:spacing w:line="192" w:lineRule="auto"/>
        <w:jc w:val="both"/>
        <w:rPr>
          <w:sz w:val="18"/>
        </w:rPr>
      </w:pPr>
      <w:r w:rsidRPr="00C13CCF">
        <w:rPr>
          <w:rFonts w:ascii="Adobe Caslon Pro Bold"/>
          <w:i/>
          <w:color w:val="231F20"/>
          <w:sz w:val="18"/>
        </w:rPr>
        <w:t>Source:</w:t>
      </w:r>
      <w:r w:rsidR="0017575B">
        <w:rPr>
          <w:rFonts w:ascii="Adobe Caslon Pro Bold"/>
          <w:i/>
          <w:color w:val="231F20"/>
          <w:sz w:val="18"/>
        </w:rPr>
        <w:t xml:space="preserve"> </w:t>
      </w:r>
      <w:r>
        <w:rPr>
          <w:color w:val="231F20"/>
          <w:sz w:val="18"/>
        </w:rPr>
        <w:t>World Bank</w:t>
      </w:r>
    </w:p>
    <w:p w14:paraId="1B7482FD" w14:textId="77777777" w:rsidR="00A43B20" w:rsidRPr="00A43B20" w:rsidRDefault="00A43B20" w:rsidP="00A43B20">
      <w:pPr>
        <w:tabs>
          <w:tab w:val="left" w:pos="757"/>
          <w:tab w:val="left" w:pos="758"/>
        </w:tabs>
        <w:ind w:right="15"/>
        <w:jc w:val="both"/>
        <w:rPr>
          <w:color w:val="231F20"/>
          <w:spacing w:val="3"/>
          <w:sz w:val="16"/>
          <w:szCs w:val="24"/>
        </w:rPr>
      </w:pPr>
    </w:p>
    <w:p w14:paraId="5FD1D5A9" w14:textId="77777777" w:rsidR="00D411E7" w:rsidRPr="004859E1" w:rsidRDefault="00D411E7" w:rsidP="00D411E7">
      <w:pPr>
        <w:tabs>
          <w:tab w:val="left" w:pos="757"/>
          <w:tab w:val="left" w:pos="758"/>
        </w:tabs>
        <w:spacing w:line="192" w:lineRule="auto"/>
        <w:ind w:right="15"/>
        <w:jc w:val="both"/>
        <w:rPr>
          <w:color w:val="231F20"/>
          <w:spacing w:val="4"/>
          <w:sz w:val="24"/>
          <w:szCs w:val="24"/>
        </w:rPr>
      </w:pPr>
      <w:r w:rsidRPr="00327F22">
        <w:rPr>
          <w:spacing w:val="3"/>
          <w:sz w:val="24"/>
          <w:szCs w:val="24"/>
        </w:rPr>
        <w:t xml:space="preserve">Another </w:t>
      </w:r>
      <w:r w:rsidRPr="00327F22">
        <w:rPr>
          <w:spacing w:val="2"/>
          <w:sz w:val="24"/>
          <w:szCs w:val="24"/>
        </w:rPr>
        <w:t xml:space="preserve">way </w:t>
      </w:r>
      <w:r w:rsidRPr="00327F22">
        <w:rPr>
          <w:sz w:val="24"/>
          <w:szCs w:val="24"/>
        </w:rPr>
        <w:t xml:space="preserve">to </w:t>
      </w:r>
      <w:r w:rsidRPr="00327F22">
        <w:rPr>
          <w:spacing w:val="3"/>
          <w:sz w:val="24"/>
          <w:szCs w:val="24"/>
        </w:rPr>
        <w:t xml:space="preserve">approximate </w:t>
      </w:r>
      <w:r w:rsidRPr="00327F22">
        <w:rPr>
          <w:spacing w:val="2"/>
          <w:sz w:val="24"/>
          <w:szCs w:val="24"/>
        </w:rPr>
        <w:t xml:space="preserve">the </w:t>
      </w:r>
      <w:r w:rsidRPr="00327F22">
        <w:rPr>
          <w:spacing w:val="3"/>
          <w:sz w:val="24"/>
          <w:szCs w:val="24"/>
        </w:rPr>
        <w:t xml:space="preserve">loan </w:t>
      </w:r>
      <w:r w:rsidRPr="00327F22">
        <w:rPr>
          <w:spacing w:val="4"/>
          <w:sz w:val="24"/>
          <w:szCs w:val="24"/>
        </w:rPr>
        <w:t xml:space="preserve">recovery </w:t>
      </w:r>
      <w:r w:rsidRPr="00327F22">
        <w:rPr>
          <w:sz w:val="24"/>
          <w:szCs w:val="24"/>
        </w:rPr>
        <w:t xml:space="preserve">is by </w:t>
      </w:r>
      <w:r w:rsidRPr="00327F22">
        <w:rPr>
          <w:spacing w:val="3"/>
          <w:sz w:val="24"/>
          <w:szCs w:val="24"/>
        </w:rPr>
        <w:t xml:space="preserve">calculating </w:t>
      </w:r>
      <w:r w:rsidRPr="00327F22">
        <w:rPr>
          <w:spacing w:val="4"/>
          <w:sz w:val="24"/>
          <w:szCs w:val="24"/>
        </w:rPr>
        <w:t xml:space="preserve">the </w:t>
      </w:r>
      <w:r w:rsidRPr="00327F22">
        <w:rPr>
          <w:spacing w:val="3"/>
          <w:sz w:val="24"/>
          <w:szCs w:val="24"/>
        </w:rPr>
        <w:t xml:space="preserve">loans which </w:t>
      </w:r>
      <w:r w:rsidRPr="00327F22">
        <w:rPr>
          <w:spacing w:val="2"/>
          <w:sz w:val="24"/>
          <w:szCs w:val="24"/>
        </w:rPr>
        <w:t xml:space="preserve">are </w:t>
      </w:r>
      <w:r w:rsidR="0080739D">
        <w:rPr>
          <w:spacing w:val="4"/>
          <w:sz w:val="24"/>
          <w:szCs w:val="24"/>
        </w:rPr>
        <w:t>written-</w:t>
      </w:r>
      <w:r w:rsidRPr="00327F22">
        <w:rPr>
          <w:spacing w:val="2"/>
          <w:sz w:val="24"/>
          <w:szCs w:val="24"/>
        </w:rPr>
        <w:t xml:space="preserve">off </w:t>
      </w:r>
      <w:r w:rsidRPr="00327F22">
        <w:rPr>
          <w:sz w:val="24"/>
          <w:szCs w:val="24"/>
        </w:rPr>
        <w:t xml:space="preserve">by </w:t>
      </w:r>
      <w:r w:rsidRPr="00327F22">
        <w:rPr>
          <w:spacing w:val="2"/>
          <w:sz w:val="24"/>
          <w:szCs w:val="24"/>
        </w:rPr>
        <w:t xml:space="preserve">the </w:t>
      </w:r>
      <w:r w:rsidRPr="00327F22">
        <w:rPr>
          <w:spacing w:val="3"/>
          <w:sz w:val="24"/>
          <w:szCs w:val="24"/>
        </w:rPr>
        <w:t xml:space="preserve">banks. </w:t>
      </w:r>
      <w:r w:rsidR="00FE6AFD" w:rsidRPr="00327F22">
        <w:rPr>
          <w:sz w:val="24"/>
          <w:szCs w:val="24"/>
        </w:rPr>
        <w:t>Up to</w:t>
      </w:r>
      <w:r w:rsidR="00FE6AFD" w:rsidRPr="00327F22">
        <w:rPr>
          <w:spacing w:val="3"/>
          <w:sz w:val="24"/>
          <w:szCs w:val="24"/>
        </w:rPr>
        <w:t xml:space="preserve"> </w:t>
      </w:r>
      <w:r w:rsidR="00327F22" w:rsidRPr="00327F22">
        <w:rPr>
          <w:spacing w:val="3"/>
          <w:sz w:val="24"/>
          <w:szCs w:val="24"/>
        </w:rPr>
        <w:t xml:space="preserve">June </w:t>
      </w:r>
      <w:r w:rsidR="00FE6AFD" w:rsidRPr="00327F22">
        <w:rPr>
          <w:spacing w:val="3"/>
          <w:sz w:val="24"/>
          <w:szCs w:val="24"/>
        </w:rPr>
        <w:t>2020</w:t>
      </w:r>
      <w:r w:rsidRPr="00327F22">
        <w:rPr>
          <w:spacing w:val="3"/>
          <w:sz w:val="24"/>
          <w:szCs w:val="24"/>
        </w:rPr>
        <w:t xml:space="preserve">, </w:t>
      </w:r>
      <w:r w:rsidRPr="00327F22">
        <w:rPr>
          <w:spacing w:val="4"/>
          <w:sz w:val="24"/>
          <w:szCs w:val="24"/>
        </w:rPr>
        <w:t xml:space="preserve">the </w:t>
      </w:r>
      <w:r w:rsidRPr="00327F22">
        <w:rPr>
          <w:spacing w:val="3"/>
          <w:sz w:val="24"/>
          <w:szCs w:val="24"/>
        </w:rPr>
        <w:t xml:space="preserve">total </w:t>
      </w:r>
      <w:r w:rsidRPr="00327F22">
        <w:rPr>
          <w:spacing w:val="4"/>
          <w:sz w:val="24"/>
          <w:szCs w:val="24"/>
        </w:rPr>
        <w:t xml:space="preserve">written-off </w:t>
      </w:r>
      <w:r w:rsidRPr="00327F22">
        <w:rPr>
          <w:spacing w:val="3"/>
          <w:sz w:val="24"/>
          <w:szCs w:val="24"/>
        </w:rPr>
        <w:t xml:space="preserve">loans stood </w:t>
      </w:r>
      <w:r w:rsidRPr="00327F22">
        <w:rPr>
          <w:sz w:val="24"/>
          <w:szCs w:val="24"/>
        </w:rPr>
        <w:t xml:space="preserve">at </w:t>
      </w:r>
      <w:r w:rsidRPr="00327F22">
        <w:rPr>
          <w:spacing w:val="2"/>
          <w:sz w:val="24"/>
          <w:szCs w:val="24"/>
        </w:rPr>
        <w:t xml:space="preserve">BDT </w:t>
      </w:r>
      <w:r w:rsidR="00FE6AFD" w:rsidRPr="00327F22">
        <w:rPr>
          <w:spacing w:val="3"/>
          <w:sz w:val="24"/>
          <w:szCs w:val="24"/>
        </w:rPr>
        <w:t>433</w:t>
      </w:r>
      <w:r w:rsidRPr="00327F22">
        <w:rPr>
          <w:spacing w:val="3"/>
          <w:sz w:val="24"/>
          <w:szCs w:val="24"/>
        </w:rPr>
        <w:t xml:space="preserve"> billion. </w:t>
      </w:r>
      <w:r w:rsidRPr="00327F22">
        <w:rPr>
          <w:sz w:val="24"/>
          <w:szCs w:val="24"/>
        </w:rPr>
        <w:t xml:space="preserve">An </w:t>
      </w:r>
      <w:r w:rsidRPr="00327F22">
        <w:rPr>
          <w:spacing w:val="3"/>
          <w:sz w:val="24"/>
          <w:szCs w:val="24"/>
        </w:rPr>
        <w:t xml:space="preserve">extra </w:t>
      </w:r>
      <w:r w:rsidRPr="00327F22">
        <w:rPr>
          <w:spacing w:val="4"/>
          <w:sz w:val="24"/>
          <w:szCs w:val="24"/>
        </w:rPr>
        <w:t xml:space="preserve">amount </w:t>
      </w:r>
      <w:r w:rsidRPr="00327F22">
        <w:rPr>
          <w:sz w:val="24"/>
          <w:szCs w:val="24"/>
        </w:rPr>
        <w:t xml:space="preserve">of </w:t>
      </w:r>
      <w:r w:rsidR="00FE6AFD" w:rsidRPr="00327F22">
        <w:rPr>
          <w:spacing w:val="2"/>
          <w:sz w:val="24"/>
          <w:szCs w:val="24"/>
        </w:rPr>
        <w:t>BDT 3.4</w:t>
      </w:r>
      <w:r w:rsidR="0090167C">
        <w:rPr>
          <w:spacing w:val="2"/>
          <w:sz w:val="24"/>
          <w:szCs w:val="24"/>
        </w:rPr>
        <w:t xml:space="preserve"> </w:t>
      </w:r>
      <w:r w:rsidRPr="00327F22">
        <w:rPr>
          <w:spacing w:val="3"/>
          <w:sz w:val="24"/>
          <w:szCs w:val="24"/>
        </w:rPr>
        <w:t xml:space="preserve">billion </w:t>
      </w:r>
      <w:r w:rsidRPr="00327F22">
        <w:rPr>
          <w:spacing w:val="4"/>
          <w:sz w:val="24"/>
          <w:szCs w:val="24"/>
        </w:rPr>
        <w:t xml:space="preserve">write-offs </w:t>
      </w:r>
      <w:proofErr w:type="gramStart"/>
      <w:r w:rsidRPr="00327F22">
        <w:rPr>
          <w:spacing w:val="2"/>
          <w:sz w:val="24"/>
          <w:szCs w:val="24"/>
        </w:rPr>
        <w:t>were</w:t>
      </w:r>
      <w:proofErr w:type="gramEnd"/>
      <w:r w:rsidRPr="00327F22">
        <w:rPr>
          <w:spacing w:val="2"/>
          <w:sz w:val="24"/>
          <w:szCs w:val="24"/>
        </w:rPr>
        <w:t xml:space="preserve"> </w:t>
      </w:r>
      <w:r w:rsidRPr="00327F22">
        <w:rPr>
          <w:spacing w:val="3"/>
          <w:sz w:val="24"/>
          <w:szCs w:val="24"/>
        </w:rPr>
        <w:t xml:space="preserve">added </w:t>
      </w:r>
      <w:r w:rsidRPr="00327F22">
        <w:rPr>
          <w:sz w:val="24"/>
          <w:szCs w:val="24"/>
        </w:rPr>
        <w:t xml:space="preserve">in </w:t>
      </w:r>
      <w:r w:rsidRPr="00327F22">
        <w:rPr>
          <w:spacing w:val="2"/>
          <w:sz w:val="24"/>
          <w:szCs w:val="24"/>
        </w:rPr>
        <w:t xml:space="preserve">the year </w:t>
      </w:r>
      <w:r w:rsidR="00FE6AFD" w:rsidRPr="00327F22">
        <w:rPr>
          <w:spacing w:val="3"/>
          <w:sz w:val="24"/>
          <w:szCs w:val="24"/>
        </w:rPr>
        <w:t>2021</w:t>
      </w:r>
      <w:r w:rsidRPr="00327F22">
        <w:rPr>
          <w:spacing w:val="3"/>
          <w:sz w:val="24"/>
          <w:szCs w:val="24"/>
        </w:rPr>
        <w:t xml:space="preserve"> which </w:t>
      </w:r>
      <w:r w:rsidRPr="00327F22">
        <w:rPr>
          <w:spacing w:val="2"/>
          <w:sz w:val="24"/>
          <w:szCs w:val="24"/>
        </w:rPr>
        <w:t xml:space="preserve">put the </w:t>
      </w:r>
      <w:r w:rsidRPr="00327F22">
        <w:rPr>
          <w:spacing w:val="3"/>
          <w:sz w:val="24"/>
          <w:szCs w:val="24"/>
        </w:rPr>
        <w:t xml:space="preserve">total amount </w:t>
      </w:r>
      <w:r w:rsidRPr="00327F22">
        <w:rPr>
          <w:sz w:val="24"/>
          <w:szCs w:val="24"/>
        </w:rPr>
        <w:t xml:space="preserve">of </w:t>
      </w:r>
      <w:r w:rsidRPr="00327F22">
        <w:rPr>
          <w:spacing w:val="3"/>
          <w:sz w:val="24"/>
          <w:szCs w:val="24"/>
        </w:rPr>
        <w:t xml:space="preserve">loan </w:t>
      </w:r>
      <w:r w:rsidRPr="00327F22">
        <w:rPr>
          <w:spacing w:val="4"/>
          <w:sz w:val="24"/>
          <w:szCs w:val="24"/>
        </w:rPr>
        <w:t xml:space="preserve">write-off </w:t>
      </w:r>
      <w:r w:rsidR="00FE6AFD" w:rsidRPr="00327F22">
        <w:rPr>
          <w:spacing w:val="3"/>
          <w:sz w:val="24"/>
          <w:szCs w:val="24"/>
        </w:rPr>
        <w:t>up-to September 2021</w:t>
      </w:r>
      <w:r w:rsidR="0090167C">
        <w:rPr>
          <w:spacing w:val="3"/>
          <w:sz w:val="24"/>
          <w:szCs w:val="24"/>
        </w:rPr>
        <w:t xml:space="preserve"> </w:t>
      </w:r>
      <w:r w:rsidRPr="00327F22">
        <w:rPr>
          <w:spacing w:val="4"/>
          <w:sz w:val="24"/>
          <w:szCs w:val="24"/>
        </w:rPr>
        <w:t xml:space="preserve">to </w:t>
      </w:r>
      <w:r w:rsidRPr="00327F22">
        <w:rPr>
          <w:spacing w:val="2"/>
          <w:sz w:val="24"/>
          <w:szCs w:val="24"/>
        </w:rPr>
        <w:t xml:space="preserve">BDT </w:t>
      </w:r>
      <w:r w:rsidR="00FE6AFD" w:rsidRPr="00327F22">
        <w:rPr>
          <w:spacing w:val="3"/>
          <w:sz w:val="24"/>
          <w:szCs w:val="24"/>
        </w:rPr>
        <w:t>436</w:t>
      </w:r>
      <w:r w:rsidR="00327F22" w:rsidRPr="00327F22">
        <w:rPr>
          <w:spacing w:val="3"/>
          <w:sz w:val="24"/>
          <w:szCs w:val="24"/>
        </w:rPr>
        <w:t>.4</w:t>
      </w:r>
      <w:r w:rsidR="0017575B" w:rsidRPr="00327F22">
        <w:rPr>
          <w:spacing w:val="3"/>
          <w:sz w:val="24"/>
          <w:szCs w:val="24"/>
        </w:rPr>
        <w:t xml:space="preserve"> </w:t>
      </w:r>
      <w:r w:rsidRPr="00327F22">
        <w:rPr>
          <w:spacing w:val="4"/>
          <w:sz w:val="24"/>
          <w:szCs w:val="24"/>
        </w:rPr>
        <w:t>billion.</w:t>
      </w:r>
      <w:r w:rsidR="0017575B">
        <w:rPr>
          <w:spacing w:val="4"/>
          <w:sz w:val="24"/>
          <w:szCs w:val="24"/>
        </w:rPr>
        <w:t xml:space="preserve"> </w:t>
      </w:r>
      <w:r w:rsidRPr="00EC7E6F">
        <w:rPr>
          <w:color w:val="231F20"/>
          <w:sz w:val="24"/>
          <w:szCs w:val="24"/>
        </w:rPr>
        <w:t>In</w:t>
      </w:r>
      <w:r w:rsidR="0017575B">
        <w:rPr>
          <w:color w:val="231F20"/>
          <w:sz w:val="24"/>
          <w:szCs w:val="24"/>
        </w:rPr>
        <w:t xml:space="preserve"> </w:t>
      </w:r>
      <w:r w:rsidRPr="00EC7E6F">
        <w:rPr>
          <w:color w:val="231F20"/>
          <w:sz w:val="24"/>
          <w:szCs w:val="24"/>
        </w:rPr>
        <w:t>Bangladesh,</w:t>
      </w:r>
      <w:r w:rsidR="0017575B">
        <w:rPr>
          <w:color w:val="231F20"/>
          <w:sz w:val="24"/>
          <w:szCs w:val="24"/>
        </w:rPr>
        <w:t xml:space="preserve"> </w:t>
      </w:r>
      <w:r w:rsidRPr="00EC7E6F">
        <w:rPr>
          <w:color w:val="231F20"/>
          <w:sz w:val="24"/>
          <w:szCs w:val="24"/>
        </w:rPr>
        <w:t>many</w:t>
      </w:r>
      <w:r w:rsidR="0017575B">
        <w:rPr>
          <w:color w:val="231F20"/>
          <w:sz w:val="24"/>
          <w:szCs w:val="24"/>
        </w:rPr>
        <w:t xml:space="preserve"> </w:t>
      </w:r>
      <w:r w:rsidRPr="00EC7E6F">
        <w:rPr>
          <w:color w:val="231F20"/>
          <w:sz w:val="24"/>
          <w:szCs w:val="24"/>
        </w:rPr>
        <w:t>banks</w:t>
      </w:r>
      <w:r w:rsidR="0017575B">
        <w:rPr>
          <w:color w:val="231F20"/>
          <w:sz w:val="24"/>
          <w:szCs w:val="24"/>
        </w:rPr>
        <w:t xml:space="preserve"> </w:t>
      </w:r>
      <w:r w:rsidRPr="00EC7E6F">
        <w:rPr>
          <w:color w:val="231F20"/>
          <w:sz w:val="24"/>
          <w:szCs w:val="24"/>
        </w:rPr>
        <w:t>are</w:t>
      </w:r>
      <w:r w:rsidR="0017575B">
        <w:rPr>
          <w:color w:val="231F20"/>
          <w:sz w:val="24"/>
          <w:szCs w:val="24"/>
        </w:rPr>
        <w:t xml:space="preserve"> </w:t>
      </w:r>
      <w:r w:rsidRPr="00EC7E6F">
        <w:rPr>
          <w:color w:val="231F20"/>
          <w:sz w:val="24"/>
          <w:szCs w:val="24"/>
        </w:rPr>
        <w:t>forced</w:t>
      </w:r>
      <w:r w:rsidR="0017575B">
        <w:rPr>
          <w:color w:val="231F20"/>
          <w:sz w:val="24"/>
          <w:szCs w:val="24"/>
        </w:rPr>
        <w:t xml:space="preserve"> </w:t>
      </w:r>
      <w:r w:rsidRPr="00EC7E6F">
        <w:rPr>
          <w:color w:val="231F20"/>
          <w:sz w:val="24"/>
          <w:szCs w:val="24"/>
        </w:rPr>
        <w:t>to</w:t>
      </w:r>
      <w:r w:rsidR="0017575B">
        <w:rPr>
          <w:color w:val="231F20"/>
          <w:sz w:val="24"/>
          <w:szCs w:val="24"/>
        </w:rPr>
        <w:t xml:space="preserve"> </w:t>
      </w:r>
      <w:r w:rsidRPr="00EC7E6F">
        <w:rPr>
          <w:color w:val="231F20"/>
          <w:sz w:val="24"/>
          <w:szCs w:val="24"/>
        </w:rPr>
        <w:t>write</w:t>
      </w:r>
      <w:r w:rsidR="0080739D">
        <w:rPr>
          <w:color w:val="231F20"/>
          <w:sz w:val="24"/>
          <w:szCs w:val="24"/>
        </w:rPr>
        <w:t>-</w:t>
      </w:r>
      <w:r w:rsidRPr="00EC7E6F">
        <w:rPr>
          <w:color w:val="231F20"/>
          <w:sz w:val="24"/>
          <w:szCs w:val="24"/>
        </w:rPr>
        <w:t>off</w:t>
      </w:r>
      <w:r w:rsidR="0017575B">
        <w:rPr>
          <w:color w:val="231F20"/>
          <w:sz w:val="24"/>
          <w:szCs w:val="24"/>
        </w:rPr>
        <w:t xml:space="preserve"> </w:t>
      </w:r>
      <w:r w:rsidRPr="00EC7E6F">
        <w:rPr>
          <w:color w:val="231F20"/>
          <w:sz w:val="24"/>
          <w:szCs w:val="24"/>
        </w:rPr>
        <w:t>loans</w:t>
      </w:r>
      <w:r w:rsidR="0017575B">
        <w:rPr>
          <w:color w:val="231F20"/>
          <w:sz w:val="24"/>
          <w:szCs w:val="24"/>
        </w:rPr>
        <w:t xml:space="preserve"> </w:t>
      </w:r>
      <w:r w:rsidRPr="00EC7E6F">
        <w:rPr>
          <w:color w:val="231F20"/>
          <w:sz w:val="24"/>
          <w:szCs w:val="24"/>
        </w:rPr>
        <w:t>under</w:t>
      </w:r>
      <w:r w:rsidR="0017575B">
        <w:rPr>
          <w:color w:val="231F20"/>
          <w:sz w:val="24"/>
          <w:szCs w:val="24"/>
        </w:rPr>
        <w:t xml:space="preserve"> </w:t>
      </w:r>
      <w:r w:rsidRPr="00EC7E6F">
        <w:rPr>
          <w:color w:val="231F20"/>
          <w:sz w:val="24"/>
          <w:szCs w:val="24"/>
        </w:rPr>
        <w:t xml:space="preserve">political pressure </w:t>
      </w:r>
      <w:r w:rsidR="0017575B" w:rsidRPr="00EC7E6F">
        <w:rPr>
          <w:color w:val="231F20"/>
          <w:sz w:val="24"/>
          <w:szCs w:val="24"/>
        </w:rPr>
        <w:t>and such influential higher-ups. Lots of bank officials and researchers have suggested that these staggering cases of NPLs can be resolved</w:t>
      </w:r>
      <w:r w:rsidR="0017575B" w:rsidRPr="00EC7E6F">
        <w:rPr>
          <w:color w:val="231F20"/>
          <w:spacing w:val="-5"/>
          <w:sz w:val="24"/>
          <w:szCs w:val="24"/>
        </w:rPr>
        <w:t xml:space="preserve"> </w:t>
      </w:r>
      <w:r w:rsidR="0017575B" w:rsidRPr="00EC7E6F">
        <w:rPr>
          <w:color w:val="231F20"/>
          <w:sz w:val="24"/>
          <w:szCs w:val="24"/>
        </w:rPr>
        <w:t>to</w:t>
      </w:r>
      <w:r w:rsidR="0017575B" w:rsidRPr="00EC7E6F">
        <w:rPr>
          <w:color w:val="231F20"/>
          <w:spacing w:val="-5"/>
          <w:sz w:val="24"/>
          <w:szCs w:val="24"/>
        </w:rPr>
        <w:t xml:space="preserve"> </w:t>
      </w:r>
      <w:r w:rsidR="0017575B" w:rsidRPr="00EC7E6F">
        <w:rPr>
          <w:color w:val="231F20"/>
          <w:sz w:val="24"/>
          <w:szCs w:val="24"/>
        </w:rPr>
        <w:t>a</w:t>
      </w:r>
      <w:r w:rsidR="0017575B" w:rsidRPr="00EC7E6F">
        <w:rPr>
          <w:color w:val="231F20"/>
          <w:spacing w:val="-4"/>
          <w:sz w:val="24"/>
          <w:szCs w:val="24"/>
        </w:rPr>
        <w:t xml:space="preserve"> </w:t>
      </w:r>
      <w:r w:rsidR="0017575B" w:rsidRPr="00EC7E6F">
        <w:rPr>
          <w:color w:val="231F20"/>
          <w:sz w:val="24"/>
          <w:szCs w:val="24"/>
        </w:rPr>
        <w:t>greater</w:t>
      </w:r>
      <w:r w:rsidR="0017575B" w:rsidRPr="00EC7E6F">
        <w:rPr>
          <w:color w:val="231F20"/>
          <w:spacing w:val="-5"/>
          <w:sz w:val="24"/>
          <w:szCs w:val="24"/>
        </w:rPr>
        <w:t xml:space="preserve"> </w:t>
      </w:r>
      <w:r w:rsidR="0017575B" w:rsidRPr="00EC7E6F">
        <w:rPr>
          <w:color w:val="231F20"/>
          <w:sz w:val="24"/>
          <w:szCs w:val="24"/>
        </w:rPr>
        <w:t>degree</w:t>
      </w:r>
      <w:r w:rsidR="0017575B" w:rsidRPr="00EC7E6F">
        <w:rPr>
          <w:color w:val="231F20"/>
          <w:spacing w:val="-4"/>
          <w:sz w:val="24"/>
          <w:szCs w:val="24"/>
        </w:rPr>
        <w:t xml:space="preserve"> </w:t>
      </w:r>
      <w:r w:rsidR="0017575B" w:rsidRPr="00EC7E6F">
        <w:rPr>
          <w:color w:val="231F20"/>
          <w:sz w:val="24"/>
          <w:szCs w:val="24"/>
        </w:rPr>
        <w:t>by</w:t>
      </w:r>
      <w:r w:rsidR="0017575B" w:rsidRPr="00EC7E6F">
        <w:rPr>
          <w:color w:val="231F20"/>
          <w:spacing w:val="-5"/>
          <w:sz w:val="24"/>
          <w:szCs w:val="24"/>
        </w:rPr>
        <w:t xml:space="preserve"> </w:t>
      </w:r>
      <w:r w:rsidR="0017575B" w:rsidRPr="00EC7E6F">
        <w:rPr>
          <w:color w:val="231F20"/>
          <w:sz w:val="24"/>
          <w:szCs w:val="24"/>
        </w:rPr>
        <w:t>strengthening</w:t>
      </w:r>
      <w:r w:rsidR="0017575B" w:rsidRPr="00EC7E6F">
        <w:rPr>
          <w:color w:val="231F20"/>
          <w:spacing w:val="-4"/>
          <w:sz w:val="24"/>
          <w:szCs w:val="24"/>
        </w:rPr>
        <w:t xml:space="preserve"> </w:t>
      </w:r>
      <w:r w:rsidR="0017575B" w:rsidRPr="00EC7E6F">
        <w:rPr>
          <w:color w:val="231F20"/>
          <w:sz w:val="24"/>
          <w:szCs w:val="24"/>
        </w:rPr>
        <w:t>the</w:t>
      </w:r>
      <w:r w:rsidR="0017575B" w:rsidRPr="00EC7E6F">
        <w:rPr>
          <w:color w:val="231F20"/>
          <w:spacing w:val="-5"/>
          <w:sz w:val="24"/>
          <w:szCs w:val="24"/>
        </w:rPr>
        <w:t xml:space="preserve"> </w:t>
      </w:r>
      <w:r w:rsidR="0017575B" w:rsidRPr="00EC7E6F">
        <w:rPr>
          <w:color w:val="231F20"/>
          <w:sz w:val="24"/>
          <w:szCs w:val="24"/>
        </w:rPr>
        <w:t>legal</w:t>
      </w:r>
      <w:r w:rsidR="0017575B" w:rsidRPr="00EC7E6F">
        <w:rPr>
          <w:color w:val="231F20"/>
          <w:spacing w:val="-4"/>
          <w:sz w:val="24"/>
          <w:szCs w:val="24"/>
        </w:rPr>
        <w:t xml:space="preserve"> </w:t>
      </w:r>
      <w:r w:rsidR="0017575B" w:rsidRPr="00EC7E6F">
        <w:rPr>
          <w:color w:val="231F20"/>
          <w:sz w:val="24"/>
          <w:szCs w:val="24"/>
        </w:rPr>
        <w:t>process</w:t>
      </w:r>
      <w:r w:rsidR="0017575B" w:rsidRPr="00EC7E6F">
        <w:rPr>
          <w:color w:val="231F20"/>
          <w:spacing w:val="-5"/>
          <w:sz w:val="24"/>
          <w:szCs w:val="24"/>
        </w:rPr>
        <w:t xml:space="preserve"> </w:t>
      </w:r>
      <w:r w:rsidR="0017575B" w:rsidRPr="00EC7E6F">
        <w:rPr>
          <w:color w:val="231F20"/>
          <w:sz w:val="24"/>
          <w:szCs w:val="24"/>
        </w:rPr>
        <w:t>with</w:t>
      </w:r>
      <w:r w:rsidR="0017575B" w:rsidRPr="00EC7E6F">
        <w:rPr>
          <w:color w:val="231F20"/>
          <w:spacing w:val="-5"/>
          <w:sz w:val="24"/>
          <w:szCs w:val="24"/>
        </w:rPr>
        <w:t xml:space="preserve"> </w:t>
      </w:r>
      <w:r w:rsidR="0017575B" w:rsidRPr="00EC7E6F">
        <w:rPr>
          <w:color w:val="231F20"/>
          <w:sz w:val="24"/>
          <w:szCs w:val="24"/>
        </w:rPr>
        <w:t xml:space="preserve">the money loan court. According to the policy of </w:t>
      </w:r>
      <w:r w:rsidR="0017575B" w:rsidRPr="00EC7E6F">
        <w:rPr>
          <w:color w:val="231F20"/>
          <w:sz w:val="24"/>
          <w:szCs w:val="24"/>
        </w:rPr>
        <w:lastRenderedPageBreak/>
        <w:t>the Bangladesh Bank, loans</w:t>
      </w:r>
      <w:r w:rsidR="0017575B" w:rsidRPr="00EC7E6F">
        <w:rPr>
          <w:color w:val="231F20"/>
          <w:spacing w:val="27"/>
          <w:sz w:val="24"/>
          <w:szCs w:val="24"/>
        </w:rPr>
        <w:t xml:space="preserve"> </w:t>
      </w:r>
      <w:r w:rsidR="0017575B" w:rsidRPr="00EC7E6F">
        <w:rPr>
          <w:color w:val="231F20"/>
          <w:sz w:val="24"/>
          <w:szCs w:val="24"/>
        </w:rPr>
        <w:t>are</w:t>
      </w:r>
      <w:r w:rsidR="0017575B" w:rsidRPr="00EC7E6F">
        <w:rPr>
          <w:color w:val="231F20"/>
          <w:spacing w:val="27"/>
          <w:sz w:val="24"/>
          <w:szCs w:val="24"/>
        </w:rPr>
        <w:t xml:space="preserve"> </w:t>
      </w:r>
      <w:r w:rsidR="0017575B" w:rsidRPr="00EC7E6F">
        <w:rPr>
          <w:color w:val="231F20"/>
          <w:sz w:val="24"/>
          <w:szCs w:val="24"/>
        </w:rPr>
        <w:t>written</w:t>
      </w:r>
      <w:r w:rsidR="0080739D">
        <w:rPr>
          <w:color w:val="231F20"/>
          <w:spacing w:val="27"/>
          <w:sz w:val="24"/>
          <w:szCs w:val="24"/>
        </w:rPr>
        <w:t>-</w:t>
      </w:r>
      <w:r w:rsidR="0017575B" w:rsidRPr="00EC7E6F">
        <w:rPr>
          <w:color w:val="231F20"/>
          <w:sz w:val="24"/>
          <w:szCs w:val="24"/>
        </w:rPr>
        <w:t>off</w:t>
      </w:r>
      <w:r w:rsidR="0017575B" w:rsidRPr="00EC7E6F">
        <w:rPr>
          <w:color w:val="231F20"/>
          <w:spacing w:val="27"/>
          <w:sz w:val="24"/>
          <w:szCs w:val="24"/>
        </w:rPr>
        <w:t xml:space="preserve"> </w:t>
      </w:r>
      <w:r w:rsidR="0017575B" w:rsidRPr="00EC7E6F">
        <w:rPr>
          <w:color w:val="231F20"/>
          <w:sz w:val="24"/>
          <w:szCs w:val="24"/>
        </w:rPr>
        <w:t>after</w:t>
      </w:r>
      <w:r w:rsidR="0017575B" w:rsidRPr="00EC7E6F">
        <w:rPr>
          <w:color w:val="231F20"/>
          <w:spacing w:val="26"/>
          <w:sz w:val="24"/>
          <w:szCs w:val="24"/>
        </w:rPr>
        <w:t xml:space="preserve"> </w:t>
      </w:r>
      <w:r w:rsidR="0017575B" w:rsidRPr="00EC7E6F">
        <w:rPr>
          <w:color w:val="231F20"/>
          <w:sz w:val="24"/>
          <w:szCs w:val="24"/>
        </w:rPr>
        <w:t>sufficient</w:t>
      </w:r>
      <w:r w:rsidR="0017575B" w:rsidRPr="00EC7E6F">
        <w:rPr>
          <w:color w:val="231F20"/>
          <w:spacing w:val="27"/>
          <w:sz w:val="24"/>
          <w:szCs w:val="24"/>
        </w:rPr>
        <w:t xml:space="preserve"> </w:t>
      </w:r>
      <w:proofErr w:type="gramStart"/>
      <w:r w:rsidR="0017575B" w:rsidRPr="00EC7E6F">
        <w:rPr>
          <w:color w:val="231F20"/>
          <w:sz w:val="24"/>
          <w:szCs w:val="24"/>
        </w:rPr>
        <w:t>amount</w:t>
      </w:r>
      <w:proofErr w:type="gramEnd"/>
      <w:r w:rsidR="0017575B" w:rsidRPr="00EC7E6F">
        <w:rPr>
          <w:color w:val="231F20"/>
          <w:spacing w:val="27"/>
          <w:sz w:val="24"/>
          <w:szCs w:val="24"/>
        </w:rPr>
        <w:t xml:space="preserve"> </w:t>
      </w:r>
      <w:r w:rsidR="0017575B" w:rsidRPr="00EC7E6F">
        <w:rPr>
          <w:color w:val="231F20"/>
          <w:sz w:val="24"/>
          <w:szCs w:val="24"/>
        </w:rPr>
        <w:t>of</w:t>
      </w:r>
      <w:r w:rsidR="0017575B" w:rsidRPr="00EC7E6F">
        <w:rPr>
          <w:color w:val="231F20"/>
          <w:spacing w:val="27"/>
          <w:sz w:val="24"/>
          <w:szCs w:val="24"/>
        </w:rPr>
        <w:t xml:space="preserve"> </w:t>
      </w:r>
      <w:r w:rsidR="0017575B" w:rsidRPr="00EC7E6F">
        <w:rPr>
          <w:color w:val="231F20"/>
          <w:sz w:val="24"/>
          <w:szCs w:val="24"/>
        </w:rPr>
        <w:t>provisions</w:t>
      </w:r>
      <w:r w:rsidR="0017575B" w:rsidRPr="00EC7E6F">
        <w:rPr>
          <w:color w:val="231F20"/>
          <w:spacing w:val="27"/>
          <w:sz w:val="24"/>
          <w:szCs w:val="24"/>
        </w:rPr>
        <w:t xml:space="preserve"> </w:t>
      </w:r>
      <w:r w:rsidR="0017575B" w:rsidRPr="00EC7E6F">
        <w:rPr>
          <w:color w:val="231F20"/>
          <w:sz w:val="24"/>
          <w:szCs w:val="24"/>
        </w:rPr>
        <w:t>are</w:t>
      </w:r>
      <w:r w:rsidR="0017575B" w:rsidRPr="00EC7E6F">
        <w:rPr>
          <w:color w:val="231F20"/>
          <w:spacing w:val="27"/>
          <w:sz w:val="24"/>
          <w:szCs w:val="24"/>
        </w:rPr>
        <w:t xml:space="preserve"> </w:t>
      </w:r>
      <w:r w:rsidR="0017575B" w:rsidRPr="00EC7E6F">
        <w:rPr>
          <w:color w:val="231F20"/>
          <w:sz w:val="24"/>
          <w:szCs w:val="24"/>
        </w:rPr>
        <w:t>made.</w:t>
      </w:r>
    </w:p>
    <w:p w14:paraId="0FFEA59D" w14:textId="77777777" w:rsidR="00795FD5" w:rsidRPr="00D829EA" w:rsidRDefault="00795FD5" w:rsidP="00D411E7">
      <w:pPr>
        <w:tabs>
          <w:tab w:val="left" w:pos="757"/>
          <w:tab w:val="left" w:pos="758"/>
        </w:tabs>
        <w:spacing w:line="192" w:lineRule="auto"/>
        <w:ind w:right="15"/>
        <w:jc w:val="both"/>
        <w:rPr>
          <w:color w:val="231F20"/>
          <w:sz w:val="14"/>
          <w:szCs w:val="20"/>
        </w:rPr>
      </w:pPr>
    </w:p>
    <w:p w14:paraId="37243D1F" w14:textId="77777777" w:rsidR="00D411E7" w:rsidRDefault="0017575B" w:rsidP="00D411E7">
      <w:pPr>
        <w:tabs>
          <w:tab w:val="left" w:pos="757"/>
          <w:tab w:val="left" w:pos="758"/>
        </w:tabs>
        <w:spacing w:line="192" w:lineRule="auto"/>
        <w:ind w:right="15"/>
        <w:jc w:val="both"/>
        <w:rPr>
          <w:color w:val="231F20"/>
        </w:rPr>
      </w:pPr>
      <w:r w:rsidRPr="00EC7E6F">
        <w:rPr>
          <w:color w:val="231F20"/>
          <w:sz w:val="24"/>
          <w:szCs w:val="24"/>
        </w:rPr>
        <w:t>Banks take tax advantage from the Bangladesh Bank through these malleable processes, but the banks are still obligated to continue their recovery efforts. They have stressed the importance of the money loan court because the banks are required to f</w:t>
      </w:r>
      <w:r w:rsidR="00C407B6">
        <w:rPr>
          <w:color w:val="231F20"/>
          <w:sz w:val="24"/>
          <w:szCs w:val="24"/>
        </w:rPr>
        <w:t>ile law</w:t>
      </w:r>
      <w:r w:rsidR="0080739D">
        <w:rPr>
          <w:color w:val="231F20"/>
          <w:sz w:val="24"/>
          <w:szCs w:val="24"/>
        </w:rPr>
        <w:t>suits in order to write-</w:t>
      </w:r>
      <w:r w:rsidRPr="00EC7E6F">
        <w:rPr>
          <w:color w:val="231F20"/>
          <w:sz w:val="24"/>
          <w:szCs w:val="24"/>
        </w:rPr>
        <w:t>off specific loans. Many institutions and organizations have asked for the</w:t>
      </w:r>
      <w:r w:rsidRPr="00EC7E6F">
        <w:rPr>
          <w:color w:val="231F20"/>
          <w:spacing w:val="-10"/>
          <w:sz w:val="24"/>
          <w:szCs w:val="24"/>
        </w:rPr>
        <w:t xml:space="preserve"> </w:t>
      </w:r>
      <w:r w:rsidRPr="00EC7E6F">
        <w:rPr>
          <w:color w:val="231F20"/>
          <w:sz w:val="24"/>
          <w:szCs w:val="24"/>
        </w:rPr>
        <w:t>amendment</w:t>
      </w:r>
      <w:r w:rsidRPr="00EC7E6F">
        <w:rPr>
          <w:color w:val="231F20"/>
          <w:spacing w:val="-9"/>
          <w:sz w:val="24"/>
          <w:szCs w:val="24"/>
        </w:rPr>
        <w:t xml:space="preserve"> </w:t>
      </w:r>
      <w:r w:rsidRPr="00EC7E6F">
        <w:rPr>
          <w:color w:val="231F20"/>
          <w:sz w:val="24"/>
          <w:szCs w:val="24"/>
        </w:rPr>
        <w:t>of</w:t>
      </w:r>
      <w:r w:rsidRPr="00EC7E6F">
        <w:rPr>
          <w:color w:val="231F20"/>
          <w:spacing w:val="-9"/>
          <w:sz w:val="24"/>
          <w:szCs w:val="24"/>
        </w:rPr>
        <w:t xml:space="preserve"> </w:t>
      </w:r>
      <w:r w:rsidRPr="00EC7E6F">
        <w:rPr>
          <w:color w:val="231F20"/>
          <w:sz w:val="24"/>
          <w:szCs w:val="24"/>
        </w:rPr>
        <w:t>the</w:t>
      </w:r>
      <w:r w:rsidRPr="00EC7E6F">
        <w:rPr>
          <w:color w:val="231F20"/>
          <w:spacing w:val="-9"/>
          <w:sz w:val="24"/>
          <w:szCs w:val="24"/>
        </w:rPr>
        <w:t xml:space="preserve"> </w:t>
      </w:r>
      <w:r w:rsidRPr="00EC7E6F">
        <w:rPr>
          <w:color w:val="231F20"/>
          <w:sz w:val="24"/>
          <w:szCs w:val="24"/>
        </w:rPr>
        <w:t>Money</w:t>
      </w:r>
      <w:r w:rsidRPr="00EC7E6F">
        <w:rPr>
          <w:color w:val="231F20"/>
          <w:spacing w:val="-9"/>
          <w:sz w:val="24"/>
          <w:szCs w:val="24"/>
        </w:rPr>
        <w:t xml:space="preserve"> </w:t>
      </w:r>
      <w:r w:rsidRPr="00EC7E6F">
        <w:rPr>
          <w:color w:val="231F20"/>
          <w:sz w:val="24"/>
          <w:szCs w:val="24"/>
        </w:rPr>
        <w:t>Loan</w:t>
      </w:r>
      <w:r w:rsidRPr="00EC7E6F">
        <w:rPr>
          <w:color w:val="231F20"/>
          <w:spacing w:val="-9"/>
          <w:sz w:val="24"/>
          <w:szCs w:val="24"/>
        </w:rPr>
        <w:t xml:space="preserve"> </w:t>
      </w:r>
      <w:r w:rsidRPr="00EC7E6F">
        <w:rPr>
          <w:color w:val="231F20"/>
          <w:sz w:val="24"/>
          <w:szCs w:val="24"/>
        </w:rPr>
        <w:t>Court</w:t>
      </w:r>
      <w:r w:rsidRPr="00EC7E6F">
        <w:rPr>
          <w:color w:val="231F20"/>
          <w:spacing w:val="-9"/>
          <w:sz w:val="24"/>
          <w:szCs w:val="24"/>
        </w:rPr>
        <w:t xml:space="preserve"> </w:t>
      </w:r>
      <w:r w:rsidRPr="00EC7E6F">
        <w:rPr>
          <w:color w:val="231F20"/>
          <w:sz w:val="24"/>
          <w:szCs w:val="24"/>
        </w:rPr>
        <w:t>Act</w:t>
      </w:r>
      <w:r w:rsidRPr="00EC7E6F">
        <w:rPr>
          <w:color w:val="231F20"/>
          <w:spacing w:val="-9"/>
          <w:sz w:val="24"/>
          <w:szCs w:val="24"/>
        </w:rPr>
        <w:t xml:space="preserve"> </w:t>
      </w:r>
      <w:r w:rsidRPr="00EC7E6F">
        <w:rPr>
          <w:color w:val="231F20"/>
          <w:sz w:val="24"/>
          <w:szCs w:val="24"/>
        </w:rPr>
        <w:t>(2003),</w:t>
      </w:r>
      <w:r w:rsidRPr="00EC7E6F">
        <w:rPr>
          <w:color w:val="231F20"/>
          <w:spacing w:val="-24"/>
          <w:sz w:val="24"/>
          <w:szCs w:val="24"/>
        </w:rPr>
        <w:t xml:space="preserve"> </w:t>
      </w:r>
      <w:r w:rsidRPr="00EC7E6F">
        <w:rPr>
          <w:color w:val="231F20"/>
          <w:sz w:val="24"/>
          <w:szCs w:val="24"/>
        </w:rPr>
        <w:t>Bank</w:t>
      </w:r>
      <w:r w:rsidRPr="00EC7E6F">
        <w:rPr>
          <w:color w:val="231F20"/>
          <w:spacing w:val="-9"/>
          <w:sz w:val="24"/>
          <w:szCs w:val="24"/>
        </w:rPr>
        <w:t xml:space="preserve"> </w:t>
      </w:r>
      <w:r w:rsidRPr="00EC7E6F">
        <w:rPr>
          <w:color w:val="231F20"/>
          <w:sz w:val="24"/>
          <w:szCs w:val="24"/>
        </w:rPr>
        <w:t>Company Act</w:t>
      </w:r>
      <w:r w:rsidRPr="00EC7E6F">
        <w:rPr>
          <w:color w:val="231F20"/>
          <w:spacing w:val="-15"/>
          <w:sz w:val="24"/>
          <w:szCs w:val="24"/>
        </w:rPr>
        <w:t xml:space="preserve"> </w:t>
      </w:r>
      <w:r w:rsidRPr="00EC7E6F">
        <w:rPr>
          <w:color w:val="231F20"/>
          <w:sz w:val="24"/>
          <w:szCs w:val="24"/>
        </w:rPr>
        <w:t>(1991),</w:t>
      </w:r>
      <w:r w:rsidRPr="00EC7E6F">
        <w:rPr>
          <w:color w:val="231F20"/>
          <w:spacing w:val="-29"/>
          <w:sz w:val="24"/>
          <w:szCs w:val="24"/>
        </w:rPr>
        <w:t xml:space="preserve"> </w:t>
      </w:r>
      <w:r w:rsidRPr="00EC7E6F">
        <w:rPr>
          <w:color w:val="231F20"/>
          <w:sz w:val="24"/>
          <w:szCs w:val="24"/>
        </w:rPr>
        <w:t>the</w:t>
      </w:r>
      <w:r w:rsidRPr="00EC7E6F">
        <w:rPr>
          <w:color w:val="231F20"/>
          <w:spacing w:val="-14"/>
          <w:sz w:val="24"/>
          <w:szCs w:val="24"/>
        </w:rPr>
        <w:t xml:space="preserve"> </w:t>
      </w:r>
      <w:r w:rsidRPr="00EC7E6F">
        <w:rPr>
          <w:color w:val="231F20"/>
          <w:sz w:val="24"/>
          <w:szCs w:val="24"/>
        </w:rPr>
        <w:t>Negotiable</w:t>
      </w:r>
      <w:r w:rsidRPr="00EC7E6F">
        <w:rPr>
          <w:color w:val="231F20"/>
          <w:spacing w:val="-15"/>
          <w:sz w:val="24"/>
          <w:szCs w:val="24"/>
        </w:rPr>
        <w:t xml:space="preserve"> </w:t>
      </w:r>
      <w:r w:rsidRPr="00EC7E6F">
        <w:rPr>
          <w:color w:val="231F20"/>
          <w:sz w:val="24"/>
          <w:szCs w:val="24"/>
        </w:rPr>
        <w:t>Instrument</w:t>
      </w:r>
      <w:r w:rsidRPr="00EC7E6F">
        <w:rPr>
          <w:color w:val="231F20"/>
          <w:spacing w:val="-15"/>
          <w:sz w:val="24"/>
          <w:szCs w:val="24"/>
        </w:rPr>
        <w:t xml:space="preserve"> </w:t>
      </w:r>
      <w:r w:rsidRPr="00EC7E6F">
        <w:rPr>
          <w:color w:val="231F20"/>
          <w:sz w:val="24"/>
          <w:szCs w:val="24"/>
        </w:rPr>
        <w:t>Act</w:t>
      </w:r>
      <w:r w:rsidRPr="00EC7E6F">
        <w:rPr>
          <w:color w:val="231F20"/>
          <w:spacing w:val="-14"/>
          <w:sz w:val="24"/>
          <w:szCs w:val="24"/>
        </w:rPr>
        <w:t xml:space="preserve"> </w:t>
      </w:r>
      <w:r w:rsidRPr="00EC7E6F">
        <w:rPr>
          <w:color w:val="231F20"/>
          <w:sz w:val="24"/>
          <w:szCs w:val="24"/>
        </w:rPr>
        <w:t>(1881)</w:t>
      </w:r>
      <w:r w:rsidRPr="00EC7E6F">
        <w:rPr>
          <w:color w:val="231F20"/>
          <w:spacing w:val="-15"/>
          <w:sz w:val="24"/>
          <w:szCs w:val="24"/>
        </w:rPr>
        <w:t xml:space="preserve"> </w:t>
      </w:r>
      <w:r w:rsidRPr="00EC7E6F">
        <w:rPr>
          <w:color w:val="231F20"/>
          <w:sz w:val="24"/>
          <w:szCs w:val="24"/>
        </w:rPr>
        <w:t>and</w:t>
      </w:r>
      <w:r w:rsidRPr="00EC7E6F">
        <w:rPr>
          <w:color w:val="231F20"/>
          <w:spacing w:val="-14"/>
          <w:sz w:val="24"/>
          <w:szCs w:val="24"/>
        </w:rPr>
        <w:t xml:space="preserve"> </w:t>
      </w:r>
      <w:r w:rsidRPr="00EC7E6F">
        <w:rPr>
          <w:color w:val="231F20"/>
          <w:sz w:val="24"/>
          <w:szCs w:val="24"/>
        </w:rPr>
        <w:t>the</w:t>
      </w:r>
      <w:r w:rsidRPr="00EC7E6F">
        <w:rPr>
          <w:color w:val="231F20"/>
          <w:spacing w:val="-15"/>
          <w:sz w:val="24"/>
          <w:szCs w:val="24"/>
        </w:rPr>
        <w:t xml:space="preserve"> </w:t>
      </w:r>
      <w:r w:rsidRPr="00A43B20">
        <w:rPr>
          <w:color w:val="000000" w:themeColor="text1"/>
          <w:sz w:val="24"/>
          <w:szCs w:val="24"/>
        </w:rPr>
        <w:t>Anti-</w:t>
      </w:r>
      <w:r>
        <w:rPr>
          <w:color w:val="000000" w:themeColor="text1"/>
          <w:sz w:val="24"/>
          <w:szCs w:val="24"/>
        </w:rPr>
        <w:t>M</w:t>
      </w:r>
      <w:r w:rsidRPr="00A43B20">
        <w:rPr>
          <w:color w:val="000000" w:themeColor="text1"/>
          <w:sz w:val="24"/>
          <w:szCs w:val="24"/>
        </w:rPr>
        <w:t>oney</w:t>
      </w:r>
      <w:r w:rsidRPr="004764DD">
        <w:rPr>
          <w:color w:val="FF0000"/>
          <w:sz w:val="24"/>
          <w:szCs w:val="24"/>
        </w:rPr>
        <w:t xml:space="preserve"> </w:t>
      </w:r>
      <w:r w:rsidRPr="00EC7E6F">
        <w:rPr>
          <w:color w:val="231F20"/>
          <w:sz w:val="24"/>
          <w:szCs w:val="24"/>
        </w:rPr>
        <w:t>Laundering Act (2012) for proper controlling of NPLs and the trend of writing-off</w:t>
      </w:r>
      <w:r w:rsidRPr="00EC7E6F">
        <w:rPr>
          <w:color w:val="231F20"/>
          <w:spacing w:val="22"/>
          <w:sz w:val="24"/>
          <w:szCs w:val="24"/>
        </w:rPr>
        <w:t xml:space="preserve"> </w:t>
      </w:r>
      <w:r w:rsidRPr="00EC7E6F">
        <w:rPr>
          <w:color w:val="231F20"/>
          <w:sz w:val="24"/>
          <w:szCs w:val="24"/>
        </w:rPr>
        <w:t>loans.</w:t>
      </w:r>
    </w:p>
    <w:p w14:paraId="044993E0" w14:textId="77777777" w:rsidR="00D411E7" w:rsidRPr="00D829EA" w:rsidRDefault="00D411E7" w:rsidP="00D411E7">
      <w:pPr>
        <w:tabs>
          <w:tab w:val="left" w:pos="757"/>
          <w:tab w:val="left" w:pos="758"/>
        </w:tabs>
        <w:spacing w:line="192" w:lineRule="auto"/>
        <w:ind w:right="15"/>
        <w:jc w:val="both"/>
        <w:rPr>
          <w:color w:val="231F20"/>
          <w:sz w:val="14"/>
        </w:rPr>
      </w:pPr>
    </w:p>
    <w:p w14:paraId="15BAA20A" w14:textId="77777777" w:rsidR="00D411E7" w:rsidRPr="00BB5ED7" w:rsidRDefault="00D411E7" w:rsidP="00D411E7">
      <w:pPr>
        <w:spacing w:line="192" w:lineRule="auto"/>
        <w:jc w:val="center"/>
        <w:rPr>
          <w:b/>
          <w:bCs/>
          <w:color w:val="808285"/>
          <w:sz w:val="26"/>
          <w:szCs w:val="26"/>
        </w:rPr>
      </w:pPr>
      <w:r w:rsidRPr="00EC7E6F">
        <w:rPr>
          <w:b/>
          <w:bCs/>
          <w:color w:val="404040" w:themeColor="text1" w:themeTint="BF"/>
          <w:sz w:val="26"/>
          <w:szCs w:val="26"/>
        </w:rPr>
        <w:t>Theoretical development</w:t>
      </w:r>
    </w:p>
    <w:p w14:paraId="33E70CCF" w14:textId="77777777" w:rsidR="00D411E7" w:rsidRPr="00D829EA" w:rsidRDefault="00D411E7" w:rsidP="00D411E7">
      <w:pPr>
        <w:spacing w:line="192" w:lineRule="auto"/>
        <w:rPr>
          <w:b/>
          <w:bCs/>
          <w:color w:val="808285"/>
          <w:sz w:val="12"/>
          <w:szCs w:val="10"/>
        </w:rPr>
      </w:pPr>
    </w:p>
    <w:p w14:paraId="41E33D5C" w14:textId="77777777" w:rsidR="00D411E7" w:rsidRPr="00EC7E6F" w:rsidRDefault="0017575B" w:rsidP="00D411E7">
      <w:pPr>
        <w:tabs>
          <w:tab w:val="left" w:pos="757"/>
          <w:tab w:val="left" w:pos="758"/>
        </w:tabs>
        <w:spacing w:line="192" w:lineRule="auto"/>
        <w:ind w:right="15"/>
        <w:jc w:val="both"/>
        <w:rPr>
          <w:color w:val="231F20"/>
          <w:spacing w:val="-5"/>
          <w:sz w:val="24"/>
          <w:szCs w:val="24"/>
        </w:rPr>
      </w:pPr>
      <w:r w:rsidRPr="00EC7E6F">
        <w:rPr>
          <w:color w:val="231F20"/>
          <w:sz w:val="24"/>
          <w:szCs w:val="24"/>
        </w:rPr>
        <w:t xml:space="preserve">In an </w:t>
      </w:r>
      <w:r w:rsidRPr="00EC7E6F">
        <w:rPr>
          <w:color w:val="231F20"/>
          <w:spacing w:val="-3"/>
          <w:sz w:val="24"/>
          <w:szCs w:val="24"/>
        </w:rPr>
        <w:t xml:space="preserve">economy, </w:t>
      </w:r>
      <w:r w:rsidRPr="00EC7E6F">
        <w:rPr>
          <w:color w:val="231F20"/>
          <w:sz w:val="24"/>
          <w:szCs w:val="24"/>
        </w:rPr>
        <w:t xml:space="preserve">there are those who have funds and those who are in need of funds. Financial (banking and non-banking) institutions play an important role in channeling the funds of the </w:t>
      </w:r>
      <w:r w:rsidRPr="00EC7E6F">
        <w:rPr>
          <w:color w:val="231F20"/>
          <w:spacing w:val="-3"/>
          <w:sz w:val="24"/>
          <w:szCs w:val="24"/>
        </w:rPr>
        <w:t xml:space="preserve">economy, </w:t>
      </w:r>
      <w:r w:rsidRPr="00EC7E6F">
        <w:rPr>
          <w:color w:val="231F20"/>
          <w:sz w:val="24"/>
          <w:szCs w:val="24"/>
        </w:rPr>
        <w:t>with</w:t>
      </w:r>
      <w:r w:rsidRPr="00EC7E6F">
        <w:rPr>
          <w:color w:val="231F20"/>
          <w:spacing w:val="-37"/>
          <w:sz w:val="24"/>
          <w:szCs w:val="24"/>
        </w:rPr>
        <w:t xml:space="preserve"> </w:t>
      </w:r>
      <w:r w:rsidRPr="00EC7E6F">
        <w:rPr>
          <w:color w:val="231F20"/>
          <w:sz w:val="24"/>
          <w:szCs w:val="24"/>
        </w:rPr>
        <w:t xml:space="preserve">proper </w:t>
      </w:r>
      <w:r w:rsidRPr="00EC7E6F">
        <w:rPr>
          <w:color w:val="231F20"/>
          <w:spacing w:val="-3"/>
          <w:sz w:val="24"/>
          <w:szCs w:val="24"/>
        </w:rPr>
        <w:t>investigation,</w:t>
      </w:r>
      <w:r w:rsidRPr="00EC7E6F">
        <w:rPr>
          <w:color w:val="231F20"/>
          <w:spacing w:val="-35"/>
          <w:sz w:val="24"/>
          <w:szCs w:val="24"/>
        </w:rPr>
        <w:t xml:space="preserve"> </w:t>
      </w:r>
      <w:r w:rsidRPr="00EC7E6F">
        <w:rPr>
          <w:color w:val="231F20"/>
          <w:spacing w:val="-3"/>
          <w:sz w:val="24"/>
          <w:szCs w:val="24"/>
        </w:rPr>
        <w:t>from</w:t>
      </w:r>
      <w:r w:rsidRPr="00EC7E6F">
        <w:rPr>
          <w:color w:val="231F20"/>
          <w:spacing w:val="-19"/>
          <w:sz w:val="24"/>
          <w:szCs w:val="24"/>
        </w:rPr>
        <w:t xml:space="preserve"> </w:t>
      </w:r>
      <w:r w:rsidRPr="00EC7E6F">
        <w:rPr>
          <w:color w:val="231F20"/>
          <w:sz w:val="24"/>
          <w:szCs w:val="24"/>
        </w:rPr>
        <w:t>the</w:t>
      </w:r>
      <w:r w:rsidRPr="00EC7E6F">
        <w:rPr>
          <w:color w:val="231F20"/>
          <w:spacing w:val="-20"/>
          <w:sz w:val="24"/>
          <w:szCs w:val="24"/>
        </w:rPr>
        <w:t xml:space="preserve"> </w:t>
      </w:r>
      <w:r w:rsidRPr="00EC7E6F">
        <w:rPr>
          <w:color w:val="231F20"/>
          <w:sz w:val="24"/>
          <w:szCs w:val="24"/>
        </w:rPr>
        <w:t>surplus</w:t>
      </w:r>
      <w:r w:rsidRPr="00EC7E6F">
        <w:rPr>
          <w:color w:val="231F20"/>
          <w:spacing w:val="-19"/>
          <w:sz w:val="24"/>
          <w:szCs w:val="24"/>
        </w:rPr>
        <w:t xml:space="preserve"> </w:t>
      </w:r>
      <w:r w:rsidRPr="00EC7E6F">
        <w:rPr>
          <w:color w:val="231F20"/>
          <w:spacing w:val="-3"/>
          <w:sz w:val="24"/>
          <w:szCs w:val="24"/>
        </w:rPr>
        <w:t>group</w:t>
      </w:r>
      <w:r w:rsidRPr="00EC7E6F">
        <w:rPr>
          <w:color w:val="231F20"/>
          <w:spacing w:val="-20"/>
          <w:sz w:val="24"/>
          <w:szCs w:val="24"/>
        </w:rPr>
        <w:t xml:space="preserve"> </w:t>
      </w:r>
      <w:r w:rsidRPr="00EC7E6F">
        <w:rPr>
          <w:color w:val="231F20"/>
          <w:sz w:val="24"/>
          <w:szCs w:val="24"/>
        </w:rPr>
        <w:t>to</w:t>
      </w:r>
      <w:r w:rsidRPr="00EC7E6F">
        <w:rPr>
          <w:color w:val="231F20"/>
          <w:spacing w:val="-19"/>
          <w:sz w:val="24"/>
          <w:szCs w:val="24"/>
        </w:rPr>
        <w:t xml:space="preserve"> </w:t>
      </w:r>
      <w:r w:rsidRPr="00EC7E6F">
        <w:rPr>
          <w:color w:val="231F20"/>
          <w:sz w:val="24"/>
          <w:szCs w:val="24"/>
        </w:rPr>
        <w:t>the</w:t>
      </w:r>
      <w:r w:rsidRPr="00EC7E6F">
        <w:rPr>
          <w:color w:val="231F20"/>
          <w:spacing w:val="-20"/>
          <w:sz w:val="24"/>
          <w:szCs w:val="24"/>
        </w:rPr>
        <w:t xml:space="preserve"> </w:t>
      </w:r>
      <w:r w:rsidRPr="00EC7E6F">
        <w:rPr>
          <w:color w:val="231F20"/>
          <w:spacing w:val="-3"/>
          <w:sz w:val="24"/>
          <w:szCs w:val="24"/>
        </w:rPr>
        <w:t>deficit</w:t>
      </w:r>
      <w:r w:rsidRPr="00EC7E6F">
        <w:rPr>
          <w:color w:val="231F20"/>
          <w:spacing w:val="-19"/>
          <w:sz w:val="24"/>
          <w:szCs w:val="24"/>
        </w:rPr>
        <w:t xml:space="preserve"> </w:t>
      </w:r>
      <w:r w:rsidRPr="00EC7E6F">
        <w:rPr>
          <w:color w:val="231F20"/>
          <w:spacing w:val="-3"/>
          <w:sz w:val="24"/>
          <w:szCs w:val="24"/>
        </w:rPr>
        <w:t>group</w:t>
      </w:r>
      <w:r w:rsidRPr="00EC7E6F">
        <w:rPr>
          <w:color w:val="231F20"/>
          <w:spacing w:val="-20"/>
          <w:sz w:val="24"/>
          <w:szCs w:val="24"/>
        </w:rPr>
        <w:t xml:space="preserve"> </w:t>
      </w:r>
      <w:r w:rsidRPr="00EC7E6F">
        <w:rPr>
          <w:color w:val="231F20"/>
          <w:sz w:val="24"/>
          <w:szCs w:val="24"/>
        </w:rPr>
        <w:t>or</w:t>
      </w:r>
      <w:r w:rsidRPr="00EC7E6F">
        <w:rPr>
          <w:color w:val="231F20"/>
          <w:spacing w:val="-19"/>
          <w:sz w:val="24"/>
          <w:szCs w:val="24"/>
        </w:rPr>
        <w:t xml:space="preserve"> </w:t>
      </w:r>
      <w:r w:rsidRPr="00EC7E6F">
        <w:rPr>
          <w:color w:val="231F20"/>
          <w:sz w:val="24"/>
          <w:szCs w:val="24"/>
        </w:rPr>
        <w:t>the</w:t>
      </w:r>
      <w:r w:rsidRPr="00EC7E6F">
        <w:rPr>
          <w:color w:val="231F20"/>
          <w:spacing w:val="-20"/>
          <w:sz w:val="24"/>
          <w:szCs w:val="24"/>
        </w:rPr>
        <w:t xml:space="preserve"> </w:t>
      </w:r>
      <w:r w:rsidRPr="00EC7E6F">
        <w:rPr>
          <w:color w:val="231F20"/>
          <w:sz w:val="24"/>
          <w:szCs w:val="24"/>
        </w:rPr>
        <w:t>right</w:t>
      </w:r>
      <w:r w:rsidRPr="00EC7E6F">
        <w:rPr>
          <w:color w:val="231F20"/>
          <w:spacing w:val="-19"/>
          <w:sz w:val="24"/>
          <w:szCs w:val="24"/>
        </w:rPr>
        <w:t xml:space="preserve"> </w:t>
      </w:r>
      <w:r w:rsidRPr="00EC7E6F">
        <w:rPr>
          <w:color w:val="231F20"/>
          <w:spacing w:val="-5"/>
          <w:sz w:val="24"/>
          <w:szCs w:val="24"/>
        </w:rPr>
        <w:t>user.</w:t>
      </w:r>
    </w:p>
    <w:p w14:paraId="45B5DC4C" w14:textId="77777777" w:rsidR="00D411E7" w:rsidRPr="00D829EA" w:rsidRDefault="00D411E7" w:rsidP="00D411E7">
      <w:pPr>
        <w:tabs>
          <w:tab w:val="left" w:pos="757"/>
          <w:tab w:val="left" w:pos="758"/>
        </w:tabs>
        <w:spacing w:line="192" w:lineRule="auto"/>
        <w:ind w:right="15"/>
        <w:jc w:val="both"/>
        <w:rPr>
          <w:color w:val="231F20"/>
          <w:spacing w:val="-5"/>
          <w:sz w:val="20"/>
          <w:szCs w:val="24"/>
        </w:rPr>
      </w:pPr>
    </w:p>
    <w:p w14:paraId="6CD11C55" w14:textId="77777777" w:rsidR="00D411E7" w:rsidRPr="00EC7E6F" w:rsidRDefault="0017575B" w:rsidP="00D411E7">
      <w:pPr>
        <w:tabs>
          <w:tab w:val="left" w:pos="757"/>
          <w:tab w:val="left" w:pos="758"/>
        </w:tabs>
        <w:spacing w:line="192" w:lineRule="auto"/>
        <w:ind w:right="15"/>
        <w:jc w:val="both"/>
        <w:rPr>
          <w:color w:val="231F20"/>
          <w:sz w:val="24"/>
          <w:szCs w:val="24"/>
        </w:rPr>
      </w:pPr>
      <w:r w:rsidRPr="00EC7E6F">
        <w:rPr>
          <w:color w:val="231F20"/>
          <w:sz w:val="24"/>
          <w:szCs w:val="24"/>
        </w:rPr>
        <w:t xml:space="preserve">As mentioned earlier, banks lend money to the borrowers in the form of loan which is utilized by the borrowers to provide the banks with “cost of fund” and spread. </w:t>
      </w:r>
      <w:r w:rsidRPr="00EC7E6F">
        <w:rPr>
          <w:color w:val="231F20"/>
          <w:spacing w:val="-3"/>
          <w:sz w:val="24"/>
          <w:szCs w:val="24"/>
        </w:rPr>
        <w:t xml:space="preserve">For </w:t>
      </w:r>
      <w:r w:rsidRPr="00EC7E6F">
        <w:rPr>
          <w:color w:val="231F20"/>
          <w:sz w:val="24"/>
          <w:szCs w:val="24"/>
        </w:rPr>
        <w:t xml:space="preserve">every loan, banks must keep sufficient </w:t>
      </w:r>
      <w:proofErr w:type="gramStart"/>
      <w:r w:rsidRPr="00EC7E6F">
        <w:rPr>
          <w:color w:val="231F20"/>
          <w:sz w:val="24"/>
          <w:szCs w:val="24"/>
        </w:rPr>
        <w:t>amount</w:t>
      </w:r>
      <w:proofErr w:type="gramEnd"/>
      <w:r w:rsidRPr="00EC7E6F">
        <w:rPr>
          <w:color w:val="231F20"/>
          <w:spacing w:val="-19"/>
          <w:sz w:val="24"/>
          <w:szCs w:val="24"/>
        </w:rPr>
        <w:t xml:space="preserve"> </w:t>
      </w:r>
      <w:r w:rsidRPr="00EC7E6F">
        <w:rPr>
          <w:color w:val="231F20"/>
          <w:sz w:val="24"/>
          <w:szCs w:val="24"/>
        </w:rPr>
        <w:t>of</w:t>
      </w:r>
      <w:r w:rsidRPr="00EC7E6F">
        <w:rPr>
          <w:color w:val="231F20"/>
          <w:spacing w:val="-18"/>
          <w:sz w:val="24"/>
          <w:szCs w:val="24"/>
        </w:rPr>
        <w:t xml:space="preserve"> </w:t>
      </w:r>
      <w:r w:rsidRPr="00EC7E6F">
        <w:rPr>
          <w:color w:val="231F20"/>
          <w:sz w:val="24"/>
          <w:szCs w:val="24"/>
        </w:rPr>
        <w:t>provisions</w:t>
      </w:r>
      <w:r w:rsidRPr="00EC7E6F">
        <w:rPr>
          <w:color w:val="231F20"/>
          <w:spacing w:val="-19"/>
          <w:sz w:val="24"/>
          <w:szCs w:val="24"/>
        </w:rPr>
        <w:t xml:space="preserve"> </w:t>
      </w:r>
      <w:r w:rsidRPr="00EC7E6F">
        <w:rPr>
          <w:color w:val="231F20"/>
          <w:sz w:val="24"/>
          <w:szCs w:val="24"/>
        </w:rPr>
        <w:t>prescribed</w:t>
      </w:r>
      <w:r w:rsidRPr="00EC7E6F">
        <w:rPr>
          <w:color w:val="231F20"/>
          <w:spacing w:val="-18"/>
          <w:sz w:val="24"/>
          <w:szCs w:val="24"/>
        </w:rPr>
        <w:t xml:space="preserve"> </w:t>
      </w:r>
      <w:r w:rsidRPr="00EC7E6F">
        <w:rPr>
          <w:color w:val="231F20"/>
          <w:sz w:val="24"/>
          <w:szCs w:val="24"/>
        </w:rPr>
        <w:t>by</w:t>
      </w:r>
      <w:r w:rsidRPr="00EC7E6F">
        <w:rPr>
          <w:color w:val="231F20"/>
          <w:spacing w:val="-19"/>
          <w:sz w:val="24"/>
          <w:szCs w:val="24"/>
        </w:rPr>
        <w:t xml:space="preserve"> </w:t>
      </w:r>
      <w:r w:rsidRPr="00EC7E6F">
        <w:rPr>
          <w:color w:val="231F20"/>
          <w:sz w:val="24"/>
          <w:szCs w:val="24"/>
        </w:rPr>
        <w:t>the</w:t>
      </w:r>
      <w:r w:rsidRPr="00EC7E6F">
        <w:rPr>
          <w:color w:val="231F20"/>
          <w:spacing w:val="-18"/>
          <w:sz w:val="24"/>
          <w:szCs w:val="24"/>
        </w:rPr>
        <w:t xml:space="preserve"> </w:t>
      </w:r>
      <w:r w:rsidRPr="00EC7E6F">
        <w:rPr>
          <w:color w:val="231F20"/>
          <w:sz w:val="24"/>
          <w:szCs w:val="24"/>
        </w:rPr>
        <w:t>Bangladesh</w:t>
      </w:r>
      <w:r w:rsidRPr="00EC7E6F">
        <w:rPr>
          <w:color w:val="231F20"/>
          <w:spacing w:val="-19"/>
          <w:sz w:val="24"/>
          <w:szCs w:val="24"/>
        </w:rPr>
        <w:t xml:space="preserve"> </w:t>
      </w:r>
      <w:r w:rsidRPr="00EC7E6F">
        <w:rPr>
          <w:color w:val="231F20"/>
          <w:sz w:val="24"/>
          <w:szCs w:val="24"/>
        </w:rPr>
        <w:t>Bank</w:t>
      </w:r>
      <w:r w:rsidRPr="00EC7E6F">
        <w:rPr>
          <w:color w:val="231F20"/>
          <w:spacing w:val="-18"/>
          <w:sz w:val="24"/>
          <w:szCs w:val="24"/>
        </w:rPr>
        <w:t xml:space="preserve"> </w:t>
      </w:r>
      <w:r w:rsidRPr="00EC7E6F">
        <w:rPr>
          <w:color w:val="231F20"/>
          <w:sz w:val="24"/>
          <w:szCs w:val="24"/>
        </w:rPr>
        <w:t>(Central</w:t>
      </w:r>
      <w:r w:rsidRPr="00EC7E6F">
        <w:rPr>
          <w:color w:val="231F20"/>
          <w:spacing w:val="-19"/>
          <w:sz w:val="24"/>
          <w:szCs w:val="24"/>
        </w:rPr>
        <w:t xml:space="preserve"> </w:t>
      </w:r>
      <w:r w:rsidRPr="00EC7E6F">
        <w:rPr>
          <w:color w:val="231F20"/>
          <w:sz w:val="24"/>
          <w:szCs w:val="24"/>
        </w:rPr>
        <w:t>Bank of Bangladesh) according to the category</w:t>
      </w:r>
      <w:r w:rsidR="0090167C">
        <w:rPr>
          <w:color w:val="231F20"/>
          <w:sz w:val="24"/>
          <w:szCs w:val="24"/>
        </w:rPr>
        <w:t xml:space="preserve"> of loans also dictated by the C</w:t>
      </w:r>
      <w:r w:rsidRPr="00EC7E6F">
        <w:rPr>
          <w:color w:val="231F20"/>
          <w:sz w:val="24"/>
          <w:szCs w:val="24"/>
        </w:rPr>
        <w:t>entral</w:t>
      </w:r>
      <w:r w:rsidRPr="00EC7E6F">
        <w:rPr>
          <w:color w:val="231F20"/>
          <w:spacing w:val="-6"/>
          <w:sz w:val="24"/>
          <w:szCs w:val="24"/>
        </w:rPr>
        <w:t xml:space="preserve"> </w:t>
      </w:r>
      <w:r w:rsidR="0090167C">
        <w:rPr>
          <w:color w:val="231F20"/>
          <w:sz w:val="24"/>
          <w:szCs w:val="24"/>
        </w:rPr>
        <w:t>B</w:t>
      </w:r>
      <w:r w:rsidRPr="00EC7E6F">
        <w:rPr>
          <w:color w:val="231F20"/>
          <w:sz w:val="24"/>
          <w:szCs w:val="24"/>
        </w:rPr>
        <w:t>ank.</w:t>
      </w:r>
      <w:r w:rsidRPr="00EC7E6F">
        <w:rPr>
          <w:color w:val="231F20"/>
          <w:spacing w:val="-22"/>
          <w:sz w:val="24"/>
          <w:szCs w:val="24"/>
        </w:rPr>
        <w:t xml:space="preserve"> </w:t>
      </w:r>
      <w:r w:rsidRPr="00EC7E6F">
        <w:rPr>
          <w:color w:val="231F20"/>
          <w:sz w:val="24"/>
          <w:szCs w:val="24"/>
        </w:rPr>
        <w:t>After</w:t>
      </w:r>
      <w:r w:rsidRPr="00EC7E6F">
        <w:rPr>
          <w:color w:val="231F20"/>
          <w:spacing w:val="-5"/>
          <w:sz w:val="24"/>
          <w:szCs w:val="24"/>
        </w:rPr>
        <w:t xml:space="preserve"> </w:t>
      </w:r>
      <w:r w:rsidRPr="00EC7E6F">
        <w:rPr>
          <w:color w:val="231F20"/>
          <w:sz w:val="24"/>
          <w:szCs w:val="24"/>
        </w:rPr>
        <w:t>the</w:t>
      </w:r>
      <w:r w:rsidRPr="00EC7E6F">
        <w:rPr>
          <w:color w:val="231F20"/>
          <w:spacing w:val="-6"/>
          <w:sz w:val="24"/>
          <w:szCs w:val="24"/>
        </w:rPr>
        <w:t xml:space="preserve"> </w:t>
      </w:r>
      <w:r w:rsidRPr="00EC7E6F">
        <w:rPr>
          <w:color w:val="231F20"/>
          <w:sz w:val="24"/>
          <w:szCs w:val="24"/>
        </w:rPr>
        <w:t>general</w:t>
      </w:r>
      <w:r w:rsidRPr="00EC7E6F">
        <w:rPr>
          <w:color w:val="231F20"/>
          <w:spacing w:val="-6"/>
          <w:sz w:val="24"/>
          <w:szCs w:val="24"/>
        </w:rPr>
        <w:t xml:space="preserve"> </w:t>
      </w:r>
      <w:r w:rsidRPr="00EC7E6F">
        <w:rPr>
          <w:color w:val="231F20"/>
          <w:sz w:val="24"/>
          <w:szCs w:val="24"/>
        </w:rPr>
        <w:t>provision</w:t>
      </w:r>
      <w:r w:rsidRPr="00EC7E6F">
        <w:rPr>
          <w:color w:val="231F20"/>
          <w:spacing w:val="-5"/>
          <w:sz w:val="24"/>
          <w:szCs w:val="24"/>
        </w:rPr>
        <w:t xml:space="preserve"> </w:t>
      </w:r>
      <w:r w:rsidRPr="00EC7E6F">
        <w:rPr>
          <w:color w:val="231F20"/>
          <w:sz w:val="24"/>
          <w:szCs w:val="24"/>
        </w:rPr>
        <w:t>requirements</w:t>
      </w:r>
      <w:r w:rsidRPr="00EC7E6F">
        <w:rPr>
          <w:color w:val="231F20"/>
          <w:spacing w:val="-6"/>
          <w:sz w:val="24"/>
          <w:szCs w:val="24"/>
        </w:rPr>
        <w:t xml:space="preserve"> </w:t>
      </w:r>
      <w:r w:rsidRPr="00EC7E6F">
        <w:rPr>
          <w:color w:val="231F20"/>
          <w:sz w:val="24"/>
          <w:szCs w:val="24"/>
        </w:rPr>
        <w:t>have</w:t>
      </w:r>
      <w:r w:rsidRPr="00EC7E6F">
        <w:rPr>
          <w:color w:val="231F20"/>
          <w:spacing w:val="-6"/>
          <w:sz w:val="24"/>
          <w:szCs w:val="24"/>
        </w:rPr>
        <w:t xml:space="preserve"> </w:t>
      </w:r>
      <w:r w:rsidRPr="00EC7E6F">
        <w:rPr>
          <w:color w:val="231F20"/>
          <w:sz w:val="24"/>
          <w:szCs w:val="24"/>
        </w:rPr>
        <w:t>been</w:t>
      </w:r>
      <w:r w:rsidRPr="00EC7E6F">
        <w:rPr>
          <w:color w:val="231F20"/>
          <w:spacing w:val="-5"/>
          <w:sz w:val="24"/>
          <w:szCs w:val="24"/>
        </w:rPr>
        <w:t xml:space="preserve"> </w:t>
      </w:r>
      <w:r w:rsidRPr="00EC7E6F">
        <w:rPr>
          <w:color w:val="231F20"/>
          <w:spacing w:val="-3"/>
          <w:sz w:val="24"/>
          <w:szCs w:val="24"/>
        </w:rPr>
        <w:t xml:space="preserve">met, </w:t>
      </w:r>
      <w:r w:rsidRPr="00EC7E6F">
        <w:rPr>
          <w:color w:val="231F20"/>
          <w:sz w:val="24"/>
          <w:szCs w:val="24"/>
        </w:rPr>
        <w:t>if</w:t>
      </w:r>
      <w:r w:rsidRPr="00EC7E6F">
        <w:rPr>
          <w:color w:val="231F20"/>
          <w:spacing w:val="-9"/>
          <w:sz w:val="24"/>
          <w:szCs w:val="24"/>
        </w:rPr>
        <w:t xml:space="preserve"> </w:t>
      </w:r>
      <w:r w:rsidRPr="00EC7E6F">
        <w:rPr>
          <w:color w:val="231F20"/>
          <w:sz w:val="24"/>
          <w:szCs w:val="24"/>
        </w:rPr>
        <w:t>the</w:t>
      </w:r>
      <w:r w:rsidRPr="00EC7E6F">
        <w:rPr>
          <w:color w:val="231F20"/>
          <w:spacing w:val="-8"/>
          <w:sz w:val="24"/>
          <w:szCs w:val="24"/>
        </w:rPr>
        <w:t xml:space="preserve"> </w:t>
      </w:r>
      <w:r w:rsidRPr="00EC7E6F">
        <w:rPr>
          <w:color w:val="231F20"/>
          <w:sz w:val="24"/>
          <w:szCs w:val="24"/>
        </w:rPr>
        <w:t>banks</w:t>
      </w:r>
      <w:r w:rsidRPr="00EC7E6F">
        <w:rPr>
          <w:color w:val="231F20"/>
          <w:spacing w:val="-8"/>
          <w:sz w:val="24"/>
          <w:szCs w:val="24"/>
        </w:rPr>
        <w:t xml:space="preserve"> </w:t>
      </w:r>
      <w:r w:rsidRPr="00EC7E6F">
        <w:rPr>
          <w:color w:val="231F20"/>
          <w:sz w:val="24"/>
          <w:szCs w:val="24"/>
        </w:rPr>
        <w:t>have</w:t>
      </w:r>
      <w:r w:rsidRPr="00EC7E6F">
        <w:rPr>
          <w:color w:val="231F20"/>
          <w:spacing w:val="-9"/>
          <w:sz w:val="24"/>
          <w:szCs w:val="24"/>
        </w:rPr>
        <w:t xml:space="preserve"> </w:t>
      </w:r>
      <w:r w:rsidRPr="00EC7E6F">
        <w:rPr>
          <w:color w:val="231F20"/>
          <w:sz w:val="24"/>
          <w:szCs w:val="24"/>
        </w:rPr>
        <w:t>a</w:t>
      </w:r>
      <w:r w:rsidRPr="00EC7E6F">
        <w:rPr>
          <w:color w:val="231F20"/>
          <w:spacing w:val="-8"/>
          <w:sz w:val="24"/>
          <w:szCs w:val="24"/>
        </w:rPr>
        <w:t xml:space="preserve"> </w:t>
      </w:r>
      <w:r w:rsidRPr="00EC7E6F">
        <w:rPr>
          <w:color w:val="231F20"/>
          <w:sz w:val="24"/>
          <w:szCs w:val="24"/>
        </w:rPr>
        <w:t>valid</w:t>
      </w:r>
      <w:r w:rsidRPr="00EC7E6F">
        <w:rPr>
          <w:color w:val="231F20"/>
          <w:spacing w:val="-8"/>
          <w:sz w:val="24"/>
          <w:szCs w:val="24"/>
        </w:rPr>
        <w:t xml:space="preserve"> </w:t>
      </w:r>
      <w:r w:rsidRPr="00EC7E6F">
        <w:rPr>
          <w:color w:val="231F20"/>
          <w:sz w:val="24"/>
          <w:szCs w:val="24"/>
        </w:rPr>
        <w:t>concern</w:t>
      </w:r>
      <w:r w:rsidRPr="00EC7E6F">
        <w:rPr>
          <w:color w:val="231F20"/>
          <w:spacing w:val="-9"/>
          <w:sz w:val="24"/>
          <w:szCs w:val="24"/>
        </w:rPr>
        <w:t xml:space="preserve"> </w:t>
      </w:r>
      <w:r w:rsidRPr="00EC7E6F">
        <w:rPr>
          <w:color w:val="231F20"/>
          <w:sz w:val="24"/>
          <w:szCs w:val="24"/>
        </w:rPr>
        <w:t>for</w:t>
      </w:r>
      <w:r w:rsidRPr="00EC7E6F">
        <w:rPr>
          <w:color w:val="231F20"/>
          <w:spacing w:val="-8"/>
          <w:sz w:val="24"/>
          <w:szCs w:val="24"/>
        </w:rPr>
        <w:t xml:space="preserve"> </w:t>
      </w:r>
      <w:r w:rsidRPr="00EC7E6F">
        <w:rPr>
          <w:color w:val="231F20"/>
          <w:sz w:val="24"/>
          <w:szCs w:val="24"/>
        </w:rPr>
        <w:t>any</w:t>
      </w:r>
      <w:r w:rsidRPr="00EC7E6F">
        <w:rPr>
          <w:color w:val="231F20"/>
          <w:spacing w:val="-8"/>
          <w:sz w:val="24"/>
          <w:szCs w:val="24"/>
        </w:rPr>
        <w:t xml:space="preserve"> </w:t>
      </w:r>
      <w:r w:rsidRPr="00EC7E6F">
        <w:rPr>
          <w:color w:val="231F20"/>
          <w:sz w:val="24"/>
          <w:szCs w:val="24"/>
        </w:rPr>
        <w:t>loans</w:t>
      </w:r>
      <w:r w:rsidRPr="00EC7E6F">
        <w:rPr>
          <w:color w:val="231F20"/>
          <w:spacing w:val="-8"/>
          <w:sz w:val="24"/>
          <w:szCs w:val="24"/>
        </w:rPr>
        <w:t xml:space="preserve"> </w:t>
      </w:r>
      <w:r w:rsidRPr="00EC7E6F">
        <w:rPr>
          <w:color w:val="231F20"/>
          <w:sz w:val="24"/>
          <w:szCs w:val="24"/>
        </w:rPr>
        <w:t>to</w:t>
      </w:r>
      <w:r w:rsidRPr="00EC7E6F">
        <w:rPr>
          <w:color w:val="231F20"/>
          <w:spacing w:val="-9"/>
          <w:sz w:val="24"/>
          <w:szCs w:val="24"/>
        </w:rPr>
        <w:t xml:space="preserve"> </w:t>
      </w:r>
      <w:r w:rsidRPr="00EC7E6F">
        <w:rPr>
          <w:color w:val="231F20"/>
          <w:sz w:val="24"/>
          <w:szCs w:val="24"/>
        </w:rPr>
        <w:t>turn</w:t>
      </w:r>
      <w:r w:rsidRPr="00EC7E6F">
        <w:rPr>
          <w:color w:val="231F20"/>
          <w:spacing w:val="40"/>
          <w:sz w:val="24"/>
          <w:szCs w:val="24"/>
        </w:rPr>
        <w:t xml:space="preserve"> </w:t>
      </w:r>
      <w:r w:rsidRPr="00EC7E6F">
        <w:rPr>
          <w:color w:val="231F20"/>
          <w:sz w:val="24"/>
          <w:szCs w:val="24"/>
        </w:rPr>
        <w:t>non-performing, they</w:t>
      </w:r>
      <w:r w:rsidRPr="00EC7E6F">
        <w:rPr>
          <w:color w:val="231F20"/>
          <w:spacing w:val="-18"/>
          <w:sz w:val="24"/>
          <w:szCs w:val="24"/>
        </w:rPr>
        <w:t xml:space="preserve"> </w:t>
      </w:r>
      <w:r w:rsidRPr="00EC7E6F">
        <w:rPr>
          <w:color w:val="231F20"/>
          <w:sz w:val="24"/>
          <w:szCs w:val="24"/>
        </w:rPr>
        <w:t>can</w:t>
      </w:r>
      <w:r w:rsidRPr="00EC7E6F">
        <w:rPr>
          <w:color w:val="231F20"/>
          <w:spacing w:val="-17"/>
          <w:sz w:val="24"/>
          <w:szCs w:val="24"/>
        </w:rPr>
        <w:t xml:space="preserve"> </w:t>
      </w:r>
      <w:r w:rsidRPr="00EC7E6F">
        <w:rPr>
          <w:color w:val="231F20"/>
          <w:sz w:val="24"/>
          <w:szCs w:val="24"/>
        </w:rPr>
        <w:t>keep</w:t>
      </w:r>
      <w:r w:rsidRPr="00EC7E6F">
        <w:rPr>
          <w:color w:val="231F20"/>
          <w:spacing w:val="-17"/>
          <w:sz w:val="24"/>
          <w:szCs w:val="24"/>
        </w:rPr>
        <w:t xml:space="preserve"> </w:t>
      </w:r>
      <w:r w:rsidRPr="00EC7E6F">
        <w:rPr>
          <w:color w:val="231F20"/>
          <w:sz w:val="24"/>
          <w:szCs w:val="24"/>
        </w:rPr>
        <w:t>extra</w:t>
      </w:r>
      <w:r w:rsidRPr="00EC7E6F">
        <w:rPr>
          <w:color w:val="231F20"/>
          <w:spacing w:val="-17"/>
          <w:sz w:val="24"/>
          <w:szCs w:val="24"/>
        </w:rPr>
        <w:t xml:space="preserve"> </w:t>
      </w:r>
      <w:r w:rsidRPr="00EC7E6F">
        <w:rPr>
          <w:color w:val="231F20"/>
          <w:sz w:val="24"/>
          <w:szCs w:val="24"/>
        </w:rPr>
        <w:t>provisions</w:t>
      </w:r>
      <w:r w:rsidRPr="00EC7E6F">
        <w:rPr>
          <w:color w:val="231F20"/>
          <w:spacing w:val="-17"/>
          <w:sz w:val="24"/>
          <w:szCs w:val="24"/>
        </w:rPr>
        <w:t xml:space="preserve"> </w:t>
      </w:r>
      <w:r w:rsidRPr="00EC7E6F">
        <w:rPr>
          <w:color w:val="231F20"/>
          <w:sz w:val="24"/>
          <w:szCs w:val="24"/>
        </w:rPr>
        <w:t>which</w:t>
      </w:r>
      <w:r w:rsidRPr="00EC7E6F">
        <w:rPr>
          <w:color w:val="231F20"/>
          <w:spacing w:val="-17"/>
          <w:sz w:val="24"/>
          <w:szCs w:val="24"/>
        </w:rPr>
        <w:t xml:space="preserve"> </w:t>
      </w:r>
      <w:r w:rsidRPr="00EC7E6F">
        <w:rPr>
          <w:color w:val="231F20"/>
          <w:sz w:val="24"/>
          <w:szCs w:val="24"/>
        </w:rPr>
        <w:t>are</w:t>
      </w:r>
      <w:r w:rsidRPr="00EC7E6F">
        <w:rPr>
          <w:color w:val="231F20"/>
          <w:spacing w:val="-17"/>
          <w:sz w:val="24"/>
          <w:szCs w:val="24"/>
        </w:rPr>
        <w:t xml:space="preserve"> </w:t>
      </w:r>
      <w:r w:rsidRPr="00EC7E6F">
        <w:rPr>
          <w:color w:val="231F20"/>
          <w:sz w:val="24"/>
          <w:szCs w:val="24"/>
        </w:rPr>
        <w:t>specifically</w:t>
      </w:r>
      <w:r w:rsidRPr="00EC7E6F">
        <w:rPr>
          <w:color w:val="231F20"/>
          <w:spacing w:val="-18"/>
          <w:sz w:val="24"/>
          <w:szCs w:val="24"/>
        </w:rPr>
        <w:t xml:space="preserve"> </w:t>
      </w:r>
      <w:r w:rsidRPr="00EC7E6F">
        <w:rPr>
          <w:color w:val="231F20"/>
          <w:sz w:val="24"/>
          <w:szCs w:val="24"/>
        </w:rPr>
        <w:t>called</w:t>
      </w:r>
      <w:r w:rsidRPr="00EC7E6F">
        <w:rPr>
          <w:color w:val="231F20"/>
          <w:spacing w:val="-17"/>
          <w:sz w:val="24"/>
          <w:szCs w:val="24"/>
        </w:rPr>
        <w:t xml:space="preserve"> </w:t>
      </w:r>
      <w:r w:rsidRPr="00EC7E6F">
        <w:rPr>
          <w:color w:val="231F20"/>
          <w:sz w:val="24"/>
          <w:szCs w:val="24"/>
        </w:rPr>
        <w:t>the</w:t>
      </w:r>
      <w:r w:rsidRPr="00EC7E6F">
        <w:rPr>
          <w:color w:val="231F20"/>
          <w:spacing w:val="-17"/>
          <w:sz w:val="24"/>
          <w:szCs w:val="24"/>
        </w:rPr>
        <w:t xml:space="preserve"> </w:t>
      </w:r>
      <w:r w:rsidRPr="00EC7E6F">
        <w:rPr>
          <w:color w:val="231F20"/>
          <w:sz w:val="24"/>
          <w:szCs w:val="24"/>
        </w:rPr>
        <w:t>provision for non-performing</w:t>
      </w:r>
      <w:r w:rsidRPr="00EC7E6F">
        <w:rPr>
          <w:color w:val="231F20"/>
          <w:spacing w:val="22"/>
          <w:sz w:val="24"/>
          <w:szCs w:val="24"/>
        </w:rPr>
        <w:t xml:space="preserve"> </w:t>
      </w:r>
      <w:r w:rsidRPr="00EC7E6F">
        <w:rPr>
          <w:color w:val="231F20"/>
          <w:sz w:val="24"/>
          <w:szCs w:val="24"/>
        </w:rPr>
        <w:t>loans.</w:t>
      </w:r>
    </w:p>
    <w:p w14:paraId="2D38E915" w14:textId="77777777" w:rsidR="00D411E7" w:rsidRPr="004D0AF2" w:rsidRDefault="00D411E7" w:rsidP="00D411E7">
      <w:pPr>
        <w:tabs>
          <w:tab w:val="left" w:pos="757"/>
          <w:tab w:val="left" w:pos="758"/>
        </w:tabs>
        <w:spacing w:line="192" w:lineRule="auto"/>
        <w:ind w:right="15"/>
        <w:jc w:val="both"/>
        <w:rPr>
          <w:color w:val="231F20"/>
          <w:sz w:val="20"/>
          <w:szCs w:val="24"/>
        </w:rPr>
      </w:pPr>
    </w:p>
    <w:p w14:paraId="7B529C5F" w14:textId="77777777" w:rsidR="00D411E7" w:rsidRPr="00EC7E6F" w:rsidRDefault="0017575B" w:rsidP="00D411E7">
      <w:pPr>
        <w:tabs>
          <w:tab w:val="left" w:pos="757"/>
          <w:tab w:val="left" w:pos="758"/>
        </w:tabs>
        <w:spacing w:line="192" w:lineRule="auto"/>
        <w:ind w:right="15"/>
        <w:jc w:val="both"/>
        <w:rPr>
          <w:color w:val="231F20"/>
          <w:sz w:val="24"/>
          <w:szCs w:val="24"/>
        </w:rPr>
      </w:pPr>
      <w:r w:rsidRPr="00EC7E6F">
        <w:rPr>
          <w:color w:val="231F20"/>
          <w:sz w:val="24"/>
          <w:szCs w:val="24"/>
        </w:rPr>
        <w:t>The</w:t>
      </w:r>
      <w:r w:rsidRPr="00EC7E6F">
        <w:rPr>
          <w:color w:val="231F20"/>
          <w:spacing w:val="-20"/>
          <w:sz w:val="24"/>
          <w:szCs w:val="24"/>
        </w:rPr>
        <w:t xml:space="preserve"> </w:t>
      </w:r>
      <w:r w:rsidRPr="00EC7E6F">
        <w:rPr>
          <w:color w:val="231F20"/>
          <w:spacing w:val="-3"/>
          <w:sz w:val="24"/>
          <w:szCs w:val="24"/>
        </w:rPr>
        <w:t>definition</w:t>
      </w:r>
      <w:r w:rsidRPr="00EC7E6F">
        <w:rPr>
          <w:color w:val="231F20"/>
          <w:spacing w:val="-20"/>
          <w:sz w:val="24"/>
          <w:szCs w:val="24"/>
        </w:rPr>
        <w:t xml:space="preserve"> </w:t>
      </w:r>
      <w:r w:rsidRPr="00EC7E6F">
        <w:rPr>
          <w:color w:val="231F20"/>
          <w:sz w:val="24"/>
          <w:szCs w:val="24"/>
        </w:rPr>
        <w:t>of</w:t>
      </w:r>
      <w:r w:rsidRPr="00EC7E6F">
        <w:rPr>
          <w:color w:val="231F20"/>
          <w:spacing w:val="-19"/>
          <w:sz w:val="24"/>
          <w:szCs w:val="24"/>
        </w:rPr>
        <w:t xml:space="preserve"> </w:t>
      </w:r>
      <w:r w:rsidRPr="00EC7E6F">
        <w:rPr>
          <w:color w:val="231F20"/>
          <w:spacing w:val="-3"/>
          <w:sz w:val="24"/>
          <w:szCs w:val="24"/>
        </w:rPr>
        <w:t>non-performing</w:t>
      </w:r>
      <w:r w:rsidRPr="00EC7E6F">
        <w:rPr>
          <w:color w:val="231F20"/>
          <w:spacing w:val="-20"/>
          <w:sz w:val="24"/>
          <w:szCs w:val="24"/>
        </w:rPr>
        <w:t xml:space="preserve"> </w:t>
      </w:r>
      <w:r w:rsidRPr="00EC7E6F">
        <w:rPr>
          <w:color w:val="231F20"/>
          <w:spacing w:val="-3"/>
          <w:sz w:val="24"/>
          <w:szCs w:val="24"/>
        </w:rPr>
        <w:t>loans</w:t>
      </w:r>
      <w:r w:rsidRPr="00EC7E6F">
        <w:rPr>
          <w:color w:val="231F20"/>
          <w:spacing w:val="-19"/>
          <w:sz w:val="24"/>
          <w:szCs w:val="24"/>
        </w:rPr>
        <w:t xml:space="preserve"> </w:t>
      </w:r>
      <w:r w:rsidRPr="00EC7E6F">
        <w:rPr>
          <w:color w:val="231F20"/>
          <w:sz w:val="24"/>
          <w:szCs w:val="24"/>
        </w:rPr>
        <w:t>can</w:t>
      </w:r>
      <w:r w:rsidRPr="00EC7E6F">
        <w:rPr>
          <w:color w:val="231F20"/>
          <w:spacing w:val="-20"/>
          <w:sz w:val="24"/>
          <w:szCs w:val="24"/>
        </w:rPr>
        <w:t xml:space="preserve"> </w:t>
      </w:r>
      <w:r w:rsidRPr="00EC7E6F">
        <w:rPr>
          <w:color w:val="231F20"/>
          <w:sz w:val="24"/>
          <w:szCs w:val="24"/>
        </w:rPr>
        <w:t>vary</w:t>
      </w:r>
      <w:r w:rsidRPr="00EC7E6F">
        <w:rPr>
          <w:color w:val="231F20"/>
          <w:spacing w:val="-19"/>
          <w:sz w:val="24"/>
          <w:szCs w:val="24"/>
        </w:rPr>
        <w:t xml:space="preserve"> </w:t>
      </w:r>
      <w:r w:rsidRPr="00EC7E6F">
        <w:rPr>
          <w:color w:val="231F20"/>
          <w:spacing w:val="-3"/>
          <w:sz w:val="24"/>
          <w:szCs w:val="24"/>
        </w:rPr>
        <w:t>from</w:t>
      </w:r>
      <w:r w:rsidRPr="00EC7E6F">
        <w:rPr>
          <w:color w:val="231F20"/>
          <w:spacing w:val="-20"/>
          <w:sz w:val="24"/>
          <w:szCs w:val="24"/>
        </w:rPr>
        <w:t xml:space="preserve"> </w:t>
      </w:r>
      <w:r w:rsidRPr="00EC7E6F">
        <w:rPr>
          <w:color w:val="231F20"/>
          <w:sz w:val="24"/>
          <w:szCs w:val="24"/>
        </w:rPr>
        <w:t>country</w:t>
      </w:r>
      <w:r w:rsidRPr="00EC7E6F">
        <w:rPr>
          <w:color w:val="231F20"/>
          <w:spacing w:val="-19"/>
          <w:sz w:val="24"/>
          <w:szCs w:val="24"/>
        </w:rPr>
        <w:t xml:space="preserve"> </w:t>
      </w:r>
      <w:r w:rsidRPr="00EC7E6F">
        <w:rPr>
          <w:color w:val="231F20"/>
          <w:sz w:val="24"/>
          <w:szCs w:val="24"/>
        </w:rPr>
        <w:t>to</w:t>
      </w:r>
      <w:r w:rsidRPr="00EC7E6F">
        <w:rPr>
          <w:color w:val="231F20"/>
          <w:spacing w:val="-20"/>
          <w:sz w:val="24"/>
          <w:szCs w:val="24"/>
        </w:rPr>
        <w:t xml:space="preserve"> </w:t>
      </w:r>
      <w:r w:rsidRPr="00EC7E6F">
        <w:rPr>
          <w:color w:val="231F20"/>
          <w:sz w:val="24"/>
          <w:szCs w:val="24"/>
        </w:rPr>
        <w:t xml:space="preserve">country but the general notion does not change completely. </w:t>
      </w:r>
      <w:r w:rsidRPr="00EC7E6F">
        <w:rPr>
          <w:color w:val="231F20"/>
          <w:spacing w:val="-3"/>
          <w:sz w:val="24"/>
          <w:szCs w:val="24"/>
        </w:rPr>
        <w:t xml:space="preserve">Broadly, </w:t>
      </w:r>
      <w:r w:rsidRPr="00EC7E6F">
        <w:rPr>
          <w:color w:val="231F20"/>
          <w:sz w:val="24"/>
          <w:szCs w:val="24"/>
        </w:rPr>
        <w:t>loans on which the interest has not been paid for more than three months are classified as non-performing loans. They can be either gross or net. Gross non-performing loans are those from which the provisions have not been deducted, that is, the provisions are included in them. Net NPLs</w:t>
      </w:r>
      <w:r w:rsidRPr="00EC7E6F">
        <w:rPr>
          <w:color w:val="231F20"/>
          <w:spacing w:val="10"/>
          <w:sz w:val="24"/>
          <w:szCs w:val="24"/>
        </w:rPr>
        <w:t xml:space="preserve"> </w:t>
      </w:r>
      <w:r w:rsidRPr="00EC7E6F">
        <w:rPr>
          <w:color w:val="231F20"/>
          <w:sz w:val="24"/>
          <w:szCs w:val="24"/>
        </w:rPr>
        <w:t>are</w:t>
      </w:r>
      <w:r w:rsidRPr="00EC7E6F">
        <w:rPr>
          <w:color w:val="231F20"/>
          <w:spacing w:val="10"/>
          <w:sz w:val="24"/>
          <w:szCs w:val="24"/>
        </w:rPr>
        <w:t xml:space="preserve"> </w:t>
      </w:r>
      <w:r w:rsidRPr="00EC7E6F">
        <w:rPr>
          <w:color w:val="231F20"/>
          <w:sz w:val="24"/>
          <w:szCs w:val="24"/>
        </w:rPr>
        <w:t>those</w:t>
      </w:r>
      <w:r w:rsidRPr="00EC7E6F">
        <w:rPr>
          <w:color w:val="231F20"/>
          <w:spacing w:val="11"/>
          <w:sz w:val="24"/>
          <w:szCs w:val="24"/>
        </w:rPr>
        <w:t xml:space="preserve"> </w:t>
      </w:r>
      <w:r w:rsidRPr="00EC7E6F">
        <w:rPr>
          <w:color w:val="231F20"/>
          <w:sz w:val="24"/>
          <w:szCs w:val="24"/>
        </w:rPr>
        <w:t>from</w:t>
      </w:r>
      <w:r w:rsidRPr="00EC7E6F">
        <w:rPr>
          <w:color w:val="231F20"/>
          <w:spacing w:val="10"/>
          <w:sz w:val="24"/>
          <w:szCs w:val="24"/>
        </w:rPr>
        <w:t xml:space="preserve"> </w:t>
      </w:r>
      <w:r w:rsidRPr="00EC7E6F">
        <w:rPr>
          <w:color w:val="231F20"/>
          <w:sz w:val="24"/>
          <w:szCs w:val="24"/>
        </w:rPr>
        <w:t>which</w:t>
      </w:r>
      <w:r w:rsidRPr="00EC7E6F">
        <w:rPr>
          <w:color w:val="231F20"/>
          <w:spacing w:val="10"/>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provisions</w:t>
      </w:r>
      <w:r w:rsidRPr="00EC7E6F">
        <w:rPr>
          <w:color w:val="231F20"/>
          <w:spacing w:val="10"/>
          <w:sz w:val="24"/>
          <w:szCs w:val="24"/>
        </w:rPr>
        <w:t xml:space="preserve"> </w:t>
      </w:r>
      <w:r w:rsidRPr="00EC7E6F">
        <w:rPr>
          <w:color w:val="231F20"/>
          <w:sz w:val="24"/>
          <w:szCs w:val="24"/>
        </w:rPr>
        <w:t>have</w:t>
      </w:r>
      <w:r w:rsidRPr="00EC7E6F">
        <w:rPr>
          <w:color w:val="231F20"/>
          <w:spacing w:val="10"/>
          <w:sz w:val="24"/>
          <w:szCs w:val="24"/>
        </w:rPr>
        <w:t xml:space="preserve"> </w:t>
      </w:r>
      <w:r w:rsidRPr="00EC7E6F">
        <w:rPr>
          <w:color w:val="231F20"/>
          <w:sz w:val="24"/>
          <w:szCs w:val="24"/>
        </w:rPr>
        <w:t>been</w:t>
      </w:r>
      <w:r w:rsidRPr="00EC7E6F">
        <w:rPr>
          <w:color w:val="231F20"/>
          <w:spacing w:val="11"/>
          <w:sz w:val="24"/>
          <w:szCs w:val="24"/>
        </w:rPr>
        <w:t xml:space="preserve"> </w:t>
      </w:r>
      <w:r w:rsidRPr="00EC7E6F">
        <w:rPr>
          <w:color w:val="231F20"/>
          <w:sz w:val="24"/>
          <w:szCs w:val="24"/>
        </w:rPr>
        <w:t>deducted.</w:t>
      </w:r>
    </w:p>
    <w:p w14:paraId="2B45EF3C" w14:textId="77777777" w:rsidR="00D411E7" w:rsidRPr="00445B4A" w:rsidRDefault="00D411E7" w:rsidP="00D411E7">
      <w:pPr>
        <w:tabs>
          <w:tab w:val="left" w:pos="757"/>
          <w:tab w:val="left" w:pos="758"/>
        </w:tabs>
        <w:spacing w:line="192" w:lineRule="auto"/>
        <w:ind w:right="15"/>
        <w:jc w:val="both"/>
        <w:rPr>
          <w:color w:val="231F20"/>
          <w:szCs w:val="24"/>
        </w:rPr>
      </w:pPr>
    </w:p>
    <w:p w14:paraId="34F79B0D" w14:textId="77777777" w:rsidR="00D411E7" w:rsidRPr="00C75EF8" w:rsidRDefault="00D411E7" w:rsidP="00D411E7">
      <w:pPr>
        <w:tabs>
          <w:tab w:val="left" w:pos="757"/>
          <w:tab w:val="left" w:pos="758"/>
        </w:tabs>
        <w:spacing w:line="192" w:lineRule="auto"/>
        <w:ind w:right="15"/>
        <w:jc w:val="both"/>
        <w:rPr>
          <w:sz w:val="24"/>
          <w:szCs w:val="24"/>
        </w:rPr>
      </w:pPr>
      <w:r w:rsidRPr="00EC7E6F">
        <w:rPr>
          <w:color w:val="231F20"/>
          <w:spacing w:val="-3"/>
          <w:sz w:val="24"/>
          <w:szCs w:val="24"/>
        </w:rPr>
        <w:t xml:space="preserve">Further, </w:t>
      </w:r>
      <w:r w:rsidRPr="00EC7E6F">
        <w:rPr>
          <w:color w:val="231F20"/>
          <w:sz w:val="24"/>
          <w:szCs w:val="24"/>
        </w:rPr>
        <w:t>loans are generally classified as non-performing if they do not generate income for three months or more. In Bangladesh, loans are generally</w:t>
      </w:r>
      <w:r w:rsidR="0017575B">
        <w:rPr>
          <w:color w:val="231F20"/>
          <w:sz w:val="24"/>
          <w:szCs w:val="24"/>
        </w:rPr>
        <w:t xml:space="preserve"> </w:t>
      </w:r>
      <w:r w:rsidRPr="00EC7E6F">
        <w:rPr>
          <w:color w:val="231F20"/>
          <w:sz w:val="24"/>
          <w:szCs w:val="24"/>
        </w:rPr>
        <w:t>categorized</w:t>
      </w:r>
      <w:r w:rsidR="0017575B">
        <w:rPr>
          <w:color w:val="231F20"/>
          <w:sz w:val="24"/>
          <w:szCs w:val="24"/>
        </w:rPr>
        <w:t xml:space="preserve"> </w:t>
      </w:r>
      <w:r w:rsidRPr="00EC7E6F">
        <w:rPr>
          <w:color w:val="231F20"/>
          <w:sz w:val="24"/>
          <w:szCs w:val="24"/>
        </w:rPr>
        <w:t>into</w:t>
      </w:r>
      <w:r w:rsidR="0017575B">
        <w:rPr>
          <w:color w:val="231F20"/>
          <w:sz w:val="24"/>
          <w:szCs w:val="24"/>
        </w:rPr>
        <w:t xml:space="preserve"> </w:t>
      </w:r>
      <w:r w:rsidRPr="00EC7E6F">
        <w:rPr>
          <w:color w:val="231F20"/>
          <w:sz w:val="24"/>
          <w:szCs w:val="24"/>
        </w:rPr>
        <w:t>unclassified</w:t>
      </w:r>
      <w:r w:rsidR="0017575B">
        <w:rPr>
          <w:color w:val="231F20"/>
          <w:sz w:val="24"/>
          <w:szCs w:val="24"/>
        </w:rPr>
        <w:t xml:space="preserve"> </w:t>
      </w:r>
      <w:r w:rsidRPr="00EC7E6F">
        <w:rPr>
          <w:color w:val="231F20"/>
          <w:sz w:val="24"/>
          <w:szCs w:val="24"/>
        </w:rPr>
        <w:t>and</w:t>
      </w:r>
      <w:r w:rsidR="0017575B">
        <w:rPr>
          <w:color w:val="231F20"/>
          <w:sz w:val="24"/>
          <w:szCs w:val="24"/>
        </w:rPr>
        <w:t xml:space="preserve"> </w:t>
      </w:r>
      <w:r w:rsidRPr="00EC7E6F">
        <w:rPr>
          <w:color w:val="231F20"/>
          <w:sz w:val="24"/>
          <w:szCs w:val="24"/>
        </w:rPr>
        <w:t>classified</w:t>
      </w:r>
      <w:r w:rsidR="0017575B">
        <w:rPr>
          <w:color w:val="231F20"/>
          <w:sz w:val="24"/>
          <w:szCs w:val="24"/>
        </w:rPr>
        <w:t xml:space="preserve"> </w:t>
      </w:r>
      <w:r w:rsidRPr="00EC7E6F">
        <w:rPr>
          <w:color w:val="231F20"/>
          <w:sz w:val="24"/>
          <w:szCs w:val="24"/>
        </w:rPr>
        <w:t>parts.</w:t>
      </w:r>
      <w:r w:rsidR="0017575B">
        <w:rPr>
          <w:color w:val="231F20"/>
          <w:sz w:val="24"/>
          <w:szCs w:val="24"/>
        </w:rPr>
        <w:t xml:space="preserve"> </w:t>
      </w:r>
      <w:r w:rsidRPr="00C75EF8">
        <w:rPr>
          <w:sz w:val="24"/>
          <w:szCs w:val="24"/>
        </w:rPr>
        <w:t xml:space="preserve">Unclassified loans </w:t>
      </w:r>
      <w:r w:rsidR="004764DD" w:rsidRPr="00C75EF8">
        <w:rPr>
          <w:sz w:val="24"/>
          <w:szCs w:val="24"/>
        </w:rPr>
        <w:t>contain</w:t>
      </w:r>
      <w:r w:rsidRPr="00C75EF8">
        <w:rPr>
          <w:sz w:val="24"/>
          <w:szCs w:val="24"/>
        </w:rPr>
        <w:t xml:space="preserve"> standard loans and special mention</w:t>
      </w:r>
      <w:r w:rsidR="0017575B">
        <w:rPr>
          <w:sz w:val="24"/>
          <w:szCs w:val="24"/>
        </w:rPr>
        <w:t xml:space="preserve"> </w:t>
      </w:r>
      <w:r w:rsidRPr="00C75EF8">
        <w:rPr>
          <w:sz w:val="24"/>
          <w:szCs w:val="24"/>
        </w:rPr>
        <w:t>account.</w:t>
      </w:r>
    </w:p>
    <w:p w14:paraId="1A041BCA" w14:textId="77777777" w:rsidR="00D411E7" w:rsidRPr="00445B4A" w:rsidRDefault="00D411E7" w:rsidP="00D411E7">
      <w:pPr>
        <w:tabs>
          <w:tab w:val="left" w:pos="757"/>
          <w:tab w:val="left" w:pos="758"/>
        </w:tabs>
        <w:spacing w:line="192" w:lineRule="auto"/>
        <w:ind w:right="15"/>
        <w:jc w:val="both"/>
        <w:rPr>
          <w:color w:val="231F20"/>
          <w:sz w:val="20"/>
          <w:szCs w:val="24"/>
        </w:rPr>
      </w:pPr>
    </w:p>
    <w:p w14:paraId="2AAAD499" w14:textId="77777777" w:rsidR="00D411E7" w:rsidRDefault="0017575B" w:rsidP="00D411E7">
      <w:pPr>
        <w:tabs>
          <w:tab w:val="left" w:pos="757"/>
          <w:tab w:val="left" w:pos="758"/>
        </w:tabs>
        <w:spacing w:line="192" w:lineRule="auto"/>
        <w:ind w:right="15"/>
        <w:jc w:val="both"/>
        <w:rPr>
          <w:color w:val="231F20"/>
          <w:sz w:val="24"/>
          <w:szCs w:val="24"/>
        </w:rPr>
      </w:pPr>
      <w:r w:rsidRPr="00EC7E6F">
        <w:rPr>
          <w:color w:val="231F20"/>
          <w:sz w:val="24"/>
          <w:szCs w:val="24"/>
        </w:rPr>
        <w:t xml:space="preserve">Non-performing loans are “financial pollutions” which can harm the economic condition of a country and the social welfare of the citizens. (Zeng, 2012) </w:t>
      </w:r>
      <w:proofErr w:type="gramStart"/>
      <w:r w:rsidRPr="00EC7E6F">
        <w:rPr>
          <w:color w:val="231F20"/>
          <w:sz w:val="24"/>
          <w:szCs w:val="24"/>
        </w:rPr>
        <w:t>Non-performing</w:t>
      </w:r>
      <w:proofErr w:type="gramEnd"/>
      <w:r w:rsidRPr="00EC7E6F">
        <w:rPr>
          <w:color w:val="231F20"/>
          <w:sz w:val="24"/>
          <w:szCs w:val="24"/>
        </w:rPr>
        <w:t xml:space="preserve"> loans are the amount of past due</w:t>
      </w:r>
      <w:r w:rsidRPr="00EC7E6F">
        <w:rPr>
          <w:color w:val="231F20"/>
          <w:spacing w:val="-40"/>
          <w:sz w:val="24"/>
          <w:szCs w:val="24"/>
        </w:rPr>
        <w:t xml:space="preserve"> </w:t>
      </w:r>
      <w:r w:rsidRPr="00EC7E6F">
        <w:rPr>
          <w:color w:val="231F20"/>
          <w:sz w:val="24"/>
          <w:szCs w:val="24"/>
        </w:rPr>
        <w:t>which cannot be paid within the agreed term, as well as the amount which is 90</w:t>
      </w:r>
      <w:r w:rsidRPr="00EC7E6F">
        <w:rPr>
          <w:color w:val="231F20"/>
          <w:spacing w:val="-8"/>
          <w:sz w:val="24"/>
          <w:szCs w:val="24"/>
        </w:rPr>
        <w:t xml:space="preserve"> </w:t>
      </w:r>
      <w:r w:rsidRPr="00EC7E6F">
        <w:rPr>
          <w:color w:val="231F20"/>
          <w:sz w:val="24"/>
          <w:szCs w:val="24"/>
        </w:rPr>
        <w:t>days</w:t>
      </w:r>
      <w:r w:rsidRPr="00EC7E6F">
        <w:rPr>
          <w:color w:val="231F20"/>
          <w:spacing w:val="-9"/>
          <w:sz w:val="24"/>
          <w:szCs w:val="24"/>
        </w:rPr>
        <w:t xml:space="preserve"> </w:t>
      </w:r>
      <w:r w:rsidRPr="00EC7E6F">
        <w:rPr>
          <w:color w:val="231F20"/>
          <w:sz w:val="24"/>
          <w:szCs w:val="24"/>
        </w:rPr>
        <w:t>or</w:t>
      </w:r>
      <w:r w:rsidRPr="00EC7E6F">
        <w:rPr>
          <w:color w:val="231F20"/>
          <w:spacing w:val="-8"/>
          <w:sz w:val="24"/>
          <w:szCs w:val="24"/>
        </w:rPr>
        <w:t xml:space="preserve"> </w:t>
      </w:r>
      <w:r w:rsidRPr="00EC7E6F">
        <w:rPr>
          <w:color w:val="231F20"/>
          <w:sz w:val="24"/>
          <w:szCs w:val="24"/>
        </w:rPr>
        <w:t>past</w:t>
      </w:r>
      <w:r w:rsidRPr="00EC7E6F">
        <w:rPr>
          <w:color w:val="231F20"/>
          <w:spacing w:val="-8"/>
          <w:sz w:val="24"/>
          <w:szCs w:val="24"/>
        </w:rPr>
        <w:t xml:space="preserve"> </w:t>
      </w:r>
      <w:r w:rsidRPr="00EC7E6F">
        <w:rPr>
          <w:color w:val="231F20"/>
          <w:sz w:val="24"/>
          <w:szCs w:val="24"/>
        </w:rPr>
        <w:t>due</w:t>
      </w:r>
      <w:r w:rsidRPr="00EC7E6F">
        <w:rPr>
          <w:color w:val="231F20"/>
          <w:spacing w:val="-8"/>
          <w:sz w:val="24"/>
          <w:szCs w:val="24"/>
        </w:rPr>
        <w:t xml:space="preserve"> </w:t>
      </w:r>
      <w:r w:rsidRPr="00EC7E6F">
        <w:rPr>
          <w:color w:val="231F20"/>
          <w:sz w:val="24"/>
          <w:szCs w:val="24"/>
        </w:rPr>
        <w:t>(</w:t>
      </w:r>
      <w:proofErr w:type="spellStart"/>
      <w:r w:rsidRPr="00EC7E6F">
        <w:rPr>
          <w:color w:val="231F20"/>
          <w:sz w:val="24"/>
          <w:szCs w:val="24"/>
        </w:rPr>
        <w:t>Festic</w:t>
      </w:r>
      <w:proofErr w:type="spellEnd"/>
      <w:r w:rsidRPr="00EC7E6F">
        <w:rPr>
          <w:color w:val="231F20"/>
          <w:spacing w:val="-8"/>
          <w:sz w:val="24"/>
          <w:szCs w:val="24"/>
        </w:rPr>
        <w:t xml:space="preserve"> </w:t>
      </w:r>
      <w:r w:rsidRPr="00EC7E6F">
        <w:rPr>
          <w:color w:val="231F20"/>
          <w:sz w:val="24"/>
          <w:szCs w:val="24"/>
        </w:rPr>
        <w:t>et</w:t>
      </w:r>
      <w:r w:rsidRPr="00EC7E6F">
        <w:rPr>
          <w:color w:val="231F20"/>
          <w:spacing w:val="-8"/>
          <w:sz w:val="24"/>
          <w:szCs w:val="24"/>
        </w:rPr>
        <w:t xml:space="preserve"> </w:t>
      </w:r>
      <w:r w:rsidRPr="00EC7E6F">
        <w:rPr>
          <w:color w:val="231F20"/>
          <w:sz w:val="24"/>
          <w:szCs w:val="24"/>
        </w:rPr>
        <w:t>al.,</w:t>
      </w:r>
      <w:r w:rsidRPr="00EC7E6F">
        <w:rPr>
          <w:color w:val="231F20"/>
          <w:spacing w:val="-22"/>
          <w:sz w:val="24"/>
          <w:szCs w:val="24"/>
        </w:rPr>
        <w:t xml:space="preserve"> </w:t>
      </w:r>
      <w:r w:rsidRPr="00EC7E6F">
        <w:rPr>
          <w:color w:val="231F20"/>
          <w:sz w:val="24"/>
          <w:szCs w:val="24"/>
        </w:rPr>
        <w:t>2009).</w:t>
      </w:r>
      <w:r w:rsidRPr="00EC7E6F">
        <w:rPr>
          <w:color w:val="231F20"/>
          <w:spacing w:val="-23"/>
          <w:sz w:val="24"/>
          <w:szCs w:val="24"/>
        </w:rPr>
        <w:t xml:space="preserve"> </w:t>
      </w:r>
      <w:r w:rsidRPr="00EC7E6F">
        <w:rPr>
          <w:color w:val="231F20"/>
          <w:sz w:val="24"/>
          <w:szCs w:val="24"/>
        </w:rPr>
        <w:t>Although</w:t>
      </w:r>
      <w:r w:rsidRPr="00EC7E6F">
        <w:rPr>
          <w:color w:val="231F20"/>
          <w:spacing w:val="-8"/>
          <w:sz w:val="24"/>
          <w:szCs w:val="24"/>
        </w:rPr>
        <w:t xml:space="preserve"> </w:t>
      </w:r>
      <w:r w:rsidRPr="00EC7E6F">
        <w:rPr>
          <w:color w:val="231F20"/>
          <w:sz w:val="24"/>
          <w:szCs w:val="24"/>
        </w:rPr>
        <w:t>NPLs</w:t>
      </w:r>
      <w:r w:rsidRPr="00EC7E6F">
        <w:rPr>
          <w:color w:val="231F20"/>
          <w:spacing w:val="-8"/>
          <w:sz w:val="24"/>
          <w:szCs w:val="24"/>
        </w:rPr>
        <w:t xml:space="preserve"> </w:t>
      </w:r>
      <w:r w:rsidRPr="00EC7E6F">
        <w:rPr>
          <w:color w:val="231F20"/>
          <w:sz w:val="24"/>
          <w:szCs w:val="24"/>
        </w:rPr>
        <w:t>are</w:t>
      </w:r>
      <w:r w:rsidRPr="00EC7E6F">
        <w:rPr>
          <w:color w:val="231F20"/>
          <w:spacing w:val="-8"/>
          <w:sz w:val="24"/>
          <w:szCs w:val="24"/>
        </w:rPr>
        <w:t xml:space="preserve"> </w:t>
      </w:r>
      <w:r w:rsidRPr="00EC7E6F">
        <w:rPr>
          <w:color w:val="231F20"/>
          <w:sz w:val="24"/>
          <w:szCs w:val="24"/>
        </w:rPr>
        <w:t>sometimes considered as the expression of low quality of loans, this does not provide a complete perspective. The qualitative measure of the entire loan portfolio of banks also counts (Filip, 2013). In the context of Bangladesh,</w:t>
      </w:r>
      <w:r w:rsidRPr="00EC7E6F">
        <w:rPr>
          <w:color w:val="231F20"/>
          <w:spacing w:val="-33"/>
          <w:sz w:val="24"/>
          <w:szCs w:val="24"/>
        </w:rPr>
        <w:t xml:space="preserve"> </w:t>
      </w:r>
      <w:r w:rsidRPr="00EC7E6F">
        <w:rPr>
          <w:color w:val="231F20"/>
          <w:sz w:val="24"/>
          <w:szCs w:val="24"/>
        </w:rPr>
        <w:t>the</w:t>
      </w:r>
      <w:r w:rsidRPr="00EC7E6F">
        <w:rPr>
          <w:color w:val="231F20"/>
          <w:spacing w:val="-19"/>
          <w:sz w:val="24"/>
          <w:szCs w:val="24"/>
        </w:rPr>
        <w:t xml:space="preserve"> </w:t>
      </w:r>
      <w:r w:rsidRPr="00EC7E6F">
        <w:rPr>
          <w:color w:val="231F20"/>
          <w:sz w:val="24"/>
          <w:szCs w:val="24"/>
        </w:rPr>
        <w:t>Central</w:t>
      </w:r>
      <w:r w:rsidRPr="00EC7E6F">
        <w:rPr>
          <w:color w:val="231F20"/>
          <w:spacing w:val="-19"/>
          <w:sz w:val="24"/>
          <w:szCs w:val="24"/>
        </w:rPr>
        <w:t xml:space="preserve"> </w:t>
      </w:r>
      <w:r w:rsidRPr="00EC7E6F">
        <w:rPr>
          <w:color w:val="231F20"/>
          <w:sz w:val="24"/>
          <w:szCs w:val="24"/>
        </w:rPr>
        <w:t>Bank</w:t>
      </w:r>
      <w:r w:rsidRPr="00EC7E6F">
        <w:rPr>
          <w:color w:val="231F20"/>
          <w:spacing w:val="-19"/>
          <w:sz w:val="24"/>
          <w:szCs w:val="24"/>
        </w:rPr>
        <w:t xml:space="preserve"> </w:t>
      </w:r>
      <w:r w:rsidRPr="00EC7E6F">
        <w:rPr>
          <w:color w:val="231F20"/>
          <w:sz w:val="24"/>
          <w:szCs w:val="24"/>
        </w:rPr>
        <w:t>of</w:t>
      </w:r>
      <w:r w:rsidRPr="00EC7E6F">
        <w:rPr>
          <w:color w:val="231F20"/>
          <w:spacing w:val="-20"/>
          <w:sz w:val="24"/>
          <w:szCs w:val="24"/>
        </w:rPr>
        <w:t xml:space="preserve"> </w:t>
      </w:r>
      <w:r w:rsidRPr="00EC7E6F">
        <w:rPr>
          <w:color w:val="231F20"/>
          <w:sz w:val="24"/>
          <w:szCs w:val="24"/>
        </w:rPr>
        <w:t>Bangladesh</w:t>
      </w:r>
      <w:r w:rsidRPr="00EC7E6F">
        <w:rPr>
          <w:color w:val="231F20"/>
          <w:spacing w:val="18"/>
          <w:sz w:val="24"/>
          <w:szCs w:val="24"/>
        </w:rPr>
        <w:t xml:space="preserve"> </w:t>
      </w:r>
      <w:r w:rsidRPr="00EC7E6F">
        <w:rPr>
          <w:color w:val="231F20"/>
          <w:sz w:val="24"/>
          <w:szCs w:val="24"/>
        </w:rPr>
        <w:t>has</w:t>
      </w:r>
      <w:r w:rsidRPr="00EC7E6F">
        <w:rPr>
          <w:color w:val="231F20"/>
          <w:spacing w:val="-19"/>
          <w:sz w:val="24"/>
          <w:szCs w:val="24"/>
        </w:rPr>
        <w:t xml:space="preserve"> </w:t>
      </w:r>
      <w:r w:rsidRPr="00EC7E6F">
        <w:rPr>
          <w:color w:val="231F20"/>
          <w:sz w:val="24"/>
          <w:szCs w:val="24"/>
        </w:rPr>
        <w:t>consistently</w:t>
      </w:r>
      <w:r w:rsidRPr="00EC7E6F">
        <w:rPr>
          <w:color w:val="231F20"/>
          <w:spacing w:val="-19"/>
          <w:sz w:val="24"/>
          <w:szCs w:val="24"/>
        </w:rPr>
        <w:t xml:space="preserve"> </w:t>
      </w:r>
      <w:r w:rsidRPr="00EC7E6F">
        <w:rPr>
          <w:color w:val="231F20"/>
          <w:sz w:val="24"/>
          <w:szCs w:val="24"/>
        </w:rPr>
        <w:t>published reports on the actual definition of NPLs and set the actual provision and capital adequacy limits for the</w:t>
      </w:r>
      <w:r w:rsidRPr="00EC7E6F">
        <w:rPr>
          <w:color w:val="231F20"/>
          <w:spacing w:val="10"/>
          <w:sz w:val="24"/>
          <w:szCs w:val="24"/>
        </w:rPr>
        <w:t xml:space="preserve"> </w:t>
      </w:r>
      <w:r w:rsidRPr="00EC7E6F">
        <w:rPr>
          <w:color w:val="231F20"/>
          <w:sz w:val="24"/>
          <w:szCs w:val="24"/>
        </w:rPr>
        <w:t>banks.</w:t>
      </w:r>
    </w:p>
    <w:p w14:paraId="76AABE9B" w14:textId="77777777" w:rsidR="005C65FE" w:rsidRPr="00D829EA" w:rsidRDefault="005C65FE" w:rsidP="00D411E7">
      <w:pPr>
        <w:tabs>
          <w:tab w:val="left" w:pos="757"/>
          <w:tab w:val="left" w:pos="758"/>
        </w:tabs>
        <w:spacing w:line="192" w:lineRule="auto"/>
        <w:ind w:right="15"/>
        <w:jc w:val="both"/>
        <w:rPr>
          <w:color w:val="231F20"/>
          <w:sz w:val="24"/>
          <w:szCs w:val="24"/>
        </w:rPr>
      </w:pPr>
    </w:p>
    <w:p w14:paraId="0F5F3606" w14:textId="77777777" w:rsidR="00D411E7" w:rsidRPr="00EC7E6F" w:rsidRDefault="00D411E7" w:rsidP="006C04D8">
      <w:pPr>
        <w:tabs>
          <w:tab w:val="left" w:pos="757"/>
          <w:tab w:val="left" w:pos="758"/>
        </w:tabs>
        <w:spacing w:line="192" w:lineRule="auto"/>
        <w:ind w:right="15"/>
        <w:jc w:val="center"/>
        <w:rPr>
          <w:b/>
          <w:bCs/>
          <w:color w:val="231F20"/>
          <w:sz w:val="24"/>
          <w:szCs w:val="24"/>
        </w:rPr>
      </w:pPr>
      <w:r w:rsidRPr="00EC7E6F">
        <w:rPr>
          <w:b/>
          <w:bCs/>
          <w:color w:val="231F20"/>
          <w:sz w:val="24"/>
          <w:szCs w:val="24"/>
        </w:rPr>
        <w:t>Credit/long growth</w:t>
      </w:r>
    </w:p>
    <w:p w14:paraId="52A84571" w14:textId="77777777" w:rsidR="00D411E7" w:rsidRPr="004D0AF2" w:rsidRDefault="00D411E7" w:rsidP="00D411E7">
      <w:pPr>
        <w:tabs>
          <w:tab w:val="left" w:pos="757"/>
          <w:tab w:val="left" w:pos="758"/>
        </w:tabs>
        <w:spacing w:line="192" w:lineRule="auto"/>
        <w:ind w:right="15"/>
        <w:jc w:val="both"/>
        <w:rPr>
          <w:color w:val="231F20"/>
          <w:sz w:val="20"/>
          <w:szCs w:val="24"/>
        </w:rPr>
      </w:pPr>
    </w:p>
    <w:p w14:paraId="1C7CE1E9" w14:textId="77777777" w:rsidR="00D411E7" w:rsidRPr="00EC7E6F" w:rsidRDefault="00D411E7" w:rsidP="00D411E7">
      <w:pPr>
        <w:tabs>
          <w:tab w:val="left" w:pos="757"/>
          <w:tab w:val="left" w:pos="758"/>
        </w:tabs>
        <w:spacing w:line="192" w:lineRule="auto"/>
        <w:ind w:right="15"/>
        <w:jc w:val="both"/>
        <w:rPr>
          <w:color w:val="231F20"/>
          <w:sz w:val="24"/>
          <w:szCs w:val="24"/>
        </w:rPr>
      </w:pPr>
      <w:r w:rsidRPr="00EC7E6F">
        <w:rPr>
          <w:color w:val="231F20"/>
          <w:sz w:val="24"/>
          <w:szCs w:val="24"/>
        </w:rPr>
        <w:t>Generally, the overall business flow and the performance of banks is hugely affected by the growth of loans and deposits at any point of time. The sanctioning of new loans is not generally possible without the growth of funds received through deposits, since the banks must maintain a certain amount of cash reserve ratio (CRR) and statutory reserve ratio (SLR) prescribed by the Bangladesh Bank.</w:t>
      </w:r>
    </w:p>
    <w:p w14:paraId="7DF363A9" w14:textId="77777777" w:rsidR="00D411E7" w:rsidRPr="004D0AF2" w:rsidRDefault="00D411E7" w:rsidP="00D411E7">
      <w:pPr>
        <w:tabs>
          <w:tab w:val="left" w:pos="757"/>
          <w:tab w:val="left" w:pos="758"/>
        </w:tabs>
        <w:spacing w:line="192" w:lineRule="auto"/>
        <w:ind w:right="15"/>
        <w:jc w:val="both"/>
        <w:rPr>
          <w:color w:val="231F20"/>
          <w:sz w:val="18"/>
          <w:szCs w:val="24"/>
        </w:rPr>
      </w:pPr>
    </w:p>
    <w:p w14:paraId="7D433730" w14:textId="77777777" w:rsidR="00D411E7" w:rsidRPr="00EC7E6F" w:rsidRDefault="0017575B" w:rsidP="00E53B20">
      <w:pPr>
        <w:pStyle w:val="ListParagraph"/>
        <w:numPr>
          <w:ilvl w:val="0"/>
          <w:numId w:val="23"/>
        </w:numPr>
        <w:tabs>
          <w:tab w:val="left" w:pos="757"/>
          <w:tab w:val="left" w:pos="758"/>
        </w:tabs>
        <w:spacing w:line="192" w:lineRule="auto"/>
        <w:ind w:right="15"/>
        <w:rPr>
          <w:color w:val="231F20"/>
          <w:sz w:val="24"/>
          <w:szCs w:val="24"/>
        </w:rPr>
      </w:pPr>
      <w:r w:rsidRPr="00C13CCF">
        <w:rPr>
          <w:rFonts w:ascii="Adobe Caslon Pro Bold" w:hAnsi="Adobe Caslon Pro Bold"/>
          <w:i/>
          <w:color w:val="231F20"/>
          <w:sz w:val="24"/>
          <w:szCs w:val="24"/>
        </w:rPr>
        <w:t>Cash reserve ratio (CRR):</w:t>
      </w:r>
      <w:r w:rsidRPr="00EC7E6F">
        <w:rPr>
          <w:rFonts w:ascii="Adobe Caslon Pro Bold" w:hAnsi="Adobe Caslon Pro Bold"/>
          <w:b/>
          <w:i/>
          <w:color w:val="231F20"/>
          <w:sz w:val="24"/>
          <w:szCs w:val="24"/>
        </w:rPr>
        <w:t xml:space="preserve"> </w:t>
      </w:r>
      <w:r w:rsidRPr="00EC7E6F">
        <w:rPr>
          <w:color w:val="231F20"/>
          <w:sz w:val="24"/>
          <w:szCs w:val="24"/>
        </w:rPr>
        <w:t xml:space="preserve">CRR ratio is the proportion of deposit amount which the commercial banks are required to maintain </w:t>
      </w:r>
      <w:r w:rsidRPr="00EC7E6F">
        <w:rPr>
          <w:color w:val="231F20"/>
          <w:spacing w:val="-6"/>
          <w:sz w:val="24"/>
          <w:szCs w:val="24"/>
        </w:rPr>
        <w:t xml:space="preserve">as </w:t>
      </w:r>
      <w:r w:rsidRPr="00EC7E6F">
        <w:rPr>
          <w:color w:val="231F20"/>
          <w:sz w:val="24"/>
          <w:szCs w:val="24"/>
        </w:rPr>
        <w:t>cash according to the directions of the Central Bank. This is an important tool used by</w:t>
      </w:r>
      <w:r w:rsidR="0090167C">
        <w:rPr>
          <w:color w:val="231F20"/>
          <w:sz w:val="24"/>
          <w:szCs w:val="24"/>
        </w:rPr>
        <w:t xml:space="preserve"> the c</w:t>
      </w:r>
      <w:r w:rsidRPr="00EC7E6F">
        <w:rPr>
          <w:color w:val="231F20"/>
          <w:sz w:val="24"/>
          <w:szCs w:val="24"/>
        </w:rPr>
        <w:t xml:space="preserve">entral bank to control money supply in the </w:t>
      </w:r>
      <w:r w:rsidRPr="00EC7E6F">
        <w:rPr>
          <w:color w:val="231F20"/>
          <w:spacing w:val="-3"/>
          <w:sz w:val="24"/>
          <w:szCs w:val="24"/>
        </w:rPr>
        <w:t xml:space="preserve">economy. </w:t>
      </w:r>
      <w:r w:rsidR="0090167C">
        <w:rPr>
          <w:color w:val="231F20"/>
          <w:sz w:val="24"/>
          <w:szCs w:val="24"/>
        </w:rPr>
        <w:t>When the central b</w:t>
      </w:r>
      <w:r w:rsidRPr="00EC7E6F">
        <w:rPr>
          <w:color w:val="231F20"/>
          <w:sz w:val="24"/>
          <w:szCs w:val="24"/>
        </w:rPr>
        <w:t xml:space="preserve">ank wants to increase money supply in the </w:t>
      </w:r>
      <w:r w:rsidRPr="00EC7E6F">
        <w:rPr>
          <w:color w:val="231F20"/>
          <w:spacing w:val="-3"/>
          <w:sz w:val="24"/>
          <w:szCs w:val="24"/>
        </w:rPr>
        <w:t xml:space="preserve">economy, </w:t>
      </w:r>
      <w:r w:rsidR="0090167C">
        <w:rPr>
          <w:color w:val="231F20"/>
          <w:sz w:val="24"/>
          <w:szCs w:val="24"/>
        </w:rPr>
        <w:t xml:space="preserve">it lowers the ratio </w:t>
      </w:r>
      <w:r w:rsidRPr="00EC7E6F">
        <w:rPr>
          <w:color w:val="231F20"/>
          <w:sz w:val="24"/>
          <w:szCs w:val="24"/>
        </w:rPr>
        <w:t xml:space="preserve">which encourages the banks to give more loans and thus channelizes the money into the </w:t>
      </w:r>
      <w:r w:rsidRPr="00EC7E6F">
        <w:rPr>
          <w:color w:val="231F20"/>
          <w:spacing w:val="-3"/>
          <w:sz w:val="24"/>
          <w:szCs w:val="24"/>
        </w:rPr>
        <w:t xml:space="preserve">economy. </w:t>
      </w:r>
      <w:r w:rsidRPr="00EC7E6F">
        <w:rPr>
          <w:color w:val="231F20"/>
          <w:sz w:val="24"/>
          <w:szCs w:val="24"/>
        </w:rPr>
        <w:t>In the fiscal year 2017, the cash CRR for the scheduled banks</w:t>
      </w:r>
      <w:r w:rsidRPr="00EC7E6F">
        <w:rPr>
          <w:color w:val="231F20"/>
          <w:spacing w:val="9"/>
          <w:sz w:val="24"/>
          <w:szCs w:val="24"/>
        </w:rPr>
        <w:t xml:space="preserve"> </w:t>
      </w:r>
      <w:r w:rsidRPr="00EC7E6F">
        <w:rPr>
          <w:color w:val="231F20"/>
          <w:sz w:val="24"/>
          <w:szCs w:val="24"/>
        </w:rPr>
        <w:t>with</w:t>
      </w:r>
      <w:r w:rsidRPr="00EC7E6F">
        <w:rPr>
          <w:color w:val="231F20"/>
          <w:spacing w:val="10"/>
          <w:sz w:val="24"/>
          <w:szCs w:val="24"/>
        </w:rPr>
        <w:t xml:space="preserve"> </w:t>
      </w:r>
      <w:r w:rsidRPr="00EC7E6F">
        <w:rPr>
          <w:color w:val="231F20"/>
          <w:sz w:val="24"/>
          <w:szCs w:val="24"/>
        </w:rPr>
        <w:t>the</w:t>
      </w:r>
      <w:r w:rsidRPr="00EC7E6F">
        <w:rPr>
          <w:color w:val="231F20"/>
          <w:spacing w:val="9"/>
          <w:sz w:val="24"/>
          <w:szCs w:val="24"/>
        </w:rPr>
        <w:t xml:space="preserve"> </w:t>
      </w:r>
      <w:r w:rsidRPr="00EC7E6F">
        <w:rPr>
          <w:color w:val="231F20"/>
          <w:sz w:val="24"/>
          <w:szCs w:val="24"/>
        </w:rPr>
        <w:t>Bangladesh</w:t>
      </w:r>
      <w:r w:rsidRPr="00EC7E6F">
        <w:rPr>
          <w:color w:val="231F20"/>
          <w:spacing w:val="10"/>
          <w:sz w:val="24"/>
          <w:szCs w:val="24"/>
        </w:rPr>
        <w:t xml:space="preserve"> </w:t>
      </w:r>
      <w:r w:rsidRPr="00EC7E6F">
        <w:rPr>
          <w:color w:val="231F20"/>
          <w:sz w:val="24"/>
          <w:szCs w:val="24"/>
        </w:rPr>
        <w:t>Bank</w:t>
      </w:r>
      <w:r w:rsidRPr="00EC7E6F">
        <w:rPr>
          <w:color w:val="231F20"/>
          <w:spacing w:val="10"/>
          <w:sz w:val="24"/>
          <w:szCs w:val="24"/>
        </w:rPr>
        <w:t xml:space="preserve"> </w:t>
      </w:r>
      <w:r w:rsidRPr="00EC7E6F">
        <w:rPr>
          <w:color w:val="231F20"/>
          <w:sz w:val="24"/>
          <w:szCs w:val="24"/>
        </w:rPr>
        <w:t>was</w:t>
      </w:r>
      <w:r w:rsidRPr="00EC7E6F">
        <w:rPr>
          <w:color w:val="231F20"/>
          <w:spacing w:val="9"/>
          <w:sz w:val="24"/>
          <w:szCs w:val="24"/>
        </w:rPr>
        <w:t xml:space="preserve"> </w:t>
      </w:r>
      <w:r w:rsidRPr="00EC7E6F">
        <w:rPr>
          <w:color w:val="231F20"/>
          <w:sz w:val="24"/>
          <w:szCs w:val="24"/>
        </w:rPr>
        <w:t>6.5</w:t>
      </w:r>
      <w:r w:rsidRPr="00EC7E6F">
        <w:rPr>
          <w:color w:val="231F20"/>
          <w:spacing w:val="10"/>
          <w:sz w:val="24"/>
          <w:szCs w:val="24"/>
        </w:rPr>
        <w:t xml:space="preserve"> </w:t>
      </w:r>
      <w:r w:rsidRPr="00EC7E6F">
        <w:rPr>
          <w:color w:val="231F20"/>
          <w:sz w:val="24"/>
          <w:szCs w:val="24"/>
        </w:rPr>
        <w:t>percent</w:t>
      </w:r>
      <w:r w:rsidRPr="00EC7E6F">
        <w:rPr>
          <w:color w:val="231F20"/>
          <w:spacing w:val="9"/>
          <w:sz w:val="24"/>
          <w:szCs w:val="24"/>
        </w:rPr>
        <w:t xml:space="preserve"> </w:t>
      </w:r>
      <w:r w:rsidRPr="00EC7E6F">
        <w:rPr>
          <w:color w:val="231F20"/>
          <w:sz w:val="24"/>
          <w:szCs w:val="24"/>
        </w:rPr>
        <w:t>on</w:t>
      </w:r>
      <w:r w:rsidRPr="00EC7E6F">
        <w:rPr>
          <w:color w:val="231F20"/>
          <w:spacing w:val="10"/>
          <w:sz w:val="24"/>
          <w:szCs w:val="24"/>
        </w:rPr>
        <w:t xml:space="preserve"> </w:t>
      </w:r>
      <w:r w:rsidRPr="00EC7E6F">
        <w:rPr>
          <w:color w:val="231F20"/>
          <w:sz w:val="24"/>
          <w:szCs w:val="24"/>
        </w:rPr>
        <w:t>a</w:t>
      </w:r>
      <w:r w:rsidRPr="00EC7E6F">
        <w:rPr>
          <w:color w:val="231F20"/>
          <w:spacing w:val="10"/>
          <w:sz w:val="24"/>
          <w:szCs w:val="24"/>
        </w:rPr>
        <w:t xml:space="preserve"> </w:t>
      </w:r>
      <w:r w:rsidRPr="00EC7E6F">
        <w:rPr>
          <w:color w:val="231F20"/>
          <w:sz w:val="24"/>
          <w:szCs w:val="24"/>
        </w:rPr>
        <w:t xml:space="preserve">bi-weekly basis provided that the CRR would not be less than 6 percent in any given </w:t>
      </w:r>
      <w:r w:rsidRPr="00EC7E6F">
        <w:rPr>
          <w:color w:val="231F20"/>
          <w:spacing w:val="-6"/>
          <w:sz w:val="24"/>
          <w:szCs w:val="24"/>
        </w:rPr>
        <w:t xml:space="preserve">day. </w:t>
      </w:r>
      <w:r w:rsidRPr="00EC7E6F">
        <w:rPr>
          <w:color w:val="231F20"/>
          <w:sz w:val="24"/>
          <w:szCs w:val="24"/>
        </w:rPr>
        <w:t>CRR has been revised at 5.5 percent from 6.5 percent</w:t>
      </w:r>
      <w:r w:rsidRPr="00EC7E6F">
        <w:rPr>
          <w:color w:val="231F20"/>
          <w:spacing w:val="-12"/>
          <w:sz w:val="24"/>
          <w:szCs w:val="24"/>
        </w:rPr>
        <w:t xml:space="preserve"> </w:t>
      </w:r>
      <w:r w:rsidRPr="00EC7E6F">
        <w:rPr>
          <w:color w:val="231F20"/>
          <w:sz w:val="24"/>
          <w:szCs w:val="24"/>
        </w:rPr>
        <w:t>and</w:t>
      </w:r>
      <w:r w:rsidRPr="00EC7E6F">
        <w:rPr>
          <w:color w:val="231F20"/>
          <w:spacing w:val="-12"/>
          <w:sz w:val="24"/>
          <w:szCs w:val="24"/>
        </w:rPr>
        <w:t xml:space="preserve"> </w:t>
      </w:r>
      <w:r w:rsidRPr="00EC7E6F">
        <w:rPr>
          <w:color w:val="231F20"/>
          <w:sz w:val="24"/>
          <w:szCs w:val="24"/>
        </w:rPr>
        <w:t>minimum</w:t>
      </w:r>
      <w:r w:rsidRPr="00EC7E6F">
        <w:rPr>
          <w:color w:val="231F20"/>
          <w:spacing w:val="-12"/>
          <w:sz w:val="24"/>
          <w:szCs w:val="24"/>
        </w:rPr>
        <w:t xml:space="preserve"> </w:t>
      </w:r>
      <w:r w:rsidRPr="00EC7E6F">
        <w:rPr>
          <w:color w:val="231F20"/>
          <w:sz w:val="24"/>
          <w:szCs w:val="24"/>
        </w:rPr>
        <w:t>5</w:t>
      </w:r>
      <w:r w:rsidRPr="00EC7E6F">
        <w:rPr>
          <w:color w:val="231F20"/>
          <w:spacing w:val="-11"/>
          <w:sz w:val="24"/>
          <w:szCs w:val="24"/>
        </w:rPr>
        <w:t xml:space="preserve"> </w:t>
      </w:r>
      <w:r w:rsidRPr="00EC7E6F">
        <w:rPr>
          <w:color w:val="231F20"/>
          <w:sz w:val="24"/>
          <w:szCs w:val="24"/>
        </w:rPr>
        <w:t>percent</w:t>
      </w:r>
      <w:r w:rsidRPr="00EC7E6F">
        <w:rPr>
          <w:color w:val="231F20"/>
          <w:spacing w:val="-12"/>
          <w:sz w:val="24"/>
          <w:szCs w:val="24"/>
        </w:rPr>
        <w:t xml:space="preserve"> </w:t>
      </w:r>
      <w:r w:rsidRPr="00EC7E6F">
        <w:rPr>
          <w:color w:val="231F20"/>
          <w:sz w:val="24"/>
          <w:szCs w:val="24"/>
        </w:rPr>
        <w:t>on</w:t>
      </w:r>
      <w:r w:rsidRPr="00EC7E6F">
        <w:rPr>
          <w:color w:val="231F20"/>
          <w:spacing w:val="-12"/>
          <w:sz w:val="24"/>
          <w:szCs w:val="24"/>
        </w:rPr>
        <w:t xml:space="preserve"> </w:t>
      </w:r>
      <w:r w:rsidRPr="00EC7E6F">
        <w:rPr>
          <w:color w:val="231F20"/>
          <w:sz w:val="24"/>
          <w:szCs w:val="24"/>
        </w:rPr>
        <w:t>daily</w:t>
      </w:r>
      <w:r w:rsidRPr="00EC7E6F">
        <w:rPr>
          <w:color w:val="231F20"/>
          <w:spacing w:val="-11"/>
          <w:sz w:val="24"/>
          <w:szCs w:val="24"/>
        </w:rPr>
        <w:t xml:space="preserve"> </w:t>
      </w:r>
      <w:r w:rsidRPr="00EC7E6F">
        <w:rPr>
          <w:color w:val="231F20"/>
          <w:sz w:val="24"/>
          <w:szCs w:val="24"/>
        </w:rPr>
        <w:t>basis</w:t>
      </w:r>
      <w:r w:rsidRPr="00EC7E6F">
        <w:rPr>
          <w:color w:val="231F20"/>
          <w:spacing w:val="-12"/>
          <w:sz w:val="24"/>
          <w:szCs w:val="24"/>
        </w:rPr>
        <w:t xml:space="preserve"> </w:t>
      </w:r>
      <w:r w:rsidRPr="00EC7E6F">
        <w:rPr>
          <w:color w:val="231F20"/>
          <w:sz w:val="24"/>
          <w:szCs w:val="24"/>
        </w:rPr>
        <w:t>effective</w:t>
      </w:r>
      <w:r w:rsidRPr="00EC7E6F">
        <w:rPr>
          <w:color w:val="231F20"/>
          <w:spacing w:val="-12"/>
          <w:sz w:val="24"/>
          <w:szCs w:val="24"/>
        </w:rPr>
        <w:t xml:space="preserve"> </w:t>
      </w:r>
      <w:r w:rsidRPr="00EC7E6F">
        <w:rPr>
          <w:color w:val="231F20"/>
          <w:sz w:val="24"/>
          <w:szCs w:val="24"/>
        </w:rPr>
        <w:t>from</w:t>
      </w:r>
      <w:r w:rsidRPr="00EC7E6F">
        <w:rPr>
          <w:color w:val="231F20"/>
          <w:spacing w:val="-12"/>
          <w:sz w:val="24"/>
          <w:szCs w:val="24"/>
        </w:rPr>
        <w:t xml:space="preserve"> </w:t>
      </w:r>
      <w:r w:rsidRPr="00EC7E6F">
        <w:rPr>
          <w:color w:val="231F20"/>
          <w:sz w:val="24"/>
          <w:szCs w:val="24"/>
        </w:rPr>
        <w:t>15</w:t>
      </w:r>
      <w:r w:rsidRPr="00EC7E6F">
        <w:rPr>
          <w:color w:val="231F20"/>
          <w:spacing w:val="-11"/>
          <w:sz w:val="24"/>
          <w:szCs w:val="24"/>
        </w:rPr>
        <w:t xml:space="preserve"> </w:t>
      </w:r>
      <w:r w:rsidR="00C407B6" w:rsidRPr="00EC7E6F">
        <w:rPr>
          <w:color w:val="231F20"/>
          <w:sz w:val="24"/>
          <w:szCs w:val="24"/>
        </w:rPr>
        <w:t>April</w:t>
      </w:r>
      <w:r w:rsidRPr="00EC7E6F">
        <w:rPr>
          <w:color w:val="231F20"/>
          <w:sz w:val="24"/>
          <w:szCs w:val="24"/>
        </w:rPr>
        <w:t xml:space="preserve"> 2018, according to a circular issued by the Bangladesh</w:t>
      </w:r>
      <w:r w:rsidRPr="00EC7E6F">
        <w:rPr>
          <w:color w:val="231F20"/>
          <w:spacing w:val="19"/>
          <w:sz w:val="24"/>
          <w:szCs w:val="24"/>
        </w:rPr>
        <w:t xml:space="preserve"> </w:t>
      </w:r>
      <w:r w:rsidRPr="00EC7E6F">
        <w:rPr>
          <w:color w:val="231F20"/>
          <w:sz w:val="24"/>
          <w:szCs w:val="24"/>
        </w:rPr>
        <w:t>Bank. However, CRR ratio was set at 4 percent in April 2021.</w:t>
      </w:r>
    </w:p>
    <w:p w14:paraId="16A922C1" w14:textId="77777777" w:rsidR="00D411E7" w:rsidRPr="004D0AF2" w:rsidRDefault="00D411E7" w:rsidP="00D411E7">
      <w:pPr>
        <w:tabs>
          <w:tab w:val="left" w:pos="757"/>
          <w:tab w:val="left" w:pos="758"/>
        </w:tabs>
        <w:spacing w:line="192" w:lineRule="auto"/>
        <w:ind w:right="15"/>
        <w:rPr>
          <w:color w:val="231F20"/>
          <w:sz w:val="18"/>
          <w:szCs w:val="24"/>
        </w:rPr>
      </w:pPr>
    </w:p>
    <w:p w14:paraId="71A6F265" w14:textId="77777777" w:rsidR="00A44F26" w:rsidRDefault="0017575B" w:rsidP="00B034DB">
      <w:pPr>
        <w:pStyle w:val="ListParagraph"/>
        <w:numPr>
          <w:ilvl w:val="0"/>
          <w:numId w:val="23"/>
        </w:numPr>
        <w:tabs>
          <w:tab w:val="left" w:pos="757"/>
          <w:tab w:val="left" w:pos="758"/>
        </w:tabs>
        <w:spacing w:line="192" w:lineRule="auto"/>
        <w:ind w:right="15"/>
        <w:rPr>
          <w:color w:val="231F20"/>
          <w:sz w:val="24"/>
          <w:szCs w:val="24"/>
        </w:rPr>
      </w:pPr>
      <w:r w:rsidRPr="00A44F26">
        <w:rPr>
          <w:rFonts w:ascii="Adobe Caslon Pro Bold" w:hAnsi="Adobe Caslon Pro Bold"/>
          <w:i/>
          <w:color w:val="231F20"/>
          <w:sz w:val="24"/>
          <w:szCs w:val="24"/>
        </w:rPr>
        <w:t>Statutory liquidity ratio (SLR):</w:t>
      </w:r>
      <w:r w:rsidRPr="00A44F26">
        <w:rPr>
          <w:rFonts w:ascii="Adobe Caslon Pro Bold" w:hAnsi="Adobe Caslon Pro Bold"/>
          <w:b/>
          <w:i/>
          <w:color w:val="231F20"/>
          <w:sz w:val="24"/>
          <w:szCs w:val="24"/>
        </w:rPr>
        <w:t xml:space="preserve"> </w:t>
      </w:r>
      <w:r w:rsidRPr="00A44F26">
        <w:rPr>
          <w:color w:val="231F20"/>
          <w:spacing w:val="-3"/>
          <w:sz w:val="24"/>
          <w:szCs w:val="24"/>
        </w:rPr>
        <w:t xml:space="preserve">SLR </w:t>
      </w:r>
      <w:r w:rsidRPr="00A44F26">
        <w:rPr>
          <w:color w:val="231F20"/>
          <w:sz w:val="24"/>
          <w:szCs w:val="24"/>
        </w:rPr>
        <w:t xml:space="preserve">ratio is the proportion of </w:t>
      </w:r>
      <w:r w:rsidR="003A0FB0" w:rsidRPr="00A44F26">
        <w:rPr>
          <w:color w:val="231F20"/>
          <w:sz w:val="24"/>
          <w:szCs w:val="24"/>
        </w:rPr>
        <w:t>deposits, which</w:t>
      </w:r>
      <w:r w:rsidRPr="00A44F26">
        <w:rPr>
          <w:color w:val="231F20"/>
          <w:sz w:val="24"/>
          <w:szCs w:val="24"/>
        </w:rPr>
        <w:t xml:space="preserve"> the banks must mai</w:t>
      </w:r>
      <w:r w:rsidR="0090167C">
        <w:rPr>
          <w:color w:val="231F20"/>
          <w:sz w:val="24"/>
          <w:szCs w:val="24"/>
        </w:rPr>
        <w:t>ntain with the c</w:t>
      </w:r>
      <w:r w:rsidRPr="00A44F26">
        <w:rPr>
          <w:color w:val="231F20"/>
          <w:sz w:val="24"/>
          <w:szCs w:val="24"/>
        </w:rPr>
        <w:t xml:space="preserve">entral </w:t>
      </w:r>
      <w:r w:rsidR="0090167C">
        <w:rPr>
          <w:color w:val="231F20"/>
          <w:spacing w:val="-4"/>
          <w:sz w:val="24"/>
          <w:szCs w:val="24"/>
        </w:rPr>
        <w:t>b</w:t>
      </w:r>
      <w:r w:rsidRPr="00A44F26">
        <w:rPr>
          <w:color w:val="231F20"/>
          <w:spacing w:val="-4"/>
          <w:sz w:val="24"/>
          <w:szCs w:val="24"/>
        </w:rPr>
        <w:t>ank in</w:t>
      </w:r>
      <w:r w:rsidRPr="00A44F26">
        <w:rPr>
          <w:color w:val="231F20"/>
          <w:sz w:val="24"/>
          <w:szCs w:val="24"/>
        </w:rPr>
        <w:t xml:space="preserve"> the form of </w:t>
      </w:r>
      <w:r w:rsidRPr="00A44F26">
        <w:rPr>
          <w:color w:val="231F20"/>
          <w:sz w:val="24"/>
          <w:szCs w:val="24"/>
        </w:rPr>
        <w:lastRenderedPageBreak/>
        <w:t>gold, cash, government approved securities or any other</w:t>
      </w:r>
      <w:r w:rsidRPr="00A44F26">
        <w:rPr>
          <w:color w:val="231F20"/>
          <w:spacing w:val="-6"/>
          <w:sz w:val="24"/>
          <w:szCs w:val="24"/>
        </w:rPr>
        <w:t xml:space="preserve"> </w:t>
      </w:r>
      <w:r w:rsidRPr="00A44F26">
        <w:rPr>
          <w:color w:val="231F20"/>
          <w:sz w:val="24"/>
          <w:szCs w:val="24"/>
        </w:rPr>
        <w:t>liquid</w:t>
      </w:r>
      <w:r w:rsidRPr="00A44F26">
        <w:rPr>
          <w:color w:val="231F20"/>
          <w:spacing w:val="-6"/>
          <w:sz w:val="24"/>
          <w:szCs w:val="24"/>
        </w:rPr>
        <w:t xml:space="preserve"> </w:t>
      </w:r>
      <w:r w:rsidRPr="00A44F26">
        <w:rPr>
          <w:color w:val="231F20"/>
          <w:sz w:val="24"/>
          <w:szCs w:val="24"/>
        </w:rPr>
        <w:t>assets.</w:t>
      </w:r>
      <w:r w:rsidRPr="00A44F26">
        <w:rPr>
          <w:color w:val="231F20"/>
          <w:spacing w:val="-31"/>
          <w:sz w:val="24"/>
          <w:szCs w:val="24"/>
        </w:rPr>
        <w:t xml:space="preserve"> </w:t>
      </w:r>
      <w:r w:rsidRPr="00A44F26">
        <w:rPr>
          <w:color w:val="231F20"/>
          <w:sz w:val="24"/>
          <w:szCs w:val="24"/>
        </w:rPr>
        <w:t>This</w:t>
      </w:r>
      <w:r w:rsidRPr="00A44F26">
        <w:rPr>
          <w:color w:val="231F20"/>
          <w:spacing w:val="-6"/>
          <w:sz w:val="24"/>
          <w:szCs w:val="24"/>
        </w:rPr>
        <w:t xml:space="preserve"> </w:t>
      </w:r>
      <w:r w:rsidRPr="00A44F26">
        <w:rPr>
          <w:color w:val="231F20"/>
          <w:sz w:val="24"/>
          <w:szCs w:val="24"/>
        </w:rPr>
        <w:t>is</w:t>
      </w:r>
      <w:r w:rsidRPr="00A44F26">
        <w:rPr>
          <w:color w:val="231F20"/>
          <w:spacing w:val="-5"/>
          <w:sz w:val="24"/>
          <w:szCs w:val="24"/>
        </w:rPr>
        <w:t xml:space="preserve"> </w:t>
      </w:r>
      <w:r w:rsidRPr="00A44F26">
        <w:rPr>
          <w:color w:val="231F20"/>
          <w:sz w:val="24"/>
          <w:szCs w:val="24"/>
        </w:rPr>
        <w:t>also</w:t>
      </w:r>
      <w:r w:rsidRPr="00A44F26">
        <w:rPr>
          <w:color w:val="231F20"/>
          <w:spacing w:val="-6"/>
          <w:sz w:val="24"/>
          <w:szCs w:val="24"/>
        </w:rPr>
        <w:t xml:space="preserve"> </w:t>
      </w:r>
      <w:r w:rsidRPr="00A44F26">
        <w:rPr>
          <w:color w:val="231F20"/>
          <w:sz w:val="24"/>
          <w:szCs w:val="24"/>
        </w:rPr>
        <w:t>a</w:t>
      </w:r>
      <w:r w:rsidRPr="00A44F26">
        <w:rPr>
          <w:color w:val="231F20"/>
          <w:spacing w:val="-6"/>
          <w:sz w:val="24"/>
          <w:szCs w:val="24"/>
        </w:rPr>
        <w:t xml:space="preserve"> </w:t>
      </w:r>
      <w:r w:rsidRPr="00A44F26">
        <w:rPr>
          <w:color w:val="231F20"/>
          <w:sz w:val="24"/>
          <w:szCs w:val="24"/>
        </w:rPr>
        <w:t>monetary</w:t>
      </w:r>
      <w:r w:rsidRPr="00A44F26">
        <w:rPr>
          <w:color w:val="231F20"/>
          <w:spacing w:val="-6"/>
          <w:sz w:val="24"/>
          <w:szCs w:val="24"/>
        </w:rPr>
        <w:t xml:space="preserve"> </w:t>
      </w:r>
      <w:r w:rsidRPr="00A44F26">
        <w:rPr>
          <w:color w:val="231F20"/>
          <w:sz w:val="24"/>
          <w:szCs w:val="24"/>
        </w:rPr>
        <w:t>tool</w:t>
      </w:r>
      <w:r w:rsidRPr="00A44F26">
        <w:rPr>
          <w:color w:val="231F20"/>
          <w:spacing w:val="-5"/>
          <w:sz w:val="24"/>
          <w:szCs w:val="24"/>
        </w:rPr>
        <w:t xml:space="preserve"> </w:t>
      </w:r>
      <w:r w:rsidRPr="00A44F26">
        <w:rPr>
          <w:color w:val="231F20"/>
          <w:sz w:val="24"/>
          <w:szCs w:val="24"/>
        </w:rPr>
        <w:t>used</w:t>
      </w:r>
      <w:r w:rsidRPr="00A44F26">
        <w:rPr>
          <w:color w:val="231F20"/>
          <w:spacing w:val="-6"/>
          <w:sz w:val="24"/>
          <w:szCs w:val="24"/>
        </w:rPr>
        <w:t xml:space="preserve"> </w:t>
      </w:r>
      <w:r w:rsidRPr="00A44F26">
        <w:rPr>
          <w:color w:val="231F20"/>
          <w:sz w:val="24"/>
          <w:szCs w:val="24"/>
        </w:rPr>
        <w:t>by</w:t>
      </w:r>
      <w:r w:rsidRPr="00A44F26">
        <w:rPr>
          <w:color w:val="231F20"/>
          <w:spacing w:val="-6"/>
          <w:sz w:val="24"/>
          <w:szCs w:val="24"/>
        </w:rPr>
        <w:t xml:space="preserve"> </w:t>
      </w:r>
      <w:r w:rsidRPr="00A44F26">
        <w:rPr>
          <w:color w:val="231F20"/>
          <w:sz w:val="24"/>
          <w:szCs w:val="24"/>
        </w:rPr>
        <w:t>the</w:t>
      </w:r>
      <w:r w:rsidRPr="00A44F26">
        <w:rPr>
          <w:color w:val="231F20"/>
          <w:spacing w:val="-6"/>
          <w:sz w:val="24"/>
          <w:szCs w:val="24"/>
        </w:rPr>
        <w:t xml:space="preserve"> </w:t>
      </w:r>
      <w:r w:rsidR="0090167C">
        <w:rPr>
          <w:color w:val="231F20"/>
          <w:sz w:val="24"/>
          <w:szCs w:val="24"/>
        </w:rPr>
        <w:t>central b</w:t>
      </w:r>
      <w:r w:rsidRPr="00A44F26">
        <w:rPr>
          <w:color w:val="231F20"/>
          <w:sz w:val="24"/>
          <w:szCs w:val="24"/>
        </w:rPr>
        <w:t>ank to restrict the banks in channeling money into the economy as loans or investments. According to the guideline of Bangladesh Bank, conventional banks must maintain 13 percent, and Islamic shariah- based banks 5.5 percent of their total demand and time liabilities. However, this ratio may change subject to the policy of Bangladesh Bank.</w:t>
      </w:r>
    </w:p>
    <w:p w14:paraId="2CADF3F2" w14:textId="77777777" w:rsidR="00A44F26" w:rsidRPr="00A44F26" w:rsidRDefault="00A44F26" w:rsidP="00A44F26">
      <w:pPr>
        <w:pStyle w:val="ListParagraph"/>
        <w:rPr>
          <w:color w:val="231F20"/>
          <w:sz w:val="16"/>
          <w:szCs w:val="24"/>
        </w:rPr>
      </w:pPr>
    </w:p>
    <w:p w14:paraId="28744A15" w14:textId="77777777" w:rsidR="00D411E7" w:rsidRPr="00A44F26" w:rsidRDefault="0017575B" w:rsidP="00B034DB">
      <w:pPr>
        <w:pStyle w:val="ListParagraph"/>
        <w:numPr>
          <w:ilvl w:val="0"/>
          <w:numId w:val="23"/>
        </w:numPr>
        <w:tabs>
          <w:tab w:val="left" w:pos="757"/>
          <w:tab w:val="left" w:pos="758"/>
        </w:tabs>
        <w:spacing w:line="192" w:lineRule="auto"/>
        <w:ind w:right="15"/>
        <w:rPr>
          <w:color w:val="231F20"/>
          <w:sz w:val="24"/>
          <w:szCs w:val="24"/>
        </w:rPr>
      </w:pPr>
      <w:r w:rsidRPr="00A44F26">
        <w:rPr>
          <w:b/>
          <w:i/>
          <w:color w:val="231F20"/>
          <w:sz w:val="24"/>
          <w:szCs w:val="24"/>
        </w:rPr>
        <w:t>The ADR (Ad</w:t>
      </w:r>
      <w:r w:rsidR="00C0577A" w:rsidRPr="00A44F26">
        <w:rPr>
          <w:b/>
          <w:i/>
          <w:color w:val="231F20"/>
          <w:sz w:val="24"/>
          <w:szCs w:val="24"/>
        </w:rPr>
        <w:t>vance Deposit Ratio)</w:t>
      </w:r>
      <w:r w:rsidR="00C0577A" w:rsidRPr="00A44F26">
        <w:rPr>
          <w:color w:val="231F20"/>
          <w:sz w:val="24"/>
          <w:szCs w:val="24"/>
        </w:rPr>
        <w:t xml:space="preserve"> has increased to 87</w:t>
      </w:r>
      <w:r w:rsidRPr="00A44F26">
        <w:rPr>
          <w:color w:val="231F20"/>
          <w:sz w:val="24"/>
          <w:szCs w:val="24"/>
        </w:rPr>
        <w:t xml:space="preserve"> </w:t>
      </w:r>
      <w:r w:rsidR="00C0577A" w:rsidRPr="00A44F26">
        <w:rPr>
          <w:color w:val="231F20"/>
          <w:sz w:val="24"/>
          <w:szCs w:val="24"/>
        </w:rPr>
        <w:t>percent from the existing 85 percent for conventional banks and 92</w:t>
      </w:r>
      <w:r w:rsidRPr="00A44F26">
        <w:rPr>
          <w:color w:val="231F20"/>
          <w:sz w:val="24"/>
          <w:szCs w:val="24"/>
        </w:rPr>
        <w:t xml:space="preserve"> percent</w:t>
      </w:r>
      <w:r w:rsidR="00C0577A" w:rsidRPr="00A44F26">
        <w:rPr>
          <w:color w:val="231F20"/>
          <w:sz w:val="24"/>
          <w:szCs w:val="24"/>
        </w:rPr>
        <w:t xml:space="preserve"> from the existing 90 percent</w:t>
      </w:r>
      <w:r w:rsidRPr="00A44F26">
        <w:rPr>
          <w:color w:val="231F20"/>
          <w:sz w:val="24"/>
          <w:szCs w:val="24"/>
        </w:rPr>
        <w:t xml:space="preserve"> for shariah-based Islamic banks by Bangladesh Bank. </w:t>
      </w:r>
      <w:r w:rsidRPr="00A44F26">
        <w:rPr>
          <w:color w:val="231F20"/>
          <w:spacing w:val="-5"/>
          <w:sz w:val="24"/>
          <w:szCs w:val="24"/>
        </w:rPr>
        <w:t xml:space="preserve">The </w:t>
      </w:r>
      <w:r w:rsidRPr="00A44F26">
        <w:rPr>
          <w:color w:val="231F20"/>
          <w:spacing w:val="-3"/>
          <w:sz w:val="24"/>
          <w:szCs w:val="24"/>
        </w:rPr>
        <w:t xml:space="preserve">revise </w:t>
      </w:r>
      <w:r w:rsidRPr="00A44F26">
        <w:rPr>
          <w:color w:val="231F20"/>
          <w:sz w:val="24"/>
          <w:szCs w:val="24"/>
        </w:rPr>
        <w:t>rate</w:t>
      </w:r>
      <w:r w:rsidR="00C0577A" w:rsidRPr="00A44F26">
        <w:rPr>
          <w:color w:val="231F20"/>
          <w:sz w:val="24"/>
          <w:szCs w:val="24"/>
        </w:rPr>
        <w:t xml:space="preserve"> </w:t>
      </w:r>
      <w:r w:rsidR="00FC2366" w:rsidRPr="00A44F26">
        <w:rPr>
          <w:color w:val="231F20"/>
          <w:sz w:val="24"/>
          <w:szCs w:val="24"/>
        </w:rPr>
        <w:t>effected</w:t>
      </w:r>
      <w:r w:rsidR="00C0577A" w:rsidRPr="00A44F26">
        <w:rPr>
          <w:color w:val="231F20"/>
          <w:sz w:val="24"/>
          <w:szCs w:val="24"/>
        </w:rPr>
        <w:t xml:space="preserve"> from April 15, 2020</w:t>
      </w:r>
      <w:r w:rsidRPr="00A44F26">
        <w:rPr>
          <w:color w:val="231F20"/>
          <w:sz w:val="24"/>
          <w:szCs w:val="24"/>
        </w:rPr>
        <w:t>. Setting aside the existing loans, the inclusion of every new deposit creates the possibility of loans to become good or non-performing. Every bank knowingly or unknowingly operates under the condition of the demand of loans</w:t>
      </w:r>
      <w:r w:rsidRPr="00A44F26">
        <w:rPr>
          <w:color w:val="231F20"/>
          <w:spacing w:val="-23"/>
          <w:sz w:val="24"/>
          <w:szCs w:val="24"/>
        </w:rPr>
        <w:t xml:space="preserve"> </w:t>
      </w:r>
      <w:r w:rsidRPr="00A44F26">
        <w:rPr>
          <w:color w:val="231F20"/>
          <w:sz w:val="24"/>
          <w:szCs w:val="24"/>
        </w:rPr>
        <w:t xml:space="preserve">and supply of funds. If there is any discrepancy in the proportion of loans and deposits, the risk exposure of banks change. Higher loans </w:t>
      </w:r>
      <w:r w:rsidRPr="00A44F26">
        <w:rPr>
          <w:color w:val="231F20"/>
          <w:spacing w:val="-3"/>
          <w:sz w:val="24"/>
          <w:szCs w:val="24"/>
        </w:rPr>
        <w:t xml:space="preserve">relative </w:t>
      </w:r>
      <w:r w:rsidRPr="00A44F26">
        <w:rPr>
          <w:color w:val="231F20"/>
          <w:sz w:val="24"/>
          <w:szCs w:val="24"/>
        </w:rPr>
        <w:t xml:space="preserve">to deposits increase the risk exposure of banks. This is the risk </w:t>
      </w:r>
      <w:r w:rsidRPr="00A44F26">
        <w:rPr>
          <w:color w:val="231F20"/>
          <w:spacing w:val="-3"/>
          <w:sz w:val="24"/>
          <w:szCs w:val="24"/>
        </w:rPr>
        <w:t xml:space="preserve">posed </w:t>
      </w:r>
      <w:r w:rsidRPr="00A44F26">
        <w:rPr>
          <w:color w:val="231F20"/>
          <w:sz w:val="24"/>
          <w:szCs w:val="24"/>
        </w:rPr>
        <w:t>by</w:t>
      </w:r>
      <w:r w:rsidRPr="00A44F26">
        <w:rPr>
          <w:color w:val="231F20"/>
          <w:spacing w:val="-9"/>
          <w:sz w:val="24"/>
          <w:szCs w:val="24"/>
        </w:rPr>
        <w:t xml:space="preserve"> </w:t>
      </w:r>
      <w:r w:rsidRPr="00A44F26">
        <w:rPr>
          <w:color w:val="231F20"/>
          <w:sz w:val="24"/>
          <w:szCs w:val="24"/>
        </w:rPr>
        <w:t>any</w:t>
      </w:r>
      <w:r w:rsidRPr="00A44F26">
        <w:rPr>
          <w:color w:val="231F20"/>
          <w:spacing w:val="-8"/>
          <w:sz w:val="24"/>
          <w:szCs w:val="24"/>
        </w:rPr>
        <w:t xml:space="preserve"> </w:t>
      </w:r>
      <w:r w:rsidRPr="00A44F26">
        <w:rPr>
          <w:color w:val="231F20"/>
          <w:sz w:val="24"/>
          <w:szCs w:val="24"/>
        </w:rPr>
        <w:t>sudden</w:t>
      </w:r>
      <w:r w:rsidRPr="00A44F26">
        <w:rPr>
          <w:color w:val="231F20"/>
          <w:spacing w:val="-9"/>
          <w:sz w:val="24"/>
          <w:szCs w:val="24"/>
        </w:rPr>
        <w:t xml:space="preserve"> </w:t>
      </w:r>
      <w:r w:rsidRPr="00A44F26">
        <w:rPr>
          <w:color w:val="231F20"/>
          <w:sz w:val="24"/>
          <w:szCs w:val="24"/>
        </w:rPr>
        <w:t>withdrawal</w:t>
      </w:r>
      <w:r w:rsidRPr="00A44F26">
        <w:rPr>
          <w:color w:val="231F20"/>
          <w:spacing w:val="-8"/>
          <w:sz w:val="24"/>
          <w:szCs w:val="24"/>
        </w:rPr>
        <w:t xml:space="preserve"> </w:t>
      </w:r>
      <w:r w:rsidRPr="00A44F26">
        <w:rPr>
          <w:color w:val="231F20"/>
          <w:sz w:val="24"/>
          <w:szCs w:val="24"/>
        </w:rPr>
        <w:t>by</w:t>
      </w:r>
      <w:r w:rsidRPr="00A44F26">
        <w:rPr>
          <w:color w:val="231F20"/>
          <w:spacing w:val="-9"/>
          <w:sz w:val="24"/>
          <w:szCs w:val="24"/>
        </w:rPr>
        <w:t xml:space="preserve"> </w:t>
      </w:r>
      <w:r w:rsidRPr="00A44F26">
        <w:rPr>
          <w:color w:val="231F20"/>
          <w:sz w:val="24"/>
          <w:szCs w:val="24"/>
        </w:rPr>
        <w:t>depositors.</w:t>
      </w:r>
      <w:r w:rsidRPr="00A44F26">
        <w:rPr>
          <w:color w:val="231F20"/>
          <w:spacing w:val="-24"/>
          <w:sz w:val="24"/>
          <w:szCs w:val="24"/>
        </w:rPr>
        <w:t xml:space="preserve"> </w:t>
      </w:r>
      <w:r w:rsidRPr="00A44F26">
        <w:rPr>
          <w:color w:val="231F20"/>
          <w:sz w:val="24"/>
          <w:szCs w:val="24"/>
        </w:rPr>
        <w:t>Higher</w:t>
      </w:r>
      <w:r w:rsidRPr="00A44F26">
        <w:rPr>
          <w:color w:val="231F20"/>
          <w:spacing w:val="-9"/>
          <w:sz w:val="24"/>
          <w:szCs w:val="24"/>
        </w:rPr>
        <w:t xml:space="preserve"> </w:t>
      </w:r>
      <w:r w:rsidRPr="00A44F26">
        <w:rPr>
          <w:color w:val="231F20"/>
          <w:sz w:val="24"/>
          <w:szCs w:val="24"/>
        </w:rPr>
        <w:t>loan-deposit</w:t>
      </w:r>
      <w:r w:rsidRPr="00A44F26">
        <w:rPr>
          <w:color w:val="231F20"/>
          <w:spacing w:val="-8"/>
          <w:sz w:val="24"/>
          <w:szCs w:val="24"/>
        </w:rPr>
        <w:t xml:space="preserve"> </w:t>
      </w:r>
      <w:r w:rsidRPr="00A44F26">
        <w:rPr>
          <w:color w:val="231F20"/>
          <w:sz w:val="24"/>
          <w:szCs w:val="24"/>
        </w:rPr>
        <w:t>ratio</w:t>
      </w:r>
      <w:r w:rsidRPr="00A44F26">
        <w:rPr>
          <w:color w:val="231F20"/>
          <w:spacing w:val="-9"/>
          <w:sz w:val="24"/>
          <w:szCs w:val="24"/>
        </w:rPr>
        <w:t xml:space="preserve"> </w:t>
      </w:r>
      <w:r w:rsidRPr="00A44F26">
        <w:rPr>
          <w:color w:val="231F20"/>
          <w:spacing w:val="-4"/>
          <w:sz w:val="24"/>
          <w:szCs w:val="24"/>
        </w:rPr>
        <w:t xml:space="preserve">also </w:t>
      </w:r>
      <w:r w:rsidRPr="00A44F26">
        <w:rPr>
          <w:color w:val="231F20"/>
          <w:sz w:val="24"/>
          <w:szCs w:val="24"/>
        </w:rPr>
        <w:t xml:space="preserve">indicates higher demand of loans relative to deposits for </w:t>
      </w:r>
      <w:r w:rsidRPr="00A44F26">
        <w:rPr>
          <w:color w:val="231F20"/>
          <w:spacing w:val="-3"/>
          <w:sz w:val="24"/>
          <w:szCs w:val="24"/>
        </w:rPr>
        <w:t xml:space="preserve">investment </w:t>
      </w:r>
      <w:r w:rsidRPr="00A44F26">
        <w:rPr>
          <w:color w:val="231F20"/>
          <w:sz w:val="24"/>
          <w:szCs w:val="24"/>
        </w:rPr>
        <w:t xml:space="preserve">activities. This does not necessarily imply that higher demand of </w:t>
      </w:r>
      <w:r w:rsidRPr="00A44F26">
        <w:rPr>
          <w:color w:val="231F20"/>
          <w:spacing w:val="-3"/>
          <w:sz w:val="24"/>
          <w:szCs w:val="24"/>
        </w:rPr>
        <w:t xml:space="preserve">loans </w:t>
      </w:r>
      <w:r w:rsidRPr="00A44F26">
        <w:rPr>
          <w:color w:val="231F20"/>
          <w:sz w:val="24"/>
          <w:szCs w:val="24"/>
        </w:rPr>
        <w:t xml:space="preserve">will result in higher return for banks. This may indicate that the politicized environment has created a </w:t>
      </w:r>
      <w:r w:rsidR="003A0FB0" w:rsidRPr="00A44F26">
        <w:rPr>
          <w:color w:val="231F20"/>
          <w:sz w:val="24"/>
          <w:szCs w:val="24"/>
        </w:rPr>
        <w:t>demand, which</w:t>
      </w:r>
      <w:r w:rsidRPr="00A44F26">
        <w:rPr>
          <w:color w:val="231F20"/>
          <w:sz w:val="24"/>
          <w:szCs w:val="24"/>
        </w:rPr>
        <w:t xml:space="preserve"> would not </w:t>
      </w:r>
      <w:r w:rsidRPr="00A44F26">
        <w:rPr>
          <w:color w:val="231F20"/>
          <w:spacing w:val="-5"/>
          <w:sz w:val="24"/>
          <w:szCs w:val="24"/>
        </w:rPr>
        <w:t xml:space="preserve">have </w:t>
      </w:r>
      <w:r w:rsidRPr="00A44F26">
        <w:rPr>
          <w:color w:val="231F20"/>
          <w:sz w:val="24"/>
          <w:szCs w:val="24"/>
        </w:rPr>
        <w:t>occurred under normal</w:t>
      </w:r>
      <w:r w:rsidRPr="00A44F26">
        <w:rPr>
          <w:color w:val="231F20"/>
          <w:spacing w:val="32"/>
          <w:sz w:val="24"/>
          <w:szCs w:val="24"/>
        </w:rPr>
        <w:t xml:space="preserve"> </w:t>
      </w:r>
      <w:r w:rsidRPr="00A44F26">
        <w:rPr>
          <w:color w:val="231F20"/>
          <w:sz w:val="24"/>
          <w:szCs w:val="24"/>
        </w:rPr>
        <w:lastRenderedPageBreak/>
        <w:t>circumstances.</w:t>
      </w:r>
    </w:p>
    <w:p w14:paraId="104ABFD4" w14:textId="77777777" w:rsidR="00D411E7" w:rsidRPr="0038274C" w:rsidRDefault="00D411E7" w:rsidP="00D411E7">
      <w:pPr>
        <w:tabs>
          <w:tab w:val="left" w:pos="757"/>
          <w:tab w:val="left" w:pos="758"/>
        </w:tabs>
        <w:spacing w:line="192" w:lineRule="auto"/>
        <w:ind w:right="15"/>
        <w:jc w:val="both"/>
        <w:rPr>
          <w:color w:val="231F20"/>
          <w:sz w:val="14"/>
          <w:szCs w:val="24"/>
        </w:rPr>
      </w:pPr>
    </w:p>
    <w:p w14:paraId="1EADE456" w14:textId="77777777" w:rsidR="00D411E7" w:rsidRDefault="0017575B" w:rsidP="00D411E7">
      <w:pPr>
        <w:tabs>
          <w:tab w:val="left" w:pos="757"/>
          <w:tab w:val="left" w:pos="758"/>
        </w:tabs>
        <w:spacing w:line="192" w:lineRule="auto"/>
        <w:ind w:right="15"/>
        <w:jc w:val="both"/>
        <w:rPr>
          <w:color w:val="231F20"/>
          <w:sz w:val="24"/>
          <w:szCs w:val="24"/>
        </w:rPr>
      </w:pPr>
      <w:r w:rsidRPr="00EC7E6F">
        <w:rPr>
          <w:color w:val="231F20"/>
          <w:sz w:val="24"/>
          <w:szCs w:val="24"/>
        </w:rPr>
        <w:t>In general,</w:t>
      </w:r>
      <w:r w:rsidRPr="00EC7E6F">
        <w:rPr>
          <w:color w:val="231F20"/>
          <w:spacing w:val="-42"/>
          <w:sz w:val="24"/>
          <w:szCs w:val="24"/>
        </w:rPr>
        <w:t xml:space="preserve"> </w:t>
      </w:r>
      <w:r w:rsidRPr="00EC7E6F">
        <w:rPr>
          <w:color w:val="231F20"/>
          <w:sz w:val="24"/>
          <w:szCs w:val="24"/>
        </w:rPr>
        <w:t xml:space="preserve">the banking industry has been experiencing a declining </w:t>
      </w:r>
      <w:r w:rsidRPr="00EC7E6F">
        <w:rPr>
          <w:color w:val="231F20"/>
          <w:spacing w:val="-3"/>
          <w:sz w:val="24"/>
          <w:szCs w:val="24"/>
        </w:rPr>
        <w:t xml:space="preserve">rate </w:t>
      </w:r>
      <w:r w:rsidRPr="00EC7E6F">
        <w:rPr>
          <w:color w:val="231F20"/>
          <w:sz w:val="24"/>
          <w:szCs w:val="24"/>
        </w:rPr>
        <w:t xml:space="preserve">of growth of loans since 2006 (figure 3.3). Since 2011 particularly— just </w:t>
      </w:r>
      <w:r w:rsidRPr="00EC7E6F">
        <w:rPr>
          <w:color w:val="231F20"/>
          <w:spacing w:val="2"/>
          <w:sz w:val="24"/>
          <w:szCs w:val="24"/>
        </w:rPr>
        <w:t xml:space="preserve">after </w:t>
      </w:r>
      <w:r w:rsidRPr="00EC7E6F">
        <w:rPr>
          <w:color w:val="231F20"/>
          <w:sz w:val="24"/>
          <w:szCs w:val="24"/>
        </w:rPr>
        <w:t>the share market crash—the loan growth rate</w:t>
      </w:r>
      <w:r w:rsidRPr="00EC7E6F">
        <w:rPr>
          <w:color w:val="231F20"/>
          <w:spacing w:val="11"/>
          <w:sz w:val="24"/>
          <w:szCs w:val="24"/>
        </w:rPr>
        <w:t xml:space="preserve"> </w:t>
      </w:r>
      <w:r w:rsidRPr="00EC7E6F">
        <w:rPr>
          <w:color w:val="231F20"/>
          <w:spacing w:val="2"/>
          <w:sz w:val="24"/>
          <w:szCs w:val="24"/>
        </w:rPr>
        <w:t xml:space="preserve">declined </w:t>
      </w:r>
      <w:r w:rsidRPr="00EC7E6F">
        <w:rPr>
          <w:color w:val="231F20"/>
          <w:sz w:val="24"/>
          <w:szCs w:val="24"/>
        </w:rPr>
        <w:t xml:space="preserve">tremendously. The reasons for this </w:t>
      </w:r>
      <w:proofErr w:type="gramStart"/>
      <w:r w:rsidRPr="00EC7E6F">
        <w:rPr>
          <w:color w:val="231F20"/>
          <w:sz w:val="24"/>
          <w:szCs w:val="24"/>
        </w:rPr>
        <w:t>is</w:t>
      </w:r>
      <w:proofErr w:type="gramEnd"/>
      <w:r w:rsidRPr="00EC7E6F">
        <w:rPr>
          <w:color w:val="231F20"/>
          <w:sz w:val="24"/>
          <w:szCs w:val="24"/>
        </w:rPr>
        <w:t xml:space="preserve"> obvious. Just before the share market collapse, huge amounts of loans were diverted into share market </w:t>
      </w:r>
      <w:r w:rsidR="00A44F26" w:rsidRPr="00EC7E6F">
        <w:rPr>
          <w:color w:val="231F20"/>
          <w:sz w:val="24"/>
          <w:szCs w:val="24"/>
        </w:rPr>
        <w:t>investments, which</w:t>
      </w:r>
      <w:r w:rsidRPr="00EC7E6F">
        <w:rPr>
          <w:color w:val="231F20"/>
          <w:sz w:val="24"/>
          <w:szCs w:val="24"/>
        </w:rPr>
        <w:t xml:space="preserve"> did not profit at all. Consequently, banks became</w:t>
      </w:r>
      <w:r w:rsidRPr="00EC7E6F">
        <w:rPr>
          <w:color w:val="231F20"/>
          <w:spacing w:val="-17"/>
          <w:sz w:val="24"/>
          <w:szCs w:val="24"/>
        </w:rPr>
        <w:t xml:space="preserve"> </w:t>
      </w:r>
      <w:r w:rsidRPr="00EC7E6F">
        <w:rPr>
          <w:color w:val="231F20"/>
          <w:sz w:val="24"/>
          <w:szCs w:val="24"/>
        </w:rPr>
        <w:t>cautious</w:t>
      </w:r>
      <w:r w:rsidRPr="00EC7E6F">
        <w:rPr>
          <w:color w:val="231F20"/>
          <w:spacing w:val="-16"/>
          <w:sz w:val="24"/>
          <w:szCs w:val="24"/>
        </w:rPr>
        <w:t xml:space="preserve"> </w:t>
      </w:r>
      <w:r w:rsidRPr="00EC7E6F">
        <w:rPr>
          <w:color w:val="231F20"/>
          <w:sz w:val="24"/>
          <w:szCs w:val="24"/>
        </w:rPr>
        <w:t>about</w:t>
      </w:r>
      <w:r w:rsidRPr="00EC7E6F">
        <w:rPr>
          <w:color w:val="231F20"/>
          <w:spacing w:val="-16"/>
          <w:sz w:val="24"/>
          <w:szCs w:val="24"/>
        </w:rPr>
        <w:t xml:space="preserve"> </w:t>
      </w:r>
      <w:r w:rsidRPr="00EC7E6F">
        <w:rPr>
          <w:color w:val="231F20"/>
          <w:sz w:val="24"/>
          <w:szCs w:val="24"/>
        </w:rPr>
        <w:t>disbursing</w:t>
      </w:r>
      <w:r w:rsidRPr="00EC7E6F">
        <w:rPr>
          <w:color w:val="231F20"/>
          <w:spacing w:val="-16"/>
          <w:sz w:val="24"/>
          <w:szCs w:val="24"/>
        </w:rPr>
        <w:t xml:space="preserve"> </w:t>
      </w:r>
      <w:r w:rsidRPr="00EC7E6F">
        <w:rPr>
          <w:color w:val="231F20"/>
          <w:sz w:val="24"/>
          <w:szCs w:val="24"/>
        </w:rPr>
        <w:t>loans</w:t>
      </w:r>
      <w:r w:rsidRPr="00EC7E6F">
        <w:rPr>
          <w:color w:val="231F20"/>
          <w:spacing w:val="-16"/>
          <w:sz w:val="24"/>
          <w:szCs w:val="24"/>
        </w:rPr>
        <w:t xml:space="preserve"> </w:t>
      </w:r>
      <w:r w:rsidRPr="00EC7E6F">
        <w:rPr>
          <w:color w:val="231F20"/>
          <w:sz w:val="24"/>
          <w:szCs w:val="24"/>
        </w:rPr>
        <w:t>in</w:t>
      </w:r>
      <w:r w:rsidRPr="00EC7E6F">
        <w:rPr>
          <w:color w:val="231F20"/>
          <w:spacing w:val="-17"/>
          <w:sz w:val="24"/>
          <w:szCs w:val="24"/>
        </w:rPr>
        <w:t xml:space="preserve"> </w:t>
      </w:r>
      <w:r w:rsidRPr="00EC7E6F">
        <w:rPr>
          <w:color w:val="231F20"/>
          <w:sz w:val="24"/>
          <w:szCs w:val="24"/>
        </w:rPr>
        <w:t>the</w:t>
      </w:r>
      <w:r w:rsidRPr="00EC7E6F">
        <w:rPr>
          <w:color w:val="231F20"/>
          <w:spacing w:val="-16"/>
          <w:sz w:val="24"/>
          <w:szCs w:val="24"/>
        </w:rPr>
        <w:t xml:space="preserve"> </w:t>
      </w:r>
      <w:r w:rsidRPr="00EC7E6F">
        <w:rPr>
          <w:color w:val="231F20"/>
          <w:sz w:val="24"/>
          <w:szCs w:val="24"/>
        </w:rPr>
        <w:t>years</w:t>
      </w:r>
      <w:r w:rsidRPr="00EC7E6F">
        <w:rPr>
          <w:color w:val="231F20"/>
          <w:spacing w:val="-16"/>
          <w:sz w:val="24"/>
          <w:szCs w:val="24"/>
        </w:rPr>
        <w:t xml:space="preserve"> </w:t>
      </w:r>
      <w:r w:rsidRPr="00EC7E6F">
        <w:rPr>
          <w:color w:val="231F20"/>
          <w:sz w:val="24"/>
          <w:szCs w:val="24"/>
        </w:rPr>
        <w:t>following</w:t>
      </w:r>
      <w:r w:rsidRPr="00EC7E6F">
        <w:rPr>
          <w:color w:val="231F20"/>
          <w:spacing w:val="-16"/>
          <w:sz w:val="24"/>
          <w:szCs w:val="24"/>
        </w:rPr>
        <w:t xml:space="preserve"> </w:t>
      </w:r>
      <w:r w:rsidRPr="00EC7E6F">
        <w:rPr>
          <w:color w:val="231F20"/>
          <w:sz w:val="24"/>
          <w:szCs w:val="24"/>
        </w:rPr>
        <w:t>the</w:t>
      </w:r>
      <w:r w:rsidRPr="00EC7E6F">
        <w:rPr>
          <w:color w:val="231F20"/>
          <w:spacing w:val="-16"/>
          <w:sz w:val="24"/>
          <w:szCs w:val="24"/>
        </w:rPr>
        <w:t xml:space="preserve"> </w:t>
      </w:r>
      <w:r w:rsidRPr="00EC7E6F">
        <w:rPr>
          <w:color w:val="231F20"/>
          <w:sz w:val="24"/>
          <w:szCs w:val="24"/>
        </w:rPr>
        <w:t>crash. Higher loan growth has become an even greater concern for banks in the last six to seven years owing to the risks of incurring bad loans. It also involves the decision to increase loans along with accumulation</w:t>
      </w:r>
      <w:r w:rsidRPr="00EC7E6F">
        <w:rPr>
          <w:color w:val="231F20"/>
          <w:spacing w:val="55"/>
          <w:sz w:val="24"/>
          <w:szCs w:val="24"/>
        </w:rPr>
        <w:t xml:space="preserve"> </w:t>
      </w:r>
      <w:r w:rsidRPr="00EC7E6F">
        <w:rPr>
          <w:color w:val="231F20"/>
          <w:sz w:val="24"/>
          <w:szCs w:val="24"/>
        </w:rPr>
        <w:t xml:space="preserve">of higher deposits and higher cost of fund, which again poses serious risks for banks. </w:t>
      </w:r>
      <w:r w:rsidR="003A0FB0" w:rsidRPr="00EC7E6F">
        <w:rPr>
          <w:color w:val="231F20"/>
          <w:sz w:val="24"/>
          <w:szCs w:val="24"/>
        </w:rPr>
        <w:t>However,</w:t>
      </w:r>
      <w:r w:rsidRPr="00EC7E6F">
        <w:rPr>
          <w:color w:val="231F20"/>
          <w:sz w:val="24"/>
          <w:szCs w:val="24"/>
        </w:rPr>
        <w:t xml:space="preserve"> banks sometimes venture beyond the norm and </w:t>
      </w:r>
      <w:r w:rsidRPr="00EC7E6F">
        <w:rPr>
          <w:color w:val="231F20"/>
          <w:spacing w:val="2"/>
          <w:sz w:val="24"/>
          <w:szCs w:val="24"/>
        </w:rPr>
        <w:t xml:space="preserve">try </w:t>
      </w:r>
      <w:r w:rsidRPr="00EC7E6F">
        <w:rPr>
          <w:color w:val="231F20"/>
          <w:sz w:val="24"/>
          <w:szCs w:val="24"/>
        </w:rPr>
        <w:t xml:space="preserve">to capitalize the higher </w:t>
      </w:r>
      <w:r w:rsidRPr="004655AC">
        <w:rPr>
          <w:color w:val="231F20"/>
          <w:sz w:val="24"/>
          <w:szCs w:val="24"/>
        </w:rPr>
        <w:t>deposits irrationally, which results in non- performing loans in</w:t>
      </w:r>
      <w:r w:rsidRPr="00EC7E6F">
        <w:rPr>
          <w:color w:val="231F20"/>
          <w:sz w:val="24"/>
          <w:szCs w:val="24"/>
        </w:rPr>
        <w:t xml:space="preserve"> the</w:t>
      </w:r>
      <w:r w:rsidRPr="00EC7E6F">
        <w:rPr>
          <w:color w:val="231F20"/>
          <w:spacing w:val="44"/>
          <w:sz w:val="24"/>
          <w:szCs w:val="24"/>
        </w:rPr>
        <w:t xml:space="preserve"> </w:t>
      </w:r>
      <w:r w:rsidR="003C3114">
        <w:rPr>
          <w:color w:val="231F20"/>
          <w:sz w:val="24"/>
          <w:szCs w:val="24"/>
        </w:rPr>
        <w:t xml:space="preserve">long </w:t>
      </w:r>
      <w:r w:rsidRPr="00EC7E6F">
        <w:rPr>
          <w:color w:val="231F20"/>
          <w:sz w:val="24"/>
          <w:szCs w:val="24"/>
        </w:rPr>
        <w:t>run.</w:t>
      </w:r>
    </w:p>
    <w:p w14:paraId="101D7330" w14:textId="77777777" w:rsidR="0017575B" w:rsidRPr="009F2B72" w:rsidRDefault="0017575B" w:rsidP="00D411E7">
      <w:pPr>
        <w:tabs>
          <w:tab w:val="left" w:pos="757"/>
          <w:tab w:val="left" w:pos="758"/>
        </w:tabs>
        <w:spacing w:line="192" w:lineRule="auto"/>
        <w:ind w:right="15"/>
        <w:jc w:val="both"/>
        <w:rPr>
          <w:color w:val="231F20"/>
          <w:sz w:val="12"/>
        </w:rPr>
      </w:pPr>
    </w:p>
    <w:p w14:paraId="54D8B7E7" w14:textId="77777777" w:rsidR="00847201" w:rsidRDefault="00A43B20" w:rsidP="00F63CE7">
      <w:pPr>
        <w:tabs>
          <w:tab w:val="left" w:pos="3544"/>
        </w:tabs>
        <w:ind w:right="15"/>
        <w:rPr>
          <w:color w:val="231F20"/>
        </w:rPr>
      </w:pPr>
      <w:r>
        <w:rPr>
          <w:noProof/>
        </w:rPr>
        <w:drawing>
          <wp:inline distT="0" distB="0" distL="0" distR="0" wp14:anchorId="0EFC3C48" wp14:editId="7DA16115">
            <wp:extent cx="1844143" cy="2326005"/>
            <wp:effectExtent l="0" t="0" r="0" b="0"/>
            <wp:docPr id="58" name="Chart 58"/>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Pr>
          <w:noProof/>
        </w:rPr>
        <w:drawing>
          <wp:inline distT="0" distB="0" distL="0" distR="0" wp14:anchorId="3316550C" wp14:editId="7AC96EEB">
            <wp:extent cx="1788910" cy="2326640"/>
            <wp:effectExtent l="0" t="0" r="0" b="0"/>
            <wp:docPr id="59" name="Chart 59"/>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913ECFD" w14:textId="77777777" w:rsidR="00590B40" w:rsidRDefault="00590B40" w:rsidP="00635FDF">
      <w:pPr>
        <w:jc w:val="both"/>
        <w:rPr>
          <w:sz w:val="18"/>
        </w:rPr>
      </w:pPr>
      <w:r w:rsidRPr="00C13CCF">
        <w:rPr>
          <w:rFonts w:ascii="Adobe Caslon Pro Bold"/>
          <w:i/>
          <w:color w:val="231F20"/>
          <w:sz w:val="18"/>
        </w:rPr>
        <w:lastRenderedPageBreak/>
        <w:t>Source:</w:t>
      </w:r>
      <w:r w:rsidR="0017575B">
        <w:rPr>
          <w:rFonts w:ascii="Adobe Caslon Pro Bold"/>
          <w:i/>
          <w:color w:val="231F20"/>
          <w:sz w:val="18"/>
        </w:rPr>
        <w:t xml:space="preserve"> </w:t>
      </w:r>
      <w:r>
        <w:rPr>
          <w:color w:val="231F20"/>
          <w:sz w:val="18"/>
        </w:rPr>
        <w:t>Bangladesh Bank</w:t>
      </w:r>
    </w:p>
    <w:p w14:paraId="2C77781C" w14:textId="77777777" w:rsidR="00590B40" w:rsidRDefault="00590B40" w:rsidP="00847201">
      <w:pPr>
        <w:tabs>
          <w:tab w:val="left" w:pos="3544"/>
        </w:tabs>
        <w:spacing w:line="192" w:lineRule="auto"/>
        <w:ind w:right="15"/>
        <w:jc w:val="both"/>
        <w:rPr>
          <w:color w:val="231F20"/>
        </w:rPr>
      </w:pPr>
    </w:p>
    <w:p w14:paraId="7E47879C" w14:textId="77777777" w:rsidR="00590B40" w:rsidRPr="00EC7E6F" w:rsidRDefault="0017575B" w:rsidP="00847201">
      <w:pPr>
        <w:tabs>
          <w:tab w:val="left" w:pos="3544"/>
        </w:tabs>
        <w:spacing w:line="192" w:lineRule="auto"/>
        <w:ind w:right="15"/>
        <w:jc w:val="both"/>
        <w:rPr>
          <w:color w:val="231F20"/>
          <w:sz w:val="24"/>
          <w:szCs w:val="24"/>
        </w:rPr>
      </w:pPr>
      <w:r w:rsidRPr="00EC7E6F">
        <w:rPr>
          <w:color w:val="231F20"/>
          <w:spacing w:val="3"/>
          <w:sz w:val="24"/>
          <w:szCs w:val="24"/>
        </w:rPr>
        <w:t xml:space="preserve">When </w:t>
      </w:r>
      <w:r w:rsidRPr="00EC7E6F">
        <w:rPr>
          <w:color w:val="231F20"/>
          <w:sz w:val="24"/>
          <w:szCs w:val="24"/>
        </w:rPr>
        <w:t xml:space="preserve">banks increase their credit growth, it does not </w:t>
      </w:r>
      <w:r w:rsidRPr="00EC7E6F">
        <w:rPr>
          <w:color w:val="231F20"/>
          <w:spacing w:val="2"/>
          <w:sz w:val="24"/>
          <w:szCs w:val="24"/>
        </w:rPr>
        <w:t xml:space="preserve">necessarily </w:t>
      </w:r>
      <w:r w:rsidRPr="00EC7E6F">
        <w:rPr>
          <w:color w:val="231F20"/>
          <w:sz w:val="24"/>
          <w:szCs w:val="24"/>
        </w:rPr>
        <w:t xml:space="preserve">imply that the loans will turn non-performing. Rather it is important to identify the time period when banks incline towards higher credit disbursement than usual. When the economy is experiencing </w:t>
      </w:r>
      <w:r w:rsidRPr="00EC7E6F">
        <w:rPr>
          <w:color w:val="231F20"/>
          <w:spacing w:val="-3"/>
          <w:sz w:val="24"/>
          <w:szCs w:val="24"/>
        </w:rPr>
        <w:t xml:space="preserve">growth, </w:t>
      </w:r>
      <w:r w:rsidRPr="00EC7E6F">
        <w:rPr>
          <w:color w:val="231F20"/>
          <w:sz w:val="24"/>
          <w:szCs w:val="24"/>
        </w:rPr>
        <w:t>banks generally tend to increase their lending activity. The decision to lend higher than usual can have positive or negative results. Assuming all the borrowers have excellent credit worthiness, the decision to lend more than usual will bring huge earnings for the banks. But not all</w:t>
      </w:r>
      <w:r w:rsidRPr="00EC7E6F">
        <w:rPr>
          <w:color w:val="231F20"/>
          <w:spacing w:val="-28"/>
          <w:sz w:val="24"/>
          <w:szCs w:val="24"/>
        </w:rPr>
        <w:t xml:space="preserve"> </w:t>
      </w:r>
      <w:r w:rsidRPr="00EC7E6F">
        <w:rPr>
          <w:color w:val="231F20"/>
          <w:sz w:val="24"/>
          <w:szCs w:val="24"/>
        </w:rPr>
        <w:t>the borrowers</w:t>
      </w:r>
      <w:r w:rsidRPr="00EC7E6F">
        <w:rPr>
          <w:color w:val="231F20"/>
          <w:spacing w:val="-7"/>
          <w:sz w:val="24"/>
          <w:szCs w:val="24"/>
        </w:rPr>
        <w:t xml:space="preserve"> </w:t>
      </w:r>
      <w:r w:rsidRPr="00EC7E6F">
        <w:rPr>
          <w:color w:val="231F20"/>
          <w:sz w:val="24"/>
          <w:szCs w:val="24"/>
        </w:rPr>
        <w:t>are</w:t>
      </w:r>
      <w:r w:rsidRPr="00EC7E6F">
        <w:rPr>
          <w:color w:val="231F20"/>
          <w:spacing w:val="-7"/>
          <w:sz w:val="24"/>
          <w:szCs w:val="24"/>
        </w:rPr>
        <w:t xml:space="preserve"> </w:t>
      </w:r>
      <w:r w:rsidRPr="00EC7E6F">
        <w:rPr>
          <w:color w:val="231F20"/>
          <w:sz w:val="24"/>
          <w:szCs w:val="24"/>
        </w:rPr>
        <w:t>of</w:t>
      </w:r>
      <w:r w:rsidRPr="00EC7E6F">
        <w:rPr>
          <w:color w:val="231F20"/>
          <w:spacing w:val="-7"/>
          <w:sz w:val="24"/>
          <w:szCs w:val="24"/>
        </w:rPr>
        <w:t xml:space="preserve"> </w:t>
      </w:r>
      <w:r w:rsidRPr="00EC7E6F">
        <w:rPr>
          <w:color w:val="231F20"/>
          <w:sz w:val="24"/>
          <w:szCs w:val="24"/>
        </w:rPr>
        <w:t>equal</w:t>
      </w:r>
      <w:r w:rsidRPr="00EC7E6F">
        <w:rPr>
          <w:color w:val="231F20"/>
          <w:spacing w:val="-6"/>
          <w:sz w:val="24"/>
          <w:szCs w:val="24"/>
        </w:rPr>
        <w:t xml:space="preserve"> </w:t>
      </w:r>
      <w:r w:rsidRPr="00EC7E6F">
        <w:rPr>
          <w:color w:val="231F20"/>
          <w:sz w:val="24"/>
          <w:szCs w:val="24"/>
        </w:rPr>
        <w:t>status</w:t>
      </w:r>
      <w:r w:rsidRPr="00EC7E6F">
        <w:rPr>
          <w:color w:val="231F20"/>
          <w:spacing w:val="-7"/>
          <w:sz w:val="24"/>
          <w:szCs w:val="24"/>
        </w:rPr>
        <w:t xml:space="preserve"> </w:t>
      </w:r>
      <w:r w:rsidRPr="00EC7E6F">
        <w:rPr>
          <w:color w:val="231F20"/>
          <w:sz w:val="24"/>
          <w:szCs w:val="24"/>
        </w:rPr>
        <w:t>and</w:t>
      </w:r>
      <w:r w:rsidRPr="00EC7E6F">
        <w:rPr>
          <w:color w:val="231F20"/>
          <w:spacing w:val="-7"/>
          <w:sz w:val="24"/>
          <w:szCs w:val="24"/>
        </w:rPr>
        <w:t xml:space="preserve"> </w:t>
      </w:r>
      <w:r w:rsidRPr="00EC7E6F">
        <w:rPr>
          <w:color w:val="231F20"/>
          <w:sz w:val="24"/>
          <w:szCs w:val="24"/>
        </w:rPr>
        <w:t>more</w:t>
      </w:r>
      <w:r w:rsidRPr="00EC7E6F">
        <w:rPr>
          <w:color w:val="231F20"/>
          <w:spacing w:val="-6"/>
          <w:sz w:val="24"/>
          <w:szCs w:val="24"/>
        </w:rPr>
        <w:t xml:space="preserve"> </w:t>
      </w:r>
      <w:r w:rsidRPr="00EC7E6F">
        <w:rPr>
          <w:color w:val="231F20"/>
          <w:sz w:val="24"/>
          <w:szCs w:val="24"/>
        </w:rPr>
        <w:t>importantly</w:t>
      </w:r>
      <w:r w:rsidRPr="00EC7E6F">
        <w:rPr>
          <w:color w:val="231F20"/>
          <w:spacing w:val="-7"/>
          <w:sz w:val="24"/>
          <w:szCs w:val="24"/>
        </w:rPr>
        <w:t xml:space="preserve"> </w:t>
      </w:r>
      <w:r w:rsidRPr="00EC7E6F">
        <w:rPr>
          <w:color w:val="231F20"/>
          <w:sz w:val="24"/>
          <w:szCs w:val="24"/>
        </w:rPr>
        <w:t>it</w:t>
      </w:r>
      <w:r w:rsidRPr="00EC7E6F">
        <w:rPr>
          <w:color w:val="231F20"/>
          <w:spacing w:val="-7"/>
          <w:sz w:val="24"/>
          <w:szCs w:val="24"/>
        </w:rPr>
        <w:t xml:space="preserve"> </w:t>
      </w:r>
      <w:r w:rsidRPr="00EC7E6F">
        <w:rPr>
          <w:color w:val="231F20"/>
          <w:sz w:val="24"/>
          <w:szCs w:val="24"/>
        </w:rPr>
        <w:t>is</w:t>
      </w:r>
      <w:r w:rsidRPr="00EC7E6F">
        <w:rPr>
          <w:color w:val="231F20"/>
          <w:spacing w:val="-6"/>
          <w:sz w:val="24"/>
          <w:szCs w:val="24"/>
        </w:rPr>
        <w:t xml:space="preserve"> </w:t>
      </w:r>
      <w:r w:rsidRPr="00EC7E6F">
        <w:rPr>
          <w:color w:val="231F20"/>
          <w:sz w:val="24"/>
          <w:szCs w:val="24"/>
        </w:rPr>
        <w:t>not</w:t>
      </w:r>
      <w:r w:rsidRPr="00EC7E6F">
        <w:rPr>
          <w:color w:val="231F20"/>
          <w:spacing w:val="-7"/>
          <w:sz w:val="24"/>
          <w:szCs w:val="24"/>
        </w:rPr>
        <w:t xml:space="preserve"> </w:t>
      </w:r>
      <w:r w:rsidRPr="00EC7E6F">
        <w:rPr>
          <w:color w:val="231F20"/>
          <w:sz w:val="24"/>
          <w:szCs w:val="24"/>
        </w:rPr>
        <w:t xml:space="preserve">guaranteed that all the borrowers will be able to pay back regularly. Banks strive to maximize profit and they will </w:t>
      </w:r>
      <w:r w:rsidRPr="00EC7E6F">
        <w:rPr>
          <w:color w:val="231F20"/>
          <w:spacing w:val="2"/>
          <w:sz w:val="24"/>
          <w:szCs w:val="24"/>
        </w:rPr>
        <w:t xml:space="preserve">try </w:t>
      </w:r>
      <w:r w:rsidRPr="00EC7E6F">
        <w:rPr>
          <w:color w:val="231F20"/>
          <w:sz w:val="24"/>
          <w:szCs w:val="24"/>
        </w:rPr>
        <w:t xml:space="preserve">to capitalize every opportunity they come across. </w:t>
      </w:r>
      <w:r w:rsidR="00B41344" w:rsidRPr="00EC7E6F">
        <w:rPr>
          <w:color w:val="231F20"/>
          <w:sz w:val="24"/>
          <w:szCs w:val="24"/>
        </w:rPr>
        <w:t>Therefore,</w:t>
      </w:r>
      <w:r w:rsidRPr="00EC7E6F">
        <w:rPr>
          <w:color w:val="231F20"/>
          <w:sz w:val="24"/>
          <w:szCs w:val="24"/>
        </w:rPr>
        <w:t xml:space="preserve"> the opportunity of lending more in good times can result in an increase in deposit collection with higher cost of fund. The opportunity to lend excessively in good times may not increase bad loans in the short run but if the economic growth is prevalent with high management inefficiency and corruption, loans can tur</w:t>
      </w:r>
      <w:r w:rsidR="003C3114">
        <w:rPr>
          <w:color w:val="231F20"/>
          <w:sz w:val="24"/>
          <w:szCs w:val="24"/>
        </w:rPr>
        <w:t xml:space="preserve">n to non-performing in the long </w:t>
      </w:r>
      <w:r w:rsidRPr="00EC7E6F">
        <w:rPr>
          <w:color w:val="231F20"/>
          <w:sz w:val="24"/>
          <w:szCs w:val="24"/>
        </w:rPr>
        <w:t>run. The previous section hinted at the rising</w:t>
      </w:r>
      <w:r w:rsidRPr="00EC7E6F">
        <w:rPr>
          <w:color w:val="231F20"/>
          <w:spacing w:val="42"/>
          <w:sz w:val="24"/>
          <w:szCs w:val="24"/>
        </w:rPr>
        <w:t xml:space="preserve"> </w:t>
      </w:r>
      <w:r w:rsidRPr="00EC7E6F">
        <w:rPr>
          <w:color w:val="231F20"/>
          <w:sz w:val="24"/>
          <w:szCs w:val="24"/>
        </w:rPr>
        <w:t>cost</w:t>
      </w:r>
      <w:r w:rsidRPr="00EC7E6F">
        <w:rPr>
          <w:color w:val="231F20"/>
          <w:spacing w:val="-7"/>
          <w:sz w:val="24"/>
          <w:szCs w:val="24"/>
        </w:rPr>
        <w:t xml:space="preserve"> </w:t>
      </w:r>
      <w:r w:rsidRPr="00EC7E6F">
        <w:rPr>
          <w:color w:val="231F20"/>
          <w:sz w:val="24"/>
          <w:szCs w:val="24"/>
        </w:rPr>
        <w:t>of</w:t>
      </w:r>
      <w:r w:rsidRPr="00EC7E6F">
        <w:rPr>
          <w:color w:val="231F20"/>
          <w:spacing w:val="-7"/>
          <w:sz w:val="24"/>
          <w:szCs w:val="24"/>
        </w:rPr>
        <w:t xml:space="preserve"> </w:t>
      </w:r>
      <w:r w:rsidRPr="00EC7E6F">
        <w:rPr>
          <w:color w:val="231F20"/>
          <w:sz w:val="24"/>
          <w:szCs w:val="24"/>
        </w:rPr>
        <w:t>funds</w:t>
      </w:r>
      <w:r w:rsidRPr="00EC7E6F">
        <w:rPr>
          <w:color w:val="231F20"/>
          <w:spacing w:val="-8"/>
          <w:sz w:val="24"/>
          <w:szCs w:val="24"/>
        </w:rPr>
        <w:t xml:space="preserve"> </w:t>
      </w:r>
      <w:r w:rsidRPr="00EC7E6F">
        <w:rPr>
          <w:color w:val="231F20"/>
          <w:sz w:val="24"/>
          <w:szCs w:val="24"/>
        </w:rPr>
        <w:t>which</w:t>
      </w:r>
      <w:r w:rsidRPr="00EC7E6F">
        <w:rPr>
          <w:color w:val="231F20"/>
          <w:spacing w:val="-7"/>
          <w:sz w:val="24"/>
          <w:szCs w:val="24"/>
        </w:rPr>
        <w:t xml:space="preserve"> </w:t>
      </w:r>
      <w:r w:rsidRPr="00EC7E6F">
        <w:rPr>
          <w:color w:val="231F20"/>
          <w:sz w:val="24"/>
          <w:szCs w:val="24"/>
        </w:rPr>
        <w:t>is</w:t>
      </w:r>
      <w:r w:rsidRPr="00EC7E6F">
        <w:rPr>
          <w:color w:val="231F20"/>
          <w:spacing w:val="-7"/>
          <w:sz w:val="24"/>
          <w:szCs w:val="24"/>
        </w:rPr>
        <w:t xml:space="preserve"> </w:t>
      </w:r>
      <w:r w:rsidRPr="00EC7E6F">
        <w:rPr>
          <w:color w:val="231F20"/>
          <w:sz w:val="24"/>
          <w:szCs w:val="24"/>
        </w:rPr>
        <w:t>also</w:t>
      </w:r>
      <w:r w:rsidRPr="00EC7E6F">
        <w:rPr>
          <w:color w:val="231F20"/>
          <w:spacing w:val="-7"/>
          <w:sz w:val="24"/>
          <w:szCs w:val="24"/>
        </w:rPr>
        <w:t xml:space="preserve"> </w:t>
      </w:r>
      <w:r w:rsidRPr="00EC7E6F">
        <w:rPr>
          <w:color w:val="231F20"/>
          <w:sz w:val="24"/>
          <w:szCs w:val="24"/>
        </w:rPr>
        <w:t>one</w:t>
      </w:r>
      <w:r w:rsidRPr="00EC7E6F">
        <w:rPr>
          <w:color w:val="231F20"/>
          <w:spacing w:val="-7"/>
          <w:sz w:val="24"/>
          <w:szCs w:val="24"/>
        </w:rPr>
        <w:t xml:space="preserve"> </w:t>
      </w:r>
      <w:r w:rsidRPr="00EC7E6F">
        <w:rPr>
          <w:color w:val="231F20"/>
          <w:sz w:val="24"/>
          <w:szCs w:val="24"/>
        </w:rPr>
        <w:t>area</w:t>
      </w:r>
      <w:r w:rsidRPr="00EC7E6F">
        <w:rPr>
          <w:color w:val="231F20"/>
          <w:spacing w:val="-8"/>
          <w:sz w:val="24"/>
          <w:szCs w:val="24"/>
        </w:rPr>
        <w:t xml:space="preserve"> </w:t>
      </w:r>
      <w:r w:rsidRPr="00EC7E6F">
        <w:rPr>
          <w:color w:val="231F20"/>
          <w:sz w:val="24"/>
          <w:szCs w:val="24"/>
        </w:rPr>
        <w:t>of</w:t>
      </w:r>
      <w:r w:rsidRPr="00EC7E6F">
        <w:rPr>
          <w:color w:val="231F20"/>
          <w:spacing w:val="-7"/>
          <w:sz w:val="24"/>
          <w:szCs w:val="24"/>
        </w:rPr>
        <w:t xml:space="preserve"> </w:t>
      </w:r>
      <w:r w:rsidRPr="00EC7E6F">
        <w:rPr>
          <w:color w:val="231F20"/>
          <w:sz w:val="24"/>
          <w:szCs w:val="24"/>
        </w:rPr>
        <w:t>investigation</w:t>
      </w:r>
      <w:r w:rsidRPr="00EC7E6F">
        <w:rPr>
          <w:color w:val="231F20"/>
          <w:spacing w:val="-7"/>
          <w:sz w:val="24"/>
          <w:szCs w:val="24"/>
        </w:rPr>
        <w:t xml:space="preserve"> </w:t>
      </w:r>
      <w:r w:rsidRPr="00EC7E6F">
        <w:rPr>
          <w:color w:val="231F20"/>
          <w:sz w:val="24"/>
          <w:szCs w:val="24"/>
        </w:rPr>
        <w:t>in</w:t>
      </w:r>
      <w:r w:rsidRPr="00EC7E6F">
        <w:rPr>
          <w:color w:val="231F20"/>
          <w:spacing w:val="-7"/>
          <w:sz w:val="24"/>
          <w:szCs w:val="24"/>
        </w:rPr>
        <w:t xml:space="preserve"> </w:t>
      </w:r>
      <w:r w:rsidRPr="00EC7E6F">
        <w:rPr>
          <w:color w:val="231F20"/>
          <w:sz w:val="24"/>
          <w:szCs w:val="24"/>
        </w:rPr>
        <w:t>this</w:t>
      </w:r>
      <w:r w:rsidRPr="00EC7E6F">
        <w:rPr>
          <w:color w:val="231F20"/>
          <w:spacing w:val="-8"/>
          <w:sz w:val="24"/>
          <w:szCs w:val="24"/>
        </w:rPr>
        <w:t xml:space="preserve"> </w:t>
      </w:r>
      <w:r w:rsidRPr="00EC7E6F">
        <w:rPr>
          <w:color w:val="231F20"/>
          <w:spacing w:val="-4"/>
          <w:sz w:val="24"/>
          <w:szCs w:val="24"/>
        </w:rPr>
        <w:t xml:space="preserve">study. </w:t>
      </w:r>
      <w:r w:rsidRPr="00EC7E6F">
        <w:rPr>
          <w:color w:val="231F20"/>
          <w:sz w:val="24"/>
          <w:szCs w:val="24"/>
        </w:rPr>
        <w:t>The following section will provide the definition of cost of fund and the impact it can have on the lending rate which has the potential to influence the asset quality in the</w:t>
      </w:r>
      <w:r w:rsidRPr="00EC7E6F">
        <w:rPr>
          <w:color w:val="231F20"/>
          <w:spacing w:val="10"/>
          <w:sz w:val="24"/>
          <w:szCs w:val="24"/>
        </w:rPr>
        <w:t xml:space="preserve"> </w:t>
      </w:r>
      <w:r w:rsidR="003C3114">
        <w:rPr>
          <w:color w:val="231F20"/>
          <w:sz w:val="24"/>
          <w:szCs w:val="24"/>
        </w:rPr>
        <w:t xml:space="preserve">long </w:t>
      </w:r>
      <w:r w:rsidRPr="00EC7E6F">
        <w:rPr>
          <w:color w:val="231F20"/>
          <w:sz w:val="24"/>
          <w:szCs w:val="24"/>
        </w:rPr>
        <w:t>run.</w:t>
      </w:r>
    </w:p>
    <w:p w14:paraId="192A69C7" w14:textId="77777777" w:rsidR="001E3867" w:rsidRPr="002A6FAE" w:rsidRDefault="001E3867" w:rsidP="00847201">
      <w:pPr>
        <w:tabs>
          <w:tab w:val="left" w:pos="3544"/>
        </w:tabs>
        <w:spacing w:line="192" w:lineRule="auto"/>
        <w:ind w:right="15"/>
        <w:jc w:val="both"/>
        <w:rPr>
          <w:color w:val="231F20"/>
          <w:szCs w:val="16"/>
        </w:rPr>
      </w:pPr>
    </w:p>
    <w:p w14:paraId="0B28C5BF" w14:textId="77777777" w:rsidR="001E3867" w:rsidRPr="00EC7E6F" w:rsidRDefault="001E3867" w:rsidP="001E3867">
      <w:pPr>
        <w:spacing w:line="192" w:lineRule="auto"/>
        <w:jc w:val="center"/>
        <w:rPr>
          <w:b/>
          <w:bCs/>
          <w:color w:val="404040" w:themeColor="text1" w:themeTint="BF"/>
          <w:sz w:val="26"/>
          <w:szCs w:val="26"/>
        </w:rPr>
      </w:pPr>
      <w:r w:rsidRPr="00EC7E6F">
        <w:rPr>
          <w:b/>
          <w:bCs/>
          <w:color w:val="404040" w:themeColor="text1" w:themeTint="BF"/>
          <w:sz w:val="26"/>
          <w:szCs w:val="26"/>
        </w:rPr>
        <w:t>Cost of fund</w:t>
      </w:r>
    </w:p>
    <w:p w14:paraId="3636EAAF" w14:textId="77777777" w:rsidR="001E3867" w:rsidRPr="00F41E16" w:rsidRDefault="001E3867" w:rsidP="001E3867">
      <w:pPr>
        <w:spacing w:line="192" w:lineRule="auto"/>
        <w:rPr>
          <w:b/>
          <w:bCs/>
          <w:color w:val="808285"/>
          <w:sz w:val="14"/>
          <w:szCs w:val="10"/>
        </w:rPr>
      </w:pPr>
    </w:p>
    <w:p w14:paraId="73D5FB2F" w14:textId="77777777" w:rsidR="005C65FE" w:rsidRDefault="00B14C4E" w:rsidP="005C65FE">
      <w:pPr>
        <w:tabs>
          <w:tab w:val="left" w:pos="3544"/>
        </w:tabs>
        <w:spacing w:line="192" w:lineRule="auto"/>
        <w:ind w:right="15"/>
        <w:jc w:val="both"/>
        <w:rPr>
          <w:color w:val="231F20"/>
          <w:sz w:val="24"/>
          <w:szCs w:val="24"/>
        </w:rPr>
      </w:pPr>
      <w:r w:rsidRPr="00EC7E6F">
        <w:rPr>
          <w:color w:val="231F20"/>
          <w:sz w:val="24"/>
          <w:szCs w:val="24"/>
        </w:rPr>
        <w:t>In simple terms, “cost of fund” is the interest</w:t>
      </w:r>
      <w:r w:rsidR="00624C0E">
        <w:rPr>
          <w:color w:val="231F20"/>
          <w:sz w:val="24"/>
          <w:szCs w:val="24"/>
        </w:rPr>
        <w:t xml:space="preserve"> amount</w:t>
      </w:r>
      <w:r w:rsidRPr="00EC7E6F">
        <w:rPr>
          <w:color w:val="231F20"/>
          <w:sz w:val="24"/>
          <w:szCs w:val="24"/>
        </w:rPr>
        <w:t xml:space="preserve"> paid by financial institutions to depositors</w:t>
      </w:r>
      <w:r w:rsidR="00977A21">
        <w:rPr>
          <w:color w:val="231F20"/>
          <w:sz w:val="24"/>
          <w:szCs w:val="24"/>
        </w:rPr>
        <w:t xml:space="preserve">. In other </w:t>
      </w:r>
      <w:r w:rsidR="00977A21">
        <w:rPr>
          <w:color w:val="231F20"/>
          <w:sz w:val="24"/>
          <w:szCs w:val="24"/>
        </w:rPr>
        <w:lastRenderedPageBreak/>
        <w:t>words, it signifies</w:t>
      </w:r>
      <w:r w:rsidRPr="00EC7E6F">
        <w:rPr>
          <w:color w:val="231F20"/>
          <w:sz w:val="24"/>
          <w:szCs w:val="24"/>
        </w:rPr>
        <w:t xml:space="preserve"> the weighted average interest rate of interest-bearing liabilities of </w:t>
      </w:r>
      <w:r w:rsidR="00977A21">
        <w:rPr>
          <w:color w:val="231F20"/>
          <w:sz w:val="24"/>
          <w:szCs w:val="24"/>
        </w:rPr>
        <w:t xml:space="preserve">the </w:t>
      </w:r>
      <w:r w:rsidRPr="00EC7E6F">
        <w:rPr>
          <w:color w:val="231F20"/>
          <w:sz w:val="24"/>
          <w:szCs w:val="24"/>
        </w:rPr>
        <w:t>financial institutions. These weighted average deposit rates are determined by the interest rate paid to depositors on</w:t>
      </w:r>
      <w:r w:rsidRPr="00EC7E6F">
        <w:rPr>
          <w:color w:val="231F20"/>
          <w:spacing w:val="-33"/>
          <w:sz w:val="24"/>
          <w:szCs w:val="24"/>
        </w:rPr>
        <w:t xml:space="preserve"> </w:t>
      </w:r>
      <w:r w:rsidRPr="00EC7E6F">
        <w:rPr>
          <w:color w:val="231F20"/>
          <w:sz w:val="24"/>
          <w:szCs w:val="24"/>
        </w:rPr>
        <w:t>financial products, including savings accounts and time deposits. Although the term “cost of funds” is often used with regard to financial institutions, most</w:t>
      </w:r>
      <w:r w:rsidRPr="00EC7E6F">
        <w:rPr>
          <w:color w:val="231F20"/>
          <w:spacing w:val="-8"/>
          <w:sz w:val="24"/>
          <w:szCs w:val="24"/>
        </w:rPr>
        <w:t xml:space="preserve"> </w:t>
      </w:r>
      <w:r w:rsidRPr="00EC7E6F">
        <w:rPr>
          <w:color w:val="231F20"/>
          <w:sz w:val="24"/>
          <w:szCs w:val="24"/>
        </w:rPr>
        <w:t>corporations</w:t>
      </w:r>
      <w:r w:rsidRPr="00EC7E6F">
        <w:rPr>
          <w:color w:val="231F20"/>
          <w:spacing w:val="-7"/>
          <w:sz w:val="24"/>
          <w:szCs w:val="24"/>
        </w:rPr>
        <w:t xml:space="preserve"> </w:t>
      </w:r>
      <w:r w:rsidRPr="00EC7E6F">
        <w:rPr>
          <w:color w:val="231F20"/>
          <w:sz w:val="24"/>
          <w:szCs w:val="24"/>
        </w:rPr>
        <w:t>are</w:t>
      </w:r>
      <w:r w:rsidRPr="00EC7E6F">
        <w:rPr>
          <w:color w:val="231F20"/>
          <w:spacing w:val="-8"/>
          <w:sz w:val="24"/>
          <w:szCs w:val="24"/>
        </w:rPr>
        <w:t xml:space="preserve"> </w:t>
      </w:r>
      <w:r w:rsidRPr="00EC7E6F">
        <w:rPr>
          <w:color w:val="231F20"/>
          <w:sz w:val="24"/>
          <w:szCs w:val="24"/>
        </w:rPr>
        <w:t>also</w:t>
      </w:r>
      <w:r w:rsidRPr="00EC7E6F">
        <w:rPr>
          <w:color w:val="231F20"/>
          <w:spacing w:val="-7"/>
          <w:sz w:val="24"/>
          <w:szCs w:val="24"/>
        </w:rPr>
        <w:t xml:space="preserve"> </w:t>
      </w:r>
      <w:r w:rsidRPr="00EC7E6F">
        <w:rPr>
          <w:color w:val="231F20"/>
          <w:sz w:val="24"/>
          <w:szCs w:val="24"/>
        </w:rPr>
        <w:t>indirectly</w:t>
      </w:r>
      <w:r w:rsidRPr="00EC7E6F">
        <w:rPr>
          <w:color w:val="231F20"/>
          <w:spacing w:val="-7"/>
          <w:sz w:val="24"/>
          <w:szCs w:val="24"/>
        </w:rPr>
        <w:t xml:space="preserve"> </w:t>
      </w:r>
      <w:r w:rsidRPr="00EC7E6F">
        <w:rPr>
          <w:color w:val="231F20"/>
          <w:sz w:val="24"/>
          <w:szCs w:val="24"/>
        </w:rPr>
        <w:t>affected</w:t>
      </w:r>
      <w:r w:rsidRPr="00EC7E6F">
        <w:rPr>
          <w:color w:val="231F20"/>
          <w:spacing w:val="-8"/>
          <w:sz w:val="24"/>
          <w:szCs w:val="24"/>
        </w:rPr>
        <w:t xml:space="preserve"> </w:t>
      </w:r>
      <w:r w:rsidRPr="00EC7E6F">
        <w:rPr>
          <w:color w:val="231F20"/>
          <w:sz w:val="24"/>
          <w:szCs w:val="24"/>
        </w:rPr>
        <w:t>by</w:t>
      </w:r>
      <w:r w:rsidRPr="00EC7E6F">
        <w:rPr>
          <w:color w:val="231F20"/>
          <w:spacing w:val="-7"/>
          <w:sz w:val="24"/>
          <w:szCs w:val="24"/>
        </w:rPr>
        <w:t xml:space="preserve"> </w:t>
      </w:r>
      <w:r w:rsidRPr="00EC7E6F">
        <w:rPr>
          <w:color w:val="231F20"/>
          <w:sz w:val="24"/>
          <w:szCs w:val="24"/>
        </w:rPr>
        <w:t>the</w:t>
      </w:r>
      <w:r w:rsidRPr="00EC7E6F">
        <w:rPr>
          <w:color w:val="231F20"/>
          <w:spacing w:val="-7"/>
          <w:sz w:val="24"/>
          <w:szCs w:val="24"/>
        </w:rPr>
        <w:t xml:space="preserve"> </w:t>
      </w:r>
      <w:r w:rsidRPr="00EC7E6F">
        <w:rPr>
          <w:color w:val="231F20"/>
          <w:sz w:val="24"/>
          <w:szCs w:val="24"/>
        </w:rPr>
        <w:t>cost</w:t>
      </w:r>
      <w:r w:rsidRPr="00EC7E6F">
        <w:rPr>
          <w:color w:val="231F20"/>
          <w:spacing w:val="-8"/>
          <w:sz w:val="24"/>
          <w:szCs w:val="24"/>
        </w:rPr>
        <w:t xml:space="preserve"> </w:t>
      </w:r>
      <w:r w:rsidRPr="00EC7E6F">
        <w:rPr>
          <w:color w:val="231F20"/>
          <w:sz w:val="24"/>
          <w:szCs w:val="24"/>
        </w:rPr>
        <w:t>of</w:t>
      </w:r>
      <w:r w:rsidRPr="00EC7E6F">
        <w:rPr>
          <w:color w:val="231F20"/>
          <w:spacing w:val="-7"/>
          <w:sz w:val="24"/>
          <w:szCs w:val="24"/>
        </w:rPr>
        <w:t xml:space="preserve"> </w:t>
      </w:r>
      <w:r w:rsidRPr="00EC7E6F">
        <w:rPr>
          <w:color w:val="231F20"/>
          <w:sz w:val="24"/>
          <w:szCs w:val="24"/>
        </w:rPr>
        <w:t>funds</w:t>
      </w:r>
      <w:r w:rsidRPr="00EC7E6F">
        <w:rPr>
          <w:color w:val="231F20"/>
          <w:spacing w:val="-7"/>
          <w:sz w:val="24"/>
          <w:szCs w:val="24"/>
        </w:rPr>
        <w:t xml:space="preserve"> </w:t>
      </w:r>
      <w:r w:rsidRPr="00EC7E6F">
        <w:rPr>
          <w:color w:val="231F20"/>
          <w:sz w:val="24"/>
          <w:szCs w:val="24"/>
        </w:rPr>
        <w:t>when borrowing. Cost of funds can be intere</w:t>
      </w:r>
      <w:r w:rsidR="0090167C">
        <w:rPr>
          <w:color w:val="231F20"/>
          <w:sz w:val="24"/>
          <w:szCs w:val="24"/>
        </w:rPr>
        <w:t>st-bearing funds, and interest-</w:t>
      </w:r>
      <w:r w:rsidRPr="00EC7E6F">
        <w:rPr>
          <w:color w:val="231F20"/>
          <w:sz w:val="24"/>
          <w:szCs w:val="24"/>
        </w:rPr>
        <w:t>bearing</w:t>
      </w:r>
      <w:r w:rsidRPr="00EC7E6F">
        <w:rPr>
          <w:color w:val="231F20"/>
          <w:spacing w:val="11"/>
          <w:sz w:val="24"/>
          <w:szCs w:val="24"/>
        </w:rPr>
        <w:t xml:space="preserve"> </w:t>
      </w:r>
      <w:r w:rsidRPr="00EC7E6F">
        <w:rPr>
          <w:color w:val="231F20"/>
          <w:sz w:val="24"/>
          <w:szCs w:val="24"/>
        </w:rPr>
        <w:t>funds</w:t>
      </w:r>
      <w:r w:rsidRPr="00EC7E6F">
        <w:rPr>
          <w:color w:val="231F20"/>
          <w:spacing w:val="11"/>
          <w:sz w:val="24"/>
          <w:szCs w:val="24"/>
        </w:rPr>
        <w:t xml:space="preserve"> </w:t>
      </w:r>
      <w:r w:rsidRPr="00EC7E6F">
        <w:rPr>
          <w:color w:val="231F20"/>
          <w:sz w:val="24"/>
          <w:szCs w:val="24"/>
        </w:rPr>
        <w:t>excluding</w:t>
      </w:r>
      <w:r w:rsidRPr="00EC7E6F">
        <w:rPr>
          <w:color w:val="231F20"/>
          <w:spacing w:val="12"/>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low-cost</w:t>
      </w:r>
      <w:r w:rsidRPr="00EC7E6F">
        <w:rPr>
          <w:color w:val="231F20"/>
          <w:spacing w:val="11"/>
          <w:sz w:val="24"/>
          <w:szCs w:val="24"/>
        </w:rPr>
        <w:t xml:space="preserve"> </w:t>
      </w:r>
      <w:r w:rsidRPr="00EC7E6F">
        <w:rPr>
          <w:color w:val="231F20"/>
          <w:sz w:val="24"/>
          <w:szCs w:val="24"/>
        </w:rPr>
        <w:t>specific-purpose</w:t>
      </w:r>
      <w:r w:rsidRPr="00EC7E6F">
        <w:rPr>
          <w:color w:val="231F20"/>
          <w:spacing w:val="12"/>
          <w:sz w:val="24"/>
          <w:szCs w:val="24"/>
        </w:rPr>
        <w:t xml:space="preserve"> </w:t>
      </w:r>
      <w:r w:rsidRPr="00EC7E6F">
        <w:rPr>
          <w:color w:val="231F20"/>
          <w:sz w:val="24"/>
          <w:szCs w:val="24"/>
        </w:rPr>
        <w:t>scheme</w:t>
      </w:r>
      <w:r w:rsidRPr="00EC7E6F">
        <w:rPr>
          <w:color w:val="231F20"/>
          <w:spacing w:val="11"/>
          <w:sz w:val="24"/>
          <w:szCs w:val="24"/>
        </w:rPr>
        <w:t xml:space="preserve"> </w:t>
      </w:r>
      <w:r w:rsidRPr="00EC7E6F">
        <w:rPr>
          <w:color w:val="231F20"/>
          <w:sz w:val="24"/>
          <w:szCs w:val="24"/>
        </w:rPr>
        <w:t>funds.</w:t>
      </w:r>
    </w:p>
    <w:p w14:paraId="73124271" w14:textId="77777777" w:rsidR="002A6FAE" w:rsidRPr="00F41E16" w:rsidRDefault="002A6FAE" w:rsidP="005C65FE">
      <w:pPr>
        <w:tabs>
          <w:tab w:val="left" w:pos="3544"/>
        </w:tabs>
        <w:spacing w:line="192" w:lineRule="auto"/>
        <w:ind w:right="15"/>
        <w:jc w:val="both"/>
        <w:rPr>
          <w:color w:val="231F20"/>
          <w:sz w:val="20"/>
          <w:szCs w:val="24"/>
        </w:rPr>
      </w:pPr>
    </w:p>
    <w:p w14:paraId="1E8BD95F" w14:textId="77777777" w:rsidR="001E3867" w:rsidRPr="00EC7E6F" w:rsidRDefault="00B14C4E" w:rsidP="00847201">
      <w:pPr>
        <w:tabs>
          <w:tab w:val="left" w:pos="3544"/>
        </w:tabs>
        <w:spacing w:line="192" w:lineRule="auto"/>
        <w:ind w:right="15"/>
        <w:jc w:val="both"/>
        <w:rPr>
          <w:color w:val="231F20"/>
          <w:sz w:val="24"/>
          <w:szCs w:val="24"/>
        </w:rPr>
      </w:pPr>
      <w:r w:rsidRPr="00EC7E6F">
        <w:rPr>
          <w:color w:val="231F20"/>
          <w:sz w:val="24"/>
          <w:szCs w:val="24"/>
        </w:rPr>
        <w:t>The</w:t>
      </w:r>
      <w:r w:rsidRPr="00EC7E6F">
        <w:rPr>
          <w:color w:val="231F20"/>
          <w:spacing w:val="-17"/>
          <w:sz w:val="24"/>
          <w:szCs w:val="24"/>
        </w:rPr>
        <w:t xml:space="preserve"> </w:t>
      </w:r>
      <w:r w:rsidRPr="00EC7E6F">
        <w:rPr>
          <w:color w:val="231F20"/>
          <w:sz w:val="24"/>
          <w:szCs w:val="24"/>
        </w:rPr>
        <w:t>cost</w:t>
      </w:r>
      <w:r w:rsidRPr="00EC7E6F">
        <w:rPr>
          <w:color w:val="231F20"/>
          <w:spacing w:val="-16"/>
          <w:sz w:val="24"/>
          <w:szCs w:val="24"/>
        </w:rPr>
        <w:t xml:space="preserve"> </w:t>
      </w:r>
      <w:r w:rsidRPr="00EC7E6F">
        <w:rPr>
          <w:color w:val="231F20"/>
          <w:sz w:val="24"/>
          <w:szCs w:val="24"/>
        </w:rPr>
        <w:t>of</w:t>
      </w:r>
      <w:r w:rsidRPr="00EC7E6F">
        <w:rPr>
          <w:color w:val="231F20"/>
          <w:spacing w:val="-16"/>
          <w:sz w:val="24"/>
          <w:szCs w:val="24"/>
        </w:rPr>
        <w:t xml:space="preserve"> </w:t>
      </w:r>
      <w:r w:rsidRPr="00EC7E6F">
        <w:rPr>
          <w:color w:val="231F20"/>
          <w:sz w:val="24"/>
          <w:szCs w:val="24"/>
        </w:rPr>
        <w:t>funds</w:t>
      </w:r>
      <w:r w:rsidRPr="00EC7E6F">
        <w:rPr>
          <w:color w:val="231F20"/>
          <w:spacing w:val="-16"/>
          <w:sz w:val="24"/>
          <w:szCs w:val="24"/>
        </w:rPr>
        <w:t xml:space="preserve"> </w:t>
      </w:r>
      <w:r w:rsidRPr="00EC7E6F">
        <w:rPr>
          <w:color w:val="231F20"/>
          <w:sz w:val="24"/>
          <w:szCs w:val="24"/>
        </w:rPr>
        <w:t>is</w:t>
      </w:r>
      <w:r w:rsidRPr="00EC7E6F">
        <w:rPr>
          <w:color w:val="231F20"/>
          <w:spacing w:val="-16"/>
          <w:sz w:val="24"/>
          <w:szCs w:val="24"/>
        </w:rPr>
        <w:t xml:space="preserve"> </w:t>
      </w:r>
      <w:r w:rsidRPr="00EC7E6F">
        <w:rPr>
          <w:color w:val="231F20"/>
          <w:sz w:val="24"/>
          <w:szCs w:val="24"/>
        </w:rPr>
        <w:t>one</w:t>
      </w:r>
      <w:r w:rsidRPr="00EC7E6F">
        <w:rPr>
          <w:color w:val="231F20"/>
          <w:spacing w:val="-16"/>
          <w:sz w:val="24"/>
          <w:szCs w:val="24"/>
        </w:rPr>
        <w:t xml:space="preserve"> </w:t>
      </w:r>
      <w:r w:rsidRPr="00EC7E6F">
        <w:rPr>
          <w:color w:val="231F20"/>
          <w:sz w:val="24"/>
          <w:szCs w:val="24"/>
        </w:rPr>
        <w:t>of</w:t>
      </w:r>
      <w:r w:rsidRPr="00EC7E6F">
        <w:rPr>
          <w:color w:val="231F20"/>
          <w:spacing w:val="-16"/>
          <w:sz w:val="24"/>
          <w:szCs w:val="24"/>
        </w:rPr>
        <w:t xml:space="preserve"> </w:t>
      </w:r>
      <w:r w:rsidRPr="00EC7E6F">
        <w:rPr>
          <w:color w:val="231F20"/>
          <w:sz w:val="24"/>
          <w:szCs w:val="24"/>
        </w:rPr>
        <w:t>the</w:t>
      </w:r>
      <w:r w:rsidRPr="00EC7E6F">
        <w:rPr>
          <w:color w:val="231F20"/>
          <w:spacing w:val="-16"/>
          <w:sz w:val="24"/>
          <w:szCs w:val="24"/>
        </w:rPr>
        <w:t xml:space="preserve"> </w:t>
      </w:r>
      <w:r w:rsidRPr="00EC7E6F">
        <w:rPr>
          <w:color w:val="231F20"/>
          <w:sz w:val="24"/>
          <w:szCs w:val="24"/>
        </w:rPr>
        <w:t>most</w:t>
      </w:r>
      <w:r w:rsidRPr="00EC7E6F">
        <w:rPr>
          <w:color w:val="231F20"/>
          <w:spacing w:val="-16"/>
          <w:sz w:val="24"/>
          <w:szCs w:val="24"/>
        </w:rPr>
        <w:t xml:space="preserve"> </w:t>
      </w:r>
      <w:r w:rsidRPr="00EC7E6F">
        <w:rPr>
          <w:color w:val="231F20"/>
          <w:sz w:val="24"/>
          <w:szCs w:val="24"/>
        </w:rPr>
        <w:t>important</w:t>
      </w:r>
      <w:r w:rsidRPr="00EC7E6F">
        <w:rPr>
          <w:color w:val="231F20"/>
          <w:spacing w:val="-16"/>
          <w:sz w:val="24"/>
          <w:szCs w:val="24"/>
        </w:rPr>
        <w:t xml:space="preserve"> </w:t>
      </w:r>
      <w:r w:rsidRPr="00EC7E6F">
        <w:rPr>
          <w:color w:val="231F20"/>
          <w:sz w:val="24"/>
          <w:szCs w:val="24"/>
        </w:rPr>
        <w:t>input</w:t>
      </w:r>
      <w:r w:rsidRPr="00EC7E6F">
        <w:rPr>
          <w:color w:val="231F20"/>
          <w:spacing w:val="-16"/>
          <w:sz w:val="24"/>
          <w:szCs w:val="24"/>
        </w:rPr>
        <w:t xml:space="preserve"> </w:t>
      </w:r>
      <w:r w:rsidRPr="00EC7E6F">
        <w:rPr>
          <w:color w:val="231F20"/>
          <w:sz w:val="24"/>
          <w:szCs w:val="24"/>
        </w:rPr>
        <w:t>costs</w:t>
      </w:r>
      <w:r w:rsidRPr="00EC7E6F">
        <w:rPr>
          <w:color w:val="231F20"/>
          <w:spacing w:val="-16"/>
          <w:sz w:val="24"/>
          <w:szCs w:val="24"/>
        </w:rPr>
        <w:t xml:space="preserve"> </w:t>
      </w:r>
      <w:r w:rsidRPr="00EC7E6F">
        <w:rPr>
          <w:color w:val="231F20"/>
          <w:sz w:val="24"/>
          <w:szCs w:val="24"/>
        </w:rPr>
        <w:t>for</w:t>
      </w:r>
      <w:r w:rsidRPr="00EC7E6F">
        <w:rPr>
          <w:color w:val="231F20"/>
          <w:spacing w:val="-16"/>
          <w:sz w:val="24"/>
          <w:szCs w:val="24"/>
        </w:rPr>
        <w:t xml:space="preserve"> </w:t>
      </w:r>
      <w:r w:rsidRPr="00EC7E6F">
        <w:rPr>
          <w:color w:val="231F20"/>
          <w:sz w:val="24"/>
          <w:szCs w:val="24"/>
        </w:rPr>
        <w:t>a</w:t>
      </w:r>
      <w:r w:rsidRPr="00EC7E6F">
        <w:rPr>
          <w:color w:val="231F20"/>
          <w:spacing w:val="-16"/>
          <w:sz w:val="24"/>
          <w:szCs w:val="24"/>
        </w:rPr>
        <w:t xml:space="preserve"> </w:t>
      </w:r>
      <w:r w:rsidRPr="00EC7E6F">
        <w:rPr>
          <w:color w:val="231F20"/>
          <w:sz w:val="24"/>
          <w:szCs w:val="24"/>
        </w:rPr>
        <w:t>financial institution,</w:t>
      </w:r>
      <w:r w:rsidRPr="00EC7E6F">
        <w:rPr>
          <w:color w:val="231F20"/>
          <w:spacing w:val="-36"/>
          <w:sz w:val="24"/>
          <w:szCs w:val="24"/>
        </w:rPr>
        <w:t xml:space="preserve"> </w:t>
      </w:r>
      <w:r w:rsidRPr="00EC7E6F">
        <w:rPr>
          <w:color w:val="231F20"/>
          <w:sz w:val="24"/>
          <w:szCs w:val="24"/>
        </w:rPr>
        <w:t>since</w:t>
      </w:r>
      <w:r w:rsidRPr="00EC7E6F">
        <w:rPr>
          <w:color w:val="231F20"/>
          <w:spacing w:val="-23"/>
          <w:sz w:val="24"/>
          <w:szCs w:val="24"/>
        </w:rPr>
        <w:t xml:space="preserve"> </w:t>
      </w:r>
      <w:r w:rsidRPr="00EC7E6F">
        <w:rPr>
          <w:color w:val="231F20"/>
          <w:sz w:val="24"/>
          <w:szCs w:val="24"/>
        </w:rPr>
        <w:t>lower</w:t>
      </w:r>
      <w:r w:rsidRPr="00EC7E6F">
        <w:rPr>
          <w:color w:val="231F20"/>
          <w:spacing w:val="-23"/>
          <w:sz w:val="24"/>
          <w:szCs w:val="24"/>
        </w:rPr>
        <w:t xml:space="preserve"> </w:t>
      </w:r>
      <w:r w:rsidRPr="00EC7E6F">
        <w:rPr>
          <w:color w:val="231F20"/>
          <w:sz w:val="24"/>
          <w:szCs w:val="24"/>
        </w:rPr>
        <w:t>cost</w:t>
      </w:r>
      <w:r w:rsidRPr="00EC7E6F">
        <w:rPr>
          <w:color w:val="231F20"/>
          <w:spacing w:val="-24"/>
          <w:sz w:val="24"/>
          <w:szCs w:val="24"/>
        </w:rPr>
        <w:t xml:space="preserve"> </w:t>
      </w:r>
      <w:r w:rsidRPr="00EC7E6F">
        <w:rPr>
          <w:color w:val="231F20"/>
          <w:sz w:val="24"/>
          <w:szCs w:val="24"/>
        </w:rPr>
        <w:t>of</w:t>
      </w:r>
      <w:r w:rsidRPr="00EC7E6F">
        <w:rPr>
          <w:color w:val="231F20"/>
          <w:spacing w:val="-23"/>
          <w:sz w:val="24"/>
          <w:szCs w:val="24"/>
        </w:rPr>
        <w:t xml:space="preserve"> </w:t>
      </w:r>
      <w:r w:rsidRPr="00EC7E6F">
        <w:rPr>
          <w:color w:val="231F20"/>
          <w:sz w:val="24"/>
          <w:szCs w:val="24"/>
        </w:rPr>
        <w:t>fund</w:t>
      </w:r>
      <w:r w:rsidRPr="00EC7E6F">
        <w:rPr>
          <w:color w:val="231F20"/>
          <w:spacing w:val="-23"/>
          <w:sz w:val="24"/>
          <w:szCs w:val="24"/>
        </w:rPr>
        <w:t xml:space="preserve"> </w:t>
      </w:r>
      <w:r w:rsidRPr="00EC7E6F">
        <w:rPr>
          <w:color w:val="231F20"/>
          <w:sz w:val="24"/>
          <w:szCs w:val="24"/>
        </w:rPr>
        <w:t>will</w:t>
      </w:r>
      <w:r w:rsidRPr="00EC7E6F">
        <w:rPr>
          <w:color w:val="231F20"/>
          <w:spacing w:val="-23"/>
          <w:sz w:val="24"/>
          <w:szCs w:val="24"/>
        </w:rPr>
        <w:t xml:space="preserve"> </w:t>
      </w:r>
      <w:r w:rsidRPr="00EC7E6F">
        <w:rPr>
          <w:color w:val="231F20"/>
          <w:sz w:val="24"/>
          <w:szCs w:val="24"/>
        </w:rPr>
        <w:t>attract</w:t>
      </w:r>
      <w:r w:rsidRPr="00EC7E6F">
        <w:rPr>
          <w:color w:val="231F20"/>
          <w:spacing w:val="-24"/>
          <w:sz w:val="24"/>
          <w:szCs w:val="24"/>
        </w:rPr>
        <w:t xml:space="preserve"> </w:t>
      </w:r>
      <w:r w:rsidRPr="00EC7E6F">
        <w:rPr>
          <w:color w:val="231F20"/>
          <w:sz w:val="24"/>
          <w:szCs w:val="24"/>
        </w:rPr>
        <w:t>less</w:t>
      </w:r>
      <w:r w:rsidRPr="00EC7E6F">
        <w:rPr>
          <w:color w:val="231F20"/>
          <w:spacing w:val="-23"/>
          <w:sz w:val="24"/>
          <w:szCs w:val="24"/>
        </w:rPr>
        <w:t xml:space="preserve"> </w:t>
      </w:r>
      <w:r w:rsidRPr="00EC7E6F">
        <w:rPr>
          <w:color w:val="231F20"/>
          <w:sz w:val="24"/>
          <w:szCs w:val="24"/>
        </w:rPr>
        <w:t>depositors</w:t>
      </w:r>
      <w:r w:rsidRPr="00EC7E6F">
        <w:rPr>
          <w:color w:val="231F20"/>
          <w:spacing w:val="-23"/>
          <w:sz w:val="24"/>
          <w:szCs w:val="24"/>
        </w:rPr>
        <w:t xml:space="preserve"> </w:t>
      </w:r>
      <w:r w:rsidRPr="00EC7E6F">
        <w:rPr>
          <w:color w:val="231F20"/>
          <w:sz w:val="24"/>
          <w:szCs w:val="24"/>
        </w:rPr>
        <w:t>and</w:t>
      </w:r>
      <w:r w:rsidRPr="00EC7E6F">
        <w:rPr>
          <w:color w:val="231F20"/>
          <w:spacing w:val="-24"/>
          <w:sz w:val="24"/>
          <w:szCs w:val="24"/>
        </w:rPr>
        <w:t xml:space="preserve"> </w:t>
      </w:r>
      <w:r w:rsidRPr="00EC7E6F">
        <w:rPr>
          <w:color w:val="231F20"/>
          <w:spacing w:val="-2"/>
          <w:sz w:val="24"/>
          <w:szCs w:val="24"/>
        </w:rPr>
        <w:t xml:space="preserve">higher </w:t>
      </w:r>
      <w:r w:rsidRPr="00EC7E6F">
        <w:rPr>
          <w:color w:val="231F20"/>
          <w:sz w:val="24"/>
          <w:szCs w:val="24"/>
        </w:rPr>
        <w:t>cost</w:t>
      </w:r>
      <w:r w:rsidRPr="00EC7E6F">
        <w:rPr>
          <w:color w:val="231F20"/>
          <w:spacing w:val="-17"/>
          <w:sz w:val="24"/>
          <w:szCs w:val="24"/>
        </w:rPr>
        <w:t xml:space="preserve"> </w:t>
      </w:r>
      <w:r w:rsidRPr="00EC7E6F">
        <w:rPr>
          <w:color w:val="231F20"/>
          <w:sz w:val="24"/>
          <w:szCs w:val="24"/>
        </w:rPr>
        <w:t>of</w:t>
      </w:r>
      <w:r w:rsidRPr="00EC7E6F">
        <w:rPr>
          <w:color w:val="231F20"/>
          <w:spacing w:val="-17"/>
          <w:sz w:val="24"/>
          <w:szCs w:val="24"/>
        </w:rPr>
        <w:t xml:space="preserve"> </w:t>
      </w:r>
      <w:r w:rsidRPr="00EC7E6F">
        <w:rPr>
          <w:color w:val="231F20"/>
          <w:sz w:val="24"/>
          <w:szCs w:val="24"/>
        </w:rPr>
        <w:t>fund</w:t>
      </w:r>
      <w:r w:rsidRPr="00EC7E6F">
        <w:rPr>
          <w:color w:val="231F20"/>
          <w:spacing w:val="-17"/>
          <w:sz w:val="24"/>
          <w:szCs w:val="24"/>
        </w:rPr>
        <w:t xml:space="preserve"> </w:t>
      </w:r>
      <w:r w:rsidRPr="00EC7E6F">
        <w:rPr>
          <w:color w:val="231F20"/>
          <w:sz w:val="24"/>
          <w:szCs w:val="24"/>
        </w:rPr>
        <w:t>will</w:t>
      </w:r>
      <w:r w:rsidRPr="00EC7E6F">
        <w:rPr>
          <w:color w:val="231F20"/>
          <w:spacing w:val="-17"/>
          <w:sz w:val="24"/>
          <w:szCs w:val="24"/>
        </w:rPr>
        <w:t xml:space="preserve"> </w:t>
      </w:r>
      <w:r w:rsidRPr="00EC7E6F">
        <w:rPr>
          <w:color w:val="231F20"/>
          <w:sz w:val="24"/>
          <w:szCs w:val="24"/>
        </w:rPr>
        <w:t>attract</w:t>
      </w:r>
      <w:r w:rsidRPr="00EC7E6F">
        <w:rPr>
          <w:color w:val="231F20"/>
          <w:spacing w:val="-16"/>
          <w:sz w:val="24"/>
          <w:szCs w:val="24"/>
        </w:rPr>
        <w:t xml:space="preserve"> </w:t>
      </w:r>
      <w:r w:rsidRPr="00EC7E6F">
        <w:rPr>
          <w:color w:val="231F20"/>
          <w:sz w:val="24"/>
          <w:szCs w:val="24"/>
        </w:rPr>
        <w:t>more</w:t>
      </w:r>
      <w:r w:rsidRPr="00EC7E6F">
        <w:rPr>
          <w:color w:val="231F20"/>
          <w:spacing w:val="-17"/>
          <w:sz w:val="24"/>
          <w:szCs w:val="24"/>
        </w:rPr>
        <w:t xml:space="preserve"> </w:t>
      </w:r>
      <w:r w:rsidRPr="00EC7E6F">
        <w:rPr>
          <w:color w:val="231F20"/>
          <w:sz w:val="24"/>
          <w:szCs w:val="24"/>
        </w:rPr>
        <w:t>depositors.</w:t>
      </w:r>
      <w:r w:rsidRPr="00EC7E6F">
        <w:rPr>
          <w:color w:val="231F20"/>
          <w:spacing w:val="-40"/>
          <w:sz w:val="24"/>
          <w:szCs w:val="24"/>
        </w:rPr>
        <w:t xml:space="preserve"> </w:t>
      </w:r>
      <w:r w:rsidRPr="00EC7E6F">
        <w:rPr>
          <w:color w:val="231F20"/>
          <w:sz w:val="24"/>
          <w:szCs w:val="24"/>
        </w:rPr>
        <w:t>The</w:t>
      </w:r>
      <w:r w:rsidRPr="00EC7E6F">
        <w:rPr>
          <w:color w:val="231F20"/>
          <w:spacing w:val="-17"/>
          <w:sz w:val="24"/>
          <w:szCs w:val="24"/>
        </w:rPr>
        <w:t xml:space="preserve"> </w:t>
      </w:r>
      <w:r w:rsidRPr="00EC7E6F">
        <w:rPr>
          <w:color w:val="231F20"/>
          <w:sz w:val="24"/>
          <w:szCs w:val="24"/>
        </w:rPr>
        <w:t>rate</w:t>
      </w:r>
      <w:r w:rsidRPr="00EC7E6F">
        <w:rPr>
          <w:color w:val="231F20"/>
          <w:spacing w:val="-16"/>
          <w:sz w:val="24"/>
          <w:szCs w:val="24"/>
        </w:rPr>
        <w:t xml:space="preserve"> </w:t>
      </w:r>
      <w:r w:rsidRPr="00EC7E6F">
        <w:rPr>
          <w:color w:val="231F20"/>
          <w:sz w:val="24"/>
          <w:szCs w:val="24"/>
        </w:rPr>
        <w:t>at</w:t>
      </w:r>
      <w:r w:rsidRPr="00EC7E6F">
        <w:rPr>
          <w:color w:val="231F20"/>
          <w:spacing w:val="-17"/>
          <w:sz w:val="24"/>
          <w:szCs w:val="24"/>
        </w:rPr>
        <w:t xml:space="preserve"> </w:t>
      </w:r>
      <w:r w:rsidRPr="00EC7E6F">
        <w:rPr>
          <w:color w:val="231F20"/>
          <w:sz w:val="24"/>
          <w:szCs w:val="24"/>
        </w:rPr>
        <w:t>which</w:t>
      </w:r>
      <w:r w:rsidRPr="00EC7E6F">
        <w:rPr>
          <w:color w:val="231F20"/>
          <w:spacing w:val="-17"/>
          <w:sz w:val="24"/>
          <w:szCs w:val="24"/>
        </w:rPr>
        <w:t xml:space="preserve"> </w:t>
      </w:r>
      <w:r w:rsidRPr="00EC7E6F">
        <w:rPr>
          <w:color w:val="231F20"/>
          <w:sz w:val="24"/>
          <w:szCs w:val="24"/>
        </w:rPr>
        <w:t>banks</w:t>
      </w:r>
      <w:r w:rsidRPr="00EC7E6F">
        <w:rPr>
          <w:color w:val="231F20"/>
          <w:spacing w:val="-17"/>
          <w:sz w:val="24"/>
          <w:szCs w:val="24"/>
        </w:rPr>
        <w:t xml:space="preserve"> </w:t>
      </w:r>
      <w:r w:rsidRPr="00EC7E6F">
        <w:rPr>
          <w:color w:val="231F20"/>
          <w:sz w:val="24"/>
          <w:szCs w:val="24"/>
        </w:rPr>
        <w:t xml:space="preserve">collect fund affects the lending rate of the banks which ultimately determine the spread at which they operate. </w:t>
      </w:r>
      <w:proofErr w:type="gramStart"/>
      <w:r w:rsidRPr="00EC7E6F">
        <w:rPr>
          <w:color w:val="231F20"/>
          <w:sz w:val="24"/>
          <w:szCs w:val="24"/>
        </w:rPr>
        <w:t>So</w:t>
      </w:r>
      <w:proofErr w:type="gramEnd"/>
      <w:r w:rsidRPr="00EC7E6F">
        <w:rPr>
          <w:color w:val="231F20"/>
          <w:sz w:val="24"/>
          <w:szCs w:val="24"/>
        </w:rPr>
        <w:t xml:space="preserve"> one of the primary activities of banks</w:t>
      </w:r>
      <w:r w:rsidRPr="00EC7E6F">
        <w:rPr>
          <w:color w:val="231F20"/>
          <w:spacing w:val="6"/>
          <w:sz w:val="24"/>
          <w:szCs w:val="24"/>
        </w:rPr>
        <w:t xml:space="preserve"> </w:t>
      </w:r>
      <w:r w:rsidRPr="00EC7E6F">
        <w:rPr>
          <w:color w:val="231F20"/>
          <w:sz w:val="24"/>
          <w:szCs w:val="24"/>
        </w:rPr>
        <w:t>is</w:t>
      </w:r>
      <w:r w:rsidRPr="00EC7E6F">
        <w:rPr>
          <w:color w:val="231F20"/>
          <w:spacing w:val="6"/>
          <w:sz w:val="24"/>
          <w:szCs w:val="24"/>
        </w:rPr>
        <w:t xml:space="preserve"> </w:t>
      </w:r>
      <w:r w:rsidRPr="00EC7E6F">
        <w:rPr>
          <w:color w:val="231F20"/>
          <w:sz w:val="24"/>
          <w:szCs w:val="24"/>
        </w:rPr>
        <w:t>to</w:t>
      </w:r>
      <w:r w:rsidRPr="00EC7E6F">
        <w:rPr>
          <w:color w:val="231F20"/>
          <w:spacing w:val="6"/>
          <w:sz w:val="24"/>
          <w:szCs w:val="24"/>
        </w:rPr>
        <w:t xml:space="preserve"> </w:t>
      </w:r>
      <w:r w:rsidRPr="00EC7E6F">
        <w:rPr>
          <w:color w:val="231F20"/>
          <w:sz w:val="24"/>
          <w:szCs w:val="24"/>
        </w:rPr>
        <w:t>strike</w:t>
      </w:r>
      <w:r w:rsidRPr="00EC7E6F">
        <w:rPr>
          <w:color w:val="231F20"/>
          <w:spacing w:val="6"/>
          <w:sz w:val="24"/>
          <w:szCs w:val="24"/>
        </w:rPr>
        <w:t xml:space="preserve"> </w:t>
      </w:r>
      <w:r w:rsidRPr="00EC7E6F">
        <w:rPr>
          <w:color w:val="231F20"/>
          <w:sz w:val="24"/>
          <w:szCs w:val="24"/>
        </w:rPr>
        <w:t>a</w:t>
      </w:r>
      <w:r w:rsidRPr="00EC7E6F">
        <w:rPr>
          <w:color w:val="231F20"/>
          <w:spacing w:val="6"/>
          <w:sz w:val="24"/>
          <w:szCs w:val="24"/>
        </w:rPr>
        <w:t xml:space="preserve"> </w:t>
      </w:r>
      <w:r w:rsidRPr="00EC7E6F">
        <w:rPr>
          <w:color w:val="231F20"/>
          <w:sz w:val="24"/>
          <w:szCs w:val="24"/>
        </w:rPr>
        <w:t>balance</w:t>
      </w:r>
      <w:r w:rsidRPr="00EC7E6F">
        <w:rPr>
          <w:color w:val="231F20"/>
          <w:spacing w:val="6"/>
          <w:sz w:val="24"/>
          <w:szCs w:val="24"/>
        </w:rPr>
        <w:t xml:space="preserve"> </w:t>
      </w:r>
      <w:r w:rsidRPr="00EC7E6F">
        <w:rPr>
          <w:color w:val="231F20"/>
          <w:sz w:val="24"/>
          <w:szCs w:val="24"/>
        </w:rPr>
        <w:t>between</w:t>
      </w:r>
      <w:r w:rsidRPr="00EC7E6F">
        <w:rPr>
          <w:color w:val="231F20"/>
          <w:spacing w:val="6"/>
          <w:sz w:val="24"/>
          <w:szCs w:val="24"/>
        </w:rPr>
        <w:t xml:space="preserve"> </w:t>
      </w:r>
      <w:r w:rsidRPr="00EC7E6F">
        <w:rPr>
          <w:color w:val="231F20"/>
          <w:sz w:val="24"/>
          <w:szCs w:val="24"/>
        </w:rPr>
        <w:t>the</w:t>
      </w:r>
      <w:r w:rsidRPr="00EC7E6F">
        <w:rPr>
          <w:color w:val="231F20"/>
          <w:spacing w:val="6"/>
          <w:sz w:val="24"/>
          <w:szCs w:val="24"/>
        </w:rPr>
        <w:t xml:space="preserve"> </w:t>
      </w:r>
      <w:r w:rsidRPr="00EC7E6F">
        <w:rPr>
          <w:color w:val="231F20"/>
          <w:sz w:val="24"/>
          <w:szCs w:val="24"/>
        </w:rPr>
        <w:t>cost</w:t>
      </w:r>
      <w:r w:rsidRPr="00EC7E6F">
        <w:rPr>
          <w:color w:val="231F20"/>
          <w:spacing w:val="6"/>
          <w:sz w:val="24"/>
          <w:szCs w:val="24"/>
        </w:rPr>
        <w:t xml:space="preserve"> </w:t>
      </w:r>
      <w:r w:rsidRPr="00EC7E6F">
        <w:rPr>
          <w:color w:val="231F20"/>
          <w:sz w:val="24"/>
          <w:szCs w:val="24"/>
        </w:rPr>
        <w:t>of</w:t>
      </w:r>
      <w:r w:rsidRPr="00EC7E6F">
        <w:rPr>
          <w:color w:val="231F20"/>
          <w:spacing w:val="6"/>
          <w:sz w:val="24"/>
          <w:szCs w:val="24"/>
        </w:rPr>
        <w:t xml:space="preserve"> </w:t>
      </w:r>
      <w:r w:rsidRPr="00EC7E6F">
        <w:rPr>
          <w:color w:val="231F20"/>
          <w:sz w:val="24"/>
          <w:szCs w:val="24"/>
        </w:rPr>
        <w:t>fund</w:t>
      </w:r>
      <w:r w:rsidRPr="00EC7E6F">
        <w:rPr>
          <w:color w:val="231F20"/>
          <w:spacing w:val="6"/>
          <w:sz w:val="24"/>
          <w:szCs w:val="24"/>
        </w:rPr>
        <w:t xml:space="preserve"> </w:t>
      </w:r>
      <w:r w:rsidRPr="00EC7E6F">
        <w:rPr>
          <w:color w:val="231F20"/>
          <w:sz w:val="24"/>
          <w:szCs w:val="24"/>
        </w:rPr>
        <w:t>and</w:t>
      </w:r>
      <w:r w:rsidRPr="00EC7E6F">
        <w:rPr>
          <w:color w:val="231F20"/>
          <w:spacing w:val="6"/>
          <w:sz w:val="24"/>
          <w:szCs w:val="24"/>
        </w:rPr>
        <w:t xml:space="preserve"> </w:t>
      </w:r>
      <w:r w:rsidRPr="00EC7E6F">
        <w:rPr>
          <w:color w:val="231F20"/>
          <w:sz w:val="24"/>
          <w:szCs w:val="24"/>
        </w:rPr>
        <w:t>lending</w:t>
      </w:r>
      <w:r w:rsidRPr="00EC7E6F">
        <w:rPr>
          <w:color w:val="231F20"/>
          <w:spacing w:val="6"/>
          <w:sz w:val="24"/>
          <w:szCs w:val="24"/>
        </w:rPr>
        <w:t xml:space="preserve"> </w:t>
      </w:r>
      <w:r w:rsidRPr="00EC7E6F">
        <w:rPr>
          <w:color w:val="231F20"/>
          <w:sz w:val="24"/>
          <w:szCs w:val="24"/>
        </w:rPr>
        <w:t>rate.</w:t>
      </w:r>
    </w:p>
    <w:p w14:paraId="761ECFC6" w14:textId="77777777" w:rsidR="006A27D7" w:rsidRPr="005C65FE" w:rsidRDefault="006A27D7" w:rsidP="00847201">
      <w:pPr>
        <w:tabs>
          <w:tab w:val="left" w:pos="3544"/>
        </w:tabs>
        <w:spacing w:line="192" w:lineRule="auto"/>
        <w:ind w:right="15"/>
        <w:jc w:val="both"/>
        <w:rPr>
          <w:color w:val="231F20"/>
          <w:sz w:val="18"/>
          <w:szCs w:val="18"/>
        </w:rPr>
      </w:pPr>
    </w:p>
    <w:p w14:paraId="1715DCF6" w14:textId="77777777" w:rsidR="001E3867" w:rsidRPr="00EC7E6F" w:rsidRDefault="00B14C4E" w:rsidP="00847201">
      <w:pPr>
        <w:tabs>
          <w:tab w:val="left" w:pos="3544"/>
        </w:tabs>
        <w:spacing w:line="192" w:lineRule="auto"/>
        <w:ind w:right="15"/>
        <w:jc w:val="both"/>
        <w:rPr>
          <w:color w:val="231F20"/>
          <w:sz w:val="24"/>
          <w:szCs w:val="24"/>
        </w:rPr>
      </w:pPr>
      <w:r w:rsidRPr="00EC7E6F">
        <w:rPr>
          <w:color w:val="231F20"/>
          <w:sz w:val="24"/>
          <w:szCs w:val="24"/>
        </w:rPr>
        <w:t>Cost</w:t>
      </w:r>
      <w:r w:rsidRPr="00EC7E6F">
        <w:rPr>
          <w:color w:val="231F20"/>
          <w:spacing w:val="-17"/>
          <w:sz w:val="24"/>
          <w:szCs w:val="24"/>
        </w:rPr>
        <w:t xml:space="preserve"> </w:t>
      </w:r>
      <w:r w:rsidRPr="00EC7E6F">
        <w:rPr>
          <w:color w:val="231F20"/>
          <w:sz w:val="24"/>
          <w:szCs w:val="24"/>
        </w:rPr>
        <w:t>of</w:t>
      </w:r>
      <w:r w:rsidRPr="00EC7E6F">
        <w:rPr>
          <w:color w:val="231F20"/>
          <w:spacing w:val="-17"/>
          <w:sz w:val="24"/>
          <w:szCs w:val="24"/>
        </w:rPr>
        <w:t xml:space="preserve"> </w:t>
      </w:r>
      <w:r w:rsidRPr="00EC7E6F">
        <w:rPr>
          <w:color w:val="231F20"/>
          <w:sz w:val="24"/>
          <w:szCs w:val="24"/>
        </w:rPr>
        <w:t>funds</w:t>
      </w:r>
      <w:r w:rsidRPr="00EC7E6F">
        <w:rPr>
          <w:color w:val="231F20"/>
          <w:spacing w:val="-17"/>
          <w:sz w:val="24"/>
          <w:szCs w:val="24"/>
        </w:rPr>
        <w:t xml:space="preserve"> </w:t>
      </w:r>
      <w:r w:rsidRPr="00EC7E6F">
        <w:rPr>
          <w:color w:val="231F20"/>
          <w:sz w:val="24"/>
          <w:szCs w:val="24"/>
        </w:rPr>
        <w:t>and</w:t>
      </w:r>
      <w:r w:rsidRPr="00EC7E6F">
        <w:rPr>
          <w:color w:val="231F20"/>
          <w:spacing w:val="-17"/>
          <w:sz w:val="24"/>
          <w:szCs w:val="24"/>
        </w:rPr>
        <w:t xml:space="preserve"> </w:t>
      </w:r>
      <w:r w:rsidRPr="00EC7E6F">
        <w:rPr>
          <w:color w:val="231F20"/>
          <w:sz w:val="24"/>
          <w:szCs w:val="24"/>
        </w:rPr>
        <w:t>net</w:t>
      </w:r>
      <w:r w:rsidRPr="00EC7E6F">
        <w:rPr>
          <w:color w:val="231F20"/>
          <w:spacing w:val="-17"/>
          <w:sz w:val="24"/>
          <w:szCs w:val="24"/>
        </w:rPr>
        <w:t xml:space="preserve"> </w:t>
      </w:r>
      <w:r w:rsidRPr="00EC7E6F">
        <w:rPr>
          <w:color w:val="231F20"/>
          <w:sz w:val="24"/>
          <w:szCs w:val="24"/>
        </w:rPr>
        <w:t>interest</w:t>
      </w:r>
      <w:r w:rsidRPr="00EC7E6F">
        <w:rPr>
          <w:color w:val="231F20"/>
          <w:spacing w:val="-17"/>
          <w:sz w:val="24"/>
          <w:szCs w:val="24"/>
        </w:rPr>
        <w:t xml:space="preserve"> </w:t>
      </w:r>
      <w:r w:rsidRPr="00EC7E6F">
        <w:rPr>
          <w:color w:val="231F20"/>
          <w:sz w:val="24"/>
          <w:szCs w:val="24"/>
        </w:rPr>
        <w:t>spread</w:t>
      </w:r>
      <w:r w:rsidRPr="00EC7E6F">
        <w:rPr>
          <w:color w:val="231F20"/>
          <w:spacing w:val="-17"/>
          <w:sz w:val="24"/>
          <w:szCs w:val="24"/>
        </w:rPr>
        <w:t xml:space="preserve"> </w:t>
      </w:r>
      <w:r w:rsidRPr="00EC7E6F">
        <w:rPr>
          <w:color w:val="231F20"/>
          <w:sz w:val="24"/>
          <w:szCs w:val="24"/>
        </w:rPr>
        <w:t>are</w:t>
      </w:r>
      <w:r w:rsidRPr="00EC7E6F">
        <w:rPr>
          <w:color w:val="231F20"/>
          <w:spacing w:val="-17"/>
          <w:sz w:val="24"/>
          <w:szCs w:val="24"/>
        </w:rPr>
        <w:t xml:space="preserve"> </w:t>
      </w:r>
      <w:r w:rsidRPr="00EC7E6F">
        <w:rPr>
          <w:color w:val="231F20"/>
          <w:sz w:val="24"/>
          <w:szCs w:val="24"/>
        </w:rPr>
        <w:t>conceptually</w:t>
      </w:r>
      <w:r w:rsidRPr="00EC7E6F">
        <w:rPr>
          <w:color w:val="231F20"/>
          <w:spacing w:val="-17"/>
          <w:sz w:val="24"/>
          <w:szCs w:val="24"/>
        </w:rPr>
        <w:t xml:space="preserve"> </w:t>
      </w:r>
      <w:r w:rsidRPr="00EC7E6F">
        <w:rPr>
          <w:color w:val="231F20"/>
          <w:sz w:val="24"/>
          <w:szCs w:val="24"/>
        </w:rPr>
        <w:t>key</w:t>
      </w:r>
      <w:r w:rsidRPr="00EC7E6F">
        <w:rPr>
          <w:color w:val="231F20"/>
          <w:spacing w:val="-17"/>
          <w:sz w:val="24"/>
          <w:szCs w:val="24"/>
        </w:rPr>
        <w:t xml:space="preserve"> </w:t>
      </w:r>
      <w:r w:rsidRPr="00EC7E6F">
        <w:rPr>
          <w:color w:val="231F20"/>
          <w:sz w:val="24"/>
          <w:szCs w:val="24"/>
        </w:rPr>
        <w:t>ways</w:t>
      </w:r>
      <w:r w:rsidRPr="00EC7E6F">
        <w:rPr>
          <w:color w:val="231F20"/>
          <w:spacing w:val="-17"/>
          <w:sz w:val="24"/>
          <w:szCs w:val="24"/>
        </w:rPr>
        <w:t xml:space="preserve"> </w:t>
      </w:r>
      <w:r w:rsidRPr="00EC7E6F">
        <w:rPr>
          <w:color w:val="231F20"/>
          <w:sz w:val="24"/>
          <w:szCs w:val="24"/>
        </w:rPr>
        <w:t>in</w:t>
      </w:r>
      <w:r w:rsidRPr="00EC7E6F">
        <w:rPr>
          <w:color w:val="231F20"/>
          <w:spacing w:val="-17"/>
          <w:sz w:val="24"/>
          <w:szCs w:val="24"/>
        </w:rPr>
        <w:t xml:space="preserve"> </w:t>
      </w:r>
      <w:r w:rsidRPr="00EC7E6F">
        <w:rPr>
          <w:color w:val="231F20"/>
          <w:sz w:val="24"/>
          <w:szCs w:val="24"/>
        </w:rPr>
        <w:t xml:space="preserve">which many banks make </w:t>
      </w:r>
      <w:r w:rsidRPr="00EC7E6F">
        <w:rPr>
          <w:color w:val="231F20"/>
          <w:spacing w:val="-4"/>
          <w:sz w:val="24"/>
          <w:szCs w:val="24"/>
        </w:rPr>
        <w:t xml:space="preserve">money. </w:t>
      </w:r>
      <w:r w:rsidRPr="00EC7E6F">
        <w:rPr>
          <w:color w:val="231F20"/>
          <w:sz w:val="24"/>
          <w:szCs w:val="24"/>
        </w:rPr>
        <w:t xml:space="preserve">Commercial Banks charge interest rates on loans and other products that consumers, companies and </w:t>
      </w:r>
      <w:r w:rsidR="003A0FB0" w:rsidRPr="00EC7E6F">
        <w:rPr>
          <w:color w:val="231F20"/>
          <w:sz w:val="24"/>
          <w:szCs w:val="24"/>
        </w:rPr>
        <w:t>large-scale</w:t>
      </w:r>
      <w:r w:rsidRPr="00EC7E6F">
        <w:rPr>
          <w:color w:val="231F20"/>
          <w:spacing w:val="-3"/>
          <w:sz w:val="24"/>
          <w:szCs w:val="24"/>
        </w:rPr>
        <w:t xml:space="preserve"> </w:t>
      </w:r>
      <w:r w:rsidRPr="00EC7E6F">
        <w:rPr>
          <w:color w:val="231F20"/>
          <w:sz w:val="24"/>
          <w:szCs w:val="24"/>
        </w:rPr>
        <w:t>institutions</w:t>
      </w:r>
      <w:r w:rsidRPr="00EC7E6F">
        <w:rPr>
          <w:color w:val="231F20"/>
          <w:spacing w:val="-4"/>
          <w:sz w:val="24"/>
          <w:szCs w:val="24"/>
        </w:rPr>
        <w:t xml:space="preserve"> </w:t>
      </w:r>
      <w:r w:rsidRPr="00EC7E6F">
        <w:rPr>
          <w:color w:val="231F20"/>
          <w:sz w:val="24"/>
          <w:szCs w:val="24"/>
        </w:rPr>
        <w:t>need.</w:t>
      </w:r>
      <w:r w:rsidRPr="00EC7E6F">
        <w:rPr>
          <w:color w:val="231F20"/>
          <w:spacing w:val="-28"/>
          <w:sz w:val="24"/>
          <w:szCs w:val="24"/>
        </w:rPr>
        <w:t xml:space="preserve"> </w:t>
      </w:r>
      <w:r w:rsidRPr="00EC7E6F">
        <w:rPr>
          <w:color w:val="231F20"/>
          <w:sz w:val="24"/>
          <w:szCs w:val="24"/>
        </w:rPr>
        <w:t>The</w:t>
      </w:r>
      <w:r w:rsidRPr="00EC7E6F">
        <w:rPr>
          <w:color w:val="231F20"/>
          <w:spacing w:val="-4"/>
          <w:sz w:val="24"/>
          <w:szCs w:val="24"/>
        </w:rPr>
        <w:t xml:space="preserve"> </w:t>
      </w:r>
      <w:r w:rsidRPr="00EC7E6F">
        <w:rPr>
          <w:color w:val="231F20"/>
          <w:sz w:val="24"/>
          <w:szCs w:val="24"/>
        </w:rPr>
        <w:t>interest</w:t>
      </w:r>
      <w:r w:rsidRPr="00EC7E6F">
        <w:rPr>
          <w:color w:val="231F20"/>
          <w:spacing w:val="-3"/>
          <w:sz w:val="24"/>
          <w:szCs w:val="24"/>
        </w:rPr>
        <w:t xml:space="preserve"> </w:t>
      </w:r>
      <w:r w:rsidRPr="00EC7E6F">
        <w:rPr>
          <w:color w:val="231F20"/>
          <w:sz w:val="24"/>
          <w:szCs w:val="24"/>
        </w:rPr>
        <w:t>rate</w:t>
      </w:r>
      <w:r w:rsidRPr="00EC7E6F">
        <w:rPr>
          <w:color w:val="231F20"/>
          <w:spacing w:val="-4"/>
          <w:sz w:val="24"/>
          <w:szCs w:val="24"/>
        </w:rPr>
        <w:t xml:space="preserve"> </w:t>
      </w:r>
      <w:r w:rsidRPr="00EC7E6F">
        <w:rPr>
          <w:color w:val="231F20"/>
          <w:sz w:val="24"/>
          <w:szCs w:val="24"/>
        </w:rPr>
        <w:t>that</w:t>
      </w:r>
      <w:r w:rsidRPr="00EC7E6F">
        <w:rPr>
          <w:color w:val="231F20"/>
          <w:spacing w:val="-4"/>
          <w:sz w:val="24"/>
          <w:szCs w:val="24"/>
        </w:rPr>
        <w:t xml:space="preserve"> </w:t>
      </w:r>
      <w:r w:rsidRPr="00EC7E6F">
        <w:rPr>
          <w:color w:val="231F20"/>
          <w:sz w:val="24"/>
          <w:szCs w:val="24"/>
        </w:rPr>
        <w:t>the</w:t>
      </w:r>
      <w:r w:rsidRPr="00EC7E6F">
        <w:rPr>
          <w:color w:val="231F20"/>
          <w:spacing w:val="-3"/>
          <w:sz w:val="24"/>
          <w:szCs w:val="24"/>
        </w:rPr>
        <w:t xml:space="preserve"> </w:t>
      </w:r>
      <w:r w:rsidRPr="00EC7E6F">
        <w:rPr>
          <w:color w:val="231F20"/>
          <w:sz w:val="24"/>
          <w:szCs w:val="24"/>
        </w:rPr>
        <w:t>banks</w:t>
      </w:r>
      <w:r w:rsidRPr="00EC7E6F">
        <w:rPr>
          <w:color w:val="231F20"/>
          <w:spacing w:val="-4"/>
          <w:sz w:val="24"/>
          <w:szCs w:val="24"/>
        </w:rPr>
        <w:t xml:space="preserve"> </w:t>
      </w:r>
      <w:r w:rsidRPr="00EC7E6F">
        <w:rPr>
          <w:color w:val="231F20"/>
          <w:sz w:val="24"/>
          <w:szCs w:val="24"/>
        </w:rPr>
        <w:t>charge</w:t>
      </w:r>
      <w:r w:rsidRPr="00EC7E6F">
        <w:rPr>
          <w:color w:val="231F20"/>
          <w:spacing w:val="-3"/>
          <w:sz w:val="24"/>
          <w:szCs w:val="24"/>
        </w:rPr>
        <w:t xml:space="preserve"> </w:t>
      </w:r>
      <w:r w:rsidRPr="00EC7E6F">
        <w:rPr>
          <w:color w:val="231F20"/>
          <w:sz w:val="24"/>
          <w:szCs w:val="24"/>
        </w:rPr>
        <w:t>on</w:t>
      </w:r>
      <w:r w:rsidRPr="00EC7E6F">
        <w:rPr>
          <w:color w:val="231F20"/>
          <w:spacing w:val="-4"/>
          <w:sz w:val="24"/>
          <w:szCs w:val="24"/>
        </w:rPr>
        <w:t xml:space="preserve"> </w:t>
      </w:r>
      <w:r w:rsidRPr="00EC7E6F">
        <w:rPr>
          <w:color w:val="231F20"/>
          <w:sz w:val="24"/>
          <w:szCs w:val="24"/>
        </w:rPr>
        <w:t>such</w:t>
      </w:r>
      <w:r w:rsidRPr="00EC7E6F">
        <w:rPr>
          <w:color w:val="231F20"/>
          <w:spacing w:val="-3"/>
          <w:sz w:val="24"/>
          <w:szCs w:val="24"/>
        </w:rPr>
        <w:t xml:space="preserve"> </w:t>
      </w:r>
      <w:r w:rsidRPr="00EC7E6F">
        <w:rPr>
          <w:color w:val="231F20"/>
          <w:sz w:val="24"/>
          <w:szCs w:val="24"/>
        </w:rPr>
        <w:t xml:space="preserve">loans must be greater than the cost of fund or funding cost. Deposits </w:t>
      </w:r>
      <w:r w:rsidRPr="00EC7E6F">
        <w:rPr>
          <w:color w:val="231F20"/>
          <w:spacing w:val="-3"/>
          <w:sz w:val="24"/>
          <w:szCs w:val="24"/>
        </w:rPr>
        <w:t xml:space="preserve">(often </w:t>
      </w:r>
      <w:r w:rsidRPr="00EC7E6F">
        <w:rPr>
          <w:color w:val="231F20"/>
          <w:sz w:val="24"/>
          <w:szCs w:val="24"/>
        </w:rPr>
        <w:t>called core deposits) are a primary source of funding, typically in the form</w:t>
      </w:r>
      <w:r w:rsidRPr="00EC7E6F">
        <w:rPr>
          <w:color w:val="231F20"/>
          <w:spacing w:val="-6"/>
          <w:sz w:val="24"/>
          <w:szCs w:val="24"/>
        </w:rPr>
        <w:t xml:space="preserve"> </w:t>
      </w:r>
      <w:r w:rsidRPr="00EC7E6F">
        <w:rPr>
          <w:color w:val="231F20"/>
          <w:sz w:val="24"/>
          <w:szCs w:val="24"/>
        </w:rPr>
        <w:t>of</w:t>
      </w:r>
      <w:r w:rsidRPr="00EC7E6F">
        <w:rPr>
          <w:color w:val="231F20"/>
          <w:spacing w:val="-6"/>
          <w:sz w:val="24"/>
          <w:szCs w:val="24"/>
        </w:rPr>
        <w:t xml:space="preserve"> </w:t>
      </w:r>
      <w:r w:rsidRPr="00EC7E6F">
        <w:rPr>
          <w:color w:val="231F20"/>
          <w:sz w:val="24"/>
          <w:szCs w:val="24"/>
        </w:rPr>
        <w:t>checking</w:t>
      </w:r>
      <w:r w:rsidRPr="00EC7E6F">
        <w:rPr>
          <w:color w:val="231F20"/>
          <w:spacing w:val="-6"/>
          <w:sz w:val="24"/>
          <w:szCs w:val="24"/>
        </w:rPr>
        <w:t xml:space="preserve"> </w:t>
      </w:r>
      <w:r w:rsidRPr="00EC7E6F">
        <w:rPr>
          <w:color w:val="231F20"/>
          <w:sz w:val="24"/>
          <w:szCs w:val="24"/>
        </w:rPr>
        <w:t>or</w:t>
      </w:r>
      <w:r w:rsidRPr="00EC7E6F">
        <w:rPr>
          <w:color w:val="231F20"/>
          <w:spacing w:val="-6"/>
          <w:sz w:val="24"/>
          <w:szCs w:val="24"/>
        </w:rPr>
        <w:t xml:space="preserve"> </w:t>
      </w:r>
      <w:r w:rsidRPr="00EC7E6F">
        <w:rPr>
          <w:color w:val="231F20"/>
          <w:sz w:val="24"/>
          <w:szCs w:val="24"/>
        </w:rPr>
        <w:t>savings</w:t>
      </w:r>
      <w:r w:rsidRPr="00EC7E6F">
        <w:rPr>
          <w:color w:val="231F20"/>
          <w:spacing w:val="-6"/>
          <w:sz w:val="24"/>
          <w:szCs w:val="24"/>
        </w:rPr>
        <w:t xml:space="preserve"> </w:t>
      </w:r>
      <w:r w:rsidRPr="00EC7E6F">
        <w:rPr>
          <w:color w:val="231F20"/>
          <w:sz w:val="24"/>
          <w:szCs w:val="24"/>
        </w:rPr>
        <w:t>accounts,</w:t>
      </w:r>
      <w:r w:rsidRPr="00EC7E6F">
        <w:rPr>
          <w:color w:val="231F20"/>
          <w:spacing w:val="-21"/>
          <w:sz w:val="24"/>
          <w:szCs w:val="24"/>
        </w:rPr>
        <w:t xml:space="preserve"> </w:t>
      </w:r>
      <w:r w:rsidRPr="00EC7E6F">
        <w:rPr>
          <w:color w:val="231F20"/>
          <w:sz w:val="24"/>
          <w:szCs w:val="24"/>
        </w:rPr>
        <w:t>and</w:t>
      </w:r>
      <w:r w:rsidRPr="00EC7E6F">
        <w:rPr>
          <w:color w:val="231F20"/>
          <w:spacing w:val="-6"/>
          <w:sz w:val="24"/>
          <w:szCs w:val="24"/>
        </w:rPr>
        <w:t xml:space="preserve"> </w:t>
      </w:r>
      <w:r w:rsidRPr="00EC7E6F">
        <w:rPr>
          <w:color w:val="231F20"/>
          <w:sz w:val="24"/>
          <w:szCs w:val="24"/>
        </w:rPr>
        <w:t>are</w:t>
      </w:r>
      <w:r w:rsidRPr="00EC7E6F">
        <w:rPr>
          <w:color w:val="231F20"/>
          <w:spacing w:val="-6"/>
          <w:sz w:val="24"/>
          <w:szCs w:val="24"/>
        </w:rPr>
        <w:t xml:space="preserve"> </w:t>
      </w:r>
      <w:r w:rsidRPr="00EC7E6F">
        <w:rPr>
          <w:color w:val="231F20"/>
          <w:sz w:val="24"/>
          <w:szCs w:val="24"/>
        </w:rPr>
        <w:t>generally</w:t>
      </w:r>
      <w:r w:rsidRPr="00EC7E6F">
        <w:rPr>
          <w:color w:val="231F20"/>
          <w:spacing w:val="-6"/>
          <w:sz w:val="24"/>
          <w:szCs w:val="24"/>
        </w:rPr>
        <w:t xml:space="preserve"> </w:t>
      </w:r>
      <w:r w:rsidRPr="00EC7E6F">
        <w:rPr>
          <w:color w:val="231F20"/>
          <w:sz w:val="24"/>
          <w:szCs w:val="24"/>
        </w:rPr>
        <w:t>obtained</w:t>
      </w:r>
      <w:r w:rsidRPr="00EC7E6F">
        <w:rPr>
          <w:color w:val="231F20"/>
          <w:spacing w:val="-6"/>
          <w:sz w:val="24"/>
          <w:szCs w:val="24"/>
        </w:rPr>
        <w:t xml:space="preserve"> </w:t>
      </w:r>
      <w:r w:rsidRPr="00EC7E6F">
        <w:rPr>
          <w:color w:val="231F20"/>
          <w:sz w:val="24"/>
          <w:szCs w:val="24"/>
        </w:rPr>
        <w:t>at</w:t>
      </w:r>
      <w:r w:rsidRPr="00EC7E6F">
        <w:rPr>
          <w:color w:val="231F20"/>
          <w:spacing w:val="-6"/>
          <w:sz w:val="24"/>
          <w:szCs w:val="24"/>
        </w:rPr>
        <w:t xml:space="preserve"> </w:t>
      </w:r>
      <w:r w:rsidRPr="00EC7E6F">
        <w:rPr>
          <w:color w:val="231F20"/>
          <w:sz w:val="24"/>
          <w:szCs w:val="24"/>
        </w:rPr>
        <w:t>low rates.</w:t>
      </w:r>
      <w:r w:rsidRPr="00EC7E6F">
        <w:rPr>
          <w:color w:val="231F20"/>
          <w:spacing w:val="-31"/>
          <w:sz w:val="24"/>
          <w:szCs w:val="24"/>
        </w:rPr>
        <w:t xml:space="preserve"> </w:t>
      </w:r>
      <w:r w:rsidRPr="00EC7E6F">
        <w:rPr>
          <w:color w:val="231F20"/>
          <w:sz w:val="24"/>
          <w:szCs w:val="24"/>
        </w:rPr>
        <w:t>Banks</w:t>
      </w:r>
      <w:r w:rsidRPr="00EC7E6F">
        <w:rPr>
          <w:color w:val="231F20"/>
          <w:spacing w:val="-17"/>
          <w:sz w:val="24"/>
          <w:szCs w:val="24"/>
        </w:rPr>
        <w:t xml:space="preserve"> </w:t>
      </w:r>
      <w:r w:rsidRPr="00EC7E6F">
        <w:rPr>
          <w:color w:val="231F20"/>
          <w:sz w:val="24"/>
          <w:szCs w:val="24"/>
        </w:rPr>
        <w:t>typically</w:t>
      </w:r>
      <w:r w:rsidRPr="00EC7E6F">
        <w:rPr>
          <w:color w:val="231F20"/>
          <w:spacing w:val="-17"/>
          <w:sz w:val="24"/>
          <w:szCs w:val="24"/>
        </w:rPr>
        <w:t xml:space="preserve"> </w:t>
      </w:r>
      <w:r w:rsidRPr="00EC7E6F">
        <w:rPr>
          <w:color w:val="231F20"/>
          <w:sz w:val="24"/>
          <w:szCs w:val="24"/>
        </w:rPr>
        <w:t>need</w:t>
      </w:r>
      <w:r w:rsidRPr="00EC7E6F">
        <w:rPr>
          <w:color w:val="231F20"/>
          <w:spacing w:val="-18"/>
          <w:sz w:val="24"/>
          <w:szCs w:val="24"/>
        </w:rPr>
        <w:t xml:space="preserve"> </w:t>
      </w:r>
      <w:r w:rsidRPr="00EC7E6F">
        <w:rPr>
          <w:color w:val="231F20"/>
          <w:sz w:val="24"/>
          <w:szCs w:val="24"/>
        </w:rPr>
        <w:t>to</w:t>
      </w:r>
      <w:r w:rsidRPr="00EC7E6F">
        <w:rPr>
          <w:color w:val="231F20"/>
          <w:spacing w:val="-17"/>
          <w:sz w:val="24"/>
          <w:szCs w:val="24"/>
        </w:rPr>
        <w:t xml:space="preserve"> </w:t>
      </w:r>
      <w:r w:rsidRPr="00EC7E6F">
        <w:rPr>
          <w:color w:val="231F20"/>
          <w:sz w:val="24"/>
          <w:szCs w:val="24"/>
        </w:rPr>
        <w:t>finance</w:t>
      </w:r>
      <w:r w:rsidRPr="00EC7E6F">
        <w:rPr>
          <w:color w:val="231F20"/>
          <w:spacing w:val="-17"/>
          <w:sz w:val="24"/>
          <w:szCs w:val="24"/>
        </w:rPr>
        <w:t xml:space="preserve"> </w:t>
      </w:r>
      <w:r w:rsidRPr="00EC7E6F">
        <w:rPr>
          <w:color w:val="231F20"/>
          <w:sz w:val="24"/>
          <w:szCs w:val="24"/>
        </w:rPr>
        <w:t>long</w:t>
      </w:r>
      <w:r w:rsidR="003C3114">
        <w:rPr>
          <w:color w:val="231F20"/>
          <w:spacing w:val="-17"/>
          <w:sz w:val="24"/>
          <w:szCs w:val="24"/>
        </w:rPr>
        <w:t>-</w:t>
      </w:r>
      <w:r w:rsidRPr="00EC7E6F">
        <w:rPr>
          <w:color w:val="231F20"/>
          <w:sz w:val="24"/>
          <w:szCs w:val="24"/>
        </w:rPr>
        <w:t>term</w:t>
      </w:r>
      <w:r w:rsidRPr="00EC7E6F">
        <w:rPr>
          <w:color w:val="231F20"/>
          <w:spacing w:val="-17"/>
          <w:sz w:val="24"/>
          <w:szCs w:val="24"/>
        </w:rPr>
        <w:t xml:space="preserve"> </w:t>
      </w:r>
      <w:r w:rsidRPr="00EC7E6F">
        <w:rPr>
          <w:color w:val="231F20"/>
          <w:sz w:val="24"/>
          <w:szCs w:val="24"/>
        </w:rPr>
        <w:t>deposits</w:t>
      </w:r>
      <w:r w:rsidRPr="00EC7E6F">
        <w:rPr>
          <w:color w:val="231F20"/>
          <w:spacing w:val="-17"/>
          <w:sz w:val="24"/>
          <w:szCs w:val="24"/>
        </w:rPr>
        <w:t xml:space="preserve"> </w:t>
      </w:r>
      <w:r w:rsidRPr="00EC7E6F">
        <w:rPr>
          <w:color w:val="231F20"/>
          <w:sz w:val="24"/>
          <w:szCs w:val="24"/>
        </w:rPr>
        <w:t>through</w:t>
      </w:r>
      <w:r w:rsidRPr="00EC7E6F">
        <w:rPr>
          <w:color w:val="231F20"/>
          <w:spacing w:val="-17"/>
          <w:sz w:val="24"/>
          <w:szCs w:val="24"/>
        </w:rPr>
        <w:t xml:space="preserve"> </w:t>
      </w:r>
      <w:r w:rsidRPr="00EC7E6F">
        <w:rPr>
          <w:color w:val="231F20"/>
          <w:sz w:val="24"/>
          <w:szCs w:val="24"/>
        </w:rPr>
        <w:t>h</w:t>
      </w:r>
      <w:r w:rsidR="003C3114">
        <w:rPr>
          <w:color w:val="231F20"/>
          <w:sz w:val="24"/>
          <w:szCs w:val="24"/>
        </w:rPr>
        <w:t>igher cost of fund unlike short-</w:t>
      </w:r>
      <w:r w:rsidRPr="00EC7E6F">
        <w:rPr>
          <w:color w:val="231F20"/>
          <w:sz w:val="24"/>
          <w:szCs w:val="24"/>
        </w:rPr>
        <w:t xml:space="preserve">term deposits. As mentioned earlier, cost of fund can directly affect the lending rate of the </w:t>
      </w:r>
      <w:r w:rsidR="003A0FB0" w:rsidRPr="00EC7E6F">
        <w:rPr>
          <w:color w:val="231F20"/>
          <w:sz w:val="24"/>
          <w:szCs w:val="24"/>
        </w:rPr>
        <w:t>banks, which</w:t>
      </w:r>
      <w:r w:rsidRPr="00EC7E6F">
        <w:rPr>
          <w:color w:val="231F20"/>
          <w:sz w:val="24"/>
          <w:szCs w:val="24"/>
        </w:rPr>
        <w:t xml:space="preserve"> has </w:t>
      </w:r>
      <w:r w:rsidRPr="00EC7E6F">
        <w:rPr>
          <w:color w:val="231F20"/>
          <w:spacing w:val="-3"/>
          <w:sz w:val="24"/>
          <w:szCs w:val="24"/>
        </w:rPr>
        <w:t xml:space="preserve">short </w:t>
      </w:r>
      <w:r w:rsidR="003C3114">
        <w:rPr>
          <w:color w:val="231F20"/>
          <w:sz w:val="24"/>
          <w:szCs w:val="24"/>
        </w:rPr>
        <w:t>and long-</w:t>
      </w:r>
      <w:r w:rsidRPr="00EC7E6F">
        <w:rPr>
          <w:color w:val="231F20"/>
          <w:sz w:val="24"/>
          <w:szCs w:val="24"/>
        </w:rPr>
        <w:t xml:space="preserve">term </w:t>
      </w:r>
      <w:r w:rsidRPr="00EC7E6F">
        <w:rPr>
          <w:color w:val="231F20"/>
          <w:sz w:val="24"/>
          <w:szCs w:val="24"/>
        </w:rPr>
        <w:lastRenderedPageBreak/>
        <w:t xml:space="preserve">consequences on the quality of loans. </w:t>
      </w:r>
      <w:proofErr w:type="gramStart"/>
      <w:r w:rsidRPr="00EC7E6F">
        <w:rPr>
          <w:color w:val="231F20"/>
          <w:sz w:val="24"/>
          <w:szCs w:val="24"/>
        </w:rPr>
        <w:t>So</w:t>
      </w:r>
      <w:proofErr w:type="gramEnd"/>
      <w:r w:rsidRPr="00EC7E6F">
        <w:rPr>
          <w:color w:val="231F20"/>
          <w:sz w:val="24"/>
          <w:szCs w:val="24"/>
        </w:rPr>
        <w:t xml:space="preserve"> understanding the effect of cost of fund on non-performing loan is very essential </w:t>
      </w:r>
      <w:r w:rsidRPr="00EC7E6F">
        <w:rPr>
          <w:color w:val="231F20"/>
          <w:spacing w:val="-6"/>
          <w:sz w:val="24"/>
          <w:szCs w:val="24"/>
        </w:rPr>
        <w:t xml:space="preserve">to </w:t>
      </w:r>
      <w:r w:rsidRPr="00EC7E6F">
        <w:rPr>
          <w:color w:val="231F20"/>
          <w:sz w:val="24"/>
          <w:szCs w:val="24"/>
        </w:rPr>
        <w:t>know how the depositors and investor activity affect the quality of loans. In other words, how the price of deposits affects the loan quality in the short and</w:t>
      </w:r>
      <w:r w:rsidRPr="00EC7E6F">
        <w:rPr>
          <w:color w:val="231F20"/>
          <w:spacing w:val="44"/>
          <w:sz w:val="24"/>
          <w:szCs w:val="24"/>
        </w:rPr>
        <w:t xml:space="preserve"> </w:t>
      </w:r>
      <w:r w:rsidR="003C3114">
        <w:rPr>
          <w:color w:val="231F20"/>
          <w:sz w:val="24"/>
          <w:szCs w:val="24"/>
        </w:rPr>
        <w:t xml:space="preserve">long </w:t>
      </w:r>
      <w:r w:rsidRPr="00EC7E6F">
        <w:rPr>
          <w:color w:val="231F20"/>
          <w:sz w:val="24"/>
          <w:szCs w:val="24"/>
        </w:rPr>
        <w:t>run.</w:t>
      </w:r>
    </w:p>
    <w:p w14:paraId="3CCA90ED" w14:textId="77777777" w:rsidR="001E3867" w:rsidRPr="00EB6EB4" w:rsidRDefault="001E3867" w:rsidP="00847201">
      <w:pPr>
        <w:tabs>
          <w:tab w:val="left" w:pos="3544"/>
        </w:tabs>
        <w:spacing w:line="192" w:lineRule="auto"/>
        <w:ind w:right="15"/>
        <w:jc w:val="both"/>
        <w:rPr>
          <w:color w:val="231F20"/>
          <w:sz w:val="10"/>
          <w:szCs w:val="12"/>
        </w:rPr>
      </w:pPr>
    </w:p>
    <w:p w14:paraId="4226997B" w14:textId="77777777" w:rsidR="001E3867" w:rsidRPr="00BB5ED7" w:rsidRDefault="001E3867" w:rsidP="001E3867">
      <w:pPr>
        <w:spacing w:line="192" w:lineRule="auto"/>
        <w:jc w:val="center"/>
        <w:rPr>
          <w:b/>
          <w:bCs/>
          <w:color w:val="808285"/>
          <w:sz w:val="26"/>
          <w:szCs w:val="26"/>
        </w:rPr>
      </w:pPr>
      <w:r w:rsidRPr="00EC7E6F">
        <w:rPr>
          <w:b/>
          <w:bCs/>
          <w:color w:val="404040" w:themeColor="text1" w:themeTint="BF"/>
          <w:sz w:val="26"/>
          <w:szCs w:val="26"/>
        </w:rPr>
        <w:t>Impact of cost of fund on the loan quality</w:t>
      </w:r>
    </w:p>
    <w:p w14:paraId="5DDAE52A" w14:textId="77777777" w:rsidR="001E3867" w:rsidRPr="00EB6EB4" w:rsidRDefault="001E3867" w:rsidP="001E3867">
      <w:pPr>
        <w:spacing w:line="192" w:lineRule="auto"/>
        <w:rPr>
          <w:b/>
          <w:bCs/>
          <w:color w:val="808285"/>
          <w:sz w:val="12"/>
          <w:szCs w:val="2"/>
        </w:rPr>
      </w:pPr>
    </w:p>
    <w:p w14:paraId="31966229" w14:textId="77777777" w:rsidR="001E3867" w:rsidRPr="00EC7E6F" w:rsidRDefault="00B14C4E" w:rsidP="00847201">
      <w:pPr>
        <w:tabs>
          <w:tab w:val="left" w:pos="3544"/>
        </w:tabs>
        <w:spacing w:line="192" w:lineRule="auto"/>
        <w:ind w:right="15"/>
        <w:jc w:val="both"/>
        <w:rPr>
          <w:color w:val="231F20"/>
          <w:spacing w:val="-6"/>
          <w:sz w:val="24"/>
          <w:szCs w:val="24"/>
        </w:rPr>
      </w:pPr>
      <w:r w:rsidRPr="00EC7E6F">
        <w:rPr>
          <w:color w:val="231F20"/>
          <w:sz w:val="24"/>
          <w:szCs w:val="24"/>
        </w:rPr>
        <w:t>The importance of understanding the impact of cost of funds on non-performing loans lies in the way the cost of fund operates in the economic system, to create noticeable fluctuations in the position of classified</w:t>
      </w:r>
      <w:r w:rsidRPr="00EC7E6F">
        <w:rPr>
          <w:color w:val="231F20"/>
          <w:spacing w:val="-3"/>
          <w:sz w:val="24"/>
          <w:szCs w:val="24"/>
        </w:rPr>
        <w:t xml:space="preserve"> </w:t>
      </w:r>
      <w:r w:rsidRPr="00EC7E6F">
        <w:rPr>
          <w:color w:val="231F20"/>
          <w:sz w:val="24"/>
          <w:szCs w:val="24"/>
        </w:rPr>
        <w:t>loans</w:t>
      </w:r>
      <w:r w:rsidRPr="00EC7E6F">
        <w:rPr>
          <w:color w:val="231F20"/>
          <w:spacing w:val="-3"/>
          <w:sz w:val="24"/>
          <w:szCs w:val="24"/>
        </w:rPr>
        <w:t xml:space="preserve"> </w:t>
      </w:r>
      <w:r w:rsidRPr="00EC7E6F">
        <w:rPr>
          <w:color w:val="231F20"/>
          <w:sz w:val="24"/>
          <w:szCs w:val="24"/>
        </w:rPr>
        <w:t>of</w:t>
      </w:r>
      <w:r w:rsidRPr="00EC7E6F">
        <w:rPr>
          <w:color w:val="231F20"/>
          <w:spacing w:val="-3"/>
          <w:sz w:val="24"/>
          <w:szCs w:val="24"/>
        </w:rPr>
        <w:t xml:space="preserve"> </w:t>
      </w:r>
      <w:r w:rsidRPr="00EC7E6F">
        <w:rPr>
          <w:color w:val="231F20"/>
          <w:sz w:val="24"/>
          <w:szCs w:val="24"/>
        </w:rPr>
        <w:t>the</w:t>
      </w:r>
      <w:r w:rsidRPr="00EC7E6F">
        <w:rPr>
          <w:color w:val="231F20"/>
          <w:spacing w:val="-3"/>
          <w:sz w:val="24"/>
          <w:szCs w:val="24"/>
        </w:rPr>
        <w:t xml:space="preserve"> </w:t>
      </w:r>
      <w:r w:rsidRPr="00EC7E6F">
        <w:rPr>
          <w:color w:val="231F20"/>
          <w:sz w:val="24"/>
          <w:szCs w:val="24"/>
        </w:rPr>
        <w:t>banks.</w:t>
      </w:r>
      <w:r w:rsidRPr="00EC7E6F">
        <w:rPr>
          <w:color w:val="231F20"/>
          <w:spacing w:val="-18"/>
          <w:sz w:val="24"/>
          <w:szCs w:val="24"/>
        </w:rPr>
        <w:t xml:space="preserve"> </w:t>
      </w:r>
      <w:r w:rsidRPr="00EC7E6F">
        <w:rPr>
          <w:color w:val="231F20"/>
          <w:sz w:val="24"/>
          <w:szCs w:val="24"/>
        </w:rPr>
        <w:t>As</w:t>
      </w:r>
      <w:r w:rsidRPr="00EC7E6F">
        <w:rPr>
          <w:color w:val="231F20"/>
          <w:spacing w:val="-3"/>
          <w:sz w:val="24"/>
          <w:szCs w:val="24"/>
        </w:rPr>
        <w:t xml:space="preserve"> </w:t>
      </w:r>
      <w:r w:rsidR="003A0FB0">
        <w:rPr>
          <w:color w:val="231F20"/>
          <w:sz w:val="24"/>
          <w:szCs w:val="24"/>
        </w:rPr>
        <w:t xml:space="preserve">previously </w:t>
      </w:r>
      <w:r w:rsidRPr="00EC7E6F">
        <w:rPr>
          <w:color w:val="231F20"/>
          <w:sz w:val="24"/>
          <w:szCs w:val="24"/>
        </w:rPr>
        <w:t>mentioned,</w:t>
      </w:r>
      <w:r w:rsidRPr="00EC7E6F">
        <w:rPr>
          <w:color w:val="231F20"/>
          <w:spacing w:val="-18"/>
          <w:sz w:val="24"/>
          <w:szCs w:val="24"/>
        </w:rPr>
        <w:t xml:space="preserve"> </w:t>
      </w:r>
      <w:r w:rsidRPr="00EC7E6F">
        <w:rPr>
          <w:color w:val="231F20"/>
          <w:sz w:val="24"/>
          <w:szCs w:val="24"/>
        </w:rPr>
        <w:t>the</w:t>
      </w:r>
      <w:r w:rsidRPr="00EC7E6F">
        <w:rPr>
          <w:color w:val="231F20"/>
          <w:spacing w:val="-3"/>
          <w:sz w:val="24"/>
          <w:szCs w:val="24"/>
        </w:rPr>
        <w:t xml:space="preserve"> </w:t>
      </w:r>
      <w:r w:rsidRPr="00EC7E6F">
        <w:rPr>
          <w:color w:val="231F20"/>
          <w:sz w:val="24"/>
          <w:szCs w:val="24"/>
        </w:rPr>
        <w:t>cost</w:t>
      </w:r>
      <w:r w:rsidRPr="00EC7E6F">
        <w:rPr>
          <w:color w:val="231F20"/>
          <w:spacing w:val="-3"/>
          <w:sz w:val="24"/>
          <w:szCs w:val="24"/>
        </w:rPr>
        <w:t xml:space="preserve"> </w:t>
      </w:r>
      <w:r w:rsidRPr="00EC7E6F">
        <w:rPr>
          <w:color w:val="231F20"/>
          <w:sz w:val="24"/>
          <w:szCs w:val="24"/>
        </w:rPr>
        <w:t>of</w:t>
      </w:r>
      <w:r w:rsidRPr="00EC7E6F">
        <w:rPr>
          <w:color w:val="231F20"/>
          <w:spacing w:val="-3"/>
          <w:sz w:val="24"/>
          <w:szCs w:val="24"/>
        </w:rPr>
        <w:t xml:space="preserve"> </w:t>
      </w:r>
      <w:r w:rsidRPr="00EC7E6F">
        <w:rPr>
          <w:color w:val="231F20"/>
          <w:sz w:val="24"/>
          <w:szCs w:val="24"/>
        </w:rPr>
        <w:t>fund can</w:t>
      </w:r>
      <w:r w:rsidRPr="00EC7E6F">
        <w:rPr>
          <w:color w:val="231F20"/>
          <w:spacing w:val="-12"/>
          <w:sz w:val="24"/>
          <w:szCs w:val="24"/>
        </w:rPr>
        <w:t xml:space="preserve"> </w:t>
      </w:r>
      <w:r w:rsidRPr="00EC7E6F">
        <w:rPr>
          <w:color w:val="231F20"/>
          <w:sz w:val="24"/>
          <w:szCs w:val="24"/>
        </w:rPr>
        <w:t>affect</w:t>
      </w:r>
      <w:r w:rsidRPr="00EC7E6F">
        <w:rPr>
          <w:color w:val="231F20"/>
          <w:spacing w:val="-12"/>
          <w:sz w:val="24"/>
          <w:szCs w:val="24"/>
        </w:rPr>
        <w:t xml:space="preserve"> </w:t>
      </w:r>
      <w:r w:rsidRPr="00EC7E6F">
        <w:rPr>
          <w:color w:val="231F20"/>
          <w:sz w:val="24"/>
          <w:szCs w:val="24"/>
        </w:rPr>
        <w:t>the</w:t>
      </w:r>
      <w:r w:rsidRPr="00EC7E6F">
        <w:rPr>
          <w:color w:val="231F20"/>
          <w:spacing w:val="-12"/>
          <w:sz w:val="24"/>
          <w:szCs w:val="24"/>
        </w:rPr>
        <w:t xml:space="preserve"> </w:t>
      </w:r>
      <w:r w:rsidRPr="00EC7E6F">
        <w:rPr>
          <w:color w:val="231F20"/>
          <w:sz w:val="24"/>
          <w:szCs w:val="24"/>
        </w:rPr>
        <w:t>lending</w:t>
      </w:r>
      <w:r w:rsidRPr="00EC7E6F">
        <w:rPr>
          <w:color w:val="231F20"/>
          <w:spacing w:val="-12"/>
          <w:sz w:val="24"/>
          <w:szCs w:val="24"/>
        </w:rPr>
        <w:t xml:space="preserve"> </w:t>
      </w:r>
      <w:r w:rsidRPr="00EC7E6F">
        <w:rPr>
          <w:color w:val="231F20"/>
          <w:sz w:val="24"/>
          <w:szCs w:val="24"/>
        </w:rPr>
        <w:t>rate</w:t>
      </w:r>
      <w:r w:rsidRPr="00EC7E6F">
        <w:rPr>
          <w:color w:val="231F20"/>
          <w:spacing w:val="-12"/>
          <w:sz w:val="24"/>
          <w:szCs w:val="24"/>
        </w:rPr>
        <w:t xml:space="preserve"> </w:t>
      </w:r>
      <w:r w:rsidRPr="00EC7E6F">
        <w:rPr>
          <w:color w:val="231F20"/>
          <w:sz w:val="24"/>
          <w:szCs w:val="24"/>
        </w:rPr>
        <w:t>but</w:t>
      </w:r>
      <w:r w:rsidRPr="00EC7E6F">
        <w:rPr>
          <w:color w:val="231F20"/>
          <w:spacing w:val="-12"/>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opposite</w:t>
      </w:r>
      <w:r w:rsidRPr="00EC7E6F">
        <w:rPr>
          <w:color w:val="231F20"/>
          <w:spacing w:val="-12"/>
          <w:sz w:val="24"/>
          <w:szCs w:val="24"/>
        </w:rPr>
        <w:t xml:space="preserve"> </w:t>
      </w:r>
      <w:r w:rsidRPr="00EC7E6F">
        <w:rPr>
          <w:color w:val="231F20"/>
          <w:sz w:val="24"/>
          <w:szCs w:val="24"/>
        </w:rPr>
        <w:t>is</w:t>
      </w:r>
      <w:r w:rsidRPr="00EC7E6F">
        <w:rPr>
          <w:color w:val="231F20"/>
          <w:spacing w:val="-12"/>
          <w:sz w:val="24"/>
          <w:szCs w:val="24"/>
        </w:rPr>
        <w:t xml:space="preserve"> </w:t>
      </w:r>
      <w:r w:rsidRPr="00EC7E6F">
        <w:rPr>
          <w:color w:val="231F20"/>
          <w:sz w:val="24"/>
          <w:szCs w:val="24"/>
        </w:rPr>
        <w:t>also</w:t>
      </w:r>
      <w:r w:rsidRPr="00EC7E6F">
        <w:rPr>
          <w:color w:val="231F20"/>
          <w:spacing w:val="-12"/>
          <w:sz w:val="24"/>
          <w:szCs w:val="24"/>
        </w:rPr>
        <w:t xml:space="preserve"> </w:t>
      </w:r>
      <w:r w:rsidRPr="00EC7E6F">
        <w:rPr>
          <w:color w:val="231F20"/>
          <w:sz w:val="24"/>
          <w:szCs w:val="24"/>
        </w:rPr>
        <w:t>possible.</w:t>
      </w:r>
      <w:r w:rsidRPr="00EC7E6F">
        <w:rPr>
          <w:color w:val="231F20"/>
          <w:spacing w:val="-27"/>
          <w:sz w:val="24"/>
          <w:szCs w:val="24"/>
        </w:rPr>
        <w:t xml:space="preserve"> </w:t>
      </w:r>
      <w:r w:rsidRPr="00EC7E6F">
        <w:rPr>
          <w:color w:val="231F20"/>
          <w:sz w:val="24"/>
          <w:szCs w:val="24"/>
        </w:rPr>
        <w:t>Cost</w:t>
      </w:r>
      <w:r w:rsidRPr="00EC7E6F">
        <w:rPr>
          <w:color w:val="231F20"/>
          <w:spacing w:val="-12"/>
          <w:sz w:val="24"/>
          <w:szCs w:val="24"/>
        </w:rPr>
        <w:t xml:space="preserve"> </w:t>
      </w:r>
      <w:r w:rsidRPr="00EC7E6F">
        <w:rPr>
          <w:color w:val="231F20"/>
          <w:sz w:val="24"/>
          <w:szCs w:val="24"/>
        </w:rPr>
        <w:t>of</w:t>
      </w:r>
      <w:r w:rsidRPr="00EC7E6F">
        <w:rPr>
          <w:color w:val="231F20"/>
          <w:spacing w:val="-12"/>
          <w:sz w:val="24"/>
          <w:szCs w:val="24"/>
        </w:rPr>
        <w:t xml:space="preserve"> </w:t>
      </w:r>
      <w:r w:rsidRPr="00EC7E6F">
        <w:rPr>
          <w:color w:val="231F20"/>
          <w:sz w:val="24"/>
          <w:szCs w:val="24"/>
        </w:rPr>
        <w:t xml:space="preserve">fund can be influenced by the lending rate, monetary </w:t>
      </w:r>
      <w:r w:rsidRPr="00EC7E6F">
        <w:rPr>
          <w:color w:val="231F20"/>
          <w:spacing w:val="-3"/>
          <w:sz w:val="24"/>
          <w:szCs w:val="24"/>
        </w:rPr>
        <w:t xml:space="preserve">policy, </w:t>
      </w:r>
      <w:r w:rsidRPr="00EC7E6F">
        <w:rPr>
          <w:color w:val="231F20"/>
          <w:sz w:val="24"/>
          <w:szCs w:val="24"/>
        </w:rPr>
        <w:t>liquidity crisis or change in the rate of national savings certificate. This bi-directional relationship between cost of fund and lending rate is part of this</w:t>
      </w:r>
      <w:r w:rsidRPr="00EC7E6F">
        <w:rPr>
          <w:color w:val="231F20"/>
          <w:spacing w:val="2"/>
          <w:sz w:val="24"/>
          <w:szCs w:val="24"/>
        </w:rPr>
        <w:t xml:space="preserve"> </w:t>
      </w:r>
      <w:r w:rsidRPr="00EC7E6F">
        <w:rPr>
          <w:color w:val="231F20"/>
          <w:spacing w:val="-6"/>
          <w:sz w:val="24"/>
          <w:szCs w:val="24"/>
        </w:rPr>
        <w:t>study.</w:t>
      </w:r>
    </w:p>
    <w:p w14:paraId="714099EE" w14:textId="77777777" w:rsidR="005C65FE" w:rsidRPr="00EB6EB4" w:rsidRDefault="005C65FE" w:rsidP="00847201">
      <w:pPr>
        <w:tabs>
          <w:tab w:val="left" w:pos="3544"/>
        </w:tabs>
        <w:spacing w:line="192" w:lineRule="auto"/>
        <w:ind w:right="15"/>
        <w:jc w:val="both"/>
        <w:rPr>
          <w:color w:val="231F20"/>
          <w:sz w:val="14"/>
          <w:szCs w:val="20"/>
        </w:rPr>
      </w:pPr>
    </w:p>
    <w:p w14:paraId="565E33E6" w14:textId="77777777" w:rsidR="001E3867" w:rsidRPr="00EC7E6F" w:rsidRDefault="00B14C4E" w:rsidP="00847201">
      <w:pPr>
        <w:tabs>
          <w:tab w:val="left" w:pos="3544"/>
        </w:tabs>
        <w:spacing w:line="192" w:lineRule="auto"/>
        <w:ind w:right="15"/>
        <w:jc w:val="both"/>
        <w:rPr>
          <w:color w:val="231F20"/>
          <w:sz w:val="24"/>
          <w:szCs w:val="24"/>
        </w:rPr>
      </w:pPr>
      <w:r w:rsidRPr="00EC7E6F">
        <w:rPr>
          <w:color w:val="231F20"/>
          <w:sz w:val="24"/>
          <w:szCs w:val="24"/>
        </w:rPr>
        <w:t>In</w:t>
      </w:r>
      <w:r w:rsidRPr="00EC7E6F">
        <w:rPr>
          <w:color w:val="231F20"/>
          <w:spacing w:val="-13"/>
          <w:sz w:val="24"/>
          <w:szCs w:val="24"/>
        </w:rPr>
        <w:t xml:space="preserve"> </w:t>
      </w:r>
      <w:r w:rsidRPr="00EC7E6F">
        <w:rPr>
          <w:color w:val="231F20"/>
          <w:sz w:val="24"/>
          <w:szCs w:val="24"/>
        </w:rPr>
        <w:t>this</w:t>
      </w:r>
      <w:r w:rsidRPr="00EC7E6F">
        <w:rPr>
          <w:color w:val="231F20"/>
          <w:spacing w:val="-12"/>
          <w:sz w:val="24"/>
          <w:szCs w:val="24"/>
        </w:rPr>
        <w:t xml:space="preserve"> </w:t>
      </w:r>
      <w:r w:rsidRPr="00EC7E6F">
        <w:rPr>
          <w:color w:val="231F20"/>
          <w:sz w:val="24"/>
          <w:szCs w:val="24"/>
        </w:rPr>
        <w:t>context,</w:t>
      </w:r>
      <w:r w:rsidRPr="00EC7E6F">
        <w:rPr>
          <w:color w:val="231F20"/>
          <w:spacing w:val="-26"/>
          <w:sz w:val="24"/>
          <w:szCs w:val="24"/>
        </w:rPr>
        <w:t xml:space="preserve"> </w:t>
      </w:r>
      <w:r w:rsidRPr="00EC7E6F">
        <w:rPr>
          <w:color w:val="231F20"/>
          <w:sz w:val="24"/>
          <w:szCs w:val="24"/>
        </w:rPr>
        <w:t>some</w:t>
      </w:r>
      <w:r w:rsidRPr="00EC7E6F">
        <w:rPr>
          <w:color w:val="231F20"/>
          <w:spacing w:val="-12"/>
          <w:sz w:val="24"/>
          <w:szCs w:val="24"/>
        </w:rPr>
        <w:t xml:space="preserve"> </w:t>
      </w:r>
      <w:r w:rsidRPr="00EC7E6F">
        <w:rPr>
          <w:color w:val="231F20"/>
          <w:sz w:val="24"/>
          <w:szCs w:val="24"/>
        </w:rPr>
        <w:t>researchers</w:t>
      </w:r>
      <w:r w:rsidRPr="00EC7E6F">
        <w:rPr>
          <w:color w:val="231F20"/>
          <w:spacing w:val="-13"/>
          <w:sz w:val="24"/>
          <w:szCs w:val="24"/>
        </w:rPr>
        <w:t xml:space="preserve"> </w:t>
      </w:r>
      <w:r w:rsidRPr="00EC7E6F">
        <w:rPr>
          <w:color w:val="231F20"/>
          <w:sz w:val="24"/>
          <w:szCs w:val="24"/>
        </w:rPr>
        <w:t>have</w:t>
      </w:r>
      <w:r w:rsidRPr="00EC7E6F">
        <w:rPr>
          <w:color w:val="231F20"/>
          <w:spacing w:val="-12"/>
          <w:sz w:val="24"/>
          <w:szCs w:val="24"/>
        </w:rPr>
        <w:t xml:space="preserve"> </w:t>
      </w:r>
      <w:r w:rsidRPr="00EC7E6F">
        <w:rPr>
          <w:color w:val="231F20"/>
          <w:sz w:val="24"/>
          <w:szCs w:val="24"/>
        </w:rPr>
        <w:t>suggested</w:t>
      </w:r>
      <w:r w:rsidRPr="00EC7E6F">
        <w:rPr>
          <w:color w:val="231F20"/>
          <w:spacing w:val="-12"/>
          <w:sz w:val="24"/>
          <w:szCs w:val="24"/>
        </w:rPr>
        <w:t xml:space="preserve"> </w:t>
      </w:r>
      <w:r w:rsidRPr="00EC7E6F">
        <w:rPr>
          <w:color w:val="231F20"/>
          <w:sz w:val="24"/>
          <w:szCs w:val="24"/>
        </w:rPr>
        <w:t>that</w:t>
      </w:r>
      <w:r w:rsidRPr="00EC7E6F">
        <w:rPr>
          <w:color w:val="231F20"/>
          <w:spacing w:val="-12"/>
          <w:sz w:val="24"/>
          <w:szCs w:val="24"/>
        </w:rPr>
        <w:t xml:space="preserve"> </w:t>
      </w:r>
      <w:r w:rsidRPr="00EC7E6F">
        <w:rPr>
          <w:color w:val="231F20"/>
          <w:sz w:val="24"/>
          <w:szCs w:val="24"/>
        </w:rPr>
        <w:t>cost</w:t>
      </w:r>
      <w:r w:rsidRPr="00EC7E6F">
        <w:rPr>
          <w:color w:val="231F20"/>
          <w:spacing w:val="-12"/>
          <w:sz w:val="24"/>
          <w:szCs w:val="24"/>
        </w:rPr>
        <w:t xml:space="preserve"> </w:t>
      </w:r>
      <w:r w:rsidRPr="00EC7E6F">
        <w:rPr>
          <w:color w:val="231F20"/>
          <w:sz w:val="24"/>
          <w:szCs w:val="24"/>
        </w:rPr>
        <w:t>of</w:t>
      </w:r>
      <w:r w:rsidRPr="00EC7E6F">
        <w:rPr>
          <w:color w:val="231F20"/>
          <w:spacing w:val="-12"/>
          <w:sz w:val="24"/>
          <w:szCs w:val="24"/>
        </w:rPr>
        <w:t xml:space="preserve"> </w:t>
      </w:r>
      <w:r w:rsidRPr="00EC7E6F">
        <w:rPr>
          <w:color w:val="231F20"/>
          <w:sz w:val="24"/>
          <w:szCs w:val="24"/>
        </w:rPr>
        <w:t>fund</w:t>
      </w:r>
      <w:r w:rsidRPr="00EC7E6F">
        <w:rPr>
          <w:color w:val="231F20"/>
          <w:spacing w:val="-12"/>
          <w:sz w:val="24"/>
          <w:szCs w:val="24"/>
        </w:rPr>
        <w:t xml:space="preserve"> </w:t>
      </w:r>
      <w:r w:rsidRPr="00EC7E6F">
        <w:rPr>
          <w:color w:val="231F20"/>
          <w:sz w:val="24"/>
          <w:szCs w:val="24"/>
        </w:rPr>
        <w:t>or</w:t>
      </w:r>
      <w:r w:rsidRPr="00EC7E6F">
        <w:rPr>
          <w:color w:val="231F20"/>
          <w:spacing w:val="-12"/>
          <w:sz w:val="24"/>
          <w:szCs w:val="24"/>
        </w:rPr>
        <w:t xml:space="preserve"> </w:t>
      </w:r>
      <w:r w:rsidRPr="00EC7E6F">
        <w:rPr>
          <w:color w:val="231F20"/>
          <w:sz w:val="24"/>
          <w:szCs w:val="24"/>
        </w:rPr>
        <w:t>the deposit rates of the banks can influence the non-performing loans of the</w:t>
      </w:r>
      <w:r w:rsidRPr="00EC7E6F">
        <w:rPr>
          <w:color w:val="231F20"/>
          <w:spacing w:val="-6"/>
          <w:sz w:val="24"/>
          <w:szCs w:val="24"/>
        </w:rPr>
        <w:t xml:space="preserve"> </w:t>
      </w:r>
      <w:r w:rsidRPr="00EC7E6F">
        <w:rPr>
          <w:color w:val="231F20"/>
          <w:sz w:val="24"/>
          <w:szCs w:val="24"/>
        </w:rPr>
        <w:t>banks.</w:t>
      </w:r>
      <w:r w:rsidRPr="00EC7E6F">
        <w:rPr>
          <w:color w:val="231F20"/>
          <w:spacing w:val="-21"/>
          <w:sz w:val="24"/>
          <w:szCs w:val="24"/>
        </w:rPr>
        <w:t xml:space="preserve"> </w:t>
      </w:r>
      <w:r w:rsidRPr="00EC7E6F">
        <w:rPr>
          <w:color w:val="231F20"/>
          <w:sz w:val="24"/>
          <w:szCs w:val="24"/>
        </w:rPr>
        <w:t>Irungu</w:t>
      </w:r>
      <w:r w:rsidRPr="00EC7E6F">
        <w:rPr>
          <w:color w:val="231F20"/>
          <w:spacing w:val="-5"/>
          <w:sz w:val="24"/>
          <w:szCs w:val="24"/>
        </w:rPr>
        <w:t xml:space="preserve"> </w:t>
      </w:r>
      <w:r w:rsidRPr="00EC7E6F">
        <w:rPr>
          <w:color w:val="231F20"/>
          <w:sz w:val="24"/>
          <w:szCs w:val="24"/>
        </w:rPr>
        <w:t>(2013)</w:t>
      </w:r>
      <w:r w:rsidRPr="00EC7E6F">
        <w:rPr>
          <w:color w:val="231F20"/>
          <w:spacing w:val="-5"/>
          <w:sz w:val="24"/>
          <w:szCs w:val="24"/>
        </w:rPr>
        <w:t xml:space="preserve"> </w:t>
      </w:r>
      <w:r w:rsidRPr="00EC7E6F">
        <w:rPr>
          <w:color w:val="231F20"/>
          <w:sz w:val="24"/>
          <w:szCs w:val="24"/>
        </w:rPr>
        <w:t>argued</w:t>
      </w:r>
      <w:r w:rsidRPr="00EC7E6F">
        <w:rPr>
          <w:color w:val="231F20"/>
          <w:spacing w:val="-6"/>
          <w:sz w:val="24"/>
          <w:szCs w:val="24"/>
        </w:rPr>
        <w:t xml:space="preserve"> </w:t>
      </w:r>
      <w:r w:rsidRPr="00EC7E6F">
        <w:rPr>
          <w:color w:val="231F20"/>
          <w:sz w:val="24"/>
          <w:szCs w:val="24"/>
        </w:rPr>
        <w:t>that</w:t>
      </w:r>
      <w:r w:rsidRPr="00EC7E6F">
        <w:rPr>
          <w:color w:val="231F20"/>
          <w:spacing w:val="-5"/>
          <w:sz w:val="24"/>
          <w:szCs w:val="24"/>
        </w:rPr>
        <w:t xml:space="preserve"> </w:t>
      </w:r>
      <w:r w:rsidRPr="00EC7E6F">
        <w:rPr>
          <w:color w:val="231F20"/>
          <w:sz w:val="24"/>
          <w:szCs w:val="24"/>
        </w:rPr>
        <w:t>it</w:t>
      </w:r>
      <w:r w:rsidRPr="00EC7E6F">
        <w:rPr>
          <w:color w:val="231F20"/>
          <w:spacing w:val="-5"/>
          <w:sz w:val="24"/>
          <w:szCs w:val="24"/>
        </w:rPr>
        <w:t xml:space="preserve"> </w:t>
      </w:r>
      <w:r w:rsidRPr="00EC7E6F">
        <w:rPr>
          <w:color w:val="231F20"/>
          <w:sz w:val="24"/>
          <w:szCs w:val="24"/>
        </w:rPr>
        <w:t>is</w:t>
      </w:r>
      <w:r w:rsidRPr="00EC7E6F">
        <w:rPr>
          <w:color w:val="231F20"/>
          <w:spacing w:val="-5"/>
          <w:sz w:val="24"/>
          <w:szCs w:val="24"/>
        </w:rPr>
        <w:t xml:space="preserve"> </w:t>
      </w:r>
      <w:r w:rsidRPr="00EC7E6F">
        <w:rPr>
          <w:color w:val="231F20"/>
          <w:sz w:val="24"/>
          <w:szCs w:val="24"/>
        </w:rPr>
        <w:t>possible</w:t>
      </w:r>
      <w:r w:rsidRPr="00EC7E6F">
        <w:rPr>
          <w:color w:val="231F20"/>
          <w:spacing w:val="-6"/>
          <w:sz w:val="24"/>
          <w:szCs w:val="24"/>
        </w:rPr>
        <w:t xml:space="preserve"> </w:t>
      </w:r>
      <w:r w:rsidRPr="00EC7E6F">
        <w:rPr>
          <w:color w:val="231F20"/>
          <w:sz w:val="24"/>
          <w:szCs w:val="24"/>
        </w:rPr>
        <w:t>for</w:t>
      </w:r>
      <w:r w:rsidRPr="00EC7E6F">
        <w:rPr>
          <w:color w:val="231F20"/>
          <w:spacing w:val="-5"/>
          <w:sz w:val="24"/>
          <w:szCs w:val="24"/>
        </w:rPr>
        <w:t xml:space="preserve"> </w:t>
      </w:r>
      <w:r w:rsidRPr="00EC7E6F">
        <w:rPr>
          <w:color w:val="231F20"/>
          <w:sz w:val="24"/>
          <w:szCs w:val="24"/>
        </w:rPr>
        <w:t>banks</w:t>
      </w:r>
      <w:r w:rsidRPr="00EC7E6F">
        <w:rPr>
          <w:color w:val="231F20"/>
          <w:spacing w:val="-5"/>
          <w:sz w:val="24"/>
          <w:szCs w:val="24"/>
        </w:rPr>
        <w:t xml:space="preserve"> </w:t>
      </w:r>
      <w:r w:rsidRPr="00EC7E6F">
        <w:rPr>
          <w:color w:val="231F20"/>
          <w:sz w:val="24"/>
          <w:szCs w:val="24"/>
        </w:rPr>
        <w:t>to</w:t>
      </w:r>
      <w:r w:rsidRPr="00EC7E6F">
        <w:rPr>
          <w:color w:val="231F20"/>
          <w:spacing w:val="-5"/>
          <w:sz w:val="24"/>
          <w:szCs w:val="24"/>
        </w:rPr>
        <w:t xml:space="preserve"> </w:t>
      </w:r>
      <w:r w:rsidRPr="00EC7E6F">
        <w:rPr>
          <w:color w:val="231F20"/>
          <w:sz w:val="24"/>
          <w:szCs w:val="24"/>
        </w:rPr>
        <w:t>increase the</w:t>
      </w:r>
      <w:r w:rsidRPr="00EC7E6F">
        <w:rPr>
          <w:color w:val="231F20"/>
          <w:spacing w:val="-6"/>
          <w:sz w:val="24"/>
          <w:szCs w:val="24"/>
        </w:rPr>
        <w:t xml:space="preserve"> </w:t>
      </w:r>
      <w:r w:rsidRPr="00EC7E6F">
        <w:rPr>
          <w:color w:val="231F20"/>
          <w:sz w:val="24"/>
          <w:szCs w:val="24"/>
        </w:rPr>
        <w:t>lending</w:t>
      </w:r>
      <w:r w:rsidRPr="00EC7E6F">
        <w:rPr>
          <w:color w:val="231F20"/>
          <w:spacing w:val="-6"/>
          <w:sz w:val="24"/>
          <w:szCs w:val="24"/>
        </w:rPr>
        <w:t xml:space="preserve"> </w:t>
      </w:r>
      <w:r w:rsidRPr="00EC7E6F">
        <w:rPr>
          <w:color w:val="231F20"/>
          <w:sz w:val="24"/>
          <w:szCs w:val="24"/>
        </w:rPr>
        <w:t>rate</w:t>
      </w:r>
      <w:r w:rsidRPr="00EC7E6F">
        <w:rPr>
          <w:color w:val="231F20"/>
          <w:spacing w:val="-6"/>
          <w:sz w:val="24"/>
          <w:szCs w:val="24"/>
        </w:rPr>
        <w:t xml:space="preserve"> </w:t>
      </w:r>
      <w:r w:rsidRPr="00EC7E6F">
        <w:rPr>
          <w:color w:val="231F20"/>
          <w:sz w:val="24"/>
          <w:szCs w:val="24"/>
        </w:rPr>
        <w:t>and</w:t>
      </w:r>
      <w:r w:rsidRPr="00EC7E6F">
        <w:rPr>
          <w:color w:val="231F20"/>
          <w:spacing w:val="-6"/>
          <w:sz w:val="24"/>
          <w:szCs w:val="24"/>
        </w:rPr>
        <w:t xml:space="preserve"> </w:t>
      </w:r>
      <w:r w:rsidRPr="00EC7E6F">
        <w:rPr>
          <w:color w:val="231F20"/>
          <w:sz w:val="24"/>
          <w:szCs w:val="24"/>
        </w:rPr>
        <w:t>lower</w:t>
      </w:r>
      <w:r w:rsidRPr="00EC7E6F">
        <w:rPr>
          <w:color w:val="231F20"/>
          <w:spacing w:val="-6"/>
          <w:sz w:val="24"/>
          <w:szCs w:val="24"/>
        </w:rPr>
        <w:t xml:space="preserve"> </w:t>
      </w:r>
      <w:r w:rsidRPr="00EC7E6F">
        <w:rPr>
          <w:color w:val="231F20"/>
          <w:sz w:val="24"/>
          <w:szCs w:val="24"/>
        </w:rPr>
        <w:t>the</w:t>
      </w:r>
      <w:r w:rsidRPr="00EC7E6F">
        <w:rPr>
          <w:color w:val="231F20"/>
          <w:spacing w:val="-5"/>
          <w:sz w:val="24"/>
          <w:szCs w:val="24"/>
        </w:rPr>
        <w:t xml:space="preserve"> </w:t>
      </w:r>
      <w:r w:rsidRPr="00EC7E6F">
        <w:rPr>
          <w:color w:val="231F20"/>
          <w:sz w:val="24"/>
          <w:szCs w:val="24"/>
        </w:rPr>
        <w:t>cost</w:t>
      </w:r>
      <w:r w:rsidRPr="00EC7E6F">
        <w:rPr>
          <w:color w:val="231F20"/>
          <w:spacing w:val="-6"/>
          <w:sz w:val="24"/>
          <w:szCs w:val="24"/>
        </w:rPr>
        <w:t xml:space="preserve"> </w:t>
      </w:r>
      <w:r w:rsidRPr="00EC7E6F">
        <w:rPr>
          <w:color w:val="231F20"/>
          <w:sz w:val="24"/>
          <w:szCs w:val="24"/>
        </w:rPr>
        <w:t>of</w:t>
      </w:r>
      <w:r w:rsidRPr="00EC7E6F">
        <w:rPr>
          <w:color w:val="231F20"/>
          <w:spacing w:val="-6"/>
          <w:sz w:val="24"/>
          <w:szCs w:val="24"/>
        </w:rPr>
        <w:t xml:space="preserve"> </w:t>
      </w:r>
      <w:r w:rsidRPr="00EC7E6F">
        <w:rPr>
          <w:color w:val="231F20"/>
          <w:sz w:val="24"/>
          <w:szCs w:val="24"/>
        </w:rPr>
        <w:t>fund</w:t>
      </w:r>
      <w:r w:rsidRPr="00EC7E6F">
        <w:rPr>
          <w:color w:val="231F20"/>
          <w:spacing w:val="-6"/>
          <w:sz w:val="24"/>
          <w:szCs w:val="24"/>
        </w:rPr>
        <w:t xml:space="preserve"> </w:t>
      </w:r>
      <w:r w:rsidRPr="00EC7E6F">
        <w:rPr>
          <w:color w:val="231F20"/>
          <w:sz w:val="24"/>
          <w:szCs w:val="24"/>
        </w:rPr>
        <w:t>to</w:t>
      </w:r>
      <w:r w:rsidRPr="00EC7E6F">
        <w:rPr>
          <w:color w:val="231F20"/>
          <w:spacing w:val="-6"/>
          <w:sz w:val="24"/>
          <w:szCs w:val="24"/>
        </w:rPr>
        <w:t xml:space="preserve"> </w:t>
      </w:r>
      <w:r w:rsidRPr="00EC7E6F">
        <w:rPr>
          <w:color w:val="231F20"/>
          <w:sz w:val="24"/>
          <w:szCs w:val="24"/>
        </w:rPr>
        <w:t>widen</w:t>
      </w:r>
      <w:r w:rsidRPr="00EC7E6F">
        <w:rPr>
          <w:color w:val="231F20"/>
          <w:spacing w:val="-6"/>
          <w:sz w:val="24"/>
          <w:szCs w:val="24"/>
        </w:rPr>
        <w:t xml:space="preserve"> </w:t>
      </w:r>
      <w:r w:rsidRPr="00EC7E6F">
        <w:rPr>
          <w:color w:val="231F20"/>
          <w:sz w:val="24"/>
          <w:szCs w:val="24"/>
        </w:rPr>
        <w:t>the</w:t>
      </w:r>
      <w:r w:rsidRPr="00EC7E6F">
        <w:rPr>
          <w:color w:val="231F20"/>
          <w:spacing w:val="-5"/>
          <w:sz w:val="24"/>
          <w:szCs w:val="24"/>
        </w:rPr>
        <w:t xml:space="preserve"> </w:t>
      </w:r>
      <w:r w:rsidRPr="00EC7E6F">
        <w:rPr>
          <w:color w:val="231F20"/>
          <w:sz w:val="24"/>
          <w:szCs w:val="24"/>
        </w:rPr>
        <w:t>interest</w:t>
      </w:r>
      <w:r w:rsidRPr="00EC7E6F">
        <w:rPr>
          <w:color w:val="231F20"/>
          <w:spacing w:val="-6"/>
          <w:sz w:val="24"/>
          <w:szCs w:val="24"/>
        </w:rPr>
        <w:t xml:space="preserve"> </w:t>
      </w:r>
      <w:r w:rsidRPr="00EC7E6F">
        <w:rPr>
          <w:color w:val="231F20"/>
          <w:sz w:val="24"/>
          <w:szCs w:val="24"/>
        </w:rPr>
        <w:t xml:space="preserve">spread and thus maximize the profitability of shareholders. </w:t>
      </w:r>
      <w:proofErr w:type="spellStart"/>
      <w:r w:rsidRPr="00EC7E6F">
        <w:rPr>
          <w:color w:val="231F20"/>
          <w:sz w:val="24"/>
          <w:szCs w:val="24"/>
        </w:rPr>
        <w:t>Sheefeni</w:t>
      </w:r>
      <w:proofErr w:type="spellEnd"/>
      <w:r w:rsidRPr="00EC7E6F">
        <w:rPr>
          <w:color w:val="231F20"/>
          <w:sz w:val="24"/>
          <w:szCs w:val="24"/>
        </w:rPr>
        <w:t xml:space="preserve"> (2016) pointed out that the cost of fund and lending rate can be a monetary policy</w:t>
      </w:r>
      <w:r w:rsidRPr="00EC7E6F">
        <w:rPr>
          <w:color w:val="231F20"/>
          <w:spacing w:val="31"/>
          <w:sz w:val="24"/>
          <w:szCs w:val="24"/>
        </w:rPr>
        <w:t xml:space="preserve"> </w:t>
      </w:r>
      <w:r w:rsidRPr="00EC7E6F">
        <w:rPr>
          <w:color w:val="231F20"/>
          <w:sz w:val="24"/>
          <w:szCs w:val="24"/>
        </w:rPr>
        <w:t>transmission</w:t>
      </w:r>
      <w:r w:rsidRPr="00EC7E6F">
        <w:rPr>
          <w:color w:val="231F20"/>
          <w:spacing w:val="31"/>
          <w:sz w:val="24"/>
          <w:szCs w:val="24"/>
        </w:rPr>
        <w:t xml:space="preserve"> </w:t>
      </w:r>
      <w:r w:rsidRPr="00EC7E6F">
        <w:rPr>
          <w:color w:val="231F20"/>
          <w:sz w:val="24"/>
          <w:szCs w:val="24"/>
        </w:rPr>
        <w:t>mechanism</w:t>
      </w:r>
      <w:r w:rsidRPr="00EC7E6F">
        <w:rPr>
          <w:color w:val="231F20"/>
          <w:spacing w:val="32"/>
          <w:sz w:val="24"/>
          <w:szCs w:val="24"/>
        </w:rPr>
        <w:t xml:space="preserve"> </w:t>
      </w:r>
      <w:r w:rsidRPr="00EC7E6F">
        <w:rPr>
          <w:color w:val="231F20"/>
          <w:sz w:val="24"/>
          <w:szCs w:val="24"/>
        </w:rPr>
        <w:t>in</w:t>
      </w:r>
      <w:r w:rsidRPr="00EC7E6F">
        <w:rPr>
          <w:color w:val="231F20"/>
          <w:spacing w:val="31"/>
          <w:sz w:val="24"/>
          <w:szCs w:val="24"/>
        </w:rPr>
        <w:t xml:space="preserve"> </w:t>
      </w:r>
      <w:r w:rsidRPr="00EC7E6F">
        <w:rPr>
          <w:color w:val="231F20"/>
          <w:sz w:val="24"/>
          <w:szCs w:val="24"/>
        </w:rPr>
        <w:t>an</w:t>
      </w:r>
      <w:r w:rsidRPr="00EC7E6F">
        <w:rPr>
          <w:color w:val="231F20"/>
          <w:spacing w:val="32"/>
          <w:sz w:val="24"/>
          <w:szCs w:val="24"/>
        </w:rPr>
        <w:t xml:space="preserve"> </w:t>
      </w:r>
      <w:r w:rsidRPr="00EC7E6F">
        <w:rPr>
          <w:color w:val="231F20"/>
          <w:spacing w:val="-3"/>
          <w:sz w:val="24"/>
          <w:szCs w:val="24"/>
        </w:rPr>
        <w:t>economy.</w:t>
      </w:r>
      <w:r w:rsidRPr="00EC7E6F">
        <w:rPr>
          <w:color w:val="231F20"/>
          <w:spacing w:val="16"/>
          <w:sz w:val="24"/>
          <w:szCs w:val="24"/>
        </w:rPr>
        <w:t xml:space="preserve"> </w:t>
      </w:r>
      <w:r w:rsidRPr="00EC7E6F">
        <w:rPr>
          <w:color w:val="231F20"/>
          <w:sz w:val="24"/>
          <w:szCs w:val="24"/>
        </w:rPr>
        <w:t>Amarasekara</w:t>
      </w:r>
      <w:r w:rsidRPr="00EC7E6F">
        <w:rPr>
          <w:color w:val="231F20"/>
          <w:spacing w:val="32"/>
          <w:sz w:val="24"/>
          <w:szCs w:val="24"/>
        </w:rPr>
        <w:t xml:space="preserve"> </w:t>
      </w:r>
      <w:r w:rsidRPr="00EC7E6F">
        <w:rPr>
          <w:color w:val="231F20"/>
          <w:sz w:val="24"/>
          <w:szCs w:val="24"/>
        </w:rPr>
        <w:t>(2005) conducted some empirical studies to find that in some countries when monetary</w:t>
      </w:r>
      <w:r w:rsidRPr="00EC7E6F">
        <w:rPr>
          <w:color w:val="231F20"/>
          <w:spacing w:val="-4"/>
          <w:sz w:val="24"/>
          <w:szCs w:val="24"/>
        </w:rPr>
        <w:t xml:space="preserve"> </w:t>
      </w:r>
      <w:r w:rsidRPr="00EC7E6F">
        <w:rPr>
          <w:color w:val="231F20"/>
          <w:sz w:val="24"/>
          <w:szCs w:val="24"/>
        </w:rPr>
        <w:t>policy</w:t>
      </w:r>
      <w:r w:rsidRPr="00EC7E6F">
        <w:rPr>
          <w:color w:val="231F20"/>
          <w:spacing w:val="-4"/>
          <w:sz w:val="24"/>
          <w:szCs w:val="24"/>
        </w:rPr>
        <w:t xml:space="preserve"> </w:t>
      </w:r>
      <w:r w:rsidRPr="00EC7E6F">
        <w:rPr>
          <w:color w:val="231F20"/>
          <w:sz w:val="24"/>
          <w:szCs w:val="24"/>
        </w:rPr>
        <w:t>rates</w:t>
      </w:r>
      <w:r w:rsidRPr="00EC7E6F">
        <w:rPr>
          <w:color w:val="231F20"/>
          <w:spacing w:val="-3"/>
          <w:sz w:val="24"/>
          <w:szCs w:val="24"/>
        </w:rPr>
        <w:t xml:space="preserve"> </w:t>
      </w:r>
      <w:r w:rsidRPr="00EC7E6F">
        <w:rPr>
          <w:color w:val="231F20"/>
          <w:sz w:val="24"/>
          <w:szCs w:val="24"/>
        </w:rPr>
        <w:t>are</w:t>
      </w:r>
      <w:r w:rsidRPr="00EC7E6F">
        <w:rPr>
          <w:color w:val="231F20"/>
          <w:spacing w:val="-4"/>
          <w:sz w:val="24"/>
          <w:szCs w:val="24"/>
        </w:rPr>
        <w:t xml:space="preserve"> </w:t>
      </w:r>
      <w:r w:rsidRPr="00EC7E6F">
        <w:rPr>
          <w:color w:val="231F20"/>
          <w:sz w:val="24"/>
          <w:szCs w:val="24"/>
        </w:rPr>
        <w:t>inclining,</w:t>
      </w:r>
      <w:r w:rsidRPr="00EC7E6F">
        <w:rPr>
          <w:color w:val="231F20"/>
          <w:spacing w:val="-18"/>
          <w:sz w:val="24"/>
          <w:szCs w:val="24"/>
        </w:rPr>
        <w:t xml:space="preserve"> </w:t>
      </w:r>
      <w:r w:rsidRPr="00EC7E6F">
        <w:rPr>
          <w:color w:val="231F20"/>
          <w:sz w:val="24"/>
          <w:szCs w:val="24"/>
        </w:rPr>
        <w:t>retail</w:t>
      </w:r>
      <w:r w:rsidRPr="00EC7E6F">
        <w:rPr>
          <w:color w:val="231F20"/>
          <w:spacing w:val="-4"/>
          <w:sz w:val="24"/>
          <w:szCs w:val="24"/>
        </w:rPr>
        <w:t xml:space="preserve"> </w:t>
      </w:r>
      <w:r w:rsidRPr="00EC7E6F">
        <w:rPr>
          <w:color w:val="231F20"/>
          <w:sz w:val="24"/>
          <w:szCs w:val="24"/>
        </w:rPr>
        <w:t>lending</w:t>
      </w:r>
      <w:r w:rsidRPr="00EC7E6F">
        <w:rPr>
          <w:color w:val="231F20"/>
          <w:spacing w:val="-3"/>
          <w:sz w:val="24"/>
          <w:szCs w:val="24"/>
        </w:rPr>
        <w:t xml:space="preserve"> </w:t>
      </w:r>
      <w:r w:rsidRPr="00EC7E6F">
        <w:rPr>
          <w:color w:val="231F20"/>
          <w:sz w:val="24"/>
          <w:szCs w:val="24"/>
        </w:rPr>
        <w:t>rates</w:t>
      </w:r>
      <w:r w:rsidRPr="00EC7E6F">
        <w:rPr>
          <w:color w:val="231F20"/>
          <w:spacing w:val="-4"/>
          <w:sz w:val="24"/>
          <w:szCs w:val="24"/>
        </w:rPr>
        <w:t xml:space="preserve"> </w:t>
      </w:r>
      <w:r w:rsidRPr="00EC7E6F">
        <w:rPr>
          <w:color w:val="231F20"/>
          <w:sz w:val="24"/>
          <w:szCs w:val="24"/>
        </w:rPr>
        <w:t>respond</w:t>
      </w:r>
      <w:r w:rsidRPr="00EC7E6F">
        <w:rPr>
          <w:color w:val="231F20"/>
          <w:spacing w:val="-4"/>
          <w:sz w:val="24"/>
          <w:szCs w:val="24"/>
        </w:rPr>
        <w:t xml:space="preserve"> </w:t>
      </w:r>
      <w:r w:rsidRPr="00EC7E6F">
        <w:rPr>
          <w:color w:val="231F20"/>
          <w:sz w:val="24"/>
          <w:szCs w:val="24"/>
        </w:rPr>
        <w:t>quickly but</w:t>
      </w:r>
      <w:r w:rsidRPr="00EC7E6F">
        <w:rPr>
          <w:color w:val="231F20"/>
          <w:spacing w:val="-12"/>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cost</w:t>
      </w:r>
      <w:r w:rsidRPr="00EC7E6F">
        <w:rPr>
          <w:color w:val="231F20"/>
          <w:spacing w:val="-12"/>
          <w:sz w:val="24"/>
          <w:szCs w:val="24"/>
        </w:rPr>
        <w:t xml:space="preserve"> </w:t>
      </w:r>
      <w:r w:rsidRPr="00EC7E6F">
        <w:rPr>
          <w:color w:val="231F20"/>
          <w:sz w:val="24"/>
          <w:szCs w:val="24"/>
        </w:rPr>
        <w:t>of</w:t>
      </w:r>
      <w:r w:rsidRPr="00EC7E6F">
        <w:rPr>
          <w:color w:val="231F20"/>
          <w:spacing w:val="-11"/>
          <w:sz w:val="24"/>
          <w:szCs w:val="24"/>
        </w:rPr>
        <w:t xml:space="preserve"> </w:t>
      </w:r>
      <w:r w:rsidRPr="00EC7E6F">
        <w:rPr>
          <w:color w:val="231F20"/>
          <w:sz w:val="24"/>
          <w:szCs w:val="24"/>
        </w:rPr>
        <w:t>fund</w:t>
      </w:r>
      <w:r w:rsidRPr="00EC7E6F">
        <w:rPr>
          <w:color w:val="231F20"/>
          <w:spacing w:val="-11"/>
          <w:sz w:val="24"/>
          <w:szCs w:val="24"/>
        </w:rPr>
        <w:t xml:space="preserve"> </w:t>
      </w:r>
      <w:r w:rsidRPr="00EC7E6F">
        <w:rPr>
          <w:color w:val="231F20"/>
          <w:sz w:val="24"/>
          <w:szCs w:val="24"/>
        </w:rPr>
        <w:t>or</w:t>
      </w:r>
      <w:r w:rsidRPr="00EC7E6F">
        <w:rPr>
          <w:color w:val="231F20"/>
          <w:spacing w:val="-12"/>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deposit</w:t>
      </w:r>
      <w:r w:rsidRPr="00EC7E6F">
        <w:rPr>
          <w:color w:val="231F20"/>
          <w:spacing w:val="-12"/>
          <w:sz w:val="24"/>
          <w:szCs w:val="24"/>
        </w:rPr>
        <w:t xml:space="preserve"> </w:t>
      </w:r>
      <w:r w:rsidRPr="00EC7E6F">
        <w:rPr>
          <w:color w:val="231F20"/>
          <w:sz w:val="24"/>
          <w:szCs w:val="24"/>
        </w:rPr>
        <w:t>rate</w:t>
      </w:r>
      <w:r w:rsidRPr="00EC7E6F">
        <w:rPr>
          <w:color w:val="231F20"/>
          <w:spacing w:val="-11"/>
          <w:sz w:val="24"/>
          <w:szCs w:val="24"/>
        </w:rPr>
        <w:t xml:space="preserve"> </w:t>
      </w:r>
      <w:r w:rsidRPr="00EC7E6F">
        <w:rPr>
          <w:color w:val="231F20"/>
          <w:sz w:val="24"/>
          <w:szCs w:val="24"/>
        </w:rPr>
        <w:t>remain</w:t>
      </w:r>
      <w:r w:rsidRPr="00EC7E6F">
        <w:rPr>
          <w:color w:val="231F20"/>
          <w:spacing w:val="-11"/>
          <w:sz w:val="24"/>
          <w:szCs w:val="24"/>
        </w:rPr>
        <w:t xml:space="preserve"> </w:t>
      </w:r>
      <w:r w:rsidRPr="00EC7E6F">
        <w:rPr>
          <w:color w:val="231F20"/>
          <w:sz w:val="24"/>
          <w:szCs w:val="24"/>
        </w:rPr>
        <w:t>sluggish</w:t>
      </w:r>
      <w:r w:rsidRPr="00EC7E6F">
        <w:rPr>
          <w:color w:val="231F20"/>
          <w:spacing w:val="-12"/>
          <w:sz w:val="24"/>
          <w:szCs w:val="24"/>
        </w:rPr>
        <w:t xml:space="preserve"> </w:t>
      </w:r>
      <w:r w:rsidRPr="00EC7E6F">
        <w:rPr>
          <w:color w:val="231F20"/>
          <w:sz w:val="24"/>
          <w:szCs w:val="24"/>
        </w:rPr>
        <w:t>while</w:t>
      </w:r>
      <w:r w:rsidRPr="00EC7E6F">
        <w:rPr>
          <w:color w:val="231F20"/>
          <w:spacing w:val="-11"/>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results are vice versa in the opposite</w:t>
      </w:r>
      <w:r w:rsidRPr="00EC7E6F">
        <w:rPr>
          <w:color w:val="231F20"/>
          <w:spacing w:val="8"/>
          <w:sz w:val="24"/>
          <w:szCs w:val="24"/>
        </w:rPr>
        <w:t xml:space="preserve"> </w:t>
      </w:r>
      <w:r w:rsidRPr="00EC7E6F">
        <w:rPr>
          <w:color w:val="231F20"/>
          <w:sz w:val="24"/>
          <w:szCs w:val="24"/>
        </w:rPr>
        <w:t>scenario.</w:t>
      </w:r>
    </w:p>
    <w:p w14:paraId="76F9E2E1" w14:textId="77777777" w:rsidR="005C65FE" w:rsidRDefault="00B14C4E" w:rsidP="005C65FE">
      <w:pPr>
        <w:tabs>
          <w:tab w:val="left" w:pos="3544"/>
        </w:tabs>
        <w:spacing w:line="192" w:lineRule="auto"/>
        <w:ind w:right="15"/>
        <w:jc w:val="both"/>
        <w:rPr>
          <w:color w:val="231F20"/>
        </w:rPr>
      </w:pPr>
      <w:r w:rsidRPr="00EC7E6F">
        <w:rPr>
          <w:color w:val="231F20"/>
          <w:sz w:val="24"/>
          <w:szCs w:val="24"/>
        </w:rPr>
        <w:lastRenderedPageBreak/>
        <w:t xml:space="preserve">Regardless of the effect of monetary </w:t>
      </w:r>
      <w:r w:rsidRPr="00EC7E6F">
        <w:rPr>
          <w:color w:val="231F20"/>
          <w:spacing w:val="-3"/>
          <w:sz w:val="24"/>
          <w:szCs w:val="24"/>
        </w:rPr>
        <w:t xml:space="preserve">policy, </w:t>
      </w:r>
      <w:r w:rsidRPr="00EC7E6F">
        <w:rPr>
          <w:color w:val="231F20"/>
          <w:sz w:val="24"/>
          <w:szCs w:val="24"/>
        </w:rPr>
        <w:t>this study attempts to find out the effect of the cost of fund independently on loan quality in the presence of real interest rate. The impact of cost of fund on the</w:t>
      </w:r>
      <w:r w:rsidRPr="00EC7E6F">
        <w:rPr>
          <w:color w:val="231F20"/>
          <w:spacing w:val="-36"/>
          <w:sz w:val="24"/>
          <w:szCs w:val="24"/>
        </w:rPr>
        <w:t xml:space="preserve"> </w:t>
      </w:r>
      <w:r w:rsidR="003C3114">
        <w:rPr>
          <w:color w:val="231F20"/>
          <w:sz w:val="24"/>
          <w:szCs w:val="24"/>
        </w:rPr>
        <w:t xml:space="preserve">quality of loans can have long </w:t>
      </w:r>
      <w:r w:rsidRPr="00EC7E6F">
        <w:rPr>
          <w:color w:val="231F20"/>
          <w:sz w:val="24"/>
          <w:szCs w:val="24"/>
        </w:rPr>
        <w:t>run implications due to the liquidity crisis in banks. If banks lend excessively there will be a shortage of funds, and to make up for the possibility of sudden withdrawal by the depositors’ banks</w:t>
      </w:r>
      <w:r w:rsidRPr="00EC7E6F">
        <w:rPr>
          <w:color w:val="231F20"/>
          <w:spacing w:val="-20"/>
          <w:sz w:val="24"/>
          <w:szCs w:val="24"/>
        </w:rPr>
        <w:t xml:space="preserve"> </w:t>
      </w:r>
      <w:r w:rsidRPr="00EC7E6F">
        <w:rPr>
          <w:color w:val="231F20"/>
          <w:sz w:val="24"/>
          <w:szCs w:val="24"/>
        </w:rPr>
        <w:t>may</w:t>
      </w:r>
      <w:r w:rsidRPr="00EC7E6F">
        <w:rPr>
          <w:color w:val="231F20"/>
          <w:spacing w:val="-20"/>
          <w:sz w:val="24"/>
          <w:szCs w:val="24"/>
        </w:rPr>
        <w:t xml:space="preserve"> </w:t>
      </w:r>
      <w:r w:rsidRPr="00EC7E6F">
        <w:rPr>
          <w:color w:val="231F20"/>
          <w:sz w:val="24"/>
          <w:szCs w:val="24"/>
        </w:rPr>
        <w:t>have</w:t>
      </w:r>
      <w:r w:rsidRPr="00EC7E6F">
        <w:rPr>
          <w:color w:val="231F20"/>
          <w:spacing w:val="-20"/>
          <w:sz w:val="24"/>
          <w:szCs w:val="24"/>
        </w:rPr>
        <w:t xml:space="preserve"> </w:t>
      </w:r>
      <w:r w:rsidRPr="00EC7E6F">
        <w:rPr>
          <w:color w:val="231F20"/>
          <w:sz w:val="24"/>
          <w:szCs w:val="24"/>
        </w:rPr>
        <w:t>to</w:t>
      </w:r>
      <w:r w:rsidRPr="00EC7E6F">
        <w:rPr>
          <w:color w:val="231F20"/>
          <w:spacing w:val="-20"/>
          <w:sz w:val="24"/>
          <w:szCs w:val="24"/>
        </w:rPr>
        <w:t xml:space="preserve"> </w:t>
      </w:r>
      <w:r w:rsidRPr="00EC7E6F">
        <w:rPr>
          <w:color w:val="231F20"/>
          <w:spacing w:val="-3"/>
          <w:sz w:val="24"/>
          <w:szCs w:val="24"/>
        </w:rPr>
        <w:t>borrow</w:t>
      </w:r>
      <w:r w:rsidRPr="00EC7E6F">
        <w:rPr>
          <w:color w:val="231F20"/>
          <w:spacing w:val="-20"/>
          <w:sz w:val="24"/>
          <w:szCs w:val="24"/>
        </w:rPr>
        <w:t xml:space="preserve"> </w:t>
      </w:r>
      <w:r w:rsidRPr="00EC7E6F">
        <w:rPr>
          <w:color w:val="231F20"/>
          <w:sz w:val="24"/>
          <w:szCs w:val="24"/>
        </w:rPr>
        <w:t>more</w:t>
      </w:r>
      <w:r w:rsidRPr="00EC7E6F">
        <w:rPr>
          <w:color w:val="231F20"/>
          <w:spacing w:val="-20"/>
          <w:sz w:val="24"/>
          <w:szCs w:val="24"/>
        </w:rPr>
        <w:t xml:space="preserve"> </w:t>
      </w:r>
      <w:r w:rsidRPr="00EC7E6F">
        <w:rPr>
          <w:color w:val="231F20"/>
          <w:sz w:val="24"/>
          <w:szCs w:val="24"/>
        </w:rPr>
        <w:t>deposits</w:t>
      </w:r>
      <w:r w:rsidRPr="00EC7E6F">
        <w:rPr>
          <w:color w:val="231F20"/>
          <w:spacing w:val="-19"/>
          <w:sz w:val="24"/>
          <w:szCs w:val="24"/>
        </w:rPr>
        <w:t xml:space="preserve"> </w:t>
      </w:r>
      <w:r w:rsidRPr="00EC7E6F">
        <w:rPr>
          <w:color w:val="231F20"/>
          <w:sz w:val="24"/>
          <w:szCs w:val="24"/>
        </w:rPr>
        <w:t>at</w:t>
      </w:r>
      <w:r w:rsidRPr="00EC7E6F">
        <w:rPr>
          <w:color w:val="231F20"/>
          <w:spacing w:val="-20"/>
          <w:sz w:val="24"/>
          <w:szCs w:val="24"/>
        </w:rPr>
        <w:t xml:space="preserve"> </w:t>
      </w:r>
      <w:r w:rsidRPr="00EC7E6F">
        <w:rPr>
          <w:color w:val="231F20"/>
          <w:sz w:val="24"/>
          <w:szCs w:val="24"/>
        </w:rPr>
        <w:t>higher</w:t>
      </w:r>
      <w:r w:rsidRPr="00EC7E6F">
        <w:rPr>
          <w:color w:val="231F20"/>
          <w:spacing w:val="-20"/>
          <w:sz w:val="24"/>
          <w:szCs w:val="24"/>
        </w:rPr>
        <w:t xml:space="preserve"> </w:t>
      </w:r>
      <w:r w:rsidR="003A0FB0" w:rsidRPr="00EC7E6F">
        <w:rPr>
          <w:color w:val="231F20"/>
          <w:sz w:val="24"/>
          <w:szCs w:val="24"/>
        </w:rPr>
        <w:t>cost</w:t>
      </w:r>
      <w:r w:rsidR="003A0FB0" w:rsidRPr="00EC7E6F">
        <w:rPr>
          <w:color w:val="231F20"/>
          <w:spacing w:val="-20"/>
          <w:sz w:val="24"/>
          <w:szCs w:val="24"/>
        </w:rPr>
        <w:t>, which</w:t>
      </w:r>
      <w:r w:rsidRPr="00EC7E6F">
        <w:rPr>
          <w:color w:val="231F20"/>
          <w:spacing w:val="-20"/>
          <w:sz w:val="24"/>
          <w:szCs w:val="24"/>
        </w:rPr>
        <w:t xml:space="preserve"> </w:t>
      </w:r>
      <w:r w:rsidRPr="00EC7E6F">
        <w:rPr>
          <w:color w:val="231F20"/>
          <w:sz w:val="24"/>
          <w:szCs w:val="24"/>
        </w:rPr>
        <w:t>may</w:t>
      </w:r>
      <w:r w:rsidRPr="00EC7E6F">
        <w:rPr>
          <w:color w:val="231F20"/>
          <w:spacing w:val="-20"/>
          <w:sz w:val="24"/>
          <w:szCs w:val="24"/>
        </w:rPr>
        <w:t xml:space="preserve"> </w:t>
      </w:r>
      <w:r w:rsidRPr="00EC7E6F">
        <w:rPr>
          <w:color w:val="231F20"/>
          <w:sz w:val="24"/>
          <w:szCs w:val="24"/>
        </w:rPr>
        <w:t>affect the lending rate. A fact to note here is that the lending rate operates</w:t>
      </w:r>
      <w:r w:rsidRPr="00EC7E6F">
        <w:rPr>
          <w:color w:val="231F20"/>
          <w:spacing w:val="-33"/>
          <w:sz w:val="24"/>
          <w:szCs w:val="24"/>
        </w:rPr>
        <w:t xml:space="preserve"> </w:t>
      </w:r>
      <w:r w:rsidRPr="00EC7E6F">
        <w:rPr>
          <w:color w:val="231F20"/>
          <w:sz w:val="24"/>
          <w:szCs w:val="24"/>
        </w:rPr>
        <w:t>at float (which can change according to the market) and banks may raise the</w:t>
      </w:r>
      <w:r w:rsidRPr="00EC7E6F">
        <w:rPr>
          <w:color w:val="231F20"/>
          <w:spacing w:val="-16"/>
          <w:sz w:val="24"/>
          <w:szCs w:val="24"/>
        </w:rPr>
        <w:t xml:space="preserve"> </w:t>
      </w:r>
      <w:r w:rsidRPr="00EC7E6F">
        <w:rPr>
          <w:color w:val="231F20"/>
          <w:sz w:val="24"/>
          <w:szCs w:val="24"/>
        </w:rPr>
        <w:t>lending</w:t>
      </w:r>
      <w:r w:rsidRPr="00EC7E6F">
        <w:rPr>
          <w:color w:val="231F20"/>
          <w:spacing w:val="-15"/>
          <w:sz w:val="24"/>
          <w:szCs w:val="24"/>
        </w:rPr>
        <w:t xml:space="preserve"> </w:t>
      </w:r>
      <w:r w:rsidRPr="00EC7E6F">
        <w:rPr>
          <w:color w:val="231F20"/>
          <w:sz w:val="24"/>
          <w:szCs w:val="24"/>
        </w:rPr>
        <w:t>rate</w:t>
      </w:r>
      <w:r w:rsidRPr="00EC7E6F">
        <w:rPr>
          <w:color w:val="231F20"/>
          <w:spacing w:val="-15"/>
          <w:sz w:val="24"/>
          <w:szCs w:val="24"/>
        </w:rPr>
        <w:t xml:space="preserve"> </w:t>
      </w:r>
      <w:r w:rsidRPr="00EC7E6F">
        <w:rPr>
          <w:color w:val="231F20"/>
          <w:sz w:val="24"/>
          <w:szCs w:val="24"/>
        </w:rPr>
        <w:t>to</w:t>
      </w:r>
      <w:r w:rsidRPr="00EC7E6F">
        <w:rPr>
          <w:color w:val="231F20"/>
          <w:spacing w:val="-15"/>
          <w:sz w:val="24"/>
          <w:szCs w:val="24"/>
        </w:rPr>
        <w:t xml:space="preserve"> </w:t>
      </w:r>
      <w:r w:rsidRPr="00EC7E6F">
        <w:rPr>
          <w:color w:val="231F20"/>
          <w:sz w:val="24"/>
          <w:szCs w:val="24"/>
        </w:rPr>
        <w:t>cover</w:t>
      </w:r>
      <w:r w:rsidRPr="00EC7E6F">
        <w:rPr>
          <w:color w:val="231F20"/>
          <w:spacing w:val="-15"/>
          <w:sz w:val="24"/>
          <w:szCs w:val="24"/>
        </w:rPr>
        <w:t xml:space="preserve"> </w:t>
      </w:r>
      <w:r w:rsidRPr="00EC7E6F">
        <w:rPr>
          <w:color w:val="231F20"/>
          <w:sz w:val="24"/>
          <w:szCs w:val="24"/>
        </w:rPr>
        <w:t>the</w:t>
      </w:r>
      <w:r w:rsidRPr="00EC7E6F">
        <w:rPr>
          <w:color w:val="231F20"/>
          <w:spacing w:val="-16"/>
          <w:sz w:val="24"/>
          <w:szCs w:val="24"/>
        </w:rPr>
        <w:t xml:space="preserve"> </w:t>
      </w:r>
      <w:r w:rsidRPr="00EC7E6F">
        <w:rPr>
          <w:color w:val="231F20"/>
          <w:sz w:val="24"/>
          <w:szCs w:val="24"/>
        </w:rPr>
        <w:t>high</w:t>
      </w:r>
      <w:r w:rsidRPr="00EC7E6F">
        <w:rPr>
          <w:color w:val="231F20"/>
          <w:spacing w:val="-15"/>
          <w:sz w:val="24"/>
          <w:szCs w:val="24"/>
        </w:rPr>
        <w:t xml:space="preserve"> </w:t>
      </w:r>
      <w:r w:rsidRPr="00EC7E6F">
        <w:rPr>
          <w:color w:val="231F20"/>
          <w:sz w:val="24"/>
          <w:szCs w:val="24"/>
        </w:rPr>
        <w:t>cost</w:t>
      </w:r>
      <w:r w:rsidRPr="00EC7E6F">
        <w:rPr>
          <w:color w:val="231F20"/>
          <w:spacing w:val="-15"/>
          <w:sz w:val="24"/>
          <w:szCs w:val="24"/>
        </w:rPr>
        <w:t xml:space="preserve"> </w:t>
      </w:r>
      <w:r w:rsidRPr="00EC7E6F">
        <w:rPr>
          <w:color w:val="231F20"/>
          <w:sz w:val="24"/>
          <w:szCs w:val="24"/>
        </w:rPr>
        <w:t>of</w:t>
      </w:r>
      <w:r w:rsidRPr="00EC7E6F">
        <w:rPr>
          <w:color w:val="231F20"/>
          <w:spacing w:val="-15"/>
          <w:sz w:val="24"/>
          <w:szCs w:val="24"/>
        </w:rPr>
        <w:t xml:space="preserve"> </w:t>
      </w:r>
      <w:r w:rsidRPr="00EC7E6F">
        <w:rPr>
          <w:color w:val="231F20"/>
          <w:sz w:val="24"/>
          <w:szCs w:val="24"/>
        </w:rPr>
        <w:t>fund</w:t>
      </w:r>
      <w:r w:rsidRPr="00EC7E6F">
        <w:rPr>
          <w:color w:val="231F20"/>
          <w:spacing w:val="-15"/>
          <w:sz w:val="24"/>
          <w:szCs w:val="24"/>
        </w:rPr>
        <w:t xml:space="preserve"> </w:t>
      </w:r>
      <w:r w:rsidRPr="00EC7E6F">
        <w:rPr>
          <w:color w:val="231F20"/>
          <w:sz w:val="24"/>
          <w:szCs w:val="24"/>
        </w:rPr>
        <w:t>which</w:t>
      </w:r>
      <w:r w:rsidRPr="00EC7E6F">
        <w:rPr>
          <w:color w:val="231F20"/>
          <w:spacing w:val="-15"/>
          <w:sz w:val="24"/>
          <w:szCs w:val="24"/>
        </w:rPr>
        <w:t xml:space="preserve"> </w:t>
      </w:r>
      <w:r w:rsidRPr="00EC7E6F">
        <w:rPr>
          <w:color w:val="231F20"/>
          <w:sz w:val="24"/>
          <w:szCs w:val="24"/>
        </w:rPr>
        <w:t>can</w:t>
      </w:r>
      <w:r w:rsidRPr="00EC7E6F">
        <w:rPr>
          <w:color w:val="231F20"/>
          <w:spacing w:val="-16"/>
          <w:sz w:val="24"/>
          <w:szCs w:val="24"/>
        </w:rPr>
        <w:t xml:space="preserve"> </w:t>
      </w:r>
      <w:r w:rsidRPr="00EC7E6F">
        <w:rPr>
          <w:color w:val="231F20"/>
          <w:sz w:val="24"/>
          <w:szCs w:val="24"/>
        </w:rPr>
        <w:t>trigger</w:t>
      </w:r>
      <w:r w:rsidRPr="00EC7E6F">
        <w:rPr>
          <w:color w:val="231F20"/>
          <w:spacing w:val="-15"/>
          <w:sz w:val="24"/>
          <w:szCs w:val="24"/>
        </w:rPr>
        <w:t xml:space="preserve"> </w:t>
      </w:r>
      <w:r w:rsidRPr="00EC7E6F">
        <w:rPr>
          <w:color w:val="231F20"/>
          <w:sz w:val="24"/>
          <w:szCs w:val="24"/>
        </w:rPr>
        <w:t xml:space="preserve">delayed payments. This delayed payment can cause banks to keep provisions from their </w:t>
      </w:r>
      <w:r w:rsidR="001048A5" w:rsidRPr="00EC7E6F">
        <w:rPr>
          <w:color w:val="231F20"/>
          <w:sz w:val="24"/>
          <w:szCs w:val="24"/>
        </w:rPr>
        <w:t>capital, which</w:t>
      </w:r>
      <w:r w:rsidRPr="00EC7E6F">
        <w:rPr>
          <w:color w:val="231F20"/>
          <w:sz w:val="24"/>
          <w:szCs w:val="24"/>
        </w:rPr>
        <w:t xml:space="preserve"> can affect their earnings as well. </w:t>
      </w:r>
      <w:r w:rsidR="003A0FB0" w:rsidRPr="00EC7E6F">
        <w:rPr>
          <w:color w:val="231F20"/>
          <w:sz w:val="24"/>
          <w:szCs w:val="24"/>
        </w:rPr>
        <w:t>Therefore,</w:t>
      </w:r>
      <w:r w:rsidRPr="00EC7E6F">
        <w:rPr>
          <w:color w:val="231F20"/>
          <w:sz w:val="24"/>
          <w:szCs w:val="24"/>
        </w:rPr>
        <w:t xml:space="preserve"> there is   a possibility that high cost of fund can affect the quality of loans and the earning of</w:t>
      </w:r>
      <w:r w:rsidRPr="00EC7E6F">
        <w:rPr>
          <w:color w:val="231F20"/>
          <w:spacing w:val="33"/>
          <w:sz w:val="24"/>
          <w:szCs w:val="24"/>
        </w:rPr>
        <w:t xml:space="preserve"> </w:t>
      </w:r>
      <w:r w:rsidRPr="00EC7E6F">
        <w:rPr>
          <w:color w:val="231F20"/>
          <w:sz w:val="24"/>
          <w:szCs w:val="24"/>
        </w:rPr>
        <w:t>banks.</w:t>
      </w:r>
    </w:p>
    <w:p w14:paraId="6B81DA41" w14:textId="77777777" w:rsidR="005C65FE" w:rsidRDefault="005C65FE" w:rsidP="005C65FE">
      <w:pPr>
        <w:tabs>
          <w:tab w:val="left" w:pos="3544"/>
        </w:tabs>
        <w:spacing w:line="192" w:lineRule="auto"/>
        <w:ind w:right="15"/>
        <w:jc w:val="both"/>
        <w:rPr>
          <w:color w:val="231F20"/>
        </w:rPr>
      </w:pPr>
    </w:p>
    <w:p w14:paraId="6F9EEE04" w14:textId="77777777" w:rsidR="001E3867" w:rsidRPr="005C65FE" w:rsidRDefault="001E3867" w:rsidP="005C65FE">
      <w:pPr>
        <w:tabs>
          <w:tab w:val="left" w:pos="3544"/>
        </w:tabs>
        <w:spacing w:line="192" w:lineRule="auto"/>
        <w:ind w:right="15"/>
        <w:jc w:val="center"/>
        <w:rPr>
          <w:color w:val="231F20"/>
        </w:rPr>
      </w:pPr>
      <w:r w:rsidRPr="00EC7E6F">
        <w:rPr>
          <w:b/>
          <w:bCs/>
          <w:color w:val="404040" w:themeColor="text1" w:themeTint="BF"/>
          <w:sz w:val="26"/>
          <w:szCs w:val="26"/>
        </w:rPr>
        <w:t>Impact of efficiency, credit quality, write-off and loan recovery on the profitability of state-owned and private commercial banks</w:t>
      </w:r>
    </w:p>
    <w:p w14:paraId="3F1DF9C7" w14:textId="77777777" w:rsidR="001E3867" w:rsidRPr="00F41E16" w:rsidRDefault="001E3867" w:rsidP="001E3867">
      <w:pPr>
        <w:spacing w:line="192" w:lineRule="auto"/>
        <w:rPr>
          <w:b/>
          <w:bCs/>
          <w:color w:val="808285"/>
          <w:sz w:val="10"/>
          <w:szCs w:val="6"/>
        </w:rPr>
      </w:pPr>
    </w:p>
    <w:p w14:paraId="7C04178A" w14:textId="77777777" w:rsidR="001E3867" w:rsidRDefault="00B14C4E" w:rsidP="00D829EA">
      <w:pPr>
        <w:tabs>
          <w:tab w:val="left" w:pos="3544"/>
        </w:tabs>
        <w:spacing w:line="192" w:lineRule="auto"/>
        <w:ind w:right="15"/>
        <w:jc w:val="both"/>
        <w:rPr>
          <w:color w:val="231F20"/>
        </w:rPr>
      </w:pPr>
      <w:r w:rsidRPr="00EC7E6F">
        <w:rPr>
          <w:color w:val="231F20"/>
          <w:sz w:val="24"/>
          <w:szCs w:val="24"/>
        </w:rPr>
        <w:t>The persistent growth of NPLs in the state-owned commercial banks</w:t>
      </w:r>
      <w:r w:rsidR="0090167C">
        <w:rPr>
          <w:color w:val="231F20"/>
          <w:sz w:val="24"/>
          <w:szCs w:val="24"/>
        </w:rPr>
        <w:t xml:space="preserve"> over the last few</w:t>
      </w:r>
      <w:r w:rsidRPr="00EC7E6F">
        <w:rPr>
          <w:color w:val="231F20"/>
          <w:sz w:val="24"/>
          <w:szCs w:val="24"/>
        </w:rPr>
        <w:t xml:space="preserve"> </w:t>
      </w:r>
      <w:r w:rsidR="003A0FB0" w:rsidRPr="00EC7E6F">
        <w:rPr>
          <w:color w:val="231F20"/>
          <w:sz w:val="24"/>
          <w:szCs w:val="24"/>
        </w:rPr>
        <w:t>years</w:t>
      </w:r>
      <w:r w:rsidRPr="00EC7E6F">
        <w:rPr>
          <w:color w:val="231F20"/>
          <w:sz w:val="24"/>
          <w:szCs w:val="24"/>
        </w:rPr>
        <w:t xml:space="preserve"> has triggered the need to analyze the reasons for such an upsurge. Compared to the private commercial banks, the rate at which the bad debts of the public banks have inclined has created concern among the economists and researchers.</w:t>
      </w:r>
      <w:r w:rsidRPr="00EC7E6F">
        <w:rPr>
          <w:color w:val="231F20"/>
          <w:spacing w:val="-13"/>
          <w:sz w:val="24"/>
          <w:szCs w:val="24"/>
        </w:rPr>
        <w:t xml:space="preserve"> </w:t>
      </w:r>
      <w:r w:rsidRPr="00EC7E6F">
        <w:rPr>
          <w:color w:val="231F20"/>
          <w:sz w:val="24"/>
          <w:szCs w:val="24"/>
        </w:rPr>
        <w:t>Consequently, the write-offs in the public banks have also been rising at an alarming rate. Surprisingly, the write-offs in the private commercial banks have also been in alignment to the write-offs of the public banks. Despite this</w:t>
      </w:r>
      <w:r w:rsidRPr="00EC7E6F">
        <w:rPr>
          <w:color w:val="231F20"/>
          <w:spacing w:val="-9"/>
          <w:sz w:val="24"/>
          <w:szCs w:val="24"/>
        </w:rPr>
        <w:t xml:space="preserve"> </w:t>
      </w:r>
      <w:r w:rsidRPr="00EC7E6F">
        <w:rPr>
          <w:color w:val="231F20"/>
          <w:sz w:val="24"/>
          <w:szCs w:val="24"/>
        </w:rPr>
        <w:t>alignment,</w:t>
      </w:r>
      <w:r w:rsidRPr="00EC7E6F">
        <w:rPr>
          <w:color w:val="231F20"/>
          <w:spacing w:val="-24"/>
          <w:sz w:val="24"/>
          <w:szCs w:val="24"/>
        </w:rPr>
        <w:t xml:space="preserve"> </w:t>
      </w:r>
      <w:r w:rsidRPr="00EC7E6F">
        <w:rPr>
          <w:color w:val="231F20"/>
          <w:sz w:val="24"/>
          <w:szCs w:val="24"/>
        </w:rPr>
        <w:t>the</w:t>
      </w:r>
      <w:r w:rsidRPr="00EC7E6F">
        <w:rPr>
          <w:color w:val="231F20"/>
          <w:spacing w:val="-8"/>
          <w:sz w:val="24"/>
          <w:szCs w:val="24"/>
        </w:rPr>
        <w:t xml:space="preserve"> </w:t>
      </w:r>
      <w:r w:rsidRPr="00EC7E6F">
        <w:rPr>
          <w:color w:val="231F20"/>
          <w:sz w:val="24"/>
          <w:szCs w:val="24"/>
        </w:rPr>
        <w:t>rate</w:t>
      </w:r>
      <w:r w:rsidRPr="00EC7E6F">
        <w:rPr>
          <w:color w:val="231F20"/>
          <w:spacing w:val="-9"/>
          <w:sz w:val="24"/>
          <w:szCs w:val="24"/>
        </w:rPr>
        <w:t xml:space="preserve"> </w:t>
      </w:r>
      <w:r w:rsidRPr="00EC7E6F">
        <w:rPr>
          <w:color w:val="231F20"/>
          <w:sz w:val="24"/>
          <w:szCs w:val="24"/>
        </w:rPr>
        <w:t>of</w:t>
      </w:r>
      <w:r w:rsidRPr="00EC7E6F">
        <w:rPr>
          <w:color w:val="231F20"/>
          <w:spacing w:val="-9"/>
          <w:sz w:val="24"/>
          <w:szCs w:val="24"/>
        </w:rPr>
        <w:t xml:space="preserve"> </w:t>
      </w:r>
      <w:r w:rsidRPr="00EC7E6F">
        <w:rPr>
          <w:color w:val="231F20"/>
          <w:sz w:val="24"/>
          <w:szCs w:val="24"/>
        </w:rPr>
        <w:t>loan</w:t>
      </w:r>
      <w:r w:rsidRPr="00EC7E6F">
        <w:rPr>
          <w:color w:val="231F20"/>
          <w:spacing w:val="-8"/>
          <w:sz w:val="24"/>
          <w:szCs w:val="24"/>
        </w:rPr>
        <w:t xml:space="preserve"> </w:t>
      </w:r>
      <w:r w:rsidRPr="00EC7E6F">
        <w:rPr>
          <w:color w:val="231F20"/>
          <w:sz w:val="24"/>
          <w:szCs w:val="24"/>
        </w:rPr>
        <w:t>write-off</w:t>
      </w:r>
      <w:r w:rsidRPr="00EC7E6F">
        <w:rPr>
          <w:color w:val="231F20"/>
          <w:spacing w:val="-9"/>
          <w:sz w:val="24"/>
          <w:szCs w:val="24"/>
        </w:rPr>
        <w:t xml:space="preserve"> </w:t>
      </w:r>
      <w:r w:rsidRPr="00EC7E6F">
        <w:rPr>
          <w:color w:val="231F20"/>
          <w:sz w:val="24"/>
          <w:szCs w:val="24"/>
        </w:rPr>
        <w:t>was</w:t>
      </w:r>
      <w:r w:rsidRPr="00EC7E6F">
        <w:rPr>
          <w:color w:val="231F20"/>
          <w:spacing w:val="-8"/>
          <w:sz w:val="24"/>
          <w:szCs w:val="24"/>
        </w:rPr>
        <w:t xml:space="preserve"> </w:t>
      </w:r>
      <w:r w:rsidRPr="00EC7E6F">
        <w:rPr>
          <w:color w:val="231F20"/>
          <w:sz w:val="24"/>
          <w:szCs w:val="24"/>
        </w:rPr>
        <w:lastRenderedPageBreak/>
        <w:t>higher</w:t>
      </w:r>
      <w:r w:rsidRPr="00EC7E6F">
        <w:rPr>
          <w:color w:val="231F20"/>
          <w:spacing w:val="-9"/>
          <w:sz w:val="24"/>
          <w:szCs w:val="24"/>
        </w:rPr>
        <w:t xml:space="preserve"> </w:t>
      </w:r>
      <w:r w:rsidRPr="00EC7E6F">
        <w:rPr>
          <w:color w:val="231F20"/>
          <w:sz w:val="24"/>
          <w:szCs w:val="24"/>
        </w:rPr>
        <w:t>in</w:t>
      </w:r>
      <w:r w:rsidRPr="00EC7E6F">
        <w:rPr>
          <w:color w:val="231F20"/>
          <w:spacing w:val="-9"/>
          <w:sz w:val="24"/>
          <w:szCs w:val="24"/>
        </w:rPr>
        <w:t xml:space="preserve"> </w:t>
      </w:r>
      <w:r w:rsidRPr="00EC7E6F">
        <w:rPr>
          <w:color w:val="231F20"/>
          <w:sz w:val="24"/>
          <w:szCs w:val="24"/>
        </w:rPr>
        <w:t>the</w:t>
      </w:r>
      <w:r w:rsidRPr="00EC7E6F">
        <w:rPr>
          <w:color w:val="231F20"/>
          <w:spacing w:val="-8"/>
          <w:sz w:val="24"/>
          <w:szCs w:val="24"/>
        </w:rPr>
        <w:t xml:space="preserve"> </w:t>
      </w:r>
      <w:r w:rsidRPr="00EC7E6F">
        <w:rPr>
          <w:color w:val="231F20"/>
          <w:sz w:val="24"/>
          <w:szCs w:val="24"/>
        </w:rPr>
        <w:t>public</w:t>
      </w:r>
      <w:r w:rsidRPr="00EC7E6F">
        <w:rPr>
          <w:color w:val="231F20"/>
          <w:spacing w:val="-9"/>
          <w:sz w:val="24"/>
          <w:szCs w:val="24"/>
        </w:rPr>
        <w:t xml:space="preserve"> </w:t>
      </w:r>
      <w:r w:rsidRPr="00EC7E6F">
        <w:rPr>
          <w:color w:val="231F20"/>
          <w:sz w:val="24"/>
          <w:szCs w:val="24"/>
        </w:rPr>
        <w:t>banks compared</w:t>
      </w:r>
      <w:r w:rsidRPr="00EC7E6F">
        <w:rPr>
          <w:color w:val="231F20"/>
          <w:spacing w:val="32"/>
          <w:sz w:val="24"/>
          <w:szCs w:val="24"/>
        </w:rPr>
        <w:t xml:space="preserve"> </w:t>
      </w:r>
      <w:r w:rsidRPr="00EC7E6F">
        <w:rPr>
          <w:color w:val="231F20"/>
          <w:sz w:val="24"/>
          <w:szCs w:val="24"/>
        </w:rPr>
        <w:t>to</w:t>
      </w:r>
      <w:r w:rsidRPr="00EC7E6F">
        <w:rPr>
          <w:color w:val="231F20"/>
          <w:spacing w:val="32"/>
          <w:sz w:val="24"/>
          <w:szCs w:val="24"/>
        </w:rPr>
        <w:t xml:space="preserve"> </w:t>
      </w:r>
      <w:r w:rsidRPr="00EC7E6F">
        <w:rPr>
          <w:color w:val="231F20"/>
          <w:sz w:val="24"/>
          <w:szCs w:val="24"/>
        </w:rPr>
        <w:t>the</w:t>
      </w:r>
      <w:r w:rsidRPr="00EC7E6F">
        <w:rPr>
          <w:color w:val="231F20"/>
          <w:spacing w:val="32"/>
          <w:sz w:val="24"/>
          <w:szCs w:val="24"/>
        </w:rPr>
        <w:t xml:space="preserve"> </w:t>
      </w:r>
      <w:r w:rsidRPr="00EC7E6F">
        <w:rPr>
          <w:color w:val="231F20"/>
          <w:sz w:val="24"/>
          <w:szCs w:val="24"/>
        </w:rPr>
        <w:t>private</w:t>
      </w:r>
      <w:r w:rsidRPr="00EC7E6F">
        <w:rPr>
          <w:color w:val="231F20"/>
          <w:spacing w:val="32"/>
          <w:sz w:val="24"/>
          <w:szCs w:val="24"/>
        </w:rPr>
        <w:t xml:space="preserve"> </w:t>
      </w:r>
      <w:r w:rsidRPr="00EC7E6F">
        <w:rPr>
          <w:color w:val="231F20"/>
          <w:sz w:val="24"/>
          <w:szCs w:val="24"/>
        </w:rPr>
        <w:t>banks</w:t>
      </w:r>
      <w:r w:rsidRPr="00EC7E6F">
        <w:rPr>
          <w:color w:val="231F20"/>
          <w:spacing w:val="32"/>
          <w:sz w:val="24"/>
          <w:szCs w:val="24"/>
        </w:rPr>
        <w:t xml:space="preserve"> </w:t>
      </w:r>
      <w:r w:rsidRPr="00EC7E6F">
        <w:rPr>
          <w:color w:val="231F20"/>
          <w:sz w:val="24"/>
          <w:szCs w:val="24"/>
        </w:rPr>
        <w:t>from</w:t>
      </w:r>
      <w:r w:rsidRPr="00EC7E6F">
        <w:rPr>
          <w:color w:val="231F20"/>
          <w:spacing w:val="32"/>
          <w:sz w:val="24"/>
          <w:szCs w:val="24"/>
        </w:rPr>
        <w:t xml:space="preserve"> </w:t>
      </w:r>
      <w:r w:rsidRPr="00EC7E6F">
        <w:rPr>
          <w:color w:val="231F20"/>
          <w:sz w:val="24"/>
          <w:szCs w:val="24"/>
        </w:rPr>
        <w:t>2009</w:t>
      </w:r>
      <w:r w:rsidRPr="00EC7E6F">
        <w:rPr>
          <w:color w:val="231F20"/>
          <w:spacing w:val="32"/>
          <w:sz w:val="24"/>
          <w:szCs w:val="24"/>
        </w:rPr>
        <w:t xml:space="preserve"> </w:t>
      </w:r>
      <w:r w:rsidRPr="00B14C4E">
        <w:rPr>
          <w:sz w:val="24"/>
          <w:szCs w:val="24"/>
        </w:rPr>
        <w:t>to</w:t>
      </w:r>
      <w:r w:rsidRPr="00B14C4E">
        <w:rPr>
          <w:spacing w:val="32"/>
          <w:sz w:val="24"/>
          <w:szCs w:val="24"/>
        </w:rPr>
        <w:t xml:space="preserve"> </w:t>
      </w:r>
      <w:r w:rsidRPr="00B14C4E">
        <w:rPr>
          <w:sz w:val="24"/>
          <w:szCs w:val="24"/>
        </w:rPr>
        <w:t>September 2021.</w:t>
      </w:r>
      <w:r w:rsidRPr="00EC7E6F">
        <w:rPr>
          <w:color w:val="231F20"/>
          <w:spacing w:val="8"/>
          <w:sz w:val="24"/>
          <w:szCs w:val="24"/>
        </w:rPr>
        <w:t xml:space="preserve"> </w:t>
      </w:r>
      <w:r w:rsidRPr="00EC7E6F">
        <w:rPr>
          <w:color w:val="231F20"/>
          <w:sz w:val="24"/>
          <w:szCs w:val="24"/>
        </w:rPr>
        <w:t>The</w:t>
      </w:r>
      <w:r w:rsidRPr="00EC7E6F">
        <w:rPr>
          <w:color w:val="231F20"/>
          <w:spacing w:val="32"/>
          <w:sz w:val="24"/>
          <w:szCs w:val="24"/>
        </w:rPr>
        <w:t xml:space="preserve"> </w:t>
      </w:r>
      <w:r w:rsidRPr="00EC7E6F">
        <w:rPr>
          <w:color w:val="231F20"/>
          <w:sz w:val="24"/>
          <w:szCs w:val="24"/>
        </w:rPr>
        <w:t xml:space="preserve">subsequent table depicts the trend of the loan write-offs of these bank groups. It indicates that banks of different groups can become responsive to external stimuli to take off the bad debts from their books almost at the same time frame. The graph below to the left shows an interesting trend among these different bank groups in terms of cost inefficiency. </w:t>
      </w:r>
      <w:r w:rsidRPr="00EC7E6F">
        <w:rPr>
          <w:color w:val="231F20"/>
          <w:spacing w:val="-4"/>
          <w:sz w:val="24"/>
          <w:szCs w:val="24"/>
        </w:rPr>
        <w:t xml:space="preserve">From </w:t>
      </w:r>
      <w:r w:rsidRPr="00EC7E6F">
        <w:rPr>
          <w:color w:val="231F20"/>
          <w:sz w:val="24"/>
          <w:szCs w:val="24"/>
        </w:rPr>
        <w:t>2009 to onwards the cost for one taka income for public and private</w:t>
      </w:r>
      <w:r w:rsidRPr="00EC7E6F">
        <w:rPr>
          <w:color w:val="231F20"/>
          <w:spacing w:val="-13"/>
          <w:sz w:val="24"/>
          <w:szCs w:val="24"/>
        </w:rPr>
        <w:t xml:space="preserve"> </w:t>
      </w:r>
      <w:r w:rsidRPr="00EC7E6F">
        <w:rPr>
          <w:color w:val="231F20"/>
          <w:sz w:val="24"/>
          <w:szCs w:val="24"/>
        </w:rPr>
        <w:t>banks</w:t>
      </w:r>
      <w:r w:rsidRPr="00EC7E6F">
        <w:rPr>
          <w:color w:val="231F20"/>
          <w:spacing w:val="-13"/>
          <w:sz w:val="24"/>
          <w:szCs w:val="24"/>
        </w:rPr>
        <w:t xml:space="preserve"> </w:t>
      </w:r>
      <w:r w:rsidRPr="00EC7E6F">
        <w:rPr>
          <w:color w:val="231F20"/>
          <w:sz w:val="24"/>
          <w:szCs w:val="24"/>
        </w:rPr>
        <w:t>has</w:t>
      </w:r>
      <w:r w:rsidRPr="00EC7E6F">
        <w:rPr>
          <w:color w:val="231F20"/>
          <w:spacing w:val="-12"/>
          <w:sz w:val="24"/>
          <w:szCs w:val="24"/>
        </w:rPr>
        <w:t xml:space="preserve"> </w:t>
      </w:r>
      <w:r w:rsidRPr="00EC7E6F">
        <w:rPr>
          <w:color w:val="231F20"/>
          <w:sz w:val="24"/>
          <w:szCs w:val="24"/>
        </w:rPr>
        <w:t>been</w:t>
      </w:r>
      <w:r w:rsidRPr="00EC7E6F">
        <w:rPr>
          <w:color w:val="231F20"/>
          <w:spacing w:val="-13"/>
          <w:sz w:val="24"/>
          <w:szCs w:val="24"/>
        </w:rPr>
        <w:t xml:space="preserve"> </w:t>
      </w:r>
      <w:r w:rsidRPr="00EC7E6F">
        <w:rPr>
          <w:color w:val="231F20"/>
          <w:sz w:val="24"/>
          <w:szCs w:val="24"/>
        </w:rPr>
        <w:t>changing</w:t>
      </w:r>
      <w:r w:rsidRPr="00EC7E6F">
        <w:rPr>
          <w:color w:val="231F20"/>
          <w:spacing w:val="-12"/>
          <w:sz w:val="24"/>
          <w:szCs w:val="24"/>
        </w:rPr>
        <w:t xml:space="preserve"> </w:t>
      </w:r>
      <w:r w:rsidRPr="00EC7E6F">
        <w:rPr>
          <w:color w:val="231F20"/>
          <w:sz w:val="24"/>
          <w:szCs w:val="24"/>
        </w:rPr>
        <w:t>in</w:t>
      </w:r>
      <w:r w:rsidRPr="00EC7E6F">
        <w:rPr>
          <w:color w:val="231F20"/>
          <w:spacing w:val="-13"/>
          <w:sz w:val="24"/>
          <w:szCs w:val="24"/>
        </w:rPr>
        <w:t xml:space="preserve"> </w:t>
      </w:r>
      <w:r w:rsidRPr="00EC7E6F">
        <w:rPr>
          <w:color w:val="231F20"/>
          <w:sz w:val="24"/>
          <w:szCs w:val="24"/>
        </w:rPr>
        <w:t>opposing</w:t>
      </w:r>
      <w:r w:rsidRPr="00EC7E6F">
        <w:rPr>
          <w:color w:val="231F20"/>
          <w:spacing w:val="-12"/>
          <w:sz w:val="24"/>
          <w:szCs w:val="24"/>
        </w:rPr>
        <w:t xml:space="preserve"> </w:t>
      </w:r>
      <w:r w:rsidRPr="00EC7E6F">
        <w:rPr>
          <w:color w:val="231F20"/>
          <w:sz w:val="24"/>
          <w:szCs w:val="24"/>
        </w:rPr>
        <w:t>directions.</w:t>
      </w:r>
      <w:r w:rsidRPr="00EC7E6F">
        <w:rPr>
          <w:color w:val="231F20"/>
          <w:spacing w:val="7"/>
          <w:sz w:val="24"/>
          <w:szCs w:val="24"/>
        </w:rPr>
        <w:t xml:space="preserve"> </w:t>
      </w:r>
      <w:r w:rsidRPr="00EC7E6F">
        <w:rPr>
          <w:color w:val="231F20"/>
          <w:sz w:val="24"/>
          <w:szCs w:val="24"/>
        </w:rPr>
        <w:t>The</w:t>
      </w:r>
      <w:r w:rsidRPr="00EC7E6F">
        <w:rPr>
          <w:color w:val="231F20"/>
          <w:spacing w:val="-13"/>
          <w:sz w:val="24"/>
          <w:szCs w:val="24"/>
        </w:rPr>
        <w:t xml:space="preserve"> </w:t>
      </w:r>
      <w:r w:rsidRPr="00EC7E6F">
        <w:rPr>
          <w:color w:val="231F20"/>
          <w:sz w:val="24"/>
          <w:szCs w:val="24"/>
        </w:rPr>
        <w:t>year</w:t>
      </w:r>
      <w:r w:rsidRPr="00EC7E6F">
        <w:rPr>
          <w:color w:val="231F20"/>
          <w:spacing w:val="-12"/>
          <w:sz w:val="24"/>
          <w:szCs w:val="24"/>
        </w:rPr>
        <w:t xml:space="preserve"> </w:t>
      </w:r>
      <w:r w:rsidRPr="00EC7E6F">
        <w:rPr>
          <w:color w:val="231F20"/>
          <w:sz w:val="24"/>
          <w:szCs w:val="24"/>
        </w:rPr>
        <w:t xml:space="preserve">when inefficiency decreased in private banks, the inefficiency quotient rose higher among the public banks. Since the profitability of both public and private banks has been declining while their inefficiency graph is moving in opposite directions each </w:t>
      </w:r>
      <w:r w:rsidRPr="00EC7E6F">
        <w:rPr>
          <w:color w:val="231F20"/>
          <w:spacing w:val="-4"/>
          <w:sz w:val="24"/>
          <w:szCs w:val="24"/>
        </w:rPr>
        <w:t xml:space="preserve">year, </w:t>
      </w:r>
      <w:r w:rsidRPr="00EC7E6F">
        <w:rPr>
          <w:color w:val="231F20"/>
          <w:sz w:val="24"/>
          <w:szCs w:val="24"/>
        </w:rPr>
        <w:t>it can be assumed that the relationship between profitability and inefficiency between these two different bank groups will not</w:t>
      </w:r>
      <w:r w:rsidRPr="00EC7E6F">
        <w:rPr>
          <w:color w:val="231F20"/>
          <w:spacing w:val="54"/>
          <w:sz w:val="24"/>
          <w:szCs w:val="24"/>
        </w:rPr>
        <w:t xml:space="preserve"> </w:t>
      </w:r>
      <w:r w:rsidRPr="00EC7E6F">
        <w:rPr>
          <w:color w:val="231F20"/>
          <w:sz w:val="24"/>
          <w:szCs w:val="24"/>
        </w:rPr>
        <w:t>match.</w:t>
      </w:r>
    </w:p>
    <w:p w14:paraId="4407F794" w14:textId="77777777" w:rsidR="00E72C66" w:rsidRPr="00795FD5" w:rsidRDefault="00F63CE7" w:rsidP="00E72C66">
      <w:pPr>
        <w:tabs>
          <w:tab w:val="left" w:pos="284"/>
          <w:tab w:val="left" w:pos="3261"/>
        </w:tabs>
        <w:spacing w:line="192" w:lineRule="auto"/>
        <w:ind w:right="15"/>
        <w:rPr>
          <w:color w:val="231F20"/>
        </w:rPr>
      </w:pPr>
      <w:r>
        <w:rPr>
          <w:noProof/>
        </w:rPr>
        <w:drawing>
          <wp:inline distT="0" distB="0" distL="0" distR="0" wp14:anchorId="1CB12B1A" wp14:editId="53CF567E">
            <wp:extent cx="1786890" cy="2340591"/>
            <wp:effectExtent l="0" t="0" r="0" b="0"/>
            <wp:docPr id="60" name="Chart 6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Pr>
          <w:noProof/>
        </w:rPr>
        <w:drawing>
          <wp:inline distT="0" distB="0" distL="0" distR="0" wp14:anchorId="5435F5A4" wp14:editId="351D7490">
            <wp:extent cx="1828800" cy="2333767"/>
            <wp:effectExtent l="0" t="0" r="0" b="0"/>
            <wp:docPr id="61" name="Chart 6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sidR="00973E9F">
        <w:rPr>
          <w:color w:val="231F20"/>
        </w:rPr>
        <w:t xml:space="preserve"> </w:t>
      </w:r>
    </w:p>
    <w:p w14:paraId="00B1B8B8" w14:textId="77777777" w:rsidR="00E72C66" w:rsidRDefault="00E72C66" w:rsidP="00E72C66">
      <w:pPr>
        <w:spacing w:line="267" w:lineRule="exact"/>
        <w:rPr>
          <w:color w:val="231F20"/>
          <w:sz w:val="18"/>
        </w:rPr>
      </w:pPr>
      <w:r w:rsidRPr="00C13CCF">
        <w:rPr>
          <w:rFonts w:ascii="Adobe Caslon Pro Bold"/>
          <w:i/>
          <w:color w:val="231F20"/>
          <w:sz w:val="18"/>
        </w:rPr>
        <w:t>Source:</w:t>
      </w:r>
      <w:r w:rsidR="00B14C4E">
        <w:rPr>
          <w:rFonts w:ascii="Adobe Caslon Pro Bold"/>
          <w:i/>
          <w:color w:val="231F20"/>
          <w:sz w:val="18"/>
        </w:rPr>
        <w:t xml:space="preserve"> </w:t>
      </w:r>
      <w:r>
        <w:rPr>
          <w:color w:val="231F20"/>
          <w:sz w:val="18"/>
        </w:rPr>
        <w:t>Bangladesh Bank</w:t>
      </w:r>
    </w:p>
    <w:p w14:paraId="3D08170D" w14:textId="77777777" w:rsidR="005C65FE" w:rsidRPr="009F2B72" w:rsidRDefault="005C65FE" w:rsidP="00E72C66">
      <w:pPr>
        <w:tabs>
          <w:tab w:val="left" w:pos="284"/>
          <w:tab w:val="left" w:pos="3261"/>
        </w:tabs>
        <w:spacing w:line="192" w:lineRule="auto"/>
        <w:ind w:right="15"/>
        <w:jc w:val="both"/>
        <w:rPr>
          <w:color w:val="231F20"/>
          <w:sz w:val="16"/>
          <w:szCs w:val="24"/>
        </w:rPr>
      </w:pPr>
    </w:p>
    <w:p w14:paraId="7A692E01" w14:textId="77777777" w:rsidR="00E72C66" w:rsidRPr="005C65FE" w:rsidRDefault="00E72C66" w:rsidP="00E72C66">
      <w:pPr>
        <w:tabs>
          <w:tab w:val="left" w:pos="284"/>
          <w:tab w:val="left" w:pos="3261"/>
        </w:tabs>
        <w:spacing w:line="192" w:lineRule="auto"/>
        <w:ind w:right="15"/>
        <w:jc w:val="both"/>
        <w:rPr>
          <w:color w:val="231F20"/>
        </w:rPr>
      </w:pPr>
      <w:r w:rsidRPr="00AD6645">
        <w:rPr>
          <w:sz w:val="24"/>
          <w:szCs w:val="24"/>
        </w:rPr>
        <w:lastRenderedPageBreak/>
        <w:t xml:space="preserve">Figure 3.5 </w:t>
      </w:r>
      <w:r w:rsidRPr="00EC7E6F">
        <w:rPr>
          <w:color w:val="231F20"/>
          <w:sz w:val="24"/>
          <w:szCs w:val="24"/>
        </w:rPr>
        <w:t>shows that there is direct negative correlation between the profitability</w:t>
      </w:r>
      <w:r w:rsidR="00333651">
        <w:rPr>
          <w:color w:val="231F20"/>
          <w:sz w:val="24"/>
          <w:szCs w:val="24"/>
        </w:rPr>
        <w:t xml:space="preserve"> </w:t>
      </w:r>
      <w:r w:rsidRPr="00EC7E6F">
        <w:rPr>
          <w:color w:val="231F20"/>
          <w:sz w:val="24"/>
          <w:szCs w:val="24"/>
        </w:rPr>
        <w:t>and</w:t>
      </w:r>
      <w:r w:rsidR="00333651">
        <w:rPr>
          <w:color w:val="231F20"/>
          <w:sz w:val="24"/>
          <w:szCs w:val="24"/>
        </w:rPr>
        <w:t xml:space="preserve"> </w:t>
      </w:r>
      <w:r w:rsidRPr="00EC7E6F">
        <w:rPr>
          <w:color w:val="231F20"/>
          <w:sz w:val="24"/>
          <w:szCs w:val="24"/>
        </w:rPr>
        <w:t>cost</w:t>
      </w:r>
      <w:r w:rsidR="00333651">
        <w:rPr>
          <w:color w:val="231F20"/>
          <w:sz w:val="24"/>
          <w:szCs w:val="24"/>
        </w:rPr>
        <w:t xml:space="preserve"> </w:t>
      </w:r>
      <w:r w:rsidRPr="00EC7E6F">
        <w:rPr>
          <w:color w:val="231F20"/>
          <w:sz w:val="24"/>
          <w:szCs w:val="24"/>
        </w:rPr>
        <w:t>efficiency</w:t>
      </w:r>
      <w:r w:rsidR="00333651">
        <w:rPr>
          <w:color w:val="231F20"/>
          <w:sz w:val="24"/>
          <w:szCs w:val="24"/>
        </w:rPr>
        <w:t xml:space="preserve"> </w:t>
      </w:r>
      <w:r w:rsidRPr="00EC7E6F">
        <w:rPr>
          <w:color w:val="231F20"/>
          <w:sz w:val="24"/>
          <w:szCs w:val="24"/>
        </w:rPr>
        <w:t>of</w:t>
      </w:r>
      <w:r w:rsidR="00333651">
        <w:rPr>
          <w:color w:val="231F20"/>
          <w:sz w:val="24"/>
          <w:szCs w:val="24"/>
        </w:rPr>
        <w:t xml:space="preserve"> </w:t>
      </w:r>
      <w:r w:rsidRPr="00EC7E6F">
        <w:rPr>
          <w:color w:val="231F20"/>
          <w:sz w:val="24"/>
          <w:szCs w:val="24"/>
        </w:rPr>
        <w:t>both</w:t>
      </w:r>
      <w:r w:rsidR="00333651">
        <w:rPr>
          <w:color w:val="231F20"/>
          <w:sz w:val="24"/>
          <w:szCs w:val="24"/>
        </w:rPr>
        <w:t xml:space="preserve"> </w:t>
      </w:r>
      <w:r w:rsidRPr="00EC7E6F">
        <w:rPr>
          <w:color w:val="231F20"/>
          <w:sz w:val="24"/>
          <w:szCs w:val="24"/>
        </w:rPr>
        <w:t>the</w:t>
      </w:r>
      <w:r w:rsidR="00333651">
        <w:rPr>
          <w:color w:val="231F20"/>
          <w:sz w:val="24"/>
          <w:szCs w:val="24"/>
        </w:rPr>
        <w:t xml:space="preserve"> </w:t>
      </w:r>
      <w:r w:rsidRPr="00EC7E6F">
        <w:rPr>
          <w:color w:val="231F20"/>
          <w:sz w:val="24"/>
          <w:szCs w:val="24"/>
        </w:rPr>
        <w:t>banking</w:t>
      </w:r>
      <w:r w:rsidR="00333651">
        <w:rPr>
          <w:color w:val="231F20"/>
          <w:sz w:val="24"/>
          <w:szCs w:val="24"/>
        </w:rPr>
        <w:t xml:space="preserve"> </w:t>
      </w:r>
      <w:r w:rsidRPr="00EC7E6F">
        <w:rPr>
          <w:color w:val="231F20"/>
          <w:sz w:val="24"/>
          <w:szCs w:val="24"/>
        </w:rPr>
        <w:t>groups.</w:t>
      </w:r>
      <w:r w:rsidR="00333651">
        <w:rPr>
          <w:color w:val="231F20"/>
          <w:sz w:val="24"/>
          <w:szCs w:val="24"/>
        </w:rPr>
        <w:t xml:space="preserve"> </w:t>
      </w:r>
      <w:r w:rsidRPr="00EC7E6F">
        <w:rPr>
          <w:color w:val="231F20"/>
          <w:sz w:val="24"/>
          <w:szCs w:val="24"/>
        </w:rPr>
        <w:t>The</w:t>
      </w:r>
      <w:r w:rsidR="00333651">
        <w:rPr>
          <w:color w:val="231F20"/>
          <w:sz w:val="24"/>
          <w:szCs w:val="24"/>
        </w:rPr>
        <w:t xml:space="preserve"> </w:t>
      </w:r>
      <w:r w:rsidRPr="00EC7E6F">
        <w:rPr>
          <w:color w:val="231F20"/>
          <w:sz w:val="24"/>
          <w:szCs w:val="24"/>
        </w:rPr>
        <w:t>private banks are more prone to increased cost than public banks. Besides, the private banking industry seems to be extremely sensitive to operating efficiency</w:t>
      </w:r>
      <w:r w:rsidR="00333651">
        <w:rPr>
          <w:color w:val="231F20"/>
          <w:sz w:val="24"/>
          <w:szCs w:val="24"/>
        </w:rPr>
        <w:t xml:space="preserve"> </w:t>
      </w:r>
      <w:r w:rsidRPr="00EC7E6F">
        <w:rPr>
          <w:color w:val="231F20"/>
          <w:sz w:val="24"/>
          <w:szCs w:val="24"/>
        </w:rPr>
        <w:t>compared</w:t>
      </w:r>
      <w:r w:rsidR="00333651">
        <w:rPr>
          <w:color w:val="231F20"/>
          <w:sz w:val="24"/>
          <w:szCs w:val="24"/>
        </w:rPr>
        <w:t xml:space="preserve"> </w:t>
      </w:r>
      <w:r w:rsidRPr="00EC7E6F">
        <w:rPr>
          <w:color w:val="231F20"/>
          <w:sz w:val="24"/>
          <w:szCs w:val="24"/>
        </w:rPr>
        <w:t>to</w:t>
      </w:r>
      <w:r w:rsidR="00333651">
        <w:rPr>
          <w:color w:val="231F20"/>
          <w:sz w:val="24"/>
          <w:szCs w:val="24"/>
        </w:rPr>
        <w:t xml:space="preserve"> </w:t>
      </w:r>
      <w:r w:rsidRPr="00EC7E6F">
        <w:rPr>
          <w:color w:val="231F20"/>
          <w:sz w:val="24"/>
          <w:szCs w:val="24"/>
        </w:rPr>
        <w:t>public</w:t>
      </w:r>
      <w:r w:rsidR="00333651">
        <w:rPr>
          <w:color w:val="231F20"/>
          <w:sz w:val="24"/>
          <w:szCs w:val="24"/>
        </w:rPr>
        <w:t xml:space="preserve"> </w:t>
      </w:r>
      <w:r w:rsidRPr="00EC7E6F">
        <w:rPr>
          <w:color w:val="231F20"/>
          <w:sz w:val="24"/>
          <w:szCs w:val="24"/>
        </w:rPr>
        <w:t>banks.</w:t>
      </w:r>
      <w:r w:rsidR="00333651">
        <w:rPr>
          <w:color w:val="231F20"/>
          <w:sz w:val="24"/>
          <w:szCs w:val="24"/>
        </w:rPr>
        <w:t xml:space="preserve"> </w:t>
      </w:r>
      <w:r w:rsidRPr="00EC7E6F">
        <w:rPr>
          <w:color w:val="231F20"/>
          <w:spacing w:val="-4"/>
          <w:sz w:val="24"/>
          <w:szCs w:val="24"/>
        </w:rPr>
        <w:t xml:space="preserve">From </w:t>
      </w:r>
      <w:r w:rsidRPr="00EC7E6F">
        <w:rPr>
          <w:color w:val="231F20"/>
          <w:sz w:val="24"/>
          <w:szCs w:val="24"/>
        </w:rPr>
        <w:t>the</w:t>
      </w:r>
      <w:r w:rsidR="00333651">
        <w:rPr>
          <w:color w:val="231F20"/>
          <w:sz w:val="24"/>
          <w:szCs w:val="24"/>
        </w:rPr>
        <w:t xml:space="preserve"> </w:t>
      </w:r>
      <w:r w:rsidRPr="00EC7E6F">
        <w:rPr>
          <w:color w:val="231F20"/>
          <w:sz w:val="24"/>
          <w:szCs w:val="24"/>
        </w:rPr>
        <w:t>graph</w:t>
      </w:r>
      <w:r w:rsidR="00333651">
        <w:rPr>
          <w:color w:val="231F20"/>
          <w:sz w:val="24"/>
          <w:szCs w:val="24"/>
        </w:rPr>
        <w:t xml:space="preserve"> </w:t>
      </w:r>
      <w:r w:rsidRPr="00EC7E6F">
        <w:rPr>
          <w:color w:val="231F20"/>
          <w:sz w:val="24"/>
          <w:szCs w:val="24"/>
        </w:rPr>
        <w:t>it</w:t>
      </w:r>
      <w:r w:rsidR="00333651">
        <w:rPr>
          <w:color w:val="231F20"/>
          <w:sz w:val="24"/>
          <w:szCs w:val="24"/>
        </w:rPr>
        <w:t xml:space="preserve"> </w:t>
      </w:r>
      <w:r w:rsidRPr="00EC7E6F">
        <w:rPr>
          <w:color w:val="231F20"/>
          <w:sz w:val="24"/>
          <w:szCs w:val="24"/>
        </w:rPr>
        <w:t>is</w:t>
      </w:r>
      <w:r w:rsidR="00333651">
        <w:rPr>
          <w:color w:val="231F20"/>
          <w:sz w:val="24"/>
          <w:szCs w:val="24"/>
        </w:rPr>
        <w:t xml:space="preserve"> </w:t>
      </w:r>
      <w:r w:rsidRPr="00EC7E6F">
        <w:rPr>
          <w:color w:val="231F20"/>
          <w:sz w:val="24"/>
          <w:szCs w:val="24"/>
        </w:rPr>
        <w:t>clear</w:t>
      </w:r>
      <w:r w:rsidR="00333651">
        <w:rPr>
          <w:color w:val="231F20"/>
          <w:sz w:val="24"/>
          <w:szCs w:val="24"/>
        </w:rPr>
        <w:t xml:space="preserve"> </w:t>
      </w:r>
      <w:r w:rsidRPr="00EC7E6F">
        <w:rPr>
          <w:color w:val="231F20"/>
          <w:sz w:val="24"/>
          <w:szCs w:val="24"/>
        </w:rPr>
        <w:t>that</w:t>
      </w:r>
      <w:r w:rsidR="00333651">
        <w:rPr>
          <w:color w:val="231F20"/>
          <w:sz w:val="24"/>
          <w:szCs w:val="24"/>
        </w:rPr>
        <w:t xml:space="preserve"> </w:t>
      </w:r>
      <w:r w:rsidRPr="00EC7E6F">
        <w:rPr>
          <w:color w:val="231F20"/>
          <w:sz w:val="24"/>
          <w:szCs w:val="24"/>
        </w:rPr>
        <w:t xml:space="preserve">the profit of the private bank increases when their inefficiency </w:t>
      </w:r>
      <w:r w:rsidRPr="00EC7E6F">
        <w:rPr>
          <w:color w:val="231F20"/>
          <w:spacing w:val="-3"/>
          <w:sz w:val="24"/>
          <w:szCs w:val="24"/>
        </w:rPr>
        <w:t xml:space="preserve">decreases. </w:t>
      </w:r>
      <w:r w:rsidRPr="00EC7E6F">
        <w:rPr>
          <w:color w:val="231F20"/>
          <w:sz w:val="24"/>
          <w:szCs w:val="24"/>
        </w:rPr>
        <w:t xml:space="preserve">In the case of public </w:t>
      </w:r>
      <w:r w:rsidR="004764DD" w:rsidRPr="00EC7E6F">
        <w:rPr>
          <w:color w:val="231F20"/>
          <w:sz w:val="24"/>
          <w:szCs w:val="24"/>
        </w:rPr>
        <w:t>banks,</w:t>
      </w:r>
      <w:r w:rsidRPr="00EC7E6F">
        <w:rPr>
          <w:color w:val="231F20"/>
          <w:sz w:val="24"/>
          <w:szCs w:val="24"/>
        </w:rPr>
        <w:t xml:space="preserve"> it is interesting to observe that when the cost</w:t>
      </w:r>
      <w:r w:rsidR="00333651">
        <w:rPr>
          <w:color w:val="231F20"/>
          <w:sz w:val="24"/>
          <w:szCs w:val="24"/>
        </w:rPr>
        <w:t xml:space="preserve"> </w:t>
      </w:r>
      <w:r w:rsidRPr="00EC7E6F">
        <w:rPr>
          <w:color w:val="231F20"/>
          <w:sz w:val="24"/>
          <w:szCs w:val="24"/>
        </w:rPr>
        <w:t>relative</w:t>
      </w:r>
      <w:r w:rsidR="00333651">
        <w:rPr>
          <w:color w:val="231F20"/>
          <w:sz w:val="24"/>
          <w:szCs w:val="24"/>
        </w:rPr>
        <w:t xml:space="preserve"> </w:t>
      </w:r>
      <w:r w:rsidRPr="00EC7E6F">
        <w:rPr>
          <w:color w:val="231F20"/>
          <w:sz w:val="24"/>
          <w:szCs w:val="24"/>
        </w:rPr>
        <w:t>to</w:t>
      </w:r>
      <w:r w:rsidR="00333651">
        <w:rPr>
          <w:color w:val="231F20"/>
          <w:sz w:val="24"/>
          <w:szCs w:val="24"/>
        </w:rPr>
        <w:t xml:space="preserve"> </w:t>
      </w:r>
      <w:r w:rsidRPr="00EC7E6F">
        <w:rPr>
          <w:color w:val="231F20"/>
          <w:sz w:val="24"/>
          <w:szCs w:val="24"/>
        </w:rPr>
        <w:t>income</w:t>
      </w:r>
      <w:r w:rsidR="00333651">
        <w:rPr>
          <w:color w:val="231F20"/>
          <w:sz w:val="24"/>
          <w:szCs w:val="24"/>
        </w:rPr>
        <w:t xml:space="preserve"> </w:t>
      </w:r>
      <w:r w:rsidRPr="00EC7E6F">
        <w:rPr>
          <w:color w:val="231F20"/>
          <w:sz w:val="24"/>
          <w:szCs w:val="24"/>
        </w:rPr>
        <w:t>increases,</w:t>
      </w:r>
      <w:r w:rsidR="00333651">
        <w:rPr>
          <w:color w:val="231F20"/>
          <w:sz w:val="24"/>
          <w:szCs w:val="24"/>
        </w:rPr>
        <w:t xml:space="preserve"> </w:t>
      </w:r>
      <w:r w:rsidRPr="00EC7E6F">
        <w:rPr>
          <w:color w:val="231F20"/>
          <w:sz w:val="24"/>
          <w:szCs w:val="24"/>
        </w:rPr>
        <w:t>the</w:t>
      </w:r>
      <w:r w:rsidR="00333651">
        <w:rPr>
          <w:color w:val="231F20"/>
          <w:sz w:val="24"/>
          <w:szCs w:val="24"/>
        </w:rPr>
        <w:t xml:space="preserve"> </w:t>
      </w:r>
      <w:r w:rsidRPr="00EC7E6F">
        <w:rPr>
          <w:color w:val="231F20"/>
          <w:sz w:val="24"/>
          <w:szCs w:val="24"/>
        </w:rPr>
        <w:t>profit</w:t>
      </w:r>
      <w:r w:rsidR="00333651">
        <w:rPr>
          <w:color w:val="231F20"/>
          <w:sz w:val="24"/>
          <w:szCs w:val="24"/>
        </w:rPr>
        <w:t xml:space="preserve"> </w:t>
      </w:r>
      <w:r w:rsidRPr="00EC7E6F">
        <w:rPr>
          <w:color w:val="231F20"/>
          <w:sz w:val="24"/>
          <w:szCs w:val="24"/>
        </w:rPr>
        <w:t>also</w:t>
      </w:r>
      <w:r w:rsidR="00333651">
        <w:rPr>
          <w:color w:val="231F20"/>
          <w:sz w:val="24"/>
          <w:szCs w:val="24"/>
        </w:rPr>
        <w:t xml:space="preserve"> </w:t>
      </w:r>
      <w:r w:rsidRPr="00EC7E6F">
        <w:rPr>
          <w:color w:val="231F20"/>
          <w:sz w:val="24"/>
          <w:szCs w:val="24"/>
        </w:rPr>
        <w:t>increases</w:t>
      </w:r>
      <w:r w:rsidR="00333651">
        <w:rPr>
          <w:color w:val="231F20"/>
          <w:sz w:val="24"/>
          <w:szCs w:val="24"/>
        </w:rPr>
        <w:t xml:space="preserve"> </w:t>
      </w:r>
      <w:r w:rsidRPr="00EC7E6F">
        <w:rPr>
          <w:color w:val="231F20"/>
          <w:sz w:val="24"/>
          <w:szCs w:val="24"/>
        </w:rPr>
        <w:t>and</w:t>
      </w:r>
      <w:r w:rsidR="00333651">
        <w:rPr>
          <w:color w:val="231F20"/>
          <w:sz w:val="24"/>
          <w:szCs w:val="24"/>
        </w:rPr>
        <w:t xml:space="preserve"> </w:t>
      </w:r>
      <w:r w:rsidRPr="00EC7E6F">
        <w:rPr>
          <w:color w:val="231F20"/>
          <w:sz w:val="24"/>
          <w:szCs w:val="24"/>
        </w:rPr>
        <w:t>vice</w:t>
      </w:r>
      <w:r w:rsidR="0090167C">
        <w:rPr>
          <w:color w:val="231F20"/>
          <w:sz w:val="24"/>
          <w:szCs w:val="24"/>
        </w:rPr>
        <w:t xml:space="preserve"> </w:t>
      </w:r>
      <w:r w:rsidRPr="00EC7E6F">
        <w:rPr>
          <w:color w:val="231F20"/>
          <w:sz w:val="24"/>
          <w:szCs w:val="24"/>
        </w:rPr>
        <w:t>versa.</w:t>
      </w:r>
      <w:r w:rsidR="00333651">
        <w:rPr>
          <w:color w:val="231F20"/>
          <w:sz w:val="24"/>
          <w:szCs w:val="24"/>
        </w:rPr>
        <w:t xml:space="preserve"> </w:t>
      </w:r>
      <w:r w:rsidR="00FE6AFD" w:rsidRPr="00AD6645">
        <w:rPr>
          <w:sz w:val="24"/>
          <w:szCs w:val="24"/>
        </w:rPr>
        <w:t xml:space="preserve">Figure 3.6 presents the overall scenario of the profitability and </w:t>
      </w:r>
      <w:r w:rsidR="009C50BC">
        <w:rPr>
          <w:spacing w:val="-4"/>
          <w:sz w:val="24"/>
          <w:szCs w:val="24"/>
        </w:rPr>
        <w:t>non-</w:t>
      </w:r>
      <w:r w:rsidR="00FE6AFD" w:rsidRPr="00AD6645">
        <w:rPr>
          <w:sz w:val="24"/>
          <w:szCs w:val="24"/>
        </w:rPr>
        <w:t xml:space="preserve">performing loans of the state-owned and private commercial banks </w:t>
      </w:r>
      <w:r w:rsidR="00FE6AFD" w:rsidRPr="00AD6645">
        <w:rPr>
          <w:spacing w:val="-8"/>
          <w:sz w:val="24"/>
          <w:szCs w:val="24"/>
        </w:rPr>
        <w:t xml:space="preserve">in </w:t>
      </w:r>
      <w:r w:rsidR="00FE6AFD" w:rsidRPr="00AD6645">
        <w:rPr>
          <w:sz w:val="24"/>
          <w:szCs w:val="24"/>
        </w:rPr>
        <w:t>Bangladesh</w:t>
      </w:r>
      <w:r w:rsidR="00333651">
        <w:rPr>
          <w:sz w:val="24"/>
          <w:szCs w:val="24"/>
        </w:rPr>
        <w:t xml:space="preserve"> </w:t>
      </w:r>
      <w:r w:rsidR="00FE6AFD" w:rsidRPr="00AD6645">
        <w:rPr>
          <w:sz w:val="24"/>
          <w:szCs w:val="24"/>
        </w:rPr>
        <w:t>from</w:t>
      </w:r>
      <w:r w:rsidR="00333651">
        <w:rPr>
          <w:sz w:val="24"/>
          <w:szCs w:val="24"/>
        </w:rPr>
        <w:t xml:space="preserve"> </w:t>
      </w:r>
      <w:r w:rsidR="00FE6AFD" w:rsidRPr="00AD6645">
        <w:rPr>
          <w:sz w:val="24"/>
          <w:szCs w:val="24"/>
        </w:rPr>
        <w:t>2009</w:t>
      </w:r>
      <w:r w:rsidR="00333651">
        <w:rPr>
          <w:sz w:val="24"/>
          <w:szCs w:val="24"/>
        </w:rPr>
        <w:t xml:space="preserve"> </w:t>
      </w:r>
      <w:r w:rsidR="00FE6AFD" w:rsidRPr="00AD6645">
        <w:rPr>
          <w:sz w:val="24"/>
          <w:szCs w:val="24"/>
        </w:rPr>
        <w:t>to</w:t>
      </w:r>
      <w:r w:rsidR="00333651">
        <w:rPr>
          <w:sz w:val="24"/>
          <w:szCs w:val="24"/>
        </w:rPr>
        <w:t xml:space="preserve"> </w:t>
      </w:r>
      <w:r w:rsidR="00FE6AFD" w:rsidRPr="00AD6645">
        <w:rPr>
          <w:sz w:val="24"/>
          <w:szCs w:val="24"/>
        </w:rPr>
        <w:t>2021.</w:t>
      </w:r>
      <w:r w:rsidR="00333651">
        <w:rPr>
          <w:sz w:val="24"/>
          <w:szCs w:val="24"/>
        </w:rPr>
        <w:t xml:space="preserve"> </w:t>
      </w:r>
      <w:r w:rsidR="00FE6AFD" w:rsidRPr="00C75EF8">
        <w:rPr>
          <w:spacing w:val="-4"/>
          <w:sz w:val="24"/>
          <w:szCs w:val="24"/>
        </w:rPr>
        <w:t>From</w:t>
      </w:r>
      <w:r w:rsidR="00333651">
        <w:rPr>
          <w:spacing w:val="-4"/>
          <w:sz w:val="24"/>
          <w:szCs w:val="24"/>
        </w:rPr>
        <w:t xml:space="preserve"> </w:t>
      </w:r>
      <w:r w:rsidR="00FE6AFD" w:rsidRPr="00C75EF8">
        <w:rPr>
          <w:sz w:val="24"/>
          <w:szCs w:val="24"/>
        </w:rPr>
        <w:t>the</w:t>
      </w:r>
      <w:r w:rsidR="00333651">
        <w:rPr>
          <w:sz w:val="24"/>
          <w:szCs w:val="24"/>
        </w:rPr>
        <w:t xml:space="preserve"> </w:t>
      </w:r>
      <w:r w:rsidR="00FE6AFD" w:rsidRPr="00C75EF8">
        <w:rPr>
          <w:sz w:val="24"/>
          <w:szCs w:val="24"/>
        </w:rPr>
        <w:t>above</w:t>
      </w:r>
      <w:r w:rsidR="00333651">
        <w:rPr>
          <w:sz w:val="24"/>
          <w:szCs w:val="24"/>
        </w:rPr>
        <w:t xml:space="preserve"> </w:t>
      </w:r>
      <w:r w:rsidR="00FE6AFD" w:rsidRPr="00C75EF8">
        <w:rPr>
          <w:sz w:val="24"/>
          <w:szCs w:val="24"/>
        </w:rPr>
        <w:t>graph,</w:t>
      </w:r>
      <w:r w:rsidR="00333651">
        <w:rPr>
          <w:sz w:val="24"/>
          <w:szCs w:val="24"/>
        </w:rPr>
        <w:t xml:space="preserve"> </w:t>
      </w:r>
      <w:r w:rsidR="00FE6AFD" w:rsidRPr="00C75EF8">
        <w:rPr>
          <w:sz w:val="24"/>
          <w:szCs w:val="24"/>
        </w:rPr>
        <w:t>it</w:t>
      </w:r>
      <w:r w:rsidR="00333651">
        <w:rPr>
          <w:sz w:val="24"/>
          <w:szCs w:val="24"/>
        </w:rPr>
        <w:t xml:space="preserve"> </w:t>
      </w:r>
      <w:r w:rsidR="00FE6AFD" w:rsidRPr="00C75EF8">
        <w:rPr>
          <w:sz w:val="24"/>
          <w:szCs w:val="24"/>
        </w:rPr>
        <w:t>is</w:t>
      </w:r>
      <w:r w:rsidR="00333651">
        <w:rPr>
          <w:sz w:val="24"/>
          <w:szCs w:val="24"/>
        </w:rPr>
        <w:t xml:space="preserve"> </w:t>
      </w:r>
      <w:r w:rsidR="00FE6AFD" w:rsidRPr="00C75EF8">
        <w:rPr>
          <w:sz w:val="24"/>
          <w:szCs w:val="24"/>
        </w:rPr>
        <w:t>evident</w:t>
      </w:r>
      <w:r w:rsidR="00333651">
        <w:rPr>
          <w:sz w:val="24"/>
          <w:szCs w:val="24"/>
        </w:rPr>
        <w:t xml:space="preserve"> </w:t>
      </w:r>
      <w:r w:rsidR="00FE6AFD" w:rsidRPr="00C75EF8">
        <w:rPr>
          <w:sz w:val="24"/>
          <w:szCs w:val="24"/>
        </w:rPr>
        <w:t xml:space="preserve">that the profitability of public banks is falling at a rapid pace with respect to the trend of private banks. </w:t>
      </w:r>
      <w:r w:rsidR="003A0FB0" w:rsidRPr="00061E2E">
        <w:rPr>
          <w:color w:val="000000" w:themeColor="text1"/>
          <w:sz w:val="24"/>
          <w:szCs w:val="24"/>
        </w:rPr>
        <w:t>Overall,</w:t>
      </w:r>
      <w:r w:rsidR="00FE6AFD" w:rsidRPr="00061E2E">
        <w:rPr>
          <w:color w:val="000000" w:themeColor="text1"/>
          <w:sz w:val="24"/>
          <w:szCs w:val="24"/>
        </w:rPr>
        <w:t xml:space="preserve"> the trend of bad debts of both types of banks </w:t>
      </w:r>
      <w:proofErr w:type="gramStart"/>
      <w:r w:rsidR="00FE6AFD" w:rsidRPr="00061E2E">
        <w:rPr>
          <w:color w:val="000000" w:themeColor="text1"/>
          <w:sz w:val="24"/>
          <w:szCs w:val="24"/>
        </w:rPr>
        <w:t>show</w:t>
      </w:r>
      <w:proofErr w:type="gramEnd"/>
      <w:r w:rsidR="00FE6AFD" w:rsidRPr="00061E2E">
        <w:rPr>
          <w:color w:val="000000" w:themeColor="text1"/>
          <w:sz w:val="24"/>
          <w:szCs w:val="24"/>
        </w:rPr>
        <w:t xml:space="preserve"> a similar pattern from 2009 but the bad debts </w:t>
      </w:r>
      <w:r w:rsidR="00FE6AFD" w:rsidRPr="00061E2E">
        <w:rPr>
          <w:color w:val="000000" w:themeColor="text1"/>
          <w:spacing w:val="-6"/>
          <w:sz w:val="24"/>
          <w:szCs w:val="24"/>
        </w:rPr>
        <w:t xml:space="preserve">of </w:t>
      </w:r>
      <w:r w:rsidR="00FE6AFD" w:rsidRPr="00061E2E">
        <w:rPr>
          <w:color w:val="000000" w:themeColor="text1"/>
          <w:sz w:val="24"/>
          <w:szCs w:val="24"/>
        </w:rPr>
        <w:t>public</w:t>
      </w:r>
      <w:r w:rsidR="00333651">
        <w:rPr>
          <w:color w:val="000000" w:themeColor="text1"/>
          <w:sz w:val="24"/>
          <w:szCs w:val="24"/>
        </w:rPr>
        <w:t xml:space="preserve"> </w:t>
      </w:r>
      <w:r w:rsidR="00FE6AFD" w:rsidRPr="00061E2E">
        <w:rPr>
          <w:color w:val="000000" w:themeColor="text1"/>
          <w:sz w:val="24"/>
          <w:szCs w:val="24"/>
        </w:rPr>
        <w:t>banks</w:t>
      </w:r>
      <w:r w:rsidR="00333651">
        <w:rPr>
          <w:color w:val="000000" w:themeColor="text1"/>
          <w:sz w:val="24"/>
          <w:szCs w:val="24"/>
        </w:rPr>
        <w:t xml:space="preserve"> </w:t>
      </w:r>
      <w:r w:rsidR="00FE6AFD" w:rsidRPr="00061E2E">
        <w:rPr>
          <w:color w:val="000000" w:themeColor="text1"/>
          <w:sz w:val="24"/>
          <w:szCs w:val="24"/>
        </w:rPr>
        <w:t>inclined</w:t>
      </w:r>
      <w:r w:rsidR="00E42C9C">
        <w:rPr>
          <w:color w:val="000000" w:themeColor="text1"/>
          <w:sz w:val="24"/>
          <w:szCs w:val="24"/>
        </w:rPr>
        <w:t xml:space="preserve"> </w:t>
      </w:r>
      <w:r w:rsidR="00FE6AFD" w:rsidRPr="00061E2E">
        <w:rPr>
          <w:color w:val="000000" w:themeColor="text1"/>
          <w:sz w:val="24"/>
          <w:szCs w:val="24"/>
        </w:rPr>
        <w:t>at</w:t>
      </w:r>
      <w:r w:rsidR="00E42C9C">
        <w:rPr>
          <w:color w:val="000000" w:themeColor="text1"/>
          <w:sz w:val="24"/>
          <w:szCs w:val="24"/>
        </w:rPr>
        <w:t xml:space="preserve"> </w:t>
      </w:r>
      <w:r w:rsidR="00FE6AFD" w:rsidRPr="00061E2E">
        <w:rPr>
          <w:color w:val="000000" w:themeColor="text1"/>
          <w:sz w:val="24"/>
          <w:szCs w:val="24"/>
        </w:rPr>
        <w:t>a</w:t>
      </w:r>
      <w:r w:rsidR="00E42C9C">
        <w:rPr>
          <w:color w:val="000000" w:themeColor="text1"/>
          <w:sz w:val="24"/>
          <w:szCs w:val="24"/>
        </w:rPr>
        <w:t xml:space="preserve"> </w:t>
      </w:r>
      <w:r w:rsidR="00FE6AFD" w:rsidRPr="00061E2E">
        <w:rPr>
          <w:color w:val="000000" w:themeColor="text1"/>
          <w:sz w:val="24"/>
          <w:szCs w:val="24"/>
        </w:rPr>
        <w:t>faster</w:t>
      </w:r>
      <w:r w:rsidR="00E42C9C">
        <w:rPr>
          <w:color w:val="000000" w:themeColor="text1"/>
          <w:sz w:val="24"/>
          <w:szCs w:val="24"/>
        </w:rPr>
        <w:t xml:space="preserve"> </w:t>
      </w:r>
      <w:r w:rsidR="00FE6AFD" w:rsidRPr="00061E2E">
        <w:rPr>
          <w:color w:val="000000" w:themeColor="text1"/>
          <w:sz w:val="24"/>
          <w:szCs w:val="24"/>
        </w:rPr>
        <w:t>rate</w:t>
      </w:r>
      <w:r w:rsidR="00E42C9C">
        <w:rPr>
          <w:color w:val="000000" w:themeColor="text1"/>
          <w:sz w:val="24"/>
          <w:szCs w:val="24"/>
        </w:rPr>
        <w:t xml:space="preserve"> </w:t>
      </w:r>
      <w:r w:rsidR="00FE6AFD" w:rsidRPr="00061E2E">
        <w:rPr>
          <w:color w:val="000000" w:themeColor="text1"/>
          <w:sz w:val="24"/>
          <w:szCs w:val="24"/>
        </w:rPr>
        <w:t>from</w:t>
      </w:r>
      <w:r w:rsidR="00E42C9C">
        <w:rPr>
          <w:color w:val="000000" w:themeColor="text1"/>
          <w:sz w:val="24"/>
          <w:szCs w:val="24"/>
        </w:rPr>
        <w:t xml:space="preserve"> </w:t>
      </w:r>
      <w:r w:rsidR="00FE6AFD" w:rsidRPr="00061E2E">
        <w:rPr>
          <w:color w:val="000000" w:themeColor="text1"/>
          <w:sz w:val="24"/>
          <w:szCs w:val="24"/>
        </w:rPr>
        <w:t>2012</w:t>
      </w:r>
      <w:r w:rsidR="00E42C9C">
        <w:rPr>
          <w:color w:val="000000" w:themeColor="text1"/>
          <w:sz w:val="24"/>
          <w:szCs w:val="24"/>
        </w:rPr>
        <w:t xml:space="preserve"> </w:t>
      </w:r>
      <w:r w:rsidR="00FE6AFD" w:rsidRPr="00061E2E">
        <w:rPr>
          <w:color w:val="000000" w:themeColor="text1"/>
          <w:sz w:val="24"/>
          <w:szCs w:val="24"/>
        </w:rPr>
        <w:t>compared</w:t>
      </w:r>
      <w:r w:rsidR="00E42C9C">
        <w:rPr>
          <w:color w:val="000000" w:themeColor="text1"/>
          <w:sz w:val="24"/>
          <w:szCs w:val="24"/>
        </w:rPr>
        <w:t xml:space="preserve"> </w:t>
      </w:r>
      <w:r w:rsidR="00FE6AFD" w:rsidRPr="00061E2E">
        <w:rPr>
          <w:color w:val="000000" w:themeColor="text1"/>
          <w:sz w:val="24"/>
          <w:szCs w:val="24"/>
        </w:rPr>
        <w:t>to</w:t>
      </w:r>
      <w:r w:rsidR="00E42C9C">
        <w:rPr>
          <w:color w:val="000000" w:themeColor="text1"/>
          <w:sz w:val="24"/>
          <w:szCs w:val="24"/>
        </w:rPr>
        <w:t xml:space="preserve"> </w:t>
      </w:r>
      <w:r w:rsidR="00FE6AFD" w:rsidRPr="00061E2E">
        <w:rPr>
          <w:color w:val="000000" w:themeColor="text1"/>
          <w:sz w:val="24"/>
          <w:szCs w:val="24"/>
        </w:rPr>
        <w:t>the</w:t>
      </w:r>
      <w:r w:rsidR="00E42C9C">
        <w:rPr>
          <w:color w:val="000000" w:themeColor="text1"/>
          <w:sz w:val="24"/>
          <w:szCs w:val="24"/>
        </w:rPr>
        <w:t xml:space="preserve"> </w:t>
      </w:r>
      <w:r w:rsidR="00FE6AFD" w:rsidRPr="00061E2E">
        <w:rPr>
          <w:color w:val="000000" w:themeColor="text1"/>
          <w:sz w:val="24"/>
          <w:szCs w:val="24"/>
        </w:rPr>
        <w:t xml:space="preserve">private banking sector. </w:t>
      </w:r>
      <w:r w:rsidR="00FE6AFD" w:rsidRPr="00C75EF8">
        <w:rPr>
          <w:sz w:val="24"/>
        </w:rPr>
        <w:t xml:space="preserve">The positive sign is that both state-owned and private commercial banks have managed to maintain a declining NPL ratio from 2018 to 2021. </w:t>
      </w:r>
      <w:r w:rsidRPr="00EC7E6F">
        <w:rPr>
          <w:color w:val="231F20"/>
          <w:sz w:val="24"/>
          <w:szCs w:val="24"/>
        </w:rPr>
        <w:t xml:space="preserve">The general condition of both the banking groups </w:t>
      </w:r>
      <w:proofErr w:type="gramStart"/>
      <w:r w:rsidRPr="00EC7E6F">
        <w:rPr>
          <w:color w:val="231F20"/>
          <w:spacing w:val="-5"/>
          <w:sz w:val="24"/>
          <w:szCs w:val="24"/>
        </w:rPr>
        <w:t>are</w:t>
      </w:r>
      <w:proofErr w:type="gramEnd"/>
      <w:r w:rsidRPr="00EC7E6F">
        <w:rPr>
          <w:color w:val="231F20"/>
          <w:spacing w:val="-5"/>
          <w:sz w:val="24"/>
          <w:szCs w:val="24"/>
        </w:rPr>
        <w:t xml:space="preserve"> </w:t>
      </w:r>
      <w:r w:rsidRPr="00EC7E6F">
        <w:rPr>
          <w:color w:val="231F20"/>
          <w:sz w:val="24"/>
          <w:szCs w:val="24"/>
        </w:rPr>
        <w:t>not</w:t>
      </w:r>
      <w:r w:rsidR="00E42C9C">
        <w:rPr>
          <w:color w:val="231F20"/>
          <w:sz w:val="24"/>
          <w:szCs w:val="24"/>
        </w:rPr>
        <w:t xml:space="preserve"> </w:t>
      </w:r>
      <w:r w:rsidRPr="00EC7E6F">
        <w:rPr>
          <w:color w:val="231F20"/>
          <w:sz w:val="24"/>
          <w:szCs w:val="24"/>
        </w:rPr>
        <w:t>so</w:t>
      </w:r>
      <w:r w:rsidR="00E42C9C">
        <w:rPr>
          <w:color w:val="231F20"/>
          <w:sz w:val="24"/>
          <w:szCs w:val="24"/>
        </w:rPr>
        <w:t xml:space="preserve"> </w:t>
      </w:r>
      <w:r w:rsidRPr="00EC7E6F">
        <w:rPr>
          <w:color w:val="231F20"/>
          <w:sz w:val="24"/>
          <w:szCs w:val="24"/>
        </w:rPr>
        <w:t>bright</w:t>
      </w:r>
      <w:r w:rsidR="00E42C9C">
        <w:rPr>
          <w:color w:val="231F20"/>
          <w:sz w:val="24"/>
          <w:szCs w:val="24"/>
        </w:rPr>
        <w:t xml:space="preserve"> </w:t>
      </w:r>
      <w:r w:rsidRPr="00EC7E6F">
        <w:rPr>
          <w:color w:val="231F20"/>
          <w:sz w:val="24"/>
          <w:szCs w:val="24"/>
        </w:rPr>
        <w:t>in</w:t>
      </w:r>
      <w:r w:rsidR="00E42C9C">
        <w:rPr>
          <w:color w:val="231F20"/>
          <w:sz w:val="24"/>
          <w:szCs w:val="24"/>
        </w:rPr>
        <w:t xml:space="preserve"> </w:t>
      </w:r>
      <w:r w:rsidRPr="00EC7E6F">
        <w:rPr>
          <w:color w:val="231F20"/>
          <w:sz w:val="24"/>
          <w:szCs w:val="24"/>
        </w:rPr>
        <w:t>terms</w:t>
      </w:r>
      <w:r w:rsidR="00E42C9C">
        <w:rPr>
          <w:color w:val="231F20"/>
          <w:sz w:val="24"/>
          <w:szCs w:val="24"/>
        </w:rPr>
        <w:t xml:space="preserve"> </w:t>
      </w:r>
      <w:r w:rsidRPr="00EC7E6F">
        <w:rPr>
          <w:color w:val="231F20"/>
          <w:sz w:val="24"/>
          <w:szCs w:val="24"/>
        </w:rPr>
        <w:t>of</w:t>
      </w:r>
      <w:r w:rsidR="00E42C9C">
        <w:rPr>
          <w:color w:val="231F20"/>
          <w:sz w:val="24"/>
          <w:szCs w:val="24"/>
        </w:rPr>
        <w:t xml:space="preserve"> </w:t>
      </w:r>
      <w:r w:rsidRPr="00EC7E6F">
        <w:rPr>
          <w:color w:val="231F20"/>
          <w:sz w:val="24"/>
          <w:szCs w:val="24"/>
        </w:rPr>
        <w:t>bad</w:t>
      </w:r>
      <w:r w:rsidR="00E42C9C">
        <w:rPr>
          <w:color w:val="231F20"/>
          <w:sz w:val="24"/>
          <w:szCs w:val="24"/>
        </w:rPr>
        <w:t xml:space="preserve"> </w:t>
      </w:r>
      <w:r w:rsidRPr="00EC7E6F">
        <w:rPr>
          <w:color w:val="231F20"/>
          <w:sz w:val="24"/>
          <w:szCs w:val="24"/>
        </w:rPr>
        <w:t>debts</w:t>
      </w:r>
      <w:r w:rsidR="00E42C9C">
        <w:rPr>
          <w:color w:val="231F20"/>
          <w:sz w:val="24"/>
          <w:szCs w:val="24"/>
        </w:rPr>
        <w:t xml:space="preserve"> </w:t>
      </w:r>
      <w:r w:rsidRPr="00EC7E6F">
        <w:rPr>
          <w:color w:val="231F20"/>
          <w:sz w:val="24"/>
          <w:szCs w:val="24"/>
        </w:rPr>
        <w:t>but</w:t>
      </w:r>
      <w:r w:rsidR="00E42C9C">
        <w:rPr>
          <w:color w:val="231F20"/>
          <w:sz w:val="24"/>
          <w:szCs w:val="24"/>
        </w:rPr>
        <w:t xml:space="preserve"> </w:t>
      </w:r>
      <w:r w:rsidRPr="00EC7E6F">
        <w:rPr>
          <w:color w:val="231F20"/>
          <w:sz w:val="24"/>
          <w:szCs w:val="24"/>
        </w:rPr>
        <w:t>the</w:t>
      </w:r>
      <w:r w:rsidR="00E42C9C">
        <w:rPr>
          <w:color w:val="231F20"/>
          <w:sz w:val="24"/>
          <w:szCs w:val="24"/>
        </w:rPr>
        <w:t xml:space="preserve"> </w:t>
      </w:r>
      <w:r w:rsidRPr="00EC7E6F">
        <w:rPr>
          <w:color w:val="231F20"/>
          <w:sz w:val="24"/>
          <w:szCs w:val="24"/>
        </w:rPr>
        <w:t>condition</w:t>
      </w:r>
      <w:r w:rsidR="00E42C9C">
        <w:rPr>
          <w:color w:val="231F20"/>
          <w:sz w:val="24"/>
          <w:szCs w:val="24"/>
        </w:rPr>
        <w:t xml:space="preserve"> </w:t>
      </w:r>
      <w:r w:rsidRPr="00EC7E6F">
        <w:rPr>
          <w:color w:val="231F20"/>
          <w:sz w:val="24"/>
          <w:szCs w:val="24"/>
        </w:rPr>
        <w:t>of</w:t>
      </w:r>
      <w:r w:rsidR="00E42C9C">
        <w:rPr>
          <w:color w:val="231F20"/>
          <w:sz w:val="24"/>
          <w:szCs w:val="24"/>
        </w:rPr>
        <w:t xml:space="preserve"> </w:t>
      </w:r>
      <w:r w:rsidRPr="00EC7E6F">
        <w:rPr>
          <w:color w:val="231F20"/>
          <w:sz w:val="24"/>
          <w:szCs w:val="24"/>
        </w:rPr>
        <w:t>the</w:t>
      </w:r>
      <w:r w:rsidR="00E42C9C">
        <w:rPr>
          <w:color w:val="231F20"/>
          <w:sz w:val="24"/>
          <w:szCs w:val="24"/>
        </w:rPr>
        <w:t xml:space="preserve"> </w:t>
      </w:r>
      <w:r w:rsidRPr="00EC7E6F">
        <w:rPr>
          <w:color w:val="231F20"/>
          <w:sz w:val="24"/>
          <w:szCs w:val="24"/>
        </w:rPr>
        <w:t>public</w:t>
      </w:r>
      <w:r w:rsidR="00E42C9C">
        <w:rPr>
          <w:color w:val="231F20"/>
          <w:sz w:val="24"/>
          <w:szCs w:val="24"/>
        </w:rPr>
        <w:t xml:space="preserve"> </w:t>
      </w:r>
      <w:r w:rsidRPr="00EC7E6F">
        <w:rPr>
          <w:color w:val="231F20"/>
          <w:sz w:val="24"/>
          <w:szCs w:val="24"/>
        </w:rPr>
        <w:t xml:space="preserve">banks </w:t>
      </w:r>
      <w:proofErr w:type="gramStart"/>
      <w:r w:rsidRPr="00EC7E6F">
        <w:rPr>
          <w:color w:val="231F20"/>
          <w:sz w:val="24"/>
          <w:szCs w:val="24"/>
        </w:rPr>
        <w:t>are</w:t>
      </w:r>
      <w:proofErr w:type="gramEnd"/>
      <w:r w:rsidRPr="00EC7E6F">
        <w:rPr>
          <w:color w:val="231F20"/>
          <w:sz w:val="24"/>
          <w:szCs w:val="24"/>
        </w:rPr>
        <w:t xml:space="preserve"> much worse compared to that of the private banks.</w:t>
      </w:r>
      <w:r w:rsidR="00E42C9C">
        <w:rPr>
          <w:color w:val="231F20"/>
          <w:sz w:val="24"/>
          <w:szCs w:val="24"/>
        </w:rPr>
        <w:t xml:space="preserve"> </w:t>
      </w:r>
      <w:r w:rsidRPr="00EC7E6F">
        <w:rPr>
          <w:color w:val="231F20"/>
          <w:spacing w:val="-4"/>
          <w:sz w:val="24"/>
          <w:szCs w:val="24"/>
        </w:rPr>
        <w:t xml:space="preserve">From </w:t>
      </w:r>
      <w:r w:rsidRPr="00EC7E6F">
        <w:rPr>
          <w:color w:val="231F20"/>
          <w:sz w:val="24"/>
          <w:szCs w:val="24"/>
        </w:rPr>
        <w:t xml:space="preserve">the above graph, it can be well correlated that as bad loans or non-performing loans to total loans and advances increase, the profitability of </w:t>
      </w:r>
      <w:r w:rsidRPr="00EC7E6F">
        <w:rPr>
          <w:color w:val="231F20"/>
          <w:spacing w:val="-4"/>
          <w:sz w:val="24"/>
          <w:szCs w:val="24"/>
        </w:rPr>
        <w:t xml:space="preserve">both </w:t>
      </w:r>
      <w:r w:rsidRPr="00EC7E6F">
        <w:rPr>
          <w:color w:val="231F20"/>
          <w:sz w:val="24"/>
          <w:szCs w:val="24"/>
        </w:rPr>
        <w:t>banking</w:t>
      </w:r>
      <w:r w:rsidR="00E42C9C">
        <w:rPr>
          <w:color w:val="231F20"/>
          <w:sz w:val="24"/>
          <w:szCs w:val="24"/>
        </w:rPr>
        <w:t xml:space="preserve"> </w:t>
      </w:r>
      <w:r w:rsidRPr="00EC7E6F">
        <w:rPr>
          <w:color w:val="231F20"/>
          <w:sz w:val="24"/>
          <w:szCs w:val="24"/>
        </w:rPr>
        <w:t>groups</w:t>
      </w:r>
      <w:r w:rsidR="00E42C9C">
        <w:rPr>
          <w:color w:val="231F20"/>
          <w:sz w:val="24"/>
          <w:szCs w:val="24"/>
        </w:rPr>
        <w:t xml:space="preserve"> </w:t>
      </w:r>
      <w:r w:rsidRPr="00EC7E6F">
        <w:rPr>
          <w:color w:val="231F20"/>
          <w:sz w:val="24"/>
          <w:szCs w:val="24"/>
        </w:rPr>
        <w:t>take</w:t>
      </w:r>
      <w:r w:rsidR="00E42C9C">
        <w:rPr>
          <w:color w:val="231F20"/>
          <w:sz w:val="24"/>
          <w:szCs w:val="24"/>
        </w:rPr>
        <w:t xml:space="preserve"> </w:t>
      </w:r>
      <w:r w:rsidRPr="00EC7E6F">
        <w:rPr>
          <w:color w:val="231F20"/>
          <w:sz w:val="24"/>
          <w:szCs w:val="24"/>
        </w:rPr>
        <w:t>a</w:t>
      </w:r>
      <w:r w:rsidR="00E42C9C">
        <w:rPr>
          <w:color w:val="231F20"/>
          <w:sz w:val="24"/>
          <w:szCs w:val="24"/>
        </w:rPr>
        <w:t xml:space="preserve"> </w:t>
      </w:r>
      <w:r w:rsidRPr="00EC7E6F">
        <w:rPr>
          <w:color w:val="231F20"/>
          <w:sz w:val="24"/>
          <w:szCs w:val="24"/>
        </w:rPr>
        <w:t>hit</w:t>
      </w:r>
      <w:r w:rsidR="00E42C9C">
        <w:rPr>
          <w:color w:val="231F20"/>
          <w:sz w:val="24"/>
          <w:szCs w:val="24"/>
        </w:rPr>
        <w:t xml:space="preserve"> </w:t>
      </w:r>
      <w:r w:rsidRPr="00EC7E6F">
        <w:rPr>
          <w:color w:val="231F20"/>
          <w:sz w:val="24"/>
          <w:szCs w:val="24"/>
        </w:rPr>
        <w:t>in</w:t>
      </w:r>
      <w:r w:rsidR="00E42C9C">
        <w:rPr>
          <w:color w:val="231F20"/>
          <w:sz w:val="24"/>
          <w:szCs w:val="24"/>
        </w:rPr>
        <w:t xml:space="preserve"> </w:t>
      </w:r>
      <w:r w:rsidRPr="00EC7E6F">
        <w:rPr>
          <w:color w:val="231F20"/>
          <w:sz w:val="24"/>
          <w:szCs w:val="24"/>
        </w:rPr>
        <w:t>income</w:t>
      </w:r>
      <w:r w:rsidR="00E42C9C">
        <w:rPr>
          <w:color w:val="231F20"/>
          <w:sz w:val="24"/>
          <w:szCs w:val="24"/>
        </w:rPr>
        <w:t xml:space="preserve"> </w:t>
      </w:r>
      <w:r w:rsidRPr="00EC7E6F">
        <w:rPr>
          <w:color w:val="231F20"/>
          <w:sz w:val="24"/>
          <w:szCs w:val="24"/>
        </w:rPr>
        <w:t>in</w:t>
      </w:r>
      <w:r w:rsidR="00E42C9C">
        <w:rPr>
          <w:color w:val="231F20"/>
          <w:sz w:val="24"/>
          <w:szCs w:val="24"/>
        </w:rPr>
        <w:t xml:space="preserve"> </w:t>
      </w:r>
      <w:r w:rsidRPr="00EC7E6F">
        <w:rPr>
          <w:color w:val="231F20"/>
          <w:sz w:val="24"/>
          <w:szCs w:val="24"/>
        </w:rPr>
        <w:t>general.</w:t>
      </w:r>
    </w:p>
    <w:p w14:paraId="3016D154" w14:textId="77777777" w:rsidR="00E72C66" w:rsidRPr="00D829EA" w:rsidRDefault="00E72C66" w:rsidP="00E72C66">
      <w:pPr>
        <w:tabs>
          <w:tab w:val="left" w:pos="284"/>
          <w:tab w:val="left" w:pos="3261"/>
        </w:tabs>
        <w:spacing w:line="192" w:lineRule="auto"/>
        <w:ind w:right="15"/>
        <w:jc w:val="both"/>
        <w:rPr>
          <w:color w:val="231F20"/>
          <w:sz w:val="14"/>
          <w:szCs w:val="24"/>
        </w:rPr>
      </w:pPr>
    </w:p>
    <w:p w14:paraId="76694BD2" w14:textId="77777777" w:rsidR="005C65FE" w:rsidRDefault="00E42C9C" w:rsidP="005C65FE">
      <w:pPr>
        <w:tabs>
          <w:tab w:val="left" w:pos="284"/>
          <w:tab w:val="left" w:pos="3261"/>
        </w:tabs>
        <w:spacing w:line="192" w:lineRule="auto"/>
        <w:ind w:right="15"/>
        <w:jc w:val="both"/>
        <w:rPr>
          <w:color w:val="231F20"/>
        </w:rPr>
      </w:pPr>
      <w:r w:rsidRPr="00561A08">
        <w:rPr>
          <w:sz w:val="24"/>
          <w:szCs w:val="24"/>
        </w:rPr>
        <w:t xml:space="preserve">Figure 3.7 shows the relationship between Return on Asset </w:t>
      </w:r>
      <w:r w:rsidRPr="00561A08">
        <w:rPr>
          <w:spacing w:val="-3"/>
          <w:sz w:val="24"/>
          <w:szCs w:val="24"/>
        </w:rPr>
        <w:t xml:space="preserve">(ROA) </w:t>
      </w:r>
      <w:r w:rsidRPr="00561A08">
        <w:rPr>
          <w:sz w:val="24"/>
          <w:szCs w:val="24"/>
        </w:rPr>
        <w:t>and the loan write-off of the public and private commercial banks of Bangladesh</w:t>
      </w:r>
      <w:r w:rsidRPr="00561A08">
        <w:rPr>
          <w:spacing w:val="-4"/>
          <w:sz w:val="24"/>
          <w:szCs w:val="24"/>
        </w:rPr>
        <w:t xml:space="preserve"> </w:t>
      </w:r>
      <w:r w:rsidRPr="00561A08">
        <w:rPr>
          <w:sz w:val="24"/>
          <w:szCs w:val="24"/>
        </w:rPr>
        <w:t>from</w:t>
      </w:r>
      <w:r w:rsidRPr="00561A08">
        <w:rPr>
          <w:spacing w:val="-3"/>
          <w:sz w:val="24"/>
          <w:szCs w:val="24"/>
        </w:rPr>
        <w:t xml:space="preserve"> </w:t>
      </w:r>
      <w:r w:rsidRPr="00561A08">
        <w:rPr>
          <w:sz w:val="24"/>
          <w:szCs w:val="24"/>
        </w:rPr>
        <w:t>2009</w:t>
      </w:r>
      <w:r w:rsidRPr="00561A08">
        <w:rPr>
          <w:spacing w:val="-4"/>
          <w:sz w:val="24"/>
          <w:szCs w:val="24"/>
        </w:rPr>
        <w:t xml:space="preserve"> </w:t>
      </w:r>
      <w:r w:rsidRPr="00561A08">
        <w:rPr>
          <w:sz w:val="24"/>
          <w:szCs w:val="24"/>
        </w:rPr>
        <w:t>to</w:t>
      </w:r>
      <w:r w:rsidRPr="00561A08">
        <w:rPr>
          <w:spacing w:val="-3"/>
          <w:sz w:val="24"/>
          <w:szCs w:val="24"/>
        </w:rPr>
        <w:t xml:space="preserve"> </w:t>
      </w:r>
      <w:r w:rsidRPr="00561A08">
        <w:rPr>
          <w:sz w:val="24"/>
          <w:szCs w:val="24"/>
        </w:rPr>
        <w:t>September 2021.</w:t>
      </w:r>
      <w:r w:rsidRPr="00561A08">
        <w:rPr>
          <w:spacing w:val="-28"/>
          <w:sz w:val="24"/>
          <w:szCs w:val="24"/>
        </w:rPr>
        <w:t xml:space="preserve"> </w:t>
      </w:r>
      <w:r w:rsidRPr="00EC7E6F">
        <w:rPr>
          <w:color w:val="231F20"/>
          <w:sz w:val="24"/>
          <w:szCs w:val="24"/>
        </w:rPr>
        <w:t>The</w:t>
      </w:r>
      <w:r w:rsidRPr="00EC7E6F">
        <w:rPr>
          <w:color w:val="231F20"/>
          <w:spacing w:val="-3"/>
          <w:sz w:val="24"/>
          <w:szCs w:val="24"/>
        </w:rPr>
        <w:t xml:space="preserve"> </w:t>
      </w:r>
      <w:r w:rsidRPr="00EC7E6F">
        <w:rPr>
          <w:color w:val="231F20"/>
          <w:sz w:val="24"/>
          <w:szCs w:val="24"/>
        </w:rPr>
        <w:t>relationship</w:t>
      </w:r>
      <w:r w:rsidRPr="00EC7E6F">
        <w:rPr>
          <w:color w:val="231F20"/>
          <w:spacing w:val="-4"/>
          <w:sz w:val="24"/>
          <w:szCs w:val="24"/>
        </w:rPr>
        <w:t xml:space="preserve"> </w:t>
      </w:r>
      <w:r w:rsidRPr="00EC7E6F">
        <w:rPr>
          <w:color w:val="231F20"/>
          <w:sz w:val="24"/>
          <w:szCs w:val="24"/>
        </w:rPr>
        <w:t>reveals</w:t>
      </w:r>
      <w:r w:rsidRPr="00EC7E6F">
        <w:rPr>
          <w:color w:val="231F20"/>
          <w:spacing w:val="-3"/>
          <w:sz w:val="24"/>
          <w:szCs w:val="24"/>
        </w:rPr>
        <w:t xml:space="preserve"> </w:t>
      </w:r>
      <w:r w:rsidRPr="00EC7E6F">
        <w:rPr>
          <w:color w:val="231F20"/>
          <w:sz w:val="24"/>
          <w:szCs w:val="24"/>
        </w:rPr>
        <w:t>that</w:t>
      </w:r>
      <w:r w:rsidRPr="00EC7E6F">
        <w:rPr>
          <w:color w:val="231F20"/>
          <w:spacing w:val="-3"/>
          <w:sz w:val="24"/>
          <w:szCs w:val="24"/>
        </w:rPr>
        <w:t xml:space="preserve"> </w:t>
      </w:r>
      <w:r w:rsidRPr="00EC7E6F">
        <w:rPr>
          <w:color w:val="231F20"/>
          <w:sz w:val="24"/>
          <w:szCs w:val="24"/>
        </w:rPr>
        <w:t>the</w:t>
      </w:r>
      <w:r w:rsidRPr="00EC7E6F">
        <w:rPr>
          <w:color w:val="231F20"/>
          <w:spacing w:val="-4"/>
          <w:sz w:val="24"/>
          <w:szCs w:val="24"/>
        </w:rPr>
        <w:t xml:space="preserve"> </w:t>
      </w:r>
      <w:r w:rsidRPr="00EC7E6F">
        <w:rPr>
          <w:color w:val="231F20"/>
          <w:sz w:val="24"/>
          <w:szCs w:val="24"/>
        </w:rPr>
        <w:lastRenderedPageBreak/>
        <w:t xml:space="preserve">effect of loan write-off is clearly different for these banking groups. </w:t>
      </w:r>
      <w:r w:rsidRPr="00EC7E6F">
        <w:rPr>
          <w:color w:val="231F20"/>
          <w:spacing w:val="-3"/>
          <w:sz w:val="24"/>
          <w:szCs w:val="24"/>
        </w:rPr>
        <w:t>For</w:t>
      </w:r>
      <w:r w:rsidRPr="00EC7E6F">
        <w:rPr>
          <w:color w:val="231F20"/>
          <w:spacing w:val="-40"/>
          <w:sz w:val="24"/>
          <w:szCs w:val="24"/>
        </w:rPr>
        <w:t xml:space="preserve"> </w:t>
      </w:r>
      <w:r w:rsidRPr="00EC7E6F">
        <w:rPr>
          <w:color w:val="231F20"/>
          <w:sz w:val="24"/>
          <w:szCs w:val="24"/>
        </w:rPr>
        <w:t>most cases</w:t>
      </w:r>
      <w:r w:rsidRPr="00EC7E6F">
        <w:rPr>
          <w:color w:val="231F20"/>
          <w:spacing w:val="-19"/>
          <w:sz w:val="24"/>
          <w:szCs w:val="24"/>
        </w:rPr>
        <w:t xml:space="preserve"> </w:t>
      </w:r>
      <w:r w:rsidRPr="00EC7E6F">
        <w:rPr>
          <w:color w:val="231F20"/>
          <w:spacing w:val="-3"/>
          <w:sz w:val="24"/>
          <w:szCs w:val="24"/>
        </w:rPr>
        <w:t>from</w:t>
      </w:r>
      <w:r w:rsidRPr="00EC7E6F">
        <w:rPr>
          <w:color w:val="231F20"/>
          <w:spacing w:val="-18"/>
          <w:sz w:val="24"/>
          <w:szCs w:val="24"/>
        </w:rPr>
        <w:t xml:space="preserve"> </w:t>
      </w:r>
      <w:r w:rsidRPr="00EC7E6F">
        <w:rPr>
          <w:color w:val="231F20"/>
          <w:sz w:val="24"/>
          <w:szCs w:val="24"/>
        </w:rPr>
        <w:t>2009,</w:t>
      </w:r>
      <w:r w:rsidRPr="00EC7E6F">
        <w:rPr>
          <w:color w:val="231F20"/>
          <w:spacing w:val="-33"/>
          <w:sz w:val="24"/>
          <w:szCs w:val="24"/>
        </w:rPr>
        <w:t xml:space="preserve"> </w:t>
      </w:r>
      <w:r w:rsidRPr="00EC7E6F">
        <w:rPr>
          <w:color w:val="231F20"/>
          <w:sz w:val="24"/>
          <w:szCs w:val="24"/>
        </w:rPr>
        <w:t>the</w:t>
      </w:r>
      <w:r w:rsidRPr="00EC7E6F">
        <w:rPr>
          <w:color w:val="231F20"/>
          <w:spacing w:val="-18"/>
          <w:sz w:val="24"/>
          <w:szCs w:val="24"/>
        </w:rPr>
        <w:t xml:space="preserve"> </w:t>
      </w:r>
      <w:r w:rsidRPr="00EC7E6F">
        <w:rPr>
          <w:color w:val="231F20"/>
          <w:spacing w:val="-3"/>
          <w:sz w:val="24"/>
          <w:szCs w:val="24"/>
        </w:rPr>
        <w:t>relationship</w:t>
      </w:r>
      <w:r w:rsidRPr="00EC7E6F">
        <w:rPr>
          <w:color w:val="231F20"/>
          <w:spacing w:val="-19"/>
          <w:sz w:val="24"/>
          <w:szCs w:val="24"/>
        </w:rPr>
        <w:t xml:space="preserve"> </w:t>
      </w:r>
      <w:r w:rsidRPr="00EC7E6F">
        <w:rPr>
          <w:color w:val="231F20"/>
          <w:sz w:val="24"/>
          <w:szCs w:val="24"/>
        </w:rPr>
        <w:t>between</w:t>
      </w:r>
      <w:r w:rsidRPr="00EC7E6F">
        <w:rPr>
          <w:color w:val="231F20"/>
          <w:spacing w:val="-18"/>
          <w:sz w:val="24"/>
          <w:szCs w:val="24"/>
        </w:rPr>
        <w:t xml:space="preserve"> </w:t>
      </w:r>
      <w:r w:rsidRPr="00EC7E6F">
        <w:rPr>
          <w:color w:val="231F20"/>
          <w:spacing w:val="-3"/>
          <w:sz w:val="24"/>
          <w:szCs w:val="24"/>
        </w:rPr>
        <w:t>profitability</w:t>
      </w:r>
      <w:r w:rsidRPr="00EC7E6F">
        <w:rPr>
          <w:color w:val="231F20"/>
          <w:spacing w:val="-18"/>
          <w:sz w:val="24"/>
          <w:szCs w:val="24"/>
        </w:rPr>
        <w:t xml:space="preserve"> </w:t>
      </w:r>
      <w:r w:rsidRPr="00EC7E6F">
        <w:rPr>
          <w:color w:val="231F20"/>
          <w:sz w:val="24"/>
          <w:szCs w:val="24"/>
        </w:rPr>
        <w:t>and</w:t>
      </w:r>
      <w:r w:rsidRPr="00EC7E6F">
        <w:rPr>
          <w:color w:val="231F20"/>
          <w:spacing w:val="-18"/>
          <w:sz w:val="24"/>
          <w:szCs w:val="24"/>
        </w:rPr>
        <w:t xml:space="preserve"> </w:t>
      </w:r>
      <w:r w:rsidRPr="00EC7E6F">
        <w:rPr>
          <w:color w:val="231F20"/>
          <w:sz w:val="24"/>
          <w:szCs w:val="24"/>
        </w:rPr>
        <w:t>loan</w:t>
      </w:r>
      <w:r w:rsidRPr="00EC7E6F">
        <w:rPr>
          <w:color w:val="231F20"/>
          <w:spacing w:val="-19"/>
          <w:sz w:val="24"/>
          <w:szCs w:val="24"/>
        </w:rPr>
        <w:t xml:space="preserve"> </w:t>
      </w:r>
      <w:r w:rsidRPr="00EC7E6F">
        <w:rPr>
          <w:color w:val="231F20"/>
          <w:sz w:val="24"/>
          <w:szCs w:val="24"/>
        </w:rPr>
        <w:t>write-off has been negative for private commercia</w:t>
      </w:r>
      <w:r w:rsidR="00646076">
        <w:rPr>
          <w:color w:val="231F20"/>
          <w:sz w:val="24"/>
          <w:szCs w:val="24"/>
        </w:rPr>
        <w:t>l banks but positive for state</w:t>
      </w:r>
      <w:r w:rsidR="00143104">
        <w:rPr>
          <w:color w:val="231F20"/>
          <w:sz w:val="24"/>
          <w:szCs w:val="24"/>
        </w:rPr>
        <w:t>-</w:t>
      </w:r>
      <w:r w:rsidRPr="00EC7E6F">
        <w:rPr>
          <w:color w:val="231F20"/>
          <w:sz w:val="24"/>
          <w:szCs w:val="24"/>
        </w:rPr>
        <w:t>owned</w:t>
      </w:r>
      <w:r w:rsidRPr="00EC7E6F">
        <w:rPr>
          <w:color w:val="231F20"/>
          <w:spacing w:val="-20"/>
          <w:sz w:val="24"/>
          <w:szCs w:val="24"/>
        </w:rPr>
        <w:t xml:space="preserve"> </w:t>
      </w:r>
      <w:r w:rsidRPr="00EC7E6F">
        <w:rPr>
          <w:color w:val="231F20"/>
          <w:spacing w:val="-3"/>
          <w:sz w:val="24"/>
          <w:szCs w:val="24"/>
        </w:rPr>
        <w:t>commercial</w:t>
      </w:r>
      <w:r w:rsidRPr="00EC7E6F">
        <w:rPr>
          <w:color w:val="231F20"/>
          <w:spacing w:val="-20"/>
          <w:sz w:val="24"/>
          <w:szCs w:val="24"/>
        </w:rPr>
        <w:t xml:space="preserve"> </w:t>
      </w:r>
      <w:r w:rsidRPr="00EC7E6F">
        <w:rPr>
          <w:color w:val="231F20"/>
          <w:sz w:val="24"/>
          <w:szCs w:val="24"/>
        </w:rPr>
        <w:t>banks.</w:t>
      </w:r>
      <w:r w:rsidRPr="00EC7E6F">
        <w:rPr>
          <w:color w:val="231F20"/>
          <w:spacing w:val="-41"/>
          <w:sz w:val="24"/>
          <w:szCs w:val="24"/>
        </w:rPr>
        <w:t xml:space="preserve"> </w:t>
      </w:r>
      <w:r w:rsidRPr="00EC7E6F">
        <w:rPr>
          <w:color w:val="231F20"/>
          <w:sz w:val="24"/>
          <w:szCs w:val="24"/>
        </w:rPr>
        <w:t>This</w:t>
      </w:r>
      <w:r w:rsidRPr="00EC7E6F">
        <w:rPr>
          <w:color w:val="231F20"/>
          <w:spacing w:val="-20"/>
          <w:sz w:val="24"/>
          <w:szCs w:val="24"/>
        </w:rPr>
        <w:t xml:space="preserve"> </w:t>
      </w:r>
      <w:r w:rsidRPr="00EC7E6F">
        <w:rPr>
          <w:color w:val="231F20"/>
          <w:sz w:val="24"/>
          <w:szCs w:val="24"/>
        </w:rPr>
        <w:t>indicates</w:t>
      </w:r>
      <w:r w:rsidRPr="00EC7E6F">
        <w:rPr>
          <w:color w:val="231F20"/>
          <w:spacing w:val="-19"/>
          <w:sz w:val="24"/>
          <w:szCs w:val="24"/>
        </w:rPr>
        <w:t xml:space="preserve"> </w:t>
      </w:r>
      <w:r w:rsidRPr="00EC7E6F">
        <w:rPr>
          <w:color w:val="231F20"/>
          <w:sz w:val="24"/>
          <w:szCs w:val="24"/>
        </w:rPr>
        <w:t>that</w:t>
      </w:r>
      <w:r w:rsidRPr="00EC7E6F">
        <w:rPr>
          <w:color w:val="231F20"/>
          <w:spacing w:val="-20"/>
          <w:sz w:val="24"/>
          <w:szCs w:val="24"/>
        </w:rPr>
        <w:t xml:space="preserve"> </w:t>
      </w:r>
      <w:r w:rsidRPr="00EC7E6F">
        <w:rPr>
          <w:color w:val="231F20"/>
          <w:sz w:val="24"/>
          <w:szCs w:val="24"/>
        </w:rPr>
        <w:t>when</w:t>
      </w:r>
      <w:r w:rsidRPr="00EC7E6F">
        <w:rPr>
          <w:color w:val="231F20"/>
          <w:spacing w:val="-20"/>
          <w:sz w:val="24"/>
          <w:szCs w:val="24"/>
        </w:rPr>
        <w:t xml:space="preserve"> </w:t>
      </w:r>
      <w:r w:rsidRPr="00EC7E6F">
        <w:rPr>
          <w:color w:val="231F20"/>
          <w:sz w:val="24"/>
          <w:szCs w:val="24"/>
        </w:rPr>
        <w:t>the</w:t>
      </w:r>
      <w:r w:rsidRPr="00EC7E6F">
        <w:rPr>
          <w:color w:val="231F20"/>
          <w:spacing w:val="-19"/>
          <w:sz w:val="24"/>
          <w:szCs w:val="24"/>
        </w:rPr>
        <w:t xml:space="preserve"> </w:t>
      </w:r>
      <w:r w:rsidRPr="00EC7E6F">
        <w:rPr>
          <w:color w:val="231F20"/>
          <w:sz w:val="24"/>
          <w:szCs w:val="24"/>
        </w:rPr>
        <w:t>private</w:t>
      </w:r>
      <w:r w:rsidRPr="00EC7E6F">
        <w:rPr>
          <w:color w:val="231F20"/>
          <w:spacing w:val="-20"/>
          <w:sz w:val="24"/>
          <w:szCs w:val="24"/>
        </w:rPr>
        <w:t xml:space="preserve"> </w:t>
      </w:r>
      <w:r w:rsidRPr="00EC7E6F">
        <w:rPr>
          <w:color w:val="231F20"/>
          <w:sz w:val="24"/>
          <w:szCs w:val="24"/>
        </w:rPr>
        <w:t>banks</w:t>
      </w:r>
      <w:r w:rsidRPr="00EC7E6F">
        <w:rPr>
          <w:color w:val="231F20"/>
          <w:spacing w:val="-19"/>
          <w:sz w:val="24"/>
          <w:szCs w:val="24"/>
        </w:rPr>
        <w:t xml:space="preserve"> </w:t>
      </w:r>
      <w:r w:rsidRPr="00EC7E6F">
        <w:rPr>
          <w:color w:val="231F20"/>
          <w:spacing w:val="-2"/>
          <w:sz w:val="24"/>
          <w:szCs w:val="24"/>
        </w:rPr>
        <w:t xml:space="preserve">are </w:t>
      </w:r>
      <w:r w:rsidRPr="00EC7E6F">
        <w:rPr>
          <w:color w:val="231F20"/>
          <w:sz w:val="24"/>
          <w:szCs w:val="24"/>
        </w:rPr>
        <w:t>writing off loans which have been non-performing for some time, the profit</w:t>
      </w:r>
      <w:r w:rsidRPr="00EC7E6F">
        <w:rPr>
          <w:color w:val="231F20"/>
          <w:spacing w:val="-9"/>
          <w:sz w:val="24"/>
          <w:szCs w:val="24"/>
        </w:rPr>
        <w:t xml:space="preserve"> </w:t>
      </w:r>
      <w:r w:rsidRPr="00EC7E6F">
        <w:rPr>
          <w:color w:val="231F20"/>
          <w:sz w:val="24"/>
          <w:szCs w:val="24"/>
        </w:rPr>
        <w:t>declined.</w:t>
      </w:r>
      <w:r w:rsidRPr="00EC7E6F">
        <w:rPr>
          <w:color w:val="231F20"/>
          <w:spacing w:val="-22"/>
          <w:sz w:val="24"/>
          <w:szCs w:val="24"/>
        </w:rPr>
        <w:t xml:space="preserve"> </w:t>
      </w:r>
      <w:r w:rsidRPr="00EC7E6F">
        <w:rPr>
          <w:color w:val="231F20"/>
          <w:spacing w:val="-3"/>
          <w:sz w:val="24"/>
          <w:szCs w:val="24"/>
        </w:rPr>
        <w:t>For</w:t>
      </w:r>
      <w:r w:rsidRPr="00EC7E6F">
        <w:rPr>
          <w:color w:val="231F20"/>
          <w:spacing w:val="-9"/>
          <w:sz w:val="24"/>
          <w:szCs w:val="24"/>
        </w:rPr>
        <w:t xml:space="preserve"> </w:t>
      </w:r>
      <w:r w:rsidRPr="00EC7E6F">
        <w:rPr>
          <w:color w:val="231F20"/>
          <w:sz w:val="24"/>
          <w:szCs w:val="24"/>
        </w:rPr>
        <w:t>public</w:t>
      </w:r>
      <w:r w:rsidRPr="00EC7E6F">
        <w:rPr>
          <w:color w:val="231F20"/>
          <w:spacing w:val="-8"/>
          <w:sz w:val="24"/>
          <w:szCs w:val="24"/>
        </w:rPr>
        <w:t xml:space="preserve"> </w:t>
      </w:r>
      <w:r w:rsidR="003A0FB0" w:rsidRPr="00EC7E6F">
        <w:rPr>
          <w:color w:val="231F20"/>
          <w:sz w:val="24"/>
          <w:szCs w:val="24"/>
        </w:rPr>
        <w:t>banks,</w:t>
      </w:r>
      <w:r w:rsidRPr="00EC7E6F">
        <w:rPr>
          <w:color w:val="231F20"/>
          <w:spacing w:val="-8"/>
          <w:sz w:val="24"/>
          <w:szCs w:val="24"/>
        </w:rPr>
        <w:t xml:space="preserve"> </w:t>
      </w:r>
      <w:r w:rsidRPr="00EC7E6F">
        <w:rPr>
          <w:color w:val="231F20"/>
          <w:sz w:val="24"/>
          <w:szCs w:val="24"/>
        </w:rPr>
        <w:t>the</w:t>
      </w:r>
      <w:r w:rsidRPr="00EC7E6F">
        <w:rPr>
          <w:color w:val="231F20"/>
          <w:spacing w:val="-8"/>
          <w:sz w:val="24"/>
          <w:szCs w:val="24"/>
        </w:rPr>
        <w:t xml:space="preserve"> </w:t>
      </w:r>
      <w:r w:rsidRPr="00EC7E6F">
        <w:rPr>
          <w:color w:val="231F20"/>
          <w:sz w:val="24"/>
          <w:szCs w:val="24"/>
        </w:rPr>
        <w:t>positive</w:t>
      </w:r>
      <w:r w:rsidRPr="00EC7E6F">
        <w:rPr>
          <w:color w:val="231F20"/>
          <w:spacing w:val="-8"/>
          <w:sz w:val="24"/>
          <w:szCs w:val="24"/>
        </w:rPr>
        <w:t xml:space="preserve"> </w:t>
      </w:r>
      <w:r w:rsidRPr="00EC7E6F">
        <w:rPr>
          <w:color w:val="231F20"/>
          <w:sz w:val="24"/>
          <w:szCs w:val="24"/>
        </w:rPr>
        <w:t>relationship</w:t>
      </w:r>
      <w:r w:rsidRPr="00EC7E6F">
        <w:rPr>
          <w:color w:val="231F20"/>
          <w:spacing w:val="-8"/>
          <w:sz w:val="24"/>
          <w:szCs w:val="24"/>
        </w:rPr>
        <w:t xml:space="preserve"> </w:t>
      </w:r>
      <w:r w:rsidRPr="00EC7E6F">
        <w:rPr>
          <w:color w:val="231F20"/>
          <w:sz w:val="24"/>
          <w:szCs w:val="24"/>
        </w:rPr>
        <w:t>reveals</w:t>
      </w:r>
      <w:r w:rsidRPr="00EC7E6F">
        <w:rPr>
          <w:color w:val="231F20"/>
          <w:spacing w:val="-9"/>
          <w:sz w:val="24"/>
          <w:szCs w:val="24"/>
        </w:rPr>
        <w:t xml:space="preserve"> </w:t>
      </w:r>
      <w:r w:rsidRPr="00EC7E6F">
        <w:rPr>
          <w:color w:val="231F20"/>
          <w:sz w:val="24"/>
          <w:szCs w:val="24"/>
        </w:rPr>
        <w:t>that</w:t>
      </w:r>
      <w:r w:rsidRPr="00EC7E6F">
        <w:rPr>
          <w:color w:val="231F20"/>
          <w:spacing w:val="-8"/>
          <w:sz w:val="24"/>
          <w:szCs w:val="24"/>
        </w:rPr>
        <w:t xml:space="preserve"> </w:t>
      </w:r>
      <w:r w:rsidRPr="00EC7E6F">
        <w:rPr>
          <w:color w:val="231F20"/>
          <w:sz w:val="24"/>
          <w:szCs w:val="24"/>
        </w:rPr>
        <w:t>if the</w:t>
      </w:r>
      <w:r w:rsidRPr="00EC7E6F">
        <w:rPr>
          <w:color w:val="231F20"/>
          <w:spacing w:val="-10"/>
          <w:sz w:val="24"/>
          <w:szCs w:val="24"/>
        </w:rPr>
        <w:t xml:space="preserve"> </w:t>
      </w:r>
      <w:r w:rsidRPr="00EC7E6F">
        <w:rPr>
          <w:color w:val="231F20"/>
          <w:sz w:val="24"/>
          <w:szCs w:val="24"/>
        </w:rPr>
        <w:t>state-owned</w:t>
      </w:r>
      <w:r w:rsidRPr="00EC7E6F">
        <w:rPr>
          <w:color w:val="231F20"/>
          <w:spacing w:val="-9"/>
          <w:sz w:val="24"/>
          <w:szCs w:val="24"/>
        </w:rPr>
        <w:t xml:space="preserve"> </w:t>
      </w:r>
      <w:r w:rsidRPr="00EC7E6F">
        <w:rPr>
          <w:color w:val="231F20"/>
          <w:sz w:val="24"/>
          <w:szCs w:val="24"/>
        </w:rPr>
        <w:t>banks</w:t>
      </w:r>
      <w:r w:rsidRPr="00EC7E6F">
        <w:rPr>
          <w:color w:val="231F20"/>
          <w:spacing w:val="-9"/>
          <w:sz w:val="24"/>
          <w:szCs w:val="24"/>
        </w:rPr>
        <w:t xml:space="preserve"> </w:t>
      </w:r>
      <w:r w:rsidRPr="00EC7E6F">
        <w:rPr>
          <w:color w:val="231F20"/>
          <w:sz w:val="24"/>
          <w:szCs w:val="24"/>
        </w:rPr>
        <w:t>are</w:t>
      </w:r>
      <w:r w:rsidRPr="00EC7E6F">
        <w:rPr>
          <w:color w:val="231F20"/>
          <w:spacing w:val="-9"/>
          <w:sz w:val="24"/>
          <w:szCs w:val="24"/>
        </w:rPr>
        <w:t xml:space="preserve"> </w:t>
      </w:r>
      <w:r w:rsidRPr="00EC7E6F">
        <w:rPr>
          <w:color w:val="231F20"/>
          <w:sz w:val="24"/>
          <w:szCs w:val="24"/>
        </w:rPr>
        <w:t>clearing</w:t>
      </w:r>
      <w:r w:rsidRPr="00EC7E6F">
        <w:rPr>
          <w:color w:val="231F20"/>
          <w:spacing w:val="-9"/>
          <w:sz w:val="24"/>
          <w:szCs w:val="24"/>
        </w:rPr>
        <w:t xml:space="preserve"> </w:t>
      </w:r>
      <w:r w:rsidRPr="00EC7E6F">
        <w:rPr>
          <w:color w:val="231F20"/>
          <w:sz w:val="24"/>
          <w:szCs w:val="24"/>
        </w:rPr>
        <w:t>off</w:t>
      </w:r>
      <w:r w:rsidRPr="00EC7E6F">
        <w:rPr>
          <w:color w:val="231F20"/>
          <w:spacing w:val="-9"/>
          <w:sz w:val="24"/>
          <w:szCs w:val="24"/>
        </w:rPr>
        <w:t xml:space="preserve"> </w:t>
      </w:r>
      <w:r w:rsidRPr="00EC7E6F">
        <w:rPr>
          <w:color w:val="231F20"/>
          <w:sz w:val="24"/>
          <w:szCs w:val="24"/>
        </w:rPr>
        <w:t>loans</w:t>
      </w:r>
      <w:r w:rsidRPr="00EC7E6F">
        <w:rPr>
          <w:color w:val="231F20"/>
          <w:spacing w:val="-9"/>
          <w:sz w:val="24"/>
          <w:szCs w:val="24"/>
        </w:rPr>
        <w:t xml:space="preserve"> </w:t>
      </w:r>
      <w:r w:rsidRPr="00EC7E6F">
        <w:rPr>
          <w:color w:val="231F20"/>
          <w:sz w:val="24"/>
          <w:szCs w:val="24"/>
        </w:rPr>
        <w:t>from</w:t>
      </w:r>
      <w:r w:rsidRPr="00EC7E6F">
        <w:rPr>
          <w:color w:val="231F20"/>
          <w:spacing w:val="-9"/>
          <w:sz w:val="24"/>
          <w:szCs w:val="24"/>
        </w:rPr>
        <w:t xml:space="preserve"> </w:t>
      </w:r>
      <w:r w:rsidRPr="00EC7E6F">
        <w:rPr>
          <w:color w:val="231F20"/>
          <w:sz w:val="24"/>
          <w:szCs w:val="24"/>
        </w:rPr>
        <w:t>the</w:t>
      </w:r>
      <w:r w:rsidRPr="00EC7E6F">
        <w:rPr>
          <w:color w:val="231F20"/>
          <w:spacing w:val="-9"/>
          <w:sz w:val="24"/>
          <w:szCs w:val="24"/>
        </w:rPr>
        <w:t xml:space="preserve"> </w:t>
      </w:r>
      <w:r w:rsidRPr="00EC7E6F">
        <w:rPr>
          <w:color w:val="231F20"/>
          <w:sz w:val="24"/>
          <w:szCs w:val="24"/>
        </w:rPr>
        <w:t>books</w:t>
      </w:r>
      <w:r w:rsidRPr="00EC7E6F">
        <w:rPr>
          <w:color w:val="231F20"/>
          <w:spacing w:val="-9"/>
          <w:sz w:val="24"/>
          <w:szCs w:val="24"/>
        </w:rPr>
        <w:t xml:space="preserve"> </w:t>
      </w:r>
      <w:r w:rsidRPr="00EC7E6F">
        <w:rPr>
          <w:color w:val="231F20"/>
          <w:sz w:val="24"/>
          <w:szCs w:val="24"/>
        </w:rPr>
        <w:t>their</w:t>
      </w:r>
      <w:r w:rsidRPr="00EC7E6F">
        <w:rPr>
          <w:color w:val="231F20"/>
          <w:spacing w:val="-9"/>
          <w:sz w:val="24"/>
          <w:szCs w:val="24"/>
        </w:rPr>
        <w:t xml:space="preserve"> </w:t>
      </w:r>
      <w:r w:rsidRPr="00EC7E6F">
        <w:rPr>
          <w:color w:val="231F20"/>
          <w:sz w:val="24"/>
          <w:szCs w:val="24"/>
        </w:rPr>
        <w:t>profit was increasing. Clearly, the burden of excessive non-performing loans is</w:t>
      </w:r>
      <w:r w:rsidRPr="00EC7E6F">
        <w:rPr>
          <w:color w:val="231F20"/>
          <w:spacing w:val="-5"/>
          <w:sz w:val="24"/>
          <w:szCs w:val="24"/>
        </w:rPr>
        <w:t xml:space="preserve"> </w:t>
      </w:r>
      <w:r w:rsidRPr="00EC7E6F">
        <w:rPr>
          <w:color w:val="231F20"/>
          <w:sz w:val="24"/>
          <w:szCs w:val="24"/>
        </w:rPr>
        <w:t>extremely</w:t>
      </w:r>
      <w:r w:rsidRPr="00EC7E6F">
        <w:rPr>
          <w:color w:val="231F20"/>
          <w:spacing w:val="-4"/>
          <w:sz w:val="24"/>
          <w:szCs w:val="24"/>
        </w:rPr>
        <w:t xml:space="preserve"> </w:t>
      </w:r>
      <w:r w:rsidRPr="00EC7E6F">
        <w:rPr>
          <w:color w:val="231F20"/>
          <w:sz w:val="24"/>
          <w:szCs w:val="24"/>
        </w:rPr>
        <w:t>noticeable</w:t>
      </w:r>
      <w:r w:rsidRPr="00EC7E6F">
        <w:rPr>
          <w:color w:val="231F20"/>
          <w:spacing w:val="-4"/>
          <w:sz w:val="24"/>
          <w:szCs w:val="24"/>
        </w:rPr>
        <w:t xml:space="preserve"> </w:t>
      </w:r>
      <w:r w:rsidRPr="00EC7E6F">
        <w:rPr>
          <w:color w:val="231F20"/>
          <w:sz w:val="24"/>
          <w:szCs w:val="24"/>
        </w:rPr>
        <w:t>for</w:t>
      </w:r>
      <w:r w:rsidRPr="00EC7E6F">
        <w:rPr>
          <w:color w:val="231F20"/>
          <w:spacing w:val="-5"/>
          <w:sz w:val="24"/>
          <w:szCs w:val="24"/>
        </w:rPr>
        <w:t xml:space="preserve"> </w:t>
      </w:r>
      <w:r w:rsidRPr="00EC7E6F">
        <w:rPr>
          <w:color w:val="231F20"/>
          <w:sz w:val="24"/>
          <w:szCs w:val="24"/>
        </w:rPr>
        <w:t>public</w:t>
      </w:r>
      <w:r w:rsidRPr="00EC7E6F">
        <w:rPr>
          <w:color w:val="231F20"/>
          <w:spacing w:val="-4"/>
          <w:sz w:val="24"/>
          <w:szCs w:val="24"/>
        </w:rPr>
        <w:t xml:space="preserve"> </w:t>
      </w:r>
      <w:r w:rsidRPr="00EC7E6F">
        <w:rPr>
          <w:color w:val="231F20"/>
          <w:sz w:val="24"/>
          <w:szCs w:val="24"/>
        </w:rPr>
        <w:t>banks</w:t>
      </w:r>
      <w:r w:rsidRPr="00EC7E6F">
        <w:rPr>
          <w:color w:val="231F20"/>
          <w:spacing w:val="-4"/>
          <w:sz w:val="24"/>
          <w:szCs w:val="24"/>
        </w:rPr>
        <w:t xml:space="preserve"> </w:t>
      </w:r>
      <w:r w:rsidRPr="00EC7E6F">
        <w:rPr>
          <w:color w:val="231F20"/>
          <w:sz w:val="24"/>
          <w:szCs w:val="24"/>
        </w:rPr>
        <w:t>compared</w:t>
      </w:r>
      <w:r w:rsidRPr="00EC7E6F">
        <w:rPr>
          <w:color w:val="231F20"/>
          <w:spacing w:val="-5"/>
          <w:sz w:val="24"/>
          <w:szCs w:val="24"/>
        </w:rPr>
        <w:t xml:space="preserve"> </w:t>
      </w:r>
      <w:r w:rsidRPr="00EC7E6F">
        <w:rPr>
          <w:color w:val="231F20"/>
          <w:sz w:val="24"/>
          <w:szCs w:val="24"/>
        </w:rPr>
        <w:t>to</w:t>
      </w:r>
      <w:r w:rsidRPr="00EC7E6F">
        <w:rPr>
          <w:color w:val="231F20"/>
          <w:spacing w:val="-4"/>
          <w:sz w:val="24"/>
          <w:szCs w:val="24"/>
        </w:rPr>
        <w:t xml:space="preserve"> </w:t>
      </w:r>
      <w:r w:rsidRPr="00EC7E6F">
        <w:rPr>
          <w:color w:val="231F20"/>
          <w:sz w:val="24"/>
          <w:szCs w:val="24"/>
        </w:rPr>
        <w:t>the</w:t>
      </w:r>
      <w:r w:rsidRPr="00EC7E6F">
        <w:rPr>
          <w:color w:val="231F20"/>
          <w:spacing w:val="-4"/>
          <w:sz w:val="24"/>
          <w:szCs w:val="24"/>
        </w:rPr>
        <w:t xml:space="preserve"> </w:t>
      </w:r>
      <w:r w:rsidRPr="00EC7E6F">
        <w:rPr>
          <w:color w:val="231F20"/>
          <w:sz w:val="24"/>
          <w:szCs w:val="24"/>
        </w:rPr>
        <w:t>private</w:t>
      </w:r>
      <w:r w:rsidRPr="00EC7E6F">
        <w:rPr>
          <w:color w:val="231F20"/>
          <w:spacing w:val="-4"/>
          <w:sz w:val="24"/>
          <w:szCs w:val="24"/>
        </w:rPr>
        <w:t xml:space="preserve"> </w:t>
      </w:r>
      <w:r w:rsidRPr="00EC7E6F">
        <w:rPr>
          <w:color w:val="231F20"/>
          <w:sz w:val="24"/>
          <w:szCs w:val="24"/>
        </w:rPr>
        <w:t>banks.</w:t>
      </w:r>
    </w:p>
    <w:p w14:paraId="408E9BFE" w14:textId="77777777" w:rsidR="00F63CE7" w:rsidRDefault="00E72C66" w:rsidP="005C65FE">
      <w:pPr>
        <w:tabs>
          <w:tab w:val="left" w:pos="284"/>
          <w:tab w:val="left" w:pos="3261"/>
        </w:tabs>
        <w:spacing w:line="192" w:lineRule="auto"/>
        <w:ind w:right="15"/>
        <w:jc w:val="center"/>
        <w:rPr>
          <w:color w:val="231F20"/>
          <w:sz w:val="24"/>
          <w:szCs w:val="24"/>
        </w:rPr>
      </w:pPr>
      <w:r w:rsidRPr="00C13CCF">
        <w:rPr>
          <w:rFonts w:ascii="Adobe Caslon Pro Bold"/>
          <w:color w:val="231F20"/>
          <w:sz w:val="24"/>
          <w:szCs w:val="24"/>
        </w:rPr>
        <w:t>Figure 3.7:</w:t>
      </w:r>
      <w:r w:rsidR="00E42C9C">
        <w:rPr>
          <w:rFonts w:ascii="Adobe Caslon Pro Bold"/>
          <w:color w:val="231F20"/>
          <w:sz w:val="24"/>
          <w:szCs w:val="24"/>
        </w:rPr>
        <w:t xml:space="preserve"> </w:t>
      </w:r>
      <w:r w:rsidRPr="00EC7E6F">
        <w:rPr>
          <w:color w:val="231F20"/>
          <w:sz w:val="24"/>
          <w:szCs w:val="24"/>
        </w:rPr>
        <w:t>Comparison of the ROA and loan write-off of the state-own</w:t>
      </w:r>
      <w:r w:rsidR="00F63CE7">
        <w:rPr>
          <w:color w:val="231F20"/>
          <w:sz w:val="24"/>
          <w:szCs w:val="24"/>
        </w:rPr>
        <w:t>ed and private commercial banks</w:t>
      </w:r>
    </w:p>
    <w:p w14:paraId="3A033DE9" w14:textId="77777777" w:rsidR="00E72C66" w:rsidRPr="005C65FE" w:rsidRDefault="00E72C66" w:rsidP="005C65FE">
      <w:pPr>
        <w:tabs>
          <w:tab w:val="left" w:pos="284"/>
          <w:tab w:val="left" w:pos="3261"/>
        </w:tabs>
        <w:spacing w:line="192" w:lineRule="auto"/>
        <w:ind w:right="15"/>
        <w:jc w:val="center"/>
        <w:rPr>
          <w:color w:val="231F20"/>
        </w:rPr>
      </w:pPr>
      <w:r w:rsidRPr="00EC7E6F">
        <w:rPr>
          <w:color w:val="000000" w:themeColor="text1"/>
          <w:sz w:val="24"/>
          <w:szCs w:val="24"/>
        </w:rPr>
        <w:t>(2009-</w:t>
      </w:r>
      <w:r w:rsidR="00F63CE7">
        <w:rPr>
          <w:color w:val="000000" w:themeColor="text1"/>
          <w:sz w:val="24"/>
          <w:szCs w:val="24"/>
        </w:rPr>
        <w:t>September</w:t>
      </w:r>
      <w:r w:rsidRPr="00EC7E6F">
        <w:rPr>
          <w:color w:val="000000" w:themeColor="text1"/>
          <w:sz w:val="24"/>
          <w:szCs w:val="24"/>
        </w:rPr>
        <w:t xml:space="preserve"> 20</w:t>
      </w:r>
      <w:r w:rsidR="00F63CE7">
        <w:rPr>
          <w:color w:val="000000" w:themeColor="text1"/>
          <w:sz w:val="24"/>
          <w:szCs w:val="24"/>
        </w:rPr>
        <w:t>21</w:t>
      </w:r>
      <w:r w:rsidRPr="00EC7E6F">
        <w:rPr>
          <w:color w:val="000000" w:themeColor="text1"/>
          <w:sz w:val="24"/>
          <w:szCs w:val="24"/>
        </w:rPr>
        <w:t>)</w:t>
      </w:r>
    </w:p>
    <w:p w14:paraId="296AD6EF" w14:textId="77777777" w:rsidR="00E72C66" w:rsidRDefault="00F63CE7" w:rsidP="00E72C66">
      <w:pPr>
        <w:tabs>
          <w:tab w:val="left" w:pos="284"/>
          <w:tab w:val="left" w:pos="3261"/>
        </w:tabs>
        <w:spacing w:line="192" w:lineRule="auto"/>
        <w:ind w:right="15"/>
        <w:rPr>
          <w:color w:val="231F20"/>
        </w:rPr>
      </w:pPr>
      <w:r>
        <w:rPr>
          <w:noProof/>
        </w:rPr>
        <w:drawing>
          <wp:inline distT="0" distB="0" distL="0" distR="0" wp14:anchorId="460D85F0" wp14:editId="0FD828EC">
            <wp:extent cx="3644900" cy="2547257"/>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2C446A6" w14:textId="77777777" w:rsidR="00E72C66" w:rsidRDefault="00E72C66" w:rsidP="00E72C66">
      <w:pPr>
        <w:spacing w:line="192" w:lineRule="auto"/>
        <w:jc w:val="both"/>
        <w:rPr>
          <w:sz w:val="18"/>
        </w:rPr>
      </w:pPr>
      <w:r w:rsidRPr="00C13CCF">
        <w:rPr>
          <w:rFonts w:ascii="Adobe Caslon Pro Bold"/>
          <w:i/>
          <w:color w:val="231F20"/>
          <w:sz w:val="18"/>
        </w:rPr>
        <w:t>Source:</w:t>
      </w:r>
      <w:r w:rsidR="00E42C9C">
        <w:rPr>
          <w:rFonts w:ascii="Adobe Caslon Pro Bold"/>
          <w:i/>
          <w:color w:val="231F20"/>
          <w:sz w:val="18"/>
        </w:rPr>
        <w:t xml:space="preserve"> </w:t>
      </w:r>
      <w:r>
        <w:rPr>
          <w:color w:val="231F20"/>
          <w:sz w:val="18"/>
        </w:rPr>
        <w:t>Bangladesh Bank</w:t>
      </w:r>
    </w:p>
    <w:p w14:paraId="3ED70E25" w14:textId="77777777" w:rsidR="002A6FAE" w:rsidRDefault="002A6FAE" w:rsidP="00E72C66">
      <w:pPr>
        <w:tabs>
          <w:tab w:val="left" w:pos="284"/>
          <w:tab w:val="left" w:pos="3261"/>
        </w:tabs>
        <w:spacing w:line="192" w:lineRule="auto"/>
        <w:ind w:right="15"/>
        <w:jc w:val="both"/>
        <w:rPr>
          <w:color w:val="231F20"/>
          <w:sz w:val="24"/>
          <w:szCs w:val="24"/>
        </w:rPr>
      </w:pPr>
    </w:p>
    <w:p w14:paraId="5B4671FE" w14:textId="77777777" w:rsidR="00E72C66" w:rsidRPr="00EC7E6F" w:rsidRDefault="00E42C9C" w:rsidP="00E72C66">
      <w:pPr>
        <w:tabs>
          <w:tab w:val="left" w:pos="284"/>
          <w:tab w:val="left" w:pos="3261"/>
        </w:tabs>
        <w:spacing w:line="192" w:lineRule="auto"/>
        <w:ind w:right="15"/>
        <w:jc w:val="both"/>
        <w:rPr>
          <w:color w:val="231F20"/>
          <w:sz w:val="24"/>
          <w:szCs w:val="24"/>
        </w:rPr>
      </w:pPr>
      <w:r w:rsidRPr="00EC7E6F">
        <w:rPr>
          <w:color w:val="231F20"/>
          <w:sz w:val="24"/>
          <w:szCs w:val="24"/>
        </w:rPr>
        <w:t>These</w:t>
      </w:r>
      <w:r w:rsidRPr="00EC7E6F">
        <w:rPr>
          <w:color w:val="231F20"/>
          <w:spacing w:val="-12"/>
          <w:sz w:val="24"/>
          <w:szCs w:val="24"/>
        </w:rPr>
        <w:t xml:space="preserve"> </w:t>
      </w:r>
      <w:r w:rsidRPr="00EC7E6F">
        <w:rPr>
          <w:color w:val="231F20"/>
          <w:sz w:val="24"/>
          <w:szCs w:val="24"/>
        </w:rPr>
        <w:t>different</w:t>
      </w:r>
      <w:r w:rsidRPr="00EC7E6F">
        <w:rPr>
          <w:color w:val="231F20"/>
          <w:spacing w:val="-11"/>
          <w:sz w:val="24"/>
          <w:szCs w:val="24"/>
        </w:rPr>
        <w:t xml:space="preserve"> </w:t>
      </w:r>
      <w:r w:rsidRPr="00EC7E6F">
        <w:rPr>
          <w:color w:val="231F20"/>
          <w:sz w:val="24"/>
          <w:szCs w:val="24"/>
        </w:rPr>
        <w:t>relationships</w:t>
      </w:r>
      <w:r w:rsidRPr="00EC7E6F">
        <w:rPr>
          <w:color w:val="231F20"/>
          <w:spacing w:val="-11"/>
          <w:sz w:val="24"/>
          <w:szCs w:val="24"/>
        </w:rPr>
        <w:t xml:space="preserve"> </w:t>
      </w:r>
      <w:r w:rsidRPr="00EC7E6F">
        <w:rPr>
          <w:color w:val="231F20"/>
          <w:sz w:val="24"/>
          <w:szCs w:val="24"/>
        </w:rPr>
        <w:t>and</w:t>
      </w:r>
      <w:r w:rsidRPr="00EC7E6F">
        <w:rPr>
          <w:color w:val="231F20"/>
          <w:spacing w:val="-11"/>
          <w:sz w:val="24"/>
          <w:szCs w:val="24"/>
        </w:rPr>
        <w:t xml:space="preserve"> </w:t>
      </w:r>
      <w:r w:rsidRPr="00EC7E6F">
        <w:rPr>
          <w:color w:val="231F20"/>
          <w:sz w:val="24"/>
          <w:szCs w:val="24"/>
        </w:rPr>
        <w:t>trends</w:t>
      </w:r>
      <w:r w:rsidRPr="00EC7E6F">
        <w:rPr>
          <w:color w:val="231F20"/>
          <w:spacing w:val="-11"/>
          <w:sz w:val="24"/>
          <w:szCs w:val="24"/>
        </w:rPr>
        <w:t xml:space="preserve"> </w:t>
      </w:r>
      <w:r w:rsidRPr="00EC7E6F">
        <w:rPr>
          <w:color w:val="231F20"/>
          <w:sz w:val="24"/>
          <w:szCs w:val="24"/>
        </w:rPr>
        <w:t>between</w:t>
      </w:r>
      <w:r w:rsidRPr="00EC7E6F">
        <w:rPr>
          <w:color w:val="231F20"/>
          <w:spacing w:val="-11"/>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public</w:t>
      </w:r>
      <w:r w:rsidRPr="00EC7E6F">
        <w:rPr>
          <w:color w:val="231F20"/>
          <w:spacing w:val="-12"/>
          <w:sz w:val="24"/>
          <w:szCs w:val="24"/>
        </w:rPr>
        <w:t xml:space="preserve"> </w:t>
      </w:r>
      <w:r w:rsidRPr="00EC7E6F">
        <w:rPr>
          <w:color w:val="231F20"/>
          <w:sz w:val="24"/>
          <w:szCs w:val="24"/>
        </w:rPr>
        <w:t>and</w:t>
      </w:r>
      <w:r w:rsidRPr="00EC7E6F">
        <w:rPr>
          <w:color w:val="231F20"/>
          <w:spacing w:val="-11"/>
          <w:sz w:val="24"/>
          <w:szCs w:val="24"/>
        </w:rPr>
        <w:t xml:space="preserve"> </w:t>
      </w:r>
      <w:r w:rsidRPr="00EC7E6F">
        <w:rPr>
          <w:color w:val="231F20"/>
          <w:sz w:val="24"/>
          <w:szCs w:val="24"/>
        </w:rPr>
        <w:t>private banks create the theoretical basis for analyzing the correlation</w:t>
      </w:r>
      <w:r w:rsidRPr="00EC7E6F">
        <w:rPr>
          <w:color w:val="231F20"/>
          <w:spacing w:val="-32"/>
          <w:sz w:val="24"/>
          <w:szCs w:val="24"/>
        </w:rPr>
        <w:t xml:space="preserve"> </w:t>
      </w:r>
      <w:r w:rsidRPr="00EC7E6F">
        <w:rPr>
          <w:color w:val="231F20"/>
          <w:sz w:val="24"/>
          <w:szCs w:val="24"/>
        </w:rPr>
        <w:t xml:space="preserve">between profit and </w:t>
      </w:r>
      <w:r w:rsidRPr="00EC7E6F">
        <w:rPr>
          <w:color w:val="231F20"/>
          <w:sz w:val="24"/>
          <w:szCs w:val="24"/>
        </w:rPr>
        <w:lastRenderedPageBreak/>
        <w:t>different variables related to non-performing</w:t>
      </w:r>
      <w:r w:rsidRPr="00EC7E6F">
        <w:rPr>
          <w:color w:val="231F20"/>
          <w:spacing w:val="18"/>
          <w:sz w:val="24"/>
          <w:szCs w:val="24"/>
        </w:rPr>
        <w:t xml:space="preserve"> </w:t>
      </w:r>
      <w:r w:rsidRPr="00EC7E6F">
        <w:rPr>
          <w:color w:val="231F20"/>
          <w:sz w:val="24"/>
          <w:szCs w:val="24"/>
        </w:rPr>
        <w:t>loans.</w:t>
      </w:r>
    </w:p>
    <w:p w14:paraId="388FF1DE" w14:textId="77777777" w:rsidR="00E72C66" w:rsidRPr="00590632" w:rsidRDefault="00E72C66" w:rsidP="00E72C66">
      <w:pPr>
        <w:tabs>
          <w:tab w:val="left" w:pos="284"/>
          <w:tab w:val="left" w:pos="3261"/>
        </w:tabs>
        <w:spacing w:line="192" w:lineRule="auto"/>
        <w:ind w:right="15"/>
        <w:jc w:val="both"/>
        <w:rPr>
          <w:color w:val="231F20"/>
          <w:sz w:val="20"/>
          <w:szCs w:val="12"/>
        </w:rPr>
      </w:pPr>
    </w:p>
    <w:p w14:paraId="053EAE44" w14:textId="77777777" w:rsidR="00E72C66" w:rsidRPr="00BB5ED7" w:rsidRDefault="00E72C66" w:rsidP="005C65FE">
      <w:pPr>
        <w:spacing w:line="192" w:lineRule="auto"/>
        <w:rPr>
          <w:b/>
          <w:bCs/>
          <w:color w:val="808285"/>
          <w:sz w:val="26"/>
          <w:szCs w:val="26"/>
        </w:rPr>
      </w:pPr>
      <w:r w:rsidRPr="00EC7E6F">
        <w:rPr>
          <w:b/>
          <w:bCs/>
          <w:color w:val="404040" w:themeColor="text1" w:themeTint="BF"/>
          <w:sz w:val="26"/>
          <w:szCs w:val="26"/>
        </w:rPr>
        <w:t>Research questions</w:t>
      </w:r>
    </w:p>
    <w:p w14:paraId="50B0074C" w14:textId="77777777" w:rsidR="00E72C66" w:rsidRPr="00590632" w:rsidRDefault="00E72C66" w:rsidP="00E72C66">
      <w:pPr>
        <w:spacing w:line="192" w:lineRule="auto"/>
        <w:rPr>
          <w:b/>
          <w:bCs/>
          <w:color w:val="808285"/>
          <w:sz w:val="20"/>
          <w:szCs w:val="10"/>
        </w:rPr>
      </w:pPr>
    </w:p>
    <w:p w14:paraId="0C14C8FA" w14:textId="77777777" w:rsidR="009F2B72" w:rsidRDefault="00E72C66" w:rsidP="00B16A94">
      <w:pPr>
        <w:pStyle w:val="ListParagraph"/>
        <w:numPr>
          <w:ilvl w:val="0"/>
          <w:numId w:val="24"/>
        </w:numPr>
        <w:tabs>
          <w:tab w:val="left" w:pos="757"/>
          <w:tab w:val="left" w:pos="758"/>
        </w:tabs>
        <w:spacing w:line="192" w:lineRule="auto"/>
        <w:ind w:left="780" w:right="15" w:hanging="465"/>
        <w:rPr>
          <w:color w:val="231F20"/>
          <w:sz w:val="24"/>
          <w:szCs w:val="24"/>
        </w:rPr>
      </w:pPr>
      <w:r w:rsidRPr="009F2B72">
        <w:rPr>
          <w:color w:val="231F20"/>
          <w:sz w:val="24"/>
          <w:szCs w:val="24"/>
        </w:rPr>
        <w:t>What are the effects of exce</w:t>
      </w:r>
      <w:r w:rsidR="003C3114">
        <w:rPr>
          <w:color w:val="231F20"/>
          <w:sz w:val="24"/>
          <w:szCs w:val="24"/>
        </w:rPr>
        <w:t xml:space="preserve">ssive credit growth on the long </w:t>
      </w:r>
      <w:r w:rsidRPr="009F2B72">
        <w:rPr>
          <w:color w:val="231F20"/>
          <w:sz w:val="24"/>
          <w:szCs w:val="24"/>
        </w:rPr>
        <w:t>run credit</w:t>
      </w:r>
      <w:r w:rsidR="00E42C9C" w:rsidRPr="009F2B72">
        <w:rPr>
          <w:color w:val="231F20"/>
          <w:sz w:val="24"/>
          <w:szCs w:val="24"/>
        </w:rPr>
        <w:t xml:space="preserve"> </w:t>
      </w:r>
      <w:r w:rsidRPr="009F2B72">
        <w:rPr>
          <w:color w:val="231F20"/>
          <w:sz w:val="24"/>
          <w:szCs w:val="24"/>
        </w:rPr>
        <w:t>quality?</w:t>
      </w:r>
    </w:p>
    <w:p w14:paraId="146ED48C" w14:textId="77777777" w:rsidR="009F2B72" w:rsidRDefault="009F2B72" w:rsidP="009F2B72">
      <w:pPr>
        <w:pStyle w:val="ListParagraph"/>
        <w:tabs>
          <w:tab w:val="left" w:pos="757"/>
          <w:tab w:val="left" w:pos="758"/>
        </w:tabs>
        <w:spacing w:line="192" w:lineRule="auto"/>
        <w:ind w:left="780" w:right="15" w:firstLine="0"/>
        <w:rPr>
          <w:color w:val="231F20"/>
          <w:sz w:val="24"/>
          <w:szCs w:val="24"/>
        </w:rPr>
      </w:pPr>
    </w:p>
    <w:p w14:paraId="7ADCBB66" w14:textId="77777777" w:rsidR="00E72C66" w:rsidRPr="00EC7E6F" w:rsidRDefault="00E72C66" w:rsidP="00E53B20">
      <w:pPr>
        <w:pStyle w:val="ListParagraph"/>
        <w:numPr>
          <w:ilvl w:val="0"/>
          <w:numId w:val="24"/>
        </w:numPr>
        <w:tabs>
          <w:tab w:val="left" w:pos="757"/>
          <w:tab w:val="left" w:pos="758"/>
        </w:tabs>
        <w:spacing w:line="192" w:lineRule="auto"/>
        <w:ind w:left="780" w:right="15" w:hanging="465"/>
        <w:rPr>
          <w:sz w:val="24"/>
          <w:szCs w:val="24"/>
        </w:rPr>
      </w:pPr>
      <w:r w:rsidRPr="00EC7E6F">
        <w:rPr>
          <w:color w:val="231F20"/>
          <w:sz w:val="24"/>
          <w:szCs w:val="24"/>
        </w:rPr>
        <w:t>What are the effects of cost of fund on non-performing loans both in the short and</w:t>
      </w:r>
      <w:r w:rsidR="00E42C9C">
        <w:rPr>
          <w:color w:val="231F20"/>
          <w:sz w:val="24"/>
          <w:szCs w:val="24"/>
        </w:rPr>
        <w:t xml:space="preserve"> </w:t>
      </w:r>
      <w:r w:rsidR="00A44F26" w:rsidRPr="00EC7E6F">
        <w:rPr>
          <w:color w:val="231F20"/>
          <w:sz w:val="24"/>
          <w:szCs w:val="24"/>
        </w:rPr>
        <w:t>long run</w:t>
      </w:r>
      <w:r w:rsidRPr="00EC7E6F">
        <w:rPr>
          <w:color w:val="231F20"/>
          <w:sz w:val="24"/>
          <w:szCs w:val="24"/>
        </w:rPr>
        <w:t>?</w:t>
      </w:r>
    </w:p>
    <w:p w14:paraId="010E2F45" w14:textId="77777777" w:rsidR="00E72C66" w:rsidRPr="00D829EA" w:rsidRDefault="00E72C66" w:rsidP="00E53B20">
      <w:pPr>
        <w:pStyle w:val="ListParagraph"/>
        <w:numPr>
          <w:ilvl w:val="0"/>
          <w:numId w:val="24"/>
        </w:numPr>
        <w:tabs>
          <w:tab w:val="left" w:pos="757"/>
          <w:tab w:val="left" w:pos="758"/>
        </w:tabs>
        <w:spacing w:line="192" w:lineRule="auto"/>
        <w:ind w:left="780" w:right="15" w:hanging="465"/>
        <w:rPr>
          <w:sz w:val="24"/>
          <w:szCs w:val="24"/>
        </w:rPr>
      </w:pPr>
      <w:r w:rsidRPr="00EC7E6F">
        <w:rPr>
          <w:color w:val="231F20"/>
          <w:sz w:val="24"/>
          <w:szCs w:val="24"/>
        </w:rPr>
        <w:t>What are the determinants of non-performing loans from the perspective of bankers and borrowers of</w:t>
      </w:r>
      <w:r w:rsidR="00E42C9C">
        <w:rPr>
          <w:color w:val="231F20"/>
          <w:sz w:val="24"/>
          <w:szCs w:val="24"/>
        </w:rPr>
        <w:t xml:space="preserve"> </w:t>
      </w:r>
      <w:r w:rsidRPr="00EC7E6F">
        <w:rPr>
          <w:color w:val="231F20"/>
          <w:sz w:val="24"/>
          <w:szCs w:val="24"/>
        </w:rPr>
        <w:t>Bangladesh?</w:t>
      </w:r>
    </w:p>
    <w:p w14:paraId="18381D3F" w14:textId="77777777" w:rsidR="00D829EA" w:rsidRPr="00EC7E6F" w:rsidRDefault="00D829EA" w:rsidP="00D829EA">
      <w:pPr>
        <w:pStyle w:val="ListParagraph"/>
        <w:tabs>
          <w:tab w:val="left" w:pos="757"/>
          <w:tab w:val="left" w:pos="758"/>
        </w:tabs>
        <w:spacing w:line="192" w:lineRule="auto"/>
        <w:ind w:left="780" w:right="15" w:firstLine="0"/>
        <w:rPr>
          <w:sz w:val="24"/>
          <w:szCs w:val="24"/>
        </w:rPr>
      </w:pPr>
    </w:p>
    <w:p w14:paraId="3BC6AFB0" w14:textId="77777777" w:rsidR="00E72C66" w:rsidRPr="00EC7E6F" w:rsidRDefault="00E42C9C" w:rsidP="00E53B20">
      <w:pPr>
        <w:pStyle w:val="ListParagraph"/>
        <w:numPr>
          <w:ilvl w:val="0"/>
          <w:numId w:val="24"/>
        </w:numPr>
        <w:tabs>
          <w:tab w:val="left" w:pos="757"/>
          <w:tab w:val="left" w:pos="758"/>
          <w:tab w:val="left" w:pos="5954"/>
        </w:tabs>
        <w:spacing w:line="192" w:lineRule="auto"/>
        <w:ind w:left="780" w:right="15" w:hanging="465"/>
        <w:rPr>
          <w:sz w:val="24"/>
          <w:szCs w:val="24"/>
        </w:rPr>
      </w:pPr>
      <w:r w:rsidRPr="00EC7E6F">
        <w:rPr>
          <w:color w:val="231F20"/>
          <w:sz w:val="24"/>
          <w:szCs w:val="24"/>
        </w:rPr>
        <w:t>What</w:t>
      </w:r>
      <w:r w:rsidRPr="00EC7E6F">
        <w:rPr>
          <w:color w:val="231F20"/>
          <w:spacing w:val="-17"/>
          <w:sz w:val="24"/>
          <w:szCs w:val="24"/>
        </w:rPr>
        <w:t xml:space="preserve"> </w:t>
      </w:r>
      <w:r w:rsidRPr="00EC7E6F">
        <w:rPr>
          <w:color w:val="231F20"/>
          <w:spacing w:val="-3"/>
          <w:sz w:val="24"/>
          <w:szCs w:val="24"/>
        </w:rPr>
        <w:t>are</w:t>
      </w:r>
      <w:r w:rsidRPr="00EC7E6F">
        <w:rPr>
          <w:color w:val="231F20"/>
          <w:spacing w:val="-17"/>
          <w:sz w:val="24"/>
          <w:szCs w:val="24"/>
        </w:rPr>
        <w:t xml:space="preserve"> </w:t>
      </w:r>
      <w:r w:rsidRPr="00EC7E6F">
        <w:rPr>
          <w:color w:val="231F20"/>
          <w:sz w:val="24"/>
          <w:szCs w:val="24"/>
        </w:rPr>
        <w:t>the</w:t>
      </w:r>
      <w:r w:rsidRPr="00EC7E6F">
        <w:rPr>
          <w:color w:val="231F20"/>
          <w:spacing w:val="-17"/>
          <w:sz w:val="24"/>
          <w:szCs w:val="24"/>
        </w:rPr>
        <w:t xml:space="preserve"> </w:t>
      </w:r>
      <w:r w:rsidRPr="00EC7E6F">
        <w:rPr>
          <w:color w:val="231F20"/>
          <w:spacing w:val="-3"/>
          <w:sz w:val="24"/>
          <w:szCs w:val="24"/>
        </w:rPr>
        <w:t>comparative</w:t>
      </w:r>
      <w:r w:rsidRPr="00EC7E6F">
        <w:rPr>
          <w:color w:val="231F20"/>
          <w:spacing w:val="-16"/>
          <w:sz w:val="24"/>
          <w:szCs w:val="24"/>
        </w:rPr>
        <w:t xml:space="preserve"> </w:t>
      </w:r>
      <w:r w:rsidRPr="00EC7E6F">
        <w:rPr>
          <w:color w:val="231F20"/>
          <w:sz w:val="24"/>
          <w:szCs w:val="24"/>
        </w:rPr>
        <w:t>factors</w:t>
      </w:r>
      <w:r w:rsidRPr="00EC7E6F">
        <w:rPr>
          <w:color w:val="231F20"/>
          <w:spacing w:val="-17"/>
          <w:sz w:val="24"/>
          <w:szCs w:val="24"/>
        </w:rPr>
        <w:t xml:space="preserve"> </w:t>
      </w:r>
      <w:r w:rsidRPr="00EC7E6F">
        <w:rPr>
          <w:color w:val="231F20"/>
          <w:sz w:val="24"/>
          <w:szCs w:val="24"/>
        </w:rPr>
        <w:t>that</w:t>
      </w:r>
      <w:r w:rsidRPr="00EC7E6F">
        <w:rPr>
          <w:color w:val="231F20"/>
          <w:spacing w:val="-17"/>
          <w:sz w:val="24"/>
          <w:szCs w:val="24"/>
        </w:rPr>
        <w:t xml:space="preserve"> </w:t>
      </w:r>
      <w:r w:rsidRPr="00EC7E6F">
        <w:rPr>
          <w:color w:val="231F20"/>
          <w:spacing w:val="-2"/>
          <w:sz w:val="24"/>
          <w:szCs w:val="24"/>
        </w:rPr>
        <w:t>differentiate</w:t>
      </w:r>
      <w:r w:rsidRPr="00EC7E6F">
        <w:rPr>
          <w:color w:val="231F20"/>
          <w:spacing w:val="-16"/>
          <w:sz w:val="24"/>
          <w:szCs w:val="24"/>
        </w:rPr>
        <w:t xml:space="preserve"> </w:t>
      </w:r>
      <w:r w:rsidRPr="00EC7E6F">
        <w:rPr>
          <w:color w:val="231F20"/>
          <w:sz w:val="24"/>
          <w:szCs w:val="24"/>
        </w:rPr>
        <w:t>the</w:t>
      </w:r>
      <w:r w:rsidRPr="00EC7E6F">
        <w:rPr>
          <w:color w:val="231F20"/>
          <w:spacing w:val="-17"/>
          <w:sz w:val="24"/>
          <w:szCs w:val="24"/>
        </w:rPr>
        <w:t xml:space="preserve"> </w:t>
      </w:r>
      <w:r w:rsidRPr="00EC7E6F">
        <w:rPr>
          <w:color w:val="231F20"/>
          <w:spacing w:val="-3"/>
          <w:sz w:val="24"/>
          <w:szCs w:val="24"/>
        </w:rPr>
        <w:t xml:space="preserve">state-owned </w:t>
      </w:r>
      <w:r w:rsidRPr="00EC7E6F">
        <w:rPr>
          <w:color w:val="231F20"/>
          <w:sz w:val="24"/>
          <w:szCs w:val="24"/>
        </w:rPr>
        <w:t>banks from the private commercial</w:t>
      </w:r>
      <w:r w:rsidRPr="00EC7E6F">
        <w:rPr>
          <w:color w:val="231F20"/>
          <w:spacing w:val="53"/>
          <w:sz w:val="24"/>
          <w:szCs w:val="24"/>
        </w:rPr>
        <w:t xml:space="preserve"> </w:t>
      </w:r>
      <w:r w:rsidRPr="00EC7E6F">
        <w:rPr>
          <w:color w:val="231F20"/>
          <w:sz w:val="24"/>
          <w:szCs w:val="24"/>
        </w:rPr>
        <w:t>banks?</w:t>
      </w:r>
    </w:p>
    <w:p w14:paraId="504EC1F3" w14:textId="77777777" w:rsidR="005C65FE" w:rsidRDefault="005C65FE" w:rsidP="00E72C66">
      <w:pPr>
        <w:tabs>
          <w:tab w:val="left" w:pos="757"/>
          <w:tab w:val="left" w:pos="758"/>
          <w:tab w:val="left" w:pos="5954"/>
        </w:tabs>
        <w:spacing w:line="192" w:lineRule="auto"/>
        <w:ind w:right="15"/>
        <w:rPr>
          <w:b/>
          <w:bCs/>
          <w:sz w:val="14"/>
          <w:szCs w:val="8"/>
        </w:rPr>
      </w:pPr>
    </w:p>
    <w:p w14:paraId="787362B0" w14:textId="77777777" w:rsidR="00973E9F" w:rsidRPr="002A6FAE" w:rsidRDefault="00973E9F" w:rsidP="00E72C66">
      <w:pPr>
        <w:tabs>
          <w:tab w:val="left" w:pos="757"/>
          <w:tab w:val="left" w:pos="758"/>
          <w:tab w:val="left" w:pos="5954"/>
        </w:tabs>
        <w:spacing w:line="192" w:lineRule="auto"/>
        <w:ind w:right="15"/>
        <w:rPr>
          <w:b/>
          <w:bCs/>
          <w:sz w:val="14"/>
          <w:szCs w:val="8"/>
        </w:rPr>
      </w:pPr>
    </w:p>
    <w:p w14:paraId="7D9DEADA" w14:textId="77777777" w:rsidR="00E72C66" w:rsidRPr="00EC7E6F" w:rsidRDefault="00E72C66" w:rsidP="00E72C66">
      <w:pPr>
        <w:tabs>
          <w:tab w:val="left" w:pos="757"/>
          <w:tab w:val="left" w:pos="758"/>
          <w:tab w:val="left" w:pos="5954"/>
        </w:tabs>
        <w:spacing w:line="192" w:lineRule="auto"/>
        <w:ind w:right="15"/>
        <w:rPr>
          <w:b/>
          <w:bCs/>
          <w:sz w:val="24"/>
          <w:szCs w:val="24"/>
        </w:rPr>
      </w:pPr>
      <w:r w:rsidRPr="00EC7E6F">
        <w:rPr>
          <w:b/>
          <w:bCs/>
          <w:sz w:val="24"/>
          <w:szCs w:val="24"/>
        </w:rPr>
        <w:t>Research hypotheses</w:t>
      </w:r>
    </w:p>
    <w:p w14:paraId="2E47A335" w14:textId="77777777" w:rsidR="00E72C66" w:rsidRDefault="00E72C66" w:rsidP="00E72C66">
      <w:pPr>
        <w:tabs>
          <w:tab w:val="left" w:pos="757"/>
          <w:tab w:val="left" w:pos="758"/>
          <w:tab w:val="left" w:pos="5954"/>
        </w:tabs>
        <w:spacing w:line="192" w:lineRule="auto"/>
        <w:ind w:right="15"/>
        <w:rPr>
          <w:sz w:val="8"/>
          <w:szCs w:val="8"/>
        </w:rPr>
      </w:pPr>
    </w:p>
    <w:p w14:paraId="0D4D0565" w14:textId="77777777" w:rsidR="00973E9F" w:rsidRPr="005C65FE" w:rsidRDefault="00973E9F" w:rsidP="00E72C66">
      <w:pPr>
        <w:tabs>
          <w:tab w:val="left" w:pos="757"/>
          <w:tab w:val="left" w:pos="758"/>
          <w:tab w:val="left" w:pos="5954"/>
        </w:tabs>
        <w:spacing w:line="192" w:lineRule="auto"/>
        <w:ind w:right="15"/>
        <w:rPr>
          <w:sz w:val="8"/>
          <w:szCs w:val="8"/>
        </w:rPr>
      </w:pPr>
    </w:p>
    <w:p w14:paraId="5ED49EB3" w14:textId="77777777" w:rsidR="00E72C66" w:rsidRDefault="003C3114" w:rsidP="006C04D8">
      <w:pPr>
        <w:pStyle w:val="BodyText"/>
        <w:spacing w:line="192" w:lineRule="auto"/>
        <w:ind w:left="900" w:right="15" w:hanging="583"/>
        <w:jc w:val="both"/>
        <w:rPr>
          <w:color w:val="231F20"/>
          <w:sz w:val="24"/>
          <w:szCs w:val="24"/>
        </w:rPr>
      </w:pPr>
      <w:r>
        <w:rPr>
          <w:color w:val="231F20"/>
          <w:sz w:val="24"/>
          <w:szCs w:val="24"/>
        </w:rPr>
        <w:t>H1: There is a long-</w:t>
      </w:r>
      <w:r w:rsidR="00E72C66" w:rsidRPr="00EC7E6F">
        <w:rPr>
          <w:color w:val="231F20"/>
          <w:sz w:val="24"/>
          <w:szCs w:val="24"/>
        </w:rPr>
        <w:t>term relationship between loan growth rate and non-performing loans.</w:t>
      </w:r>
    </w:p>
    <w:p w14:paraId="1DD91CE9" w14:textId="77777777" w:rsidR="00D829EA" w:rsidRPr="00D829EA" w:rsidRDefault="00D829EA" w:rsidP="006C04D8">
      <w:pPr>
        <w:pStyle w:val="BodyText"/>
        <w:spacing w:line="192" w:lineRule="auto"/>
        <w:ind w:left="900" w:right="15" w:hanging="583"/>
        <w:jc w:val="both"/>
        <w:rPr>
          <w:sz w:val="16"/>
          <w:szCs w:val="16"/>
        </w:rPr>
      </w:pPr>
    </w:p>
    <w:p w14:paraId="2D36CEFE" w14:textId="77777777" w:rsidR="00E72C66" w:rsidRDefault="003C3114" w:rsidP="006C04D8">
      <w:pPr>
        <w:pStyle w:val="BodyText"/>
        <w:spacing w:line="192" w:lineRule="auto"/>
        <w:ind w:left="900" w:hanging="583"/>
        <w:jc w:val="both"/>
        <w:rPr>
          <w:color w:val="231F20"/>
          <w:sz w:val="24"/>
          <w:szCs w:val="24"/>
        </w:rPr>
      </w:pPr>
      <w:r>
        <w:rPr>
          <w:color w:val="231F20"/>
          <w:sz w:val="24"/>
          <w:szCs w:val="24"/>
        </w:rPr>
        <w:t>H2: There is a long-</w:t>
      </w:r>
      <w:r w:rsidR="00E72C66" w:rsidRPr="00EC7E6F">
        <w:rPr>
          <w:color w:val="231F20"/>
          <w:sz w:val="24"/>
          <w:szCs w:val="24"/>
        </w:rPr>
        <w:t>term relationshi</w:t>
      </w:r>
      <w:r w:rsidR="009C50BC">
        <w:rPr>
          <w:color w:val="231F20"/>
          <w:sz w:val="24"/>
          <w:szCs w:val="24"/>
        </w:rPr>
        <w:t>p between cost of fund and non-</w:t>
      </w:r>
      <w:r w:rsidR="00E72C66" w:rsidRPr="00EC7E6F">
        <w:rPr>
          <w:color w:val="231F20"/>
          <w:sz w:val="24"/>
          <w:szCs w:val="24"/>
        </w:rPr>
        <w:t>performing</w:t>
      </w:r>
      <w:r w:rsidR="00E42C9C">
        <w:rPr>
          <w:color w:val="231F20"/>
          <w:sz w:val="24"/>
          <w:szCs w:val="24"/>
        </w:rPr>
        <w:t xml:space="preserve"> </w:t>
      </w:r>
      <w:r w:rsidR="00E72C66" w:rsidRPr="00EC7E6F">
        <w:rPr>
          <w:color w:val="231F20"/>
          <w:sz w:val="24"/>
          <w:szCs w:val="24"/>
        </w:rPr>
        <w:t>loans.</w:t>
      </w:r>
    </w:p>
    <w:p w14:paraId="2AAFB087" w14:textId="77777777" w:rsidR="00D829EA" w:rsidRPr="00D829EA" w:rsidRDefault="00D829EA" w:rsidP="006C04D8">
      <w:pPr>
        <w:pStyle w:val="BodyText"/>
        <w:spacing w:line="192" w:lineRule="auto"/>
        <w:ind w:left="900" w:hanging="583"/>
        <w:jc w:val="both"/>
        <w:rPr>
          <w:sz w:val="16"/>
          <w:szCs w:val="16"/>
        </w:rPr>
      </w:pPr>
    </w:p>
    <w:p w14:paraId="3114051C" w14:textId="77777777" w:rsidR="00E72C66" w:rsidRDefault="003C3114" w:rsidP="006C04D8">
      <w:pPr>
        <w:pStyle w:val="BodyText"/>
        <w:spacing w:line="192" w:lineRule="auto"/>
        <w:ind w:left="900" w:hanging="583"/>
        <w:jc w:val="both"/>
        <w:rPr>
          <w:color w:val="231F20"/>
          <w:sz w:val="24"/>
          <w:szCs w:val="24"/>
        </w:rPr>
      </w:pPr>
      <w:r>
        <w:rPr>
          <w:color w:val="231F20"/>
          <w:sz w:val="24"/>
          <w:szCs w:val="24"/>
        </w:rPr>
        <w:t>H3: There is a long-</w:t>
      </w:r>
      <w:r w:rsidR="00E72C66" w:rsidRPr="00EC7E6F">
        <w:rPr>
          <w:color w:val="231F20"/>
          <w:sz w:val="24"/>
          <w:szCs w:val="24"/>
        </w:rPr>
        <w:t>term relationship between lending rate and non</w:t>
      </w:r>
      <w:r w:rsidR="009C50BC">
        <w:rPr>
          <w:color w:val="231F20"/>
          <w:sz w:val="24"/>
          <w:szCs w:val="24"/>
        </w:rPr>
        <w:t>-</w:t>
      </w:r>
      <w:r w:rsidR="00E72C66" w:rsidRPr="00EC7E6F">
        <w:rPr>
          <w:color w:val="231F20"/>
          <w:sz w:val="24"/>
          <w:szCs w:val="24"/>
        </w:rPr>
        <w:t>performing</w:t>
      </w:r>
      <w:r w:rsidR="00E42C9C">
        <w:rPr>
          <w:color w:val="231F20"/>
          <w:sz w:val="24"/>
          <w:szCs w:val="24"/>
        </w:rPr>
        <w:t xml:space="preserve"> </w:t>
      </w:r>
      <w:r w:rsidR="00E72C66" w:rsidRPr="00EC7E6F">
        <w:rPr>
          <w:color w:val="231F20"/>
          <w:sz w:val="24"/>
          <w:szCs w:val="24"/>
        </w:rPr>
        <w:t>loans.</w:t>
      </w:r>
    </w:p>
    <w:p w14:paraId="6814C362" w14:textId="77777777" w:rsidR="00D829EA" w:rsidRPr="00D829EA" w:rsidRDefault="00D829EA" w:rsidP="006C04D8">
      <w:pPr>
        <w:pStyle w:val="BodyText"/>
        <w:spacing w:line="192" w:lineRule="auto"/>
        <w:ind w:left="900" w:hanging="583"/>
        <w:jc w:val="both"/>
        <w:rPr>
          <w:sz w:val="16"/>
          <w:szCs w:val="16"/>
        </w:rPr>
      </w:pPr>
    </w:p>
    <w:p w14:paraId="7F9879FD" w14:textId="77777777" w:rsidR="00E72C66" w:rsidRDefault="00E72C66" w:rsidP="006C04D8">
      <w:pPr>
        <w:pStyle w:val="BodyText"/>
        <w:spacing w:line="192" w:lineRule="auto"/>
        <w:ind w:left="900" w:hanging="583"/>
        <w:jc w:val="both"/>
        <w:rPr>
          <w:color w:val="231F20"/>
          <w:sz w:val="24"/>
          <w:szCs w:val="24"/>
        </w:rPr>
      </w:pPr>
      <w:r w:rsidRPr="00EC7E6F">
        <w:rPr>
          <w:color w:val="231F20"/>
          <w:sz w:val="24"/>
          <w:szCs w:val="24"/>
        </w:rPr>
        <w:t>H4: There is a negative relationship between efficiency and the profitability of the banks.</w:t>
      </w:r>
    </w:p>
    <w:p w14:paraId="178CD4A0" w14:textId="77777777" w:rsidR="00D829EA" w:rsidRPr="00D829EA" w:rsidRDefault="00D829EA" w:rsidP="006C04D8">
      <w:pPr>
        <w:pStyle w:val="BodyText"/>
        <w:spacing w:line="192" w:lineRule="auto"/>
        <w:ind w:left="900" w:hanging="583"/>
        <w:jc w:val="both"/>
        <w:rPr>
          <w:sz w:val="16"/>
          <w:szCs w:val="16"/>
        </w:rPr>
      </w:pPr>
    </w:p>
    <w:p w14:paraId="10C5BF64" w14:textId="77777777" w:rsidR="00E72C66" w:rsidRDefault="00E72C66" w:rsidP="006C04D8">
      <w:pPr>
        <w:pStyle w:val="BodyText"/>
        <w:spacing w:line="192" w:lineRule="auto"/>
        <w:ind w:left="900" w:hanging="540"/>
        <w:jc w:val="both"/>
        <w:rPr>
          <w:color w:val="231F20"/>
          <w:sz w:val="24"/>
          <w:szCs w:val="24"/>
        </w:rPr>
      </w:pPr>
      <w:r w:rsidRPr="00EC7E6F">
        <w:rPr>
          <w:color w:val="231F20"/>
          <w:sz w:val="24"/>
          <w:szCs w:val="24"/>
        </w:rPr>
        <w:t>H5: There is a negative relationshi</w:t>
      </w:r>
      <w:r w:rsidR="003C3114">
        <w:rPr>
          <w:color w:val="231F20"/>
          <w:sz w:val="24"/>
          <w:szCs w:val="24"/>
        </w:rPr>
        <w:t>p between market power and non-</w:t>
      </w:r>
      <w:r w:rsidRPr="00EC7E6F">
        <w:rPr>
          <w:color w:val="231F20"/>
          <w:sz w:val="24"/>
          <w:szCs w:val="24"/>
        </w:rPr>
        <w:t>performing loans.</w:t>
      </w:r>
    </w:p>
    <w:p w14:paraId="0D4C1AD3" w14:textId="77777777" w:rsidR="00D829EA" w:rsidRPr="00D829EA" w:rsidRDefault="00D829EA" w:rsidP="006C04D8">
      <w:pPr>
        <w:pStyle w:val="BodyText"/>
        <w:spacing w:line="192" w:lineRule="auto"/>
        <w:ind w:left="900" w:hanging="540"/>
        <w:jc w:val="both"/>
        <w:rPr>
          <w:color w:val="231F20"/>
          <w:sz w:val="16"/>
          <w:szCs w:val="16"/>
        </w:rPr>
      </w:pPr>
    </w:p>
    <w:p w14:paraId="3BADCCAC" w14:textId="77777777" w:rsidR="002A6FAE" w:rsidRDefault="00E72C66" w:rsidP="006C04D8">
      <w:pPr>
        <w:pStyle w:val="BodyText"/>
        <w:spacing w:line="192" w:lineRule="auto"/>
        <w:ind w:left="900" w:hanging="583"/>
        <w:jc w:val="both"/>
        <w:rPr>
          <w:color w:val="231F20"/>
          <w:sz w:val="24"/>
          <w:szCs w:val="24"/>
        </w:rPr>
      </w:pPr>
      <w:r w:rsidRPr="00EC7E6F">
        <w:rPr>
          <w:color w:val="231F20"/>
          <w:sz w:val="24"/>
          <w:szCs w:val="24"/>
        </w:rPr>
        <w:t>H6:</w:t>
      </w:r>
      <w:r w:rsidR="00E42C9C" w:rsidRPr="00E42C9C">
        <w:rPr>
          <w:color w:val="231F20"/>
          <w:sz w:val="24"/>
          <w:szCs w:val="24"/>
        </w:rPr>
        <w:t xml:space="preserve"> </w:t>
      </w:r>
      <w:r w:rsidR="00E42C9C" w:rsidRPr="00EC7E6F">
        <w:rPr>
          <w:color w:val="231F20"/>
          <w:sz w:val="24"/>
          <w:szCs w:val="24"/>
        </w:rPr>
        <w:t>There</w:t>
      </w:r>
      <w:r w:rsidR="00E42C9C" w:rsidRPr="00EC7E6F">
        <w:rPr>
          <w:color w:val="231F20"/>
          <w:spacing w:val="-20"/>
          <w:sz w:val="24"/>
          <w:szCs w:val="24"/>
        </w:rPr>
        <w:t xml:space="preserve"> </w:t>
      </w:r>
      <w:r w:rsidR="00E42C9C" w:rsidRPr="00EC7E6F">
        <w:rPr>
          <w:color w:val="231F20"/>
          <w:sz w:val="24"/>
          <w:szCs w:val="24"/>
        </w:rPr>
        <w:t>is</w:t>
      </w:r>
      <w:r w:rsidR="00E42C9C" w:rsidRPr="00EC7E6F">
        <w:rPr>
          <w:color w:val="231F20"/>
          <w:spacing w:val="-19"/>
          <w:sz w:val="24"/>
          <w:szCs w:val="24"/>
        </w:rPr>
        <w:t xml:space="preserve"> </w:t>
      </w:r>
      <w:r w:rsidR="00E42C9C" w:rsidRPr="00EC7E6F">
        <w:rPr>
          <w:color w:val="231F20"/>
          <w:sz w:val="24"/>
          <w:szCs w:val="24"/>
        </w:rPr>
        <w:t>a</w:t>
      </w:r>
      <w:r w:rsidR="00E42C9C" w:rsidRPr="00EC7E6F">
        <w:rPr>
          <w:color w:val="231F20"/>
          <w:spacing w:val="-19"/>
          <w:sz w:val="24"/>
          <w:szCs w:val="24"/>
        </w:rPr>
        <w:t xml:space="preserve"> </w:t>
      </w:r>
      <w:r w:rsidR="00E42C9C" w:rsidRPr="00EC7E6F">
        <w:rPr>
          <w:color w:val="231F20"/>
          <w:sz w:val="24"/>
          <w:szCs w:val="24"/>
        </w:rPr>
        <w:t>negative</w:t>
      </w:r>
      <w:r w:rsidR="00E42C9C" w:rsidRPr="00EC7E6F">
        <w:rPr>
          <w:color w:val="231F20"/>
          <w:spacing w:val="-19"/>
          <w:sz w:val="24"/>
          <w:szCs w:val="24"/>
        </w:rPr>
        <w:t xml:space="preserve"> </w:t>
      </w:r>
      <w:r w:rsidR="00E42C9C" w:rsidRPr="00EC7E6F">
        <w:rPr>
          <w:color w:val="231F20"/>
          <w:sz w:val="24"/>
          <w:szCs w:val="24"/>
        </w:rPr>
        <w:t>relationship</w:t>
      </w:r>
      <w:r w:rsidR="00E42C9C" w:rsidRPr="00EC7E6F">
        <w:rPr>
          <w:color w:val="231F20"/>
          <w:spacing w:val="-20"/>
          <w:sz w:val="24"/>
          <w:szCs w:val="24"/>
        </w:rPr>
        <w:t xml:space="preserve"> </w:t>
      </w:r>
      <w:r w:rsidR="00E42C9C" w:rsidRPr="00EC7E6F">
        <w:rPr>
          <w:color w:val="231F20"/>
          <w:sz w:val="24"/>
          <w:szCs w:val="24"/>
        </w:rPr>
        <w:t>between</w:t>
      </w:r>
      <w:r w:rsidR="00E42C9C" w:rsidRPr="00EC7E6F">
        <w:rPr>
          <w:color w:val="231F20"/>
          <w:spacing w:val="-19"/>
          <w:sz w:val="24"/>
          <w:szCs w:val="24"/>
        </w:rPr>
        <w:t xml:space="preserve"> </w:t>
      </w:r>
      <w:r w:rsidR="00E42C9C" w:rsidRPr="00EC7E6F">
        <w:rPr>
          <w:color w:val="231F20"/>
          <w:sz w:val="24"/>
          <w:szCs w:val="24"/>
        </w:rPr>
        <w:t>GDP</w:t>
      </w:r>
      <w:r w:rsidR="00E42C9C" w:rsidRPr="00EC7E6F">
        <w:rPr>
          <w:color w:val="231F20"/>
          <w:spacing w:val="-19"/>
          <w:sz w:val="24"/>
          <w:szCs w:val="24"/>
        </w:rPr>
        <w:t xml:space="preserve"> </w:t>
      </w:r>
      <w:r w:rsidR="00E42C9C" w:rsidRPr="00EC7E6F">
        <w:rPr>
          <w:color w:val="231F20"/>
          <w:sz w:val="24"/>
          <w:szCs w:val="24"/>
        </w:rPr>
        <w:t>and</w:t>
      </w:r>
      <w:r w:rsidR="00E42C9C" w:rsidRPr="00EC7E6F">
        <w:rPr>
          <w:color w:val="231F20"/>
          <w:spacing w:val="-20"/>
          <w:sz w:val="24"/>
          <w:szCs w:val="24"/>
        </w:rPr>
        <w:t xml:space="preserve"> </w:t>
      </w:r>
      <w:r w:rsidR="00E42C9C" w:rsidRPr="00EC7E6F">
        <w:rPr>
          <w:color w:val="231F20"/>
          <w:sz w:val="24"/>
          <w:szCs w:val="24"/>
        </w:rPr>
        <w:t>non-performing loans.</w:t>
      </w:r>
      <w:r w:rsidR="002A6FAE">
        <w:rPr>
          <w:color w:val="231F20"/>
          <w:sz w:val="24"/>
          <w:szCs w:val="24"/>
        </w:rPr>
        <w:br w:type="page"/>
      </w:r>
    </w:p>
    <w:p w14:paraId="1591A8EB" w14:textId="77777777" w:rsidR="00680E3E" w:rsidRDefault="00000000" w:rsidP="00680E3E">
      <w:pPr>
        <w:spacing w:line="192" w:lineRule="auto"/>
        <w:rPr>
          <w:b/>
          <w:iCs/>
          <w:color w:val="231F20"/>
          <w:sz w:val="32"/>
          <w:szCs w:val="32"/>
        </w:rPr>
      </w:pPr>
      <w:r>
        <w:rPr>
          <w:b/>
          <w:iCs/>
          <w:noProof/>
          <w:color w:val="231F20"/>
          <w:sz w:val="32"/>
          <w:szCs w:val="32"/>
        </w:rPr>
        <w:lastRenderedPageBreak/>
        <w:pict w14:anchorId="72A6AC50">
          <v:line id="Straight Connector 7" o:spid="_x0000_s2057" style="position:absolute;z-index:251665408;visibility:visible" from="11.3pt,.25pt" to="11.3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" strokecolor="black [3040]"/>
        </w:pict>
      </w:r>
      <w:r w:rsidR="001A1CB7">
        <w:rPr>
          <w:b/>
          <w:iCs/>
          <w:color w:val="231F20"/>
          <w:sz w:val="32"/>
          <w:szCs w:val="32"/>
        </w:rPr>
        <w:t>4</w:t>
      </w:r>
      <w:r w:rsidR="00973E9F">
        <w:rPr>
          <w:b/>
          <w:iCs/>
          <w:color w:val="231F20"/>
          <w:sz w:val="32"/>
          <w:szCs w:val="32"/>
        </w:rPr>
        <w:t xml:space="preserve">   </w:t>
      </w:r>
      <w:r w:rsidR="00680E3E">
        <w:rPr>
          <w:b/>
          <w:iCs/>
          <w:color w:val="231F20"/>
          <w:sz w:val="32"/>
          <w:szCs w:val="32"/>
        </w:rPr>
        <w:t>Methodology of the Study</w:t>
      </w:r>
    </w:p>
    <w:p w14:paraId="100A0F53" w14:textId="77777777" w:rsidR="00680E3E" w:rsidRDefault="00680E3E" w:rsidP="00680E3E">
      <w:pPr>
        <w:tabs>
          <w:tab w:val="left" w:pos="758"/>
        </w:tabs>
        <w:spacing w:line="192" w:lineRule="auto"/>
        <w:ind w:right="15"/>
        <w:jc w:val="both"/>
        <w:rPr>
          <w:color w:val="231F20"/>
        </w:rPr>
      </w:pPr>
    </w:p>
    <w:p w14:paraId="6CFA8F5C" w14:textId="77777777" w:rsidR="00680E3E" w:rsidRPr="00BB5ED7" w:rsidRDefault="00680E3E" w:rsidP="00680E3E">
      <w:pPr>
        <w:spacing w:line="192" w:lineRule="auto"/>
        <w:jc w:val="center"/>
        <w:rPr>
          <w:b/>
          <w:bCs/>
          <w:color w:val="808285"/>
          <w:sz w:val="26"/>
          <w:szCs w:val="26"/>
        </w:rPr>
      </w:pPr>
      <w:r w:rsidRPr="00EC7E6F">
        <w:rPr>
          <w:b/>
          <w:bCs/>
          <w:color w:val="404040" w:themeColor="text1" w:themeTint="BF"/>
          <w:sz w:val="26"/>
          <w:szCs w:val="26"/>
        </w:rPr>
        <w:t>Research design</w:t>
      </w:r>
    </w:p>
    <w:p w14:paraId="635A9CB4" w14:textId="77777777" w:rsidR="00680E3E" w:rsidRPr="00BB5ED7" w:rsidRDefault="00680E3E" w:rsidP="00680E3E">
      <w:pPr>
        <w:spacing w:line="192" w:lineRule="auto"/>
        <w:rPr>
          <w:b/>
          <w:bCs/>
          <w:color w:val="808285"/>
          <w:sz w:val="10"/>
          <w:szCs w:val="10"/>
        </w:rPr>
      </w:pPr>
    </w:p>
    <w:p w14:paraId="263A8EF7" w14:textId="77777777" w:rsidR="00E72C66" w:rsidRPr="00EC7E6F" w:rsidRDefault="00E42C9C" w:rsidP="00680E3E">
      <w:pPr>
        <w:pStyle w:val="BodyText"/>
        <w:spacing w:line="192" w:lineRule="auto"/>
        <w:jc w:val="both"/>
        <w:rPr>
          <w:color w:val="231F20"/>
          <w:sz w:val="24"/>
          <w:szCs w:val="24"/>
        </w:rPr>
      </w:pPr>
      <w:r w:rsidRPr="00EC7E6F">
        <w:rPr>
          <w:color w:val="231F20"/>
          <w:sz w:val="24"/>
          <w:szCs w:val="24"/>
        </w:rPr>
        <w:t>Cooper et al. (2003) identified research design as the process or mechanism</w:t>
      </w:r>
      <w:r w:rsidRPr="00EC7E6F">
        <w:rPr>
          <w:color w:val="231F20"/>
          <w:spacing w:val="-9"/>
          <w:sz w:val="24"/>
          <w:szCs w:val="24"/>
        </w:rPr>
        <w:t xml:space="preserve"> </w:t>
      </w:r>
      <w:r w:rsidRPr="00EC7E6F">
        <w:rPr>
          <w:color w:val="231F20"/>
          <w:sz w:val="24"/>
          <w:szCs w:val="24"/>
        </w:rPr>
        <w:t>of</w:t>
      </w:r>
      <w:r w:rsidRPr="00EC7E6F">
        <w:rPr>
          <w:color w:val="231F20"/>
          <w:spacing w:val="-9"/>
          <w:sz w:val="24"/>
          <w:szCs w:val="24"/>
        </w:rPr>
        <w:t xml:space="preserve"> </w:t>
      </w:r>
      <w:r w:rsidRPr="00EC7E6F">
        <w:rPr>
          <w:color w:val="231F20"/>
          <w:sz w:val="24"/>
          <w:szCs w:val="24"/>
        </w:rPr>
        <w:t>focusing</w:t>
      </w:r>
      <w:r w:rsidRPr="00EC7E6F">
        <w:rPr>
          <w:color w:val="231F20"/>
          <w:spacing w:val="-9"/>
          <w:sz w:val="24"/>
          <w:szCs w:val="24"/>
        </w:rPr>
        <w:t xml:space="preserve"> </w:t>
      </w:r>
      <w:r w:rsidRPr="00EC7E6F">
        <w:rPr>
          <w:color w:val="231F20"/>
          <w:sz w:val="24"/>
          <w:szCs w:val="24"/>
        </w:rPr>
        <w:t>on</w:t>
      </w:r>
      <w:r w:rsidRPr="00EC7E6F">
        <w:rPr>
          <w:color w:val="231F20"/>
          <w:spacing w:val="-9"/>
          <w:sz w:val="24"/>
          <w:szCs w:val="24"/>
        </w:rPr>
        <w:t xml:space="preserve"> </w:t>
      </w:r>
      <w:r w:rsidRPr="00EC7E6F">
        <w:rPr>
          <w:color w:val="231F20"/>
          <w:sz w:val="24"/>
          <w:szCs w:val="24"/>
        </w:rPr>
        <w:t>the</w:t>
      </w:r>
      <w:r w:rsidRPr="00EC7E6F">
        <w:rPr>
          <w:color w:val="231F20"/>
          <w:spacing w:val="-9"/>
          <w:sz w:val="24"/>
          <w:szCs w:val="24"/>
        </w:rPr>
        <w:t xml:space="preserve"> </w:t>
      </w:r>
      <w:r w:rsidRPr="00EC7E6F">
        <w:rPr>
          <w:color w:val="231F20"/>
          <w:sz w:val="24"/>
          <w:szCs w:val="24"/>
        </w:rPr>
        <w:t>researcher’s</w:t>
      </w:r>
      <w:r w:rsidRPr="00EC7E6F">
        <w:rPr>
          <w:color w:val="231F20"/>
          <w:spacing w:val="-9"/>
          <w:sz w:val="24"/>
          <w:szCs w:val="24"/>
        </w:rPr>
        <w:t xml:space="preserve"> </w:t>
      </w:r>
      <w:r w:rsidRPr="00EC7E6F">
        <w:rPr>
          <w:color w:val="231F20"/>
          <w:sz w:val="24"/>
          <w:szCs w:val="24"/>
        </w:rPr>
        <w:t>perspective</w:t>
      </w:r>
      <w:r w:rsidRPr="00EC7E6F">
        <w:rPr>
          <w:color w:val="231F20"/>
          <w:spacing w:val="-9"/>
          <w:sz w:val="24"/>
          <w:szCs w:val="24"/>
        </w:rPr>
        <w:t xml:space="preserve"> </w:t>
      </w:r>
      <w:r w:rsidRPr="00EC7E6F">
        <w:rPr>
          <w:color w:val="231F20"/>
          <w:sz w:val="24"/>
          <w:szCs w:val="24"/>
        </w:rPr>
        <w:t>for</w:t>
      </w:r>
      <w:r w:rsidRPr="00EC7E6F">
        <w:rPr>
          <w:color w:val="231F20"/>
          <w:spacing w:val="-9"/>
          <w:sz w:val="24"/>
          <w:szCs w:val="24"/>
        </w:rPr>
        <w:t xml:space="preserve"> </w:t>
      </w:r>
      <w:r w:rsidRPr="00EC7E6F">
        <w:rPr>
          <w:color w:val="231F20"/>
          <w:sz w:val="24"/>
          <w:szCs w:val="24"/>
        </w:rPr>
        <w:t>the</w:t>
      </w:r>
      <w:r w:rsidRPr="00EC7E6F">
        <w:rPr>
          <w:color w:val="231F20"/>
          <w:spacing w:val="-9"/>
          <w:sz w:val="24"/>
          <w:szCs w:val="24"/>
        </w:rPr>
        <w:t xml:space="preserve"> </w:t>
      </w:r>
      <w:r w:rsidRPr="00EC7E6F">
        <w:rPr>
          <w:color w:val="231F20"/>
          <w:sz w:val="24"/>
          <w:szCs w:val="24"/>
        </w:rPr>
        <w:t xml:space="preserve">intention of a specific </w:t>
      </w:r>
      <w:r w:rsidRPr="00EC7E6F">
        <w:rPr>
          <w:color w:val="231F20"/>
          <w:spacing w:val="-4"/>
          <w:sz w:val="24"/>
          <w:szCs w:val="24"/>
        </w:rPr>
        <w:t xml:space="preserve">study. </w:t>
      </w:r>
      <w:proofErr w:type="spellStart"/>
      <w:r w:rsidRPr="00EC7E6F">
        <w:rPr>
          <w:color w:val="231F20"/>
          <w:sz w:val="24"/>
          <w:szCs w:val="24"/>
        </w:rPr>
        <w:t>Kotzar</w:t>
      </w:r>
      <w:proofErr w:type="spellEnd"/>
      <w:r w:rsidRPr="00EC7E6F">
        <w:rPr>
          <w:color w:val="231F20"/>
          <w:sz w:val="24"/>
          <w:szCs w:val="24"/>
        </w:rPr>
        <w:t xml:space="preserve"> et al. (2005) described research design as</w:t>
      </w:r>
      <w:r w:rsidRPr="00EC7E6F">
        <w:rPr>
          <w:color w:val="231F20"/>
          <w:spacing w:val="-38"/>
          <w:sz w:val="24"/>
          <w:szCs w:val="24"/>
        </w:rPr>
        <w:t xml:space="preserve"> </w:t>
      </w:r>
      <w:r w:rsidRPr="00EC7E6F">
        <w:rPr>
          <w:color w:val="231F20"/>
          <w:sz w:val="24"/>
          <w:szCs w:val="24"/>
        </w:rPr>
        <w:t>the plan and structure of investigation and the process in which</w:t>
      </w:r>
      <w:r w:rsidRPr="00EC7E6F">
        <w:rPr>
          <w:color w:val="231F20"/>
          <w:spacing w:val="-14"/>
          <w:sz w:val="24"/>
          <w:szCs w:val="24"/>
        </w:rPr>
        <w:t xml:space="preserve"> </w:t>
      </w:r>
      <w:r w:rsidRPr="00EC7E6F">
        <w:rPr>
          <w:color w:val="231F20"/>
          <w:sz w:val="24"/>
          <w:szCs w:val="24"/>
        </w:rPr>
        <w:t xml:space="preserve">researches are put together. </w:t>
      </w:r>
      <w:r w:rsidRPr="00EC7E6F">
        <w:rPr>
          <w:color w:val="231F20"/>
          <w:spacing w:val="3"/>
          <w:sz w:val="24"/>
          <w:szCs w:val="24"/>
        </w:rPr>
        <w:t xml:space="preserve">Leedy </w:t>
      </w:r>
      <w:r w:rsidRPr="00EC7E6F">
        <w:rPr>
          <w:color w:val="231F20"/>
          <w:sz w:val="24"/>
          <w:szCs w:val="24"/>
        </w:rPr>
        <w:t xml:space="preserve">and </w:t>
      </w:r>
      <w:r w:rsidRPr="00EC7E6F">
        <w:rPr>
          <w:color w:val="231F20"/>
          <w:spacing w:val="2"/>
          <w:sz w:val="24"/>
          <w:szCs w:val="24"/>
        </w:rPr>
        <w:t xml:space="preserve">Ormrod (2005) stated that </w:t>
      </w:r>
      <w:r w:rsidRPr="00EC7E6F">
        <w:rPr>
          <w:color w:val="231F20"/>
          <w:sz w:val="24"/>
          <w:szCs w:val="24"/>
        </w:rPr>
        <w:t>research methodology</w:t>
      </w:r>
      <w:r w:rsidRPr="00EC7E6F">
        <w:rPr>
          <w:color w:val="231F20"/>
          <w:spacing w:val="11"/>
          <w:sz w:val="24"/>
          <w:szCs w:val="24"/>
        </w:rPr>
        <w:t xml:space="preserve"> </w:t>
      </w:r>
      <w:r w:rsidRPr="00EC7E6F">
        <w:rPr>
          <w:color w:val="231F20"/>
          <w:sz w:val="24"/>
          <w:szCs w:val="24"/>
        </w:rPr>
        <w:t>is</w:t>
      </w:r>
      <w:r w:rsidRPr="00EC7E6F">
        <w:rPr>
          <w:color w:val="231F20"/>
          <w:spacing w:val="11"/>
          <w:sz w:val="24"/>
          <w:szCs w:val="24"/>
        </w:rPr>
        <w:t xml:space="preserve"> </w:t>
      </w:r>
      <w:r w:rsidRPr="00EC7E6F">
        <w:rPr>
          <w:color w:val="231F20"/>
          <w:sz w:val="24"/>
          <w:szCs w:val="24"/>
        </w:rPr>
        <w:t>a</w:t>
      </w:r>
      <w:r w:rsidRPr="00EC7E6F">
        <w:rPr>
          <w:color w:val="231F20"/>
          <w:spacing w:val="11"/>
          <w:sz w:val="24"/>
          <w:szCs w:val="24"/>
        </w:rPr>
        <w:t xml:space="preserve"> </w:t>
      </w:r>
      <w:r w:rsidRPr="00EC7E6F">
        <w:rPr>
          <w:color w:val="231F20"/>
          <w:sz w:val="24"/>
          <w:szCs w:val="24"/>
        </w:rPr>
        <w:t>means</w:t>
      </w:r>
      <w:r w:rsidRPr="00EC7E6F">
        <w:rPr>
          <w:color w:val="231F20"/>
          <w:spacing w:val="11"/>
          <w:sz w:val="24"/>
          <w:szCs w:val="24"/>
        </w:rPr>
        <w:t xml:space="preserve"> </w:t>
      </w:r>
      <w:r w:rsidRPr="00EC7E6F">
        <w:rPr>
          <w:color w:val="231F20"/>
          <w:sz w:val="24"/>
          <w:szCs w:val="24"/>
        </w:rPr>
        <w:t>of</w:t>
      </w:r>
      <w:r w:rsidRPr="00EC7E6F">
        <w:rPr>
          <w:color w:val="231F20"/>
          <w:spacing w:val="11"/>
          <w:sz w:val="24"/>
          <w:szCs w:val="24"/>
        </w:rPr>
        <w:t xml:space="preserve"> </w:t>
      </w:r>
      <w:r w:rsidRPr="00EC7E6F">
        <w:rPr>
          <w:color w:val="231F20"/>
          <w:sz w:val="24"/>
          <w:szCs w:val="24"/>
        </w:rPr>
        <w:t>extracting</w:t>
      </w:r>
      <w:r w:rsidRPr="00EC7E6F">
        <w:rPr>
          <w:color w:val="231F20"/>
          <w:spacing w:val="11"/>
          <w:sz w:val="24"/>
          <w:szCs w:val="24"/>
        </w:rPr>
        <w:t xml:space="preserve"> </w:t>
      </w:r>
      <w:r w:rsidRPr="00EC7E6F">
        <w:rPr>
          <w:color w:val="231F20"/>
          <w:sz w:val="24"/>
          <w:szCs w:val="24"/>
        </w:rPr>
        <w:t>meaningful</w:t>
      </w:r>
      <w:r w:rsidRPr="00EC7E6F">
        <w:rPr>
          <w:color w:val="231F20"/>
          <w:spacing w:val="12"/>
          <w:sz w:val="24"/>
          <w:szCs w:val="24"/>
        </w:rPr>
        <w:t xml:space="preserve"> </w:t>
      </w:r>
      <w:r w:rsidRPr="00EC7E6F">
        <w:rPr>
          <w:color w:val="231F20"/>
          <w:sz w:val="24"/>
          <w:szCs w:val="24"/>
        </w:rPr>
        <w:t>sense</w:t>
      </w:r>
      <w:r w:rsidRPr="00EC7E6F">
        <w:rPr>
          <w:color w:val="231F20"/>
          <w:spacing w:val="11"/>
          <w:sz w:val="24"/>
          <w:szCs w:val="24"/>
        </w:rPr>
        <w:t xml:space="preserve"> </w:t>
      </w:r>
      <w:r w:rsidRPr="00EC7E6F">
        <w:rPr>
          <w:color w:val="231F20"/>
          <w:sz w:val="24"/>
          <w:szCs w:val="24"/>
        </w:rPr>
        <w:t>from</w:t>
      </w:r>
      <w:r w:rsidRPr="00EC7E6F">
        <w:rPr>
          <w:color w:val="231F20"/>
          <w:spacing w:val="11"/>
          <w:sz w:val="24"/>
          <w:szCs w:val="24"/>
        </w:rPr>
        <w:t xml:space="preserve"> </w:t>
      </w:r>
      <w:r w:rsidRPr="00EC7E6F">
        <w:rPr>
          <w:color w:val="231F20"/>
          <w:sz w:val="24"/>
          <w:szCs w:val="24"/>
        </w:rPr>
        <w:t>data.</w:t>
      </w:r>
    </w:p>
    <w:p w14:paraId="2F8B70F3" w14:textId="77777777" w:rsidR="00680E3E" w:rsidRPr="00D829EA" w:rsidRDefault="00680E3E" w:rsidP="00680E3E">
      <w:pPr>
        <w:pStyle w:val="BodyText"/>
        <w:spacing w:line="192" w:lineRule="auto"/>
        <w:jc w:val="both"/>
        <w:rPr>
          <w:color w:val="231F20"/>
          <w:sz w:val="24"/>
        </w:rPr>
      </w:pPr>
    </w:p>
    <w:p w14:paraId="1378DE3E" w14:textId="77777777" w:rsidR="00680E3E" w:rsidRPr="00BB5ED7" w:rsidRDefault="00680E3E" w:rsidP="00680E3E">
      <w:pPr>
        <w:spacing w:line="192" w:lineRule="auto"/>
        <w:jc w:val="center"/>
        <w:rPr>
          <w:b/>
          <w:bCs/>
          <w:color w:val="808285"/>
          <w:sz w:val="26"/>
          <w:szCs w:val="26"/>
        </w:rPr>
      </w:pPr>
      <w:r w:rsidRPr="00EC7E6F">
        <w:rPr>
          <w:b/>
          <w:bCs/>
          <w:color w:val="404040" w:themeColor="text1" w:themeTint="BF"/>
          <w:sz w:val="26"/>
          <w:szCs w:val="26"/>
        </w:rPr>
        <w:t>Nature of the study</w:t>
      </w:r>
    </w:p>
    <w:p w14:paraId="1EF29A56" w14:textId="77777777" w:rsidR="00680E3E" w:rsidRPr="00973E9F" w:rsidRDefault="00680E3E" w:rsidP="00680E3E">
      <w:pPr>
        <w:spacing w:line="192" w:lineRule="auto"/>
        <w:rPr>
          <w:b/>
          <w:bCs/>
          <w:color w:val="808285"/>
          <w:sz w:val="18"/>
          <w:szCs w:val="10"/>
        </w:rPr>
      </w:pPr>
    </w:p>
    <w:p w14:paraId="5C17965A" w14:textId="77777777" w:rsidR="00680E3E" w:rsidRPr="00EC7E6F" w:rsidRDefault="00E42C9C" w:rsidP="00680E3E">
      <w:pPr>
        <w:pStyle w:val="BodyText"/>
        <w:spacing w:line="192" w:lineRule="auto"/>
        <w:jc w:val="both"/>
        <w:rPr>
          <w:color w:val="231F20"/>
          <w:sz w:val="24"/>
          <w:szCs w:val="24"/>
        </w:rPr>
      </w:pPr>
      <w:r w:rsidRPr="00EC7E6F">
        <w:rPr>
          <w:color w:val="231F20"/>
          <w:sz w:val="24"/>
          <w:szCs w:val="24"/>
        </w:rPr>
        <w:t xml:space="preserve">The nature of this study is of both qualitative and quantitative. </w:t>
      </w:r>
      <w:r w:rsidRPr="00EC7E6F">
        <w:rPr>
          <w:color w:val="231F20"/>
          <w:spacing w:val="-3"/>
          <w:sz w:val="24"/>
          <w:szCs w:val="24"/>
        </w:rPr>
        <w:t xml:space="preserve">For </w:t>
      </w:r>
      <w:r w:rsidRPr="00EC7E6F">
        <w:rPr>
          <w:color w:val="231F20"/>
          <w:sz w:val="24"/>
          <w:szCs w:val="24"/>
        </w:rPr>
        <w:t>quantitative</w:t>
      </w:r>
      <w:r w:rsidRPr="00EC7E6F">
        <w:rPr>
          <w:color w:val="231F20"/>
          <w:spacing w:val="-12"/>
          <w:sz w:val="24"/>
          <w:szCs w:val="24"/>
        </w:rPr>
        <w:t xml:space="preserve"> </w:t>
      </w:r>
      <w:r w:rsidRPr="00EC7E6F">
        <w:rPr>
          <w:color w:val="231F20"/>
          <w:sz w:val="24"/>
          <w:szCs w:val="24"/>
        </w:rPr>
        <w:t>analysis,</w:t>
      </w:r>
      <w:r w:rsidRPr="00EC7E6F">
        <w:rPr>
          <w:color w:val="231F20"/>
          <w:spacing w:val="-27"/>
          <w:sz w:val="24"/>
          <w:szCs w:val="24"/>
        </w:rPr>
        <w:t xml:space="preserve"> </w:t>
      </w:r>
      <w:r w:rsidRPr="00EC7E6F">
        <w:rPr>
          <w:color w:val="231F20"/>
          <w:sz w:val="24"/>
          <w:szCs w:val="24"/>
        </w:rPr>
        <w:t>secondary</w:t>
      </w:r>
      <w:r w:rsidRPr="00EC7E6F">
        <w:rPr>
          <w:color w:val="231F20"/>
          <w:spacing w:val="-12"/>
          <w:sz w:val="24"/>
          <w:szCs w:val="24"/>
        </w:rPr>
        <w:t xml:space="preserve"> </w:t>
      </w:r>
      <w:r w:rsidRPr="00EC7E6F">
        <w:rPr>
          <w:color w:val="231F20"/>
          <w:sz w:val="24"/>
          <w:szCs w:val="24"/>
        </w:rPr>
        <w:t>data</w:t>
      </w:r>
      <w:r w:rsidRPr="00EC7E6F">
        <w:rPr>
          <w:color w:val="231F20"/>
          <w:spacing w:val="-11"/>
          <w:sz w:val="24"/>
          <w:szCs w:val="24"/>
        </w:rPr>
        <w:t xml:space="preserve"> </w:t>
      </w:r>
      <w:r w:rsidRPr="00EC7E6F">
        <w:rPr>
          <w:color w:val="231F20"/>
          <w:sz w:val="24"/>
          <w:szCs w:val="24"/>
        </w:rPr>
        <w:t>has</w:t>
      </w:r>
      <w:r w:rsidRPr="00EC7E6F">
        <w:rPr>
          <w:color w:val="231F20"/>
          <w:spacing w:val="-12"/>
          <w:sz w:val="24"/>
          <w:szCs w:val="24"/>
        </w:rPr>
        <w:t xml:space="preserve"> </w:t>
      </w:r>
      <w:r w:rsidRPr="00EC7E6F">
        <w:rPr>
          <w:color w:val="231F20"/>
          <w:sz w:val="24"/>
          <w:szCs w:val="24"/>
        </w:rPr>
        <w:t>been</w:t>
      </w:r>
      <w:r w:rsidRPr="00EC7E6F">
        <w:rPr>
          <w:color w:val="231F20"/>
          <w:spacing w:val="-12"/>
          <w:sz w:val="24"/>
          <w:szCs w:val="24"/>
        </w:rPr>
        <w:t xml:space="preserve"> </w:t>
      </w:r>
      <w:r w:rsidRPr="00EC7E6F">
        <w:rPr>
          <w:color w:val="231F20"/>
          <w:sz w:val="24"/>
          <w:szCs w:val="24"/>
        </w:rPr>
        <w:t>collected</w:t>
      </w:r>
      <w:r w:rsidRPr="00EC7E6F">
        <w:rPr>
          <w:color w:val="231F20"/>
          <w:spacing w:val="-11"/>
          <w:sz w:val="24"/>
          <w:szCs w:val="24"/>
        </w:rPr>
        <w:t xml:space="preserve"> </w:t>
      </w:r>
      <w:r w:rsidRPr="00EC7E6F">
        <w:rPr>
          <w:color w:val="231F20"/>
          <w:sz w:val="24"/>
          <w:szCs w:val="24"/>
        </w:rPr>
        <w:t>from</w:t>
      </w:r>
      <w:r w:rsidRPr="00EC7E6F">
        <w:rPr>
          <w:color w:val="231F20"/>
          <w:spacing w:val="-12"/>
          <w:sz w:val="24"/>
          <w:szCs w:val="24"/>
        </w:rPr>
        <w:t xml:space="preserve"> </w:t>
      </w:r>
      <w:r w:rsidRPr="00EC7E6F">
        <w:rPr>
          <w:color w:val="231F20"/>
          <w:sz w:val="24"/>
          <w:szCs w:val="24"/>
        </w:rPr>
        <w:t>the</w:t>
      </w:r>
      <w:r w:rsidRPr="00EC7E6F">
        <w:rPr>
          <w:color w:val="231F20"/>
          <w:spacing w:val="-12"/>
          <w:sz w:val="24"/>
          <w:szCs w:val="24"/>
        </w:rPr>
        <w:t xml:space="preserve"> </w:t>
      </w:r>
      <w:r w:rsidRPr="00EC7E6F">
        <w:rPr>
          <w:color w:val="231F20"/>
          <w:sz w:val="24"/>
          <w:szCs w:val="24"/>
        </w:rPr>
        <w:t xml:space="preserve">annual report of the respective banks. The quantitative analysis related to the determinants of non-performing loans has been done on a panel dataset of 16 conventional commercial banks of Bangladesh. It has been conducted through a </w:t>
      </w:r>
      <w:r w:rsidR="00FE7302">
        <w:rPr>
          <w:color w:val="231F20"/>
          <w:sz w:val="24"/>
          <w:szCs w:val="24"/>
        </w:rPr>
        <w:t>questionnaire (attached in the a</w:t>
      </w:r>
      <w:r w:rsidRPr="00EC7E6F">
        <w:rPr>
          <w:color w:val="231F20"/>
          <w:sz w:val="24"/>
          <w:szCs w:val="24"/>
        </w:rPr>
        <w:t>ppendix) survey based on the interviews of bankers an</w:t>
      </w:r>
      <w:r w:rsidR="00570915">
        <w:rPr>
          <w:color w:val="231F20"/>
          <w:sz w:val="24"/>
          <w:szCs w:val="24"/>
        </w:rPr>
        <w:t>d borrowers. In addition, macro</w:t>
      </w:r>
      <w:r w:rsidRPr="00EC7E6F">
        <w:rPr>
          <w:color w:val="231F20"/>
          <w:sz w:val="24"/>
          <w:szCs w:val="24"/>
        </w:rPr>
        <w:t xml:space="preserve">economic data has been collected from the annual report of Bangladesh Bank and the </w:t>
      </w:r>
      <w:r w:rsidRPr="00EC7E6F">
        <w:rPr>
          <w:color w:val="231F20"/>
          <w:spacing w:val="-3"/>
          <w:sz w:val="24"/>
          <w:szCs w:val="24"/>
        </w:rPr>
        <w:t xml:space="preserve">World </w:t>
      </w:r>
      <w:r w:rsidRPr="00EC7E6F">
        <w:rPr>
          <w:color w:val="231F20"/>
          <w:sz w:val="24"/>
          <w:szCs w:val="24"/>
        </w:rPr>
        <w:t>Bank</w:t>
      </w:r>
      <w:r w:rsidRPr="00EC7E6F">
        <w:rPr>
          <w:color w:val="231F20"/>
          <w:spacing w:val="8"/>
          <w:sz w:val="24"/>
          <w:szCs w:val="24"/>
        </w:rPr>
        <w:t xml:space="preserve"> </w:t>
      </w:r>
      <w:r w:rsidRPr="00EC7E6F">
        <w:rPr>
          <w:color w:val="231F20"/>
          <w:sz w:val="24"/>
          <w:szCs w:val="24"/>
        </w:rPr>
        <w:t>database.</w:t>
      </w:r>
    </w:p>
    <w:p w14:paraId="0FEFF4FB" w14:textId="77777777" w:rsidR="00680E3E" w:rsidRPr="00EC7E6F" w:rsidRDefault="00680E3E" w:rsidP="00680E3E">
      <w:pPr>
        <w:pStyle w:val="BodyText"/>
        <w:spacing w:line="192" w:lineRule="auto"/>
        <w:jc w:val="both"/>
        <w:rPr>
          <w:color w:val="231F20"/>
          <w:sz w:val="24"/>
          <w:szCs w:val="24"/>
        </w:rPr>
      </w:pPr>
    </w:p>
    <w:p w14:paraId="03960573" w14:textId="77777777" w:rsidR="00680E3E" w:rsidRDefault="00E42C9C" w:rsidP="00680E3E">
      <w:pPr>
        <w:pStyle w:val="BodyText"/>
        <w:spacing w:line="192" w:lineRule="auto"/>
        <w:jc w:val="both"/>
        <w:rPr>
          <w:color w:val="231F20"/>
        </w:rPr>
      </w:pPr>
      <w:r w:rsidRPr="00EC7E6F">
        <w:rPr>
          <w:color w:val="231F20"/>
          <w:sz w:val="24"/>
          <w:szCs w:val="24"/>
        </w:rPr>
        <w:t xml:space="preserve">Moreover, the comparison between state-owned and private banks has been done on a panel dataset of </w:t>
      </w:r>
      <w:r w:rsidR="003A0FB0" w:rsidRPr="00EC7E6F">
        <w:rPr>
          <w:color w:val="231F20"/>
          <w:sz w:val="24"/>
          <w:szCs w:val="24"/>
        </w:rPr>
        <w:t>5</w:t>
      </w:r>
      <w:r w:rsidRPr="00EC7E6F">
        <w:rPr>
          <w:color w:val="231F20"/>
          <w:sz w:val="24"/>
          <w:szCs w:val="24"/>
        </w:rPr>
        <w:t xml:space="preserve"> public banks and the </w:t>
      </w:r>
      <w:r w:rsidR="00C407B6" w:rsidRPr="00EC7E6F">
        <w:rPr>
          <w:color w:val="231F20"/>
          <w:sz w:val="24"/>
          <w:szCs w:val="24"/>
        </w:rPr>
        <w:t>above-mentioned</w:t>
      </w:r>
      <w:r w:rsidRPr="00EC7E6F">
        <w:rPr>
          <w:color w:val="231F20"/>
          <w:sz w:val="24"/>
          <w:szCs w:val="24"/>
        </w:rPr>
        <w:t xml:space="preserve"> 16 private banks for the time period of 2009 to 2017. </w:t>
      </w:r>
      <w:r w:rsidRPr="00EC7E6F">
        <w:rPr>
          <w:color w:val="231F20"/>
          <w:spacing w:val="-3"/>
          <w:sz w:val="24"/>
          <w:szCs w:val="24"/>
        </w:rPr>
        <w:t xml:space="preserve">For </w:t>
      </w:r>
      <w:r w:rsidRPr="00EC7E6F">
        <w:rPr>
          <w:color w:val="231F20"/>
          <w:sz w:val="24"/>
          <w:szCs w:val="24"/>
        </w:rPr>
        <w:t>the</w:t>
      </w:r>
      <w:r w:rsidRPr="00EC7E6F">
        <w:rPr>
          <w:color w:val="231F20"/>
          <w:spacing w:val="19"/>
          <w:sz w:val="24"/>
          <w:szCs w:val="24"/>
        </w:rPr>
        <w:t xml:space="preserve"> </w:t>
      </w:r>
      <w:r w:rsidRPr="00EC7E6F">
        <w:rPr>
          <w:color w:val="231F20"/>
          <w:sz w:val="24"/>
          <w:szCs w:val="24"/>
        </w:rPr>
        <w:t>identification</w:t>
      </w:r>
      <w:r w:rsidRPr="00EC7E6F">
        <w:rPr>
          <w:color w:val="231F20"/>
          <w:spacing w:val="19"/>
          <w:sz w:val="24"/>
          <w:szCs w:val="24"/>
        </w:rPr>
        <w:t xml:space="preserve"> </w:t>
      </w:r>
      <w:r w:rsidRPr="00EC7E6F">
        <w:rPr>
          <w:color w:val="231F20"/>
          <w:sz w:val="24"/>
          <w:szCs w:val="24"/>
        </w:rPr>
        <w:t>of</w:t>
      </w:r>
      <w:r w:rsidRPr="00EC7E6F">
        <w:rPr>
          <w:color w:val="231F20"/>
          <w:spacing w:val="19"/>
          <w:sz w:val="24"/>
          <w:szCs w:val="24"/>
        </w:rPr>
        <w:t xml:space="preserve"> </w:t>
      </w:r>
      <w:r w:rsidRPr="00EC7E6F">
        <w:rPr>
          <w:color w:val="231F20"/>
          <w:sz w:val="24"/>
          <w:szCs w:val="24"/>
        </w:rPr>
        <w:t>comparing</w:t>
      </w:r>
      <w:r w:rsidRPr="00EC7E6F">
        <w:rPr>
          <w:color w:val="231F20"/>
          <w:spacing w:val="19"/>
          <w:sz w:val="24"/>
          <w:szCs w:val="24"/>
        </w:rPr>
        <w:t xml:space="preserve"> </w:t>
      </w:r>
      <w:r w:rsidRPr="00EC7E6F">
        <w:rPr>
          <w:color w:val="231F20"/>
          <w:sz w:val="24"/>
          <w:szCs w:val="24"/>
        </w:rPr>
        <w:t>factors</w:t>
      </w:r>
      <w:r w:rsidRPr="00EC7E6F">
        <w:rPr>
          <w:color w:val="231F20"/>
          <w:spacing w:val="19"/>
          <w:sz w:val="24"/>
          <w:szCs w:val="24"/>
        </w:rPr>
        <w:t xml:space="preserve"> </w:t>
      </w:r>
      <w:r w:rsidRPr="00EC7E6F">
        <w:rPr>
          <w:color w:val="231F20"/>
          <w:sz w:val="24"/>
          <w:szCs w:val="24"/>
        </w:rPr>
        <w:t>between</w:t>
      </w:r>
      <w:r w:rsidRPr="00EC7E6F">
        <w:rPr>
          <w:color w:val="231F20"/>
          <w:spacing w:val="19"/>
          <w:sz w:val="24"/>
          <w:szCs w:val="24"/>
        </w:rPr>
        <w:t xml:space="preserve"> </w:t>
      </w:r>
      <w:r w:rsidRPr="00EC7E6F">
        <w:rPr>
          <w:color w:val="231F20"/>
          <w:sz w:val="24"/>
          <w:szCs w:val="24"/>
        </w:rPr>
        <w:t>the</w:t>
      </w:r>
      <w:r w:rsidRPr="00EC7E6F">
        <w:rPr>
          <w:color w:val="231F20"/>
          <w:spacing w:val="20"/>
          <w:sz w:val="24"/>
          <w:szCs w:val="24"/>
        </w:rPr>
        <w:t xml:space="preserve"> </w:t>
      </w:r>
      <w:r w:rsidRPr="00EC7E6F">
        <w:rPr>
          <w:color w:val="231F20"/>
          <w:sz w:val="24"/>
          <w:szCs w:val="24"/>
        </w:rPr>
        <w:t>state-owned</w:t>
      </w:r>
      <w:r w:rsidRPr="00EC7E6F">
        <w:rPr>
          <w:color w:val="231F20"/>
          <w:spacing w:val="19"/>
          <w:sz w:val="24"/>
          <w:szCs w:val="24"/>
        </w:rPr>
        <w:t xml:space="preserve"> </w:t>
      </w:r>
      <w:r w:rsidRPr="00EC7E6F">
        <w:rPr>
          <w:color w:val="231F20"/>
          <w:spacing w:val="-4"/>
          <w:sz w:val="24"/>
          <w:szCs w:val="24"/>
        </w:rPr>
        <w:t xml:space="preserve">and </w:t>
      </w:r>
      <w:r w:rsidRPr="00EC7E6F">
        <w:rPr>
          <w:color w:val="231F20"/>
          <w:sz w:val="24"/>
          <w:szCs w:val="24"/>
        </w:rPr>
        <w:t>private</w:t>
      </w:r>
      <w:r w:rsidRPr="00EC7E6F">
        <w:rPr>
          <w:color w:val="231F20"/>
          <w:spacing w:val="-6"/>
          <w:sz w:val="24"/>
          <w:szCs w:val="24"/>
        </w:rPr>
        <w:t xml:space="preserve"> </w:t>
      </w:r>
      <w:r w:rsidRPr="00EC7E6F">
        <w:rPr>
          <w:color w:val="231F20"/>
          <w:sz w:val="24"/>
          <w:szCs w:val="24"/>
        </w:rPr>
        <w:t>banks,</w:t>
      </w:r>
      <w:r w:rsidRPr="00EC7E6F">
        <w:rPr>
          <w:color w:val="231F20"/>
          <w:spacing w:val="-22"/>
          <w:sz w:val="24"/>
          <w:szCs w:val="24"/>
        </w:rPr>
        <w:t xml:space="preserve"> </w:t>
      </w:r>
      <w:r w:rsidRPr="00EC7E6F">
        <w:rPr>
          <w:color w:val="231F20"/>
          <w:sz w:val="24"/>
          <w:szCs w:val="24"/>
        </w:rPr>
        <w:t>another</w:t>
      </w:r>
      <w:r w:rsidRPr="00EC7E6F">
        <w:rPr>
          <w:color w:val="231F20"/>
          <w:spacing w:val="-6"/>
          <w:sz w:val="24"/>
          <w:szCs w:val="24"/>
        </w:rPr>
        <w:t xml:space="preserve"> </w:t>
      </w:r>
      <w:r w:rsidRPr="00EC7E6F">
        <w:rPr>
          <w:color w:val="231F20"/>
          <w:sz w:val="24"/>
          <w:szCs w:val="24"/>
        </w:rPr>
        <w:t>questionnaire</w:t>
      </w:r>
      <w:r w:rsidRPr="00EC7E6F">
        <w:rPr>
          <w:color w:val="231F20"/>
          <w:spacing w:val="-6"/>
          <w:sz w:val="24"/>
          <w:szCs w:val="24"/>
        </w:rPr>
        <w:t xml:space="preserve"> </w:t>
      </w:r>
      <w:r w:rsidRPr="00EC7E6F">
        <w:rPr>
          <w:color w:val="231F20"/>
          <w:sz w:val="24"/>
          <w:szCs w:val="24"/>
        </w:rPr>
        <w:t>(attached</w:t>
      </w:r>
      <w:r w:rsidRPr="00EC7E6F">
        <w:rPr>
          <w:color w:val="231F20"/>
          <w:spacing w:val="-6"/>
          <w:sz w:val="24"/>
          <w:szCs w:val="24"/>
        </w:rPr>
        <w:t xml:space="preserve"> </w:t>
      </w:r>
      <w:r w:rsidRPr="00EC7E6F">
        <w:rPr>
          <w:color w:val="231F20"/>
          <w:sz w:val="24"/>
          <w:szCs w:val="24"/>
        </w:rPr>
        <w:t>in</w:t>
      </w:r>
      <w:r w:rsidRPr="00EC7E6F">
        <w:rPr>
          <w:color w:val="231F20"/>
          <w:spacing w:val="-6"/>
          <w:sz w:val="24"/>
          <w:szCs w:val="24"/>
        </w:rPr>
        <w:t xml:space="preserve"> </w:t>
      </w:r>
      <w:r w:rsidRPr="00EC7E6F">
        <w:rPr>
          <w:color w:val="231F20"/>
          <w:sz w:val="24"/>
          <w:szCs w:val="24"/>
        </w:rPr>
        <w:t>the</w:t>
      </w:r>
      <w:r w:rsidRPr="00EC7E6F">
        <w:rPr>
          <w:color w:val="231F20"/>
          <w:spacing w:val="-6"/>
          <w:sz w:val="24"/>
          <w:szCs w:val="24"/>
        </w:rPr>
        <w:t xml:space="preserve"> </w:t>
      </w:r>
      <w:r w:rsidR="00FE7302">
        <w:rPr>
          <w:color w:val="231F20"/>
          <w:sz w:val="24"/>
          <w:szCs w:val="24"/>
        </w:rPr>
        <w:t>a</w:t>
      </w:r>
      <w:r w:rsidRPr="00EC7E6F">
        <w:rPr>
          <w:color w:val="231F20"/>
          <w:sz w:val="24"/>
          <w:szCs w:val="24"/>
        </w:rPr>
        <w:t>ppendix)</w:t>
      </w:r>
      <w:r w:rsidRPr="00EC7E6F">
        <w:rPr>
          <w:color w:val="231F20"/>
          <w:spacing w:val="-6"/>
          <w:sz w:val="24"/>
          <w:szCs w:val="24"/>
        </w:rPr>
        <w:t xml:space="preserve"> </w:t>
      </w:r>
      <w:r w:rsidRPr="00EC7E6F">
        <w:rPr>
          <w:color w:val="231F20"/>
          <w:sz w:val="24"/>
          <w:szCs w:val="24"/>
        </w:rPr>
        <w:t>survey has been done with the same</w:t>
      </w:r>
      <w:r w:rsidRPr="00EC7E6F">
        <w:rPr>
          <w:color w:val="231F20"/>
          <w:spacing w:val="9"/>
          <w:sz w:val="24"/>
          <w:szCs w:val="24"/>
        </w:rPr>
        <w:t xml:space="preserve"> </w:t>
      </w:r>
      <w:r w:rsidRPr="00EC7E6F">
        <w:rPr>
          <w:color w:val="231F20"/>
          <w:sz w:val="24"/>
          <w:szCs w:val="24"/>
        </w:rPr>
        <w:t>respondents.</w:t>
      </w:r>
    </w:p>
    <w:p w14:paraId="2D5BAC19" w14:textId="77777777" w:rsidR="00795FD5" w:rsidRDefault="00795FD5" w:rsidP="00680E3E">
      <w:pPr>
        <w:pStyle w:val="BodyText"/>
        <w:spacing w:line="192" w:lineRule="auto"/>
        <w:jc w:val="both"/>
        <w:rPr>
          <w:color w:val="231F20"/>
        </w:rPr>
      </w:pPr>
    </w:p>
    <w:p w14:paraId="30E61213" w14:textId="77777777" w:rsidR="00680E3E" w:rsidRPr="00BB5ED7" w:rsidRDefault="00680E3E" w:rsidP="00680E3E">
      <w:pPr>
        <w:spacing w:line="192" w:lineRule="auto"/>
        <w:jc w:val="center"/>
        <w:rPr>
          <w:b/>
          <w:bCs/>
          <w:color w:val="808285"/>
          <w:sz w:val="26"/>
          <w:szCs w:val="26"/>
        </w:rPr>
      </w:pPr>
      <w:r w:rsidRPr="00EC7E6F">
        <w:rPr>
          <w:b/>
          <w:bCs/>
          <w:color w:val="404040" w:themeColor="text1" w:themeTint="BF"/>
          <w:sz w:val="26"/>
          <w:szCs w:val="26"/>
        </w:rPr>
        <w:t>Population size</w:t>
      </w:r>
    </w:p>
    <w:p w14:paraId="05503853" w14:textId="77777777" w:rsidR="00680E3E" w:rsidRPr="00973E9F" w:rsidRDefault="00680E3E" w:rsidP="00680E3E">
      <w:pPr>
        <w:spacing w:line="192" w:lineRule="auto"/>
        <w:rPr>
          <w:b/>
          <w:bCs/>
          <w:color w:val="808285"/>
          <w:sz w:val="16"/>
          <w:szCs w:val="10"/>
        </w:rPr>
      </w:pPr>
    </w:p>
    <w:p w14:paraId="718D7E53" w14:textId="77777777" w:rsidR="00680E3E" w:rsidRDefault="00E42C9C" w:rsidP="00680E3E">
      <w:pPr>
        <w:pStyle w:val="BodyText"/>
        <w:spacing w:line="192" w:lineRule="auto"/>
        <w:jc w:val="both"/>
        <w:rPr>
          <w:color w:val="231F20"/>
        </w:rPr>
      </w:pPr>
      <w:r w:rsidRPr="00EC7E6F">
        <w:rPr>
          <w:color w:val="231F20"/>
          <w:sz w:val="24"/>
          <w:szCs w:val="24"/>
        </w:rPr>
        <w:t xml:space="preserve">Currently, there are 66 banks in Bangladesh out of which 61 are scheduled banks under the supervision and affiliation of Bangladesh Bank (figure 1.1). During the research period there were 64 schedules banks in Bangladesh. The recently added banks </w:t>
      </w:r>
      <w:proofErr w:type="gramStart"/>
      <w:r w:rsidRPr="00EC7E6F">
        <w:rPr>
          <w:color w:val="231F20"/>
          <w:sz w:val="24"/>
          <w:szCs w:val="24"/>
        </w:rPr>
        <w:t>has</w:t>
      </w:r>
      <w:proofErr w:type="gramEnd"/>
      <w:r w:rsidRPr="00EC7E6F">
        <w:rPr>
          <w:color w:val="231F20"/>
          <w:sz w:val="24"/>
          <w:szCs w:val="24"/>
        </w:rPr>
        <w:t xml:space="preserve"> raised the number</w:t>
      </w:r>
      <w:r w:rsidRPr="00EC7E6F">
        <w:rPr>
          <w:color w:val="231F20"/>
          <w:spacing w:val="-15"/>
          <w:sz w:val="24"/>
          <w:szCs w:val="24"/>
        </w:rPr>
        <w:t xml:space="preserve"> </w:t>
      </w:r>
      <w:r w:rsidRPr="00EC7E6F">
        <w:rPr>
          <w:color w:val="231F20"/>
          <w:sz w:val="24"/>
          <w:szCs w:val="24"/>
        </w:rPr>
        <w:t>of</w:t>
      </w:r>
      <w:r w:rsidRPr="00EC7E6F">
        <w:rPr>
          <w:color w:val="231F20"/>
          <w:spacing w:val="-15"/>
          <w:sz w:val="24"/>
          <w:szCs w:val="24"/>
        </w:rPr>
        <w:t xml:space="preserve"> </w:t>
      </w:r>
      <w:r w:rsidRPr="00EC7E6F">
        <w:rPr>
          <w:color w:val="231F20"/>
          <w:sz w:val="24"/>
          <w:szCs w:val="24"/>
        </w:rPr>
        <w:t>local</w:t>
      </w:r>
      <w:r w:rsidRPr="00EC7E6F">
        <w:rPr>
          <w:color w:val="231F20"/>
          <w:spacing w:val="-14"/>
          <w:sz w:val="24"/>
          <w:szCs w:val="24"/>
        </w:rPr>
        <w:t xml:space="preserve"> </w:t>
      </w:r>
      <w:r w:rsidRPr="00EC7E6F">
        <w:rPr>
          <w:color w:val="231F20"/>
          <w:sz w:val="24"/>
          <w:szCs w:val="24"/>
        </w:rPr>
        <w:t>private</w:t>
      </w:r>
      <w:r w:rsidRPr="00EC7E6F">
        <w:rPr>
          <w:color w:val="231F20"/>
          <w:spacing w:val="-15"/>
          <w:sz w:val="24"/>
          <w:szCs w:val="24"/>
        </w:rPr>
        <w:t xml:space="preserve"> </w:t>
      </w:r>
      <w:r w:rsidRPr="00EC7E6F">
        <w:rPr>
          <w:color w:val="231F20"/>
          <w:sz w:val="24"/>
          <w:szCs w:val="24"/>
        </w:rPr>
        <w:t>commercial</w:t>
      </w:r>
      <w:r w:rsidRPr="00EC7E6F">
        <w:rPr>
          <w:color w:val="231F20"/>
          <w:spacing w:val="-14"/>
          <w:sz w:val="24"/>
          <w:szCs w:val="24"/>
        </w:rPr>
        <w:t xml:space="preserve"> </w:t>
      </w:r>
      <w:r w:rsidRPr="00EC7E6F">
        <w:rPr>
          <w:color w:val="231F20"/>
          <w:sz w:val="24"/>
          <w:szCs w:val="24"/>
        </w:rPr>
        <w:t>banks</w:t>
      </w:r>
      <w:r w:rsidRPr="00EC7E6F">
        <w:rPr>
          <w:color w:val="231F20"/>
          <w:spacing w:val="-15"/>
          <w:sz w:val="24"/>
          <w:szCs w:val="24"/>
        </w:rPr>
        <w:t xml:space="preserve"> </w:t>
      </w:r>
      <w:r w:rsidRPr="00EC7E6F">
        <w:rPr>
          <w:color w:val="231F20"/>
          <w:sz w:val="24"/>
          <w:szCs w:val="24"/>
        </w:rPr>
        <w:t>to</w:t>
      </w:r>
      <w:r w:rsidRPr="00EC7E6F">
        <w:rPr>
          <w:color w:val="231F20"/>
          <w:spacing w:val="-14"/>
          <w:sz w:val="24"/>
          <w:szCs w:val="24"/>
        </w:rPr>
        <w:t xml:space="preserve"> </w:t>
      </w:r>
      <w:r w:rsidRPr="00EC7E6F">
        <w:rPr>
          <w:color w:val="231F20"/>
          <w:sz w:val="24"/>
          <w:szCs w:val="24"/>
        </w:rPr>
        <w:t>43.</w:t>
      </w:r>
      <w:r w:rsidRPr="00EC7E6F">
        <w:rPr>
          <w:color w:val="231F20"/>
          <w:spacing w:val="-29"/>
          <w:sz w:val="24"/>
          <w:szCs w:val="24"/>
        </w:rPr>
        <w:t xml:space="preserve"> </w:t>
      </w:r>
      <w:r w:rsidRPr="00EC7E6F">
        <w:rPr>
          <w:color w:val="231F20"/>
          <w:sz w:val="24"/>
          <w:szCs w:val="24"/>
        </w:rPr>
        <w:t>Out</w:t>
      </w:r>
      <w:r w:rsidRPr="00EC7E6F">
        <w:rPr>
          <w:color w:val="231F20"/>
          <w:spacing w:val="-14"/>
          <w:sz w:val="24"/>
          <w:szCs w:val="24"/>
        </w:rPr>
        <w:t xml:space="preserve"> </w:t>
      </w:r>
      <w:r w:rsidRPr="00EC7E6F">
        <w:rPr>
          <w:color w:val="231F20"/>
          <w:sz w:val="24"/>
          <w:szCs w:val="24"/>
        </w:rPr>
        <w:t>of</w:t>
      </w:r>
      <w:r w:rsidRPr="00EC7E6F">
        <w:rPr>
          <w:color w:val="231F20"/>
          <w:spacing w:val="-15"/>
          <w:sz w:val="24"/>
          <w:szCs w:val="24"/>
        </w:rPr>
        <w:t xml:space="preserve"> </w:t>
      </w:r>
      <w:r w:rsidRPr="00EC7E6F">
        <w:rPr>
          <w:color w:val="231F20"/>
          <w:sz w:val="24"/>
          <w:szCs w:val="24"/>
        </w:rPr>
        <w:t>these</w:t>
      </w:r>
      <w:r w:rsidRPr="00EC7E6F">
        <w:rPr>
          <w:color w:val="231F20"/>
          <w:spacing w:val="-14"/>
          <w:sz w:val="24"/>
          <w:szCs w:val="24"/>
        </w:rPr>
        <w:t xml:space="preserve"> </w:t>
      </w:r>
      <w:r w:rsidRPr="00EC7E6F">
        <w:rPr>
          <w:color w:val="231F20"/>
          <w:sz w:val="24"/>
          <w:szCs w:val="24"/>
        </w:rPr>
        <w:t>43</w:t>
      </w:r>
      <w:r w:rsidRPr="00EC7E6F">
        <w:rPr>
          <w:color w:val="231F20"/>
          <w:spacing w:val="-15"/>
          <w:sz w:val="24"/>
          <w:szCs w:val="24"/>
        </w:rPr>
        <w:t xml:space="preserve"> </w:t>
      </w:r>
      <w:r w:rsidRPr="00EC7E6F">
        <w:rPr>
          <w:color w:val="231F20"/>
          <w:sz w:val="24"/>
          <w:szCs w:val="24"/>
        </w:rPr>
        <w:t xml:space="preserve">private commercial banks, 33 of them are conventional PCBs and the other 10 are Islami shariah based. The subject of this thesis is the analysis </w:t>
      </w:r>
      <w:r w:rsidRPr="00EC7E6F">
        <w:rPr>
          <w:sz w:val="24"/>
          <w:szCs w:val="24"/>
        </w:rPr>
        <w:t>of the conven</w:t>
      </w:r>
      <w:r w:rsidR="001048A5">
        <w:rPr>
          <w:sz w:val="24"/>
          <w:szCs w:val="24"/>
        </w:rPr>
        <w:t xml:space="preserve">tional (interest based) private </w:t>
      </w:r>
      <w:r w:rsidRPr="00EC7E6F">
        <w:rPr>
          <w:sz w:val="24"/>
          <w:szCs w:val="24"/>
        </w:rPr>
        <w:t>commercial banks and stat</w:t>
      </w:r>
      <w:r w:rsidR="001048A5">
        <w:rPr>
          <w:color w:val="231F20"/>
          <w:sz w:val="24"/>
          <w:szCs w:val="24"/>
        </w:rPr>
        <w:t>e-</w:t>
      </w:r>
      <w:r w:rsidRPr="00EC7E6F">
        <w:rPr>
          <w:color w:val="231F20"/>
          <w:sz w:val="24"/>
          <w:szCs w:val="24"/>
        </w:rPr>
        <w:t xml:space="preserve">owned commercial banks. </w:t>
      </w:r>
      <w:proofErr w:type="gramStart"/>
      <w:r w:rsidRPr="00EC7E6F">
        <w:rPr>
          <w:color w:val="231F20"/>
          <w:sz w:val="24"/>
          <w:szCs w:val="24"/>
        </w:rPr>
        <w:t>So</w:t>
      </w:r>
      <w:proofErr w:type="gramEnd"/>
      <w:r w:rsidRPr="00EC7E6F">
        <w:rPr>
          <w:color w:val="231F20"/>
          <w:sz w:val="24"/>
          <w:szCs w:val="24"/>
        </w:rPr>
        <w:t xml:space="preserve"> the population size for this study</w:t>
      </w:r>
      <w:r w:rsidR="001048A5">
        <w:rPr>
          <w:color w:val="231F20"/>
          <w:sz w:val="24"/>
          <w:szCs w:val="24"/>
        </w:rPr>
        <w:t xml:space="preserve"> is the 33 conventional private </w:t>
      </w:r>
      <w:r w:rsidRPr="00EC7E6F">
        <w:rPr>
          <w:color w:val="231F20"/>
          <w:sz w:val="24"/>
          <w:szCs w:val="24"/>
        </w:rPr>
        <w:t>commercial banks and 6 state-owned</w:t>
      </w:r>
      <w:r w:rsidRPr="00EC7E6F">
        <w:rPr>
          <w:color w:val="231F20"/>
          <w:spacing w:val="29"/>
          <w:sz w:val="24"/>
          <w:szCs w:val="24"/>
        </w:rPr>
        <w:t xml:space="preserve"> </w:t>
      </w:r>
      <w:r w:rsidRPr="00EC7E6F">
        <w:rPr>
          <w:color w:val="231F20"/>
          <w:sz w:val="24"/>
          <w:szCs w:val="24"/>
        </w:rPr>
        <w:t>banks.</w:t>
      </w:r>
    </w:p>
    <w:p w14:paraId="5C341C81" w14:textId="77777777" w:rsidR="00680E3E" w:rsidRDefault="00680E3E" w:rsidP="00680E3E">
      <w:pPr>
        <w:pStyle w:val="BodyText"/>
        <w:spacing w:line="192" w:lineRule="auto"/>
        <w:jc w:val="both"/>
        <w:rPr>
          <w:color w:val="231F20"/>
        </w:rPr>
      </w:pPr>
    </w:p>
    <w:p w14:paraId="56365F7F" w14:textId="77777777" w:rsidR="00680E3E" w:rsidRPr="00BB5ED7" w:rsidRDefault="00680E3E" w:rsidP="00680E3E">
      <w:pPr>
        <w:spacing w:line="192" w:lineRule="auto"/>
        <w:jc w:val="center"/>
        <w:rPr>
          <w:b/>
          <w:bCs/>
          <w:color w:val="808285"/>
          <w:sz w:val="26"/>
          <w:szCs w:val="26"/>
        </w:rPr>
      </w:pPr>
      <w:r w:rsidRPr="00EC7E6F">
        <w:rPr>
          <w:b/>
          <w:bCs/>
          <w:color w:val="404040" w:themeColor="text1" w:themeTint="BF"/>
          <w:sz w:val="26"/>
          <w:szCs w:val="26"/>
        </w:rPr>
        <w:t>Sample size</w:t>
      </w:r>
    </w:p>
    <w:p w14:paraId="7EFA74C8" w14:textId="77777777" w:rsidR="00680E3E" w:rsidRPr="005C65FE" w:rsidRDefault="00680E3E" w:rsidP="00680E3E">
      <w:pPr>
        <w:spacing w:line="192" w:lineRule="auto"/>
        <w:rPr>
          <w:b/>
          <w:bCs/>
          <w:color w:val="808285"/>
        </w:rPr>
      </w:pPr>
    </w:p>
    <w:p w14:paraId="695F2134" w14:textId="77777777" w:rsidR="00680E3E" w:rsidRDefault="00E42C9C" w:rsidP="00680E3E">
      <w:pPr>
        <w:pStyle w:val="BodyText"/>
        <w:spacing w:line="192" w:lineRule="auto"/>
        <w:jc w:val="both"/>
        <w:rPr>
          <w:color w:val="231F20"/>
          <w:sz w:val="24"/>
          <w:szCs w:val="24"/>
        </w:rPr>
      </w:pPr>
      <w:r w:rsidRPr="00EC7E6F">
        <w:rPr>
          <w:color w:val="231F20"/>
          <w:sz w:val="24"/>
          <w:szCs w:val="24"/>
        </w:rPr>
        <w:t>A total of 16 publi</w:t>
      </w:r>
      <w:r w:rsidR="00CC747D">
        <w:rPr>
          <w:color w:val="231F20"/>
          <w:sz w:val="24"/>
          <w:szCs w:val="24"/>
        </w:rPr>
        <w:t xml:space="preserve">cly </w:t>
      </w:r>
      <w:r w:rsidR="001048A5">
        <w:rPr>
          <w:color w:val="231F20"/>
          <w:sz w:val="24"/>
          <w:szCs w:val="24"/>
        </w:rPr>
        <w:t xml:space="preserve">listed conventional private </w:t>
      </w:r>
      <w:r w:rsidRPr="00EC7E6F">
        <w:rPr>
          <w:color w:val="231F20"/>
          <w:sz w:val="24"/>
          <w:szCs w:val="24"/>
        </w:rPr>
        <w:t>commercial banks has been randomly select</w:t>
      </w:r>
      <w:r w:rsidR="001048A5">
        <w:rPr>
          <w:color w:val="231F20"/>
          <w:sz w:val="24"/>
          <w:szCs w:val="24"/>
        </w:rPr>
        <w:t xml:space="preserve">ed from 33 conventional private </w:t>
      </w:r>
      <w:r w:rsidRPr="00EC7E6F">
        <w:rPr>
          <w:color w:val="231F20"/>
          <w:sz w:val="24"/>
          <w:szCs w:val="24"/>
        </w:rPr>
        <w:t xml:space="preserve">commercial banks for this research. </w:t>
      </w:r>
      <w:r w:rsidRPr="00EC7E6F">
        <w:rPr>
          <w:color w:val="231F20"/>
          <w:spacing w:val="-3"/>
          <w:sz w:val="24"/>
          <w:szCs w:val="24"/>
        </w:rPr>
        <w:t xml:space="preserve">For </w:t>
      </w:r>
      <w:r w:rsidRPr="00EC7E6F">
        <w:rPr>
          <w:color w:val="231F20"/>
          <w:sz w:val="24"/>
          <w:szCs w:val="24"/>
        </w:rPr>
        <w:t xml:space="preserve">this reason, the banks in Bangladesh have been put into clusters of different banking groups. </w:t>
      </w:r>
      <w:r w:rsidRPr="00EC7E6F">
        <w:rPr>
          <w:color w:val="231F20"/>
          <w:spacing w:val="-4"/>
          <w:sz w:val="24"/>
          <w:szCs w:val="24"/>
        </w:rPr>
        <w:t xml:space="preserve">From </w:t>
      </w:r>
      <w:r w:rsidRPr="00EC7E6F">
        <w:rPr>
          <w:color w:val="231F20"/>
          <w:sz w:val="24"/>
          <w:szCs w:val="24"/>
        </w:rPr>
        <w:t>that cluster of banks, conventional banks were selected at random. The sample size is about 49 percent of the total conv</w:t>
      </w:r>
      <w:r w:rsidR="001048A5">
        <w:rPr>
          <w:color w:val="231F20"/>
          <w:sz w:val="24"/>
          <w:szCs w:val="24"/>
        </w:rPr>
        <w:t xml:space="preserve">entional private </w:t>
      </w:r>
      <w:r w:rsidRPr="00EC7E6F">
        <w:rPr>
          <w:color w:val="231F20"/>
          <w:sz w:val="24"/>
          <w:szCs w:val="24"/>
        </w:rPr>
        <w:t>commercial banks in Bangladesh. The time fra</w:t>
      </w:r>
      <w:r>
        <w:rPr>
          <w:color w:val="231F20"/>
          <w:sz w:val="24"/>
          <w:szCs w:val="24"/>
        </w:rPr>
        <w:t xml:space="preserve">me has been selected from 2006 </w:t>
      </w:r>
      <w:r w:rsidRPr="00EC7E6F">
        <w:rPr>
          <w:color w:val="231F20"/>
          <w:sz w:val="24"/>
          <w:szCs w:val="24"/>
        </w:rPr>
        <w:t xml:space="preserve">to 2017 </w:t>
      </w:r>
      <w:r w:rsidRPr="00EC7E6F">
        <w:rPr>
          <w:color w:val="231F20"/>
          <w:spacing w:val="-3"/>
          <w:sz w:val="24"/>
          <w:szCs w:val="24"/>
        </w:rPr>
        <w:t xml:space="preserve">firstly, </w:t>
      </w:r>
      <w:r w:rsidRPr="00EC7E6F">
        <w:rPr>
          <w:color w:val="231F20"/>
          <w:sz w:val="24"/>
          <w:szCs w:val="24"/>
        </w:rPr>
        <w:t xml:space="preserve">for constructing the determinants of non-performing loans, and secondly for formulating the long-term links between loan growth and cost of fund with the non-performing loans of the banks. </w:t>
      </w:r>
      <w:r w:rsidRPr="00EC7E6F">
        <w:rPr>
          <w:color w:val="231F20"/>
          <w:spacing w:val="-3"/>
          <w:sz w:val="24"/>
          <w:szCs w:val="24"/>
        </w:rPr>
        <w:t xml:space="preserve">For </w:t>
      </w:r>
      <w:r w:rsidRPr="00EC7E6F">
        <w:rPr>
          <w:color w:val="231F20"/>
          <w:sz w:val="24"/>
          <w:szCs w:val="24"/>
        </w:rPr>
        <w:t>the comparison between the state-owned a</w:t>
      </w:r>
      <w:r w:rsidR="0090167C">
        <w:rPr>
          <w:color w:val="231F20"/>
          <w:sz w:val="24"/>
          <w:szCs w:val="24"/>
        </w:rPr>
        <w:t>nd private commercial banks 5</w:t>
      </w:r>
      <w:r w:rsidRPr="00EC7E6F">
        <w:rPr>
          <w:color w:val="231F20"/>
          <w:sz w:val="24"/>
          <w:szCs w:val="24"/>
        </w:rPr>
        <w:t xml:space="preserve"> state-owned commercial banks </w:t>
      </w:r>
      <w:r w:rsidRPr="00EC7E6F">
        <w:rPr>
          <w:color w:val="231F20"/>
          <w:sz w:val="24"/>
          <w:szCs w:val="24"/>
        </w:rPr>
        <w:lastRenderedPageBreak/>
        <w:t>(SCBs) have been sele</w:t>
      </w:r>
      <w:r w:rsidR="00C407B6">
        <w:rPr>
          <w:color w:val="231F20"/>
          <w:sz w:val="24"/>
          <w:szCs w:val="24"/>
        </w:rPr>
        <w:t>cted at random along with above-</w:t>
      </w:r>
      <w:r w:rsidRPr="00EC7E6F">
        <w:rPr>
          <w:color w:val="231F20"/>
          <w:sz w:val="24"/>
          <w:szCs w:val="24"/>
        </w:rPr>
        <w:t>mentioned 16 private banks for the time period of 2009 to 2017. Thus, the sample size for the comparison is about 83 percent.</w:t>
      </w:r>
    </w:p>
    <w:p w14:paraId="0189AE2C" w14:textId="77777777" w:rsidR="005C65FE" w:rsidRPr="005C65FE" w:rsidRDefault="005C65FE" w:rsidP="00680E3E">
      <w:pPr>
        <w:pStyle w:val="BodyText"/>
        <w:spacing w:line="192" w:lineRule="auto"/>
        <w:jc w:val="both"/>
        <w:rPr>
          <w:color w:val="231F20"/>
          <w:sz w:val="20"/>
          <w:szCs w:val="20"/>
        </w:rPr>
      </w:pPr>
    </w:p>
    <w:p w14:paraId="19EB7F24" w14:textId="77777777" w:rsidR="00680E3E" w:rsidRPr="00BB5ED7" w:rsidRDefault="00680E3E" w:rsidP="00680E3E">
      <w:pPr>
        <w:spacing w:line="192" w:lineRule="auto"/>
        <w:jc w:val="center"/>
        <w:rPr>
          <w:b/>
          <w:bCs/>
          <w:color w:val="808285"/>
          <w:sz w:val="26"/>
          <w:szCs w:val="26"/>
        </w:rPr>
      </w:pPr>
      <w:r w:rsidRPr="00EC7E6F">
        <w:rPr>
          <w:b/>
          <w:bCs/>
          <w:color w:val="404040" w:themeColor="text1" w:themeTint="BF"/>
          <w:sz w:val="26"/>
          <w:szCs w:val="26"/>
        </w:rPr>
        <w:t>Sampling design</w:t>
      </w:r>
    </w:p>
    <w:p w14:paraId="7A79418C" w14:textId="77777777" w:rsidR="00680E3E" w:rsidRPr="00BB5ED7" w:rsidRDefault="00680E3E" w:rsidP="00680E3E">
      <w:pPr>
        <w:spacing w:line="192" w:lineRule="auto"/>
        <w:rPr>
          <w:b/>
          <w:bCs/>
          <w:color w:val="808285"/>
          <w:sz w:val="10"/>
          <w:szCs w:val="10"/>
        </w:rPr>
      </w:pPr>
    </w:p>
    <w:p w14:paraId="18D4896A" w14:textId="77777777" w:rsidR="00680E3E" w:rsidRPr="00EC7E6F" w:rsidRDefault="00680E3E" w:rsidP="00680E3E">
      <w:pPr>
        <w:pStyle w:val="BodyText"/>
        <w:spacing w:line="192" w:lineRule="auto"/>
        <w:jc w:val="both"/>
        <w:rPr>
          <w:color w:val="231F20"/>
          <w:sz w:val="24"/>
          <w:szCs w:val="24"/>
        </w:rPr>
      </w:pPr>
      <w:r w:rsidRPr="00EC7E6F">
        <w:rPr>
          <w:color w:val="231F20"/>
          <w:sz w:val="24"/>
          <w:szCs w:val="24"/>
        </w:rPr>
        <w:t>A random sampling method has been used from a sample size of 33 conventional private commercial banks. During research period, 64 scheduled banks had been classified into different clusters or groups from which a sample of 16 private commercial banks have been</w:t>
      </w:r>
      <w:r w:rsidR="0090167C">
        <w:rPr>
          <w:color w:val="231F20"/>
          <w:sz w:val="24"/>
          <w:szCs w:val="24"/>
        </w:rPr>
        <w:t xml:space="preserve"> selected for the analysis. Five</w:t>
      </w:r>
      <w:r w:rsidRPr="00EC7E6F">
        <w:rPr>
          <w:color w:val="231F20"/>
          <w:sz w:val="24"/>
          <w:szCs w:val="24"/>
        </w:rPr>
        <w:t xml:space="preserve"> state-owned banks have been randomly selected for the purpose of comparison with private commercial banks.</w:t>
      </w:r>
    </w:p>
    <w:p w14:paraId="2CA878CE" w14:textId="77777777" w:rsidR="00680E3E" w:rsidRPr="00973E9F" w:rsidRDefault="00680E3E" w:rsidP="00680E3E">
      <w:pPr>
        <w:pStyle w:val="BodyText"/>
        <w:spacing w:line="192" w:lineRule="auto"/>
        <w:jc w:val="both"/>
        <w:rPr>
          <w:color w:val="231F20"/>
          <w:sz w:val="14"/>
          <w:szCs w:val="12"/>
        </w:rPr>
      </w:pPr>
    </w:p>
    <w:p w14:paraId="562F53BF" w14:textId="77777777" w:rsidR="00680E3E" w:rsidRPr="00BB5ED7" w:rsidRDefault="00680E3E" w:rsidP="00680E3E">
      <w:pPr>
        <w:spacing w:line="192" w:lineRule="auto"/>
        <w:jc w:val="center"/>
        <w:rPr>
          <w:b/>
          <w:bCs/>
          <w:color w:val="808285"/>
          <w:sz w:val="26"/>
          <w:szCs w:val="26"/>
        </w:rPr>
      </w:pPr>
      <w:r w:rsidRPr="00EC7E6F">
        <w:rPr>
          <w:b/>
          <w:bCs/>
          <w:color w:val="404040" w:themeColor="text1" w:themeTint="BF"/>
          <w:sz w:val="26"/>
          <w:szCs w:val="26"/>
        </w:rPr>
        <w:t>Data collection</w:t>
      </w:r>
    </w:p>
    <w:p w14:paraId="70ACA937" w14:textId="77777777" w:rsidR="00680E3E" w:rsidRPr="00973E9F" w:rsidRDefault="00680E3E" w:rsidP="00680E3E">
      <w:pPr>
        <w:spacing w:line="192" w:lineRule="auto"/>
        <w:rPr>
          <w:b/>
          <w:bCs/>
          <w:color w:val="808285"/>
          <w:sz w:val="14"/>
          <w:szCs w:val="10"/>
        </w:rPr>
      </w:pPr>
    </w:p>
    <w:p w14:paraId="2AE4933A" w14:textId="77777777" w:rsidR="00680E3E" w:rsidRPr="00EC7E6F" w:rsidRDefault="00E42C9C" w:rsidP="00680E3E">
      <w:pPr>
        <w:pStyle w:val="BodyText"/>
        <w:spacing w:line="192" w:lineRule="auto"/>
        <w:jc w:val="both"/>
        <w:rPr>
          <w:color w:val="231F20"/>
          <w:sz w:val="24"/>
          <w:szCs w:val="24"/>
        </w:rPr>
      </w:pPr>
      <w:r w:rsidRPr="00EC7E6F">
        <w:rPr>
          <w:color w:val="231F20"/>
          <w:spacing w:val="-3"/>
          <w:sz w:val="24"/>
          <w:szCs w:val="24"/>
        </w:rPr>
        <w:t xml:space="preserve">For </w:t>
      </w:r>
      <w:r w:rsidRPr="00EC7E6F">
        <w:rPr>
          <w:color w:val="231F20"/>
          <w:sz w:val="24"/>
          <w:szCs w:val="24"/>
        </w:rPr>
        <w:t xml:space="preserve">the empirical analysis, quantitative data has been collected from the respective annual reports of the banks and from the website of Bangladesh Bank. As mentioned earlier, the data has been collected for a particular time frame for each sample bank. This is known as panel data or categorical data. </w:t>
      </w:r>
      <w:r w:rsidRPr="00EC7E6F">
        <w:rPr>
          <w:color w:val="231F20"/>
          <w:spacing w:val="-3"/>
          <w:sz w:val="24"/>
          <w:szCs w:val="24"/>
        </w:rPr>
        <w:t xml:space="preserve">For </w:t>
      </w:r>
      <w:r w:rsidRPr="00EC7E6F">
        <w:rPr>
          <w:color w:val="231F20"/>
          <w:sz w:val="24"/>
          <w:szCs w:val="24"/>
        </w:rPr>
        <w:t>the primary data, 100 respondents were</w:t>
      </w:r>
      <w:r w:rsidRPr="00EC7E6F">
        <w:rPr>
          <w:color w:val="231F20"/>
          <w:spacing w:val="-13"/>
          <w:sz w:val="24"/>
          <w:szCs w:val="24"/>
        </w:rPr>
        <w:t xml:space="preserve"> </w:t>
      </w:r>
      <w:r w:rsidRPr="00EC7E6F">
        <w:rPr>
          <w:color w:val="231F20"/>
          <w:sz w:val="24"/>
          <w:szCs w:val="24"/>
        </w:rPr>
        <w:t>questioned</w:t>
      </w:r>
      <w:r w:rsidRPr="00EC7E6F">
        <w:rPr>
          <w:color w:val="231F20"/>
          <w:spacing w:val="-13"/>
          <w:sz w:val="24"/>
          <w:szCs w:val="24"/>
        </w:rPr>
        <w:t xml:space="preserve"> </w:t>
      </w:r>
      <w:r w:rsidRPr="00EC7E6F">
        <w:rPr>
          <w:color w:val="231F20"/>
          <w:sz w:val="24"/>
          <w:szCs w:val="24"/>
        </w:rPr>
        <w:t>through</w:t>
      </w:r>
      <w:r w:rsidRPr="00EC7E6F">
        <w:rPr>
          <w:color w:val="231F20"/>
          <w:spacing w:val="-13"/>
          <w:sz w:val="24"/>
          <w:szCs w:val="24"/>
        </w:rPr>
        <w:t xml:space="preserve"> </w:t>
      </w:r>
      <w:r w:rsidRPr="00EC7E6F">
        <w:rPr>
          <w:color w:val="231F20"/>
          <w:sz w:val="24"/>
          <w:szCs w:val="24"/>
        </w:rPr>
        <w:t>face-to-face</w:t>
      </w:r>
      <w:r w:rsidRPr="00EC7E6F">
        <w:rPr>
          <w:color w:val="231F20"/>
          <w:spacing w:val="-13"/>
          <w:sz w:val="24"/>
          <w:szCs w:val="24"/>
        </w:rPr>
        <w:t xml:space="preserve"> </w:t>
      </w:r>
      <w:r w:rsidRPr="00EC7E6F">
        <w:rPr>
          <w:color w:val="231F20"/>
          <w:sz w:val="24"/>
          <w:szCs w:val="24"/>
        </w:rPr>
        <w:t>interview,</w:t>
      </w:r>
      <w:r w:rsidRPr="00EC7E6F">
        <w:rPr>
          <w:color w:val="231F20"/>
          <w:spacing w:val="-27"/>
          <w:sz w:val="24"/>
          <w:szCs w:val="24"/>
        </w:rPr>
        <w:t xml:space="preserve"> </w:t>
      </w:r>
      <w:r w:rsidRPr="00EC7E6F">
        <w:rPr>
          <w:color w:val="231F20"/>
          <w:sz w:val="24"/>
          <w:szCs w:val="24"/>
        </w:rPr>
        <w:t>emails</w:t>
      </w:r>
      <w:r w:rsidRPr="00EC7E6F">
        <w:rPr>
          <w:color w:val="231F20"/>
          <w:spacing w:val="-13"/>
          <w:sz w:val="24"/>
          <w:szCs w:val="24"/>
        </w:rPr>
        <w:t xml:space="preserve"> </w:t>
      </w:r>
      <w:r w:rsidRPr="00EC7E6F">
        <w:rPr>
          <w:color w:val="231F20"/>
          <w:sz w:val="24"/>
          <w:szCs w:val="24"/>
        </w:rPr>
        <w:t>and</w:t>
      </w:r>
      <w:r w:rsidRPr="00EC7E6F">
        <w:rPr>
          <w:color w:val="231F20"/>
          <w:spacing w:val="-13"/>
          <w:sz w:val="24"/>
          <w:szCs w:val="24"/>
        </w:rPr>
        <w:t xml:space="preserve"> </w:t>
      </w:r>
      <w:r w:rsidRPr="00EC7E6F">
        <w:rPr>
          <w:color w:val="231F20"/>
          <w:sz w:val="24"/>
          <w:szCs w:val="24"/>
        </w:rPr>
        <w:t>phone</w:t>
      </w:r>
      <w:r w:rsidRPr="00EC7E6F">
        <w:rPr>
          <w:color w:val="231F20"/>
          <w:spacing w:val="-13"/>
          <w:sz w:val="24"/>
          <w:szCs w:val="24"/>
        </w:rPr>
        <w:t xml:space="preserve"> </w:t>
      </w:r>
      <w:r w:rsidRPr="00EC7E6F">
        <w:rPr>
          <w:color w:val="231F20"/>
          <w:sz w:val="24"/>
          <w:szCs w:val="24"/>
        </w:rPr>
        <w:t xml:space="preserve">calls. </w:t>
      </w:r>
      <w:r w:rsidRPr="00EC7E6F">
        <w:rPr>
          <w:color w:val="231F20"/>
          <w:spacing w:val="2"/>
          <w:sz w:val="24"/>
          <w:szCs w:val="24"/>
        </w:rPr>
        <w:t xml:space="preserve">Out </w:t>
      </w:r>
      <w:r w:rsidRPr="00EC7E6F">
        <w:rPr>
          <w:color w:val="231F20"/>
          <w:sz w:val="24"/>
          <w:szCs w:val="24"/>
        </w:rPr>
        <w:t xml:space="preserve">of 100 interviewers, 75 were bankers and 25 were borrowers. </w:t>
      </w:r>
      <w:r w:rsidRPr="00EC7E6F">
        <w:rPr>
          <w:color w:val="231F20"/>
          <w:spacing w:val="-3"/>
          <w:sz w:val="24"/>
          <w:szCs w:val="24"/>
        </w:rPr>
        <w:t xml:space="preserve">For </w:t>
      </w:r>
      <w:r w:rsidRPr="00EC7E6F">
        <w:rPr>
          <w:color w:val="231F20"/>
          <w:sz w:val="24"/>
          <w:szCs w:val="24"/>
        </w:rPr>
        <w:t>the comparison, the qualitative analys</w:t>
      </w:r>
      <w:r w:rsidR="00C407B6">
        <w:rPr>
          <w:color w:val="231F20"/>
          <w:sz w:val="24"/>
          <w:szCs w:val="24"/>
        </w:rPr>
        <w:t>is has been done with the above-</w:t>
      </w:r>
      <w:r w:rsidRPr="00EC7E6F">
        <w:rPr>
          <w:color w:val="231F20"/>
          <w:sz w:val="24"/>
          <w:szCs w:val="24"/>
        </w:rPr>
        <w:t>mentioned 100</w:t>
      </w:r>
      <w:r w:rsidRPr="00EC7E6F">
        <w:rPr>
          <w:color w:val="231F20"/>
          <w:spacing w:val="22"/>
          <w:sz w:val="24"/>
          <w:szCs w:val="24"/>
        </w:rPr>
        <w:t xml:space="preserve"> </w:t>
      </w:r>
      <w:r w:rsidRPr="00EC7E6F">
        <w:rPr>
          <w:color w:val="231F20"/>
          <w:sz w:val="24"/>
          <w:szCs w:val="24"/>
        </w:rPr>
        <w:t>interviewers.</w:t>
      </w:r>
    </w:p>
    <w:p w14:paraId="1DF0CF72" w14:textId="77777777" w:rsidR="006A27D7" w:rsidRPr="006A27D7" w:rsidRDefault="006A27D7" w:rsidP="00680E3E">
      <w:pPr>
        <w:pStyle w:val="BodyText"/>
        <w:spacing w:line="192" w:lineRule="auto"/>
        <w:jc w:val="both"/>
        <w:rPr>
          <w:color w:val="231F20"/>
          <w:sz w:val="14"/>
          <w:szCs w:val="14"/>
        </w:rPr>
      </w:pPr>
    </w:p>
    <w:p w14:paraId="3A5304CF" w14:textId="77777777" w:rsidR="00680E3E" w:rsidRPr="00BB5ED7" w:rsidRDefault="00680E3E" w:rsidP="00680E3E">
      <w:pPr>
        <w:spacing w:line="192" w:lineRule="auto"/>
        <w:jc w:val="center"/>
        <w:rPr>
          <w:b/>
          <w:bCs/>
          <w:color w:val="808285"/>
          <w:sz w:val="26"/>
          <w:szCs w:val="26"/>
        </w:rPr>
      </w:pPr>
      <w:r w:rsidRPr="00EC7E6F">
        <w:rPr>
          <w:b/>
          <w:bCs/>
          <w:color w:val="404040" w:themeColor="text1" w:themeTint="BF"/>
          <w:sz w:val="26"/>
          <w:szCs w:val="26"/>
        </w:rPr>
        <w:t>Data analysis</w:t>
      </w:r>
    </w:p>
    <w:p w14:paraId="1DEC3C1D" w14:textId="77777777" w:rsidR="00680E3E" w:rsidRPr="006A27D7" w:rsidRDefault="00680E3E" w:rsidP="00680E3E">
      <w:pPr>
        <w:spacing w:line="192" w:lineRule="auto"/>
        <w:rPr>
          <w:b/>
          <w:bCs/>
          <w:color w:val="808285"/>
          <w:sz w:val="8"/>
          <w:szCs w:val="8"/>
        </w:rPr>
      </w:pPr>
    </w:p>
    <w:p w14:paraId="0ACADFE2" w14:textId="77777777" w:rsidR="00680E3E" w:rsidRDefault="00E42C9C" w:rsidP="00680E3E">
      <w:pPr>
        <w:pStyle w:val="BodyText"/>
        <w:spacing w:line="192" w:lineRule="auto"/>
        <w:jc w:val="both"/>
        <w:rPr>
          <w:color w:val="231F20"/>
          <w:sz w:val="24"/>
          <w:szCs w:val="24"/>
        </w:rPr>
      </w:pPr>
      <w:r w:rsidRPr="00EC7E6F">
        <w:rPr>
          <w:color w:val="231F20"/>
          <w:sz w:val="24"/>
          <w:szCs w:val="24"/>
        </w:rPr>
        <w:t>Both</w:t>
      </w:r>
      <w:r w:rsidRPr="00EC7E6F">
        <w:rPr>
          <w:color w:val="231F20"/>
          <w:spacing w:val="-7"/>
          <w:sz w:val="24"/>
          <w:szCs w:val="24"/>
        </w:rPr>
        <w:t xml:space="preserve"> </w:t>
      </w:r>
      <w:r w:rsidRPr="00EC7E6F">
        <w:rPr>
          <w:color w:val="231F20"/>
          <w:sz w:val="24"/>
          <w:szCs w:val="24"/>
        </w:rPr>
        <w:t>field</w:t>
      </w:r>
      <w:r w:rsidRPr="00EC7E6F">
        <w:rPr>
          <w:color w:val="231F20"/>
          <w:spacing w:val="-6"/>
          <w:sz w:val="24"/>
          <w:szCs w:val="24"/>
        </w:rPr>
        <w:t xml:space="preserve"> </w:t>
      </w:r>
      <w:r w:rsidRPr="00EC7E6F">
        <w:rPr>
          <w:color w:val="231F20"/>
          <w:sz w:val="24"/>
          <w:szCs w:val="24"/>
        </w:rPr>
        <w:t>survey</w:t>
      </w:r>
      <w:r w:rsidRPr="00EC7E6F">
        <w:rPr>
          <w:color w:val="231F20"/>
          <w:spacing w:val="-6"/>
          <w:sz w:val="24"/>
          <w:szCs w:val="24"/>
        </w:rPr>
        <w:t xml:space="preserve"> </w:t>
      </w:r>
      <w:r w:rsidRPr="00EC7E6F">
        <w:rPr>
          <w:color w:val="231F20"/>
          <w:sz w:val="24"/>
          <w:szCs w:val="24"/>
        </w:rPr>
        <w:t>and</w:t>
      </w:r>
      <w:r w:rsidRPr="00EC7E6F">
        <w:rPr>
          <w:color w:val="231F20"/>
          <w:spacing w:val="-7"/>
          <w:sz w:val="24"/>
          <w:szCs w:val="24"/>
        </w:rPr>
        <w:t xml:space="preserve"> </w:t>
      </w:r>
      <w:r w:rsidRPr="00EC7E6F">
        <w:rPr>
          <w:color w:val="231F20"/>
          <w:sz w:val="24"/>
          <w:szCs w:val="24"/>
        </w:rPr>
        <w:t>secondary</w:t>
      </w:r>
      <w:r w:rsidRPr="00EC7E6F">
        <w:rPr>
          <w:color w:val="231F20"/>
          <w:spacing w:val="-6"/>
          <w:sz w:val="24"/>
          <w:szCs w:val="24"/>
        </w:rPr>
        <w:t xml:space="preserve"> </w:t>
      </w:r>
      <w:r w:rsidRPr="00EC7E6F">
        <w:rPr>
          <w:color w:val="231F20"/>
          <w:sz w:val="24"/>
          <w:szCs w:val="24"/>
        </w:rPr>
        <w:t>data</w:t>
      </w:r>
      <w:r w:rsidRPr="00EC7E6F">
        <w:rPr>
          <w:color w:val="231F20"/>
          <w:spacing w:val="-6"/>
          <w:sz w:val="24"/>
          <w:szCs w:val="24"/>
        </w:rPr>
        <w:t xml:space="preserve"> </w:t>
      </w:r>
      <w:r w:rsidRPr="00EC7E6F">
        <w:rPr>
          <w:color w:val="231F20"/>
          <w:sz w:val="24"/>
          <w:szCs w:val="24"/>
        </w:rPr>
        <w:t>have</w:t>
      </w:r>
      <w:r w:rsidRPr="00EC7E6F">
        <w:rPr>
          <w:color w:val="231F20"/>
          <w:spacing w:val="-7"/>
          <w:sz w:val="24"/>
          <w:szCs w:val="24"/>
        </w:rPr>
        <w:t xml:space="preserve"> </w:t>
      </w:r>
      <w:r w:rsidRPr="00EC7E6F">
        <w:rPr>
          <w:color w:val="231F20"/>
          <w:sz w:val="24"/>
          <w:szCs w:val="24"/>
        </w:rPr>
        <w:t>been</w:t>
      </w:r>
      <w:r w:rsidRPr="00EC7E6F">
        <w:rPr>
          <w:color w:val="231F20"/>
          <w:spacing w:val="-6"/>
          <w:sz w:val="24"/>
          <w:szCs w:val="24"/>
        </w:rPr>
        <w:t xml:space="preserve"> </w:t>
      </w:r>
      <w:r w:rsidRPr="00EC7E6F">
        <w:rPr>
          <w:color w:val="231F20"/>
          <w:sz w:val="24"/>
          <w:szCs w:val="24"/>
        </w:rPr>
        <w:t>considered</w:t>
      </w:r>
      <w:r w:rsidRPr="00EC7E6F">
        <w:rPr>
          <w:color w:val="231F20"/>
          <w:spacing w:val="-6"/>
          <w:sz w:val="24"/>
          <w:szCs w:val="24"/>
        </w:rPr>
        <w:t xml:space="preserve"> </w:t>
      </w:r>
      <w:r w:rsidRPr="00EC7E6F">
        <w:rPr>
          <w:color w:val="231F20"/>
          <w:sz w:val="24"/>
          <w:szCs w:val="24"/>
        </w:rPr>
        <w:t>for</w:t>
      </w:r>
      <w:r w:rsidRPr="00EC7E6F">
        <w:rPr>
          <w:color w:val="231F20"/>
          <w:spacing w:val="-7"/>
          <w:sz w:val="24"/>
          <w:szCs w:val="24"/>
        </w:rPr>
        <w:t xml:space="preserve"> </w:t>
      </w:r>
      <w:r w:rsidRPr="00EC7E6F">
        <w:rPr>
          <w:color w:val="231F20"/>
          <w:sz w:val="24"/>
          <w:szCs w:val="24"/>
        </w:rPr>
        <w:t xml:space="preserve">analysis. </w:t>
      </w:r>
      <w:r w:rsidRPr="00EC7E6F">
        <w:rPr>
          <w:color w:val="231F20"/>
          <w:spacing w:val="-3"/>
          <w:sz w:val="24"/>
          <w:szCs w:val="24"/>
        </w:rPr>
        <w:t xml:space="preserve">For </w:t>
      </w:r>
      <w:r w:rsidRPr="00EC7E6F">
        <w:rPr>
          <w:color w:val="231F20"/>
          <w:sz w:val="24"/>
          <w:szCs w:val="24"/>
        </w:rPr>
        <w:t xml:space="preserve">the quantitative and empirical analysis, the GMM technique has been used as proposed by Arellano and Bond (1991). </w:t>
      </w:r>
      <w:r w:rsidRPr="00EC7E6F">
        <w:rPr>
          <w:color w:val="231F20"/>
          <w:spacing w:val="-3"/>
          <w:sz w:val="24"/>
          <w:szCs w:val="24"/>
        </w:rPr>
        <w:t xml:space="preserve">LIKERT </w:t>
      </w:r>
      <w:r w:rsidRPr="00EC7E6F">
        <w:rPr>
          <w:color w:val="231F20"/>
          <w:sz w:val="24"/>
          <w:szCs w:val="24"/>
        </w:rPr>
        <w:t>scale has</w:t>
      </w:r>
      <w:r w:rsidRPr="00EC7E6F">
        <w:rPr>
          <w:color w:val="231F20"/>
          <w:spacing w:val="-5"/>
          <w:sz w:val="24"/>
          <w:szCs w:val="24"/>
        </w:rPr>
        <w:t xml:space="preserve"> </w:t>
      </w:r>
      <w:r w:rsidRPr="00EC7E6F">
        <w:rPr>
          <w:color w:val="231F20"/>
          <w:sz w:val="24"/>
          <w:szCs w:val="24"/>
        </w:rPr>
        <w:t>been</w:t>
      </w:r>
      <w:r w:rsidRPr="00EC7E6F">
        <w:rPr>
          <w:color w:val="231F20"/>
          <w:spacing w:val="-4"/>
          <w:sz w:val="24"/>
          <w:szCs w:val="24"/>
        </w:rPr>
        <w:t xml:space="preserve"> </w:t>
      </w:r>
      <w:r w:rsidRPr="00EC7E6F">
        <w:rPr>
          <w:color w:val="231F20"/>
          <w:sz w:val="24"/>
          <w:szCs w:val="24"/>
        </w:rPr>
        <w:t>used</w:t>
      </w:r>
      <w:r w:rsidRPr="00EC7E6F">
        <w:rPr>
          <w:color w:val="231F20"/>
          <w:spacing w:val="-4"/>
          <w:sz w:val="24"/>
          <w:szCs w:val="24"/>
        </w:rPr>
        <w:t xml:space="preserve"> </w:t>
      </w:r>
      <w:r w:rsidRPr="00EC7E6F">
        <w:rPr>
          <w:color w:val="231F20"/>
          <w:sz w:val="24"/>
          <w:szCs w:val="24"/>
        </w:rPr>
        <w:t>to</w:t>
      </w:r>
      <w:r w:rsidRPr="00EC7E6F">
        <w:rPr>
          <w:color w:val="231F20"/>
          <w:spacing w:val="-4"/>
          <w:sz w:val="24"/>
          <w:szCs w:val="24"/>
        </w:rPr>
        <w:t xml:space="preserve"> </w:t>
      </w:r>
      <w:r w:rsidRPr="00EC7E6F">
        <w:rPr>
          <w:color w:val="231F20"/>
          <w:sz w:val="24"/>
          <w:szCs w:val="24"/>
        </w:rPr>
        <w:t>formulate</w:t>
      </w:r>
      <w:r w:rsidRPr="00EC7E6F">
        <w:rPr>
          <w:color w:val="231F20"/>
          <w:spacing w:val="-4"/>
          <w:sz w:val="24"/>
          <w:szCs w:val="24"/>
        </w:rPr>
        <w:t xml:space="preserve"> </w:t>
      </w:r>
      <w:r w:rsidRPr="00EC7E6F">
        <w:rPr>
          <w:color w:val="231F20"/>
          <w:sz w:val="24"/>
          <w:szCs w:val="24"/>
        </w:rPr>
        <w:t>the</w:t>
      </w:r>
      <w:r w:rsidRPr="00EC7E6F">
        <w:rPr>
          <w:color w:val="231F20"/>
          <w:spacing w:val="-4"/>
          <w:sz w:val="24"/>
          <w:szCs w:val="24"/>
        </w:rPr>
        <w:t xml:space="preserve"> </w:t>
      </w:r>
      <w:r w:rsidRPr="00EC7E6F">
        <w:rPr>
          <w:color w:val="231F20"/>
          <w:sz w:val="24"/>
          <w:szCs w:val="24"/>
        </w:rPr>
        <w:t>questionnaires.</w:t>
      </w:r>
      <w:r w:rsidRPr="00EC7E6F">
        <w:rPr>
          <w:color w:val="231F20"/>
          <w:spacing w:val="-19"/>
          <w:sz w:val="24"/>
          <w:szCs w:val="24"/>
        </w:rPr>
        <w:t xml:space="preserve"> </w:t>
      </w:r>
      <w:r w:rsidRPr="00EC7E6F">
        <w:rPr>
          <w:color w:val="231F20"/>
          <w:sz w:val="24"/>
          <w:szCs w:val="24"/>
        </w:rPr>
        <w:lastRenderedPageBreak/>
        <w:t>Stata,</w:t>
      </w:r>
      <w:r w:rsidRPr="00EC7E6F">
        <w:rPr>
          <w:color w:val="231F20"/>
          <w:spacing w:val="-19"/>
          <w:sz w:val="24"/>
          <w:szCs w:val="24"/>
        </w:rPr>
        <w:t xml:space="preserve"> </w:t>
      </w:r>
      <w:r w:rsidRPr="00EC7E6F">
        <w:rPr>
          <w:color w:val="231F20"/>
          <w:sz w:val="24"/>
          <w:szCs w:val="24"/>
        </w:rPr>
        <w:t>EViews</w:t>
      </w:r>
      <w:r w:rsidRPr="00EC7E6F">
        <w:rPr>
          <w:color w:val="231F20"/>
          <w:spacing w:val="-4"/>
          <w:sz w:val="24"/>
          <w:szCs w:val="24"/>
        </w:rPr>
        <w:t xml:space="preserve"> </w:t>
      </w:r>
      <w:r w:rsidRPr="00EC7E6F">
        <w:rPr>
          <w:color w:val="231F20"/>
          <w:sz w:val="24"/>
          <w:szCs w:val="24"/>
        </w:rPr>
        <w:t>and SPSS</w:t>
      </w:r>
      <w:r w:rsidRPr="00EC7E6F">
        <w:rPr>
          <w:color w:val="231F20"/>
          <w:spacing w:val="-20"/>
          <w:sz w:val="24"/>
          <w:szCs w:val="24"/>
        </w:rPr>
        <w:t xml:space="preserve"> </w:t>
      </w:r>
      <w:r w:rsidRPr="00EC7E6F">
        <w:rPr>
          <w:color w:val="231F20"/>
          <w:sz w:val="24"/>
          <w:szCs w:val="24"/>
        </w:rPr>
        <w:t>software</w:t>
      </w:r>
      <w:r w:rsidRPr="00EC7E6F">
        <w:rPr>
          <w:color w:val="231F20"/>
          <w:spacing w:val="-20"/>
          <w:sz w:val="24"/>
          <w:szCs w:val="24"/>
        </w:rPr>
        <w:t xml:space="preserve"> </w:t>
      </w:r>
      <w:r w:rsidRPr="00EC7E6F">
        <w:rPr>
          <w:color w:val="231F20"/>
          <w:spacing w:val="-3"/>
          <w:sz w:val="24"/>
          <w:szCs w:val="24"/>
        </w:rPr>
        <w:t>were</w:t>
      </w:r>
      <w:r w:rsidRPr="00EC7E6F">
        <w:rPr>
          <w:color w:val="231F20"/>
          <w:spacing w:val="-20"/>
          <w:sz w:val="24"/>
          <w:szCs w:val="24"/>
        </w:rPr>
        <w:t xml:space="preserve"> </w:t>
      </w:r>
      <w:r w:rsidRPr="00EC7E6F">
        <w:rPr>
          <w:color w:val="231F20"/>
          <w:sz w:val="24"/>
          <w:szCs w:val="24"/>
        </w:rPr>
        <w:t>used</w:t>
      </w:r>
      <w:r w:rsidRPr="00EC7E6F">
        <w:rPr>
          <w:color w:val="231F20"/>
          <w:spacing w:val="-20"/>
          <w:sz w:val="24"/>
          <w:szCs w:val="24"/>
        </w:rPr>
        <w:t xml:space="preserve"> </w:t>
      </w:r>
      <w:r w:rsidRPr="00EC7E6F">
        <w:rPr>
          <w:color w:val="231F20"/>
          <w:sz w:val="24"/>
          <w:szCs w:val="24"/>
        </w:rPr>
        <w:t>to</w:t>
      </w:r>
      <w:r w:rsidRPr="00EC7E6F">
        <w:rPr>
          <w:color w:val="231F20"/>
          <w:spacing w:val="-20"/>
          <w:sz w:val="24"/>
          <w:szCs w:val="24"/>
        </w:rPr>
        <w:t xml:space="preserve"> </w:t>
      </w:r>
      <w:r w:rsidRPr="00EC7E6F">
        <w:rPr>
          <w:color w:val="231F20"/>
          <w:sz w:val="24"/>
          <w:szCs w:val="24"/>
        </w:rPr>
        <w:t>analyze</w:t>
      </w:r>
      <w:r w:rsidRPr="00EC7E6F">
        <w:rPr>
          <w:color w:val="231F20"/>
          <w:spacing w:val="-20"/>
          <w:sz w:val="24"/>
          <w:szCs w:val="24"/>
        </w:rPr>
        <w:t xml:space="preserve"> </w:t>
      </w:r>
      <w:r w:rsidRPr="00EC7E6F">
        <w:rPr>
          <w:color w:val="231F20"/>
          <w:sz w:val="24"/>
          <w:szCs w:val="24"/>
        </w:rPr>
        <w:t>the</w:t>
      </w:r>
      <w:r w:rsidRPr="00EC7E6F">
        <w:rPr>
          <w:color w:val="231F20"/>
          <w:spacing w:val="-20"/>
          <w:sz w:val="24"/>
          <w:szCs w:val="24"/>
        </w:rPr>
        <w:t xml:space="preserve"> </w:t>
      </w:r>
      <w:r w:rsidRPr="00EC7E6F">
        <w:rPr>
          <w:color w:val="231F20"/>
          <w:sz w:val="24"/>
          <w:szCs w:val="24"/>
        </w:rPr>
        <w:t>depth</w:t>
      </w:r>
      <w:r w:rsidRPr="00EC7E6F">
        <w:rPr>
          <w:color w:val="231F20"/>
          <w:spacing w:val="-20"/>
          <w:sz w:val="24"/>
          <w:szCs w:val="24"/>
        </w:rPr>
        <w:t xml:space="preserve"> </w:t>
      </w:r>
      <w:r w:rsidRPr="00EC7E6F">
        <w:rPr>
          <w:color w:val="231F20"/>
          <w:sz w:val="24"/>
          <w:szCs w:val="24"/>
        </w:rPr>
        <w:t>of</w:t>
      </w:r>
      <w:r w:rsidRPr="00EC7E6F">
        <w:rPr>
          <w:color w:val="231F20"/>
          <w:spacing w:val="-20"/>
          <w:sz w:val="24"/>
          <w:szCs w:val="24"/>
        </w:rPr>
        <w:t xml:space="preserve"> </w:t>
      </w:r>
      <w:r w:rsidRPr="00EC7E6F">
        <w:rPr>
          <w:color w:val="231F20"/>
          <w:sz w:val="24"/>
          <w:szCs w:val="24"/>
        </w:rPr>
        <w:t>different</w:t>
      </w:r>
      <w:r w:rsidRPr="00EC7E6F">
        <w:rPr>
          <w:color w:val="231F20"/>
          <w:spacing w:val="-20"/>
          <w:sz w:val="24"/>
          <w:szCs w:val="24"/>
        </w:rPr>
        <w:t xml:space="preserve"> </w:t>
      </w:r>
      <w:r w:rsidRPr="00EC7E6F">
        <w:rPr>
          <w:color w:val="231F20"/>
          <w:sz w:val="24"/>
          <w:szCs w:val="24"/>
        </w:rPr>
        <w:t>data</w:t>
      </w:r>
      <w:r w:rsidRPr="00EC7E6F">
        <w:rPr>
          <w:color w:val="231F20"/>
          <w:spacing w:val="-20"/>
          <w:sz w:val="24"/>
          <w:szCs w:val="24"/>
        </w:rPr>
        <w:t xml:space="preserve"> </w:t>
      </w:r>
      <w:r w:rsidRPr="00EC7E6F">
        <w:rPr>
          <w:color w:val="231F20"/>
          <w:spacing w:val="-3"/>
          <w:sz w:val="24"/>
          <w:szCs w:val="24"/>
        </w:rPr>
        <w:t xml:space="preserve">source. </w:t>
      </w:r>
      <w:r w:rsidRPr="00EC7E6F">
        <w:rPr>
          <w:color w:val="231F20"/>
          <w:sz w:val="24"/>
          <w:szCs w:val="24"/>
        </w:rPr>
        <w:t>The analysis of the determinants of non-performing loans along with the comparison between state-owned and private commercial banks have</w:t>
      </w:r>
      <w:r w:rsidRPr="00EC7E6F">
        <w:rPr>
          <w:color w:val="231F20"/>
          <w:spacing w:val="10"/>
          <w:sz w:val="24"/>
          <w:szCs w:val="24"/>
        </w:rPr>
        <w:t xml:space="preserve"> </w:t>
      </w:r>
      <w:r w:rsidRPr="00EC7E6F">
        <w:rPr>
          <w:color w:val="231F20"/>
          <w:sz w:val="24"/>
          <w:szCs w:val="24"/>
        </w:rPr>
        <w:t>been</w:t>
      </w:r>
      <w:r w:rsidRPr="00EC7E6F">
        <w:rPr>
          <w:color w:val="231F20"/>
          <w:spacing w:val="10"/>
          <w:sz w:val="24"/>
          <w:szCs w:val="24"/>
        </w:rPr>
        <w:t xml:space="preserve"> </w:t>
      </w:r>
      <w:r w:rsidRPr="00EC7E6F">
        <w:rPr>
          <w:color w:val="231F20"/>
          <w:sz w:val="24"/>
          <w:szCs w:val="24"/>
        </w:rPr>
        <w:t>conducted</w:t>
      </w:r>
      <w:r w:rsidRPr="00EC7E6F">
        <w:rPr>
          <w:color w:val="231F20"/>
          <w:spacing w:val="10"/>
          <w:sz w:val="24"/>
          <w:szCs w:val="24"/>
        </w:rPr>
        <w:t xml:space="preserve"> </w:t>
      </w:r>
      <w:r w:rsidRPr="00EC7E6F">
        <w:rPr>
          <w:color w:val="231F20"/>
          <w:sz w:val="24"/>
          <w:szCs w:val="24"/>
        </w:rPr>
        <w:t>with</w:t>
      </w:r>
      <w:r w:rsidRPr="00EC7E6F">
        <w:rPr>
          <w:color w:val="231F20"/>
          <w:spacing w:val="11"/>
          <w:sz w:val="24"/>
          <w:szCs w:val="24"/>
        </w:rPr>
        <w:t xml:space="preserve"> </w:t>
      </w:r>
      <w:r w:rsidRPr="00EC7E6F">
        <w:rPr>
          <w:color w:val="231F20"/>
          <w:sz w:val="24"/>
          <w:szCs w:val="24"/>
        </w:rPr>
        <w:t>the</w:t>
      </w:r>
      <w:r w:rsidRPr="00EC7E6F">
        <w:rPr>
          <w:color w:val="231F20"/>
          <w:spacing w:val="10"/>
          <w:sz w:val="24"/>
          <w:szCs w:val="24"/>
        </w:rPr>
        <w:t xml:space="preserve"> </w:t>
      </w:r>
      <w:r w:rsidRPr="00EC7E6F">
        <w:rPr>
          <w:color w:val="231F20"/>
          <w:sz w:val="24"/>
          <w:szCs w:val="24"/>
        </w:rPr>
        <w:t>help</w:t>
      </w:r>
      <w:r w:rsidRPr="00EC7E6F">
        <w:rPr>
          <w:color w:val="231F20"/>
          <w:spacing w:val="10"/>
          <w:sz w:val="24"/>
          <w:szCs w:val="24"/>
        </w:rPr>
        <w:t xml:space="preserve"> </w:t>
      </w:r>
      <w:r w:rsidRPr="00EC7E6F">
        <w:rPr>
          <w:color w:val="231F20"/>
          <w:sz w:val="24"/>
          <w:szCs w:val="24"/>
        </w:rPr>
        <w:t>of</w:t>
      </w:r>
      <w:r w:rsidRPr="00EC7E6F">
        <w:rPr>
          <w:color w:val="231F20"/>
          <w:spacing w:val="10"/>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above-mentioned</w:t>
      </w:r>
      <w:r w:rsidRPr="00EC7E6F">
        <w:rPr>
          <w:color w:val="231F20"/>
          <w:spacing w:val="10"/>
          <w:sz w:val="24"/>
          <w:szCs w:val="24"/>
        </w:rPr>
        <w:t xml:space="preserve"> </w:t>
      </w:r>
      <w:r w:rsidRPr="00EC7E6F">
        <w:rPr>
          <w:color w:val="231F20"/>
          <w:sz w:val="24"/>
          <w:szCs w:val="24"/>
        </w:rPr>
        <w:t>software.</w:t>
      </w:r>
    </w:p>
    <w:p w14:paraId="23FB8F2F" w14:textId="77777777" w:rsidR="005C65FE" w:rsidRPr="005C65FE" w:rsidRDefault="005C65FE" w:rsidP="00680E3E">
      <w:pPr>
        <w:pStyle w:val="BodyText"/>
        <w:spacing w:line="192" w:lineRule="auto"/>
        <w:jc w:val="both"/>
        <w:rPr>
          <w:color w:val="231F20"/>
          <w:sz w:val="18"/>
          <w:szCs w:val="18"/>
        </w:rPr>
      </w:pPr>
    </w:p>
    <w:p w14:paraId="04B0CCC1" w14:textId="77777777" w:rsidR="00680E3E" w:rsidRPr="00BB5ED7" w:rsidRDefault="00680E3E" w:rsidP="00680E3E">
      <w:pPr>
        <w:spacing w:line="192" w:lineRule="auto"/>
        <w:jc w:val="center"/>
        <w:rPr>
          <w:b/>
          <w:bCs/>
          <w:color w:val="808285"/>
          <w:sz w:val="26"/>
          <w:szCs w:val="26"/>
        </w:rPr>
      </w:pPr>
      <w:r w:rsidRPr="00EC7E6F">
        <w:rPr>
          <w:b/>
          <w:bCs/>
          <w:color w:val="404040" w:themeColor="text1" w:themeTint="BF"/>
          <w:sz w:val="26"/>
          <w:szCs w:val="26"/>
        </w:rPr>
        <w:t>Qualitative approach</w:t>
      </w:r>
    </w:p>
    <w:p w14:paraId="0DABB0F4" w14:textId="77777777" w:rsidR="00680E3E" w:rsidRPr="00973E9F" w:rsidRDefault="00680E3E" w:rsidP="00680E3E">
      <w:pPr>
        <w:spacing w:line="192" w:lineRule="auto"/>
        <w:rPr>
          <w:b/>
          <w:bCs/>
          <w:color w:val="808285"/>
          <w:sz w:val="18"/>
          <w:szCs w:val="10"/>
        </w:rPr>
      </w:pPr>
    </w:p>
    <w:p w14:paraId="0EB033E5" w14:textId="77777777" w:rsidR="00680E3E" w:rsidRDefault="00E42C9C" w:rsidP="00680E3E">
      <w:pPr>
        <w:pStyle w:val="BodyText"/>
        <w:spacing w:line="192" w:lineRule="auto"/>
        <w:jc w:val="both"/>
        <w:rPr>
          <w:color w:val="231F20"/>
        </w:rPr>
      </w:pPr>
      <w:r w:rsidRPr="00EC7E6F">
        <w:rPr>
          <w:color w:val="231F20"/>
          <w:sz w:val="24"/>
          <w:szCs w:val="24"/>
        </w:rPr>
        <w:t xml:space="preserve">Qualitative research is an exploratory </w:t>
      </w:r>
      <w:r w:rsidR="003A0FB0" w:rsidRPr="00EC7E6F">
        <w:rPr>
          <w:color w:val="231F20"/>
          <w:sz w:val="24"/>
          <w:szCs w:val="24"/>
        </w:rPr>
        <w:t>analysis, which</w:t>
      </w:r>
      <w:r w:rsidRPr="00EC7E6F">
        <w:rPr>
          <w:color w:val="231F20"/>
          <w:sz w:val="24"/>
          <w:szCs w:val="24"/>
        </w:rPr>
        <w:t xml:space="preserve"> is used to gain an insight of the underlying reasons, opinions and motivations to</w:t>
      </w:r>
      <w:r w:rsidRPr="00EC7E6F">
        <w:rPr>
          <w:color w:val="231F20"/>
          <w:spacing w:val="-27"/>
          <w:sz w:val="24"/>
          <w:szCs w:val="24"/>
        </w:rPr>
        <w:t xml:space="preserve"> </w:t>
      </w:r>
      <w:r w:rsidRPr="00EC7E6F">
        <w:rPr>
          <w:color w:val="231F20"/>
          <w:sz w:val="24"/>
          <w:szCs w:val="24"/>
        </w:rPr>
        <w:t>develop ideas,</w:t>
      </w:r>
      <w:r w:rsidRPr="00EC7E6F">
        <w:rPr>
          <w:color w:val="231F20"/>
          <w:spacing w:val="-32"/>
          <w:sz w:val="24"/>
          <w:szCs w:val="24"/>
        </w:rPr>
        <w:t xml:space="preserve"> </w:t>
      </w:r>
      <w:r w:rsidRPr="00EC7E6F">
        <w:rPr>
          <w:color w:val="231F20"/>
          <w:sz w:val="24"/>
          <w:szCs w:val="24"/>
        </w:rPr>
        <w:t>gaps</w:t>
      </w:r>
      <w:r w:rsidRPr="00EC7E6F">
        <w:rPr>
          <w:color w:val="231F20"/>
          <w:spacing w:val="-19"/>
          <w:sz w:val="24"/>
          <w:szCs w:val="24"/>
        </w:rPr>
        <w:t xml:space="preserve"> </w:t>
      </w:r>
      <w:r w:rsidRPr="00EC7E6F">
        <w:rPr>
          <w:color w:val="231F20"/>
          <w:sz w:val="24"/>
          <w:szCs w:val="24"/>
        </w:rPr>
        <w:t>or</w:t>
      </w:r>
      <w:r w:rsidRPr="00EC7E6F">
        <w:rPr>
          <w:color w:val="231F20"/>
          <w:spacing w:val="-18"/>
          <w:sz w:val="24"/>
          <w:szCs w:val="24"/>
        </w:rPr>
        <w:t xml:space="preserve"> </w:t>
      </w:r>
      <w:r w:rsidRPr="00EC7E6F">
        <w:rPr>
          <w:color w:val="231F20"/>
          <w:sz w:val="24"/>
          <w:szCs w:val="24"/>
        </w:rPr>
        <w:t>hypotheses</w:t>
      </w:r>
      <w:r w:rsidRPr="00EC7E6F">
        <w:rPr>
          <w:color w:val="231F20"/>
          <w:spacing w:val="-18"/>
          <w:sz w:val="24"/>
          <w:szCs w:val="24"/>
        </w:rPr>
        <w:t xml:space="preserve"> </w:t>
      </w:r>
      <w:r w:rsidRPr="00EC7E6F">
        <w:rPr>
          <w:color w:val="231F20"/>
          <w:sz w:val="24"/>
          <w:szCs w:val="24"/>
        </w:rPr>
        <w:t>for</w:t>
      </w:r>
      <w:r w:rsidRPr="00EC7E6F">
        <w:rPr>
          <w:color w:val="231F20"/>
          <w:spacing w:val="-19"/>
          <w:sz w:val="24"/>
          <w:szCs w:val="24"/>
        </w:rPr>
        <w:t xml:space="preserve"> </w:t>
      </w:r>
      <w:r w:rsidRPr="00EC7E6F">
        <w:rPr>
          <w:color w:val="231F20"/>
          <w:sz w:val="24"/>
          <w:szCs w:val="24"/>
        </w:rPr>
        <w:t>potential</w:t>
      </w:r>
      <w:r w:rsidRPr="00EC7E6F">
        <w:rPr>
          <w:color w:val="231F20"/>
          <w:spacing w:val="-18"/>
          <w:sz w:val="24"/>
          <w:szCs w:val="24"/>
        </w:rPr>
        <w:t xml:space="preserve"> </w:t>
      </w:r>
      <w:r w:rsidRPr="00EC7E6F">
        <w:rPr>
          <w:color w:val="231F20"/>
          <w:sz w:val="24"/>
          <w:szCs w:val="24"/>
        </w:rPr>
        <w:t>quantitative</w:t>
      </w:r>
      <w:r w:rsidRPr="00EC7E6F">
        <w:rPr>
          <w:color w:val="231F20"/>
          <w:spacing w:val="-18"/>
          <w:sz w:val="24"/>
          <w:szCs w:val="24"/>
        </w:rPr>
        <w:t xml:space="preserve"> </w:t>
      </w:r>
      <w:r w:rsidRPr="00EC7E6F">
        <w:rPr>
          <w:color w:val="231F20"/>
          <w:sz w:val="24"/>
          <w:szCs w:val="24"/>
        </w:rPr>
        <w:t>research.</w:t>
      </w:r>
      <w:r w:rsidRPr="00EC7E6F">
        <w:rPr>
          <w:color w:val="231F20"/>
          <w:spacing w:val="-32"/>
          <w:sz w:val="24"/>
          <w:szCs w:val="24"/>
        </w:rPr>
        <w:t xml:space="preserve"> </w:t>
      </w:r>
      <w:r w:rsidRPr="00EC7E6F">
        <w:rPr>
          <w:color w:val="231F20"/>
          <w:sz w:val="24"/>
          <w:szCs w:val="24"/>
        </w:rPr>
        <w:t>Qualitative research</w:t>
      </w:r>
      <w:r w:rsidRPr="00EC7E6F">
        <w:rPr>
          <w:color w:val="231F20"/>
          <w:spacing w:val="-18"/>
          <w:sz w:val="24"/>
          <w:szCs w:val="24"/>
        </w:rPr>
        <w:t xml:space="preserve"> </w:t>
      </w:r>
      <w:r w:rsidRPr="00EC7E6F">
        <w:rPr>
          <w:color w:val="231F20"/>
          <w:sz w:val="24"/>
          <w:szCs w:val="24"/>
        </w:rPr>
        <w:t>is</w:t>
      </w:r>
      <w:r w:rsidRPr="00EC7E6F">
        <w:rPr>
          <w:color w:val="231F20"/>
          <w:spacing w:val="-17"/>
          <w:sz w:val="24"/>
          <w:szCs w:val="24"/>
        </w:rPr>
        <w:t xml:space="preserve"> </w:t>
      </w:r>
      <w:r w:rsidRPr="00EC7E6F">
        <w:rPr>
          <w:color w:val="231F20"/>
          <w:sz w:val="24"/>
          <w:szCs w:val="24"/>
        </w:rPr>
        <w:t>used</w:t>
      </w:r>
      <w:r w:rsidRPr="00EC7E6F">
        <w:rPr>
          <w:color w:val="231F20"/>
          <w:spacing w:val="-18"/>
          <w:sz w:val="24"/>
          <w:szCs w:val="24"/>
        </w:rPr>
        <w:t xml:space="preserve"> </w:t>
      </w:r>
      <w:r w:rsidRPr="00EC7E6F">
        <w:rPr>
          <w:color w:val="231F20"/>
          <w:sz w:val="24"/>
          <w:szCs w:val="24"/>
        </w:rPr>
        <w:t>to</w:t>
      </w:r>
      <w:r w:rsidRPr="00EC7E6F">
        <w:rPr>
          <w:color w:val="231F20"/>
          <w:spacing w:val="-17"/>
          <w:sz w:val="24"/>
          <w:szCs w:val="24"/>
        </w:rPr>
        <w:t xml:space="preserve"> </w:t>
      </w:r>
      <w:r w:rsidRPr="00EC7E6F">
        <w:rPr>
          <w:color w:val="231F20"/>
          <w:sz w:val="24"/>
          <w:szCs w:val="24"/>
        </w:rPr>
        <w:t>generate</w:t>
      </w:r>
      <w:r w:rsidRPr="00EC7E6F">
        <w:rPr>
          <w:color w:val="231F20"/>
          <w:spacing w:val="-18"/>
          <w:sz w:val="24"/>
          <w:szCs w:val="24"/>
        </w:rPr>
        <w:t xml:space="preserve"> </w:t>
      </w:r>
      <w:r w:rsidRPr="00EC7E6F">
        <w:rPr>
          <w:color w:val="231F20"/>
          <w:sz w:val="24"/>
          <w:szCs w:val="24"/>
        </w:rPr>
        <w:t>thoughts</w:t>
      </w:r>
      <w:r w:rsidRPr="00EC7E6F">
        <w:rPr>
          <w:color w:val="231F20"/>
          <w:spacing w:val="-17"/>
          <w:sz w:val="24"/>
          <w:szCs w:val="24"/>
        </w:rPr>
        <w:t xml:space="preserve"> </w:t>
      </w:r>
      <w:r w:rsidRPr="00EC7E6F">
        <w:rPr>
          <w:color w:val="231F20"/>
          <w:sz w:val="24"/>
          <w:szCs w:val="24"/>
        </w:rPr>
        <w:t>and</w:t>
      </w:r>
      <w:r w:rsidRPr="00EC7E6F">
        <w:rPr>
          <w:color w:val="231F20"/>
          <w:spacing w:val="-17"/>
          <w:sz w:val="24"/>
          <w:szCs w:val="24"/>
        </w:rPr>
        <w:t xml:space="preserve"> </w:t>
      </w:r>
      <w:r w:rsidRPr="00EC7E6F">
        <w:rPr>
          <w:color w:val="231F20"/>
          <w:sz w:val="24"/>
          <w:szCs w:val="24"/>
        </w:rPr>
        <w:t>important</w:t>
      </w:r>
      <w:r w:rsidRPr="00EC7E6F">
        <w:rPr>
          <w:color w:val="231F20"/>
          <w:spacing w:val="-18"/>
          <w:sz w:val="24"/>
          <w:szCs w:val="24"/>
        </w:rPr>
        <w:t xml:space="preserve"> </w:t>
      </w:r>
      <w:r w:rsidRPr="00EC7E6F">
        <w:rPr>
          <w:color w:val="231F20"/>
          <w:sz w:val="24"/>
          <w:szCs w:val="24"/>
        </w:rPr>
        <w:t>missing</w:t>
      </w:r>
      <w:r w:rsidRPr="00EC7E6F">
        <w:rPr>
          <w:color w:val="231F20"/>
          <w:spacing w:val="-17"/>
          <w:sz w:val="24"/>
          <w:szCs w:val="24"/>
        </w:rPr>
        <w:t xml:space="preserve"> </w:t>
      </w:r>
      <w:r w:rsidRPr="00EC7E6F">
        <w:rPr>
          <w:color w:val="231F20"/>
          <w:sz w:val="24"/>
          <w:szCs w:val="24"/>
        </w:rPr>
        <w:t>gaps</w:t>
      </w:r>
      <w:r w:rsidRPr="00EC7E6F">
        <w:rPr>
          <w:color w:val="231F20"/>
          <w:spacing w:val="-18"/>
          <w:sz w:val="24"/>
          <w:szCs w:val="24"/>
        </w:rPr>
        <w:t xml:space="preserve"> </w:t>
      </w:r>
      <w:r w:rsidRPr="00EC7E6F">
        <w:rPr>
          <w:color w:val="231F20"/>
          <w:sz w:val="24"/>
          <w:szCs w:val="24"/>
        </w:rPr>
        <w:t>which may appear in quantitative analysis. There are some common</w:t>
      </w:r>
      <w:r w:rsidRPr="00EC7E6F">
        <w:rPr>
          <w:color w:val="231F20"/>
          <w:spacing w:val="-20"/>
          <w:sz w:val="24"/>
          <w:szCs w:val="24"/>
        </w:rPr>
        <w:t xml:space="preserve"> </w:t>
      </w:r>
      <w:r w:rsidRPr="00EC7E6F">
        <w:rPr>
          <w:color w:val="231F20"/>
          <w:sz w:val="24"/>
          <w:szCs w:val="24"/>
        </w:rPr>
        <w:t xml:space="preserve">methods which include focus groups or other individual face-to-face interviews to collect data for further analysis and generate a better understanding for research. Qualitative data is that data which is involved in </w:t>
      </w:r>
      <w:r w:rsidRPr="00EC7E6F">
        <w:rPr>
          <w:color w:val="231F20"/>
          <w:spacing w:val="-4"/>
          <w:sz w:val="24"/>
          <w:szCs w:val="24"/>
        </w:rPr>
        <w:t xml:space="preserve">the </w:t>
      </w:r>
      <w:r w:rsidRPr="00EC7E6F">
        <w:rPr>
          <w:color w:val="231F20"/>
          <w:sz w:val="24"/>
          <w:szCs w:val="24"/>
        </w:rPr>
        <w:t>u</w:t>
      </w:r>
      <w:r>
        <w:rPr>
          <w:color w:val="231F20"/>
          <w:sz w:val="24"/>
          <w:szCs w:val="24"/>
        </w:rPr>
        <w:t xml:space="preserve">nderstanding of the complexity, </w:t>
      </w:r>
      <w:r w:rsidRPr="00EC7E6F">
        <w:rPr>
          <w:color w:val="231F20"/>
          <w:sz w:val="24"/>
          <w:szCs w:val="24"/>
        </w:rPr>
        <w:t>detail and context of the research subject, often consisting of texts, such as interview transcripts and field</w:t>
      </w:r>
      <w:r w:rsidRPr="00EC7E6F">
        <w:rPr>
          <w:color w:val="231F20"/>
          <w:spacing w:val="2"/>
          <w:sz w:val="24"/>
          <w:szCs w:val="24"/>
        </w:rPr>
        <w:t xml:space="preserve"> </w:t>
      </w:r>
      <w:r w:rsidRPr="00EC7E6F">
        <w:rPr>
          <w:color w:val="231F20"/>
          <w:sz w:val="24"/>
          <w:szCs w:val="24"/>
        </w:rPr>
        <w:t>notes,</w:t>
      </w:r>
      <w:r w:rsidRPr="00EC7E6F">
        <w:rPr>
          <w:color w:val="231F20"/>
          <w:spacing w:val="-13"/>
          <w:sz w:val="24"/>
          <w:szCs w:val="24"/>
        </w:rPr>
        <w:t xml:space="preserve"> </w:t>
      </w:r>
      <w:r w:rsidRPr="00EC7E6F">
        <w:rPr>
          <w:color w:val="231F20"/>
          <w:sz w:val="24"/>
          <w:szCs w:val="24"/>
        </w:rPr>
        <w:t>or</w:t>
      </w:r>
      <w:r w:rsidRPr="00EC7E6F">
        <w:rPr>
          <w:color w:val="231F20"/>
          <w:spacing w:val="2"/>
          <w:sz w:val="24"/>
          <w:szCs w:val="24"/>
        </w:rPr>
        <w:t xml:space="preserve"> </w:t>
      </w:r>
      <w:r w:rsidRPr="00EC7E6F">
        <w:rPr>
          <w:color w:val="231F20"/>
          <w:sz w:val="24"/>
          <w:szCs w:val="24"/>
        </w:rPr>
        <w:t>audiovisual</w:t>
      </w:r>
      <w:r w:rsidRPr="00EC7E6F">
        <w:rPr>
          <w:color w:val="231F20"/>
          <w:spacing w:val="2"/>
          <w:sz w:val="24"/>
          <w:szCs w:val="24"/>
        </w:rPr>
        <w:t xml:space="preserve"> </w:t>
      </w:r>
      <w:r w:rsidRPr="00EC7E6F">
        <w:rPr>
          <w:color w:val="231F20"/>
          <w:sz w:val="24"/>
          <w:szCs w:val="24"/>
        </w:rPr>
        <w:t>material.</w:t>
      </w:r>
      <w:r w:rsidRPr="00EC7E6F">
        <w:rPr>
          <w:color w:val="231F20"/>
          <w:spacing w:val="-12"/>
          <w:sz w:val="24"/>
          <w:szCs w:val="24"/>
        </w:rPr>
        <w:t xml:space="preserve"> </w:t>
      </w:r>
      <w:r w:rsidRPr="00EC7E6F">
        <w:rPr>
          <w:color w:val="231F20"/>
          <w:sz w:val="24"/>
          <w:szCs w:val="24"/>
        </w:rPr>
        <w:t>Hox,</w:t>
      </w:r>
      <w:r w:rsidRPr="00EC7E6F">
        <w:rPr>
          <w:color w:val="231F20"/>
          <w:spacing w:val="-12"/>
          <w:sz w:val="24"/>
          <w:szCs w:val="24"/>
        </w:rPr>
        <w:t xml:space="preserve"> </w:t>
      </w:r>
      <w:r w:rsidRPr="00EC7E6F">
        <w:rPr>
          <w:color w:val="231F20"/>
          <w:sz w:val="24"/>
          <w:szCs w:val="24"/>
        </w:rPr>
        <w:t>J.</w:t>
      </w:r>
      <w:r w:rsidRPr="00EC7E6F">
        <w:rPr>
          <w:color w:val="231F20"/>
          <w:spacing w:val="-13"/>
          <w:sz w:val="24"/>
          <w:szCs w:val="24"/>
        </w:rPr>
        <w:t xml:space="preserve"> </w:t>
      </w:r>
      <w:r w:rsidRPr="00EC7E6F">
        <w:rPr>
          <w:color w:val="231F20"/>
          <w:sz w:val="24"/>
          <w:szCs w:val="24"/>
        </w:rPr>
        <w:t>J.,</w:t>
      </w:r>
      <w:r w:rsidRPr="00EC7E6F">
        <w:rPr>
          <w:color w:val="231F20"/>
          <w:spacing w:val="-12"/>
          <w:sz w:val="24"/>
          <w:szCs w:val="24"/>
        </w:rPr>
        <w:t xml:space="preserve"> </w:t>
      </w:r>
      <w:r w:rsidRPr="00EC7E6F">
        <w:rPr>
          <w:color w:val="231F20"/>
          <w:sz w:val="24"/>
          <w:szCs w:val="24"/>
        </w:rPr>
        <w:t>and</w:t>
      </w:r>
      <w:r w:rsidRPr="00EC7E6F">
        <w:rPr>
          <w:color w:val="231F20"/>
          <w:spacing w:val="2"/>
          <w:sz w:val="24"/>
          <w:szCs w:val="24"/>
        </w:rPr>
        <w:t xml:space="preserve"> </w:t>
      </w:r>
      <w:r w:rsidRPr="00EC7E6F">
        <w:rPr>
          <w:color w:val="231F20"/>
          <w:sz w:val="24"/>
          <w:szCs w:val="24"/>
        </w:rPr>
        <w:t>Boeije,</w:t>
      </w:r>
      <w:r w:rsidRPr="00EC7E6F">
        <w:rPr>
          <w:color w:val="231F20"/>
          <w:spacing w:val="-12"/>
          <w:sz w:val="24"/>
          <w:szCs w:val="24"/>
        </w:rPr>
        <w:t xml:space="preserve"> </w:t>
      </w:r>
      <w:r w:rsidRPr="00EC7E6F">
        <w:rPr>
          <w:color w:val="231F20"/>
          <w:sz w:val="24"/>
          <w:szCs w:val="24"/>
        </w:rPr>
        <w:t>H.</w:t>
      </w:r>
      <w:r w:rsidRPr="00EC7E6F">
        <w:rPr>
          <w:color w:val="231F20"/>
          <w:spacing w:val="-13"/>
          <w:sz w:val="24"/>
          <w:szCs w:val="24"/>
        </w:rPr>
        <w:t xml:space="preserve"> </w:t>
      </w:r>
      <w:r w:rsidRPr="00EC7E6F">
        <w:rPr>
          <w:color w:val="231F20"/>
          <w:sz w:val="24"/>
          <w:szCs w:val="24"/>
        </w:rPr>
        <w:t>R.</w:t>
      </w:r>
      <w:r w:rsidRPr="00EC7E6F">
        <w:rPr>
          <w:color w:val="231F20"/>
          <w:spacing w:val="-12"/>
          <w:sz w:val="24"/>
          <w:szCs w:val="24"/>
        </w:rPr>
        <w:t xml:space="preserve"> </w:t>
      </w:r>
      <w:r w:rsidRPr="00EC7E6F">
        <w:rPr>
          <w:color w:val="231F20"/>
          <w:sz w:val="24"/>
          <w:szCs w:val="24"/>
        </w:rPr>
        <w:t>(2005)</w:t>
      </w:r>
    </w:p>
    <w:p w14:paraId="18C394F6" w14:textId="77777777" w:rsidR="00680E3E" w:rsidRDefault="00680E3E" w:rsidP="00680E3E">
      <w:pPr>
        <w:pStyle w:val="BodyText"/>
        <w:spacing w:line="192" w:lineRule="auto"/>
        <w:jc w:val="both"/>
        <w:rPr>
          <w:color w:val="231F20"/>
        </w:rPr>
      </w:pPr>
    </w:p>
    <w:p w14:paraId="223660C2" w14:textId="77777777" w:rsidR="00680E3E" w:rsidRPr="00BB5ED7" w:rsidRDefault="00B64971" w:rsidP="00680E3E">
      <w:pPr>
        <w:spacing w:line="192" w:lineRule="auto"/>
        <w:jc w:val="center"/>
        <w:rPr>
          <w:b/>
          <w:bCs/>
          <w:color w:val="808285"/>
          <w:sz w:val="26"/>
          <w:szCs w:val="26"/>
        </w:rPr>
      </w:pPr>
      <w:r w:rsidRPr="00EC7E6F">
        <w:rPr>
          <w:b/>
          <w:bCs/>
          <w:color w:val="404040" w:themeColor="text1" w:themeTint="BF"/>
          <w:sz w:val="26"/>
          <w:szCs w:val="26"/>
        </w:rPr>
        <w:t>Quantitative</w:t>
      </w:r>
      <w:r w:rsidR="00680E3E" w:rsidRPr="00EC7E6F">
        <w:rPr>
          <w:b/>
          <w:bCs/>
          <w:color w:val="404040" w:themeColor="text1" w:themeTint="BF"/>
          <w:sz w:val="26"/>
          <w:szCs w:val="26"/>
        </w:rPr>
        <w:t xml:space="preserve"> approach</w:t>
      </w:r>
    </w:p>
    <w:p w14:paraId="1B2ABF95" w14:textId="77777777" w:rsidR="00680E3E" w:rsidRPr="007F6DC9" w:rsidRDefault="00680E3E" w:rsidP="00680E3E">
      <w:pPr>
        <w:spacing w:line="192" w:lineRule="auto"/>
        <w:rPr>
          <w:b/>
          <w:bCs/>
          <w:color w:val="808285"/>
          <w:sz w:val="12"/>
          <w:szCs w:val="10"/>
        </w:rPr>
      </w:pPr>
    </w:p>
    <w:p w14:paraId="52046715" w14:textId="77777777" w:rsidR="00680E3E" w:rsidRDefault="00E42C9C" w:rsidP="00680E3E">
      <w:pPr>
        <w:pStyle w:val="BodyText"/>
        <w:spacing w:line="192" w:lineRule="auto"/>
        <w:jc w:val="both"/>
        <w:rPr>
          <w:color w:val="231F20"/>
        </w:rPr>
      </w:pPr>
      <w:r w:rsidRPr="00EC7E6F">
        <w:rPr>
          <w:color w:val="231F20"/>
          <w:sz w:val="24"/>
          <w:szCs w:val="24"/>
        </w:rPr>
        <w:t>This particular approach is used to make numerical understandings of any</w:t>
      </w:r>
      <w:r w:rsidRPr="00EC7E6F">
        <w:rPr>
          <w:color w:val="231F20"/>
          <w:spacing w:val="-6"/>
          <w:sz w:val="24"/>
          <w:szCs w:val="24"/>
        </w:rPr>
        <w:t xml:space="preserve"> </w:t>
      </w:r>
      <w:r w:rsidRPr="00EC7E6F">
        <w:rPr>
          <w:color w:val="231F20"/>
          <w:sz w:val="24"/>
          <w:szCs w:val="24"/>
        </w:rPr>
        <w:t>problem</w:t>
      </w:r>
      <w:r w:rsidRPr="00EC7E6F">
        <w:rPr>
          <w:color w:val="231F20"/>
          <w:spacing w:val="-5"/>
          <w:sz w:val="24"/>
          <w:szCs w:val="24"/>
        </w:rPr>
        <w:t xml:space="preserve"> </w:t>
      </w:r>
      <w:r w:rsidRPr="00EC7E6F">
        <w:rPr>
          <w:color w:val="231F20"/>
          <w:sz w:val="24"/>
          <w:szCs w:val="24"/>
        </w:rPr>
        <w:t>by</w:t>
      </w:r>
      <w:r w:rsidRPr="00EC7E6F">
        <w:rPr>
          <w:color w:val="231F20"/>
          <w:spacing w:val="-5"/>
          <w:sz w:val="24"/>
          <w:szCs w:val="24"/>
        </w:rPr>
        <w:t xml:space="preserve"> </w:t>
      </w:r>
      <w:r w:rsidRPr="00EC7E6F">
        <w:rPr>
          <w:color w:val="231F20"/>
          <w:sz w:val="24"/>
          <w:szCs w:val="24"/>
        </w:rPr>
        <w:t>analyzing</w:t>
      </w:r>
      <w:r w:rsidRPr="00EC7E6F">
        <w:rPr>
          <w:color w:val="231F20"/>
          <w:spacing w:val="-5"/>
          <w:sz w:val="24"/>
          <w:szCs w:val="24"/>
        </w:rPr>
        <w:t xml:space="preserve"> </w:t>
      </w:r>
      <w:r w:rsidRPr="00EC7E6F">
        <w:rPr>
          <w:color w:val="231F20"/>
          <w:sz w:val="24"/>
          <w:szCs w:val="24"/>
        </w:rPr>
        <w:t>data</w:t>
      </w:r>
      <w:r w:rsidRPr="00EC7E6F">
        <w:rPr>
          <w:color w:val="231F20"/>
          <w:spacing w:val="-5"/>
          <w:sz w:val="24"/>
          <w:szCs w:val="24"/>
        </w:rPr>
        <w:t xml:space="preserve"> </w:t>
      </w:r>
      <w:r w:rsidRPr="00EC7E6F">
        <w:rPr>
          <w:color w:val="231F20"/>
          <w:sz w:val="24"/>
          <w:szCs w:val="24"/>
        </w:rPr>
        <w:t>which</w:t>
      </w:r>
      <w:r w:rsidRPr="00EC7E6F">
        <w:rPr>
          <w:color w:val="231F20"/>
          <w:spacing w:val="-5"/>
          <w:sz w:val="24"/>
          <w:szCs w:val="24"/>
        </w:rPr>
        <w:t xml:space="preserve"> </w:t>
      </w:r>
      <w:r w:rsidRPr="00EC7E6F">
        <w:rPr>
          <w:color w:val="231F20"/>
          <w:sz w:val="24"/>
          <w:szCs w:val="24"/>
        </w:rPr>
        <w:t>is</w:t>
      </w:r>
      <w:r w:rsidRPr="00EC7E6F">
        <w:rPr>
          <w:color w:val="231F20"/>
          <w:spacing w:val="-5"/>
          <w:sz w:val="24"/>
          <w:szCs w:val="24"/>
        </w:rPr>
        <w:t xml:space="preserve"> </w:t>
      </w:r>
      <w:r w:rsidRPr="00EC7E6F">
        <w:rPr>
          <w:color w:val="231F20"/>
          <w:sz w:val="24"/>
          <w:szCs w:val="24"/>
        </w:rPr>
        <w:t>generally</w:t>
      </w:r>
      <w:r w:rsidRPr="00EC7E6F">
        <w:rPr>
          <w:color w:val="231F20"/>
          <w:spacing w:val="-5"/>
          <w:sz w:val="24"/>
          <w:szCs w:val="24"/>
        </w:rPr>
        <w:t xml:space="preserve"> </w:t>
      </w:r>
      <w:r w:rsidRPr="00EC7E6F">
        <w:rPr>
          <w:color w:val="231F20"/>
          <w:sz w:val="24"/>
          <w:szCs w:val="24"/>
        </w:rPr>
        <w:t>transformed</w:t>
      </w:r>
      <w:r w:rsidRPr="00EC7E6F">
        <w:rPr>
          <w:color w:val="231F20"/>
          <w:spacing w:val="-5"/>
          <w:sz w:val="24"/>
          <w:szCs w:val="24"/>
        </w:rPr>
        <w:t xml:space="preserve"> </w:t>
      </w:r>
      <w:r w:rsidRPr="00EC7E6F">
        <w:rPr>
          <w:color w:val="231F20"/>
          <w:sz w:val="24"/>
          <w:szCs w:val="24"/>
        </w:rPr>
        <w:t>by</w:t>
      </w:r>
      <w:r w:rsidRPr="00EC7E6F">
        <w:rPr>
          <w:color w:val="231F20"/>
          <w:spacing w:val="-5"/>
          <w:sz w:val="24"/>
          <w:szCs w:val="24"/>
        </w:rPr>
        <w:t xml:space="preserve"> </w:t>
      </w:r>
      <w:r w:rsidRPr="00EC7E6F">
        <w:rPr>
          <w:color w:val="231F20"/>
          <w:sz w:val="24"/>
          <w:szCs w:val="24"/>
        </w:rPr>
        <w:t>using statistical</w:t>
      </w:r>
      <w:r w:rsidRPr="00EC7E6F">
        <w:rPr>
          <w:color w:val="231F20"/>
          <w:spacing w:val="-4"/>
          <w:sz w:val="24"/>
          <w:szCs w:val="24"/>
        </w:rPr>
        <w:t xml:space="preserve"> </w:t>
      </w:r>
      <w:r w:rsidRPr="00EC7E6F">
        <w:rPr>
          <w:color w:val="231F20"/>
          <w:sz w:val="24"/>
          <w:szCs w:val="24"/>
        </w:rPr>
        <w:t>methods</w:t>
      </w:r>
      <w:r w:rsidRPr="00EC7E6F">
        <w:rPr>
          <w:color w:val="231F20"/>
          <w:spacing w:val="-4"/>
          <w:sz w:val="24"/>
          <w:szCs w:val="24"/>
        </w:rPr>
        <w:t xml:space="preserve"> </w:t>
      </w:r>
      <w:r w:rsidRPr="00EC7E6F">
        <w:rPr>
          <w:color w:val="231F20"/>
          <w:sz w:val="24"/>
          <w:szCs w:val="24"/>
        </w:rPr>
        <w:t>and</w:t>
      </w:r>
      <w:r w:rsidRPr="00EC7E6F">
        <w:rPr>
          <w:color w:val="231F20"/>
          <w:spacing w:val="-3"/>
          <w:sz w:val="24"/>
          <w:szCs w:val="24"/>
        </w:rPr>
        <w:t xml:space="preserve"> </w:t>
      </w:r>
      <w:r w:rsidRPr="00EC7E6F">
        <w:rPr>
          <w:color w:val="231F20"/>
          <w:sz w:val="24"/>
          <w:szCs w:val="24"/>
        </w:rPr>
        <w:t>analysis.</w:t>
      </w:r>
      <w:r w:rsidRPr="00EC7E6F">
        <w:rPr>
          <w:color w:val="231F20"/>
          <w:spacing w:val="-20"/>
          <w:sz w:val="24"/>
          <w:szCs w:val="24"/>
        </w:rPr>
        <w:t xml:space="preserve"> </w:t>
      </w:r>
      <w:r w:rsidRPr="00EC7E6F">
        <w:rPr>
          <w:color w:val="231F20"/>
          <w:sz w:val="24"/>
          <w:szCs w:val="24"/>
        </w:rPr>
        <w:t>Data</w:t>
      </w:r>
      <w:r w:rsidRPr="00EC7E6F">
        <w:rPr>
          <w:color w:val="231F20"/>
          <w:spacing w:val="-4"/>
          <w:sz w:val="24"/>
          <w:szCs w:val="24"/>
        </w:rPr>
        <w:t xml:space="preserve"> </w:t>
      </w:r>
      <w:r w:rsidRPr="00EC7E6F">
        <w:rPr>
          <w:color w:val="231F20"/>
          <w:sz w:val="24"/>
          <w:szCs w:val="24"/>
        </w:rPr>
        <w:t>are</w:t>
      </w:r>
      <w:r w:rsidRPr="00EC7E6F">
        <w:rPr>
          <w:color w:val="231F20"/>
          <w:spacing w:val="-3"/>
          <w:sz w:val="24"/>
          <w:szCs w:val="24"/>
        </w:rPr>
        <w:t xml:space="preserve"> </w:t>
      </w:r>
      <w:r w:rsidRPr="00EC7E6F">
        <w:rPr>
          <w:color w:val="231F20"/>
          <w:sz w:val="24"/>
          <w:szCs w:val="24"/>
        </w:rPr>
        <w:t>those</w:t>
      </w:r>
      <w:r w:rsidRPr="00EC7E6F">
        <w:rPr>
          <w:color w:val="231F20"/>
          <w:spacing w:val="-4"/>
          <w:sz w:val="24"/>
          <w:szCs w:val="24"/>
        </w:rPr>
        <w:t xml:space="preserve"> </w:t>
      </w:r>
      <w:r w:rsidRPr="00EC7E6F">
        <w:rPr>
          <w:color w:val="231F20"/>
          <w:sz w:val="24"/>
          <w:szCs w:val="24"/>
        </w:rPr>
        <w:t>which</w:t>
      </w:r>
      <w:r w:rsidRPr="00EC7E6F">
        <w:rPr>
          <w:color w:val="231F20"/>
          <w:spacing w:val="-3"/>
          <w:sz w:val="24"/>
          <w:szCs w:val="24"/>
        </w:rPr>
        <w:t xml:space="preserve"> </w:t>
      </w:r>
      <w:r w:rsidRPr="00EC7E6F">
        <w:rPr>
          <w:color w:val="231F20"/>
          <w:sz w:val="24"/>
          <w:szCs w:val="24"/>
        </w:rPr>
        <w:t>can</w:t>
      </w:r>
      <w:r w:rsidRPr="00EC7E6F">
        <w:rPr>
          <w:color w:val="231F20"/>
          <w:spacing w:val="-3"/>
          <w:sz w:val="24"/>
          <w:szCs w:val="24"/>
        </w:rPr>
        <w:t xml:space="preserve"> </w:t>
      </w:r>
      <w:r w:rsidRPr="00EC7E6F">
        <w:rPr>
          <w:color w:val="231F20"/>
          <w:sz w:val="24"/>
          <w:szCs w:val="24"/>
        </w:rPr>
        <w:t>be</w:t>
      </w:r>
      <w:r w:rsidRPr="00EC7E6F">
        <w:rPr>
          <w:color w:val="231F20"/>
          <w:spacing w:val="-4"/>
          <w:sz w:val="24"/>
          <w:szCs w:val="24"/>
        </w:rPr>
        <w:t xml:space="preserve"> </w:t>
      </w:r>
      <w:r w:rsidRPr="00EC7E6F">
        <w:rPr>
          <w:color w:val="231F20"/>
          <w:sz w:val="24"/>
          <w:szCs w:val="24"/>
        </w:rPr>
        <w:t>described numerically in terms of objects, variables and their values (Hox and Boeije, 2005). In the research paradigm, a mixed approach combining qualitative</w:t>
      </w:r>
      <w:r w:rsidRPr="00EC7E6F">
        <w:rPr>
          <w:color w:val="231F20"/>
          <w:spacing w:val="-13"/>
          <w:sz w:val="24"/>
          <w:szCs w:val="24"/>
        </w:rPr>
        <w:t xml:space="preserve"> </w:t>
      </w:r>
      <w:r w:rsidRPr="00EC7E6F">
        <w:rPr>
          <w:color w:val="231F20"/>
          <w:sz w:val="24"/>
          <w:szCs w:val="24"/>
        </w:rPr>
        <w:t>and</w:t>
      </w:r>
      <w:r w:rsidRPr="00EC7E6F">
        <w:rPr>
          <w:color w:val="231F20"/>
          <w:spacing w:val="-13"/>
          <w:sz w:val="24"/>
          <w:szCs w:val="24"/>
        </w:rPr>
        <w:t xml:space="preserve"> </w:t>
      </w:r>
      <w:r w:rsidRPr="00EC7E6F">
        <w:rPr>
          <w:color w:val="231F20"/>
          <w:sz w:val="24"/>
          <w:szCs w:val="24"/>
        </w:rPr>
        <w:t>quantitative</w:t>
      </w:r>
      <w:r w:rsidRPr="00EC7E6F">
        <w:rPr>
          <w:color w:val="231F20"/>
          <w:spacing w:val="-12"/>
          <w:sz w:val="24"/>
          <w:szCs w:val="24"/>
        </w:rPr>
        <w:t xml:space="preserve"> </w:t>
      </w:r>
      <w:r w:rsidRPr="00EC7E6F">
        <w:rPr>
          <w:color w:val="231F20"/>
          <w:sz w:val="24"/>
          <w:szCs w:val="24"/>
        </w:rPr>
        <w:t>method</w:t>
      </w:r>
      <w:r w:rsidRPr="00EC7E6F">
        <w:rPr>
          <w:color w:val="231F20"/>
          <w:spacing w:val="-13"/>
          <w:sz w:val="24"/>
          <w:szCs w:val="24"/>
        </w:rPr>
        <w:t xml:space="preserve"> </w:t>
      </w:r>
      <w:r w:rsidRPr="00EC7E6F">
        <w:rPr>
          <w:color w:val="231F20"/>
          <w:sz w:val="24"/>
          <w:szCs w:val="24"/>
        </w:rPr>
        <w:t>of</w:t>
      </w:r>
      <w:r w:rsidRPr="00EC7E6F">
        <w:rPr>
          <w:color w:val="231F20"/>
          <w:spacing w:val="-12"/>
          <w:sz w:val="24"/>
          <w:szCs w:val="24"/>
        </w:rPr>
        <w:t xml:space="preserve"> </w:t>
      </w:r>
      <w:r w:rsidRPr="00EC7E6F">
        <w:rPr>
          <w:color w:val="231F20"/>
          <w:sz w:val="24"/>
          <w:szCs w:val="24"/>
        </w:rPr>
        <w:t>data</w:t>
      </w:r>
      <w:r w:rsidRPr="00EC7E6F">
        <w:rPr>
          <w:color w:val="231F20"/>
          <w:spacing w:val="-13"/>
          <w:sz w:val="24"/>
          <w:szCs w:val="24"/>
        </w:rPr>
        <w:t xml:space="preserve"> </w:t>
      </w:r>
      <w:r w:rsidRPr="00EC7E6F">
        <w:rPr>
          <w:color w:val="231F20"/>
          <w:sz w:val="24"/>
          <w:szCs w:val="24"/>
        </w:rPr>
        <w:t>collection</w:t>
      </w:r>
      <w:r w:rsidRPr="00EC7E6F">
        <w:rPr>
          <w:color w:val="231F20"/>
          <w:spacing w:val="-13"/>
          <w:sz w:val="24"/>
          <w:szCs w:val="24"/>
        </w:rPr>
        <w:t xml:space="preserve"> </w:t>
      </w:r>
      <w:r w:rsidRPr="00EC7E6F">
        <w:rPr>
          <w:color w:val="231F20"/>
          <w:sz w:val="24"/>
          <w:szCs w:val="24"/>
        </w:rPr>
        <w:lastRenderedPageBreak/>
        <w:t>is</w:t>
      </w:r>
      <w:r w:rsidRPr="00EC7E6F">
        <w:rPr>
          <w:color w:val="231F20"/>
          <w:spacing w:val="-12"/>
          <w:sz w:val="24"/>
          <w:szCs w:val="24"/>
        </w:rPr>
        <w:t xml:space="preserve"> </w:t>
      </w:r>
      <w:r w:rsidRPr="00EC7E6F">
        <w:rPr>
          <w:color w:val="231F20"/>
          <w:sz w:val="24"/>
          <w:szCs w:val="24"/>
        </w:rPr>
        <w:t>currently</w:t>
      </w:r>
      <w:r w:rsidRPr="00EC7E6F">
        <w:rPr>
          <w:color w:val="231F20"/>
          <w:spacing w:val="-13"/>
          <w:sz w:val="24"/>
          <w:szCs w:val="24"/>
        </w:rPr>
        <w:t xml:space="preserve"> </w:t>
      </w:r>
      <w:r w:rsidRPr="00EC7E6F">
        <w:rPr>
          <w:color w:val="231F20"/>
          <w:sz w:val="24"/>
          <w:szCs w:val="24"/>
        </w:rPr>
        <w:t>in</w:t>
      </w:r>
      <w:r w:rsidRPr="00EC7E6F">
        <w:rPr>
          <w:color w:val="231F20"/>
          <w:spacing w:val="-12"/>
          <w:sz w:val="24"/>
          <w:szCs w:val="24"/>
        </w:rPr>
        <w:t xml:space="preserve"> </w:t>
      </w:r>
      <w:r w:rsidRPr="00EC7E6F">
        <w:rPr>
          <w:color w:val="231F20"/>
          <w:sz w:val="24"/>
          <w:szCs w:val="24"/>
        </w:rPr>
        <w:t>use (Creswell and Clark, 2007). Quantitative research is used to formulate facts and uncover patterns from measurable data. This kind of data collection includes online surveys, paper su</w:t>
      </w:r>
      <w:r w:rsidR="0090167C">
        <w:rPr>
          <w:color w:val="231F20"/>
          <w:sz w:val="24"/>
          <w:szCs w:val="24"/>
        </w:rPr>
        <w:t>rveys, mobile surveys, face- to-</w:t>
      </w:r>
      <w:r w:rsidRPr="00EC7E6F">
        <w:rPr>
          <w:color w:val="231F20"/>
          <w:sz w:val="24"/>
          <w:szCs w:val="24"/>
        </w:rPr>
        <w:t>face interview,</w:t>
      </w:r>
      <w:r w:rsidRPr="00EC7E6F">
        <w:rPr>
          <w:color w:val="231F20"/>
          <w:spacing w:val="16"/>
          <w:sz w:val="24"/>
          <w:szCs w:val="24"/>
        </w:rPr>
        <w:t xml:space="preserve"> </w:t>
      </w:r>
      <w:r w:rsidRPr="00EC7E6F">
        <w:rPr>
          <w:color w:val="231F20"/>
          <w:sz w:val="24"/>
          <w:szCs w:val="24"/>
        </w:rPr>
        <w:t>etc.</w:t>
      </w:r>
    </w:p>
    <w:p w14:paraId="0DF37410" w14:textId="77777777" w:rsidR="00B64971" w:rsidRPr="005C65FE" w:rsidRDefault="00B64971" w:rsidP="00680E3E">
      <w:pPr>
        <w:pStyle w:val="BodyText"/>
        <w:spacing w:line="192" w:lineRule="auto"/>
        <w:jc w:val="both"/>
        <w:rPr>
          <w:color w:val="231F20"/>
          <w:sz w:val="12"/>
          <w:szCs w:val="12"/>
        </w:rPr>
      </w:pPr>
    </w:p>
    <w:p w14:paraId="4FB83EB6" w14:textId="77777777" w:rsidR="00B64971" w:rsidRPr="00BB5ED7" w:rsidRDefault="00B64971" w:rsidP="00B64971">
      <w:pPr>
        <w:spacing w:line="192" w:lineRule="auto"/>
        <w:jc w:val="center"/>
        <w:rPr>
          <w:b/>
          <w:bCs/>
          <w:color w:val="808285"/>
          <w:sz w:val="26"/>
          <w:szCs w:val="26"/>
        </w:rPr>
      </w:pPr>
      <w:r w:rsidRPr="00EC7E6F">
        <w:rPr>
          <w:b/>
          <w:bCs/>
          <w:color w:val="404040" w:themeColor="text1" w:themeTint="BF"/>
          <w:sz w:val="26"/>
          <w:szCs w:val="26"/>
        </w:rPr>
        <w:t>Mixed approach</w:t>
      </w:r>
    </w:p>
    <w:p w14:paraId="6A4AAF18" w14:textId="77777777" w:rsidR="00B64971" w:rsidRPr="007F6DC9" w:rsidRDefault="00B64971" w:rsidP="00B64971">
      <w:pPr>
        <w:spacing w:line="192" w:lineRule="auto"/>
        <w:rPr>
          <w:b/>
          <w:bCs/>
          <w:color w:val="808285"/>
          <w:sz w:val="12"/>
          <w:szCs w:val="10"/>
        </w:rPr>
      </w:pPr>
    </w:p>
    <w:p w14:paraId="4E2C29E6" w14:textId="77777777" w:rsidR="00B64971" w:rsidRDefault="00E42C9C" w:rsidP="00B64971">
      <w:pPr>
        <w:pStyle w:val="BodyText"/>
        <w:spacing w:line="192" w:lineRule="auto"/>
        <w:jc w:val="both"/>
        <w:rPr>
          <w:color w:val="231F20"/>
          <w:spacing w:val="-4"/>
        </w:rPr>
      </w:pPr>
      <w:r w:rsidRPr="00EC7E6F">
        <w:rPr>
          <w:color w:val="231F20"/>
          <w:sz w:val="24"/>
          <w:szCs w:val="24"/>
        </w:rPr>
        <w:t>A</w:t>
      </w:r>
      <w:r w:rsidRPr="00EC7E6F">
        <w:rPr>
          <w:color w:val="231F20"/>
          <w:spacing w:val="-18"/>
          <w:sz w:val="24"/>
          <w:szCs w:val="24"/>
        </w:rPr>
        <w:t xml:space="preserve"> </w:t>
      </w:r>
      <w:r w:rsidRPr="00EC7E6F">
        <w:rPr>
          <w:color w:val="231F20"/>
          <w:spacing w:val="-3"/>
          <w:sz w:val="24"/>
          <w:szCs w:val="24"/>
        </w:rPr>
        <w:t>mixed</w:t>
      </w:r>
      <w:r w:rsidRPr="00EC7E6F">
        <w:rPr>
          <w:color w:val="231F20"/>
          <w:spacing w:val="-17"/>
          <w:sz w:val="24"/>
          <w:szCs w:val="24"/>
        </w:rPr>
        <w:t xml:space="preserve"> </w:t>
      </w:r>
      <w:r w:rsidRPr="00EC7E6F">
        <w:rPr>
          <w:color w:val="231F20"/>
          <w:spacing w:val="-3"/>
          <w:sz w:val="24"/>
          <w:szCs w:val="24"/>
        </w:rPr>
        <w:t>research</w:t>
      </w:r>
      <w:r w:rsidRPr="00EC7E6F">
        <w:rPr>
          <w:color w:val="231F20"/>
          <w:spacing w:val="-18"/>
          <w:sz w:val="24"/>
          <w:szCs w:val="24"/>
        </w:rPr>
        <w:t xml:space="preserve"> </w:t>
      </w:r>
      <w:r w:rsidRPr="00EC7E6F">
        <w:rPr>
          <w:color w:val="231F20"/>
          <w:spacing w:val="-3"/>
          <w:sz w:val="24"/>
          <w:szCs w:val="24"/>
        </w:rPr>
        <w:t>approach</w:t>
      </w:r>
      <w:r w:rsidRPr="00EC7E6F">
        <w:rPr>
          <w:color w:val="231F20"/>
          <w:spacing w:val="-17"/>
          <w:sz w:val="24"/>
          <w:szCs w:val="24"/>
        </w:rPr>
        <w:t xml:space="preserve"> </w:t>
      </w:r>
      <w:r w:rsidRPr="00EC7E6F">
        <w:rPr>
          <w:color w:val="231F20"/>
          <w:sz w:val="24"/>
          <w:szCs w:val="24"/>
        </w:rPr>
        <w:t>is</w:t>
      </w:r>
      <w:r w:rsidRPr="00EC7E6F">
        <w:rPr>
          <w:color w:val="231F20"/>
          <w:spacing w:val="-18"/>
          <w:sz w:val="24"/>
          <w:szCs w:val="24"/>
        </w:rPr>
        <w:t xml:space="preserve"> </w:t>
      </w:r>
      <w:r w:rsidRPr="00EC7E6F">
        <w:rPr>
          <w:color w:val="231F20"/>
          <w:spacing w:val="-3"/>
          <w:sz w:val="24"/>
          <w:szCs w:val="24"/>
        </w:rPr>
        <w:t>generally</w:t>
      </w:r>
      <w:r w:rsidRPr="00EC7E6F">
        <w:rPr>
          <w:color w:val="231F20"/>
          <w:spacing w:val="-17"/>
          <w:sz w:val="24"/>
          <w:szCs w:val="24"/>
        </w:rPr>
        <w:t xml:space="preserve"> </w:t>
      </w:r>
      <w:r w:rsidRPr="00EC7E6F">
        <w:rPr>
          <w:color w:val="231F20"/>
          <w:sz w:val="24"/>
          <w:szCs w:val="24"/>
        </w:rPr>
        <w:t>the</w:t>
      </w:r>
      <w:r w:rsidRPr="00EC7E6F">
        <w:rPr>
          <w:color w:val="231F20"/>
          <w:spacing w:val="-18"/>
          <w:sz w:val="24"/>
          <w:szCs w:val="24"/>
        </w:rPr>
        <w:t xml:space="preserve"> </w:t>
      </w:r>
      <w:r w:rsidRPr="00EC7E6F">
        <w:rPr>
          <w:color w:val="231F20"/>
          <w:spacing w:val="-3"/>
          <w:sz w:val="24"/>
          <w:szCs w:val="24"/>
        </w:rPr>
        <w:t>combination</w:t>
      </w:r>
      <w:r w:rsidRPr="00EC7E6F">
        <w:rPr>
          <w:color w:val="231F20"/>
          <w:spacing w:val="-17"/>
          <w:sz w:val="24"/>
          <w:szCs w:val="24"/>
        </w:rPr>
        <w:t xml:space="preserve"> </w:t>
      </w:r>
      <w:r w:rsidRPr="00EC7E6F">
        <w:rPr>
          <w:color w:val="231F20"/>
          <w:sz w:val="24"/>
          <w:szCs w:val="24"/>
        </w:rPr>
        <w:t>of</w:t>
      </w:r>
      <w:r w:rsidRPr="00EC7E6F">
        <w:rPr>
          <w:color w:val="231F20"/>
          <w:spacing w:val="-18"/>
          <w:sz w:val="24"/>
          <w:szCs w:val="24"/>
        </w:rPr>
        <w:t xml:space="preserve"> </w:t>
      </w:r>
      <w:r w:rsidRPr="00EC7E6F">
        <w:rPr>
          <w:color w:val="231F20"/>
          <w:sz w:val="24"/>
          <w:szCs w:val="24"/>
        </w:rPr>
        <w:t>the</w:t>
      </w:r>
      <w:r w:rsidRPr="00EC7E6F">
        <w:rPr>
          <w:color w:val="231F20"/>
          <w:spacing w:val="-17"/>
          <w:sz w:val="24"/>
          <w:szCs w:val="24"/>
        </w:rPr>
        <w:t xml:space="preserve"> </w:t>
      </w:r>
      <w:r w:rsidRPr="00EC7E6F">
        <w:rPr>
          <w:color w:val="231F20"/>
          <w:spacing w:val="-3"/>
          <w:sz w:val="24"/>
          <w:szCs w:val="24"/>
        </w:rPr>
        <w:t xml:space="preserve">qualitative </w:t>
      </w:r>
      <w:r w:rsidRPr="00EC7E6F">
        <w:rPr>
          <w:color w:val="231F20"/>
          <w:sz w:val="24"/>
          <w:szCs w:val="24"/>
        </w:rPr>
        <w:t>and quantitative approach. This method is used to ask questions</w:t>
      </w:r>
      <w:r w:rsidRPr="00EC7E6F">
        <w:rPr>
          <w:color w:val="231F20"/>
          <w:spacing w:val="-23"/>
          <w:sz w:val="24"/>
          <w:szCs w:val="24"/>
        </w:rPr>
        <w:t xml:space="preserve"> </w:t>
      </w:r>
      <w:r w:rsidRPr="00EC7E6F">
        <w:rPr>
          <w:color w:val="231F20"/>
          <w:sz w:val="24"/>
          <w:szCs w:val="24"/>
        </w:rPr>
        <w:t>about the research and make a numerical attempt to make sense of the underlying</w:t>
      </w:r>
      <w:r w:rsidRPr="00EC7E6F">
        <w:rPr>
          <w:color w:val="231F20"/>
          <w:spacing w:val="31"/>
          <w:sz w:val="24"/>
          <w:szCs w:val="24"/>
        </w:rPr>
        <w:t xml:space="preserve"> </w:t>
      </w:r>
      <w:r w:rsidRPr="00EC7E6F">
        <w:rPr>
          <w:color w:val="231F20"/>
          <w:sz w:val="24"/>
          <w:szCs w:val="24"/>
        </w:rPr>
        <w:t>research</w:t>
      </w:r>
      <w:r w:rsidRPr="00EC7E6F">
        <w:rPr>
          <w:color w:val="231F20"/>
          <w:spacing w:val="32"/>
          <w:sz w:val="24"/>
          <w:szCs w:val="24"/>
        </w:rPr>
        <w:t xml:space="preserve"> </w:t>
      </w:r>
      <w:r w:rsidRPr="00EC7E6F">
        <w:rPr>
          <w:color w:val="231F20"/>
          <w:sz w:val="24"/>
          <w:szCs w:val="24"/>
        </w:rPr>
        <w:t>point</w:t>
      </w:r>
      <w:r w:rsidRPr="00EC7E6F">
        <w:rPr>
          <w:color w:val="231F20"/>
          <w:spacing w:val="31"/>
          <w:sz w:val="24"/>
          <w:szCs w:val="24"/>
        </w:rPr>
        <w:t xml:space="preserve"> </w:t>
      </w:r>
      <w:r w:rsidRPr="00EC7E6F">
        <w:rPr>
          <w:color w:val="231F20"/>
          <w:sz w:val="24"/>
          <w:szCs w:val="24"/>
        </w:rPr>
        <w:t>or</w:t>
      </w:r>
      <w:r w:rsidRPr="00EC7E6F">
        <w:rPr>
          <w:color w:val="231F20"/>
          <w:spacing w:val="32"/>
          <w:sz w:val="24"/>
          <w:szCs w:val="24"/>
        </w:rPr>
        <w:t xml:space="preserve"> </w:t>
      </w:r>
      <w:r w:rsidRPr="00EC7E6F">
        <w:rPr>
          <w:color w:val="231F20"/>
          <w:sz w:val="24"/>
          <w:szCs w:val="24"/>
        </w:rPr>
        <w:t>subject.</w:t>
      </w:r>
      <w:r w:rsidRPr="00EC7E6F">
        <w:rPr>
          <w:color w:val="231F20"/>
          <w:spacing w:val="13"/>
          <w:sz w:val="24"/>
          <w:szCs w:val="24"/>
        </w:rPr>
        <w:t xml:space="preserve"> </w:t>
      </w:r>
      <w:r w:rsidRPr="00EC7E6F">
        <w:rPr>
          <w:color w:val="231F20"/>
          <w:spacing w:val="-3"/>
          <w:sz w:val="24"/>
          <w:szCs w:val="24"/>
        </w:rPr>
        <w:t>Valerie</w:t>
      </w:r>
      <w:r w:rsidRPr="00EC7E6F">
        <w:rPr>
          <w:color w:val="231F20"/>
          <w:spacing w:val="32"/>
          <w:sz w:val="24"/>
          <w:szCs w:val="24"/>
        </w:rPr>
        <w:t xml:space="preserve"> </w:t>
      </w:r>
      <w:r w:rsidRPr="00EC7E6F">
        <w:rPr>
          <w:color w:val="231F20"/>
          <w:sz w:val="24"/>
          <w:szCs w:val="24"/>
        </w:rPr>
        <w:t>Caracelli</w:t>
      </w:r>
      <w:r w:rsidRPr="00EC7E6F">
        <w:rPr>
          <w:color w:val="231F20"/>
          <w:spacing w:val="31"/>
          <w:sz w:val="24"/>
          <w:szCs w:val="24"/>
        </w:rPr>
        <w:t xml:space="preserve"> </w:t>
      </w:r>
      <w:r w:rsidRPr="00EC7E6F">
        <w:rPr>
          <w:color w:val="231F20"/>
          <w:sz w:val="24"/>
          <w:szCs w:val="24"/>
        </w:rPr>
        <w:t>mentioned</w:t>
      </w:r>
      <w:r w:rsidRPr="00EC7E6F">
        <w:rPr>
          <w:color w:val="231F20"/>
          <w:spacing w:val="32"/>
          <w:sz w:val="24"/>
          <w:szCs w:val="24"/>
        </w:rPr>
        <w:t xml:space="preserve"> </w:t>
      </w:r>
      <w:r w:rsidRPr="00EC7E6F">
        <w:rPr>
          <w:color w:val="231F20"/>
          <w:sz w:val="24"/>
          <w:szCs w:val="24"/>
        </w:rPr>
        <w:t>in his studies that a mixed method study is one that fully juxtaposes or combines</w:t>
      </w:r>
      <w:r w:rsidRPr="00EC7E6F">
        <w:rPr>
          <w:color w:val="231F20"/>
          <w:spacing w:val="-19"/>
          <w:sz w:val="24"/>
          <w:szCs w:val="24"/>
        </w:rPr>
        <w:t xml:space="preserve"> </w:t>
      </w:r>
      <w:r w:rsidRPr="00EC7E6F">
        <w:rPr>
          <w:color w:val="231F20"/>
          <w:sz w:val="24"/>
          <w:szCs w:val="24"/>
        </w:rPr>
        <w:t>methods</w:t>
      </w:r>
      <w:r w:rsidRPr="00EC7E6F">
        <w:rPr>
          <w:color w:val="231F20"/>
          <w:spacing w:val="-19"/>
          <w:sz w:val="24"/>
          <w:szCs w:val="24"/>
        </w:rPr>
        <w:t xml:space="preserve"> </w:t>
      </w:r>
      <w:r w:rsidRPr="00EC7E6F">
        <w:rPr>
          <w:color w:val="231F20"/>
          <w:sz w:val="24"/>
          <w:szCs w:val="24"/>
        </w:rPr>
        <w:t>of</w:t>
      </w:r>
      <w:r w:rsidRPr="00EC7E6F">
        <w:rPr>
          <w:color w:val="231F20"/>
          <w:spacing w:val="-19"/>
          <w:sz w:val="24"/>
          <w:szCs w:val="24"/>
        </w:rPr>
        <w:t xml:space="preserve"> </w:t>
      </w:r>
      <w:r w:rsidRPr="00EC7E6F">
        <w:rPr>
          <w:color w:val="231F20"/>
          <w:sz w:val="24"/>
          <w:szCs w:val="24"/>
        </w:rPr>
        <w:t>different</w:t>
      </w:r>
      <w:r w:rsidRPr="00EC7E6F">
        <w:rPr>
          <w:color w:val="231F20"/>
          <w:spacing w:val="-19"/>
          <w:sz w:val="24"/>
          <w:szCs w:val="24"/>
        </w:rPr>
        <w:t xml:space="preserve"> </w:t>
      </w:r>
      <w:r w:rsidRPr="00EC7E6F">
        <w:rPr>
          <w:color w:val="231F20"/>
          <w:sz w:val="24"/>
          <w:szCs w:val="24"/>
        </w:rPr>
        <w:t>types—qualitative</w:t>
      </w:r>
      <w:r w:rsidRPr="00EC7E6F">
        <w:rPr>
          <w:color w:val="231F20"/>
          <w:spacing w:val="-19"/>
          <w:sz w:val="24"/>
          <w:szCs w:val="24"/>
        </w:rPr>
        <w:t xml:space="preserve"> </w:t>
      </w:r>
      <w:r w:rsidRPr="00EC7E6F">
        <w:rPr>
          <w:color w:val="231F20"/>
          <w:sz w:val="24"/>
          <w:szCs w:val="24"/>
        </w:rPr>
        <w:t>and</w:t>
      </w:r>
      <w:r w:rsidRPr="00EC7E6F">
        <w:rPr>
          <w:color w:val="231F20"/>
          <w:spacing w:val="-19"/>
          <w:sz w:val="24"/>
          <w:szCs w:val="24"/>
        </w:rPr>
        <w:t xml:space="preserve"> </w:t>
      </w:r>
      <w:r w:rsidRPr="00EC7E6F">
        <w:rPr>
          <w:color w:val="231F20"/>
          <w:sz w:val="24"/>
          <w:szCs w:val="24"/>
        </w:rPr>
        <w:t>quantitative.</w:t>
      </w:r>
      <w:r w:rsidRPr="00EC7E6F">
        <w:rPr>
          <w:color w:val="231F20"/>
          <w:spacing w:val="-40"/>
          <w:sz w:val="24"/>
          <w:szCs w:val="24"/>
        </w:rPr>
        <w:t xml:space="preserve"> </w:t>
      </w:r>
      <w:r w:rsidRPr="00EC7E6F">
        <w:rPr>
          <w:color w:val="231F20"/>
          <w:sz w:val="24"/>
          <w:szCs w:val="24"/>
        </w:rPr>
        <w:t xml:space="preserve">The method helps to provide a deeper understanding of the phenomenon of interest </w:t>
      </w:r>
      <w:r w:rsidRPr="00EC7E6F">
        <w:rPr>
          <w:color w:val="231F20"/>
          <w:spacing w:val="2"/>
          <w:sz w:val="24"/>
          <w:szCs w:val="24"/>
        </w:rPr>
        <w:t xml:space="preserve">(including </w:t>
      </w:r>
      <w:r w:rsidRPr="00EC7E6F">
        <w:rPr>
          <w:color w:val="231F20"/>
          <w:sz w:val="24"/>
          <w:szCs w:val="24"/>
        </w:rPr>
        <w:t xml:space="preserve">its context), and gain greater confidence in the conclusions generated by the evaluation </w:t>
      </w:r>
      <w:r w:rsidRPr="00EC7E6F">
        <w:rPr>
          <w:color w:val="231F20"/>
          <w:spacing w:val="-4"/>
          <w:sz w:val="24"/>
          <w:szCs w:val="24"/>
        </w:rPr>
        <w:t xml:space="preserve">study. </w:t>
      </w:r>
      <w:r w:rsidRPr="00EC7E6F">
        <w:rPr>
          <w:color w:val="231F20"/>
          <w:sz w:val="24"/>
          <w:szCs w:val="24"/>
        </w:rPr>
        <w:t xml:space="preserve">Many researchers have given different definitions of the mixed research approach. </w:t>
      </w:r>
      <w:r w:rsidRPr="00EC7E6F">
        <w:rPr>
          <w:color w:val="231F20"/>
          <w:spacing w:val="-3"/>
          <w:sz w:val="24"/>
          <w:szCs w:val="24"/>
        </w:rPr>
        <w:t xml:space="preserve">For </w:t>
      </w:r>
      <w:r w:rsidRPr="00EC7E6F">
        <w:rPr>
          <w:color w:val="231F20"/>
          <w:sz w:val="24"/>
          <w:szCs w:val="24"/>
        </w:rPr>
        <w:t xml:space="preserve">example, Huey Chen in his study mentioned that the mixed approach is a systematic integration of quantitative and qualitative </w:t>
      </w:r>
      <w:r w:rsidRPr="00EC7E6F">
        <w:rPr>
          <w:color w:val="000000" w:themeColor="text1"/>
          <w:sz w:val="24"/>
          <w:szCs w:val="24"/>
        </w:rPr>
        <w:t>methods</w:t>
      </w:r>
      <w:r w:rsidRPr="00EC7E6F">
        <w:rPr>
          <w:color w:val="000000" w:themeColor="text1"/>
          <w:spacing w:val="55"/>
          <w:sz w:val="24"/>
          <w:szCs w:val="24"/>
        </w:rPr>
        <w:t xml:space="preserve"> </w:t>
      </w:r>
      <w:r w:rsidRPr="00EC7E6F">
        <w:rPr>
          <w:color w:val="000000" w:themeColor="text1"/>
          <w:sz w:val="24"/>
          <w:szCs w:val="24"/>
        </w:rPr>
        <w:t>for the</w:t>
      </w:r>
      <w:r w:rsidRPr="00EC7E6F">
        <w:rPr>
          <w:color w:val="FF0000"/>
          <w:sz w:val="24"/>
          <w:szCs w:val="24"/>
        </w:rPr>
        <w:t xml:space="preserve"> </w:t>
      </w:r>
      <w:r w:rsidRPr="00EC7E6F">
        <w:rPr>
          <w:color w:val="231F20"/>
          <w:sz w:val="24"/>
          <w:szCs w:val="24"/>
        </w:rPr>
        <w:t>purpose of obtaining a fuller and deeper understanding of a phenomenon. In its pure form, the mixed method can be integrated in such a way that qualitative and quantitative methods retain their original structures and procedures. Alternatively, in the modified form of</w:t>
      </w:r>
      <w:r w:rsidRPr="00EC7E6F">
        <w:rPr>
          <w:color w:val="231F20"/>
          <w:spacing w:val="-6"/>
          <w:sz w:val="24"/>
          <w:szCs w:val="24"/>
        </w:rPr>
        <w:t xml:space="preserve"> </w:t>
      </w:r>
      <w:r w:rsidRPr="00EC7E6F">
        <w:rPr>
          <w:color w:val="231F20"/>
          <w:sz w:val="24"/>
          <w:szCs w:val="24"/>
        </w:rPr>
        <w:t>the</w:t>
      </w:r>
      <w:r w:rsidRPr="00EC7E6F">
        <w:rPr>
          <w:color w:val="231F20"/>
          <w:spacing w:val="-6"/>
          <w:sz w:val="24"/>
          <w:szCs w:val="24"/>
        </w:rPr>
        <w:t xml:space="preserve"> </w:t>
      </w:r>
      <w:r w:rsidRPr="00EC7E6F">
        <w:rPr>
          <w:color w:val="231F20"/>
          <w:sz w:val="24"/>
          <w:szCs w:val="24"/>
        </w:rPr>
        <w:t>mixed</w:t>
      </w:r>
      <w:r w:rsidRPr="00EC7E6F">
        <w:rPr>
          <w:color w:val="231F20"/>
          <w:spacing w:val="-6"/>
          <w:sz w:val="24"/>
          <w:szCs w:val="24"/>
        </w:rPr>
        <w:t xml:space="preserve"> </w:t>
      </w:r>
      <w:r w:rsidRPr="00EC7E6F">
        <w:rPr>
          <w:color w:val="231F20"/>
          <w:sz w:val="24"/>
          <w:szCs w:val="24"/>
        </w:rPr>
        <w:t>approach,</w:t>
      </w:r>
      <w:r w:rsidRPr="00EC7E6F">
        <w:rPr>
          <w:color w:val="231F20"/>
          <w:spacing w:val="-21"/>
          <w:sz w:val="24"/>
          <w:szCs w:val="24"/>
        </w:rPr>
        <w:t xml:space="preserve"> </w:t>
      </w:r>
      <w:r w:rsidRPr="00EC7E6F">
        <w:rPr>
          <w:color w:val="231F20"/>
          <w:sz w:val="24"/>
          <w:szCs w:val="24"/>
        </w:rPr>
        <w:t>the</w:t>
      </w:r>
      <w:r w:rsidRPr="00EC7E6F">
        <w:rPr>
          <w:color w:val="231F20"/>
          <w:spacing w:val="-6"/>
          <w:sz w:val="24"/>
          <w:szCs w:val="24"/>
        </w:rPr>
        <w:t xml:space="preserve"> </w:t>
      </w:r>
      <w:r w:rsidRPr="00EC7E6F">
        <w:rPr>
          <w:color w:val="231F20"/>
          <w:sz w:val="24"/>
          <w:szCs w:val="24"/>
        </w:rPr>
        <w:t>qualitative</w:t>
      </w:r>
      <w:r w:rsidRPr="00EC7E6F">
        <w:rPr>
          <w:color w:val="231F20"/>
          <w:spacing w:val="-6"/>
          <w:sz w:val="24"/>
          <w:szCs w:val="24"/>
        </w:rPr>
        <w:t xml:space="preserve"> </w:t>
      </w:r>
      <w:r w:rsidRPr="00EC7E6F">
        <w:rPr>
          <w:color w:val="231F20"/>
          <w:sz w:val="24"/>
          <w:szCs w:val="24"/>
        </w:rPr>
        <w:t>and</w:t>
      </w:r>
      <w:r w:rsidRPr="00EC7E6F">
        <w:rPr>
          <w:color w:val="231F20"/>
          <w:spacing w:val="-6"/>
          <w:sz w:val="24"/>
          <w:szCs w:val="24"/>
        </w:rPr>
        <w:t xml:space="preserve"> </w:t>
      </w:r>
      <w:r w:rsidRPr="00EC7E6F">
        <w:rPr>
          <w:color w:val="231F20"/>
          <w:sz w:val="24"/>
          <w:szCs w:val="24"/>
        </w:rPr>
        <w:t>quantitative</w:t>
      </w:r>
      <w:r w:rsidRPr="00EC7E6F">
        <w:rPr>
          <w:color w:val="231F20"/>
          <w:spacing w:val="-6"/>
          <w:sz w:val="24"/>
          <w:szCs w:val="24"/>
        </w:rPr>
        <w:t xml:space="preserve"> </w:t>
      </w:r>
      <w:r w:rsidRPr="00EC7E6F">
        <w:rPr>
          <w:color w:val="231F20"/>
          <w:sz w:val="24"/>
          <w:szCs w:val="24"/>
        </w:rPr>
        <w:t>methods</w:t>
      </w:r>
      <w:r w:rsidRPr="00EC7E6F">
        <w:rPr>
          <w:color w:val="231F20"/>
          <w:spacing w:val="-5"/>
          <w:sz w:val="24"/>
          <w:szCs w:val="24"/>
        </w:rPr>
        <w:t xml:space="preserve"> </w:t>
      </w:r>
      <w:r w:rsidRPr="00EC7E6F">
        <w:rPr>
          <w:color w:val="231F20"/>
          <w:sz w:val="24"/>
          <w:szCs w:val="24"/>
        </w:rPr>
        <w:t>can</w:t>
      </w:r>
      <w:r w:rsidRPr="00EC7E6F">
        <w:rPr>
          <w:color w:val="231F20"/>
          <w:spacing w:val="-6"/>
          <w:sz w:val="24"/>
          <w:szCs w:val="24"/>
        </w:rPr>
        <w:t xml:space="preserve"> </w:t>
      </w:r>
      <w:r w:rsidRPr="00EC7E6F">
        <w:rPr>
          <w:color w:val="231F20"/>
          <w:sz w:val="24"/>
          <w:szCs w:val="24"/>
        </w:rPr>
        <w:t>be adapted, altered, or synthesized to fit the research and cost situations of the</w:t>
      </w:r>
      <w:r w:rsidRPr="00EC7E6F">
        <w:rPr>
          <w:color w:val="231F20"/>
          <w:spacing w:val="22"/>
          <w:sz w:val="24"/>
          <w:szCs w:val="24"/>
        </w:rPr>
        <w:t xml:space="preserve"> </w:t>
      </w:r>
      <w:r w:rsidRPr="00EC7E6F">
        <w:rPr>
          <w:color w:val="231F20"/>
          <w:spacing w:val="-4"/>
          <w:sz w:val="24"/>
          <w:szCs w:val="24"/>
        </w:rPr>
        <w:t>study.</w:t>
      </w:r>
    </w:p>
    <w:p w14:paraId="0F5031E7" w14:textId="77777777" w:rsidR="00B64971" w:rsidRDefault="00B64971" w:rsidP="00B64971">
      <w:pPr>
        <w:pStyle w:val="BodyText"/>
        <w:spacing w:line="192" w:lineRule="auto"/>
        <w:jc w:val="both"/>
        <w:rPr>
          <w:color w:val="231F20"/>
          <w:spacing w:val="-4"/>
        </w:rPr>
      </w:pPr>
    </w:p>
    <w:p w14:paraId="12971A20" w14:textId="77777777" w:rsidR="00B64971" w:rsidRPr="00BB5ED7" w:rsidRDefault="00B64971" w:rsidP="00B64971">
      <w:pPr>
        <w:spacing w:line="192" w:lineRule="auto"/>
        <w:jc w:val="center"/>
        <w:rPr>
          <w:b/>
          <w:bCs/>
          <w:color w:val="808285"/>
          <w:sz w:val="26"/>
          <w:szCs w:val="26"/>
        </w:rPr>
      </w:pPr>
      <w:r w:rsidRPr="00EC7E6F">
        <w:rPr>
          <w:b/>
          <w:bCs/>
          <w:color w:val="404040" w:themeColor="text1" w:themeTint="BF"/>
          <w:sz w:val="26"/>
          <w:szCs w:val="26"/>
        </w:rPr>
        <w:t>Econometric model</w:t>
      </w:r>
    </w:p>
    <w:p w14:paraId="49D201BC" w14:textId="77777777" w:rsidR="00B64971" w:rsidRPr="007F6DC9" w:rsidRDefault="00B64971" w:rsidP="00B64971">
      <w:pPr>
        <w:spacing w:line="192" w:lineRule="auto"/>
        <w:rPr>
          <w:b/>
          <w:bCs/>
          <w:color w:val="808285"/>
          <w:sz w:val="14"/>
          <w:szCs w:val="10"/>
        </w:rPr>
      </w:pPr>
    </w:p>
    <w:p w14:paraId="18996769" w14:textId="77777777" w:rsidR="00EC7E6F" w:rsidRDefault="00E42C9C" w:rsidP="005C65FE">
      <w:pPr>
        <w:pStyle w:val="BodyText"/>
        <w:spacing w:line="192" w:lineRule="auto"/>
        <w:jc w:val="both"/>
        <w:rPr>
          <w:color w:val="231F20"/>
          <w:sz w:val="24"/>
          <w:szCs w:val="24"/>
        </w:rPr>
      </w:pPr>
      <w:r w:rsidRPr="00EC7E6F">
        <w:rPr>
          <w:color w:val="231F20"/>
          <w:sz w:val="24"/>
          <w:szCs w:val="24"/>
        </w:rPr>
        <w:t xml:space="preserve">An econometric model is one of the tools economists </w:t>
      </w:r>
      <w:r w:rsidRPr="00EC7E6F">
        <w:rPr>
          <w:color w:val="231F20"/>
          <w:sz w:val="24"/>
          <w:szCs w:val="24"/>
        </w:rPr>
        <w:lastRenderedPageBreak/>
        <w:t xml:space="preserve">use to forecast future developments in the </w:t>
      </w:r>
      <w:r w:rsidRPr="00EC7E6F">
        <w:rPr>
          <w:color w:val="231F20"/>
          <w:spacing w:val="-3"/>
          <w:sz w:val="24"/>
          <w:szCs w:val="24"/>
        </w:rPr>
        <w:t xml:space="preserve">economy. </w:t>
      </w:r>
      <w:r w:rsidRPr="00EC7E6F">
        <w:rPr>
          <w:color w:val="231F20"/>
          <w:sz w:val="24"/>
          <w:szCs w:val="24"/>
        </w:rPr>
        <w:t>Interestingly,</w:t>
      </w:r>
      <w:r w:rsidRPr="00EC7E6F">
        <w:rPr>
          <w:color w:val="231F20"/>
          <w:spacing w:val="-40"/>
          <w:sz w:val="24"/>
          <w:szCs w:val="24"/>
        </w:rPr>
        <w:t xml:space="preserve"> </w:t>
      </w:r>
      <w:r w:rsidRPr="00EC7E6F">
        <w:rPr>
          <w:color w:val="231F20"/>
          <w:sz w:val="24"/>
          <w:szCs w:val="24"/>
        </w:rPr>
        <w:t>econometric model consists</w:t>
      </w:r>
      <w:r w:rsidRPr="00EC7E6F">
        <w:rPr>
          <w:color w:val="231F20"/>
          <w:spacing w:val="-9"/>
          <w:sz w:val="24"/>
          <w:szCs w:val="24"/>
        </w:rPr>
        <w:t xml:space="preserve"> </w:t>
      </w:r>
      <w:r w:rsidRPr="00EC7E6F">
        <w:rPr>
          <w:color w:val="231F20"/>
          <w:sz w:val="24"/>
          <w:szCs w:val="24"/>
        </w:rPr>
        <w:t>of</w:t>
      </w:r>
      <w:r w:rsidRPr="00EC7E6F">
        <w:rPr>
          <w:color w:val="231F20"/>
          <w:spacing w:val="-8"/>
          <w:sz w:val="24"/>
          <w:szCs w:val="24"/>
        </w:rPr>
        <w:t xml:space="preserve"> </w:t>
      </w:r>
      <w:r w:rsidRPr="00EC7E6F">
        <w:rPr>
          <w:color w:val="231F20"/>
          <w:sz w:val="24"/>
          <w:szCs w:val="24"/>
        </w:rPr>
        <w:t>a</w:t>
      </w:r>
      <w:r w:rsidRPr="00EC7E6F">
        <w:rPr>
          <w:color w:val="231F20"/>
          <w:spacing w:val="-8"/>
          <w:sz w:val="24"/>
          <w:szCs w:val="24"/>
        </w:rPr>
        <w:t xml:space="preserve"> </w:t>
      </w:r>
      <w:r w:rsidRPr="00EC7E6F">
        <w:rPr>
          <w:color w:val="231F20"/>
          <w:sz w:val="24"/>
          <w:szCs w:val="24"/>
        </w:rPr>
        <w:t>deterministic</w:t>
      </w:r>
      <w:r w:rsidRPr="00EC7E6F">
        <w:rPr>
          <w:color w:val="231F20"/>
          <w:spacing w:val="-8"/>
          <w:sz w:val="24"/>
          <w:szCs w:val="24"/>
        </w:rPr>
        <w:t xml:space="preserve"> </w:t>
      </w:r>
      <w:r w:rsidRPr="00EC7E6F">
        <w:rPr>
          <w:color w:val="231F20"/>
          <w:sz w:val="24"/>
          <w:szCs w:val="24"/>
        </w:rPr>
        <w:t>part</w:t>
      </w:r>
      <w:r w:rsidRPr="00EC7E6F">
        <w:rPr>
          <w:color w:val="231F20"/>
          <w:spacing w:val="-8"/>
          <w:sz w:val="24"/>
          <w:szCs w:val="24"/>
        </w:rPr>
        <w:t xml:space="preserve"> </w:t>
      </w:r>
      <w:r w:rsidRPr="00EC7E6F">
        <w:rPr>
          <w:color w:val="231F20"/>
          <w:sz w:val="24"/>
          <w:szCs w:val="24"/>
        </w:rPr>
        <w:t>and</w:t>
      </w:r>
      <w:r w:rsidRPr="00EC7E6F">
        <w:rPr>
          <w:color w:val="231F20"/>
          <w:spacing w:val="-9"/>
          <w:sz w:val="24"/>
          <w:szCs w:val="24"/>
        </w:rPr>
        <w:t xml:space="preserve"> </w:t>
      </w:r>
      <w:r w:rsidRPr="00EC7E6F">
        <w:rPr>
          <w:color w:val="231F20"/>
          <w:sz w:val="24"/>
          <w:szCs w:val="24"/>
        </w:rPr>
        <w:t>a</w:t>
      </w:r>
      <w:r w:rsidRPr="00EC7E6F">
        <w:rPr>
          <w:color w:val="231F20"/>
          <w:spacing w:val="-8"/>
          <w:sz w:val="24"/>
          <w:szCs w:val="24"/>
        </w:rPr>
        <w:t xml:space="preserve"> </w:t>
      </w:r>
      <w:r w:rsidRPr="00EC7E6F">
        <w:rPr>
          <w:color w:val="231F20"/>
          <w:sz w:val="24"/>
          <w:szCs w:val="24"/>
        </w:rPr>
        <w:t>random</w:t>
      </w:r>
      <w:r w:rsidRPr="00EC7E6F">
        <w:rPr>
          <w:color w:val="231F20"/>
          <w:spacing w:val="-8"/>
          <w:sz w:val="24"/>
          <w:szCs w:val="24"/>
        </w:rPr>
        <w:t xml:space="preserve"> </w:t>
      </w:r>
      <w:r w:rsidRPr="00EC7E6F">
        <w:rPr>
          <w:color w:val="231F20"/>
          <w:sz w:val="24"/>
          <w:szCs w:val="24"/>
        </w:rPr>
        <w:t>part.</w:t>
      </w:r>
      <w:r w:rsidRPr="00EC7E6F">
        <w:rPr>
          <w:color w:val="231F20"/>
          <w:spacing w:val="-33"/>
          <w:sz w:val="24"/>
          <w:szCs w:val="24"/>
        </w:rPr>
        <w:t xml:space="preserve"> </w:t>
      </w:r>
      <w:r w:rsidRPr="00EC7E6F">
        <w:rPr>
          <w:color w:val="231F20"/>
          <w:sz w:val="24"/>
          <w:szCs w:val="24"/>
        </w:rPr>
        <w:t>There</w:t>
      </w:r>
      <w:r w:rsidRPr="00EC7E6F">
        <w:rPr>
          <w:color w:val="231F20"/>
          <w:spacing w:val="-8"/>
          <w:sz w:val="24"/>
          <w:szCs w:val="24"/>
        </w:rPr>
        <w:t xml:space="preserve"> </w:t>
      </w:r>
      <w:r w:rsidRPr="00EC7E6F">
        <w:rPr>
          <w:color w:val="231F20"/>
          <w:sz w:val="24"/>
          <w:szCs w:val="24"/>
        </w:rPr>
        <w:t>are</w:t>
      </w:r>
      <w:r w:rsidRPr="00EC7E6F">
        <w:rPr>
          <w:color w:val="231F20"/>
          <w:spacing w:val="-8"/>
          <w:sz w:val="24"/>
          <w:szCs w:val="24"/>
        </w:rPr>
        <w:t xml:space="preserve"> </w:t>
      </w:r>
      <w:r w:rsidRPr="00EC7E6F">
        <w:rPr>
          <w:color w:val="231F20"/>
          <w:sz w:val="24"/>
          <w:szCs w:val="24"/>
        </w:rPr>
        <w:t>system</w:t>
      </w:r>
      <w:r w:rsidR="00E354F9">
        <w:rPr>
          <w:color w:val="231F20"/>
          <w:sz w:val="24"/>
          <w:szCs w:val="24"/>
        </w:rPr>
        <w:t xml:space="preserve">                                                                                                                                                                                                                                                                                                                                                                                                                                                                                                                                                                                                                                                                                                                                                                                                                                      </w:t>
      </w:r>
      <w:proofErr w:type="spellStart"/>
      <w:r w:rsidRPr="00EC7E6F">
        <w:rPr>
          <w:color w:val="231F20"/>
          <w:sz w:val="24"/>
          <w:szCs w:val="24"/>
        </w:rPr>
        <w:t>atic</w:t>
      </w:r>
      <w:proofErr w:type="spellEnd"/>
      <w:r w:rsidRPr="00EC7E6F">
        <w:rPr>
          <w:color w:val="231F20"/>
          <w:sz w:val="24"/>
          <w:szCs w:val="24"/>
        </w:rPr>
        <w:t xml:space="preserve"> </w:t>
      </w:r>
      <w:r w:rsidRPr="00EC7E6F">
        <w:rPr>
          <w:color w:val="231F20"/>
          <w:spacing w:val="-2"/>
          <w:sz w:val="24"/>
          <w:szCs w:val="24"/>
        </w:rPr>
        <w:t>phenomena</w:t>
      </w:r>
      <w:r w:rsidRPr="00EC7E6F">
        <w:rPr>
          <w:color w:val="231F20"/>
          <w:spacing w:val="-23"/>
          <w:sz w:val="24"/>
          <w:szCs w:val="24"/>
        </w:rPr>
        <w:t xml:space="preserve"> </w:t>
      </w:r>
      <w:r w:rsidRPr="00EC7E6F">
        <w:rPr>
          <w:color w:val="231F20"/>
          <w:sz w:val="24"/>
          <w:szCs w:val="24"/>
        </w:rPr>
        <w:t>which</w:t>
      </w:r>
      <w:r w:rsidRPr="00EC7E6F">
        <w:rPr>
          <w:color w:val="231F20"/>
          <w:spacing w:val="-22"/>
          <w:sz w:val="24"/>
          <w:szCs w:val="24"/>
        </w:rPr>
        <w:t xml:space="preserve"> </w:t>
      </w:r>
      <w:r w:rsidRPr="00EC7E6F">
        <w:rPr>
          <w:color w:val="231F20"/>
          <w:sz w:val="24"/>
          <w:szCs w:val="24"/>
        </w:rPr>
        <w:t>can</w:t>
      </w:r>
      <w:r w:rsidRPr="00EC7E6F">
        <w:rPr>
          <w:color w:val="231F20"/>
          <w:spacing w:val="-23"/>
          <w:sz w:val="24"/>
          <w:szCs w:val="24"/>
        </w:rPr>
        <w:t xml:space="preserve"> </w:t>
      </w:r>
      <w:r w:rsidRPr="00EC7E6F">
        <w:rPr>
          <w:color w:val="231F20"/>
          <w:sz w:val="24"/>
          <w:szCs w:val="24"/>
        </w:rPr>
        <w:t>be</w:t>
      </w:r>
      <w:r w:rsidRPr="00EC7E6F">
        <w:rPr>
          <w:color w:val="231F20"/>
          <w:spacing w:val="-22"/>
          <w:sz w:val="24"/>
          <w:szCs w:val="24"/>
        </w:rPr>
        <w:t xml:space="preserve"> </w:t>
      </w:r>
      <w:r w:rsidRPr="00EC7E6F">
        <w:rPr>
          <w:color w:val="231F20"/>
          <w:sz w:val="24"/>
          <w:szCs w:val="24"/>
        </w:rPr>
        <w:t>described</w:t>
      </w:r>
      <w:r w:rsidRPr="00EC7E6F">
        <w:rPr>
          <w:color w:val="231F20"/>
          <w:spacing w:val="-23"/>
          <w:sz w:val="24"/>
          <w:szCs w:val="24"/>
        </w:rPr>
        <w:t xml:space="preserve"> </w:t>
      </w:r>
      <w:r w:rsidRPr="00EC7E6F">
        <w:rPr>
          <w:color w:val="231F20"/>
          <w:sz w:val="24"/>
          <w:szCs w:val="24"/>
        </w:rPr>
        <w:t>through</w:t>
      </w:r>
      <w:r w:rsidRPr="00EC7E6F">
        <w:rPr>
          <w:color w:val="231F20"/>
          <w:spacing w:val="-22"/>
          <w:sz w:val="24"/>
          <w:szCs w:val="24"/>
        </w:rPr>
        <w:t xml:space="preserve"> </w:t>
      </w:r>
      <w:r w:rsidRPr="00EC7E6F">
        <w:rPr>
          <w:color w:val="231F20"/>
          <w:sz w:val="24"/>
          <w:szCs w:val="24"/>
        </w:rPr>
        <w:t>empirical</w:t>
      </w:r>
      <w:r w:rsidRPr="00EC7E6F">
        <w:rPr>
          <w:color w:val="231F20"/>
          <w:spacing w:val="-23"/>
          <w:sz w:val="24"/>
          <w:szCs w:val="24"/>
        </w:rPr>
        <w:t xml:space="preserve"> </w:t>
      </w:r>
      <w:r w:rsidRPr="00EC7E6F">
        <w:rPr>
          <w:color w:val="231F20"/>
          <w:sz w:val="24"/>
          <w:szCs w:val="24"/>
        </w:rPr>
        <w:t>analysis</w:t>
      </w:r>
      <w:r w:rsidRPr="00EC7E6F">
        <w:rPr>
          <w:color w:val="231F20"/>
          <w:spacing w:val="-22"/>
          <w:sz w:val="24"/>
          <w:szCs w:val="24"/>
        </w:rPr>
        <w:t xml:space="preserve"> </w:t>
      </w:r>
      <w:r w:rsidRPr="00EC7E6F">
        <w:rPr>
          <w:color w:val="231F20"/>
          <w:sz w:val="24"/>
          <w:szCs w:val="24"/>
        </w:rPr>
        <w:t>and</w:t>
      </w:r>
      <w:r w:rsidRPr="00EC7E6F">
        <w:rPr>
          <w:color w:val="231F20"/>
          <w:spacing w:val="-23"/>
          <w:sz w:val="24"/>
          <w:szCs w:val="24"/>
        </w:rPr>
        <w:t xml:space="preserve"> </w:t>
      </w:r>
      <w:r w:rsidRPr="00EC7E6F">
        <w:rPr>
          <w:color w:val="231F20"/>
          <w:sz w:val="24"/>
          <w:szCs w:val="24"/>
        </w:rPr>
        <w:t>there are random components which are allowed to work under probability distribution. Greene (2003) mentioned that an econometric model consists of endogenous variables, exogenous variables and</w:t>
      </w:r>
      <w:r w:rsidRPr="00EC7E6F">
        <w:rPr>
          <w:color w:val="231F20"/>
          <w:spacing w:val="-18"/>
          <w:sz w:val="24"/>
          <w:szCs w:val="24"/>
        </w:rPr>
        <w:t xml:space="preserve"> </w:t>
      </w:r>
      <w:r w:rsidRPr="00EC7E6F">
        <w:rPr>
          <w:color w:val="231F20"/>
          <w:sz w:val="24"/>
          <w:szCs w:val="24"/>
        </w:rPr>
        <w:t xml:space="preserve">disturbances (error component). Endogenous variables are dependent variables that can be described through another variable within the model. On the other </w:t>
      </w:r>
      <w:r w:rsidR="009C50BC" w:rsidRPr="00EC7E6F">
        <w:rPr>
          <w:color w:val="231F20"/>
          <w:sz w:val="24"/>
          <w:szCs w:val="24"/>
        </w:rPr>
        <w:t>hand,</w:t>
      </w:r>
      <w:r w:rsidRPr="00EC7E6F">
        <w:rPr>
          <w:color w:val="231F20"/>
          <w:sz w:val="24"/>
          <w:szCs w:val="24"/>
        </w:rPr>
        <w:t xml:space="preserve"> exogenous variables are independent variables that are independent of any other</w:t>
      </w:r>
      <w:r w:rsidRPr="00EC7E6F">
        <w:rPr>
          <w:color w:val="231F20"/>
          <w:spacing w:val="43"/>
          <w:sz w:val="24"/>
          <w:szCs w:val="24"/>
        </w:rPr>
        <w:t xml:space="preserve"> </w:t>
      </w:r>
      <w:r w:rsidRPr="00EC7E6F">
        <w:rPr>
          <w:color w:val="231F20"/>
          <w:sz w:val="24"/>
          <w:szCs w:val="24"/>
        </w:rPr>
        <w:t>factors.</w:t>
      </w:r>
      <w:r w:rsidR="00EC7E6F">
        <w:rPr>
          <w:color w:val="231F20"/>
          <w:sz w:val="24"/>
          <w:szCs w:val="24"/>
        </w:rPr>
        <w:br w:type="page"/>
      </w:r>
    </w:p>
    <w:p w14:paraId="5020E004" w14:textId="77777777" w:rsidR="001A6938" w:rsidRPr="00561A08" w:rsidRDefault="00000000" w:rsidP="001A6938">
      <w:pPr>
        <w:spacing w:line="192" w:lineRule="auto"/>
        <w:rPr>
          <w:b/>
          <w:iCs/>
          <w:sz w:val="32"/>
          <w:szCs w:val="32"/>
        </w:rPr>
      </w:pPr>
      <w:r>
        <w:rPr>
          <w:b/>
          <w:iCs/>
          <w:noProof/>
          <w:sz w:val="32"/>
          <w:szCs w:val="32"/>
        </w:rPr>
        <w:lastRenderedPageBreak/>
        <w:pict w14:anchorId="7F2D7D4F">
          <v:line id="Straight Connector 11" o:spid="_x0000_s2056" style="position:absolute;z-index:251667456;visibility:visible;mso-width-relative:margin;mso-height-relative:margin" from="11.25pt,.25pt" to="11.25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" strokecolor="black [3040]"/>
        </w:pict>
      </w:r>
      <w:r w:rsidR="001A1CB7" w:rsidRPr="00561A08">
        <w:rPr>
          <w:b/>
          <w:iCs/>
          <w:sz w:val="32"/>
          <w:szCs w:val="32"/>
        </w:rPr>
        <w:t>5</w:t>
      </w:r>
      <w:r w:rsidR="007F6DC9">
        <w:rPr>
          <w:b/>
          <w:iCs/>
          <w:sz w:val="32"/>
          <w:szCs w:val="32"/>
        </w:rPr>
        <w:t xml:space="preserve">   </w:t>
      </w:r>
      <w:r w:rsidR="001A6938" w:rsidRPr="00561A08">
        <w:rPr>
          <w:b/>
          <w:iCs/>
          <w:sz w:val="32"/>
          <w:szCs w:val="32"/>
        </w:rPr>
        <w:t>Presentation and</w:t>
      </w:r>
      <w:r w:rsidR="005B27BF">
        <w:rPr>
          <w:b/>
          <w:iCs/>
          <w:sz w:val="32"/>
          <w:szCs w:val="32"/>
        </w:rPr>
        <w:t xml:space="preserve"> </w:t>
      </w:r>
      <w:r w:rsidR="001A6938" w:rsidRPr="00561A08">
        <w:rPr>
          <w:b/>
          <w:iCs/>
          <w:sz w:val="32"/>
          <w:szCs w:val="32"/>
        </w:rPr>
        <w:t>Analysis of Data</w:t>
      </w:r>
      <w:r w:rsidR="001A6938" w:rsidRPr="00561A08">
        <w:rPr>
          <w:b/>
          <w:iCs/>
          <w:sz w:val="32"/>
          <w:szCs w:val="32"/>
        </w:rPr>
        <w:tab/>
      </w:r>
    </w:p>
    <w:p w14:paraId="183ECE20" w14:textId="77777777" w:rsidR="00D829EA" w:rsidRPr="00D829EA" w:rsidRDefault="00D829EA" w:rsidP="001A6938">
      <w:pPr>
        <w:tabs>
          <w:tab w:val="left" w:pos="758"/>
        </w:tabs>
        <w:spacing w:line="192" w:lineRule="auto"/>
        <w:ind w:right="15"/>
        <w:jc w:val="both"/>
        <w:rPr>
          <w:color w:val="231F20"/>
          <w:sz w:val="32"/>
          <w:szCs w:val="24"/>
        </w:rPr>
      </w:pPr>
    </w:p>
    <w:p w14:paraId="3C765ED8" w14:textId="77777777" w:rsidR="001A6938" w:rsidRPr="00BB5ED7" w:rsidRDefault="001A6938" w:rsidP="001A6938">
      <w:pPr>
        <w:spacing w:line="192" w:lineRule="auto"/>
        <w:jc w:val="center"/>
        <w:rPr>
          <w:b/>
          <w:bCs/>
          <w:color w:val="808285"/>
          <w:sz w:val="26"/>
          <w:szCs w:val="26"/>
        </w:rPr>
      </w:pPr>
      <w:r w:rsidRPr="00EC7E6F">
        <w:rPr>
          <w:b/>
          <w:bCs/>
          <w:color w:val="404040" w:themeColor="text1" w:themeTint="BF"/>
          <w:sz w:val="26"/>
          <w:szCs w:val="26"/>
        </w:rPr>
        <w:t>Types of data</w:t>
      </w:r>
    </w:p>
    <w:p w14:paraId="2421474F" w14:textId="77777777" w:rsidR="001A6938" w:rsidRPr="007F6DC9" w:rsidRDefault="001A6938" w:rsidP="001A6938">
      <w:pPr>
        <w:spacing w:line="192" w:lineRule="auto"/>
        <w:rPr>
          <w:b/>
          <w:bCs/>
          <w:color w:val="808285"/>
          <w:sz w:val="24"/>
          <w:szCs w:val="24"/>
        </w:rPr>
      </w:pPr>
    </w:p>
    <w:p w14:paraId="2BB95613" w14:textId="77777777" w:rsidR="00B64971" w:rsidRPr="00EC7E6F" w:rsidRDefault="00E42C9C" w:rsidP="00B64971">
      <w:pPr>
        <w:pStyle w:val="BodyText"/>
        <w:spacing w:line="192" w:lineRule="auto"/>
        <w:jc w:val="both"/>
        <w:rPr>
          <w:color w:val="231F20"/>
          <w:sz w:val="24"/>
          <w:szCs w:val="24"/>
        </w:rPr>
      </w:pPr>
      <w:r w:rsidRPr="00EC7E6F">
        <w:rPr>
          <w:color w:val="000000" w:themeColor="text1"/>
          <w:sz w:val="24"/>
          <w:szCs w:val="24"/>
        </w:rPr>
        <w:t>Primary data is the original data collected for a research goal and secondary data is the data that was originally collect</w:t>
      </w:r>
      <w:r w:rsidRPr="00EC7E6F">
        <w:rPr>
          <w:color w:val="231F20"/>
          <w:sz w:val="24"/>
          <w:szCs w:val="24"/>
        </w:rPr>
        <w:t xml:space="preserve">ed for a certain purpose and reused for another research. Data sets collected by the university-based researchers are often archived by the data archives; these are organizations set up chiefly for the purpose of releasing and disseminating the secondary data to the general </w:t>
      </w:r>
      <w:r w:rsidRPr="00EC7E6F">
        <w:rPr>
          <w:color w:val="231F20"/>
          <w:spacing w:val="-3"/>
          <w:sz w:val="24"/>
          <w:szCs w:val="24"/>
        </w:rPr>
        <w:t xml:space="preserve">community. </w:t>
      </w:r>
      <w:r w:rsidRPr="00EC7E6F">
        <w:rPr>
          <w:color w:val="231F20"/>
          <w:sz w:val="24"/>
          <w:szCs w:val="24"/>
        </w:rPr>
        <w:t>On the other hand, most of the secondary data sets contain quantitative data; that</w:t>
      </w:r>
      <w:r w:rsidRPr="00EC7E6F">
        <w:rPr>
          <w:color w:val="231F20"/>
          <w:spacing w:val="-9"/>
          <w:sz w:val="24"/>
          <w:szCs w:val="24"/>
        </w:rPr>
        <w:t xml:space="preserve"> </w:t>
      </w:r>
      <w:r w:rsidRPr="00EC7E6F">
        <w:rPr>
          <w:color w:val="231F20"/>
          <w:sz w:val="24"/>
          <w:szCs w:val="24"/>
        </w:rPr>
        <w:t>is,</w:t>
      </w:r>
      <w:r w:rsidRPr="00EC7E6F">
        <w:rPr>
          <w:color w:val="231F20"/>
          <w:spacing w:val="-24"/>
          <w:sz w:val="24"/>
          <w:szCs w:val="24"/>
        </w:rPr>
        <w:t xml:space="preserve"> </w:t>
      </w:r>
      <w:r w:rsidRPr="00EC7E6F">
        <w:rPr>
          <w:color w:val="231F20"/>
          <w:sz w:val="24"/>
          <w:szCs w:val="24"/>
        </w:rPr>
        <w:t>the</w:t>
      </w:r>
      <w:r w:rsidRPr="00EC7E6F">
        <w:rPr>
          <w:color w:val="231F20"/>
          <w:spacing w:val="-9"/>
          <w:sz w:val="24"/>
          <w:szCs w:val="24"/>
        </w:rPr>
        <w:t xml:space="preserve"> </w:t>
      </w:r>
      <w:r w:rsidRPr="00EC7E6F">
        <w:rPr>
          <w:color w:val="231F20"/>
          <w:sz w:val="24"/>
          <w:szCs w:val="24"/>
        </w:rPr>
        <w:t>information</w:t>
      </w:r>
      <w:r w:rsidRPr="00EC7E6F">
        <w:rPr>
          <w:color w:val="231F20"/>
          <w:spacing w:val="-9"/>
          <w:sz w:val="24"/>
          <w:szCs w:val="24"/>
        </w:rPr>
        <w:t xml:space="preserve"> </w:t>
      </w:r>
      <w:r w:rsidRPr="00EC7E6F">
        <w:rPr>
          <w:color w:val="231F20"/>
          <w:sz w:val="24"/>
          <w:szCs w:val="24"/>
        </w:rPr>
        <w:t>consists</w:t>
      </w:r>
      <w:r w:rsidRPr="00EC7E6F">
        <w:rPr>
          <w:color w:val="231F20"/>
          <w:spacing w:val="-9"/>
          <w:sz w:val="24"/>
          <w:szCs w:val="24"/>
        </w:rPr>
        <w:t xml:space="preserve"> </w:t>
      </w:r>
      <w:r w:rsidRPr="00EC7E6F">
        <w:rPr>
          <w:color w:val="231F20"/>
          <w:sz w:val="24"/>
          <w:szCs w:val="24"/>
        </w:rPr>
        <w:t>of</w:t>
      </w:r>
      <w:r w:rsidRPr="00EC7E6F">
        <w:rPr>
          <w:color w:val="231F20"/>
          <w:spacing w:val="-9"/>
          <w:sz w:val="24"/>
          <w:szCs w:val="24"/>
        </w:rPr>
        <w:t xml:space="preserve"> </w:t>
      </w:r>
      <w:r w:rsidRPr="00EC7E6F">
        <w:rPr>
          <w:color w:val="231F20"/>
          <w:sz w:val="24"/>
          <w:szCs w:val="24"/>
        </w:rPr>
        <w:t>studied</w:t>
      </w:r>
      <w:r w:rsidRPr="00EC7E6F">
        <w:rPr>
          <w:color w:val="231F20"/>
          <w:spacing w:val="-9"/>
          <w:sz w:val="24"/>
          <w:szCs w:val="24"/>
        </w:rPr>
        <w:t xml:space="preserve"> </w:t>
      </w:r>
      <w:r w:rsidRPr="00EC7E6F">
        <w:rPr>
          <w:color w:val="231F20"/>
          <w:sz w:val="24"/>
          <w:szCs w:val="24"/>
        </w:rPr>
        <w:t>objects</w:t>
      </w:r>
      <w:r w:rsidRPr="00EC7E6F">
        <w:rPr>
          <w:color w:val="231F20"/>
          <w:spacing w:val="-9"/>
          <w:sz w:val="24"/>
          <w:szCs w:val="24"/>
        </w:rPr>
        <w:t xml:space="preserve"> </w:t>
      </w:r>
      <w:r w:rsidRPr="00EC7E6F">
        <w:rPr>
          <w:color w:val="231F20"/>
          <w:sz w:val="24"/>
          <w:szCs w:val="24"/>
        </w:rPr>
        <w:t>whose</w:t>
      </w:r>
      <w:r w:rsidRPr="00EC7E6F">
        <w:rPr>
          <w:color w:val="231F20"/>
          <w:spacing w:val="-9"/>
          <w:sz w:val="24"/>
          <w:szCs w:val="24"/>
        </w:rPr>
        <w:t xml:space="preserve"> </w:t>
      </w:r>
      <w:r w:rsidRPr="00EC7E6F">
        <w:rPr>
          <w:color w:val="231F20"/>
          <w:sz w:val="24"/>
          <w:szCs w:val="24"/>
        </w:rPr>
        <w:t>characteristics are</w:t>
      </w:r>
      <w:r w:rsidRPr="00EC7E6F">
        <w:rPr>
          <w:color w:val="231F20"/>
          <w:spacing w:val="-6"/>
          <w:sz w:val="24"/>
          <w:szCs w:val="24"/>
        </w:rPr>
        <w:t xml:space="preserve"> </w:t>
      </w:r>
      <w:r w:rsidRPr="00EC7E6F">
        <w:rPr>
          <w:color w:val="231F20"/>
          <w:sz w:val="24"/>
          <w:szCs w:val="24"/>
        </w:rPr>
        <w:t>coded</w:t>
      </w:r>
      <w:r w:rsidRPr="00EC7E6F">
        <w:rPr>
          <w:color w:val="231F20"/>
          <w:spacing w:val="-5"/>
          <w:sz w:val="24"/>
          <w:szCs w:val="24"/>
        </w:rPr>
        <w:t xml:space="preserve"> </w:t>
      </w:r>
      <w:r w:rsidRPr="00EC7E6F">
        <w:rPr>
          <w:color w:val="231F20"/>
          <w:sz w:val="24"/>
          <w:szCs w:val="24"/>
        </w:rPr>
        <w:t>in</w:t>
      </w:r>
      <w:r w:rsidRPr="00EC7E6F">
        <w:rPr>
          <w:color w:val="231F20"/>
          <w:spacing w:val="-6"/>
          <w:sz w:val="24"/>
          <w:szCs w:val="24"/>
        </w:rPr>
        <w:t xml:space="preserve"> </w:t>
      </w:r>
      <w:r w:rsidRPr="00EC7E6F">
        <w:rPr>
          <w:color w:val="231F20"/>
          <w:sz w:val="24"/>
          <w:szCs w:val="24"/>
        </w:rPr>
        <w:t>variables</w:t>
      </w:r>
      <w:r w:rsidRPr="00EC7E6F">
        <w:rPr>
          <w:color w:val="231F20"/>
          <w:spacing w:val="-5"/>
          <w:sz w:val="24"/>
          <w:szCs w:val="24"/>
        </w:rPr>
        <w:t xml:space="preserve"> </w:t>
      </w:r>
      <w:r w:rsidRPr="00EC7E6F">
        <w:rPr>
          <w:color w:val="231F20"/>
          <w:sz w:val="24"/>
          <w:szCs w:val="24"/>
        </w:rPr>
        <w:t>that</w:t>
      </w:r>
      <w:r w:rsidRPr="00EC7E6F">
        <w:rPr>
          <w:color w:val="231F20"/>
          <w:spacing w:val="-6"/>
          <w:sz w:val="24"/>
          <w:szCs w:val="24"/>
        </w:rPr>
        <w:t xml:space="preserve"> </w:t>
      </w:r>
      <w:r w:rsidRPr="00EC7E6F">
        <w:rPr>
          <w:color w:val="231F20"/>
          <w:sz w:val="24"/>
          <w:szCs w:val="24"/>
        </w:rPr>
        <w:t>have</w:t>
      </w:r>
      <w:r w:rsidRPr="00EC7E6F">
        <w:rPr>
          <w:color w:val="231F20"/>
          <w:spacing w:val="-5"/>
          <w:sz w:val="24"/>
          <w:szCs w:val="24"/>
        </w:rPr>
        <w:t xml:space="preserve"> </w:t>
      </w:r>
      <w:r w:rsidRPr="00EC7E6F">
        <w:rPr>
          <w:color w:val="231F20"/>
          <w:sz w:val="24"/>
          <w:szCs w:val="24"/>
        </w:rPr>
        <w:t>a</w:t>
      </w:r>
      <w:r w:rsidRPr="00EC7E6F">
        <w:rPr>
          <w:color w:val="231F20"/>
          <w:spacing w:val="-6"/>
          <w:sz w:val="24"/>
          <w:szCs w:val="24"/>
        </w:rPr>
        <w:t xml:space="preserve"> </w:t>
      </w:r>
      <w:r w:rsidRPr="00EC7E6F">
        <w:rPr>
          <w:color w:val="231F20"/>
          <w:sz w:val="24"/>
          <w:szCs w:val="24"/>
        </w:rPr>
        <w:t>range</w:t>
      </w:r>
      <w:r w:rsidRPr="00EC7E6F">
        <w:rPr>
          <w:color w:val="231F20"/>
          <w:spacing w:val="-5"/>
          <w:sz w:val="24"/>
          <w:szCs w:val="24"/>
        </w:rPr>
        <w:t xml:space="preserve"> </w:t>
      </w:r>
      <w:r w:rsidRPr="00EC7E6F">
        <w:rPr>
          <w:color w:val="231F20"/>
          <w:sz w:val="24"/>
          <w:szCs w:val="24"/>
        </w:rPr>
        <w:t>of</w:t>
      </w:r>
      <w:r w:rsidRPr="00EC7E6F">
        <w:rPr>
          <w:color w:val="231F20"/>
          <w:spacing w:val="-6"/>
          <w:sz w:val="24"/>
          <w:szCs w:val="24"/>
        </w:rPr>
        <w:t xml:space="preserve"> </w:t>
      </w:r>
      <w:r w:rsidRPr="00EC7E6F">
        <w:rPr>
          <w:color w:val="231F20"/>
          <w:sz w:val="24"/>
          <w:szCs w:val="24"/>
        </w:rPr>
        <w:t>possible</w:t>
      </w:r>
      <w:r w:rsidRPr="00EC7E6F">
        <w:rPr>
          <w:color w:val="231F20"/>
          <w:spacing w:val="-5"/>
          <w:sz w:val="24"/>
          <w:szCs w:val="24"/>
        </w:rPr>
        <w:t xml:space="preserve"> </w:t>
      </w:r>
      <w:r w:rsidRPr="00EC7E6F">
        <w:rPr>
          <w:color w:val="231F20"/>
          <w:sz w:val="24"/>
          <w:szCs w:val="24"/>
        </w:rPr>
        <w:t>values.</w:t>
      </w:r>
      <w:r w:rsidRPr="00EC7E6F">
        <w:rPr>
          <w:color w:val="231F20"/>
          <w:spacing w:val="-21"/>
          <w:sz w:val="24"/>
          <w:szCs w:val="24"/>
        </w:rPr>
        <w:t xml:space="preserve"> </w:t>
      </w:r>
      <w:r w:rsidRPr="00EC7E6F">
        <w:rPr>
          <w:color w:val="231F20"/>
          <w:sz w:val="24"/>
          <w:szCs w:val="24"/>
        </w:rPr>
        <w:t>A</w:t>
      </w:r>
      <w:r w:rsidRPr="00EC7E6F">
        <w:rPr>
          <w:color w:val="231F20"/>
          <w:spacing w:val="-5"/>
          <w:sz w:val="24"/>
          <w:szCs w:val="24"/>
        </w:rPr>
        <w:t xml:space="preserve"> </w:t>
      </w:r>
      <w:r w:rsidRPr="00EC7E6F">
        <w:rPr>
          <w:color w:val="231F20"/>
          <w:sz w:val="24"/>
          <w:szCs w:val="24"/>
        </w:rPr>
        <w:t>qualitative database consists of documents, audiocassettes, or video-cassette</w:t>
      </w:r>
      <w:r w:rsidRPr="00EC7E6F">
        <w:rPr>
          <w:color w:val="231F20"/>
          <w:spacing w:val="-39"/>
          <w:sz w:val="24"/>
          <w:szCs w:val="24"/>
        </w:rPr>
        <w:t xml:space="preserve"> </w:t>
      </w:r>
      <w:r w:rsidRPr="00EC7E6F">
        <w:rPr>
          <w:color w:val="231F20"/>
          <w:sz w:val="24"/>
          <w:szCs w:val="24"/>
        </w:rPr>
        <w:t>tapes, or the transcripts of these tapes (Hox, J. J., and Boeije, H. R.,</w:t>
      </w:r>
      <w:r w:rsidRPr="00EC7E6F">
        <w:rPr>
          <w:color w:val="231F20"/>
          <w:spacing w:val="41"/>
          <w:sz w:val="24"/>
          <w:szCs w:val="24"/>
        </w:rPr>
        <w:t xml:space="preserve"> </w:t>
      </w:r>
      <w:r w:rsidRPr="00EC7E6F">
        <w:rPr>
          <w:color w:val="231F20"/>
          <w:sz w:val="24"/>
          <w:szCs w:val="24"/>
        </w:rPr>
        <w:t>2005).</w:t>
      </w:r>
    </w:p>
    <w:p w14:paraId="0027EF79" w14:textId="77777777" w:rsidR="001A6938" w:rsidRPr="007F6DC9" w:rsidRDefault="001A6938" w:rsidP="00B64971">
      <w:pPr>
        <w:pStyle w:val="BodyText"/>
        <w:spacing w:line="192" w:lineRule="auto"/>
        <w:jc w:val="both"/>
        <w:rPr>
          <w:color w:val="231F20"/>
          <w:sz w:val="24"/>
          <w:szCs w:val="24"/>
        </w:rPr>
      </w:pPr>
    </w:p>
    <w:p w14:paraId="171A9CE6" w14:textId="77777777" w:rsidR="007F6DC9" w:rsidRDefault="00E42C9C" w:rsidP="007F6DC9">
      <w:pPr>
        <w:pStyle w:val="BodyText"/>
        <w:spacing w:line="192" w:lineRule="auto"/>
        <w:jc w:val="both"/>
        <w:rPr>
          <w:color w:val="231F20"/>
          <w:sz w:val="24"/>
          <w:szCs w:val="24"/>
        </w:rPr>
      </w:pPr>
      <w:r w:rsidRPr="00EC7E6F">
        <w:rPr>
          <w:color w:val="231F20"/>
          <w:sz w:val="24"/>
          <w:szCs w:val="24"/>
        </w:rPr>
        <w:t>Panel data has been used for quantitative analysis and ordinal data has been</w:t>
      </w:r>
      <w:r w:rsidRPr="00EC7E6F">
        <w:rPr>
          <w:color w:val="231F20"/>
          <w:spacing w:val="-3"/>
          <w:sz w:val="24"/>
          <w:szCs w:val="24"/>
        </w:rPr>
        <w:t xml:space="preserve"> </w:t>
      </w:r>
      <w:r w:rsidRPr="00EC7E6F">
        <w:rPr>
          <w:color w:val="231F20"/>
          <w:sz w:val="24"/>
          <w:szCs w:val="24"/>
        </w:rPr>
        <w:t>used</w:t>
      </w:r>
      <w:r w:rsidRPr="00EC7E6F">
        <w:rPr>
          <w:color w:val="231F20"/>
          <w:spacing w:val="-3"/>
          <w:sz w:val="24"/>
          <w:szCs w:val="24"/>
        </w:rPr>
        <w:t xml:space="preserve"> </w:t>
      </w:r>
      <w:r w:rsidRPr="00EC7E6F">
        <w:rPr>
          <w:color w:val="231F20"/>
          <w:sz w:val="24"/>
          <w:szCs w:val="24"/>
        </w:rPr>
        <w:t>for</w:t>
      </w:r>
      <w:r w:rsidRPr="00EC7E6F">
        <w:rPr>
          <w:color w:val="231F20"/>
          <w:spacing w:val="-3"/>
          <w:sz w:val="24"/>
          <w:szCs w:val="24"/>
        </w:rPr>
        <w:t xml:space="preserve"> </w:t>
      </w:r>
      <w:r w:rsidRPr="00EC7E6F">
        <w:rPr>
          <w:color w:val="231F20"/>
          <w:sz w:val="24"/>
          <w:szCs w:val="24"/>
        </w:rPr>
        <w:t>qualitative</w:t>
      </w:r>
      <w:r w:rsidRPr="00EC7E6F">
        <w:rPr>
          <w:color w:val="231F20"/>
          <w:spacing w:val="-2"/>
          <w:sz w:val="24"/>
          <w:szCs w:val="24"/>
        </w:rPr>
        <w:t xml:space="preserve"> </w:t>
      </w:r>
      <w:r w:rsidRPr="00EC7E6F">
        <w:rPr>
          <w:color w:val="231F20"/>
          <w:sz w:val="24"/>
          <w:szCs w:val="24"/>
        </w:rPr>
        <w:t>analysis.</w:t>
      </w:r>
      <w:r w:rsidRPr="00EC7E6F">
        <w:rPr>
          <w:color w:val="231F20"/>
          <w:spacing w:val="-18"/>
          <w:sz w:val="24"/>
          <w:szCs w:val="24"/>
        </w:rPr>
        <w:t xml:space="preserve"> </w:t>
      </w:r>
      <w:r w:rsidRPr="00EC7E6F">
        <w:rPr>
          <w:color w:val="231F20"/>
          <w:sz w:val="24"/>
          <w:szCs w:val="24"/>
        </w:rPr>
        <w:t>Panel</w:t>
      </w:r>
      <w:r w:rsidRPr="00EC7E6F">
        <w:rPr>
          <w:color w:val="231F20"/>
          <w:spacing w:val="-3"/>
          <w:sz w:val="24"/>
          <w:szCs w:val="24"/>
        </w:rPr>
        <w:t xml:space="preserve"> </w:t>
      </w:r>
      <w:r w:rsidRPr="00EC7E6F">
        <w:rPr>
          <w:color w:val="231F20"/>
          <w:sz w:val="24"/>
          <w:szCs w:val="24"/>
        </w:rPr>
        <w:t>data</w:t>
      </w:r>
      <w:r w:rsidRPr="00EC7E6F">
        <w:rPr>
          <w:color w:val="231F20"/>
          <w:spacing w:val="-2"/>
          <w:sz w:val="24"/>
          <w:szCs w:val="24"/>
        </w:rPr>
        <w:t xml:space="preserve"> </w:t>
      </w:r>
      <w:r w:rsidRPr="00EC7E6F">
        <w:rPr>
          <w:color w:val="231F20"/>
          <w:sz w:val="24"/>
          <w:szCs w:val="24"/>
        </w:rPr>
        <w:t>refers</w:t>
      </w:r>
      <w:r w:rsidRPr="00EC7E6F">
        <w:rPr>
          <w:color w:val="231F20"/>
          <w:spacing w:val="-3"/>
          <w:sz w:val="24"/>
          <w:szCs w:val="24"/>
        </w:rPr>
        <w:t xml:space="preserve"> </w:t>
      </w:r>
      <w:r w:rsidRPr="00EC7E6F">
        <w:rPr>
          <w:color w:val="231F20"/>
          <w:sz w:val="24"/>
          <w:szCs w:val="24"/>
        </w:rPr>
        <w:t>to</w:t>
      </w:r>
      <w:r w:rsidRPr="00EC7E6F">
        <w:rPr>
          <w:color w:val="231F20"/>
          <w:spacing w:val="-3"/>
          <w:sz w:val="24"/>
          <w:szCs w:val="24"/>
        </w:rPr>
        <w:t xml:space="preserve"> </w:t>
      </w:r>
      <w:r w:rsidRPr="00EC7E6F">
        <w:rPr>
          <w:color w:val="231F20"/>
          <w:sz w:val="24"/>
          <w:szCs w:val="24"/>
        </w:rPr>
        <w:t>any</w:t>
      </w:r>
      <w:r w:rsidRPr="00EC7E6F">
        <w:rPr>
          <w:color w:val="231F20"/>
          <w:spacing w:val="-3"/>
          <w:sz w:val="24"/>
          <w:szCs w:val="24"/>
        </w:rPr>
        <w:t xml:space="preserve"> </w:t>
      </w:r>
      <w:r w:rsidRPr="00EC7E6F">
        <w:rPr>
          <w:color w:val="231F20"/>
          <w:sz w:val="24"/>
          <w:szCs w:val="24"/>
        </w:rPr>
        <w:t>data</w:t>
      </w:r>
      <w:r w:rsidRPr="00EC7E6F">
        <w:rPr>
          <w:color w:val="231F20"/>
          <w:spacing w:val="-2"/>
          <w:sz w:val="24"/>
          <w:szCs w:val="24"/>
        </w:rPr>
        <w:t xml:space="preserve"> </w:t>
      </w:r>
      <w:r w:rsidRPr="00EC7E6F">
        <w:rPr>
          <w:color w:val="231F20"/>
          <w:sz w:val="24"/>
          <w:szCs w:val="24"/>
        </w:rPr>
        <w:t>set</w:t>
      </w:r>
      <w:r w:rsidRPr="00EC7E6F">
        <w:rPr>
          <w:color w:val="231F20"/>
          <w:spacing w:val="-3"/>
          <w:sz w:val="24"/>
          <w:szCs w:val="24"/>
        </w:rPr>
        <w:t xml:space="preserve"> </w:t>
      </w:r>
      <w:r w:rsidRPr="00EC7E6F">
        <w:rPr>
          <w:color w:val="231F20"/>
          <w:sz w:val="24"/>
          <w:szCs w:val="24"/>
        </w:rPr>
        <w:t xml:space="preserve">with repeated observations over time for the same individuals </w:t>
      </w:r>
      <w:r w:rsidRPr="00EC7E6F">
        <w:rPr>
          <w:color w:val="231F20"/>
          <w:spacing w:val="-3"/>
          <w:sz w:val="24"/>
          <w:szCs w:val="24"/>
        </w:rPr>
        <w:t xml:space="preserve">(Arellano, </w:t>
      </w:r>
      <w:r w:rsidRPr="00EC7E6F">
        <w:rPr>
          <w:color w:val="231F20"/>
          <w:sz w:val="24"/>
          <w:szCs w:val="24"/>
        </w:rPr>
        <w:t>2003). Ordinal level data are represented by sets of labels or names (high, medium, low) that have relative values which can be ranked or ordered (Lind,</w:t>
      </w:r>
      <w:r w:rsidRPr="00EC7E6F">
        <w:rPr>
          <w:color w:val="231F20"/>
          <w:spacing w:val="5"/>
          <w:sz w:val="24"/>
          <w:szCs w:val="24"/>
        </w:rPr>
        <w:t xml:space="preserve"> </w:t>
      </w:r>
      <w:r w:rsidRPr="00EC7E6F">
        <w:rPr>
          <w:color w:val="231F20"/>
          <w:sz w:val="24"/>
          <w:szCs w:val="24"/>
        </w:rPr>
        <w:t>2000).</w:t>
      </w:r>
      <w:r w:rsidR="007F6DC9">
        <w:rPr>
          <w:color w:val="231F20"/>
          <w:sz w:val="24"/>
          <w:szCs w:val="24"/>
        </w:rPr>
        <w:br w:type="page"/>
      </w:r>
    </w:p>
    <w:p w14:paraId="7301CFE9" w14:textId="77777777" w:rsidR="001A6938" w:rsidRPr="00EC7E6F" w:rsidRDefault="001A6938" w:rsidP="001A6938">
      <w:pPr>
        <w:spacing w:line="192" w:lineRule="auto"/>
        <w:jc w:val="center"/>
        <w:rPr>
          <w:b/>
          <w:bCs/>
          <w:color w:val="404040" w:themeColor="text1" w:themeTint="BF"/>
          <w:sz w:val="26"/>
          <w:szCs w:val="26"/>
        </w:rPr>
      </w:pPr>
      <w:r w:rsidRPr="00EC7E6F">
        <w:rPr>
          <w:b/>
          <w:bCs/>
          <w:color w:val="404040" w:themeColor="text1" w:themeTint="BF"/>
          <w:sz w:val="26"/>
          <w:szCs w:val="26"/>
        </w:rPr>
        <w:lastRenderedPageBreak/>
        <w:t>Primary data</w:t>
      </w:r>
    </w:p>
    <w:p w14:paraId="27921A3C" w14:textId="77777777" w:rsidR="001A6938" w:rsidRPr="007F6DC9" w:rsidRDefault="001A6938" w:rsidP="001A6938">
      <w:pPr>
        <w:spacing w:line="192" w:lineRule="auto"/>
        <w:rPr>
          <w:b/>
          <w:bCs/>
          <w:color w:val="808285"/>
          <w:sz w:val="24"/>
          <w:szCs w:val="24"/>
        </w:rPr>
      </w:pPr>
    </w:p>
    <w:p w14:paraId="2B052DC4" w14:textId="77777777" w:rsidR="001A6938" w:rsidRDefault="00E42C9C" w:rsidP="00B64971">
      <w:pPr>
        <w:pStyle w:val="BodyText"/>
        <w:spacing w:line="192" w:lineRule="auto"/>
        <w:jc w:val="both"/>
        <w:rPr>
          <w:color w:val="231F20"/>
        </w:rPr>
      </w:pPr>
      <w:r w:rsidRPr="00EC7E6F">
        <w:rPr>
          <w:color w:val="231F20"/>
          <w:sz w:val="24"/>
          <w:szCs w:val="24"/>
        </w:rPr>
        <w:t>Primary</w:t>
      </w:r>
      <w:r w:rsidRPr="00EC7E6F">
        <w:rPr>
          <w:color w:val="231F20"/>
          <w:spacing w:val="-8"/>
          <w:sz w:val="24"/>
          <w:szCs w:val="24"/>
        </w:rPr>
        <w:t xml:space="preserve"> </w:t>
      </w:r>
      <w:r w:rsidRPr="00EC7E6F">
        <w:rPr>
          <w:color w:val="231F20"/>
          <w:sz w:val="24"/>
          <w:szCs w:val="24"/>
        </w:rPr>
        <w:t>data</w:t>
      </w:r>
      <w:r w:rsidRPr="00EC7E6F">
        <w:rPr>
          <w:color w:val="231F20"/>
          <w:spacing w:val="-7"/>
          <w:sz w:val="24"/>
          <w:szCs w:val="24"/>
        </w:rPr>
        <w:t xml:space="preserve"> </w:t>
      </w:r>
      <w:r w:rsidRPr="00EC7E6F">
        <w:rPr>
          <w:color w:val="231F20"/>
          <w:sz w:val="24"/>
          <w:szCs w:val="24"/>
        </w:rPr>
        <w:t>sources</w:t>
      </w:r>
      <w:r w:rsidRPr="00EC7E6F">
        <w:rPr>
          <w:color w:val="231F20"/>
          <w:spacing w:val="-7"/>
          <w:sz w:val="24"/>
          <w:szCs w:val="24"/>
        </w:rPr>
        <w:t xml:space="preserve"> </w:t>
      </w:r>
      <w:r w:rsidRPr="00EC7E6F">
        <w:rPr>
          <w:color w:val="231F20"/>
          <w:sz w:val="24"/>
          <w:szCs w:val="24"/>
        </w:rPr>
        <w:t>of</w:t>
      </w:r>
      <w:r w:rsidRPr="00EC7E6F">
        <w:rPr>
          <w:color w:val="231F20"/>
          <w:spacing w:val="-7"/>
          <w:sz w:val="24"/>
          <w:szCs w:val="24"/>
        </w:rPr>
        <w:t xml:space="preserve"> </w:t>
      </w:r>
      <w:r w:rsidRPr="00EC7E6F">
        <w:rPr>
          <w:color w:val="231F20"/>
          <w:sz w:val="24"/>
          <w:szCs w:val="24"/>
        </w:rPr>
        <w:t>information</w:t>
      </w:r>
      <w:r w:rsidRPr="00EC7E6F">
        <w:rPr>
          <w:color w:val="231F20"/>
          <w:spacing w:val="-7"/>
          <w:sz w:val="24"/>
          <w:szCs w:val="24"/>
        </w:rPr>
        <w:t xml:space="preserve"> </w:t>
      </w:r>
      <w:r w:rsidRPr="00EC7E6F">
        <w:rPr>
          <w:color w:val="231F20"/>
          <w:sz w:val="24"/>
          <w:szCs w:val="24"/>
        </w:rPr>
        <w:t>are</w:t>
      </w:r>
      <w:r w:rsidRPr="00EC7E6F">
        <w:rPr>
          <w:color w:val="231F20"/>
          <w:spacing w:val="-7"/>
          <w:sz w:val="24"/>
          <w:szCs w:val="24"/>
        </w:rPr>
        <w:t xml:space="preserve"> </w:t>
      </w:r>
      <w:r w:rsidRPr="00EC7E6F">
        <w:rPr>
          <w:color w:val="231F20"/>
          <w:sz w:val="24"/>
          <w:szCs w:val="24"/>
        </w:rPr>
        <w:t>the</w:t>
      </w:r>
      <w:r w:rsidRPr="00EC7E6F">
        <w:rPr>
          <w:color w:val="231F20"/>
          <w:spacing w:val="-7"/>
          <w:sz w:val="24"/>
          <w:szCs w:val="24"/>
        </w:rPr>
        <w:t xml:space="preserve"> </w:t>
      </w:r>
      <w:r w:rsidRPr="00EC7E6F">
        <w:rPr>
          <w:color w:val="231F20"/>
          <w:sz w:val="24"/>
          <w:szCs w:val="24"/>
        </w:rPr>
        <w:t>unique</w:t>
      </w:r>
      <w:r w:rsidRPr="00EC7E6F">
        <w:rPr>
          <w:color w:val="231F20"/>
          <w:spacing w:val="-7"/>
          <w:sz w:val="24"/>
          <w:szCs w:val="24"/>
        </w:rPr>
        <w:t xml:space="preserve"> </w:t>
      </w:r>
      <w:r w:rsidRPr="00EC7E6F">
        <w:rPr>
          <w:color w:val="231F20"/>
          <w:sz w:val="24"/>
          <w:szCs w:val="24"/>
        </w:rPr>
        <w:t>work</w:t>
      </w:r>
      <w:r w:rsidRPr="00EC7E6F">
        <w:rPr>
          <w:color w:val="231F20"/>
          <w:spacing w:val="-7"/>
          <w:sz w:val="24"/>
          <w:szCs w:val="24"/>
        </w:rPr>
        <w:t xml:space="preserve"> </w:t>
      </w:r>
      <w:r w:rsidRPr="00EC7E6F">
        <w:rPr>
          <w:color w:val="231F20"/>
          <w:sz w:val="24"/>
          <w:szCs w:val="24"/>
        </w:rPr>
        <w:t>of</w:t>
      </w:r>
      <w:r w:rsidRPr="00EC7E6F">
        <w:rPr>
          <w:color w:val="231F20"/>
          <w:spacing w:val="-7"/>
          <w:sz w:val="24"/>
          <w:szCs w:val="24"/>
        </w:rPr>
        <w:t xml:space="preserve"> </w:t>
      </w:r>
      <w:r w:rsidRPr="00EC7E6F">
        <w:rPr>
          <w:color w:val="231F20"/>
          <w:sz w:val="24"/>
          <w:szCs w:val="24"/>
        </w:rPr>
        <w:t>researchers without interpretation or pronouncements that represents an official opinion</w:t>
      </w:r>
      <w:r w:rsidRPr="00EC7E6F">
        <w:rPr>
          <w:color w:val="231F20"/>
          <w:spacing w:val="-22"/>
          <w:sz w:val="24"/>
          <w:szCs w:val="24"/>
        </w:rPr>
        <w:t xml:space="preserve"> </w:t>
      </w:r>
      <w:r w:rsidRPr="00EC7E6F">
        <w:rPr>
          <w:color w:val="231F20"/>
          <w:sz w:val="24"/>
          <w:szCs w:val="24"/>
        </w:rPr>
        <w:t>or</w:t>
      </w:r>
      <w:r w:rsidRPr="00EC7E6F">
        <w:rPr>
          <w:color w:val="231F20"/>
          <w:spacing w:val="-22"/>
          <w:sz w:val="24"/>
          <w:szCs w:val="24"/>
        </w:rPr>
        <w:t xml:space="preserve"> </w:t>
      </w:r>
      <w:r w:rsidRPr="00EC7E6F">
        <w:rPr>
          <w:color w:val="231F20"/>
          <w:spacing w:val="-3"/>
          <w:sz w:val="24"/>
          <w:szCs w:val="24"/>
        </w:rPr>
        <w:t>positive.</w:t>
      </w:r>
      <w:r w:rsidRPr="00EC7E6F">
        <w:rPr>
          <w:color w:val="231F20"/>
          <w:spacing w:val="-35"/>
          <w:sz w:val="24"/>
          <w:szCs w:val="24"/>
        </w:rPr>
        <w:t xml:space="preserve"> </w:t>
      </w:r>
      <w:r w:rsidRPr="00EC7E6F">
        <w:rPr>
          <w:color w:val="231F20"/>
          <w:sz w:val="24"/>
          <w:szCs w:val="24"/>
        </w:rPr>
        <w:t>On</w:t>
      </w:r>
      <w:r w:rsidRPr="00EC7E6F">
        <w:rPr>
          <w:color w:val="231F20"/>
          <w:spacing w:val="-22"/>
          <w:sz w:val="24"/>
          <w:szCs w:val="24"/>
        </w:rPr>
        <w:t xml:space="preserve"> </w:t>
      </w:r>
      <w:r w:rsidRPr="00EC7E6F">
        <w:rPr>
          <w:color w:val="231F20"/>
          <w:sz w:val="24"/>
          <w:szCs w:val="24"/>
        </w:rPr>
        <w:t>the</w:t>
      </w:r>
      <w:r w:rsidRPr="00EC7E6F">
        <w:rPr>
          <w:color w:val="231F20"/>
          <w:spacing w:val="-21"/>
          <w:sz w:val="24"/>
          <w:szCs w:val="24"/>
        </w:rPr>
        <w:t xml:space="preserve"> </w:t>
      </w:r>
      <w:r w:rsidRPr="00EC7E6F">
        <w:rPr>
          <w:color w:val="231F20"/>
          <w:sz w:val="24"/>
          <w:szCs w:val="24"/>
        </w:rPr>
        <w:t>other</w:t>
      </w:r>
      <w:r w:rsidRPr="00EC7E6F">
        <w:rPr>
          <w:color w:val="231F20"/>
          <w:spacing w:val="-22"/>
          <w:sz w:val="24"/>
          <w:szCs w:val="24"/>
        </w:rPr>
        <w:t xml:space="preserve"> </w:t>
      </w:r>
      <w:r w:rsidRPr="00EC7E6F">
        <w:rPr>
          <w:color w:val="231F20"/>
          <w:sz w:val="24"/>
          <w:szCs w:val="24"/>
        </w:rPr>
        <w:t>hand,</w:t>
      </w:r>
      <w:r w:rsidRPr="00EC7E6F">
        <w:rPr>
          <w:color w:val="231F20"/>
          <w:spacing w:val="1"/>
          <w:sz w:val="24"/>
          <w:szCs w:val="24"/>
        </w:rPr>
        <w:t xml:space="preserve"> </w:t>
      </w:r>
      <w:r w:rsidRPr="00EC7E6F">
        <w:rPr>
          <w:color w:val="231F20"/>
          <w:sz w:val="24"/>
          <w:szCs w:val="24"/>
        </w:rPr>
        <w:t>secondary</w:t>
      </w:r>
      <w:r w:rsidRPr="00EC7E6F">
        <w:rPr>
          <w:color w:val="231F20"/>
          <w:spacing w:val="-22"/>
          <w:sz w:val="24"/>
          <w:szCs w:val="24"/>
        </w:rPr>
        <w:t xml:space="preserve"> </w:t>
      </w:r>
      <w:r w:rsidRPr="00EC7E6F">
        <w:rPr>
          <w:color w:val="231F20"/>
          <w:sz w:val="24"/>
          <w:szCs w:val="24"/>
        </w:rPr>
        <w:t>data</w:t>
      </w:r>
      <w:r w:rsidRPr="00EC7E6F">
        <w:rPr>
          <w:color w:val="231F20"/>
          <w:spacing w:val="-22"/>
          <w:sz w:val="24"/>
          <w:szCs w:val="24"/>
        </w:rPr>
        <w:t xml:space="preserve"> </w:t>
      </w:r>
      <w:r w:rsidRPr="00EC7E6F">
        <w:rPr>
          <w:color w:val="231F20"/>
          <w:spacing w:val="-3"/>
          <w:sz w:val="24"/>
          <w:szCs w:val="24"/>
        </w:rPr>
        <w:t>are</w:t>
      </w:r>
      <w:r w:rsidRPr="00EC7E6F">
        <w:rPr>
          <w:color w:val="231F20"/>
          <w:spacing w:val="-22"/>
          <w:sz w:val="24"/>
          <w:szCs w:val="24"/>
        </w:rPr>
        <w:t xml:space="preserve"> </w:t>
      </w:r>
      <w:r w:rsidRPr="00EC7E6F">
        <w:rPr>
          <w:color w:val="231F20"/>
          <w:sz w:val="24"/>
          <w:szCs w:val="24"/>
        </w:rPr>
        <w:t xml:space="preserve">interpretation of primary data (Cooper, </w:t>
      </w:r>
      <w:r w:rsidRPr="00EC7E6F">
        <w:rPr>
          <w:color w:val="231F20"/>
          <w:spacing w:val="-3"/>
          <w:sz w:val="24"/>
          <w:szCs w:val="24"/>
        </w:rPr>
        <w:t xml:space="preserve">D. </w:t>
      </w:r>
      <w:r w:rsidRPr="00EC7E6F">
        <w:rPr>
          <w:color w:val="231F20"/>
          <w:sz w:val="24"/>
          <w:szCs w:val="24"/>
        </w:rPr>
        <w:t xml:space="preserve">R, et al., 2006). The latter also mentions in their book that primary data source is always the most authoritative because the information has not been sifted or interpreted by a </w:t>
      </w:r>
      <w:r w:rsidRPr="00EC7E6F">
        <w:rPr>
          <w:color w:val="231F20"/>
          <w:spacing w:val="-4"/>
          <w:sz w:val="24"/>
          <w:szCs w:val="24"/>
        </w:rPr>
        <w:t xml:space="preserve">second </w:t>
      </w:r>
      <w:r w:rsidRPr="00EC7E6F">
        <w:rPr>
          <w:color w:val="231F20"/>
          <w:spacing w:val="-3"/>
          <w:sz w:val="24"/>
          <w:szCs w:val="24"/>
        </w:rPr>
        <w:t xml:space="preserve">party. </w:t>
      </w:r>
      <w:r w:rsidRPr="00EC7E6F">
        <w:rPr>
          <w:color w:val="231F20"/>
          <w:sz w:val="24"/>
          <w:szCs w:val="24"/>
        </w:rPr>
        <w:t>Some of the internal sources of information mentioned in their books</w:t>
      </w:r>
      <w:r w:rsidRPr="00EC7E6F">
        <w:rPr>
          <w:color w:val="231F20"/>
          <w:spacing w:val="-3"/>
          <w:sz w:val="24"/>
          <w:szCs w:val="24"/>
        </w:rPr>
        <w:t xml:space="preserve"> </w:t>
      </w:r>
      <w:r w:rsidRPr="00EC7E6F">
        <w:rPr>
          <w:color w:val="231F20"/>
          <w:sz w:val="24"/>
          <w:szCs w:val="24"/>
        </w:rPr>
        <w:t>are</w:t>
      </w:r>
      <w:r w:rsidRPr="00EC7E6F">
        <w:rPr>
          <w:color w:val="231F20"/>
          <w:spacing w:val="-2"/>
          <w:sz w:val="24"/>
          <w:szCs w:val="24"/>
        </w:rPr>
        <w:t xml:space="preserve"> </w:t>
      </w:r>
      <w:r w:rsidRPr="00EC7E6F">
        <w:rPr>
          <w:color w:val="231F20"/>
          <w:sz w:val="24"/>
          <w:szCs w:val="24"/>
        </w:rPr>
        <w:t>inventory</w:t>
      </w:r>
      <w:r w:rsidRPr="00EC7E6F">
        <w:rPr>
          <w:color w:val="231F20"/>
          <w:spacing w:val="-3"/>
          <w:sz w:val="24"/>
          <w:szCs w:val="24"/>
        </w:rPr>
        <w:t xml:space="preserve"> </w:t>
      </w:r>
      <w:r w:rsidRPr="00EC7E6F">
        <w:rPr>
          <w:color w:val="231F20"/>
          <w:sz w:val="24"/>
          <w:szCs w:val="24"/>
        </w:rPr>
        <w:t>records,</w:t>
      </w:r>
      <w:r w:rsidRPr="00EC7E6F">
        <w:rPr>
          <w:color w:val="231F20"/>
          <w:spacing w:val="-17"/>
          <w:sz w:val="24"/>
          <w:szCs w:val="24"/>
        </w:rPr>
        <w:t xml:space="preserve"> </w:t>
      </w:r>
      <w:r w:rsidRPr="00EC7E6F">
        <w:rPr>
          <w:color w:val="231F20"/>
          <w:sz w:val="24"/>
          <w:szCs w:val="24"/>
        </w:rPr>
        <w:t>personnel</w:t>
      </w:r>
      <w:r w:rsidRPr="00EC7E6F">
        <w:rPr>
          <w:color w:val="231F20"/>
          <w:spacing w:val="-3"/>
          <w:sz w:val="24"/>
          <w:szCs w:val="24"/>
        </w:rPr>
        <w:t xml:space="preserve"> </w:t>
      </w:r>
      <w:r w:rsidRPr="00EC7E6F">
        <w:rPr>
          <w:color w:val="231F20"/>
          <w:sz w:val="24"/>
          <w:szCs w:val="24"/>
        </w:rPr>
        <w:t>records,</w:t>
      </w:r>
      <w:r w:rsidRPr="00EC7E6F">
        <w:rPr>
          <w:color w:val="231F20"/>
          <w:spacing w:val="-17"/>
          <w:sz w:val="24"/>
          <w:szCs w:val="24"/>
        </w:rPr>
        <w:t xml:space="preserve"> </w:t>
      </w:r>
      <w:r w:rsidRPr="00EC7E6F">
        <w:rPr>
          <w:color w:val="231F20"/>
          <w:sz w:val="24"/>
          <w:szCs w:val="24"/>
        </w:rPr>
        <w:t>purchasing</w:t>
      </w:r>
      <w:r w:rsidRPr="00EC7E6F">
        <w:rPr>
          <w:color w:val="231F20"/>
          <w:spacing w:val="-3"/>
          <w:sz w:val="24"/>
          <w:szCs w:val="24"/>
        </w:rPr>
        <w:t xml:space="preserve"> </w:t>
      </w:r>
      <w:r w:rsidRPr="00EC7E6F">
        <w:rPr>
          <w:color w:val="231F20"/>
          <w:sz w:val="24"/>
          <w:szCs w:val="24"/>
        </w:rPr>
        <w:t>requisitions forms and statistical process control charts and similar data. Primary data</w:t>
      </w:r>
      <w:r w:rsidRPr="00EC7E6F">
        <w:rPr>
          <w:color w:val="231F20"/>
          <w:spacing w:val="-11"/>
          <w:sz w:val="24"/>
          <w:szCs w:val="24"/>
        </w:rPr>
        <w:t xml:space="preserve"> </w:t>
      </w:r>
      <w:r w:rsidRPr="00EC7E6F">
        <w:rPr>
          <w:color w:val="231F20"/>
          <w:sz w:val="24"/>
          <w:szCs w:val="24"/>
        </w:rPr>
        <w:t>sources</w:t>
      </w:r>
      <w:r w:rsidRPr="00EC7E6F">
        <w:rPr>
          <w:color w:val="231F20"/>
          <w:spacing w:val="-11"/>
          <w:sz w:val="24"/>
          <w:szCs w:val="24"/>
        </w:rPr>
        <w:t xml:space="preserve"> </w:t>
      </w:r>
      <w:r w:rsidRPr="00EC7E6F">
        <w:rPr>
          <w:color w:val="231F20"/>
          <w:sz w:val="24"/>
          <w:szCs w:val="24"/>
        </w:rPr>
        <w:t>can</w:t>
      </w:r>
      <w:r w:rsidRPr="00EC7E6F">
        <w:rPr>
          <w:color w:val="231F20"/>
          <w:spacing w:val="-11"/>
          <w:sz w:val="24"/>
          <w:szCs w:val="24"/>
        </w:rPr>
        <w:t xml:space="preserve"> </w:t>
      </w:r>
      <w:r w:rsidRPr="00EC7E6F">
        <w:rPr>
          <w:color w:val="231F20"/>
          <w:sz w:val="24"/>
          <w:szCs w:val="24"/>
        </w:rPr>
        <w:t>be</w:t>
      </w:r>
      <w:r w:rsidRPr="00EC7E6F">
        <w:rPr>
          <w:color w:val="231F20"/>
          <w:spacing w:val="-11"/>
          <w:sz w:val="24"/>
          <w:szCs w:val="24"/>
        </w:rPr>
        <w:t xml:space="preserve"> </w:t>
      </w:r>
      <w:r w:rsidRPr="00EC7E6F">
        <w:rPr>
          <w:color w:val="231F20"/>
          <w:sz w:val="24"/>
          <w:szCs w:val="24"/>
        </w:rPr>
        <w:t>different</w:t>
      </w:r>
      <w:r w:rsidRPr="00EC7E6F">
        <w:rPr>
          <w:color w:val="231F20"/>
          <w:spacing w:val="-10"/>
          <w:sz w:val="24"/>
          <w:szCs w:val="24"/>
        </w:rPr>
        <w:t xml:space="preserve"> </w:t>
      </w:r>
      <w:r w:rsidRPr="00EC7E6F">
        <w:rPr>
          <w:color w:val="231F20"/>
          <w:sz w:val="24"/>
          <w:szCs w:val="24"/>
        </w:rPr>
        <w:t>internal</w:t>
      </w:r>
      <w:r w:rsidRPr="00EC7E6F">
        <w:rPr>
          <w:color w:val="231F20"/>
          <w:spacing w:val="-11"/>
          <w:sz w:val="24"/>
          <w:szCs w:val="24"/>
        </w:rPr>
        <w:t xml:space="preserve"> </w:t>
      </w:r>
      <w:r w:rsidRPr="00EC7E6F">
        <w:rPr>
          <w:color w:val="231F20"/>
          <w:sz w:val="24"/>
          <w:szCs w:val="24"/>
        </w:rPr>
        <w:t>sources</w:t>
      </w:r>
      <w:r w:rsidRPr="00EC7E6F">
        <w:rPr>
          <w:color w:val="231F20"/>
          <w:spacing w:val="-11"/>
          <w:sz w:val="24"/>
          <w:szCs w:val="24"/>
        </w:rPr>
        <w:t xml:space="preserve"> </w:t>
      </w:r>
      <w:r w:rsidRPr="00EC7E6F">
        <w:rPr>
          <w:color w:val="231F20"/>
          <w:sz w:val="24"/>
          <w:szCs w:val="24"/>
        </w:rPr>
        <w:t>like</w:t>
      </w:r>
      <w:r w:rsidRPr="00EC7E6F">
        <w:rPr>
          <w:color w:val="231F20"/>
          <w:spacing w:val="-11"/>
          <w:sz w:val="24"/>
          <w:szCs w:val="24"/>
        </w:rPr>
        <w:t xml:space="preserve"> </w:t>
      </w:r>
      <w:r w:rsidRPr="00EC7E6F">
        <w:rPr>
          <w:color w:val="231F20"/>
          <w:sz w:val="24"/>
          <w:szCs w:val="24"/>
        </w:rPr>
        <w:t>marketing</w:t>
      </w:r>
      <w:r w:rsidRPr="00EC7E6F">
        <w:rPr>
          <w:color w:val="231F20"/>
          <w:spacing w:val="-10"/>
          <w:sz w:val="24"/>
          <w:szCs w:val="24"/>
        </w:rPr>
        <w:t xml:space="preserve"> </w:t>
      </w:r>
      <w:r w:rsidRPr="00EC7E6F">
        <w:rPr>
          <w:color w:val="231F20"/>
          <w:sz w:val="24"/>
          <w:szCs w:val="24"/>
        </w:rPr>
        <w:t xml:space="preserve">documents and databases, operations document and database, information from the human resource management database, financial documents </w:t>
      </w:r>
      <w:r w:rsidRPr="00EC7E6F">
        <w:rPr>
          <w:color w:val="231F20"/>
          <w:spacing w:val="-5"/>
          <w:sz w:val="24"/>
          <w:szCs w:val="24"/>
        </w:rPr>
        <w:t xml:space="preserve">and </w:t>
      </w:r>
      <w:r w:rsidRPr="00EC7E6F">
        <w:rPr>
          <w:color w:val="231F20"/>
          <w:sz w:val="24"/>
          <w:szCs w:val="24"/>
        </w:rPr>
        <w:t>database and management</w:t>
      </w:r>
      <w:r w:rsidRPr="00EC7E6F">
        <w:rPr>
          <w:color w:val="231F20"/>
          <w:spacing w:val="32"/>
          <w:sz w:val="24"/>
          <w:szCs w:val="24"/>
        </w:rPr>
        <w:t xml:space="preserve"> </w:t>
      </w:r>
      <w:r w:rsidRPr="00EC7E6F">
        <w:rPr>
          <w:color w:val="231F20"/>
          <w:sz w:val="24"/>
          <w:szCs w:val="24"/>
        </w:rPr>
        <w:t>documents.</w:t>
      </w:r>
    </w:p>
    <w:p w14:paraId="00B97400" w14:textId="77777777" w:rsidR="001A6938" w:rsidRDefault="001A6938" w:rsidP="00B64971">
      <w:pPr>
        <w:pStyle w:val="BodyText"/>
        <w:spacing w:line="192" w:lineRule="auto"/>
        <w:jc w:val="both"/>
        <w:rPr>
          <w:color w:val="231F20"/>
        </w:rPr>
      </w:pPr>
    </w:p>
    <w:p w14:paraId="65A3D587" w14:textId="77777777" w:rsidR="001A6938" w:rsidRPr="00BB5ED7" w:rsidRDefault="001A6938" w:rsidP="001A6938">
      <w:pPr>
        <w:spacing w:line="192" w:lineRule="auto"/>
        <w:jc w:val="center"/>
        <w:rPr>
          <w:b/>
          <w:bCs/>
          <w:color w:val="808285"/>
          <w:sz w:val="26"/>
          <w:szCs w:val="26"/>
        </w:rPr>
      </w:pPr>
      <w:r w:rsidRPr="00EC7E6F">
        <w:rPr>
          <w:b/>
          <w:bCs/>
          <w:color w:val="404040" w:themeColor="text1" w:themeTint="BF"/>
          <w:sz w:val="26"/>
          <w:szCs w:val="26"/>
        </w:rPr>
        <w:t>Source</w:t>
      </w:r>
    </w:p>
    <w:p w14:paraId="5943785B" w14:textId="77777777" w:rsidR="001A6938" w:rsidRPr="007F6DC9" w:rsidRDefault="001A6938" w:rsidP="001A6938">
      <w:pPr>
        <w:spacing w:line="192" w:lineRule="auto"/>
        <w:rPr>
          <w:b/>
          <w:bCs/>
          <w:color w:val="808285"/>
          <w:sz w:val="12"/>
          <w:szCs w:val="10"/>
        </w:rPr>
      </w:pPr>
    </w:p>
    <w:p w14:paraId="0C6D17F9" w14:textId="77777777" w:rsidR="005C65FE" w:rsidRDefault="00E42C9C" w:rsidP="005C65FE">
      <w:pPr>
        <w:pStyle w:val="BodyText"/>
        <w:spacing w:line="192" w:lineRule="auto"/>
        <w:jc w:val="both"/>
        <w:rPr>
          <w:color w:val="231F20"/>
          <w:sz w:val="24"/>
          <w:szCs w:val="24"/>
        </w:rPr>
      </w:pPr>
      <w:r w:rsidRPr="00EC7E6F">
        <w:rPr>
          <w:color w:val="231F20"/>
          <w:sz w:val="24"/>
          <w:szCs w:val="24"/>
        </w:rPr>
        <w:t>Primary data source has been collected from the questionnaire given to borrowers and employees of banks. Their direct comments and perception about problems have been highlighted and considered as the most direct and deep source of primary information. Bankers involved in corporate business, credit risk management, special asset management</w:t>
      </w:r>
      <w:r w:rsidRPr="00EC7E6F">
        <w:rPr>
          <w:color w:val="231F20"/>
          <w:spacing w:val="-10"/>
          <w:sz w:val="24"/>
          <w:szCs w:val="24"/>
        </w:rPr>
        <w:t xml:space="preserve"> </w:t>
      </w:r>
      <w:r w:rsidRPr="00EC7E6F">
        <w:rPr>
          <w:color w:val="231F20"/>
          <w:sz w:val="24"/>
          <w:szCs w:val="24"/>
        </w:rPr>
        <w:t>division</w:t>
      </w:r>
      <w:r w:rsidRPr="00EC7E6F">
        <w:rPr>
          <w:color w:val="231F20"/>
          <w:spacing w:val="-10"/>
          <w:sz w:val="24"/>
          <w:szCs w:val="24"/>
        </w:rPr>
        <w:t xml:space="preserve"> </w:t>
      </w:r>
      <w:r w:rsidRPr="00EC7E6F">
        <w:rPr>
          <w:color w:val="231F20"/>
          <w:sz w:val="24"/>
          <w:szCs w:val="24"/>
        </w:rPr>
        <w:t>and</w:t>
      </w:r>
      <w:r w:rsidRPr="00EC7E6F">
        <w:rPr>
          <w:color w:val="231F20"/>
          <w:spacing w:val="-10"/>
          <w:sz w:val="24"/>
          <w:szCs w:val="24"/>
        </w:rPr>
        <w:t xml:space="preserve"> </w:t>
      </w:r>
      <w:r w:rsidRPr="00EC7E6F">
        <w:rPr>
          <w:color w:val="231F20"/>
          <w:sz w:val="24"/>
          <w:szCs w:val="24"/>
        </w:rPr>
        <w:t>credit</w:t>
      </w:r>
      <w:r w:rsidRPr="00EC7E6F">
        <w:rPr>
          <w:color w:val="231F20"/>
          <w:spacing w:val="-10"/>
          <w:sz w:val="24"/>
          <w:szCs w:val="24"/>
        </w:rPr>
        <w:t xml:space="preserve"> </w:t>
      </w:r>
      <w:r w:rsidRPr="00EC7E6F">
        <w:rPr>
          <w:color w:val="231F20"/>
          <w:sz w:val="24"/>
          <w:szCs w:val="24"/>
        </w:rPr>
        <w:t>evaluation</w:t>
      </w:r>
      <w:r w:rsidRPr="00EC7E6F">
        <w:rPr>
          <w:color w:val="231F20"/>
          <w:spacing w:val="-10"/>
          <w:sz w:val="24"/>
          <w:szCs w:val="24"/>
        </w:rPr>
        <w:t xml:space="preserve"> </w:t>
      </w:r>
      <w:r w:rsidRPr="00EC7E6F">
        <w:rPr>
          <w:color w:val="231F20"/>
          <w:sz w:val="24"/>
          <w:szCs w:val="24"/>
        </w:rPr>
        <w:t>were</w:t>
      </w:r>
      <w:r w:rsidRPr="00EC7E6F">
        <w:rPr>
          <w:color w:val="231F20"/>
          <w:spacing w:val="-10"/>
          <w:sz w:val="24"/>
          <w:szCs w:val="24"/>
        </w:rPr>
        <w:t xml:space="preserve"> </w:t>
      </w:r>
      <w:r w:rsidRPr="00EC7E6F">
        <w:rPr>
          <w:color w:val="231F20"/>
          <w:sz w:val="24"/>
          <w:szCs w:val="24"/>
        </w:rPr>
        <w:t>interviewed.</w:t>
      </w:r>
      <w:r w:rsidRPr="00EC7E6F">
        <w:rPr>
          <w:color w:val="231F20"/>
          <w:spacing w:val="-24"/>
          <w:sz w:val="24"/>
          <w:szCs w:val="24"/>
        </w:rPr>
        <w:t xml:space="preserve"> </w:t>
      </w:r>
      <w:r w:rsidRPr="00EC7E6F">
        <w:rPr>
          <w:color w:val="231F20"/>
          <w:sz w:val="24"/>
          <w:szCs w:val="24"/>
        </w:rPr>
        <w:t>Different levels of management were included in the questionnaire process. In the case of borrowers, managing directors and chief financial officers were</w:t>
      </w:r>
      <w:r w:rsidRPr="00EC7E6F">
        <w:rPr>
          <w:color w:val="231F20"/>
          <w:spacing w:val="11"/>
          <w:sz w:val="24"/>
          <w:szCs w:val="24"/>
        </w:rPr>
        <w:t xml:space="preserve"> </w:t>
      </w:r>
      <w:r w:rsidRPr="00EC7E6F">
        <w:rPr>
          <w:color w:val="231F20"/>
          <w:sz w:val="24"/>
          <w:szCs w:val="24"/>
        </w:rPr>
        <w:t>interviewed.</w:t>
      </w:r>
    </w:p>
    <w:p w14:paraId="503D67EC" w14:textId="77777777" w:rsidR="007F6DC9" w:rsidRDefault="007F6DC9" w:rsidP="005C65FE">
      <w:pPr>
        <w:pStyle w:val="BodyText"/>
        <w:spacing w:line="192" w:lineRule="auto"/>
        <w:jc w:val="both"/>
        <w:rPr>
          <w:color w:val="231F20"/>
          <w:sz w:val="24"/>
          <w:szCs w:val="24"/>
        </w:rPr>
      </w:pPr>
    </w:p>
    <w:p w14:paraId="5EC8B8FA" w14:textId="77777777" w:rsidR="001A6938" w:rsidRPr="00EC7E6F" w:rsidRDefault="001A6938" w:rsidP="001A6938">
      <w:pPr>
        <w:spacing w:line="192" w:lineRule="auto"/>
        <w:jc w:val="center"/>
        <w:rPr>
          <w:b/>
          <w:bCs/>
          <w:color w:val="404040" w:themeColor="text1" w:themeTint="BF"/>
          <w:sz w:val="26"/>
          <w:szCs w:val="26"/>
        </w:rPr>
      </w:pPr>
      <w:r w:rsidRPr="00EC7E6F">
        <w:rPr>
          <w:b/>
          <w:bCs/>
          <w:color w:val="404040" w:themeColor="text1" w:themeTint="BF"/>
          <w:sz w:val="26"/>
          <w:szCs w:val="26"/>
        </w:rPr>
        <w:lastRenderedPageBreak/>
        <w:t>Technique</w:t>
      </w:r>
    </w:p>
    <w:p w14:paraId="556D2C68" w14:textId="77777777" w:rsidR="001A6938" w:rsidRPr="007F6DC9" w:rsidRDefault="001A6938" w:rsidP="001A6938">
      <w:pPr>
        <w:spacing w:line="192" w:lineRule="auto"/>
        <w:rPr>
          <w:b/>
          <w:bCs/>
          <w:color w:val="808285"/>
          <w:sz w:val="14"/>
          <w:szCs w:val="10"/>
        </w:rPr>
      </w:pPr>
    </w:p>
    <w:p w14:paraId="584D6699" w14:textId="77777777" w:rsidR="001A6938" w:rsidRPr="00EC7E6F" w:rsidRDefault="00E42C9C" w:rsidP="00B64971">
      <w:pPr>
        <w:pStyle w:val="BodyText"/>
        <w:spacing w:line="192" w:lineRule="auto"/>
        <w:jc w:val="both"/>
        <w:rPr>
          <w:color w:val="231F20"/>
          <w:sz w:val="24"/>
          <w:szCs w:val="24"/>
        </w:rPr>
      </w:pPr>
      <w:r w:rsidRPr="00EC7E6F">
        <w:rPr>
          <w:color w:val="231F20"/>
          <w:sz w:val="24"/>
          <w:szCs w:val="24"/>
        </w:rPr>
        <w:t>Primary</w:t>
      </w:r>
      <w:r w:rsidRPr="00EC7E6F">
        <w:rPr>
          <w:color w:val="231F20"/>
          <w:spacing w:val="-18"/>
          <w:sz w:val="24"/>
          <w:szCs w:val="24"/>
        </w:rPr>
        <w:t xml:space="preserve"> </w:t>
      </w:r>
      <w:r w:rsidRPr="00EC7E6F">
        <w:rPr>
          <w:color w:val="231F20"/>
          <w:sz w:val="24"/>
          <w:szCs w:val="24"/>
        </w:rPr>
        <w:t>data</w:t>
      </w:r>
      <w:r w:rsidRPr="00EC7E6F">
        <w:rPr>
          <w:color w:val="231F20"/>
          <w:spacing w:val="-18"/>
          <w:sz w:val="24"/>
          <w:szCs w:val="24"/>
        </w:rPr>
        <w:t xml:space="preserve"> </w:t>
      </w:r>
      <w:r w:rsidRPr="00EC7E6F">
        <w:rPr>
          <w:color w:val="231F20"/>
          <w:sz w:val="24"/>
          <w:szCs w:val="24"/>
        </w:rPr>
        <w:t>is</w:t>
      </w:r>
      <w:r w:rsidRPr="00EC7E6F">
        <w:rPr>
          <w:color w:val="231F20"/>
          <w:spacing w:val="-18"/>
          <w:sz w:val="24"/>
          <w:szCs w:val="24"/>
        </w:rPr>
        <w:t xml:space="preserve"> </w:t>
      </w:r>
      <w:r w:rsidRPr="00EC7E6F">
        <w:rPr>
          <w:color w:val="231F20"/>
          <w:spacing w:val="-3"/>
          <w:sz w:val="24"/>
          <w:szCs w:val="24"/>
        </w:rPr>
        <w:t>collected</w:t>
      </w:r>
      <w:r w:rsidRPr="00EC7E6F">
        <w:rPr>
          <w:color w:val="231F20"/>
          <w:spacing w:val="-18"/>
          <w:sz w:val="24"/>
          <w:szCs w:val="24"/>
        </w:rPr>
        <w:t xml:space="preserve"> </w:t>
      </w:r>
      <w:r w:rsidRPr="00EC7E6F">
        <w:rPr>
          <w:color w:val="231F20"/>
          <w:spacing w:val="-3"/>
          <w:sz w:val="24"/>
          <w:szCs w:val="24"/>
        </w:rPr>
        <w:t>by</w:t>
      </w:r>
      <w:r w:rsidRPr="00EC7E6F">
        <w:rPr>
          <w:color w:val="231F20"/>
          <w:spacing w:val="-18"/>
          <w:sz w:val="24"/>
          <w:szCs w:val="24"/>
        </w:rPr>
        <w:t xml:space="preserve"> </w:t>
      </w:r>
      <w:r w:rsidRPr="00EC7E6F">
        <w:rPr>
          <w:color w:val="231F20"/>
          <w:spacing w:val="-3"/>
          <w:sz w:val="24"/>
          <w:szCs w:val="24"/>
        </w:rPr>
        <w:t>questioning</w:t>
      </w:r>
      <w:r w:rsidRPr="00EC7E6F">
        <w:rPr>
          <w:color w:val="231F20"/>
          <w:spacing w:val="-18"/>
          <w:sz w:val="24"/>
          <w:szCs w:val="24"/>
        </w:rPr>
        <w:t xml:space="preserve"> </w:t>
      </w:r>
      <w:r w:rsidRPr="00EC7E6F">
        <w:rPr>
          <w:color w:val="231F20"/>
          <w:sz w:val="24"/>
          <w:szCs w:val="24"/>
        </w:rPr>
        <w:t>the</w:t>
      </w:r>
      <w:r w:rsidRPr="00EC7E6F">
        <w:rPr>
          <w:color w:val="231F20"/>
          <w:spacing w:val="-18"/>
          <w:sz w:val="24"/>
          <w:szCs w:val="24"/>
        </w:rPr>
        <w:t xml:space="preserve"> </w:t>
      </w:r>
      <w:r w:rsidRPr="00EC7E6F">
        <w:rPr>
          <w:color w:val="231F20"/>
          <w:spacing w:val="-3"/>
          <w:sz w:val="24"/>
          <w:szCs w:val="24"/>
        </w:rPr>
        <w:t>bankers</w:t>
      </w:r>
      <w:r w:rsidRPr="00EC7E6F">
        <w:rPr>
          <w:color w:val="231F20"/>
          <w:spacing w:val="-17"/>
          <w:sz w:val="24"/>
          <w:szCs w:val="24"/>
        </w:rPr>
        <w:t xml:space="preserve"> </w:t>
      </w:r>
      <w:r w:rsidRPr="00EC7E6F">
        <w:rPr>
          <w:color w:val="231F20"/>
          <w:sz w:val="24"/>
          <w:szCs w:val="24"/>
        </w:rPr>
        <w:t>and</w:t>
      </w:r>
      <w:r w:rsidRPr="00EC7E6F">
        <w:rPr>
          <w:color w:val="231F20"/>
          <w:spacing w:val="-18"/>
          <w:sz w:val="24"/>
          <w:szCs w:val="24"/>
        </w:rPr>
        <w:t xml:space="preserve"> </w:t>
      </w:r>
      <w:r w:rsidRPr="00EC7E6F">
        <w:rPr>
          <w:color w:val="231F20"/>
          <w:spacing w:val="-3"/>
          <w:sz w:val="24"/>
          <w:szCs w:val="24"/>
        </w:rPr>
        <w:t>borrowers</w:t>
      </w:r>
      <w:r w:rsidRPr="00EC7E6F">
        <w:rPr>
          <w:color w:val="231F20"/>
          <w:spacing w:val="-18"/>
          <w:sz w:val="24"/>
          <w:szCs w:val="24"/>
        </w:rPr>
        <w:t xml:space="preserve"> </w:t>
      </w:r>
      <w:r w:rsidRPr="00EC7E6F">
        <w:rPr>
          <w:color w:val="231F20"/>
          <w:sz w:val="24"/>
          <w:szCs w:val="24"/>
        </w:rPr>
        <w:t>about non-performing loans. Banks provide loans in many sectors such as corporate,</w:t>
      </w:r>
      <w:r w:rsidRPr="00EC7E6F">
        <w:rPr>
          <w:color w:val="231F20"/>
          <w:spacing w:val="-34"/>
          <w:sz w:val="24"/>
          <w:szCs w:val="24"/>
        </w:rPr>
        <w:t xml:space="preserve"> </w:t>
      </w:r>
      <w:r w:rsidR="009F213C">
        <w:rPr>
          <w:color w:val="231F20"/>
          <w:sz w:val="24"/>
          <w:szCs w:val="24"/>
        </w:rPr>
        <w:t>retails</w:t>
      </w:r>
      <w:r w:rsidRPr="00EC7E6F">
        <w:rPr>
          <w:color w:val="231F20"/>
          <w:sz w:val="24"/>
          <w:szCs w:val="24"/>
        </w:rPr>
        <w:t>,</w:t>
      </w:r>
      <w:r w:rsidRPr="00EC7E6F">
        <w:rPr>
          <w:color w:val="231F20"/>
          <w:spacing w:val="-35"/>
          <w:sz w:val="24"/>
          <w:szCs w:val="24"/>
        </w:rPr>
        <w:t xml:space="preserve"> </w:t>
      </w:r>
      <w:r w:rsidRPr="00EC7E6F">
        <w:rPr>
          <w:color w:val="231F20"/>
          <w:sz w:val="24"/>
          <w:szCs w:val="24"/>
        </w:rPr>
        <w:t>agricultural,</w:t>
      </w:r>
      <w:r w:rsidRPr="00EC7E6F">
        <w:rPr>
          <w:color w:val="231F20"/>
          <w:spacing w:val="-35"/>
          <w:sz w:val="24"/>
          <w:szCs w:val="24"/>
        </w:rPr>
        <w:t xml:space="preserve"> </w:t>
      </w:r>
      <w:r w:rsidRPr="00EC7E6F">
        <w:rPr>
          <w:color w:val="231F20"/>
          <w:sz w:val="24"/>
          <w:szCs w:val="24"/>
        </w:rPr>
        <w:t>SME,</w:t>
      </w:r>
      <w:r w:rsidRPr="00EC7E6F">
        <w:rPr>
          <w:color w:val="231F20"/>
          <w:spacing w:val="-35"/>
          <w:sz w:val="24"/>
          <w:szCs w:val="24"/>
        </w:rPr>
        <w:t xml:space="preserve"> </w:t>
      </w:r>
      <w:r w:rsidRPr="00EC7E6F">
        <w:rPr>
          <w:color w:val="231F20"/>
          <w:sz w:val="24"/>
          <w:szCs w:val="24"/>
        </w:rPr>
        <w:t>industries</w:t>
      </w:r>
      <w:r w:rsidRPr="00EC7E6F">
        <w:rPr>
          <w:color w:val="231F20"/>
          <w:spacing w:val="-23"/>
          <w:sz w:val="24"/>
          <w:szCs w:val="24"/>
        </w:rPr>
        <w:t xml:space="preserve"> </w:t>
      </w:r>
      <w:r w:rsidRPr="00EC7E6F">
        <w:rPr>
          <w:color w:val="231F20"/>
          <w:sz w:val="24"/>
          <w:szCs w:val="24"/>
        </w:rPr>
        <w:t>and</w:t>
      </w:r>
      <w:r w:rsidRPr="00EC7E6F">
        <w:rPr>
          <w:color w:val="231F20"/>
          <w:spacing w:val="-23"/>
          <w:sz w:val="24"/>
          <w:szCs w:val="24"/>
        </w:rPr>
        <w:t xml:space="preserve"> </w:t>
      </w:r>
      <w:r w:rsidRPr="00EC7E6F">
        <w:rPr>
          <w:color w:val="231F20"/>
          <w:sz w:val="24"/>
          <w:szCs w:val="24"/>
        </w:rPr>
        <w:t>others.</w:t>
      </w:r>
      <w:r w:rsidRPr="00EC7E6F">
        <w:rPr>
          <w:color w:val="231F20"/>
          <w:spacing w:val="-42"/>
          <w:sz w:val="24"/>
          <w:szCs w:val="24"/>
        </w:rPr>
        <w:t xml:space="preserve"> </w:t>
      </w:r>
      <w:r w:rsidRPr="00EC7E6F">
        <w:rPr>
          <w:color w:val="231F20"/>
          <w:sz w:val="24"/>
          <w:szCs w:val="24"/>
        </w:rPr>
        <w:t xml:space="preserve">This primary data has been collected by questioning the clients of different sectors. In this research, the five-point </w:t>
      </w:r>
      <w:r w:rsidRPr="00EC7E6F">
        <w:rPr>
          <w:color w:val="231F20"/>
          <w:spacing w:val="-3"/>
          <w:sz w:val="24"/>
          <w:szCs w:val="24"/>
        </w:rPr>
        <w:t xml:space="preserve">LIKERT </w:t>
      </w:r>
      <w:r w:rsidRPr="00EC7E6F">
        <w:rPr>
          <w:color w:val="231F20"/>
          <w:sz w:val="24"/>
          <w:szCs w:val="24"/>
        </w:rPr>
        <w:t>scale has been used to measure the reasons for inclining non-performing loans and compare the performance of private commercial banks and state-owned banks, from the perspective of bankers and borrowers. The scale is as</w:t>
      </w:r>
      <w:r w:rsidRPr="00EC7E6F">
        <w:rPr>
          <w:color w:val="231F20"/>
          <w:spacing w:val="-4"/>
          <w:sz w:val="24"/>
          <w:szCs w:val="24"/>
        </w:rPr>
        <w:t xml:space="preserve"> </w:t>
      </w:r>
      <w:r w:rsidRPr="00EC7E6F">
        <w:rPr>
          <w:color w:val="231F20"/>
          <w:sz w:val="24"/>
          <w:szCs w:val="24"/>
        </w:rPr>
        <w:t>follows:</w:t>
      </w:r>
    </w:p>
    <w:p w14:paraId="2C65ED1A" w14:textId="77777777" w:rsidR="001A6938" w:rsidRPr="00EC7E6F" w:rsidRDefault="001A6938" w:rsidP="00B64971">
      <w:pPr>
        <w:pStyle w:val="BodyText"/>
        <w:spacing w:line="192" w:lineRule="auto"/>
        <w:jc w:val="both"/>
        <w:rPr>
          <w:color w:val="231F20"/>
          <w:sz w:val="24"/>
          <w:szCs w:val="24"/>
        </w:rPr>
      </w:pPr>
    </w:p>
    <w:p w14:paraId="5D45B90A" w14:textId="77777777" w:rsidR="001A6938" w:rsidRPr="00EC7E6F" w:rsidRDefault="001A6938" w:rsidP="001A6938">
      <w:pPr>
        <w:pStyle w:val="BodyText"/>
        <w:tabs>
          <w:tab w:val="left" w:pos="1418"/>
        </w:tabs>
        <w:spacing w:line="192" w:lineRule="auto"/>
        <w:ind w:left="304" w:right="15"/>
        <w:rPr>
          <w:color w:val="231F20"/>
          <w:sz w:val="24"/>
          <w:szCs w:val="24"/>
        </w:rPr>
      </w:pPr>
      <w:r w:rsidRPr="00EC7E6F">
        <w:rPr>
          <w:color w:val="231F20"/>
          <w:sz w:val="24"/>
          <w:szCs w:val="24"/>
        </w:rPr>
        <w:t>1 = strongly disagree;</w:t>
      </w:r>
    </w:p>
    <w:p w14:paraId="56D8901F" w14:textId="77777777" w:rsidR="001A6938" w:rsidRPr="00EC7E6F" w:rsidRDefault="001A6938" w:rsidP="001A6938">
      <w:pPr>
        <w:pStyle w:val="BodyText"/>
        <w:tabs>
          <w:tab w:val="left" w:pos="1418"/>
        </w:tabs>
        <w:spacing w:line="192" w:lineRule="auto"/>
        <w:ind w:left="304" w:right="15"/>
        <w:rPr>
          <w:sz w:val="24"/>
          <w:szCs w:val="24"/>
        </w:rPr>
      </w:pPr>
      <w:r w:rsidRPr="00EC7E6F">
        <w:rPr>
          <w:color w:val="231F20"/>
          <w:sz w:val="24"/>
          <w:szCs w:val="24"/>
        </w:rPr>
        <w:t>2 = disagree;</w:t>
      </w:r>
    </w:p>
    <w:p w14:paraId="4D1DC6C9" w14:textId="77777777" w:rsidR="001A6938" w:rsidRPr="00EC7E6F" w:rsidRDefault="001A6938" w:rsidP="001A6938">
      <w:pPr>
        <w:pStyle w:val="BodyText"/>
        <w:spacing w:line="192" w:lineRule="auto"/>
        <w:ind w:left="304"/>
        <w:rPr>
          <w:sz w:val="24"/>
          <w:szCs w:val="24"/>
        </w:rPr>
      </w:pPr>
      <w:r w:rsidRPr="00EC7E6F">
        <w:rPr>
          <w:color w:val="231F20"/>
          <w:sz w:val="24"/>
          <w:szCs w:val="24"/>
        </w:rPr>
        <w:t>3 = neutral;</w:t>
      </w:r>
    </w:p>
    <w:p w14:paraId="0A5FD87A" w14:textId="77777777" w:rsidR="001A6938" w:rsidRPr="00EC7E6F" w:rsidRDefault="001A6938" w:rsidP="001A6938">
      <w:pPr>
        <w:pStyle w:val="BodyText"/>
        <w:spacing w:line="192" w:lineRule="auto"/>
        <w:ind w:left="304"/>
        <w:rPr>
          <w:sz w:val="24"/>
          <w:szCs w:val="24"/>
        </w:rPr>
      </w:pPr>
      <w:r w:rsidRPr="00EC7E6F">
        <w:rPr>
          <w:color w:val="231F20"/>
          <w:sz w:val="24"/>
          <w:szCs w:val="24"/>
        </w:rPr>
        <w:t>4 = agree; and</w:t>
      </w:r>
    </w:p>
    <w:p w14:paraId="1A00706D" w14:textId="77777777" w:rsidR="001A6938" w:rsidRDefault="001A6938" w:rsidP="001A6938">
      <w:pPr>
        <w:pStyle w:val="BodyText"/>
        <w:spacing w:line="192" w:lineRule="auto"/>
        <w:ind w:left="304"/>
        <w:rPr>
          <w:color w:val="231F20"/>
        </w:rPr>
      </w:pPr>
      <w:r w:rsidRPr="00EC7E6F">
        <w:rPr>
          <w:color w:val="231F20"/>
          <w:sz w:val="24"/>
          <w:szCs w:val="24"/>
        </w:rPr>
        <w:t>5 = strongly agree.</w:t>
      </w:r>
    </w:p>
    <w:p w14:paraId="1DE5D09A" w14:textId="77777777" w:rsidR="001A6938" w:rsidRPr="007F6DC9" w:rsidRDefault="001A6938" w:rsidP="001A6938">
      <w:pPr>
        <w:pStyle w:val="BodyText"/>
        <w:spacing w:line="192" w:lineRule="auto"/>
        <w:rPr>
          <w:color w:val="231F20"/>
          <w:sz w:val="24"/>
        </w:rPr>
      </w:pPr>
    </w:p>
    <w:p w14:paraId="148076F8" w14:textId="77777777" w:rsidR="001A6938" w:rsidRPr="00BB5ED7" w:rsidRDefault="001A6938" w:rsidP="001A6938">
      <w:pPr>
        <w:spacing w:line="192" w:lineRule="auto"/>
        <w:jc w:val="center"/>
        <w:rPr>
          <w:b/>
          <w:bCs/>
          <w:color w:val="808285"/>
          <w:sz w:val="26"/>
          <w:szCs w:val="26"/>
        </w:rPr>
      </w:pPr>
      <w:r w:rsidRPr="00EC7E6F">
        <w:rPr>
          <w:b/>
          <w:bCs/>
          <w:color w:val="404040" w:themeColor="text1" w:themeTint="BF"/>
          <w:sz w:val="26"/>
          <w:szCs w:val="26"/>
        </w:rPr>
        <w:t>Variables used in the qualitative analysis</w:t>
      </w:r>
    </w:p>
    <w:p w14:paraId="1F60C576" w14:textId="77777777" w:rsidR="001A6938" w:rsidRPr="007F6DC9" w:rsidRDefault="001A6938" w:rsidP="001A6938">
      <w:pPr>
        <w:spacing w:line="192" w:lineRule="auto"/>
        <w:rPr>
          <w:b/>
          <w:bCs/>
          <w:color w:val="808285"/>
          <w:sz w:val="20"/>
          <w:szCs w:val="10"/>
        </w:rPr>
      </w:pPr>
    </w:p>
    <w:p w14:paraId="5E8410A3" w14:textId="77777777" w:rsidR="006A27D7" w:rsidRDefault="001A6938" w:rsidP="005C65FE">
      <w:pPr>
        <w:pStyle w:val="BodyText"/>
        <w:spacing w:line="192" w:lineRule="auto"/>
        <w:jc w:val="both"/>
        <w:rPr>
          <w:color w:val="231F20"/>
          <w:sz w:val="24"/>
          <w:szCs w:val="24"/>
        </w:rPr>
      </w:pPr>
      <w:r w:rsidRPr="00EC7E6F">
        <w:rPr>
          <w:color w:val="231F20"/>
          <w:sz w:val="24"/>
          <w:szCs w:val="24"/>
        </w:rPr>
        <w:t>Variables used in the qualitative analysis have been divided into two parts. One part includes the variables used in finding the</w:t>
      </w:r>
      <w:r w:rsidR="009F213C">
        <w:rPr>
          <w:color w:val="231F20"/>
          <w:sz w:val="24"/>
          <w:szCs w:val="24"/>
        </w:rPr>
        <w:t xml:space="preserve"> </w:t>
      </w:r>
      <w:r w:rsidRPr="00EC7E6F">
        <w:rPr>
          <w:color w:val="231F20"/>
          <w:sz w:val="24"/>
          <w:szCs w:val="24"/>
        </w:rPr>
        <w:t>determinants of non-performing loans through questionnaire survey. Another part includes the variables used in comparing state-owned and private commercial banks through field survey</w:t>
      </w:r>
      <w:r w:rsidR="00E42C9C">
        <w:rPr>
          <w:color w:val="231F20"/>
          <w:sz w:val="24"/>
          <w:szCs w:val="24"/>
        </w:rPr>
        <w:t xml:space="preserve"> </w:t>
      </w:r>
      <w:r w:rsidRPr="00EC7E6F">
        <w:rPr>
          <w:color w:val="231F20"/>
          <w:sz w:val="24"/>
          <w:szCs w:val="24"/>
        </w:rPr>
        <w:t>data.</w:t>
      </w:r>
    </w:p>
    <w:p w14:paraId="0B7F3614" w14:textId="77777777" w:rsidR="007F6DC9" w:rsidRPr="000B71FA" w:rsidRDefault="007F6DC9" w:rsidP="005C65FE">
      <w:pPr>
        <w:pStyle w:val="BodyText"/>
        <w:spacing w:line="192" w:lineRule="auto"/>
        <w:jc w:val="both"/>
        <w:rPr>
          <w:color w:val="231F20"/>
          <w:sz w:val="24"/>
        </w:rPr>
      </w:pPr>
    </w:p>
    <w:p w14:paraId="2A4A5038" w14:textId="77777777" w:rsidR="001A6938" w:rsidRPr="00EC7E6F" w:rsidRDefault="001A6938" w:rsidP="001A6938">
      <w:pPr>
        <w:pStyle w:val="BodyText"/>
        <w:spacing w:line="192" w:lineRule="auto"/>
        <w:jc w:val="both"/>
        <w:rPr>
          <w:b/>
          <w:color w:val="000000" w:themeColor="text1"/>
          <w:sz w:val="24"/>
          <w:szCs w:val="24"/>
        </w:rPr>
      </w:pPr>
      <w:r w:rsidRPr="00EC7E6F">
        <w:rPr>
          <w:b/>
          <w:color w:val="000000" w:themeColor="text1"/>
          <w:sz w:val="24"/>
          <w:szCs w:val="24"/>
        </w:rPr>
        <w:t>Variables used in finding the determinants of non-performing loans:</w:t>
      </w:r>
    </w:p>
    <w:p w14:paraId="7FF43B99" w14:textId="77777777" w:rsidR="006A27D7" w:rsidRPr="00EC7E6F" w:rsidRDefault="006A27D7">
      <w:pPr>
        <w:rPr>
          <w:b/>
          <w:color w:val="000000" w:themeColor="text1"/>
        </w:rPr>
      </w:pPr>
    </w:p>
    <w:p w14:paraId="579F52D1" w14:textId="77777777" w:rsidR="001A6938" w:rsidRDefault="001A6938" w:rsidP="001A6938">
      <w:pPr>
        <w:pStyle w:val="BodyText"/>
        <w:spacing w:line="192" w:lineRule="auto"/>
        <w:jc w:val="center"/>
        <w:rPr>
          <w:color w:val="231F20"/>
        </w:rPr>
      </w:pPr>
      <w:r w:rsidRPr="00C13CCF">
        <w:rPr>
          <w:rFonts w:ascii="Adobe Caslon Pro Bold"/>
          <w:color w:val="231F20"/>
          <w:sz w:val="24"/>
          <w:szCs w:val="24"/>
        </w:rPr>
        <w:t>Table 5.1:</w:t>
      </w:r>
      <w:r w:rsidR="00E42C9C">
        <w:rPr>
          <w:rFonts w:ascii="Adobe Caslon Pro Bold"/>
          <w:color w:val="231F20"/>
          <w:sz w:val="24"/>
          <w:szCs w:val="24"/>
        </w:rPr>
        <w:t xml:space="preserve"> </w:t>
      </w:r>
      <w:r w:rsidRPr="00EC7E6F">
        <w:rPr>
          <w:color w:val="231F20"/>
          <w:sz w:val="24"/>
          <w:szCs w:val="24"/>
        </w:rPr>
        <w:t>Variables used in the qualitative analysis</w:t>
      </w:r>
    </w:p>
    <w:tbl>
      <w:tblPr>
        <w:tblW w:w="5770" w:type="dxa"/>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720"/>
        <w:gridCol w:w="900"/>
        <w:gridCol w:w="900"/>
        <w:gridCol w:w="2250"/>
      </w:tblGrid>
      <w:tr w:rsidR="001A6938" w14:paraId="35381925" w14:textId="77777777" w:rsidTr="00B034DB">
        <w:trPr>
          <w:trHeight w:val="337"/>
        </w:trPr>
        <w:tc>
          <w:tcPr>
            <w:tcW w:w="1720" w:type="dxa"/>
          </w:tcPr>
          <w:p w14:paraId="16390E0B" w14:textId="77777777" w:rsidR="001A6938" w:rsidRPr="00C13CCF" w:rsidRDefault="001A6938" w:rsidP="00015D2F">
            <w:pPr>
              <w:pStyle w:val="TableParagraph"/>
              <w:spacing w:line="192" w:lineRule="auto"/>
              <w:ind w:left="627"/>
              <w:rPr>
                <w:rFonts w:ascii="Adobe Caslon Pro Bold"/>
                <w:sz w:val="20"/>
              </w:rPr>
            </w:pPr>
            <w:r w:rsidRPr="00C13CCF">
              <w:rPr>
                <w:rFonts w:ascii="Adobe Caslon Pro Bold"/>
                <w:color w:val="231F20"/>
                <w:sz w:val="20"/>
              </w:rPr>
              <w:t>Variables</w:t>
            </w:r>
          </w:p>
        </w:tc>
        <w:tc>
          <w:tcPr>
            <w:tcW w:w="900" w:type="dxa"/>
          </w:tcPr>
          <w:p w14:paraId="25DC87FA" w14:textId="77777777" w:rsidR="001A6938" w:rsidRPr="00C13CCF" w:rsidRDefault="001A6938" w:rsidP="00015D2F">
            <w:pPr>
              <w:pStyle w:val="TableParagraph"/>
              <w:spacing w:line="192" w:lineRule="auto"/>
              <w:ind w:left="73"/>
              <w:rPr>
                <w:rFonts w:ascii="Adobe Caslon Pro Bold"/>
                <w:sz w:val="20"/>
              </w:rPr>
            </w:pPr>
            <w:r w:rsidRPr="00C13CCF">
              <w:rPr>
                <w:rFonts w:ascii="Adobe Caslon Pro Bold"/>
                <w:color w:val="231F20"/>
                <w:sz w:val="20"/>
              </w:rPr>
              <w:t>Acronym</w:t>
            </w:r>
          </w:p>
        </w:tc>
        <w:tc>
          <w:tcPr>
            <w:tcW w:w="900" w:type="dxa"/>
          </w:tcPr>
          <w:p w14:paraId="18593C58" w14:textId="77777777" w:rsidR="001A6938" w:rsidRPr="00C13CCF" w:rsidRDefault="001A6938" w:rsidP="00B034DB">
            <w:pPr>
              <w:pStyle w:val="TableParagraph"/>
              <w:spacing w:line="192" w:lineRule="auto"/>
              <w:ind w:left="74" w:right="-5"/>
              <w:jc w:val="center"/>
              <w:rPr>
                <w:rFonts w:ascii="Adobe Caslon Pro Bold"/>
                <w:sz w:val="20"/>
              </w:rPr>
            </w:pPr>
            <w:r w:rsidRPr="00C13CCF">
              <w:rPr>
                <w:rFonts w:ascii="Adobe Caslon Pro Bold"/>
                <w:color w:val="231F20"/>
                <w:sz w:val="20"/>
              </w:rPr>
              <w:t>Expected</w:t>
            </w:r>
          </w:p>
          <w:p w14:paraId="326CAA20" w14:textId="77777777" w:rsidR="001A6938" w:rsidRPr="00C13CCF" w:rsidRDefault="001A6938" w:rsidP="00015D2F">
            <w:pPr>
              <w:pStyle w:val="TableParagraph"/>
              <w:spacing w:line="192" w:lineRule="auto"/>
              <w:ind w:left="74" w:right="63"/>
              <w:jc w:val="center"/>
              <w:rPr>
                <w:rFonts w:ascii="Adobe Caslon Pro Bold"/>
                <w:sz w:val="20"/>
              </w:rPr>
            </w:pPr>
            <w:r w:rsidRPr="00C13CCF">
              <w:rPr>
                <w:rFonts w:ascii="Adobe Caslon Pro Bold"/>
                <w:color w:val="231F20"/>
                <w:sz w:val="20"/>
              </w:rPr>
              <w:t>sign</w:t>
            </w:r>
          </w:p>
        </w:tc>
        <w:tc>
          <w:tcPr>
            <w:tcW w:w="2250" w:type="dxa"/>
          </w:tcPr>
          <w:p w14:paraId="0DC76345" w14:textId="77777777" w:rsidR="001A6938" w:rsidRPr="00C13CCF" w:rsidRDefault="001A6938" w:rsidP="00015D2F">
            <w:pPr>
              <w:pStyle w:val="TableParagraph"/>
              <w:spacing w:line="192" w:lineRule="auto"/>
              <w:ind w:left="591"/>
              <w:rPr>
                <w:rFonts w:ascii="Adobe Caslon Pro Bold"/>
                <w:sz w:val="20"/>
              </w:rPr>
            </w:pPr>
            <w:r w:rsidRPr="00C13CCF">
              <w:rPr>
                <w:rFonts w:ascii="Adobe Caslon Pro Bold"/>
                <w:color w:val="231F20"/>
                <w:sz w:val="20"/>
              </w:rPr>
              <w:t>Expectations</w:t>
            </w:r>
          </w:p>
        </w:tc>
      </w:tr>
      <w:tr w:rsidR="001A6938" w14:paraId="63514F37" w14:textId="77777777" w:rsidTr="00B034DB">
        <w:trPr>
          <w:trHeight w:val="518"/>
        </w:trPr>
        <w:tc>
          <w:tcPr>
            <w:tcW w:w="1720" w:type="dxa"/>
          </w:tcPr>
          <w:p w14:paraId="44297A6E" w14:textId="77777777" w:rsidR="00017029" w:rsidRDefault="001A6938" w:rsidP="00015D2F">
            <w:pPr>
              <w:pStyle w:val="TableParagraph"/>
              <w:spacing w:line="192" w:lineRule="auto"/>
              <w:ind w:left="56"/>
              <w:rPr>
                <w:color w:val="231F20"/>
                <w:sz w:val="20"/>
              </w:rPr>
            </w:pPr>
            <w:r>
              <w:rPr>
                <w:color w:val="231F20"/>
                <w:sz w:val="20"/>
              </w:rPr>
              <w:lastRenderedPageBreak/>
              <w:t>Dependen</w:t>
            </w:r>
            <w:r w:rsidR="00017029">
              <w:rPr>
                <w:color w:val="231F20"/>
                <w:sz w:val="20"/>
              </w:rPr>
              <w:t>t variable: Non-performing loan</w:t>
            </w:r>
          </w:p>
          <w:p w14:paraId="064AAD93" w14:textId="77777777" w:rsidR="001A6938" w:rsidRDefault="001A6938" w:rsidP="00015D2F">
            <w:pPr>
              <w:pStyle w:val="TableParagraph"/>
              <w:spacing w:line="192" w:lineRule="auto"/>
              <w:ind w:left="56"/>
              <w:rPr>
                <w:sz w:val="20"/>
              </w:rPr>
            </w:pPr>
            <w:r>
              <w:rPr>
                <w:color w:val="231F20"/>
                <w:sz w:val="20"/>
              </w:rPr>
              <w:t>Explanatory variables:</w:t>
            </w:r>
          </w:p>
        </w:tc>
        <w:tc>
          <w:tcPr>
            <w:tcW w:w="900" w:type="dxa"/>
          </w:tcPr>
          <w:p w14:paraId="79F18B2F" w14:textId="77777777" w:rsidR="001A6938" w:rsidRDefault="001A6938" w:rsidP="00015D2F">
            <w:pPr>
              <w:pStyle w:val="TableParagraph"/>
              <w:spacing w:line="192" w:lineRule="auto"/>
              <w:rPr>
                <w:rFonts w:ascii="Times New Roman"/>
                <w:sz w:val="20"/>
              </w:rPr>
            </w:pPr>
          </w:p>
        </w:tc>
        <w:tc>
          <w:tcPr>
            <w:tcW w:w="900" w:type="dxa"/>
          </w:tcPr>
          <w:p w14:paraId="42757F6A" w14:textId="77777777" w:rsidR="001A6938" w:rsidRDefault="001A6938" w:rsidP="00015D2F">
            <w:pPr>
              <w:pStyle w:val="TableParagraph"/>
              <w:spacing w:line="192" w:lineRule="auto"/>
              <w:rPr>
                <w:rFonts w:ascii="Times New Roman"/>
                <w:sz w:val="20"/>
              </w:rPr>
            </w:pPr>
          </w:p>
        </w:tc>
        <w:tc>
          <w:tcPr>
            <w:tcW w:w="2250" w:type="dxa"/>
          </w:tcPr>
          <w:p w14:paraId="30A5CA5E" w14:textId="77777777" w:rsidR="001A6938" w:rsidRDefault="001A6938" w:rsidP="00015D2F">
            <w:pPr>
              <w:pStyle w:val="TableParagraph"/>
              <w:spacing w:line="192" w:lineRule="auto"/>
              <w:rPr>
                <w:rFonts w:ascii="Times New Roman"/>
                <w:sz w:val="20"/>
              </w:rPr>
            </w:pPr>
          </w:p>
        </w:tc>
      </w:tr>
      <w:tr w:rsidR="001A6938" w14:paraId="0808FCB1" w14:textId="77777777" w:rsidTr="00B034DB">
        <w:trPr>
          <w:trHeight w:val="743"/>
        </w:trPr>
        <w:tc>
          <w:tcPr>
            <w:tcW w:w="1720" w:type="dxa"/>
          </w:tcPr>
          <w:p w14:paraId="4158CD5E" w14:textId="77777777" w:rsidR="001A6938" w:rsidRDefault="001A6938" w:rsidP="00015D2F">
            <w:pPr>
              <w:pStyle w:val="TableParagraph"/>
              <w:spacing w:line="192" w:lineRule="auto"/>
              <w:ind w:left="56"/>
              <w:rPr>
                <w:sz w:val="20"/>
              </w:rPr>
            </w:pPr>
            <w:r>
              <w:rPr>
                <w:color w:val="231F20"/>
                <w:sz w:val="20"/>
              </w:rPr>
              <w:t>Energy crisis</w:t>
            </w:r>
          </w:p>
        </w:tc>
        <w:tc>
          <w:tcPr>
            <w:tcW w:w="900" w:type="dxa"/>
          </w:tcPr>
          <w:p w14:paraId="06CB6791" w14:textId="77777777" w:rsidR="001A6938" w:rsidRDefault="001A6938" w:rsidP="00015D2F">
            <w:pPr>
              <w:pStyle w:val="TableParagraph"/>
              <w:spacing w:line="192" w:lineRule="auto"/>
              <w:ind w:left="57"/>
              <w:rPr>
                <w:sz w:val="20"/>
              </w:rPr>
            </w:pPr>
            <w:r>
              <w:rPr>
                <w:color w:val="231F20"/>
                <w:sz w:val="20"/>
              </w:rPr>
              <w:t>EC</w:t>
            </w:r>
          </w:p>
        </w:tc>
        <w:tc>
          <w:tcPr>
            <w:tcW w:w="900" w:type="dxa"/>
          </w:tcPr>
          <w:p w14:paraId="4450E60A" w14:textId="77777777" w:rsidR="001A6938" w:rsidRDefault="001A6938" w:rsidP="00015D2F">
            <w:pPr>
              <w:pStyle w:val="TableParagraph"/>
              <w:spacing w:line="192" w:lineRule="auto"/>
              <w:ind w:left="57"/>
              <w:rPr>
                <w:sz w:val="20"/>
              </w:rPr>
            </w:pPr>
            <w:r>
              <w:rPr>
                <w:color w:val="231F20"/>
                <w:sz w:val="20"/>
              </w:rPr>
              <w:t>+</w:t>
            </w:r>
          </w:p>
        </w:tc>
        <w:tc>
          <w:tcPr>
            <w:tcW w:w="2250" w:type="dxa"/>
          </w:tcPr>
          <w:p w14:paraId="6E95E898" w14:textId="77777777" w:rsidR="001A6938" w:rsidRDefault="00E42C9C" w:rsidP="00B034DB">
            <w:pPr>
              <w:pStyle w:val="TableParagraph"/>
              <w:spacing w:line="192" w:lineRule="auto"/>
              <w:ind w:left="57" w:right="82"/>
              <w:jc w:val="both"/>
              <w:rPr>
                <w:sz w:val="20"/>
              </w:rPr>
            </w:pPr>
            <w:r>
              <w:rPr>
                <w:color w:val="231F20"/>
                <w:sz w:val="20"/>
              </w:rPr>
              <w:t xml:space="preserve">Higher energy crisis can result in poor business performance and high </w:t>
            </w:r>
            <w:r>
              <w:rPr>
                <w:color w:val="231F20"/>
                <w:spacing w:val="-5"/>
                <w:sz w:val="20"/>
              </w:rPr>
              <w:t xml:space="preserve">cost </w:t>
            </w:r>
            <w:r>
              <w:rPr>
                <w:color w:val="231F20"/>
                <w:sz w:val="20"/>
              </w:rPr>
              <w:t>will result in higher</w:t>
            </w:r>
            <w:r>
              <w:rPr>
                <w:color w:val="231F20"/>
                <w:spacing w:val="-2"/>
                <w:sz w:val="20"/>
              </w:rPr>
              <w:t xml:space="preserve"> </w:t>
            </w:r>
            <w:r>
              <w:rPr>
                <w:color w:val="231F20"/>
                <w:sz w:val="20"/>
              </w:rPr>
              <w:t>non-</w:t>
            </w:r>
            <w:r w:rsidR="009C50BC">
              <w:rPr>
                <w:color w:val="231F20"/>
                <w:sz w:val="20"/>
              </w:rPr>
              <w:t xml:space="preserve">performing </w:t>
            </w:r>
            <w:r>
              <w:rPr>
                <w:color w:val="231F20"/>
                <w:sz w:val="20"/>
              </w:rPr>
              <w:t>loans</w:t>
            </w:r>
            <w:r>
              <w:rPr>
                <w:color w:val="231F20"/>
                <w:spacing w:val="4"/>
                <w:sz w:val="20"/>
              </w:rPr>
              <w:t xml:space="preserve"> </w:t>
            </w:r>
            <w:r>
              <w:rPr>
                <w:color w:val="231F20"/>
                <w:sz w:val="20"/>
              </w:rPr>
              <w:t>(NPLs)</w:t>
            </w:r>
          </w:p>
        </w:tc>
      </w:tr>
      <w:tr w:rsidR="001A6938" w14:paraId="7A7BE615" w14:textId="77777777" w:rsidTr="00B034DB">
        <w:trPr>
          <w:trHeight w:val="607"/>
        </w:trPr>
        <w:tc>
          <w:tcPr>
            <w:tcW w:w="1720" w:type="dxa"/>
          </w:tcPr>
          <w:p w14:paraId="5BD2D450" w14:textId="77777777" w:rsidR="001A6938" w:rsidRDefault="001A6938" w:rsidP="00015D2F">
            <w:pPr>
              <w:pStyle w:val="TableParagraph"/>
              <w:spacing w:line="192" w:lineRule="auto"/>
              <w:ind w:left="56"/>
              <w:rPr>
                <w:sz w:val="20"/>
              </w:rPr>
            </w:pPr>
            <w:r>
              <w:rPr>
                <w:color w:val="231F20"/>
                <w:sz w:val="20"/>
              </w:rPr>
              <w:t>Budgetary expenditure</w:t>
            </w:r>
          </w:p>
        </w:tc>
        <w:tc>
          <w:tcPr>
            <w:tcW w:w="900" w:type="dxa"/>
          </w:tcPr>
          <w:p w14:paraId="4227DBE0" w14:textId="77777777" w:rsidR="001A6938" w:rsidRDefault="001A6938" w:rsidP="00015D2F">
            <w:pPr>
              <w:pStyle w:val="TableParagraph"/>
              <w:spacing w:line="192" w:lineRule="auto"/>
              <w:ind w:left="57"/>
              <w:rPr>
                <w:sz w:val="20"/>
              </w:rPr>
            </w:pPr>
            <w:r>
              <w:rPr>
                <w:color w:val="231F20"/>
                <w:sz w:val="20"/>
              </w:rPr>
              <w:t>BE</w:t>
            </w:r>
          </w:p>
        </w:tc>
        <w:tc>
          <w:tcPr>
            <w:tcW w:w="900" w:type="dxa"/>
          </w:tcPr>
          <w:p w14:paraId="0E2AFFE9" w14:textId="77777777" w:rsidR="001A6938" w:rsidRDefault="001A6938" w:rsidP="00015D2F">
            <w:pPr>
              <w:pStyle w:val="TableParagraph"/>
              <w:spacing w:line="192" w:lineRule="auto"/>
              <w:ind w:left="57"/>
              <w:rPr>
                <w:sz w:val="20"/>
              </w:rPr>
            </w:pPr>
            <w:r>
              <w:rPr>
                <w:color w:val="231F20"/>
                <w:sz w:val="20"/>
              </w:rPr>
              <w:t>–</w:t>
            </w:r>
          </w:p>
        </w:tc>
        <w:tc>
          <w:tcPr>
            <w:tcW w:w="2250" w:type="dxa"/>
          </w:tcPr>
          <w:p w14:paraId="22A857D3" w14:textId="77777777" w:rsidR="00E42C9C" w:rsidRDefault="00E42C9C" w:rsidP="00B034DB">
            <w:pPr>
              <w:pStyle w:val="TableParagraph"/>
              <w:spacing w:line="192" w:lineRule="auto"/>
              <w:ind w:left="57" w:right="82"/>
              <w:jc w:val="both"/>
              <w:rPr>
                <w:sz w:val="20"/>
              </w:rPr>
            </w:pPr>
            <w:r>
              <w:rPr>
                <w:color w:val="231F20"/>
                <w:sz w:val="20"/>
              </w:rPr>
              <w:t>Higher budgetary expenditure will be more business conducive,</w:t>
            </w:r>
          </w:p>
          <w:p w14:paraId="2F3E0CC0" w14:textId="77777777" w:rsidR="001A6938" w:rsidRDefault="00E42C9C" w:rsidP="00E42C9C">
            <w:pPr>
              <w:pStyle w:val="TableParagraph"/>
              <w:spacing w:line="192" w:lineRule="auto"/>
              <w:ind w:left="57"/>
              <w:rPr>
                <w:sz w:val="20"/>
              </w:rPr>
            </w:pPr>
            <w:r>
              <w:rPr>
                <w:color w:val="231F20"/>
                <w:sz w:val="20"/>
              </w:rPr>
              <w:t>decreasing NPLs.</w:t>
            </w:r>
          </w:p>
        </w:tc>
      </w:tr>
      <w:tr w:rsidR="001A6938" w14:paraId="6D767BBD" w14:textId="77777777" w:rsidTr="00B034DB">
        <w:trPr>
          <w:trHeight w:val="607"/>
        </w:trPr>
        <w:tc>
          <w:tcPr>
            <w:tcW w:w="1720" w:type="dxa"/>
            <w:tcBorders>
              <w:top w:val="single" w:sz="4" w:space="0" w:color="231F20"/>
              <w:left w:val="single" w:sz="4" w:space="0" w:color="231F20"/>
              <w:bottom w:val="single" w:sz="4" w:space="0" w:color="231F20"/>
              <w:right w:val="single" w:sz="4" w:space="0" w:color="231F20"/>
            </w:tcBorders>
          </w:tcPr>
          <w:p w14:paraId="7E36A6A4" w14:textId="77777777" w:rsidR="001A6938" w:rsidRPr="001A6938" w:rsidRDefault="001A6938" w:rsidP="00015D2F">
            <w:pPr>
              <w:pStyle w:val="TableParagraph"/>
              <w:spacing w:line="192" w:lineRule="auto"/>
              <w:ind w:left="56"/>
              <w:rPr>
                <w:color w:val="231F20"/>
                <w:sz w:val="20"/>
              </w:rPr>
            </w:pPr>
            <w:r>
              <w:rPr>
                <w:color w:val="231F20"/>
                <w:sz w:val="20"/>
              </w:rPr>
              <w:t>Political instability</w:t>
            </w:r>
          </w:p>
        </w:tc>
        <w:tc>
          <w:tcPr>
            <w:tcW w:w="900" w:type="dxa"/>
            <w:tcBorders>
              <w:top w:val="single" w:sz="4" w:space="0" w:color="231F20"/>
              <w:left w:val="single" w:sz="4" w:space="0" w:color="231F20"/>
              <w:bottom w:val="single" w:sz="4" w:space="0" w:color="231F20"/>
              <w:right w:val="single" w:sz="4" w:space="0" w:color="231F20"/>
            </w:tcBorders>
          </w:tcPr>
          <w:p w14:paraId="11A3DAE4" w14:textId="77777777" w:rsidR="001A6938" w:rsidRPr="001A6938" w:rsidRDefault="001A6938" w:rsidP="00015D2F">
            <w:pPr>
              <w:pStyle w:val="TableParagraph"/>
              <w:spacing w:line="192" w:lineRule="auto"/>
              <w:ind w:left="57"/>
              <w:rPr>
                <w:color w:val="231F20"/>
                <w:sz w:val="20"/>
              </w:rPr>
            </w:pPr>
            <w:r>
              <w:rPr>
                <w:color w:val="231F20"/>
                <w:sz w:val="20"/>
              </w:rPr>
              <w:t>PI</w:t>
            </w:r>
          </w:p>
        </w:tc>
        <w:tc>
          <w:tcPr>
            <w:tcW w:w="900" w:type="dxa"/>
            <w:tcBorders>
              <w:top w:val="single" w:sz="4" w:space="0" w:color="231F20"/>
              <w:left w:val="single" w:sz="4" w:space="0" w:color="231F20"/>
              <w:bottom w:val="single" w:sz="4" w:space="0" w:color="231F20"/>
              <w:right w:val="single" w:sz="4" w:space="0" w:color="231F20"/>
            </w:tcBorders>
          </w:tcPr>
          <w:p w14:paraId="5611134D" w14:textId="77777777" w:rsidR="001A6938" w:rsidRPr="001A6938" w:rsidRDefault="001A6938" w:rsidP="00015D2F">
            <w:pPr>
              <w:pStyle w:val="TableParagraph"/>
              <w:spacing w:line="192" w:lineRule="auto"/>
              <w:ind w:left="57"/>
              <w:rPr>
                <w:color w:val="231F20"/>
                <w:sz w:val="20"/>
              </w:rPr>
            </w:pPr>
            <w:r>
              <w:rPr>
                <w:color w:val="231F20"/>
                <w:sz w:val="20"/>
              </w:rPr>
              <w:t>+</w:t>
            </w:r>
          </w:p>
        </w:tc>
        <w:tc>
          <w:tcPr>
            <w:tcW w:w="2250" w:type="dxa"/>
            <w:tcBorders>
              <w:top w:val="single" w:sz="4" w:space="0" w:color="231F20"/>
              <w:left w:val="single" w:sz="4" w:space="0" w:color="231F20"/>
              <w:bottom w:val="single" w:sz="4" w:space="0" w:color="231F20"/>
              <w:right w:val="single" w:sz="4" w:space="0" w:color="231F20"/>
            </w:tcBorders>
          </w:tcPr>
          <w:p w14:paraId="681E4CD5" w14:textId="77777777" w:rsidR="001A6938" w:rsidRPr="001A6938" w:rsidRDefault="00E42C9C" w:rsidP="00B034DB">
            <w:pPr>
              <w:pStyle w:val="TableParagraph"/>
              <w:spacing w:line="192" w:lineRule="auto"/>
              <w:ind w:left="57" w:right="82"/>
              <w:jc w:val="both"/>
              <w:rPr>
                <w:color w:val="231F20"/>
                <w:sz w:val="20"/>
              </w:rPr>
            </w:pPr>
            <w:r>
              <w:rPr>
                <w:color w:val="231F20"/>
                <w:sz w:val="20"/>
              </w:rPr>
              <w:t>Higher political instability will hinder daily business activity and delay regular procedure leading to higher bad loans.</w:t>
            </w:r>
          </w:p>
        </w:tc>
      </w:tr>
      <w:tr w:rsidR="001A6938" w14:paraId="7B18049E" w14:textId="77777777" w:rsidTr="00B034DB">
        <w:trPr>
          <w:trHeight w:val="607"/>
        </w:trPr>
        <w:tc>
          <w:tcPr>
            <w:tcW w:w="1720" w:type="dxa"/>
            <w:tcBorders>
              <w:top w:val="single" w:sz="4" w:space="0" w:color="231F20"/>
              <w:left w:val="single" w:sz="4" w:space="0" w:color="231F20"/>
              <w:bottom w:val="single" w:sz="4" w:space="0" w:color="231F20"/>
              <w:right w:val="single" w:sz="4" w:space="0" w:color="231F20"/>
            </w:tcBorders>
          </w:tcPr>
          <w:p w14:paraId="7576053B" w14:textId="77777777" w:rsidR="001A6938" w:rsidRPr="001A6938" w:rsidRDefault="001A6938" w:rsidP="00015D2F">
            <w:pPr>
              <w:pStyle w:val="TableParagraph"/>
              <w:spacing w:line="192" w:lineRule="auto"/>
              <w:ind w:left="56"/>
              <w:rPr>
                <w:color w:val="231F20"/>
                <w:sz w:val="20"/>
              </w:rPr>
            </w:pPr>
            <w:r>
              <w:rPr>
                <w:color w:val="231F20"/>
                <w:sz w:val="20"/>
              </w:rPr>
              <w:t>Number of banks</w:t>
            </w:r>
          </w:p>
        </w:tc>
        <w:tc>
          <w:tcPr>
            <w:tcW w:w="900" w:type="dxa"/>
            <w:tcBorders>
              <w:top w:val="single" w:sz="4" w:space="0" w:color="231F20"/>
              <w:left w:val="single" w:sz="4" w:space="0" w:color="231F20"/>
              <w:bottom w:val="single" w:sz="4" w:space="0" w:color="231F20"/>
              <w:right w:val="single" w:sz="4" w:space="0" w:color="231F20"/>
            </w:tcBorders>
          </w:tcPr>
          <w:p w14:paraId="4BB3A723" w14:textId="77777777" w:rsidR="001A6938" w:rsidRPr="001A6938" w:rsidRDefault="001A6938" w:rsidP="00015D2F">
            <w:pPr>
              <w:pStyle w:val="TableParagraph"/>
              <w:spacing w:line="192" w:lineRule="auto"/>
              <w:ind w:left="57"/>
              <w:rPr>
                <w:color w:val="231F20"/>
                <w:sz w:val="20"/>
              </w:rPr>
            </w:pPr>
            <w:r>
              <w:rPr>
                <w:color w:val="231F20"/>
                <w:sz w:val="20"/>
              </w:rPr>
              <w:t>BANK</w:t>
            </w:r>
          </w:p>
        </w:tc>
        <w:tc>
          <w:tcPr>
            <w:tcW w:w="900" w:type="dxa"/>
            <w:tcBorders>
              <w:top w:val="single" w:sz="4" w:space="0" w:color="231F20"/>
              <w:left w:val="single" w:sz="4" w:space="0" w:color="231F20"/>
              <w:bottom w:val="single" w:sz="4" w:space="0" w:color="231F20"/>
              <w:right w:val="single" w:sz="4" w:space="0" w:color="231F20"/>
            </w:tcBorders>
          </w:tcPr>
          <w:p w14:paraId="461FC98C" w14:textId="77777777" w:rsidR="001A6938" w:rsidRPr="001A6938" w:rsidRDefault="001A6938" w:rsidP="00015D2F">
            <w:pPr>
              <w:pStyle w:val="TableParagraph"/>
              <w:spacing w:line="192" w:lineRule="auto"/>
              <w:ind w:left="57"/>
              <w:rPr>
                <w:color w:val="231F20"/>
                <w:sz w:val="20"/>
              </w:rPr>
            </w:pPr>
            <w:r>
              <w:rPr>
                <w:color w:val="231F20"/>
                <w:sz w:val="20"/>
              </w:rPr>
              <w:t>+/ –</w:t>
            </w:r>
          </w:p>
        </w:tc>
        <w:tc>
          <w:tcPr>
            <w:tcW w:w="2250" w:type="dxa"/>
            <w:tcBorders>
              <w:top w:val="single" w:sz="4" w:space="0" w:color="231F20"/>
              <w:left w:val="single" w:sz="4" w:space="0" w:color="231F20"/>
              <w:bottom w:val="single" w:sz="4" w:space="0" w:color="231F20"/>
              <w:right w:val="single" w:sz="4" w:space="0" w:color="231F20"/>
            </w:tcBorders>
          </w:tcPr>
          <w:p w14:paraId="4C83E5E9" w14:textId="77777777" w:rsidR="001A6938" w:rsidRPr="001A6938" w:rsidRDefault="00E42C9C" w:rsidP="00B034DB">
            <w:pPr>
              <w:pStyle w:val="TableParagraph"/>
              <w:spacing w:line="192" w:lineRule="auto"/>
              <w:ind w:left="57" w:right="82"/>
              <w:jc w:val="both"/>
              <w:rPr>
                <w:color w:val="231F20"/>
                <w:sz w:val="20"/>
              </w:rPr>
            </w:pPr>
            <w:r>
              <w:rPr>
                <w:color w:val="231F20"/>
                <w:sz w:val="20"/>
              </w:rPr>
              <w:t xml:space="preserve">Higher banks can lead to more management inefficiency with less skilled </w:t>
            </w:r>
            <w:r w:rsidR="00BA4619">
              <w:rPr>
                <w:color w:val="231F20"/>
                <w:sz w:val="20"/>
              </w:rPr>
              <w:t>manpower</w:t>
            </w:r>
            <w:r>
              <w:rPr>
                <w:color w:val="231F20"/>
                <w:sz w:val="20"/>
              </w:rPr>
              <w:t xml:space="preserve"> increasing the scope</w:t>
            </w:r>
            <w:r w:rsidRPr="001A6938">
              <w:rPr>
                <w:color w:val="231F20"/>
                <w:sz w:val="20"/>
              </w:rPr>
              <w:t xml:space="preserve"> for</w:t>
            </w:r>
            <w:r w:rsidR="007F6DC9">
              <w:rPr>
                <w:color w:val="231F20"/>
                <w:sz w:val="20"/>
              </w:rPr>
              <w:t xml:space="preserve"> </w:t>
            </w:r>
            <w:r>
              <w:rPr>
                <w:color w:val="231F20"/>
                <w:sz w:val="20"/>
              </w:rPr>
              <w:t xml:space="preserve">NPL. On the other </w:t>
            </w:r>
            <w:r w:rsidRPr="001A6938">
              <w:rPr>
                <w:color w:val="231F20"/>
                <w:sz w:val="20"/>
              </w:rPr>
              <w:t xml:space="preserve">hand, </w:t>
            </w:r>
            <w:r>
              <w:rPr>
                <w:color w:val="231F20"/>
                <w:sz w:val="20"/>
              </w:rPr>
              <w:t>higher banks can be helpful for tackling NPL if the banks are kept free from political</w:t>
            </w:r>
            <w:r w:rsidRPr="001A6938">
              <w:rPr>
                <w:color w:val="231F20"/>
                <w:sz w:val="20"/>
              </w:rPr>
              <w:t xml:space="preserve"> </w:t>
            </w:r>
            <w:r>
              <w:rPr>
                <w:color w:val="231F20"/>
                <w:sz w:val="20"/>
              </w:rPr>
              <w:t>influence and nepotism.</w:t>
            </w:r>
          </w:p>
        </w:tc>
      </w:tr>
      <w:tr w:rsidR="001A6938" w14:paraId="61CA13E7" w14:textId="77777777" w:rsidTr="00B034DB">
        <w:trPr>
          <w:trHeight w:val="607"/>
        </w:trPr>
        <w:tc>
          <w:tcPr>
            <w:tcW w:w="1720" w:type="dxa"/>
            <w:tcBorders>
              <w:top w:val="single" w:sz="4" w:space="0" w:color="231F20"/>
              <w:left w:val="single" w:sz="4" w:space="0" w:color="231F20"/>
              <w:bottom w:val="single" w:sz="4" w:space="0" w:color="231F20"/>
              <w:right w:val="single" w:sz="4" w:space="0" w:color="231F20"/>
            </w:tcBorders>
          </w:tcPr>
          <w:p w14:paraId="63760D98" w14:textId="77777777" w:rsidR="001A6938" w:rsidRPr="001A6938" w:rsidRDefault="001A6938" w:rsidP="00015D2F">
            <w:pPr>
              <w:pStyle w:val="TableParagraph"/>
              <w:spacing w:line="192" w:lineRule="auto"/>
              <w:ind w:left="56"/>
              <w:rPr>
                <w:color w:val="231F20"/>
                <w:sz w:val="20"/>
              </w:rPr>
            </w:pPr>
            <w:r>
              <w:rPr>
                <w:color w:val="231F20"/>
                <w:sz w:val="20"/>
              </w:rPr>
              <w:t>Ease of doing business</w:t>
            </w:r>
          </w:p>
        </w:tc>
        <w:tc>
          <w:tcPr>
            <w:tcW w:w="900" w:type="dxa"/>
            <w:tcBorders>
              <w:top w:val="single" w:sz="4" w:space="0" w:color="231F20"/>
              <w:left w:val="single" w:sz="4" w:space="0" w:color="231F20"/>
              <w:bottom w:val="single" w:sz="4" w:space="0" w:color="231F20"/>
              <w:right w:val="single" w:sz="4" w:space="0" w:color="231F20"/>
            </w:tcBorders>
          </w:tcPr>
          <w:p w14:paraId="42F46526" w14:textId="77777777" w:rsidR="001A6938" w:rsidRPr="001A6938" w:rsidRDefault="001A6938" w:rsidP="00015D2F">
            <w:pPr>
              <w:pStyle w:val="TableParagraph"/>
              <w:spacing w:line="192" w:lineRule="auto"/>
              <w:ind w:left="57"/>
              <w:rPr>
                <w:color w:val="231F20"/>
                <w:sz w:val="20"/>
              </w:rPr>
            </w:pPr>
            <w:r>
              <w:rPr>
                <w:color w:val="231F20"/>
                <w:sz w:val="20"/>
              </w:rPr>
              <w:t>EDB</w:t>
            </w:r>
          </w:p>
        </w:tc>
        <w:tc>
          <w:tcPr>
            <w:tcW w:w="900" w:type="dxa"/>
            <w:tcBorders>
              <w:top w:val="single" w:sz="4" w:space="0" w:color="231F20"/>
              <w:left w:val="single" w:sz="4" w:space="0" w:color="231F20"/>
              <w:bottom w:val="single" w:sz="4" w:space="0" w:color="231F20"/>
              <w:right w:val="single" w:sz="4" w:space="0" w:color="231F20"/>
            </w:tcBorders>
          </w:tcPr>
          <w:p w14:paraId="34D92FFB" w14:textId="77777777" w:rsidR="001A6938" w:rsidRPr="001A6938" w:rsidRDefault="001A6938" w:rsidP="00015D2F">
            <w:pPr>
              <w:pStyle w:val="TableParagraph"/>
              <w:spacing w:line="192" w:lineRule="auto"/>
              <w:ind w:left="57"/>
              <w:rPr>
                <w:color w:val="231F20"/>
                <w:sz w:val="20"/>
              </w:rPr>
            </w:pPr>
            <w:r>
              <w:rPr>
                <w:color w:val="231F20"/>
                <w:sz w:val="20"/>
              </w:rPr>
              <w:t>+</w:t>
            </w:r>
          </w:p>
        </w:tc>
        <w:tc>
          <w:tcPr>
            <w:tcW w:w="2250" w:type="dxa"/>
            <w:tcBorders>
              <w:top w:val="single" w:sz="4" w:space="0" w:color="231F20"/>
              <w:left w:val="single" w:sz="4" w:space="0" w:color="231F20"/>
              <w:bottom w:val="single" w:sz="4" w:space="0" w:color="231F20"/>
              <w:right w:val="single" w:sz="4" w:space="0" w:color="231F20"/>
            </w:tcBorders>
          </w:tcPr>
          <w:p w14:paraId="0B128D79" w14:textId="77777777" w:rsidR="001A6938" w:rsidRPr="001A6938" w:rsidRDefault="00E42C9C" w:rsidP="00B034DB">
            <w:pPr>
              <w:pStyle w:val="TableParagraph"/>
              <w:spacing w:line="192" w:lineRule="auto"/>
              <w:ind w:left="57" w:right="82"/>
              <w:jc w:val="both"/>
              <w:rPr>
                <w:color w:val="231F20"/>
                <w:sz w:val="20"/>
              </w:rPr>
            </w:pPr>
            <w:r>
              <w:rPr>
                <w:color w:val="231F20"/>
                <w:sz w:val="20"/>
              </w:rPr>
              <w:t>A business-friendly environment generally lowers the occurrence of NPL.</w:t>
            </w:r>
          </w:p>
        </w:tc>
      </w:tr>
      <w:tr w:rsidR="001A6938" w14:paraId="6B9FE9EF" w14:textId="77777777" w:rsidTr="00B034DB">
        <w:trPr>
          <w:trHeight w:val="607"/>
        </w:trPr>
        <w:tc>
          <w:tcPr>
            <w:tcW w:w="1720" w:type="dxa"/>
            <w:tcBorders>
              <w:top w:val="single" w:sz="4" w:space="0" w:color="231F20"/>
              <w:left w:val="single" w:sz="4" w:space="0" w:color="231F20"/>
              <w:bottom w:val="single" w:sz="4" w:space="0" w:color="231F20"/>
              <w:right w:val="single" w:sz="4" w:space="0" w:color="231F20"/>
            </w:tcBorders>
          </w:tcPr>
          <w:p w14:paraId="206A608F" w14:textId="77777777" w:rsidR="001A6938" w:rsidRPr="001A6938" w:rsidRDefault="001A6938" w:rsidP="00015D2F">
            <w:pPr>
              <w:pStyle w:val="TableParagraph"/>
              <w:spacing w:line="192" w:lineRule="auto"/>
              <w:ind w:left="56"/>
              <w:rPr>
                <w:color w:val="231F20"/>
                <w:sz w:val="20"/>
              </w:rPr>
            </w:pPr>
            <w:r>
              <w:rPr>
                <w:color w:val="231F20"/>
                <w:sz w:val="20"/>
              </w:rPr>
              <w:t>Merging of the banks</w:t>
            </w:r>
          </w:p>
        </w:tc>
        <w:tc>
          <w:tcPr>
            <w:tcW w:w="900" w:type="dxa"/>
            <w:tcBorders>
              <w:top w:val="single" w:sz="4" w:space="0" w:color="231F20"/>
              <w:left w:val="single" w:sz="4" w:space="0" w:color="231F20"/>
              <w:bottom w:val="single" w:sz="4" w:space="0" w:color="231F20"/>
              <w:right w:val="single" w:sz="4" w:space="0" w:color="231F20"/>
            </w:tcBorders>
          </w:tcPr>
          <w:p w14:paraId="2C07070C" w14:textId="77777777" w:rsidR="001A6938" w:rsidRPr="001A6938" w:rsidRDefault="001A6938" w:rsidP="00015D2F">
            <w:pPr>
              <w:pStyle w:val="TableParagraph"/>
              <w:spacing w:line="192" w:lineRule="auto"/>
              <w:ind w:left="57"/>
              <w:rPr>
                <w:color w:val="231F20"/>
                <w:sz w:val="20"/>
              </w:rPr>
            </w:pPr>
            <w:r>
              <w:rPr>
                <w:color w:val="231F20"/>
                <w:sz w:val="20"/>
              </w:rPr>
              <w:t>MER</w:t>
            </w:r>
          </w:p>
        </w:tc>
        <w:tc>
          <w:tcPr>
            <w:tcW w:w="900" w:type="dxa"/>
            <w:tcBorders>
              <w:top w:val="single" w:sz="4" w:space="0" w:color="231F20"/>
              <w:left w:val="single" w:sz="4" w:space="0" w:color="231F20"/>
              <w:bottom w:val="single" w:sz="4" w:space="0" w:color="231F20"/>
              <w:right w:val="single" w:sz="4" w:space="0" w:color="231F20"/>
            </w:tcBorders>
          </w:tcPr>
          <w:p w14:paraId="24A61A92" w14:textId="77777777" w:rsidR="001A6938" w:rsidRPr="001A6938" w:rsidRDefault="001A6938" w:rsidP="00015D2F">
            <w:pPr>
              <w:pStyle w:val="TableParagraph"/>
              <w:spacing w:line="192" w:lineRule="auto"/>
              <w:ind w:left="57"/>
              <w:rPr>
                <w:color w:val="231F20"/>
                <w:sz w:val="20"/>
              </w:rPr>
            </w:pPr>
            <w:r>
              <w:rPr>
                <w:color w:val="231F20"/>
                <w:sz w:val="20"/>
              </w:rPr>
              <w:t>+/ –</w:t>
            </w:r>
          </w:p>
        </w:tc>
        <w:tc>
          <w:tcPr>
            <w:tcW w:w="2250" w:type="dxa"/>
            <w:tcBorders>
              <w:top w:val="single" w:sz="4" w:space="0" w:color="231F20"/>
              <w:left w:val="single" w:sz="4" w:space="0" w:color="231F20"/>
              <w:bottom w:val="single" w:sz="4" w:space="0" w:color="231F20"/>
              <w:right w:val="single" w:sz="4" w:space="0" w:color="231F20"/>
            </w:tcBorders>
          </w:tcPr>
          <w:p w14:paraId="13562A42" w14:textId="77777777" w:rsidR="001A6938" w:rsidRPr="001A6938" w:rsidRDefault="00E42C9C" w:rsidP="00B034DB">
            <w:pPr>
              <w:pStyle w:val="TableParagraph"/>
              <w:spacing w:line="192" w:lineRule="auto"/>
              <w:ind w:left="57" w:right="82"/>
              <w:jc w:val="both"/>
              <w:rPr>
                <w:color w:val="231F20"/>
                <w:sz w:val="20"/>
              </w:rPr>
            </w:pPr>
            <w:r>
              <w:rPr>
                <w:color w:val="231F20"/>
                <w:sz w:val="20"/>
              </w:rPr>
              <w:t xml:space="preserve">NPL can be reduced through merging if the effective skill and </w:t>
            </w:r>
            <w:r>
              <w:rPr>
                <w:color w:val="231F20"/>
                <w:sz w:val="20"/>
              </w:rPr>
              <w:lastRenderedPageBreak/>
              <w:t xml:space="preserve">management is utilized by sharing. </w:t>
            </w:r>
            <w:proofErr w:type="gramStart"/>
            <w:r>
              <w:rPr>
                <w:color w:val="231F20"/>
                <w:sz w:val="20"/>
              </w:rPr>
              <w:t>Otherwise</w:t>
            </w:r>
            <w:proofErr w:type="gramEnd"/>
            <w:r>
              <w:rPr>
                <w:color w:val="231F20"/>
                <w:sz w:val="20"/>
              </w:rPr>
              <w:t xml:space="preserve"> no impact.</w:t>
            </w:r>
          </w:p>
        </w:tc>
      </w:tr>
      <w:tr w:rsidR="001A6938" w14:paraId="51A1FF1C" w14:textId="77777777" w:rsidTr="00B034DB">
        <w:trPr>
          <w:trHeight w:val="607"/>
        </w:trPr>
        <w:tc>
          <w:tcPr>
            <w:tcW w:w="1720" w:type="dxa"/>
            <w:tcBorders>
              <w:top w:val="single" w:sz="4" w:space="0" w:color="231F20"/>
              <w:left w:val="single" w:sz="4" w:space="0" w:color="231F20"/>
              <w:bottom w:val="single" w:sz="4" w:space="0" w:color="231F20"/>
              <w:right w:val="single" w:sz="4" w:space="0" w:color="231F20"/>
            </w:tcBorders>
          </w:tcPr>
          <w:p w14:paraId="70DE6C5C" w14:textId="77777777" w:rsidR="001A6938" w:rsidRPr="001A6938" w:rsidRDefault="001A6938" w:rsidP="00015D2F">
            <w:pPr>
              <w:pStyle w:val="TableParagraph"/>
              <w:spacing w:line="192" w:lineRule="auto"/>
              <w:ind w:left="56"/>
              <w:rPr>
                <w:color w:val="231F20"/>
                <w:sz w:val="20"/>
              </w:rPr>
            </w:pPr>
            <w:r>
              <w:rPr>
                <w:color w:val="231F20"/>
                <w:sz w:val="20"/>
              </w:rPr>
              <w:lastRenderedPageBreak/>
              <w:t>Exchange rate</w:t>
            </w:r>
          </w:p>
        </w:tc>
        <w:tc>
          <w:tcPr>
            <w:tcW w:w="900" w:type="dxa"/>
            <w:tcBorders>
              <w:top w:val="single" w:sz="4" w:space="0" w:color="231F20"/>
              <w:left w:val="single" w:sz="4" w:space="0" w:color="231F20"/>
              <w:bottom w:val="single" w:sz="4" w:space="0" w:color="231F20"/>
              <w:right w:val="single" w:sz="4" w:space="0" w:color="231F20"/>
            </w:tcBorders>
          </w:tcPr>
          <w:p w14:paraId="1FEFED0D" w14:textId="77777777" w:rsidR="001A6938" w:rsidRPr="001A6938" w:rsidRDefault="001A6938" w:rsidP="00015D2F">
            <w:pPr>
              <w:pStyle w:val="TableParagraph"/>
              <w:spacing w:line="192" w:lineRule="auto"/>
              <w:ind w:left="57"/>
              <w:rPr>
                <w:color w:val="231F20"/>
                <w:sz w:val="20"/>
              </w:rPr>
            </w:pPr>
            <w:r>
              <w:rPr>
                <w:color w:val="231F20"/>
                <w:sz w:val="20"/>
              </w:rPr>
              <w:t>ER</w:t>
            </w:r>
          </w:p>
        </w:tc>
        <w:tc>
          <w:tcPr>
            <w:tcW w:w="900" w:type="dxa"/>
            <w:tcBorders>
              <w:top w:val="single" w:sz="4" w:space="0" w:color="231F20"/>
              <w:left w:val="single" w:sz="4" w:space="0" w:color="231F20"/>
              <w:bottom w:val="single" w:sz="4" w:space="0" w:color="231F20"/>
              <w:right w:val="single" w:sz="4" w:space="0" w:color="231F20"/>
            </w:tcBorders>
          </w:tcPr>
          <w:p w14:paraId="5265C74A" w14:textId="77777777" w:rsidR="001A6938" w:rsidRPr="001A6938" w:rsidRDefault="001A6938" w:rsidP="00015D2F">
            <w:pPr>
              <w:pStyle w:val="TableParagraph"/>
              <w:spacing w:line="192" w:lineRule="auto"/>
              <w:ind w:left="57"/>
              <w:rPr>
                <w:color w:val="231F20"/>
                <w:sz w:val="20"/>
              </w:rPr>
            </w:pPr>
            <w:r>
              <w:rPr>
                <w:color w:val="231F20"/>
                <w:sz w:val="20"/>
              </w:rPr>
              <w:t>+/ –</w:t>
            </w:r>
          </w:p>
        </w:tc>
        <w:tc>
          <w:tcPr>
            <w:tcW w:w="2250" w:type="dxa"/>
            <w:tcBorders>
              <w:top w:val="single" w:sz="4" w:space="0" w:color="231F20"/>
              <w:left w:val="single" w:sz="4" w:space="0" w:color="231F20"/>
              <w:bottom w:val="single" w:sz="4" w:space="0" w:color="231F20"/>
              <w:right w:val="single" w:sz="4" w:space="0" w:color="231F20"/>
            </w:tcBorders>
          </w:tcPr>
          <w:p w14:paraId="259B4B3C" w14:textId="77777777" w:rsidR="001A6938" w:rsidRPr="001A6938" w:rsidRDefault="00E42C9C" w:rsidP="00B034DB">
            <w:pPr>
              <w:pStyle w:val="TableParagraph"/>
              <w:spacing w:line="192" w:lineRule="auto"/>
              <w:ind w:left="57" w:right="82"/>
              <w:jc w:val="both"/>
              <w:rPr>
                <w:color w:val="231F20"/>
                <w:sz w:val="20"/>
              </w:rPr>
            </w:pPr>
            <w:r>
              <w:rPr>
                <w:color w:val="231F20"/>
                <w:sz w:val="20"/>
              </w:rPr>
              <w:t>May vary in either way if banks are heavily exporting or importing.</w:t>
            </w:r>
          </w:p>
        </w:tc>
      </w:tr>
      <w:tr w:rsidR="001A6938" w14:paraId="71668D48" w14:textId="77777777" w:rsidTr="00B034DB">
        <w:trPr>
          <w:trHeight w:val="395"/>
        </w:trPr>
        <w:tc>
          <w:tcPr>
            <w:tcW w:w="1720" w:type="dxa"/>
            <w:tcBorders>
              <w:top w:val="single" w:sz="4" w:space="0" w:color="231F20"/>
              <w:left w:val="single" w:sz="4" w:space="0" w:color="231F20"/>
              <w:bottom w:val="single" w:sz="4" w:space="0" w:color="231F20"/>
              <w:right w:val="single" w:sz="4" w:space="0" w:color="231F20"/>
            </w:tcBorders>
          </w:tcPr>
          <w:p w14:paraId="4EC4A57F" w14:textId="77777777" w:rsidR="001A6938" w:rsidRPr="001A6938" w:rsidRDefault="001A6938" w:rsidP="00015D2F">
            <w:pPr>
              <w:pStyle w:val="TableParagraph"/>
              <w:spacing w:line="192" w:lineRule="auto"/>
              <w:ind w:left="56"/>
              <w:rPr>
                <w:color w:val="231F20"/>
                <w:sz w:val="20"/>
              </w:rPr>
            </w:pPr>
            <w:r>
              <w:rPr>
                <w:color w:val="231F20"/>
                <w:sz w:val="20"/>
              </w:rPr>
              <w:t>Unemployment rate</w:t>
            </w:r>
          </w:p>
        </w:tc>
        <w:tc>
          <w:tcPr>
            <w:tcW w:w="900" w:type="dxa"/>
            <w:tcBorders>
              <w:top w:val="single" w:sz="4" w:space="0" w:color="231F20"/>
              <w:left w:val="single" w:sz="4" w:space="0" w:color="231F20"/>
              <w:bottom w:val="single" w:sz="4" w:space="0" w:color="231F20"/>
              <w:right w:val="single" w:sz="4" w:space="0" w:color="231F20"/>
            </w:tcBorders>
          </w:tcPr>
          <w:p w14:paraId="690DC82F" w14:textId="77777777" w:rsidR="001A6938" w:rsidRPr="001A6938" w:rsidRDefault="001A6938" w:rsidP="00015D2F">
            <w:pPr>
              <w:pStyle w:val="TableParagraph"/>
              <w:spacing w:line="192" w:lineRule="auto"/>
              <w:ind w:left="57"/>
              <w:rPr>
                <w:color w:val="231F20"/>
                <w:sz w:val="20"/>
              </w:rPr>
            </w:pPr>
            <w:r>
              <w:rPr>
                <w:color w:val="231F20"/>
                <w:sz w:val="20"/>
              </w:rPr>
              <w:t>UR</w:t>
            </w:r>
          </w:p>
        </w:tc>
        <w:tc>
          <w:tcPr>
            <w:tcW w:w="900" w:type="dxa"/>
            <w:tcBorders>
              <w:top w:val="single" w:sz="4" w:space="0" w:color="231F20"/>
              <w:left w:val="single" w:sz="4" w:space="0" w:color="231F20"/>
              <w:bottom w:val="single" w:sz="4" w:space="0" w:color="231F20"/>
              <w:right w:val="single" w:sz="4" w:space="0" w:color="231F20"/>
            </w:tcBorders>
          </w:tcPr>
          <w:p w14:paraId="50C5A51D" w14:textId="77777777" w:rsidR="001A6938" w:rsidRPr="001A6938" w:rsidRDefault="001A6938" w:rsidP="00015D2F">
            <w:pPr>
              <w:pStyle w:val="TableParagraph"/>
              <w:spacing w:line="192" w:lineRule="auto"/>
              <w:ind w:left="57"/>
              <w:rPr>
                <w:color w:val="231F20"/>
                <w:sz w:val="20"/>
              </w:rPr>
            </w:pPr>
            <w:r>
              <w:rPr>
                <w:color w:val="231F20"/>
                <w:sz w:val="20"/>
              </w:rPr>
              <w:t>+</w:t>
            </w:r>
          </w:p>
        </w:tc>
        <w:tc>
          <w:tcPr>
            <w:tcW w:w="2250" w:type="dxa"/>
            <w:tcBorders>
              <w:top w:val="single" w:sz="4" w:space="0" w:color="231F20"/>
              <w:left w:val="single" w:sz="4" w:space="0" w:color="231F20"/>
              <w:bottom w:val="single" w:sz="4" w:space="0" w:color="231F20"/>
              <w:right w:val="single" w:sz="4" w:space="0" w:color="231F20"/>
            </w:tcBorders>
          </w:tcPr>
          <w:p w14:paraId="495C34E8" w14:textId="77777777" w:rsidR="001A6938" w:rsidRPr="001A6938" w:rsidRDefault="00E42C9C" w:rsidP="00B034DB">
            <w:pPr>
              <w:pStyle w:val="TableParagraph"/>
              <w:spacing w:line="192" w:lineRule="auto"/>
              <w:ind w:left="57" w:right="82"/>
              <w:jc w:val="both"/>
              <w:rPr>
                <w:color w:val="231F20"/>
                <w:sz w:val="20"/>
              </w:rPr>
            </w:pPr>
            <w:r>
              <w:rPr>
                <w:color w:val="231F20"/>
                <w:sz w:val="20"/>
              </w:rPr>
              <w:t>Bankers perceive that higher the unemployment rate, lower will be the income and the inability to repay loans thus will result in higher NPL.</w:t>
            </w:r>
          </w:p>
        </w:tc>
      </w:tr>
      <w:tr w:rsidR="001A6938" w14:paraId="17BA30B6" w14:textId="77777777" w:rsidTr="00B034DB">
        <w:trPr>
          <w:trHeight w:val="607"/>
        </w:trPr>
        <w:tc>
          <w:tcPr>
            <w:tcW w:w="1720" w:type="dxa"/>
            <w:tcBorders>
              <w:top w:val="single" w:sz="4" w:space="0" w:color="231F20"/>
              <w:left w:val="single" w:sz="4" w:space="0" w:color="231F20"/>
              <w:bottom w:val="single" w:sz="4" w:space="0" w:color="231F20"/>
              <w:right w:val="single" w:sz="4" w:space="0" w:color="231F20"/>
            </w:tcBorders>
          </w:tcPr>
          <w:p w14:paraId="0646FDAB" w14:textId="77777777" w:rsidR="001A6938" w:rsidRPr="001A6938" w:rsidRDefault="001A6938" w:rsidP="00015D2F">
            <w:pPr>
              <w:pStyle w:val="TableParagraph"/>
              <w:spacing w:line="192" w:lineRule="auto"/>
              <w:ind w:left="56"/>
              <w:rPr>
                <w:color w:val="231F20"/>
                <w:sz w:val="20"/>
              </w:rPr>
            </w:pPr>
            <w:r>
              <w:rPr>
                <w:color w:val="231F20"/>
                <w:sz w:val="20"/>
              </w:rPr>
              <w:t>Inflation rate</w:t>
            </w:r>
          </w:p>
        </w:tc>
        <w:tc>
          <w:tcPr>
            <w:tcW w:w="900" w:type="dxa"/>
            <w:tcBorders>
              <w:top w:val="single" w:sz="4" w:space="0" w:color="231F20"/>
              <w:left w:val="single" w:sz="4" w:space="0" w:color="231F20"/>
              <w:bottom w:val="single" w:sz="4" w:space="0" w:color="231F20"/>
              <w:right w:val="single" w:sz="4" w:space="0" w:color="231F20"/>
            </w:tcBorders>
          </w:tcPr>
          <w:p w14:paraId="6C7E3BFF" w14:textId="77777777" w:rsidR="001A6938" w:rsidRPr="001A6938" w:rsidRDefault="001A6938" w:rsidP="00015D2F">
            <w:pPr>
              <w:pStyle w:val="TableParagraph"/>
              <w:spacing w:line="192" w:lineRule="auto"/>
              <w:ind w:left="57"/>
              <w:rPr>
                <w:color w:val="231F20"/>
                <w:sz w:val="20"/>
              </w:rPr>
            </w:pPr>
            <w:r>
              <w:rPr>
                <w:color w:val="231F20"/>
                <w:sz w:val="20"/>
              </w:rPr>
              <w:t>IR</w:t>
            </w:r>
          </w:p>
        </w:tc>
        <w:tc>
          <w:tcPr>
            <w:tcW w:w="900" w:type="dxa"/>
            <w:tcBorders>
              <w:top w:val="single" w:sz="4" w:space="0" w:color="231F20"/>
              <w:left w:val="single" w:sz="4" w:space="0" w:color="231F20"/>
              <w:bottom w:val="single" w:sz="4" w:space="0" w:color="231F20"/>
              <w:right w:val="single" w:sz="4" w:space="0" w:color="231F20"/>
            </w:tcBorders>
          </w:tcPr>
          <w:p w14:paraId="41D08C4A" w14:textId="77777777" w:rsidR="001A6938" w:rsidRPr="001A6938" w:rsidRDefault="001A6938" w:rsidP="00015D2F">
            <w:pPr>
              <w:pStyle w:val="TableParagraph"/>
              <w:spacing w:line="192" w:lineRule="auto"/>
              <w:ind w:left="57"/>
              <w:rPr>
                <w:color w:val="231F20"/>
                <w:sz w:val="20"/>
              </w:rPr>
            </w:pPr>
            <w:r>
              <w:rPr>
                <w:color w:val="231F20"/>
                <w:sz w:val="20"/>
              </w:rPr>
              <w:t>+/ –</w:t>
            </w:r>
          </w:p>
        </w:tc>
        <w:tc>
          <w:tcPr>
            <w:tcW w:w="2250" w:type="dxa"/>
            <w:tcBorders>
              <w:top w:val="single" w:sz="4" w:space="0" w:color="231F20"/>
              <w:left w:val="single" w:sz="4" w:space="0" w:color="231F20"/>
              <w:bottom w:val="single" w:sz="4" w:space="0" w:color="231F20"/>
              <w:right w:val="single" w:sz="4" w:space="0" w:color="231F20"/>
            </w:tcBorders>
          </w:tcPr>
          <w:p w14:paraId="78A2C706" w14:textId="77777777" w:rsidR="001A6938" w:rsidRPr="001A6938" w:rsidRDefault="00E42C9C" w:rsidP="00B034DB">
            <w:pPr>
              <w:pStyle w:val="TableParagraph"/>
              <w:spacing w:line="192" w:lineRule="auto"/>
              <w:ind w:left="57" w:right="82"/>
              <w:jc w:val="both"/>
              <w:rPr>
                <w:color w:val="231F20"/>
                <w:sz w:val="20"/>
              </w:rPr>
            </w:pPr>
            <w:r>
              <w:rPr>
                <w:color w:val="231F20"/>
                <w:sz w:val="20"/>
              </w:rPr>
              <w:t>Higher inflation can increase NPL if the price of raw materials or price of factor of productions goes up. If the income of the borrowers goes up with inflation, NPL may decline.</w:t>
            </w:r>
          </w:p>
        </w:tc>
      </w:tr>
      <w:tr w:rsidR="001A6938" w14:paraId="0544F951" w14:textId="77777777" w:rsidTr="00B034DB">
        <w:trPr>
          <w:trHeight w:val="607"/>
        </w:trPr>
        <w:tc>
          <w:tcPr>
            <w:tcW w:w="1720" w:type="dxa"/>
            <w:tcBorders>
              <w:top w:val="single" w:sz="4" w:space="0" w:color="231F20"/>
              <w:left w:val="single" w:sz="4" w:space="0" w:color="231F20"/>
              <w:bottom w:val="single" w:sz="4" w:space="0" w:color="231F20"/>
              <w:right w:val="single" w:sz="4" w:space="0" w:color="231F20"/>
            </w:tcBorders>
          </w:tcPr>
          <w:p w14:paraId="5CEB6F96" w14:textId="77777777" w:rsidR="001A6938" w:rsidRPr="001A6938" w:rsidRDefault="001A6938" w:rsidP="00015D2F">
            <w:pPr>
              <w:pStyle w:val="TableParagraph"/>
              <w:spacing w:line="192" w:lineRule="auto"/>
              <w:ind w:left="56"/>
              <w:rPr>
                <w:color w:val="231F20"/>
                <w:sz w:val="20"/>
              </w:rPr>
            </w:pPr>
            <w:r>
              <w:rPr>
                <w:color w:val="231F20"/>
                <w:sz w:val="20"/>
              </w:rPr>
              <w:t>GDP growth</w:t>
            </w:r>
          </w:p>
        </w:tc>
        <w:tc>
          <w:tcPr>
            <w:tcW w:w="900" w:type="dxa"/>
            <w:tcBorders>
              <w:top w:val="single" w:sz="4" w:space="0" w:color="231F20"/>
              <w:left w:val="single" w:sz="4" w:space="0" w:color="231F20"/>
              <w:bottom w:val="single" w:sz="4" w:space="0" w:color="231F20"/>
              <w:right w:val="single" w:sz="4" w:space="0" w:color="231F20"/>
            </w:tcBorders>
          </w:tcPr>
          <w:p w14:paraId="4F24B38B" w14:textId="77777777" w:rsidR="001A6938" w:rsidRPr="001A6938" w:rsidRDefault="001A6938" w:rsidP="00015D2F">
            <w:pPr>
              <w:pStyle w:val="TableParagraph"/>
              <w:spacing w:line="192" w:lineRule="auto"/>
              <w:ind w:left="57"/>
              <w:rPr>
                <w:color w:val="231F20"/>
                <w:sz w:val="20"/>
              </w:rPr>
            </w:pPr>
            <w:r>
              <w:rPr>
                <w:color w:val="231F20"/>
                <w:sz w:val="20"/>
              </w:rPr>
              <w:t>GDP</w:t>
            </w:r>
          </w:p>
        </w:tc>
        <w:tc>
          <w:tcPr>
            <w:tcW w:w="900" w:type="dxa"/>
            <w:tcBorders>
              <w:top w:val="single" w:sz="4" w:space="0" w:color="231F20"/>
              <w:left w:val="single" w:sz="4" w:space="0" w:color="231F20"/>
              <w:bottom w:val="single" w:sz="4" w:space="0" w:color="231F20"/>
              <w:right w:val="single" w:sz="4" w:space="0" w:color="231F20"/>
            </w:tcBorders>
          </w:tcPr>
          <w:p w14:paraId="4E08C478" w14:textId="77777777" w:rsidR="001A6938" w:rsidRPr="001A6938" w:rsidRDefault="001A6938" w:rsidP="00015D2F">
            <w:pPr>
              <w:pStyle w:val="TableParagraph"/>
              <w:spacing w:line="192" w:lineRule="auto"/>
              <w:ind w:left="57"/>
              <w:rPr>
                <w:color w:val="231F20"/>
                <w:sz w:val="20"/>
              </w:rPr>
            </w:pPr>
            <w:r>
              <w:rPr>
                <w:color w:val="231F20"/>
                <w:sz w:val="20"/>
              </w:rPr>
              <w:t>–</w:t>
            </w:r>
          </w:p>
        </w:tc>
        <w:tc>
          <w:tcPr>
            <w:tcW w:w="2250" w:type="dxa"/>
            <w:tcBorders>
              <w:top w:val="single" w:sz="4" w:space="0" w:color="231F20"/>
              <w:left w:val="single" w:sz="4" w:space="0" w:color="231F20"/>
              <w:bottom w:val="single" w:sz="4" w:space="0" w:color="231F20"/>
              <w:right w:val="single" w:sz="4" w:space="0" w:color="231F20"/>
            </w:tcBorders>
          </w:tcPr>
          <w:p w14:paraId="41661BCA" w14:textId="77777777" w:rsidR="001A6938" w:rsidRPr="001A6938" w:rsidRDefault="00E42C9C" w:rsidP="00B034DB">
            <w:pPr>
              <w:pStyle w:val="TableParagraph"/>
              <w:spacing w:line="192" w:lineRule="auto"/>
              <w:ind w:left="57" w:right="82"/>
              <w:jc w:val="both"/>
              <w:rPr>
                <w:color w:val="231F20"/>
                <w:sz w:val="20"/>
              </w:rPr>
            </w:pPr>
            <w:r>
              <w:rPr>
                <w:color w:val="231F20"/>
                <w:sz w:val="20"/>
              </w:rPr>
              <w:t>Normally higher GDP growth results in lower</w:t>
            </w:r>
            <w:r w:rsidR="00B034DB">
              <w:rPr>
                <w:color w:val="231F20"/>
                <w:sz w:val="20"/>
              </w:rPr>
              <w:t xml:space="preserve"> </w:t>
            </w:r>
            <w:r>
              <w:rPr>
                <w:color w:val="231F20"/>
                <w:sz w:val="20"/>
              </w:rPr>
              <w:t>NPL.</w:t>
            </w:r>
          </w:p>
        </w:tc>
      </w:tr>
      <w:tr w:rsidR="001A6938" w14:paraId="1BFB09EE" w14:textId="77777777" w:rsidTr="00B034DB">
        <w:trPr>
          <w:trHeight w:val="607"/>
        </w:trPr>
        <w:tc>
          <w:tcPr>
            <w:tcW w:w="1720" w:type="dxa"/>
            <w:tcBorders>
              <w:top w:val="single" w:sz="4" w:space="0" w:color="231F20"/>
              <w:left w:val="single" w:sz="4" w:space="0" w:color="231F20"/>
              <w:bottom w:val="single" w:sz="4" w:space="0" w:color="231F20"/>
              <w:right w:val="single" w:sz="4" w:space="0" w:color="231F20"/>
            </w:tcBorders>
          </w:tcPr>
          <w:p w14:paraId="421D3F3D" w14:textId="77777777" w:rsidR="001A6938" w:rsidRPr="001A6938" w:rsidRDefault="001A6938" w:rsidP="00015D2F">
            <w:pPr>
              <w:pStyle w:val="TableParagraph"/>
              <w:spacing w:line="192" w:lineRule="auto"/>
              <w:ind w:left="56"/>
              <w:rPr>
                <w:color w:val="231F20"/>
                <w:sz w:val="20"/>
              </w:rPr>
            </w:pPr>
            <w:r>
              <w:rPr>
                <w:color w:val="231F20"/>
                <w:sz w:val="20"/>
              </w:rPr>
              <w:t>Bank profitability</w:t>
            </w:r>
          </w:p>
        </w:tc>
        <w:tc>
          <w:tcPr>
            <w:tcW w:w="900" w:type="dxa"/>
            <w:tcBorders>
              <w:top w:val="single" w:sz="4" w:space="0" w:color="231F20"/>
              <w:left w:val="single" w:sz="4" w:space="0" w:color="231F20"/>
              <w:bottom w:val="single" w:sz="4" w:space="0" w:color="231F20"/>
              <w:right w:val="single" w:sz="4" w:space="0" w:color="231F20"/>
            </w:tcBorders>
          </w:tcPr>
          <w:p w14:paraId="770FE471" w14:textId="77777777" w:rsidR="001A6938" w:rsidRPr="001A6938" w:rsidRDefault="001A6938" w:rsidP="00015D2F">
            <w:pPr>
              <w:pStyle w:val="TableParagraph"/>
              <w:spacing w:line="192" w:lineRule="auto"/>
              <w:ind w:left="57"/>
              <w:rPr>
                <w:color w:val="231F20"/>
                <w:sz w:val="20"/>
              </w:rPr>
            </w:pPr>
            <w:r>
              <w:rPr>
                <w:color w:val="231F20"/>
                <w:sz w:val="20"/>
              </w:rPr>
              <w:t>PRO</w:t>
            </w:r>
          </w:p>
        </w:tc>
        <w:tc>
          <w:tcPr>
            <w:tcW w:w="900" w:type="dxa"/>
            <w:tcBorders>
              <w:top w:val="single" w:sz="4" w:space="0" w:color="231F20"/>
              <w:left w:val="single" w:sz="4" w:space="0" w:color="231F20"/>
              <w:bottom w:val="single" w:sz="4" w:space="0" w:color="231F20"/>
              <w:right w:val="single" w:sz="4" w:space="0" w:color="231F20"/>
            </w:tcBorders>
          </w:tcPr>
          <w:p w14:paraId="37BBC8B9" w14:textId="77777777" w:rsidR="001A6938" w:rsidRPr="001A6938" w:rsidRDefault="001A6938" w:rsidP="00015D2F">
            <w:pPr>
              <w:pStyle w:val="TableParagraph"/>
              <w:spacing w:line="192" w:lineRule="auto"/>
              <w:ind w:left="57"/>
              <w:rPr>
                <w:color w:val="231F20"/>
                <w:sz w:val="20"/>
              </w:rPr>
            </w:pPr>
            <w:r>
              <w:rPr>
                <w:color w:val="231F20"/>
                <w:sz w:val="20"/>
              </w:rPr>
              <w:t>–</w:t>
            </w:r>
          </w:p>
        </w:tc>
        <w:tc>
          <w:tcPr>
            <w:tcW w:w="2250" w:type="dxa"/>
            <w:tcBorders>
              <w:top w:val="single" w:sz="4" w:space="0" w:color="231F20"/>
              <w:left w:val="single" w:sz="4" w:space="0" w:color="231F20"/>
              <w:bottom w:val="single" w:sz="4" w:space="0" w:color="231F20"/>
              <w:right w:val="single" w:sz="4" w:space="0" w:color="231F20"/>
            </w:tcBorders>
          </w:tcPr>
          <w:p w14:paraId="3A103CD8" w14:textId="77777777" w:rsidR="001A6938" w:rsidRPr="001A6938" w:rsidRDefault="00E42C9C" w:rsidP="00B034DB">
            <w:pPr>
              <w:pStyle w:val="TableParagraph"/>
              <w:spacing w:line="192" w:lineRule="auto"/>
              <w:ind w:left="57" w:right="82"/>
              <w:jc w:val="both"/>
              <w:rPr>
                <w:color w:val="231F20"/>
                <w:sz w:val="20"/>
              </w:rPr>
            </w:pPr>
            <w:r>
              <w:rPr>
                <w:color w:val="231F20"/>
                <w:sz w:val="20"/>
              </w:rPr>
              <w:t>Banks with higher profit are more efficient in controlling loans and cautious about loan sanctioning, so NPL should decline with higher profit.</w:t>
            </w:r>
          </w:p>
        </w:tc>
      </w:tr>
      <w:tr w:rsidR="001A6938" w14:paraId="4E909020" w14:textId="77777777" w:rsidTr="00B034DB">
        <w:trPr>
          <w:trHeight w:val="432"/>
        </w:trPr>
        <w:tc>
          <w:tcPr>
            <w:tcW w:w="1720" w:type="dxa"/>
            <w:tcBorders>
              <w:top w:val="single" w:sz="4" w:space="0" w:color="231F20"/>
              <w:left w:val="single" w:sz="4" w:space="0" w:color="231F20"/>
              <w:bottom w:val="single" w:sz="4" w:space="0" w:color="231F20"/>
              <w:right w:val="single" w:sz="4" w:space="0" w:color="231F20"/>
            </w:tcBorders>
          </w:tcPr>
          <w:p w14:paraId="08B8B2AD" w14:textId="77777777" w:rsidR="001A6938" w:rsidRPr="001A6938" w:rsidRDefault="001A6938" w:rsidP="00015D2F">
            <w:pPr>
              <w:pStyle w:val="TableParagraph"/>
              <w:spacing w:line="192" w:lineRule="auto"/>
              <w:ind w:left="56"/>
              <w:rPr>
                <w:color w:val="231F20"/>
                <w:sz w:val="20"/>
              </w:rPr>
            </w:pPr>
            <w:r>
              <w:rPr>
                <w:color w:val="231F20"/>
                <w:sz w:val="20"/>
              </w:rPr>
              <w:t>Management efficiency</w:t>
            </w:r>
          </w:p>
        </w:tc>
        <w:tc>
          <w:tcPr>
            <w:tcW w:w="900" w:type="dxa"/>
            <w:tcBorders>
              <w:top w:val="single" w:sz="4" w:space="0" w:color="231F20"/>
              <w:left w:val="single" w:sz="4" w:space="0" w:color="231F20"/>
              <w:bottom w:val="single" w:sz="4" w:space="0" w:color="231F20"/>
              <w:right w:val="single" w:sz="4" w:space="0" w:color="231F20"/>
            </w:tcBorders>
          </w:tcPr>
          <w:p w14:paraId="30AB47B4" w14:textId="77777777" w:rsidR="001A6938" w:rsidRPr="001A6938" w:rsidRDefault="001A6938" w:rsidP="00015D2F">
            <w:pPr>
              <w:pStyle w:val="TableParagraph"/>
              <w:spacing w:line="192" w:lineRule="auto"/>
              <w:ind w:left="57"/>
              <w:rPr>
                <w:color w:val="231F20"/>
                <w:sz w:val="20"/>
              </w:rPr>
            </w:pPr>
            <w:r>
              <w:rPr>
                <w:color w:val="231F20"/>
                <w:sz w:val="20"/>
              </w:rPr>
              <w:t>ME</w:t>
            </w:r>
          </w:p>
        </w:tc>
        <w:tc>
          <w:tcPr>
            <w:tcW w:w="900" w:type="dxa"/>
            <w:tcBorders>
              <w:top w:val="single" w:sz="4" w:space="0" w:color="231F20"/>
              <w:left w:val="single" w:sz="4" w:space="0" w:color="231F20"/>
              <w:bottom w:val="single" w:sz="4" w:space="0" w:color="231F20"/>
              <w:right w:val="single" w:sz="4" w:space="0" w:color="231F20"/>
            </w:tcBorders>
          </w:tcPr>
          <w:p w14:paraId="35EA885A" w14:textId="77777777" w:rsidR="001A6938" w:rsidRPr="001A6938" w:rsidRDefault="001A6938" w:rsidP="00015D2F">
            <w:pPr>
              <w:pStyle w:val="TableParagraph"/>
              <w:spacing w:line="192" w:lineRule="auto"/>
              <w:ind w:left="57"/>
              <w:rPr>
                <w:color w:val="231F20"/>
                <w:sz w:val="20"/>
              </w:rPr>
            </w:pPr>
            <w:r>
              <w:rPr>
                <w:color w:val="231F20"/>
                <w:sz w:val="20"/>
              </w:rPr>
              <w:t>–</w:t>
            </w:r>
          </w:p>
        </w:tc>
        <w:tc>
          <w:tcPr>
            <w:tcW w:w="2250" w:type="dxa"/>
            <w:tcBorders>
              <w:top w:val="single" w:sz="4" w:space="0" w:color="231F20"/>
              <w:left w:val="single" w:sz="4" w:space="0" w:color="231F20"/>
              <w:bottom w:val="single" w:sz="4" w:space="0" w:color="231F20"/>
              <w:right w:val="single" w:sz="4" w:space="0" w:color="231F20"/>
            </w:tcBorders>
          </w:tcPr>
          <w:p w14:paraId="017DB4DF" w14:textId="77777777" w:rsidR="001A6938" w:rsidRPr="001A6938" w:rsidRDefault="00E42C9C" w:rsidP="00B034DB">
            <w:pPr>
              <w:pStyle w:val="TableParagraph"/>
              <w:spacing w:line="192" w:lineRule="auto"/>
              <w:ind w:left="57" w:right="82"/>
              <w:jc w:val="both"/>
              <w:rPr>
                <w:color w:val="231F20"/>
                <w:sz w:val="20"/>
              </w:rPr>
            </w:pPr>
            <w:r>
              <w:rPr>
                <w:color w:val="231F20"/>
                <w:sz w:val="20"/>
              </w:rPr>
              <w:t>Strong management</w:t>
            </w:r>
            <w:r w:rsidR="00B034DB">
              <w:rPr>
                <w:color w:val="231F20"/>
                <w:sz w:val="20"/>
              </w:rPr>
              <w:t xml:space="preserve"> </w:t>
            </w:r>
            <w:r>
              <w:rPr>
                <w:color w:val="231F20"/>
                <w:sz w:val="20"/>
              </w:rPr>
              <w:t>should reduce NPL</w:t>
            </w:r>
          </w:p>
        </w:tc>
      </w:tr>
      <w:tr w:rsidR="001A6938" w14:paraId="183E0EBA" w14:textId="77777777" w:rsidTr="00B034DB">
        <w:trPr>
          <w:trHeight w:val="607"/>
        </w:trPr>
        <w:tc>
          <w:tcPr>
            <w:tcW w:w="1720" w:type="dxa"/>
            <w:tcBorders>
              <w:top w:val="single" w:sz="4" w:space="0" w:color="231F20"/>
              <w:left w:val="single" w:sz="4" w:space="0" w:color="231F20"/>
              <w:bottom w:val="single" w:sz="4" w:space="0" w:color="231F20"/>
              <w:right w:val="single" w:sz="4" w:space="0" w:color="231F20"/>
            </w:tcBorders>
          </w:tcPr>
          <w:p w14:paraId="1AF5EF8C" w14:textId="77777777" w:rsidR="001A6938" w:rsidRPr="001A6938" w:rsidRDefault="001A6938" w:rsidP="00015D2F">
            <w:pPr>
              <w:pStyle w:val="TableParagraph"/>
              <w:spacing w:line="192" w:lineRule="auto"/>
              <w:ind w:left="56"/>
              <w:rPr>
                <w:color w:val="231F20"/>
                <w:sz w:val="20"/>
              </w:rPr>
            </w:pPr>
            <w:r>
              <w:rPr>
                <w:color w:val="231F20"/>
                <w:sz w:val="20"/>
              </w:rPr>
              <w:t>Loan monitoring</w:t>
            </w:r>
          </w:p>
        </w:tc>
        <w:tc>
          <w:tcPr>
            <w:tcW w:w="900" w:type="dxa"/>
            <w:tcBorders>
              <w:top w:val="single" w:sz="4" w:space="0" w:color="231F20"/>
              <w:left w:val="single" w:sz="4" w:space="0" w:color="231F20"/>
              <w:bottom w:val="single" w:sz="4" w:space="0" w:color="231F20"/>
              <w:right w:val="single" w:sz="4" w:space="0" w:color="231F20"/>
            </w:tcBorders>
          </w:tcPr>
          <w:p w14:paraId="67F39D95" w14:textId="77777777" w:rsidR="001A6938" w:rsidRPr="001A6938" w:rsidRDefault="001A6938" w:rsidP="00015D2F">
            <w:pPr>
              <w:pStyle w:val="TableParagraph"/>
              <w:spacing w:line="192" w:lineRule="auto"/>
              <w:ind w:left="57"/>
              <w:rPr>
                <w:color w:val="231F20"/>
                <w:sz w:val="20"/>
              </w:rPr>
            </w:pPr>
            <w:r>
              <w:rPr>
                <w:color w:val="231F20"/>
                <w:sz w:val="20"/>
              </w:rPr>
              <w:t>LM</w:t>
            </w:r>
          </w:p>
        </w:tc>
        <w:tc>
          <w:tcPr>
            <w:tcW w:w="900" w:type="dxa"/>
            <w:tcBorders>
              <w:top w:val="single" w:sz="4" w:space="0" w:color="231F20"/>
              <w:left w:val="single" w:sz="4" w:space="0" w:color="231F20"/>
              <w:bottom w:val="single" w:sz="4" w:space="0" w:color="231F20"/>
              <w:right w:val="single" w:sz="4" w:space="0" w:color="231F20"/>
            </w:tcBorders>
          </w:tcPr>
          <w:p w14:paraId="07F14129" w14:textId="77777777" w:rsidR="001A6938" w:rsidRPr="001A6938" w:rsidRDefault="001A6938" w:rsidP="00015D2F">
            <w:pPr>
              <w:pStyle w:val="TableParagraph"/>
              <w:spacing w:line="192" w:lineRule="auto"/>
              <w:ind w:left="57"/>
              <w:rPr>
                <w:color w:val="231F20"/>
                <w:sz w:val="20"/>
              </w:rPr>
            </w:pPr>
            <w:r>
              <w:rPr>
                <w:color w:val="231F20"/>
                <w:sz w:val="20"/>
              </w:rPr>
              <w:t>–</w:t>
            </w:r>
          </w:p>
        </w:tc>
        <w:tc>
          <w:tcPr>
            <w:tcW w:w="2250" w:type="dxa"/>
            <w:tcBorders>
              <w:top w:val="single" w:sz="4" w:space="0" w:color="231F20"/>
              <w:left w:val="single" w:sz="4" w:space="0" w:color="231F20"/>
              <w:bottom w:val="single" w:sz="4" w:space="0" w:color="231F20"/>
              <w:right w:val="single" w:sz="4" w:space="0" w:color="231F20"/>
            </w:tcBorders>
          </w:tcPr>
          <w:p w14:paraId="4D5D882D" w14:textId="77777777" w:rsidR="001A6938" w:rsidRPr="001A6938" w:rsidRDefault="00E42C9C" w:rsidP="00B034DB">
            <w:pPr>
              <w:pStyle w:val="TableParagraph"/>
              <w:spacing w:line="192" w:lineRule="auto"/>
              <w:ind w:left="57" w:right="82"/>
              <w:jc w:val="both"/>
              <w:rPr>
                <w:color w:val="231F20"/>
                <w:sz w:val="20"/>
              </w:rPr>
            </w:pPr>
            <w:r>
              <w:rPr>
                <w:color w:val="231F20"/>
                <w:sz w:val="20"/>
              </w:rPr>
              <w:t>Better loan monitoring can foresee and predict future losses, thereby lowering the number of bad loans.</w:t>
            </w:r>
          </w:p>
        </w:tc>
      </w:tr>
      <w:tr w:rsidR="001A6938" w14:paraId="0504154C" w14:textId="77777777" w:rsidTr="00B034DB">
        <w:trPr>
          <w:trHeight w:val="607"/>
        </w:trPr>
        <w:tc>
          <w:tcPr>
            <w:tcW w:w="1720" w:type="dxa"/>
            <w:tcBorders>
              <w:top w:val="single" w:sz="4" w:space="0" w:color="231F20"/>
              <w:left w:val="single" w:sz="4" w:space="0" w:color="231F20"/>
              <w:bottom w:val="single" w:sz="4" w:space="0" w:color="231F20"/>
              <w:right w:val="single" w:sz="4" w:space="0" w:color="231F20"/>
            </w:tcBorders>
          </w:tcPr>
          <w:p w14:paraId="1FC7AA06" w14:textId="77777777" w:rsidR="001A6938" w:rsidRPr="001A6938" w:rsidRDefault="001A6938" w:rsidP="00015D2F">
            <w:pPr>
              <w:pStyle w:val="TableParagraph"/>
              <w:spacing w:line="192" w:lineRule="auto"/>
              <w:ind w:left="56"/>
              <w:rPr>
                <w:color w:val="231F20"/>
                <w:sz w:val="20"/>
              </w:rPr>
            </w:pPr>
            <w:r>
              <w:rPr>
                <w:color w:val="231F20"/>
                <w:sz w:val="20"/>
              </w:rPr>
              <w:t>IT and MIS</w:t>
            </w:r>
          </w:p>
        </w:tc>
        <w:tc>
          <w:tcPr>
            <w:tcW w:w="900" w:type="dxa"/>
            <w:tcBorders>
              <w:top w:val="single" w:sz="4" w:space="0" w:color="231F20"/>
              <w:left w:val="single" w:sz="4" w:space="0" w:color="231F20"/>
              <w:bottom w:val="single" w:sz="4" w:space="0" w:color="231F20"/>
              <w:right w:val="single" w:sz="4" w:space="0" w:color="231F20"/>
            </w:tcBorders>
          </w:tcPr>
          <w:p w14:paraId="49D2615A" w14:textId="77777777" w:rsidR="001A6938" w:rsidRPr="001A6938" w:rsidRDefault="001A6938" w:rsidP="00015D2F">
            <w:pPr>
              <w:pStyle w:val="TableParagraph"/>
              <w:spacing w:line="192" w:lineRule="auto"/>
              <w:ind w:left="57"/>
              <w:rPr>
                <w:color w:val="231F20"/>
                <w:sz w:val="20"/>
              </w:rPr>
            </w:pPr>
            <w:r>
              <w:rPr>
                <w:color w:val="231F20"/>
                <w:sz w:val="20"/>
              </w:rPr>
              <w:t>IT</w:t>
            </w:r>
          </w:p>
        </w:tc>
        <w:tc>
          <w:tcPr>
            <w:tcW w:w="900" w:type="dxa"/>
            <w:tcBorders>
              <w:top w:val="single" w:sz="4" w:space="0" w:color="231F20"/>
              <w:left w:val="single" w:sz="4" w:space="0" w:color="231F20"/>
              <w:bottom w:val="single" w:sz="4" w:space="0" w:color="231F20"/>
              <w:right w:val="single" w:sz="4" w:space="0" w:color="231F20"/>
            </w:tcBorders>
          </w:tcPr>
          <w:p w14:paraId="26ED83E0" w14:textId="77777777" w:rsidR="001A6938" w:rsidRPr="001A6938" w:rsidRDefault="001A6938" w:rsidP="00015D2F">
            <w:pPr>
              <w:pStyle w:val="TableParagraph"/>
              <w:spacing w:line="192" w:lineRule="auto"/>
              <w:ind w:left="57"/>
              <w:rPr>
                <w:color w:val="231F20"/>
                <w:sz w:val="20"/>
              </w:rPr>
            </w:pPr>
            <w:r>
              <w:rPr>
                <w:color w:val="231F20"/>
                <w:sz w:val="20"/>
              </w:rPr>
              <w:t>–</w:t>
            </w:r>
          </w:p>
        </w:tc>
        <w:tc>
          <w:tcPr>
            <w:tcW w:w="2250" w:type="dxa"/>
            <w:tcBorders>
              <w:top w:val="single" w:sz="4" w:space="0" w:color="231F20"/>
              <w:left w:val="single" w:sz="4" w:space="0" w:color="231F20"/>
              <w:bottom w:val="single" w:sz="4" w:space="0" w:color="231F20"/>
              <w:right w:val="single" w:sz="4" w:space="0" w:color="231F20"/>
            </w:tcBorders>
          </w:tcPr>
          <w:p w14:paraId="00E8FB7A" w14:textId="77777777" w:rsidR="001A6938" w:rsidRPr="001A6938" w:rsidRDefault="00E42C9C" w:rsidP="00B034DB">
            <w:pPr>
              <w:pStyle w:val="TableParagraph"/>
              <w:spacing w:line="192" w:lineRule="auto"/>
              <w:ind w:left="57" w:right="82"/>
              <w:jc w:val="both"/>
              <w:rPr>
                <w:color w:val="231F20"/>
                <w:sz w:val="20"/>
              </w:rPr>
            </w:pPr>
            <w:r>
              <w:rPr>
                <w:color w:val="231F20"/>
                <w:sz w:val="20"/>
              </w:rPr>
              <w:t xml:space="preserve">Better technology for open-information </w:t>
            </w:r>
            <w:r>
              <w:rPr>
                <w:color w:val="231F20"/>
                <w:sz w:val="20"/>
              </w:rPr>
              <w:lastRenderedPageBreak/>
              <w:t xml:space="preserve">access to every banker to </w:t>
            </w:r>
            <w:r w:rsidRPr="001A6938">
              <w:rPr>
                <w:color w:val="231F20"/>
                <w:sz w:val="20"/>
              </w:rPr>
              <w:t xml:space="preserve">monitor </w:t>
            </w:r>
            <w:r>
              <w:rPr>
                <w:color w:val="231F20"/>
                <w:sz w:val="20"/>
              </w:rPr>
              <w:t>loan status with proper loan monitoring can reduce NPL.</w:t>
            </w:r>
          </w:p>
        </w:tc>
      </w:tr>
      <w:tr w:rsidR="001A6938" w14:paraId="229AD26A" w14:textId="77777777" w:rsidTr="00B034DB">
        <w:trPr>
          <w:trHeight w:val="607"/>
        </w:trPr>
        <w:tc>
          <w:tcPr>
            <w:tcW w:w="1720" w:type="dxa"/>
            <w:tcBorders>
              <w:top w:val="single" w:sz="4" w:space="0" w:color="231F20"/>
              <w:left w:val="single" w:sz="4" w:space="0" w:color="231F20"/>
              <w:bottom w:val="single" w:sz="4" w:space="0" w:color="231F20"/>
              <w:right w:val="single" w:sz="4" w:space="0" w:color="231F20"/>
            </w:tcBorders>
          </w:tcPr>
          <w:p w14:paraId="08B1AAE7" w14:textId="77777777" w:rsidR="001A6938" w:rsidRPr="001A6938" w:rsidRDefault="001A6938" w:rsidP="00015D2F">
            <w:pPr>
              <w:pStyle w:val="TableParagraph"/>
              <w:spacing w:line="192" w:lineRule="auto"/>
              <w:ind w:left="56"/>
              <w:rPr>
                <w:color w:val="231F20"/>
                <w:sz w:val="20"/>
              </w:rPr>
            </w:pPr>
            <w:r>
              <w:rPr>
                <w:color w:val="231F20"/>
                <w:sz w:val="20"/>
              </w:rPr>
              <w:lastRenderedPageBreak/>
              <w:t>Lending rate</w:t>
            </w:r>
          </w:p>
        </w:tc>
        <w:tc>
          <w:tcPr>
            <w:tcW w:w="900" w:type="dxa"/>
            <w:tcBorders>
              <w:top w:val="single" w:sz="4" w:space="0" w:color="231F20"/>
              <w:left w:val="single" w:sz="4" w:space="0" w:color="231F20"/>
              <w:bottom w:val="single" w:sz="4" w:space="0" w:color="231F20"/>
              <w:right w:val="single" w:sz="4" w:space="0" w:color="231F20"/>
            </w:tcBorders>
          </w:tcPr>
          <w:p w14:paraId="22F617ED" w14:textId="77777777" w:rsidR="001A6938" w:rsidRPr="001A6938" w:rsidRDefault="001A6938" w:rsidP="00015D2F">
            <w:pPr>
              <w:pStyle w:val="TableParagraph"/>
              <w:spacing w:line="192" w:lineRule="auto"/>
              <w:ind w:left="57"/>
              <w:rPr>
                <w:color w:val="231F20"/>
                <w:sz w:val="20"/>
              </w:rPr>
            </w:pPr>
            <w:r>
              <w:rPr>
                <w:color w:val="231F20"/>
                <w:sz w:val="20"/>
              </w:rPr>
              <w:t>LR</w:t>
            </w:r>
          </w:p>
        </w:tc>
        <w:tc>
          <w:tcPr>
            <w:tcW w:w="900" w:type="dxa"/>
            <w:tcBorders>
              <w:top w:val="single" w:sz="4" w:space="0" w:color="231F20"/>
              <w:left w:val="single" w:sz="4" w:space="0" w:color="231F20"/>
              <w:bottom w:val="single" w:sz="4" w:space="0" w:color="231F20"/>
              <w:right w:val="single" w:sz="4" w:space="0" w:color="231F20"/>
            </w:tcBorders>
          </w:tcPr>
          <w:p w14:paraId="5600958D" w14:textId="77777777" w:rsidR="001A6938" w:rsidRPr="001A6938" w:rsidRDefault="001A6938" w:rsidP="00015D2F">
            <w:pPr>
              <w:pStyle w:val="TableParagraph"/>
              <w:spacing w:line="192" w:lineRule="auto"/>
              <w:ind w:left="57"/>
              <w:rPr>
                <w:color w:val="231F20"/>
                <w:sz w:val="20"/>
              </w:rPr>
            </w:pPr>
            <w:r>
              <w:rPr>
                <w:color w:val="231F20"/>
                <w:sz w:val="20"/>
              </w:rPr>
              <w:t>+</w:t>
            </w:r>
          </w:p>
        </w:tc>
        <w:tc>
          <w:tcPr>
            <w:tcW w:w="2250" w:type="dxa"/>
            <w:tcBorders>
              <w:top w:val="single" w:sz="4" w:space="0" w:color="231F20"/>
              <w:left w:val="single" w:sz="4" w:space="0" w:color="231F20"/>
              <w:bottom w:val="single" w:sz="4" w:space="0" w:color="231F20"/>
              <w:right w:val="single" w:sz="4" w:space="0" w:color="231F20"/>
            </w:tcBorders>
          </w:tcPr>
          <w:p w14:paraId="6F7625F3" w14:textId="77777777" w:rsidR="001A6938" w:rsidRPr="001A6938" w:rsidRDefault="00E42C9C" w:rsidP="00B034DB">
            <w:pPr>
              <w:pStyle w:val="TableParagraph"/>
              <w:spacing w:line="192" w:lineRule="auto"/>
              <w:ind w:left="57" w:right="82"/>
              <w:jc w:val="both"/>
              <w:rPr>
                <w:color w:val="231F20"/>
                <w:sz w:val="20"/>
              </w:rPr>
            </w:pPr>
            <w:r>
              <w:rPr>
                <w:color w:val="231F20"/>
                <w:sz w:val="20"/>
              </w:rPr>
              <w:t xml:space="preserve">Higher lending can create pressure on borrowers </w:t>
            </w:r>
            <w:r w:rsidRPr="001A6938">
              <w:rPr>
                <w:color w:val="231F20"/>
                <w:sz w:val="20"/>
              </w:rPr>
              <w:t xml:space="preserve">and </w:t>
            </w:r>
            <w:r>
              <w:rPr>
                <w:color w:val="231F20"/>
                <w:sz w:val="20"/>
              </w:rPr>
              <w:t>increase NPL on account of the floating rate.</w:t>
            </w:r>
          </w:p>
        </w:tc>
      </w:tr>
      <w:tr w:rsidR="001A6938" w14:paraId="5D6D88EF" w14:textId="77777777" w:rsidTr="00B034DB">
        <w:trPr>
          <w:trHeight w:val="132"/>
        </w:trPr>
        <w:tc>
          <w:tcPr>
            <w:tcW w:w="1720" w:type="dxa"/>
            <w:tcBorders>
              <w:top w:val="single" w:sz="4" w:space="0" w:color="231F20"/>
              <w:left w:val="single" w:sz="4" w:space="0" w:color="231F20"/>
              <w:bottom w:val="single" w:sz="4" w:space="0" w:color="231F20"/>
              <w:right w:val="single" w:sz="4" w:space="0" w:color="231F20"/>
            </w:tcBorders>
          </w:tcPr>
          <w:p w14:paraId="2886FF28" w14:textId="77777777" w:rsidR="001A6938" w:rsidRPr="001A6938" w:rsidRDefault="001A6938" w:rsidP="00015D2F">
            <w:pPr>
              <w:pStyle w:val="TableParagraph"/>
              <w:spacing w:line="192" w:lineRule="auto"/>
              <w:ind w:left="56"/>
              <w:rPr>
                <w:color w:val="231F20"/>
                <w:sz w:val="20"/>
              </w:rPr>
            </w:pPr>
            <w:r>
              <w:rPr>
                <w:color w:val="231F20"/>
                <w:sz w:val="20"/>
              </w:rPr>
              <w:t>Cost of fund</w:t>
            </w:r>
          </w:p>
        </w:tc>
        <w:tc>
          <w:tcPr>
            <w:tcW w:w="900" w:type="dxa"/>
            <w:tcBorders>
              <w:top w:val="single" w:sz="4" w:space="0" w:color="231F20"/>
              <w:left w:val="single" w:sz="4" w:space="0" w:color="231F20"/>
              <w:bottom w:val="single" w:sz="4" w:space="0" w:color="231F20"/>
              <w:right w:val="single" w:sz="4" w:space="0" w:color="231F20"/>
            </w:tcBorders>
          </w:tcPr>
          <w:p w14:paraId="5DF7626B" w14:textId="77777777" w:rsidR="001A6938" w:rsidRPr="001A6938" w:rsidRDefault="001A6938" w:rsidP="00015D2F">
            <w:pPr>
              <w:pStyle w:val="TableParagraph"/>
              <w:spacing w:line="192" w:lineRule="auto"/>
              <w:ind w:left="57"/>
              <w:rPr>
                <w:color w:val="231F20"/>
                <w:sz w:val="20"/>
              </w:rPr>
            </w:pPr>
            <w:r>
              <w:rPr>
                <w:color w:val="231F20"/>
                <w:sz w:val="20"/>
              </w:rPr>
              <w:t>COF</w:t>
            </w:r>
          </w:p>
        </w:tc>
        <w:tc>
          <w:tcPr>
            <w:tcW w:w="900" w:type="dxa"/>
            <w:tcBorders>
              <w:top w:val="single" w:sz="4" w:space="0" w:color="231F20"/>
              <w:left w:val="single" w:sz="4" w:space="0" w:color="231F20"/>
              <w:bottom w:val="single" w:sz="4" w:space="0" w:color="231F20"/>
              <w:right w:val="single" w:sz="4" w:space="0" w:color="231F20"/>
            </w:tcBorders>
          </w:tcPr>
          <w:p w14:paraId="7687883F" w14:textId="77777777" w:rsidR="001A6938" w:rsidRPr="001A6938" w:rsidRDefault="001A6938" w:rsidP="00015D2F">
            <w:pPr>
              <w:pStyle w:val="TableParagraph"/>
              <w:spacing w:line="192" w:lineRule="auto"/>
              <w:ind w:left="57"/>
              <w:rPr>
                <w:color w:val="231F20"/>
                <w:sz w:val="20"/>
              </w:rPr>
            </w:pPr>
            <w:r>
              <w:rPr>
                <w:color w:val="231F20"/>
                <w:sz w:val="20"/>
              </w:rPr>
              <w:t>+</w:t>
            </w:r>
          </w:p>
        </w:tc>
        <w:tc>
          <w:tcPr>
            <w:tcW w:w="2250" w:type="dxa"/>
            <w:tcBorders>
              <w:top w:val="single" w:sz="4" w:space="0" w:color="231F20"/>
              <w:left w:val="single" w:sz="4" w:space="0" w:color="231F20"/>
              <w:bottom w:val="single" w:sz="4" w:space="0" w:color="231F20"/>
              <w:right w:val="single" w:sz="4" w:space="0" w:color="231F20"/>
            </w:tcBorders>
          </w:tcPr>
          <w:p w14:paraId="4882CFDF" w14:textId="77777777" w:rsidR="001A6938" w:rsidRPr="001A6938" w:rsidRDefault="00E42C9C" w:rsidP="00B034DB">
            <w:pPr>
              <w:pStyle w:val="TableParagraph"/>
              <w:spacing w:line="192" w:lineRule="auto"/>
              <w:ind w:left="57" w:right="82"/>
              <w:jc w:val="both"/>
              <w:rPr>
                <w:color w:val="231F20"/>
                <w:sz w:val="20"/>
              </w:rPr>
            </w:pPr>
            <w:r>
              <w:rPr>
                <w:color w:val="231F20"/>
                <w:sz w:val="20"/>
              </w:rPr>
              <w:t>Higher cost of fund can decrease the profit of banks, leading to banks passing the burden on the borrowers herby increasing NPL.</w:t>
            </w:r>
          </w:p>
        </w:tc>
      </w:tr>
      <w:tr w:rsidR="001A6938" w14:paraId="0AF7987F" w14:textId="77777777" w:rsidTr="00B034DB">
        <w:trPr>
          <w:trHeight w:val="607"/>
        </w:trPr>
        <w:tc>
          <w:tcPr>
            <w:tcW w:w="1720" w:type="dxa"/>
            <w:tcBorders>
              <w:top w:val="single" w:sz="4" w:space="0" w:color="231F20"/>
              <w:left w:val="single" w:sz="4" w:space="0" w:color="231F20"/>
              <w:bottom w:val="single" w:sz="4" w:space="0" w:color="231F20"/>
              <w:right w:val="single" w:sz="4" w:space="0" w:color="231F20"/>
            </w:tcBorders>
          </w:tcPr>
          <w:p w14:paraId="4E2B1A61" w14:textId="77777777" w:rsidR="001A6938" w:rsidRPr="001A6938" w:rsidRDefault="001A6938" w:rsidP="00015D2F">
            <w:pPr>
              <w:pStyle w:val="TableParagraph"/>
              <w:spacing w:line="192" w:lineRule="auto"/>
              <w:ind w:left="56"/>
              <w:rPr>
                <w:color w:val="231F20"/>
                <w:sz w:val="20"/>
              </w:rPr>
            </w:pPr>
            <w:r>
              <w:rPr>
                <w:color w:val="231F20"/>
                <w:sz w:val="20"/>
              </w:rPr>
              <w:t>Banking corruption</w:t>
            </w:r>
          </w:p>
        </w:tc>
        <w:tc>
          <w:tcPr>
            <w:tcW w:w="900" w:type="dxa"/>
            <w:tcBorders>
              <w:top w:val="single" w:sz="4" w:space="0" w:color="231F20"/>
              <w:left w:val="single" w:sz="4" w:space="0" w:color="231F20"/>
              <w:bottom w:val="single" w:sz="4" w:space="0" w:color="231F20"/>
              <w:right w:val="single" w:sz="4" w:space="0" w:color="231F20"/>
            </w:tcBorders>
          </w:tcPr>
          <w:p w14:paraId="669FE81B" w14:textId="77777777" w:rsidR="001A6938" w:rsidRPr="001A6938" w:rsidRDefault="001A6938" w:rsidP="00015D2F">
            <w:pPr>
              <w:pStyle w:val="TableParagraph"/>
              <w:spacing w:line="192" w:lineRule="auto"/>
              <w:ind w:left="57"/>
              <w:rPr>
                <w:color w:val="231F20"/>
                <w:sz w:val="20"/>
              </w:rPr>
            </w:pPr>
            <w:r>
              <w:rPr>
                <w:color w:val="231F20"/>
                <w:sz w:val="20"/>
              </w:rPr>
              <w:t>BCOR</w:t>
            </w:r>
          </w:p>
        </w:tc>
        <w:tc>
          <w:tcPr>
            <w:tcW w:w="900" w:type="dxa"/>
            <w:tcBorders>
              <w:top w:val="single" w:sz="4" w:space="0" w:color="231F20"/>
              <w:left w:val="single" w:sz="4" w:space="0" w:color="231F20"/>
              <w:bottom w:val="single" w:sz="4" w:space="0" w:color="231F20"/>
              <w:right w:val="single" w:sz="4" w:space="0" w:color="231F20"/>
            </w:tcBorders>
          </w:tcPr>
          <w:p w14:paraId="1F985117" w14:textId="77777777" w:rsidR="001A6938" w:rsidRPr="001A6938" w:rsidRDefault="001A6938" w:rsidP="00015D2F">
            <w:pPr>
              <w:pStyle w:val="TableParagraph"/>
              <w:spacing w:line="192" w:lineRule="auto"/>
              <w:ind w:left="57"/>
              <w:rPr>
                <w:color w:val="231F20"/>
                <w:sz w:val="20"/>
              </w:rPr>
            </w:pPr>
            <w:r>
              <w:rPr>
                <w:color w:val="231F20"/>
                <w:sz w:val="20"/>
              </w:rPr>
              <w:t>+</w:t>
            </w:r>
          </w:p>
        </w:tc>
        <w:tc>
          <w:tcPr>
            <w:tcW w:w="2250" w:type="dxa"/>
            <w:tcBorders>
              <w:top w:val="single" w:sz="4" w:space="0" w:color="231F20"/>
              <w:left w:val="single" w:sz="4" w:space="0" w:color="231F20"/>
              <w:bottom w:val="single" w:sz="4" w:space="0" w:color="231F20"/>
              <w:right w:val="single" w:sz="4" w:space="0" w:color="231F20"/>
            </w:tcBorders>
          </w:tcPr>
          <w:p w14:paraId="316BADCE" w14:textId="77777777" w:rsidR="001A6938" w:rsidRPr="001A6938" w:rsidRDefault="001A6938" w:rsidP="00B034DB">
            <w:pPr>
              <w:pStyle w:val="TableParagraph"/>
              <w:spacing w:line="192" w:lineRule="auto"/>
              <w:ind w:left="57" w:right="82"/>
              <w:jc w:val="both"/>
              <w:rPr>
                <w:color w:val="231F20"/>
                <w:sz w:val="20"/>
              </w:rPr>
            </w:pPr>
            <w:r>
              <w:rPr>
                <w:color w:val="231F20"/>
                <w:sz w:val="20"/>
              </w:rPr>
              <w:t>High corruption or in fact any corruption increases</w:t>
            </w:r>
            <w:r w:rsidR="00E42C9C">
              <w:rPr>
                <w:color w:val="231F20"/>
                <w:sz w:val="20"/>
              </w:rPr>
              <w:t xml:space="preserve"> </w:t>
            </w:r>
            <w:r>
              <w:rPr>
                <w:color w:val="231F20"/>
                <w:sz w:val="20"/>
              </w:rPr>
              <w:t>NPL.</w:t>
            </w:r>
          </w:p>
        </w:tc>
      </w:tr>
      <w:tr w:rsidR="001A6938" w14:paraId="007B8687" w14:textId="77777777" w:rsidTr="00B034DB">
        <w:trPr>
          <w:trHeight w:val="607"/>
        </w:trPr>
        <w:tc>
          <w:tcPr>
            <w:tcW w:w="1720" w:type="dxa"/>
            <w:tcBorders>
              <w:top w:val="single" w:sz="4" w:space="0" w:color="231F20"/>
              <w:left w:val="single" w:sz="4" w:space="0" w:color="231F20"/>
              <w:bottom w:val="single" w:sz="4" w:space="0" w:color="231F20"/>
              <w:right w:val="single" w:sz="4" w:space="0" w:color="231F20"/>
            </w:tcBorders>
          </w:tcPr>
          <w:p w14:paraId="57A1FFC0" w14:textId="77777777" w:rsidR="001A6938" w:rsidRPr="001A6938" w:rsidRDefault="001A6938" w:rsidP="00015D2F">
            <w:pPr>
              <w:pStyle w:val="TableParagraph"/>
              <w:spacing w:line="192" w:lineRule="auto"/>
              <w:ind w:left="56"/>
              <w:rPr>
                <w:color w:val="231F20"/>
                <w:sz w:val="20"/>
              </w:rPr>
            </w:pPr>
            <w:r>
              <w:rPr>
                <w:color w:val="231F20"/>
                <w:sz w:val="20"/>
              </w:rPr>
              <w:t>Loan evaluation</w:t>
            </w:r>
          </w:p>
        </w:tc>
        <w:tc>
          <w:tcPr>
            <w:tcW w:w="900" w:type="dxa"/>
            <w:tcBorders>
              <w:top w:val="single" w:sz="4" w:space="0" w:color="231F20"/>
              <w:left w:val="single" w:sz="4" w:space="0" w:color="231F20"/>
              <w:bottom w:val="single" w:sz="4" w:space="0" w:color="231F20"/>
              <w:right w:val="single" w:sz="4" w:space="0" w:color="231F20"/>
            </w:tcBorders>
          </w:tcPr>
          <w:p w14:paraId="7CDD4AC1" w14:textId="77777777" w:rsidR="001A6938" w:rsidRPr="001A6938" w:rsidRDefault="001A6938" w:rsidP="00015D2F">
            <w:pPr>
              <w:pStyle w:val="TableParagraph"/>
              <w:spacing w:line="192" w:lineRule="auto"/>
              <w:ind w:left="57"/>
              <w:rPr>
                <w:color w:val="231F20"/>
                <w:sz w:val="20"/>
              </w:rPr>
            </w:pPr>
            <w:r>
              <w:rPr>
                <w:color w:val="231F20"/>
                <w:sz w:val="20"/>
              </w:rPr>
              <w:t>LE</w:t>
            </w:r>
          </w:p>
        </w:tc>
        <w:tc>
          <w:tcPr>
            <w:tcW w:w="900" w:type="dxa"/>
            <w:tcBorders>
              <w:top w:val="single" w:sz="4" w:space="0" w:color="231F20"/>
              <w:left w:val="single" w:sz="4" w:space="0" w:color="231F20"/>
              <w:bottom w:val="single" w:sz="4" w:space="0" w:color="231F20"/>
              <w:right w:val="single" w:sz="4" w:space="0" w:color="231F20"/>
            </w:tcBorders>
          </w:tcPr>
          <w:p w14:paraId="5089BE6E" w14:textId="77777777" w:rsidR="001A6938" w:rsidRPr="001A6938" w:rsidRDefault="001A6938" w:rsidP="00015D2F">
            <w:pPr>
              <w:pStyle w:val="TableParagraph"/>
              <w:spacing w:line="192" w:lineRule="auto"/>
              <w:ind w:left="57"/>
              <w:rPr>
                <w:color w:val="231F20"/>
                <w:sz w:val="20"/>
              </w:rPr>
            </w:pPr>
            <w:r>
              <w:rPr>
                <w:color w:val="231F20"/>
                <w:sz w:val="20"/>
              </w:rPr>
              <w:t>–</w:t>
            </w:r>
          </w:p>
        </w:tc>
        <w:tc>
          <w:tcPr>
            <w:tcW w:w="2250" w:type="dxa"/>
            <w:tcBorders>
              <w:top w:val="single" w:sz="4" w:space="0" w:color="231F20"/>
              <w:left w:val="single" w:sz="4" w:space="0" w:color="231F20"/>
              <w:bottom w:val="single" w:sz="4" w:space="0" w:color="231F20"/>
              <w:right w:val="single" w:sz="4" w:space="0" w:color="231F20"/>
            </w:tcBorders>
          </w:tcPr>
          <w:p w14:paraId="4F5B6697" w14:textId="77777777" w:rsidR="001A6938" w:rsidRPr="001A6938" w:rsidRDefault="001A6938" w:rsidP="00B034DB">
            <w:pPr>
              <w:pStyle w:val="TableParagraph"/>
              <w:spacing w:line="192" w:lineRule="auto"/>
              <w:ind w:left="57" w:right="82"/>
              <w:jc w:val="both"/>
              <w:rPr>
                <w:color w:val="231F20"/>
                <w:sz w:val="20"/>
              </w:rPr>
            </w:pPr>
            <w:r>
              <w:rPr>
                <w:color w:val="231F20"/>
                <w:sz w:val="20"/>
              </w:rPr>
              <w:t>Better loan evaluation reduces the chance of</w:t>
            </w:r>
            <w:r w:rsidR="00B034DB">
              <w:rPr>
                <w:color w:val="231F20"/>
                <w:sz w:val="20"/>
              </w:rPr>
              <w:t xml:space="preserve"> </w:t>
            </w:r>
            <w:r>
              <w:rPr>
                <w:color w:val="231F20"/>
                <w:sz w:val="20"/>
              </w:rPr>
              <w:t>NPL.</w:t>
            </w:r>
          </w:p>
        </w:tc>
      </w:tr>
      <w:tr w:rsidR="001A6938" w14:paraId="0EBC93D0" w14:textId="77777777" w:rsidTr="00B034DB">
        <w:trPr>
          <w:trHeight w:val="485"/>
        </w:trPr>
        <w:tc>
          <w:tcPr>
            <w:tcW w:w="1720" w:type="dxa"/>
            <w:tcBorders>
              <w:top w:val="single" w:sz="4" w:space="0" w:color="231F20"/>
              <w:left w:val="single" w:sz="4" w:space="0" w:color="231F20"/>
              <w:bottom w:val="single" w:sz="4" w:space="0" w:color="231F20"/>
              <w:right w:val="single" w:sz="4" w:space="0" w:color="231F20"/>
            </w:tcBorders>
          </w:tcPr>
          <w:p w14:paraId="1DE48A17" w14:textId="77777777" w:rsidR="001A6938" w:rsidRPr="001A6938" w:rsidRDefault="001A6938" w:rsidP="00015D2F">
            <w:pPr>
              <w:pStyle w:val="TableParagraph"/>
              <w:spacing w:line="192" w:lineRule="auto"/>
              <w:ind w:left="56"/>
              <w:rPr>
                <w:color w:val="231F20"/>
                <w:sz w:val="20"/>
              </w:rPr>
            </w:pPr>
            <w:r>
              <w:rPr>
                <w:color w:val="231F20"/>
                <w:sz w:val="20"/>
              </w:rPr>
              <w:t>Collateral</w:t>
            </w:r>
          </w:p>
        </w:tc>
        <w:tc>
          <w:tcPr>
            <w:tcW w:w="900" w:type="dxa"/>
            <w:tcBorders>
              <w:top w:val="single" w:sz="4" w:space="0" w:color="231F20"/>
              <w:left w:val="single" w:sz="4" w:space="0" w:color="231F20"/>
              <w:bottom w:val="single" w:sz="4" w:space="0" w:color="231F20"/>
              <w:right w:val="single" w:sz="4" w:space="0" w:color="231F20"/>
            </w:tcBorders>
          </w:tcPr>
          <w:p w14:paraId="63924BCD" w14:textId="77777777" w:rsidR="001A6938" w:rsidRPr="001A6938" w:rsidRDefault="001A6938" w:rsidP="00015D2F">
            <w:pPr>
              <w:pStyle w:val="TableParagraph"/>
              <w:spacing w:line="192" w:lineRule="auto"/>
              <w:ind w:left="57"/>
              <w:rPr>
                <w:color w:val="231F20"/>
                <w:sz w:val="20"/>
              </w:rPr>
            </w:pPr>
            <w:r>
              <w:rPr>
                <w:color w:val="231F20"/>
                <w:sz w:val="20"/>
              </w:rPr>
              <w:t>COL</w:t>
            </w:r>
          </w:p>
        </w:tc>
        <w:tc>
          <w:tcPr>
            <w:tcW w:w="900" w:type="dxa"/>
            <w:tcBorders>
              <w:top w:val="single" w:sz="4" w:space="0" w:color="231F20"/>
              <w:left w:val="single" w:sz="4" w:space="0" w:color="231F20"/>
              <w:bottom w:val="single" w:sz="4" w:space="0" w:color="231F20"/>
              <w:right w:val="single" w:sz="4" w:space="0" w:color="231F20"/>
            </w:tcBorders>
          </w:tcPr>
          <w:p w14:paraId="7E72ECB2" w14:textId="77777777" w:rsidR="001A6938" w:rsidRPr="001A6938" w:rsidRDefault="001A6938" w:rsidP="00015D2F">
            <w:pPr>
              <w:pStyle w:val="TableParagraph"/>
              <w:spacing w:line="192" w:lineRule="auto"/>
              <w:ind w:left="57"/>
              <w:rPr>
                <w:color w:val="231F20"/>
                <w:sz w:val="20"/>
              </w:rPr>
            </w:pPr>
            <w:r>
              <w:rPr>
                <w:color w:val="231F20"/>
                <w:sz w:val="20"/>
              </w:rPr>
              <w:t>+/ –</w:t>
            </w:r>
          </w:p>
        </w:tc>
        <w:tc>
          <w:tcPr>
            <w:tcW w:w="2250" w:type="dxa"/>
            <w:tcBorders>
              <w:top w:val="single" w:sz="4" w:space="0" w:color="231F20"/>
              <w:left w:val="single" w:sz="4" w:space="0" w:color="231F20"/>
              <w:bottom w:val="single" w:sz="4" w:space="0" w:color="231F20"/>
              <w:right w:val="single" w:sz="4" w:space="0" w:color="231F20"/>
            </w:tcBorders>
          </w:tcPr>
          <w:p w14:paraId="19EF5C82" w14:textId="77777777" w:rsidR="001A6938" w:rsidRPr="001A6938" w:rsidRDefault="001A6938" w:rsidP="00B034DB">
            <w:pPr>
              <w:pStyle w:val="TableParagraph"/>
              <w:spacing w:line="192" w:lineRule="auto"/>
              <w:ind w:left="57" w:right="82"/>
              <w:jc w:val="both"/>
              <w:rPr>
                <w:color w:val="231F20"/>
                <w:sz w:val="20"/>
              </w:rPr>
            </w:pPr>
            <w:r>
              <w:rPr>
                <w:color w:val="231F20"/>
                <w:sz w:val="20"/>
              </w:rPr>
              <w:t>Higher collateral may or</w:t>
            </w:r>
            <w:r w:rsidR="009F213C">
              <w:rPr>
                <w:color w:val="231F20"/>
                <w:sz w:val="20"/>
              </w:rPr>
              <w:t xml:space="preserve"> </w:t>
            </w:r>
            <w:r w:rsidR="00795FD5">
              <w:rPr>
                <w:color w:val="231F20"/>
                <w:sz w:val="20"/>
              </w:rPr>
              <w:t xml:space="preserve">may not reduce </w:t>
            </w:r>
            <w:r>
              <w:rPr>
                <w:color w:val="231F20"/>
                <w:sz w:val="20"/>
              </w:rPr>
              <w:t>NPL.</w:t>
            </w:r>
          </w:p>
        </w:tc>
      </w:tr>
      <w:tr w:rsidR="001A6938" w14:paraId="47749C04" w14:textId="77777777" w:rsidTr="00B034DB">
        <w:trPr>
          <w:trHeight w:val="1484"/>
        </w:trPr>
        <w:tc>
          <w:tcPr>
            <w:tcW w:w="1720" w:type="dxa"/>
            <w:tcBorders>
              <w:top w:val="single" w:sz="4" w:space="0" w:color="231F20"/>
              <w:left w:val="single" w:sz="4" w:space="0" w:color="231F20"/>
              <w:bottom w:val="single" w:sz="4" w:space="0" w:color="231F20"/>
              <w:right w:val="single" w:sz="4" w:space="0" w:color="231F20"/>
            </w:tcBorders>
          </w:tcPr>
          <w:p w14:paraId="737F48F5" w14:textId="77777777" w:rsidR="001A6938" w:rsidRPr="001A6938" w:rsidRDefault="001A6938" w:rsidP="00015D2F">
            <w:pPr>
              <w:pStyle w:val="TableParagraph"/>
              <w:spacing w:line="192" w:lineRule="auto"/>
              <w:ind w:left="56"/>
              <w:rPr>
                <w:color w:val="231F20"/>
                <w:sz w:val="20"/>
              </w:rPr>
            </w:pPr>
            <w:r>
              <w:rPr>
                <w:color w:val="231F20"/>
                <w:sz w:val="20"/>
              </w:rPr>
              <w:t>Borrower’s honesty</w:t>
            </w:r>
          </w:p>
        </w:tc>
        <w:tc>
          <w:tcPr>
            <w:tcW w:w="900" w:type="dxa"/>
            <w:tcBorders>
              <w:top w:val="single" w:sz="4" w:space="0" w:color="231F20"/>
              <w:left w:val="single" w:sz="4" w:space="0" w:color="231F20"/>
              <w:bottom w:val="single" w:sz="4" w:space="0" w:color="231F20"/>
              <w:right w:val="single" w:sz="4" w:space="0" w:color="231F20"/>
            </w:tcBorders>
          </w:tcPr>
          <w:p w14:paraId="751EDA42" w14:textId="77777777" w:rsidR="001A6938" w:rsidRPr="001A6938" w:rsidRDefault="001A6938" w:rsidP="00015D2F">
            <w:pPr>
              <w:pStyle w:val="TableParagraph"/>
              <w:spacing w:line="192" w:lineRule="auto"/>
              <w:ind w:left="57"/>
              <w:rPr>
                <w:color w:val="231F20"/>
                <w:sz w:val="20"/>
              </w:rPr>
            </w:pPr>
            <w:r>
              <w:rPr>
                <w:color w:val="231F20"/>
                <w:sz w:val="20"/>
              </w:rPr>
              <w:t>BOHO</w:t>
            </w:r>
          </w:p>
        </w:tc>
        <w:tc>
          <w:tcPr>
            <w:tcW w:w="900" w:type="dxa"/>
            <w:tcBorders>
              <w:top w:val="single" w:sz="4" w:space="0" w:color="231F20"/>
              <w:left w:val="single" w:sz="4" w:space="0" w:color="231F20"/>
              <w:bottom w:val="single" w:sz="4" w:space="0" w:color="231F20"/>
              <w:right w:val="single" w:sz="4" w:space="0" w:color="231F20"/>
            </w:tcBorders>
          </w:tcPr>
          <w:p w14:paraId="3BA80E89" w14:textId="77777777" w:rsidR="001A6938" w:rsidRPr="001A6938" w:rsidRDefault="001A6938" w:rsidP="00015D2F">
            <w:pPr>
              <w:pStyle w:val="TableParagraph"/>
              <w:spacing w:line="192" w:lineRule="auto"/>
              <w:ind w:left="57"/>
              <w:rPr>
                <w:color w:val="231F20"/>
                <w:sz w:val="20"/>
              </w:rPr>
            </w:pPr>
            <w:r>
              <w:rPr>
                <w:color w:val="231F20"/>
                <w:sz w:val="20"/>
              </w:rPr>
              <w:t>–</w:t>
            </w:r>
          </w:p>
        </w:tc>
        <w:tc>
          <w:tcPr>
            <w:tcW w:w="2250" w:type="dxa"/>
            <w:tcBorders>
              <w:top w:val="single" w:sz="4" w:space="0" w:color="231F20"/>
              <w:left w:val="single" w:sz="4" w:space="0" w:color="231F20"/>
              <w:bottom w:val="single" w:sz="4" w:space="0" w:color="231F20"/>
              <w:right w:val="single" w:sz="4" w:space="0" w:color="231F20"/>
            </w:tcBorders>
          </w:tcPr>
          <w:p w14:paraId="394281A6" w14:textId="77777777" w:rsidR="001A6938" w:rsidRPr="001A6938" w:rsidRDefault="001A6938" w:rsidP="00B034DB">
            <w:pPr>
              <w:pStyle w:val="TableParagraph"/>
              <w:spacing w:line="192" w:lineRule="auto"/>
              <w:ind w:left="57" w:right="82"/>
              <w:jc w:val="both"/>
              <w:rPr>
                <w:color w:val="231F20"/>
                <w:sz w:val="20"/>
              </w:rPr>
            </w:pPr>
            <w:r>
              <w:rPr>
                <w:color w:val="231F20"/>
                <w:sz w:val="20"/>
              </w:rPr>
              <w:t xml:space="preserve">The performance of the loans depends a lot on the honesty of borrowers. </w:t>
            </w:r>
            <w:proofErr w:type="gramStart"/>
            <w:r>
              <w:rPr>
                <w:color w:val="231F20"/>
                <w:sz w:val="20"/>
              </w:rPr>
              <w:t>So</w:t>
            </w:r>
            <w:proofErr w:type="gramEnd"/>
            <w:r>
              <w:rPr>
                <w:color w:val="231F20"/>
                <w:sz w:val="20"/>
              </w:rPr>
              <w:t xml:space="preserve"> if borrowers divert funds without consent, they can</w:t>
            </w:r>
            <w:r w:rsidR="009F213C">
              <w:rPr>
                <w:color w:val="231F20"/>
                <w:sz w:val="20"/>
              </w:rPr>
              <w:t xml:space="preserve"> </w:t>
            </w:r>
            <w:r>
              <w:rPr>
                <w:color w:val="231F20"/>
                <w:sz w:val="20"/>
              </w:rPr>
              <w:t>increase NPL.</w:t>
            </w:r>
          </w:p>
        </w:tc>
      </w:tr>
    </w:tbl>
    <w:p w14:paraId="5F920FB5" w14:textId="77777777" w:rsidR="00795FD5" w:rsidRPr="000B71FA" w:rsidRDefault="00795FD5">
      <w:pPr>
        <w:rPr>
          <w:sz w:val="16"/>
          <w:szCs w:val="18"/>
        </w:rPr>
      </w:pPr>
    </w:p>
    <w:p w14:paraId="01716CD2" w14:textId="77777777" w:rsidR="00015D2F" w:rsidRPr="00BB5ED7" w:rsidRDefault="00015D2F" w:rsidP="00015D2F">
      <w:pPr>
        <w:spacing w:line="192" w:lineRule="auto"/>
        <w:jc w:val="center"/>
        <w:rPr>
          <w:b/>
          <w:bCs/>
          <w:color w:val="808285"/>
          <w:sz w:val="26"/>
          <w:szCs w:val="26"/>
        </w:rPr>
      </w:pPr>
      <w:r w:rsidRPr="00EC7E6F">
        <w:rPr>
          <w:b/>
          <w:bCs/>
          <w:color w:val="404040" w:themeColor="text1" w:themeTint="BF"/>
          <w:sz w:val="26"/>
          <w:szCs w:val="26"/>
        </w:rPr>
        <w:t>Sample size</w:t>
      </w:r>
    </w:p>
    <w:p w14:paraId="77687480" w14:textId="77777777" w:rsidR="00015D2F" w:rsidRPr="000B71FA" w:rsidRDefault="00015D2F" w:rsidP="00015D2F">
      <w:pPr>
        <w:spacing w:line="192" w:lineRule="auto"/>
        <w:rPr>
          <w:b/>
          <w:bCs/>
          <w:color w:val="808285"/>
          <w:sz w:val="10"/>
          <w:szCs w:val="10"/>
        </w:rPr>
      </w:pPr>
    </w:p>
    <w:p w14:paraId="7D4A45E3" w14:textId="77777777" w:rsidR="00E956FB" w:rsidRPr="00EC7E6F" w:rsidRDefault="00015D2F" w:rsidP="00E956FB">
      <w:pPr>
        <w:pStyle w:val="BodyText"/>
        <w:spacing w:line="192" w:lineRule="auto"/>
        <w:ind w:right="15"/>
        <w:jc w:val="both"/>
        <w:rPr>
          <w:color w:val="231F20"/>
          <w:sz w:val="24"/>
          <w:szCs w:val="24"/>
        </w:rPr>
      </w:pPr>
      <w:r w:rsidRPr="00EC7E6F">
        <w:rPr>
          <w:color w:val="231F20"/>
          <w:sz w:val="24"/>
          <w:szCs w:val="24"/>
        </w:rPr>
        <w:t>Banking category = Conventional private commercial banks</w:t>
      </w:r>
      <w:r w:rsidR="00E956FB" w:rsidRPr="00EC7E6F">
        <w:rPr>
          <w:color w:val="231F20"/>
          <w:sz w:val="24"/>
          <w:szCs w:val="24"/>
        </w:rPr>
        <w:t>.</w:t>
      </w:r>
    </w:p>
    <w:p w14:paraId="256816B8" w14:textId="77777777" w:rsidR="00E956FB" w:rsidRPr="000B71FA" w:rsidRDefault="00E956FB" w:rsidP="00015D2F">
      <w:pPr>
        <w:pStyle w:val="BodyText"/>
        <w:spacing w:line="192" w:lineRule="auto"/>
        <w:ind w:left="304" w:right="15"/>
        <w:jc w:val="both"/>
        <w:rPr>
          <w:color w:val="231F20"/>
          <w:sz w:val="24"/>
          <w:szCs w:val="24"/>
        </w:rPr>
      </w:pPr>
    </w:p>
    <w:p w14:paraId="253C510F" w14:textId="77777777" w:rsidR="00015D2F" w:rsidRPr="00EC7E6F" w:rsidRDefault="00015D2F" w:rsidP="00015D2F">
      <w:pPr>
        <w:pStyle w:val="BodyText"/>
        <w:spacing w:line="192" w:lineRule="auto"/>
        <w:ind w:left="304" w:right="15"/>
        <w:jc w:val="both"/>
        <w:rPr>
          <w:sz w:val="24"/>
          <w:szCs w:val="24"/>
        </w:rPr>
      </w:pPr>
      <w:r w:rsidRPr="00EC7E6F">
        <w:rPr>
          <w:color w:val="231F20"/>
          <w:sz w:val="24"/>
          <w:szCs w:val="24"/>
        </w:rPr>
        <w:t>Number of bankers questioned =75</w:t>
      </w:r>
    </w:p>
    <w:p w14:paraId="15FE797A" w14:textId="77777777" w:rsidR="00E956FB" w:rsidRPr="00EC7E6F" w:rsidRDefault="00015D2F" w:rsidP="00E956FB">
      <w:pPr>
        <w:pStyle w:val="BodyText"/>
        <w:spacing w:line="192" w:lineRule="auto"/>
        <w:ind w:right="15" w:firstLine="304"/>
        <w:jc w:val="both"/>
        <w:rPr>
          <w:color w:val="231F20"/>
          <w:spacing w:val="-7"/>
          <w:sz w:val="24"/>
          <w:szCs w:val="24"/>
        </w:rPr>
      </w:pPr>
      <w:r w:rsidRPr="00EC7E6F">
        <w:rPr>
          <w:color w:val="231F20"/>
          <w:sz w:val="24"/>
          <w:szCs w:val="24"/>
        </w:rPr>
        <w:t xml:space="preserve">Number of borrowers questioned = </w:t>
      </w:r>
      <w:r w:rsidRPr="00EC7E6F">
        <w:rPr>
          <w:color w:val="231F20"/>
          <w:spacing w:val="-7"/>
          <w:sz w:val="24"/>
          <w:szCs w:val="24"/>
        </w:rPr>
        <w:t>25</w:t>
      </w:r>
    </w:p>
    <w:p w14:paraId="5E870CAB" w14:textId="77777777" w:rsidR="00015D2F" w:rsidRPr="00EC7E6F" w:rsidRDefault="00015D2F" w:rsidP="00E956FB">
      <w:pPr>
        <w:pStyle w:val="BodyText"/>
        <w:spacing w:line="192" w:lineRule="auto"/>
        <w:ind w:right="15" w:firstLine="304"/>
        <w:jc w:val="both"/>
        <w:rPr>
          <w:sz w:val="24"/>
          <w:szCs w:val="24"/>
        </w:rPr>
      </w:pPr>
      <w:r w:rsidRPr="00EC7E6F">
        <w:rPr>
          <w:color w:val="231F20"/>
          <w:sz w:val="24"/>
          <w:szCs w:val="24"/>
        </w:rPr>
        <w:t>Location of the respondents =Dhaka</w:t>
      </w:r>
    </w:p>
    <w:p w14:paraId="7DFDE3AB" w14:textId="77777777" w:rsidR="00FB5152" w:rsidRPr="000B71FA" w:rsidRDefault="00FB5152" w:rsidP="00015D2F">
      <w:pPr>
        <w:pStyle w:val="BodyText"/>
        <w:spacing w:line="192" w:lineRule="auto"/>
        <w:jc w:val="both"/>
        <w:rPr>
          <w:color w:val="231F20"/>
          <w:sz w:val="20"/>
          <w:szCs w:val="24"/>
        </w:rPr>
      </w:pPr>
    </w:p>
    <w:p w14:paraId="10141860" w14:textId="77777777" w:rsidR="000B71FA" w:rsidRDefault="00F3244B" w:rsidP="000B71FA">
      <w:pPr>
        <w:pStyle w:val="BodyText"/>
        <w:spacing w:line="192" w:lineRule="auto"/>
        <w:jc w:val="both"/>
        <w:rPr>
          <w:color w:val="231F20"/>
          <w:sz w:val="24"/>
          <w:szCs w:val="24"/>
        </w:rPr>
      </w:pPr>
      <w:r w:rsidRPr="00EC7E6F">
        <w:rPr>
          <w:color w:val="231F20"/>
          <w:sz w:val="24"/>
          <w:szCs w:val="24"/>
        </w:rPr>
        <w:t xml:space="preserve">Bankers who were involved in the </w:t>
      </w:r>
      <w:r w:rsidRPr="00EC7E6F">
        <w:rPr>
          <w:color w:val="231F20"/>
          <w:spacing w:val="2"/>
          <w:sz w:val="24"/>
          <w:szCs w:val="24"/>
        </w:rPr>
        <w:t xml:space="preserve">corporate </w:t>
      </w:r>
      <w:r w:rsidRPr="00EC7E6F">
        <w:rPr>
          <w:color w:val="231F20"/>
          <w:sz w:val="24"/>
          <w:szCs w:val="24"/>
        </w:rPr>
        <w:t xml:space="preserve">business, credit </w:t>
      </w:r>
      <w:r w:rsidRPr="00EC7E6F">
        <w:rPr>
          <w:color w:val="231F20"/>
          <w:spacing w:val="2"/>
          <w:sz w:val="24"/>
          <w:szCs w:val="24"/>
        </w:rPr>
        <w:t xml:space="preserve">risk </w:t>
      </w:r>
      <w:r w:rsidR="00327F22">
        <w:rPr>
          <w:color w:val="231F20"/>
          <w:sz w:val="24"/>
          <w:szCs w:val="24"/>
        </w:rPr>
        <w:t>management</w:t>
      </w:r>
      <w:r w:rsidRPr="00EC7E6F">
        <w:rPr>
          <w:color w:val="231F20"/>
          <w:sz w:val="24"/>
          <w:szCs w:val="24"/>
        </w:rPr>
        <w:t>,</w:t>
      </w:r>
      <w:r w:rsidRPr="00EC7E6F">
        <w:rPr>
          <w:color w:val="231F20"/>
          <w:spacing w:val="-20"/>
          <w:sz w:val="24"/>
          <w:szCs w:val="24"/>
        </w:rPr>
        <w:t xml:space="preserve"> </w:t>
      </w:r>
      <w:r w:rsidR="009C50BC">
        <w:rPr>
          <w:color w:val="231F20"/>
          <w:sz w:val="24"/>
          <w:szCs w:val="24"/>
        </w:rPr>
        <w:t xml:space="preserve">credit </w:t>
      </w:r>
      <w:r w:rsidRPr="00EC7E6F">
        <w:rPr>
          <w:color w:val="231F20"/>
          <w:sz w:val="24"/>
          <w:szCs w:val="24"/>
        </w:rPr>
        <w:t>monitoring,</w:t>
      </w:r>
      <w:r w:rsidRPr="00EC7E6F">
        <w:rPr>
          <w:color w:val="231F20"/>
          <w:spacing w:val="-20"/>
          <w:sz w:val="24"/>
          <w:szCs w:val="24"/>
        </w:rPr>
        <w:t xml:space="preserve"> </w:t>
      </w:r>
      <w:r w:rsidRPr="00EC7E6F">
        <w:rPr>
          <w:color w:val="231F20"/>
          <w:sz w:val="24"/>
          <w:szCs w:val="24"/>
        </w:rPr>
        <w:t>retail</w:t>
      </w:r>
      <w:r w:rsidRPr="00EC7E6F">
        <w:rPr>
          <w:color w:val="231F20"/>
          <w:spacing w:val="-5"/>
          <w:sz w:val="24"/>
          <w:szCs w:val="24"/>
        </w:rPr>
        <w:t xml:space="preserve"> </w:t>
      </w:r>
      <w:r w:rsidRPr="00EC7E6F">
        <w:rPr>
          <w:color w:val="231F20"/>
          <w:sz w:val="24"/>
          <w:szCs w:val="24"/>
        </w:rPr>
        <w:t>and</w:t>
      </w:r>
      <w:r w:rsidRPr="00EC7E6F">
        <w:rPr>
          <w:color w:val="231F20"/>
          <w:spacing w:val="-6"/>
          <w:sz w:val="24"/>
          <w:szCs w:val="24"/>
        </w:rPr>
        <w:t xml:space="preserve"> </w:t>
      </w:r>
      <w:r w:rsidRPr="00EC7E6F">
        <w:rPr>
          <w:color w:val="231F20"/>
          <w:sz w:val="24"/>
          <w:szCs w:val="24"/>
        </w:rPr>
        <w:t>SME</w:t>
      </w:r>
      <w:r w:rsidRPr="00EC7E6F">
        <w:rPr>
          <w:color w:val="231F20"/>
          <w:spacing w:val="-5"/>
          <w:sz w:val="24"/>
          <w:szCs w:val="24"/>
        </w:rPr>
        <w:t xml:space="preserve"> </w:t>
      </w:r>
      <w:r w:rsidRPr="00EC7E6F">
        <w:rPr>
          <w:color w:val="231F20"/>
          <w:sz w:val="24"/>
          <w:szCs w:val="24"/>
        </w:rPr>
        <w:t>business</w:t>
      </w:r>
      <w:r w:rsidRPr="00EC7E6F">
        <w:rPr>
          <w:color w:val="231F20"/>
          <w:spacing w:val="-5"/>
          <w:sz w:val="24"/>
          <w:szCs w:val="24"/>
        </w:rPr>
        <w:t xml:space="preserve"> </w:t>
      </w:r>
      <w:r w:rsidRPr="00EC7E6F">
        <w:rPr>
          <w:color w:val="231F20"/>
          <w:sz w:val="24"/>
          <w:szCs w:val="24"/>
        </w:rPr>
        <w:t>positions</w:t>
      </w:r>
      <w:r w:rsidRPr="00EC7E6F">
        <w:rPr>
          <w:color w:val="231F20"/>
          <w:spacing w:val="-6"/>
          <w:sz w:val="24"/>
          <w:szCs w:val="24"/>
        </w:rPr>
        <w:t xml:space="preserve"> </w:t>
      </w:r>
      <w:r w:rsidRPr="00EC7E6F">
        <w:rPr>
          <w:color w:val="231F20"/>
          <w:sz w:val="24"/>
          <w:szCs w:val="24"/>
        </w:rPr>
        <w:t>were interviewed. Different levels of management were also included in the questionnaire process to the</w:t>
      </w:r>
      <w:r w:rsidRPr="00EC7E6F">
        <w:rPr>
          <w:color w:val="231F20"/>
          <w:spacing w:val="42"/>
          <w:sz w:val="24"/>
          <w:szCs w:val="24"/>
        </w:rPr>
        <w:t xml:space="preserve"> </w:t>
      </w:r>
      <w:r w:rsidRPr="00EC7E6F">
        <w:rPr>
          <w:color w:val="231F20"/>
          <w:sz w:val="24"/>
          <w:szCs w:val="24"/>
        </w:rPr>
        <w:t>borrowers.</w:t>
      </w:r>
      <w:r w:rsidR="000B71FA">
        <w:rPr>
          <w:color w:val="231F20"/>
          <w:sz w:val="24"/>
          <w:szCs w:val="24"/>
        </w:rPr>
        <w:br w:type="page"/>
      </w:r>
    </w:p>
    <w:p w14:paraId="6DF7DB16" w14:textId="77777777" w:rsidR="00015D2F" w:rsidRPr="00BB5ED7" w:rsidRDefault="00015D2F" w:rsidP="00F3244B">
      <w:pPr>
        <w:pStyle w:val="BodyText"/>
        <w:spacing w:line="192" w:lineRule="auto"/>
        <w:jc w:val="center"/>
        <w:rPr>
          <w:b/>
          <w:bCs/>
          <w:color w:val="808285"/>
          <w:sz w:val="26"/>
          <w:szCs w:val="26"/>
        </w:rPr>
      </w:pPr>
      <w:r w:rsidRPr="00EC7E6F">
        <w:rPr>
          <w:b/>
          <w:bCs/>
          <w:color w:val="404040" w:themeColor="text1" w:themeTint="BF"/>
          <w:sz w:val="26"/>
          <w:szCs w:val="26"/>
        </w:rPr>
        <w:lastRenderedPageBreak/>
        <w:t>Descriptive statistics</w:t>
      </w:r>
    </w:p>
    <w:p w14:paraId="589CCE61" w14:textId="77777777" w:rsidR="00015D2F" w:rsidRPr="000B71FA" w:rsidRDefault="00015D2F" w:rsidP="00015D2F">
      <w:pPr>
        <w:spacing w:line="192" w:lineRule="auto"/>
        <w:rPr>
          <w:b/>
          <w:bCs/>
          <w:color w:val="808285"/>
          <w:sz w:val="20"/>
          <w:szCs w:val="10"/>
        </w:rPr>
      </w:pPr>
    </w:p>
    <w:p w14:paraId="12A654F4" w14:textId="77777777" w:rsidR="00015D2F" w:rsidRPr="00EC7E6F" w:rsidRDefault="00015D2F" w:rsidP="00015D2F">
      <w:pPr>
        <w:pStyle w:val="BodyText"/>
        <w:spacing w:line="192" w:lineRule="auto"/>
        <w:jc w:val="center"/>
        <w:rPr>
          <w:color w:val="231F20"/>
          <w:sz w:val="24"/>
          <w:szCs w:val="24"/>
        </w:rPr>
      </w:pPr>
      <w:r w:rsidRPr="00C13CCF">
        <w:rPr>
          <w:rFonts w:ascii="Adobe Caslon Pro Bold" w:hAnsi="Adobe Caslon Pro Bold"/>
          <w:color w:val="231F20"/>
          <w:sz w:val="24"/>
          <w:szCs w:val="24"/>
        </w:rPr>
        <w:t>Table 5.2:</w:t>
      </w:r>
      <w:r w:rsidR="00F3244B">
        <w:rPr>
          <w:rFonts w:ascii="Adobe Caslon Pro Bold" w:hAnsi="Adobe Caslon Pro Bold"/>
          <w:color w:val="231F20"/>
          <w:sz w:val="24"/>
          <w:szCs w:val="24"/>
        </w:rPr>
        <w:t xml:space="preserve"> </w:t>
      </w:r>
      <w:r w:rsidRPr="00EC7E6F">
        <w:rPr>
          <w:color w:val="231F20"/>
          <w:sz w:val="24"/>
          <w:szCs w:val="24"/>
        </w:rPr>
        <w:t>Bankers’ perception on the determinants of non-performing loans (NPLs)</w:t>
      </w:r>
    </w:p>
    <w:p w14:paraId="1215D5D5" w14:textId="77777777" w:rsidR="00015D2F" w:rsidRPr="00EC7E6F" w:rsidRDefault="00015D2F" w:rsidP="00015D2F">
      <w:pPr>
        <w:pStyle w:val="BodyText"/>
        <w:spacing w:line="192" w:lineRule="auto"/>
        <w:ind w:right="300"/>
        <w:jc w:val="both"/>
        <w:rPr>
          <w:color w:val="231F20"/>
          <w:sz w:val="24"/>
          <w:szCs w:val="24"/>
        </w:rPr>
      </w:pPr>
    </w:p>
    <w:p w14:paraId="6AB900E7" w14:textId="77777777" w:rsidR="00015D2F" w:rsidRDefault="00015D2F" w:rsidP="007F6DC9">
      <w:pPr>
        <w:pStyle w:val="BodyText"/>
        <w:spacing w:line="192" w:lineRule="auto"/>
        <w:jc w:val="both"/>
      </w:pPr>
      <w:r w:rsidRPr="00EC7E6F">
        <w:rPr>
          <w:color w:val="231F20"/>
          <w:sz w:val="24"/>
          <w:szCs w:val="24"/>
        </w:rPr>
        <w:t>1=strongly disagree, 2=disagree, 3=neutral, 4=agree, 5=strongly agree.</w:t>
      </w:r>
    </w:p>
    <w:tbl>
      <w:tblPr>
        <w:tblW w:w="5752" w:type="dxa"/>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381"/>
        <w:gridCol w:w="1434"/>
        <w:gridCol w:w="345"/>
        <w:gridCol w:w="290"/>
        <w:gridCol w:w="7"/>
        <w:gridCol w:w="293"/>
        <w:gridCol w:w="7"/>
        <w:gridCol w:w="293"/>
        <w:gridCol w:w="7"/>
        <w:gridCol w:w="293"/>
        <w:gridCol w:w="16"/>
        <w:gridCol w:w="586"/>
        <w:gridCol w:w="16"/>
        <w:gridCol w:w="585"/>
        <w:gridCol w:w="549"/>
        <w:gridCol w:w="650"/>
      </w:tblGrid>
      <w:tr w:rsidR="00015D2F" w14:paraId="2C51E328" w14:textId="77777777" w:rsidTr="00F3244B">
        <w:trPr>
          <w:trHeight w:val="417"/>
        </w:trPr>
        <w:tc>
          <w:tcPr>
            <w:tcW w:w="381" w:type="dxa"/>
          </w:tcPr>
          <w:p w14:paraId="5664846B" w14:textId="77777777" w:rsidR="00015D2F" w:rsidRDefault="00015D2F" w:rsidP="00015D2F">
            <w:pPr>
              <w:pStyle w:val="TableParagraph"/>
              <w:rPr>
                <w:rFonts w:ascii="Times New Roman"/>
                <w:sz w:val="18"/>
              </w:rPr>
            </w:pPr>
          </w:p>
        </w:tc>
        <w:tc>
          <w:tcPr>
            <w:tcW w:w="1434" w:type="dxa"/>
          </w:tcPr>
          <w:p w14:paraId="6938E94A" w14:textId="77777777" w:rsidR="00015D2F" w:rsidRDefault="00015D2F" w:rsidP="00015D2F">
            <w:pPr>
              <w:pStyle w:val="TableParagraph"/>
              <w:rPr>
                <w:rFonts w:ascii="Times New Roman"/>
                <w:sz w:val="18"/>
              </w:rPr>
            </w:pPr>
          </w:p>
        </w:tc>
        <w:tc>
          <w:tcPr>
            <w:tcW w:w="1551" w:type="dxa"/>
            <w:gridSpan w:val="9"/>
          </w:tcPr>
          <w:p w14:paraId="475AB5B7" w14:textId="77777777" w:rsidR="00015D2F" w:rsidRDefault="00015D2F" w:rsidP="00795FD5">
            <w:pPr>
              <w:pStyle w:val="TableParagraph"/>
              <w:spacing w:before="137"/>
              <w:ind w:left="620" w:right="391"/>
              <w:jc w:val="center"/>
              <w:rPr>
                <w:b/>
                <w:sz w:val="19"/>
              </w:rPr>
            </w:pPr>
            <w:r>
              <w:rPr>
                <w:b/>
                <w:color w:val="231F20"/>
                <w:sz w:val="19"/>
              </w:rPr>
              <w:t>Scale</w:t>
            </w:r>
          </w:p>
        </w:tc>
        <w:tc>
          <w:tcPr>
            <w:tcW w:w="602" w:type="dxa"/>
            <w:gridSpan w:val="2"/>
          </w:tcPr>
          <w:p w14:paraId="7DFA14A7" w14:textId="77777777" w:rsidR="00015D2F" w:rsidRDefault="00015D2F" w:rsidP="00795FD5">
            <w:pPr>
              <w:pStyle w:val="TableParagraph"/>
              <w:spacing w:before="137"/>
              <w:ind w:right="-1"/>
              <w:jc w:val="center"/>
              <w:rPr>
                <w:b/>
                <w:sz w:val="19"/>
              </w:rPr>
            </w:pPr>
            <w:r>
              <w:rPr>
                <w:b/>
                <w:color w:val="231F20"/>
                <w:sz w:val="19"/>
              </w:rPr>
              <w:t>Mean</w:t>
            </w:r>
          </w:p>
        </w:tc>
        <w:tc>
          <w:tcPr>
            <w:tcW w:w="585" w:type="dxa"/>
          </w:tcPr>
          <w:p w14:paraId="7DF74F70" w14:textId="77777777" w:rsidR="00015D2F" w:rsidRPr="00795FD5" w:rsidRDefault="002531D8" w:rsidP="000974A1">
            <w:pPr>
              <w:pStyle w:val="TableParagraph"/>
              <w:spacing w:before="137"/>
              <w:ind w:left="-75" w:right="-6"/>
              <w:jc w:val="center"/>
              <w:rPr>
                <w:b/>
                <w:sz w:val="16"/>
                <w:szCs w:val="16"/>
              </w:rPr>
            </w:pPr>
            <w:r>
              <w:rPr>
                <w:b/>
                <w:color w:val="231F20"/>
                <w:sz w:val="16"/>
                <w:szCs w:val="16"/>
              </w:rPr>
              <w:t xml:space="preserve"> </w:t>
            </w:r>
            <w:r w:rsidR="00015D2F" w:rsidRPr="00795FD5">
              <w:rPr>
                <w:b/>
                <w:color w:val="231F20"/>
                <w:sz w:val="16"/>
                <w:szCs w:val="16"/>
              </w:rPr>
              <w:t>Median</w:t>
            </w:r>
          </w:p>
        </w:tc>
        <w:tc>
          <w:tcPr>
            <w:tcW w:w="549" w:type="dxa"/>
          </w:tcPr>
          <w:p w14:paraId="13AF76CC" w14:textId="77777777" w:rsidR="00015D2F" w:rsidRDefault="00015D2F" w:rsidP="006A27D7">
            <w:pPr>
              <w:pStyle w:val="TableParagraph"/>
              <w:spacing w:before="23" w:line="276" w:lineRule="exact"/>
              <w:jc w:val="center"/>
              <w:rPr>
                <w:b/>
                <w:sz w:val="19"/>
              </w:rPr>
            </w:pPr>
            <w:r>
              <w:rPr>
                <w:b/>
                <w:color w:val="231F20"/>
                <w:sz w:val="19"/>
              </w:rPr>
              <w:t>STD</w:t>
            </w:r>
          </w:p>
          <w:p w14:paraId="4D6D345E" w14:textId="77777777" w:rsidR="00015D2F" w:rsidRDefault="00015D2F" w:rsidP="006A27D7">
            <w:pPr>
              <w:pStyle w:val="TableParagraph"/>
              <w:spacing w:line="197" w:lineRule="exact"/>
              <w:jc w:val="center"/>
              <w:rPr>
                <w:b/>
                <w:sz w:val="19"/>
              </w:rPr>
            </w:pPr>
            <w:r>
              <w:rPr>
                <w:b/>
                <w:color w:val="231F20"/>
                <w:sz w:val="19"/>
              </w:rPr>
              <w:t>dev</w:t>
            </w:r>
          </w:p>
        </w:tc>
        <w:tc>
          <w:tcPr>
            <w:tcW w:w="650" w:type="dxa"/>
          </w:tcPr>
          <w:p w14:paraId="717EE631" w14:textId="77777777" w:rsidR="00015D2F" w:rsidRDefault="00015D2F" w:rsidP="00015D2F">
            <w:pPr>
              <w:pStyle w:val="TableParagraph"/>
              <w:spacing w:before="137"/>
              <w:ind w:left="60" w:right="50"/>
              <w:jc w:val="center"/>
              <w:rPr>
                <w:b/>
                <w:sz w:val="19"/>
              </w:rPr>
            </w:pPr>
            <w:r>
              <w:rPr>
                <w:b/>
                <w:color w:val="231F20"/>
                <w:sz w:val="19"/>
              </w:rPr>
              <w:t>Total</w:t>
            </w:r>
          </w:p>
        </w:tc>
      </w:tr>
      <w:tr w:rsidR="00015D2F" w14:paraId="6B637CAD" w14:textId="77777777" w:rsidTr="007F6DC9">
        <w:trPr>
          <w:trHeight w:val="232"/>
        </w:trPr>
        <w:tc>
          <w:tcPr>
            <w:tcW w:w="381" w:type="dxa"/>
          </w:tcPr>
          <w:p w14:paraId="5C844B06" w14:textId="77777777" w:rsidR="00015D2F" w:rsidRDefault="00015D2F" w:rsidP="00015D2F">
            <w:pPr>
              <w:pStyle w:val="TableParagraph"/>
              <w:rPr>
                <w:rFonts w:ascii="Times New Roman"/>
                <w:sz w:val="18"/>
              </w:rPr>
            </w:pPr>
          </w:p>
        </w:tc>
        <w:tc>
          <w:tcPr>
            <w:tcW w:w="1434" w:type="dxa"/>
          </w:tcPr>
          <w:p w14:paraId="5A3F08AF" w14:textId="77777777" w:rsidR="00015D2F" w:rsidRDefault="00015D2F" w:rsidP="00015D2F">
            <w:pPr>
              <w:pStyle w:val="TableParagraph"/>
              <w:rPr>
                <w:rFonts w:ascii="Times New Roman"/>
                <w:sz w:val="18"/>
              </w:rPr>
            </w:pPr>
          </w:p>
        </w:tc>
        <w:tc>
          <w:tcPr>
            <w:tcW w:w="345" w:type="dxa"/>
          </w:tcPr>
          <w:p w14:paraId="3F3D03CE" w14:textId="77777777" w:rsidR="00015D2F" w:rsidRDefault="00015D2F" w:rsidP="00015D2F">
            <w:pPr>
              <w:pStyle w:val="TableParagraph"/>
              <w:spacing w:before="23" w:line="245" w:lineRule="exact"/>
              <w:ind w:right="110"/>
              <w:jc w:val="right"/>
              <w:rPr>
                <w:sz w:val="19"/>
              </w:rPr>
            </w:pPr>
            <w:r>
              <w:rPr>
                <w:color w:val="231F20"/>
                <w:sz w:val="19"/>
              </w:rPr>
              <w:t>1</w:t>
            </w:r>
          </w:p>
        </w:tc>
        <w:tc>
          <w:tcPr>
            <w:tcW w:w="297" w:type="dxa"/>
            <w:gridSpan w:val="2"/>
          </w:tcPr>
          <w:p w14:paraId="22C7D4B2" w14:textId="77777777" w:rsidR="00015D2F" w:rsidRDefault="00015D2F" w:rsidP="00015D2F">
            <w:pPr>
              <w:pStyle w:val="TableParagraph"/>
              <w:spacing w:before="23" w:line="245" w:lineRule="exact"/>
              <w:ind w:left="122"/>
              <w:rPr>
                <w:sz w:val="19"/>
              </w:rPr>
            </w:pPr>
            <w:r>
              <w:rPr>
                <w:color w:val="231F20"/>
                <w:sz w:val="19"/>
              </w:rPr>
              <w:t>2</w:t>
            </w:r>
          </w:p>
        </w:tc>
        <w:tc>
          <w:tcPr>
            <w:tcW w:w="300" w:type="dxa"/>
            <w:gridSpan w:val="2"/>
          </w:tcPr>
          <w:p w14:paraId="673788DA" w14:textId="77777777" w:rsidR="00015D2F" w:rsidRDefault="00015D2F" w:rsidP="00015D2F">
            <w:pPr>
              <w:pStyle w:val="TableParagraph"/>
              <w:spacing w:before="23" w:line="245" w:lineRule="exact"/>
              <w:ind w:right="110"/>
              <w:jc w:val="right"/>
              <w:rPr>
                <w:sz w:val="19"/>
              </w:rPr>
            </w:pPr>
            <w:r>
              <w:rPr>
                <w:color w:val="231F20"/>
                <w:sz w:val="19"/>
              </w:rPr>
              <w:t>3</w:t>
            </w:r>
          </w:p>
        </w:tc>
        <w:tc>
          <w:tcPr>
            <w:tcW w:w="300" w:type="dxa"/>
            <w:gridSpan w:val="2"/>
          </w:tcPr>
          <w:p w14:paraId="588A0B61" w14:textId="77777777" w:rsidR="00015D2F" w:rsidRDefault="00015D2F" w:rsidP="00015D2F">
            <w:pPr>
              <w:pStyle w:val="TableParagraph"/>
              <w:spacing w:before="23" w:line="245" w:lineRule="exact"/>
              <w:ind w:left="10"/>
              <w:jc w:val="center"/>
              <w:rPr>
                <w:sz w:val="19"/>
              </w:rPr>
            </w:pPr>
            <w:r>
              <w:rPr>
                <w:color w:val="231F20"/>
                <w:sz w:val="19"/>
              </w:rPr>
              <w:t>4</w:t>
            </w:r>
          </w:p>
        </w:tc>
        <w:tc>
          <w:tcPr>
            <w:tcW w:w="309" w:type="dxa"/>
            <w:gridSpan w:val="2"/>
          </w:tcPr>
          <w:p w14:paraId="42E36F91" w14:textId="77777777" w:rsidR="00015D2F" w:rsidRDefault="00015D2F" w:rsidP="00015D2F">
            <w:pPr>
              <w:pStyle w:val="TableParagraph"/>
              <w:spacing w:before="23" w:line="245" w:lineRule="exact"/>
              <w:ind w:left="11"/>
              <w:jc w:val="center"/>
              <w:rPr>
                <w:sz w:val="19"/>
              </w:rPr>
            </w:pPr>
            <w:r>
              <w:rPr>
                <w:color w:val="231F20"/>
                <w:sz w:val="19"/>
              </w:rPr>
              <w:t>5</w:t>
            </w:r>
          </w:p>
        </w:tc>
        <w:tc>
          <w:tcPr>
            <w:tcW w:w="602" w:type="dxa"/>
            <w:gridSpan w:val="2"/>
          </w:tcPr>
          <w:p w14:paraId="2A3BD3A9" w14:textId="77777777" w:rsidR="00015D2F" w:rsidRDefault="00015D2F" w:rsidP="00015D2F">
            <w:pPr>
              <w:pStyle w:val="TableParagraph"/>
              <w:rPr>
                <w:rFonts w:ascii="Times New Roman"/>
                <w:sz w:val="18"/>
              </w:rPr>
            </w:pPr>
          </w:p>
        </w:tc>
        <w:tc>
          <w:tcPr>
            <w:tcW w:w="585" w:type="dxa"/>
          </w:tcPr>
          <w:p w14:paraId="5433C6E5" w14:textId="77777777" w:rsidR="00015D2F" w:rsidRDefault="00015D2F" w:rsidP="00015D2F">
            <w:pPr>
              <w:pStyle w:val="TableParagraph"/>
              <w:rPr>
                <w:rFonts w:ascii="Times New Roman"/>
                <w:sz w:val="18"/>
              </w:rPr>
            </w:pPr>
          </w:p>
        </w:tc>
        <w:tc>
          <w:tcPr>
            <w:tcW w:w="549" w:type="dxa"/>
          </w:tcPr>
          <w:p w14:paraId="61622A7D" w14:textId="77777777" w:rsidR="00015D2F" w:rsidRDefault="00015D2F" w:rsidP="00015D2F">
            <w:pPr>
              <w:pStyle w:val="TableParagraph"/>
              <w:rPr>
                <w:rFonts w:ascii="Times New Roman"/>
                <w:sz w:val="18"/>
              </w:rPr>
            </w:pPr>
          </w:p>
        </w:tc>
        <w:tc>
          <w:tcPr>
            <w:tcW w:w="650" w:type="dxa"/>
          </w:tcPr>
          <w:p w14:paraId="0E04DB73" w14:textId="77777777" w:rsidR="00015D2F" w:rsidRDefault="00015D2F" w:rsidP="00015D2F">
            <w:pPr>
              <w:pStyle w:val="TableParagraph"/>
              <w:rPr>
                <w:rFonts w:ascii="Times New Roman"/>
                <w:sz w:val="18"/>
              </w:rPr>
            </w:pPr>
          </w:p>
        </w:tc>
      </w:tr>
      <w:tr w:rsidR="00015D2F" w14:paraId="72CA2C4B" w14:textId="77777777" w:rsidTr="00B034DB">
        <w:trPr>
          <w:trHeight w:val="593"/>
        </w:trPr>
        <w:tc>
          <w:tcPr>
            <w:tcW w:w="381" w:type="dxa"/>
          </w:tcPr>
          <w:p w14:paraId="62B2F800" w14:textId="77777777" w:rsidR="00015D2F" w:rsidRDefault="00015D2F" w:rsidP="00015D2F">
            <w:pPr>
              <w:pStyle w:val="TableParagraph"/>
              <w:spacing w:before="137"/>
              <w:ind w:left="56"/>
              <w:rPr>
                <w:sz w:val="19"/>
              </w:rPr>
            </w:pPr>
            <w:r>
              <w:rPr>
                <w:color w:val="231F20"/>
                <w:sz w:val="19"/>
              </w:rPr>
              <w:t>1</w:t>
            </w:r>
          </w:p>
        </w:tc>
        <w:tc>
          <w:tcPr>
            <w:tcW w:w="1434" w:type="dxa"/>
          </w:tcPr>
          <w:p w14:paraId="06E0FB49" w14:textId="77777777" w:rsidR="00015D2F" w:rsidRDefault="00015D2F" w:rsidP="00B034DB">
            <w:pPr>
              <w:pStyle w:val="TableParagraph"/>
              <w:spacing w:before="23" w:line="192" w:lineRule="auto"/>
              <w:ind w:left="58" w:right="-258"/>
              <w:jc w:val="both"/>
              <w:rPr>
                <w:sz w:val="19"/>
              </w:rPr>
            </w:pPr>
            <w:r>
              <w:rPr>
                <w:color w:val="231F20"/>
                <w:sz w:val="19"/>
              </w:rPr>
              <w:t>NPL is critical</w:t>
            </w:r>
          </w:p>
          <w:p w14:paraId="0014C67D" w14:textId="77777777" w:rsidR="00015D2F" w:rsidRDefault="00015D2F" w:rsidP="00B034DB">
            <w:pPr>
              <w:pStyle w:val="TableParagraph"/>
              <w:spacing w:line="192" w:lineRule="auto"/>
              <w:ind w:left="58"/>
              <w:rPr>
                <w:sz w:val="19"/>
              </w:rPr>
            </w:pPr>
            <w:r>
              <w:rPr>
                <w:color w:val="231F20"/>
                <w:sz w:val="19"/>
              </w:rPr>
              <w:t>in Bangladesh</w:t>
            </w:r>
          </w:p>
        </w:tc>
        <w:tc>
          <w:tcPr>
            <w:tcW w:w="345" w:type="dxa"/>
          </w:tcPr>
          <w:p w14:paraId="380F47E8" w14:textId="77777777" w:rsidR="00015D2F" w:rsidRDefault="00015D2F" w:rsidP="00015D2F">
            <w:pPr>
              <w:pStyle w:val="TableParagraph"/>
              <w:spacing w:before="137"/>
              <w:ind w:right="110"/>
              <w:jc w:val="right"/>
              <w:rPr>
                <w:sz w:val="19"/>
              </w:rPr>
            </w:pPr>
            <w:r>
              <w:rPr>
                <w:color w:val="231F20"/>
                <w:sz w:val="19"/>
              </w:rPr>
              <w:t>0</w:t>
            </w:r>
          </w:p>
        </w:tc>
        <w:tc>
          <w:tcPr>
            <w:tcW w:w="297" w:type="dxa"/>
            <w:gridSpan w:val="2"/>
          </w:tcPr>
          <w:p w14:paraId="3D46665A" w14:textId="77777777" w:rsidR="00015D2F" w:rsidRDefault="00015D2F" w:rsidP="00015D2F">
            <w:pPr>
              <w:pStyle w:val="TableParagraph"/>
              <w:spacing w:before="137"/>
              <w:ind w:left="122"/>
              <w:rPr>
                <w:sz w:val="19"/>
              </w:rPr>
            </w:pPr>
            <w:r>
              <w:rPr>
                <w:color w:val="231F20"/>
                <w:sz w:val="19"/>
              </w:rPr>
              <w:t>0</w:t>
            </w:r>
          </w:p>
        </w:tc>
        <w:tc>
          <w:tcPr>
            <w:tcW w:w="300" w:type="dxa"/>
            <w:gridSpan w:val="2"/>
          </w:tcPr>
          <w:p w14:paraId="50D14E5B" w14:textId="77777777" w:rsidR="00015D2F" w:rsidRDefault="00015D2F" w:rsidP="00015D2F">
            <w:pPr>
              <w:pStyle w:val="TableParagraph"/>
              <w:spacing w:before="137"/>
              <w:ind w:right="110"/>
              <w:jc w:val="right"/>
              <w:rPr>
                <w:sz w:val="19"/>
              </w:rPr>
            </w:pPr>
            <w:r>
              <w:rPr>
                <w:color w:val="231F20"/>
                <w:sz w:val="19"/>
              </w:rPr>
              <w:t>5</w:t>
            </w:r>
          </w:p>
        </w:tc>
        <w:tc>
          <w:tcPr>
            <w:tcW w:w="300" w:type="dxa"/>
            <w:gridSpan w:val="2"/>
          </w:tcPr>
          <w:p w14:paraId="08B7D3BA" w14:textId="77777777" w:rsidR="00015D2F" w:rsidRDefault="00015D2F" w:rsidP="00015D2F">
            <w:pPr>
              <w:pStyle w:val="TableParagraph"/>
              <w:spacing w:before="137"/>
              <w:ind w:left="50" w:right="40"/>
              <w:jc w:val="center"/>
              <w:rPr>
                <w:sz w:val="19"/>
              </w:rPr>
            </w:pPr>
            <w:r>
              <w:rPr>
                <w:color w:val="231F20"/>
                <w:sz w:val="19"/>
              </w:rPr>
              <w:t>40</w:t>
            </w:r>
          </w:p>
        </w:tc>
        <w:tc>
          <w:tcPr>
            <w:tcW w:w="309" w:type="dxa"/>
            <w:gridSpan w:val="2"/>
          </w:tcPr>
          <w:p w14:paraId="0F4231CF" w14:textId="77777777" w:rsidR="00015D2F" w:rsidRDefault="00015D2F" w:rsidP="00015D2F">
            <w:pPr>
              <w:pStyle w:val="TableParagraph"/>
              <w:spacing w:before="137"/>
              <w:ind w:left="50" w:right="39"/>
              <w:jc w:val="center"/>
              <w:rPr>
                <w:sz w:val="19"/>
              </w:rPr>
            </w:pPr>
            <w:r>
              <w:rPr>
                <w:color w:val="231F20"/>
                <w:sz w:val="19"/>
              </w:rPr>
              <w:t>30</w:t>
            </w:r>
          </w:p>
        </w:tc>
        <w:tc>
          <w:tcPr>
            <w:tcW w:w="602" w:type="dxa"/>
            <w:gridSpan w:val="2"/>
          </w:tcPr>
          <w:p w14:paraId="797D7E41" w14:textId="77777777" w:rsidR="00015D2F" w:rsidRDefault="00015D2F" w:rsidP="00015D2F">
            <w:pPr>
              <w:pStyle w:val="TableParagraph"/>
              <w:spacing w:before="137"/>
              <w:ind w:left="86" w:right="75"/>
              <w:jc w:val="center"/>
              <w:rPr>
                <w:sz w:val="19"/>
              </w:rPr>
            </w:pPr>
            <w:r>
              <w:rPr>
                <w:color w:val="231F20"/>
                <w:sz w:val="19"/>
              </w:rPr>
              <w:t>4.33</w:t>
            </w:r>
          </w:p>
        </w:tc>
        <w:tc>
          <w:tcPr>
            <w:tcW w:w="585" w:type="dxa"/>
          </w:tcPr>
          <w:p w14:paraId="5E617C52" w14:textId="77777777" w:rsidR="00015D2F" w:rsidRDefault="00015D2F" w:rsidP="00015D2F">
            <w:pPr>
              <w:pStyle w:val="TableParagraph"/>
              <w:spacing w:before="137"/>
              <w:ind w:left="11"/>
              <w:jc w:val="center"/>
              <w:rPr>
                <w:sz w:val="19"/>
              </w:rPr>
            </w:pPr>
            <w:r>
              <w:rPr>
                <w:color w:val="231F20"/>
                <w:sz w:val="19"/>
              </w:rPr>
              <w:t>4</w:t>
            </w:r>
          </w:p>
        </w:tc>
        <w:tc>
          <w:tcPr>
            <w:tcW w:w="549" w:type="dxa"/>
          </w:tcPr>
          <w:p w14:paraId="5CEB479B" w14:textId="77777777" w:rsidR="00015D2F" w:rsidRDefault="00015D2F" w:rsidP="00795FD5">
            <w:pPr>
              <w:pStyle w:val="TableParagraph"/>
              <w:spacing w:before="137"/>
              <w:ind w:left="132"/>
              <w:jc w:val="center"/>
              <w:rPr>
                <w:sz w:val="19"/>
              </w:rPr>
            </w:pPr>
            <w:r>
              <w:rPr>
                <w:color w:val="231F20"/>
                <w:sz w:val="19"/>
              </w:rPr>
              <w:t>0.60</w:t>
            </w:r>
          </w:p>
        </w:tc>
        <w:tc>
          <w:tcPr>
            <w:tcW w:w="650" w:type="dxa"/>
          </w:tcPr>
          <w:p w14:paraId="4926DBC7" w14:textId="77777777" w:rsidR="00015D2F" w:rsidRDefault="00015D2F" w:rsidP="00015D2F">
            <w:pPr>
              <w:pStyle w:val="TableParagraph"/>
              <w:spacing w:before="137"/>
              <w:ind w:left="60" w:right="50"/>
              <w:jc w:val="center"/>
              <w:rPr>
                <w:sz w:val="19"/>
              </w:rPr>
            </w:pPr>
            <w:r>
              <w:rPr>
                <w:color w:val="231F20"/>
                <w:sz w:val="19"/>
              </w:rPr>
              <w:t>75</w:t>
            </w:r>
          </w:p>
        </w:tc>
      </w:tr>
      <w:tr w:rsidR="00015D2F" w14:paraId="77631501" w14:textId="77777777" w:rsidTr="007F6DC9">
        <w:trPr>
          <w:trHeight w:val="603"/>
        </w:trPr>
        <w:tc>
          <w:tcPr>
            <w:tcW w:w="381" w:type="dxa"/>
          </w:tcPr>
          <w:p w14:paraId="511232A1" w14:textId="77777777" w:rsidR="00015D2F" w:rsidRDefault="00015D2F" w:rsidP="00015D2F">
            <w:pPr>
              <w:pStyle w:val="TableParagraph"/>
              <w:spacing w:before="251"/>
              <w:ind w:left="56"/>
              <w:rPr>
                <w:sz w:val="19"/>
              </w:rPr>
            </w:pPr>
            <w:r>
              <w:rPr>
                <w:color w:val="231F20"/>
                <w:sz w:val="19"/>
              </w:rPr>
              <w:t>2</w:t>
            </w:r>
          </w:p>
        </w:tc>
        <w:tc>
          <w:tcPr>
            <w:tcW w:w="1434" w:type="dxa"/>
          </w:tcPr>
          <w:p w14:paraId="422D2E38" w14:textId="77777777" w:rsidR="00015D2F" w:rsidRDefault="00015D2F" w:rsidP="000E6926">
            <w:pPr>
              <w:pStyle w:val="TableParagraph"/>
              <w:spacing w:before="79" w:line="192" w:lineRule="auto"/>
              <w:ind w:left="58" w:right="245"/>
              <w:rPr>
                <w:sz w:val="19"/>
              </w:rPr>
            </w:pPr>
            <w:r>
              <w:rPr>
                <w:color w:val="231F20"/>
                <w:sz w:val="19"/>
              </w:rPr>
              <w:t>High energy crisis increases NPLs</w:t>
            </w:r>
          </w:p>
        </w:tc>
        <w:tc>
          <w:tcPr>
            <w:tcW w:w="345" w:type="dxa"/>
          </w:tcPr>
          <w:p w14:paraId="5A52EB1D" w14:textId="77777777" w:rsidR="00015D2F" w:rsidRDefault="00015D2F" w:rsidP="00015D2F">
            <w:pPr>
              <w:pStyle w:val="TableParagraph"/>
              <w:spacing w:before="251"/>
              <w:ind w:right="110"/>
              <w:jc w:val="right"/>
              <w:rPr>
                <w:sz w:val="19"/>
              </w:rPr>
            </w:pPr>
            <w:r>
              <w:rPr>
                <w:color w:val="231F20"/>
                <w:sz w:val="19"/>
              </w:rPr>
              <w:t>0</w:t>
            </w:r>
          </w:p>
        </w:tc>
        <w:tc>
          <w:tcPr>
            <w:tcW w:w="297" w:type="dxa"/>
            <w:gridSpan w:val="2"/>
          </w:tcPr>
          <w:p w14:paraId="3A12B065" w14:textId="77777777" w:rsidR="00015D2F" w:rsidRDefault="00015D2F" w:rsidP="00015D2F">
            <w:pPr>
              <w:pStyle w:val="TableParagraph"/>
              <w:spacing w:before="251"/>
              <w:ind w:left="75"/>
              <w:rPr>
                <w:sz w:val="19"/>
              </w:rPr>
            </w:pPr>
            <w:r>
              <w:rPr>
                <w:color w:val="231F20"/>
                <w:sz w:val="19"/>
              </w:rPr>
              <w:t>20</w:t>
            </w:r>
          </w:p>
        </w:tc>
        <w:tc>
          <w:tcPr>
            <w:tcW w:w="300" w:type="dxa"/>
            <w:gridSpan w:val="2"/>
          </w:tcPr>
          <w:p w14:paraId="7A05EC01" w14:textId="77777777" w:rsidR="00015D2F" w:rsidRDefault="00015D2F" w:rsidP="00015D2F">
            <w:pPr>
              <w:pStyle w:val="TableParagraph"/>
              <w:spacing w:before="251"/>
              <w:ind w:right="62"/>
              <w:jc w:val="right"/>
              <w:rPr>
                <w:sz w:val="19"/>
              </w:rPr>
            </w:pPr>
            <w:r>
              <w:rPr>
                <w:color w:val="231F20"/>
                <w:sz w:val="19"/>
              </w:rPr>
              <w:t>20</w:t>
            </w:r>
          </w:p>
        </w:tc>
        <w:tc>
          <w:tcPr>
            <w:tcW w:w="300" w:type="dxa"/>
            <w:gridSpan w:val="2"/>
          </w:tcPr>
          <w:p w14:paraId="503BCFFC" w14:textId="77777777" w:rsidR="00015D2F" w:rsidRDefault="00015D2F" w:rsidP="00015D2F">
            <w:pPr>
              <w:pStyle w:val="TableParagraph"/>
              <w:spacing w:before="251"/>
              <w:ind w:left="50" w:right="40"/>
              <w:jc w:val="center"/>
              <w:rPr>
                <w:sz w:val="19"/>
              </w:rPr>
            </w:pPr>
            <w:r>
              <w:rPr>
                <w:color w:val="231F20"/>
                <w:sz w:val="19"/>
              </w:rPr>
              <w:t>33</w:t>
            </w:r>
          </w:p>
        </w:tc>
        <w:tc>
          <w:tcPr>
            <w:tcW w:w="309" w:type="dxa"/>
            <w:gridSpan w:val="2"/>
          </w:tcPr>
          <w:p w14:paraId="21A6C67F" w14:textId="77777777" w:rsidR="00015D2F" w:rsidRDefault="00015D2F" w:rsidP="00015D2F">
            <w:pPr>
              <w:pStyle w:val="TableParagraph"/>
              <w:spacing w:before="251"/>
              <w:ind w:left="11"/>
              <w:jc w:val="center"/>
              <w:rPr>
                <w:sz w:val="19"/>
              </w:rPr>
            </w:pPr>
            <w:r>
              <w:rPr>
                <w:color w:val="231F20"/>
                <w:sz w:val="19"/>
              </w:rPr>
              <w:t>2</w:t>
            </w:r>
          </w:p>
        </w:tc>
        <w:tc>
          <w:tcPr>
            <w:tcW w:w="602" w:type="dxa"/>
            <w:gridSpan w:val="2"/>
          </w:tcPr>
          <w:p w14:paraId="1619C8B6" w14:textId="77777777" w:rsidR="00015D2F" w:rsidRDefault="00015D2F" w:rsidP="00015D2F">
            <w:pPr>
              <w:pStyle w:val="TableParagraph"/>
              <w:spacing w:before="251"/>
              <w:ind w:left="86" w:right="75"/>
              <w:jc w:val="center"/>
              <w:rPr>
                <w:sz w:val="19"/>
              </w:rPr>
            </w:pPr>
            <w:r>
              <w:rPr>
                <w:color w:val="231F20"/>
                <w:sz w:val="19"/>
              </w:rPr>
              <w:t>3.23</w:t>
            </w:r>
          </w:p>
        </w:tc>
        <w:tc>
          <w:tcPr>
            <w:tcW w:w="585" w:type="dxa"/>
          </w:tcPr>
          <w:p w14:paraId="7635A809" w14:textId="77777777" w:rsidR="00015D2F" w:rsidRDefault="00015D2F" w:rsidP="00015D2F">
            <w:pPr>
              <w:pStyle w:val="TableParagraph"/>
              <w:spacing w:before="251"/>
              <w:ind w:left="11"/>
              <w:jc w:val="center"/>
              <w:rPr>
                <w:sz w:val="19"/>
              </w:rPr>
            </w:pPr>
            <w:r>
              <w:rPr>
                <w:color w:val="231F20"/>
                <w:sz w:val="19"/>
              </w:rPr>
              <w:t>3</w:t>
            </w:r>
          </w:p>
        </w:tc>
        <w:tc>
          <w:tcPr>
            <w:tcW w:w="549" w:type="dxa"/>
          </w:tcPr>
          <w:p w14:paraId="037C4AC6" w14:textId="77777777" w:rsidR="00015D2F" w:rsidRDefault="00015D2F" w:rsidP="00795FD5">
            <w:pPr>
              <w:pStyle w:val="TableParagraph"/>
              <w:spacing w:before="251"/>
              <w:ind w:left="132"/>
              <w:jc w:val="center"/>
              <w:rPr>
                <w:sz w:val="19"/>
              </w:rPr>
            </w:pPr>
            <w:r>
              <w:rPr>
                <w:color w:val="231F20"/>
                <w:sz w:val="19"/>
              </w:rPr>
              <w:t>0.88</w:t>
            </w:r>
          </w:p>
        </w:tc>
        <w:tc>
          <w:tcPr>
            <w:tcW w:w="650" w:type="dxa"/>
          </w:tcPr>
          <w:p w14:paraId="524D37D0" w14:textId="77777777" w:rsidR="00015D2F" w:rsidRDefault="00015D2F" w:rsidP="00015D2F">
            <w:pPr>
              <w:pStyle w:val="TableParagraph"/>
              <w:spacing w:before="251"/>
              <w:ind w:left="60" w:right="50"/>
              <w:jc w:val="center"/>
              <w:rPr>
                <w:sz w:val="19"/>
              </w:rPr>
            </w:pPr>
            <w:r>
              <w:rPr>
                <w:color w:val="231F20"/>
                <w:sz w:val="19"/>
              </w:rPr>
              <w:t>75</w:t>
            </w:r>
          </w:p>
        </w:tc>
      </w:tr>
      <w:tr w:rsidR="00015D2F" w14:paraId="6A6EC7FC" w14:textId="77777777" w:rsidTr="007F6DC9">
        <w:trPr>
          <w:trHeight w:val="789"/>
        </w:trPr>
        <w:tc>
          <w:tcPr>
            <w:tcW w:w="381" w:type="dxa"/>
          </w:tcPr>
          <w:p w14:paraId="2F29BD87" w14:textId="77777777" w:rsidR="00015D2F" w:rsidRDefault="00015D2F" w:rsidP="00015D2F">
            <w:pPr>
              <w:pStyle w:val="TableParagraph"/>
              <w:spacing w:before="8"/>
              <w:rPr>
                <w:sz w:val="21"/>
              </w:rPr>
            </w:pPr>
          </w:p>
          <w:p w14:paraId="6F58A8C0" w14:textId="77777777" w:rsidR="00015D2F" w:rsidRDefault="00015D2F" w:rsidP="00015D2F">
            <w:pPr>
              <w:pStyle w:val="TableParagraph"/>
              <w:ind w:left="56"/>
              <w:rPr>
                <w:sz w:val="19"/>
              </w:rPr>
            </w:pPr>
            <w:r>
              <w:rPr>
                <w:color w:val="231F20"/>
                <w:sz w:val="19"/>
              </w:rPr>
              <w:t>3</w:t>
            </w:r>
          </w:p>
        </w:tc>
        <w:tc>
          <w:tcPr>
            <w:tcW w:w="1434" w:type="dxa"/>
          </w:tcPr>
          <w:p w14:paraId="374EBD3F" w14:textId="77777777" w:rsidR="00015D2F" w:rsidRDefault="00015D2F" w:rsidP="001A7153">
            <w:pPr>
              <w:pStyle w:val="TableParagraph"/>
              <w:spacing w:before="79" w:line="192" w:lineRule="auto"/>
              <w:ind w:left="58" w:right="446"/>
              <w:rPr>
                <w:sz w:val="19"/>
              </w:rPr>
            </w:pPr>
            <w:r>
              <w:rPr>
                <w:color w:val="231F20"/>
                <w:sz w:val="19"/>
              </w:rPr>
              <w:t xml:space="preserve">Timely budgetary </w:t>
            </w:r>
            <w:proofErr w:type="spellStart"/>
            <w:r>
              <w:rPr>
                <w:color w:val="231F20"/>
                <w:sz w:val="19"/>
              </w:rPr>
              <w:t>expenditurereduces</w:t>
            </w:r>
            <w:proofErr w:type="spellEnd"/>
            <w:r>
              <w:rPr>
                <w:color w:val="231F20"/>
                <w:sz w:val="19"/>
              </w:rPr>
              <w:t xml:space="preserve"> NPLs</w:t>
            </w:r>
          </w:p>
        </w:tc>
        <w:tc>
          <w:tcPr>
            <w:tcW w:w="345" w:type="dxa"/>
          </w:tcPr>
          <w:p w14:paraId="62BED826" w14:textId="77777777" w:rsidR="00015D2F" w:rsidRDefault="00015D2F" w:rsidP="00015D2F">
            <w:pPr>
              <w:pStyle w:val="TableParagraph"/>
              <w:spacing w:before="8"/>
              <w:rPr>
                <w:sz w:val="21"/>
              </w:rPr>
            </w:pPr>
          </w:p>
          <w:p w14:paraId="4E7727D5" w14:textId="77777777" w:rsidR="00015D2F" w:rsidRDefault="00015D2F" w:rsidP="00015D2F">
            <w:pPr>
              <w:pStyle w:val="TableParagraph"/>
              <w:ind w:right="110"/>
              <w:jc w:val="right"/>
              <w:rPr>
                <w:sz w:val="19"/>
              </w:rPr>
            </w:pPr>
            <w:r>
              <w:rPr>
                <w:color w:val="231F20"/>
                <w:sz w:val="19"/>
              </w:rPr>
              <w:t>0</w:t>
            </w:r>
          </w:p>
        </w:tc>
        <w:tc>
          <w:tcPr>
            <w:tcW w:w="297" w:type="dxa"/>
            <w:gridSpan w:val="2"/>
          </w:tcPr>
          <w:p w14:paraId="4C400426" w14:textId="77777777" w:rsidR="00015D2F" w:rsidRDefault="00015D2F" w:rsidP="00015D2F">
            <w:pPr>
              <w:pStyle w:val="TableParagraph"/>
              <w:spacing w:before="8"/>
              <w:rPr>
                <w:sz w:val="21"/>
              </w:rPr>
            </w:pPr>
          </w:p>
          <w:p w14:paraId="4EEC039D" w14:textId="77777777" w:rsidR="00015D2F" w:rsidRDefault="00015D2F" w:rsidP="00015D2F">
            <w:pPr>
              <w:pStyle w:val="TableParagraph"/>
              <w:ind w:left="122"/>
              <w:rPr>
                <w:sz w:val="19"/>
              </w:rPr>
            </w:pPr>
            <w:r>
              <w:rPr>
                <w:color w:val="231F20"/>
                <w:sz w:val="19"/>
              </w:rPr>
              <w:t>8</w:t>
            </w:r>
          </w:p>
        </w:tc>
        <w:tc>
          <w:tcPr>
            <w:tcW w:w="300" w:type="dxa"/>
            <w:gridSpan w:val="2"/>
          </w:tcPr>
          <w:p w14:paraId="4F5387C2" w14:textId="77777777" w:rsidR="00015D2F" w:rsidRDefault="00015D2F" w:rsidP="00015D2F">
            <w:pPr>
              <w:pStyle w:val="TableParagraph"/>
              <w:spacing w:before="8"/>
              <w:rPr>
                <w:sz w:val="21"/>
              </w:rPr>
            </w:pPr>
          </w:p>
          <w:p w14:paraId="528C02A1" w14:textId="77777777" w:rsidR="00015D2F" w:rsidRDefault="00015D2F" w:rsidP="00015D2F">
            <w:pPr>
              <w:pStyle w:val="TableParagraph"/>
              <w:ind w:right="62"/>
              <w:jc w:val="right"/>
              <w:rPr>
                <w:sz w:val="19"/>
              </w:rPr>
            </w:pPr>
            <w:r>
              <w:rPr>
                <w:color w:val="231F20"/>
                <w:sz w:val="19"/>
              </w:rPr>
              <w:t>24</w:t>
            </w:r>
          </w:p>
        </w:tc>
        <w:tc>
          <w:tcPr>
            <w:tcW w:w="300" w:type="dxa"/>
            <w:gridSpan w:val="2"/>
          </w:tcPr>
          <w:p w14:paraId="604DBC91" w14:textId="77777777" w:rsidR="00015D2F" w:rsidRDefault="00015D2F" w:rsidP="00015D2F">
            <w:pPr>
              <w:pStyle w:val="TableParagraph"/>
              <w:spacing w:before="8"/>
              <w:rPr>
                <w:sz w:val="21"/>
              </w:rPr>
            </w:pPr>
          </w:p>
          <w:p w14:paraId="2147FDF7" w14:textId="77777777" w:rsidR="00015D2F" w:rsidRDefault="00015D2F" w:rsidP="00015D2F">
            <w:pPr>
              <w:pStyle w:val="TableParagraph"/>
              <w:ind w:left="50" w:right="40"/>
              <w:jc w:val="center"/>
              <w:rPr>
                <w:sz w:val="19"/>
              </w:rPr>
            </w:pPr>
            <w:r>
              <w:rPr>
                <w:color w:val="231F20"/>
                <w:sz w:val="19"/>
              </w:rPr>
              <w:t>38</w:t>
            </w:r>
          </w:p>
        </w:tc>
        <w:tc>
          <w:tcPr>
            <w:tcW w:w="309" w:type="dxa"/>
            <w:gridSpan w:val="2"/>
          </w:tcPr>
          <w:p w14:paraId="61E6A6CC" w14:textId="77777777" w:rsidR="00015D2F" w:rsidRDefault="00015D2F" w:rsidP="00015D2F">
            <w:pPr>
              <w:pStyle w:val="TableParagraph"/>
              <w:spacing w:before="8"/>
              <w:rPr>
                <w:sz w:val="21"/>
              </w:rPr>
            </w:pPr>
          </w:p>
          <w:p w14:paraId="6899D78B" w14:textId="77777777" w:rsidR="00015D2F" w:rsidRDefault="00015D2F" w:rsidP="00015D2F">
            <w:pPr>
              <w:pStyle w:val="TableParagraph"/>
              <w:ind w:left="11"/>
              <w:jc w:val="center"/>
              <w:rPr>
                <w:sz w:val="19"/>
              </w:rPr>
            </w:pPr>
            <w:r>
              <w:rPr>
                <w:color w:val="231F20"/>
                <w:sz w:val="19"/>
              </w:rPr>
              <w:t>5</w:t>
            </w:r>
          </w:p>
        </w:tc>
        <w:tc>
          <w:tcPr>
            <w:tcW w:w="602" w:type="dxa"/>
            <w:gridSpan w:val="2"/>
          </w:tcPr>
          <w:p w14:paraId="70EEDDDD" w14:textId="77777777" w:rsidR="00015D2F" w:rsidRDefault="00015D2F" w:rsidP="00015D2F">
            <w:pPr>
              <w:pStyle w:val="TableParagraph"/>
              <w:spacing w:before="8"/>
              <w:rPr>
                <w:sz w:val="21"/>
              </w:rPr>
            </w:pPr>
          </w:p>
          <w:p w14:paraId="16C2567B" w14:textId="77777777" w:rsidR="00015D2F" w:rsidRDefault="00015D2F" w:rsidP="00015D2F">
            <w:pPr>
              <w:pStyle w:val="TableParagraph"/>
              <w:ind w:left="86" w:right="75"/>
              <w:jc w:val="center"/>
              <w:rPr>
                <w:sz w:val="19"/>
              </w:rPr>
            </w:pPr>
            <w:r>
              <w:rPr>
                <w:color w:val="231F20"/>
                <w:sz w:val="19"/>
              </w:rPr>
              <w:t>3.53</w:t>
            </w:r>
          </w:p>
        </w:tc>
        <w:tc>
          <w:tcPr>
            <w:tcW w:w="585" w:type="dxa"/>
          </w:tcPr>
          <w:p w14:paraId="387C7571" w14:textId="77777777" w:rsidR="00015D2F" w:rsidRDefault="00015D2F" w:rsidP="00015D2F">
            <w:pPr>
              <w:pStyle w:val="TableParagraph"/>
              <w:spacing w:before="8"/>
              <w:rPr>
                <w:sz w:val="21"/>
              </w:rPr>
            </w:pPr>
          </w:p>
          <w:p w14:paraId="19B231D7" w14:textId="77777777" w:rsidR="00015D2F" w:rsidRDefault="00015D2F" w:rsidP="00015D2F">
            <w:pPr>
              <w:pStyle w:val="TableParagraph"/>
              <w:ind w:left="11"/>
              <w:jc w:val="center"/>
              <w:rPr>
                <w:sz w:val="19"/>
              </w:rPr>
            </w:pPr>
            <w:r>
              <w:rPr>
                <w:color w:val="231F20"/>
                <w:sz w:val="19"/>
              </w:rPr>
              <w:t>4</w:t>
            </w:r>
          </w:p>
        </w:tc>
        <w:tc>
          <w:tcPr>
            <w:tcW w:w="549" w:type="dxa"/>
          </w:tcPr>
          <w:p w14:paraId="642ECB03" w14:textId="77777777" w:rsidR="00015D2F" w:rsidRDefault="00015D2F" w:rsidP="00015D2F">
            <w:pPr>
              <w:pStyle w:val="TableParagraph"/>
              <w:spacing w:before="8"/>
              <w:rPr>
                <w:sz w:val="21"/>
              </w:rPr>
            </w:pPr>
          </w:p>
          <w:p w14:paraId="722F1DFC" w14:textId="77777777" w:rsidR="00015D2F" w:rsidRDefault="00015D2F" w:rsidP="00795FD5">
            <w:pPr>
              <w:pStyle w:val="TableParagraph"/>
              <w:ind w:left="132" w:right="-33"/>
              <w:jc w:val="center"/>
              <w:rPr>
                <w:sz w:val="19"/>
              </w:rPr>
            </w:pPr>
            <w:r>
              <w:rPr>
                <w:color w:val="231F20"/>
                <w:sz w:val="19"/>
              </w:rPr>
              <w:t>0.78</w:t>
            </w:r>
          </w:p>
        </w:tc>
        <w:tc>
          <w:tcPr>
            <w:tcW w:w="650" w:type="dxa"/>
          </w:tcPr>
          <w:p w14:paraId="149E3BF8" w14:textId="77777777" w:rsidR="00015D2F" w:rsidRDefault="00015D2F" w:rsidP="00015D2F">
            <w:pPr>
              <w:pStyle w:val="TableParagraph"/>
              <w:spacing w:before="8"/>
              <w:rPr>
                <w:sz w:val="21"/>
              </w:rPr>
            </w:pPr>
          </w:p>
          <w:p w14:paraId="156F5078" w14:textId="77777777" w:rsidR="00015D2F" w:rsidRDefault="00015D2F" w:rsidP="00015D2F">
            <w:pPr>
              <w:pStyle w:val="TableParagraph"/>
              <w:ind w:left="60" w:right="50"/>
              <w:jc w:val="center"/>
              <w:rPr>
                <w:sz w:val="19"/>
              </w:rPr>
            </w:pPr>
            <w:r>
              <w:rPr>
                <w:color w:val="231F20"/>
                <w:sz w:val="19"/>
              </w:rPr>
              <w:t>75</w:t>
            </w:r>
          </w:p>
        </w:tc>
      </w:tr>
      <w:tr w:rsidR="00015D2F" w14:paraId="2CC0B66F" w14:textId="77777777" w:rsidTr="007F6DC9">
        <w:trPr>
          <w:trHeight w:val="603"/>
        </w:trPr>
        <w:tc>
          <w:tcPr>
            <w:tcW w:w="381" w:type="dxa"/>
          </w:tcPr>
          <w:p w14:paraId="36FAF7D2" w14:textId="77777777" w:rsidR="00015D2F" w:rsidRDefault="00015D2F" w:rsidP="00015D2F">
            <w:pPr>
              <w:pStyle w:val="TableParagraph"/>
              <w:spacing w:before="251"/>
              <w:ind w:left="56"/>
              <w:rPr>
                <w:sz w:val="19"/>
              </w:rPr>
            </w:pPr>
            <w:r>
              <w:rPr>
                <w:color w:val="231F20"/>
                <w:sz w:val="19"/>
              </w:rPr>
              <w:t>4</w:t>
            </w:r>
          </w:p>
        </w:tc>
        <w:tc>
          <w:tcPr>
            <w:tcW w:w="1434" w:type="dxa"/>
          </w:tcPr>
          <w:p w14:paraId="550214FF" w14:textId="77777777" w:rsidR="00015D2F" w:rsidRDefault="00015D2F" w:rsidP="00015D2F">
            <w:pPr>
              <w:pStyle w:val="TableParagraph"/>
              <w:spacing w:before="79" w:line="170" w:lineRule="auto"/>
              <w:ind w:left="56" w:right="127"/>
              <w:rPr>
                <w:sz w:val="19"/>
              </w:rPr>
            </w:pPr>
            <w:r>
              <w:rPr>
                <w:color w:val="231F20"/>
                <w:sz w:val="19"/>
              </w:rPr>
              <w:t>Higher political instability</w:t>
            </w:r>
          </w:p>
          <w:p w14:paraId="4BEC4F15" w14:textId="77777777" w:rsidR="00015D2F" w:rsidRDefault="00015D2F" w:rsidP="00015D2F">
            <w:pPr>
              <w:pStyle w:val="TableParagraph"/>
              <w:spacing w:line="186" w:lineRule="exact"/>
              <w:ind w:left="56"/>
              <w:rPr>
                <w:sz w:val="19"/>
              </w:rPr>
            </w:pPr>
            <w:r>
              <w:rPr>
                <w:color w:val="231F20"/>
                <w:sz w:val="19"/>
              </w:rPr>
              <w:t>increases NPLs</w:t>
            </w:r>
          </w:p>
        </w:tc>
        <w:tc>
          <w:tcPr>
            <w:tcW w:w="345" w:type="dxa"/>
          </w:tcPr>
          <w:p w14:paraId="43A2A74E" w14:textId="77777777" w:rsidR="00015D2F" w:rsidRDefault="00015D2F" w:rsidP="00015D2F">
            <w:pPr>
              <w:pStyle w:val="TableParagraph"/>
              <w:spacing w:before="251"/>
              <w:ind w:right="110"/>
              <w:jc w:val="right"/>
              <w:rPr>
                <w:sz w:val="19"/>
              </w:rPr>
            </w:pPr>
            <w:r>
              <w:rPr>
                <w:color w:val="231F20"/>
                <w:sz w:val="19"/>
              </w:rPr>
              <w:t>0</w:t>
            </w:r>
          </w:p>
        </w:tc>
        <w:tc>
          <w:tcPr>
            <w:tcW w:w="297" w:type="dxa"/>
            <w:gridSpan w:val="2"/>
          </w:tcPr>
          <w:p w14:paraId="51F92A89" w14:textId="77777777" w:rsidR="00015D2F" w:rsidRDefault="00015D2F" w:rsidP="00015D2F">
            <w:pPr>
              <w:pStyle w:val="TableParagraph"/>
              <w:spacing w:before="251"/>
              <w:ind w:left="122"/>
              <w:rPr>
                <w:sz w:val="19"/>
              </w:rPr>
            </w:pPr>
            <w:r>
              <w:rPr>
                <w:color w:val="231F20"/>
                <w:sz w:val="19"/>
              </w:rPr>
              <w:t>2</w:t>
            </w:r>
          </w:p>
        </w:tc>
        <w:tc>
          <w:tcPr>
            <w:tcW w:w="300" w:type="dxa"/>
            <w:gridSpan w:val="2"/>
          </w:tcPr>
          <w:p w14:paraId="5EE1A362" w14:textId="77777777" w:rsidR="00015D2F" w:rsidRDefault="00015D2F" w:rsidP="00015D2F">
            <w:pPr>
              <w:pStyle w:val="TableParagraph"/>
              <w:spacing w:before="251"/>
              <w:ind w:right="62"/>
              <w:jc w:val="right"/>
              <w:rPr>
                <w:sz w:val="19"/>
              </w:rPr>
            </w:pPr>
            <w:r>
              <w:rPr>
                <w:color w:val="231F20"/>
                <w:sz w:val="19"/>
              </w:rPr>
              <w:t>10</w:t>
            </w:r>
          </w:p>
        </w:tc>
        <w:tc>
          <w:tcPr>
            <w:tcW w:w="300" w:type="dxa"/>
            <w:gridSpan w:val="2"/>
          </w:tcPr>
          <w:p w14:paraId="1145C9BC" w14:textId="77777777" w:rsidR="00015D2F" w:rsidRDefault="00015D2F" w:rsidP="00015D2F">
            <w:pPr>
              <w:pStyle w:val="TableParagraph"/>
              <w:spacing w:before="251"/>
              <w:ind w:left="50" w:right="40"/>
              <w:jc w:val="center"/>
              <w:rPr>
                <w:sz w:val="19"/>
              </w:rPr>
            </w:pPr>
            <w:r>
              <w:rPr>
                <w:color w:val="231F20"/>
                <w:sz w:val="19"/>
              </w:rPr>
              <w:t>30</w:t>
            </w:r>
          </w:p>
        </w:tc>
        <w:tc>
          <w:tcPr>
            <w:tcW w:w="309" w:type="dxa"/>
            <w:gridSpan w:val="2"/>
          </w:tcPr>
          <w:p w14:paraId="3D58F0B0" w14:textId="77777777" w:rsidR="00015D2F" w:rsidRDefault="00015D2F" w:rsidP="00015D2F">
            <w:pPr>
              <w:pStyle w:val="TableParagraph"/>
              <w:spacing w:before="251"/>
              <w:ind w:left="50" w:right="39"/>
              <w:jc w:val="center"/>
              <w:rPr>
                <w:sz w:val="19"/>
              </w:rPr>
            </w:pPr>
            <w:r>
              <w:rPr>
                <w:color w:val="231F20"/>
                <w:sz w:val="19"/>
              </w:rPr>
              <w:t>33</w:t>
            </w:r>
          </w:p>
        </w:tc>
        <w:tc>
          <w:tcPr>
            <w:tcW w:w="602" w:type="dxa"/>
            <w:gridSpan w:val="2"/>
          </w:tcPr>
          <w:p w14:paraId="18165D0B" w14:textId="77777777" w:rsidR="00015D2F" w:rsidRDefault="00015D2F" w:rsidP="00015D2F">
            <w:pPr>
              <w:pStyle w:val="TableParagraph"/>
              <w:spacing w:before="251"/>
              <w:ind w:left="86" w:right="75"/>
              <w:jc w:val="center"/>
              <w:rPr>
                <w:sz w:val="19"/>
              </w:rPr>
            </w:pPr>
            <w:r>
              <w:rPr>
                <w:color w:val="231F20"/>
                <w:sz w:val="19"/>
              </w:rPr>
              <w:t>4.25</w:t>
            </w:r>
          </w:p>
        </w:tc>
        <w:tc>
          <w:tcPr>
            <w:tcW w:w="585" w:type="dxa"/>
          </w:tcPr>
          <w:p w14:paraId="2CFC1EF4" w14:textId="77777777" w:rsidR="00015D2F" w:rsidRDefault="00015D2F" w:rsidP="00015D2F">
            <w:pPr>
              <w:pStyle w:val="TableParagraph"/>
              <w:spacing w:before="251"/>
              <w:ind w:left="11"/>
              <w:jc w:val="center"/>
              <w:rPr>
                <w:sz w:val="19"/>
              </w:rPr>
            </w:pPr>
            <w:r>
              <w:rPr>
                <w:color w:val="231F20"/>
                <w:sz w:val="19"/>
              </w:rPr>
              <w:t>4</w:t>
            </w:r>
          </w:p>
        </w:tc>
        <w:tc>
          <w:tcPr>
            <w:tcW w:w="549" w:type="dxa"/>
          </w:tcPr>
          <w:p w14:paraId="5F3C33B5" w14:textId="77777777" w:rsidR="00015D2F" w:rsidRDefault="00015D2F" w:rsidP="00795FD5">
            <w:pPr>
              <w:pStyle w:val="TableParagraph"/>
              <w:spacing w:before="251"/>
              <w:ind w:left="132" w:right="-33"/>
              <w:jc w:val="center"/>
              <w:rPr>
                <w:sz w:val="19"/>
              </w:rPr>
            </w:pPr>
            <w:r>
              <w:rPr>
                <w:color w:val="231F20"/>
                <w:sz w:val="19"/>
              </w:rPr>
              <w:t>0.79</w:t>
            </w:r>
          </w:p>
        </w:tc>
        <w:tc>
          <w:tcPr>
            <w:tcW w:w="650" w:type="dxa"/>
          </w:tcPr>
          <w:p w14:paraId="23988205" w14:textId="77777777" w:rsidR="00015D2F" w:rsidRDefault="00015D2F" w:rsidP="00015D2F">
            <w:pPr>
              <w:pStyle w:val="TableParagraph"/>
              <w:spacing w:before="251"/>
              <w:ind w:left="60" w:right="50"/>
              <w:jc w:val="center"/>
              <w:rPr>
                <w:sz w:val="19"/>
              </w:rPr>
            </w:pPr>
            <w:r>
              <w:rPr>
                <w:color w:val="231F20"/>
                <w:sz w:val="19"/>
              </w:rPr>
              <w:t>75</w:t>
            </w:r>
          </w:p>
        </w:tc>
      </w:tr>
      <w:tr w:rsidR="00015D2F" w14:paraId="13B8B2BD" w14:textId="77777777" w:rsidTr="007F6DC9">
        <w:trPr>
          <w:trHeight w:val="603"/>
        </w:trPr>
        <w:tc>
          <w:tcPr>
            <w:tcW w:w="381" w:type="dxa"/>
          </w:tcPr>
          <w:p w14:paraId="78239823" w14:textId="77777777" w:rsidR="00015D2F" w:rsidRDefault="00015D2F" w:rsidP="00015D2F">
            <w:pPr>
              <w:pStyle w:val="TableParagraph"/>
              <w:spacing w:before="251"/>
              <w:ind w:left="56"/>
              <w:rPr>
                <w:sz w:val="19"/>
              </w:rPr>
            </w:pPr>
            <w:r>
              <w:rPr>
                <w:color w:val="231F20"/>
                <w:sz w:val="19"/>
              </w:rPr>
              <w:t>5</w:t>
            </w:r>
          </w:p>
        </w:tc>
        <w:tc>
          <w:tcPr>
            <w:tcW w:w="1434" w:type="dxa"/>
          </w:tcPr>
          <w:p w14:paraId="0890726D" w14:textId="77777777" w:rsidR="00015D2F" w:rsidRDefault="00015D2F" w:rsidP="000E6926">
            <w:pPr>
              <w:pStyle w:val="TableParagraph"/>
              <w:spacing w:before="79" w:line="192" w:lineRule="auto"/>
              <w:ind w:left="58" w:right="144"/>
              <w:rPr>
                <w:sz w:val="19"/>
              </w:rPr>
            </w:pPr>
            <w:r>
              <w:rPr>
                <w:color w:val="231F20"/>
                <w:sz w:val="19"/>
              </w:rPr>
              <w:t>Higher number of banks</w:t>
            </w:r>
            <w:r w:rsidR="00F3244B">
              <w:rPr>
                <w:color w:val="231F20"/>
                <w:sz w:val="19"/>
              </w:rPr>
              <w:t xml:space="preserve"> </w:t>
            </w:r>
            <w:r>
              <w:rPr>
                <w:color w:val="231F20"/>
                <w:sz w:val="19"/>
              </w:rPr>
              <w:t>increases NPLs</w:t>
            </w:r>
          </w:p>
        </w:tc>
        <w:tc>
          <w:tcPr>
            <w:tcW w:w="345" w:type="dxa"/>
          </w:tcPr>
          <w:p w14:paraId="28826EE1" w14:textId="77777777" w:rsidR="00015D2F" w:rsidRDefault="00015D2F" w:rsidP="00015D2F">
            <w:pPr>
              <w:pStyle w:val="TableParagraph"/>
              <w:spacing w:before="251"/>
              <w:ind w:right="110"/>
              <w:jc w:val="right"/>
              <w:rPr>
                <w:sz w:val="19"/>
              </w:rPr>
            </w:pPr>
            <w:r>
              <w:rPr>
                <w:color w:val="231F20"/>
                <w:sz w:val="19"/>
              </w:rPr>
              <w:t>0</w:t>
            </w:r>
          </w:p>
        </w:tc>
        <w:tc>
          <w:tcPr>
            <w:tcW w:w="297" w:type="dxa"/>
            <w:gridSpan w:val="2"/>
          </w:tcPr>
          <w:p w14:paraId="2EE478D1" w14:textId="77777777" w:rsidR="00015D2F" w:rsidRDefault="00015D2F" w:rsidP="00015D2F">
            <w:pPr>
              <w:pStyle w:val="TableParagraph"/>
              <w:spacing w:before="251"/>
              <w:ind w:left="122"/>
              <w:rPr>
                <w:sz w:val="19"/>
              </w:rPr>
            </w:pPr>
            <w:r>
              <w:rPr>
                <w:color w:val="231F20"/>
                <w:sz w:val="19"/>
              </w:rPr>
              <w:t>8</w:t>
            </w:r>
          </w:p>
        </w:tc>
        <w:tc>
          <w:tcPr>
            <w:tcW w:w="300" w:type="dxa"/>
            <w:gridSpan w:val="2"/>
          </w:tcPr>
          <w:p w14:paraId="0DFBC3EB" w14:textId="77777777" w:rsidR="00015D2F" w:rsidRDefault="00015D2F" w:rsidP="00015D2F">
            <w:pPr>
              <w:pStyle w:val="TableParagraph"/>
              <w:spacing w:before="251"/>
              <w:ind w:right="62"/>
              <w:jc w:val="right"/>
              <w:rPr>
                <w:sz w:val="19"/>
              </w:rPr>
            </w:pPr>
            <w:r>
              <w:rPr>
                <w:color w:val="231F20"/>
                <w:sz w:val="19"/>
              </w:rPr>
              <w:t>12</w:t>
            </w:r>
          </w:p>
        </w:tc>
        <w:tc>
          <w:tcPr>
            <w:tcW w:w="300" w:type="dxa"/>
            <w:gridSpan w:val="2"/>
          </w:tcPr>
          <w:p w14:paraId="0E97C79F" w14:textId="77777777" w:rsidR="00015D2F" w:rsidRDefault="00015D2F" w:rsidP="00015D2F">
            <w:pPr>
              <w:pStyle w:val="TableParagraph"/>
              <w:spacing w:before="251"/>
              <w:ind w:left="50" w:right="40"/>
              <w:jc w:val="center"/>
              <w:rPr>
                <w:sz w:val="19"/>
              </w:rPr>
            </w:pPr>
            <w:r>
              <w:rPr>
                <w:color w:val="231F20"/>
                <w:sz w:val="19"/>
              </w:rPr>
              <w:t>34</w:t>
            </w:r>
          </w:p>
        </w:tc>
        <w:tc>
          <w:tcPr>
            <w:tcW w:w="309" w:type="dxa"/>
            <w:gridSpan w:val="2"/>
          </w:tcPr>
          <w:p w14:paraId="6FD1C98B" w14:textId="77777777" w:rsidR="00015D2F" w:rsidRDefault="00015D2F" w:rsidP="00015D2F">
            <w:pPr>
              <w:pStyle w:val="TableParagraph"/>
              <w:spacing w:before="251"/>
              <w:ind w:left="50" w:right="39"/>
              <w:jc w:val="center"/>
              <w:rPr>
                <w:sz w:val="19"/>
              </w:rPr>
            </w:pPr>
            <w:r>
              <w:rPr>
                <w:color w:val="231F20"/>
                <w:sz w:val="19"/>
              </w:rPr>
              <w:t>21</w:t>
            </w:r>
          </w:p>
        </w:tc>
        <w:tc>
          <w:tcPr>
            <w:tcW w:w="602" w:type="dxa"/>
            <w:gridSpan w:val="2"/>
          </w:tcPr>
          <w:p w14:paraId="5E2DCED5" w14:textId="77777777" w:rsidR="00015D2F" w:rsidRDefault="00015D2F" w:rsidP="00015D2F">
            <w:pPr>
              <w:pStyle w:val="TableParagraph"/>
              <w:spacing w:before="251"/>
              <w:ind w:left="86" w:right="75"/>
              <w:jc w:val="center"/>
              <w:rPr>
                <w:sz w:val="19"/>
              </w:rPr>
            </w:pPr>
            <w:r>
              <w:rPr>
                <w:color w:val="231F20"/>
                <w:sz w:val="19"/>
              </w:rPr>
              <w:t>3.91</w:t>
            </w:r>
          </w:p>
        </w:tc>
        <w:tc>
          <w:tcPr>
            <w:tcW w:w="585" w:type="dxa"/>
          </w:tcPr>
          <w:p w14:paraId="1E64AC9B" w14:textId="77777777" w:rsidR="00015D2F" w:rsidRDefault="00015D2F" w:rsidP="00015D2F">
            <w:pPr>
              <w:pStyle w:val="TableParagraph"/>
              <w:spacing w:before="251"/>
              <w:ind w:left="11"/>
              <w:jc w:val="center"/>
              <w:rPr>
                <w:sz w:val="19"/>
              </w:rPr>
            </w:pPr>
            <w:r>
              <w:rPr>
                <w:color w:val="231F20"/>
                <w:sz w:val="19"/>
              </w:rPr>
              <w:t>4</w:t>
            </w:r>
          </w:p>
        </w:tc>
        <w:tc>
          <w:tcPr>
            <w:tcW w:w="549" w:type="dxa"/>
          </w:tcPr>
          <w:p w14:paraId="173E6704" w14:textId="77777777" w:rsidR="00015D2F" w:rsidRDefault="00015D2F" w:rsidP="00795FD5">
            <w:pPr>
              <w:pStyle w:val="TableParagraph"/>
              <w:spacing w:before="251"/>
              <w:ind w:left="132" w:right="-33"/>
              <w:jc w:val="center"/>
              <w:rPr>
                <w:sz w:val="19"/>
              </w:rPr>
            </w:pPr>
            <w:r>
              <w:rPr>
                <w:color w:val="231F20"/>
                <w:sz w:val="19"/>
              </w:rPr>
              <w:t>0.93</w:t>
            </w:r>
          </w:p>
        </w:tc>
        <w:tc>
          <w:tcPr>
            <w:tcW w:w="650" w:type="dxa"/>
          </w:tcPr>
          <w:p w14:paraId="5002BA7A" w14:textId="77777777" w:rsidR="00015D2F" w:rsidRDefault="00015D2F" w:rsidP="00015D2F">
            <w:pPr>
              <w:pStyle w:val="TableParagraph"/>
              <w:spacing w:before="251"/>
              <w:ind w:left="60" w:right="50"/>
              <w:jc w:val="center"/>
              <w:rPr>
                <w:sz w:val="19"/>
              </w:rPr>
            </w:pPr>
            <w:r>
              <w:rPr>
                <w:color w:val="231F20"/>
                <w:sz w:val="19"/>
              </w:rPr>
              <w:t>75</w:t>
            </w:r>
          </w:p>
        </w:tc>
      </w:tr>
      <w:tr w:rsidR="00015D2F" w14:paraId="598EF0BF" w14:textId="77777777" w:rsidTr="007F6DC9">
        <w:trPr>
          <w:trHeight w:val="789"/>
        </w:trPr>
        <w:tc>
          <w:tcPr>
            <w:tcW w:w="381" w:type="dxa"/>
          </w:tcPr>
          <w:p w14:paraId="2FADBD06" w14:textId="77777777" w:rsidR="00015D2F" w:rsidRDefault="00015D2F" w:rsidP="00015D2F">
            <w:pPr>
              <w:pStyle w:val="TableParagraph"/>
              <w:spacing w:before="8"/>
              <w:rPr>
                <w:sz w:val="21"/>
              </w:rPr>
            </w:pPr>
          </w:p>
          <w:p w14:paraId="37396A25" w14:textId="77777777" w:rsidR="00015D2F" w:rsidRDefault="00015D2F" w:rsidP="00015D2F">
            <w:pPr>
              <w:pStyle w:val="TableParagraph"/>
              <w:ind w:left="56"/>
              <w:rPr>
                <w:sz w:val="19"/>
              </w:rPr>
            </w:pPr>
            <w:r>
              <w:rPr>
                <w:color w:val="231F20"/>
                <w:sz w:val="19"/>
              </w:rPr>
              <w:t>6</w:t>
            </w:r>
          </w:p>
        </w:tc>
        <w:tc>
          <w:tcPr>
            <w:tcW w:w="1434" w:type="dxa"/>
          </w:tcPr>
          <w:p w14:paraId="30A9D48D" w14:textId="77777777" w:rsidR="00015D2F" w:rsidRDefault="00015D2F" w:rsidP="00015D2F">
            <w:pPr>
              <w:pStyle w:val="TableParagraph"/>
              <w:spacing w:before="79" w:line="170" w:lineRule="auto"/>
              <w:ind w:left="56" w:right="243"/>
              <w:rPr>
                <w:sz w:val="19"/>
              </w:rPr>
            </w:pPr>
            <w:r>
              <w:rPr>
                <w:color w:val="231F20"/>
                <w:sz w:val="19"/>
              </w:rPr>
              <w:t>Declining “ease of doing business”</w:t>
            </w:r>
          </w:p>
          <w:p w14:paraId="7E4BE728" w14:textId="77777777" w:rsidR="00015D2F" w:rsidRDefault="00015D2F" w:rsidP="00015D2F">
            <w:pPr>
              <w:pStyle w:val="TableParagraph"/>
              <w:spacing w:line="185" w:lineRule="exact"/>
              <w:rPr>
                <w:sz w:val="19"/>
              </w:rPr>
            </w:pPr>
            <w:r>
              <w:rPr>
                <w:color w:val="231F20"/>
                <w:sz w:val="19"/>
              </w:rPr>
              <w:t>increases NPLs</w:t>
            </w:r>
          </w:p>
        </w:tc>
        <w:tc>
          <w:tcPr>
            <w:tcW w:w="345" w:type="dxa"/>
          </w:tcPr>
          <w:p w14:paraId="40EFE3BD" w14:textId="77777777" w:rsidR="00015D2F" w:rsidRDefault="00015D2F" w:rsidP="00015D2F">
            <w:pPr>
              <w:pStyle w:val="TableParagraph"/>
              <w:spacing w:before="8"/>
              <w:rPr>
                <w:sz w:val="21"/>
              </w:rPr>
            </w:pPr>
          </w:p>
          <w:p w14:paraId="4E00AD64" w14:textId="77777777" w:rsidR="00015D2F" w:rsidRDefault="00015D2F" w:rsidP="00015D2F">
            <w:pPr>
              <w:pStyle w:val="TableParagraph"/>
              <w:ind w:right="110"/>
              <w:jc w:val="right"/>
              <w:rPr>
                <w:sz w:val="19"/>
              </w:rPr>
            </w:pPr>
            <w:r>
              <w:rPr>
                <w:color w:val="231F20"/>
                <w:sz w:val="19"/>
              </w:rPr>
              <w:t>1</w:t>
            </w:r>
          </w:p>
        </w:tc>
        <w:tc>
          <w:tcPr>
            <w:tcW w:w="297" w:type="dxa"/>
            <w:gridSpan w:val="2"/>
          </w:tcPr>
          <w:p w14:paraId="0B08A61B" w14:textId="77777777" w:rsidR="00015D2F" w:rsidRDefault="00015D2F" w:rsidP="00015D2F">
            <w:pPr>
              <w:pStyle w:val="TableParagraph"/>
              <w:spacing w:before="8"/>
              <w:rPr>
                <w:sz w:val="21"/>
              </w:rPr>
            </w:pPr>
          </w:p>
          <w:p w14:paraId="65D905F0" w14:textId="77777777" w:rsidR="00015D2F" w:rsidRDefault="00015D2F" w:rsidP="00015D2F">
            <w:pPr>
              <w:pStyle w:val="TableParagraph"/>
              <w:ind w:left="75"/>
              <w:rPr>
                <w:sz w:val="19"/>
              </w:rPr>
            </w:pPr>
            <w:r>
              <w:rPr>
                <w:color w:val="231F20"/>
                <w:sz w:val="19"/>
              </w:rPr>
              <w:t>10</w:t>
            </w:r>
          </w:p>
        </w:tc>
        <w:tc>
          <w:tcPr>
            <w:tcW w:w="300" w:type="dxa"/>
            <w:gridSpan w:val="2"/>
          </w:tcPr>
          <w:p w14:paraId="51C5C7DD" w14:textId="77777777" w:rsidR="00015D2F" w:rsidRDefault="00015D2F" w:rsidP="00015D2F">
            <w:pPr>
              <w:pStyle w:val="TableParagraph"/>
              <w:spacing w:before="8"/>
              <w:rPr>
                <w:sz w:val="21"/>
              </w:rPr>
            </w:pPr>
          </w:p>
          <w:p w14:paraId="2B9156E8" w14:textId="77777777" w:rsidR="00015D2F" w:rsidRDefault="00015D2F" w:rsidP="00015D2F">
            <w:pPr>
              <w:pStyle w:val="TableParagraph"/>
              <w:ind w:right="62"/>
              <w:jc w:val="right"/>
              <w:rPr>
                <w:sz w:val="19"/>
              </w:rPr>
            </w:pPr>
            <w:r>
              <w:rPr>
                <w:color w:val="231F20"/>
                <w:sz w:val="19"/>
              </w:rPr>
              <w:t>22</w:t>
            </w:r>
          </w:p>
        </w:tc>
        <w:tc>
          <w:tcPr>
            <w:tcW w:w="300" w:type="dxa"/>
            <w:gridSpan w:val="2"/>
          </w:tcPr>
          <w:p w14:paraId="01BFD229" w14:textId="77777777" w:rsidR="00015D2F" w:rsidRDefault="00015D2F" w:rsidP="00015D2F">
            <w:pPr>
              <w:pStyle w:val="TableParagraph"/>
              <w:spacing w:before="8"/>
              <w:rPr>
                <w:sz w:val="21"/>
              </w:rPr>
            </w:pPr>
          </w:p>
          <w:p w14:paraId="36EE1423" w14:textId="77777777" w:rsidR="00015D2F" w:rsidRDefault="00015D2F" w:rsidP="00015D2F">
            <w:pPr>
              <w:pStyle w:val="TableParagraph"/>
              <w:ind w:left="50" w:right="40"/>
              <w:jc w:val="center"/>
              <w:rPr>
                <w:sz w:val="19"/>
              </w:rPr>
            </w:pPr>
            <w:r>
              <w:rPr>
                <w:color w:val="231F20"/>
                <w:sz w:val="19"/>
              </w:rPr>
              <w:t>37</w:t>
            </w:r>
          </w:p>
        </w:tc>
        <w:tc>
          <w:tcPr>
            <w:tcW w:w="309" w:type="dxa"/>
            <w:gridSpan w:val="2"/>
          </w:tcPr>
          <w:p w14:paraId="668740C1" w14:textId="77777777" w:rsidR="00015D2F" w:rsidRDefault="00015D2F" w:rsidP="00015D2F">
            <w:pPr>
              <w:pStyle w:val="TableParagraph"/>
              <w:spacing w:before="8"/>
              <w:rPr>
                <w:sz w:val="21"/>
              </w:rPr>
            </w:pPr>
          </w:p>
          <w:p w14:paraId="6DCC2C3D" w14:textId="77777777" w:rsidR="00015D2F" w:rsidRDefault="00015D2F" w:rsidP="00015D2F">
            <w:pPr>
              <w:pStyle w:val="TableParagraph"/>
              <w:ind w:left="11"/>
              <w:jc w:val="center"/>
              <w:rPr>
                <w:sz w:val="19"/>
              </w:rPr>
            </w:pPr>
            <w:r>
              <w:rPr>
                <w:color w:val="231F20"/>
                <w:sz w:val="19"/>
              </w:rPr>
              <w:t>5</w:t>
            </w:r>
          </w:p>
        </w:tc>
        <w:tc>
          <w:tcPr>
            <w:tcW w:w="602" w:type="dxa"/>
            <w:gridSpan w:val="2"/>
          </w:tcPr>
          <w:p w14:paraId="4CCA113A" w14:textId="77777777" w:rsidR="00015D2F" w:rsidRDefault="00015D2F" w:rsidP="00015D2F">
            <w:pPr>
              <w:pStyle w:val="TableParagraph"/>
              <w:spacing w:before="8"/>
              <w:rPr>
                <w:sz w:val="21"/>
              </w:rPr>
            </w:pPr>
          </w:p>
          <w:p w14:paraId="7F03BBA7" w14:textId="77777777" w:rsidR="00015D2F" w:rsidRDefault="00015D2F" w:rsidP="00015D2F">
            <w:pPr>
              <w:pStyle w:val="TableParagraph"/>
              <w:ind w:left="86" w:right="75"/>
              <w:jc w:val="center"/>
              <w:rPr>
                <w:sz w:val="19"/>
              </w:rPr>
            </w:pPr>
            <w:r>
              <w:rPr>
                <w:color w:val="231F20"/>
                <w:sz w:val="19"/>
              </w:rPr>
              <w:t>3.47</w:t>
            </w:r>
          </w:p>
        </w:tc>
        <w:tc>
          <w:tcPr>
            <w:tcW w:w="585" w:type="dxa"/>
          </w:tcPr>
          <w:p w14:paraId="4D42F0D9" w14:textId="77777777" w:rsidR="00015D2F" w:rsidRDefault="00015D2F" w:rsidP="00015D2F">
            <w:pPr>
              <w:pStyle w:val="TableParagraph"/>
              <w:spacing w:before="8"/>
              <w:rPr>
                <w:sz w:val="21"/>
              </w:rPr>
            </w:pPr>
          </w:p>
          <w:p w14:paraId="1C1EA65A" w14:textId="77777777" w:rsidR="00015D2F" w:rsidRDefault="00015D2F" w:rsidP="00015D2F">
            <w:pPr>
              <w:pStyle w:val="TableParagraph"/>
              <w:ind w:left="11"/>
              <w:jc w:val="center"/>
              <w:rPr>
                <w:sz w:val="19"/>
              </w:rPr>
            </w:pPr>
            <w:r>
              <w:rPr>
                <w:color w:val="231F20"/>
                <w:sz w:val="19"/>
              </w:rPr>
              <w:t>4</w:t>
            </w:r>
          </w:p>
        </w:tc>
        <w:tc>
          <w:tcPr>
            <w:tcW w:w="549" w:type="dxa"/>
          </w:tcPr>
          <w:p w14:paraId="5EE0854A" w14:textId="77777777" w:rsidR="00015D2F" w:rsidRDefault="00015D2F" w:rsidP="00015D2F">
            <w:pPr>
              <w:pStyle w:val="TableParagraph"/>
              <w:spacing w:before="8"/>
              <w:rPr>
                <w:sz w:val="21"/>
              </w:rPr>
            </w:pPr>
          </w:p>
          <w:p w14:paraId="6666435E" w14:textId="77777777" w:rsidR="00015D2F" w:rsidRDefault="00015D2F" w:rsidP="00795FD5">
            <w:pPr>
              <w:pStyle w:val="TableParagraph"/>
              <w:ind w:left="132" w:right="-33"/>
              <w:jc w:val="center"/>
              <w:rPr>
                <w:sz w:val="19"/>
              </w:rPr>
            </w:pPr>
            <w:r>
              <w:rPr>
                <w:color w:val="231F20"/>
                <w:sz w:val="19"/>
              </w:rPr>
              <w:t>0.86</w:t>
            </w:r>
          </w:p>
        </w:tc>
        <w:tc>
          <w:tcPr>
            <w:tcW w:w="650" w:type="dxa"/>
          </w:tcPr>
          <w:p w14:paraId="7C336508" w14:textId="77777777" w:rsidR="00015D2F" w:rsidRDefault="00015D2F" w:rsidP="00015D2F">
            <w:pPr>
              <w:pStyle w:val="TableParagraph"/>
              <w:spacing w:before="8"/>
              <w:rPr>
                <w:sz w:val="21"/>
              </w:rPr>
            </w:pPr>
          </w:p>
          <w:p w14:paraId="5AB7D5B9" w14:textId="77777777" w:rsidR="00015D2F" w:rsidRDefault="00015D2F" w:rsidP="00015D2F">
            <w:pPr>
              <w:pStyle w:val="TableParagraph"/>
              <w:ind w:left="60" w:right="50"/>
              <w:jc w:val="center"/>
              <w:rPr>
                <w:sz w:val="19"/>
              </w:rPr>
            </w:pPr>
            <w:r>
              <w:rPr>
                <w:color w:val="231F20"/>
                <w:sz w:val="19"/>
              </w:rPr>
              <w:t>75</w:t>
            </w:r>
          </w:p>
        </w:tc>
      </w:tr>
      <w:tr w:rsidR="00015D2F" w14:paraId="2BFFD2A5" w14:textId="77777777" w:rsidTr="007F6DC9">
        <w:trPr>
          <w:trHeight w:val="446"/>
        </w:trPr>
        <w:tc>
          <w:tcPr>
            <w:tcW w:w="381" w:type="dxa"/>
          </w:tcPr>
          <w:p w14:paraId="5BB6C7B8" w14:textId="77777777" w:rsidR="00015D2F" w:rsidRDefault="00015D2F" w:rsidP="00015D2F">
            <w:pPr>
              <w:pStyle w:val="TableParagraph"/>
              <w:spacing w:before="251"/>
              <w:ind w:left="56"/>
              <w:rPr>
                <w:sz w:val="19"/>
              </w:rPr>
            </w:pPr>
            <w:r>
              <w:rPr>
                <w:color w:val="231F20"/>
                <w:sz w:val="19"/>
              </w:rPr>
              <w:t>7</w:t>
            </w:r>
          </w:p>
        </w:tc>
        <w:tc>
          <w:tcPr>
            <w:tcW w:w="1434" w:type="dxa"/>
          </w:tcPr>
          <w:p w14:paraId="0E18D31C" w14:textId="77777777" w:rsidR="00015D2F" w:rsidRDefault="00015D2F" w:rsidP="000E6926">
            <w:pPr>
              <w:pStyle w:val="TableParagraph"/>
              <w:spacing w:before="79" w:line="192" w:lineRule="auto"/>
              <w:ind w:left="58" w:right="43"/>
              <w:rPr>
                <w:sz w:val="19"/>
              </w:rPr>
            </w:pPr>
            <w:r>
              <w:rPr>
                <w:color w:val="231F20"/>
                <w:sz w:val="19"/>
              </w:rPr>
              <w:t>Merging of banks can reduce</w:t>
            </w:r>
            <w:r w:rsidR="009F213C">
              <w:rPr>
                <w:color w:val="231F20"/>
                <w:sz w:val="19"/>
              </w:rPr>
              <w:t xml:space="preserve"> </w:t>
            </w:r>
            <w:r>
              <w:rPr>
                <w:color w:val="231F20"/>
                <w:sz w:val="19"/>
              </w:rPr>
              <w:t>NPLs</w:t>
            </w:r>
          </w:p>
        </w:tc>
        <w:tc>
          <w:tcPr>
            <w:tcW w:w="345" w:type="dxa"/>
          </w:tcPr>
          <w:p w14:paraId="696796E9" w14:textId="77777777" w:rsidR="00015D2F" w:rsidRDefault="00015D2F" w:rsidP="00015D2F">
            <w:pPr>
              <w:pStyle w:val="TableParagraph"/>
              <w:spacing w:before="251"/>
              <w:ind w:right="110"/>
              <w:jc w:val="right"/>
              <w:rPr>
                <w:sz w:val="19"/>
              </w:rPr>
            </w:pPr>
            <w:r>
              <w:rPr>
                <w:color w:val="231F20"/>
                <w:sz w:val="19"/>
              </w:rPr>
              <w:t>2</w:t>
            </w:r>
          </w:p>
        </w:tc>
        <w:tc>
          <w:tcPr>
            <w:tcW w:w="297" w:type="dxa"/>
            <w:gridSpan w:val="2"/>
          </w:tcPr>
          <w:p w14:paraId="46155C42" w14:textId="77777777" w:rsidR="00015D2F" w:rsidRDefault="00015D2F" w:rsidP="00015D2F">
            <w:pPr>
              <w:pStyle w:val="TableParagraph"/>
              <w:spacing w:before="251"/>
              <w:ind w:left="75"/>
              <w:rPr>
                <w:sz w:val="19"/>
              </w:rPr>
            </w:pPr>
            <w:r>
              <w:rPr>
                <w:color w:val="231F20"/>
                <w:sz w:val="19"/>
              </w:rPr>
              <w:t>14</w:t>
            </w:r>
          </w:p>
        </w:tc>
        <w:tc>
          <w:tcPr>
            <w:tcW w:w="300" w:type="dxa"/>
            <w:gridSpan w:val="2"/>
          </w:tcPr>
          <w:p w14:paraId="3C81343B" w14:textId="77777777" w:rsidR="00015D2F" w:rsidRDefault="00015D2F" w:rsidP="00015D2F">
            <w:pPr>
              <w:pStyle w:val="TableParagraph"/>
              <w:spacing w:before="251"/>
              <w:ind w:right="62"/>
              <w:jc w:val="right"/>
              <w:rPr>
                <w:sz w:val="19"/>
              </w:rPr>
            </w:pPr>
            <w:r>
              <w:rPr>
                <w:color w:val="231F20"/>
                <w:sz w:val="19"/>
              </w:rPr>
              <w:t>25</w:t>
            </w:r>
          </w:p>
        </w:tc>
        <w:tc>
          <w:tcPr>
            <w:tcW w:w="300" w:type="dxa"/>
            <w:gridSpan w:val="2"/>
          </w:tcPr>
          <w:p w14:paraId="43BD969F" w14:textId="77777777" w:rsidR="00015D2F" w:rsidRDefault="00015D2F" w:rsidP="00015D2F">
            <w:pPr>
              <w:pStyle w:val="TableParagraph"/>
              <w:spacing w:before="251"/>
              <w:ind w:left="50" w:right="40"/>
              <w:jc w:val="center"/>
              <w:rPr>
                <w:sz w:val="19"/>
              </w:rPr>
            </w:pPr>
            <w:r>
              <w:rPr>
                <w:color w:val="231F20"/>
                <w:sz w:val="19"/>
              </w:rPr>
              <w:t>28</w:t>
            </w:r>
          </w:p>
        </w:tc>
        <w:tc>
          <w:tcPr>
            <w:tcW w:w="309" w:type="dxa"/>
            <w:gridSpan w:val="2"/>
          </w:tcPr>
          <w:p w14:paraId="5B482DC6" w14:textId="77777777" w:rsidR="00015D2F" w:rsidRDefault="00015D2F" w:rsidP="00015D2F">
            <w:pPr>
              <w:pStyle w:val="TableParagraph"/>
              <w:spacing w:before="251"/>
              <w:ind w:left="11"/>
              <w:jc w:val="center"/>
              <w:rPr>
                <w:sz w:val="19"/>
              </w:rPr>
            </w:pPr>
            <w:r>
              <w:rPr>
                <w:color w:val="231F20"/>
                <w:sz w:val="19"/>
              </w:rPr>
              <w:t>6</w:t>
            </w:r>
          </w:p>
        </w:tc>
        <w:tc>
          <w:tcPr>
            <w:tcW w:w="602" w:type="dxa"/>
            <w:gridSpan w:val="2"/>
          </w:tcPr>
          <w:p w14:paraId="7B10E0DD" w14:textId="77777777" w:rsidR="00015D2F" w:rsidRDefault="00015D2F" w:rsidP="00015D2F">
            <w:pPr>
              <w:pStyle w:val="TableParagraph"/>
              <w:spacing w:before="251"/>
              <w:ind w:left="86" w:right="75"/>
              <w:jc w:val="center"/>
              <w:rPr>
                <w:sz w:val="19"/>
              </w:rPr>
            </w:pPr>
            <w:r>
              <w:rPr>
                <w:color w:val="231F20"/>
                <w:sz w:val="19"/>
              </w:rPr>
              <w:t>3.29</w:t>
            </w:r>
          </w:p>
        </w:tc>
        <w:tc>
          <w:tcPr>
            <w:tcW w:w="585" w:type="dxa"/>
          </w:tcPr>
          <w:p w14:paraId="518F799E" w14:textId="77777777" w:rsidR="00015D2F" w:rsidRDefault="00015D2F" w:rsidP="00015D2F">
            <w:pPr>
              <w:pStyle w:val="TableParagraph"/>
              <w:spacing w:before="251"/>
              <w:ind w:left="11"/>
              <w:jc w:val="center"/>
              <w:rPr>
                <w:sz w:val="19"/>
              </w:rPr>
            </w:pPr>
            <w:r>
              <w:rPr>
                <w:color w:val="231F20"/>
                <w:sz w:val="19"/>
              </w:rPr>
              <w:t>3</w:t>
            </w:r>
          </w:p>
        </w:tc>
        <w:tc>
          <w:tcPr>
            <w:tcW w:w="549" w:type="dxa"/>
          </w:tcPr>
          <w:p w14:paraId="08397BA4" w14:textId="77777777" w:rsidR="00015D2F" w:rsidRDefault="00015D2F" w:rsidP="00795FD5">
            <w:pPr>
              <w:pStyle w:val="TableParagraph"/>
              <w:spacing w:before="251"/>
              <w:ind w:left="132" w:right="-33"/>
              <w:jc w:val="center"/>
              <w:rPr>
                <w:sz w:val="19"/>
              </w:rPr>
            </w:pPr>
            <w:r>
              <w:rPr>
                <w:color w:val="231F20"/>
                <w:sz w:val="19"/>
              </w:rPr>
              <w:t>0.96</w:t>
            </w:r>
          </w:p>
        </w:tc>
        <w:tc>
          <w:tcPr>
            <w:tcW w:w="650" w:type="dxa"/>
          </w:tcPr>
          <w:p w14:paraId="204902DE" w14:textId="77777777" w:rsidR="00015D2F" w:rsidRDefault="00015D2F" w:rsidP="00015D2F">
            <w:pPr>
              <w:pStyle w:val="TableParagraph"/>
              <w:spacing w:before="251"/>
              <w:ind w:left="60" w:right="50"/>
              <w:jc w:val="center"/>
              <w:rPr>
                <w:sz w:val="19"/>
              </w:rPr>
            </w:pPr>
            <w:r>
              <w:rPr>
                <w:color w:val="231F20"/>
                <w:sz w:val="19"/>
              </w:rPr>
              <w:t>75</w:t>
            </w:r>
          </w:p>
        </w:tc>
      </w:tr>
      <w:tr w:rsidR="00015D2F" w14:paraId="16E85A59" w14:textId="77777777" w:rsidTr="007F6DC9">
        <w:trPr>
          <w:trHeight w:val="603"/>
        </w:trPr>
        <w:tc>
          <w:tcPr>
            <w:tcW w:w="381" w:type="dxa"/>
          </w:tcPr>
          <w:p w14:paraId="1040CF2C" w14:textId="77777777" w:rsidR="00015D2F" w:rsidRDefault="00015D2F" w:rsidP="00015D2F">
            <w:pPr>
              <w:pStyle w:val="TableParagraph"/>
              <w:spacing w:before="251"/>
              <w:ind w:left="56"/>
              <w:rPr>
                <w:sz w:val="19"/>
              </w:rPr>
            </w:pPr>
            <w:r>
              <w:rPr>
                <w:color w:val="231F20"/>
                <w:sz w:val="19"/>
              </w:rPr>
              <w:lastRenderedPageBreak/>
              <w:t>8</w:t>
            </w:r>
          </w:p>
        </w:tc>
        <w:tc>
          <w:tcPr>
            <w:tcW w:w="1434" w:type="dxa"/>
          </w:tcPr>
          <w:p w14:paraId="21588C8D" w14:textId="77777777" w:rsidR="00015D2F" w:rsidRDefault="00015D2F" w:rsidP="00015D2F">
            <w:pPr>
              <w:pStyle w:val="TableParagraph"/>
              <w:spacing w:before="79" w:line="170" w:lineRule="auto"/>
              <w:ind w:left="56" w:right="38"/>
              <w:rPr>
                <w:sz w:val="19"/>
              </w:rPr>
            </w:pPr>
            <w:r>
              <w:rPr>
                <w:color w:val="231F20"/>
                <w:sz w:val="19"/>
              </w:rPr>
              <w:t>Higher exchange rate increases</w:t>
            </w:r>
          </w:p>
          <w:p w14:paraId="5D14AE39" w14:textId="77777777" w:rsidR="00015D2F" w:rsidRDefault="00015D2F" w:rsidP="00015D2F">
            <w:pPr>
              <w:pStyle w:val="TableParagraph"/>
              <w:spacing w:line="186" w:lineRule="exact"/>
              <w:ind w:left="56"/>
              <w:rPr>
                <w:sz w:val="19"/>
              </w:rPr>
            </w:pPr>
            <w:r>
              <w:rPr>
                <w:color w:val="231F20"/>
                <w:sz w:val="19"/>
              </w:rPr>
              <w:t>NPLs</w:t>
            </w:r>
          </w:p>
        </w:tc>
        <w:tc>
          <w:tcPr>
            <w:tcW w:w="345" w:type="dxa"/>
          </w:tcPr>
          <w:p w14:paraId="7D6CB8F7" w14:textId="77777777" w:rsidR="00015D2F" w:rsidRDefault="00015D2F" w:rsidP="00015D2F">
            <w:pPr>
              <w:pStyle w:val="TableParagraph"/>
              <w:spacing w:before="251"/>
              <w:ind w:right="110"/>
              <w:jc w:val="right"/>
              <w:rPr>
                <w:sz w:val="19"/>
              </w:rPr>
            </w:pPr>
            <w:r>
              <w:rPr>
                <w:color w:val="231F20"/>
                <w:sz w:val="19"/>
              </w:rPr>
              <w:t>4</w:t>
            </w:r>
          </w:p>
        </w:tc>
        <w:tc>
          <w:tcPr>
            <w:tcW w:w="297" w:type="dxa"/>
            <w:gridSpan w:val="2"/>
          </w:tcPr>
          <w:p w14:paraId="4F00CA06" w14:textId="77777777" w:rsidR="00015D2F" w:rsidRDefault="00015D2F" w:rsidP="00015D2F">
            <w:pPr>
              <w:pStyle w:val="TableParagraph"/>
              <w:spacing w:before="251"/>
              <w:ind w:left="75"/>
              <w:rPr>
                <w:sz w:val="19"/>
              </w:rPr>
            </w:pPr>
            <w:r>
              <w:rPr>
                <w:color w:val="231F20"/>
                <w:sz w:val="19"/>
              </w:rPr>
              <w:t>22</w:t>
            </w:r>
          </w:p>
        </w:tc>
        <w:tc>
          <w:tcPr>
            <w:tcW w:w="300" w:type="dxa"/>
            <w:gridSpan w:val="2"/>
          </w:tcPr>
          <w:p w14:paraId="6C533067" w14:textId="77777777" w:rsidR="00015D2F" w:rsidRDefault="00015D2F" w:rsidP="00015D2F">
            <w:pPr>
              <w:pStyle w:val="TableParagraph"/>
              <w:spacing w:before="251"/>
              <w:ind w:right="62"/>
              <w:jc w:val="right"/>
              <w:rPr>
                <w:sz w:val="19"/>
              </w:rPr>
            </w:pPr>
            <w:r>
              <w:rPr>
                <w:color w:val="231F20"/>
                <w:sz w:val="19"/>
              </w:rPr>
              <w:t>18</w:t>
            </w:r>
          </w:p>
        </w:tc>
        <w:tc>
          <w:tcPr>
            <w:tcW w:w="300" w:type="dxa"/>
            <w:gridSpan w:val="2"/>
          </w:tcPr>
          <w:p w14:paraId="4E74D2A8" w14:textId="77777777" w:rsidR="00015D2F" w:rsidRDefault="00015D2F" w:rsidP="00015D2F">
            <w:pPr>
              <w:pStyle w:val="TableParagraph"/>
              <w:spacing w:before="251"/>
              <w:ind w:left="50" w:right="40"/>
              <w:jc w:val="center"/>
              <w:rPr>
                <w:sz w:val="19"/>
              </w:rPr>
            </w:pPr>
            <w:r>
              <w:rPr>
                <w:color w:val="231F20"/>
                <w:sz w:val="19"/>
              </w:rPr>
              <w:t>30</w:t>
            </w:r>
          </w:p>
        </w:tc>
        <w:tc>
          <w:tcPr>
            <w:tcW w:w="309" w:type="dxa"/>
            <w:gridSpan w:val="2"/>
          </w:tcPr>
          <w:p w14:paraId="72C25EF4" w14:textId="77777777" w:rsidR="00015D2F" w:rsidRDefault="00015D2F" w:rsidP="00015D2F">
            <w:pPr>
              <w:pStyle w:val="TableParagraph"/>
              <w:spacing w:before="251"/>
              <w:ind w:left="11"/>
              <w:jc w:val="center"/>
              <w:rPr>
                <w:sz w:val="19"/>
              </w:rPr>
            </w:pPr>
            <w:r>
              <w:rPr>
                <w:color w:val="231F20"/>
                <w:sz w:val="19"/>
              </w:rPr>
              <w:t>1</w:t>
            </w:r>
          </w:p>
        </w:tc>
        <w:tc>
          <w:tcPr>
            <w:tcW w:w="602" w:type="dxa"/>
            <w:gridSpan w:val="2"/>
          </w:tcPr>
          <w:p w14:paraId="25C1B45F" w14:textId="77777777" w:rsidR="00015D2F" w:rsidRDefault="00015D2F" w:rsidP="00015D2F">
            <w:pPr>
              <w:pStyle w:val="TableParagraph"/>
              <w:spacing w:before="251"/>
              <w:ind w:left="86" w:right="75"/>
              <w:jc w:val="center"/>
              <w:rPr>
                <w:sz w:val="19"/>
              </w:rPr>
            </w:pPr>
            <w:r>
              <w:rPr>
                <w:color w:val="231F20"/>
                <w:sz w:val="19"/>
              </w:rPr>
              <w:t>3.03</w:t>
            </w:r>
          </w:p>
        </w:tc>
        <w:tc>
          <w:tcPr>
            <w:tcW w:w="585" w:type="dxa"/>
          </w:tcPr>
          <w:p w14:paraId="13317290" w14:textId="77777777" w:rsidR="00015D2F" w:rsidRDefault="00015D2F" w:rsidP="00015D2F">
            <w:pPr>
              <w:pStyle w:val="TableParagraph"/>
              <w:spacing w:before="251"/>
              <w:ind w:left="11"/>
              <w:jc w:val="center"/>
              <w:rPr>
                <w:sz w:val="19"/>
              </w:rPr>
            </w:pPr>
            <w:r>
              <w:rPr>
                <w:color w:val="231F20"/>
                <w:sz w:val="19"/>
              </w:rPr>
              <w:t>3</w:t>
            </w:r>
          </w:p>
        </w:tc>
        <w:tc>
          <w:tcPr>
            <w:tcW w:w="549" w:type="dxa"/>
          </w:tcPr>
          <w:p w14:paraId="6B04ADD1" w14:textId="77777777" w:rsidR="00015D2F" w:rsidRDefault="00015D2F" w:rsidP="00795FD5">
            <w:pPr>
              <w:pStyle w:val="TableParagraph"/>
              <w:spacing w:before="251"/>
              <w:ind w:left="132"/>
              <w:jc w:val="center"/>
              <w:rPr>
                <w:sz w:val="19"/>
              </w:rPr>
            </w:pPr>
            <w:r>
              <w:rPr>
                <w:color w:val="231F20"/>
                <w:sz w:val="19"/>
              </w:rPr>
              <w:t>0.99</w:t>
            </w:r>
          </w:p>
        </w:tc>
        <w:tc>
          <w:tcPr>
            <w:tcW w:w="650" w:type="dxa"/>
            <w:tcBorders>
              <w:bottom w:val="single" w:sz="4" w:space="0" w:color="auto"/>
            </w:tcBorders>
          </w:tcPr>
          <w:p w14:paraId="2D8D0AE9" w14:textId="77777777" w:rsidR="00015D2F" w:rsidRDefault="00015D2F" w:rsidP="00015D2F">
            <w:pPr>
              <w:pStyle w:val="TableParagraph"/>
              <w:spacing w:before="251"/>
              <w:ind w:left="60" w:right="50"/>
              <w:jc w:val="center"/>
              <w:rPr>
                <w:sz w:val="19"/>
              </w:rPr>
            </w:pPr>
            <w:r>
              <w:rPr>
                <w:color w:val="231F20"/>
                <w:sz w:val="19"/>
              </w:rPr>
              <w:t>75</w:t>
            </w:r>
          </w:p>
        </w:tc>
      </w:tr>
      <w:tr w:rsidR="00015D2F" w14:paraId="0537FEBF" w14:textId="77777777" w:rsidTr="007F6DC9">
        <w:trPr>
          <w:trHeight w:val="789"/>
        </w:trPr>
        <w:tc>
          <w:tcPr>
            <w:tcW w:w="381" w:type="dxa"/>
          </w:tcPr>
          <w:p w14:paraId="6ADEC9AB" w14:textId="77777777" w:rsidR="00015D2F" w:rsidRDefault="00015D2F" w:rsidP="000E6926">
            <w:pPr>
              <w:pStyle w:val="TableParagraph"/>
              <w:rPr>
                <w:sz w:val="21"/>
              </w:rPr>
            </w:pPr>
          </w:p>
          <w:p w14:paraId="7FEB8DF1" w14:textId="77777777" w:rsidR="00015D2F" w:rsidRDefault="00015D2F" w:rsidP="000E6926">
            <w:pPr>
              <w:pStyle w:val="TableParagraph"/>
              <w:ind w:left="56"/>
              <w:rPr>
                <w:sz w:val="19"/>
              </w:rPr>
            </w:pPr>
            <w:r>
              <w:rPr>
                <w:color w:val="231F20"/>
                <w:sz w:val="19"/>
              </w:rPr>
              <w:t>9</w:t>
            </w:r>
          </w:p>
        </w:tc>
        <w:tc>
          <w:tcPr>
            <w:tcW w:w="1434" w:type="dxa"/>
          </w:tcPr>
          <w:p w14:paraId="0AB15B41" w14:textId="77777777" w:rsidR="00015D2F" w:rsidRDefault="00015D2F" w:rsidP="000E6926">
            <w:pPr>
              <w:pStyle w:val="TableParagraph"/>
              <w:spacing w:line="192" w:lineRule="auto"/>
              <w:ind w:left="58" w:right="43"/>
              <w:rPr>
                <w:sz w:val="19"/>
              </w:rPr>
            </w:pPr>
            <w:r>
              <w:rPr>
                <w:color w:val="231F20"/>
                <w:sz w:val="19"/>
              </w:rPr>
              <w:t>Higher unemployment rate causes</w:t>
            </w:r>
            <w:r w:rsidR="00F3244B">
              <w:rPr>
                <w:color w:val="231F20"/>
                <w:sz w:val="19"/>
              </w:rPr>
              <w:t xml:space="preserve"> </w:t>
            </w:r>
            <w:r>
              <w:rPr>
                <w:color w:val="231F20"/>
                <w:sz w:val="19"/>
              </w:rPr>
              <w:t>higher NPLs</w:t>
            </w:r>
          </w:p>
        </w:tc>
        <w:tc>
          <w:tcPr>
            <w:tcW w:w="345" w:type="dxa"/>
          </w:tcPr>
          <w:p w14:paraId="5106741A" w14:textId="77777777" w:rsidR="00015D2F" w:rsidRDefault="00015D2F" w:rsidP="000E6926">
            <w:pPr>
              <w:pStyle w:val="TableParagraph"/>
              <w:rPr>
                <w:sz w:val="21"/>
              </w:rPr>
            </w:pPr>
          </w:p>
          <w:p w14:paraId="7FA0D8B7" w14:textId="77777777" w:rsidR="00015D2F" w:rsidRDefault="00015D2F" w:rsidP="000E6926">
            <w:pPr>
              <w:pStyle w:val="TableParagraph"/>
              <w:ind w:right="110"/>
              <w:jc w:val="right"/>
              <w:rPr>
                <w:sz w:val="19"/>
              </w:rPr>
            </w:pPr>
            <w:r>
              <w:rPr>
                <w:color w:val="231F20"/>
                <w:sz w:val="19"/>
              </w:rPr>
              <w:t>7</w:t>
            </w:r>
          </w:p>
        </w:tc>
        <w:tc>
          <w:tcPr>
            <w:tcW w:w="297" w:type="dxa"/>
            <w:gridSpan w:val="2"/>
          </w:tcPr>
          <w:p w14:paraId="58A6EB6D" w14:textId="77777777" w:rsidR="00015D2F" w:rsidRDefault="00015D2F" w:rsidP="000E6926">
            <w:pPr>
              <w:pStyle w:val="TableParagraph"/>
              <w:rPr>
                <w:sz w:val="21"/>
              </w:rPr>
            </w:pPr>
          </w:p>
          <w:p w14:paraId="16A293AF" w14:textId="77777777" w:rsidR="00015D2F" w:rsidRDefault="00015D2F" w:rsidP="000E6926">
            <w:pPr>
              <w:pStyle w:val="TableParagraph"/>
              <w:ind w:left="75"/>
              <w:rPr>
                <w:sz w:val="19"/>
              </w:rPr>
            </w:pPr>
            <w:r>
              <w:rPr>
                <w:color w:val="231F20"/>
                <w:sz w:val="19"/>
              </w:rPr>
              <w:t>34</w:t>
            </w:r>
          </w:p>
        </w:tc>
        <w:tc>
          <w:tcPr>
            <w:tcW w:w="300" w:type="dxa"/>
            <w:gridSpan w:val="2"/>
          </w:tcPr>
          <w:p w14:paraId="7608674E" w14:textId="77777777" w:rsidR="00015D2F" w:rsidRDefault="00015D2F" w:rsidP="000E6926">
            <w:pPr>
              <w:pStyle w:val="TableParagraph"/>
              <w:rPr>
                <w:sz w:val="21"/>
              </w:rPr>
            </w:pPr>
          </w:p>
          <w:p w14:paraId="3B700729" w14:textId="77777777" w:rsidR="00015D2F" w:rsidRDefault="00015D2F" w:rsidP="000E6926">
            <w:pPr>
              <w:pStyle w:val="TableParagraph"/>
              <w:ind w:right="62"/>
              <w:jc w:val="right"/>
              <w:rPr>
                <w:sz w:val="19"/>
              </w:rPr>
            </w:pPr>
            <w:r>
              <w:rPr>
                <w:color w:val="231F20"/>
                <w:sz w:val="19"/>
              </w:rPr>
              <w:t>12</w:t>
            </w:r>
          </w:p>
        </w:tc>
        <w:tc>
          <w:tcPr>
            <w:tcW w:w="300" w:type="dxa"/>
            <w:gridSpan w:val="2"/>
          </w:tcPr>
          <w:p w14:paraId="53CF720E" w14:textId="77777777" w:rsidR="00015D2F" w:rsidRDefault="00015D2F" w:rsidP="000E6926">
            <w:pPr>
              <w:pStyle w:val="TableParagraph"/>
              <w:rPr>
                <w:sz w:val="21"/>
              </w:rPr>
            </w:pPr>
          </w:p>
          <w:p w14:paraId="58576BD6" w14:textId="77777777" w:rsidR="00015D2F" w:rsidRDefault="00015D2F" w:rsidP="000E6926">
            <w:pPr>
              <w:pStyle w:val="TableParagraph"/>
              <w:ind w:left="50" w:right="40"/>
              <w:jc w:val="center"/>
              <w:rPr>
                <w:sz w:val="19"/>
              </w:rPr>
            </w:pPr>
            <w:r>
              <w:rPr>
                <w:color w:val="231F20"/>
                <w:sz w:val="19"/>
              </w:rPr>
              <w:t>19</w:t>
            </w:r>
          </w:p>
        </w:tc>
        <w:tc>
          <w:tcPr>
            <w:tcW w:w="309" w:type="dxa"/>
            <w:gridSpan w:val="2"/>
          </w:tcPr>
          <w:p w14:paraId="2CD0C809" w14:textId="77777777" w:rsidR="00015D2F" w:rsidRDefault="00015D2F" w:rsidP="000E6926">
            <w:pPr>
              <w:pStyle w:val="TableParagraph"/>
              <w:rPr>
                <w:sz w:val="21"/>
              </w:rPr>
            </w:pPr>
          </w:p>
          <w:p w14:paraId="6096CC32" w14:textId="77777777" w:rsidR="00015D2F" w:rsidRDefault="00015D2F" w:rsidP="000E6926">
            <w:pPr>
              <w:pStyle w:val="TableParagraph"/>
              <w:ind w:left="11"/>
              <w:jc w:val="center"/>
              <w:rPr>
                <w:sz w:val="19"/>
              </w:rPr>
            </w:pPr>
            <w:r>
              <w:rPr>
                <w:color w:val="231F20"/>
                <w:sz w:val="19"/>
              </w:rPr>
              <w:t>3</w:t>
            </w:r>
          </w:p>
        </w:tc>
        <w:tc>
          <w:tcPr>
            <w:tcW w:w="602" w:type="dxa"/>
            <w:gridSpan w:val="2"/>
          </w:tcPr>
          <w:p w14:paraId="14248C95" w14:textId="77777777" w:rsidR="00015D2F" w:rsidRDefault="00015D2F" w:rsidP="000E6926">
            <w:pPr>
              <w:pStyle w:val="TableParagraph"/>
              <w:rPr>
                <w:sz w:val="21"/>
              </w:rPr>
            </w:pPr>
          </w:p>
          <w:p w14:paraId="5931F19D" w14:textId="77777777" w:rsidR="00015D2F" w:rsidRDefault="00015D2F" w:rsidP="000E6926">
            <w:pPr>
              <w:pStyle w:val="TableParagraph"/>
              <w:ind w:left="86" w:right="75"/>
              <w:jc w:val="center"/>
              <w:rPr>
                <w:sz w:val="19"/>
              </w:rPr>
            </w:pPr>
            <w:r>
              <w:rPr>
                <w:color w:val="231F20"/>
                <w:sz w:val="19"/>
              </w:rPr>
              <w:t>2.69</w:t>
            </w:r>
          </w:p>
        </w:tc>
        <w:tc>
          <w:tcPr>
            <w:tcW w:w="585" w:type="dxa"/>
          </w:tcPr>
          <w:p w14:paraId="6C0F0ACB" w14:textId="77777777" w:rsidR="00015D2F" w:rsidRDefault="00015D2F" w:rsidP="000E6926">
            <w:pPr>
              <w:pStyle w:val="TableParagraph"/>
              <w:rPr>
                <w:sz w:val="21"/>
              </w:rPr>
            </w:pPr>
          </w:p>
          <w:p w14:paraId="181E0A21" w14:textId="77777777" w:rsidR="00015D2F" w:rsidRDefault="00015D2F" w:rsidP="000E6926">
            <w:pPr>
              <w:pStyle w:val="TableParagraph"/>
              <w:ind w:left="11"/>
              <w:jc w:val="center"/>
              <w:rPr>
                <w:sz w:val="19"/>
              </w:rPr>
            </w:pPr>
            <w:r>
              <w:rPr>
                <w:color w:val="231F20"/>
                <w:sz w:val="19"/>
              </w:rPr>
              <w:t>2</w:t>
            </w:r>
          </w:p>
        </w:tc>
        <w:tc>
          <w:tcPr>
            <w:tcW w:w="549" w:type="dxa"/>
            <w:tcBorders>
              <w:right w:val="single" w:sz="4" w:space="0" w:color="auto"/>
            </w:tcBorders>
          </w:tcPr>
          <w:p w14:paraId="53775B8B" w14:textId="77777777" w:rsidR="00015D2F" w:rsidRDefault="00015D2F" w:rsidP="000E6926">
            <w:pPr>
              <w:pStyle w:val="TableParagraph"/>
              <w:rPr>
                <w:sz w:val="21"/>
              </w:rPr>
            </w:pPr>
          </w:p>
          <w:p w14:paraId="24FFCF3F" w14:textId="77777777" w:rsidR="00015D2F" w:rsidRDefault="00015D2F" w:rsidP="000E6926">
            <w:pPr>
              <w:pStyle w:val="TableParagraph"/>
              <w:ind w:left="132" w:right="-33"/>
              <w:jc w:val="center"/>
              <w:rPr>
                <w:sz w:val="19"/>
              </w:rPr>
            </w:pPr>
            <w:r>
              <w:rPr>
                <w:color w:val="231F20"/>
                <w:sz w:val="19"/>
              </w:rPr>
              <w:t>1.08</w:t>
            </w:r>
          </w:p>
        </w:tc>
        <w:tc>
          <w:tcPr>
            <w:tcW w:w="650" w:type="dxa"/>
            <w:tcBorders>
              <w:top w:val="single" w:sz="4" w:space="0" w:color="auto"/>
              <w:left w:val="single" w:sz="4" w:space="0" w:color="auto"/>
              <w:bottom w:val="single" w:sz="4" w:space="0" w:color="auto"/>
              <w:right w:val="single" w:sz="4" w:space="0" w:color="auto"/>
            </w:tcBorders>
          </w:tcPr>
          <w:p w14:paraId="04BE5F02" w14:textId="77777777" w:rsidR="00015D2F" w:rsidRDefault="00015D2F" w:rsidP="000E6926">
            <w:pPr>
              <w:pStyle w:val="TableParagraph"/>
              <w:rPr>
                <w:sz w:val="21"/>
              </w:rPr>
            </w:pPr>
          </w:p>
          <w:p w14:paraId="164F8F45" w14:textId="77777777" w:rsidR="00015D2F" w:rsidRDefault="00015D2F" w:rsidP="000E6926">
            <w:pPr>
              <w:pStyle w:val="TableParagraph"/>
              <w:ind w:left="60" w:right="50"/>
              <w:jc w:val="center"/>
              <w:rPr>
                <w:sz w:val="19"/>
              </w:rPr>
            </w:pPr>
            <w:r>
              <w:rPr>
                <w:color w:val="231F20"/>
                <w:sz w:val="19"/>
              </w:rPr>
              <w:t>75</w:t>
            </w:r>
          </w:p>
        </w:tc>
      </w:tr>
      <w:tr w:rsidR="00015D2F" w14:paraId="67015499" w14:textId="77777777" w:rsidTr="007F6DC9">
        <w:trPr>
          <w:trHeight w:val="584"/>
        </w:trPr>
        <w:tc>
          <w:tcPr>
            <w:tcW w:w="381" w:type="dxa"/>
          </w:tcPr>
          <w:p w14:paraId="50348D19" w14:textId="77777777" w:rsidR="00015D2F" w:rsidRDefault="00015D2F" w:rsidP="000E6926">
            <w:pPr>
              <w:pStyle w:val="TableParagraph"/>
              <w:ind w:left="56"/>
              <w:rPr>
                <w:sz w:val="19"/>
              </w:rPr>
            </w:pPr>
            <w:r>
              <w:rPr>
                <w:color w:val="231F20"/>
                <w:sz w:val="19"/>
              </w:rPr>
              <w:t>10</w:t>
            </w:r>
          </w:p>
        </w:tc>
        <w:tc>
          <w:tcPr>
            <w:tcW w:w="1434" w:type="dxa"/>
          </w:tcPr>
          <w:p w14:paraId="0B15DC44" w14:textId="77777777" w:rsidR="00015D2F" w:rsidRDefault="00015D2F" w:rsidP="000E6926">
            <w:pPr>
              <w:pStyle w:val="TableParagraph"/>
              <w:spacing w:line="192" w:lineRule="auto"/>
              <w:ind w:left="58"/>
              <w:rPr>
                <w:sz w:val="19"/>
              </w:rPr>
            </w:pPr>
            <w:r>
              <w:rPr>
                <w:color w:val="231F20"/>
                <w:sz w:val="19"/>
              </w:rPr>
              <w:t xml:space="preserve">Higher </w:t>
            </w:r>
            <w:r>
              <w:rPr>
                <w:color w:val="231F20"/>
                <w:spacing w:val="-3"/>
                <w:sz w:val="19"/>
              </w:rPr>
              <w:t xml:space="preserve">inflation </w:t>
            </w:r>
            <w:r>
              <w:rPr>
                <w:color w:val="231F20"/>
                <w:sz w:val="19"/>
              </w:rPr>
              <w:t>rate induces</w:t>
            </w:r>
          </w:p>
          <w:p w14:paraId="60AFCA8F" w14:textId="77777777" w:rsidR="00015D2F" w:rsidRDefault="00F3244B" w:rsidP="000E6926">
            <w:pPr>
              <w:pStyle w:val="TableParagraph"/>
              <w:spacing w:line="192" w:lineRule="auto"/>
              <w:ind w:left="58"/>
              <w:rPr>
                <w:sz w:val="19"/>
              </w:rPr>
            </w:pPr>
            <w:r>
              <w:rPr>
                <w:color w:val="231F20"/>
                <w:sz w:val="19"/>
              </w:rPr>
              <w:t>H</w:t>
            </w:r>
            <w:r w:rsidR="00015D2F">
              <w:rPr>
                <w:color w:val="231F20"/>
                <w:sz w:val="19"/>
              </w:rPr>
              <w:t>igher</w:t>
            </w:r>
            <w:r>
              <w:rPr>
                <w:color w:val="231F20"/>
                <w:sz w:val="19"/>
              </w:rPr>
              <w:t xml:space="preserve"> </w:t>
            </w:r>
            <w:r w:rsidR="00015D2F">
              <w:rPr>
                <w:color w:val="231F20"/>
                <w:sz w:val="19"/>
              </w:rPr>
              <w:t>NPLs</w:t>
            </w:r>
          </w:p>
        </w:tc>
        <w:tc>
          <w:tcPr>
            <w:tcW w:w="345" w:type="dxa"/>
          </w:tcPr>
          <w:p w14:paraId="52FAB015" w14:textId="77777777" w:rsidR="00015D2F" w:rsidRDefault="00015D2F" w:rsidP="000E6926">
            <w:pPr>
              <w:pStyle w:val="TableParagraph"/>
              <w:ind w:right="110"/>
              <w:jc w:val="right"/>
              <w:rPr>
                <w:sz w:val="19"/>
              </w:rPr>
            </w:pPr>
            <w:r>
              <w:rPr>
                <w:color w:val="231F20"/>
                <w:sz w:val="19"/>
              </w:rPr>
              <w:t>3</w:t>
            </w:r>
          </w:p>
        </w:tc>
        <w:tc>
          <w:tcPr>
            <w:tcW w:w="290" w:type="dxa"/>
          </w:tcPr>
          <w:p w14:paraId="7641F130" w14:textId="77777777" w:rsidR="00015D2F" w:rsidRDefault="00015D2F" w:rsidP="000E6926">
            <w:pPr>
              <w:pStyle w:val="TableParagraph"/>
              <w:ind w:left="75"/>
              <w:rPr>
                <w:sz w:val="19"/>
              </w:rPr>
            </w:pPr>
            <w:r>
              <w:rPr>
                <w:color w:val="231F20"/>
                <w:sz w:val="19"/>
              </w:rPr>
              <w:t>12</w:t>
            </w:r>
          </w:p>
        </w:tc>
        <w:tc>
          <w:tcPr>
            <w:tcW w:w="300" w:type="dxa"/>
            <w:gridSpan w:val="2"/>
          </w:tcPr>
          <w:p w14:paraId="5ACEBD4A" w14:textId="77777777" w:rsidR="00015D2F" w:rsidRDefault="00015D2F" w:rsidP="000E6926">
            <w:pPr>
              <w:pStyle w:val="TableParagraph"/>
              <w:ind w:right="62"/>
              <w:jc w:val="right"/>
              <w:rPr>
                <w:sz w:val="19"/>
              </w:rPr>
            </w:pPr>
            <w:r>
              <w:rPr>
                <w:color w:val="231F20"/>
                <w:sz w:val="19"/>
              </w:rPr>
              <w:t>18</w:t>
            </w:r>
          </w:p>
        </w:tc>
        <w:tc>
          <w:tcPr>
            <w:tcW w:w="300" w:type="dxa"/>
            <w:gridSpan w:val="2"/>
          </w:tcPr>
          <w:p w14:paraId="4840ADA7" w14:textId="77777777" w:rsidR="00015D2F" w:rsidRDefault="00015D2F" w:rsidP="000E6926">
            <w:pPr>
              <w:pStyle w:val="TableParagraph"/>
              <w:ind w:left="50" w:right="40"/>
              <w:jc w:val="center"/>
              <w:rPr>
                <w:sz w:val="19"/>
              </w:rPr>
            </w:pPr>
            <w:r>
              <w:rPr>
                <w:color w:val="231F20"/>
                <w:sz w:val="19"/>
              </w:rPr>
              <w:t>37</w:t>
            </w:r>
          </w:p>
        </w:tc>
        <w:tc>
          <w:tcPr>
            <w:tcW w:w="300" w:type="dxa"/>
            <w:gridSpan w:val="2"/>
          </w:tcPr>
          <w:p w14:paraId="7452BD7A" w14:textId="77777777" w:rsidR="00015D2F" w:rsidRDefault="00015D2F" w:rsidP="000E6926">
            <w:pPr>
              <w:pStyle w:val="TableParagraph"/>
              <w:ind w:left="11"/>
              <w:jc w:val="center"/>
              <w:rPr>
                <w:sz w:val="19"/>
              </w:rPr>
            </w:pPr>
            <w:r>
              <w:rPr>
                <w:color w:val="231F20"/>
                <w:sz w:val="19"/>
              </w:rPr>
              <w:t>5</w:t>
            </w:r>
          </w:p>
        </w:tc>
        <w:tc>
          <w:tcPr>
            <w:tcW w:w="602" w:type="dxa"/>
            <w:gridSpan w:val="2"/>
          </w:tcPr>
          <w:p w14:paraId="253BDB0C" w14:textId="77777777" w:rsidR="00015D2F" w:rsidRDefault="00015D2F" w:rsidP="000E6926">
            <w:pPr>
              <w:pStyle w:val="TableParagraph"/>
              <w:ind w:left="86" w:right="75"/>
              <w:jc w:val="center"/>
              <w:rPr>
                <w:sz w:val="19"/>
              </w:rPr>
            </w:pPr>
            <w:r>
              <w:rPr>
                <w:color w:val="231F20"/>
                <w:sz w:val="19"/>
              </w:rPr>
              <w:t>3.39</w:t>
            </w:r>
          </w:p>
        </w:tc>
        <w:tc>
          <w:tcPr>
            <w:tcW w:w="601" w:type="dxa"/>
            <w:gridSpan w:val="2"/>
          </w:tcPr>
          <w:p w14:paraId="044F1A3A" w14:textId="77777777" w:rsidR="00015D2F" w:rsidRDefault="00015D2F" w:rsidP="000E6926">
            <w:pPr>
              <w:pStyle w:val="TableParagraph"/>
              <w:ind w:left="11"/>
              <w:jc w:val="center"/>
              <w:rPr>
                <w:sz w:val="19"/>
              </w:rPr>
            </w:pPr>
            <w:r>
              <w:rPr>
                <w:color w:val="231F20"/>
                <w:sz w:val="19"/>
              </w:rPr>
              <w:t>4</w:t>
            </w:r>
          </w:p>
        </w:tc>
        <w:tc>
          <w:tcPr>
            <w:tcW w:w="549" w:type="dxa"/>
            <w:tcBorders>
              <w:right w:val="single" w:sz="4" w:space="0" w:color="auto"/>
            </w:tcBorders>
          </w:tcPr>
          <w:p w14:paraId="69ADE5C1" w14:textId="77777777" w:rsidR="00015D2F" w:rsidRDefault="00015D2F" w:rsidP="000E6926">
            <w:pPr>
              <w:pStyle w:val="TableParagraph"/>
              <w:ind w:left="132" w:right="-33"/>
              <w:jc w:val="center"/>
              <w:rPr>
                <w:sz w:val="19"/>
              </w:rPr>
            </w:pPr>
            <w:r>
              <w:rPr>
                <w:color w:val="231F20"/>
                <w:sz w:val="19"/>
              </w:rPr>
              <w:t>0.97</w:t>
            </w:r>
          </w:p>
        </w:tc>
        <w:tc>
          <w:tcPr>
            <w:tcW w:w="650" w:type="dxa"/>
            <w:tcBorders>
              <w:top w:val="single" w:sz="4" w:space="0" w:color="auto"/>
              <w:left w:val="single" w:sz="4" w:space="0" w:color="auto"/>
              <w:bottom w:val="single" w:sz="4" w:space="0" w:color="auto"/>
              <w:right w:val="single" w:sz="4" w:space="0" w:color="auto"/>
            </w:tcBorders>
          </w:tcPr>
          <w:p w14:paraId="4F541047" w14:textId="77777777" w:rsidR="00015D2F" w:rsidRDefault="00015D2F" w:rsidP="000E6926">
            <w:pPr>
              <w:pStyle w:val="TableParagraph"/>
              <w:ind w:left="60" w:right="50"/>
              <w:jc w:val="center"/>
              <w:rPr>
                <w:sz w:val="19"/>
              </w:rPr>
            </w:pPr>
            <w:r>
              <w:rPr>
                <w:color w:val="231F20"/>
                <w:sz w:val="19"/>
              </w:rPr>
              <w:t>75</w:t>
            </w:r>
          </w:p>
        </w:tc>
      </w:tr>
      <w:tr w:rsidR="00015D2F" w14:paraId="5D5C70D0" w14:textId="77777777" w:rsidTr="007F6DC9">
        <w:trPr>
          <w:trHeight w:val="584"/>
        </w:trPr>
        <w:tc>
          <w:tcPr>
            <w:tcW w:w="381" w:type="dxa"/>
          </w:tcPr>
          <w:p w14:paraId="3917657F" w14:textId="77777777" w:rsidR="00015D2F" w:rsidRDefault="00015D2F" w:rsidP="000E6926">
            <w:pPr>
              <w:pStyle w:val="TableParagraph"/>
              <w:ind w:left="56"/>
              <w:rPr>
                <w:sz w:val="19"/>
              </w:rPr>
            </w:pPr>
            <w:r>
              <w:rPr>
                <w:color w:val="231F20"/>
                <w:sz w:val="19"/>
              </w:rPr>
              <w:t>11</w:t>
            </w:r>
          </w:p>
        </w:tc>
        <w:tc>
          <w:tcPr>
            <w:tcW w:w="1434" w:type="dxa"/>
          </w:tcPr>
          <w:p w14:paraId="519D92E6" w14:textId="77777777" w:rsidR="00015D2F" w:rsidRDefault="00015D2F" w:rsidP="000E6926">
            <w:pPr>
              <w:pStyle w:val="TableParagraph"/>
              <w:spacing w:line="192" w:lineRule="auto"/>
              <w:ind w:left="58" w:right="31"/>
              <w:rPr>
                <w:sz w:val="19"/>
              </w:rPr>
            </w:pPr>
            <w:r>
              <w:rPr>
                <w:color w:val="231F20"/>
                <w:sz w:val="19"/>
              </w:rPr>
              <w:t>Rising GDP growth reduces</w:t>
            </w:r>
          </w:p>
          <w:p w14:paraId="251972A0" w14:textId="77777777" w:rsidR="00015D2F" w:rsidRDefault="00015D2F" w:rsidP="000E6926">
            <w:pPr>
              <w:pStyle w:val="TableParagraph"/>
              <w:spacing w:line="192" w:lineRule="auto"/>
              <w:ind w:left="58"/>
              <w:rPr>
                <w:sz w:val="19"/>
              </w:rPr>
            </w:pPr>
            <w:r>
              <w:rPr>
                <w:color w:val="231F20"/>
                <w:sz w:val="19"/>
              </w:rPr>
              <w:t>NPLs</w:t>
            </w:r>
          </w:p>
        </w:tc>
        <w:tc>
          <w:tcPr>
            <w:tcW w:w="345" w:type="dxa"/>
          </w:tcPr>
          <w:p w14:paraId="5C4F1B45" w14:textId="77777777" w:rsidR="00015D2F" w:rsidRDefault="00015D2F" w:rsidP="000E6926">
            <w:pPr>
              <w:pStyle w:val="TableParagraph"/>
              <w:ind w:right="110"/>
              <w:jc w:val="right"/>
              <w:rPr>
                <w:sz w:val="19"/>
              </w:rPr>
            </w:pPr>
            <w:r>
              <w:rPr>
                <w:color w:val="231F20"/>
                <w:sz w:val="19"/>
              </w:rPr>
              <w:t>1</w:t>
            </w:r>
          </w:p>
        </w:tc>
        <w:tc>
          <w:tcPr>
            <w:tcW w:w="290" w:type="dxa"/>
          </w:tcPr>
          <w:p w14:paraId="61D61A47" w14:textId="77777777" w:rsidR="00015D2F" w:rsidRDefault="00015D2F" w:rsidP="000E6926">
            <w:pPr>
              <w:pStyle w:val="TableParagraph"/>
              <w:ind w:left="75"/>
              <w:rPr>
                <w:sz w:val="19"/>
              </w:rPr>
            </w:pPr>
            <w:r>
              <w:rPr>
                <w:color w:val="231F20"/>
                <w:sz w:val="19"/>
              </w:rPr>
              <w:t>16</w:t>
            </w:r>
          </w:p>
        </w:tc>
        <w:tc>
          <w:tcPr>
            <w:tcW w:w="300" w:type="dxa"/>
            <w:gridSpan w:val="2"/>
          </w:tcPr>
          <w:p w14:paraId="6DBB0B6E" w14:textId="77777777" w:rsidR="00015D2F" w:rsidRDefault="00015D2F" w:rsidP="000E6926">
            <w:pPr>
              <w:pStyle w:val="TableParagraph"/>
              <w:ind w:right="62"/>
              <w:jc w:val="right"/>
              <w:rPr>
                <w:sz w:val="19"/>
              </w:rPr>
            </w:pPr>
            <w:r>
              <w:rPr>
                <w:color w:val="231F20"/>
                <w:sz w:val="19"/>
              </w:rPr>
              <w:t>26</w:t>
            </w:r>
          </w:p>
        </w:tc>
        <w:tc>
          <w:tcPr>
            <w:tcW w:w="300" w:type="dxa"/>
            <w:gridSpan w:val="2"/>
          </w:tcPr>
          <w:p w14:paraId="3BB25B8B" w14:textId="77777777" w:rsidR="00015D2F" w:rsidRDefault="00015D2F" w:rsidP="000E6926">
            <w:pPr>
              <w:pStyle w:val="TableParagraph"/>
              <w:ind w:left="50" w:right="40"/>
              <w:jc w:val="center"/>
              <w:rPr>
                <w:sz w:val="19"/>
              </w:rPr>
            </w:pPr>
            <w:r>
              <w:rPr>
                <w:color w:val="231F20"/>
                <w:sz w:val="19"/>
              </w:rPr>
              <w:t>27</w:t>
            </w:r>
          </w:p>
        </w:tc>
        <w:tc>
          <w:tcPr>
            <w:tcW w:w="300" w:type="dxa"/>
            <w:gridSpan w:val="2"/>
          </w:tcPr>
          <w:p w14:paraId="446EC295" w14:textId="77777777" w:rsidR="00015D2F" w:rsidRDefault="00015D2F" w:rsidP="000E6926">
            <w:pPr>
              <w:pStyle w:val="TableParagraph"/>
              <w:ind w:left="11"/>
              <w:jc w:val="center"/>
              <w:rPr>
                <w:sz w:val="19"/>
              </w:rPr>
            </w:pPr>
            <w:r>
              <w:rPr>
                <w:color w:val="231F20"/>
                <w:sz w:val="19"/>
              </w:rPr>
              <w:t>5</w:t>
            </w:r>
          </w:p>
        </w:tc>
        <w:tc>
          <w:tcPr>
            <w:tcW w:w="602" w:type="dxa"/>
            <w:gridSpan w:val="2"/>
          </w:tcPr>
          <w:p w14:paraId="682B94DC" w14:textId="77777777" w:rsidR="00015D2F" w:rsidRDefault="00015D2F" w:rsidP="000E6926">
            <w:pPr>
              <w:pStyle w:val="TableParagraph"/>
              <w:ind w:left="86" w:right="75"/>
              <w:jc w:val="center"/>
              <w:rPr>
                <w:sz w:val="19"/>
              </w:rPr>
            </w:pPr>
            <w:r>
              <w:rPr>
                <w:color w:val="231F20"/>
                <w:sz w:val="19"/>
              </w:rPr>
              <w:t>3.25</w:t>
            </w:r>
          </w:p>
        </w:tc>
        <w:tc>
          <w:tcPr>
            <w:tcW w:w="601" w:type="dxa"/>
            <w:gridSpan w:val="2"/>
          </w:tcPr>
          <w:p w14:paraId="6AFAA7BE" w14:textId="77777777" w:rsidR="00015D2F" w:rsidRDefault="00015D2F" w:rsidP="000E6926">
            <w:pPr>
              <w:pStyle w:val="TableParagraph"/>
              <w:ind w:left="11"/>
              <w:jc w:val="center"/>
              <w:rPr>
                <w:sz w:val="19"/>
              </w:rPr>
            </w:pPr>
            <w:r>
              <w:rPr>
                <w:color w:val="231F20"/>
                <w:sz w:val="19"/>
              </w:rPr>
              <w:t>3</w:t>
            </w:r>
          </w:p>
        </w:tc>
        <w:tc>
          <w:tcPr>
            <w:tcW w:w="549" w:type="dxa"/>
            <w:tcBorders>
              <w:right w:val="single" w:sz="4" w:space="0" w:color="auto"/>
            </w:tcBorders>
          </w:tcPr>
          <w:p w14:paraId="2D020C7A" w14:textId="77777777" w:rsidR="00015D2F" w:rsidRDefault="00015D2F" w:rsidP="000E6926">
            <w:pPr>
              <w:pStyle w:val="TableParagraph"/>
              <w:ind w:left="132"/>
              <w:jc w:val="center"/>
              <w:rPr>
                <w:sz w:val="19"/>
              </w:rPr>
            </w:pPr>
            <w:r>
              <w:rPr>
                <w:color w:val="231F20"/>
                <w:sz w:val="19"/>
              </w:rPr>
              <w:t>0.92</w:t>
            </w:r>
          </w:p>
        </w:tc>
        <w:tc>
          <w:tcPr>
            <w:tcW w:w="650" w:type="dxa"/>
            <w:tcBorders>
              <w:top w:val="single" w:sz="4" w:space="0" w:color="auto"/>
              <w:left w:val="single" w:sz="4" w:space="0" w:color="auto"/>
              <w:bottom w:val="single" w:sz="4" w:space="0" w:color="auto"/>
              <w:right w:val="single" w:sz="4" w:space="0" w:color="auto"/>
            </w:tcBorders>
          </w:tcPr>
          <w:p w14:paraId="42A55FE3" w14:textId="77777777" w:rsidR="00015D2F" w:rsidRDefault="00015D2F" w:rsidP="000E6926">
            <w:pPr>
              <w:pStyle w:val="TableParagraph"/>
              <w:ind w:left="60" w:right="50"/>
              <w:jc w:val="center"/>
              <w:rPr>
                <w:sz w:val="19"/>
              </w:rPr>
            </w:pPr>
            <w:r>
              <w:rPr>
                <w:color w:val="231F20"/>
                <w:sz w:val="19"/>
              </w:rPr>
              <w:t>75</w:t>
            </w:r>
          </w:p>
        </w:tc>
      </w:tr>
      <w:tr w:rsidR="00015D2F" w14:paraId="4C16C215" w14:textId="77777777" w:rsidTr="007F6DC9">
        <w:trPr>
          <w:trHeight w:val="584"/>
        </w:trPr>
        <w:tc>
          <w:tcPr>
            <w:tcW w:w="381" w:type="dxa"/>
          </w:tcPr>
          <w:p w14:paraId="3E60C43D" w14:textId="77777777" w:rsidR="00015D2F" w:rsidRDefault="00015D2F" w:rsidP="00015D2F">
            <w:pPr>
              <w:pStyle w:val="TableParagraph"/>
              <w:spacing w:before="251"/>
              <w:ind w:left="56"/>
              <w:rPr>
                <w:sz w:val="19"/>
              </w:rPr>
            </w:pPr>
            <w:r>
              <w:rPr>
                <w:color w:val="231F20"/>
                <w:sz w:val="19"/>
              </w:rPr>
              <w:t>12</w:t>
            </w:r>
          </w:p>
        </w:tc>
        <w:tc>
          <w:tcPr>
            <w:tcW w:w="1434" w:type="dxa"/>
          </w:tcPr>
          <w:p w14:paraId="2155287C" w14:textId="77777777" w:rsidR="00015D2F" w:rsidRDefault="00015D2F" w:rsidP="000E6926">
            <w:pPr>
              <w:pStyle w:val="TableParagraph"/>
              <w:spacing w:before="79" w:line="192" w:lineRule="auto"/>
              <w:ind w:left="58"/>
              <w:rPr>
                <w:sz w:val="19"/>
              </w:rPr>
            </w:pPr>
            <w:r>
              <w:rPr>
                <w:color w:val="231F20"/>
                <w:sz w:val="19"/>
              </w:rPr>
              <w:t xml:space="preserve">Less </w:t>
            </w:r>
            <w:r>
              <w:rPr>
                <w:color w:val="231F20"/>
                <w:spacing w:val="-3"/>
                <w:sz w:val="19"/>
              </w:rPr>
              <w:t xml:space="preserve">profitable </w:t>
            </w:r>
            <w:r>
              <w:rPr>
                <w:color w:val="231F20"/>
                <w:sz w:val="19"/>
              </w:rPr>
              <w:t>banks incur</w:t>
            </w:r>
          </w:p>
          <w:p w14:paraId="5AFEEC18" w14:textId="77777777" w:rsidR="00015D2F" w:rsidRDefault="009F213C" w:rsidP="000E6926">
            <w:pPr>
              <w:pStyle w:val="TableParagraph"/>
              <w:spacing w:line="192" w:lineRule="auto"/>
              <w:ind w:left="58"/>
              <w:rPr>
                <w:sz w:val="19"/>
              </w:rPr>
            </w:pPr>
            <w:r>
              <w:rPr>
                <w:color w:val="231F20"/>
                <w:sz w:val="19"/>
              </w:rPr>
              <w:t>M</w:t>
            </w:r>
            <w:r w:rsidR="00015D2F">
              <w:rPr>
                <w:color w:val="231F20"/>
                <w:sz w:val="19"/>
              </w:rPr>
              <w:t>ore</w:t>
            </w:r>
            <w:r>
              <w:rPr>
                <w:color w:val="231F20"/>
                <w:sz w:val="19"/>
              </w:rPr>
              <w:t xml:space="preserve"> </w:t>
            </w:r>
            <w:r w:rsidR="00015D2F">
              <w:rPr>
                <w:color w:val="231F20"/>
                <w:sz w:val="19"/>
              </w:rPr>
              <w:t>NPLs</w:t>
            </w:r>
          </w:p>
        </w:tc>
        <w:tc>
          <w:tcPr>
            <w:tcW w:w="345" w:type="dxa"/>
          </w:tcPr>
          <w:p w14:paraId="00B446C4" w14:textId="77777777" w:rsidR="00015D2F" w:rsidRDefault="00015D2F" w:rsidP="00015D2F">
            <w:pPr>
              <w:pStyle w:val="TableParagraph"/>
              <w:spacing w:before="251"/>
              <w:ind w:right="110"/>
              <w:jc w:val="right"/>
              <w:rPr>
                <w:sz w:val="19"/>
              </w:rPr>
            </w:pPr>
            <w:r>
              <w:rPr>
                <w:color w:val="231F20"/>
                <w:sz w:val="19"/>
              </w:rPr>
              <w:t>4</w:t>
            </w:r>
          </w:p>
        </w:tc>
        <w:tc>
          <w:tcPr>
            <w:tcW w:w="290" w:type="dxa"/>
          </w:tcPr>
          <w:p w14:paraId="1F0B6BDA" w14:textId="77777777" w:rsidR="00015D2F" w:rsidRDefault="00015D2F" w:rsidP="00015D2F">
            <w:pPr>
              <w:pStyle w:val="TableParagraph"/>
              <w:spacing w:before="251"/>
              <w:ind w:left="75"/>
              <w:rPr>
                <w:sz w:val="19"/>
              </w:rPr>
            </w:pPr>
            <w:r>
              <w:rPr>
                <w:color w:val="231F20"/>
                <w:sz w:val="19"/>
              </w:rPr>
              <w:t>18</w:t>
            </w:r>
          </w:p>
        </w:tc>
        <w:tc>
          <w:tcPr>
            <w:tcW w:w="300" w:type="dxa"/>
            <w:gridSpan w:val="2"/>
          </w:tcPr>
          <w:p w14:paraId="143548D7" w14:textId="77777777" w:rsidR="00015D2F" w:rsidRDefault="00015D2F" w:rsidP="00015D2F">
            <w:pPr>
              <w:pStyle w:val="TableParagraph"/>
              <w:spacing w:before="251"/>
              <w:ind w:right="62"/>
              <w:jc w:val="right"/>
              <w:rPr>
                <w:sz w:val="19"/>
              </w:rPr>
            </w:pPr>
            <w:r>
              <w:rPr>
                <w:color w:val="231F20"/>
                <w:sz w:val="19"/>
              </w:rPr>
              <w:t>18</w:t>
            </w:r>
          </w:p>
        </w:tc>
        <w:tc>
          <w:tcPr>
            <w:tcW w:w="300" w:type="dxa"/>
            <w:gridSpan w:val="2"/>
          </w:tcPr>
          <w:p w14:paraId="5B381963" w14:textId="77777777" w:rsidR="00015D2F" w:rsidRDefault="00015D2F" w:rsidP="00015D2F">
            <w:pPr>
              <w:pStyle w:val="TableParagraph"/>
              <w:spacing w:before="251"/>
              <w:ind w:left="50" w:right="40"/>
              <w:jc w:val="center"/>
              <w:rPr>
                <w:sz w:val="19"/>
              </w:rPr>
            </w:pPr>
            <w:r>
              <w:rPr>
                <w:color w:val="231F20"/>
                <w:sz w:val="19"/>
              </w:rPr>
              <w:t>29</w:t>
            </w:r>
          </w:p>
        </w:tc>
        <w:tc>
          <w:tcPr>
            <w:tcW w:w="300" w:type="dxa"/>
            <w:gridSpan w:val="2"/>
          </w:tcPr>
          <w:p w14:paraId="1232D2C8" w14:textId="77777777" w:rsidR="00015D2F" w:rsidRDefault="00015D2F" w:rsidP="00015D2F">
            <w:pPr>
              <w:pStyle w:val="TableParagraph"/>
              <w:spacing w:before="251"/>
              <w:ind w:left="11"/>
              <w:jc w:val="center"/>
              <w:rPr>
                <w:sz w:val="19"/>
              </w:rPr>
            </w:pPr>
            <w:r>
              <w:rPr>
                <w:color w:val="231F20"/>
                <w:sz w:val="19"/>
              </w:rPr>
              <w:t>6</w:t>
            </w:r>
          </w:p>
        </w:tc>
        <w:tc>
          <w:tcPr>
            <w:tcW w:w="602" w:type="dxa"/>
            <w:gridSpan w:val="2"/>
          </w:tcPr>
          <w:p w14:paraId="42CCFC5A" w14:textId="77777777" w:rsidR="00015D2F" w:rsidRDefault="00015D2F" w:rsidP="00015D2F">
            <w:pPr>
              <w:pStyle w:val="TableParagraph"/>
              <w:spacing w:before="251"/>
              <w:ind w:left="86" w:right="75"/>
              <w:jc w:val="center"/>
              <w:rPr>
                <w:sz w:val="19"/>
              </w:rPr>
            </w:pPr>
            <w:r>
              <w:rPr>
                <w:color w:val="231F20"/>
                <w:sz w:val="19"/>
              </w:rPr>
              <w:t>3.20</w:t>
            </w:r>
          </w:p>
        </w:tc>
        <w:tc>
          <w:tcPr>
            <w:tcW w:w="601" w:type="dxa"/>
            <w:gridSpan w:val="2"/>
          </w:tcPr>
          <w:p w14:paraId="4CF9DD4A" w14:textId="77777777" w:rsidR="00015D2F" w:rsidRDefault="00015D2F" w:rsidP="00015D2F">
            <w:pPr>
              <w:pStyle w:val="TableParagraph"/>
              <w:spacing w:before="251"/>
              <w:ind w:left="11"/>
              <w:jc w:val="center"/>
              <w:rPr>
                <w:sz w:val="19"/>
              </w:rPr>
            </w:pPr>
            <w:r>
              <w:rPr>
                <w:color w:val="231F20"/>
                <w:sz w:val="19"/>
              </w:rPr>
              <w:t>3</w:t>
            </w:r>
          </w:p>
        </w:tc>
        <w:tc>
          <w:tcPr>
            <w:tcW w:w="549" w:type="dxa"/>
            <w:tcBorders>
              <w:right w:val="single" w:sz="4" w:space="0" w:color="auto"/>
            </w:tcBorders>
          </w:tcPr>
          <w:p w14:paraId="28AB3C7F" w14:textId="77777777" w:rsidR="00015D2F" w:rsidRDefault="00015D2F" w:rsidP="00795FD5">
            <w:pPr>
              <w:pStyle w:val="TableParagraph"/>
              <w:spacing w:before="251"/>
              <w:ind w:left="132"/>
              <w:jc w:val="center"/>
              <w:rPr>
                <w:sz w:val="19"/>
              </w:rPr>
            </w:pPr>
            <w:r>
              <w:rPr>
                <w:color w:val="231F20"/>
                <w:sz w:val="19"/>
              </w:rPr>
              <w:t>1.07</w:t>
            </w:r>
          </w:p>
        </w:tc>
        <w:tc>
          <w:tcPr>
            <w:tcW w:w="650" w:type="dxa"/>
            <w:tcBorders>
              <w:top w:val="single" w:sz="4" w:space="0" w:color="auto"/>
              <w:left w:val="single" w:sz="4" w:space="0" w:color="auto"/>
              <w:bottom w:val="single" w:sz="4" w:space="0" w:color="auto"/>
              <w:right w:val="single" w:sz="4" w:space="0" w:color="auto"/>
            </w:tcBorders>
          </w:tcPr>
          <w:p w14:paraId="4C3C9B18" w14:textId="77777777" w:rsidR="00015D2F" w:rsidRDefault="00015D2F" w:rsidP="00015D2F">
            <w:pPr>
              <w:pStyle w:val="TableParagraph"/>
              <w:spacing w:before="251"/>
              <w:ind w:left="60" w:right="50"/>
              <w:jc w:val="center"/>
              <w:rPr>
                <w:sz w:val="19"/>
              </w:rPr>
            </w:pPr>
            <w:r>
              <w:rPr>
                <w:color w:val="231F20"/>
                <w:sz w:val="19"/>
              </w:rPr>
              <w:t>75</w:t>
            </w:r>
          </w:p>
        </w:tc>
      </w:tr>
      <w:tr w:rsidR="00015D2F" w14:paraId="5DCFFC7B" w14:textId="77777777" w:rsidTr="007F6DC9">
        <w:trPr>
          <w:trHeight w:val="770"/>
        </w:trPr>
        <w:tc>
          <w:tcPr>
            <w:tcW w:w="381" w:type="dxa"/>
          </w:tcPr>
          <w:p w14:paraId="20207BB8" w14:textId="77777777" w:rsidR="00015D2F" w:rsidRDefault="00015D2F" w:rsidP="00015D2F">
            <w:pPr>
              <w:pStyle w:val="TableParagraph"/>
              <w:spacing w:before="8"/>
              <w:rPr>
                <w:i/>
                <w:sz w:val="21"/>
              </w:rPr>
            </w:pPr>
          </w:p>
          <w:p w14:paraId="1936FE63" w14:textId="77777777" w:rsidR="00015D2F" w:rsidRDefault="00015D2F" w:rsidP="00015D2F">
            <w:pPr>
              <w:pStyle w:val="TableParagraph"/>
              <w:ind w:left="56"/>
              <w:rPr>
                <w:sz w:val="19"/>
              </w:rPr>
            </w:pPr>
            <w:r>
              <w:rPr>
                <w:color w:val="231F20"/>
                <w:sz w:val="19"/>
              </w:rPr>
              <w:t>13</w:t>
            </w:r>
          </w:p>
        </w:tc>
        <w:tc>
          <w:tcPr>
            <w:tcW w:w="1434" w:type="dxa"/>
          </w:tcPr>
          <w:p w14:paraId="6DC9ECCF" w14:textId="77777777" w:rsidR="00015D2F" w:rsidRDefault="00015D2F" w:rsidP="00015D2F">
            <w:pPr>
              <w:pStyle w:val="TableParagraph"/>
              <w:spacing w:before="79" w:line="170" w:lineRule="auto"/>
              <w:ind w:left="56" w:right="354"/>
              <w:rPr>
                <w:sz w:val="19"/>
              </w:rPr>
            </w:pPr>
            <w:r>
              <w:rPr>
                <w:color w:val="231F20"/>
                <w:sz w:val="19"/>
              </w:rPr>
              <w:t>Lower management efficiency</w:t>
            </w:r>
          </w:p>
          <w:p w14:paraId="768EC106" w14:textId="77777777" w:rsidR="00015D2F" w:rsidRDefault="00015D2F" w:rsidP="000E6926">
            <w:pPr>
              <w:pStyle w:val="TableParagraph"/>
              <w:spacing w:line="192" w:lineRule="auto"/>
              <w:ind w:left="58"/>
              <w:rPr>
                <w:sz w:val="19"/>
              </w:rPr>
            </w:pPr>
            <w:r>
              <w:rPr>
                <w:color w:val="231F20"/>
                <w:sz w:val="19"/>
              </w:rPr>
              <w:t>increases NPLs</w:t>
            </w:r>
          </w:p>
        </w:tc>
        <w:tc>
          <w:tcPr>
            <w:tcW w:w="345" w:type="dxa"/>
          </w:tcPr>
          <w:p w14:paraId="5D8FFEE3" w14:textId="77777777" w:rsidR="00015D2F" w:rsidRDefault="00015D2F" w:rsidP="00015D2F">
            <w:pPr>
              <w:pStyle w:val="TableParagraph"/>
              <w:spacing w:before="8"/>
              <w:rPr>
                <w:i/>
                <w:sz w:val="21"/>
              </w:rPr>
            </w:pPr>
          </w:p>
          <w:p w14:paraId="7832201B" w14:textId="77777777" w:rsidR="00015D2F" w:rsidRDefault="00015D2F" w:rsidP="00015D2F">
            <w:pPr>
              <w:pStyle w:val="TableParagraph"/>
              <w:ind w:right="110"/>
              <w:jc w:val="right"/>
              <w:rPr>
                <w:sz w:val="19"/>
              </w:rPr>
            </w:pPr>
            <w:r>
              <w:rPr>
                <w:color w:val="231F20"/>
                <w:sz w:val="19"/>
              </w:rPr>
              <w:t>0</w:t>
            </w:r>
          </w:p>
        </w:tc>
        <w:tc>
          <w:tcPr>
            <w:tcW w:w="290" w:type="dxa"/>
          </w:tcPr>
          <w:p w14:paraId="36069D40" w14:textId="77777777" w:rsidR="00015D2F" w:rsidRDefault="00015D2F" w:rsidP="00015D2F">
            <w:pPr>
              <w:pStyle w:val="TableParagraph"/>
              <w:spacing w:before="8"/>
              <w:rPr>
                <w:i/>
                <w:sz w:val="21"/>
              </w:rPr>
            </w:pPr>
          </w:p>
          <w:p w14:paraId="36CB7A64" w14:textId="77777777" w:rsidR="00015D2F" w:rsidRDefault="00015D2F" w:rsidP="00015D2F">
            <w:pPr>
              <w:pStyle w:val="TableParagraph"/>
              <w:ind w:left="122"/>
              <w:rPr>
                <w:sz w:val="19"/>
              </w:rPr>
            </w:pPr>
            <w:r>
              <w:rPr>
                <w:color w:val="231F20"/>
                <w:sz w:val="19"/>
              </w:rPr>
              <w:t>3</w:t>
            </w:r>
          </w:p>
        </w:tc>
        <w:tc>
          <w:tcPr>
            <w:tcW w:w="300" w:type="dxa"/>
            <w:gridSpan w:val="2"/>
          </w:tcPr>
          <w:p w14:paraId="37231583" w14:textId="77777777" w:rsidR="00015D2F" w:rsidRDefault="00015D2F" w:rsidP="00015D2F">
            <w:pPr>
              <w:pStyle w:val="TableParagraph"/>
              <w:spacing w:before="8"/>
              <w:rPr>
                <w:i/>
                <w:sz w:val="21"/>
              </w:rPr>
            </w:pPr>
          </w:p>
          <w:p w14:paraId="57FD0B7E" w14:textId="77777777" w:rsidR="00015D2F" w:rsidRDefault="00015D2F" w:rsidP="00015D2F">
            <w:pPr>
              <w:pStyle w:val="TableParagraph"/>
              <w:ind w:right="110"/>
              <w:jc w:val="right"/>
              <w:rPr>
                <w:sz w:val="19"/>
              </w:rPr>
            </w:pPr>
            <w:r>
              <w:rPr>
                <w:color w:val="231F20"/>
                <w:sz w:val="19"/>
              </w:rPr>
              <w:t>2</w:t>
            </w:r>
          </w:p>
        </w:tc>
        <w:tc>
          <w:tcPr>
            <w:tcW w:w="300" w:type="dxa"/>
            <w:gridSpan w:val="2"/>
          </w:tcPr>
          <w:p w14:paraId="21AED6DD" w14:textId="77777777" w:rsidR="00015D2F" w:rsidRDefault="00015D2F" w:rsidP="00015D2F">
            <w:pPr>
              <w:pStyle w:val="TableParagraph"/>
              <w:spacing w:before="8"/>
              <w:rPr>
                <w:i/>
                <w:sz w:val="21"/>
              </w:rPr>
            </w:pPr>
          </w:p>
          <w:p w14:paraId="4B7599F3" w14:textId="77777777" w:rsidR="00015D2F" w:rsidRDefault="00015D2F" w:rsidP="00015D2F">
            <w:pPr>
              <w:pStyle w:val="TableParagraph"/>
              <w:ind w:left="50" w:right="40"/>
              <w:jc w:val="center"/>
              <w:rPr>
                <w:sz w:val="19"/>
              </w:rPr>
            </w:pPr>
            <w:r>
              <w:rPr>
                <w:color w:val="231F20"/>
                <w:sz w:val="19"/>
              </w:rPr>
              <w:t>31</w:t>
            </w:r>
          </w:p>
        </w:tc>
        <w:tc>
          <w:tcPr>
            <w:tcW w:w="300" w:type="dxa"/>
            <w:gridSpan w:val="2"/>
          </w:tcPr>
          <w:p w14:paraId="799FEBEC" w14:textId="77777777" w:rsidR="00015D2F" w:rsidRDefault="00015D2F" w:rsidP="00015D2F">
            <w:pPr>
              <w:pStyle w:val="TableParagraph"/>
              <w:spacing w:before="8"/>
              <w:rPr>
                <w:i/>
                <w:sz w:val="21"/>
              </w:rPr>
            </w:pPr>
          </w:p>
          <w:p w14:paraId="072AA51D" w14:textId="77777777" w:rsidR="00015D2F" w:rsidRDefault="00015D2F" w:rsidP="00015D2F">
            <w:pPr>
              <w:pStyle w:val="TableParagraph"/>
              <w:ind w:left="50" w:right="39"/>
              <w:jc w:val="center"/>
              <w:rPr>
                <w:sz w:val="19"/>
              </w:rPr>
            </w:pPr>
            <w:r>
              <w:rPr>
                <w:color w:val="231F20"/>
                <w:sz w:val="19"/>
              </w:rPr>
              <w:t>39</w:t>
            </w:r>
          </w:p>
        </w:tc>
        <w:tc>
          <w:tcPr>
            <w:tcW w:w="602" w:type="dxa"/>
            <w:gridSpan w:val="2"/>
          </w:tcPr>
          <w:p w14:paraId="0A0CFE10" w14:textId="77777777" w:rsidR="00015D2F" w:rsidRDefault="00015D2F" w:rsidP="00015D2F">
            <w:pPr>
              <w:pStyle w:val="TableParagraph"/>
              <w:spacing w:before="8"/>
              <w:rPr>
                <w:i/>
                <w:sz w:val="21"/>
              </w:rPr>
            </w:pPr>
          </w:p>
          <w:p w14:paraId="2F7B6BF4" w14:textId="77777777" w:rsidR="00015D2F" w:rsidRDefault="00015D2F" w:rsidP="00015D2F">
            <w:pPr>
              <w:pStyle w:val="TableParagraph"/>
              <w:ind w:left="86" w:right="75"/>
              <w:jc w:val="center"/>
              <w:rPr>
                <w:sz w:val="19"/>
              </w:rPr>
            </w:pPr>
            <w:r>
              <w:rPr>
                <w:color w:val="231F20"/>
                <w:sz w:val="19"/>
              </w:rPr>
              <w:t>4.41</w:t>
            </w:r>
          </w:p>
        </w:tc>
        <w:tc>
          <w:tcPr>
            <w:tcW w:w="601" w:type="dxa"/>
            <w:gridSpan w:val="2"/>
          </w:tcPr>
          <w:p w14:paraId="2CE935B3" w14:textId="77777777" w:rsidR="00015D2F" w:rsidRDefault="00015D2F" w:rsidP="00015D2F">
            <w:pPr>
              <w:pStyle w:val="TableParagraph"/>
              <w:spacing w:before="8"/>
              <w:rPr>
                <w:i/>
                <w:sz w:val="21"/>
              </w:rPr>
            </w:pPr>
          </w:p>
          <w:p w14:paraId="09BDE780" w14:textId="77777777" w:rsidR="00015D2F" w:rsidRDefault="00015D2F" w:rsidP="00015D2F">
            <w:pPr>
              <w:pStyle w:val="TableParagraph"/>
              <w:ind w:left="11"/>
              <w:jc w:val="center"/>
              <w:rPr>
                <w:sz w:val="19"/>
              </w:rPr>
            </w:pPr>
            <w:r>
              <w:rPr>
                <w:color w:val="231F20"/>
                <w:sz w:val="19"/>
              </w:rPr>
              <w:t>5</w:t>
            </w:r>
          </w:p>
        </w:tc>
        <w:tc>
          <w:tcPr>
            <w:tcW w:w="549" w:type="dxa"/>
            <w:tcBorders>
              <w:right w:val="single" w:sz="4" w:space="0" w:color="auto"/>
            </w:tcBorders>
          </w:tcPr>
          <w:p w14:paraId="5566DA50" w14:textId="77777777" w:rsidR="00015D2F" w:rsidRDefault="00015D2F" w:rsidP="00015D2F">
            <w:pPr>
              <w:pStyle w:val="TableParagraph"/>
              <w:spacing w:before="8"/>
              <w:rPr>
                <w:i/>
                <w:sz w:val="21"/>
              </w:rPr>
            </w:pPr>
          </w:p>
          <w:p w14:paraId="65D20D78" w14:textId="77777777" w:rsidR="00015D2F" w:rsidRDefault="00015D2F" w:rsidP="00795FD5">
            <w:pPr>
              <w:pStyle w:val="TableParagraph"/>
              <w:ind w:left="132"/>
              <w:jc w:val="center"/>
              <w:rPr>
                <w:sz w:val="19"/>
              </w:rPr>
            </w:pPr>
            <w:r>
              <w:rPr>
                <w:color w:val="231F20"/>
                <w:sz w:val="19"/>
              </w:rPr>
              <w:t>0.74</w:t>
            </w:r>
          </w:p>
        </w:tc>
        <w:tc>
          <w:tcPr>
            <w:tcW w:w="650" w:type="dxa"/>
            <w:tcBorders>
              <w:top w:val="single" w:sz="4" w:space="0" w:color="auto"/>
              <w:left w:val="single" w:sz="4" w:space="0" w:color="auto"/>
              <w:bottom w:val="single" w:sz="4" w:space="0" w:color="auto"/>
              <w:right w:val="single" w:sz="4" w:space="0" w:color="auto"/>
            </w:tcBorders>
          </w:tcPr>
          <w:p w14:paraId="465BAFB3" w14:textId="77777777" w:rsidR="00015D2F" w:rsidRDefault="00015D2F" w:rsidP="00015D2F">
            <w:pPr>
              <w:pStyle w:val="TableParagraph"/>
              <w:spacing w:before="8"/>
              <w:rPr>
                <w:i/>
                <w:sz w:val="21"/>
              </w:rPr>
            </w:pPr>
          </w:p>
          <w:p w14:paraId="46705093" w14:textId="77777777" w:rsidR="00015D2F" w:rsidRDefault="00015D2F" w:rsidP="00015D2F">
            <w:pPr>
              <w:pStyle w:val="TableParagraph"/>
              <w:ind w:left="60" w:right="50"/>
              <w:jc w:val="center"/>
              <w:rPr>
                <w:sz w:val="19"/>
              </w:rPr>
            </w:pPr>
            <w:r>
              <w:rPr>
                <w:color w:val="231F20"/>
                <w:sz w:val="19"/>
              </w:rPr>
              <w:t>75</w:t>
            </w:r>
          </w:p>
        </w:tc>
      </w:tr>
      <w:tr w:rsidR="00015D2F" w14:paraId="4A76E10B" w14:textId="77777777" w:rsidTr="007F6DC9">
        <w:trPr>
          <w:trHeight w:val="590"/>
        </w:trPr>
        <w:tc>
          <w:tcPr>
            <w:tcW w:w="381" w:type="dxa"/>
          </w:tcPr>
          <w:p w14:paraId="0F15D5CD" w14:textId="77777777" w:rsidR="00015D2F" w:rsidRDefault="00015D2F" w:rsidP="00015D2F">
            <w:pPr>
              <w:pStyle w:val="TableParagraph"/>
              <w:spacing w:before="8"/>
              <w:rPr>
                <w:i/>
                <w:sz w:val="21"/>
              </w:rPr>
            </w:pPr>
          </w:p>
          <w:p w14:paraId="53B7C827" w14:textId="77777777" w:rsidR="00015D2F" w:rsidRDefault="00015D2F" w:rsidP="00015D2F">
            <w:pPr>
              <w:pStyle w:val="TableParagraph"/>
              <w:ind w:left="56"/>
              <w:rPr>
                <w:sz w:val="19"/>
              </w:rPr>
            </w:pPr>
            <w:r>
              <w:rPr>
                <w:color w:val="231F20"/>
                <w:sz w:val="19"/>
              </w:rPr>
              <w:t>14</w:t>
            </w:r>
          </w:p>
        </w:tc>
        <w:tc>
          <w:tcPr>
            <w:tcW w:w="1434" w:type="dxa"/>
          </w:tcPr>
          <w:p w14:paraId="4C86603A" w14:textId="77777777" w:rsidR="00015D2F" w:rsidRDefault="00015D2F" w:rsidP="00015D2F">
            <w:pPr>
              <w:pStyle w:val="TableParagraph"/>
              <w:spacing w:before="79" w:line="170" w:lineRule="auto"/>
              <w:ind w:left="56"/>
              <w:rPr>
                <w:sz w:val="19"/>
              </w:rPr>
            </w:pPr>
            <w:r>
              <w:rPr>
                <w:color w:val="231F20"/>
                <w:sz w:val="19"/>
              </w:rPr>
              <w:t>Better loan monitoring results in lower</w:t>
            </w:r>
            <w:r w:rsidR="00CF2A2A">
              <w:rPr>
                <w:color w:val="231F20"/>
                <w:sz w:val="19"/>
              </w:rPr>
              <w:t xml:space="preserve"> </w:t>
            </w:r>
            <w:r>
              <w:rPr>
                <w:color w:val="231F20"/>
                <w:sz w:val="19"/>
              </w:rPr>
              <w:t>NPLs</w:t>
            </w:r>
          </w:p>
        </w:tc>
        <w:tc>
          <w:tcPr>
            <w:tcW w:w="345" w:type="dxa"/>
          </w:tcPr>
          <w:p w14:paraId="5A2665AA" w14:textId="77777777" w:rsidR="00015D2F" w:rsidRDefault="00015D2F" w:rsidP="00015D2F">
            <w:pPr>
              <w:pStyle w:val="TableParagraph"/>
              <w:spacing w:before="8"/>
              <w:rPr>
                <w:i/>
                <w:sz w:val="21"/>
              </w:rPr>
            </w:pPr>
          </w:p>
          <w:p w14:paraId="0E17075F" w14:textId="77777777" w:rsidR="00015D2F" w:rsidRDefault="00015D2F" w:rsidP="00015D2F">
            <w:pPr>
              <w:pStyle w:val="TableParagraph"/>
              <w:ind w:right="110"/>
              <w:jc w:val="right"/>
              <w:rPr>
                <w:sz w:val="19"/>
              </w:rPr>
            </w:pPr>
            <w:r>
              <w:rPr>
                <w:color w:val="231F20"/>
                <w:sz w:val="19"/>
              </w:rPr>
              <w:t>0</w:t>
            </w:r>
          </w:p>
        </w:tc>
        <w:tc>
          <w:tcPr>
            <w:tcW w:w="290" w:type="dxa"/>
          </w:tcPr>
          <w:p w14:paraId="24828E79" w14:textId="77777777" w:rsidR="00015D2F" w:rsidRDefault="00015D2F" w:rsidP="00015D2F">
            <w:pPr>
              <w:pStyle w:val="TableParagraph"/>
              <w:spacing w:before="8"/>
              <w:rPr>
                <w:i/>
                <w:sz w:val="21"/>
              </w:rPr>
            </w:pPr>
          </w:p>
          <w:p w14:paraId="3FA06BF5" w14:textId="77777777" w:rsidR="00015D2F" w:rsidRDefault="00015D2F" w:rsidP="00015D2F">
            <w:pPr>
              <w:pStyle w:val="TableParagraph"/>
              <w:ind w:left="122"/>
              <w:rPr>
                <w:sz w:val="19"/>
              </w:rPr>
            </w:pPr>
            <w:r>
              <w:rPr>
                <w:color w:val="231F20"/>
                <w:sz w:val="19"/>
              </w:rPr>
              <w:t>2</w:t>
            </w:r>
          </w:p>
        </w:tc>
        <w:tc>
          <w:tcPr>
            <w:tcW w:w="300" w:type="dxa"/>
            <w:gridSpan w:val="2"/>
          </w:tcPr>
          <w:p w14:paraId="085A7218" w14:textId="77777777" w:rsidR="00015D2F" w:rsidRDefault="00015D2F" w:rsidP="00015D2F">
            <w:pPr>
              <w:pStyle w:val="TableParagraph"/>
              <w:spacing w:before="8"/>
              <w:rPr>
                <w:i/>
                <w:sz w:val="21"/>
              </w:rPr>
            </w:pPr>
          </w:p>
          <w:p w14:paraId="10D7BF44" w14:textId="77777777" w:rsidR="00015D2F" w:rsidRDefault="00015D2F" w:rsidP="00015D2F">
            <w:pPr>
              <w:pStyle w:val="TableParagraph"/>
              <w:ind w:right="110"/>
              <w:jc w:val="right"/>
              <w:rPr>
                <w:sz w:val="19"/>
              </w:rPr>
            </w:pPr>
            <w:r>
              <w:rPr>
                <w:color w:val="231F20"/>
                <w:sz w:val="19"/>
              </w:rPr>
              <w:t>2</w:t>
            </w:r>
          </w:p>
        </w:tc>
        <w:tc>
          <w:tcPr>
            <w:tcW w:w="300" w:type="dxa"/>
            <w:gridSpan w:val="2"/>
          </w:tcPr>
          <w:p w14:paraId="3FD13E30" w14:textId="77777777" w:rsidR="00015D2F" w:rsidRDefault="00015D2F" w:rsidP="00015D2F">
            <w:pPr>
              <w:pStyle w:val="TableParagraph"/>
              <w:spacing w:before="8"/>
              <w:rPr>
                <w:i/>
                <w:sz w:val="21"/>
              </w:rPr>
            </w:pPr>
          </w:p>
          <w:p w14:paraId="594B90E7" w14:textId="77777777" w:rsidR="00015D2F" w:rsidRDefault="00015D2F" w:rsidP="00015D2F">
            <w:pPr>
              <w:pStyle w:val="TableParagraph"/>
              <w:ind w:left="50" w:right="40"/>
              <w:jc w:val="center"/>
              <w:rPr>
                <w:sz w:val="19"/>
              </w:rPr>
            </w:pPr>
            <w:r>
              <w:rPr>
                <w:color w:val="231F20"/>
                <w:sz w:val="19"/>
              </w:rPr>
              <w:t>30</w:t>
            </w:r>
          </w:p>
        </w:tc>
        <w:tc>
          <w:tcPr>
            <w:tcW w:w="300" w:type="dxa"/>
            <w:gridSpan w:val="2"/>
          </w:tcPr>
          <w:p w14:paraId="4302C31D" w14:textId="77777777" w:rsidR="00015D2F" w:rsidRDefault="00015D2F" w:rsidP="00015D2F">
            <w:pPr>
              <w:pStyle w:val="TableParagraph"/>
              <w:spacing w:before="8"/>
              <w:rPr>
                <w:i/>
                <w:sz w:val="21"/>
              </w:rPr>
            </w:pPr>
          </w:p>
          <w:p w14:paraId="5C03F72A" w14:textId="77777777" w:rsidR="00015D2F" w:rsidRDefault="00015D2F" w:rsidP="00015D2F">
            <w:pPr>
              <w:pStyle w:val="TableParagraph"/>
              <w:ind w:left="50" w:right="39"/>
              <w:jc w:val="center"/>
              <w:rPr>
                <w:sz w:val="19"/>
              </w:rPr>
            </w:pPr>
            <w:r>
              <w:rPr>
                <w:color w:val="231F20"/>
                <w:sz w:val="19"/>
              </w:rPr>
              <w:t>41</w:t>
            </w:r>
          </w:p>
        </w:tc>
        <w:tc>
          <w:tcPr>
            <w:tcW w:w="602" w:type="dxa"/>
            <w:gridSpan w:val="2"/>
          </w:tcPr>
          <w:p w14:paraId="1F2DF8FA" w14:textId="77777777" w:rsidR="00015D2F" w:rsidRDefault="00015D2F" w:rsidP="00015D2F">
            <w:pPr>
              <w:pStyle w:val="TableParagraph"/>
              <w:spacing w:before="8"/>
              <w:rPr>
                <w:i/>
                <w:sz w:val="21"/>
              </w:rPr>
            </w:pPr>
          </w:p>
          <w:p w14:paraId="41B545D1" w14:textId="77777777" w:rsidR="00015D2F" w:rsidRDefault="00015D2F" w:rsidP="00015D2F">
            <w:pPr>
              <w:pStyle w:val="TableParagraph"/>
              <w:ind w:left="86" w:right="75"/>
              <w:jc w:val="center"/>
              <w:rPr>
                <w:sz w:val="19"/>
              </w:rPr>
            </w:pPr>
            <w:r>
              <w:rPr>
                <w:color w:val="231F20"/>
                <w:sz w:val="19"/>
              </w:rPr>
              <w:t>4.47</w:t>
            </w:r>
          </w:p>
        </w:tc>
        <w:tc>
          <w:tcPr>
            <w:tcW w:w="601" w:type="dxa"/>
            <w:gridSpan w:val="2"/>
          </w:tcPr>
          <w:p w14:paraId="62444933" w14:textId="77777777" w:rsidR="00015D2F" w:rsidRDefault="00015D2F" w:rsidP="00015D2F">
            <w:pPr>
              <w:pStyle w:val="TableParagraph"/>
              <w:spacing w:before="8"/>
              <w:rPr>
                <w:i/>
                <w:sz w:val="21"/>
              </w:rPr>
            </w:pPr>
          </w:p>
          <w:p w14:paraId="70B92767" w14:textId="77777777" w:rsidR="00015D2F" w:rsidRDefault="00015D2F" w:rsidP="00015D2F">
            <w:pPr>
              <w:pStyle w:val="TableParagraph"/>
              <w:ind w:left="11"/>
              <w:jc w:val="center"/>
              <w:rPr>
                <w:sz w:val="19"/>
              </w:rPr>
            </w:pPr>
            <w:r>
              <w:rPr>
                <w:color w:val="231F20"/>
                <w:sz w:val="19"/>
              </w:rPr>
              <w:t>5</w:t>
            </w:r>
          </w:p>
        </w:tc>
        <w:tc>
          <w:tcPr>
            <w:tcW w:w="549" w:type="dxa"/>
            <w:tcBorders>
              <w:right w:val="single" w:sz="4" w:space="0" w:color="auto"/>
            </w:tcBorders>
          </w:tcPr>
          <w:p w14:paraId="0A29A09E" w14:textId="77777777" w:rsidR="00015D2F" w:rsidRDefault="00015D2F" w:rsidP="00015D2F">
            <w:pPr>
              <w:pStyle w:val="TableParagraph"/>
              <w:spacing w:before="8"/>
              <w:rPr>
                <w:i/>
                <w:sz w:val="21"/>
              </w:rPr>
            </w:pPr>
          </w:p>
          <w:p w14:paraId="7A038D29" w14:textId="77777777" w:rsidR="00015D2F" w:rsidRDefault="00015D2F" w:rsidP="00795FD5">
            <w:pPr>
              <w:pStyle w:val="TableParagraph"/>
              <w:ind w:left="132"/>
              <w:jc w:val="center"/>
              <w:rPr>
                <w:sz w:val="19"/>
              </w:rPr>
            </w:pPr>
            <w:r>
              <w:rPr>
                <w:color w:val="231F20"/>
                <w:sz w:val="19"/>
              </w:rPr>
              <w:t>0.68</w:t>
            </w:r>
          </w:p>
        </w:tc>
        <w:tc>
          <w:tcPr>
            <w:tcW w:w="650" w:type="dxa"/>
            <w:tcBorders>
              <w:top w:val="single" w:sz="4" w:space="0" w:color="auto"/>
              <w:left w:val="single" w:sz="4" w:space="0" w:color="auto"/>
              <w:bottom w:val="single" w:sz="4" w:space="0" w:color="auto"/>
              <w:right w:val="single" w:sz="4" w:space="0" w:color="auto"/>
            </w:tcBorders>
          </w:tcPr>
          <w:p w14:paraId="754B4DD6" w14:textId="77777777" w:rsidR="00015D2F" w:rsidRDefault="00015D2F" w:rsidP="00015D2F">
            <w:pPr>
              <w:pStyle w:val="TableParagraph"/>
              <w:spacing w:before="8"/>
              <w:rPr>
                <w:i/>
                <w:sz w:val="21"/>
              </w:rPr>
            </w:pPr>
          </w:p>
          <w:p w14:paraId="64F5F2F7" w14:textId="77777777" w:rsidR="00015D2F" w:rsidRDefault="00015D2F" w:rsidP="00015D2F">
            <w:pPr>
              <w:pStyle w:val="TableParagraph"/>
              <w:ind w:left="60" w:right="50"/>
              <w:jc w:val="center"/>
              <w:rPr>
                <w:sz w:val="19"/>
              </w:rPr>
            </w:pPr>
            <w:r>
              <w:rPr>
                <w:color w:val="231F20"/>
                <w:sz w:val="19"/>
              </w:rPr>
              <w:t>75</w:t>
            </w:r>
          </w:p>
        </w:tc>
      </w:tr>
      <w:tr w:rsidR="00015D2F" w14:paraId="4E6CD618" w14:textId="77777777" w:rsidTr="007F6DC9">
        <w:trPr>
          <w:trHeight w:val="647"/>
        </w:trPr>
        <w:tc>
          <w:tcPr>
            <w:tcW w:w="381" w:type="dxa"/>
          </w:tcPr>
          <w:p w14:paraId="4DA451BD" w14:textId="77777777" w:rsidR="00015D2F" w:rsidRDefault="00015D2F" w:rsidP="00015D2F">
            <w:pPr>
              <w:pStyle w:val="TableParagraph"/>
              <w:spacing w:before="8"/>
              <w:rPr>
                <w:i/>
                <w:sz w:val="21"/>
              </w:rPr>
            </w:pPr>
          </w:p>
          <w:p w14:paraId="33E0AB55" w14:textId="77777777" w:rsidR="00015D2F" w:rsidRDefault="00015D2F" w:rsidP="00015D2F">
            <w:pPr>
              <w:pStyle w:val="TableParagraph"/>
              <w:ind w:left="56"/>
              <w:rPr>
                <w:sz w:val="19"/>
              </w:rPr>
            </w:pPr>
            <w:r>
              <w:rPr>
                <w:color w:val="231F20"/>
                <w:sz w:val="19"/>
              </w:rPr>
              <w:t>15</w:t>
            </w:r>
          </w:p>
        </w:tc>
        <w:tc>
          <w:tcPr>
            <w:tcW w:w="1434" w:type="dxa"/>
          </w:tcPr>
          <w:p w14:paraId="4D19B664" w14:textId="77777777" w:rsidR="00015D2F" w:rsidRDefault="00015D2F" w:rsidP="000E6926">
            <w:pPr>
              <w:pStyle w:val="TableParagraph"/>
              <w:spacing w:line="192" w:lineRule="auto"/>
              <w:ind w:left="58" w:right="158"/>
              <w:rPr>
                <w:sz w:val="19"/>
              </w:rPr>
            </w:pPr>
            <w:r>
              <w:rPr>
                <w:color w:val="231F20"/>
                <w:sz w:val="19"/>
              </w:rPr>
              <w:t>Banks with better IT and MIS incurs less</w:t>
            </w:r>
            <w:r w:rsidR="00F3244B">
              <w:rPr>
                <w:color w:val="231F20"/>
                <w:sz w:val="19"/>
              </w:rPr>
              <w:t xml:space="preserve"> </w:t>
            </w:r>
            <w:r>
              <w:rPr>
                <w:color w:val="231F20"/>
                <w:sz w:val="19"/>
              </w:rPr>
              <w:t>NPLs</w:t>
            </w:r>
          </w:p>
        </w:tc>
        <w:tc>
          <w:tcPr>
            <w:tcW w:w="345" w:type="dxa"/>
          </w:tcPr>
          <w:p w14:paraId="6E770459" w14:textId="77777777" w:rsidR="00015D2F" w:rsidRDefault="00015D2F" w:rsidP="00015D2F">
            <w:pPr>
              <w:pStyle w:val="TableParagraph"/>
              <w:spacing w:before="8"/>
              <w:rPr>
                <w:i/>
                <w:sz w:val="21"/>
              </w:rPr>
            </w:pPr>
          </w:p>
          <w:p w14:paraId="66EECB5B" w14:textId="77777777" w:rsidR="00015D2F" w:rsidRDefault="00015D2F" w:rsidP="00015D2F">
            <w:pPr>
              <w:pStyle w:val="TableParagraph"/>
              <w:ind w:right="110"/>
              <w:jc w:val="right"/>
              <w:rPr>
                <w:sz w:val="19"/>
              </w:rPr>
            </w:pPr>
            <w:r>
              <w:rPr>
                <w:color w:val="231F20"/>
                <w:sz w:val="19"/>
              </w:rPr>
              <w:t>0</w:t>
            </w:r>
          </w:p>
        </w:tc>
        <w:tc>
          <w:tcPr>
            <w:tcW w:w="290" w:type="dxa"/>
          </w:tcPr>
          <w:p w14:paraId="71FC5A2A" w14:textId="77777777" w:rsidR="00015D2F" w:rsidRDefault="00015D2F" w:rsidP="00015D2F">
            <w:pPr>
              <w:pStyle w:val="TableParagraph"/>
              <w:spacing w:before="8"/>
              <w:rPr>
                <w:i/>
                <w:sz w:val="21"/>
              </w:rPr>
            </w:pPr>
          </w:p>
          <w:p w14:paraId="791C03FA" w14:textId="77777777" w:rsidR="00015D2F" w:rsidRDefault="00015D2F" w:rsidP="00015D2F">
            <w:pPr>
              <w:pStyle w:val="TableParagraph"/>
              <w:ind w:left="122"/>
              <w:rPr>
                <w:sz w:val="19"/>
              </w:rPr>
            </w:pPr>
            <w:r>
              <w:rPr>
                <w:color w:val="231F20"/>
                <w:sz w:val="19"/>
              </w:rPr>
              <w:t>9</w:t>
            </w:r>
          </w:p>
        </w:tc>
        <w:tc>
          <w:tcPr>
            <w:tcW w:w="300" w:type="dxa"/>
            <w:gridSpan w:val="2"/>
          </w:tcPr>
          <w:p w14:paraId="42D17E70" w14:textId="77777777" w:rsidR="00015D2F" w:rsidRDefault="00015D2F" w:rsidP="00015D2F">
            <w:pPr>
              <w:pStyle w:val="TableParagraph"/>
              <w:spacing w:before="8"/>
              <w:rPr>
                <w:i/>
                <w:sz w:val="21"/>
              </w:rPr>
            </w:pPr>
          </w:p>
          <w:p w14:paraId="79EC68D3" w14:textId="77777777" w:rsidR="00015D2F" w:rsidRDefault="00015D2F" w:rsidP="00015D2F">
            <w:pPr>
              <w:pStyle w:val="TableParagraph"/>
              <w:ind w:right="62"/>
              <w:jc w:val="right"/>
              <w:rPr>
                <w:sz w:val="19"/>
              </w:rPr>
            </w:pPr>
            <w:r>
              <w:rPr>
                <w:color w:val="231F20"/>
                <w:sz w:val="19"/>
              </w:rPr>
              <w:t>11</w:t>
            </w:r>
          </w:p>
        </w:tc>
        <w:tc>
          <w:tcPr>
            <w:tcW w:w="300" w:type="dxa"/>
            <w:gridSpan w:val="2"/>
          </w:tcPr>
          <w:p w14:paraId="7D7E5432" w14:textId="77777777" w:rsidR="00015D2F" w:rsidRDefault="00015D2F" w:rsidP="00015D2F">
            <w:pPr>
              <w:pStyle w:val="TableParagraph"/>
              <w:spacing w:before="8"/>
              <w:rPr>
                <w:i/>
                <w:sz w:val="21"/>
              </w:rPr>
            </w:pPr>
          </w:p>
          <w:p w14:paraId="7270F194" w14:textId="77777777" w:rsidR="00015D2F" w:rsidRDefault="00015D2F" w:rsidP="00015D2F">
            <w:pPr>
              <w:pStyle w:val="TableParagraph"/>
              <w:ind w:left="50" w:right="40"/>
              <w:jc w:val="center"/>
              <w:rPr>
                <w:sz w:val="19"/>
              </w:rPr>
            </w:pPr>
            <w:r>
              <w:rPr>
                <w:color w:val="231F20"/>
                <w:sz w:val="19"/>
              </w:rPr>
              <w:t>38</w:t>
            </w:r>
          </w:p>
        </w:tc>
        <w:tc>
          <w:tcPr>
            <w:tcW w:w="300" w:type="dxa"/>
            <w:gridSpan w:val="2"/>
          </w:tcPr>
          <w:p w14:paraId="71F0BEDD" w14:textId="77777777" w:rsidR="00015D2F" w:rsidRDefault="00015D2F" w:rsidP="00015D2F">
            <w:pPr>
              <w:pStyle w:val="TableParagraph"/>
              <w:spacing w:before="8"/>
              <w:rPr>
                <w:i/>
                <w:sz w:val="21"/>
              </w:rPr>
            </w:pPr>
          </w:p>
          <w:p w14:paraId="3BD7071E" w14:textId="77777777" w:rsidR="00015D2F" w:rsidRDefault="00015D2F" w:rsidP="00015D2F">
            <w:pPr>
              <w:pStyle w:val="TableParagraph"/>
              <w:ind w:left="50" w:right="39"/>
              <w:jc w:val="center"/>
              <w:rPr>
                <w:sz w:val="19"/>
              </w:rPr>
            </w:pPr>
            <w:r>
              <w:rPr>
                <w:color w:val="231F20"/>
                <w:sz w:val="19"/>
              </w:rPr>
              <w:t>17</w:t>
            </w:r>
          </w:p>
        </w:tc>
        <w:tc>
          <w:tcPr>
            <w:tcW w:w="602" w:type="dxa"/>
            <w:gridSpan w:val="2"/>
          </w:tcPr>
          <w:p w14:paraId="4338D3DA" w14:textId="77777777" w:rsidR="00015D2F" w:rsidRDefault="00015D2F" w:rsidP="00015D2F">
            <w:pPr>
              <w:pStyle w:val="TableParagraph"/>
              <w:spacing w:before="8"/>
              <w:rPr>
                <w:i/>
                <w:sz w:val="21"/>
              </w:rPr>
            </w:pPr>
          </w:p>
          <w:p w14:paraId="762436BF" w14:textId="77777777" w:rsidR="00015D2F" w:rsidRDefault="00015D2F" w:rsidP="00015D2F">
            <w:pPr>
              <w:pStyle w:val="TableParagraph"/>
              <w:ind w:left="86" w:right="75"/>
              <w:jc w:val="center"/>
              <w:rPr>
                <w:sz w:val="19"/>
              </w:rPr>
            </w:pPr>
            <w:r>
              <w:rPr>
                <w:color w:val="231F20"/>
                <w:sz w:val="19"/>
              </w:rPr>
              <w:t>3.84</w:t>
            </w:r>
          </w:p>
        </w:tc>
        <w:tc>
          <w:tcPr>
            <w:tcW w:w="601" w:type="dxa"/>
            <w:gridSpan w:val="2"/>
          </w:tcPr>
          <w:p w14:paraId="66553472" w14:textId="77777777" w:rsidR="00015D2F" w:rsidRDefault="00015D2F" w:rsidP="00015D2F">
            <w:pPr>
              <w:pStyle w:val="TableParagraph"/>
              <w:spacing w:before="8"/>
              <w:rPr>
                <w:i/>
                <w:sz w:val="21"/>
              </w:rPr>
            </w:pPr>
          </w:p>
          <w:p w14:paraId="6DC9EB61" w14:textId="77777777" w:rsidR="00015D2F" w:rsidRDefault="00015D2F" w:rsidP="00015D2F">
            <w:pPr>
              <w:pStyle w:val="TableParagraph"/>
              <w:ind w:left="11"/>
              <w:jc w:val="center"/>
              <w:rPr>
                <w:sz w:val="19"/>
              </w:rPr>
            </w:pPr>
            <w:r>
              <w:rPr>
                <w:color w:val="231F20"/>
                <w:sz w:val="19"/>
              </w:rPr>
              <w:t>4</w:t>
            </w:r>
          </w:p>
        </w:tc>
        <w:tc>
          <w:tcPr>
            <w:tcW w:w="549" w:type="dxa"/>
            <w:tcBorders>
              <w:right w:val="single" w:sz="4" w:space="0" w:color="auto"/>
            </w:tcBorders>
          </w:tcPr>
          <w:p w14:paraId="7657CCA4" w14:textId="77777777" w:rsidR="00015D2F" w:rsidRDefault="00015D2F" w:rsidP="00015D2F">
            <w:pPr>
              <w:pStyle w:val="TableParagraph"/>
              <w:spacing w:before="8"/>
              <w:rPr>
                <w:i/>
                <w:sz w:val="21"/>
              </w:rPr>
            </w:pPr>
          </w:p>
          <w:p w14:paraId="215298B4" w14:textId="77777777" w:rsidR="00015D2F" w:rsidRDefault="00015D2F" w:rsidP="00795FD5">
            <w:pPr>
              <w:pStyle w:val="TableParagraph"/>
              <w:ind w:left="132"/>
              <w:jc w:val="center"/>
              <w:rPr>
                <w:sz w:val="19"/>
              </w:rPr>
            </w:pPr>
            <w:r>
              <w:rPr>
                <w:color w:val="231F20"/>
                <w:sz w:val="19"/>
              </w:rPr>
              <w:t>0.92</w:t>
            </w:r>
          </w:p>
        </w:tc>
        <w:tc>
          <w:tcPr>
            <w:tcW w:w="650" w:type="dxa"/>
            <w:tcBorders>
              <w:top w:val="single" w:sz="4" w:space="0" w:color="auto"/>
              <w:left w:val="single" w:sz="4" w:space="0" w:color="auto"/>
              <w:bottom w:val="single" w:sz="4" w:space="0" w:color="auto"/>
              <w:right w:val="single" w:sz="4" w:space="0" w:color="auto"/>
            </w:tcBorders>
          </w:tcPr>
          <w:p w14:paraId="78B9053B" w14:textId="77777777" w:rsidR="00015D2F" w:rsidRDefault="00015D2F" w:rsidP="00015D2F">
            <w:pPr>
              <w:pStyle w:val="TableParagraph"/>
              <w:spacing w:before="8"/>
              <w:rPr>
                <w:i/>
                <w:sz w:val="21"/>
              </w:rPr>
            </w:pPr>
          </w:p>
          <w:p w14:paraId="6D0AB273" w14:textId="77777777" w:rsidR="00015D2F" w:rsidRDefault="00015D2F" w:rsidP="00015D2F">
            <w:pPr>
              <w:pStyle w:val="TableParagraph"/>
              <w:ind w:left="60" w:right="50"/>
              <w:jc w:val="center"/>
              <w:rPr>
                <w:sz w:val="19"/>
              </w:rPr>
            </w:pPr>
            <w:r>
              <w:rPr>
                <w:color w:val="231F20"/>
                <w:sz w:val="19"/>
              </w:rPr>
              <w:t>75</w:t>
            </w:r>
          </w:p>
        </w:tc>
      </w:tr>
      <w:tr w:rsidR="00015D2F" w14:paraId="4525D56D" w14:textId="77777777" w:rsidTr="007F6DC9">
        <w:trPr>
          <w:trHeight w:val="406"/>
        </w:trPr>
        <w:tc>
          <w:tcPr>
            <w:tcW w:w="381" w:type="dxa"/>
          </w:tcPr>
          <w:p w14:paraId="405E3B59" w14:textId="77777777" w:rsidR="00015D2F" w:rsidRDefault="00015D2F" w:rsidP="000E6926">
            <w:pPr>
              <w:pStyle w:val="TableParagraph"/>
              <w:ind w:left="56"/>
              <w:rPr>
                <w:sz w:val="19"/>
              </w:rPr>
            </w:pPr>
            <w:r>
              <w:rPr>
                <w:color w:val="231F20"/>
                <w:sz w:val="19"/>
              </w:rPr>
              <w:t>16</w:t>
            </w:r>
          </w:p>
        </w:tc>
        <w:tc>
          <w:tcPr>
            <w:tcW w:w="1434" w:type="dxa"/>
          </w:tcPr>
          <w:p w14:paraId="7A179CFF" w14:textId="77777777" w:rsidR="00015D2F" w:rsidRDefault="00015D2F" w:rsidP="000E6926">
            <w:pPr>
              <w:pStyle w:val="TableParagraph"/>
              <w:spacing w:line="192" w:lineRule="auto"/>
              <w:ind w:left="58"/>
              <w:rPr>
                <w:sz w:val="19"/>
              </w:rPr>
            </w:pPr>
            <w:r>
              <w:rPr>
                <w:color w:val="231F20"/>
                <w:sz w:val="19"/>
              </w:rPr>
              <w:t>Higher lending rate causes</w:t>
            </w:r>
            <w:r w:rsidR="00F3244B">
              <w:rPr>
                <w:color w:val="231F20"/>
                <w:sz w:val="19"/>
              </w:rPr>
              <w:t xml:space="preserve"> </w:t>
            </w:r>
            <w:r>
              <w:rPr>
                <w:color w:val="231F20"/>
                <w:sz w:val="19"/>
              </w:rPr>
              <w:t>NPLs to rise</w:t>
            </w:r>
          </w:p>
        </w:tc>
        <w:tc>
          <w:tcPr>
            <w:tcW w:w="345" w:type="dxa"/>
          </w:tcPr>
          <w:p w14:paraId="76EED067" w14:textId="77777777" w:rsidR="00015D2F" w:rsidRDefault="00015D2F" w:rsidP="000E6926">
            <w:pPr>
              <w:pStyle w:val="TableParagraph"/>
              <w:ind w:right="110"/>
              <w:jc w:val="right"/>
              <w:rPr>
                <w:sz w:val="19"/>
              </w:rPr>
            </w:pPr>
            <w:r>
              <w:rPr>
                <w:color w:val="231F20"/>
                <w:sz w:val="19"/>
              </w:rPr>
              <w:t>1</w:t>
            </w:r>
          </w:p>
        </w:tc>
        <w:tc>
          <w:tcPr>
            <w:tcW w:w="290" w:type="dxa"/>
          </w:tcPr>
          <w:p w14:paraId="42BE03AB" w14:textId="77777777" w:rsidR="00015D2F" w:rsidRDefault="00015D2F" w:rsidP="000E6926">
            <w:pPr>
              <w:pStyle w:val="TableParagraph"/>
              <w:ind w:left="75"/>
              <w:rPr>
                <w:sz w:val="19"/>
              </w:rPr>
            </w:pPr>
            <w:r>
              <w:rPr>
                <w:color w:val="231F20"/>
                <w:sz w:val="19"/>
              </w:rPr>
              <w:t>12</w:t>
            </w:r>
          </w:p>
        </w:tc>
        <w:tc>
          <w:tcPr>
            <w:tcW w:w="300" w:type="dxa"/>
            <w:gridSpan w:val="2"/>
          </w:tcPr>
          <w:p w14:paraId="0E9F8187" w14:textId="77777777" w:rsidR="00015D2F" w:rsidRDefault="00015D2F" w:rsidP="000E6926">
            <w:pPr>
              <w:pStyle w:val="TableParagraph"/>
              <w:ind w:right="62"/>
              <w:jc w:val="right"/>
              <w:rPr>
                <w:sz w:val="19"/>
              </w:rPr>
            </w:pPr>
            <w:r>
              <w:rPr>
                <w:color w:val="231F20"/>
                <w:sz w:val="19"/>
              </w:rPr>
              <w:t>17</w:t>
            </w:r>
          </w:p>
        </w:tc>
        <w:tc>
          <w:tcPr>
            <w:tcW w:w="300" w:type="dxa"/>
            <w:gridSpan w:val="2"/>
          </w:tcPr>
          <w:p w14:paraId="1838D9AF" w14:textId="77777777" w:rsidR="00015D2F" w:rsidRDefault="00015D2F" w:rsidP="000E6926">
            <w:pPr>
              <w:pStyle w:val="TableParagraph"/>
              <w:ind w:left="50" w:right="40"/>
              <w:jc w:val="center"/>
              <w:rPr>
                <w:sz w:val="19"/>
              </w:rPr>
            </w:pPr>
            <w:r>
              <w:rPr>
                <w:color w:val="231F20"/>
                <w:sz w:val="19"/>
              </w:rPr>
              <w:t>34</w:t>
            </w:r>
          </w:p>
        </w:tc>
        <w:tc>
          <w:tcPr>
            <w:tcW w:w="300" w:type="dxa"/>
            <w:gridSpan w:val="2"/>
          </w:tcPr>
          <w:p w14:paraId="5803C68B" w14:textId="77777777" w:rsidR="00015D2F" w:rsidRDefault="00015D2F" w:rsidP="000E6926">
            <w:pPr>
              <w:pStyle w:val="TableParagraph"/>
              <w:ind w:left="50" w:right="39"/>
              <w:jc w:val="center"/>
              <w:rPr>
                <w:sz w:val="19"/>
              </w:rPr>
            </w:pPr>
            <w:r>
              <w:rPr>
                <w:color w:val="231F20"/>
                <w:sz w:val="19"/>
              </w:rPr>
              <w:t>11</w:t>
            </w:r>
          </w:p>
        </w:tc>
        <w:tc>
          <w:tcPr>
            <w:tcW w:w="602" w:type="dxa"/>
            <w:gridSpan w:val="2"/>
          </w:tcPr>
          <w:p w14:paraId="23E4B6A3" w14:textId="77777777" w:rsidR="00015D2F" w:rsidRDefault="00015D2F" w:rsidP="000E6926">
            <w:pPr>
              <w:pStyle w:val="TableParagraph"/>
              <w:ind w:left="86" w:right="75"/>
              <w:jc w:val="center"/>
              <w:rPr>
                <w:sz w:val="19"/>
              </w:rPr>
            </w:pPr>
            <w:r>
              <w:rPr>
                <w:color w:val="231F20"/>
                <w:sz w:val="19"/>
              </w:rPr>
              <w:t>3.56</w:t>
            </w:r>
          </w:p>
        </w:tc>
        <w:tc>
          <w:tcPr>
            <w:tcW w:w="601" w:type="dxa"/>
            <w:gridSpan w:val="2"/>
          </w:tcPr>
          <w:p w14:paraId="183F5386" w14:textId="77777777" w:rsidR="00015D2F" w:rsidRDefault="00015D2F" w:rsidP="000E6926">
            <w:pPr>
              <w:pStyle w:val="TableParagraph"/>
              <w:ind w:left="11"/>
              <w:jc w:val="center"/>
              <w:rPr>
                <w:sz w:val="19"/>
              </w:rPr>
            </w:pPr>
            <w:r>
              <w:rPr>
                <w:color w:val="231F20"/>
                <w:sz w:val="19"/>
              </w:rPr>
              <w:t>4</w:t>
            </w:r>
          </w:p>
        </w:tc>
        <w:tc>
          <w:tcPr>
            <w:tcW w:w="549" w:type="dxa"/>
            <w:tcBorders>
              <w:right w:val="single" w:sz="4" w:space="0" w:color="auto"/>
            </w:tcBorders>
          </w:tcPr>
          <w:p w14:paraId="5073FA05" w14:textId="77777777" w:rsidR="00015D2F" w:rsidRDefault="00015D2F" w:rsidP="000E6926">
            <w:pPr>
              <w:pStyle w:val="TableParagraph"/>
              <w:ind w:left="132"/>
              <w:jc w:val="center"/>
              <w:rPr>
                <w:sz w:val="19"/>
              </w:rPr>
            </w:pPr>
            <w:r>
              <w:rPr>
                <w:color w:val="231F20"/>
                <w:sz w:val="19"/>
              </w:rPr>
              <w:t>0.98</w:t>
            </w:r>
          </w:p>
        </w:tc>
        <w:tc>
          <w:tcPr>
            <w:tcW w:w="650" w:type="dxa"/>
            <w:tcBorders>
              <w:top w:val="single" w:sz="4" w:space="0" w:color="auto"/>
              <w:left w:val="single" w:sz="4" w:space="0" w:color="auto"/>
              <w:bottom w:val="single" w:sz="4" w:space="0" w:color="auto"/>
              <w:right w:val="single" w:sz="4" w:space="0" w:color="auto"/>
            </w:tcBorders>
          </w:tcPr>
          <w:p w14:paraId="0C4B7074" w14:textId="77777777" w:rsidR="00015D2F" w:rsidRDefault="00015D2F" w:rsidP="000E6926">
            <w:pPr>
              <w:pStyle w:val="TableParagraph"/>
              <w:ind w:left="60" w:right="50"/>
              <w:jc w:val="center"/>
              <w:rPr>
                <w:sz w:val="19"/>
              </w:rPr>
            </w:pPr>
            <w:r>
              <w:rPr>
                <w:color w:val="231F20"/>
                <w:sz w:val="19"/>
              </w:rPr>
              <w:t>75</w:t>
            </w:r>
          </w:p>
        </w:tc>
      </w:tr>
      <w:tr w:rsidR="00015D2F" w14:paraId="412DD5BD" w14:textId="77777777" w:rsidTr="007F6DC9">
        <w:trPr>
          <w:trHeight w:val="584"/>
        </w:trPr>
        <w:tc>
          <w:tcPr>
            <w:tcW w:w="381" w:type="dxa"/>
          </w:tcPr>
          <w:p w14:paraId="577994C8" w14:textId="77777777" w:rsidR="00015D2F" w:rsidRDefault="00015D2F" w:rsidP="000E6926">
            <w:pPr>
              <w:pStyle w:val="TableParagraph"/>
              <w:ind w:left="56"/>
              <w:rPr>
                <w:sz w:val="19"/>
              </w:rPr>
            </w:pPr>
            <w:r>
              <w:rPr>
                <w:color w:val="231F20"/>
                <w:sz w:val="19"/>
              </w:rPr>
              <w:t>17</w:t>
            </w:r>
          </w:p>
        </w:tc>
        <w:tc>
          <w:tcPr>
            <w:tcW w:w="1434" w:type="dxa"/>
          </w:tcPr>
          <w:p w14:paraId="6E4DA2DB" w14:textId="77777777" w:rsidR="00015D2F" w:rsidRDefault="00015D2F" w:rsidP="000E6926">
            <w:pPr>
              <w:pStyle w:val="TableParagraph"/>
              <w:spacing w:line="192" w:lineRule="auto"/>
              <w:ind w:left="58" w:right="235"/>
              <w:rPr>
                <w:sz w:val="19"/>
              </w:rPr>
            </w:pPr>
            <w:r>
              <w:rPr>
                <w:color w:val="231F20"/>
                <w:sz w:val="19"/>
              </w:rPr>
              <w:t>Higher cost of fund increases</w:t>
            </w:r>
            <w:r w:rsidR="00F3244B">
              <w:rPr>
                <w:color w:val="231F20"/>
                <w:sz w:val="19"/>
              </w:rPr>
              <w:t xml:space="preserve"> </w:t>
            </w:r>
            <w:r>
              <w:rPr>
                <w:color w:val="231F20"/>
                <w:sz w:val="19"/>
              </w:rPr>
              <w:t>NPLs</w:t>
            </w:r>
          </w:p>
        </w:tc>
        <w:tc>
          <w:tcPr>
            <w:tcW w:w="345" w:type="dxa"/>
          </w:tcPr>
          <w:p w14:paraId="336DA279" w14:textId="77777777" w:rsidR="00015D2F" w:rsidRDefault="00015D2F" w:rsidP="000E6926">
            <w:pPr>
              <w:pStyle w:val="TableParagraph"/>
              <w:ind w:right="110"/>
              <w:jc w:val="right"/>
              <w:rPr>
                <w:sz w:val="19"/>
              </w:rPr>
            </w:pPr>
            <w:r>
              <w:rPr>
                <w:color w:val="231F20"/>
                <w:sz w:val="19"/>
              </w:rPr>
              <w:t>2</w:t>
            </w:r>
          </w:p>
        </w:tc>
        <w:tc>
          <w:tcPr>
            <w:tcW w:w="290" w:type="dxa"/>
          </w:tcPr>
          <w:p w14:paraId="0FFEB9A0" w14:textId="77777777" w:rsidR="00015D2F" w:rsidRDefault="00015D2F" w:rsidP="000E6926">
            <w:pPr>
              <w:pStyle w:val="TableParagraph"/>
              <w:ind w:left="75"/>
              <w:rPr>
                <w:sz w:val="19"/>
              </w:rPr>
            </w:pPr>
            <w:r>
              <w:rPr>
                <w:color w:val="231F20"/>
                <w:sz w:val="19"/>
              </w:rPr>
              <w:t>14</w:t>
            </w:r>
          </w:p>
        </w:tc>
        <w:tc>
          <w:tcPr>
            <w:tcW w:w="300" w:type="dxa"/>
            <w:gridSpan w:val="2"/>
          </w:tcPr>
          <w:p w14:paraId="3A23F569" w14:textId="77777777" w:rsidR="00015D2F" w:rsidRDefault="00015D2F" w:rsidP="000E6926">
            <w:pPr>
              <w:pStyle w:val="TableParagraph"/>
              <w:ind w:right="62"/>
              <w:jc w:val="right"/>
              <w:rPr>
                <w:sz w:val="19"/>
              </w:rPr>
            </w:pPr>
            <w:r>
              <w:rPr>
                <w:color w:val="231F20"/>
                <w:sz w:val="19"/>
              </w:rPr>
              <w:t>20</w:t>
            </w:r>
          </w:p>
        </w:tc>
        <w:tc>
          <w:tcPr>
            <w:tcW w:w="300" w:type="dxa"/>
            <w:gridSpan w:val="2"/>
          </w:tcPr>
          <w:p w14:paraId="108A7F29" w14:textId="77777777" w:rsidR="00015D2F" w:rsidRDefault="00015D2F" w:rsidP="000E6926">
            <w:pPr>
              <w:pStyle w:val="TableParagraph"/>
              <w:ind w:left="50" w:right="40"/>
              <w:jc w:val="center"/>
              <w:rPr>
                <w:sz w:val="19"/>
              </w:rPr>
            </w:pPr>
            <w:r>
              <w:rPr>
                <w:color w:val="231F20"/>
                <w:sz w:val="19"/>
              </w:rPr>
              <w:t>28</w:t>
            </w:r>
          </w:p>
        </w:tc>
        <w:tc>
          <w:tcPr>
            <w:tcW w:w="300" w:type="dxa"/>
            <w:gridSpan w:val="2"/>
          </w:tcPr>
          <w:p w14:paraId="2C3CFC59" w14:textId="77777777" w:rsidR="00015D2F" w:rsidRDefault="00015D2F" w:rsidP="000E6926">
            <w:pPr>
              <w:pStyle w:val="TableParagraph"/>
              <w:ind w:left="50" w:right="39"/>
              <w:jc w:val="center"/>
              <w:rPr>
                <w:sz w:val="19"/>
              </w:rPr>
            </w:pPr>
            <w:r>
              <w:rPr>
                <w:color w:val="231F20"/>
                <w:sz w:val="19"/>
              </w:rPr>
              <w:t>11</w:t>
            </w:r>
          </w:p>
        </w:tc>
        <w:tc>
          <w:tcPr>
            <w:tcW w:w="602" w:type="dxa"/>
            <w:gridSpan w:val="2"/>
          </w:tcPr>
          <w:p w14:paraId="3AA99B81" w14:textId="77777777" w:rsidR="00015D2F" w:rsidRDefault="00015D2F" w:rsidP="000E6926">
            <w:pPr>
              <w:pStyle w:val="TableParagraph"/>
              <w:ind w:left="86" w:right="75"/>
              <w:jc w:val="center"/>
              <w:rPr>
                <w:sz w:val="19"/>
              </w:rPr>
            </w:pPr>
            <w:r>
              <w:rPr>
                <w:color w:val="231F20"/>
                <w:sz w:val="19"/>
              </w:rPr>
              <w:t>3.43</w:t>
            </w:r>
          </w:p>
        </w:tc>
        <w:tc>
          <w:tcPr>
            <w:tcW w:w="601" w:type="dxa"/>
            <w:gridSpan w:val="2"/>
          </w:tcPr>
          <w:p w14:paraId="17BF6E0C" w14:textId="77777777" w:rsidR="00015D2F" w:rsidRDefault="00015D2F" w:rsidP="000E6926">
            <w:pPr>
              <w:pStyle w:val="TableParagraph"/>
              <w:ind w:left="11"/>
              <w:jc w:val="center"/>
              <w:rPr>
                <w:sz w:val="19"/>
              </w:rPr>
            </w:pPr>
            <w:r>
              <w:rPr>
                <w:color w:val="231F20"/>
                <w:sz w:val="19"/>
              </w:rPr>
              <w:t>4</w:t>
            </w:r>
          </w:p>
        </w:tc>
        <w:tc>
          <w:tcPr>
            <w:tcW w:w="549" w:type="dxa"/>
            <w:tcBorders>
              <w:right w:val="single" w:sz="4" w:space="0" w:color="auto"/>
            </w:tcBorders>
          </w:tcPr>
          <w:p w14:paraId="25ED6F18" w14:textId="77777777" w:rsidR="00015D2F" w:rsidRDefault="00015D2F" w:rsidP="000E6926">
            <w:pPr>
              <w:pStyle w:val="TableParagraph"/>
              <w:ind w:left="132"/>
              <w:jc w:val="center"/>
              <w:rPr>
                <w:sz w:val="19"/>
              </w:rPr>
            </w:pPr>
            <w:r>
              <w:rPr>
                <w:color w:val="231F20"/>
                <w:sz w:val="19"/>
              </w:rPr>
              <w:t>1.04</w:t>
            </w:r>
          </w:p>
        </w:tc>
        <w:tc>
          <w:tcPr>
            <w:tcW w:w="650" w:type="dxa"/>
            <w:tcBorders>
              <w:top w:val="single" w:sz="4" w:space="0" w:color="auto"/>
              <w:left w:val="single" w:sz="4" w:space="0" w:color="auto"/>
              <w:bottom w:val="single" w:sz="4" w:space="0" w:color="auto"/>
              <w:right w:val="single" w:sz="4" w:space="0" w:color="auto"/>
            </w:tcBorders>
          </w:tcPr>
          <w:p w14:paraId="20CBB00E" w14:textId="77777777" w:rsidR="00015D2F" w:rsidRDefault="00015D2F" w:rsidP="000E6926">
            <w:pPr>
              <w:pStyle w:val="TableParagraph"/>
              <w:ind w:left="60" w:right="50"/>
              <w:jc w:val="center"/>
              <w:rPr>
                <w:sz w:val="19"/>
              </w:rPr>
            </w:pPr>
            <w:r>
              <w:rPr>
                <w:color w:val="231F20"/>
                <w:sz w:val="19"/>
              </w:rPr>
              <w:t>75</w:t>
            </w:r>
          </w:p>
        </w:tc>
      </w:tr>
      <w:tr w:rsidR="00015D2F" w14:paraId="0EEA9DBD" w14:textId="77777777" w:rsidTr="007F6DC9">
        <w:trPr>
          <w:trHeight w:val="584"/>
        </w:trPr>
        <w:tc>
          <w:tcPr>
            <w:tcW w:w="381" w:type="dxa"/>
          </w:tcPr>
          <w:p w14:paraId="166D8689" w14:textId="77777777" w:rsidR="00015D2F" w:rsidRDefault="00015D2F" w:rsidP="000E6926">
            <w:pPr>
              <w:pStyle w:val="TableParagraph"/>
              <w:ind w:left="56"/>
              <w:rPr>
                <w:sz w:val="19"/>
              </w:rPr>
            </w:pPr>
            <w:r>
              <w:rPr>
                <w:color w:val="231F20"/>
                <w:sz w:val="19"/>
              </w:rPr>
              <w:t>18</w:t>
            </w:r>
          </w:p>
        </w:tc>
        <w:tc>
          <w:tcPr>
            <w:tcW w:w="1434" w:type="dxa"/>
          </w:tcPr>
          <w:p w14:paraId="02CEE534" w14:textId="77777777" w:rsidR="00015D2F" w:rsidRDefault="00015D2F" w:rsidP="000E6926">
            <w:pPr>
              <w:pStyle w:val="TableParagraph"/>
              <w:spacing w:line="192" w:lineRule="auto"/>
              <w:ind w:left="58" w:right="417"/>
              <w:rPr>
                <w:sz w:val="19"/>
              </w:rPr>
            </w:pPr>
            <w:r>
              <w:rPr>
                <w:color w:val="231F20"/>
                <w:sz w:val="19"/>
              </w:rPr>
              <w:t>Unhealthy competition</w:t>
            </w:r>
          </w:p>
          <w:p w14:paraId="563BAE8B" w14:textId="77777777" w:rsidR="00015D2F" w:rsidRDefault="00015D2F" w:rsidP="000E6926">
            <w:pPr>
              <w:pStyle w:val="TableParagraph"/>
              <w:spacing w:line="192" w:lineRule="auto"/>
              <w:ind w:left="58"/>
              <w:rPr>
                <w:sz w:val="19"/>
              </w:rPr>
            </w:pPr>
            <w:r>
              <w:rPr>
                <w:color w:val="231F20"/>
                <w:sz w:val="19"/>
              </w:rPr>
              <w:t>increases NPLs</w:t>
            </w:r>
          </w:p>
        </w:tc>
        <w:tc>
          <w:tcPr>
            <w:tcW w:w="345" w:type="dxa"/>
          </w:tcPr>
          <w:p w14:paraId="4AA3DC3F" w14:textId="77777777" w:rsidR="00015D2F" w:rsidRDefault="00015D2F" w:rsidP="000E6926">
            <w:pPr>
              <w:pStyle w:val="TableParagraph"/>
              <w:ind w:right="110"/>
              <w:jc w:val="right"/>
              <w:rPr>
                <w:sz w:val="19"/>
              </w:rPr>
            </w:pPr>
            <w:r>
              <w:rPr>
                <w:color w:val="231F20"/>
                <w:sz w:val="19"/>
              </w:rPr>
              <w:t>0</w:t>
            </w:r>
          </w:p>
        </w:tc>
        <w:tc>
          <w:tcPr>
            <w:tcW w:w="290" w:type="dxa"/>
          </w:tcPr>
          <w:p w14:paraId="0B452DE3" w14:textId="77777777" w:rsidR="00015D2F" w:rsidRDefault="00015D2F" w:rsidP="000E6926">
            <w:pPr>
              <w:pStyle w:val="TableParagraph"/>
              <w:ind w:left="122"/>
              <w:rPr>
                <w:sz w:val="19"/>
              </w:rPr>
            </w:pPr>
            <w:r>
              <w:rPr>
                <w:color w:val="231F20"/>
                <w:sz w:val="19"/>
              </w:rPr>
              <w:t>1</w:t>
            </w:r>
          </w:p>
        </w:tc>
        <w:tc>
          <w:tcPr>
            <w:tcW w:w="300" w:type="dxa"/>
            <w:gridSpan w:val="2"/>
          </w:tcPr>
          <w:p w14:paraId="77FE1E80" w14:textId="77777777" w:rsidR="00015D2F" w:rsidRDefault="00015D2F" w:rsidP="000E6926">
            <w:pPr>
              <w:pStyle w:val="TableParagraph"/>
              <w:ind w:right="110"/>
              <w:jc w:val="right"/>
              <w:rPr>
                <w:sz w:val="19"/>
              </w:rPr>
            </w:pPr>
            <w:r>
              <w:rPr>
                <w:color w:val="231F20"/>
                <w:sz w:val="19"/>
              </w:rPr>
              <w:t>1</w:t>
            </w:r>
          </w:p>
        </w:tc>
        <w:tc>
          <w:tcPr>
            <w:tcW w:w="300" w:type="dxa"/>
            <w:gridSpan w:val="2"/>
          </w:tcPr>
          <w:p w14:paraId="6AE507D0" w14:textId="77777777" w:rsidR="00015D2F" w:rsidRDefault="00015D2F" w:rsidP="000E6926">
            <w:pPr>
              <w:pStyle w:val="TableParagraph"/>
              <w:ind w:left="50" w:right="40"/>
              <w:jc w:val="center"/>
              <w:rPr>
                <w:sz w:val="19"/>
              </w:rPr>
            </w:pPr>
            <w:r>
              <w:rPr>
                <w:color w:val="231F20"/>
                <w:sz w:val="19"/>
              </w:rPr>
              <w:t>26</w:t>
            </w:r>
          </w:p>
        </w:tc>
        <w:tc>
          <w:tcPr>
            <w:tcW w:w="300" w:type="dxa"/>
            <w:gridSpan w:val="2"/>
          </w:tcPr>
          <w:p w14:paraId="6F69A561" w14:textId="77777777" w:rsidR="00015D2F" w:rsidRDefault="00015D2F" w:rsidP="000E6926">
            <w:pPr>
              <w:pStyle w:val="TableParagraph"/>
              <w:ind w:left="50" w:right="39"/>
              <w:jc w:val="center"/>
              <w:rPr>
                <w:sz w:val="19"/>
              </w:rPr>
            </w:pPr>
            <w:r>
              <w:rPr>
                <w:color w:val="231F20"/>
                <w:sz w:val="19"/>
              </w:rPr>
              <w:t>47</w:t>
            </w:r>
          </w:p>
        </w:tc>
        <w:tc>
          <w:tcPr>
            <w:tcW w:w="602" w:type="dxa"/>
            <w:gridSpan w:val="2"/>
          </w:tcPr>
          <w:p w14:paraId="42FA6CF4" w14:textId="77777777" w:rsidR="00015D2F" w:rsidRDefault="00015D2F" w:rsidP="000E6926">
            <w:pPr>
              <w:pStyle w:val="TableParagraph"/>
              <w:ind w:left="86" w:right="75"/>
              <w:jc w:val="center"/>
              <w:rPr>
                <w:sz w:val="19"/>
              </w:rPr>
            </w:pPr>
            <w:r>
              <w:rPr>
                <w:color w:val="231F20"/>
                <w:sz w:val="19"/>
              </w:rPr>
              <w:t>4.59</w:t>
            </w:r>
          </w:p>
        </w:tc>
        <w:tc>
          <w:tcPr>
            <w:tcW w:w="601" w:type="dxa"/>
            <w:gridSpan w:val="2"/>
          </w:tcPr>
          <w:p w14:paraId="1C32AA14" w14:textId="77777777" w:rsidR="00015D2F" w:rsidRDefault="00015D2F" w:rsidP="000E6926">
            <w:pPr>
              <w:pStyle w:val="TableParagraph"/>
              <w:ind w:left="11"/>
              <w:jc w:val="center"/>
              <w:rPr>
                <w:sz w:val="19"/>
              </w:rPr>
            </w:pPr>
            <w:r>
              <w:rPr>
                <w:color w:val="231F20"/>
                <w:sz w:val="19"/>
              </w:rPr>
              <w:t>5</w:t>
            </w:r>
          </w:p>
        </w:tc>
        <w:tc>
          <w:tcPr>
            <w:tcW w:w="549" w:type="dxa"/>
            <w:tcBorders>
              <w:right w:val="single" w:sz="4" w:space="0" w:color="auto"/>
            </w:tcBorders>
          </w:tcPr>
          <w:p w14:paraId="5EB38825" w14:textId="77777777" w:rsidR="00015D2F" w:rsidRDefault="00015D2F" w:rsidP="000E6926">
            <w:pPr>
              <w:pStyle w:val="TableParagraph"/>
              <w:ind w:left="132" w:right="-33"/>
              <w:jc w:val="center"/>
              <w:rPr>
                <w:sz w:val="19"/>
              </w:rPr>
            </w:pPr>
            <w:r>
              <w:rPr>
                <w:color w:val="231F20"/>
                <w:sz w:val="19"/>
              </w:rPr>
              <w:t>0.59</w:t>
            </w:r>
          </w:p>
        </w:tc>
        <w:tc>
          <w:tcPr>
            <w:tcW w:w="650" w:type="dxa"/>
            <w:tcBorders>
              <w:top w:val="single" w:sz="4" w:space="0" w:color="auto"/>
              <w:left w:val="single" w:sz="4" w:space="0" w:color="auto"/>
              <w:bottom w:val="single" w:sz="4" w:space="0" w:color="auto"/>
              <w:right w:val="single" w:sz="4" w:space="0" w:color="auto"/>
            </w:tcBorders>
          </w:tcPr>
          <w:p w14:paraId="287AED34" w14:textId="77777777" w:rsidR="00015D2F" w:rsidRDefault="00015D2F" w:rsidP="000E6926">
            <w:pPr>
              <w:pStyle w:val="TableParagraph"/>
              <w:ind w:left="60" w:right="50"/>
              <w:jc w:val="center"/>
              <w:rPr>
                <w:sz w:val="19"/>
              </w:rPr>
            </w:pPr>
            <w:r>
              <w:rPr>
                <w:color w:val="231F20"/>
                <w:sz w:val="19"/>
              </w:rPr>
              <w:t>75</w:t>
            </w:r>
          </w:p>
        </w:tc>
      </w:tr>
      <w:tr w:rsidR="00015D2F" w14:paraId="060C10D9" w14:textId="77777777" w:rsidTr="007F6DC9">
        <w:trPr>
          <w:trHeight w:val="584"/>
        </w:trPr>
        <w:tc>
          <w:tcPr>
            <w:tcW w:w="381" w:type="dxa"/>
          </w:tcPr>
          <w:p w14:paraId="59B217D4" w14:textId="77777777" w:rsidR="00015D2F" w:rsidRDefault="00015D2F" w:rsidP="000E6926">
            <w:pPr>
              <w:pStyle w:val="TableParagraph"/>
              <w:ind w:left="56"/>
              <w:rPr>
                <w:sz w:val="19"/>
              </w:rPr>
            </w:pPr>
            <w:r>
              <w:rPr>
                <w:color w:val="231F20"/>
                <w:sz w:val="19"/>
              </w:rPr>
              <w:t>19</w:t>
            </w:r>
          </w:p>
        </w:tc>
        <w:tc>
          <w:tcPr>
            <w:tcW w:w="1434" w:type="dxa"/>
          </w:tcPr>
          <w:p w14:paraId="2048F463" w14:textId="77777777" w:rsidR="00015D2F" w:rsidRDefault="00015D2F" w:rsidP="000E6926">
            <w:pPr>
              <w:pStyle w:val="TableParagraph"/>
              <w:spacing w:line="192" w:lineRule="auto"/>
              <w:ind w:left="58" w:right="86"/>
              <w:rPr>
                <w:sz w:val="19"/>
              </w:rPr>
            </w:pPr>
            <w:r>
              <w:rPr>
                <w:color w:val="231F20"/>
                <w:sz w:val="19"/>
              </w:rPr>
              <w:t>Greater banking corruption</w:t>
            </w:r>
          </w:p>
          <w:p w14:paraId="29D441AC" w14:textId="77777777" w:rsidR="00015D2F" w:rsidRDefault="00015D2F" w:rsidP="000E6926">
            <w:pPr>
              <w:pStyle w:val="TableParagraph"/>
              <w:spacing w:line="192" w:lineRule="auto"/>
              <w:ind w:left="58"/>
              <w:rPr>
                <w:sz w:val="19"/>
              </w:rPr>
            </w:pPr>
            <w:r>
              <w:rPr>
                <w:color w:val="231F20"/>
                <w:sz w:val="19"/>
              </w:rPr>
              <w:lastRenderedPageBreak/>
              <w:t>increases NPLs</w:t>
            </w:r>
          </w:p>
        </w:tc>
        <w:tc>
          <w:tcPr>
            <w:tcW w:w="345" w:type="dxa"/>
          </w:tcPr>
          <w:p w14:paraId="4EE836CE" w14:textId="77777777" w:rsidR="00015D2F" w:rsidRDefault="00015D2F" w:rsidP="000E6926">
            <w:pPr>
              <w:pStyle w:val="TableParagraph"/>
              <w:ind w:right="110"/>
              <w:jc w:val="right"/>
              <w:rPr>
                <w:sz w:val="19"/>
              </w:rPr>
            </w:pPr>
            <w:r>
              <w:rPr>
                <w:color w:val="231F20"/>
                <w:sz w:val="19"/>
              </w:rPr>
              <w:lastRenderedPageBreak/>
              <w:t>0</w:t>
            </w:r>
          </w:p>
        </w:tc>
        <w:tc>
          <w:tcPr>
            <w:tcW w:w="290" w:type="dxa"/>
          </w:tcPr>
          <w:p w14:paraId="3D8B5613" w14:textId="77777777" w:rsidR="00015D2F" w:rsidRDefault="00015D2F" w:rsidP="000E6926">
            <w:pPr>
              <w:pStyle w:val="TableParagraph"/>
              <w:ind w:left="122"/>
              <w:rPr>
                <w:sz w:val="19"/>
              </w:rPr>
            </w:pPr>
            <w:r>
              <w:rPr>
                <w:color w:val="231F20"/>
                <w:sz w:val="19"/>
              </w:rPr>
              <w:t>1</w:t>
            </w:r>
          </w:p>
        </w:tc>
        <w:tc>
          <w:tcPr>
            <w:tcW w:w="300" w:type="dxa"/>
            <w:gridSpan w:val="2"/>
          </w:tcPr>
          <w:p w14:paraId="2571FD8E" w14:textId="77777777" w:rsidR="00015D2F" w:rsidRDefault="00015D2F" w:rsidP="000E6926">
            <w:pPr>
              <w:pStyle w:val="TableParagraph"/>
              <w:ind w:right="110"/>
              <w:jc w:val="right"/>
              <w:rPr>
                <w:sz w:val="19"/>
              </w:rPr>
            </w:pPr>
            <w:r>
              <w:rPr>
                <w:color w:val="231F20"/>
                <w:sz w:val="19"/>
              </w:rPr>
              <w:t>2</w:t>
            </w:r>
          </w:p>
        </w:tc>
        <w:tc>
          <w:tcPr>
            <w:tcW w:w="300" w:type="dxa"/>
            <w:gridSpan w:val="2"/>
          </w:tcPr>
          <w:p w14:paraId="21190495" w14:textId="77777777" w:rsidR="00015D2F" w:rsidRDefault="00015D2F" w:rsidP="000E6926">
            <w:pPr>
              <w:pStyle w:val="TableParagraph"/>
              <w:ind w:left="50" w:right="40"/>
              <w:jc w:val="center"/>
              <w:rPr>
                <w:sz w:val="19"/>
              </w:rPr>
            </w:pPr>
            <w:r>
              <w:rPr>
                <w:color w:val="231F20"/>
                <w:sz w:val="19"/>
              </w:rPr>
              <w:t>26</w:t>
            </w:r>
          </w:p>
        </w:tc>
        <w:tc>
          <w:tcPr>
            <w:tcW w:w="300" w:type="dxa"/>
            <w:gridSpan w:val="2"/>
          </w:tcPr>
          <w:p w14:paraId="57D1935B" w14:textId="77777777" w:rsidR="00015D2F" w:rsidRDefault="00015D2F" w:rsidP="000E6926">
            <w:pPr>
              <w:pStyle w:val="TableParagraph"/>
              <w:ind w:left="50" w:right="39"/>
              <w:jc w:val="center"/>
              <w:rPr>
                <w:sz w:val="19"/>
              </w:rPr>
            </w:pPr>
            <w:r>
              <w:rPr>
                <w:color w:val="231F20"/>
                <w:sz w:val="19"/>
              </w:rPr>
              <w:t>46</w:t>
            </w:r>
          </w:p>
        </w:tc>
        <w:tc>
          <w:tcPr>
            <w:tcW w:w="602" w:type="dxa"/>
            <w:gridSpan w:val="2"/>
          </w:tcPr>
          <w:p w14:paraId="1E0EF1FD" w14:textId="77777777" w:rsidR="00015D2F" w:rsidRDefault="00015D2F" w:rsidP="000E6926">
            <w:pPr>
              <w:pStyle w:val="TableParagraph"/>
              <w:ind w:left="86" w:right="75"/>
              <w:jc w:val="center"/>
              <w:rPr>
                <w:sz w:val="19"/>
              </w:rPr>
            </w:pPr>
            <w:r>
              <w:rPr>
                <w:color w:val="231F20"/>
                <w:sz w:val="19"/>
              </w:rPr>
              <w:t>4.56</w:t>
            </w:r>
          </w:p>
        </w:tc>
        <w:tc>
          <w:tcPr>
            <w:tcW w:w="601" w:type="dxa"/>
            <w:gridSpan w:val="2"/>
          </w:tcPr>
          <w:p w14:paraId="3E6627EA" w14:textId="77777777" w:rsidR="00015D2F" w:rsidRDefault="00015D2F" w:rsidP="000E6926">
            <w:pPr>
              <w:pStyle w:val="TableParagraph"/>
              <w:ind w:left="11"/>
              <w:jc w:val="center"/>
              <w:rPr>
                <w:sz w:val="19"/>
              </w:rPr>
            </w:pPr>
            <w:r>
              <w:rPr>
                <w:color w:val="231F20"/>
                <w:sz w:val="19"/>
              </w:rPr>
              <w:t>5</w:t>
            </w:r>
          </w:p>
        </w:tc>
        <w:tc>
          <w:tcPr>
            <w:tcW w:w="549" w:type="dxa"/>
            <w:tcBorders>
              <w:right w:val="single" w:sz="4" w:space="0" w:color="auto"/>
            </w:tcBorders>
          </w:tcPr>
          <w:p w14:paraId="70160DE7" w14:textId="77777777" w:rsidR="00015D2F" w:rsidRDefault="00015D2F" w:rsidP="000E6926">
            <w:pPr>
              <w:pStyle w:val="TableParagraph"/>
              <w:ind w:left="132"/>
              <w:jc w:val="center"/>
              <w:rPr>
                <w:sz w:val="19"/>
              </w:rPr>
            </w:pPr>
            <w:r>
              <w:rPr>
                <w:color w:val="231F20"/>
                <w:sz w:val="19"/>
              </w:rPr>
              <w:t>0.62</w:t>
            </w:r>
          </w:p>
        </w:tc>
        <w:tc>
          <w:tcPr>
            <w:tcW w:w="650" w:type="dxa"/>
            <w:tcBorders>
              <w:top w:val="single" w:sz="4" w:space="0" w:color="auto"/>
              <w:left w:val="single" w:sz="4" w:space="0" w:color="auto"/>
              <w:bottom w:val="single" w:sz="4" w:space="0" w:color="auto"/>
              <w:right w:val="single" w:sz="4" w:space="0" w:color="auto"/>
            </w:tcBorders>
          </w:tcPr>
          <w:p w14:paraId="19204537" w14:textId="77777777" w:rsidR="00015D2F" w:rsidRDefault="00015D2F" w:rsidP="000E6926">
            <w:pPr>
              <w:pStyle w:val="TableParagraph"/>
              <w:ind w:left="60" w:right="50"/>
              <w:jc w:val="center"/>
              <w:rPr>
                <w:sz w:val="19"/>
              </w:rPr>
            </w:pPr>
            <w:r>
              <w:rPr>
                <w:color w:val="231F20"/>
                <w:sz w:val="19"/>
              </w:rPr>
              <w:t>75</w:t>
            </w:r>
          </w:p>
        </w:tc>
      </w:tr>
      <w:tr w:rsidR="00015D2F" w14:paraId="6C78079A" w14:textId="77777777" w:rsidTr="007F6DC9">
        <w:trPr>
          <w:trHeight w:val="770"/>
        </w:trPr>
        <w:tc>
          <w:tcPr>
            <w:tcW w:w="381" w:type="dxa"/>
          </w:tcPr>
          <w:p w14:paraId="17EEFB59" w14:textId="77777777" w:rsidR="00015D2F" w:rsidRDefault="00015D2F" w:rsidP="00015D2F">
            <w:pPr>
              <w:pStyle w:val="TableParagraph"/>
              <w:spacing w:before="8"/>
              <w:rPr>
                <w:i/>
                <w:sz w:val="21"/>
              </w:rPr>
            </w:pPr>
          </w:p>
          <w:p w14:paraId="462D46BF" w14:textId="77777777" w:rsidR="00015D2F" w:rsidRDefault="00015D2F" w:rsidP="00015D2F">
            <w:pPr>
              <w:pStyle w:val="TableParagraph"/>
              <w:ind w:left="56"/>
              <w:rPr>
                <w:sz w:val="19"/>
              </w:rPr>
            </w:pPr>
            <w:r>
              <w:rPr>
                <w:color w:val="231F20"/>
                <w:sz w:val="19"/>
              </w:rPr>
              <w:t>20</w:t>
            </w:r>
          </w:p>
        </w:tc>
        <w:tc>
          <w:tcPr>
            <w:tcW w:w="1434" w:type="dxa"/>
          </w:tcPr>
          <w:p w14:paraId="51FFD6D1" w14:textId="77777777" w:rsidR="00015D2F" w:rsidRPr="00AD6645" w:rsidRDefault="00015D2F" w:rsidP="00015D2F">
            <w:pPr>
              <w:pStyle w:val="TableParagraph"/>
              <w:spacing w:before="79" w:line="170" w:lineRule="auto"/>
              <w:ind w:left="56" w:right="27"/>
              <w:rPr>
                <w:sz w:val="19"/>
              </w:rPr>
            </w:pPr>
            <w:r w:rsidRPr="00AD6645">
              <w:rPr>
                <w:sz w:val="19"/>
              </w:rPr>
              <w:t>Good loan evaluation lowers occurrence of</w:t>
            </w:r>
          </w:p>
          <w:p w14:paraId="5EE0EA10" w14:textId="77777777" w:rsidR="00015D2F" w:rsidRDefault="00015D2F" w:rsidP="00015D2F">
            <w:pPr>
              <w:pStyle w:val="TableParagraph"/>
              <w:spacing w:line="162" w:lineRule="exact"/>
              <w:ind w:left="56"/>
              <w:rPr>
                <w:sz w:val="19"/>
              </w:rPr>
            </w:pPr>
            <w:r w:rsidRPr="00AD6645">
              <w:rPr>
                <w:sz w:val="19"/>
              </w:rPr>
              <w:t>NPLs</w:t>
            </w:r>
          </w:p>
        </w:tc>
        <w:tc>
          <w:tcPr>
            <w:tcW w:w="345" w:type="dxa"/>
          </w:tcPr>
          <w:p w14:paraId="7580555B" w14:textId="77777777" w:rsidR="00015D2F" w:rsidRDefault="00015D2F" w:rsidP="00015D2F">
            <w:pPr>
              <w:pStyle w:val="TableParagraph"/>
              <w:spacing w:before="8"/>
              <w:rPr>
                <w:i/>
                <w:sz w:val="21"/>
              </w:rPr>
            </w:pPr>
          </w:p>
          <w:p w14:paraId="57577353" w14:textId="77777777" w:rsidR="00015D2F" w:rsidRDefault="00015D2F" w:rsidP="00015D2F">
            <w:pPr>
              <w:pStyle w:val="TableParagraph"/>
              <w:ind w:right="110"/>
              <w:jc w:val="right"/>
              <w:rPr>
                <w:sz w:val="19"/>
              </w:rPr>
            </w:pPr>
            <w:r>
              <w:rPr>
                <w:color w:val="231F20"/>
                <w:sz w:val="19"/>
              </w:rPr>
              <w:t>2</w:t>
            </w:r>
          </w:p>
        </w:tc>
        <w:tc>
          <w:tcPr>
            <w:tcW w:w="290" w:type="dxa"/>
          </w:tcPr>
          <w:p w14:paraId="50F02D50" w14:textId="77777777" w:rsidR="00015D2F" w:rsidRDefault="00015D2F" w:rsidP="00015D2F">
            <w:pPr>
              <w:pStyle w:val="TableParagraph"/>
              <w:spacing w:before="8"/>
              <w:rPr>
                <w:i/>
                <w:sz w:val="21"/>
              </w:rPr>
            </w:pPr>
          </w:p>
          <w:p w14:paraId="29074110" w14:textId="77777777" w:rsidR="00015D2F" w:rsidRDefault="00015D2F" w:rsidP="00015D2F">
            <w:pPr>
              <w:pStyle w:val="TableParagraph"/>
              <w:ind w:left="122"/>
              <w:rPr>
                <w:sz w:val="19"/>
              </w:rPr>
            </w:pPr>
            <w:r>
              <w:rPr>
                <w:color w:val="231F20"/>
                <w:sz w:val="19"/>
              </w:rPr>
              <w:t>1</w:t>
            </w:r>
          </w:p>
        </w:tc>
        <w:tc>
          <w:tcPr>
            <w:tcW w:w="300" w:type="dxa"/>
            <w:gridSpan w:val="2"/>
          </w:tcPr>
          <w:p w14:paraId="1657C4FA" w14:textId="77777777" w:rsidR="00015D2F" w:rsidRDefault="00015D2F" w:rsidP="00015D2F">
            <w:pPr>
              <w:pStyle w:val="TableParagraph"/>
              <w:spacing w:before="8"/>
              <w:rPr>
                <w:i/>
                <w:sz w:val="21"/>
              </w:rPr>
            </w:pPr>
          </w:p>
          <w:p w14:paraId="402C6D35" w14:textId="77777777" w:rsidR="00015D2F" w:rsidRDefault="00015D2F" w:rsidP="00015D2F">
            <w:pPr>
              <w:pStyle w:val="TableParagraph"/>
              <w:ind w:right="110"/>
              <w:jc w:val="right"/>
              <w:rPr>
                <w:sz w:val="19"/>
              </w:rPr>
            </w:pPr>
            <w:r>
              <w:rPr>
                <w:color w:val="231F20"/>
                <w:sz w:val="19"/>
              </w:rPr>
              <w:t>1</w:t>
            </w:r>
          </w:p>
        </w:tc>
        <w:tc>
          <w:tcPr>
            <w:tcW w:w="300" w:type="dxa"/>
            <w:gridSpan w:val="2"/>
          </w:tcPr>
          <w:p w14:paraId="0366618D" w14:textId="77777777" w:rsidR="00015D2F" w:rsidRDefault="00015D2F" w:rsidP="00015D2F">
            <w:pPr>
              <w:pStyle w:val="TableParagraph"/>
              <w:spacing w:before="8"/>
              <w:rPr>
                <w:i/>
                <w:sz w:val="21"/>
              </w:rPr>
            </w:pPr>
          </w:p>
          <w:p w14:paraId="09B902CB" w14:textId="77777777" w:rsidR="00015D2F" w:rsidRDefault="00015D2F" w:rsidP="00015D2F">
            <w:pPr>
              <w:pStyle w:val="TableParagraph"/>
              <w:ind w:left="50" w:right="40"/>
              <w:jc w:val="center"/>
              <w:rPr>
                <w:sz w:val="19"/>
              </w:rPr>
            </w:pPr>
            <w:r>
              <w:rPr>
                <w:color w:val="231F20"/>
                <w:sz w:val="19"/>
              </w:rPr>
              <w:t>35</w:t>
            </w:r>
          </w:p>
        </w:tc>
        <w:tc>
          <w:tcPr>
            <w:tcW w:w="300" w:type="dxa"/>
            <w:gridSpan w:val="2"/>
          </w:tcPr>
          <w:p w14:paraId="19ACCB70" w14:textId="77777777" w:rsidR="00015D2F" w:rsidRDefault="00015D2F" w:rsidP="00015D2F">
            <w:pPr>
              <w:pStyle w:val="TableParagraph"/>
              <w:spacing w:before="8"/>
              <w:rPr>
                <w:i/>
                <w:sz w:val="21"/>
              </w:rPr>
            </w:pPr>
          </w:p>
          <w:p w14:paraId="1505492E" w14:textId="77777777" w:rsidR="00015D2F" w:rsidRDefault="00015D2F" w:rsidP="00015D2F">
            <w:pPr>
              <w:pStyle w:val="TableParagraph"/>
              <w:ind w:left="50" w:right="39"/>
              <w:jc w:val="center"/>
              <w:rPr>
                <w:sz w:val="19"/>
              </w:rPr>
            </w:pPr>
            <w:r>
              <w:rPr>
                <w:color w:val="231F20"/>
                <w:sz w:val="19"/>
              </w:rPr>
              <w:t>36</w:t>
            </w:r>
          </w:p>
        </w:tc>
        <w:tc>
          <w:tcPr>
            <w:tcW w:w="602" w:type="dxa"/>
            <w:gridSpan w:val="2"/>
          </w:tcPr>
          <w:p w14:paraId="06D513C0" w14:textId="77777777" w:rsidR="00015D2F" w:rsidRDefault="00015D2F" w:rsidP="00015D2F">
            <w:pPr>
              <w:pStyle w:val="TableParagraph"/>
              <w:spacing w:before="8"/>
              <w:rPr>
                <w:i/>
                <w:sz w:val="21"/>
              </w:rPr>
            </w:pPr>
          </w:p>
          <w:p w14:paraId="37635C68" w14:textId="77777777" w:rsidR="00015D2F" w:rsidRDefault="00015D2F" w:rsidP="00015D2F">
            <w:pPr>
              <w:pStyle w:val="TableParagraph"/>
              <w:ind w:left="86" w:right="75"/>
              <w:jc w:val="center"/>
              <w:rPr>
                <w:sz w:val="19"/>
              </w:rPr>
            </w:pPr>
            <w:r>
              <w:rPr>
                <w:color w:val="231F20"/>
                <w:sz w:val="19"/>
              </w:rPr>
              <w:t>4.36</w:t>
            </w:r>
          </w:p>
        </w:tc>
        <w:tc>
          <w:tcPr>
            <w:tcW w:w="601" w:type="dxa"/>
            <w:gridSpan w:val="2"/>
          </w:tcPr>
          <w:p w14:paraId="79DCC956" w14:textId="77777777" w:rsidR="00015D2F" w:rsidRDefault="00015D2F" w:rsidP="00015D2F">
            <w:pPr>
              <w:pStyle w:val="TableParagraph"/>
              <w:spacing w:before="8"/>
              <w:rPr>
                <w:i/>
                <w:sz w:val="21"/>
              </w:rPr>
            </w:pPr>
          </w:p>
          <w:p w14:paraId="2624D3FE" w14:textId="77777777" w:rsidR="00015D2F" w:rsidRDefault="00015D2F" w:rsidP="00015D2F">
            <w:pPr>
              <w:pStyle w:val="TableParagraph"/>
              <w:ind w:left="11"/>
              <w:jc w:val="center"/>
              <w:rPr>
                <w:sz w:val="19"/>
              </w:rPr>
            </w:pPr>
            <w:r>
              <w:rPr>
                <w:color w:val="231F20"/>
                <w:sz w:val="19"/>
              </w:rPr>
              <w:t>4</w:t>
            </w:r>
          </w:p>
        </w:tc>
        <w:tc>
          <w:tcPr>
            <w:tcW w:w="549" w:type="dxa"/>
            <w:tcBorders>
              <w:right w:val="single" w:sz="4" w:space="0" w:color="auto"/>
            </w:tcBorders>
          </w:tcPr>
          <w:p w14:paraId="6DE5728A" w14:textId="77777777" w:rsidR="00015D2F" w:rsidRDefault="00015D2F" w:rsidP="00015D2F">
            <w:pPr>
              <w:pStyle w:val="TableParagraph"/>
              <w:spacing w:before="8"/>
              <w:rPr>
                <w:i/>
                <w:sz w:val="21"/>
              </w:rPr>
            </w:pPr>
          </w:p>
          <w:p w14:paraId="16680BFA" w14:textId="77777777" w:rsidR="00015D2F" w:rsidRDefault="00015D2F" w:rsidP="00795FD5">
            <w:pPr>
              <w:pStyle w:val="TableParagraph"/>
              <w:ind w:left="132"/>
              <w:jc w:val="center"/>
              <w:rPr>
                <w:sz w:val="19"/>
              </w:rPr>
            </w:pPr>
            <w:r>
              <w:rPr>
                <w:color w:val="231F20"/>
                <w:sz w:val="19"/>
              </w:rPr>
              <w:t>0.82</w:t>
            </w:r>
          </w:p>
        </w:tc>
        <w:tc>
          <w:tcPr>
            <w:tcW w:w="650" w:type="dxa"/>
            <w:tcBorders>
              <w:top w:val="single" w:sz="4" w:space="0" w:color="auto"/>
              <w:left w:val="single" w:sz="4" w:space="0" w:color="auto"/>
              <w:bottom w:val="single" w:sz="4" w:space="0" w:color="auto"/>
              <w:right w:val="single" w:sz="4" w:space="0" w:color="auto"/>
            </w:tcBorders>
          </w:tcPr>
          <w:p w14:paraId="30A02267" w14:textId="77777777" w:rsidR="00015D2F" w:rsidRDefault="00015D2F" w:rsidP="00015D2F">
            <w:pPr>
              <w:pStyle w:val="TableParagraph"/>
              <w:spacing w:before="8"/>
              <w:rPr>
                <w:i/>
                <w:sz w:val="21"/>
              </w:rPr>
            </w:pPr>
          </w:p>
          <w:p w14:paraId="0A54A62F" w14:textId="77777777" w:rsidR="00015D2F" w:rsidRDefault="00015D2F" w:rsidP="00015D2F">
            <w:pPr>
              <w:pStyle w:val="TableParagraph"/>
              <w:ind w:left="60" w:right="50"/>
              <w:jc w:val="center"/>
              <w:rPr>
                <w:sz w:val="19"/>
              </w:rPr>
            </w:pPr>
            <w:r>
              <w:rPr>
                <w:color w:val="231F20"/>
                <w:sz w:val="19"/>
              </w:rPr>
              <w:t>75</w:t>
            </w:r>
          </w:p>
        </w:tc>
      </w:tr>
      <w:tr w:rsidR="00015D2F" w14:paraId="25C7827C" w14:textId="77777777" w:rsidTr="007F6DC9">
        <w:trPr>
          <w:trHeight w:val="417"/>
        </w:trPr>
        <w:tc>
          <w:tcPr>
            <w:tcW w:w="381" w:type="dxa"/>
          </w:tcPr>
          <w:p w14:paraId="53C8976E" w14:textId="77777777" w:rsidR="00015D2F" w:rsidRDefault="00015D2F" w:rsidP="00015D2F">
            <w:pPr>
              <w:pStyle w:val="TableParagraph"/>
              <w:spacing w:before="137"/>
              <w:ind w:left="56"/>
              <w:rPr>
                <w:sz w:val="19"/>
              </w:rPr>
            </w:pPr>
            <w:r>
              <w:rPr>
                <w:color w:val="231F20"/>
                <w:sz w:val="19"/>
              </w:rPr>
              <w:t>21</w:t>
            </w:r>
          </w:p>
        </w:tc>
        <w:tc>
          <w:tcPr>
            <w:tcW w:w="1434" w:type="dxa"/>
          </w:tcPr>
          <w:p w14:paraId="516633CC" w14:textId="77777777" w:rsidR="00015D2F" w:rsidRDefault="00015D2F" w:rsidP="00015D2F">
            <w:pPr>
              <w:pStyle w:val="TableParagraph"/>
              <w:spacing w:before="23" w:line="276" w:lineRule="exact"/>
              <w:ind w:left="56"/>
              <w:rPr>
                <w:sz w:val="19"/>
              </w:rPr>
            </w:pPr>
            <w:r>
              <w:rPr>
                <w:color w:val="231F20"/>
                <w:sz w:val="19"/>
              </w:rPr>
              <w:t>Nepotism causes</w:t>
            </w:r>
          </w:p>
          <w:p w14:paraId="58DDF4F8" w14:textId="77777777" w:rsidR="00015D2F" w:rsidRDefault="00015D2F" w:rsidP="00015D2F">
            <w:pPr>
              <w:pStyle w:val="TableParagraph"/>
              <w:spacing w:line="197" w:lineRule="exact"/>
              <w:ind w:left="56"/>
              <w:rPr>
                <w:sz w:val="19"/>
              </w:rPr>
            </w:pPr>
            <w:r>
              <w:rPr>
                <w:color w:val="231F20"/>
                <w:sz w:val="19"/>
              </w:rPr>
              <w:t>NPLs</w:t>
            </w:r>
          </w:p>
        </w:tc>
        <w:tc>
          <w:tcPr>
            <w:tcW w:w="345" w:type="dxa"/>
          </w:tcPr>
          <w:p w14:paraId="560BC275" w14:textId="77777777" w:rsidR="00015D2F" w:rsidRDefault="00015D2F" w:rsidP="00015D2F">
            <w:pPr>
              <w:pStyle w:val="TableParagraph"/>
              <w:spacing w:before="137"/>
              <w:ind w:right="110"/>
              <w:jc w:val="right"/>
              <w:rPr>
                <w:sz w:val="19"/>
              </w:rPr>
            </w:pPr>
            <w:r>
              <w:rPr>
                <w:color w:val="231F20"/>
                <w:sz w:val="19"/>
              </w:rPr>
              <w:t>0</w:t>
            </w:r>
          </w:p>
        </w:tc>
        <w:tc>
          <w:tcPr>
            <w:tcW w:w="290" w:type="dxa"/>
          </w:tcPr>
          <w:p w14:paraId="1C2FDFB8" w14:textId="77777777" w:rsidR="00015D2F" w:rsidRDefault="00015D2F" w:rsidP="00015D2F">
            <w:pPr>
              <w:pStyle w:val="TableParagraph"/>
              <w:spacing w:before="137"/>
              <w:ind w:left="122"/>
              <w:rPr>
                <w:sz w:val="19"/>
              </w:rPr>
            </w:pPr>
            <w:r>
              <w:rPr>
                <w:color w:val="231F20"/>
                <w:sz w:val="19"/>
              </w:rPr>
              <w:t>2</w:t>
            </w:r>
          </w:p>
        </w:tc>
        <w:tc>
          <w:tcPr>
            <w:tcW w:w="300" w:type="dxa"/>
            <w:gridSpan w:val="2"/>
          </w:tcPr>
          <w:p w14:paraId="73A647D1" w14:textId="77777777" w:rsidR="00015D2F" w:rsidRDefault="00015D2F" w:rsidP="00015D2F">
            <w:pPr>
              <w:pStyle w:val="TableParagraph"/>
              <w:spacing w:before="137"/>
              <w:ind w:right="110"/>
              <w:jc w:val="right"/>
              <w:rPr>
                <w:sz w:val="19"/>
              </w:rPr>
            </w:pPr>
            <w:r>
              <w:rPr>
                <w:color w:val="231F20"/>
                <w:sz w:val="19"/>
              </w:rPr>
              <w:t>9</w:t>
            </w:r>
          </w:p>
        </w:tc>
        <w:tc>
          <w:tcPr>
            <w:tcW w:w="300" w:type="dxa"/>
            <w:gridSpan w:val="2"/>
          </w:tcPr>
          <w:p w14:paraId="4D1E230C" w14:textId="77777777" w:rsidR="00015D2F" w:rsidRDefault="00015D2F" w:rsidP="00015D2F">
            <w:pPr>
              <w:pStyle w:val="TableParagraph"/>
              <w:spacing w:before="137"/>
              <w:ind w:left="50" w:right="40"/>
              <w:jc w:val="center"/>
              <w:rPr>
                <w:sz w:val="19"/>
              </w:rPr>
            </w:pPr>
            <w:r>
              <w:rPr>
                <w:color w:val="231F20"/>
                <w:sz w:val="19"/>
              </w:rPr>
              <w:t>35</w:t>
            </w:r>
          </w:p>
        </w:tc>
        <w:tc>
          <w:tcPr>
            <w:tcW w:w="300" w:type="dxa"/>
            <w:gridSpan w:val="2"/>
          </w:tcPr>
          <w:p w14:paraId="18336299" w14:textId="77777777" w:rsidR="00015D2F" w:rsidRDefault="00015D2F" w:rsidP="00015D2F">
            <w:pPr>
              <w:pStyle w:val="TableParagraph"/>
              <w:spacing w:before="137"/>
              <w:ind w:left="50" w:right="39"/>
              <w:jc w:val="center"/>
              <w:rPr>
                <w:sz w:val="19"/>
              </w:rPr>
            </w:pPr>
            <w:r>
              <w:rPr>
                <w:color w:val="231F20"/>
                <w:sz w:val="19"/>
              </w:rPr>
              <w:t>29</w:t>
            </w:r>
          </w:p>
        </w:tc>
        <w:tc>
          <w:tcPr>
            <w:tcW w:w="602" w:type="dxa"/>
            <w:gridSpan w:val="2"/>
          </w:tcPr>
          <w:p w14:paraId="065A35E4" w14:textId="77777777" w:rsidR="00015D2F" w:rsidRDefault="00015D2F" w:rsidP="00015D2F">
            <w:pPr>
              <w:pStyle w:val="TableParagraph"/>
              <w:spacing w:before="137"/>
              <w:ind w:left="86" w:right="75"/>
              <w:jc w:val="center"/>
              <w:rPr>
                <w:sz w:val="19"/>
              </w:rPr>
            </w:pPr>
            <w:r>
              <w:rPr>
                <w:color w:val="231F20"/>
                <w:sz w:val="19"/>
              </w:rPr>
              <w:t>4.21</w:t>
            </w:r>
          </w:p>
        </w:tc>
        <w:tc>
          <w:tcPr>
            <w:tcW w:w="601" w:type="dxa"/>
            <w:gridSpan w:val="2"/>
          </w:tcPr>
          <w:p w14:paraId="4DD2290B" w14:textId="77777777" w:rsidR="00015D2F" w:rsidRDefault="00015D2F" w:rsidP="00015D2F">
            <w:pPr>
              <w:pStyle w:val="TableParagraph"/>
              <w:spacing w:before="137"/>
              <w:ind w:left="11"/>
              <w:jc w:val="center"/>
              <w:rPr>
                <w:sz w:val="19"/>
              </w:rPr>
            </w:pPr>
            <w:r>
              <w:rPr>
                <w:color w:val="231F20"/>
                <w:sz w:val="19"/>
              </w:rPr>
              <w:t>4</w:t>
            </w:r>
          </w:p>
        </w:tc>
        <w:tc>
          <w:tcPr>
            <w:tcW w:w="549" w:type="dxa"/>
            <w:tcBorders>
              <w:right w:val="single" w:sz="4" w:space="0" w:color="auto"/>
            </w:tcBorders>
          </w:tcPr>
          <w:p w14:paraId="127D7433" w14:textId="77777777" w:rsidR="00015D2F" w:rsidRDefault="00015D2F" w:rsidP="00795FD5">
            <w:pPr>
              <w:pStyle w:val="TableParagraph"/>
              <w:spacing w:before="137"/>
              <w:ind w:left="132"/>
              <w:jc w:val="center"/>
              <w:rPr>
                <w:sz w:val="19"/>
              </w:rPr>
            </w:pPr>
            <w:r>
              <w:rPr>
                <w:color w:val="231F20"/>
                <w:sz w:val="19"/>
              </w:rPr>
              <w:t>0.76</w:t>
            </w:r>
          </w:p>
        </w:tc>
        <w:tc>
          <w:tcPr>
            <w:tcW w:w="650" w:type="dxa"/>
            <w:tcBorders>
              <w:top w:val="single" w:sz="4" w:space="0" w:color="auto"/>
              <w:left w:val="single" w:sz="4" w:space="0" w:color="auto"/>
              <w:bottom w:val="single" w:sz="4" w:space="0" w:color="auto"/>
              <w:right w:val="single" w:sz="4" w:space="0" w:color="auto"/>
            </w:tcBorders>
          </w:tcPr>
          <w:p w14:paraId="71DF7CE6" w14:textId="77777777" w:rsidR="00015D2F" w:rsidRDefault="00015D2F" w:rsidP="00015D2F">
            <w:pPr>
              <w:pStyle w:val="TableParagraph"/>
              <w:spacing w:before="137"/>
              <w:ind w:left="60" w:right="50"/>
              <w:jc w:val="center"/>
              <w:rPr>
                <w:sz w:val="19"/>
              </w:rPr>
            </w:pPr>
            <w:r>
              <w:rPr>
                <w:color w:val="231F20"/>
                <w:sz w:val="19"/>
              </w:rPr>
              <w:t>75</w:t>
            </w:r>
          </w:p>
        </w:tc>
      </w:tr>
      <w:tr w:rsidR="00015D2F" w14:paraId="733A14C4" w14:textId="77777777" w:rsidTr="007F6DC9">
        <w:trPr>
          <w:trHeight w:val="789"/>
        </w:trPr>
        <w:tc>
          <w:tcPr>
            <w:tcW w:w="381" w:type="dxa"/>
          </w:tcPr>
          <w:p w14:paraId="71E59D7E" w14:textId="77777777" w:rsidR="00015D2F" w:rsidRDefault="00015D2F" w:rsidP="00015D2F">
            <w:pPr>
              <w:pStyle w:val="TableParagraph"/>
              <w:spacing w:before="8"/>
              <w:rPr>
                <w:i/>
                <w:sz w:val="21"/>
              </w:rPr>
            </w:pPr>
          </w:p>
          <w:p w14:paraId="10D7F1CC" w14:textId="77777777" w:rsidR="00015D2F" w:rsidRDefault="00015D2F" w:rsidP="00015D2F">
            <w:pPr>
              <w:pStyle w:val="TableParagraph"/>
              <w:ind w:left="56"/>
              <w:rPr>
                <w:sz w:val="19"/>
              </w:rPr>
            </w:pPr>
            <w:r>
              <w:rPr>
                <w:color w:val="231F20"/>
                <w:sz w:val="19"/>
              </w:rPr>
              <w:t>22</w:t>
            </w:r>
          </w:p>
        </w:tc>
        <w:tc>
          <w:tcPr>
            <w:tcW w:w="1434" w:type="dxa"/>
          </w:tcPr>
          <w:p w14:paraId="4763DEE0" w14:textId="77777777" w:rsidR="00015D2F" w:rsidRDefault="00015D2F" w:rsidP="00015D2F">
            <w:pPr>
              <w:pStyle w:val="TableParagraph"/>
              <w:spacing w:before="79" w:line="170" w:lineRule="auto"/>
              <w:ind w:left="56" w:right="489"/>
              <w:rPr>
                <w:sz w:val="19"/>
              </w:rPr>
            </w:pPr>
            <w:r>
              <w:rPr>
                <w:color w:val="231F20"/>
                <w:sz w:val="19"/>
              </w:rPr>
              <w:t>Loans with inadequate collateral</w:t>
            </w:r>
          </w:p>
          <w:p w14:paraId="5D6A00F4" w14:textId="77777777" w:rsidR="00015D2F" w:rsidRDefault="00015D2F" w:rsidP="00015D2F">
            <w:pPr>
              <w:pStyle w:val="TableParagraph"/>
              <w:spacing w:line="185" w:lineRule="exact"/>
              <w:ind w:left="56"/>
              <w:jc w:val="both"/>
              <w:rPr>
                <w:sz w:val="19"/>
              </w:rPr>
            </w:pPr>
            <w:r>
              <w:rPr>
                <w:color w:val="231F20"/>
                <w:sz w:val="19"/>
              </w:rPr>
              <w:t>increases NPLs</w:t>
            </w:r>
          </w:p>
        </w:tc>
        <w:tc>
          <w:tcPr>
            <w:tcW w:w="345" w:type="dxa"/>
          </w:tcPr>
          <w:p w14:paraId="46B378B7" w14:textId="77777777" w:rsidR="00015D2F" w:rsidRDefault="00015D2F" w:rsidP="00015D2F">
            <w:pPr>
              <w:pStyle w:val="TableParagraph"/>
              <w:spacing w:before="8"/>
              <w:rPr>
                <w:i/>
                <w:sz w:val="21"/>
              </w:rPr>
            </w:pPr>
          </w:p>
          <w:p w14:paraId="6E2AE9C8" w14:textId="77777777" w:rsidR="00015D2F" w:rsidRDefault="00015D2F" w:rsidP="00015D2F">
            <w:pPr>
              <w:pStyle w:val="TableParagraph"/>
              <w:ind w:right="110"/>
              <w:jc w:val="right"/>
              <w:rPr>
                <w:sz w:val="19"/>
              </w:rPr>
            </w:pPr>
            <w:r>
              <w:rPr>
                <w:color w:val="231F20"/>
                <w:sz w:val="19"/>
              </w:rPr>
              <w:t>0</w:t>
            </w:r>
          </w:p>
        </w:tc>
        <w:tc>
          <w:tcPr>
            <w:tcW w:w="290" w:type="dxa"/>
          </w:tcPr>
          <w:p w14:paraId="7F578DAC" w14:textId="77777777" w:rsidR="00015D2F" w:rsidRDefault="00015D2F" w:rsidP="00015D2F">
            <w:pPr>
              <w:pStyle w:val="TableParagraph"/>
              <w:spacing w:before="8"/>
              <w:rPr>
                <w:i/>
                <w:sz w:val="21"/>
              </w:rPr>
            </w:pPr>
          </w:p>
          <w:p w14:paraId="5CE2EE9A" w14:textId="77777777" w:rsidR="00015D2F" w:rsidRDefault="00015D2F" w:rsidP="00015D2F">
            <w:pPr>
              <w:pStyle w:val="TableParagraph"/>
              <w:ind w:left="75"/>
              <w:rPr>
                <w:sz w:val="19"/>
              </w:rPr>
            </w:pPr>
            <w:r>
              <w:rPr>
                <w:color w:val="231F20"/>
                <w:sz w:val="19"/>
              </w:rPr>
              <w:t>21</w:t>
            </w:r>
          </w:p>
        </w:tc>
        <w:tc>
          <w:tcPr>
            <w:tcW w:w="300" w:type="dxa"/>
            <w:gridSpan w:val="2"/>
          </w:tcPr>
          <w:p w14:paraId="08E8722D" w14:textId="77777777" w:rsidR="00015D2F" w:rsidRDefault="00015D2F" w:rsidP="00015D2F">
            <w:pPr>
              <w:pStyle w:val="TableParagraph"/>
              <w:spacing w:before="8"/>
              <w:rPr>
                <w:i/>
                <w:sz w:val="21"/>
              </w:rPr>
            </w:pPr>
          </w:p>
          <w:p w14:paraId="5870CEDC" w14:textId="77777777" w:rsidR="00015D2F" w:rsidRDefault="00015D2F" w:rsidP="00015D2F">
            <w:pPr>
              <w:pStyle w:val="TableParagraph"/>
              <w:ind w:right="110"/>
              <w:jc w:val="right"/>
              <w:rPr>
                <w:sz w:val="19"/>
              </w:rPr>
            </w:pPr>
            <w:r>
              <w:rPr>
                <w:color w:val="231F20"/>
                <w:sz w:val="19"/>
              </w:rPr>
              <w:t>7</w:t>
            </w:r>
          </w:p>
        </w:tc>
        <w:tc>
          <w:tcPr>
            <w:tcW w:w="300" w:type="dxa"/>
            <w:gridSpan w:val="2"/>
          </w:tcPr>
          <w:p w14:paraId="7ABCB5B2" w14:textId="77777777" w:rsidR="00015D2F" w:rsidRDefault="00015D2F" w:rsidP="00015D2F">
            <w:pPr>
              <w:pStyle w:val="TableParagraph"/>
              <w:spacing w:before="8"/>
              <w:rPr>
                <w:i/>
                <w:sz w:val="21"/>
              </w:rPr>
            </w:pPr>
          </w:p>
          <w:p w14:paraId="34935D75" w14:textId="77777777" w:rsidR="00015D2F" w:rsidRDefault="00015D2F" w:rsidP="00015D2F">
            <w:pPr>
              <w:pStyle w:val="TableParagraph"/>
              <w:ind w:left="50" w:right="40"/>
              <w:jc w:val="center"/>
              <w:rPr>
                <w:sz w:val="19"/>
              </w:rPr>
            </w:pPr>
            <w:r>
              <w:rPr>
                <w:color w:val="231F20"/>
                <w:sz w:val="19"/>
              </w:rPr>
              <w:t>30</w:t>
            </w:r>
          </w:p>
        </w:tc>
        <w:tc>
          <w:tcPr>
            <w:tcW w:w="300" w:type="dxa"/>
            <w:gridSpan w:val="2"/>
          </w:tcPr>
          <w:p w14:paraId="14752BA5" w14:textId="77777777" w:rsidR="00015D2F" w:rsidRDefault="00015D2F" w:rsidP="00015D2F">
            <w:pPr>
              <w:pStyle w:val="TableParagraph"/>
              <w:spacing w:before="8"/>
              <w:rPr>
                <w:i/>
                <w:sz w:val="21"/>
              </w:rPr>
            </w:pPr>
          </w:p>
          <w:p w14:paraId="6E18201F" w14:textId="77777777" w:rsidR="00015D2F" w:rsidRDefault="00015D2F" w:rsidP="00015D2F">
            <w:pPr>
              <w:pStyle w:val="TableParagraph"/>
              <w:ind w:left="50" w:right="39"/>
              <w:jc w:val="center"/>
              <w:rPr>
                <w:sz w:val="19"/>
              </w:rPr>
            </w:pPr>
            <w:r>
              <w:rPr>
                <w:color w:val="231F20"/>
                <w:sz w:val="19"/>
              </w:rPr>
              <w:t>17</w:t>
            </w:r>
          </w:p>
        </w:tc>
        <w:tc>
          <w:tcPr>
            <w:tcW w:w="602" w:type="dxa"/>
            <w:gridSpan w:val="2"/>
          </w:tcPr>
          <w:p w14:paraId="2E953488" w14:textId="77777777" w:rsidR="00015D2F" w:rsidRDefault="00015D2F" w:rsidP="00015D2F">
            <w:pPr>
              <w:pStyle w:val="TableParagraph"/>
              <w:spacing w:before="8"/>
              <w:rPr>
                <w:i/>
                <w:sz w:val="21"/>
              </w:rPr>
            </w:pPr>
          </w:p>
          <w:p w14:paraId="2D0D1535" w14:textId="77777777" w:rsidR="00015D2F" w:rsidRDefault="00015D2F" w:rsidP="00015D2F">
            <w:pPr>
              <w:pStyle w:val="TableParagraph"/>
              <w:ind w:left="86" w:right="75"/>
              <w:jc w:val="center"/>
              <w:rPr>
                <w:sz w:val="19"/>
              </w:rPr>
            </w:pPr>
            <w:r>
              <w:rPr>
                <w:color w:val="231F20"/>
                <w:sz w:val="19"/>
              </w:rPr>
              <w:t>3.57</w:t>
            </w:r>
          </w:p>
        </w:tc>
        <w:tc>
          <w:tcPr>
            <w:tcW w:w="601" w:type="dxa"/>
            <w:gridSpan w:val="2"/>
          </w:tcPr>
          <w:p w14:paraId="69F356E3" w14:textId="77777777" w:rsidR="00015D2F" w:rsidRDefault="00015D2F" w:rsidP="00015D2F">
            <w:pPr>
              <w:pStyle w:val="TableParagraph"/>
              <w:spacing w:before="8"/>
              <w:rPr>
                <w:i/>
                <w:sz w:val="21"/>
              </w:rPr>
            </w:pPr>
          </w:p>
          <w:p w14:paraId="37592AFE" w14:textId="77777777" w:rsidR="00015D2F" w:rsidRDefault="00015D2F" w:rsidP="00015D2F">
            <w:pPr>
              <w:pStyle w:val="TableParagraph"/>
              <w:ind w:left="11"/>
              <w:jc w:val="center"/>
              <w:rPr>
                <w:sz w:val="19"/>
              </w:rPr>
            </w:pPr>
            <w:r>
              <w:rPr>
                <w:color w:val="231F20"/>
                <w:sz w:val="19"/>
              </w:rPr>
              <w:t>4</w:t>
            </w:r>
          </w:p>
        </w:tc>
        <w:tc>
          <w:tcPr>
            <w:tcW w:w="549" w:type="dxa"/>
            <w:tcBorders>
              <w:right w:val="single" w:sz="4" w:space="0" w:color="auto"/>
            </w:tcBorders>
          </w:tcPr>
          <w:p w14:paraId="72D314A8" w14:textId="77777777" w:rsidR="00015D2F" w:rsidRDefault="00015D2F" w:rsidP="00015D2F">
            <w:pPr>
              <w:pStyle w:val="TableParagraph"/>
              <w:spacing w:before="8"/>
              <w:rPr>
                <w:i/>
                <w:sz w:val="21"/>
              </w:rPr>
            </w:pPr>
          </w:p>
          <w:p w14:paraId="26CC6EB0" w14:textId="77777777" w:rsidR="00015D2F" w:rsidRDefault="00015D2F" w:rsidP="00795FD5">
            <w:pPr>
              <w:pStyle w:val="TableParagraph"/>
              <w:ind w:left="132"/>
              <w:jc w:val="center"/>
              <w:rPr>
                <w:sz w:val="19"/>
              </w:rPr>
            </w:pPr>
            <w:r>
              <w:rPr>
                <w:color w:val="231F20"/>
                <w:sz w:val="19"/>
              </w:rPr>
              <w:t>1.13</w:t>
            </w:r>
          </w:p>
        </w:tc>
        <w:tc>
          <w:tcPr>
            <w:tcW w:w="650" w:type="dxa"/>
            <w:tcBorders>
              <w:top w:val="single" w:sz="4" w:space="0" w:color="auto"/>
              <w:left w:val="single" w:sz="4" w:space="0" w:color="auto"/>
              <w:bottom w:val="single" w:sz="4" w:space="0" w:color="auto"/>
              <w:right w:val="single" w:sz="4" w:space="0" w:color="auto"/>
            </w:tcBorders>
          </w:tcPr>
          <w:p w14:paraId="0BBF20F2" w14:textId="77777777" w:rsidR="00015D2F" w:rsidRDefault="00015D2F" w:rsidP="00015D2F">
            <w:pPr>
              <w:pStyle w:val="TableParagraph"/>
              <w:spacing w:before="8"/>
              <w:rPr>
                <w:i/>
                <w:sz w:val="21"/>
              </w:rPr>
            </w:pPr>
          </w:p>
          <w:p w14:paraId="3E5F9092" w14:textId="77777777" w:rsidR="00015D2F" w:rsidRDefault="00015D2F" w:rsidP="00015D2F">
            <w:pPr>
              <w:pStyle w:val="TableParagraph"/>
              <w:ind w:left="60" w:right="50"/>
              <w:jc w:val="center"/>
              <w:rPr>
                <w:sz w:val="19"/>
              </w:rPr>
            </w:pPr>
            <w:r>
              <w:rPr>
                <w:color w:val="231F20"/>
                <w:sz w:val="19"/>
              </w:rPr>
              <w:t>75</w:t>
            </w:r>
          </w:p>
        </w:tc>
      </w:tr>
      <w:tr w:rsidR="00015D2F" w14:paraId="150626B0" w14:textId="77777777" w:rsidTr="007F6DC9">
        <w:trPr>
          <w:trHeight w:val="789"/>
        </w:trPr>
        <w:tc>
          <w:tcPr>
            <w:tcW w:w="381" w:type="dxa"/>
          </w:tcPr>
          <w:p w14:paraId="163B9A58" w14:textId="77777777" w:rsidR="00015D2F" w:rsidRDefault="00015D2F" w:rsidP="00015D2F">
            <w:pPr>
              <w:pStyle w:val="TableParagraph"/>
              <w:spacing w:before="8"/>
              <w:rPr>
                <w:i/>
                <w:sz w:val="21"/>
              </w:rPr>
            </w:pPr>
          </w:p>
          <w:p w14:paraId="079CCE41" w14:textId="77777777" w:rsidR="00015D2F" w:rsidRDefault="00015D2F" w:rsidP="00015D2F">
            <w:pPr>
              <w:pStyle w:val="TableParagraph"/>
              <w:ind w:left="56"/>
              <w:rPr>
                <w:sz w:val="19"/>
              </w:rPr>
            </w:pPr>
            <w:r>
              <w:rPr>
                <w:color w:val="231F20"/>
                <w:sz w:val="19"/>
              </w:rPr>
              <w:t>23</w:t>
            </w:r>
          </w:p>
        </w:tc>
        <w:tc>
          <w:tcPr>
            <w:tcW w:w="1434" w:type="dxa"/>
          </w:tcPr>
          <w:p w14:paraId="25A15481" w14:textId="77777777" w:rsidR="00015D2F" w:rsidRDefault="00015D2F" w:rsidP="001A7153">
            <w:pPr>
              <w:pStyle w:val="TableParagraph"/>
              <w:spacing w:before="79" w:line="192" w:lineRule="auto"/>
              <w:ind w:left="58" w:right="144"/>
              <w:rPr>
                <w:sz w:val="19"/>
              </w:rPr>
            </w:pPr>
            <w:r w:rsidRPr="00AD6645">
              <w:rPr>
                <w:sz w:val="19"/>
              </w:rPr>
              <w:t>Loan against L/C acceptance (inland) increases NPLs</w:t>
            </w:r>
          </w:p>
        </w:tc>
        <w:tc>
          <w:tcPr>
            <w:tcW w:w="345" w:type="dxa"/>
          </w:tcPr>
          <w:p w14:paraId="393397E1" w14:textId="77777777" w:rsidR="00015D2F" w:rsidRDefault="00015D2F" w:rsidP="00015D2F">
            <w:pPr>
              <w:pStyle w:val="TableParagraph"/>
              <w:spacing w:before="8"/>
              <w:rPr>
                <w:i/>
                <w:sz w:val="21"/>
              </w:rPr>
            </w:pPr>
          </w:p>
          <w:p w14:paraId="0B56635D" w14:textId="77777777" w:rsidR="00015D2F" w:rsidRDefault="00015D2F" w:rsidP="00015D2F">
            <w:pPr>
              <w:pStyle w:val="TableParagraph"/>
              <w:ind w:right="110"/>
              <w:jc w:val="right"/>
              <w:rPr>
                <w:sz w:val="19"/>
              </w:rPr>
            </w:pPr>
            <w:r>
              <w:rPr>
                <w:color w:val="231F20"/>
                <w:sz w:val="19"/>
              </w:rPr>
              <w:t>3</w:t>
            </w:r>
          </w:p>
        </w:tc>
        <w:tc>
          <w:tcPr>
            <w:tcW w:w="290" w:type="dxa"/>
          </w:tcPr>
          <w:p w14:paraId="0C2EAB59" w14:textId="77777777" w:rsidR="00015D2F" w:rsidRDefault="00015D2F" w:rsidP="00015D2F">
            <w:pPr>
              <w:pStyle w:val="TableParagraph"/>
              <w:spacing w:before="8"/>
              <w:rPr>
                <w:i/>
                <w:sz w:val="21"/>
              </w:rPr>
            </w:pPr>
          </w:p>
          <w:p w14:paraId="75703086" w14:textId="77777777" w:rsidR="00015D2F" w:rsidRDefault="00015D2F" w:rsidP="00015D2F">
            <w:pPr>
              <w:pStyle w:val="TableParagraph"/>
              <w:ind w:left="75"/>
              <w:rPr>
                <w:sz w:val="19"/>
              </w:rPr>
            </w:pPr>
            <w:r>
              <w:rPr>
                <w:color w:val="231F20"/>
                <w:sz w:val="19"/>
              </w:rPr>
              <w:t>34</w:t>
            </w:r>
          </w:p>
        </w:tc>
        <w:tc>
          <w:tcPr>
            <w:tcW w:w="300" w:type="dxa"/>
            <w:gridSpan w:val="2"/>
          </w:tcPr>
          <w:p w14:paraId="6C02718C" w14:textId="77777777" w:rsidR="00015D2F" w:rsidRDefault="00015D2F" w:rsidP="00015D2F">
            <w:pPr>
              <w:pStyle w:val="TableParagraph"/>
              <w:spacing w:before="8"/>
              <w:rPr>
                <w:i/>
                <w:sz w:val="21"/>
              </w:rPr>
            </w:pPr>
          </w:p>
          <w:p w14:paraId="34CB0537" w14:textId="77777777" w:rsidR="00015D2F" w:rsidRDefault="00015D2F" w:rsidP="00015D2F">
            <w:pPr>
              <w:pStyle w:val="TableParagraph"/>
              <w:ind w:right="62"/>
              <w:jc w:val="right"/>
              <w:rPr>
                <w:sz w:val="19"/>
              </w:rPr>
            </w:pPr>
            <w:r>
              <w:rPr>
                <w:color w:val="231F20"/>
                <w:sz w:val="19"/>
              </w:rPr>
              <w:t>15</w:t>
            </w:r>
          </w:p>
        </w:tc>
        <w:tc>
          <w:tcPr>
            <w:tcW w:w="300" w:type="dxa"/>
            <w:gridSpan w:val="2"/>
          </w:tcPr>
          <w:p w14:paraId="6B93E479" w14:textId="77777777" w:rsidR="00015D2F" w:rsidRDefault="00015D2F" w:rsidP="00015D2F">
            <w:pPr>
              <w:pStyle w:val="TableParagraph"/>
              <w:spacing w:before="8"/>
              <w:rPr>
                <w:i/>
                <w:sz w:val="21"/>
              </w:rPr>
            </w:pPr>
          </w:p>
          <w:p w14:paraId="23B0D977" w14:textId="77777777" w:rsidR="00015D2F" w:rsidRDefault="00015D2F" w:rsidP="00015D2F">
            <w:pPr>
              <w:pStyle w:val="TableParagraph"/>
              <w:ind w:left="50" w:right="40"/>
              <w:jc w:val="center"/>
              <w:rPr>
                <w:sz w:val="19"/>
              </w:rPr>
            </w:pPr>
            <w:r>
              <w:rPr>
                <w:color w:val="231F20"/>
                <w:sz w:val="19"/>
              </w:rPr>
              <w:t>21</w:t>
            </w:r>
          </w:p>
        </w:tc>
        <w:tc>
          <w:tcPr>
            <w:tcW w:w="300" w:type="dxa"/>
            <w:gridSpan w:val="2"/>
          </w:tcPr>
          <w:p w14:paraId="52936619" w14:textId="77777777" w:rsidR="00015D2F" w:rsidRDefault="00015D2F" w:rsidP="00015D2F">
            <w:pPr>
              <w:pStyle w:val="TableParagraph"/>
              <w:spacing w:before="8"/>
              <w:rPr>
                <w:i/>
                <w:sz w:val="21"/>
              </w:rPr>
            </w:pPr>
          </w:p>
          <w:p w14:paraId="7BC0ABF0" w14:textId="77777777" w:rsidR="00015D2F" w:rsidRDefault="00015D2F" w:rsidP="00015D2F">
            <w:pPr>
              <w:pStyle w:val="TableParagraph"/>
              <w:ind w:left="11"/>
              <w:jc w:val="center"/>
              <w:rPr>
                <w:sz w:val="19"/>
              </w:rPr>
            </w:pPr>
            <w:r>
              <w:rPr>
                <w:color w:val="231F20"/>
                <w:sz w:val="19"/>
              </w:rPr>
              <w:t>2</w:t>
            </w:r>
          </w:p>
        </w:tc>
        <w:tc>
          <w:tcPr>
            <w:tcW w:w="602" w:type="dxa"/>
            <w:gridSpan w:val="2"/>
          </w:tcPr>
          <w:p w14:paraId="299114BE" w14:textId="77777777" w:rsidR="00015D2F" w:rsidRDefault="00015D2F" w:rsidP="00015D2F">
            <w:pPr>
              <w:pStyle w:val="TableParagraph"/>
              <w:spacing w:before="8"/>
              <w:rPr>
                <w:i/>
                <w:sz w:val="21"/>
              </w:rPr>
            </w:pPr>
          </w:p>
          <w:p w14:paraId="3DD58EEC" w14:textId="77777777" w:rsidR="00015D2F" w:rsidRDefault="00015D2F" w:rsidP="00015D2F">
            <w:pPr>
              <w:pStyle w:val="TableParagraph"/>
              <w:ind w:left="86" w:right="75"/>
              <w:jc w:val="center"/>
              <w:rPr>
                <w:sz w:val="19"/>
              </w:rPr>
            </w:pPr>
            <w:r>
              <w:rPr>
                <w:color w:val="231F20"/>
                <w:sz w:val="19"/>
              </w:rPr>
              <w:t>2.80</w:t>
            </w:r>
          </w:p>
        </w:tc>
        <w:tc>
          <w:tcPr>
            <w:tcW w:w="601" w:type="dxa"/>
            <w:gridSpan w:val="2"/>
          </w:tcPr>
          <w:p w14:paraId="44D8BBAA" w14:textId="77777777" w:rsidR="00015D2F" w:rsidRDefault="00015D2F" w:rsidP="00015D2F">
            <w:pPr>
              <w:pStyle w:val="TableParagraph"/>
              <w:spacing w:before="8"/>
              <w:rPr>
                <w:i/>
                <w:sz w:val="21"/>
              </w:rPr>
            </w:pPr>
          </w:p>
          <w:p w14:paraId="49A450FC" w14:textId="77777777" w:rsidR="00015D2F" w:rsidRDefault="00015D2F" w:rsidP="00015D2F">
            <w:pPr>
              <w:pStyle w:val="TableParagraph"/>
              <w:ind w:left="11"/>
              <w:jc w:val="center"/>
              <w:rPr>
                <w:sz w:val="19"/>
              </w:rPr>
            </w:pPr>
            <w:r>
              <w:rPr>
                <w:color w:val="231F20"/>
                <w:sz w:val="19"/>
              </w:rPr>
              <w:t>3</w:t>
            </w:r>
          </w:p>
        </w:tc>
        <w:tc>
          <w:tcPr>
            <w:tcW w:w="549" w:type="dxa"/>
            <w:tcBorders>
              <w:right w:val="single" w:sz="4" w:space="0" w:color="auto"/>
            </w:tcBorders>
          </w:tcPr>
          <w:p w14:paraId="3FC3A06C" w14:textId="77777777" w:rsidR="00015D2F" w:rsidRDefault="00015D2F" w:rsidP="00015D2F">
            <w:pPr>
              <w:pStyle w:val="TableParagraph"/>
              <w:spacing w:before="8"/>
              <w:rPr>
                <w:i/>
                <w:sz w:val="21"/>
              </w:rPr>
            </w:pPr>
          </w:p>
          <w:p w14:paraId="4EEE3702" w14:textId="77777777" w:rsidR="00015D2F" w:rsidRDefault="00015D2F" w:rsidP="00795FD5">
            <w:pPr>
              <w:pStyle w:val="TableParagraph"/>
              <w:ind w:left="132" w:right="-3"/>
              <w:jc w:val="center"/>
              <w:rPr>
                <w:sz w:val="19"/>
              </w:rPr>
            </w:pPr>
            <w:r>
              <w:rPr>
                <w:color w:val="231F20"/>
                <w:sz w:val="19"/>
              </w:rPr>
              <w:t>0.99</w:t>
            </w:r>
          </w:p>
        </w:tc>
        <w:tc>
          <w:tcPr>
            <w:tcW w:w="650" w:type="dxa"/>
            <w:tcBorders>
              <w:top w:val="single" w:sz="4" w:space="0" w:color="auto"/>
              <w:left w:val="single" w:sz="4" w:space="0" w:color="auto"/>
              <w:bottom w:val="single" w:sz="4" w:space="0" w:color="auto"/>
              <w:right w:val="single" w:sz="4" w:space="0" w:color="auto"/>
            </w:tcBorders>
          </w:tcPr>
          <w:p w14:paraId="23C13786" w14:textId="77777777" w:rsidR="00015D2F" w:rsidRDefault="00015D2F" w:rsidP="00015D2F">
            <w:pPr>
              <w:pStyle w:val="TableParagraph"/>
              <w:spacing w:before="8"/>
              <w:rPr>
                <w:i/>
                <w:sz w:val="21"/>
              </w:rPr>
            </w:pPr>
          </w:p>
          <w:p w14:paraId="467BC374" w14:textId="77777777" w:rsidR="00015D2F" w:rsidRDefault="00015D2F" w:rsidP="00015D2F">
            <w:pPr>
              <w:pStyle w:val="TableParagraph"/>
              <w:ind w:left="60" w:right="50"/>
              <w:jc w:val="center"/>
              <w:rPr>
                <w:sz w:val="19"/>
              </w:rPr>
            </w:pPr>
            <w:r>
              <w:rPr>
                <w:color w:val="231F20"/>
                <w:sz w:val="19"/>
              </w:rPr>
              <w:t>75</w:t>
            </w:r>
          </w:p>
        </w:tc>
      </w:tr>
      <w:tr w:rsidR="00015D2F" w14:paraId="7F691DCF" w14:textId="77777777" w:rsidTr="007F6DC9">
        <w:trPr>
          <w:trHeight w:val="789"/>
        </w:trPr>
        <w:tc>
          <w:tcPr>
            <w:tcW w:w="381" w:type="dxa"/>
          </w:tcPr>
          <w:p w14:paraId="2806F6D8" w14:textId="77777777" w:rsidR="00015D2F" w:rsidRDefault="00015D2F" w:rsidP="00015D2F">
            <w:pPr>
              <w:pStyle w:val="TableParagraph"/>
              <w:spacing w:before="8"/>
              <w:rPr>
                <w:i/>
                <w:sz w:val="21"/>
              </w:rPr>
            </w:pPr>
          </w:p>
          <w:p w14:paraId="2E388C32" w14:textId="77777777" w:rsidR="00015D2F" w:rsidRDefault="00015D2F" w:rsidP="00015D2F">
            <w:pPr>
              <w:pStyle w:val="TableParagraph"/>
              <w:ind w:left="56"/>
              <w:rPr>
                <w:sz w:val="19"/>
              </w:rPr>
            </w:pPr>
            <w:r>
              <w:rPr>
                <w:color w:val="231F20"/>
                <w:sz w:val="19"/>
              </w:rPr>
              <w:t>24</w:t>
            </w:r>
          </w:p>
        </w:tc>
        <w:tc>
          <w:tcPr>
            <w:tcW w:w="1434" w:type="dxa"/>
          </w:tcPr>
          <w:p w14:paraId="4A6717D4" w14:textId="77777777" w:rsidR="00015D2F" w:rsidRDefault="00015D2F" w:rsidP="00015D2F">
            <w:pPr>
              <w:pStyle w:val="TableParagraph"/>
              <w:spacing w:before="79" w:line="170" w:lineRule="auto"/>
              <w:ind w:left="56" w:right="251"/>
              <w:rPr>
                <w:sz w:val="19"/>
              </w:rPr>
            </w:pPr>
            <w:r>
              <w:rPr>
                <w:color w:val="231F20"/>
                <w:sz w:val="19"/>
              </w:rPr>
              <w:t>Better credit rating of the clients reduces</w:t>
            </w:r>
          </w:p>
          <w:p w14:paraId="700A0CA9" w14:textId="77777777" w:rsidR="00015D2F" w:rsidRDefault="00015D2F" w:rsidP="00015D2F">
            <w:pPr>
              <w:pStyle w:val="TableParagraph"/>
              <w:spacing w:line="185" w:lineRule="exact"/>
              <w:ind w:left="56"/>
              <w:rPr>
                <w:sz w:val="19"/>
              </w:rPr>
            </w:pPr>
            <w:r>
              <w:rPr>
                <w:color w:val="231F20"/>
                <w:sz w:val="19"/>
              </w:rPr>
              <w:t>NPLs</w:t>
            </w:r>
          </w:p>
        </w:tc>
        <w:tc>
          <w:tcPr>
            <w:tcW w:w="345" w:type="dxa"/>
          </w:tcPr>
          <w:p w14:paraId="4C9497C5" w14:textId="77777777" w:rsidR="00015D2F" w:rsidRDefault="00015D2F" w:rsidP="00015D2F">
            <w:pPr>
              <w:pStyle w:val="TableParagraph"/>
              <w:spacing w:before="8"/>
              <w:rPr>
                <w:i/>
                <w:sz w:val="21"/>
              </w:rPr>
            </w:pPr>
          </w:p>
          <w:p w14:paraId="7B8F3B73" w14:textId="77777777" w:rsidR="00015D2F" w:rsidRDefault="00015D2F" w:rsidP="00015D2F">
            <w:pPr>
              <w:pStyle w:val="TableParagraph"/>
              <w:ind w:right="110"/>
              <w:jc w:val="right"/>
              <w:rPr>
                <w:sz w:val="19"/>
              </w:rPr>
            </w:pPr>
            <w:r>
              <w:rPr>
                <w:color w:val="231F20"/>
                <w:sz w:val="19"/>
              </w:rPr>
              <w:t>0</w:t>
            </w:r>
          </w:p>
        </w:tc>
        <w:tc>
          <w:tcPr>
            <w:tcW w:w="290" w:type="dxa"/>
          </w:tcPr>
          <w:p w14:paraId="40E8B7A5" w14:textId="77777777" w:rsidR="00015D2F" w:rsidRDefault="00015D2F" w:rsidP="00015D2F">
            <w:pPr>
              <w:pStyle w:val="TableParagraph"/>
              <w:spacing w:before="8"/>
              <w:rPr>
                <w:i/>
                <w:sz w:val="21"/>
              </w:rPr>
            </w:pPr>
          </w:p>
          <w:p w14:paraId="3AD9FB00" w14:textId="77777777" w:rsidR="00015D2F" w:rsidRDefault="00015D2F" w:rsidP="00015D2F">
            <w:pPr>
              <w:pStyle w:val="TableParagraph"/>
              <w:ind w:left="75"/>
              <w:rPr>
                <w:sz w:val="19"/>
              </w:rPr>
            </w:pPr>
            <w:r>
              <w:rPr>
                <w:color w:val="231F20"/>
                <w:sz w:val="19"/>
              </w:rPr>
              <w:t>12</w:t>
            </w:r>
          </w:p>
        </w:tc>
        <w:tc>
          <w:tcPr>
            <w:tcW w:w="300" w:type="dxa"/>
            <w:gridSpan w:val="2"/>
          </w:tcPr>
          <w:p w14:paraId="577F0278" w14:textId="77777777" w:rsidR="00015D2F" w:rsidRDefault="00015D2F" w:rsidP="00015D2F">
            <w:pPr>
              <w:pStyle w:val="TableParagraph"/>
              <w:spacing w:before="8"/>
              <w:rPr>
                <w:i/>
                <w:sz w:val="21"/>
              </w:rPr>
            </w:pPr>
          </w:p>
          <w:p w14:paraId="3E8E9CC5" w14:textId="77777777" w:rsidR="00015D2F" w:rsidRDefault="00015D2F" w:rsidP="00015D2F">
            <w:pPr>
              <w:pStyle w:val="TableParagraph"/>
              <w:ind w:right="62"/>
              <w:jc w:val="right"/>
              <w:rPr>
                <w:sz w:val="19"/>
              </w:rPr>
            </w:pPr>
            <w:r>
              <w:rPr>
                <w:color w:val="231F20"/>
                <w:sz w:val="19"/>
              </w:rPr>
              <w:t>17</w:t>
            </w:r>
          </w:p>
        </w:tc>
        <w:tc>
          <w:tcPr>
            <w:tcW w:w="300" w:type="dxa"/>
            <w:gridSpan w:val="2"/>
          </w:tcPr>
          <w:p w14:paraId="00210FFB" w14:textId="77777777" w:rsidR="00015D2F" w:rsidRDefault="00015D2F" w:rsidP="00015D2F">
            <w:pPr>
              <w:pStyle w:val="TableParagraph"/>
              <w:spacing w:before="8"/>
              <w:rPr>
                <w:i/>
                <w:sz w:val="21"/>
              </w:rPr>
            </w:pPr>
          </w:p>
          <w:p w14:paraId="0F6EBE91" w14:textId="77777777" w:rsidR="00015D2F" w:rsidRDefault="00015D2F" w:rsidP="00015D2F">
            <w:pPr>
              <w:pStyle w:val="TableParagraph"/>
              <w:ind w:left="50" w:right="40"/>
              <w:jc w:val="center"/>
              <w:rPr>
                <w:sz w:val="19"/>
              </w:rPr>
            </w:pPr>
            <w:r>
              <w:rPr>
                <w:color w:val="231F20"/>
                <w:sz w:val="19"/>
              </w:rPr>
              <w:t>40</w:t>
            </w:r>
          </w:p>
        </w:tc>
        <w:tc>
          <w:tcPr>
            <w:tcW w:w="300" w:type="dxa"/>
            <w:gridSpan w:val="2"/>
          </w:tcPr>
          <w:p w14:paraId="269184DD" w14:textId="77777777" w:rsidR="00015D2F" w:rsidRDefault="00015D2F" w:rsidP="00015D2F">
            <w:pPr>
              <w:pStyle w:val="TableParagraph"/>
              <w:spacing w:before="8"/>
              <w:rPr>
                <w:i/>
                <w:sz w:val="21"/>
              </w:rPr>
            </w:pPr>
          </w:p>
          <w:p w14:paraId="37A2DF5E" w14:textId="77777777" w:rsidR="00015D2F" w:rsidRDefault="00015D2F" w:rsidP="00015D2F">
            <w:pPr>
              <w:pStyle w:val="TableParagraph"/>
              <w:ind w:left="11"/>
              <w:jc w:val="center"/>
              <w:rPr>
                <w:sz w:val="19"/>
              </w:rPr>
            </w:pPr>
            <w:r>
              <w:rPr>
                <w:color w:val="231F20"/>
                <w:sz w:val="19"/>
              </w:rPr>
              <w:t>6</w:t>
            </w:r>
          </w:p>
        </w:tc>
        <w:tc>
          <w:tcPr>
            <w:tcW w:w="602" w:type="dxa"/>
            <w:gridSpan w:val="2"/>
          </w:tcPr>
          <w:p w14:paraId="7E5FF754" w14:textId="77777777" w:rsidR="00015D2F" w:rsidRDefault="00015D2F" w:rsidP="00015D2F">
            <w:pPr>
              <w:pStyle w:val="TableParagraph"/>
              <w:spacing w:before="8"/>
              <w:rPr>
                <w:i/>
                <w:sz w:val="21"/>
              </w:rPr>
            </w:pPr>
          </w:p>
          <w:p w14:paraId="42A05E15" w14:textId="77777777" w:rsidR="00015D2F" w:rsidRDefault="00015D2F" w:rsidP="00015D2F">
            <w:pPr>
              <w:pStyle w:val="TableParagraph"/>
              <w:ind w:left="86" w:right="75"/>
              <w:jc w:val="center"/>
              <w:rPr>
                <w:sz w:val="19"/>
              </w:rPr>
            </w:pPr>
            <w:r>
              <w:rPr>
                <w:color w:val="231F20"/>
                <w:sz w:val="19"/>
              </w:rPr>
              <w:t>3.53</w:t>
            </w:r>
          </w:p>
        </w:tc>
        <w:tc>
          <w:tcPr>
            <w:tcW w:w="601" w:type="dxa"/>
            <w:gridSpan w:val="2"/>
          </w:tcPr>
          <w:p w14:paraId="1D461C2E" w14:textId="77777777" w:rsidR="00015D2F" w:rsidRDefault="00015D2F" w:rsidP="00015D2F">
            <w:pPr>
              <w:pStyle w:val="TableParagraph"/>
              <w:spacing w:before="8"/>
              <w:rPr>
                <w:i/>
                <w:sz w:val="21"/>
              </w:rPr>
            </w:pPr>
          </w:p>
          <w:p w14:paraId="25B3CE4E" w14:textId="77777777" w:rsidR="00015D2F" w:rsidRDefault="00015D2F" w:rsidP="00015D2F">
            <w:pPr>
              <w:pStyle w:val="TableParagraph"/>
              <w:ind w:left="11"/>
              <w:jc w:val="center"/>
              <w:rPr>
                <w:sz w:val="19"/>
              </w:rPr>
            </w:pPr>
            <w:r>
              <w:rPr>
                <w:color w:val="231F20"/>
                <w:sz w:val="19"/>
              </w:rPr>
              <w:t>4</w:t>
            </w:r>
          </w:p>
        </w:tc>
        <w:tc>
          <w:tcPr>
            <w:tcW w:w="549" w:type="dxa"/>
            <w:tcBorders>
              <w:right w:val="single" w:sz="4" w:space="0" w:color="auto"/>
            </w:tcBorders>
          </w:tcPr>
          <w:p w14:paraId="7DFE45A6" w14:textId="77777777" w:rsidR="00015D2F" w:rsidRDefault="00015D2F" w:rsidP="00015D2F">
            <w:pPr>
              <w:pStyle w:val="TableParagraph"/>
              <w:spacing w:before="8"/>
              <w:rPr>
                <w:i/>
                <w:sz w:val="21"/>
              </w:rPr>
            </w:pPr>
          </w:p>
          <w:p w14:paraId="1EC2DDCE" w14:textId="77777777" w:rsidR="00015D2F" w:rsidRDefault="00015D2F" w:rsidP="00795FD5">
            <w:pPr>
              <w:pStyle w:val="TableParagraph"/>
              <w:ind w:left="132" w:right="-3"/>
              <w:jc w:val="center"/>
              <w:rPr>
                <w:sz w:val="19"/>
              </w:rPr>
            </w:pPr>
            <w:r>
              <w:rPr>
                <w:color w:val="231F20"/>
                <w:sz w:val="19"/>
              </w:rPr>
              <w:t>0.86</w:t>
            </w:r>
          </w:p>
        </w:tc>
        <w:tc>
          <w:tcPr>
            <w:tcW w:w="650" w:type="dxa"/>
            <w:tcBorders>
              <w:top w:val="single" w:sz="4" w:space="0" w:color="auto"/>
              <w:left w:val="single" w:sz="4" w:space="0" w:color="auto"/>
              <w:bottom w:val="single" w:sz="4" w:space="0" w:color="auto"/>
              <w:right w:val="single" w:sz="4" w:space="0" w:color="auto"/>
            </w:tcBorders>
          </w:tcPr>
          <w:p w14:paraId="34C3DBEA" w14:textId="77777777" w:rsidR="00015D2F" w:rsidRDefault="00015D2F" w:rsidP="00015D2F">
            <w:pPr>
              <w:pStyle w:val="TableParagraph"/>
              <w:spacing w:before="8"/>
              <w:rPr>
                <w:i/>
                <w:sz w:val="21"/>
              </w:rPr>
            </w:pPr>
          </w:p>
          <w:p w14:paraId="58D85CB3" w14:textId="77777777" w:rsidR="00015D2F" w:rsidRDefault="00015D2F" w:rsidP="00015D2F">
            <w:pPr>
              <w:pStyle w:val="TableParagraph"/>
              <w:ind w:left="60" w:right="50"/>
              <w:jc w:val="center"/>
              <w:rPr>
                <w:sz w:val="19"/>
              </w:rPr>
            </w:pPr>
            <w:r>
              <w:rPr>
                <w:color w:val="231F20"/>
                <w:sz w:val="19"/>
              </w:rPr>
              <w:t>75</w:t>
            </w:r>
          </w:p>
        </w:tc>
      </w:tr>
      <w:tr w:rsidR="00015D2F" w14:paraId="0E2F04CB" w14:textId="77777777" w:rsidTr="007F6DC9">
        <w:trPr>
          <w:trHeight w:val="789"/>
        </w:trPr>
        <w:tc>
          <w:tcPr>
            <w:tcW w:w="381" w:type="dxa"/>
          </w:tcPr>
          <w:p w14:paraId="7EA985C8" w14:textId="77777777" w:rsidR="00015D2F" w:rsidRDefault="00015D2F" w:rsidP="00015D2F">
            <w:pPr>
              <w:pStyle w:val="TableParagraph"/>
              <w:spacing w:before="8"/>
              <w:rPr>
                <w:i/>
                <w:sz w:val="21"/>
              </w:rPr>
            </w:pPr>
          </w:p>
          <w:p w14:paraId="487E45F6" w14:textId="77777777" w:rsidR="00015D2F" w:rsidRDefault="00015D2F" w:rsidP="00015D2F">
            <w:pPr>
              <w:pStyle w:val="TableParagraph"/>
              <w:ind w:left="56"/>
              <w:rPr>
                <w:sz w:val="19"/>
              </w:rPr>
            </w:pPr>
            <w:r>
              <w:rPr>
                <w:color w:val="231F20"/>
                <w:sz w:val="19"/>
              </w:rPr>
              <w:t>25</w:t>
            </w:r>
          </w:p>
        </w:tc>
        <w:tc>
          <w:tcPr>
            <w:tcW w:w="1434" w:type="dxa"/>
          </w:tcPr>
          <w:p w14:paraId="2F4ED565" w14:textId="77777777" w:rsidR="00015D2F" w:rsidRDefault="00015D2F" w:rsidP="00015D2F">
            <w:pPr>
              <w:pStyle w:val="TableParagraph"/>
              <w:spacing w:before="79" w:line="170" w:lineRule="auto"/>
              <w:ind w:left="56" w:right="442"/>
              <w:rPr>
                <w:sz w:val="19"/>
              </w:rPr>
            </w:pPr>
            <w:r>
              <w:rPr>
                <w:color w:val="231F20"/>
                <w:sz w:val="19"/>
              </w:rPr>
              <w:t xml:space="preserve">Lower fund diversion </w:t>
            </w:r>
            <w:r>
              <w:rPr>
                <w:color w:val="231F20"/>
                <w:spacing w:val="-10"/>
                <w:sz w:val="19"/>
              </w:rPr>
              <w:t xml:space="preserve">by </w:t>
            </w:r>
            <w:r>
              <w:rPr>
                <w:color w:val="231F20"/>
                <w:sz w:val="19"/>
              </w:rPr>
              <w:t>borrowers</w:t>
            </w:r>
          </w:p>
          <w:p w14:paraId="7E5D5429" w14:textId="77777777" w:rsidR="00015D2F" w:rsidRDefault="00015D2F" w:rsidP="00015D2F">
            <w:pPr>
              <w:pStyle w:val="TableParagraph"/>
              <w:spacing w:line="185" w:lineRule="exact"/>
              <w:ind w:left="56"/>
              <w:jc w:val="both"/>
              <w:rPr>
                <w:sz w:val="19"/>
              </w:rPr>
            </w:pPr>
            <w:r>
              <w:rPr>
                <w:color w:val="231F20"/>
                <w:sz w:val="19"/>
              </w:rPr>
              <w:t>reduces NPLs</w:t>
            </w:r>
          </w:p>
        </w:tc>
        <w:tc>
          <w:tcPr>
            <w:tcW w:w="345" w:type="dxa"/>
          </w:tcPr>
          <w:p w14:paraId="5D72AC3E" w14:textId="77777777" w:rsidR="00015D2F" w:rsidRDefault="00015D2F" w:rsidP="00015D2F">
            <w:pPr>
              <w:pStyle w:val="TableParagraph"/>
              <w:spacing w:before="8"/>
              <w:rPr>
                <w:i/>
                <w:sz w:val="21"/>
              </w:rPr>
            </w:pPr>
          </w:p>
          <w:p w14:paraId="1346B066" w14:textId="77777777" w:rsidR="00015D2F" w:rsidRDefault="00015D2F" w:rsidP="00015D2F">
            <w:pPr>
              <w:pStyle w:val="TableParagraph"/>
              <w:ind w:right="110"/>
              <w:jc w:val="right"/>
              <w:rPr>
                <w:sz w:val="19"/>
              </w:rPr>
            </w:pPr>
            <w:r>
              <w:rPr>
                <w:color w:val="231F20"/>
                <w:sz w:val="19"/>
              </w:rPr>
              <w:t>0</w:t>
            </w:r>
          </w:p>
        </w:tc>
        <w:tc>
          <w:tcPr>
            <w:tcW w:w="290" w:type="dxa"/>
          </w:tcPr>
          <w:p w14:paraId="19EA05C9" w14:textId="77777777" w:rsidR="00015D2F" w:rsidRDefault="00015D2F" w:rsidP="00015D2F">
            <w:pPr>
              <w:pStyle w:val="TableParagraph"/>
              <w:spacing w:before="8"/>
              <w:rPr>
                <w:i/>
                <w:sz w:val="21"/>
              </w:rPr>
            </w:pPr>
          </w:p>
          <w:p w14:paraId="41ECA37F" w14:textId="77777777" w:rsidR="00015D2F" w:rsidRDefault="00015D2F" w:rsidP="00015D2F">
            <w:pPr>
              <w:pStyle w:val="TableParagraph"/>
              <w:ind w:left="122"/>
              <w:rPr>
                <w:sz w:val="19"/>
              </w:rPr>
            </w:pPr>
            <w:r>
              <w:rPr>
                <w:color w:val="231F20"/>
                <w:sz w:val="19"/>
              </w:rPr>
              <w:t>1</w:t>
            </w:r>
          </w:p>
        </w:tc>
        <w:tc>
          <w:tcPr>
            <w:tcW w:w="300" w:type="dxa"/>
            <w:gridSpan w:val="2"/>
          </w:tcPr>
          <w:p w14:paraId="2E4910CF" w14:textId="77777777" w:rsidR="00015D2F" w:rsidRDefault="00015D2F" w:rsidP="00015D2F">
            <w:pPr>
              <w:pStyle w:val="TableParagraph"/>
              <w:spacing w:before="8"/>
              <w:rPr>
                <w:i/>
                <w:sz w:val="21"/>
              </w:rPr>
            </w:pPr>
          </w:p>
          <w:p w14:paraId="4416AE97" w14:textId="77777777" w:rsidR="00015D2F" w:rsidRDefault="00015D2F" w:rsidP="00015D2F">
            <w:pPr>
              <w:pStyle w:val="TableParagraph"/>
              <w:ind w:right="110"/>
              <w:jc w:val="right"/>
              <w:rPr>
                <w:sz w:val="19"/>
              </w:rPr>
            </w:pPr>
            <w:r>
              <w:rPr>
                <w:color w:val="231F20"/>
                <w:sz w:val="19"/>
              </w:rPr>
              <w:t>2</w:t>
            </w:r>
          </w:p>
        </w:tc>
        <w:tc>
          <w:tcPr>
            <w:tcW w:w="300" w:type="dxa"/>
            <w:gridSpan w:val="2"/>
          </w:tcPr>
          <w:p w14:paraId="3534A515" w14:textId="77777777" w:rsidR="00015D2F" w:rsidRDefault="00015D2F" w:rsidP="00015D2F">
            <w:pPr>
              <w:pStyle w:val="TableParagraph"/>
              <w:spacing w:before="8"/>
              <w:rPr>
                <w:i/>
                <w:sz w:val="21"/>
              </w:rPr>
            </w:pPr>
          </w:p>
          <w:p w14:paraId="3FADE262" w14:textId="77777777" w:rsidR="00015D2F" w:rsidRDefault="00015D2F" w:rsidP="00015D2F">
            <w:pPr>
              <w:pStyle w:val="TableParagraph"/>
              <w:ind w:left="50" w:right="40"/>
              <w:jc w:val="center"/>
              <w:rPr>
                <w:sz w:val="19"/>
              </w:rPr>
            </w:pPr>
            <w:r>
              <w:rPr>
                <w:color w:val="231F20"/>
                <w:sz w:val="19"/>
              </w:rPr>
              <w:t>24</w:t>
            </w:r>
          </w:p>
        </w:tc>
        <w:tc>
          <w:tcPr>
            <w:tcW w:w="300" w:type="dxa"/>
            <w:gridSpan w:val="2"/>
          </w:tcPr>
          <w:p w14:paraId="0CD29595" w14:textId="77777777" w:rsidR="00015D2F" w:rsidRDefault="00015D2F" w:rsidP="00015D2F">
            <w:pPr>
              <w:pStyle w:val="TableParagraph"/>
              <w:spacing w:before="8"/>
              <w:rPr>
                <w:i/>
                <w:sz w:val="21"/>
              </w:rPr>
            </w:pPr>
          </w:p>
          <w:p w14:paraId="05C12FA7" w14:textId="77777777" w:rsidR="00015D2F" w:rsidRDefault="00015D2F" w:rsidP="00015D2F">
            <w:pPr>
              <w:pStyle w:val="TableParagraph"/>
              <w:ind w:left="50" w:right="39"/>
              <w:jc w:val="center"/>
              <w:rPr>
                <w:sz w:val="19"/>
              </w:rPr>
            </w:pPr>
            <w:r>
              <w:rPr>
                <w:color w:val="231F20"/>
                <w:sz w:val="19"/>
              </w:rPr>
              <w:t>48</w:t>
            </w:r>
          </w:p>
        </w:tc>
        <w:tc>
          <w:tcPr>
            <w:tcW w:w="602" w:type="dxa"/>
            <w:gridSpan w:val="2"/>
          </w:tcPr>
          <w:p w14:paraId="5F4DC7D2" w14:textId="77777777" w:rsidR="00015D2F" w:rsidRDefault="00015D2F" w:rsidP="00015D2F">
            <w:pPr>
              <w:pStyle w:val="TableParagraph"/>
              <w:spacing w:before="8"/>
              <w:rPr>
                <w:i/>
                <w:sz w:val="21"/>
              </w:rPr>
            </w:pPr>
          </w:p>
          <w:p w14:paraId="45F7BF4C" w14:textId="77777777" w:rsidR="00015D2F" w:rsidRDefault="00015D2F" w:rsidP="00015D2F">
            <w:pPr>
              <w:pStyle w:val="TableParagraph"/>
              <w:ind w:left="86" w:right="75"/>
              <w:jc w:val="center"/>
              <w:rPr>
                <w:sz w:val="19"/>
              </w:rPr>
            </w:pPr>
            <w:r>
              <w:rPr>
                <w:color w:val="231F20"/>
                <w:sz w:val="19"/>
              </w:rPr>
              <w:t>4.59</w:t>
            </w:r>
          </w:p>
        </w:tc>
        <w:tc>
          <w:tcPr>
            <w:tcW w:w="601" w:type="dxa"/>
            <w:gridSpan w:val="2"/>
          </w:tcPr>
          <w:p w14:paraId="4C7291B0" w14:textId="77777777" w:rsidR="00015D2F" w:rsidRDefault="00015D2F" w:rsidP="00015D2F">
            <w:pPr>
              <w:pStyle w:val="TableParagraph"/>
              <w:spacing w:before="8"/>
              <w:rPr>
                <w:i/>
                <w:sz w:val="21"/>
              </w:rPr>
            </w:pPr>
          </w:p>
          <w:p w14:paraId="624BE6ED" w14:textId="77777777" w:rsidR="00015D2F" w:rsidRDefault="00015D2F" w:rsidP="00015D2F">
            <w:pPr>
              <w:pStyle w:val="TableParagraph"/>
              <w:ind w:left="11"/>
              <w:jc w:val="center"/>
              <w:rPr>
                <w:sz w:val="19"/>
              </w:rPr>
            </w:pPr>
            <w:r>
              <w:rPr>
                <w:color w:val="231F20"/>
                <w:sz w:val="19"/>
              </w:rPr>
              <w:t>5</w:t>
            </w:r>
          </w:p>
        </w:tc>
        <w:tc>
          <w:tcPr>
            <w:tcW w:w="549" w:type="dxa"/>
            <w:tcBorders>
              <w:right w:val="single" w:sz="4" w:space="0" w:color="auto"/>
            </w:tcBorders>
          </w:tcPr>
          <w:p w14:paraId="14E6F1B6" w14:textId="77777777" w:rsidR="00015D2F" w:rsidRDefault="00015D2F" w:rsidP="00015D2F">
            <w:pPr>
              <w:pStyle w:val="TableParagraph"/>
              <w:spacing w:before="8"/>
              <w:rPr>
                <w:i/>
                <w:sz w:val="21"/>
              </w:rPr>
            </w:pPr>
          </w:p>
          <w:p w14:paraId="7AD37DE6" w14:textId="77777777" w:rsidR="00015D2F" w:rsidRDefault="00015D2F" w:rsidP="00795FD5">
            <w:pPr>
              <w:pStyle w:val="TableParagraph"/>
              <w:ind w:left="132"/>
              <w:jc w:val="center"/>
              <w:rPr>
                <w:sz w:val="19"/>
              </w:rPr>
            </w:pPr>
            <w:r>
              <w:rPr>
                <w:color w:val="231F20"/>
                <w:sz w:val="19"/>
              </w:rPr>
              <w:t>0.62</w:t>
            </w:r>
          </w:p>
        </w:tc>
        <w:tc>
          <w:tcPr>
            <w:tcW w:w="650" w:type="dxa"/>
            <w:tcBorders>
              <w:top w:val="single" w:sz="4" w:space="0" w:color="auto"/>
              <w:left w:val="single" w:sz="4" w:space="0" w:color="auto"/>
              <w:bottom w:val="single" w:sz="4" w:space="0" w:color="auto"/>
              <w:right w:val="single" w:sz="4" w:space="0" w:color="auto"/>
            </w:tcBorders>
          </w:tcPr>
          <w:p w14:paraId="1E91D5E5" w14:textId="77777777" w:rsidR="00015D2F" w:rsidRDefault="00015D2F" w:rsidP="00015D2F">
            <w:pPr>
              <w:pStyle w:val="TableParagraph"/>
              <w:spacing w:before="8"/>
              <w:rPr>
                <w:i/>
                <w:sz w:val="21"/>
              </w:rPr>
            </w:pPr>
          </w:p>
          <w:p w14:paraId="5BC7770D" w14:textId="77777777" w:rsidR="00015D2F" w:rsidRDefault="00015D2F" w:rsidP="00015D2F">
            <w:pPr>
              <w:pStyle w:val="TableParagraph"/>
              <w:ind w:left="60" w:right="50"/>
              <w:jc w:val="center"/>
              <w:rPr>
                <w:sz w:val="19"/>
              </w:rPr>
            </w:pPr>
            <w:r>
              <w:rPr>
                <w:color w:val="231F20"/>
                <w:sz w:val="19"/>
              </w:rPr>
              <w:t>75</w:t>
            </w:r>
          </w:p>
        </w:tc>
      </w:tr>
    </w:tbl>
    <w:p w14:paraId="3CD795C5" w14:textId="77777777" w:rsidR="00015D2F" w:rsidRPr="00015D2F" w:rsidRDefault="00015D2F" w:rsidP="00015D2F">
      <w:pPr>
        <w:pStyle w:val="BodyText"/>
        <w:spacing w:line="192" w:lineRule="auto"/>
        <w:jc w:val="both"/>
        <w:rPr>
          <w:sz w:val="12"/>
          <w:szCs w:val="12"/>
        </w:rPr>
      </w:pPr>
    </w:p>
    <w:p w14:paraId="35997EFC" w14:textId="77777777" w:rsidR="007F6DC9" w:rsidRPr="007F6DC9" w:rsidRDefault="00015D2F" w:rsidP="007F6DC9">
      <w:pPr>
        <w:pStyle w:val="BodyText"/>
        <w:spacing w:line="192" w:lineRule="auto"/>
        <w:jc w:val="both"/>
        <w:rPr>
          <w:color w:val="231F20"/>
          <w:sz w:val="17"/>
          <w:szCs w:val="17"/>
        </w:rPr>
      </w:pPr>
      <w:r w:rsidRPr="007F6DC9">
        <w:rPr>
          <w:rFonts w:ascii="Adobe Caslon Pro Bold"/>
          <w:i/>
          <w:color w:val="231F20"/>
          <w:sz w:val="17"/>
          <w:szCs w:val="17"/>
        </w:rPr>
        <w:t>Source:</w:t>
      </w:r>
      <w:r w:rsidR="00F3244B" w:rsidRPr="007F6DC9">
        <w:rPr>
          <w:rFonts w:ascii="Adobe Caslon Pro Bold"/>
          <w:i/>
          <w:color w:val="231F20"/>
          <w:sz w:val="17"/>
          <w:szCs w:val="17"/>
        </w:rPr>
        <w:t xml:space="preserve"> </w:t>
      </w:r>
      <w:r w:rsidRPr="007F6DC9">
        <w:rPr>
          <w:color w:val="231F20"/>
          <w:sz w:val="17"/>
          <w:szCs w:val="17"/>
        </w:rPr>
        <w:t>The calculation is based on the field survey statistics of the researcher, 2018</w:t>
      </w:r>
      <w:r w:rsidR="007F6DC9" w:rsidRPr="007F6DC9">
        <w:rPr>
          <w:color w:val="231F20"/>
          <w:sz w:val="17"/>
          <w:szCs w:val="17"/>
        </w:rPr>
        <w:br w:type="page"/>
      </w:r>
    </w:p>
    <w:p w14:paraId="5CA949E9" w14:textId="77777777" w:rsidR="00D829EA" w:rsidRDefault="00015D2F" w:rsidP="00252FF8">
      <w:pPr>
        <w:spacing w:line="192" w:lineRule="auto"/>
        <w:jc w:val="center"/>
        <w:rPr>
          <w:color w:val="231F20"/>
          <w:sz w:val="24"/>
          <w:szCs w:val="24"/>
        </w:rPr>
      </w:pPr>
      <w:r w:rsidRPr="00C13CCF">
        <w:rPr>
          <w:rFonts w:ascii="Adobe Caslon Pro Bold" w:hAnsi="Adobe Caslon Pro Bold"/>
          <w:color w:val="231F20"/>
          <w:sz w:val="24"/>
          <w:szCs w:val="24"/>
        </w:rPr>
        <w:lastRenderedPageBreak/>
        <w:t>Table 5.3:</w:t>
      </w:r>
      <w:r w:rsidR="00F3244B">
        <w:rPr>
          <w:rFonts w:ascii="Adobe Caslon Pro Bold" w:hAnsi="Adobe Caslon Pro Bold"/>
          <w:color w:val="231F20"/>
          <w:sz w:val="24"/>
          <w:szCs w:val="24"/>
        </w:rPr>
        <w:t xml:space="preserve"> </w:t>
      </w:r>
      <w:r w:rsidRPr="00EC7E6F">
        <w:rPr>
          <w:color w:val="231F20"/>
          <w:sz w:val="24"/>
          <w:szCs w:val="24"/>
        </w:rPr>
        <w:t>Borrowers’</w:t>
      </w:r>
      <w:r w:rsidR="00D829EA">
        <w:rPr>
          <w:color w:val="231F20"/>
          <w:sz w:val="24"/>
          <w:szCs w:val="24"/>
        </w:rPr>
        <w:t xml:space="preserve"> perception of the determinants</w:t>
      </w:r>
    </w:p>
    <w:p w14:paraId="65854A9B" w14:textId="77777777" w:rsidR="00015D2F" w:rsidRPr="00EC7E6F" w:rsidRDefault="00015D2F" w:rsidP="00252FF8">
      <w:pPr>
        <w:spacing w:line="192" w:lineRule="auto"/>
        <w:jc w:val="center"/>
        <w:rPr>
          <w:color w:val="231F20"/>
          <w:sz w:val="24"/>
          <w:szCs w:val="24"/>
        </w:rPr>
      </w:pPr>
      <w:r w:rsidRPr="00EC7E6F">
        <w:rPr>
          <w:color w:val="231F20"/>
          <w:sz w:val="24"/>
          <w:szCs w:val="24"/>
        </w:rPr>
        <w:t>of NPLs</w:t>
      </w:r>
    </w:p>
    <w:p w14:paraId="458C09C7" w14:textId="77777777" w:rsidR="00ED573E" w:rsidRPr="00EC7E6F" w:rsidRDefault="00ED573E" w:rsidP="00015D2F">
      <w:pPr>
        <w:spacing w:line="192" w:lineRule="auto"/>
        <w:ind w:left="80"/>
        <w:jc w:val="center"/>
        <w:rPr>
          <w:sz w:val="24"/>
          <w:szCs w:val="24"/>
        </w:rPr>
      </w:pPr>
    </w:p>
    <w:p w14:paraId="285FFF98" w14:textId="77777777" w:rsidR="00015D2F" w:rsidRDefault="00015D2F" w:rsidP="00015D2F">
      <w:pPr>
        <w:pStyle w:val="BodyText"/>
        <w:spacing w:line="192" w:lineRule="auto"/>
        <w:jc w:val="both"/>
        <w:rPr>
          <w:color w:val="231F20"/>
        </w:rPr>
      </w:pPr>
      <w:r w:rsidRPr="00EC7E6F">
        <w:rPr>
          <w:color w:val="231F20"/>
          <w:sz w:val="24"/>
          <w:szCs w:val="24"/>
        </w:rPr>
        <w:t>1=strongly disagree, 2=disagree, 3=neutral, 4=agree, 5=strongly agree.</w:t>
      </w:r>
    </w:p>
    <w:tbl>
      <w:tblPr>
        <w:tblW w:w="5774" w:type="dxa"/>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393"/>
        <w:gridCol w:w="1532"/>
        <w:gridCol w:w="274"/>
        <w:gridCol w:w="413"/>
        <w:gridCol w:w="274"/>
        <w:gridCol w:w="275"/>
        <w:gridCol w:w="276"/>
        <w:gridCol w:w="550"/>
        <w:gridCol w:w="687"/>
        <w:gridCol w:w="550"/>
        <w:gridCol w:w="550"/>
      </w:tblGrid>
      <w:tr w:rsidR="00015D2F" w14:paraId="2CCE6A08" w14:textId="77777777" w:rsidTr="00F3244B">
        <w:trPr>
          <w:trHeight w:val="313"/>
        </w:trPr>
        <w:tc>
          <w:tcPr>
            <w:tcW w:w="393" w:type="dxa"/>
          </w:tcPr>
          <w:p w14:paraId="05DD3E11" w14:textId="77777777" w:rsidR="00015D2F" w:rsidRDefault="00015D2F" w:rsidP="001D48D8">
            <w:pPr>
              <w:pStyle w:val="TableParagraph"/>
              <w:spacing w:line="192" w:lineRule="auto"/>
              <w:rPr>
                <w:rFonts w:ascii="Times New Roman"/>
                <w:sz w:val="18"/>
              </w:rPr>
            </w:pPr>
          </w:p>
        </w:tc>
        <w:tc>
          <w:tcPr>
            <w:tcW w:w="1532" w:type="dxa"/>
          </w:tcPr>
          <w:p w14:paraId="13A2CF78" w14:textId="77777777" w:rsidR="00015D2F" w:rsidRDefault="00015D2F" w:rsidP="001D48D8">
            <w:pPr>
              <w:pStyle w:val="TableParagraph"/>
              <w:spacing w:line="192" w:lineRule="auto"/>
              <w:rPr>
                <w:rFonts w:ascii="Times New Roman"/>
                <w:sz w:val="18"/>
              </w:rPr>
            </w:pPr>
          </w:p>
        </w:tc>
        <w:tc>
          <w:tcPr>
            <w:tcW w:w="1512" w:type="dxa"/>
            <w:gridSpan w:val="5"/>
          </w:tcPr>
          <w:p w14:paraId="67FDF865" w14:textId="77777777" w:rsidR="00015D2F" w:rsidRDefault="00015D2F" w:rsidP="00795FD5">
            <w:pPr>
              <w:pStyle w:val="TableParagraph"/>
              <w:spacing w:before="143" w:line="192" w:lineRule="auto"/>
              <w:ind w:left="620" w:right="407"/>
              <w:jc w:val="center"/>
              <w:rPr>
                <w:b/>
                <w:sz w:val="19"/>
              </w:rPr>
            </w:pPr>
            <w:r>
              <w:rPr>
                <w:b/>
                <w:color w:val="231F20"/>
                <w:sz w:val="19"/>
              </w:rPr>
              <w:t>Scale</w:t>
            </w:r>
          </w:p>
        </w:tc>
        <w:tc>
          <w:tcPr>
            <w:tcW w:w="550" w:type="dxa"/>
          </w:tcPr>
          <w:p w14:paraId="152F37AD" w14:textId="77777777" w:rsidR="00015D2F" w:rsidRDefault="00015D2F" w:rsidP="00FB5152">
            <w:pPr>
              <w:pStyle w:val="TableParagraph"/>
              <w:spacing w:before="143" w:line="192" w:lineRule="auto"/>
              <w:ind w:left="-1" w:right="-5"/>
              <w:jc w:val="center"/>
              <w:rPr>
                <w:b/>
                <w:sz w:val="19"/>
              </w:rPr>
            </w:pPr>
            <w:r>
              <w:rPr>
                <w:b/>
                <w:color w:val="231F20"/>
                <w:sz w:val="19"/>
              </w:rPr>
              <w:t>Mean</w:t>
            </w:r>
          </w:p>
        </w:tc>
        <w:tc>
          <w:tcPr>
            <w:tcW w:w="687" w:type="dxa"/>
          </w:tcPr>
          <w:p w14:paraId="4F779A6C" w14:textId="77777777" w:rsidR="00015D2F" w:rsidRDefault="00015D2F" w:rsidP="006A27D7">
            <w:pPr>
              <w:pStyle w:val="TableParagraph"/>
              <w:spacing w:before="143" w:line="192" w:lineRule="auto"/>
              <w:ind w:right="-57"/>
              <w:jc w:val="center"/>
              <w:rPr>
                <w:b/>
                <w:sz w:val="19"/>
              </w:rPr>
            </w:pPr>
            <w:r>
              <w:rPr>
                <w:b/>
                <w:color w:val="231F20"/>
                <w:sz w:val="19"/>
              </w:rPr>
              <w:t>Median</w:t>
            </w:r>
          </w:p>
        </w:tc>
        <w:tc>
          <w:tcPr>
            <w:tcW w:w="550" w:type="dxa"/>
          </w:tcPr>
          <w:p w14:paraId="3A6C1260" w14:textId="77777777" w:rsidR="00015D2F" w:rsidRDefault="00015D2F" w:rsidP="001D48D8">
            <w:pPr>
              <w:pStyle w:val="TableParagraph"/>
              <w:spacing w:before="29" w:line="192" w:lineRule="auto"/>
              <w:ind w:left="118"/>
              <w:rPr>
                <w:b/>
                <w:sz w:val="19"/>
              </w:rPr>
            </w:pPr>
            <w:r>
              <w:rPr>
                <w:b/>
                <w:color w:val="231F20"/>
                <w:sz w:val="19"/>
              </w:rPr>
              <w:t>STD</w:t>
            </w:r>
          </w:p>
          <w:p w14:paraId="5F09D15A" w14:textId="77777777" w:rsidR="00015D2F" w:rsidRDefault="00015D2F" w:rsidP="001D48D8">
            <w:pPr>
              <w:pStyle w:val="TableParagraph"/>
              <w:spacing w:line="192" w:lineRule="auto"/>
              <w:ind w:left="184"/>
              <w:rPr>
                <w:b/>
                <w:sz w:val="19"/>
              </w:rPr>
            </w:pPr>
            <w:r>
              <w:rPr>
                <w:b/>
                <w:color w:val="231F20"/>
                <w:sz w:val="19"/>
              </w:rPr>
              <w:t>dev</w:t>
            </w:r>
          </w:p>
        </w:tc>
        <w:tc>
          <w:tcPr>
            <w:tcW w:w="550" w:type="dxa"/>
          </w:tcPr>
          <w:p w14:paraId="16B159CA" w14:textId="77777777" w:rsidR="00015D2F" w:rsidRDefault="00015D2F" w:rsidP="00795FD5">
            <w:pPr>
              <w:pStyle w:val="TableParagraph"/>
              <w:spacing w:before="143" w:line="192" w:lineRule="auto"/>
              <w:ind w:left="47" w:right="50"/>
              <w:jc w:val="center"/>
              <w:rPr>
                <w:b/>
                <w:sz w:val="19"/>
              </w:rPr>
            </w:pPr>
            <w:r>
              <w:rPr>
                <w:b/>
                <w:color w:val="231F20"/>
                <w:sz w:val="19"/>
              </w:rPr>
              <w:t>Total</w:t>
            </w:r>
          </w:p>
        </w:tc>
      </w:tr>
      <w:tr w:rsidR="00FB5152" w14:paraId="65455D81" w14:textId="77777777" w:rsidTr="00F3244B">
        <w:trPr>
          <w:trHeight w:val="176"/>
        </w:trPr>
        <w:tc>
          <w:tcPr>
            <w:tcW w:w="393" w:type="dxa"/>
          </w:tcPr>
          <w:p w14:paraId="05C691F9" w14:textId="77777777" w:rsidR="00015D2F" w:rsidRDefault="00015D2F" w:rsidP="001D48D8">
            <w:pPr>
              <w:pStyle w:val="TableParagraph"/>
              <w:spacing w:line="192" w:lineRule="auto"/>
              <w:rPr>
                <w:rFonts w:ascii="Times New Roman"/>
                <w:sz w:val="18"/>
              </w:rPr>
            </w:pPr>
          </w:p>
        </w:tc>
        <w:tc>
          <w:tcPr>
            <w:tcW w:w="1532" w:type="dxa"/>
          </w:tcPr>
          <w:p w14:paraId="2DDAA180" w14:textId="77777777" w:rsidR="00015D2F" w:rsidRDefault="00015D2F" w:rsidP="001D48D8">
            <w:pPr>
              <w:pStyle w:val="TableParagraph"/>
              <w:spacing w:line="192" w:lineRule="auto"/>
              <w:rPr>
                <w:rFonts w:ascii="Times New Roman"/>
                <w:sz w:val="18"/>
              </w:rPr>
            </w:pPr>
          </w:p>
        </w:tc>
        <w:tc>
          <w:tcPr>
            <w:tcW w:w="274" w:type="dxa"/>
          </w:tcPr>
          <w:p w14:paraId="37726D23" w14:textId="77777777" w:rsidR="00015D2F" w:rsidRPr="00C13CCF" w:rsidRDefault="00015D2F" w:rsidP="001D48D8">
            <w:pPr>
              <w:pStyle w:val="TableParagraph"/>
              <w:spacing w:before="29" w:line="192" w:lineRule="auto"/>
              <w:ind w:right="110"/>
              <w:jc w:val="right"/>
              <w:rPr>
                <w:rFonts w:ascii="Adobe Caslon Pro Bold"/>
                <w:sz w:val="19"/>
              </w:rPr>
            </w:pPr>
            <w:r w:rsidRPr="00C13CCF">
              <w:rPr>
                <w:rFonts w:ascii="Adobe Caslon Pro Bold"/>
                <w:color w:val="231F20"/>
                <w:sz w:val="19"/>
              </w:rPr>
              <w:t>1</w:t>
            </w:r>
          </w:p>
        </w:tc>
        <w:tc>
          <w:tcPr>
            <w:tcW w:w="413" w:type="dxa"/>
          </w:tcPr>
          <w:p w14:paraId="3BD1B60D" w14:textId="77777777" w:rsidR="00015D2F" w:rsidRPr="00C13CCF" w:rsidRDefault="00015D2F" w:rsidP="001D48D8">
            <w:pPr>
              <w:pStyle w:val="TableParagraph"/>
              <w:spacing w:before="29" w:line="192" w:lineRule="auto"/>
              <w:ind w:left="9"/>
              <w:jc w:val="center"/>
              <w:rPr>
                <w:rFonts w:ascii="Adobe Caslon Pro Bold"/>
                <w:sz w:val="19"/>
              </w:rPr>
            </w:pPr>
            <w:r w:rsidRPr="00C13CCF">
              <w:rPr>
                <w:rFonts w:ascii="Adobe Caslon Pro Bold"/>
                <w:color w:val="231F20"/>
                <w:sz w:val="19"/>
              </w:rPr>
              <w:t>2</w:t>
            </w:r>
          </w:p>
        </w:tc>
        <w:tc>
          <w:tcPr>
            <w:tcW w:w="274" w:type="dxa"/>
          </w:tcPr>
          <w:p w14:paraId="7741DE7F" w14:textId="77777777" w:rsidR="00015D2F" w:rsidRPr="00C13CCF" w:rsidRDefault="00015D2F" w:rsidP="001D48D8">
            <w:pPr>
              <w:pStyle w:val="TableParagraph"/>
              <w:spacing w:before="29" w:line="192" w:lineRule="auto"/>
              <w:ind w:left="10"/>
              <w:jc w:val="center"/>
              <w:rPr>
                <w:rFonts w:ascii="Adobe Caslon Pro Bold"/>
                <w:sz w:val="19"/>
              </w:rPr>
            </w:pPr>
            <w:r w:rsidRPr="00C13CCF">
              <w:rPr>
                <w:rFonts w:ascii="Adobe Caslon Pro Bold"/>
                <w:color w:val="231F20"/>
                <w:sz w:val="19"/>
              </w:rPr>
              <w:t>3</w:t>
            </w:r>
          </w:p>
        </w:tc>
        <w:tc>
          <w:tcPr>
            <w:tcW w:w="275" w:type="dxa"/>
          </w:tcPr>
          <w:p w14:paraId="35019CCF" w14:textId="77777777" w:rsidR="00015D2F" w:rsidRPr="00C13CCF" w:rsidRDefault="00015D2F" w:rsidP="001D48D8">
            <w:pPr>
              <w:pStyle w:val="TableParagraph"/>
              <w:spacing w:before="29" w:line="192" w:lineRule="auto"/>
              <w:ind w:left="10"/>
              <w:jc w:val="center"/>
              <w:rPr>
                <w:rFonts w:ascii="Adobe Caslon Pro Bold"/>
                <w:sz w:val="19"/>
              </w:rPr>
            </w:pPr>
            <w:r w:rsidRPr="00C13CCF">
              <w:rPr>
                <w:rFonts w:ascii="Adobe Caslon Pro Bold"/>
                <w:color w:val="231F20"/>
                <w:sz w:val="19"/>
              </w:rPr>
              <w:t>4</w:t>
            </w:r>
          </w:p>
        </w:tc>
        <w:tc>
          <w:tcPr>
            <w:tcW w:w="274" w:type="dxa"/>
          </w:tcPr>
          <w:p w14:paraId="19E96F9E" w14:textId="77777777" w:rsidR="00015D2F" w:rsidRPr="00C13CCF" w:rsidRDefault="00015D2F" w:rsidP="001D48D8">
            <w:pPr>
              <w:pStyle w:val="TableParagraph"/>
              <w:spacing w:before="29" w:line="192" w:lineRule="auto"/>
              <w:ind w:right="110"/>
              <w:jc w:val="right"/>
              <w:rPr>
                <w:rFonts w:ascii="Adobe Caslon Pro Bold"/>
                <w:sz w:val="19"/>
              </w:rPr>
            </w:pPr>
            <w:r w:rsidRPr="00C13CCF">
              <w:rPr>
                <w:rFonts w:ascii="Adobe Caslon Pro Bold"/>
                <w:color w:val="231F20"/>
                <w:sz w:val="19"/>
              </w:rPr>
              <w:t>5</w:t>
            </w:r>
          </w:p>
        </w:tc>
        <w:tc>
          <w:tcPr>
            <w:tcW w:w="550" w:type="dxa"/>
          </w:tcPr>
          <w:p w14:paraId="2B6BBFA4" w14:textId="77777777" w:rsidR="00015D2F" w:rsidRDefault="00015D2F" w:rsidP="001D48D8">
            <w:pPr>
              <w:pStyle w:val="TableParagraph"/>
              <w:spacing w:line="192" w:lineRule="auto"/>
              <w:rPr>
                <w:rFonts w:ascii="Times New Roman"/>
                <w:sz w:val="18"/>
              </w:rPr>
            </w:pPr>
          </w:p>
        </w:tc>
        <w:tc>
          <w:tcPr>
            <w:tcW w:w="687" w:type="dxa"/>
          </w:tcPr>
          <w:p w14:paraId="5FA3B5BE" w14:textId="77777777" w:rsidR="00015D2F" w:rsidRDefault="00015D2F" w:rsidP="001D48D8">
            <w:pPr>
              <w:pStyle w:val="TableParagraph"/>
              <w:spacing w:line="192" w:lineRule="auto"/>
              <w:rPr>
                <w:rFonts w:ascii="Times New Roman"/>
                <w:sz w:val="18"/>
              </w:rPr>
            </w:pPr>
          </w:p>
        </w:tc>
        <w:tc>
          <w:tcPr>
            <w:tcW w:w="550" w:type="dxa"/>
          </w:tcPr>
          <w:p w14:paraId="26801896" w14:textId="77777777" w:rsidR="00015D2F" w:rsidRDefault="00015D2F" w:rsidP="001D48D8">
            <w:pPr>
              <w:pStyle w:val="TableParagraph"/>
              <w:spacing w:line="192" w:lineRule="auto"/>
              <w:rPr>
                <w:rFonts w:ascii="Times New Roman"/>
                <w:sz w:val="18"/>
              </w:rPr>
            </w:pPr>
          </w:p>
        </w:tc>
        <w:tc>
          <w:tcPr>
            <w:tcW w:w="550" w:type="dxa"/>
          </w:tcPr>
          <w:p w14:paraId="1B3BEED0" w14:textId="77777777" w:rsidR="00015D2F" w:rsidRDefault="00015D2F" w:rsidP="001D48D8">
            <w:pPr>
              <w:pStyle w:val="TableParagraph"/>
              <w:spacing w:line="192" w:lineRule="auto"/>
              <w:rPr>
                <w:rFonts w:ascii="Times New Roman"/>
                <w:sz w:val="18"/>
              </w:rPr>
            </w:pPr>
          </w:p>
        </w:tc>
      </w:tr>
      <w:tr w:rsidR="00FB5152" w14:paraId="1E27C220" w14:textId="77777777" w:rsidTr="00F3244B">
        <w:trPr>
          <w:trHeight w:val="313"/>
        </w:trPr>
        <w:tc>
          <w:tcPr>
            <w:tcW w:w="393" w:type="dxa"/>
          </w:tcPr>
          <w:p w14:paraId="312103B1" w14:textId="77777777" w:rsidR="00015D2F" w:rsidRDefault="00015D2F" w:rsidP="001D48D8">
            <w:pPr>
              <w:pStyle w:val="TableParagraph"/>
              <w:spacing w:before="143" w:line="192" w:lineRule="auto"/>
              <w:ind w:left="56"/>
              <w:rPr>
                <w:sz w:val="19"/>
              </w:rPr>
            </w:pPr>
            <w:r>
              <w:rPr>
                <w:color w:val="231F20"/>
                <w:sz w:val="19"/>
              </w:rPr>
              <w:t>1</w:t>
            </w:r>
          </w:p>
        </w:tc>
        <w:tc>
          <w:tcPr>
            <w:tcW w:w="1532" w:type="dxa"/>
          </w:tcPr>
          <w:p w14:paraId="5A97715E" w14:textId="77777777" w:rsidR="00015D2F" w:rsidRDefault="00015D2F" w:rsidP="001D48D8">
            <w:pPr>
              <w:pStyle w:val="TableParagraph"/>
              <w:spacing w:before="29" w:line="192" w:lineRule="auto"/>
              <w:ind w:left="56"/>
              <w:rPr>
                <w:sz w:val="19"/>
              </w:rPr>
            </w:pPr>
            <w:r>
              <w:rPr>
                <w:color w:val="231F20"/>
                <w:sz w:val="19"/>
              </w:rPr>
              <w:t>NPL is critical in</w:t>
            </w:r>
          </w:p>
          <w:p w14:paraId="7EE51BB4" w14:textId="77777777" w:rsidR="00015D2F" w:rsidRDefault="00015D2F" w:rsidP="001D48D8">
            <w:pPr>
              <w:pStyle w:val="TableParagraph"/>
              <w:spacing w:line="192" w:lineRule="auto"/>
              <w:ind w:left="56"/>
              <w:rPr>
                <w:sz w:val="19"/>
              </w:rPr>
            </w:pPr>
            <w:r>
              <w:rPr>
                <w:color w:val="231F20"/>
                <w:sz w:val="19"/>
              </w:rPr>
              <w:t>Bangladesh</w:t>
            </w:r>
          </w:p>
        </w:tc>
        <w:tc>
          <w:tcPr>
            <w:tcW w:w="274" w:type="dxa"/>
          </w:tcPr>
          <w:p w14:paraId="3664D28F" w14:textId="77777777" w:rsidR="00015D2F" w:rsidRDefault="00015D2F" w:rsidP="001D48D8">
            <w:pPr>
              <w:pStyle w:val="TableParagraph"/>
              <w:spacing w:before="143" w:line="192" w:lineRule="auto"/>
              <w:ind w:right="110"/>
              <w:jc w:val="right"/>
              <w:rPr>
                <w:sz w:val="19"/>
              </w:rPr>
            </w:pPr>
            <w:r>
              <w:rPr>
                <w:color w:val="231F20"/>
                <w:sz w:val="19"/>
              </w:rPr>
              <w:t>0</w:t>
            </w:r>
          </w:p>
        </w:tc>
        <w:tc>
          <w:tcPr>
            <w:tcW w:w="413" w:type="dxa"/>
          </w:tcPr>
          <w:p w14:paraId="54EE8FB0" w14:textId="77777777" w:rsidR="00015D2F" w:rsidRDefault="00015D2F" w:rsidP="001D48D8">
            <w:pPr>
              <w:pStyle w:val="TableParagraph"/>
              <w:spacing w:before="143" w:line="192" w:lineRule="auto"/>
              <w:ind w:left="9"/>
              <w:jc w:val="center"/>
              <w:rPr>
                <w:sz w:val="19"/>
              </w:rPr>
            </w:pPr>
            <w:r>
              <w:rPr>
                <w:color w:val="231F20"/>
                <w:sz w:val="19"/>
              </w:rPr>
              <w:t>2</w:t>
            </w:r>
          </w:p>
        </w:tc>
        <w:tc>
          <w:tcPr>
            <w:tcW w:w="274" w:type="dxa"/>
          </w:tcPr>
          <w:p w14:paraId="5F0B47AD" w14:textId="77777777" w:rsidR="00015D2F" w:rsidRDefault="00015D2F" w:rsidP="001D48D8">
            <w:pPr>
              <w:pStyle w:val="TableParagraph"/>
              <w:spacing w:before="143" w:line="192" w:lineRule="auto"/>
              <w:ind w:left="10"/>
              <w:jc w:val="center"/>
              <w:rPr>
                <w:sz w:val="19"/>
              </w:rPr>
            </w:pPr>
            <w:r>
              <w:rPr>
                <w:color w:val="231F20"/>
                <w:sz w:val="19"/>
              </w:rPr>
              <w:t>4</w:t>
            </w:r>
          </w:p>
        </w:tc>
        <w:tc>
          <w:tcPr>
            <w:tcW w:w="275" w:type="dxa"/>
          </w:tcPr>
          <w:p w14:paraId="4EC99189" w14:textId="77777777" w:rsidR="00015D2F" w:rsidRDefault="00015D2F" w:rsidP="00FB5152">
            <w:pPr>
              <w:pStyle w:val="TableParagraph"/>
              <w:spacing w:before="143" w:line="192" w:lineRule="auto"/>
              <w:ind w:right="-1"/>
              <w:jc w:val="center"/>
              <w:rPr>
                <w:sz w:val="19"/>
              </w:rPr>
            </w:pPr>
            <w:r>
              <w:rPr>
                <w:color w:val="231F20"/>
                <w:sz w:val="19"/>
              </w:rPr>
              <w:t>10</w:t>
            </w:r>
          </w:p>
        </w:tc>
        <w:tc>
          <w:tcPr>
            <w:tcW w:w="274" w:type="dxa"/>
          </w:tcPr>
          <w:p w14:paraId="25E11EDF" w14:textId="77777777" w:rsidR="00015D2F" w:rsidRDefault="00015D2F" w:rsidP="001D48D8">
            <w:pPr>
              <w:pStyle w:val="TableParagraph"/>
              <w:spacing w:before="143" w:line="192" w:lineRule="auto"/>
              <w:ind w:right="110"/>
              <w:jc w:val="right"/>
              <w:rPr>
                <w:sz w:val="19"/>
              </w:rPr>
            </w:pPr>
            <w:r>
              <w:rPr>
                <w:color w:val="231F20"/>
                <w:sz w:val="19"/>
              </w:rPr>
              <w:t>9</w:t>
            </w:r>
          </w:p>
        </w:tc>
        <w:tc>
          <w:tcPr>
            <w:tcW w:w="550" w:type="dxa"/>
          </w:tcPr>
          <w:p w14:paraId="486A0C48" w14:textId="77777777" w:rsidR="00015D2F" w:rsidRDefault="00015D2F" w:rsidP="001D48D8">
            <w:pPr>
              <w:pStyle w:val="TableParagraph"/>
              <w:spacing w:before="143" w:line="192" w:lineRule="auto"/>
              <w:ind w:left="86" w:right="75"/>
              <w:jc w:val="center"/>
              <w:rPr>
                <w:sz w:val="19"/>
              </w:rPr>
            </w:pPr>
            <w:r>
              <w:rPr>
                <w:color w:val="231F20"/>
                <w:sz w:val="19"/>
              </w:rPr>
              <w:t>4.04</w:t>
            </w:r>
          </w:p>
        </w:tc>
        <w:tc>
          <w:tcPr>
            <w:tcW w:w="687" w:type="dxa"/>
          </w:tcPr>
          <w:p w14:paraId="2765F3A2" w14:textId="77777777" w:rsidR="00015D2F" w:rsidRDefault="00015D2F" w:rsidP="001D48D8">
            <w:pPr>
              <w:pStyle w:val="TableParagraph"/>
              <w:spacing w:before="143" w:line="192" w:lineRule="auto"/>
              <w:ind w:left="11"/>
              <w:jc w:val="center"/>
              <w:rPr>
                <w:sz w:val="19"/>
              </w:rPr>
            </w:pPr>
            <w:r>
              <w:rPr>
                <w:color w:val="231F20"/>
                <w:sz w:val="19"/>
              </w:rPr>
              <w:t>4</w:t>
            </w:r>
          </w:p>
        </w:tc>
        <w:tc>
          <w:tcPr>
            <w:tcW w:w="550" w:type="dxa"/>
          </w:tcPr>
          <w:p w14:paraId="0D4060A7" w14:textId="77777777" w:rsidR="00015D2F" w:rsidRDefault="00015D2F" w:rsidP="001D48D8">
            <w:pPr>
              <w:pStyle w:val="TableParagraph"/>
              <w:spacing w:before="143" w:line="192" w:lineRule="auto"/>
              <w:ind w:right="139"/>
              <w:jc w:val="right"/>
              <w:rPr>
                <w:sz w:val="19"/>
              </w:rPr>
            </w:pPr>
            <w:r>
              <w:rPr>
                <w:color w:val="231F20"/>
                <w:sz w:val="19"/>
              </w:rPr>
              <w:t>0.93</w:t>
            </w:r>
          </w:p>
        </w:tc>
        <w:tc>
          <w:tcPr>
            <w:tcW w:w="550" w:type="dxa"/>
          </w:tcPr>
          <w:p w14:paraId="79C88F20" w14:textId="77777777" w:rsidR="00015D2F" w:rsidRDefault="00015D2F" w:rsidP="001D48D8">
            <w:pPr>
              <w:pStyle w:val="TableParagraph"/>
              <w:spacing w:before="143" w:line="192" w:lineRule="auto"/>
              <w:ind w:left="60" w:right="50"/>
              <w:jc w:val="center"/>
              <w:rPr>
                <w:sz w:val="19"/>
              </w:rPr>
            </w:pPr>
            <w:r>
              <w:rPr>
                <w:color w:val="231F20"/>
                <w:sz w:val="19"/>
              </w:rPr>
              <w:t>25</w:t>
            </w:r>
          </w:p>
        </w:tc>
      </w:tr>
      <w:tr w:rsidR="00FB5152" w14:paraId="5AFC751E" w14:textId="77777777" w:rsidTr="00F3244B">
        <w:trPr>
          <w:trHeight w:val="450"/>
        </w:trPr>
        <w:tc>
          <w:tcPr>
            <w:tcW w:w="393" w:type="dxa"/>
          </w:tcPr>
          <w:p w14:paraId="764F1712" w14:textId="77777777" w:rsidR="00015D2F" w:rsidRDefault="00015D2F" w:rsidP="001D48D8">
            <w:pPr>
              <w:pStyle w:val="TableParagraph"/>
              <w:spacing w:before="257" w:line="192" w:lineRule="auto"/>
              <w:ind w:left="56"/>
              <w:rPr>
                <w:sz w:val="19"/>
              </w:rPr>
            </w:pPr>
            <w:r>
              <w:rPr>
                <w:color w:val="231F20"/>
                <w:sz w:val="19"/>
              </w:rPr>
              <w:t>2</w:t>
            </w:r>
          </w:p>
        </w:tc>
        <w:tc>
          <w:tcPr>
            <w:tcW w:w="1532" w:type="dxa"/>
          </w:tcPr>
          <w:p w14:paraId="5334F863" w14:textId="77777777" w:rsidR="00015D2F" w:rsidRDefault="00015D2F" w:rsidP="00795FD5">
            <w:pPr>
              <w:pStyle w:val="TableParagraph"/>
              <w:spacing w:before="84" w:line="192" w:lineRule="auto"/>
              <w:ind w:left="56" w:right="25"/>
              <w:rPr>
                <w:sz w:val="19"/>
              </w:rPr>
            </w:pPr>
            <w:r>
              <w:rPr>
                <w:color w:val="231F20"/>
                <w:sz w:val="19"/>
              </w:rPr>
              <w:t>High energy crisis increases</w:t>
            </w:r>
            <w:r w:rsidR="00F3244B">
              <w:rPr>
                <w:color w:val="231F20"/>
                <w:sz w:val="19"/>
              </w:rPr>
              <w:t xml:space="preserve"> </w:t>
            </w:r>
            <w:r>
              <w:rPr>
                <w:color w:val="231F20"/>
                <w:sz w:val="19"/>
              </w:rPr>
              <w:t>NPLs.</w:t>
            </w:r>
          </w:p>
        </w:tc>
        <w:tc>
          <w:tcPr>
            <w:tcW w:w="274" w:type="dxa"/>
          </w:tcPr>
          <w:p w14:paraId="3229C8B4" w14:textId="77777777" w:rsidR="00015D2F" w:rsidRDefault="00015D2F" w:rsidP="001D48D8">
            <w:pPr>
              <w:pStyle w:val="TableParagraph"/>
              <w:spacing w:before="257" w:line="192" w:lineRule="auto"/>
              <w:ind w:right="110"/>
              <w:jc w:val="right"/>
              <w:rPr>
                <w:sz w:val="19"/>
              </w:rPr>
            </w:pPr>
            <w:r>
              <w:rPr>
                <w:color w:val="231F20"/>
                <w:sz w:val="19"/>
              </w:rPr>
              <w:t>0</w:t>
            </w:r>
          </w:p>
        </w:tc>
        <w:tc>
          <w:tcPr>
            <w:tcW w:w="413" w:type="dxa"/>
          </w:tcPr>
          <w:p w14:paraId="080579F6" w14:textId="77777777" w:rsidR="00015D2F" w:rsidRDefault="00015D2F" w:rsidP="001D48D8">
            <w:pPr>
              <w:pStyle w:val="TableParagraph"/>
              <w:spacing w:before="257" w:line="192" w:lineRule="auto"/>
              <w:ind w:left="9"/>
              <w:jc w:val="center"/>
              <w:rPr>
                <w:sz w:val="19"/>
              </w:rPr>
            </w:pPr>
            <w:r>
              <w:rPr>
                <w:color w:val="231F20"/>
                <w:sz w:val="19"/>
              </w:rPr>
              <w:t>3</w:t>
            </w:r>
          </w:p>
        </w:tc>
        <w:tc>
          <w:tcPr>
            <w:tcW w:w="274" w:type="dxa"/>
          </w:tcPr>
          <w:p w14:paraId="55247A4E" w14:textId="77777777" w:rsidR="00015D2F" w:rsidRDefault="00015D2F" w:rsidP="001D48D8">
            <w:pPr>
              <w:pStyle w:val="TableParagraph"/>
              <w:spacing w:before="257" w:line="192" w:lineRule="auto"/>
              <w:ind w:left="10"/>
              <w:jc w:val="center"/>
              <w:rPr>
                <w:sz w:val="19"/>
              </w:rPr>
            </w:pPr>
            <w:r>
              <w:rPr>
                <w:color w:val="231F20"/>
                <w:sz w:val="19"/>
              </w:rPr>
              <w:t>4</w:t>
            </w:r>
          </w:p>
        </w:tc>
        <w:tc>
          <w:tcPr>
            <w:tcW w:w="275" w:type="dxa"/>
          </w:tcPr>
          <w:p w14:paraId="7374D50E" w14:textId="77777777" w:rsidR="00015D2F" w:rsidRDefault="00015D2F" w:rsidP="00FB5152">
            <w:pPr>
              <w:pStyle w:val="TableParagraph"/>
              <w:spacing w:before="257" w:line="192" w:lineRule="auto"/>
              <w:ind w:left="2" w:right="40"/>
              <w:jc w:val="center"/>
              <w:rPr>
                <w:sz w:val="19"/>
              </w:rPr>
            </w:pPr>
            <w:r>
              <w:rPr>
                <w:color w:val="231F20"/>
                <w:sz w:val="19"/>
              </w:rPr>
              <w:t>16</w:t>
            </w:r>
          </w:p>
        </w:tc>
        <w:tc>
          <w:tcPr>
            <w:tcW w:w="274" w:type="dxa"/>
          </w:tcPr>
          <w:p w14:paraId="641E684E" w14:textId="77777777" w:rsidR="00015D2F" w:rsidRDefault="00015D2F" w:rsidP="001D48D8">
            <w:pPr>
              <w:pStyle w:val="TableParagraph"/>
              <w:spacing w:before="257" w:line="192" w:lineRule="auto"/>
              <w:ind w:right="110"/>
              <w:jc w:val="right"/>
              <w:rPr>
                <w:sz w:val="19"/>
              </w:rPr>
            </w:pPr>
            <w:r>
              <w:rPr>
                <w:color w:val="231F20"/>
                <w:sz w:val="19"/>
              </w:rPr>
              <w:t>2</w:t>
            </w:r>
          </w:p>
        </w:tc>
        <w:tc>
          <w:tcPr>
            <w:tcW w:w="550" w:type="dxa"/>
          </w:tcPr>
          <w:p w14:paraId="7D9459AA" w14:textId="77777777" w:rsidR="00015D2F" w:rsidRDefault="00015D2F" w:rsidP="001D48D8">
            <w:pPr>
              <w:pStyle w:val="TableParagraph"/>
              <w:spacing w:before="257" w:line="192" w:lineRule="auto"/>
              <w:ind w:left="86" w:right="75"/>
              <w:jc w:val="center"/>
              <w:rPr>
                <w:sz w:val="19"/>
              </w:rPr>
            </w:pPr>
            <w:r>
              <w:rPr>
                <w:color w:val="231F20"/>
                <w:sz w:val="19"/>
              </w:rPr>
              <w:t>3.68</w:t>
            </w:r>
          </w:p>
        </w:tc>
        <w:tc>
          <w:tcPr>
            <w:tcW w:w="687" w:type="dxa"/>
          </w:tcPr>
          <w:p w14:paraId="3F40CD16" w14:textId="77777777" w:rsidR="00015D2F" w:rsidRDefault="00015D2F" w:rsidP="001D48D8">
            <w:pPr>
              <w:pStyle w:val="TableParagraph"/>
              <w:spacing w:before="257" w:line="192" w:lineRule="auto"/>
              <w:ind w:left="11"/>
              <w:jc w:val="center"/>
              <w:rPr>
                <w:sz w:val="19"/>
              </w:rPr>
            </w:pPr>
            <w:r>
              <w:rPr>
                <w:color w:val="231F20"/>
                <w:sz w:val="19"/>
              </w:rPr>
              <w:t>4</w:t>
            </w:r>
          </w:p>
        </w:tc>
        <w:tc>
          <w:tcPr>
            <w:tcW w:w="550" w:type="dxa"/>
          </w:tcPr>
          <w:p w14:paraId="3408A86C" w14:textId="77777777" w:rsidR="00015D2F" w:rsidRDefault="00015D2F" w:rsidP="001D48D8">
            <w:pPr>
              <w:pStyle w:val="TableParagraph"/>
              <w:spacing w:before="257" w:line="192" w:lineRule="auto"/>
              <w:ind w:right="139"/>
              <w:jc w:val="right"/>
              <w:rPr>
                <w:sz w:val="19"/>
              </w:rPr>
            </w:pPr>
            <w:r>
              <w:rPr>
                <w:color w:val="231F20"/>
                <w:sz w:val="19"/>
              </w:rPr>
              <w:t>0.80</w:t>
            </w:r>
          </w:p>
        </w:tc>
        <w:tc>
          <w:tcPr>
            <w:tcW w:w="550" w:type="dxa"/>
          </w:tcPr>
          <w:p w14:paraId="4B32127F" w14:textId="77777777" w:rsidR="00015D2F" w:rsidRDefault="00015D2F" w:rsidP="001D48D8">
            <w:pPr>
              <w:pStyle w:val="TableParagraph"/>
              <w:spacing w:before="257" w:line="192" w:lineRule="auto"/>
              <w:ind w:left="60" w:right="50"/>
              <w:jc w:val="center"/>
              <w:rPr>
                <w:sz w:val="19"/>
              </w:rPr>
            </w:pPr>
            <w:r>
              <w:rPr>
                <w:color w:val="231F20"/>
                <w:sz w:val="19"/>
              </w:rPr>
              <w:t>25</w:t>
            </w:r>
          </w:p>
        </w:tc>
      </w:tr>
      <w:tr w:rsidR="00FB5152" w14:paraId="63266544" w14:textId="77777777" w:rsidTr="00F3244B">
        <w:trPr>
          <w:trHeight w:val="586"/>
        </w:trPr>
        <w:tc>
          <w:tcPr>
            <w:tcW w:w="393" w:type="dxa"/>
          </w:tcPr>
          <w:p w14:paraId="2225D7B7" w14:textId="77777777" w:rsidR="00015D2F" w:rsidRDefault="00015D2F" w:rsidP="001D48D8">
            <w:pPr>
              <w:pStyle w:val="TableParagraph"/>
              <w:spacing w:before="13" w:line="192" w:lineRule="auto"/>
              <w:rPr>
                <w:sz w:val="21"/>
              </w:rPr>
            </w:pPr>
          </w:p>
          <w:p w14:paraId="20D15CD3" w14:textId="77777777" w:rsidR="00015D2F" w:rsidRDefault="00015D2F" w:rsidP="001D48D8">
            <w:pPr>
              <w:pStyle w:val="TableParagraph"/>
              <w:spacing w:before="1" w:line="192" w:lineRule="auto"/>
              <w:ind w:left="56"/>
              <w:rPr>
                <w:sz w:val="19"/>
              </w:rPr>
            </w:pPr>
            <w:r>
              <w:rPr>
                <w:color w:val="231F20"/>
                <w:sz w:val="19"/>
              </w:rPr>
              <w:t>3</w:t>
            </w:r>
          </w:p>
        </w:tc>
        <w:tc>
          <w:tcPr>
            <w:tcW w:w="1532" w:type="dxa"/>
          </w:tcPr>
          <w:p w14:paraId="1AE2E039" w14:textId="77777777" w:rsidR="00015D2F" w:rsidRDefault="00015D2F" w:rsidP="00795FD5">
            <w:pPr>
              <w:pStyle w:val="TableParagraph"/>
              <w:spacing w:before="84" w:line="192" w:lineRule="auto"/>
              <w:ind w:left="56" w:right="25"/>
              <w:rPr>
                <w:sz w:val="19"/>
              </w:rPr>
            </w:pPr>
            <w:r>
              <w:rPr>
                <w:color w:val="231F20"/>
                <w:sz w:val="19"/>
              </w:rPr>
              <w:t>Timely budgetary expenditure</w:t>
            </w:r>
          </w:p>
          <w:p w14:paraId="0CC0AED2" w14:textId="77777777" w:rsidR="00015D2F" w:rsidRDefault="00015D2F" w:rsidP="001D48D8">
            <w:pPr>
              <w:pStyle w:val="TableParagraph"/>
              <w:spacing w:line="192" w:lineRule="auto"/>
              <w:ind w:left="56"/>
              <w:rPr>
                <w:sz w:val="19"/>
              </w:rPr>
            </w:pPr>
            <w:r>
              <w:rPr>
                <w:color w:val="231F20"/>
                <w:sz w:val="19"/>
              </w:rPr>
              <w:t>reduces NPLs</w:t>
            </w:r>
          </w:p>
        </w:tc>
        <w:tc>
          <w:tcPr>
            <w:tcW w:w="274" w:type="dxa"/>
          </w:tcPr>
          <w:p w14:paraId="56FF6609" w14:textId="77777777" w:rsidR="00015D2F" w:rsidRDefault="00015D2F" w:rsidP="001D48D8">
            <w:pPr>
              <w:pStyle w:val="TableParagraph"/>
              <w:spacing w:before="13" w:line="192" w:lineRule="auto"/>
              <w:rPr>
                <w:sz w:val="21"/>
              </w:rPr>
            </w:pPr>
          </w:p>
          <w:p w14:paraId="1EFA4681" w14:textId="77777777" w:rsidR="00015D2F" w:rsidRDefault="00015D2F" w:rsidP="001D48D8">
            <w:pPr>
              <w:pStyle w:val="TableParagraph"/>
              <w:spacing w:before="1" w:line="192" w:lineRule="auto"/>
              <w:ind w:right="110"/>
              <w:jc w:val="right"/>
              <w:rPr>
                <w:sz w:val="19"/>
              </w:rPr>
            </w:pPr>
            <w:r>
              <w:rPr>
                <w:color w:val="231F20"/>
                <w:sz w:val="19"/>
              </w:rPr>
              <w:t>0</w:t>
            </w:r>
          </w:p>
        </w:tc>
        <w:tc>
          <w:tcPr>
            <w:tcW w:w="413" w:type="dxa"/>
          </w:tcPr>
          <w:p w14:paraId="026F9789" w14:textId="77777777" w:rsidR="00015D2F" w:rsidRDefault="00015D2F" w:rsidP="001D48D8">
            <w:pPr>
              <w:pStyle w:val="TableParagraph"/>
              <w:spacing w:before="13" w:line="192" w:lineRule="auto"/>
              <w:rPr>
                <w:sz w:val="21"/>
              </w:rPr>
            </w:pPr>
          </w:p>
          <w:p w14:paraId="0E151FFD" w14:textId="77777777" w:rsidR="00015D2F" w:rsidRDefault="00015D2F" w:rsidP="001D48D8">
            <w:pPr>
              <w:pStyle w:val="TableParagraph"/>
              <w:spacing w:before="1" w:line="192" w:lineRule="auto"/>
              <w:ind w:left="9"/>
              <w:jc w:val="center"/>
              <w:rPr>
                <w:sz w:val="19"/>
              </w:rPr>
            </w:pPr>
            <w:r>
              <w:rPr>
                <w:color w:val="231F20"/>
                <w:sz w:val="19"/>
              </w:rPr>
              <w:t>4</w:t>
            </w:r>
          </w:p>
        </w:tc>
        <w:tc>
          <w:tcPr>
            <w:tcW w:w="274" w:type="dxa"/>
          </w:tcPr>
          <w:p w14:paraId="5B78EFBF" w14:textId="77777777" w:rsidR="00015D2F" w:rsidRDefault="00015D2F" w:rsidP="001D48D8">
            <w:pPr>
              <w:pStyle w:val="TableParagraph"/>
              <w:spacing w:before="13" w:line="192" w:lineRule="auto"/>
              <w:rPr>
                <w:sz w:val="21"/>
              </w:rPr>
            </w:pPr>
          </w:p>
          <w:p w14:paraId="49926421" w14:textId="77777777" w:rsidR="00015D2F" w:rsidRDefault="00015D2F" w:rsidP="00FE7302">
            <w:pPr>
              <w:pStyle w:val="TableParagraph"/>
              <w:spacing w:before="1" w:line="192" w:lineRule="auto"/>
              <w:ind w:left="11" w:right="40"/>
              <w:jc w:val="center"/>
              <w:rPr>
                <w:sz w:val="19"/>
              </w:rPr>
            </w:pPr>
            <w:r>
              <w:rPr>
                <w:color w:val="231F20"/>
                <w:sz w:val="19"/>
              </w:rPr>
              <w:t>15</w:t>
            </w:r>
          </w:p>
        </w:tc>
        <w:tc>
          <w:tcPr>
            <w:tcW w:w="275" w:type="dxa"/>
          </w:tcPr>
          <w:p w14:paraId="1018157E" w14:textId="77777777" w:rsidR="00015D2F" w:rsidRDefault="00015D2F" w:rsidP="001D48D8">
            <w:pPr>
              <w:pStyle w:val="TableParagraph"/>
              <w:spacing w:before="13" w:line="192" w:lineRule="auto"/>
              <w:rPr>
                <w:sz w:val="21"/>
              </w:rPr>
            </w:pPr>
          </w:p>
          <w:p w14:paraId="06FD2B8A" w14:textId="77777777" w:rsidR="00015D2F" w:rsidRDefault="00015D2F" w:rsidP="001D48D8">
            <w:pPr>
              <w:pStyle w:val="TableParagraph"/>
              <w:spacing w:before="1" w:line="192" w:lineRule="auto"/>
              <w:ind w:left="10"/>
              <w:jc w:val="center"/>
              <w:rPr>
                <w:sz w:val="19"/>
              </w:rPr>
            </w:pPr>
            <w:r>
              <w:rPr>
                <w:color w:val="231F20"/>
                <w:sz w:val="19"/>
              </w:rPr>
              <w:t>5</w:t>
            </w:r>
          </w:p>
        </w:tc>
        <w:tc>
          <w:tcPr>
            <w:tcW w:w="274" w:type="dxa"/>
          </w:tcPr>
          <w:p w14:paraId="397BF96B" w14:textId="77777777" w:rsidR="00015D2F" w:rsidRDefault="00015D2F" w:rsidP="001D48D8">
            <w:pPr>
              <w:pStyle w:val="TableParagraph"/>
              <w:spacing w:before="13" w:line="192" w:lineRule="auto"/>
              <w:rPr>
                <w:sz w:val="21"/>
              </w:rPr>
            </w:pPr>
          </w:p>
          <w:p w14:paraId="641C3EC2" w14:textId="77777777" w:rsidR="00015D2F" w:rsidRDefault="00015D2F" w:rsidP="001D48D8">
            <w:pPr>
              <w:pStyle w:val="TableParagraph"/>
              <w:spacing w:before="1" w:line="192" w:lineRule="auto"/>
              <w:ind w:right="110"/>
              <w:jc w:val="right"/>
              <w:rPr>
                <w:sz w:val="19"/>
              </w:rPr>
            </w:pPr>
            <w:r>
              <w:rPr>
                <w:color w:val="231F20"/>
                <w:sz w:val="19"/>
              </w:rPr>
              <w:t>1</w:t>
            </w:r>
          </w:p>
        </w:tc>
        <w:tc>
          <w:tcPr>
            <w:tcW w:w="550" w:type="dxa"/>
          </w:tcPr>
          <w:p w14:paraId="2AA07DDB" w14:textId="77777777" w:rsidR="00015D2F" w:rsidRDefault="00015D2F" w:rsidP="001D48D8">
            <w:pPr>
              <w:pStyle w:val="TableParagraph"/>
              <w:spacing w:before="13" w:line="192" w:lineRule="auto"/>
              <w:rPr>
                <w:sz w:val="21"/>
              </w:rPr>
            </w:pPr>
          </w:p>
          <w:p w14:paraId="6A090B2E" w14:textId="77777777" w:rsidR="00015D2F" w:rsidRDefault="00015D2F" w:rsidP="001D48D8">
            <w:pPr>
              <w:pStyle w:val="TableParagraph"/>
              <w:spacing w:before="1" w:line="192" w:lineRule="auto"/>
              <w:ind w:left="86" w:right="75"/>
              <w:jc w:val="center"/>
              <w:rPr>
                <w:sz w:val="19"/>
              </w:rPr>
            </w:pPr>
            <w:r>
              <w:rPr>
                <w:color w:val="231F20"/>
                <w:sz w:val="19"/>
              </w:rPr>
              <w:t>3.12</w:t>
            </w:r>
          </w:p>
        </w:tc>
        <w:tc>
          <w:tcPr>
            <w:tcW w:w="687" w:type="dxa"/>
          </w:tcPr>
          <w:p w14:paraId="77FECEA1" w14:textId="77777777" w:rsidR="00015D2F" w:rsidRDefault="00015D2F" w:rsidP="001D48D8">
            <w:pPr>
              <w:pStyle w:val="TableParagraph"/>
              <w:spacing w:before="13" w:line="192" w:lineRule="auto"/>
              <w:rPr>
                <w:sz w:val="21"/>
              </w:rPr>
            </w:pPr>
          </w:p>
          <w:p w14:paraId="0549FE6A" w14:textId="77777777" w:rsidR="00015D2F" w:rsidRDefault="00015D2F" w:rsidP="001D48D8">
            <w:pPr>
              <w:pStyle w:val="TableParagraph"/>
              <w:spacing w:before="1" w:line="192" w:lineRule="auto"/>
              <w:ind w:left="11"/>
              <w:jc w:val="center"/>
              <w:rPr>
                <w:sz w:val="19"/>
              </w:rPr>
            </w:pPr>
            <w:r>
              <w:rPr>
                <w:color w:val="231F20"/>
                <w:sz w:val="19"/>
              </w:rPr>
              <w:t>3</w:t>
            </w:r>
          </w:p>
        </w:tc>
        <w:tc>
          <w:tcPr>
            <w:tcW w:w="550" w:type="dxa"/>
          </w:tcPr>
          <w:p w14:paraId="02B1C8CE" w14:textId="77777777" w:rsidR="00015D2F" w:rsidRDefault="00015D2F" w:rsidP="001D48D8">
            <w:pPr>
              <w:pStyle w:val="TableParagraph"/>
              <w:spacing w:before="13" w:line="192" w:lineRule="auto"/>
              <w:rPr>
                <w:sz w:val="21"/>
              </w:rPr>
            </w:pPr>
          </w:p>
          <w:p w14:paraId="79714553" w14:textId="77777777" w:rsidR="00015D2F" w:rsidRDefault="00015D2F" w:rsidP="001D48D8">
            <w:pPr>
              <w:pStyle w:val="TableParagraph"/>
              <w:spacing w:before="1" w:line="192" w:lineRule="auto"/>
              <w:ind w:right="139"/>
              <w:jc w:val="right"/>
              <w:rPr>
                <w:sz w:val="19"/>
              </w:rPr>
            </w:pPr>
            <w:r>
              <w:rPr>
                <w:color w:val="231F20"/>
                <w:sz w:val="19"/>
              </w:rPr>
              <w:t>0.73</w:t>
            </w:r>
          </w:p>
        </w:tc>
        <w:tc>
          <w:tcPr>
            <w:tcW w:w="550" w:type="dxa"/>
          </w:tcPr>
          <w:p w14:paraId="097D6DBB" w14:textId="77777777" w:rsidR="00015D2F" w:rsidRDefault="00015D2F" w:rsidP="001D48D8">
            <w:pPr>
              <w:pStyle w:val="TableParagraph"/>
              <w:spacing w:before="13" w:line="192" w:lineRule="auto"/>
              <w:rPr>
                <w:sz w:val="21"/>
              </w:rPr>
            </w:pPr>
          </w:p>
          <w:p w14:paraId="2BE74A9E" w14:textId="77777777" w:rsidR="00015D2F" w:rsidRDefault="00015D2F" w:rsidP="001D48D8">
            <w:pPr>
              <w:pStyle w:val="TableParagraph"/>
              <w:spacing w:before="1" w:line="192" w:lineRule="auto"/>
              <w:ind w:left="60" w:right="50"/>
              <w:jc w:val="center"/>
              <w:rPr>
                <w:sz w:val="19"/>
              </w:rPr>
            </w:pPr>
            <w:r>
              <w:rPr>
                <w:color w:val="231F20"/>
                <w:sz w:val="19"/>
              </w:rPr>
              <w:t>25</w:t>
            </w:r>
          </w:p>
        </w:tc>
      </w:tr>
      <w:tr w:rsidR="00FB5152" w14:paraId="0B87F8E0" w14:textId="77777777" w:rsidTr="00F3244B">
        <w:trPr>
          <w:trHeight w:val="450"/>
        </w:trPr>
        <w:tc>
          <w:tcPr>
            <w:tcW w:w="393" w:type="dxa"/>
          </w:tcPr>
          <w:p w14:paraId="5307C1AF" w14:textId="77777777" w:rsidR="00015D2F" w:rsidRDefault="00015D2F" w:rsidP="001D48D8">
            <w:pPr>
              <w:pStyle w:val="TableParagraph"/>
              <w:spacing w:before="257" w:line="192" w:lineRule="auto"/>
              <w:ind w:left="56"/>
              <w:rPr>
                <w:sz w:val="19"/>
              </w:rPr>
            </w:pPr>
            <w:r>
              <w:rPr>
                <w:color w:val="231F20"/>
                <w:sz w:val="19"/>
              </w:rPr>
              <w:t>4</w:t>
            </w:r>
          </w:p>
        </w:tc>
        <w:tc>
          <w:tcPr>
            <w:tcW w:w="1532" w:type="dxa"/>
          </w:tcPr>
          <w:p w14:paraId="6B9E4A90" w14:textId="77777777" w:rsidR="00015D2F" w:rsidRDefault="00015D2F" w:rsidP="001D48D8">
            <w:pPr>
              <w:pStyle w:val="TableParagraph"/>
              <w:spacing w:before="84" w:line="192" w:lineRule="auto"/>
              <w:ind w:left="56" w:right="147"/>
              <w:rPr>
                <w:sz w:val="19"/>
              </w:rPr>
            </w:pPr>
            <w:r>
              <w:rPr>
                <w:color w:val="231F20"/>
                <w:sz w:val="19"/>
              </w:rPr>
              <w:t>Higher political instability</w:t>
            </w:r>
          </w:p>
          <w:p w14:paraId="329F570C" w14:textId="77777777" w:rsidR="00015D2F" w:rsidRDefault="00015D2F" w:rsidP="001D48D8">
            <w:pPr>
              <w:pStyle w:val="TableParagraph"/>
              <w:spacing w:line="192" w:lineRule="auto"/>
              <w:ind w:left="56"/>
              <w:rPr>
                <w:sz w:val="19"/>
              </w:rPr>
            </w:pPr>
            <w:r>
              <w:rPr>
                <w:color w:val="231F20"/>
                <w:sz w:val="19"/>
              </w:rPr>
              <w:t>increases NPLs</w:t>
            </w:r>
          </w:p>
        </w:tc>
        <w:tc>
          <w:tcPr>
            <w:tcW w:w="274" w:type="dxa"/>
          </w:tcPr>
          <w:p w14:paraId="25DB2E05" w14:textId="77777777" w:rsidR="00015D2F" w:rsidRDefault="00015D2F" w:rsidP="001D48D8">
            <w:pPr>
              <w:pStyle w:val="TableParagraph"/>
              <w:spacing w:before="257" w:line="192" w:lineRule="auto"/>
              <w:ind w:right="110"/>
              <w:jc w:val="right"/>
              <w:rPr>
                <w:sz w:val="19"/>
              </w:rPr>
            </w:pPr>
            <w:r>
              <w:rPr>
                <w:color w:val="231F20"/>
                <w:sz w:val="19"/>
              </w:rPr>
              <w:t>0</w:t>
            </w:r>
          </w:p>
        </w:tc>
        <w:tc>
          <w:tcPr>
            <w:tcW w:w="413" w:type="dxa"/>
          </w:tcPr>
          <w:p w14:paraId="6481344E" w14:textId="77777777" w:rsidR="00015D2F" w:rsidRDefault="00015D2F" w:rsidP="001D48D8">
            <w:pPr>
              <w:pStyle w:val="TableParagraph"/>
              <w:spacing w:before="257" w:line="192" w:lineRule="auto"/>
              <w:ind w:left="9"/>
              <w:jc w:val="center"/>
              <w:rPr>
                <w:sz w:val="19"/>
              </w:rPr>
            </w:pPr>
            <w:r>
              <w:rPr>
                <w:color w:val="231F20"/>
                <w:sz w:val="19"/>
              </w:rPr>
              <w:t>0</w:t>
            </w:r>
          </w:p>
        </w:tc>
        <w:tc>
          <w:tcPr>
            <w:tcW w:w="274" w:type="dxa"/>
          </w:tcPr>
          <w:p w14:paraId="4BC080E8" w14:textId="77777777" w:rsidR="00015D2F" w:rsidRDefault="00015D2F" w:rsidP="001D48D8">
            <w:pPr>
              <w:pStyle w:val="TableParagraph"/>
              <w:spacing w:before="257" w:line="192" w:lineRule="auto"/>
              <w:ind w:left="10"/>
              <w:jc w:val="center"/>
              <w:rPr>
                <w:sz w:val="19"/>
              </w:rPr>
            </w:pPr>
            <w:r>
              <w:rPr>
                <w:color w:val="231F20"/>
                <w:sz w:val="19"/>
              </w:rPr>
              <w:t>2</w:t>
            </w:r>
          </w:p>
        </w:tc>
        <w:tc>
          <w:tcPr>
            <w:tcW w:w="275" w:type="dxa"/>
          </w:tcPr>
          <w:p w14:paraId="331E25B0" w14:textId="77777777" w:rsidR="00015D2F" w:rsidRDefault="00015D2F" w:rsidP="00FB5152">
            <w:pPr>
              <w:pStyle w:val="TableParagraph"/>
              <w:spacing w:before="257" w:line="192" w:lineRule="auto"/>
              <w:ind w:left="2" w:right="-1"/>
              <w:jc w:val="center"/>
              <w:rPr>
                <w:sz w:val="19"/>
              </w:rPr>
            </w:pPr>
            <w:r>
              <w:rPr>
                <w:color w:val="231F20"/>
                <w:sz w:val="19"/>
              </w:rPr>
              <w:t>18</w:t>
            </w:r>
          </w:p>
        </w:tc>
        <w:tc>
          <w:tcPr>
            <w:tcW w:w="274" w:type="dxa"/>
          </w:tcPr>
          <w:p w14:paraId="2698AFE0" w14:textId="77777777" w:rsidR="00015D2F" w:rsidRDefault="00015D2F" w:rsidP="001D48D8">
            <w:pPr>
              <w:pStyle w:val="TableParagraph"/>
              <w:spacing w:before="257" w:line="192" w:lineRule="auto"/>
              <w:ind w:left="122"/>
              <w:rPr>
                <w:sz w:val="19"/>
              </w:rPr>
            </w:pPr>
            <w:r>
              <w:rPr>
                <w:color w:val="231F20"/>
                <w:sz w:val="19"/>
              </w:rPr>
              <w:t>5</w:t>
            </w:r>
          </w:p>
        </w:tc>
        <w:tc>
          <w:tcPr>
            <w:tcW w:w="550" w:type="dxa"/>
          </w:tcPr>
          <w:p w14:paraId="4A9FDD2C" w14:textId="77777777" w:rsidR="00015D2F" w:rsidRDefault="00015D2F" w:rsidP="001D48D8">
            <w:pPr>
              <w:pStyle w:val="TableParagraph"/>
              <w:spacing w:before="257" w:line="192" w:lineRule="auto"/>
              <w:ind w:left="86" w:right="75"/>
              <w:jc w:val="center"/>
              <w:rPr>
                <w:sz w:val="19"/>
              </w:rPr>
            </w:pPr>
            <w:r>
              <w:rPr>
                <w:color w:val="231F20"/>
                <w:sz w:val="19"/>
              </w:rPr>
              <w:t>4.12</w:t>
            </w:r>
          </w:p>
        </w:tc>
        <w:tc>
          <w:tcPr>
            <w:tcW w:w="687" w:type="dxa"/>
          </w:tcPr>
          <w:p w14:paraId="71F4AEAF" w14:textId="77777777" w:rsidR="00015D2F" w:rsidRDefault="00015D2F" w:rsidP="001D48D8">
            <w:pPr>
              <w:pStyle w:val="TableParagraph"/>
              <w:spacing w:before="257" w:line="192" w:lineRule="auto"/>
              <w:ind w:left="11"/>
              <w:jc w:val="center"/>
              <w:rPr>
                <w:sz w:val="19"/>
              </w:rPr>
            </w:pPr>
            <w:r>
              <w:rPr>
                <w:color w:val="231F20"/>
                <w:sz w:val="19"/>
              </w:rPr>
              <w:t>4</w:t>
            </w:r>
          </w:p>
        </w:tc>
        <w:tc>
          <w:tcPr>
            <w:tcW w:w="550" w:type="dxa"/>
          </w:tcPr>
          <w:p w14:paraId="52DE5746" w14:textId="77777777" w:rsidR="00015D2F" w:rsidRDefault="00015D2F" w:rsidP="001D48D8">
            <w:pPr>
              <w:pStyle w:val="TableParagraph"/>
              <w:spacing w:before="257" w:line="192" w:lineRule="auto"/>
              <w:ind w:right="139"/>
              <w:jc w:val="right"/>
              <w:rPr>
                <w:sz w:val="19"/>
              </w:rPr>
            </w:pPr>
            <w:r>
              <w:rPr>
                <w:color w:val="231F20"/>
                <w:sz w:val="19"/>
              </w:rPr>
              <w:t>0.53</w:t>
            </w:r>
          </w:p>
        </w:tc>
        <w:tc>
          <w:tcPr>
            <w:tcW w:w="550" w:type="dxa"/>
          </w:tcPr>
          <w:p w14:paraId="36C70141" w14:textId="77777777" w:rsidR="00015D2F" w:rsidRDefault="00015D2F" w:rsidP="001D48D8">
            <w:pPr>
              <w:pStyle w:val="TableParagraph"/>
              <w:spacing w:before="257" w:line="192" w:lineRule="auto"/>
              <w:ind w:left="60" w:right="50"/>
              <w:jc w:val="center"/>
              <w:rPr>
                <w:sz w:val="19"/>
              </w:rPr>
            </w:pPr>
            <w:r>
              <w:rPr>
                <w:color w:val="231F20"/>
                <w:sz w:val="19"/>
              </w:rPr>
              <w:t>25</w:t>
            </w:r>
          </w:p>
        </w:tc>
      </w:tr>
      <w:tr w:rsidR="00FB5152" w14:paraId="6B5EF3E5" w14:textId="77777777" w:rsidTr="00F3244B">
        <w:trPr>
          <w:trHeight w:val="450"/>
        </w:trPr>
        <w:tc>
          <w:tcPr>
            <w:tcW w:w="393" w:type="dxa"/>
          </w:tcPr>
          <w:p w14:paraId="7A63702E" w14:textId="77777777" w:rsidR="00015D2F" w:rsidRDefault="00015D2F" w:rsidP="001D48D8">
            <w:pPr>
              <w:pStyle w:val="TableParagraph"/>
              <w:spacing w:before="257" w:line="192" w:lineRule="auto"/>
              <w:ind w:left="56"/>
              <w:rPr>
                <w:sz w:val="19"/>
              </w:rPr>
            </w:pPr>
            <w:r>
              <w:rPr>
                <w:color w:val="231F20"/>
                <w:sz w:val="19"/>
              </w:rPr>
              <w:t>5</w:t>
            </w:r>
          </w:p>
        </w:tc>
        <w:tc>
          <w:tcPr>
            <w:tcW w:w="1532" w:type="dxa"/>
          </w:tcPr>
          <w:p w14:paraId="53D38780" w14:textId="77777777" w:rsidR="00015D2F" w:rsidRDefault="00015D2F" w:rsidP="001D48D8">
            <w:pPr>
              <w:pStyle w:val="TableParagraph"/>
              <w:spacing w:before="84" w:line="192" w:lineRule="auto"/>
              <w:ind w:left="56" w:right="64"/>
              <w:rPr>
                <w:sz w:val="19"/>
              </w:rPr>
            </w:pPr>
            <w:r>
              <w:rPr>
                <w:color w:val="231F20"/>
                <w:sz w:val="19"/>
              </w:rPr>
              <w:t>Higher number of banks increase</w:t>
            </w:r>
          </w:p>
          <w:p w14:paraId="75021DD3" w14:textId="77777777" w:rsidR="00015D2F" w:rsidRDefault="00015D2F" w:rsidP="001D48D8">
            <w:pPr>
              <w:pStyle w:val="TableParagraph"/>
              <w:spacing w:line="192" w:lineRule="auto"/>
              <w:ind w:left="56"/>
              <w:rPr>
                <w:sz w:val="19"/>
              </w:rPr>
            </w:pPr>
            <w:r>
              <w:rPr>
                <w:color w:val="231F20"/>
                <w:sz w:val="19"/>
              </w:rPr>
              <w:t>NPLs</w:t>
            </w:r>
          </w:p>
        </w:tc>
        <w:tc>
          <w:tcPr>
            <w:tcW w:w="274" w:type="dxa"/>
          </w:tcPr>
          <w:p w14:paraId="6D3F302B" w14:textId="77777777" w:rsidR="00015D2F" w:rsidRDefault="00015D2F" w:rsidP="001D48D8">
            <w:pPr>
              <w:pStyle w:val="TableParagraph"/>
              <w:spacing w:before="257" w:line="192" w:lineRule="auto"/>
              <w:ind w:right="110"/>
              <w:jc w:val="right"/>
              <w:rPr>
                <w:sz w:val="19"/>
              </w:rPr>
            </w:pPr>
            <w:r>
              <w:rPr>
                <w:color w:val="231F20"/>
                <w:sz w:val="19"/>
              </w:rPr>
              <w:t>0</w:t>
            </w:r>
          </w:p>
        </w:tc>
        <w:tc>
          <w:tcPr>
            <w:tcW w:w="413" w:type="dxa"/>
          </w:tcPr>
          <w:p w14:paraId="2C27E007" w14:textId="77777777" w:rsidR="00015D2F" w:rsidRDefault="00015D2F" w:rsidP="001D48D8">
            <w:pPr>
              <w:pStyle w:val="TableParagraph"/>
              <w:spacing w:before="257" w:line="192" w:lineRule="auto"/>
              <w:ind w:left="9"/>
              <w:jc w:val="center"/>
              <w:rPr>
                <w:sz w:val="19"/>
              </w:rPr>
            </w:pPr>
            <w:r>
              <w:rPr>
                <w:color w:val="231F20"/>
                <w:sz w:val="19"/>
              </w:rPr>
              <w:t>2</w:t>
            </w:r>
          </w:p>
        </w:tc>
        <w:tc>
          <w:tcPr>
            <w:tcW w:w="274" w:type="dxa"/>
          </w:tcPr>
          <w:p w14:paraId="10CA3082" w14:textId="77777777" w:rsidR="00015D2F" w:rsidRDefault="00015D2F" w:rsidP="001D48D8">
            <w:pPr>
              <w:pStyle w:val="TableParagraph"/>
              <w:spacing w:before="257" w:line="192" w:lineRule="auto"/>
              <w:ind w:left="10"/>
              <w:jc w:val="center"/>
              <w:rPr>
                <w:sz w:val="19"/>
              </w:rPr>
            </w:pPr>
            <w:r>
              <w:rPr>
                <w:color w:val="231F20"/>
                <w:sz w:val="19"/>
              </w:rPr>
              <w:t>3</w:t>
            </w:r>
          </w:p>
        </w:tc>
        <w:tc>
          <w:tcPr>
            <w:tcW w:w="275" w:type="dxa"/>
          </w:tcPr>
          <w:p w14:paraId="37B3950A" w14:textId="77777777" w:rsidR="00015D2F" w:rsidRDefault="00015D2F" w:rsidP="00FB5152">
            <w:pPr>
              <w:pStyle w:val="TableParagraph"/>
              <w:spacing w:before="257" w:line="192" w:lineRule="auto"/>
              <w:ind w:left="2" w:right="-1"/>
              <w:jc w:val="center"/>
              <w:rPr>
                <w:sz w:val="19"/>
              </w:rPr>
            </w:pPr>
            <w:r>
              <w:rPr>
                <w:color w:val="231F20"/>
                <w:sz w:val="19"/>
              </w:rPr>
              <w:t>17</w:t>
            </w:r>
          </w:p>
        </w:tc>
        <w:tc>
          <w:tcPr>
            <w:tcW w:w="274" w:type="dxa"/>
          </w:tcPr>
          <w:p w14:paraId="7F6961BE" w14:textId="77777777" w:rsidR="00015D2F" w:rsidRDefault="00015D2F" w:rsidP="001D48D8">
            <w:pPr>
              <w:pStyle w:val="TableParagraph"/>
              <w:spacing w:before="257" w:line="192" w:lineRule="auto"/>
              <w:ind w:left="122"/>
              <w:rPr>
                <w:sz w:val="19"/>
              </w:rPr>
            </w:pPr>
            <w:r>
              <w:rPr>
                <w:color w:val="231F20"/>
                <w:sz w:val="19"/>
              </w:rPr>
              <w:t>3</w:t>
            </w:r>
          </w:p>
        </w:tc>
        <w:tc>
          <w:tcPr>
            <w:tcW w:w="550" w:type="dxa"/>
          </w:tcPr>
          <w:p w14:paraId="08D7B04F" w14:textId="77777777" w:rsidR="00015D2F" w:rsidRDefault="00015D2F" w:rsidP="001D48D8">
            <w:pPr>
              <w:pStyle w:val="TableParagraph"/>
              <w:spacing w:before="257" w:line="192" w:lineRule="auto"/>
              <w:ind w:left="86" w:right="75"/>
              <w:jc w:val="center"/>
              <w:rPr>
                <w:sz w:val="19"/>
              </w:rPr>
            </w:pPr>
            <w:r>
              <w:rPr>
                <w:color w:val="231F20"/>
                <w:sz w:val="19"/>
              </w:rPr>
              <w:t>3.84</w:t>
            </w:r>
          </w:p>
        </w:tc>
        <w:tc>
          <w:tcPr>
            <w:tcW w:w="687" w:type="dxa"/>
          </w:tcPr>
          <w:p w14:paraId="55938AF5" w14:textId="77777777" w:rsidR="00015D2F" w:rsidRDefault="00015D2F" w:rsidP="001D48D8">
            <w:pPr>
              <w:pStyle w:val="TableParagraph"/>
              <w:spacing w:before="257" w:line="192" w:lineRule="auto"/>
              <w:ind w:left="11"/>
              <w:jc w:val="center"/>
              <w:rPr>
                <w:sz w:val="19"/>
              </w:rPr>
            </w:pPr>
            <w:r>
              <w:rPr>
                <w:color w:val="231F20"/>
                <w:sz w:val="19"/>
              </w:rPr>
              <w:t>4</w:t>
            </w:r>
          </w:p>
        </w:tc>
        <w:tc>
          <w:tcPr>
            <w:tcW w:w="550" w:type="dxa"/>
          </w:tcPr>
          <w:p w14:paraId="1846C50E" w14:textId="77777777" w:rsidR="00015D2F" w:rsidRDefault="00015D2F" w:rsidP="001D48D8">
            <w:pPr>
              <w:pStyle w:val="TableParagraph"/>
              <w:spacing w:before="257" w:line="192" w:lineRule="auto"/>
              <w:ind w:right="139"/>
              <w:jc w:val="right"/>
              <w:rPr>
                <w:sz w:val="19"/>
              </w:rPr>
            </w:pPr>
            <w:r>
              <w:rPr>
                <w:color w:val="231F20"/>
                <w:sz w:val="19"/>
              </w:rPr>
              <w:t>0.75</w:t>
            </w:r>
          </w:p>
        </w:tc>
        <w:tc>
          <w:tcPr>
            <w:tcW w:w="550" w:type="dxa"/>
          </w:tcPr>
          <w:p w14:paraId="6E025AB6" w14:textId="77777777" w:rsidR="00015D2F" w:rsidRDefault="00015D2F" w:rsidP="001D48D8">
            <w:pPr>
              <w:pStyle w:val="TableParagraph"/>
              <w:spacing w:before="257" w:line="192" w:lineRule="auto"/>
              <w:ind w:left="60" w:right="50"/>
              <w:jc w:val="center"/>
              <w:rPr>
                <w:sz w:val="19"/>
              </w:rPr>
            </w:pPr>
            <w:r>
              <w:rPr>
                <w:color w:val="231F20"/>
                <w:sz w:val="19"/>
              </w:rPr>
              <w:t>25</w:t>
            </w:r>
          </w:p>
        </w:tc>
      </w:tr>
      <w:tr w:rsidR="00FB5152" w14:paraId="731FD8E2" w14:textId="77777777" w:rsidTr="00F3244B">
        <w:trPr>
          <w:trHeight w:val="586"/>
        </w:trPr>
        <w:tc>
          <w:tcPr>
            <w:tcW w:w="393" w:type="dxa"/>
          </w:tcPr>
          <w:p w14:paraId="34BF9B18" w14:textId="77777777" w:rsidR="00015D2F" w:rsidRDefault="00015D2F" w:rsidP="001D48D8">
            <w:pPr>
              <w:pStyle w:val="TableParagraph"/>
              <w:spacing w:before="13" w:line="192" w:lineRule="auto"/>
              <w:rPr>
                <w:i/>
                <w:sz w:val="21"/>
              </w:rPr>
            </w:pPr>
          </w:p>
          <w:p w14:paraId="35ADA7C9" w14:textId="77777777" w:rsidR="00015D2F" w:rsidRDefault="00015D2F" w:rsidP="001D48D8">
            <w:pPr>
              <w:pStyle w:val="TableParagraph"/>
              <w:spacing w:before="1" w:line="192" w:lineRule="auto"/>
              <w:ind w:left="56"/>
              <w:rPr>
                <w:sz w:val="19"/>
              </w:rPr>
            </w:pPr>
            <w:r>
              <w:rPr>
                <w:color w:val="231F20"/>
                <w:sz w:val="19"/>
              </w:rPr>
              <w:t>6</w:t>
            </w:r>
          </w:p>
        </w:tc>
        <w:tc>
          <w:tcPr>
            <w:tcW w:w="1532" w:type="dxa"/>
          </w:tcPr>
          <w:p w14:paraId="620A891B" w14:textId="77777777" w:rsidR="00015D2F" w:rsidRDefault="00015D2F" w:rsidP="00795FD5">
            <w:pPr>
              <w:pStyle w:val="TableParagraph"/>
              <w:spacing w:before="84" w:line="192" w:lineRule="auto"/>
              <w:ind w:left="56" w:right="17"/>
              <w:rPr>
                <w:sz w:val="19"/>
              </w:rPr>
            </w:pPr>
            <w:r>
              <w:rPr>
                <w:color w:val="231F20"/>
                <w:sz w:val="19"/>
              </w:rPr>
              <w:t>Declining “ease of doing business”</w:t>
            </w:r>
          </w:p>
          <w:p w14:paraId="493ACEC3" w14:textId="77777777" w:rsidR="00015D2F" w:rsidRDefault="00015D2F" w:rsidP="001D48D8">
            <w:pPr>
              <w:pStyle w:val="TableParagraph"/>
              <w:spacing w:line="192" w:lineRule="auto"/>
              <w:ind w:left="56"/>
              <w:rPr>
                <w:sz w:val="19"/>
              </w:rPr>
            </w:pPr>
            <w:r>
              <w:rPr>
                <w:color w:val="231F20"/>
                <w:sz w:val="19"/>
              </w:rPr>
              <w:t>increases NPLs</w:t>
            </w:r>
          </w:p>
        </w:tc>
        <w:tc>
          <w:tcPr>
            <w:tcW w:w="274" w:type="dxa"/>
          </w:tcPr>
          <w:p w14:paraId="701AF5A4" w14:textId="77777777" w:rsidR="00015D2F" w:rsidRDefault="00015D2F" w:rsidP="001D48D8">
            <w:pPr>
              <w:pStyle w:val="TableParagraph"/>
              <w:spacing w:before="13" w:line="192" w:lineRule="auto"/>
              <w:rPr>
                <w:i/>
                <w:sz w:val="21"/>
              </w:rPr>
            </w:pPr>
          </w:p>
          <w:p w14:paraId="554E7682" w14:textId="77777777" w:rsidR="00015D2F" w:rsidRDefault="00015D2F" w:rsidP="001D48D8">
            <w:pPr>
              <w:pStyle w:val="TableParagraph"/>
              <w:spacing w:before="1" w:line="192" w:lineRule="auto"/>
              <w:ind w:right="110"/>
              <w:jc w:val="right"/>
              <w:rPr>
                <w:sz w:val="19"/>
              </w:rPr>
            </w:pPr>
            <w:r>
              <w:rPr>
                <w:color w:val="231F20"/>
                <w:sz w:val="19"/>
              </w:rPr>
              <w:t>0</w:t>
            </w:r>
          </w:p>
        </w:tc>
        <w:tc>
          <w:tcPr>
            <w:tcW w:w="413" w:type="dxa"/>
          </w:tcPr>
          <w:p w14:paraId="3E2542A7" w14:textId="77777777" w:rsidR="00015D2F" w:rsidRDefault="00015D2F" w:rsidP="001D48D8">
            <w:pPr>
              <w:pStyle w:val="TableParagraph"/>
              <w:spacing w:before="13" w:line="192" w:lineRule="auto"/>
              <w:rPr>
                <w:i/>
                <w:sz w:val="21"/>
              </w:rPr>
            </w:pPr>
          </w:p>
          <w:p w14:paraId="367AC9F3" w14:textId="77777777" w:rsidR="00015D2F" w:rsidRDefault="00015D2F" w:rsidP="001D48D8">
            <w:pPr>
              <w:pStyle w:val="TableParagraph"/>
              <w:spacing w:before="1" w:line="192" w:lineRule="auto"/>
              <w:ind w:left="9"/>
              <w:jc w:val="center"/>
              <w:rPr>
                <w:sz w:val="19"/>
              </w:rPr>
            </w:pPr>
            <w:r>
              <w:rPr>
                <w:color w:val="231F20"/>
                <w:sz w:val="19"/>
              </w:rPr>
              <w:t>0</w:t>
            </w:r>
          </w:p>
        </w:tc>
        <w:tc>
          <w:tcPr>
            <w:tcW w:w="274" w:type="dxa"/>
          </w:tcPr>
          <w:p w14:paraId="1FA23B7B" w14:textId="77777777" w:rsidR="00015D2F" w:rsidRDefault="00015D2F" w:rsidP="001D48D8">
            <w:pPr>
              <w:pStyle w:val="TableParagraph"/>
              <w:spacing w:before="13" w:line="192" w:lineRule="auto"/>
              <w:rPr>
                <w:i/>
                <w:sz w:val="21"/>
              </w:rPr>
            </w:pPr>
          </w:p>
          <w:p w14:paraId="2DD0AD1C" w14:textId="77777777" w:rsidR="00015D2F" w:rsidRDefault="00015D2F" w:rsidP="00FB5152">
            <w:pPr>
              <w:pStyle w:val="TableParagraph"/>
              <w:spacing w:before="1" w:line="192" w:lineRule="auto"/>
              <w:ind w:left="4" w:right="40"/>
              <w:jc w:val="center"/>
              <w:rPr>
                <w:sz w:val="19"/>
              </w:rPr>
            </w:pPr>
            <w:r>
              <w:rPr>
                <w:color w:val="231F20"/>
                <w:sz w:val="19"/>
              </w:rPr>
              <w:t>17</w:t>
            </w:r>
          </w:p>
        </w:tc>
        <w:tc>
          <w:tcPr>
            <w:tcW w:w="275" w:type="dxa"/>
          </w:tcPr>
          <w:p w14:paraId="398DD354" w14:textId="77777777" w:rsidR="00015D2F" w:rsidRDefault="00015D2F" w:rsidP="001D48D8">
            <w:pPr>
              <w:pStyle w:val="TableParagraph"/>
              <w:spacing w:before="13" w:line="192" w:lineRule="auto"/>
              <w:rPr>
                <w:i/>
                <w:sz w:val="21"/>
              </w:rPr>
            </w:pPr>
          </w:p>
          <w:p w14:paraId="10F11449" w14:textId="77777777" w:rsidR="00015D2F" w:rsidRDefault="00015D2F" w:rsidP="001D48D8">
            <w:pPr>
              <w:pStyle w:val="TableParagraph"/>
              <w:spacing w:before="1" w:line="192" w:lineRule="auto"/>
              <w:ind w:left="10"/>
              <w:jc w:val="center"/>
              <w:rPr>
                <w:sz w:val="19"/>
              </w:rPr>
            </w:pPr>
            <w:r>
              <w:rPr>
                <w:color w:val="231F20"/>
                <w:sz w:val="19"/>
              </w:rPr>
              <w:t>5</w:t>
            </w:r>
          </w:p>
        </w:tc>
        <w:tc>
          <w:tcPr>
            <w:tcW w:w="274" w:type="dxa"/>
          </w:tcPr>
          <w:p w14:paraId="0BA3F509" w14:textId="77777777" w:rsidR="00015D2F" w:rsidRDefault="00015D2F" w:rsidP="001D48D8">
            <w:pPr>
              <w:pStyle w:val="TableParagraph"/>
              <w:spacing w:before="13" w:line="192" w:lineRule="auto"/>
              <w:rPr>
                <w:i/>
                <w:sz w:val="21"/>
              </w:rPr>
            </w:pPr>
          </w:p>
          <w:p w14:paraId="2BFC1CCF" w14:textId="77777777" w:rsidR="00015D2F" w:rsidRDefault="00015D2F" w:rsidP="001D48D8">
            <w:pPr>
              <w:pStyle w:val="TableParagraph"/>
              <w:spacing w:before="1" w:line="192" w:lineRule="auto"/>
              <w:ind w:left="122"/>
              <w:rPr>
                <w:sz w:val="19"/>
              </w:rPr>
            </w:pPr>
            <w:r>
              <w:rPr>
                <w:color w:val="231F20"/>
                <w:sz w:val="19"/>
              </w:rPr>
              <w:t>3</w:t>
            </w:r>
          </w:p>
        </w:tc>
        <w:tc>
          <w:tcPr>
            <w:tcW w:w="550" w:type="dxa"/>
          </w:tcPr>
          <w:p w14:paraId="01E9F011" w14:textId="77777777" w:rsidR="00015D2F" w:rsidRDefault="00015D2F" w:rsidP="001D48D8">
            <w:pPr>
              <w:pStyle w:val="TableParagraph"/>
              <w:spacing w:before="13" w:line="192" w:lineRule="auto"/>
              <w:rPr>
                <w:i/>
                <w:sz w:val="21"/>
              </w:rPr>
            </w:pPr>
          </w:p>
          <w:p w14:paraId="06AB7EDE" w14:textId="77777777" w:rsidR="00015D2F" w:rsidRDefault="00015D2F" w:rsidP="001D48D8">
            <w:pPr>
              <w:pStyle w:val="TableParagraph"/>
              <w:spacing w:before="1" w:line="192" w:lineRule="auto"/>
              <w:ind w:left="86" w:right="75"/>
              <w:jc w:val="center"/>
              <w:rPr>
                <w:sz w:val="19"/>
              </w:rPr>
            </w:pPr>
            <w:r>
              <w:rPr>
                <w:color w:val="231F20"/>
                <w:sz w:val="19"/>
              </w:rPr>
              <w:t>3.44</w:t>
            </w:r>
          </w:p>
        </w:tc>
        <w:tc>
          <w:tcPr>
            <w:tcW w:w="687" w:type="dxa"/>
          </w:tcPr>
          <w:p w14:paraId="7C2EB116" w14:textId="77777777" w:rsidR="00015D2F" w:rsidRDefault="00015D2F" w:rsidP="001D48D8">
            <w:pPr>
              <w:pStyle w:val="TableParagraph"/>
              <w:spacing w:before="13" w:line="192" w:lineRule="auto"/>
              <w:rPr>
                <w:i/>
                <w:sz w:val="21"/>
              </w:rPr>
            </w:pPr>
          </w:p>
          <w:p w14:paraId="264C90CC" w14:textId="77777777" w:rsidR="00015D2F" w:rsidRDefault="00015D2F" w:rsidP="001D48D8">
            <w:pPr>
              <w:pStyle w:val="TableParagraph"/>
              <w:spacing w:before="1" w:line="192" w:lineRule="auto"/>
              <w:ind w:left="11"/>
              <w:jc w:val="center"/>
              <w:rPr>
                <w:sz w:val="19"/>
              </w:rPr>
            </w:pPr>
            <w:r>
              <w:rPr>
                <w:color w:val="231F20"/>
                <w:sz w:val="19"/>
              </w:rPr>
              <w:t>3</w:t>
            </w:r>
          </w:p>
        </w:tc>
        <w:tc>
          <w:tcPr>
            <w:tcW w:w="550" w:type="dxa"/>
          </w:tcPr>
          <w:p w14:paraId="625B9762" w14:textId="77777777" w:rsidR="00015D2F" w:rsidRDefault="00015D2F" w:rsidP="001D48D8">
            <w:pPr>
              <w:pStyle w:val="TableParagraph"/>
              <w:spacing w:before="13" w:line="192" w:lineRule="auto"/>
              <w:rPr>
                <w:i/>
                <w:sz w:val="21"/>
              </w:rPr>
            </w:pPr>
          </w:p>
          <w:p w14:paraId="6ECB6A0F" w14:textId="77777777" w:rsidR="00015D2F" w:rsidRDefault="00015D2F" w:rsidP="001D48D8">
            <w:pPr>
              <w:pStyle w:val="TableParagraph"/>
              <w:spacing w:before="1" w:line="192" w:lineRule="auto"/>
              <w:ind w:right="139"/>
              <w:jc w:val="right"/>
              <w:rPr>
                <w:sz w:val="19"/>
              </w:rPr>
            </w:pPr>
            <w:r>
              <w:rPr>
                <w:color w:val="231F20"/>
                <w:sz w:val="19"/>
              </w:rPr>
              <w:t>0.71</w:t>
            </w:r>
          </w:p>
        </w:tc>
        <w:tc>
          <w:tcPr>
            <w:tcW w:w="550" w:type="dxa"/>
          </w:tcPr>
          <w:p w14:paraId="0CB0AB07" w14:textId="77777777" w:rsidR="00015D2F" w:rsidRDefault="00015D2F" w:rsidP="001D48D8">
            <w:pPr>
              <w:pStyle w:val="TableParagraph"/>
              <w:spacing w:before="13" w:line="192" w:lineRule="auto"/>
              <w:rPr>
                <w:i/>
                <w:sz w:val="21"/>
              </w:rPr>
            </w:pPr>
          </w:p>
          <w:p w14:paraId="709DDC78" w14:textId="77777777" w:rsidR="00015D2F" w:rsidRDefault="00015D2F" w:rsidP="001D48D8">
            <w:pPr>
              <w:pStyle w:val="TableParagraph"/>
              <w:spacing w:before="1" w:line="192" w:lineRule="auto"/>
              <w:ind w:left="60" w:right="50"/>
              <w:jc w:val="center"/>
              <w:rPr>
                <w:sz w:val="19"/>
              </w:rPr>
            </w:pPr>
            <w:r>
              <w:rPr>
                <w:color w:val="231F20"/>
                <w:sz w:val="19"/>
              </w:rPr>
              <w:t>25</w:t>
            </w:r>
          </w:p>
        </w:tc>
      </w:tr>
      <w:tr w:rsidR="00FB5152" w14:paraId="28EEEB93" w14:textId="77777777" w:rsidTr="00F3244B">
        <w:trPr>
          <w:trHeight w:val="450"/>
        </w:trPr>
        <w:tc>
          <w:tcPr>
            <w:tcW w:w="393" w:type="dxa"/>
          </w:tcPr>
          <w:p w14:paraId="27D04885" w14:textId="77777777" w:rsidR="00015D2F" w:rsidRDefault="00015D2F" w:rsidP="001D48D8">
            <w:pPr>
              <w:pStyle w:val="TableParagraph"/>
              <w:spacing w:before="257" w:line="192" w:lineRule="auto"/>
              <w:ind w:left="56"/>
              <w:rPr>
                <w:sz w:val="19"/>
              </w:rPr>
            </w:pPr>
            <w:r>
              <w:rPr>
                <w:color w:val="231F20"/>
                <w:sz w:val="19"/>
              </w:rPr>
              <w:t>7</w:t>
            </w:r>
          </w:p>
        </w:tc>
        <w:tc>
          <w:tcPr>
            <w:tcW w:w="1532" w:type="dxa"/>
          </w:tcPr>
          <w:p w14:paraId="7C7AD7E0" w14:textId="77777777" w:rsidR="00015D2F" w:rsidRDefault="00015D2F" w:rsidP="00795FD5">
            <w:pPr>
              <w:pStyle w:val="TableParagraph"/>
              <w:spacing w:before="84" w:line="192" w:lineRule="auto"/>
              <w:ind w:left="56"/>
              <w:rPr>
                <w:sz w:val="19"/>
              </w:rPr>
            </w:pPr>
            <w:r>
              <w:rPr>
                <w:color w:val="231F20"/>
                <w:sz w:val="19"/>
              </w:rPr>
              <w:t>Merging of banks can reduce</w:t>
            </w:r>
            <w:r w:rsidR="00F3244B">
              <w:rPr>
                <w:color w:val="231F20"/>
                <w:sz w:val="19"/>
              </w:rPr>
              <w:t xml:space="preserve"> </w:t>
            </w:r>
            <w:r>
              <w:rPr>
                <w:color w:val="231F20"/>
                <w:sz w:val="19"/>
              </w:rPr>
              <w:t>NPLs</w:t>
            </w:r>
          </w:p>
        </w:tc>
        <w:tc>
          <w:tcPr>
            <w:tcW w:w="274" w:type="dxa"/>
          </w:tcPr>
          <w:p w14:paraId="0FB8AA1C" w14:textId="77777777" w:rsidR="00015D2F" w:rsidRDefault="00015D2F" w:rsidP="001D48D8">
            <w:pPr>
              <w:pStyle w:val="TableParagraph"/>
              <w:spacing w:before="257" w:line="192" w:lineRule="auto"/>
              <w:ind w:right="110"/>
              <w:jc w:val="right"/>
              <w:rPr>
                <w:sz w:val="19"/>
              </w:rPr>
            </w:pPr>
            <w:r>
              <w:rPr>
                <w:color w:val="231F20"/>
                <w:sz w:val="19"/>
              </w:rPr>
              <w:t>0</w:t>
            </w:r>
          </w:p>
        </w:tc>
        <w:tc>
          <w:tcPr>
            <w:tcW w:w="413" w:type="dxa"/>
          </w:tcPr>
          <w:p w14:paraId="3A629FDB" w14:textId="77777777" w:rsidR="00015D2F" w:rsidRDefault="00015D2F" w:rsidP="001D48D8">
            <w:pPr>
              <w:pStyle w:val="TableParagraph"/>
              <w:spacing w:before="257" w:line="192" w:lineRule="auto"/>
              <w:ind w:left="9"/>
              <w:jc w:val="center"/>
              <w:rPr>
                <w:sz w:val="19"/>
              </w:rPr>
            </w:pPr>
            <w:r>
              <w:rPr>
                <w:color w:val="231F20"/>
                <w:sz w:val="19"/>
              </w:rPr>
              <w:t>3</w:t>
            </w:r>
          </w:p>
        </w:tc>
        <w:tc>
          <w:tcPr>
            <w:tcW w:w="274" w:type="dxa"/>
          </w:tcPr>
          <w:p w14:paraId="749B6A6C" w14:textId="77777777" w:rsidR="00015D2F" w:rsidRDefault="00015D2F" w:rsidP="001D48D8">
            <w:pPr>
              <w:pStyle w:val="TableParagraph"/>
              <w:spacing w:before="257" w:line="192" w:lineRule="auto"/>
              <w:ind w:left="10"/>
              <w:jc w:val="center"/>
              <w:rPr>
                <w:sz w:val="19"/>
              </w:rPr>
            </w:pPr>
            <w:r>
              <w:rPr>
                <w:color w:val="231F20"/>
                <w:sz w:val="19"/>
              </w:rPr>
              <w:t>2</w:t>
            </w:r>
          </w:p>
        </w:tc>
        <w:tc>
          <w:tcPr>
            <w:tcW w:w="275" w:type="dxa"/>
          </w:tcPr>
          <w:p w14:paraId="094EB796" w14:textId="77777777" w:rsidR="00015D2F" w:rsidRDefault="00015D2F" w:rsidP="00FB5152">
            <w:pPr>
              <w:pStyle w:val="TableParagraph"/>
              <w:spacing w:before="257" w:line="192" w:lineRule="auto"/>
              <w:ind w:left="2" w:right="-1"/>
              <w:jc w:val="center"/>
              <w:rPr>
                <w:sz w:val="19"/>
              </w:rPr>
            </w:pPr>
            <w:r>
              <w:rPr>
                <w:color w:val="231F20"/>
                <w:sz w:val="19"/>
              </w:rPr>
              <w:t>18</w:t>
            </w:r>
          </w:p>
        </w:tc>
        <w:tc>
          <w:tcPr>
            <w:tcW w:w="274" w:type="dxa"/>
          </w:tcPr>
          <w:p w14:paraId="2BE59CD5" w14:textId="77777777" w:rsidR="00015D2F" w:rsidRDefault="00015D2F" w:rsidP="001D48D8">
            <w:pPr>
              <w:pStyle w:val="TableParagraph"/>
              <w:spacing w:before="257" w:line="192" w:lineRule="auto"/>
              <w:ind w:left="122"/>
              <w:rPr>
                <w:sz w:val="19"/>
              </w:rPr>
            </w:pPr>
            <w:r>
              <w:rPr>
                <w:color w:val="231F20"/>
                <w:sz w:val="19"/>
              </w:rPr>
              <w:t>2</w:t>
            </w:r>
          </w:p>
        </w:tc>
        <w:tc>
          <w:tcPr>
            <w:tcW w:w="550" w:type="dxa"/>
          </w:tcPr>
          <w:p w14:paraId="22BE58B8" w14:textId="77777777" w:rsidR="00015D2F" w:rsidRDefault="00015D2F" w:rsidP="001D48D8">
            <w:pPr>
              <w:pStyle w:val="TableParagraph"/>
              <w:spacing w:before="257" w:line="192" w:lineRule="auto"/>
              <w:ind w:left="86" w:right="75"/>
              <w:jc w:val="center"/>
              <w:rPr>
                <w:sz w:val="19"/>
              </w:rPr>
            </w:pPr>
            <w:r>
              <w:rPr>
                <w:color w:val="231F20"/>
                <w:sz w:val="19"/>
              </w:rPr>
              <w:t>3.76</w:t>
            </w:r>
          </w:p>
        </w:tc>
        <w:tc>
          <w:tcPr>
            <w:tcW w:w="687" w:type="dxa"/>
          </w:tcPr>
          <w:p w14:paraId="7B5E4D4D" w14:textId="77777777" w:rsidR="00015D2F" w:rsidRDefault="00015D2F" w:rsidP="001D48D8">
            <w:pPr>
              <w:pStyle w:val="TableParagraph"/>
              <w:spacing w:before="257" w:line="192" w:lineRule="auto"/>
              <w:ind w:left="11"/>
              <w:jc w:val="center"/>
              <w:rPr>
                <w:sz w:val="19"/>
              </w:rPr>
            </w:pPr>
            <w:r>
              <w:rPr>
                <w:color w:val="231F20"/>
                <w:sz w:val="19"/>
              </w:rPr>
              <w:t>4</w:t>
            </w:r>
          </w:p>
        </w:tc>
        <w:tc>
          <w:tcPr>
            <w:tcW w:w="550" w:type="dxa"/>
          </w:tcPr>
          <w:p w14:paraId="6BC88798" w14:textId="77777777" w:rsidR="00015D2F" w:rsidRDefault="00015D2F" w:rsidP="001D48D8">
            <w:pPr>
              <w:pStyle w:val="TableParagraph"/>
              <w:spacing w:before="257" w:line="192" w:lineRule="auto"/>
              <w:ind w:right="139"/>
              <w:jc w:val="right"/>
              <w:rPr>
                <w:sz w:val="19"/>
              </w:rPr>
            </w:pPr>
            <w:r>
              <w:rPr>
                <w:color w:val="231F20"/>
                <w:sz w:val="19"/>
              </w:rPr>
              <w:t>0.78</w:t>
            </w:r>
          </w:p>
        </w:tc>
        <w:tc>
          <w:tcPr>
            <w:tcW w:w="550" w:type="dxa"/>
          </w:tcPr>
          <w:p w14:paraId="0706BF8B" w14:textId="77777777" w:rsidR="00015D2F" w:rsidRDefault="00015D2F" w:rsidP="001D48D8">
            <w:pPr>
              <w:pStyle w:val="TableParagraph"/>
              <w:spacing w:before="257" w:line="192" w:lineRule="auto"/>
              <w:ind w:left="60" w:right="50"/>
              <w:jc w:val="center"/>
              <w:rPr>
                <w:sz w:val="19"/>
              </w:rPr>
            </w:pPr>
            <w:r>
              <w:rPr>
                <w:color w:val="231F20"/>
                <w:sz w:val="19"/>
              </w:rPr>
              <w:t>25</w:t>
            </w:r>
          </w:p>
        </w:tc>
      </w:tr>
      <w:tr w:rsidR="00FB5152" w14:paraId="1FDADE2F" w14:textId="77777777" w:rsidTr="00F3244B">
        <w:trPr>
          <w:trHeight w:val="450"/>
        </w:trPr>
        <w:tc>
          <w:tcPr>
            <w:tcW w:w="393" w:type="dxa"/>
          </w:tcPr>
          <w:p w14:paraId="70D02317" w14:textId="77777777" w:rsidR="00015D2F" w:rsidRDefault="00015D2F" w:rsidP="001D48D8">
            <w:pPr>
              <w:pStyle w:val="TableParagraph"/>
              <w:spacing w:before="257" w:line="192" w:lineRule="auto"/>
              <w:ind w:left="56"/>
              <w:rPr>
                <w:sz w:val="19"/>
              </w:rPr>
            </w:pPr>
            <w:r>
              <w:rPr>
                <w:color w:val="231F20"/>
                <w:sz w:val="19"/>
              </w:rPr>
              <w:t>8</w:t>
            </w:r>
          </w:p>
        </w:tc>
        <w:tc>
          <w:tcPr>
            <w:tcW w:w="1532" w:type="dxa"/>
          </w:tcPr>
          <w:p w14:paraId="7BDF2E80" w14:textId="77777777" w:rsidR="00015D2F" w:rsidRDefault="00015D2F" w:rsidP="001D48D8">
            <w:pPr>
              <w:pStyle w:val="TableParagraph"/>
              <w:spacing w:before="84" w:line="192" w:lineRule="auto"/>
              <w:ind w:left="56" w:right="58"/>
              <w:rPr>
                <w:sz w:val="19"/>
              </w:rPr>
            </w:pPr>
            <w:r>
              <w:rPr>
                <w:color w:val="231F20"/>
                <w:sz w:val="19"/>
              </w:rPr>
              <w:t>Higher exchange rate increases</w:t>
            </w:r>
          </w:p>
          <w:p w14:paraId="3C07DC29" w14:textId="77777777" w:rsidR="00015D2F" w:rsidRDefault="00015D2F" w:rsidP="001D48D8">
            <w:pPr>
              <w:pStyle w:val="TableParagraph"/>
              <w:spacing w:line="192" w:lineRule="auto"/>
              <w:ind w:left="56"/>
              <w:rPr>
                <w:sz w:val="19"/>
              </w:rPr>
            </w:pPr>
            <w:r>
              <w:rPr>
                <w:color w:val="231F20"/>
                <w:sz w:val="19"/>
              </w:rPr>
              <w:t>NPLs</w:t>
            </w:r>
          </w:p>
        </w:tc>
        <w:tc>
          <w:tcPr>
            <w:tcW w:w="274" w:type="dxa"/>
          </w:tcPr>
          <w:p w14:paraId="1495EDE2" w14:textId="77777777" w:rsidR="00015D2F" w:rsidRDefault="00015D2F" w:rsidP="001D48D8">
            <w:pPr>
              <w:pStyle w:val="TableParagraph"/>
              <w:spacing w:before="257" w:line="192" w:lineRule="auto"/>
              <w:ind w:right="110"/>
              <w:jc w:val="right"/>
              <w:rPr>
                <w:sz w:val="19"/>
              </w:rPr>
            </w:pPr>
            <w:r>
              <w:rPr>
                <w:color w:val="231F20"/>
                <w:sz w:val="19"/>
              </w:rPr>
              <w:t>0</w:t>
            </w:r>
          </w:p>
        </w:tc>
        <w:tc>
          <w:tcPr>
            <w:tcW w:w="413" w:type="dxa"/>
          </w:tcPr>
          <w:p w14:paraId="56D3BA89" w14:textId="77777777" w:rsidR="00015D2F" w:rsidRDefault="00015D2F" w:rsidP="001D48D8">
            <w:pPr>
              <w:pStyle w:val="TableParagraph"/>
              <w:spacing w:before="257" w:line="192" w:lineRule="auto"/>
              <w:ind w:left="9"/>
              <w:jc w:val="center"/>
              <w:rPr>
                <w:sz w:val="19"/>
              </w:rPr>
            </w:pPr>
            <w:r>
              <w:rPr>
                <w:color w:val="231F20"/>
                <w:sz w:val="19"/>
              </w:rPr>
              <w:t>5</w:t>
            </w:r>
          </w:p>
        </w:tc>
        <w:tc>
          <w:tcPr>
            <w:tcW w:w="274" w:type="dxa"/>
          </w:tcPr>
          <w:p w14:paraId="13A805E5" w14:textId="77777777" w:rsidR="00015D2F" w:rsidRDefault="00015D2F" w:rsidP="00FB5152">
            <w:pPr>
              <w:pStyle w:val="TableParagraph"/>
              <w:spacing w:before="257" w:line="192" w:lineRule="auto"/>
              <w:ind w:left="4" w:right="-2"/>
              <w:jc w:val="center"/>
              <w:rPr>
                <w:sz w:val="19"/>
              </w:rPr>
            </w:pPr>
            <w:r>
              <w:rPr>
                <w:color w:val="231F20"/>
                <w:sz w:val="19"/>
              </w:rPr>
              <w:t>14</w:t>
            </w:r>
          </w:p>
        </w:tc>
        <w:tc>
          <w:tcPr>
            <w:tcW w:w="275" w:type="dxa"/>
          </w:tcPr>
          <w:p w14:paraId="2FF6D9CA" w14:textId="77777777" w:rsidR="00015D2F" w:rsidRDefault="00015D2F" w:rsidP="001D48D8">
            <w:pPr>
              <w:pStyle w:val="TableParagraph"/>
              <w:spacing w:before="257" w:line="192" w:lineRule="auto"/>
              <w:ind w:left="10"/>
              <w:jc w:val="center"/>
              <w:rPr>
                <w:sz w:val="19"/>
              </w:rPr>
            </w:pPr>
            <w:r>
              <w:rPr>
                <w:color w:val="231F20"/>
                <w:sz w:val="19"/>
              </w:rPr>
              <w:t>4</w:t>
            </w:r>
          </w:p>
        </w:tc>
        <w:tc>
          <w:tcPr>
            <w:tcW w:w="274" w:type="dxa"/>
          </w:tcPr>
          <w:p w14:paraId="2C0DEBAE" w14:textId="77777777" w:rsidR="00015D2F" w:rsidRDefault="00015D2F" w:rsidP="001D48D8">
            <w:pPr>
              <w:pStyle w:val="TableParagraph"/>
              <w:spacing w:before="257" w:line="192" w:lineRule="auto"/>
              <w:ind w:left="122"/>
              <w:rPr>
                <w:sz w:val="19"/>
              </w:rPr>
            </w:pPr>
            <w:r>
              <w:rPr>
                <w:color w:val="231F20"/>
                <w:sz w:val="19"/>
              </w:rPr>
              <w:t>2</w:t>
            </w:r>
          </w:p>
        </w:tc>
        <w:tc>
          <w:tcPr>
            <w:tcW w:w="550" w:type="dxa"/>
          </w:tcPr>
          <w:p w14:paraId="2D174F20" w14:textId="77777777" w:rsidR="00015D2F" w:rsidRDefault="00015D2F" w:rsidP="001D48D8">
            <w:pPr>
              <w:pStyle w:val="TableParagraph"/>
              <w:spacing w:before="257" w:line="192" w:lineRule="auto"/>
              <w:ind w:left="86" w:right="75"/>
              <w:jc w:val="center"/>
              <w:rPr>
                <w:sz w:val="19"/>
              </w:rPr>
            </w:pPr>
            <w:r>
              <w:rPr>
                <w:color w:val="231F20"/>
                <w:sz w:val="19"/>
              </w:rPr>
              <w:t>3.12</w:t>
            </w:r>
          </w:p>
        </w:tc>
        <w:tc>
          <w:tcPr>
            <w:tcW w:w="687" w:type="dxa"/>
          </w:tcPr>
          <w:p w14:paraId="72433B17" w14:textId="77777777" w:rsidR="00015D2F" w:rsidRDefault="00015D2F" w:rsidP="001D48D8">
            <w:pPr>
              <w:pStyle w:val="TableParagraph"/>
              <w:spacing w:before="257" w:line="192" w:lineRule="auto"/>
              <w:ind w:left="11"/>
              <w:jc w:val="center"/>
              <w:rPr>
                <w:sz w:val="19"/>
              </w:rPr>
            </w:pPr>
            <w:r>
              <w:rPr>
                <w:color w:val="231F20"/>
                <w:sz w:val="19"/>
              </w:rPr>
              <w:t>3</w:t>
            </w:r>
          </w:p>
        </w:tc>
        <w:tc>
          <w:tcPr>
            <w:tcW w:w="550" w:type="dxa"/>
          </w:tcPr>
          <w:p w14:paraId="183ED19A" w14:textId="77777777" w:rsidR="00015D2F" w:rsidRDefault="00015D2F" w:rsidP="001D48D8">
            <w:pPr>
              <w:pStyle w:val="TableParagraph"/>
              <w:spacing w:before="257" w:line="192" w:lineRule="auto"/>
              <w:ind w:right="139"/>
              <w:jc w:val="right"/>
              <w:rPr>
                <w:sz w:val="19"/>
              </w:rPr>
            </w:pPr>
            <w:r>
              <w:rPr>
                <w:color w:val="231F20"/>
                <w:sz w:val="19"/>
              </w:rPr>
              <w:t>0.83</w:t>
            </w:r>
          </w:p>
        </w:tc>
        <w:tc>
          <w:tcPr>
            <w:tcW w:w="550" w:type="dxa"/>
          </w:tcPr>
          <w:p w14:paraId="3CFBB851" w14:textId="77777777" w:rsidR="00015D2F" w:rsidRDefault="00015D2F" w:rsidP="001D48D8">
            <w:pPr>
              <w:pStyle w:val="TableParagraph"/>
              <w:spacing w:before="257" w:line="192" w:lineRule="auto"/>
              <w:ind w:left="60" w:right="50"/>
              <w:jc w:val="center"/>
              <w:rPr>
                <w:sz w:val="19"/>
              </w:rPr>
            </w:pPr>
            <w:r>
              <w:rPr>
                <w:color w:val="231F20"/>
                <w:sz w:val="19"/>
              </w:rPr>
              <w:t>25</w:t>
            </w:r>
          </w:p>
        </w:tc>
      </w:tr>
      <w:tr w:rsidR="00FB5152" w14:paraId="1BF501F4" w14:textId="77777777" w:rsidTr="00776315">
        <w:trPr>
          <w:trHeight w:val="440"/>
        </w:trPr>
        <w:tc>
          <w:tcPr>
            <w:tcW w:w="393" w:type="dxa"/>
          </w:tcPr>
          <w:p w14:paraId="2A8A73FD" w14:textId="77777777" w:rsidR="00015D2F" w:rsidRDefault="00015D2F" w:rsidP="001D48D8">
            <w:pPr>
              <w:pStyle w:val="TableParagraph"/>
              <w:spacing w:before="13" w:line="192" w:lineRule="auto"/>
              <w:rPr>
                <w:i/>
                <w:sz w:val="21"/>
              </w:rPr>
            </w:pPr>
          </w:p>
          <w:p w14:paraId="1C906C41" w14:textId="77777777" w:rsidR="00015D2F" w:rsidRDefault="00015D2F" w:rsidP="001D48D8">
            <w:pPr>
              <w:pStyle w:val="TableParagraph"/>
              <w:spacing w:before="1" w:line="192" w:lineRule="auto"/>
              <w:ind w:left="56"/>
              <w:rPr>
                <w:sz w:val="19"/>
              </w:rPr>
            </w:pPr>
            <w:r>
              <w:rPr>
                <w:color w:val="231F20"/>
                <w:sz w:val="19"/>
              </w:rPr>
              <w:t>9</w:t>
            </w:r>
          </w:p>
        </w:tc>
        <w:tc>
          <w:tcPr>
            <w:tcW w:w="1532" w:type="dxa"/>
          </w:tcPr>
          <w:p w14:paraId="6B95CE0E" w14:textId="77777777" w:rsidR="00015D2F" w:rsidRDefault="00015D2F" w:rsidP="00795FD5">
            <w:pPr>
              <w:pStyle w:val="TableParagraph"/>
              <w:spacing w:before="84" w:line="192" w:lineRule="auto"/>
              <w:ind w:left="56" w:right="17"/>
              <w:rPr>
                <w:sz w:val="19"/>
              </w:rPr>
            </w:pPr>
            <w:r>
              <w:rPr>
                <w:color w:val="231F20"/>
                <w:sz w:val="19"/>
              </w:rPr>
              <w:t xml:space="preserve">Higher unemployment rate </w:t>
            </w:r>
            <w:proofErr w:type="gramStart"/>
            <w:r>
              <w:rPr>
                <w:color w:val="231F20"/>
                <w:sz w:val="19"/>
              </w:rPr>
              <w:t>cause</w:t>
            </w:r>
            <w:proofErr w:type="gramEnd"/>
            <w:r>
              <w:rPr>
                <w:color w:val="231F20"/>
                <w:sz w:val="19"/>
              </w:rPr>
              <w:t xml:space="preserve"> higher</w:t>
            </w:r>
          </w:p>
          <w:p w14:paraId="6D0EE41F" w14:textId="77777777" w:rsidR="00015D2F" w:rsidRDefault="00015D2F" w:rsidP="001D48D8">
            <w:pPr>
              <w:pStyle w:val="TableParagraph"/>
              <w:spacing w:line="192" w:lineRule="auto"/>
              <w:ind w:left="56"/>
              <w:rPr>
                <w:sz w:val="19"/>
              </w:rPr>
            </w:pPr>
            <w:r>
              <w:rPr>
                <w:color w:val="231F20"/>
                <w:sz w:val="19"/>
              </w:rPr>
              <w:lastRenderedPageBreak/>
              <w:t>NPLs</w:t>
            </w:r>
          </w:p>
        </w:tc>
        <w:tc>
          <w:tcPr>
            <w:tcW w:w="274" w:type="dxa"/>
          </w:tcPr>
          <w:p w14:paraId="6F526EF9" w14:textId="77777777" w:rsidR="00015D2F" w:rsidRDefault="00015D2F" w:rsidP="001D48D8">
            <w:pPr>
              <w:pStyle w:val="TableParagraph"/>
              <w:spacing w:before="13" w:line="192" w:lineRule="auto"/>
              <w:rPr>
                <w:i/>
                <w:sz w:val="21"/>
              </w:rPr>
            </w:pPr>
          </w:p>
          <w:p w14:paraId="48782E15" w14:textId="77777777" w:rsidR="00015D2F" w:rsidRDefault="00015D2F" w:rsidP="001D48D8">
            <w:pPr>
              <w:pStyle w:val="TableParagraph"/>
              <w:spacing w:before="1" w:line="192" w:lineRule="auto"/>
              <w:ind w:right="110"/>
              <w:jc w:val="right"/>
              <w:rPr>
                <w:sz w:val="19"/>
              </w:rPr>
            </w:pPr>
            <w:r>
              <w:rPr>
                <w:color w:val="231F20"/>
                <w:sz w:val="19"/>
              </w:rPr>
              <w:t>1</w:t>
            </w:r>
          </w:p>
        </w:tc>
        <w:tc>
          <w:tcPr>
            <w:tcW w:w="413" w:type="dxa"/>
          </w:tcPr>
          <w:p w14:paraId="458CBD8F" w14:textId="77777777" w:rsidR="00015D2F" w:rsidRDefault="00015D2F" w:rsidP="001D48D8">
            <w:pPr>
              <w:pStyle w:val="TableParagraph"/>
              <w:spacing w:before="13" w:line="192" w:lineRule="auto"/>
              <w:rPr>
                <w:i/>
                <w:sz w:val="21"/>
              </w:rPr>
            </w:pPr>
          </w:p>
          <w:p w14:paraId="4351004C" w14:textId="77777777" w:rsidR="00015D2F" w:rsidRDefault="00015D2F" w:rsidP="001D48D8">
            <w:pPr>
              <w:pStyle w:val="TableParagraph"/>
              <w:spacing w:before="1" w:line="192" w:lineRule="auto"/>
              <w:ind w:left="9"/>
              <w:jc w:val="center"/>
              <w:rPr>
                <w:sz w:val="19"/>
              </w:rPr>
            </w:pPr>
            <w:r>
              <w:rPr>
                <w:color w:val="231F20"/>
                <w:sz w:val="19"/>
              </w:rPr>
              <w:t>4</w:t>
            </w:r>
          </w:p>
        </w:tc>
        <w:tc>
          <w:tcPr>
            <w:tcW w:w="274" w:type="dxa"/>
          </w:tcPr>
          <w:p w14:paraId="15854C4A" w14:textId="77777777" w:rsidR="00015D2F" w:rsidRDefault="00015D2F" w:rsidP="001D48D8">
            <w:pPr>
              <w:pStyle w:val="TableParagraph"/>
              <w:spacing w:before="13" w:line="192" w:lineRule="auto"/>
              <w:rPr>
                <w:i/>
                <w:sz w:val="21"/>
              </w:rPr>
            </w:pPr>
          </w:p>
          <w:p w14:paraId="35CC5CD8" w14:textId="77777777" w:rsidR="00015D2F" w:rsidRDefault="00015D2F" w:rsidP="00FB5152">
            <w:pPr>
              <w:pStyle w:val="TableParagraph"/>
              <w:spacing w:before="1" w:line="192" w:lineRule="auto"/>
              <w:ind w:left="4" w:right="-2"/>
              <w:jc w:val="center"/>
              <w:rPr>
                <w:sz w:val="19"/>
              </w:rPr>
            </w:pPr>
            <w:r>
              <w:rPr>
                <w:color w:val="231F20"/>
                <w:sz w:val="19"/>
              </w:rPr>
              <w:t>15</w:t>
            </w:r>
          </w:p>
        </w:tc>
        <w:tc>
          <w:tcPr>
            <w:tcW w:w="275" w:type="dxa"/>
          </w:tcPr>
          <w:p w14:paraId="7C129984" w14:textId="77777777" w:rsidR="00015D2F" w:rsidRDefault="00015D2F" w:rsidP="001D48D8">
            <w:pPr>
              <w:pStyle w:val="TableParagraph"/>
              <w:spacing w:before="13" w:line="192" w:lineRule="auto"/>
              <w:rPr>
                <w:i/>
                <w:sz w:val="21"/>
              </w:rPr>
            </w:pPr>
          </w:p>
          <w:p w14:paraId="70984EFE" w14:textId="77777777" w:rsidR="00015D2F" w:rsidRDefault="00015D2F" w:rsidP="001D48D8">
            <w:pPr>
              <w:pStyle w:val="TableParagraph"/>
              <w:spacing w:before="1" w:line="192" w:lineRule="auto"/>
              <w:ind w:left="10"/>
              <w:jc w:val="center"/>
              <w:rPr>
                <w:sz w:val="19"/>
              </w:rPr>
            </w:pPr>
            <w:r>
              <w:rPr>
                <w:color w:val="231F20"/>
                <w:sz w:val="19"/>
              </w:rPr>
              <w:t>4</w:t>
            </w:r>
          </w:p>
        </w:tc>
        <w:tc>
          <w:tcPr>
            <w:tcW w:w="274" w:type="dxa"/>
          </w:tcPr>
          <w:p w14:paraId="1E1B51CC" w14:textId="77777777" w:rsidR="00015D2F" w:rsidRDefault="00015D2F" w:rsidP="001D48D8">
            <w:pPr>
              <w:pStyle w:val="TableParagraph"/>
              <w:spacing w:before="13" w:line="192" w:lineRule="auto"/>
              <w:rPr>
                <w:i/>
                <w:sz w:val="21"/>
              </w:rPr>
            </w:pPr>
          </w:p>
          <w:p w14:paraId="191DCBC4" w14:textId="77777777" w:rsidR="00015D2F" w:rsidRDefault="00015D2F" w:rsidP="001D48D8">
            <w:pPr>
              <w:pStyle w:val="TableParagraph"/>
              <w:spacing w:before="1" w:line="192" w:lineRule="auto"/>
              <w:ind w:left="122"/>
              <w:rPr>
                <w:sz w:val="19"/>
              </w:rPr>
            </w:pPr>
            <w:r>
              <w:rPr>
                <w:color w:val="231F20"/>
                <w:sz w:val="19"/>
              </w:rPr>
              <w:t>1</w:t>
            </w:r>
          </w:p>
        </w:tc>
        <w:tc>
          <w:tcPr>
            <w:tcW w:w="550" w:type="dxa"/>
          </w:tcPr>
          <w:p w14:paraId="271ECAB6" w14:textId="77777777" w:rsidR="00015D2F" w:rsidRDefault="00015D2F" w:rsidP="001D48D8">
            <w:pPr>
              <w:pStyle w:val="TableParagraph"/>
              <w:spacing w:before="13" w:line="192" w:lineRule="auto"/>
              <w:rPr>
                <w:i/>
                <w:sz w:val="21"/>
              </w:rPr>
            </w:pPr>
          </w:p>
          <w:p w14:paraId="63537DE9" w14:textId="77777777" w:rsidR="00015D2F" w:rsidRDefault="00015D2F" w:rsidP="001D48D8">
            <w:pPr>
              <w:pStyle w:val="TableParagraph"/>
              <w:spacing w:before="1" w:line="192" w:lineRule="auto"/>
              <w:ind w:left="86" w:right="75"/>
              <w:jc w:val="center"/>
              <w:rPr>
                <w:sz w:val="19"/>
              </w:rPr>
            </w:pPr>
            <w:r>
              <w:rPr>
                <w:color w:val="231F20"/>
                <w:sz w:val="19"/>
              </w:rPr>
              <w:t>3.00</w:t>
            </w:r>
          </w:p>
        </w:tc>
        <w:tc>
          <w:tcPr>
            <w:tcW w:w="687" w:type="dxa"/>
          </w:tcPr>
          <w:p w14:paraId="15122CAA" w14:textId="77777777" w:rsidR="00015D2F" w:rsidRDefault="00015D2F" w:rsidP="001D48D8">
            <w:pPr>
              <w:pStyle w:val="TableParagraph"/>
              <w:spacing w:before="13" w:line="192" w:lineRule="auto"/>
              <w:rPr>
                <w:i/>
                <w:sz w:val="21"/>
              </w:rPr>
            </w:pPr>
          </w:p>
          <w:p w14:paraId="75482123" w14:textId="77777777" w:rsidR="00015D2F" w:rsidRDefault="00015D2F" w:rsidP="001D48D8">
            <w:pPr>
              <w:pStyle w:val="TableParagraph"/>
              <w:spacing w:before="1" w:line="192" w:lineRule="auto"/>
              <w:ind w:left="11"/>
              <w:jc w:val="center"/>
              <w:rPr>
                <w:sz w:val="19"/>
              </w:rPr>
            </w:pPr>
            <w:r>
              <w:rPr>
                <w:color w:val="231F20"/>
                <w:sz w:val="19"/>
              </w:rPr>
              <w:t>3</w:t>
            </w:r>
          </w:p>
        </w:tc>
        <w:tc>
          <w:tcPr>
            <w:tcW w:w="550" w:type="dxa"/>
          </w:tcPr>
          <w:p w14:paraId="6B2C426F" w14:textId="77777777" w:rsidR="00015D2F" w:rsidRDefault="00015D2F" w:rsidP="001D48D8">
            <w:pPr>
              <w:pStyle w:val="TableParagraph"/>
              <w:spacing w:before="13" w:line="192" w:lineRule="auto"/>
              <w:rPr>
                <w:i/>
                <w:sz w:val="21"/>
              </w:rPr>
            </w:pPr>
          </w:p>
          <w:p w14:paraId="1BFD8CF2" w14:textId="77777777" w:rsidR="00015D2F" w:rsidRDefault="00015D2F" w:rsidP="001D48D8">
            <w:pPr>
              <w:pStyle w:val="TableParagraph"/>
              <w:spacing w:before="1" w:line="192" w:lineRule="auto"/>
              <w:ind w:right="139"/>
              <w:jc w:val="right"/>
              <w:rPr>
                <w:sz w:val="19"/>
              </w:rPr>
            </w:pPr>
            <w:r>
              <w:rPr>
                <w:color w:val="231F20"/>
                <w:sz w:val="19"/>
              </w:rPr>
              <w:t>0.82</w:t>
            </w:r>
          </w:p>
        </w:tc>
        <w:tc>
          <w:tcPr>
            <w:tcW w:w="550" w:type="dxa"/>
          </w:tcPr>
          <w:p w14:paraId="6914D3B0" w14:textId="77777777" w:rsidR="00015D2F" w:rsidRDefault="00015D2F" w:rsidP="001D48D8">
            <w:pPr>
              <w:pStyle w:val="TableParagraph"/>
              <w:spacing w:before="13" w:line="192" w:lineRule="auto"/>
              <w:rPr>
                <w:i/>
                <w:sz w:val="21"/>
              </w:rPr>
            </w:pPr>
          </w:p>
          <w:p w14:paraId="5F09F47B" w14:textId="77777777" w:rsidR="00015D2F" w:rsidRDefault="00015D2F" w:rsidP="001D48D8">
            <w:pPr>
              <w:pStyle w:val="TableParagraph"/>
              <w:spacing w:before="1" w:line="192" w:lineRule="auto"/>
              <w:ind w:left="60" w:right="50"/>
              <w:jc w:val="center"/>
              <w:rPr>
                <w:sz w:val="19"/>
              </w:rPr>
            </w:pPr>
            <w:r>
              <w:rPr>
                <w:color w:val="231F20"/>
                <w:sz w:val="19"/>
              </w:rPr>
              <w:t>25</w:t>
            </w:r>
          </w:p>
        </w:tc>
      </w:tr>
      <w:tr w:rsidR="00FB5152" w14:paraId="7B71779F" w14:textId="77777777" w:rsidTr="00F3244B">
        <w:trPr>
          <w:trHeight w:val="450"/>
        </w:trPr>
        <w:tc>
          <w:tcPr>
            <w:tcW w:w="393" w:type="dxa"/>
          </w:tcPr>
          <w:p w14:paraId="2158BD5E" w14:textId="77777777" w:rsidR="00015D2F" w:rsidRDefault="00015D2F" w:rsidP="001D48D8">
            <w:pPr>
              <w:pStyle w:val="TableParagraph"/>
              <w:spacing w:before="257" w:line="192" w:lineRule="auto"/>
              <w:ind w:left="56"/>
              <w:rPr>
                <w:sz w:val="19"/>
              </w:rPr>
            </w:pPr>
            <w:r>
              <w:rPr>
                <w:color w:val="231F20"/>
                <w:sz w:val="19"/>
              </w:rPr>
              <w:t>10</w:t>
            </w:r>
          </w:p>
        </w:tc>
        <w:tc>
          <w:tcPr>
            <w:tcW w:w="1532" w:type="dxa"/>
          </w:tcPr>
          <w:p w14:paraId="64657CD0" w14:textId="77777777" w:rsidR="00015D2F" w:rsidRDefault="00015D2F" w:rsidP="001D48D8">
            <w:pPr>
              <w:pStyle w:val="TableParagraph"/>
              <w:spacing w:before="84" w:line="192" w:lineRule="auto"/>
              <w:ind w:left="56"/>
              <w:rPr>
                <w:sz w:val="19"/>
              </w:rPr>
            </w:pPr>
            <w:r>
              <w:rPr>
                <w:color w:val="231F20"/>
                <w:sz w:val="19"/>
              </w:rPr>
              <w:t xml:space="preserve">Higher inflation rate </w:t>
            </w:r>
            <w:proofErr w:type="gramStart"/>
            <w:r>
              <w:rPr>
                <w:color w:val="231F20"/>
                <w:sz w:val="19"/>
              </w:rPr>
              <w:t>induce</w:t>
            </w:r>
            <w:proofErr w:type="gramEnd"/>
          </w:p>
          <w:p w14:paraId="24722436" w14:textId="77777777" w:rsidR="00015D2F" w:rsidRDefault="00015D2F" w:rsidP="001D48D8">
            <w:pPr>
              <w:pStyle w:val="TableParagraph"/>
              <w:spacing w:line="192" w:lineRule="auto"/>
              <w:ind w:left="56"/>
              <w:rPr>
                <w:sz w:val="19"/>
              </w:rPr>
            </w:pPr>
            <w:r>
              <w:rPr>
                <w:color w:val="231F20"/>
                <w:sz w:val="19"/>
              </w:rPr>
              <w:t>higher NPLs</w:t>
            </w:r>
          </w:p>
        </w:tc>
        <w:tc>
          <w:tcPr>
            <w:tcW w:w="274" w:type="dxa"/>
          </w:tcPr>
          <w:p w14:paraId="49E3EDA1" w14:textId="77777777" w:rsidR="00015D2F" w:rsidRDefault="00015D2F" w:rsidP="001D48D8">
            <w:pPr>
              <w:pStyle w:val="TableParagraph"/>
              <w:spacing w:before="257" w:line="192" w:lineRule="auto"/>
              <w:ind w:right="110"/>
              <w:jc w:val="right"/>
              <w:rPr>
                <w:sz w:val="19"/>
              </w:rPr>
            </w:pPr>
            <w:r>
              <w:rPr>
                <w:color w:val="231F20"/>
                <w:sz w:val="19"/>
              </w:rPr>
              <w:t>1</w:t>
            </w:r>
          </w:p>
        </w:tc>
        <w:tc>
          <w:tcPr>
            <w:tcW w:w="413" w:type="dxa"/>
          </w:tcPr>
          <w:p w14:paraId="4820144D" w14:textId="77777777" w:rsidR="00015D2F" w:rsidRDefault="00015D2F" w:rsidP="001D48D8">
            <w:pPr>
              <w:pStyle w:val="TableParagraph"/>
              <w:spacing w:before="257" w:line="192" w:lineRule="auto"/>
              <w:ind w:left="9"/>
              <w:jc w:val="center"/>
              <w:rPr>
                <w:sz w:val="19"/>
              </w:rPr>
            </w:pPr>
            <w:r>
              <w:rPr>
                <w:color w:val="231F20"/>
                <w:sz w:val="19"/>
              </w:rPr>
              <w:t>1</w:t>
            </w:r>
          </w:p>
        </w:tc>
        <w:tc>
          <w:tcPr>
            <w:tcW w:w="274" w:type="dxa"/>
          </w:tcPr>
          <w:p w14:paraId="11B7AD82" w14:textId="77777777" w:rsidR="00015D2F" w:rsidRDefault="00015D2F" w:rsidP="00FB5152">
            <w:pPr>
              <w:pStyle w:val="TableParagraph"/>
              <w:spacing w:before="257" w:line="192" w:lineRule="auto"/>
              <w:ind w:left="4"/>
              <w:jc w:val="center"/>
              <w:rPr>
                <w:sz w:val="19"/>
              </w:rPr>
            </w:pPr>
            <w:r>
              <w:rPr>
                <w:color w:val="231F20"/>
                <w:sz w:val="19"/>
              </w:rPr>
              <w:t>17</w:t>
            </w:r>
          </w:p>
        </w:tc>
        <w:tc>
          <w:tcPr>
            <w:tcW w:w="275" w:type="dxa"/>
          </w:tcPr>
          <w:p w14:paraId="4E881E68" w14:textId="77777777" w:rsidR="00015D2F" w:rsidRDefault="00015D2F" w:rsidP="001D48D8">
            <w:pPr>
              <w:pStyle w:val="TableParagraph"/>
              <w:spacing w:before="257" w:line="192" w:lineRule="auto"/>
              <w:ind w:left="10"/>
              <w:jc w:val="center"/>
              <w:rPr>
                <w:sz w:val="19"/>
              </w:rPr>
            </w:pPr>
            <w:r>
              <w:rPr>
                <w:color w:val="231F20"/>
                <w:sz w:val="19"/>
              </w:rPr>
              <w:t>5</w:t>
            </w:r>
          </w:p>
        </w:tc>
        <w:tc>
          <w:tcPr>
            <w:tcW w:w="274" w:type="dxa"/>
          </w:tcPr>
          <w:p w14:paraId="57034EE0" w14:textId="77777777" w:rsidR="00015D2F" w:rsidRDefault="00015D2F" w:rsidP="001D48D8">
            <w:pPr>
              <w:pStyle w:val="TableParagraph"/>
              <w:spacing w:before="257" w:line="192" w:lineRule="auto"/>
              <w:ind w:left="122"/>
              <w:rPr>
                <w:sz w:val="19"/>
              </w:rPr>
            </w:pPr>
            <w:r>
              <w:rPr>
                <w:color w:val="231F20"/>
                <w:sz w:val="19"/>
              </w:rPr>
              <w:t>1</w:t>
            </w:r>
          </w:p>
        </w:tc>
        <w:tc>
          <w:tcPr>
            <w:tcW w:w="550" w:type="dxa"/>
          </w:tcPr>
          <w:p w14:paraId="34F5D213" w14:textId="77777777" w:rsidR="00015D2F" w:rsidRDefault="00015D2F" w:rsidP="001D48D8">
            <w:pPr>
              <w:pStyle w:val="TableParagraph"/>
              <w:spacing w:before="257" w:line="192" w:lineRule="auto"/>
              <w:ind w:left="86" w:right="75"/>
              <w:jc w:val="center"/>
              <w:rPr>
                <w:sz w:val="19"/>
              </w:rPr>
            </w:pPr>
            <w:r>
              <w:rPr>
                <w:color w:val="231F20"/>
                <w:sz w:val="19"/>
              </w:rPr>
              <w:t>3.16</w:t>
            </w:r>
          </w:p>
        </w:tc>
        <w:tc>
          <w:tcPr>
            <w:tcW w:w="687" w:type="dxa"/>
          </w:tcPr>
          <w:p w14:paraId="5588EF8E" w14:textId="77777777" w:rsidR="00015D2F" w:rsidRDefault="00015D2F" w:rsidP="001D48D8">
            <w:pPr>
              <w:pStyle w:val="TableParagraph"/>
              <w:spacing w:before="257" w:line="192" w:lineRule="auto"/>
              <w:ind w:left="11"/>
              <w:jc w:val="center"/>
              <w:rPr>
                <w:sz w:val="19"/>
              </w:rPr>
            </w:pPr>
            <w:r>
              <w:rPr>
                <w:color w:val="231F20"/>
                <w:sz w:val="19"/>
              </w:rPr>
              <w:t>3</w:t>
            </w:r>
          </w:p>
        </w:tc>
        <w:tc>
          <w:tcPr>
            <w:tcW w:w="550" w:type="dxa"/>
          </w:tcPr>
          <w:p w14:paraId="015AED76" w14:textId="77777777" w:rsidR="00015D2F" w:rsidRDefault="00015D2F" w:rsidP="001D48D8">
            <w:pPr>
              <w:pStyle w:val="TableParagraph"/>
              <w:spacing w:before="257" w:line="192" w:lineRule="auto"/>
              <w:ind w:right="139"/>
              <w:jc w:val="right"/>
              <w:rPr>
                <w:sz w:val="19"/>
              </w:rPr>
            </w:pPr>
            <w:r>
              <w:rPr>
                <w:color w:val="231F20"/>
                <w:sz w:val="19"/>
              </w:rPr>
              <w:t>0.75</w:t>
            </w:r>
          </w:p>
        </w:tc>
        <w:tc>
          <w:tcPr>
            <w:tcW w:w="550" w:type="dxa"/>
          </w:tcPr>
          <w:p w14:paraId="1854774D" w14:textId="77777777" w:rsidR="00015D2F" w:rsidRDefault="00015D2F" w:rsidP="001D48D8">
            <w:pPr>
              <w:pStyle w:val="TableParagraph"/>
              <w:spacing w:before="257" w:line="192" w:lineRule="auto"/>
              <w:ind w:left="60" w:right="50"/>
              <w:jc w:val="center"/>
              <w:rPr>
                <w:sz w:val="19"/>
              </w:rPr>
            </w:pPr>
            <w:r>
              <w:rPr>
                <w:color w:val="231F20"/>
                <w:sz w:val="19"/>
              </w:rPr>
              <w:t>25</w:t>
            </w:r>
          </w:p>
        </w:tc>
      </w:tr>
      <w:tr w:rsidR="00FB5152" w14:paraId="238C4477" w14:textId="77777777" w:rsidTr="00F3244B">
        <w:trPr>
          <w:trHeight w:val="450"/>
        </w:trPr>
        <w:tc>
          <w:tcPr>
            <w:tcW w:w="393" w:type="dxa"/>
          </w:tcPr>
          <w:p w14:paraId="4B07125F" w14:textId="77777777" w:rsidR="00015D2F" w:rsidRDefault="00015D2F" w:rsidP="001D48D8">
            <w:pPr>
              <w:pStyle w:val="TableParagraph"/>
              <w:spacing w:before="257" w:line="192" w:lineRule="auto"/>
              <w:ind w:left="56"/>
              <w:rPr>
                <w:sz w:val="19"/>
              </w:rPr>
            </w:pPr>
            <w:r>
              <w:rPr>
                <w:color w:val="231F20"/>
                <w:sz w:val="19"/>
              </w:rPr>
              <w:t>11</w:t>
            </w:r>
          </w:p>
        </w:tc>
        <w:tc>
          <w:tcPr>
            <w:tcW w:w="1532" w:type="dxa"/>
          </w:tcPr>
          <w:p w14:paraId="6958B5A1" w14:textId="77777777" w:rsidR="00015D2F" w:rsidRDefault="00015D2F" w:rsidP="001D48D8">
            <w:pPr>
              <w:pStyle w:val="TableParagraph"/>
              <w:spacing w:before="84" w:line="192" w:lineRule="auto"/>
              <w:ind w:left="56" w:right="199"/>
              <w:rPr>
                <w:sz w:val="19"/>
              </w:rPr>
            </w:pPr>
            <w:r>
              <w:rPr>
                <w:color w:val="231F20"/>
                <w:sz w:val="19"/>
              </w:rPr>
              <w:t>Rising GDP growth reduces</w:t>
            </w:r>
          </w:p>
          <w:p w14:paraId="0B3CC9A4" w14:textId="77777777" w:rsidR="00015D2F" w:rsidRDefault="00015D2F" w:rsidP="001D48D8">
            <w:pPr>
              <w:pStyle w:val="TableParagraph"/>
              <w:spacing w:line="192" w:lineRule="auto"/>
              <w:ind w:left="56"/>
              <w:rPr>
                <w:sz w:val="19"/>
              </w:rPr>
            </w:pPr>
            <w:r>
              <w:rPr>
                <w:color w:val="231F20"/>
                <w:sz w:val="19"/>
              </w:rPr>
              <w:t>NPLs</w:t>
            </w:r>
          </w:p>
        </w:tc>
        <w:tc>
          <w:tcPr>
            <w:tcW w:w="274" w:type="dxa"/>
          </w:tcPr>
          <w:p w14:paraId="36105E7D" w14:textId="77777777" w:rsidR="00015D2F" w:rsidRDefault="00015D2F" w:rsidP="001D48D8">
            <w:pPr>
              <w:pStyle w:val="TableParagraph"/>
              <w:spacing w:before="257" w:line="192" w:lineRule="auto"/>
              <w:ind w:right="110"/>
              <w:jc w:val="right"/>
              <w:rPr>
                <w:sz w:val="19"/>
              </w:rPr>
            </w:pPr>
            <w:r>
              <w:rPr>
                <w:color w:val="231F20"/>
                <w:sz w:val="19"/>
              </w:rPr>
              <w:t>0</w:t>
            </w:r>
          </w:p>
        </w:tc>
        <w:tc>
          <w:tcPr>
            <w:tcW w:w="413" w:type="dxa"/>
          </w:tcPr>
          <w:p w14:paraId="2D05A6F2" w14:textId="77777777" w:rsidR="00015D2F" w:rsidRDefault="00015D2F" w:rsidP="001D48D8">
            <w:pPr>
              <w:pStyle w:val="TableParagraph"/>
              <w:spacing w:before="257" w:line="192" w:lineRule="auto"/>
              <w:ind w:left="9"/>
              <w:jc w:val="center"/>
              <w:rPr>
                <w:sz w:val="19"/>
              </w:rPr>
            </w:pPr>
            <w:r>
              <w:rPr>
                <w:color w:val="231F20"/>
                <w:sz w:val="19"/>
              </w:rPr>
              <w:t>4</w:t>
            </w:r>
          </w:p>
        </w:tc>
        <w:tc>
          <w:tcPr>
            <w:tcW w:w="274" w:type="dxa"/>
          </w:tcPr>
          <w:p w14:paraId="4CE25AF8" w14:textId="77777777" w:rsidR="00015D2F" w:rsidRDefault="00015D2F" w:rsidP="001D48D8">
            <w:pPr>
              <w:pStyle w:val="TableParagraph"/>
              <w:spacing w:before="257" w:line="192" w:lineRule="auto"/>
              <w:ind w:left="10"/>
              <w:jc w:val="center"/>
              <w:rPr>
                <w:sz w:val="19"/>
              </w:rPr>
            </w:pPr>
            <w:r>
              <w:rPr>
                <w:color w:val="231F20"/>
                <w:sz w:val="19"/>
              </w:rPr>
              <w:t>8</w:t>
            </w:r>
          </w:p>
        </w:tc>
        <w:tc>
          <w:tcPr>
            <w:tcW w:w="275" w:type="dxa"/>
          </w:tcPr>
          <w:p w14:paraId="22C8B9C2" w14:textId="77777777" w:rsidR="00015D2F" w:rsidRDefault="00015D2F" w:rsidP="00FB5152">
            <w:pPr>
              <w:pStyle w:val="TableParagraph"/>
              <w:spacing w:before="257" w:line="192" w:lineRule="auto"/>
              <w:ind w:left="2" w:right="40"/>
              <w:jc w:val="center"/>
              <w:rPr>
                <w:sz w:val="19"/>
              </w:rPr>
            </w:pPr>
            <w:r>
              <w:rPr>
                <w:color w:val="231F20"/>
                <w:sz w:val="19"/>
              </w:rPr>
              <w:t>13</w:t>
            </w:r>
          </w:p>
        </w:tc>
        <w:tc>
          <w:tcPr>
            <w:tcW w:w="274" w:type="dxa"/>
          </w:tcPr>
          <w:p w14:paraId="098AFCE7" w14:textId="77777777" w:rsidR="00015D2F" w:rsidRDefault="00015D2F" w:rsidP="001D48D8">
            <w:pPr>
              <w:pStyle w:val="TableParagraph"/>
              <w:spacing w:before="257" w:line="192" w:lineRule="auto"/>
              <w:ind w:left="122"/>
              <w:rPr>
                <w:sz w:val="19"/>
              </w:rPr>
            </w:pPr>
            <w:r>
              <w:rPr>
                <w:color w:val="231F20"/>
                <w:sz w:val="19"/>
              </w:rPr>
              <w:t>0</w:t>
            </w:r>
          </w:p>
        </w:tc>
        <w:tc>
          <w:tcPr>
            <w:tcW w:w="550" w:type="dxa"/>
          </w:tcPr>
          <w:p w14:paraId="3414F0F3" w14:textId="77777777" w:rsidR="00015D2F" w:rsidRDefault="00015D2F" w:rsidP="001D48D8">
            <w:pPr>
              <w:pStyle w:val="TableParagraph"/>
              <w:spacing w:before="257" w:line="192" w:lineRule="auto"/>
              <w:ind w:left="86" w:right="75"/>
              <w:jc w:val="center"/>
              <w:rPr>
                <w:sz w:val="19"/>
              </w:rPr>
            </w:pPr>
            <w:r>
              <w:rPr>
                <w:color w:val="231F20"/>
                <w:sz w:val="19"/>
              </w:rPr>
              <w:t>3.36</w:t>
            </w:r>
          </w:p>
        </w:tc>
        <w:tc>
          <w:tcPr>
            <w:tcW w:w="687" w:type="dxa"/>
          </w:tcPr>
          <w:p w14:paraId="226C7B9C" w14:textId="77777777" w:rsidR="00015D2F" w:rsidRDefault="00015D2F" w:rsidP="001D48D8">
            <w:pPr>
              <w:pStyle w:val="TableParagraph"/>
              <w:spacing w:before="257" w:line="192" w:lineRule="auto"/>
              <w:ind w:left="11"/>
              <w:jc w:val="center"/>
              <w:rPr>
                <w:sz w:val="19"/>
              </w:rPr>
            </w:pPr>
            <w:r>
              <w:rPr>
                <w:color w:val="231F20"/>
                <w:sz w:val="19"/>
              </w:rPr>
              <w:t>4</w:t>
            </w:r>
          </w:p>
        </w:tc>
        <w:tc>
          <w:tcPr>
            <w:tcW w:w="550" w:type="dxa"/>
          </w:tcPr>
          <w:p w14:paraId="36CEE7A3" w14:textId="77777777" w:rsidR="00015D2F" w:rsidRDefault="00015D2F" w:rsidP="001D48D8">
            <w:pPr>
              <w:pStyle w:val="TableParagraph"/>
              <w:spacing w:before="257" w:line="192" w:lineRule="auto"/>
              <w:ind w:right="139"/>
              <w:jc w:val="right"/>
              <w:rPr>
                <w:sz w:val="19"/>
              </w:rPr>
            </w:pPr>
            <w:r>
              <w:rPr>
                <w:color w:val="231F20"/>
                <w:sz w:val="19"/>
              </w:rPr>
              <w:t>0.76</w:t>
            </w:r>
          </w:p>
        </w:tc>
        <w:tc>
          <w:tcPr>
            <w:tcW w:w="550" w:type="dxa"/>
          </w:tcPr>
          <w:p w14:paraId="3A993B7F" w14:textId="77777777" w:rsidR="00015D2F" w:rsidRDefault="00015D2F" w:rsidP="001D48D8">
            <w:pPr>
              <w:pStyle w:val="TableParagraph"/>
              <w:spacing w:before="257" w:line="192" w:lineRule="auto"/>
              <w:ind w:left="60" w:right="50"/>
              <w:jc w:val="center"/>
              <w:rPr>
                <w:sz w:val="19"/>
              </w:rPr>
            </w:pPr>
            <w:r>
              <w:rPr>
                <w:color w:val="231F20"/>
                <w:sz w:val="19"/>
              </w:rPr>
              <w:t>25</w:t>
            </w:r>
          </w:p>
        </w:tc>
      </w:tr>
      <w:tr w:rsidR="00FB5152" w14:paraId="51F1D9D6" w14:textId="77777777" w:rsidTr="00776315">
        <w:trPr>
          <w:trHeight w:val="692"/>
        </w:trPr>
        <w:tc>
          <w:tcPr>
            <w:tcW w:w="393" w:type="dxa"/>
          </w:tcPr>
          <w:p w14:paraId="572B4E17" w14:textId="77777777" w:rsidR="00015D2F" w:rsidRDefault="00015D2F" w:rsidP="001D48D8">
            <w:pPr>
              <w:pStyle w:val="TableParagraph"/>
              <w:spacing w:before="257" w:line="192" w:lineRule="auto"/>
              <w:ind w:left="56"/>
              <w:rPr>
                <w:sz w:val="19"/>
              </w:rPr>
            </w:pPr>
            <w:r>
              <w:rPr>
                <w:color w:val="231F20"/>
                <w:sz w:val="19"/>
              </w:rPr>
              <w:t>12</w:t>
            </w:r>
          </w:p>
        </w:tc>
        <w:tc>
          <w:tcPr>
            <w:tcW w:w="1532" w:type="dxa"/>
          </w:tcPr>
          <w:p w14:paraId="335F9F6C" w14:textId="77777777" w:rsidR="00015D2F" w:rsidRPr="00800980" w:rsidRDefault="00015D2F" w:rsidP="001D48D8">
            <w:pPr>
              <w:pStyle w:val="TableParagraph"/>
              <w:spacing w:before="84" w:line="192" w:lineRule="auto"/>
              <w:ind w:left="56" w:right="39"/>
              <w:rPr>
                <w:sz w:val="18"/>
                <w:szCs w:val="20"/>
              </w:rPr>
            </w:pPr>
            <w:r w:rsidRPr="00800980">
              <w:rPr>
                <w:color w:val="231F20"/>
                <w:sz w:val="18"/>
                <w:szCs w:val="20"/>
              </w:rPr>
              <w:t>Less profitable banks incur more</w:t>
            </w:r>
          </w:p>
          <w:p w14:paraId="7673CE9E" w14:textId="77777777" w:rsidR="00015D2F" w:rsidRDefault="00015D2F" w:rsidP="001D48D8">
            <w:pPr>
              <w:pStyle w:val="TableParagraph"/>
              <w:spacing w:line="192" w:lineRule="auto"/>
              <w:ind w:left="56"/>
              <w:rPr>
                <w:sz w:val="19"/>
              </w:rPr>
            </w:pPr>
            <w:r w:rsidRPr="00800980">
              <w:rPr>
                <w:color w:val="231F20"/>
                <w:sz w:val="18"/>
                <w:szCs w:val="20"/>
              </w:rPr>
              <w:t>NPLs</w:t>
            </w:r>
          </w:p>
        </w:tc>
        <w:tc>
          <w:tcPr>
            <w:tcW w:w="274" w:type="dxa"/>
          </w:tcPr>
          <w:p w14:paraId="53CA822D" w14:textId="77777777" w:rsidR="00015D2F" w:rsidRDefault="00015D2F" w:rsidP="001D48D8">
            <w:pPr>
              <w:pStyle w:val="TableParagraph"/>
              <w:spacing w:before="257" w:line="192" w:lineRule="auto"/>
              <w:ind w:right="110"/>
              <w:jc w:val="right"/>
              <w:rPr>
                <w:sz w:val="19"/>
              </w:rPr>
            </w:pPr>
            <w:r>
              <w:rPr>
                <w:color w:val="231F20"/>
                <w:sz w:val="19"/>
              </w:rPr>
              <w:t>1</w:t>
            </w:r>
          </w:p>
        </w:tc>
        <w:tc>
          <w:tcPr>
            <w:tcW w:w="413" w:type="dxa"/>
          </w:tcPr>
          <w:p w14:paraId="1AF0DF14" w14:textId="77777777" w:rsidR="00015D2F" w:rsidRDefault="00015D2F" w:rsidP="001D48D8">
            <w:pPr>
              <w:pStyle w:val="TableParagraph"/>
              <w:spacing w:before="257" w:line="192" w:lineRule="auto"/>
              <w:ind w:left="9"/>
              <w:jc w:val="center"/>
              <w:rPr>
                <w:sz w:val="19"/>
              </w:rPr>
            </w:pPr>
            <w:r>
              <w:rPr>
                <w:color w:val="231F20"/>
                <w:sz w:val="19"/>
              </w:rPr>
              <w:t>7</w:t>
            </w:r>
          </w:p>
        </w:tc>
        <w:tc>
          <w:tcPr>
            <w:tcW w:w="274" w:type="dxa"/>
          </w:tcPr>
          <w:p w14:paraId="25AAB6DE" w14:textId="77777777" w:rsidR="00015D2F" w:rsidRDefault="00015D2F" w:rsidP="001D48D8">
            <w:pPr>
              <w:pStyle w:val="TableParagraph"/>
              <w:spacing w:before="257" w:line="192" w:lineRule="auto"/>
              <w:ind w:left="10"/>
              <w:jc w:val="center"/>
              <w:rPr>
                <w:sz w:val="19"/>
              </w:rPr>
            </w:pPr>
            <w:r>
              <w:rPr>
                <w:color w:val="231F20"/>
                <w:sz w:val="19"/>
              </w:rPr>
              <w:t>7</w:t>
            </w:r>
          </w:p>
        </w:tc>
        <w:tc>
          <w:tcPr>
            <w:tcW w:w="275" w:type="dxa"/>
          </w:tcPr>
          <w:p w14:paraId="213629C2" w14:textId="77777777" w:rsidR="00015D2F" w:rsidRDefault="00015D2F" w:rsidP="001D48D8">
            <w:pPr>
              <w:pStyle w:val="TableParagraph"/>
              <w:spacing w:before="257" w:line="192" w:lineRule="auto"/>
              <w:ind w:left="10"/>
              <w:jc w:val="center"/>
              <w:rPr>
                <w:sz w:val="19"/>
              </w:rPr>
            </w:pPr>
            <w:r>
              <w:rPr>
                <w:color w:val="231F20"/>
                <w:sz w:val="19"/>
              </w:rPr>
              <w:t>8</w:t>
            </w:r>
          </w:p>
        </w:tc>
        <w:tc>
          <w:tcPr>
            <w:tcW w:w="274" w:type="dxa"/>
          </w:tcPr>
          <w:p w14:paraId="35ECB96A" w14:textId="77777777" w:rsidR="00015D2F" w:rsidRDefault="00015D2F" w:rsidP="001D48D8">
            <w:pPr>
              <w:pStyle w:val="TableParagraph"/>
              <w:spacing w:before="257" w:line="192" w:lineRule="auto"/>
              <w:ind w:left="122"/>
              <w:rPr>
                <w:sz w:val="19"/>
              </w:rPr>
            </w:pPr>
            <w:r>
              <w:rPr>
                <w:color w:val="231F20"/>
                <w:sz w:val="19"/>
              </w:rPr>
              <w:t>2</w:t>
            </w:r>
          </w:p>
        </w:tc>
        <w:tc>
          <w:tcPr>
            <w:tcW w:w="550" w:type="dxa"/>
          </w:tcPr>
          <w:p w14:paraId="5591EB5A" w14:textId="77777777" w:rsidR="00015D2F" w:rsidRDefault="00015D2F" w:rsidP="001D48D8">
            <w:pPr>
              <w:pStyle w:val="TableParagraph"/>
              <w:spacing w:before="257" w:line="192" w:lineRule="auto"/>
              <w:ind w:left="86" w:right="75"/>
              <w:jc w:val="center"/>
              <w:rPr>
                <w:sz w:val="19"/>
              </w:rPr>
            </w:pPr>
            <w:r>
              <w:rPr>
                <w:color w:val="231F20"/>
                <w:sz w:val="19"/>
              </w:rPr>
              <w:t>3.12</w:t>
            </w:r>
          </w:p>
        </w:tc>
        <w:tc>
          <w:tcPr>
            <w:tcW w:w="687" w:type="dxa"/>
          </w:tcPr>
          <w:p w14:paraId="59FEBF59" w14:textId="77777777" w:rsidR="00015D2F" w:rsidRDefault="00015D2F" w:rsidP="001D48D8">
            <w:pPr>
              <w:pStyle w:val="TableParagraph"/>
              <w:spacing w:before="257" w:line="192" w:lineRule="auto"/>
              <w:ind w:left="11"/>
              <w:jc w:val="center"/>
              <w:rPr>
                <w:sz w:val="19"/>
              </w:rPr>
            </w:pPr>
            <w:r>
              <w:rPr>
                <w:color w:val="231F20"/>
                <w:sz w:val="19"/>
              </w:rPr>
              <w:t>3</w:t>
            </w:r>
          </w:p>
        </w:tc>
        <w:tc>
          <w:tcPr>
            <w:tcW w:w="550" w:type="dxa"/>
          </w:tcPr>
          <w:p w14:paraId="1CFFA981" w14:textId="77777777" w:rsidR="00015D2F" w:rsidRDefault="00015D2F" w:rsidP="001D48D8">
            <w:pPr>
              <w:pStyle w:val="TableParagraph"/>
              <w:spacing w:before="257" w:line="192" w:lineRule="auto"/>
              <w:ind w:right="139"/>
              <w:jc w:val="right"/>
              <w:rPr>
                <w:sz w:val="19"/>
              </w:rPr>
            </w:pPr>
            <w:r>
              <w:rPr>
                <w:color w:val="231F20"/>
                <w:sz w:val="19"/>
              </w:rPr>
              <w:t>1.05</w:t>
            </w:r>
          </w:p>
        </w:tc>
        <w:tc>
          <w:tcPr>
            <w:tcW w:w="550" w:type="dxa"/>
          </w:tcPr>
          <w:p w14:paraId="17166A1F" w14:textId="77777777" w:rsidR="00015D2F" w:rsidRDefault="00015D2F" w:rsidP="001D48D8">
            <w:pPr>
              <w:pStyle w:val="TableParagraph"/>
              <w:spacing w:before="257" w:line="192" w:lineRule="auto"/>
              <w:ind w:left="60" w:right="50"/>
              <w:jc w:val="center"/>
              <w:rPr>
                <w:sz w:val="19"/>
              </w:rPr>
            </w:pPr>
            <w:r>
              <w:rPr>
                <w:color w:val="231F20"/>
                <w:sz w:val="19"/>
              </w:rPr>
              <w:t>25</w:t>
            </w:r>
          </w:p>
        </w:tc>
      </w:tr>
      <w:tr w:rsidR="00FB5152" w14:paraId="0677BB85" w14:textId="77777777" w:rsidTr="00776315">
        <w:trPr>
          <w:trHeight w:val="1034"/>
        </w:trPr>
        <w:tc>
          <w:tcPr>
            <w:tcW w:w="393" w:type="dxa"/>
          </w:tcPr>
          <w:p w14:paraId="463ED7E2" w14:textId="77777777" w:rsidR="00015D2F" w:rsidRDefault="00015D2F" w:rsidP="001D48D8">
            <w:pPr>
              <w:pStyle w:val="TableParagraph"/>
              <w:spacing w:before="13" w:line="192" w:lineRule="auto"/>
              <w:rPr>
                <w:i/>
                <w:sz w:val="21"/>
              </w:rPr>
            </w:pPr>
          </w:p>
          <w:p w14:paraId="73ECDD94" w14:textId="77777777" w:rsidR="00015D2F" w:rsidRDefault="00015D2F" w:rsidP="001D48D8">
            <w:pPr>
              <w:pStyle w:val="TableParagraph"/>
              <w:spacing w:before="1" w:line="192" w:lineRule="auto"/>
              <w:ind w:left="56"/>
              <w:rPr>
                <w:sz w:val="19"/>
              </w:rPr>
            </w:pPr>
            <w:r>
              <w:rPr>
                <w:color w:val="231F20"/>
                <w:sz w:val="19"/>
              </w:rPr>
              <w:t>13</w:t>
            </w:r>
          </w:p>
        </w:tc>
        <w:tc>
          <w:tcPr>
            <w:tcW w:w="1532" w:type="dxa"/>
          </w:tcPr>
          <w:p w14:paraId="60FD66DB" w14:textId="77777777" w:rsidR="00015D2F" w:rsidRDefault="00015D2F" w:rsidP="00795FD5">
            <w:pPr>
              <w:pStyle w:val="TableParagraph"/>
              <w:spacing w:before="84" w:line="192" w:lineRule="auto"/>
              <w:ind w:left="56"/>
              <w:rPr>
                <w:sz w:val="19"/>
              </w:rPr>
            </w:pPr>
            <w:r>
              <w:rPr>
                <w:color w:val="231F20"/>
                <w:sz w:val="19"/>
              </w:rPr>
              <w:t>Lower management efficiency</w:t>
            </w:r>
          </w:p>
          <w:p w14:paraId="745FD591" w14:textId="77777777" w:rsidR="00015D2F" w:rsidRDefault="00015D2F" w:rsidP="001D48D8">
            <w:pPr>
              <w:pStyle w:val="TableParagraph"/>
              <w:spacing w:line="192" w:lineRule="auto"/>
              <w:ind w:left="56"/>
              <w:rPr>
                <w:sz w:val="19"/>
              </w:rPr>
            </w:pPr>
            <w:r>
              <w:rPr>
                <w:color w:val="231F20"/>
                <w:sz w:val="19"/>
              </w:rPr>
              <w:t>increases NPLs</w:t>
            </w:r>
          </w:p>
        </w:tc>
        <w:tc>
          <w:tcPr>
            <w:tcW w:w="274" w:type="dxa"/>
          </w:tcPr>
          <w:p w14:paraId="1B911F1A" w14:textId="77777777" w:rsidR="00015D2F" w:rsidRDefault="00015D2F" w:rsidP="001D48D8">
            <w:pPr>
              <w:pStyle w:val="TableParagraph"/>
              <w:spacing w:before="13" w:line="192" w:lineRule="auto"/>
              <w:rPr>
                <w:i/>
                <w:sz w:val="21"/>
              </w:rPr>
            </w:pPr>
          </w:p>
          <w:p w14:paraId="2962F300" w14:textId="77777777" w:rsidR="00015D2F" w:rsidRDefault="00015D2F" w:rsidP="001D48D8">
            <w:pPr>
              <w:pStyle w:val="TableParagraph"/>
              <w:spacing w:before="1" w:line="192" w:lineRule="auto"/>
              <w:ind w:right="110"/>
              <w:jc w:val="right"/>
              <w:rPr>
                <w:sz w:val="19"/>
              </w:rPr>
            </w:pPr>
            <w:r>
              <w:rPr>
                <w:color w:val="231F20"/>
                <w:sz w:val="19"/>
              </w:rPr>
              <w:t>0</w:t>
            </w:r>
          </w:p>
        </w:tc>
        <w:tc>
          <w:tcPr>
            <w:tcW w:w="413" w:type="dxa"/>
          </w:tcPr>
          <w:p w14:paraId="54111693" w14:textId="77777777" w:rsidR="00015D2F" w:rsidRDefault="00015D2F" w:rsidP="001D48D8">
            <w:pPr>
              <w:pStyle w:val="TableParagraph"/>
              <w:spacing w:before="13" w:line="192" w:lineRule="auto"/>
              <w:rPr>
                <w:i/>
                <w:sz w:val="21"/>
              </w:rPr>
            </w:pPr>
          </w:p>
          <w:p w14:paraId="2E9BDB7F" w14:textId="77777777" w:rsidR="00015D2F" w:rsidRDefault="00015D2F" w:rsidP="001D48D8">
            <w:pPr>
              <w:pStyle w:val="TableParagraph"/>
              <w:spacing w:before="1" w:line="192" w:lineRule="auto"/>
              <w:ind w:left="9"/>
              <w:jc w:val="center"/>
              <w:rPr>
                <w:sz w:val="19"/>
              </w:rPr>
            </w:pPr>
            <w:r>
              <w:rPr>
                <w:color w:val="231F20"/>
                <w:sz w:val="19"/>
              </w:rPr>
              <w:t>0</w:t>
            </w:r>
          </w:p>
        </w:tc>
        <w:tc>
          <w:tcPr>
            <w:tcW w:w="274" w:type="dxa"/>
          </w:tcPr>
          <w:p w14:paraId="2C4065AA" w14:textId="77777777" w:rsidR="00015D2F" w:rsidRDefault="00015D2F" w:rsidP="001D48D8">
            <w:pPr>
              <w:pStyle w:val="TableParagraph"/>
              <w:spacing w:before="13" w:line="192" w:lineRule="auto"/>
              <w:rPr>
                <w:i/>
                <w:sz w:val="21"/>
              </w:rPr>
            </w:pPr>
          </w:p>
          <w:p w14:paraId="3D88EC05" w14:textId="77777777" w:rsidR="00015D2F" w:rsidRDefault="00015D2F" w:rsidP="001D48D8">
            <w:pPr>
              <w:pStyle w:val="TableParagraph"/>
              <w:spacing w:before="1" w:line="192" w:lineRule="auto"/>
              <w:ind w:left="10"/>
              <w:jc w:val="center"/>
              <w:rPr>
                <w:sz w:val="19"/>
              </w:rPr>
            </w:pPr>
            <w:r>
              <w:rPr>
                <w:color w:val="231F20"/>
                <w:sz w:val="19"/>
              </w:rPr>
              <w:t>0</w:t>
            </w:r>
          </w:p>
        </w:tc>
        <w:tc>
          <w:tcPr>
            <w:tcW w:w="275" w:type="dxa"/>
          </w:tcPr>
          <w:p w14:paraId="48D35DAC" w14:textId="77777777" w:rsidR="00015D2F" w:rsidRDefault="00015D2F" w:rsidP="001D48D8">
            <w:pPr>
              <w:pStyle w:val="TableParagraph"/>
              <w:spacing w:before="13" w:line="192" w:lineRule="auto"/>
              <w:rPr>
                <w:i/>
                <w:sz w:val="21"/>
              </w:rPr>
            </w:pPr>
          </w:p>
          <w:p w14:paraId="6FBD71DD" w14:textId="77777777" w:rsidR="00015D2F" w:rsidRDefault="00015D2F" w:rsidP="00FB5152">
            <w:pPr>
              <w:pStyle w:val="TableParagraph"/>
              <w:spacing w:before="1" w:line="192" w:lineRule="auto"/>
              <w:ind w:right="40"/>
              <w:jc w:val="center"/>
              <w:rPr>
                <w:sz w:val="19"/>
              </w:rPr>
            </w:pPr>
            <w:r>
              <w:rPr>
                <w:color w:val="231F20"/>
                <w:sz w:val="19"/>
              </w:rPr>
              <w:t>15</w:t>
            </w:r>
          </w:p>
        </w:tc>
        <w:tc>
          <w:tcPr>
            <w:tcW w:w="274" w:type="dxa"/>
          </w:tcPr>
          <w:p w14:paraId="51C61815" w14:textId="77777777" w:rsidR="00015D2F" w:rsidRDefault="00015D2F" w:rsidP="001D48D8">
            <w:pPr>
              <w:pStyle w:val="TableParagraph"/>
              <w:spacing w:before="13" w:line="192" w:lineRule="auto"/>
              <w:rPr>
                <w:i/>
                <w:sz w:val="21"/>
              </w:rPr>
            </w:pPr>
          </w:p>
          <w:p w14:paraId="3796AD94" w14:textId="77777777" w:rsidR="00015D2F" w:rsidRDefault="00015D2F" w:rsidP="001D48D8">
            <w:pPr>
              <w:pStyle w:val="TableParagraph"/>
              <w:spacing w:before="1" w:line="192" w:lineRule="auto"/>
              <w:ind w:left="75"/>
              <w:rPr>
                <w:sz w:val="19"/>
              </w:rPr>
            </w:pPr>
            <w:r>
              <w:rPr>
                <w:color w:val="231F20"/>
                <w:sz w:val="19"/>
              </w:rPr>
              <w:t>10</w:t>
            </w:r>
          </w:p>
        </w:tc>
        <w:tc>
          <w:tcPr>
            <w:tcW w:w="550" w:type="dxa"/>
          </w:tcPr>
          <w:p w14:paraId="2A8DD957" w14:textId="77777777" w:rsidR="00015D2F" w:rsidRDefault="00015D2F" w:rsidP="001D48D8">
            <w:pPr>
              <w:pStyle w:val="TableParagraph"/>
              <w:spacing w:before="13" w:line="192" w:lineRule="auto"/>
              <w:rPr>
                <w:i/>
                <w:sz w:val="21"/>
              </w:rPr>
            </w:pPr>
          </w:p>
          <w:p w14:paraId="1ED79887" w14:textId="77777777" w:rsidR="00015D2F" w:rsidRDefault="00015D2F" w:rsidP="001D48D8">
            <w:pPr>
              <w:pStyle w:val="TableParagraph"/>
              <w:spacing w:before="1" w:line="192" w:lineRule="auto"/>
              <w:ind w:left="86" w:right="75"/>
              <w:jc w:val="center"/>
              <w:rPr>
                <w:sz w:val="19"/>
              </w:rPr>
            </w:pPr>
            <w:r>
              <w:rPr>
                <w:color w:val="231F20"/>
                <w:sz w:val="19"/>
              </w:rPr>
              <w:t>4.40</w:t>
            </w:r>
          </w:p>
        </w:tc>
        <w:tc>
          <w:tcPr>
            <w:tcW w:w="687" w:type="dxa"/>
          </w:tcPr>
          <w:p w14:paraId="5003362E" w14:textId="77777777" w:rsidR="00015D2F" w:rsidRDefault="00015D2F" w:rsidP="001D48D8">
            <w:pPr>
              <w:pStyle w:val="TableParagraph"/>
              <w:spacing w:before="13" w:line="192" w:lineRule="auto"/>
              <w:rPr>
                <w:i/>
                <w:sz w:val="21"/>
              </w:rPr>
            </w:pPr>
          </w:p>
          <w:p w14:paraId="264252F6" w14:textId="77777777" w:rsidR="00015D2F" w:rsidRDefault="00015D2F" w:rsidP="001D48D8">
            <w:pPr>
              <w:pStyle w:val="TableParagraph"/>
              <w:spacing w:before="1" w:line="192" w:lineRule="auto"/>
              <w:ind w:left="11"/>
              <w:jc w:val="center"/>
              <w:rPr>
                <w:sz w:val="19"/>
              </w:rPr>
            </w:pPr>
            <w:r>
              <w:rPr>
                <w:color w:val="231F20"/>
                <w:sz w:val="19"/>
              </w:rPr>
              <w:t>4</w:t>
            </w:r>
          </w:p>
        </w:tc>
        <w:tc>
          <w:tcPr>
            <w:tcW w:w="550" w:type="dxa"/>
          </w:tcPr>
          <w:p w14:paraId="59756F72" w14:textId="77777777" w:rsidR="00015D2F" w:rsidRDefault="00015D2F" w:rsidP="001D48D8">
            <w:pPr>
              <w:pStyle w:val="TableParagraph"/>
              <w:spacing w:before="13" w:line="192" w:lineRule="auto"/>
              <w:rPr>
                <w:i/>
                <w:sz w:val="21"/>
              </w:rPr>
            </w:pPr>
          </w:p>
          <w:p w14:paraId="09415E94" w14:textId="77777777" w:rsidR="00015D2F" w:rsidRDefault="00015D2F" w:rsidP="001D48D8">
            <w:pPr>
              <w:pStyle w:val="TableParagraph"/>
              <w:spacing w:before="1" w:line="192" w:lineRule="auto"/>
              <w:ind w:right="139"/>
              <w:jc w:val="right"/>
              <w:rPr>
                <w:sz w:val="19"/>
              </w:rPr>
            </w:pPr>
            <w:r>
              <w:rPr>
                <w:color w:val="231F20"/>
                <w:sz w:val="19"/>
              </w:rPr>
              <w:t>0.50</w:t>
            </w:r>
          </w:p>
        </w:tc>
        <w:tc>
          <w:tcPr>
            <w:tcW w:w="550" w:type="dxa"/>
          </w:tcPr>
          <w:p w14:paraId="2BD61867" w14:textId="77777777" w:rsidR="00015D2F" w:rsidRDefault="00015D2F" w:rsidP="001D48D8">
            <w:pPr>
              <w:pStyle w:val="TableParagraph"/>
              <w:spacing w:before="13" w:line="192" w:lineRule="auto"/>
              <w:rPr>
                <w:i/>
                <w:sz w:val="21"/>
              </w:rPr>
            </w:pPr>
          </w:p>
          <w:p w14:paraId="4F72E994" w14:textId="77777777" w:rsidR="00015D2F" w:rsidRDefault="00015D2F" w:rsidP="001D48D8">
            <w:pPr>
              <w:pStyle w:val="TableParagraph"/>
              <w:spacing w:before="1" w:line="192" w:lineRule="auto"/>
              <w:ind w:left="60" w:right="50"/>
              <w:jc w:val="center"/>
              <w:rPr>
                <w:sz w:val="19"/>
              </w:rPr>
            </w:pPr>
            <w:r>
              <w:rPr>
                <w:color w:val="231F20"/>
                <w:sz w:val="19"/>
              </w:rPr>
              <w:t>25</w:t>
            </w:r>
          </w:p>
        </w:tc>
      </w:tr>
      <w:tr w:rsidR="00FB5152" w14:paraId="2045AEB7" w14:textId="77777777" w:rsidTr="00776315">
        <w:trPr>
          <w:trHeight w:val="1079"/>
        </w:trPr>
        <w:tc>
          <w:tcPr>
            <w:tcW w:w="393" w:type="dxa"/>
          </w:tcPr>
          <w:p w14:paraId="3A618E3F" w14:textId="77777777" w:rsidR="00015D2F" w:rsidRDefault="00015D2F" w:rsidP="001D48D8">
            <w:pPr>
              <w:pStyle w:val="TableParagraph"/>
              <w:spacing w:before="13" w:line="192" w:lineRule="auto"/>
              <w:rPr>
                <w:i/>
                <w:sz w:val="21"/>
              </w:rPr>
            </w:pPr>
          </w:p>
          <w:p w14:paraId="4B9AD1D1" w14:textId="77777777" w:rsidR="00015D2F" w:rsidRDefault="00015D2F" w:rsidP="001D48D8">
            <w:pPr>
              <w:pStyle w:val="TableParagraph"/>
              <w:spacing w:before="1" w:line="192" w:lineRule="auto"/>
              <w:ind w:left="56"/>
              <w:rPr>
                <w:sz w:val="19"/>
              </w:rPr>
            </w:pPr>
            <w:r>
              <w:rPr>
                <w:color w:val="231F20"/>
                <w:sz w:val="19"/>
              </w:rPr>
              <w:t>14</w:t>
            </w:r>
          </w:p>
        </w:tc>
        <w:tc>
          <w:tcPr>
            <w:tcW w:w="1532" w:type="dxa"/>
          </w:tcPr>
          <w:p w14:paraId="0D700AFB" w14:textId="77777777" w:rsidR="00015D2F" w:rsidRDefault="00015D2F" w:rsidP="00795FD5">
            <w:pPr>
              <w:pStyle w:val="TableParagraph"/>
              <w:spacing w:before="84" w:line="192" w:lineRule="auto"/>
              <w:ind w:left="56"/>
              <w:rPr>
                <w:sz w:val="19"/>
              </w:rPr>
            </w:pPr>
            <w:r>
              <w:rPr>
                <w:color w:val="231F20"/>
                <w:sz w:val="19"/>
              </w:rPr>
              <w:t>Better loan monitoring results in lower</w:t>
            </w:r>
          </w:p>
          <w:p w14:paraId="1E6200AC" w14:textId="77777777" w:rsidR="00015D2F" w:rsidRDefault="00015D2F" w:rsidP="001D48D8">
            <w:pPr>
              <w:pStyle w:val="TableParagraph"/>
              <w:spacing w:line="192" w:lineRule="auto"/>
              <w:ind w:left="56"/>
              <w:rPr>
                <w:sz w:val="19"/>
              </w:rPr>
            </w:pPr>
            <w:r>
              <w:rPr>
                <w:color w:val="231F20"/>
                <w:sz w:val="19"/>
              </w:rPr>
              <w:t>NPLs</w:t>
            </w:r>
          </w:p>
        </w:tc>
        <w:tc>
          <w:tcPr>
            <w:tcW w:w="274" w:type="dxa"/>
          </w:tcPr>
          <w:p w14:paraId="30C096E2" w14:textId="77777777" w:rsidR="00015D2F" w:rsidRDefault="00015D2F" w:rsidP="001D48D8">
            <w:pPr>
              <w:pStyle w:val="TableParagraph"/>
              <w:spacing w:before="13" w:line="192" w:lineRule="auto"/>
              <w:rPr>
                <w:i/>
                <w:sz w:val="21"/>
              </w:rPr>
            </w:pPr>
          </w:p>
          <w:p w14:paraId="6769321E" w14:textId="77777777" w:rsidR="00015D2F" w:rsidRDefault="00015D2F" w:rsidP="001D48D8">
            <w:pPr>
              <w:pStyle w:val="TableParagraph"/>
              <w:spacing w:before="1" w:line="192" w:lineRule="auto"/>
              <w:ind w:right="110"/>
              <w:jc w:val="right"/>
              <w:rPr>
                <w:sz w:val="19"/>
              </w:rPr>
            </w:pPr>
            <w:r>
              <w:rPr>
                <w:color w:val="231F20"/>
                <w:sz w:val="19"/>
              </w:rPr>
              <w:t>0</w:t>
            </w:r>
          </w:p>
        </w:tc>
        <w:tc>
          <w:tcPr>
            <w:tcW w:w="413" w:type="dxa"/>
          </w:tcPr>
          <w:p w14:paraId="49B496D1" w14:textId="77777777" w:rsidR="00015D2F" w:rsidRDefault="00015D2F" w:rsidP="001D48D8">
            <w:pPr>
              <w:pStyle w:val="TableParagraph"/>
              <w:spacing w:before="13" w:line="192" w:lineRule="auto"/>
              <w:rPr>
                <w:i/>
                <w:sz w:val="21"/>
              </w:rPr>
            </w:pPr>
          </w:p>
          <w:p w14:paraId="300ABBAD" w14:textId="77777777" w:rsidR="00015D2F" w:rsidRDefault="00015D2F" w:rsidP="001D48D8">
            <w:pPr>
              <w:pStyle w:val="TableParagraph"/>
              <w:spacing w:before="1" w:line="192" w:lineRule="auto"/>
              <w:ind w:right="110"/>
              <w:jc w:val="right"/>
              <w:rPr>
                <w:sz w:val="19"/>
              </w:rPr>
            </w:pPr>
            <w:r>
              <w:rPr>
                <w:color w:val="231F20"/>
                <w:sz w:val="19"/>
              </w:rPr>
              <w:t>0</w:t>
            </w:r>
          </w:p>
        </w:tc>
        <w:tc>
          <w:tcPr>
            <w:tcW w:w="274" w:type="dxa"/>
          </w:tcPr>
          <w:p w14:paraId="26CE96F8" w14:textId="77777777" w:rsidR="00015D2F" w:rsidRDefault="00015D2F" w:rsidP="001D48D8">
            <w:pPr>
              <w:pStyle w:val="TableParagraph"/>
              <w:spacing w:before="13" w:line="192" w:lineRule="auto"/>
              <w:rPr>
                <w:i/>
                <w:sz w:val="21"/>
              </w:rPr>
            </w:pPr>
          </w:p>
          <w:p w14:paraId="5E8267A2" w14:textId="77777777" w:rsidR="00015D2F" w:rsidRDefault="00015D2F" w:rsidP="001D48D8">
            <w:pPr>
              <w:pStyle w:val="TableParagraph"/>
              <w:spacing w:before="1" w:line="192" w:lineRule="auto"/>
              <w:ind w:left="10"/>
              <w:jc w:val="center"/>
              <w:rPr>
                <w:sz w:val="19"/>
              </w:rPr>
            </w:pPr>
            <w:r>
              <w:rPr>
                <w:color w:val="231F20"/>
                <w:sz w:val="19"/>
              </w:rPr>
              <w:t>0</w:t>
            </w:r>
          </w:p>
        </w:tc>
        <w:tc>
          <w:tcPr>
            <w:tcW w:w="275" w:type="dxa"/>
          </w:tcPr>
          <w:p w14:paraId="4BCE8CE4" w14:textId="77777777" w:rsidR="00015D2F" w:rsidRDefault="00015D2F" w:rsidP="001D48D8">
            <w:pPr>
              <w:pStyle w:val="TableParagraph"/>
              <w:spacing w:before="13" w:line="192" w:lineRule="auto"/>
              <w:rPr>
                <w:i/>
                <w:sz w:val="21"/>
              </w:rPr>
            </w:pPr>
          </w:p>
          <w:p w14:paraId="4DFFD4E7" w14:textId="77777777" w:rsidR="00015D2F" w:rsidRDefault="00015D2F" w:rsidP="00FB5152">
            <w:pPr>
              <w:pStyle w:val="TableParagraph"/>
              <w:spacing w:before="1" w:line="192" w:lineRule="auto"/>
              <w:ind w:right="40"/>
              <w:jc w:val="center"/>
              <w:rPr>
                <w:sz w:val="19"/>
              </w:rPr>
            </w:pPr>
            <w:r>
              <w:rPr>
                <w:color w:val="231F20"/>
                <w:sz w:val="19"/>
              </w:rPr>
              <w:t>14</w:t>
            </w:r>
          </w:p>
        </w:tc>
        <w:tc>
          <w:tcPr>
            <w:tcW w:w="274" w:type="dxa"/>
          </w:tcPr>
          <w:p w14:paraId="6A978618" w14:textId="77777777" w:rsidR="00015D2F" w:rsidRDefault="00015D2F" w:rsidP="001D48D8">
            <w:pPr>
              <w:pStyle w:val="TableParagraph"/>
              <w:spacing w:before="13" w:line="192" w:lineRule="auto"/>
              <w:rPr>
                <w:i/>
                <w:sz w:val="21"/>
              </w:rPr>
            </w:pPr>
          </w:p>
          <w:p w14:paraId="5200414D" w14:textId="77777777" w:rsidR="00015D2F" w:rsidRDefault="00015D2F" w:rsidP="001D48D8">
            <w:pPr>
              <w:pStyle w:val="TableParagraph"/>
              <w:spacing w:before="1" w:line="192" w:lineRule="auto"/>
              <w:ind w:left="75"/>
              <w:rPr>
                <w:sz w:val="19"/>
              </w:rPr>
            </w:pPr>
            <w:r>
              <w:rPr>
                <w:color w:val="231F20"/>
                <w:sz w:val="19"/>
              </w:rPr>
              <w:t>11</w:t>
            </w:r>
          </w:p>
        </w:tc>
        <w:tc>
          <w:tcPr>
            <w:tcW w:w="550" w:type="dxa"/>
          </w:tcPr>
          <w:p w14:paraId="6ED6071A" w14:textId="77777777" w:rsidR="00015D2F" w:rsidRDefault="00015D2F" w:rsidP="001D48D8">
            <w:pPr>
              <w:pStyle w:val="TableParagraph"/>
              <w:spacing w:before="13" w:line="192" w:lineRule="auto"/>
              <w:rPr>
                <w:i/>
                <w:sz w:val="21"/>
              </w:rPr>
            </w:pPr>
          </w:p>
          <w:p w14:paraId="23DB725F" w14:textId="77777777" w:rsidR="00015D2F" w:rsidRDefault="00015D2F" w:rsidP="001D48D8">
            <w:pPr>
              <w:pStyle w:val="TableParagraph"/>
              <w:spacing w:before="1" w:line="192" w:lineRule="auto"/>
              <w:ind w:left="86" w:right="75"/>
              <w:jc w:val="center"/>
              <w:rPr>
                <w:sz w:val="19"/>
              </w:rPr>
            </w:pPr>
            <w:r>
              <w:rPr>
                <w:color w:val="231F20"/>
                <w:sz w:val="19"/>
              </w:rPr>
              <w:t>4.44</w:t>
            </w:r>
          </w:p>
        </w:tc>
        <w:tc>
          <w:tcPr>
            <w:tcW w:w="687" w:type="dxa"/>
          </w:tcPr>
          <w:p w14:paraId="34BF7F27" w14:textId="77777777" w:rsidR="00015D2F" w:rsidRDefault="00015D2F" w:rsidP="001D48D8">
            <w:pPr>
              <w:pStyle w:val="TableParagraph"/>
              <w:spacing w:before="13" w:line="192" w:lineRule="auto"/>
              <w:rPr>
                <w:i/>
                <w:sz w:val="21"/>
              </w:rPr>
            </w:pPr>
          </w:p>
          <w:p w14:paraId="317DD070" w14:textId="77777777" w:rsidR="00015D2F" w:rsidRDefault="00015D2F" w:rsidP="001D48D8">
            <w:pPr>
              <w:pStyle w:val="TableParagraph"/>
              <w:spacing w:before="1" w:line="192" w:lineRule="auto"/>
              <w:ind w:left="11"/>
              <w:jc w:val="center"/>
              <w:rPr>
                <w:sz w:val="19"/>
              </w:rPr>
            </w:pPr>
            <w:r>
              <w:rPr>
                <w:color w:val="231F20"/>
                <w:sz w:val="19"/>
              </w:rPr>
              <w:t>4</w:t>
            </w:r>
          </w:p>
        </w:tc>
        <w:tc>
          <w:tcPr>
            <w:tcW w:w="550" w:type="dxa"/>
          </w:tcPr>
          <w:p w14:paraId="42B2274A" w14:textId="77777777" w:rsidR="00015D2F" w:rsidRDefault="00015D2F" w:rsidP="001D48D8">
            <w:pPr>
              <w:pStyle w:val="TableParagraph"/>
              <w:spacing w:before="13" w:line="192" w:lineRule="auto"/>
              <w:rPr>
                <w:i/>
                <w:sz w:val="21"/>
              </w:rPr>
            </w:pPr>
          </w:p>
          <w:p w14:paraId="479A0A1D" w14:textId="77777777" w:rsidR="00015D2F" w:rsidRDefault="00015D2F" w:rsidP="001D48D8">
            <w:pPr>
              <w:pStyle w:val="TableParagraph"/>
              <w:spacing w:before="1" w:line="192" w:lineRule="auto"/>
              <w:ind w:right="139"/>
              <w:jc w:val="right"/>
              <w:rPr>
                <w:sz w:val="19"/>
              </w:rPr>
            </w:pPr>
            <w:r>
              <w:rPr>
                <w:color w:val="231F20"/>
                <w:sz w:val="19"/>
              </w:rPr>
              <w:t>0.51</w:t>
            </w:r>
          </w:p>
        </w:tc>
        <w:tc>
          <w:tcPr>
            <w:tcW w:w="550" w:type="dxa"/>
          </w:tcPr>
          <w:p w14:paraId="7B82D844" w14:textId="77777777" w:rsidR="00015D2F" w:rsidRDefault="00015D2F" w:rsidP="001D48D8">
            <w:pPr>
              <w:pStyle w:val="TableParagraph"/>
              <w:spacing w:before="13" w:line="192" w:lineRule="auto"/>
              <w:rPr>
                <w:i/>
                <w:sz w:val="21"/>
              </w:rPr>
            </w:pPr>
          </w:p>
          <w:p w14:paraId="65AFB1D2" w14:textId="77777777" w:rsidR="00015D2F" w:rsidRDefault="00015D2F" w:rsidP="001D48D8">
            <w:pPr>
              <w:pStyle w:val="TableParagraph"/>
              <w:spacing w:before="1" w:line="192" w:lineRule="auto"/>
              <w:ind w:left="60" w:right="50"/>
              <w:jc w:val="center"/>
              <w:rPr>
                <w:sz w:val="19"/>
              </w:rPr>
            </w:pPr>
            <w:r>
              <w:rPr>
                <w:color w:val="231F20"/>
                <w:sz w:val="19"/>
              </w:rPr>
              <w:t>25</w:t>
            </w:r>
          </w:p>
        </w:tc>
      </w:tr>
      <w:tr w:rsidR="00FB5152" w14:paraId="397CCCF5" w14:textId="77777777" w:rsidTr="00F3244B">
        <w:trPr>
          <w:trHeight w:val="586"/>
        </w:trPr>
        <w:tc>
          <w:tcPr>
            <w:tcW w:w="393" w:type="dxa"/>
          </w:tcPr>
          <w:p w14:paraId="2C4C6BC3" w14:textId="77777777" w:rsidR="00015D2F" w:rsidRDefault="00015D2F" w:rsidP="001D48D8">
            <w:pPr>
              <w:pStyle w:val="TableParagraph"/>
              <w:spacing w:before="13" w:line="192" w:lineRule="auto"/>
              <w:rPr>
                <w:i/>
                <w:sz w:val="21"/>
              </w:rPr>
            </w:pPr>
          </w:p>
          <w:p w14:paraId="0ACEE40C" w14:textId="77777777" w:rsidR="00015D2F" w:rsidRDefault="00015D2F" w:rsidP="001D48D8">
            <w:pPr>
              <w:pStyle w:val="TableParagraph"/>
              <w:spacing w:before="1" w:line="192" w:lineRule="auto"/>
              <w:ind w:left="56"/>
              <w:rPr>
                <w:sz w:val="19"/>
              </w:rPr>
            </w:pPr>
            <w:r>
              <w:rPr>
                <w:color w:val="231F20"/>
                <w:sz w:val="19"/>
              </w:rPr>
              <w:t>15</w:t>
            </w:r>
          </w:p>
        </w:tc>
        <w:tc>
          <w:tcPr>
            <w:tcW w:w="1532" w:type="dxa"/>
          </w:tcPr>
          <w:p w14:paraId="3E0F496C" w14:textId="77777777" w:rsidR="00015D2F" w:rsidRDefault="00015D2F" w:rsidP="00795FD5">
            <w:pPr>
              <w:pStyle w:val="TableParagraph"/>
              <w:spacing w:before="84" w:line="192" w:lineRule="auto"/>
              <w:ind w:left="56" w:right="17"/>
              <w:rPr>
                <w:sz w:val="19"/>
              </w:rPr>
            </w:pPr>
            <w:r>
              <w:rPr>
                <w:color w:val="231F20"/>
                <w:sz w:val="19"/>
              </w:rPr>
              <w:t>Banks with better IT and MIS incurs less</w:t>
            </w:r>
          </w:p>
          <w:p w14:paraId="6B807C63" w14:textId="77777777" w:rsidR="00015D2F" w:rsidRDefault="00015D2F" w:rsidP="001D48D8">
            <w:pPr>
              <w:pStyle w:val="TableParagraph"/>
              <w:spacing w:line="192" w:lineRule="auto"/>
              <w:ind w:left="56"/>
              <w:rPr>
                <w:sz w:val="19"/>
              </w:rPr>
            </w:pPr>
            <w:r>
              <w:rPr>
                <w:color w:val="231F20"/>
                <w:sz w:val="19"/>
              </w:rPr>
              <w:t>NPLs</w:t>
            </w:r>
          </w:p>
        </w:tc>
        <w:tc>
          <w:tcPr>
            <w:tcW w:w="274" w:type="dxa"/>
          </w:tcPr>
          <w:p w14:paraId="3B30DF19" w14:textId="77777777" w:rsidR="00015D2F" w:rsidRDefault="00015D2F" w:rsidP="001D48D8">
            <w:pPr>
              <w:pStyle w:val="TableParagraph"/>
              <w:spacing w:before="13" w:line="192" w:lineRule="auto"/>
              <w:rPr>
                <w:i/>
                <w:sz w:val="21"/>
              </w:rPr>
            </w:pPr>
          </w:p>
          <w:p w14:paraId="5CEB82BE" w14:textId="77777777" w:rsidR="00015D2F" w:rsidRDefault="00015D2F" w:rsidP="001D48D8">
            <w:pPr>
              <w:pStyle w:val="TableParagraph"/>
              <w:spacing w:before="1" w:line="192" w:lineRule="auto"/>
              <w:ind w:right="110"/>
              <w:jc w:val="right"/>
              <w:rPr>
                <w:sz w:val="19"/>
              </w:rPr>
            </w:pPr>
            <w:r>
              <w:rPr>
                <w:color w:val="231F20"/>
                <w:sz w:val="19"/>
              </w:rPr>
              <w:t>0</w:t>
            </w:r>
          </w:p>
        </w:tc>
        <w:tc>
          <w:tcPr>
            <w:tcW w:w="413" w:type="dxa"/>
          </w:tcPr>
          <w:p w14:paraId="5203A9DC" w14:textId="77777777" w:rsidR="00015D2F" w:rsidRDefault="00015D2F" w:rsidP="001D48D8">
            <w:pPr>
              <w:pStyle w:val="TableParagraph"/>
              <w:spacing w:before="13" w:line="192" w:lineRule="auto"/>
              <w:rPr>
                <w:i/>
                <w:sz w:val="21"/>
              </w:rPr>
            </w:pPr>
          </w:p>
          <w:p w14:paraId="719839E8" w14:textId="77777777" w:rsidR="00015D2F" w:rsidRDefault="00015D2F" w:rsidP="001D48D8">
            <w:pPr>
              <w:pStyle w:val="TableParagraph"/>
              <w:spacing w:before="1" w:line="192" w:lineRule="auto"/>
              <w:ind w:right="110"/>
              <w:jc w:val="right"/>
              <w:rPr>
                <w:sz w:val="19"/>
              </w:rPr>
            </w:pPr>
            <w:r>
              <w:rPr>
                <w:color w:val="231F20"/>
                <w:sz w:val="19"/>
              </w:rPr>
              <w:t>4</w:t>
            </w:r>
          </w:p>
        </w:tc>
        <w:tc>
          <w:tcPr>
            <w:tcW w:w="274" w:type="dxa"/>
          </w:tcPr>
          <w:p w14:paraId="77F26314" w14:textId="77777777" w:rsidR="00015D2F" w:rsidRDefault="00015D2F" w:rsidP="001D48D8">
            <w:pPr>
              <w:pStyle w:val="TableParagraph"/>
              <w:spacing w:before="13" w:line="192" w:lineRule="auto"/>
              <w:rPr>
                <w:i/>
                <w:sz w:val="21"/>
              </w:rPr>
            </w:pPr>
          </w:p>
          <w:p w14:paraId="28CFE264" w14:textId="77777777" w:rsidR="00015D2F" w:rsidRDefault="00015D2F" w:rsidP="001D48D8">
            <w:pPr>
              <w:pStyle w:val="TableParagraph"/>
              <w:spacing w:before="1" w:line="192" w:lineRule="auto"/>
              <w:ind w:left="10"/>
              <w:jc w:val="center"/>
              <w:rPr>
                <w:sz w:val="19"/>
              </w:rPr>
            </w:pPr>
            <w:r>
              <w:rPr>
                <w:color w:val="231F20"/>
                <w:sz w:val="19"/>
              </w:rPr>
              <w:t>5</w:t>
            </w:r>
          </w:p>
        </w:tc>
        <w:tc>
          <w:tcPr>
            <w:tcW w:w="275" w:type="dxa"/>
          </w:tcPr>
          <w:p w14:paraId="4A2CCE00" w14:textId="77777777" w:rsidR="00015D2F" w:rsidRDefault="00015D2F" w:rsidP="001D48D8">
            <w:pPr>
              <w:pStyle w:val="TableParagraph"/>
              <w:spacing w:before="13" w:line="192" w:lineRule="auto"/>
              <w:rPr>
                <w:i/>
                <w:sz w:val="21"/>
              </w:rPr>
            </w:pPr>
          </w:p>
          <w:p w14:paraId="33E7AE44" w14:textId="77777777" w:rsidR="00015D2F" w:rsidRDefault="00015D2F" w:rsidP="00FB5152">
            <w:pPr>
              <w:pStyle w:val="TableParagraph"/>
              <w:spacing w:before="1" w:line="192" w:lineRule="auto"/>
              <w:ind w:right="40"/>
              <w:jc w:val="center"/>
              <w:rPr>
                <w:sz w:val="19"/>
              </w:rPr>
            </w:pPr>
            <w:r>
              <w:rPr>
                <w:color w:val="231F20"/>
                <w:sz w:val="19"/>
              </w:rPr>
              <w:t>13</w:t>
            </w:r>
          </w:p>
        </w:tc>
        <w:tc>
          <w:tcPr>
            <w:tcW w:w="274" w:type="dxa"/>
          </w:tcPr>
          <w:p w14:paraId="5A153F7E" w14:textId="77777777" w:rsidR="00015D2F" w:rsidRDefault="00015D2F" w:rsidP="001D48D8">
            <w:pPr>
              <w:pStyle w:val="TableParagraph"/>
              <w:spacing w:before="13" w:line="192" w:lineRule="auto"/>
              <w:rPr>
                <w:i/>
                <w:sz w:val="21"/>
              </w:rPr>
            </w:pPr>
          </w:p>
          <w:p w14:paraId="7C31A7FA" w14:textId="77777777" w:rsidR="00015D2F" w:rsidRDefault="00015D2F" w:rsidP="001D48D8">
            <w:pPr>
              <w:pStyle w:val="TableParagraph"/>
              <w:spacing w:before="1" w:line="192" w:lineRule="auto"/>
              <w:ind w:left="122"/>
              <w:rPr>
                <w:sz w:val="19"/>
              </w:rPr>
            </w:pPr>
            <w:r>
              <w:rPr>
                <w:color w:val="231F20"/>
                <w:sz w:val="19"/>
              </w:rPr>
              <w:t>3</w:t>
            </w:r>
          </w:p>
        </w:tc>
        <w:tc>
          <w:tcPr>
            <w:tcW w:w="550" w:type="dxa"/>
          </w:tcPr>
          <w:p w14:paraId="18060E8B" w14:textId="77777777" w:rsidR="00015D2F" w:rsidRDefault="00015D2F" w:rsidP="001D48D8">
            <w:pPr>
              <w:pStyle w:val="TableParagraph"/>
              <w:spacing w:before="13" w:line="192" w:lineRule="auto"/>
              <w:rPr>
                <w:i/>
                <w:sz w:val="21"/>
              </w:rPr>
            </w:pPr>
          </w:p>
          <w:p w14:paraId="3B68B38D" w14:textId="77777777" w:rsidR="00015D2F" w:rsidRDefault="00015D2F" w:rsidP="001D48D8">
            <w:pPr>
              <w:pStyle w:val="TableParagraph"/>
              <w:spacing w:before="1" w:line="192" w:lineRule="auto"/>
              <w:ind w:left="86" w:right="75"/>
              <w:jc w:val="center"/>
              <w:rPr>
                <w:sz w:val="19"/>
              </w:rPr>
            </w:pPr>
            <w:r>
              <w:rPr>
                <w:color w:val="231F20"/>
                <w:sz w:val="19"/>
              </w:rPr>
              <w:t>3.60</w:t>
            </w:r>
          </w:p>
        </w:tc>
        <w:tc>
          <w:tcPr>
            <w:tcW w:w="687" w:type="dxa"/>
          </w:tcPr>
          <w:p w14:paraId="3ABD05E2" w14:textId="77777777" w:rsidR="00015D2F" w:rsidRDefault="00015D2F" w:rsidP="001D48D8">
            <w:pPr>
              <w:pStyle w:val="TableParagraph"/>
              <w:spacing w:before="13" w:line="192" w:lineRule="auto"/>
              <w:rPr>
                <w:i/>
                <w:sz w:val="21"/>
              </w:rPr>
            </w:pPr>
          </w:p>
          <w:p w14:paraId="00978AE5" w14:textId="77777777" w:rsidR="00015D2F" w:rsidRDefault="00015D2F" w:rsidP="001D48D8">
            <w:pPr>
              <w:pStyle w:val="TableParagraph"/>
              <w:spacing w:before="1" w:line="192" w:lineRule="auto"/>
              <w:ind w:left="11"/>
              <w:jc w:val="center"/>
              <w:rPr>
                <w:sz w:val="19"/>
              </w:rPr>
            </w:pPr>
            <w:r>
              <w:rPr>
                <w:color w:val="231F20"/>
                <w:sz w:val="19"/>
              </w:rPr>
              <w:t>4</w:t>
            </w:r>
          </w:p>
        </w:tc>
        <w:tc>
          <w:tcPr>
            <w:tcW w:w="550" w:type="dxa"/>
          </w:tcPr>
          <w:p w14:paraId="50B813DC" w14:textId="77777777" w:rsidR="00015D2F" w:rsidRDefault="00015D2F" w:rsidP="001D48D8">
            <w:pPr>
              <w:pStyle w:val="TableParagraph"/>
              <w:spacing w:before="13" w:line="192" w:lineRule="auto"/>
              <w:rPr>
                <w:i/>
                <w:sz w:val="21"/>
              </w:rPr>
            </w:pPr>
          </w:p>
          <w:p w14:paraId="40DEC041" w14:textId="77777777" w:rsidR="00015D2F" w:rsidRDefault="00015D2F" w:rsidP="001D48D8">
            <w:pPr>
              <w:pStyle w:val="TableParagraph"/>
              <w:spacing w:before="1" w:line="192" w:lineRule="auto"/>
              <w:ind w:right="139"/>
              <w:jc w:val="right"/>
              <w:rPr>
                <w:sz w:val="19"/>
              </w:rPr>
            </w:pPr>
            <w:r>
              <w:rPr>
                <w:color w:val="231F20"/>
                <w:sz w:val="19"/>
              </w:rPr>
              <w:t>0.91</w:t>
            </w:r>
          </w:p>
        </w:tc>
        <w:tc>
          <w:tcPr>
            <w:tcW w:w="550" w:type="dxa"/>
          </w:tcPr>
          <w:p w14:paraId="3C82610B" w14:textId="77777777" w:rsidR="00015D2F" w:rsidRDefault="00015D2F" w:rsidP="001D48D8">
            <w:pPr>
              <w:pStyle w:val="TableParagraph"/>
              <w:spacing w:before="13" w:line="192" w:lineRule="auto"/>
              <w:rPr>
                <w:i/>
                <w:sz w:val="21"/>
              </w:rPr>
            </w:pPr>
          </w:p>
          <w:p w14:paraId="70D1BE42" w14:textId="77777777" w:rsidR="00015D2F" w:rsidRDefault="00015D2F" w:rsidP="001D48D8">
            <w:pPr>
              <w:pStyle w:val="TableParagraph"/>
              <w:spacing w:before="1" w:line="192" w:lineRule="auto"/>
              <w:ind w:left="60" w:right="50"/>
              <w:jc w:val="center"/>
              <w:rPr>
                <w:sz w:val="19"/>
              </w:rPr>
            </w:pPr>
            <w:r>
              <w:rPr>
                <w:color w:val="231F20"/>
                <w:sz w:val="19"/>
              </w:rPr>
              <w:t>25</w:t>
            </w:r>
          </w:p>
        </w:tc>
      </w:tr>
      <w:tr w:rsidR="00FB5152" w14:paraId="3B2AE8FA" w14:textId="77777777" w:rsidTr="00776315">
        <w:trPr>
          <w:trHeight w:val="710"/>
        </w:trPr>
        <w:tc>
          <w:tcPr>
            <w:tcW w:w="393" w:type="dxa"/>
          </w:tcPr>
          <w:p w14:paraId="03CFAAE6" w14:textId="77777777" w:rsidR="00015D2F" w:rsidRDefault="00015D2F" w:rsidP="001D48D8">
            <w:pPr>
              <w:pStyle w:val="TableParagraph"/>
              <w:spacing w:before="257" w:line="192" w:lineRule="auto"/>
              <w:ind w:left="56"/>
              <w:rPr>
                <w:sz w:val="19"/>
              </w:rPr>
            </w:pPr>
            <w:r>
              <w:rPr>
                <w:color w:val="231F20"/>
                <w:sz w:val="19"/>
              </w:rPr>
              <w:t>16</w:t>
            </w:r>
          </w:p>
        </w:tc>
        <w:tc>
          <w:tcPr>
            <w:tcW w:w="1532" w:type="dxa"/>
          </w:tcPr>
          <w:p w14:paraId="50DBEF81" w14:textId="77777777" w:rsidR="00015D2F" w:rsidRDefault="00015D2F" w:rsidP="001D48D8">
            <w:pPr>
              <w:pStyle w:val="TableParagraph"/>
              <w:spacing w:before="84" w:line="192" w:lineRule="auto"/>
              <w:ind w:left="56" w:right="44"/>
              <w:rPr>
                <w:sz w:val="19"/>
              </w:rPr>
            </w:pPr>
            <w:r>
              <w:rPr>
                <w:color w:val="231F20"/>
                <w:sz w:val="19"/>
              </w:rPr>
              <w:t>Higher lending rate causes NPLs</w:t>
            </w:r>
          </w:p>
          <w:p w14:paraId="207FF950" w14:textId="77777777" w:rsidR="00015D2F" w:rsidRDefault="00015D2F" w:rsidP="001D48D8">
            <w:pPr>
              <w:pStyle w:val="TableParagraph"/>
              <w:spacing w:line="192" w:lineRule="auto"/>
              <w:ind w:left="56"/>
              <w:rPr>
                <w:sz w:val="19"/>
              </w:rPr>
            </w:pPr>
            <w:r>
              <w:rPr>
                <w:color w:val="231F20"/>
                <w:sz w:val="19"/>
              </w:rPr>
              <w:t>to rise</w:t>
            </w:r>
          </w:p>
        </w:tc>
        <w:tc>
          <w:tcPr>
            <w:tcW w:w="274" w:type="dxa"/>
          </w:tcPr>
          <w:p w14:paraId="688C368B" w14:textId="77777777" w:rsidR="00015D2F" w:rsidRDefault="00015D2F" w:rsidP="001D48D8">
            <w:pPr>
              <w:pStyle w:val="TableParagraph"/>
              <w:spacing w:before="257" w:line="192" w:lineRule="auto"/>
              <w:ind w:right="110"/>
              <w:jc w:val="right"/>
              <w:rPr>
                <w:sz w:val="19"/>
              </w:rPr>
            </w:pPr>
            <w:r>
              <w:rPr>
                <w:color w:val="231F20"/>
                <w:sz w:val="19"/>
              </w:rPr>
              <w:t>0</w:t>
            </w:r>
          </w:p>
        </w:tc>
        <w:tc>
          <w:tcPr>
            <w:tcW w:w="413" w:type="dxa"/>
          </w:tcPr>
          <w:p w14:paraId="66157372" w14:textId="77777777" w:rsidR="00015D2F" w:rsidRDefault="00015D2F" w:rsidP="001D48D8">
            <w:pPr>
              <w:pStyle w:val="TableParagraph"/>
              <w:spacing w:before="257" w:line="192" w:lineRule="auto"/>
              <w:ind w:right="110"/>
              <w:jc w:val="right"/>
              <w:rPr>
                <w:sz w:val="19"/>
              </w:rPr>
            </w:pPr>
            <w:r>
              <w:rPr>
                <w:color w:val="231F20"/>
                <w:sz w:val="19"/>
              </w:rPr>
              <w:t>1</w:t>
            </w:r>
          </w:p>
        </w:tc>
        <w:tc>
          <w:tcPr>
            <w:tcW w:w="274" w:type="dxa"/>
          </w:tcPr>
          <w:p w14:paraId="5FFACD68" w14:textId="77777777" w:rsidR="00015D2F" w:rsidRDefault="00015D2F" w:rsidP="001D48D8">
            <w:pPr>
              <w:pStyle w:val="TableParagraph"/>
              <w:spacing w:before="257" w:line="192" w:lineRule="auto"/>
              <w:ind w:left="10"/>
              <w:jc w:val="center"/>
              <w:rPr>
                <w:sz w:val="19"/>
              </w:rPr>
            </w:pPr>
            <w:r>
              <w:rPr>
                <w:color w:val="231F20"/>
                <w:sz w:val="19"/>
              </w:rPr>
              <w:t>5</w:t>
            </w:r>
          </w:p>
        </w:tc>
        <w:tc>
          <w:tcPr>
            <w:tcW w:w="275" w:type="dxa"/>
          </w:tcPr>
          <w:p w14:paraId="33A6E553" w14:textId="77777777" w:rsidR="00015D2F" w:rsidRDefault="00015D2F" w:rsidP="00FB5152">
            <w:pPr>
              <w:pStyle w:val="TableParagraph"/>
              <w:spacing w:before="257" w:line="192" w:lineRule="auto"/>
              <w:ind w:left="2" w:right="40"/>
              <w:jc w:val="center"/>
              <w:rPr>
                <w:sz w:val="19"/>
              </w:rPr>
            </w:pPr>
            <w:r>
              <w:rPr>
                <w:color w:val="231F20"/>
                <w:sz w:val="19"/>
              </w:rPr>
              <w:t>13</w:t>
            </w:r>
          </w:p>
        </w:tc>
        <w:tc>
          <w:tcPr>
            <w:tcW w:w="274" w:type="dxa"/>
          </w:tcPr>
          <w:p w14:paraId="24B87320" w14:textId="77777777" w:rsidR="00015D2F" w:rsidRDefault="00015D2F" w:rsidP="001D48D8">
            <w:pPr>
              <w:pStyle w:val="TableParagraph"/>
              <w:spacing w:before="257" w:line="192" w:lineRule="auto"/>
              <w:ind w:left="122"/>
              <w:rPr>
                <w:sz w:val="19"/>
              </w:rPr>
            </w:pPr>
            <w:r>
              <w:rPr>
                <w:color w:val="231F20"/>
                <w:sz w:val="19"/>
              </w:rPr>
              <w:t>6</w:t>
            </w:r>
          </w:p>
        </w:tc>
        <w:tc>
          <w:tcPr>
            <w:tcW w:w="550" w:type="dxa"/>
          </w:tcPr>
          <w:p w14:paraId="53256186" w14:textId="77777777" w:rsidR="00015D2F" w:rsidRDefault="00015D2F" w:rsidP="001D48D8">
            <w:pPr>
              <w:pStyle w:val="TableParagraph"/>
              <w:spacing w:before="257" w:line="192" w:lineRule="auto"/>
              <w:ind w:left="86" w:right="75"/>
              <w:jc w:val="center"/>
              <w:rPr>
                <w:sz w:val="19"/>
              </w:rPr>
            </w:pPr>
            <w:r>
              <w:rPr>
                <w:color w:val="231F20"/>
                <w:sz w:val="19"/>
              </w:rPr>
              <w:t>3.96</w:t>
            </w:r>
          </w:p>
        </w:tc>
        <w:tc>
          <w:tcPr>
            <w:tcW w:w="687" w:type="dxa"/>
          </w:tcPr>
          <w:p w14:paraId="5C1B35C8" w14:textId="77777777" w:rsidR="00015D2F" w:rsidRDefault="00015D2F" w:rsidP="001D48D8">
            <w:pPr>
              <w:pStyle w:val="TableParagraph"/>
              <w:spacing w:before="257" w:line="192" w:lineRule="auto"/>
              <w:ind w:left="11"/>
              <w:jc w:val="center"/>
              <w:rPr>
                <w:sz w:val="19"/>
              </w:rPr>
            </w:pPr>
            <w:r>
              <w:rPr>
                <w:color w:val="231F20"/>
                <w:sz w:val="19"/>
              </w:rPr>
              <w:t>4</w:t>
            </w:r>
          </w:p>
        </w:tc>
        <w:tc>
          <w:tcPr>
            <w:tcW w:w="550" w:type="dxa"/>
          </w:tcPr>
          <w:p w14:paraId="1AEB2D46" w14:textId="77777777" w:rsidR="00015D2F" w:rsidRDefault="00015D2F" w:rsidP="001D48D8">
            <w:pPr>
              <w:pStyle w:val="TableParagraph"/>
              <w:spacing w:before="257" w:line="192" w:lineRule="auto"/>
              <w:ind w:right="139"/>
              <w:jc w:val="right"/>
              <w:rPr>
                <w:sz w:val="19"/>
              </w:rPr>
            </w:pPr>
            <w:r>
              <w:rPr>
                <w:color w:val="231F20"/>
                <w:sz w:val="19"/>
              </w:rPr>
              <w:t>0.79</w:t>
            </w:r>
          </w:p>
        </w:tc>
        <w:tc>
          <w:tcPr>
            <w:tcW w:w="550" w:type="dxa"/>
          </w:tcPr>
          <w:p w14:paraId="4B349452" w14:textId="77777777" w:rsidR="00015D2F" w:rsidRDefault="00015D2F" w:rsidP="001D48D8">
            <w:pPr>
              <w:pStyle w:val="TableParagraph"/>
              <w:spacing w:before="257" w:line="192" w:lineRule="auto"/>
              <w:ind w:left="60" w:right="50"/>
              <w:jc w:val="center"/>
              <w:rPr>
                <w:sz w:val="19"/>
              </w:rPr>
            </w:pPr>
            <w:r>
              <w:rPr>
                <w:color w:val="231F20"/>
                <w:sz w:val="19"/>
              </w:rPr>
              <w:t>25</w:t>
            </w:r>
          </w:p>
        </w:tc>
      </w:tr>
      <w:tr w:rsidR="00FB5152" w14:paraId="0A123456" w14:textId="77777777" w:rsidTr="00F3244B">
        <w:trPr>
          <w:trHeight w:val="450"/>
        </w:trPr>
        <w:tc>
          <w:tcPr>
            <w:tcW w:w="393" w:type="dxa"/>
          </w:tcPr>
          <w:p w14:paraId="78389AD4" w14:textId="77777777" w:rsidR="00015D2F" w:rsidRDefault="00015D2F" w:rsidP="001D48D8">
            <w:pPr>
              <w:pStyle w:val="TableParagraph"/>
              <w:spacing w:before="257" w:line="192" w:lineRule="auto"/>
              <w:ind w:left="56"/>
              <w:rPr>
                <w:sz w:val="19"/>
              </w:rPr>
            </w:pPr>
            <w:r>
              <w:rPr>
                <w:color w:val="231F20"/>
                <w:sz w:val="19"/>
              </w:rPr>
              <w:t>17</w:t>
            </w:r>
          </w:p>
        </w:tc>
        <w:tc>
          <w:tcPr>
            <w:tcW w:w="1532" w:type="dxa"/>
          </w:tcPr>
          <w:p w14:paraId="2E98B951" w14:textId="77777777" w:rsidR="00015D2F" w:rsidRDefault="00015D2F" w:rsidP="001D48D8">
            <w:pPr>
              <w:pStyle w:val="TableParagraph"/>
              <w:spacing w:before="84" w:line="192" w:lineRule="auto"/>
              <w:ind w:left="56" w:right="255"/>
              <w:rPr>
                <w:sz w:val="19"/>
              </w:rPr>
            </w:pPr>
            <w:r>
              <w:rPr>
                <w:color w:val="231F20"/>
                <w:sz w:val="19"/>
              </w:rPr>
              <w:t>Higher cost of fund increases</w:t>
            </w:r>
          </w:p>
          <w:p w14:paraId="340A2D78" w14:textId="77777777" w:rsidR="00015D2F" w:rsidRDefault="00015D2F" w:rsidP="001D48D8">
            <w:pPr>
              <w:pStyle w:val="TableParagraph"/>
              <w:spacing w:line="192" w:lineRule="auto"/>
              <w:ind w:left="56"/>
              <w:rPr>
                <w:sz w:val="19"/>
              </w:rPr>
            </w:pPr>
            <w:r>
              <w:rPr>
                <w:color w:val="231F20"/>
                <w:sz w:val="19"/>
              </w:rPr>
              <w:t>NPLs</w:t>
            </w:r>
          </w:p>
        </w:tc>
        <w:tc>
          <w:tcPr>
            <w:tcW w:w="274" w:type="dxa"/>
          </w:tcPr>
          <w:p w14:paraId="057F34A8" w14:textId="77777777" w:rsidR="00015D2F" w:rsidRDefault="00015D2F" w:rsidP="001D48D8">
            <w:pPr>
              <w:pStyle w:val="TableParagraph"/>
              <w:spacing w:before="257" w:line="192" w:lineRule="auto"/>
              <w:ind w:right="110"/>
              <w:jc w:val="right"/>
              <w:rPr>
                <w:sz w:val="19"/>
              </w:rPr>
            </w:pPr>
            <w:r>
              <w:rPr>
                <w:color w:val="231F20"/>
                <w:sz w:val="19"/>
              </w:rPr>
              <w:t>1</w:t>
            </w:r>
          </w:p>
        </w:tc>
        <w:tc>
          <w:tcPr>
            <w:tcW w:w="413" w:type="dxa"/>
          </w:tcPr>
          <w:p w14:paraId="7C13BF42" w14:textId="77777777" w:rsidR="00015D2F" w:rsidRDefault="00015D2F" w:rsidP="001D48D8">
            <w:pPr>
              <w:pStyle w:val="TableParagraph"/>
              <w:spacing w:before="257" w:line="192" w:lineRule="auto"/>
              <w:ind w:right="110"/>
              <w:jc w:val="right"/>
              <w:rPr>
                <w:sz w:val="19"/>
              </w:rPr>
            </w:pPr>
            <w:r>
              <w:rPr>
                <w:color w:val="231F20"/>
                <w:sz w:val="19"/>
              </w:rPr>
              <w:t>2</w:t>
            </w:r>
          </w:p>
        </w:tc>
        <w:tc>
          <w:tcPr>
            <w:tcW w:w="274" w:type="dxa"/>
          </w:tcPr>
          <w:p w14:paraId="1C9D49F4" w14:textId="77777777" w:rsidR="00015D2F" w:rsidRDefault="00015D2F" w:rsidP="001D48D8">
            <w:pPr>
              <w:pStyle w:val="TableParagraph"/>
              <w:spacing w:before="257" w:line="192" w:lineRule="auto"/>
              <w:ind w:left="10"/>
              <w:jc w:val="center"/>
              <w:rPr>
                <w:sz w:val="19"/>
              </w:rPr>
            </w:pPr>
            <w:r>
              <w:rPr>
                <w:color w:val="231F20"/>
                <w:sz w:val="19"/>
              </w:rPr>
              <w:t>4</w:t>
            </w:r>
          </w:p>
        </w:tc>
        <w:tc>
          <w:tcPr>
            <w:tcW w:w="275" w:type="dxa"/>
          </w:tcPr>
          <w:p w14:paraId="592ADC99" w14:textId="77777777" w:rsidR="00015D2F" w:rsidRDefault="00015D2F" w:rsidP="00FB5152">
            <w:pPr>
              <w:pStyle w:val="TableParagraph"/>
              <w:spacing w:before="257" w:line="192" w:lineRule="auto"/>
              <w:ind w:left="2" w:right="40"/>
              <w:jc w:val="center"/>
              <w:rPr>
                <w:sz w:val="19"/>
              </w:rPr>
            </w:pPr>
            <w:r>
              <w:rPr>
                <w:color w:val="231F20"/>
                <w:sz w:val="19"/>
              </w:rPr>
              <w:t>13</w:t>
            </w:r>
          </w:p>
        </w:tc>
        <w:tc>
          <w:tcPr>
            <w:tcW w:w="274" w:type="dxa"/>
          </w:tcPr>
          <w:p w14:paraId="5C5DB3F2" w14:textId="77777777" w:rsidR="00015D2F" w:rsidRDefault="00015D2F" w:rsidP="001D48D8">
            <w:pPr>
              <w:pStyle w:val="TableParagraph"/>
              <w:spacing w:before="257" w:line="192" w:lineRule="auto"/>
              <w:ind w:left="122"/>
              <w:rPr>
                <w:sz w:val="19"/>
              </w:rPr>
            </w:pPr>
            <w:r>
              <w:rPr>
                <w:color w:val="231F20"/>
                <w:sz w:val="19"/>
              </w:rPr>
              <w:t>5</w:t>
            </w:r>
          </w:p>
        </w:tc>
        <w:tc>
          <w:tcPr>
            <w:tcW w:w="550" w:type="dxa"/>
          </w:tcPr>
          <w:p w14:paraId="11CD2701" w14:textId="77777777" w:rsidR="00015D2F" w:rsidRDefault="00015D2F" w:rsidP="001D48D8">
            <w:pPr>
              <w:pStyle w:val="TableParagraph"/>
              <w:spacing w:before="257" w:line="192" w:lineRule="auto"/>
              <w:ind w:left="86" w:right="75"/>
              <w:jc w:val="center"/>
              <w:rPr>
                <w:sz w:val="19"/>
              </w:rPr>
            </w:pPr>
            <w:r>
              <w:rPr>
                <w:color w:val="231F20"/>
                <w:sz w:val="19"/>
              </w:rPr>
              <w:t>3.76</w:t>
            </w:r>
          </w:p>
        </w:tc>
        <w:tc>
          <w:tcPr>
            <w:tcW w:w="687" w:type="dxa"/>
          </w:tcPr>
          <w:p w14:paraId="065E0DE9" w14:textId="77777777" w:rsidR="00015D2F" w:rsidRDefault="00015D2F" w:rsidP="001D48D8">
            <w:pPr>
              <w:pStyle w:val="TableParagraph"/>
              <w:spacing w:before="257" w:line="192" w:lineRule="auto"/>
              <w:ind w:left="11"/>
              <w:jc w:val="center"/>
              <w:rPr>
                <w:sz w:val="19"/>
              </w:rPr>
            </w:pPr>
            <w:r>
              <w:rPr>
                <w:color w:val="231F20"/>
                <w:sz w:val="19"/>
              </w:rPr>
              <w:t>4</w:t>
            </w:r>
          </w:p>
        </w:tc>
        <w:tc>
          <w:tcPr>
            <w:tcW w:w="550" w:type="dxa"/>
          </w:tcPr>
          <w:p w14:paraId="61484E21" w14:textId="77777777" w:rsidR="00015D2F" w:rsidRDefault="00015D2F" w:rsidP="001D48D8">
            <w:pPr>
              <w:pStyle w:val="TableParagraph"/>
              <w:spacing w:before="257" w:line="192" w:lineRule="auto"/>
              <w:ind w:right="139"/>
              <w:jc w:val="right"/>
              <w:rPr>
                <w:sz w:val="19"/>
              </w:rPr>
            </w:pPr>
            <w:r>
              <w:rPr>
                <w:color w:val="231F20"/>
                <w:sz w:val="19"/>
              </w:rPr>
              <w:t>1.01</w:t>
            </w:r>
          </w:p>
        </w:tc>
        <w:tc>
          <w:tcPr>
            <w:tcW w:w="550" w:type="dxa"/>
          </w:tcPr>
          <w:p w14:paraId="2DEA2174" w14:textId="77777777" w:rsidR="00015D2F" w:rsidRDefault="00015D2F" w:rsidP="001D48D8">
            <w:pPr>
              <w:pStyle w:val="TableParagraph"/>
              <w:spacing w:before="257" w:line="192" w:lineRule="auto"/>
              <w:ind w:left="60" w:right="50"/>
              <w:jc w:val="center"/>
              <w:rPr>
                <w:sz w:val="19"/>
              </w:rPr>
            </w:pPr>
            <w:r>
              <w:rPr>
                <w:color w:val="231F20"/>
                <w:sz w:val="19"/>
              </w:rPr>
              <w:t>25</w:t>
            </w:r>
          </w:p>
        </w:tc>
      </w:tr>
      <w:tr w:rsidR="00FB5152" w14:paraId="3733900A" w14:textId="77777777" w:rsidTr="00F3244B">
        <w:trPr>
          <w:trHeight w:val="586"/>
        </w:trPr>
        <w:tc>
          <w:tcPr>
            <w:tcW w:w="393" w:type="dxa"/>
          </w:tcPr>
          <w:p w14:paraId="776E8EDF" w14:textId="77777777" w:rsidR="00015D2F" w:rsidRDefault="00015D2F" w:rsidP="001D48D8">
            <w:pPr>
              <w:pStyle w:val="TableParagraph"/>
              <w:spacing w:before="13" w:line="192" w:lineRule="auto"/>
              <w:rPr>
                <w:i/>
                <w:sz w:val="21"/>
              </w:rPr>
            </w:pPr>
          </w:p>
          <w:p w14:paraId="676BF3BA" w14:textId="77777777" w:rsidR="00015D2F" w:rsidRDefault="00015D2F" w:rsidP="001D48D8">
            <w:pPr>
              <w:pStyle w:val="TableParagraph"/>
              <w:spacing w:before="1" w:line="192" w:lineRule="auto"/>
              <w:ind w:left="56"/>
              <w:rPr>
                <w:sz w:val="19"/>
              </w:rPr>
            </w:pPr>
            <w:r>
              <w:rPr>
                <w:color w:val="231F20"/>
                <w:sz w:val="19"/>
              </w:rPr>
              <w:t>18</w:t>
            </w:r>
          </w:p>
        </w:tc>
        <w:tc>
          <w:tcPr>
            <w:tcW w:w="1532" w:type="dxa"/>
          </w:tcPr>
          <w:p w14:paraId="33720402" w14:textId="77777777" w:rsidR="00015D2F" w:rsidRDefault="00015D2F" w:rsidP="00891D9E">
            <w:pPr>
              <w:pStyle w:val="TableParagraph"/>
              <w:spacing w:before="84" w:line="192" w:lineRule="auto"/>
              <w:ind w:left="56"/>
              <w:rPr>
                <w:sz w:val="19"/>
              </w:rPr>
            </w:pPr>
            <w:r w:rsidRPr="00776315">
              <w:rPr>
                <w:color w:val="231F20"/>
                <w:sz w:val="18"/>
              </w:rPr>
              <w:t>Unhealthy competition among banks</w:t>
            </w:r>
            <w:r w:rsidR="00891D9E">
              <w:rPr>
                <w:color w:val="231F20"/>
                <w:sz w:val="18"/>
              </w:rPr>
              <w:t xml:space="preserve"> </w:t>
            </w:r>
            <w:r>
              <w:rPr>
                <w:color w:val="231F20"/>
                <w:sz w:val="19"/>
              </w:rPr>
              <w:t>increases NPLs</w:t>
            </w:r>
          </w:p>
        </w:tc>
        <w:tc>
          <w:tcPr>
            <w:tcW w:w="274" w:type="dxa"/>
          </w:tcPr>
          <w:p w14:paraId="3810879C" w14:textId="77777777" w:rsidR="00015D2F" w:rsidRDefault="00015D2F" w:rsidP="001D48D8">
            <w:pPr>
              <w:pStyle w:val="TableParagraph"/>
              <w:spacing w:before="13" w:line="192" w:lineRule="auto"/>
              <w:rPr>
                <w:i/>
                <w:sz w:val="21"/>
              </w:rPr>
            </w:pPr>
          </w:p>
          <w:p w14:paraId="6D2F3F11" w14:textId="77777777" w:rsidR="00015D2F" w:rsidRDefault="00015D2F" w:rsidP="001D48D8">
            <w:pPr>
              <w:pStyle w:val="TableParagraph"/>
              <w:spacing w:before="1" w:line="192" w:lineRule="auto"/>
              <w:ind w:right="110"/>
              <w:jc w:val="right"/>
              <w:rPr>
                <w:sz w:val="19"/>
              </w:rPr>
            </w:pPr>
            <w:r>
              <w:rPr>
                <w:color w:val="231F20"/>
                <w:sz w:val="19"/>
              </w:rPr>
              <w:t>0</w:t>
            </w:r>
          </w:p>
        </w:tc>
        <w:tc>
          <w:tcPr>
            <w:tcW w:w="413" w:type="dxa"/>
          </w:tcPr>
          <w:p w14:paraId="48934F62" w14:textId="77777777" w:rsidR="00015D2F" w:rsidRDefault="00015D2F" w:rsidP="001D48D8">
            <w:pPr>
              <w:pStyle w:val="TableParagraph"/>
              <w:spacing w:before="13" w:line="192" w:lineRule="auto"/>
              <w:rPr>
                <w:i/>
                <w:sz w:val="21"/>
              </w:rPr>
            </w:pPr>
          </w:p>
          <w:p w14:paraId="56594522" w14:textId="77777777" w:rsidR="00015D2F" w:rsidRDefault="00015D2F" w:rsidP="001D48D8">
            <w:pPr>
              <w:pStyle w:val="TableParagraph"/>
              <w:spacing w:before="1" w:line="192" w:lineRule="auto"/>
              <w:ind w:right="110"/>
              <w:jc w:val="right"/>
              <w:rPr>
                <w:sz w:val="19"/>
              </w:rPr>
            </w:pPr>
            <w:r>
              <w:rPr>
                <w:color w:val="231F20"/>
                <w:sz w:val="19"/>
              </w:rPr>
              <w:t>0</w:t>
            </w:r>
          </w:p>
        </w:tc>
        <w:tc>
          <w:tcPr>
            <w:tcW w:w="274" w:type="dxa"/>
          </w:tcPr>
          <w:p w14:paraId="39BDFDB9" w14:textId="77777777" w:rsidR="00015D2F" w:rsidRDefault="00015D2F" w:rsidP="001D48D8">
            <w:pPr>
              <w:pStyle w:val="TableParagraph"/>
              <w:spacing w:before="13" w:line="192" w:lineRule="auto"/>
              <w:rPr>
                <w:i/>
                <w:sz w:val="21"/>
              </w:rPr>
            </w:pPr>
          </w:p>
          <w:p w14:paraId="48BB69EA" w14:textId="77777777" w:rsidR="00015D2F" w:rsidRDefault="00015D2F" w:rsidP="001D48D8">
            <w:pPr>
              <w:pStyle w:val="TableParagraph"/>
              <w:spacing w:before="1" w:line="192" w:lineRule="auto"/>
              <w:ind w:left="10"/>
              <w:jc w:val="center"/>
              <w:rPr>
                <w:sz w:val="19"/>
              </w:rPr>
            </w:pPr>
            <w:r>
              <w:rPr>
                <w:color w:val="231F20"/>
                <w:sz w:val="19"/>
              </w:rPr>
              <w:t>4</w:t>
            </w:r>
          </w:p>
        </w:tc>
        <w:tc>
          <w:tcPr>
            <w:tcW w:w="275" w:type="dxa"/>
          </w:tcPr>
          <w:p w14:paraId="58DB0954" w14:textId="77777777" w:rsidR="00015D2F" w:rsidRDefault="00015D2F" w:rsidP="001D48D8">
            <w:pPr>
              <w:pStyle w:val="TableParagraph"/>
              <w:spacing w:before="13" w:line="192" w:lineRule="auto"/>
              <w:rPr>
                <w:i/>
                <w:sz w:val="21"/>
              </w:rPr>
            </w:pPr>
          </w:p>
          <w:p w14:paraId="6601B4C1" w14:textId="77777777" w:rsidR="00015D2F" w:rsidRDefault="00015D2F" w:rsidP="00FB5152">
            <w:pPr>
              <w:pStyle w:val="TableParagraph"/>
              <w:spacing w:before="1" w:line="192" w:lineRule="auto"/>
              <w:ind w:left="2" w:right="40"/>
              <w:jc w:val="center"/>
              <w:rPr>
                <w:sz w:val="19"/>
              </w:rPr>
            </w:pPr>
            <w:r>
              <w:rPr>
                <w:color w:val="231F20"/>
                <w:sz w:val="19"/>
              </w:rPr>
              <w:t>18</w:t>
            </w:r>
          </w:p>
        </w:tc>
        <w:tc>
          <w:tcPr>
            <w:tcW w:w="274" w:type="dxa"/>
          </w:tcPr>
          <w:p w14:paraId="6A8036C3" w14:textId="77777777" w:rsidR="00015D2F" w:rsidRDefault="00015D2F" w:rsidP="001D48D8">
            <w:pPr>
              <w:pStyle w:val="TableParagraph"/>
              <w:spacing w:before="13" w:line="192" w:lineRule="auto"/>
              <w:rPr>
                <w:i/>
                <w:sz w:val="21"/>
              </w:rPr>
            </w:pPr>
          </w:p>
          <w:p w14:paraId="53C1D132" w14:textId="77777777" w:rsidR="00015D2F" w:rsidRDefault="00015D2F" w:rsidP="001D48D8">
            <w:pPr>
              <w:pStyle w:val="TableParagraph"/>
              <w:spacing w:before="1" w:line="192" w:lineRule="auto"/>
              <w:ind w:left="122"/>
              <w:rPr>
                <w:sz w:val="19"/>
              </w:rPr>
            </w:pPr>
            <w:r>
              <w:rPr>
                <w:color w:val="231F20"/>
                <w:sz w:val="19"/>
              </w:rPr>
              <w:t>3</w:t>
            </w:r>
          </w:p>
        </w:tc>
        <w:tc>
          <w:tcPr>
            <w:tcW w:w="550" w:type="dxa"/>
          </w:tcPr>
          <w:p w14:paraId="4D835CC1" w14:textId="77777777" w:rsidR="00015D2F" w:rsidRDefault="00015D2F" w:rsidP="001D48D8">
            <w:pPr>
              <w:pStyle w:val="TableParagraph"/>
              <w:spacing w:before="13" w:line="192" w:lineRule="auto"/>
              <w:rPr>
                <w:i/>
                <w:sz w:val="21"/>
              </w:rPr>
            </w:pPr>
          </w:p>
          <w:p w14:paraId="438A400A" w14:textId="77777777" w:rsidR="00015D2F" w:rsidRDefault="00015D2F" w:rsidP="001D48D8">
            <w:pPr>
              <w:pStyle w:val="TableParagraph"/>
              <w:spacing w:before="1" w:line="192" w:lineRule="auto"/>
              <w:ind w:left="86" w:right="75"/>
              <w:jc w:val="center"/>
              <w:rPr>
                <w:sz w:val="19"/>
              </w:rPr>
            </w:pPr>
            <w:r>
              <w:rPr>
                <w:color w:val="231F20"/>
                <w:sz w:val="19"/>
              </w:rPr>
              <w:t>3.96</w:t>
            </w:r>
          </w:p>
        </w:tc>
        <w:tc>
          <w:tcPr>
            <w:tcW w:w="687" w:type="dxa"/>
          </w:tcPr>
          <w:p w14:paraId="29C79700" w14:textId="77777777" w:rsidR="00015D2F" w:rsidRDefault="00015D2F" w:rsidP="001D48D8">
            <w:pPr>
              <w:pStyle w:val="TableParagraph"/>
              <w:spacing w:before="13" w:line="192" w:lineRule="auto"/>
              <w:rPr>
                <w:i/>
                <w:sz w:val="21"/>
              </w:rPr>
            </w:pPr>
          </w:p>
          <w:p w14:paraId="68F8ACE5" w14:textId="77777777" w:rsidR="00015D2F" w:rsidRDefault="00015D2F" w:rsidP="001D48D8">
            <w:pPr>
              <w:pStyle w:val="TableParagraph"/>
              <w:spacing w:before="1" w:line="192" w:lineRule="auto"/>
              <w:ind w:left="11"/>
              <w:jc w:val="center"/>
              <w:rPr>
                <w:sz w:val="19"/>
              </w:rPr>
            </w:pPr>
            <w:r>
              <w:rPr>
                <w:color w:val="231F20"/>
                <w:sz w:val="19"/>
              </w:rPr>
              <w:t>4</w:t>
            </w:r>
          </w:p>
        </w:tc>
        <w:tc>
          <w:tcPr>
            <w:tcW w:w="550" w:type="dxa"/>
          </w:tcPr>
          <w:p w14:paraId="270DBB7D" w14:textId="77777777" w:rsidR="00015D2F" w:rsidRDefault="00015D2F" w:rsidP="001D48D8">
            <w:pPr>
              <w:pStyle w:val="TableParagraph"/>
              <w:spacing w:before="13" w:line="192" w:lineRule="auto"/>
              <w:rPr>
                <w:i/>
                <w:sz w:val="21"/>
              </w:rPr>
            </w:pPr>
          </w:p>
          <w:p w14:paraId="54DE6C45" w14:textId="77777777" w:rsidR="00015D2F" w:rsidRDefault="00015D2F" w:rsidP="001D48D8">
            <w:pPr>
              <w:pStyle w:val="TableParagraph"/>
              <w:spacing w:before="1" w:line="192" w:lineRule="auto"/>
              <w:ind w:right="139"/>
              <w:jc w:val="right"/>
              <w:rPr>
                <w:sz w:val="19"/>
              </w:rPr>
            </w:pPr>
            <w:r>
              <w:rPr>
                <w:color w:val="231F20"/>
                <w:sz w:val="19"/>
              </w:rPr>
              <w:t>0.54</w:t>
            </w:r>
          </w:p>
        </w:tc>
        <w:tc>
          <w:tcPr>
            <w:tcW w:w="550" w:type="dxa"/>
          </w:tcPr>
          <w:p w14:paraId="73EC864E" w14:textId="77777777" w:rsidR="00015D2F" w:rsidRDefault="00015D2F" w:rsidP="001D48D8">
            <w:pPr>
              <w:pStyle w:val="TableParagraph"/>
              <w:spacing w:before="13" w:line="192" w:lineRule="auto"/>
              <w:rPr>
                <w:i/>
                <w:sz w:val="21"/>
              </w:rPr>
            </w:pPr>
          </w:p>
          <w:p w14:paraId="53E9461C" w14:textId="77777777" w:rsidR="00015D2F" w:rsidRDefault="00015D2F" w:rsidP="001D48D8">
            <w:pPr>
              <w:pStyle w:val="TableParagraph"/>
              <w:spacing w:before="1" w:line="192" w:lineRule="auto"/>
              <w:ind w:left="60" w:right="50"/>
              <w:jc w:val="center"/>
              <w:rPr>
                <w:sz w:val="19"/>
              </w:rPr>
            </w:pPr>
            <w:r>
              <w:rPr>
                <w:color w:val="231F20"/>
                <w:sz w:val="19"/>
              </w:rPr>
              <w:t>25</w:t>
            </w:r>
          </w:p>
        </w:tc>
      </w:tr>
      <w:tr w:rsidR="00FB5152" w14:paraId="77643B14" w14:textId="77777777" w:rsidTr="00F3244B">
        <w:trPr>
          <w:trHeight w:val="450"/>
        </w:trPr>
        <w:tc>
          <w:tcPr>
            <w:tcW w:w="393" w:type="dxa"/>
          </w:tcPr>
          <w:p w14:paraId="5029B0BD" w14:textId="77777777" w:rsidR="00015D2F" w:rsidRDefault="00015D2F" w:rsidP="001D48D8">
            <w:pPr>
              <w:pStyle w:val="TableParagraph"/>
              <w:spacing w:before="257" w:line="192" w:lineRule="auto"/>
              <w:ind w:left="56"/>
              <w:rPr>
                <w:sz w:val="19"/>
              </w:rPr>
            </w:pPr>
            <w:r>
              <w:rPr>
                <w:color w:val="231F20"/>
                <w:sz w:val="19"/>
              </w:rPr>
              <w:t>19</w:t>
            </w:r>
          </w:p>
        </w:tc>
        <w:tc>
          <w:tcPr>
            <w:tcW w:w="1532" w:type="dxa"/>
          </w:tcPr>
          <w:p w14:paraId="6A6E2C15" w14:textId="77777777" w:rsidR="00015D2F" w:rsidRDefault="00015D2F" w:rsidP="001D48D8">
            <w:pPr>
              <w:pStyle w:val="TableParagraph"/>
              <w:spacing w:before="84" w:line="192" w:lineRule="auto"/>
              <w:ind w:left="56" w:right="142"/>
              <w:rPr>
                <w:sz w:val="19"/>
              </w:rPr>
            </w:pPr>
            <w:r>
              <w:rPr>
                <w:color w:val="231F20"/>
                <w:sz w:val="19"/>
              </w:rPr>
              <w:t>Higher banking corruption</w:t>
            </w:r>
          </w:p>
          <w:p w14:paraId="1F9E1146" w14:textId="77777777" w:rsidR="00015D2F" w:rsidRDefault="00015D2F" w:rsidP="001D48D8">
            <w:pPr>
              <w:pStyle w:val="TableParagraph"/>
              <w:spacing w:line="192" w:lineRule="auto"/>
              <w:ind w:left="56"/>
              <w:rPr>
                <w:sz w:val="19"/>
              </w:rPr>
            </w:pPr>
            <w:r>
              <w:rPr>
                <w:color w:val="231F20"/>
                <w:sz w:val="19"/>
              </w:rPr>
              <w:lastRenderedPageBreak/>
              <w:t>increases NPLs</w:t>
            </w:r>
          </w:p>
        </w:tc>
        <w:tc>
          <w:tcPr>
            <w:tcW w:w="274" w:type="dxa"/>
          </w:tcPr>
          <w:p w14:paraId="0E0976A3" w14:textId="77777777" w:rsidR="00015D2F" w:rsidRDefault="00015D2F" w:rsidP="001D48D8">
            <w:pPr>
              <w:pStyle w:val="TableParagraph"/>
              <w:spacing w:before="257" w:line="192" w:lineRule="auto"/>
              <w:ind w:right="110"/>
              <w:jc w:val="right"/>
              <w:rPr>
                <w:sz w:val="19"/>
              </w:rPr>
            </w:pPr>
            <w:r>
              <w:rPr>
                <w:color w:val="231F20"/>
                <w:sz w:val="19"/>
              </w:rPr>
              <w:lastRenderedPageBreak/>
              <w:t>0</w:t>
            </w:r>
          </w:p>
        </w:tc>
        <w:tc>
          <w:tcPr>
            <w:tcW w:w="413" w:type="dxa"/>
          </w:tcPr>
          <w:p w14:paraId="1C18F447" w14:textId="77777777" w:rsidR="00015D2F" w:rsidRDefault="00015D2F" w:rsidP="001D48D8">
            <w:pPr>
              <w:pStyle w:val="TableParagraph"/>
              <w:spacing w:before="257" w:line="192" w:lineRule="auto"/>
              <w:ind w:right="110"/>
              <w:jc w:val="right"/>
              <w:rPr>
                <w:sz w:val="19"/>
              </w:rPr>
            </w:pPr>
            <w:r>
              <w:rPr>
                <w:color w:val="231F20"/>
                <w:sz w:val="19"/>
              </w:rPr>
              <w:t>0</w:t>
            </w:r>
          </w:p>
        </w:tc>
        <w:tc>
          <w:tcPr>
            <w:tcW w:w="274" w:type="dxa"/>
          </w:tcPr>
          <w:p w14:paraId="04600FF4" w14:textId="77777777" w:rsidR="00015D2F" w:rsidRDefault="00015D2F" w:rsidP="001D48D8">
            <w:pPr>
              <w:pStyle w:val="TableParagraph"/>
              <w:spacing w:before="257" w:line="192" w:lineRule="auto"/>
              <w:ind w:left="10"/>
              <w:jc w:val="center"/>
              <w:rPr>
                <w:sz w:val="19"/>
              </w:rPr>
            </w:pPr>
            <w:r>
              <w:rPr>
                <w:color w:val="231F20"/>
                <w:sz w:val="19"/>
              </w:rPr>
              <w:t>4</w:t>
            </w:r>
          </w:p>
        </w:tc>
        <w:tc>
          <w:tcPr>
            <w:tcW w:w="275" w:type="dxa"/>
          </w:tcPr>
          <w:p w14:paraId="7450B40B" w14:textId="77777777" w:rsidR="00015D2F" w:rsidRDefault="00015D2F" w:rsidP="001D48D8">
            <w:pPr>
              <w:pStyle w:val="TableParagraph"/>
              <w:spacing w:before="257" w:line="192" w:lineRule="auto"/>
              <w:ind w:left="10"/>
              <w:jc w:val="center"/>
              <w:rPr>
                <w:sz w:val="19"/>
              </w:rPr>
            </w:pPr>
            <w:r>
              <w:rPr>
                <w:color w:val="231F20"/>
                <w:sz w:val="19"/>
              </w:rPr>
              <w:t>8</w:t>
            </w:r>
          </w:p>
        </w:tc>
        <w:tc>
          <w:tcPr>
            <w:tcW w:w="274" w:type="dxa"/>
          </w:tcPr>
          <w:p w14:paraId="5717F0DF" w14:textId="77777777" w:rsidR="00015D2F" w:rsidRDefault="00015D2F" w:rsidP="001D48D8">
            <w:pPr>
              <w:pStyle w:val="TableParagraph"/>
              <w:spacing w:before="257" w:line="192" w:lineRule="auto"/>
              <w:ind w:left="75"/>
              <w:rPr>
                <w:sz w:val="19"/>
              </w:rPr>
            </w:pPr>
            <w:r>
              <w:rPr>
                <w:color w:val="231F20"/>
                <w:sz w:val="19"/>
              </w:rPr>
              <w:t>13</w:t>
            </w:r>
          </w:p>
        </w:tc>
        <w:tc>
          <w:tcPr>
            <w:tcW w:w="550" w:type="dxa"/>
          </w:tcPr>
          <w:p w14:paraId="4C8083FC" w14:textId="77777777" w:rsidR="00015D2F" w:rsidRDefault="00015D2F" w:rsidP="001D48D8">
            <w:pPr>
              <w:pStyle w:val="TableParagraph"/>
              <w:spacing w:before="257" w:line="192" w:lineRule="auto"/>
              <w:ind w:left="86" w:right="75"/>
              <w:jc w:val="center"/>
              <w:rPr>
                <w:sz w:val="19"/>
              </w:rPr>
            </w:pPr>
            <w:r>
              <w:rPr>
                <w:color w:val="231F20"/>
                <w:sz w:val="19"/>
              </w:rPr>
              <w:t>4.36</w:t>
            </w:r>
          </w:p>
        </w:tc>
        <w:tc>
          <w:tcPr>
            <w:tcW w:w="687" w:type="dxa"/>
          </w:tcPr>
          <w:p w14:paraId="795446BD" w14:textId="77777777" w:rsidR="00015D2F" w:rsidRDefault="00015D2F" w:rsidP="001D48D8">
            <w:pPr>
              <w:pStyle w:val="TableParagraph"/>
              <w:spacing w:before="257" w:line="192" w:lineRule="auto"/>
              <w:ind w:left="11"/>
              <w:jc w:val="center"/>
              <w:rPr>
                <w:sz w:val="19"/>
              </w:rPr>
            </w:pPr>
            <w:r>
              <w:rPr>
                <w:color w:val="231F20"/>
                <w:sz w:val="19"/>
              </w:rPr>
              <w:t>5</w:t>
            </w:r>
          </w:p>
        </w:tc>
        <w:tc>
          <w:tcPr>
            <w:tcW w:w="550" w:type="dxa"/>
          </w:tcPr>
          <w:p w14:paraId="312ACBF4" w14:textId="77777777" w:rsidR="00015D2F" w:rsidRDefault="00015D2F" w:rsidP="001D48D8">
            <w:pPr>
              <w:pStyle w:val="TableParagraph"/>
              <w:spacing w:before="257" w:line="192" w:lineRule="auto"/>
              <w:ind w:right="139"/>
              <w:jc w:val="right"/>
              <w:rPr>
                <w:sz w:val="19"/>
              </w:rPr>
            </w:pPr>
            <w:r>
              <w:rPr>
                <w:color w:val="231F20"/>
                <w:sz w:val="19"/>
              </w:rPr>
              <w:t>0.76</w:t>
            </w:r>
          </w:p>
        </w:tc>
        <w:tc>
          <w:tcPr>
            <w:tcW w:w="550" w:type="dxa"/>
          </w:tcPr>
          <w:p w14:paraId="51DF1CE4" w14:textId="77777777" w:rsidR="00015D2F" w:rsidRDefault="00015D2F" w:rsidP="001D48D8">
            <w:pPr>
              <w:pStyle w:val="TableParagraph"/>
              <w:spacing w:before="257" w:line="192" w:lineRule="auto"/>
              <w:ind w:left="60" w:right="50"/>
              <w:jc w:val="center"/>
              <w:rPr>
                <w:sz w:val="19"/>
              </w:rPr>
            </w:pPr>
            <w:r>
              <w:rPr>
                <w:color w:val="231F20"/>
                <w:sz w:val="19"/>
              </w:rPr>
              <w:t>25</w:t>
            </w:r>
          </w:p>
        </w:tc>
      </w:tr>
      <w:tr w:rsidR="00FB5152" w14:paraId="2E4FD695" w14:textId="77777777" w:rsidTr="00F3244B">
        <w:trPr>
          <w:trHeight w:val="586"/>
        </w:trPr>
        <w:tc>
          <w:tcPr>
            <w:tcW w:w="393" w:type="dxa"/>
          </w:tcPr>
          <w:p w14:paraId="5B3B6FD1" w14:textId="77777777" w:rsidR="00015D2F" w:rsidRDefault="00015D2F" w:rsidP="001D48D8">
            <w:pPr>
              <w:pStyle w:val="TableParagraph"/>
              <w:spacing w:before="13" w:line="192" w:lineRule="auto"/>
              <w:rPr>
                <w:i/>
                <w:sz w:val="21"/>
              </w:rPr>
            </w:pPr>
          </w:p>
          <w:p w14:paraId="123D8104" w14:textId="77777777" w:rsidR="00015D2F" w:rsidRDefault="00015D2F" w:rsidP="001D48D8">
            <w:pPr>
              <w:pStyle w:val="TableParagraph"/>
              <w:spacing w:before="1" w:line="192" w:lineRule="auto"/>
              <w:ind w:left="56"/>
              <w:rPr>
                <w:sz w:val="19"/>
              </w:rPr>
            </w:pPr>
            <w:r>
              <w:rPr>
                <w:color w:val="231F20"/>
                <w:sz w:val="19"/>
              </w:rPr>
              <w:t>20</w:t>
            </w:r>
          </w:p>
        </w:tc>
        <w:tc>
          <w:tcPr>
            <w:tcW w:w="1532" w:type="dxa"/>
          </w:tcPr>
          <w:p w14:paraId="5C8B32FE" w14:textId="77777777" w:rsidR="00015D2F" w:rsidRDefault="00015D2F" w:rsidP="001D48D8">
            <w:pPr>
              <w:pStyle w:val="TableParagraph"/>
              <w:spacing w:before="84" w:line="192" w:lineRule="auto"/>
              <w:ind w:left="56" w:right="47"/>
              <w:rPr>
                <w:sz w:val="19"/>
              </w:rPr>
            </w:pPr>
            <w:r>
              <w:rPr>
                <w:color w:val="231F20"/>
                <w:sz w:val="19"/>
              </w:rPr>
              <w:t>Good loan evaluation lowers occurrence of</w:t>
            </w:r>
          </w:p>
          <w:p w14:paraId="6330317C" w14:textId="77777777" w:rsidR="00015D2F" w:rsidRDefault="00015D2F" w:rsidP="001D48D8">
            <w:pPr>
              <w:pStyle w:val="TableParagraph"/>
              <w:spacing w:line="192" w:lineRule="auto"/>
              <w:ind w:left="56"/>
              <w:rPr>
                <w:sz w:val="19"/>
              </w:rPr>
            </w:pPr>
            <w:r>
              <w:rPr>
                <w:color w:val="231F20"/>
                <w:sz w:val="19"/>
              </w:rPr>
              <w:t>NPLs</w:t>
            </w:r>
          </w:p>
        </w:tc>
        <w:tc>
          <w:tcPr>
            <w:tcW w:w="274" w:type="dxa"/>
          </w:tcPr>
          <w:p w14:paraId="4AE73B83" w14:textId="77777777" w:rsidR="00015D2F" w:rsidRDefault="00015D2F" w:rsidP="001D48D8">
            <w:pPr>
              <w:pStyle w:val="TableParagraph"/>
              <w:spacing w:before="13" w:line="192" w:lineRule="auto"/>
              <w:rPr>
                <w:i/>
                <w:sz w:val="21"/>
              </w:rPr>
            </w:pPr>
          </w:p>
          <w:p w14:paraId="23E2E5C9" w14:textId="77777777" w:rsidR="00015D2F" w:rsidRDefault="00015D2F" w:rsidP="001D48D8">
            <w:pPr>
              <w:pStyle w:val="TableParagraph"/>
              <w:spacing w:before="1" w:line="192" w:lineRule="auto"/>
              <w:ind w:right="110"/>
              <w:jc w:val="right"/>
              <w:rPr>
                <w:sz w:val="19"/>
              </w:rPr>
            </w:pPr>
            <w:r>
              <w:rPr>
                <w:color w:val="231F20"/>
                <w:sz w:val="19"/>
              </w:rPr>
              <w:t>0</w:t>
            </w:r>
          </w:p>
        </w:tc>
        <w:tc>
          <w:tcPr>
            <w:tcW w:w="413" w:type="dxa"/>
          </w:tcPr>
          <w:p w14:paraId="529617A6" w14:textId="77777777" w:rsidR="00015D2F" w:rsidRDefault="00015D2F" w:rsidP="001D48D8">
            <w:pPr>
              <w:pStyle w:val="TableParagraph"/>
              <w:spacing w:before="13" w:line="192" w:lineRule="auto"/>
              <w:rPr>
                <w:i/>
                <w:sz w:val="21"/>
              </w:rPr>
            </w:pPr>
          </w:p>
          <w:p w14:paraId="63162E05" w14:textId="77777777" w:rsidR="00015D2F" w:rsidRDefault="00015D2F" w:rsidP="001D48D8">
            <w:pPr>
              <w:pStyle w:val="TableParagraph"/>
              <w:spacing w:before="1" w:line="192" w:lineRule="auto"/>
              <w:ind w:right="110"/>
              <w:jc w:val="right"/>
              <w:rPr>
                <w:sz w:val="19"/>
              </w:rPr>
            </w:pPr>
            <w:r>
              <w:rPr>
                <w:color w:val="231F20"/>
                <w:sz w:val="19"/>
              </w:rPr>
              <w:t>0</w:t>
            </w:r>
          </w:p>
        </w:tc>
        <w:tc>
          <w:tcPr>
            <w:tcW w:w="274" w:type="dxa"/>
          </w:tcPr>
          <w:p w14:paraId="64F0532D" w14:textId="77777777" w:rsidR="00015D2F" w:rsidRDefault="00015D2F" w:rsidP="001D48D8">
            <w:pPr>
              <w:pStyle w:val="TableParagraph"/>
              <w:spacing w:before="13" w:line="192" w:lineRule="auto"/>
              <w:rPr>
                <w:i/>
                <w:sz w:val="21"/>
              </w:rPr>
            </w:pPr>
          </w:p>
          <w:p w14:paraId="72B3CB9F" w14:textId="77777777" w:rsidR="00015D2F" w:rsidRDefault="00015D2F" w:rsidP="001D48D8">
            <w:pPr>
              <w:pStyle w:val="TableParagraph"/>
              <w:spacing w:before="1" w:line="192" w:lineRule="auto"/>
              <w:ind w:left="10"/>
              <w:jc w:val="center"/>
              <w:rPr>
                <w:sz w:val="19"/>
              </w:rPr>
            </w:pPr>
            <w:r>
              <w:rPr>
                <w:color w:val="231F20"/>
                <w:sz w:val="19"/>
              </w:rPr>
              <w:t>0</w:t>
            </w:r>
          </w:p>
        </w:tc>
        <w:tc>
          <w:tcPr>
            <w:tcW w:w="275" w:type="dxa"/>
          </w:tcPr>
          <w:p w14:paraId="769790A3" w14:textId="77777777" w:rsidR="00015D2F" w:rsidRDefault="00015D2F" w:rsidP="001D48D8">
            <w:pPr>
              <w:pStyle w:val="TableParagraph"/>
              <w:spacing w:before="13" w:line="192" w:lineRule="auto"/>
              <w:rPr>
                <w:i/>
                <w:sz w:val="21"/>
              </w:rPr>
            </w:pPr>
          </w:p>
          <w:p w14:paraId="2F94C36A" w14:textId="77777777" w:rsidR="00015D2F" w:rsidRDefault="00015D2F" w:rsidP="00FB5152">
            <w:pPr>
              <w:pStyle w:val="TableParagraph"/>
              <w:spacing w:before="1" w:line="192" w:lineRule="auto"/>
              <w:ind w:left="2" w:right="40"/>
              <w:jc w:val="center"/>
              <w:rPr>
                <w:sz w:val="19"/>
              </w:rPr>
            </w:pPr>
            <w:r>
              <w:rPr>
                <w:color w:val="231F20"/>
                <w:sz w:val="19"/>
              </w:rPr>
              <w:t>17</w:t>
            </w:r>
          </w:p>
        </w:tc>
        <w:tc>
          <w:tcPr>
            <w:tcW w:w="274" w:type="dxa"/>
          </w:tcPr>
          <w:p w14:paraId="79197945" w14:textId="77777777" w:rsidR="00015D2F" w:rsidRDefault="00015D2F" w:rsidP="001D48D8">
            <w:pPr>
              <w:pStyle w:val="TableParagraph"/>
              <w:spacing w:before="13" w:line="192" w:lineRule="auto"/>
              <w:rPr>
                <w:i/>
                <w:sz w:val="21"/>
              </w:rPr>
            </w:pPr>
          </w:p>
          <w:p w14:paraId="614E3C02" w14:textId="77777777" w:rsidR="00015D2F" w:rsidRDefault="00015D2F" w:rsidP="001D48D8">
            <w:pPr>
              <w:pStyle w:val="TableParagraph"/>
              <w:spacing w:before="1" w:line="192" w:lineRule="auto"/>
              <w:ind w:left="122"/>
              <w:rPr>
                <w:sz w:val="19"/>
              </w:rPr>
            </w:pPr>
            <w:r>
              <w:rPr>
                <w:color w:val="231F20"/>
                <w:sz w:val="19"/>
              </w:rPr>
              <w:t>8</w:t>
            </w:r>
          </w:p>
        </w:tc>
        <w:tc>
          <w:tcPr>
            <w:tcW w:w="550" w:type="dxa"/>
          </w:tcPr>
          <w:p w14:paraId="116100F4" w14:textId="77777777" w:rsidR="00015D2F" w:rsidRDefault="00015D2F" w:rsidP="001D48D8">
            <w:pPr>
              <w:pStyle w:val="TableParagraph"/>
              <w:spacing w:before="13" w:line="192" w:lineRule="auto"/>
              <w:rPr>
                <w:i/>
                <w:sz w:val="21"/>
              </w:rPr>
            </w:pPr>
          </w:p>
          <w:p w14:paraId="516E5D84" w14:textId="77777777" w:rsidR="00015D2F" w:rsidRDefault="00015D2F" w:rsidP="001D48D8">
            <w:pPr>
              <w:pStyle w:val="TableParagraph"/>
              <w:spacing w:before="1" w:line="192" w:lineRule="auto"/>
              <w:ind w:left="86" w:right="75"/>
              <w:jc w:val="center"/>
              <w:rPr>
                <w:sz w:val="19"/>
              </w:rPr>
            </w:pPr>
            <w:r>
              <w:rPr>
                <w:color w:val="231F20"/>
                <w:sz w:val="19"/>
              </w:rPr>
              <w:t>4.32</w:t>
            </w:r>
          </w:p>
        </w:tc>
        <w:tc>
          <w:tcPr>
            <w:tcW w:w="687" w:type="dxa"/>
          </w:tcPr>
          <w:p w14:paraId="120678BB" w14:textId="77777777" w:rsidR="00015D2F" w:rsidRDefault="00015D2F" w:rsidP="001D48D8">
            <w:pPr>
              <w:pStyle w:val="TableParagraph"/>
              <w:spacing w:before="13" w:line="192" w:lineRule="auto"/>
              <w:rPr>
                <w:i/>
                <w:sz w:val="21"/>
              </w:rPr>
            </w:pPr>
          </w:p>
          <w:p w14:paraId="1D52675E" w14:textId="77777777" w:rsidR="00015D2F" w:rsidRDefault="00015D2F" w:rsidP="001D48D8">
            <w:pPr>
              <w:pStyle w:val="TableParagraph"/>
              <w:spacing w:before="1" w:line="192" w:lineRule="auto"/>
              <w:ind w:left="11"/>
              <w:jc w:val="center"/>
              <w:rPr>
                <w:sz w:val="19"/>
              </w:rPr>
            </w:pPr>
            <w:r>
              <w:rPr>
                <w:color w:val="231F20"/>
                <w:sz w:val="19"/>
              </w:rPr>
              <w:t>4</w:t>
            </w:r>
          </w:p>
        </w:tc>
        <w:tc>
          <w:tcPr>
            <w:tcW w:w="550" w:type="dxa"/>
          </w:tcPr>
          <w:p w14:paraId="7D5434EC" w14:textId="77777777" w:rsidR="00015D2F" w:rsidRDefault="00015D2F" w:rsidP="001D48D8">
            <w:pPr>
              <w:pStyle w:val="TableParagraph"/>
              <w:spacing w:before="13" w:line="192" w:lineRule="auto"/>
              <w:rPr>
                <w:i/>
                <w:sz w:val="21"/>
              </w:rPr>
            </w:pPr>
          </w:p>
          <w:p w14:paraId="227F2F48" w14:textId="77777777" w:rsidR="00015D2F" w:rsidRDefault="00015D2F" w:rsidP="001D48D8">
            <w:pPr>
              <w:pStyle w:val="TableParagraph"/>
              <w:spacing w:before="1" w:line="192" w:lineRule="auto"/>
              <w:ind w:right="139"/>
              <w:jc w:val="right"/>
              <w:rPr>
                <w:sz w:val="19"/>
              </w:rPr>
            </w:pPr>
            <w:r>
              <w:rPr>
                <w:color w:val="231F20"/>
                <w:sz w:val="19"/>
              </w:rPr>
              <w:t>0.48</w:t>
            </w:r>
          </w:p>
        </w:tc>
        <w:tc>
          <w:tcPr>
            <w:tcW w:w="550" w:type="dxa"/>
          </w:tcPr>
          <w:p w14:paraId="0445A637" w14:textId="77777777" w:rsidR="00015D2F" w:rsidRDefault="00015D2F" w:rsidP="001D48D8">
            <w:pPr>
              <w:pStyle w:val="TableParagraph"/>
              <w:spacing w:before="13" w:line="192" w:lineRule="auto"/>
              <w:rPr>
                <w:i/>
                <w:sz w:val="21"/>
              </w:rPr>
            </w:pPr>
          </w:p>
          <w:p w14:paraId="7F064346" w14:textId="77777777" w:rsidR="00015D2F" w:rsidRDefault="00015D2F" w:rsidP="001D48D8">
            <w:pPr>
              <w:pStyle w:val="TableParagraph"/>
              <w:spacing w:before="1" w:line="192" w:lineRule="auto"/>
              <w:ind w:left="60" w:right="50"/>
              <w:jc w:val="center"/>
              <w:rPr>
                <w:sz w:val="19"/>
              </w:rPr>
            </w:pPr>
            <w:r>
              <w:rPr>
                <w:color w:val="231F20"/>
                <w:sz w:val="19"/>
              </w:rPr>
              <w:t>25</w:t>
            </w:r>
          </w:p>
        </w:tc>
      </w:tr>
      <w:tr w:rsidR="00FB5152" w14:paraId="56333E24" w14:textId="77777777" w:rsidTr="00F3244B">
        <w:trPr>
          <w:trHeight w:val="313"/>
        </w:trPr>
        <w:tc>
          <w:tcPr>
            <w:tcW w:w="393" w:type="dxa"/>
          </w:tcPr>
          <w:p w14:paraId="47E7D93C" w14:textId="77777777" w:rsidR="00015D2F" w:rsidRDefault="00015D2F" w:rsidP="001D48D8">
            <w:pPr>
              <w:pStyle w:val="TableParagraph"/>
              <w:spacing w:before="143" w:line="192" w:lineRule="auto"/>
              <w:ind w:left="56"/>
              <w:rPr>
                <w:sz w:val="19"/>
              </w:rPr>
            </w:pPr>
            <w:r>
              <w:rPr>
                <w:color w:val="231F20"/>
                <w:sz w:val="19"/>
              </w:rPr>
              <w:t>21</w:t>
            </w:r>
          </w:p>
        </w:tc>
        <w:tc>
          <w:tcPr>
            <w:tcW w:w="1532" w:type="dxa"/>
          </w:tcPr>
          <w:p w14:paraId="2485BB19" w14:textId="77777777" w:rsidR="00015D2F" w:rsidRDefault="00015D2F" w:rsidP="001D48D8">
            <w:pPr>
              <w:pStyle w:val="TableParagraph"/>
              <w:spacing w:before="29" w:line="192" w:lineRule="auto"/>
              <w:ind w:left="56"/>
              <w:rPr>
                <w:sz w:val="19"/>
              </w:rPr>
            </w:pPr>
            <w:r>
              <w:rPr>
                <w:color w:val="231F20"/>
                <w:sz w:val="19"/>
              </w:rPr>
              <w:t>Nepotism causes</w:t>
            </w:r>
          </w:p>
          <w:p w14:paraId="396781ED" w14:textId="77777777" w:rsidR="00015D2F" w:rsidRDefault="00015D2F" w:rsidP="001D48D8">
            <w:pPr>
              <w:pStyle w:val="TableParagraph"/>
              <w:spacing w:line="192" w:lineRule="auto"/>
              <w:ind w:left="56"/>
              <w:rPr>
                <w:sz w:val="19"/>
              </w:rPr>
            </w:pPr>
            <w:r>
              <w:rPr>
                <w:color w:val="231F20"/>
                <w:sz w:val="19"/>
              </w:rPr>
              <w:t>NPLs</w:t>
            </w:r>
          </w:p>
        </w:tc>
        <w:tc>
          <w:tcPr>
            <w:tcW w:w="274" w:type="dxa"/>
          </w:tcPr>
          <w:p w14:paraId="52F044C0" w14:textId="77777777" w:rsidR="00015D2F" w:rsidRDefault="00015D2F" w:rsidP="001D48D8">
            <w:pPr>
              <w:pStyle w:val="TableParagraph"/>
              <w:spacing w:before="143" w:line="192" w:lineRule="auto"/>
              <w:ind w:right="110"/>
              <w:jc w:val="right"/>
              <w:rPr>
                <w:sz w:val="19"/>
              </w:rPr>
            </w:pPr>
            <w:r>
              <w:rPr>
                <w:color w:val="231F20"/>
                <w:sz w:val="19"/>
              </w:rPr>
              <w:t>0</w:t>
            </w:r>
          </w:p>
        </w:tc>
        <w:tc>
          <w:tcPr>
            <w:tcW w:w="413" w:type="dxa"/>
          </w:tcPr>
          <w:p w14:paraId="668A69EA" w14:textId="77777777" w:rsidR="00015D2F" w:rsidRDefault="00015D2F" w:rsidP="001D48D8">
            <w:pPr>
              <w:pStyle w:val="TableParagraph"/>
              <w:spacing w:before="143" w:line="192" w:lineRule="auto"/>
              <w:ind w:right="110"/>
              <w:jc w:val="right"/>
              <w:rPr>
                <w:sz w:val="19"/>
              </w:rPr>
            </w:pPr>
            <w:r>
              <w:rPr>
                <w:color w:val="231F20"/>
                <w:sz w:val="19"/>
              </w:rPr>
              <w:t>0</w:t>
            </w:r>
          </w:p>
        </w:tc>
        <w:tc>
          <w:tcPr>
            <w:tcW w:w="274" w:type="dxa"/>
          </w:tcPr>
          <w:p w14:paraId="670E32FC" w14:textId="77777777" w:rsidR="00015D2F" w:rsidRDefault="00015D2F" w:rsidP="001D48D8">
            <w:pPr>
              <w:pStyle w:val="TableParagraph"/>
              <w:spacing w:before="143" w:line="192" w:lineRule="auto"/>
              <w:ind w:left="10"/>
              <w:jc w:val="center"/>
              <w:rPr>
                <w:sz w:val="19"/>
              </w:rPr>
            </w:pPr>
            <w:r>
              <w:rPr>
                <w:color w:val="231F20"/>
                <w:sz w:val="19"/>
              </w:rPr>
              <w:t>2</w:t>
            </w:r>
          </w:p>
        </w:tc>
        <w:tc>
          <w:tcPr>
            <w:tcW w:w="275" w:type="dxa"/>
          </w:tcPr>
          <w:p w14:paraId="26C6ECDA" w14:textId="77777777" w:rsidR="00015D2F" w:rsidRDefault="00015D2F" w:rsidP="00FB5152">
            <w:pPr>
              <w:pStyle w:val="TableParagraph"/>
              <w:spacing w:before="143" w:line="192" w:lineRule="auto"/>
              <w:ind w:left="2" w:right="40"/>
              <w:jc w:val="center"/>
              <w:rPr>
                <w:sz w:val="19"/>
              </w:rPr>
            </w:pPr>
            <w:r>
              <w:rPr>
                <w:color w:val="231F20"/>
                <w:sz w:val="19"/>
              </w:rPr>
              <w:t>18</w:t>
            </w:r>
          </w:p>
        </w:tc>
        <w:tc>
          <w:tcPr>
            <w:tcW w:w="274" w:type="dxa"/>
          </w:tcPr>
          <w:p w14:paraId="387931F9" w14:textId="77777777" w:rsidR="00015D2F" w:rsidRDefault="00015D2F" w:rsidP="001D48D8">
            <w:pPr>
              <w:pStyle w:val="TableParagraph"/>
              <w:spacing w:before="143" w:line="192" w:lineRule="auto"/>
              <w:ind w:left="122"/>
              <w:rPr>
                <w:sz w:val="19"/>
              </w:rPr>
            </w:pPr>
            <w:r>
              <w:rPr>
                <w:color w:val="231F20"/>
                <w:sz w:val="19"/>
              </w:rPr>
              <w:t>5</w:t>
            </w:r>
          </w:p>
        </w:tc>
        <w:tc>
          <w:tcPr>
            <w:tcW w:w="550" w:type="dxa"/>
          </w:tcPr>
          <w:p w14:paraId="1C7F01F0" w14:textId="77777777" w:rsidR="00015D2F" w:rsidRDefault="00015D2F" w:rsidP="001D48D8">
            <w:pPr>
              <w:pStyle w:val="TableParagraph"/>
              <w:spacing w:before="143" w:line="192" w:lineRule="auto"/>
              <w:ind w:left="86" w:right="75"/>
              <w:jc w:val="center"/>
              <w:rPr>
                <w:sz w:val="19"/>
              </w:rPr>
            </w:pPr>
            <w:r>
              <w:rPr>
                <w:color w:val="231F20"/>
                <w:sz w:val="19"/>
              </w:rPr>
              <w:t>4.12</w:t>
            </w:r>
          </w:p>
        </w:tc>
        <w:tc>
          <w:tcPr>
            <w:tcW w:w="687" w:type="dxa"/>
          </w:tcPr>
          <w:p w14:paraId="4F7A1DEB" w14:textId="77777777" w:rsidR="00015D2F" w:rsidRDefault="00015D2F" w:rsidP="001D48D8">
            <w:pPr>
              <w:pStyle w:val="TableParagraph"/>
              <w:spacing w:before="143" w:line="192" w:lineRule="auto"/>
              <w:ind w:left="11"/>
              <w:jc w:val="center"/>
              <w:rPr>
                <w:sz w:val="19"/>
              </w:rPr>
            </w:pPr>
            <w:r>
              <w:rPr>
                <w:color w:val="231F20"/>
                <w:sz w:val="19"/>
              </w:rPr>
              <w:t>4</w:t>
            </w:r>
          </w:p>
        </w:tc>
        <w:tc>
          <w:tcPr>
            <w:tcW w:w="550" w:type="dxa"/>
          </w:tcPr>
          <w:p w14:paraId="1ADA9006" w14:textId="77777777" w:rsidR="00015D2F" w:rsidRDefault="00015D2F" w:rsidP="001D48D8">
            <w:pPr>
              <w:pStyle w:val="TableParagraph"/>
              <w:spacing w:before="143" w:line="192" w:lineRule="auto"/>
              <w:ind w:right="139"/>
              <w:jc w:val="right"/>
              <w:rPr>
                <w:sz w:val="19"/>
              </w:rPr>
            </w:pPr>
            <w:r>
              <w:rPr>
                <w:color w:val="231F20"/>
                <w:sz w:val="19"/>
              </w:rPr>
              <w:t>0.53</w:t>
            </w:r>
          </w:p>
        </w:tc>
        <w:tc>
          <w:tcPr>
            <w:tcW w:w="550" w:type="dxa"/>
          </w:tcPr>
          <w:p w14:paraId="4DD3ECE0" w14:textId="77777777" w:rsidR="00015D2F" w:rsidRDefault="00015D2F" w:rsidP="001D48D8">
            <w:pPr>
              <w:pStyle w:val="TableParagraph"/>
              <w:spacing w:before="143" w:line="192" w:lineRule="auto"/>
              <w:ind w:left="60" w:right="50"/>
              <w:jc w:val="center"/>
              <w:rPr>
                <w:sz w:val="19"/>
              </w:rPr>
            </w:pPr>
            <w:r>
              <w:rPr>
                <w:color w:val="231F20"/>
                <w:sz w:val="19"/>
              </w:rPr>
              <w:t>25</w:t>
            </w:r>
          </w:p>
        </w:tc>
      </w:tr>
      <w:tr w:rsidR="00FB5152" w14:paraId="39AF0AD7" w14:textId="77777777" w:rsidTr="00F3244B">
        <w:trPr>
          <w:trHeight w:val="586"/>
        </w:trPr>
        <w:tc>
          <w:tcPr>
            <w:tcW w:w="393" w:type="dxa"/>
          </w:tcPr>
          <w:p w14:paraId="06E3D315" w14:textId="77777777" w:rsidR="00015D2F" w:rsidRDefault="00015D2F" w:rsidP="001D48D8">
            <w:pPr>
              <w:pStyle w:val="TableParagraph"/>
              <w:spacing w:before="13" w:line="192" w:lineRule="auto"/>
              <w:rPr>
                <w:i/>
                <w:sz w:val="21"/>
              </w:rPr>
            </w:pPr>
          </w:p>
          <w:p w14:paraId="6D258499" w14:textId="77777777" w:rsidR="00015D2F" w:rsidRDefault="00015D2F" w:rsidP="001D48D8">
            <w:pPr>
              <w:pStyle w:val="TableParagraph"/>
              <w:spacing w:before="1" w:line="192" w:lineRule="auto"/>
              <w:ind w:left="56"/>
              <w:rPr>
                <w:sz w:val="19"/>
              </w:rPr>
            </w:pPr>
            <w:r>
              <w:rPr>
                <w:color w:val="231F20"/>
                <w:sz w:val="19"/>
              </w:rPr>
              <w:t>22</w:t>
            </w:r>
          </w:p>
        </w:tc>
        <w:tc>
          <w:tcPr>
            <w:tcW w:w="1532" w:type="dxa"/>
          </w:tcPr>
          <w:p w14:paraId="535CD5B8" w14:textId="77777777" w:rsidR="00015D2F" w:rsidRDefault="00795FD5" w:rsidP="00ED573E">
            <w:pPr>
              <w:pStyle w:val="TableParagraph"/>
              <w:spacing w:before="84" w:line="192" w:lineRule="auto"/>
              <w:ind w:left="56" w:right="555"/>
              <w:jc w:val="both"/>
              <w:rPr>
                <w:sz w:val="19"/>
              </w:rPr>
            </w:pPr>
            <w:r>
              <w:rPr>
                <w:color w:val="231F20"/>
                <w:sz w:val="19"/>
              </w:rPr>
              <w:t xml:space="preserve">Loans </w:t>
            </w:r>
            <w:r w:rsidR="00015D2F">
              <w:rPr>
                <w:color w:val="231F20"/>
                <w:sz w:val="19"/>
              </w:rPr>
              <w:t>with inadequate collateral</w:t>
            </w:r>
          </w:p>
          <w:p w14:paraId="2B7FE2AA" w14:textId="77777777" w:rsidR="00015D2F" w:rsidRDefault="00015D2F" w:rsidP="001D48D8">
            <w:pPr>
              <w:pStyle w:val="TableParagraph"/>
              <w:spacing w:line="192" w:lineRule="auto"/>
              <w:ind w:left="56"/>
              <w:jc w:val="both"/>
              <w:rPr>
                <w:sz w:val="19"/>
              </w:rPr>
            </w:pPr>
            <w:r>
              <w:rPr>
                <w:color w:val="231F20"/>
                <w:sz w:val="19"/>
              </w:rPr>
              <w:t>increases NPLs</w:t>
            </w:r>
          </w:p>
        </w:tc>
        <w:tc>
          <w:tcPr>
            <w:tcW w:w="274" w:type="dxa"/>
          </w:tcPr>
          <w:p w14:paraId="64276008" w14:textId="77777777" w:rsidR="00015D2F" w:rsidRDefault="00015D2F" w:rsidP="001D48D8">
            <w:pPr>
              <w:pStyle w:val="TableParagraph"/>
              <w:spacing w:before="13" w:line="192" w:lineRule="auto"/>
              <w:rPr>
                <w:i/>
                <w:sz w:val="21"/>
              </w:rPr>
            </w:pPr>
          </w:p>
          <w:p w14:paraId="559C0FA9" w14:textId="77777777" w:rsidR="00015D2F" w:rsidRDefault="00015D2F" w:rsidP="001D48D8">
            <w:pPr>
              <w:pStyle w:val="TableParagraph"/>
              <w:spacing w:before="1" w:line="192" w:lineRule="auto"/>
              <w:ind w:right="110"/>
              <w:jc w:val="right"/>
              <w:rPr>
                <w:sz w:val="19"/>
              </w:rPr>
            </w:pPr>
            <w:r>
              <w:rPr>
                <w:color w:val="231F20"/>
                <w:sz w:val="19"/>
              </w:rPr>
              <w:t>0</w:t>
            </w:r>
          </w:p>
        </w:tc>
        <w:tc>
          <w:tcPr>
            <w:tcW w:w="413" w:type="dxa"/>
          </w:tcPr>
          <w:p w14:paraId="5F11B0CB" w14:textId="77777777" w:rsidR="00015D2F" w:rsidRDefault="00015D2F" w:rsidP="001D48D8">
            <w:pPr>
              <w:pStyle w:val="TableParagraph"/>
              <w:spacing w:before="13" w:line="192" w:lineRule="auto"/>
              <w:rPr>
                <w:i/>
                <w:sz w:val="21"/>
              </w:rPr>
            </w:pPr>
          </w:p>
          <w:p w14:paraId="44B832E3" w14:textId="77777777" w:rsidR="00015D2F" w:rsidRDefault="00015D2F" w:rsidP="001D48D8">
            <w:pPr>
              <w:pStyle w:val="TableParagraph"/>
              <w:spacing w:before="1" w:line="192" w:lineRule="auto"/>
              <w:ind w:right="110"/>
              <w:jc w:val="right"/>
              <w:rPr>
                <w:sz w:val="19"/>
              </w:rPr>
            </w:pPr>
            <w:r>
              <w:rPr>
                <w:color w:val="231F20"/>
                <w:sz w:val="19"/>
              </w:rPr>
              <w:t>3</w:t>
            </w:r>
          </w:p>
        </w:tc>
        <w:tc>
          <w:tcPr>
            <w:tcW w:w="274" w:type="dxa"/>
          </w:tcPr>
          <w:p w14:paraId="698511D1" w14:textId="77777777" w:rsidR="00015D2F" w:rsidRDefault="00015D2F" w:rsidP="001D48D8">
            <w:pPr>
              <w:pStyle w:val="TableParagraph"/>
              <w:spacing w:before="13" w:line="192" w:lineRule="auto"/>
              <w:rPr>
                <w:i/>
                <w:sz w:val="21"/>
              </w:rPr>
            </w:pPr>
          </w:p>
          <w:p w14:paraId="31097996" w14:textId="77777777" w:rsidR="00015D2F" w:rsidRDefault="00015D2F" w:rsidP="001D48D8">
            <w:pPr>
              <w:pStyle w:val="TableParagraph"/>
              <w:spacing w:before="1" w:line="192" w:lineRule="auto"/>
              <w:ind w:left="10"/>
              <w:jc w:val="center"/>
              <w:rPr>
                <w:sz w:val="19"/>
              </w:rPr>
            </w:pPr>
            <w:r>
              <w:rPr>
                <w:color w:val="231F20"/>
                <w:sz w:val="19"/>
              </w:rPr>
              <w:t>6</w:t>
            </w:r>
          </w:p>
        </w:tc>
        <w:tc>
          <w:tcPr>
            <w:tcW w:w="275" w:type="dxa"/>
          </w:tcPr>
          <w:p w14:paraId="538A303B" w14:textId="77777777" w:rsidR="00015D2F" w:rsidRDefault="00015D2F" w:rsidP="001D48D8">
            <w:pPr>
              <w:pStyle w:val="TableParagraph"/>
              <w:spacing w:before="13" w:line="192" w:lineRule="auto"/>
              <w:rPr>
                <w:i/>
                <w:sz w:val="21"/>
              </w:rPr>
            </w:pPr>
          </w:p>
          <w:p w14:paraId="77691EDF" w14:textId="77777777" w:rsidR="00015D2F" w:rsidRDefault="00015D2F" w:rsidP="00FB5152">
            <w:pPr>
              <w:pStyle w:val="TableParagraph"/>
              <w:spacing w:before="1" w:line="192" w:lineRule="auto"/>
              <w:ind w:right="40"/>
              <w:jc w:val="center"/>
              <w:rPr>
                <w:sz w:val="19"/>
              </w:rPr>
            </w:pPr>
            <w:r>
              <w:rPr>
                <w:color w:val="231F20"/>
                <w:sz w:val="19"/>
              </w:rPr>
              <w:t>12</w:t>
            </w:r>
          </w:p>
        </w:tc>
        <w:tc>
          <w:tcPr>
            <w:tcW w:w="274" w:type="dxa"/>
          </w:tcPr>
          <w:p w14:paraId="16D2503E" w14:textId="77777777" w:rsidR="00015D2F" w:rsidRDefault="00015D2F" w:rsidP="001D48D8">
            <w:pPr>
              <w:pStyle w:val="TableParagraph"/>
              <w:spacing w:before="13" w:line="192" w:lineRule="auto"/>
              <w:rPr>
                <w:i/>
                <w:sz w:val="21"/>
              </w:rPr>
            </w:pPr>
          </w:p>
          <w:p w14:paraId="1D5D1E7C" w14:textId="77777777" w:rsidR="00015D2F" w:rsidRDefault="00015D2F" w:rsidP="001D48D8">
            <w:pPr>
              <w:pStyle w:val="TableParagraph"/>
              <w:spacing w:before="1" w:line="192" w:lineRule="auto"/>
              <w:ind w:left="122"/>
              <w:rPr>
                <w:sz w:val="19"/>
              </w:rPr>
            </w:pPr>
            <w:r>
              <w:rPr>
                <w:color w:val="231F20"/>
                <w:sz w:val="19"/>
              </w:rPr>
              <w:t>4</w:t>
            </w:r>
          </w:p>
        </w:tc>
        <w:tc>
          <w:tcPr>
            <w:tcW w:w="550" w:type="dxa"/>
          </w:tcPr>
          <w:p w14:paraId="18674B39" w14:textId="77777777" w:rsidR="00015D2F" w:rsidRDefault="00015D2F" w:rsidP="001D48D8">
            <w:pPr>
              <w:pStyle w:val="TableParagraph"/>
              <w:spacing w:before="13" w:line="192" w:lineRule="auto"/>
              <w:rPr>
                <w:i/>
                <w:sz w:val="21"/>
              </w:rPr>
            </w:pPr>
          </w:p>
          <w:p w14:paraId="4DBD8AD2" w14:textId="77777777" w:rsidR="00015D2F" w:rsidRDefault="00015D2F" w:rsidP="001D48D8">
            <w:pPr>
              <w:pStyle w:val="TableParagraph"/>
              <w:spacing w:before="1" w:line="192" w:lineRule="auto"/>
              <w:ind w:left="86" w:right="75"/>
              <w:jc w:val="center"/>
              <w:rPr>
                <w:sz w:val="19"/>
              </w:rPr>
            </w:pPr>
            <w:r>
              <w:rPr>
                <w:color w:val="231F20"/>
                <w:sz w:val="19"/>
              </w:rPr>
              <w:t>3.68</w:t>
            </w:r>
          </w:p>
        </w:tc>
        <w:tc>
          <w:tcPr>
            <w:tcW w:w="687" w:type="dxa"/>
          </w:tcPr>
          <w:p w14:paraId="7B836E35" w14:textId="77777777" w:rsidR="00015D2F" w:rsidRDefault="00015D2F" w:rsidP="001D48D8">
            <w:pPr>
              <w:pStyle w:val="TableParagraph"/>
              <w:spacing w:before="13" w:line="192" w:lineRule="auto"/>
              <w:rPr>
                <w:i/>
                <w:sz w:val="21"/>
              </w:rPr>
            </w:pPr>
          </w:p>
          <w:p w14:paraId="7C27D1E0" w14:textId="77777777" w:rsidR="00015D2F" w:rsidRDefault="00015D2F" w:rsidP="001D48D8">
            <w:pPr>
              <w:pStyle w:val="TableParagraph"/>
              <w:spacing w:before="1" w:line="192" w:lineRule="auto"/>
              <w:ind w:left="11"/>
              <w:jc w:val="center"/>
              <w:rPr>
                <w:sz w:val="19"/>
              </w:rPr>
            </w:pPr>
            <w:r>
              <w:rPr>
                <w:color w:val="231F20"/>
                <w:sz w:val="19"/>
              </w:rPr>
              <w:t>4</w:t>
            </w:r>
          </w:p>
        </w:tc>
        <w:tc>
          <w:tcPr>
            <w:tcW w:w="550" w:type="dxa"/>
          </w:tcPr>
          <w:p w14:paraId="1EAB6A80" w14:textId="77777777" w:rsidR="00015D2F" w:rsidRDefault="00015D2F" w:rsidP="001D48D8">
            <w:pPr>
              <w:pStyle w:val="TableParagraph"/>
              <w:spacing w:before="13" w:line="192" w:lineRule="auto"/>
              <w:rPr>
                <w:i/>
                <w:sz w:val="21"/>
              </w:rPr>
            </w:pPr>
          </w:p>
          <w:p w14:paraId="3121682C" w14:textId="77777777" w:rsidR="00015D2F" w:rsidRDefault="00015D2F" w:rsidP="001D48D8">
            <w:pPr>
              <w:pStyle w:val="TableParagraph"/>
              <w:spacing w:before="1" w:line="192" w:lineRule="auto"/>
              <w:ind w:right="139"/>
              <w:jc w:val="right"/>
              <w:rPr>
                <w:sz w:val="19"/>
              </w:rPr>
            </w:pPr>
            <w:r>
              <w:rPr>
                <w:color w:val="231F20"/>
                <w:sz w:val="19"/>
              </w:rPr>
              <w:t>0.90</w:t>
            </w:r>
          </w:p>
        </w:tc>
        <w:tc>
          <w:tcPr>
            <w:tcW w:w="550" w:type="dxa"/>
          </w:tcPr>
          <w:p w14:paraId="69A6383F" w14:textId="77777777" w:rsidR="00015D2F" w:rsidRDefault="00015D2F" w:rsidP="001D48D8">
            <w:pPr>
              <w:pStyle w:val="TableParagraph"/>
              <w:spacing w:before="13" w:line="192" w:lineRule="auto"/>
              <w:rPr>
                <w:i/>
                <w:sz w:val="21"/>
              </w:rPr>
            </w:pPr>
          </w:p>
          <w:p w14:paraId="28C8C80B" w14:textId="77777777" w:rsidR="00015D2F" w:rsidRDefault="00015D2F" w:rsidP="001D48D8">
            <w:pPr>
              <w:pStyle w:val="TableParagraph"/>
              <w:spacing w:before="1" w:line="192" w:lineRule="auto"/>
              <w:ind w:left="60" w:right="50"/>
              <w:jc w:val="center"/>
              <w:rPr>
                <w:sz w:val="19"/>
              </w:rPr>
            </w:pPr>
            <w:r>
              <w:rPr>
                <w:color w:val="231F20"/>
                <w:sz w:val="19"/>
              </w:rPr>
              <w:t>25</w:t>
            </w:r>
          </w:p>
        </w:tc>
      </w:tr>
      <w:tr w:rsidR="00FB5152" w14:paraId="14E18418" w14:textId="77777777" w:rsidTr="00F3244B">
        <w:trPr>
          <w:trHeight w:val="586"/>
        </w:trPr>
        <w:tc>
          <w:tcPr>
            <w:tcW w:w="393" w:type="dxa"/>
          </w:tcPr>
          <w:p w14:paraId="0B3FA077" w14:textId="77777777" w:rsidR="00015D2F" w:rsidRDefault="00015D2F" w:rsidP="001D48D8">
            <w:pPr>
              <w:pStyle w:val="TableParagraph"/>
              <w:spacing w:before="13" w:line="192" w:lineRule="auto"/>
              <w:rPr>
                <w:i/>
                <w:sz w:val="21"/>
              </w:rPr>
            </w:pPr>
          </w:p>
          <w:p w14:paraId="22FBBE36" w14:textId="77777777" w:rsidR="00015D2F" w:rsidRDefault="00015D2F" w:rsidP="001D48D8">
            <w:pPr>
              <w:pStyle w:val="TableParagraph"/>
              <w:spacing w:before="1" w:line="192" w:lineRule="auto"/>
              <w:ind w:left="56"/>
              <w:rPr>
                <w:sz w:val="19"/>
              </w:rPr>
            </w:pPr>
            <w:r>
              <w:rPr>
                <w:color w:val="231F20"/>
                <w:sz w:val="19"/>
              </w:rPr>
              <w:t>23</w:t>
            </w:r>
          </w:p>
        </w:tc>
        <w:tc>
          <w:tcPr>
            <w:tcW w:w="1532" w:type="dxa"/>
          </w:tcPr>
          <w:p w14:paraId="2EBCF450" w14:textId="77777777" w:rsidR="00015D2F" w:rsidRDefault="00015D2F" w:rsidP="001D48D8">
            <w:pPr>
              <w:pStyle w:val="TableParagraph"/>
              <w:spacing w:before="84" w:line="192" w:lineRule="auto"/>
              <w:ind w:left="56" w:right="50"/>
              <w:rPr>
                <w:sz w:val="19"/>
              </w:rPr>
            </w:pPr>
            <w:r>
              <w:rPr>
                <w:color w:val="231F20"/>
                <w:sz w:val="19"/>
              </w:rPr>
              <w:t>Loan against L/C acceptance (inland)</w:t>
            </w:r>
            <w:r w:rsidR="00F3244B">
              <w:rPr>
                <w:color w:val="231F20"/>
                <w:sz w:val="19"/>
              </w:rPr>
              <w:t xml:space="preserve"> </w:t>
            </w:r>
            <w:r>
              <w:rPr>
                <w:color w:val="231F20"/>
                <w:spacing w:val="-3"/>
                <w:sz w:val="19"/>
              </w:rPr>
              <w:t>increases</w:t>
            </w:r>
          </w:p>
          <w:p w14:paraId="21F55A9C" w14:textId="77777777" w:rsidR="00015D2F" w:rsidRDefault="00015D2F" w:rsidP="001D48D8">
            <w:pPr>
              <w:pStyle w:val="TableParagraph"/>
              <w:spacing w:line="192" w:lineRule="auto"/>
              <w:ind w:left="56"/>
              <w:rPr>
                <w:sz w:val="19"/>
              </w:rPr>
            </w:pPr>
            <w:r>
              <w:rPr>
                <w:color w:val="231F20"/>
                <w:sz w:val="19"/>
              </w:rPr>
              <w:t>NPLs</w:t>
            </w:r>
          </w:p>
        </w:tc>
        <w:tc>
          <w:tcPr>
            <w:tcW w:w="274" w:type="dxa"/>
          </w:tcPr>
          <w:p w14:paraId="5CA1D954" w14:textId="77777777" w:rsidR="00015D2F" w:rsidRDefault="00015D2F" w:rsidP="001D48D8">
            <w:pPr>
              <w:pStyle w:val="TableParagraph"/>
              <w:spacing w:before="13" w:line="192" w:lineRule="auto"/>
              <w:rPr>
                <w:i/>
                <w:sz w:val="21"/>
              </w:rPr>
            </w:pPr>
          </w:p>
          <w:p w14:paraId="481B505E" w14:textId="77777777" w:rsidR="00015D2F" w:rsidRDefault="00015D2F" w:rsidP="001D48D8">
            <w:pPr>
              <w:pStyle w:val="TableParagraph"/>
              <w:spacing w:before="1" w:line="192" w:lineRule="auto"/>
              <w:ind w:right="110"/>
              <w:jc w:val="right"/>
              <w:rPr>
                <w:sz w:val="19"/>
              </w:rPr>
            </w:pPr>
            <w:r>
              <w:rPr>
                <w:color w:val="231F20"/>
                <w:sz w:val="19"/>
              </w:rPr>
              <w:t>0</w:t>
            </w:r>
          </w:p>
        </w:tc>
        <w:tc>
          <w:tcPr>
            <w:tcW w:w="413" w:type="dxa"/>
          </w:tcPr>
          <w:p w14:paraId="5AE712B8" w14:textId="77777777" w:rsidR="00015D2F" w:rsidRDefault="00015D2F" w:rsidP="001D48D8">
            <w:pPr>
              <w:pStyle w:val="TableParagraph"/>
              <w:spacing w:before="13" w:line="192" w:lineRule="auto"/>
              <w:rPr>
                <w:i/>
                <w:sz w:val="21"/>
              </w:rPr>
            </w:pPr>
          </w:p>
          <w:p w14:paraId="6DC5FE40" w14:textId="77777777" w:rsidR="00015D2F" w:rsidRDefault="00015D2F" w:rsidP="001D48D8">
            <w:pPr>
              <w:pStyle w:val="TableParagraph"/>
              <w:spacing w:before="1" w:line="192" w:lineRule="auto"/>
              <w:ind w:right="63"/>
              <w:jc w:val="right"/>
              <w:rPr>
                <w:sz w:val="19"/>
              </w:rPr>
            </w:pPr>
            <w:r>
              <w:rPr>
                <w:color w:val="231F20"/>
                <w:sz w:val="19"/>
              </w:rPr>
              <w:t>11</w:t>
            </w:r>
          </w:p>
        </w:tc>
        <w:tc>
          <w:tcPr>
            <w:tcW w:w="274" w:type="dxa"/>
          </w:tcPr>
          <w:p w14:paraId="5FB7BC2F" w14:textId="77777777" w:rsidR="00015D2F" w:rsidRDefault="00015D2F" w:rsidP="001D48D8">
            <w:pPr>
              <w:pStyle w:val="TableParagraph"/>
              <w:spacing w:before="13" w:line="192" w:lineRule="auto"/>
              <w:rPr>
                <w:i/>
                <w:sz w:val="21"/>
              </w:rPr>
            </w:pPr>
          </w:p>
          <w:p w14:paraId="26BB364F" w14:textId="77777777" w:rsidR="00015D2F" w:rsidRDefault="00015D2F" w:rsidP="00FB5152">
            <w:pPr>
              <w:pStyle w:val="TableParagraph"/>
              <w:spacing w:before="1" w:line="192" w:lineRule="auto"/>
              <w:ind w:left="4" w:right="40"/>
              <w:jc w:val="center"/>
              <w:rPr>
                <w:sz w:val="19"/>
              </w:rPr>
            </w:pPr>
            <w:r>
              <w:rPr>
                <w:color w:val="231F20"/>
                <w:sz w:val="19"/>
              </w:rPr>
              <w:t>10</w:t>
            </w:r>
          </w:p>
        </w:tc>
        <w:tc>
          <w:tcPr>
            <w:tcW w:w="275" w:type="dxa"/>
          </w:tcPr>
          <w:p w14:paraId="771F495D" w14:textId="77777777" w:rsidR="00015D2F" w:rsidRDefault="00015D2F" w:rsidP="001D48D8">
            <w:pPr>
              <w:pStyle w:val="TableParagraph"/>
              <w:spacing w:before="13" w:line="192" w:lineRule="auto"/>
              <w:rPr>
                <w:i/>
                <w:sz w:val="21"/>
              </w:rPr>
            </w:pPr>
          </w:p>
          <w:p w14:paraId="064E7EBB" w14:textId="77777777" w:rsidR="00015D2F" w:rsidRDefault="00015D2F" w:rsidP="001D48D8">
            <w:pPr>
              <w:pStyle w:val="TableParagraph"/>
              <w:spacing w:before="1" w:line="192" w:lineRule="auto"/>
              <w:ind w:left="10"/>
              <w:jc w:val="center"/>
              <w:rPr>
                <w:sz w:val="19"/>
              </w:rPr>
            </w:pPr>
            <w:r>
              <w:rPr>
                <w:color w:val="231F20"/>
                <w:sz w:val="19"/>
              </w:rPr>
              <w:t>4</w:t>
            </w:r>
          </w:p>
        </w:tc>
        <w:tc>
          <w:tcPr>
            <w:tcW w:w="274" w:type="dxa"/>
          </w:tcPr>
          <w:p w14:paraId="0C608ED9" w14:textId="77777777" w:rsidR="00015D2F" w:rsidRDefault="00015D2F" w:rsidP="001D48D8">
            <w:pPr>
              <w:pStyle w:val="TableParagraph"/>
              <w:spacing w:before="13" w:line="192" w:lineRule="auto"/>
              <w:rPr>
                <w:i/>
                <w:sz w:val="21"/>
              </w:rPr>
            </w:pPr>
          </w:p>
          <w:p w14:paraId="6F54D62C" w14:textId="77777777" w:rsidR="00015D2F" w:rsidRDefault="00015D2F" w:rsidP="001D48D8">
            <w:pPr>
              <w:pStyle w:val="TableParagraph"/>
              <w:spacing w:before="1" w:line="192" w:lineRule="auto"/>
              <w:ind w:left="122"/>
              <w:rPr>
                <w:sz w:val="19"/>
              </w:rPr>
            </w:pPr>
            <w:r>
              <w:rPr>
                <w:color w:val="231F20"/>
                <w:sz w:val="19"/>
              </w:rPr>
              <w:t>0</w:t>
            </w:r>
          </w:p>
        </w:tc>
        <w:tc>
          <w:tcPr>
            <w:tcW w:w="550" w:type="dxa"/>
          </w:tcPr>
          <w:p w14:paraId="24A950CB" w14:textId="77777777" w:rsidR="00015D2F" w:rsidRDefault="00015D2F" w:rsidP="001D48D8">
            <w:pPr>
              <w:pStyle w:val="TableParagraph"/>
              <w:spacing w:before="13" w:line="192" w:lineRule="auto"/>
              <w:rPr>
                <w:i/>
                <w:sz w:val="21"/>
              </w:rPr>
            </w:pPr>
          </w:p>
          <w:p w14:paraId="0E8D4A80" w14:textId="77777777" w:rsidR="00015D2F" w:rsidRDefault="00015D2F" w:rsidP="001D48D8">
            <w:pPr>
              <w:pStyle w:val="TableParagraph"/>
              <w:spacing w:before="1" w:line="192" w:lineRule="auto"/>
              <w:ind w:left="86" w:right="75"/>
              <w:jc w:val="center"/>
              <w:rPr>
                <w:sz w:val="19"/>
              </w:rPr>
            </w:pPr>
            <w:r>
              <w:rPr>
                <w:color w:val="231F20"/>
                <w:sz w:val="19"/>
              </w:rPr>
              <w:t>2.72</w:t>
            </w:r>
          </w:p>
        </w:tc>
        <w:tc>
          <w:tcPr>
            <w:tcW w:w="687" w:type="dxa"/>
          </w:tcPr>
          <w:p w14:paraId="5D6FC04E" w14:textId="77777777" w:rsidR="00015D2F" w:rsidRDefault="00015D2F" w:rsidP="001D48D8">
            <w:pPr>
              <w:pStyle w:val="TableParagraph"/>
              <w:spacing w:before="13" w:line="192" w:lineRule="auto"/>
              <w:rPr>
                <w:i/>
                <w:sz w:val="21"/>
              </w:rPr>
            </w:pPr>
          </w:p>
          <w:p w14:paraId="233145D5" w14:textId="77777777" w:rsidR="00015D2F" w:rsidRDefault="00015D2F" w:rsidP="001D48D8">
            <w:pPr>
              <w:pStyle w:val="TableParagraph"/>
              <w:spacing w:before="1" w:line="192" w:lineRule="auto"/>
              <w:ind w:left="11"/>
              <w:jc w:val="center"/>
              <w:rPr>
                <w:sz w:val="19"/>
              </w:rPr>
            </w:pPr>
            <w:r>
              <w:rPr>
                <w:color w:val="231F20"/>
                <w:sz w:val="19"/>
              </w:rPr>
              <w:t>3</w:t>
            </w:r>
          </w:p>
        </w:tc>
        <w:tc>
          <w:tcPr>
            <w:tcW w:w="550" w:type="dxa"/>
          </w:tcPr>
          <w:p w14:paraId="3450B985" w14:textId="77777777" w:rsidR="00015D2F" w:rsidRDefault="00015D2F" w:rsidP="001D48D8">
            <w:pPr>
              <w:pStyle w:val="TableParagraph"/>
              <w:spacing w:before="13" w:line="192" w:lineRule="auto"/>
              <w:rPr>
                <w:i/>
                <w:sz w:val="21"/>
              </w:rPr>
            </w:pPr>
          </w:p>
          <w:p w14:paraId="17EA058D" w14:textId="77777777" w:rsidR="00015D2F" w:rsidRDefault="00015D2F" w:rsidP="001D48D8">
            <w:pPr>
              <w:pStyle w:val="TableParagraph"/>
              <w:spacing w:before="1" w:line="192" w:lineRule="auto"/>
              <w:ind w:right="139"/>
              <w:jc w:val="right"/>
              <w:rPr>
                <w:sz w:val="19"/>
              </w:rPr>
            </w:pPr>
            <w:r>
              <w:rPr>
                <w:color w:val="231F20"/>
                <w:sz w:val="19"/>
              </w:rPr>
              <w:t>0.74</w:t>
            </w:r>
          </w:p>
        </w:tc>
        <w:tc>
          <w:tcPr>
            <w:tcW w:w="550" w:type="dxa"/>
          </w:tcPr>
          <w:p w14:paraId="07E3AAB9" w14:textId="77777777" w:rsidR="00015D2F" w:rsidRDefault="00015D2F" w:rsidP="001D48D8">
            <w:pPr>
              <w:pStyle w:val="TableParagraph"/>
              <w:spacing w:before="13" w:line="192" w:lineRule="auto"/>
              <w:rPr>
                <w:i/>
                <w:sz w:val="21"/>
              </w:rPr>
            </w:pPr>
          </w:p>
          <w:p w14:paraId="44192D09" w14:textId="77777777" w:rsidR="00015D2F" w:rsidRDefault="00015D2F" w:rsidP="001D48D8">
            <w:pPr>
              <w:pStyle w:val="TableParagraph"/>
              <w:spacing w:before="1" w:line="192" w:lineRule="auto"/>
              <w:ind w:left="60" w:right="50"/>
              <w:jc w:val="center"/>
              <w:rPr>
                <w:sz w:val="19"/>
              </w:rPr>
            </w:pPr>
            <w:r>
              <w:rPr>
                <w:color w:val="231F20"/>
                <w:sz w:val="19"/>
              </w:rPr>
              <w:t>25</w:t>
            </w:r>
          </w:p>
        </w:tc>
      </w:tr>
      <w:tr w:rsidR="00FB5152" w14:paraId="7C546F97" w14:textId="77777777" w:rsidTr="00F3244B">
        <w:trPr>
          <w:trHeight w:val="450"/>
        </w:trPr>
        <w:tc>
          <w:tcPr>
            <w:tcW w:w="393" w:type="dxa"/>
          </w:tcPr>
          <w:p w14:paraId="2A954DAF" w14:textId="77777777" w:rsidR="00015D2F" w:rsidRDefault="00015D2F" w:rsidP="001D48D8">
            <w:pPr>
              <w:pStyle w:val="TableParagraph"/>
              <w:spacing w:before="257" w:line="192" w:lineRule="auto"/>
              <w:ind w:left="56"/>
              <w:rPr>
                <w:sz w:val="19"/>
              </w:rPr>
            </w:pPr>
            <w:r>
              <w:rPr>
                <w:color w:val="231F20"/>
                <w:sz w:val="19"/>
              </w:rPr>
              <w:t>24</w:t>
            </w:r>
          </w:p>
        </w:tc>
        <w:tc>
          <w:tcPr>
            <w:tcW w:w="1532" w:type="dxa"/>
          </w:tcPr>
          <w:p w14:paraId="3CD1F88F" w14:textId="77777777" w:rsidR="00015D2F" w:rsidRDefault="00015D2F" w:rsidP="001D48D8">
            <w:pPr>
              <w:pStyle w:val="TableParagraph"/>
              <w:spacing w:before="84" w:line="192" w:lineRule="auto"/>
              <w:ind w:left="56" w:right="171"/>
              <w:rPr>
                <w:sz w:val="19"/>
              </w:rPr>
            </w:pPr>
            <w:r>
              <w:rPr>
                <w:color w:val="231F20"/>
                <w:sz w:val="19"/>
              </w:rPr>
              <w:t>Better credit rating of clients</w:t>
            </w:r>
          </w:p>
          <w:p w14:paraId="5E395273" w14:textId="77777777" w:rsidR="00015D2F" w:rsidRDefault="00015D2F" w:rsidP="001D48D8">
            <w:pPr>
              <w:pStyle w:val="TableParagraph"/>
              <w:spacing w:line="192" w:lineRule="auto"/>
              <w:ind w:left="56"/>
              <w:rPr>
                <w:sz w:val="19"/>
              </w:rPr>
            </w:pPr>
            <w:r>
              <w:rPr>
                <w:color w:val="231F20"/>
                <w:sz w:val="19"/>
              </w:rPr>
              <w:t>reduces NPLs</w:t>
            </w:r>
          </w:p>
        </w:tc>
        <w:tc>
          <w:tcPr>
            <w:tcW w:w="274" w:type="dxa"/>
          </w:tcPr>
          <w:p w14:paraId="581CF113" w14:textId="77777777" w:rsidR="00015D2F" w:rsidRDefault="00015D2F" w:rsidP="001D48D8">
            <w:pPr>
              <w:pStyle w:val="TableParagraph"/>
              <w:spacing w:before="257" w:line="192" w:lineRule="auto"/>
              <w:ind w:right="110"/>
              <w:jc w:val="right"/>
              <w:rPr>
                <w:sz w:val="19"/>
              </w:rPr>
            </w:pPr>
            <w:r>
              <w:rPr>
                <w:color w:val="231F20"/>
                <w:sz w:val="19"/>
              </w:rPr>
              <w:t>0</w:t>
            </w:r>
          </w:p>
        </w:tc>
        <w:tc>
          <w:tcPr>
            <w:tcW w:w="413" w:type="dxa"/>
          </w:tcPr>
          <w:p w14:paraId="695943EF" w14:textId="77777777" w:rsidR="00015D2F" w:rsidRDefault="00015D2F" w:rsidP="001D48D8">
            <w:pPr>
              <w:pStyle w:val="TableParagraph"/>
              <w:spacing w:before="257" w:line="192" w:lineRule="auto"/>
              <w:ind w:left="9"/>
              <w:jc w:val="center"/>
              <w:rPr>
                <w:sz w:val="19"/>
              </w:rPr>
            </w:pPr>
            <w:r>
              <w:rPr>
                <w:color w:val="231F20"/>
                <w:sz w:val="19"/>
              </w:rPr>
              <w:t>2</w:t>
            </w:r>
          </w:p>
        </w:tc>
        <w:tc>
          <w:tcPr>
            <w:tcW w:w="274" w:type="dxa"/>
          </w:tcPr>
          <w:p w14:paraId="20902675" w14:textId="77777777" w:rsidR="00015D2F" w:rsidRDefault="00015D2F" w:rsidP="001D48D8">
            <w:pPr>
              <w:pStyle w:val="TableParagraph"/>
              <w:spacing w:before="257" w:line="192" w:lineRule="auto"/>
              <w:ind w:left="122"/>
              <w:rPr>
                <w:sz w:val="19"/>
              </w:rPr>
            </w:pPr>
            <w:r>
              <w:rPr>
                <w:color w:val="231F20"/>
                <w:sz w:val="19"/>
              </w:rPr>
              <w:t>4</w:t>
            </w:r>
          </w:p>
        </w:tc>
        <w:tc>
          <w:tcPr>
            <w:tcW w:w="275" w:type="dxa"/>
          </w:tcPr>
          <w:p w14:paraId="552008EE" w14:textId="77777777" w:rsidR="00015D2F" w:rsidRDefault="00015D2F" w:rsidP="00FB5152">
            <w:pPr>
              <w:pStyle w:val="TableParagraph"/>
              <w:spacing w:before="257" w:line="192" w:lineRule="auto"/>
              <w:ind w:left="2" w:right="40"/>
              <w:jc w:val="center"/>
              <w:rPr>
                <w:sz w:val="19"/>
              </w:rPr>
            </w:pPr>
            <w:r>
              <w:rPr>
                <w:color w:val="231F20"/>
                <w:sz w:val="19"/>
              </w:rPr>
              <w:t>16</w:t>
            </w:r>
          </w:p>
        </w:tc>
        <w:tc>
          <w:tcPr>
            <w:tcW w:w="274" w:type="dxa"/>
          </w:tcPr>
          <w:p w14:paraId="490375AA" w14:textId="77777777" w:rsidR="00015D2F" w:rsidRDefault="00015D2F" w:rsidP="001D48D8">
            <w:pPr>
              <w:pStyle w:val="TableParagraph"/>
              <w:spacing w:before="257" w:line="192" w:lineRule="auto"/>
              <w:ind w:left="122"/>
              <w:rPr>
                <w:sz w:val="19"/>
              </w:rPr>
            </w:pPr>
            <w:r>
              <w:rPr>
                <w:color w:val="231F20"/>
                <w:sz w:val="19"/>
              </w:rPr>
              <w:t>3</w:t>
            </w:r>
          </w:p>
        </w:tc>
        <w:tc>
          <w:tcPr>
            <w:tcW w:w="550" w:type="dxa"/>
          </w:tcPr>
          <w:p w14:paraId="24C5E77B" w14:textId="77777777" w:rsidR="00015D2F" w:rsidRDefault="00015D2F" w:rsidP="001D48D8">
            <w:pPr>
              <w:pStyle w:val="TableParagraph"/>
              <w:spacing w:before="257" w:line="192" w:lineRule="auto"/>
              <w:ind w:left="86" w:right="75"/>
              <w:jc w:val="center"/>
              <w:rPr>
                <w:sz w:val="19"/>
              </w:rPr>
            </w:pPr>
            <w:r>
              <w:rPr>
                <w:color w:val="231F20"/>
                <w:sz w:val="19"/>
              </w:rPr>
              <w:t>3.80</w:t>
            </w:r>
          </w:p>
        </w:tc>
        <w:tc>
          <w:tcPr>
            <w:tcW w:w="687" w:type="dxa"/>
          </w:tcPr>
          <w:p w14:paraId="574E22AA" w14:textId="77777777" w:rsidR="00015D2F" w:rsidRDefault="00015D2F" w:rsidP="001D48D8">
            <w:pPr>
              <w:pStyle w:val="TableParagraph"/>
              <w:spacing w:before="257" w:line="192" w:lineRule="auto"/>
              <w:ind w:left="11"/>
              <w:jc w:val="center"/>
              <w:rPr>
                <w:sz w:val="19"/>
              </w:rPr>
            </w:pPr>
            <w:r>
              <w:rPr>
                <w:color w:val="231F20"/>
                <w:sz w:val="19"/>
              </w:rPr>
              <w:t>4</w:t>
            </w:r>
          </w:p>
        </w:tc>
        <w:tc>
          <w:tcPr>
            <w:tcW w:w="550" w:type="dxa"/>
          </w:tcPr>
          <w:p w14:paraId="6B94AA73" w14:textId="77777777" w:rsidR="00015D2F" w:rsidRDefault="00015D2F" w:rsidP="001D48D8">
            <w:pPr>
              <w:pStyle w:val="TableParagraph"/>
              <w:spacing w:before="257" w:line="192" w:lineRule="auto"/>
              <w:ind w:right="139"/>
              <w:jc w:val="right"/>
              <w:rPr>
                <w:sz w:val="19"/>
              </w:rPr>
            </w:pPr>
            <w:r>
              <w:rPr>
                <w:color w:val="231F20"/>
                <w:sz w:val="19"/>
              </w:rPr>
              <w:t>0.76</w:t>
            </w:r>
          </w:p>
        </w:tc>
        <w:tc>
          <w:tcPr>
            <w:tcW w:w="550" w:type="dxa"/>
          </w:tcPr>
          <w:p w14:paraId="415BDDB0" w14:textId="77777777" w:rsidR="00015D2F" w:rsidRDefault="00015D2F" w:rsidP="001D48D8">
            <w:pPr>
              <w:pStyle w:val="TableParagraph"/>
              <w:spacing w:before="257" w:line="192" w:lineRule="auto"/>
              <w:ind w:left="60" w:right="50"/>
              <w:jc w:val="center"/>
              <w:rPr>
                <w:sz w:val="19"/>
              </w:rPr>
            </w:pPr>
            <w:r>
              <w:rPr>
                <w:color w:val="231F20"/>
                <w:sz w:val="19"/>
              </w:rPr>
              <w:t>25</w:t>
            </w:r>
          </w:p>
        </w:tc>
      </w:tr>
      <w:tr w:rsidR="00FB5152" w14:paraId="44737037" w14:textId="77777777" w:rsidTr="00F3244B">
        <w:trPr>
          <w:trHeight w:val="586"/>
        </w:trPr>
        <w:tc>
          <w:tcPr>
            <w:tcW w:w="393" w:type="dxa"/>
          </w:tcPr>
          <w:p w14:paraId="4E49FF12" w14:textId="77777777" w:rsidR="00015D2F" w:rsidRDefault="00015D2F" w:rsidP="001D48D8">
            <w:pPr>
              <w:pStyle w:val="TableParagraph"/>
              <w:spacing w:before="13" w:line="192" w:lineRule="auto"/>
              <w:rPr>
                <w:i/>
                <w:sz w:val="21"/>
              </w:rPr>
            </w:pPr>
          </w:p>
          <w:p w14:paraId="07CB4244" w14:textId="77777777" w:rsidR="00015D2F" w:rsidRDefault="00015D2F" w:rsidP="001D48D8">
            <w:pPr>
              <w:pStyle w:val="TableParagraph"/>
              <w:spacing w:before="1" w:line="192" w:lineRule="auto"/>
              <w:ind w:left="56"/>
              <w:rPr>
                <w:sz w:val="19"/>
              </w:rPr>
            </w:pPr>
            <w:r>
              <w:rPr>
                <w:color w:val="231F20"/>
                <w:sz w:val="19"/>
              </w:rPr>
              <w:t>25</w:t>
            </w:r>
          </w:p>
        </w:tc>
        <w:tc>
          <w:tcPr>
            <w:tcW w:w="1532" w:type="dxa"/>
          </w:tcPr>
          <w:p w14:paraId="1BB9CD53" w14:textId="77777777" w:rsidR="00015D2F" w:rsidRDefault="00015D2F" w:rsidP="001D48D8">
            <w:pPr>
              <w:pStyle w:val="TableParagraph"/>
              <w:spacing w:before="84" w:line="192" w:lineRule="auto"/>
              <w:ind w:left="56" w:right="462"/>
              <w:jc w:val="both"/>
              <w:rPr>
                <w:sz w:val="19"/>
              </w:rPr>
            </w:pPr>
            <w:r>
              <w:rPr>
                <w:color w:val="231F20"/>
                <w:sz w:val="19"/>
              </w:rPr>
              <w:t xml:space="preserve">Lower fund diversion </w:t>
            </w:r>
            <w:r>
              <w:rPr>
                <w:color w:val="231F20"/>
                <w:spacing w:val="-10"/>
                <w:sz w:val="19"/>
              </w:rPr>
              <w:t xml:space="preserve">by </w:t>
            </w:r>
            <w:r>
              <w:rPr>
                <w:color w:val="231F20"/>
                <w:sz w:val="19"/>
              </w:rPr>
              <w:t>borrowers</w:t>
            </w:r>
          </w:p>
          <w:p w14:paraId="4206997B" w14:textId="77777777" w:rsidR="00015D2F" w:rsidRDefault="00015D2F" w:rsidP="001D48D8">
            <w:pPr>
              <w:pStyle w:val="TableParagraph"/>
              <w:spacing w:line="192" w:lineRule="auto"/>
              <w:ind w:left="56"/>
              <w:jc w:val="both"/>
              <w:rPr>
                <w:sz w:val="19"/>
              </w:rPr>
            </w:pPr>
            <w:r>
              <w:rPr>
                <w:color w:val="231F20"/>
                <w:sz w:val="19"/>
              </w:rPr>
              <w:t>reduces NPLs</w:t>
            </w:r>
          </w:p>
        </w:tc>
        <w:tc>
          <w:tcPr>
            <w:tcW w:w="274" w:type="dxa"/>
          </w:tcPr>
          <w:p w14:paraId="123AE398" w14:textId="77777777" w:rsidR="00015D2F" w:rsidRDefault="00015D2F" w:rsidP="001D48D8">
            <w:pPr>
              <w:pStyle w:val="TableParagraph"/>
              <w:spacing w:before="13" w:line="192" w:lineRule="auto"/>
              <w:rPr>
                <w:i/>
                <w:sz w:val="21"/>
              </w:rPr>
            </w:pPr>
          </w:p>
          <w:p w14:paraId="783A04DF" w14:textId="77777777" w:rsidR="00015D2F" w:rsidRDefault="00015D2F" w:rsidP="001D48D8">
            <w:pPr>
              <w:pStyle w:val="TableParagraph"/>
              <w:spacing w:before="1" w:line="192" w:lineRule="auto"/>
              <w:ind w:right="110"/>
              <w:jc w:val="right"/>
              <w:rPr>
                <w:sz w:val="19"/>
              </w:rPr>
            </w:pPr>
            <w:r>
              <w:rPr>
                <w:color w:val="231F20"/>
                <w:sz w:val="19"/>
              </w:rPr>
              <w:t>0</w:t>
            </w:r>
          </w:p>
        </w:tc>
        <w:tc>
          <w:tcPr>
            <w:tcW w:w="413" w:type="dxa"/>
          </w:tcPr>
          <w:p w14:paraId="64D9EA3A" w14:textId="77777777" w:rsidR="00015D2F" w:rsidRDefault="00015D2F" w:rsidP="001D48D8">
            <w:pPr>
              <w:pStyle w:val="TableParagraph"/>
              <w:spacing w:before="13" w:line="192" w:lineRule="auto"/>
              <w:rPr>
                <w:i/>
                <w:sz w:val="21"/>
              </w:rPr>
            </w:pPr>
          </w:p>
          <w:p w14:paraId="16FB9FCB" w14:textId="77777777" w:rsidR="00015D2F" w:rsidRDefault="00015D2F" w:rsidP="001D48D8">
            <w:pPr>
              <w:pStyle w:val="TableParagraph"/>
              <w:spacing w:before="1" w:line="192" w:lineRule="auto"/>
              <w:ind w:left="9"/>
              <w:jc w:val="center"/>
              <w:rPr>
                <w:sz w:val="19"/>
              </w:rPr>
            </w:pPr>
            <w:r>
              <w:rPr>
                <w:color w:val="231F20"/>
                <w:sz w:val="19"/>
              </w:rPr>
              <w:t>1</w:t>
            </w:r>
          </w:p>
        </w:tc>
        <w:tc>
          <w:tcPr>
            <w:tcW w:w="274" w:type="dxa"/>
          </w:tcPr>
          <w:p w14:paraId="4E2DF7BA" w14:textId="77777777" w:rsidR="00015D2F" w:rsidRDefault="00015D2F" w:rsidP="001D48D8">
            <w:pPr>
              <w:pStyle w:val="TableParagraph"/>
              <w:spacing w:before="13" w:line="192" w:lineRule="auto"/>
              <w:rPr>
                <w:i/>
                <w:sz w:val="21"/>
              </w:rPr>
            </w:pPr>
          </w:p>
          <w:p w14:paraId="54857143" w14:textId="77777777" w:rsidR="00015D2F" w:rsidRDefault="00015D2F" w:rsidP="001D48D8">
            <w:pPr>
              <w:pStyle w:val="TableParagraph"/>
              <w:spacing w:before="1" w:line="192" w:lineRule="auto"/>
              <w:ind w:left="122"/>
              <w:rPr>
                <w:sz w:val="19"/>
              </w:rPr>
            </w:pPr>
            <w:r>
              <w:rPr>
                <w:color w:val="231F20"/>
                <w:sz w:val="19"/>
              </w:rPr>
              <w:t>3</w:t>
            </w:r>
          </w:p>
        </w:tc>
        <w:tc>
          <w:tcPr>
            <w:tcW w:w="275" w:type="dxa"/>
          </w:tcPr>
          <w:p w14:paraId="1E56F740" w14:textId="77777777" w:rsidR="00015D2F" w:rsidRDefault="00015D2F" w:rsidP="001D48D8">
            <w:pPr>
              <w:pStyle w:val="TableParagraph"/>
              <w:spacing w:before="13" w:line="192" w:lineRule="auto"/>
              <w:rPr>
                <w:i/>
                <w:sz w:val="21"/>
              </w:rPr>
            </w:pPr>
          </w:p>
          <w:p w14:paraId="095818E9" w14:textId="77777777" w:rsidR="00015D2F" w:rsidRDefault="00015D2F" w:rsidP="00FB5152">
            <w:pPr>
              <w:pStyle w:val="TableParagraph"/>
              <w:spacing w:before="1" w:line="192" w:lineRule="auto"/>
              <w:ind w:right="40"/>
              <w:jc w:val="center"/>
              <w:rPr>
                <w:sz w:val="19"/>
              </w:rPr>
            </w:pPr>
            <w:r>
              <w:rPr>
                <w:color w:val="231F20"/>
                <w:sz w:val="19"/>
              </w:rPr>
              <w:t>11</w:t>
            </w:r>
          </w:p>
        </w:tc>
        <w:tc>
          <w:tcPr>
            <w:tcW w:w="274" w:type="dxa"/>
          </w:tcPr>
          <w:p w14:paraId="13C06123" w14:textId="77777777" w:rsidR="00015D2F" w:rsidRDefault="00015D2F" w:rsidP="001D48D8">
            <w:pPr>
              <w:pStyle w:val="TableParagraph"/>
              <w:spacing w:before="13" w:line="192" w:lineRule="auto"/>
              <w:rPr>
                <w:i/>
                <w:sz w:val="21"/>
              </w:rPr>
            </w:pPr>
          </w:p>
          <w:p w14:paraId="565B41EC" w14:textId="77777777" w:rsidR="00015D2F" w:rsidRDefault="00015D2F" w:rsidP="001D48D8">
            <w:pPr>
              <w:pStyle w:val="TableParagraph"/>
              <w:spacing w:before="1" w:line="192" w:lineRule="auto"/>
              <w:ind w:left="75"/>
              <w:rPr>
                <w:sz w:val="19"/>
              </w:rPr>
            </w:pPr>
            <w:r>
              <w:rPr>
                <w:color w:val="231F20"/>
                <w:sz w:val="19"/>
              </w:rPr>
              <w:t>10</w:t>
            </w:r>
          </w:p>
        </w:tc>
        <w:tc>
          <w:tcPr>
            <w:tcW w:w="550" w:type="dxa"/>
          </w:tcPr>
          <w:p w14:paraId="05FCDC25" w14:textId="77777777" w:rsidR="00015D2F" w:rsidRDefault="00015D2F" w:rsidP="001D48D8">
            <w:pPr>
              <w:pStyle w:val="TableParagraph"/>
              <w:spacing w:before="13" w:line="192" w:lineRule="auto"/>
              <w:rPr>
                <w:i/>
                <w:sz w:val="21"/>
              </w:rPr>
            </w:pPr>
          </w:p>
          <w:p w14:paraId="50963003" w14:textId="77777777" w:rsidR="00015D2F" w:rsidRDefault="00015D2F" w:rsidP="001D48D8">
            <w:pPr>
              <w:pStyle w:val="TableParagraph"/>
              <w:spacing w:before="1" w:line="192" w:lineRule="auto"/>
              <w:ind w:left="86" w:right="75"/>
              <w:jc w:val="center"/>
              <w:rPr>
                <w:sz w:val="19"/>
              </w:rPr>
            </w:pPr>
            <w:r>
              <w:rPr>
                <w:color w:val="231F20"/>
                <w:sz w:val="19"/>
              </w:rPr>
              <w:t>4.20</w:t>
            </w:r>
          </w:p>
        </w:tc>
        <w:tc>
          <w:tcPr>
            <w:tcW w:w="687" w:type="dxa"/>
          </w:tcPr>
          <w:p w14:paraId="2CBCC240" w14:textId="77777777" w:rsidR="00015D2F" w:rsidRDefault="00015D2F" w:rsidP="001D48D8">
            <w:pPr>
              <w:pStyle w:val="TableParagraph"/>
              <w:spacing w:before="13" w:line="192" w:lineRule="auto"/>
              <w:rPr>
                <w:i/>
                <w:sz w:val="21"/>
              </w:rPr>
            </w:pPr>
          </w:p>
          <w:p w14:paraId="6074DEF3" w14:textId="77777777" w:rsidR="00015D2F" w:rsidRDefault="00015D2F" w:rsidP="001D48D8">
            <w:pPr>
              <w:pStyle w:val="TableParagraph"/>
              <w:spacing w:before="1" w:line="192" w:lineRule="auto"/>
              <w:ind w:left="11"/>
              <w:jc w:val="center"/>
              <w:rPr>
                <w:sz w:val="19"/>
              </w:rPr>
            </w:pPr>
            <w:r>
              <w:rPr>
                <w:color w:val="231F20"/>
                <w:sz w:val="19"/>
              </w:rPr>
              <w:t>4</w:t>
            </w:r>
          </w:p>
        </w:tc>
        <w:tc>
          <w:tcPr>
            <w:tcW w:w="550" w:type="dxa"/>
          </w:tcPr>
          <w:p w14:paraId="7E99F7F9" w14:textId="77777777" w:rsidR="00015D2F" w:rsidRDefault="00015D2F" w:rsidP="001D48D8">
            <w:pPr>
              <w:pStyle w:val="TableParagraph"/>
              <w:spacing w:before="13" w:line="192" w:lineRule="auto"/>
              <w:rPr>
                <w:i/>
                <w:sz w:val="21"/>
              </w:rPr>
            </w:pPr>
          </w:p>
          <w:p w14:paraId="73CB1AA4" w14:textId="77777777" w:rsidR="00015D2F" w:rsidRDefault="00015D2F" w:rsidP="001D48D8">
            <w:pPr>
              <w:pStyle w:val="TableParagraph"/>
              <w:spacing w:before="1" w:line="192" w:lineRule="auto"/>
              <w:ind w:right="139"/>
              <w:jc w:val="right"/>
              <w:rPr>
                <w:sz w:val="19"/>
              </w:rPr>
            </w:pPr>
            <w:r>
              <w:rPr>
                <w:color w:val="231F20"/>
                <w:sz w:val="19"/>
              </w:rPr>
              <w:t>0.82</w:t>
            </w:r>
          </w:p>
        </w:tc>
        <w:tc>
          <w:tcPr>
            <w:tcW w:w="550" w:type="dxa"/>
          </w:tcPr>
          <w:p w14:paraId="51CA0A46" w14:textId="77777777" w:rsidR="00015D2F" w:rsidRDefault="00015D2F" w:rsidP="001D48D8">
            <w:pPr>
              <w:pStyle w:val="TableParagraph"/>
              <w:spacing w:before="13" w:line="192" w:lineRule="auto"/>
              <w:rPr>
                <w:i/>
                <w:sz w:val="21"/>
              </w:rPr>
            </w:pPr>
          </w:p>
          <w:p w14:paraId="4EF913A5" w14:textId="77777777" w:rsidR="00015D2F" w:rsidRDefault="00015D2F" w:rsidP="001D48D8">
            <w:pPr>
              <w:pStyle w:val="TableParagraph"/>
              <w:spacing w:before="1" w:line="192" w:lineRule="auto"/>
              <w:ind w:left="60" w:right="50"/>
              <w:jc w:val="center"/>
              <w:rPr>
                <w:sz w:val="19"/>
              </w:rPr>
            </w:pPr>
            <w:r>
              <w:rPr>
                <w:color w:val="231F20"/>
                <w:sz w:val="19"/>
              </w:rPr>
              <w:t>25</w:t>
            </w:r>
          </w:p>
        </w:tc>
      </w:tr>
    </w:tbl>
    <w:p w14:paraId="1BA4CE91" w14:textId="77777777" w:rsidR="00015D2F" w:rsidRPr="001D48D8" w:rsidRDefault="00015D2F" w:rsidP="00015D2F">
      <w:pPr>
        <w:pStyle w:val="BodyText"/>
        <w:spacing w:line="192" w:lineRule="auto"/>
        <w:jc w:val="both"/>
        <w:rPr>
          <w:b/>
          <w:bCs/>
          <w:sz w:val="14"/>
          <w:szCs w:val="14"/>
        </w:rPr>
      </w:pPr>
    </w:p>
    <w:p w14:paraId="1C954953" w14:textId="77777777" w:rsidR="007F6DC9" w:rsidRDefault="001D48D8" w:rsidP="007F6DC9">
      <w:pPr>
        <w:pStyle w:val="BodyText"/>
        <w:spacing w:line="192" w:lineRule="auto"/>
        <w:jc w:val="both"/>
        <w:rPr>
          <w:color w:val="231F20"/>
          <w:sz w:val="18"/>
        </w:rPr>
      </w:pPr>
      <w:r w:rsidRPr="007F6DC9">
        <w:rPr>
          <w:rFonts w:ascii="Adobe Caslon Pro Bold"/>
          <w:i/>
          <w:color w:val="231F20"/>
          <w:sz w:val="17"/>
          <w:szCs w:val="17"/>
        </w:rPr>
        <w:t>Source:</w:t>
      </w:r>
      <w:r w:rsidR="00F3244B" w:rsidRPr="007F6DC9">
        <w:rPr>
          <w:rFonts w:ascii="Adobe Caslon Pro Bold"/>
          <w:i/>
          <w:color w:val="231F20"/>
          <w:sz w:val="17"/>
          <w:szCs w:val="17"/>
        </w:rPr>
        <w:t xml:space="preserve"> </w:t>
      </w:r>
      <w:r w:rsidRPr="007F6DC9">
        <w:rPr>
          <w:color w:val="231F20"/>
          <w:sz w:val="17"/>
          <w:szCs w:val="17"/>
        </w:rPr>
        <w:t>The calculation is based on the field survey statistics of the researcher, 2018</w:t>
      </w:r>
      <w:r w:rsidR="007F6DC9">
        <w:rPr>
          <w:color w:val="231F20"/>
          <w:sz w:val="18"/>
        </w:rPr>
        <w:br w:type="page"/>
      </w:r>
    </w:p>
    <w:p w14:paraId="262AB4EB" w14:textId="77777777" w:rsidR="001D48D8" w:rsidRDefault="001D48D8" w:rsidP="001D48D8">
      <w:pPr>
        <w:spacing w:line="192" w:lineRule="auto"/>
        <w:ind w:right="15"/>
        <w:jc w:val="center"/>
        <w:rPr>
          <w:color w:val="231F20"/>
          <w:sz w:val="24"/>
          <w:szCs w:val="24"/>
        </w:rPr>
      </w:pPr>
      <w:r w:rsidRPr="00C13CCF">
        <w:rPr>
          <w:rFonts w:ascii="Adobe Caslon Pro Bold"/>
          <w:color w:val="231F20"/>
          <w:sz w:val="24"/>
          <w:szCs w:val="24"/>
        </w:rPr>
        <w:lastRenderedPageBreak/>
        <w:t>Table 5.4:</w:t>
      </w:r>
      <w:r w:rsidR="00F3244B">
        <w:rPr>
          <w:rFonts w:ascii="Adobe Caslon Pro Bold"/>
          <w:color w:val="231F20"/>
          <w:sz w:val="24"/>
          <w:szCs w:val="24"/>
        </w:rPr>
        <w:t xml:space="preserve"> </w:t>
      </w:r>
      <w:r w:rsidRPr="00EC7E6F">
        <w:rPr>
          <w:color w:val="231F20"/>
          <w:sz w:val="24"/>
          <w:szCs w:val="24"/>
        </w:rPr>
        <w:t>Total perception on the determinants of non-performing loans (NPLs)</w:t>
      </w:r>
    </w:p>
    <w:p w14:paraId="4F6B64F3" w14:textId="77777777" w:rsidR="007F6DC9" w:rsidRPr="00EC7E6F" w:rsidRDefault="007F6DC9" w:rsidP="001D48D8">
      <w:pPr>
        <w:spacing w:line="192" w:lineRule="auto"/>
        <w:ind w:right="15"/>
        <w:jc w:val="center"/>
        <w:rPr>
          <w:color w:val="231F20"/>
          <w:sz w:val="24"/>
          <w:szCs w:val="24"/>
        </w:rPr>
      </w:pPr>
    </w:p>
    <w:p w14:paraId="660CA65A" w14:textId="77777777" w:rsidR="001D48D8" w:rsidRDefault="001D48D8" w:rsidP="001D48D8">
      <w:pPr>
        <w:pStyle w:val="BodyText"/>
        <w:spacing w:line="192" w:lineRule="auto"/>
        <w:jc w:val="both"/>
        <w:rPr>
          <w:color w:val="231F20"/>
        </w:rPr>
      </w:pPr>
      <w:r w:rsidRPr="00EC7E6F">
        <w:rPr>
          <w:color w:val="231F20"/>
          <w:sz w:val="24"/>
          <w:szCs w:val="24"/>
        </w:rPr>
        <w:t>1=strongly disagree, 2=disagree, 3=neutral, 4=agree, 5=strongly agree.</w:t>
      </w:r>
    </w:p>
    <w:tbl>
      <w:tblPr>
        <w:tblW w:w="5776" w:type="dxa"/>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394"/>
        <w:gridCol w:w="1508"/>
        <w:gridCol w:w="270"/>
        <w:gridCol w:w="271"/>
        <w:gridCol w:w="359"/>
        <w:gridCol w:w="301"/>
        <w:gridCol w:w="301"/>
        <w:gridCol w:w="6"/>
        <w:gridCol w:w="11"/>
        <w:gridCol w:w="559"/>
        <w:gridCol w:w="681"/>
        <w:gridCol w:w="567"/>
        <w:gridCol w:w="548"/>
      </w:tblGrid>
      <w:tr w:rsidR="001D48D8" w14:paraId="67822DA6" w14:textId="77777777" w:rsidTr="00F3244B">
        <w:trPr>
          <w:trHeight w:val="344"/>
        </w:trPr>
        <w:tc>
          <w:tcPr>
            <w:tcW w:w="394" w:type="dxa"/>
          </w:tcPr>
          <w:p w14:paraId="0E56B000" w14:textId="77777777" w:rsidR="001D48D8" w:rsidRDefault="001D48D8" w:rsidP="001D48D8">
            <w:pPr>
              <w:pStyle w:val="TableParagraph"/>
              <w:spacing w:line="192" w:lineRule="auto"/>
              <w:rPr>
                <w:rFonts w:ascii="Times New Roman"/>
                <w:sz w:val="18"/>
              </w:rPr>
            </w:pPr>
          </w:p>
        </w:tc>
        <w:tc>
          <w:tcPr>
            <w:tcW w:w="1508" w:type="dxa"/>
          </w:tcPr>
          <w:p w14:paraId="2EAAB9A8" w14:textId="77777777" w:rsidR="001D48D8" w:rsidRDefault="001D48D8" w:rsidP="001D48D8">
            <w:pPr>
              <w:pStyle w:val="TableParagraph"/>
              <w:spacing w:line="192" w:lineRule="auto"/>
              <w:rPr>
                <w:rFonts w:ascii="Times New Roman"/>
                <w:sz w:val="18"/>
              </w:rPr>
            </w:pPr>
          </w:p>
        </w:tc>
        <w:tc>
          <w:tcPr>
            <w:tcW w:w="1519" w:type="dxa"/>
            <w:gridSpan w:val="7"/>
          </w:tcPr>
          <w:p w14:paraId="66A12AB6" w14:textId="77777777" w:rsidR="001D48D8" w:rsidRPr="00C13CCF" w:rsidRDefault="001D48D8" w:rsidP="00ED573E">
            <w:pPr>
              <w:pStyle w:val="TableParagraph"/>
              <w:spacing w:before="143" w:line="192" w:lineRule="auto"/>
              <w:ind w:left="400" w:right="383"/>
              <w:jc w:val="center"/>
              <w:rPr>
                <w:rFonts w:ascii="Adobe Caslon Pro Bold"/>
                <w:sz w:val="19"/>
              </w:rPr>
            </w:pPr>
            <w:r w:rsidRPr="00C13CCF">
              <w:rPr>
                <w:rFonts w:ascii="Adobe Caslon Pro Bold"/>
                <w:color w:val="231F20"/>
                <w:sz w:val="19"/>
              </w:rPr>
              <w:t>Scale</w:t>
            </w:r>
          </w:p>
        </w:tc>
        <w:tc>
          <w:tcPr>
            <w:tcW w:w="559" w:type="dxa"/>
          </w:tcPr>
          <w:p w14:paraId="4FF0694C" w14:textId="77777777" w:rsidR="001D48D8" w:rsidRPr="00C13CCF" w:rsidRDefault="001D48D8" w:rsidP="00ED573E">
            <w:pPr>
              <w:pStyle w:val="TableParagraph"/>
              <w:spacing w:before="143" w:line="192" w:lineRule="auto"/>
              <w:jc w:val="center"/>
              <w:rPr>
                <w:rFonts w:ascii="Adobe Caslon Pro Bold"/>
                <w:sz w:val="19"/>
              </w:rPr>
            </w:pPr>
            <w:r w:rsidRPr="00C13CCF">
              <w:rPr>
                <w:rFonts w:ascii="Adobe Caslon Pro Bold"/>
                <w:color w:val="231F20"/>
                <w:sz w:val="19"/>
              </w:rPr>
              <w:t>Mean</w:t>
            </w:r>
          </w:p>
        </w:tc>
        <w:tc>
          <w:tcPr>
            <w:tcW w:w="681" w:type="dxa"/>
          </w:tcPr>
          <w:p w14:paraId="55047900" w14:textId="77777777" w:rsidR="001D48D8" w:rsidRPr="00C13CCF" w:rsidRDefault="001D48D8" w:rsidP="00800980">
            <w:pPr>
              <w:pStyle w:val="TableParagraph"/>
              <w:spacing w:before="143" w:line="192" w:lineRule="auto"/>
              <w:ind w:left="8" w:right="-50"/>
              <w:jc w:val="center"/>
              <w:rPr>
                <w:rFonts w:ascii="Adobe Caslon Pro Bold"/>
                <w:sz w:val="19"/>
              </w:rPr>
            </w:pPr>
            <w:r w:rsidRPr="00C13CCF">
              <w:rPr>
                <w:rFonts w:ascii="Adobe Caslon Pro Bold"/>
                <w:color w:val="231F20"/>
                <w:sz w:val="19"/>
              </w:rPr>
              <w:t>Median</w:t>
            </w:r>
          </w:p>
        </w:tc>
        <w:tc>
          <w:tcPr>
            <w:tcW w:w="567" w:type="dxa"/>
          </w:tcPr>
          <w:p w14:paraId="27A2E086" w14:textId="77777777" w:rsidR="001D48D8" w:rsidRPr="00C13CCF" w:rsidRDefault="001D48D8" w:rsidP="001D48D8">
            <w:pPr>
              <w:pStyle w:val="TableParagraph"/>
              <w:spacing w:before="29" w:line="192" w:lineRule="auto"/>
              <w:ind w:left="114"/>
              <w:rPr>
                <w:rFonts w:ascii="Adobe Caslon Pro Bold"/>
                <w:sz w:val="19"/>
              </w:rPr>
            </w:pPr>
            <w:r w:rsidRPr="00C13CCF">
              <w:rPr>
                <w:rFonts w:ascii="Adobe Caslon Pro Bold"/>
                <w:color w:val="231F20"/>
                <w:sz w:val="19"/>
              </w:rPr>
              <w:t>STD</w:t>
            </w:r>
          </w:p>
          <w:p w14:paraId="2E8C4142" w14:textId="77777777" w:rsidR="001D48D8" w:rsidRPr="00C13CCF" w:rsidRDefault="001D48D8" w:rsidP="001D48D8">
            <w:pPr>
              <w:pStyle w:val="TableParagraph"/>
              <w:spacing w:line="192" w:lineRule="auto"/>
              <w:ind w:left="180"/>
              <w:rPr>
                <w:rFonts w:ascii="Adobe Caslon Pro Bold"/>
                <w:sz w:val="19"/>
              </w:rPr>
            </w:pPr>
            <w:r w:rsidRPr="00C13CCF">
              <w:rPr>
                <w:rFonts w:ascii="Adobe Caslon Pro Bold"/>
                <w:color w:val="231F20"/>
                <w:sz w:val="19"/>
              </w:rPr>
              <w:t>dev</w:t>
            </w:r>
          </w:p>
        </w:tc>
        <w:tc>
          <w:tcPr>
            <w:tcW w:w="548" w:type="dxa"/>
          </w:tcPr>
          <w:p w14:paraId="55B04CE1" w14:textId="77777777" w:rsidR="001D48D8" w:rsidRPr="00C13CCF" w:rsidRDefault="001D48D8" w:rsidP="00ED573E">
            <w:pPr>
              <w:pStyle w:val="TableParagraph"/>
              <w:spacing w:before="143" w:line="192" w:lineRule="auto"/>
              <w:ind w:right="52"/>
              <w:jc w:val="center"/>
              <w:rPr>
                <w:rFonts w:ascii="Adobe Caslon Pro Bold"/>
                <w:sz w:val="19"/>
              </w:rPr>
            </w:pPr>
            <w:r w:rsidRPr="00C13CCF">
              <w:rPr>
                <w:rFonts w:ascii="Adobe Caslon Pro Bold"/>
                <w:color w:val="231F20"/>
                <w:sz w:val="19"/>
              </w:rPr>
              <w:t>Total</w:t>
            </w:r>
          </w:p>
        </w:tc>
      </w:tr>
      <w:tr w:rsidR="001D48D8" w14:paraId="01109411" w14:textId="77777777" w:rsidTr="00F3244B">
        <w:trPr>
          <w:trHeight w:val="194"/>
        </w:trPr>
        <w:tc>
          <w:tcPr>
            <w:tcW w:w="394" w:type="dxa"/>
          </w:tcPr>
          <w:p w14:paraId="081E3850" w14:textId="77777777" w:rsidR="001D48D8" w:rsidRDefault="001D48D8" w:rsidP="001D48D8">
            <w:pPr>
              <w:pStyle w:val="TableParagraph"/>
              <w:spacing w:line="192" w:lineRule="auto"/>
              <w:rPr>
                <w:rFonts w:ascii="Times New Roman"/>
                <w:sz w:val="18"/>
              </w:rPr>
            </w:pPr>
          </w:p>
        </w:tc>
        <w:tc>
          <w:tcPr>
            <w:tcW w:w="1508" w:type="dxa"/>
          </w:tcPr>
          <w:p w14:paraId="0A6303F9" w14:textId="77777777" w:rsidR="001D48D8" w:rsidRDefault="001D48D8" w:rsidP="001D48D8">
            <w:pPr>
              <w:pStyle w:val="TableParagraph"/>
              <w:spacing w:line="192" w:lineRule="auto"/>
              <w:rPr>
                <w:rFonts w:ascii="Times New Roman"/>
                <w:sz w:val="18"/>
              </w:rPr>
            </w:pPr>
          </w:p>
        </w:tc>
        <w:tc>
          <w:tcPr>
            <w:tcW w:w="270" w:type="dxa"/>
          </w:tcPr>
          <w:p w14:paraId="139C0FB2" w14:textId="77777777" w:rsidR="001D48D8" w:rsidRDefault="001D48D8" w:rsidP="001D48D8">
            <w:pPr>
              <w:pStyle w:val="TableParagraph"/>
              <w:spacing w:before="29" w:line="192" w:lineRule="auto"/>
              <w:ind w:right="110"/>
              <w:jc w:val="right"/>
              <w:rPr>
                <w:b/>
                <w:sz w:val="19"/>
              </w:rPr>
            </w:pPr>
            <w:r>
              <w:rPr>
                <w:b/>
                <w:color w:val="231F20"/>
                <w:sz w:val="19"/>
              </w:rPr>
              <w:t>1</w:t>
            </w:r>
          </w:p>
        </w:tc>
        <w:tc>
          <w:tcPr>
            <w:tcW w:w="271" w:type="dxa"/>
          </w:tcPr>
          <w:p w14:paraId="6512E7E5" w14:textId="77777777" w:rsidR="001D48D8" w:rsidRDefault="001D48D8" w:rsidP="001D48D8">
            <w:pPr>
              <w:pStyle w:val="TableParagraph"/>
              <w:spacing w:before="29" w:line="192" w:lineRule="auto"/>
              <w:ind w:right="110"/>
              <w:jc w:val="right"/>
              <w:rPr>
                <w:b/>
                <w:sz w:val="19"/>
              </w:rPr>
            </w:pPr>
            <w:r>
              <w:rPr>
                <w:b/>
                <w:color w:val="231F20"/>
                <w:sz w:val="19"/>
              </w:rPr>
              <w:t>2</w:t>
            </w:r>
          </w:p>
        </w:tc>
        <w:tc>
          <w:tcPr>
            <w:tcW w:w="359" w:type="dxa"/>
          </w:tcPr>
          <w:p w14:paraId="215719EE" w14:textId="77777777" w:rsidR="001D48D8" w:rsidRDefault="001D48D8" w:rsidP="001D48D8">
            <w:pPr>
              <w:pStyle w:val="TableParagraph"/>
              <w:spacing w:before="29" w:line="192" w:lineRule="auto"/>
              <w:ind w:left="10"/>
              <w:jc w:val="center"/>
              <w:rPr>
                <w:b/>
                <w:sz w:val="19"/>
              </w:rPr>
            </w:pPr>
            <w:r>
              <w:rPr>
                <w:b/>
                <w:color w:val="231F20"/>
                <w:sz w:val="19"/>
              </w:rPr>
              <w:t>3</w:t>
            </w:r>
          </w:p>
        </w:tc>
        <w:tc>
          <w:tcPr>
            <w:tcW w:w="301" w:type="dxa"/>
          </w:tcPr>
          <w:p w14:paraId="258A7BDB" w14:textId="77777777" w:rsidR="001D48D8" w:rsidRDefault="001D48D8" w:rsidP="001D48D8">
            <w:pPr>
              <w:pStyle w:val="TableParagraph"/>
              <w:spacing w:before="29" w:line="192" w:lineRule="auto"/>
              <w:ind w:left="10"/>
              <w:jc w:val="center"/>
              <w:rPr>
                <w:b/>
                <w:sz w:val="19"/>
              </w:rPr>
            </w:pPr>
            <w:r>
              <w:rPr>
                <w:b/>
                <w:color w:val="231F20"/>
                <w:sz w:val="19"/>
              </w:rPr>
              <w:t>4</w:t>
            </w:r>
          </w:p>
        </w:tc>
        <w:tc>
          <w:tcPr>
            <w:tcW w:w="307" w:type="dxa"/>
            <w:gridSpan w:val="2"/>
          </w:tcPr>
          <w:p w14:paraId="4CBE4378" w14:textId="77777777" w:rsidR="001D48D8" w:rsidRDefault="001D48D8" w:rsidP="001D48D8">
            <w:pPr>
              <w:pStyle w:val="TableParagraph"/>
              <w:spacing w:before="29" w:line="192" w:lineRule="auto"/>
              <w:ind w:left="122"/>
              <w:rPr>
                <w:b/>
                <w:sz w:val="19"/>
              </w:rPr>
            </w:pPr>
            <w:r>
              <w:rPr>
                <w:b/>
                <w:color w:val="231F20"/>
                <w:sz w:val="19"/>
              </w:rPr>
              <w:t>5</w:t>
            </w:r>
          </w:p>
        </w:tc>
        <w:tc>
          <w:tcPr>
            <w:tcW w:w="568" w:type="dxa"/>
            <w:gridSpan w:val="2"/>
          </w:tcPr>
          <w:p w14:paraId="3A2F344D" w14:textId="77777777" w:rsidR="001D48D8" w:rsidRDefault="001D48D8" w:rsidP="001D48D8">
            <w:pPr>
              <w:pStyle w:val="TableParagraph"/>
              <w:spacing w:line="192" w:lineRule="auto"/>
              <w:rPr>
                <w:rFonts w:ascii="Times New Roman"/>
                <w:sz w:val="18"/>
              </w:rPr>
            </w:pPr>
          </w:p>
        </w:tc>
        <w:tc>
          <w:tcPr>
            <w:tcW w:w="681" w:type="dxa"/>
          </w:tcPr>
          <w:p w14:paraId="3FF6426B" w14:textId="77777777" w:rsidR="001D48D8" w:rsidRDefault="001D48D8" w:rsidP="001D48D8">
            <w:pPr>
              <w:pStyle w:val="TableParagraph"/>
              <w:spacing w:line="192" w:lineRule="auto"/>
              <w:rPr>
                <w:rFonts w:ascii="Times New Roman"/>
                <w:sz w:val="18"/>
              </w:rPr>
            </w:pPr>
          </w:p>
        </w:tc>
        <w:tc>
          <w:tcPr>
            <w:tcW w:w="567" w:type="dxa"/>
          </w:tcPr>
          <w:p w14:paraId="655ED18B" w14:textId="77777777" w:rsidR="001D48D8" w:rsidRDefault="001D48D8" w:rsidP="001D48D8">
            <w:pPr>
              <w:pStyle w:val="TableParagraph"/>
              <w:spacing w:line="192" w:lineRule="auto"/>
              <w:rPr>
                <w:rFonts w:ascii="Times New Roman"/>
                <w:sz w:val="18"/>
              </w:rPr>
            </w:pPr>
          </w:p>
        </w:tc>
        <w:tc>
          <w:tcPr>
            <w:tcW w:w="548" w:type="dxa"/>
          </w:tcPr>
          <w:p w14:paraId="0199B710" w14:textId="77777777" w:rsidR="001D48D8" w:rsidRDefault="001D48D8" w:rsidP="001D48D8">
            <w:pPr>
              <w:pStyle w:val="TableParagraph"/>
              <w:spacing w:line="192" w:lineRule="auto"/>
              <w:rPr>
                <w:rFonts w:ascii="Times New Roman"/>
                <w:sz w:val="18"/>
              </w:rPr>
            </w:pPr>
          </w:p>
        </w:tc>
      </w:tr>
      <w:tr w:rsidR="001D48D8" w14:paraId="74C204AB" w14:textId="77777777" w:rsidTr="00F3244B">
        <w:trPr>
          <w:trHeight w:val="344"/>
        </w:trPr>
        <w:tc>
          <w:tcPr>
            <w:tcW w:w="394" w:type="dxa"/>
          </w:tcPr>
          <w:p w14:paraId="740D0CF1" w14:textId="77777777" w:rsidR="001D48D8" w:rsidRDefault="001D48D8" w:rsidP="001D48D8">
            <w:pPr>
              <w:pStyle w:val="TableParagraph"/>
              <w:spacing w:before="143" w:line="192" w:lineRule="auto"/>
              <w:ind w:left="56"/>
              <w:rPr>
                <w:sz w:val="19"/>
              </w:rPr>
            </w:pPr>
            <w:r>
              <w:rPr>
                <w:color w:val="231F20"/>
                <w:sz w:val="19"/>
              </w:rPr>
              <w:t>1</w:t>
            </w:r>
          </w:p>
        </w:tc>
        <w:tc>
          <w:tcPr>
            <w:tcW w:w="1508" w:type="dxa"/>
          </w:tcPr>
          <w:p w14:paraId="33B66ACE" w14:textId="77777777" w:rsidR="001D48D8" w:rsidRDefault="001D48D8" w:rsidP="001D48D8">
            <w:pPr>
              <w:pStyle w:val="TableParagraph"/>
              <w:spacing w:before="29" w:line="192" w:lineRule="auto"/>
              <w:ind w:left="56"/>
              <w:rPr>
                <w:sz w:val="19"/>
              </w:rPr>
            </w:pPr>
            <w:r>
              <w:rPr>
                <w:color w:val="231F20"/>
                <w:sz w:val="19"/>
              </w:rPr>
              <w:t>NPL is critical in</w:t>
            </w:r>
          </w:p>
          <w:p w14:paraId="782C25B1" w14:textId="77777777" w:rsidR="001D48D8" w:rsidRDefault="001D48D8" w:rsidP="001D48D8">
            <w:pPr>
              <w:pStyle w:val="TableParagraph"/>
              <w:spacing w:line="192" w:lineRule="auto"/>
              <w:ind w:left="56"/>
              <w:rPr>
                <w:sz w:val="19"/>
              </w:rPr>
            </w:pPr>
            <w:r>
              <w:rPr>
                <w:color w:val="231F20"/>
                <w:sz w:val="19"/>
              </w:rPr>
              <w:t>Bangladesh</w:t>
            </w:r>
          </w:p>
        </w:tc>
        <w:tc>
          <w:tcPr>
            <w:tcW w:w="270" w:type="dxa"/>
          </w:tcPr>
          <w:p w14:paraId="50AEF4BB" w14:textId="77777777" w:rsidR="001D48D8" w:rsidRDefault="001D48D8" w:rsidP="001D48D8">
            <w:pPr>
              <w:pStyle w:val="TableParagraph"/>
              <w:spacing w:before="143" w:line="192" w:lineRule="auto"/>
              <w:ind w:right="110"/>
              <w:jc w:val="right"/>
              <w:rPr>
                <w:sz w:val="19"/>
              </w:rPr>
            </w:pPr>
            <w:r>
              <w:rPr>
                <w:color w:val="231F20"/>
                <w:sz w:val="19"/>
              </w:rPr>
              <w:t>0</w:t>
            </w:r>
          </w:p>
        </w:tc>
        <w:tc>
          <w:tcPr>
            <w:tcW w:w="271" w:type="dxa"/>
          </w:tcPr>
          <w:p w14:paraId="62EF8678" w14:textId="77777777" w:rsidR="001D48D8" w:rsidRDefault="001D48D8" w:rsidP="001D48D8">
            <w:pPr>
              <w:pStyle w:val="TableParagraph"/>
              <w:spacing w:before="143" w:line="192" w:lineRule="auto"/>
              <w:ind w:right="110"/>
              <w:jc w:val="right"/>
              <w:rPr>
                <w:sz w:val="19"/>
              </w:rPr>
            </w:pPr>
            <w:r>
              <w:rPr>
                <w:color w:val="231F20"/>
                <w:sz w:val="19"/>
              </w:rPr>
              <w:t>2</w:t>
            </w:r>
          </w:p>
        </w:tc>
        <w:tc>
          <w:tcPr>
            <w:tcW w:w="359" w:type="dxa"/>
          </w:tcPr>
          <w:p w14:paraId="1A068FF3" w14:textId="77777777" w:rsidR="001D48D8" w:rsidRDefault="001D48D8" w:rsidP="001D48D8">
            <w:pPr>
              <w:pStyle w:val="TableParagraph"/>
              <w:spacing w:before="143" w:line="192" w:lineRule="auto"/>
              <w:ind w:left="10"/>
              <w:jc w:val="center"/>
              <w:rPr>
                <w:sz w:val="19"/>
              </w:rPr>
            </w:pPr>
            <w:r>
              <w:rPr>
                <w:color w:val="231F20"/>
                <w:sz w:val="19"/>
              </w:rPr>
              <w:t>9</w:t>
            </w:r>
          </w:p>
        </w:tc>
        <w:tc>
          <w:tcPr>
            <w:tcW w:w="301" w:type="dxa"/>
          </w:tcPr>
          <w:p w14:paraId="08CD1567" w14:textId="77777777" w:rsidR="001D48D8" w:rsidRDefault="001D48D8" w:rsidP="001D48D8">
            <w:pPr>
              <w:pStyle w:val="TableParagraph"/>
              <w:spacing w:before="143" w:line="192" w:lineRule="auto"/>
              <w:ind w:left="50" w:right="40"/>
              <w:jc w:val="center"/>
              <w:rPr>
                <w:sz w:val="19"/>
              </w:rPr>
            </w:pPr>
            <w:r>
              <w:rPr>
                <w:color w:val="231F20"/>
                <w:sz w:val="19"/>
              </w:rPr>
              <w:t>50</w:t>
            </w:r>
          </w:p>
        </w:tc>
        <w:tc>
          <w:tcPr>
            <w:tcW w:w="307" w:type="dxa"/>
            <w:gridSpan w:val="2"/>
          </w:tcPr>
          <w:p w14:paraId="3EBAC5C4" w14:textId="77777777" w:rsidR="001D48D8" w:rsidRDefault="001D48D8" w:rsidP="001D48D8">
            <w:pPr>
              <w:pStyle w:val="TableParagraph"/>
              <w:spacing w:before="143" w:line="192" w:lineRule="auto"/>
              <w:ind w:left="75"/>
              <w:rPr>
                <w:sz w:val="19"/>
              </w:rPr>
            </w:pPr>
            <w:r>
              <w:rPr>
                <w:color w:val="231F20"/>
                <w:sz w:val="19"/>
              </w:rPr>
              <w:t>39</w:t>
            </w:r>
          </w:p>
        </w:tc>
        <w:tc>
          <w:tcPr>
            <w:tcW w:w="568" w:type="dxa"/>
            <w:gridSpan w:val="2"/>
          </w:tcPr>
          <w:p w14:paraId="1E41D6A2" w14:textId="77777777" w:rsidR="001D48D8" w:rsidRDefault="001D48D8" w:rsidP="001D48D8">
            <w:pPr>
              <w:pStyle w:val="TableParagraph"/>
              <w:spacing w:before="143" w:line="192" w:lineRule="auto"/>
              <w:ind w:left="86" w:right="75"/>
              <w:jc w:val="center"/>
              <w:rPr>
                <w:sz w:val="19"/>
              </w:rPr>
            </w:pPr>
            <w:r>
              <w:rPr>
                <w:color w:val="231F20"/>
                <w:sz w:val="19"/>
              </w:rPr>
              <w:t>4.26</w:t>
            </w:r>
          </w:p>
        </w:tc>
        <w:tc>
          <w:tcPr>
            <w:tcW w:w="681" w:type="dxa"/>
          </w:tcPr>
          <w:p w14:paraId="5ED3C3F1" w14:textId="77777777" w:rsidR="001D48D8" w:rsidRDefault="001D48D8" w:rsidP="001D48D8">
            <w:pPr>
              <w:pStyle w:val="TableParagraph"/>
              <w:spacing w:before="143" w:line="192" w:lineRule="auto"/>
              <w:ind w:left="12"/>
              <w:jc w:val="center"/>
              <w:rPr>
                <w:sz w:val="19"/>
              </w:rPr>
            </w:pPr>
            <w:r>
              <w:rPr>
                <w:color w:val="231F20"/>
                <w:sz w:val="19"/>
              </w:rPr>
              <w:t>4</w:t>
            </w:r>
          </w:p>
        </w:tc>
        <w:tc>
          <w:tcPr>
            <w:tcW w:w="567" w:type="dxa"/>
          </w:tcPr>
          <w:p w14:paraId="7D10CC23" w14:textId="77777777" w:rsidR="001D48D8" w:rsidRDefault="001D48D8" w:rsidP="001D48D8">
            <w:pPr>
              <w:pStyle w:val="TableParagraph"/>
              <w:spacing w:before="143" w:line="192" w:lineRule="auto"/>
              <w:ind w:left="153"/>
              <w:rPr>
                <w:sz w:val="19"/>
              </w:rPr>
            </w:pPr>
            <w:r>
              <w:rPr>
                <w:color w:val="231F20"/>
                <w:sz w:val="19"/>
              </w:rPr>
              <w:t>0.71</w:t>
            </w:r>
          </w:p>
        </w:tc>
        <w:tc>
          <w:tcPr>
            <w:tcW w:w="548" w:type="dxa"/>
          </w:tcPr>
          <w:p w14:paraId="087467E2" w14:textId="77777777" w:rsidR="001D48D8" w:rsidRDefault="001D48D8" w:rsidP="001D48D8">
            <w:pPr>
              <w:pStyle w:val="TableParagraph"/>
              <w:spacing w:before="143" w:line="192" w:lineRule="auto"/>
              <w:ind w:left="66" w:right="52"/>
              <w:jc w:val="center"/>
              <w:rPr>
                <w:sz w:val="19"/>
              </w:rPr>
            </w:pPr>
            <w:r>
              <w:rPr>
                <w:color w:val="231F20"/>
                <w:sz w:val="19"/>
              </w:rPr>
              <w:t>100</w:t>
            </w:r>
          </w:p>
        </w:tc>
      </w:tr>
      <w:tr w:rsidR="001D48D8" w14:paraId="4BDB2A48" w14:textId="77777777" w:rsidTr="00F3244B">
        <w:trPr>
          <w:trHeight w:val="494"/>
        </w:trPr>
        <w:tc>
          <w:tcPr>
            <w:tcW w:w="394" w:type="dxa"/>
          </w:tcPr>
          <w:p w14:paraId="5239FD78" w14:textId="77777777" w:rsidR="001D48D8" w:rsidRDefault="001D48D8" w:rsidP="001D48D8">
            <w:pPr>
              <w:pStyle w:val="TableParagraph"/>
              <w:spacing w:before="257" w:line="192" w:lineRule="auto"/>
              <w:ind w:left="56"/>
              <w:rPr>
                <w:sz w:val="19"/>
              </w:rPr>
            </w:pPr>
            <w:r>
              <w:rPr>
                <w:color w:val="231F20"/>
                <w:sz w:val="19"/>
              </w:rPr>
              <w:t>2</w:t>
            </w:r>
          </w:p>
        </w:tc>
        <w:tc>
          <w:tcPr>
            <w:tcW w:w="1508" w:type="dxa"/>
          </w:tcPr>
          <w:p w14:paraId="15BDCD6C" w14:textId="77777777" w:rsidR="001D48D8" w:rsidRDefault="001D48D8" w:rsidP="00795FD5">
            <w:pPr>
              <w:pStyle w:val="TableParagraph"/>
              <w:spacing w:before="84" w:line="192" w:lineRule="auto"/>
              <w:ind w:left="56" w:right="24"/>
              <w:rPr>
                <w:sz w:val="19"/>
              </w:rPr>
            </w:pPr>
            <w:r>
              <w:rPr>
                <w:color w:val="231F20"/>
                <w:sz w:val="19"/>
              </w:rPr>
              <w:t>High energy crisis increases</w:t>
            </w:r>
          </w:p>
          <w:p w14:paraId="2D7E6022" w14:textId="77777777" w:rsidR="001D48D8" w:rsidRDefault="001D48D8" w:rsidP="001D48D8">
            <w:pPr>
              <w:pStyle w:val="TableParagraph"/>
              <w:spacing w:line="192" w:lineRule="auto"/>
              <w:ind w:left="56"/>
              <w:rPr>
                <w:sz w:val="19"/>
              </w:rPr>
            </w:pPr>
            <w:r>
              <w:rPr>
                <w:color w:val="231F20"/>
                <w:sz w:val="19"/>
              </w:rPr>
              <w:t>NPLs</w:t>
            </w:r>
          </w:p>
        </w:tc>
        <w:tc>
          <w:tcPr>
            <w:tcW w:w="270" w:type="dxa"/>
          </w:tcPr>
          <w:p w14:paraId="643ABF28" w14:textId="77777777" w:rsidR="001D48D8" w:rsidRDefault="001D48D8" w:rsidP="001D48D8">
            <w:pPr>
              <w:pStyle w:val="TableParagraph"/>
              <w:spacing w:before="257" w:line="192" w:lineRule="auto"/>
              <w:ind w:right="110"/>
              <w:jc w:val="right"/>
              <w:rPr>
                <w:sz w:val="19"/>
              </w:rPr>
            </w:pPr>
            <w:r>
              <w:rPr>
                <w:color w:val="231F20"/>
                <w:sz w:val="19"/>
              </w:rPr>
              <w:t>0</w:t>
            </w:r>
          </w:p>
        </w:tc>
        <w:tc>
          <w:tcPr>
            <w:tcW w:w="271" w:type="dxa"/>
          </w:tcPr>
          <w:p w14:paraId="3CC45452" w14:textId="77777777" w:rsidR="001D48D8" w:rsidRDefault="001D48D8" w:rsidP="001D48D8">
            <w:pPr>
              <w:pStyle w:val="TableParagraph"/>
              <w:spacing w:before="257" w:line="192" w:lineRule="auto"/>
              <w:ind w:right="63"/>
              <w:jc w:val="right"/>
              <w:rPr>
                <w:sz w:val="19"/>
              </w:rPr>
            </w:pPr>
            <w:r>
              <w:rPr>
                <w:color w:val="231F20"/>
                <w:sz w:val="19"/>
              </w:rPr>
              <w:t>23</w:t>
            </w:r>
          </w:p>
        </w:tc>
        <w:tc>
          <w:tcPr>
            <w:tcW w:w="359" w:type="dxa"/>
          </w:tcPr>
          <w:p w14:paraId="52E3B21E" w14:textId="77777777" w:rsidR="001D48D8" w:rsidRDefault="001D48D8" w:rsidP="001D48D8">
            <w:pPr>
              <w:pStyle w:val="TableParagraph"/>
              <w:spacing w:before="257" w:line="192" w:lineRule="auto"/>
              <w:ind w:left="50" w:right="40"/>
              <w:jc w:val="center"/>
              <w:rPr>
                <w:sz w:val="19"/>
              </w:rPr>
            </w:pPr>
            <w:r>
              <w:rPr>
                <w:color w:val="231F20"/>
                <w:sz w:val="19"/>
              </w:rPr>
              <w:t>24</w:t>
            </w:r>
          </w:p>
        </w:tc>
        <w:tc>
          <w:tcPr>
            <w:tcW w:w="301" w:type="dxa"/>
          </w:tcPr>
          <w:p w14:paraId="04350B0F" w14:textId="77777777" w:rsidR="001D48D8" w:rsidRDefault="001D48D8" w:rsidP="001D48D8">
            <w:pPr>
              <w:pStyle w:val="TableParagraph"/>
              <w:spacing w:before="257" w:line="192" w:lineRule="auto"/>
              <w:ind w:left="50" w:right="40"/>
              <w:jc w:val="center"/>
              <w:rPr>
                <w:sz w:val="19"/>
              </w:rPr>
            </w:pPr>
            <w:r>
              <w:rPr>
                <w:color w:val="231F20"/>
                <w:sz w:val="19"/>
              </w:rPr>
              <w:t>49</w:t>
            </w:r>
          </w:p>
        </w:tc>
        <w:tc>
          <w:tcPr>
            <w:tcW w:w="307" w:type="dxa"/>
            <w:gridSpan w:val="2"/>
          </w:tcPr>
          <w:p w14:paraId="01F5EFFB" w14:textId="77777777" w:rsidR="001D48D8" w:rsidRDefault="001D48D8" w:rsidP="001D48D8">
            <w:pPr>
              <w:pStyle w:val="TableParagraph"/>
              <w:spacing w:before="257" w:line="192" w:lineRule="auto"/>
              <w:ind w:left="122"/>
              <w:rPr>
                <w:sz w:val="19"/>
              </w:rPr>
            </w:pPr>
            <w:r>
              <w:rPr>
                <w:color w:val="231F20"/>
                <w:sz w:val="19"/>
              </w:rPr>
              <w:t>4</w:t>
            </w:r>
          </w:p>
        </w:tc>
        <w:tc>
          <w:tcPr>
            <w:tcW w:w="568" w:type="dxa"/>
            <w:gridSpan w:val="2"/>
          </w:tcPr>
          <w:p w14:paraId="53042622" w14:textId="77777777" w:rsidR="001D48D8" w:rsidRDefault="001D48D8" w:rsidP="001D48D8">
            <w:pPr>
              <w:pStyle w:val="TableParagraph"/>
              <w:spacing w:before="257" w:line="192" w:lineRule="auto"/>
              <w:ind w:left="86" w:right="75"/>
              <w:jc w:val="center"/>
              <w:rPr>
                <w:sz w:val="19"/>
              </w:rPr>
            </w:pPr>
            <w:r>
              <w:rPr>
                <w:color w:val="231F20"/>
                <w:sz w:val="19"/>
              </w:rPr>
              <w:t>3.34</w:t>
            </w:r>
          </w:p>
        </w:tc>
        <w:tc>
          <w:tcPr>
            <w:tcW w:w="681" w:type="dxa"/>
          </w:tcPr>
          <w:p w14:paraId="6137B7CD" w14:textId="77777777" w:rsidR="001D48D8" w:rsidRDefault="001D48D8" w:rsidP="001D48D8">
            <w:pPr>
              <w:pStyle w:val="TableParagraph"/>
              <w:spacing w:before="257" w:line="192" w:lineRule="auto"/>
              <w:ind w:left="12"/>
              <w:jc w:val="center"/>
              <w:rPr>
                <w:sz w:val="19"/>
              </w:rPr>
            </w:pPr>
            <w:r>
              <w:rPr>
                <w:color w:val="231F20"/>
                <w:sz w:val="19"/>
              </w:rPr>
              <w:t>4</w:t>
            </w:r>
          </w:p>
        </w:tc>
        <w:tc>
          <w:tcPr>
            <w:tcW w:w="567" w:type="dxa"/>
          </w:tcPr>
          <w:p w14:paraId="31930EF6" w14:textId="77777777" w:rsidR="001D48D8" w:rsidRDefault="001D48D8" w:rsidP="001D48D8">
            <w:pPr>
              <w:pStyle w:val="TableParagraph"/>
              <w:spacing w:before="257" w:line="192" w:lineRule="auto"/>
              <w:ind w:left="153"/>
              <w:rPr>
                <w:sz w:val="19"/>
              </w:rPr>
            </w:pPr>
            <w:r>
              <w:rPr>
                <w:color w:val="231F20"/>
                <w:sz w:val="19"/>
              </w:rPr>
              <w:t>0.88</w:t>
            </w:r>
          </w:p>
        </w:tc>
        <w:tc>
          <w:tcPr>
            <w:tcW w:w="548" w:type="dxa"/>
          </w:tcPr>
          <w:p w14:paraId="71B1C4E3" w14:textId="77777777" w:rsidR="001D48D8" w:rsidRDefault="001D48D8" w:rsidP="001D48D8">
            <w:pPr>
              <w:pStyle w:val="TableParagraph"/>
              <w:spacing w:before="257" w:line="192" w:lineRule="auto"/>
              <w:ind w:left="66" w:right="52"/>
              <w:jc w:val="center"/>
              <w:rPr>
                <w:sz w:val="19"/>
              </w:rPr>
            </w:pPr>
            <w:r>
              <w:rPr>
                <w:color w:val="231F20"/>
                <w:sz w:val="19"/>
              </w:rPr>
              <w:t>100</w:t>
            </w:r>
          </w:p>
        </w:tc>
      </w:tr>
      <w:tr w:rsidR="001D48D8" w14:paraId="3D2C3052" w14:textId="77777777" w:rsidTr="00F3244B">
        <w:trPr>
          <w:trHeight w:val="644"/>
        </w:trPr>
        <w:tc>
          <w:tcPr>
            <w:tcW w:w="394" w:type="dxa"/>
          </w:tcPr>
          <w:p w14:paraId="31F1E2B3" w14:textId="77777777" w:rsidR="001D48D8" w:rsidRDefault="001D48D8" w:rsidP="001D48D8">
            <w:pPr>
              <w:pStyle w:val="TableParagraph"/>
              <w:spacing w:before="13" w:line="192" w:lineRule="auto"/>
              <w:rPr>
                <w:sz w:val="21"/>
              </w:rPr>
            </w:pPr>
          </w:p>
          <w:p w14:paraId="2792BF00" w14:textId="77777777" w:rsidR="001D48D8" w:rsidRDefault="001D48D8" w:rsidP="001D48D8">
            <w:pPr>
              <w:pStyle w:val="TableParagraph"/>
              <w:spacing w:before="1" w:line="192" w:lineRule="auto"/>
              <w:ind w:left="56"/>
              <w:rPr>
                <w:sz w:val="19"/>
              </w:rPr>
            </w:pPr>
            <w:r>
              <w:rPr>
                <w:color w:val="231F20"/>
                <w:sz w:val="19"/>
              </w:rPr>
              <w:t>3</w:t>
            </w:r>
          </w:p>
        </w:tc>
        <w:tc>
          <w:tcPr>
            <w:tcW w:w="1508" w:type="dxa"/>
          </w:tcPr>
          <w:p w14:paraId="43B631E6" w14:textId="77777777" w:rsidR="001D48D8" w:rsidRDefault="001D48D8" w:rsidP="00795FD5">
            <w:pPr>
              <w:pStyle w:val="TableParagraph"/>
              <w:spacing w:before="84" w:line="192" w:lineRule="auto"/>
              <w:ind w:left="56"/>
              <w:rPr>
                <w:sz w:val="19"/>
              </w:rPr>
            </w:pPr>
            <w:r>
              <w:rPr>
                <w:color w:val="231F20"/>
                <w:sz w:val="19"/>
              </w:rPr>
              <w:t>Timely budgetary expenditure</w:t>
            </w:r>
          </w:p>
          <w:p w14:paraId="3FA528A9" w14:textId="77777777" w:rsidR="001D48D8" w:rsidRDefault="001D48D8" w:rsidP="001D48D8">
            <w:pPr>
              <w:pStyle w:val="TableParagraph"/>
              <w:spacing w:line="192" w:lineRule="auto"/>
              <w:ind w:left="56"/>
              <w:rPr>
                <w:sz w:val="19"/>
              </w:rPr>
            </w:pPr>
            <w:r>
              <w:rPr>
                <w:color w:val="231F20"/>
                <w:sz w:val="19"/>
              </w:rPr>
              <w:t>reduces NPLs</w:t>
            </w:r>
          </w:p>
        </w:tc>
        <w:tc>
          <w:tcPr>
            <w:tcW w:w="270" w:type="dxa"/>
          </w:tcPr>
          <w:p w14:paraId="3E15A8A5" w14:textId="77777777" w:rsidR="001D48D8" w:rsidRDefault="001D48D8" w:rsidP="001D48D8">
            <w:pPr>
              <w:pStyle w:val="TableParagraph"/>
              <w:spacing w:before="13" w:line="192" w:lineRule="auto"/>
              <w:rPr>
                <w:sz w:val="21"/>
              </w:rPr>
            </w:pPr>
          </w:p>
          <w:p w14:paraId="5FF3A632" w14:textId="77777777" w:rsidR="001D48D8" w:rsidRDefault="001D48D8" w:rsidP="001D48D8">
            <w:pPr>
              <w:pStyle w:val="TableParagraph"/>
              <w:spacing w:before="1" w:line="192" w:lineRule="auto"/>
              <w:ind w:right="110"/>
              <w:jc w:val="right"/>
              <w:rPr>
                <w:sz w:val="19"/>
              </w:rPr>
            </w:pPr>
            <w:r>
              <w:rPr>
                <w:color w:val="231F20"/>
                <w:sz w:val="19"/>
              </w:rPr>
              <w:t>0</w:t>
            </w:r>
          </w:p>
        </w:tc>
        <w:tc>
          <w:tcPr>
            <w:tcW w:w="271" w:type="dxa"/>
          </w:tcPr>
          <w:p w14:paraId="213BA75B" w14:textId="77777777" w:rsidR="001D48D8" w:rsidRDefault="001D48D8" w:rsidP="001D48D8">
            <w:pPr>
              <w:pStyle w:val="TableParagraph"/>
              <w:spacing w:before="13" w:line="192" w:lineRule="auto"/>
              <w:rPr>
                <w:sz w:val="21"/>
              </w:rPr>
            </w:pPr>
          </w:p>
          <w:p w14:paraId="089003B6" w14:textId="77777777" w:rsidR="001D48D8" w:rsidRDefault="001D48D8" w:rsidP="001D48D8">
            <w:pPr>
              <w:pStyle w:val="TableParagraph"/>
              <w:spacing w:before="1" w:line="192" w:lineRule="auto"/>
              <w:ind w:right="63"/>
              <w:jc w:val="right"/>
              <w:rPr>
                <w:sz w:val="19"/>
              </w:rPr>
            </w:pPr>
            <w:r>
              <w:rPr>
                <w:color w:val="231F20"/>
                <w:sz w:val="19"/>
              </w:rPr>
              <w:t>12</w:t>
            </w:r>
          </w:p>
        </w:tc>
        <w:tc>
          <w:tcPr>
            <w:tcW w:w="359" w:type="dxa"/>
          </w:tcPr>
          <w:p w14:paraId="17EB12B2" w14:textId="77777777" w:rsidR="001D48D8" w:rsidRDefault="001D48D8" w:rsidP="001D48D8">
            <w:pPr>
              <w:pStyle w:val="TableParagraph"/>
              <w:spacing w:before="13" w:line="192" w:lineRule="auto"/>
              <w:rPr>
                <w:sz w:val="21"/>
              </w:rPr>
            </w:pPr>
          </w:p>
          <w:p w14:paraId="3038E545" w14:textId="77777777" w:rsidR="001D48D8" w:rsidRDefault="001D48D8" w:rsidP="001D48D8">
            <w:pPr>
              <w:pStyle w:val="TableParagraph"/>
              <w:spacing w:before="1" w:line="192" w:lineRule="auto"/>
              <w:ind w:left="50" w:right="40"/>
              <w:jc w:val="center"/>
              <w:rPr>
                <w:sz w:val="19"/>
              </w:rPr>
            </w:pPr>
            <w:r>
              <w:rPr>
                <w:color w:val="231F20"/>
                <w:sz w:val="19"/>
              </w:rPr>
              <w:t>39</w:t>
            </w:r>
          </w:p>
        </w:tc>
        <w:tc>
          <w:tcPr>
            <w:tcW w:w="301" w:type="dxa"/>
          </w:tcPr>
          <w:p w14:paraId="11C06129" w14:textId="77777777" w:rsidR="001D48D8" w:rsidRDefault="001D48D8" w:rsidP="001D48D8">
            <w:pPr>
              <w:pStyle w:val="TableParagraph"/>
              <w:spacing w:before="13" w:line="192" w:lineRule="auto"/>
              <w:rPr>
                <w:sz w:val="21"/>
              </w:rPr>
            </w:pPr>
          </w:p>
          <w:p w14:paraId="1C5C1440" w14:textId="77777777" w:rsidR="001D48D8" w:rsidRDefault="001D48D8" w:rsidP="001D48D8">
            <w:pPr>
              <w:pStyle w:val="TableParagraph"/>
              <w:spacing w:before="1" w:line="192" w:lineRule="auto"/>
              <w:ind w:left="50" w:right="40"/>
              <w:jc w:val="center"/>
              <w:rPr>
                <w:sz w:val="19"/>
              </w:rPr>
            </w:pPr>
            <w:r>
              <w:rPr>
                <w:color w:val="231F20"/>
                <w:sz w:val="19"/>
              </w:rPr>
              <w:t>43</w:t>
            </w:r>
          </w:p>
        </w:tc>
        <w:tc>
          <w:tcPr>
            <w:tcW w:w="307" w:type="dxa"/>
            <w:gridSpan w:val="2"/>
          </w:tcPr>
          <w:p w14:paraId="13819120" w14:textId="77777777" w:rsidR="001D48D8" w:rsidRDefault="001D48D8" w:rsidP="001D48D8">
            <w:pPr>
              <w:pStyle w:val="TableParagraph"/>
              <w:spacing w:before="13" w:line="192" w:lineRule="auto"/>
              <w:rPr>
                <w:sz w:val="21"/>
              </w:rPr>
            </w:pPr>
          </w:p>
          <w:p w14:paraId="6CA9431A" w14:textId="77777777" w:rsidR="001D48D8" w:rsidRDefault="001D48D8" w:rsidP="001D48D8">
            <w:pPr>
              <w:pStyle w:val="TableParagraph"/>
              <w:spacing w:before="1" w:line="192" w:lineRule="auto"/>
              <w:ind w:left="122"/>
              <w:rPr>
                <w:sz w:val="19"/>
              </w:rPr>
            </w:pPr>
            <w:r>
              <w:rPr>
                <w:color w:val="231F20"/>
                <w:sz w:val="19"/>
              </w:rPr>
              <w:t>6</w:t>
            </w:r>
          </w:p>
        </w:tc>
        <w:tc>
          <w:tcPr>
            <w:tcW w:w="568" w:type="dxa"/>
            <w:gridSpan w:val="2"/>
          </w:tcPr>
          <w:p w14:paraId="34802B6A" w14:textId="77777777" w:rsidR="001D48D8" w:rsidRDefault="001D48D8" w:rsidP="001D48D8">
            <w:pPr>
              <w:pStyle w:val="TableParagraph"/>
              <w:spacing w:before="13" w:line="192" w:lineRule="auto"/>
              <w:rPr>
                <w:sz w:val="21"/>
              </w:rPr>
            </w:pPr>
          </w:p>
          <w:p w14:paraId="340E5BCC" w14:textId="77777777" w:rsidR="001D48D8" w:rsidRDefault="001D48D8" w:rsidP="001D48D8">
            <w:pPr>
              <w:pStyle w:val="TableParagraph"/>
              <w:spacing w:before="1" w:line="192" w:lineRule="auto"/>
              <w:ind w:left="86" w:right="75"/>
              <w:jc w:val="center"/>
              <w:rPr>
                <w:sz w:val="19"/>
              </w:rPr>
            </w:pPr>
            <w:r>
              <w:rPr>
                <w:color w:val="231F20"/>
                <w:sz w:val="19"/>
              </w:rPr>
              <w:t>3.43</w:t>
            </w:r>
          </w:p>
        </w:tc>
        <w:tc>
          <w:tcPr>
            <w:tcW w:w="681" w:type="dxa"/>
          </w:tcPr>
          <w:p w14:paraId="25E4763B" w14:textId="77777777" w:rsidR="001D48D8" w:rsidRDefault="001D48D8" w:rsidP="001D48D8">
            <w:pPr>
              <w:pStyle w:val="TableParagraph"/>
              <w:spacing w:before="13" w:line="192" w:lineRule="auto"/>
              <w:rPr>
                <w:sz w:val="21"/>
              </w:rPr>
            </w:pPr>
          </w:p>
          <w:p w14:paraId="48987619" w14:textId="77777777" w:rsidR="001D48D8" w:rsidRDefault="001D48D8" w:rsidP="001D48D8">
            <w:pPr>
              <w:pStyle w:val="TableParagraph"/>
              <w:spacing w:before="1" w:line="192" w:lineRule="auto"/>
              <w:ind w:left="12"/>
              <w:jc w:val="center"/>
              <w:rPr>
                <w:sz w:val="19"/>
              </w:rPr>
            </w:pPr>
            <w:r>
              <w:rPr>
                <w:color w:val="231F20"/>
                <w:sz w:val="19"/>
              </w:rPr>
              <w:t>3</w:t>
            </w:r>
          </w:p>
        </w:tc>
        <w:tc>
          <w:tcPr>
            <w:tcW w:w="567" w:type="dxa"/>
          </w:tcPr>
          <w:p w14:paraId="1BF76D8F" w14:textId="77777777" w:rsidR="001D48D8" w:rsidRDefault="001D48D8" w:rsidP="001D48D8">
            <w:pPr>
              <w:pStyle w:val="TableParagraph"/>
              <w:spacing w:before="13" w:line="192" w:lineRule="auto"/>
              <w:rPr>
                <w:sz w:val="21"/>
              </w:rPr>
            </w:pPr>
          </w:p>
          <w:p w14:paraId="7E32BD92" w14:textId="77777777" w:rsidR="001D48D8" w:rsidRDefault="001D48D8" w:rsidP="001D48D8">
            <w:pPr>
              <w:pStyle w:val="TableParagraph"/>
              <w:spacing w:before="1" w:line="192" w:lineRule="auto"/>
              <w:ind w:left="153"/>
              <w:rPr>
                <w:sz w:val="19"/>
              </w:rPr>
            </w:pPr>
            <w:r>
              <w:rPr>
                <w:color w:val="231F20"/>
                <w:sz w:val="19"/>
              </w:rPr>
              <w:t>0.78</w:t>
            </w:r>
          </w:p>
        </w:tc>
        <w:tc>
          <w:tcPr>
            <w:tcW w:w="548" w:type="dxa"/>
          </w:tcPr>
          <w:p w14:paraId="7B9F73D6" w14:textId="77777777" w:rsidR="001D48D8" w:rsidRDefault="001D48D8" w:rsidP="001D48D8">
            <w:pPr>
              <w:pStyle w:val="TableParagraph"/>
              <w:spacing w:before="13" w:line="192" w:lineRule="auto"/>
              <w:rPr>
                <w:sz w:val="21"/>
              </w:rPr>
            </w:pPr>
          </w:p>
          <w:p w14:paraId="2F2BC4DD" w14:textId="77777777" w:rsidR="001D48D8" w:rsidRDefault="001D48D8" w:rsidP="001D48D8">
            <w:pPr>
              <w:pStyle w:val="TableParagraph"/>
              <w:spacing w:before="1" w:line="192" w:lineRule="auto"/>
              <w:ind w:left="66" w:right="52"/>
              <w:jc w:val="center"/>
              <w:rPr>
                <w:sz w:val="19"/>
              </w:rPr>
            </w:pPr>
            <w:r>
              <w:rPr>
                <w:color w:val="231F20"/>
                <w:sz w:val="19"/>
              </w:rPr>
              <w:t>100</w:t>
            </w:r>
          </w:p>
        </w:tc>
      </w:tr>
      <w:tr w:rsidR="001D48D8" w14:paraId="36B3362A" w14:textId="77777777" w:rsidTr="00F3244B">
        <w:trPr>
          <w:trHeight w:val="494"/>
        </w:trPr>
        <w:tc>
          <w:tcPr>
            <w:tcW w:w="394" w:type="dxa"/>
          </w:tcPr>
          <w:p w14:paraId="6346920E" w14:textId="77777777" w:rsidR="001D48D8" w:rsidRDefault="001D48D8" w:rsidP="001D48D8">
            <w:pPr>
              <w:pStyle w:val="TableParagraph"/>
              <w:spacing w:before="257" w:line="192" w:lineRule="auto"/>
              <w:ind w:left="56"/>
              <w:rPr>
                <w:sz w:val="19"/>
              </w:rPr>
            </w:pPr>
            <w:r>
              <w:rPr>
                <w:color w:val="231F20"/>
                <w:sz w:val="19"/>
              </w:rPr>
              <w:t>4</w:t>
            </w:r>
          </w:p>
        </w:tc>
        <w:tc>
          <w:tcPr>
            <w:tcW w:w="1508" w:type="dxa"/>
          </w:tcPr>
          <w:p w14:paraId="255DFBE1" w14:textId="77777777" w:rsidR="001D48D8" w:rsidRDefault="001D48D8" w:rsidP="00795FD5">
            <w:pPr>
              <w:pStyle w:val="TableParagraph"/>
              <w:spacing w:before="84" w:line="192" w:lineRule="auto"/>
              <w:ind w:left="56" w:right="24"/>
              <w:rPr>
                <w:sz w:val="19"/>
              </w:rPr>
            </w:pPr>
            <w:r>
              <w:rPr>
                <w:color w:val="231F20"/>
                <w:sz w:val="19"/>
              </w:rPr>
              <w:t>Higher political instability</w:t>
            </w:r>
          </w:p>
          <w:p w14:paraId="2194A395" w14:textId="77777777" w:rsidR="001D48D8" w:rsidRDefault="001D48D8" w:rsidP="001D48D8">
            <w:pPr>
              <w:pStyle w:val="TableParagraph"/>
              <w:spacing w:line="192" w:lineRule="auto"/>
              <w:ind w:left="56"/>
              <w:rPr>
                <w:sz w:val="19"/>
              </w:rPr>
            </w:pPr>
            <w:r>
              <w:rPr>
                <w:color w:val="231F20"/>
                <w:sz w:val="19"/>
              </w:rPr>
              <w:t>increases NPLs</w:t>
            </w:r>
          </w:p>
        </w:tc>
        <w:tc>
          <w:tcPr>
            <w:tcW w:w="270" w:type="dxa"/>
          </w:tcPr>
          <w:p w14:paraId="5E54517C" w14:textId="77777777" w:rsidR="001D48D8" w:rsidRDefault="001D48D8" w:rsidP="001D48D8">
            <w:pPr>
              <w:pStyle w:val="TableParagraph"/>
              <w:spacing w:before="257" w:line="192" w:lineRule="auto"/>
              <w:ind w:right="110"/>
              <w:jc w:val="right"/>
              <w:rPr>
                <w:sz w:val="19"/>
              </w:rPr>
            </w:pPr>
            <w:r>
              <w:rPr>
                <w:color w:val="231F20"/>
                <w:sz w:val="19"/>
              </w:rPr>
              <w:t>0</w:t>
            </w:r>
          </w:p>
        </w:tc>
        <w:tc>
          <w:tcPr>
            <w:tcW w:w="271" w:type="dxa"/>
          </w:tcPr>
          <w:p w14:paraId="63C6F163" w14:textId="77777777" w:rsidR="001D48D8" w:rsidRDefault="001D48D8" w:rsidP="001D48D8">
            <w:pPr>
              <w:pStyle w:val="TableParagraph"/>
              <w:spacing w:before="257" w:line="192" w:lineRule="auto"/>
              <w:ind w:right="110"/>
              <w:jc w:val="right"/>
              <w:rPr>
                <w:sz w:val="19"/>
              </w:rPr>
            </w:pPr>
            <w:r>
              <w:rPr>
                <w:color w:val="231F20"/>
                <w:sz w:val="19"/>
              </w:rPr>
              <w:t>2</w:t>
            </w:r>
          </w:p>
        </w:tc>
        <w:tc>
          <w:tcPr>
            <w:tcW w:w="359" w:type="dxa"/>
          </w:tcPr>
          <w:p w14:paraId="62276005" w14:textId="77777777" w:rsidR="001D48D8" w:rsidRDefault="001D48D8" w:rsidP="001D48D8">
            <w:pPr>
              <w:pStyle w:val="TableParagraph"/>
              <w:spacing w:before="257" w:line="192" w:lineRule="auto"/>
              <w:ind w:left="50" w:right="40"/>
              <w:jc w:val="center"/>
              <w:rPr>
                <w:sz w:val="19"/>
              </w:rPr>
            </w:pPr>
            <w:r>
              <w:rPr>
                <w:color w:val="231F20"/>
                <w:sz w:val="19"/>
              </w:rPr>
              <w:t>12</w:t>
            </w:r>
          </w:p>
        </w:tc>
        <w:tc>
          <w:tcPr>
            <w:tcW w:w="301" w:type="dxa"/>
          </w:tcPr>
          <w:p w14:paraId="1B9B7FBA" w14:textId="77777777" w:rsidR="001D48D8" w:rsidRDefault="001D48D8" w:rsidP="001D48D8">
            <w:pPr>
              <w:pStyle w:val="TableParagraph"/>
              <w:spacing w:before="257" w:line="192" w:lineRule="auto"/>
              <w:ind w:left="50" w:right="40"/>
              <w:jc w:val="center"/>
              <w:rPr>
                <w:sz w:val="19"/>
              </w:rPr>
            </w:pPr>
            <w:r>
              <w:rPr>
                <w:color w:val="231F20"/>
                <w:sz w:val="19"/>
              </w:rPr>
              <w:t>48</w:t>
            </w:r>
          </w:p>
        </w:tc>
        <w:tc>
          <w:tcPr>
            <w:tcW w:w="307" w:type="dxa"/>
            <w:gridSpan w:val="2"/>
          </w:tcPr>
          <w:p w14:paraId="377FC93B" w14:textId="77777777" w:rsidR="001D48D8" w:rsidRDefault="001D48D8" w:rsidP="001D48D8">
            <w:pPr>
              <w:pStyle w:val="TableParagraph"/>
              <w:spacing w:before="257" w:line="192" w:lineRule="auto"/>
              <w:ind w:left="75"/>
              <w:rPr>
                <w:sz w:val="19"/>
              </w:rPr>
            </w:pPr>
            <w:r>
              <w:rPr>
                <w:color w:val="231F20"/>
                <w:sz w:val="19"/>
              </w:rPr>
              <w:t>38</w:t>
            </w:r>
          </w:p>
        </w:tc>
        <w:tc>
          <w:tcPr>
            <w:tcW w:w="568" w:type="dxa"/>
            <w:gridSpan w:val="2"/>
          </w:tcPr>
          <w:p w14:paraId="3C579AED" w14:textId="77777777" w:rsidR="001D48D8" w:rsidRDefault="001D48D8" w:rsidP="001D48D8">
            <w:pPr>
              <w:pStyle w:val="TableParagraph"/>
              <w:spacing w:before="257" w:line="192" w:lineRule="auto"/>
              <w:ind w:left="86" w:right="75"/>
              <w:jc w:val="center"/>
              <w:rPr>
                <w:sz w:val="19"/>
              </w:rPr>
            </w:pPr>
            <w:r>
              <w:rPr>
                <w:color w:val="231F20"/>
                <w:sz w:val="19"/>
              </w:rPr>
              <w:t>4.22</w:t>
            </w:r>
          </w:p>
        </w:tc>
        <w:tc>
          <w:tcPr>
            <w:tcW w:w="681" w:type="dxa"/>
          </w:tcPr>
          <w:p w14:paraId="07DF3C4F" w14:textId="77777777" w:rsidR="001D48D8" w:rsidRDefault="001D48D8" w:rsidP="001D48D8">
            <w:pPr>
              <w:pStyle w:val="TableParagraph"/>
              <w:spacing w:before="257" w:line="192" w:lineRule="auto"/>
              <w:ind w:left="12"/>
              <w:jc w:val="center"/>
              <w:rPr>
                <w:sz w:val="19"/>
              </w:rPr>
            </w:pPr>
            <w:r>
              <w:rPr>
                <w:color w:val="231F20"/>
                <w:sz w:val="19"/>
              </w:rPr>
              <w:t>4</w:t>
            </w:r>
          </w:p>
        </w:tc>
        <w:tc>
          <w:tcPr>
            <w:tcW w:w="567" w:type="dxa"/>
          </w:tcPr>
          <w:p w14:paraId="1A195DBF" w14:textId="77777777" w:rsidR="001D48D8" w:rsidRDefault="001D48D8" w:rsidP="001D48D8">
            <w:pPr>
              <w:pStyle w:val="TableParagraph"/>
              <w:spacing w:before="257" w:line="192" w:lineRule="auto"/>
              <w:ind w:left="153"/>
              <w:rPr>
                <w:sz w:val="19"/>
              </w:rPr>
            </w:pPr>
            <w:r>
              <w:rPr>
                <w:color w:val="231F20"/>
                <w:sz w:val="19"/>
              </w:rPr>
              <w:t>0.73</w:t>
            </w:r>
          </w:p>
        </w:tc>
        <w:tc>
          <w:tcPr>
            <w:tcW w:w="548" w:type="dxa"/>
          </w:tcPr>
          <w:p w14:paraId="5A2E20F5" w14:textId="77777777" w:rsidR="001D48D8" w:rsidRDefault="001D48D8" w:rsidP="001D48D8">
            <w:pPr>
              <w:pStyle w:val="TableParagraph"/>
              <w:spacing w:before="257" w:line="192" w:lineRule="auto"/>
              <w:ind w:left="66" w:right="52"/>
              <w:jc w:val="center"/>
              <w:rPr>
                <w:sz w:val="19"/>
              </w:rPr>
            </w:pPr>
            <w:r>
              <w:rPr>
                <w:color w:val="231F20"/>
                <w:sz w:val="19"/>
              </w:rPr>
              <w:t>100</w:t>
            </w:r>
          </w:p>
        </w:tc>
      </w:tr>
      <w:tr w:rsidR="001D48D8" w14:paraId="57826BEC" w14:textId="77777777" w:rsidTr="00F3244B">
        <w:trPr>
          <w:trHeight w:val="494"/>
        </w:trPr>
        <w:tc>
          <w:tcPr>
            <w:tcW w:w="394" w:type="dxa"/>
          </w:tcPr>
          <w:p w14:paraId="1431B6F6" w14:textId="77777777" w:rsidR="001D48D8" w:rsidRDefault="001D48D8" w:rsidP="001D48D8">
            <w:pPr>
              <w:pStyle w:val="TableParagraph"/>
              <w:spacing w:before="257" w:line="192" w:lineRule="auto"/>
              <w:ind w:left="56"/>
              <w:rPr>
                <w:sz w:val="19"/>
              </w:rPr>
            </w:pPr>
            <w:r>
              <w:rPr>
                <w:color w:val="231F20"/>
                <w:sz w:val="19"/>
              </w:rPr>
              <w:t>5</w:t>
            </w:r>
          </w:p>
        </w:tc>
        <w:tc>
          <w:tcPr>
            <w:tcW w:w="1508" w:type="dxa"/>
          </w:tcPr>
          <w:p w14:paraId="5244BCB4" w14:textId="77777777" w:rsidR="001D48D8" w:rsidRDefault="001D48D8" w:rsidP="00BA4619">
            <w:pPr>
              <w:pStyle w:val="TableParagraph"/>
              <w:spacing w:before="84" w:line="192" w:lineRule="auto"/>
              <w:ind w:left="56" w:right="24"/>
              <w:rPr>
                <w:sz w:val="19"/>
              </w:rPr>
            </w:pPr>
            <w:r>
              <w:rPr>
                <w:color w:val="231F20"/>
                <w:sz w:val="19"/>
              </w:rPr>
              <w:t>Higher number of banks</w:t>
            </w:r>
            <w:r w:rsidR="00BA4619">
              <w:rPr>
                <w:color w:val="231F20"/>
                <w:sz w:val="19"/>
              </w:rPr>
              <w:t xml:space="preserve"> </w:t>
            </w:r>
            <w:r>
              <w:rPr>
                <w:color w:val="231F20"/>
                <w:sz w:val="19"/>
              </w:rPr>
              <w:t>increases NPLs</w:t>
            </w:r>
          </w:p>
        </w:tc>
        <w:tc>
          <w:tcPr>
            <w:tcW w:w="270" w:type="dxa"/>
          </w:tcPr>
          <w:p w14:paraId="32082E37" w14:textId="77777777" w:rsidR="001D48D8" w:rsidRDefault="001D48D8" w:rsidP="001D48D8">
            <w:pPr>
              <w:pStyle w:val="TableParagraph"/>
              <w:spacing w:before="257" w:line="192" w:lineRule="auto"/>
              <w:ind w:right="110"/>
              <w:jc w:val="right"/>
              <w:rPr>
                <w:sz w:val="19"/>
              </w:rPr>
            </w:pPr>
            <w:r>
              <w:rPr>
                <w:color w:val="231F20"/>
                <w:sz w:val="19"/>
              </w:rPr>
              <w:t>0</w:t>
            </w:r>
          </w:p>
        </w:tc>
        <w:tc>
          <w:tcPr>
            <w:tcW w:w="271" w:type="dxa"/>
          </w:tcPr>
          <w:p w14:paraId="7EE1D23D" w14:textId="77777777" w:rsidR="001D48D8" w:rsidRDefault="001D48D8" w:rsidP="001D48D8">
            <w:pPr>
              <w:pStyle w:val="TableParagraph"/>
              <w:spacing w:before="257" w:line="192" w:lineRule="auto"/>
              <w:ind w:right="63"/>
              <w:jc w:val="right"/>
              <w:rPr>
                <w:sz w:val="19"/>
              </w:rPr>
            </w:pPr>
            <w:r>
              <w:rPr>
                <w:color w:val="231F20"/>
                <w:sz w:val="19"/>
              </w:rPr>
              <w:t>10</w:t>
            </w:r>
          </w:p>
        </w:tc>
        <w:tc>
          <w:tcPr>
            <w:tcW w:w="359" w:type="dxa"/>
          </w:tcPr>
          <w:p w14:paraId="384B5B55" w14:textId="77777777" w:rsidR="001D48D8" w:rsidRDefault="001D48D8" w:rsidP="001D48D8">
            <w:pPr>
              <w:pStyle w:val="TableParagraph"/>
              <w:spacing w:before="257" w:line="192" w:lineRule="auto"/>
              <w:ind w:left="50" w:right="40"/>
              <w:jc w:val="center"/>
              <w:rPr>
                <w:sz w:val="19"/>
              </w:rPr>
            </w:pPr>
            <w:r>
              <w:rPr>
                <w:color w:val="231F20"/>
                <w:sz w:val="19"/>
              </w:rPr>
              <w:t>15</w:t>
            </w:r>
          </w:p>
        </w:tc>
        <w:tc>
          <w:tcPr>
            <w:tcW w:w="301" w:type="dxa"/>
          </w:tcPr>
          <w:p w14:paraId="3DFB9862" w14:textId="77777777" w:rsidR="001D48D8" w:rsidRDefault="001D48D8" w:rsidP="001D48D8">
            <w:pPr>
              <w:pStyle w:val="TableParagraph"/>
              <w:spacing w:before="257" w:line="192" w:lineRule="auto"/>
              <w:ind w:left="50" w:right="40"/>
              <w:jc w:val="center"/>
              <w:rPr>
                <w:sz w:val="19"/>
              </w:rPr>
            </w:pPr>
            <w:r>
              <w:rPr>
                <w:color w:val="231F20"/>
                <w:sz w:val="19"/>
              </w:rPr>
              <w:t>51</w:t>
            </w:r>
          </w:p>
        </w:tc>
        <w:tc>
          <w:tcPr>
            <w:tcW w:w="307" w:type="dxa"/>
            <w:gridSpan w:val="2"/>
          </w:tcPr>
          <w:p w14:paraId="7811AC88" w14:textId="77777777" w:rsidR="001D48D8" w:rsidRDefault="001D48D8" w:rsidP="001D48D8">
            <w:pPr>
              <w:pStyle w:val="TableParagraph"/>
              <w:spacing w:before="257" w:line="192" w:lineRule="auto"/>
              <w:ind w:left="75"/>
              <w:rPr>
                <w:sz w:val="19"/>
              </w:rPr>
            </w:pPr>
            <w:r>
              <w:rPr>
                <w:color w:val="231F20"/>
                <w:sz w:val="19"/>
              </w:rPr>
              <w:t>24</w:t>
            </w:r>
          </w:p>
        </w:tc>
        <w:tc>
          <w:tcPr>
            <w:tcW w:w="568" w:type="dxa"/>
            <w:gridSpan w:val="2"/>
          </w:tcPr>
          <w:p w14:paraId="5914E1CE" w14:textId="77777777" w:rsidR="001D48D8" w:rsidRDefault="001D48D8" w:rsidP="001D48D8">
            <w:pPr>
              <w:pStyle w:val="TableParagraph"/>
              <w:spacing w:before="257" w:line="192" w:lineRule="auto"/>
              <w:ind w:left="86" w:right="75"/>
              <w:jc w:val="center"/>
              <w:rPr>
                <w:sz w:val="19"/>
              </w:rPr>
            </w:pPr>
            <w:r>
              <w:rPr>
                <w:color w:val="231F20"/>
                <w:sz w:val="19"/>
              </w:rPr>
              <w:t>3.89</w:t>
            </w:r>
          </w:p>
        </w:tc>
        <w:tc>
          <w:tcPr>
            <w:tcW w:w="681" w:type="dxa"/>
          </w:tcPr>
          <w:p w14:paraId="1127742E" w14:textId="77777777" w:rsidR="001D48D8" w:rsidRDefault="001D48D8" w:rsidP="001D48D8">
            <w:pPr>
              <w:pStyle w:val="TableParagraph"/>
              <w:spacing w:before="257" w:line="192" w:lineRule="auto"/>
              <w:ind w:left="12"/>
              <w:jc w:val="center"/>
              <w:rPr>
                <w:sz w:val="19"/>
              </w:rPr>
            </w:pPr>
            <w:r>
              <w:rPr>
                <w:color w:val="231F20"/>
                <w:sz w:val="19"/>
              </w:rPr>
              <w:t>4</w:t>
            </w:r>
          </w:p>
        </w:tc>
        <w:tc>
          <w:tcPr>
            <w:tcW w:w="567" w:type="dxa"/>
          </w:tcPr>
          <w:p w14:paraId="31A0C21B" w14:textId="77777777" w:rsidR="001D48D8" w:rsidRDefault="001D48D8" w:rsidP="001D48D8">
            <w:pPr>
              <w:pStyle w:val="TableParagraph"/>
              <w:spacing w:before="257" w:line="192" w:lineRule="auto"/>
              <w:ind w:left="153"/>
              <w:rPr>
                <w:sz w:val="19"/>
              </w:rPr>
            </w:pPr>
            <w:r>
              <w:rPr>
                <w:color w:val="231F20"/>
                <w:sz w:val="19"/>
              </w:rPr>
              <w:t>0.89</w:t>
            </w:r>
          </w:p>
        </w:tc>
        <w:tc>
          <w:tcPr>
            <w:tcW w:w="548" w:type="dxa"/>
          </w:tcPr>
          <w:p w14:paraId="7F4364E4" w14:textId="77777777" w:rsidR="001D48D8" w:rsidRDefault="001D48D8" w:rsidP="001D48D8">
            <w:pPr>
              <w:pStyle w:val="TableParagraph"/>
              <w:spacing w:before="257" w:line="192" w:lineRule="auto"/>
              <w:ind w:left="66" w:right="52"/>
              <w:jc w:val="center"/>
              <w:rPr>
                <w:sz w:val="19"/>
              </w:rPr>
            </w:pPr>
            <w:r>
              <w:rPr>
                <w:color w:val="231F20"/>
                <w:sz w:val="19"/>
              </w:rPr>
              <w:t>100</w:t>
            </w:r>
          </w:p>
        </w:tc>
      </w:tr>
      <w:tr w:rsidR="001D48D8" w14:paraId="5308F49E" w14:textId="77777777" w:rsidTr="00F3244B">
        <w:trPr>
          <w:trHeight w:val="644"/>
        </w:trPr>
        <w:tc>
          <w:tcPr>
            <w:tcW w:w="394" w:type="dxa"/>
          </w:tcPr>
          <w:p w14:paraId="4173288E" w14:textId="77777777" w:rsidR="001D48D8" w:rsidRDefault="001D48D8" w:rsidP="001D48D8">
            <w:pPr>
              <w:pStyle w:val="TableParagraph"/>
              <w:spacing w:before="13" w:line="192" w:lineRule="auto"/>
              <w:rPr>
                <w:sz w:val="21"/>
              </w:rPr>
            </w:pPr>
          </w:p>
          <w:p w14:paraId="79E7B808" w14:textId="77777777" w:rsidR="001D48D8" w:rsidRDefault="001D48D8" w:rsidP="001D48D8">
            <w:pPr>
              <w:pStyle w:val="TableParagraph"/>
              <w:spacing w:before="1" w:line="192" w:lineRule="auto"/>
              <w:ind w:left="56"/>
              <w:rPr>
                <w:sz w:val="19"/>
              </w:rPr>
            </w:pPr>
            <w:r>
              <w:rPr>
                <w:color w:val="231F20"/>
                <w:sz w:val="19"/>
              </w:rPr>
              <w:t>6</w:t>
            </w:r>
          </w:p>
        </w:tc>
        <w:tc>
          <w:tcPr>
            <w:tcW w:w="1508" w:type="dxa"/>
          </w:tcPr>
          <w:p w14:paraId="498C130D" w14:textId="77777777" w:rsidR="001D48D8" w:rsidRDefault="001D48D8" w:rsidP="00795FD5">
            <w:pPr>
              <w:pStyle w:val="TableParagraph"/>
              <w:spacing w:before="84" w:line="192" w:lineRule="auto"/>
              <w:ind w:left="56"/>
              <w:rPr>
                <w:sz w:val="19"/>
              </w:rPr>
            </w:pPr>
            <w:r>
              <w:rPr>
                <w:color w:val="231F20"/>
                <w:sz w:val="19"/>
              </w:rPr>
              <w:t>Declining “ease of doing business”</w:t>
            </w:r>
          </w:p>
          <w:p w14:paraId="1DC3B536" w14:textId="77777777" w:rsidR="001D48D8" w:rsidRDefault="001D48D8" w:rsidP="001D48D8">
            <w:pPr>
              <w:pStyle w:val="TableParagraph"/>
              <w:spacing w:line="192" w:lineRule="auto"/>
              <w:ind w:left="56"/>
              <w:rPr>
                <w:sz w:val="19"/>
              </w:rPr>
            </w:pPr>
            <w:r>
              <w:rPr>
                <w:color w:val="231F20"/>
                <w:sz w:val="19"/>
              </w:rPr>
              <w:t>increases NPLs</w:t>
            </w:r>
          </w:p>
        </w:tc>
        <w:tc>
          <w:tcPr>
            <w:tcW w:w="270" w:type="dxa"/>
          </w:tcPr>
          <w:p w14:paraId="780BAA23" w14:textId="77777777" w:rsidR="001D48D8" w:rsidRDefault="001D48D8" w:rsidP="001D48D8">
            <w:pPr>
              <w:pStyle w:val="TableParagraph"/>
              <w:spacing w:before="13" w:line="192" w:lineRule="auto"/>
              <w:rPr>
                <w:sz w:val="21"/>
              </w:rPr>
            </w:pPr>
          </w:p>
          <w:p w14:paraId="728AF287" w14:textId="77777777" w:rsidR="001D48D8" w:rsidRDefault="001D48D8" w:rsidP="001D48D8">
            <w:pPr>
              <w:pStyle w:val="TableParagraph"/>
              <w:spacing w:before="1" w:line="192" w:lineRule="auto"/>
              <w:ind w:right="110"/>
              <w:jc w:val="right"/>
              <w:rPr>
                <w:sz w:val="19"/>
              </w:rPr>
            </w:pPr>
            <w:r>
              <w:rPr>
                <w:color w:val="231F20"/>
                <w:sz w:val="19"/>
              </w:rPr>
              <w:t>1</w:t>
            </w:r>
          </w:p>
        </w:tc>
        <w:tc>
          <w:tcPr>
            <w:tcW w:w="271" w:type="dxa"/>
          </w:tcPr>
          <w:p w14:paraId="578721F3" w14:textId="77777777" w:rsidR="001D48D8" w:rsidRDefault="001D48D8" w:rsidP="001D48D8">
            <w:pPr>
              <w:pStyle w:val="TableParagraph"/>
              <w:spacing w:before="13" w:line="192" w:lineRule="auto"/>
              <w:rPr>
                <w:sz w:val="21"/>
              </w:rPr>
            </w:pPr>
          </w:p>
          <w:p w14:paraId="762E3952" w14:textId="77777777" w:rsidR="001D48D8" w:rsidRDefault="001D48D8" w:rsidP="001D48D8">
            <w:pPr>
              <w:pStyle w:val="TableParagraph"/>
              <w:spacing w:before="1" w:line="192" w:lineRule="auto"/>
              <w:ind w:right="63"/>
              <w:jc w:val="right"/>
              <w:rPr>
                <w:sz w:val="19"/>
              </w:rPr>
            </w:pPr>
            <w:r>
              <w:rPr>
                <w:color w:val="231F20"/>
                <w:sz w:val="19"/>
              </w:rPr>
              <w:t>10</w:t>
            </w:r>
          </w:p>
        </w:tc>
        <w:tc>
          <w:tcPr>
            <w:tcW w:w="359" w:type="dxa"/>
          </w:tcPr>
          <w:p w14:paraId="6659FB05" w14:textId="77777777" w:rsidR="001D48D8" w:rsidRDefault="001D48D8" w:rsidP="001D48D8">
            <w:pPr>
              <w:pStyle w:val="TableParagraph"/>
              <w:spacing w:before="13" w:line="192" w:lineRule="auto"/>
              <w:rPr>
                <w:sz w:val="21"/>
              </w:rPr>
            </w:pPr>
          </w:p>
          <w:p w14:paraId="24FFCEF4" w14:textId="77777777" w:rsidR="001D48D8" w:rsidRDefault="001D48D8" w:rsidP="001D48D8">
            <w:pPr>
              <w:pStyle w:val="TableParagraph"/>
              <w:spacing w:before="1" w:line="192" w:lineRule="auto"/>
              <w:ind w:left="50" w:right="40"/>
              <w:jc w:val="center"/>
              <w:rPr>
                <w:sz w:val="19"/>
              </w:rPr>
            </w:pPr>
            <w:r>
              <w:rPr>
                <w:color w:val="231F20"/>
                <w:sz w:val="19"/>
              </w:rPr>
              <w:t>39</w:t>
            </w:r>
          </w:p>
        </w:tc>
        <w:tc>
          <w:tcPr>
            <w:tcW w:w="301" w:type="dxa"/>
          </w:tcPr>
          <w:p w14:paraId="04B31BD8" w14:textId="77777777" w:rsidR="001D48D8" w:rsidRDefault="001D48D8" w:rsidP="001D48D8">
            <w:pPr>
              <w:pStyle w:val="TableParagraph"/>
              <w:spacing w:before="13" w:line="192" w:lineRule="auto"/>
              <w:rPr>
                <w:sz w:val="21"/>
              </w:rPr>
            </w:pPr>
          </w:p>
          <w:p w14:paraId="663FDF98" w14:textId="77777777" w:rsidR="001D48D8" w:rsidRDefault="001D48D8" w:rsidP="001D48D8">
            <w:pPr>
              <w:pStyle w:val="TableParagraph"/>
              <w:spacing w:before="1" w:line="192" w:lineRule="auto"/>
              <w:ind w:left="50" w:right="40"/>
              <w:jc w:val="center"/>
              <w:rPr>
                <w:sz w:val="19"/>
              </w:rPr>
            </w:pPr>
            <w:r>
              <w:rPr>
                <w:color w:val="231F20"/>
                <w:sz w:val="19"/>
              </w:rPr>
              <w:t>42</w:t>
            </w:r>
          </w:p>
        </w:tc>
        <w:tc>
          <w:tcPr>
            <w:tcW w:w="307" w:type="dxa"/>
            <w:gridSpan w:val="2"/>
          </w:tcPr>
          <w:p w14:paraId="3B71B7EA" w14:textId="77777777" w:rsidR="001D48D8" w:rsidRDefault="001D48D8" w:rsidP="001D48D8">
            <w:pPr>
              <w:pStyle w:val="TableParagraph"/>
              <w:spacing w:before="13" w:line="192" w:lineRule="auto"/>
              <w:rPr>
                <w:sz w:val="21"/>
              </w:rPr>
            </w:pPr>
          </w:p>
          <w:p w14:paraId="14A962DA" w14:textId="77777777" w:rsidR="001D48D8" w:rsidRDefault="001D48D8" w:rsidP="001D48D8">
            <w:pPr>
              <w:pStyle w:val="TableParagraph"/>
              <w:spacing w:before="1" w:line="192" w:lineRule="auto"/>
              <w:ind w:left="122"/>
              <w:rPr>
                <w:sz w:val="19"/>
              </w:rPr>
            </w:pPr>
            <w:r>
              <w:rPr>
                <w:color w:val="231F20"/>
                <w:sz w:val="19"/>
              </w:rPr>
              <w:t>8</w:t>
            </w:r>
          </w:p>
        </w:tc>
        <w:tc>
          <w:tcPr>
            <w:tcW w:w="568" w:type="dxa"/>
            <w:gridSpan w:val="2"/>
          </w:tcPr>
          <w:p w14:paraId="41420CAD" w14:textId="77777777" w:rsidR="001D48D8" w:rsidRDefault="001D48D8" w:rsidP="001D48D8">
            <w:pPr>
              <w:pStyle w:val="TableParagraph"/>
              <w:spacing w:before="13" w:line="192" w:lineRule="auto"/>
              <w:rPr>
                <w:sz w:val="21"/>
              </w:rPr>
            </w:pPr>
          </w:p>
          <w:p w14:paraId="1DED2DA1" w14:textId="77777777" w:rsidR="001D48D8" w:rsidRDefault="001D48D8" w:rsidP="001D48D8">
            <w:pPr>
              <w:pStyle w:val="TableParagraph"/>
              <w:spacing w:before="1" w:line="192" w:lineRule="auto"/>
              <w:ind w:left="86" w:right="75"/>
              <w:jc w:val="center"/>
              <w:rPr>
                <w:sz w:val="19"/>
              </w:rPr>
            </w:pPr>
            <w:r>
              <w:rPr>
                <w:color w:val="231F20"/>
                <w:sz w:val="19"/>
              </w:rPr>
              <w:t>3.46</w:t>
            </w:r>
          </w:p>
        </w:tc>
        <w:tc>
          <w:tcPr>
            <w:tcW w:w="681" w:type="dxa"/>
          </w:tcPr>
          <w:p w14:paraId="2EFC38BB" w14:textId="77777777" w:rsidR="001D48D8" w:rsidRDefault="001D48D8" w:rsidP="001D48D8">
            <w:pPr>
              <w:pStyle w:val="TableParagraph"/>
              <w:spacing w:before="13" w:line="192" w:lineRule="auto"/>
              <w:rPr>
                <w:sz w:val="21"/>
              </w:rPr>
            </w:pPr>
          </w:p>
          <w:p w14:paraId="1D191D1A" w14:textId="77777777" w:rsidR="001D48D8" w:rsidRDefault="001D48D8" w:rsidP="001D48D8">
            <w:pPr>
              <w:pStyle w:val="TableParagraph"/>
              <w:spacing w:before="1" w:line="192" w:lineRule="auto"/>
              <w:ind w:left="12"/>
              <w:jc w:val="center"/>
              <w:rPr>
                <w:sz w:val="19"/>
              </w:rPr>
            </w:pPr>
            <w:r>
              <w:rPr>
                <w:color w:val="231F20"/>
                <w:sz w:val="19"/>
              </w:rPr>
              <w:t>4</w:t>
            </w:r>
          </w:p>
        </w:tc>
        <w:tc>
          <w:tcPr>
            <w:tcW w:w="567" w:type="dxa"/>
          </w:tcPr>
          <w:p w14:paraId="677E26A4" w14:textId="77777777" w:rsidR="001D48D8" w:rsidRDefault="001D48D8" w:rsidP="001D48D8">
            <w:pPr>
              <w:pStyle w:val="TableParagraph"/>
              <w:spacing w:before="13" w:line="192" w:lineRule="auto"/>
              <w:rPr>
                <w:sz w:val="21"/>
              </w:rPr>
            </w:pPr>
          </w:p>
          <w:p w14:paraId="6D9D4442" w14:textId="77777777" w:rsidR="001D48D8" w:rsidRDefault="001D48D8" w:rsidP="001D48D8">
            <w:pPr>
              <w:pStyle w:val="TableParagraph"/>
              <w:spacing w:before="1" w:line="192" w:lineRule="auto"/>
              <w:ind w:left="153"/>
              <w:rPr>
                <w:sz w:val="19"/>
              </w:rPr>
            </w:pPr>
            <w:r>
              <w:rPr>
                <w:color w:val="231F20"/>
                <w:sz w:val="19"/>
              </w:rPr>
              <w:t>0.82</w:t>
            </w:r>
          </w:p>
        </w:tc>
        <w:tc>
          <w:tcPr>
            <w:tcW w:w="548" w:type="dxa"/>
          </w:tcPr>
          <w:p w14:paraId="45507A48" w14:textId="77777777" w:rsidR="001D48D8" w:rsidRDefault="001D48D8" w:rsidP="001D48D8">
            <w:pPr>
              <w:pStyle w:val="TableParagraph"/>
              <w:spacing w:before="13" w:line="192" w:lineRule="auto"/>
              <w:rPr>
                <w:sz w:val="21"/>
              </w:rPr>
            </w:pPr>
          </w:p>
          <w:p w14:paraId="3B7001FC" w14:textId="77777777" w:rsidR="001D48D8" w:rsidRDefault="001D48D8" w:rsidP="001D48D8">
            <w:pPr>
              <w:pStyle w:val="TableParagraph"/>
              <w:spacing w:before="1" w:line="192" w:lineRule="auto"/>
              <w:ind w:left="66" w:right="52"/>
              <w:jc w:val="center"/>
              <w:rPr>
                <w:sz w:val="19"/>
              </w:rPr>
            </w:pPr>
            <w:r>
              <w:rPr>
                <w:color w:val="231F20"/>
                <w:sz w:val="19"/>
              </w:rPr>
              <w:t>100</w:t>
            </w:r>
          </w:p>
        </w:tc>
      </w:tr>
      <w:tr w:rsidR="001D48D8" w14:paraId="24975584" w14:textId="77777777" w:rsidTr="00F3244B">
        <w:trPr>
          <w:trHeight w:val="494"/>
        </w:trPr>
        <w:tc>
          <w:tcPr>
            <w:tcW w:w="394" w:type="dxa"/>
          </w:tcPr>
          <w:p w14:paraId="199D2399" w14:textId="77777777" w:rsidR="001D48D8" w:rsidRDefault="001D48D8" w:rsidP="001D48D8">
            <w:pPr>
              <w:pStyle w:val="TableParagraph"/>
              <w:spacing w:before="257" w:line="192" w:lineRule="auto"/>
              <w:ind w:left="56"/>
              <w:rPr>
                <w:sz w:val="19"/>
              </w:rPr>
            </w:pPr>
            <w:r>
              <w:rPr>
                <w:color w:val="231F20"/>
                <w:sz w:val="19"/>
              </w:rPr>
              <w:t>7</w:t>
            </w:r>
          </w:p>
        </w:tc>
        <w:tc>
          <w:tcPr>
            <w:tcW w:w="1508" w:type="dxa"/>
          </w:tcPr>
          <w:p w14:paraId="3C6B6206" w14:textId="77777777" w:rsidR="001D48D8" w:rsidRDefault="001D48D8" w:rsidP="001D48D8">
            <w:pPr>
              <w:pStyle w:val="TableParagraph"/>
              <w:spacing w:before="84" w:line="192" w:lineRule="auto"/>
              <w:ind w:left="56" w:right="70"/>
              <w:rPr>
                <w:sz w:val="19"/>
              </w:rPr>
            </w:pPr>
            <w:r>
              <w:rPr>
                <w:color w:val="231F20"/>
                <w:sz w:val="19"/>
              </w:rPr>
              <w:t>Merging of banks can reduce</w:t>
            </w:r>
          </w:p>
          <w:p w14:paraId="7E9C57EB" w14:textId="77777777" w:rsidR="001D48D8" w:rsidRDefault="001D48D8" w:rsidP="001D48D8">
            <w:pPr>
              <w:pStyle w:val="TableParagraph"/>
              <w:spacing w:line="192" w:lineRule="auto"/>
              <w:ind w:left="56"/>
              <w:rPr>
                <w:sz w:val="19"/>
              </w:rPr>
            </w:pPr>
            <w:r>
              <w:rPr>
                <w:color w:val="231F20"/>
                <w:sz w:val="19"/>
              </w:rPr>
              <w:t>NPLs</w:t>
            </w:r>
          </w:p>
        </w:tc>
        <w:tc>
          <w:tcPr>
            <w:tcW w:w="270" w:type="dxa"/>
          </w:tcPr>
          <w:p w14:paraId="4EE5C71C" w14:textId="77777777" w:rsidR="001D48D8" w:rsidRDefault="001D48D8" w:rsidP="001D48D8">
            <w:pPr>
              <w:pStyle w:val="TableParagraph"/>
              <w:spacing w:before="257" w:line="192" w:lineRule="auto"/>
              <w:ind w:right="110"/>
              <w:jc w:val="right"/>
              <w:rPr>
                <w:sz w:val="19"/>
              </w:rPr>
            </w:pPr>
            <w:r>
              <w:rPr>
                <w:color w:val="231F20"/>
                <w:sz w:val="19"/>
              </w:rPr>
              <w:t>2</w:t>
            </w:r>
          </w:p>
        </w:tc>
        <w:tc>
          <w:tcPr>
            <w:tcW w:w="271" w:type="dxa"/>
          </w:tcPr>
          <w:p w14:paraId="60145702" w14:textId="77777777" w:rsidR="001D48D8" w:rsidRDefault="001D48D8" w:rsidP="001D48D8">
            <w:pPr>
              <w:pStyle w:val="TableParagraph"/>
              <w:spacing w:before="257" w:line="192" w:lineRule="auto"/>
              <w:ind w:right="63"/>
              <w:jc w:val="right"/>
              <w:rPr>
                <w:sz w:val="19"/>
              </w:rPr>
            </w:pPr>
            <w:r>
              <w:rPr>
                <w:color w:val="231F20"/>
                <w:sz w:val="19"/>
              </w:rPr>
              <w:t>17</w:t>
            </w:r>
          </w:p>
        </w:tc>
        <w:tc>
          <w:tcPr>
            <w:tcW w:w="359" w:type="dxa"/>
          </w:tcPr>
          <w:p w14:paraId="075ADFC4" w14:textId="77777777" w:rsidR="001D48D8" w:rsidRDefault="001D48D8" w:rsidP="001D48D8">
            <w:pPr>
              <w:pStyle w:val="TableParagraph"/>
              <w:spacing w:before="257" w:line="192" w:lineRule="auto"/>
              <w:ind w:left="50" w:right="40"/>
              <w:jc w:val="center"/>
              <w:rPr>
                <w:sz w:val="19"/>
              </w:rPr>
            </w:pPr>
            <w:r>
              <w:rPr>
                <w:color w:val="231F20"/>
                <w:sz w:val="19"/>
              </w:rPr>
              <w:t>27</w:t>
            </w:r>
          </w:p>
        </w:tc>
        <w:tc>
          <w:tcPr>
            <w:tcW w:w="301" w:type="dxa"/>
          </w:tcPr>
          <w:p w14:paraId="4447153B" w14:textId="77777777" w:rsidR="001D48D8" w:rsidRDefault="001D48D8" w:rsidP="001D48D8">
            <w:pPr>
              <w:pStyle w:val="TableParagraph"/>
              <w:spacing w:before="257" w:line="192" w:lineRule="auto"/>
              <w:ind w:left="50" w:right="40"/>
              <w:jc w:val="center"/>
              <w:rPr>
                <w:sz w:val="19"/>
              </w:rPr>
            </w:pPr>
            <w:r>
              <w:rPr>
                <w:color w:val="231F20"/>
                <w:sz w:val="19"/>
              </w:rPr>
              <w:t>46</w:t>
            </w:r>
          </w:p>
        </w:tc>
        <w:tc>
          <w:tcPr>
            <w:tcW w:w="301" w:type="dxa"/>
          </w:tcPr>
          <w:p w14:paraId="760646A8" w14:textId="77777777" w:rsidR="001D48D8" w:rsidRDefault="001D48D8" w:rsidP="001D48D8">
            <w:pPr>
              <w:pStyle w:val="TableParagraph"/>
              <w:spacing w:before="257" w:line="192" w:lineRule="auto"/>
              <w:ind w:left="122"/>
              <w:rPr>
                <w:sz w:val="19"/>
              </w:rPr>
            </w:pPr>
            <w:r>
              <w:rPr>
                <w:color w:val="231F20"/>
                <w:sz w:val="19"/>
              </w:rPr>
              <w:t>8</w:t>
            </w:r>
          </w:p>
        </w:tc>
        <w:tc>
          <w:tcPr>
            <w:tcW w:w="574" w:type="dxa"/>
            <w:gridSpan w:val="3"/>
          </w:tcPr>
          <w:p w14:paraId="69D18D25" w14:textId="77777777" w:rsidR="001D48D8" w:rsidRDefault="001D48D8" w:rsidP="001D48D8">
            <w:pPr>
              <w:pStyle w:val="TableParagraph"/>
              <w:spacing w:before="257" w:line="192" w:lineRule="auto"/>
              <w:ind w:left="86" w:right="75"/>
              <w:jc w:val="center"/>
              <w:rPr>
                <w:sz w:val="19"/>
              </w:rPr>
            </w:pPr>
            <w:r>
              <w:rPr>
                <w:color w:val="231F20"/>
                <w:sz w:val="19"/>
              </w:rPr>
              <w:t>3.41</w:t>
            </w:r>
          </w:p>
        </w:tc>
        <w:tc>
          <w:tcPr>
            <w:tcW w:w="681" w:type="dxa"/>
          </w:tcPr>
          <w:p w14:paraId="2720B6DC" w14:textId="77777777" w:rsidR="001D48D8" w:rsidRDefault="001D48D8" w:rsidP="001D48D8">
            <w:pPr>
              <w:pStyle w:val="TableParagraph"/>
              <w:spacing w:before="257" w:line="192" w:lineRule="auto"/>
              <w:ind w:left="12"/>
              <w:jc w:val="center"/>
              <w:rPr>
                <w:sz w:val="19"/>
              </w:rPr>
            </w:pPr>
            <w:r>
              <w:rPr>
                <w:color w:val="231F20"/>
                <w:sz w:val="19"/>
              </w:rPr>
              <w:t>4</w:t>
            </w:r>
          </w:p>
        </w:tc>
        <w:tc>
          <w:tcPr>
            <w:tcW w:w="567" w:type="dxa"/>
          </w:tcPr>
          <w:p w14:paraId="2D13D769" w14:textId="77777777" w:rsidR="001D48D8" w:rsidRDefault="001D48D8" w:rsidP="001D48D8">
            <w:pPr>
              <w:pStyle w:val="TableParagraph"/>
              <w:spacing w:before="257" w:line="192" w:lineRule="auto"/>
              <w:ind w:left="153"/>
              <w:rPr>
                <w:sz w:val="19"/>
              </w:rPr>
            </w:pPr>
            <w:r>
              <w:rPr>
                <w:color w:val="231F20"/>
                <w:sz w:val="19"/>
              </w:rPr>
              <w:t>0.93</w:t>
            </w:r>
          </w:p>
        </w:tc>
        <w:tc>
          <w:tcPr>
            <w:tcW w:w="548" w:type="dxa"/>
          </w:tcPr>
          <w:p w14:paraId="6D3BA78A" w14:textId="77777777" w:rsidR="001D48D8" w:rsidRDefault="001D48D8" w:rsidP="001D48D8">
            <w:pPr>
              <w:pStyle w:val="TableParagraph"/>
              <w:spacing w:before="257" w:line="192" w:lineRule="auto"/>
              <w:ind w:left="66" w:right="52"/>
              <w:jc w:val="center"/>
              <w:rPr>
                <w:sz w:val="19"/>
              </w:rPr>
            </w:pPr>
            <w:r>
              <w:rPr>
                <w:color w:val="231F20"/>
                <w:sz w:val="19"/>
              </w:rPr>
              <w:t>100</w:t>
            </w:r>
          </w:p>
        </w:tc>
      </w:tr>
      <w:tr w:rsidR="001D48D8" w14:paraId="3A2C198F" w14:textId="77777777" w:rsidTr="00F3244B">
        <w:trPr>
          <w:trHeight w:val="494"/>
        </w:trPr>
        <w:tc>
          <w:tcPr>
            <w:tcW w:w="394" w:type="dxa"/>
          </w:tcPr>
          <w:p w14:paraId="5CB87082" w14:textId="77777777" w:rsidR="001D48D8" w:rsidRDefault="001D48D8" w:rsidP="001D48D8">
            <w:pPr>
              <w:pStyle w:val="TableParagraph"/>
              <w:spacing w:before="257" w:line="192" w:lineRule="auto"/>
              <w:ind w:left="56"/>
              <w:rPr>
                <w:sz w:val="19"/>
              </w:rPr>
            </w:pPr>
            <w:r>
              <w:rPr>
                <w:color w:val="231F20"/>
                <w:sz w:val="19"/>
              </w:rPr>
              <w:t>8</w:t>
            </w:r>
          </w:p>
        </w:tc>
        <w:tc>
          <w:tcPr>
            <w:tcW w:w="1508" w:type="dxa"/>
          </w:tcPr>
          <w:p w14:paraId="2AC116FA" w14:textId="77777777" w:rsidR="001D48D8" w:rsidRDefault="001D48D8" w:rsidP="001D48D8">
            <w:pPr>
              <w:pStyle w:val="TableParagraph"/>
              <w:spacing w:before="84" w:line="192" w:lineRule="auto"/>
              <w:ind w:left="56" w:right="58"/>
              <w:rPr>
                <w:sz w:val="19"/>
              </w:rPr>
            </w:pPr>
            <w:r>
              <w:rPr>
                <w:color w:val="231F20"/>
                <w:sz w:val="19"/>
              </w:rPr>
              <w:t>Higher exchange rate increases</w:t>
            </w:r>
          </w:p>
          <w:p w14:paraId="4C9B2FF0" w14:textId="77777777" w:rsidR="001D48D8" w:rsidRDefault="001D48D8" w:rsidP="001D48D8">
            <w:pPr>
              <w:pStyle w:val="TableParagraph"/>
              <w:spacing w:line="192" w:lineRule="auto"/>
              <w:ind w:left="56"/>
              <w:rPr>
                <w:sz w:val="19"/>
              </w:rPr>
            </w:pPr>
            <w:r>
              <w:rPr>
                <w:color w:val="231F20"/>
                <w:sz w:val="19"/>
              </w:rPr>
              <w:t>NPLs</w:t>
            </w:r>
          </w:p>
        </w:tc>
        <w:tc>
          <w:tcPr>
            <w:tcW w:w="270" w:type="dxa"/>
          </w:tcPr>
          <w:p w14:paraId="788AF016" w14:textId="77777777" w:rsidR="001D48D8" w:rsidRDefault="001D48D8" w:rsidP="001D48D8">
            <w:pPr>
              <w:pStyle w:val="TableParagraph"/>
              <w:spacing w:before="257" w:line="192" w:lineRule="auto"/>
              <w:ind w:right="110"/>
              <w:jc w:val="right"/>
              <w:rPr>
                <w:sz w:val="19"/>
              </w:rPr>
            </w:pPr>
            <w:r>
              <w:rPr>
                <w:color w:val="231F20"/>
                <w:sz w:val="19"/>
              </w:rPr>
              <w:t>4</w:t>
            </w:r>
          </w:p>
        </w:tc>
        <w:tc>
          <w:tcPr>
            <w:tcW w:w="271" w:type="dxa"/>
          </w:tcPr>
          <w:p w14:paraId="05297D66" w14:textId="77777777" w:rsidR="001D48D8" w:rsidRDefault="001D48D8" w:rsidP="001D48D8">
            <w:pPr>
              <w:pStyle w:val="TableParagraph"/>
              <w:spacing w:before="257" w:line="192" w:lineRule="auto"/>
              <w:ind w:right="63"/>
              <w:jc w:val="right"/>
              <w:rPr>
                <w:sz w:val="19"/>
              </w:rPr>
            </w:pPr>
            <w:r>
              <w:rPr>
                <w:color w:val="231F20"/>
                <w:sz w:val="19"/>
              </w:rPr>
              <w:t>27</w:t>
            </w:r>
          </w:p>
        </w:tc>
        <w:tc>
          <w:tcPr>
            <w:tcW w:w="359" w:type="dxa"/>
          </w:tcPr>
          <w:p w14:paraId="23BC59D8" w14:textId="77777777" w:rsidR="001D48D8" w:rsidRDefault="001D48D8" w:rsidP="001D48D8">
            <w:pPr>
              <w:pStyle w:val="TableParagraph"/>
              <w:spacing w:before="257" w:line="192" w:lineRule="auto"/>
              <w:ind w:left="50" w:right="40"/>
              <w:jc w:val="center"/>
              <w:rPr>
                <w:sz w:val="19"/>
              </w:rPr>
            </w:pPr>
            <w:r>
              <w:rPr>
                <w:color w:val="231F20"/>
                <w:sz w:val="19"/>
              </w:rPr>
              <w:t>32</w:t>
            </w:r>
          </w:p>
        </w:tc>
        <w:tc>
          <w:tcPr>
            <w:tcW w:w="301" w:type="dxa"/>
          </w:tcPr>
          <w:p w14:paraId="0BCF7842" w14:textId="77777777" w:rsidR="001D48D8" w:rsidRDefault="001D48D8" w:rsidP="001D48D8">
            <w:pPr>
              <w:pStyle w:val="TableParagraph"/>
              <w:spacing w:before="257" w:line="192" w:lineRule="auto"/>
              <w:ind w:left="50" w:right="40"/>
              <w:jc w:val="center"/>
              <w:rPr>
                <w:sz w:val="19"/>
              </w:rPr>
            </w:pPr>
            <w:r>
              <w:rPr>
                <w:color w:val="231F20"/>
                <w:sz w:val="19"/>
              </w:rPr>
              <w:t>34</w:t>
            </w:r>
          </w:p>
        </w:tc>
        <w:tc>
          <w:tcPr>
            <w:tcW w:w="301" w:type="dxa"/>
          </w:tcPr>
          <w:p w14:paraId="314525B6" w14:textId="77777777" w:rsidR="001D48D8" w:rsidRDefault="001D48D8" w:rsidP="001D48D8">
            <w:pPr>
              <w:pStyle w:val="TableParagraph"/>
              <w:spacing w:before="257" w:line="192" w:lineRule="auto"/>
              <w:ind w:left="122"/>
              <w:rPr>
                <w:sz w:val="19"/>
              </w:rPr>
            </w:pPr>
            <w:r>
              <w:rPr>
                <w:color w:val="231F20"/>
                <w:sz w:val="19"/>
              </w:rPr>
              <w:t>3</w:t>
            </w:r>
          </w:p>
        </w:tc>
        <w:tc>
          <w:tcPr>
            <w:tcW w:w="574" w:type="dxa"/>
            <w:gridSpan w:val="3"/>
          </w:tcPr>
          <w:p w14:paraId="44C497A0" w14:textId="77777777" w:rsidR="001D48D8" w:rsidRDefault="001D48D8" w:rsidP="001D48D8">
            <w:pPr>
              <w:pStyle w:val="TableParagraph"/>
              <w:spacing w:before="257" w:line="192" w:lineRule="auto"/>
              <w:ind w:left="86" w:right="75"/>
              <w:jc w:val="center"/>
              <w:rPr>
                <w:sz w:val="19"/>
              </w:rPr>
            </w:pPr>
            <w:r>
              <w:rPr>
                <w:color w:val="231F20"/>
                <w:sz w:val="19"/>
              </w:rPr>
              <w:t>3.05</w:t>
            </w:r>
          </w:p>
        </w:tc>
        <w:tc>
          <w:tcPr>
            <w:tcW w:w="681" w:type="dxa"/>
          </w:tcPr>
          <w:p w14:paraId="44F9AD2A" w14:textId="77777777" w:rsidR="001D48D8" w:rsidRDefault="001D48D8" w:rsidP="001D48D8">
            <w:pPr>
              <w:pStyle w:val="TableParagraph"/>
              <w:spacing w:before="257" w:line="192" w:lineRule="auto"/>
              <w:ind w:left="12"/>
              <w:jc w:val="center"/>
              <w:rPr>
                <w:sz w:val="19"/>
              </w:rPr>
            </w:pPr>
            <w:r>
              <w:rPr>
                <w:color w:val="231F20"/>
                <w:sz w:val="19"/>
              </w:rPr>
              <w:t>3</w:t>
            </w:r>
          </w:p>
        </w:tc>
        <w:tc>
          <w:tcPr>
            <w:tcW w:w="567" w:type="dxa"/>
          </w:tcPr>
          <w:p w14:paraId="39750E82" w14:textId="77777777" w:rsidR="001D48D8" w:rsidRDefault="001D48D8" w:rsidP="001D48D8">
            <w:pPr>
              <w:pStyle w:val="TableParagraph"/>
              <w:spacing w:before="257" w:line="192" w:lineRule="auto"/>
              <w:ind w:left="153"/>
              <w:rPr>
                <w:sz w:val="19"/>
              </w:rPr>
            </w:pPr>
            <w:r>
              <w:rPr>
                <w:color w:val="231F20"/>
                <w:sz w:val="19"/>
              </w:rPr>
              <w:t>0.95</w:t>
            </w:r>
          </w:p>
        </w:tc>
        <w:tc>
          <w:tcPr>
            <w:tcW w:w="548" w:type="dxa"/>
          </w:tcPr>
          <w:p w14:paraId="5ABA5A6E" w14:textId="77777777" w:rsidR="001D48D8" w:rsidRDefault="001D48D8" w:rsidP="001D48D8">
            <w:pPr>
              <w:pStyle w:val="TableParagraph"/>
              <w:spacing w:before="257" w:line="192" w:lineRule="auto"/>
              <w:ind w:left="66" w:right="52"/>
              <w:jc w:val="center"/>
              <w:rPr>
                <w:sz w:val="19"/>
              </w:rPr>
            </w:pPr>
            <w:r>
              <w:rPr>
                <w:color w:val="231F20"/>
                <w:sz w:val="19"/>
              </w:rPr>
              <w:t>100</w:t>
            </w:r>
          </w:p>
        </w:tc>
      </w:tr>
      <w:tr w:rsidR="001D48D8" w14:paraId="075B89A7" w14:textId="77777777" w:rsidTr="00F3244B">
        <w:trPr>
          <w:trHeight w:val="644"/>
        </w:trPr>
        <w:tc>
          <w:tcPr>
            <w:tcW w:w="394" w:type="dxa"/>
          </w:tcPr>
          <w:p w14:paraId="48DD567E" w14:textId="77777777" w:rsidR="001D48D8" w:rsidRDefault="001D48D8" w:rsidP="001D48D8">
            <w:pPr>
              <w:pStyle w:val="TableParagraph"/>
              <w:spacing w:before="13" w:line="192" w:lineRule="auto"/>
              <w:rPr>
                <w:i/>
                <w:sz w:val="21"/>
              </w:rPr>
            </w:pPr>
          </w:p>
          <w:p w14:paraId="6E4C0DEA" w14:textId="77777777" w:rsidR="001D48D8" w:rsidRDefault="001D48D8" w:rsidP="001D48D8">
            <w:pPr>
              <w:pStyle w:val="TableParagraph"/>
              <w:spacing w:before="1" w:line="192" w:lineRule="auto"/>
              <w:ind w:left="56"/>
              <w:rPr>
                <w:sz w:val="19"/>
              </w:rPr>
            </w:pPr>
            <w:r>
              <w:rPr>
                <w:color w:val="231F20"/>
                <w:sz w:val="19"/>
              </w:rPr>
              <w:t>9</w:t>
            </w:r>
          </w:p>
        </w:tc>
        <w:tc>
          <w:tcPr>
            <w:tcW w:w="1508" w:type="dxa"/>
          </w:tcPr>
          <w:p w14:paraId="76BECAA8" w14:textId="77777777" w:rsidR="001D48D8" w:rsidRDefault="001D48D8" w:rsidP="001D48D8">
            <w:pPr>
              <w:pStyle w:val="TableParagraph"/>
              <w:spacing w:before="84" w:line="192" w:lineRule="auto"/>
              <w:ind w:left="56" w:right="78"/>
              <w:rPr>
                <w:sz w:val="19"/>
              </w:rPr>
            </w:pPr>
            <w:r>
              <w:rPr>
                <w:color w:val="231F20"/>
                <w:sz w:val="19"/>
              </w:rPr>
              <w:t xml:space="preserve">Higher unemployment rate </w:t>
            </w:r>
            <w:proofErr w:type="gramStart"/>
            <w:r>
              <w:rPr>
                <w:color w:val="231F20"/>
                <w:sz w:val="19"/>
              </w:rPr>
              <w:t>cause</w:t>
            </w:r>
            <w:proofErr w:type="gramEnd"/>
            <w:r>
              <w:rPr>
                <w:color w:val="231F20"/>
                <w:sz w:val="19"/>
              </w:rPr>
              <w:t xml:space="preserve"> higher</w:t>
            </w:r>
          </w:p>
          <w:p w14:paraId="10718A97" w14:textId="77777777" w:rsidR="001D48D8" w:rsidRDefault="001D48D8" w:rsidP="001D48D8">
            <w:pPr>
              <w:pStyle w:val="TableParagraph"/>
              <w:spacing w:line="192" w:lineRule="auto"/>
              <w:ind w:left="56"/>
              <w:rPr>
                <w:sz w:val="19"/>
              </w:rPr>
            </w:pPr>
            <w:r>
              <w:rPr>
                <w:color w:val="231F20"/>
                <w:sz w:val="19"/>
              </w:rPr>
              <w:lastRenderedPageBreak/>
              <w:t>NPLs</w:t>
            </w:r>
          </w:p>
        </w:tc>
        <w:tc>
          <w:tcPr>
            <w:tcW w:w="270" w:type="dxa"/>
          </w:tcPr>
          <w:p w14:paraId="6EDE8A8F" w14:textId="77777777" w:rsidR="001D48D8" w:rsidRDefault="001D48D8" w:rsidP="001D48D8">
            <w:pPr>
              <w:pStyle w:val="TableParagraph"/>
              <w:spacing w:before="13" w:line="192" w:lineRule="auto"/>
              <w:rPr>
                <w:i/>
                <w:sz w:val="21"/>
              </w:rPr>
            </w:pPr>
          </w:p>
          <w:p w14:paraId="6A7689A1" w14:textId="77777777" w:rsidR="001D48D8" w:rsidRDefault="001D48D8" w:rsidP="001D48D8">
            <w:pPr>
              <w:pStyle w:val="TableParagraph"/>
              <w:spacing w:before="1" w:line="192" w:lineRule="auto"/>
              <w:ind w:right="110"/>
              <w:jc w:val="right"/>
              <w:rPr>
                <w:sz w:val="19"/>
              </w:rPr>
            </w:pPr>
            <w:r>
              <w:rPr>
                <w:color w:val="231F20"/>
                <w:sz w:val="19"/>
              </w:rPr>
              <w:t>8</w:t>
            </w:r>
          </w:p>
        </w:tc>
        <w:tc>
          <w:tcPr>
            <w:tcW w:w="271" w:type="dxa"/>
          </w:tcPr>
          <w:p w14:paraId="608AE517" w14:textId="77777777" w:rsidR="001D48D8" w:rsidRDefault="001D48D8" w:rsidP="001D48D8">
            <w:pPr>
              <w:pStyle w:val="TableParagraph"/>
              <w:spacing w:before="13" w:line="192" w:lineRule="auto"/>
              <w:rPr>
                <w:i/>
                <w:sz w:val="21"/>
              </w:rPr>
            </w:pPr>
          </w:p>
          <w:p w14:paraId="4B838A02" w14:textId="77777777" w:rsidR="001D48D8" w:rsidRDefault="001D48D8" w:rsidP="001D48D8">
            <w:pPr>
              <w:pStyle w:val="TableParagraph"/>
              <w:spacing w:before="1" w:line="192" w:lineRule="auto"/>
              <w:ind w:right="63"/>
              <w:jc w:val="right"/>
              <w:rPr>
                <w:sz w:val="19"/>
              </w:rPr>
            </w:pPr>
            <w:r>
              <w:rPr>
                <w:color w:val="231F20"/>
                <w:sz w:val="19"/>
              </w:rPr>
              <w:t>38</w:t>
            </w:r>
          </w:p>
        </w:tc>
        <w:tc>
          <w:tcPr>
            <w:tcW w:w="359" w:type="dxa"/>
          </w:tcPr>
          <w:p w14:paraId="105242B9" w14:textId="77777777" w:rsidR="001D48D8" w:rsidRDefault="001D48D8" w:rsidP="001D48D8">
            <w:pPr>
              <w:pStyle w:val="TableParagraph"/>
              <w:spacing w:before="13" w:line="192" w:lineRule="auto"/>
              <w:rPr>
                <w:i/>
                <w:sz w:val="21"/>
              </w:rPr>
            </w:pPr>
          </w:p>
          <w:p w14:paraId="3ED67E6F" w14:textId="77777777" w:rsidR="001D48D8" w:rsidRDefault="001D48D8" w:rsidP="001D48D8">
            <w:pPr>
              <w:pStyle w:val="TableParagraph"/>
              <w:spacing w:before="1" w:line="192" w:lineRule="auto"/>
              <w:ind w:left="50" w:right="40"/>
              <w:jc w:val="center"/>
              <w:rPr>
                <w:sz w:val="19"/>
              </w:rPr>
            </w:pPr>
            <w:r>
              <w:rPr>
                <w:color w:val="231F20"/>
                <w:sz w:val="19"/>
              </w:rPr>
              <w:t>27</w:t>
            </w:r>
          </w:p>
        </w:tc>
        <w:tc>
          <w:tcPr>
            <w:tcW w:w="301" w:type="dxa"/>
          </w:tcPr>
          <w:p w14:paraId="45BD5040" w14:textId="77777777" w:rsidR="001D48D8" w:rsidRDefault="001D48D8" w:rsidP="001D48D8">
            <w:pPr>
              <w:pStyle w:val="TableParagraph"/>
              <w:spacing w:before="13" w:line="192" w:lineRule="auto"/>
              <w:rPr>
                <w:i/>
                <w:sz w:val="21"/>
              </w:rPr>
            </w:pPr>
          </w:p>
          <w:p w14:paraId="0ABC7E9F" w14:textId="77777777" w:rsidR="001D48D8" w:rsidRDefault="001D48D8" w:rsidP="001D48D8">
            <w:pPr>
              <w:pStyle w:val="TableParagraph"/>
              <w:spacing w:before="1" w:line="192" w:lineRule="auto"/>
              <w:ind w:left="50" w:right="40"/>
              <w:jc w:val="center"/>
              <w:rPr>
                <w:sz w:val="19"/>
              </w:rPr>
            </w:pPr>
            <w:r>
              <w:rPr>
                <w:color w:val="231F20"/>
                <w:sz w:val="19"/>
              </w:rPr>
              <w:t>23</w:t>
            </w:r>
          </w:p>
        </w:tc>
        <w:tc>
          <w:tcPr>
            <w:tcW w:w="301" w:type="dxa"/>
          </w:tcPr>
          <w:p w14:paraId="7C52454B" w14:textId="77777777" w:rsidR="001D48D8" w:rsidRDefault="001D48D8" w:rsidP="001D48D8">
            <w:pPr>
              <w:pStyle w:val="TableParagraph"/>
              <w:spacing w:before="13" w:line="192" w:lineRule="auto"/>
              <w:rPr>
                <w:i/>
                <w:sz w:val="21"/>
              </w:rPr>
            </w:pPr>
          </w:p>
          <w:p w14:paraId="7B393C8A" w14:textId="77777777" w:rsidR="001D48D8" w:rsidRDefault="001D48D8" w:rsidP="001D48D8">
            <w:pPr>
              <w:pStyle w:val="TableParagraph"/>
              <w:spacing w:before="1" w:line="192" w:lineRule="auto"/>
              <w:ind w:left="122"/>
              <w:rPr>
                <w:sz w:val="19"/>
              </w:rPr>
            </w:pPr>
            <w:r>
              <w:rPr>
                <w:color w:val="231F20"/>
                <w:sz w:val="19"/>
              </w:rPr>
              <w:t>4</w:t>
            </w:r>
          </w:p>
        </w:tc>
        <w:tc>
          <w:tcPr>
            <w:tcW w:w="574" w:type="dxa"/>
            <w:gridSpan w:val="3"/>
          </w:tcPr>
          <w:p w14:paraId="5DD4625B" w14:textId="77777777" w:rsidR="001D48D8" w:rsidRDefault="001D48D8" w:rsidP="001D48D8">
            <w:pPr>
              <w:pStyle w:val="TableParagraph"/>
              <w:spacing w:before="13" w:line="192" w:lineRule="auto"/>
              <w:rPr>
                <w:i/>
                <w:sz w:val="21"/>
              </w:rPr>
            </w:pPr>
          </w:p>
          <w:p w14:paraId="37CE3060" w14:textId="77777777" w:rsidR="001D48D8" w:rsidRDefault="001D48D8" w:rsidP="001D48D8">
            <w:pPr>
              <w:pStyle w:val="TableParagraph"/>
              <w:spacing w:before="1" w:line="192" w:lineRule="auto"/>
              <w:ind w:left="86" w:right="75"/>
              <w:jc w:val="center"/>
              <w:rPr>
                <w:sz w:val="19"/>
              </w:rPr>
            </w:pPr>
            <w:r>
              <w:rPr>
                <w:color w:val="231F20"/>
                <w:sz w:val="19"/>
              </w:rPr>
              <w:t>2.77</w:t>
            </w:r>
          </w:p>
        </w:tc>
        <w:tc>
          <w:tcPr>
            <w:tcW w:w="681" w:type="dxa"/>
          </w:tcPr>
          <w:p w14:paraId="7C229B41" w14:textId="77777777" w:rsidR="001D48D8" w:rsidRDefault="001D48D8" w:rsidP="001D48D8">
            <w:pPr>
              <w:pStyle w:val="TableParagraph"/>
              <w:spacing w:before="13" w:line="192" w:lineRule="auto"/>
              <w:rPr>
                <w:i/>
                <w:sz w:val="21"/>
              </w:rPr>
            </w:pPr>
          </w:p>
          <w:p w14:paraId="56AAF849" w14:textId="77777777" w:rsidR="001D48D8" w:rsidRDefault="001D48D8" w:rsidP="001D48D8">
            <w:pPr>
              <w:pStyle w:val="TableParagraph"/>
              <w:spacing w:before="1" w:line="192" w:lineRule="auto"/>
              <w:ind w:left="12"/>
              <w:jc w:val="center"/>
              <w:rPr>
                <w:sz w:val="19"/>
              </w:rPr>
            </w:pPr>
            <w:r>
              <w:rPr>
                <w:color w:val="231F20"/>
                <w:sz w:val="19"/>
              </w:rPr>
              <w:t>3</w:t>
            </w:r>
          </w:p>
        </w:tc>
        <w:tc>
          <w:tcPr>
            <w:tcW w:w="567" w:type="dxa"/>
          </w:tcPr>
          <w:p w14:paraId="7803E31B" w14:textId="77777777" w:rsidR="001D48D8" w:rsidRDefault="001D48D8" w:rsidP="001D48D8">
            <w:pPr>
              <w:pStyle w:val="TableParagraph"/>
              <w:spacing w:before="13" w:line="192" w:lineRule="auto"/>
              <w:rPr>
                <w:i/>
                <w:sz w:val="21"/>
              </w:rPr>
            </w:pPr>
          </w:p>
          <w:p w14:paraId="482C73CD" w14:textId="77777777" w:rsidR="001D48D8" w:rsidRDefault="001D48D8" w:rsidP="001D48D8">
            <w:pPr>
              <w:pStyle w:val="TableParagraph"/>
              <w:spacing w:before="1" w:line="192" w:lineRule="auto"/>
              <w:ind w:left="153"/>
              <w:rPr>
                <w:sz w:val="19"/>
              </w:rPr>
            </w:pPr>
            <w:r>
              <w:rPr>
                <w:color w:val="231F20"/>
                <w:sz w:val="19"/>
              </w:rPr>
              <w:t>1.02</w:t>
            </w:r>
          </w:p>
        </w:tc>
        <w:tc>
          <w:tcPr>
            <w:tcW w:w="548" w:type="dxa"/>
          </w:tcPr>
          <w:p w14:paraId="6C635603" w14:textId="77777777" w:rsidR="001D48D8" w:rsidRDefault="001D48D8" w:rsidP="001D48D8">
            <w:pPr>
              <w:pStyle w:val="TableParagraph"/>
              <w:spacing w:before="13" w:line="192" w:lineRule="auto"/>
              <w:rPr>
                <w:i/>
                <w:sz w:val="21"/>
              </w:rPr>
            </w:pPr>
          </w:p>
          <w:p w14:paraId="39E7A96D" w14:textId="77777777" w:rsidR="001D48D8" w:rsidRDefault="001D48D8" w:rsidP="001D48D8">
            <w:pPr>
              <w:pStyle w:val="TableParagraph"/>
              <w:spacing w:before="1" w:line="192" w:lineRule="auto"/>
              <w:ind w:left="66" w:right="52"/>
              <w:jc w:val="center"/>
              <w:rPr>
                <w:sz w:val="19"/>
              </w:rPr>
            </w:pPr>
            <w:r>
              <w:rPr>
                <w:color w:val="231F20"/>
                <w:sz w:val="19"/>
              </w:rPr>
              <w:t>100</w:t>
            </w:r>
          </w:p>
        </w:tc>
      </w:tr>
      <w:tr w:rsidR="001D48D8" w14:paraId="0CEB5D76" w14:textId="77777777" w:rsidTr="00F3244B">
        <w:trPr>
          <w:trHeight w:val="494"/>
        </w:trPr>
        <w:tc>
          <w:tcPr>
            <w:tcW w:w="394" w:type="dxa"/>
          </w:tcPr>
          <w:p w14:paraId="5DBC70FB" w14:textId="77777777" w:rsidR="001D48D8" w:rsidRDefault="001D48D8" w:rsidP="001D48D8">
            <w:pPr>
              <w:pStyle w:val="TableParagraph"/>
              <w:spacing w:before="257" w:line="192" w:lineRule="auto"/>
              <w:ind w:left="56"/>
              <w:rPr>
                <w:sz w:val="19"/>
              </w:rPr>
            </w:pPr>
            <w:r>
              <w:rPr>
                <w:color w:val="231F20"/>
                <w:sz w:val="19"/>
              </w:rPr>
              <w:t>10</w:t>
            </w:r>
          </w:p>
        </w:tc>
        <w:tc>
          <w:tcPr>
            <w:tcW w:w="1508" w:type="dxa"/>
          </w:tcPr>
          <w:p w14:paraId="2147388F" w14:textId="77777777" w:rsidR="001D48D8" w:rsidRDefault="001D48D8" w:rsidP="001D48D8">
            <w:pPr>
              <w:pStyle w:val="TableParagraph"/>
              <w:spacing w:before="84" w:line="192" w:lineRule="auto"/>
              <w:ind w:left="56"/>
              <w:rPr>
                <w:sz w:val="19"/>
              </w:rPr>
            </w:pPr>
            <w:r>
              <w:rPr>
                <w:color w:val="231F20"/>
                <w:sz w:val="19"/>
              </w:rPr>
              <w:t xml:space="preserve">Higher inflation rate </w:t>
            </w:r>
            <w:r w:rsidR="000E6926">
              <w:rPr>
                <w:color w:val="231F20"/>
                <w:sz w:val="19"/>
              </w:rPr>
              <w:t>induces</w:t>
            </w:r>
          </w:p>
          <w:p w14:paraId="44518497" w14:textId="77777777" w:rsidR="001D48D8" w:rsidRDefault="001D48D8" w:rsidP="001D48D8">
            <w:pPr>
              <w:pStyle w:val="TableParagraph"/>
              <w:spacing w:line="192" w:lineRule="auto"/>
              <w:ind w:left="56"/>
              <w:rPr>
                <w:sz w:val="19"/>
              </w:rPr>
            </w:pPr>
            <w:r>
              <w:rPr>
                <w:color w:val="231F20"/>
                <w:sz w:val="19"/>
              </w:rPr>
              <w:t>higher NPLs</w:t>
            </w:r>
          </w:p>
        </w:tc>
        <w:tc>
          <w:tcPr>
            <w:tcW w:w="270" w:type="dxa"/>
          </w:tcPr>
          <w:p w14:paraId="06586901" w14:textId="77777777" w:rsidR="001D48D8" w:rsidRDefault="001D48D8" w:rsidP="001D48D8">
            <w:pPr>
              <w:pStyle w:val="TableParagraph"/>
              <w:spacing w:before="257" w:line="192" w:lineRule="auto"/>
              <w:ind w:right="110"/>
              <w:jc w:val="right"/>
              <w:rPr>
                <w:sz w:val="19"/>
              </w:rPr>
            </w:pPr>
            <w:r>
              <w:rPr>
                <w:color w:val="231F20"/>
                <w:sz w:val="19"/>
              </w:rPr>
              <w:t>4</w:t>
            </w:r>
          </w:p>
        </w:tc>
        <w:tc>
          <w:tcPr>
            <w:tcW w:w="271" w:type="dxa"/>
          </w:tcPr>
          <w:p w14:paraId="08C0FE2B" w14:textId="77777777" w:rsidR="001D48D8" w:rsidRDefault="001D48D8" w:rsidP="001D48D8">
            <w:pPr>
              <w:pStyle w:val="TableParagraph"/>
              <w:spacing w:before="257" w:line="192" w:lineRule="auto"/>
              <w:ind w:right="63"/>
              <w:jc w:val="right"/>
              <w:rPr>
                <w:sz w:val="19"/>
              </w:rPr>
            </w:pPr>
            <w:r>
              <w:rPr>
                <w:color w:val="231F20"/>
                <w:sz w:val="19"/>
              </w:rPr>
              <w:t>13</w:t>
            </w:r>
          </w:p>
        </w:tc>
        <w:tc>
          <w:tcPr>
            <w:tcW w:w="359" w:type="dxa"/>
          </w:tcPr>
          <w:p w14:paraId="6EE370F0" w14:textId="77777777" w:rsidR="001D48D8" w:rsidRDefault="001D48D8" w:rsidP="001D48D8">
            <w:pPr>
              <w:pStyle w:val="TableParagraph"/>
              <w:spacing w:before="257" w:line="192" w:lineRule="auto"/>
              <w:ind w:left="50" w:right="40"/>
              <w:jc w:val="center"/>
              <w:rPr>
                <w:sz w:val="19"/>
              </w:rPr>
            </w:pPr>
            <w:r>
              <w:rPr>
                <w:color w:val="231F20"/>
                <w:sz w:val="19"/>
              </w:rPr>
              <w:t>35</w:t>
            </w:r>
          </w:p>
        </w:tc>
        <w:tc>
          <w:tcPr>
            <w:tcW w:w="301" w:type="dxa"/>
          </w:tcPr>
          <w:p w14:paraId="2670A5AB" w14:textId="77777777" w:rsidR="001D48D8" w:rsidRDefault="001D48D8" w:rsidP="001D48D8">
            <w:pPr>
              <w:pStyle w:val="TableParagraph"/>
              <w:spacing w:before="257" w:line="192" w:lineRule="auto"/>
              <w:ind w:left="50" w:right="40"/>
              <w:jc w:val="center"/>
              <w:rPr>
                <w:sz w:val="19"/>
              </w:rPr>
            </w:pPr>
            <w:r>
              <w:rPr>
                <w:color w:val="231F20"/>
                <w:sz w:val="19"/>
              </w:rPr>
              <w:t>42</w:t>
            </w:r>
          </w:p>
        </w:tc>
        <w:tc>
          <w:tcPr>
            <w:tcW w:w="301" w:type="dxa"/>
          </w:tcPr>
          <w:p w14:paraId="4A905BF9" w14:textId="77777777" w:rsidR="001D48D8" w:rsidRDefault="001D48D8" w:rsidP="001D48D8">
            <w:pPr>
              <w:pStyle w:val="TableParagraph"/>
              <w:spacing w:before="257" w:line="192" w:lineRule="auto"/>
              <w:ind w:left="122"/>
              <w:rPr>
                <w:sz w:val="19"/>
              </w:rPr>
            </w:pPr>
            <w:r>
              <w:rPr>
                <w:color w:val="231F20"/>
                <w:sz w:val="19"/>
              </w:rPr>
              <w:t>6</w:t>
            </w:r>
          </w:p>
        </w:tc>
        <w:tc>
          <w:tcPr>
            <w:tcW w:w="574" w:type="dxa"/>
            <w:gridSpan w:val="3"/>
          </w:tcPr>
          <w:p w14:paraId="1F254AE8" w14:textId="77777777" w:rsidR="001D48D8" w:rsidRDefault="001D48D8" w:rsidP="001D48D8">
            <w:pPr>
              <w:pStyle w:val="TableParagraph"/>
              <w:spacing w:before="257" w:line="192" w:lineRule="auto"/>
              <w:ind w:left="86" w:right="75"/>
              <w:jc w:val="center"/>
              <w:rPr>
                <w:sz w:val="19"/>
              </w:rPr>
            </w:pPr>
            <w:r>
              <w:rPr>
                <w:color w:val="231F20"/>
                <w:sz w:val="19"/>
              </w:rPr>
              <w:t>3.33</w:t>
            </w:r>
          </w:p>
        </w:tc>
        <w:tc>
          <w:tcPr>
            <w:tcW w:w="681" w:type="dxa"/>
          </w:tcPr>
          <w:p w14:paraId="74B76BE3" w14:textId="77777777" w:rsidR="001D48D8" w:rsidRDefault="001D48D8" w:rsidP="001D48D8">
            <w:pPr>
              <w:pStyle w:val="TableParagraph"/>
              <w:spacing w:before="257" w:line="192" w:lineRule="auto"/>
              <w:ind w:left="12"/>
              <w:jc w:val="center"/>
              <w:rPr>
                <w:sz w:val="19"/>
              </w:rPr>
            </w:pPr>
            <w:r>
              <w:rPr>
                <w:color w:val="231F20"/>
                <w:sz w:val="19"/>
              </w:rPr>
              <w:t>3</w:t>
            </w:r>
          </w:p>
        </w:tc>
        <w:tc>
          <w:tcPr>
            <w:tcW w:w="567" w:type="dxa"/>
          </w:tcPr>
          <w:p w14:paraId="3BB2D9DA" w14:textId="77777777" w:rsidR="001D48D8" w:rsidRDefault="001D48D8" w:rsidP="001D48D8">
            <w:pPr>
              <w:pStyle w:val="TableParagraph"/>
              <w:spacing w:before="257" w:line="192" w:lineRule="auto"/>
              <w:ind w:left="153"/>
              <w:rPr>
                <w:sz w:val="19"/>
              </w:rPr>
            </w:pPr>
            <w:r>
              <w:rPr>
                <w:color w:val="231F20"/>
                <w:sz w:val="19"/>
              </w:rPr>
              <w:t>0.92</w:t>
            </w:r>
          </w:p>
        </w:tc>
        <w:tc>
          <w:tcPr>
            <w:tcW w:w="548" w:type="dxa"/>
          </w:tcPr>
          <w:p w14:paraId="575C59BC" w14:textId="77777777" w:rsidR="001D48D8" w:rsidRDefault="001D48D8" w:rsidP="001D48D8">
            <w:pPr>
              <w:pStyle w:val="TableParagraph"/>
              <w:spacing w:before="257" w:line="192" w:lineRule="auto"/>
              <w:ind w:left="66" w:right="52"/>
              <w:jc w:val="center"/>
              <w:rPr>
                <w:sz w:val="19"/>
              </w:rPr>
            </w:pPr>
            <w:r>
              <w:rPr>
                <w:color w:val="231F20"/>
                <w:sz w:val="19"/>
              </w:rPr>
              <w:t>100</w:t>
            </w:r>
          </w:p>
        </w:tc>
      </w:tr>
      <w:tr w:rsidR="001D48D8" w14:paraId="7D0ED1E4" w14:textId="77777777" w:rsidTr="00F3244B">
        <w:trPr>
          <w:trHeight w:val="494"/>
        </w:trPr>
        <w:tc>
          <w:tcPr>
            <w:tcW w:w="394" w:type="dxa"/>
          </w:tcPr>
          <w:p w14:paraId="3C6D3B61" w14:textId="77777777" w:rsidR="001D48D8" w:rsidRDefault="001D48D8" w:rsidP="001D48D8">
            <w:pPr>
              <w:pStyle w:val="TableParagraph"/>
              <w:spacing w:before="257" w:line="192" w:lineRule="auto"/>
              <w:ind w:left="56"/>
              <w:rPr>
                <w:sz w:val="19"/>
              </w:rPr>
            </w:pPr>
            <w:r>
              <w:rPr>
                <w:color w:val="231F20"/>
                <w:sz w:val="19"/>
              </w:rPr>
              <w:t>11</w:t>
            </w:r>
          </w:p>
        </w:tc>
        <w:tc>
          <w:tcPr>
            <w:tcW w:w="1508" w:type="dxa"/>
          </w:tcPr>
          <w:p w14:paraId="458BC4F7" w14:textId="77777777" w:rsidR="001D48D8" w:rsidRDefault="001D48D8" w:rsidP="00795FD5">
            <w:pPr>
              <w:pStyle w:val="TableParagraph"/>
              <w:spacing w:before="84" w:line="192" w:lineRule="auto"/>
              <w:ind w:left="56"/>
              <w:rPr>
                <w:sz w:val="19"/>
              </w:rPr>
            </w:pPr>
            <w:r>
              <w:rPr>
                <w:color w:val="231F20"/>
                <w:sz w:val="19"/>
              </w:rPr>
              <w:t>Rising GDP growth reduces</w:t>
            </w:r>
          </w:p>
          <w:p w14:paraId="1E101192" w14:textId="77777777" w:rsidR="001D48D8" w:rsidRDefault="001D48D8" w:rsidP="001D48D8">
            <w:pPr>
              <w:pStyle w:val="TableParagraph"/>
              <w:spacing w:line="192" w:lineRule="auto"/>
              <w:ind w:left="56"/>
              <w:rPr>
                <w:sz w:val="19"/>
              </w:rPr>
            </w:pPr>
            <w:r>
              <w:rPr>
                <w:color w:val="231F20"/>
                <w:sz w:val="19"/>
              </w:rPr>
              <w:t>NPLs</w:t>
            </w:r>
          </w:p>
        </w:tc>
        <w:tc>
          <w:tcPr>
            <w:tcW w:w="270" w:type="dxa"/>
          </w:tcPr>
          <w:p w14:paraId="697EDFB5" w14:textId="77777777" w:rsidR="001D48D8" w:rsidRDefault="001D48D8" w:rsidP="001D48D8">
            <w:pPr>
              <w:pStyle w:val="TableParagraph"/>
              <w:spacing w:before="257" w:line="192" w:lineRule="auto"/>
              <w:ind w:right="110"/>
              <w:jc w:val="right"/>
              <w:rPr>
                <w:sz w:val="19"/>
              </w:rPr>
            </w:pPr>
            <w:r>
              <w:rPr>
                <w:color w:val="231F20"/>
                <w:sz w:val="19"/>
              </w:rPr>
              <w:t>1</w:t>
            </w:r>
          </w:p>
        </w:tc>
        <w:tc>
          <w:tcPr>
            <w:tcW w:w="271" w:type="dxa"/>
          </w:tcPr>
          <w:p w14:paraId="43592282" w14:textId="77777777" w:rsidR="001D48D8" w:rsidRDefault="001D48D8" w:rsidP="001D48D8">
            <w:pPr>
              <w:pStyle w:val="TableParagraph"/>
              <w:spacing w:before="257" w:line="192" w:lineRule="auto"/>
              <w:ind w:right="63"/>
              <w:jc w:val="right"/>
              <w:rPr>
                <w:sz w:val="19"/>
              </w:rPr>
            </w:pPr>
            <w:r>
              <w:rPr>
                <w:color w:val="231F20"/>
                <w:sz w:val="19"/>
              </w:rPr>
              <w:t>20</w:t>
            </w:r>
          </w:p>
        </w:tc>
        <w:tc>
          <w:tcPr>
            <w:tcW w:w="359" w:type="dxa"/>
          </w:tcPr>
          <w:p w14:paraId="4D8DA374" w14:textId="77777777" w:rsidR="001D48D8" w:rsidRDefault="001D48D8" w:rsidP="001D48D8">
            <w:pPr>
              <w:pStyle w:val="TableParagraph"/>
              <w:spacing w:before="257" w:line="192" w:lineRule="auto"/>
              <w:ind w:left="50" w:right="40"/>
              <w:jc w:val="center"/>
              <w:rPr>
                <w:sz w:val="19"/>
              </w:rPr>
            </w:pPr>
            <w:r>
              <w:rPr>
                <w:color w:val="231F20"/>
                <w:sz w:val="19"/>
              </w:rPr>
              <w:t>34</w:t>
            </w:r>
          </w:p>
        </w:tc>
        <w:tc>
          <w:tcPr>
            <w:tcW w:w="301" w:type="dxa"/>
          </w:tcPr>
          <w:p w14:paraId="4DC464E5" w14:textId="77777777" w:rsidR="001D48D8" w:rsidRDefault="001D48D8" w:rsidP="001D48D8">
            <w:pPr>
              <w:pStyle w:val="TableParagraph"/>
              <w:spacing w:before="257" w:line="192" w:lineRule="auto"/>
              <w:ind w:left="50" w:right="40"/>
              <w:jc w:val="center"/>
              <w:rPr>
                <w:sz w:val="19"/>
              </w:rPr>
            </w:pPr>
            <w:r>
              <w:rPr>
                <w:color w:val="231F20"/>
                <w:sz w:val="19"/>
              </w:rPr>
              <w:t>40</w:t>
            </w:r>
          </w:p>
        </w:tc>
        <w:tc>
          <w:tcPr>
            <w:tcW w:w="301" w:type="dxa"/>
          </w:tcPr>
          <w:p w14:paraId="025F712C" w14:textId="77777777" w:rsidR="001D48D8" w:rsidRDefault="001D48D8" w:rsidP="001D48D8">
            <w:pPr>
              <w:pStyle w:val="TableParagraph"/>
              <w:spacing w:before="257" w:line="192" w:lineRule="auto"/>
              <w:ind w:left="122"/>
              <w:rPr>
                <w:sz w:val="19"/>
              </w:rPr>
            </w:pPr>
            <w:r>
              <w:rPr>
                <w:color w:val="231F20"/>
                <w:sz w:val="19"/>
              </w:rPr>
              <w:t>5</w:t>
            </w:r>
          </w:p>
        </w:tc>
        <w:tc>
          <w:tcPr>
            <w:tcW w:w="574" w:type="dxa"/>
            <w:gridSpan w:val="3"/>
          </w:tcPr>
          <w:p w14:paraId="22855F81" w14:textId="77777777" w:rsidR="001D48D8" w:rsidRDefault="001D48D8" w:rsidP="001D48D8">
            <w:pPr>
              <w:pStyle w:val="TableParagraph"/>
              <w:spacing w:before="257" w:line="192" w:lineRule="auto"/>
              <w:ind w:left="86" w:right="75"/>
              <w:jc w:val="center"/>
              <w:rPr>
                <w:sz w:val="19"/>
              </w:rPr>
            </w:pPr>
            <w:r>
              <w:rPr>
                <w:color w:val="231F20"/>
                <w:sz w:val="19"/>
              </w:rPr>
              <w:t>3.28</w:t>
            </w:r>
          </w:p>
        </w:tc>
        <w:tc>
          <w:tcPr>
            <w:tcW w:w="681" w:type="dxa"/>
          </w:tcPr>
          <w:p w14:paraId="71ADAC62" w14:textId="77777777" w:rsidR="001D48D8" w:rsidRDefault="001D48D8" w:rsidP="001D48D8">
            <w:pPr>
              <w:pStyle w:val="TableParagraph"/>
              <w:spacing w:before="257" w:line="192" w:lineRule="auto"/>
              <w:ind w:left="12"/>
              <w:jc w:val="center"/>
              <w:rPr>
                <w:sz w:val="19"/>
              </w:rPr>
            </w:pPr>
            <w:r>
              <w:rPr>
                <w:color w:val="231F20"/>
                <w:sz w:val="19"/>
              </w:rPr>
              <w:t>3</w:t>
            </w:r>
          </w:p>
        </w:tc>
        <w:tc>
          <w:tcPr>
            <w:tcW w:w="567" w:type="dxa"/>
          </w:tcPr>
          <w:p w14:paraId="2EBB1840" w14:textId="77777777" w:rsidR="001D48D8" w:rsidRDefault="001D48D8" w:rsidP="001D48D8">
            <w:pPr>
              <w:pStyle w:val="TableParagraph"/>
              <w:spacing w:before="257" w:line="192" w:lineRule="auto"/>
              <w:ind w:left="153"/>
              <w:rPr>
                <w:sz w:val="19"/>
              </w:rPr>
            </w:pPr>
            <w:r>
              <w:rPr>
                <w:color w:val="231F20"/>
                <w:sz w:val="19"/>
              </w:rPr>
              <w:t>0.88</w:t>
            </w:r>
          </w:p>
        </w:tc>
        <w:tc>
          <w:tcPr>
            <w:tcW w:w="548" w:type="dxa"/>
          </w:tcPr>
          <w:p w14:paraId="5A9E1169" w14:textId="77777777" w:rsidR="001D48D8" w:rsidRDefault="001D48D8" w:rsidP="001D48D8">
            <w:pPr>
              <w:pStyle w:val="TableParagraph"/>
              <w:spacing w:before="257" w:line="192" w:lineRule="auto"/>
              <w:ind w:left="66" w:right="52"/>
              <w:jc w:val="center"/>
              <w:rPr>
                <w:sz w:val="19"/>
              </w:rPr>
            </w:pPr>
            <w:r>
              <w:rPr>
                <w:color w:val="231F20"/>
                <w:sz w:val="19"/>
              </w:rPr>
              <w:t>100</w:t>
            </w:r>
          </w:p>
        </w:tc>
      </w:tr>
      <w:tr w:rsidR="001D48D8" w14:paraId="25C46358" w14:textId="77777777" w:rsidTr="00F3244B">
        <w:trPr>
          <w:trHeight w:val="494"/>
        </w:trPr>
        <w:tc>
          <w:tcPr>
            <w:tcW w:w="394" w:type="dxa"/>
          </w:tcPr>
          <w:p w14:paraId="3C97157C" w14:textId="77777777" w:rsidR="001D48D8" w:rsidRDefault="001D48D8" w:rsidP="001D48D8">
            <w:pPr>
              <w:pStyle w:val="TableParagraph"/>
              <w:spacing w:before="257" w:line="192" w:lineRule="auto"/>
              <w:ind w:left="56"/>
              <w:rPr>
                <w:sz w:val="19"/>
              </w:rPr>
            </w:pPr>
            <w:r>
              <w:rPr>
                <w:color w:val="231F20"/>
                <w:sz w:val="19"/>
              </w:rPr>
              <w:t>12</w:t>
            </w:r>
          </w:p>
        </w:tc>
        <w:tc>
          <w:tcPr>
            <w:tcW w:w="1508" w:type="dxa"/>
          </w:tcPr>
          <w:p w14:paraId="0B20010E" w14:textId="77777777" w:rsidR="001D48D8" w:rsidRDefault="001D48D8" w:rsidP="001D48D8">
            <w:pPr>
              <w:pStyle w:val="TableParagraph"/>
              <w:spacing w:before="84" w:line="192" w:lineRule="auto"/>
              <w:ind w:left="56" w:right="39"/>
              <w:rPr>
                <w:sz w:val="19"/>
              </w:rPr>
            </w:pPr>
            <w:r>
              <w:rPr>
                <w:color w:val="231F20"/>
                <w:sz w:val="19"/>
              </w:rPr>
              <w:t>Less profitable banks incur more</w:t>
            </w:r>
          </w:p>
          <w:p w14:paraId="65D522BE" w14:textId="77777777" w:rsidR="001D48D8" w:rsidRDefault="001D48D8" w:rsidP="001D48D8">
            <w:pPr>
              <w:pStyle w:val="TableParagraph"/>
              <w:spacing w:line="192" w:lineRule="auto"/>
              <w:ind w:left="56"/>
              <w:rPr>
                <w:sz w:val="19"/>
              </w:rPr>
            </w:pPr>
            <w:r>
              <w:rPr>
                <w:color w:val="231F20"/>
                <w:sz w:val="19"/>
              </w:rPr>
              <w:t>NPLs</w:t>
            </w:r>
          </w:p>
        </w:tc>
        <w:tc>
          <w:tcPr>
            <w:tcW w:w="270" w:type="dxa"/>
          </w:tcPr>
          <w:p w14:paraId="3CA2B6C1" w14:textId="77777777" w:rsidR="001D48D8" w:rsidRDefault="001D48D8" w:rsidP="001D48D8">
            <w:pPr>
              <w:pStyle w:val="TableParagraph"/>
              <w:spacing w:before="257" w:line="192" w:lineRule="auto"/>
              <w:ind w:right="110"/>
              <w:jc w:val="right"/>
              <w:rPr>
                <w:sz w:val="19"/>
              </w:rPr>
            </w:pPr>
            <w:r>
              <w:rPr>
                <w:color w:val="231F20"/>
                <w:sz w:val="19"/>
              </w:rPr>
              <w:t>5</w:t>
            </w:r>
          </w:p>
        </w:tc>
        <w:tc>
          <w:tcPr>
            <w:tcW w:w="271" w:type="dxa"/>
          </w:tcPr>
          <w:p w14:paraId="4949DAE3" w14:textId="77777777" w:rsidR="001D48D8" w:rsidRDefault="001D48D8" w:rsidP="001D48D8">
            <w:pPr>
              <w:pStyle w:val="TableParagraph"/>
              <w:spacing w:before="257" w:line="192" w:lineRule="auto"/>
              <w:ind w:right="63"/>
              <w:jc w:val="right"/>
              <w:rPr>
                <w:sz w:val="19"/>
              </w:rPr>
            </w:pPr>
            <w:r>
              <w:rPr>
                <w:color w:val="231F20"/>
                <w:sz w:val="19"/>
              </w:rPr>
              <w:t>25</w:t>
            </w:r>
          </w:p>
        </w:tc>
        <w:tc>
          <w:tcPr>
            <w:tcW w:w="359" w:type="dxa"/>
          </w:tcPr>
          <w:p w14:paraId="315F08F6" w14:textId="77777777" w:rsidR="001D48D8" w:rsidRDefault="001D48D8" w:rsidP="001D48D8">
            <w:pPr>
              <w:pStyle w:val="TableParagraph"/>
              <w:spacing w:before="257" w:line="192" w:lineRule="auto"/>
              <w:ind w:left="50" w:right="40"/>
              <w:jc w:val="center"/>
              <w:rPr>
                <w:sz w:val="19"/>
              </w:rPr>
            </w:pPr>
            <w:r>
              <w:rPr>
                <w:color w:val="231F20"/>
                <w:sz w:val="19"/>
              </w:rPr>
              <w:t>25</w:t>
            </w:r>
          </w:p>
        </w:tc>
        <w:tc>
          <w:tcPr>
            <w:tcW w:w="301" w:type="dxa"/>
          </w:tcPr>
          <w:p w14:paraId="25E79EAF" w14:textId="77777777" w:rsidR="001D48D8" w:rsidRDefault="001D48D8" w:rsidP="001D48D8">
            <w:pPr>
              <w:pStyle w:val="TableParagraph"/>
              <w:spacing w:before="257" w:line="192" w:lineRule="auto"/>
              <w:ind w:left="50" w:right="40"/>
              <w:jc w:val="center"/>
              <w:rPr>
                <w:sz w:val="19"/>
              </w:rPr>
            </w:pPr>
            <w:r>
              <w:rPr>
                <w:color w:val="231F20"/>
                <w:sz w:val="19"/>
              </w:rPr>
              <w:t>37</w:t>
            </w:r>
          </w:p>
        </w:tc>
        <w:tc>
          <w:tcPr>
            <w:tcW w:w="301" w:type="dxa"/>
          </w:tcPr>
          <w:p w14:paraId="41BF66D5" w14:textId="77777777" w:rsidR="001D48D8" w:rsidRDefault="001D48D8" w:rsidP="001D48D8">
            <w:pPr>
              <w:pStyle w:val="TableParagraph"/>
              <w:spacing w:before="257" w:line="192" w:lineRule="auto"/>
              <w:ind w:left="122"/>
              <w:rPr>
                <w:sz w:val="19"/>
              </w:rPr>
            </w:pPr>
            <w:r>
              <w:rPr>
                <w:color w:val="231F20"/>
                <w:sz w:val="19"/>
              </w:rPr>
              <w:t>8</w:t>
            </w:r>
          </w:p>
        </w:tc>
        <w:tc>
          <w:tcPr>
            <w:tcW w:w="574" w:type="dxa"/>
            <w:gridSpan w:val="3"/>
          </w:tcPr>
          <w:p w14:paraId="66D8C940" w14:textId="77777777" w:rsidR="001D48D8" w:rsidRDefault="001D48D8" w:rsidP="001D48D8">
            <w:pPr>
              <w:pStyle w:val="TableParagraph"/>
              <w:spacing w:before="257" w:line="192" w:lineRule="auto"/>
              <w:ind w:left="86" w:right="75"/>
              <w:jc w:val="center"/>
              <w:rPr>
                <w:sz w:val="19"/>
              </w:rPr>
            </w:pPr>
            <w:r>
              <w:rPr>
                <w:color w:val="231F20"/>
                <w:sz w:val="19"/>
              </w:rPr>
              <w:t>3.18</w:t>
            </w:r>
          </w:p>
        </w:tc>
        <w:tc>
          <w:tcPr>
            <w:tcW w:w="681" w:type="dxa"/>
          </w:tcPr>
          <w:p w14:paraId="25AD8E38" w14:textId="77777777" w:rsidR="001D48D8" w:rsidRDefault="001D48D8" w:rsidP="001D48D8">
            <w:pPr>
              <w:pStyle w:val="TableParagraph"/>
              <w:spacing w:before="257" w:line="192" w:lineRule="auto"/>
              <w:ind w:left="12"/>
              <w:jc w:val="center"/>
              <w:rPr>
                <w:sz w:val="19"/>
              </w:rPr>
            </w:pPr>
            <w:r>
              <w:rPr>
                <w:color w:val="231F20"/>
                <w:sz w:val="19"/>
              </w:rPr>
              <w:t>3</w:t>
            </w:r>
          </w:p>
        </w:tc>
        <w:tc>
          <w:tcPr>
            <w:tcW w:w="567" w:type="dxa"/>
          </w:tcPr>
          <w:p w14:paraId="0E35B863" w14:textId="77777777" w:rsidR="001D48D8" w:rsidRDefault="001D48D8" w:rsidP="001D48D8">
            <w:pPr>
              <w:pStyle w:val="TableParagraph"/>
              <w:spacing w:before="257" w:line="192" w:lineRule="auto"/>
              <w:ind w:left="153"/>
              <w:rPr>
                <w:sz w:val="19"/>
              </w:rPr>
            </w:pPr>
            <w:r>
              <w:rPr>
                <w:color w:val="231F20"/>
                <w:sz w:val="19"/>
              </w:rPr>
              <w:t>1.06</w:t>
            </w:r>
          </w:p>
        </w:tc>
        <w:tc>
          <w:tcPr>
            <w:tcW w:w="548" w:type="dxa"/>
          </w:tcPr>
          <w:p w14:paraId="3DEF70BA" w14:textId="77777777" w:rsidR="001D48D8" w:rsidRDefault="001D48D8" w:rsidP="001D48D8">
            <w:pPr>
              <w:pStyle w:val="TableParagraph"/>
              <w:spacing w:before="257" w:line="192" w:lineRule="auto"/>
              <w:ind w:left="66" w:right="52"/>
              <w:jc w:val="center"/>
              <w:rPr>
                <w:sz w:val="19"/>
              </w:rPr>
            </w:pPr>
            <w:r>
              <w:rPr>
                <w:color w:val="231F20"/>
                <w:sz w:val="19"/>
              </w:rPr>
              <w:t>100</w:t>
            </w:r>
          </w:p>
        </w:tc>
      </w:tr>
      <w:tr w:rsidR="001D48D8" w14:paraId="086DC43C" w14:textId="77777777" w:rsidTr="00F3244B">
        <w:trPr>
          <w:trHeight w:val="644"/>
        </w:trPr>
        <w:tc>
          <w:tcPr>
            <w:tcW w:w="394" w:type="dxa"/>
          </w:tcPr>
          <w:p w14:paraId="7A23DD4A" w14:textId="77777777" w:rsidR="001D48D8" w:rsidRDefault="001D48D8" w:rsidP="001D48D8">
            <w:pPr>
              <w:pStyle w:val="TableParagraph"/>
              <w:spacing w:before="13" w:line="192" w:lineRule="auto"/>
              <w:rPr>
                <w:i/>
                <w:sz w:val="21"/>
              </w:rPr>
            </w:pPr>
          </w:p>
          <w:p w14:paraId="4CED542C" w14:textId="77777777" w:rsidR="001D48D8" w:rsidRDefault="001D48D8" w:rsidP="001D48D8">
            <w:pPr>
              <w:pStyle w:val="TableParagraph"/>
              <w:spacing w:before="1" w:line="192" w:lineRule="auto"/>
              <w:ind w:left="56"/>
              <w:rPr>
                <w:sz w:val="19"/>
              </w:rPr>
            </w:pPr>
            <w:r>
              <w:rPr>
                <w:color w:val="231F20"/>
                <w:sz w:val="19"/>
              </w:rPr>
              <w:t>13</w:t>
            </w:r>
          </w:p>
        </w:tc>
        <w:tc>
          <w:tcPr>
            <w:tcW w:w="1508" w:type="dxa"/>
          </w:tcPr>
          <w:p w14:paraId="47C2F23A" w14:textId="77777777" w:rsidR="001D48D8" w:rsidRDefault="001D48D8" w:rsidP="00795FD5">
            <w:pPr>
              <w:pStyle w:val="TableParagraph"/>
              <w:spacing w:before="84" w:line="192" w:lineRule="auto"/>
              <w:ind w:left="56"/>
              <w:rPr>
                <w:sz w:val="19"/>
              </w:rPr>
            </w:pPr>
            <w:r>
              <w:rPr>
                <w:color w:val="231F20"/>
                <w:sz w:val="19"/>
              </w:rPr>
              <w:t>Lower management efficiency</w:t>
            </w:r>
          </w:p>
          <w:p w14:paraId="1CD37789" w14:textId="77777777" w:rsidR="001D48D8" w:rsidRDefault="001D48D8" w:rsidP="001D48D8">
            <w:pPr>
              <w:pStyle w:val="TableParagraph"/>
              <w:spacing w:line="192" w:lineRule="auto"/>
              <w:ind w:left="56"/>
              <w:rPr>
                <w:sz w:val="19"/>
              </w:rPr>
            </w:pPr>
            <w:r>
              <w:rPr>
                <w:color w:val="231F20"/>
                <w:sz w:val="19"/>
              </w:rPr>
              <w:t>increases NPLs</w:t>
            </w:r>
          </w:p>
        </w:tc>
        <w:tc>
          <w:tcPr>
            <w:tcW w:w="270" w:type="dxa"/>
          </w:tcPr>
          <w:p w14:paraId="779D7BC9" w14:textId="77777777" w:rsidR="001D48D8" w:rsidRDefault="001D48D8" w:rsidP="001D48D8">
            <w:pPr>
              <w:pStyle w:val="TableParagraph"/>
              <w:spacing w:before="13" w:line="192" w:lineRule="auto"/>
              <w:rPr>
                <w:i/>
                <w:sz w:val="21"/>
              </w:rPr>
            </w:pPr>
          </w:p>
          <w:p w14:paraId="6FA2D6FC" w14:textId="77777777" w:rsidR="001D48D8" w:rsidRDefault="001D48D8" w:rsidP="001D48D8">
            <w:pPr>
              <w:pStyle w:val="TableParagraph"/>
              <w:spacing w:before="1" w:line="192" w:lineRule="auto"/>
              <w:ind w:right="110"/>
              <w:jc w:val="right"/>
              <w:rPr>
                <w:sz w:val="19"/>
              </w:rPr>
            </w:pPr>
            <w:r>
              <w:rPr>
                <w:color w:val="231F20"/>
                <w:sz w:val="19"/>
              </w:rPr>
              <w:t>0</w:t>
            </w:r>
          </w:p>
        </w:tc>
        <w:tc>
          <w:tcPr>
            <w:tcW w:w="271" w:type="dxa"/>
          </w:tcPr>
          <w:p w14:paraId="551E833F" w14:textId="77777777" w:rsidR="001D48D8" w:rsidRDefault="001D48D8" w:rsidP="001D48D8">
            <w:pPr>
              <w:pStyle w:val="TableParagraph"/>
              <w:spacing w:before="13" w:line="192" w:lineRule="auto"/>
              <w:rPr>
                <w:i/>
                <w:sz w:val="21"/>
              </w:rPr>
            </w:pPr>
          </w:p>
          <w:p w14:paraId="0E9DF1EA" w14:textId="77777777" w:rsidR="001D48D8" w:rsidRDefault="001D48D8" w:rsidP="001D48D8">
            <w:pPr>
              <w:pStyle w:val="TableParagraph"/>
              <w:spacing w:before="1" w:line="192" w:lineRule="auto"/>
              <w:ind w:right="110"/>
              <w:jc w:val="right"/>
              <w:rPr>
                <w:sz w:val="19"/>
              </w:rPr>
            </w:pPr>
            <w:r>
              <w:rPr>
                <w:color w:val="231F20"/>
                <w:sz w:val="19"/>
              </w:rPr>
              <w:t>3</w:t>
            </w:r>
          </w:p>
        </w:tc>
        <w:tc>
          <w:tcPr>
            <w:tcW w:w="359" w:type="dxa"/>
          </w:tcPr>
          <w:p w14:paraId="5C56524E" w14:textId="77777777" w:rsidR="001D48D8" w:rsidRDefault="001D48D8" w:rsidP="001D48D8">
            <w:pPr>
              <w:pStyle w:val="TableParagraph"/>
              <w:spacing w:before="13" w:line="192" w:lineRule="auto"/>
              <w:rPr>
                <w:i/>
                <w:sz w:val="21"/>
              </w:rPr>
            </w:pPr>
          </w:p>
          <w:p w14:paraId="76A0724B" w14:textId="77777777" w:rsidR="001D48D8" w:rsidRDefault="001D48D8" w:rsidP="001D48D8">
            <w:pPr>
              <w:pStyle w:val="TableParagraph"/>
              <w:spacing w:before="1" w:line="192" w:lineRule="auto"/>
              <w:ind w:left="10"/>
              <w:jc w:val="center"/>
              <w:rPr>
                <w:sz w:val="19"/>
              </w:rPr>
            </w:pPr>
            <w:r>
              <w:rPr>
                <w:color w:val="231F20"/>
                <w:sz w:val="19"/>
              </w:rPr>
              <w:t>2</w:t>
            </w:r>
          </w:p>
        </w:tc>
        <w:tc>
          <w:tcPr>
            <w:tcW w:w="301" w:type="dxa"/>
          </w:tcPr>
          <w:p w14:paraId="044DA009" w14:textId="77777777" w:rsidR="001D48D8" w:rsidRDefault="001D48D8" w:rsidP="001D48D8">
            <w:pPr>
              <w:pStyle w:val="TableParagraph"/>
              <w:spacing w:before="13" w:line="192" w:lineRule="auto"/>
              <w:rPr>
                <w:i/>
                <w:sz w:val="21"/>
              </w:rPr>
            </w:pPr>
          </w:p>
          <w:p w14:paraId="31012541" w14:textId="77777777" w:rsidR="001D48D8" w:rsidRDefault="001D48D8" w:rsidP="001D48D8">
            <w:pPr>
              <w:pStyle w:val="TableParagraph"/>
              <w:spacing w:before="1" w:line="192" w:lineRule="auto"/>
              <w:ind w:left="50" w:right="40"/>
              <w:jc w:val="center"/>
              <w:rPr>
                <w:sz w:val="19"/>
              </w:rPr>
            </w:pPr>
            <w:r>
              <w:rPr>
                <w:color w:val="231F20"/>
                <w:sz w:val="19"/>
              </w:rPr>
              <w:t>46</w:t>
            </w:r>
          </w:p>
        </w:tc>
        <w:tc>
          <w:tcPr>
            <w:tcW w:w="301" w:type="dxa"/>
          </w:tcPr>
          <w:p w14:paraId="13FEF9FF" w14:textId="77777777" w:rsidR="001D48D8" w:rsidRDefault="001D48D8" w:rsidP="001D48D8">
            <w:pPr>
              <w:pStyle w:val="TableParagraph"/>
              <w:spacing w:before="13" w:line="192" w:lineRule="auto"/>
              <w:rPr>
                <w:i/>
                <w:sz w:val="21"/>
              </w:rPr>
            </w:pPr>
          </w:p>
          <w:p w14:paraId="37C954C6" w14:textId="77777777" w:rsidR="001D48D8" w:rsidRDefault="001D48D8" w:rsidP="001D48D8">
            <w:pPr>
              <w:pStyle w:val="TableParagraph"/>
              <w:spacing w:before="1" w:line="192" w:lineRule="auto"/>
              <w:ind w:left="75"/>
              <w:rPr>
                <w:sz w:val="19"/>
              </w:rPr>
            </w:pPr>
            <w:r>
              <w:rPr>
                <w:color w:val="231F20"/>
                <w:sz w:val="19"/>
              </w:rPr>
              <w:t>49</w:t>
            </w:r>
          </w:p>
        </w:tc>
        <w:tc>
          <w:tcPr>
            <w:tcW w:w="574" w:type="dxa"/>
            <w:gridSpan w:val="3"/>
          </w:tcPr>
          <w:p w14:paraId="41C5FF0E" w14:textId="77777777" w:rsidR="001D48D8" w:rsidRDefault="001D48D8" w:rsidP="001D48D8">
            <w:pPr>
              <w:pStyle w:val="TableParagraph"/>
              <w:spacing w:before="13" w:line="192" w:lineRule="auto"/>
              <w:rPr>
                <w:i/>
                <w:sz w:val="21"/>
              </w:rPr>
            </w:pPr>
          </w:p>
          <w:p w14:paraId="63D68EBB" w14:textId="77777777" w:rsidR="001D48D8" w:rsidRDefault="001D48D8" w:rsidP="001D48D8">
            <w:pPr>
              <w:pStyle w:val="TableParagraph"/>
              <w:spacing w:before="1" w:line="192" w:lineRule="auto"/>
              <w:ind w:left="86" w:right="75"/>
              <w:jc w:val="center"/>
              <w:rPr>
                <w:sz w:val="19"/>
              </w:rPr>
            </w:pPr>
            <w:r>
              <w:rPr>
                <w:color w:val="231F20"/>
                <w:sz w:val="19"/>
              </w:rPr>
              <w:t>4.41</w:t>
            </w:r>
          </w:p>
        </w:tc>
        <w:tc>
          <w:tcPr>
            <w:tcW w:w="681" w:type="dxa"/>
          </w:tcPr>
          <w:p w14:paraId="392E832F" w14:textId="77777777" w:rsidR="001D48D8" w:rsidRDefault="001D48D8" w:rsidP="001D48D8">
            <w:pPr>
              <w:pStyle w:val="TableParagraph"/>
              <w:spacing w:before="13" w:line="192" w:lineRule="auto"/>
              <w:rPr>
                <w:i/>
                <w:sz w:val="21"/>
              </w:rPr>
            </w:pPr>
          </w:p>
          <w:p w14:paraId="486B8774" w14:textId="77777777" w:rsidR="001D48D8" w:rsidRDefault="001D48D8" w:rsidP="001D48D8">
            <w:pPr>
              <w:pStyle w:val="TableParagraph"/>
              <w:spacing w:before="1" w:line="192" w:lineRule="auto"/>
              <w:ind w:left="12"/>
              <w:jc w:val="center"/>
              <w:rPr>
                <w:sz w:val="19"/>
              </w:rPr>
            </w:pPr>
            <w:r>
              <w:rPr>
                <w:color w:val="231F20"/>
                <w:sz w:val="19"/>
              </w:rPr>
              <w:t>4</w:t>
            </w:r>
          </w:p>
        </w:tc>
        <w:tc>
          <w:tcPr>
            <w:tcW w:w="567" w:type="dxa"/>
          </w:tcPr>
          <w:p w14:paraId="60383DC3" w14:textId="77777777" w:rsidR="001D48D8" w:rsidRDefault="001D48D8" w:rsidP="001D48D8">
            <w:pPr>
              <w:pStyle w:val="TableParagraph"/>
              <w:spacing w:before="13" w:line="192" w:lineRule="auto"/>
              <w:rPr>
                <w:i/>
                <w:sz w:val="21"/>
              </w:rPr>
            </w:pPr>
          </w:p>
          <w:p w14:paraId="68A64CC3" w14:textId="77777777" w:rsidR="001D48D8" w:rsidRDefault="001D48D8" w:rsidP="001D48D8">
            <w:pPr>
              <w:pStyle w:val="TableParagraph"/>
              <w:spacing w:before="1" w:line="192" w:lineRule="auto"/>
              <w:ind w:left="153"/>
              <w:rPr>
                <w:sz w:val="19"/>
              </w:rPr>
            </w:pPr>
            <w:r>
              <w:rPr>
                <w:color w:val="231F20"/>
                <w:sz w:val="19"/>
              </w:rPr>
              <w:t>0.68</w:t>
            </w:r>
          </w:p>
        </w:tc>
        <w:tc>
          <w:tcPr>
            <w:tcW w:w="548" w:type="dxa"/>
          </w:tcPr>
          <w:p w14:paraId="4EDBB665" w14:textId="77777777" w:rsidR="001D48D8" w:rsidRDefault="001D48D8" w:rsidP="001D48D8">
            <w:pPr>
              <w:pStyle w:val="TableParagraph"/>
              <w:spacing w:before="13" w:line="192" w:lineRule="auto"/>
              <w:rPr>
                <w:i/>
                <w:sz w:val="21"/>
              </w:rPr>
            </w:pPr>
          </w:p>
          <w:p w14:paraId="5DF12D90" w14:textId="77777777" w:rsidR="001D48D8" w:rsidRDefault="001D48D8" w:rsidP="001D48D8">
            <w:pPr>
              <w:pStyle w:val="TableParagraph"/>
              <w:spacing w:before="1" w:line="192" w:lineRule="auto"/>
              <w:ind w:left="66" w:right="52"/>
              <w:jc w:val="center"/>
              <w:rPr>
                <w:sz w:val="19"/>
              </w:rPr>
            </w:pPr>
            <w:r>
              <w:rPr>
                <w:color w:val="231F20"/>
                <w:sz w:val="19"/>
              </w:rPr>
              <w:t>100</w:t>
            </w:r>
          </w:p>
        </w:tc>
      </w:tr>
      <w:tr w:rsidR="001D48D8" w14:paraId="56E461C8" w14:textId="77777777" w:rsidTr="00F3244B">
        <w:trPr>
          <w:trHeight w:val="644"/>
        </w:trPr>
        <w:tc>
          <w:tcPr>
            <w:tcW w:w="394" w:type="dxa"/>
          </w:tcPr>
          <w:p w14:paraId="760DD9E1" w14:textId="77777777" w:rsidR="001D48D8" w:rsidRDefault="001D48D8" w:rsidP="001D48D8">
            <w:pPr>
              <w:pStyle w:val="TableParagraph"/>
              <w:spacing w:before="13" w:line="192" w:lineRule="auto"/>
              <w:rPr>
                <w:i/>
                <w:sz w:val="21"/>
              </w:rPr>
            </w:pPr>
          </w:p>
          <w:p w14:paraId="0C6C93C3" w14:textId="77777777" w:rsidR="001D48D8" w:rsidRDefault="001D48D8" w:rsidP="001D48D8">
            <w:pPr>
              <w:pStyle w:val="TableParagraph"/>
              <w:spacing w:before="1" w:line="192" w:lineRule="auto"/>
              <w:ind w:left="56"/>
              <w:rPr>
                <w:sz w:val="19"/>
              </w:rPr>
            </w:pPr>
            <w:r>
              <w:rPr>
                <w:color w:val="231F20"/>
                <w:sz w:val="19"/>
              </w:rPr>
              <w:t>14</w:t>
            </w:r>
          </w:p>
        </w:tc>
        <w:tc>
          <w:tcPr>
            <w:tcW w:w="1508" w:type="dxa"/>
          </w:tcPr>
          <w:p w14:paraId="3C6D5F9B" w14:textId="77777777" w:rsidR="001D48D8" w:rsidRDefault="001D48D8" w:rsidP="00795FD5">
            <w:pPr>
              <w:pStyle w:val="TableParagraph"/>
              <w:spacing w:before="84" w:line="192" w:lineRule="auto"/>
              <w:ind w:left="56"/>
              <w:rPr>
                <w:sz w:val="19"/>
              </w:rPr>
            </w:pPr>
            <w:r>
              <w:rPr>
                <w:color w:val="231F20"/>
                <w:sz w:val="19"/>
              </w:rPr>
              <w:t>Better loan monitoring results in lower</w:t>
            </w:r>
          </w:p>
          <w:p w14:paraId="4AF986E3" w14:textId="77777777" w:rsidR="001D48D8" w:rsidRDefault="001D48D8" w:rsidP="001D48D8">
            <w:pPr>
              <w:pStyle w:val="TableParagraph"/>
              <w:spacing w:line="192" w:lineRule="auto"/>
              <w:ind w:left="56"/>
              <w:rPr>
                <w:sz w:val="19"/>
              </w:rPr>
            </w:pPr>
            <w:r>
              <w:rPr>
                <w:color w:val="231F20"/>
                <w:sz w:val="19"/>
              </w:rPr>
              <w:t>NPLs</w:t>
            </w:r>
          </w:p>
        </w:tc>
        <w:tc>
          <w:tcPr>
            <w:tcW w:w="270" w:type="dxa"/>
          </w:tcPr>
          <w:p w14:paraId="61B89A8A" w14:textId="77777777" w:rsidR="001D48D8" w:rsidRDefault="001D48D8" w:rsidP="001D48D8">
            <w:pPr>
              <w:pStyle w:val="TableParagraph"/>
              <w:spacing w:before="13" w:line="192" w:lineRule="auto"/>
              <w:rPr>
                <w:i/>
                <w:sz w:val="21"/>
              </w:rPr>
            </w:pPr>
          </w:p>
          <w:p w14:paraId="020D8571" w14:textId="77777777" w:rsidR="001D48D8" w:rsidRDefault="001D48D8" w:rsidP="001D48D8">
            <w:pPr>
              <w:pStyle w:val="TableParagraph"/>
              <w:spacing w:before="1" w:line="192" w:lineRule="auto"/>
              <w:ind w:right="110"/>
              <w:jc w:val="right"/>
              <w:rPr>
                <w:sz w:val="19"/>
              </w:rPr>
            </w:pPr>
            <w:r>
              <w:rPr>
                <w:color w:val="231F20"/>
                <w:sz w:val="19"/>
              </w:rPr>
              <w:t>0</w:t>
            </w:r>
          </w:p>
        </w:tc>
        <w:tc>
          <w:tcPr>
            <w:tcW w:w="271" w:type="dxa"/>
          </w:tcPr>
          <w:p w14:paraId="5BC4E357" w14:textId="77777777" w:rsidR="001D48D8" w:rsidRDefault="001D48D8" w:rsidP="001D48D8">
            <w:pPr>
              <w:pStyle w:val="TableParagraph"/>
              <w:spacing w:before="13" w:line="192" w:lineRule="auto"/>
              <w:rPr>
                <w:i/>
                <w:sz w:val="21"/>
              </w:rPr>
            </w:pPr>
          </w:p>
          <w:p w14:paraId="2B526FA7" w14:textId="77777777" w:rsidR="001D48D8" w:rsidRDefault="001D48D8" w:rsidP="001D48D8">
            <w:pPr>
              <w:pStyle w:val="TableParagraph"/>
              <w:spacing w:before="1" w:line="192" w:lineRule="auto"/>
              <w:ind w:right="110"/>
              <w:jc w:val="right"/>
              <w:rPr>
                <w:sz w:val="19"/>
              </w:rPr>
            </w:pPr>
            <w:r>
              <w:rPr>
                <w:color w:val="231F20"/>
                <w:sz w:val="19"/>
              </w:rPr>
              <w:t>2</w:t>
            </w:r>
          </w:p>
        </w:tc>
        <w:tc>
          <w:tcPr>
            <w:tcW w:w="359" w:type="dxa"/>
          </w:tcPr>
          <w:p w14:paraId="14922B7E" w14:textId="77777777" w:rsidR="001D48D8" w:rsidRDefault="001D48D8" w:rsidP="001D48D8">
            <w:pPr>
              <w:pStyle w:val="TableParagraph"/>
              <w:spacing w:before="13" w:line="192" w:lineRule="auto"/>
              <w:rPr>
                <w:i/>
                <w:sz w:val="21"/>
              </w:rPr>
            </w:pPr>
          </w:p>
          <w:p w14:paraId="469B41BC" w14:textId="77777777" w:rsidR="001D48D8" w:rsidRDefault="001D48D8" w:rsidP="001D48D8">
            <w:pPr>
              <w:pStyle w:val="TableParagraph"/>
              <w:spacing w:before="1" w:line="192" w:lineRule="auto"/>
              <w:ind w:left="10"/>
              <w:jc w:val="center"/>
              <w:rPr>
                <w:sz w:val="19"/>
              </w:rPr>
            </w:pPr>
            <w:r>
              <w:rPr>
                <w:color w:val="231F20"/>
                <w:sz w:val="19"/>
              </w:rPr>
              <w:t>2</w:t>
            </w:r>
          </w:p>
        </w:tc>
        <w:tc>
          <w:tcPr>
            <w:tcW w:w="301" w:type="dxa"/>
          </w:tcPr>
          <w:p w14:paraId="4D35B5A5" w14:textId="77777777" w:rsidR="001D48D8" w:rsidRDefault="001D48D8" w:rsidP="001D48D8">
            <w:pPr>
              <w:pStyle w:val="TableParagraph"/>
              <w:spacing w:before="13" w:line="192" w:lineRule="auto"/>
              <w:rPr>
                <w:i/>
                <w:sz w:val="21"/>
              </w:rPr>
            </w:pPr>
          </w:p>
          <w:p w14:paraId="20864772" w14:textId="77777777" w:rsidR="001D48D8" w:rsidRDefault="001D48D8" w:rsidP="001D48D8">
            <w:pPr>
              <w:pStyle w:val="TableParagraph"/>
              <w:spacing w:before="1" w:line="192" w:lineRule="auto"/>
              <w:ind w:left="50" w:right="40"/>
              <w:jc w:val="center"/>
              <w:rPr>
                <w:sz w:val="19"/>
              </w:rPr>
            </w:pPr>
            <w:r>
              <w:rPr>
                <w:color w:val="231F20"/>
                <w:sz w:val="19"/>
              </w:rPr>
              <w:t>44</w:t>
            </w:r>
          </w:p>
        </w:tc>
        <w:tc>
          <w:tcPr>
            <w:tcW w:w="301" w:type="dxa"/>
          </w:tcPr>
          <w:p w14:paraId="5A6FA559" w14:textId="77777777" w:rsidR="001D48D8" w:rsidRDefault="001D48D8" w:rsidP="001D48D8">
            <w:pPr>
              <w:pStyle w:val="TableParagraph"/>
              <w:spacing w:before="13" w:line="192" w:lineRule="auto"/>
              <w:rPr>
                <w:i/>
                <w:sz w:val="21"/>
              </w:rPr>
            </w:pPr>
          </w:p>
          <w:p w14:paraId="0827255F" w14:textId="77777777" w:rsidR="001D48D8" w:rsidRDefault="001D48D8" w:rsidP="001D48D8">
            <w:pPr>
              <w:pStyle w:val="TableParagraph"/>
              <w:spacing w:before="1" w:line="192" w:lineRule="auto"/>
              <w:ind w:left="75"/>
              <w:rPr>
                <w:sz w:val="19"/>
              </w:rPr>
            </w:pPr>
            <w:r>
              <w:rPr>
                <w:color w:val="231F20"/>
                <w:sz w:val="19"/>
              </w:rPr>
              <w:t>52</w:t>
            </w:r>
          </w:p>
        </w:tc>
        <w:tc>
          <w:tcPr>
            <w:tcW w:w="574" w:type="dxa"/>
            <w:gridSpan w:val="3"/>
          </w:tcPr>
          <w:p w14:paraId="60D15F6A" w14:textId="77777777" w:rsidR="001D48D8" w:rsidRDefault="001D48D8" w:rsidP="001D48D8">
            <w:pPr>
              <w:pStyle w:val="TableParagraph"/>
              <w:spacing w:before="13" w:line="192" w:lineRule="auto"/>
              <w:rPr>
                <w:i/>
                <w:sz w:val="21"/>
              </w:rPr>
            </w:pPr>
          </w:p>
          <w:p w14:paraId="5B463E4C" w14:textId="77777777" w:rsidR="001D48D8" w:rsidRDefault="001D48D8" w:rsidP="001D48D8">
            <w:pPr>
              <w:pStyle w:val="TableParagraph"/>
              <w:spacing w:before="1" w:line="192" w:lineRule="auto"/>
              <w:ind w:left="86" w:right="75"/>
              <w:jc w:val="center"/>
              <w:rPr>
                <w:sz w:val="19"/>
              </w:rPr>
            </w:pPr>
            <w:r>
              <w:rPr>
                <w:color w:val="231F20"/>
                <w:sz w:val="19"/>
              </w:rPr>
              <w:t>4.46</w:t>
            </w:r>
          </w:p>
        </w:tc>
        <w:tc>
          <w:tcPr>
            <w:tcW w:w="681" w:type="dxa"/>
          </w:tcPr>
          <w:p w14:paraId="30D0CCD1" w14:textId="77777777" w:rsidR="001D48D8" w:rsidRDefault="001D48D8" w:rsidP="001D48D8">
            <w:pPr>
              <w:pStyle w:val="TableParagraph"/>
              <w:spacing w:before="13" w:line="192" w:lineRule="auto"/>
              <w:rPr>
                <w:i/>
                <w:sz w:val="21"/>
              </w:rPr>
            </w:pPr>
          </w:p>
          <w:p w14:paraId="554E3448" w14:textId="77777777" w:rsidR="001D48D8" w:rsidRDefault="001D48D8" w:rsidP="001D48D8">
            <w:pPr>
              <w:pStyle w:val="TableParagraph"/>
              <w:spacing w:before="1" w:line="192" w:lineRule="auto"/>
              <w:ind w:left="12"/>
              <w:jc w:val="center"/>
              <w:rPr>
                <w:sz w:val="19"/>
              </w:rPr>
            </w:pPr>
            <w:r>
              <w:rPr>
                <w:color w:val="231F20"/>
                <w:sz w:val="19"/>
              </w:rPr>
              <w:t>5</w:t>
            </w:r>
          </w:p>
        </w:tc>
        <w:tc>
          <w:tcPr>
            <w:tcW w:w="567" w:type="dxa"/>
          </w:tcPr>
          <w:p w14:paraId="34389D80" w14:textId="77777777" w:rsidR="001D48D8" w:rsidRDefault="001D48D8" w:rsidP="001D48D8">
            <w:pPr>
              <w:pStyle w:val="TableParagraph"/>
              <w:spacing w:before="13" w:line="192" w:lineRule="auto"/>
              <w:rPr>
                <w:i/>
                <w:sz w:val="21"/>
              </w:rPr>
            </w:pPr>
          </w:p>
          <w:p w14:paraId="7AFF0E30" w14:textId="77777777" w:rsidR="001D48D8" w:rsidRDefault="001D48D8" w:rsidP="001D48D8">
            <w:pPr>
              <w:pStyle w:val="TableParagraph"/>
              <w:spacing w:before="1" w:line="192" w:lineRule="auto"/>
              <w:ind w:left="153"/>
              <w:rPr>
                <w:sz w:val="19"/>
              </w:rPr>
            </w:pPr>
            <w:r>
              <w:rPr>
                <w:color w:val="231F20"/>
                <w:sz w:val="19"/>
              </w:rPr>
              <w:t>0.64</w:t>
            </w:r>
          </w:p>
        </w:tc>
        <w:tc>
          <w:tcPr>
            <w:tcW w:w="548" w:type="dxa"/>
          </w:tcPr>
          <w:p w14:paraId="25D04DB6" w14:textId="77777777" w:rsidR="001D48D8" w:rsidRDefault="001D48D8" w:rsidP="001D48D8">
            <w:pPr>
              <w:pStyle w:val="TableParagraph"/>
              <w:spacing w:before="13" w:line="192" w:lineRule="auto"/>
              <w:rPr>
                <w:i/>
                <w:sz w:val="21"/>
              </w:rPr>
            </w:pPr>
          </w:p>
          <w:p w14:paraId="434205C6" w14:textId="77777777" w:rsidR="001D48D8" w:rsidRDefault="001D48D8" w:rsidP="001D48D8">
            <w:pPr>
              <w:pStyle w:val="TableParagraph"/>
              <w:spacing w:before="1" w:line="192" w:lineRule="auto"/>
              <w:ind w:left="66" w:right="52"/>
              <w:jc w:val="center"/>
              <w:rPr>
                <w:sz w:val="19"/>
              </w:rPr>
            </w:pPr>
            <w:r>
              <w:rPr>
                <w:color w:val="231F20"/>
                <w:sz w:val="19"/>
              </w:rPr>
              <w:t>100</w:t>
            </w:r>
          </w:p>
        </w:tc>
      </w:tr>
      <w:tr w:rsidR="001D48D8" w14:paraId="7B811920" w14:textId="77777777" w:rsidTr="00F3244B">
        <w:trPr>
          <w:trHeight w:val="644"/>
        </w:trPr>
        <w:tc>
          <w:tcPr>
            <w:tcW w:w="394" w:type="dxa"/>
          </w:tcPr>
          <w:p w14:paraId="1288223B" w14:textId="77777777" w:rsidR="001D48D8" w:rsidRDefault="001D48D8" w:rsidP="001D48D8">
            <w:pPr>
              <w:pStyle w:val="TableParagraph"/>
              <w:spacing w:before="13" w:line="192" w:lineRule="auto"/>
              <w:rPr>
                <w:i/>
                <w:sz w:val="21"/>
              </w:rPr>
            </w:pPr>
          </w:p>
          <w:p w14:paraId="0B95EC7B" w14:textId="77777777" w:rsidR="001D48D8" w:rsidRDefault="001D48D8" w:rsidP="001D48D8">
            <w:pPr>
              <w:pStyle w:val="TableParagraph"/>
              <w:spacing w:before="1" w:line="192" w:lineRule="auto"/>
              <w:ind w:left="56"/>
              <w:rPr>
                <w:sz w:val="19"/>
              </w:rPr>
            </w:pPr>
            <w:r>
              <w:rPr>
                <w:color w:val="231F20"/>
                <w:sz w:val="19"/>
              </w:rPr>
              <w:t>15</w:t>
            </w:r>
          </w:p>
        </w:tc>
        <w:tc>
          <w:tcPr>
            <w:tcW w:w="1508" w:type="dxa"/>
          </w:tcPr>
          <w:p w14:paraId="119DE342" w14:textId="77777777" w:rsidR="001D48D8" w:rsidRDefault="001D48D8" w:rsidP="00795FD5">
            <w:pPr>
              <w:pStyle w:val="TableParagraph"/>
              <w:spacing w:before="84" w:line="192" w:lineRule="auto"/>
              <w:ind w:left="56"/>
              <w:rPr>
                <w:sz w:val="19"/>
              </w:rPr>
            </w:pPr>
            <w:r>
              <w:rPr>
                <w:color w:val="231F20"/>
                <w:sz w:val="19"/>
              </w:rPr>
              <w:t>Banks with better IT and MIS incurs less</w:t>
            </w:r>
          </w:p>
          <w:p w14:paraId="712413C5" w14:textId="77777777" w:rsidR="001D48D8" w:rsidRDefault="001D48D8" w:rsidP="001D48D8">
            <w:pPr>
              <w:pStyle w:val="TableParagraph"/>
              <w:spacing w:line="192" w:lineRule="auto"/>
              <w:ind w:left="56"/>
              <w:rPr>
                <w:sz w:val="19"/>
              </w:rPr>
            </w:pPr>
            <w:r>
              <w:rPr>
                <w:color w:val="231F20"/>
                <w:sz w:val="19"/>
              </w:rPr>
              <w:t>NPLs</w:t>
            </w:r>
          </w:p>
        </w:tc>
        <w:tc>
          <w:tcPr>
            <w:tcW w:w="270" w:type="dxa"/>
          </w:tcPr>
          <w:p w14:paraId="101760A2" w14:textId="77777777" w:rsidR="001D48D8" w:rsidRDefault="001D48D8" w:rsidP="001D48D8">
            <w:pPr>
              <w:pStyle w:val="TableParagraph"/>
              <w:spacing w:before="13" w:line="192" w:lineRule="auto"/>
              <w:rPr>
                <w:i/>
                <w:sz w:val="21"/>
              </w:rPr>
            </w:pPr>
          </w:p>
          <w:p w14:paraId="6BE2E843" w14:textId="77777777" w:rsidR="001D48D8" w:rsidRDefault="001D48D8" w:rsidP="001D48D8">
            <w:pPr>
              <w:pStyle w:val="TableParagraph"/>
              <w:spacing w:before="1" w:line="192" w:lineRule="auto"/>
              <w:ind w:right="110"/>
              <w:jc w:val="right"/>
              <w:rPr>
                <w:sz w:val="19"/>
              </w:rPr>
            </w:pPr>
            <w:r>
              <w:rPr>
                <w:color w:val="231F20"/>
                <w:sz w:val="19"/>
              </w:rPr>
              <w:t>0</w:t>
            </w:r>
          </w:p>
        </w:tc>
        <w:tc>
          <w:tcPr>
            <w:tcW w:w="271" w:type="dxa"/>
          </w:tcPr>
          <w:p w14:paraId="7AF54221" w14:textId="77777777" w:rsidR="001D48D8" w:rsidRDefault="001D48D8" w:rsidP="001D48D8">
            <w:pPr>
              <w:pStyle w:val="TableParagraph"/>
              <w:spacing w:before="13" w:line="192" w:lineRule="auto"/>
              <w:rPr>
                <w:i/>
                <w:sz w:val="21"/>
              </w:rPr>
            </w:pPr>
          </w:p>
          <w:p w14:paraId="2DF6EC7E" w14:textId="77777777" w:rsidR="001D48D8" w:rsidRDefault="001D48D8" w:rsidP="001D48D8">
            <w:pPr>
              <w:pStyle w:val="TableParagraph"/>
              <w:spacing w:before="1" w:line="192" w:lineRule="auto"/>
              <w:ind w:right="63"/>
              <w:jc w:val="right"/>
              <w:rPr>
                <w:sz w:val="19"/>
              </w:rPr>
            </w:pPr>
            <w:r>
              <w:rPr>
                <w:color w:val="231F20"/>
                <w:sz w:val="19"/>
              </w:rPr>
              <w:t>13</w:t>
            </w:r>
          </w:p>
        </w:tc>
        <w:tc>
          <w:tcPr>
            <w:tcW w:w="359" w:type="dxa"/>
          </w:tcPr>
          <w:p w14:paraId="74DB6507" w14:textId="77777777" w:rsidR="001D48D8" w:rsidRDefault="001D48D8" w:rsidP="001D48D8">
            <w:pPr>
              <w:pStyle w:val="TableParagraph"/>
              <w:spacing w:before="13" w:line="192" w:lineRule="auto"/>
              <w:rPr>
                <w:i/>
                <w:sz w:val="21"/>
              </w:rPr>
            </w:pPr>
          </w:p>
          <w:p w14:paraId="1FBFB3C8" w14:textId="77777777" w:rsidR="001D48D8" w:rsidRDefault="001D48D8" w:rsidP="001D48D8">
            <w:pPr>
              <w:pStyle w:val="TableParagraph"/>
              <w:spacing w:before="1" w:line="192" w:lineRule="auto"/>
              <w:ind w:left="50" w:right="40"/>
              <w:jc w:val="center"/>
              <w:rPr>
                <w:sz w:val="19"/>
              </w:rPr>
            </w:pPr>
            <w:r>
              <w:rPr>
                <w:color w:val="231F20"/>
                <w:sz w:val="19"/>
              </w:rPr>
              <w:t>16</w:t>
            </w:r>
          </w:p>
        </w:tc>
        <w:tc>
          <w:tcPr>
            <w:tcW w:w="301" w:type="dxa"/>
          </w:tcPr>
          <w:p w14:paraId="1860CB69" w14:textId="77777777" w:rsidR="001D48D8" w:rsidRDefault="001D48D8" w:rsidP="001D48D8">
            <w:pPr>
              <w:pStyle w:val="TableParagraph"/>
              <w:spacing w:before="13" w:line="192" w:lineRule="auto"/>
              <w:rPr>
                <w:i/>
                <w:sz w:val="21"/>
              </w:rPr>
            </w:pPr>
          </w:p>
          <w:p w14:paraId="5468471F" w14:textId="77777777" w:rsidR="001D48D8" w:rsidRDefault="001D48D8" w:rsidP="001D48D8">
            <w:pPr>
              <w:pStyle w:val="TableParagraph"/>
              <w:spacing w:before="1" w:line="192" w:lineRule="auto"/>
              <w:ind w:left="50" w:right="40"/>
              <w:jc w:val="center"/>
              <w:rPr>
                <w:sz w:val="19"/>
              </w:rPr>
            </w:pPr>
            <w:r>
              <w:rPr>
                <w:color w:val="231F20"/>
                <w:sz w:val="19"/>
              </w:rPr>
              <w:t>51</w:t>
            </w:r>
          </w:p>
        </w:tc>
        <w:tc>
          <w:tcPr>
            <w:tcW w:w="301" w:type="dxa"/>
          </w:tcPr>
          <w:p w14:paraId="3F7D5125" w14:textId="77777777" w:rsidR="001D48D8" w:rsidRDefault="001D48D8" w:rsidP="001D48D8">
            <w:pPr>
              <w:pStyle w:val="TableParagraph"/>
              <w:spacing w:before="13" w:line="192" w:lineRule="auto"/>
              <w:rPr>
                <w:i/>
                <w:sz w:val="21"/>
              </w:rPr>
            </w:pPr>
          </w:p>
          <w:p w14:paraId="459ECCF6" w14:textId="77777777" w:rsidR="001D48D8" w:rsidRDefault="001D48D8" w:rsidP="001D48D8">
            <w:pPr>
              <w:pStyle w:val="TableParagraph"/>
              <w:spacing w:before="1" w:line="192" w:lineRule="auto"/>
              <w:ind w:left="75"/>
              <w:rPr>
                <w:sz w:val="19"/>
              </w:rPr>
            </w:pPr>
            <w:r>
              <w:rPr>
                <w:color w:val="231F20"/>
                <w:sz w:val="19"/>
              </w:rPr>
              <w:t>20</w:t>
            </w:r>
          </w:p>
        </w:tc>
        <w:tc>
          <w:tcPr>
            <w:tcW w:w="574" w:type="dxa"/>
            <w:gridSpan w:val="3"/>
          </w:tcPr>
          <w:p w14:paraId="7829CF02" w14:textId="77777777" w:rsidR="001D48D8" w:rsidRDefault="001D48D8" w:rsidP="001D48D8">
            <w:pPr>
              <w:pStyle w:val="TableParagraph"/>
              <w:spacing w:before="13" w:line="192" w:lineRule="auto"/>
              <w:rPr>
                <w:i/>
                <w:sz w:val="21"/>
              </w:rPr>
            </w:pPr>
          </w:p>
          <w:p w14:paraId="76F7712A" w14:textId="77777777" w:rsidR="001D48D8" w:rsidRDefault="001D48D8" w:rsidP="001D48D8">
            <w:pPr>
              <w:pStyle w:val="TableParagraph"/>
              <w:spacing w:before="1" w:line="192" w:lineRule="auto"/>
              <w:ind w:left="86" w:right="75"/>
              <w:jc w:val="center"/>
              <w:rPr>
                <w:sz w:val="19"/>
              </w:rPr>
            </w:pPr>
            <w:r>
              <w:rPr>
                <w:color w:val="231F20"/>
                <w:sz w:val="19"/>
              </w:rPr>
              <w:t>3.78</w:t>
            </w:r>
          </w:p>
        </w:tc>
        <w:tc>
          <w:tcPr>
            <w:tcW w:w="681" w:type="dxa"/>
          </w:tcPr>
          <w:p w14:paraId="0DBD58C3" w14:textId="77777777" w:rsidR="001D48D8" w:rsidRDefault="001D48D8" w:rsidP="001D48D8">
            <w:pPr>
              <w:pStyle w:val="TableParagraph"/>
              <w:spacing w:before="13" w:line="192" w:lineRule="auto"/>
              <w:rPr>
                <w:i/>
                <w:sz w:val="21"/>
              </w:rPr>
            </w:pPr>
          </w:p>
          <w:p w14:paraId="3402F819" w14:textId="77777777" w:rsidR="001D48D8" w:rsidRDefault="001D48D8" w:rsidP="001D48D8">
            <w:pPr>
              <w:pStyle w:val="TableParagraph"/>
              <w:spacing w:before="1" w:line="192" w:lineRule="auto"/>
              <w:ind w:left="12"/>
              <w:jc w:val="center"/>
              <w:rPr>
                <w:sz w:val="19"/>
              </w:rPr>
            </w:pPr>
            <w:r>
              <w:rPr>
                <w:color w:val="231F20"/>
                <w:sz w:val="19"/>
              </w:rPr>
              <w:t>4</w:t>
            </w:r>
          </w:p>
        </w:tc>
        <w:tc>
          <w:tcPr>
            <w:tcW w:w="567" w:type="dxa"/>
          </w:tcPr>
          <w:p w14:paraId="70F4A6F4" w14:textId="77777777" w:rsidR="001D48D8" w:rsidRDefault="001D48D8" w:rsidP="001D48D8">
            <w:pPr>
              <w:pStyle w:val="TableParagraph"/>
              <w:spacing w:before="13" w:line="192" w:lineRule="auto"/>
              <w:rPr>
                <w:i/>
                <w:sz w:val="21"/>
              </w:rPr>
            </w:pPr>
          </w:p>
          <w:p w14:paraId="74B5D09B" w14:textId="77777777" w:rsidR="001D48D8" w:rsidRDefault="001D48D8" w:rsidP="001D48D8">
            <w:pPr>
              <w:pStyle w:val="TableParagraph"/>
              <w:spacing w:before="1" w:line="192" w:lineRule="auto"/>
              <w:ind w:left="153"/>
              <w:rPr>
                <w:sz w:val="19"/>
              </w:rPr>
            </w:pPr>
            <w:r>
              <w:rPr>
                <w:color w:val="231F20"/>
                <w:sz w:val="19"/>
              </w:rPr>
              <w:t>0.92</w:t>
            </w:r>
          </w:p>
        </w:tc>
        <w:tc>
          <w:tcPr>
            <w:tcW w:w="548" w:type="dxa"/>
          </w:tcPr>
          <w:p w14:paraId="7E10AEC9" w14:textId="77777777" w:rsidR="001D48D8" w:rsidRDefault="001D48D8" w:rsidP="001D48D8">
            <w:pPr>
              <w:pStyle w:val="TableParagraph"/>
              <w:spacing w:before="13" w:line="192" w:lineRule="auto"/>
              <w:rPr>
                <w:i/>
                <w:sz w:val="21"/>
              </w:rPr>
            </w:pPr>
          </w:p>
          <w:p w14:paraId="610E452F" w14:textId="77777777" w:rsidR="001D48D8" w:rsidRDefault="001D48D8" w:rsidP="001D48D8">
            <w:pPr>
              <w:pStyle w:val="TableParagraph"/>
              <w:spacing w:before="1" w:line="192" w:lineRule="auto"/>
              <w:ind w:left="66" w:right="52"/>
              <w:jc w:val="center"/>
              <w:rPr>
                <w:sz w:val="19"/>
              </w:rPr>
            </w:pPr>
            <w:r>
              <w:rPr>
                <w:color w:val="231F20"/>
                <w:sz w:val="19"/>
              </w:rPr>
              <w:t>100</w:t>
            </w:r>
          </w:p>
        </w:tc>
      </w:tr>
      <w:tr w:rsidR="001D48D8" w14:paraId="4883649E" w14:textId="77777777" w:rsidTr="00F3244B">
        <w:trPr>
          <w:trHeight w:val="494"/>
        </w:trPr>
        <w:tc>
          <w:tcPr>
            <w:tcW w:w="394" w:type="dxa"/>
          </w:tcPr>
          <w:p w14:paraId="22ADE6E6" w14:textId="77777777" w:rsidR="001D48D8" w:rsidRDefault="001D48D8" w:rsidP="001D48D8">
            <w:pPr>
              <w:pStyle w:val="TableParagraph"/>
              <w:spacing w:before="257" w:line="192" w:lineRule="auto"/>
              <w:ind w:left="56"/>
              <w:rPr>
                <w:sz w:val="19"/>
              </w:rPr>
            </w:pPr>
            <w:r>
              <w:rPr>
                <w:color w:val="231F20"/>
                <w:sz w:val="19"/>
              </w:rPr>
              <w:t>16</w:t>
            </w:r>
          </w:p>
        </w:tc>
        <w:tc>
          <w:tcPr>
            <w:tcW w:w="1508" w:type="dxa"/>
          </w:tcPr>
          <w:p w14:paraId="047FCC37" w14:textId="77777777" w:rsidR="001D48D8" w:rsidRDefault="001D48D8" w:rsidP="001D48D8">
            <w:pPr>
              <w:pStyle w:val="TableParagraph"/>
              <w:spacing w:before="84" w:line="192" w:lineRule="auto"/>
              <w:ind w:left="56" w:right="44"/>
              <w:rPr>
                <w:sz w:val="19"/>
              </w:rPr>
            </w:pPr>
            <w:r>
              <w:rPr>
                <w:color w:val="231F20"/>
                <w:sz w:val="19"/>
              </w:rPr>
              <w:t>Higher lending rate causes NPLs</w:t>
            </w:r>
          </w:p>
          <w:p w14:paraId="35CA1879" w14:textId="77777777" w:rsidR="001D48D8" w:rsidRDefault="001D48D8" w:rsidP="001D48D8">
            <w:pPr>
              <w:pStyle w:val="TableParagraph"/>
              <w:spacing w:line="192" w:lineRule="auto"/>
              <w:ind w:left="56"/>
              <w:rPr>
                <w:sz w:val="19"/>
              </w:rPr>
            </w:pPr>
            <w:r>
              <w:rPr>
                <w:color w:val="231F20"/>
                <w:sz w:val="19"/>
              </w:rPr>
              <w:t>to rise</w:t>
            </w:r>
          </w:p>
        </w:tc>
        <w:tc>
          <w:tcPr>
            <w:tcW w:w="270" w:type="dxa"/>
          </w:tcPr>
          <w:p w14:paraId="2519A02B" w14:textId="77777777" w:rsidR="001D48D8" w:rsidRDefault="001D48D8" w:rsidP="001D48D8">
            <w:pPr>
              <w:pStyle w:val="TableParagraph"/>
              <w:spacing w:before="257" w:line="192" w:lineRule="auto"/>
              <w:ind w:right="110"/>
              <w:jc w:val="right"/>
              <w:rPr>
                <w:sz w:val="19"/>
              </w:rPr>
            </w:pPr>
            <w:r>
              <w:rPr>
                <w:color w:val="231F20"/>
                <w:sz w:val="19"/>
              </w:rPr>
              <w:t>1</w:t>
            </w:r>
          </w:p>
        </w:tc>
        <w:tc>
          <w:tcPr>
            <w:tcW w:w="271" w:type="dxa"/>
          </w:tcPr>
          <w:p w14:paraId="63224CAA" w14:textId="77777777" w:rsidR="001D48D8" w:rsidRDefault="001D48D8" w:rsidP="001D48D8">
            <w:pPr>
              <w:pStyle w:val="TableParagraph"/>
              <w:spacing w:before="257" w:line="192" w:lineRule="auto"/>
              <w:ind w:right="63"/>
              <w:jc w:val="right"/>
              <w:rPr>
                <w:sz w:val="19"/>
              </w:rPr>
            </w:pPr>
            <w:r>
              <w:rPr>
                <w:color w:val="231F20"/>
                <w:sz w:val="19"/>
              </w:rPr>
              <w:t>13</w:t>
            </w:r>
          </w:p>
        </w:tc>
        <w:tc>
          <w:tcPr>
            <w:tcW w:w="359" w:type="dxa"/>
          </w:tcPr>
          <w:p w14:paraId="35E3F4B1" w14:textId="77777777" w:rsidR="001D48D8" w:rsidRDefault="001D48D8" w:rsidP="001D48D8">
            <w:pPr>
              <w:pStyle w:val="TableParagraph"/>
              <w:spacing w:before="257" w:line="192" w:lineRule="auto"/>
              <w:ind w:left="50" w:right="40"/>
              <w:jc w:val="center"/>
              <w:rPr>
                <w:sz w:val="19"/>
              </w:rPr>
            </w:pPr>
            <w:r>
              <w:rPr>
                <w:color w:val="231F20"/>
                <w:sz w:val="19"/>
              </w:rPr>
              <w:t>22</w:t>
            </w:r>
          </w:p>
        </w:tc>
        <w:tc>
          <w:tcPr>
            <w:tcW w:w="301" w:type="dxa"/>
          </w:tcPr>
          <w:p w14:paraId="052F0977" w14:textId="77777777" w:rsidR="001D48D8" w:rsidRDefault="001D48D8" w:rsidP="001D48D8">
            <w:pPr>
              <w:pStyle w:val="TableParagraph"/>
              <w:spacing w:before="257" w:line="192" w:lineRule="auto"/>
              <w:ind w:left="50" w:right="40"/>
              <w:jc w:val="center"/>
              <w:rPr>
                <w:sz w:val="19"/>
              </w:rPr>
            </w:pPr>
            <w:r>
              <w:rPr>
                <w:color w:val="231F20"/>
                <w:sz w:val="19"/>
              </w:rPr>
              <w:t>47</w:t>
            </w:r>
          </w:p>
        </w:tc>
        <w:tc>
          <w:tcPr>
            <w:tcW w:w="301" w:type="dxa"/>
          </w:tcPr>
          <w:p w14:paraId="788AC191" w14:textId="77777777" w:rsidR="001D48D8" w:rsidRDefault="001D48D8" w:rsidP="001D48D8">
            <w:pPr>
              <w:pStyle w:val="TableParagraph"/>
              <w:spacing w:before="257" w:line="192" w:lineRule="auto"/>
              <w:ind w:left="75"/>
              <w:rPr>
                <w:sz w:val="19"/>
              </w:rPr>
            </w:pPr>
            <w:r>
              <w:rPr>
                <w:color w:val="231F20"/>
                <w:sz w:val="19"/>
              </w:rPr>
              <w:t>17</w:t>
            </w:r>
          </w:p>
        </w:tc>
        <w:tc>
          <w:tcPr>
            <w:tcW w:w="574" w:type="dxa"/>
            <w:gridSpan w:val="3"/>
          </w:tcPr>
          <w:p w14:paraId="7E30BF60" w14:textId="77777777" w:rsidR="001D48D8" w:rsidRDefault="001D48D8" w:rsidP="001D48D8">
            <w:pPr>
              <w:pStyle w:val="TableParagraph"/>
              <w:spacing w:before="257" w:line="192" w:lineRule="auto"/>
              <w:ind w:left="86" w:right="75"/>
              <w:jc w:val="center"/>
              <w:rPr>
                <w:sz w:val="19"/>
              </w:rPr>
            </w:pPr>
            <w:r>
              <w:rPr>
                <w:color w:val="231F20"/>
                <w:sz w:val="19"/>
              </w:rPr>
              <w:t>3.66</w:t>
            </w:r>
          </w:p>
        </w:tc>
        <w:tc>
          <w:tcPr>
            <w:tcW w:w="681" w:type="dxa"/>
          </w:tcPr>
          <w:p w14:paraId="2F2AAEB3" w14:textId="77777777" w:rsidR="001D48D8" w:rsidRDefault="001D48D8" w:rsidP="001D48D8">
            <w:pPr>
              <w:pStyle w:val="TableParagraph"/>
              <w:spacing w:before="257" w:line="192" w:lineRule="auto"/>
              <w:ind w:left="12"/>
              <w:jc w:val="center"/>
              <w:rPr>
                <w:sz w:val="19"/>
              </w:rPr>
            </w:pPr>
            <w:r>
              <w:rPr>
                <w:color w:val="231F20"/>
                <w:sz w:val="19"/>
              </w:rPr>
              <w:t>4</w:t>
            </w:r>
          </w:p>
        </w:tc>
        <w:tc>
          <w:tcPr>
            <w:tcW w:w="567" w:type="dxa"/>
          </w:tcPr>
          <w:p w14:paraId="137CE75D" w14:textId="77777777" w:rsidR="001D48D8" w:rsidRDefault="001D48D8" w:rsidP="001D48D8">
            <w:pPr>
              <w:pStyle w:val="TableParagraph"/>
              <w:spacing w:before="257" w:line="192" w:lineRule="auto"/>
              <w:ind w:left="153"/>
              <w:rPr>
                <w:sz w:val="19"/>
              </w:rPr>
            </w:pPr>
            <w:r>
              <w:rPr>
                <w:color w:val="231F20"/>
                <w:sz w:val="19"/>
              </w:rPr>
              <w:t>0.95</w:t>
            </w:r>
          </w:p>
        </w:tc>
        <w:tc>
          <w:tcPr>
            <w:tcW w:w="548" w:type="dxa"/>
          </w:tcPr>
          <w:p w14:paraId="39C4A890" w14:textId="77777777" w:rsidR="001D48D8" w:rsidRDefault="001D48D8" w:rsidP="001D48D8">
            <w:pPr>
              <w:pStyle w:val="TableParagraph"/>
              <w:spacing w:before="257" w:line="192" w:lineRule="auto"/>
              <w:ind w:left="66" w:right="52"/>
              <w:jc w:val="center"/>
              <w:rPr>
                <w:sz w:val="19"/>
              </w:rPr>
            </w:pPr>
            <w:r>
              <w:rPr>
                <w:color w:val="231F20"/>
                <w:sz w:val="19"/>
              </w:rPr>
              <w:t>100</w:t>
            </w:r>
          </w:p>
        </w:tc>
      </w:tr>
      <w:tr w:rsidR="001D48D8" w14:paraId="458BB7A3" w14:textId="77777777" w:rsidTr="00F3244B">
        <w:trPr>
          <w:trHeight w:val="494"/>
        </w:trPr>
        <w:tc>
          <w:tcPr>
            <w:tcW w:w="394" w:type="dxa"/>
          </w:tcPr>
          <w:p w14:paraId="73B7E619" w14:textId="77777777" w:rsidR="001D48D8" w:rsidRDefault="001D48D8" w:rsidP="001D48D8">
            <w:pPr>
              <w:pStyle w:val="TableParagraph"/>
              <w:spacing w:before="257" w:line="192" w:lineRule="auto"/>
              <w:ind w:left="56"/>
              <w:rPr>
                <w:sz w:val="19"/>
              </w:rPr>
            </w:pPr>
            <w:r>
              <w:rPr>
                <w:color w:val="231F20"/>
                <w:sz w:val="19"/>
              </w:rPr>
              <w:t>17</w:t>
            </w:r>
          </w:p>
        </w:tc>
        <w:tc>
          <w:tcPr>
            <w:tcW w:w="1508" w:type="dxa"/>
          </w:tcPr>
          <w:p w14:paraId="71035214" w14:textId="77777777" w:rsidR="001D48D8" w:rsidRDefault="001D48D8" w:rsidP="00795FD5">
            <w:pPr>
              <w:pStyle w:val="TableParagraph"/>
              <w:spacing w:before="84" w:line="192" w:lineRule="auto"/>
              <w:ind w:left="56"/>
              <w:rPr>
                <w:sz w:val="19"/>
              </w:rPr>
            </w:pPr>
            <w:r>
              <w:rPr>
                <w:color w:val="231F20"/>
                <w:sz w:val="19"/>
              </w:rPr>
              <w:t>Higher cost of fund increases</w:t>
            </w:r>
          </w:p>
          <w:p w14:paraId="2770B2FE" w14:textId="77777777" w:rsidR="001D48D8" w:rsidRDefault="001D48D8" w:rsidP="001D48D8">
            <w:pPr>
              <w:pStyle w:val="TableParagraph"/>
              <w:spacing w:line="192" w:lineRule="auto"/>
              <w:ind w:left="56"/>
              <w:rPr>
                <w:sz w:val="19"/>
              </w:rPr>
            </w:pPr>
            <w:r>
              <w:rPr>
                <w:color w:val="231F20"/>
                <w:sz w:val="19"/>
              </w:rPr>
              <w:t>NPLs</w:t>
            </w:r>
          </w:p>
        </w:tc>
        <w:tc>
          <w:tcPr>
            <w:tcW w:w="270" w:type="dxa"/>
          </w:tcPr>
          <w:p w14:paraId="298F7924" w14:textId="77777777" w:rsidR="001D48D8" w:rsidRDefault="001D48D8" w:rsidP="001D48D8">
            <w:pPr>
              <w:pStyle w:val="TableParagraph"/>
              <w:spacing w:before="257" w:line="192" w:lineRule="auto"/>
              <w:ind w:right="110"/>
              <w:jc w:val="right"/>
              <w:rPr>
                <w:sz w:val="19"/>
              </w:rPr>
            </w:pPr>
            <w:r>
              <w:rPr>
                <w:color w:val="231F20"/>
                <w:sz w:val="19"/>
              </w:rPr>
              <w:t>3</w:t>
            </w:r>
          </w:p>
        </w:tc>
        <w:tc>
          <w:tcPr>
            <w:tcW w:w="271" w:type="dxa"/>
          </w:tcPr>
          <w:p w14:paraId="00271CC5" w14:textId="77777777" w:rsidR="001D48D8" w:rsidRDefault="001D48D8" w:rsidP="001D48D8">
            <w:pPr>
              <w:pStyle w:val="TableParagraph"/>
              <w:spacing w:before="257" w:line="192" w:lineRule="auto"/>
              <w:ind w:right="63"/>
              <w:jc w:val="right"/>
              <w:rPr>
                <w:sz w:val="19"/>
              </w:rPr>
            </w:pPr>
            <w:r>
              <w:rPr>
                <w:color w:val="231F20"/>
                <w:sz w:val="19"/>
              </w:rPr>
              <w:t>16</w:t>
            </w:r>
          </w:p>
        </w:tc>
        <w:tc>
          <w:tcPr>
            <w:tcW w:w="359" w:type="dxa"/>
          </w:tcPr>
          <w:p w14:paraId="77875800" w14:textId="77777777" w:rsidR="001D48D8" w:rsidRDefault="001D48D8" w:rsidP="001D48D8">
            <w:pPr>
              <w:pStyle w:val="TableParagraph"/>
              <w:spacing w:before="257" w:line="192" w:lineRule="auto"/>
              <w:ind w:left="50" w:right="40"/>
              <w:jc w:val="center"/>
              <w:rPr>
                <w:sz w:val="19"/>
              </w:rPr>
            </w:pPr>
            <w:r>
              <w:rPr>
                <w:color w:val="231F20"/>
                <w:sz w:val="19"/>
              </w:rPr>
              <w:t>24</w:t>
            </w:r>
          </w:p>
        </w:tc>
        <w:tc>
          <w:tcPr>
            <w:tcW w:w="301" w:type="dxa"/>
          </w:tcPr>
          <w:p w14:paraId="1E47FF2D" w14:textId="77777777" w:rsidR="001D48D8" w:rsidRDefault="001D48D8" w:rsidP="001D48D8">
            <w:pPr>
              <w:pStyle w:val="TableParagraph"/>
              <w:spacing w:before="257" w:line="192" w:lineRule="auto"/>
              <w:ind w:left="50" w:right="40"/>
              <w:jc w:val="center"/>
              <w:rPr>
                <w:sz w:val="19"/>
              </w:rPr>
            </w:pPr>
            <w:r>
              <w:rPr>
                <w:color w:val="231F20"/>
                <w:sz w:val="19"/>
              </w:rPr>
              <w:t>41</w:t>
            </w:r>
          </w:p>
        </w:tc>
        <w:tc>
          <w:tcPr>
            <w:tcW w:w="301" w:type="dxa"/>
          </w:tcPr>
          <w:p w14:paraId="4B1516EC" w14:textId="77777777" w:rsidR="001D48D8" w:rsidRDefault="001D48D8" w:rsidP="001D48D8">
            <w:pPr>
              <w:pStyle w:val="TableParagraph"/>
              <w:spacing w:before="257" w:line="192" w:lineRule="auto"/>
              <w:ind w:left="75"/>
              <w:rPr>
                <w:sz w:val="19"/>
              </w:rPr>
            </w:pPr>
            <w:r>
              <w:rPr>
                <w:color w:val="231F20"/>
                <w:sz w:val="19"/>
              </w:rPr>
              <w:t>16</w:t>
            </w:r>
          </w:p>
        </w:tc>
        <w:tc>
          <w:tcPr>
            <w:tcW w:w="574" w:type="dxa"/>
            <w:gridSpan w:val="3"/>
          </w:tcPr>
          <w:p w14:paraId="031D30B5" w14:textId="77777777" w:rsidR="001D48D8" w:rsidRDefault="001D48D8" w:rsidP="001D48D8">
            <w:pPr>
              <w:pStyle w:val="TableParagraph"/>
              <w:spacing w:before="257" w:line="192" w:lineRule="auto"/>
              <w:ind w:left="86" w:right="75"/>
              <w:jc w:val="center"/>
              <w:rPr>
                <w:sz w:val="19"/>
              </w:rPr>
            </w:pPr>
            <w:r>
              <w:rPr>
                <w:color w:val="231F20"/>
                <w:sz w:val="19"/>
              </w:rPr>
              <w:t>3.51</w:t>
            </w:r>
          </w:p>
        </w:tc>
        <w:tc>
          <w:tcPr>
            <w:tcW w:w="681" w:type="dxa"/>
          </w:tcPr>
          <w:p w14:paraId="11E2427C" w14:textId="77777777" w:rsidR="001D48D8" w:rsidRDefault="001D48D8" w:rsidP="001D48D8">
            <w:pPr>
              <w:pStyle w:val="TableParagraph"/>
              <w:spacing w:before="257" w:line="192" w:lineRule="auto"/>
              <w:ind w:left="12"/>
              <w:jc w:val="center"/>
              <w:rPr>
                <w:sz w:val="19"/>
              </w:rPr>
            </w:pPr>
            <w:r>
              <w:rPr>
                <w:color w:val="231F20"/>
                <w:sz w:val="19"/>
              </w:rPr>
              <w:t>4</w:t>
            </w:r>
          </w:p>
        </w:tc>
        <w:tc>
          <w:tcPr>
            <w:tcW w:w="567" w:type="dxa"/>
          </w:tcPr>
          <w:p w14:paraId="301D4167" w14:textId="77777777" w:rsidR="00FE72B1" w:rsidRDefault="001D48D8" w:rsidP="001D48D8">
            <w:pPr>
              <w:pStyle w:val="TableParagraph"/>
              <w:spacing w:before="257" w:line="192" w:lineRule="auto"/>
              <w:ind w:left="153"/>
              <w:rPr>
                <w:sz w:val="19"/>
              </w:rPr>
            </w:pPr>
            <w:r>
              <w:rPr>
                <w:color w:val="231F20"/>
                <w:sz w:val="19"/>
              </w:rPr>
              <w:t>1.04</w:t>
            </w:r>
          </w:p>
          <w:p w14:paraId="6D62D94B" w14:textId="77777777" w:rsidR="00FE72B1" w:rsidRPr="00FE72B1" w:rsidRDefault="00FE72B1" w:rsidP="00FE72B1"/>
          <w:p w14:paraId="0436FA07" w14:textId="77777777" w:rsidR="00FE72B1" w:rsidRPr="00FE72B1" w:rsidRDefault="00FE72B1" w:rsidP="00FE72B1"/>
          <w:p w14:paraId="4C2281AF" w14:textId="77777777" w:rsidR="001D48D8" w:rsidRPr="00FE72B1" w:rsidRDefault="001D48D8" w:rsidP="00FE72B1"/>
        </w:tc>
        <w:tc>
          <w:tcPr>
            <w:tcW w:w="548" w:type="dxa"/>
          </w:tcPr>
          <w:p w14:paraId="62D5F7AE" w14:textId="77777777" w:rsidR="001D48D8" w:rsidRDefault="001D48D8" w:rsidP="001D48D8">
            <w:pPr>
              <w:pStyle w:val="TableParagraph"/>
              <w:spacing w:before="257" w:line="192" w:lineRule="auto"/>
              <w:ind w:left="66" w:right="52"/>
              <w:jc w:val="center"/>
              <w:rPr>
                <w:sz w:val="19"/>
              </w:rPr>
            </w:pPr>
            <w:r>
              <w:rPr>
                <w:color w:val="231F20"/>
                <w:sz w:val="19"/>
              </w:rPr>
              <w:t>100</w:t>
            </w:r>
          </w:p>
        </w:tc>
      </w:tr>
      <w:tr w:rsidR="001D48D8" w14:paraId="078A09A3" w14:textId="77777777" w:rsidTr="00F3244B">
        <w:trPr>
          <w:trHeight w:val="644"/>
        </w:trPr>
        <w:tc>
          <w:tcPr>
            <w:tcW w:w="394" w:type="dxa"/>
          </w:tcPr>
          <w:p w14:paraId="1C10B17F" w14:textId="77777777" w:rsidR="001D48D8" w:rsidRDefault="001D48D8" w:rsidP="001D48D8">
            <w:pPr>
              <w:pStyle w:val="TableParagraph"/>
              <w:spacing w:before="13" w:line="192" w:lineRule="auto"/>
              <w:rPr>
                <w:i/>
                <w:sz w:val="21"/>
              </w:rPr>
            </w:pPr>
          </w:p>
          <w:p w14:paraId="47762157" w14:textId="77777777" w:rsidR="001D48D8" w:rsidRDefault="001D48D8" w:rsidP="001D48D8">
            <w:pPr>
              <w:pStyle w:val="TableParagraph"/>
              <w:spacing w:before="1" w:line="192" w:lineRule="auto"/>
              <w:ind w:left="56"/>
              <w:rPr>
                <w:sz w:val="19"/>
              </w:rPr>
            </w:pPr>
            <w:r>
              <w:rPr>
                <w:color w:val="231F20"/>
                <w:sz w:val="19"/>
              </w:rPr>
              <w:t>18</w:t>
            </w:r>
          </w:p>
        </w:tc>
        <w:tc>
          <w:tcPr>
            <w:tcW w:w="1508" w:type="dxa"/>
          </w:tcPr>
          <w:p w14:paraId="19E9D608" w14:textId="77777777" w:rsidR="001D48D8" w:rsidRDefault="001D48D8" w:rsidP="001D48D8">
            <w:pPr>
              <w:pStyle w:val="TableParagraph"/>
              <w:spacing w:before="84" w:line="192" w:lineRule="auto"/>
              <w:ind w:left="56" w:right="349"/>
              <w:rPr>
                <w:sz w:val="19"/>
              </w:rPr>
            </w:pPr>
            <w:r>
              <w:rPr>
                <w:color w:val="231F20"/>
                <w:sz w:val="19"/>
              </w:rPr>
              <w:t>Unhealthy competition among banks</w:t>
            </w:r>
          </w:p>
          <w:p w14:paraId="3AC4B910" w14:textId="77777777" w:rsidR="001D48D8" w:rsidRDefault="001D48D8" w:rsidP="001D48D8">
            <w:pPr>
              <w:pStyle w:val="TableParagraph"/>
              <w:spacing w:line="192" w:lineRule="auto"/>
              <w:ind w:left="56"/>
              <w:rPr>
                <w:sz w:val="19"/>
              </w:rPr>
            </w:pPr>
            <w:r>
              <w:rPr>
                <w:color w:val="231F20"/>
                <w:sz w:val="19"/>
              </w:rPr>
              <w:t>increases NPLs</w:t>
            </w:r>
          </w:p>
        </w:tc>
        <w:tc>
          <w:tcPr>
            <w:tcW w:w="270" w:type="dxa"/>
          </w:tcPr>
          <w:p w14:paraId="27FC7195" w14:textId="77777777" w:rsidR="001D48D8" w:rsidRDefault="001D48D8" w:rsidP="001D48D8">
            <w:pPr>
              <w:pStyle w:val="TableParagraph"/>
              <w:spacing w:before="13" w:line="192" w:lineRule="auto"/>
              <w:rPr>
                <w:i/>
                <w:sz w:val="21"/>
              </w:rPr>
            </w:pPr>
          </w:p>
          <w:p w14:paraId="1A9E21A5" w14:textId="77777777" w:rsidR="001D48D8" w:rsidRDefault="001D48D8" w:rsidP="001D48D8">
            <w:pPr>
              <w:pStyle w:val="TableParagraph"/>
              <w:spacing w:before="1" w:line="192" w:lineRule="auto"/>
              <w:ind w:right="110"/>
              <w:jc w:val="right"/>
              <w:rPr>
                <w:sz w:val="19"/>
              </w:rPr>
            </w:pPr>
            <w:r>
              <w:rPr>
                <w:color w:val="231F20"/>
                <w:sz w:val="19"/>
              </w:rPr>
              <w:t>0</w:t>
            </w:r>
          </w:p>
        </w:tc>
        <w:tc>
          <w:tcPr>
            <w:tcW w:w="271" w:type="dxa"/>
          </w:tcPr>
          <w:p w14:paraId="3F7D797A" w14:textId="77777777" w:rsidR="001D48D8" w:rsidRDefault="001D48D8" w:rsidP="001D48D8">
            <w:pPr>
              <w:pStyle w:val="TableParagraph"/>
              <w:spacing w:before="13" w:line="192" w:lineRule="auto"/>
              <w:rPr>
                <w:i/>
                <w:sz w:val="21"/>
              </w:rPr>
            </w:pPr>
          </w:p>
          <w:p w14:paraId="4BAA228C" w14:textId="77777777" w:rsidR="001D48D8" w:rsidRDefault="001D48D8" w:rsidP="001D48D8">
            <w:pPr>
              <w:pStyle w:val="TableParagraph"/>
              <w:spacing w:before="1" w:line="192" w:lineRule="auto"/>
              <w:ind w:right="110"/>
              <w:jc w:val="right"/>
              <w:rPr>
                <w:sz w:val="19"/>
              </w:rPr>
            </w:pPr>
            <w:r>
              <w:rPr>
                <w:color w:val="231F20"/>
                <w:sz w:val="19"/>
              </w:rPr>
              <w:t>1</w:t>
            </w:r>
          </w:p>
        </w:tc>
        <w:tc>
          <w:tcPr>
            <w:tcW w:w="359" w:type="dxa"/>
          </w:tcPr>
          <w:p w14:paraId="58FC3DE8" w14:textId="77777777" w:rsidR="001D48D8" w:rsidRDefault="001D48D8" w:rsidP="001D48D8">
            <w:pPr>
              <w:pStyle w:val="TableParagraph"/>
              <w:spacing w:before="13" w:line="192" w:lineRule="auto"/>
              <w:rPr>
                <w:i/>
                <w:sz w:val="21"/>
              </w:rPr>
            </w:pPr>
          </w:p>
          <w:p w14:paraId="5FDFE072" w14:textId="77777777" w:rsidR="001D48D8" w:rsidRDefault="001D48D8" w:rsidP="001D48D8">
            <w:pPr>
              <w:pStyle w:val="TableParagraph"/>
              <w:spacing w:before="1" w:line="192" w:lineRule="auto"/>
              <w:ind w:left="10"/>
              <w:jc w:val="center"/>
              <w:rPr>
                <w:sz w:val="19"/>
              </w:rPr>
            </w:pPr>
            <w:r>
              <w:rPr>
                <w:color w:val="231F20"/>
                <w:sz w:val="19"/>
              </w:rPr>
              <w:t>5</w:t>
            </w:r>
          </w:p>
        </w:tc>
        <w:tc>
          <w:tcPr>
            <w:tcW w:w="301" w:type="dxa"/>
          </w:tcPr>
          <w:p w14:paraId="2AB25639" w14:textId="77777777" w:rsidR="001D48D8" w:rsidRDefault="001D48D8" w:rsidP="001D48D8">
            <w:pPr>
              <w:pStyle w:val="TableParagraph"/>
              <w:spacing w:before="13" w:line="192" w:lineRule="auto"/>
              <w:rPr>
                <w:i/>
                <w:sz w:val="21"/>
              </w:rPr>
            </w:pPr>
          </w:p>
          <w:p w14:paraId="16A29643" w14:textId="77777777" w:rsidR="001D48D8" w:rsidRDefault="001D48D8" w:rsidP="001D48D8">
            <w:pPr>
              <w:pStyle w:val="TableParagraph"/>
              <w:spacing w:before="1" w:line="192" w:lineRule="auto"/>
              <w:ind w:left="50" w:right="40"/>
              <w:jc w:val="center"/>
              <w:rPr>
                <w:sz w:val="19"/>
              </w:rPr>
            </w:pPr>
            <w:r>
              <w:rPr>
                <w:color w:val="231F20"/>
                <w:sz w:val="19"/>
              </w:rPr>
              <w:t>44</w:t>
            </w:r>
          </w:p>
        </w:tc>
        <w:tc>
          <w:tcPr>
            <w:tcW w:w="301" w:type="dxa"/>
          </w:tcPr>
          <w:p w14:paraId="766B3BBD" w14:textId="77777777" w:rsidR="001D48D8" w:rsidRDefault="001D48D8" w:rsidP="001D48D8">
            <w:pPr>
              <w:pStyle w:val="TableParagraph"/>
              <w:spacing w:before="13" w:line="192" w:lineRule="auto"/>
              <w:rPr>
                <w:i/>
                <w:sz w:val="21"/>
              </w:rPr>
            </w:pPr>
          </w:p>
          <w:p w14:paraId="0ADFB2BB" w14:textId="77777777" w:rsidR="001D48D8" w:rsidRDefault="001D48D8" w:rsidP="001D48D8">
            <w:pPr>
              <w:pStyle w:val="TableParagraph"/>
              <w:spacing w:before="1" w:line="192" w:lineRule="auto"/>
              <w:ind w:left="75"/>
              <w:rPr>
                <w:sz w:val="19"/>
              </w:rPr>
            </w:pPr>
            <w:r>
              <w:rPr>
                <w:color w:val="231F20"/>
                <w:sz w:val="19"/>
              </w:rPr>
              <w:t>50</w:t>
            </w:r>
          </w:p>
        </w:tc>
        <w:tc>
          <w:tcPr>
            <w:tcW w:w="574" w:type="dxa"/>
            <w:gridSpan w:val="3"/>
          </w:tcPr>
          <w:p w14:paraId="42D86728" w14:textId="77777777" w:rsidR="001D48D8" w:rsidRDefault="001D48D8" w:rsidP="001D48D8">
            <w:pPr>
              <w:pStyle w:val="TableParagraph"/>
              <w:spacing w:before="13" w:line="192" w:lineRule="auto"/>
              <w:rPr>
                <w:i/>
                <w:sz w:val="21"/>
              </w:rPr>
            </w:pPr>
          </w:p>
          <w:p w14:paraId="02FA3E5B" w14:textId="77777777" w:rsidR="001D48D8" w:rsidRDefault="001D48D8" w:rsidP="001D48D8">
            <w:pPr>
              <w:pStyle w:val="TableParagraph"/>
              <w:spacing w:before="1" w:line="192" w:lineRule="auto"/>
              <w:ind w:left="86" w:right="75"/>
              <w:jc w:val="center"/>
              <w:rPr>
                <w:sz w:val="19"/>
              </w:rPr>
            </w:pPr>
            <w:r>
              <w:rPr>
                <w:color w:val="231F20"/>
                <w:sz w:val="19"/>
              </w:rPr>
              <w:t>4.43</w:t>
            </w:r>
          </w:p>
        </w:tc>
        <w:tc>
          <w:tcPr>
            <w:tcW w:w="681" w:type="dxa"/>
          </w:tcPr>
          <w:p w14:paraId="5536CDD9" w14:textId="77777777" w:rsidR="001D48D8" w:rsidRDefault="001D48D8" w:rsidP="001D48D8">
            <w:pPr>
              <w:pStyle w:val="TableParagraph"/>
              <w:spacing w:before="13" w:line="192" w:lineRule="auto"/>
              <w:rPr>
                <w:i/>
                <w:sz w:val="21"/>
              </w:rPr>
            </w:pPr>
          </w:p>
          <w:p w14:paraId="3283DECB" w14:textId="77777777" w:rsidR="001D48D8" w:rsidRDefault="001D48D8" w:rsidP="001D48D8">
            <w:pPr>
              <w:pStyle w:val="TableParagraph"/>
              <w:spacing w:before="1" w:line="192" w:lineRule="auto"/>
              <w:ind w:left="12"/>
              <w:jc w:val="center"/>
              <w:rPr>
                <w:sz w:val="19"/>
              </w:rPr>
            </w:pPr>
            <w:r>
              <w:rPr>
                <w:color w:val="231F20"/>
                <w:sz w:val="19"/>
              </w:rPr>
              <w:t>5</w:t>
            </w:r>
          </w:p>
        </w:tc>
        <w:tc>
          <w:tcPr>
            <w:tcW w:w="567" w:type="dxa"/>
          </w:tcPr>
          <w:p w14:paraId="0806DDE1" w14:textId="77777777" w:rsidR="001D48D8" w:rsidRDefault="001D48D8" w:rsidP="001D48D8">
            <w:pPr>
              <w:pStyle w:val="TableParagraph"/>
              <w:spacing w:before="13" w:line="192" w:lineRule="auto"/>
              <w:rPr>
                <w:i/>
                <w:sz w:val="21"/>
              </w:rPr>
            </w:pPr>
          </w:p>
          <w:p w14:paraId="0A7AA2D6" w14:textId="77777777" w:rsidR="001D48D8" w:rsidRDefault="001D48D8" w:rsidP="001D48D8">
            <w:pPr>
              <w:pStyle w:val="TableParagraph"/>
              <w:spacing w:before="1" w:line="192" w:lineRule="auto"/>
              <w:ind w:left="153"/>
              <w:rPr>
                <w:sz w:val="19"/>
              </w:rPr>
            </w:pPr>
            <w:r>
              <w:rPr>
                <w:color w:val="231F20"/>
                <w:sz w:val="19"/>
              </w:rPr>
              <w:t>0.64</w:t>
            </w:r>
          </w:p>
        </w:tc>
        <w:tc>
          <w:tcPr>
            <w:tcW w:w="548" w:type="dxa"/>
          </w:tcPr>
          <w:p w14:paraId="1DC591A9" w14:textId="77777777" w:rsidR="001D48D8" w:rsidRDefault="001D48D8" w:rsidP="001D48D8">
            <w:pPr>
              <w:pStyle w:val="TableParagraph"/>
              <w:spacing w:before="13" w:line="192" w:lineRule="auto"/>
              <w:rPr>
                <w:i/>
                <w:sz w:val="21"/>
              </w:rPr>
            </w:pPr>
          </w:p>
          <w:p w14:paraId="3F71B06D" w14:textId="77777777" w:rsidR="001D48D8" w:rsidRDefault="001D48D8" w:rsidP="001D48D8">
            <w:pPr>
              <w:pStyle w:val="TableParagraph"/>
              <w:spacing w:before="1" w:line="192" w:lineRule="auto"/>
              <w:ind w:left="66" w:right="52"/>
              <w:jc w:val="center"/>
              <w:rPr>
                <w:sz w:val="19"/>
              </w:rPr>
            </w:pPr>
            <w:r>
              <w:rPr>
                <w:color w:val="231F20"/>
                <w:sz w:val="19"/>
              </w:rPr>
              <w:t>100</w:t>
            </w:r>
          </w:p>
        </w:tc>
      </w:tr>
      <w:tr w:rsidR="001D48D8" w14:paraId="7FBC9838" w14:textId="77777777" w:rsidTr="00F3244B">
        <w:trPr>
          <w:trHeight w:val="494"/>
        </w:trPr>
        <w:tc>
          <w:tcPr>
            <w:tcW w:w="394" w:type="dxa"/>
          </w:tcPr>
          <w:p w14:paraId="55A062FE" w14:textId="77777777" w:rsidR="001D48D8" w:rsidRDefault="001D48D8" w:rsidP="001D48D8">
            <w:pPr>
              <w:pStyle w:val="TableParagraph"/>
              <w:spacing w:before="257" w:line="192" w:lineRule="auto"/>
              <w:ind w:left="56"/>
              <w:rPr>
                <w:sz w:val="19"/>
              </w:rPr>
            </w:pPr>
            <w:r>
              <w:rPr>
                <w:color w:val="231F20"/>
                <w:sz w:val="19"/>
              </w:rPr>
              <w:lastRenderedPageBreak/>
              <w:t>19</w:t>
            </w:r>
          </w:p>
        </w:tc>
        <w:tc>
          <w:tcPr>
            <w:tcW w:w="1508" w:type="dxa"/>
          </w:tcPr>
          <w:p w14:paraId="05028DA2" w14:textId="77777777" w:rsidR="001D48D8" w:rsidRDefault="001D48D8" w:rsidP="00795FD5">
            <w:pPr>
              <w:pStyle w:val="TableParagraph"/>
              <w:spacing w:before="84" w:line="192" w:lineRule="auto"/>
              <w:ind w:left="56"/>
              <w:rPr>
                <w:sz w:val="19"/>
              </w:rPr>
            </w:pPr>
            <w:r>
              <w:rPr>
                <w:color w:val="231F20"/>
                <w:sz w:val="19"/>
              </w:rPr>
              <w:t>Higher banking corruption</w:t>
            </w:r>
          </w:p>
          <w:p w14:paraId="4E002DC8" w14:textId="77777777" w:rsidR="001D48D8" w:rsidRDefault="001D48D8" w:rsidP="001D48D8">
            <w:pPr>
              <w:pStyle w:val="TableParagraph"/>
              <w:spacing w:line="192" w:lineRule="auto"/>
              <w:ind w:left="56"/>
              <w:rPr>
                <w:sz w:val="19"/>
              </w:rPr>
            </w:pPr>
            <w:r>
              <w:rPr>
                <w:color w:val="231F20"/>
                <w:sz w:val="19"/>
              </w:rPr>
              <w:t>increases NPLs</w:t>
            </w:r>
          </w:p>
        </w:tc>
        <w:tc>
          <w:tcPr>
            <w:tcW w:w="270" w:type="dxa"/>
          </w:tcPr>
          <w:p w14:paraId="77E938C1" w14:textId="77777777" w:rsidR="001D48D8" w:rsidRDefault="001D48D8" w:rsidP="001D48D8">
            <w:pPr>
              <w:pStyle w:val="TableParagraph"/>
              <w:spacing w:before="257" w:line="192" w:lineRule="auto"/>
              <w:ind w:right="110"/>
              <w:jc w:val="right"/>
              <w:rPr>
                <w:sz w:val="19"/>
              </w:rPr>
            </w:pPr>
            <w:r>
              <w:rPr>
                <w:color w:val="231F20"/>
                <w:sz w:val="19"/>
              </w:rPr>
              <w:t>0</w:t>
            </w:r>
          </w:p>
        </w:tc>
        <w:tc>
          <w:tcPr>
            <w:tcW w:w="271" w:type="dxa"/>
          </w:tcPr>
          <w:p w14:paraId="493341EB" w14:textId="77777777" w:rsidR="001D48D8" w:rsidRDefault="001D48D8" w:rsidP="001D48D8">
            <w:pPr>
              <w:pStyle w:val="TableParagraph"/>
              <w:spacing w:before="257" w:line="192" w:lineRule="auto"/>
              <w:ind w:right="110"/>
              <w:jc w:val="right"/>
              <w:rPr>
                <w:sz w:val="19"/>
              </w:rPr>
            </w:pPr>
            <w:r>
              <w:rPr>
                <w:color w:val="231F20"/>
                <w:sz w:val="19"/>
              </w:rPr>
              <w:t>1</w:t>
            </w:r>
          </w:p>
        </w:tc>
        <w:tc>
          <w:tcPr>
            <w:tcW w:w="359" w:type="dxa"/>
          </w:tcPr>
          <w:p w14:paraId="4E74AD4F" w14:textId="77777777" w:rsidR="001D48D8" w:rsidRDefault="001D48D8" w:rsidP="001D48D8">
            <w:pPr>
              <w:pStyle w:val="TableParagraph"/>
              <w:spacing w:before="257" w:line="192" w:lineRule="auto"/>
              <w:ind w:left="10"/>
              <w:jc w:val="center"/>
              <w:rPr>
                <w:sz w:val="19"/>
              </w:rPr>
            </w:pPr>
            <w:r>
              <w:rPr>
                <w:color w:val="231F20"/>
                <w:sz w:val="19"/>
              </w:rPr>
              <w:t>6</w:t>
            </w:r>
          </w:p>
        </w:tc>
        <w:tc>
          <w:tcPr>
            <w:tcW w:w="301" w:type="dxa"/>
          </w:tcPr>
          <w:p w14:paraId="6D29A0D7" w14:textId="77777777" w:rsidR="001D48D8" w:rsidRDefault="001D48D8" w:rsidP="001D48D8">
            <w:pPr>
              <w:pStyle w:val="TableParagraph"/>
              <w:spacing w:before="257" w:line="192" w:lineRule="auto"/>
              <w:ind w:left="50" w:right="40"/>
              <w:jc w:val="center"/>
              <w:rPr>
                <w:sz w:val="19"/>
              </w:rPr>
            </w:pPr>
            <w:r>
              <w:rPr>
                <w:color w:val="231F20"/>
                <w:sz w:val="19"/>
              </w:rPr>
              <w:t>34</w:t>
            </w:r>
          </w:p>
        </w:tc>
        <w:tc>
          <w:tcPr>
            <w:tcW w:w="301" w:type="dxa"/>
          </w:tcPr>
          <w:p w14:paraId="710C3C95" w14:textId="77777777" w:rsidR="001D48D8" w:rsidRDefault="001D48D8" w:rsidP="001D48D8">
            <w:pPr>
              <w:pStyle w:val="TableParagraph"/>
              <w:spacing w:before="257" w:line="192" w:lineRule="auto"/>
              <w:ind w:left="75"/>
              <w:rPr>
                <w:sz w:val="19"/>
              </w:rPr>
            </w:pPr>
            <w:r>
              <w:rPr>
                <w:color w:val="231F20"/>
                <w:sz w:val="19"/>
              </w:rPr>
              <w:t>59</w:t>
            </w:r>
          </w:p>
        </w:tc>
        <w:tc>
          <w:tcPr>
            <w:tcW w:w="574" w:type="dxa"/>
            <w:gridSpan w:val="3"/>
          </w:tcPr>
          <w:p w14:paraId="7D7D104B" w14:textId="77777777" w:rsidR="001D48D8" w:rsidRDefault="001D48D8" w:rsidP="001D48D8">
            <w:pPr>
              <w:pStyle w:val="TableParagraph"/>
              <w:spacing w:before="257" w:line="192" w:lineRule="auto"/>
              <w:ind w:left="86" w:right="75"/>
              <w:jc w:val="center"/>
              <w:rPr>
                <w:sz w:val="19"/>
              </w:rPr>
            </w:pPr>
            <w:r>
              <w:rPr>
                <w:color w:val="231F20"/>
                <w:sz w:val="19"/>
              </w:rPr>
              <w:t>4.51</w:t>
            </w:r>
          </w:p>
        </w:tc>
        <w:tc>
          <w:tcPr>
            <w:tcW w:w="681" w:type="dxa"/>
          </w:tcPr>
          <w:p w14:paraId="41E70A4D" w14:textId="77777777" w:rsidR="001D48D8" w:rsidRDefault="001D48D8" w:rsidP="001D48D8">
            <w:pPr>
              <w:pStyle w:val="TableParagraph"/>
              <w:spacing w:before="257" w:line="192" w:lineRule="auto"/>
              <w:ind w:left="12"/>
              <w:jc w:val="center"/>
              <w:rPr>
                <w:sz w:val="19"/>
              </w:rPr>
            </w:pPr>
            <w:r>
              <w:rPr>
                <w:color w:val="231F20"/>
                <w:sz w:val="19"/>
              </w:rPr>
              <w:t>5</w:t>
            </w:r>
          </w:p>
        </w:tc>
        <w:tc>
          <w:tcPr>
            <w:tcW w:w="567" w:type="dxa"/>
          </w:tcPr>
          <w:p w14:paraId="57830BF4" w14:textId="77777777" w:rsidR="001D48D8" w:rsidRDefault="001D48D8" w:rsidP="001D48D8">
            <w:pPr>
              <w:pStyle w:val="TableParagraph"/>
              <w:spacing w:before="257" w:line="192" w:lineRule="auto"/>
              <w:ind w:left="153"/>
              <w:rPr>
                <w:sz w:val="19"/>
              </w:rPr>
            </w:pPr>
            <w:r>
              <w:rPr>
                <w:color w:val="231F20"/>
                <w:sz w:val="19"/>
              </w:rPr>
              <w:t>0.66</w:t>
            </w:r>
          </w:p>
        </w:tc>
        <w:tc>
          <w:tcPr>
            <w:tcW w:w="548" w:type="dxa"/>
          </w:tcPr>
          <w:p w14:paraId="596E83A1" w14:textId="77777777" w:rsidR="001D48D8" w:rsidRDefault="001D48D8" w:rsidP="001D48D8">
            <w:pPr>
              <w:pStyle w:val="TableParagraph"/>
              <w:spacing w:before="257" w:line="192" w:lineRule="auto"/>
              <w:ind w:left="66" w:right="52"/>
              <w:jc w:val="center"/>
              <w:rPr>
                <w:sz w:val="19"/>
              </w:rPr>
            </w:pPr>
            <w:r>
              <w:rPr>
                <w:color w:val="231F20"/>
                <w:sz w:val="19"/>
              </w:rPr>
              <w:t>100</w:t>
            </w:r>
          </w:p>
        </w:tc>
      </w:tr>
      <w:tr w:rsidR="001D48D8" w14:paraId="410341C5" w14:textId="77777777" w:rsidTr="00F3244B">
        <w:trPr>
          <w:trHeight w:val="644"/>
        </w:trPr>
        <w:tc>
          <w:tcPr>
            <w:tcW w:w="394" w:type="dxa"/>
          </w:tcPr>
          <w:p w14:paraId="0128894B" w14:textId="77777777" w:rsidR="001D48D8" w:rsidRDefault="001D48D8" w:rsidP="001D48D8">
            <w:pPr>
              <w:pStyle w:val="TableParagraph"/>
              <w:spacing w:before="13" w:line="192" w:lineRule="auto"/>
              <w:rPr>
                <w:i/>
                <w:sz w:val="21"/>
              </w:rPr>
            </w:pPr>
          </w:p>
          <w:p w14:paraId="0B27B9EC" w14:textId="77777777" w:rsidR="001D48D8" w:rsidRDefault="001D48D8" w:rsidP="001D48D8">
            <w:pPr>
              <w:pStyle w:val="TableParagraph"/>
              <w:spacing w:before="1" w:line="192" w:lineRule="auto"/>
              <w:ind w:left="56"/>
              <w:rPr>
                <w:sz w:val="19"/>
              </w:rPr>
            </w:pPr>
            <w:r>
              <w:rPr>
                <w:color w:val="231F20"/>
                <w:sz w:val="19"/>
              </w:rPr>
              <w:t>20</w:t>
            </w:r>
          </w:p>
        </w:tc>
        <w:tc>
          <w:tcPr>
            <w:tcW w:w="1508" w:type="dxa"/>
          </w:tcPr>
          <w:p w14:paraId="0E1444A4" w14:textId="77777777" w:rsidR="001D48D8" w:rsidRDefault="001D48D8" w:rsidP="001D48D8">
            <w:pPr>
              <w:pStyle w:val="TableParagraph"/>
              <w:spacing w:before="84" w:line="192" w:lineRule="auto"/>
              <w:ind w:left="56" w:right="47"/>
              <w:rPr>
                <w:sz w:val="19"/>
              </w:rPr>
            </w:pPr>
            <w:r>
              <w:rPr>
                <w:color w:val="231F20"/>
                <w:sz w:val="19"/>
              </w:rPr>
              <w:t>Good loan evaluation lowers the occurrence of</w:t>
            </w:r>
          </w:p>
          <w:p w14:paraId="3A9A0582" w14:textId="77777777" w:rsidR="001D48D8" w:rsidRDefault="001D48D8" w:rsidP="001D48D8">
            <w:pPr>
              <w:pStyle w:val="TableParagraph"/>
              <w:spacing w:line="192" w:lineRule="auto"/>
              <w:ind w:left="56"/>
              <w:rPr>
                <w:sz w:val="19"/>
              </w:rPr>
            </w:pPr>
            <w:r>
              <w:rPr>
                <w:color w:val="231F20"/>
                <w:sz w:val="19"/>
              </w:rPr>
              <w:t>NPLs</w:t>
            </w:r>
          </w:p>
        </w:tc>
        <w:tc>
          <w:tcPr>
            <w:tcW w:w="270" w:type="dxa"/>
          </w:tcPr>
          <w:p w14:paraId="41D217B8" w14:textId="77777777" w:rsidR="001D48D8" w:rsidRDefault="001D48D8" w:rsidP="001D48D8">
            <w:pPr>
              <w:pStyle w:val="TableParagraph"/>
              <w:spacing w:before="13" w:line="192" w:lineRule="auto"/>
              <w:rPr>
                <w:i/>
                <w:sz w:val="21"/>
              </w:rPr>
            </w:pPr>
          </w:p>
          <w:p w14:paraId="33E4B494" w14:textId="77777777" w:rsidR="001D48D8" w:rsidRDefault="001D48D8" w:rsidP="001D48D8">
            <w:pPr>
              <w:pStyle w:val="TableParagraph"/>
              <w:spacing w:before="1" w:line="192" w:lineRule="auto"/>
              <w:ind w:right="110"/>
              <w:jc w:val="right"/>
              <w:rPr>
                <w:sz w:val="19"/>
              </w:rPr>
            </w:pPr>
            <w:r>
              <w:rPr>
                <w:color w:val="231F20"/>
                <w:sz w:val="19"/>
              </w:rPr>
              <w:t>2</w:t>
            </w:r>
          </w:p>
        </w:tc>
        <w:tc>
          <w:tcPr>
            <w:tcW w:w="271" w:type="dxa"/>
          </w:tcPr>
          <w:p w14:paraId="67F05739" w14:textId="77777777" w:rsidR="001D48D8" w:rsidRDefault="001D48D8" w:rsidP="001D48D8">
            <w:pPr>
              <w:pStyle w:val="TableParagraph"/>
              <w:spacing w:before="13" w:line="192" w:lineRule="auto"/>
              <w:rPr>
                <w:i/>
                <w:sz w:val="21"/>
              </w:rPr>
            </w:pPr>
          </w:p>
          <w:p w14:paraId="0A4F0E29" w14:textId="77777777" w:rsidR="001D48D8" w:rsidRDefault="001D48D8" w:rsidP="001D48D8">
            <w:pPr>
              <w:pStyle w:val="TableParagraph"/>
              <w:spacing w:before="1" w:line="192" w:lineRule="auto"/>
              <w:ind w:right="110"/>
              <w:jc w:val="right"/>
              <w:rPr>
                <w:sz w:val="19"/>
              </w:rPr>
            </w:pPr>
            <w:r>
              <w:rPr>
                <w:color w:val="231F20"/>
                <w:sz w:val="19"/>
              </w:rPr>
              <w:t>1</w:t>
            </w:r>
          </w:p>
        </w:tc>
        <w:tc>
          <w:tcPr>
            <w:tcW w:w="359" w:type="dxa"/>
          </w:tcPr>
          <w:p w14:paraId="15DEF651" w14:textId="77777777" w:rsidR="001D48D8" w:rsidRDefault="001D48D8" w:rsidP="001D48D8">
            <w:pPr>
              <w:pStyle w:val="TableParagraph"/>
              <w:spacing w:before="13" w:line="192" w:lineRule="auto"/>
              <w:rPr>
                <w:i/>
                <w:sz w:val="21"/>
              </w:rPr>
            </w:pPr>
          </w:p>
          <w:p w14:paraId="259C367A" w14:textId="77777777" w:rsidR="001D48D8" w:rsidRDefault="001D48D8" w:rsidP="001D48D8">
            <w:pPr>
              <w:pStyle w:val="TableParagraph"/>
              <w:spacing w:before="1" w:line="192" w:lineRule="auto"/>
              <w:ind w:left="10"/>
              <w:jc w:val="center"/>
              <w:rPr>
                <w:sz w:val="19"/>
              </w:rPr>
            </w:pPr>
            <w:r>
              <w:rPr>
                <w:color w:val="231F20"/>
                <w:sz w:val="19"/>
              </w:rPr>
              <w:t>1</w:t>
            </w:r>
          </w:p>
        </w:tc>
        <w:tc>
          <w:tcPr>
            <w:tcW w:w="301" w:type="dxa"/>
          </w:tcPr>
          <w:p w14:paraId="74E2B0DF" w14:textId="77777777" w:rsidR="001D48D8" w:rsidRDefault="001D48D8" w:rsidP="001D48D8">
            <w:pPr>
              <w:pStyle w:val="TableParagraph"/>
              <w:spacing w:before="13" w:line="192" w:lineRule="auto"/>
              <w:rPr>
                <w:i/>
                <w:sz w:val="21"/>
              </w:rPr>
            </w:pPr>
          </w:p>
          <w:p w14:paraId="37A850F3" w14:textId="77777777" w:rsidR="001D48D8" w:rsidRDefault="001D48D8" w:rsidP="001D48D8">
            <w:pPr>
              <w:pStyle w:val="TableParagraph"/>
              <w:spacing w:before="1" w:line="192" w:lineRule="auto"/>
              <w:ind w:left="50" w:right="40"/>
              <w:jc w:val="center"/>
              <w:rPr>
                <w:sz w:val="19"/>
              </w:rPr>
            </w:pPr>
            <w:r>
              <w:rPr>
                <w:color w:val="231F20"/>
                <w:sz w:val="19"/>
              </w:rPr>
              <w:t>52</w:t>
            </w:r>
          </w:p>
        </w:tc>
        <w:tc>
          <w:tcPr>
            <w:tcW w:w="301" w:type="dxa"/>
          </w:tcPr>
          <w:p w14:paraId="4F365085" w14:textId="77777777" w:rsidR="001D48D8" w:rsidRDefault="001D48D8" w:rsidP="001D48D8">
            <w:pPr>
              <w:pStyle w:val="TableParagraph"/>
              <w:spacing w:before="13" w:line="192" w:lineRule="auto"/>
              <w:rPr>
                <w:i/>
                <w:sz w:val="21"/>
              </w:rPr>
            </w:pPr>
          </w:p>
          <w:p w14:paraId="71BBDAC6" w14:textId="77777777" w:rsidR="001D48D8" w:rsidRDefault="001D48D8" w:rsidP="001D48D8">
            <w:pPr>
              <w:pStyle w:val="TableParagraph"/>
              <w:spacing w:before="1" w:line="192" w:lineRule="auto"/>
              <w:ind w:left="75"/>
              <w:rPr>
                <w:sz w:val="19"/>
              </w:rPr>
            </w:pPr>
            <w:r>
              <w:rPr>
                <w:color w:val="231F20"/>
                <w:sz w:val="19"/>
              </w:rPr>
              <w:t>44</w:t>
            </w:r>
          </w:p>
        </w:tc>
        <w:tc>
          <w:tcPr>
            <w:tcW w:w="574" w:type="dxa"/>
            <w:gridSpan w:val="3"/>
          </w:tcPr>
          <w:p w14:paraId="4EC4E3AD" w14:textId="77777777" w:rsidR="001D48D8" w:rsidRDefault="001D48D8" w:rsidP="001D48D8">
            <w:pPr>
              <w:pStyle w:val="TableParagraph"/>
              <w:spacing w:before="13" w:line="192" w:lineRule="auto"/>
              <w:rPr>
                <w:i/>
                <w:sz w:val="21"/>
              </w:rPr>
            </w:pPr>
          </w:p>
          <w:p w14:paraId="725F4687" w14:textId="77777777" w:rsidR="001D48D8" w:rsidRDefault="001D48D8" w:rsidP="001D48D8">
            <w:pPr>
              <w:pStyle w:val="TableParagraph"/>
              <w:spacing w:before="1" w:line="192" w:lineRule="auto"/>
              <w:ind w:left="86" w:right="75"/>
              <w:jc w:val="center"/>
              <w:rPr>
                <w:sz w:val="19"/>
              </w:rPr>
            </w:pPr>
            <w:r>
              <w:rPr>
                <w:color w:val="231F20"/>
                <w:sz w:val="19"/>
              </w:rPr>
              <w:t>4.35</w:t>
            </w:r>
          </w:p>
        </w:tc>
        <w:tc>
          <w:tcPr>
            <w:tcW w:w="681" w:type="dxa"/>
          </w:tcPr>
          <w:p w14:paraId="4C218B59" w14:textId="77777777" w:rsidR="001D48D8" w:rsidRDefault="001D48D8" w:rsidP="001D48D8">
            <w:pPr>
              <w:pStyle w:val="TableParagraph"/>
              <w:spacing w:before="13" w:line="192" w:lineRule="auto"/>
              <w:rPr>
                <w:i/>
                <w:sz w:val="21"/>
              </w:rPr>
            </w:pPr>
          </w:p>
          <w:p w14:paraId="3DEBBB29" w14:textId="77777777" w:rsidR="001D48D8" w:rsidRDefault="001D48D8" w:rsidP="001D48D8">
            <w:pPr>
              <w:pStyle w:val="TableParagraph"/>
              <w:spacing w:before="1" w:line="192" w:lineRule="auto"/>
              <w:ind w:left="12"/>
              <w:jc w:val="center"/>
              <w:rPr>
                <w:sz w:val="19"/>
              </w:rPr>
            </w:pPr>
            <w:r>
              <w:rPr>
                <w:color w:val="231F20"/>
                <w:sz w:val="19"/>
              </w:rPr>
              <w:t>4</w:t>
            </w:r>
          </w:p>
        </w:tc>
        <w:tc>
          <w:tcPr>
            <w:tcW w:w="567" w:type="dxa"/>
          </w:tcPr>
          <w:p w14:paraId="1777E7F8" w14:textId="77777777" w:rsidR="001D48D8" w:rsidRDefault="001D48D8" w:rsidP="001D48D8">
            <w:pPr>
              <w:pStyle w:val="TableParagraph"/>
              <w:spacing w:before="13" w:line="192" w:lineRule="auto"/>
              <w:rPr>
                <w:i/>
                <w:sz w:val="21"/>
              </w:rPr>
            </w:pPr>
          </w:p>
          <w:p w14:paraId="6E0AC0ED" w14:textId="77777777" w:rsidR="001D48D8" w:rsidRDefault="001D48D8" w:rsidP="001D48D8">
            <w:pPr>
              <w:pStyle w:val="TableParagraph"/>
              <w:spacing w:before="1" w:line="192" w:lineRule="auto"/>
              <w:ind w:left="153"/>
              <w:rPr>
                <w:sz w:val="19"/>
              </w:rPr>
            </w:pPr>
            <w:r>
              <w:rPr>
                <w:color w:val="231F20"/>
                <w:sz w:val="19"/>
              </w:rPr>
              <w:t>0.74</w:t>
            </w:r>
          </w:p>
        </w:tc>
        <w:tc>
          <w:tcPr>
            <w:tcW w:w="548" w:type="dxa"/>
          </w:tcPr>
          <w:p w14:paraId="2D9827E7" w14:textId="77777777" w:rsidR="001D48D8" w:rsidRDefault="001D48D8" w:rsidP="001D48D8">
            <w:pPr>
              <w:pStyle w:val="TableParagraph"/>
              <w:spacing w:before="13" w:line="192" w:lineRule="auto"/>
              <w:rPr>
                <w:i/>
                <w:sz w:val="21"/>
              </w:rPr>
            </w:pPr>
          </w:p>
          <w:p w14:paraId="413FA0A9" w14:textId="77777777" w:rsidR="001D48D8" w:rsidRDefault="001D48D8" w:rsidP="001D48D8">
            <w:pPr>
              <w:pStyle w:val="TableParagraph"/>
              <w:spacing w:before="1" w:line="192" w:lineRule="auto"/>
              <w:ind w:left="66" w:right="52"/>
              <w:jc w:val="center"/>
              <w:rPr>
                <w:sz w:val="19"/>
              </w:rPr>
            </w:pPr>
            <w:r>
              <w:rPr>
                <w:color w:val="231F20"/>
                <w:sz w:val="19"/>
              </w:rPr>
              <w:t>100</w:t>
            </w:r>
          </w:p>
        </w:tc>
      </w:tr>
      <w:tr w:rsidR="001D48D8" w14:paraId="6C4E4744" w14:textId="77777777" w:rsidTr="00F3244B">
        <w:trPr>
          <w:trHeight w:val="344"/>
        </w:trPr>
        <w:tc>
          <w:tcPr>
            <w:tcW w:w="394" w:type="dxa"/>
          </w:tcPr>
          <w:p w14:paraId="34FEFC42" w14:textId="77777777" w:rsidR="001D48D8" w:rsidRDefault="001D48D8" w:rsidP="001D48D8">
            <w:pPr>
              <w:pStyle w:val="TableParagraph"/>
              <w:spacing w:before="143" w:line="192" w:lineRule="auto"/>
              <w:ind w:left="56"/>
              <w:rPr>
                <w:sz w:val="19"/>
              </w:rPr>
            </w:pPr>
            <w:r>
              <w:rPr>
                <w:color w:val="231F20"/>
                <w:sz w:val="19"/>
              </w:rPr>
              <w:t>21</w:t>
            </w:r>
          </w:p>
        </w:tc>
        <w:tc>
          <w:tcPr>
            <w:tcW w:w="1508" w:type="dxa"/>
          </w:tcPr>
          <w:p w14:paraId="352033B6" w14:textId="77777777" w:rsidR="001D48D8" w:rsidRDefault="001D48D8" w:rsidP="001D48D8">
            <w:pPr>
              <w:pStyle w:val="TableParagraph"/>
              <w:spacing w:before="29" w:line="192" w:lineRule="auto"/>
              <w:ind w:left="56"/>
              <w:rPr>
                <w:sz w:val="19"/>
              </w:rPr>
            </w:pPr>
            <w:r>
              <w:rPr>
                <w:color w:val="231F20"/>
                <w:sz w:val="19"/>
              </w:rPr>
              <w:t>Nepotism causes</w:t>
            </w:r>
          </w:p>
          <w:p w14:paraId="2F6CAEC0" w14:textId="77777777" w:rsidR="001D48D8" w:rsidRDefault="001D48D8" w:rsidP="001D48D8">
            <w:pPr>
              <w:pStyle w:val="TableParagraph"/>
              <w:spacing w:line="192" w:lineRule="auto"/>
              <w:ind w:left="56"/>
              <w:rPr>
                <w:sz w:val="19"/>
              </w:rPr>
            </w:pPr>
            <w:r>
              <w:rPr>
                <w:color w:val="231F20"/>
                <w:sz w:val="19"/>
              </w:rPr>
              <w:t>NPLs</w:t>
            </w:r>
          </w:p>
        </w:tc>
        <w:tc>
          <w:tcPr>
            <w:tcW w:w="270" w:type="dxa"/>
          </w:tcPr>
          <w:p w14:paraId="7778C939" w14:textId="77777777" w:rsidR="001D48D8" w:rsidRDefault="001D48D8" w:rsidP="001D48D8">
            <w:pPr>
              <w:pStyle w:val="TableParagraph"/>
              <w:spacing w:before="143" w:line="192" w:lineRule="auto"/>
              <w:ind w:right="110"/>
              <w:jc w:val="right"/>
              <w:rPr>
                <w:sz w:val="19"/>
              </w:rPr>
            </w:pPr>
            <w:r>
              <w:rPr>
                <w:color w:val="231F20"/>
                <w:sz w:val="19"/>
              </w:rPr>
              <w:t>0</w:t>
            </w:r>
          </w:p>
        </w:tc>
        <w:tc>
          <w:tcPr>
            <w:tcW w:w="271" w:type="dxa"/>
          </w:tcPr>
          <w:p w14:paraId="6FCC88DD" w14:textId="77777777" w:rsidR="001D48D8" w:rsidRDefault="001D48D8" w:rsidP="001D48D8">
            <w:pPr>
              <w:pStyle w:val="TableParagraph"/>
              <w:spacing w:before="143" w:line="192" w:lineRule="auto"/>
              <w:ind w:right="110"/>
              <w:jc w:val="right"/>
              <w:rPr>
                <w:sz w:val="19"/>
              </w:rPr>
            </w:pPr>
            <w:r>
              <w:rPr>
                <w:color w:val="231F20"/>
                <w:sz w:val="19"/>
              </w:rPr>
              <w:t>2</w:t>
            </w:r>
          </w:p>
        </w:tc>
        <w:tc>
          <w:tcPr>
            <w:tcW w:w="359" w:type="dxa"/>
          </w:tcPr>
          <w:p w14:paraId="14AB7B8D" w14:textId="77777777" w:rsidR="001D48D8" w:rsidRDefault="001D48D8" w:rsidP="001D48D8">
            <w:pPr>
              <w:pStyle w:val="TableParagraph"/>
              <w:spacing w:before="143" w:line="192" w:lineRule="auto"/>
              <w:ind w:left="50" w:right="40"/>
              <w:jc w:val="center"/>
              <w:rPr>
                <w:sz w:val="19"/>
              </w:rPr>
            </w:pPr>
            <w:r>
              <w:rPr>
                <w:color w:val="231F20"/>
                <w:sz w:val="19"/>
              </w:rPr>
              <w:t>11</w:t>
            </w:r>
          </w:p>
        </w:tc>
        <w:tc>
          <w:tcPr>
            <w:tcW w:w="301" w:type="dxa"/>
          </w:tcPr>
          <w:p w14:paraId="11AF8E0B" w14:textId="77777777" w:rsidR="001D48D8" w:rsidRDefault="001D48D8" w:rsidP="001D48D8">
            <w:pPr>
              <w:pStyle w:val="TableParagraph"/>
              <w:spacing w:before="143" w:line="192" w:lineRule="auto"/>
              <w:ind w:left="50" w:right="40"/>
              <w:jc w:val="center"/>
              <w:rPr>
                <w:sz w:val="19"/>
              </w:rPr>
            </w:pPr>
            <w:r>
              <w:rPr>
                <w:color w:val="231F20"/>
                <w:sz w:val="19"/>
              </w:rPr>
              <w:t>53</w:t>
            </w:r>
          </w:p>
        </w:tc>
        <w:tc>
          <w:tcPr>
            <w:tcW w:w="301" w:type="dxa"/>
          </w:tcPr>
          <w:p w14:paraId="16E8E9DB" w14:textId="77777777" w:rsidR="001D48D8" w:rsidRDefault="001D48D8" w:rsidP="001D48D8">
            <w:pPr>
              <w:pStyle w:val="TableParagraph"/>
              <w:spacing w:before="143" w:line="192" w:lineRule="auto"/>
              <w:ind w:left="75"/>
              <w:rPr>
                <w:sz w:val="19"/>
              </w:rPr>
            </w:pPr>
            <w:r>
              <w:rPr>
                <w:color w:val="231F20"/>
                <w:sz w:val="19"/>
              </w:rPr>
              <w:t>34</w:t>
            </w:r>
          </w:p>
        </w:tc>
        <w:tc>
          <w:tcPr>
            <w:tcW w:w="574" w:type="dxa"/>
            <w:gridSpan w:val="3"/>
          </w:tcPr>
          <w:p w14:paraId="00603055" w14:textId="77777777" w:rsidR="001D48D8" w:rsidRDefault="001D48D8" w:rsidP="001D48D8">
            <w:pPr>
              <w:pStyle w:val="TableParagraph"/>
              <w:spacing w:before="143" w:line="192" w:lineRule="auto"/>
              <w:ind w:left="86" w:right="75"/>
              <w:jc w:val="center"/>
              <w:rPr>
                <w:sz w:val="19"/>
              </w:rPr>
            </w:pPr>
            <w:r>
              <w:rPr>
                <w:color w:val="231F20"/>
                <w:sz w:val="19"/>
              </w:rPr>
              <w:t>4.19</w:t>
            </w:r>
          </w:p>
        </w:tc>
        <w:tc>
          <w:tcPr>
            <w:tcW w:w="681" w:type="dxa"/>
          </w:tcPr>
          <w:p w14:paraId="052AE215" w14:textId="77777777" w:rsidR="001D48D8" w:rsidRDefault="001D48D8" w:rsidP="001D48D8">
            <w:pPr>
              <w:pStyle w:val="TableParagraph"/>
              <w:spacing w:before="143" w:line="192" w:lineRule="auto"/>
              <w:ind w:left="12"/>
              <w:jc w:val="center"/>
              <w:rPr>
                <w:sz w:val="19"/>
              </w:rPr>
            </w:pPr>
            <w:r>
              <w:rPr>
                <w:color w:val="231F20"/>
                <w:sz w:val="19"/>
              </w:rPr>
              <w:t>4</w:t>
            </w:r>
          </w:p>
        </w:tc>
        <w:tc>
          <w:tcPr>
            <w:tcW w:w="567" w:type="dxa"/>
          </w:tcPr>
          <w:p w14:paraId="592FF1C2" w14:textId="77777777" w:rsidR="001D48D8" w:rsidRDefault="001D48D8" w:rsidP="001D48D8">
            <w:pPr>
              <w:pStyle w:val="TableParagraph"/>
              <w:spacing w:before="143" w:line="192" w:lineRule="auto"/>
              <w:ind w:left="153"/>
              <w:rPr>
                <w:sz w:val="19"/>
              </w:rPr>
            </w:pPr>
            <w:r>
              <w:rPr>
                <w:color w:val="231F20"/>
                <w:sz w:val="19"/>
              </w:rPr>
              <w:t>0.71</w:t>
            </w:r>
          </w:p>
        </w:tc>
        <w:tc>
          <w:tcPr>
            <w:tcW w:w="548" w:type="dxa"/>
          </w:tcPr>
          <w:p w14:paraId="1F5A752F" w14:textId="77777777" w:rsidR="001D48D8" w:rsidRDefault="001D48D8" w:rsidP="001D48D8">
            <w:pPr>
              <w:pStyle w:val="TableParagraph"/>
              <w:spacing w:before="143" w:line="192" w:lineRule="auto"/>
              <w:ind w:left="66" w:right="52"/>
              <w:jc w:val="center"/>
              <w:rPr>
                <w:sz w:val="19"/>
              </w:rPr>
            </w:pPr>
            <w:r>
              <w:rPr>
                <w:color w:val="231F20"/>
                <w:sz w:val="19"/>
              </w:rPr>
              <w:t>100</w:t>
            </w:r>
          </w:p>
        </w:tc>
      </w:tr>
      <w:tr w:rsidR="001D48D8" w14:paraId="613863EC" w14:textId="77777777" w:rsidTr="00F3244B">
        <w:trPr>
          <w:trHeight w:val="644"/>
        </w:trPr>
        <w:tc>
          <w:tcPr>
            <w:tcW w:w="394" w:type="dxa"/>
          </w:tcPr>
          <w:p w14:paraId="1210E894" w14:textId="77777777" w:rsidR="001D48D8" w:rsidRDefault="001D48D8" w:rsidP="001D48D8">
            <w:pPr>
              <w:pStyle w:val="TableParagraph"/>
              <w:spacing w:before="13" w:line="192" w:lineRule="auto"/>
              <w:rPr>
                <w:i/>
                <w:sz w:val="21"/>
              </w:rPr>
            </w:pPr>
          </w:p>
          <w:p w14:paraId="2DB72665" w14:textId="77777777" w:rsidR="001D48D8" w:rsidRDefault="001D48D8" w:rsidP="001D48D8">
            <w:pPr>
              <w:pStyle w:val="TableParagraph"/>
              <w:spacing w:before="1" w:line="192" w:lineRule="auto"/>
              <w:ind w:left="56"/>
              <w:rPr>
                <w:sz w:val="19"/>
              </w:rPr>
            </w:pPr>
            <w:r>
              <w:rPr>
                <w:color w:val="231F20"/>
                <w:sz w:val="19"/>
              </w:rPr>
              <w:t>22</w:t>
            </w:r>
          </w:p>
        </w:tc>
        <w:tc>
          <w:tcPr>
            <w:tcW w:w="1508" w:type="dxa"/>
          </w:tcPr>
          <w:p w14:paraId="6648C61C" w14:textId="77777777" w:rsidR="001D48D8" w:rsidRDefault="001D48D8" w:rsidP="00795FD5">
            <w:pPr>
              <w:pStyle w:val="TableParagraph"/>
              <w:spacing w:before="84" w:line="192" w:lineRule="auto"/>
              <w:ind w:left="56" w:right="441"/>
              <w:jc w:val="both"/>
              <w:rPr>
                <w:sz w:val="19"/>
              </w:rPr>
            </w:pPr>
            <w:r>
              <w:rPr>
                <w:color w:val="231F20"/>
                <w:sz w:val="19"/>
              </w:rPr>
              <w:t>Loans with inadequate collateral</w:t>
            </w:r>
          </w:p>
          <w:p w14:paraId="10E4FCB6" w14:textId="77777777" w:rsidR="001D48D8" w:rsidRDefault="001D48D8" w:rsidP="001D48D8">
            <w:pPr>
              <w:pStyle w:val="TableParagraph"/>
              <w:spacing w:line="192" w:lineRule="auto"/>
              <w:ind w:left="56"/>
              <w:jc w:val="both"/>
              <w:rPr>
                <w:sz w:val="19"/>
              </w:rPr>
            </w:pPr>
            <w:r>
              <w:rPr>
                <w:color w:val="231F20"/>
                <w:sz w:val="19"/>
              </w:rPr>
              <w:t>increases NPLs</w:t>
            </w:r>
          </w:p>
        </w:tc>
        <w:tc>
          <w:tcPr>
            <w:tcW w:w="270" w:type="dxa"/>
          </w:tcPr>
          <w:p w14:paraId="3BBF921B" w14:textId="77777777" w:rsidR="001D48D8" w:rsidRDefault="001D48D8" w:rsidP="001D48D8">
            <w:pPr>
              <w:pStyle w:val="TableParagraph"/>
              <w:spacing w:before="13" w:line="192" w:lineRule="auto"/>
              <w:rPr>
                <w:i/>
                <w:sz w:val="21"/>
              </w:rPr>
            </w:pPr>
          </w:p>
          <w:p w14:paraId="3F54F44B" w14:textId="77777777" w:rsidR="001D48D8" w:rsidRDefault="001D48D8" w:rsidP="001D48D8">
            <w:pPr>
              <w:pStyle w:val="TableParagraph"/>
              <w:spacing w:before="1" w:line="192" w:lineRule="auto"/>
              <w:ind w:right="110"/>
              <w:jc w:val="right"/>
              <w:rPr>
                <w:sz w:val="19"/>
              </w:rPr>
            </w:pPr>
            <w:r>
              <w:rPr>
                <w:color w:val="231F20"/>
                <w:sz w:val="19"/>
              </w:rPr>
              <w:t>0</w:t>
            </w:r>
          </w:p>
        </w:tc>
        <w:tc>
          <w:tcPr>
            <w:tcW w:w="271" w:type="dxa"/>
          </w:tcPr>
          <w:p w14:paraId="392CBCF6" w14:textId="77777777" w:rsidR="001D48D8" w:rsidRDefault="001D48D8" w:rsidP="001D48D8">
            <w:pPr>
              <w:pStyle w:val="TableParagraph"/>
              <w:spacing w:before="13" w:line="192" w:lineRule="auto"/>
              <w:rPr>
                <w:i/>
                <w:sz w:val="21"/>
              </w:rPr>
            </w:pPr>
          </w:p>
          <w:p w14:paraId="0459E96F" w14:textId="77777777" w:rsidR="001D48D8" w:rsidRDefault="001D48D8" w:rsidP="001D48D8">
            <w:pPr>
              <w:pStyle w:val="TableParagraph"/>
              <w:spacing w:before="1" w:line="192" w:lineRule="auto"/>
              <w:ind w:right="63"/>
              <w:jc w:val="right"/>
              <w:rPr>
                <w:sz w:val="19"/>
              </w:rPr>
            </w:pPr>
            <w:r>
              <w:rPr>
                <w:color w:val="231F20"/>
                <w:sz w:val="19"/>
              </w:rPr>
              <w:t>24</w:t>
            </w:r>
          </w:p>
        </w:tc>
        <w:tc>
          <w:tcPr>
            <w:tcW w:w="359" w:type="dxa"/>
          </w:tcPr>
          <w:p w14:paraId="085D066B" w14:textId="77777777" w:rsidR="001D48D8" w:rsidRDefault="001D48D8" w:rsidP="001D48D8">
            <w:pPr>
              <w:pStyle w:val="TableParagraph"/>
              <w:spacing w:before="13" w:line="192" w:lineRule="auto"/>
              <w:rPr>
                <w:i/>
                <w:sz w:val="21"/>
              </w:rPr>
            </w:pPr>
          </w:p>
          <w:p w14:paraId="73CBE819" w14:textId="77777777" w:rsidR="001D48D8" w:rsidRDefault="001D48D8" w:rsidP="001D48D8">
            <w:pPr>
              <w:pStyle w:val="TableParagraph"/>
              <w:spacing w:before="1" w:line="192" w:lineRule="auto"/>
              <w:ind w:left="50" w:right="40"/>
              <w:jc w:val="center"/>
              <w:rPr>
                <w:sz w:val="19"/>
              </w:rPr>
            </w:pPr>
            <w:r>
              <w:rPr>
                <w:color w:val="231F20"/>
                <w:sz w:val="19"/>
              </w:rPr>
              <w:t>13</w:t>
            </w:r>
          </w:p>
        </w:tc>
        <w:tc>
          <w:tcPr>
            <w:tcW w:w="301" w:type="dxa"/>
          </w:tcPr>
          <w:p w14:paraId="7093EDE2" w14:textId="77777777" w:rsidR="001D48D8" w:rsidRDefault="001D48D8" w:rsidP="001D48D8">
            <w:pPr>
              <w:pStyle w:val="TableParagraph"/>
              <w:spacing w:before="13" w:line="192" w:lineRule="auto"/>
              <w:rPr>
                <w:i/>
                <w:sz w:val="21"/>
              </w:rPr>
            </w:pPr>
          </w:p>
          <w:p w14:paraId="7619D908" w14:textId="77777777" w:rsidR="001D48D8" w:rsidRDefault="001D48D8" w:rsidP="001D48D8">
            <w:pPr>
              <w:pStyle w:val="TableParagraph"/>
              <w:spacing w:before="1" w:line="192" w:lineRule="auto"/>
              <w:ind w:left="50" w:right="40"/>
              <w:jc w:val="center"/>
              <w:rPr>
                <w:sz w:val="19"/>
              </w:rPr>
            </w:pPr>
            <w:r>
              <w:rPr>
                <w:color w:val="231F20"/>
                <w:sz w:val="19"/>
              </w:rPr>
              <w:t>42</w:t>
            </w:r>
          </w:p>
        </w:tc>
        <w:tc>
          <w:tcPr>
            <w:tcW w:w="301" w:type="dxa"/>
          </w:tcPr>
          <w:p w14:paraId="58A7F154" w14:textId="77777777" w:rsidR="001D48D8" w:rsidRDefault="001D48D8" w:rsidP="001D48D8">
            <w:pPr>
              <w:pStyle w:val="TableParagraph"/>
              <w:spacing w:before="13" w:line="192" w:lineRule="auto"/>
              <w:rPr>
                <w:i/>
                <w:sz w:val="21"/>
              </w:rPr>
            </w:pPr>
          </w:p>
          <w:p w14:paraId="3DE2133C" w14:textId="77777777" w:rsidR="001D48D8" w:rsidRDefault="001D48D8" w:rsidP="001D48D8">
            <w:pPr>
              <w:pStyle w:val="TableParagraph"/>
              <w:spacing w:before="1" w:line="192" w:lineRule="auto"/>
              <w:ind w:left="75"/>
              <w:rPr>
                <w:sz w:val="19"/>
              </w:rPr>
            </w:pPr>
            <w:r>
              <w:rPr>
                <w:color w:val="231F20"/>
                <w:sz w:val="19"/>
              </w:rPr>
              <w:t>21</w:t>
            </w:r>
          </w:p>
        </w:tc>
        <w:tc>
          <w:tcPr>
            <w:tcW w:w="574" w:type="dxa"/>
            <w:gridSpan w:val="3"/>
          </w:tcPr>
          <w:p w14:paraId="2508B7F8" w14:textId="77777777" w:rsidR="001D48D8" w:rsidRDefault="001D48D8" w:rsidP="001D48D8">
            <w:pPr>
              <w:pStyle w:val="TableParagraph"/>
              <w:spacing w:before="13" w:line="192" w:lineRule="auto"/>
              <w:rPr>
                <w:i/>
                <w:sz w:val="21"/>
              </w:rPr>
            </w:pPr>
          </w:p>
          <w:p w14:paraId="5A867065" w14:textId="77777777" w:rsidR="001D48D8" w:rsidRDefault="001D48D8" w:rsidP="001D48D8">
            <w:pPr>
              <w:pStyle w:val="TableParagraph"/>
              <w:spacing w:before="1" w:line="192" w:lineRule="auto"/>
              <w:ind w:left="86" w:right="75"/>
              <w:jc w:val="center"/>
              <w:rPr>
                <w:sz w:val="19"/>
              </w:rPr>
            </w:pPr>
            <w:r>
              <w:rPr>
                <w:color w:val="231F20"/>
                <w:sz w:val="19"/>
              </w:rPr>
              <w:t>3.60</w:t>
            </w:r>
          </w:p>
        </w:tc>
        <w:tc>
          <w:tcPr>
            <w:tcW w:w="681" w:type="dxa"/>
          </w:tcPr>
          <w:p w14:paraId="7292C195" w14:textId="77777777" w:rsidR="001D48D8" w:rsidRDefault="001D48D8" w:rsidP="001D48D8">
            <w:pPr>
              <w:pStyle w:val="TableParagraph"/>
              <w:spacing w:before="13" w:line="192" w:lineRule="auto"/>
              <w:rPr>
                <w:i/>
                <w:sz w:val="21"/>
              </w:rPr>
            </w:pPr>
          </w:p>
          <w:p w14:paraId="03196ABE" w14:textId="77777777" w:rsidR="001D48D8" w:rsidRDefault="001D48D8" w:rsidP="001D48D8">
            <w:pPr>
              <w:pStyle w:val="TableParagraph"/>
              <w:spacing w:before="1" w:line="192" w:lineRule="auto"/>
              <w:ind w:left="12"/>
              <w:jc w:val="center"/>
              <w:rPr>
                <w:sz w:val="19"/>
              </w:rPr>
            </w:pPr>
            <w:r>
              <w:rPr>
                <w:color w:val="231F20"/>
                <w:sz w:val="19"/>
              </w:rPr>
              <w:t>4</w:t>
            </w:r>
          </w:p>
        </w:tc>
        <w:tc>
          <w:tcPr>
            <w:tcW w:w="567" w:type="dxa"/>
          </w:tcPr>
          <w:p w14:paraId="0120A703" w14:textId="77777777" w:rsidR="001D48D8" w:rsidRDefault="001D48D8" w:rsidP="001D48D8">
            <w:pPr>
              <w:pStyle w:val="TableParagraph"/>
              <w:spacing w:before="13" w:line="192" w:lineRule="auto"/>
              <w:rPr>
                <w:i/>
                <w:sz w:val="21"/>
              </w:rPr>
            </w:pPr>
          </w:p>
          <w:p w14:paraId="5CB3C31B" w14:textId="77777777" w:rsidR="001D48D8" w:rsidRDefault="001D48D8" w:rsidP="001D48D8">
            <w:pPr>
              <w:pStyle w:val="TableParagraph"/>
              <w:spacing w:before="1" w:line="192" w:lineRule="auto"/>
              <w:ind w:left="153"/>
              <w:rPr>
                <w:sz w:val="19"/>
              </w:rPr>
            </w:pPr>
            <w:r>
              <w:rPr>
                <w:color w:val="231F20"/>
                <w:sz w:val="19"/>
              </w:rPr>
              <w:t>1.07</w:t>
            </w:r>
          </w:p>
        </w:tc>
        <w:tc>
          <w:tcPr>
            <w:tcW w:w="548" w:type="dxa"/>
          </w:tcPr>
          <w:p w14:paraId="7750C94D" w14:textId="77777777" w:rsidR="001D48D8" w:rsidRDefault="001D48D8" w:rsidP="001D48D8">
            <w:pPr>
              <w:pStyle w:val="TableParagraph"/>
              <w:spacing w:before="13" w:line="192" w:lineRule="auto"/>
              <w:rPr>
                <w:i/>
                <w:sz w:val="21"/>
              </w:rPr>
            </w:pPr>
          </w:p>
          <w:p w14:paraId="71478EA6" w14:textId="77777777" w:rsidR="001D48D8" w:rsidRDefault="001D48D8" w:rsidP="001D48D8">
            <w:pPr>
              <w:pStyle w:val="TableParagraph"/>
              <w:spacing w:before="1" w:line="192" w:lineRule="auto"/>
              <w:ind w:left="66" w:right="52"/>
              <w:jc w:val="center"/>
              <w:rPr>
                <w:sz w:val="19"/>
              </w:rPr>
            </w:pPr>
            <w:r>
              <w:rPr>
                <w:color w:val="231F20"/>
                <w:sz w:val="19"/>
              </w:rPr>
              <w:t>100</w:t>
            </w:r>
          </w:p>
        </w:tc>
      </w:tr>
      <w:tr w:rsidR="001D48D8" w14:paraId="273FBD12" w14:textId="77777777" w:rsidTr="00F3244B">
        <w:trPr>
          <w:trHeight w:val="644"/>
        </w:trPr>
        <w:tc>
          <w:tcPr>
            <w:tcW w:w="394" w:type="dxa"/>
          </w:tcPr>
          <w:p w14:paraId="4B5E4B0C" w14:textId="77777777" w:rsidR="001D48D8" w:rsidRDefault="001D48D8" w:rsidP="001D48D8">
            <w:pPr>
              <w:pStyle w:val="TableParagraph"/>
              <w:spacing w:before="13" w:line="192" w:lineRule="auto"/>
              <w:rPr>
                <w:i/>
                <w:sz w:val="21"/>
              </w:rPr>
            </w:pPr>
          </w:p>
          <w:p w14:paraId="7B71DDED" w14:textId="77777777" w:rsidR="001D48D8" w:rsidRDefault="001D48D8" w:rsidP="001D48D8">
            <w:pPr>
              <w:pStyle w:val="TableParagraph"/>
              <w:spacing w:before="1" w:line="192" w:lineRule="auto"/>
              <w:ind w:left="56"/>
              <w:rPr>
                <w:sz w:val="19"/>
              </w:rPr>
            </w:pPr>
            <w:r>
              <w:rPr>
                <w:color w:val="231F20"/>
                <w:sz w:val="19"/>
              </w:rPr>
              <w:t>23</w:t>
            </w:r>
          </w:p>
        </w:tc>
        <w:tc>
          <w:tcPr>
            <w:tcW w:w="1508" w:type="dxa"/>
          </w:tcPr>
          <w:p w14:paraId="5A5BD3BE" w14:textId="77777777" w:rsidR="001D48D8" w:rsidRDefault="001D48D8" w:rsidP="001D48D8">
            <w:pPr>
              <w:pStyle w:val="TableParagraph"/>
              <w:spacing w:before="84" w:line="192" w:lineRule="auto"/>
              <w:ind w:left="56" w:right="50"/>
              <w:rPr>
                <w:sz w:val="19"/>
              </w:rPr>
            </w:pPr>
            <w:r>
              <w:rPr>
                <w:color w:val="231F20"/>
                <w:sz w:val="19"/>
              </w:rPr>
              <w:t>Loan against L/C acceptance (inland)</w:t>
            </w:r>
            <w:r w:rsidR="00CF2A2A">
              <w:rPr>
                <w:color w:val="231F20"/>
                <w:sz w:val="19"/>
              </w:rPr>
              <w:t xml:space="preserve"> </w:t>
            </w:r>
            <w:r>
              <w:rPr>
                <w:color w:val="231F20"/>
                <w:spacing w:val="-3"/>
                <w:sz w:val="19"/>
              </w:rPr>
              <w:t>increases</w:t>
            </w:r>
          </w:p>
          <w:p w14:paraId="0FD7099A" w14:textId="77777777" w:rsidR="001D48D8" w:rsidRDefault="001D48D8" w:rsidP="001D48D8">
            <w:pPr>
              <w:pStyle w:val="TableParagraph"/>
              <w:spacing w:line="192" w:lineRule="auto"/>
              <w:ind w:left="56"/>
              <w:rPr>
                <w:sz w:val="19"/>
              </w:rPr>
            </w:pPr>
            <w:r>
              <w:rPr>
                <w:color w:val="231F20"/>
                <w:sz w:val="19"/>
              </w:rPr>
              <w:t>NPLs</w:t>
            </w:r>
          </w:p>
        </w:tc>
        <w:tc>
          <w:tcPr>
            <w:tcW w:w="270" w:type="dxa"/>
          </w:tcPr>
          <w:p w14:paraId="479809CC" w14:textId="77777777" w:rsidR="001D48D8" w:rsidRDefault="001D48D8" w:rsidP="001D48D8">
            <w:pPr>
              <w:pStyle w:val="TableParagraph"/>
              <w:spacing w:before="13" w:line="192" w:lineRule="auto"/>
              <w:rPr>
                <w:i/>
                <w:sz w:val="21"/>
              </w:rPr>
            </w:pPr>
          </w:p>
          <w:p w14:paraId="2EBCC16F" w14:textId="77777777" w:rsidR="001D48D8" w:rsidRDefault="001D48D8" w:rsidP="001D48D8">
            <w:pPr>
              <w:pStyle w:val="TableParagraph"/>
              <w:spacing w:before="1" w:line="192" w:lineRule="auto"/>
              <w:ind w:right="110"/>
              <w:jc w:val="right"/>
              <w:rPr>
                <w:sz w:val="19"/>
              </w:rPr>
            </w:pPr>
            <w:r>
              <w:rPr>
                <w:color w:val="231F20"/>
                <w:sz w:val="19"/>
              </w:rPr>
              <w:t>3</w:t>
            </w:r>
          </w:p>
        </w:tc>
        <w:tc>
          <w:tcPr>
            <w:tcW w:w="271" w:type="dxa"/>
          </w:tcPr>
          <w:p w14:paraId="1A558F80" w14:textId="77777777" w:rsidR="001D48D8" w:rsidRDefault="001D48D8" w:rsidP="001D48D8">
            <w:pPr>
              <w:pStyle w:val="TableParagraph"/>
              <w:spacing w:before="13" w:line="192" w:lineRule="auto"/>
              <w:rPr>
                <w:i/>
                <w:sz w:val="21"/>
              </w:rPr>
            </w:pPr>
          </w:p>
          <w:p w14:paraId="5F6EE29C" w14:textId="77777777" w:rsidR="001D48D8" w:rsidRDefault="001D48D8" w:rsidP="001D48D8">
            <w:pPr>
              <w:pStyle w:val="TableParagraph"/>
              <w:spacing w:before="1" w:line="192" w:lineRule="auto"/>
              <w:ind w:right="63"/>
              <w:jc w:val="right"/>
              <w:rPr>
                <w:sz w:val="19"/>
              </w:rPr>
            </w:pPr>
            <w:r>
              <w:rPr>
                <w:color w:val="231F20"/>
                <w:sz w:val="19"/>
              </w:rPr>
              <w:t>45</w:t>
            </w:r>
          </w:p>
        </w:tc>
        <w:tc>
          <w:tcPr>
            <w:tcW w:w="359" w:type="dxa"/>
          </w:tcPr>
          <w:p w14:paraId="3BF874F5" w14:textId="77777777" w:rsidR="001D48D8" w:rsidRDefault="001D48D8" w:rsidP="001D48D8">
            <w:pPr>
              <w:pStyle w:val="TableParagraph"/>
              <w:spacing w:before="13" w:line="192" w:lineRule="auto"/>
              <w:rPr>
                <w:i/>
                <w:sz w:val="21"/>
              </w:rPr>
            </w:pPr>
          </w:p>
          <w:p w14:paraId="45AB9F43" w14:textId="77777777" w:rsidR="001D48D8" w:rsidRDefault="001D48D8" w:rsidP="001D48D8">
            <w:pPr>
              <w:pStyle w:val="TableParagraph"/>
              <w:spacing w:before="1" w:line="192" w:lineRule="auto"/>
              <w:ind w:left="50" w:right="40"/>
              <w:jc w:val="center"/>
              <w:rPr>
                <w:sz w:val="19"/>
              </w:rPr>
            </w:pPr>
            <w:r>
              <w:rPr>
                <w:color w:val="231F20"/>
                <w:sz w:val="19"/>
              </w:rPr>
              <w:t>25</w:t>
            </w:r>
          </w:p>
        </w:tc>
        <w:tc>
          <w:tcPr>
            <w:tcW w:w="301" w:type="dxa"/>
          </w:tcPr>
          <w:p w14:paraId="6409B962" w14:textId="77777777" w:rsidR="001D48D8" w:rsidRDefault="001D48D8" w:rsidP="001D48D8">
            <w:pPr>
              <w:pStyle w:val="TableParagraph"/>
              <w:spacing w:before="13" w:line="192" w:lineRule="auto"/>
              <w:rPr>
                <w:i/>
                <w:sz w:val="21"/>
              </w:rPr>
            </w:pPr>
          </w:p>
          <w:p w14:paraId="6419E1F4" w14:textId="77777777" w:rsidR="001D48D8" w:rsidRDefault="001D48D8" w:rsidP="001D48D8">
            <w:pPr>
              <w:pStyle w:val="TableParagraph"/>
              <w:spacing w:before="1" w:line="192" w:lineRule="auto"/>
              <w:ind w:left="50" w:right="40"/>
              <w:jc w:val="center"/>
              <w:rPr>
                <w:sz w:val="19"/>
              </w:rPr>
            </w:pPr>
            <w:r>
              <w:rPr>
                <w:color w:val="231F20"/>
                <w:sz w:val="19"/>
              </w:rPr>
              <w:t>25</w:t>
            </w:r>
          </w:p>
        </w:tc>
        <w:tc>
          <w:tcPr>
            <w:tcW w:w="301" w:type="dxa"/>
          </w:tcPr>
          <w:p w14:paraId="4FFE496C" w14:textId="77777777" w:rsidR="001D48D8" w:rsidRDefault="001D48D8" w:rsidP="001D48D8">
            <w:pPr>
              <w:pStyle w:val="TableParagraph"/>
              <w:spacing w:before="13" w:line="192" w:lineRule="auto"/>
              <w:rPr>
                <w:i/>
                <w:sz w:val="21"/>
              </w:rPr>
            </w:pPr>
          </w:p>
          <w:p w14:paraId="695390C5" w14:textId="77777777" w:rsidR="001D48D8" w:rsidRDefault="001D48D8" w:rsidP="001D48D8">
            <w:pPr>
              <w:pStyle w:val="TableParagraph"/>
              <w:spacing w:before="1" w:line="192" w:lineRule="auto"/>
              <w:ind w:left="122"/>
              <w:rPr>
                <w:sz w:val="19"/>
              </w:rPr>
            </w:pPr>
            <w:r>
              <w:rPr>
                <w:color w:val="231F20"/>
                <w:sz w:val="19"/>
              </w:rPr>
              <w:t>2</w:t>
            </w:r>
          </w:p>
        </w:tc>
        <w:tc>
          <w:tcPr>
            <w:tcW w:w="574" w:type="dxa"/>
            <w:gridSpan w:val="3"/>
          </w:tcPr>
          <w:p w14:paraId="45E5BBEB" w14:textId="77777777" w:rsidR="001D48D8" w:rsidRDefault="001D48D8" w:rsidP="001D48D8">
            <w:pPr>
              <w:pStyle w:val="TableParagraph"/>
              <w:spacing w:before="13" w:line="192" w:lineRule="auto"/>
              <w:rPr>
                <w:i/>
                <w:sz w:val="21"/>
              </w:rPr>
            </w:pPr>
          </w:p>
          <w:p w14:paraId="196704DC" w14:textId="77777777" w:rsidR="001D48D8" w:rsidRDefault="001D48D8" w:rsidP="001D48D8">
            <w:pPr>
              <w:pStyle w:val="TableParagraph"/>
              <w:spacing w:before="1" w:line="192" w:lineRule="auto"/>
              <w:ind w:left="86" w:right="75"/>
              <w:jc w:val="center"/>
              <w:rPr>
                <w:sz w:val="19"/>
              </w:rPr>
            </w:pPr>
            <w:r>
              <w:rPr>
                <w:color w:val="231F20"/>
                <w:sz w:val="19"/>
              </w:rPr>
              <w:t>2.78</w:t>
            </w:r>
          </w:p>
        </w:tc>
        <w:tc>
          <w:tcPr>
            <w:tcW w:w="681" w:type="dxa"/>
          </w:tcPr>
          <w:p w14:paraId="20322146" w14:textId="77777777" w:rsidR="001D48D8" w:rsidRDefault="001D48D8" w:rsidP="001D48D8">
            <w:pPr>
              <w:pStyle w:val="TableParagraph"/>
              <w:spacing w:before="13" w:line="192" w:lineRule="auto"/>
              <w:rPr>
                <w:i/>
                <w:sz w:val="21"/>
              </w:rPr>
            </w:pPr>
          </w:p>
          <w:p w14:paraId="3E333A7E" w14:textId="77777777" w:rsidR="001D48D8" w:rsidRDefault="001D48D8" w:rsidP="001D48D8">
            <w:pPr>
              <w:pStyle w:val="TableParagraph"/>
              <w:spacing w:before="1" w:line="192" w:lineRule="auto"/>
              <w:ind w:left="12"/>
              <w:jc w:val="center"/>
              <w:rPr>
                <w:sz w:val="19"/>
              </w:rPr>
            </w:pPr>
            <w:r>
              <w:rPr>
                <w:color w:val="231F20"/>
                <w:sz w:val="19"/>
              </w:rPr>
              <w:t>3</w:t>
            </w:r>
          </w:p>
        </w:tc>
        <w:tc>
          <w:tcPr>
            <w:tcW w:w="567" w:type="dxa"/>
          </w:tcPr>
          <w:p w14:paraId="4E57D93A" w14:textId="77777777" w:rsidR="001D48D8" w:rsidRDefault="001D48D8" w:rsidP="001D48D8">
            <w:pPr>
              <w:pStyle w:val="TableParagraph"/>
              <w:spacing w:before="13" w:line="192" w:lineRule="auto"/>
              <w:rPr>
                <w:i/>
                <w:sz w:val="21"/>
              </w:rPr>
            </w:pPr>
          </w:p>
          <w:p w14:paraId="1B355DAA" w14:textId="77777777" w:rsidR="001D48D8" w:rsidRDefault="001D48D8" w:rsidP="001D48D8">
            <w:pPr>
              <w:pStyle w:val="TableParagraph"/>
              <w:spacing w:before="1" w:line="192" w:lineRule="auto"/>
              <w:ind w:left="153"/>
              <w:rPr>
                <w:sz w:val="19"/>
              </w:rPr>
            </w:pPr>
            <w:r>
              <w:rPr>
                <w:color w:val="231F20"/>
                <w:sz w:val="19"/>
              </w:rPr>
              <w:t>0.93</w:t>
            </w:r>
          </w:p>
        </w:tc>
        <w:tc>
          <w:tcPr>
            <w:tcW w:w="548" w:type="dxa"/>
          </w:tcPr>
          <w:p w14:paraId="69570332" w14:textId="77777777" w:rsidR="001D48D8" w:rsidRDefault="001D48D8" w:rsidP="001D48D8">
            <w:pPr>
              <w:pStyle w:val="TableParagraph"/>
              <w:spacing w:before="13" w:line="192" w:lineRule="auto"/>
              <w:rPr>
                <w:i/>
                <w:sz w:val="21"/>
              </w:rPr>
            </w:pPr>
          </w:p>
          <w:p w14:paraId="4A227718" w14:textId="77777777" w:rsidR="001D48D8" w:rsidRDefault="001D48D8" w:rsidP="001D48D8">
            <w:pPr>
              <w:pStyle w:val="TableParagraph"/>
              <w:spacing w:before="1" w:line="192" w:lineRule="auto"/>
              <w:ind w:left="66" w:right="52"/>
              <w:jc w:val="center"/>
              <w:rPr>
                <w:sz w:val="19"/>
              </w:rPr>
            </w:pPr>
            <w:r>
              <w:rPr>
                <w:color w:val="231F20"/>
                <w:sz w:val="19"/>
              </w:rPr>
              <w:t>100</w:t>
            </w:r>
          </w:p>
        </w:tc>
      </w:tr>
      <w:tr w:rsidR="001D48D8" w14:paraId="5D92109F" w14:textId="77777777" w:rsidTr="00F3244B">
        <w:trPr>
          <w:trHeight w:val="644"/>
        </w:trPr>
        <w:tc>
          <w:tcPr>
            <w:tcW w:w="394" w:type="dxa"/>
          </w:tcPr>
          <w:p w14:paraId="53451DDA" w14:textId="77777777" w:rsidR="001D48D8" w:rsidRDefault="001D48D8" w:rsidP="001D48D8">
            <w:pPr>
              <w:pStyle w:val="TableParagraph"/>
              <w:spacing w:before="13" w:line="192" w:lineRule="auto"/>
              <w:rPr>
                <w:i/>
                <w:sz w:val="21"/>
              </w:rPr>
            </w:pPr>
          </w:p>
          <w:p w14:paraId="1D970485" w14:textId="77777777" w:rsidR="001D48D8" w:rsidRDefault="001D48D8" w:rsidP="001D48D8">
            <w:pPr>
              <w:pStyle w:val="TableParagraph"/>
              <w:spacing w:before="1" w:line="192" w:lineRule="auto"/>
              <w:ind w:left="56"/>
              <w:rPr>
                <w:sz w:val="19"/>
              </w:rPr>
            </w:pPr>
            <w:r>
              <w:rPr>
                <w:color w:val="231F20"/>
                <w:sz w:val="19"/>
              </w:rPr>
              <w:t>24</w:t>
            </w:r>
          </w:p>
        </w:tc>
        <w:tc>
          <w:tcPr>
            <w:tcW w:w="1508" w:type="dxa"/>
          </w:tcPr>
          <w:p w14:paraId="4595315E" w14:textId="77777777" w:rsidR="001D48D8" w:rsidRDefault="001D48D8" w:rsidP="001D48D8">
            <w:pPr>
              <w:pStyle w:val="TableParagraph"/>
              <w:spacing w:before="84" w:line="192" w:lineRule="auto"/>
              <w:ind w:left="56" w:right="339"/>
              <w:jc w:val="both"/>
              <w:rPr>
                <w:sz w:val="19"/>
              </w:rPr>
            </w:pPr>
            <w:r>
              <w:rPr>
                <w:color w:val="231F20"/>
                <w:sz w:val="19"/>
              </w:rPr>
              <w:t xml:space="preserve">Better credit rating of the clients </w:t>
            </w:r>
            <w:proofErr w:type="gramStart"/>
            <w:r>
              <w:rPr>
                <w:color w:val="231F20"/>
                <w:sz w:val="19"/>
              </w:rPr>
              <w:t>reduce</w:t>
            </w:r>
            <w:proofErr w:type="gramEnd"/>
          </w:p>
          <w:p w14:paraId="0793AED4" w14:textId="77777777" w:rsidR="001D48D8" w:rsidRDefault="001D48D8" w:rsidP="001D48D8">
            <w:pPr>
              <w:pStyle w:val="TableParagraph"/>
              <w:spacing w:line="192" w:lineRule="auto"/>
              <w:ind w:left="56"/>
              <w:rPr>
                <w:sz w:val="19"/>
              </w:rPr>
            </w:pPr>
            <w:r>
              <w:rPr>
                <w:color w:val="231F20"/>
                <w:sz w:val="19"/>
              </w:rPr>
              <w:t>NPLs</w:t>
            </w:r>
          </w:p>
        </w:tc>
        <w:tc>
          <w:tcPr>
            <w:tcW w:w="270" w:type="dxa"/>
          </w:tcPr>
          <w:p w14:paraId="47A6C006" w14:textId="77777777" w:rsidR="001D48D8" w:rsidRDefault="001D48D8" w:rsidP="001D48D8">
            <w:pPr>
              <w:pStyle w:val="TableParagraph"/>
              <w:spacing w:before="13" w:line="192" w:lineRule="auto"/>
              <w:rPr>
                <w:i/>
                <w:sz w:val="21"/>
              </w:rPr>
            </w:pPr>
          </w:p>
          <w:p w14:paraId="63218B2E" w14:textId="77777777" w:rsidR="001D48D8" w:rsidRDefault="001D48D8" w:rsidP="001D48D8">
            <w:pPr>
              <w:pStyle w:val="TableParagraph"/>
              <w:spacing w:before="1" w:line="192" w:lineRule="auto"/>
              <w:ind w:right="110"/>
              <w:jc w:val="right"/>
              <w:rPr>
                <w:sz w:val="19"/>
              </w:rPr>
            </w:pPr>
            <w:r>
              <w:rPr>
                <w:color w:val="231F20"/>
                <w:sz w:val="19"/>
              </w:rPr>
              <w:t>0</w:t>
            </w:r>
          </w:p>
        </w:tc>
        <w:tc>
          <w:tcPr>
            <w:tcW w:w="271" w:type="dxa"/>
          </w:tcPr>
          <w:p w14:paraId="18E55E39" w14:textId="77777777" w:rsidR="001D48D8" w:rsidRDefault="001D48D8" w:rsidP="001D48D8">
            <w:pPr>
              <w:pStyle w:val="TableParagraph"/>
              <w:spacing w:before="13" w:line="192" w:lineRule="auto"/>
              <w:rPr>
                <w:i/>
                <w:sz w:val="21"/>
              </w:rPr>
            </w:pPr>
          </w:p>
          <w:p w14:paraId="325C6382" w14:textId="77777777" w:rsidR="001D48D8" w:rsidRDefault="001D48D8" w:rsidP="001D48D8">
            <w:pPr>
              <w:pStyle w:val="TableParagraph"/>
              <w:spacing w:before="1" w:line="192" w:lineRule="auto"/>
              <w:ind w:right="63"/>
              <w:jc w:val="right"/>
              <w:rPr>
                <w:sz w:val="19"/>
              </w:rPr>
            </w:pPr>
            <w:r>
              <w:rPr>
                <w:color w:val="231F20"/>
                <w:sz w:val="19"/>
              </w:rPr>
              <w:t>14</w:t>
            </w:r>
          </w:p>
        </w:tc>
        <w:tc>
          <w:tcPr>
            <w:tcW w:w="359" w:type="dxa"/>
          </w:tcPr>
          <w:p w14:paraId="1D6251EA" w14:textId="77777777" w:rsidR="001D48D8" w:rsidRDefault="001D48D8" w:rsidP="001D48D8">
            <w:pPr>
              <w:pStyle w:val="TableParagraph"/>
              <w:spacing w:before="13" w:line="192" w:lineRule="auto"/>
              <w:rPr>
                <w:i/>
                <w:sz w:val="21"/>
              </w:rPr>
            </w:pPr>
          </w:p>
          <w:p w14:paraId="5FED2FC2" w14:textId="77777777" w:rsidR="001D48D8" w:rsidRDefault="001D48D8" w:rsidP="001D48D8">
            <w:pPr>
              <w:pStyle w:val="TableParagraph"/>
              <w:spacing w:before="1" w:line="192" w:lineRule="auto"/>
              <w:ind w:left="50" w:right="40"/>
              <w:jc w:val="center"/>
              <w:rPr>
                <w:sz w:val="19"/>
              </w:rPr>
            </w:pPr>
            <w:r>
              <w:rPr>
                <w:color w:val="231F20"/>
                <w:sz w:val="19"/>
              </w:rPr>
              <w:t>21</w:t>
            </w:r>
          </w:p>
        </w:tc>
        <w:tc>
          <w:tcPr>
            <w:tcW w:w="301" w:type="dxa"/>
          </w:tcPr>
          <w:p w14:paraId="294E16B2" w14:textId="77777777" w:rsidR="001D48D8" w:rsidRDefault="001D48D8" w:rsidP="001D48D8">
            <w:pPr>
              <w:pStyle w:val="TableParagraph"/>
              <w:spacing w:before="13" w:line="192" w:lineRule="auto"/>
              <w:rPr>
                <w:i/>
                <w:sz w:val="21"/>
              </w:rPr>
            </w:pPr>
          </w:p>
          <w:p w14:paraId="33C96FC0" w14:textId="77777777" w:rsidR="001D48D8" w:rsidRDefault="001D48D8" w:rsidP="001D48D8">
            <w:pPr>
              <w:pStyle w:val="TableParagraph"/>
              <w:spacing w:before="1" w:line="192" w:lineRule="auto"/>
              <w:ind w:left="50" w:right="40"/>
              <w:jc w:val="center"/>
              <w:rPr>
                <w:sz w:val="19"/>
              </w:rPr>
            </w:pPr>
            <w:r>
              <w:rPr>
                <w:color w:val="231F20"/>
                <w:sz w:val="19"/>
              </w:rPr>
              <w:t>56</w:t>
            </w:r>
          </w:p>
        </w:tc>
        <w:tc>
          <w:tcPr>
            <w:tcW w:w="301" w:type="dxa"/>
          </w:tcPr>
          <w:p w14:paraId="51D0DE5C" w14:textId="77777777" w:rsidR="001D48D8" w:rsidRDefault="001D48D8" w:rsidP="001D48D8">
            <w:pPr>
              <w:pStyle w:val="TableParagraph"/>
              <w:spacing w:before="13" w:line="192" w:lineRule="auto"/>
              <w:rPr>
                <w:i/>
                <w:sz w:val="21"/>
              </w:rPr>
            </w:pPr>
          </w:p>
          <w:p w14:paraId="54EF3F72" w14:textId="77777777" w:rsidR="001D48D8" w:rsidRDefault="001D48D8" w:rsidP="001D48D8">
            <w:pPr>
              <w:pStyle w:val="TableParagraph"/>
              <w:spacing w:before="1" w:line="192" w:lineRule="auto"/>
              <w:ind w:left="122"/>
              <w:rPr>
                <w:sz w:val="19"/>
              </w:rPr>
            </w:pPr>
            <w:r>
              <w:rPr>
                <w:color w:val="231F20"/>
                <w:sz w:val="19"/>
              </w:rPr>
              <w:t>9</w:t>
            </w:r>
          </w:p>
        </w:tc>
        <w:tc>
          <w:tcPr>
            <w:tcW w:w="574" w:type="dxa"/>
            <w:gridSpan w:val="3"/>
          </w:tcPr>
          <w:p w14:paraId="7961D1F3" w14:textId="77777777" w:rsidR="001D48D8" w:rsidRDefault="001D48D8" w:rsidP="001D48D8">
            <w:pPr>
              <w:pStyle w:val="TableParagraph"/>
              <w:spacing w:before="13" w:line="192" w:lineRule="auto"/>
              <w:rPr>
                <w:i/>
                <w:sz w:val="21"/>
              </w:rPr>
            </w:pPr>
          </w:p>
          <w:p w14:paraId="38C059CE" w14:textId="77777777" w:rsidR="001D48D8" w:rsidRDefault="001D48D8" w:rsidP="001D48D8">
            <w:pPr>
              <w:pStyle w:val="TableParagraph"/>
              <w:spacing w:before="1" w:line="192" w:lineRule="auto"/>
              <w:ind w:left="86" w:right="75"/>
              <w:jc w:val="center"/>
              <w:rPr>
                <w:sz w:val="19"/>
              </w:rPr>
            </w:pPr>
            <w:r>
              <w:rPr>
                <w:color w:val="231F20"/>
                <w:sz w:val="19"/>
              </w:rPr>
              <w:t>3.60</w:t>
            </w:r>
          </w:p>
        </w:tc>
        <w:tc>
          <w:tcPr>
            <w:tcW w:w="681" w:type="dxa"/>
          </w:tcPr>
          <w:p w14:paraId="4641F77F" w14:textId="77777777" w:rsidR="001D48D8" w:rsidRDefault="001D48D8" w:rsidP="001D48D8">
            <w:pPr>
              <w:pStyle w:val="TableParagraph"/>
              <w:spacing w:before="13" w:line="192" w:lineRule="auto"/>
              <w:rPr>
                <w:i/>
                <w:sz w:val="21"/>
              </w:rPr>
            </w:pPr>
          </w:p>
          <w:p w14:paraId="6BC09DCC" w14:textId="77777777" w:rsidR="001D48D8" w:rsidRDefault="001D48D8" w:rsidP="001D48D8">
            <w:pPr>
              <w:pStyle w:val="TableParagraph"/>
              <w:spacing w:before="1" w:line="192" w:lineRule="auto"/>
              <w:ind w:left="12"/>
              <w:jc w:val="center"/>
              <w:rPr>
                <w:sz w:val="19"/>
              </w:rPr>
            </w:pPr>
            <w:r>
              <w:rPr>
                <w:color w:val="231F20"/>
                <w:sz w:val="19"/>
              </w:rPr>
              <w:t>4</w:t>
            </w:r>
          </w:p>
        </w:tc>
        <w:tc>
          <w:tcPr>
            <w:tcW w:w="567" w:type="dxa"/>
          </w:tcPr>
          <w:p w14:paraId="57729312" w14:textId="77777777" w:rsidR="001D48D8" w:rsidRDefault="001D48D8" w:rsidP="001D48D8">
            <w:pPr>
              <w:pStyle w:val="TableParagraph"/>
              <w:spacing w:before="13" w:line="192" w:lineRule="auto"/>
              <w:rPr>
                <w:i/>
                <w:sz w:val="21"/>
              </w:rPr>
            </w:pPr>
          </w:p>
          <w:p w14:paraId="6180EC09" w14:textId="77777777" w:rsidR="001D48D8" w:rsidRDefault="001D48D8" w:rsidP="001D48D8">
            <w:pPr>
              <w:pStyle w:val="TableParagraph"/>
              <w:spacing w:before="1" w:line="192" w:lineRule="auto"/>
              <w:ind w:left="153"/>
              <w:rPr>
                <w:sz w:val="19"/>
              </w:rPr>
            </w:pPr>
            <w:r>
              <w:rPr>
                <w:color w:val="231F20"/>
                <w:sz w:val="19"/>
              </w:rPr>
              <w:t>0.84</w:t>
            </w:r>
          </w:p>
        </w:tc>
        <w:tc>
          <w:tcPr>
            <w:tcW w:w="548" w:type="dxa"/>
          </w:tcPr>
          <w:p w14:paraId="29EBEE96" w14:textId="77777777" w:rsidR="001D48D8" w:rsidRDefault="001D48D8" w:rsidP="001D48D8">
            <w:pPr>
              <w:pStyle w:val="TableParagraph"/>
              <w:spacing w:before="13" w:line="192" w:lineRule="auto"/>
              <w:rPr>
                <w:i/>
                <w:sz w:val="21"/>
              </w:rPr>
            </w:pPr>
          </w:p>
          <w:p w14:paraId="5B2CB7BF" w14:textId="77777777" w:rsidR="001D48D8" w:rsidRDefault="001D48D8" w:rsidP="001D48D8">
            <w:pPr>
              <w:pStyle w:val="TableParagraph"/>
              <w:spacing w:before="1" w:line="192" w:lineRule="auto"/>
              <w:ind w:left="66" w:right="52"/>
              <w:jc w:val="center"/>
              <w:rPr>
                <w:sz w:val="19"/>
              </w:rPr>
            </w:pPr>
            <w:r>
              <w:rPr>
                <w:color w:val="231F20"/>
                <w:sz w:val="19"/>
              </w:rPr>
              <w:t>100</w:t>
            </w:r>
          </w:p>
        </w:tc>
      </w:tr>
      <w:tr w:rsidR="001D48D8" w14:paraId="0D603C73" w14:textId="77777777" w:rsidTr="00F3244B">
        <w:trPr>
          <w:trHeight w:val="644"/>
        </w:trPr>
        <w:tc>
          <w:tcPr>
            <w:tcW w:w="394" w:type="dxa"/>
          </w:tcPr>
          <w:p w14:paraId="479495BA" w14:textId="77777777" w:rsidR="001D48D8" w:rsidRDefault="001D48D8" w:rsidP="001D48D8">
            <w:pPr>
              <w:pStyle w:val="TableParagraph"/>
              <w:spacing w:before="13" w:line="192" w:lineRule="auto"/>
              <w:rPr>
                <w:i/>
                <w:sz w:val="21"/>
              </w:rPr>
            </w:pPr>
          </w:p>
          <w:p w14:paraId="2A40E4FA" w14:textId="77777777" w:rsidR="001D48D8" w:rsidRDefault="001D48D8" w:rsidP="001D48D8">
            <w:pPr>
              <w:pStyle w:val="TableParagraph"/>
              <w:spacing w:before="1" w:line="192" w:lineRule="auto"/>
              <w:ind w:left="56"/>
              <w:rPr>
                <w:sz w:val="19"/>
              </w:rPr>
            </w:pPr>
            <w:r>
              <w:rPr>
                <w:color w:val="231F20"/>
                <w:sz w:val="19"/>
              </w:rPr>
              <w:t>25</w:t>
            </w:r>
          </w:p>
        </w:tc>
        <w:tc>
          <w:tcPr>
            <w:tcW w:w="1508" w:type="dxa"/>
          </w:tcPr>
          <w:p w14:paraId="169D0D96" w14:textId="77777777" w:rsidR="001D48D8" w:rsidRDefault="001D48D8" w:rsidP="001D48D8">
            <w:pPr>
              <w:pStyle w:val="TableParagraph"/>
              <w:spacing w:before="84" w:line="192" w:lineRule="auto"/>
              <w:ind w:left="56"/>
              <w:rPr>
                <w:sz w:val="19"/>
              </w:rPr>
            </w:pPr>
            <w:r>
              <w:rPr>
                <w:color w:val="231F20"/>
                <w:sz w:val="19"/>
              </w:rPr>
              <w:t xml:space="preserve">Lower fund diversion by borrowers </w:t>
            </w:r>
            <w:proofErr w:type="gramStart"/>
            <w:r>
              <w:rPr>
                <w:color w:val="231F20"/>
                <w:sz w:val="19"/>
              </w:rPr>
              <w:t>reduce</w:t>
            </w:r>
            <w:proofErr w:type="gramEnd"/>
          </w:p>
          <w:p w14:paraId="221EE0E7" w14:textId="77777777" w:rsidR="001D48D8" w:rsidRDefault="001D48D8" w:rsidP="001D48D8">
            <w:pPr>
              <w:pStyle w:val="TableParagraph"/>
              <w:spacing w:line="192" w:lineRule="auto"/>
              <w:ind w:left="56"/>
              <w:rPr>
                <w:sz w:val="19"/>
              </w:rPr>
            </w:pPr>
            <w:r>
              <w:rPr>
                <w:color w:val="231F20"/>
                <w:sz w:val="19"/>
              </w:rPr>
              <w:t>NPLs</w:t>
            </w:r>
          </w:p>
        </w:tc>
        <w:tc>
          <w:tcPr>
            <w:tcW w:w="270" w:type="dxa"/>
          </w:tcPr>
          <w:p w14:paraId="15A6B43E" w14:textId="77777777" w:rsidR="001D48D8" w:rsidRDefault="001D48D8" w:rsidP="001D48D8">
            <w:pPr>
              <w:pStyle w:val="TableParagraph"/>
              <w:spacing w:before="13" w:line="192" w:lineRule="auto"/>
              <w:rPr>
                <w:i/>
                <w:sz w:val="21"/>
              </w:rPr>
            </w:pPr>
          </w:p>
          <w:p w14:paraId="375D7C73" w14:textId="77777777" w:rsidR="001D48D8" w:rsidRDefault="001D48D8" w:rsidP="001D48D8">
            <w:pPr>
              <w:pStyle w:val="TableParagraph"/>
              <w:spacing w:before="1" w:line="192" w:lineRule="auto"/>
              <w:ind w:right="110"/>
              <w:jc w:val="right"/>
              <w:rPr>
                <w:sz w:val="19"/>
              </w:rPr>
            </w:pPr>
            <w:r>
              <w:rPr>
                <w:color w:val="231F20"/>
                <w:sz w:val="19"/>
              </w:rPr>
              <w:t>0</w:t>
            </w:r>
          </w:p>
        </w:tc>
        <w:tc>
          <w:tcPr>
            <w:tcW w:w="271" w:type="dxa"/>
          </w:tcPr>
          <w:p w14:paraId="187C1E06" w14:textId="77777777" w:rsidR="001D48D8" w:rsidRDefault="001D48D8" w:rsidP="001D48D8">
            <w:pPr>
              <w:pStyle w:val="TableParagraph"/>
              <w:spacing w:before="13" w:line="192" w:lineRule="auto"/>
              <w:rPr>
                <w:i/>
                <w:sz w:val="21"/>
              </w:rPr>
            </w:pPr>
          </w:p>
          <w:p w14:paraId="6C988247" w14:textId="77777777" w:rsidR="001D48D8" w:rsidRDefault="001D48D8" w:rsidP="001D48D8">
            <w:pPr>
              <w:pStyle w:val="TableParagraph"/>
              <w:spacing w:before="1" w:line="192" w:lineRule="auto"/>
              <w:ind w:right="110"/>
              <w:jc w:val="right"/>
              <w:rPr>
                <w:sz w:val="19"/>
              </w:rPr>
            </w:pPr>
            <w:r>
              <w:rPr>
                <w:color w:val="231F20"/>
                <w:sz w:val="19"/>
              </w:rPr>
              <w:t>2</w:t>
            </w:r>
          </w:p>
        </w:tc>
        <w:tc>
          <w:tcPr>
            <w:tcW w:w="359" w:type="dxa"/>
          </w:tcPr>
          <w:p w14:paraId="31CABD2E" w14:textId="77777777" w:rsidR="001D48D8" w:rsidRDefault="001D48D8" w:rsidP="001D48D8">
            <w:pPr>
              <w:pStyle w:val="TableParagraph"/>
              <w:spacing w:before="13" w:line="192" w:lineRule="auto"/>
              <w:rPr>
                <w:i/>
                <w:sz w:val="21"/>
              </w:rPr>
            </w:pPr>
          </w:p>
          <w:p w14:paraId="49C84A07" w14:textId="77777777" w:rsidR="001D48D8" w:rsidRDefault="001D48D8" w:rsidP="001D48D8">
            <w:pPr>
              <w:pStyle w:val="TableParagraph"/>
              <w:spacing w:before="1" w:line="192" w:lineRule="auto"/>
              <w:ind w:left="10"/>
              <w:jc w:val="center"/>
              <w:rPr>
                <w:sz w:val="19"/>
              </w:rPr>
            </w:pPr>
            <w:r>
              <w:rPr>
                <w:color w:val="231F20"/>
                <w:sz w:val="19"/>
              </w:rPr>
              <w:t>5</w:t>
            </w:r>
          </w:p>
        </w:tc>
        <w:tc>
          <w:tcPr>
            <w:tcW w:w="301" w:type="dxa"/>
          </w:tcPr>
          <w:p w14:paraId="23CCD0DA" w14:textId="77777777" w:rsidR="001D48D8" w:rsidRDefault="001D48D8" w:rsidP="001D48D8">
            <w:pPr>
              <w:pStyle w:val="TableParagraph"/>
              <w:spacing w:before="13" w:line="192" w:lineRule="auto"/>
              <w:rPr>
                <w:i/>
                <w:sz w:val="21"/>
              </w:rPr>
            </w:pPr>
          </w:p>
          <w:p w14:paraId="0374FAAA" w14:textId="77777777" w:rsidR="001D48D8" w:rsidRDefault="001D48D8" w:rsidP="001D48D8">
            <w:pPr>
              <w:pStyle w:val="TableParagraph"/>
              <w:spacing w:before="1" w:line="192" w:lineRule="auto"/>
              <w:ind w:left="50" w:right="40"/>
              <w:jc w:val="center"/>
              <w:rPr>
                <w:sz w:val="19"/>
              </w:rPr>
            </w:pPr>
            <w:r>
              <w:rPr>
                <w:color w:val="231F20"/>
                <w:sz w:val="19"/>
              </w:rPr>
              <w:t>35</w:t>
            </w:r>
          </w:p>
        </w:tc>
        <w:tc>
          <w:tcPr>
            <w:tcW w:w="301" w:type="dxa"/>
          </w:tcPr>
          <w:p w14:paraId="39C0F977" w14:textId="77777777" w:rsidR="001D48D8" w:rsidRDefault="001D48D8" w:rsidP="001D48D8">
            <w:pPr>
              <w:pStyle w:val="TableParagraph"/>
              <w:spacing w:before="13" w:line="192" w:lineRule="auto"/>
              <w:rPr>
                <w:i/>
                <w:sz w:val="21"/>
              </w:rPr>
            </w:pPr>
          </w:p>
          <w:p w14:paraId="3B2F1C6D" w14:textId="77777777" w:rsidR="001D48D8" w:rsidRDefault="001D48D8" w:rsidP="001D48D8">
            <w:pPr>
              <w:pStyle w:val="TableParagraph"/>
              <w:spacing w:before="1" w:line="192" w:lineRule="auto"/>
              <w:ind w:left="75"/>
              <w:rPr>
                <w:sz w:val="19"/>
              </w:rPr>
            </w:pPr>
            <w:r>
              <w:rPr>
                <w:color w:val="231F20"/>
                <w:sz w:val="19"/>
              </w:rPr>
              <w:t>58</w:t>
            </w:r>
          </w:p>
        </w:tc>
        <w:tc>
          <w:tcPr>
            <w:tcW w:w="574" w:type="dxa"/>
            <w:gridSpan w:val="3"/>
          </w:tcPr>
          <w:p w14:paraId="19626568" w14:textId="77777777" w:rsidR="001D48D8" w:rsidRDefault="001D48D8" w:rsidP="001D48D8">
            <w:pPr>
              <w:pStyle w:val="TableParagraph"/>
              <w:spacing w:before="13" w:line="192" w:lineRule="auto"/>
              <w:rPr>
                <w:i/>
                <w:sz w:val="21"/>
              </w:rPr>
            </w:pPr>
          </w:p>
          <w:p w14:paraId="6ED8F828" w14:textId="77777777" w:rsidR="001D48D8" w:rsidRDefault="001D48D8" w:rsidP="001D48D8">
            <w:pPr>
              <w:pStyle w:val="TableParagraph"/>
              <w:spacing w:before="1" w:line="192" w:lineRule="auto"/>
              <w:ind w:left="86" w:right="75"/>
              <w:jc w:val="center"/>
              <w:rPr>
                <w:sz w:val="19"/>
              </w:rPr>
            </w:pPr>
            <w:r>
              <w:rPr>
                <w:color w:val="231F20"/>
                <w:sz w:val="19"/>
              </w:rPr>
              <w:t>4.49</w:t>
            </w:r>
          </w:p>
        </w:tc>
        <w:tc>
          <w:tcPr>
            <w:tcW w:w="681" w:type="dxa"/>
          </w:tcPr>
          <w:p w14:paraId="14B50B46" w14:textId="77777777" w:rsidR="001D48D8" w:rsidRDefault="001D48D8" w:rsidP="001D48D8">
            <w:pPr>
              <w:pStyle w:val="TableParagraph"/>
              <w:spacing w:before="13" w:line="192" w:lineRule="auto"/>
              <w:rPr>
                <w:i/>
                <w:sz w:val="21"/>
              </w:rPr>
            </w:pPr>
          </w:p>
          <w:p w14:paraId="007E2FE9" w14:textId="77777777" w:rsidR="001D48D8" w:rsidRDefault="001D48D8" w:rsidP="001D48D8">
            <w:pPr>
              <w:pStyle w:val="TableParagraph"/>
              <w:spacing w:before="1" w:line="192" w:lineRule="auto"/>
              <w:ind w:left="12"/>
              <w:jc w:val="center"/>
              <w:rPr>
                <w:sz w:val="19"/>
              </w:rPr>
            </w:pPr>
            <w:r>
              <w:rPr>
                <w:color w:val="231F20"/>
                <w:sz w:val="19"/>
              </w:rPr>
              <w:t>5</w:t>
            </w:r>
          </w:p>
        </w:tc>
        <w:tc>
          <w:tcPr>
            <w:tcW w:w="567" w:type="dxa"/>
          </w:tcPr>
          <w:p w14:paraId="0400A8F5" w14:textId="77777777" w:rsidR="001D48D8" w:rsidRDefault="001D48D8" w:rsidP="001D48D8">
            <w:pPr>
              <w:pStyle w:val="TableParagraph"/>
              <w:spacing w:before="13" w:line="192" w:lineRule="auto"/>
              <w:rPr>
                <w:i/>
                <w:sz w:val="21"/>
              </w:rPr>
            </w:pPr>
          </w:p>
          <w:p w14:paraId="285E7208" w14:textId="77777777" w:rsidR="001D48D8" w:rsidRDefault="001D48D8" w:rsidP="001D48D8">
            <w:pPr>
              <w:pStyle w:val="TableParagraph"/>
              <w:spacing w:before="1" w:line="192" w:lineRule="auto"/>
              <w:ind w:left="153"/>
              <w:rPr>
                <w:sz w:val="19"/>
              </w:rPr>
            </w:pPr>
            <w:r>
              <w:rPr>
                <w:color w:val="231F20"/>
                <w:sz w:val="19"/>
              </w:rPr>
              <w:t>0.69</w:t>
            </w:r>
          </w:p>
        </w:tc>
        <w:tc>
          <w:tcPr>
            <w:tcW w:w="548" w:type="dxa"/>
          </w:tcPr>
          <w:p w14:paraId="4A4976A1" w14:textId="77777777" w:rsidR="001D48D8" w:rsidRDefault="001D48D8" w:rsidP="001D48D8">
            <w:pPr>
              <w:pStyle w:val="TableParagraph"/>
              <w:spacing w:before="13" w:line="192" w:lineRule="auto"/>
              <w:rPr>
                <w:i/>
                <w:sz w:val="21"/>
              </w:rPr>
            </w:pPr>
          </w:p>
          <w:p w14:paraId="7F58D13E" w14:textId="77777777" w:rsidR="001D48D8" w:rsidRDefault="001D48D8" w:rsidP="001D48D8">
            <w:pPr>
              <w:pStyle w:val="TableParagraph"/>
              <w:spacing w:before="1" w:line="192" w:lineRule="auto"/>
              <w:ind w:left="66" w:right="52"/>
              <w:jc w:val="center"/>
              <w:rPr>
                <w:sz w:val="19"/>
              </w:rPr>
            </w:pPr>
            <w:r>
              <w:rPr>
                <w:color w:val="231F20"/>
                <w:sz w:val="19"/>
              </w:rPr>
              <w:t>100</w:t>
            </w:r>
          </w:p>
        </w:tc>
      </w:tr>
    </w:tbl>
    <w:p w14:paraId="3FFBC43F" w14:textId="77777777" w:rsidR="001D48D8" w:rsidRPr="00ED573E" w:rsidRDefault="001D48D8" w:rsidP="001D48D8">
      <w:pPr>
        <w:pStyle w:val="BodyText"/>
        <w:spacing w:line="192" w:lineRule="auto"/>
        <w:jc w:val="both"/>
        <w:rPr>
          <w:sz w:val="12"/>
          <w:szCs w:val="12"/>
        </w:rPr>
      </w:pPr>
    </w:p>
    <w:p w14:paraId="38A46EC4" w14:textId="77777777" w:rsidR="0020126D" w:rsidRPr="0020126D" w:rsidRDefault="001D48D8" w:rsidP="0020126D">
      <w:pPr>
        <w:pStyle w:val="BodyText"/>
        <w:spacing w:line="192" w:lineRule="auto"/>
        <w:jc w:val="both"/>
        <w:rPr>
          <w:color w:val="231F20"/>
          <w:sz w:val="17"/>
          <w:szCs w:val="17"/>
        </w:rPr>
      </w:pPr>
      <w:r w:rsidRPr="0020126D">
        <w:rPr>
          <w:rFonts w:ascii="Adobe Caslon Pro Bold"/>
          <w:i/>
          <w:color w:val="231F20"/>
          <w:sz w:val="17"/>
          <w:szCs w:val="17"/>
        </w:rPr>
        <w:t>Source:</w:t>
      </w:r>
      <w:r w:rsidR="00F3244B" w:rsidRPr="0020126D">
        <w:rPr>
          <w:rFonts w:ascii="Adobe Caslon Pro Bold"/>
          <w:i/>
          <w:color w:val="231F20"/>
          <w:sz w:val="17"/>
          <w:szCs w:val="17"/>
        </w:rPr>
        <w:t xml:space="preserve"> </w:t>
      </w:r>
      <w:r w:rsidRPr="0020126D">
        <w:rPr>
          <w:color w:val="231F20"/>
          <w:sz w:val="17"/>
          <w:szCs w:val="17"/>
        </w:rPr>
        <w:t>The calculation is based on the field survey statistics of the researcher, 2018</w:t>
      </w:r>
      <w:r w:rsidR="0020126D" w:rsidRPr="0020126D">
        <w:rPr>
          <w:color w:val="231F20"/>
          <w:sz w:val="17"/>
          <w:szCs w:val="17"/>
        </w:rPr>
        <w:br w:type="page"/>
      </w:r>
    </w:p>
    <w:p w14:paraId="173A32CB" w14:textId="77777777" w:rsidR="001D48D8" w:rsidRPr="00EC7E6F" w:rsidRDefault="001D48D8" w:rsidP="001D48D8">
      <w:pPr>
        <w:spacing w:line="192" w:lineRule="auto"/>
        <w:ind w:right="15"/>
        <w:jc w:val="center"/>
        <w:rPr>
          <w:color w:val="231F20"/>
          <w:sz w:val="24"/>
          <w:szCs w:val="24"/>
        </w:rPr>
      </w:pPr>
      <w:r w:rsidRPr="00C13CCF">
        <w:rPr>
          <w:rFonts w:ascii="Adobe Caslon Pro Bold" w:hAnsi="Adobe Caslon Pro Bold"/>
          <w:color w:val="231F20"/>
          <w:sz w:val="24"/>
          <w:szCs w:val="24"/>
        </w:rPr>
        <w:lastRenderedPageBreak/>
        <w:t>Table 5.5:</w:t>
      </w:r>
      <w:r w:rsidR="00F3244B">
        <w:rPr>
          <w:rFonts w:ascii="Adobe Caslon Pro Bold" w:hAnsi="Adobe Caslon Pro Bold"/>
          <w:color w:val="231F20"/>
          <w:sz w:val="24"/>
          <w:szCs w:val="24"/>
        </w:rPr>
        <w:t xml:space="preserve"> </w:t>
      </w:r>
      <w:r w:rsidRPr="00EC7E6F">
        <w:rPr>
          <w:color w:val="231F20"/>
          <w:sz w:val="24"/>
          <w:szCs w:val="24"/>
        </w:rPr>
        <w:t xml:space="preserve">Bankers’ perception </w:t>
      </w:r>
      <w:r w:rsidR="00FF6A3C">
        <w:rPr>
          <w:color w:val="231F20"/>
          <w:sz w:val="24"/>
          <w:szCs w:val="24"/>
        </w:rPr>
        <w:t xml:space="preserve">in </w:t>
      </w:r>
      <w:r w:rsidRPr="00EC7E6F">
        <w:rPr>
          <w:color w:val="231F20"/>
          <w:sz w:val="24"/>
          <w:szCs w:val="24"/>
        </w:rPr>
        <w:t xml:space="preserve">percentage </w:t>
      </w:r>
      <w:r w:rsidR="00FF6A3C">
        <w:rPr>
          <w:color w:val="231F20"/>
          <w:sz w:val="24"/>
          <w:szCs w:val="24"/>
        </w:rPr>
        <w:t>(</w:t>
      </w:r>
      <w:r w:rsidRPr="00EC7E6F">
        <w:rPr>
          <w:color w:val="231F20"/>
          <w:sz w:val="24"/>
          <w:szCs w:val="24"/>
        </w:rPr>
        <w:t>%) on the determinants of non-performing loans (NPLs)</w:t>
      </w:r>
    </w:p>
    <w:p w14:paraId="2EBB4434" w14:textId="77777777" w:rsidR="001D48D8" w:rsidRPr="003572C8" w:rsidRDefault="001D48D8" w:rsidP="001D48D8">
      <w:pPr>
        <w:spacing w:line="192" w:lineRule="auto"/>
        <w:ind w:left="583" w:right="501"/>
        <w:jc w:val="center"/>
        <w:rPr>
          <w:sz w:val="16"/>
          <w:szCs w:val="24"/>
        </w:rPr>
      </w:pPr>
    </w:p>
    <w:p w14:paraId="61344A0B" w14:textId="77777777" w:rsidR="001D48D8" w:rsidRDefault="001D48D8" w:rsidP="00625E63">
      <w:pPr>
        <w:pStyle w:val="BodyText"/>
        <w:spacing w:line="192" w:lineRule="auto"/>
        <w:jc w:val="both"/>
        <w:rPr>
          <w:color w:val="231F20"/>
        </w:rPr>
      </w:pPr>
      <w:r w:rsidRPr="00EC7E6F">
        <w:rPr>
          <w:color w:val="231F20"/>
          <w:sz w:val="24"/>
          <w:szCs w:val="24"/>
        </w:rPr>
        <w:t>1=strongly disagree, 2=disagree, 3=neutral, 4=agree, 5=strongly agree</w:t>
      </w:r>
      <w:r>
        <w:rPr>
          <w:color w:val="231F20"/>
        </w:rPr>
        <w:t>.</w:t>
      </w:r>
    </w:p>
    <w:tbl>
      <w:tblPr>
        <w:tblW w:w="5773" w:type="dxa"/>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382"/>
        <w:gridCol w:w="2688"/>
        <w:gridCol w:w="8"/>
        <w:gridCol w:w="450"/>
        <w:gridCol w:w="8"/>
        <w:gridCol w:w="450"/>
        <w:gridCol w:w="8"/>
        <w:gridCol w:w="450"/>
        <w:gridCol w:w="8"/>
        <w:gridCol w:w="450"/>
        <w:gridCol w:w="8"/>
        <w:gridCol w:w="450"/>
        <w:gridCol w:w="8"/>
        <w:gridCol w:w="405"/>
      </w:tblGrid>
      <w:tr w:rsidR="001D48D8" w14:paraId="757F180A" w14:textId="77777777" w:rsidTr="00F3244B">
        <w:trPr>
          <w:trHeight w:val="336"/>
        </w:trPr>
        <w:tc>
          <w:tcPr>
            <w:tcW w:w="382" w:type="dxa"/>
          </w:tcPr>
          <w:p w14:paraId="2E0968F4" w14:textId="77777777" w:rsidR="001D48D8" w:rsidRDefault="001D48D8" w:rsidP="001D48D8">
            <w:pPr>
              <w:pStyle w:val="TableParagraph"/>
              <w:spacing w:line="192" w:lineRule="auto"/>
              <w:rPr>
                <w:rFonts w:ascii="Times New Roman"/>
                <w:sz w:val="18"/>
              </w:rPr>
            </w:pPr>
          </w:p>
        </w:tc>
        <w:tc>
          <w:tcPr>
            <w:tcW w:w="2696" w:type="dxa"/>
            <w:gridSpan w:val="2"/>
          </w:tcPr>
          <w:p w14:paraId="3A0C3421" w14:textId="77777777" w:rsidR="001D48D8" w:rsidRDefault="001D48D8" w:rsidP="001D48D8">
            <w:pPr>
              <w:pStyle w:val="TableParagraph"/>
              <w:spacing w:line="192" w:lineRule="auto"/>
              <w:rPr>
                <w:rFonts w:ascii="Times New Roman"/>
                <w:sz w:val="18"/>
              </w:rPr>
            </w:pPr>
          </w:p>
        </w:tc>
        <w:tc>
          <w:tcPr>
            <w:tcW w:w="2695" w:type="dxa"/>
            <w:gridSpan w:val="11"/>
          </w:tcPr>
          <w:p w14:paraId="0138A784" w14:textId="77777777" w:rsidR="001D48D8" w:rsidRDefault="001D48D8" w:rsidP="001D48D8">
            <w:pPr>
              <w:pStyle w:val="TableParagraph"/>
              <w:spacing w:before="72" w:line="192" w:lineRule="auto"/>
              <w:ind w:left="455"/>
              <w:rPr>
                <w:b/>
                <w:sz w:val="19"/>
              </w:rPr>
            </w:pPr>
            <w:r>
              <w:rPr>
                <w:b/>
                <w:color w:val="231F20"/>
                <w:sz w:val="19"/>
              </w:rPr>
              <w:t>Scale and its percentage (%)</w:t>
            </w:r>
          </w:p>
        </w:tc>
      </w:tr>
      <w:tr w:rsidR="001D48D8" w14:paraId="45D41344" w14:textId="77777777" w:rsidTr="00F3244B">
        <w:trPr>
          <w:trHeight w:val="261"/>
        </w:trPr>
        <w:tc>
          <w:tcPr>
            <w:tcW w:w="382" w:type="dxa"/>
          </w:tcPr>
          <w:p w14:paraId="27CA3477" w14:textId="77777777" w:rsidR="001D48D8" w:rsidRDefault="001D48D8" w:rsidP="001D48D8">
            <w:pPr>
              <w:pStyle w:val="TableParagraph"/>
              <w:spacing w:line="192" w:lineRule="auto"/>
              <w:rPr>
                <w:rFonts w:ascii="Times New Roman"/>
                <w:sz w:val="18"/>
              </w:rPr>
            </w:pPr>
          </w:p>
        </w:tc>
        <w:tc>
          <w:tcPr>
            <w:tcW w:w="2696" w:type="dxa"/>
            <w:gridSpan w:val="2"/>
          </w:tcPr>
          <w:p w14:paraId="134B8FC7" w14:textId="77777777" w:rsidR="001D48D8" w:rsidRDefault="001D48D8" w:rsidP="001D48D8">
            <w:pPr>
              <w:pStyle w:val="TableParagraph"/>
              <w:spacing w:line="192" w:lineRule="auto"/>
              <w:rPr>
                <w:rFonts w:ascii="Times New Roman"/>
                <w:sz w:val="18"/>
              </w:rPr>
            </w:pPr>
          </w:p>
        </w:tc>
        <w:tc>
          <w:tcPr>
            <w:tcW w:w="458" w:type="dxa"/>
            <w:gridSpan w:val="2"/>
          </w:tcPr>
          <w:p w14:paraId="54D770E6" w14:textId="77777777" w:rsidR="001D48D8" w:rsidRDefault="001D48D8" w:rsidP="001D48D8">
            <w:pPr>
              <w:pStyle w:val="TableParagraph"/>
              <w:spacing w:before="29" w:line="192" w:lineRule="auto"/>
              <w:ind w:right="197"/>
              <w:jc w:val="right"/>
              <w:rPr>
                <w:b/>
                <w:sz w:val="19"/>
              </w:rPr>
            </w:pPr>
            <w:r>
              <w:rPr>
                <w:b/>
                <w:color w:val="231F20"/>
                <w:sz w:val="19"/>
              </w:rPr>
              <w:t>1</w:t>
            </w:r>
          </w:p>
        </w:tc>
        <w:tc>
          <w:tcPr>
            <w:tcW w:w="458" w:type="dxa"/>
            <w:gridSpan w:val="2"/>
          </w:tcPr>
          <w:p w14:paraId="68131CD1" w14:textId="77777777" w:rsidR="001D48D8" w:rsidRDefault="001D48D8" w:rsidP="001D48D8">
            <w:pPr>
              <w:pStyle w:val="TableParagraph"/>
              <w:spacing w:before="29" w:line="192" w:lineRule="auto"/>
              <w:ind w:left="5"/>
              <w:jc w:val="center"/>
              <w:rPr>
                <w:b/>
                <w:sz w:val="19"/>
              </w:rPr>
            </w:pPr>
            <w:r>
              <w:rPr>
                <w:b/>
                <w:color w:val="231F20"/>
                <w:sz w:val="19"/>
              </w:rPr>
              <w:t>2</w:t>
            </w:r>
          </w:p>
        </w:tc>
        <w:tc>
          <w:tcPr>
            <w:tcW w:w="458" w:type="dxa"/>
            <w:gridSpan w:val="2"/>
          </w:tcPr>
          <w:p w14:paraId="40456208" w14:textId="77777777" w:rsidR="001D48D8" w:rsidRDefault="001D48D8" w:rsidP="001D48D8">
            <w:pPr>
              <w:pStyle w:val="TableParagraph"/>
              <w:spacing w:before="29" w:line="192" w:lineRule="auto"/>
              <w:ind w:left="4"/>
              <w:jc w:val="center"/>
              <w:rPr>
                <w:b/>
                <w:sz w:val="19"/>
              </w:rPr>
            </w:pPr>
            <w:r>
              <w:rPr>
                <w:b/>
                <w:color w:val="231F20"/>
                <w:sz w:val="19"/>
              </w:rPr>
              <w:t>3</w:t>
            </w:r>
          </w:p>
        </w:tc>
        <w:tc>
          <w:tcPr>
            <w:tcW w:w="458" w:type="dxa"/>
            <w:gridSpan w:val="2"/>
          </w:tcPr>
          <w:p w14:paraId="40CE9A28" w14:textId="77777777" w:rsidR="001D48D8" w:rsidRDefault="001D48D8" w:rsidP="001D48D8">
            <w:pPr>
              <w:pStyle w:val="TableParagraph"/>
              <w:spacing w:before="29" w:line="192" w:lineRule="auto"/>
              <w:ind w:left="2"/>
              <w:jc w:val="center"/>
              <w:rPr>
                <w:b/>
                <w:sz w:val="19"/>
              </w:rPr>
            </w:pPr>
            <w:r>
              <w:rPr>
                <w:b/>
                <w:color w:val="231F20"/>
                <w:sz w:val="19"/>
              </w:rPr>
              <w:t>4</w:t>
            </w:r>
          </w:p>
        </w:tc>
        <w:tc>
          <w:tcPr>
            <w:tcW w:w="458" w:type="dxa"/>
            <w:gridSpan w:val="2"/>
          </w:tcPr>
          <w:p w14:paraId="50FCD4C9" w14:textId="77777777" w:rsidR="001D48D8" w:rsidRDefault="001D48D8" w:rsidP="001D48D8">
            <w:pPr>
              <w:pStyle w:val="TableParagraph"/>
              <w:spacing w:before="29" w:line="192" w:lineRule="auto"/>
              <w:ind w:left="1"/>
              <w:jc w:val="center"/>
              <w:rPr>
                <w:b/>
                <w:sz w:val="19"/>
              </w:rPr>
            </w:pPr>
            <w:r>
              <w:rPr>
                <w:b/>
                <w:color w:val="231F20"/>
                <w:sz w:val="19"/>
              </w:rPr>
              <w:t>5</w:t>
            </w:r>
          </w:p>
        </w:tc>
        <w:tc>
          <w:tcPr>
            <w:tcW w:w="400" w:type="dxa"/>
          </w:tcPr>
          <w:p w14:paraId="0E7BFE36" w14:textId="77777777" w:rsidR="001D48D8" w:rsidRDefault="001D48D8" w:rsidP="001D48D8">
            <w:pPr>
              <w:pStyle w:val="TableParagraph"/>
              <w:spacing w:line="192" w:lineRule="auto"/>
              <w:rPr>
                <w:rFonts w:ascii="Times New Roman"/>
                <w:sz w:val="18"/>
              </w:rPr>
            </w:pPr>
          </w:p>
        </w:tc>
      </w:tr>
      <w:tr w:rsidR="001D48D8" w14:paraId="6BEFB1C3" w14:textId="77777777" w:rsidTr="00F3244B">
        <w:trPr>
          <w:trHeight w:val="261"/>
        </w:trPr>
        <w:tc>
          <w:tcPr>
            <w:tcW w:w="382" w:type="dxa"/>
          </w:tcPr>
          <w:p w14:paraId="73F3F3A3" w14:textId="77777777" w:rsidR="001D48D8" w:rsidRDefault="001D48D8" w:rsidP="001D48D8">
            <w:pPr>
              <w:pStyle w:val="TableParagraph"/>
              <w:spacing w:before="29" w:line="192" w:lineRule="auto"/>
              <w:ind w:left="9"/>
              <w:jc w:val="center"/>
              <w:rPr>
                <w:sz w:val="19"/>
              </w:rPr>
            </w:pPr>
            <w:r>
              <w:rPr>
                <w:color w:val="231F20"/>
                <w:sz w:val="19"/>
              </w:rPr>
              <w:t>1</w:t>
            </w:r>
          </w:p>
        </w:tc>
        <w:tc>
          <w:tcPr>
            <w:tcW w:w="2696" w:type="dxa"/>
            <w:gridSpan w:val="2"/>
          </w:tcPr>
          <w:p w14:paraId="70D6AF8B" w14:textId="77777777" w:rsidR="001D48D8" w:rsidRDefault="001D48D8" w:rsidP="001D48D8">
            <w:pPr>
              <w:pStyle w:val="TableParagraph"/>
              <w:spacing w:before="29" w:line="192" w:lineRule="auto"/>
              <w:ind w:left="56"/>
              <w:rPr>
                <w:sz w:val="19"/>
              </w:rPr>
            </w:pPr>
            <w:r>
              <w:rPr>
                <w:color w:val="231F20"/>
                <w:sz w:val="19"/>
              </w:rPr>
              <w:t>NPL is critical in Bangladesh</w:t>
            </w:r>
          </w:p>
        </w:tc>
        <w:tc>
          <w:tcPr>
            <w:tcW w:w="458" w:type="dxa"/>
            <w:gridSpan w:val="2"/>
          </w:tcPr>
          <w:p w14:paraId="77196719" w14:textId="77777777" w:rsidR="001D48D8" w:rsidRDefault="001D48D8" w:rsidP="001D48D8">
            <w:pPr>
              <w:pStyle w:val="TableParagraph"/>
              <w:spacing w:before="29" w:line="192" w:lineRule="auto"/>
              <w:ind w:right="126"/>
              <w:jc w:val="right"/>
              <w:rPr>
                <w:sz w:val="19"/>
              </w:rPr>
            </w:pPr>
            <w:r>
              <w:rPr>
                <w:color w:val="231F20"/>
                <w:sz w:val="19"/>
              </w:rPr>
              <w:t>0%</w:t>
            </w:r>
          </w:p>
        </w:tc>
        <w:tc>
          <w:tcPr>
            <w:tcW w:w="458" w:type="dxa"/>
            <w:gridSpan w:val="2"/>
          </w:tcPr>
          <w:p w14:paraId="249510D0" w14:textId="77777777" w:rsidR="001D48D8" w:rsidRDefault="001D48D8" w:rsidP="001D48D8">
            <w:pPr>
              <w:pStyle w:val="TableParagraph"/>
              <w:spacing w:before="29" w:line="192" w:lineRule="auto"/>
              <w:ind w:right="126"/>
              <w:jc w:val="right"/>
              <w:rPr>
                <w:sz w:val="19"/>
              </w:rPr>
            </w:pPr>
            <w:r>
              <w:rPr>
                <w:color w:val="231F20"/>
                <w:sz w:val="19"/>
              </w:rPr>
              <w:t>0%</w:t>
            </w:r>
          </w:p>
        </w:tc>
        <w:tc>
          <w:tcPr>
            <w:tcW w:w="458" w:type="dxa"/>
            <w:gridSpan w:val="2"/>
          </w:tcPr>
          <w:p w14:paraId="05B2B03E" w14:textId="77777777" w:rsidR="001D48D8" w:rsidRDefault="001D48D8" w:rsidP="001D48D8">
            <w:pPr>
              <w:pStyle w:val="TableParagraph"/>
              <w:spacing w:before="29" w:line="192" w:lineRule="auto"/>
              <w:ind w:left="133"/>
              <w:rPr>
                <w:sz w:val="19"/>
              </w:rPr>
            </w:pPr>
            <w:r>
              <w:rPr>
                <w:color w:val="231F20"/>
                <w:sz w:val="19"/>
              </w:rPr>
              <w:t>7%</w:t>
            </w:r>
          </w:p>
        </w:tc>
        <w:tc>
          <w:tcPr>
            <w:tcW w:w="458" w:type="dxa"/>
            <w:gridSpan w:val="2"/>
          </w:tcPr>
          <w:p w14:paraId="331FE23D" w14:textId="77777777" w:rsidR="001D48D8" w:rsidRDefault="001D48D8" w:rsidP="001D48D8">
            <w:pPr>
              <w:pStyle w:val="TableParagraph"/>
              <w:spacing w:before="29" w:line="192" w:lineRule="auto"/>
              <w:ind w:left="34" w:right="32"/>
              <w:jc w:val="center"/>
              <w:rPr>
                <w:sz w:val="19"/>
              </w:rPr>
            </w:pPr>
            <w:r>
              <w:rPr>
                <w:color w:val="231F20"/>
                <w:sz w:val="19"/>
              </w:rPr>
              <w:t>53%</w:t>
            </w:r>
          </w:p>
        </w:tc>
        <w:tc>
          <w:tcPr>
            <w:tcW w:w="458" w:type="dxa"/>
            <w:gridSpan w:val="2"/>
          </w:tcPr>
          <w:p w14:paraId="6936FBF9" w14:textId="77777777" w:rsidR="001D48D8" w:rsidRDefault="001D48D8" w:rsidP="001D48D8">
            <w:pPr>
              <w:pStyle w:val="TableParagraph"/>
              <w:spacing w:before="29" w:line="192" w:lineRule="auto"/>
              <w:ind w:left="84"/>
              <w:rPr>
                <w:sz w:val="19"/>
              </w:rPr>
            </w:pPr>
            <w:r>
              <w:rPr>
                <w:color w:val="231F20"/>
                <w:sz w:val="19"/>
              </w:rPr>
              <w:t>40%</w:t>
            </w:r>
          </w:p>
        </w:tc>
        <w:tc>
          <w:tcPr>
            <w:tcW w:w="400" w:type="dxa"/>
          </w:tcPr>
          <w:p w14:paraId="7D6D7A09" w14:textId="77777777" w:rsidR="001D48D8" w:rsidRDefault="001D48D8" w:rsidP="001D48D8">
            <w:pPr>
              <w:pStyle w:val="TableParagraph"/>
              <w:spacing w:before="29" w:line="192" w:lineRule="auto"/>
              <w:ind w:right="153"/>
              <w:jc w:val="right"/>
              <w:rPr>
                <w:sz w:val="19"/>
              </w:rPr>
            </w:pPr>
            <w:r>
              <w:rPr>
                <w:color w:val="231F20"/>
                <w:sz w:val="19"/>
              </w:rPr>
              <w:t>75</w:t>
            </w:r>
          </w:p>
        </w:tc>
      </w:tr>
      <w:tr w:rsidR="001D48D8" w14:paraId="3455D7B2" w14:textId="77777777" w:rsidTr="00F3244B">
        <w:trPr>
          <w:trHeight w:val="261"/>
        </w:trPr>
        <w:tc>
          <w:tcPr>
            <w:tcW w:w="382" w:type="dxa"/>
          </w:tcPr>
          <w:p w14:paraId="658387D7" w14:textId="77777777" w:rsidR="001D48D8" w:rsidRDefault="001D48D8" w:rsidP="001D48D8">
            <w:pPr>
              <w:pStyle w:val="TableParagraph"/>
              <w:spacing w:before="29" w:line="192" w:lineRule="auto"/>
              <w:ind w:left="9"/>
              <w:jc w:val="center"/>
              <w:rPr>
                <w:sz w:val="19"/>
              </w:rPr>
            </w:pPr>
            <w:r>
              <w:rPr>
                <w:color w:val="231F20"/>
                <w:sz w:val="19"/>
              </w:rPr>
              <w:t>2</w:t>
            </w:r>
          </w:p>
        </w:tc>
        <w:tc>
          <w:tcPr>
            <w:tcW w:w="2696" w:type="dxa"/>
            <w:gridSpan w:val="2"/>
          </w:tcPr>
          <w:p w14:paraId="01FF22A5" w14:textId="77777777" w:rsidR="001D48D8" w:rsidRDefault="001D48D8" w:rsidP="003572C8">
            <w:pPr>
              <w:pStyle w:val="TableParagraph"/>
              <w:spacing w:before="29" w:line="192" w:lineRule="auto"/>
              <w:ind w:left="56" w:right="8"/>
              <w:rPr>
                <w:sz w:val="19"/>
              </w:rPr>
            </w:pPr>
            <w:r>
              <w:rPr>
                <w:color w:val="231F20"/>
                <w:sz w:val="19"/>
              </w:rPr>
              <w:t>High energy crisis increases NPLs</w:t>
            </w:r>
          </w:p>
        </w:tc>
        <w:tc>
          <w:tcPr>
            <w:tcW w:w="458" w:type="dxa"/>
            <w:gridSpan w:val="2"/>
          </w:tcPr>
          <w:p w14:paraId="33E0B7C2" w14:textId="77777777" w:rsidR="001D48D8" w:rsidRDefault="001D48D8" w:rsidP="001D48D8">
            <w:pPr>
              <w:pStyle w:val="TableParagraph"/>
              <w:spacing w:before="29" w:line="192" w:lineRule="auto"/>
              <w:ind w:right="126"/>
              <w:jc w:val="right"/>
              <w:rPr>
                <w:sz w:val="19"/>
              </w:rPr>
            </w:pPr>
            <w:r>
              <w:rPr>
                <w:color w:val="231F20"/>
                <w:sz w:val="19"/>
              </w:rPr>
              <w:t>0%</w:t>
            </w:r>
          </w:p>
        </w:tc>
        <w:tc>
          <w:tcPr>
            <w:tcW w:w="458" w:type="dxa"/>
            <w:gridSpan w:val="2"/>
          </w:tcPr>
          <w:p w14:paraId="4EF66093" w14:textId="77777777" w:rsidR="001D48D8" w:rsidRDefault="001D48D8" w:rsidP="001D48D8">
            <w:pPr>
              <w:pStyle w:val="TableParagraph"/>
              <w:spacing w:before="29" w:line="192" w:lineRule="auto"/>
              <w:ind w:left="87"/>
              <w:rPr>
                <w:sz w:val="19"/>
              </w:rPr>
            </w:pPr>
            <w:r>
              <w:rPr>
                <w:color w:val="231F20"/>
                <w:sz w:val="19"/>
              </w:rPr>
              <w:t>27%</w:t>
            </w:r>
          </w:p>
        </w:tc>
        <w:tc>
          <w:tcPr>
            <w:tcW w:w="458" w:type="dxa"/>
            <w:gridSpan w:val="2"/>
          </w:tcPr>
          <w:p w14:paraId="5CE3C2BD" w14:textId="77777777" w:rsidR="001D48D8" w:rsidRDefault="001D48D8" w:rsidP="001D48D8">
            <w:pPr>
              <w:pStyle w:val="TableParagraph"/>
              <w:spacing w:before="29" w:line="192" w:lineRule="auto"/>
              <w:ind w:left="86"/>
              <w:rPr>
                <w:sz w:val="19"/>
              </w:rPr>
            </w:pPr>
            <w:r>
              <w:rPr>
                <w:color w:val="231F20"/>
                <w:sz w:val="19"/>
              </w:rPr>
              <w:t>27%</w:t>
            </w:r>
          </w:p>
        </w:tc>
        <w:tc>
          <w:tcPr>
            <w:tcW w:w="458" w:type="dxa"/>
            <w:gridSpan w:val="2"/>
          </w:tcPr>
          <w:p w14:paraId="28B2B69C" w14:textId="77777777" w:rsidR="001D48D8" w:rsidRDefault="001D48D8" w:rsidP="001D48D8">
            <w:pPr>
              <w:pStyle w:val="TableParagraph"/>
              <w:spacing w:before="29" w:line="192" w:lineRule="auto"/>
              <w:ind w:left="34" w:right="32"/>
              <w:jc w:val="center"/>
              <w:rPr>
                <w:sz w:val="19"/>
              </w:rPr>
            </w:pPr>
            <w:r>
              <w:rPr>
                <w:color w:val="231F20"/>
                <w:sz w:val="19"/>
              </w:rPr>
              <w:t>44%</w:t>
            </w:r>
          </w:p>
        </w:tc>
        <w:tc>
          <w:tcPr>
            <w:tcW w:w="458" w:type="dxa"/>
            <w:gridSpan w:val="2"/>
          </w:tcPr>
          <w:p w14:paraId="6B14525D" w14:textId="77777777" w:rsidR="001D48D8" w:rsidRDefault="001D48D8" w:rsidP="001D48D8">
            <w:pPr>
              <w:pStyle w:val="TableParagraph"/>
              <w:spacing w:before="29" w:line="192" w:lineRule="auto"/>
              <w:ind w:left="132"/>
              <w:rPr>
                <w:sz w:val="19"/>
              </w:rPr>
            </w:pPr>
            <w:r>
              <w:rPr>
                <w:color w:val="231F20"/>
                <w:sz w:val="19"/>
              </w:rPr>
              <w:t>3%</w:t>
            </w:r>
          </w:p>
        </w:tc>
        <w:tc>
          <w:tcPr>
            <w:tcW w:w="400" w:type="dxa"/>
          </w:tcPr>
          <w:p w14:paraId="05A8B5DF" w14:textId="77777777" w:rsidR="001D48D8" w:rsidRDefault="001D48D8" w:rsidP="001D48D8">
            <w:pPr>
              <w:pStyle w:val="TableParagraph"/>
              <w:spacing w:before="29" w:line="192" w:lineRule="auto"/>
              <w:ind w:right="153"/>
              <w:jc w:val="right"/>
              <w:rPr>
                <w:sz w:val="19"/>
              </w:rPr>
            </w:pPr>
            <w:r>
              <w:rPr>
                <w:color w:val="231F20"/>
                <w:sz w:val="19"/>
              </w:rPr>
              <w:t>75</w:t>
            </w:r>
          </w:p>
        </w:tc>
      </w:tr>
      <w:tr w:rsidR="001D48D8" w14:paraId="34929B45" w14:textId="77777777" w:rsidTr="0020126D">
        <w:trPr>
          <w:trHeight w:val="440"/>
        </w:trPr>
        <w:tc>
          <w:tcPr>
            <w:tcW w:w="382" w:type="dxa"/>
          </w:tcPr>
          <w:p w14:paraId="5C409D88" w14:textId="77777777" w:rsidR="001D48D8" w:rsidRDefault="001D48D8" w:rsidP="001D48D8">
            <w:pPr>
              <w:pStyle w:val="TableParagraph"/>
              <w:spacing w:before="143" w:line="192" w:lineRule="auto"/>
              <w:ind w:left="9"/>
              <w:jc w:val="center"/>
              <w:rPr>
                <w:sz w:val="19"/>
              </w:rPr>
            </w:pPr>
            <w:r>
              <w:rPr>
                <w:color w:val="231F20"/>
                <w:sz w:val="19"/>
              </w:rPr>
              <w:t>3</w:t>
            </w:r>
          </w:p>
        </w:tc>
        <w:tc>
          <w:tcPr>
            <w:tcW w:w="2696" w:type="dxa"/>
            <w:gridSpan w:val="2"/>
          </w:tcPr>
          <w:p w14:paraId="35E84A64" w14:textId="77777777" w:rsidR="001D48D8" w:rsidRDefault="001D48D8" w:rsidP="003572C8">
            <w:pPr>
              <w:pStyle w:val="TableParagraph"/>
              <w:spacing w:before="29" w:line="192" w:lineRule="auto"/>
              <w:ind w:left="56" w:right="98"/>
              <w:jc w:val="both"/>
              <w:rPr>
                <w:sz w:val="19"/>
              </w:rPr>
            </w:pPr>
            <w:r>
              <w:rPr>
                <w:color w:val="231F20"/>
                <w:sz w:val="19"/>
              </w:rPr>
              <w:t>Timely budgetary expenditure</w:t>
            </w:r>
            <w:r w:rsidR="00B034DB">
              <w:rPr>
                <w:color w:val="231F20"/>
                <w:sz w:val="19"/>
              </w:rPr>
              <w:t xml:space="preserve"> </w:t>
            </w:r>
            <w:r>
              <w:rPr>
                <w:color w:val="231F20"/>
                <w:sz w:val="19"/>
              </w:rPr>
              <w:t>reduces NPLs</w:t>
            </w:r>
          </w:p>
        </w:tc>
        <w:tc>
          <w:tcPr>
            <w:tcW w:w="458" w:type="dxa"/>
            <w:gridSpan w:val="2"/>
          </w:tcPr>
          <w:p w14:paraId="2B7AABF5" w14:textId="77777777" w:rsidR="001D48D8" w:rsidRDefault="001D48D8" w:rsidP="001D48D8">
            <w:pPr>
              <w:pStyle w:val="TableParagraph"/>
              <w:spacing w:before="143" w:line="192" w:lineRule="auto"/>
              <w:ind w:right="126"/>
              <w:jc w:val="right"/>
              <w:rPr>
                <w:sz w:val="19"/>
              </w:rPr>
            </w:pPr>
            <w:r>
              <w:rPr>
                <w:color w:val="231F20"/>
                <w:sz w:val="19"/>
              </w:rPr>
              <w:t>0%</w:t>
            </w:r>
          </w:p>
        </w:tc>
        <w:tc>
          <w:tcPr>
            <w:tcW w:w="458" w:type="dxa"/>
            <w:gridSpan w:val="2"/>
          </w:tcPr>
          <w:p w14:paraId="1C239060" w14:textId="77777777" w:rsidR="001D48D8" w:rsidRDefault="001D48D8" w:rsidP="001D48D8">
            <w:pPr>
              <w:pStyle w:val="TableParagraph"/>
              <w:spacing w:before="143" w:line="192" w:lineRule="auto"/>
              <w:ind w:left="87"/>
              <w:rPr>
                <w:sz w:val="19"/>
              </w:rPr>
            </w:pPr>
            <w:r>
              <w:rPr>
                <w:color w:val="231F20"/>
                <w:sz w:val="19"/>
              </w:rPr>
              <w:t>11%</w:t>
            </w:r>
          </w:p>
        </w:tc>
        <w:tc>
          <w:tcPr>
            <w:tcW w:w="458" w:type="dxa"/>
            <w:gridSpan w:val="2"/>
          </w:tcPr>
          <w:p w14:paraId="1B667976" w14:textId="77777777" w:rsidR="001D48D8" w:rsidRDefault="001D48D8" w:rsidP="001D48D8">
            <w:pPr>
              <w:pStyle w:val="TableParagraph"/>
              <w:spacing w:before="143" w:line="192" w:lineRule="auto"/>
              <w:ind w:left="86"/>
              <w:rPr>
                <w:sz w:val="19"/>
              </w:rPr>
            </w:pPr>
            <w:r>
              <w:rPr>
                <w:color w:val="231F20"/>
                <w:sz w:val="19"/>
              </w:rPr>
              <w:t>32%</w:t>
            </w:r>
          </w:p>
        </w:tc>
        <w:tc>
          <w:tcPr>
            <w:tcW w:w="458" w:type="dxa"/>
            <w:gridSpan w:val="2"/>
          </w:tcPr>
          <w:p w14:paraId="454E5B64" w14:textId="77777777" w:rsidR="001D48D8" w:rsidRDefault="001D48D8" w:rsidP="001D48D8">
            <w:pPr>
              <w:pStyle w:val="TableParagraph"/>
              <w:spacing w:before="143" w:line="192" w:lineRule="auto"/>
              <w:ind w:left="34" w:right="32"/>
              <w:jc w:val="center"/>
              <w:rPr>
                <w:sz w:val="19"/>
              </w:rPr>
            </w:pPr>
            <w:r>
              <w:rPr>
                <w:color w:val="231F20"/>
                <w:sz w:val="19"/>
              </w:rPr>
              <w:t>51%</w:t>
            </w:r>
          </w:p>
        </w:tc>
        <w:tc>
          <w:tcPr>
            <w:tcW w:w="458" w:type="dxa"/>
            <w:gridSpan w:val="2"/>
          </w:tcPr>
          <w:p w14:paraId="6A14D5A8" w14:textId="77777777" w:rsidR="001D48D8" w:rsidRDefault="001D48D8" w:rsidP="001D48D8">
            <w:pPr>
              <w:pStyle w:val="TableParagraph"/>
              <w:spacing w:before="143" w:line="192" w:lineRule="auto"/>
              <w:ind w:left="132"/>
              <w:rPr>
                <w:sz w:val="19"/>
              </w:rPr>
            </w:pPr>
            <w:r>
              <w:rPr>
                <w:color w:val="231F20"/>
                <w:sz w:val="19"/>
              </w:rPr>
              <w:t>7%</w:t>
            </w:r>
          </w:p>
        </w:tc>
        <w:tc>
          <w:tcPr>
            <w:tcW w:w="400" w:type="dxa"/>
          </w:tcPr>
          <w:p w14:paraId="3C556F10" w14:textId="77777777" w:rsidR="001D48D8" w:rsidRDefault="001D48D8" w:rsidP="001D48D8">
            <w:pPr>
              <w:pStyle w:val="TableParagraph"/>
              <w:spacing w:before="143" w:line="192" w:lineRule="auto"/>
              <w:ind w:right="153"/>
              <w:jc w:val="right"/>
              <w:rPr>
                <w:sz w:val="19"/>
              </w:rPr>
            </w:pPr>
            <w:r>
              <w:rPr>
                <w:color w:val="231F20"/>
                <w:sz w:val="19"/>
              </w:rPr>
              <w:t>75</w:t>
            </w:r>
          </w:p>
        </w:tc>
      </w:tr>
      <w:tr w:rsidR="001D48D8" w14:paraId="75EFD2C2" w14:textId="77777777" w:rsidTr="0020126D">
        <w:trPr>
          <w:trHeight w:val="422"/>
        </w:trPr>
        <w:tc>
          <w:tcPr>
            <w:tcW w:w="382" w:type="dxa"/>
          </w:tcPr>
          <w:p w14:paraId="775B7377" w14:textId="77777777" w:rsidR="001D48D8" w:rsidRDefault="001D48D8" w:rsidP="001D48D8">
            <w:pPr>
              <w:pStyle w:val="TableParagraph"/>
              <w:spacing w:before="143" w:line="192" w:lineRule="auto"/>
              <w:ind w:left="9"/>
              <w:jc w:val="center"/>
              <w:rPr>
                <w:sz w:val="19"/>
              </w:rPr>
            </w:pPr>
            <w:r>
              <w:rPr>
                <w:color w:val="231F20"/>
                <w:sz w:val="19"/>
              </w:rPr>
              <w:t>4</w:t>
            </w:r>
          </w:p>
        </w:tc>
        <w:tc>
          <w:tcPr>
            <w:tcW w:w="2696" w:type="dxa"/>
            <w:gridSpan w:val="2"/>
          </w:tcPr>
          <w:p w14:paraId="0A698E6D" w14:textId="77777777" w:rsidR="001D48D8" w:rsidRDefault="001D48D8" w:rsidP="003572C8">
            <w:pPr>
              <w:pStyle w:val="TableParagraph"/>
              <w:spacing w:before="29" w:line="192" w:lineRule="auto"/>
              <w:ind w:left="56" w:right="98"/>
              <w:jc w:val="both"/>
              <w:rPr>
                <w:sz w:val="19"/>
              </w:rPr>
            </w:pPr>
            <w:r>
              <w:rPr>
                <w:color w:val="231F20"/>
                <w:sz w:val="19"/>
              </w:rPr>
              <w:t>Higher political instability</w:t>
            </w:r>
            <w:r w:rsidR="00B034DB">
              <w:rPr>
                <w:color w:val="231F20"/>
                <w:sz w:val="19"/>
              </w:rPr>
              <w:t xml:space="preserve"> </w:t>
            </w:r>
            <w:r>
              <w:rPr>
                <w:color w:val="231F20"/>
                <w:sz w:val="19"/>
              </w:rPr>
              <w:t>increases NPLs</w:t>
            </w:r>
          </w:p>
        </w:tc>
        <w:tc>
          <w:tcPr>
            <w:tcW w:w="458" w:type="dxa"/>
            <w:gridSpan w:val="2"/>
          </w:tcPr>
          <w:p w14:paraId="0E89982F" w14:textId="77777777" w:rsidR="001D48D8" w:rsidRDefault="001D48D8" w:rsidP="001D48D8">
            <w:pPr>
              <w:pStyle w:val="TableParagraph"/>
              <w:spacing w:before="143" w:line="192" w:lineRule="auto"/>
              <w:ind w:right="126"/>
              <w:jc w:val="right"/>
              <w:rPr>
                <w:sz w:val="19"/>
              </w:rPr>
            </w:pPr>
            <w:r>
              <w:rPr>
                <w:color w:val="231F20"/>
                <w:sz w:val="19"/>
              </w:rPr>
              <w:t>0%</w:t>
            </w:r>
          </w:p>
        </w:tc>
        <w:tc>
          <w:tcPr>
            <w:tcW w:w="458" w:type="dxa"/>
            <w:gridSpan w:val="2"/>
          </w:tcPr>
          <w:p w14:paraId="4F9FF979" w14:textId="77777777" w:rsidR="001D48D8" w:rsidRDefault="001D48D8" w:rsidP="001D48D8">
            <w:pPr>
              <w:pStyle w:val="TableParagraph"/>
              <w:spacing w:before="143" w:line="192" w:lineRule="auto"/>
              <w:ind w:right="126"/>
              <w:jc w:val="right"/>
              <w:rPr>
                <w:sz w:val="19"/>
              </w:rPr>
            </w:pPr>
            <w:r>
              <w:rPr>
                <w:color w:val="231F20"/>
                <w:sz w:val="19"/>
              </w:rPr>
              <w:t>3%</w:t>
            </w:r>
          </w:p>
        </w:tc>
        <w:tc>
          <w:tcPr>
            <w:tcW w:w="458" w:type="dxa"/>
            <w:gridSpan w:val="2"/>
          </w:tcPr>
          <w:p w14:paraId="47326BDA" w14:textId="77777777" w:rsidR="001D48D8" w:rsidRDefault="001D48D8" w:rsidP="001D48D8">
            <w:pPr>
              <w:pStyle w:val="TableParagraph"/>
              <w:spacing w:before="143" w:line="192" w:lineRule="auto"/>
              <w:ind w:left="86"/>
              <w:rPr>
                <w:sz w:val="19"/>
              </w:rPr>
            </w:pPr>
            <w:r>
              <w:rPr>
                <w:color w:val="231F20"/>
                <w:sz w:val="19"/>
              </w:rPr>
              <w:t>13%</w:t>
            </w:r>
          </w:p>
        </w:tc>
        <w:tc>
          <w:tcPr>
            <w:tcW w:w="458" w:type="dxa"/>
            <w:gridSpan w:val="2"/>
          </w:tcPr>
          <w:p w14:paraId="74605C50" w14:textId="77777777" w:rsidR="001D48D8" w:rsidRDefault="001D48D8" w:rsidP="001D48D8">
            <w:pPr>
              <w:pStyle w:val="TableParagraph"/>
              <w:spacing w:before="143" w:line="192" w:lineRule="auto"/>
              <w:ind w:left="34" w:right="32"/>
              <w:jc w:val="center"/>
              <w:rPr>
                <w:sz w:val="19"/>
              </w:rPr>
            </w:pPr>
            <w:r>
              <w:rPr>
                <w:color w:val="231F20"/>
                <w:sz w:val="19"/>
              </w:rPr>
              <w:t>40%</w:t>
            </w:r>
          </w:p>
        </w:tc>
        <w:tc>
          <w:tcPr>
            <w:tcW w:w="458" w:type="dxa"/>
            <w:gridSpan w:val="2"/>
          </w:tcPr>
          <w:p w14:paraId="2FC26C43" w14:textId="77777777" w:rsidR="001D48D8" w:rsidRDefault="001D48D8" w:rsidP="001D48D8">
            <w:pPr>
              <w:pStyle w:val="TableParagraph"/>
              <w:spacing w:before="143" w:line="192" w:lineRule="auto"/>
              <w:ind w:left="84"/>
              <w:rPr>
                <w:sz w:val="19"/>
              </w:rPr>
            </w:pPr>
            <w:r>
              <w:rPr>
                <w:color w:val="231F20"/>
                <w:sz w:val="19"/>
              </w:rPr>
              <w:t>44%</w:t>
            </w:r>
          </w:p>
        </w:tc>
        <w:tc>
          <w:tcPr>
            <w:tcW w:w="400" w:type="dxa"/>
          </w:tcPr>
          <w:p w14:paraId="50C02247" w14:textId="77777777" w:rsidR="001D48D8" w:rsidRDefault="001D48D8" w:rsidP="001D48D8">
            <w:pPr>
              <w:pStyle w:val="TableParagraph"/>
              <w:spacing w:before="143" w:line="192" w:lineRule="auto"/>
              <w:ind w:right="153"/>
              <w:jc w:val="right"/>
              <w:rPr>
                <w:sz w:val="19"/>
              </w:rPr>
            </w:pPr>
            <w:r>
              <w:rPr>
                <w:color w:val="231F20"/>
                <w:sz w:val="19"/>
              </w:rPr>
              <w:t>75</w:t>
            </w:r>
          </w:p>
        </w:tc>
      </w:tr>
      <w:tr w:rsidR="001D48D8" w14:paraId="29B27007" w14:textId="77777777" w:rsidTr="0020126D">
        <w:trPr>
          <w:trHeight w:val="413"/>
        </w:trPr>
        <w:tc>
          <w:tcPr>
            <w:tcW w:w="382" w:type="dxa"/>
          </w:tcPr>
          <w:p w14:paraId="0C755BEF" w14:textId="77777777" w:rsidR="001D48D8" w:rsidRDefault="001D48D8" w:rsidP="001D48D8">
            <w:pPr>
              <w:pStyle w:val="TableParagraph"/>
              <w:spacing w:before="143" w:line="192" w:lineRule="auto"/>
              <w:ind w:left="9"/>
              <w:jc w:val="center"/>
              <w:rPr>
                <w:sz w:val="19"/>
              </w:rPr>
            </w:pPr>
            <w:r>
              <w:rPr>
                <w:color w:val="231F20"/>
                <w:sz w:val="19"/>
              </w:rPr>
              <w:t>5</w:t>
            </w:r>
          </w:p>
        </w:tc>
        <w:tc>
          <w:tcPr>
            <w:tcW w:w="2696" w:type="dxa"/>
            <w:gridSpan w:val="2"/>
          </w:tcPr>
          <w:p w14:paraId="0D549241" w14:textId="77777777" w:rsidR="001D48D8" w:rsidRDefault="001D48D8" w:rsidP="003572C8">
            <w:pPr>
              <w:pStyle w:val="TableParagraph"/>
              <w:spacing w:before="29" w:line="192" w:lineRule="auto"/>
              <w:ind w:left="56" w:right="98"/>
              <w:jc w:val="both"/>
              <w:rPr>
                <w:sz w:val="19"/>
              </w:rPr>
            </w:pPr>
            <w:r>
              <w:rPr>
                <w:color w:val="231F20"/>
                <w:sz w:val="19"/>
              </w:rPr>
              <w:t>Higher number of banks increases</w:t>
            </w:r>
            <w:r w:rsidR="009F213C">
              <w:rPr>
                <w:color w:val="231F20"/>
                <w:sz w:val="19"/>
              </w:rPr>
              <w:t xml:space="preserve"> </w:t>
            </w:r>
            <w:r>
              <w:rPr>
                <w:color w:val="231F20"/>
                <w:sz w:val="19"/>
              </w:rPr>
              <w:t>NPLs</w:t>
            </w:r>
          </w:p>
        </w:tc>
        <w:tc>
          <w:tcPr>
            <w:tcW w:w="458" w:type="dxa"/>
            <w:gridSpan w:val="2"/>
          </w:tcPr>
          <w:p w14:paraId="007B8476" w14:textId="77777777" w:rsidR="001D48D8" w:rsidRDefault="001D48D8" w:rsidP="00924F46">
            <w:pPr>
              <w:pStyle w:val="TableParagraph"/>
              <w:spacing w:before="143" w:line="192" w:lineRule="auto"/>
              <w:ind w:right="71"/>
              <w:jc w:val="right"/>
              <w:rPr>
                <w:sz w:val="19"/>
              </w:rPr>
            </w:pPr>
            <w:r>
              <w:rPr>
                <w:color w:val="231F20"/>
                <w:sz w:val="19"/>
              </w:rPr>
              <w:t>0%</w:t>
            </w:r>
          </w:p>
        </w:tc>
        <w:tc>
          <w:tcPr>
            <w:tcW w:w="458" w:type="dxa"/>
            <w:gridSpan w:val="2"/>
          </w:tcPr>
          <w:p w14:paraId="1D9542DD" w14:textId="77777777" w:rsidR="001D48D8" w:rsidRDefault="001D48D8" w:rsidP="001D48D8">
            <w:pPr>
              <w:pStyle w:val="TableParagraph"/>
              <w:spacing w:before="143" w:line="192" w:lineRule="auto"/>
              <w:ind w:left="54"/>
              <w:rPr>
                <w:sz w:val="19"/>
              </w:rPr>
            </w:pPr>
            <w:r>
              <w:rPr>
                <w:color w:val="231F20"/>
                <w:sz w:val="19"/>
              </w:rPr>
              <w:t>11%</w:t>
            </w:r>
          </w:p>
        </w:tc>
        <w:tc>
          <w:tcPr>
            <w:tcW w:w="458" w:type="dxa"/>
            <w:gridSpan w:val="2"/>
          </w:tcPr>
          <w:p w14:paraId="0232E145" w14:textId="77777777" w:rsidR="001D48D8" w:rsidRDefault="001D48D8" w:rsidP="001D48D8">
            <w:pPr>
              <w:pStyle w:val="TableParagraph"/>
              <w:spacing w:before="143" w:line="192" w:lineRule="auto"/>
              <w:ind w:left="54"/>
              <w:rPr>
                <w:sz w:val="19"/>
              </w:rPr>
            </w:pPr>
            <w:r>
              <w:rPr>
                <w:color w:val="231F20"/>
                <w:sz w:val="19"/>
              </w:rPr>
              <w:t>16%</w:t>
            </w:r>
          </w:p>
        </w:tc>
        <w:tc>
          <w:tcPr>
            <w:tcW w:w="458" w:type="dxa"/>
            <w:gridSpan w:val="2"/>
          </w:tcPr>
          <w:p w14:paraId="74F8CFE5" w14:textId="77777777" w:rsidR="001D48D8" w:rsidRDefault="001D48D8" w:rsidP="001D48D8">
            <w:pPr>
              <w:pStyle w:val="TableParagraph"/>
              <w:spacing w:before="143" w:line="192" w:lineRule="auto"/>
              <w:ind w:left="4" w:right="63"/>
              <w:jc w:val="center"/>
              <w:rPr>
                <w:sz w:val="19"/>
              </w:rPr>
            </w:pPr>
            <w:r>
              <w:rPr>
                <w:color w:val="231F20"/>
                <w:sz w:val="19"/>
              </w:rPr>
              <w:t>45%</w:t>
            </w:r>
          </w:p>
        </w:tc>
        <w:tc>
          <w:tcPr>
            <w:tcW w:w="458" w:type="dxa"/>
            <w:gridSpan w:val="2"/>
          </w:tcPr>
          <w:p w14:paraId="084C72C1" w14:textId="77777777" w:rsidR="001D48D8" w:rsidRDefault="001D48D8" w:rsidP="001D48D8">
            <w:pPr>
              <w:pStyle w:val="TableParagraph"/>
              <w:spacing w:before="143" w:line="192" w:lineRule="auto"/>
              <w:ind w:left="52"/>
              <w:rPr>
                <w:sz w:val="19"/>
              </w:rPr>
            </w:pPr>
            <w:r>
              <w:rPr>
                <w:color w:val="231F20"/>
                <w:sz w:val="19"/>
              </w:rPr>
              <w:t>28%</w:t>
            </w:r>
          </w:p>
        </w:tc>
        <w:tc>
          <w:tcPr>
            <w:tcW w:w="400" w:type="dxa"/>
          </w:tcPr>
          <w:p w14:paraId="77DB0DEF" w14:textId="77777777" w:rsidR="001D48D8" w:rsidRDefault="001D48D8" w:rsidP="001D48D8">
            <w:pPr>
              <w:pStyle w:val="TableParagraph"/>
              <w:spacing w:before="143" w:line="192" w:lineRule="auto"/>
              <w:ind w:left="51"/>
              <w:rPr>
                <w:sz w:val="19"/>
              </w:rPr>
            </w:pPr>
            <w:r>
              <w:rPr>
                <w:color w:val="231F20"/>
                <w:sz w:val="19"/>
              </w:rPr>
              <w:t>75</w:t>
            </w:r>
          </w:p>
        </w:tc>
      </w:tr>
      <w:tr w:rsidR="001D48D8" w14:paraId="772B0953" w14:textId="77777777" w:rsidTr="0020126D">
        <w:trPr>
          <w:trHeight w:val="395"/>
        </w:trPr>
        <w:tc>
          <w:tcPr>
            <w:tcW w:w="382" w:type="dxa"/>
          </w:tcPr>
          <w:p w14:paraId="3D808D17" w14:textId="77777777" w:rsidR="001D48D8" w:rsidRDefault="001D48D8" w:rsidP="001D48D8">
            <w:pPr>
              <w:pStyle w:val="TableParagraph"/>
              <w:spacing w:before="143" w:line="192" w:lineRule="auto"/>
              <w:ind w:left="9"/>
              <w:jc w:val="center"/>
              <w:rPr>
                <w:sz w:val="19"/>
              </w:rPr>
            </w:pPr>
            <w:r>
              <w:rPr>
                <w:color w:val="231F20"/>
                <w:sz w:val="19"/>
              </w:rPr>
              <w:t>6</w:t>
            </w:r>
          </w:p>
        </w:tc>
        <w:tc>
          <w:tcPr>
            <w:tcW w:w="2696" w:type="dxa"/>
            <w:gridSpan w:val="2"/>
          </w:tcPr>
          <w:p w14:paraId="07B18F50" w14:textId="77777777" w:rsidR="001D48D8" w:rsidRDefault="001D48D8" w:rsidP="003572C8">
            <w:pPr>
              <w:pStyle w:val="TableParagraph"/>
              <w:spacing w:before="29" w:line="192" w:lineRule="auto"/>
              <w:ind w:left="56" w:right="98"/>
              <w:jc w:val="both"/>
              <w:rPr>
                <w:sz w:val="19"/>
              </w:rPr>
            </w:pPr>
            <w:r>
              <w:rPr>
                <w:color w:val="231F20"/>
                <w:sz w:val="19"/>
              </w:rPr>
              <w:t xml:space="preserve">Declining “ease of doing </w:t>
            </w:r>
            <w:proofErr w:type="spellStart"/>
            <w:proofErr w:type="gramStart"/>
            <w:r>
              <w:rPr>
                <w:color w:val="231F20"/>
                <w:sz w:val="19"/>
              </w:rPr>
              <w:t>business”increases</w:t>
            </w:r>
            <w:proofErr w:type="spellEnd"/>
            <w:proofErr w:type="gramEnd"/>
            <w:r>
              <w:rPr>
                <w:color w:val="231F20"/>
                <w:sz w:val="19"/>
              </w:rPr>
              <w:t xml:space="preserve"> NPLs</w:t>
            </w:r>
          </w:p>
        </w:tc>
        <w:tc>
          <w:tcPr>
            <w:tcW w:w="458" w:type="dxa"/>
            <w:gridSpan w:val="2"/>
          </w:tcPr>
          <w:p w14:paraId="41D3AF61" w14:textId="77777777" w:rsidR="001D48D8" w:rsidRDefault="001D48D8" w:rsidP="00924F46">
            <w:pPr>
              <w:pStyle w:val="TableParagraph"/>
              <w:spacing w:before="143" w:line="192" w:lineRule="auto"/>
              <w:ind w:right="71"/>
              <w:jc w:val="right"/>
              <w:rPr>
                <w:sz w:val="19"/>
              </w:rPr>
            </w:pPr>
            <w:r>
              <w:rPr>
                <w:color w:val="231F20"/>
                <w:sz w:val="19"/>
              </w:rPr>
              <w:t>1%</w:t>
            </w:r>
          </w:p>
        </w:tc>
        <w:tc>
          <w:tcPr>
            <w:tcW w:w="458" w:type="dxa"/>
            <w:gridSpan w:val="2"/>
          </w:tcPr>
          <w:p w14:paraId="70FBE25E" w14:textId="77777777" w:rsidR="001D48D8" w:rsidRDefault="001D48D8" w:rsidP="001D48D8">
            <w:pPr>
              <w:pStyle w:val="TableParagraph"/>
              <w:spacing w:before="143" w:line="192" w:lineRule="auto"/>
              <w:ind w:left="54"/>
              <w:rPr>
                <w:sz w:val="19"/>
              </w:rPr>
            </w:pPr>
            <w:r>
              <w:rPr>
                <w:color w:val="231F20"/>
                <w:sz w:val="19"/>
              </w:rPr>
              <w:t>13%</w:t>
            </w:r>
          </w:p>
        </w:tc>
        <w:tc>
          <w:tcPr>
            <w:tcW w:w="458" w:type="dxa"/>
            <w:gridSpan w:val="2"/>
          </w:tcPr>
          <w:p w14:paraId="0A2830F4" w14:textId="77777777" w:rsidR="001D48D8" w:rsidRDefault="001D48D8" w:rsidP="001D48D8">
            <w:pPr>
              <w:pStyle w:val="TableParagraph"/>
              <w:spacing w:before="143" w:line="192" w:lineRule="auto"/>
              <w:ind w:left="54"/>
              <w:rPr>
                <w:sz w:val="19"/>
              </w:rPr>
            </w:pPr>
            <w:r>
              <w:rPr>
                <w:color w:val="231F20"/>
                <w:sz w:val="19"/>
              </w:rPr>
              <w:t>29%</w:t>
            </w:r>
          </w:p>
        </w:tc>
        <w:tc>
          <w:tcPr>
            <w:tcW w:w="458" w:type="dxa"/>
            <w:gridSpan w:val="2"/>
          </w:tcPr>
          <w:p w14:paraId="42EABD68" w14:textId="77777777" w:rsidR="001D48D8" w:rsidRDefault="001D48D8" w:rsidP="001D48D8">
            <w:pPr>
              <w:pStyle w:val="TableParagraph"/>
              <w:spacing w:before="143" w:line="192" w:lineRule="auto"/>
              <w:ind w:left="4" w:right="63"/>
              <w:jc w:val="center"/>
              <w:rPr>
                <w:sz w:val="19"/>
              </w:rPr>
            </w:pPr>
            <w:r>
              <w:rPr>
                <w:color w:val="231F20"/>
                <w:sz w:val="19"/>
              </w:rPr>
              <w:t>49%</w:t>
            </w:r>
          </w:p>
        </w:tc>
        <w:tc>
          <w:tcPr>
            <w:tcW w:w="458" w:type="dxa"/>
            <w:gridSpan w:val="2"/>
          </w:tcPr>
          <w:p w14:paraId="42712489" w14:textId="77777777" w:rsidR="001D48D8" w:rsidRDefault="001D48D8" w:rsidP="001D48D8">
            <w:pPr>
              <w:pStyle w:val="TableParagraph"/>
              <w:spacing w:before="143" w:line="192" w:lineRule="auto"/>
              <w:ind w:left="52"/>
              <w:rPr>
                <w:sz w:val="19"/>
              </w:rPr>
            </w:pPr>
            <w:r>
              <w:rPr>
                <w:color w:val="231F20"/>
                <w:sz w:val="19"/>
              </w:rPr>
              <w:t>7%</w:t>
            </w:r>
          </w:p>
        </w:tc>
        <w:tc>
          <w:tcPr>
            <w:tcW w:w="400" w:type="dxa"/>
          </w:tcPr>
          <w:p w14:paraId="099368E0" w14:textId="77777777" w:rsidR="001D48D8" w:rsidRDefault="001D48D8" w:rsidP="001D48D8">
            <w:pPr>
              <w:pStyle w:val="TableParagraph"/>
              <w:spacing w:before="143" w:line="192" w:lineRule="auto"/>
              <w:ind w:left="51"/>
              <w:rPr>
                <w:sz w:val="19"/>
              </w:rPr>
            </w:pPr>
            <w:r>
              <w:rPr>
                <w:color w:val="231F20"/>
                <w:sz w:val="19"/>
              </w:rPr>
              <w:t>75</w:t>
            </w:r>
          </w:p>
        </w:tc>
      </w:tr>
      <w:tr w:rsidR="001D48D8" w14:paraId="5A406CED" w14:textId="77777777" w:rsidTr="00F3244B">
        <w:trPr>
          <w:trHeight w:val="460"/>
        </w:trPr>
        <w:tc>
          <w:tcPr>
            <w:tcW w:w="382" w:type="dxa"/>
          </w:tcPr>
          <w:p w14:paraId="4911BEF2" w14:textId="77777777" w:rsidR="001D48D8" w:rsidRDefault="001D48D8" w:rsidP="001D48D8">
            <w:pPr>
              <w:pStyle w:val="TableParagraph"/>
              <w:spacing w:before="143" w:line="192" w:lineRule="auto"/>
              <w:ind w:left="9"/>
              <w:jc w:val="center"/>
              <w:rPr>
                <w:sz w:val="19"/>
              </w:rPr>
            </w:pPr>
            <w:r>
              <w:rPr>
                <w:color w:val="231F20"/>
                <w:sz w:val="19"/>
              </w:rPr>
              <w:t>7</w:t>
            </w:r>
          </w:p>
        </w:tc>
        <w:tc>
          <w:tcPr>
            <w:tcW w:w="2696" w:type="dxa"/>
            <w:gridSpan w:val="2"/>
          </w:tcPr>
          <w:p w14:paraId="48D72540" w14:textId="77777777" w:rsidR="001D48D8" w:rsidRDefault="001D48D8" w:rsidP="003572C8">
            <w:pPr>
              <w:pStyle w:val="TableParagraph"/>
              <w:spacing w:before="29" w:line="192" w:lineRule="auto"/>
              <w:ind w:left="56" w:right="98"/>
              <w:jc w:val="both"/>
              <w:rPr>
                <w:sz w:val="19"/>
              </w:rPr>
            </w:pPr>
            <w:r>
              <w:rPr>
                <w:color w:val="231F20"/>
                <w:sz w:val="19"/>
              </w:rPr>
              <w:t>Merging of the banks reduce</w:t>
            </w:r>
            <w:r w:rsidR="00B034DB">
              <w:rPr>
                <w:color w:val="231F20"/>
                <w:sz w:val="19"/>
              </w:rPr>
              <w:t xml:space="preserve"> </w:t>
            </w:r>
            <w:r>
              <w:rPr>
                <w:color w:val="231F20"/>
                <w:sz w:val="19"/>
              </w:rPr>
              <w:t>NPLs</w:t>
            </w:r>
          </w:p>
        </w:tc>
        <w:tc>
          <w:tcPr>
            <w:tcW w:w="458" w:type="dxa"/>
            <w:gridSpan w:val="2"/>
          </w:tcPr>
          <w:p w14:paraId="00BCF234" w14:textId="77777777" w:rsidR="001D48D8" w:rsidRDefault="001D48D8" w:rsidP="00924F46">
            <w:pPr>
              <w:pStyle w:val="TableParagraph"/>
              <w:spacing w:before="143" w:line="192" w:lineRule="auto"/>
              <w:ind w:right="71"/>
              <w:jc w:val="right"/>
              <w:rPr>
                <w:sz w:val="19"/>
              </w:rPr>
            </w:pPr>
            <w:r>
              <w:rPr>
                <w:color w:val="231F20"/>
                <w:sz w:val="19"/>
              </w:rPr>
              <w:t>3%</w:t>
            </w:r>
          </w:p>
        </w:tc>
        <w:tc>
          <w:tcPr>
            <w:tcW w:w="458" w:type="dxa"/>
            <w:gridSpan w:val="2"/>
          </w:tcPr>
          <w:p w14:paraId="6BA46238" w14:textId="77777777" w:rsidR="001D48D8" w:rsidRDefault="001D48D8" w:rsidP="001D48D8">
            <w:pPr>
              <w:pStyle w:val="TableParagraph"/>
              <w:spacing w:before="143" w:line="192" w:lineRule="auto"/>
              <w:ind w:left="54"/>
              <w:rPr>
                <w:sz w:val="19"/>
              </w:rPr>
            </w:pPr>
            <w:r>
              <w:rPr>
                <w:color w:val="231F20"/>
                <w:sz w:val="19"/>
              </w:rPr>
              <w:t>19%</w:t>
            </w:r>
          </w:p>
        </w:tc>
        <w:tc>
          <w:tcPr>
            <w:tcW w:w="458" w:type="dxa"/>
            <w:gridSpan w:val="2"/>
          </w:tcPr>
          <w:p w14:paraId="1C58FA6E" w14:textId="77777777" w:rsidR="001D48D8" w:rsidRDefault="001D48D8" w:rsidP="001D48D8">
            <w:pPr>
              <w:pStyle w:val="TableParagraph"/>
              <w:spacing w:before="143" w:line="192" w:lineRule="auto"/>
              <w:ind w:left="54"/>
              <w:rPr>
                <w:sz w:val="19"/>
              </w:rPr>
            </w:pPr>
            <w:r>
              <w:rPr>
                <w:color w:val="231F20"/>
                <w:sz w:val="19"/>
              </w:rPr>
              <w:t>33%</w:t>
            </w:r>
          </w:p>
        </w:tc>
        <w:tc>
          <w:tcPr>
            <w:tcW w:w="458" w:type="dxa"/>
            <w:gridSpan w:val="2"/>
          </w:tcPr>
          <w:p w14:paraId="1C8C0530" w14:textId="77777777" w:rsidR="001D48D8" w:rsidRDefault="001D48D8" w:rsidP="001D48D8">
            <w:pPr>
              <w:pStyle w:val="TableParagraph"/>
              <w:spacing w:before="143" w:line="192" w:lineRule="auto"/>
              <w:ind w:left="4" w:right="63"/>
              <w:jc w:val="center"/>
              <w:rPr>
                <w:sz w:val="19"/>
              </w:rPr>
            </w:pPr>
            <w:r>
              <w:rPr>
                <w:color w:val="231F20"/>
                <w:sz w:val="19"/>
              </w:rPr>
              <w:t>37%</w:t>
            </w:r>
          </w:p>
        </w:tc>
        <w:tc>
          <w:tcPr>
            <w:tcW w:w="458" w:type="dxa"/>
            <w:gridSpan w:val="2"/>
          </w:tcPr>
          <w:p w14:paraId="42AFB0E5" w14:textId="77777777" w:rsidR="001D48D8" w:rsidRDefault="001D48D8" w:rsidP="001D48D8">
            <w:pPr>
              <w:pStyle w:val="TableParagraph"/>
              <w:spacing w:before="143" w:line="192" w:lineRule="auto"/>
              <w:ind w:left="52"/>
              <w:rPr>
                <w:sz w:val="19"/>
              </w:rPr>
            </w:pPr>
            <w:r>
              <w:rPr>
                <w:color w:val="231F20"/>
                <w:sz w:val="19"/>
              </w:rPr>
              <w:t>8%</w:t>
            </w:r>
          </w:p>
        </w:tc>
        <w:tc>
          <w:tcPr>
            <w:tcW w:w="400" w:type="dxa"/>
          </w:tcPr>
          <w:p w14:paraId="69220C58" w14:textId="77777777" w:rsidR="001D48D8" w:rsidRDefault="001D48D8" w:rsidP="001D48D8">
            <w:pPr>
              <w:pStyle w:val="TableParagraph"/>
              <w:spacing w:before="143" w:line="192" w:lineRule="auto"/>
              <w:ind w:left="51"/>
              <w:rPr>
                <w:sz w:val="19"/>
              </w:rPr>
            </w:pPr>
            <w:r>
              <w:rPr>
                <w:color w:val="231F20"/>
                <w:sz w:val="19"/>
              </w:rPr>
              <w:t>75</w:t>
            </w:r>
          </w:p>
        </w:tc>
      </w:tr>
      <w:tr w:rsidR="001D48D8" w14:paraId="1CB8D3EB" w14:textId="77777777" w:rsidTr="0020126D">
        <w:trPr>
          <w:trHeight w:val="458"/>
        </w:trPr>
        <w:tc>
          <w:tcPr>
            <w:tcW w:w="382" w:type="dxa"/>
          </w:tcPr>
          <w:p w14:paraId="749F9B95" w14:textId="77777777" w:rsidR="001D48D8" w:rsidRDefault="001D48D8" w:rsidP="001D48D8">
            <w:pPr>
              <w:pStyle w:val="TableParagraph"/>
              <w:spacing w:before="126" w:line="192" w:lineRule="auto"/>
              <w:ind w:left="9"/>
              <w:jc w:val="center"/>
              <w:rPr>
                <w:sz w:val="19"/>
              </w:rPr>
            </w:pPr>
            <w:r>
              <w:rPr>
                <w:color w:val="231F20"/>
                <w:sz w:val="19"/>
              </w:rPr>
              <w:t>8</w:t>
            </w:r>
          </w:p>
        </w:tc>
        <w:tc>
          <w:tcPr>
            <w:tcW w:w="2696" w:type="dxa"/>
            <w:gridSpan w:val="2"/>
          </w:tcPr>
          <w:p w14:paraId="2A209B04" w14:textId="77777777" w:rsidR="001D48D8" w:rsidRDefault="001D48D8" w:rsidP="003572C8">
            <w:pPr>
              <w:pStyle w:val="TableParagraph"/>
              <w:spacing w:before="12" w:line="192" w:lineRule="auto"/>
              <w:ind w:left="56" w:right="98"/>
              <w:jc w:val="both"/>
              <w:rPr>
                <w:sz w:val="19"/>
              </w:rPr>
            </w:pPr>
            <w:r>
              <w:rPr>
                <w:color w:val="231F20"/>
                <w:sz w:val="19"/>
              </w:rPr>
              <w:t>Higher exchange rate increases</w:t>
            </w:r>
            <w:r w:rsidR="00B034DB">
              <w:rPr>
                <w:color w:val="231F20"/>
                <w:sz w:val="19"/>
              </w:rPr>
              <w:t xml:space="preserve"> </w:t>
            </w:r>
            <w:r>
              <w:rPr>
                <w:color w:val="231F20"/>
                <w:sz w:val="19"/>
              </w:rPr>
              <w:t>NPLs</w:t>
            </w:r>
          </w:p>
        </w:tc>
        <w:tc>
          <w:tcPr>
            <w:tcW w:w="458" w:type="dxa"/>
            <w:gridSpan w:val="2"/>
          </w:tcPr>
          <w:p w14:paraId="3FE7B3E8" w14:textId="77777777" w:rsidR="001D48D8" w:rsidRDefault="001D48D8" w:rsidP="00924F46">
            <w:pPr>
              <w:pStyle w:val="TableParagraph"/>
              <w:spacing w:before="126" w:line="192" w:lineRule="auto"/>
              <w:ind w:right="71"/>
              <w:jc w:val="right"/>
              <w:rPr>
                <w:sz w:val="19"/>
              </w:rPr>
            </w:pPr>
            <w:r>
              <w:rPr>
                <w:color w:val="231F20"/>
                <w:sz w:val="19"/>
              </w:rPr>
              <w:t>5%</w:t>
            </w:r>
          </w:p>
        </w:tc>
        <w:tc>
          <w:tcPr>
            <w:tcW w:w="458" w:type="dxa"/>
            <w:gridSpan w:val="2"/>
          </w:tcPr>
          <w:p w14:paraId="36EDA1C0" w14:textId="77777777" w:rsidR="001D48D8" w:rsidRDefault="001D48D8" w:rsidP="001D48D8">
            <w:pPr>
              <w:pStyle w:val="TableParagraph"/>
              <w:spacing w:before="126" w:line="192" w:lineRule="auto"/>
              <w:ind w:left="54"/>
              <w:rPr>
                <w:sz w:val="19"/>
              </w:rPr>
            </w:pPr>
            <w:r>
              <w:rPr>
                <w:color w:val="231F20"/>
                <w:sz w:val="19"/>
              </w:rPr>
              <w:t>29%</w:t>
            </w:r>
          </w:p>
        </w:tc>
        <w:tc>
          <w:tcPr>
            <w:tcW w:w="458" w:type="dxa"/>
            <w:gridSpan w:val="2"/>
          </w:tcPr>
          <w:p w14:paraId="55630DC1" w14:textId="77777777" w:rsidR="001D48D8" w:rsidRDefault="001D48D8" w:rsidP="001D48D8">
            <w:pPr>
              <w:pStyle w:val="TableParagraph"/>
              <w:spacing w:before="126" w:line="192" w:lineRule="auto"/>
              <w:ind w:left="54"/>
              <w:rPr>
                <w:sz w:val="19"/>
              </w:rPr>
            </w:pPr>
            <w:r>
              <w:rPr>
                <w:color w:val="231F20"/>
                <w:sz w:val="19"/>
              </w:rPr>
              <w:t>24%</w:t>
            </w:r>
          </w:p>
        </w:tc>
        <w:tc>
          <w:tcPr>
            <w:tcW w:w="458" w:type="dxa"/>
            <w:gridSpan w:val="2"/>
          </w:tcPr>
          <w:p w14:paraId="54137822" w14:textId="77777777" w:rsidR="001D48D8" w:rsidRDefault="001D48D8" w:rsidP="001D48D8">
            <w:pPr>
              <w:pStyle w:val="TableParagraph"/>
              <w:spacing w:before="126" w:line="192" w:lineRule="auto"/>
              <w:ind w:left="4" w:right="63"/>
              <w:jc w:val="center"/>
              <w:rPr>
                <w:sz w:val="19"/>
              </w:rPr>
            </w:pPr>
            <w:r>
              <w:rPr>
                <w:color w:val="231F20"/>
                <w:sz w:val="19"/>
              </w:rPr>
              <w:t>40%</w:t>
            </w:r>
          </w:p>
        </w:tc>
        <w:tc>
          <w:tcPr>
            <w:tcW w:w="458" w:type="dxa"/>
            <w:gridSpan w:val="2"/>
          </w:tcPr>
          <w:p w14:paraId="09F49416" w14:textId="77777777" w:rsidR="001D48D8" w:rsidRDefault="001D48D8" w:rsidP="001D48D8">
            <w:pPr>
              <w:pStyle w:val="TableParagraph"/>
              <w:spacing w:before="126" w:line="192" w:lineRule="auto"/>
              <w:ind w:left="52"/>
              <w:rPr>
                <w:sz w:val="19"/>
              </w:rPr>
            </w:pPr>
            <w:r>
              <w:rPr>
                <w:color w:val="231F20"/>
                <w:sz w:val="19"/>
              </w:rPr>
              <w:t>1%</w:t>
            </w:r>
          </w:p>
        </w:tc>
        <w:tc>
          <w:tcPr>
            <w:tcW w:w="400" w:type="dxa"/>
          </w:tcPr>
          <w:p w14:paraId="06E1BA68" w14:textId="77777777" w:rsidR="001D48D8" w:rsidRDefault="001D48D8" w:rsidP="001D48D8">
            <w:pPr>
              <w:pStyle w:val="TableParagraph"/>
              <w:spacing w:before="126" w:line="192" w:lineRule="auto"/>
              <w:ind w:left="51"/>
              <w:rPr>
                <w:sz w:val="19"/>
              </w:rPr>
            </w:pPr>
            <w:r>
              <w:rPr>
                <w:color w:val="231F20"/>
                <w:sz w:val="19"/>
              </w:rPr>
              <w:t>75</w:t>
            </w:r>
          </w:p>
        </w:tc>
      </w:tr>
      <w:tr w:rsidR="001D48D8" w14:paraId="46D70D77" w14:textId="77777777" w:rsidTr="0020126D">
        <w:trPr>
          <w:trHeight w:val="458"/>
        </w:trPr>
        <w:tc>
          <w:tcPr>
            <w:tcW w:w="382" w:type="dxa"/>
          </w:tcPr>
          <w:p w14:paraId="79A69152" w14:textId="77777777" w:rsidR="001D48D8" w:rsidRDefault="001D48D8" w:rsidP="001D48D8">
            <w:pPr>
              <w:pStyle w:val="TableParagraph"/>
              <w:spacing w:before="126" w:line="192" w:lineRule="auto"/>
              <w:ind w:left="9"/>
              <w:jc w:val="center"/>
              <w:rPr>
                <w:sz w:val="19"/>
              </w:rPr>
            </w:pPr>
            <w:r>
              <w:rPr>
                <w:color w:val="231F20"/>
                <w:sz w:val="19"/>
              </w:rPr>
              <w:t>9</w:t>
            </w:r>
          </w:p>
        </w:tc>
        <w:tc>
          <w:tcPr>
            <w:tcW w:w="2696" w:type="dxa"/>
            <w:gridSpan w:val="2"/>
          </w:tcPr>
          <w:p w14:paraId="0621E46A" w14:textId="77777777" w:rsidR="001D48D8" w:rsidRDefault="001D48D8" w:rsidP="003572C8">
            <w:pPr>
              <w:pStyle w:val="TableParagraph"/>
              <w:spacing w:before="12" w:line="192" w:lineRule="auto"/>
              <w:ind w:left="56" w:right="98"/>
              <w:jc w:val="both"/>
              <w:rPr>
                <w:sz w:val="19"/>
              </w:rPr>
            </w:pPr>
            <w:r>
              <w:rPr>
                <w:color w:val="231F20"/>
                <w:sz w:val="19"/>
              </w:rPr>
              <w:t xml:space="preserve">Higher unemployment rate </w:t>
            </w:r>
            <w:proofErr w:type="gramStart"/>
            <w:r>
              <w:rPr>
                <w:color w:val="231F20"/>
                <w:sz w:val="19"/>
              </w:rPr>
              <w:t>cause</w:t>
            </w:r>
            <w:proofErr w:type="gramEnd"/>
            <w:r w:rsidR="00B034DB">
              <w:rPr>
                <w:color w:val="231F20"/>
                <w:sz w:val="19"/>
              </w:rPr>
              <w:t xml:space="preserve"> </w:t>
            </w:r>
            <w:r>
              <w:rPr>
                <w:color w:val="231F20"/>
                <w:sz w:val="19"/>
              </w:rPr>
              <w:t>higher NPLs</w:t>
            </w:r>
          </w:p>
        </w:tc>
        <w:tc>
          <w:tcPr>
            <w:tcW w:w="458" w:type="dxa"/>
            <w:gridSpan w:val="2"/>
          </w:tcPr>
          <w:p w14:paraId="5D446017" w14:textId="77777777" w:rsidR="001D48D8" w:rsidRDefault="001D48D8" w:rsidP="00924F46">
            <w:pPr>
              <w:pStyle w:val="TableParagraph"/>
              <w:spacing w:before="126" w:line="192" w:lineRule="auto"/>
              <w:ind w:right="71"/>
              <w:jc w:val="right"/>
              <w:rPr>
                <w:sz w:val="19"/>
              </w:rPr>
            </w:pPr>
            <w:r>
              <w:rPr>
                <w:color w:val="231F20"/>
                <w:sz w:val="19"/>
              </w:rPr>
              <w:t>9%</w:t>
            </w:r>
          </w:p>
        </w:tc>
        <w:tc>
          <w:tcPr>
            <w:tcW w:w="458" w:type="dxa"/>
            <w:gridSpan w:val="2"/>
          </w:tcPr>
          <w:p w14:paraId="23274B4B" w14:textId="77777777" w:rsidR="001D48D8" w:rsidRDefault="001D48D8" w:rsidP="001D48D8">
            <w:pPr>
              <w:pStyle w:val="TableParagraph"/>
              <w:spacing w:before="126" w:line="192" w:lineRule="auto"/>
              <w:ind w:left="54"/>
              <w:rPr>
                <w:sz w:val="19"/>
              </w:rPr>
            </w:pPr>
            <w:r>
              <w:rPr>
                <w:color w:val="231F20"/>
                <w:sz w:val="19"/>
              </w:rPr>
              <w:t>45%</w:t>
            </w:r>
          </w:p>
        </w:tc>
        <w:tc>
          <w:tcPr>
            <w:tcW w:w="458" w:type="dxa"/>
            <w:gridSpan w:val="2"/>
          </w:tcPr>
          <w:p w14:paraId="3580362B" w14:textId="77777777" w:rsidR="001D48D8" w:rsidRDefault="001D48D8" w:rsidP="001D48D8">
            <w:pPr>
              <w:pStyle w:val="TableParagraph"/>
              <w:spacing w:before="126" w:line="192" w:lineRule="auto"/>
              <w:ind w:left="54"/>
              <w:rPr>
                <w:sz w:val="19"/>
              </w:rPr>
            </w:pPr>
            <w:r>
              <w:rPr>
                <w:color w:val="231F20"/>
                <w:sz w:val="19"/>
              </w:rPr>
              <w:t>16%</w:t>
            </w:r>
          </w:p>
        </w:tc>
        <w:tc>
          <w:tcPr>
            <w:tcW w:w="458" w:type="dxa"/>
            <w:gridSpan w:val="2"/>
          </w:tcPr>
          <w:p w14:paraId="12AAD2C3" w14:textId="77777777" w:rsidR="001D48D8" w:rsidRDefault="001D48D8" w:rsidP="001D48D8">
            <w:pPr>
              <w:pStyle w:val="TableParagraph"/>
              <w:spacing w:before="126" w:line="192" w:lineRule="auto"/>
              <w:ind w:left="4" w:right="63"/>
              <w:jc w:val="center"/>
              <w:rPr>
                <w:sz w:val="19"/>
              </w:rPr>
            </w:pPr>
            <w:r>
              <w:rPr>
                <w:color w:val="231F20"/>
                <w:sz w:val="19"/>
              </w:rPr>
              <w:t>25%</w:t>
            </w:r>
          </w:p>
        </w:tc>
        <w:tc>
          <w:tcPr>
            <w:tcW w:w="458" w:type="dxa"/>
            <w:gridSpan w:val="2"/>
          </w:tcPr>
          <w:p w14:paraId="3E642CBA" w14:textId="77777777" w:rsidR="001D48D8" w:rsidRDefault="001D48D8" w:rsidP="001D48D8">
            <w:pPr>
              <w:pStyle w:val="TableParagraph"/>
              <w:spacing w:before="126" w:line="192" w:lineRule="auto"/>
              <w:ind w:left="52"/>
              <w:rPr>
                <w:sz w:val="19"/>
              </w:rPr>
            </w:pPr>
            <w:r>
              <w:rPr>
                <w:color w:val="231F20"/>
                <w:sz w:val="19"/>
              </w:rPr>
              <w:t>4%</w:t>
            </w:r>
          </w:p>
        </w:tc>
        <w:tc>
          <w:tcPr>
            <w:tcW w:w="400" w:type="dxa"/>
          </w:tcPr>
          <w:p w14:paraId="2414A3A7" w14:textId="77777777" w:rsidR="001D48D8" w:rsidRDefault="001D48D8" w:rsidP="001D48D8">
            <w:pPr>
              <w:pStyle w:val="TableParagraph"/>
              <w:spacing w:before="126" w:line="192" w:lineRule="auto"/>
              <w:ind w:left="51"/>
              <w:rPr>
                <w:sz w:val="19"/>
              </w:rPr>
            </w:pPr>
            <w:r>
              <w:rPr>
                <w:color w:val="231F20"/>
                <w:sz w:val="19"/>
              </w:rPr>
              <w:t>75</w:t>
            </w:r>
          </w:p>
        </w:tc>
      </w:tr>
      <w:tr w:rsidR="001D48D8" w14:paraId="44BEE678" w14:textId="77777777" w:rsidTr="00F3244B">
        <w:trPr>
          <w:trHeight w:val="431"/>
        </w:trPr>
        <w:tc>
          <w:tcPr>
            <w:tcW w:w="382" w:type="dxa"/>
          </w:tcPr>
          <w:p w14:paraId="432C793A" w14:textId="77777777" w:rsidR="001D48D8" w:rsidRDefault="001D48D8" w:rsidP="001D48D8">
            <w:pPr>
              <w:pStyle w:val="TableParagraph"/>
              <w:spacing w:before="126" w:line="192" w:lineRule="auto"/>
              <w:ind w:left="62" w:right="53"/>
              <w:jc w:val="center"/>
              <w:rPr>
                <w:sz w:val="19"/>
              </w:rPr>
            </w:pPr>
            <w:r>
              <w:rPr>
                <w:color w:val="231F20"/>
                <w:sz w:val="19"/>
              </w:rPr>
              <w:t>10</w:t>
            </w:r>
          </w:p>
        </w:tc>
        <w:tc>
          <w:tcPr>
            <w:tcW w:w="2696" w:type="dxa"/>
            <w:gridSpan w:val="2"/>
          </w:tcPr>
          <w:p w14:paraId="1C338E99" w14:textId="77777777" w:rsidR="001D48D8" w:rsidRDefault="001D48D8" w:rsidP="003572C8">
            <w:pPr>
              <w:pStyle w:val="TableParagraph"/>
              <w:spacing w:before="12" w:line="192" w:lineRule="auto"/>
              <w:ind w:left="56" w:right="98"/>
              <w:jc w:val="both"/>
              <w:rPr>
                <w:sz w:val="19"/>
              </w:rPr>
            </w:pPr>
            <w:r>
              <w:rPr>
                <w:color w:val="231F20"/>
                <w:sz w:val="19"/>
              </w:rPr>
              <w:t xml:space="preserve">Higher inflation rate </w:t>
            </w:r>
            <w:r w:rsidR="00FF6A3C">
              <w:rPr>
                <w:color w:val="231F20"/>
                <w:sz w:val="19"/>
              </w:rPr>
              <w:t>induces</w:t>
            </w:r>
            <w:r w:rsidR="00B034DB">
              <w:rPr>
                <w:color w:val="231F20"/>
                <w:sz w:val="19"/>
              </w:rPr>
              <w:t xml:space="preserve"> </w:t>
            </w:r>
            <w:r>
              <w:rPr>
                <w:color w:val="231F20"/>
                <w:sz w:val="19"/>
              </w:rPr>
              <w:t>higher NPLs</w:t>
            </w:r>
          </w:p>
        </w:tc>
        <w:tc>
          <w:tcPr>
            <w:tcW w:w="458" w:type="dxa"/>
            <w:gridSpan w:val="2"/>
          </w:tcPr>
          <w:p w14:paraId="00F245F9" w14:textId="77777777" w:rsidR="001D48D8" w:rsidRDefault="001D48D8" w:rsidP="00924F46">
            <w:pPr>
              <w:pStyle w:val="TableParagraph"/>
              <w:spacing w:before="126" w:line="192" w:lineRule="auto"/>
              <w:ind w:right="71"/>
              <w:jc w:val="right"/>
              <w:rPr>
                <w:sz w:val="19"/>
              </w:rPr>
            </w:pPr>
            <w:r>
              <w:rPr>
                <w:color w:val="231F20"/>
                <w:sz w:val="19"/>
              </w:rPr>
              <w:t>4%</w:t>
            </w:r>
          </w:p>
        </w:tc>
        <w:tc>
          <w:tcPr>
            <w:tcW w:w="458" w:type="dxa"/>
            <w:gridSpan w:val="2"/>
          </w:tcPr>
          <w:p w14:paraId="69731262" w14:textId="77777777" w:rsidR="001D48D8" w:rsidRDefault="001D48D8" w:rsidP="001D48D8">
            <w:pPr>
              <w:pStyle w:val="TableParagraph"/>
              <w:spacing w:before="126" w:line="192" w:lineRule="auto"/>
              <w:ind w:left="54"/>
              <w:rPr>
                <w:sz w:val="19"/>
              </w:rPr>
            </w:pPr>
            <w:r>
              <w:rPr>
                <w:color w:val="231F20"/>
                <w:sz w:val="19"/>
              </w:rPr>
              <w:t>16%</w:t>
            </w:r>
          </w:p>
        </w:tc>
        <w:tc>
          <w:tcPr>
            <w:tcW w:w="458" w:type="dxa"/>
            <w:gridSpan w:val="2"/>
          </w:tcPr>
          <w:p w14:paraId="7E952AE4" w14:textId="77777777" w:rsidR="001D48D8" w:rsidRDefault="001D48D8" w:rsidP="001D48D8">
            <w:pPr>
              <w:pStyle w:val="TableParagraph"/>
              <w:spacing w:before="126" w:line="192" w:lineRule="auto"/>
              <w:ind w:left="54"/>
              <w:rPr>
                <w:sz w:val="19"/>
              </w:rPr>
            </w:pPr>
            <w:r>
              <w:rPr>
                <w:color w:val="231F20"/>
                <w:sz w:val="19"/>
              </w:rPr>
              <w:t>24%</w:t>
            </w:r>
          </w:p>
        </w:tc>
        <w:tc>
          <w:tcPr>
            <w:tcW w:w="458" w:type="dxa"/>
            <w:gridSpan w:val="2"/>
          </w:tcPr>
          <w:p w14:paraId="3B9B6AB5" w14:textId="77777777" w:rsidR="001D48D8" w:rsidRDefault="001D48D8" w:rsidP="001D48D8">
            <w:pPr>
              <w:pStyle w:val="TableParagraph"/>
              <w:spacing w:before="126" w:line="192" w:lineRule="auto"/>
              <w:ind w:left="4" w:right="63"/>
              <w:jc w:val="center"/>
              <w:rPr>
                <w:sz w:val="19"/>
              </w:rPr>
            </w:pPr>
            <w:r>
              <w:rPr>
                <w:color w:val="231F20"/>
                <w:sz w:val="19"/>
              </w:rPr>
              <w:t>49%</w:t>
            </w:r>
          </w:p>
        </w:tc>
        <w:tc>
          <w:tcPr>
            <w:tcW w:w="458" w:type="dxa"/>
            <w:gridSpan w:val="2"/>
          </w:tcPr>
          <w:p w14:paraId="54598196" w14:textId="77777777" w:rsidR="001D48D8" w:rsidRDefault="001D48D8" w:rsidP="001D48D8">
            <w:pPr>
              <w:pStyle w:val="TableParagraph"/>
              <w:spacing w:before="126" w:line="192" w:lineRule="auto"/>
              <w:ind w:left="52"/>
              <w:rPr>
                <w:sz w:val="19"/>
              </w:rPr>
            </w:pPr>
            <w:r>
              <w:rPr>
                <w:color w:val="231F20"/>
                <w:sz w:val="19"/>
              </w:rPr>
              <w:t>7%</w:t>
            </w:r>
          </w:p>
        </w:tc>
        <w:tc>
          <w:tcPr>
            <w:tcW w:w="400" w:type="dxa"/>
          </w:tcPr>
          <w:p w14:paraId="08CD3D8C" w14:textId="77777777" w:rsidR="001D48D8" w:rsidRDefault="001D48D8" w:rsidP="001D48D8">
            <w:pPr>
              <w:pStyle w:val="TableParagraph"/>
              <w:spacing w:before="126" w:line="192" w:lineRule="auto"/>
              <w:ind w:left="51"/>
              <w:rPr>
                <w:sz w:val="19"/>
              </w:rPr>
            </w:pPr>
            <w:r>
              <w:rPr>
                <w:color w:val="231F20"/>
                <w:sz w:val="19"/>
              </w:rPr>
              <w:t>75</w:t>
            </w:r>
          </w:p>
        </w:tc>
      </w:tr>
      <w:tr w:rsidR="001D48D8" w14:paraId="30132B77" w14:textId="77777777" w:rsidTr="0020126D">
        <w:trPr>
          <w:trHeight w:val="458"/>
        </w:trPr>
        <w:tc>
          <w:tcPr>
            <w:tcW w:w="382" w:type="dxa"/>
          </w:tcPr>
          <w:p w14:paraId="6A9C75CA" w14:textId="77777777" w:rsidR="001D48D8" w:rsidRDefault="001D48D8" w:rsidP="001D48D8">
            <w:pPr>
              <w:pStyle w:val="TableParagraph"/>
              <w:spacing w:before="126" w:line="192" w:lineRule="auto"/>
              <w:ind w:left="62" w:right="53"/>
              <w:jc w:val="center"/>
              <w:rPr>
                <w:sz w:val="19"/>
              </w:rPr>
            </w:pPr>
            <w:r>
              <w:rPr>
                <w:color w:val="231F20"/>
                <w:sz w:val="19"/>
              </w:rPr>
              <w:t>11</w:t>
            </w:r>
          </w:p>
        </w:tc>
        <w:tc>
          <w:tcPr>
            <w:tcW w:w="2696" w:type="dxa"/>
            <w:gridSpan w:val="2"/>
          </w:tcPr>
          <w:p w14:paraId="0F5FAB51" w14:textId="77777777" w:rsidR="001D48D8" w:rsidRDefault="001D48D8" w:rsidP="003572C8">
            <w:pPr>
              <w:pStyle w:val="TableParagraph"/>
              <w:spacing w:before="12" w:line="192" w:lineRule="auto"/>
              <w:ind w:left="56" w:right="98"/>
              <w:jc w:val="both"/>
              <w:rPr>
                <w:sz w:val="19"/>
              </w:rPr>
            </w:pPr>
            <w:r>
              <w:rPr>
                <w:color w:val="231F20"/>
                <w:sz w:val="19"/>
              </w:rPr>
              <w:t>Rising GDP growth reduces</w:t>
            </w:r>
            <w:r w:rsidR="00B034DB">
              <w:rPr>
                <w:color w:val="231F20"/>
                <w:sz w:val="19"/>
              </w:rPr>
              <w:t xml:space="preserve"> </w:t>
            </w:r>
            <w:r>
              <w:rPr>
                <w:color w:val="231F20"/>
                <w:sz w:val="19"/>
              </w:rPr>
              <w:t>NPLs</w:t>
            </w:r>
          </w:p>
        </w:tc>
        <w:tc>
          <w:tcPr>
            <w:tcW w:w="458" w:type="dxa"/>
            <w:gridSpan w:val="2"/>
          </w:tcPr>
          <w:p w14:paraId="643BE93D" w14:textId="77777777" w:rsidR="001D48D8" w:rsidRDefault="001D48D8" w:rsidP="00924F46">
            <w:pPr>
              <w:pStyle w:val="TableParagraph"/>
              <w:spacing w:before="126" w:line="192" w:lineRule="auto"/>
              <w:ind w:right="71"/>
              <w:jc w:val="right"/>
              <w:rPr>
                <w:sz w:val="19"/>
              </w:rPr>
            </w:pPr>
            <w:r>
              <w:rPr>
                <w:color w:val="231F20"/>
                <w:sz w:val="19"/>
              </w:rPr>
              <w:t>1%</w:t>
            </w:r>
          </w:p>
        </w:tc>
        <w:tc>
          <w:tcPr>
            <w:tcW w:w="458" w:type="dxa"/>
            <w:gridSpan w:val="2"/>
          </w:tcPr>
          <w:p w14:paraId="696FA672" w14:textId="77777777" w:rsidR="001D48D8" w:rsidRDefault="001D48D8" w:rsidP="001D48D8">
            <w:pPr>
              <w:pStyle w:val="TableParagraph"/>
              <w:spacing w:before="126" w:line="192" w:lineRule="auto"/>
              <w:ind w:left="54"/>
              <w:rPr>
                <w:sz w:val="19"/>
              </w:rPr>
            </w:pPr>
            <w:r>
              <w:rPr>
                <w:color w:val="231F20"/>
                <w:sz w:val="19"/>
              </w:rPr>
              <w:t>21%</w:t>
            </w:r>
          </w:p>
        </w:tc>
        <w:tc>
          <w:tcPr>
            <w:tcW w:w="458" w:type="dxa"/>
            <w:gridSpan w:val="2"/>
          </w:tcPr>
          <w:p w14:paraId="7B5142B8" w14:textId="77777777" w:rsidR="001D48D8" w:rsidRDefault="001D48D8" w:rsidP="001D48D8">
            <w:pPr>
              <w:pStyle w:val="TableParagraph"/>
              <w:spacing w:before="126" w:line="192" w:lineRule="auto"/>
              <w:ind w:left="54"/>
              <w:rPr>
                <w:sz w:val="19"/>
              </w:rPr>
            </w:pPr>
            <w:r>
              <w:rPr>
                <w:color w:val="231F20"/>
                <w:sz w:val="19"/>
              </w:rPr>
              <w:t>35%</w:t>
            </w:r>
          </w:p>
        </w:tc>
        <w:tc>
          <w:tcPr>
            <w:tcW w:w="458" w:type="dxa"/>
            <w:gridSpan w:val="2"/>
          </w:tcPr>
          <w:p w14:paraId="77798ED7" w14:textId="77777777" w:rsidR="001D48D8" w:rsidRDefault="001D48D8" w:rsidP="001D48D8">
            <w:pPr>
              <w:pStyle w:val="TableParagraph"/>
              <w:spacing w:before="126" w:line="192" w:lineRule="auto"/>
              <w:ind w:left="4" w:right="63"/>
              <w:jc w:val="center"/>
              <w:rPr>
                <w:sz w:val="19"/>
              </w:rPr>
            </w:pPr>
            <w:r>
              <w:rPr>
                <w:color w:val="231F20"/>
                <w:sz w:val="19"/>
              </w:rPr>
              <w:t>36%</w:t>
            </w:r>
          </w:p>
        </w:tc>
        <w:tc>
          <w:tcPr>
            <w:tcW w:w="458" w:type="dxa"/>
            <w:gridSpan w:val="2"/>
          </w:tcPr>
          <w:p w14:paraId="0D69D401" w14:textId="77777777" w:rsidR="001D48D8" w:rsidRDefault="001D48D8" w:rsidP="001D48D8">
            <w:pPr>
              <w:pStyle w:val="TableParagraph"/>
              <w:spacing w:before="126" w:line="192" w:lineRule="auto"/>
              <w:ind w:left="52"/>
              <w:rPr>
                <w:sz w:val="19"/>
              </w:rPr>
            </w:pPr>
            <w:r>
              <w:rPr>
                <w:color w:val="231F20"/>
                <w:sz w:val="19"/>
              </w:rPr>
              <w:t>7%</w:t>
            </w:r>
          </w:p>
        </w:tc>
        <w:tc>
          <w:tcPr>
            <w:tcW w:w="400" w:type="dxa"/>
          </w:tcPr>
          <w:p w14:paraId="2FF6F49E" w14:textId="77777777" w:rsidR="001D48D8" w:rsidRDefault="001D48D8" w:rsidP="001D48D8">
            <w:pPr>
              <w:pStyle w:val="TableParagraph"/>
              <w:spacing w:before="126" w:line="192" w:lineRule="auto"/>
              <w:ind w:left="51"/>
              <w:rPr>
                <w:sz w:val="19"/>
              </w:rPr>
            </w:pPr>
            <w:r>
              <w:rPr>
                <w:color w:val="231F20"/>
                <w:sz w:val="19"/>
              </w:rPr>
              <w:t>75</w:t>
            </w:r>
          </w:p>
        </w:tc>
      </w:tr>
      <w:tr w:rsidR="001D48D8" w14:paraId="1B7F51DF" w14:textId="77777777" w:rsidTr="0020126D">
        <w:trPr>
          <w:trHeight w:val="458"/>
        </w:trPr>
        <w:tc>
          <w:tcPr>
            <w:tcW w:w="382" w:type="dxa"/>
          </w:tcPr>
          <w:p w14:paraId="6A773471" w14:textId="77777777" w:rsidR="001D48D8" w:rsidRDefault="001D48D8" w:rsidP="001D48D8">
            <w:pPr>
              <w:pStyle w:val="TableParagraph"/>
              <w:spacing w:before="126" w:line="192" w:lineRule="auto"/>
              <w:ind w:left="62" w:right="53"/>
              <w:jc w:val="center"/>
              <w:rPr>
                <w:sz w:val="19"/>
              </w:rPr>
            </w:pPr>
            <w:r>
              <w:rPr>
                <w:color w:val="231F20"/>
                <w:sz w:val="19"/>
              </w:rPr>
              <w:t>12</w:t>
            </w:r>
          </w:p>
        </w:tc>
        <w:tc>
          <w:tcPr>
            <w:tcW w:w="2696" w:type="dxa"/>
            <w:gridSpan w:val="2"/>
          </w:tcPr>
          <w:p w14:paraId="7A23C670" w14:textId="77777777" w:rsidR="001D48D8" w:rsidRDefault="001D48D8" w:rsidP="003572C8">
            <w:pPr>
              <w:pStyle w:val="TableParagraph"/>
              <w:spacing w:before="12" w:line="192" w:lineRule="auto"/>
              <w:ind w:left="56" w:right="98"/>
              <w:jc w:val="both"/>
              <w:rPr>
                <w:sz w:val="19"/>
              </w:rPr>
            </w:pPr>
            <w:r>
              <w:rPr>
                <w:color w:val="231F20"/>
                <w:sz w:val="19"/>
              </w:rPr>
              <w:t>Less profitable banks incur more</w:t>
            </w:r>
            <w:r w:rsidR="00B034DB">
              <w:rPr>
                <w:color w:val="231F20"/>
                <w:sz w:val="19"/>
              </w:rPr>
              <w:t xml:space="preserve"> </w:t>
            </w:r>
            <w:r>
              <w:rPr>
                <w:color w:val="231F20"/>
                <w:sz w:val="19"/>
              </w:rPr>
              <w:t>NPLs</w:t>
            </w:r>
          </w:p>
        </w:tc>
        <w:tc>
          <w:tcPr>
            <w:tcW w:w="458" w:type="dxa"/>
            <w:gridSpan w:val="2"/>
          </w:tcPr>
          <w:p w14:paraId="4980AC66" w14:textId="77777777" w:rsidR="001D48D8" w:rsidRDefault="001D48D8" w:rsidP="00924F46">
            <w:pPr>
              <w:pStyle w:val="TableParagraph"/>
              <w:spacing w:before="126" w:line="192" w:lineRule="auto"/>
              <w:ind w:right="71"/>
              <w:jc w:val="right"/>
              <w:rPr>
                <w:sz w:val="19"/>
              </w:rPr>
            </w:pPr>
            <w:r>
              <w:rPr>
                <w:color w:val="231F20"/>
                <w:sz w:val="19"/>
              </w:rPr>
              <w:t>5%</w:t>
            </w:r>
          </w:p>
        </w:tc>
        <w:tc>
          <w:tcPr>
            <w:tcW w:w="458" w:type="dxa"/>
            <w:gridSpan w:val="2"/>
          </w:tcPr>
          <w:p w14:paraId="6862ACAE" w14:textId="77777777" w:rsidR="001D48D8" w:rsidRDefault="001D48D8" w:rsidP="001D48D8">
            <w:pPr>
              <w:pStyle w:val="TableParagraph"/>
              <w:spacing w:before="126" w:line="192" w:lineRule="auto"/>
              <w:ind w:left="54"/>
              <w:rPr>
                <w:sz w:val="19"/>
              </w:rPr>
            </w:pPr>
            <w:r>
              <w:rPr>
                <w:color w:val="231F20"/>
                <w:sz w:val="19"/>
              </w:rPr>
              <w:t>24%</w:t>
            </w:r>
          </w:p>
        </w:tc>
        <w:tc>
          <w:tcPr>
            <w:tcW w:w="458" w:type="dxa"/>
            <w:gridSpan w:val="2"/>
          </w:tcPr>
          <w:p w14:paraId="2C877112" w14:textId="77777777" w:rsidR="001D48D8" w:rsidRDefault="001D48D8" w:rsidP="001D48D8">
            <w:pPr>
              <w:pStyle w:val="TableParagraph"/>
              <w:spacing w:before="126" w:line="192" w:lineRule="auto"/>
              <w:ind w:left="54"/>
              <w:rPr>
                <w:sz w:val="19"/>
              </w:rPr>
            </w:pPr>
            <w:r>
              <w:rPr>
                <w:color w:val="231F20"/>
                <w:sz w:val="19"/>
              </w:rPr>
              <w:t>24%</w:t>
            </w:r>
          </w:p>
        </w:tc>
        <w:tc>
          <w:tcPr>
            <w:tcW w:w="458" w:type="dxa"/>
            <w:gridSpan w:val="2"/>
          </w:tcPr>
          <w:p w14:paraId="63097B8E" w14:textId="77777777" w:rsidR="001D48D8" w:rsidRDefault="001D48D8" w:rsidP="001D48D8">
            <w:pPr>
              <w:pStyle w:val="TableParagraph"/>
              <w:spacing w:before="126" w:line="192" w:lineRule="auto"/>
              <w:ind w:left="4" w:right="63"/>
              <w:jc w:val="center"/>
              <w:rPr>
                <w:sz w:val="19"/>
              </w:rPr>
            </w:pPr>
            <w:r>
              <w:rPr>
                <w:color w:val="231F20"/>
                <w:sz w:val="19"/>
              </w:rPr>
              <w:t>39%</w:t>
            </w:r>
          </w:p>
        </w:tc>
        <w:tc>
          <w:tcPr>
            <w:tcW w:w="458" w:type="dxa"/>
            <w:gridSpan w:val="2"/>
          </w:tcPr>
          <w:p w14:paraId="7DD5E361" w14:textId="77777777" w:rsidR="001D48D8" w:rsidRDefault="001D48D8" w:rsidP="001D48D8">
            <w:pPr>
              <w:pStyle w:val="TableParagraph"/>
              <w:spacing w:before="126" w:line="192" w:lineRule="auto"/>
              <w:ind w:left="52"/>
              <w:rPr>
                <w:sz w:val="19"/>
              </w:rPr>
            </w:pPr>
            <w:r>
              <w:rPr>
                <w:color w:val="231F20"/>
                <w:sz w:val="19"/>
              </w:rPr>
              <w:t>8%</w:t>
            </w:r>
          </w:p>
        </w:tc>
        <w:tc>
          <w:tcPr>
            <w:tcW w:w="400" w:type="dxa"/>
          </w:tcPr>
          <w:p w14:paraId="1180F68E" w14:textId="77777777" w:rsidR="001D48D8" w:rsidRDefault="001D48D8" w:rsidP="001D48D8">
            <w:pPr>
              <w:pStyle w:val="TableParagraph"/>
              <w:spacing w:before="126" w:line="192" w:lineRule="auto"/>
              <w:ind w:left="51"/>
              <w:rPr>
                <w:sz w:val="19"/>
              </w:rPr>
            </w:pPr>
            <w:r>
              <w:rPr>
                <w:color w:val="231F20"/>
                <w:sz w:val="19"/>
              </w:rPr>
              <w:t>75</w:t>
            </w:r>
          </w:p>
        </w:tc>
      </w:tr>
      <w:tr w:rsidR="001D48D8" w14:paraId="73D2B434" w14:textId="77777777" w:rsidTr="00F3244B">
        <w:trPr>
          <w:trHeight w:val="431"/>
        </w:trPr>
        <w:tc>
          <w:tcPr>
            <w:tcW w:w="382" w:type="dxa"/>
          </w:tcPr>
          <w:p w14:paraId="7E7498E5" w14:textId="77777777" w:rsidR="001D48D8" w:rsidRDefault="001D48D8" w:rsidP="001D48D8">
            <w:pPr>
              <w:pStyle w:val="TableParagraph"/>
              <w:spacing w:before="126" w:line="192" w:lineRule="auto"/>
              <w:ind w:left="62" w:right="53"/>
              <w:jc w:val="center"/>
              <w:rPr>
                <w:sz w:val="19"/>
              </w:rPr>
            </w:pPr>
            <w:r>
              <w:rPr>
                <w:color w:val="231F20"/>
                <w:sz w:val="19"/>
              </w:rPr>
              <w:t>13</w:t>
            </w:r>
          </w:p>
        </w:tc>
        <w:tc>
          <w:tcPr>
            <w:tcW w:w="2696" w:type="dxa"/>
            <w:gridSpan w:val="2"/>
          </w:tcPr>
          <w:p w14:paraId="5A1A94EE" w14:textId="77777777" w:rsidR="001D48D8" w:rsidRDefault="001D48D8" w:rsidP="00252FF8">
            <w:pPr>
              <w:pStyle w:val="TableParagraph"/>
              <w:spacing w:before="12" w:line="192" w:lineRule="auto"/>
              <w:ind w:left="56" w:right="97"/>
              <w:jc w:val="both"/>
              <w:rPr>
                <w:sz w:val="19"/>
              </w:rPr>
            </w:pPr>
            <w:r>
              <w:rPr>
                <w:color w:val="231F20"/>
                <w:sz w:val="19"/>
              </w:rPr>
              <w:t>Lower management efficiency</w:t>
            </w:r>
            <w:r w:rsidR="00B034DB">
              <w:rPr>
                <w:color w:val="231F20"/>
                <w:sz w:val="19"/>
              </w:rPr>
              <w:t xml:space="preserve"> </w:t>
            </w:r>
            <w:r>
              <w:rPr>
                <w:color w:val="231F20"/>
                <w:sz w:val="19"/>
              </w:rPr>
              <w:t>increases NPLs</w:t>
            </w:r>
          </w:p>
        </w:tc>
        <w:tc>
          <w:tcPr>
            <w:tcW w:w="458" w:type="dxa"/>
            <w:gridSpan w:val="2"/>
          </w:tcPr>
          <w:p w14:paraId="48D06586" w14:textId="77777777" w:rsidR="001D48D8" w:rsidRDefault="001D48D8" w:rsidP="00924F46">
            <w:pPr>
              <w:pStyle w:val="TableParagraph"/>
              <w:spacing w:before="126" w:line="192" w:lineRule="auto"/>
              <w:ind w:right="71"/>
              <w:jc w:val="right"/>
              <w:rPr>
                <w:sz w:val="19"/>
              </w:rPr>
            </w:pPr>
            <w:r>
              <w:rPr>
                <w:color w:val="231F20"/>
                <w:sz w:val="19"/>
              </w:rPr>
              <w:t>0%</w:t>
            </w:r>
          </w:p>
        </w:tc>
        <w:tc>
          <w:tcPr>
            <w:tcW w:w="458" w:type="dxa"/>
            <w:gridSpan w:val="2"/>
          </w:tcPr>
          <w:p w14:paraId="7DD39134" w14:textId="77777777" w:rsidR="001D48D8" w:rsidRDefault="001D48D8" w:rsidP="001D48D8">
            <w:pPr>
              <w:pStyle w:val="TableParagraph"/>
              <w:spacing w:before="126" w:line="192" w:lineRule="auto"/>
              <w:ind w:left="54"/>
              <w:rPr>
                <w:sz w:val="19"/>
              </w:rPr>
            </w:pPr>
            <w:r>
              <w:rPr>
                <w:color w:val="231F20"/>
                <w:sz w:val="19"/>
              </w:rPr>
              <w:t>4%</w:t>
            </w:r>
          </w:p>
        </w:tc>
        <w:tc>
          <w:tcPr>
            <w:tcW w:w="458" w:type="dxa"/>
            <w:gridSpan w:val="2"/>
          </w:tcPr>
          <w:p w14:paraId="38767BB1" w14:textId="77777777" w:rsidR="001D48D8" w:rsidRDefault="001D48D8" w:rsidP="001D48D8">
            <w:pPr>
              <w:pStyle w:val="TableParagraph"/>
              <w:spacing w:before="126" w:line="192" w:lineRule="auto"/>
              <w:ind w:left="54"/>
              <w:rPr>
                <w:sz w:val="19"/>
              </w:rPr>
            </w:pPr>
            <w:r>
              <w:rPr>
                <w:color w:val="231F20"/>
                <w:sz w:val="19"/>
              </w:rPr>
              <w:t>3%</w:t>
            </w:r>
          </w:p>
        </w:tc>
        <w:tc>
          <w:tcPr>
            <w:tcW w:w="458" w:type="dxa"/>
            <w:gridSpan w:val="2"/>
          </w:tcPr>
          <w:p w14:paraId="3473FC42" w14:textId="77777777" w:rsidR="001D48D8" w:rsidRDefault="001D48D8" w:rsidP="001D48D8">
            <w:pPr>
              <w:pStyle w:val="TableParagraph"/>
              <w:spacing w:before="126" w:line="192" w:lineRule="auto"/>
              <w:ind w:left="4" w:right="63"/>
              <w:jc w:val="center"/>
              <w:rPr>
                <w:sz w:val="19"/>
              </w:rPr>
            </w:pPr>
            <w:r>
              <w:rPr>
                <w:color w:val="231F20"/>
                <w:sz w:val="19"/>
              </w:rPr>
              <w:t>41%</w:t>
            </w:r>
          </w:p>
        </w:tc>
        <w:tc>
          <w:tcPr>
            <w:tcW w:w="458" w:type="dxa"/>
            <w:gridSpan w:val="2"/>
          </w:tcPr>
          <w:p w14:paraId="60A14A57" w14:textId="77777777" w:rsidR="001D48D8" w:rsidRDefault="001D48D8" w:rsidP="001D48D8">
            <w:pPr>
              <w:pStyle w:val="TableParagraph"/>
              <w:spacing w:before="126" w:line="192" w:lineRule="auto"/>
              <w:ind w:left="52"/>
              <w:rPr>
                <w:sz w:val="19"/>
              </w:rPr>
            </w:pPr>
            <w:r>
              <w:rPr>
                <w:color w:val="231F20"/>
                <w:sz w:val="19"/>
              </w:rPr>
              <w:t>52%</w:t>
            </w:r>
          </w:p>
        </w:tc>
        <w:tc>
          <w:tcPr>
            <w:tcW w:w="400" w:type="dxa"/>
          </w:tcPr>
          <w:p w14:paraId="26ADC7B2" w14:textId="77777777" w:rsidR="001D48D8" w:rsidRDefault="001D48D8" w:rsidP="001D48D8">
            <w:pPr>
              <w:pStyle w:val="TableParagraph"/>
              <w:spacing w:before="126" w:line="192" w:lineRule="auto"/>
              <w:ind w:left="51"/>
              <w:rPr>
                <w:sz w:val="19"/>
              </w:rPr>
            </w:pPr>
            <w:r>
              <w:rPr>
                <w:color w:val="231F20"/>
                <w:sz w:val="19"/>
              </w:rPr>
              <w:t>75</w:t>
            </w:r>
          </w:p>
        </w:tc>
      </w:tr>
      <w:tr w:rsidR="001D48D8" w14:paraId="2DFEBA3F" w14:textId="77777777" w:rsidTr="00F3244B">
        <w:trPr>
          <w:trHeight w:val="431"/>
        </w:trPr>
        <w:tc>
          <w:tcPr>
            <w:tcW w:w="382" w:type="dxa"/>
          </w:tcPr>
          <w:p w14:paraId="75582619" w14:textId="77777777" w:rsidR="001D48D8" w:rsidRDefault="001D48D8" w:rsidP="001D48D8">
            <w:pPr>
              <w:pStyle w:val="TableParagraph"/>
              <w:spacing w:before="126" w:line="192" w:lineRule="auto"/>
              <w:ind w:left="62" w:right="53"/>
              <w:jc w:val="center"/>
              <w:rPr>
                <w:sz w:val="19"/>
              </w:rPr>
            </w:pPr>
            <w:r>
              <w:rPr>
                <w:color w:val="231F20"/>
                <w:sz w:val="19"/>
              </w:rPr>
              <w:t>14</w:t>
            </w:r>
          </w:p>
        </w:tc>
        <w:tc>
          <w:tcPr>
            <w:tcW w:w="2696" w:type="dxa"/>
            <w:gridSpan w:val="2"/>
          </w:tcPr>
          <w:p w14:paraId="51BA8CFC" w14:textId="77777777" w:rsidR="001D48D8" w:rsidRDefault="001D48D8" w:rsidP="003572C8">
            <w:pPr>
              <w:pStyle w:val="TableParagraph"/>
              <w:spacing w:before="12" w:line="192" w:lineRule="auto"/>
              <w:ind w:left="56" w:right="98"/>
              <w:jc w:val="both"/>
              <w:rPr>
                <w:sz w:val="19"/>
              </w:rPr>
            </w:pPr>
            <w:r>
              <w:rPr>
                <w:color w:val="231F20"/>
                <w:sz w:val="19"/>
              </w:rPr>
              <w:t>Better loan monitoring results in</w:t>
            </w:r>
            <w:r w:rsidR="00B034DB">
              <w:rPr>
                <w:color w:val="231F20"/>
                <w:sz w:val="19"/>
              </w:rPr>
              <w:t xml:space="preserve"> </w:t>
            </w:r>
            <w:r>
              <w:rPr>
                <w:color w:val="231F20"/>
                <w:sz w:val="19"/>
              </w:rPr>
              <w:t>lower NPLs</w:t>
            </w:r>
          </w:p>
        </w:tc>
        <w:tc>
          <w:tcPr>
            <w:tcW w:w="458" w:type="dxa"/>
            <w:gridSpan w:val="2"/>
          </w:tcPr>
          <w:p w14:paraId="7CBF7BC8" w14:textId="77777777" w:rsidR="001D48D8" w:rsidRDefault="001D48D8" w:rsidP="00924F46">
            <w:pPr>
              <w:pStyle w:val="TableParagraph"/>
              <w:spacing w:before="126" w:line="192" w:lineRule="auto"/>
              <w:ind w:right="71"/>
              <w:jc w:val="right"/>
              <w:rPr>
                <w:sz w:val="19"/>
              </w:rPr>
            </w:pPr>
            <w:r>
              <w:rPr>
                <w:color w:val="231F20"/>
                <w:sz w:val="19"/>
              </w:rPr>
              <w:t>0%</w:t>
            </w:r>
          </w:p>
        </w:tc>
        <w:tc>
          <w:tcPr>
            <w:tcW w:w="458" w:type="dxa"/>
            <w:gridSpan w:val="2"/>
          </w:tcPr>
          <w:p w14:paraId="58FC987F" w14:textId="77777777" w:rsidR="001D48D8" w:rsidRDefault="001D48D8" w:rsidP="001D48D8">
            <w:pPr>
              <w:pStyle w:val="TableParagraph"/>
              <w:spacing w:before="126" w:line="192" w:lineRule="auto"/>
              <w:ind w:left="54"/>
              <w:rPr>
                <w:sz w:val="19"/>
              </w:rPr>
            </w:pPr>
            <w:r>
              <w:rPr>
                <w:color w:val="231F20"/>
                <w:sz w:val="19"/>
              </w:rPr>
              <w:t>3%</w:t>
            </w:r>
          </w:p>
        </w:tc>
        <w:tc>
          <w:tcPr>
            <w:tcW w:w="458" w:type="dxa"/>
            <w:gridSpan w:val="2"/>
          </w:tcPr>
          <w:p w14:paraId="6D732F41" w14:textId="77777777" w:rsidR="001D48D8" w:rsidRDefault="001D48D8" w:rsidP="001D48D8">
            <w:pPr>
              <w:pStyle w:val="TableParagraph"/>
              <w:spacing w:before="126" w:line="192" w:lineRule="auto"/>
              <w:ind w:left="54"/>
              <w:rPr>
                <w:sz w:val="19"/>
              </w:rPr>
            </w:pPr>
            <w:r>
              <w:rPr>
                <w:color w:val="231F20"/>
                <w:sz w:val="19"/>
              </w:rPr>
              <w:t>3%</w:t>
            </w:r>
          </w:p>
        </w:tc>
        <w:tc>
          <w:tcPr>
            <w:tcW w:w="458" w:type="dxa"/>
            <w:gridSpan w:val="2"/>
          </w:tcPr>
          <w:p w14:paraId="76E8B8C3" w14:textId="77777777" w:rsidR="001D48D8" w:rsidRDefault="001D48D8" w:rsidP="001D48D8">
            <w:pPr>
              <w:pStyle w:val="TableParagraph"/>
              <w:spacing w:before="126" w:line="192" w:lineRule="auto"/>
              <w:ind w:left="4" w:right="63"/>
              <w:jc w:val="center"/>
              <w:rPr>
                <w:sz w:val="19"/>
              </w:rPr>
            </w:pPr>
            <w:r>
              <w:rPr>
                <w:color w:val="231F20"/>
                <w:sz w:val="19"/>
              </w:rPr>
              <w:t>40%</w:t>
            </w:r>
          </w:p>
        </w:tc>
        <w:tc>
          <w:tcPr>
            <w:tcW w:w="458" w:type="dxa"/>
            <w:gridSpan w:val="2"/>
          </w:tcPr>
          <w:p w14:paraId="5904FD43" w14:textId="77777777" w:rsidR="001D48D8" w:rsidRDefault="001D48D8" w:rsidP="001D48D8">
            <w:pPr>
              <w:pStyle w:val="TableParagraph"/>
              <w:spacing w:before="126" w:line="192" w:lineRule="auto"/>
              <w:ind w:left="52"/>
              <w:rPr>
                <w:sz w:val="19"/>
              </w:rPr>
            </w:pPr>
            <w:r>
              <w:rPr>
                <w:color w:val="231F20"/>
                <w:sz w:val="19"/>
              </w:rPr>
              <w:t>55%</w:t>
            </w:r>
          </w:p>
        </w:tc>
        <w:tc>
          <w:tcPr>
            <w:tcW w:w="400" w:type="dxa"/>
          </w:tcPr>
          <w:p w14:paraId="2F74C6E3" w14:textId="77777777" w:rsidR="001D48D8" w:rsidRDefault="001D48D8" w:rsidP="001D48D8">
            <w:pPr>
              <w:pStyle w:val="TableParagraph"/>
              <w:spacing w:before="126" w:line="192" w:lineRule="auto"/>
              <w:ind w:left="51"/>
              <w:rPr>
                <w:sz w:val="19"/>
              </w:rPr>
            </w:pPr>
            <w:r>
              <w:rPr>
                <w:color w:val="231F20"/>
                <w:sz w:val="19"/>
              </w:rPr>
              <w:t>75</w:t>
            </w:r>
          </w:p>
        </w:tc>
      </w:tr>
      <w:tr w:rsidR="001D48D8" w14:paraId="0E113865" w14:textId="77777777" w:rsidTr="00F3244B">
        <w:trPr>
          <w:trHeight w:val="431"/>
        </w:trPr>
        <w:tc>
          <w:tcPr>
            <w:tcW w:w="382" w:type="dxa"/>
          </w:tcPr>
          <w:p w14:paraId="203BDD2D" w14:textId="77777777" w:rsidR="001D48D8" w:rsidRDefault="001D48D8" w:rsidP="001D48D8">
            <w:pPr>
              <w:pStyle w:val="TableParagraph"/>
              <w:spacing w:before="126" w:line="192" w:lineRule="auto"/>
              <w:ind w:left="62" w:right="53"/>
              <w:jc w:val="center"/>
              <w:rPr>
                <w:sz w:val="19"/>
              </w:rPr>
            </w:pPr>
            <w:r>
              <w:rPr>
                <w:color w:val="231F20"/>
                <w:sz w:val="19"/>
              </w:rPr>
              <w:t>15</w:t>
            </w:r>
          </w:p>
        </w:tc>
        <w:tc>
          <w:tcPr>
            <w:tcW w:w="2696" w:type="dxa"/>
            <w:gridSpan w:val="2"/>
          </w:tcPr>
          <w:p w14:paraId="33A0DC78" w14:textId="77777777" w:rsidR="001D48D8" w:rsidRDefault="001D48D8" w:rsidP="003572C8">
            <w:pPr>
              <w:pStyle w:val="TableParagraph"/>
              <w:spacing w:before="12" w:line="192" w:lineRule="auto"/>
              <w:ind w:left="56" w:right="98"/>
              <w:jc w:val="both"/>
              <w:rPr>
                <w:sz w:val="19"/>
              </w:rPr>
            </w:pPr>
            <w:r>
              <w:rPr>
                <w:color w:val="231F20"/>
                <w:sz w:val="19"/>
              </w:rPr>
              <w:t>Banks with better IT and MIS</w:t>
            </w:r>
            <w:r w:rsidR="00B034DB">
              <w:rPr>
                <w:color w:val="231F20"/>
                <w:sz w:val="19"/>
              </w:rPr>
              <w:t xml:space="preserve"> </w:t>
            </w:r>
            <w:r>
              <w:rPr>
                <w:color w:val="231F20"/>
                <w:sz w:val="19"/>
              </w:rPr>
              <w:t>incur less NPLs</w:t>
            </w:r>
          </w:p>
        </w:tc>
        <w:tc>
          <w:tcPr>
            <w:tcW w:w="458" w:type="dxa"/>
            <w:gridSpan w:val="2"/>
          </w:tcPr>
          <w:p w14:paraId="3D36A842" w14:textId="77777777" w:rsidR="001D48D8" w:rsidRDefault="001D48D8" w:rsidP="00924F46">
            <w:pPr>
              <w:pStyle w:val="TableParagraph"/>
              <w:spacing w:before="126" w:line="192" w:lineRule="auto"/>
              <w:ind w:right="71"/>
              <w:jc w:val="right"/>
              <w:rPr>
                <w:sz w:val="19"/>
              </w:rPr>
            </w:pPr>
            <w:r>
              <w:rPr>
                <w:color w:val="231F20"/>
                <w:sz w:val="19"/>
              </w:rPr>
              <w:t>0%</w:t>
            </w:r>
          </w:p>
        </w:tc>
        <w:tc>
          <w:tcPr>
            <w:tcW w:w="458" w:type="dxa"/>
            <w:gridSpan w:val="2"/>
          </w:tcPr>
          <w:p w14:paraId="74E1BC72" w14:textId="77777777" w:rsidR="001D48D8" w:rsidRDefault="001D48D8" w:rsidP="001D48D8">
            <w:pPr>
              <w:pStyle w:val="TableParagraph"/>
              <w:spacing w:before="126" w:line="192" w:lineRule="auto"/>
              <w:ind w:left="54"/>
              <w:rPr>
                <w:sz w:val="19"/>
              </w:rPr>
            </w:pPr>
            <w:r>
              <w:rPr>
                <w:color w:val="231F20"/>
                <w:sz w:val="19"/>
              </w:rPr>
              <w:t>12%</w:t>
            </w:r>
          </w:p>
        </w:tc>
        <w:tc>
          <w:tcPr>
            <w:tcW w:w="458" w:type="dxa"/>
            <w:gridSpan w:val="2"/>
          </w:tcPr>
          <w:p w14:paraId="130764C4" w14:textId="77777777" w:rsidR="001D48D8" w:rsidRDefault="001D48D8" w:rsidP="001D48D8">
            <w:pPr>
              <w:pStyle w:val="TableParagraph"/>
              <w:spacing w:before="126" w:line="192" w:lineRule="auto"/>
              <w:ind w:left="54"/>
              <w:rPr>
                <w:sz w:val="19"/>
              </w:rPr>
            </w:pPr>
            <w:r>
              <w:rPr>
                <w:color w:val="231F20"/>
                <w:sz w:val="19"/>
              </w:rPr>
              <w:t>15%</w:t>
            </w:r>
          </w:p>
        </w:tc>
        <w:tc>
          <w:tcPr>
            <w:tcW w:w="458" w:type="dxa"/>
            <w:gridSpan w:val="2"/>
          </w:tcPr>
          <w:p w14:paraId="1DB176B7" w14:textId="77777777" w:rsidR="001D48D8" w:rsidRDefault="001D48D8" w:rsidP="001D48D8">
            <w:pPr>
              <w:pStyle w:val="TableParagraph"/>
              <w:spacing w:before="126" w:line="192" w:lineRule="auto"/>
              <w:ind w:left="4" w:right="63"/>
              <w:jc w:val="center"/>
              <w:rPr>
                <w:sz w:val="19"/>
              </w:rPr>
            </w:pPr>
            <w:r>
              <w:rPr>
                <w:color w:val="231F20"/>
                <w:sz w:val="19"/>
              </w:rPr>
              <w:t>51%</w:t>
            </w:r>
          </w:p>
        </w:tc>
        <w:tc>
          <w:tcPr>
            <w:tcW w:w="458" w:type="dxa"/>
            <w:gridSpan w:val="2"/>
          </w:tcPr>
          <w:p w14:paraId="3C241735" w14:textId="77777777" w:rsidR="001D48D8" w:rsidRDefault="001D48D8" w:rsidP="001D48D8">
            <w:pPr>
              <w:pStyle w:val="TableParagraph"/>
              <w:spacing w:before="126" w:line="192" w:lineRule="auto"/>
              <w:ind w:left="52"/>
              <w:rPr>
                <w:sz w:val="19"/>
              </w:rPr>
            </w:pPr>
            <w:r>
              <w:rPr>
                <w:color w:val="231F20"/>
                <w:sz w:val="19"/>
              </w:rPr>
              <w:t>23%</w:t>
            </w:r>
          </w:p>
        </w:tc>
        <w:tc>
          <w:tcPr>
            <w:tcW w:w="400" w:type="dxa"/>
          </w:tcPr>
          <w:p w14:paraId="4F9B2618" w14:textId="77777777" w:rsidR="001D48D8" w:rsidRDefault="001D48D8" w:rsidP="001D48D8">
            <w:pPr>
              <w:pStyle w:val="TableParagraph"/>
              <w:spacing w:before="126" w:line="192" w:lineRule="auto"/>
              <w:ind w:left="51"/>
              <w:rPr>
                <w:sz w:val="19"/>
              </w:rPr>
            </w:pPr>
            <w:r>
              <w:rPr>
                <w:color w:val="231F20"/>
                <w:sz w:val="19"/>
              </w:rPr>
              <w:t>75</w:t>
            </w:r>
          </w:p>
        </w:tc>
      </w:tr>
      <w:tr w:rsidR="001D48D8" w14:paraId="00416CC7" w14:textId="77777777" w:rsidTr="00F3244B">
        <w:trPr>
          <w:trHeight w:val="431"/>
        </w:trPr>
        <w:tc>
          <w:tcPr>
            <w:tcW w:w="382" w:type="dxa"/>
          </w:tcPr>
          <w:p w14:paraId="45AD2DB8" w14:textId="77777777" w:rsidR="001D48D8" w:rsidRDefault="001D48D8" w:rsidP="001D48D8">
            <w:pPr>
              <w:pStyle w:val="TableParagraph"/>
              <w:spacing w:before="126" w:line="192" w:lineRule="auto"/>
              <w:ind w:left="62" w:right="53"/>
              <w:jc w:val="center"/>
              <w:rPr>
                <w:sz w:val="19"/>
              </w:rPr>
            </w:pPr>
            <w:r>
              <w:rPr>
                <w:color w:val="231F20"/>
                <w:sz w:val="19"/>
              </w:rPr>
              <w:t>16</w:t>
            </w:r>
          </w:p>
        </w:tc>
        <w:tc>
          <w:tcPr>
            <w:tcW w:w="2696" w:type="dxa"/>
            <w:gridSpan w:val="2"/>
          </w:tcPr>
          <w:p w14:paraId="1FBFBA12" w14:textId="77777777" w:rsidR="001D48D8" w:rsidRDefault="001D48D8" w:rsidP="00252FF8">
            <w:pPr>
              <w:pStyle w:val="TableParagraph"/>
              <w:spacing w:before="12" w:line="192" w:lineRule="auto"/>
              <w:ind w:left="56" w:right="97"/>
              <w:jc w:val="both"/>
              <w:rPr>
                <w:sz w:val="19"/>
              </w:rPr>
            </w:pPr>
            <w:r>
              <w:rPr>
                <w:color w:val="231F20"/>
                <w:sz w:val="19"/>
              </w:rPr>
              <w:t>Higher lending rate causes NPLs</w:t>
            </w:r>
            <w:r w:rsidR="00B034DB">
              <w:rPr>
                <w:color w:val="231F20"/>
                <w:sz w:val="19"/>
              </w:rPr>
              <w:t xml:space="preserve"> </w:t>
            </w:r>
            <w:r>
              <w:rPr>
                <w:color w:val="231F20"/>
                <w:sz w:val="19"/>
              </w:rPr>
              <w:t>to rise</w:t>
            </w:r>
          </w:p>
        </w:tc>
        <w:tc>
          <w:tcPr>
            <w:tcW w:w="458" w:type="dxa"/>
            <w:gridSpan w:val="2"/>
          </w:tcPr>
          <w:p w14:paraId="1952104B" w14:textId="77777777" w:rsidR="001D48D8" w:rsidRDefault="001D48D8" w:rsidP="00924F46">
            <w:pPr>
              <w:pStyle w:val="TableParagraph"/>
              <w:spacing w:before="126" w:line="192" w:lineRule="auto"/>
              <w:ind w:right="71"/>
              <w:jc w:val="right"/>
              <w:rPr>
                <w:sz w:val="19"/>
              </w:rPr>
            </w:pPr>
            <w:r>
              <w:rPr>
                <w:color w:val="231F20"/>
                <w:sz w:val="19"/>
              </w:rPr>
              <w:t>1%</w:t>
            </w:r>
          </w:p>
        </w:tc>
        <w:tc>
          <w:tcPr>
            <w:tcW w:w="458" w:type="dxa"/>
            <w:gridSpan w:val="2"/>
          </w:tcPr>
          <w:p w14:paraId="7C47D938" w14:textId="77777777" w:rsidR="001D48D8" w:rsidRDefault="001D48D8" w:rsidP="001D48D8">
            <w:pPr>
              <w:pStyle w:val="TableParagraph"/>
              <w:spacing w:before="126" w:line="192" w:lineRule="auto"/>
              <w:ind w:left="54"/>
              <w:rPr>
                <w:sz w:val="19"/>
              </w:rPr>
            </w:pPr>
            <w:r>
              <w:rPr>
                <w:color w:val="231F20"/>
                <w:sz w:val="19"/>
              </w:rPr>
              <w:t>16%</w:t>
            </w:r>
          </w:p>
        </w:tc>
        <w:tc>
          <w:tcPr>
            <w:tcW w:w="458" w:type="dxa"/>
            <w:gridSpan w:val="2"/>
          </w:tcPr>
          <w:p w14:paraId="6B654096" w14:textId="77777777" w:rsidR="001D48D8" w:rsidRDefault="001D48D8" w:rsidP="001D48D8">
            <w:pPr>
              <w:pStyle w:val="TableParagraph"/>
              <w:spacing w:before="126" w:line="192" w:lineRule="auto"/>
              <w:ind w:left="54"/>
              <w:rPr>
                <w:sz w:val="19"/>
              </w:rPr>
            </w:pPr>
            <w:r>
              <w:rPr>
                <w:color w:val="231F20"/>
                <w:sz w:val="19"/>
              </w:rPr>
              <w:t>23%</w:t>
            </w:r>
          </w:p>
        </w:tc>
        <w:tc>
          <w:tcPr>
            <w:tcW w:w="458" w:type="dxa"/>
            <w:gridSpan w:val="2"/>
          </w:tcPr>
          <w:p w14:paraId="266BB574" w14:textId="77777777" w:rsidR="001D48D8" w:rsidRDefault="001D48D8" w:rsidP="001D48D8">
            <w:pPr>
              <w:pStyle w:val="TableParagraph"/>
              <w:spacing w:before="126" w:line="192" w:lineRule="auto"/>
              <w:ind w:left="4" w:right="63"/>
              <w:jc w:val="center"/>
              <w:rPr>
                <w:sz w:val="19"/>
              </w:rPr>
            </w:pPr>
            <w:r>
              <w:rPr>
                <w:color w:val="231F20"/>
                <w:sz w:val="19"/>
              </w:rPr>
              <w:t>45%</w:t>
            </w:r>
          </w:p>
        </w:tc>
        <w:tc>
          <w:tcPr>
            <w:tcW w:w="458" w:type="dxa"/>
            <w:gridSpan w:val="2"/>
          </w:tcPr>
          <w:p w14:paraId="0D1CD978" w14:textId="77777777" w:rsidR="001D48D8" w:rsidRDefault="001D48D8" w:rsidP="001D48D8">
            <w:pPr>
              <w:pStyle w:val="TableParagraph"/>
              <w:spacing w:before="126" w:line="192" w:lineRule="auto"/>
              <w:ind w:left="52"/>
              <w:rPr>
                <w:sz w:val="19"/>
              </w:rPr>
            </w:pPr>
            <w:r>
              <w:rPr>
                <w:color w:val="231F20"/>
                <w:sz w:val="19"/>
              </w:rPr>
              <w:t>15%</w:t>
            </w:r>
          </w:p>
        </w:tc>
        <w:tc>
          <w:tcPr>
            <w:tcW w:w="400" w:type="dxa"/>
          </w:tcPr>
          <w:p w14:paraId="26CF7828" w14:textId="77777777" w:rsidR="001D48D8" w:rsidRDefault="001D48D8" w:rsidP="001D48D8">
            <w:pPr>
              <w:pStyle w:val="TableParagraph"/>
              <w:spacing w:before="126" w:line="192" w:lineRule="auto"/>
              <w:ind w:left="51"/>
              <w:rPr>
                <w:sz w:val="19"/>
              </w:rPr>
            </w:pPr>
            <w:r>
              <w:rPr>
                <w:color w:val="231F20"/>
                <w:sz w:val="19"/>
              </w:rPr>
              <w:t>75</w:t>
            </w:r>
          </w:p>
        </w:tc>
      </w:tr>
      <w:tr w:rsidR="001D48D8" w14:paraId="081A3945" w14:textId="77777777" w:rsidTr="00F3244B">
        <w:trPr>
          <w:trHeight w:val="431"/>
        </w:trPr>
        <w:tc>
          <w:tcPr>
            <w:tcW w:w="382" w:type="dxa"/>
          </w:tcPr>
          <w:p w14:paraId="68F6C464" w14:textId="77777777" w:rsidR="001D48D8" w:rsidRDefault="001D48D8" w:rsidP="001D48D8">
            <w:pPr>
              <w:pStyle w:val="TableParagraph"/>
              <w:spacing w:before="126" w:line="192" w:lineRule="auto"/>
              <w:ind w:left="62" w:right="53"/>
              <w:jc w:val="center"/>
              <w:rPr>
                <w:sz w:val="19"/>
              </w:rPr>
            </w:pPr>
            <w:r>
              <w:rPr>
                <w:color w:val="231F20"/>
                <w:sz w:val="19"/>
              </w:rPr>
              <w:lastRenderedPageBreak/>
              <w:t>17</w:t>
            </w:r>
          </w:p>
        </w:tc>
        <w:tc>
          <w:tcPr>
            <w:tcW w:w="2688" w:type="dxa"/>
          </w:tcPr>
          <w:p w14:paraId="5DD90FB6" w14:textId="77777777" w:rsidR="001D48D8" w:rsidRDefault="001D48D8" w:rsidP="00252FF8">
            <w:pPr>
              <w:pStyle w:val="TableParagraph"/>
              <w:spacing w:before="12" w:line="192" w:lineRule="auto"/>
              <w:ind w:left="56" w:right="88"/>
              <w:jc w:val="both"/>
              <w:rPr>
                <w:sz w:val="19"/>
              </w:rPr>
            </w:pPr>
            <w:r>
              <w:rPr>
                <w:color w:val="231F20"/>
                <w:sz w:val="19"/>
              </w:rPr>
              <w:t>Higher cost of fund increases</w:t>
            </w:r>
            <w:r w:rsidR="00B034DB">
              <w:rPr>
                <w:color w:val="231F20"/>
                <w:sz w:val="19"/>
              </w:rPr>
              <w:t xml:space="preserve"> </w:t>
            </w:r>
            <w:r>
              <w:rPr>
                <w:color w:val="231F20"/>
                <w:sz w:val="19"/>
              </w:rPr>
              <w:t>NPLs</w:t>
            </w:r>
          </w:p>
        </w:tc>
        <w:tc>
          <w:tcPr>
            <w:tcW w:w="458" w:type="dxa"/>
            <w:gridSpan w:val="2"/>
          </w:tcPr>
          <w:p w14:paraId="6B3CAA1B" w14:textId="77777777" w:rsidR="001D48D8" w:rsidRDefault="001D48D8" w:rsidP="00924F46">
            <w:pPr>
              <w:pStyle w:val="TableParagraph"/>
              <w:spacing w:before="126" w:line="192" w:lineRule="auto"/>
              <w:ind w:right="66"/>
              <w:jc w:val="right"/>
              <w:rPr>
                <w:sz w:val="19"/>
              </w:rPr>
            </w:pPr>
            <w:r>
              <w:rPr>
                <w:color w:val="231F20"/>
                <w:sz w:val="19"/>
              </w:rPr>
              <w:t>3%</w:t>
            </w:r>
          </w:p>
        </w:tc>
        <w:tc>
          <w:tcPr>
            <w:tcW w:w="458" w:type="dxa"/>
            <w:gridSpan w:val="2"/>
          </w:tcPr>
          <w:p w14:paraId="1156CAB8" w14:textId="77777777" w:rsidR="001D48D8" w:rsidRDefault="001D48D8" w:rsidP="001D48D8">
            <w:pPr>
              <w:pStyle w:val="TableParagraph"/>
              <w:spacing w:before="126" w:line="192" w:lineRule="auto"/>
              <w:ind w:left="54"/>
              <w:rPr>
                <w:sz w:val="19"/>
              </w:rPr>
            </w:pPr>
            <w:r>
              <w:rPr>
                <w:color w:val="231F20"/>
                <w:sz w:val="19"/>
              </w:rPr>
              <w:t>19%</w:t>
            </w:r>
          </w:p>
        </w:tc>
        <w:tc>
          <w:tcPr>
            <w:tcW w:w="458" w:type="dxa"/>
            <w:gridSpan w:val="2"/>
          </w:tcPr>
          <w:p w14:paraId="49ABA087" w14:textId="77777777" w:rsidR="001D48D8" w:rsidRDefault="001D48D8" w:rsidP="001D48D8">
            <w:pPr>
              <w:pStyle w:val="TableParagraph"/>
              <w:spacing w:before="126" w:line="192" w:lineRule="auto"/>
              <w:ind w:left="54"/>
              <w:rPr>
                <w:sz w:val="19"/>
              </w:rPr>
            </w:pPr>
            <w:r>
              <w:rPr>
                <w:color w:val="231F20"/>
                <w:sz w:val="19"/>
              </w:rPr>
              <w:t>27%</w:t>
            </w:r>
          </w:p>
        </w:tc>
        <w:tc>
          <w:tcPr>
            <w:tcW w:w="458" w:type="dxa"/>
            <w:gridSpan w:val="2"/>
          </w:tcPr>
          <w:p w14:paraId="583A30E9" w14:textId="77777777" w:rsidR="001D48D8" w:rsidRDefault="001D48D8" w:rsidP="001D48D8">
            <w:pPr>
              <w:pStyle w:val="TableParagraph"/>
              <w:spacing w:before="126" w:line="192" w:lineRule="auto"/>
              <w:ind w:left="4" w:right="63"/>
              <w:jc w:val="center"/>
              <w:rPr>
                <w:sz w:val="19"/>
              </w:rPr>
            </w:pPr>
            <w:r>
              <w:rPr>
                <w:color w:val="231F20"/>
                <w:sz w:val="19"/>
              </w:rPr>
              <w:t>37%</w:t>
            </w:r>
          </w:p>
        </w:tc>
        <w:tc>
          <w:tcPr>
            <w:tcW w:w="458" w:type="dxa"/>
            <w:gridSpan w:val="2"/>
          </w:tcPr>
          <w:p w14:paraId="4B733AA1" w14:textId="77777777" w:rsidR="001D48D8" w:rsidRDefault="001D48D8" w:rsidP="001D48D8">
            <w:pPr>
              <w:pStyle w:val="TableParagraph"/>
              <w:spacing w:before="126" w:line="192" w:lineRule="auto"/>
              <w:ind w:left="52"/>
              <w:rPr>
                <w:sz w:val="19"/>
              </w:rPr>
            </w:pPr>
            <w:r>
              <w:rPr>
                <w:color w:val="231F20"/>
                <w:sz w:val="19"/>
              </w:rPr>
              <w:t>15%</w:t>
            </w:r>
          </w:p>
        </w:tc>
        <w:tc>
          <w:tcPr>
            <w:tcW w:w="408" w:type="dxa"/>
            <w:gridSpan w:val="2"/>
          </w:tcPr>
          <w:p w14:paraId="1E9D001E" w14:textId="77777777" w:rsidR="001D48D8" w:rsidRDefault="001D48D8" w:rsidP="001D48D8">
            <w:pPr>
              <w:pStyle w:val="TableParagraph"/>
              <w:spacing w:before="126" w:line="192" w:lineRule="auto"/>
              <w:ind w:left="51"/>
              <w:rPr>
                <w:sz w:val="19"/>
              </w:rPr>
            </w:pPr>
            <w:r>
              <w:rPr>
                <w:color w:val="231F20"/>
                <w:sz w:val="19"/>
              </w:rPr>
              <w:t>75</w:t>
            </w:r>
          </w:p>
        </w:tc>
      </w:tr>
      <w:tr w:rsidR="001D48D8" w14:paraId="61042971" w14:textId="77777777" w:rsidTr="00F3244B">
        <w:trPr>
          <w:trHeight w:val="431"/>
        </w:trPr>
        <w:tc>
          <w:tcPr>
            <w:tcW w:w="382" w:type="dxa"/>
          </w:tcPr>
          <w:p w14:paraId="7113D2A5" w14:textId="77777777" w:rsidR="001D48D8" w:rsidRDefault="001D48D8" w:rsidP="001D48D8">
            <w:pPr>
              <w:pStyle w:val="TableParagraph"/>
              <w:spacing w:before="126" w:line="192" w:lineRule="auto"/>
              <w:ind w:left="62" w:right="53"/>
              <w:jc w:val="center"/>
              <w:rPr>
                <w:sz w:val="19"/>
              </w:rPr>
            </w:pPr>
            <w:r>
              <w:rPr>
                <w:color w:val="231F20"/>
                <w:sz w:val="19"/>
              </w:rPr>
              <w:t>18</w:t>
            </w:r>
          </w:p>
        </w:tc>
        <w:tc>
          <w:tcPr>
            <w:tcW w:w="2688" w:type="dxa"/>
          </w:tcPr>
          <w:p w14:paraId="20850831" w14:textId="77777777" w:rsidR="001D48D8" w:rsidRDefault="001D48D8" w:rsidP="00252FF8">
            <w:pPr>
              <w:pStyle w:val="TableParagraph"/>
              <w:spacing w:before="12" w:line="192" w:lineRule="auto"/>
              <w:ind w:left="56" w:right="88"/>
              <w:jc w:val="both"/>
              <w:rPr>
                <w:sz w:val="19"/>
              </w:rPr>
            </w:pPr>
            <w:r>
              <w:rPr>
                <w:color w:val="231F20"/>
                <w:sz w:val="19"/>
              </w:rPr>
              <w:t>Unhealthy competition increases</w:t>
            </w:r>
            <w:r w:rsidR="00B034DB">
              <w:rPr>
                <w:color w:val="231F20"/>
                <w:sz w:val="19"/>
              </w:rPr>
              <w:t xml:space="preserve"> </w:t>
            </w:r>
            <w:r>
              <w:rPr>
                <w:color w:val="231F20"/>
                <w:sz w:val="19"/>
              </w:rPr>
              <w:t>NPLs</w:t>
            </w:r>
          </w:p>
        </w:tc>
        <w:tc>
          <w:tcPr>
            <w:tcW w:w="458" w:type="dxa"/>
            <w:gridSpan w:val="2"/>
          </w:tcPr>
          <w:p w14:paraId="2A980A35" w14:textId="77777777" w:rsidR="001D48D8" w:rsidRDefault="001D48D8" w:rsidP="00924F46">
            <w:pPr>
              <w:pStyle w:val="TableParagraph"/>
              <w:spacing w:before="126" w:line="192" w:lineRule="auto"/>
              <w:ind w:right="66"/>
              <w:jc w:val="right"/>
              <w:rPr>
                <w:sz w:val="19"/>
              </w:rPr>
            </w:pPr>
            <w:r>
              <w:rPr>
                <w:color w:val="231F20"/>
                <w:sz w:val="19"/>
              </w:rPr>
              <w:t>0%</w:t>
            </w:r>
          </w:p>
        </w:tc>
        <w:tc>
          <w:tcPr>
            <w:tcW w:w="458" w:type="dxa"/>
            <w:gridSpan w:val="2"/>
          </w:tcPr>
          <w:p w14:paraId="25CC54E5" w14:textId="77777777" w:rsidR="001D48D8" w:rsidRDefault="001D48D8" w:rsidP="001D48D8">
            <w:pPr>
              <w:pStyle w:val="TableParagraph"/>
              <w:spacing w:before="126" w:line="192" w:lineRule="auto"/>
              <w:ind w:left="54"/>
              <w:rPr>
                <w:sz w:val="19"/>
              </w:rPr>
            </w:pPr>
            <w:r>
              <w:rPr>
                <w:color w:val="231F20"/>
                <w:sz w:val="19"/>
              </w:rPr>
              <w:t>1%</w:t>
            </w:r>
          </w:p>
        </w:tc>
        <w:tc>
          <w:tcPr>
            <w:tcW w:w="458" w:type="dxa"/>
            <w:gridSpan w:val="2"/>
          </w:tcPr>
          <w:p w14:paraId="2AE18D2A" w14:textId="77777777" w:rsidR="001D48D8" w:rsidRDefault="001D48D8" w:rsidP="001D48D8">
            <w:pPr>
              <w:pStyle w:val="TableParagraph"/>
              <w:spacing w:before="126" w:line="192" w:lineRule="auto"/>
              <w:ind w:left="54"/>
              <w:rPr>
                <w:sz w:val="19"/>
              </w:rPr>
            </w:pPr>
            <w:r>
              <w:rPr>
                <w:color w:val="231F20"/>
                <w:sz w:val="19"/>
              </w:rPr>
              <w:t>1%</w:t>
            </w:r>
          </w:p>
        </w:tc>
        <w:tc>
          <w:tcPr>
            <w:tcW w:w="458" w:type="dxa"/>
            <w:gridSpan w:val="2"/>
          </w:tcPr>
          <w:p w14:paraId="29F15209" w14:textId="77777777" w:rsidR="001D48D8" w:rsidRDefault="001D48D8" w:rsidP="001D48D8">
            <w:pPr>
              <w:pStyle w:val="TableParagraph"/>
              <w:spacing w:before="126" w:line="192" w:lineRule="auto"/>
              <w:ind w:left="4" w:right="63"/>
              <w:jc w:val="center"/>
              <w:rPr>
                <w:sz w:val="19"/>
              </w:rPr>
            </w:pPr>
            <w:r>
              <w:rPr>
                <w:color w:val="231F20"/>
                <w:sz w:val="19"/>
              </w:rPr>
              <w:t>35%</w:t>
            </w:r>
          </w:p>
        </w:tc>
        <w:tc>
          <w:tcPr>
            <w:tcW w:w="458" w:type="dxa"/>
            <w:gridSpan w:val="2"/>
          </w:tcPr>
          <w:p w14:paraId="29E4EB94" w14:textId="77777777" w:rsidR="001D48D8" w:rsidRDefault="001D48D8" w:rsidP="001D48D8">
            <w:pPr>
              <w:pStyle w:val="TableParagraph"/>
              <w:spacing w:before="126" w:line="192" w:lineRule="auto"/>
              <w:ind w:left="52"/>
              <w:rPr>
                <w:sz w:val="19"/>
              </w:rPr>
            </w:pPr>
            <w:r>
              <w:rPr>
                <w:color w:val="231F20"/>
                <w:sz w:val="19"/>
              </w:rPr>
              <w:t>63%</w:t>
            </w:r>
          </w:p>
        </w:tc>
        <w:tc>
          <w:tcPr>
            <w:tcW w:w="408" w:type="dxa"/>
            <w:gridSpan w:val="2"/>
          </w:tcPr>
          <w:p w14:paraId="4E2E4B1B" w14:textId="77777777" w:rsidR="001D48D8" w:rsidRDefault="001D48D8" w:rsidP="001D48D8">
            <w:pPr>
              <w:pStyle w:val="TableParagraph"/>
              <w:spacing w:before="126" w:line="192" w:lineRule="auto"/>
              <w:ind w:left="51"/>
              <w:rPr>
                <w:sz w:val="19"/>
              </w:rPr>
            </w:pPr>
            <w:r>
              <w:rPr>
                <w:color w:val="231F20"/>
                <w:sz w:val="19"/>
              </w:rPr>
              <w:t>75</w:t>
            </w:r>
          </w:p>
        </w:tc>
      </w:tr>
      <w:tr w:rsidR="001D48D8" w14:paraId="7A90A84F" w14:textId="77777777" w:rsidTr="00F3244B">
        <w:trPr>
          <w:trHeight w:val="431"/>
        </w:trPr>
        <w:tc>
          <w:tcPr>
            <w:tcW w:w="382" w:type="dxa"/>
          </w:tcPr>
          <w:p w14:paraId="77B6BDB2" w14:textId="77777777" w:rsidR="001D48D8" w:rsidRDefault="001D48D8" w:rsidP="001D48D8">
            <w:pPr>
              <w:pStyle w:val="TableParagraph"/>
              <w:spacing w:before="126" w:line="192" w:lineRule="auto"/>
              <w:ind w:left="62" w:right="53"/>
              <w:jc w:val="center"/>
              <w:rPr>
                <w:sz w:val="19"/>
              </w:rPr>
            </w:pPr>
            <w:r>
              <w:rPr>
                <w:color w:val="231F20"/>
                <w:sz w:val="19"/>
              </w:rPr>
              <w:t>19</w:t>
            </w:r>
          </w:p>
        </w:tc>
        <w:tc>
          <w:tcPr>
            <w:tcW w:w="2688" w:type="dxa"/>
          </w:tcPr>
          <w:p w14:paraId="38985A37" w14:textId="77777777" w:rsidR="001D48D8" w:rsidRDefault="001D48D8" w:rsidP="00252FF8">
            <w:pPr>
              <w:pStyle w:val="TableParagraph"/>
              <w:spacing w:before="12" w:line="192" w:lineRule="auto"/>
              <w:ind w:left="56" w:right="88"/>
              <w:jc w:val="both"/>
              <w:rPr>
                <w:sz w:val="19"/>
              </w:rPr>
            </w:pPr>
            <w:r>
              <w:rPr>
                <w:color w:val="231F20"/>
                <w:sz w:val="19"/>
              </w:rPr>
              <w:t>Higher banking corruption</w:t>
            </w:r>
            <w:r w:rsidR="00B034DB">
              <w:rPr>
                <w:color w:val="231F20"/>
                <w:sz w:val="19"/>
              </w:rPr>
              <w:t xml:space="preserve"> </w:t>
            </w:r>
            <w:r>
              <w:rPr>
                <w:color w:val="231F20"/>
                <w:sz w:val="19"/>
              </w:rPr>
              <w:t>increases NPLs</w:t>
            </w:r>
          </w:p>
        </w:tc>
        <w:tc>
          <w:tcPr>
            <w:tcW w:w="458" w:type="dxa"/>
            <w:gridSpan w:val="2"/>
          </w:tcPr>
          <w:p w14:paraId="47C9AFE5" w14:textId="77777777" w:rsidR="001D48D8" w:rsidRDefault="001D48D8" w:rsidP="00924F46">
            <w:pPr>
              <w:pStyle w:val="TableParagraph"/>
              <w:spacing w:before="126" w:line="192" w:lineRule="auto"/>
              <w:ind w:right="66"/>
              <w:jc w:val="right"/>
              <w:rPr>
                <w:sz w:val="19"/>
              </w:rPr>
            </w:pPr>
            <w:r>
              <w:rPr>
                <w:color w:val="231F20"/>
                <w:sz w:val="19"/>
              </w:rPr>
              <w:t>0%</w:t>
            </w:r>
          </w:p>
        </w:tc>
        <w:tc>
          <w:tcPr>
            <w:tcW w:w="458" w:type="dxa"/>
            <w:gridSpan w:val="2"/>
          </w:tcPr>
          <w:p w14:paraId="1F6DBBB6" w14:textId="77777777" w:rsidR="001D48D8" w:rsidRDefault="001D48D8" w:rsidP="001D48D8">
            <w:pPr>
              <w:pStyle w:val="TableParagraph"/>
              <w:spacing w:before="126" w:line="192" w:lineRule="auto"/>
              <w:ind w:left="54"/>
              <w:rPr>
                <w:sz w:val="19"/>
              </w:rPr>
            </w:pPr>
            <w:r>
              <w:rPr>
                <w:color w:val="231F20"/>
                <w:sz w:val="19"/>
              </w:rPr>
              <w:t>1%</w:t>
            </w:r>
          </w:p>
        </w:tc>
        <w:tc>
          <w:tcPr>
            <w:tcW w:w="458" w:type="dxa"/>
            <w:gridSpan w:val="2"/>
          </w:tcPr>
          <w:p w14:paraId="4FC6EE96" w14:textId="77777777" w:rsidR="001D48D8" w:rsidRDefault="001D48D8" w:rsidP="001D48D8">
            <w:pPr>
              <w:pStyle w:val="TableParagraph"/>
              <w:spacing w:before="126" w:line="192" w:lineRule="auto"/>
              <w:ind w:left="54"/>
              <w:rPr>
                <w:sz w:val="19"/>
              </w:rPr>
            </w:pPr>
            <w:r>
              <w:rPr>
                <w:color w:val="231F20"/>
                <w:sz w:val="19"/>
              </w:rPr>
              <w:t>3%</w:t>
            </w:r>
          </w:p>
        </w:tc>
        <w:tc>
          <w:tcPr>
            <w:tcW w:w="458" w:type="dxa"/>
            <w:gridSpan w:val="2"/>
          </w:tcPr>
          <w:p w14:paraId="1DBBD68C" w14:textId="77777777" w:rsidR="001D48D8" w:rsidRDefault="001D48D8" w:rsidP="001D48D8">
            <w:pPr>
              <w:pStyle w:val="TableParagraph"/>
              <w:spacing w:before="126" w:line="192" w:lineRule="auto"/>
              <w:ind w:left="4" w:right="63"/>
              <w:jc w:val="center"/>
              <w:rPr>
                <w:sz w:val="19"/>
              </w:rPr>
            </w:pPr>
            <w:r>
              <w:rPr>
                <w:color w:val="231F20"/>
                <w:sz w:val="19"/>
              </w:rPr>
              <w:t>35%</w:t>
            </w:r>
          </w:p>
        </w:tc>
        <w:tc>
          <w:tcPr>
            <w:tcW w:w="458" w:type="dxa"/>
            <w:gridSpan w:val="2"/>
          </w:tcPr>
          <w:p w14:paraId="4A227B78" w14:textId="77777777" w:rsidR="001D48D8" w:rsidRDefault="001D48D8" w:rsidP="001D48D8">
            <w:pPr>
              <w:pStyle w:val="TableParagraph"/>
              <w:spacing w:before="126" w:line="192" w:lineRule="auto"/>
              <w:ind w:left="52"/>
              <w:rPr>
                <w:sz w:val="19"/>
              </w:rPr>
            </w:pPr>
            <w:r>
              <w:rPr>
                <w:color w:val="231F20"/>
                <w:sz w:val="19"/>
              </w:rPr>
              <w:t>61%</w:t>
            </w:r>
          </w:p>
        </w:tc>
        <w:tc>
          <w:tcPr>
            <w:tcW w:w="408" w:type="dxa"/>
            <w:gridSpan w:val="2"/>
          </w:tcPr>
          <w:p w14:paraId="27E796CB" w14:textId="77777777" w:rsidR="001D48D8" w:rsidRDefault="001D48D8" w:rsidP="001D48D8">
            <w:pPr>
              <w:pStyle w:val="TableParagraph"/>
              <w:spacing w:before="126" w:line="192" w:lineRule="auto"/>
              <w:ind w:left="51"/>
              <w:rPr>
                <w:sz w:val="19"/>
              </w:rPr>
            </w:pPr>
            <w:r>
              <w:rPr>
                <w:color w:val="231F20"/>
                <w:sz w:val="19"/>
              </w:rPr>
              <w:t>75</w:t>
            </w:r>
          </w:p>
        </w:tc>
      </w:tr>
      <w:tr w:rsidR="001D48D8" w14:paraId="089D190C" w14:textId="77777777" w:rsidTr="00F3244B">
        <w:trPr>
          <w:trHeight w:val="431"/>
        </w:trPr>
        <w:tc>
          <w:tcPr>
            <w:tcW w:w="382" w:type="dxa"/>
          </w:tcPr>
          <w:p w14:paraId="1A95D23E" w14:textId="77777777" w:rsidR="001D48D8" w:rsidRDefault="001D48D8" w:rsidP="001D48D8">
            <w:pPr>
              <w:pStyle w:val="TableParagraph"/>
              <w:spacing w:before="126" w:line="192" w:lineRule="auto"/>
              <w:ind w:left="62" w:right="53"/>
              <w:jc w:val="center"/>
              <w:rPr>
                <w:sz w:val="19"/>
              </w:rPr>
            </w:pPr>
            <w:r>
              <w:rPr>
                <w:color w:val="231F20"/>
                <w:sz w:val="19"/>
              </w:rPr>
              <w:t>20</w:t>
            </w:r>
          </w:p>
        </w:tc>
        <w:tc>
          <w:tcPr>
            <w:tcW w:w="2688" w:type="dxa"/>
          </w:tcPr>
          <w:p w14:paraId="00AF4B9A" w14:textId="77777777" w:rsidR="001D48D8" w:rsidRDefault="001D48D8" w:rsidP="00252FF8">
            <w:pPr>
              <w:pStyle w:val="TableParagraph"/>
              <w:spacing w:before="12" w:line="192" w:lineRule="auto"/>
              <w:ind w:left="56" w:right="88"/>
              <w:jc w:val="both"/>
              <w:rPr>
                <w:sz w:val="19"/>
              </w:rPr>
            </w:pPr>
            <w:r>
              <w:rPr>
                <w:color w:val="231F20"/>
                <w:sz w:val="19"/>
              </w:rPr>
              <w:t>Good loan evaluation lowers</w:t>
            </w:r>
            <w:r w:rsidR="00B034DB">
              <w:rPr>
                <w:color w:val="231F20"/>
                <w:sz w:val="19"/>
              </w:rPr>
              <w:t xml:space="preserve"> </w:t>
            </w:r>
            <w:r>
              <w:rPr>
                <w:color w:val="231F20"/>
                <w:sz w:val="19"/>
              </w:rPr>
              <w:t>occurrence of NPLs</w:t>
            </w:r>
          </w:p>
        </w:tc>
        <w:tc>
          <w:tcPr>
            <w:tcW w:w="458" w:type="dxa"/>
            <w:gridSpan w:val="2"/>
          </w:tcPr>
          <w:p w14:paraId="5FF3F376" w14:textId="77777777" w:rsidR="001D48D8" w:rsidRDefault="001D48D8" w:rsidP="00924F46">
            <w:pPr>
              <w:pStyle w:val="TableParagraph"/>
              <w:spacing w:before="126" w:line="192" w:lineRule="auto"/>
              <w:ind w:right="66"/>
              <w:jc w:val="right"/>
              <w:rPr>
                <w:sz w:val="19"/>
              </w:rPr>
            </w:pPr>
            <w:r>
              <w:rPr>
                <w:color w:val="231F20"/>
                <w:sz w:val="19"/>
              </w:rPr>
              <w:t>3%</w:t>
            </w:r>
          </w:p>
        </w:tc>
        <w:tc>
          <w:tcPr>
            <w:tcW w:w="458" w:type="dxa"/>
            <w:gridSpan w:val="2"/>
          </w:tcPr>
          <w:p w14:paraId="2CCFEFA1" w14:textId="77777777" w:rsidR="001D48D8" w:rsidRDefault="001D48D8" w:rsidP="001D48D8">
            <w:pPr>
              <w:pStyle w:val="TableParagraph"/>
              <w:spacing w:before="126" w:line="192" w:lineRule="auto"/>
              <w:ind w:left="54"/>
              <w:rPr>
                <w:sz w:val="19"/>
              </w:rPr>
            </w:pPr>
            <w:r>
              <w:rPr>
                <w:color w:val="231F20"/>
                <w:sz w:val="19"/>
              </w:rPr>
              <w:t>1%</w:t>
            </w:r>
          </w:p>
        </w:tc>
        <w:tc>
          <w:tcPr>
            <w:tcW w:w="458" w:type="dxa"/>
            <w:gridSpan w:val="2"/>
          </w:tcPr>
          <w:p w14:paraId="4028B8CC" w14:textId="77777777" w:rsidR="001D48D8" w:rsidRDefault="001D48D8" w:rsidP="001D48D8">
            <w:pPr>
              <w:pStyle w:val="TableParagraph"/>
              <w:spacing w:before="126" w:line="192" w:lineRule="auto"/>
              <w:ind w:left="54"/>
              <w:rPr>
                <w:sz w:val="19"/>
              </w:rPr>
            </w:pPr>
            <w:r>
              <w:rPr>
                <w:color w:val="231F20"/>
                <w:sz w:val="19"/>
              </w:rPr>
              <w:t>1%</w:t>
            </w:r>
          </w:p>
        </w:tc>
        <w:tc>
          <w:tcPr>
            <w:tcW w:w="458" w:type="dxa"/>
            <w:gridSpan w:val="2"/>
          </w:tcPr>
          <w:p w14:paraId="7546449F" w14:textId="77777777" w:rsidR="001D48D8" w:rsidRDefault="001D48D8" w:rsidP="001D48D8">
            <w:pPr>
              <w:pStyle w:val="TableParagraph"/>
              <w:spacing w:before="126" w:line="192" w:lineRule="auto"/>
              <w:ind w:left="4" w:right="63"/>
              <w:jc w:val="center"/>
              <w:rPr>
                <w:sz w:val="19"/>
              </w:rPr>
            </w:pPr>
            <w:r>
              <w:rPr>
                <w:color w:val="231F20"/>
                <w:sz w:val="19"/>
              </w:rPr>
              <w:t>47%</w:t>
            </w:r>
          </w:p>
        </w:tc>
        <w:tc>
          <w:tcPr>
            <w:tcW w:w="458" w:type="dxa"/>
            <w:gridSpan w:val="2"/>
          </w:tcPr>
          <w:p w14:paraId="23C371CA" w14:textId="77777777" w:rsidR="001D48D8" w:rsidRDefault="001D48D8" w:rsidP="001D48D8">
            <w:pPr>
              <w:pStyle w:val="TableParagraph"/>
              <w:spacing w:before="126" w:line="192" w:lineRule="auto"/>
              <w:ind w:left="52"/>
              <w:rPr>
                <w:sz w:val="19"/>
              </w:rPr>
            </w:pPr>
            <w:r>
              <w:rPr>
                <w:color w:val="231F20"/>
                <w:sz w:val="19"/>
              </w:rPr>
              <w:t>48%</w:t>
            </w:r>
          </w:p>
        </w:tc>
        <w:tc>
          <w:tcPr>
            <w:tcW w:w="408" w:type="dxa"/>
            <w:gridSpan w:val="2"/>
          </w:tcPr>
          <w:p w14:paraId="1BF106C3" w14:textId="77777777" w:rsidR="001D48D8" w:rsidRDefault="001D48D8" w:rsidP="001D48D8">
            <w:pPr>
              <w:pStyle w:val="TableParagraph"/>
              <w:spacing w:before="126" w:line="192" w:lineRule="auto"/>
              <w:ind w:left="51"/>
              <w:rPr>
                <w:sz w:val="19"/>
              </w:rPr>
            </w:pPr>
            <w:r>
              <w:rPr>
                <w:color w:val="231F20"/>
                <w:sz w:val="19"/>
              </w:rPr>
              <w:t>75</w:t>
            </w:r>
          </w:p>
        </w:tc>
      </w:tr>
      <w:tr w:rsidR="001D48D8" w14:paraId="704D7380" w14:textId="77777777" w:rsidTr="00F3244B">
        <w:trPr>
          <w:trHeight w:val="230"/>
        </w:trPr>
        <w:tc>
          <w:tcPr>
            <w:tcW w:w="382" w:type="dxa"/>
          </w:tcPr>
          <w:p w14:paraId="0DD6894D" w14:textId="77777777" w:rsidR="001D48D8" w:rsidRDefault="001D48D8" w:rsidP="001D48D8">
            <w:pPr>
              <w:pStyle w:val="TableParagraph"/>
              <w:spacing w:before="12" w:line="192" w:lineRule="auto"/>
              <w:ind w:left="62" w:right="53"/>
              <w:jc w:val="center"/>
              <w:rPr>
                <w:sz w:val="19"/>
              </w:rPr>
            </w:pPr>
            <w:r>
              <w:rPr>
                <w:color w:val="231F20"/>
                <w:sz w:val="19"/>
              </w:rPr>
              <w:t>21</w:t>
            </w:r>
          </w:p>
        </w:tc>
        <w:tc>
          <w:tcPr>
            <w:tcW w:w="2688" w:type="dxa"/>
          </w:tcPr>
          <w:p w14:paraId="7A5DFB54" w14:textId="77777777" w:rsidR="001D48D8" w:rsidRDefault="001D48D8" w:rsidP="00B034DB">
            <w:pPr>
              <w:pStyle w:val="TableParagraph"/>
              <w:spacing w:before="12" w:line="192" w:lineRule="auto"/>
              <w:ind w:left="56"/>
              <w:jc w:val="both"/>
              <w:rPr>
                <w:sz w:val="19"/>
              </w:rPr>
            </w:pPr>
            <w:r>
              <w:rPr>
                <w:color w:val="231F20"/>
                <w:sz w:val="19"/>
              </w:rPr>
              <w:t>Nepotism causes NPLs</w:t>
            </w:r>
          </w:p>
        </w:tc>
        <w:tc>
          <w:tcPr>
            <w:tcW w:w="458" w:type="dxa"/>
            <w:gridSpan w:val="2"/>
          </w:tcPr>
          <w:p w14:paraId="027FB3BD" w14:textId="77777777" w:rsidR="001D48D8" w:rsidRDefault="001D48D8" w:rsidP="00924F46">
            <w:pPr>
              <w:pStyle w:val="TableParagraph"/>
              <w:spacing w:before="12" w:line="192" w:lineRule="auto"/>
              <w:ind w:right="66"/>
              <w:jc w:val="right"/>
              <w:rPr>
                <w:sz w:val="19"/>
              </w:rPr>
            </w:pPr>
            <w:r>
              <w:rPr>
                <w:color w:val="231F20"/>
                <w:sz w:val="19"/>
              </w:rPr>
              <w:t>0%</w:t>
            </w:r>
          </w:p>
        </w:tc>
        <w:tc>
          <w:tcPr>
            <w:tcW w:w="458" w:type="dxa"/>
            <w:gridSpan w:val="2"/>
          </w:tcPr>
          <w:p w14:paraId="781F14A0" w14:textId="77777777" w:rsidR="001D48D8" w:rsidRDefault="001D48D8" w:rsidP="001D48D8">
            <w:pPr>
              <w:pStyle w:val="TableParagraph"/>
              <w:spacing w:before="12" w:line="192" w:lineRule="auto"/>
              <w:ind w:left="54"/>
              <w:rPr>
                <w:sz w:val="19"/>
              </w:rPr>
            </w:pPr>
            <w:r>
              <w:rPr>
                <w:color w:val="231F20"/>
                <w:sz w:val="19"/>
              </w:rPr>
              <w:t>3%</w:t>
            </w:r>
          </w:p>
        </w:tc>
        <w:tc>
          <w:tcPr>
            <w:tcW w:w="458" w:type="dxa"/>
            <w:gridSpan w:val="2"/>
          </w:tcPr>
          <w:p w14:paraId="5B673C75" w14:textId="77777777" w:rsidR="001D48D8" w:rsidRDefault="001D48D8" w:rsidP="001D48D8">
            <w:pPr>
              <w:pStyle w:val="TableParagraph"/>
              <w:spacing w:before="12" w:line="192" w:lineRule="auto"/>
              <w:ind w:left="54"/>
              <w:rPr>
                <w:sz w:val="19"/>
              </w:rPr>
            </w:pPr>
            <w:r>
              <w:rPr>
                <w:color w:val="231F20"/>
                <w:sz w:val="19"/>
              </w:rPr>
              <w:t>12%</w:t>
            </w:r>
          </w:p>
        </w:tc>
        <w:tc>
          <w:tcPr>
            <w:tcW w:w="458" w:type="dxa"/>
            <w:gridSpan w:val="2"/>
          </w:tcPr>
          <w:p w14:paraId="22872880" w14:textId="77777777" w:rsidR="001D48D8" w:rsidRDefault="001D48D8" w:rsidP="001D48D8">
            <w:pPr>
              <w:pStyle w:val="TableParagraph"/>
              <w:spacing w:before="12" w:line="192" w:lineRule="auto"/>
              <w:ind w:left="4" w:right="63"/>
              <w:jc w:val="center"/>
              <w:rPr>
                <w:sz w:val="19"/>
              </w:rPr>
            </w:pPr>
            <w:r>
              <w:rPr>
                <w:color w:val="231F20"/>
                <w:sz w:val="19"/>
              </w:rPr>
              <w:t>47%</w:t>
            </w:r>
          </w:p>
        </w:tc>
        <w:tc>
          <w:tcPr>
            <w:tcW w:w="458" w:type="dxa"/>
            <w:gridSpan w:val="2"/>
          </w:tcPr>
          <w:p w14:paraId="362981BB" w14:textId="77777777" w:rsidR="001D48D8" w:rsidRDefault="001D48D8" w:rsidP="001D48D8">
            <w:pPr>
              <w:pStyle w:val="TableParagraph"/>
              <w:spacing w:before="12" w:line="192" w:lineRule="auto"/>
              <w:ind w:left="52"/>
              <w:rPr>
                <w:sz w:val="19"/>
              </w:rPr>
            </w:pPr>
            <w:r>
              <w:rPr>
                <w:color w:val="231F20"/>
                <w:sz w:val="19"/>
              </w:rPr>
              <w:t>39%</w:t>
            </w:r>
          </w:p>
        </w:tc>
        <w:tc>
          <w:tcPr>
            <w:tcW w:w="408" w:type="dxa"/>
            <w:gridSpan w:val="2"/>
          </w:tcPr>
          <w:p w14:paraId="7162A47E" w14:textId="77777777" w:rsidR="001D48D8" w:rsidRDefault="001D48D8" w:rsidP="001D48D8">
            <w:pPr>
              <w:pStyle w:val="TableParagraph"/>
              <w:spacing w:before="12" w:line="192" w:lineRule="auto"/>
              <w:ind w:left="51"/>
              <w:rPr>
                <w:sz w:val="19"/>
              </w:rPr>
            </w:pPr>
            <w:r>
              <w:rPr>
                <w:color w:val="231F20"/>
                <w:sz w:val="19"/>
              </w:rPr>
              <w:t>75</w:t>
            </w:r>
          </w:p>
        </w:tc>
      </w:tr>
      <w:tr w:rsidR="001D48D8" w14:paraId="1C505419" w14:textId="77777777" w:rsidTr="00F3244B">
        <w:trPr>
          <w:trHeight w:val="431"/>
        </w:trPr>
        <w:tc>
          <w:tcPr>
            <w:tcW w:w="382" w:type="dxa"/>
          </w:tcPr>
          <w:p w14:paraId="6654EDE8" w14:textId="77777777" w:rsidR="001D48D8" w:rsidRDefault="001D48D8" w:rsidP="001D48D8">
            <w:pPr>
              <w:pStyle w:val="TableParagraph"/>
              <w:spacing w:before="126" w:line="192" w:lineRule="auto"/>
              <w:ind w:left="62" w:right="53"/>
              <w:jc w:val="center"/>
              <w:rPr>
                <w:sz w:val="19"/>
              </w:rPr>
            </w:pPr>
            <w:r>
              <w:rPr>
                <w:color w:val="231F20"/>
                <w:sz w:val="19"/>
              </w:rPr>
              <w:t>22</w:t>
            </w:r>
          </w:p>
        </w:tc>
        <w:tc>
          <w:tcPr>
            <w:tcW w:w="2688" w:type="dxa"/>
          </w:tcPr>
          <w:p w14:paraId="6337D996" w14:textId="77777777" w:rsidR="001D48D8" w:rsidRDefault="001D48D8" w:rsidP="00252FF8">
            <w:pPr>
              <w:pStyle w:val="TableParagraph"/>
              <w:spacing w:before="12" w:line="192" w:lineRule="auto"/>
              <w:ind w:left="56" w:right="88"/>
              <w:jc w:val="both"/>
              <w:rPr>
                <w:sz w:val="19"/>
              </w:rPr>
            </w:pPr>
            <w:r>
              <w:rPr>
                <w:color w:val="231F20"/>
                <w:sz w:val="19"/>
              </w:rPr>
              <w:t>Loans with inadequate collateral</w:t>
            </w:r>
            <w:r w:rsidR="00B034DB">
              <w:rPr>
                <w:color w:val="231F20"/>
                <w:sz w:val="19"/>
              </w:rPr>
              <w:t xml:space="preserve"> </w:t>
            </w:r>
            <w:r>
              <w:rPr>
                <w:color w:val="231F20"/>
                <w:sz w:val="19"/>
              </w:rPr>
              <w:t>increases NPLs</w:t>
            </w:r>
          </w:p>
        </w:tc>
        <w:tc>
          <w:tcPr>
            <w:tcW w:w="458" w:type="dxa"/>
            <w:gridSpan w:val="2"/>
          </w:tcPr>
          <w:p w14:paraId="70A33671" w14:textId="77777777" w:rsidR="001D48D8" w:rsidRDefault="001D48D8" w:rsidP="00924F46">
            <w:pPr>
              <w:pStyle w:val="TableParagraph"/>
              <w:spacing w:before="126" w:line="192" w:lineRule="auto"/>
              <w:ind w:right="66"/>
              <w:jc w:val="right"/>
              <w:rPr>
                <w:sz w:val="19"/>
              </w:rPr>
            </w:pPr>
            <w:r>
              <w:rPr>
                <w:color w:val="231F20"/>
                <w:sz w:val="19"/>
              </w:rPr>
              <w:t>0%</w:t>
            </w:r>
          </w:p>
        </w:tc>
        <w:tc>
          <w:tcPr>
            <w:tcW w:w="458" w:type="dxa"/>
            <w:gridSpan w:val="2"/>
          </w:tcPr>
          <w:p w14:paraId="406C7CEB" w14:textId="77777777" w:rsidR="001D48D8" w:rsidRDefault="001D48D8" w:rsidP="001D48D8">
            <w:pPr>
              <w:pStyle w:val="TableParagraph"/>
              <w:spacing w:before="126" w:line="192" w:lineRule="auto"/>
              <w:ind w:left="54"/>
              <w:rPr>
                <w:sz w:val="19"/>
              </w:rPr>
            </w:pPr>
            <w:r>
              <w:rPr>
                <w:color w:val="231F20"/>
                <w:sz w:val="19"/>
              </w:rPr>
              <w:t>28%</w:t>
            </w:r>
          </w:p>
        </w:tc>
        <w:tc>
          <w:tcPr>
            <w:tcW w:w="458" w:type="dxa"/>
            <w:gridSpan w:val="2"/>
          </w:tcPr>
          <w:p w14:paraId="1D01248E" w14:textId="77777777" w:rsidR="001D48D8" w:rsidRDefault="001D48D8" w:rsidP="001D48D8">
            <w:pPr>
              <w:pStyle w:val="TableParagraph"/>
              <w:spacing w:before="126" w:line="192" w:lineRule="auto"/>
              <w:ind w:left="54"/>
              <w:rPr>
                <w:sz w:val="19"/>
              </w:rPr>
            </w:pPr>
            <w:r>
              <w:rPr>
                <w:color w:val="231F20"/>
                <w:sz w:val="19"/>
              </w:rPr>
              <w:t>9%</w:t>
            </w:r>
          </w:p>
        </w:tc>
        <w:tc>
          <w:tcPr>
            <w:tcW w:w="458" w:type="dxa"/>
            <w:gridSpan w:val="2"/>
          </w:tcPr>
          <w:p w14:paraId="4FE4259D" w14:textId="77777777" w:rsidR="001D48D8" w:rsidRDefault="001D48D8" w:rsidP="001D48D8">
            <w:pPr>
              <w:pStyle w:val="TableParagraph"/>
              <w:spacing w:before="126" w:line="192" w:lineRule="auto"/>
              <w:ind w:left="4" w:right="63"/>
              <w:jc w:val="center"/>
              <w:rPr>
                <w:sz w:val="19"/>
              </w:rPr>
            </w:pPr>
            <w:r>
              <w:rPr>
                <w:color w:val="231F20"/>
                <w:sz w:val="19"/>
              </w:rPr>
              <w:t>40%</w:t>
            </w:r>
          </w:p>
        </w:tc>
        <w:tc>
          <w:tcPr>
            <w:tcW w:w="458" w:type="dxa"/>
            <w:gridSpan w:val="2"/>
          </w:tcPr>
          <w:p w14:paraId="7E83E38E" w14:textId="77777777" w:rsidR="001D48D8" w:rsidRDefault="001D48D8" w:rsidP="001D48D8">
            <w:pPr>
              <w:pStyle w:val="TableParagraph"/>
              <w:spacing w:before="126" w:line="192" w:lineRule="auto"/>
              <w:ind w:left="52"/>
              <w:rPr>
                <w:sz w:val="19"/>
              </w:rPr>
            </w:pPr>
            <w:r>
              <w:rPr>
                <w:color w:val="231F20"/>
                <w:sz w:val="19"/>
              </w:rPr>
              <w:t>23%</w:t>
            </w:r>
          </w:p>
        </w:tc>
        <w:tc>
          <w:tcPr>
            <w:tcW w:w="408" w:type="dxa"/>
            <w:gridSpan w:val="2"/>
          </w:tcPr>
          <w:p w14:paraId="24BDB187" w14:textId="77777777" w:rsidR="001D48D8" w:rsidRDefault="001D48D8" w:rsidP="001D48D8">
            <w:pPr>
              <w:pStyle w:val="TableParagraph"/>
              <w:spacing w:before="126" w:line="192" w:lineRule="auto"/>
              <w:ind w:left="51"/>
              <w:rPr>
                <w:sz w:val="19"/>
              </w:rPr>
            </w:pPr>
            <w:r>
              <w:rPr>
                <w:color w:val="231F20"/>
                <w:sz w:val="19"/>
              </w:rPr>
              <w:t>75</w:t>
            </w:r>
          </w:p>
        </w:tc>
      </w:tr>
      <w:tr w:rsidR="001D48D8" w14:paraId="53FDC271" w14:textId="77777777" w:rsidTr="00F3244B">
        <w:trPr>
          <w:trHeight w:val="431"/>
        </w:trPr>
        <w:tc>
          <w:tcPr>
            <w:tcW w:w="382" w:type="dxa"/>
          </w:tcPr>
          <w:p w14:paraId="50B70492" w14:textId="77777777" w:rsidR="001D48D8" w:rsidRDefault="001D48D8" w:rsidP="001D48D8">
            <w:pPr>
              <w:pStyle w:val="TableParagraph"/>
              <w:spacing w:before="126" w:line="192" w:lineRule="auto"/>
              <w:ind w:left="62" w:right="53"/>
              <w:jc w:val="center"/>
              <w:rPr>
                <w:sz w:val="19"/>
              </w:rPr>
            </w:pPr>
            <w:r>
              <w:rPr>
                <w:color w:val="231F20"/>
                <w:sz w:val="19"/>
              </w:rPr>
              <w:t>23</w:t>
            </w:r>
          </w:p>
        </w:tc>
        <w:tc>
          <w:tcPr>
            <w:tcW w:w="2688" w:type="dxa"/>
          </w:tcPr>
          <w:p w14:paraId="18372571" w14:textId="77777777" w:rsidR="001D48D8" w:rsidRDefault="001D48D8" w:rsidP="00252FF8">
            <w:pPr>
              <w:pStyle w:val="TableParagraph"/>
              <w:spacing w:before="12" w:line="192" w:lineRule="auto"/>
              <w:ind w:left="56" w:right="88"/>
              <w:jc w:val="both"/>
              <w:rPr>
                <w:sz w:val="19"/>
              </w:rPr>
            </w:pPr>
            <w:r>
              <w:rPr>
                <w:color w:val="231F20"/>
                <w:sz w:val="19"/>
              </w:rPr>
              <w:t>Loan against L/C acceptance</w:t>
            </w:r>
            <w:r w:rsidR="00B034DB">
              <w:rPr>
                <w:color w:val="231F20"/>
                <w:sz w:val="19"/>
              </w:rPr>
              <w:t xml:space="preserve"> </w:t>
            </w:r>
            <w:r>
              <w:rPr>
                <w:color w:val="231F20"/>
                <w:sz w:val="19"/>
              </w:rPr>
              <w:t>(inland) increase NPLs</w:t>
            </w:r>
          </w:p>
        </w:tc>
        <w:tc>
          <w:tcPr>
            <w:tcW w:w="458" w:type="dxa"/>
            <w:gridSpan w:val="2"/>
          </w:tcPr>
          <w:p w14:paraId="16A40FB5" w14:textId="77777777" w:rsidR="001D48D8" w:rsidRDefault="001D48D8" w:rsidP="00924F46">
            <w:pPr>
              <w:pStyle w:val="TableParagraph"/>
              <w:spacing w:before="126" w:line="192" w:lineRule="auto"/>
              <w:ind w:right="66"/>
              <w:jc w:val="right"/>
              <w:rPr>
                <w:sz w:val="19"/>
              </w:rPr>
            </w:pPr>
            <w:r>
              <w:rPr>
                <w:color w:val="231F20"/>
                <w:sz w:val="19"/>
              </w:rPr>
              <w:t>4%</w:t>
            </w:r>
          </w:p>
        </w:tc>
        <w:tc>
          <w:tcPr>
            <w:tcW w:w="458" w:type="dxa"/>
            <w:gridSpan w:val="2"/>
          </w:tcPr>
          <w:p w14:paraId="2EFB5A50" w14:textId="77777777" w:rsidR="001D48D8" w:rsidRDefault="001D48D8" w:rsidP="001D48D8">
            <w:pPr>
              <w:pStyle w:val="TableParagraph"/>
              <w:spacing w:before="126" w:line="192" w:lineRule="auto"/>
              <w:ind w:left="54"/>
              <w:rPr>
                <w:sz w:val="19"/>
              </w:rPr>
            </w:pPr>
            <w:r>
              <w:rPr>
                <w:color w:val="231F20"/>
                <w:sz w:val="19"/>
              </w:rPr>
              <w:t>45%</w:t>
            </w:r>
          </w:p>
        </w:tc>
        <w:tc>
          <w:tcPr>
            <w:tcW w:w="458" w:type="dxa"/>
            <w:gridSpan w:val="2"/>
          </w:tcPr>
          <w:p w14:paraId="7BC47471" w14:textId="77777777" w:rsidR="001D48D8" w:rsidRDefault="001D48D8" w:rsidP="001D48D8">
            <w:pPr>
              <w:pStyle w:val="TableParagraph"/>
              <w:spacing w:before="126" w:line="192" w:lineRule="auto"/>
              <w:ind w:left="54"/>
              <w:rPr>
                <w:sz w:val="19"/>
              </w:rPr>
            </w:pPr>
            <w:r>
              <w:rPr>
                <w:color w:val="231F20"/>
                <w:sz w:val="19"/>
              </w:rPr>
              <w:t>20%</w:t>
            </w:r>
          </w:p>
        </w:tc>
        <w:tc>
          <w:tcPr>
            <w:tcW w:w="458" w:type="dxa"/>
            <w:gridSpan w:val="2"/>
          </w:tcPr>
          <w:p w14:paraId="3AB41AE5" w14:textId="77777777" w:rsidR="001D48D8" w:rsidRDefault="001D48D8" w:rsidP="001D48D8">
            <w:pPr>
              <w:pStyle w:val="TableParagraph"/>
              <w:spacing w:before="126" w:line="192" w:lineRule="auto"/>
              <w:ind w:left="4" w:right="63"/>
              <w:jc w:val="center"/>
              <w:rPr>
                <w:sz w:val="19"/>
              </w:rPr>
            </w:pPr>
            <w:r>
              <w:rPr>
                <w:color w:val="231F20"/>
                <w:sz w:val="19"/>
              </w:rPr>
              <w:t>28%</w:t>
            </w:r>
          </w:p>
        </w:tc>
        <w:tc>
          <w:tcPr>
            <w:tcW w:w="458" w:type="dxa"/>
            <w:gridSpan w:val="2"/>
          </w:tcPr>
          <w:p w14:paraId="2A78A92C" w14:textId="77777777" w:rsidR="001D48D8" w:rsidRDefault="001D48D8" w:rsidP="001D48D8">
            <w:pPr>
              <w:pStyle w:val="TableParagraph"/>
              <w:spacing w:before="126" w:line="192" w:lineRule="auto"/>
              <w:ind w:left="52"/>
              <w:rPr>
                <w:sz w:val="19"/>
              </w:rPr>
            </w:pPr>
            <w:r>
              <w:rPr>
                <w:color w:val="231F20"/>
                <w:sz w:val="19"/>
              </w:rPr>
              <w:t>3%</w:t>
            </w:r>
          </w:p>
        </w:tc>
        <w:tc>
          <w:tcPr>
            <w:tcW w:w="408" w:type="dxa"/>
            <w:gridSpan w:val="2"/>
          </w:tcPr>
          <w:p w14:paraId="71FEB8A0" w14:textId="77777777" w:rsidR="001D48D8" w:rsidRDefault="001D48D8" w:rsidP="001D48D8">
            <w:pPr>
              <w:pStyle w:val="TableParagraph"/>
              <w:spacing w:before="126" w:line="192" w:lineRule="auto"/>
              <w:ind w:left="51"/>
              <w:rPr>
                <w:sz w:val="19"/>
              </w:rPr>
            </w:pPr>
            <w:r>
              <w:rPr>
                <w:color w:val="231F20"/>
                <w:sz w:val="19"/>
              </w:rPr>
              <w:t>75</w:t>
            </w:r>
          </w:p>
        </w:tc>
      </w:tr>
      <w:tr w:rsidR="001D48D8" w14:paraId="1149BB9D" w14:textId="77777777" w:rsidTr="00F3244B">
        <w:trPr>
          <w:trHeight w:val="431"/>
        </w:trPr>
        <w:tc>
          <w:tcPr>
            <w:tcW w:w="382" w:type="dxa"/>
          </w:tcPr>
          <w:p w14:paraId="49194DAE" w14:textId="77777777" w:rsidR="001D48D8" w:rsidRDefault="001D48D8" w:rsidP="001D48D8">
            <w:pPr>
              <w:pStyle w:val="TableParagraph"/>
              <w:spacing w:before="126" w:line="192" w:lineRule="auto"/>
              <w:ind w:left="62" w:right="53"/>
              <w:jc w:val="center"/>
              <w:rPr>
                <w:sz w:val="19"/>
              </w:rPr>
            </w:pPr>
            <w:r>
              <w:rPr>
                <w:color w:val="231F20"/>
                <w:sz w:val="19"/>
              </w:rPr>
              <w:t>24</w:t>
            </w:r>
          </w:p>
        </w:tc>
        <w:tc>
          <w:tcPr>
            <w:tcW w:w="2688" w:type="dxa"/>
          </w:tcPr>
          <w:p w14:paraId="6AC5E3E0" w14:textId="77777777" w:rsidR="001D48D8" w:rsidRDefault="001D48D8" w:rsidP="00252FF8">
            <w:pPr>
              <w:pStyle w:val="TableParagraph"/>
              <w:spacing w:before="12" w:line="192" w:lineRule="auto"/>
              <w:ind w:left="56" w:right="88"/>
              <w:jc w:val="both"/>
              <w:rPr>
                <w:sz w:val="19"/>
              </w:rPr>
            </w:pPr>
            <w:r>
              <w:rPr>
                <w:color w:val="231F20"/>
                <w:sz w:val="19"/>
              </w:rPr>
              <w:t>Better credit rating of the clients</w:t>
            </w:r>
            <w:r w:rsidR="00B034DB">
              <w:rPr>
                <w:color w:val="231F20"/>
                <w:sz w:val="19"/>
              </w:rPr>
              <w:t xml:space="preserve"> </w:t>
            </w:r>
            <w:proofErr w:type="gramStart"/>
            <w:r>
              <w:rPr>
                <w:color w:val="231F20"/>
                <w:sz w:val="19"/>
              </w:rPr>
              <w:t>reduce</w:t>
            </w:r>
            <w:proofErr w:type="gramEnd"/>
            <w:r>
              <w:rPr>
                <w:color w:val="231F20"/>
                <w:sz w:val="19"/>
              </w:rPr>
              <w:t xml:space="preserve"> NPLs</w:t>
            </w:r>
          </w:p>
        </w:tc>
        <w:tc>
          <w:tcPr>
            <w:tcW w:w="458" w:type="dxa"/>
            <w:gridSpan w:val="2"/>
          </w:tcPr>
          <w:p w14:paraId="44C3F625" w14:textId="77777777" w:rsidR="001D48D8" w:rsidRDefault="001D48D8" w:rsidP="00924F46">
            <w:pPr>
              <w:pStyle w:val="TableParagraph"/>
              <w:spacing w:before="126" w:line="192" w:lineRule="auto"/>
              <w:ind w:right="66"/>
              <w:jc w:val="right"/>
              <w:rPr>
                <w:sz w:val="19"/>
              </w:rPr>
            </w:pPr>
            <w:r>
              <w:rPr>
                <w:color w:val="231F20"/>
                <w:sz w:val="19"/>
              </w:rPr>
              <w:t>0%</w:t>
            </w:r>
          </w:p>
        </w:tc>
        <w:tc>
          <w:tcPr>
            <w:tcW w:w="458" w:type="dxa"/>
            <w:gridSpan w:val="2"/>
          </w:tcPr>
          <w:p w14:paraId="2CC6C754" w14:textId="77777777" w:rsidR="001D48D8" w:rsidRDefault="001D48D8" w:rsidP="001D48D8">
            <w:pPr>
              <w:pStyle w:val="TableParagraph"/>
              <w:spacing w:before="126" w:line="192" w:lineRule="auto"/>
              <w:ind w:left="54"/>
              <w:rPr>
                <w:sz w:val="19"/>
              </w:rPr>
            </w:pPr>
            <w:r>
              <w:rPr>
                <w:color w:val="231F20"/>
                <w:sz w:val="19"/>
              </w:rPr>
              <w:t>16%</w:t>
            </w:r>
          </w:p>
        </w:tc>
        <w:tc>
          <w:tcPr>
            <w:tcW w:w="458" w:type="dxa"/>
            <w:gridSpan w:val="2"/>
          </w:tcPr>
          <w:p w14:paraId="60D9ABD8" w14:textId="77777777" w:rsidR="001D48D8" w:rsidRDefault="001D48D8" w:rsidP="001D48D8">
            <w:pPr>
              <w:pStyle w:val="TableParagraph"/>
              <w:spacing w:before="126" w:line="192" w:lineRule="auto"/>
              <w:ind w:left="54"/>
              <w:rPr>
                <w:sz w:val="19"/>
              </w:rPr>
            </w:pPr>
            <w:r>
              <w:rPr>
                <w:color w:val="231F20"/>
                <w:sz w:val="19"/>
              </w:rPr>
              <w:t>23%</w:t>
            </w:r>
          </w:p>
        </w:tc>
        <w:tc>
          <w:tcPr>
            <w:tcW w:w="458" w:type="dxa"/>
            <w:gridSpan w:val="2"/>
          </w:tcPr>
          <w:p w14:paraId="19A25E81" w14:textId="77777777" w:rsidR="001D48D8" w:rsidRDefault="001D48D8" w:rsidP="001D48D8">
            <w:pPr>
              <w:pStyle w:val="TableParagraph"/>
              <w:spacing w:before="126" w:line="192" w:lineRule="auto"/>
              <w:ind w:left="4" w:right="63"/>
              <w:jc w:val="center"/>
              <w:rPr>
                <w:sz w:val="19"/>
              </w:rPr>
            </w:pPr>
            <w:r>
              <w:rPr>
                <w:color w:val="231F20"/>
                <w:sz w:val="19"/>
              </w:rPr>
              <w:t>53%</w:t>
            </w:r>
          </w:p>
        </w:tc>
        <w:tc>
          <w:tcPr>
            <w:tcW w:w="458" w:type="dxa"/>
            <w:gridSpan w:val="2"/>
          </w:tcPr>
          <w:p w14:paraId="051036F6" w14:textId="77777777" w:rsidR="001D48D8" w:rsidRDefault="001D48D8" w:rsidP="001D48D8">
            <w:pPr>
              <w:pStyle w:val="TableParagraph"/>
              <w:spacing w:before="126" w:line="192" w:lineRule="auto"/>
              <w:ind w:left="52"/>
              <w:rPr>
                <w:sz w:val="19"/>
              </w:rPr>
            </w:pPr>
            <w:r>
              <w:rPr>
                <w:color w:val="231F20"/>
                <w:sz w:val="19"/>
              </w:rPr>
              <w:t>8%</w:t>
            </w:r>
          </w:p>
        </w:tc>
        <w:tc>
          <w:tcPr>
            <w:tcW w:w="408" w:type="dxa"/>
            <w:gridSpan w:val="2"/>
          </w:tcPr>
          <w:p w14:paraId="5A192267" w14:textId="77777777" w:rsidR="001D48D8" w:rsidRDefault="001D48D8" w:rsidP="001D48D8">
            <w:pPr>
              <w:pStyle w:val="TableParagraph"/>
              <w:spacing w:before="126" w:line="192" w:lineRule="auto"/>
              <w:ind w:left="51"/>
              <w:rPr>
                <w:sz w:val="19"/>
              </w:rPr>
            </w:pPr>
            <w:r>
              <w:rPr>
                <w:color w:val="231F20"/>
                <w:sz w:val="19"/>
              </w:rPr>
              <w:t>75</w:t>
            </w:r>
          </w:p>
        </w:tc>
      </w:tr>
      <w:tr w:rsidR="001D48D8" w14:paraId="249CC091" w14:textId="77777777" w:rsidTr="00F3244B">
        <w:trPr>
          <w:trHeight w:val="431"/>
        </w:trPr>
        <w:tc>
          <w:tcPr>
            <w:tcW w:w="382" w:type="dxa"/>
          </w:tcPr>
          <w:p w14:paraId="54AF229E" w14:textId="77777777" w:rsidR="001D48D8" w:rsidRDefault="001D48D8" w:rsidP="001D48D8">
            <w:pPr>
              <w:pStyle w:val="TableParagraph"/>
              <w:spacing w:before="126" w:line="192" w:lineRule="auto"/>
              <w:ind w:left="62" w:right="53"/>
              <w:jc w:val="center"/>
              <w:rPr>
                <w:sz w:val="19"/>
              </w:rPr>
            </w:pPr>
            <w:r>
              <w:rPr>
                <w:color w:val="231F20"/>
                <w:sz w:val="19"/>
              </w:rPr>
              <w:t>25</w:t>
            </w:r>
          </w:p>
        </w:tc>
        <w:tc>
          <w:tcPr>
            <w:tcW w:w="2688" w:type="dxa"/>
          </w:tcPr>
          <w:p w14:paraId="5DCFE428" w14:textId="77777777" w:rsidR="001D48D8" w:rsidRDefault="001D48D8" w:rsidP="00252FF8">
            <w:pPr>
              <w:pStyle w:val="TableParagraph"/>
              <w:spacing w:before="12" w:line="192" w:lineRule="auto"/>
              <w:ind w:left="56" w:right="88"/>
              <w:jc w:val="both"/>
              <w:rPr>
                <w:sz w:val="19"/>
              </w:rPr>
            </w:pPr>
            <w:r>
              <w:rPr>
                <w:color w:val="231F20"/>
                <w:sz w:val="19"/>
              </w:rPr>
              <w:t>Lower fund diversion by</w:t>
            </w:r>
            <w:r w:rsidR="00B034DB">
              <w:rPr>
                <w:color w:val="231F20"/>
                <w:sz w:val="19"/>
              </w:rPr>
              <w:t xml:space="preserve"> </w:t>
            </w:r>
            <w:r>
              <w:rPr>
                <w:color w:val="231F20"/>
                <w:sz w:val="19"/>
              </w:rPr>
              <w:t xml:space="preserve">borrowers </w:t>
            </w:r>
            <w:proofErr w:type="gramStart"/>
            <w:r>
              <w:rPr>
                <w:color w:val="231F20"/>
                <w:sz w:val="19"/>
              </w:rPr>
              <w:t>reduce</w:t>
            </w:r>
            <w:proofErr w:type="gramEnd"/>
            <w:r>
              <w:rPr>
                <w:color w:val="231F20"/>
                <w:sz w:val="19"/>
              </w:rPr>
              <w:t xml:space="preserve"> NPLs</w:t>
            </w:r>
          </w:p>
        </w:tc>
        <w:tc>
          <w:tcPr>
            <w:tcW w:w="458" w:type="dxa"/>
            <w:gridSpan w:val="2"/>
          </w:tcPr>
          <w:p w14:paraId="0B70CDCB" w14:textId="77777777" w:rsidR="001D48D8" w:rsidRDefault="001D48D8" w:rsidP="00924F46">
            <w:pPr>
              <w:pStyle w:val="TableParagraph"/>
              <w:spacing w:before="126" w:line="192" w:lineRule="auto"/>
              <w:ind w:right="66"/>
              <w:jc w:val="right"/>
              <w:rPr>
                <w:sz w:val="19"/>
              </w:rPr>
            </w:pPr>
            <w:r>
              <w:rPr>
                <w:color w:val="231F20"/>
                <w:sz w:val="19"/>
              </w:rPr>
              <w:t>0%</w:t>
            </w:r>
          </w:p>
        </w:tc>
        <w:tc>
          <w:tcPr>
            <w:tcW w:w="458" w:type="dxa"/>
            <w:gridSpan w:val="2"/>
          </w:tcPr>
          <w:p w14:paraId="01939082" w14:textId="77777777" w:rsidR="001D48D8" w:rsidRDefault="001D48D8" w:rsidP="001D48D8">
            <w:pPr>
              <w:pStyle w:val="TableParagraph"/>
              <w:spacing w:before="126" w:line="192" w:lineRule="auto"/>
              <w:ind w:left="54"/>
              <w:rPr>
                <w:sz w:val="19"/>
              </w:rPr>
            </w:pPr>
            <w:r>
              <w:rPr>
                <w:color w:val="231F20"/>
                <w:sz w:val="19"/>
              </w:rPr>
              <w:t>1%</w:t>
            </w:r>
          </w:p>
        </w:tc>
        <w:tc>
          <w:tcPr>
            <w:tcW w:w="458" w:type="dxa"/>
            <w:gridSpan w:val="2"/>
          </w:tcPr>
          <w:p w14:paraId="151B81B4" w14:textId="77777777" w:rsidR="001D48D8" w:rsidRDefault="001D48D8" w:rsidP="001D48D8">
            <w:pPr>
              <w:pStyle w:val="TableParagraph"/>
              <w:spacing w:before="126" w:line="192" w:lineRule="auto"/>
              <w:ind w:left="54"/>
              <w:rPr>
                <w:sz w:val="19"/>
              </w:rPr>
            </w:pPr>
            <w:r>
              <w:rPr>
                <w:color w:val="231F20"/>
                <w:sz w:val="19"/>
              </w:rPr>
              <w:t>3%</w:t>
            </w:r>
          </w:p>
        </w:tc>
        <w:tc>
          <w:tcPr>
            <w:tcW w:w="458" w:type="dxa"/>
            <w:gridSpan w:val="2"/>
          </w:tcPr>
          <w:p w14:paraId="5B4B8BE4" w14:textId="77777777" w:rsidR="001D48D8" w:rsidRDefault="001D48D8" w:rsidP="001D48D8">
            <w:pPr>
              <w:pStyle w:val="TableParagraph"/>
              <w:spacing w:before="126" w:line="192" w:lineRule="auto"/>
              <w:ind w:left="4" w:right="63"/>
              <w:jc w:val="center"/>
              <w:rPr>
                <w:sz w:val="19"/>
              </w:rPr>
            </w:pPr>
            <w:r>
              <w:rPr>
                <w:color w:val="231F20"/>
                <w:sz w:val="19"/>
              </w:rPr>
              <w:t>32%</w:t>
            </w:r>
          </w:p>
        </w:tc>
        <w:tc>
          <w:tcPr>
            <w:tcW w:w="458" w:type="dxa"/>
            <w:gridSpan w:val="2"/>
          </w:tcPr>
          <w:p w14:paraId="7C428354" w14:textId="77777777" w:rsidR="001D48D8" w:rsidRDefault="001D48D8" w:rsidP="001D48D8">
            <w:pPr>
              <w:pStyle w:val="TableParagraph"/>
              <w:spacing w:before="126" w:line="192" w:lineRule="auto"/>
              <w:ind w:left="52"/>
              <w:rPr>
                <w:sz w:val="19"/>
              </w:rPr>
            </w:pPr>
            <w:r>
              <w:rPr>
                <w:color w:val="231F20"/>
                <w:sz w:val="19"/>
              </w:rPr>
              <w:t>64%</w:t>
            </w:r>
          </w:p>
        </w:tc>
        <w:tc>
          <w:tcPr>
            <w:tcW w:w="408" w:type="dxa"/>
            <w:gridSpan w:val="2"/>
          </w:tcPr>
          <w:p w14:paraId="1EB5196A" w14:textId="77777777" w:rsidR="001D48D8" w:rsidRDefault="001D48D8" w:rsidP="001D48D8">
            <w:pPr>
              <w:pStyle w:val="TableParagraph"/>
              <w:spacing w:before="126" w:line="192" w:lineRule="auto"/>
              <w:ind w:left="51"/>
              <w:rPr>
                <w:sz w:val="19"/>
              </w:rPr>
            </w:pPr>
            <w:r>
              <w:rPr>
                <w:color w:val="231F20"/>
                <w:sz w:val="19"/>
              </w:rPr>
              <w:t>75</w:t>
            </w:r>
          </w:p>
        </w:tc>
      </w:tr>
    </w:tbl>
    <w:p w14:paraId="2C9431F9" w14:textId="77777777" w:rsidR="001D48D8" w:rsidRPr="001D48D8" w:rsidRDefault="001D48D8" w:rsidP="001D48D8">
      <w:pPr>
        <w:pStyle w:val="BodyText"/>
        <w:spacing w:line="192" w:lineRule="auto"/>
        <w:rPr>
          <w:sz w:val="14"/>
          <w:szCs w:val="14"/>
        </w:rPr>
      </w:pPr>
    </w:p>
    <w:p w14:paraId="4C4DF93E" w14:textId="77777777" w:rsidR="00B335A5" w:rsidRDefault="001D48D8" w:rsidP="00B335A5">
      <w:pPr>
        <w:spacing w:line="192" w:lineRule="auto"/>
        <w:jc w:val="both"/>
        <w:rPr>
          <w:color w:val="231F20"/>
          <w:sz w:val="17"/>
          <w:szCs w:val="17"/>
        </w:rPr>
      </w:pPr>
      <w:r w:rsidRPr="00B335A5">
        <w:rPr>
          <w:rFonts w:ascii="Adobe Caslon Pro Bold"/>
          <w:i/>
          <w:color w:val="231F20"/>
          <w:sz w:val="17"/>
          <w:szCs w:val="17"/>
        </w:rPr>
        <w:t>Source:</w:t>
      </w:r>
      <w:r w:rsidR="00F3244B" w:rsidRPr="00B335A5">
        <w:rPr>
          <w:rFonts w:ascii="Adobe Caslon Pro Bold"/>
          <w:i/>
          <w:color w:val="231F20"/>
          <w:sz w:val="17"/>
          <w:szCs w:val="17"/>
        </w:rPr>
        <w:t xml:space="preserve"> </w:t>
      </w:r>
      <w:r w:rsidRPr="00B335A5">
        <w:rPr>
          <w:color w:val="231F20"/>
          <w:sz w:val="17"/>
          <w:szCs w:val="17"/>
        </w:rPr>
        <w:t>The calculation is based on the field survey statistics of the researcher, 2018</w:t>
      </w:r>
      <w:r w:rsidR="00B335A5">
        <w:rPr>
          <w:color w:val="231F20"/>
          <w:sz w:val="17"/>
          <w:szCs w:val="17"/>
        </w:rPr>
        <w:br w:type="page"/>
      </w:r>
    </w:p>
    <w:p w14:paraId="665FACEB" w14:textId="77777777" w:rsidR="001D48D8" w:rsidRPr="00EC7E6F" w:rsidRDefault="001D48D8" w:rsidP="001D48D8">
      <w:pPr>
        <w:spacing w:line="192" w:lineRule="auto"/>
        <w:ind w:right="15"/>
        <w:jc w:val="center"/>
        <w:rPr>
          <w:color w:val="231F20"/>
          <w:sz w:val="24"/>
          <w:szCs w:val="24"/>
        </w:rPr>
      </w:pPr>
      <w:r w:rsidRPr="00C13CCF">
        <w:rPr>
          <w:rFonts w:ascii="Adobe Caslon Pro Bold" w:hAnsi="Adobe Caslon Pro Bold"/>
          <w:color w:val="231F20"/>
          <w:sz w:val="24"/>
          <w:szCs w:val="24"/>
        </w:rPr>
        <w:lastRenderedPageBreak/>
        <w:t>Table 5.6:</w:t>
      </w:r>
      <w:r w:rsidR="00F3244B">
        <w:rPr>
          <w:rFonts w:ascii="Adobe Caslon Pro Bold" w:hAnsi="Adobe Caslon Pro Bold"/>
          <w:color w:val="231F20"/>
          <w:sz w:val="24"/>
          <w:szCs w:val="24"/>
        </w:rPr>
        <w:t xml:space="preserve"> </w:t>
      </w:r>
      <w:r w:rsidR="00FF6A3C">
        <w:rPr>
          <w:color w:val="231F20"/>
          <w:sz w:val="24"/>
          <w:szCs w:val="24"/>
        </w:rPr>
        <w:t xml:space="preserve">Borrowers’ perception in </w:t>
      </w:r>
      <w:r w:rsidRPr="00EC7E6F">
        <w:rPr>
          <w:color w:val="231F20"/>
          <w:sz w:val="24"/>
          <w:szCs w:val="24"/>
        </w:rPr>
        <w:t xml:space="preserve">percentage </w:t>
      </w:r>
      <w:r w:rsidR="00FF6A3C">
        <w:rPr>
          <w:color w:val="231F20"/>
          <w:sz w:val="24"/>
          <w:szCs w:val="24"/>
        </w:rPr>
        <w:t>(</w:t>
      </w:r>
      <w:r w:rsidRPr="00EC7E6F">
        <w:rPr>
          <w:color w:val="231F20"/>
          <w:sz w:val="24"/>
          <w:szCs w:val="24"/>
        </w:rPr>
        <w:t>%) on the determinants of non-performing loans (NPLs)</w:t>
      </w:r>
    </w:p>
    <w:p w14:paraId="7F7994B3" w14:textId="77777777" w:rsidR="001D48D8" w:rsidRPr="00EC7E6F" w:rsidRDefault="001D48D8" w:rsidP="001D48D8">
      <w:pPr>
        <w:spacing w:line="192" w:lineRule="auto"/>
        <w:ind w:right="15"/>
        <w:jc w:val="center"/>
        <w:rPr>
          <w:sz w:val="24"/>
          <w:szCs w:val="24"/>
        </w:rPr>
      </w:pPr>
    </w:p>
    <w:p w14:paraId="764A955A" w14:textId="77777777" w:rsidR="001D48D8" w:rsidRDefault="001D48D8" w:rsidP="00625E63">
      <w:pPr>
        <w:pStyle w:val="BodyText"/>
        <w:spacing w:after="39" w:line="192" w:lineRule="auto"/>
        <w:ind w:right="15"/>
        <w:jc w:val="both"/>
      </w:pPr>
      <w:r w:rsidRPr="00EC7E6F">
        <w:rPr>
          <w:color w:val="231F20"/>
          <w:sz w:val="24"/>
          <w:szCs w:val="24"/>
        </w:rPr>
        <w:t>1=strongly disagree, 2=disagree, 3=neutral, 4=agree, 5=strongly agree.</w:t>
      </w:r>
    </w:p>
    <w:tbl>
      <w:tblPr>
        <w:tblW w:w="5784" w:type="dxa"/>
        <w:tblInd w:w="-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81"/>
        <w:gridCol w:w="2417"/>
        <w:gridCol w:w="9"/>
        <w:gridCol w:w="503"/>
        <w:gridCol w:w="9"/>
        <w:gridCol w:w="454"/>
        <w:gridCol w:w="512"/>
        <w:gridCol w:w="512"/>
        <w:gridCol w:w="534"/>
        <w:gridCol w:w="453"/>
      </w:tblGrid>
      <w:tr w:rsidR="001D48D8" w14:paraId="6B2A80A5" w14:textId="77777777" w:rsidTr="00F3244B">
        <w:trPr>
          <w:trHeight w:val="267"/>
        </w:trPr>
        <w:tc>
          <w:tcPr>
            <w:tcW w:w="381" w:type="dxa"/>
            <w:tcBorders>
              <w:left w:val="single" w:sz="4" w:space="0" w:color="231F20"/>
              <w:bottom w:val="single" w:sz="4" w:space="0" w:color="231F20"/>
              <w:right w:val="single" w:sz="4" w:space="0" w:color="231F20"/>
            </w:tcBorders>
          </w:tcPr>
          <w:p w14:paraId="2650A77E" w14:textId="77777777" w:rsidR="001D48D8" w:rsidRDefault="001D48D8" w:rsidP="001D48D8">
            <w:pPr>
              <w:pStyle w:val="TableParagraph"/>
              <w:spacing w:line="192" w:lineRule="auto"/>
              <w:rPr>
                <w:rFonts w:ascii="Times New Roman"/>
                <w:sz w:val="18"/>
              </w:rPr>
            </w:pPr>
          </w:p>
        </w:tc>
        <w:tc>
          <w:tcPr>
            <w:tcW w:w="2426" w:type="dxa"/>
            <w:gridSpan w:val="2"/>
            <w:tcBorders>
              <w:left w:val="single" w:sz="4" w:space="0" w:color="231F20"/>
              <w:bottom w:val="single" w:sz="4" w:space="0" w:color="231F20"/>
              <w:right w:val="single" w:sz="4" w:space="0" w:color="231F20"/>
            </w:tcBorders>
          </w:tcPr>
          <w:p w14:paraId="7F3641BF" w14:textId="77777777" w:rsidR="001D48D8" w:rsidRDefault="001D48D8" w:rsidP="001D48D8">
            <w:pPr>
              <w:pStyle w:val="TableParagraph"/>
              <w:spacing w:line="192" w:lineRule="auto"/>
              <w:rPr>
                <w:rFonts w:ascii="Times New Roman"/>
                <w:sz w:val="18"/>
              </w:rPr>
            </w:pPr>
          </w:p>
        </w:tc>
        <w:tc>
          <w:tcPr>
            <w:tcW w:w="2524" w:type="dxa"/>
            <w:gridSpan w:val="6"/>
            <w:tcBorders>
              <w:left w:val="single" w:sz="4" w:space="0" w:color="231F20"/>
              <w:bottom w:val="single" w:sz="4" w:space="0" w:color="231F20"/>
              <w:right w:val="single" w:sz="4" w:space="0" w:color="231F20"/>
            </w:tcBorders>
          </w:tcPr>
          <w:p w14:paraId="5F852655" w14:textId="77777777" w:rsidR="001D48D8" w:rsidRPr="00C13CCF" w:rsidRDefault="001D48D8" w:rsidP="002531D8">
            <w:pPr>
              <w:pStyle w:val="TableParagraph"/>
              <w:spacing w:before="12" w:line="192" w:lineRule="auto"/>
              <w:ind w:left="259"/>
              <w:rPr>
                <w:rFonts w:ascii="Adobe Caslon Pro Bold"/>
                <w:sz w:val="19"/>
              </w:rPr>
            </w:pPr>
            <w:r w:rsidRPr="00C13CCF">
              <w:rPr>
                <w:rFonts w:ascii="Adobe Caslon Pro Bold"/>
                <w:color w:val="231F20"/>
                <w:sz w:val="19"/>
              </w:rPr>
              <w:t>Scale and its percentage (%)</w:t>
            </w:r>
          </w:p>
        </w:tc>
        <w:tc>
          <w:tcPr>
            <w:tcW w:w="453" w:type="dxa"/>
            <w:tcBorders>
              <w:left w:val="single" w:sz="4" w:space="0" w:color="231F20"/>
              <w:bottom w:val="single" w:sz="4" w:space="0" w:color="231F20"/>
              <w:right w:val="single" w:sz="4" w:space="0" w:color="231F20"/>
            </w:tcBorders>
          </w:tcPr>
          <w:p w14:paraId="121C8517" w14:textId="77777777" w:rsidR="001D48D8" w:rsidRDefault="001D48D8" w:rsidP="001D48D8">
            <w:pPr>
              <w:pStyle w:val="TableParagraph"/>
              <w:spacing w:line="192" w:lineRule="auto"/>
              <w:rPr>
                <w:rFonts w:ascii="Times New Roman"/>
                <w:sz w:val="18"/>
              </w:rPr>
            </w:pPr>
          </w:p>
        </w:tc>
      </w:tr>
      <w:tr w:rsidR="001D48D8" w14:paraId="04D921F6" w14:textId="77777777" w:rsidTr="00F3244B">
        <w:trPr>
          <w:trHeight w:val="230"/>
        </w:trPr>
        <w:tc>
          <w:tcPr>
            <w:tcW w:w="381" w:type="dxa"/>
            <w:tcBorders>
              <w:top w:val="single" w:sz="4" w:space="0" w:color="231F20"/>
              <w:left w:val="single" w:sz="4" w:space="0" w:color="231F20"/>
              <w:bottom w:val="single" w:sz="4" w:space="0" w:color="231F20"/>
              <w:right w:val="single" w:sz="4" w:space="0" w:color="231F20"/>
            </w:tcBorders>
          </w:tcPr>
          <w:p w14:paraId="58962A1C" w14:textId="77777777" w:rsidR="001D48D8" w:rsidRDefault="001D48D8" w:rsidP="001D48D8">
            <w:pPr>
              <w:pStyle w:val="TableParagraph"/>
              <w:spacing w:line="192" w:lineRule="auto"/>
              <w:rPr>
                <w:rFonts w:ascii="Times New Roman"/>
                <w:sz w:val="18"/>
              </w:rPr>
            </w:pPr>
          </w:p>
        </w:tc>
        <w:tc>
          <w:tcPr>
            <w:tcW w:w="2426" w:type="dxa"/>
            <w:gridSpan w:val="2"/>
            <w:tcBorders>
              <w:top w:val="single" w:sz="4" w:space="0" w:color="231F20"/>
              <w:left w:val="single" w:sz="4" w:space="0" w:color="231F20"/>
              <w:bottom w:val="single" w:sz="4" w:space="0" w:color="231F20"/>
              <w:right w:val="single" w:sz="4" w:space="0" w:color="231F20"/>
            </w:tcBorders>
          </w:tcPr>
          <w:p w14:paraId="13DA4ADE" w14:textId="77777777" w:rsidR="001D48D8" w:rsidRDefault="001D48D8" w:rsidP="001D48D8">
            <w:pPr>
              <w:pStyle w:val="TableParagraph"/>
              <w:spacing w:line="192" w:lineRule="auto"/>
              <w:rPr>
                <w:rFonts w:ascii="Times New Roman"/>
                <w:sz w:val="18"/>
              </w:rPr>
            </w:pPr>
          </w:p>
        </w:tc>
        <w:tc>
          <w:tcPr>
            <w:tcW w:w="512" w:type="dxa"/>
            <w:gridSpan w:val="2"/>
            <w:tcBorders>
              <w:top w:val="single" w:sz="4" w:space="0" w:color="231F20"/>
              <w:left w:val="single" w:sz="4" w:space="0" w:color="231F20"/>
              <w:bottom w:val="single" w:sz="4" w:space="0" w:color="231F20"/>
              <w:right w:val="single" w:sz="4" w:space="0" w:color="231F20"/>
            </w:tcBorders>
          </w:tcPr>
          <w:p w14:paraId="3876E032" w14:textId="77777777" w:rsidR="001D48D8" w:rsidRPr="00C13CCF" w:rsidRDefault="001D48D8" w:rsidP="001D48D8">
            <w:pPr>
              <w:pStyle w:val="TableParagraph"/>
              <w:spacing w:before="12" w:line="192" w:lineRule="auto"/>
              <w:ind w:left="10"/>
              <w:jc w:val="center"/>
              <w:rPr>
                <w:rFonts w:ascii="Adobe Caslon Pro Bold"/>
                <w:sz w:val="19"/>
              </w:rPr>
            </w:pPr>
            <w:r w:rsidRPr="00C13CCF">
              <w:rPr>
                <w:rFonts w:ascii="Adobe Caslon Pro Bold"/>
                <w:color w:val="231F20"/>
                <w:sz w:val="19"/>
              </w:rPr>
              <w:t>1</w:t>
            </w:r>
          </w:p>
        </w:tc>
        <w:tc>
          <w:tcPr>
            <w:tcW w:w="454" w:type="dxa"/>
            <w:tcBorders>
              <w:top w:val="single" w:sz="4" w:space="0" w:color="231F20"/>
              <w:left w:val="single" w:sz="4" w:space="0" w:color="231F20"/>
              <w:bottom w:val="single" w:sz="4" w:space="0" w:color="231F20"/>
              <w:right w:val="single" w:sz="4" w:space="0" w:color="231F20"/>
            </w:tcBorders>
          </w:tcPr>
          <w:p w14:paraId="4383A4D2" w14:textId="77777777" w:rsidR="001D48D8" w:rsidRPr="00C13CCF" w:rsidRDefault="001D48D8" w:rsidP="001D48D8">
            <w:pPr>
              <w:pStyle w:val="TableParagraph"/>
              <w:spacing w:before="12" w:line="192" w:lineRule="auto"/>
              <w:ind w:left="10"/>
              <w:jc w:val="center"/>
              <w:rPr>
                <w:rFonts w:ascii="Adobe Caslon Pro Bold"/>
                <w:sz w:val="19"/>
              </w:rPr>
            </w:pPr>
            <w:r w:rsidRPr="00C13CCF">
              <w:rPr>
                <w:rFonts w:ascii="Adobe Caslon Pro Bold"/>
                <w:color w:val="231F20"/>
                <w:sz w:val="19"/>
              </w:rPr>
              <w:t>2</w:t>
            </w:r>
          </w:p>
        </w:tc>
        <w:tc>
          <w:tcPr>
            <w:tcW w:w="512" w:type="dxa"/>
            <w:tcBorders>
              <w:top w:val="single" w:sz="4" w:space="0" w:color="231F20"/>
              <w:left w:val="single" w:sz="4" w:space="0" w:color="231F20"/>
              <w:bottom w:val="single" w:sz="4" w:space="0" w:color="231F20"/>
              <w:right w:val="single" w:sz="4" w:space="0" w:color="231F20"/>
            </w:tcBorders>
          </w:tcPr>
          <w:p w14:paraId="2C56F125" w14:textId="77777777" w:rsidR="001D48D8" w:rsidRPr="00C13CCF" w:rsidRDefault="001D48D8" w:rsidP="001D48D8">
            <w:pPr>
              <w:pStyle w:val="TableParagraph"/>
              <w:spacing w:before="12" w:line="192" w:lineRule="auto"/>
              <w:ind w:left="10"/>
              <w:jc w:val="center"/>
              <w:rPr>
                <w:rFonts w:ascii="Adobe Caslon Pro Bold"/>
                <w:sz w:val="19"/>
              </w:rPr>
            </w:pPr>
            <w:r w:rsidRPr="00C13CCF">
              <w:rPr>
                <w:rFonts w:ascii="Adobe Caslon Pro Bold"/>
                <w:color w:val="231F20"/>
                <w:sz w:val="19"/>
              </w:rPr>
              <w:t>3</w:t>
            </w:r>
          </w:p>
        </w:tc>
        <w:tc>
          <w:tcPr>
            <w:tcW w:w="512" w:type="dxa"/>
            <w:tcBorders>
              <w:top w:val="single" w:sz="4" w:space="0" w:color="231F20"/>
              <w:left w:val="single" w:sz="4" w:space="0" w:color="231F20"/>
              <w:bottom w:val="single" w:sz="4" w:space="0" w:color="231F20"/>
              <w:right w:val="single" w:sz="4" w:space="0" w:color="231F20"/>
            </w:tcBorders>
          </w:tcPr>
          <w:p w14:paraId="1E6DDEA7" w14:textId="77777777" w:rsidR="001D48D8" w:rsidRPr="00C13CCF" w:rsidRDefault="001D48D8" w:rsidP="001D48D8">
            <w:pPr>
              <w:pStyle w:val="TableParagraph"/>
              <w:spacing w:before="12" w:line="192" w:lineRule="auto"/>
              <w:ind w:left="9"/>
              <w:jc w:val="center"/>
              <w:rPr>
                <w:rFonts w:ascii="Adobe Caslon Pro Bold"/>
                <w:sz w:val="19"/>
              </w:rPr>
            </w:pPr>
            <w:r w:rsidRPr="00C13CCF">
              <w:rPr>
                <w:rFonts w:ascii="Adobe Caslon Pro Bold"/>
                <w:color w:val="231F20"/>
                <w:sz w:val="19"/>
              </w:rPr>
              <w:t>4</w:t>
            </w:r>
          </w:p>
        </w:tc>
        <w:tc>
          <w:tcPr>
            <w:tcW w:w="533" w:type="dxa"/>
            <w:tcBorders>
              <w:top w:val="single" w:sz="4" w:space="0" w:color="231F20"/>
              <w:left w:val="single" w:sz="4" w:space="0" w:color="231F20"/>
              <w:bottom w:val="single" w:sz="4" w:space="0" w:color="231F20"/>
              <w:right w:val="single" w:sz="4" w:space="0" w:color="231F20"/>
            </w:tcBorders>
          </w:tcPr>
          <w:p w14:paraId="780367B5" w14:textId="77777777" w:rsidR="001D48D8" w:rsidRPr="00C13CCF" w:rsidRDefault="001D48D8" w:rsidP="001D48D8">
            <w:pPr>
              <w:pStyle w:val="TableParagraph"/>
              <w:spacing w:before="12" w:line="192" w:lineRule="auto"/>
              <w:ind w:left="9"/>
              <w:jc w:val="center"/>
              <w:rPr>
                <w:rFonts w:ascii="Adobe Caslon Pro Bold"/>
                <w:sz w:val="19"/>
              </w:rPr>
            </w:pPr>
            <w:r w:rsidRPr="00C13CCF">
              <w:rPr>
                <w:rFonts w:ascii="Adobe Caslon Pro Bold"/>
                <w:color w:val="231F20"/>
                <w:sz w:val="19"/>
              </w:rPr>
              <w:t>5</w:t>
            </w:r>
          </w:p>
        </w:tc>
        <w:tc>
          <w:tcPr>
            <w:tcW w:w="453" w:type="dxa"/>
            <w:tcBorders>
              <w:top w:val="single" w:sz="4" w:space="0" w:color="231F20"/>
              <w:left w:val="single" w:sz="4" w:space="0" w:color="231F20"/>
              <w:bottom w:val="single" w:sz="4" w:space="0" w:color="231F20"/>
              <w:right w:val="single" w:sz="4" w:space="0" w:color="231F20"/>
            </w:tcBorders>
          </w:tcPr>
          <w:p w14:paraId="35AE900D" w14:textId="77777777" w:rsidR="001D48D8" w:rsidRDefault="001D48D8" w:rsidP="001D48D8">
            <w:pPr>
              <w:pStyle w:val="TableParagraph"/>
              <w:spacing w:line="192" w:lineRule="auto"/>
              <w:rPr>
                <w:rFonts w:ascii="Times New Roman"/>
                <w:sz w:val="18"/>
              </w:rPr>
            </w:pPr>
          </w:p>
        </w:tc>
      </w:tr>
      <w:tr w:rsidR="001D48D8" w14:paraId="41184938" w14:textId="77777777" w:rsidTr="00F3244B">
        <w:trPr>
          <w:trHeight w:val="230"/>
        </w:trPr>
        <w:tc>
          <w:tcPr>
            <w:tcW w:w="381" w:type="dxa"/>
            <w:tcBorders>
              <w:top w:val="single" w:sz="4" w:space="0" w:color="231F20"/>
              <w:left w:val="single" w:sz="4" w:space="0" w:color="231F20"/>
              <w:bottom w:val="single" w:sz="4" w:space="0" w:color="231F20"/>
              <w:right w:val="single" w:sz="4" w:space="0" w:color="231F20"/>
            </w:tcBorders>
          </w:tcPr>
          <w:p w14:paraId="18F888AD" w14:textId="77777777" w:rsidR="001D48D8" w:rsidRDefault="001D48D8" w:rsidP="001D48D8">
            <w:pPr>
              <w:pStyle w:val="TableParagraph"/>
              <w:spacing w:before="12" w:line="192" w:lineRule="auto"/>
              <w:ind w:left="56"/>
              <w:rPr>
                <w:sz w:val="19"/>
              </w:rPr>
            </w:pPr>
            <w:r>
              <w:rPr>
                <w:color w:val="231F20"/>
                <w:sz w:val="19"/>
              </w:rPr>
              <w:t>1</w:t>
            </w:r>
          </w:p>
        </w:tc>
        <w:tc>
          <w:tcPr>
            <w:tcW w:w="2426" w:type="dxa"/>
            <w:gridSpan w:val="2"/>
            <w:tcBorders>
              <w:top w:val="single" w:sz="4" w:space="0" w:color="231F20"/>
              <w:left w:val="single" w:sz="4" w:space="0" w:color="231F20"/>
              <w:bottom w:val="single" w:sz="4" w:space="0" w:color="231F20"/>
              <w:right w:val="single" w:sz="4" w:space="0" w:color="231F20"/>
            </w:tcBorders>
          </w:tcPr>
          <w:p w14:paraId="11A01211" w14:textId="77777777" w:rsidR="001D48D8" w:rsidRDefault="001D48D8" w:rsidP="001D48D8">
            <w:pPr>
              <w:pStyle w:val="TableParagraph"/>
              <w:spacing w:before="12" w:line="192" w:lineRule="auto"/>
              <w:ind w:left="57"/>
              <w:rPr>
                <w:sz w:val="19"/>
              </w:rPr>
            </w:pPr>
            <w:r>
              <w:rPr>
                <w:color w:val="231F20"/>
                <w:sz w:val="19"/>
              </w:rPr>
              <w:t>NPL is critical in Bangladesh</w:t>
            </w:r>
          </w:p>
        </w:tc>
        <w:tc>
          <w:tcPr>
            <w:tcW w:w="512" w:type="dxa"/>
            <w:gridSpan w:val="2"/>
            <w:tcBorders>
              <w:top w:val="single" w:sz="4" w:space="0" w:color="231F20"/>
              <w:left w:val="single" w:sz="4" w:space="0" w:color="231F20"/>
              <w:bottom w:val="single" w:sz="4" w:space="0" w:color="231F20"/>
              <w:right w:val="single" w:sz="4" w:space="0" w:color="231F20"/>
            </w:tcBorders>
          </w:tcPr>
          <w:p w14:paraId="44E1D903" w14:textId="77777777" w:rsidR="001D48D8" w:rsidRDefault="001D48D8" w:rsidP="001D48D8">
            <w:pPr>
              <w:pStyle w:val="TableParagraph"/>
              <w:spacing w:before="12" w:line="192" w:lineRule="auto"/>
              <w:ind w:left="96" w:right="86"/>
              <w:jc w:val="center"/>
              <w:rPr>
                <w:sz w:val="19"/>
              </w:rPr>
            </w:pPr>
            <w:r>
              <w:rPr>
                <w:color w:val="231F20"/>
                <w:sz w:val="19"/>
              </w:rPr>
              <w:t>0%</w:t>
            </w:r>
          </w:p>
        </w:tc>
        <w:tc>
          <w:tcPr>
            <w:tcW w:w="454" w:type="dxa"/>
            <w:tcBorders>
              <w:top w:val="single" w:sz="4" w:space="0" w:color="231F20"/>
              <w:left w:val="single" w:sz="4" w:space="0" w:color="231F20"/>
              <w:bottom w:val="single" w:sz="4" w:space="0" w:color="231F20"/>
              <w:right w:val="single" w:sz="4" w:space="0" w:color="231F20"/>
            </w:tcBorders>
          </w:tcPr>
          <w:p w14:paraId="274F22D4" w14:textId="77777777" w:rsidR="001D48D8" w:rsidRDefault="001D48D8" w:rsidP="001D48D8">
            <w:pPr>
              <w:pStyle w:val="TableParagraph"/>
              <w:spacing w:before="12" w:line="192" w:lineRule="auto"/>
              <w:ind w:left="96" w:right="86"/>
              <w:jc w:val="center"/>
              <w:rPr>
                <w:sz w:val="19"/>
              </w:rPr>
            </w:pPr>
            <w:r>
              <w:rPr>
                <w:color w:val="231F20"/>
                <w:sz w:val="19"/>
              </w:rPr>
              <w:t>8%</w:t>
            </w:r>
          </w:p>
        </w:tc>
        <w:tc>
          <w:tcPr>
            <w:tcW w:w="512" w:type="dxa"/>
            <w:tcBorders>
              <w:top w:val="single" w:sz="4" w:space="0" w:color="231F20"/>
              <w:left w:val="single" w:sz="4" w:space="0" w:color="231F20"/>
              <w:bottom w:val="single" w:sz="4" w:space="0" w:color="231F20"/>
              <w:right w:val="single" w:sz="4" w:space="0" w:color="231F20"/>
            </w:tcBorders>
          </w:tcPr>
          <w:p w14:paraId="21F7F795" w14:textId="77777777" w:rsidR="001D48D8" w:rsidRDefault="001D48D8" w:rsidP="001D48D8">
            <w:pPr>
              <w:pStyle w:val="TableParagraph"/>
              <w:spacing w:before="12" w:line="192" w:lineRule="auto"/>
              <w:ind w:right="105"/>
              <w:jc w:val="right"/>
              <w:rPr>
                <w:sz w:val="19"/>
              </w:rPr>
            </w:pPr>
            <w:r>
              <w:rPr>
                <w:color w:val="231F20"/>
                <w:sz w:val="19"/>
              </w:rPr>
              <w:t>16%</w:t>
            </w:r>
          </w:p>
        </w:tc>
        <w:tc>
          <w:tcPr>
            <w:tcW w:w="512" w:type="dxa"/>
            <w:tcBorders>
              <w:top w:val="single" w:sz="4" w:space="0" w:color="231F20"/>
              <w:left w:val="single" w:sz="4" w:space="0" w:color="231F20"/>
              <w:bottom w:val="single" w:sz="4" w:space="0" w:color="231F20"/>
              <w:right w:val="single" w:sz="4" w:space="0" w:color="231F20"/>
            </w:tcBorders>
          </w:tcPr>
          <w:p w14:paraId="40E1DD6E" w14:textId="77777777" w:rsidR="001D48D8" w:rsidRDefault="001D48D8" w:rsidP="00924F46">
            <w:pPr>
              <w:pStyle w:val="TableParagraph"/>
              <w:spacing w:before="12" w:line="192" w:lineRule="auto"/>
              <w:ind w:left="96" w:right="57"/>
              <w:jc w:val="center"/>
              <w:rPr>
                <w:sz w:val="19"/>
              </w:rPr>
            </w:pPr>
            <w:r>
              <w:rPr>
                <w:color w:val="231F20"/>
                <w:sz w:val="19"/>
              </w:rPr>
              <w:t>40%</w:t>
            </w:r>
          </w:p>
        </w:tc>
        <w:tc>
          <w:tcPr>
            <w:tcW w:w="533" w:type="dxa"/>
            <w:tcBorders>
              <w:top w:val="single" w:sz="4" w:space="0" w:color="231F20"/>
              <w:left w:val="single" w:sz="4" w:space="0" w:color="231F20"/>
              <w:bottom w:val="single" w:sz="4" w:space="0" w:color="231F20"/>
              <w:right w:val="single" w:sz="4" w:space="0" w:color="231F20"/>
            </w:tcBorders>
          </w:tcPr>
          <w:p w14:paraId="33F897AF" w14:textId="77777777" w:rsidR="001D48D8" w:rsidRDefault="001D48D8" w:rsidP="00924F46">
            <w:pPr>
              <w:pStyle w:val="TableParagraph"/>
              <w:spacing w:before="12" w:line="192" w:lineRule="auto"/>
              <w:ind w:left="96"/>
              <w:jc w:val="center"/>
              <w:rPr>
                <w:sz w:val="19"/>
              </w:rPr>
            </w:pPr>
            <w:r>
              <w:rPr>
                <w:color w:val="231F20"/>
                <w:sz w:val="19"/>
              </w:rPr>
              <w:t>36%</w:t>
            </w:r>
          </w:p>
        </w:tc>
        <w:tc>
          <w:tcPr>
            <w:tcW w:w="453" w:type="dxa"/>
            <w:tcBorders>
              <w:top w:val="single" w:sz="4" w:space="0" w:color="231F20"/>
              <w:left w:val="single" w:sz="4" w:space="0" w:color="231F20"/>
              <w:bottom w:val="single" w:sz="4" w:space="0" w:color="231F20"/>
              <w:right w:val="single" w:sz="4" w:space="0" w:color="231F20"/>
            </w:tcBorders>
          </w:tcPr>
          <w:p w14:paraId="62DFDC6E" w14:textId="77777777" w:rsidR="001D48D8" w:rsidRDefault="001D48D8" w:rsidP="001D48D8">
            <w:pPr>
              <w:pStyle w:val="TableParagraph"/>
              <w:spacing w:before="12" w:line="192" w:lineRule="auto"/>
              <w:ind w:left="96" w:right="87"/>
              <w:jc w:val="center"/>
              <w:rPr>
                <w:sz w:val="19"/>
              </w:rPr>
            </w:pPr>
            <w:r>
              <w:rPr>
                <w:color w:val="231F20"/>
                <w:sz w:val="19"/>
              </w:rPr>
              <w:t>25</w:t>
            </w:r>
          </w:p>
        </w:tc>
      </w:tr>
      <w:tr w:rsidR="001D48D8" w14:paraId="11E3911F" w14:textId="77777777" w:rsidTr="00F3244B">
        <w:trPr>
          <w:trHeight w:val="515"/>
        </w:trPr>
        <w:tc>
          <w:tcPr>
            <w:tcW w:w="381" w:type="dxa"/>
            <w:tcBorders>
              <w:top w:val="single" w:sz="4" w:space="0" w:color="231F20"/>
              <w:left w:val="single" w:sz="4" w:space="0" w:color="231F20"/>
              <w:bottom w:val="single" w:sz="4" w:space="0" w:color="231F20"/>
              <w:right w:val="single" w:sz="4" w:space="0" w:color="231F20"/>
            </w:tcBorders>
          </w:tcPr>
          <w:p w14:paraId="5BBDBA57" w14:textId="77777777" w:rsidR="001D48D8" w:rsidRDefault="001D48D8" w:rsidP="001D48D8">
            <w:pPr>
              <w:pStyle w:val="TableParagraph"/>
              <w:spacing w:before="12" w:line="192" w:lineRule="auto"/>
              <w:ind w:left="56"/>
              <w:rPr>
                <w:sz w:val="19"/>
              </w:rPr>
            </w:pPr>
            <w:r>
              <w:rPr>
                <w:color w:val="231F20"/>
                <w:sz w:val="19"/>
              </w:rPr>
              <w:t>2</w:t>
            </w:r>
          </w:p>
        </w:tc>
        <w:tc>
          <w:tcPr>
            <w:tcW w:w="2426" w:type="dxa"/>
            <w:gridSpan w:val="2"/>
            <w:tcBorders>
              <w:top w:val="single" w:sz="4" w:space="0" w:color="231F20"/>
              <w:left w:val="single" w:sz="4" w:space="0" w:color="231F20"/>
              <w:bottom w:val="single" w:sz="4" w:space="0" w:color="231F20"/>
              <w:right w:val="single" w:sz="4" w:space="0" w:color="231F20"/>
            </w:tcBorders>
          </w:tcPr>
          <w:p w14:paraId="18A28302" w14:textId="77777777" w:rsidR="001D48D8" w:rsidRDefault="001D48D8" w:rsidP="00252FF8">
            <w:pPr>
              <w:pStyle w:val="TableParagraph"/>
              <w:spacing w:before="12" w:line="192" w:lineRule="auto"/>
              <w:ind w:left="57" w:right="96"/>
              <w:jc w:val="both"/>
              <w:rPr>
                <w:sz w:val="19"/>
              </w:rPr>
            </w:pPr>
            <w:r>
              <w:rPr>
                <w:color w:val="231F20"/>
                <w:sz w:val="19"/>
              </w:rPr>
              <w:t>High energy crisis increases</w:t>
            </w:r>
            <w:r w:rsidR="00B034DB">
              <w:rPr>
                <w:color w:val="231F20"/>
                <w:sz w:val="19"/>
              </w:rPr>
              <w:t xml:space="preserve"> </w:t>
            </w:r>
            <w:r>
              <w:rPr>
                <w:color w:val="231F20"/>
                <w:sz w:val="19"/>
              </w:rPr>
              <w:t>NPLs</w:t>
            </w:r>
          </w:p>
        </w:tc>
        <w:tc>
          <w:tcPr>
            <w:tcW w:w="512" w:type="dxa"/>
            <w:gridSpan w:val="2"/>
            <w:tcBorders>
              <w:top w:val="single" w:sz="4" w:space="0" w:color="231F20"/>
              <w:left w:val="single" w:sz="4" w:space="0" w:color="231F20"/>
              <w:bottom w:val="single" w:sz="4" w:space="0" w:color="231F20"/>
              <w:right w:val="single" w:sz="4" w:space="0" w:color="231F20"/>
            </w:tcBorders>
          </w:tcPr>
          <w:p w14:paraId="2D88B0AE" w14:textId="77777777" w:rsidR="001D48D8" w:rsidRDefault="001D48D8" w:rsidP="001D48D8">
            <w:pPr>
              <w:pStyle w:val="TableParagraph"/>
              <w:spacing w:before="12" w:line="192" w:lineRule="auto"/>
              <w:ind w:left="96" w:right="86"/>
              <w:jc w:val="center"/>
              <w:rPr>
                <w:sz w:val="19"/>
              </w:rPr>
            </w:pPr>
            <w:r>
              <w:rPr>
                <w:color w:val="231F20"/>
                <w:sz w:val="19"/>
              </w:rPr>
              <w:t>0%</w:t>
            </w:r>
          </w:p>
        </w:tc>
        <w:tc>
          <w:tcPr>
            <w:tcW w:w="454" w:type="dxa"/>
            <w:tcBorders>
              <w:top w:val="single" w:sz="4" w:space="0" w:color="231F20"/>
              <w:left w:val="single" w:sz="4" w:space="0" w:color="231F20"/>
              <w:bottom w:val="single" w:sz="4" w:space="0" w:color="231F20"/>
              <w:right w:val="single" w:sz="4" w:space="0" w:color="231F20"/>
            </w:tcBorders>
          </w:tcPr>
          <w:p w14:paraId="6FEECB97" w14:textId="77777777" w:rsidR="001D48D8" w:rsidRDefault="001D48D8" w:rsidP="00924F46">
            <w:pPr>
              <w:pStyle w:val="TableParagraph"/>
              <w:spacing w:before="12" w:line="192" w:lineRule="auto"/>
              <w:ind w:left="96"/>
              <w:jc w:val="center"/>
              <w:rPr>
                <w:sz w:val="19"/>
              </w:rPr>
            </w:pPr>
            <w:r>
              <w:rPr>
                <w:color w:val="231F20"/>
                <w:sz w:val="19"/>
              </w:rPr>
              <w:t>12%</w:t>
            </w:r>
          </w:p>
        </w:tc>
        <w:tc>
          <w:tcPr>
            <w:tcW w:w="512" w:type="dxa"/>
            <w:tcBorders>
              <w:top w:val="single" w:sz="4" w:space="0" w:color="231F20"/>
              <w:left w:val="single" w:sz="4" w:space="0" w:color="231F20"/>
              <w:bottom w:val="single" w:sz="4" w:space="0" w:color="231F20"/>
              <w:right w:val="single" w:sz="4" w:space="0" w:color="231F20"/>
            </w:tcBorders>
          </w:tcPr>
          <w:p w14:paraId="37054B87" w14:textId="77777777" w:rsidR="001D48D8" w:rsidRDefault="001D48D8" w:rsidP="001D48D8">
            <w:pPr>
              <w:pStyle w:val="TableParagraph"/>
              <w:spacing w:before="12" w:line="192" w:lineRule="auto"/>
              <w:ind w:right="105"/>
              <w:jc w:val="right"/>
              <w:rPr>
                <w:sz w:val="19"/>
              </w:rPr>
            </w:pPr>
            <w:r>
              <w:rPr>
                <w:color w:val="231F20"/>
                <w:sz w:val="19"/>
              </w:rPr>
              <w:t>16%</w:t>
            </w:r>
          </w:p>
        </w:tc>
        <w:tc>
          <w:tcPr>
            <w:tcW w:w="512" w:type="dxa"/>
            <w:tcBorders>
              <w:top w:val="single" w:sz="4" w:space="0" w:color="231F20"/>
              <w:left w:val="single" w:sz="4" w:space="0" w:color="231F20"/>
              <w:bottom w:val="single" w:sz="4" w:space="0" w:color="231F20"/>
              <w:right w:val="single" w:sz="4" w:space="0" w:color="231F20"/>
            </w:tcBorders>
          </w:tcPr>
          <w:p w14:paraId="612F54A1" w14:textId="77777777" w:rsidR="001D48D8" w:rsidRDefault="001D48D8" w:rsidP="00924F46">
            <w:pPr>
              <w:pStyle w:val="TableParagraph"/>
              <w:spacing w:before="12" w:line="192" w:lineRule="auto"/>
              <w:ind w:left="96" w:right="57"/>
              <w:jc w:val="center"/>
              <w:rPr>
                <w:sz w:val="19"/>
              </w:rPr>
            </w:pPr>
            <w:r>
              <w:rPr>
                <w:color w:val="231F20"/>
                <w:sz w:val="19"/>
              </w:rPr>
              <w:t>64%</w:t>
            </w:r>
          </w:p>
        </w:tc>
        <w:tc>
          <w:tcPr>
            <w:tcW w:w="533" w:type="dxa"/>
            <w:tcBorders>
              <w:top w:val="single" w:sz="4" w:space="0" w:color="231F20"/>
              <w:left w:val="single" w:sz="4" w:space="0" w:color="231F20"/>
              <w:bottom w:val="single" w:sz="4" w:space="0" w:color="231F20"/>
              <w:right w:val="single" w:sz="4" w:space="0" w:color="231F20"/>
            </w:tcBorders>
          </w:tcPr>
          <w:p w14:paraId="6FCE957A" w14:textId="77777777" w:rsidR="001D48D8" w:rsidRDefault="001D48D8" w:rsidP="001D48D8">
            <w:pPr>
              <w:pStyle w:val="TableParagraph"/>
              <w:spacing w:before="12" w:line="192" w:lineRule="auto"/>
              <w:ind w:left="96" w:right="87"/>
              <w:jc w:val="center"/>
              <w:rPr>
                <w:sz w:val="19"/>
              </w:rPr>
            </w:pPr>
            <w:r>
              <w:rPr>
                <w:color w:val="231F20"/>
                <w:sz w:val="19"/>
              </w:rPr>
              <w:t>8%</w:t>
            </w:r>
          </w:p>
        </w:tc>
        <w:tc>
          <w:tcPr>
            <w:tcW w:w="453" w:type="dxa"/>
            <w:tcBorders>
              <w:top w:val="single" w:sz="4" w:space="0" w:color="231F20"/>
              <w:left w:val="single" w:sz="4" w:space="0" w:color="231F20"/>
              <w:bottom w:val="single" w:sz="4" w:space="0" w:color="231F20"/>
              <w:right w:val="single" w:sz="4" w:space="0" w:color="231F20"/>
            </w:tcBorders>
          </w:tcPr>
          <w:p w14:paraId="63496639" w14:textId="77777777" w:rsidR="001D48D8" w:rsidRDefault="001D48D8" w:rsidP="001D48D8">
            <w:pPr>
              <w:pStyle w:val="TableParagraph"/>
              <w:spacing w:before="12" w:line="192" w:lineRule="auto"/>
              <w:ind w:left="96" w:right="87"/>
              <w:jc w:val="center"/>
              <w:rPr>
                <w:sz w:val="19"/>
              </w:rPr>
            </w:pPr>
            <w:r>
              <w:rPr>
                <w:color w:val="231F20"/>
                <w:sz w:val="19"/>
              </w:rPr>
              <w:t>25</w:t>
            </w:r>
          </w:p>
        </w:tc>
      </w:tr>
      <w:tr w:rsidR="001D48D8" w14:paraId="1D824501" w14:textId="77777777" w:rsidTr="00F3244B">
        <w:trPr>
          <w:trHeight w:val="478"/>
        </w:trPr>
        <w:tc>
          <w:tcPr>
            <w:tcW w:w="381" w:type="dxa"/>
            <w:tcBorders>
              <w:top w:val="single" w:sz="4" w:space="0" w:color="231F20"/>
              <w:left w:val="single" w:sz="4" w:space="0" w:color="231F20"/>
              <w:bottom w:val="single" w:sz="4" w:space="0" w:color="231F20"/>
              <w:right w:val="single" w:sz="4" w:space="0" w:color="231F20"/>
            </w:tcBorders>
          </w:tcPr>
          <w:p w14:paraId="624301C4" w14:textId="77777777" w:rsidR="001D48D8" w:rsidRDefault="001D48D8" w:rsidP="001D48D8">
            <w:pPr>
              <w:pStyle w:val="TableParagraph"/>
              <w:spacing w:before="12" w:line="192" w:lineRule="auto"/>
              <w:ind w:left="56"/>
              <w:rPr>
                <w:sz w:val="19"/>
              </w:rPr>
            </w:pPr>
            <w:r>
              <w:rPr>
                <w:color w:val="231F20"/>
                <w:sz w:val="19"/>
              </w:rPr>
              <w:t>3</w:t>
            </w:r>
          </w:p>
        </w:tc>
        <w:tc>
          <w:tcPr>
            <w:tcW w:w="2426" w:type="dxa"/>
            <w:gridSpan w:val="2"/>
            <w:tcBorders>
              <w:top w:val="single" w:sz="4" w:space="0" w:color="231F20"/>
              <w:left w:val="single" w:sz="4" w:space="0" w:color="231F20"/>
              <w:bottom w:val="single" w:sz="4" w:space="0" w:color="231F20"/>
              <w:right w:val="single" w:sz="4" w:space="0" w:color="231F20"/>
            </w:tcBorders>
          </w:tcPr>
          <w:p w14:paraId="3FA79C30" w14:textId="77777777" w:rsidR="001D48D8" w:rsidRDefault="001D48D8" w:rsidP="00252FF8">
            <w:pPr>
              <w:pStyle w:val="TableParagraph"/>
              <w:spacing w:before="12" w:line="192" w:lineRule="auto"/>
              <w:ind w:left="57" w:right="96"/>
              <w:jc w:val="both"/>
              <w:rPr>
                <w:sz w:val="19"/>
              </w:rPr>
            </w:pPr>
            <w:r w:rsidRPr="00252FF8">
              <w:rPr>
                <w:color w:val="231F20"/>
                <w:sz w:val="18"/>
                <w:szCs w:val="18"/>
              </w:rPr>
              <w:t>Timely budgetary expenditure</w:t>
            </w:r>
            <w:r w:rsidR="00B034DB">
              <w:rPr>
                <w:color w:val="231F20"/>
                <w:sz w:val="19"/>
              </w:rPr>
              <w:t xml:space="preserve"> </w:t>
            </w:r>
            <w:r>
              <w:rPr>
                <w:color w:val="231F20"/>
                <w:sz w:val="19"/>
              </w:rPr>
              <w:t>reduces NPLs</w:t>
            </w:r>
          </w:p>
        </w:tc>
        <w:tc>
          <w:tcPr>
            <w:tcW w:w="512" w:type="dxa"/>
            <w:gridSpan w:val="2"/>
            <w:tcBorders>
              <w:top w:val="single" w:sz="4" w:space="0" w:color="231F20"/>
              <w:left w:val="single" w:sz="4" w:space="0" w:color="231F20"/>
              <w:bottom w:val="single" w:sz="4" w:space="0" w:color="231F20"/>
              <w:right w:val="single" w:sz="4" w:space="0" w:color="231F20"/>
            </w:tcBorders>
          </w:tcPr>
          <w:p w14:paraId="1C1FAB11" w14:textId="77777777" w:rsidR="001D48D8" w:rsidRDefault="001D48D8" w:rsidP="001D48D8">
            <w:pPr>
              <w:pStyle w:val="TableParagraph"/>
              <w:spacing w:before="12" w:line="192" w:lineRule="auto"/>
              <w:ind w:left="96" w:right="86"/>
              <w:jc w:val="center"/>
              <w:rPr>
                <w:sz w:val="19"/>
              </w:rPr>
            </w:pPr>
            <w:r>
              <w:rPr>
                <w:color w:val="231F20"/>
                <w:sz w:val="19"/>
              </w:rPr>
              <w:t>0%</w:t>
            </w:r>
          </w:p>
        </w:tc>
        <w:tc>
          <w:tcPr>
            <w:tcW w:w="454" w:type="dxa"/>
            <w:tcBorders>
              <w:top w:val="single" w:sz="4" w:space="0" w:color="231F20"/>
              <w:left w:val="single" w:sz="4" w:space="0" w:color="231F20"/>
              <w:bottom w:val="single" w:sz="4" w:space="0" w:color="231F20"/>
              <w:right w:val="single" w:sz="4" w:space="0" w:color="231F20"/>
            </w:tcBorders>
          </w:tcPr>
          <w:p w14:paraId="05F2658C" w14:textId="77777777" w:rsidR="001D48D8" w:rsidRDefault="001D48D8" w:rsidP="00EE2C21">
            <w:pPr>
              <w:pStyle w:val="TableParagraph"/>
              <w:spacing w:before="12" w:line="192" w:lineRule="auto"/>
              <w:ind w:left="-15" w:right="52"/>
              <w:jc w:val="center"/>
              <w:rPr>
                <w:sz w:val="19"/>
              </w:rPr>
            </w:pPr>
            <w:r>
              <w:rPr>
                <w:color w:val="231F20"/>
                <w:sz w:val="19"/>
              </w:rPr>
              <w:t>16%</w:t>
            </w:r>
          </w:p>
        </w:tc>
        <w:tc>
          <w:tcPr>
            <w:tcW w:w="512" w:type="dxa"/>
            <w:tcBorders>
              <w:top w:val="single" w:sz="4" w:space="0" w:color="231F20"/>
              <w:left w:val="single" w:sz="4" w:space="0" w:color="231F20"/>
              <w:bottom w:val="single" w:sz="4" w:space="0" w:color="231F20"/>
              <w:right w:val="single" w:sz="4" w:space="0" w:color="231F20"/>
            </w:tcBorders>
          </w:tcPr>
          <w:p w14:paraId="3F2E7271" w14:textId="77777777" w:rsidR="001D48D8" w:rsidRDefault="001D48D8" w:rsidP="001D48D8">
            <w:pPr>
              <w:pStyle w:val="TableParagraph"/>
              <w:spacing w:before="12" w:line="192" w:lineRule="auto"/>
              <w:ind w:right="105"/>
              <w:jc w:val="right"/>
              <w:rPr>
                <w:sz w:val="19"/>
              </w:rPr>
            </w:pPr>
            <w:r>
              <w:rPr>
                <w:color w:val="231F20"/>
                <w:sz w:val="19"/>
              </w:rPr>
              <w:t>60%</w:t>
            </w:r>
          </w:p>
        </w:tc>
        <w:tc>
          <w:tcPr>
            <w:tcW w:w="512" w:type="dxa"/>
            <w:tcBorders>
              <w:top w:val="single" w:sz="4" w:space="0" w:color="231F20"/>
              <w:left w:val="single" w:sz="4" w:space="0" w:color="231F20"/>
              <w:bottom w:val="single" w:sz="4" w:space="0" w:color="231F20"/>
              <w:right w:val="single" w:sz="4" w:space="0" w:color="231F20"/>
            </w:tcBorders>
          </w:tcPr>
          <w:p w14:paraId="73E936EF" w14:textId="77777777" w:rsidR="001D48D8" w:rsidRDefault="001D48D8" w:rsidP="00924F46">
            <w:pPr>
              <w:pStyle w:val="TableParagraph"/>
              <w:spacing w:before="12" w:line="192" w:lineRule="auto"/>
              <w:ind w:left="96"/>
              <w:jc w:val="center"/>
              <w:rPr>
                <w:sz w:val="19"/>
              </w:rPr>
            </w:pPr>
            <w:r>
              <w:rPr>
                <w:color w:val="231F20"/>
                <w:sz w:val="19"/>
              </w:rPr>
              <w:t>20%</w:t>
            </w:r>
          </w:p>
        </w:tc>
        <w:tc>
          <w:tcPr>
            <w:tcW w:w="533" w:type="dxa"/>
            <w:tcBorders>
              <w:top w:val="single" w:sz="4" w:space="0" w:color="231F20"/>
              <w:left w:val="single" w:sz="4" w:space="0" w:color="231F20"/>
              <w:bottom w:val="single" w:sz="4" w:space="0" w:color="231F20"/>
              <w:right w:val="single" w:sz="4" w:space="0" w:color="231F20"/>
            </w:tcBorders>
          </w:tcPr>
          <w:p w14:paraId="54ED5F84" w14:textId="77777777" w:rsidR="001D48D8" w:rsidRDefault="001D48D8" w:rsidP="001D48D8">
            <w:pPr>
              <w:pStyle w:val="TableParagraph"/>
              <w:spacing w:before="12" w:line="192" w:lineRule="auto"/>
              <w:ind w:left="96" w:right="87"/>
              <w:jc w:val="center"/>
              <w:rPr>
                <w:sz w:val="19"/>
              </w:rPr>
            </w:pPr>
            <w:r>
              <w:rPr>
                <w:color w:val="231F20"/>
                <w:sz w:val="19"/>
              </w:rPr>
              <w:t>4%</w:t>
            </w:r>
          </w:p>
        </w:tc>
        <w:tc>
          <w:tcPr>
            <w:tcW w:w="453" w:type="dxa"/>
            <w:tcBorders>
              <w:top w:val="single" w:sz="4" w:space="0" w:color="231F20"/>
              <w:left w:val="single" w:sz="4" w:space="0" w:color="231F20"/>
              <w:bottom w:val="single" w:sz="4" w:space="0" w:color="231F20"/>
              <w:right w:val="single" w:sz="4" w:space="0" w:color="231F20"/>
            </w:tcBorders>
          </w:tcPr>
          <w:p w14:paraId="31762BFD" w14:textId="77777777" w:rsidR="001D48D8" w:rsidRDefault="001D48D8" w:rsidP="001D48D8">
            <w:pPr>
              <w:pStyle w:val="TableParagraph"/>
              <w:spacing w:before="12" w:line="192" w:lineRule="auto"/>
              <w:ind w:left="96" w:right="87"/>
              <w:jc w:val="center"/>
              <w:rPr>
                <w:sz w:val="19"/>
              </w:rPr>
            </w:pPr>
            <w:r>
              <w:rPr>
                <w:color w:val="231F20"/>
                <w:sz w:val="19"/>
              </w:rPr>
              <w:t>25</w:t>
            </w:r>
          </w:p>
        </w:tc>
      </w:tr>
      <w:tr w:rsidR="001D48D8" w14:paraId="73D1538E" w14:textId="77777777" w:rsidTr="00F3244B">
        <w:trPr>
          <w:trHeight w:val="478"/>
        </w:trPr>
        <w:tc>
          <w:tcPr>
            <w:tcW w:w="381" w:type="dxa"/>
            <w:tcBorders>
              <w:top w:val="single" w:sz="4" w:space="0" w:color="231F20"/>
              <w:left w:val="single" w:sz="4" w:space="0" w:color="231F20"/>
              <w:bottom w:val="single" w:sz="4" w:space="0" w:color="231F20"/>
              <w:right w:val="single" w:sz="4" w:space="0" w:color="231F20"/>
            </w:tcBorders>
          </w:tcPr>
          <w:p w14:paraId="299E04C4" w14:textId="77777777" w:rsidR="001D48D8" w:rsidRDefault="001D48D8" w:rsidP="001D48D8">
            <w:pPr>
              <w:pStyle w:val="TableParagraph"/>
              <w:spacing w:before="12" w:line="192" w:lineRule="auto"/>
              <w:ind w:left="56"/>
              <w:rPr>
                <w:sz w:val="19"/>
              </w:rPr>
            </w:pPr>
            <w:r>
              <w:rPr>
                <w:color w:val="231F20"/>
                <w:sz w:val="19"/>
              </w:rPr>
              <w:t>4</w:t>
            </w:r>
          </w:p>
        </w:tc>
        <w:tc>
          <w:tcPr>
            <w:tcW w:w="2426" w:type="dxa"/>
            <w:gridSpan w:val="2"/>
            <w:tcBorders>
              <w:top w:val="single" w:sz="4" w:space="0" w:color="231F20"/>
              <w:left w:val="single" w:sz="4" w:space="0" w:color="231F20"/>
              <w:bottom w:val="single" w:sz="4" w:space="0" w:color="231F20"/>
              <w:right w:val="single" w:sz="4" w:space="0" w:color="231F20"/>
            </w:tcBorders>
          </w:tcPr>
          <w:p w14:paraId="2E299F08" w14:textId="77777777" w:rsidR="001D48D8" w:rsidRDefault="001D48D8" w:rsidP="00252FF8">
            <w:pPr>
              <w:pStyle w:val="TableParagraph"/>
              <w:spacing w:before="12" w:line="192" w:lineRule="auto"/>
              <w:ind w:left="57" w:right="96"/>
              <w:jc w:val="both"/>
              <w:rPr>
                <w:sz w:val="19"/>
              </w:rPr>
            </w:pPr>
            <w:r>
              <w:rPr>
                <w:color w:val="231F20"/>
                <w:sz w:val="19"/>
              </w:rPr>
              <w:t>Higher political instability</w:t>
            </w:r>
            <w:r w:rsidR="00B034DB">
              <w:rPr>
                <w:color w:val="231F20"/>
                <w:sz w:val="19"/>
              </w:rPr>
              <w:t xml:space="preserve"> </w:t>
            </w:r>
            <w:r>
              <w:rPr>
                <w:color w:val="231F20"/>
                <w:sz w:val="19"/>
              </w:rPr>
              <w:t>increases NPLs</w:t>
            </w:r>
          </w:p>
        </w:tc>
        <w:tc>
          <w:tcPr>
            <w:tcW w:w="512" w:type="dxa"/>
            <w:gridSpan w:val="2"/>
            <w:tcBorders>
              <w:top w:val="single" w:sz="4" w:space="0" w:color="231F20"/>
              <w:left w:val="single" w:sz="4" w:space="0" w:color="231F20"/>
              <w:bottom w:val="single" w:sz="4" w:space="0" w:color="231F20"/>
              <w:right w:val="single" w:sz="4" w:space="0" w:color="231F20"/>
            </w:tcBorders>
          </w:tcPr>
          <w:p w14:paraId="0DC6C8DB" w14:textId="77777777" w:rsidR="001D48D8" w:rsidRDefault="001D48D8" w:rsidP="001D48D8">
            <w:pPr>
              <w:pStyle w:val="TableParagraph"/>
              <w:spacing w:before="12" w:line="192" w:lineRule="auto"/>
              <w:ind w:left="96" w:right="86"/>
              <w:jc w:val="center"/>
              <w:rPr>
                <w:sz w:val="19"/>
              </w:rPr>
            </w:pPr>
            <w:r>
              <w:rPr>
                <w:color w:val="231F20"/>
                <w:sz w:val="19"/>
              </w:rPr>
              <w:t>0%</w:t>
            </w:r>
          </w:p>
        </w:tc>
        <w:tc>
          <w:tcPr>
            <w:tcW w:w="454" w:type="dxa"/>
            <w:tcBorders>
              <w:top w:val="single" w:sz="4" w:space="0" w:color="231F20"/>
              <w:left w:val="single" w:sz="4" w:space="0" w:color="231F20"/>
              <w:bottom w:val="single" w:sz="4" w:space="0" w:color="231F20"/>
              <w:right w:val="single" w:sz="4" w:space="0" w:color="231F20"/>
            </w:tcBorders>
          </w:tcPr>
          <w:p w14:paraId="1E142FF5" w14:textId="77777777" w:rsidR="001D48D8" w:rsidRDefault="001D48D8" w:rsidP="001D48D8">
            <w:pPr>
              <w:pStyle w:val="TableParagraph"/>
              <w:spacing w:before="12" w:line="192" w:lineRule="auto"/>
              <w:ind w:left="96" w:right="86"/>
              <w:jc w:val="center"/>
              <w:rPr>
                <w:sz w:val="19"/>
              </w:rPr>
            </w:pPr>
            <w:r>
              <w:rPr>
                <w:color w:val="231F20"/>
                <w:sz w:val="19"/>
              </w:rPr>
              <w:t>0%</w:t>
            </w:r>
          </w:p>
        </w:tc>
        <w:tc>
          <w:tcPr>
            <w:tcW w:w="512" w:type="dxa"/>
            <w:tcBorders>
              <w:top w:val="single" w:sz="4" w:space="0" w:color="231F20"/>
              <w:left w:val="single" w:sz="4" w:space="0" w:color="231F20"/>
              <w:bottom w:val="single" w:sz="4" w:space="0" w:color="231F20"/>
              <w:right w:val="single" w:sz="4" w:space="0" w:color="231F20"/>
            </w:tcBorders>
          </w:tcPr>
          <w:p w14:paraId="07809EE7" w14:textId="77777777" w:rsidR="001D48D8" w:rsidRDefault="001D48D8" w:rsidP="001D48D8">
            <w:pPr>
              <w:pStyle w:val="TableParagraph"/>
              <w:spacing w:before="12" w:line="192" w:lineRule="auto"/>
              <w:ind w:right="152"/>
              <w:jc w:val="right"/>
              <w:rPr>
                <w:sz w:val="19"/>
              </w:rPr>
            </w:pPr>
            <w:r>
              <w:rPr>
                <w:color w:val="231F20"/>
                <w:sz w:val="19"/>
              </w:rPr>
              <w:t>8%</w:t>
            </w:r>
          </w:p>
        </w:tc>
        <w:tc>
          <w:tcPr>
            <w:tcW w:w="512" w:type="dxa"/>
            <w:tcBorders>
              <w:top w:val="single" w:sz="4" w:space="0" w:color="231F20"/>
              <w:left w:val="single" w:sz="4" w:space="0" w:color="231F20"/>
              <w:bottom w:val="single" w:sz="4" w:space="0" w:color="231F20"/>
              <w:right w:val="single" w:sz="4" w:space="0" w:color="231F20"/>
            </w:tcBorders>
          </w:tcPr>
          <w:p w14:paraId="6C5CAFAC" w14:textId="77777777" w:rsidR="001D48D8" w:rsidRDefault="001D48D8" w:rsidP="00924F46">
            <w:pPr>
              <w:pStyle w:val="TableParagraph"/>
              <w:spacing w:before="12" w:line="192" w:lineRule="auto"/>
              <w:ind w:left="96" w:right="57"/>
              <w:jc w:val="center"/>
              <w:rPr>
                <w:sz w:val="19"/>
              </w:rPr>
            </w:pPr>
            <w:r>
              <w:rPr>
                <w:color w:val="231F20"/>
                <w:sz w:val="19"/>
              </w:rPr>
              <w:t>72%</w:t>
            </w:r>
          </w:p>
        </w:tc>
        <w:tc>
          <w:tcPr>
            <w:tcW w:w="533" w:type="dxa"/>
            <w:tcBorders>
              <w:top w:val="single" w:sz="4" w:space="0" w:color="231F20"/>
              <w:left w:val="single" w:sz="4" w:space="0" w:color="231F20"/>
              <w:bottom w:val="single" w:sz="4" w:space="0" w:color="231F20"/>
              <w:right w:val="single" w:sz="4" w:space="0" w:color="231F20"/>
            </w:tcBorders>
          </w:tcPr>
          <w:p w14:paraId="3ACC5CAF" w14:textId="77777777" w:rsidR="001D48D8" w:rsidRDefault="001D48D8" w:rsidP="00924F46">
            <w:pPr>
              <w:pStyle w:val="TableParagraph"/>
              <w:spacing w:before="12" w:line="192" w:lineRule="auto"/>
              <w:ind w:left="96"/>
              <w:jc w:val="center"/>
              <w:rPr>
                <w:sz w:val="19"/>
              </w:rPr>
            </w:pPr>
            <w:r>
              <w:rPr>
                <w:color w:val="231F20"/>
                <w:sz w:val="19"/>
              </w:rPr>
              <w:t>20%</w:t>
            </w:r>
          </w:p>
        </w:tc>
        <w:tc>
          <w:tcPr>
            <w:tcW w:w="453" w:type="dxa"/>
            <w:tcBorders>
              <w:top w:val="single" w:sz="4" w:space="0" w:color="231F20"/>
              <w:left w:val="single" w:sz="4" w:space="0" w:color="231F20"/>
              <w:bottom w:val="single" w:sz="4" w:space="0" w:color="231F20"/>
              <w:right w:val="single" w:sz="4" w:space="0" w:color="231F20"/>
            </w:tcBorders>
          </w:tcPr>
          <w:p w14:paraId="4D0C8183" w14:textId="77777777" w:rsidR="001D48D8" w:rsidRDefault="001D48D8" w:rsidP="001D48D8">
            <w:pPr>
              <w:pStyle w:val="TableParagraph"/>
              <w:spacing w:before="12" w:line="192" w:lineRule="auto"/>
              <w:ind w:left="96" w:right="87"/>
              <w:jc w:val="center"/>
              <w:rPr>
                <w:sz w:val="19"/>
              </w:rPr>
            </w:pPr>
            <w:r>
              <w:rPr>
                <w:color w:val="231F20"/>
                <w:sz w:val="19"/>
              </w:rPr>
              <w:t>25</w:t>
            </w:r>
          </w:p>
        </w:tc>
      </w:tr>
      <w:tr w:rsidR="001D48D8" w14:paraId="439BDE2C" w14:textId="77777777" w:rsidTr="00F3244B">
        <w:trPr>
          <w:trHeight w:val="478"/>
        </w:trPr>
        <w:tc>
          <w:tcPr>
            <w:tcW w:w="381" w:type="dxa"/>
            <w:tcBorders>
              <w:top w:val="single" w:sz="4" w:space="0" w:color="231F20"/>
              <w:left w:val="single" w:sz="4" w:space="0" w:color="231F20"/>
              <w:bottom w:val="single" w:sz="4" w:space="0" w:color="231F20"/>
              <w:right w:val="single" w:sz="4" w:space="0" w:color="231F20"/>
            </w:tcBorders>
          </w:tcPr>
          <w:p w14:paraId="407F6E0A" w14:textId="77777777" w:rsidR="001D48D8" w:rsidRDefault="001D48D8" w:rsidP="001D48D8">
            <w:pPr>
              <w:pStyle w:val="TableParagraph"/>
              <w:spacing w:before="12" w:line="192" w:lineRule="auto"/>
              <w:ind w:left="56"/>
              <w:rPr>
                <w:sz w:val="19"/>
              </w:rPr>
            </w:pPr>
            <w:r>
              <w:rPr>
                <w:color w:val="231F20"/>
                <w:sz w:val="19"/>
              </w:rPr>
              <w:t>5</w:t>
            </w:r>
          </w:p>
        </w:tc>
        <w:tc>
          <w:tcPr>
            <w:tcW w:w="2426" w:type="dxa"/>
            <w:gridSpan w:val="2"/>
            <w:tcBorders>
              <w:top w:val="single" w:sz="4" w:space="0" w:color="231F20"/>
              <w:left w:val="single" w:sz="4" w:space="0" w:color="231F20"/>
              <w:bottom w:val="single" w:sz="4" w:space="0" w:color="231F20"/>
              <w:right w:val="single" w:sz="4" w:space="0" w:color="231F20"/>
            </w:tcBorders>
          </w:tcPr>
          <w:p w14:paraId="73AD4E6C" w14:textId="77777777" w:rsidR="001D48D8" w:rsidRDefault="001D48D8" w:rsidP="00252FF8">
            <w:pPr>
              <w:pStyle w:val="TableParagraph"/>
              <w:spacing w:before="12" w:line="192" w:lineRule="auto"/>
              <w:ind w:left="57" w:right="96"/>
              <w:jc w:val="both"/>
              <w:rPr>
                <w:sz w:val="19"/>
              </w:rPr>
            </w:pPr>
            <w:r>
              <w:rPr>
                <w:color w:val="231F20"/>
                <w:sz w:val="19"/>
              </w:rPr>
              <w:t>Higher number of banks</w:t>
            </w:r>
            <w:r w:rsidR="00B034DB">
              <w:rPr>
                <w:color w:val="231F20"/>
                <w:sz w:val="19"/>
              </w:rPr>
              <w:t xml:space="preserve"> </w:t>
            </w:r>
            <w:r>
              <w:rPr>
                <w:color w:val="231F20"/>
                <w:sz w:val="19"/>
              </w:rPr>
              <w:t>increase NPLs</w:t>
            </w:r>
          </w:p>
        </w:tc>
        <w:tc>
          <w:tcPr>
            <w:tcW w:w="512" w:type="dxa"/>
            <w:gridSpan w:val="2"/>
            <w:tcBorders>
              <w:top w:val="single" w:sz="4" w:space="0" w:color="231F20"/>
              <w:left w:val="single" w:sz="4" w:space="0" w:color="231F20"/>
              <w:bottom w:val="single" w:sz="4" w:space="0" w:color="231F20"/>
              <w:right w:val="single" w:sz="4" w:space="0" w:color="231F20"/>
            </w:tcBorders>
          </w:tcPr>
          <w:p w14:paraId="5AA66870" w14:textId="77777777" w:rsidR="001D48D8" w:rsidRDefault="001D48D8" w:rsidP="001D48D8">
            <w:pPr>
              <w:pStyle w:val="TableParagraph"/>
              <w:spacing w:before="12" w:line="192" w:lineRule="auto"/>
              <w:ind w:left="96" w:right="86"/>
              <w:jc w:val="center"/>
              <w:rPr>
                <w:sz w:val="19"/>
              </w:rPr>
            </w:pPr>
            <w:r>
              <w:rPr>
                <w:color w:val="231F20"/>
                <w:sz w:val="19"/>
              </w:rPr>
              <w:t>0%</w:t>
            </w:r>
          </w:p>
        </w:tc>
        <w:tc>
          <w:tcPr>
            <w:tcW w:w="454" w:type="dxa"/>
            <w:tcBorders>
              <w:top w:val="single" w:sz="4" w:space="0" w:color="231F20"/>
              <w:left w:val="single" w:sz="4" w:space="0" w:color="231F20"/>
              <w:bottom w:val="single" w:sz="4" w:space="0" w:color="231F20"/>
              <w:right w:val="single" w:sz="4" w:space="0" w:color="231F20"/>
            </w:tcBorders>
          </w:tcPr>
          <w:p w14:paraId="3D017D69" w14:textId="77777777" w:rsidR="001D48D8" w:rsidRDefault="001D48D8" w:rsidP="001D48D8">
            <w:pPr>
              <w:pStyle w:val="TableParagraph"/>
              <w:spacing w:before="12" w:line="192" w:lineRule="auto"/>
              <w:ind w:left="96" w:right="86"/>
              <w:jc w:val="center"/>
              <w:rPr>
                <w:sz w:val="19"/>
              </w:rPr>
            </w:pPr>
            <w:r>
              <w:rPr>
                <w:color w:val="231F20"/>
                <w:sz w:val="19"/>
              </w:rPr>
              <w:t>8%</w:t>
            </w:r>
          </w:p>
        </w:tc>
        <w:tc>
          <w:tcPr>
            <w:tcW w:w="512" w:type="dxa"/>
            <w:tcBorders>
              <w:top w:val="single" w:sz="4" w:space="0" w:color="231F20"/>
              <w:left w:val="single" w:sz="4" w:space="0" w:color="231F20"/>
              <w:bottom w:val="single" w:sz="4" w:space="0" w:color="231F20"/>
              <w:right w:val="single" w:sz="4" w:space="0" w:color="231F20"/>
            </w:tcBorders>
          </w:tcPr>
          <w:p w14:paraId="7D34EE1F" w14:textId="77777777" w:rsidR="001D48D8" w:rsidRDefault="001D48D8" w:rsidP="001D48D8">
            <w:pPr>
              <w:pStyle w:val="TableParagraph"/>
              <w:spacing w:before="12" w:line="192" w:lineRule="auto"/>
              <w:ind w:right="105"/>
              <w:jc w:val="right"/>
              <w:rPr>
                <w:sz w:val="19"/>
              </w:rPr>
            </w:pPr>
            <w:r>
              <w:rPr>
                <w:color w:val="231F20"/>
                <w:sz w:val="19"/>
              </w:rPr>
              <w:t>12%</w:t>
            </w:r>
          </w:p>
        </w:tc>
        <w:tc>
          <w:tcPr>
            <w:tcW w:w="512" w:type="dxa"/>
            <w:tcBorders>
              <w:top w:val="single" w:sz="4" w:space="0" w:color="231F20"/>
              <w:left w:val="single" w:sz="4" w:space="0" w:color="231F20"/>
              <w:bottom w:val="single" w:sz="4" w:space="0" w:color="231F20"/>
              <w:right w:val="single" w:sz="4" w:space="0" w:color="231F20"/>
            </w:tcBorders>
          </w:tcPr>
          <w:p w14:paraId="72A01850" w14:textId="77777777" w:rsidR="001D48D8" w:rsidRDefault="001D48D8" w:rsidP="00924F46">
            <w:pPr>
              <w:pStyle w:val="TableParagraph"/>
              <w:spacing w:before="12" w:line="192" w:lineRule="auto"/>
              <w:ind w:left="96" w:right="57"/>
              <w:jc w:val="center"/>
              <w:rPr>
                <w:sz w:val="19"/>
              </w:rPr>
            </w:pPr>
            <w:r>
              <w:rPr>
                <w:color w:val="231F20"/>
                <w:sz w:val="19"/>
              </w:rPr>
              <w:t>68%</w:t>
            </w:r>
          </w:p>
        </w:tc>
        <w:tc>
          <w:tcPr>
            <w:tcW w:w="533" w:type="dxa"/>
            <w:tcBorders>
              <w:top w:val="single" w:sz="4" w:space="0" w:color="231F20"/>
              <w:left w:val="single" w:sz="4" w:space="0" w:color="231F20"/>
              <w:bottom w:val="single" w:sz="4" w:space="0" w:color="231F20"/>
              <w:right w:val="single" w:sz="4" w:space="0" w:color="231F20"/>
            </w:tcBorders>
          </w:tcPr>
          <w:p w14:paraId="02D1BB6A" w14:textId="77777777" w:rsidR="001D48D8" w:rsidRDefault="001D48D8" w:rsidP="00924F46">
            <w:pPr>
              <w:pStyle w:val="TableParagraph"/>
              <w:spacing w:before="12" w:line="192" w:lineRule="auto"/>
              <w:ind w:left="96" w:right="2"/>
              <w:jc w:val="center"/>
              <w:rPr>
                <w:sz w:val="19"/>
              </w:rPr>
            </w:pPr>
            <w:r>
              <w:rPr>
                <w:color w:val="231F20"/>
                <w:sz w:val="19"/>
              </w:rPr>
              <w:t>12%</w:t>
            </w:r>
          </w:p>
        </w:tc>
        <w:tc>
          <w:tcPr>
            <w:tcW w:w="453" w:type="dxa"/>
            <w:tcBorders>
              <w:top w:val="single" w:sz="4" w:space="0" w:color="231F20"/>
              <w:left w:val="single" w:sz="4" w:space="0" w:color="231F20"/>
              <w:bottom w:val="single" w:sz="4" w:space="0" w:color="231F20"/>
              <w:right w:val="single" w:sz="4" w:space="0" w:color="231F20"/>
            </w:tcBorders>
          </w:tcPr>
          <w:p w14:paraId="430F78D8" w14:textId="77777777" w:rsidR="001D48D8" w:rsidRDefault="001D48D8" w:rsidP="001D48D8">
            <w:pPr>
              <w:pStyle w:val="TableParagraph"/>
              <w:spacing w:before="12" w:line="192" w:lineRule="auto"/>
              <w:ind w:left="96" w:right="87"/>
              <w:jc w:val="center"/>
              <w:rPr>
                <w:sz w:val="19"/>
              </w:rPr>
            </w:pPr>
            <w:r>
              <w:rPr>
                <w:color w:val="231F20"/>
                <w:sz w:val="19"/>
              </w:rPr>
              <w:t>25</w:t>
            </w:r>
          </w:p>
        </w:tc>
      </w:tr>
      <w:tr w:rsidR="001D48D8" w14:paraId="1BC54B23" w14:textId="77777777" w:rsidTr="00F3244B">
        <w:trPr>
          <w:trHeight w:val="478"/>
        </w:trPr>
        <w:tc>
          <w:tcPr>
            <w:tcW w:w="381" w:type="dxa"/>
            <w:tcBorders>
              <w:top w:val="single" w:sz="4" w:space="0" w:color="231F20"/>
              <w:left w:val="single" w:sz="4" w:space="0" w:color="231F20"/>
              <w:bottom w:val="single" w:sz="4" w:space="0" w:color="231F20"/>
              <w:right w:val="single" w:sz="4" w:space="0" w:color="231F20"/>
            </w:tcBorders>
          </w:tcPr>
          <w:p w14:paraId="4DA71773" w14:textId="77777777" w:rsidR="001D48D8" w:rsidRDefault="001D48D8" w:rsidP="001D48D8">
            <w:pPr>
              <w:pStyle w:val="TableParagraph"/>
              <w:spacing w:before="12" w:line="192" w:lineRule="auto"/>
              <w:ind w:left="56"/>
              <w:rPr>
                <w:sz w:val="19"/>
              </w:rPr>
            </w:pPr>
            <w:r>
              <w:rPr>
                <w:color w:val="231F20"/>
                <w:sz w:val="19"/>
              </w:rPr>
              <w:t>6</w:t>
            </w:r>
          </w:p>
        </w:tc>
        <w:tc>
          <w:tcPr>
            <w:tcW w:w="2417" w:type="dxa"/>
            <w:tcBorders>
              <w:top w:val="single" w:sz="4" w:space="0" w:color="231F20"/>
              <w:left w:val="single" w:sz="4" w:space="0" w:color="231F20"/>
              <w:bottom w:val="single" w:sz="4" w:space="0" w:color="231F20"/>
              <w:right w:val="single" w:sz="4" w:space="0" w:color="231F20"/>
            </w:tcBorders>
          </w:tcPr>
          <w:p w14:paraId="1E3B6BF9" w14:textId="77777777" w:rsidR="001D48D8" w:rsidRDefault="001D48D8" w:rsidP="00252FF8">
            <w:pPr>
              <w:pStyle w:val="TableParagraph"/>
              <w:spacing w:before="12" w:line="192" w:lineRule="auto"/>
              <w:ind w:left="57" w:right="86"/>
              <w:jc w:val="both"/>
              <w:rPr>
                <w:sz w:val="19"/>
              </w:rPr>
            </w:pPr>
            <w:r>
              <w:rPr>
                <w:color w:val="231F20"/>
                <w:sz w:val="19"/>
              </w:rPr>
              <w:t>Declining “ease of doing</w:t>
            </w:r>
            <w:r w:rsidR="00B034DB">
              <w:rPr>
                <w:color w:val="231F20"/>
                <w:sz w:val="19"/>
              </w:rPr>
              <w:t xml:space="preserve"> </w:t>
            </w:r>
            <w:r>
              <w:rPr>
                <w:color w:val="231F20"/>
                <w:sz w:val="19"/>
              </w:rPr>
              <w:t>business” increases NPLs</w:t>
            </w:r>
          </w:p>
        </w:tc>
        <w:tc>
          <w:tcPr>
            <w:tcW w:w="512" w:type="dxa"/>
            <w:gridSpan w:val="2"/>
            <w:tcBorders>
              <w:top w:val="single" w:sz="4" w:space="0" w:color="231F20"/>
              <w:left w:val="single" w:sz="4" w:space="0" w:color="231F20"/>
              <w:bottom w:val="single" w:sz="4" w:space="0" w:color="231F20"/>
              <w:right w:val="single" w:sz="4" w:space="0" w:color="231F20"/>
            </w:tcBorders>
          </w:tcPr>
          <w:p w14:paraId="68A9F716" w14:textId="77777777" w:rsidR="001D48D8" w:rsidRDefault="001D48D8" w:rsidP="001D48D8">
            <w:pPr>
              <w:pStyle w:val="TableParagraph"/>
              <w:spacing w:before="12" w:line="192" w:lineRule="auto"/>
              <w:ind w:left="96" w:right="86"/>
              <w:jc w:val="center"/>
              <w:rPr>
                <w:sz w:val="19"/>
              </w:rPr>
            </w:pPr>
            <w:r>
              <w:rPr>
                <w:color w:val="231F20"/>
                <w:sz w:val="19"/>
              </w:rPr>
              <w:t>0%</w:t>
            </w:r>
          </w:p>
        </w:tc>
        <w:tc>
          <w:tcPr>
            <w:tcW w:w="463" w:type="dxa"/>
            <w:gridSpan w:val="2"/>
            <w:tcBorders>
              <w:top w:val="single" w:sz="4" w:space="0" w:color="231F20"/>
              <w:left w:val="single" w:sz="4" w:space="0" w:color="231F20"/>
              <w:bottom w:val="single" w:sz="4" w:space="0" w:color="231F20"/>
              <w:right w:val="single" w:sz="4" w:space="0" w:color="231F20"/>
            </w:tcBorders>
          </w:tcPr>
          <w:p w14:paraId="5B78F9B5" w14:textId="77777777" w:rsidR="001D48D8" w:rsidRDefault="001D48D8" w:rsidP="001D48D8">
            <w:pPr>
              <w:pStyle w:val="TableParagraph"/>
              <w:spacing w:before="12" w:line="192" w:lineRule="auto"/>
              <w:ind w:left="96" w:right="86"/>
              <w:jc w:val="center"/>
              <w:rPr>
                <w:sz w:val="19"/>
              </w:rPr>
            </w:pPr>
            <w:r>
              <w:rPr>
                <w:color w:val="231F20"/>
                <w:sz w:val="19"/>
              </w:rPr>
              <w:t>0%</w:t>
            </w:r>
          </w:p>
        </w:tc>
        <w:tc>
          <w:tcPr>
            <w:tcW w:w="512" w:type="dxa"/>
            <w:tcBorders>
              <w:top w:val="single" w:sz="4" w:space="0" w:color="231F20"/>
              <w:left w:val="single" w:sz="4" w:space="0" w:color="231F20"/>
              <w:bottom w:val="single" w:sz="4" w:space="0" w:color="231F20"/>
              <w:right w:val="single" w:sz="4" w:space="0" w:color="231F20"/>
            </w:tcBorders>
          </w:tcPr>
          <w:p w14:paraId="4B10721D" w14:textId="77777777" w:rsidR="001D48D8" w:rsidRDefault="001D48D8" w:rsidP="001D48D8">
            <w:pPr>
              <w:pStyle w:val="TableParagraph"/>
              <w:spacing w:before="12" w:line="192" w:lineRule="auto"/>
              <w:ind w:right="105"/>
              <w:jc w:val="right"/>
              <w:rPr>
                <w:sz w:val="19"/>
              </w:rPr>
            </w:pPr>
            <w:r>
              <w:rPr>
                <w:color w:val="231F20"/>
                <w:sz w:val="19"/>
              </w:rPr>
              <w:t>68%</w:t>
            </w:r>
          </w:p>
        </w:tc>
        <w:tc>
          <w:tcPr>
            <w:tcW w:w="512" w:type="dxa"/>
            <w:tcBorders>
              <w:top w:val="single" w:sz="4" w:space="0" w:color="231F20"/>
              <w:left w:val="single" w:sz="4" w:space="0" w:color="231F20"/>
              <w:bottom w:val="single" w:sz="4" w:space="0" w:color="231F20"/>
              <w:right w:val="single" w:sz="4" w:space="0" w:color="231F20"/>
            </w:tcBorders>
          </w:tcPr>
          <w:p w14:paraId="50F6A8D0" w14:textId="77777777" w:rsidR="001D48D8" w:rsidRDefault="001D48D8" w:rsidP="00924F46">
            <w:pPr>
              <w:pStyle w:val="TableParagraph"/>
              <w:spacing w:before="12" w:line="192" w:lineRule="auto"/>
              <w:ind w:left="96"/>
              <w:jc w:val="center"/>
              <w:rPr>
                <w:sz w:val="19"/>
              </w:rPr>
            </w:pPr>
            <w:r>
              <w:rPr>
                <w:color w:val="231F20"/>
                <w:sz w:val="19"/>
              </w:rPr>
              <w:t>20%</w:t>
            </w:r>
          </w:p>
        </w:tc>
        <w:tc>
          <w:tcPr>
            <w:tcW w:w="533" w:type="dxa"/>
            <w:tcBorders>
              <w:top w:val="single" w:sz="4" w:space="0" w:color="231F20"/>
              <w:left w:val="single" w:sz="4" w:space="0" w:color="231F20"/>
              <w:bottom w:val="single" w:sz="4" w:space="0" w:color="231F20"/>
              <w:right w:val="single" w:sz="4" w:space="0" w:color="231F20"/>
            </w:tcBorders>
          </w:tcPr>
          <w:p w14:paraId="21B70B15" w14:textId="77777777" w:rsidR="001D48D8" w:rsidRDefault="001D48D8" w:rsidP="00924F46">
            <w:pPr>
              <w:pStyle w:val="TableParagraph"/>
              <w:spacing w:before="12" w:line="192" w:lineRule="auto"/>
              <w:ind w:left="96" w:right="-15"/>
              <w:jc w:val="center"/>
              <w:rPr>
                <w:sz w:val="19"/>
              </w:rPr>
            </w:pPr>
            <w:r>
              <w:rPr>
                <w:color w:val="231F20"/>
                <w:sz w:val="19"/>
              </w:rPr>
              <w:t>12%</w:t>
            </w:r>
          </w:p>
        </w:tc>
        <w:tc>
          <w:tcPr>
            <w:tcW w:w="453" w:type="dxa"/>
            <w:tcBorders>
              <w:top w:val="single" w:sz="4" w:space="0" w:color="231F20"/>
              <w:left w:val="single" w:sz="4" w:space="0" w:color="231F20"/>
              <w:bottom w:val="single" w:sz="4" w:space="0" w:color="231F20"/>
              <w:right w:val="single" w:sz="4" w:space="0" w:color="231F20"/>
            </w:tcBorders>
          </w:tcPr>
          <w:p w14:paraId="0630DE1A" w14:textId="77777777" w:rsidR="001D48D8" w:rsidRDefault="001D48D8" w:rsidP="001D48D8">
            <w:pPr>
              <w:pStyle w:val="TableParagraph"/>
              <w:spacing w:before="12" w:line="192" w:lineRule="auto"/>
              <w:ind w:left="96" w:right="87"/>
              <w:jc w:val="center"/>
              <w:rPr>
                <w:sz w:val="19"/>
              </w:rPr>
            </w:pPr>
            <w:r>
              <w:rPr>
                <w:color w:val="231F20"/>
                <w:sz w:val="19"/>
              </w:rPr>
              <w:t>25</w:t>
            </w:r>
          </w:p>
        </w:tc>
      </w:tr>
      <w:tr w:rsidR="001D48D8" w14:paraId="1A1D8656" w14:textId="77777777" w:rsidTr="00F3244B">
        <w:trPr>
          <w:trHeight w:val="478"/>
        </w:trPr>
        <w:tc>
          <w:tcPr>
            <w:tcW w:w="381" w:type="dxa"/>
            <w:tcBorders>
              <w:top w:val="single" w:sz="4" w:space="0" w:color="231F20"/>
              <w:left w:val="single" w:sz="4" w:space="0" w:color="231F20"/>
              <w:bottom w:val="single" w:sz="4" w:space="0" w:color="231F20"/>
              <w:right w:val="single" w:sz="4" w:space="0" w:color="231F20"/>
            </w:tcBorders>
          </w:tcPr>
          <w:p w14:paraId="7AE04053" w14:textId="77777777" w:rsidR="001D48D8" w:rsidRDefault="001D48D8" w:rsidP="001D48D8">
            <w:pPr>
              <w:pStyle w:val="TableParagraph"/>
              <w:spacing w:before="12" w:line="192" w:lineRule="auto"/>
              <w:ind w:left="56"/>
              <w:rPr>
                <w:sz w:val="19"/>
              </w:rPr>
            </w:pPr>
            <w:r>
              <w:rPr>
                <w:color w:val="231F20"/>
                <w:sz w:val="19"/>
              </w:rPr>
              <w:t>7</w:t>
            </w:r>
          </w:p>
        </w:tc>
        <w:tc>
          <w:tcPr>
            <w:tcW w:w="2417" w:type="dxa"/>
            <w:tcBorders>
              <w:top w:val="single" w:sz="4" w:space="0" w:color="231F20"/>
              <w:left w:val="single" w:sz="4" w:space="0" w:color="231F20"/>
              <w:bottom w:val="single" w:sz="4" w:space="0" w:color="231F20"/>
              <w:right w:val="single" w:sz="4" w:space="0" w:color="231F20"/>
            </w:tcBorders>
          </w:tcPr>
          <w:p w14:paraId="08109C5A" w14:textId="77777777" w:rsidR="001D48D8" w:rsidRDefault="001D48D8" w:rsidP="00252FF8">
            <w:pPr>
              <w:pStyle w:val="TableParagraph"/>
              <w:spacing w:before="12" w:line="192" w:lineRule="auto"/>
              <w:ind w:left="57" w:right="86"/>
              <w:jc w:val="both"/>
              <w:rPr>
                <w:sz w:val="19"/>
              </w:rPr>
            </w:pPr>
            <w:r>
              <w:rPr>
                <w:color w:val="231F20"/>
                <w:sz w:val="19"/>
              </w:rPr>
              <w:t>Merging of banks reduces</w:t>
            </w:r>
            <w:r w:rsidR="00B034DB">
              <w:rPr>
                <w:color w:val="231F20"/>
                <w:sz w:val="19"/>
              </w:rPr>
              <w:t xml:space="preserve"> </w:t>
            </w:r>
            <w:r>
              <w:rPr>
                <w:color w:val="231F20"/>
                <w:sz w:val="19"/>
              </w:rPr>
              <w:t>NPLs</w:t>
            </w:r>
          </w:p>
        </w:tc>
        <w:tc>
          <w:tcPr>
            <w:tcW w:w="512" w:type="dxa"/>
            <w:gridSpan w:val="2"/>
            <w:tcBorders>
              <w:top w:val="single" w:sz="4" w:space="0" w:color="231F20"/>
              <w:left w:val="single" w:sz="4" w:space="0" w:color="231F20"/>
              <w:bottom w:val="single" w:sz="4" w:space="0" w:color="231F20"/>
              <w:right w:val="single" w:sz="4" w:space="0" w:color="231F20"/>
            </w:tcBorders>
          </w:tcPr>
          <w:p w14:paraId="004AE744" w14:textId="77777777" w:rsidR="001D48D8" w:rsidRDefault="001D48D8" w:rsidP="001D48D8">
            <w:pPr>
              <w:pStyle w:val="TableParagraph"/>
              <w:spacing w:before="12" w:line="192" w:lineRule="auto"/>
              <w:ind w:left="96" w:right="86"/>
              <w:jc w:val="center"/>
              <w:rPr>
                <w:sz w:val="19"/>
              </w:rPr>
            </w:pPr>
            <w:r>
              <w:rPr>
                <w:color w:val="231F20"/>
                <w:sz w:val="19"/>
              </w:rPr>
              <w:t>0%</w:t>
            </w:r>
          </w:p>
        </w:tc>
        <w:tc>
          <w:tcPr>
            <w:tcW w:w="463" w:type="dxa"/>
            <w:gridSpan w:val="2"/>
            <w:tcBorders>
              <w:top w:val="single" w:sz="4" w:space="0" w:color="231F20"/>
              <w:left w:val="single" w:sz="4" w:space="0" w:color="231F20"/>
              <w:bottom w:val="single" w:sz="4" w:space="0" w:color="231F20"/>
              <w:right w:val="single" w:sz="4" w:space="0" w:color="231F20"/>
            </w:tcBorders>
          </w:tcPr>
          <w:p w14:paraId="5496C284" w14:textId="77777777" w:rsidR="001D48D8" w:rsidRDefault="001D48D8" w:rsidP="00B034DB">
            <w:pPr>
              <w:pStyle w:val="TableParagraph"/>
              <w:spacing w:before="12" w:line="192" w:lineRule="auto"/>
              <w:ind w:left="31" w:right="41"/>
              <w:jc w:val="center"/>
              <w:rPr>
                <w:sz w:val="19"/>
              </w:rPr>
            </w:pPr>
            <w:r>
              <w:rPr>
                <w:color w:val="231F20"/>
                <w:sz w:val="19"/>
              </w:rPr>
              <w:t>12%</w:t>
            </w:r>
          </w:p>
        </w:tc>
        <w:tc>
          <w:tcPr>
            <w:tcW w:w="512" w:type="dxa"/>
            <w:tcBorders>
              <w:top w:val="single" w:sz="4" w:space="0" w:color="231F20"/>
              <w:left w:val="single" w:sz="4" w:space="0" w:color="231F20"/>
              <w:bottom w:val="single" w:sz="4" w:space="0" w:color="231F20"/>
              <w:right w:val="single" w:sz="4" w:space="0" w:color="231F20"/>
            </w:tcBorders>
          </w:tcPr>
          <w:p w14:paraId="36B11F3E" w14:textId="77777777" w:rsidR="001D48D8" w:rsidRDefault="001D48D8" w:rsidP="001D48D8">
            <w:pPr>
              <w:pStyle w:val="TableParagraph"/>
              <w:spacing w:before="12" w:line="192" w:lineRule="auto"/>
              <w:ind w:right="152"/>
              <w:jc w:val="right"/>
              <w:rPr>
                <w:sz w:val="19"/>
              </w:rPr>
            </w:pPr>
            <w:r>
              <w:rPr>
                <w:color w:val="231F20"/>
                <w:sz w:val="19"/>
              </w:rPr>
              <w:t>8%</w:t>
            </w:r>
          </w:p>
        </w:tc>
        <w:tc>
          <w:tcPr>
            <w:tcW w:w="512" w:type="dxa"/>
            <w:tcBorders>
              <w:top w:val="single" w:sz="4" w:space="0" w:color="231F20"/>
              <w:left w:val="single" w:sz="4" w:space="0" w:color="231F20"/>
              <w:bottom w:val="single" w:sz="4" w:space="0" w:color="231F20"/>
              <w:right w:val="single" w:sz="4" w:space="0" w:color="231F20"/>
            </w:tcBorders>
          </w:tcPr>
          <w:p w14:paraId="440854DB" w14:textId="77777777" w:rsidR="001D48D8" w:rsidRDefault="001D48D8" w:rsidP="00924F46">
            <w:pPr>
              <w:pStyle w:val="TableParagraph"/>
              <w:spacing w:before="12" w:line="192" w:lineRule="auto"/>
              <w:ind w:left="96"/>
              <w:jc w:val="center"/>
              <w:rPr>
                <w:sz w:val="19"/>
              </w:rPr>
            </w:pPr>
            <w:r>
              <w:rPr>
                <w:color w:val="231F20"/>
                <w:sz w:val="19"/>
              </w:rPr>
              <w:t>72%</w:t>
            </w:r>
          </w:p>
        </w:tc>
        <w:tc>
          <w:tcPr>
            <w:tcW w:w="533" w:type="dxa"/>
            <w:tcBorders>
              <w:top w:val="single" w:sz="4" w:space="0" w:color="231F20"/>
              <w:left w:val="single" w:sz="4" w:space="0" w:color="231F20"/>
              <w:bottom w:val="single" w:sz="4" w:space="0" w:color="231F20"/>
              <w:right w:val="single" w:sz="4" w:space="0" w:color="231F20"/>
            </w:tcBorders>
          </w:tcPr>
          <w:p w14:paraId="0EAC2C67" w14:textId="77777777" w:rsidR="001D48D8" w:rsidRDefault="001D48D8" w:rsidP="001D48D8">
            <w:pPr>
              <w:pStyle w:val="TableParagraph"/>
              <w:spacing w:before="12" w:line="192" w:lineRule="auto"/>
              <w:ind w:left="96" w:right="87"/>
              <w:jc w:val="center"/>
              <w:rPr>
                <w:sz w:val="19"/>
              </w:rPr>
            </w:pPr>
            <w:r>
              <w:rPr>
                <w:color w:val="231F20"/>
                <w:sz w:val="19"/>
              </w:rPr>
              <w:t>8%</w:t>
            </w:r>
          </w:p>
        </w:tc>
        <w:tc>
          <w:tcPr>
            <w:tcW w:w="453" w:type="dxa"/>
            <w:tcBorders>
              <w:top w:val="single" w:sz="4" w:space="0" w:color="231F20"/>
              <w:left w:val="single" w:sz="4" w:space="0" w:color="231F20"/>
              <w:bottom w:val="single" w:sz="4" w:space="0" w:color="231F20"/>
              <w:right w:val="single" w:sz="4" w:space="0" w:color="231F20"/>
            </w:tcBorders>
          </w:tcPr>
          <w:p w14:paraId="7E3032E5" w14:textId="77777777" w:rsidR="001D48D8" w:rsidRDefault="001D48D8" w:rsidP="001D48D8">
            <w:pPr>
              <w:pStyle w:val="TableParagraph"/>
              <w:spacing w:before="12" w:line="192" w:lineRule="auto"/>
              <w:ind w:left="96" w:right="87"/>
              <w:jc w:val="center"/>
              <w:rPr>
                <w:sz w:val="19"/>
              </w:rPr>
            </w:pPr>
            <w:r>
              <w:rPr>
                <w:color w:val="231F20"/>
                <w:sz w:val="19"/>
              </w:rPr>
              <w:t>25</w:t>
            </w:r>
          </w:p>
        </w:tc>
      </w:tr>
      <w:tr w:rsidR="001D48D8" w14:paraId="51961033" w14:textId="77777777" w:rsidTr="00F3244B">
        <w:trPr>
          <w:trHeight w:val="478"/>
        </w:trPr>
        <w:tc>
          <w:tcPr>
            <w:tcW w:w="381" w:type="dxa"/>
            <w:tcBorders>
              <w:top w:val="single" w:sz="4" w:space="0" w:color="231F20"/>
              <w:left w:val="single" w:sz="4" w:space="0" w:color="231F20"/>
              <w:bottom w:val="single" w:sz="4" w:space="0" w:color="231F20"/>
              <w:right w:val="single" w:sz="4" w:space="0" w:color="231F20"/>
            </w:tcBorders>
          </w:tcPr>
          <w:p w14:paraId="79B7508E" w14:textId="77777777" w:rsidR="001D48D8" w:rsidRDefault="001D48D8" w:rsidP="001D48D8">
            <w:pPr>
              <w:pStyle w:val="TableParagraph"/>
              <w:spacing w:before="12" w:line="192" w:lineRule="auto"/>
              <w:ind w:left="56"/>
              <w:rPr>
                <w:sz w:val="19"/>
              </w:rPr>
            </w:pPr>
            <w:r>
              <w:rPr>
                <w:color w:val="231F20"/>
                <w:sz w:val="19"/>
              </w:rPr>
              <w:t>8</w:t>
            </w:r>
          </w:p>
        </w:tc>
        <w:tc>
          <w:tcPr>
            <w:tcW w:w="2417" w:type="dxa"/>
            <w:tcBorders>
              <w:top w:val="single" w:sz="4" w:space="0" w:color="231F20"/>
              <w:left w:val="single" w:sz="4" w:space="0" w:color="231F20"/>
              <w:bottom w:val="single" w:sz="4" w:space="0" w:color="231F20"/>
              <w:right w:val="single" w:sz="4" w:space="0" w:color="231F20"/>
            </w:tcBorders>
          </w:tcPr>
          <w:p w14:paraId="089A4416" w14:textId="77777777" w:rsidR="001D48D8" w:rsidRDefault="001D48D8" w:rsidP="00252FF8">
            <w:pPr>
              <w:pStyle w:val="TableParagraph"/>
              <w:spacing w:before="12" w:line="192" w:lineRule="auto"/>
              <w:ind w:left="57" w:right="86"/>
              <w:jc w:val="both"/>
              <w:rPr>
                <w:sz w:val="19"/>
              </w:rPr>
            </w:pPr>
            <w:r>
              <w:rPr>
                <w:color w:val="231F20"/>
                <w:sz w:val="19"/>
              </w:rPr>
              <w:t>Higher exchange rate</w:t>
            </w:r>
            <w:r w:rsidR="00B034DB">
              <w:rPr>
                <w:color w:val="231F20"/>
                <w:sz w:val="19"/>
              </w:rPr>
              <w:t xml:space="preserve"> </w:t>
            </w:r>
            <w:r>
              <w:rPr>
                <w:color w:val="231F20"/>
                <w:sz w:val="19"/>
              </w:rPr>
              <w:t>increases NPLs</w:t>
            </w:r>
          </w:p>
        </w:tc>
        <w:tc>
          <w:tcPr>
            <w:tcW w:w="512" w:type="dxa"/>
            <w:gridSpan w:val="2"/>
            <w:tcBorders>
              <w:top w:val="single" w:sz="4" w:space="0" w:color="231F20"/>
              <w:left w:val="single" w:sz="4" w:space="0" w:color="231F20"/>
              <w:bottom w:val="single" w:sz="4" w:space="0" w:color="231F20"/>
              <w:right w:val="single" w:sz="4" w:space="0" w:color="231F20"/>
            </w:tcBorders>
          </w:tcPr>
          <w:p w14:paraId="2132B412" w14:textId="77777777" w:rsidR="001D48D8" w:rsidRDefault="001D48D8" w:rsidP="001D48D8">
            <w:pPr>
              <w:pStyle w:val="TableParagraph"/>
              <w:spacing w:before="12" w:line="192" w:lineRule="auto"/>
              <w:ind w:left="96" w:right="86"/>
              <w:jc w:val="center"/>
              <w:rPr>
                <w:sz w:val="19"/>
              </w:rPr>
            </w:pPr>
            <w:r>
              <w:rPr>
                <w:color w:val="231F20"/>
                <w:sz w:val="19"/>
              </w:rPr>
              <w:t>0%</w:t>
            </w:r>
          </w:p>
        </w:tc>
        <w:tc>
          <w:tcPr>
            <w:tcW w:w="463" w:type="dxa"/>
            <w:gridSpan w:val="2"/>
            <w:tcBorders>
              <w:top w:val="single" w:sz="4" w:space="0" w:color="231F20"/>
              <w:left w:val="single" w:sz="4" w:space="0" w:color="231F20"/>
              <w:bottom w:val="single" w:sz="4" w:space="0" w:color="231F20"/>
              <w:right w:val="single" w:sz="4" w:space="0" w:color="231F20"/>
            </w:tcBorders>
          </w:tcPr>
          <w:p w14:paraId="3132D33B" w14:textId="77777777" w:rsidR="001D48D8" w:rsidRDefault="001D48D8" w:rsidP="00B034DB">
            <w:pPr>
              <w:pStyle w:val="TableParagraph"/>
              <w:spacing w:before="12" w:line="192" w:lineRule="auto"/>
              <w:ind w:left="31" w:right="41"/>
              <w:jc w:val="center"/>
              <w:rPr>
                <w:sz w:val="19"/>
              </w:rPr>
            </w:pPr>
            <w:r>
              <w:rPr>
                <w:color w:val="231F20"/>
                <w:sz w:val="19"/>
              </w:rPr>
              <w:t>20%</w:t>
            </w:r>
          </w:p>
        </w:tc>
        <w:tc>
          <w:tcPr>
            <w:tcW w:w="512" w:type="dxa"/>
            <w:tcBorders>
              <w:top w:val="single" w:sz="4" w:space="0" w:color="231F20"/>
              <w:left w:val="single" w:sz="4" w:space="0" w:color="231F20"/>
              <w:bottom w:val="single" w:sz="4" w:space="0" w:color="231F20"/>
              <w:right w:val="single" w:sz="4" w:space="0" w:color="231F20"/>
            </w:tcBorders>
          </w:tcPr>
          <w:p w14:paraId="05DE5D39" w14:textId="77777777" w:rsidR="001D48D8" w:rsidRDefault="001D48D8" w:rsidP="001D48D8">
            <w:pPr>
              <w:pStyle w:val="TableParagraph"/>
              <w:spacing w:before="12" w:line="192" w:lineRule="auto"/>
              <w:ind w:right="105"/>
              <w:jc w:val="right"/>
              <w:rPr>
                <w:sz w:val="19"/>
              </w:rPr>
            </w:pPr>
            <w:r>
              <w:rPr>
                <w:color w:val="231F20"/>
                <w:sz w:val="19"/>
              </w:rPr>
              <w:t>56%</w:t>
            </w:r>
          </w:p>
        </w:tc>
        <w:tc>
          <w:tcPr>
            <w:tcW w:w="512" w:type="dxa"/>
            <w:tcBorders>
              <w:top w:val="single" w:sz="4" w:space="0" w:color="231F20"/>
              <w:left w:val="single" w:sz="4" w:space="0" w:color="231F20"/>
              <w:bottom w:val="single" w:sz="4" w:space="0" w:color="231F20"/>
              <w:right w:val="single" w:sz="4" w:space="0" w:color="231F20"/>
            </w:tcBorders>
          </w:tcPr>
          <w:p w14:paraId="3EAAFE91" w14:textId="77777777" w:rsidR="001D48D8" w:rsidRDefault="001D48D8" w:rsidP="00924F46">
            <w:pPr>
              <w:pStyle w:val="TableParagraph"/>
              <w:spacing w:before="12" w:line="192" w:lineRule="auto"/>
              <w:ind w:left="96"/>
              <w:jc w:val="center"/>
              <w:rPr>
                <w:sz w:val="19"/>
              </w:rPr>
            </w:pPr>
            <w:r>
              <w:rPr>
                <w:color w:val="231F20"/>
                <w:sz w:val="19"/>
              </w:rPr>
              <w:t>16%</w:t>
            </w:r>
          </w:p>
        </w:tc>
        <w:tc>
          <w:tcPr>
            <w:tcW w:w="533" w:type="dxa"/>
            <w:tcBorders>
              <w:top w:val="single" w:sz="4" w:space="0" w:color="231F20"/>
              <w:left w:val="single" w:sz="4" w:space="0" w:color="231F20"/>
              <w:bottom w:val="single" w:sz="4" w:space="0" w:color="231F20"/>
              <w:right w:val="single" w:sz="4" w:space="0" w:color="231F20"/>
            </w:tcBorders>
          </w:tcPr>
          <w:p w14:paraId="40F4D69E" w14:textId="77777777" w:rsidR="001D48D8" w:rsidRDefault="001D48D8" w:rsidP="001D48D8">
            <w:pPr>
              <w:pStyle w:val="TableParagraph"/>
              <w:spacing w:before="12" w:line="192" w:lineRule="auto"/>
              <w:ind w:left="96" w:right="87"/>
              <w:jc w:val="center"/>
              <w:rPr>
                <w:sz w:val="19"/>
              </w:rPr>
            </w:pPr>
            <w:r>
              <w:rPr>
                <w:color w:val="231F20"/>
                <w:sz w:val="19"/>
              </w:rPr>
              <w:t>8%</w:t>
            </w:r>
          </w:p>
        </w:tc>
        <w:tc>
          <w:tcPr>
            <w:tcW w:w="453" w:type="dxa"/>
            <w:tcBorders>
              <w:top w:val="single" w:sz="4" w:space="0" w:color="231F20"/>
              <w:left w:val="single" w:sz="4" w:space="0" w:color="231F20"/>
              <w:bottom w:val="single" w:sz="4" w:space="0" w:color="231F20"/>
              <w:right w:val="single" w:sz="4" w:space="0" w:color="231F20"/>
            </w:tcBorders>
          </w:tcPr>
          <w:p w14:paraId="0BDA525A" w14:textId="77777777" w:rsidR="001D48D8" w:rsidRDefault="001D48D8" w:rsidP="001D48D8">
            <w:pPr>
              <w:pStyle w:val="TableParagraph"/>
              <w:spacing w:before="12" w:line="192" w:lineRule="auto"/>
              <w:ind w:left="96" w:right="87"/>
              <w:jc w:val="center"/>
              <w:rPr>
                <w:sz w:val="19"/>
              </w:rPr>
            </w:pPr>
            <w:r>
              <w:rPr>
                <w:color w:val="231F20"/>
                <w:sz w:val="19"/>
              </w:rPr>
              <w:t>25</w:t>
            </w:r>
          </w:p>
        </w:tc>
      </w:tr>
      <w:tr w:rsidR="001D48D8" w14:paraId="6C346FEE" w14:textId="77777777" w:rsidTr="00F3244B">
        <w:trPr>
          <w:trHeight w:val="478"/>
        </w:trPr>
        <w:tc>
          <w:tcPr>
            <w:tcW w:w="381" w:type="dxa"/>
            <w:tcBorders>
              <w:top w:val="single" w:sz="4" w:space="0" w:color="231F20"/>
              <w:left w:val="single" w:sz="4" w:space="0" w:color="231F20"/>
              <w:bottom w:val="single" w:sz="4" w:space="0" w:color="231F20"/>
              <w:right w:val="single" w:sz="4" w:space="0" w:color="231F20"/>
            </w:tcBorders>
          </w:tcPr>
          <w:p w14:paraId="04F855A3" w14:textId="77777777" w:rsidR="001D48D8" w:rsidRDefault="001D48D8" w:rsidP="001D48D8">
            <w:pPr>
              <w:pStyle w:val="TableParagraph"/>
              <w:spacing w:before="12" w:line="192" w:lineRule="auto"/>
              <w:ind w:left="56"/>
              <w:rPr>
                <w:sz w:val="19"/>
              </w:rPr>
            </w:pPr>
            <w:r>
              <w:rPr>
                <w:color w:val="231F20"/>
                <w:sz w:val="19"/>
              </w:rPr>
              <w:t>9</w:t>
            </w:r>
          </w:p>
        </w:tc>
        <w:tc>
          <w:tcPr>
            <w:tcW w:w="2417" w:type="dxa"/>
            <w:tcBorders>
              <w:top w:val="single" w:sz="4" w:space="0" w:color="231F20"/>
              <w:left w:val="single" w:sz="4" w:space="0" w:color="231F20"/>
              <w:bottom w:val="single" w:sz="4" w:space="0" w:color="231F20"/>
              <w:right w:val="single" w:sz="4" w:space="0" w:color="231F20"/>
            </w:tcBorders>
          </w:tcPr>
          <w:p w14:paraId="45FA1147" w14:textId="77777777" w:rsidR="001D48D8" w:rsidRDefault="001D48D8" w:rsidP="00252FF8">
            <w:pPr>
              <w:pStyle w:val="TableParagraph"/>
              <w:spacing w:before="12" w:line="192" w:lineRule="auto"/>
              <w:ind w:left="57" w:right="86"/>
              <w:jc w:val="both"/>
              <w:rPr>
                <w:sz w:val="19"/>
              </w:rPr>
            </w:pPr>
            <w:r>
              <w:rPr>
                <w:color w:val="231F20"/>
                <w:sz w:val="19"/>
              </w:rPr>
              <w:t>Higher unemployment rate</w:t>
            </w:r>
            <w:r w:rsidR="00B034DB">
              <w:rPr>
                <w:color w:val="231F20"/>
                <w:sz w:val="19"/>
              </w:rPr>
              <w:t xml:space="preserve"> </w:t>
            </w:r>
            <w:r>
              <w:rPr>
                <w:color w:val="231F20"/>
                <w:sz w:val="19"/>
              </w:rPr>
              <w:t>causes higher NPLs</w:t>
            </w:r>
          </w:p>
        </w:tc>
        <w:tc>
          <w:tcPr>
            <w:tcW w:w="512" w:type="dxa"/>
            <w:gridSpan w:val="2"/>
            <w:tcBorders>
              <w:top w:val="single" w:sz="4" w:space="0" w:color="231F20"/>
              <w:left w:val="single" w:sz="4" w:space="0" w:color="231F20"/>
              <w:bottom w:val="single" w:sz="4" w:space="0" w:color="231F20"/>
              <w:right w:val="single" w:sz="4" w:space="0" w:color="231F20"/>
            </w:tcBorders>
          </w:tcPr>
          <w:p w14:paraId="25759A13" w14:textId="77777777" w:rsidR="001D48D8" w:rsidRDefault="001D48D8" w:rsidP="001D48D8">
            <w:pPr>
              <w:pStyle w:val="TableParagraph"/>
              <w:spacing w:before="12" w:line="192" w:lineRule="auto"/>
              <w:ind w:left="96" w:right="86"/>
              <w:jc w:val="center"/>
              <w:rPr>
                <w:sz w:val="19"/>
              </w:rPr>
            </w:pPr>
            <w:r>
              <w:rPr>
                <w:color w:val="231F20"/>
                <w:sz w:val="19"/>
              </w:rPr>
              <w:t>4%</w:t>
            </w:r>
          </w:p>
        </w:tc>
        <w:tc>
          <w:tcPr>
            <w:tcW w:w="463" w:type="dxa"/>
            <w:gridSpan w:val="2"/>
            <w:tcBorders>
              <w:top w:val="single" w:sz="4" w:space="0" w:color="231F20"/>
              <w:left w:val="single" w:sz="4" w:space="0" w:color="231F20"/>
              <w:bottom w:val="single" w:sz="4" w:space="0" w:color="231F20"/>
              <w:right w:val="single" w:sz="4" w:space="0" w:color="231F20"/>
            </w:tcBorders>
          </w:tcPr>
          <w:p w14:paraId="2BA4971B" w14:textId="77777777" w:rsidR="001D48D8" w:rsidRDefault="001D48D8" w:rsidP="00920C96">
            <w:pPr>
              <w:pStyle w:val="TableParagraph"/>
              <w:spacing w:before="12" w:line="192" w:lineRule="auto"/>
              <w:ind w:left="-8" w:right="41"/>
              <w:jc w:val="center"/>
              <w:rPr>
                <w:sz w:val="19"/>
              </w:rPr>
            </w:pPr>
            <w:r>
              <w:rPr>
                <w:color w:val="231F20"/>
                <w:sz w:val="19"/>
              </w:rPr>
              <w:t>16%</w:t>
            </w:r>
          </w:p>
        </w:tc>
        <w:tc>
          <w:tcPr>
            <w:tcW w:w="512" w:type="dxa"/>
            <w:tcBorders>
              <w:top w:val="single" w:sz="4" w:space="0" w:color="231F20"/>
              <w:left w:val="single" w:sz="4" w:space="0" w:color="231F20"/>
              <w:bottom w:val="single" w:sz="4" w:space="0" w:color="231F20"/>
              <w:right w:val="single" w:sz="4" w:space="0" w:color="231F20"/>
            </w:tcBorders>
          </w:tcPr>
          <w:p w14:paraId="6445B63B" w14:textId="77777777" w:rsidR="001D48D8" w:rsidRDefault="001D48D8" w:rsidP="001D48D8">
            <w:pPr>
              <w:pStyle w:val="TableParagraph"/>
              <w:spacing w:before="12" w:line="192" w:lineRule="auto"/>
              <w:ind w:right="105"/>
              <w:jc w:val="right"/>
              <w:rPr>
                <w:sz w:val="19"/>
              </w:rPr>
            </w:pPr>
            <w:r>
              <w:rPr>
                <w:color w:val="231F20"/>
                <w:sz w:val="19"/>
              </w:rPr>
              <w:t>60%</w:t>
            </w:r>
          </w:p>
        </w:tc>
        <w:tc>
          <w:tcPr>
            <w:tcW w:w="512" w:type="dxa"/>
            <w:tcBorders>
              <w:top w:val="single" w:sz="4" w:space="0" w:color="231F20"/>
              <w:left w:val="single" w:sz="4" w:space="0" w:color="231F20"/>
              <w:bottom w:val="single" w:sz="4" w:space="0" w:color="231F20"/>
              <w:right w:val="single" w:sz="4" w:space="0" w:color="231F20"/>
            </w:tcBorders>
          </w:tcPr>
          <w:p w14:paraId="616CE3F3" w14:textId="77777777" w:rsidR="001D48D8" w:rsidRDefault="001D48D8" w:rsidP="00924F46">
            <w:pPr>
              <w:pStyle w:val="TableParagraph"/>
              <w:spacing w:before="12" w:line="192" w:lineRule="auto"/>
              <w:ind w:left="96"/>
              <w:jc w:val="center"/>
              <w:rPr>
                <w:sz w:val="19"/>
              </w:rPr>
            </w:pPr>
            <w:r>
              <w:rPr>
                <w:color w:val="231F20"/>
                <w:sz w:val="19"/>
              </w:rPr>
              <w:t>16%</w:t>
            </w:r>
          </w:p>
        </w:tc>
        <w:tc>
          <w:tcPr>
            <w:tcW w:w="533" w:type="dxa"/>
            <w:tcBorders>
              <w:top w:val="single" w:sz="4" w:space="0" w:color="231F20"/>
              <w:left w:val="single" w:sz="4" w:space="0" w:color="231F20"/>
              <w:bottom w:val="single" w:sz="4" w:space="0" w:color="231F20"/>
              <w:right w:val="single" w:sz="4" w:space="0" w:color="231F20"/>
            </w:tcBorders>
          </w:tcPr>
          <w:p w14:paraId="2971DE69" w14:textId="77777777" w:rsidR="001D48D8" w:rsidRDefault="001D48D8" w:rsidP="001D48D8">
            <w:pPr>
              <w:pStyle w:val="TableParagraph"/>
              <w:spacing w:before="12" w:line="192" w:lineRule="auto"/>
              <w:ind w:left="96" w:right="87"/>
              <w:jc w:val="center"/>
              <w:rPr>
                <w:sz w:val="19"/>
              </w:rPr>
            </w:pPr>
            <w:r>
              <w:rPr>
                <w:color w:val="231F20"/>
                <w:sz w:val="19"/>
              </w:rPr>
              <w:t>4%</w:t>
            </w:r>
          </w:p>
        </w:tc>
        <w:tc>
          <w:tcPr>
            <w:tcW w:w="453" w:type="dxa"/>
            <w:tcBorders>
              <w:top w:val="single" w:sz="4" w:space="0" w:color="231F20"/>
              <w:left w:val="single" w:sz="4" w:space="0" w:color="231F20"/>
              <w:bottom w:val="single" w:sz="4" w:space="0" w:color="231F20"/>
              <w:right w:val="single" w:sz="4" w:space="0" w:color="231F20"/>
            </w:tcBorders>
          </w:tcPr>
          <w:p w14:paraId="106E22A9" w14:textId="77777777" w:rsidR="001D48D8" w:rsidRDefault="001D48D8" w:rsidP="001D48D8">
            <w:pPr>
              <w:pStyle w:val="TableParagraph"/>
              <w:spacing w:before="12" w:line="192" w:lineRule="auto"/>
              <w:ind w:left="96" w:right="87"/>
              <w:jc w:val="center"/>
              <w:rPr>
                <w:sz w:val="19"/>
              </w:rPr>
            </w:pPr>
            <w:r>
              <w:rPr>
                <w:color w:val="231F20"/>
                <w:sz w:val="19"/>
              </w:rPr>
              <w:t>25</w:t>
            </w:r>
          </w:p>
        </w:tc>
      </w:tr>
      <w:tr w:rsidR="001D48D8" w14:paraId="07B401CA" w14:textId="77777777" w:rsidTr="00F3244B">
        <w:trPr>
          <w:trHeight w:val="478"/>
        </w:trPr>
        <w:tc>
          <w:tcPr>
            <w:tcW w:w="381" w:type="dxa"/>
            <w:tcBorders>
              <w:top w:val="single" w:sz="4" w:space="0" w:color="231F20"/>
              <w:left w:val="single" w:sz="4" w:space="0" w:color="231F20"/>
              <w:bottom w:val="single" w:sz="4" w:space="0" w:color="231F20"/>
              <w:right w:val="single" w:sz="4" w:space="0" w:color="231F20"/>
            </w:tcBorders>
          </w:tcPr>
          <w:p w14:paraId="32B6E2B1" w14:textId="77777777" w:rsidR="001D48D8" w:rsidRDefault="001D48D8" w:rsidP="001D48D8">
            <w:pPr>
              <w:pStyle w:val="TableParagraph"/>
              <w:spacing w:before="12" w:line="192" w:lineRule="auto"/>
              <w:ind w:left="56"/>
              <w:rPr>
                <w:sz w:val="19"/>
              </w:rPr>
            </w:pPr>
            <w:r>
              <w:rPr>
                <w:color w:val="231F20"/>
                <w:sz w:val="19"/>
              </w:rPr>
              <w:t>10</w:t>
            </w:r>
          </w:p>
        </w:tc>
        <w:tc>
          <w:tcPr>
            <w:tcW w:w="2417" w:type="dxa"/>
            <w:tcBorders>
              <w:top w:val="single" w:sz="4" w:space="0" w:color="231F20"/>
              <w:left w:val="single" w:sz="4" w:space="0" w:color="231F20"/>
              <w:bottom w:val="single" w:sz="4" w:space="0" w:color="231F20"/>
              <w:right w:val="single" w:sz="4" w:space="0" w:color="231F20"/>
            </w:tcBorders>
          </w:tcPr>
          <w:p w14:paraId="2D236310" w14:textId="77777777" w:rsidR="001D48D8" w:rsidRDefault="001D48D8" w:rsidP="00252FF8">
            <w:pPr>
              <w:pStyle w:val="TableParagraph"/>
              <w:spacing w:before="12" w:line="192" w:lineRule="auto"/>
              <w:ind w:left="57" w:right="86"/>
              <w:jc w:val="both"/>
              <w:rPr>
                <w:sz w:val="19"/>
              </w:rPr>
            </w:pPr>
            <w:r>
              <w:rPr>
                <w:color w:val="231F20"/>
                <w:sz w:val="19"/>
              </w:rPr>
              <w:t xml:space="preserve">Higher inflation rate </w:t>
            </w:r>
            <w:r w:rsidR="00FF6A3C">
              <w:rPr>
                <w:color w:val="231F20"/>
                <w:sz w:val="19"/>
              </w:rPr>
              <w:t>induces</w:t>
            </w:r>
            <w:r w:rsidR="00B034DB">
              <w:rPr>
                <w:color w:val="231F20"/>
                <w:sz w:val="19"/>
              </w:rPr>
              <w:t xml:space="preserve"> </w:t>
            </w:r>
            <w:r>
              <w:rPr>
                <w:color w:val="231F20"/>
                <w:sz w:val="19"/>
              </w:rPr>
              <w:t>higher NPLs</w:t>
            </w:r>
          </w:p>
        </w:tc>
        <w:tc>
          <w:tcPr>
            <w:tcW w:w="512" w:type="dxa"/>
            <w:gridSpan w:val="2"/>
            <w:tcBorders>
              <w:top w:val="single" w:sz="4" w:space="0" w:color="231F20"/>
              <w:left w:val="single" w:sz="4" w:space="0" w:color="231F20"/>
              <w:bottom w:val="single" w:sz="4" w:space="0" w:color="231F20"/>
              <w:right w:val="single" w:sz="4" w:space="0" w:color="231F20"/>
            </w:tcBorders>
          </w:tcPr>
          <w:p w14:paraId="419C3095" w14:textId="77777777" w:rsidR="001D48D8" w:rsidRDefault="001D48D8" w:rsidP="001D48D8">
            <w:pPr>
              <w:pStyle w:val="TableParagraph"/>
              <w:spacing w:before="12" w:line="192" w:lineRule="auto"/>
              <w:ind w:left="96" w:right="86"/>
              <w:jc w:val="center"/>
              <w:rPr>
                <w:sz w:val="19"/>
              </w:rPr>
            </w:pPr>
            <w:r>
              <w:rPr>
                <w:color w:val="231F20"/>
                <w:sz w:val="19"/>
              </w:rPr>
              <w:t>4%</w:t>
            </w:r>
          </w:p>
        </w:tc>
        <w:tc>
          <w:tcPr>
            <w:tcW w:w="463" w:type="dxa"/>
            <w:gridSpan w:val="2"/>
            <w:tcBorders>
              <w:top w:val="single" w:sz="4" w:space="0" w:color="231F20"/>
              <w:left w:val="single" w:sz="4" w:space="0" w:color="231F20"/>
              <w:bottom w:val="single" w:sz="4" w:space="0" w:color="231F20"/>
              <w:right w:val="single" w:sz="4" w:space="0" w:color="231F20"/>
            </w:tcBorders>
          </w:tcPr>
          <w:p w14:paraId="2000A0D1" w14:textId="77777777" w:rsidR="001D48D8" w:rsidRDefault="001D48D8" w:rsidP="00924F46">
            <w:pPr>
              <w:pStyle w:val="TableParagraph"/>
              <w:spacing w:before="12" w:line="192" w:lineRule="auto"/>
              <w:ind w:left="96" w:right="41"/>
              <w:jc w:val="center"/>
              <w:rPr>
                <w:sz w:val="19"/>
              </w:rPr>
            </w:pPr>
            <w:r>
              <w:rPr>
                <w:color w:val="231F20"/>
                <w:sz w:val="19"/>
              </w:rPr>
              <w:t>4%</w:t>
            </w:r>
          </w:p>
        </w:tc>
        <w:tc>
          <w:tcPr>
            <w:tcW w:w="512" w:type="dxa"/>
            <w:tcBorders>
              <w:top w:val="single" w:sz="4" w:space="0" w:color="231F20"/>
              <w:left w:val="single" w:sz="4" w:space="0" w:color="231F20"/>
              <w:bottom w:val="single" w:sz="4" w:space="0" w:color="231F20"/>
              <w:right w:val="single" w:sz="4" w:space="0" w:color="231F20"/>
            </w:tcBorders>
          </w:tcPr>
          <w:p w14:paraId="53263FDA" w14:textId="77777777" w:rsidR="001D48D8" w:rsidRDefault="001D48D8" w:rsidP="001D48D8">
            <w:pPr>
              <w:pStyle w:val="TableParagraph"/>
              <w:spacing w:before="12" w:line="192" w:lineRule="auto"/>
              <w:ind w:right="105"/>
              <w:jc w:val="right"/>
              <w:rPr>
                <w:sz w:val="19"/>
              </w:rPr>
            </w:pPr>
            <w:r>
              <w:rPr>
                <w:color w:val="231F20"/>
                <w:sz w:val="19"/>
              </w:rPr>
              <w:t>68%</w:t>
            </w:r>
          </w:p>
        </w:tc>
        <w:tc>
          <w:tcPr>
            <w:tcW w:w="512" w:type="dxa"/>
            <w:tcBorders>
              <w:top w:val="single" w:sz="4" w:space="0" w:color="231F20"/>
              <w:left w:val="single" w:sz="4" w:space="0" w:color="231F20"/>
              <w:bottom w:val="single" w:sz="4" w:space="0" w:color="231F20"/>
              <w:right w:val="single" w:sz="4" w:space="0" w:color="231F20"/>
            </w:tcBorders>
          </w:tcPr>
          <w:p w14:paraId="7D6C646F" w14:textId="77777777" w:rsidR="001D48D8" w:rsidRDefault="001D48D8" w:rsidP="00924F46">
            <w:pPr>
              <w:pStyle w:val="TableParagraph"/>
              <w:spacing w:before="12" w:line="192" w:lineRule="auto"/>
              <w:ind w:left="96"/>
              <w:jc w:val="center"/>
              <w:rPr>
                <w:sz w:val="19"/>
              </w:rPr>
            </w:pPr>
            <w:r>
              <w:rPr>
                <w:color w:val="231F20"/>
                <w:sz w:val="19"/>
              </w:rPr>
              <w:t>20%</w:t>
            </w:r>
          </w:p>
        </w:tc>
        <w:tc>
          <w:tcPr>
            <w:tcW w:w="533" w:type="dxa"/>
            <w:tcBorders>
              <w:top w:val="single" w:sz="4" w:space="0" w:color="231F20"/>
              <w:left w:val="single" w:sz="4" w:space="0" w:color="231F20"/>
              <w:bottom w:val="single" w:sz="4" w:space="0" w:color="231F20"/>
              <w:right w:val="single" w:sz="4" w:space="0" w:color="231F20"/>
            </w:tcBorders>
          </w:tcPr>
          <w:p w14:paraId="4255F926" w14:textId="77777777" w:rsidR="001D48D8" w:rsidRDefault="001D48D8" w:rsidP="001D48D8">
            <w:pPr>
              <w:pStyle w:val="TableParagraph"/>
              <w:spacing w:before="12" w:line="192" w:lineRule="auto"/>
              <w:ind w:left="96" w:right="87"/>
              <w:jc w:val="center"/>
              <w:rPr>
                <w:sz w:val="19"/>
              </w:rPr>
            </w:pPr>
            <w:r>
              <w:rPr>
                <w:color w:val="231F20"/>
                <w:sz w:val="19"/>
              </w:rPr>
              <w:t>4%</w:t>
            </w:r>
          </w:p>
        </w:tc>
        <w:tc>
          <w:tcPr>
            <w:tcW w:w="453" w:type="dxa"/>
            <w:tcBorders>
              <w:top w:val="single" w:sz="4" w:space="0" w:color="231F20"/>
              <w:left w:val="single" w:sz="4" w:space="0" w:color="231F20"/>
              <w:bottom w:val="single" w:sz="4" w:space="0" w:color="231F20"/>
              <w:right w:val="single" w:sz="4" w:space="0" w:color="231F20"/>
            </w:tcBorders>
          </w:tcPr>
          <w:p w14:paraId="77440656" w14:textId="77777777" w:rsidR="001D48D8" w:rsidRDefault="001D48D8" w:rsidP="001D48D8">
            <w:pPr>
              <w:pStyle w:val="TableParagraph"/>
              <w:spacing w:before="12" w:line="192" w:lineRule="auto"/>
              <w:ind w:left="96" w:right="87"/>
              <w:jc w:val="center"/>
              <w:rPr>
                <w:sz w:val="19"/>
              </w:rPr>
            </w:pPr>
            <w:r>
              <w:rPr>
                <w:color w:val="231F20"/>
                <w:sz w:val="19"/>
              </w:rPr>
              <w:t>25</w:t>
            </w:r>
          </w:p>
        </w:tc>
      </w:tr>
      <w:tr w:rsidR="001D48D8" w14:paraId="59A1395B" w14:textId="77777777" w:rsidTr="00F3244B">
        <w:trPr>
          <w:trHeight w:val="478"/>
        </w:trPr>
        <w:tc>
          <w:tcPr>
            <w:tcW w:w="381" w:type="dxa"/>
            <w:tcBorders>
              <w:top w:val="single" w:sz="4" w:space="0" w:color="231F20"/>
              <w:left w:val="single" w:sz="4" w:space="0" w:color="231F20"/>
              <w:bottom w:val="single" w:sz="4" w:space="0" w:color="231F20"/>
              <w:right w:val="single" w:sz="4" w:space="0" w:color="231F20"/>
            </w:tcBorders>
          </w:tcPr>
          <w:p w14:paraId="1FB54F44" w14:textId="77777777" w:rsidR="001D48D8" w:rsidRDefault="001D48D8" w:rsidP="001D48D8">
            <w:pPr>
              <w:pStyle w:val="TableParagraph"/>
              <w:spacing w:before="12" w:line="192" w:lineRule="auto"/>
              <w:ind w:left="56"/>
              <w:rPr>
                <w:sz w:val="19"/>
              </w:rPr>
            </w:pPr>
            <w:r>
              <w:rPr>
                <w:color w:val="231F20"/>
                <w:sz w:val="19"/>
              </w:rPr>
              <w:t>11</w:t>
            </w:r>
          </w:p>
        </w:tc>
        <w:tc>
          <w:tcPr>
            <w:tcW w:w="2417" w:type="dxa"/>
            <w:tcBorders>
              <w:top w:val="single" w:sz="4" w:space="0" w:color="231F20"/>
              <w:left w:val="single" w:sz="4" w:space="0" w:color="231F20"/>
              <w:bottom w:val="single" w:sz="4" w:space="0" w:color="231F20"/>
              <w:right w:val="single" w:sz="4" w:space="0" w:color="231F20"/>
            </w:tcBorders>
          </w:tcPr>
          <w:p w14:paraId="09AEB5FA" w14:textId="77777777" w:rsidR="001D48D8" w:rsidRDefault="001D48D8" w:rsidP="00252FF8">
            <w:pPr>
              <w:pStyle w:val="TableParagraph"/>
              <w:spacing w:before="12" w:line="192" w:lineRule="auto"/>
              <w:ind w:left="57" w:right="86"/>
              <w:jc w:val="both"/>
              <w:rPr>
                <w:sz w:val="19"/>
              </w:rPr>
            </w:pPr>
            <w:r>
              <w:rPr>
                <w:color w:val="231F20"/>
                <w:sz w:val="19"/>
              </w:rPr>
              <w:t>Rising GDP growth reduces</w:t>
            </w:r>
            <w:r w:rsidR="00B034DB">
              <w:rPr>
                <w:color w:val="231F20"/>
                <w:sz w:val="19"/>
              </w:rPr>
              <w:t xml:space="preserve"> </w:t>
            </w:r>
            <w:r>
              <w:rPr>
                <w:color w:val="231F20"/>
                <w:sz w:val="19"/>
              </w:rPr>
              <w:t>NPLs</w:t>
            </w:r>
          </w:p>
        </w:tc>
        <w:tc>
          <w:tcPr>
            <w:tcW w:w="512" w:type="dxa"/>
            <w:gridSpan w:val="2"/>
            <w:tcBorders>
              <w:top w:val="single" w:sz="4" w:space="0" w:color="231F20"/>
              <w:left w:val="single" w:sz="4" w:space="0" w:color="231F20"/>
              <w:bottom w:val="single" w:sz="4" w:space="0" w:color="231F20"/>
              <w:right w:val="single" w:sz="4" w:space="0" w:color="231F20"/>
            </w:tcBorders>
          </w:tcPr>
          <w:p w14:paraId="0E87FC3C" w14:textId="77777777" w:rsidR="001D48D8" w:rsidRDefault="001D48D8" w:rsidP="001D48D8">
            <w:pPr>
              <w:pStyle w:val="TableParagraph"/>
              <w:spacing w:before="12" w:line="192" w:lineRule="auto"/>
              <w:ind w:left="96" w:right="86"/>
              <w:jc w:val="center"/>
              <w:rPr>
                <w:sz w:val="19"/>
              </w:rPr>
            </w:pPr>
            <w:r>
              <w:rPr>
                <w:color w:val="231F20"/>
                <w:sz w:val="19"/>
              </w:rPr>
              <w:t>0%</w:t>
            </w:r>
          </w:p>
        </w:tc>
        <w:tc>
          <w:tcPr>
            <w:tcW w:w="463" w:type="dxa"/>
            <w:gridSpan w:val="2"/>
            <w:tcBorders>
              <w:top w:val="single" w:sz="4" w:space="0" w:color="231F20"/>
              <w:left w:val="single" w:sz="4" w:space="0" w:color="231F20"/>
              <w:bottom w:val="single" w:sz="4" w:space="0" w:color="231F20"/>
              <w:right w:val="single" w:sz="4" w:space="0" w:color="231F20"/>
            </w:tcBorders>
          </w:tcPr>
          <w:p w14:paraId="11E4370F" w14:textId="77777777" w:rsidR="001D48D8" w:rsidRDefault="001D48D8" w:rsidP="00B034DB">
            <w:pPr>
              <w:pStyle w:val="TableParagraph"/>
              <w:spacing w:before="12" w:line="192" w:lineRule="auto"/>
              <w:ind w:left="31" w:right="41"/>
              <w:jc w:val="center"/>
              <w:rPr>
                <w:sz w:val="19"/>
              </w:rPr>
            </w:pPr>
            <w:r>
              <w:rPr>
                <w:color w:val="231F20"/>
                <w:sz w:val="19"/>
              </w:rPr>
              <w:t>16%</w:t>
            </w:r>
          </w:p>
        </w:tc>
        <w:tc>
          <w:tcPr>
            <w:tcW w:w="512" w:type="dxa"/>
            <w:tcBorders>
              <w:top w:val="single" w:sz="4" w:space="0" w:color="231F20"/>
              <w:left w:val="single" w:sz="4" w:space="0" w:color="231F20"/>
              <w:bottom w:val="single" w:sz="4" w:space="0" w:color="231F20"/>
              <w:right w:val="single" w:sz="4" w:space="0" w:color="231F20"/>
            </w:tcBorders>
          </w:tcPr>
          <w:p w14:paraId="7B20E2D5" w14:textId="77777777" w:rsidR="001D48D8" w:rsidRDefault="001D48D8" w:rsidP="001D48D8">
            <w:pPr>
              <w:pStyle w:val="TableParagraph"/>
              <w:spacing w:before="12" w:line="192" w:lineRule="auto"/>
              <w:ind w:right="105"/>
              <w:jc w:val="right"/>
              <w:rPr>
                <w:sz w:val="19"/>
              </w:rPr>
            </w:pPr>
            <w:r>
              <w:rPr>
                <w:color w:val="231F20"/>
                <w:sz w:val="19"/>
              </w:rPr>
              <w:t>32%</w:t>
            </w:r>
          </w:p>
        </w:tc>
        <w:tc>
          <w:tcPr>
            <w:tcW w:w="512" w:type="dxa"/>
            <w:tcBorders>
              <w:top w:val="single" w:sz="4" w:space="0" w:color="231F20"/>
              <w:left w:val="single" w:sz="4" w:space="0" w:color="231F20"/>
              <w:bottom w:val="single" w:sz="4" w:space="0" w:color="231F20"/>
              <w:right w:val="single" w:sz="4" w:space="0" w:color="231F20"/>
            </w:tcBorders>
          </w:tcPr>
          <w:p w14:paraId="37AB01E9" w14:textId="77777777" w:rsidR="001D48D8" w:rsidRDefault="001D48D8" w:rsidP="00924F46">
            <w:pPr>
              <w:pStyle w:val="TableParagraph"/>
              <w:spacing w:before="12" w:line="192" w:lineRule="auto"/>
              <w:ind w:left="96"/>
              <w:jc w:val="center"/>
              <w:rPr>
                <w:sz w:val="19"/>
              </w:rPr>
            </w:pPr>
            <w:r>
              <w:rPr>
                <w:color w:val="231F20"/>
                <w:sz w:val="19"/>
              </w:rPr>
              <w:t>52%</w:t>
            </w:r>
          </w:p>
        </w:tc>
        <w:tc>
          <w:tcPr>
            <w:tcW w:w="533" w:type="dxa"/>
            <w:tcBorders>
              <w:top w:val="single" w:sz="4" w:space="0" w:color="231F20"/>
              <w:left w:val="single" w:sz="4" w:space="0" w:color="231F20"/>
              <w:bottom w:val="single" w:sz="4" w:space="0" w:color="231F20"/>
              <w:right w:val="single" w:sz="4" w:space="0" w:color="231F20"/>
            </w:tcBorders>
          </w:tcPr>
          <w:p w14:paraId="36751D4A" w14:textId="77777777" w:rsidR="001D48D8" w:rsidRDefault="001D48D8" w:rsidP="001D48D8">
            <w:pPr>
              <w:pStyle w:val="TableParagraph"/>
              <w:spacing w:before="12" w:line="192" w:lineRule="auto"/>
              <w:ind w:left="96" w:right="87"/>
              <w:jc w:val="center"/>
              <w:rPr>
                <w:sz w:val="19"/>
              </w:rPr>
            </w:pPr>
            <w:r>
              <w:rPr>
                <w:color w:val="231F20"/>
                <w:sz w:val="19"/>
              </w:rPr>
              <w:t>0%</w:t>
            </w:r>
          </w:p>
        </w:tc>
        <w:tc>
          <w:tcPr>
            <w:tcW w:w="453" w:type="dxa"/>
            <w:tcBorders>
              <w:top w:val="single" w:sz="4" w:space="0" w:color="231F20"/>
              <w:left w:val="single" w:sz="4" w:space="0" w:color="231F20"/>
              <w:bottom w:val="single" w:sz="4" w:space="0" w:color="231F20"/>
              <w:right w:val="single" w:sz="4" w:space="0" w:color="231F20"/>
            </w:tcBorders>
          </w:tcPr>
          <w:p w14:paraId="45F16AF6" w14:textId="77777777" w:rsidR="001D48D8" w:rsidRDefault="001D48D8" w:rsidP="001D48D8">
            <w:pPr>
              <w:pStyle w:val="TableParagraph"/>
              <w:spacing w:before="12" w:line="192" w:lineRule="auto"/>
              <w:ind w:left="96" w:right="87"/>
              <w:jc w:val="center"/>
              <w:rPr>
                <w:sz w:val="19"/>
              </w:rPr>
            </w:pPr>
            <w:r>
              <w:rPr>
                <w:color w:val="231F20"/>
                <w:sz w:val="19"/>
              </w:rPr>
              <w:t>25</w:t>
            </w:r>
          </w:p>
        </w:tc>
      </w:tr>
      <w:tr w:rsidR="001D48D8" w14:paraId="1D8D5482" w14:textId="77777777" w:rsidTr="00F3244B">
        <w:trPr>
          <w:trHeight w:val="478"/>
        </w:trPr>
        <w:tc>
          <w:tcPr>
            <w:tcW w:w="381" w:type="dxa"/>
            <w:tcBorders>
              <w:top w:val="single" w:sz="4" w:space="0" w:color="231F20"/>
              <w:left w:val="single" w:sz="4" w:space="0" w:color="231F20"/>
              <w:bottom w:val="single" w:sz="4" w:space="0" w:color="231F20"/>
              <w:right w:val="single" w:sz="4" w:space="0" w:color="231F20"/>
            </w:tcBorders>
          </w:tcPr>
          <w:p w14:paraId="192237AB" w14:textId="77777777" w:rsidR="001D48D8" w:rsidRDefault="001D48D8" w:rsidP="001D48D8">
            <w:pPr>
              <w:pStyle w:val="TableParagraph"/>
              <w:spacing w:before="12" w:line="192" w:lineRule="auto"/>
              <w:ind w:left="56"/>
              <w:rPr>
                <w:sz w:val="19"/>
              </w:rPr>
            </w:pPr>
            <w:r>
              <w:rPr>
                <w:color w:val="231F20"/>
                <w:sz w:val="19"/>
              </w:rPr>
              <w:t>12</w:t>
            </w:r>
          </w:p>
        </w:tc>
        <w:tc>
          <w:tcPr>
            <w:tcW w:w="2417" w:type="dxa"/>
            <w:tcBorders>
              <w:top w:val="single" w:sz="4" w:space="0" w:color="231F20"/>
              <w:left w:val="single" w:sz="4" w:space="0" w:color="231F20"/>
              <w:bottom w:val="single" w:sz="4" w:space="0" w:color="231F20"/>
              <w:right w:val="single" w:sz="4" w:space="0" w:color="231F20"/>
            </w:tcBorders>
          </w:tcPr>
          <w:p w14:paraId="50BE6C45" w14:textId="77777777" w:rsidR="001D48D8" w:rsidRDefault="001D48D8" w:rsidP="00252FF8">
            <w:pPr>
              <w:pStyle w:val="TableParagraph"/>
              <w:spacing w:before="12" w:line="192" w:lineRule="auto"/>
              <w:ind w:left="57" w:right="86"/>
              <w:jc w:val="both"/>
              <w:rPr>
                <w:sz w:val="19"/>
              </w:rPr>
            </w:pPr>
            <w:r>
              <w:rPr>
                <w:color w:val="231F20"/>
                <w:sz w:val="19"/>
              </w:rPr>
              <w:t>Less profitable banks incur</w:t>
            </w:r>
            <w:r w:rsidR="00B034DB">
              <w:rPr>
                <w:color w:val="231F20"/>
                <w:sz w:val="19"/>
              </w:rPr>
              <w:t xml:space="preserve"> </w:t>
            </w:r>
            <w:r>
              <w:rPr>
                <w:color w:val="231F20"/>
                <w:sz w:val="19"/>
              </w:rPr>
              <w:t>more NPLs</w:t>
            </w:r>
          </w:p>
        </w:tc>
        <w:tc>
          <w:tcPr>
            <w:tcW w:w="512" w:type="dxa"/>
            <w:gridSpan w:val="2"/>
            <w:tcBorders>
              <w:top w:val="single" w:sz="4" w:space="0" w:color="231F20"/>
              <w:left w:val="single" w:sz="4" w:space="0" w:color="231F20"/>
              <w:bottom w:val="single" w:sz="4" w:space="0" w:color="231F20"/>
              <w:right w:val="single" w:sz="4" w:space="0" w:color="231F20"/>
            </w:tcBorders>
          </w:tcPr>
          <w:p w14:paraId="344C620B" w14:textId="77777777" w:rsidR="001D48D8" w:rsidRDefault="001D48D8" w:rsidP="001D48D8">
            <w:pPr>
              <w:pStyle w:val="TableParagraph"/>
              <w:spacing w:before="12" w:line="192" w:lineRule="auto"/>
              <w:ind w:left="96" w:right="86"/>
              <w:jc w:val="center"/>
              <w:rPr>
                <w:sz w:val="19"/>
              </w:rPr>
            </w:pPr>
            <w:r>
              <w:rPr>
                <w:color w:val="231F20"/>
                <w:sz w:val="19"/>
              </w:rPr>
              <w:t>4%</w:t>
            </w:r>
          </w:p>
        </w:tc>
        <w:tc>
          <w:tcPr>
            <w:tcW w:w="463" w:type="dxa"/>
            <w:gridSpan w:val="2"/>
            <w:tcBorders>
              <w:top w:val="single" w:sz="4" w:space="0" w:color="231F20"/>
              <w:left w:val="single" w:sz="4" w:space="0" w:color="231F20"/>
              <w:bottom w:val="single" w:sz="4" w:space="0" w:color="231F20"/>
              <w:right w:val="single" w:sz="4" w:space="0" w:color="231F20"/>
            </w:tcBorders>
          </w:tcPr>
          <w:p w14:paraId="715A04B4" w14:textId="77777777" w:rsidR="001D48D8" w:rsidRDefault="001D48D8" w:rsidP="00920C96">
            <w:pPr>
              <w:pStyle w:val="TableParagraph"/>
              <w:spacing w:before="12" w:line="192" w:lineRule="auto"/>
              <w:ind w:left="-8" w:right="41"/>
              <w:jc w:val="center"/>
              <w:rPr>
                <w:sz w:val="19"/>
              </w:rPr>
            </w:pPr>
            <w:r>
              <w:rPr>
                <w:color w:val="231F20"/>
                <w:sz w:val="19"/>
              </w:rPr>
              <w:t>28%</w:t>
            </w:r>
          </w:p>
        </w:tc>
        <w:tc>
          <w:tcPr>
            <w:tcW w:w="512" w:type="dxa"/>
            <w:tcBorders>
              <w:top w:val="single" w:sz="4" w:space="0" w:color="231F20"/>
              <w:left w:val="single" w:sz="4" w:space="0" w:color="231F20"/>
              <w:bottom w:val="single" w:sz="4" w:space="0" w:color="231F20"/>
              <w:right w:val="single" w:sz="4" w:space="0" w:color="231F20"/>
            </w:tcBorders>
          </w:tcPr>
          <w:p w14:paraId="25735CE3" w14:textId="77777777" w:rsidR="001D48D8" w:rsidRDefault="001D48D8" w:rsidP="001D48D8">
            <w:pPr>
              <w:pStyle w:val="TableParagraph"/>
              <w:spacing w:before="12" w:line="192" w:lineRule="auto"/>
              <w:ind w:right="105"/>
              <w:jc w:val="right"/>
              <w:rPr>
                <w:sz w:val="19"/>
              </w:rPr>
            </w:pPr>
            <w:r>
              <w:rPr>
                <w:color w:val="231F20"/>
                <w:sz w:val="19"/>
              </w:rPr>
              <w:t>28%</w:t>
            </w:r>
          </w:p>
        </w:tc>
        <w:tc>
          <w:tcPr>
            <w:tcW w:w="512" w:type="dxa"/>
            <w:tcBorders>
              <w:top w:val="single" w:sz="4" w:space="0" w:color="231F20"/>
              <w:left w:val="single" w:sz="4" w:space="0" w:color="231F20"/>
              <w:bottom w:val="single" w:sz="4" w:space="0" w:color="231F20"/>
              <w:right w:val="single" w:sz="4" w:space="0" w:color="231F20"/>
            </w:tcBorders>
          </w:tcPr>
          <w:p w14:paraId="55BF2EBB" w14:textId="77777777" w:rsidR="001D48D8" w:rsidRDefault="001D48D8" w:rsidP="00924F46">
            <w:pPr>
              <w:pStyle w:val="TableParagraph"/>
              <w:spacing w:before="12" w:line="192" w:lineRule="auto"/>
              <w:ind w:left="96"/>
              <w:jc w:val="center"/>
              <w:rPr>
                <w:sz w:val="19"/>
              </w:rPr>
            </w:pPr>
            <w:r>
              <w:rPr>
                <w:color w:val="231F20"/>
                <w:sz w:val="19"/>
              </w:rPr>
              <w:t>32%</w:t>
            </w:r>
          </w:p>
        </w:tc>
        <w:tc>
          <w:tcPr>
            <w:tcW w:w="533" w:type="dxa"/>
            <w:tcBorders>
              <w:top w:val="single" w:sz="4" w:space="0" w:color="231F20"/>
              <w:left w:val="single" w:sz="4" w:space="0" w:color="231F20"/>
              <w:bottom w:val="single" w:sz="4" w:space="0" w:color="231F20"/>
              <w:right w:val="single" w:sz="4" w:space="0" w:color="231F20"/>
            </w:tcBorders>
          </w:tcPr>
          <w:p w14:paraId="2270939A" w14:textId="77777777" w:rsidR="001D48D8" w:rsidRDefault="001D48D8" w:rsidP="001D48D8">
            <w:pPr>
              <w:pStyle w:val="TableParagraph"/>
              <w:spacing w:before="12" w:line="192" w:lineRule="auto"/>
              <w:ind w:left="96" w:right="87"/>
              <w:jc w:val="center"/>
              <w:rPr>
                <w:sz w:val="19"/>
              </w:rPr>
            </w:pPr>
            <w:r>
              <w:rPr>
                <w:color w:val="231F20"/>
                <w:sz w:val="19"/>
              </w:rPr>
              <w:t>8%</w:t>
            </w:r>
          </w:p>
        </w:tc>
        <w:tc>
          <w:tcPr>
            <w:tcW w:w="453" w:type="dxa"/>
            <w:tcBorders>
              <w:top w:val="single" w:sz="4" w:space="0" w:color="231F20"/>
              <w:left w:val="single" w:sz="4" w:space="0" w:color="231F20"/>
              <w:bottom w:val="single" w:sz="4" w:space="0" w:color="231F20"/>
              <w:right w:val="single" w:sz="4" w:space="0" w:color="231F20"/>
            </w:tcBorders>
          </w:tcPr>
          <w:p w14:paraId="53DB425A" w14:textId="77777777" w:rsidR="001D48D8" w:rsidRDefault="001D48D8" w:rsidP="001D48D8">
            <w:pPr>
              <w:pStyle w:val="TableParagraph"/>
              <w:spacing w:before="12" w:line="192" w:lineRule="auto"/>
              <w:ind w:left="96" w:right="87"/>
              <w:jc w:val="center"/>
              <w:rPr>
                <w:sz w:val="19"/>
              </w:rPr>
            </w:pPr>
            <w:r>
              <w:rPr>
                <w:color w:val="231F20"/>
                <w:sz w:val="19"/>
              </w:rPr>
              <w:t>25</w:t>
            </w:r>
          </w:p>
        </w:tc>
      </w:tr>
      <w:tr w:rsidR="001D48D8" w14:paraId="167A97AD" w14:textId="77777777" w:rsidTr="00F3244B">
        <w:trPr>
          <w:trHeight w:val="478"/>
        </w:trPr>
        <w:tc>
          <w:tcPr>
            <w:tcW w:w="381" w:type="dxa"/>
            <w:tcBorders>
              <w:top w:val="single" w:sz="4" w:space="0" w:color="231F20"/>
              <w:left w:val="single" w:sz="4" w:space="0" w:color="231F20"/>
              <w:bottom w:val="single" w:sz="4" w:space="0" w:color="231F20"/>
              <w:right w:val="single" w:sz="4" w:space="0" w:color="231F20"/>
            </w:tcBorders>
          </w:tcPr>
          <w:p w14:paraId="51EFC296" w14:textId="77777777" w:rsidR="001D48D8" w:rsidRDefault="001D48D8" w:rsidP="001D48D8">
            <w:pPr>
              <w:pStyle w:val="TableParagraph"/>
              <w:spacing w:before="12" w:line="192" w:lineRule="auto"/>
              <w:ind w:left="56"/>
              <w:rPr>
                <w:sz w:val="19"/>
              </w:rPr>
            </w:pPr>
            <w:r>
              <w:rPr>
                <w:color w:val="231F20"/>
                <w:sz w:val="19"/>
              </w:rPr>
              <w:t>13</w:t>
            </w:r>
          </w:p>
        </w:tc>
        <w:tc>
          <w:tcPr>
            <w:tcW w:w="2417" w:type="dxa"/>
            <w:tcBorders>
              <w:top w:val="single" w:sz="4" w:space="0" w:color="231F20"/>
              <w:left w:val="single" w:sz="4" w:space="0" w:color="231F20"/>
              <w:bottom w:val="single" w:sz="4" w:space="0" w:color="231F20"/>
              <w:right w:val="single" w:sz="4" w:space="0" w:color="231F20"/>
            </w:tcBorders>
          </w:tcPr>
          <w:p w14:paraId="7608D9A4" w14:textId="77777777" w:rsidR="001D48D8" w:rsidRDefault="001D48D8" w:rsidP="00252FF8">
            <w:pPr>
              <w:pStyle w:val="TableParagraph"/>
              <w:spacing w:before="12" w:line="192" w:lineRule="auto"/>
              <w:ind w:left="57" w:right="86"/>
              <w:jc w:val="both"/>
              <w:rPr>
                <w:sz w:val="19"/>
              </w:rPr>
            </w:pPr>
            <w:r>
              <w:rPr>
                <w:color w:val="231F20"/>
                <w:sz w:val="19"/>
              </w:rPr>
              <w:t>L</w:t>
            </w:r>
            <w:r w:rsidRPr="00252FF8">
              <w:rPr>
                <w:color w:val="231F20"/>
                <w:sz w:val="18"/>
                <w:szCs w:val="18"/>
              </w:rPr>
              <w:t>ower management efficiency</w:t>
            </w:r>
            <w:r w:rsidR="00CF2A2A" w:rsidRPr="00252FF8">
              <w:rPr>
                <w:color w:val="231F20"/>
                <w:sz w:val="18"/>
                <w:szCs w:val="18"/>
              </w:rPr>
              <w:t xml:space="preserve"> </w:t>
            </w:r>
            <w:r w:rsidRPr="00252FF8">
              <w:rPr>
                <w:color w:val="231F20"/>
                <w:sz w:val="18"/>
                <w:szCs w:val="18"/>
              </w:rPr>
              <w:t>increases NPLs</w:t>
            </w:r>
          </w:p>
        </w:tc>
        <w:tc>
          <w:tcPr>
            <w:tcW w:w="512" w:type="dxa"/>
            <w:gridSpan w:val="2"/>
            <w:tcBorders>
              <w:top w:val="single" w:sz="4" w:space="0" w:color="231F20"/>
              <w:left w:val="single" w:sz="4" w:space="0" w:color="231F20"/>
              <w:bottom w:val="single" w:sz="4" w:space="0" w:color="231F20"/>
              <w:right w:val="single" w:sz="4" w:space="0" w:color="231F20"/>
            </w:tcBorders>
          </w:tcPr>
          <w:p w14:paraId="4C927106" w14:textId="77777777" w:rsidR="001D48D8" w:rsidRDefault="001D48D8" w:rsidP="001D48D8">
            <w:pPr>
              <w:pStyle w:val="TableParagraph"/>
              <w:spacing w:before="12" w:line="192" w:lineRule="auto"/>
              <w:ind w:left="96" w:right="86"/>
              <w:jc w:val="center"/>
              <w:rPr>
                <w:sz w:val="19"/>
              </w:rPr>
            </w:pPr>
            <w:r>
              <w:rPr>
                <w:color w:val="231F20"/>
                <w:sz w:val="19"/>
              </w:rPr>
              <w:t>0%</w:t>
            </w:r>
          </w:p>
        </w:tc>
        <w:tc>
          <w:tcPr>
            <w:tcW w:w="463" w:type="dxa"/>
            <w:gridSpan w:val="2"/>
            <w:tcBorders>
              <w:top w:val="single" w:sz="4" w:space="0" w:color="231F20"/>
              <w:left w:val="single" w:sz="4" w:space="0" w:color="231F20"/>
              <w:bottom w:val="single" w:sz="4" w:space="0" w:color="231F20"/>
              <w:right w:val="single" w:sz="4" w:space="0" w:color="231F20"/>
            </w:tcBorders>
          </w:tcPr>
          <w:p w14:paraId="2906C42E" w14:textId="77777777" w:rsidR="001D48D8" w:rsidRDefault="001D48D8" w:rsidP="001D48D8">
            <w:pPr>
              <w:pStyle w:val="TableParagraph"/>
              <w:spacing w:before="12" w:line="192" w:lineRule="auto"/>
              <w:ind w:left="96" w:right="86"/>
              <w:jc w:val="center"/>
              <w:rPr>
                <w:sz w:val="19"/>
              </w:rPr>
            </w:pPr>
            <w:r>
              <w:rPr>
                <w:color w:val="231F20"/>
                <w:sz w:val="19"/>
              </w:rPr>
              <w:t>0%</w:t>
            </w:r>
          </w:p>
        </w:tc>
        <w:tc>
          <w:tcPr>
            <w:tcW w:w="512" w:type="dxa"/>
            <w:tcBorders>
              <w:top w:val="single" w:sz="4" w:space="0" w:color="231F20"/>
              <w:left w:val="single" w:sz="4" w:space="0" w:color="231F20"/>
              <w:bottom w:val="single" w:sz="4" w:space="0" w:color="231F20"/>
              <w:right w:val="single" w:sz="4" w:space="0" w:color="231F20"/>
            </w:tcBorders>
          </w:tcPr>
          <w:p w14:paraId="03A0D9C1" w14:textId="77777777" w:rsidR="001D48D8" w:rsidRDefault="001D48D8" w:rsidP="001D48D8">
            <w:pPr>
              <w:pStyle w:val="TableParagraph"/>
              <w:spacing w:before="12" w:line="192" w:lineRule="auto"/>
              <w:ind w:right="152"/>
              <w:jc w:val="right"/>
              <w:rPr>
                <w:sz w:val="19"/>
              </w:rPr>
            </w:pPr>
            <w:r>
              <w:rPr>
                <w:color w:val="231F20"/>
                <w:sz w:val="19"/>
              </w:rPr>
              <w:t>0%</w:t>
            </w:r>
          </w:p>
        </w:tc>
        <w:tc>
          <w:tcPr>
            <w:tcW w:w="512" w:type="dxa"/>
            <w:tcBorders>
              <w:top w:val="single" w:sz="4" w:space="0" w:color="231F20"/>
              <w:left w:val="single" w:sz="4" w:space="0" w:color="231F20"/>
              <w:bottom w:val="single" w:sz="4" w:space="0" w:color="231F20"/>
              <w:right w:val="single" w:sz="4" w:space="0" w:color="231F20"/>
            </w:tcBorders>
          </w:tcPr>
          <w:p w14:paraId="4CCE67B3" w14:textId="77777777" w:rsidR="001D48D8" w:rsidRDefault="001D48D8" w:rsidP="00924F46">
            <w:pPr>
              <w:pStyle w:val="TableParagraph"/>
              <w:spacing w:before="12" w:line="192" w:lineRule="auto"/>
              <w:ind w:left="96" w:right="51"/>
              <w:jc w:val="center"/>
              <w:rPr>
                <w:sz w:val="19"/>
              </w:rPr>
            </w:pPr>
            <w:r>
              <w:rPr>
                <w:color w:val="231F20"/>
                <w:sz w:val="19"/>
              </w:rPr>
              <w:t>60%</w:t>
            </w:r>
          </w:p>
        </w:tc>
        <w:tc>
          <w:tcPr>
            <w:tcW w:w="533" w:type="dxa"/>
            <w:tcBorders>
              <w:top w:val="single" w:sz="4" w:space="0" w:color="231F20"/>
              <w:left w:val="single" w:sz="4" w:space="0" w:color="231F20"/>
              <w:bottom w:val="single" w:sz="4" w:space="0" w:color="231F20"/>
              <w:right w:val="single" w:sz="4" w:space="0" w:color="231F20"/>
            </w:tcBorders>
          </w:tcPr>
          <w:p w14:paraId="256D2CC6" w14:textId="77777777" w:rsidR="001D48D8" w:rsidRDefault="001D48D8" w:rsidP="00924F46">
            <w:pPr>
              <w:pStyle w:val="TableParagraph"/>
              <w:spacing w:before="12" w:line="192" w:lineRule="auto"/>
              <w:ind w:left="96" w:right="-15"/>
              <w:jc w:val="center"/>
              <w:rPr>
                <w:sz w:val="19"/>
              </w:rPr>
            </w:pPr>
            <w:r>
              <w:rPr>
                <w:color w:val="231F20"/>
                <w:sz w:val="19"/>
              </w:rPr>
              <w:t>40%</w:t>
            </w:r>
          </w:p>
        </w:tc>
        <w:tc>
          <w:tcPr>
            <w:tcW w:w="453" w:type="dxa"/>
            <w:tcBorders>
              <w:top w:val="single" w:sz="4" w:space="0" w:color="231F20"/>
              <w:left w:val="single" w:sz="4" w:space="0" w:color="231F20"/>
              <w:bottom w:val="single" w:sz="4" w:space="0" w:color="231F20"/>
              <w:right w:val="single" w:sz="4" w:space="0" w:color="231F20"/>
            </w:tcBorders>
          </w:tcPr>
          <w:p w14:paraId="685B6D3C" w14:textId="77777777" w:rsidR="001D48D8" w:rsidRDefault="001D48D8" w:rsidP="001D48D8">
            <w:pPr>
              <w:pStyle w:val="TableParagraph"/>
              <w:spacing w:before="12" w:line="192" w:lineRule="auto"/>
              <w:ind w:left="96" w:right="87"/>
              <w:jc w:val="center"/>
              <w:rPr>
                <w:sz w:val="19"/>
              </w:rPr>
            </w:pPr>
            <w:r>
              <w:rPr>
                <w:color w:val="231F20"/>
                <w:sz w:val="19"/>
              </w:rPr>
              <w:t>25</w:t>
            </w:r>
          </w:p>
        </w:tc>
      </w:tr>
      <w:tr w:rsidR="001D48D8" w14:paraId="6785C043" w14:textId="77777777" w:rsidTr="00F3244B">
        <w:trPr>
          <w:trHeight w:val="478"/>
        </w:trPr>
        <w:tc>
          <w:tcPr>
            <w:tcW w:w="381" w:type="dxa"/>
            <w:tcBorders>
              <w:top w:val="single" w:sz="4" w:space="0" w:color="231F20"/>
              <w:left w:val="single" w:sz="4" w:space="0" w:color="231F20"/>
              <w:bottom w:val="single" w:sz="4" w:space="0" w:color="231F20"/>
              <w:right w:val="single" w:sz="4" w:space="0" w:color="231F20"/>
            </w:tcBorders>
          </w:tcPr>
          <w:p w14:paraId="78198B81" w14:textId="77777777" w:rsidR="001D48D8" w:rsidRDefault="001D48D8" w:rsidP="001D48D8">
            <w:pPr>
              <w:pStyle w:val="TableParagraph"/>
              <w:spacing w:before="12" w:line="192" w:lineRule="auto"/>
              <w:ind w:left="56"/>
              <w:rPr>
                <w:sz w:val="19"/>
              </w:rPr>
            </w:pPr>
            <w:r>
              <w:rPr>
                <w:color w:val="231F20"/>
                <w:sz w:val="19"/>
              </w:rPr>
              <w:t>14</w:t>
            </w:r>
          </w:p>
        </w:tc>
        <w:tc>
          <w:tcPr>
            <w:tcW w:w="2417" w:type="dxa"/>
            <w:tcBorders>
              <w:top w:val="single" w:sz="4" w:space="0" w:color="231F20"/>
              <w:left w:val="single" w:sz="4" w:space="0" w:color="231F20"/>
              <w:bottom w:val="single" w:sz="4" w:space="0" w:color="231F20"/>
              <w:right w:val="single" w:sz="4" w:space="0" w:color="231F20"/>
            </w:tcBorders>
          </w:tcPr>
          <w:p w14:paraId="0709D4E5" w14:textId="77777777" w:rsidR="001D48D8" w:rsidRDefault="001D48D8" w:rsidP="00252FF8">
            <w:pPr>
              <w:pStyle w:val="TableParagraph"/>
              <w:spacing w:before="12" w:line="192" w:lineRule="auto"/>
              <w:ind w:left="57" w:right="86"/>
              <w:jc w:val="both"/>
              <w:rPr>
                <w:sz w:val="19"/>
              </w:rPr>
            </w:pPr>
            <w:r>
              <w:rPr>
                <w:color w:val="231F20"/>
                <w:sz w:val="19"/>
              </w:rPr>
              <w:t>Better loan monitoring results</w:t>
            </w:r>
            <w:r w:rsidR="009F213C">
              <w:rPr>
                <w:color w:val="231F20"/>
                <w:sz w:val="19"/>
              </w:rPr>
              <w:t xml:space="preserve"> </w:t>
            </w:r>
            <w:r>
              <w:rPr>
                <w:color w:val="231F20"/>
                <w:sz w:val="19"/>
              </w:rPr>
              <w:t>lower NPLs</w:t>
            </w:r>
          </w:p>
        </w:tc>
        <w:tc>
          <w:tcPr>
            <w:tcW w:w="512" w:type="dxa"/>
            <w:gridSpan w:val="2"/>
            <w:tcBorders>
              <w:top w:val="single" w:sz="4" w:space="0" w:color="231F20"/>
              <w:left w:val="single" w:sz="4" w:space="0" w:color="231F20"/>
              <w:bottom w:val="single" w:sz="4" w:space="0" w:color="231F20"/>
              <w:right w:val="single" w:sz="4" w:space="0" w:color="231F20"/>
            </w:tcBorders>
          </w:tcPr>
          <w:p w14:paraId="1F390094" w14:textId="77777777" w:rsidR="001D48D8" w:rsidRDefault="001D48D8" w:rsidP="001D48D8">
            <w:pPr>
              <w:pStyle w:val="TableParagraph"/>
              <w:spacing w:before="12" w:line="192" w:lineRule="auto"/>
              <w:ind w:left="96" w:right="86"/>
              <w:jc w:val="center"/>
              <w:rPr>
                <w:sz w:val="19"/>
              </w:rPr>
            </w:pPr>
            <w:r>
              <w:rPr>
                <w:color w:val="231F20"/>
                <w:sz w:val="19"/>
              </w:rPr>
              <w:t>0%</w:t>
            </w:r>
          </w:p>
        </w:tc>
        <w:tc>
          <w:tcPr>
            <w:tcW w:w="463" w:type="dxa"/>
            <w:gridSpan w:val="2"/>
            <w:tcBorders>
              <w:top w:val="single" w:sz="4" w:space="0" w:color="231F20"/>
              <w:left w:val="single" w:sz="4" w:space="0" w:color="231F20"/>
              <w:bottom w:val="single" w:sz="4" w:space="0" w:color="231F20"/>
              <w:right w:val="single" w:sz="4" w:space="0" w:color="231F20"/>
            </w:tcBorders>
          </w:tcPr>
          <w:p w14:paraId="68D7E7C2" w14:textId="77777777" w:rsidR="001D48D8" w:rsidRDefault="001D48D8" w:rsidP="001D48D8">
            <w:pPr>
              <w:pStyle w:val="TableParagraph"/>
              <w:spacing w:before="12" w:line="192" w:lineRule="auto"/>
              <w:ind w:left="96" w:right="86"/>
              <w:jc w:val="center"/>
              <w:rPr>
                <w:sz w:val="19"/>
              </w:rPr>
            </w:pPr>
            <w:r>
              <w:rPr>
                <w:color w:val="231F20"/>
                <w:sz w:val="19"/>
              </w:rPr>
              <w:t>0%</w:t>
            </w:r>
          </w:p>
        </w:tc>
        <w:tc>
          <w:tcPr>
            <w:tcW w:w="512" w:type="dxa"/>
            <w:tcBorders>
              <w:top w:val="single" w:sz="4" w:space="0" w:color="231F20"/>
              <w:left w:val="single" w:sz="4" w:space="0" w:color="231F20"/>
              <w:bottom w:val="single" w:sz="4" w:space="0" w:color="231F20"/>
              <w:right w:val="single" w:sz="4" w:space="0" w:color="231F20"/>
            </w:tcBorders>
          </w:tcPr>
          <w:p w14:paraId="3DE2EDF2" w14:textId="77777777" w:rsidR="001D48D8" w:rsidRDefault="001D48D8" w:rsidP="001D48D8">
            <w:pPr>
              <w:pStyle w:val="TableParagraph"/>
              <w:spacing w:before="12" w:line="192" w:lineRule="auto"/>
              <w:ind w:right="152"/>
              <w:jc w:val="right"/>
              <w:rPr>
                <w:sz w:val="19"/>
              </w:rPr>
            </w:pPr>
            <w:r>
              <w:rPr>
                <w:color w:val="231F20"/>
                <w:sz w:val="19"/>
              </w:rPr>
              <w:t>0%</w:t>
            </w:r>
          </w:p>
        </w:tc>
        <w:tc>
          <w:tcPr>
            <w:tcW w:w="512" w:type="dxa"/>
            <w:tcBorders>
              <w:top w:val="single" w:sz="4" w:space="0" w:color="231F20"/>
              <w:left w:val="single" w:sz="4" w:space="0" w:color="231F20"/>
              <w:bottom w:val="single" w:sz="4" w:space="0" w:color="231F20"/>
              <w:right w:val="single" w:sz="4" w:space="0" w:color="231F20"/>
            </w:tcBorders>
          </w:tcPr>
          <w:p w14:paraId="45CF290B" w14:textId="77777777" w:rsidR="001D48D8" w:rsidRDefault="001D48D8" w:rsidP="00924F46">
            <w:pPr>
              <w:pStyle w:val="TableParagraph"/>
              <w:spacing w:before="12" w:line="192" w:lineRule="auto"/>
              <w:ind w:left="96" w:right="51"/>
              <w:jc w:val="center"/>
              <w:rPr>
                <w:sz w:val="19"/>
              </w:rPr>
            </w:pPr>
            <w:r>
              <w:rPr>
                <w:color w:val="231F20"/>
                <w:sz w:val="19"/>
              </w:rPr>
              <w:t>56%</w:t>
            </w:r>
          </w:p>
        </w:tc>
        <w:tc>
          <w:tcPr>
            <w:tcW w:w="533" w:type="dxa"/>
            <w:tcBorders>
              <w:top w:val="single" w:sz="4" w:space="0" w:color="231F20"/>
              <w:left w:val="single" w:sz="4" w:space="0" w:color="231F20"/>
              <w:bottom w:val="single" w:sz="4" w:space="0" w:color="231F20"/>
              <w:right w:val="single" w:sz="4" w:space="0" w:color="231F20"/>
            </w:tcBorders>
          </w:tcPr>
          <w:p w14:paraId="37665374" w14:textId="77777777" w:rsidR="001D48D8" w:rsidRDefault="001D48D8" w:rsidP="00924F46">
            <w:pPr>
              <w:pStyle w:val="TableParagraph"/>
              <w:spacing w:before="12" w:line="192" w:lineRule="auto"/>
              <w:ind w:left="96" w:right="-15"/>
              <w:jc w:val="center"/>
              <w:rPr>
                <w:sz w:val="19"/>
              </w:rPr>
            </w:pPr>
            <w:r>
              <w:rPr>
                <w:color w:val="231F20"/>
                <w:sz w:val="19"/>
              </w:rPr>
              <w:t>44%</w:t>
            </w:r>
          </w:p>
        </w:tc>
        <w:tc>
          <w:tcPr>
            <w:tcW w:w="453" w:type="dxa"/>
            <w:tcBorders>
              <w:top w:val="single" w:sz="4" w:space="0" w:color="231F20"/>
              <w:left w:val="single" w:sz="4" w:space="0" w:color="231F20"/>
              <w:bottom w:val="single" w:sz="4" w:space="0" w:color="231F20"/>
              <w:right w:val="single" w:sz="4" w:space="0" w:color="231F20"/>
            </w:tcBorders>
          </w:tcPr>
          <w:p w14:paraId="6B9C556A" w14:textId="77777777" w:rsidR="001D48D8" w:rsidRDefault="001D48D8" w:rsidP="001D48D8">
            <w:pPr>
              <w:pStyle w:val="TableParagraph"/>
              <w:spacing w:before="12" w:line="192" w:lineRule="auto"/>
              <w:ind w:left="96" w:right="87"/>
              <w:jc w:val="center"/>
              <w:rPr>
                <w:sz w:val="19"/>
              </w:rPr>
            </w:pPr>
            <w:r>
              <w:rPr>
                <w:color w:val="231F20"/>
                <w:sz w:val="19"/>
              </w:rPr>
              <w:t>25</w:t>
            </w:r>
          </w:p>
        </w:tc>
      </w:tr>
      <w:tr w:rsidR="001D48D8" w14:paraId="04D31C7A" w14:textId="77777777" w:rsidTr="00F3244B">
        <w:trPr>
          <w:trHeight w:val="478"/>
        </w:trPr>
        <w:tc>
          <w:tcPr>
            <w:tcW w:w="381" w:type="dxa"/>
            <w:tcBorders>
              <w:top w:val="single" w:sz="4" w:space="0" w:color="231F20"/>
              <w:left w:val="single" w:sz="4" w:space="0" w:color="231F20"/>
              <w:bottom w:val="single" w:sz="4" w:space="0" w:color="231F20"/>
              <w:right w:val="single" w:sz="4" w:space="0" w:color="231F20"/>
            </w:tcBorders>
          </w:tcPr>
          <w:p w14:paraId="112DB4D1" w14:textId="77777777" w:rsidR="001D48D8" w:rsidRDefault="001D48D8" w:rsidP="001D48D8">
            <w:pPr>
              <w:pStyle w:val="TableParagraph"/>
              <w:spacing w:before="12" w:line="192" w:lineRule="auto"/>
              <w:ind w:left="56"/>
              <w:rPr>
                <w:sz w:val="19"/>
              </w:rPr>
            </w:pPr>
            <w:r>
              <w:rPr>
                <w:color w:val="231F20"/>
                <w:sz w:val="19"/>
              </w:rPr>
              <w:t>15</w:t>
            </w:r>
          </w:p>
        </w:tc>
        <w:tc>
          <w:tcPr>
            <w:tcW w:w="2417" w:type="dxa"/>
            <w:tcBorders>
              <w:top w:val="single" w:sz="4" w:space="0" w:color="231F20"/>
              <w:left w:val="single" w:sz="4" w:space="0" w:color="231F20"/>
              <w:bottom w:val="single" w:sz="4" w:space="0" w:color="231F20"/>
              <w:right w:val="single" w:sz="4" w:space="0" w:color="231F20"/>
            </w:tcBorders>
          </w:tcPr>
          <w:p w14:paraId="217E6DAD" w14:textId="77777777" w:rsidR="001D48D8" w:rsidRDefault="001D48D8" w:rsidP="00252FF8">
            <w:pPr>
              <w:pStyle w:val="TableParagraph"/>
              <w:spacing w:before="12" w:line="192" w:lineRule="auto"/>
              <w:ind w:left="57" w:right="86"/>
              <w:jc w:val="both"/>
              <w:rPr>
                <w:sz w:val="19"/>
              </w:rPr>
            </w:pPr>
            <w:r>
              <w:rPr>
                <w:color w:val="231F20"/>
                <w:sz w:val="19"/>
              </w:rPr>
              <w:t>Banks with better IT and</w:t>
            </w:r>
            <w:r w:rsidR="00B034DB">
              <w:rPr>
                <w:color w:val="231F20"/>
                <w:sz w:val="19"/>
              </w:rPr>
              <w:t xml:space="preserve"> </w:t>
            </w:r>
            <w:r>
              <w:rPr>
                <w:color w:val="231F20"/>
                <w:sz w:val="19"/>
              </w:rPr>
              <w:t>MIS incurs less NPLs</w:t>
            </w:r>
          </w:p>
        </w:tc>
        <w:tc>
          <w:tcPr>
            <w:tcW w:w="512" w:type="dxa"/>
            <w:gridSpan w:val="2"/>
            <w:tcBorders>
              <w:top w:val="single" w:sz="4" w:space="0" w:color="231F20"/>
              <w:left w:val="single" w:sz="4" w:space="0" w:color="231F20"/>
              <w:bottom w:val="single" w:sz="4" w:space="0" w:color="231F20"/>
              <w:right w:val="single" w:sz="4" w:space="0" w:color="231F20"/>
            </w:tcBorders>
          </w:tcPr>
          <w:p w14:paraId="0A423EB9" w14:textId="77777777" w:rsidR="001D48D8" w:rsidRDefault="001D48D8" w:rsidP="001D48D8">
            <w:pPr>
              <w:pStyle w:val="TableParagraph"/>
              <w:spacing w:before="12" w:line="192" w:lineRule="auto"/>
              <w:ind w:left="96" w:right="86"/>
              <w:jc w:val="center"/>
              <w:rPr>
                <w:sz w:val="19"/>
              </w:rPr>
            </w:pPr>
            <w:r>
              <w:rPr>
                <w:color w:val="231F20"/>
                <w:sz w:val="19"/>
              </w:rPr>
              <w:t>0%</w:t>
            </w:r>
          </w:p>
        </w:tc>
        <w:tc>
          <w:tcPr>
            <w:tcW w:w="463" w:type="dxa"/>
            <w:gridSpan w:val="2"/>
            <w:tcBorders>
              <w:top w:val="single" w:sz="4" w:space="0" w:color="231F20"/>
              <w:left w:val="single" w:sz="4" w:space="0" w:color="231F20"/>
              <w:bottom w:val="single" w:sz="4" w:space="0" w:color="231F20"/>
              <w:right w:val="single" w:sz="4" w:space="0" w:color="231F20"/>
            </w:tcBorders>
          </w:tcPr>
          <w:p w14:paraId="2A6CED84" w14:textId="77777777" w:rsidR="001D48D8" w:rsidRDefault="001D48D8" w:rsidP="00B034DB">
            <w:pPr>
              <w:pStyle w:val="TableParagraph"/>
              <w:spacing w:before="12" w:line="192" w:lineRule="auto"/>
              <w:ind w:left="31" w:right="41"/>
              <w:jc w:val="center"/>
              <w:rPr>
                <w:sz w:val="19"/>
              </w:rPr>
            </w:pPr>
            <w:r>
              <w:rPr>
                <w:color w:val="231F20"/>
                <w:sz w:val="19"/>
              </w:rPr>
              <w:t>16%</w:t>
            </w:r>
          </w:p>
        </w:tc>
        <w:tc>
          <w:tcPr>
            <w:tcW w:w="512" w:type="dxa"/>
            <w:tcBorders>
              <w:top w:val="single" w:sz="4" w:space="0" w:color="231F20"/>
              <w:left w:val="single" w:sz="4" w:space="0" w:color="231F20"/>
              <w:bottom w:val="single" w:sz="4" w:space="0" w:color="231F20"/>
              <w:right w:val="single" w:sz="4" w:space="0" w:color="231F20"/>
            </w:tcBorders>
          </w:tcPr>
          <w:p w14:paraId="2FE09E2C" w14:textId="77777777" w:rsidR="001D48D8" w:rsidRDefault="001D48D8" w:rsidP="001D48D8">
            <w:pPr>
              <w:pStyle w:val="TableParagraph"/>
              <w:spacing w:before="12" w:line="192" w:lineRule="auto"/>
              <w:ind w:right="105"/>
              <w:jc w:val="right"/>
              <w:rPr>
                <w:sz w:val="19"/>
              </w:rPr>
            </w:pPr>
            <w:r>
              <w:rPr>
                <w:color w:val="231F20"/>
                <w:sz w:val="19"/>
              </w:rPr>
              <w:t>20%</w:t>
            </w:r>
          </w:p>
        </w:tc>
        <w:tc>
          <w:tcPr>
            <w:tcW w:w="512" w:type="dxa"/>
            <w:tcBorders>
              <w:top w:val="single" w:sz="4" w:space="0" w:color="231F20"/>
              <w:left w:val="single" w:sz="4" w:space="0" w:color="231F20"/>
              <w:bottom w:val="single" w:sz="4" w:space="0" w:color="231F20"/>
              <w:right w:val="single" w:sz="4" w:space="0" w:color="231F20"/>
            </w:tcBorders>
          </w:tcPr>
          <w:p w14:paraId="5720C0D2" w14:textId="77777777" w:rsidR="001D48D8" w:rsidRDefault="001D48D8" w:rsidP="00924F46">
            <w:pPr>
              <w:pStyle w:val="TableParagraph"/>
              <w:spacing w:before="12" w:line="192" w:lineRule="auto"/>
              <w:ind w:left="96" w:right="51"/>
              <w:jc w:val="center"/>
              <w:rPr>
                <w:sz w:val="19"/>
              </w:rPr>
            </w:pPr>
            <w:r>
              <w:rPr>
                <w:color w:val="231F20"/>
                <w:sz w:val="19"/>
              </w:rPr>
              <w:t>52%</w:t>
            </w:r>
          </w:p>
        </w:tc>
        <w:tc>
          <w:tcPr>
            <w:tcW w:w="533" w:type="dxa"/>
            <w:tcBorders>
              <w:top w:val="single" w:sz="4" w:space="0" w:color="231F20"/>
              <w:left w:val="single" w:sz="4" w:space="0" w:color="231F20"/>
              <w:bottom w:val="single" w:sz="4" w:space="0" w:color="231F20"/>
              <w:right w:val="single" w:sz="4" w:space="0" w:color="231F20"/>
            </w:tcBorders>
          </w:tcPr>
          <w:p w14:paraId="1E921308" w14:textId="77777777" w:rsidR="001D48D8" w:rsidRDefault="001D48D8" w:rsidP="00924F46">
            <w:pPr>
              <w:pStyle w:val="TableParagraph"/>
              <w:spacing w:before="12" w:line="192" w:lineRule="auto"/>
              <w:ind w:left="96" w:right="-15"/>
              <w:jc w:val="center"/>
              <w:rPr>
                <w:sz w:val="19"/>
              </w:rPr>
            </w:pPr>
            <w:r>
              <w:rPr>
                <w:color w:val="231F20"/>
                <w:sz w:val="19"/>
              </w:rPr>
              <w:t>12%</w:t>
            </w:r>
          </w:p>
        </w:tc>
        <w:tc>
          <w:tcPr>
            <w:tcW w:w="453" w:type="dxa"/>
            <w:tcBorders>
              <w:top w:val="single" w:sz="4" w:space="0" w:color="231F20"/>
              <w:left w:val="single" w:sz="4" w:space="0" w:color="231F20"/>
              <w:bottom w:val="single" w:sz="4" w:space="0" w:color="231F20"/>
              <w:right w:val="single" w:sz="4" w:space="0" w:color="231F20"/>
            </w:tcBorders>
          </w:tcPr>
          <w:p w14:paraId="64F0CC1B" w14:textId="77777777" w:rsidR="001D48D8" w:rsidRDefault="001D48D8" w:rsidP="001D48D8">
            <w:pPr>
              <w:pStyle w:val="TableParagraph"/>
              <w:spacing w:before="12" w:line="192" w:lineRule="auto"/>
              <w:ind w:left="96" w:right="87"/>
              <w:jc w:val="center"/>
              <w:rPr>
                <w:sz w:val="19"/>
              </w:rPr>
            </w:pPr>
            <w:r>
              <w:rPr>
                <w:color w:val="231F20"/>
                <w:sz w:val="19"/>
              </w:rPr>
              <w:t>25</w:t>
            </w:r>
          </w:p>
        </w:tc>
      </w:tr>
      <w:tr w:rsidR="001D48D8" w14:paraId="3C22A4EE" w14:textId="77777777" w:rsidTr="00F3244B">
        <w:trPr>
          <w:trHeight w:val="478"/>
        </w:trPr>
        <w:tc>
          <w:tcPr>
            <w:tcW w:w="381" w:type="dxa"/>
            <w:tcBorders>
              <w:top w:val="single" w:sz="4" w:space="0" w:color="231F20"/>
              <w:left w:val="single" w:sz="4" w:space="0" w:color="231F20"/>
              <w:bottom w:val="single" w:sz="4" w:space="0" w:color="231F20"/>
              <w:right w:val="single" w:sz="4" w:space="0" w:color="231F20"/>
            </w:tcBorders>
          </w:tcPr>
          <w:p w14:paraId="31F820AE" w14:textId="77777777" w:rsidR="001D48D8" w:rsidRDefault="001D48D8" w:rsidP="001D48D8">
            <w:pPr>
              <w:pStyle w:val="TableParagraph"/>
              <w:spacing w:before="12" w:line="192" w:lineRule="auto"/>
              <w:ind w:left="56"/>
              <w:rPr>
                <w:sz w:val="19"/>
              </w:rPr>
            </w:pPr>
            <w:r>
              <w:rPr>
                <w:color w:val="231F20"/>
                <w:sz w:val="19"/>
              </w:rPr>
              <w:lastRenderedPageBreak/>
              <w:t>16</w:t>
            </w:r>
          </w:p>
        </w:tc>
        <w:tc>
          <w:tcPr>
            <w:tcW w:w="2417" w:type="dxa"/>
            <w:tcBorders>
              <w:top w:val="single" w:sz="4" w:space="0" w:color="231F20"/>
              <w:left w:val="single" w:sz="4" w:space="0" w:color="231F20"/>
              <w:bottom w:val="single" w:sz="4" w:space="0" w:color="231F20"/>
              <w:right w:val="single" w:sz="4" w:space="0" w:color="231F20"/>
            </w:tcBorders>
          </w:tcPr>
          <w:p w14:paraId="170A7B12" w14:textId="77777777" w:rsidR="001D48D8" w:rsidRDefault="001D48D8" w:rsidP="00252FF8">
            <w:pPr>
              <w:pStyle w:val="TableParagraph"/>
              <w:spacing w:before="12" w:line="192" w:lineRule="auto"/>
              <w:ind w:left="57" w:right="86"/>
              <w:jc w:val="both"/>
              <w:rPr>
                <w:sz w:val="19"/>
              </w:rPr>
            </w:pPr>
            <w:r>
              <w:rPr>
                <w:color w:val="231F20"/>
                <w:sz w:val="19"/>
              </w:rPr>
              <w:t>Higher lending rate causes</w:t>
            </w:r>
            <w:r w:rsidR="00B034DB">
              <w:rPr>
                <w:color w:val="231F20"/>
                <w:sz w:val="19"/>
              </w:rPr>
              <w:t xml:space="preserve"> </w:t>
            </w:r>
            <w:r>
              <w:rPr>
                <w:color w:val="231F20"/>
                <w:sz w:val="19"/>
              </w:rPr>
              <w:t>the NPLs to rise</w:t>
            </w:r>
          </w:p>
        </w:tc>
        <w:tc>
          <w:tcPr>
            <w:tcW w:w="512" w:type="dxa"/>
            <w:gridSpan w:val="2"/>
            <w:tcBorders>
              <w:top w:val="single" w:sz="4" w:space="0" w:color="231F20"/>
              <w:left w:val="single" w:sz="4" w:space="0" w:color="231F20"/>
              <w:bottom w:val="single" w:sz="4" w:space="0" w:color="231F20"/>
              <w:right w:val="single" w:sz="4" w:space="0" w:color="231F20"/>
            </w:tcBorders>
          </w:tcPr>
          <w:p w14:paraId="08201C70" w14:textId="77777777" w:rsidR="001D48D8" w:rsidRDefault="001D48D8" w:rsidP="001D48D8">
            <w:pPr>
              <w:pStyle w:val="TableParagraph"/>
              <w:spacing w:before="12" w:line="192" w:lineRule="auto"/>
              <w:ind w:left="96" w:right="86"/>
              <w:jc w:val="center"/>
              <w:rPr>
                <w:sz w:val="19"/>
              </w:rPr>
            </w:pPr>
            <w:r>
              <w:rPr>
                <w:color w:val="231F20"/>
                <w:sz w:val="19"/>
              </w:rPr>
              <w:t>0%</w:t>
            </w:r>
          </w:p>
        </w:tc>
        <w:tc>
          <w:tcPr>
            <w:tcW w:w="463" w:type="dxa"/>
            <w:gridSpan w:val="2"/>
            <w:tcBorders>
              <w:top w:val="single" w:sz="4" w:space="0" w:color="231F20"/>
              <w:left w:val="single" w:sz="4" w:space="0" w:color="231F20"/>
              <w:bottom w:val="single" w:sz="4" w:space="0" w:color="231F20"/>
              <w:right w:val="single" w:sz="4" w:space="0" w:color="231F20"/>
            </w:tcBorders>
          </w:tcPr>
          <w:p w14:paraId="52EF9F52" w14:textId="77777777" w:rsidR="001D48D8" w:rsidRDefault="001D48D8" w:rsidP="001D48D8">
            <w:pPr>
              <w:pStyle w:val="TableParagraph"/>
              <w:spacing w:before="12" w:line="192" w:lineRule="auto"/>
              <w:ind w:left="96" w:right="86"/>
              <w:jc w:val="center"/>
              <w:rPr>
                <w:sz w:val="19"/>
              </w:rPr>
            </w:pPr>
            <w:r>
              <w:rPr>
                <w:color w:val="231F20"/>
                <w:sz w:val="19"/>
              </w:rPr>
              <w:t>4%</w:t>
            </w:r>
          </w:p>
        </w:tc>
        <w:tc>
          <w:tcPr>
            <w:tcW w:w="512" w:type="dxa"/>
            <w:tcBorders>
              <w:top w:val="single" w:sz="4" w:space="0" w:color="231F20"/>
              <w:left w:val="single" w:sz="4" w:space="0" w:color="231F20"/>
              <w:bottom w:val="single" w:sz="4" w:space="0" w:color="231F20"/>
              <w:right w:val="single" w:sz="4" w:space="0" w:color="231F20"/>
            </w:tcBorders>
          </w:tcPr>
          <w:p w14:paraId="4DBFF431" w14:textId="77777777" w:rsidR="001D48D8" w:rsidRDefault="001D48D8" w:rsidP="001D48D8">
            <w:pPr>
              <w:pStyle w:val="TableParagraph"/>
              <w:spacing w:before="12" w:line="192" w:lineRule="auto"/>
              <w:ind w:right="105"/>
              <w:jc w:val="right"/>
              <w:rPr>
                <w:sz w:val="19"/>
              </w:rPr>
            </w:pPr>
            <w:r>
              <w:rPr>
                <w:color w:val="231F20"/>
                <w:sz w:val="19"/>
              </w:rPr>
              <w:t>20%</w:t>
            </w:r>
          </w:p>
        </w:tc>
        <w:tc>
          <w:tcPr>
            <w:tcW w:w="512" w:type="dxa"/>
            <w:tcBorders>
              <w:top w:val="single" w:sz="4" w:space="0" w:color="231F20"/>
              <w:left w:val="single" w:sz="4" w:space="0" w:color="231F20"/>
              <w:bottom w:val="single" w:sz="4" w:space="0" w:color="231F20"/>
              <w:right w:val="single" w:sz="4" w:space="0" w:color="231F20"/>
            </w:tcBorders>
          </w:tcPr>
          <w:p w14:paraId="5807C8C0" w14:textId="77777777" w:rsidR="001D48D8" w:rsidRDefault="001D48D8" w:rsidP="00924F46">
            <w:pPr>
              <w:pStyle w:val="TableParagraph"/>
              <w:spacing w:before="12" w:line="192" w:lineRule="auto"/>
              <w:ind w:left="96" w:right="51"/>
              <w:jc w:val="center"/>
              <w:rPr>
                <w:sz w:val="19"/>
              </w:rPr>
            </w:pPr>
            <w:r>
              <w:rPr>
                <w:color w:val="231F20"/>
                <w:sz w:val="19"/>
              </w:rPr>
              <w:t>52%</w:t>
            </w:r>
          </w:p>
        </w:tc>
        <w:tc>
          <w:tcPr>
            <w:tcW w:w="533" w:type="dxa"/>
            <w:tcBorders>
              <w:top w:val="single" w:sz="4" w:space="0" w:color="231F20"/>
              <w:left w:val="single" w:sz="4" w:space="0" w:color="231F20"/>
              <w:bottom w:val="single" w:sz="4" w:space="0" w:color="231F20"/>
              <w:right w:val="single" w:sz="4" w:space="0" w:color="231F20"/>
            </w:tcBorders>
          </w:tcPr>
          <w:p w14:paraId="3DAD5C7F" w14:textId="77777777" w:rsidR="001D48D8" w:rsidRDefault="001D48D8" w:rsidP="00924F46">
            <w:pPr>
              <w:pStyle w:val="TableParagraph"/>
              <w:spacing w:before="12" w:line="192" w:lineRule="auto"/>
              <w:ind w:left="96" w:right="-15"/>
              <w:jc w:val="center"/>
              <w:rPr>
                <w:sz w:val="19"/>
              </w:rPr>
            </w:pPr>
            <w:r>
              <w:rPr>
                <w:color w:val="231F20"/>
                <w:sz w:val="19"/>
              </w:rPr>
              <w:t>24%</w:t>
            </w:r>
          </w:p>
        </w:tc>
        <w:tc>
          <w:tcPr>
            <w:tcW w:w="453" w:type="dxa"/>
            <w:tcBorders>
              <w:top w:val="single" w:sz="4" w:space="0" w:color="231F20"/>
              <w:left w:val="single" w:sz="4" w:space="0" w:color="231F20"/>
              <w:bottom w:val="single" w:sz="4" w:space="0" w:color="231F20"/>
              <w:right w:val="single" w:sz="4" w:space="0" w:color="231F20"/>
            </w:tcBorders>
          </w:tcPr>
          <w:p w14:paraId="3EC23972" w14:textId="77777777" w:rsidR="001D48D8" w:rsidRDefault="001D48D8" w:rsidP="001D48D8">
            <w:pPr>
              <w:pStyle w:val="TableParagraph"/>
              <w:spacing w:before="12" w:line="192" w:lineRule="auto"/>
              <w:ind w:left="96" w:right="87"/>
              <w:jc w:val="center"/>
              <w:rPr>
                <w:sz w:val="19"/>
              </w:rPr>
            </w:pPr>
            <w:r>
              <w:rPr>
                <w:color w:val="231F20"/>
                <w:sz w:val="19"/>
              </w:rPr>
              <w:t>25</w:t>
            </w:r>
          </w:p>
        </w:tc>
      </w:tr>
      <w:tr w:rsidR="001D48D8" w14:paraId="17D450B2" w14:textId="77777777" w:rsidTr="00F3244B">
        <w:trPr>
          <w:trHeight w:val="478"/>
        </w:trPr>
        <w:tc>
          <w:tcPr>
            <w:tcW w:w="381" w:type="dxa"/>
            <w:tcBorders>
              <w:top w:val="single" w:sz="4" w:space="0" w:color="231F20"/>
              <w:left w:val="single" w:sz="4" w:space="0" w:color="231F20"/>
              <w:bottom w:val="single" w:sz="4" w:space="0" w:color="231F20"/>
              <w:right w:val="single" w:sz="4" w:space="0" w:color="231F20"/>
            </w:tcBorders>
          </w:tcPr>
          <w:p w14:paraId="181E0220" w14:textId="77777777" w:rsidR="001D48D8" w:rsidRDefault="001D48D8" w:rsidP="001D48D8">
            <w:pPr>
              <w:pStyle w:val="TableParagraph"/>
              <w:spacing w:before="12" w:line="192" w:lineRule="auto"/>
              <w:ind w:left="56"/>
              <w:rPr>
                <w:sz w:val="19"/>
              </w:rPr>
            </w:pPr>
            <w:r>
              <w:rPr>
                <w:color w:val="231F20"/>
                <w:sz w:val="19"/>
              </w:rPr>
              <w:t>17</w:t>
            </w:r>
          </w:p>
        </w:tc>
        <w:tc>
          <w:tcPr>
            <w:tcW w:w="2417" w:type="dxa"/>
            <w:tcBorders>
              <w:top w:val="single" w:sz="4" w:space="0" w:color="231F20"/>
              <w:left w:val="single" w:sz="4" w:space="0" w:color="231F20"/>
              <w:bottom w:val="single" w:sz="4" w:space="0" w:color="231F20"/>
              <w:right w:val="single" w:sz="4" w:space="0" w:color="231F20"/>
            </w:tcBorders>
          </w:tcPr>
          <w:p w14:paraId="524439ED" w14:textId="77777777" w:rsidR="001D48D8" w:rsidRDefault="001D48D8" w:rsidP="00252FF8">
            <w:pPr>
              <w:pStyle w:val="TableParagraph"/>
              <w:spacing w:before="12" w:line="192" w:lineRule="auto"/>
              <w:ind w:left="57" w:right="86"/>
              <w:jc w:val="both"/>
              <w:rPr>
                <w:sz w:val="19"/>
              </w:rPr>
            </w:pPr>
            <w:r>
              <w:rPr>
                <w:color w:val="231F20"/>
                <w:sz w:val="19"/>
              </w:rPr>
              <w:t>Higher cost of fund increases</w:t>
            </w:r>
            <w:r w:rsidR="00B034DB">
              <w:rPr>
                <w:color w:val="231F20"/>
                <w:sz w:val="19"/>
              </w:rPr>
              <w:t xml:space="preserve"> </w:t>
            </w:r>
            <w:r>
              <w:rPr>
                <w:color w:val="231F20"/>
                <w:sz w:val="19"/>
              </w:rPr>
              <w:t>NPLs</w:t>
            </w:r>
          </w:p>
        </w:tc>
        <w:tc>
          <w:tcPr>
            <w:tcW w:w="512" w:type="dxa"/>
            <w:gridSpan w:val="2"/>
            <w:tcBorders>
              <w:top w:val="single" w:sz="4" w:space="0" w:color="231F20"/>
              <w:left w:val="single" w:sz="4" w:space="0" w:color="231F20"/>
              <w:bottom w:val="single" w:sz="4" w:space="0" w:color="231F20"/>
              <w:right w:val="single" w:sz="4" w:space="0" w:color="231F20"/>
            </w:tcBorders>
          </w:tcPr>
          <w:p w14:paraId="1E6F0AB2" w14:textId="77777777" w:rsidR="001D48D8" w:rsidRDefault="001D48D8" w:rsidP="001D48D8">
            <w:pPr>
              <w:pStyle w:val="TableParagraph"/>
              <w:spacing w:before="12" w:line="192" w:lineRule="auto"/>
              <w:ind w:left="96" w:right="86"/>
              <w:jc w:val="center"/>
              <w:rPr>
                <w:sz w:val="19"/>
              </w:rPr>
            </w:pPr>
            <w:r>
              <w:rPr>
                <w:color w:val="231F20"/>
                <w:sz w:val="19"/>
              </w:rPr>
              <w:t>4%</w:t>
            </w:r>
          </w:p>
        </w:tc>
        <w:tc>
          <w:tcPr>
            <w:tcW w:w="463" w:type="dxa"/>
            <w:gridSpan w:val="2"/>
            <w:tcBorders>
              <w:top w:val="single" w:sz="4" w:space="0" w:color="231F20"/>
              <w:left w:val="single" w:sz="4" w:space="0" w:color="231F20"/>
              <w:bottom w:val="single" w:sz="4" w:space="0" w:color="231F20"/>
              <w:right w:val="single" w:sz="4" w:space="0" w:color="231F20"/>
            </w:tcBorders>
          </w:tcPr>
          <w:p w14:paraId="24FA2116" w14:textId="77777777" w:rsidR="001D48D8" w:rsidRDefault="001D48D8" w:rsidP="001D48D8">
            <w:pPr>
              <w:pStyle w:val="TableParagraph"/>
              <w:spacing w:before="12" w:line="192" w:lineRule="auto"/>
              <w:ind w:left="96" w:right="86"/>
              <w:jc w:val="center"/>
              <w:rPr>
                <w:sz w:val="19"/>
              </w:rPr>
            </w:pPr>
            <w:r>
              <w:rPr>
                <w:color w:val="231F20"/>
                <w:sz w:val="19"/>
              </w:rPr>
              <w:t>8%</w:t>
            </w:r>
          </w:p>
        </w:tc>
        <w:tc>
          <w:tcPr>
            <w:tcW w:w="512" w:type="dxa"/>
            <w:tcBorders>
              <w:top w:val="single" w:sz="4" w:space="0" w:color="231F20"/>
              <w:left w:val="single" w:sz="4" w:space="0" w:color="231F20"/>
              <w:bottom w:val="single" w:sz="4" w:space="0" w:color="231F20"/>
              <w:right w:val="single" w:sz="4" w:space="0" w:color="231F20"/>
            </w:tcBorders>
          </w:tcPr>
          <w:p w14:paraId="2AD41B57" w14:textId="77777777" w:rsidR="001D48D8" w:rsidRDefault="001D48D8" w:rsidP="001D48D8">
            <w:pPr>
              <w:pStyle w:val="TableParagraph"/>
              <w:spacing w:before="12" w:line="192" w:lineRule="auto"/>
              <w:ind w:right="105"/>
              <w:jc w:val="right"/>
              <w:rPr>
                <w:sz w:val="19"/>
              </w:rPr>
            </w:pPr>
            <w:r>
              <w:rPr>
                <w:color w:val="231F20"/>
                <w:sz w:val="19"/>
              </w:rPr>
              <w:t>16%</w:t>
            </w:r>
          </w:p>
        </w:tc>
        <w:tc>
          <w:tcPr>
            <w:tcW w:w="512" w:type="dxa"/>
            <w:tcBorders>
              <w:top w:val="single" w:sz="4" w:space="0" w:color="231F20"/>
              <w:left w:val="single" w:sz="4" w:space="0" w:color="231F20"/>
              <w:bottom w:val="single" w:sz="4" w:space="0" w:color="231F20"/>
              <w:right w:val="single" w:sz="4" w:space="0" w:color="231F20"/>
            </w:tcBorders>
          </w:tcPr>
          <w:p w14:paraId="2629A3FC" w14:textId="77777777" w:rsidR="001D48D8" w:rsidRDefault="001D48D8" w:rsidP="00924F46">
            <w:pPr>
              <w:pStyle w:val="TableParagraph"/>
              <w:spacing w:before="12" w:line="192" w:lineRule="auto"/>
              <w:ind w:left="96" w:right="51"/>
              <w:jc w:val="center"/>
              <w:rPr>
                <w:sz w:val="19"/>
              </w:rPr>
            </w:pPr>
            <w:r>
              <w:rPr>
                <w:color w:val="231F20"/>
                <w:sz w:val="19"/>
              </w:rPr>
              <w:t>52%</w:t>
            </w:r>
          </w:p>
        </w:tc>
        <w:tc>
          <w:tcPr>
            <w:tcW w:w="533" w:type="dxa"/>
            <w:tcBorders>
              <w:top w:val="single" w:sz="4" w:space="0" w:color="231F20"/>
              <w:left w:val="single" w:sz="4" w:space="0" w:color="231F20"/>
              <w:bottom w:val="single" w:sz="4" w:space="0" w:color="231F20"/>
              <w:right w:val="single" w:sz="4" w:space="0" w:color="231F20"/>
            </w:tcBorders>
          </w:tcPr>
          <w:p w14:paraId="2684CA0C" w14:textId="77777777" w:rsidR="001D48D8" w:rsidRDefault="001D48D8" w:rsidP="00924F46">
            <w:pPr>
              <w:pStyle w:val="TableParagraph"/>
              <w:spacing w:before="12" w:line="192" w:lineRule="auto"/>
              <w:ind w:left="96" w:right="-15"/>
              <w:jc w:val="center"/>
              <w:rPr>
                <w:sz w:val="19"/>
              </w:rPr>
            </w:pPr>
            <w:r>
              <w:rPr>
                <w:color w:val="231F20"/>
                <w:sz w:val="19"/>
              </w:rPr>
              <w:t>20%</w:t>
            </w:r>
          </w:p>
        </w:tc>
        <w:tc>
          <w:tcPr>
            <w:tcW w:w="453" w:type="dxa"/>
            <w:tcBorders>
              <w:top w:val="single" w:sz="4" w:space="0" w:color="231F20"/>
              <w:left w:val="single" w:sz="4" w:space="0" w:color="231F20"/>
              <w:bottom w:val="single" w:sz="4" w:space="0" w:color="231F20"/>
              <w:right w:val="single" w:sz="4" w:space="0" w:color="231F20"/>
            </w:tcBorders>
          </w:tcPr>
          <w:p w14:paraId="4F47FD7C" w14:textId="77777777" w:rsidR="001D48D8" w:rsidRDefault="001D48D8" w:rsidP="001D48D8">
            <w:pPr>
              <w:pStyle w:val="TableParagraph"/>
              <w:spacing w:before="12" w:line="192" w:lineRule="auto"/>
              <w:ind w:left="96" w:right="87"/>
              <w:jc w:val="center"/>
              <w:rPr>
                <w:sz w:val="19"/>
              </w:rPr>
            </w:pPr>
            <w:r>
              <w:rPr>
                <w:color w:val="231F20"/>
                <w:sz w:val="19"/>
              </w:rPr>
              <w:t>25</w:t>
            </w:r>
          </w:p>
        </w:tc>
      </w:tr>
      <w:tr w:rsidR="001D48D8" w14:paraId="2E9058F4" w14:textId="77777777" w:rsidTr="00F3244B">
        <w:trPr>
          <w:trHeight w:val="478"/>
        </w:trPr>
        <w:tc>
          <w:tcPr>
            <w:tcW w:w="381" w:type="dxa"/>
            <w:tcBorders>
              <w:top w:val="single" w:sz="4" w:space="0" w:color="231F20"/>
              <w:left w:val="single" w:sz="4" w:space="0" w:color="231F20"/>
              <w:bottom w:val="single" w:sz="4" w:space="0" w:color="231F20"/>
              <w:right w:val="single" w:sz="4" w:space="0" w:color="231F20"/>
            </w:tcBorders>
          </w:tcPr>
          <w:p w14:paraId="47287D8D" w14:textId="77777777" w:rsidR="001D48D8" w:rsidRDefault="001D48D8" w:rsidP="001D48D8">
            <w:pPr>
              <w:pStyle w:val="TableParagraph"/>
              <w:spacing w:before="12" w:line="192" w:lineRule="auto"/>
              <w:ind w:left="56"/>
              <w:rPr>
                <w:sz w:val="19"/>
              </w:rPr>
            </w:pPr>
            <w:r>
              <w:rPr>
                <w:color w:val="231F20"/>
                <w:sz w:val="19"/>
              </w:rPr>
              <w:t>18</w:t>
            </w:r>
          </w:p>
        </w:tc>
        <w:tc>
          <w:tcPr>
            <w:tcW w:w="2417" w:type="dxa"/>
            <w:tcBorders>
              <w:top w:val="single" w:sz="4" w:space="0" w:color="231F20"/>
              <w:left w:val="single" w:sz="4" w:space="0" w:color="231F20"/>
              <w:bottom w:val="single" w:sz="4" w:space="0" w:color="231F20"/>
              <w:right w:val="single" w:sz="4" w:space="0" w:color="231F20"/>
            </w:tcBorders>
          </w:tcPr>
          <w:p w14:paraId="77656F99" w14:textId="77777777" w:rsidR="001D48D8" w:rsidRPr="00252FF8" w:rsidRDefault="001D48D8" w:rsidP="00252FF8">
            <w:pPr>
              <w:pStyle w:val="TableParagraph"/>
              <w:spacing w:before="12" w:line="192" w:lineRule="auto"/>
              <w:ind w:left="57" w:right="86"/>
              <w:jc w:val="both"/>
              <w:rPr>
                <w:sz w:val="18"/>
                <w:szCs w:val="18"/>
              </w:rPr>
            </w:pPr>
            <w:r w:rsidRPr="00252FF8">
              <w:rPr>
                <w:color w:val="231F20"/>
                <w:sz w:val="18"/>
                <w:szCs w:val="18"/>
              </w:rPr>
              <w:t>Unhealthy competition</w:t>
            </w:r>
            <w:r w:rsidR="00B034DB" w:rsidRPr="00252FF8">
              <w:rPr>
                <w:color w:val="231F20"/>
                <w:sz w:val="18"/>
                <w:szCs w:val="18"/>
              </w:rPr>
              <w:t xml:space="preserve"> </w:t>
            </w:r>
            <w:r w:rsidRPr="00252FF8">
              <w:rPr>
                <w:color w:val="231F20"/>
                <w:sz w:val="18"/>
                <w:szCs w:val="18"/>
              </w:rPr>
              <w:t>among banks increase NPLs</w:t>
            </w:r>
          </w:p>
        </w:tc>
        <w:tc>
          <w:tcPr>
            <w:tcW w:w="512" w:type="dxa"/>
            <w:gridSpan w:val="2"/>
            <w:tcBorders>
              <w:top w:val="single" w:sz="4" w:space="0" w:color="231F20"/>
              <w:left w:val="single" w:sz="4" w:space="0" w:color="231F20"/>
              <w:bottom w:val="single" w:sz="4" w:space="0" w:color="231F20"/>
              <w:right w:val="single" w:sz="4" w:space="0" w:color="231F20"/>
            </w:tcBorders>
          </w:tcPr>
          <w:p w14:paraId="09773792" w14:textId="77777777" w:rsidR="001D48D8" w:rsidRDefault="001D48D8" w:rsidP="001D48D8">
            <w:pPr>
              <w:pStyle w:val="TableParagraph"/>
              <w:spacing w:before="12" w:line="192" w:lineRule="auto"/>
              <w:ind w:left="96" w:right="86"/>
              <w:jc w:val="center"/>
              <w:rPr>
                <w:sz w:val="19"/>
              </w:rPr>
            </w:pPr>
            <w:r>
              <w:rPr>
                <w:color w:val="231F20"/>
                <w:sz w:val="19"/>
              </w:rPr>
              <w:t>0%</w:t>
            </w:r>
          </w:p>
        </w:tc>
        <w:tc>
          <w:tcPr>
            <w:tcW w:w="463" w:type="dxa"/>
            <w:gridSpan w:val="2"/>
            <w:tcBorders>
              <w:top w:val="single" w:sz="4" w:space="0" w:color="231F20"/>
              <w:left w:val="single" w:sz="4" w:space="0" w:color="231F20"/>
              <w:bottom w:val="single" w:sz="4" w:space="0" w:color="231F20"/>
              <w:right w:val="single" w:sz="4" w:space="0" w:color="231F20"/>
            </w:tcBorders>
          </w:tcPr>
          <w:p w14:paraId="3D9BA099" w14:textId="77777777" w:rsidR="001D48D8" w:rsidRDefault="001D48D8" w:rsidP="001D48D8">
            <w:pPr>
              <w:pStyle w:val="TableParagraph"/>
              <w:spacing w:before="12" w:line="192" w:lineRule="auto"/>
              <w:ind w:left="96" w:right="86"/>
              <w:jc w:val="center"/>
              <w:rPr>
                <w:sz w:val="19"/>
              </w:rPr>
            </w:pPr>
            <w:r>
              <w:rPr>
                <w:color w:val="231F20"/>
                <w:sz w:val="19"/>
              </w:rPr>
              <w:t>0%</w:t>
            </w:r>
          </w:p>
        </w:tc>
        <w:tc>
          <w:tcPr>
            <w:tcW w:w="512" w:type="dxa"/>
            <w:tcBorders>
              <w:top w:val="single" w:sz="4" w:space="0" w:color="231F20"/>
              <w:left w:val="single" w:sz="4" w:space="0" w:color="231F20"/>
              <w:bottom w:val="single" w:sz="4" w:space="0" w:color="231F20"/>
              <w:right w:val="single" w:sz="4" w:space="0" w:color="231F20"/>
            </w:tcBorders>
          </w:tcPr>
          <w:p w14:paraId="166CEF24" w14:textId="77777777" w:rsidR="001D48D8" w:rsidRDefault="001D48D8" w:rsidP="001D48D8">
            <w:pPr>
              <w:pStyle w:val="TableParagraph"/>
              <w:spacing w:before="12" w:line="192" w:lineRule="auto"/>
              <w:ind w:right="105"/>
              <w:jc w:val="right"/>
              <w:rPr>
                <w:sz w:val="19"/>
              </w:rPr>
            </w:pPr>
            <w:r>
              <w:rPr>
                <w:color w:val="231F20"/>
                <w:sz w:val="19"/>
              </w:rPr>
              <w:t>16%</w:t>
            </w:r>
          </w:p>
        </w:tc>
        <w:tc>
          <w:tcPr>
            <w:tcW w:w="512" w:type="dxa"/>
            <w:tcBorders>
              <w:top w:val="single" w:sz="4" w:space="0" w:color="231F20"/>
              <w:left w:val="single" w:sz="4" w:space="0" w:color="231F20"/>
              <w:bottom w:val="single" w:sz="4" w:space="0" w:color="231F20"/>
              <w:right w:val="single" w:sz="4" w:space="0" w:color="231F20"/>
            </w:tcBorders>
          </w:tcPr>
          <w:p w14:paraId="6C1EFE95" w14:textId="77777777" w:rsidR="001D48D8" w:rsidRDefault="001D48D8" w:rsidP="00924F46">
            <w:pPr>
              <w:pStyle w:val="TableParagraph"/>
              <w:spacing w:before="12" w:line="192" w:lineRule="auto"/>
              <w:ind w:left="96"/>
              <w:jc w:val="center"/>
              <w:rPr>
                <w:sz w:val="19"/>
              </w:rPr>
            </w:pPr>
            <w:r>
              <w:rPr>
                <w:color w:val="231F20"/>
                <w:sz w:val="19"/>
              </w:rPr>
              <w:t>72%</w:t>
            </w:r>
          </w:p>
        </w:tc>
        <w:tc>
          <w:tcPr>
            <w:tcW w:w="533" w:type="dxa"/>
            <w:tcBorders>
              <w:top w:val="single" w:sz="4" w:space="0" w:color="231F20"/>
              <w:left w:val="single" w:sz="4" w:space="0" w:color="231F20"/>
              <w:bottom w:val="single" w:sz="4" w:space="0" w:color="231F20"/>
              <w:right w:val="single" w:sz="4" w:space="0" w:color="231F20"/>
            </w:tcBorders>
          </w:tcPr>
          <w:p w14:paraId="7C199768" w14:textId="77777777" w:rsidR="001D48D8" w:rsidRDefault="001D48D8" w:rsidP="00924F46">
            <w:pPr>
              <w:pStyle w:val="TableParagraph"/>
              <w:spacing w:before="12" w:line="192" w:lineRule="auto"/>
              <w:ind w:left="96" w:right="-15"/>
              <w:jc w:val="center"/>
              <w:rPr>
                <w:sz w:val="19"/>
              </w:rPr>
            </w:pPr>
            <w:r>
              <w:rPr>
                <w:color w:val="231F20"/>
                <w:sz w:val="19"/>
              </w:rPr>
              <w:t>12%</w:t>
            </w:r>
          </w:p>
        </w:tc>
        <w:tc>
          <w:tcPr>
            <w:tcW w:w="453" w:type="dxa"/>
            <w:tcBorders>
              <w:top w:val="single" w:sz="4" w:space="0" w:color="231F20"/>
              <w:left w:val="single" w:sz="4" w:space="0" w:color="231F20"/>
              <w:bottom w:val="single" w:sz="4" w:space="0" w:color="231F20"/>
              <w:right w:val="single" w:sz="4" w:space="0" w:color="231F20"/>
            </w:tcBorders>
          </w:tcPr>
          <w:p w14:paraId="7CD26597" w14:textId="77777777" w:rsidR="001D48D8" w:rsidRDefault="001D48D8" w:rsidP="001D48D8">
            <w:pPr>
              <w:pStyle w:val="TableParagraph"/>
              <w:spacing w:before="12" w:line="192" w:lineRule="auto"/>
              <w:ind w:left="96" w:right="87"/>
              <w:jc w:val="center"/>
              <w:rPr>
                <w:sz w:val="19"/>
              </w:rPr>
            </w:pPr>
            <w:r>
              <w:rPr>
                <w:color w:val="231F20"/>
                <w:sz w:val="19"/>
              </w:rPr>
              <w:t>25</w:t>
            </w:r>
          </w:p>
        </w:tc>
      </w:tr>
      <w:tr w:rsidR="001D48D8" w14:paraId="5F86B25D" w14:textId="77777777" w:rsidTr="00F3244B">
        <w:trPr>
          <w:trHeight w:val="478"/>
        </w:trPr>
        <w:tc>
          <w:tcPr>
            <w:tcW w:w="381" w:type="dxa"/>
            <w:tcBorders>
              <w:top w:val="single" w:sz="4" w:space="0" w:color="231F20"/>
              <w:left w:val="single" w:sz="4" w:space="0" w:color="231F20"/>
              <w:bottom w:val="single" w:sz="4" w:space="0" w:color="231F20"/>
              <w:right w:val="single" w:sz="4" w:space="0" w:color="231F20"/>
            </w:tcBorders>
          </w:tcPr>
          <w:p w14:paraId="72B14F4C" w14:textId="77777777" w:rsidR="001D48D8" w:rsidRDefault="001D48D8" w:rsidP="001D48D8">
            <w:pPr>
              <w:pStyle w:val="TableParagraph"/>
              <w:spacing w:before="12" w:line="192" w:lineRule="auto"/>
              <w:ind w:left="56"/>
              <w:rPr>
                <w:sz w:val="19"/>
              </w:rPr>
            </w:pPr>
            <w:r>
              <w:rPr>
                <w:color w:val="231F20"/>
                <w:sz w:val="19"/>
              </w:rPr>
              <w:t>19</w:t>
            </w:r>
          </w:p>
        </w:tc>
        <w:tc>
          <w:tcPr>
            <w:tcW w:w="2417" w:type="dxa"/>
            <w:tcBorders>
              <w:top w:val="single" w:sz="4" w:space="0" w:color="231F20"/>
              <w:left w:val="single" w:sz="4" w:space="0" w:color="231F20"/>
              <w:bottom w:val="single" w:sz="4" w:space="0" w:color="231F20"/>
              <w:right w:val="single" w:sz="4" w:space="0" w:color="231F20"/>
            </w:tcBorders>
          </w:tcPr>
          <w:p w14:paraId="173BFB77" w14:textId="77777777" w:rsidR="001D48D8" w:rsidRDefault="001D48D8" w:rsidP="00252FF8">
            <w:pPr>
              <w:pStyle w:val="TableParagraph"/>
              <w:spacing w:before="12" w:line="192" w:lineRule="auto"/>
              <w:ind w:left="57" w:right="86"/>
              <w:jc w:val="both"/>
              <w:rPr>
                <w:sz w:val="19"/>
              </w:rPr>
            </w:pPr>
            <w:r>
              <w:rPr>
                <w:color w:val="231F20"/>
                <w:sz w:val="19"/>
              </w:rPr>
              <w:t>Higher banking corruption</w:t>
            </w:r>
            <w:r w:rsidR="00B034DB">
              <w:rPr>
                <w:color w:val="231F20"/>
                <w:sz w:val="19"/>
              </w:rPr>
              <w:t xml:space="preserve"> </w:t>
            </w:r>
            <w:r>
              <w:rPr>
                <w:color w:val="231F20"/>
                <w:sz w:val="19"/>
              </w:rPr>
              <w:t>increases NPLs</w:t>
            </w:r>
          </w:p>
        </w:tc>
        <w:tc>
          <w:tcPr>
            <w:tcW w:w="512" w:type="dxa"/>
            <w:gridSpan w:val="2"/>
            <w:tcBorders>
              <w:top w:val="single" w:sz="4" w:space="0" w:color="231F20"/>
              <w:left w:val="single" w:sz="4" w:space="0" w:color="231F20"/>
              <w:bottom w:val="single" w:sz="4" w:space="0" w:color="231F20"/>
              <w:right w:val="single" w:sz="4" w:space="0" w:color="231F20"/>
            </w:tcBorders>
          </w:tcPr>
          <w:p w14:paraId="732ACA96" w14:textId="77777777" w:rsidR="001D48D8" w:rsidRDefault="001D48D8" w:rsidP="001D48D8">
            <w:pPr>
              <w:pStyle w:val="TableParagraph"/>
              <w:spacing w:before="12" w:line="192" w:lineRule="auto"/>
              <w:ind w:left="96" w:right="86"/>
              <w:jc w:val="center"/>
              <w:rPr>
                <w:sz w:val="19"/>
              </w:rPr>
            </w:pPr>
            <w:r>
              <w:rPr>
                <w:color w:val="231F20"/>
                <w:sz w:val="19"/>
              </w:rPr>
              <w:t>0%</w:t>
            </w:r>
          </w:p>
        </w:tc>
        <w:tc>
          <w:tcPr>
            <w:tcW w:w="463" w:type="dxa"/>
            <w:gridSpan w:val="2"/>
            <w:tcBorders>
              <w:top w:val="single" w:sz="4" w:space="0" w:color="231F20"/>
              <w:left w:val="single" w:sz="4" w:space="0" w:color="231F20"/>
              <w:bottom w:val="single" w:sz="4" w:space="0" w:color="231F20"/>
              <w:right w:val="single" w:sz="4" w:space="0" w:color="231F20"/>
            </w:tcBorders>
          </w:tcPr>
          <w:p w14:paraId="4BAACBD6" w14:textId="77777777" w:rsidR="001D48D8" w:rsidRDefault="001D48D8" w:rsidP="001D48D8">
            <w:pPr>
              <w:pStyle w:val="TableParagraph"/>
              <w:spacing w:before="12" w:line="192" w:lineRule="auto"/>
              <w:ind w:left="96" w:right="86"/>
              <w:jc w:val="center"/>
              <w:rPr>
                <w:sz w:val="19"/>
              </w:rPr>
            </w:pPr>
            <w:r>
              <w:rPr>
                <w:color w:val="231F20"/>
                <w:sz w:val="19"/>
              </w:rPr>
              <w:t>0%</w:t>
            </w:r>
          </w:p>
        </w:tc>
        <w:tc>
          <w:tcPr>
            <w:tcW w:w="512" w:type="dxa"/>
            <w:tcBorders>
              <w:top w:val="single" w:sz="4" w:space="0" w:color="231F20"/>
              <w:left w:val="single" w:sz="4" w:space="0" w:color="231F20"/>
              <w:bottom w:val="single" w:sz="4" w:space="0" w:color="231F20"/>
              <w:right w:val="single" w:sz="4" w:space="0" w:color="231F20"/>
            </w:tcBorders>
          </w:tcPr>
          <w:p w14:paraId="725AA795" w14:textId="77777777" w:rsidR="001D48D8" w:rsidRDefault="001D48D8" w:rsidP="001D48D8">
            <w:pPr>
              <w:pStyle w:val="TableParagraph"/>
              <w:spacing w:before="12" w:line="192" w:lineRule="auto"/>
              <w:ind w:right="105"/>
              <w:jc w:val="right"/>
              <w:rPr>
                <w:sz w:val="19"/>
              </w:rPr>
            </w:pPr>
            <w:r>
              <w:rPr>
                <w:color w:val="231F20"/>
                <w:sz w:val="19"/>
              </w:rPr>
              <w:t>16%</w:t>
            </w:r>
          </w:p>
        </w:tc>
        <w:tc>
          <w:tcPr>
            <w:tcW w:w="512" w:type="dxa"/>
            <w:tcBorders>
              <w:top w:val="single" w:sz="4" w:space="0" w:color="231F20"/>
              <w:left w:val="single" w:sz="4" w:space="0" w:color="231F20"/>
              <w:bottom w:val="single" w:sz="4" w:space="0" w:color="231F20"/>
              <w:right w:val="single" w:sz="4" w:space="0" w:color="231F20"/>
            </w:tcBorders>
          </w:tcPr>
          <w:p w14:paraId="1ADBECFA" w14:textId="77777777" w:rsidR="001D48D8" w:rsidRDefault="001D48D8" w:rsidP="00924F46">
            <w:pPr>
              <w:pStyle w:val="TableParagraph"/>
              <w:spacing w:before="12" w:line="192" w:lineRule="auto"/>
              <w:ind w:left="96"/>
              <w:jc w:val="center"/>
              <w:rPr>
                <w:sz w:val="19"/>
              </w:rPr>
            </w:pPr>
            <w:r>
              <w:rPr>
                <w:color w:val="231F20"/>
                <w:sz w:val="19"/>
              </w:rPr>
              <w:t>32%</w:t>
            </w:r>
          </w:p>
        </w:tc>
        <w:tc>
          <w:tcPr>
            <w:tcW w:w="533" w:type="dxa"/>
            <w:tcBorders>
              <w:top w:val="single" w:sz="4" w:space="0" w:color="231F20"/>
              <w:left w:val="single" w:sz="4" w:space="0" w:color="231F20"/>
              <w:bottom w:val="single" w:sz="4" w:space="0" w:color="231F20"/>
              <w:right w:val="single" w:sz="4" w:space="0" w:color="231F20"/>
            </w:tcBorders>
          </w:tcPr>
          <w:p w14:paraId="021EF164" w14:textId="77777777" w:rsidR="001D48D8" w:rsidRDefault="001D48D8" w:rsidP="00924F46">
            <w:pPr>
              <w:pStyle w:val="TableParagraph"/>
              <w:spacing w:before="12" w:line="192" w:lineRule="auto"/>
              <w:ind w:left="96" w:right="-15"/>
              <w:jc w:val="center"/>
              <w:rPr>
                <w:sz w:val="19"/>
              </w:rPr>
            </w:pPr>
            <w:r>
              <w:rPr>
                <w:color w:val="231F20"/>
                <w:sz w:val="19"/>
              </w:rPr>
              <w:t>52%</w:t>
            </w:r>
          </w:p>
        </w:tc>
        <w:tc>
          <w:tcPr>
            <w:tcW w:w="453" w:type="dxa"/>
            <w:tcBorders>
              <w:top w:val="single" w:sz="4" w:space="0" w:color="231F20"/>
              <w:left w:val="single" w:sz="4" w:space="0" w:color="231F20"/>
              <w:bottom w:val="single" w:sz="4" w:space="0" w:color="231F20"/>
              <w:right w:val="single" w:sz="4" w:space="0" w:color="231F20"/>
            </w:tcBorders>
          </w:tcPr>
          <w:p w14:paraId="781F3023" w14:textId="77777777" w:rsidR="001D48D8" w:rsidRDefault="001D48D8" w:rsidP="001D48D8">
            <w:pPr>
              <w:pStyle w:val="TableParagraph"/>
              <w:spacing w:before="12" w:line="192" w:lineRule="auto"/>
              <w:ind w:left="96" w:right="87"/>
              <w:jc w:val="center"/>
              <w:rPr>
                <w:sz w:val="19"/>
              </w:rPr>
            </w:pPr>
            <w:r>
              <w:rPr>
                <w:color w:val="231F20"/>
                <w:sz w:val="19"/>
              </w:rPr>
              <w:t>25</w:t>
            </w:r>
          </w:p>
        </w:tc>
      </w:tr>
      <w:tr w:rsidR="001D48D8" w14:paraId="7AFCAE4C" w14:textId="77777777" w:rsidTr="00F3244B">
        <w:trPr>
          <w:trHeight w:val="478"/>
        </w:trPr>
        <w:tc>
          <w:tcPr>
            <w:tcW w:w="381" w:type="dxa"/>
            <w:tcBorders>
              <w:top w:val="single" w:sz="4" w:space="0" w:color="231F20"/>
              <w:left w:val="single" w:sz="4" w:space="0" w:color="231F20"/>
              <w:bottom w:val="single" w:sz="4" w:space="0" w:color="231F20"/>
              <w:right w:val="single" w:sz="4" w:space="0" w:color="231F20"/>
            </w:tcBorders>
          </w:tcPr>
          <w:p w14:paraId="4D759019" w14:textId="77777777" w:rsidR="001D48D8" w:rsidRDefault="001D48D8" w:rsidP="001D48D8">
            <w:pPr>
              <w:pStyle w:val="TableParagraph"/>
              <w:spacing w:before="12" w:line="192" w:lineRule="auto"/>
              <w:ind w:left="56"/>
              <w:rPr>
                <w:sz w:val="19"/>
              </w:rPr>
            </w:pPr>
            <w:r>
              <w:rPr>
                <w:color w:val="231F20"/>
                <w:sz w:val="19"/>
              </w:rPr>
              <w:t>20</w:t>
            </w:r>
          </w:p>
        </w:tc>
        <w:tc>
          <w:tcPr>
            <w:tcW w:w="2417" w:type="dxa"/>
            <w:tcBorders>
              <w:top w:val="single" w:sz="4" w:space="0" w:color="231F20"/>
              <w:left w:val="single" w:sz="4" w:space="0" w:color="231F20"/>
              <w:bottom w:val="single" w:sz="4" w:space="0" w:color="231F20"/>
              <w:right w:val="single" w:sz="4" w:space="0" w:color="231F20"/>
            </w:tcBorders>
          </w:tcPr>
          <w:p w14:paraId="3225E1A7" w14:textId="77777777" w:rsidR="001D48D8" w:rsidRDefault="001D48D8" w:rsidP="00252FF8">
            <w:pPr>
              <w:pStyle w:val="TableParagraph"/>
              <w:spacing w:before="12" w:line="192" w:lineRule="auto"/>
              <w:ind w:left="57" w:right="86"/>
              <w:jc w:val="both"/>
              <w:rPr>
                <w:sz w:val="19"/>
              </w:rPr>
            </w:pPr>
            <w:r>
              <w:rPr>
                <w:color w:val="231F20"/>
                <w:sz w:val="19"/>
              </w:rPr>
              <w:t>Good loan evaluation lowers</w:t>
            </w:r>
            <w:r w:rsidR="00B034DB">
              <w:rPr>
                <w:color w:val="231F20"/>
                <w:sz w:val="19"/>
              </w:rPr>
              <w:t xml:space="preserve"> </w:t>
            </w:r>
            <w:r>
              <w:rPr>
                <w:color w:val="231F20"/>
                <w:sz w:val="19"/>
              </w:rPr>
              <w:t>the chance of NPLs</w:t>
            </w:r>
          </w:p>
        </w:tc>
        <w:tc>
          <w:tcPr>
            <w:tcW w:w="512" w:type="dxa"/>
            <w:gridSpan w:val="2"/>
            <w:tcBorders>
              <w:top w:val="single" w:sz="4" w:space="0" w:color="231F20"/>
              <w:left w:val="single" w:sz="4" w:space="0" w:color="231F20"/>
              <w:bottom w:val="single" w:sz="4" w:space="0" w:color="231F20"/>
              <w:right w:val="single" w:sz="4" w:space="0" w:color="231F20"/>
            </w:tcBorders>
          </w:tcPr>
          <w:p w14:paraId="724EA3F3" w14:textId="77777777" w:rsidR="001D48D8" w:rsidRDefault="001D48D8" w:rsidP="001D48D8">
            <w:pPr>
              <w:pStyle w:val="TableParagraph"/>
              <w:spacing w:before="12" w:line="192" w:lineRule="auto"/>
              <w:ind w:left="96" w:right="86"/>
              <w:jc w:val="center"/>
              <w:rPr>
                <w:sz w:val="19"/>
              </w:rPr>
            </w:pPr>
            <w:r>
              <w:rPr>
                <w:color w:val="231F20"/>
                <w:sz w:val="19"/>
              </w:rPr>
              <w:t>0%</w:t>
            </w:r>
          </w:p>
        </w:tc>
        <w:tc>
          <w:tcPr>
            <w:tcW w:w="463" w:type="dxa"/>
            <w:gridSpan w:val="2"/>
            <w:tcBorders>
              <w:top w:val="single" w:sz="4" w:space="0" w:color="231F20"/>
              <w:left w:val="single" w:sz="4" w:space="0" w:color="231F20"/>
              <w:bottom w:val="single" w:sz="4" w:space="0" w:color="231F20"/>
              <w:right w:val="single" w:sz="4" w:space="0" w:color="231F20"/>
            </w:tcBorders>
          </w:tcPr>
          <w:p w14:paraId="4DF48AC7" w14:textId="77777777" w:rsidR="001D48D8" w:rsidRDefault="001D48D8" w:rsidP="001D48D8">
            <w:pPr>
              <w:pStyle w:val="TableParagraph"/>
              <w:spacing w:before="12" w:line="192" w:lineRule="auto"/>
              <w:ind w:left="96" w:right="86"/>
              <w:jc w:val="center"/>
              <w:rPr>
                <w:sz w:val="19"/>
              </w:rPr>
            </w:pPr>
            <w:r>
              <w:rPr>
                <w:color w:val="231F20"/>
                <w:sz w:val="19"/>
              </w:rPr>
              <w:t>0%</w:t>
            </w:r>
          </w:p>
        </w:tc>
        <w:tc>
          <w:tcPr>
            <w:tcW w:w="512" w:type="dxa"/>
            <w:tcBorders>
              <w:top w:val="single" w:sz="4" w:space="0" w:color="231F20"/>
              <w:left w:val="single" w:sz="4" w:space="0" w:color="231F20"/>
              <w:bottom w:val="single" w:sz="4" w:space="0" w:color="231F20"/>
              <w:right w:val="single" w:sz="4" w:space="0" w:color="231F20"/>
            </w:tcBorders>
          </w:tcPr>
          <w:p w14:paraId="397CC48B" w14:textId="77777777" w:rsidR="001D48D8" w:rsidRDefault="001D48D8" w:rsidP="001D48D8">
            <w:pPr>
              <w:pStyle w:val="TableParagraph"/>
              <w:spacing w:before="12" w:line="192" w:lineRule="auto"/>
              <w:ind w:right="152"/>
              <w:jc w:val="right"/>
              <w:rPr>
                <w:sz w:val="19"/>
              </w:rPr>
            </w:pPr>
            <w:r>
              <w:rPr>
                <w:color w:val="231F20"/>
                <w:sz w:val="19"/>
              </w:rPr>
              <w:t>0%</w:t>
            </w:r>
          </w:p>
        </w:tc>
        <w:tc>
          <w:tcPr>
            <w:tcW w:w="512" w:type="dxa"/>
            <w:tcBorders>
              <w:top w:val="single" w:sz="4" w:space="0" w:color="231F20"/>
              <w:left w:val="single" w:sz="4" w:space="0" w:color="231F20"/>
              <w:bottom w:val="single" w:sz="4" w:space="0" w:color="231F20"/>
              <w:right w:val="single" w:sz="4" w:space="0" w:color="231F20"/>
            </w:tcBorders>
          </w:tcPr>
          <w:p w14:paraId="028CD095" w14:textId="77777777" w:rsidR="001D48D8" w:rsidRDefault="001D48D8" w:rsidP="00924F46">
            <w:pPr>
              <w:pStyle w:val="TableParagraph"/>
              <w:spacing w:before="12" w:line="192" w:lineRule="auto"/>
              <w:ind w:left="96"/>
              <w:jc w:val="center"/>
              <w:rPr>
                <w:sz w:val="19"/>
              </w:rPr>
            </w:pPr>
            <w:r>
              <w:rPr>
                <w:color w:val="231F20"/>
                <w:sz w:val="19"/>
              </w:rPr>
              <w:t>68%</w:t>
            </w:r>
          </w:p>
        </w:tc>
        <w:tc>
          <w:tcPr>
            <w:tcW w:w="533" w:type="dxa"/>
            <w:tcBorders>
              <w:top w:val="single" w:sz="4" w:space="0" w:color="231F20"/>
              <w:left w:val="single" w:sz="4" w:space="0" w:color="231F20"/>
              <w:bottom w:val="single" w:sz="4" w:space="0" w:color="231F20"/>
              <w:right w:val="single" w:sz="4" w:space="0" w:color="231F20"/>
            </w:tcBorders>
          </w:tcPr>
          <w:p w14:paraId="6F2A8D90" w14:textId="77777777" w:rsidR="001D48D8" w:rsidRDefault="001D48D8" w:rsidP="00924F46">
            <w:pPr>
              <w:pStyle w:val="TableParagraph"/>
              <w:spacing w:before="12" w:line="192" w:lineRule="auto"/>
              <w:ind w:left="96" w:right="-15"/>
              <w:jc w:val="center"/>
              <w:rPr>
                <w:sz w:val="19"/>
              </w:rPr>
            </w:pPr>
            <w:r>
              <w:rPr>
                <w:color w:val="231F20"/>
                <w:sz w:val="19"/>
              </w:rPr>
              <w:t>32%</w:t>
            </w:r>
          </w:p>
        </w:tc>
        <w:tc>
          <w:tcPr>
            <w:tcW w:w="453" w:type="dxa"/>
            <w:tcBorders>
              <w:top w:val="single" w:sz="4" w:space="0" w:color="231F20"/>
              <w:left w:val="single" w:sz="4" w:space="0" w:color="231F20"/>
              <w:bottom w:val="single" w:sz="4" w:space="0" w:color="231F20"/>
              <w:right w:val="single" w:sz="4" w:space="0" w:color="231F20"/>
            </w:tcBorders>
          </w:tcPr>
          <w:p w14:paraId="4E85B850" w14:textId="77777777" w:rsidR="001D48D8" w:rsidRDefault="001D48D8" w:rsidP="001D48D8">
            <w:pPr>
              <w:pStyle w:val="TableParagraph"/>
              <w:spacing w:before="12" w:line="192" w:lineRule="auto"/>
              <w:ind w:left="96" w:right="87"/>
              <w:jc w:val="center"/>
              <w:rPr>
                <w:sz w:val="19"/>
              </w:rPr>
            </w:pPr>
            <w:r>
              <w:rPr>
                <w:color w:val="231F20"/>
                <w:sz w:val="19"/>
              </w:rPr>
              <w:t>25</w:t>
            </w:r>
          </w:p>
        </w:tc>
      </w:tr>
      <w:tr w:rsidR="001D48D8" w14:paraId="7B9866CB" w14:textId="77777777" w:rsidTr="00F3244B">
        <w:trPr>
          <w:trHeight w:val="230"/>
        </w:trPr>
        <w:tc>
          <w:tcPr>
            <w:tcW w:w="381" w:type="dxa"/>
            <w:tcBorders>
              <w:top w:val="single" w:sz="4" w:space="0" w:color="231F20"/>
              <w:left w:val="single" w:sz="4" w:space="0" w:color="231F20"/>
              <w:bottom w:val="single" w:sz="4" w:space="0" w:color="231F20"/>
              <w:right w:val="single" w:sz="4" w:space="0" w:color="231F20"/>
            </w:tcBorders>
          </w:tcPr>
          <w:p w14:paraId="4AB7A6A0" w14:textId="77777777" w:rsidR="001D48D8" w:rsidRDefault="001D48D8" w:rsidP="001D48D8">
            <w:pPr>
              <w:pStyle w:val="TableParagraph"/>
              <w:spacing w:before="12" w:line="192" w:lineRule="auto"/>
              <w:ind w:left="56"/>
              <w:rPr>
                <w:sz w:val="19"/>
              </w:rPr>
            </w:pPr>
            <w:r>
              <w:rPr>
                <w:color w:val="231F20"/>
                <w:sz w:val="19"/>
              </w:rPr>
              <w:t>21</w:t>
            </w:r>
          </w:p>
        </w:tc>
        <w:tc>
          <w:tcPr>
            <w:tcW w:w="2417" w:type="dxa"/>
            <w:tcBorders>
              <w:top w:val="single" w:sz="4" w:space="0" w:color="231F20"/>
              <w:left w:val="single" w:sz="4" w:space="0" w:color="231F20"/>
              <w:bottom w:val="single" w:sz="4" w:space="0" w:color="231F20"/>
              <w:right w:val="single" w:sz="4" w:space="0" w:color="231F20"/>
            </w:tcBorders>
          </w:tcPr>
          <w:p w14:paraId="02801C46" w14:textId="77777777" w:rsidR="001D48D8" w:rsidRDefault="001D48D8" w:rsidP="00B034DB">
            <w:pPr>
              <w:pStyle w:val="TableParagraph"/>
              <w:spacing w:before="12" w:line="192" w:lineRule="auto"/>
              <w:ind w:left="57"/>
              <w:jc w:val="both"/>
              <w:rPr>
                <w:sz w:val="19"/>
              </w:rPr>
            </w:pPr>
            <w:r>
              <w:rPr>
                <w:color w:val="231F20"/>
                <w:sz w:val="19"/>
              </w:rPr>
              <w:t>Nepotism causes NPLs</w:t>
            </w:r>
          </w:p>
        </w:tc>
        <w:tc>
          <w:tcPr>
            <w:tcW w:w="512" w:type="dxa"/>
            <w:gridSpan w:val="2"/>
            <w:tcBorders>
              <w:top w:val="single" w:sz="4" w:space="0" w:color="231F20"/>
              <w:left w:val="single" w:sz="4" w:space="0" w:color="231F20"/>
              <w:bottom w:val="single" w:sz="4" w:space="0" w:color="231F20"/>
              <w:right w:val="single" w:sz="4" w:space="0" w:color="231F20"/>
            </w:tcBorders>
          </w:tcPr>
          <w:p w14:paraId="07C95C3C" w14:textId="77777777" w:rsidR="001D48D8" w:rsidRDefault="001D48D8" w:rsidP="001D48D8">
            <w:pPr>
              <w:pStyle w:val="TableParagraph"/>
              <w:spacing w:before="12" w:line="192" w:lineRule="auto"/>
              <w:ind w:left="96" w:right="86"/>
              <w:jc w:val="center"/>
              <w:rPr>
                <w:sz w:val="19"/>
              </w:rPr>
            </w:pPr>
            <w:r>
              <w:rPr>
                <w:color w:val="231F20"/>
                <w:sz w:val="19"/>
              </w:rPr>
              <w:t>0%</w:t>
            </w:r>
          </w:p>
        </w:tc>
        <w:tc>
          <w:tcPr>
            <w:tcW w:w="463" w:type="dxa"/>
            <w:gridSpan w:val="2"/>
            <w:tcBorders>
              <w:top w:val="single" w:sz="4" w:space="0" w:color="231F20"/>
              <w:left w:val="single" w:sz="4" w:space="0" w:color="231F20"/>
              <w:bottom w:val="single" w:sz="4" w:space="0" w:color="231F20"/>
              <w:right w:val="single" w:sz="4" w:space="0" w:color="231F20"/>
            </w:tcBorders>
          </w:tcPr>
          <w:p w14:paraId="52E4231E" w14:textId="77777777" w:rsidR="001D48D8" w:rsidRDefault="001D48D8" w:rsidP="001D48D8">
            <w:pPr>
              <w:pStyle w:val="TableParagraph"/>
              <w:spacing w:before="12" w:line="192" w:lineRule="auto"/>
              <w:ind w:left="96" w:right="86"/>
              <w:jc w:val="center"/>
              <w:rPr>
                <w:sz w:val="19"/>
              </w:rPr>
            </w:pPr>
            <w:r>
              <w:rPr>
                <w:color w:val="231F20"/>
                <w:sz w:val="19"/>
              </w:rPr>
              <w:t>0%</w:t>
            </w:r>
          </w:p>
        </w:tc>
        <w:tc>
          <w:tcPr>
            <w:tcW w:w="512" w:type="dxa"/>
            <w:tcBorders>
              <w:top w:val="single" w:sz="4" w:space="0" w:color="231F20"/>
              <w:left w:val="single" w:sz="4" w:space="0" w:color="231F20"/>
              <w:bottom w:val="single" w:sz="4" w:space="0" w:color="231F20"/>
              <w:right w:val="single" w:sz="4" w:space="0" w:color="231F20"/>
            </w:tcBorders>
          </w:tcPr>
          <w:p w14:paraId="15242503" w14:textId="77777777" w:rsidR="001D48D8" w:rsidRDefault="001D48D8" w:rsidP="001D48D8">
            <w:pPr>
              <w:pStyle w:val="TableParagraph"/>
              <w:spacing w:before="12" w:line="192" w:lineRule="auto"/>
              <w:ind w:right="152"/>
              <w:jc w:val="right"/>
              <w:rPr>
                <w:sz w:val="19"/>
              </w:rPr>
            </w:pPr>
            <w:r>
              <w:rPr>
                <w:color w:val="231F20"/>
                <w:sz w:val="19"/>
              </w:rPr>
              <w:t>8%</w:t>
            </w:r>
          </w:p>
        </w:tc>
        <w:tc>
          <w:tcPr>
            <w:tcW w:w="512" w:type="dxa"/>
            <w:tcBorders>
              <w:top w:val="single" w:sz="4" w:space="0" w:color="231F20"/>
              <w:left w:val="single" w:sz="4" w:space="0" w:color="231F20"/>
              <w:bottom w:val="single" w:sz="4" w:space="0" w:color="231F20"/>
              <w:right w:val="single" w:sz="4" w:space="0" w:color="231F20"/>
            </w:tcBorders>
          </w:tcPr>
          <w:p w14:paraId="26AC9698" w14:textId="77777777" w:rsidR="001D48D8" w:rsidRDefault="001D48D8" w:rsidP="00924F46">
            <w:pPr>
              <w:pStyle w:val="TableParagraph"/>
              <w:spacing w:before="12" w:line="192" w:lineRule="auto"/>
              <w:ind w:left="96"/>
              <w:jc w:val="center"/>
              <w:rPr>
                <w:sz w:val="19"/>
              </w:rPr>
            </w:pPr>
            <w:r>
              <w:rPr>
                <w:color w:val="231F20"/>
                <w:sz w:val="19"/>
              </w:rPr>
              <w:t>72%</w:t>
            </w:r>
          </w:p>
        </w:tc>
        <w:tc>
          <w:tcPr>
            <w:tcW w:w="533" w:type="dxa"/>
            <w:tcBorders>
              <w:top w:val="single" w:sz="4" w:space="0" w:color="231F20"/>
              <w:left w:val="single" w:sz="4" w:space="0" w:color="231F20"/>
              <w:bottom w:val="single" w:sz="4" w:space="0" w:color="231F20"/>
              <w:right w:val="single" w:sz="4" w:space="0" w:color="231F20"/>
            </w:tcBorders>
          </w:tcPr>
          <w:p w14:paraId="461A0907" w14:textId="77777777" w:rsidR="001D48D8" w:rsidRDefault="001D48D8" w:rsidP="00924F46">
            <w:pPr>
              <w:pStyle w:val="TableParagraph"/>
              <w:spacing w:before="12" w:line="192" w:lineRule="auto"/>
              <w:ind w:left="96" w:right="-15"/>
              <w:jc w:val="center"/>
              <w:rPr>
                <w:sz w:val="19"/>
              </w:rPr>
            </w:pPr>
            <w:r>
              <w:rPr>
                <w:color w:val="231F20"/>
                <w:sz w:val="19"/>
              </w:rPr>
              <w:t>20%</w:t>
            </w:r>
          </w:p>
        </w:tc>
        <w:tc>
          <w:tcPr>
            <w:tcW w:w="453" w:type="dxa"/>
            <w:tcBorders>
              <w:top w:val="single" w:sz="4" w:space="0" w:color="231F20"/>
              <w:left w:val="single" w:sz="4" w:space="0" w:color="231F20"/>
              <w:bottom w:val="single" w:sz="4" w:space="0" w:color="231F20"/>
              <w:right w:val="single" w:sz="4" w:space="0" w:color="231F20"/>
            </w:tcBorders>
          </w:tcPr>
          <w:p w14:paraId="6FD93A24" w14:textId="77777777" w:rsidR="001D48D8" w:rsidRDefault="001D48D8" w:rsidP="001D48D8">
            <w:pPr>
              <w:pStyle w:val="TableParagraph"/>
              <w:spacing w:before="12" w:line="192" w:lineRule="auto"/>
              <w:ind w:left="96" w:right="87"/>
              <w:jc w:val="center"/>
              <w:rPr>
                <w:sz w:val="19"/>
              </w:rPr>
            </w:pPr>
            <w:r>
              <w:rPr>
                <w:color w:val="231F20"/>
                <w:sz w:val="19"/>
              </w:rPr>
              <w:t>25</w:t>
            </w:r>
          </w:p>
        </w:tc>
      </w:tr>
      <w:tr w:rsidR="001D48D8" w14:paraId="2D4AA53E" w14:textId="77777777" w:rsidTr="00F3244B">
        <w:trPr>
          <w:trHeight w:val="478"/>
        </w:trPr>
        <w:tc>
          <w:tcPr>
            <w:tcW w:w="381" w:type="dxa"/>
            <w:tcBorders>
              <w:top w:val="single" w:sz="4" w:space="0" w:color="231F20"/>
              <w:left w:val="single" w:sz="4" w:space="0" w:color="231F20"/>
              <w:bottom w:val="single" w:sz="4" w:space="0" w:color="231F20"/>
              <w:right w:val="single" w:sz="4" w:space="0" w:color="231F20"/>
            </w:tcBorders>
          </w:tcPr>
          <w:p w14:paraId="20AC735B" w14:textId="77777777" w:rsidR="001D48D8" w:rsidRDefault="001D48D8" w:rsidP="001D48D8">
            <w:pPr>
              <w:pStyle w:val="TableParagraph"/>
              <w:spacing w:before="12" w:line="192" w:lineRule="auto"/>
              <w:ind w:left="56"/>
              <w:rPr>
                <w:sz w:val="19"/>
              </w:rPr>
            </w:pPr>
            <w:r>
              <w:rPr>
                <w:color w:val="231F20"/>
                <w:sz w:val="19"/>
              </w:rPr>
              <w:t>22</w:t>
            </w:r>
          </w:p>
        </w:tc>
        <w:tc>
          <w:tcPr>
            <w:tcW w:w="2417" w:type="dxa"/>
            <w:tcBorders>
              <w:top w:val="single" w:sz="4" w:space="0" w:color="231F20"/>
              <w:left w:val="single" w:sz="4" w:space="0" w:color="231F20"/>
              <w:bottom w:val="single" w:sz="4" w:space="0" w:color="231F20"/>
              <w:right w:val="single" w:sz="4" w:space="0" w:color="231F20"/>
            </w:tcBorders>
          </w:tcPr>
          <w:p w14:paraId="12D23C68" w14:textId="77777777" w:rsidR="001D48D8" w:rsidRDefault="001D48D8" w:rsidP="00252FF8">
            <w:pPr>
              <w:pStyle w:val="TableParagraph"/>
              <w:spacing w:before="12" w:line="192" w:lineRule="auto"/>
              <w:ind w:left="57" w:right="86"/>
              <w:jc w:val="both"/>
              <w:rPr>
                <w:sz w:val="19"/>
              </w:rPr>
            </w:pPr>
            <w:r>
              <w:rPr>
                <w:color w:val="231F20"/>
                <w:sz w:val="19"/>
              </w:rPr>
              <w:t>Loans with inadequate</w:t>
            </w:r>
            <w:r w:rsidR="00B034DB">
              <w:rPr>
                <w:color w:val="231F20"/>
                <w:sz w:val="19"/>
              </w:rPr>
              <w:t xml:space="preserve"> </w:t>
            </w:r>
            <w:r>
              <w:rPr>
                <w:color w:val="231F20"/>
                <w:sz w:val="19"/>
              </w:rPr>
              <w:t>collateral increases NPLs</w:t>
            </w:r>
          </w:p>
        </w:tc>
        <w:tc>
          <w:tcPr>
            <w:tcW w:w="512" w:type="dxa"/>
            <w:gridSpan w:val="2"/>
            <w:tcBorders>
              <w:top w:val="single" w:sz="4" w:space="0" w:color="231F20"/>
              <w:left w:val="single" w:sz="4" w:space="0" w:color="231F20"/>
              <w:bottom w:val="single" w:sz="4" w:space="0" w:color="231F20"/>
              <w:right w:val="single" w:sz="4" w:space="0" w:color="231F20"/>
            </w:tcBorders>
          </w:tcPr>
          <w:p w14:paraId="26642D29" w14:textId="77777777" w:rsidR="001D48D8" w:rsidRDefault="001D48D8" w:rsidP="001D48D8">
            <w:pPr>
              <w:pStyle w:val="TableParagraph"/>
              <w:spacing w:before="12" w:line="192" w:lineRule="auto"/>
              <w:ind w:left="96" w:right="86"/>
              <w:jc w:val="center"/>
              <w:rPr>
                <w:sz w:val="19"/>
              </w:rPr>
            </w:pPr>
            <w:r>
              <w:rPr>
                <w:color w:val="231F20"/>
                <w:sz w:val="19"/>
              </w:rPr>
              <w:t>0%</w:t>
            </w:r>
          </w:p>
        </w:tc>
        <w:tc>
          <w:tcPr>
            <w:tcW w:w="463" w:type="dxa"/>
            <w:gridSpan w:val="2"/>
            <w:tcBorders>
              <w:top w:val="single" w:sz="4" w:space="0" w:color="231F20"/>
              <w:left w:val="single" w:sz="4" w:space="0" w:color="231F20"/>
              <w:bottom w:val="single" w:sz="4" w:space="0" w:color="231F20"/>
              <w:right w:val="single" w:sz="4" w:space="0" w:color="231F20"/>
            </w:tcBorders>
          </w:tcPr>
          <w:p w14:paraId="6C254D64" w14:textId="77777777" w:rsidR="001D48D8" w:rsidRDefault="001D48D8" w:rsidP="00924F46">
            <w:pPr>
              <w:pStyle w:val="TableParagraph"/>
              <w:spacing w:before="12" w:line="192" w:lineRule="auto"/>
              <w:ind w:left="96" w:right="-5"/>
              <w:jc w:val="center"/>
              <w:rPr>
                <w:sz w:val="19"/>
              </w:rPr>
            </w:pPr>
            <w:r>
              <w:rPr>
                <w:color w:val="231F20"/>
                <w:sz w:val="19"/>
              </w:rPr>
              <w:t>12%</w:t>
            </w:r>
          </w:p>
        </w:tc>
        <w:tc>
          <w:tcPr>
            <w:tcW w:w="512" w:type="dxa"/>
            <w:tcBorders>
              <w:top w:val="single" w:sz="4" w:space="0" w:color="231F20"/>
              <w:left w:val="single" w:sz="4" w:space="0" w:color="231F20"/>
              <w:bottom w:val="single" w:sz="4" w:space="0" w:color="231F20"/>
              <w:right w:val="single" w:sz="4" w:space="0" w:color="231F20"/>
            </w:tcBorders>
          </w:tcPr>
          <w:p w14:paraId="6E16EAD0" w14:textId="77777777" w:rsidR="001D48D8" w:rsidRDefault="001D48D8" w:rsidP="001D48D8">
            <w:pPr>
              <w:pStyle w:val="TableParagraph"/>
              <w:spacing w:before="12" w:line="192" w:lineRule="auto"/>
              <w:ind w:right="105"/>
              <w:jc w:val="right"/>
              <w:rPr>
                <w:sz w:val="19"/>
              </w:rPr>
            </w:pPr>
            <w:r>
              <w:rPr>
                <w:color w:val="231F20"/>
                <w:sz w:val="19"/>
              </w:rPr>
              <w:t>24%</w:t>
            </w:r>
          </w:p>
        </w:tc>
        <w:tc>
          <w:tcPr>
            <w:tcW w:w="512" w:type="dxa"/>
            <w:tcBorders>
              <w:top w:val="single" w:sz="4" w:space="0" w:color="231F20"/>
              <w:left w:val="single" w:sz="4" w:space="0" w:color="231F20"/>
              <w:bottom w:val="single" w:sz="4" w:space="0" w:color="231F20"/>
              <w:right w:val="single" w:sz="4" w:space="0" w:color="231F20"/>
            </w:tcBorders>
          </w:tcPr>
          <w:p w14:paraId="003B2693" w14:textId="77777777" w:rsidR="001D48D8" w:rsidRDefault="001D48D8" w:rsidP="00924F46">
            <w:pPr>
              <w:pStyle w:val="TableParagraph"/>
              <w:spacing w:before="12" w:line="192" w:lineRule="auto"/>
              <w:ind w:left="96"/>
              <w:jc w:val="center"/>
              <w:rPr>
                <w:sz w:val="19"/>
              </w:rPr>
            </w:pPr>
            <w:r>
              <w:rPr>
                <w:color w:val="231F20"/>
                <w:sz w:val="19"/>
              </w:rPr>
              <w:t>48%</w:t>
            </w:r>
          </w:p>
        </w:tc>
        <w:tc>
          <w:tcPr>
            <w:tcW w:w="533" w:type="dxa"/>
            <w:tcBorders>
              <w:top w:val="single" w:sz="4" w:space="0" w:color="231F20"/>
              <w:left w:val="single" w:sz="4" w:space="0" w:color="231F20"/>
              <w:bottom w:val="single" w:sz="4" w:space="0" w:color="231F20"/>
              <w:right w:val="single" w:sz="4" w:space="0" w:color="231F20"/>
            </w:tcBorders>
          </w:tcPr>
          <w:p w14:paraId="7843965D" w14:textId="77777777" w:rsidR="001D48D8" w:rsidRDefault="001D48D8" w:rsidP="00924F46">
            <w:pPr>
              <w:pStyle w:val="TableParagraph"/>
              <w:spacing w:before="12" w:line="192" w:lineRule="auto"/>
              <w:ind w:left="96" w:right="-15"/>
              <w:jc w:val="center"/>
              <w:rPr>
                <w:sz w:val="19"/>
              </w:rPr>
            </w:pPr>
            <w:r>
              <w:rPr>
                <w:color w:val="231F20"/>
                <w:sz w:val="19"/>
              </w:rPr>
              <w:t>16%</w:t>
            </w:r>
          </w:p>
        </w:tc>
        <w:tc>
          <w:tcPr>
            <w:tcW w:w="453" w:type="dxa"/>
            <w:tcBorders>
              <w:top w:val="single" w:sz="4" w:space="0" w:color="231F20"/>
              <w:left w:val="single" w:sz="4" w:space="0" w:color="231F20"/>
              <w:bottom w:val="single" w:sz="4" w:space="0" w:color="231F20"/>
              <w:right w:val="single" w:sz="4" w:space="0" w:color="231F20"/>
            </w:tcBorders>
          </w:tcPr>
          <w:p w14:paraId="53EC5A22" w14:textId="77777777" w:rsidR="001D48D8" w:rsidRDefault="001D48D8" w:rsidP="001D48D8">
            <w:pPr>
              <w:pStyle w:val="TableParagraph"/>
              <w:spacing w:before="12" w:line="192" w:lineRule="auto"/>
              <w:ind w:left="96" w:right="87"/>
              <w:jc w:val="center"/>
              <w:rPr>
                <w:sz w:val="19"/>
              </w:rPr>
            </w:pPr>
            <w:r>
              <w:rPr>
                <w:color w:val="231F20"/>
                <w:sz w:val="19"/>
              </w:rPr>
              <w:t>25</w:t>
            </w:r>
          </w:p>
        </w:tc>
      </w:tr>
      <w:tr w:rsidR="001D48D8" w14:paraId="3FBA4D12" w14:textId="77777777" w:rsidTr="00F3244B">
        <w:trPr>
          <w:trHeight w:val="478"/>
        </w:trPr>
        <w:tc>
          <w:tcPr>
            <w:tcW w:w="381" w:type="dxa"/>
            <w:tcBorders>
              <w:top w:val="single" w:sz="4" w:space="0" w:color="231F20"/>
              <w:left w:val="single" w:sz="4" w:space="0" w:color="231F20"/>
              <w:bottom w:val="single" w:sz="4" w:space="0" w:color="231F20"/>
              <w:right w:val="single" w:sz="4" w:space="0" w:color="231F20"/>
            </w:tcBorders>
          </w:tcPr>
          <w:p w14:paraId="23B1FBAA" w14:textId="77777777" w:rsidR="001D48D8" w:rsidRDefault="001D48D8" w:rsidP="001D48D8">
            <w:pPr>
              <w:pStyle w:val="TableParagraph"/>
              <w:spacing w:before="12" w:line="192" w:lineRule="auto"/>
              <w:ind w:left="56"/>
              <w:rPr>
                <w:sz w:val="19"/>
              </w:rPr>
            </w:pPr>
            <w:r>
              <w:rPr>
                <w:color w:val="231F20"/>
                <w:sz w:val="19"/>
              </w:rPr>
              <w:t>23</w:t>
            </w:r>
          </w:p>
        </w:tc>
        <w:tc>
          <w:tcPr>
            <w:tcW w:w="2417" w:type="dxa"/>
            <w:tcBorders>
              <w:top w:val="single" w:sz="4" w:space="0" w:color="231F20"/>
              <w:left w:val="single" w:sz="4" w:space="0" w:color="231F20"/>
              <w:bottom w:val="single" w:sz="4" w:space="0" w:color="231F20"/>
              <w:right w:val="single" w:sz="4" w:space="0" w:color="231F20"/>
            </w:tcBorders>
          </w:tcPr>
          <w:p w14:paraId="7E106ED0" w14:textId="77777777" w:rsidR="001D48D8" w:rsidRDefault="001D48D8" w:rsidP="00252FF8">
            <w:pPr>
              <w:pStyle w:val="TableParagraph"/>
              <w:spacing w:before="12" w:line="192" w:lineRule="auto"/>
              <w:ind w:left="57" w:right="86"/>
              <w:jc w:val="both"/>
              <w:rPr>
                <w:sz w:val="19"/>
              </w:rPr>
            </w:pPr>
            <w:r>
              <w:rPr>
                <w:color w:val="231F20"/>
                <w:sz w:val="19"/>
              </w:rPr>
              <w:t>Loan against L/C acceptance</w:t>
            </w:r>
            <w:r w:rsidR="00B034DB">
              <w:rPr>
                <w:color w:val="231F20"/>
                <w:sz w:val="19"/>
              </w:rPr>
              <w:t xml:space="preserve"> </w:t>
            </w:r>
            <w:r>
              <w:rPr>
                <w:color w:val="231F20"/>
                <w:sz w:val="19"/>
              </w:rPr>
              <w:t>(inland) increase NPLs</w:t>
            </w:r>
          </w:p>
        </w:tc>
        <w:tc>
          <w:tcPr>
            <w:tcW w:w="512" w:type="dxa"/>
            <w:gridSpan w:val="2"/>
            <w:tcBorders>
              <w:top w:val="single" w:sz="4" w:space="0" w:color="231F20"/>
              <w:left w:val="single" w:sz="4" w:space="0" w:color="231F20"/>
              <w:bottom w:val="single" w:sz="4" w:space="0" w:color="231F20"/>
              <w:right w:val="single" w:sz="4" w:space="0" w:color="231F20"/>
            </w:tcBorders>
          </w:tcPr>
          <w:p w14:paraId="57781B65" w14:textId="77777777" w:rsidR="001D48D8" w:rsidRDefault="001D48D8" w:rsidP="00B034DB">
            <w:pPr>
              <w:pStyle w:val="TableParagraph"/>
              <w:spacing w:before="12" w:line="192" w:lineRule="auto"/>
              <w:ind w:right="141"/>
              <w:jc w:val="right"/>
              <w:rPr>
                <w:sz w:val="19"/>
              </w:rPr>
            </w:pPr>
            <w:r>
              <w:rPr>
                <w:color w:val="231F20"/>
                <w:sz w:val="19"/>
              </w:rPr>
              <w:t>0%</w:t>
            </w:r>
          </w:p>
        </w:tc>
        <w:tc>
          <w:tcPr>
            <w:tcW w:w="463" w:type="dxa"/>
            <w:gridSpan w:val="2"/>
            <w:tcBorders>
              <w:top w:val="single" w:sz="4" w:space="0" w:color="231F20"/>
              <w:left w:val="single" w:sz="4" w:space="0" w:color="231F20"/>
              <w:bottom w:val="single" w:sz="4" w:space="0" w:color="231F20"/>
              <w:right w:val="single" w:sz="4" w:space="0" w:color="231F20"/>
            </w:tcBorders>
          </w:tcPr>
          <w:p w14:paraId="35BFD905" w14:textId="77777777" w:rsidR="001D48D8" w:rsidRDefault="001D48D8" w:rsidP="001D48D8">
            <w:pPr>
              <w:pStyle w:val="TableParagraph"/>
              <w:spacing w:before="12" w:line="192" w:lineRule="auto"/>
              <w:ind w:left="56"/>
              <w:rPr>
                <w:sz w:val="19"/>
              </w:rPr>
            </w:pPr>
            <w:r>
              <w:rPr>
                <w:color w:val="231F20"/>
                <w:sz w:val="19"/>
              </w:rPr>
              <w:t>44%</w:t>
            </w:r>
          </w:p>
        </w:tc>
        <w:tc>
          <w:tcPr>
            <w:tcW w:w="512" w:type="dxa"/>
            <w:tcBorders>
              <w:top w:val="single" w:sz="4" w:space="0" w:color="231F20"/>
              <w:left w:val="single" w:sz="4" w:space="0" w:color="231F20"/>
              <w:bottom w:val="single" w:sz="4" w:space="0" w:color="231F20"/>
              <w:right w:val="single" w:sz="4" w:space="0" w:color="231F20"/>
            </w:tcBorders>
          </w:tcPr>
          <w:p w14:paraId="1BF55ACD" w14:textId="77777777" w:rsidR="001D48D8" w:rsidRDefault="001D48D8" w:rsidP="00924F46">
            <w:pPr>
              <w:pStyle w:val="TableParagraph"/>
              <w:spacing w:before="12" w:line="192" w:lineRule="auto"/>
              <w:ind w:right="117"/>
              <w:jc w:val="right"/>
              <w:rPr>
                <w:sz w:val="19"/>
              </w:rPr>
            </w:pPr>
            <w:r>
              <w:rPr>
                <w:color w:val="231F20"/>
                <w:sz w:val="19"/>
              </w:rPr>
              <w:t>40%</w:t>
            </w:r>
          </w:p>
        </w:tc>
        <w:tc>
          <w:tcPr>
            <w:tcW w:w="512" w:type="dxa"/>
            <w:tcBorders>
              <w:top w:val="single" w:sz="4" w:space="0" w:color="231F20"/>
              <w:left w:val="single" w:sz="4" w:space="0" w:color="231F20"/>
              <w:bottom w:val="single" w:sz="4" w:space="0" w:color="231F20"/>
              <w:right w:val="single" w:sz="4" w:space="0" w:color="231F20"/>
            </w:tcBorders>
          </w:tcPr>
          <w:p w14:paraId="2EA936FA" w14:textId="77777777" w:rsidR="001D48D8" w:rsidRDefault="001D48D8" w:rsidP="00924F46">
            <w:pPr>
              <w:pStyle w:val="TableParagraph"/>
              <w:spacing w:before="12" w:line="192" w:lineRule="auto"/>
              <w:ind w:right="51"/>
              <w:jc w:val="right"/>
              <w:rPr>
                <w:sz w:val="19"/>
              </w:rPr>
            </w:pPr>
            <w:r>
              <w:rPr>
                <w:color w:val="231F20"/>
                <w:sz w:val="19"/>
              </w:rPr>
              <w:t>16%</w:t>
            </w:r>
          </w:p>
        </w:tc>
        <w:tc>
          <w:tcPr>
            <w:tcW w:w="533" w:type="dxa"/>
            <w:tcBorders>
              <w:top w:val="single" w:sz="4" w:space="0" w:color="231F20"/>
              <w:left w:val="single" w:sz="4" w:space="0" w:color="231F20"/>
              <w:bottom w:val="single" w:sz="4" w:space="0" w:color="231F20"/>
              <w:right w:val="single" w:sz="4" w:space="0" w:color="231F20"/>
            </w:tcBorders>
          </w:tcPr>
          <w:p w14:paraId="2CAED9C1" w14:textId="77777777" w:rsidR="001D48D8" w:rsidRDefault="001D48D8" w:rsidP="001D48D8">
            <w:pPr>
              <w:pStyle w:val="TableParagraph"/>
              <w:spacing w:before="12" w:line="192" w:lineRule="auto"/>
              <w:ind w:left="56"/>
              <w:rPr>
                <w:sz w:val="19"/>
              </w:rPr>
            </w:pPr>
            <w:r>
              <w:rPr>
                <w:color w:val="231F20"/>
                <w:sz w:val="19"/>
              </w:rPr>
              <w:t>0%</w:t>
            </w:r>
          </w:p>
        </w:tc>
        <w:tc>
          <w:tcPr>
            <w:tcW w:w="453" w:type="dxa"/>
            <w:tcBorders>
              <w:top w:val="single" w:sz="4" w:space="0" w:color="231F20"/>
              <w:left w:val="single" w:sz="4" w:space="0" w:color="231F20"/>
              <w:bottom w:val="single" w:sz="4" w:space="0" w:color="231F20"/>
              <w:right w:val="single" w:sz="4" w:space="0" w:color="231F20"/>
            </w:tcBorders>
          </w:tcPr>
          <w:p w14:paraId="4AE49F26" w14:textId="77777777" w:rsidR="001D48D8" w:rsidRDefault="001D48D8" w:rsidP="001D48D8">
            <w:pPr>
              <w:pStyle w:val="TableParagraph"/>
              <w:spacing w:before="12" w:line="192" w:lineRule="auto"/>
              <w:ind w:left="56"/>
              <w:jc w:val="center"/>
              <w:rPr>
                <w:sz w:val="19"/>
              </w:rPr>
            </w:pPr>
            <w:r>
              <w:rPr>
                <w:color w:val="231F20"/>
                <w:sz w:val="19"/>
              </w:rPr>
              <w:t>25</w:t>
            </w:r>
          </w:p>
        </w:tc>
      </w:tr>
      <w:tr w:rsidR="001D48D8" w14:paraId="20D99C00" w14:textId="77777777" w:rsidTr="00F3244B">
        <w:trPr>
          <w:trHeight w:val="478"/>
        </w:trPr>
        <w:tc>
          <w:tcPr>
            <w:tcW w:w="381" w:type="dxa"/>
            <w:tcBorders>
              <w:top w:val="single" w:sz="4" w:space="0" w:color="231F20"/>
              <w:left w:val="single" w:sz="4" w:space="0" w:color="231F20"/>
              <w:bottom w:val="single" w:sz="4" w:space="0" w:color="231F20"/>
              <w:right w:val="single" w:sz="4" w:space="0" w:color="231F20"/>
            </w:tcBorders>
          </w:tcPr>
          <w:p w14:paraId="692B8454" w14:textId="77777777" w:rsidR="001D48D8" w:rsidRDefault="001D48D8" w:rsidP="001D48D8">
            <w:pPr>
              <w:pStyle w:val="TableParagraph"/>
              <w:spacing w:before="12" w:line="192" w:lineRule="auto"/>
              <w:ind w:left="56"/>
              <w:rPr>
                <w:sz w:val="19"/>
              </w:rPr>
            </w:pPr>
            <w:r>
              <w:rPr>
                <w:color w:val="231F20"/>
                <w:sz w:val="19"/>
              </w:rPr>
              <w:t>24</w:t>
            </w:r>
          </w:p>
        </w:tc>
        <w:tc>
          <w:tcPr>
            <w:tcW w:w="2417" w:type="dxa"/>
            <w:tcBorders>
              <w:top w:val="single" w:sz="4" w:space="0" w:color="231F20"/>
              <w:left w:val="single" w:sz="4" w:space="0" w:color="231F20"/>
              <w:bottom w:val="single" w:sz="4" w:space="0" w:color="231F20"/>
              <w:right w:val="single" w:sz="4" w:space="0" w:color="231F20"/>
            </w:tcBorders>
          </w:tcPr>
          <w:p w14:paraId="45806DB8" w14:textId="77777777" w:rsidR="001D48D8" w:rsidRDefault="001D48D8" w:rsidP="00252FF8">
            <w:pPr>
              <w:pStyle w:val="TableParagraph"/>
              <w:spacing w:before="12" w:line="192" w:lineRule="auto"/>
              <w:ind w:left="57" w:right="86"/>
              <w:jc w:val="both"/>
              <w:rPr>
                <w:sz w:val="19"/>
              </w:rPr>
            </w:pPr>
            <w:r>
              <w:rPr>
                <w:color w:val="231F20"/>
                <w:sz w:val="19"/>
              </w:rPr>
              <w:t>Better credit rating of the</w:t>
            </w:r>
            <w:r w:rsidR="00B034DB">
              <w:rPr>
                <w:color w:val="231F20"/>
                <w:sz w:val="19"/>
              </w:rPr>
              <w:t xml:space="preserve"> </w:t>
            </w:r>
            <w:r>
              <w:rPr>
                <w:color w:val="231F20"/>
                <w:sz w:val="19"/>
              </w:rPr>
              <w:t xml:space="preserve">clients </w:t>
            </w:r>
            <w:proofErr w:type="gramStart"/>
            <w:r>
              <w:rPr>
                <w:color w:val="231F20"/>
                <w:sz w:val="19"/>
              </w:rPr>
              <w:t>reduce</w:t>
            </w:r>
            <w:proofErr w:type="gramEnd"/>
            <w:r>
              <w:rPr>
                <w:color w:val="231F20"/>
                <w:sz w:val="19"/>
              </w:rPr>
              <w:t xml:space="preserve"> NPLs</w:t>
            </w:r>
          </w:p>
        </w:tc>
        <w:tc>
          <w:tcPr>
            <w:tcW w:w="512" w:type="dxa"/>
            <w:gridSpan w:val="2"/>
            <w:tcBorders>
              <w:top w:val="single" w:sz="4" w:space="0" w:color="231F20"/>
              <w:left w:val="single" w:sz="4" w:space="0" w:color="231F20"/>
              <w:bottom w:val="single" w:sz="4" w:space="0" w:color="231F20"/>
              <w:right w:val="single" w:sz="4" w:space="0" w:color="231F20"/>
            </w:tcBorders>
          </w:tcPr>
          <w:p w14:paraId="6AFE1890" w14:textId="77777777" w:rsidR="001D48D8" w:rsidRDefault="001D48D8" w:rsidP="00B034DB">
            <w:pPr>
              <w:pStyle w:val="TableParagraph"/>
              <w:spacing w:before="12" w:line="192" w:lineRule="auto"/>
              <w:ind w:right="141"/>
              <w:jc w:val="right"/>
              <w:rPr>
                <w:sz w:val="19"/>
              </w:rPr>
            </w:pPr>
            <w:r>
              <w:rPr>
                <w:color w:val="231F20"/>
                <w:sz w:val="19"/>
              </w:rPr>
              <w:t>0%</w:t>
            </w:r>
          </w:p>
        </w:tc>
        <w:tc>
          <w:tcPr>
            <w:tcW w:w="463" w:type="dxa"/>
            <w:gridSpan w:val="2"/>
            <w:tcBorders>
              <w:top w:val="single" w:sz="4" w:space="0" w:color="231F20"/>
              <w:left w:val="single" w:sz="4" w:space="0" w:color="231F20"/>
              <w:bottom w:val="single" w:sz="4" w:space="0" w:color="231F20"/>
              <w:right w:val="single" w:sz="4" w:space="0" w:color="231F20"/>
            </w:tcBorders>
          </w:tcPr>
          <w:p w14:paraId="31013BA8" w14:textId="77777777" w:rsidR="001D48D8" w:rsidRDefault="001D48D8" w:rsidP="001D48D8">
            <w:pPr>
              <w:pStyle w:val="TableParagraph"/>
              <w:spacing w:before="12" w:line="192" w:lineRule="auto"/>
              <w:ind w:left="56"/>
              <w:rPr>
                <w:sz w:val="19"/>
              </w:rPr>
            </w:pPr>
            <w:r>
              <w:rPr>
                <w:color w:val="231F20"/>
                <w:sz w:val="19"/>
              </w:rPr>
              <w:t>8%</w:t>
            </w:r>
          </w:p>
        </w:tc>
        <w:tc>
          <w:tcPr>
            <w:tcW w:w="512" w:type="dxa"/>
            <w:tcBorders>
              <w:top w:val="single" w:sz="4" w:space="0" w:color="231F20"/>
              <w:left w:val="single" w:sz="4" w:space="0" w:color="231F20"/>
              <w:bottom w:val="single" w:sz="4" w:space="0" w:color="231F20"/>
              <w:right w:val="single" w:sz="4" w:space="0" w:color="231F20"/>
            </w:tcBorders>
          </w:tcPr>
          <w:p w14:paraId="175A72E0" w14:textId="77777777" w:rsidR="001D48D8" w:rsidRDefault="001D48D8" w:rsidP="00924F46">
            <w:pPr>
              <w:pStyle w:val="TableParagraph"/>
              <w:spacing w:before="12" w:line="192" w:lineRule="auto"/>
              <w:ind w:right="117"/>
              <w:jc w:val="right"/>
              <w:rPr>
                <w:sz w:val="19"/>
              </w:rPr>
            </w:pPr>
            <w:r>
              <w:rPr>
                <w:color w:val="231F20"/>
                <w:sz w:val="19"/>
              </w:rPr>
              <w:t>16%</w:t>
            </w:r>
          </w:p>
        </w:tc>
        <w:tc>
          <w:tcPr>
            <w:tcW w:w="512" w:type="dxa"/>
            <w:tcBorders>
              <w:top w:val="single" w:sz="4" w:space="0" w:color="231F20"/>
              <w:left w:val="single" w:sz="4" w:space="0" w:color="231F20"/>
              <w:bottom w:val="single" w:sz="4" w:space="0" w:color="231F20"/>
              <w:right w:val="single" w:sz="4" w:space="0" w:color="231F20"/>
            </w:tcBorders>
          </w:tcPr>
          <w:p w14:paraId="03F5C2DC" w14:textId="77777777" w:rsidR="001D48D8" w:rsidRDefault="001D48D8" w:rsidP="00924F46">
            <w:pPr>
              <w:pStyle w:val="TableParagraph"/>
              <w:spacing w:before="12" w:line="192" w:lineRule="auto"/>
              <w:ind w:right="51"/>
              <w:jc w:val="right"/>
              <w:rPr>
                <w:sz w:val="19"/>
              </w:rPr>
            </w:pPr>
            <w:r>
              <w:rPr>
                <w:color w:val="231F20"/>
                <w:sz w:val="19"/>
              </w:rPr>
              <w:t>64%</w:t>
            </w:r>
          </w:p>
        </w:tc>
        <w:tc>
          <w:tcPr>
            <w:tcW w:w="533" w:type="dxa"/>
            <w:tcBorders>
              <w:top w:val="single" w:sz="4" w:space="0" w:color="231F20"/>
              <w:left w:val="single" w:sz="4" w:space="0" w:color="231F20"/>
              <w:bottom w:val="single" w:sz="4" w:space="0" w:color="231F20"/>
              <w:right w:val="single" w:sz="4" w:space="0" w:color="231F20"/>
            </w:tcBorders>
          </w:tcPr>
          <w:p w14:paraId="06413057" w14:textId="77777777" w:rsidR="001D48D8" w:rsidRDefault="001D48D8" w:rsidP="001D48D8">
            <w:pPr>
              <w:pStyle w:val="TableParagraph"/>
              <w:spacing w:before="12" w:line="192" w:lineRule="auto"/>
              <w:ind w:left="56"/>
              <w:rPr>
                <w:sz w:val="19"/>
              </w:rPr>
            </w:pPr>
            <w:r>
              <w:rPr>
                <w:color w:val="231F20"/>
                <w:sz w:val="19"/>
              </w:rPr>
              <w:t>12%</w:t>
            </w:r>
          </w:p>
        </w:tc>
        <w:tc>
          <w:tcPr>
            <w:tcW w:w="453" w:type="dxa"/>
            <w:tcBorders>
              <w:top w:val="single" w:sz="4" w:space="0" w:color="231F20"/>
              <w:left w:val="single" w:sz="4" w:space="0" w:color="231F20"/>
              <w:bottom w:val="single" w:sz="4" w:space="0" w:color="231F20"/>
              <w:right w:val="single" w:sz="4" w:space="0" w:color="231F20"/>
            </w:tcBorders>
          </w:tcPr>
          <w:p w14:paraId="0DE838D9" w14:textId="77777777" w:rsidR="001D48D8" w:rsidRDefault="001D48D8" w:rsidP="001D48D8">
            <w:pPr>
              <w:pStyle w:val="TableParagraph"/>
              <w:spacing w:before="12" w:line="192" w:lineRule="auto"/>
              <w:ind w:left="56"/>
              <w:jc w:val="center"/>
              <w:rPr>
                <w:sz w:val="19"/>
              </w:rPr>
            </w:pPr>
            <w:r>
              <w:rPr>
                <w:color w:val="231F20"/>
                <w:sz w:val="19"/>
              </w:rPr>
              <w:t>25</w:t>
            </w:r>
          </w:p>
        </w:tc>
      </w:tr>
      <w:tr w:rsidR="001D48D8" w14:paraId="459E4D6A" w14:textId="77777777" w:rsidTr="00F3244B">
        <w:trPr>
          <w:trHeight w:val="478"/>
        </w:trPr>
        <w:tc>
          <w:tcPr>
            <w:tcW w:w="381" w:type="dxa"/>
            <w:tcBorders>
              <w:top w:val="single" w:sz="4" w:space="0" w:color="231F20"/>
              <w:left w:val="single" w:sz="4" w:space="0" w:color="231F20"/>
              <w:right w:val="single" w:sz="4" w:space="0" w:color="231F20"/>
            </w:tcBorders>
          </w:tcPr>
          <w:p w14:paraId="57426432" w14:textId="77777777" w:rsidR="001D48D8" w:rsidRDefault="001D48D8" w:rsidP="001D48D8">
            <w:pPr>
              <w:pStyle w:val="TableParagraph"/>
              <w:spacing w:before="12" w:line="192" w:lineRule="auto"/>
              <w:ind w:left="56"/>
              <w:rPr>
                <w:sz w:val="19"/>
              </w:rPr>
            </w:pPr>
            <w:r>
              <w:rPr>
                <w:color w:val="231F20"/>
                <w:sz w:val="19"/>
              </w:rPr>
              <w:t>25</w:t>
            </w:r>
          </w:p>
        </w:tc>
        <w:tc>
          <w:tcPr>
            <w:tcW w:w="2417" w:type="dxa"/>
            <w:tcBorders>
              <w:top w:val="single" w:sz="4" w:space="0" w:color="231F20"/>
              <w:left w:val="single" w:sz="4" w:space="0" w:color="231F20"/>
              <w:right w:val="single" w:sz="4" w:space="0" w:color="231F20"/>
            </w:tcBorders>
          </w:tcPr>
          <w:p w14:paraId="290AB4D9" w14:textId="77777777" w:rsidR="001D48D8" w:rsidRDefault="001D48D8" w:rsidP="00252FF8">
            <w:pPr>
              <w:pStyle w:val="TableParagraph"/>
              <w:spacing w:before="12" w:line="192" w:lineRule="auto"/>
              <w:ind w:left="57" w:right="86"/>
              <w:jc w:val="both"/>
              <w:rPr>
                <w:sz w:val="19"/>
              </w:rPr>
            </w:pPr>
            <w:r>
              <w:rPr>
                <w:color w:val="231F20"/>
                <w:sz w:val="19"/>
              </w:rPr>
              <w:t>Lower fund diversion by</w:t>
            </w:r>
            <w:r w:rsidR="00B034DB">
              <w:rPr>
                <w:color w:val="231F20"/>
                <w:sz w:val="19"/>
              </w:rPr>
              <w:t xml:space="preserve"> </w:t>
            </w:r>
            <w:r>
              <w:rPr>
                <w:color w:val="231F20"/>
                <w:sz w:val="19"/>
              </w:rPr>
              <w:t xml:space="preserve">borrowers </w:t>
            </w:r>
            <w:proofErr w:type="gramStart"/>
            <w:r>
              <w:rPr>
                <w:color w:val="231F20"/>
                <w:sz w:val="19"/>
              </w:rPr>
              <w:t>reduce</w:t>
            </w:r>
            <w:proofErr w:type="gramEnd"/>
            <w:r>
              <w:rPr>
                <w:color w:val="231F20"/>
                <w:sz w:val="19"/>
              </w:rPr>
              <w:t xml:space="preserve"> NPLs</w:t>
            </w:r>
          </w:p>
        </w:tc>
        <w:tc>
          <w:tcPr>
            <w:tcW w:w="512" w:type="dxa"/>
            <w:gridSpan w:val="2"/>
            <w:tcBorders>
              <w:top w:val="single" w:sz="4" w:space="0" w:color="231F20"/>
              <w:left w:val="single" w:sz="4" w:space="0" w:color="231F20"/>
              <w:right w:val="single" w:sz="4" w:space="0" w:color="231F20"/>
            </w:tcBorders>
          </w:tcPr>
          <w:p w14:paraId="1AC8A4C7" w14:textId="77777777" w:rsidR="001D48D8" w:rsidRDefault="001D48D8" w:rsidP="00B034DB">
            <w:pPr>
              <w:pStyle w:val="TableParagraph"/>
              <w:spacing w:before="12" w:line="192" w:lineRule="auto"/>
              <w:ind w:right="51"/>
              <w:jc w:val="right"/>
              <w:rPr>
                <w:sz w:val="19"/>
              </w:rPr>
            </w:pPr>
            <w:r>
              <w:rPr>
                <w:color w:val="231F20"/>
                <w:sz w:val="19"/>
              </w:rPr>
              <w:t>0%</w:t>
            </w:r>
          </w:p>
        </w:tc>
        <w:tc>
          <w:tcPr>
            <w:tcW w:w="463" w:type="dxa"/>
            <w:gridSpan w:val="2"/>
            <w:tcBorders>
              <w:top w:val="single" w:sz="4" w:space="0" w:color="231F20"/>
              <w:left w:val="single" w:sz="4" w:space="0" w:color="231F20"/>
              <w:right w:val="single" w:sz="4" w:space="0" w:color="231F20"/>
            </w:tcBorders>
          </w:tcPr>
          <w:p w14:paraId="1E6625C2" w14:textId="77777777" w:rsidR="001D48D8" w:rsidRDefault="001D48D8" w:rsidP="001D48D8">
            <w:pPr>
              <w:pStyle w:val="TableParagraph"/>
              <w:spacing w:before="12" w:line="192" w:lineRule="auto"/>
              <w:ind w:left="56"/>
              <w:rPr>
                <w:sz w:val="19"/>
              </w:rPr>
            </w:pPr>
            <w:r>
              <w:rPr>
                <w:color w:val="231F20"/>
                <w:sz w:val="19"/>
              </w:rPr>
              <w:t>4%</w:t>
            </w:r>
          </w:p>
        </w:tc>
        <w:tc>
          <w:tcPr>
            <w:tcW w:w="512" w:type="dxa"/>
            <w:tcBorders>
              <w:top w:val="single" w:sz="4" w:space="0" w:color="231F20"/>
              <w:left w:val="single" w:sz="4" w:space="0" w:color="231F20"/>
              <w:right w:val="single" w:sz="4" w:space="0" w:color="231F20"/>
            </w:tcBorders>
          </w:tcPr>
          <w:p w14:paraId="4FC3578C" w14:textId="77777777" w:rsidR="001D48D8" w:rsidRDefault="001D48D8" w:rsidP="00924F46">
            <w:pPr>
              <w:pStyle w:val="TableParagraph"/>
              <w:spacing w:before="12" w:line="192" w:lineRule="auto"/>
              <w:ind w:right="117"/>
              <w:jc w:val="right"/>
              <w:rPr>
                <w:sz w:val="19"/>
              </w:rPr>
            </w:pPr>
            <w:r>
              <w:rPr>
                <w:color w:val="231F20"/>
                <w:sz w:val="19"/>
              </w:rPr>
              <w:t>12%</w:t>
            </w:r>
          </w:p>
        </w:tc>
        <w:tc>
          <w:tcPr>
            <w:tcW w:w="512" w:type="dxa"/>
            <w:tcBorders>
              <w:top w:val="single" w:sz="4" w:space="0" w:color="231F20"/>
              <w:left w:val="single" w:sz="4" w:space="0" w:color="231F20"/>
              <w:right w:val="single" w:sz="4" w:space="0" w:color="231F20"/>
            </w:tcBorders>
          </w:tcPr>
          <w:p w14:paraId="1402680F" w14:textId="77777777" w:rsidR="001D48D8" w:rsidRDefault="001D48D8" w:rsidP="00924F46">
            <w:pPr>
              <w:pStyle w:val="TableParagraph"/>
              <w:spacing w:before="12" w:line="192" w:lineRule="auto"/>
              <w:ind w:right="51"/>
              <w:jc w:val="right"/>
              <w:rPr>
                <w:sz w:val="19"/>
              </w:rPr>
            </w:pPr>
            <w:r>
              <w:rPr>
                <w:color w:val="231F20"/>
                <w:sz w:val="19"/>
              </w:rPr>
              <w:t>44%</w:t>
            </w:r>
          </w:p>
        </w:tc>
        <w:tc>
          <w:tcPr>
            <w:tcW w:w="533" w:type="dxa"/>
            <w:tcBorders>
              <w:top w:val="single" w:sz="4" w:space="0" w:color="231F20"/>
              <w:left w:val="single" w:sz="4" w:space="0" w:color="231F20"/>
              <w:right w:val="single" w:sz="4" w:space="0" w:color="231F20"/>
            </w:tcBorders>
          </w:tcPr>
          <w:p w14:paraId="3B5EC4E4" w14:textId="77777777" w:rsidR="001D48D8" w:rsidRDefault="001D48D8" w:rsidP="001D48D8">
            <w:pPr>
              <w:pStyle w:val="TableParagraph"/>
              <w:spacing w:before="12" w:line="192" w:lineRule="auto"/>
              <w:ind w:left="56"/>
              <w:rPr>
                <w:sz w:val="19"/>
              </w:rPr>
            </w:pPr>
            <w:r>
              <w:rPr>
                <w:color w:val="231F20"/>
                <w:sz w:val="19"/>
              </w:rPr>
              <w:t>40%</w:t>
            </w:r>
          </w:p>
        </w:tc>
        <w:tc>
          <w:tcPr>
            <w:tcW w:w="453" w:type="dxa"/>
            <w:tcBorders>
              <w:top w:val="single" w:sz="4" w:space="0" w:color="231F20"/>
              <w:left w:val="single" w:sz="4" w:space="0" w:color="231F20"/>
              <w:right w:val="single" w:sz="4" w:space="0" w:color="231F20"/>
            </w:tcBorders>
          </w:tcPr>
          <w:p w14:paraId="3DB43692" w14:textId="77777777" w:rsidR="001D48D8" w:rsidRDefault="001D48D8" w:rsidP="001D48D8">
            <w:pPr>
              <w:pStyle w:val="TableParagraph"/>
              <w:spacing w:before="12" w:line="192" w:lineRule="auto"/>
              <w:ind w:left="56"/>
              <w:jc w:val="center"/>
              <w:rPr>
                <w:sz w:val="19"/>
              </w:rPr>
            </w:pPr>
            <w:r>
              <w:rPr>
                <w:color w:val="231F20"/>
                <w:sz w:val="19"/>
              </w:rPr>
              <w:t>25</w:t>
            </w:r>
          </w:p>
        </w:tc>
      </w:tr>
    </w:tbl>
    <w:p w14:paraId="650CB532" w14:textId="77777777" w:rsidR="001D48D8" w:rsidRPr="00C13CCF" w:rsidRDefault="001D48D8" w:rsidP="001D48D8">
      <w:pPr>
        <w:pStyle w:val="BodyText"/>
        <w:spacing w:line="192" w:lineRule="auto"/>
        <w:rPr>
          <w:sz w:val="8"/>
          <w:szCs w:val="14"/>
        </w:rPr>
      </w:pPr>
    </w:p>
    <w:p w14:paraId="33902943" w14:textId="77777777" w:rsidR="001D48D8" w:rsidRPr="00B335A5" w:rsidRDefault="001D48D8" w:rsidP="00C13CCF">
      <w:pPr>
        <w:spacing w:line="192" w:lineRule="auto"/>
        <w:jc w:val="both"/>
        <w:rPr>
          <w:sz w:val="17"/>
          <w:szCs w:val="17"/>
        </w:rPr>
      </w:pPr>
      <w:r w:rsidRPr="00B335A5">
        <w:rPr>
          <w:rFonts w:ascii="Adobe Caslon Pro Bold"/>
          <w:i/>
          <w:color w:val="231F20"/>
          <w:sz w:val="17"/>
          <w:szCs w:val="17"/>
        </w:rPr>
        <w:t>Source:</w:t>
      </w:r>
      <w:r w:rsidR="00F3244B" w:rsidRPr="00B335A5">
        <w:rPr>
          <w:rFonts w:ascii="Adobe Caslon Pro Bold"/>
          <w:i/>
          <w:color w:val="231F20"/>
          <w:sz w:val="17"/>
          <w:szCs w:val="17"/>
        </w:rPr>
        <w:t xml:space="preserve"> </w:t>
      </w:r>
      <w:r w:rsidRPr="00B335A5">
        <w:rPr>
          <w:color w:val="231F20"/>
          <w:sz w:val="17"/>
          <w:szCs w:val="17"/>
        </w:rPr>
        <w:t>The calculation is based on the field survey statistics of the researcher, 2018</w:t>
      </w:r>
    </w:p>
    <w:p w14:paraId="3C8BD0F9" w14:textId="77777777" w:rsidR="00625E63" w:rsidRPr="00625E63" w:rsidRDefault="00625E63" w:rsidP="001D48D8">
      <w:pPr>
        <w:spacing w:line="192" w:lineRule="auto"/>
        <w:ind w:right="15"/>
        <w:jc w:val="center"/>
        <w:rPr>
          <w:rFonts w:ascii="Adobe Caslon Pro Bold"/>
          <w:color w:val="231F20"/>
          <w:sz w:val="20"/>
          <w:szCs w:val="24"/>
        </w:rPr>
      </w:pPr>
    </w:p>
    <w:p w14:paraId="5ADCADEE" w14:textId="77777777" w:rsidR="001D48D8" w:rsidRPr="00EC7E6F" w:rsidRDefault="001D48D8" w:rsidP="001D48D8">
      <w:pPr>
        <w:spacing w:line="192" w:lineRule="auto"/>
        <w:ind w:right="15"/>
        <w:jc w:val="center"/>
        <w:rPr>
          <w:color w:val="231F20"/>
          <w:sz w:val="24"/>
          <w:szCs w:val="24"/>
        </w:rPr>
      </w:pPr>
      <w:r w:rsidRPr="002A6FAE">
        <w:rPr>
          <w:rFonts w:ascii="Adobe Caslon Pro Bold"/>
          <w:color w:val="231F20"/>
          <w:sz w:val="24"/>
          <w:szCs w:val="24"/>
        </w:rPr>
        <w:t>Table 5.7:</w:t>
      </w:r>
      <w:r w:rsidR="00F3244B">
        <w:rPr>
          <w:rFonts w:ascii="Adobe Caslon Pro Bold"/>
          <w:color w:val="231F20"/>
          <w:sz w:val="24"/>
          <w:szCs w:val="24"/>
        </w:rPr>
        <w:t xml:space="preserve"> </w:t>
      </w:r>
      <w:r w:rsidR="00FF6A3C">
        <w:rPr>
          <w:color w:val="231F20"/>
          <w:sz w:val="24"/>
          <w:szCs w:val="24"/>
        </w:rPr>
        <w:t xml:space="preserve">Total perception in </w:t>
      </w:r>
      <w:r w:rsidRPr="00EC7E6F">
        <w:rPr>
          <w:color w:val="231F20"/>
          <w:sz w:val="24"/>
          <w:szCs w:val="24"/>
        </w:rPr>
        <w:t xml:space="preserve">percentage </w:t>
      </w:r>
      <w:r w:rsidR="00FF6A3C">
        <w:rPr>
          <w:color w:val="231F20"/>
          <w:sz w:val="24"/>
          <w:szCs w:val="24"/>
        </w:rPr>
        <w:t>(</w:t>
      </w:r>
      <w:r w:rsidRPr="00EC7E6F">
        <w:rPr>
          <w:color w:val="231F20"/>
          <w:sz w:val="24"/>
          <w:szCs w:val="24"/>
        </w:rPr>
        <w:t>%) on the determinants of non-performing loans (NPLs)</w:t>
      </w:r>
    </w:p>
    <w:p w14:paraId="5F097C9E" w14:textId="77777777" w:rsidR="001D48D8" w:rsidRPr="00B335A5" w:rsidRDefault="001D48D8" w:rsidP="001D48D8">
      <w:pPr>
        <w:spacing w:line="192" w:lineRule="auto"/>
        <w:ind w:left="706" w:right="624"/>
        <w:jc w:val="center"/>
        <w:rPr>
          <w:sz w:val="16"/>
          <w:szCs w:val="20"/>
        </w:rPr>
      </w:pPr>
    </w:p>
    <w:p w14:paraId="09FEAE97" w14:textId="77777777" w:rsidR="001D48D8" w:rsidRDefault="001D48D8" w:rsidP="00776315">
      <w:pPr>
        <w:pStyle w:val="BodyText"/>
        <w:spacing w:line="192" w:lineRule="auto"/>
        <w:jc w:val="both"/>
        <w:rPr>
          <w:color w:val="231F20"/>
        </w:rPr>
      </w:pPr>
      <w:r w:rsidRPr="00EC7E6F">
        <w:rPr>
          <w:color w:val="231F20"/>
          <w:sz w:val="24"/>
          <w:szCs w:val="24"/>
        </w:rPr>
        <w:t>1=strongly disagree, 2=disagree, 3=neutral, 4=agree, 5=strongly agree.</w:t>
      </w:r>
    </w:p>
    <w:tbl>
      <w:tblPr>
        <w:tblW w:w="5775" w:type="dxa"/>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378"/>
        <w:gridCol w:w="2383"/>
        <w:gridCol w:w="8"/>
        <w:gridCol w:w="496"/>
        <w:gridCol w:w="8"/>
        <w:gridCol w:w="496"/>
        <w:gridCol w:w="8"/>
        <w:gridCol w:w="496"/>
        <w:gridCol w:w="8"/>
        <w:gridCol w:w="496"/>
        <w:gridCol w:w="8"/>
        <w:gridCol w:w="496"/>
        <w:gridCol w:w="8"/>
        <w:gridCol w:w="486"/>
      </w:tblGrid>
      <w:tr w:rsidR="001D48D8" w14:paraId="67DB202E" w14:textId="77777777" w:rsidTr="00F3244B">
        <w:trPr>
          <w:trHeight w:val="190"/>
        </w:trPr>
        <w:tc>
          <w:tcPr>
            <w:tcW w:w="378" w:type="dxa"/>
          </w:tcPr>
          <w:p w14:paraId="0A7C8DA2" w14:textId="77777777" w:rsidR="001D48D8" w:rsidRDefault="001D48D8" w:rsidP="001D48D8">
            <w:pPr>
              <w:pStyle w:val="TableParagraph"/>
              <w:rPr>
                <w:rFonts w:ascii="Times New Roman"/>
                <w:sz w:val="18"/>
              </w:rPr>
            </w:pPr>
          </w:p>
        </w:tc>
        <w:tc>
          <w:tcPr>
            <w:tcW w:w="2391" w:type="dxa"/>
            <w:gridSpan w:val="2"/>
          </w:tcPr>
          <w:p w14:paraId="67522ADC" w14:textId="77777777" w:rsidR="001D48D8" w:rsidRDefault="001D48D8" w:rsidP="001D48D8">
            <w:pPr>
              <w:pStyle w:val="TableParagraph"/>
              <w:rPr>
                <w:rFonts w:ascii="Times New Roman"/>
                <w:sz w:val="18"/>
              </w:rPr>
            </w:pPr>
          </w:p>
        </w:tc>
        <w:tc>
          <w:tcPr>
            <w:tcW w:w="3006" w:type="dxa"/>
            <w:gridSpan w:val="11"/>
          </w:tcPr>
          <w:p w14:paraId="56431DCD" w14:textId="77777777" w:rsidR="001D48D8" w:rsidRPr="002A6FAE" w:rsidRDefault="001D48D8" w:rsidP="002531D8">
            <w:pPr>
              <w:pStyle w:val="TableParagraph"/>
              <w:spacing w:before="29" w:line="250" w:lineRule="exact"/>
              <w:jc w:val="center"/>
              <w:rPr>
                <w:rFonts w:ascii="Adobe Caslon Pro Bold"/>
                <w:sz w:val="19"/>
              </w:rPr>
            </w:pPr>
            <w:r w:rsidRPr="002A6FAE">
              <w:rPr>
                <w:rFonts w:ascii="Adobe Caslon Pro Bold"/>
                <w:color w:val="231F20"/>
                <w:sz w:val="19"/>
              </w:rPr>
              <w:t>Scale and its percentage (%)</w:t>
            </w:r>
          </w:p>
        </w:tc>
      </w:tr>
      <w:tr w:rsidR="001D48D8" w14:paraId="0F9115A5" w14:textId="77777777" w:rsidTr="00F3244B">
        <w:trPr>
          <w:trHeight w:val="190"/>
        </w:trPr>
        <w:tc>
          <w:tcPr>
            <w:tcW w:w="378" w:type="dxa"/>
          </w:tcPr>
          <w:p w14:paraId="5C6E7554" w14:textId="77777777" w:rsidR="001D48D8" w:rsidRDefault="001D48D8" w:rsidP="001D48D8">
            <w:pPr>
              <w:pStyle w:val="TableParagraph"/>
              <w:rPr>
                <w:rFonts w:ascii="Times New Roman"/>
                <w:sz w:val="18"/>
              </w:rPr>
            </w:pPr>
          </w:p>
        </w:tc>
        <w:tc>
          <w:tcPr>
            <w:tcW w:w="2391" w:type="dxa"/>
            <w:gridSpan w:val="2"/>
          </w:tcPr>
          <w:p w14:paraId="1497F195" w14:textId="77777777" w:rsidR="001D48D8" w:rsidRDefault="001D48D8" w:rsidP="001D48D8">
            <w:pPr>
              <w:pStyle w:val="TableParagraph"/>
              <w:rPr>
                <w:rFonts w:ascii="Times New Roman"/>
                <w:sz w:val="18"/>
              </w:rPr>
            </w:pPr>
          </w:p>
        </w:tc>
        <w:tc>
          <w:tcPr>
            <w:tcW w:w="504" w:type="dxa"/>
            <w:gridSpan w:val="2"/>
          </w:tcPr>
          <w:p w14:paraId="241BA158" w14:textId="77777777" w:rsidR="001D48D8" w:rsidRPr="002A6FAE" w:rsidRDefault="001D48D8" w:rsidP="001D48D8">
            <w:pPr>
              <w:pStyle w:val="TableParagraph"/>
              <w:spacing w:before="29" w:line="250" w:lineRule="exact"/>
              <w:ind w:right="224"/>
              <w:jc w:val="right"/>
              <w:rPr>
                <w:rFonts w:ascii="Adobe Caslon Pro Bold"/>
                <w:sz w:val="19"/>
              </w:rPr>
            </w:pPr>
            <w:r w:rsidRPr="002A6FAE">
              <w:rPr>
                <w:rFonts w:ascii="Adobe Caslon Pro Bold"/>
                <w:color w:val="231F20"/>
                <w:sz w:val="19"/>
              </w:rPr>
              <w:t>1</w:t>
            </w:r>
          </w:p>
        </w:tc>
        <w:tc>
          <w:tcPr>
            <w:tcW w:w="504" w:type="dxa"/>
            <w:gridSpan w:val="2"/>
          </w:tcPr>
          <w:p w14:paraId="530979FF" w14:textId="77777777" w:rsidR="001D48D8" w:rsidRPr="002A6FAE" w:rsidRDefault="001D48D8" w:rsidP="001D48D8">
            <w:pPr>
              <w:pStyle w:val="TableParagraph"/>
              <w:spacing w:before="29" w:line="250" w:lineRule="exact"/>
              <w:ind w:left="9"/>
              <w:jc w:val="center"/>
              <w:rPr>
                <w:rFonts w:ascii="Adobe Caslon Pro Bold"/>
                <w:sz w:val="19"/>
              </w:rPr>
            </w:pPr>
            <w:r w:rsidRPr="002A6FAE">
              <w:rPr>
                <w:rFonts w:ascii="Adobe Caslon Pro Bold"/>
                <w:color w:val="231F20"/>
                <w:sz w:val="19"/>
              </w:rPr>
              <w:t>2</w:t>
            </w:r>
          </w:p>
        </w:tc>
        <w:tc>
          <w:tcPr>
            <w:tcW w:w="504" w:type="dxa"/>
            <w:gridSpan w:val="2"/>
          </w:tcPr>
          <w:p w14:paraId="2D99FAFD" w14:textId="77777777" w:rsidR="001D48D8" w:rsidRPr="002A6FAE" w:rsidRDefault="001D48D8" w:rsidP="001D48D8">
            <w:pPr>
              <w:pStyle w:val="TableParagraph"/>
              <w:spacing w:before="29" w:line="250" w:lineRule="exact"/>
              <w:ind w:left="9"/>
              <w:jc w:val="center"/>
              <w:rPr>
                <w:rFonts w:ascii="Adobe Caslon Pro Bold"/>
                <w:sz w:val="19"/>
              </w:rPr>
            </w:pPr>
            <w:r w:rsidRPr="002A6FAE">
              <w:rPr>
                <w:rFonts w:ascii="Adobe Caslon Pro Bold"/>
                <w:color w:val="231F20"/>
                <w:sz w:val="19"/>
              </w:rPr>
              <w:t>3</w:t>
            </w:r>
          </w:p>
        </w:tc>
        <w:tc>
          <w:tcPr>
            <w:tcW w:w="504" w:type="dxa"/>
            <w:gridSpan w:val="2"/>
          </w:tcPr>
          <w:p w14:paraId="073E7D1A" w14:textId="77777777" w:rsidR="001D48D8" w:rsidRPr="002A6FAE" w:rsidRDefault="001D48D8" w:rsidP="001D48D8">
            <w:pPr>
              <w:pStyle w:val="TableParagraph"/>
              <w:spacing w:before="29" w:line="250" w:lineRule="exact"/>
              <w:ind w:left="9"/>
              <w:jc w:val="center"/>
              <w:rPr>
                <w:rFonts w:ascii="Adobe Caslon Pro Bold"/>
                <w:sz w:val="19"/>
              </w:rPr>
            </w:pPr>
            <w:r w:rsidRPr="002A6FAE">
              <w:rPr>
                <w:rFonts w:ascii="Adobe Caslon Pro Bold"/>
                <w:color w:val="231F20"/>
                <w:sz w:val="19"/>
              </w:rPr>
              <w:t>4</w:t>
            </w:r>
          </w:p>
        </w:tc>
        <w:tc>
          <w:tcPr>
            <w:tcW w:w="504" w:type="dxa"/>
            <w:gridSpan w:val="2"/>
          </w:tcPr>
          <w:p w14:paraId="035202F9" w14:textId="77777777" w:rsidR="001D48D8" w:rsidRPr="002A6FAE" w:rsidRDefault="001D48D8" w:rsidP="001D48D8">
            <w:pPr>
              <w:pStyle w:val="TableParagraph"/>
              <w:spacing w:before="29" w:line="250" w:lineRule="exact"/>
              <w:ind w:left="9"/>
              <w:jc w:val="center"/>
              <w:rPr>
                <w:rFonts w:ascii="Adobe Caslon Pro Bold"/>
                <w:sz w:val="19"/>
              </w:rPr>
            </w:pPr>
            <w:r w:rsidRPr="002A6FAE">
              <w:rPr>
                <w:rFonts w:ascii="Adobe Caslon Pro Bold"/>
                <w:color w:val="231F20"/>
                <w:sz w:val="19"/>
              </w:rPr>
              <w:t>5</w:t>
            </w:r>
          </w:p>
        </w:tc>
        <w:tc>
          <w:tcPr>
            <w:tcW w:w="484" w:type="dxa"/>
          </w:tcPr>
          <w:p w14:paraId="7C48CA98" w14:textId="77777777" w:rsidR="001D48D8" w:rsidRDefault="001D48D8" w:rsidP="001D48D8">
            <w:pPr>
              <w:pStyle w:val="TableParagraph"/>
              <w:rPr>
                <w:rFonts w:ascii="Times New Roman"/>
                <w:sz w:val="18"/>
              </w:rPr>
            </w:pPr>
          </w:p>
        </w:tc>
      </w:tr>
      <w:tr w:rsidR="001D48D8" w14:paraId="19F864D6" w14:textId="77777777" w:rsidTr="00F3244B">
        <w:trPr>
          <w:trHeight w:val="372"/>
        </w:trPr>
        <w:tc>
          <w:tcPr>
            <w:tcW w:w="378" w:type="dxa"/>
          </w:tcPr>
          <w:p w14:paraId="4BF81F0D" w14:textId="77777777" w:rsidR="001D48D8" w:rsidRDefault="001D48D8" w:rsidP="00625E63">
            <w:pPr>
              <w:pStyle w:val="TableParagraph"/>
              <w:ind w:left="56"/>
              <w:rPr>
                <w:sz w:val="19"/>
              </w:rPr>
            </w:pPr>
            <w:r>
              <w:rPr>
                <w:color w:val="231F20"/>
                <w:sz w:val="19"/>
              </w:rPr>
              <w:t>1</w:t>
            </w:r>
          </w:p>
        </w:tc>
        <w:tc>
          <w:tcPr>
            <w:tcW w:w="2391" w:type="dxa"/>
            <w:gridSpan w:val="2"/>
          </w:tcPr>
          <w:p w14:paraId="08CC13D6" w14:textId="77777777" w:rsidR="001D48D8" w:rsidRDefault="001D48D8" w:rsidP="00B034DB">
            <w:pPr>
              <w:pStyle w:val="TableParagraph"/>
              <w:spacing w:line="302" w:lineRule="exact"/>
              <w:ind w:left="56"/>
              <w:jc w:val="both"/>
              <w:rPr>
                <w:sz w:val="19"/>
              </w:rPr>
            </w:pPr>
            <w:r>
              <w:rPr>
                <w:color w:val="231F20"/>
                <w:sz w:val="19"/>
              </w:rPr>
              <w:t>NPL is critical in</w:t>
            </w:r>
            <w:r w:rsidR="00B034DB">
              <w:rPr>
                <w:color w:val="231F20"/>
                <w:sz w:val="19"/>
              </w:rPr>
              <w:t xml:space="preserve"> </w:t>
            </w:r>
            <w:r>
              <w:rPr>
                <w:color w:val="231F20"/>
                <w:sz w:val="19"/>
              </w:rPr>
              <w:t>Bangladesh</w:t>
            </w:r>
          </w:p>
        </w:tc>
        <w:tc>
          <w:tcPr>
            <w:tcW w:w="504" w:type="dxa"/>
            <w:gridSpan w:val="2"/>
          </w:tcPr>
          <w:p w14:paraId="1821B19E" w14:textId="77777777" w:rsidR="001D48D8" w:rsidRDefault="001D48D8" w:rsidP="00625E63">
            <w:pPr>
              <w:pStyle w:val="TableParagraph"/>
              <w:ind w:right="152"/>
              <w:jc w:val="right"/>
              <w:rPr>
                <w:sz w:val="19"/>
              </w:rPr>
            </w:pPr>
            <w:r>
              <w:rPr>
                <w:color w:val="231F20"/>
                <w:sz w:val="19"/>
              </w:rPr>
              <w:t>0%</w:t>
            </w:r>
          </w:p>
        </w:tc>
        <w:tc>
          <w:tcPr>
            <w:tcW w:w="504" w:type="dxa"/>
            <w:gridSpan w:val="2"/>
          </w:tcPr>
          <w:p w14:paraId="5FA7A8B4" w14:textId="77777777" w:rsidR="001D48D8" w:rsidRDefault="001D48D8" w:rsidP="00625E63">
            <w:pPr>
              <w:pStyle w:val="TableParagraph"/>
              <w:ind w:right="153"/>
              <w:jc w:val="right"/>
              <w:rPr>
                <w:sz w:val="19"/>
              </w:rPr>
            </w:pPr>
            <w:r>
              <w:rPr>
                <w:color w:val="231F20"/>
                <w:sz w:val="19"/>
              </w:rPr>
              <w:t>2%</w:t>
            </w:r>
          </w:p>
        </w:tc>
        <w:tc>
          <w:tcPr>
            <w:tcW w:w="504" w:type="dxa"/>
            <w:gridSpan w:val="2"/>
          </w:tcPr>
          <w:p w14:paraId="3DFFE4F9" w14:textId="77777777" w:rsidR="001D48D8" w:rsidRDefault="001D48D8" w:rsidP="00625E63">
            <w:pPr>
              <w:pStyle w:val="TableParagraph"/>
              <w:ind w:left="96" w:right="87"/>
              <w:jc w:val="center"/>
              <w:rPr>
                <w:sz w:val="19"/>
              </w:rPr>
            </w:pPr>
            <w:r>
              <w:rPr>
                <w:color w:val="231F20"/>
                <w:sz w:val="19"/>
              </w:rPr>
              <w:t>9%</w:t>
            </w:r>
          </w:p>
        </w:tc>
        <w:tc>
          <w:tcPr>
            <w:tcW w:w="504" w:type="dxa"/>
            <w:gridSpan w:val="2"/>
          </w:tcPr>
          <w:p w14:paraId="1CFFE74C" w14:textId="77777777" w:rsidR="001D48D8" w:rsidRDefault="001D48D8" w:rsidP="00625E63">
            <w:pPr>
              <w:pStyle w:val="TableParagraph"/>
              <w:ind w:left="96"/>
              <w:jc w:val="center"/>
              <w:rPr>
                <w:sz w:val="19"/>
              </w:rPr>
            </w:pPr>
            <w:r>
              <w:rPr>
                <w:color w:val="231F20"/>
                <w:sz w:val="19"/>
              </w:rPr>
              <w:t>50%</w:t>
            </w:r>
          </w:p>
        </w:tc>
        <w:tc>
          <w:tcPr>
            <w:tcW w:w="504" w:type="dxa"/>
            <w:gridSpan w:val="2"/>
          </w:tcPr>
          <w:p w14:paraId="205902FD" w14:textId="77777777" w:rsidR="001D48D8" w:rsidRDefault="001D48D8" w:rsidP="00625E63">
            <w:pPr>
              <w:pStyle w:val="TableParagraph"/>
              <w:ind w:left="96" w:right="14"/>
              <w:jc w:val="center"/>
              <w:rPr>
                <w:sz w:val="19"/>
              </w:rPr>
            </w:pPr>
            <w:r>
              <w:rPr>
                <w:color w:val="231F20"/>
                <w:sz w:val="19"/>
              </w:rPr>
              <w:t>39%</w:t>
            </w:r>
          </w:p>
        </w:tc>
        <w:tc>
          <w:tcPr>
            <w:tcW w:w="484" w:type="dxa"/>
          </w:tcPr>
          <w:p w14:paraId="11D4561E" w14:textId="77777777" w:rsidR="001D48D8" w:rsidRDefault="001D48D8" w:rsidP="00625E63">
            <w:pPr>
              <w:pStyle w:val="TableParagraph"/>
              <w:ind w:left="95" w:right="61"/>
              <w:jc w:val="center"/>
              <w:rPr>
                <w:sz w:val="19"/>
              </w:rPr>
            </w:pPr>
            <w:r>
              <w:rPr>
                <w:color w:val="231F20"/>
                <w:sz w:val="19"/>
              </w:rPr>
              <w:t>100</w:t>
            </w:r>
          </w:p>
        </w:tc>
      </w:tr>
      <w:tr w:rsidR="001D48D8" w14:paraId="490D3256" w14:textId="77777777" w:rsidTr="00F3244B">
        <w:trPr>
          <w:trHeight w:val="435"/>
        </w:trPr>
        <w:tc>
          <w:tcPr>
            <w:tcW w:w="378" w:type="dxa"/>
          </w:tcPr>
          <w:p w14:paraId="69413876" w14:textId="77777777" w:rsidR="001D48D8" w:rsidRDefault="001D48D8" w:rsidP="00625E63">
            <w:pPr>
              <w:pStyle w:val="TableParagraph"/>
              <w:ind w:left="56"/>
              <w:rPr>
                <w:sz w:val="19"/>
              </w:rPr>
            </w:pPr>
            <w:r>
              <w:rPr>
                <w:color w:val="231F20"/>
                <w:sz w:val="19"/>
              </w:rPr>
              <w:t>2</w:t>
            </w:r>
          </w:p>
        </w:tc>
        <w:tc>
          <w:tcPr>
            <w:tcW w:w="2391" w:type="dxa"/>
            <w:gridSpan w:val="2"/>
          </w:tcPr>
          <w:p w14:paraId="061FF517" w14:textId="77777777" w:rsidR="001D48D8" w:rsidRDefault="001D48D8" w:rsidP="00252FF8">
            <w:pPr>
              <w:pStyle w:val="TableParagraph"/>
              <w:spacing w:line="302" w:lineRule="exact"/>
              <w:ind w:left="56" w:right="58"/>
              <w:jc w:val="both"/>
              <w:rPr>
                <w:sz w:val="19"/>
              </w:rPr>
            </w:pPr>
            <w:r>
              <w:rPr>
                <w:color w:val="231F20"/>
                <w:sz w:val="19"/>
              </w:rPr>
              <w:t>High energy crisis increases</w:t>
            </w:r>
            <w:r w:rsidR="00B034DB">
              <w:rPr>
                <w:color w:val="231F20"/>
                <w:sz w:val="19"/>
              </w:rPr>
              <w:t xml:space="preserve"> </w:t>
            </w:r>
            <w:r>
              <w:rPr>
                <w:color w:val="231F20"/>
                <w:sz w:val="19"/>
              </w:rPr>
              <w:t>NPLs</w:t>
            </w:r>
          </w:p>
        </w:tc>
        <w:tc>
          <w:tcPr>
            <w:tcW w:w="504" w:type="dxa"/>
            <w:gridSpan w:val="2"/>
          </w:tcPr>
          <w:p w14:paraId="130A2E41" w14:textId="77777777" w:rsidR="001D48D8" w:rsidRDefault="001D48D8" w:rsidP="00625E63">
            <w:pPr>
              <w:pStyle w:val="TableParagraph"/>
              <w:ind w:right="152"/>
              <w:jc w:val="right"/>
              <w:rPr>
                <w:sz w:val="19"/>
              </w:rPr>
            </w:pPr>
            <w:r>
              <w:rPr>
                <w:color w:val="231F20"/>
                <w:sz w:val="19"/>
              </w:rPr>
              <w:t>0%</w:t>
            </w:r>
          </w:p>
        </w:tc>
        <w:tc>
          <w:tcPr>
            <w:tcW w:w="504" w:type="dxa"/>
            <w:gridSpan w:val="2"/>
          </w:tcPr>
          <w:p w14:paraId="089D1E40" w14:textId="77777777" w:rsidR="001D48D8" w:rsidRDefault="001D48D8" w:rsidP="00625E63">
            <w:pPr>
              <w:pStyle w:val="TableParagraph"/>
              <w:ind w:right="105"/>
              <w:jc w:val="right"/>
              <w:rPr>
                <w:sz w:val="19"/>
              </w:rPr>
            </w:pPr>
            <w:r>
              <w:rPr>
                <w:color w:val="231F20"/>
                <w:sz w:val="19"/>
              </w:rPr>
              <w:t>23%</w:t>
            </w:r>
          </w:p>
        </w:tc>
        <w:tc>
          <w:tcPr>
            <w:tcW w:w="504" w:type="dxa"/>
            <w:gridSpan w:val="2"/>
          </w:tcPr>
          <w:p w14:paraId="0E9E3E4B" w14:textId="77777777" w:rsidR="001D48D8" w:rsidRDefault="001D48D8" w:rsidP="00625E63">
            <w:pPr>
              <w:pStyle w:val="TableParagraph"/>
              <w:ind w:left="96" w:right="-2"/>
              <w:jc w:val="center"/>
              <w:rPr>
                <w:sz w:val="19"/>
              </w:rPr>
            </w:pPr>
            <w:r>
              <w:rPr>
                <w:color w:val="231F20"/>
                <w:sz w:val="19"/>
              </w:rPr>
              <w:t>24%</w:t>
            </w:r>
          </w:p>
        </w:tc>
        <w:tc>
          <w:tcPr>
            <w:tcW w:w="504" w:type="dxa"/>
            <w:gridSpan w:val="2"/>
          </w:tcPr>
          <w:p w14:paraId="67C869D5" w14:textId="77777777" w:rsidR="001D48D8" w:rsidRDefault="001D48D8" w:rsidP="00625E63">
            <w:pPr>
              <w:pStyle w:val="TableParagraph"/>
              <w:ind w:left="96"/>
              <w:jc w:val="center"/>
              <w:rPr>
                <w:sz w:val="19"/>
              </w:rPr>
            </w:pPr>
            <w:r>
              <w:rPr>
                <w:color w:val="231F20"/>
                <w:sz w:val="19"/>
              </w:rPr>
              <w:t>49%</w:t>
            </w:r>
          </w:p>
        </w:tc>
        <w:tc>
          <w:tcPr>
            <w:tcW w:w="504" w:type="dxa"/>
            <w:gridSpan w:val="2"/>
          </w:tcPr>
          <w:p w14:paraId="0E90FF20" w14:textId="77777777" w:rsidR="001D48D8" w:rsidRDefault="001D48D8" w:rsidP="00625E63">
            <w:pPr>
              <w:pStyle w:val="TableParagraph"/>
              <w:ind w:left="96" w:right="87"/>
              <w:jc w:val="center"/>
              <w:rPr>
                <w:sz w:val="19"/>
              </w:rPr>
            </w:pPr>
            <w:r>
              <w:rPr>
                <w:color w:val="231F20"/>
                <w:sz w:val="19"/>
              </w:rPr>
              <w:t>4%</w:t>
            </w:r>
          </w:p>
        </w:tc>
        <w:tc>
          <w:tcPr>
            <w:tcW w:w="484" w:type="dxa"/>
          </w:tcPr>
          <w:p w14:paraId="6B9833EE" w14:textId="77777777" w:rsidR="001D48D8" w:rsidRDefault="001D48D8" w:rsidP="00625E63">
            <w:pPr>
              <w:pStyle w:val="TableParagraph"/>
              <w:ind w:left="95" w:right="61"/>
              <w:jc w:val="center"/>
              <w:rPr>
                <w:sz w:val="19"/>
              </w:rPr>
            </w:pPr>
            <w:r>
              <w:rPr>
                <w:color w:val="231F20"/>
                <w:sz w:val="19"/>
              </w:rPr>
              <w:t>100</w:t>
            </w:r>
          </w:p>
        </w:tc>
      </w:tr>
      <w:tr w:rsidR="001D48D8" w14:paraId="2D94B4F7" w14:textId="77777777" w:rsidTr="00F3244B">
        <w:trPr>
          <w:trHeight w:val="417"/>
        </w:trPr>
        <w:tc>
          <w:tcPr>
            <w:tcW w:w="378" w:type="dxa"/>
          </w:tcPr>
          <w:p w14:paraId="1A50F745" w14:textId="77777777" w:rsidR="001D48D8" w:rsidRDefault="001D48D8" w:rsidP="00625E63">
            <w:pPr>
              <w:pStyle w:val="TableParagraph"/>
              <w:ind w:left="56"/>
              <w:rPr>
                <w:sz w:val="19"/>
              </w:rPr>
            </w:pPr>
            <w:r>
              <w:rPr>
                <w:color w:val="231F20"/>
                <w:sz w:val="19"/>
              </w:rPr>
              <w:t>3</w:t>
            </w:r>
          </w:p>
        </w:tc>
        <w:tc>
          <w:tcPr>
            <w:tcW w:w="2391" w:type="dxa"/>
            <w:gridSpan w:val="2"/>
          </w:tcPr>
          <w:p w14:paraId="2F2AC65E" w14:textId="77777777" w:rsidR="001D48D8" w:rsidRDefault="001D48D8" w:rsidP="00252FF8">
            <w:pPr>
              <w:pStyle w:val="TableParagraph"/>
              <w:spacing w:line="302" w:lineRule="exact"/>
              <w:ind w:left="56" w:right="58"/>
              <w:jc w:val="both"/>
              <w:rPr>
                <w:sz w:val="19"/>
              </w:rPr>
            </w:pPr>
            <w:r w:rsidRPr="00252FF8">
              <w:rPr>
                <w:color w:val="231F20"/>
                <w:sz w:val="18"/>
              </w:rPr>
              <w:t>Timely budgetary</w:t>
            </w:r>
            <w:r w:rsidR="00B034DB" w:rsidRPr="00252FF8">
              <w:rPr>
                <w:color w:val="231F20"/>
                <w:sz w:val="18"/>
              </w:rPr>
              <w:t xml:space="preserve"> </w:t>
            </w:r>
            <w:r w:rsidRPr="00252FF8">
              <w:rPr>
                <w:color w:val="231F20"/>
                <w:sz w:val="18"/>
              </w:rPr>
              <w:t xml:space="preserve">expenditure </w:t>
            </w:r>
            <w:proofErr w:type="gramStart"/>
            <w:r w:rsidRPr="00252FF8">
              <w:rPr>
                <w:color w:val="231F20"/>
                <w:sz w:val="18"/>
              </w:rPr>
              <w:t>reduce</w:t>
            </w:r>
            <w:proofErr w:type="gramEnd"/>
            <w:r w:rsidRPr="00252FF8">
              <w:rPr>
                <w:color w:val="231F20"/>
                <w:sz w:val="18"/>
              </w:rPr>
              <w:t xml:space="preserve"> NPLs</w:t>
            </w:r>
          </w:p>
        </w:tc>
        <w:tc>
          <w:tcPr>
            <w:tcW w:w="504" w:type="dxa"/>
            <w:gridSpan w:val="2"/>
          </w:tcPr>
          <w:p w14:paraId="1708D5C0" w14:textId="77777777" w:rsidR="001D48D8" w:rsidRDefault="001D48D8" w:rsidP="00625E63">
            <w:pPr>
              <w:pStyle w:val="TableParagraph"/>
              <w:ind w:right="152"/>
              <w:jc w:val="right"/>
              <w:rPr>
                <w:sz w:val="19"/>
              </w:rPr>
            </w:pPr>
            <w:r>
              <w:rPr>
                <w:color w:val="231F20"/>
                <w:sz w:val="19"/>
              </w:rPr>
              <w:t>0%</w:t>
            </w:r>
          </w:p>
        </w:tc>
        <w:tc>
          <w:tcPr>
            <w:tcW w:w="504" w:type="dxa"/>
            <w:gridSpan w:val="2"/>
          </w:tcPr>
          <w:p w14:paraId="48FCD2CF" w14:textId="77777777" w:rsidR="001D48D8" w:rsidRDefault="001D48D8" w:rsidP="00625E63">
            <w:pPr>
              <w:pStyle w:val="TableParagraph"/>
              <w:ind w:right="105"/>
              <w:jc w:val="right"/>
              <w:rPr>
                <w:sz w:val="19"/>
              </w:rPr>
            </w:pPr>
            <w:r>
              <w:rPr>
                <w:color w:val="231F20"/>
                <w:sz w:val="19"/>
              </w:rPr>
              <w:t>12%</w:t>
            </w:r>
          </w:p>
        </w:tc>
        <w:tc>
          <w:tcPr>
            <w:tcW w:w="504" w:type="dxa"/>
            <w:gridSpan w:val="2"/>
          </w:tcPr>
          <w:p w14:paraId="2630218C" w14:textId="77777777" w:rsidR="001D48D8" w:rsidRDefault="001D48D8" w:rsidP="00625E63">
            <w:pPr>
              <w:pStyle w:val="TableParagraph"/>
              <w:ind w:left="96"/>
              <w:jc w:val="center"/>
              <w:rPr>
                <w:sz w:val="19"/>
              </w:rPr>
            </w:pPr>
            <w:r>
              <w:rPr>
                <w:color w:val="231F20"/>
                <w:sz w:val="19"/>
              </w:rPr>
              <w:t>39%</w:t>
            </w:r>
          </w:p>
        </w:tc>
        <w:tc>
          <w:tcPr>
            <w:tcW w:w="504" w:type="dxa"/>
            <w:gridSpan w:val="2"/>
          </w:tcPr>
          <w:p w14:paraId="1F83C33D" w14:textId="77777777" w:rsidR="001D48D8" w:rsidRDefault="001D48D8" w:rsidP="00625E63">
            <w:pPr>
              <w:pStyle w:val="TableParagraph"/>
              <w:ind w:left="96"/>
              <w:jc w:val="center"/>
              <w:rPr>
                <w:sz w:val="19"/>
              </w:rPr>
            </w:pPr>
            <w:r>
              <w:rPr>
                <w:color w:val="231F20"/>
                <w:sz w:val="19"/>
              </w:rPr>
              <w:t>43%</w:t>
            </w:r>
          </w:p>
        </w:tc>
        <w:tc>
          <w:tcPr>
            <w:tcW w:w="504" w:type="dxa"/>
            <w:gridSpan w:val="2"/>
          </w:tcPr>
          <w:p w14:paraId="1CE5CAA9" w14:textId="77777777" w:rsidR="001D48D8" w:rsidRDefault="001D48D8" w:rsidP="00625E63">
            <w:pPr>
              <w:pStyle w:val="TableParagraph"/>
              <w:ind w:left="96" w:right="87"/>
              <w:jc w:val="center"/>
              <w:rPr>
                <w:sz w:val="19"/>
              </w:rPr>
            </w:pPr>
            <w:r>
              <w:rPr>
                <w:color w:val="231F20"/>
                <w:sz w:val="19"/>
              </w:rPr>
              <w:t>6%</w:t>
            </w:r>
          </w:p>
        </w:tc>
        <w:tc>
          <w:tcPr>
            <w:tcW w:w="484" w:type="dxa"/>
          </w:tcPr>
          <w:p w14:paraId="369C8485" w14:textId="77777777" w:rsidR="001D48D8" w:rsidRDefault="001D48D8" w:rsidP="00625E63">
            <w:pPr>
              <w:pStyle w:val="TableParagraph"/>
              <w:ind w:left="95" w:right="61"/>
              <w:jc w:val="center"/>
              <w:rPr>
                <w:sz w:val="19"/>
              </w:rPr>
            </w:pPr>
            <w:r>
              <w:rPr>
                <w:color w:val="231F20"/>
                <w:sz w:val="19"/>
              </w:rPr>
              <w:t>100</w:t>
            </w:r>
          </w:p>
        </w:tc>
      </w:tr>
      <w:tr w:rsidR="001D48D8" w14:paraId="68C14691" w14:textId="77777777" w:rsidTr="00F3244B">
        <w:trPr>
          <w:trHeight w:val="372"/>
        </w:trPr>
        <w:tc>
          <w:tcPr>
            <w:tcW w:w="378" w:type="dxa"/>
          </w:tcPr>
          <w:p w14:paraId="3CEF289E" w14:textId="77777777" w:rsidR="001D48D8" w:rsidRDefault="001D48D8" w:rsidP="00625E63">
            <w:pPr>
              <w:pStyle w:val="TableParagraph"/>
              <w:ind w:left="56"/>
              <w:rPr>
                <w:sz w:val="19"/>
              </w:rPr>
            </w:pPr>
            <w:r>
              <w:rPr>
                <w:color w:val="231F20"/>
                <w:sz w:val="19"/>
              </w:rPr>
              <w:lastRenderedPageBreak/>
              <w:t>4</w:t>
            </w:r>
          </w:p>
        </w:tc>
        <w:tc>
          <w:tcPr>
            <w:tcW w:w="2391" w:type="dxa"/>
            <w:gridSpan w:val="2"/>
          </w:tcPr>
          <w:p w14:paraId="3DF61AC7" w14:textId="77777777" w:rsidR="001D48D8" w:rsidRDefault="001D48D8" w:rsidP="00252FF8">
            <w:pPr>
              <w:pStyle w:val="TableParagraph"/>
              <w:spacing w:line="302" w:lineRule="exact"/>
              <w:ind w:left="56" w:right="58"/>
              <w:jc w:val="both"/>
              <w:rPr>
                <w:sz w:val="19"/>
              </w:rPr>
            </w:pPr>
            <w:r>
              <w:rPr>
                <w:color w:val="231F20"/>
                <w:sz w:val="19"/>
              </w:rPr>
              <w:t>Higher political instability</w:t>
            </w:r>
            <w:r w:rsidR="00B034DB">
              <w:rPr>
                <w:color w:val="231F20"/>
                <w:sz w:val="19"/>
              </w:rPr>
              <w:t xml:space="preserve"> </w:t>
            </w:r>
            <w:r>
              <w:rPr>
                <w:color w:val="231F20"/>
                <w:sz w:val="19"/>
              </w:rPr>
              <w:t>increases NPLs</w:t>
            </w:r>
          </w:p>
        </w:tc>
        <w:tc>
          <w:tcPr>
            <w:tcW w:w="504" w:type="dxa"/>
            <w:gridSpan w:val="2"/>
          </w:tcPr>
          <w:p w14:paraId="256E14EB" w14:textId="77777777" w:rsidR="001D48D8" w:rsidRDefault="001D48D8" w:rsidP="00625E63">
            <w:pPr>
              <w:pStyle w:val="TableParagraph"/>
              <w:ind w:right="152"/>
              <w:jc w:val="right"/>
              <w:rPr>
                <w:sz w:val="19"/>
              </w:rPr>
            </w:pPr>
            <w:r>
              <w:rPr>
                <w:color w:val="231F20"/>
                <w:sz w:val="19"/>
              </w:rPr>
              <w:t>0%</w:t>
            </w:r>
          </w:p>
        </w:tc>
        <w:tc>
          <w:tcPr>
            <w:tcW w:w="504" w:type="dxa"/>
            <w:gridSpan w:val="2"/>
          </w:tcPr>
          <w:p w14:paraId="0B253FEF" w14:textId="77777777" w:rsidR="001D48D8" w:rsidRDefault="001D48D8" w:rsidP="00625E63">
            <w:pPr>
              <w:pStyle w:val="TableParagraph"/>
              <w:ind w:right="153"/>
              <w:jc w:val="right"/>
              <w:rPr>
                <w:sz w:val="19"/>
              </w:rPr>
            </w:pPr>
            <w:r>
              <w:rPr>
                <w:color w:val="231F20"/>
                <w:sz w:val="19"/>
              </w:rPr>
              <w:t>2%</w:t>
            </w:r>
          </w:p>
        </w:tc>
        <w:tc>
          <w:tcPr>
            <w:tcW w:w="504" w:type="dxa"/>
            <w:gridSpan w:val="2"/>
          </w:tcPr>
          <w:p w14:paraId="2F126F05" w14:textId="77777777" w:rsidR="001D48D8" w:rsidRDefault="001D48D8" w:rsidP="00625E63">
            <w:pPr>
              <w:pStyle w:val="TableParagraph"/>
              <w:ind w:left="96"/>
              <w:jc w:val="center"/>
              <w:rPr>
                <w:sz w:val="19"/>
              </w:rPr>
            </w:pPr>
            <w:r>
              <w:rPr>
                <w:color w:val="231F20"/>
                <w:sz w:val="19"/>
              </w:rPr>
              <w:t>12%</w:t>
            </w:r>
          </w:p>
        </w:tc>
        <w:tc>
          <w:tcPr>
            <w:tcW w:w="504" w:type="dxa"/>
            <w:gridSpan w:val="2"/>
          </w:tcPr>
          <w:p w14:paraId="7139D952" w14:textId="77777777" w:rsidR="001D48D8" w:rsidRDefault="001D48D8" w:rsidP="00625E63">
            <w:pPr>
              <w:pStyle w:val="TableParagraph"/>
              <w:ind w:left="96"/>
              <w:jc w:val="center"/>
              <w:rPr>
                <w:sz w:val="19"/>
              </w:rPr>
            </w:pPr>
            <w:r>
              <w:rPr>
                <w:color w:val="231F20"/>
                <w:sz w:val="19"/>
              </w:rPr>
              <w:t>48%</w:t>
            </w:r>
          </w:p>
        </w:tc>
        <w:tc>
          <w:tcPr>
            <w:tcW w:w="504" w:type="dxa"/>
            <w:gridSpan w:val="2"/>
          </w:tcPr>
          <w:p w14:paraId="53531C11" w14:textId="77777777" w:rsidR="001D48D8" w:rsidRDefault="001D48D8" w:rsidP="00625E63">
            <w:pPr>
              <w:pStyle w:val="TableParagraph"/>
              <w:ind w:left="96" w:right="14"/>
              <w:jc w:val="center"/>
              <w:rPr>
                <w:sz w:val="19"/>
              </w:rPr>
            </w:pPr>
            <w:r>
              <w:rPr>
                <w:color w:val="231F20"/>
                <w:sz w:val="19"/>
              </w:rPr>
              <w:t>38%</w:t>
            </w:r>
          </w:p>
        </w:tc>
        <w:tc>
          <w:tcPr>
            <w:tcW w:w="484" w:type="dxa"/>
          </w:tcPr>
          <w:p w14:paraId="3668ACFD" w14:textId="77777777" w:rsidR="001D48D8" w:rsidRDefault="001D48D8" w:rsidP="00625E63">
            <w:pPr>
              <w:pStyle w:val="TableParagraph"/>
              <w:ind w:left="95"/>
              <w:jc w:val="center"/>
              <w:rPr>
                <w:sz w:val="19"/>
              </w:rPr>
            </w:pPr>
            <w:r>
              <w:rPr>
                <w:color w:val="231F20"/>
                <w:sz w:val="19"/>
              </w:rPr>
              <w:t>100</w:t>
            </w:r>
          </w:p>
        </w:tc>
      </w:tr>
      <w:tr w:rsidR="001D48D8" w14:paraId="1EB624B1" w14:textId="77777777" w:rsidTr="00F3244B">
        <w:trPr>
          <w:trHeight w:val="372"/>
        </w:trPr>
        <w:tc>
          <w:tcPr>
            <w:tcW w:w="378" w:type="dxa"/>
          </w:tcPr>
          <w:p w14:paraId="59BD0EA7" w14:textId="77777777" w:rsidR="001D48D8" w:rsidRDefault="001D48D8" w:rsidP="00625E63">
            <w:pPr>
              <w:pStyle w:val="TableParagraph"/>
              <w:ind w:left="56"/>
              <w:rPr>
                <w:sz w:val="19"/>
              </w:rPr>
            </w:pPr>
            <w:r>
              <w:rPr>
                <w:color w:val="231F20"/>
                <w:sz w:val="19"/>
              </w:rPr>
              <w:t>5</w:t>
            </w:r>
          </w:p>
        </w:tc>
        <w:tc>
          <w:tcPr>
            <w:tcW w:w="2391" w:type="dxa"/>
            <w:gridSpan w:val="2"/>
          </w:tcPr>
          <w:p w14:paraId="44E7FEAD" w14:textId="77777777" w:rsidR="001D48D8" w:rsidRDefault="001D48D8" w:rsidP="00252FF8">
            <w:pPr>
              <w:pStyle w:val="TableParagraph"/>
              <w:spacing w:line="302" w:lineRule="exact"/>
              <w:ind w:left="56" w:right="58"/>
              <w:jc w:val="both"/>
              <w:rPr>
                <w:sz w:val="19"/>
              </w:rPr>
            </w:pPr>
            <w:r>
              <w:rPr>
                <w:color w:val="231F20"/>
                <w:sz w:val="19"/>
              </w:rPr>
              <w:t>Higher number of banks</w:t>
            </w:r>
            <w:r w:rsidR="00B034DB">
              <w:rPr>
                <w:color w:val="231F20"/>
                <w:sz w:val="19"/>
              </w:rPr>
              <w:t xml:space="preserve"> </w:t>
            </w:r>
            <w:r>
              <w:rPr>
                <w:color w:val="231F20"/>
                <w:sz w:val="19"/>
              </w:rPr>
              <w:t>increase NPLs</w:t>
            </w:r>
          </w:p>
        </w:tc>
        <w:tc>
          <w:tcPr>
            <w:tcW w:w="504" w:type="dxa"/>
            <w:gridSpan w:val="2"/>
          </w:tcPr>
          <w:p w14:paraId="1321FCCE" w14:textId="77777777" w:rsidR="001D48D8" w:rsidRDefault="001D48D8" w:rsidP="00625E63">
            <w:pPr>
              <w:pStyle w:val="TableParagraph"/>
              <w:ind w:right="152"/>
              <w:jc w:val="right"/>
              <w:rPr>
                <w:sz w:val="19"/>
              </w:rPr>
            </w:pPr>
            <w:r>
              <w:rPr>
                <w:color w:val="231F20"/>
                <w:sz w:val="19"/>
              </w:rPr>
              <w:t>0%</w:t>
            </w:r>
          </w:p>
        </w:tc>
        <w:tc>
          <w:tcPr>
            <w:tcW w:w="504" w:type="dxa"/>
            <w:gridSpan w:val="2"/>
          </w:tcPr>
          <w:p w14:paraId="19EC2907" w14:textId="77777777" w:rsidR="001D48D8" w:rsidRDefault="001D48D8" w:rsidP="00625E63">
            <w:pPr>
              <w:pStyle w:val="TableParagraph"/>
              <w:ind w:right="105"/>
              <w:jc w:val="right"/>
              <w:rPr>
                <w:sz w:val="19"/>
              </w:rPr>
            </w:pPr>
            <w:r>
              <w:rPr>
                <w:color w:val="231F20"/>
                <w:sz w:val="19"/>
              </w:rPr>
              <w:t>10%</w:t>
            </w:r>
          </w:p>
        </w:tc>
        <w:tc>
          <w:tcPr>
            <w:tcW w:w="504" w:type="dxa"/>
            <w:gridSpan w:val="2"/>
          </w:tcPr>
          <w:p w14:paraId="13EEC23E" w14:textId="77777777" w:rsidR="001D48D8" w:rsidRDefault="001D48D8" w:rsidP="00625E63">
            <w:pPr>
              <w:pStyle w:val="TableParagraph"/>
              <w:ind w:left="96"/>
              <w:jc w:val="center"/>
              <w:rPr>
                <w:sz w:val="19"/>
              </w:rPr>
            </w:pPr>
            <w:r>
              <w:rPr>
                <w:color w:val="231F20"/>
                <w:sz w:val="19"/>
              </w:rPr>
              <w:t>15%</w:t>
            </w:r>
          </w:p>
        </w:tc>
        <w:tc>
          <w:tcPr>
            <w:tcW w:w="504" w:type="dxa"/>
            <w:gridSpan w:val="2"/>
          </w:tcPr>
          <w:p w14:paraId="499E900D" w14:textId="77777777" w:rsidR="001D48D8" w:rsidRDefault="001D48D8" w:rsidP="00625E63">
            <w:pPr>
              <w:pStyle w:val="TableParagraph"/>
              <w:ind w:left="96"/>
              <w:jc w:val="center"/>
              <w:rPr>
                <w:sz w:val="19"/>
              </w:rPr>
            </w:pPr>
            <w:r>
              <w:rPr>
                <w:color w:val="231F20"/>
                <w:sz w:val="19"/>
              </w:rPr>
              <w:t>51%</w:t>
            </w:r>
          </w:p>
        </w:tc>
        <w:tc>
          <w:tcPr>
            <w:tcW w:w="504" w:type="dxa"/>
            <w:gridSpan w:val="2"/>
          </w:tcPr>
          <w:p w14:paraId="63092028" w14:textId="77777777" w:rsidR="001D48D8" w:rsidRDefault="001D48D8" w:rsidP="00625E63">
            <w:pPr>
              <w:pStyle w:val="TableParagraph"/>
              <w:ind w:left="96"/>
              <w:jc w:val="center"/>
              <w:rPr>
                <w:sz w:val="19"/>
              </w:rPr>
            </w:pPr>
            <w:r>
              <w:rPr>
                <w:color w:val="231F20"/>
                <w:sz w:val="19"/>
              </w:rPr>
              <w:t>24%</w:t>
            </w:r>
          </w:p>
        </w:tc>
        <w:tc>
          <w:tcPr>
            <w:tcW w:w="484" w:type="dxa"/>
          </w:tcPr>
          <w:p w14:paraId="70238BC6" w14:textId="77777777" w:rsidR="001D48D8" w:rsidRDefault="001D48D8" w:rsidP="00625E63">
            <w:pPr>
              <w:pStyle w:val="TableParagraph"/>
              <w:ind w:left="95" w:right="61"/>
              <w:jc w:val="center"/>
              <w:rPr>
                <w:sz w:val="19"/>
              </w:rPr>
            </w:pPr>
            <w:r>
              <w:rPr>
                <w:color w:val="231F20"/>
                <w:sz w:val="19"/>
              </w:rPr>
              <w:t>100</w:t>
            </w:r>
          </w:p>
        </w:tc>
      </w:tr>
      <w:tr w:rsidR="001D48D8" w14:paraId="2C761965" w14:textId="77777777" w:rsidTr="00F3244B">
        <w:trPr>
          <w:trHeight w:val="372"/>
        </w:trPr>
        <w:tc>
          <w:tcPr>
            <w:tcW w:w="378" w:type="dxa"/>
          </w:tcPr>
          <w:p w14:paraId="4CAA5438" w14:textId="77777777" w:rsidR="001D48D8" w:rsidRDefault="001D48D8" w:rsidP="00625E63">
            <w:pPr>
              <w:pStyle w:val="TableParagraph"/>
              <w:ind w:left="56"/>
              <w:rPr>
                <w:sz w:val="19"/>
              </w:rPr>
            </w:pPr>
            <w:r>
              <w:rPr>
                <w:color w:val="231F20"/>
                <w:sz w:val="19"/>
              </w:rPr>
              <w:t>6</w:t>
            </w:r>
          </w:p>
        </w:tc>
        <w:tc>
          <w:tcPr>
            <w:tcW w:w="2391" w:type="dxa"/>
            <w:gridSpan w:val="2"/>
          </w:tcPr>
          <w:p w14:paraId="3D6DD1D8" w14:textId="77777777" w:rsidR="001D48D8" w:rsidRDefault="001D48D8" w:rsidP="00252FF8">
            <w:pPr>
              <w:pStyle w:val="TableParagraph"/>
              <w:spacing w:line="302" w:lineRule="exact"/>
              <w:ind w:left="56" w:right="58"/>
              <w:jc w:val="both"/>
              <w:rPr>
                <w:sz w:val="19"/>
              </w:rPr>
            </w:pPr>
            <w:r>
              <w:rPr>
                <w:color w:val="231F20"/>
                <w:sz w:val="19"/>
              </w:rPr>
              <w:t>Declining “ease of</w:t>
            </w:r>
            <w:r w:rsidR="009C50BC">
              <w:rPr>
                <w:color w:val="231F20"/>
                <w:sz w:val="19"/>
              </w:rPr>
              <w:t xml:space="preserve"> </w:t>
            </w:r>
            <w:r>
              <w:rPr>
                <w:color w:val="231F20"/>
                <w:sz w:val="19"/>
              </w:rPr>
              <w:t>doing</w:t>
            </w:r>
            <w:r w:rsidR="004E665B">
              <w:rPr>
                <w:color w:val="231F20"/>
                <w:sz w:val="19"/>
              </w:rPr>
              <w:t xml:space="preserve"> </w:t>
            </w:r>
            <w:r>
              <w:rPr>
                <w:color w:val="231F20"/>
                <w:sz w:val="19"/>
              </w:rPr>
              <w:t>business” increase</w:t>
            </w:r>
            <w:r w:rsidR="00F3244B">
              <w:rPr>
                <w:color w:val="231F20"/>
                <w:sz w:val="19"/>
              </w:rPr>
              <w:t xml:space="preserve"> </w:t>
            </w:r>
            <w:r>
              <w:rPr>
                <w:color w:val="231F20"/>
                <w:sz w:val="19"/>
              </w:rPr>
              <w:t>NPLs</w:t>
            </w:r>
          </w:p>
        </w:tc>
        <w:tc>
          <w:tcPr>
            <w:tcW w:w="504" w:type="dxa"/>
            <w:gridSpan w:val="2"/>
          </w:tcPr>
          <w:p w14:paraId="39181BB8" w14:textId="77777777" w:rsidR="001D48D8" w:rsidRDefault="001D48D8" w:rsidP="00625E63">
            <w:pPr>
              <w:pStyle w:val="TableParagraph"/>
              <w:ind w:right="152"/>
              <w:jc w:val="right"/>
              <w:rPr>
                <w:sz w:val="19"/>
              </w:rPr>
            </w:pPr>
            <w:r>
              <w:rPr>
                <w:color w:val="231F20"/>
                <w:sz w:val="19"/>
              </w:rPr>
              <w:t>1%</w:t>
            </w:r>
          </w:p>
        </w:tc>
        <w:tc>
          <w:tcPr>
            <w:tcW w:w="504" w:type="dxa"/>
            <w:gridSpan w:val="2"/>
          </w:tcPr>
          <w:p w14:paraId="6CEC29EC" w14:textId="77777777" w:rsidR="001D48D8" w:rsidRDefault="001D48D8" w:rsidP="00625E63">
            <w:pPr>
              <w:pStyle w:val="TableParagraph"/>
              <w:ind w:right="105"/>
              <w:jc w:val="right"/>
              <w:rPr>
                <w:sz w:val="19"/>
              </w:rPr>
            </w:pPr>
            <w:r>
              <w:rPr>
                <w:color w:val="231F20"/>
                <w:sz w:val="19"/>
              </w:rPr>
              <w:t>10%</w:t>
            </w:r>
          </w:p>
        </w:tc>
        <w:tc>
          <w:tcPr>
            <w:tcW w:w="504" w:type="dxa"/>
            <w:gridSpan w:val="2"/>
          </w:tcPr>
          <w:p w14:paraId="3B1138E6" w14:textId="77777777" w:rsidR="001D48D8" w:rsidRDefault="001D48D8" w:rsidP="00625E63">
            <w:pPr>
              <w:pStyle w:val="TableParagraph"/>
              <w:ind w:left="96" w:right="-2"/>
              <w:jc w:val="center"/>
              <w:rPr>
                <w:sz w:val="19"/>
              </w:rPr>
            </w:pPr>
            <w:r>
              <w:rPr>
                <w:color w:val="231F20"/>
                <w:sz w:val="19"/>
              </w:rPr>
              <w:t>39%</w:t>
            </w:r>
          </w:p>
        </w:tc>
        <w:tc>
          <w:tcPr>
            <w:tcW w:w="504" w:type="dxa"/>
            <w:gridSpan w:val="2"/>
          </w:tcPr>
          <w:p w14:paraId="1EC09444" w14:textId="77777777" w:rsidR="001D48D8" w:rsidRDefault="001D48D8" w:rsidP="00625E63">
            <w:pPr>
              <w:pStyle w:val="TableParagraph"/>
              <w:ind w:left="96"/>
              <w:jc w:val="center"/>
              <w:rPr>
                <w:sz w:val="19"/>
              </w:rPr>
            </w:pPr>
            <w:r>
              <w:rPr>
                <w:color w:val="231F20"/>
                <w:sz w:val="19"/>
              </w:rPr>
              <w:t>42%</w:t>
            </w:r>
          </w:p>
        </w:tc>
        <w:tc>
          <w:tcPr>
            <w:tcW w:w="504" w:type="dxa"/>
            <w:gridSpan w:val="2"/>
          </w:tcPr>
          <w:p w14:paraId="5D04BDD5" w14:textId="77777777" w:rsidR="001D48D8" w:rsidRDefault="001D48D8" w:rsidP="00625E63">
            <w:pPr>
              <w:pStyle w:val="TableParagraph"/>
              <w:ind w:left="96" w:right="87"/>
              <w:jc w:val="center"/>
              <w:rPr>
                <w:sz w:val="19"/>
              </w:rPr>
            </w:pPr>
            <w:r>
              <w:rPr>
                <w:color w:val="231F20"/>
                <w:sz w:val="19"/>
              </w:rPr>
              <w:t>8%</w:t>
            </w:r>
          </w:p>
        </w:tc>
        <w:tc>
          <w:tcPr>
            <w:tcW w:w="484" w:type="dxa"/>
          </w:tcPr>
          <w:p w14:paraId="19F37903" w14:textId="77777777" w:rsidR="001D48D8" w:rsidRDefault="001D48D8" w:rsidP="00625E63">
            <w:pPr>
              <w:pStyle w:val="TableParagraph"/>
              <w:ind w:left="95" w:right="61"/>
              <w:jc w:val="center"/>
              <w:rPr>
                <w:sz w:val="19"/>
              </w:rPr>
            </w:pPr>
            <w:r>
              <w:rPr>
                <w:color w:val="231F20"/>
                <w:sz w:val="19"/>
              </w:rPr>
              <w:t>100</w:t>
            </w:r>
          </w:p>
        </w:tc>
      </w:tr>
      <w:tr w:rsidR="001D48D8" w14:paraId="193CB8D8" w14:textId="77777777" w:rsidTr="00F3244B">
        <w:trPr>
          <w:trHeight w:val="372"/>
        </w:trPr>
        <w:tc>
          <w:tcPr>
            <w:tcW w:w="378" w:type="dxa"/>
          </w:tcPr>
          <w:p w14:paraId="49B8FF19" w14:textId="77777777" w:rsidR="001D48D8" w:rsidRDefault="001D48D8" w:rsidP="001D48D8">
            <w:pPr>
              <w:pStyle w:val="TableParagraph"/>
              <w:spacing w:before="169"/>
              <w:ind w:left="56"/>
              <w:rPr>
                <w:sz w:val="19"/>
              </w:rPr>
            </w:pPr>
            <w:r>
              <w:rPr>
                <w:color w:val="231F20"/>
                <w:sz w:val="19"/>
              </w:rPr>
              <w:t>7</w:t>
            </w:r>
          </w:p>
        </w:tc>
        <w:tc>
          <w:tcPr>
            <w:tcW w:w="2391" w:type="dxa"/>
            <w:gridSpan w:val="2"/>
          </w:tcPr>
          <w:p w14:paraId="591F3FE4" w14:textId="77777777" w:rsidR="001D48D8" w:rsidRDefault="001D48D8" w:rsidP="00252FF8">
            <w:pPr>
              <w:pStyle w:val="TableParagraph"/>
              <w:spacing w:line="302" w:lineRule="exact"/>
              <w:ind w:left="56" w:right="58"/>
              <w:jc w:val="both"/>
              <w:rPr>
                <w:sz w:val="19"/>
              </w:rPr>
            </w:pPr>
            <w:r>
              <w:rPr>
                <w:color w:val="231F20"/>
                <w:sz w:val="19"/>
              </w:rPr>
              <w:t>Merging of banks reduce</w:t>
            </w:r>
            <w:r w:rsidR="004E665B">
              <w:rPr>
                <w:color w:val="231F20"/>
                <w:sz w:val="19"/>
              </w:rPr>
              <w:t xml:space="preserve"> </w:t>
            </w:r>
            <w:r>
              <w:rPr>
                <w:color w:val="231F20"/>
                <w:sz w:val="19"/>
              </w:rPr>
              <w:t>NPLs</w:t>
            </w:r>
          </w:p>
        </w:tc>
        <w:tc>
          <w:tcPr>
            <w:tcW w:w="504" w:type="dxa"/>
            <w:gridSpan w:val="2"/>
          </w:tcPr>
          <w:p w14:paraId="1EE2F78E" w14:textId="77777777" w:rsidR="001D48D8" w:rsidRDefault="001D48D8" w:rsidP="001D48D8">
            <w:pPr>
              <w:pStyle w:val="TableParagraph"/>
              <w:spacing w:before="169"/>
              <w:ind w:right="152"/>
              <w:jc w:val="right"/>
              <w:rPr>
                <w:sz w:val="19"/>
              </w:rPr>
            </w:pPr>
            <w:r>
              <w:rPr>
                <w:color w:val="231F20"/>
                <w:sz w:val="19"/>
              </w:rPr>
              <w:t>2%</w:t>
            </w:r>
          </w:p>
        </w:tc>
        <w:tc>
          <w:tcPr>
            <w:tcW w:w="504" w:type="dxa"/>
            <w:gridSpan w:val="2"/>
          </w:tcPr>
          <w:p w14:paraId="043FC161" w14:textId="77777777" w:rsidR="001D48D8" w:rsidRDefault="001D48D8" w:rsidP="001D48D8">
            <w:pPr>
              <w:pStyle w:val="TableParagraph"/>
              <w:spacing w:before="169"/>
              <w:ind w:right="105"/>
              <w:jc w:val="right"/>
              <w:rPr>
                <w:sz w:val="19"/>
              </w:rPr>
            </w:pPr>
            <w:r>
              <w:rPr>
                <w:color w:val="231F20"/>
                <w:sz w:val="19"/>
              </w:rPr>
              <w:t>17%</w:t>
            </w:r>
          </w:p>
        </w:tc>
        <w:tc>
          <w:tcPr>
            <w:tcW w:w="504" w:type="dxa"/>
            <w:gridSpan w:val="2"/>
          </w:tcPr>
          <w:p w14:paraId="1CEA61F5" w14:textId="77777777" w:rsidR="001D48D8" w:rsidRDefault="001D48D8" w:rsidP="00924F46">
            <w:pPr>
              <w:pStyle w:val="TableParagraph"/>
              <w:spacing w:before="169"/>
              <w:ind w:left="96" w:right="-2"/>
              <w:jc w:val="center"/>
              <w:rPr>
                <w:sz w:val="19"/>
              </w:rPr>
            </w:pPr>
            <w:r>
              <w:rPr>
                <w:color w:val="231F20"/>
                <w:sz w:val="19"/>
              </w:rPr>
              <w:t>27%</w:t>
            </w:r>
          </w:p>
        </w:tc>
        <w:tc>
          <w:tcPr>
            <w:tcW w:w="504" w:type="dxa"/>
            <w:gridSpan w:val="2"/>
          </w:tcPr>
          <w:p w14:paraId="66BCC4ED" w14:textId="77777777" w:rsidR="001D48D8" w:rsidRDefault="001D48D8" w:rsidP="00924F46">
            <w:pPr>
              <w:pStyle w:val="TableParagraph"/>
              <w:spacing w:before="169"/>
              <w:ind w:left="96"/>
              <w:jc w:val="center"/>
              <w:rPr>
                <w:sz w:val="19"/>
              </w:rPr>
            </w:pPr>
            <w:r>
              <w:rPr>
                <w:color w:val="231F20"/>
                <w:sz w:val="19"/>
              </w:rPr>
              <w:t>46%</w:t>
            </w:r>
          </w:p>
        </w:tc>
        <w:tc>
          <w:tcPr>
            <w:tcW w:w="504" w:type="dxa"/>
            <w:gridSpan w:val="2"/>
          </w:tcPr>
          <w:p w14:paraId="72DB9887" w14:textId="77777777" w:rsidR="001D48D8" w:rsidRDefault="001D48D8" w:rsidP="001D48D8">
            <w:pPr>
              <w:pStyle w:val="TableParagraph"/>
              <w:spacing w:before="169"/>
              <w:ind w:left="96" w:right="87"/>
              <w:jc w:val="center"/>
              <w:rPr>
                <w:sz w:val="19"/>
              </w:rPr>
            </w:pPr>
            <w:r>
              <w:rPr>
                <w:color w:val="231F20"/>
                <w:sz w:val="19"/>
              </w:rPr>
              <w:t>8%</w:t>
            </w:r>
          </w:p>
        </w:tc>
        <w:tc>
          <w:tcPr>
            <w:tcW w:w="484" w:type="dxa"/>
          </w:tcPr>
          <w:p w14:paraId="6D776A7A" w14:textId="77777777" w:rsidR="001D48D8" w:rsidRDefault="001D48D8" w:rsidP="00924F46">
            <w:pPr>
              <w:pStyle w:val="TableParagraph"/>
              <w:spacing w:before="169"/>
              <w:ind w:left="95" w:right="61"/>
              <w:jc w:val="center"/>
              <w:rPr>
                <w:sz w:val="19"/>
              </w:rPr>
            </w:pPr>
            <w:r>
              <w:rPr>
                <w:color w:val="231F20"/>
                <w:sz w:val="19"/>
              </w:rPr>
              <w:t>100</w:t>
            </w:r>
          </w:p>
        </w:tc>
      </w:tr>
      <w:tr w:rsidR="001D48D8" w14:paraId="110B2DB6" w14:textId="77777777" w:rsidTr="00F3244B">
        <w:trPr>
          <w:trHeight w:val="372"/>
        </w:trPr>
        <w:tc>
          <w:tcPr>
            <w:tcW w:w="378" w:type="dxa"/>
          </w:tcPr>
          <w:p w14:paraId="498BE6F2" w14:textId="77777777" w:rsidR="001D48D8" w:rsidRDefault="001D48D8" w:rsidP="001D48D8">
            <w:pPr>
              <w:pStyle w:val="TableParagraph"/>
              <w:spacing w:before="169"/>
              <w:ind w:left="56"/>
              <w:rPr>
                <w:sz w:val="19"/>
              </w:rPr>
            </w:pPr>
            <w:r>
              <w:rPr>
                <w:color w:val="231F20"/>
                <w:sz w:val="19"/>
              </w:rPr>
              <w:t>8</w:t>
            </w:r>
          </w:p>
        </w:tc>
        <w:tc>
          <w:tcPr>
            <w:tcW w:w="2391" w:type="dxa"/>
            <w:gridSpan w:val="2"/>
          </w:tcPr>
          <w:p w14:paraId="1727BFC3" w14:textId="77777777" w:rsidR="001D48D8" w:rsidRDefault="001D48D8" w:rsidP="00252FF8">
            <w:pPr>
              <w:pStyle w:val="TableParagraph"/>
              <w:spacing w:line="302" w:lineRule="exact"/>
              <w:ind w:left="56" w:right="58"/>
              <w:jc w:val="both"/>
              <w:rPr>
                <w:sz w:val="19"/>
              </w:rPr>
            </w:pPr>
            <w:r>
              <w:rPr>
                <w:color w:val="231F20"/>
                <w:sz w:val="19"/>
              </w:rPr>
              <w:t>Higher exchange rate</w:t>
            </w:r>
            <w:r w:rsidR="004E665B">
              <w:rPr>
                <w:color w:val="231F20"/>
                <w:sz w:val="19"/>
              </w:rPr>
              <w:t xml:space="preserve"> </w:t>
            </w:r>
            <w:r>
              <w:rPr>
                <w:color w:val="231F20"/>
                <w:sz w:val="19"/>
              </w:rPr>
              <w:t>increases NPLs</w:t>
            </w:r>
          </w:p>
        </w:tc>
        <w:tc>
          <w:tcPr>
            <w:tcW w:w="504" w:type="dxa"/>
            <w:gridSpan w:val="2"/>
          </w:tcPr>
          <w:p w14:paraId="6AF45A41" w14:textId="77777777" w:rsidR="001D48D8" w:rsidRDefault="001D48D8" w:rsidP="001D48D8">
            <w:pPr>
              <w:pStyle w:val="TableParagraph"/>
              <w:spacing w:before="169"/>
              <w:ind w:right="152"/>
              <w:jc w:val="right"/>
              <w:rPr>
                <w:sz w:val="19"/>
              </w:rPr>
            </w:pPr>
            <w:r>
              <w:rPr>
                <w:color w:val="231F20"/>
                <w:sz w:val="19"/>
              </w:rPr>
              <w:t>4%</w:t>
            </w:r>
          </w:p>
        </w:tc>
        <w:tc>
          <w:tcPr>
            <w:tcW w:w="504" w:type="dxa"/>
            <w:gridSpan w:val="2"/>
          </w:tcPr>
          <w:p w14:paraId="3B375537" w14:textId="77777777" w:rsidR="001D48D8" w:rsidRDefault="001D48D8" w:rsidP="001D48D8">
            <w:pPr>
              <w:pStyle w:val="TableParagraph"/>
              <w:spacing w:before="169"/>
              <w:ind w:right="105"/>
              <w:jc w:val="right"/>
              <w:rPr>
                <w:sz w:val="19"/>
              </w:rPr>
            </w:pPr>
            <w:r>
              <w:rPr>
                <w:color w:val="231F20"/>
                <w:sz w:val="19"/>
              </w:rPr>
              <w:t>27%</w:t>
            </w:r>
          </w:p>
        </w:tc>
        <w:tc>
          <w:tcPr>
            <w:tcW w:w="504" w:type="dxa"/>
            <w:gridSpan w:val="2"/>
          </w:tcPr>
          <w:p w14:paraId="54CD0482" w14:textId="77777777" w:rsidR="001D48D8" w:rsidRDefault="001D48D8" w:rsidP="00924F46">
            <w:pPr>
              <w:pStyle w:val="TableParagraph"/>
              <w:spacing w:before="169"/>
              <w:ind w:left="96" w:right="-2"/>
              <w:jc w:val="center"/>
              <w:rPr>
                <w:sz w:val="19"/>
              </w:rPr>
            </w:pPr>
            <w:r>
              <w:rPr>
                <w:color w:val="231F20"/>
                <w:sz w:val="19"/>
              </w:rPr>
              <w:t>32%</w:t>
            </w:r>
          </w:p>
        </w:tc>
        <w:tc>
          <w:tcPr>
            <w:tcW w:w="504" w:type="dxa"/>
            <w:gridSpan w:val="2"/>
          </w:tcPr>
          <w:p w14:paraId="5832CDC9" w14:textId="77777777" w:rsidR="001D48D8" w:rsidRDefault="001D48D8" w:rsidP="00924F46">
            <w:pPr>
              <w:pStyle w:val="TableParagraph"/>
              <w:spacing w:before="169"/>
              <w:ind w:left="96"/>
              <w:jc w:val="center"/>
              <w:rPr>
                <w:sz w:val="19"/>
              </w:rPr>
            </w:pPr>
            <w:r>
              <w:rPr>
                <w:color w:val="231F20"/>
                <w:sz w:val="19"/>
              </w:rPr>
              <w:t>34%</w:t>
            </w:r>
          </w:p>
        </w:tc>
        <w:tc>
          <w:tcPr>
            <w:tcW w:w="504" w:type="dxa"/>
            <w:gridSpan w:val="2"/>
          </w:tcPr>
          <w:p w14:paraId="300D7AB4" w14:textId="77777777" w:rsidR="001D48D8" w:rsidRDefault="001D48D8" w:rsidP="001D48D8">
            <w:pPr>
              <w:pStyle w:val="TableParagraph"/>
              <w:spacing w:before="169"/>
              <w:ind w:left="96" w:right="87"/>
              <w:jc w:val="center"/>
              <w:rPr>
                <w:sz w:val="19"/>
              </w:rPr>
            </w:pPr>
            <w:r>
              <w:rPr>
                <w:color w:val="231F20"/>
                <w:sz w:val="19"/>
              </w:rPr>
              <w:t>3%</w:t>
            </w:r>
          </w:p>
        </w:tc>
        <w:tc>
          <w:tcPr>
            <w:tcW w:w="484" w:type="dxa"/>
          </w:tcPr>
          <w:p w14:paraId="10290756" w14:textId="77777777" w:rsidR="001D48D8" w:rsidRDefault="001D48D8" w:rsidP="00924F46">
            <w:pPr>
              <w:pStyle w:val="TableParagraph"/>
              <w:spacing w:before="169"/>
              <w:ind w:left="95" w:right="61"/>
              <w:jc w:val="center"/>
              <w:rPr>
                <w:sz w:val="19"/>
              </w:rPr>
            </w:pPr>
            <w:r>
              <w:rPr>
                <w:color w:val="231F20"/>
                <w:sz w:val="19"/>
              </w:rPr>
              <w:t>100</w:t>
            </w:r>
          </w:p>
        </w:tc>
      </w:tr>
      <w:tr w:rsidR="001D48D8" w14:paraId="3941A7C2" w14:textId="77777777" w:rsidTr="00F3244B">
        <w:trPr>
          <w:trHeight w:val="372"/>
        </w:trPr>
        <w:tc>
          <w:tcPr>
            <w:tcW w:w="378" w:type="dxa"/>
          </w:tcPr>
          <w:p w14:paraId="74E54CD2" w14:textId="77777777" w:rsidR="001D48D8" w:rsidRDefault="001D48D8" w:rsidP="001D48D8">
            <w:pPr>
              <w:pStyle w:val="TableParagraph"/>
              <w:spacing w:before="169"/>
              <w:ind w:left="56"/>
              <w:rPr>
                <w:sz w:val="19"/>
              </w:rPr>
            </w:pPr>
            <w:r>
              <w:rPr>
                <w:color w:val="231F20"/>
                <w:sz w:val="19"/>
              </w:rPr>
              <w:t>9</w:t>
            </w:r>
          </w:p>
        </w:tc>
        <w:tc>
          <w:tcPr>
            <w:tcW w:w="2391" w:type="dxa"/>
            <w:gridSpan w:val="2"/>
          </w:tcPr>
          <w:p w14:paraId="1BC10CDA" w14:textId="77777777" w:rsidR="001D48D8" w:rsidRDefault="001D48D8" w:rsidP="00252FF8">
            <w:pPr>
              <w:pStyle w:val="TableParagraph"/>
              <w:spacing w:line="302" w:lineRule="exact"/>
              <w:ind w:left="56" w:right="58"/>
              <w:jc w:val="both"/>
              <w:rPr>
                <w:sz w:val="19"/>
              </w:rPr>
            </w:pPr>
            <w:r>
              <w:rPr>
                <w:color w:val="231F20"/>
                <w:sz w:val="19"/>
              </w:rPr>
              <w:t>Higher unemployment rate</w:t>
            </w:r>
            <w:r w:rsidR="004E665B">
              <w:rPr>
                <w:color w:val="231F20"/>
                <w:sz w:val="19"/>
              </w:rPr>
              <w:t xml:space="preserve"> </w:t>
            </w:r>
            <w:proofErr w:type="gramStart"/>
            <w:r>
              <w:rPr>
                <w:color w:val="231F20"/>
                <w:sz w:val="19"/>
              </w:rPr>
              <w:t>cause</w:t>
            </w:r>
            <w:proofErr w:type="gramEnd"/>
            <w:r>
              <w:rPr>
                <w:color w:val="231F20"/>
                <w:sz w:val="19"/>
              </w:rPr>
              <w:t xml:space="preserve"> higher NPLs</w:t>
            </w:r>
          </w:p>
        </w:tc>
        <w:tc>
          <w:tcPr>
            <w:tcW w:w="504" w:type="dxa"/>
            <w:gridSpan w:val="2"/>
          </w:tcPr>
          <w:p w14:paraId="5816C4B6" w14:textId="77777777" w:rsidR="001D48D8" w:rsidRDefault="001D48D8" w:rsidP="001D48D8">
            <w:pPr>
              <w:pStyle w:val="TableParagraph"/>
              <w:spacing w:before="169"/>
              <w:ind w:right="152"/>
              <w:jc w:val="right"/>
              <w:rPr>
                <w:sz w:val="19"/>
              </w:rPr>
            </w:pPr>
            <w:r>
              <w:rPr>
                <w:color w:val="231F20"/>
                <w:sz w:val="19"/>
              </w:rPr>
              <w:t>8%</w:t>
            </w:r>
          </w:p>
        </w:tc>
        <w:tc>
          <w:tcPr>
            <w:tcW w:w="504" w:type="dxa"/>
            <w:gridSpan w:val="2"/>
          </w:tcPr>
          <w:p w14:paraId="7C8558D3" w14:textId="77777777" w:rsidR="001D48D8" w:rsidRDefault="001D48D8" w:rsidP="001D48D8">
            <w:pPr>
              <w:pStyle w:val="TableParagraph"/>
              <w:spacing w:before="169"/>
              <w:ind w:right="105"/>
              <w:jc w:val="right"/>
              <w:rPr>
                <w:sz w:val="19"/>
              </w:rPr>
            </w:pPr>
            <w:r>
              <w:rPr>
                <w:color w:val="231F20"/>
                <w:sz w:val="19"/>
              </w:rPr>
              <w:t>38%</w:t>
            </w:r>
          </w:p>
        </w:tc>
        <w:tc>
          <w:tcPr>
            <w:tcW w:w="504" w:type="dxa"/>
            <w:gridSpan w:val="2"/>
          </w:tcPr>
          <w:p w14:paraId="22AD8746" w14:textId="77777777" w:rsidR="001D48D8" w:rsidRDefault="001D48D8" w:rsidP="00924F46">
            <w:pPr>
              <w:pStyle w:val="TableParagraph"/>
              <w:spacing w:before="169"/>
              <w:ind w:left="96" w:right="-2"/>
              <w:jc w:val="center"/>
              <w:rPr>
                <w:sz w:val="19"/>
              </w:rPr>
            </w:pPr>
            <w:r>
              <w:rPr>
                <w:color w:val="231F20"/>
                <w:sz w:val="19"/>
              </w:rPr>
              <w:t>27%</w:t>
            </w:r>
          </w:p>
        </w:tc>
        <w:tc>
          <w:tcPr>
            <w:tcW w:w="504" w:type="dxa"/>
            <w:gridSpan w:val="2"/>
          </w:tcPr>
          <w:p w14:paraId="762B3C34" w14:textId="77777777" w:rsidR="001D48D8" w:rsidRDefault="001D48D8" w:rsidP="00924F46">
            <w:pPr>
              <w:pStyle w:val="TableParagraph"/>
              <w:spacing w:before="169"/>
              <w:ind w:left="96"/>
              <w:jc w:val="center"/>
              <w:rPr>
                <w:sz w:val="19"/>
              </w:rPr>
            </w:pPr>
            <w:r>
              <w:rPr>
                <w:color w:val="231F20"/>
                <w:sz w:val="19"/>
              </w:rPr>
              <w:t>23%</w:t>
            </w:r>
          </w:p>
        </w:tc>
        <w:tc>
          <w:tcPr>
            <w:tcW w:w="504" w:type="dxa"/>
            <w:gridSpan w:val="2"/>
          </w:tcPr>
          <w:p w14:paraId="73B1846F" w14:textId="77777777" w:rsidR="001D48D8" w:rsidRDefault="001D48D8" w:rsidP="001D48D8">
            <w:pPr>
              <w:pStyle w:val="TableParagraph"/>
              <w:spacing w:before="169"/>
              <w:ind w:left="96" w:right="87"/>
              <w:jc w:val="center"/>
              <w:rPr>
                <w:sz w:val="19"/>
              </w:rPr>
            </w:pPr>
            <w:r>
              <w:rPr>
                <w:color w:val="231F20"/>
                <w:sz w:val="19"/>
              </w:rPr>
              <w:t>4%</w:t>
            </w:r>
          </w:p>
        </w:tc>
        <w:tc>
          <w:tcPr>
            <w:tcW w:w="484" w:type="dxa"/>
          </w:tcPr>
          <w:p w14:paraId="7C3285BD" w14:textId="77777777" w:rsidR="001D48D8" w:rsidRDefault="001D48D8" w:rsidP="00924F46">
            <w:pPr>
              <w:pStyle w:val="TableParagraph"/>
              <w:spacing w:before="169"/>
              <w:ind w:left="95" w:right="61"/>
              <w:jc w:val="center"/>
              <w:rPr>
                <w:sz w:val="19"/>
              </w:rPr>
            </w:pPr>
            <w:r>
              <w:rPr>
                <w:color w:val="231F20"/>
                <w:sz w:val="19"/>
              </w:rPr>
              <w:t>100</w:t>
            </w:r>
          </w:p>
        </w:tc>
      </w:tr>
      <w:tr w:rsidR="001D48D8" w14:paraId="22B7FE1B" w14:textId="77777777" w:rsidTr="00F3244B">
        <w:trPr>
          <w:trHeight w:val="372"/>
        </w:trPr>
        <w:tc>
          <w:tcPr>
            <w:tcW w:w="378" w:type="dxa"/>
          </w:tcPr>
          <w:p w14:paraId="26CDA04F" w14:textId="77777777" w:rsidR="001D48D8" w:rsidRDefault="001D48D8" w:rsidP="00625E63">
            <w:pPr>
              <w:pStyle w:val="TableParagraph"/>
              <w:ind w:left="56"/>
              <w:rPr>
                <w:sz w:val="19"/>
              </w:rPr>
            </w:pPr>
            <w:r>
              <w:rPr>
                <w:color w:val="231F20"/>
                <w:sz w:val="19"/>
              </w:rPr>
              <w:t>10</w:t>
            </w:r>
          </w:p>
        </w:tc>
        <w:tc>
          <w:tcPr>
            <w:tcW w:w="2383" w:type="dxa"/>
          </w:tcPr>
          <w:p w14:paraId="398BC094" w14:textId="77777777" w:rsidR="001D48D8" w:rsidRDefault="001D48D8" w:rsidP="00252FF8">
            <w:pPr>
              <w:pStyle w:val="TableParagraph"/>
              <w:spacing w:line="302" w:lineRule="exact"/>
              <w:ind w:left="56" w:right="49"/>
              <w:jc w:val="both"/>
              <w:rPr>
                <w:sz w:val="19"/>
              </w:rPr>
            </w:pPr>
            <w:r>
              <w:rPr>
                <w:color w:val="231F20"/>
                <w:sz w:val="19"/>
              </w:rPr>
              <w:t xml:space="preserve">Higher inflation rate </w:t>
            </w:r>
            <w:r w:rsidR="000E6926">
              <w:rPr>
                <w:color w:val="231F20"/>
                <w:sz w:val="19"/>
              </w:rPr>
              <w:t>induces</w:t>
            </w:r>
            <w:r w:rsidR="004E665B">
              <w:rPr>
                <w:color w:val="231F20"/>
                <w:sz w:val="19"/>
              </w:rPr>
              <w:t xml:space="preserve"> </w:t>
            </w:r>
            <w:r>
              <w:rPr>
                <w:color w:val="231F20"/>
                <w:sz w:val="19"/>
              </w:rPr>
              <w:t>higher NPLs</w:t>
            </w:r>
          </w:p>
        </w:tc>
        <w:tc>
          <w:tcPr>
            <w:tcW w:w="504" w:type="dxa"/>
            <w:gridSpan w:val="2"/>
          </w:tcPr>
          <w:p w14:paraId="4167CB5A" w14:textId="77777777" w:rsidR="001D48D8" w:rsidRDefault="001D48D8" w:rsidP="00625E63">
            <w:pPr>
              <w:pStyle w:val="TableParagraph"/>
              <w:ind w:right="152"/>
              <w:jc w:val="right"/>
              <w:rPr>
                <w:sz w:val="19"/>
              </w:rPr>
            </w:pPr>
            <w:r>
              <w:rPr>
                <w:color w:val="231F20"/>
                <w:sz w:val="19"/>
              </w:rPr>
              <w:t>4%</w:t>
            </w:r>
          </w:p>
        </w:tc>
        <w:tc>
          <w:tcPr>
            <w:tcW w:w="504" w:type="dxa"/>
            <w:gridSpan w:val="2"/>
          </w:tcPr>
          <w:p w14:paraId="45F11084" w14:textId="77777777" w:rsidR="001D48D8" w:rsidRDefault="001D48D8" w:rsidP="00625E63">
            <w:pPr>
              <w:pStyle w:val="TableParagraph"/>
              <w:ind w:right="105"/>
              <w:jc w:val="right"/>
              <w:rPr>
                <w:sz w:val="19"/>
              </w:rPr>
            </w:pPr>
            <w:r>
              <w:rPr>
                <w:color w:val="231F20"/>
                <w:sz w:val="19"/>
              </w:rPr>
              <w:t>13%</w:t>
            </w:r>
          </w:p>
        </w:tc>
        <w:tc>
          <w:tcPr>
            <w:tcW w:w="504" w:type="dxa"/>
            <w:gridSpan w:val="2"/>
          </w:tcPr>
          <w:p w14:paraId="4C13631B" w14:textId="77777777" w:rsidR="001D48D8" w:rsidRDefault="001D48D8" w:rsidP="00625E63">
            <w:pPr>
              <w:pStyle w:val="TableParagraph"/>
              <w:ind w:left="96"/>
              <w:jc w:val="center"/>
              <w:rPr>
                <w:sz w:val="19"/>
              </w:rPr>
            </w:pPr>
            <w:r>
              <w:rPr>
                <w:color w:val="231F20"/>
                <w:sz w:val="19"/>
              </w:rPr>
              <w:t>35%</w:t>
            </w:r>
          </w:p>
        </w:tc>
        <w:tc>
          <w:tcPr>
            <w:tcW w:w="504" w:type="dxa"/>
            <w:gridSpan w:val="2"/>
          </w:tcPr>
          <w:p w14:paraId="1ECDE3C5" w14:textId="77777777" w:rsidR="001D48D8" w:rsidRDefault="001D48D8" w:rsidP="00625E63">
            <w:pPr>
              <w:pStyle w:val="TableParagraph"/>
              <w:ind w:left="96"/>
              <w:jc w:val="center"/>
              <w:rPr>
                <w:sz w:val="19"/>
              </w:rPr>
            </w:pPr>
            <w:r>
              <w:rPr>
                <w:color w:val="231F20"/>
                <w:sz w:val="19"/>
              </w:rPr>
              <w:t>42%</w:t>
            </w:r>
          </w:p>
        </w:tc>
        <w:tc>
          <w:tcPr>
            <w:tcW w:w="504" w:type="dxa"/>
            <w:gridSpan w:val="2"/>
          </w:tcPr>
          <w:p w14:paraId="5BA7B1B0" w14:textId="77777777" w:rsidR="001D48D8" w:rsidRDefault="001D48D8" w:rsidP="00625E63">
            <w:pPr>
              <w:pStyle w:val="TableParagraph"/>
              <w:ind w:left="96" w:right="87"/>
              <w:jc w:val="center"/>
              <w:rPr>
                <w:sz w:val="19"/>
              </w:rPr>
            </w:pPr>
            <w:r>
              <w:rPr>
                <w:color w:val="231F20"/>
                <w:sz w:val="19"/>
              </w:rPr>
              <w:t>6%</w:t>
            </w:r>
          </w:p>
        </w:tc>
        <w:tc>
          <w:tcPr>
            <w:tcW w:w="492" w:type="dxa"/>
            <w:gridSpan w:val="2"/>
          </w:tcPr>
          <w:p w14:paraId="4B58A4D3" w14:textId="77777777" w:rsidR="001D48D8" w:rsidRDefault="001D48D8" w:rsidP="00625E63">
            <w:pPr>
              <w:pStyle w:val="TableParagraph"/>
              <w:ind w:left="95" w:right="87"/>
              <w:jc w:val="center"/>
              <w:rPr>
                <w:sz w:val="19"/>
              </w:rPr>
            </w:pPr>
            <w:r>
              <w:rPr>
                <w:color w:val="231F20"/>
                <w:sz w:val="19"/>
              </w:rPr>
              <w:t>100</w:t>
            </w:r>
          </w:p>
        </w:tc>
      </w:tr>
      <w:tr w:rsidR="001D48D8" w14:paraId="7A77E2EB" w14:textId="77777777" w:rsidTr="00F3244B">
        <w:trPr>
          <w:trHeight w:val="372"/>
        </w:trPr>
        <w:tc>
          <w:tcPr>
            <w:tcW w:w="378" w:type="dxa"/>
          </w:tcPr>
          <w:p w14:paraId="079C2848" w14:textId="77777777" w:rsidR="001D48D8" w:rsidRDefault="001D48D8" w:rsidP="00625E63">
            <w:pPr>
              <w:pStyle w:val="TableParagraph"/>
              <w:ind w:left="56"/>
              <w:rPr>
                <w:sz w:val="19"/>
              </w:rPr>
            </w:pPr>
            <w:r>
              <w:rPr>
                <w:color w:val="231F20"/>
                <w:sz w:val="19"/>
              </w:rPr>
              <w:t>11</w:t>
            </w:r>
          </w:p>
        </w:tc>
        <w:tc>
          <w:tcPr>
            <w:tcW w:w="2383" w:type="dxa"/>
          </w:tcPr>
          <w:p w14:paraId="0CC1F6CD" w14:textId="77777777" w:rsidR="001D48D8" w:rsidRDefault="001D48D8" w:rsidP="00252FF8">
            <w:pPr>
              <w:pStyle w:val="TableParagraph"/>
              <w:spacing w:line="302" w:lineRule="exact"/>
              <w:ind w:left="56" w:right="49"/>
              <w:jc w:val="both"/>
              <w:rPr>
                <w:sz w:val="19"/>
              </w:rPr>
            </w:pPr>
            <w:r>
              <w:rPr>
                <w:color w:val="231F20"/>
                <w:sz w:val="19"/>
              </w:rPr>
              <w:t>Rising GDP growth reduces</w:t>
            </w:r>
            <w:r w:rsidR="004E665B">
              <w:rPr>
                <w:color w:val="231F20"/>
                <w:sz w:val="19"/>
              </w:rPr>
              <w:t xml:space="preserve"> </w:t>
            </w:r>
            <w:r>
              <w:rPr>
                <w:color w:val="231F20"/>
                <w:sz w:val="19"/>
              </w:rPr>
              <w:t>NPLs</w:t>
            </w:r>
          </w:p>
        </w:tc>
        <w:tc>
          <w:tcPr>
            <w:tcW w:w="504" w:type="dxa"/>
            <w:gridSpan w:val="2"/>
          </w:tcPr>
          <w:p w14:paraId="0825C322" w14:textId="77777777" w:rsidR="001D48D8" w:rsidRDefault="001D48D8" w:rsidP="00625E63">
            <w:pPr>
              <w:pStyle w:val="TableParagraph"/>
              <w:ind w:right="152"/>
              <w:jc w:val="right"/>
              <w:rPr>
                <w:sz w:val="19"/>
              </w:rPr>
            </w:pPr>
            <w:r>
              <w:rPr>
                <w:color w:val="231F20"/>
                <w:sz w:val="19"/>
              </w:rPr>
              <w:t>1%</w:t>
            </w:r>
          </w:p>
        </w:tc>
        <w:tc>
          <w:tcPr>
            <w:tcW w:w="504" w:type="dxa"/>
            <w:gridSpan w:val="2"/>
          </w:tcPr>
          <w:p w14:paraId="2BBBACB8" w14:textId="77777777" w:rsidR="001D48D8" w:rsidRDefault="001D48D8" w:rsidP="00625E63">
            <w:pPr>
              <w:pStyle w:val="TableParagraph"/>
              <w:ind w:right="105"/>
              <w:jc w:val="right"/>
              <w:rPr>
                <w:sz w:val="19"/>
              </w:rPr>
            </w:pPr>
            <w:r>
              <w:rPr>
                <w:color w:val="231F20"/>
                <w:sz w:val="19"/>
              </w:rPr>
              <w:t>20%</w:t>
            </w:r>
          </w:p>
        </w:tc>
        <w:tc>
          <w:tcPr>
            <w:tcW w:w="504" w:type="dxa"/>
            <w:gridSpan w:val="2"/>
          </w:tcPr>
          <w:p w14:paraId="59DDDF9D" w14:textId="77777777" w:rsidR="001D48D8" w:rsidRDefault="001D48D8" w:rsidP="00625E63">
            <w:pPr>
              <w:pStyle w:val="TableParagraph"/>
              <w:ind w:left="96" w:right="-8"/>
              <w:jc w:val="center"/>
              <w:rPr>
                <w:sz w:val="19"/>
              </w:rPr>
            </w:pPr>
            <w:r>
              <w:rPr>
                <w:color w:val="231F20"/>
                <w:sz w:val="19"/>
              </w:rPr>
              <w:t>34%</w:t>
            </w:r>
          </w:p>
        </w:tc>
        <w:tc>
          <w:tcPr>
            <w:tcW w:w="504" w:type="dxa"/>
            <w:gridSpan w:val="2"/>
          </w:tcPr>
          <w:p w14:paraId="2FD882E5" w14:textId="77777777" w:rsidR="001D48D8" w:rsidRDefault="001D48D8" w:rsidP="00625E63">
            <w:pPr>
              <w:pStyle w:val="TableParagraph"/>
              <w:ind w:left="96"/>
              <w:jc w:val="center"/>
              <w:rPr>
                <w:sz w:val="19"/>
              </w:rPr>
            </w:pPr>
            <w:r>
              <w:rPr>
                <w:color w:val="231F20"/>
                <w:sz w:val="19"/>
              </w:rPr>
              <w:t>40%</w:t>
            </w:r>
          </w:p>
        </w:tc>
        <w:tc>
          <w:tcPr>
            <w:tcW w:w="504" w:type="dxa"/>
            <w:gridSpan w:val="2"/>
          </w:tcPr>
          <w:p w14:paraId="20226482" w14:textId="77777777" w:rsidR="001D48D8" w:rsidRDefault="001D48D8" w:rsidP="00625E63">
            <w:pPr>
              <w:pStyle w:val="TableParagraph"/>
              <w:ind w:left="96" w:right="87"/>
              <w:jc w:val="center"/>
              <w:rPr>
                <w:sz w:val="19"/>
              </w:rPr>
            </w:pPr>
            <w:r>
              <w:rPr>
                <w:color w:val="231F20"/>
                <w:sz w:val="19"/>
              </w:rPr>
              <w:t>5%</w:t>
            </w:r>
          </w:p>
        </w:tc>
        <w:tc>
          <w:tcPr>
            <w:tcW w:w="492" w:type="dxa"/>
            <w:gridSpan w:val="2"/>
          </w:tcPr>
          <w:p w14:paraId="6276967B" w14:textId="77777777" w:rsidR="001D48D8" w:rsidRDefault="001D48D8" w:rsidP="00625E63">
            <w:pPr>
              <w:pStyle w:val="TableParagraph"/>
              <w:ind w:left="95" w:right="87"/>
              <w:jc w:val="center"/>
              <w:rPr>
                <w:sz w:val="19"/>
              </w:rPr>
            </w:pPr>
            <w:r>
              <w:rPr>
                <w:color w:val="231F20"/>
                <w:sz w:val="19"/>
              </w:rPr>
              <w:t>100</w:t>
            </w:r>
          </w:p>
        </w:tc>
      </w:tr>
      <w:tr w:rsidR="001D48D8" w14:paraId="3C333949" w14:textId="77777777" w:rsidTr="00F3244B">
        <w:trPr>
          <w:trHeight w:val="372"/>
        </w:trPr>
        <w:tc>
          <w:tcPr>
            <w:tcW w:w="378" w:type="dxa"/>
          </w:tcPr>
          <w:p w14:paraId="64494356" w14:textId="77777777" w:rsidR="001D48D8" w:rsidRDefault="001D48D8" w:rsidP="00625E63">
            <w:pPr>
              <w:pStyle w:val="TableParagraph"/>
              <w:ind w:left="56"/>
              <w:rPr>
                <w:sz w:val="19"/>
              </w:rPr>
            </w:pPr>
            <w:r>
              <w:rPr>
                <w:color w:val="231F20"/>
                <w:sz w:val="19"/>
              </w:rPr>
              <w:t>12</w:t>
            </w:r>
          </w:p>
        </w:tc>
        <w:tc>
          <w:tcPr>
            <w:tcW w:w="2383" w:type="dxa"/>
          </w:tcPr>
          <w:p w14:paraId="69A91EB8" w14:textId="77777777" w:rsidR="001D48D8" w:rsidRDefault="001D48D8" w:rsidP="00252FF8">
            <w:pPr>
              <w:pStyle w:val="TableParagraph"/>
              <w:spacing w:line="302" w:lineRule="exact"/>
              <w:ind w:left="56" w:right="49"/>
              <w:jc w:val="both"/>
              <w:rPr>
                <w:sz w:val="19"/>
              </w:rPr>
            </w:pPr>
            <w:r>
              <w:rPr>
                <w:color w:val="231F20"/>
                <w:sz w:val="19"/>
              </w:rPr>
              <w:t>Less profitable banks incur</w:t>
            </w:r>
            <w:r w:rsidR="004E665B">
              <w:rPr>
                <w:color w:val="231F20"/>
                <w:sz w:val="19"/>
              </w:rPr>
              <w:t xml:space="preserve"> </w:t>
            </w:r>
            <w:r>
              <w:rPr>
                <w:color w:val="231F20"/>
                <w:sz w:val="19"/>
              </w:rPr>
              <w:t>more NPLs</w:t>
            </w:r>
          </w:p>
        </w:tc>
        <w:tc>
          <w:tcPr>
            <w:tcW w:w="504" w:type="dxa"/>
            <w:gridSpan w:val="2"/>
          </w:tcPr>
          <w:p w14:paraId="180C68F0" w14:textId="77777777" w:rsidR="001D48D8" w:rsidRDefault="001D48D8" w:rsidP="00625E63">
            <w:pPr>
              <w:pStyle w:val="TableParagraph"/>
              <w:ind w:right="152"/>
              <w:jc w:val="right"/>
              <w:rPr>
                <w:sz w:val="19"/>
              </w:rPr>
            </w:pPr>
            <w:r>
              <w:rPr>
                <w:color w:val="231F20"/>
                <w:sz w:val="19"/>
              </w:rPr>
              <w:t>5%</w:t>
            </w:r>
          </w:p>
        </w:tc>
        <w:tc>
          <w:tcPr>
            <w:tcW w:w="504" w:type="dxa"/>
            <w:gridSpan w:val="2"/>
          </w:tcPr>
          <w:p w14:paraId="2F228ED6" w14:textId="77777777" w:rsidR="001D48D8" w:rsidRDefault="001D48D8" w:rsidP="00625E63">
            <w:pPr>
              <w:pStyle w:val="TableParagraph"/>
              <w:ind w:right="105"/>
              <w:jc w:val="right"/>
              <w:rPr>
                <w:sz w:val="19"/>
              </w:rPr>
            </w:pPr>
            <w:r>
              <w:rPr>
                <w:color w:val="231F20"/>
                <w:sz w:val="19"/>
              </w:rPr>
              <w:t>25%</w:t>
            </w:r>
          </w:p>
        </w:tc>
        <w:tc>
          <w:tcPr>
            <w:tcW w:w="504" w:type="dxa"/>
            <w:gridSpan w:val="2"/>
          </w:tcPr>
          <w:p w14:paraId="5BCE84CD" w14:textId="77777777" w:rsidR="001D48D8" w:rsidRDefault="001D48D8" w:rsidP="00625E63">
            <w:pPr>
              <w:pStyle w:val="TableParagraph"/>
              <w:ind w:left="96" w:right="-8"/>
              <w:jc w:val="center"/>
              <w:rPr>
                <w:sz w:val="19"/>
              </w:rPr>
            </w:pPr>
            <w:r>
              <w:rPr>
                <w:color w:val="231F20"/>
                <w:sz w:val="19"/>
              </w:rPr>
              <w:t>25%</w:t>
            </w:r>
          </w:p>
        </w:tc>
        <w:tc>
          <w:tcPr>
            <w:tcW w:w="504" w:type="dxa"/>
            <w:gridSpan w:val="2"/>
          </w:tcPr>
          <w:p w14:paraId="1CC99D3E" w14:textId="77777777" w:rsidR="001D48D8" w:rsidRDefault="001D48D8" w:rsidP="00625E63">
            <w:pPr>
              <w:pStyle w:val="TableParagraph"/>
              <w:ind w:left="96"/>
              <w:jc w:val="center"/>
              <w:rPr>
                <w:sz w:val="19"/>
              </w:rPr>
            </w:pPr>
            <w:r>
              <w:rPr>
                <w:color w:val="231F20"/>
                <w:sz w:val="19"/>
              </w:rPr>
              <w:t>37%</w:t>
            </w:r>
          </w:p>
        </w:tc>
        <w:tc>
          <w:tcPr>
            <w:tcW w:w="504" w:type="dxa"/>
            <w:gridSpan w:val="2"/>
          </w:tcPr>
          <w:p w14:paraId="7DA21528" w14:textId="77777777" w:rsidR="001D48D8" w:rsidRDefault="001D48D8" w:rsidP="00625E63">
            <w:pPr>
              <w:pStyle w:val="TableParagraph"/>
              <w:ind w:left="96" w:right="87"/>
              <w:jc w:val="center"/>
              <w:rPr>
                <w:sz w:val="19"/>
              </w:rPr>
            </w:pPr>
            <w:r>
              <w:rPr>
                <w:color w:val="231F20"/>
                <w:sz w:val="19"/>
              </w:rPr>
              <w:t>8%</w:t>
            </w:r>
          </w:p>
        </w:tc>
        <w:tc>
          <w:tcPr>
            <w:tcW w:w="492" w:type="dxa"/>
            <w:gridSpan w:val="2"/>
          </w:tcPr>
          <w:p w14:paraId="4E12A43B" w14:textId="77777777" w:rsidR="001D48D8" w:rsidRDefault="001D48D8" w:rsidP="00625E63">
            <w:pPr>
              <w:pStyle w:val="TableParagraph"/>
              <w:ind w:left="95" w:right="87"/>
              <w:jc w:val="center"/>
              <w:rPr>
                <w:sz w:val="19"/>
              </w:rPr>
            </w:pPr>
            <w:r>
              <w:rPr>
                <w:color w:val="231F20"/>
                <w:sz w:val="19"/>
              </w:rPr>
              <w:t>100</w:t>
            </w:r>
          </w:p>
        </w:tc>
      </w:tr>
      <w:tr w:rsidR="001D48D8" w14:paraId="1F6AEBCB" w14:textId="77777777" w:rsidTr="00F3244B">
        <w:trPr>
          <w:trHeight w:val="372"/>
        </w:trPr>
        <w:tc>
          <w:tcPr>
            <w:tcW w:w="378" w:type="dxa"/>
          </w:tcPr>
          <w:p w14:paraId="142974CC" w14:textId="77777777" w:rsidR="001D48D8" w:rsidRDefault="001D48D8" w:rsidP="00625E63">
            <w:pPr>
              <w:pStyle w:val="TableParagraph"/>
              <w:ind w:left="56"/>
              <w:rPr>
                <w:sz w:val="19"/>
              </w:rPr>
            </w:pPr>
            <w:r>
              <w:rPr>
                <w:color w:val="231F20"/>
                <w:sz w:val="19"/>
              </w:rPr>
              <w:t>13</w:t>
            </w:r>
          </w:p>
        </w:tc>
        <w:tc>
          <w:tcPr>
            <w:tcW w:w="2383" w:type="dxa"/>
          </w:tcPr>
          <w:p w14:paraId="15727055" w14:textId="77777777" w:rsidR="001D48D8" w:rsidRPr="00252FF8" w:rsidRDefault="001D48D8" w:rsidP="00252FF8">
            <w:pPr>
              <w:pStyle w:val="TableParagraph"/>
              <w:spacing w:line="302" w:lineRule="exact"/>
              <w:ind w:left="56" w:right="49"/>
              <w:jc w:val="both"/>
              <w:rPr>
                <w:sz w:val="18"/>
                <w:szCs w:val="18"/>
              </w:rPr>
            </w:pPr>
            <w:r w:rsidRPr="00252FF8">
              <w:rPr>
                <w:color w:val="231F20"/>
                <w:sz w:val="18"/>
                <w:szCs w:val="18"/>
              </w:rPr>
              <w:t>Lower management</w:t>
            </w:r>
            <w:r w:rsidR="004E665B" w:rsidRPr="00252FF8">
              <w:rPr>
                <w:color w:val="231F20"/>
                <w:sz w:val="18"/>
                <w:szCs w:val="18"/>
              </w:rPr>
              <w:t xml:space="preserve"> </w:t>
            </w:r>
            <w:r w:rsidRPr="00252FF8">
              <w:rPr>
                <w:color w:val="231F20"/>
                <w:sz w:val="18"/>
                <w:szCs w:val="18"/>
              </w:rPr>
              <w:t>efficiency increases NPLs</w:t>
            </w:r>
          </w:p>
        </w:tc>
        <w:tc>
          <w:tcPr>
            <w:tcW w:w="504" w:type="dxa"/>
            <w:gridSpan w:val="2"/>
          </w:tcPr>
          <w:p w14:paraId="624C2586" w14:textId="77777777" w:rsidR="001D48D8" w:rsidRDefault="001D48D8" w:rsidP="00625E63">
            <w:pPr>
              <w:pStyle w:val="TableParagraph"/>
              <w:ind w:right="152"/>
              <w:jc w:val="right"/>
              <w:rPr>
                <w:sz w:val="19"/>
              </w:rPr>
            </w:pPr>
            <w:r>
              <w:rPr>
                <w:color w:val="231F20"/>
                <w:sz w:val="19"/>
              </w:rPr>
              <w:t>0%</w:t>
            </w:r>
          </w:p>
        </w:tc>
        <w:tc>
          <w:tcPr>
            <w:tcW w:w="504" w:type="dxa"/>
            <w:gridSpan w:val="2"/>
          </w:tcPr>
          <w:p w14:paraId="1E486BCF" w14:textId="77777777" w:rsidR="001D48D8" w:rsidRDefault="001D48D8" w:rsidP="00625E63">
            <w:pPr>
              <w:pStyle w:val="TableParagraph"/>
              <w:ind w:right="153"/>
              <w:jc w:val="right"/>
              <w:rPr>
                <w:sz w:val="19"/>
              </w:rPr>
            </w:pPr>
            <w:r>
              <w:rPr>
                <w:color w:val="231F20"/>
                <w:sz w:val="19"/>
              </w:rPr>
              <w:t>3%</w:t>
            </w:r>
          </w:p>
        </w:tc>
        <w:tc>
          <w:tcPr>
            <w:tcW w:w="504" w:type="dxa"/>
            <w:gridSpan w:val="2"/>
          </w:tcPr>
          <w:p w14:paraId="5B5CADC7" w14:textId="77777777" w:rsidR="001D48D8" w:rsidRDefault="001D48D8" w:rsidP="00625E63">
            <w:pPr>
              <w:pStyle w:val="TableParagraph"/>
              <w:ind w:left="96" w:right="87"/>
              <w:jc w:val="center"/>
              <w:rPr>
                <w:sz w:val="19"/>
              </w:rPr>
            </w:pPr>
            <w:r>
              <w:rPr>
                <w:color w:val="231F20"/>
                <w:sz w:val="19"/>
              </w:rPr>
              <w:t>2%</w:t>
            </w:r>
          </w:p>
        </w:tc>
        <w:tc>
          <w:tcPr>
            <w:tcW w:w="504" w:type="dxa"/>
            <w:gridSpan w:val="2"/>
          </w:tcPr>
          <w:p w14:paraId="0D83935F" w14:textId="77777777" w:rsidR="001D48D8" w:rsidRDefault="001D48D8" w:rsidP="00625E63">
            <w:pPr>
              <w:pStyle w:val="TableParagraph"/>
              <w:ind w:left="96" w:right="52"/>
              <w:jc w:val="center"/>
              <w:rPr>
                <w:sz w:val="19"/>
              </w:rPr>
            </w:pPr>
            <w:r>
              <w:rPr>
                <w:color w:val="231F20"/>
                <w:sz w:val="19"/>
              </w:rPr>
              <w:t>46%</w:t>
            </w:r>
          </w:p>
        </w:tc>
        <w:tc>
          <w:tcPr>
            <w:tcW w:w="504" w:type="dxa"/>
            <w:gridSpan w:val="2"/>
          </w:tcPr>
          <w:p w14:paraId="0BB96274" w14:textId="77777777" w:rsidR="001D48D8" w:rsidRDefault="001D48D8" w:rsidP="00625E63">
            <w:pPr>
              <w:pStyle w:val="TableParagraph"/>
              <w:ind w:left="96" w:right="2"/>
              <w:jc w:val="center"/>
              <w:rPr>
                <w:sz w:val="19"/>
              </w:rPr>
            </w:pPr>
            <w:r>
              <w:rPr>
                <w:color w:val="231F20"/>
                <w:sz w:val="19"/>
              </w:rPr>
              <w:t>49%</w:t>
            </w:r>
          </w:p>
        </w:tc>
        <w:tc>
          <w:tcPr>
            <w:tcW w:w="492" w:type="dxa"/>
            <w:gridSpan w:val="2"/>
          </w:tcPr>
          <w:p w14:paraId="6202C5CB" w14:textId="77777777" w:rsidR="001D48D8" w:rsidRDefault="001D48D8" w:rsidP="00625E63">
            <w:pPr>
              <w:pStyle w:val="TableParagraph"/>
              <w:ind w:left="95" w:right="87"/>
              <w:jc w:val="center"/>
              <w:rPr>
                <w:sz w:val="19"/>
              </w:rPr>
            </w:pPr>
            <w:r>
              <w:rPr>
                <w:color w:val="231F20"/>
                <w:sz w:val="19"/>
              </w:rPr>
              <w:t>100</w:t>
            </w:r>
          </w:p>
        </w:tc>
      </w:tr>
      <w:tr w:rsidR="001D48D8" w14:paraId="34E0E533" w14:textId="77777777" w:rsidTr="00F3244B">
        <w:trPr>
          <w:trHeight w:val="372"/>
        </w:trPr>
        <w:tc>
          <w:tcPr>
            <w:tcW w:w="378" w:type="dxa"/>
          </w:tcPr>
          <w:p w14:paraId="63E48590" w14:textId="77777777" w:rsidR="001D48D8" w:rsidRDefault="001D48D8" w:rsidP="00625E63">
            <w:pPr>
              <w:pStyle w:val="TableParagraph"/>
              <w:ind w:left="56"/>
              <w:rPr>
                <w:sz w:val="19"/>
              </w:rPr>
            </w:pPr>
            <w:r>
              <w:rPr>
                <w:color w:val="231F20"/>
                <w:sz w:val="19"/>
              </w:rPr>
              <w:t>14</w:t>
            </w:r>
          </w:p>
        </w:tc>
        <w:tc>
          <w:tcPr>
            <w:tcW w:w="2383" w:type="dxa"/>
          </w:tcPr>
          <w:p w14:paraId="50E4D5B4" w14:textId="77777777" w:rsidR="001D48D8" w:rsidRDefault="001D48D8" w:rsidP="00252FF8">
            <w:pPr>
              <w:pStyle w:val="TableParagraph"/>
              <w:spacing w:line="302" w:lineRule="exact"/>
              <w:ind w:left="56" w:right="49"/>
              <w:jc w:val="both"/>
              <w:rPr>
                <w:sz w:val="19"/>
              </w:rPr>
            </w:pPr>
            <w:r>
              <w:rPr>
                <w:color w:val="231F20"/>
                <w:sz w:val="19"/>
              </w:rPr>
              <w:t>Better loan monitoring</w:t>
            </w:r>
            <w:r w:rsidR="004E665B">
              <w:rPr>
                <w:color w:val="231F20"/>
                <w:sz w:val="19"/>
              </w:rPr>
              <w:t xml:space="preserve"> </w:t>
            </w:r>
            <w:r>
              <w:rPr>
                <w:color w:val="231F20"/>
                <w:sz w:val="19"/>
              </w:rPr>
              <w:t>results in lower NPLs</w:t>
            </w:r>
          </w:p>
        </w:tc>
        <w:tc>
          <w:tcPr>
            <w:tcW w:w="504" w:type="dxa"/>
            <w:gridSpan w:val="2"/>
          </w:tcPr>
          <w:p w14:paraId="75E745E9" w14:textId="77777777" w:rsidR="001D48D8" w:rsidRDefault="001D48D8" w:rsidP="00625E63">
            <w:pPr>
              <w:pStyle w:val="TableParagraph"/>
              <w:ind w:right="152"/>
              <w:jc w:val="right"/>
              <w:rPr>
                <w:sz w:val="19"/>
              </w:rPr>
            </w:pPr>
            <w:r>
              <w:rPr>
                <w:color w:val="231F20"/>
                <w:sz w:val="19"/>
              </w:rPr>
              <w:t>0%</w:t>
            </w:r>
          </w:p>
        </w:tc>
        <w:tc>
          <w:tcPr>
            <w:tcW w:w="504" w:type="dxa"/>
            <w:gridSpan w:val="2"/>
          </w:tcPr>
          <w:p w14:paraId="4471EE96" w14:textId="77777777" w:rsidR="001D48D8" w:rsidRDefault="001D48D8" w:rsidP="00625E63">
            <w:pPr>
              <w:pStyle w:val="TableParagraph"/>
              <w:ind w:right="153"/>
              <w:jc w:val="right"/>
              <w:rPr>
                <w:sz w:val="19"/>
              </w:rPr>
            </w:pPr>
            <w:r>
              <w:rPr>
                <w:color w:val="231F20"/>
                <w:sz w:val="19"/>
              </w:rPr>
              <w:t>2%</w:t>
            </w:r>
          </w:p>
        </w:tc>
        <w:tc>
          <w:tcPr>
            <w:tcW w:w="504" w:type="dxa"/>
            <w:gridSpan w:val="2"/>
          </w:tcPr>
          <w:p w14:paraId="61DABC8B" w14:textId="77777777" w:rsidR="001D48D8" w:rsidRDefault="001D48D8" w:rsidP="00625E63">
            <w:pPr>
              <w:pStyle w:val="TableParagraph"/>
              <w:ind w:left="96" w:right="87"/>
              <w:jc w:val="center"/>
              <w:rPr>
                <w:sz w:val="19"/>
              </w:rPr>
            </w:pPr>
            <w:r>
              <w:rPr>
                <w:color w:val="231F20"/>
                <w:sz w:val="19"/>
              </w:rPr>
              <w:t>2%</w:t>
            </w:r>
          </w:p>
        </w:tc>
        <w:tc>
          <w:tcPr>
            <w:tcW w:w="504" w:type="dxa"/>
            <w:gridSpan w:val="2"/>
          </w:tcPr>
          <w:p w14:paraId="1F800859" w14:textId="77777777" w:rsidR="001D48D8" w:rsidRDefault="001D48D8" w:rsidP="00625E63">
            <w:pPr>
              <w:pStyle w:val="TableParagraph"/>
              <w:ind w:left="96"/>
              <w:jc w:val="center"/>
              <w:rPr>
                <w:sz w:val="19"/>
              </w:rPr>
            </w:pPr>
            <w:r>
              <w:rPr>
                <w:color w:val="231F20"/>
                <w:sz w:val="19"/>
              </w:rPr>
              <w:t>44%</w:t>
            </w:r>
          </w:p>
        </w:tc>
        <w:tc>
          <w:tcPr>
            <w:tcW w:w="504" w:type="dxa"/>
            <w:gridSpan w:val="2"/>
          </w:tcPr>
          <w:p w14:paraId="0DCD0EBC" w14:textId="77777777" w:rsidR="001D48D8" w:rsidRDefault="001D48D8" w:rsidP="00625E63">
            <w:pPr>
              <w:pStyle w:val="TableParagraph"/>
              <w:ind w:left="96" w:right="2"/>
              <w:jc w:val="center"/>
              <w:rPr>
                <w:sz w:val="19"/>
              </w:rPr>
            </w:pPr>
            <w:r>
              <w:rPr>
                <w:color w:val="231F20"/>
                <w:sz w:val="19"/>
              </w:rPr>
              <w:t>52%</w:t>
            </w:r>
          </w:p>
        </w:tc>
        <w:tc>
          <w:tcPr>
            <w:tcW w:w="492" w:type="dxa"/>
            <w:gridSpan w:val="2"/>
          </w:tcPr>
          <w:p w14:paraId="0EBAF1F4" w14:textId="77777777" w:rsidR="001D48D8" w:rsidRDefault="001D48D8" w:rsidP="00625E63">
            <w:pPr>
              <w:pStyle w:val="TableParagraph"/>
              <w:ind w:left="95" w:right="87"/>
              <w:jc w:val="center"/>
              <w:rPr>
                <w:sz w:val="19"/>
              </w:rPr>
            </w:pPr>
            <w:r>
              <w:rPr>
                <w:color w:val="231F20"/>
                <w:sz w:val="19"/>
              </w:rPr>
              <w:t>100</w:t>
            </w:r>
          </w:p>
        </w:tc>
      </w:tr>
      <w:tr w:rsidR="001D48D8" w14:paraId="7538B9A0" w14:textId="77777777" w:rsidTr="00F3244B">
        <w:trPr>
          <w:trHeight w:val="372"/>
        </w:trPr>
        <w:tc>
          <w:tcPr>
            <w:tcW w:w="378" w:type="dxa"/>
          </w:tcPr>
          <w:p w14:paraId="32C59AE9" w14:textId="77777777" w:rsidR="001D48D8" w:rsidRDefault="001D48D8" w:rsidP="00625E63">
            <w:pPr>
              <w:pStyle w:val="TableParagraph"/>
              <w:ind w:left="56"/>
              <w:rPr>
                <w:sz w:val="19"/>
              </w:rPr>
            </w:pPr>
            <w:r>
              <w:rPr>
                <w:color w:val="231F20"/>
                <w:sz w:val="19"/>
              </w:rPr>
              <w:t>15</w:t>
            </w:r>
          </w:p>
        </w:tc>
        <w:tc>
          <w:tcPr>
            <w:tcW w:w="2383" w:type="dxa"/>
          </w:tcPr>
          <w:p w14:paraId="61D4BE20" w14:textId="77777777" w:rsidR="001D48D8" w:rsidRDefault="001D48D8" w:rsidP="00252FF8">
            <w:pPr>
              <w:pStyle w:val="TableParagraph"/>
              <w:spacing w:line="302" w:lineRule="exact"/>
              <w:ind w:left="56" w:right="49"/>
              <w:jc w:val="both"/>
              <w:rPr>
                <w:sz w:val="19"/>
              </w:rPr>
            </w:pPr>
            <w:r>
              <w:rPr>
                <w:color w:val="231F20"/>
                <w:sz w:val="19"/>
              </w:rPr>
              <w:t>Banks with better IT and</w:t>
            </w:r>
            <w:r w:rsidR="004E665B">
              <w:rPr>
                <w:color w:val="231F20"/>
                <w:sz w:val="19"/>
              </w:rPr>
              <w:t xml:space="preserve"> </w:t>
            </w:r>
            <w:r>
              <w:rPr>
                <w:color w:val="231F20"/>
                <w:sz w:val="19"/>
              </w:rPr>
              <w:t>MIS incur less NPLs</w:t>
            </w:r>
          </w:p>
        </w:tc>
        <w:tc>
          <w:tcPr>
            <w:tcW w:w="504" w:type="dxa"/>
            <w:gridSpan w:val="2"/>
          </w:tcPr>
          <w:p w14:paraId="398EB787" w14:textId="77777777" w:rsidR="001D48D8" w:rsidRDefault="001D48D8" w:rsidP="00625E63">
            <w:pPr>
              <w:pStyle w:val="TableParagraph"/>
              <w:ind w:right="152"/>
              <w:jc w:val="right"/>
              <w:rPr>
                <w:sz w:val="19"/>
              </w:rPr>
            </w:pPr>
            <w:r>
              <w:rPr>
                <w:color w:val="231F20"/>
                <w:sz w:val="19"/>
              </w:rPr>
              <w:t>0%</w:t>
            </w:r>
          </w:p>
        </w:tc>
        <w:tc>
          <w:tcPr>
            <w:tcW w:w="504" w:type="dxa"/>
            <w:gridSpan w:val="2"/>
          </w:tcPr>
          <w:p w14:paraId="33239115" w14:textId="77777777" w:rsidR="001D48D8" w:rsidRDefault="001D48D8" w:rsidP="00625E63">
            <w:pPr>
              <w:pStyle w:val="TableParagraph"/>
              <w:ind w:right="105"/>
              <w:jc w:val="right"/>
              <w:rPr>
                <w:sz w:val="19"/>
              </w:rPr>
            </w:pPr>
            <w:r>
              <w:rPr>
                <w:color w:val="231F20"/>
                <w:sz w:val="19"/>
              </w:rPr>
              <w:t>13%</w:t>
            </w:r>
          </w:p>
        </w:tc>
        <w:tc>
          <w:tcPr>
            <w:tcW w:w="504" w:type="dxa"/>
            <w:gridSpan w:val="2"/>
          </w:tcPr>
          <w:p w14:paraId="7681A0B4" w14:textId="77777777" w:rsidR="001D48D8" w:rsidRDefault="001D48D8" w:rsidP="00625E63">
            <w:pPr>
              <w:pStyle w:val="TableParagraph"/>
              <w:ind w:left="96" w:right="-8"/>
              <w:jc w:val="center"/>
              <w:rPr>
                <w:sz w:val="19"/>
              </w:rPr>
            </w:pPr>
            <w:r>
              <w:rPr>
                <w:color w:val="231F20"/>
                <w:sz w:val="19"/>
              </w:rPr>
              <w:t>16%</w:t>
            </w:r>
          </w:p>
        </w:tc>
        <w:tc>
          <w:tcPr>
            <w:tcW w:w="504" w:type="dxa"/>
            <w:gridSpan w:val="2"/>
          </w:tcPr>
          <w:p w14:paraId="65FEFD91" w14:textId="77777777" w:rsidR="001D48D8" w:rsidRDefault="001D48D8" w:rsidP="00625E63">
            <w:pPr>
              <w:pStyle w:val="TableParagraph"/>
              <w:ind w:left="96"/>
              <w:jc w:val="center"/>
              <w:rPr>
                <w:sz w:val="19"/>
              </w:rPr>
            </w:pPr>
            <w:r>
              <w:rPr>
                <w:color w:val="231F20"/>
                <w:sz w:val="19"/>
              </w:rPr>
              <w:t>51%</w:t>
            </w:r>
          </w:p>
        </w:tc>
        <w:tc>
          <w:tcPr>
            <w:tcW w:w="504" w:type="dxa"/>
            <w:gridSpan w:val="2"/>
          </w:tcPr>
          <w:p w14:paraId="02529E56" w14:textId="77777777" w:rsidR="001D48D8" w:rsidRDefault="001D48D8" w:rsidP="00625E63">
            <w:pPr>
              <w:pStyle w:val="TableParagraph"/>
              <w:ind w:left="96" w:right="2"/>
              <w:jc w:val="center"/>
              <w:rPr>
                <w:sz w:val="19"/>
              </w:rPr>
            </w:pPr>
            <w:r>
              <w:rPr>
                <w:color w:val="231F20"/>
                <w:sz w:val="19"/>
              </w:rPr>
              <w:t>20%</w:t>
            </w:r>
          </w:p>
        </w:tc>
        <w:tc>
          <w:tcPr>
            <w:tcW w:w="492" w:type="dxa"/>
            <w:gridSpan w:val="2"/>
          </w:tcPr>
          <w:p w14:paraId="369109FB" w14:textId="77777777" w:rsidR="001D48D8" w:rsidRDefault="001D48D8" w:rsidP="00625E63">
            <w:pPr>
              <w:pStyle w:val="TableParagraph"/>
              <w:ind w:left="95" w:right="87"/>
              <w:jc w:val="center"/>
              <w:rPr>
                <w:sz w:val="19"/>
              </w:rPr>
            </w:pPr>
            <w:r>
              <w:rPr>
                <w:color w:val="231F20"/>
                <w:sz w:val="19"/>
              </w:rPr>
              <w:t>100</w:t>
            </w:r>
          </w:p>
        </w:tc>
      </w:tr>
      <w:tr w:rsidR="001D48D8" w14:paraId="10356554" w14:textId="77777777" w:rsidTr="00F3244B">
        <w:trPr>
          <w:trHeight w:val="372"/>
        </w:trPr>
        <w:tc>
          <w:tcPr>
            <w:tcW w:w="378" w:type="dxa"/>
          </w:tcPr>
          <w:p w14:paraId="1C361EFF" w14:textId="77777777" w:rsidR="001D48D8" w:rsidRDefault="001D48D8" w:rsidP="00625E63">
            <w:pPr>
              <w:pStyle w:val="TableParagraph"/>
              <w:ind w:left="56"/>
              <w:rPr>
                <w:sz w:val="19"/>
              </w:rPr>
            </w:pPr>
            <w:r>
              <w:rPr>
                <w:color w:val="231F20"/>
                <w:sz w:val="19"/>
              </w:rPr>
              <w:t>16</w:t>
            </w:r>
          </w:p>
        </w:tc>
        <w:tc>
          <w:tcPr>
            <w:tcW w:w="2383" w:type="dxa"/>
          </w:tcPr>
          <w:p w14:paraId="634FD774" w14:textId="77777777" w:rsidR="001D48D8" w:rsidRDefault="001D48D8" w:rsidP="00252FF8">
            <w:pPr>
              <w:pStyle w:val="TableParagraph"/>
              <w:spacing w:line="302" w:lineRule="exact"/>
              <w:ind w:left="56" w:right="49"/>
              <w:jc w:val="both"/>
              <w:rPr>
                <w:sz w:val="19"/>
              </w:rPr>
            </w:pPr>
            <w:r>
              <w:rPr>
                <w:color w:val="231F20"/>
                <w:sz w:val="19"/>
              </w:rPr>
              <w:t>Higher lending rate causes</w:t>
            </w:r>
            <w:r w:rsidR="004E665B">
              <w:rPr>
                <w:color w:val="231F20"/>
                <w:sz w:val="19"/>
              </w:rPr>
              <w:t xml:space="preserve"> </w:t>
            </w:r>
            <w:r>
              <w:rPr>
                <w:color w:val="231F20"/>
                <w:sz w:val="19"/>
              </w:rPr>
              <w:t>NPLs to rise</w:t>
            </w:r>
          </w:p>
        </w:tc>
        <w:tc>
          <w:tcPr>
            <w:tcW w:w="504" w:type="dxa"/>
            <w:gridSpan w:val="2"/>
          </w:tcPr>
          <w:p w14:paraId="09096D89" w14:textId="77777777" w:rsidR="001D48D8" w:rsidRDefault="001D48D8" w:rsidP="00625E63">
            <w:pPr>
              <w:pStyle w:val="TableParagraph"/>
              <w:ind w:right="152"/>
              <w:jc w:val="right"/>
              <w:rPr>
                <w:sz w:val="19"/>
              </w:rPr>
            </w:pPr>
            <w:r>
              <w:rPr>
                <w:color w:val="231F20"/>
                <w:sz w:val="19"/>
              </w:rPr>
              <w:t>1%</w:t>
            </w:r>
          </w:p>
        </w:tc>
        <w:tc>
          <w:tcPr>
            <w:tcW w:w="504" w:type="dxa"/>
            <w:gridSpan w:val="2"/>
          </w:tcPr>
          <w:p w14:paraId="49BBE5EE" w14:textId="77777777" w:rsidR="001D48D8" w:rsidRDefault="001D48D8" w:rsidP="00625E63">
            <w:pPr>
              <w:pStyle w:val="TableParagraph"/>
              <w:ind w:right="105"/>
              <w:jc w:val="right"/>
              <w:rPr>
                <w:sz w:val="19"/>
              </w:rPr>
            </w:pPr>
            <w:r>
              <w:rPr>
                <w:color w:val="231F20"/>
                <w:sz w:val="19"/>
              </w:rPr>
              <w:t>13%</w:t>
            </w:r>
          </w:p>
        </w:tc>
        <w:tc>
          <w:tcPr>
            <w:tcW w:w="504" w:type="dxa"/>
            <w:gridSpan w:val="2"/>
          </w:tcPr>
          <w:p w14:paraId="4870A80A" w14:textId="77777777" w:rsidR="001D48D8" w:rsidRDefault="001D48D8" w:rsidP="00625E63">
            <w:pPr>
              <w:pStyle w:val="TableParagraph"/>
              <w:ind w:left="96"/>
              <w:jc w:val="center"/>
              <w:rPr>
                <w:sz w:val="19"/>
              </w:rPr>
            </w:pPr>
            <w:r>
              <w:rPr>
                <w:color w:val="231F20"/>
                <w:sz w:val="19"/>
              </w:rPr>
              <w:t>22%</w:t>
            </w:r>
          </w:p>
        </w:tc>
        <w:tc>
          <w:tcPr>
            <w:tcW w:w="504" w:type="dxa"/>
            <w:gridSpan w:val="2"/>
          </w:tcPr>
          <w:p w14:paraId="24EB538A" w14:textId="77777777" w:rsidR="001D48D8" w:rsidRDefault="001D48D8" w:rsidP="00625E63">
            <w:pPr>
              <w:pStyle w:val="TableParagraph"/>
              <w:ind w:left="96"/>
              <w:jc w:val="center"/>
              <w:rPr>
                <w:sz w:val="19"/>
              </w:rPr>
            </w:pPr>
            <w:r>
              <w:rPr>
                <w:color w:val="231F20"/>
                <w:sz w:val="19"/>
              </w:rPr>
              <w:t>47%</w:t>
            </w:r>
          </w:p>
        </w:tc>
        <w:tc>
          <w:tcPr>
            <w:tcW w:w="504" w:type="dxa"/>
            <w:gridSpan w:val="2"/>
          </w:tcPr>
          <w:p w14:paraId="72F088AE" w14:textId="77777777" w:rsidR="001D48D8" w:rsidRDefault="001D48D8" w:rsidP="00625E63">
            <w:pPr>
              <w:pStyle w:val="TableParagraph"/>
              <w:ind w:left="96" w:right="2"/>
              <w:jc w:val="center"/>
              <w:rPr>
                <w:sz w:val="19"/>
              </w:rPr>
            </w:pPr>
            <w:r>
              <w:rPr>
                <w:color w:val="231F20"/>
                <w:sz w:val="19"/>
              </w:rPr>
              <w:t>17%</w:t>
            </w:r>
          </w:p>
        </w:tc>
        <w:tc>
          <w:tcPr>
            <w:tcW w:w="492" w:type="dxa"/>
            <w:gridSpan w:val="2"/>
          </w:tcPr>
          <w:p w14:paraId="10B87A38" w14:textId="77777777" w:rsidR="001D48D8" w:rsidRDefault="001D48D8" w:rsidP="00625E63">
            <w:pPr>
              <w:pStyle w:val="TableParagraph"/>
              <w:ind w:left="95" w:right="87"/>
              <w:jc w:val="center"/>
              <w:rPr>
                <w:sz w:val="19"/>
              </w:rPr>
            </w:pPr>
            <w:r>
              <w:rPr>
                <w:color w:val="231F20"/>
                <w:sz w:val="19"/>
              </w:rPr>
              <w:t>100</w:t>
            </w:r>
          </w:p>
        </w:tc>
      </w:tr>
      <w:tr w:rsidR="001D48D8" w14:paraId="0E1E83D9" w14:textId="77777777" w:rsidTr="00F3244B">
        <w:trPr>
          <w:trHeight w:val="372"/>
        </w:trPr>
        <w:tc>
          <w:tcPr>
            <w:tcW w:w="378" w:type="dxa"/>
          </w:tcPr>
          <w:p w14:paraId="6B7CF6B8" w14:textId="77777777" w:rsidR="001D48D8" w:rsidRDefault="001D48D8" w:rsidP="00625E63">
            <w:pPr>
              <w:pStyle w:val="TableParagraph"/>
              <w:ind w:left="56"/>
              <w:rPr>
                <w:sz w:val="19"/>
              </w:rPr>
            </w:pPr>
            <w:r>
              <w:rPr>
                <w:color w:val="231F20"/>
                <w:sz w:val="19"/>
              </w:rPr>
              <w:t>17</w:t>
            </w:r>
          </w:p>
        </w:tc>
        <w:tc>
          <w:tcPr>
            <w:tcW w:w="2383" w:type="dxa"/>
          </w:tcPr>
          <w:p w14:paraId="3411DB51" w14:textId="77777777" w:rsidR="001D48D8" w:rsidRDefault="001D48D8" w:rsidP="00252FF8">
            <w:pPr>
              <w:pStyle w:val="TableParagraph"/>
              <w:spacing w:line="302" w:lineRule="exact"/>
              <w:ind w:left="56" w:right="49"/>
              <w:jc w:val="both"/>
              <w:rPr>
                <w:sz w:val="19"/>
              </w:rPr>
            </w:pPr>
            <w:r>
              <w:rPr>
                <w:color w:val="231F20"/>
                <w:sz w:val="19"/>
              </w:rPr>
              <w:t>Higher cost of fund</w:t>
            </w:r>
            <w:r w:rsidR="004E665B">
              <w:rPr>
                <w:color w:val="231F20"/>
                <w:sz w:val="19"/>
              </w:rPr>
              <w:t xml:space="preserve"> </w:t>
            </w:r>
            <w:r>
              <w:rPr>
                <w:color w:val="231F20"/>
                <w:sz w:val="19"/>
              </w:rPr>
              <w:t>increases NPLs</w:t>
            </w:r>
          </w:p>
        </w:tc>
        <w:tc>
          <w:tcPr>
            <w:tcW w:w="504" w:type="dxa"/>
            <w:gridSpan w:val="2"/>
          </w:tcPr>
          <w:p w14:paraId="2C17909D" w14:textId="77777777" w:rsidR="001D48D8" w:rsidRDefault="001D48D8" w:rsidP="00625E63">
            <w:pPr>
              <w:pStyle w:val="TableParagraph"/>
              <w:ind w:right="152"/>
              <w:jc w:val="right"/>
              <w:rPr>
                <w:sz w:val="19"/>
              </w:rPr>
            </w:pPr>
            <w:r>
              <w:rPr>
                <w:color w:val="231F20"/>
                <w:sz w:val="19"/>
              </w:rPr>
              <w:t>3%</w:t>
            </w:r>
          </w:p>
        </w:tc>
        <w:tc>
          <w:tcPr>
            <w:tcW w:w="504" w:type="dxa"/>
            <w:gridSpan w:val="2"/>
          </w:tcPr>
          <w:p w14:paraId="1F1396E0" w14:textId="77777777" w:rsidR="001D48D8" w:rsidRDefault="001D48D8" w:rsidP="00625E63">
            <w:pPr>
              <w:pStyle w:val="TableParagraph"/>
              <w:ind w:right="105"/>
              <w:jc w:val="right"/>
              <w:rPr>
                <w:sz w:val="19"/>
              </w:rPr>
            </w:pPr>
            <w:r>
              <w:rPr>
                <w:color w:val="231F20"/>
                <w:sz w:val="19"/>
              </w:rPr>
              <w:t>16%</w:t>
            </w:r>
          </w:p>
        </w:tc>
        <w:tc>
          <w:tcPr>
            <w:tcW w:w="504" w:type="dxa"/>
            <w:gridSpan w:val="2"/>
          </w:tcPr>
          <w:p w14:paraId="4D8FDFEC" w14:textId="77777777" w:rsidR="001D48D8" w:rsidRDefault="001D48D8" w:rsidP="00625E63">
            <w:pPr>
              <w:pStyle w:val="TableParagraph"/>
              <w:ind w:left="96"/>
              <w:jc w:val="center"/>
              <w:rPr>
                <w:sz w:val="19"/>
              </w:rPr>
            </w:pPr>
            <w:r>
              <w:rPr>
                <w:color w:val="231F20"/>
                <w:sz w:val="19"/>
              </w:rPr>
              <w:t>24%</w:t>
            </w:r>
          </w:p>
        </w:tc>
        <w:tc>
          <w:tcPr>
            <w:tcW w:w="504" w:type="dxa"/>
            <w:gridSpan w:val="2"/>
          </w:tcPr>
          <w:p w14:paraId="238E44B1" w14:textId="77777777" w:rsidR="001D48D8" w:rsidRDefault="001D48D8" w:rsidP="00625E63">
            <w:pPr>
              <w:pStyle w:val="TableParagraph"/>
              <w:ind w:left="96"/>
              <w:jc w:val="center"/>
              <w:rPr>
                <w:sz w:val="19"/>
              </w:rPr>
            </w:pPr>
            <w:r>
              <w:rPr>
                <w:color w:val="231F20"/>
                <w:sz w:val="19"/>
              </w:rPr>
              <w:t>41%</w:t>
            </w:r>
          </w:p>
        </w:tc>
        <w:tc>
          <w:tcPr>
            <w:tcW w:w="504" w:type="dxa"/>
            <w:gridSpan w:val="2"/>
          </w:tcPr>
          <w:p w14:paraId="23EDF99E" w14:textId="77777777" w:rsidR="001D48D8" w:rsidRDefault="001D48D8" w:rsidP="00625E63">
            <w:pPr>
              <w:pStyle w:val="TableParagraph"/>
              <w:ind w:left="96" w:right="2"/>
              <w:jc w:val="center"/>
              <w:rPr>
                <w:sz w:val="19"/>
              </w:rPr>
            </w:pPr>
            <w:r>
              <w:rPr>
                <w:color w:val="231F20"/>
                <w:sz w:val="19"/>
              </w:rPr>
              <w:t>16%</w:t>
            </w:r>
          </w:p>
        </w:tc>
        <w:tc>
          <w:tcPr>
            <w:tcW w:w="492" w:type="dxa"/>
            <w:gridSpan w:val="2"/>
          </w:tcPr>
          <w:p w14:paraId="7B8DE887" w14:textId="77777777" w:rsidR="001D48D8" w:rsidRDefault="001D48D8" w:rsidP="00625E63">
            <w:pPr>
              <w:pStyle w:val="TableParagraph"/>
              <w:ind w:left="95" w:right="87"/>
              <w:jc w:val="center"/>
              <w:rPr>
                <w:sz w:val="19"/>
              </w:rPr>
            </w:pPr>
            <w:r>
              <w:rPr>
                <w:color w:val="231F20"/>
                <w:sz w:val="19"/>
              </w:rPr>
              <w:t>100</w:t>
            </w:r>
          </w:p>
        </w:tc>
      </w:tr>
      <w:tr w:rsidR="001D48D8" w14:paraId="02221C0B" w14:textId="77777777" w:rsidTr="00F3244B">
        <w:trPr>
          <w:trHeight w:val="372"/>
        </w:trPr>
        <w:tc>
          <w:tcPr>
            <w:tcW w:w="378" w:type="dxa"/>
          </w:tcPr>
          <w:p w14:paraId="43B4D899" w14:textId="77777777" w:rsidR="001D48D8" w:rsidRDefault="001D48D8" w:rsidP="00625E63">
            <w:pPr>
              <w:pStyle w:val="TableParagraph"/>
              <w:ind w:left="56"/>
              <w:rPr>
                <w:sz w:val="19"/>
              </w:rPr>
            </w:pPr>
            <w:r>
              <w:rPr>
                <w:color w:val="231F20"/>
                <w:sz w:val="19"/>
              </w:rPr>
              <w:t>18</w:t>
            </w:r>
          </w:p>
        </w:tc>
        <w:tc>
          <w:tcPr>
            <w:tcW w:w="2383" w:type="dxa"/>
          </w:tcPr>
          <w:p w14:paraId="0BE64B57" w14:textId="77777777" w:rsidR="001D48D8" w:rsidRDefault="001D48D8" w:rsidP="00252FF8">
            <w:pPr>
              <w:pStyle w:val="TableParagraph"/>
              <w:spacing w:line="302" w:lineRule="exact"/>
              <w:ind w:left="56" w:right="139"/>
              <w:jc w:val="both"/>
              <w:rPr>
                <w:sz w:val="19"/>
              </w:rPr>
            </w:pPr>
            <w:r>
              <w:rPr>
                <w:color w:val="231F20"/>
                <w:sz w:val="19"/>
              </w:rPr>
              <w:t>Unhealthy competition</w:t>
            </w:r>
            <w:r w:rsidR="004E665B">
              <w:rPr>
                <w:color w:val="231F20"/>
                <w:sz w:val="19"/>
              </w:rPr>
              <w:t xml:space="preserve"> </w:t>
            </w:r>
            <w:r>
              <w:rPr>
                <w:color w:val="231F20"/>
                <w:sz w:val="19"/>
              </w:rPr>
              <w:t xml:space="preserve">among banks increase </w:t>
            </w:r>
            <w:r>
              <w:rPr>
                <w:color w:val="231F20"/>
                <w:sz w:val="19"/>
              </w:rPr>
              <w:lastRenderedPageBreak/>
              <w:t>NPLs</w:t>
            </w:r>
          </w:p>
        </w:tc>
        <w:tc>
          <w:tcPr>
            <w:tcW w:w="504" w:type="dxa"/>
            <w:gridSpan w:val="2"/>
          </w:tcPr>
          <w:p w14:paraId="1CE4EF59" w14:textId="77777777" w:rsidR="001D48D8" w:rsidRDefault="001D48D8" w:rsidP="00625E63">
            <w:pPr>
              <w:pStyle w:val="TableParagraph"/>
              <w:ind w:right="152"/>
              <w:jc w:val="right"/>
              <w:rPr>
                <w:sz w:val="19"/>
              </w:rPr>
            </w:pPr>
            <w:r>
              <w:rPr>
                <w:color w:val="231F20"/>
                <w:sz w:val="19"/>
              </w:rPr>
              <w:lastRenderedPageBreak/>
              <w:t>0%</w:t>
            </w:r>
          </w:p>
        </w:tc>
        <w:tc>
          <w:tcPr>
            <w:tcW w:w="504" w:type="dxa"/>
            <w:gridSpan w:val="2"/>
          </w:tcPr>
          <w:p w14:paraId="15BED94A" w14:textId="77777777" w:rsidR="001D48D8" w:rsidRDefault="001D48D8" w:rsidP="00625E63">
            <w:pPr>
              <w:pStyle w:val="TableParagraph"/>
              <w:ind w:right="153"/>
              <w:jc w:val="right"/>
              <w:rPr>
                <w:sz w:val="19"/>
              </w:rPr>
            </w:pPr>
            <w:r>
              <w:rPr>
                <w:color w:val="231F20"/>
                <w:sz w:val="19"/>
              </w:rPr>
              <w:t>1%</w:t>
            </w:r>
          </w:p>
        </w:tc>
        <w:tc>
          <w:tcPr>
            <w:tcW w:w="504" w:type="dxa"/>
            <w:gridSpan w:val="2"/>
          </w:tcPr>
          <w:p w14:paraId="55A2A8F3" w14:textId="77777777" w:rsidR="001D48D8" w:rsidRDefault="001D48D8" w:rsidP="00625E63">
            <w:pPr>
              <w:pStyle w:val="TableParagraph"/>
              <w:ind w:left="96" w:right="87"/>
              <w:jc w:val="center"/>
              <w:rPr>
                <w:sz w:val="19"/>
              </w:rPr>
            </w:pPr>
            <w:r>
              <w:rPr>
                <w:color w:val="231F20"/>
                <w:sz w:val="19"/>
              </w:rPr>
              <w:t>5%</w:t>
            </w:r>
          </w:p>
        </w:tc>
        <w:tc>
          <w:tcPr>
            <w:tcW w:w="504" w:type="dxa"/>
            <w:gridSpan w:val="2"/>
          </w:tcPr>
          <w:p w14:paraId="5C384D8A" w14:textId="77777777" w:rsidR="001D48D8" w:rsidRDefault="001D48D8" w:rsidP="00625E63">
            <w:pPr>
              <w:pStyle w:val="TableParagraph"/>
              <w:ind w:left="96"/>
              <w:jc w:val="center"/>
              <w:rPr>
                <w:sz w:val="19"/>
              </w:rPr>
            </w:pPr>
            <w:r>
              <w:rPr>
                <w:color w:val="231F20"/>
                <w:sz w:val="19"/>
              </w:rPr>
              <w:t>44%</w:t>
            </w:r>
          </w:p>
        </w:tc>
        <w:tc>
          <w:tcPr>
            <w:tcW w:w="504" w:type="dxa"/>
            <w:gridSpan w:val="2"/>
          </w:tcPr>
          <w:p w14:paraId="77038A1C" w14:textId="77777777" w:rsidR="001D48D8" w:rsidRDefault="001D48D8" w:rsidP="00625E63">
            <w:pPr>
              <w:pStyle w:val="TableParagraph"/>
              <w:ind w:left="96" w:right="2"/>
              <w:jc w:val="center"/>
              <w:rPr>
                <w:sz w:val="19"/>
              </w:rPr>
            </w:pPr>
            <w:r>
              <w:rPr>
                <w:color w:val="231F20"/>
                <w:sz w:val="19"/>
              </w:rPr>
              <w:t>50%</w:t>
            </w:r>
          </w:p>
        </w:tc>
        <w:tc>
          <w:tcPr>
            <w:tcW w:w="492" w:type="dxa"/>
            <w:gridSpan w:val="2"/>
          </w:tcPr>
          <w:p w14:paraId="5DD6525A" w14:textId="77777777" w:rsidR="001D48D8" w:rsidRDefault="001D48D8" w:rsidP="00625E63">
            <w:pPr>
              <w:pStyle w:val="TableParagraph"/>
              <w:ind w:left="95" w:right="87"/>
              <w:jc w:val="center"/>
              <w:rPr>
                <w:sz w:val="19"/>
              </w:rPr>
            </w:pPr>
            <w:r>
              <w:rPr>
                <w:color w:val="231F20"/>
                <w:sz w:val="19"/>
              </w:rPr>
              <w:t>100</w:t>
            </w:r>
          </w:p>
        </w:tc>
      </w:tr>
      <w:tr w:rsidR="001D48D8" w14:paraId="74B7017C" w14:textId="77777777" w:rsidTr="00F3244B">
        <w:trPr>
          <w:trHeight w:val="372"/>
        </w:trPr>
        <w:tc>
          <w:tcPr>
            <w:tcW w:w="378" w:type="dxa"/>
          </w:tcPr>
          <w:p w14:paraId="719A8133" w14:textId="77777777" w:rsidR="001D48D8" w:rsidRDefault="001D48D8" w:rsidP="00625E63">
            <w:pPr>
              <w:pStyle w:val="TableParagraph"/>
              <w:ind w:left="56"/>
              <w:rPr>
                <w:sz w:val="19"/>
              </w:rPr>
            </w:pPr>
            <w:r>
              <w:rPr>
                <w:color w:val="231F20"/>
                <w:sz w:val="19"/>
              </w:rPr>
              <w:t>19</w:t>
            </w:r>
          </w:p>
        </w:tc>
        <w:tc>
          <w:tcPr>
            <w:tcW w:w="2383" w:type="dxa"/>
          </w:tcPr>
          <w:p w14:paraId="4F5B6C01" w14:textId="77777777" w:rsidR="001D48D8" w:rsidRDefault="001D48D8" w:rsidP="00252FF8">
            <w:pPr>
              <w:pStyle w:val="TableParagraph"/>
              <w:spacing w:line="302" w:lineRule="exact"/>
              <w:ind w:left="56" w:right="139"/>
              <w:jc w:val="both"/>
              <w:rPr>
                <w:sz w:val="19"/>
              </w:rPr>
            </w:pPr>
            <w:r>
              <w:rPr>
                <w:color w:val="231F20"/>
                <w:sz w:val="19"/>
              </w:rPr>
              <w:t>Higher banking corruption</w:t>
            </w:r>
            <w:r w:rsidR="004E665B">
              <w:rPr>
                <w:color w:val="231F20"/>
                <w:sz w:val="19"/>
              </w:rPr>
              <w:t xml:space="preserve"> </w:t>
            </w:r>
            <w:r>
              <w:rPr>
                <w:color w:val="231F20"/>
                <w:sz w:val="19"/>
              </w:rPr>
              <w:t>increases NPLs</w:t>
            </w:r>
          </w:p>
        </w:tc>
        <w:tc>
          <w:tcPr>
            <w:tcW w:w="504" w:type="dxa"/>
            <w:gridSpan w:val="2"/>
          </w:tcPr>
          <w:p w14:paraId="014B311E" w14:textId="77777777" w:rsidR="001D48D8" w:rsidRDefault="001D48D8" w:rsidP="00625E63">
            <w:pPr>
              <w:pStyle w:val="TableParagraph"/>
              <w:ind w:right="152"/>
              <w:jc w:val="right"/>
              <w:rPr>
                <w:sz w:val="19"/>
              </w:rPr>
            </w:pPr>
            <w:r>
              <w:rPr>
                <w:color w:val="231F20"/>
                <w:sz w:val="19"/>
              </w:rPr>
              <w:t>0%</w:t>
            </w:r>
          </w:p>
        </w:tc>
        <w:tc>
          <w:tcPr>
            <w:tcW w:w="504" w:type="dxa"/>
            <w:gridSpan w:val="2"/>
          </w:tcPr>
          <w:p w14:paraId="3CA7FBB4" w14:textId="77777777" w:rsidR="001D48D8" w:rsidRDefault="001D48D8" w:rsidP="00625E63">
            <w:pPr>
              <w:pStyle w:val="TableParagraph"/>
              <w:ind w:right="153"/>
              <w:jc w:val="right"/>
              <w:rPr>
                <w:sz w:val="19"/>
              </w:rPr>
            </w:pPr>
            <w:r>
              <w:rPr>
                <w:color w:val="231F20"/>
                <w:sz w:val="19"/>
              </w:rPr>
              <w:t>1%</w:t>
            </w:r>
          </w:p>
        </w:tc>
        <w:tc>
          <w:tcPr>
            <w:tcW w:w="504" w:type="dxa"/>
            <w:gridSpan w:val="2"/>
          </w:tcPr>
          <w:p w14:paraId="136FFDE3" w14:textId="77777777" w:rsidR="001D48D8" w:rsidRDefault="001D48D8" w:rsidP="00625E63">
            <w:pPr>
              <w:pStyle w:val="TableParagraph"/>
              <w:ind w:left="96" w:right="87"/>
              <w:jc w:val="center"/>
              <w:rPr>
                <w:sz w:val="19"/>
              </w:rPr>
            </w:pPr>
            <w:r>
              <w:rPr>
                <w:color w:val="231F20"/>
                <w:sz w:val="19"/>
              </w:rPr>
              <w:t>6%</w:t>
            </w:r>
          </w:p>
        </w:tc>
        <w:tc>
          <w:tcPr>
            <w:tcW w:w="504" w:type="dxa"/>
            <w:gridSpan w:val="2"/>
          </w:tcPr>
          <w:p w14:paraId="4A6BB612" w14:textId="77777777" w:rsidR="001D48D8" w:rsidRDefault="001D48D8" w:rsidP="00625E63">
            <w:pPr>
              <w:pStyle w:val="TableParagraph"/>
              <w:ind w:left="96"/>
              <w:jc w:val="center"/>
              <w:rPr>
                <w:sz w:val="19"/>
              </w:rPr>
            </w:pPr>
            <w:r>
              <w:rPr>
                <w:color w:val="231F20"/>
                <w:sz w:val="19"/>
              </w:rPr>
              <w:t>34%</w:t>
            </w:r>
          </w:p>
        </w:tc>
        <w:tc>
          <w:tcPr>
            <w:tcW w:w="504" w:type="dxa"/>
            <w:gridSpan w:val="2"/>
          </w:tcPr>
          <w:p w14:paraId="2134AAC1" w14:textId="77777777" w:rsidR="001D48D8" w:rsidRDefault="001D48D8" w:rsidP="00625E63">
            <w:pPr>
              <w:pStyle w:val="TableParagraph"/>
              <w:ind w:left="96"/>
              <w:jc w:val="center"/>
              <w:rPr>
                <w:sz w:val="19"/>
              </w:rPr>
            </w:pPr>
            <w:r>
              <w:rPr>
                <w:color w:val="231F20"/>
                <w:sz w:val="19"/>
              </w:rPr>
              <w:t>59%</w:t>
            </w:r>
          </w:p>
        </w:tc>
        <w:tc>
          <w:tcPr>
            <w:tcW w:w="492" w:type="dxa"/>
            <w:gridSpan w:val="2"/>
          </w:tcPr>
          <w:p w14:paraId="7C877C43" w14:textId="77777777" w:rsidR="001D48D8" w:rsidRDefault="001D48D8" w:rsidP="00625E63">
            <w:pPr>
              <w:pStyle w:val="TableParagraph"/>
              <w:ind w:left="95" w:right="87"/>
              <w:jc w:val="center"/>
              <w:rPr>
                <w:sz w:val="19"/>
              </w:rPr>
            </w:pPr>
            <w:r>
              <w:rPr>
                <w:color w:val="231F20"/>
                <w:sz w:val="19"/>
              </w:rPr>
              <w:t>100</w:t>
            </w:r>
          </w:p>
        </w:tc>
      </w:tr>
      <w:tr w:rsidR="001D48D8" w14:paraId="5A46BCD8" w14:textId="77777777" w:rsidTr="00F3244B">
        <w:trPr>
          <w:trHeight w:val="372"/>
        </w:trPr>
        <w:tc>
          <w:tcPr>
            <w:tcW w:w="378" w:type="dxa"/>
          </w:tcPr>
          <w:p w14:paraId="2BC0E8A9" w14:textId="77777777" w:rsidR="001D48D8" w:rsidRDefault="001D48D8" w:rsidP="00625E63">
            <w:pPr>
              <w:pStyle w:val="TableParagraph"/>
              <w:ind w:left="56"/>
              <w:rPr>
                <w:sz w:val="19"/>
              </w:rPr>
            </w:pPr>
            <w:r>
              <w:rPr>
                <w:color w:val="231F20"/>
                <w:sz w:val="19"/>
              </w:rPr>
              <w:t>20</w:t>
            </w:r>
          </w:p>
        </w:tc>
        <w:tc>
          <w:tcPr>
            <w:tcW w:w="2383" w:type="dxa"/>
          </w:tcPr>
          <w:p w14:paraId="22AA638D" w14:textId="77777777" w:rsidR="001D48D8" w:rsidRDefault="001D48D8" w:rsidP="00252FF8">
            <w:pPr>
              <w:pStyle w:val="TableParagraph"/>
              <w:spacing w:line="302" w:lineRule="exact"/>
              <w:ind w:left="56" w:right="49"/>
              <w:jc w:val="both"/>
              <w:rPr>
                <w:sz w:val="19"/>
              </w:rPr>
            </w:pPr>
            <w:r>
              <w:rPr>
                <w:color w:val="231F20"/>
                <w:sz w:val="19"/>
              </w:rPr>
              <w:t>Good loan evaluation lowers</w:t>
            </w:r>
            <w:r w:rsidR="004E665B">
              <w:rPr>
                <w:color w:val="231F20"/>
                <w:sz w:val="19"/>
              </w:rPr>
              <w:t xml:space="preserve"> </w:t>
            </w:r>
            <w:r>
              <w:rPr>
                <w:color w:val="231F20"/>
                <w:sz w:val="19"/>
              </w:rPr>
              <w:t xml:space="preserve">the </w:t>
            </w:r>
            <w:proofErr w:type="spellStart"/>
            <w:r>
              <w:rPr>
                <w:color w:val="231F20"/>
                <w:sz w:val="19"/>
              </w:rPr>
              <w:t>occurance</w:t>
            </w:r>
            <w:proofErr w:type="spellEnd"/>
            <w:r>
              <w:rPr>
                <w:color w:val="231F20"/>
                <w:sz w:val="19"/>
              </w:rPr>
              <w:t xml:space="preserve"> of NPLs</w:t>
            </w:r>
          </w:p>
        </w:tc>
        <w:tc>
          <w:tcPr>
            <w:tcW w:w="504" w:type="dxa"/>
            <w:gridSpan w:val="2"/>
          </w:tcPr>
          <w:p w14:paraId="7DB9EEFC" w14:textId="77777777" w:rsidR="001D48D8" w:rsidRDefault="001D48D8" w:rsidP="00625E63">
            <w:pPr>
              <w:pStyle w:val="TableParagraph"/>
              <w:ind w:right="152"/>
              <w:jc w:val="right"/>
              <w:rPr>
                <w:sz w:val="19"/>
              </w:rPr>
            </w:pPr>
            <w:r>
              <w:rPr>
                <w:color w:val="231F20"/>
                <w:sz w:val="19"/>
              </w:rPr>
              <w:t>2%</w:t>
            </w:r>
          </w:p>
        </w:tc>
        <w:tc>
          <w:tcPr>
            <w:tcW w:w="504" w:type="dxa"/>
            <w:gridSpan w:val="2"/>
          </w:tcPr>
          <w:p w14:paraId="611246C9" w14:textId="77777777" w:rsidR="001D48D8" w:rsidRDefault="001D48D8" w:rsidP="00625E63">
            <w:pPr>
              <w:pStyle w:val="TableParagraph"/>
              <w:ind w:right="153"/>
              <w:jc w:val="right"/>
              <w:rPr>
                <w:sz w:val="19"/>
              </w:rPr>
            </w:pPr>
            <w:r>
              <w:rPr>
                <w:color w:val="231F20"/>
                <w:sz w:val="19"/>
              </w:rPr>
              <w:t>1%</w:t>
            </w:r>
          </w:p>
        </w:tc>
        <w:tc>
          <w:tcPr>
            <w:tcW w:w="504" w:type="dxa"/>
            <w:gridSpan w:val="2"/>
          </w:tcPr>
          <w:p w14:paraId="153275FF" w14:textId="77777777" w:rsidR="001D48D8" w:rsidRDefault="001D48D8" w:rsidP="00625E63">
            <w:pPr>
              <w:pStyle w:val="TableParagraph"/>
              <w:ind w:left="96" w:right="87"/>
              <w:jc w:val="center"/>
              <w:rPr>
                <w:sz w:val="19"/>
              </w:rPr>
            </w:pPr>
            <w:r>
              <w:rPr>
                <w:color w:val="231F20"/>
                <w:sz w:val="19"/>
              </w:rPr>
              <w:t>1%</w:t>
            </w:r>
          </w:p>
        </w:tc>
        <w:tc>
          <w:tcPr>
            <w:tcW w:w="504" w:type="dxa"/>
            <w:gridSpan w:val="2"/>
          </w:tcPr>
          <w:p w14:paraId="4BE57D78" w14:textId="77777777" w:rsidR="001D48D8" w:rsidRDefault="001D48D8" w:rsidP="00625E63">
            <w:pPr>
              <w:pStyle w:val="TableParagraph"/>
              <w:ind w:left="96"/>
              <w:jc w:val="center"/>
              <w:rPr>
                <w:sz w:val="19"/>
              </w:rPr>
            </w:pPr>
            <w:r>
              <w:rPr>
                <w:color w:val="231F20"/>
                <w:sz w:val="19"/>
              </w:rPr>
              <w:t>52%</w:t>
            </w:r>
          </w:p>
        </w:tc>
        <w:tc>
          <w:tcPr>
            <w:tcW w:w="504" w:type="dxa"/>
            <w:gridSpan w:val="2"/>
          </w:tcPr>
          <w:p w14:paraId="3E0B4986" w14:textId="77777777" w:rsidR="001D48D8" w:rsidRDefault="001D48D8" w:rsidP="00625E63">
            <w:pPr>
              <w:pStyle w:val="TableParagraph"/>
              <w:ind w:left="96" w:right="2"/>
              <w:jc w:val="center"/>
              <w:rPr>
                <w:sz w:val="19"/>
              </w:rPr>
            </w:pPr>
            <w:r>
              <w:rPr>
                <w:color w:val="231F20"/>
                <w:sz w:val="19"/>
              </w:rPr>
              <w:t>44%</w:t>
            </w:r>
          </w:p>
        </w:tc>
        <w:tc>
          <w:tcPr>
            <w:tcW w:w="492" w:type="dxa"/>
            <w:gridSpan w:val="2"/>
          </w:tcPr>
          <w:p w14:paraId="521066DB" w14:textId="77777777" w:rsidR="001D48D8" w:rsidRDefault="001D48D8" w:rsidP="00625E63">
            <w:pPr>
              <w:pStyle w:val="TableParagraph"/>
              <w:ind w:left="95" w:right="87"/>
              <w:jc w:val="center"/>
              <w:rPr>
                <w:sz w:val="19"/>
              </w:rPr>
            </w:pPr>
            <w:r>
              <w:rPr>
                <w:color w:val="231F20"/>
                <w:sz w:val="19"/>
              </w:rPr>
              <w:t>100</w:t>
            </w:r>
          </w:p>
        </w:tc>
      </w:tr>
      <w:tr w:rsidR="001D48D8" w14:paraId="6C1C2959" w14:textId="77777777" w:rsidTr="00F3244B">
        <w:trPr>
          <w:trHeight w:val="190"/>
        </w:trPr>
        <w:tc>
          <w:tcPr>
            <w:tcW w:w="378" w:type="dxa"/>
          </w:tcPr>
          <w:p w14:paraId="66C789C7" w14:textId="77777777" w:rsidR="001D48D8" w:rsidRDefault="001D48D8" w:rsidP="00625E63">
            <w:pPr>
              <w:pStyle w:val="TableParagraph"/>
              <w:spacing w:line="250" w:lineRule="exact"/>
              <w:ind w:left="56"/>
              <w:rPr>
                <w:sz w:val="19"/>
              </w:rPr>
            </w:pPr>
            <w:r>
              <w:rPr>
                <w:color w:val="231F20"/>
                <w:sz w:val="19"/>
              </w:rPr>
              <w:t>21</w:t>
            </w:r>
          </w:p>
        </w:tc>
        <w:tc>
          <w:tcPr>
            <w:tcW w:w="2383" w:type="dxa"/>
          </w:tcPr>
          <w:p w14:paraId="0FFD72EF" w14:textId="77777777" w:rsidR="001D48D8" w:rsidRDefault="001D48D8" w:rsidP="00B034DB">
            <w:pPr>
              <w:pStyle w:val="TableParagraph"/>
              <w:spacing w:line="250" w:lineRule="exact"/>
              <w:ind w:left="56"/>
              <w:jc w:val="both"/>
              <w:rPr>
                <w:sz w:val="19"/>
              </w:rPr>
            </w:pPr>
            <w:r>
              <w:rPr>
                <w:color w:val="231F20"/>
                <w:sz w:val="19"/>
              </w:rPr>
              <w:t>Nepotism causes NPLs</w:t>
            </w:r>
          </w:p>
        </w:tc>
        <w:tc>
          <w:tcPr>
            <w:tcW w:w="504" w:type="dxa"/>
            <w:gridSpan w:val="2"/>
          </w:tcPr>
          <w:p w14:paraId="092EF3EC" w14:textId="77777777" w:rsidR="001D48D8" w:rsidRDefault="001D48D8" w:rsidP="00625E63">
            <w:pPr>
              <w:pStyle w:val="TableParagraph"/>
              <w:spacing w:line="250" w:lineRule="exact"/>
              <w:ind w:right="152"/>
              <w:jc w:val="right"/>
              <w:rPr>
                <w:sz w:val="19"/>
              </w:rPr>
            </w:pPr>
            <w:r>
              <w:rPr>
                <w:color w:val="231F20"/>
                <w:sz w:val="19"/>
              </w:rPr>
              <w:t>0%</w:t>
            </w:r>
          </w:p>
        </w:tc>
        <w:tc>
          <w:tcPr>
            <w:tcW w:w="504" w:type="dxa"/>
            <w:gridSpan w:val="2"/>
          </w:tcPr>
          <w:p w14:paraId="695067F1" w14:textId="77777777" w:rsidR="001D48D8" w:rsidRDefault="001D48D8" w:rsidP="00625E63">
            <w:pPr>
              <w:pStyle w:val="TableParagraph"/>
              <w:spacing w:line="250" w:lineRule="exact"/>
              <w:ind w:right="153"/>
              <w:jc w:val="right"/>
              <w:rPr>
                <w:sz w:val="19"/>
              </w:rPr>
            </w:pPr>
            <w:r>
              <w:rPr>
                <w:color w:val="231F20"/>
                <w:sz w:val="19"/>
              </w:rPr>
              <w:t>2%</w:t>
            </w:r>
          </w:p>
        </w:tc>
        <w:tc>
          <w:tcPr>
            <w:tcW w:w="504" w:type="dxa"/>
            <w:gridSpan w:val="2"/>
          </w:tcPr>
          <w:p w14:paraId="4CB08621" w14:textId="77777777" w:rsidR="001D48D8" w:rsidRDefault="001D48D8" w:rsidP="00625E63">
            <w:pPr>
              <w:pStyle w:val="TableParagraph"/>
              <w:spacing w:line="250" w:lineRule="exact"/>
              <w:ind w:left="96"/>
              <w:jc w:val="center"/>
              <w:rPr>
                <w:sz w:val="19"/>
              </w:rPr>
            </w:pPr>
            <w:r>
              <w:rPr>
                <w:color w:val="231F20"/>
                <w:sz w:val="19"/>
              </w:rPr>
              <w:t>11%</w:t>
            </w:r>
          </w:p>
        </w:tc>
        <w:tc>
          <w:tcPr>
            <w:tcW w:w="504" w:type="dxa"/>
            <w:gridSpan w:val="2"/>
          </w:tcPr>
          <w:p w14:paraId="2B168A50" w14:textId="77777777" w:rsidR="001D48D8" w:rsidRDefault="001D48D8" w:rsidP="00625E63">
            <w:pPr>
              <w:pStyle w:val="TableParagraph"/>
              <w:spacing w:line="250" w:lineRule="exact"/>
              <w:ind w:left="96"/>
              <w:jc w:val="center"/>
              <w:rPr>
                <w:sz w:val="19"/>
              </w:rPr>
            </w:pPr>
            <w:r>
              <w:rPr>
                <w:color w:val="231F20"/>
                <w:sz w:val="19"/>
              </w:rPr>
              <w:t>53%</w:t>
            </w:r>
          </w:p>
        </w:tc>
        <w:tc>
          <w:tcPr>
            <w:tcW w:w="504" w:type="dxa"/>
            <w:gridSpan w:val="2"/>
          </w:tcPr>
          <w:p w14:paraId="1AC4EF3D" w14:textId="77777777" w:rsidR="001D48D8" w:rsidRDefault="001D48D8" w:rsidP="00625E63">
            <w:pPr>
              <w:pStyle w:val="TableParagraph"/>
              <w:spacing w:line="250" w:lineRule="exact"/>
              <w:ind w:left="96"/>
              <w:jc w:val="center"/>
              <w:rPr>
                <w:sz w:val="19"/>
              </w:rPr>
            </w:pPr>
            <w:r>
              <w:rPr>
                <w:color w:val="231F20"/>
                <w:sz w:val="19"/>
              </w:rPr>
              <w:t>34%</w:t>
            </w:r>
          </w:p>
        </w:tc>
        <w:tc>
          <w:tcPr>
            <w:tcW w:w="492" w:type="dxa"/>
            <w:gridSpan w:val="2"/>
          </w:tcPr>
          <w:p w14:paraId="101AB847" w14:textId="77777777" w:rsidR="001D48D8" w:rsidRDefault="001D48D8" w:rsidP="00625E63">
            <w:pPr>
              <w:pStyle w:val="TableParagraph"/>
              <w:spacing w:line="250" w:lineRule="exact"/>
              <w:ind w:left="95" w:right="87"/>
              <w:jc w:val="center"/>
              <w:rPr>
                <w:sz w:val="19"/>
              </w:rPr>
            </w:pPr>
            <w:r>
              <w:rPr>
                <w:color w:val="231F20"/>
                <w:sz w:val="19"/>
              </w:rPr>
              <w:t>100</w:t>
            </w:r>
          </w:p>
        </w:tc>
      </w:tr>
      <w:tr w:rsidR="001D48D8" w14:paraId="352B5EA0" w14:textId="77777777" w:rsidTr="00F3244B">
        <w:trPr>
          <w:trHeight w:val="372"/>
        </w:trPr>
        <w:tc>
          <w:tcPr>
            <w:tcW w:w="378" w:type="dxa"/>
          </w:tcPr>
          <w:p w14:paraId="0F6B25F5" w14:textId="77777777" w:rsidR="001D48D8" w:rsidRDefault="001D48D8" w:rsidP="00625E63">
            <w:pPr>
              <w:pStyle w:val="TableParagraph"/>
              <w:ind w:left="56"/>
              <w:rPr>
                <w:sz w:val="19"/>
              </w:rPr>
            </w:pPr>
            <w:r>
              <w:rPr>
                <w:color w:val="231F20"/>
                <w:sz w:val="19"/>
              </w:rPr>
              <w:t>22</w:t>
            </w:r>
          </w:p>
        </w:tc>
        <w:tc>
          <w:tcPr>
            <w:tcW w:w="2383" w:type="dxa"/>
          </w:tcPr>
          <w:p w14:paraId="1C9BEDC4" w14:textId="77777777" w:rsidR="001D48D8" w:rsidRDefault="001D48D8" w:rsidP="00252FF8">
            <w:pPr>
              <w:pStyle w:val="TableParagraph"/>
              <w:spacing w:line="302" w:lineRule="exact"/>
              <w:ind w:left="56" w:right="49"/>
              <w:jc w:val="both"/>
              <w:rPr>
                <w:sz w:val="19"/>
              </w:rPr>
            </w:pPr>
            <w:r>
              <w:rPr>
                <w:color w:val="231F20"/>
                <w:sz w:val="19"/>
              </w:rPr>
              <w:t>Loans with inadequate</w:t>
            </w:r>
            <w:r w:rsidR="004E665B">
              <w:rPr>
                <w:color w:val="231F20"/>
                <w:sz w:val="19"/>
              </w:rPr>
              <w:t xml:space="preserve"> </w:t>
            </w:r>
            <w:r>
              <w:rPr>
                <w:color w:val="231F20"/>
                <w:sz w:val="19"/>
              </w:rPr>
              <w:t>collateral increases NPLs</w:t>
            </w:r>
          </w:p>
        </w:tc>
        <w:tc>
          <w:tcPr>
            <w:tcW w:w="504" w:type="dxa"/>
            <w:gridSpan w:val="2"/>
          </w:tcPr>
          <w:p w14:paraId="24FD2FCD" w14:textId="77777777" w:rsidR="001D48D8" w:rsidRDefault="001D48D8" w:rsidP="00625E63">
            <w:pPr>
              <w:pStyle w:val="TableParagraph"/>
              <w:ind w:right="152"/>
              <w:jc w:val="right"/>
              <w:rPr>
                <w:sz w:val="19"/>
              </w:rPr>
            </w:pPr>
            <w:r>
              <w:rPr>
                <w:color w:val="231F20"/>
                <w:sz w:val="19"/>
              </w:rPr>
              <w:t>0%</w:t>
            </w:r>
          </w:p>
        </w:tc>
        <w:tc>
          <w:tcPr>
            <w:tcW w:w="504" w:type="dxa"/>
            <w:gridSpan w:val="2"/>
          </w:tcPr>
          <w:p w14:paraId="201F9CC6" w14:textId="77777777" w:rsidR="001D48D8" w:rsidRDefault="001D48D8" w:rsidP="00625E63">
            <w:pPr>
              <w:pStyle w:val="TableParagraph"/>
              <w:ind w:right="105"/>
              <w:jc w:val="right"/>
              <w:rPr>
                <w:sz w:val="19"/>
              </w:rPr>
            </w:pPr>
            <w:r>
              <w:rPr>
                <w:color w:val="231F20"/>
                <w:sz w:val="19"/>
              </w:rPr>
              <w:t>24%</w:t>
            </w:r>
          </w:p>
        </w:tc>
        <w:tc>
          <w:tcPr>
            <w:tcW w:w="504" w:type="dxa"/>
            <w:gridSpan w:val="2"/>
          </w:tcPr>
          <w:p w14:paraId="77CE0E79" w14:textId="77777777" w:rsidR="001D48D8" w:rsidRDefault="001D48D8" w:rsidP="00625E63">
            <w:pPr>
              <w:pStyle w:val="TableParagraph"/>
              <w:ind w:left="96" w:right="-8"/>
              <w:jc w:val="center"/>
              <w:rPr>
                <w:sz w:val="19"/>
              </w:rPr>
            </w:pPr>
            <w:r>
              <w:rPr>
                <w:color w:val="231F20"/>
                <w:sz w:val="19"/>
              </w:rPr>
              <w:t>13%</w:t>
            </w:r>
          </w:p>
        </w:tc>
        <w:tc>
          <w:tcPr>
            <w:tcW w:w="504" w:type="dxa"/>
            <w:gridSpan w:val="2"/>
          </w:tcPr>
          <w:p w14:paraId="370E4127" w14:textId="77777777" w:rsidR="001D48D8" w:rsidRDefault="001D48D8" w:rsidP="00625E63">
            <w:pPr>
              <w:pStyle w:val="TableParagraph"/>
              <w:ind w:left="96"/>
              <w:jc w:val="center"/>
              <w:rPr>
                <w:sz w:val="19"/>
              </w:rPr>
            </w:pPr>
            <w:r>
              <w:rPr>
                <w:color w:val="231F20"/>
                <w:sz w:val="19"/>
              </w:rPr>
              <w:t>42%</w:t>
            </w:r>
          </w:p>
        </w:tc>
        <w:tc>
          <w:tcPr>
            <w:tcW w:w="504" w:type="dxa"/>
            <w:gridSpan w:val="2"/>
          </w:tcPr>
          <w:p w14:paraId="38E63F1F" w14:textId="77777777" w:rsidR="001D48D8" w:rsidRDefault="001D48D8" w:rsidP="00625E63">
            <w:pPr>
              <w:pStyle w:val="TableParagraph"/>
              <w:ind w:left="96"/>
              <w:jc w:val="center"/>
              <w:rPr>
                <w:sz w:val="19"/>
              </w:rPr>
            </w:pPr>
            <w:r>
              <w:rPr>
                <w:color w:val="231F20"/>
                <w:sz w:val="19"/>
              </w:rPr>
              <w:t>21%</w:t>
            </w:r>
          </w:p>
        </w:tc>
        <w:tc>
          <w:tcPr>
            <w:tcW w:w="492" w:type="dxa"/>
            <w:gridSpan w:val="2"/>
          </w:tcPr>
          <w:p w14:paraId="74106CD0" w14:textId="77777777" w:rsidR="001D48D8" w:rsidRDefault="001D48D8" w:rsidP="00625E63">
            <w:pPr>
              <w:pStyle w:val="TableParagraph"/>
              <w:ind w:left="95" w:right="87"/>
              <w:jc w:val="center"/>
              <w:rPr>
                <w:sz w:val="19"/>
              </w:rPr>
            </w:pPr>
            <w:r>
              <w:rPr>
                <w:color w:val="231F20"/>
                <w:sz w:val="19"/>
              </w:rPr>
              <w:t>100</w:t>
            </w:r>
          </w:p>
        </w:tc>
      </w:tr>
      <w:tr w:rsidR="001D48D8" w14:paraId="5C2EA607" w14:textId="77777777" w:rsidTr="00F3244B">
        <w:trPr>
          <w:trHeight w:val="461"/>
        </w:trPr>
        <w:tc>
          <w:tcPr>
            <w:tcW w:w="378" w:type="dxa"/>
          </w:tcPr>
          <w:p w14:paraId="5BD9EBBA" w14:textId="77777777" w:rsidR="001D48D8" w:rsidRDefault="001D48D8" w:rsidP="00625E63">
            <w:pPr>
              <w:pStyle w:val="TableParagraph"/>
              <w:rPr>
                <w:i/>
                <w:sz w:val="18"/>
              </w:rPr>
            </w:pPr>
          </w:p>
          <w:p w14:paraId="523522F9" w14:textId="77777777" w:rsidR="001D48D8" w:rsidRDefault="001D48D8" w:rsidP="00625E63">
            <w:pPr>
              <w:pStyle w:val="TableParagraph"/>
              <w:ind w:left="56"/>
              <w:rPr>
                <w:sz w:val="19"/>
              </w:rPr>
            </w:pPr>
            <w:r>
              <w:rPr>
                <w:color w:val="231F20"/>
                <w:sz w:val="19"/>
              </w:rPr>
              <w:t>23</w:t>
            </w:r>
          </w:p>
        </w:tc>
        <w:tc>
          <w:tcPr>
            <w:tcW w:w="2383" w:type="dxa"/>
          </w:tcPr>
          <w:p w14:paraId="5B8B9394" w14:textId="77777777" w:rsidR="001D48D8" w:rsidRDefault="001D48D8" w:rsidP="00252FF8">
            <w:pPr>
              <w:pStyle w:val="TableParagraph"/>
              <w:spacing w:line="208" w:lineRule="auto"/>
              <w:ind w:left="56" w:right="49"/>
              <w:jc w:val="both"/>
              <w:rPr>
                <w:sz w:val="19"/>
              </w:rPr>
            </w:pPr>
            <w:r>
              <w:rPr>
                <w:color w:val="231F20"/>
                <w:sz w:val="19"/>
              </w:rPr>
              <w:t>Loan against L/C acceptance (inland) increase</w:t>
            </w:r>
            <w:r w:rsidR="00F3244B">
              <w:rPr>
                <w:color w:val="231F20"/>
                <w:sz w:val="19"/>
              </w:rPr>
              <w:t xml:space="preserve"> </w:t>
            </w:r>
            <w:r>
              <w:rPr>
                <w:color w:val="231F20"/>
                <w:sz w:val="19"/>
              </w:rPr>
              <w:t>NPLs</w:t>
            </w:r>
          </w:p>
        </w:tc>
        <w:tc>
          <w:tcPr>
            <w:tcW w:w="504" w:type="dxa"/>
            <w:gridSpan w:val="2"/>
          </w:tcPr>
          <w:p w14:paraId="14A98EE7" w14:textId="77777777" w:rsidR="001D48D8" w:rsidRDefault="001D48D8" w:rsidP="00625E63">
            <w:pPr>
              <w:pStyle w:val="TableParagraph"/>
              <w:rPr>
                <w:i/>
                <w:sz w:val="18"/>
              </w:rPr>
            </w:pPr>
          </w:p>
          <w:p w14:paraId="47DBEA3E" w14:textId="77777777" w:rsidR="001D48D8" w:rsidRDefault="001D48D8" w:rsidP="00625E63">
            <w:pPr>
              <w:pStyle w:val="TableParagraph"/>
              <w:ind w:right="152"/>
              <w:jc w:val="right"/>
              <w:rPr>
                <w:sz w:val="19"/>
              </w:rPr>
            </w:pPr>
            <w:r>
              <w:rPr>
                <w:color w:val="231F20"/>
                <w:sz w:val="19"/>
              </w:rPr>
              <w:t>3%</w:t>
            </w:r>
          </w:p>
        </w:tc>
        <w:tc>
          <w:tcPr>
            <w:tcW w:w="504" w:type="dxa"/>
            <w:gridSpan w:val="2"/>
          </w:tcPr>
          <w:p w14:paraId="5AB61A73" w14:textId="77777777" w:rsidR="001D48D8" w:rsidRDefault="001D48D8" w:rsidP="00625E63">
            <w:pPr>
              <w:pStyle w:val="TableParagraph"/>
              <w:rPr>
                <w:i/>
                <w:sz w:val="18"/>
              </w:rPr>
            </w:pPr>
          </w:p>
          <w:p w14:paraId="17218406" w14:textId="77777777" w:rsidR="001D48D8" w:rsidRDefault="001D48D8" w:rsidP="00625E63">
            <w:pPr>
              <w:pStyle w:val="TableParagraph"/>
              <w:ind w:right="105"/>
              <w:jc w:val="right"/>
              <w:rPr>
                <w:sz w:val="19"/>
              </w:rPr>
            </w:pPr>
            <w:r>
              <w:rPr>
                <w:color w:val="231F20"/>
                <w:sz w:val="19"/>
              </w:rPr>
              <w:t>45%</w:t>
            </w:r>
          </w:p>
        </w:tc>
        <w:tc>
          <w:tcPr>
            <w:tcW w:w="504" w:type="dxa"/>
            <w:gridSpan w:val="2"/>
          </w:tcPr>
          <w:p w14:paraId="7BD29046" w14:textId="77777777" w:rsidR="001D48D8" w:rsidRDefault="001D48D8" w:rsidP="00625E63">
            <w:pPr>
              <w:pStyle w:val="TableParagraph"/>
              <w:rPr>
                <w:i/>
                <w:sz w:val="18"/>
              </w:rPr>
            </w:pPr>
          </w:p>
          <w:p w14:paraId="57F5D32D" w14:textId="77777777" w:rsidR="001D48D8" w:rsidRDefault="001D48D8" w:rsidP="00625E63">
            <w:pPr>
              <w:pStyle w:val="TableParagraph"/>
              <w:ind w:left="96"/>
              <w:jc w:val="center"/>
              <w:rPr>
                <w:sz w:val="19"/>
              </w:rPr>
            </w:pPr>
            <w:r>
              <w:rPr>
                <w:color w:val="231F20"/>
                <w:sz w:val="19"/>
              </w:rPr>
              <w:t>25%</w:t>
            </w:r>
          </w:p>
        </w:tc>
        <w:tc>
          <w:tcPr>
            <w:tcW w:w="504" w:type="dxa"/>
            <w:gridSpan w:val="2"/>
          </w:tcPr>
          <w:p w14:paraId="0CB34808" w14:textId="77777777" w:rsidR="001D48D8" w:rsidRDefault="001D48D8" w:rsidP="00625E63">
            <w:pPr>
              <w:pStyle w:val="TableParagraph"/>
              <w:rPr>
                <w:i/>
                <w:sz w:val="18"/>
              </w:rPr>
            </w:pPr>
          </w:p>
          <w:p w14:paraId="54DF16D9" w14:textId="77777777" w:rsidR="001D48D8" w:rsidRDefault="001D48D8" w:rsidP="00625E63">
            <w:pPr>
              <w:pStyle w:val="TableParagraph"/>
              <w:ind w:left="96"/>
              <w:jc w:val="center"/>
              <w:rPr>
                <w:sz w:val="19"/>
              </w:rPr>
            </w:pPr>
            <w:r>
              <w:rPr>
                <w:color w:val="231F20"/>
                <w:sz w:val="19"/>
              </w:rPr>
              <w:t>25%</w:t>
            </w:r>
          </w:p>
        </w:tc>
        <w:tc>
          <w:tcPr>
            <w:tcW w:w="504" w:type="dxa"/>
            <w:gridSpan w:val="2"/>
          </w:tcPr>
          <w:p w14:paraId="0D7C68AA" w14:textId="77777777" w:rsidR="001D48D8" w:rsidRDefault="001D48D8" w:rsidP="00625E63">
            <w:pPr>
              <w:pStyle w:val="TableParagraph"/>
              <w:rPr>
                <w:i/>
                <w:sz w:val="18"/>
              </w:rPr>
            </w:pPr>
          </w:p>
          <w:p w14:paraId="78C7EF76" w14:textId="77777777" w:rsidR="001D48D8" w:rsidRDefault="001D48D8" w:rsidP="00625E63">
            <w:pPr>
              <w:pStyle w:val="TableParagraph"/>
              <w:ind w:left="96" w:right="87"/>
              <w:jc w:val="center"/>
              <w:rPr>
                <w:sz w:val="19"/>
              </w:rPr>
            </w:pPr>
            <w:r>
              <w:rPr>
                <w:color w:val="231F20"/>
                <w:sz w:val="19"/>
              </w:rPr>
              <w:t>2%</w:t>
            </w:r>
          </w:p>
        </w:tc>
        <w:tc>
          <w:tcPr>
            <w:tcW w:w="492" w:type="dxa"/>
            <w:gridSpan w:val="2"/>
          </w:tcPr>
          <w:p w14:paraId="293A7A6E" w14:textId="77777777" w:rsidR="001D48D8" w:rsidRDefault="001D48D8" w:rsidP="00625E63">
            <w:pPr>
              <w:pStyle w:val="TableParagraph"/>
              <w:rPr>
                <w:i/>
                <w:sz w:val="18"/>
              </w:rPr>
            </w:pPr>
          </w:p>
          <w:p w14:paraId="43778B7A" w14:textId="77777777" w:rsidR="001D48D8" w:rsidRDefault="001D48D8" w:rsidP="00625E63">
            <w:pPr>
              <w:pStyle w:val="TableParagraph"/>
              <w:ind w:left="95" w:right="87"/>
              <w:jc w:val="center"/>
              <w:rPr>
                <w:sz w:val="19"/>
              </w:rPr>
            </w:pPr>
            <w:r>
              <w:rPr>
                <w:color w:val="231F20"/>
                <w:sz w:val="19"/>
              </w:rPr>
              <w:t>100</w:t>
            </w:r>
          </w:p>
        </w:tc>
      </w:tr>
      <w:tr w:rsidR="001D48D8" w14:paraId="67E54899" w14:textId="77777777" w:rsidTr="00F3244B">
        <w:trPr>
          <w:trHeight w:val="372"/>
        </w:trPr>
        <w:tc>
          <w:tcPr>
            <w:tcW w:w="378" w:type="dxa"/>
          </w:tcPr>
          <w:p w14:paraId="04A44B2A" w14:textId="77777777" w:rsidR="001D48D8" w:rsidRDefault="001D48D8" w:rsidP="00625E63">
            <w:pPr>
              <w:pStyle w:val="TableParagraph"/>
              <w:ind w:left="56"/>
              <w:rPr>
                <w:sz w:val="19"/>
              </w:rPr>
            </w:pPr>
            <w:r>
              <w:rPr>
                <w:color w:val="231F20"/>
                <w:sz w:val="19"/>
              </w:rPr>
              <w:t>24</w:t>
            </w:r>
          </w:p>
        </w:tc>
        <w:tc>
          <w:tcPr>
            <w:tcW w:w="2383" w:type="dxa"/>
          </w:tcPr>
          <w:p w14:paraId="2DE43DF6" w14:textId="77777777" w:rsidR="001D48D8" w:rsidRDefault="001D48D8" w:rsidP="00252FF8">
            <w:pPr>
              <w:pStyle w:val="TableParagraph"/>
              <w:spacing w:line="302" w:lineRule="exact"/>
              <w:ind w:left="56" w:right="49"/>
              <w:jc w:val="both"/>
              <w:rPr>
                <w:sz w:val="19"/>
              </w:rPr>
            </w:pPr>
            <w:r>
              <w:rPr>
                <w:color w:val="231F20"/>
                <w:sz w:val="19"/>
              </w:rPr>
              <w:t>Better credit rating of the</w:t>
            </w:r>
            <w:r w:rsidR="004E665B">
              <w:rPr>
                <w:color w:val="231F20"/>
                <w:sz w:val="19"/>
              </w:rPr>
              <w:t xml:space="preserve"> </w:t>
            </w:r>
            <w:r>
              <w:rPr>
                <w:color w:val="231F20"/>
                <w:sz w:val="19"/>
              </w:rPr>
              <w:t xml:space="preserve">clients </w:t>
            </w:r>
            <w:proofErr w:type="gramStart"/>
            <w:r>
              <w:rPr>
                <w:color w:val="231F20"/>
                <w:sz w:val="19"/>
              </w:rPr>
              <w:t>reduce</w:t>
            </w:r>
            <w:proofErr w:type="gramEnd"/>
            <w:r>
              <w:rPr>
                <w:color w:val="231F20"/>
                <w:sz w:val="19"/>
              </w:rPr>
              <w:t xml:space="preserve"> NPLs</w:t>
            </w:r>
          </w:p>
        </w:tc>
        <w:tc>
          <w:tcPr>
            <w:tcW w:w="504" w:type="dxa"/>
            <w:gridSpan w:val="2"/>
          </w:tcPr>
          <w:p w14:paraId="2829C695" w14:textId="77777777" w:rsidR="001D48D8" w:rsidRDefault="001D48D8" w:rsidP="00625E63">
            <w:pPr>
              <w:pStyle w:val="TableParagraph"/>
              <w:ind w:right="152"/>
              <w:jc w:val="right"/>
              <w:rPr>
                <w:sz w:val="19"/>
              </w:rPr>
            </w:pPr>
            <w:r>
              <w:rPr>
                <w:color w:val="231F20"/>
                <w:sz w:val="19"/>
              </w:rPr>
              <w:t>0%</w:t>
            </w:r>
          </w:p>
        </w:tc>
        <w:tc>
          <w:tcPr>
            <w:tcW w:w="504" w:type="dxa"/>
            <w:gridSpan w:val="2"/>
          </w:tcPr>
          <w:p w14:paraId="65B40F27" w14:textId="77777777" w:rsidR="001D48D8" w:rsidRDefault="001D48D8" w:rsidP="00625E63">
            <w:pPr>
              <w:pStyle w:val="TableParagraph"/>
              <w:ind w:right="105"/>
              <w:jc w:val="right"/>
              <w:rPr>
                <w:sz w:val="19"/>
              </w:rPr>
            </w:pPr>
            <w:r>
              <w:rPr>
                <w:color w:val="231F20"/>
                <w:sz w:val="19"/>
              </w:rPr>
              <w:t>14%</w:t>
            </w:r>
          </w:p>
        </w:tc>
        <w:tc>
          <w:tcPr>
            <w:tcW w:w="504" w:type="dxa"/>
            <w:gridSpan w:val="2"/>
          </w:tcPr>
          <w:p w14:paraId="47B640E1" w14:textId="77777777" w:rsidR="001D48D8" w:rsidRDefault="001D48D8" w:rsidP="00625E63">
            <w:pPr>
              <w:pStyle w:val="TableParagraph"/>
              <w:ind w:left="96" w:right="-8"/>
              <w:jc w:val="center"/>
              <w:rPr>
                <w:sz w:val="19"/>
              </w:rPr>
            </w:pPr>
            <w:r>
              <w:rPr>
                <w:color w:val="231F20"/>
                <w:sz w:val="19"/>
              </w:rPr>
              <w:t>21%</w:t>
            </w:r>
          </w:p>
        </w:tc>
        <w:tc>
          <w:tcPr>
            <w:tcW w:w="504" w:type="dxa"/>
            <w:gridSpan w:val="2"/>
          </w:tcPr>
          <w:p w14:paraId="35E3DF4A" w14:textId="77777777" w:rsidR="001D48D8" w:rsidRDefault="001D48D8" w:rsidP="00625E63">
            <w:pPr>
              <w:pStyle w:val="TableParagraph"/>
              <w:ind w:left="96"/>
              <w:jc w:val="center"/>
              <w:rPr>
                <w:sz w:val="19"/>
              </w:rPr>
            </w:pPr>
            <w:r>
              <w:rPr>
                <w:color w:val="231F20"/>
                <w:sz w:val="19"/>
              </w:rPr>
              <w:t>56%</w:t>
            </w:r>
          </w:p>
        </w:tc>
        <w:tc>
          <w:tcPr>
            <w:tcW w:w="504" w:type="dxa"/>
            <w:gridSpan w:val="2"/>
          </w:tcPr>
          <w:p w14:paraId="01F9F4C6" w14:textId="77777777" w:rsidR="001D48D8" w:rsidRDefault="001D48D8" w:rsidP="00625E63">
            <w:pPr>
              <w:pStyle w:val="TableParagraph"/>
              <w:ind w:left="96" w:right="87"/>
              <w:jc w:val="center"/>
              <w:rPr>
                <w:sz w:val="19"/>
              </w:rPr>
            </w:pPr>
            <w:r>
              <w:rPr>
                <w:color w:val="231F20"/>
                <w:sz w:val="19"/>
              </w:rPr>
              <w:t>9%</w:t>
            </w:r>
          </w:p>
        </w:tc>
        <w:tc>
          <w:tcPr>
            <w:tcW w:w="492" w:type="dxa"/>
            <w:gridSpan w:val="2"/>
          </w:tcPr>
          <w:p w14:paraId="6D301011" w14:textId="77777777" w:rsidR="001D48D8" w:rsidRDefault="001D48D8" w:rsidP="00625E63">
            <w:pPr>
              <w:pStyle w:val="TableParagraph"/>
              <w:ind w:left="95" w:right="87"/>
              <w:jc w:val="center"/>
              <w:rPr>
                <w:sz w:val="19"/>
              </w:rPr>
            </w:pPr>
            <w:r>
              <w:rPr>
                <w:color w:val="231F20"/>
                <w:sz w:val="19"/>
              </w:rPr>
              <w:t>100</w:t>
            </w:r>
          </w:p>
        </w:tc>
      </w:tr>
      <w:tr w:rsidR="001D48D8" w14:paraId="2E9DBE77" w14:textId="77777777" w:rsidTr="00F3244B">
        <w:trPr>
          <w:trHeight w:val="372"/>
        </w:trPr>
        <w:tc>
          <w:tcPr>
            <w:tcW w:w="378" w:type="dxa"/>
          </w:tcPr>
          <w:p w14:paraId="621F000E" w14:textId="77777777" w:rsidR="001D48D8" w:rsidRDefault="001D48D8" w:rsidP="00625E63">
            <w:pPr>
              <w:pStyle w:val="TableParagraph"/>
              <w:ind w:left="56"/>
              <w:rPr>
                <w:sz w:val="19"/>
              </w:rPr>
            </w:pPr>
            <w:r>
              <w:rPr>
                <w:color w:val="231F20"/>
                <w:sz w:val="19"/>
              </w:rPr>
              <w:t>25</w:t>
            </w:r>
          </w:p>
        </w:tc>
        <w:tc>
          <w:tcPr>
            <w:tcW w:w="2383" w:type="dxa"/>
          </w:tcPr>
          <w:p w14:paraId="5A51F732" w14:textId="77777777" w:rsidR="001D48D8" w:rsidRDefault="001D48D8" w:rsidP="00252FF8">
            <w:pPr>
              <w:pStyle w:val="TableParagraph"/>
              <w:spacing w:line="302" w:lineRule="exact"/>
              <w:ind w:left="56" w:right="49"/>
              <w:jc w:val="both"/>
              <w:rPr>
                <w:sz w:val="19"/>
              </w:rPr>
            </w:pPr>
            <w:r>
              <w:rPr>
                <w:color w:val="231F20"/>
                <w:sz w:val="19"/>
              </w:rPr>
              <w:t>Lower fund diversion by</w:t>
            </w:r>
            <w:r w:rsidR="004E665B">
              <w:rPr>
                <w:color w:val="231F20"/>
                <w:sz w:val="19"/>
              </w:rPr>
              <w:t xml:space="preserve"> </w:t>
            </w:r>
            <w:r>
              <w:rPr>
                <w:color w:val="231F20"/>
                <w:sz w:val="19"/>
              </w:rPr>
              <w:t xml:space="preserve">borrowers </w:t>
            </w:r>
            <w:proofErr w:type="gramStart"/>
            <w:r>
              <w:rPr>
                <w:color w:val="231F20"/>
                <w:sz w:val="19"/>
              </w:rPr>
              <w:t>reduce</w:t>
            </w:r>
            <w:proofErr w:type="gramEnd"/>
            <w:r>
              <w:rPr>
                <w:color w:val="231F20"/>
                <w:sz w:val="19"/>
              </w:rPr>
              <w:t xml:space="preserve"> NPLs</w:t>
            </w:r>
          </w:p>
        </w:tc>
        <w:tc>
          <w:tcPr>
            <w:tcW w:w="504" w:type="dxa"/>
            <w:gridSpan w:val="2"/>
          </w:tcPr>
          <w:p w14:paraId="15851867" w14:textId="77777777" w:rsidR="001D48D8" w:rsidRDefault="001D48D8" w:rsidP="00625E63">
            <w:pPr>
              <w:pStyle w:val="TableParagraph"/>
              <w:ind w:right="152"/>
              <w:jc w:val="right"/>
              <w:rPr>
                <w:sz w:val="19"/>
              </w:rPr>
            </w:pPr>
            <w:r>
              <w:rPr>
                <w:color w:val="231F20"/>
                <w:sz w:val="19"/>
              </w:rPr>
              <w:t>0%</w:t>
            </w:r>
          </w:p>
        </w:tc>
        <w:tc>
          <w:tcPr>
            <w:tcW w:w="504" w:type="dxa"/>
            <w:gridSpan w:val="2"/>
          </w:tcPr>
          <w:p w14:paraId="2E05D5BA" w14:textId="77777777" w:rsidR="001D48D8" w:rsidRDefault="001D48D8" w:rsidP="00625E63">
            <w:pPr>
              <w:pStyle w:val="TableParagraph"/>
              <w:ind w:left="96" w:right="87"/>
              <w:jc w:val="center"/>
              <w:rPr>
                <w:sz w:val="19"/>
              </w:rPr>
            </w:pPr>
            <w:r>
              <w:rPr>
                <w:color w:val="231F20"/>
                <w:sz w:val="19"/>
              </w:rPr>
              <w:t>2%</w:t>
            </w:r>
          </w:p>
        </w:tc>
        <w:tc>
          <w:tcPr>
            <w:tcW w:w="504" w:type="dxa"/>
            <w:gridSpan w:val="2"/>
          </w:tcPr>
          <w:p w14:paraId="30E4FDCA" w14:textId="77777777" w:rsidR="001D48D8" w:rsidRDefault="001D48D8" w:rsidP="00625E63">
            <w:pPr>
              <w:pStyle w:val="TableParagraph"/>
              <w:ind w:left="96" w:right="87"/>
              <w:jc w:val="center"/>
              <w:rPr>
                <w:sz w:val="19"/>
              </w:rPr>
            </w:pPr>
            <w:r>
              <w:rPr>
                <w:color w:val="231F20"/>
                <w:sz w:val="19"/>
              </w:rPr>
              <w:t>5%</w:t>
            </w:r>
          </w:p>
        </w:tc>
        <w:tc>
          <w:tcPr>
            <w:tcW w:w="504" w:type="dxa"/>
            <w:gridSpan w:val="2"/>
          </w:tcPr>
          <w:p w14:paraId="5BE8F138" w14:textId="77777777" w:rsidR="001D48D8" w:rsidRDefault="001D48D8" w:rsidP="00625E63">
            <w:pPr>
              <w:pStyle w:val="TableParagraph"/>
              <w:ind w:left="96"/>
              <w:jc w:val="center"/>
              <w:rPr>
                <w:sz w:val="19"/>
              </w:rPr>
            </w:pPr>
            <w:r>
              <w:rPr>
                <w:color w:val="231F20"/>
                <w:sz w:val="19"/>
              </w:rPr>
              <w:t>35%</w:t>
            </w:r>
          </w:p>
        </w:tc>
        <w:tc>
          <w:tcPr>
            <w:tcW w:w="504" w:type="dxa"/>
            <w:gridSpan w:val="2"/>
          </w:tcPr>
          <w:p w14:paraId="127ACC16" w14:textId="77777777" w:rsidR="001D48D8" w:rsidRDefault="001D48D8" w:rsidP="00625E63">
            <w:pPr>
              <w:pStyle w:val="TableParagraph"/>
              <w:ind w:left="96" w:right="2"/>
              <w:jc w:val="center"/>
              <w:rPr>
                <w:sz w:val="19"/>
              </w:rPr>
            </w:pPr>
            <w:r>
              <w:rPr>
                <w:color w:val="231F20"/>
                <w:sz w:val="19"/>
              </w:rPr>
              <w:t>58%</w:t>
            </w:r>
          </w:p>
        </w:tc>
        <w:tc>
          <w:tcPr>
            <w:tcW w:w="492" w:type="dxa"/>
            <w:gridSpan w:val="2"/>
          </w:tcPr>
          <w:p w14:paraId="0BF41A33" w14:textId="77777777" w:rsidR="001D48D8" w:rsidRDefault="001D48D8" w:rsidP="00625E63">
            <w:pPr>
              <w:pStyle w:val="TableParagraph"/>
              <w:ind w:left="140"/>
              <w:rPr>
                <w:sz w:val="19"/>
              </w:rPr>
            </w:pPr>
            <w:r>
              <w:rPr>
                <w:color w:val="231F20"/>
                <w:sz w:val="19"/>
              </w:rPr>
              <w:t>100</w:t>
            </w:r>
          </w:p>
        </w:tc>
      </w:tr>
    </w:tbl>
    <w:p w14:paraId="74A0ADF3" w14:textId="77777777" w:rsidR="001D48D8" w:rsidRPr="00C13CCF" w:rsidRDefault="001D48D8" w:rsidP="001D48D8">
      <w:pPr>
        <w:pStyle w:val="BodyText"/>
        <w:spacing w:line="192" w:lineRule="auto"/>
        <w:rPr>
          <w:sz w:val="6"/>
          <w:szCs w:val="14"/>
        </w:rPr>
      </w:pPr>
    </w:p>
    <w:p w14:paraId="533E317F" w14:textId="77777777" w:rsidR="00C13CCF" w:rsidRDefault="001D48D8" w:rsidP="00C13CCF">
      <w:pPr>
        <w:spacing w:line="192" w:lineRule="auto"/>
        <w:rPr>
          <w:color w:val="231F20"/>
          <w:sz w:val="17"/>
          <w:szCs w:val="17"/>
        </w:rPr>
      </w:pPr>
      <w:r w:rsidRPr="00B335A5">
        <w:rPr>
          <w:rFonts w:ascii="Adobe Caslon Pro Bold"/>
          <w:i/>
          <w:color w:val="231F20"/>
          <w:sz w:val="17"/>
          <w:szCs w:val="17"/>
        </w:rPr>
        <w:t>Source:</w:t>
      </w:r>
      <w:r w:rsidR="00F3244B" w:rsidRPr="00B335A5">
        <w:rPr>
          <w:rFonts w:ascii="Adobe Caslon Pro Bold"/>
          <w:i/>
          <w:color w:val="231F20"/>
          <w:sz w:val="17"/>
          <w:szCs w:val="17"/>
        </w:rPr>
        <w:t xml:space="preserve"> </w:t>
      </w:r>
      <w:r w:rsidRPr="00B335A5">
        <w:rPr>
          <w:color w:val="231F20"/>
          <w:sz w:val="17"/>
          <w:szCs w:val="17"/>
        </w:rPr>
        <w:t>The calculation is based on the field survey statistics of the researcher, 2018</w:t>
      </w:r>
    </w:p>
    <w:p w14:paraId="13FDB679" w14:textId="77777777" w:rsidR="00B335A5" w:rsidRPr="000A0D43" w:rsidRDefault="00B335A5" w:rsidP="00C13CCF">
      <w:pPr>
        <w:spacing w:line="192" w:lineRule="auto"/>
        <w:rPr>
          <w:color w:val="231F20"/>
          <w:sz w:val="24"/>
          <w:szCs w:val="17"/>
        </w:rPr>
      </w:pPr>
    </w:p>
    <w:p w14:paraId="074DF190" w14:textId="77777777" w:rsidR="001D48D8" w:rsidRPr="00BB5ED7" w:rsidRDefault="001D48D8" w:rsidP="001D48D8">
      <w:pPr>
        <w:spacing w:line="192" w:lineRule="auto"/>
        <w:jc w:val="center"/>
        <w:rPr>
          <w:b/>
          <w:bCs/>
          <w:color w:val="808285"/>
          <w:sz w:val="26"/>
          <w:szCs w:val="26"/>
        </w:rPr>
      </w:pPr>
      <w:r w:rsidRPr="00EC7E6F">
        <w:rPr>
          <w:b/>
          <w:bCs/>
          <w:color w:val="404040" w:themeColor="text1" w:themeTint="BF"/>
          <w:sz w:val="26"/>
          <w:szCs w:val="26"/>
        </w:rPr>
        <w:t>Variables used in comparison between the state-owned and private commercial banks</w:t>
      </w:r>
    </w:p>
    <w:p w14:paraId="5438DE3A" w14:textId="77777777" w:rsidR="001D48D8" w:rsidRPr="000A0D43" w:rsidRDefault="001D48D8" w:rsidP="001D48D8">
      <w:pPr>
        <w:spacing w:line="192" w:lineRule="auto"/>
        <w:rPr>
          <w:b/>
          <w:bCs/>
          <w:color w:val="808285"/>
          <w:sz w:val="18"/>
          <w:szCs w:val="10"/>
        </w:rPr>
      </w:pPr>
    </w:p>
    <w:p w14:paraId="24B24AC3" w14:textId="77777777" w:rsidR="001D48D8" w:rsidRDefault="001D48D8" w:rsidP="001D48D8">
      <w:pPr>
        <w:pStyle w:val="BodyText"/>
        <w:spacing w:line="192" w:lineRule="auto"/>
        <w:jc w:val="center"/>
        <w:rPr>
          <w:color w:val="231F20"/>
          <w:sz w:val="23"/>
          <w:szCs w:val="23"/>
        </w:rPr>
      </w:pPr>
      <w:r w:rsidRPr="00C13CCF">
        <w:rPr>
          <w:rFonts w:ascii="Adobe Caslon Pro Bold"/>
          <w:color w:val="231F20"/>
          <w:sz w:val="23"/>
          <w:szCs w:val="23"/>
        </w:rPr>
        <w:t>Table 5.8:</w:t>
      </w:r>
      <w:r w:rsidR="00F3244B">
        <w:rPr>
          <w:rFonts w:ascii="Adobe Caslon Pro Bold"/>
          <w:color w:val="231F20"/>
          <w:sz w:val="23"/>
          <w:szCs w:val="23"/>
        </w:rPr>
        <w:t xml:space="preserve"> </w:t>
      </w:r>
      <w:r w:rsidRPr="00C13CCF">
        <w:rPr>
          <w:color w:val="231F20"/>
          <w:sz w:val="23"/>
          <w:szCs w:val="23"/>
        </w:rPr>
        <w:t>Variables used in the qualitative analysis of the comparison between state-owned and private commercial banks</w:t>
      </w:r>
    </w:p>
    <w:p w14:paraId="66EADFB2" w14:textId="77777777" w:rsidR="00C13CCF" w:rsidRPr="000A0D43" w:rsidRDefault="00C13CCF" w:rsidP="001D48D8">
      <w:pPr>
        <w:pStyle w:val="BodyText"/>
        <w:spacing w:line="192" w:lineRule="auto"/>
        <w:jc w:val="center"/>
        <w:rPr>
          <w:color w:val="231F20"/>
          <w:sz w:val="18"/>
          <w:szCs w:val="23"/>
        </w:rPr>
      </w:pPr>
    </w:p>
    <w:tbl>
      <w:tblPr>
        <w:tblW w:w="5775" w:type="dxa"/>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377"/>
        <w:gridCol w:w="1774"/>
        <w:gridCol w:w="876"/>
        <w:gridCol w:w="2748"/>
      </w:tblGrid>
      <w:tr w:rsidR="001D48D8" w14:paraId="7CFB1449" w14:textId="77777777" w:rsidTr="00F3244B">
        <w:trPr>
          <w:trHeight w:val="260"/>
        </w:trPr>
        <w:tc>
          <w:tcPr>
            <w:tcW w:w="377" w:type="dxa"/>
          </w:tcPr>
          <w:p w14:paraId="5B94AD18" w14:textId="77777777" w:rsidR="001D48D8" w:rsidRDefault="001D48D8" w:rsidP="001D48D8">
            <w:pPr>
              <w:pStyle w:val="TableParagraph"/>
              <w:spacing w:line="192" w:lineRule="auto"/>
              <w:rPr>
                <w:rFonts w:ascii="Times New Roman"/>
                <w:sz w:val="20"/>
              </w:rPr>
            </w:pPr>
          </w:p>
        </w:tc>
        <w:tc>
          <w:tcPr>
            <w:tcW w:w="1774" w:type="dxa"/>
          </w:tcPr>
          <w:p w14:paraId="71C14E1A" w14:textId="77777777" w:rsidR="001D48D8" w:rsidRPr="00C13CCF" w:rsidRDefault="001D48D8" w:rsidP="001D48D8">
            <w:pPr>
              <w:pStyle w:val="TableParagraph"/>
              <w:spacing w:before="26" w:line="192" w:lineRule="auto"/>
              <w:ind w:left="508"/>
              <w:rPr>
                <w:rFonts w:ascii="Adobe Caslon Pro Bold"/>
                <w:sz w:val="20"/>
              </w:rPr>
            </w:pPr>
            <w:r w:rsidRPr="00C13CCF">
              <w:rPr>
                <w:rFonts w:ascii="Adobe Caslon Pro Bold"/>
                <w:color w:val="231F20"/>
                <w:sz w:val="20"/>
              </w:rPr>
              <w:t>Variables</w:t>
            </w:r>
          </w:p>
        </w:tc>
        <w:tc>
          <w:tcPr>
            <w:tcW w:w="876" w:type="dxa"/>
          </w:tcPr>
          <w:p w14:paraId="1FDE3A3A" w14:textId="77777777" w:rsidR="001D48D8" w:rsidRPr="00C13CCF" w:rsidRDefault="001D48D8" w:rsidP="00C37B8B">
            <w:pPr>
              <w:pStyle w:val="TableParagraph"/>
              <w:spacing w:before="26" w:line="192" w:lineRule="auto"/>
              <w:ind w:left="-4"/>
              <w:rPr>
                <w:rFonts w:ascii="Adobe Caslon Pro Bold"/>
                <w:sz w:val="20"/>
              </w:rPr>
            </w:pPr>
            <w:r w:rsidRPr="00C13CCF">
              <w:rPr>
                <w:rFonts w:ascii="Adobe Caslon Pro Bold"/>
                <w:color w:val="231F20"/>
                <w:sz w:val="20"/>
              </w:rPr>
              <w:t>Acronym</w:t>
            </w:r>
          </w:p>
        </w:tc>
        <w:tc>
          <w:tcPr>
            <w:tcW w:w="2748" w:type="dxa"/>
          </w:tcPr>
          <w:p w14:paraId="2B6C836F" w14:textId="77777777" w:rsidR="001D48D8" w:rsidRPr="00C13CCF" w:rsidRDefault="001D48D8" w:rsidP="001D48D8">
            <w:pPr>
              <w:pStyle w:val="TableParagraph"/>
              <w:spacing w:before="26" w:line="192" w:lineRule="auto"/>
              <w:ind w:left="148"/>
              <w:rPr>
                <w:rFonts w:ascii="Adobe Caslon Pro Bold"/>
                <w:sz w:val="20"/>
              </w:rPr>
            </w:pPr>
            <w:r w:rsidRPr="00C13CCF">
              <w:rPr>
                <w:rFonts w:ascii="Adobe Caslon Pro Bold"/>
                <w:color w:val="231F20"/>
                <w:sz w:val="20"/>
              </w:rPr>
              <w:t>Expectations/General perception</w:t>
            </w:r>
          </w:p>
        </w:tc>
      </w:tr>
      <w:tr w:rsidR="001D48D8" w14:paraId="09942109" w14:textId="77777777" w:rsidTr="00F3244B">
        <w:trPr>
          <w:trHeight w:val="466"/>
        </w:trPr>
        <w:tc>
          <w:tcPr>
            <w:tcW w:w="377" w:type="dxa"/>
          </w:tcPr>
          <w:p w14:paraId="474621FD" w14:textId="77777777" w:rsidR="001D48D8" w:rsidRDefault="001D48D8" w:rsidP="001D48D8">
            <w:pPr>
              <w:pStyle w:val="TableParagraph"/>
              <w:spacing w:line="192" w:lineRule="auto"/>
              <w:rPr>
                <w:rFonts w:ascii="Times New Roman"/>
                <w:sz w:val="20"/>
              </w:rPr>
            </w:pPr>
          </w:p>
        </w:tc>
        <w:tc>
          <w:tcPr>
            <w:tcW w:w="1774" w:type="dxa"/>
          </w:tcPr>
          <w:p w14:paraId="6892CF48" w14:textId="77777777" w:rsidR="001D48D8" w:rsidRDefault="001D48D8" w:rsidP="001D48D8">
            <w:pPr>
              <w:pStyle w:val="TableParagraph"/>
              <w:spacing w:before="26" w:line="192" w:lineRule="auto"/>
              <w:ind w:left="56"/>
              <w:rPr>
                <w:sz w:val="20"/>
              </w:rPr>
            </w:pPr>
            <w:r>
              <w:rPr>
                <w:color w:val="231F20"/>
                <w:sz w:val="20"/>
              </w:rPr>
              <w:t>Non-performing</w:t>
            </w:r>
          </w:p>
          <w:p w14:paraId="6326FE55" w14:textId="77777777" w:rsidR="001D48D8" w:rsidRDefault="00E959B2" w:rsidP="001D48D8">
            <w:pPr>
              <w:pStyle w:val="TableParagraph"/>
              <w:spacing w:line="192" w:lineRule="auto"/>
              <w:ind w:left="56"/>
              <w:rPr>
                <w:sz w:val="20"/>
              </w:rPr>
            </w:pPr>
            <w:r>
              <w:rPr>
                <w:color w:val="231F20"/>
                <w:sz w:val="20"/>
              </w:rPr>
              <w:t>L</w:t>
            </w:r>
            <w:r w:rsidR="001D48D8">
              <w:rPr>
                <w:color w:val="231F20"/>
                <w:sz w:val="20"/>
              </w:rPr>
              <w:t>oans</w:t>
            </w:r>
          </w:p>
        </w:tc>
        <w:tc>
          <w:tcPr>
            <w:tcW w:w="876" w:type="dxa"/>
          </w:tcPr>
          <w:p w14:paraId="69F7E269" w14:textId="77777777" w:rsidR="001D48D8" w:rsidRDefault="001D48D8" w:rsidP="001D48D8">
            <w:pPr>
              <w:pStyle w:val="TableParagraph"/>
              <w:spacing w:before="26" w:line="192" w:lineRule="auto"/>
              <w:ind w:left="56"/>
              <w:rPr>
                <w:sz w:val="20"/>
              </w:rPr>
            </w:pPr>
            <w:r>
              <w:rPr>
                <w:color w:val="231F20"/>
                <w:sz w:val="20"/>
              </w:rPr>
              <w:t>NPL</w:t>
            </w:r>
          </w:p>
        </w:tc>
        <w:tc>
          <w:tcPr>
            <w:tcW w:w="2748" w:type="dxa"/>
          </w:tcPr>
          <w:p w14:paraId="65B5C6AF" w14:textId="77777777" w:rsidR="001D48D8" w:rsidRDefault="001D48D8" w:rsidP="004E665B">
            <w:pPr>
              <w:pStyle w:val="TableParagraph"/>
              <w:spacing w:before="26" w:line="192" w:lineRule="auto"/>
              <w:ind w:left="55" w:right="90"/>
              <w:jc w:val="both"/>
              <w:rPr>
                <w:sz w:val="20"/>
              </w:rPr>
            </w:pPr>
            <w:r>
              <w:rPr>
                <w:color w:val="231F20"/>
                <w:sz w:val="20"/>
              </w:rPr>
              <w:t>Non-performing loans are higher in</w:t>
            </w:r>
            <w:r w:rsidR="009F213C">
              <w:rPr>
                <w:color w:val="231F20"/>
                <w:sz w:val="20"/>
              </w:rPr>
              <w:t xml:space="preserve"> </w:t>
            </w:r>
            <w:r>
              <w:rPr>
                <w:color w:val="231F20"/>
                <w:sz w:val="20"/>
              </w:rPr>
              <w:t>SCBs than PCBs.</w:t>
            </w:r>
          </w:p>
        </w:tc>
      </w:tr>
      <w:tr w:rsidR="001D48D8" w14:paraId="250966A8" w14:textId="77777777" w:rsidTr="00F3244B">
        <w:trPr>
          <w:trHeight w:val="466"/>
        </w:trPr>
        <w:tc>
          <w:tcPr>
            <w:tcW w:w="377" w:type="dxa"/>
          </w:tcPr>
          <w:p w14:paraId="12C41A9B" w14:textId="77777777" w:rsidR="001D48D8" w:rsidRDefault="001D48D8" w:rsidP="001D48D8">
            <w:pPr>
              <w:pStyle w:val="TableParagraph"/>
              <w:spacing w:before="26" w:line="192" w:lineRule="auto"/>
              <w:ind w:left="56"/>
              <w:rPr>
                <w:sz w:val="20"/>
              </w:rPr>
            </w:pPr>
            <w:r>
              <w:rPr>
                <w:color w:val="231F20"/>
                <w:sz w:val="20"/>
              </w:rPr>
              <w:t>1</w:t>
            </w:r>
          </w:p>
        </w:tc>
        <w:tc>
          <w:tcPr>
            <w:tcW w:w="1774" w:type="dxa"/>
          </w:tcPr>
          <w:p w14:paraId="083D78F7" w14:textId="77777777" w:rsidR="001D48D8" w:rsidRDefault="001D48D8" w:rsidP="00E959B2">
            <w:pPr>
              <w:pStyle w:val="TableParagraph"/>
              <w:spacing w:before="26" w:line="192" w:lineRule="auto"/>
              <w:ind w:left="56"/>
              <w:rPr>
                <w:sz w:val="20"/>
              </w:rPr>
            </w:pPr>
            <w:r>
              <w:rPr>
                <w:color w:val="231F20"/>
                <w:sz w:val="20"/>
              </w:rPr>
              <w:t xml:space="preserve">Political </w:t>
            </w:r>
            <w:r w:rsidR="00E959B2">
              <w:rPr>
                <w:color w:val="231F20"/>
                <w:sz w:val="20"/>
              </w:rPr>
              <w:t>I</w:t>
            </w:r>
            <w:r>
              <w:rPr>
                <w:color w:val="231F20"/>
                <w:sz w:val="20"/>
              </w:rPr>
              <w:t>nfluence</w:t>
            </w:r>
          </w:p>
        </w:tc>
        <w:tc>
          <w:tcPr>
            <w:tcW w:w="876" w:type="dxa"/>
          </w:tcPr>
          <w:p w14:paraId="3956483D" w14:textId="77777777" w:rsidR="001D48D8" w:rsidRDefault="001D48D8" w:rsidP="001D48D8">
            <w:pPr>
              <w:pStyle w:val="TableParagraph"/>
              <w:spacing w:before="26" w:line="192" w:lineRule="auto"/>
              <w:ind w:left="56"/>
              <w:rPr>
                <w:sz w:val="20"/>
              </w:rPr>
            </w:pPr>
            <w:r>
              <w:rPr>
                <w:color w:val="231F20"/>
                <w:sz w:val="20"/>
              </w:rPr>
              <w:t>PI</w:t>
            </w:r>
          </w:p>
        </w:tc>
        <w:tc>
          <w:tcPr>
            <w:tcW w:w="2748" w:type="dxa"/>
          </w:tcPr>
          <w:p w14:paraId="3E1E21F4" w14:textId="77777777" w:rsidR="001D48D8" w:rsidRDefault="001D48D8" w:rsidP="004E665B">
            <w:pPr>
              <w:pStyle w:val="TableParagraph"/>
              <w:spacing w:before="26" w:line="192" w:lineRule="auto"/>
              <w:ind w:left="55" w:right="90"/>
              <w:jc w:val="both"/>
              <w:rPr>
                <w:sz w:val="20"/>
              </w:rPr>
            </w:pPr>
            <w:r>
              <w:rPr>
                <w:color w:val="231F20"/>
                <w:sz w:val="20"/>
              </w:rPr>
              <w:t>Political influence is higher in SCBs</w:t>
            </w:r>
            <w:r w:rsidR="009C50BC">
              <w:rPr>
                <w:color w:val="231F20"/>
                <w:sz w:val="20"/>
              </w:rPr>
              <w:t xml:space="preserve"> </w:t>
            </w:r>
            <w:r>
              <w:rPr>
                <w:color w:val="231F20"/>
                <w:sz w:val="20"/>
              </w:rPr>
              <w:t>than it is in PCBs.</w:t>
            </w:r>
          </w:p>
        </w:tc>
      </w:tr>
      <w:tr w:rsidR="001D48D8" w14:paraId="716D71F6" w14:textId="77777777" w:rsidTr="00F3244B">
        <w:trPr>
          <w:trHeight w:val="466"/>
        </w:trPr>
        <w:tc>
          <w:tcPr>
            <w:tcW w:w="377" w:type="dxa"/>
          </w:tcPr>
          <w:p w14:paraId="74B40CC6" w14:textId="77777777" w:rsidR="001D48D8" w:rsidRDefault="001D48D8" w:rsidP="001D48D8">
            <w:pPr>
              <w:pStyle w:val="TableParagraph"/>
              <w:spacing w:before="26" w:line="192" w:lineRule="auto"/>
              <w:ind w:left="56"/>
              <w:rPr>
                <w:sz w:val="20"/>
              </w:rPr>
            </w:pPr>
            <w:r>
              <w:rPr>
                <w:color w:val="231F20"/>
                <w:sz w:val="20"/>
              </w:rPr>
              <w:t>2</w:t>
            </w:r>
          </w:p>
        </w:tc>
        <w:tc>
          <w:tcPr>
            <w:tcW w:w="1774" w:type="dxa"/>
          </w:tcPr>
          <w:p w14:paraId="3A5B0EA7" w14:textId="77777777" w:rsidR="001D48D8" w:rsidRDefault="001D48D8" w:rsidP="001D48D8">
            <w:pPr>
              <w:pStyle w:val="TableParagraph"/>
              <w:spacing w:before="26" w:line="192" w:lineRule="auto"/>
              <w:ind w:left="56"/>
              <w:rPr>
                <w:sz w:val="20"/>
              </w:rPr>
            </w:pPr>
            <w:r>
              <w:rPr>
                <w:color w:val="231F20"/>
                <w:sz w:val="20"/>
              </w:rPr>
              <w:t>Bangladesh Bank</w:t>
            </w:r>
          </w:p>
          <w:p w14:paraId="524DE6EC" w14:textId="77777777" w:rsidR="001D48D8" w:rsidRDefault="00E959B2" w:rsidP="001D48D8">
            <w:pPr>
              <w:pStyle w:val="TableParagraph"/>
              <w:spacing w:line="192" w:lineRule="auto"/>
              <w:ind w:left="56"/>
              <w:rPr>
                <w:sz w:val="20"/>
              </w:rPr>
            </w:pPr>
            <w:r>
              <w:rPr>
                <w:color w:val="231F20"/>
                <w:sz w:val="20"/>
              </w:rPr>
              <w:t>R</w:t>
            </w:r>
            <w:r w:rsidR="001D48D8">
              <w:rPr>
                <w:color w:val="231F20"/>
                <w:sz w:val="20"/>
              </w:rPr>
              <w:t>egulation</w:t>
            </w:r>
          </w:p>
        </w:tc>
        <w:tc>
          <w:tcPr>
            <w:tcW w:w="876" w:type="dxa"/>
          </w:tcPr>
          <w:p w14:paraId="11A0C5CD" w14:textId="77777777" w:rsidR="001D48D8" w:rsidRDefault="001D48D8" w:rsidP="001D48D8">
            <w:pPr>
              <w:pStyle w:val="TableParagraph"/>
              <w:spacing w:before="26" w:line="192" w:lineRule="auto"/>
              <w:ind w:left="56"/>
              <w:rPr>
                <w:sz w:val="20"/>
              </w:rPr>
            </w:pPr>
            <w:r>
              <w:rPr>
                <w:color w:val="231F20"/>
                <w:sz w:val="20"/>
              </w:rPr>
              <w:t>BBR</w:t>
            </w:r>
          </w:p>
        </w:tc>
        <w:tc>
          <w:tcPr>
            <w:tcW w:w="2748" w:type="dxa"/>
          </w:tcPr>
          <w:p w14:paraId="5FD109AF" w14:textId="77777777" w:rsidR="001D48D8" w:rsidRDefault="001D48D8" w:rsidP="004E665B">
            <w:pPr>
              <w:pStyle w:val="TableParagraph"/>
              <w:spacing w:before="26" w:line="192" w:lineRule="auto"/>
              <w:ind w:left="55" w:right="90"/>
              <w:jc w:val="both"/>
              <w:rPr>
                <w:sz w:val="20"/>
              </w:rPr>
            </w:pPr>
            <w:r>
              <w:rPr>
                <w:color w:val="231F20"/>
                <w:sz w:val="20"/>
              </w:rPr>
              <w:t>Bangladesh Bank regulations don’t</w:t>
            </w:r>
            <w:r w:rsidR="00CF2A2A">
              <w:rPr>
                <w:color w:val="231F20"/>
                <w:sz w:val="20"/>
              </w:rPr>
              <w:t xml:space="preserve"> </w:t>
            </w:r>
            <w:r>
              <w:rPr>
                <w:color w:val="231F20"/>
                <w:sz w:val="20"/>
              </w:rPr>
              <w:t xml:space="preserve">matter much in the </w:t>
            </w:r>
            <w:r>
              <w:rPr>
                <w:color w:val="231F20"/>
                <w:sz w:val="20"/>
              </w:rPr>
              <w:lastRenderedPageBreak/>
              <w:t>case of SCBs.</w:t>
            </w:r>
          </w:p>
        </w:tc>
      </w:tr>
      <w:tr w:rsidR="001D48D8" w14:paraId="22141670" w14:textId="77777777" w:rsidTr="00252FF8">
        <w:trPr>
          <w:trHeight w:val="359"/>
        </w:trPr>
        <w:tc>
          <w:tcPr>
            <w:tcW w:w="377" w:type="dxa"/>
          </w:tcPr>
          <w:p w14:paraId="0EB9E015" w14:textId="77777777" w:rsidR="001D48D8" w:rsidRDefault="001D48D8" w:rsidP="001D48D8">
            <w:pPr>
              <w:pStyle w:val="TableParagraph"/>
              <w:spacing w:before="26" w:line="192" w:lineRule="auto"/>
              <w:ind w:left="56"/>
              <w:rPr>
                <w:sz w:val="20"/>
              </w:rPr>
            </w:pPr>
            <w:r>
              <w:rPr>
                <w:color w:val="231F20"/>
                <w:sz w:val="20"/>
              </w:rPr>
              <w:lastRenderedPageBreak/>
              <w:t>3</w:t>
            </w:r>
          </w:p>
        </w:tc>
        <w:tc>
          <w:tcPr>
            <w:tcW w:w="1774" w:type="dxa"/>
          </w:tcPr>
          <w:p w14:paraId="0BD646E5" w14:textId="77777777" w:rsidR="001D48D8" w:rsidRDefault="001D48D8" w:rsidP="001D48D8">
            <w:pPr>
              <w:pStyle w:val="TableParagraph"/>
              <w:spacing w:before="26" w:line="192" w:lineRule="auto"/>
              <w:ind w:left="56"/>
              <w:rPr>
                <w:sz w:val="20"/>
              </w:rPr>
            </w:pPr>
            <w:r>
              <w:rPr>
                <w:color w:val="231F20"/>
                <w:sz w:val="20"/>
              </w:rPr>
              <w:t>Rescheduling</w:t>
            </w:r>
          </w:p>
        </w:tc>
        <w:tc>
          <w:tcPr>
            <w:tcW w:w="876" w:type="dxa"/>
          </w:tcPr>
          <w:p w14:paraId="366A7AAF" w14:textId="77777777" w:rsidR="001D48D8" w:rsidRDefault="001D48D8" w:rsidP="001D48D8">
            <w:pPr>
              <w:pStyle w:val="TableParagraph"/>
              <w:spacing w:before="26" w:line="192" w:lineRule="auto"/>
              <w:ind w:left="56"/>
              <w:rPr>
                <w:sz w:val="20"/>
              </w:rPr>
            </w:pPr>
            <w:r>
              <w:rPr>
                <w:color w:val="231F20"/>
                <w:sz w:val="20"/>
              </w:rPr>
              <w:t>RES</w:t>
            </w:r>
          </w:p>
        </w:tc>
        <w:tc>
          <w:tcPr>
            <w:tcW w:w="2748" w:type="dxa"/>
          </w:tcPr>
          <w:p w14:paraId="2DF16DF5" w14:textId="77777777" w:rsidR="001D48D8" w:rsidRDefault="001D48D8" w:rsidP="004E665B">
            <w:pPr>
              <w:pStyle w:val="TableParagraph"/>
              <w:spacing w:before="26" w:line="192" w:lineRule="auto"/>
              <w:ind w:left="55" w:right="90"/>
              <w:jc w:val="both"/>
              <w:rPr>
                <w:sz w:val="20"/>
              </w:rPr>
            </w:pPr>
            <w:r>
              <w:rPr>
                <w:color w:val="231F20"/>
                <w:sz w:val="20"/>
              </w:rPr>
              <w:t>Rescheduling is more prevalent in</w:t>
            </w:r>
            <w:r w:rsidR="009F213C">
              <w:rPr>
                <w:color w:val="231F20"/>
                <w:sz w:val="20"/>
              </w:rPr>
              <w:t xml:space="preserve"> </w:t>
            </w:r>
            <w:r>
              <w:rPr>
                <w:color w:val="231F20"/>
                <w:sz w:val="20"/>
              </w:rPr>
              <w:t>SCBs.</w:t>
            </w:r>
          </w:p>
        </w:tc>
      </w:tr>
      <w:tr w:rsidR="001D48D8" w14:paraId="3F9CD6BE" w14:textId="77777777" w:rsidTr="00252FF8">
        <w:trPr>
          <w:trHeight w:val="413"/>
        </w:trPr>
        <w:tc>
          <w:tcPr>
            <w:tcW w:w="377" w:type="dxa"/>
          </w:tcPr>
          <w:p w14:paraId="77AD96A2" w14:textId="77777777" w:rsidR="001D48D8" w:rsidRDefault="001D48D8" w:rsidP="001D48D8">
            <w:pPr>
              <w:pStyle w:val="TableParagraph"/>
              <w:spacing w:before="26" w:line="192" w:lineRule="auto"/>
              <w:ind w:left="56"/>
              <w:rPr>
                <w:sz w:val="20"/>
              </w:rPr>
            </w:pPr>
            <w:r>
              <w:rPr>
                <w:color w:val="231F20"/>
                <w:sz w:val="20"/>
              </w:rPr>
              <w:t>4</w:t>
            </w:r>
          </w:p>
        </w:tc>
        <w:tc>
          <w:tcPr>
            <w:tcW w:w="1774" w:type="dxa"/>
          </w:tcPr>
          <w:p w14:paraId="5978BDC9" w14:textId="77777777" w:rsidR="001D48D8" w:rsidRDefault="001D48D8" w:rsidP="001D48D8">
            <w:pPr>
              <w:pStyle w:val="TableParagraph"/>
              <w:spacing w:before="26" w:line="192" w:lineRule="auto"/>
              <w:ind w:left="56"/>
              <w:rPr>
                <w:sz w:val="20"/>
              </w:rPr>
            </w:pPr>
            <w:r>
              <w:rPr>
                <w:color w:val="231F20"/>
                <w:sz w:val="20"/>
              </w:rPr>
              <w:t>Accuracy of</w:t>
            </w:r>
          </w:p>
          <w:p w14:paraId="0815A875" w14:textId="77777777" w:rsidR="001D48D8" w:rsidRDefault="00E959B2" w:rsidP="00E959B2">
            <w:pPr>
              <w:pStyle w:val="TableParagraph"/>
              <w:spacing w:line="192" w:lineRule="auto"/>
              <w:ind w:left="56"/>
              <w:rPr>
                <w:sz w:val="20"/>
              </w:rPr>
            </w:pPr>
            <w:r>
              <w:rPr>
                <w:color w:val="231F20"/>
                <w:sz w:val="20"/>
              </w:rPr>
              <w:t>F</w:t>
            </w:r>
            <w:r w:rsidR="001D48D8">
              <w:rPr>
                <w:color w:val="231F20"/>
                <w:sz w:val="20"/>
              </w:rPr>
              <w:t xml:space="preserve">inancial </w:t>
            </w:r>
            <w:r>
              <w:rPr>
                <w:color w:val="231F20"/>
                <w:sz w:val="20"/>
              </w:rPr>
              <w:t>S</w:t>
            </w:r>
            <w:r w:rsidR="001D48D8">
              <w:rPr>
                <w:color w:val="231F20"/>
                <w:sz w:val="20"/>
              </w:rPr>
              <w:t>tatements</w:t>
            </w:r>
          </w:p>
        </w:tc>
        <w:tc>
          <w:tcPr>
            <w:tcW w:w="876" w:type="dxa"/>
          </w:tcPr>
          <w:p w14:paraId="41EC3B37" w14:textId="77777777" w:rsidR="001D48D8" w:rsidRDefault="001D48D8" w:rsidP="001D48D8">
            <w:pPr>
              <w:pStyle w:val="TableParagraph"/>
              <w:spacing w:before="26" w:line="192" w:lineRule="auto"/>
              <w:ind w:left="56"/>
              <w:rPr>
                <w:sz w:val="20"/>
              </w:rPr>
            </w:pPr>
            <w:r>
              <w:rPr>
                <w:color w:val="231F20"/>
                <w:sz w:val="20"/>
              </w:rPr>
              <w:t>FSA</w:t>
            </w:r>
          </w:p>
        </w:tc>
        <w:tc>
          <w:tcPr>
            <w:tcW w:w="2748" w:type="dxa"/>
          </w:tcPr>
          <w:p w14:paraId="1EA874FD" w14:textId="77777777" w:rsidR="001D48D8" w:rsidRDefault="001D48D8" w:rsidP="001D48D8">
            <w:pPr>
              <w:pStyle w:val="TableParagraph"/>
              <w:spacing w:before="26" w:line="192" w:lineRule="auto"/>
              <w:ind w:left="55"/>
              <w:rPr>
                <w:sz w:val="20"/>
              </w:rPr>
            </w:pPr>
            <w:r>
              <w:rPr>
                <w:color w:val="231F20"/>
                <w:sz w:val="20"/>
              </w:rPr>
              <w:t>This can go either way.</w:t>
            </w:r>
          </w:p>
        </w:tc>
      </w:tr>
      <w:tr w:rsidR="001D48D8" w14:paraId="6A31E1A4" w14:textId="77777777" w:rsidTr="00F3244B">
        <w:trPr>
          <w:trHeight w:val="466"/>
        </w:trPr>
        <w:tc>
          <w:tcPr>
            <w:tcW w:w="377" w:type="dxa"/>
          </w:tcPr>
          <w:p w14:paraId="7EE6FFC6" w14:textId="77777777" w:rsidR="001D48D8" w:rsidRDefault="001D48D8" w:rsidP="001D48D8">
            <w:pPr>
              <w:pStyle w:val="TableParagraph"/>
              <w:spacing w:before="26" w:line="192" w:lineRule="auto"/>
              <w:ind w:left="56"/>
              <w:rPr>
                <w:sz w:val="20"/>
              </w:rPr>
            </w:pPr>
            <w:r>
              <w:rPr>
                <w:color w:val="231F20"/>
                <w:sz w:val="20"/>
              </w:rPr>
              <w:t>5</w:t>
            </w:r>
          </w:p>
        </w:tc>
        <w:tc>
          <w:tcPr>
            <w:tcW w:w="1774" w:type="dxa"/>
          </w:tcPr>
          <w:p w14:paraId="7EEF5D71" w14:textId="77777777" w:rsidR="001D48D8" w:rsidRDefault="001D48D8" w:rsidP="00E959B2">
            <w:pPr>
              <w:pStyle w:val="TableParagraph"/>
              <w:spacing w:before="26" w:line="192" w:lineRule="auto"/>
              <w:ind w:left="56"/>
              <w:rPr>
                <w:sz w:val="20"/>
              </w:rPr>
            </w:pPr>
            <w:r>
              <w:rPr>
                <w:color w:val="231F20"/>
                <w:sz w:val="20"/>
              </w:rPr>
              <w:t xml:space="preserve">Cost </w:t>
            </w:r>
            <w:r w:rsidR="00E959B2">
              <w:rPr>
                <w:color w:val="231F20"/>
                <w:sz w:val="20"/>
              </w:rPr>
              <w:t>I</w:t>
            </w:r>
            <w:r>
              <w:rPr>
                <w:color w:val="231F20"/>
                <w:sz w:val="20"/>
              </w:rPr>
              <w:t>nefficiency</w:t>
            </w:r>
          </w:p>
        </w:tc>
        <w:tc>
          <w:tcPr>
            <w:tcW w:w="876" w:type="dxa"/>
          </w:tcPr>
          <w:p w14:paraId="3FE0A479" w14:textId="77777777" w:rsidR="001D48D8" w:rsidRDefault="001D48D8" w:rsidP="001D48D8">
            <w:pPr>
              <w:pStyle w:val="TableParagraph"/>
              <w:spacing w:before="26" w:line="192" w:lineRule="auto"/>
              <w:ind w:left="56"/>
              <w:rPr>
                <w:sz w:val="20"/>
              </w:rPr>
            </w:pPr>
            <w:r>
              <w:rPr>
                <w:color w:val="231F20"/>
                <w:sz w:val="20"/>
              </w:rPr>
              <w:t>CI</w:t>
            </w:r>
          </w:p>
        </w:tc>
        <w:tc>
          <w:tcPr>
            <w:tcW w:w="2748" w:type="dxa"/>
          </w:tcPr>
          <w:p w14:paraId="28128981" w14:textId="77777777" w:rsidR="001D48D8" w:rsidRDefault="001D48D8" w:rsidP="004E665B">
            <w:pPr>
              <w:pStyle w:val="TableParagraph"/>
              <w:spacing w:before="26" w:line="192" w:lineRule="auto"/>
              <w:ind w:left="55" w:right="90"/>
              <w:rPr>
                <w:sz w:val="20"/>
              </w:rPr>
            </w:pPr>
            <w:r>
              <w:rPr>
                <w:color w:val="231F20"/>
                <w:sz w:val="20"/>
              </w:rPr>
              <w:t>The effect of cost inefficiency is</w:t>
            </w:r>
            <w:r w:rsidR="004E665B">
              <w:rPr>
                <w:color w:val="231F20"/>
                <w:sz w:val="20"/>
              </w:rPr>
              <w:t xml:space="preserve"> </w:t>
            </w:r>
            <w:r>
              <w:rPr>
                <w:color w:val="231F20"/>
                <w:sz w:val="20"/>
              </w:rPr>
              <w:t>higher in SCBs.</w:t>
            </w:r>
          </w:p>
        </w:tc>
      </w:tr>
      <w:tr w:rsidR="001D48D8" w14:paraId="0CA5C632" w14:textId="77777777" w:rsidTr="00F3244B">
        <w:trPr>
          <w:trHeight w:val="260"/>
        </w:trPr>
        <w:tc>
          <w:tcPr>
            <w:tcW w:w="377" w:type="dxa"/>
          </w:tcPr>
          <w:p w14:paraId="16AA513C" w14:textId="77777777" w:rsidR="001D48D8" w:rsidRDefault="001D48D8" w:rsidP="001D48D8">
            <w:pPr>
              <w:pStyle w:val="TableParagraph"/>
              <w:spacing w:before="26" w:line="192" w:lineRule="auto"/>
              <w:ind w:left="56"/>
              <w:rPr>
                <w:sz w:val="20"/>
              </w:rPr>
            </w:pPr>
            <w:r>
              <w:rPr>
                <w:color w:val="231F20"/>
                <w:sz w:val="20"/>
              </w:rPr>
              <w:t>6</w:t>
            </w:r>
          </w:p>
        </w:tc>
        <w:tc>
          <w:tcPr>
            <w:tcW w:w="1774" w:type="dxa"/>
          </w:tcPr>
          <w:p w14:paraId="1EFB198E" w14:textId="77777777" w:rsidR="001D48D8" w:rsidRDefault="001D48D8" w:rsidP="001D48D8">
            <w:pPr>
              <w:pStyle w:val="TableParagraph"/>
              <w:spacing w:before="26" w:line="192" w:lineRule="auto"/>
              <w:ind w:left="56"/>
              <w:rPr>
                <w:sz w:val="20"/>
              </w:rPr>
            </w:pPr>
            <w:r>
              <w:rPr>
                <w:color w:val="231F20"/>
                <w:sz w:val="20"/>
              </w:rPr>
              <w:t>Profitability</w:t>
            </w:r>
          </w:p>
        </w:tc>
        <w:tc>
          <w:tcPr>
            <w:tcW w:w="876" w:type="dxa"/>
          </w:tcPr>
          <w:p w14:paraId="22101D40" w14:textId="77777777" w:rsidR="001D48D8" w:rsidRDefault="001D48D8" w:rsidP="001D48D8">
            <w:pPr>
              <w:pStyle w:val="TableParagraph"/>
              <w:spacing w:before="26" w:line="192" w:lineRule="auto"/>
              <w:ind w:left="56"/>
              <w:rPr>
                <w:sz w:val="20"/>
              </w:rPr>
            </w:pPr>
            <w:r>
              <w:rPr>
                <w:color w:val="231F20"/>
                <w:sz w:val="20"/>
              </w:rPr>
              <w:t>PR</w:t>
            </w:r>
          </w:p>
        </w:tc>
        <w:tc>
          <w:tcPr>
            <w:tcW w:w="2748" w:type="dxa"/>
          </w:tcPr>
          <w:p w14:paraId="5F3EF0B9" w14:textId="77777777" w:rsidR="001D48D8" w:rsidRDefault="001D48D8" w:rsidP="001D48D8">
            <w:pPr>
              <w:pStyle w:val="TableParagraph"/>
              <w:spacing w:before="26" w:line="192" w:lineRule="auto"/>
              <w:ind w:left="55"/>
              <w:rPr>
                <w:sz w:val="20"/>
              </w:rPr>
            </w:pPr>
            <w:r>
              <w:rPr>
                <w:color w:val="231F20"/>
                <w:sz w:val="20"/>
              </w:rPr>
              <w:t>Profitability is lower in SCBs,</w:t>
            </w:r>
          </w:p>
        </w:tc>
      </w:tr>
      <w:tr w:rsidR="001D48D8" w14:paraId="4D031100" w14:textId="77777777" w:rsidTr="00F3244B">
        <w:trPr>
          <w:trHeight w:val="260"/>
        </w:trPr>
        <w:tc>
          <w:tcPr>
            <w:tcW w:w="377" w:type="dxa"/>
          </w:tcPr>
          <w:p w14:paraId="4EB12F99" w14:textId="77777777" w:rsidR="001D48D8" w:rsidRDefault="001D48D8" w:rsidP="001D48D8">
            <w:pPr>
              <w:pStyle w:val="TableParagraph"/>
              <w:spacing w:before="26" w:line="192" w:lineRule="auto"/>
              <w:ind w:left="56"/>
              <w:rPr>
                <w:sz w:val="20"/>
              </w:rPr>
            </w:pPr>
            <w:r>
              <w:rPr>
                <w:color w:val="231F20"/>
                <w:sz w:val="20"/>
              </w:rPr>
              <w:t>7</w:t>
            </w:r>
          </w:p>
        </w:tc>
        <w:tc>
          <w:tcPr>
            <w:tcW w:w="1774" w:type="dxa"/>
          </w:tcPr>
          <w:p w14:paraId="7E7BECB3" w14:textId="77777777" w:rsidR="001D48D8" w:rsidRDefault="001D48D8" w:rsidP="00E959B2">
            <w:pPr>
              <w:pStyle w:val="TableParagraph"/>
              <w:spacing w:before="26" w:line="192" w:lineRule="auto"/>
              <w:ind w:left="56"/>
              <w:rPr>
                <w:sz w:val="20"/>
              </w:rPr>
            </w:pPr>
            <w:r>
              <w:rPr>
                <w:color w:val="231F20"/>
                <w:sz w:val="20"/>
              </w:rPr>
              <w:t xml:space="preserve">Loan </w:t>
            </w:r>
            <w:r w:rsidR="00E959B2">
              <w:rPr>
                <w:color w:val="231F20"/>
                <w:sz w:val="20"/>
              </w:rPr>
              <w:t>W</w:t>
            </w:r>
            <w:r>
              <w:rPr>
                <w:color w:val="231F20"/>
                <w:sz w:val="20"/>
              </w:rPr>
              <w:t>rite-off</w:t>
            </w:r>
          </w:p>
        </w:tc>
        <w:tc>
          <w:tcPr>
            <w:tcW w:w="876" w:type="dxa"/>
          </w:tcPr>
          <w:p w14:paraId="73349359" w14:textId="77777777" w:rsidR="001D48D8" w:rsidRDefault="001D48D8" w:rsidP="001D48D8">
            <w:pPr>
              <w:pStyle w:val="TableParagraph"/>
              <w:spacing w:before="26" w:line="192" w:lineRule="auto"/>
              <w:ind w:left="56"/>
              <w:rPr>
                <w:sz w:val="20"/>
              </w:rPr>
            </w:pPr>
            <w:r>
              <w:rPr>
                <w:color w:val="231F20"/>
                <w:sz w:val="20"/>
              </w:rPr>
              <w:t>LWO</w:t>
            </w:r>
          </w:p>
        </w:tc>
        <w:tc>
          <w:tcPr>
            <w:tcW w:w="2748" w:type="dxa"/>
          </w:tcPr>
          <w:p w14:paraId="4305B524" w14:textId="77777777" w:rsidR="001D48D8" w:rsidRDefault="001D48D8" w:rsidP="001D48D8">
            <w:pPr>
              <w:pStyle w:val="TableParagraph"/>
              <w:spacing w:before="26" w:line="192" w:lineRule="auto"/>
              <w:ind w:left="55"/>
              <w:rPr>
                <w:sz w:val="20"/>
              </w:rPr>
            </w:pPr>
            <w:r>
              <w:rPr>
                <w:color w:val="231F20"/>
                <w:sz w:val="20"/>
              </w:rPr>
              <w:t>Mixed reviews</w:t>
            </w:r>
          </w:p>
        </w:tc>
      </w:tr>
      <w:tr w:rsidR="001D48D8" w14:paraId="74E10C3B" w14:textId="77777777" w:rsidTr="00F3244B">
        <w:trPr>
          <w:trHeight w:val="260"/>
        </w:trPr>
        <w:tc>
          <w:tcPr>
            <w:tcW w:w="377" w:type="dxa"/>
          </w:tcPr>
          <w:p w14:paraId="09B00E8F" w14:textId="77777777" w:rsidR="001D48D8" w:rsidRDefault="001D48D8" w:rsidP="001D48D8">
            <w:pPr>
              <w:pStyle w:val="TableParagraph"/>
              <w:spacing w:before="26" w:line="192" w:lineRule="auto"/>
              <w:ind w:left="56"/>
              <w:rPr>
                <w:sz w:val="20"/>
              </w:rPr>
            </w:pPr>
            <w:r>
              <w:rPr>
                <w:color w:val="231F20"/>
                <w:sz w:val="20"/>
              </w:rPr>
              <w:t>8</w:t>
            </w:r>
          </w:p>
        </w:tc>
        <w:tc>
          <w:tcPr>
            <w:tcW w:w="1774" w:type="dxa"/>
          </w:tcPr>
          <w:p w14:paraId="422B4A75" w14:textId="77777777" w:rsidR="001D48D8" w:rsidRDefault="001D48D8" w:rsidP="00E959B2">
            <w:pPr>
              <w:pStyle w:val="TableParagraph"/>
              <w:spacing w:before="26" w:line="192" w:lineRule="auto"/>
              <w:ind w:left="56"/>
              <w:rPr>
                <w:sz w:val="20"/>
              </w:rPr>
            </w:pPr>
            <w:r>
              <w:rPr>
                <w:color w:val="231F20"/>
                <w:sz w:val="20"/>
              </w:rPr>
              <w:t xml:space="preserve">Loan </w:t>
            </w:r>
            <w:r w:rsidR="00E959B2">
              <w:rPr>
                <w:color w:val="231F20"/>
                <w:sz w:val="20"/>
              </w:rPr>
              <w:t>R</w:t>
            </w:r>
            <w:r>
              <w:rPr>
                <w:color w:val="231F20"/>
                <w:sz w:val="20"/>
              </w:rPr>
              <w:t>ecovery</w:t>
            </w:r>
          </w:p>
        </w:tc>
        <w:tc>
          <w:tcPr>
            <w:tcW w:w="876" w:type="dxa"/>
          </w:tcPr>
          <w:p w14:paraId="11D4416D" w14:textId="77777777" w:rsidR="001D48D8" w:rsidRDefault="001D48D8" w:rsidP="001D48D8">
            <w:pPr>
              <w:pStyle w:val="TableParagraph"/>
              <w:spacing w:before="26" w:line="192" w:lineRule="auto"/>
              <w:ind w:left="56"/>
              <w:rPr>
                <w:sz w:val="20"/>
              </w:rPr>
            </w:pPr>
            <w:r>
              <w:rPr>
                <w:color w:val="231F20"/>
                <w:sz w:val="20"/>
              </w:rPr>
              <w:t>LR</w:t>
            </w:r>
          </w:p>
        </w:tc>
        <w:tc>
          <w:tcPr>
            <w:tcW w:w="2748" w:type="dxa"/>
          </w:tcPr>
          <w:p w14:paraId="16DE9AB0" w14:textId="77777777" w:rsidR="001D48D8" w:rsidRDefault="001D48D8" w:rsidP="001D48D8">
            <w:pPr>
              <w:pStyle w:val="TableParagraph"/>
              <w:spacing w:before="26" w:line="192" w:lineRule="auto"/>
              <w:ind w:left="55"/>
              <w:rPr>
                <w:sz w:val="20"/>
              </w:rPr>
            </w:pPr>
            <w:r>
              <w:rPr>
                <w:color w:val="231F20"/>
                <w:sz w:val="20"/>
              </w:rPr>
              <w:t>Mixed reviews</w:t>
            </w:r>
          </w:p>
        </w:tc>
      </w:tr>
      <w:tr w:rsidR="001D48D8" w14:paraId="17A052B8" w14:textId="77777777" w:rsidTr="00F3244B">
        <w:trPr>
          <w:trHeight w:val="466"/>
        </w:trPr>
        <w:tc>
          <w:tcPr>
            <w:tcW w:w="377" w:type="dxa"/>
          </w:tcPr>
          <w:p w14:paraId="789F1968" w14:textId="77777777" w:rsidR="001D48D8" w:rsidRDefault="001D48D8" w:rsidP="001D48D8">
            <w:pPr>
              <w:pStyle w:val="TableParagraph"/>
              <w:spacing w:before="26" w:line="192" w:lineRule="auto"/>
              <w:ind w:left="56"/>
              <w:rPr>
                <w:sz w:val="20"/>
              </w:rPr>
            </w:pPr>
            <w:r>
              <w:rPr>
                <w:color w:val="231F20"/>
                <w:sz w:val="20"/>
              </w:rPr>
              <w:t>9</w:t>
            </w:r>
          </w:p>
        </w:tc>
        <w:tc>
          <w:tcPr>
            <w:tcW w:w="1774" w:type="dxa"/>
          </w:tcPr>
          <w:p w14:paraId="0A9EB33B" w14:textId="77777777" w:rsidR="001D48D8" w:rsidRDefault="001D48D8" w:rsidP="00E959B2">
            <w:pPr>
              <w:pStyle w:val="TableParagraph"/>
              <w:spacing w:before="26" w:line="192" w:lineRule="auto"/>
              <w:ind w:left="56"/>
              <w:rPr>
                <w:sz w:val="20"/>
              </w:rPr>
            </w:pPr>
            <w:r>
              <w:rPr>
                <w:color w:val="231F20"/>
                <w:sz w:val="20"/>
              </w:rPr>
              <w:t xml:space="preserve">Capital </w:t>
            </w:r>
            <w:r w:rsidR="00E959B2">
              <w:rPr>
                <w:color w:val="231F20"/>
                <w:sz w:val="20"/>
              </w:rPr>
              <w:t>I</w:t>
            </w:r>
            <w:r>
              <w:rPr>
                <w:color w:val="231F20"/>
                <w:sz w:val="20"/>
              </w:rPr>
              <w:t>njection</w:t>
            </w:r>
          </w:p>
        </w:tc>
        <w:tc>
          <w:tcPr>
            <w:tcW w:w="876" w:type="dxa"/>
          </w:tcPr>
          <w:p w14:paraId="054E8912" w14:textId="77777777" w:rsidR="001D48D8" w:rsidRDefault="001D48D8" w:rsidP="001D48D8">
            <w:pPr>
              <w:pStyle w:val="TableParagraph"/>
              <w:spacing w:before="26" w:line="192" w:lineRule="auto"/>
              <w:ind w:left="56"/>
              <w:rPr>
                <w:sz w:val="20"/>
              </w:rPr>
            </w:pPr>
            <w:r>
              <w:rPr>
                <w:color w:val="231F20"/>
                <w:sz w:val="20"/>
              </w:rPr>
              <w:t>CI</w:t>
            </w:r>
          </w:p>
        </w:tc>
        <w:tc>
          <w:tcPr>
            <w:tcW w:w="2748" w:type="dxa"/>
          </w:tcPr>
          <w:p w14:paraId="30ED3894" w14:textId="77777777" w:rsidR="001D48D8" w:rsidRDefault="001D48D8" w:rsidP="004E665B">
            <w:pPr>
              <w:pStyle w:val="TableParagraph"/>
              <w:spacing w:before="26" w:line="192" w:lineRule="auto"/>
              <w:ind w:left="55" w:right="90"/>
              <w:jc w:val="both"/>
              <w:rPr>
                <w:sz w:val="20"/>
              </w:rPr>
            </w:pPr>
            <w:r>
              <w:rPr>
                <w:color w:val="231F20"/>
                <w:sz w:val="20"/>
              </w:rPr>
              <w:t>Capital injection is more in SCBs</w:t>
            </w:r>
            <w:r w:rsidR="009C50BC">
              <w:rPr>
                <w:color w:val="231F20"/>
                <w:sz w:val="20"/>
              </w:rPr>
              <w:t xml:space="preserve"> </w:t>
            </w:r>
            <w:r>
              <w:rPr>
                <w:color w:val="231F20"/>
                <w:sz w:val="20"/>
              </w:rPr>
              <w:t>than it is in PCBs.</w:t>
            </w:r>
          </w:p>
        </w:tc>
      </w:tr>
      <w:tr w:rsidR="001D48D8" w14:paraId="22F5C17C" w14:textId="77777777" w:rsidTr="00F3244B">
        <w:trPr>
          <w:trHeight w:val="466"/>
        </w:trPr>
        <w:tc>
          <w:tcPr>
            <w:tcW w:w="377" w:type="dxa"/>
          </w:tcPr>
          <w:p w14:paraId="7C922539" w14:textId="77777777" w:rsidR="001D48D8" w:rsidRDefault="001D48D8" w:rsidP="001D48D8">
            <w:pPr>
              <w:pStyle w:val="TableParagraph"/>
              <w:spacing w:before="26" w:line="192" w:lineRule="auto"/>
              <w:ind w:left="56"/>
              <w:rPr>
                <w:sz w:val="20"/>
              </w:rPr>
            </w:pPr>
            <w:r>
              <w:rPr>
                <w:color w:val="231F20"/>
                <w:sz w:val="20"/>
              </w:rPr>
              <w:t>10</w:t>
            </w:r>
          </w:p>
        </w:tc>
        <w:tc>
          <w:tcPr>
            <w:tcW w:w="1774" w:type="dxa"/>
          </w:tcPr>
          <w:p w14:paraId="0DAAE762" w14:textId="77777777" w:rsidR="001D48D8" w:rsidRDefault="001D48D8" w:rsidP="00E959B2">
            <w:pPr>
              <w:pStyle w:val="TableParagraph"/>
              <w:spacing w:before="26" w:line="192" w:lineRule="auto"/>
              <w:ind w:left="56"/>
              <w:rPr>
                <w:sz w:val="20"/>
              </w:rPr>
            </w:pPr>
            <w:r>
              <w:rPr>
                <w:color w:val="231F20"/>
                <w:sz w:val="20"/>
              </w:rPr>
              <w:t xml:space="preserve">Willful </w:t>
            </w:r>
            <w:r w:rsidR="00E959B2">
              <w:rPr>
                <w:color w:val="231F20"/>
                <w:sz w:val="20"/>
              </w:rPr>
              <w:t>D</w:t>
            </w:r>
            <w:r>
              <w:rPr>
                <w:color w:val="231F20"/>
                <w:sz w:val="20"/>
              </w:rPr>
              <w:t>efaulters</w:t>
            </w:r>
          </w:p>
        </w:tc>
        <w:tc>
          <w:tcPr>
            <w:tcW w:w="876" w:type="dxa"/>
          </w:tcPr>
          <w:p w14:paraId="707B4ED3" w14:textId="77777777" w:rsidR="001D48D8" w:rsidRDefault="001D48D8" w:rsidP="001D48D8">
            <w:pPr>
              <w:pStyle w:val="TableParagraph"/>
              <w:spacing w:before="26" w:line="192" w:lineRule="auto"/>
              <w:ind w:left="56"/>
              <w:rPr>
                <w:sz w:val="20"/>
              </w:rPr>
            </w:pPr>
            <w:r>
              <w:rPr>
                <w:color w:val="231F20"/>
                <w:sz w:val="20"/>
              </w:rPr>
              <w:t>WD</w:t>
            </w:r>
          </w:p>
        </w:tc>
        <w:tc>
          <w:tcPr>
            <w:tcW w:w="2748" w:type="dxa"/>
          </w:tcPr>
          <w:p w14:paraId="458BE5A5" w14:textId="77777777" w:rsidR="001D48D8" w:rsidRDefault="001D48D8" w:rsidP="004E665B">
            <w:pPr>
              <w:pStyle w:val="TableParagraph"/>
              <w:spacing w:before="26" w:line="192" w:lineRule="auto"/>
              <w:ind w:left="55" w:right="90"/>
              <w:jc w:val="both"/>
              <w:rPr>
                <w:sz w:val="20"/>
              </w:rPr>
            </w:pPr>
            <w:r>
              <w:rPr>
                <w:color w:val="231F20"/>
                <w:sz w:val="20"/>
              </w:rPr>
              <w:t xml:space="preserve">Willful defaulters generally </w:t>
            </w:r>
            <w:proofErr w:type="spellStart"/>
            <w:r>
              <w:rPr>
                <w:color w:val="231F20"/>
                <w:sz w:val="20"/>
              </w:rPr>
              <w:t>persistsin</w:t>
            </w:r>
            <w:proofErr w:type="spellEnd"/>
            <w:r>
              <w:rPr>
                <w:color w:val="231F20"/>
                <w:sz w:val="20"/>
              </w:rPr>
              <w:t xml:space="preserve"> the SCBs.</w:t>
            </w:r>
          </w:p>
        </w:tc>
      </w:tr>
      <w:tr w:rsidR="001D48D8" w14:paraId="3C34162C" w14:textId="77777777" w:rsidTr="00F3244B">
        <w:trPr>
          <w:trHeight w:val="466"/>
        </w:trPr>
        <w:tc>
          <w:tcPr>
            <w:tcW w:w="377" w:type="dxa"/>
          </w:tcPr>
          <w:p w14:paraId="490C8405" w14:textId="77777777" w:rsidR="001D48D8" w:rsidRDefault="001D48D8" w:rsidP="001D48D8">
            <w:pPr>
              <w:pStyle w:val="TableParagraph"/>
              <w:spacing w:before="26" w:line="192" w:lineRule="auto"/>
              <w:ind w:left="56"/>
              <w:rPr>
                <w:sz w:val="20"/>
              </w:rPr>
            </w:pPr>
            <w:r>
              <w:rPr>
                <w:color w:val="231F20"/>
                <w:sz w:val="20"/>
              </w:rPr>
              <w:t>11</w:t>
            </w:r>
          </w:p>
        </w:tc>
        <w:tc>
          <w:tcPr>
            <w:tcW w:w="1774" w:type="dxa"/>
          </w:tcPr>
          <w:p w14:paraId="003182B8" w14:textId="77777777" w:rsidR="001D48D8" w:rsidRDefault="001D48D8" w:rsidP="001D48D8">
            <w:pPr>
              <w:pStyle w:val="TableParagraph"/>
              <w:spacing w:before="26" w:line="192" w:lineRule="auto"/>
              <w:ind w:left="56"/>
              <w:rPr>
                <w:sz w:val="20"/>
              </w:rPr>
            </w:pPr>
            <w:r>
              <w:rPr>
                <w:color w:val="231F20"/>
                <w:sz w:val="20"/>
              </w:rPr>
              <w:t>Branding and</w:t>
            </w:r>
          </w:p>
          <w:p w14:paraId="06708A97" w14:textId="77777777" w:rsidR="001D48D8" w:rsidRDefault="00E959B2" w:rsidP="001D48D8">
            <w:pPr>
              <w:pStyle w:val="TableParagraph"/>
              <w:spacing w:line="192" w:lineRule="auto"/>
              <w:ind w:left="56"/>
              <w:rPr>
                <w:sz w:val="20"/>
              </w:rPr>
            </w:pPr>
            <w:r>
              <w:rPr>
                <w:color w:val="231F20"/>
                <w:sz w:val="20"/>
              </w:rPr>
              <w:t>M</w:t>
            </w:r>
            <w:r w:rsidR="001D48D8">
              <w:rPr>
                <w:color w:val="231F20"/>
                <w:sz w:val="20"/>
              </w:rPr>
              <w:t>arketing</w:t>
            </w:r>
          </w:p>
        </w:tc>
        <w:tc>
          <w:tcPr>
            <w:tcW w:w="876" w:type="dxa"/>
          </w:tcPr>
          <w:p w14:paraId="268169BF" w14:textId="77777777" w:rsidR="001D48D8" w:rsidRDefault="001D48D8" w:rsidP="001D48D8">
            <w:pPr>
              <w:pStyle w:val="TableParagraph"/>
              <w:spacing w:before="26" w:line="192" w:lineRule="auto"/>
              <w:ind w:left="56"/>
              <w:rPr>
                <w:sz w:val="20"/>
              </w:rPr>
            </w:pPr>
            <w:r>
              <w:rPr>
                <w:color w:val="231F20"/>
                <w:sz w:val="20"/>
              </w:rPr>
              <w:t>B&amp;M</w:t>
            </w:r>
          </w:p>
        </w:tc>
        <w:tc>
          <w:tcPr>
            <w:tcW w:w="2748" w:type="dxa"/>
          </w:tcPr>
          <w:p w14:paraId="4DC290A6" w14:textId="77777777" w:rsidR="001D48D8" w:rsidRDefault="001D48D8" w:rsidP="004E665B">
            <w:pPr>
              <w:pStyle w:val="TableParagraph"/>
              <w:spacing w:before="26" w:line="192" w:lineRule="auto"/>
              <w:ind w:left="55" w:right="90"/>
              <w:jc w:val="both"/>
              <w:rPr>
                <w:sz w:val="20"/>
              </w:rPr>
            </w:pPr>
            <w:r>
              <w:rPr>
                <w:color w:val="231F20"/>
                <w:sz w:val="20"/>
              </w:rPr>
              <w:t>SCBs are less ahead in marketing</w:t>
            </w:r>
            <w:r w:rsidR="004E665B">
              <w:rPr>
                <w:color w:val="231F20"/>
                <w:sz w:val="20"/>
              </w:rPr>
              <w:t xml:space="preserve"> </w:t>
            </w:r>
            <w:r>
              <w:rPr>
                <w:color w:val="231F20"/>
                <w:sz w:val="20"/>
              </w:rPr>
              <w:t>their banking products.</w:t>
            </w:r>
          </w:p>
        </w:tc>
      </w:tr>
      <w:tr w:rsidR="001D48D8" w14:paraId="7BF4CBCC" w14:textId="77777777" w:rsidTr="00F3244B">
        <w:trPr>
          <w:trHeight w:val="466"/>
        </w:trPr>
        <w:tc>
          <w:tcPr>
            <w:tcW w:w="377" w:type="dxa"/>
            <w:tcBorders>
              <w:top w:val="single" w:sz="4" w:space="0" w:color="231F20"/>
              <w:left w:val="single" w:sz="4" w:space="0" w:color="231F20"/>
              <w:bottom w:val="single" w:sz="4" w:space="0" w:color="231F20"/>
              <w:right w:val="single" w:sz="4" w:space="0" w:color="231F20"/>
            </w:tcBorders>
          </w:tcPr>
          <w:p w14:paraId="35435A52" w14:textId="77777777" w:rsidR="001D48D8" w:rsidRPr="001D48D8" w:rsidRDefault="001D48D8" w:rsidP="001D48D8">
            <w:pPr>
              <w:pStyle w:val="TableParagraph"/>
              <w:spacing w:before="26" w:line="192" w:lineRule="auto"/>
              <w:ind w:left="56"/>
              <w:rPr>
                <w:color w:val="231F20"/>
                <w:sz w:val="20"/>
              </w:rPr>
            </w:pPr>
            <w:r>
              <w:rPr>
                <w:color w:val="231F20"/>
                <w:sz w:val="20"/>
              </w:rPr>
              <w:t>12</w:t>
            </w:r>
          </w:p>
        </w:tc>
        <w:tc>
          <w:tcPr>
            <w:tcW w:w="1774" w:type="dxa"/>
            <w:tcBorders>
              <w:top w:val="single" w:sz="4" w:space="0" w:color="231F20"/>
              <w:left w:val="single" w:sz="4" w:space="0" w:color="231F20"/>
              <w:bottom w:val="single" w:sz="4" w:space="0" w:color="231F20"/>
              <w:right w:val="single" w:sz="4" w:space="0" w:color="231F20"/>
            </w:tcBorders>
          </w:tcPr>
          <w:p w14:paraId="73ECC870" w14:textId="77777777" w:rsidR="001D48D8" w:rsidRPr="001D48D8" w:rsidRDefault="001D48D8" w:rsidP="001D48D8">
            <w:pPr>
              <w:pStyle w:val="TableParagraph"/>
              <w:spacing w:before="26" w:line="192" w:lineRule="auto"/>
              <w:ind w:left="56"/>
              <w:rPr>
                <w:color w:val="231F20"/>
                <w:sz w:val="20"/>
              </w:rPr>
            </w:pPr>
            <w:r>
              <w:rPr>
                <w:color w:val="231F20"/>
                <w:sz w:val="20"/>
              </w:rPr>
              <w:t>Corruption</w:t>
            </w:r>
          </w:p>
        </w:tc>
        <w:tc>
          <w:tcPr>
            <w:tcW w:w="876" w:type="dxa"/>
            <w:tcBorders>
              <w:top w:val="single" w:sz="4" w:space="0" w:color="231F20"/>
              <w:left w:val="single" w:sz="4" w:space="0" w:color="231F20"/>
              <w:bottom w:val="single" w:sz="4" w:space="0" w:color="231F20"/>
              <w:right w:val="single" w:sz="4" w:space="0" w:color="231F20"/>
            </w:tcBorders>
          </w:tcPr>
          <w:p w14:paraId="5DD269EC" w14:textId="77777777" w:rsidR="001D48D8" w:rsidRPr="001D48D8" w:rsidRDefault="001D48D8" w:rsidP="001D48D8">
            <w:pPr>
              <w:pStyle w:val="TableParagraph"/>
              <w:spacing w:before="26" w:line="192" w:lineRule="auto"/>
              <w:ind w:left="56"/>
              <w:rPr>
                <w:color w:val="231F20"/>
                <w:sz w:val="20"/>
              </w:rPr>
            </w:pPr>
            <w:r>
              <w:rPr>
                <w:color w:val="231F20"/>
                <w:sz w:val="20"/>
              </w:rPr>
              <w:t>CORR</w:t>
            </w:r>
          </w:p>
        </w:tc>
        <w:tc>
          <w:tcPr>
            <w:tcW w:w="2748" w:type="dxa"/>
            <w:tcBorders>
              <w:top w:val="single" w:sz="4" w:space="0" w:color="231F20"/>
              <w:left w:val="single" w:sz="4" w:space="0" w:color="231F20"/>
              <w:bottom w:val="single" w:sz="4" w:space="0" w:color="231F20"/>
              <w:right w:val="single" w:sz="4" w:space="0" w:color="231F20"/>
            </w:tcBorders>
          </w:tcPr>
          <w:p w14:paraId="6C3658AD" w14:textId="77777777" w:rsidR="001D48D8" w:rsidRPr="001D48D8" w:rsidRDefault="001D48D8" w:rsidP="004E665B">
            <w:pPr>
              <w:pStyle w:val="TableParagraph"/>
              <w:spacing w:before="26" w:line="192" w:lineRule="auto"/>
              <w:ind w:left="55" w:right="90"/>
              <w:jc w:val="both"/>
              <w:rPr>
                <w:color w:val="231F20"/>
                <w:sz w:val="20"/>
              </w:rPr>
            </w:pPr>
            <w:r>
              <w:rPr>
                <w:color w:val="231F20"/>
                <w:sz w:val="20"/>
              </w:rPr>
              <w:t>Corruption is much greater in SCBs</w:t>
            </w:r>
            <w:r w:rsidR="004E665B">
              <w:rPr>
                <w:color w:val="231F20"/>
                <w:sz w:val="20"/>
              </w:rPr>
              <w:t xml:space="preserve"> </w:t>
            </w:r>
            <w:r>
              <w:rPr>
                <w:color w:val="231F20"/>
                <w:sz w:val="20"/>
              </w:rPr>
              <w:t>compared to PCBs.</w:t>
            </w:r>
          </w:p>
        </w:tc>
      </w:tr>
      <w:tr w:rsidR="001D48D8" w14:paraId="2358C359" w14:textId="77777777" w:rsidTr="00F3244B">
        <w:trPr>
          <w:trHeight w:val="466"/>
        </w:trPr>
        <w:tc>
          <w:tcPr>
            <w:tcW w:w="377" w:type="dxa"/>
            <w:tcBorders>
              <w:top w:val="single" w:sz="4" w:space="0" w:color="231F20"/>
              <w:left w:val="single" w:sz="4" w:space="0" w:color="231F20"/>
              <w:bottom w:val="single" w:sz="4" w:space="0" w:color="231F20"/>
              <w:right w:val="single" w:sz="4" w:space="0" w:color="231F20"/>
            </w:tcBorders>
          </w:tcPr>
          <w:p w14:paraId="793B4120" w14:textId="77777777" w:rsidR="001D48D8" w:rsidRPr="001D48D8" w:rsidRDefault="001D48D8" w:rsidP="001D48D8">
            <w:pPr>
              <w:pStyle w:val="TableParagraph"/>
              <w:spacing w:before="26" w:line="192" w:lineRule="auto"/>
              <w:ind w:left="56"/>
              <w:rPr>
                <w:color w:val="231F20"/>
                <w:sz w:val="20"/>
              </w:rPr>
            </w:pPr>
            <w:r>
              <w:rPr>
                <w:color w:val="231F20"/>
                <w:sz w:val="20"/>
              </w:rPr>
              <w:t>13</w:t>
            </w:r>
          </w:p>
        </w:tc>
        <w:tc>
          <w:tcPr>
            <w:tcW w:w="1774" w:type="dxa"/>
            <w:tcBorders>
              <w:top w:val="single" w:sz="4" w:space="0" w:color="231F20"/>
              <w:left w:val="single" w:sz="4" w:space="0" w:color="231F20"/>
              <w:bottom w:val="single" w:sz="4" w:space="0" w:color="231F20"/>
              <w:right w:val="single" w:sz="4" w:space="0" w:color="231F20"/>
            </w:tcBorders>
          </w:tcPr>
          <w:p w14:paraId="713E57BE" w14:textId="77777777" w:rsidR="001D48D8" w:rsidRPr="001D48D8" w:rsidRDefault="001D48D8" w:rsidP="00E959B2">
            <w:pPr>
              <w:pStyle w:val="TableParagraph"/>
              <w:spacing w:before="26" w:line="192" w:lineRule="auto"/>
              <w:ind w:left="56"/>
              <w:rPr>
                <w:color w:val="231F20"/>
                <w:sz w:val="20"/>
              </w:rPr>
            </w:pPr>
            <w:r>
              <w:rPr>
                <w:color w:val="231F20"/>
                <w:sz w:val="20"/>
              </w:rPr>
              <w:t xml:space="preserve">Use of </w:t>
            </w:r>
            <w:r w:rsidR="00E959B2">
              <w:rPr>
                <w:color w:val="231F20"/>
                <w:sz w:val="20"/>
              </w:rPr>
              <w:t>T</w:t>
            </w:r>
            <w:r>
              <w:rPr>
                <w:color w:val="231F20"/>
                <w:sz w:val="20"/>
              </w:rPr>
              <w:t>echnology</w:t>
            </w:r>
          </w:p>
        </w:tc>
        <w:tc>
          <w:tcPr>
            <w:tcW w:w="876" w:type="dxa"/>
            <w:tcBorders>
              <w:top w:val="single" w:sz="4" w:space="0" w:color="231F20"/>
              <w:left w:val="single" w:sz="4" w:space="0" w:color="231F20"/>
              <w:bottom w:val="single" w:sz="4" w:space="0" w:color="231F20"/>
              <w:right w:val="single" w:sz="4" w:space="0" w:color="231F20"/>
            </w:tcBorders>
          </w:tcPr>
          <w:p w14:paraId="7FB8FC3F" w14:textId="77777777" w:rsidR="001D48D8" w:rsidRPr="001D48D8" w:rsidRDefault="001D48D8" w:rsidP="001D48D8">
            <w:pPr>
              <w:pStyle w:val="TableParagraph"/>
              <w:spacing w:before="26" w:line="192" w:lineRule="auto"/>
              <w:ind w:left="56"/>
              <w:rPr>
                <w:color w:val="231F20"/>
                <w:sz w:val="20"/>
              </w:rPr>
            </w:pPr>
            <w:r>
              <w:rPr>
                <w:color w:val="231F20"/>
                <w:sz w:val="20"/>
              </w:rPr>
              <w:t>TECH</w:t>
            </w:r>
          </w:p>
        </w:tc>
        <w:tc>
          <w:tcPr>
            <w:tcW w:w="2748" w:type="dxa"/>
            <w:tcBorders>
              <w:top w:val="single" w:sz="4" w:space="0" w:color="231F20"/>
              <w:left w:val="single" w:sz="4" w:space="0" w:color="231F20"/>
              <w:bottom w:val="single" w:sz="4" w:space="0" w:color="231F20"/>
              <w:right w:val="single" w:sz="4" w:space="0" w:color="231F20"/>
            </w:tcBorders>
          </w:tcPr>
          <w:p w14:paraId="76B1F033" w14:textId="77777777" w:rsidR="001D48D8" w:rsidRPr="001D48D8" w:rsidRDefault="001D48D8" w:rsidP="004E665B">
            <w:pPr>
              <w:pStyle w:val="TableParagraph"/>
              <w:spacing w:before="26" w:line="192" w:lineRule="auto"/>
              <w:ind w:left="55" w:right="90"/>
              <w:jc w:val="both"/>
              <w:rPr>
                <w:color w:val="231F20"/>
                <w:sz w:val="20"/>
              </w:rPr>
            </w:pPr>
            <w:r>
              <w:rPr>
                <w:color w:val="231F20"/>
                <w:sz w:val="20"/>
              </w:rPr>
              <w:t>SCBs lag behind in the use of advanced banking</w:t>
            </w:r>
            <w:r w:rsidR="00F3244B">
              <w:rPr>
                <w:color w:val="231F20"/>
                <w:sz w:val="20"/>
              </w:rPr>
              <w:t xml:space="preserve"> </w:t>
            </w:r>
            <w:r>
              <w:rPr>
                <w:color w:val="231F20"/>
                <w:sz w:val="20"/>
              </w:rPr>
              <w:t>technology.</w:t>
            </w:r>
          </w:p>
        </w:tc>
      </w:tr>
      <w:tr w:rsidR="001D48D8" w14:paraId="1316DD95" w14:textId="77777777" w:rsidTr="00F3244B">
        <w:trPr>
          <w:trHeight w:val="466"/>
        </w:trPr>
        <w:tc>
          <w:tcPr>
            <w:tcW w:w="377" w:type="dxa"/>
            <w:tcBorders>
              <w:top w:val="single" w:sz="4" w:space="0" w:color="231F20"/>
              <w:left w:val="single" w:sz="4" w:space="0" w:color="231F20"/>
              <w:bottom w:val="single" w:sz="4" w:space="0" w:color="231F20"/>
              <w:right w:val="single" w:sz="4" w:space="0" w:color="231F20"/>
            </w:tcBorders>
          </w:tcPr>
          <w:p w14:paraId="1F4AF9B0" w14:textId="77777777" w:rsidR="001D48D8" w:rsidRPr="001D48D8" w:rsidRDefault="001D48D8" w:rsidP="001D48D8">
            <w:pPr>
              <w:pStyle w:val="TableParagraph"/>
              <w:spacing w:before="26" w:line="192" w:lineRule="auto"/>
              <w:ind w:left="56"/>
              <w:rPr>
                <w:color w:val="231F20"/>
                <w:sz w:val="20"/>
              </w:rPr>
            </w:pPr>
            <w:r>
              <w:rPr>
                <w:color w:val="231F20"/>
                <w:sz w:val="20"/>
              </w:rPr>
              <w:t>14</w:t>
            </w:r>
          </w:p>
        </w:tc>
        <w:tc>
          <w:tcPr>
            <w:tcW w:w="1774" w:type="dxa"/>
            <w:tcBorders>
              <w:top w:val="single" w:sz="4" w:space="0" w:color="231F20"/>
              <w:left w:val="single" w:sz="4" w:space="0" w:color="231F20"/>
              <w:bottom w:val="single" w:sz="4" w:space="0" w:color="231F20"/>
              <w:right w:val="single" w:sz="4" w:space="0" w:color="231F20"/>
            </w:tcBorders>
          </w:tcPr>
          <w:p w14:paraId="1A598BF0" w14:textId="77777777" w:rsidR="001D48D8" w:rsidRPr="001D48D8" w:rsidRDefault="001D48D8" w:rsidP="001D48D8">
            <w:pPr>
              <w:pStyle w:val="TableParagraph"/>
              <w:spacing w:before="26" w:line="192" w:lineRule="auto"/>
              <w:ind w:left="56"/>
              <w:rPr>
                <w:color w:val="231F20"/>
                <w:sz w:val="20"/>
              </w:rPr>
            </w:pPr>
            <w:r>
              <w:rPr>
                <w:color w:val="231F20"/>
                <w:sz w:val="20"/>
              </w:rPr>
              <w:t xml:space="preserve">Bankers </w:t>
            </w:r>
            <w:r w:rsidR="00E959B2">
              <w:rPr>
                <w:color w:val="231F20"/>
                <w:sz w:val="20"/>
              </w:rPr>
              <w:t>E</w:t>
            </w:r>
            <w:r>
              <w:rPr>
                <w:color w:val="231F20"/>
                <w:sz w:val="20"/>
              </w:rPr>
              <w:t>ffort</w:t>
            </w:r>
          </w:p>
          <w:p w14:paraId="785A3619" w14:textId="77777777" w:rsidR="001D48D8" w:rsidRPr="001D48D8" w:rsidRDefault="001D48D8" w:rsidP="00E959B2">
            <w:pPr>
              <w:pStyle w:val="TableParagraph"/>
              <w:spacing w:before="26" w:line="192" w:lineRule="auto"/>
              <w:ind w:left="56"/>
              <w:rPr>
                <w:color w:val="231F20"/>
                <w:sz w:val="20"/>
              </w:rPr>
            </w:pPr>
            <w:r>
              <w:rPr>
                <w:color w:val="231F20"/>
                <w:sz w:val="20"/>
              </w:rPr>
              <w:t xml:space="preserve">toward </w:t>
            </w:r>
            <w:r w:rsidR="00E959B2">
              <w:rPr>
                <w:color w:val="231F20"/>
                <w:sz w:val="20"/>
              </w:rPr>
              <w:t>M</w:t>
            </w:r>
            <w:r>
              <w:rPr>
                <w:color w:val="231F20"/>
                <w:sz w:val="20"/>
              </w:rPr>
              <w:t>anagement</w:t>
            </w:r>
          </w:p>
        </w:tc>
        <w:tc>
          <w:tcPr>
            <w:tcW w:w="876" w:type="dxa"/>
            <w:tcBorders>
              <w:top w:val="single" w:sz="4" w:space="0" w:color="231F20"/>
              <w:left w:val="single" w:sz="4" w:space="0" w:color="231F20"/>
              <w:bottom w:val="single" w:sz="4" w:space="0" w:color="231F20"/>
              <w:right w:val="single" w:sz="4" w:space="0" w:color="231F20"/>
            </w:tcBorders>
          </w:tcPr>
          <w:p w14:paraId="37DA5AF6" w14:textId="77777777" w:rsidR="001D48D8" w:rsidRPr="001D48D8" w:rsidRDefault="001D48D8" w:rsidP="001D48D8">
            <w:pPr>
              <w:pStyle w:val="TableParagraph"/>
              <w:spacing w:before="26" w:line="192" w:lineRule="auto"/>
              <w:ind w:left="56"/>
              <w:rPr>
                <w:color w:val="231F20"/>
                <w:sz w:val="20"/>
              </w:rPr>
            </w:pPr>
            <w:r>
              <w:rPr>
                <w:color w:val="231F20"/>
                <w:sz w:val="20"/>
              </w:rPr>
              <w:t>MANE</w:t>
            </w:r>
          </w:p>
        </w:tc>
        <w:tc>
          <w:tcPr>
            <w:tcW w:w="2748" w:type="dxa"/>
            <w:tcBorders>
              <w:top w:val="single" w:sz="4" w:space="0" w:color="231F20"/>
              <w:left w:val="single" w:sz="4" w:space="0" w:color="231F20"/>
              <w:bottom w:val="single" w:sz="4" w:space="0" w:color="231F20"/>
              <w:right w:val="single" w:sz="4" w:space="0" w:color="231F20"/>
            </w:tcBorders>
          </w:tcPr>
          <w:p w14:paraId="4EE06F33" w14:textId="77777777" w:rsidR="001D48D8" w:rsidRPr="001D48D8" w:rsidRDefault="001D48D8" w:rsidP="004E665B">
            <w:pPr>
              <w:pStyle w:val="TableParagraph"/>
              <w:spacing w:before="26" w:line="192" w:lineRule="auto"/>
              <w:ind w:left="55" w:right="90"/>
              <w:jc w:val="both"/>
              <w:rPr>
                <w:color w:val="231F20"/>
                <w:sz w:val="20"/>
              </w:rPr>
            </w:pPr>
            <w:r>
              <w:rPr>
                <w:color w:val="231F20"/>
                <w:sz w:val="20"/>
              </w:rPr>
              <w:t>Bankers in SCBs are reluctant about dealing with inefficiency.</w:t>
            </w:r>
          </w:p>
        </w:tc>
      </w:tr>
      <w:tr w:rsidR="001D48D8" w14:paraId="0D7C9D7F" w14:textId="77777777" w:rsidTr="00F3244B">
        <w:trPr>
          <w:trHeight w:val="466"/>
        </w:trPr>
        <w:tc>
          <w:tcPr>
            <w:tcW w:w="377" w:type="dxa"/>
            <w:tcBorders>
              <w:top w:val="single" w:sz="4" w:space="0" w:color="231F20"/>
              <w:left w:val="single" w:sz="4" w:space="0" w:color="231F20"/>
              <w:bottom w:val="single" w:sz="4" w:space="0" w:color="231F20"/>
              <w:right w:val="single" w:sz="4" w:space="0" w:color="231F20"/>
            </w:tcBorders>
          </w:tcPr>
          <w:p w14:paraId="6F3F5FBD" w14:textId="77777777" w:rsidR="001D48D8" w:rsidRPr="001D48D8" w:rsidRDefault="001D48D8" w:rsidP="001D48D8">
            <w:pPr>
              <w:pStyle w:val="TableParagraph"/>
              <w:spacing w:before="26" w:line="192" w:lineRule="auto"/>
              <w:ind w:left="56"/>
              <w:rPr>
                <w:color w:val="231F20"/>
                <w:sz w:val="20"/>
              </w:rPr>
            </w:pPr>
            <w:r>
              <w:rPr>
                <w:color w:val="231F20"/>
                <w:sz w:val="20"/>
              </w:rPr>
              <w:t>15</w:t>
            </w:r>
          </w:p>
        </w:tc>
        <w:tc>
          <w:tcPr>
            <w:tcW w:w="1774" w:type="dxa"/>
            <w:tcBorders>
              <w:top w:val="single" w:sz="4" w:space="0" w:color="231F20"/>
              <w:left w:val="single" w:sz="4" w:space="0" w:color="231F20"/>
              <w:bottom w:val="single" w:sz="4" w:space="0" w:color="231F20"/>
              <w:right w:val="single" w:sz="4" w:space="0" w:color="231F20"/>
            </w:tcBorders>
          </w:tcPr>
          <w:p w14:paraId="6D48C1DB" w14:textId="77777777" w:rsidR="001D48D8" w:rsidRPr="001D48D8" w:rsidRDefault="001D48D8" w:rsidP="00E959B2">
            <w:pPr>
              <w:pStyle w:val="TableParagraph"/>
              <w:spacing w:before="26" w:line="192" w:lineRule="auto"/>
              <w:ind w:left="56"/>
              <w:rPr>
                <w:color w:val="231F20"/>
                <w:sz w:val="20"/>
              </w:rPr>
            </w:pPr>
            <w:r>
              <w:rPr>
                <w:color w:val="231F20"/>
                <w:sz w:val="20"/>
              </w:rPr>
              <w:t xml:space="preserve">Letter of </w:t>
            </w:r>
            <w:r w:rsidR="00E959B2">
              <w:rPr>
                <w:color w:val="231F20"/>
                <w:sz w:val="20"/>
              </w:rPr>
              <w:t>C</w:t>
            </w:r>
            <w:r>
              <w:rPr>
                <w:color w:val="231F20"/>
                <w:sz w:val="20"/>
              </w:rPr>
              <w:t xml:space="preserve">redit </w:t>
            </w:r>
            <w:r w:rsidR="00E959B2">
              <w:rPr>
                <w:color w:val="231F20"/>
                <w:sz w:val="20"/>
              </w:rPr>
              <w:t>A</w:t>
            </w:r>
            <w:r>
              <w:rPr>
                <w:color w:val="231F20"/>
                <w:sz w:val="20"/>
              </w:rPr>
              <w:t>cceptance (inland)</w:t>
            </w:r>
          </w:p>
        </w:tc>
        <w:tc>
          <w:tcPr>
            <w:tcW w:w="876" w:type="dxa"/>
            <w:tcBorders>
              <w:top w:val="single" w:sz="4" w:space="0" w:color="231F20"/>
              <w:left w:val="single" w:sz="4" w:space="0" w:color="231F20"/>
              <w:bottom w:val="single" w:sz="4" w:space="0" w:color="231F20"/>
              <w:right w:val="single" w:sz="4" w:space="0" w:color="231F20"/>
            </w:tcBorders>
          </w:tcPr>
          <w:p w14:paraId="1B41D37D" w14:textId="77777777" w:rsidR="001D48D8" w:rsidRPr="001D48D8" w:rsidRDefault="001D48D8" w:rsidP="001D48D8">
            <w:pPr>
              <w:pStyle w:val="TableParagraph"/>
              <w:spacing w:before="26" w:line="192" w:lineRule="auto"/>
              <w:ind w:left="56"/>
              <w:rPr>
                <w:color w:val="231F20"/>
                <w:sz w:val="20"/>
              </w:rPr>
            </w:pPr>
            <w:r>
              <w:rPr>
                <w:color w:val="231F20"/>
                <w:sz w:val="20"/>
              </w:rPr>
              <w:t>L/C</w:t>
            </w:r>
          </w:p>
        </w:tc>
        <w:tc>
          <w:tcPr>
            <w:tcW w:w="2748" w:type="dxa"/>
            <w:tcBorders>
              <w:top w:val="single" w:sz="4" w:space="0" w:color="231F20"/>
              <w:left w:val="single" w:sz="4" w:space="0" w:color="231F20"/>
              <w:bottom w:val="single" w:sz="4" w:space="0" w:color="231F20"/>
              <w:right w:val="single" w:sz="4" w:space="0" w:color="231F20"/>
            </w:tcBorders>
          </w:tcPr>
          <w:p w14:paraId="475B2FA9" w14:textId="77777777" w:rsidR="001D48D8" w:rsidRPr="001D48D8" w:rsidRDefault="001D48D8" w:rsidP="004E665B">
            <w:pPr>
              <w:pStyle w:val="TableParagraph"/>
              <w:spacing w:before="26" w:line="192" w:lineRule="auto"/>
              <w:ind w:left="55" w:right="90"/>
              <w:jc w:val="both"/>
              <w:rPr>
                <w:color w:val="231F20"/>
                <w:sz w:val="20"/>
              </w:rPr>
            </w:pPr>
            <w:r>
              <w:rPr>
                <w:color w:val="231F20"/>
                <w:sz w:val="20"/>
              </w:rPr>
              <w:t>Loan defaults against L/C acceptance (inland) is higher in</w:t>
            </w:r>
          </w:p>
          <w:p w14:paraId="10404AA7" w14:textId="77777777" w:rsidR="001D48D8" w:rsidRPr="001D48D8" w:rsidRDefault="001D48D8" w:rsidP="001D48D8">
            <w:pPr>
              <w:pStyle w:val="TableParagraph"/>
              <w:spacing w:before="26" w:line="192" w:lineRule="auto"/>
              <w:ind w:left="55"/>
              <w:rPr>
                <w:color w:val="231F20"/>
                <w:sz w:val="20"/>
              </w:rPr>
            </w:pPr>
            <w:r>
              <w:rPr>
                <w:color w:val="231F20"/>
                <w:sz w:val="20"/>
              </w:rPr>
              <w:t>SCBs.</w:t>
            </w:r>
          </w:p>
        </w:tc>
      </w:tr>
      <w:tr w:rsidR="001D48D8" w14:paraId="7B722FC9" w14:textId="77777777" w:rsidTr="00F3244B">
        <w:trPr>
          <w:trHeight w:val="466"/>
        </w:trPr>
        <w:tc>
          <w:tcPr>
            <w:tcW w:w="377" w:type="dxa"/>
            <w:tcBorders>
              <w:top w:val="single" w:sz="4" w:space="0" w:color="231F20"/>
              <w:left w:val="single" w:sz="4" w:space="0" w:color="231F20"/>
              <w:bottom w:val="single" w:sz="4" w:space="0" w:color="231F20"/>
              <w:right w:val="single" w:sz="4" w:space="0" w:color="231F20"/>
            </w:tcBorders>
          </w:tcPr>
          <w:p w14:paraId="00B2C6CA" w14:textId="77777777" w:rsidR="001D48D8" w:rsidRPr="001D48D8" w:rsidRDefault="001D48D8" w:rsidP="001D48D8">
            <w:pPr>
              <w:pStyle w:val="TableParagraph"/>
              <w:spacing w:before="26" w:line="192" w:lineRule="auto"/>
              <w:ind w:left="56"/>
              <w:rPr>
                <w:color w:val="231F20"/>
                <w:sz w:val="20"/>
              </w:rPr>
            </w:pPr>
            <w:r>
              <w:rPr>
                <w:color w:val="231F20"/>
                <w:sz w:val="20"/>
              </w:rPr>
              <w:t>16</w:t>
            </w:r>
          </w:p>
        </w:tc>
        <w:tc>
          <w:tcPr>
            <w:tcW w:w="1774" w:type="dxa"/>
            <w:tcBorders>
              <w:top w:val="single" w:sz="4" w:space="0" w:color="231F20"/>
              <w:left w:val="single" w:sz="4" w:space="0" w:color="231F20"/>
              <w:bottom w:val="single" w:sz="4" w:space="0" w:color="231F20"/>
              <w:right w:val="single" w:sz="4" w:space="0" w:color="231F20"/>
            </w:tcBorders>
          </w:tcPr>
          <w:p w14:paraId="6580E8F4" w14:textId="77777777" w:rsidR="001D48D8" w:rsidRPr="001D48D8" w:rsidRDefault="001D48D8" w:rsidP="001D48D8">
            <w:pPr>
              <w:pStyle w:val="TableParagraph"/>
              <w:spacing w:before="26" w:line="192" w:lineRule="auto"/>
              <w:ind w:left="56"/>
              <w:rPr>
                <w:color w:val="231F20"/>
                <w:sz w:val="20"/>
              </w:rPr>
            </w:pPr>
            <w:r>
              <w:rPr>
                <w:color w:val="231F20"/>
                <w:sz w:val="20"/>
              </w:rPr>
              <w:t>Monitoring</w:t>
            </w:r>
          </w:p>
        </w:tc>
        <w:tc>
          <w:tcPr>
            <w:tcW w:w="876" w:type="dxa"/>
            <w:tcBorders>
              <w:top w:val="single" w:sz="4" w:space="0" w:color="231F20"/>
              <w:left w:val="single" w:sz="4" w:space="0" w:color="231F20"/>
              <w:bottom w:val="single" w:sz="4" w:space="0" w:color="231F20"/>
              <w:right w:val="single" w:sz="4" w:space="0" w:color="231F20"/>
            </w:tcBorders>
          </w:tcPr>
          <w:p w14:paraId="1D75D3FA" w14:textId="77777777" w:rsidR="001D48D8" w:rsidRPr="001D48D8" w:rsidRDefault="001D48D8" w:rsidP="001D48D8">
            <w:pPr>
              <w:pStyle w:val="TableParagraph"/>
              <w:spacing w:before="26" w:line="192" w:lineRule="auto"/>
              <w:ind w:left="56"/>
              <w:rPr>
                <w:color w:val="231F20"/>
                <w:sz w:val="20"/>
              </w:rPr>
            </w:pPr>
            <w:r>
              <w:rPr>
                <w:color w:val="231F20"/>
                <w:sz w:val="20"/>
              </w:rPr>
              <w:t>MON</w:t>
            </w:r>
          </w:p>
        </w:tc>
        <w:tc>
          <w:tcPr>
            <w:tcW w:w="2748" w:type="dxa"/>
            <w:tcBorders>
              <w:top w:val="single" w:sz="4" w:space="0" w:color="231F20"/>
              <w:left w:val="single" w:sz="4" w:space="0" w:color="231F20"/>
              <w:bottom w:val="single" w:sz="4" w:space="0" w:color="231F20"/>
              <w:right w:val="single" w:sz="4" w:space="0" w:color="231F20"/>
            </w:tcBorders>
          </w:tcPr>
          <w:p w14:paraId="4C51DC03" w14:textId="77777777" w:rsidR="001D48D8" w:rsidRPr="00252FF8" w:rsidRDefault="001D48D8" w:rsidP="004E665B">
            <w:pPr>
              <w:pStyle w:val="TableParagraph"/>
              <w:spacing w:before="26" w:line="192" w:lineRule="auto"/>
              <w:ind w:left="55" w:right="90"/>
              <w:jc w:val="both"/>
              <w:rPr>
                <w:color w:val="231F20"/>
                <w:sz w:val="19"/>
                <w:szCs w:val="19"/>
              </w:rPr>
            </w:pPr>
            <w:r w:rsidRPr="00252FF8">
              <w:rPr>
                <w:color w:val="231F20"/>
                <w:sz w:val="19"/>
                <w:szCs w:val="19"/>
              </w:rPr>
              <w:t>SCBs are monitored less strictly by regulatory authorities.</w:t>
            </w:r>
          </w:p>
        </w:tc>
      </w:tr>
      <w:tr w:rsidR="001D48D8" w14:paraId="26F18ED5" w14:textId="77777777" w:rsidTr="00F3244B">
        <w:trPr>
          <w:trHeight w:val="466"/>
        </w:trPr>
        <w:tc>
          <w:tcPr>
            <w:tcW w:w="377" w:type="dxa"/>
            <w:tcBorders>
              <w:top w:val="single" w:sz="4" w:space="0" w:color="231F20"/>
              <w:left w:val="single" w:sz="4" w:space="0" w:color="231F20"/>
              <w:bottom w:val="single" w:sz="4" w:space="0" w:color="231F20"/>
              <w:right w:val="single" w:sz="4" w:space="0" w:color="231F20"/>
            </w:tcBorders>
          </w:tcPr>
          <w:p w14:paraId="66A023E9" w14:textId="77777777" w:rsidR="001D48D8" w:rsidRPr="001D48D8" w:rsidRDefault="001D48D8" w:rsidP="001D48D8">
            <w:pPr>
              <w:pStyle w:val="TableParagraph"/>
              <w:spacing w:before="26" w:line="192" w:lineRule="auto"/>
              <w:ind w:left="56"/>
              <w:rPr>
                <w:color w:val="231F20"/>
                <w:sz w:val="20"/>
              </w:rPr>
            </w:pPr>
            <w:r>
              <w:rPr>
                <w:color w:val="231F20"/>
                <w:sz w:val="20"/>
              </w:rPr>
              <w:t>17</w:t>
            </w:r>
          </w:p>
        </w:tc>
        <w:tc>
          <w:tcPr>
            <w:tcW w:w="1774" w:type="dxa"/>
            <w:tcBorders>
              <w:top w:val="single" w:sz="4" w:space="0" w:color="231F20"/>
              <w:left w:val="single" w:sz="4" w:space="0" w:color="231F20"/>
              <w:bottom w:val="single" w:sz="4" w:space="0" w:color="231F20"/>
              <w:right w:val="single" w:sz="4" w:space="0" w:color="231F20"/>
            </w:tcBorders>
          </w:tcPr>
          <w:p w14:paraId="288E7F15" w14:textId="77777777" w:rsidR="001D48D8" w:rsidRPr="001D48D8" w:rsidRDefault="001D48D8" w:rsidP="00E959B2">
            <w:pPr>
              <w:pStyle w:val="TableParagraph"/>
              <w:spacing w:before="26" w:line="192" w:lineRule="auto"/>
              <w:ind w:left="56"/>
              <w:rPr>
                <w:color w:val="231F20"/>
                <w:sz w:val="20"/>
              </w:rPr>
            </w:pPr>
            <w:r>
              <w:rPr>
                <w:color w:val="231F20"/>
                <w:sz w:val="20"/>
              </w:rPr>
              <w:t xml:space="preserve">Customer </w:t>
            </w:r>
            <w:r w:rsidR="00E959B2">
              <w:rPr>
                <w:color w:val="231F20"/>
                <w:sz w:val="20"/>
              </w:rPr>
              <w:t>S</w:t>
            </w:r>
            <w:r>
              <w:rPr>
                <w:color w:val="231F20"/>
                <w:sz w:val="20"/>
              </w:rPr>
              <w:t>ervice</w:t>
            </w:r>
          </w:p>
        </w:tc>
        <w:tc>
          <w:tcPr>
            <w:tcW w:w="876" w:type="dxa"/>
            <w:tcBorders>
              <w:top w:val="single" w:sz="4" w:space="0" w:color="231F20"/>
              <w:left w:val="single" w:sz="4" w:space="0" w:color="231F20"/>
              <w:bottom w:val="single" w:sz="4" w:space="0" w:color="231F20"/>
              <w:right w:val="single" w:sz="4" w:space="0" w:color="231F20"/>
            </w:tcBorders>
          </w:tcPr>
          <w:p w14:paraId="7DAE0F82" w14:textId="77777777" w:rsidR="001D48D8" w:rsidRPr="001D48D8" w:rsidRDefault="001D48D8" w:rsidP="001D48D8">
            <w:pPr>
              <w:pStyle w:val="TableParagraph"/>
              <w:spacing w:before="26" w:line="192" w:lineRule="auto"/>
              <w:ind w:left="56"/>
              <w:rPr>
                <w:color w:val="231F20"/>
                <w:sz w:val="20"/>
              </w:rPr>
            </w:pPr>
            <w:r>
              <w:rPr>
                <w:color w:val="231F20"/>
                <w:sz w:val="20"/>
              </w:rPr>
              <w:t>CS</w:t>
            </w:r>
          </w:p>
        </w:tc>
        <w:tc>
          <w:tcPr>
            <w:tcW w:w="2748" w:type="dxa"/>
            <w:tcBorders>
              <w:top w:val="single" w:sz="4" w:space="0" w:color="231F20"/>
              <w:left w:val="single" w:sz="4" w:space="0" w:color="231F20"/>
              <w:bottom w:val="single" w:sz="4" w:space="0" w:color="231F20"/>
              <w:right w:val="single" w:sz="4" w:space="0" w:color="231F20"/>
            </w:tcBorders>
          </w:tcPr>
          <w:p w14:paraId="1995E7FD" w14:textId="77777777" w:rsidR="001D48D8" w:rsidRPr="001D48D8" w:rsidRDefault="001D48D8" w:rsidP="004E665B">
            <w:pPr>
              <w:pStyle w:val="TableParagraph"/>
              <w:spacing w:before="26" w:line="192" w:lineRule="auto"/>
              <w:ind w:left="55" w:right="90"/>
              <w:jc w:val="both"/>
              <w:rPr>
                <w:color w:val="231F20"/>
                <w:sz w:val="20"/>
              </w:rPr>
            </w:pPr>
            <w:r>
              <w:rPr>
                <w:color w:val="231F20"/>
                <w:sz w:val="20"/>
              </w:rPr>
              <w:t>Customer service quality is worse in</w:t>
            </w:r>
            <w:r w:rsidR="004E665B">
              <w:rPr>
                <w:color w:val="231F20"/>
                <w:sz w:val="20"/>
              </w:rPr>
              <w:t xml:space="preserve"> </w:t>
            </w:r>
            <w:r>
              <w:rPr>
                <w:color w:val="231F20"/>
                <w:sz w:val="20"/>
              </w:rPr>
              <w:t>SCBs than in PCBs.</w:t>
            </w:r>
          </w:p>
        </w:tc>
      </w:tr>
    </w:tbl>
    <w:p w14:paraId="1C014484" w14:textId="77777777" w:rsidR="001D48D8" w:rsidRPr="00E956FB" w:rsidRDefault="001D48D8" w:rsidP="001D48D8">
      <w:pPr>
        <w:pStyle w:val="BodyText"/>
        <w:spacing w:line="192" w:lineRule="auto"/>
        <w:rPr>
          <w:sz w:val="12"/>
          <w:szCs w:val="12"/>
        </w:rPr>
      </w:pPr>
    </w:p>
    <w:p w14:paraId="77AE4C33" w14:textId="77777777" w:rsidR="00E956FB" w:rsidRDefault="00E956FB" w:rsidP="00C13CCF">
      <w:pPr>
        <w:spacing w:line="192" w:lineRule="auto"/>
        <w:rPr>
          <w:sz w:val="18"/>
        </w:rPr>
      </w:pPr>
      <w:r w:rsidRPr="00C13CCF">
        <w:rPr>
          <w:rFonts w:ascii="Adobe Caslon Pro Bold"/>
          <w:i/>
          <w:color w:val="231F20"/>
          <w:sz w:val="18"/>
        </w:rPr>
        <w:t>Note:</w:t>
      </w:r>
      <w:r w:rsidR="00F3244B">
        <w:rPr>
          <w:rFonts w:ascii="Adobe Caslon Pro Bold"/>
          <w:i/>
          <w:color w:val="231F20"/>
          <w:sz w:val="18"/>
        </w:rPr>
        <w:t xml:space="preserve"> </w:t>
      </w:r>
      <w:r>
        <w:rPr>
          <w:color w:val="231F20"/>
          <w:sz w:val="18"/>
        </w:rPr>
        <w:t xml:space="preserve">SCB: State-owned </w:t>
      </w:r>
      <w:r w:rsidR="00613E5A">
        <w:rPr>
          <w:color w:val="231F20"/>
          <w:sz w:val="18"/>
        </w:rPr>
        <w:t>C</w:t>
      </w:r>
      <w:r>
        <w:rPr>
          <w:color w:val="231F20"/>
          <w:sz w:val="18"/>
        </w:rPr>
        <w:t xml:space="preserve">ommercial </w:t>
      </w:r>
      <w:r w:rsidR="00613E5A">
        <w:rPr>
          <w:color w:val="231F20"/>
          <w:sz w:val="18"/>
        </w:rPr>
        <w:t>B</w:t>
      </w:r>
      <w:r>
        <w:rPr>
          <w:color w:val="231F20"/>
          <w:sz w:val="18"/>
        </w:rPr>
        <w:t xml:space="preserve">ank; PCB: Private </w:t>
      </w:r>
      <w:r w:rsidR="00613E5A">
        <w:rPr>
          <w:color w:val="231F20"/>
          <w:sz w:val="18"/>
        </w:rPr>
        <w:t>C</w:t>
      </w:r>
      <w:r>
        <w:rPr>
          <w:color w:val="231F20"/>
          <w:sz w:val="18"/>
        </w:rPr>
        <w:t xml:space="preserve">ommercial </w:t>
      </w:r>
      <w:r w:rsidR="00613E5A">
        <w:rPr>
          <w:color w:val="231F20"/>
          <w:sz w:val="18"/>
        </w:rPr>
        <w:t>B</w:t>
      </w:r>
      <w:r>
        <w:rPr>
          <w:color w:val="231F20"/>
          <w:sz w:val="18"/>
        </w:rPr>
        <w:t>ank</w:t>
      </w:r>
    </w:p>
    <w:p w14:paraId="74AE2EF8" w14:textId="77777777" w:rsidR="00E956FB" w:rsidRPr="00AF0418" w:rsidRDefault="00E956FB" w:rsidP="001D48D8">
      <w:pPr>
        <w:pStyle w:val="BodyText"/>
        <w:spacing w:line="192" w:lineRule="auto"/>
        <w:rPr>
          <w:sz w:val="24"/>
        </w:rPr>
      </w:pPr>
    </w:p>
    <w:p w14:paraId="594CD668" w14:textId="77777777" w:rsidR="00E956FB" w:rsidRPr="00BB5ED7" w:rsidRDefault="00E956FB" w:rsidP="00E956FB">
      <w:pPr>
        <w:spacing w:line="192" w:lineRule="auto"/>
        <w:jc w:val="center"/>
        <w:rPr>
          <w:b/>
          <w:bCs/>
          <w:color w:val="808285"/>
          <w:sz w:val="26"/>
          <w:szCs w:val="26"/>
        </w:rPr>
      </w:pPr>
      <w:r w:rsidRPr="00EC7E6F">
        <w:rPr>
          <w:b/>
          <w:bCs/>
          <w:color w:val="404040" w:themeColor="text1" w:themeTint="BF"/>
          <w:sz w:val="26"/>
          <w:szCs w:val="26"/>
        </w:rPr>
        <w:lastRenderedPageBreak/>
        <w:t>Sample Size</w:t>
      </w:r>
    </w:p>
    <w:p w14:paraId="73CA266D" w14:textId="77777777" w:rsidR="00E956FB" w:rsidRPr="00AF0418" w:rsidRDefault="00E956FB" w:rsidP="00E956FB">
      <w:pPr>
        <w:spacing w:line="192" w:lineRule="auto"/>
        <w:rPr>
          <w:b/>
          <w:bCs/>
          <w:color w:val="808285"/>
          <w:sz w:val="24"/>
          <w:szCs w:val="24"/>
        </w:rPr>
      </w:pPr>
    </w:p>
    <w:p w14:paraId="2D310ADA" w14:textId="77777777" w:rsidR="00E956FB" w:rsidRPr="00EC7E6F" w:rsidRDefault="00E956FB" w:rsidP="001D48D8">
      <w:pPr>
        <w:pStyle w:val="BodyText"/>
        <w:spacing w:line="192" w:lineRule="auto"/>
        <w:rPr>
          <w:color w:val="231F20"/>
          <w:sz w:val="24"/>
          <w:szCs w:val="24"/>
        </w:rPr>
      </w:pPr>
      <w:r w:rsidRPr="00EC7E6F">
        <w:rPr>
          <w:color w:val="231F20"/>
          <w:sz w:val="24"/>
          <w:szCs w:val="24"/>
        </w:rPr>
        <w:t>Banking category = Conventional priv</w:t>
      </w:r>
      <w:r w:rsidR="001048A5">
        <w:rPr>
          <w:color w:val="231F20"/>
          <w:sz w:val="24"/>
          <w:szCs w:val="24"/>
        </w:rPr>
        <w:t>ate commercial banks and state-</w:t>
      </w:r>
      <w:r w:rsidRPr="00EC7E6F">
        <w:rPr>
          <w:color w:val="231F20"/>
          <w:sz w:val="24"/>
          <w:szCs w:val="24"/>
        </w:rPr>
        <w:t>owned commercial banks.</w:t>
      </w:r>
    </w:p>
    <w:p w14:paraId="4D7A0C5C" w14:textId="77777777" w:rsidR="00E956FB" w:rsidRPr="00EC7E6F" w:rsidRDefault="00E956FB" w:rsidP="001D48D8">
      <w:pPr>
        <w:pStyle w:val="BodyText"/>
        <w:spacing w:line="192" w:lineRule="auto"/>
        <w:rPr>
          <w:sz w:val="24"/>
          <w:szCs w:val="24"/>
        </w:rPr>
      </w:pPr>
    </w:p>
    <w:p w14:paraId="5E3903FB" w14:textId="77777777" w:rsidR="00E956FB" w:rsidRPr="00EC7E6F" w:rsidRDefault="00E956FB" w:rsidP="00E956FB">
      <w:pPr>
        <w:pStyle w:val="BodyText"/>
        <w:spacing w:line="192" w:lineRule="auto"/>
        <w:ind w:left="315" w:right="15"/>
        <w:rPr>
          <w:color w:val="231F20"/>
          <w:sz w:val="24"/>
          <w:szCs w:val="24"/>
        </w:rPr>
      </w:pPr>
      <w:r w:rsidRPr="00EC7E6F">
        <w:rPr>
          <w:color w:val="231F20"/>
          <w:sz w:val="24"/>
          <w:szCs w:val="24"/>
        </w:rPr>
        <w:t>Number of bankers questioned = 75</w:t>
      </w:r>
    </w:p>
    <w:p w14:paraId="4C5A96DD" w14:textId="77777777" w:rsidR="00E956FB" w:rsidRPr="00EC7E6F" w:rsidRDefault="00E956FB" w:rsidP="00E956FB">
      <w:pPr>
        <w:pStyle w:val="BodyText"/>
        <w:spacing w:line="192" w:lineRule="auto"/>
        <w:ind w:left="315" w:right="15"/>
        <w:rPr>
          <w:color w:val="231F20"/>
          <w:spacing w:val="-7"/>
          <w:sz w:val="24"/>
          <w:szCs w:val="24"/>
        </w:rPr>
      </w:pPr>
      <w:r w:rsidRPr="00EC7E6F">
        <w:rPr>
          <w:color w:val="231F20"/>
          <w:sz w:val="24"/>
          <w:szCs w:val="24"/>
        </w:rPr>
        <w:t xml:space="preserve">Number of borrowers questioned = </w:t>
      </w:r>
      <w:r w:rsidRPr="00EC7E6F">
        <w:rPr>
          <w:color w:val="231F20"/>
          <w:spacing w:val="-7"/>
          <w:sz w:val="24"/>
          <w:szCs w:val="24"/>
        </w:rPr>
        <w:t>25</w:t>
      </w:r>
    </w:p>
    <w:p w14:paraId="4A5A7E97" w14:textId="77777777" w:rsidR="00E956FB" w:rsidRPr="00EC7E6F" w:rsidRDefault="00E956FB" w:rsidP="00E956FB">
      <w:pPr>
        <w:pStyle w:val="BodyText"/>
        <w:spacing w:line="192" w:lineRule="auto"/>
        <w:ind w:left="315" w:right="15"/>
        <w:rPr>
          <w:sz w:val="24"/>
          <w:szCs w:val="24"/>
        </w:rPr>
      </w:pPr>
      <w:r w:rsidRPr="00EC7E6F">
        <w:rPr>
          <w:color w:val="231F20"/>
          <w:sz w:val="24"/>
          <w:szCs w:val="24"/>
        </w:rPr>
        <w:t>Location of the respondents =Dhaka</w:t>
      </w:r>
    </w:p>
    <w:p w14:paraId="0CB74CB0" w14:textId="77777777" w:rsidR="00C37B8B" w:rsidRPr="00EC7E6F" w:rsidRDefault="00C37B8B" w:rsidP="00E956FB">
      <w:pPr>
        <w:pStyle w:val="BodyText"/>
        <w:spacing w:line="192" w:lineRule="auto"/>
        <w:jc w:val="both"/>
        <w:rPr>
          <w:color w:val="231F20"/>
          <w:sz w:val="24"/>
          <w:szCs w:val="24"/>
        </w:rPr>
      </w:pPr>
    </w:p>
    <w:p w14:paraId="6F05A9A4" w14:textId="77777777" w:rsidR="00800980" w:rsidRDefault="00F3244B" w:rsidP="00800980">
      <w:pPr>
        <w:pStyle w:val="BodyText"/>
        <w:spacing w:line="192" w:lineRule="auto"/>
        <w:jc w:val="both"/>
        <w:rPr>
          <w:color w:val="231F20"/>
          <w:sz w:val="24"/>
          <w:szCs w:val="24"/>
        </w:rPr>
      </w:pPr>
      <w:r w:rsidRPr="00EC7E6F">
        <w:rPr>
          <w:color w:val="231F20"/>
          <w:sz w:val="24"/>
          <w:szCs w:val="24"/>
        </w:rPr>
        <w:t>Bankers</w:t>
      </w:r>
      <w:r w:rsidRPr="00EC7E6F">
        <w:rPr>
          <w:color w:val="231F20"/>
          <w:spacing w:val="-20"/>
          <w:sz w:val="24"/>
          <w:szCs w:val="24"/>
        </w:rPr>
        <w:t xml:space="preserve"> </w:t>
      </w:r>
      <w:r w:rsidRPr="00EC7E6F">
        <w:rPr>
          <w:color w:val="231F20"/>
          <w:sz w:val="24"/>
          <w:szCs w:val="24"/>
        </w:rPr>
        <w:t>who</w:t>
      </w:r>
      <w:r w:rsidRPr="00EC7E6F">
        <w:rPr>
          <w:color w:val="231F20"/>
          <w:spacing w:val="-19"/>
          <w:sz w:val="24"/>
          <w:szCs w:val="24"/>
        </w:rPr>
        <w:t xml:space="preserve"> </w:t>
      </w:r>
      <w:r w:rsidRPr="00EC7E6F">
        <w:rPr>
          <w:color w:val="231F20"/>
          <w:sz w:val="24"/>
          <w:szCs w:val="24"/>
        </w:rPr>
        <w:t>were</w:t>
      </w:r>
      <w:r w:rsidRPr="00EC7E6F">
        <w:rPr>
          <w:color w:val="231F20"/>
          <w:spacing w:val="-19"/>
          <w:sz w:val="24"/>
          <w:szCs w:val="24"/>
        </w:rPr>
        <w:t xml:space="preserve"> </w:t>
      </w:r>
      <w:r w:rsidRPr="00EC7E6F">
        <w:rPr>
          <w:color w:val="231F20"/>
          <w:sz w:val="24"/>
          <w:szCs w:val="24"/>
        </w:rPr>
        <w:t>involved</w:t>
      </w:r>
      <w:r w:rsidRPr="00EC7E6F">
        <w:rPr>
          <w:color w:val="231F20"/>
          <w:spacing w:val="-19"/>
          <w:sz w:val="24"/>
          <w:szCs w:val="24"/>
        </w:rPr>
        <w:t xml:space="preserve"> </w:t>
      </w:r>
      <w:r w:rsidRPr="00EC7E6F">
        <w:rPr>
          <w:color w:val="231F20"/>
          <w:sz w:val="24"/>
          <w:szCs w:val="24"/>
        </w:rPr>
        <w:t>in</w:t>
      </w:r>
      <w:r w:rsidRPr="00EC7E6F">
        <w:rPr>
          <w:color w:val="231F20"/>
          <w:spacing w:val="-19"/>
          <w:sz w:val="24"/>
          <w:szCs w:val="24"/>
        </w:rPr>
        <w:t xml:space="preserve"> </w:t>
      </w:r>
      <w:r w:rsidRPr="00EC7E6F">
        <w:rPr>
          <w:color w:val="231F20"/>
          <w:sz w:val="24"/>
          <w:szCs w:val="24"/>
        </w:rPr>
        <w:t>corporate</w:t>
      </w:r>
      <w:r w:rsidRPr="00EC7E6F">
        <w:rPr>
          <w:color w:val="231F20"/>
          <w:spacing w:val="-19"/>
          <w:sz w:val="24"/>
          <w:szCs w:val="24"/>
        </w:rPr>
        <w:t xml:space="preserve"> </w:t>
      </w:r>
      <w:r w:rsidRPr="00EC7E6F">
        <w:rPr>
          <w:color w:val="231F20"/>
          <w:sz w:val="24"/>
          <w:szCs w:val="24"/>
        </w:rPr>
        <w:t>business,</w:t>
      </w:r>
      <w:r w:rsidRPr="00EC7E6F">
        <w:rPr>
          <w:color w:val="231F20"/>
          <w:spacing w:val="-33"/>
          <w:sz w:val="24"/>
          <w:szCs w:val="24"/>
        </w:rPr>
        <w:t xml:space="preserve"> </w:t>
      </w:r>
      <w:r w:rsidRPr="00EC7E6F">
        <w:rPr>
          <w:color w:val="231F20"/>
          <w:sz w:val="24"/>
          <w:szCs w:val="24"/>
        </w:rPr>
        <w:t>credit</w:t>
      </w:r>
      <w:r w:rsidRPr="00EC7E6F">
        <w:rPr>
          <w:color w:val="231F20"/>
          <w:spacing w:val="-19"/>
          <w:sz w:val="24"/>
          <w:szCs w:val="24"/>
        </w:rPr>
        <w:t xml:space="preserve"> </w:t>
      </w:r>
      <w:r w:rsidRPr="00EC7E6F">
        <w:rPr>
          <w:color w:val="231F20"/>
          <w:sz w:val="24"/>
          <w:szCs w:val="24"/>
        </w:rPr>
        <w:t>risk</w:t>
      </w:r>
      <w:r w:rsidRPr="00EC7E6F">
        <w:rPr>
          <w:color w:val="231F20"/>
          <w:spacing w:val="-19"/>
          <w:sz w:val="24"/>
          <w:szCs w:val="24"/>
        </w:rPr>
        <w:t xml:space="preserve"> </w:t>
      </w:r>
      <w:r w:rsidR="00327F22">
        <w:rPr>
          <w:color w:val="231F20"/>
          <w:sz w:val="24"/>
          <w:szCs w:val="24"/>
        </w:rPr>
        <w:t>management</w:t>
      </w:r>
      <w:r w:rsidR="009F213C">
        <w:rPr>
          <w:color w:val="231F20"/>
          <w:sz w:val="24"/>
          <w:szCs w:val="24"/>
        </w:rPr>
        <w:t xml:space="preserve">, credit </w:t>
      </w:r>
      <w:r w:rsidRPr="00EC7E6F">
        <w:rPr>
          <w:color w:val="231F20"/>
          <w:sz w:val="24"/>
          <w:szCs w:val="24"/>
        </w:rPr>
        <w:t>monitoring,</w:t>
      </w:r>
      <w:r w:rsidRPr="00EC7E6F">
        <w:rPr>
          <w:color w:val="231F20"/>
          <w:spacing w:val="-32"/>
          <w:sz w:val="24"/>
          <w:szCs w:val="24"/>
        </w:rPr>
        <w:t xml:space="preserve"> </w:t>
      </w:r>
      <w:r w:rsidRPr="00EC7E6F">
        <w:rPr>
          <w:color w:val="231F20"/>
          <w:sz w:val="24"/>
          <w:szCs w:val="24"/>
        </w:rPr>
        <w:t>retail</w:t>
      </w:r>
      <w:r w:rsidRPr="00EC7E6F">
        <w:rPr>
          <w:color w:val="231F20"/>
          <w:spacing w:val="-19"/>
          <w:sz w:val="24"/>
          <w:szCs w:val="24"/>
        </w:rPr>
        <w:t xml:space="preserve"> </w:t>
      </w:r>
      <w:r w:rsidRPr="00EC7E6F">
        <w:rPr>
          <w:color w:val="231F20"/>
          <w:sz w:val="24"/>
          <w:szCs w:val="24"/>
        </w:rPr>
        <w:t>and</w:t>
      </w:r>
      <w:r w:rsidRPr="00EC7E6F">
        <w:rPr>
          <w:color w:val="231F20"/>
          <w:spacing w:val="-18"/>
          <w:sz w:val="24"/>
          <w:szCs w:val="24"/>
        </w:rPr>
        <w:t xml:space="preserve"> </w:t>
      </w:r>
      <w:r w:rsidRPr="00EC7E6F">
        <w:rPr>
          <w:color w:val="231F20"/>
          <w:sz w:val="24"/>
          <w:szCs w:val="24"/>
        </w:rPr>
        <w:t>SME</w:t>
      </w:r>
      <w:r w:rsidRPr="00EC7E6F">
        <w:rPr>
          <w:color w:val="231F20"/>
          <w:spacing w:val="-19"/>
          <w:sz w:val="24"/>
          <w:szCs w:val="24"/>
        </w:rPr>
        <w:t xml:space="preserve"> </w:t>
      </w:r>
      <w:r w:rsidRPr="00EC7E6F">
        <w:rPr>
          <w:color w:val="231F20"/>
          <w:sz w:val="24"/>
          <w:szCs w:val="24"/>
        </w:rPr>
        <w:t>business</w:t>
      </w:r>
      <w:r w:rsidRPr="00EC7E6F">
        <w:rPr>
          <w:color w:val="231F20"/>
          <w:spacing w:val="-19"/>
          <w:sz w:val="24"/>
          <w:szCs w:val="24"/>
        </w:rPr>
        <w:t xml:space="preserve"> </w:t>
      </w:r>
      <w:r w:rsidRPr="00EC7E6F">
        <w:rPr>
          <w:color w:val="231F20"/>
          <w:sz w:val="24"/>
          <w:szCs w:val="24"/>
        </w:rPr>
        <w:t>positions</w:t>
      </w:r>
      <w:r w:rsidRPr="00EC7E6F">
        <w:rPr>
          <w:color w:val="231F20"/>
          <w:spacing w:val="-18"/>
          <w:sz w:val="24"/>
          <w:szCs w:val="24"/>
        </w:rPr>
        <w:t xml:space="preserve"> </w:t>
      </w:r>
      <w:r w:rsidRPr="00EC7E6F">
        <w:rPr>
          <w:color w:val="231F20"/>
          <w:sz w:val="24"/>
          <w:szCs w:val="24"/>
        </w:rPr>
        <w:t>were</w:t>
      </w:r>
      <w:r w:rsidRPr="00EC7E6F">
        <w:rPr>
          <w:color w:val="231F20"/>
          <w:spacing w:val="-19"/>
          <w:sz w:val="24"/>
          <w:szCs w:val="24"/>
        </w:rPr>
        <w:t xml:space="preserve"> </w:t>
      </w:r>
      <w:r w:rsidRPr="00EC7E6F">
        <w:rPr>
          <w:color w:val="231F20"/>
          <w:sz w:val="24"/>
          <w:szCs w:val="24"/>
        </w:rPr>
        <w:t>interviewed. Different</w:t>
      </w:r>
      <w:r w:rsidRPr="00EC7E6F">
        <w:rPr>
          <w:color w:val="231F20"/>
          <w:spacing w:val="-11"/>
          <w:sz w:val="24"/>
          <w:szCs w:val="24"/>
        </w:rPr>
        <w:t xml:space="preserve"> </w:t>
      </w:r>
      <w:r w:rsidRPr="00EC7E6F">
        <w:rPr>
          <w:color w:val="231F20"/>
          <w:sz w:val="24"/>
          <w:szCs w:val="24"/>
        </w:rPr>
        <w:t>levels</w:t>
      </w:r>
      <w:r w:rsidRPr="00EC7E6F">
        <w:rPr>
          <w:color w:val="231F20"/>
          <w:spacing w:val="-10"/>
          <w:sz w:val="24"/>
          <w:szCs w:val="24"/>
        </w:rPr>
        <w:t xml:space="preserve"> </w:t>
      </w:r>
      <w:r w:rsidRPr="00EC7E6F">
        <w:rPr>
          <w:color w:val="231F20"/>
          <w:sz w:val="24"/>
          <w:szCs w:val="24"/>
        </w:rPr>
        <w:t>of</w:t>
      </w:r>
      <w:r w:rsidRPr="00EC7E6F">
        <w:rPr>
          <w:color w:val="231F20"/>
          <w:spacing w:val="-10"/>
          <w:sz w:val="24"/>
          <w:szCs w:val="24"/>
        </w:rPr>
        <w:t xml:space="preserve"> </w:t>
      </w:r>
      <w:r w:rsidRPr="00EC7E6F">
        <w:rPr>
          <w:color w:val="231F20"/>
          <w:sz w:val="24"/>
          <w:szCs w:val="24"/>
        </w:rPr>
        <w:t>management</w:t>
      </w:r>
      <w:r w:rsidRPr="00EC7E6F">
        <w:rPr>
          <w:color w:val="231F20"/>
          <w:spacing w:val="-10"/>
          <w:sz w:val="24"/>
          <w:szCs w:val="24"/>
        </w:rPr>
        <w:t xml:space="preserve"> </w:t>
      </w:r>
      <w:r w:rsidRPr="00EC7E6F">
        <w:rPr>
          <w:color w:val="231F20"/>
          <w:sz w:val="24"/>
          <w:szCs w:val="24"/>
        </w:rPr>
        <w:t>were</w:t>
      </w:r>
      <w:r w:rsidRPr="00EC7E6F">
        <w:rPr>
          <w:color w:val="231F20"/>
          <w:spacing w:val="-10"/>
          <w:sz w:val="24"/>
          <w:szCs w:val="24"/>
        </w:rPr>
        <w:t xml:space="preserve"> </w:t>
      </w:r>
      <w:r w:rsidRPr="00EC7E6F">
        <w:rPr>
          <w:color w:val="231F20"/>
          <w:sz w:val="24"/>
          <w:szCs w:val="24"/>
        </w:rPr>
        <w:t>also</w:t>
      </w:r>
      <w:r w:rsidRPr="00EC7E6F">
        <w:rPr>
          <w:color w:val="231F20"/>
          <w:spacing w:val="-10"/>
          <w:sz w:val="24"/>
          <w:szCs w:val="24"/>
        </w:rPr>
        <w:t xml:space="preserve"> </w:t>
      </w:r>
      <w:r w:rsidRPr="00EC7E6F">
        <w:rPr>
          <w:color w:val="231F20"/>
          <w:sz w:val="24"/>
          <w:szCs w:val="24"/>
        </w:rPr>
        <w:t>included</w:t>
      </w:r>
      <w:r w:rsidRPr="00EC7E6F">
        <w:rPr>
          <w:color w:val="231F20"/>
          <w:spacing w:val="-10"/>
          <w:sz w:val="24"/>
          <w:szCs w:val="24"/>
        </w:rPr>
        <w:t xml:space="preserve"> </w:t>
      </w:r>
      <w:r w:rsidRPr="00EC7E6F">
        <w:rPr>
          <w:color w:val="231F20"/>
          <w:sz w:val="24"/>
          <w:szCs w:val="24"/>
        </w:rPr>
        <w:t>in</w:t>
      </w:r>
      <w:r w:rsidRPr="00EC7E6F">
        <w:rPr>
          <w:color w:val="231F20"/>
          <w:spacing w:val="-10"/>
          <w:sz w:val="24"/>
          <w:szCs w:val="24"/>
        </w:rPr>
        <w:t xml:space="preserve"> </w:t>
      </w:r>
      <w:r w:rsidRPr="00EC7E6F">
        <w:rPr>
          <w:color w:val="231F20"/>
          <w:sz w:val="24"/>
          <w:szCs w:val="24"/>
        </w:rPr>
        <w:t>the</w:t>
      </w:r>
      <w:r w:rsidRPr="00EC7E6F">
        <w:rPr>
          <w:color w:val="231F20"/>
          <w:spacing w:val="-10"/>
          <w:sz w:val="24"/>
          <w:szCs w:val="24"/>
        </w:rPr>
        <w:t xml:space="preserve"> </w:t>
      </w:r>
      <w:r w:rsidRPr="00EC7E6F">
        <w:rPr>
          <w:color w:val="231F20"/>
          <w:sz w:val="24"/>
          <w:szCs w:val="24"/>
        </w:rPr>
        <w:t>questionnaire process.</w:t>
      </w:r>
    </w:p>
    <w:p w14:paraId="4749F123" w14:textId="77777777" w:rsidR="00785383" w:rsidRDefault="00785383" w:rsidP="00800980">
      <w:pPr>
        <w:pStyle w:val="BodyText"/>
        <w:spacing w:line="192" w:lineRule="auto"/>
        <w:jc w:val="both"/>
        <w:rPr>
          <w:color w:val="231F20"/>
          <w:sz w:val="24"/>
          <w:szCs w:val="24"/>
        </w:rPr>
      </w:pPr>
    </w:p>
    <w:p w14:paraId="7AB4AF97" w14:textId="77777777" w:rsidR="00E956FB" w:rsidRPr="00EC7E6F" w:rsidRDefault="00E956FB" w:rsidP="00E956FB">
      <w:pPr>
        <w:spacing w:line="192" w:lineRule="auto"/>
        <w:jc w:val="center"/>
        <w:rPr>
          <w:b/>
          <w:bCs/>
          <w:color w:val="404040" w:themeColor="text1" w:themeTint="BF"/>
          <w:sz w:val="26"/>
          <w:szCs w:val="26"/>
        </w:rPr>
      </w:pPr>
      <w:r w:rsidRPr="00EC7E6F">
        <w:rPr>
          <w:b/>
          <w:bCs/>
          <w:color w:val="404040" w:themeColor="text1" w:themeTint="BF"/>
          <w:sz w:val="26"/>
          <w:szCs w:val="26"/>
        </w:rPr>
        <w:t>Descriptive statistics</w:t>
      </w:r>
    </w:p>
    <w:p w14:paraId="00C138EF" w14:textId="77777777" w:rsidR="00E956FB" w:rsidRPr="00AF0418" w:rsidRDefault="00E956FB" w:rsidP="00E956FB">
      <w:pPr>
        <w:spacing w:line="192" w:lineRule="auto"/>
        <w:rPr>
          <w:b/>
          <w:bCs/>
          <w:color w:val="808285"/>
          <w:sz w:val="24"/>
          <w:szCs w:val="24"/>
        </w:rPr>
      </w:pPr>
    </w:p>
    <w:p w14:paraId="0FB1CCB8" w14:textId="77777777" w:rsidR="00785383" w:rsidRDefault="00F3244B" w:rsidP="00785383">
      <w:pPr>
        <w:pStyle w:val="BodyText"/>
        <w:spacing w:line="192" w:lineRule="auto"/>
        <w:jc w:val="both"/>
        <w:rPr>
          <w:color w:val="231F20"/>
          <w:sz w:val="24"/>
          <w:szCs w:val="24"/>
        </w:rPr>
      </w:pPr>
      <w:r w:rsidRPr="00EC7E6F">
        <w:rPr>
          <w:color w:val="231F20"/>
          <w:sz w:val="24"/>
          <w:szCs w:val="24"/>
        </w:rPr>
        <w:t>In this part, the average, median and the dispersion statistics has been pre</w:t>
      </w:r>
      <w:r w:rsidR="008914CC">
        <w:rPr>
          <w:color w:val="231F20"/>
          <w:sz w:val="24"/>
          <w:szCs w:val="24"/>
        </w:rPr>
        <w:t xml:space="preserve"> </w:t>
      </w:r>
      <w:proofErr w:type="spellStart"/>
      <w:r w:rsidRPr="00EC7E6F">
        <w:rPr>
          <w:color w:val="231F20"/>
          <w:sz w:val="24"/>
          <w:szCs w:val="24"/>
        </w:rPr>
        <w:t>sented</w:t>
      </w:r>
      <w:proofErr w:type="spellEnd"/>
      <w:r w:rsidRPr="00EC7E6F">
        <w:rPr>
          <w:color w:val="231F20"/>
          <w:sz w:val="24"/>
          <w:szCs w:val="24"/>
        </w:rPr>
        <w:t xml:space="preserve"> based on the </w:t>
      </w:r>
      <w:r w:rsidRPr="00EC7E6F">
        <w:rPr>
          <w:color w:val="231F20"/>
          <w:spacing w:val="-3"/>
          <w:sz w:val="24"/>
          <w:szCs w:val="24"/>
        </w:rPr>
        <w:t xml:space="preserve">LIKERT </w:t>
      </w:r>
      <w:r w:rsidRPr="00EC7E6F">
        <w:rPr>
          <w:color w:val="231F20"/>
          <w:sz w:val="24"/>
          <w:szCs w:val="24"/>
        </w:rPr>
        <w:t>scale of agreement. The average or mean</w:t>
      </w:r>
      <w:r w:rsidRPr="00EC7E6F">
        <w:rPr>
          <w:color w:val="231F20"/>
          <w:spacing w:val="-23"/>
          <w:sz w:val="24"/>
          <w:szCs w:val="24"/>
        </w:rPr>
        <w:t xml:space="preserve"> </w:t>
      </w:r>
      <w:r w:rsidRPr="00EC7E6F">
        <w:rPr>
          <w:color w:val="231F20"/>
          <w:sz w:val="24"/>
          <w:szCs w:val="24"/>
        </w:rPr>
        <w:t>value</w:t>
      </w:r>
      <w:r w:rsidRPr="00EC7E6F">
        <w:rPr>
          <w:color w:val="231F20"/>
          <w:spacing w:val="-23"/>
          <w:sz w:val="24"/>
          <w:szCs w:val="24"/>
        </w:rPr>
        <w:t xml:space="preserve"> </w:t>
      </w:r>
      <w:r w:rsidRPr="00EC7E6F">
        <w:rPr>
          <w:color w:val="231F20"/>
          <w:sz w:val="24"/>
          <w:szCs w:val="24"/>
        </w:rPr>
        <w:t>in</w:t>
      </w:r>
      <w:r w:rsidRPr="00EC7E6F">
        <w:rPr>
          <w:color w:val="231F20"/>
          <w:spacing w:val="-22"/>
          <w:sz w:val="24"/>
          <w:szCs w:val="24"/>
        </w:rPr>
        <w:t xml:space="preserve"> </w:t>
      </w:r>
      <w:r w:rsidRPr="00EC7E6F">
        <w:rPr>
          <w:color w:val="231F20"/>
          <w:sz w:val="24"/>
          <w:szCs w:val="24"/>
        </w:rPr>
        <w:t>the</w:t>
      </w:r>
      <w:r w:rsidRPr="00EC7E6F">
        <w:rPr>
          <w:color w:val="231F20"/>
          <w:spacing w:val="-23"/>
          <w:sz w:val="24"/>
          <w:szCs w:val="24"/>
        </w:rPr>
        <w:t xml:space="preserve"> </w:t>
      </w:r>
      <w:r w:rsidRPr="00EC7E6F">
        <w:rPr>
          <w:color w:val="231F20"/>
          <w:sz w:val="24"/>
          <w:szCs w:val="24"/>
        </w:rPr>
        <w:t>following</w:t>
      </w:r>
      <w:r w:rsidRPr="00EC7E6F">
        <w:rPr>
          <w:color w:val="231F20"/>
          <w:spacing w:val="-22"/>
          <w:sz w:val="24"/>
          <w:szCs w:val="24"/>
        </w:rPr>
        <w:t xml:space="preserve"> </w:t>
      </w:r>
      <w:r w:rsidRPr="00EC7E6F">
        <w:rPr>
          <w:color w:val="231F20"/>
          <w:sz w:val="24"/>
          <w:szCs w:val="24"/>
        </w:rPr>
        <w:t>tables</w:t>
      </w:r>
      <w:r w:rsidRPr="00EC7E6F">
        <w:rPr>
          <w:color w:val="231F20"/>
          <w:spacing w:val="-23"/>
          <w:sz w:val="24"/>
          <w:szCs w:val="24"/>
        </w:rPr>
        <w:t xml:space="preserve"> </w:t>
      </w:r>
      <w:r w:rsidRPr="00EC7E6F">
        <w:rPr>
          <w:color w:val="231F20"/>
          <w:spacing w:val="-3"/>
          <w:sz w:val="24"/>
          <w:szCs w:val="24"/>
        </w:rPr>
        <w:t>represents</w:t>
      </w:r>
      <w:r w:rsidRPr="00EC7E6F">
        <w:rPr>
          <w:color w:val="231F20"/>
          <w:spacing w:val="-22"/>
          <w:sz w:val="24"/>
          <w:szCs w:val="24"/>
        </w:rPr>
        <w:t xml:space="preserve"> </w:t>
      </w:r>
      <w:r w:rsidRPr="00EC7E6F">
        <w:rPr>
          <w:color w:val="231F20"/>
          <w:sz w:val="24"/>
          <w:szCs w:val="24"/>
        </w:rPr>
        <w:t>the</w:t>
      </w:r>
      <w:r w:rsidRPr="00EC7E6F">
        <w:rPr>
          <w:color w:val="231F20"/>
          <w:spacing w:val="-23"/>
          <w:sz w:val="24"/>
          <w:szCs w:val="24"/>
        </w:rPr>
        <w:t xml:space="preserve"> </w:t>
      </w:r>
      <w:r w:rsidRPr="00EC7E6F">
        <w:rPr>
          <w:color w:val="231F20"/>
          <w:sz w:val="24"/>
          <w:szCs w:val="24"/>
        </w:rPr>
        <w:t>average</w:t>
      </w:r>
      <w:r w:rsidRPr="00EC7E6F">
        <w:rPr>
          <w:color w:val="231F20"/>
          <w:spacing w:val="-22"/>
          <w:sz w:val="24"/>
          <w:szCs w:val="24"/>
        </w:rPr>
        <w:t xml:space="preserve"> </w:t>
      </w:r>
      <w:r w:rsidRPr="00EC7E6F">
        <w:rPr>
          <w:color w:val="231F20"/>
          <w:sz w:val="24"/>
          <w:szCs w:val="24"/>
        </w:rPr>
        <w:t>agreement</w:t>
      </w:r>
      <w:r w:rsidRPr="00EC7E6F">
        <w:rPr>
          <w:color w:val="231F20"/>
          <w:spacing w:val="-23"/>
          <w:sz w:val="24"/>
          <w:szCs w:val="24"/>
        </w:rPr>
        <w:t xml:space="preserve"> </w:t>
      </w:r>
      <w:r w:rsidRPr="00EC7E6F">
        <w:rPr>
          <w:color w:val="231F20"/>
          <w:sz w:val="24"/>
          <w:szCs w:val="24"/>
        </w:rPr>
        <w:t>level (strongly disagree to strongly agree) of each of the comparing factors. The standard deviation shows how each respondent’s agreement level varies from the average level.</w:t>
      </w:r>
      <w:r w:rsidR="00785383">
        <w:rPr>
          <w:color w:val="231F20"/>
          <w:sz w:val="24"/>
          <w:szCs w:val="24"/>
        </w:rPr>
        <w:br w:type="page"/>
      </w:r>
    </w:p>
    <w:p w14:paraId="3307628C" w14:textId="77777777" w:rsidR="00E956FB" w:rsidRPr="00EC7E6F" w:rsidRDefault="00E956FB" w:rsidP="00E956FB">
      <w:pPr>
        <w:spacing w:line="192" w:lineRule="auto"/>
        <w:ind w:right="15"/>
        <w:jc w:val="center"/>
        <w:rPr>
          <w:sz w:val="24"/>
          <w:szCs w:val="24"/>
        </w:rPr>
      </w:pPr>
      <w:r w:rsidRPr="00C13CCF">
        <w:rPr>
          <w:rFonts w:ascii="Adobe Caslon Pro Bold"/>
          <w:color w:val="231F20"/>
          <w:sz w:val="24"/>
          <w:szCs w:val="24"/>
        </w:rPr>
        <w:lastRenderedPageBreak/>
        <w:t>Table 5.9:</w:t>
      </w:r>
      <w:r w:rsidR="00F3244B">
        <w:rPr>
          <w:rFonts w:ascii="Adobe Caslon Pro Bold"/>
          <w:color w:val="231F20"/>
          <w:sz w:val="24"/>
          <w:szCs w:val="24"/>
        </w:rPr>
        <w:t xml:space="preserve"> </w:t>
      </w:r>
      <w:proofErr w:type="spellStart"/>
      <w:r w:rsidR="006966C5" w:rsidRPr="00EC7E6F">
        <w:rPr>
          <w:color w:val="231F20"/>
          <w:sz w:val="24"/>
          <w:szCs w:val="24"/>
        </w:rPr>
        <w:t>V</w:t>
      </w:r>
      <w:r w:rsidRPr="00EC7E6F">
        <w:rPr>
          <w:color w:val="231F20"/>
          <w:sz w:val="24"/>
          <w:szCs w:val="24"/>
        </w:rPr>
        <w:t>riables</w:t>
      </w:r>
      <w:proofErr w:type="spellEnd"/>
      <w:r w:rsidRPr="00EC7E6F">
        <w:rPr>
          <w:color w:val="231F20"/>
          <w:sz w:val="24"/>
          <w:szCs w:val="24"/>
        </w:rPr>
        <w:t xml:space="preserve"> used in the qualitative analysis of the comparison between the state-owned and private commercial banks</w:t>
      </w:r>
    </w:p>
    <w:p w14:paraId="3D5C6093" w14:textId="77777777" w:rsidR="00E956FB" w:rsidRPr="00EC7E6F" w:rsidRDefault="00E956FB" w:rsidP="00E956FB">
      <w:pPr>
        <w:pStyle w:val="BodyText"/>
        <w:spacing w:line="192" w:lineRule="auto"/>
        <w:jc w:val="both"/>
        <w:rPr>
          <w:color w:val="231F20"/>
          <w:sz w:val="24"/>
          <w:szCs w:val="24"/>
        </w:rPr>
      </w:pPr>
    </w:p>
    <w:p w14:paraId="1BF1C314" w14:textId="77777777" w:rsidR="00E956FB" w:rsidRDefault="00E956FB" w:rsidP="00E956FB">
      <w:pPr>
        <w:pStyle w:val="BodyText"/>
        <w:spacing w:line="192" w:lineRule="auto"/>
        <w:jc w:val="both"/>
        <w:rPr>
          <w:color w:val="231F20"/>
        </w:rPr>
      </w:pPr>
      <w:r w:rsidRPr="00EC7E6F">
        <w:rPr>
          <w:color w:val="231F20"/>
          <w:sz w:val="24"/>
          <w:szCs w:val="24"/>
        </w:rPr>
        <w:t>1=strongly disagree, 2=disagree, 3=neutral, 4=agree, 5=strongly agree.</w:t>
      </w:r>
    </w:p>
    <w:tbl>
      <w:tblPr>
        <w:tblW w:w="5780" w:type="dxa"/>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86"/>
        <w:gridCol w:w="2006"/>
        <w:gridCol w:w="436"/>
        <w:gridCol w:w="314"/>
        <w:gridCol w:w="290"/>
        <w:gridCol w:w="301"/>
        <w:gridCol w:w="376"/>
        <w:gridCol w:w="421"/>
        <w:gridCol w:w="415"/>
        <w:gridCol w:w="482"/>
        <w:gridCol w:w="453"/>
      </w:tblGrid>
      <w:tr w:rsidR="00E956FB" w14:paraId="0A1079A6" w14:textId="77777777" w:rsidTr="00A37DBE">
        <w:trPr>
          <w:trHeight w:val="1727"/>
        </w:trPr>
        <w:tc>
          <w:tcPr>
            <w:tcW w:w="286" w:type="dxa"/>
          </w:tcPr>
          <w:p w14:paraId="24D5A5FE" w14:textId="77777777" w:rsidR="00E956FB" w:rsidRDefault="00E956FB" w:rsidP="00651982">
            <w:pPr>
              <w:pStyle w:val="TableParagraph"/>
              <w:spacing w:line="192" w:lineRule="auto"/>
              <w:rPr>
                <w:rFonts w:ascii="Times New Roman"/>
                <w:sz w:val="18"/>
              </w:rPr>
            </w:pPr>
          </w:p>
        </w:tc>
        <w:tc>
          <w:tcPr>
            <w:tcW w:w="2006" w:type="dxa"/>
          </w:tcPr>
          <w:p w14:paraId="334DBEF1" w14:textId="77777777" w:rsidR="00E956FB" w:rsidRDefault="00E956FB" w:rsidP="00651982">
            <w:pPr>
              <w:pStyle w:val="TableParagraph"/>
              <w:spacing w:line="192" w:lineRule="auto"/>
              <w:rPr>
                <w:rFonts w:ascii="Times New Roman"/>
                <w:sz w:val="18"/>
              </w:rPr>
            </w:pPr>
          </w:p>
        </w:tc>
        <w:tc>
          <w:tcPr>
            <w:tcW w:w="436" w:type="dxa"/>
            <w:textDirection w:val="btLr"/>
          </w:tcPr>
          <w:p w14:paraId="48A2E9D5" w14:textId="77777777" w:rsidR="000A0D43" w:rsidRPr="000A0D43" w:rsidRDefault="000A0D43" w:rsidP="00651982">
            <w:pPr>
              <w:pStyle w:val="TableParagraph"/>
              <w:spacing w:before="5" w:line="192" w:lineRule="auto"/>
              <w:ind w:left="68"/>
              <w:rPr>
                <w:b/>
                <w:color w:val="231F20"/>
                <w:sz w:val="10"/>
              </w:rPr>
            </w:pPr>
          </w:p>
          <w:p w14:paraId="2CF178C1" w14:textId="77777777" w:rsidR="00E956FB" w:rsidRDefault="00E956FB" w:rsidP="00651982">
            <w:pPr>
              <w:pStyle w:val="TableParagraph"/>
              <w:spacing w:before="5" w:line="192" w:lineRule="auto"/>
              <w:ind w:left="68"/>
              <w:rPr>
                <w:b/>
                <w:sz w:val="19"/>
              </w:rPr>
            </w:pPr>
            <w:r>
              <w:rPr>
                <w:b/>
                <w:color w:val="231F20"/>
                <w:sz w:val="19"/>
              </w:rPr>
              <w:t>Strongly disagree</w:t>
            </w:r>
          </w:p>
        </w:tc>
        <w:tc>
          <w:tcPr>
            <w:tcW w:w="314" w:type="dxa"/>
            <w:textDirection w:val="btLr"/>
          </w:tcPr>
          <w:p w14:paraId="46B25EED" w14:textId="77777777" w:rsidR="00E956FB" w:rsidRDefault="00E956FB" w:rsidP="00651982">
            <w:pPr>
              <w:pStyle w:val="TableParagraph"/>
              <w:spacing w:before="4" w:line="192" w:lineRule="auto"/>
              <w:ind w:left="68"/>
              <w:rPr>
                <w:b/>
                <w:sz w:val="19"/>
              </w:rPr>
            </w:pPr>
            <w:r>
              <w:rPr>
                <w:b/>
                <w:color w:val="231F20"/>
                <w:sz w:val="19"/>
              </w:rPr>
              <w:t>Disagree</w:t>
            </w:r>
          </w:p>
        </w:tc>
        <w:tc>
          <w:tcPr>
            <w:tcW w:w="290" w:type="dxa"/>
            <w:textDirection w:val="btLr"/>
          </w:tcPr>
          <w:p w14:paraId="43F089A2" w14:textId="77777777" w:rsidR="00E956FB" w:rsidRDefault="00E956FB" w:rsidP="00651982">
            <w:pPr>
              <w:pStyle w:val="TableParagraph"/>
              <w:spacing w:before="3" w:line="192" w:lineRule="auto"/>
              <w:ind w:left="68"/>
              <w:rPr>
                <w:b/>
                <w:sz w:val="19"/>
              </w:rPr>
            </w:pPr>
            <w:r>
              <w:rPr>
                <w:b/>
                <w:color w:val="231F20"/>
                <w:sz w:val="19"/>
              </w:rPr>
              <w:t>Neutral</w:t>
            </w:r>
          </w:p>
        </w:tc>
        <w:tc>
          <w:tcPr>
            <w:tcW w:w="301" w:type="dxa"/>
            <w:textDirection w:val="btLr"/>
          </w:tcPr>
          <w:p w14:paraId="7DDCD607" w14:textId="77777777" w:rsidR="00E956FB" w:rsidRDefault="00E956FB" w:rsidP="00651982">
            <w:pPr>
              <w:pStyle w:val="TableParagraph"/>
              <w:spacing w:before="2" w:line="192" w:lineRule="auto"/>
              <w:ind w:left="68"/>
              <w:rPr>
                <w:b/>
                <w:sz w:val="19"/>
              </w:rPr>
            </w:pPr>
            <w:r>
              <w:rPr>
                <w:b/>
                <w:color w:val="231F20"/>
                <w:sz w:val="19"/>
              </w:rPr>
              <w:t>Agree</w:t>
            </w:r>
          </w:p>
        </w:tc>
        <w:tc>
          <w:tcPr>
            <w:tcW w:w="376" w:type="dxa"/>
            <w:textDirection w:val="btLr"/>
          </w:tcPr>
          <w:p w14:paraId="1C0BC401" w14:textId="77777777" w:rsidR="00E956FB" w:rsidRDefault="00E956FB" w:rsidP="00651982">
            <w:pPr>
              <w:pStyle w:val="TableParagraph"/>
              <w:spacing w:before="1" w:line="192" w:lineRule="auto"/>
              <w:ind w:left="68"/>
              <w:rPr>
                <w:b/>
                <w:sz w:val="19"/>
              </w:rPr>
            </w:pPr>
            <w:r>
              <w:rPr>
                <w:b/>
                <w:color w:val="231F20"/>
                <w:sz w:val="19"/>
              </w:rPr>
              <w:t>Strongly agree</w:t>
            </w:r>
          </w:p>
        </w:tc>
        <w:tc>
          <w:tcPr>
            <w:tcW w:w="421" w:type="dxa"/>
            <w:textDirection w:val="btLr"/>
          </w:tcPr>
          <w:p w14:paraId="0A6B1EC7" w14:textId="77777777" w:rsidR="00E956FB" w:rsidRDefault="00E956FB" w:rsidP="00651982">
            <w:pPr>
              <w:pStyle w:val="TableParagraph"/>
              <w:spacing w:line="192" w:lineRule="auto"/>
              <w:ind w:left="68"/>
              <w:rPr>
                <w:b/>
                <w:sz w:val="19"/>
              </w:rPr>
            </w:pPr>
            <w:r>
              <w:rPr>
                <w:b/>
                <w:color w:val="231F20"/>
                <w:sz w:val="19"/>
              </w:rPr>
              <w:t>Mean</w:t>
            </w:r>
          </w:p>
        </w:tc>
        <w:tc>
          <w:tcPr>
            <w:tcW w:w="415" w:type="dxa"/>
            <w:textDirection w:val="btLr"/>
          </w:tcPr>
          <w:p w14:paraId="4A88658D" w14:textId="77777777" w:rsidR="00E956FB" w:rsidRDefault="00E956FB" w:rsidP="00651982">
            <w:pPr>
              <w:pStyle w:val="TableParagraph"/>
              <w:spacing w:line="192" w:lineRule="auto"/>
              <w:ind w:left="68"/>
              <w:rPr>
                <w:b/>
                <w:sz w:val="19"/>
              </w:rPr>
            </w:pPr>
            <w:r>
              <w:rPr>
                <w:b/>
                <w:color w:val="231F20"/>
                <w:sz w:val="19"/>
              </w:rPr>
              <w:t>Median</w:t>
            </w:r>
          </w:p>
        </w:tc>
        <w:tc>
          <w:tcPr>
            <w:tcW w:w="482" w:type="dxa"/>
            <w:textDirection w:val="btLr"/>
          </w:tcPr>
          <w:p w14:paraId="6DACA0F8" w14:textId="77777777" w:rsidR="00E956FB" w:rsidRDefault="00E956FB" w:rsidP="00651982">
            <w:pPr>
              <w:pStyle w:val="TableParagraph"/>
              <w:spacing w:line="192" w:lineRule="auto"/>
              <w:ind w:left="75"/>
              <w:rPr>
                <w:b/>
                <w:sz w:val="19"/>
              </w:rPr>
            </w:pPr>
            <w:r>
              <w:rPr>
                <w:b/>
                <w:color w:val="231F20"/>
                <w:sz w:val="19"/>
              </w:rPr>
              <w:t>Standard Deviation</w:t>
            </w:r>
          </w:p>
        </w:tc>
        <w:tc>
          <w:tcPr>
            <w:tcW w:w="453" w:type="dxa"/>
            <w:textDirection w:val="btLr"/>
          </w:tcPr>
          <w:p w14:paraId="12A846A1" w14:textId="77777777" w:rsidR="000A0D43" w:rsidRPr="000A0D43" w:rsidRDefault="000A0D43" w:rsidP="00651982">
            <w:pPr>
              <w:pStyle w:val="TableParagraph"/>
              <w:spacing w:line="192" w:lineRule="auto"/>
              <w:ind w:left="75"/>
              <w:rPr>
                <w:b/>
                <w:color w:val="231F20"/>
                <w:sz w:val="8"/>
              </w:rPr>
            </w:pPr>
          </w:p>
          <w:p w14:paraId="5CAA3DC4" w14:textId="77777777" w:rsidR="00E956FB" w:rsidRDefault="00E956FB" w:rsidP="00651982">
            <w:pPr>
              <w:pStyle w:val="TableParagraph"/>
              <w:spacing w:line="192" w:lineRule="auto"/>
              <w:ind w:left="75"/>
              <w:rPr>
                <w:b/>
                <w:sz w:val="19"/>
              </w:rPr>
            </w:pPr>
            <w:r>
              <w:rPr>
                <w:b/>
                <w:color w:val="231F20"/>
                <w:sz w:val="19"/>
              </w:rPr>
              <w:t>Total Respondents</w:t>
            </w:r>
          </w:p>
        </w:tc>
      </w:tr>
      <w:tr w:rsidR="00E956FB" w14:paraId="658D7CC8" w14:textId="77777777" w:rsidTr="00F3244B">
        <w:trPr>
          <w:trHeight w:val="171"/>
        </w:trPr>
        <w:tc>
          <w:tcPr>
            <w:tcW w:w="286" w:type="dxa"/>
          </w:tcPr>
          <w:p w14:paraId="351788EE" w14:textId="77777777" w:rsidR="00E956FB" w:rsidRDefault="00E956FB" w:rsidP="00651982">
            <w:pPr>
              <w:pStyle w:val="TableParagraph"/>
              <w:spacing w:line="192" w:lineRule="auto"/>
              <w:rPr>
                <w:rFonts w:ascii="Times New Roman"/>
                <w:sz w:val="18"/>
              </w:rPr>
            </w:pPr>
          </w:p>
        </w:tc>
        <w:tc>
          <w:tcPr>
            <w:tcW w:w="2006" w:type="dxa"/>
          </w:tcPr>
          <w:p w14:paraId="62ECF211" w14:textId="77777777" w:rsidR="00E956FB" w:rsidRDefault="00E956FB" w:rsidP="00651982">
            <w:pPr>
              <w:pStyle w:val="TableParagraph"/>
              <w:spacing w:line="192" w:lineRule="auto"/>
              <w:rPr>
                <w:rFonts w:ascii="Times New Roman"/>
                <w:sz w:val="18"/>
              </w:rPr>
            </w:pPr>
          </w:p>
        </w:tc>
        <w:tc>
          <w:tcPr>
            <w:tcW w:w="436" w:type="dxa"/>
          </w:tcPr>
          <w:p w14:paraId="370F6DB0" w14:textId="77777777" w:rsidR="00E956FB" w:rsidRPr="00C13CCF" w:rsidRDefault="00E956FB" w:rsidP="00651982">
            <w:pPr>
              <w:pStyle w:val="TableParagraph"/>
              <w:spacing w:before="18" w:line="192" w:lineRule="auto"/>
              <w:ind w:left="153"/>
              <w:rPr>
                <w:rFonts w:ascii="Adobe Caslon Pro Bold"/>
                <w:sz w:val="19"/>
              </w:rPr>
            </w:pPr>
            <w:r w:rsidRPr="00C13CCF">
              <w:rPr>
                <w:rFonts w:ascii="Adobe Caslon Pro Bold"/>
                <w:color w:val="231F20"/>
                <w:sz w:val="19"/>
              </w:rPr>
              <w:t>1</w:t>
            </w:r>
          </w:p>
        </w:tc>
        <w:tc>
          <w:tcPr>
            <w:tcW w:w="314" w:type="dxa"/>
          </w:tcPr>
          <w:p w14:paraId="65EFC7E9" w14:textId="77777777" w:rsidR="00E956FB" w:rsidRPr="00C13CCF" w:rsidRDefault="00E956FB" w:rsidP="00651982">
            <w:pPr>
              <w:pStyle w:val="TableParagraph"/>
              <w:spacing w:before="18" w:line="192" w:lineRule="auto"/>
              <w:ind w:left="5"/>
              <w:jc w:val="center"/>
              <w:rPr>
                <w:rFonts w:ascii="Adobe Caslon Pro Bold"/>
                <w:sz w:val="19"/>
              </w:rPr>
            </w:pPr>
            <w:r w:rsidRPr="00C13CCF">
              <w:rPr>
                <w:rFonts w:ascii="Adobe Caslon Pro Bold"/>
                <w:color w:val="231F20"/>
                <w:sz w:val="19"/>
              </w:rPr>
              <w:t>2</w:t>
            </w:r>
          </w:p>
        </w:tc>
        <w:tc>
          <w:tcPr>
            <w:tcW w:w="290" w:type="dxa"/>
          </w:tcPr>
          <w:p w14:paraId="3AD520B8" w14:textId="77777777" w:rsidR="00E956FB" w:rsidRPr="00C13CCF" w:rsidRDefault="00E956FB" w:rsidP="00651982">
            <w:pPr>
              <w:pStyle w:val="TableParagraph"/>
              <w:spacing w:before="18" w:line="192" w:lineRule="auto"/>
              <w:ind w:left="4"/>
              <w:jc w:val="center"/>
              <w:rPr>
                <w:rFonts w:ascii="Adobe Caslon Pro Bold"/>
                <w:sz w:val="19"/>
              </w:rPr>
            </w:pPr>
            <w:r w:rsidRPr="00C13CCF">
              <w:rPr>
                <w:rFonts w:ascii="Adobe Caslon Pro Bold"/>
                <w:color w:val="231F20"/>
                <w:sz w:val="19"/>
              </w:rPr>
              <w:t>3</w:t>
            </w:r>
          </w:p>
        </w:tc>
        <w:tc>
          <w:tcPr>
            <w:tcW w:w="301" w:type="dxa"/>
          </w:tcPr>
          <w:p w14:paraId="1D54FBFA" w14:textId="77777777" w:rsidR="00E956FB" w:rsidRPr="00C13CCF" w:rsidRDefault="00E956FB" w:rsidP="00651982">
            <w:pPr>
              <w:pStyle w:val="TableParagraph"/>
              <w:spacing w:before="18" w:line="192" w:lineRule="auto"/>
              <w:ind w:left="119"/>
              <w:rPr>
                <w:rFonts w:ascii="Adobe Caslon Pro Bold"/>
                <w:sz w:val="19"/>
              </w:rPr>
            </w:pPr>
            <w:r w:rsidRPr="00C13CCF">
              <w:rPr>
                <w:rFonts w:ascii="Adobe Caslon Pro Bold"/>
                <w:color w:val="231F20"/>
                <w:sz w:val="19"/>
              </w:rPr>
              <w:t>4</w:t>
            </w:r>
          </w:p>
        </w:tc>
        <w:tc>
          <w:tcPr>
            <w:tcW w:w="376" w:type="dxa"/>
          </w:tcPr>
          <w:p w14:paraId="60536416" w14:textId="77777777" w:rsidR="00E956FB" w:rsidRPr="00C13CCF" w:rsidRDefault="00E956FB" w:rsidP="00651982">
            <w:pPr>
              <w:pStyle w:val="TableParagraph"/>
              <w:spacing w:before="18" w:line="192" w:lineRule="auto"/>
              <w:jc w:val="center"/>
              <w:rPr>
                <w:rFonts w:ascii="Adobe Caslon Pro Bold"/>
                <w:sz w:val="19"/>
              </w:rPr>
            </w:pPr>
            <w:r w:rsidRPr="00C13CCF">
              <w:rPr>
                <w:rFonts w:ascii="Adobe Caslon Pro Bold"/>
                <w:color w:val="231F20"/>
                <w:sz w:val="19"/>
              </w:rPr>
              <w:t>5</w:t>
            </w:r>
          </w:p>
        </w:tc>
        <w:tc>
          <w:tcPr>
            <w:tcW w:w="421" w:type="dxa"/>
          </w:tcPr>
          <w:p w14:paraId="7A3377A8" w14:textId="77777777" w:rsidR="00E956FB" w:rsidRDefault="00E956FB" w:rsidP="00651982">
            <w:pPr>
              <w:pStyle w:val="TableParagraph"/>
              <w:spacing w:line="192" w:lineRule="auto"/>
              <w:rPr>
                <w:rFonts w:ascii="Times New Roman"/>
                <w:sz w:val="18"/>
              </w:rPr>
            </w:pPr>
          </w:p>
        </w:tc>
        <w:tc>
          <w:tcPr>
            <w:tcW w:w="415" w:type="dxa"/>
          </w:tcPr>
          <w:p w14:paraId="238255CE" w14:textId="77777777" w:rsidR="00E956FB" w:rsidRDefault="00E956FB" w:rsidP="00651982">
            <w:pPr>
              <w:pStyle w:val="TableParagraph"/>
              <w:spacing w:line="192" w:lineRule="auto"/>
              <w:rPr>
                <w:rFonts w:ascii="Times New Roman"/>
                <w:sz w:val="18"/>
              </w:rPr>
            </w:pPr>
          </w:p>
        </w:tc>
        <w:tc>
          <w:tcPr>
            <w:tcW w:w="482" w:type="dxa"/>
          </w:tcPr>
          <w:p w14:paraId="5A22775B" w14:textId="77777777" w:rsidR="00E956FB" w:rsidRDefault="00E956FB" w:rsidP="00651982">
            <w:pPr>
              <w:pStyle w:val="TableParagraph"/>
              <w:spacing w:line="192" w:lineRule="auto"/>
              <w:rPr>
                <w:rFonts w:ascii="Times New Roman"/>
                <w:sz w:val="18"/>
              </w:rPr>
            </w:pPr>
          </w:p>
        </w:tc>
        <w:tc>
          <w:tcPr>
            <w:tcW w:w="453" w:type="dxa"/>
          </w:tcPr>
          <w:p w14:paraId="7749CEBF" w14:textId="77777777" w:rsidR="00E956FB" w:rsidRDefault="00E956FB" w:rsidP="00651982">
            <w:pPr>
              <w:pStyle w:val="TableParagraph"/>
              <w:spacing w:line="192" w:lineRule="auto"/>
              <w:rPr>
                <w:rFonts w:ascii="Times New Roman"/>
                <w:sz w:val="18"/>
              </w:rPr>
            </w:pPr>
          </w:p>
        </w:tc>
      </w:tr>
      <w:tr w:rsidR="00E956FB" w14:paraId="6E05370F" w14:textId="77777777" w:rsidTr="00F3244B">
        <w:trPr>
          <w:trHeight w:val="911"/>
        </w:trPr>
        <w:tc>
          <w:tcPr>
            <w:tcW w:w="286" w:type="dxa"/>
          </w:tcPr>
          <w:p w14:paraId="7FF8E72F" w14:textId="77777777" w:rsidR="00E956FB" w:rsidRDefault="00E956FB" w:rsidP="00651982">
            <w:pPr>
              <w:pStyle w:val="TableParagraph"/>
              <w:spacing w:line="192" w:lineRule="auto"/>
              <w:ind w:left="56"/>
              <w:rPr>
                <w:sz w:val="19"/>
              </w:rPr>
            </w:pPr>
            <w:r>
              <w:rPr>
                <w:color w:val="231F20"/>
                <w:sz w:val="19"/>
              </w:rPr>
              <w:t>1</w:t>
            </w:r>
          </w:p>
        </w:tc>
        <w:tc>
          <w:tcPr>
            <w:tcW w:w="2006" w:type="dxa"/>
          </w:tcPr>
          <w:p w14:paraId="0AC9F0CF" w14:textId="77777777" w:rsidR="00E956FB" w:rsidRDefault="00E956FB" w:rsidP="00252FF8">
            <w:pPr>
              <w:pStyle w:val="TableParagraph"/>
              <w:spacing w:line="192" w:lineRule="auto"/>
              <w:ind w:left="56" w:right="122"/>
              <w:jc w:val="both"/>
              <w:rPr>
                <w:sz w:val="19"/>
              </w:rPr>
            </w:pPr>
            <w:r>
              <w:rPr>
                <w:color w:val="231F20"/>
                <w:sz w:val="19"/>
              </w:rPr>
              <w:t xml:space="preserve">Non-performing loans in state-owned commercial banks (SCBs) is more </w:t>
            </w:r>
            <w:r>
              <w:rPr>
                <w:color w:val="231F20"/>
                <w:spacing w:val="-4"/>
                <w:sz w:val="19"/>
              </w:rPr>
              <w:t xml:space="preserve">severe </w:t>
            </w:r>
            <w:r>
              <w:rPr>
                <w:color w:val="231F20"/>
                <w:sz w:val="19"/>
              </w:rPr>
              <w:t>than it is in private commercial</w:t>
            </w:r>
            <w:r w:rsidR="00F3244B">
              <w:rPr>
                <w:color w:val="231F20"/>
                <w:sz w:val="19"/>
              </w:rPr>
              <w:t xml:space="preserve"> </w:t>
            </w:r>
            <w:r>
              <w:rPr>
                <w:color w:val="231F20"/>
                <w:sz w:val="19"/>
              </w:rPr>
              <w:t>banks</w:t>
            </w:r>
            <w:r w:rsidR="00F3244B">
              <w:rPr>
                <w:color w:val="231F20"/>
                <w:sz w:val="19"/>
              </w:rPr>
              <w:t xml:space="preserve"> </w:t>
            </w:r>
            <w:r>
              <w:rPr>
                <w:color w:val="231F20"/>
                <w:sz w:val="19"/>
              </w:rPr>
              <w:t>(PCBs).</w:t>
            </w:r>
          </w:p>
        </w:tc>
        <w:tc>
          <w:tcPr>
            <w:tcW w:w="436" w:type="dxa"/>
          </w:tcPr>
          <w:p w14:paraId="0027FD0F" w14:textId="77777777" w:rsidR="00E956FB" w:rsidRDefault="00E956FB" w:rsidP="00651982">
            <w:pPr>
              <w:pStyle w:val="TableParagraph"/>
              <w:spacing w:line="192" w:lineRule="auto"/>
              <w:ind w:left="153"/>
              <w:rPr>
                <w:sz w:val="19"/>
              </w:rPr>
            </w:pPr>
            <w:r>
              <w:rPr>
                <w:color w:val="231F20"/>
                <w:sz w:val="19"/>
              </w:rPr>
              <w:t>3</w:t>
            </w:r>
          </w:p>
        </w:tc>
        <w:tc>
          <w:tcPr>
            <w:tcW w:w="314" w:type="dxa"/>
          </w:tcPr>
          <w:p w14:paraId="1923E358" w14:textId="77777777" w:rsidR="00E956FB" w:rsidRDefault="00E956FB" w:rsidP="00651982">
            <w:pPr>
              <w:pStyle w:val="TableParagraph"/>
              <w:spacing w:line="192" w:lineRule="auto"/>
              <w:ind w:left="5"/>
              <w:jc w:val="center"/>
              <w:rPr>
                <w:sz w:val="19"/>
              </w:rPr>
            </w:pPr>
            <w:r>
              <w:rPr>
                <w:color w:val="231F20"/>
                <w:sz w:val="19"/>
              </w:rPr>
              <w:t>1</w:t>
            </w:r>
          </w:p>
        </w:tc>
        <w:tc>
          <w:tcPr>
            <w:tcW w:w="290" w:type="dxa"/>
          </w:tcPr>
          <w:p w14:paraId="10D577F9" w14:textId="77777777" w:rsidR="00E956FB" w:rsidRDefault="00E956FB" w:rsidP="00651982">
            <w:pPr>
              <w:pStyle w:val="TableParagraph"/>
              <w:spacing w:line="192" w:lineRule="auto"/>
              <w:ind w:left="45" w:right="41"/>
              <w:jc w:val="center"/>
              <w:rPr>
                <w:sz w:val="19"/>
              </w:rPr>
            </w:pPr>
            <w:r>
              <w:rPr>
                <w:color w:val="231F20"/>
                <w:sz w:val="19"/>
              </w:rPr>
              <w:t>11</w:t>
            </w:r>
          </w:p>
        </w:tc>
        <w:tc>
          <w:tcPr>
            <w:tcW w:w="301" w:type="dxa"/>
          </w:tcPr>
          <w:p w14:paraId="6868347F" w14:textId="77777777" w:rsidR="00E956FB" w:rsidRDefault="00E956FB" w:rsidP="00651982">
            <w:pPr>
              <w:pStyle w:val="TableParagraph"/>
              <w:spacing w:line="192" w:lineRule="auto"/>
              <w:ind w:left="71"/>
              <w:rPr>
                <w:sz w:val="19"/>
              </w:rPr>
            </w:pPr>
            <w:r>
              <w:rPr>
                <w:color w:val="231F20"/>
                <w:sz w:val="19"/>
              </w:rPr>
              <w:t>15</w:t>
            </w:r>
          </w:p>
        </w:tc>
        <w:tc>
          <w:tcPr>
            <w:tcW w:w="376" w:type="dxa"/>
          </w:tcPr>
          <w:p w14:paraId="00B2E282" w14:textId="77777777" w:rsidR="00E956FB" w:rsidRDefault="00E956FB" w:rsidP="00C37B8B">
            <w:pPr>
              <w:pStyle w:val="TableParagraph"/>
              <w:spacing w:line="192" w:lineRule="auto"/>
              <w:ind w:left="92"/>
              <w:jc w:val="center"/>
              <w:rPr>
                <w:sz w:val="19"/>
              </w:rPr>
            </w:pPr>
            <w:r>
              <w:rPr>
                <w:color w:val="231F20"/>
                <w:sz w:val="19"/>
              </w:rPr>
              <w:t>70</w:t>
            </w:r>
          </w:p>
        </w:tc>
        <w:tc>
          <w:tcPr>
            <w:tcW w:w="421" w:type="dxa"/>
          </w:tcPr>
          <w:p w14:paraId="69A85045" w14:textId="77777777" w:rsidR="00E956FB" w:rsidRDefault="00E956FB" w:rsidP="00C37B8B">
            <w:pPr>
              <w:pStyle w:val="TableParagraph"/>
              <w:spacing w:line="192" w:lineRule="auto"/>
              <w:ind w:left="45" w:right="-12"/>
              <w:jc w:val="center"/>
              <w:rPr>
                <w:sz w:val="19"/>
              </w:rPr>
            </w:pPr>
            <w:r>
              <w:rPr>
                <w:color w:val="231F20"/>
                <w:sz w:val="19"/>
              </w:rPr>
              <w:t>4.48</w:t>
            </w:r>
          </w:p>
        </w:tc>
        <w:tc>
          <w:tcPr>
            <w:tcW w:w="415" w:type="dxa"/>
          </w:tcPr>
          <w:p w14:paraId="791C4600" w14:textId="77777777" w:rsidR="00E956FB" w:rsidRDefault="00E956FB" w:rsidP="00C37B8B">
            <w:pPr>
              <w:pStyle w:val="TableParagraph"/>
              <w:spacing w:line="192" w:lineRule="auto"/>
              <w:ind w:left="41" w:right="-22"/>
              <w:jc w:val="center"/>
              <w:rPr>
                <w:sz w:val="19"/>
              </w:rPr>
            </w:pPr>
            <w:r>
              <w:rPr>
                <w:color w:val="231F20"/>
                <w:sz w:val="19"/>
              </w:rPr>
              <w:t>5.00</w:t>
            </w:r>
          </w:p>
        </w:tc>
        <w:tc>
          <w:tcPr>
            <w:tcW w:w="482" w:type="dxa"/>
          </w:tcPr>
          <w:p w14:paraId="4CB6589F" w14:textId="77777777" w:rsidR="00E956FB" w:rsidRDefault="00E956FB" w:rsidP="00651982">
            <w:pPr>
              <w:pStyle w:val="TableParagraph"/>
              <w:spacing w:line="192" w:lineRule="auto"/>
              <w:ind w:left="96"/>
              <w:rPr>
                <w:sz w:val="19"/>
              </w:rPr>
            </w:pPr>
            <w:r>
              <w:rPr>
                <w:color w:val="231F20"/>
                <w:sz w:val="19"/>
              </w:rPr>
              <w:t>0.95</w:t>
            </w:r>
          </w:p>
        </w:tc>
        <w:tc>
          <w:tcPr>
            <w:tcW w:w="453" w:type="dxa"/>
          </w:tcPr>
          <w:p w14:paraId="0A72B7E3" w14:textId="77777777" w:rsidR="00E956FB" w:rsidRDefault="00E956FB" w:rsidP="00651982">
            <w:pPr>
              <w:pStyle w:val="TableParagraph"/>
              <w:spacing w:line="192" w:lineRule="auto"/>
              <w:ind w:left="101"/>
              <w:rPr>
                <w:sz w:val="19"/>
              </w:rPr>
            </w:pPr>
            <w:r>
              <w:rPr>
                <w:color w:val="231F20"/>
                <w:sz w:val="19"/>
              </w:rPr>
              <w:t>100</w:t>
            </w:r>
          </w:p>
        </w:tc>
      </w:tr>
      <w:tr w:rsidR="00E956FB" w14:paraId="229BE80D" w14:textId="77777777" w:rsidTr="00F3244B">
        <w:trPr>
          <w:trHeight w:val="571"/>
        </w:trPr>
        <w:tc>
          <w:tcPr>
            <w:tcW w:w="286" w:type="dxa"/>
          </w:tcPr>
          <w:p w14:paraId="591E321C" w14:textId="77777777" w:rsidR="00E956FB" w:rsidRDefault="00E956FB" w:rsidP="00651982">
            <w:pPr>
              <w:pStyle w:val="TableParagraph"/>
              <w:spacing w:line="192" w:lineRule="auto"/>
              <w:ind w:left="56"/>
              <w:rPr>
                <w:sz w:val="19"/>
              </w:rPr>
            </w:pPr>
            <w:r>
              <w:rPr>
                <w:color w:val="231F20"/>
                <w:sz w:val="19"/>
              </w:rPr>
              <w:t>2</w:t>
            </w:r>
          </w:p>
        </w:tc>
        <w:tc>
          <w:tcPr>
            <w:tcW w:w="2006" w:type="dxa"/>
          </w:tcPr>
          <w:p w14:paraId="76753928" w14:textId="77777777" w:rsidR="00E956FB" w:rsidRDefault="00E956FB" w:rsidP="004E665B">
            <w:pPr>
              <w:pStyle w:val="TableParagraph"/>
              <w:spacing w:line="192" w:lineRule="auto"/>
              <w:ind w:left="56" w:right="69"/>
              <w:jc w:val="both"/>
              <w:rPr>
                <w:sz w:val="19"/>
              </w:rPr>
            </w:pPr>
            <w:r>
              <w:rPr>
                <w:color w:val="231F20"/>
                <w:sz w:val="19"/>
              </w:rPr>
              <w:t>Political influence increases NPLs of SCBs much more than it does</w:t>
            </w:r>
            <w:r w:rsidR="009F213C">
              <w:rPr>
                <w:color w:val="231F20"/>
                <w:sz w:val="19"/>
              </w:rPr>
              <w:t xml:space="preserve"> </w:t>
            </w:r>
            <w:r>
              <w:rPr>
                <w:color w:val="231F20"/>
                <w:sz w:val="19"/>
              </w:rPr>
              <w:t>of PCBs.</w:t>
            </w:r>
          </w:p>
        </w:tc>
        <w:tc>
          <w:tcPr>
            <w:tcW w:w="436" w:type="dxa"/>
          </w:tcPr>
          <w:p w14:paraId="0A1E9D55" w14:textId="77777777" w:rsidR="00E956FB" w:rsidRDefault="00E956FB" w:rsidP="00651982">
            <w:pPr>
              <w:pStyle w:val="TableParagraph"/>
              <w:spacing w:line="192" w:lineRule="auto"/>
              <w:ind w:left="153"/>
              <w:rPr>
                <w:sz w:val="19"/>
              </w:rPr>
            </w:pPr>
            <w:r>
              <w:rPr>
                <w:color w:val="231F20"/>
                <w:sz w:val="19"/>
              </w:rPr>
              <w:t>4</w:t>
            </w:r>
          </w:p>
        </w:tc>
        <w:tc>
          <w:tcPr>
            <w:tcW w:w="314" w:type="dxa"/>
          </w:tcPr>
          <w:p w14:paraId="53868BA3" w14:textId="77777777" w:rsidR="00E956FB" w:rsidRDefault="00E956FB" w:rsidP="00651982">
            <w:pPr>
              <w:pStyle w:val="TableParagraph"/>
              <w:spacing w:line="192" w:lineRule="auto"/>
              <w:ind w:left="5"/>
              <w:jc w:val="center"/>
              <w:rPr>
                <w:sz w:val="19"/>
              </w:rPr>
            </w:pPr>
            <w:r>
              <w:rPr>
                <w:color w:val="231F20"/>
                <w:sz w:val="19"/>
              </w:rPr>
              <w:t>9</w:t>
            </w:r>
          </w:p>
        </w:tc>
        <w:tc>
          <w:tcPr>
            <w:tcW w:w="290" w:type="dxa"/>
          </w:tcPr>
          <w:p w14:paraId="6BA7CA2C" w14:textId="77777777" w:rsidR="00E956FB" w:rsidRDefault="00E956FB" w:rsidP="00651982">
            <w:pPr>
              <w:pStyle w:val="TableParagraph"/>
              <w:spacing w:line="192" w:lineRule="auto"/>
              <w:ind w:left="45" w:right="41"/>
              <w:jc w:val="center"/>
              <w:rPr>
                <w:sz w:val="19"/>
              </w:rPr>
            </w:pPr>
            <w:r>
              <w:rPr>
                <w:color w:val="231F20"/>
                <w:sz w:val="19"/>
              </w:rPr>
              <w:t>32</w:t>
            </w:r>
          </w:p>
        </w:tc>
        <w:tc>
          <w:tcPr>
            <w:tcW w:w="301" w:type="dxa"/>
          </w:tcPr>
          <w:p w14:paraId="1F03F1A6" w14:textId="77777777" w:rsidR="00E956FB" w:rsidRDefault="00E956FB" w:rsidP="00651982">
            <w:pPr>
              <w:pStyle w:val="TableParagraph"/>
              <w:spacing w:line="192" w:lineRule="auto"/>
              <w:ind w:left="119"/>
              <w:rPr>
                <w:sz w:val="19"/>
              </w:rPr>
            </w:pPr>
            <w:r>
              <w:rPr>
                <w:color w:val="231F20"/>
                <w:sz w:val="19"/>
              </w:rPr>
              <w:t>7</w:t>
            </w:r>
          </w:p>
        </w:tc>
        <w:tc>
          <w:tcPr>
            <w:tcW w:w="376" w:type="dxa"/>
          </w:tcPr>
          <w:p w14:paraId="755A23ED" w14:textId="77777777" w:rsidR="00E956FB" w:rsidRDefault="00E956FB" w:rsidP="00C37B8B">
            <w:pPr>
              <w:pStyle w:val="TableParagraph"/>
              <w:spacing w:line="192" w:lineRule="auto"/>
              <w:ind w:left="92"/>
              <w:jc w:val="center"/>
              <w:rPr>
                <w:sz w:val="19"/>
              </w:rPr>
            </w:pPr>
            <w:r>
              <w:rPr>
                <w:color w:val="231F20"/>
                <w:sz w:val="19"/>
              </w:rPr>
              <w:t>48</w:t>
            </w:r>
          </w:p>
        </w:tc>
        <w:tc>
          <w:tcPr>
            <w:tcW w:w="421" w:type="dxa"/>
          </w:tcPr>
          <w:p w14:paraId="1E2124E6" w14:textId="77777777" w:rsidR="00E956FB" w:rsidRDefault="00E956FB" w:rsidP="00C37B8B">
            <w:pPr>
              <w:pStyle w:val="TableParagraph"/>
              <w:spacing w:line="192" w:lineRule="auto"/>
              <w:ind w:left="45" w:right="-12"/>
              <w:jc w:val="center"/>
              <w:rPr>
                <w:sz w:val="19"/>
              </w:rPr>
            </w:pPr>
            <w:r>
              <w:rPr>
                <w:color w:val="231F20"/>
                <w:sz w:val="19"/>
              </w:rPr>
              <w:t>3.86</w:t>
            </w:r>
          </w:p>
        </w:tc>
        <w:tc>
          <w:tcPr>
            <w:tcW w:w="415" w:type="dxa"/>
          </w:tcPr>
          <w:p w14:paraId="7891514F" w14:textId="77777777" w:rsidR="00E956FB" w:rsidRDefault="00E956FB" w:rsidP="00C37B8B">
            <w:pPr>
              <w:pStyle w:val="TableParagraph"/>
              <w:spacing w:line="192" w:lineRule="auto"/>
              <w:ind w:left="41" w:right="-22"/>
              <w:jc w:val="center"/>
              <w:rPr>
                <w:sz w:val="19"/>
              </w:rPr>
            </w:pPr>
            <w:r>
              <w:rPr>
                <w:color w:val="231F20"/>
                <w:sz w:val="19"/>
              </w:rPr>
              <w:t>4.00</w:t>
            </w:r>
          </w:p>
        </w:tc>
        <w:tc>
          <w:tcPr>
            <w:tcW w:w="482" w:type="dxa"/>
          </w:tcPr>
          <w:p w14:paraId="79E94805" w14:textId="77777777" w:rsidR="00E956FB" w:rsidRDefault="00E956FB" w:rsidP="00651982">
            <w:pPr>
              <w:pStyle w:val="TableParagraph"/>
              <w:spacing w:line="192" w:lineRule="auto"/>
              <w:ind w:left="96"/>
              <w:rPr>
                <w:sz w:val="19"/>
              </w:rPr>
            </w:pPr>
            <w:r>
              <w:rPr>
                <w:color w:val="231F20"/>
                <w:sz w:val="19"/>
              </w:rPr>
              <w:t>1.23</w:t>
            </w:r>
          </w:p>
        </w:tc>
        <w:tc>
          <w:tcPr>
            <w:tcW w:w="453" w:type="dxa"/>
          </w:tcPr>
          <w:p w14:paraId="057CDFA1" w14:textId="77777777" w:rsidR="00E956FB" w:rsidRDefault="00E956FB" w:rsidP="00651982">
            <w:pPr>
              <w:pStyle w:val="TableParagraph"/>
              <w:spacing w:line="192" w:lineRule="auto"/>
              <w:ind w:left="101"/>
              <w:rPr>
                <w:sz w:val="19"/>
              </w:rPr>
            </w:pPr>
            <w:r>
              <w:rPr>
                <w:color w:val="231F20"/>
                <w:sz w:val="19"/>
              </w:rPr>
              <w:t>100</w:t>
            </w:r>
          </w:p>
        </w:tc>
      </w:tr>
      <w:tr w:rsidR="00E956FB" w14:paraId="58ECBE7A" w14:textId="77777777" w:rsidTr="00F3244B">
        <w:trPr>
          <w:trHeight w:val="436"/>
        </w:trPr>
        <w:tc>
          <w:tcPr>
            <w:tcW w:w="286" w:type="dxa"/>
          </w:tcPr>
          <w:p w14:paraId="5221F5EA" w14:textId="77777777" w:rsidR="00E956FB" w:rsidRDefault="00E956FB" w:rsidP="00651982">
            <w:pPr>
              <w:pStyle w:val="TableParagraph"/>
              <w:spacing w:line="192" w:lineRule="auto"/>
              <w:ind w:left="56"/>
              <w:rPr>
                <w:sz w:val="19"/>
              </w:rPr>
            </w:pPr>
            <w:r>
              <w:rPr>
                <w:color w:val="231F20"/>
                <w:sz w:val="19"/>
              </w:rPr>
              <w:t>3</w:t>
            </w:r>
          </w:p>
        </w:tc>
        <w:tc>
          <w:tcPr>
            <w:tcW w:w="2006" w:type="dxa"/>
          </w:tcPr>
          <w:p w14:paraId="7BE3FEE0" w14:textId="77777777" w:rsidR="00E956FB" w:rsidRDefault="00E956FB" w:rsidP="007B17FA">
            <w:pPr>
              <w:pStyle w:val="TableParagraph"/>
              <w:spacing w:line="192" w:lineRule="auto"/>
              <w:ind w:left="56" w:right="122"/>
              <w:jc w:val="both"/>
              <w:rPr>
                <w:sz w:val="19"/>
              </w:rPr>
            </w:pPr>
            <w:r>
              <w:rPr>
                <w:color w:val="231F20"/>
                <w:sz w:val="19"/>
              </w:rPr>
              <w:t>Bangladesh Bank is less strict towards SCBs than</w:t>
            </w:r>
            <w:r w:rsidR="007B17FA">
              <w:rPr>
                <w:color w:val="231F20"/>
                <w:sz w:val="19"/>
              </w:rPr>
              <w:t xml:space="preserve"> </w:t>
            </w:r>
            <w:r>
              <w:rPr>
                <w:color w:val="231F20"/>
                <w:sz w:val="19"/>
              </w:rPr>
              <w:t>PCBs.</w:t>
            </w:r>
          </w:p>
        </w:tc>
        <w:tc>
          <w:tcPr>
            <w:tcW w:w="436" w:type="dxa"/>
          </w:tcPr>
          <w:p w14:paraId="74B5D4A7" w14:textId="77777777" w:rsidR="00E956FB" w:rsidRDefault="00E956FB" w:rsidP="00651982">
            <w:pPr>
              <w:pStyle w:val="TableParagraph"/>
              <w:spacing w:line="192" w:lineRule="auto"/>
              <w:ind w:left="153"/>
              <w:rPr>
                <w:sz w:val="19"/>
              </w:rPr>
            </w:pPr>
            <w:r>
              <w:rPr>
                <w:color w:val="231F20"/>
                <w:sz w:val="19"/>
              </w:rPr>
              <w:t>2</w:t>
            </w:r>
          </w:p>
        </w:tc>
        <w:tc>
          <w:tcPr>
            <w:tcW w:w="314" w:type="dxa"/>
          </w:tcPr>
          <w:p w14:paraId="7EABFF7A" w14:textId="77777777" w:rsidR="00E956FB" w:rsidRDefault="00E956FB" w:rsidP="00651982">
            <w:pPr>
              <w:pStyle w:val="TableParagraph"/>
              <w:spacing w:line="192" w:lineRule="auto"/>
              <w:ind w:left="5"/>
              <w:jc w:val="center"/>
              <w:rPr>
                <w:sz w:val="19"/>
              </w:rPr>
            </w:pPr>
            <w:r>
              <w:rPr>
                <w:color w:val="231F20"/>
                <w:sz w:val="19"/>
              </w:rPr>
              <w:t>9</w:t>
            </w:r>
          </w:p>
        </w:tc>
        <w:tc>
          <w:tcPr>
            <w:tcW w:w="290" w:type="dxa"/>
          </w:tcPr>
          <w:p w14:paraId="2774F26B" w14:textId="77777777" w:rsidR="00E956FB" w:rsidRDefault="00E956FB" w:rsidP="00651982">
            <w:pPr>
              <w:pStyle w:val="TableParagraph"/>
              <w:spacing w:line="192" w:lineRule="auto"/>
              <w:ind w:left="45" w:right="41"/>
              <w:jc w:val="center"/>
              <w:rPr>
                <w:sz w:val="19"/>
              </w:rPr>
            </w:pPr>
            <w:r>
              <w:rPr>
                <w:color w:val="231F20"/>
                <w:sz w:val="19"/>
              </w:rPr>
              <w:t>10</w:t>
            </w:r>
          </w:p>
        </w:tc>
        <w:tc>
          <w:tcPr>
            <w:tcW w:w="301" w:type="dxa"/>
          </w:tcPr>
          <w:p w14:paraId="4C84B987" w14:textId="77777777" w:rsidR="00E956FB" w:rsidRDefault="00E956FB" w:rsidP="00651982">
            <w:pPr>
              <w:pStyle w:val="TableParagraph"/>
              <w:spacing w:line="192" w:lineRule="auto"/>
              <w:ind w:left="71"/>
              <w:rPr>
                <w:sz w:val="19"/>
              </w:rPr>
            </w:pPr>
            <w:r>
              <w:rPr>
                <w:color w:val="231F20"/>
                <w:sz w:val="19"/>
              </w:rPr>
              <w:t>68</w:t>
            </w:r>
          </w:p>
        </w:tc>
        <w:tc>
          <w:tcPr>
            <w:tcW w:w="376" w:type="dxa"/>
          </w:tcPr>
          <w:p w14:paraId="1ACE54E6" w14:textId="77777777" w:rsidR="00E956FB" w:rsidRDefault="00E956FB" w:rsidP="00C37B8B">
            <w:pPr>
              <w:pStyle w:val="TableParagraph"/>
              <w:spacing w:line="192" w:lineRule="auto"/>
              <w:ind w:left="92"/>
              <w:jc w:val="center"/>
              <w:rPr>
                <w:sz w:val="19"/>
              </w:rPr>
            </w:pPr>
            <w:r>
              <w:rPr>
                <w:color w:val="231F20"/>
                <w:sz w:val="19"/>
              </w:rPr>
              <w:t>11</w:t>
            </w:r>
          </w:p>
        </w:tc>
        <w:tc>
          <w:tcPr>
            <w:tcW w:w="421" w:type="dxa"/>
          </w:tcPr>
          <w:p w14:paraId="789BC1C2" w14:textId="77777777" w:rsidR="00E956FB" w:rsidRDefault="00E956FB" w:rsidP="00C37B8B">
            <w:pPr>
              <w:pStyle w:val="TableParagraph"/>
              <w:spacing w:line="192" w:lineRule="auto"/>
              <w:ind w:left="45" w:right="-12"/>
              <w:jc w:val="center"/>
              <w:rPr>
                <w:sz w:val="19"/>
              </w:rPr>
            </w:pPr>
            <w:r>
              <w:rPr>
                <w:color w:val="231F20"/>
                <w:sz w:val="19"/>
              </w:rPr>
              <w:t>3.77</w:t>
            </w:r>
          </w:p>
        </w:tc>
        <w:tc>
          <w:tcPr>
            <w:tcW w:w="415" w:type="dxa"/>
          </w:tcPr>
          <w:p w14:paraId="0A653740" w14:textId="77777777" w:rsidR="00E956FB" w:rsidRDefault="00E956FB" w:rsidP="00A64876">
            <w:pPr>
              <w:pStyle w:val="TableParagraph"/>
              <w:spacing w:line="192" w:lineRule="auto"/>
              <w:ind w:left="41" w:right="-24"/>
              <w:jc w:val="center"/>
              <w:rPr>
                <w:sz w:val="19"/>
              </w:rPr>
            </w:pPr>
            <w:r>
              <w:rPr>
                <w:color w:val="231F20"/>
                <w:sz w:val="19"/>
              </w:rPr>
              <w:t>4.00</w:t>
            </w:r>
          </w:p>
        </w:tc>
        <w:tc>
          <w:tcPr>
            <w:tcW w:w="482" w:type="dxa"/>
          </w:tcPr>
          <w:p w14:paraId="68054AD2" w14:textId="77777777" w:rsidR="00E956FB" w:rsidRDefault="00E956FB" w:rsidP="00651982">
            <w:pPr>
              <w:pStyle w:val="TableParagraph"/>
              <w:spacing w:line="192" w:lineRule="auto"/>
              <w:ind w:left="96"/>
              <w:rPr>
                <w:sz w:val="19"/>
              </w:rPr>
            </w:pPr>
            <w:r>
              <w:rPr>
                <w:color w:val="231F20"/>
                <w:sz w:val="19"/>
              </w:rPr>
              <w:t>0.84</w:t>
            </w:r>
          </w:p>
        </w:tc>
        <w:tc>
          <w:tcPr>
            <w:tcW w:w="453" w:type="dxa"/>
          </w:tcPr>
          <w:p w14:paraId="2E143973" w14:textId="77777777" w:rsidR="00E956FB" w:rsidRDefault="00E956FB" w:rsidP="00651982">
            <w:pPr>
              <w:pStyle w:val="TableParagraph"/>
              <w:spacing w:line="192" w:lineRule="auto"/>
              <w:ind w:left="101"/>
              <w:rPr>
                <w:sz w:val="19"/>
              </w:rPr>
            </w:pPr>
            <w:r>
              <w:rPr>
                <w:color w:val="231F20"/>
                <w:sz w:val="19"/>
              </w:rPr>
              <w:t>100</w:t>
            </w:r>
          </w:p>
        </w:tc>
      </w:tr>
      <w:tr w:rsidR="00E956FB" w14:paraId="737E6C63" w14:textId="77777777" w:rsidTr="00F3244B">
        <w:trPr>
          <w:trHeight w:val="436"/>
        </w:trPr>
        <w:tc>
          <w:tcPr>
            <w:tcW w:w="286" w:type="dxa"/>
          </w:tcPr>
          <w:p w14:paraId="0D543606" w14:textId="77777777" w:rsidR="00E956FB" w:rsidRDefault="00E956FB" w:rsidP="00651982">
            <w:pPr>
              <w:pStyle w:val="TableParagraph"/>
              <w:spacing w:line="192" w:lineRule="auto"/>
              <w:ind w:left="56"/>
              <w:rPr>
                <w:sz w:val="19"/>
              </w:rPr>
            </w:pPr>
            <w:r>
              <w:rPr>
                <w:color w:val="231F20"/>
                <w:sz w:val="19"/>
              </w:rPr>
              <w:t>4</w:t>
            </w:r>
          </w:p>
        </w:tc>
        <w:tc>
          <w:tcPr>
            <w:tcW w:w="2006" w:type="dxa"/>
          </w:tcPr>
          <w:p w14:paraId="72A946A3" w14:textId="77777777" w:rsidR="00E956FB" w:rsidRDefault="00E956FB" w:rsidP="00252FF8">
            <w:pPr>
              <w:pStyle w:val="TableParagraph"/>
              <w:spacing w:line="192" w:lineRule="auto"/>
              <w:ind w:left="56" w:right="122"/>
              <w:jc w:val="both"/>
              <w:rPr>
                <w:sz w:val="19"/>
              </w:rPr>
            </w:pPr>
            <w:r>
              <w:rPr>
                <w:color w:val="231F20"/>
                <w:sz w:val="19"/>
              </w:rPr>
              <w:t>Rescheduling of NPLs is greater in SCBs than</w:t>
            </w:r>
          </w:p>
          <w:p w14:paraId="6307DFD6" w14:textId="77777777" w:rsidR="00E956FB" w:rsidRDefault="00E956FB" w:rsidP="00651982">
            <w:pPr>
              <w:pStyle w:val="TableParagraph"/>
              <w:spacing w:line="192" w:lineRule="auto"/>
              <w:ind w:left="56"/>
              <w:rPr>
                <w:sz w:val="19"/>
              </w:rPr>
            </w:pPr>
            <w:r>
              <w:rPr>
                <w:color w:val="231F20"/>
                <w:sz w:val="19"/>
              </w:rPr>
              <w:t>in PCBs.</w:t>
            </w:r>
          </w:p>
        </w:tc>
        <w:tc>
          <w:tcPr>
            <w:tcW w:w="436" w:type="dxa"/>
          </w:tcPr>
          <w:p w14:paraId="40230210" w14:textId="77777777" w:rsidR="00E956FB" w:rsidRDefault="00E956FB" w:rsidP="00651982">
            <w:pPr>
              <w:pStyle w:val="TableParagraph"/>
              <w:spacing w:line="192" w:lineRule="auto"/>
              <w:ind w:left="106"/>
              <w:rPr>
                <w:sz w:val="19"/>
              </w:rPr>
            </w:pPr>
            <w:r>
              <w:rPr>
                <w:color w:val="231F20"/>
                <w:sz w:val="19"/>
              </w:rPr>
              <w:t>11</w:t>
            </w:r>
          </w:p>
        </w:tc>
        <w:tc>
          <w:tcPr>
            <w:tcW w:w="314" w:type="dxa"/>
          </w:tcPr>
          <w:p w14:paraId="1A12FA2E" w14:textId="77777777" w:rsidR="00E956FB" w:rsidRDefault="00E956FB" w:rsidP="00651982">
            <w:pPr>
              <w:pStyle w:val="TableParagraph"/>
              <w:spacing w:line="192" w:lineRule="auto"/>
              <w:ind w:left="5"/>
              <w:jc w:val="center"/>
              <w:rPr>
                <w:sz w:val="19"/>
              </w:rPr>
            </w:pPr>
            <w:r>
              <w:rPr>
                <w:color w:val="231F20"/>
                <w:sz w:val="19"/>
              </w:rPr>
              <w:t>9</w:t>
            </w:r>
          </w:p>
        </w:tc>
        <w:tc>
          <w:tcPr>
            <w:tcW w:w="290" w:type="dxa"/>
          </w:tcPr>
          <w:p w14:paraId="65146C6F" w14:textId="77777777" w:rsidR="00E956FB" w:rsidRDefault="00E956FB" w:rsidP="00651982">
            <w:pPr>
              <w:pStyle w:val="TableParagraph"/>
              <w:spacing w:line="192" w:lineRule="auto"/>
              <w:ind w:left="45" w:right="41"/>
              <w:jc w:val="center"/>
              <w:rPr>
                <w:sz w:val="19"/>
              </w:rPr>
            </w:pPr>
            <w:r>
              <w:rPr>
                <w:color w:val="231F20"/>
                <w:sz w:val="19"/>
              </w:rPr>
              <w:t>23</w:t>
            </w:r>
          </w:p>
        </w:tc>
        <w:tc>
          <w:tcPr>
            <w:tcW w:w="301" w:type="dxa"/>
          </w:tcPr>
          <w:p w14:paraId="5B90C13A" w14:textId="77777777" w:rsidR="00E956FB" w:rsidRDefault="00E956FB" w:rsidP="00651982">
            <w:pPr>
              <w:pStyle w:val="TableParagraph"/>
              <w:spacing w:line="192" w:lineRule="auto"/>
              <w:ind w:left="71"/>
              <w:rPr>
                <w:sz w:val="19"/>
              </w:rPr>
            </w:pPr>
            <w:r>
              <w:rPr>
                <w:color w:val="231F20"/>
                <w:sz w:val="19"/>
              </w:rPr>
              <w:t>14</w:t>
            </w:r>
          </w:p>
        </w:tc>
        <w:tc>
          <w:tcPr>
            <w:tcW w:w="376" w:type="dxa"/>
          </w:tcPr>
          <w:p w14:paraId="5B51C548" w14:textId="77777777" w:rsidR="00E956FB" w:rsidRDefault="00E956FB" w:rsidP="00C37B8B">
            <w:pPr>
              <w:pStyle w:val="TableParagraph"/>
              <w:spacing w:line="192" w:lineRule="auto"/>
              <w:ind w:left="92"/>
              <w:jc w:val="center"/>
              <w:rPr>
                <w:sz w:val="19"/>
              </w:rPr>
            </w:pPr>
            <w:r>
              <w:rPr>
                <w:color w:val="231F20"/>
                <w:sz w:val="19"/>
              </w:rPr>
              <w:t>43</w:t>
            </w:r>
          </w:p>
        </w:tc>
        <w:tc>
          <w:tcPr>
            <w:tcW w:w="421" w:type="dxa"/>
          </w:tcPr>
          <w:p w14:paraId="6B0A349E" w14:textId="77777777" w:rsidR="00E956FB" w:rsidRDefault="00E956FB" w:rsidP="00C37B8B">
            <w:pPr>
              <w:pStyle w:val="TableParagraph"/>
              <w:spacing w:line="192" w:lineRule="auto"/>
              <w:ind w:left="45" w:right="-12"/>
              <w:jc w:val="center"/>
              <w:rPr>
                <w:sz w:val="19"/>
              </w:rPr>
            </w:pPr>
            <w:r>
              <w:rPr>
                <w:color w:val="231F20"/>
                <w:sz w:val="19"/>
              </w:rPr>
              <w:t>3.69</w:t>
            </w:r>
          </w:p>
        </w:tc>
        <w:tc>
          <w:tcPr>
            <w:tcW w:w="415" w:type="dxa"/>
          </w:tcPr>
          <w:p w14:paraId="01918CF6" w14:textId="77777777" w:rsidR="00E956FB" w:rsidRDefault="00E956FB" w:rsidP="00A64876">
            <w:pPr>
              <w:pStyle w:val="TableParagraph"/>
              <w:spacing w:line="192" w:lineRule="auto"/>
              <w:ind w:left="41" w:right="-24"/>
              <w:jc w:val="center"/>
              <w:rPr>
                <w:sz w:val="19"/>
              </w:rPr>
            </w:pPr>
            <w:r>
              <w:rPr>
                <w:color w:val="231F20"/>
                <w:sz w:val="19"/>
              </w:rPr>
              <w:t>4.00</w:t>
            </w:r>
          </w:p>
        </w:tc>
        <w:tc>
          <w:tcPr>
            <w:tcW w:w="482" w:type="dxa"/>
          </w:tcPr>
          <w:p w14:paraId="47D95AB6" w14:textId="77777777" w:rsidR="00E956FB" w:rsidRDefault="00E956FB" w:rsidP="00651982">
            <w:pPr>
              <w:pStyle w:val="TableParagraph"/>
              <w:spacing w:line="192" w:lineRule="auto"/>
              <w:ind w:left="96"/>
              <w:rPr>
                <w:sz w:val="19"/>
              </w:rPr>
            </w:pPr>
            <w:r>
              <w:rPr>
                <w:color w:val="231F20"/>
                <w:sz w:val="19"/>
              </w:rPr>
              <w:t>1.39</w:t>
            </w:r>
          </w:p>
        </w:tc>
        <w:tc>
          <w:tcPr>
            <w:tcW w:w="453" w:type="dxa"/>
          </w:tcPr>
          <w:p w14:paraId="7879CB6F" w14:textId="77777777" w:rsidR="00E956FB" w:rsidRDefault="00E956FB" w:rsidP="00651982">
            <w:pPr>
              <w:pStyle w:val="TableParagraph"/>
              <w:spacing w:line="192" w:lineRule="auto"/>
              <w:ind w:left="101"/>
              <w:rPr>
                <w:sz w:val="19"/>
              </w:rPr>
            </w:pPr>
            <w:r>
              <w:rPr>
                <w:color w:val="231F20"/>
                <w:sz w:val="19"/>
              </w:rPr>
              <w:t>100</w:t>
            </w:r>
          </w:p>
        </w:tc>
      </w:tr>
      <w:tr w:rsidR="00E956FB" w14:paraId="37212886" w14:textId="77777777" w:rsidTr="00F3244B">
        <w:trPr>
          <w:trHeight w:val="436"/>
        </w:trPr>
        <w:tc>
          <w:tcPr>
            <w:tcW w:w="286" w:type="dxa"/>
          </w:tcPr>
          <w:p w14:paraId="541116F6" w14:textId="77777777" w:rsidR="00E956FB" w:rsidRDefault="00E956FB" w:rsidP="00651982">
            <w:pPr>
              <w:pStyle w:val="TableParagraph"/>
              <w:spacing w:line="192" w:lineRule="auto"/>
              <w:ind w:left="56"/>
              <w:rPr>
                <w:sz w:val="19"/>
              </w:rPr>
            </w:pPr>
            <w:r>
              <w:rPr>
                <w:color w:val="231F20"/>
                <w:sz w:val="19"/>
              </w:rPr>
              <w:t>5</w:t>
            </w:r>
          </w:p>
        </w:tc>
        <w:tc>
          <w:tcPr>
            <w:tcW w:w="2006" w:type="dxa"/>
          </w:tcPr>
          <w:p w14:paraId="2EAAC518" w14:textId="77777777" w:rsidR="00E956FB" w:rsidRDefault="00E956FB" w:rsidP="004E665B">
            <w:pPr>
              <w:pStyle w:val="TableParagraph"/>
              <w:spacing w:line="192" w:lineRule="auto"/>
              <w:ind w:left="56" w:right="119"/>
              <w:jc w:val="both"/>
              <w:rPr>
                <w:sz w:val="19"/>
              </w:rPr>
            </w:pPr>
            <w:r>
              <w:rPr>
                <w:color w:val="231F20"/>
                <w:sz w:val="19"/>
              </w:rPr>
              <w:t xml:space="preserve">Financial statements </w:t>
            </w:r>
            <w:proofErr w:type="gramStart"/>
            <w:r>
              <w:rPr>
                <w:color w:val="231F20"/>
                <w:sz w:val="19"/>
              </w:rPr>
              <w:t xml:space="preserve">of </w:t>
            </w:r>
            <w:r w:rsidR="004E665B">
              <w:rPr>
                <w:color w:val="231F20"/>
                <w:sz w:val="19"/>
              </w:rPr>
              <w:t xml:space="preserve"> S</w:t>
            </w:r>
            <w:r>
              <w:rPr>
                <w:color w:val="231F20"/>
                <w:sz w:val="19"/>
              </w:rPr>
              <w:t>CBs</w:t>
            </w:r>
            <w:proofErr w:type="gramEnd"/>
            <w:r>
              <w:rPr>
                <w:color w:val="231F20"/>
                <w:sz w:val="19"/>
              </w:rPr>
              <w:t xml:space="preserve"> are less reliable</w:t>
            </w:r>
          </w:p>
          <w:p w14:paraId="6857E882" w14:textId="77777777" w:rsidR="00E956FB" w:rsidRDefault="00E956FB" w:rsidP="00651982">
            <w:pPr>
              <w:pStyle w:val="TableParagraph"/>
              <w:spacing w:line="192" w:lineRule="auto"/>
              <w:ind w:left="56"/>
              <w:rPr>
                <w:sz w:val="19"/>
              </w:rPr>
            </w:pPr>
            <w:r>
              <w:rPr>
                <w:color w:val="231F20"/>
                <w:sz w:val="19"/>
              </w:rPr>
              <w:t>than those of PCBs.</w:t>
            </w:r>
          </w:p>
        </w:tc>
        <w:tc>
          <w:tcPr>
            <w:tcW w:w="436" w:type="dxa"/>
          </w:tcPr>
          <w:p w14:paraId="0F7FA550" w14:textId="77777777" w:rsidR="00E956FB" w:rsidRDefault="00E956FB" w:rsidP="00651982">
            <w:pPr>
              <w:pStyle w:val="TableParagraph"/>
              <w:spacing w:line="192" w:lineRule="auto"/>
              <w:ind w:left="106"/>
              <w:rPr>
                <w:sz w:val="19"/>
              </w:rPr>
            </w:pPr>
            <w:r>
              <w:rPr>
                <w:color w:val="231F20"/>
                <w:sz w:val="19"/>
              </w:rPr>
              <w:t>12</w:t>
            </w:r>
          </w:p>
        </w:tc>
        <w:tc>
          <w:tcPr>
            <w:tcW w:w="314" w:type="dxa"/>
          </w:tcPr>
          <w:p w14:paraId="2EF598A0" w14:textId="77777777" w:rsidR="00E956FB" w:rsidRDefault="00E956FB" w:rsidP="004E665B">
            <w:pPr>
              <w:pStyle w:val="TableParagraph"/>
              <w:spacing w:line="192" w:lineRule="auto"/>
              <w:ind w:left="60" w:right="47"/>
              <w:jc w:val="center"/>
              <w:rPr>
                <w:sz w:val="19"/>
              </w:rPr>
            </w:pPr>
            <w:r>
              <w:rPr>
                <w:color w:val="231F20"/>
                <w:sz w:val="19"/>
              </w:rPr>
              <w:t>10</w:t>
            </w:r>
          </w:p>
        </w:tc>
        <w:tc>
          <w:tcPr>
            <w:tcW w:w="290" w:type="dxa"/>
          </w:tcPr>
          <w:p w14:paraId="1EECEC32" w14:textId="77777777" w:rsidR="00E956FB" w:rsidRDefault="00E956FB" w:rsidP="00651982">
            <w:pPr>
              <w:pStyle w:val="TableParagraph"/>
              <w:spacing w:line="192" w:lineRule="auto"/>
              <w:ind w:left="45" w:right="41"/>
              <w:jc w:val="center"/>
              <w:rPr>
                <w:sz w:val="19"/>
              </w:rPr>
            </w:pPr>
            <w:r>
              <w:rPr>
                <w:color w:val="231F20"/>
                <w:sz w:val="19"/>
              </w:rPr>
              <w:t>21</w:t>
            </w:r>
          </w:p>
        </w:tc>
        <w:tc>
          <w:tcPr>
            <w:tcW w:w="301" w:type="dxa"/>
          </w:tcPr>
          <w:p w14:paraId="022E0B3E" w14:textId="77777777" w:rsidR="00E956FB" w:rsidRDefault="00E956FB" w:rsidP="00651982">
            <w:pPr>
              <w:pStyle w:val="TableParagraph"/>
              <w:spacing w:line="192" w:lineRule="auto"/>
              <w:ind w:left="71"/>
              <w:rPr>
                <w:sz w:val="19"/>
              </w:rPr>
            </w:pPr>
            <w:r>
              <w:rPr>
                <w:color w:val="231F20"/>
                <w:sz w:val="19"/>
              </w:rPr>
              <w:t>15</w:t>
            </w:r>
          </w:p>
        </w:tc>
        <w:tc>
          <w:tcPr>
            <w:tcW w:w="376" w:type="dxa"/>
          </w:tcPr>
          <w:p w14:paraId="3B71EB2B" w14:textId="77777777" w:rsidR="00E956FB" w:rsidRDefault="00E956FB" w:rsidP="00C37B8B">
            <w:pPr>
              <w:pStyle w:val="TableParagraph"/>
              <w:spacing w:line="192" w:lineRule="auto"/>
              <w:ind w:left="92"/>
              <w:jc w:val="center"/>
              <w:rPr>
                <w:sz w:val="19"/>
              </w:rPr>
            </w:pPr>
            <w:r>
              <w:rPr>
                <w:color w:val="231F20"/>
                <w:sz w:val="19"/>
              </w:rPr>
              <w:t>42</w:t>
            </w:r>
          </w:p>
        </w:tc>
        <w:tc>
          <w:tcPr>
            <w:tcW w:w="421" w:type="dxa"/>
          </w:tcPr>
          <w:p w14:paraId="1C579975" w14:textId="77777777" w:rsidR="00E956FB" w:rsidRDefault="00E956FB" w:rsidP="00C37B8B">
            <w:pPr>
              <w:pStyle w:val="TableParagraph"/>
              <w:spacing w:line="192" w:lineRule="auto"/>
              <w:ind w:left="45" w:right="-12"/>
              <w:jc w:val="center"/>
              <w:rPr>
                <w:sz w:val="19"/>
              </w:rPr>
            </w:pPr>
            <w:r>
              <w:rPr>
                <w:color w:val="231F20"/>
                <w:sz w:val="19"/>
              </w:rPr>
              <w:t>3.65</w:t>
            </w:r>
          </w:p>
        </w:tc>
        <w:tc>
          <w:tcPr>
            <w:tcW w:w="415" w:type="dxa"/>
          </w:tcPr>
          <w:p w14:paraId="67A6D6E6" w14:textId="77777777" w:rsidR="00E956FB" w:rsidRDefault="00E956FB" w:rsidP="00A64876">
            <w:pPr>
              <w:pStyle w:val="TableParagraph"/>
              <w:spacing w:line="192" w:lineRule="auto"/>
              <w:ind w:left="41" w:right="-24"/>
              <w:jc w:val="center"/>
              <w:rPr>
                <w:sz w:val="19"/>
              </w:rPr>
            </w:pPr>
            <w:r>
              <w:rPr>
                <w:color w:val="231F20"/>
                <w:sz w:val="19"/>
              </w:rPr>
              <w:t>4.00</w:t>
            </w:r>
          </w:p>
        </w:tc>
        <w:tc>
          <w:tcPr>
            <w:tcW w:w="482" w:type="dxa"/>
          </w:tcPr>
          <w:p w14:paraId="068F14A4" w14:textId="77777777" w:rsidR="00E956FB" w:rsidRDefault="00E956FB" w:rsidP="00651982">
            <w:pPr>
              <w:pStyle w:val="TableParagraph"/>
              <w:spacing w:line="192" w:lineRule="auto"/>
              <w:ind w:left="96"/>
              <w:rPr>
                <w:sz w:val="19"/>
              </w:rPr>
            </w:pPr>
            <w:r>
              <w:rPr>
                <w:color w:val="231F20"/>
                <w:sz w:val="19"/>
              </w:rPr>
              <w:t>1.42</w:t>
            </w:r>
          </w:p>
        </w:tc>
        <w:tc>
          <w:tcPr>
            <w:tcW w:w="453" w:type="dxa"/>
          </w:tcPr>
          <w:p w14:paraId="3A179E50" w14:textId="77777777" w:rsidR="00E956FB" w:rsidRDefault="00E956FB" w:rsidP="00651982">
            <w:pPr>
              <w:pStyle w:val="TableParagraph"/>
              <w:spacing w:line="192" w:lineRule="auto"/>
              <w:ind w:left="101"/>
              <w:rPr>
                <w:sz w:val="19"/>
              </w:rPr>
            </w:pPr>
            <w:r>
              <w:rPr>
                <w:color w:val="231F20"/>
                <w:sz w:val="19"/>
              </w:rPr>
              <w:t>100</w:t>
            </w:r>
          </w:p>
        </w:tc>
      </w:tr>
      <w:tr w:rsidR="00E956FB" w14:paraId="081AC3EF" w14:textId="77777777" w:rsidTr="00F3244B">
        <w:trPr>
          <w:trHeight w:val="571"/>
        </w:trPr>
        <w:tc>
          <w:tcPr>
            <w:tcW w:w="286" w:type="dxa"/>
          </w:tcPr>
          <w:p w14:paraId="0E1C5EC5" w14:textId="77777777" w:rsidR="00E956FB" w:rsidRDefault="00E956FB" w:rsidP="00651982">
            <w:pPr>
              <w:pStyle w:val="TableParagraph"/>
              <w:spacing w:line="192" w:lineRule="auto"/>
              <w:ind w:left="56"/>
              <w:rPr>
                <w:sz w:val="19"/>
              </w:rPr>
            </w:pPr>
            <w:r>
              <w:rPr>
                <w:color w:val="231F20"/>
                <w:sz w:val="19"/>
              </w:rPr>
              <w:t>6</w:t>
            </w:r>
          </w:p>
        </w:tc>
        <w:tc>
          <w:tcPr>
            <w:tcW w:w="2006" w:type="dxa"/>
          </w:tcPr>
          <w:p w14:paraId="716C66FB" w14:textId="77777777" w:rsidR="00E956FB" w:rsidRDefault="00E956FB" w:rsidP="00252FF8">
            <w:pPr>
              <w:pStyle w:val="TableParagraph"/>
              <w:spacing w:line="192" w:lineRule="auto"/>
              <w:ind w:left="56" w:right="122"/>
              <w:jc w:val="both"/>
              <w:rPr>
                <w:sz w:val="19"/>
              </w:rPr>
            </w:pPr>
            <w:r>
              <w:rPr>
                <w:color w:val="231F20"/>
                <w:sz w:val="19"/>
              </w:rPr>
              <w:t>Cost inefficiency has significant effect on the profitability of SCBs</w:t>
            </w:r>
            <w:r w:rsidR="004E665B">
              <w:rPr>
                <w:color w:val="231F20"/>
                <w:sz w:val="19"/>
              </w:rPr>
              <w:t xml:space="preserve"> </w:t>
            </w:r>
            <w:r>
              <w:rPr>
                <w:color w:val="231F20"/>
                <w:sz w:val="19"/>
              </w:rPr>
              <w:t>than that of PCBs.</w:t>
            </w:r>
          </w:p>
        </w:tc>
        <w:tc>
          <w:tcPr>
            <w:tcW w:w="436" w:type="dxa"/>
          </w:tcPr>
          <w:p w14:paraId="66B7ACF5" w14:textId="77777777" w:rsidR="00E956FB" w:rsidRDefault="00E956FB" w:rsidP="00651982">
            <w:pPr>
              <w:pStyle w:val="TableParagraph"/>
              <w:spacing w:line="192" w:lineRule="auto"/>
              <w:ind w:left="153"/>
              <w:rPr>
                <w:sz w:val="19"/>
              </w:rPr>
            </w:pPr>
            <w:r>
              <w:rPr>
                <w:color w:val="231F20"/>
                <w:sz w:val="19"/>
              </w:rPr>
              <w:t>9</w:t>
            </w:r>
          </w:p>
        </w:tc>
        <w:tc>
          <w:tcPr>
            <w:tcW w:w="314" w:type="dxa"/>
          </w:tcPr>
          <w:p w14:paraId="2F7323EC" w14:textId="77777777" w:rsidR="00E956FB" w:rsidRDefault="00E956FB" w:rsidP="00651982">
            <w:pPr>
              <w:pStyle w:val="TableParagraph"/>
              <w:spacing w:line="192" w:lineRule="auto"/>
              <w:ind w:left="5"/>
              <w:jc w:val="center"/>
              <w:rPr>
                <w:sz w:val="19"/>
              </w:rPr>
            </w:pPr>
            <w:r>
              <w:rPr>
                <w:color w:val="231F20"/>
                <w:sz w:val="19"/>
              </w:rPr>
              <w:t>6</w:t>
            </w:r>
          </w:p>
        </w:tc>
        <w:tc>
          <w:tcPr>
            <w:tcW w:w="290" w:type="dxa"/>
          </w:tcPr>
          <w:p w14:paraId="6F35E44E" w14:textId="77777777" w:rsidR="00E956FB" w:rsidRDefault="00E956FB" w:rsidP="00651982">
            <w:pPr>
              <w:pStyle w:val="TableParagraph"/>
              <w:spacing w:line="192" w:lineRule="auto"/>
              <w:ind w:left="45" w:right="41"/>
              <w:jc w:val="center"/>
              <w:rPr>
                <w:sz w:val="19"/>
              </w:rPr>
            </w:pPr>
            <w:r>
              <w:rPr>
                <w:color w:val="231F20"/>
                <w:sz w:val="19"/>
              </w:rPr>
              <w:t>15</w:t>
            </w:r>
          </w:p>
        </w:tc>
        <w:tc>
          <w:tcPr>
            <w:tcW w:w="301" w:type="dxa"/>
          </w:tcPr>
          <w:p w14:paraId="018480CC" w14:textId="77777777" w:rsidR="00E956FB" w:rsidRDefault="00E956FB" w:rsidP="00651982">
            <w:pPr>
              <w:pStyle w:val="TableParagraph"/>
              <w:spacing w:line="192" w:lineRule="auto"/>
              <w:ind w:left="71"/>
              <w:rPr>
                <w:sz w:val="19"/>
              </w:rPr>
            </w:pPr>
            <w:r>
              <w:rPr>
                <w:color w:val="231F20"/>
                <w:sz w:val="19"/>
              </w:rPr>
              <w:t>13</w:t>
            </w:r>
          </w:p>
        </w:tc>
        <w:tc>
          <w:tcPr>
            <w:tcW w:w="376" w:type="dxa"/>
          </w:tcPr>
          <w:p w14:paraId="534DBA58" w14:textId="77777777" w:rsidR="00E956FB" w:rsidRDefault="00E956FB" w:rsidP="00C37B8B">
            <w:pPr>
              <w:pStyle w:val="TableParagraph"/>
              <w:spacing w:line="192" w:lineRule="auto"/>
              <w:ind w:left="92"/>
              <w:jc w:val="center"/>
              <w:rPr>
                <w:sz w:val="19"/>
              </w:rPr>
            </w:pPr>
            <w:r>
              <w:rPr>
                <w:color w:val="231F20"/>
                <w:sz w:val="19"/>
              </w:rPr>
              <w:t>57</w:t>
            </w:r>
          </w:p>
        </w:tc>
        <w:tc>
          <w:tcPr>
            <w:tcW w:w="421" w:type="dxa"/>
          </w:tcPr>
          <w:p w14:paraId="67F2B090" w14:textId="77777777" w:rsidR="00E956FB" w:rsidRDefault="00E956FB" w:rsidP="00C37B8B">
            <w:pPr>
              <w:pStyle w:val="TableParagraph"/>
              <w:spacing w:line="192" w:lineRule="auto"/>
              <w:ind w:left="45" w:right="-12"/>
              <w:jc w:val="center"/>
              <w:rPr>
                <w:sz w:val="19"/>
              </w:rPr>
            </w:pPr>
            <w:r>
              <w:rPr>
                <w:color w:val="231F20"/>
                <w:sz w:val="19"/>
              </w:rPr>
              <w:t>4.03</w:t>
            </w:r>
          </w:p>
        </w:tc>
        <w:tc>
          <w:tcPr>
            <w:tcW w:w="415" w:type="dxa"/>
          </w:tcPr>
          <w:p w14:paraId="646C6D83" w14:textId="77777777" w:rsidR="00E956FB" w:rsidRDefault="00E956FB" w:rsidP="00A64876">
            <w:pPr>
              <w:pStyle w:val="TableParagraph"/>
              <w:spacing w:line="192" w:lineRule="auto"/>
              <w:ind w:left="41" w:right="-24"/>
              <w:jc w:val="center"/>
              <w:rPr>
                <w:sz w:val="19"/>
              </w:rPr>
            </w:pPr>
            <w:r>
              <w:rPr>
                <w:color w:val="231F20"/>
                <w:sz w:val="19"/>
              </w:rPr>
              <w:t>5.00</w:t>
            </w:r>
          </w:p>
        </w:tc>
        <w:tc>
          <w:tcPr>
            <w:tcW w:w="482" w:type="dxa"/>
          </w:tcPr>
          <w:p w14:paraId="2EB21554" w14:textId="77777777" w:rsidR="00E956FB" w:rsidRDefault="00E956FB" w:rsidP="00651982">
            <w:pPr>
              <w:pStyle w:val="TableParagraph"/>
              <w:spacing w:line="192" w:lineRule="auto"/>
              <w:ind w:left="96"/>
              <w:rPr>
                <w:sz w:val="19"/>
              </w:rPr>
            </w:pPr>
            <w:r>
              <w:rPr>
                <w:color w:val="231F20"/>
                <w:sz w:val="19"/>
              </w:rPr>
              <w:t>1.34</w:t>
            </w:r>
          </w:p>
        </w:tc>
        <w:tc>
          <w:tcPr>
            <w:tcW w:w="453" w:type="dxa"/>
          </w:tcPr>
          <w:p w14:paraId="00E91016" w14:textId="77777777" w:rsidR="00E956FB" w:rsidRDefault="00E956FB" w:rsidP="00651982">
            <w:pPr>
              <w:pStyle w:val="TableParagraph"/>
              <w:spacing w:line="192" w:lineRule="auto"/>
              <w:ind w:left="101"/>
              <w:rPr>
                <w:sz w:val="19"/>
              </w:rPr>
            </w:pPr>
            <w:r>
              <w:rPr>
                <w:color w:val="231F20"/>
                <w:sz w:val="19"/>
              </w:rPr>
              <w:t>100</w:t>
            </w:r>
          </w:p>
        </w:tc>
      </w:tr>
      <w:tr w:rsidR="00E956FB" w14:paraId="00F3D4C7" w14:textId="77777777" w:rsidTr="00F3244B">
        <w:trPr>
          <w:trHeight w:val="571"/>
        </w:trPr>
        <w:tc>
          <w:tcPr>
            <w:tcW w:w="286" w:type="dxa"/>
            <w:tcBorders>
              <w:top w:val="single" w:sz="4" w:space="0" w:color="231F20"/>
              <w:left w:val="single" w:sz="4" w:space="0" w:color="231F20"/>
              <w:bottom w:val="single" w:sz="4" w:space="0" w:color="231F20"/>
              <w:right w:val="single" w:sz="4" w:space="0" w:color="231F20"/>
            </w:tcBorders>
          </w:tcPr>
          <w:p w14:paraId="05DB5430" w14:textId="77777777" w:rsidR="00E956FB" w:rsidRPr="00E956FB" w:rsidRDefault="00E956FB" w:rsidP="00651982">
            <w:pPr>
              <w:pStyle w:val="TableParagraph"/>
              <w:spacing w:line="192" w:lineRule="auto"/>
              <w:ind w:left="56"/>
              <w:rPr>
                <w:color w:val="231F20"/>
                <w:sz w:val="19"/>
              </w:rPr>
            </w:pPr>
            <w:r>
              <w:rPr>
                <w:color w:val="231F20"/>
                <w:sz w:val="19"/>
              </w:rPr>
              <w:lastRenderedPageBreak/>
              <w:t>7</w:t>
            </w:r>
          </w:p>
        </w:tc>
        <w:tc>
          <w:tcPr>
            <w:tcW w:w="2006" w:type="dxa"/>
            <w:tcBorders>
              <w:top w:val="single" w:sz="4" w:space="0" w:color="231F20"/>
              <w:left w:val="single" w:sz="4" w:space="0" w:color="231F20"/>
              <w:bottom w:val="single" w:sz="4" w:space="0" w:color="231F20"/>
              <w:right w:val="single" w:sz="4" w:space="0" w:color="231F20"/>
            </w:tcBorders>
          </w:tcPr>
          <w:p w14:paraId="4A39626F" w14:textId="77777777" w:rsidR="00E956FB" w:rsidRPr="00E956FB" w:rsidRDefault="00E956FB" w:rsidP="00252FF8">
            <w:pPr>
              <w:pStyle w:val="TableParagraph"/>
              <w:spacing w:line="192" w:lineRule="auto"/>
              <w:ind w:left="56" w:right="122"/>
              <w:jc w:val="both"/>
              <w:rPr>
                <w:color w:val="231F20"/>
                <w:sz w:val="19"/>
              </w:rPr>
            </w:pPr>
            <w:r>
              <w:rPr>
                <w:color w:val="231F20"/>
                <w:sz w:val="19"/>
              </w:rPr>
              <w:t>The effect of NPL on the profitability is more severe in SCBs than it is</w:t>
            </w:r>
            <w:r w:rsidR="009F213C">
              <w:rPr>
                <w:color w:val="231F20"/>
                <w:sz w:val="19"/>
              </w:rPr>
              <w:t xml:space="preserve"> </w:t>
            </w:r>
            <w:r>
              <w:rPr>
                <w:color w:val="231F20"/>
                <w:sz w:val="19"/>
              </w:rPr>
              <w:t>in PCBs.</w:t>
            </w:r>
          </w:p>
        </w:tc>
        <w:tc>
          <w:tcPr>
            <w:tcW w:w="436" w:type="dxa"/>
            <w:tcBorders>
              <w:top w:val="single" w:sz="4" w:space="0" w:color="231F20"/>
              <w:left w:val="single" w:sz="4" w:space="0" w:color="231F20"/>
              <w:bottom w:val="single" w:sz="4" w:space="0" w:color="231F20"/>
              <w:right w:val="single" w:sz="4" w:space="0" w:color="231F20"/>
            </w:tcBorders>
          </w:tcPr>
          <w:p w14:paraId="168205DF" w14:textId="77777777" w:rsidR="00E956FB" w:rsidRPr="00E956FB" w:rsidRDefault="00E956FB" w:rsidP="00651982">
            <w:pPr>
              <w:pStyle w:val="TableParagraph"/>
              <w:spacing w:line="192" w:lineRule="auto"/>
              <w:ind w:left="153"/>
              <w:rPr>
                <w:color w:val="231F20"/>
                <w:sz w:val="19"/>
              </w:rPr>
            </w:pPr>
            <w:r>
              <w:rPr>
                <w:color w:val="231F20"/>
                <w:sz w:val="19"/>
              </w:rPr>
              <w:t>5</w:t>
            </w:r>
          </w:p>
        </w:tc>
        <w:tc>
          <w:tcPr>
            <w:tcW w:w="314" w:type="dxa"/>
            <w:tcBorders>
              <w:top w:val="single" w:sz="4" w:space="0" w:color="231F20"/>
              <w:left w:val="single" w:sz="4" w:space="0" w:color="231F20"/>
              <w:bottom w:val="single" w:sz="4" w:space="0" w:color="231F20"/>
              <w:right w:val="single" w:sz="4" w:space="0" w:color="231F20"/>
            </w:tcBorders>
          </w:tcPr>
          <w:p w14:paraId="1527E706" w14:textId="77777777" w:rsidR="00E956FB" w:rsidRPr="00E956FB" w:rsidRDefault="00E956FB" w:rsidP="00651982">
            <w:pPr>
              <w:pStyle w:val="TableParagraph"/>
              <w:spacing w:line="192" w:lineRule="auto"/>
              <w:ind w:left="5"/>
              <w:jc w:val="center"/>
              <w:rPr>
                <w:color w:val="231F20"/>
                <w:sz w:val="19"/>
              </w:rPr>
            </w:pPr>
            <w:r>
              <w:rPr>
                <w:color w:val="231F20"/>
                <w:sz w:val="19"/>
              </w:rPr>
              <w:t>3</w:t>
            </w:r>
          </w:p>
        </w:tc>
        <w:tc>
          <w:tcPr>
            <w:tcW w:w="290" w:type="dxa"/>
            <w:tcBorders>
              <w:top w:val="single" w:sz="4" w:space="0" w:color="231F20"/>
              <w:left w:val="single" w:sz="4" w:space="0" w:color="231F20"/>
              <w:bottom w:val="single" w:sz="4" w:space="0" w:color="231F20"/>
              <w:right w:val="single" w:sz="4" w:space="0" w:color="231F20"/>
            </w:tcBorders>
          </w:tcPr>
          <w:p w14:paraId="36D68EB2" w14:textId="77777777" w:rsidR="00E956FB" w:rsidRPr="00E956FB" w:rsidRDefault="00E956FB" w:rsidP="00651982">
            <w:pPr>
              <w:pStyle w:val="TableParagraph"/>
              <w:spacing w:line="192" w:lineRule="auto"/>
              <w:ind w:left="45" w:right="41"/>
              <w:jc w:val="center"/>
              <w:rPr>
                <w:color w:val="231F20"/>
                <w:sz w:val="19"/>
              </w:rPr>
            </w:pPr>
            <w:r>
              <w:rPr>
                <w:color w:val="231F20"/>
                <w:sz w:val="19"/>
              </w:rPr>
              <w:t>12</w:t>
            </w:r>
          </w:p>
        </w:tc>
        <w:tc>
          <w:tcPr>
            <w:tcW w:w="301" w:type="dxa"/>
            <w:tcBorders>
              <w:top w:val="single" w:sz="4" w:space="0" w:color="231F20"/>
              <w:left w:val="single" w:sz="4" w:space="0" w:color="231F20"/>
              <w:bottom w:val="single" w:sz="4" w:space="0" w:color="231F20"/>
              <w:right w:val="single" w:sz="4" w:space="0" w:color="231F20"/>
            </w:tcBorders>
          </w:tcPr>
          <w:p w14:paraId="602D215F" w14:textId="77777777" w:rsidR="00E956FB" w:rsidRPr="00E956FB" w:rsidRDefault="00E956FB" w:rsidP="00651982">
            <w:pPr>
              <w:pStyle w:val="TableParagraph"/>
              <w:spacing w:line="192" w:lineRule="auto"/>
              <w:ind w:left="71"/>
              <w:rPr>
                <w:color w:val="231F20"/>
                <w:sz w:val="19"/>
              </w:rPr>
            </w:pPr>
            <w:r>
              <w:rPr>
                <w:color w:val="231F20"/>
                <w:sz w:val="19"/>
              </w:rPr>
              <w:t>10</w:t>
            </w:r>
          </w:p>
        </w:tc>
        <w:tc>
          <w:tcPr>
            <w:tcW w:w="376" w:type="dxa"/>
            <w:tcBorders>
              <w:top w:val="single" w:sz="4" w:space="0" w:color="231F20"/>
              <w:left w:val="single" w:sz="4" w:space="0" w:color="231F20"/>
              <w:bottom w:val="single" w:sz="4" w:space="0" w:color="231F20"/>
              <w:right w:val="single" w:sz="4" w:space="0" w:color="231F20"/>
            </w:tcBorders>
          </w:tcPr>
          <w:p w14:paraId="3E662A21" w14:textId="77777777" w:rsidR="00E956FB" w:rsidRPr="00E956FB" w:rsidRDefault="00E956FB" w:rsidP="00C37B8B">
            <w:pPr>
              <w:pStyle w:val="TableParagraph"/>
              <w:spacing w:line="192" w:lineRule="auto"/>
              <w:ind w:left="92"/>
              <w:jc w:val="center"/>
              <w:rPr>
                <w:color w:val="231F20"/>
                <w:sz w:val="19"/>
              </w:rPr>
            </w:pPr>
            <w:r>
              <w:rPr>
                <w:color w:val="231F20"/>
                <w:sz w:val="19"/>
              </w:rPr>
              <w:t>70</w:t>
            </w:r>
          </w:p>
        </w:tc>
        <w:tc>
          <w:tcPr>
            <w:tcW w:w="421" w:type="dxa"/>
            <w:tcBorders>
              <w:top w:val="single" w:sz="4" w:space="0" w:color="231F20"/>
              <w:left w:val="single" w:sz="4" w:space="0" w:color="231F20"/>
              <w:bottom w:val="single" w:sz="4" w:space="0" w:color="231F20"/>
              <w:right w:val="single" w:sz="4" w:space="0" w:color="231F20"/>
            </w:tcBorders>
          </w:tcPr>
          <w:p w14:paraId="706B0E0D" w14:textId="77777777" w:rsidR="00E956FB" w:rsidRPr="00E956FB" w:rsidRDefault="00E956FB" w:rsidP="00C37B8B">
            <w:pPr>
              <w:pStyle w:val="TableParagraph"/>
              <w:spacing w:line="192" w:lineRule="auto"/>
              <w:ind w:left="45" w:right="-12"/>
              <w:jc w:val="center"/>
              <w:rPr>
                <w:color w:val="231F20"/>
                <w:sz w:val="19"/>
              </w:rPr>
            </w:pPr>
            <w:r>
              <w:rPr>
                <w:color w:val="231F20"/>
                <w:sz w:val="19"/>
              </w:rPr>
              <w:t>4.37</w:t>
            </w:r>
          </w:p>
        </w:tc>
        <w:tc>
          <w:tcPr>
            <w:tcW w:w="415" w:type="dxa"/>
            <w:tcBorders>
              <w:top w:val="single" w:sz="4" w:space="0" w:color="231F20"/>
              <w:left w:val="single" w:sz="4" w:space="0" w:color="231F20"/>
              <w:bottom w:val="single" w:sz="4" w:space="0" w:color="231F20"/>
              <w:right w:val="single" w:sz="4" w:space="0" w:color="231F20"/>
            </w:tcBorders>
          </w:tcPr>
          <w:p w14:paraId="5606EF4C" w14:textId="77777777" w:rsidR="00E956FB" w:rsidRPr="00E956FB" w:rsidRDefault="00E956FB" w:rsidP="00A64876">
            <w:pPr>
              <w:pStyle w:val="TableParagraph"/>
              <w:spacing w:line="192" w:lineRule="auto"/>
              <w:ind w:left="41" w:right="-24"/>
              <w:jc w:val="center"/>
              <w:rPr>
                <w:color w:val="231F20"/>
                <w:sz w:val="19"/>
              </w:rPr>
            </w:pPr>
            <w:r>
              <w:rPr>
                <w:color w:val="231F20"/>
                <w:sz w:val="19"/>
              </w:rPr>
              <w:t>5.00</w:t>
            </w:r>
          </w:p>
        </w:tc>
        <w:tc>
          <w:tcPr>
            <w:tcW w:w="482" w:type="dxa"/>
            <w:tcBorders>
              <w:top w:val="single" w:sz="4" w:space="0" w:color="231F20"/>
              <w:left w:val="single" w:sz="4" w:space="0" w:color="231F20"/>
              <w:bottom w:val="single" w:sz="4" w:space="0" w:color="231F20"/>
              <w:right w:val="single" w:sz="4" w:space="0" w:color="231F20"/>
            </w:tcBorders>
          </w:tcPr>
          <w:p w14:paraId="63172A12" w14:textId="77777777" w:rsidR="00E956FB" w:rsidRPr="00E956FB" w:rsidRDefault="00E956FB" w:rsidP="00651982">
            <w:pPr>
              <w:pStyle w:val="TableParagraph"/>
              <w:spacing w:line="192" w:lineRule="auto"/>
              <w:ind w:left="96"/>
              <w:rPr>
                <w:color w:val="231F20"/>
                <w:sz w:val="19"/>
              </w:rPr>
            </w:pPr>
            <w:r>
              <w:rPr>
                <w:color w:val="231F20"/>
                <w:sz w:val="19"/>
              </w:rPr>
              <w:t>1.13</w:t>
            </w:r>
          </w:p>
        </w:tc>
        <w:tc>
          <w:tcPr>
            <w:tcW w:w="453" w:type="dxa"/>
            <w:tcBorders>
              <w:top w:val="single" w:sz="4" w:space="0" w:color="231F20"/>
              <w:left w:val="single" w:sz="4" w:space="0" w:color="231F20"/>
              <w:bottom w:val="single" w:sz="4" w:space="0" w:color="231F20"/>
              <w:right w:val="single" w:sz="4" w:space="0" w:color="231F20"/>
            </w:tcBorders>
          </w:tcPr>
          <w:p w14:paraId="0AB5F139" w14:textId="77777777" w:rsidR="00E956FB" w:rsidRPr="00E956FB" w:rsidRDefault="00E956FB" w:rsidP="00651982">
            <w:pPr>
              <w:pStyle w:val="TableParagraph"/>
              <w:spacing w:line="192" w:lineRule="auto"/>
              <w:ind w:left="101"/>
              <w:rPr>
                <w:color w:val="231F20"/>
                <w:sz w:val="19"/>
              </w:rPr>
            </w:pPr>
            <w:r>
              <w:rPr>
                <w:color w:val="231F20"/>
                <w:sz w:val="19"/>
              </w:rPr>
              <w:t>100</w:t>
            </w:r>
          </w:p>
        </w:tc>
      </w:tr>
      <w:tr w:rsidR="00E956FB" w14:paraId="65827CED" w14:textId="77777777" w:rsidTr="00F3244B">
        <w:trPr>
          <w:trHeight w:val="571"/>
        </w:trPr>
        <w:tc>
          <w:tcPr>
            <w:tcW w:w="286" w:type="dxa"/>
            <w:tcBorders>
              <w:top w:val="single" w:sz="4" w:space="0" w:color="231F20"/>
              <w:left w:val="single" w:sz="4" w:space="0" w:color="231F20"/>
              <w:bottom w:val="single" w:sz="4" w:space="0" w:color="231F20"/>
              <w:right w:val="single" w:sz="4" w:space="0" w:color="231F20"/>
            </w:tcBorders>
          </w:tcPr>
          <w:p w14:paraId="25368B32" w14:textId="77777777" w:rsidR="00E956FB" w:rsidRPr="00E956FB" w:rsidRDefault="00E956FB" w:rsidP="00651982">
            <w:pPr>
              <w:pStyle w:val="TableParagraph"/>
              <w:spacing w:line="192" w:lineRule="auto"/>
              <w:ind w:left="56"/>
              <w:rPr>
                <w:color w:val="231F20"/>
                <w:sz w:val="19"/>
              </w:rPr>
            </w:pPr>
            <w:r>
              <w:rPr>
                <w:color w:val="231F20"/>
                <w:sz w:val="19"/>
              </w:rPr>
              <w:t>8</w:t>
            </w:r>
          </w:p>
        </w:tc>
        <w:tc>
          <w:tcPr>
            <w:tcW w:w="2006" w:type="dxa"/>
            <w:tcBorders>
              <w:top w:val="single" w:sz="4" w:space="0" w:color="231F20"/>
              <w:left w:val="single" w:sz="4" w:space="0" w:color="231F20"/>
              <w:bottom w:val="single" w:sz="4" w:space="0" w:color="231F20"/>
              <w:right w:val="single" w:sz="4" w:space="0" w:color="231F20"/>
            </w:tcBorders>
          </w:tcPr>
          <w:p w14:paraId="3886B9C8" w14:textId="77777777" w:rsidR="00E956FB" w:rsidRPr="00E956FB" w:rsidRDefault="00E956FB" w:rsidP="00252FF8">
            <w:pPr>
              <w:pStyle w:val="TableParagraph"/>
              <w:spacing w:line="192" w:lineRule="auto"/>
              <w:ind w:left="56" w:right="122"/>
              <w:jc w:val="both"/>
              <w:rPr>
                <w:color w:val="231F20"/>
                <w:sz w:val="19"/>
              </w:rPr>
            </w:pPr>
            <w:r>
              <w:rPr>
                <w:color w:val="231F20"/>
                <w:sz w:val="19"/>
              </w:rPr>
              <w:t xml:space="preserve">Loan write-off has </w:t>
            </w:r>
            <w:r w:rsidRPr="00E956FB">
              <w:rPr>
                <w:color w:val="231F20"/>
                <w:sz w:val="19"/>
              </w:rPr>
              <w:t xml:space="preserve">more </w:t>
            </w:r>
            <w:r>
              <w:rPr>
                <w:color w:val="231F20"/>
                <w:sz w:val="19"/>
              </w:rPr>
              <w:t>effect on the profit</w:t>
            </w:r>
            <w:r w:rsidR="004E665B">
              <w:rPr>
                <w:color w:val="231F20"/>
                <w:sz w:val="19"/>
              </w:rPr>
              <w:t xml:space="preserve"> </w:t>
            </w:r>
            <w:r>
              <w:rPr>
                <w:color w:val="231F20"/>
                <w:sz w:val="19"/>
              </w:rPr>
              <w:t>of</w:t>
            </w:r>
            <w:r w:rsidR="004E665B">
              <w:rPr>
                <w:color w:val="231F20"/>
                <w:sz w:val="19"/>
              </w:rPr>
              <w:t xml:space="preserve"> </w:t>
            </w:r>
            <w:r>
              <w:rPr>
                <w:color w:val="231F20"/>
                <w:sz w:val="19"/>
              </w:rPr>
              <w:t>PCBs than of SCBs.</w:t>
            </w:r>
          </w:p>
        </w:tc>
        <w:tc>
          <w:tcPr>
            <w:tcW w:w="436" w:type="dxa"/>
            <w:tcBorders>
              <w:top w:val="single" w:sz="4" w:space="0" w:color="231F20"/>
              <w:left w:val="single" w:sz="4" w:space="0" w:color="231F20"/>
              <w:bottom w:val="single" w:sz="4" w:space="0" w:color="231F20"/>
              <w:right w:val="single" w:sz="4" w:space="0" w:color="231F20"/>
            </w:tcBorders>
          </w:tcPr>
          <w:p w14:paraId="239210FA" w14:textId="77777777" w:rsidR="00E956FB" w:rsidRPr="00E956FB" w:rsidRDefault="00E956FB" w:rsidP="00651982">
            <w:pPr>
              <w:pStyle w:val="TableParagraph"/>
              <w:spacing w:line="192" w:lineRule="auto"/>
              <w:ind w:left="153"/>
              <w:rPr>
                <w:color w:val="231F20"/>
                <w:sz w:val="19"/>
              </w:rPr>
            </w:pPr>
            <w:r>
              <w:rPr>
                <w:color w:val="231F20"/>
                <w:sz w:val="19"/>
              </w:rPr>
              <w:t>4</w:t>
            </w:r>
          </w:p>
        </w:tc>
        <w:tc>
          <w:tcPr>
            <w:tcW w:w="314" w:type="dxa"/>
            <w:tcBorders>
              <w:top w:val="single" w:sz="4" w:space="0" w:color="231F20"/>
              <w:left w:val="single" w:sz="4" w:space="0" w:color="231F20"/>
              <w:bottom w:val="single" w:sz="4" w:space="0" w:color="231F20"/>
              <w:right w:val="single" w:sz="4" w:space="0" w:color="231F20"/>
            </w:tcBorders>
          </w:tcPr>
          <w:p w14:paraId="35A2046A" w14:textId="77777777" w:rsidR="00E956FB" w:rsidRPr="00E956FB" w:rsidRDefault="00E956FB" w:rsidP="00651982">
            <w:pPr>
              <w:pStyle w:val="TableParagraph"/>
              <w:spacing w:line="192" w:lineRule="auto"/>
              <w:ind w:left="5"/>
              <w:jc w:val="center"/>
              <w:rPr>
                <w:color w:val="231F20"/>
                <w:sz w:val="19"/>
              </w:rPr>
            </w:pPr>
            <w:r>
              <w:rPr>
                <w:color w:val="231F20"/>
                <w:sz w:val="19"/>
              </w:rPr>
              <w:t>16</w:t>
            </w:r>
          </w:p>
        </w:tc>
        <w:tc>
          <w:tcPr>
            <w:tcW w:w="290" w:type="dxa"/>
            <w:tcBorders>
              <w:top w:val="single" w:sz="4" w:space="0" w:color="231F20"/>
              <w:left w:val="single" w:sz="4" w:space="0" w:color="231F20"/>
              <w:bottom w:val="single" w:sz="4" w:space="0" w:color="231F20"/>
              <w:right w:val="single" w:sz="4" w:space="0" w:color="231F20"/>
            </w:tcBorders>
          </w:tcPr>
          <w:p w14:paraId="239015D3" w14:textId="77777777" w:rsidR="00E956FB" w:rsidRPr="00E956FB" w:rsidRDefault="00E956FB" w:rsidP="00651982">
            <w:pPr>
              <w:pStyle w:val="TableParagraph"/>
              <w:spacing w:line="192" w:lineRule="auto"/>
              <w:ind w:left="45" w:right="41"/>
              <w:jc w:val="center"/>
              <w:rPr>
                <w:color w:val="231F20"/>
                <w:sz w:val="19"/>
              </w:rPr>
            </w:pPr>
            <w:r>
              <w:rPr>
                <w:color w:val="231F20"/>
                <w:sz w:val="19"/>
              </w:rPr>
              <w:t>15</w:t>
            </w:r>
          </w:p>
        </w:tc>
        <w:tc>
          <w:tcPr>
            <w:tcW w:w="301" w:type="dxa"/>
            <w:tcBorders>
              <w:top w:val="single" w:sz="4" w:space="0" w:color="231F20"/>
              <w:left w:val="single" w:sz="4" w:space="0" w:color="231F20"/>
              <w:bottom w:val="single" w:sz="4" w:space="0" w:color="231F20"/>
              <w:right w:val="single" w:sz="4" w:space="0" w:color="231F20"/>
            </w:tcBorders>
          </w:tcPr>
          <w:p w14:paraId="69A205C8" w14:textId="77777777" w:rsidR="00E956FB" w:rsidRPr="00E956FB" w:rsidRDefault="00E956FB" w:rsidP="00651982">
            <w:pPr>
              <w:pStyle w:val="TableParagraph"/>
              <w:spacing w:line="192" w:lineRule="auto"/>
              <w:ind w:left="71"/>
              <w:rPr>
                <w:color w:val="231F20"/>
                <w:sz w:val="19"/>
              </w:rPr>
            </w:pPr>
            <w:r>
              <w:rPr>
                <w:color w:val="231F20"/>
                <w:sz w:val="19"/>
              </w:rPr>
              <w:t>21</w:t>
            </w:r>
          </w:p>
        </w:tc>
        <w:tc>
          <w:tcPr>
            <w:tcW w:w="376" w:type="dxa"/>
            <w:tcBorders>
              <w:top w:val="single" w:sz="4" w:space="0" w:color="231F20"/>
              <w:left w:val="single" w:sz="4" w:space="0" w:color="231F20"/>
              <w:bottom w:val="single" w:sz="4" w:space="0" w:color="231F20"/>
              <w:right w:val="single" w:sz="4" w:space="0" w:color="231F20"/>
            </w:tcBorders>
          </w:tcPr>
          <w:p w14:paraId="07C4CA76" w14:textId="77777777" w:rsidR="00E956FB" w:rsidRPr="00E956FB" w:rsidRDefault="00E956FB" w:rsidP="00C37B8B">
            <w:pPr>
              <w:pStyle w:val="TableParagraph"/>
              <w:spacing w:line="192" w:lineRule="auto"/>
              <w:ind w:left="92"/>
              <w:jc w:val="center"/>
              <w:rPr>
                <w:color w:val="231F20"/>
                <w:sz w:val="19"/>
              </w:rPr>
            </w:pPr>
            <w:r>
              <w:rPr>
                <w:color w:val="231F20"/>
                <w:sz w:val="19"/>
              </w:rPr>
              <w:t>44</w:t>
            </w:r>
          </w:p>
        </w:tc>
        <w:tc>
          <w:tcPr>
            <w:tcW w:w="421" w:type="dxa"/>
            <w:tcBorders>
              <w:top w:val="single" w:sz="4" w:space="0" w:color="231F20"/>
              <w:left w:val="single" w:sz="4" w:space="0" w:color="231F20"/>
              <w:bottom w:val="single" w:sz="4" w:space="0" w:color="231F20"/>
              <w:right w:val="single" w:sz="4" w:space="0" w:color="231F20"/>
            </w:tcBorders>
          </w:tcPr>
          <w:p w14:paraId="2397CD90" w14:textId="77777777" w:rsidR="00E956FB" w:rsidRPr="00E956FB" w:rsidRDefault="00E956FB" w:rsidP="00C37B8B">
            <w:pPr>
              <w:pStyle w:val="TableParagraph"/>
              <w:spacing w:line="192" w:lineRule="auto"/>
              <w:ind w:left="45" w:right="-12"/>
              <w:jc w:val="center"/>
              <w:rPr>
                <w:color w:val="231F20"/>
                <w:sz w:val="19"/>
              </w:rPr>
            </w:pPr>
            <w:r>
              <w:rPr>
                <w:color w:val="231F20"/>
                <w:sz w:val="19"/>
              </w:rPr>
              <w:t>3.85</w:t>
            </w:r>
          </w:p>
        </w:tc>
        <w:tc>
          <w:tcPr>
            <w:tcW w:w="415" w:type="dxa"/>
            <w:tcBorders>
              <w:top w:val="single" w:sz="4" w:space="0" w:color="231F20"/>
              <w:left w:val="single" w:sz="4" w:space="0" w:color="231F20"/>
              <w:bottom w:val="single" w:sz="4" w:space="0" w:color="231F20"/>
              <w:right w:val="single" w:sz="4" w:space="0" w:color="231F20"/>
            </w:tcBorders>
          </w:tcPr>
          <w:p w14:paraId="11B5C5BD" w14:textId="77777777" w:rsidR="00E956FB" w:rsidRPr="00E956FB" w:rsidRDefault="00E956FB" w:rsidP="00A64876">
            <w:pPr>
              <w:pStyle w:val="TableParagraph"/>
              <w:spacing w:line="192" w:lineRule="auto"/>
              <w:ind w:left="41" w:right="-24"/>
              <w:jc w:val="center"/>
              <w:rPr>
                <w:color w:val="231F20"/>
                <w:sz w:val="19"/>
              </w:rPr>
            </w:pPr>
            <w:r>
              <w:rPr>
                <w:color w:val="231F20"/>
                <w:sz w:val="19"/>
              </w:rPr>
              <w:t>4.00</w:t>
            </w:r>
          </w:p>
        </w:tc>
        <w:tc>
          <w:tcPr>
            <w:tcW w:w="482" w:type="dxa"/>
            <w:tcBorders>
              <w:top w:val="single" w:sz="4" w:space="0" w:color="231F20"/>
              <w:left w:val="single" w:sz="4" w:space="0" w:color="231F20"/>
              <w:bottom w:val="single" w:sz="4" w:space="0" w:color="231F20"/>
              <w:right w:val="single" w:sz="4" w:space="0" w:color="231F20"/>
            </w:tcBorders>
          </w:tcPr>
          <w:p w14:paraId="056F8E86" w14:textId="77777777" w:rsidR="00E956FB" w:rsidRPr="00E956FB" w:rsidRDefault="00E956FB" w:rsidP="00651982">
            <w:pPr>
              <w:pStyle w:val="TableParagraph"/>
              <w:spacing w:line="192" w:lineRule="auto"/>
              <w:ind w:left="96"/>
              <w:rPr>
                <w:color w:val="231F20"/>
                <w:sz w:val="19"/>
              </w:rPr>
            </w:pPr>
            <w:r>
              <w:rPr>
                <w:color w:val="231F20"/>
                <w:sz w:val="19"/>
              </w:rPr>
              <w:t>1.26</w:t>
            </w:r>
          </w:p>
        </w:tc>
        <w:tc>
          <w:tcPr>
            <w:tcW w:w="453" w:type="dxa"/>
            <w:tcBorders>
              <w:top w:val="single" w:sz="4" w:space="0" w:color="231F20"/>
              <w:left w:val="single" w:sz="4" w:space="0" w:color="231F20"/>
              <w:bottom w:val="single" w:sz="4" w:space="0" w:color="231F20"/>
              <w:right w:val="single" w:sz="4" w:space="0" w:color="231F20"/>
            </w:tcBorders>
          </w:tcPr>
          <w:p w14:paraId="23BB5A43" w14:textId="77777777" w:rsidR="00E956FB" w:rsidRPr="00E956FB" w:rsidRDefault="00E956FB" w:rsidP="00651982">
            <w:pPr>
              <w:pStyle w:val="TableParagraph"/>
              <w:spacing w:line="192" w:lineRule="auto"/>
              <w:ind w:left="101"/>
              <w:rPr>
                <w:color w:val="231F20"/>
                <w:sz w:val="19"/>
              </w:rPr>
            </w:pPr>
            <w:r>
              <w:rPr>
                <w:color w:val="231F20"/>
                <w:sz w:val="19"/>
              </w:rPr>
              <w:t>100</w:t>
            </w:r>
          </w:p>
        </w:tc>
      </w:tr>
      <w:tr w:rsidR="00E956FB" w14:paraId="03784099" w14:textId="77777777" w:rsidTr="00F3244B">
        <w:trPr>
          <w:trHeight w:val="571"/>
        </w:trPr>
        <w:tc>
          <w:tcPr>
            <w:tcW w:w="286" w:type="dxa"/>
            <w:tcBorders>
              <w:top w:val="single" w:sz="4" w:space="0" w:color="231F20"/>
              <w:left w:val="single" w:sz="4" w:space="0" w:color="231F20"/>
              <w:bottom w:val="single" w:sz="4" w:space="0" w:color="231F20"/>
              <w:right w:val="single" w:sz="4" w:space="0" w:color="231F20"/>
            </w:tcBorders>
          </w:tcPr>
          <w:p w14:paraId="59FF7FF7" w14:textId="77777777" w:rsidR="00E956FB" w:rsidRPr="00E956FB" w:rsidRDefault="00E956FB" w:rsidP="00651982">
            <w:pPr>
              <w:pStyle w:val="TableParagraph"/>
              <w:spacing w:line="192" w:lineRule="auto"/>
              <w:ind w:left="56"/>
              <w:rPr>
                <w:color w:val="231F20"/>
                <w:sz w:val="19"/>
              </w:rPr>
            </w:pPr>
            <w:r>
              <w:rPr>
                <w:color w:val="231F20"/>
                <w:sz w:val="19"/>
              </w:rPr>
              <w:t>9</w:t>
            </w:r>
          </w:p>
        </w:tc>
        <w:tc>
          <w:tcPr>
            <w:tcW w:w="2006" w:type="dxa"/>
            <w:tcBorders>
              <w:top w:val="single" w:sz="4" w:space="0" w:color="231F20"/>
              <w:left w:val="single" w:sz="4" w:space="0" w:color="231F20"/>
              <w:bottom w:val="single" w:sz="4" w:space="0" w:color="231F20"/>
              <w:right w:val="single" w:sz="4" w:space="0" w:color="231F20"/>
            </w:tcBorders>
          </w:tcPr>
          <w:p w14:paraId="39DD07D7" w14:textId="77777777" w:rsidR="00E956FB" w:rsidRPr="00E956FB" w:rsidRDefault="00E956FB" w:rsidP="00252FF8">
            <w:pPr>
              <w:pStyle w:val="TableParagraph"/>
              <w:spacing w:line="192" w:lineRule="auto"/>
              <w:ind w:left="56" w:right="122"/>
              <w:jc w:val="both"/>
              <w:rPr>
                <w:color w:val="231F20"/>
                <w:sz w:val="19"/>
              </w:rPr>
            </w:pPr>
            <w:r>
              <w:rPr>
                <w:color w:val="231F20"/>
                <w:sz w:val="19"/>
              </w:rPr>
              <w:t>Loan recovery has greater effect on the profitability of SCBs</w:t>
            </w:r>
            <w:r w:rsidR="00F3244B">
              <w:rPr>
                <w:color w:val="231F20"/>
                <w:sz w:val="19"/>
              </w:rPr>
              <w:t xml:space="preserve"> </w:t>
            </w:r>
            <w:r>
              <w:rPr>
                <w:color w:val="231F20"/>
                <w:sz w:val="19"/>
              </w:rPr>
              <w:t>than of PCBs.</w:t>
            </w:r>
          </w:p>
        </w:tc>
        <w:tc>
          <w:tcPr>
            <w:tcW w:w="436" w:type="dxa"/>
            <w:tcBorders>
              <w:top w:val="single" w:sz="4" w:space="0" w:color="231F20"/>
              <w:left w:val="single" w:sz="4" w:space="0" w:color="231F20"/>
              <w:bottom w:val="single" w:sz="4" w:space="0" w:color="231F20"/>
              <w:right w:val="single" w:sz="4" w:space="0" w:color="231F20"/>
            </w:tcBorders>
          </w:tcPr>
          <w:p w14:paraId="6F82862A" w14:textId="77777777" w:rsidR="00E956FB" w:rsidRPr="00E956FB" w:rsidRDefault="00E956FB" w:rsidP="00651982">
            <w:pPr>
              <w:pStyle w:val="TableParagraph"/>
              <w:spacing w:line="192" w:lineRule="auto"/>
              <w:ind w:left="153"/>
              <w:rPr>
                <w:color w:val="231F20"/>
                <w:sz w:val="19"/>
              </w:rPr>
            </w:pPr>
            <w:r>
              <w:rPr>
                <w:color w:val="231F20"/>
                <w:sz w:val="19"/>
              </w:rPr>
              <w:t>11</w:t>
            </w:r>
          </w:p>
        </w:tc>
        <w:tc>
          <w:tcPr>
            <w:tcW w:w="314" w:type="dxa"/>
            <w:tcBorders>
              <w:top w:val="single" w:sz="4" w:space="0" w:color="231F20"/>
              <w:left w:val="single" w:sz="4" w:space="0" w:color="231F20"/>
              <w:bottom w:val="single" w:sz="4" w:space="0" w:color="231F20"/>
              <w:right w:val="single" w:sz="4" w:space="0" w:color="231F20"/>
            </w:tcBorders>
          </w:tcPr>
          <w:p w14:paraId="7D61E8E6" w14:textId="77777777" w:rsidR="00E956FB" w:rsidRPr="00E956FB" w:rsidRDefault="00E956FB" w:rsidP="00651982">
            <w:pPr>
              <w:pStyle w:val="TableParagraph"/>
              <w:spacing w:line="192" w:lineRule="auto"/>
              <w:ind w:left="5"/>
              <w:jc w:val="center"/>
              <w:rPr>
                <w:color w:val="231F20"/>
                <w:sz w:val="19"/>
              </w:rPr>
            </w:pPr>
            <w:r>
              <w:rPr>
                <w:color w:val="231F20"/>
                <w:sz w:val="19"/>
              </w:rPr>
              <w:t>16</w:t>
            </w:r>
          </w:p>
        </w:tc>
        <w:tc>
          <w:tcPr>
            <w:tcW w:w="290" w:type="dxa"/>
            <w:tcBorders>
              <w:top w:val="single" w:sz="4" w:space="0" w:color="231F20"/>
              <w:left w:val="single" w:sz="4" w:space="0" w:color="231F20"/>
              <w:bottom w:val="single" w:sz="4" w:space="0" w:color="231F20"/>
              <w:right w:val="single" w:sz="4" w:space="0" w:color="231F20"/>
            </w:tcBorders>
          </w:tcPr>
          <w:p w14:paraId="3030B245" w14:textId="77777777" w:rsidR="00E956FB" w:rsidRPr="00E956FB" w:rsidRDefault="00E956FB" w:rsidP="00651982">
            <w:pPr>
              <w:pStyle w:val="TableParagraph"/>
              <w:spacing w:line="192" w:lineRule="auto"/>
              <w:ind w:left="45" w:right="41"/>
              <w:jc w:val="center"/>
              <w:rPr>
                <w:color w:val="231F20"/>
                <w:sz w:val="19"/>
              </w:rPr>
            </w:pPr>
            <w:r>
              <w:rPr>
                <w:color w:val="231F20"/>
                <w:sz w:val="19"/>
              </w:rPr>
              <w:t>17</w:t>
            </w:r>
          </w:p>
        </w:tc>
        <w:tc>
          <w:tcPr>
            <w:tcW w:w="301" w:type="dxa"/>
            <w:tcBorders>
              <w:top w:val="single" w:sz="4" w:space="0" w:color="231F20"/>
              <w:left w:val="single" w:sz="4" w:space="0" w:color="231F20"/>
              <w:bottom w:val="single" w:sz="4" w:space="0" w:color="231F20"/>
              <w:right w:val="single" w:sz="4" w:space="0" w:color="231F20"/>
            </w:tcBorders>
          </w:tcPr>
          <w:p w14:paraId="5733DE80" w14:textId="77777777" w:rsidR="00E956FB" w:rsidRPr="00E956FB" w:rsidRDefault="00E956FB" w:rsidP="00651982">
            <w:pPr>
              <w:pStyle w:val="TableParagraph"/>
              <w:spacing w:line="192" w:lineRule="auto"/>
              <w:ind w:left="71"/>
              <w:rPr>
                <w:color w:val="231F20"/>
                <w:sz w:val="19"/>
              </w:rPr>
            </w:pPr>
            <w:r>
              <w:rPr>
                <w:color w:val="231F20"/>
                <w:sz w:val="19"/>
              </w:rPr>
              <w:t>13</w:t>
            </w:r>
          </w:p>
        </w:tc>
        <w:tc>
          <w:tcPr>
            <w:tcW w:w="376" w:type="dxa"/>
            <w:tcBorders>
              <w:top w:val="single" w:sz="4" w:space="0" w:color="231F20"/>
              <w:left w:val="single" w:sz="4" w:space="0" w:color="231F20"/>
              <w:bottom w:val="single" w:sz="4" w:space="0" w:color="231F20"/>
              <w:right w:val="single" w:sz="4" w:space="0" w:color="231F20"/>
            </w:tcBorders>
          </w:tcPr>
          <w:p w14:paraId="7BEBC1BE" w14:textId="77777777" w:rsidR="00E956FB" w:rsidRPr="00E956FB" w:rsidRDefault="00E956FB" w:rsidP="00C37B8B">
            <w:pPr>
              <w:pStyle w:val="TableParagraph"/>
              <w:spacing w:line="192" w:lineRule="auto"/>
              <w:ind w:left="92"/>
              <w:jc w:val="center"/>
              <w:rPr>
                <w:color w:val="231F20"/>
                <w:sz w:val="19"/>
              </w:rPr>
            </w:pPr>
            <w:r>
              <w:rPr>
                <w:color w:val="231F20"/>
                <w:sz w:val="19"/>
              </w:rPr>
              <w:t>43</w:t>
            </w:r>
          </w:p>
        </w:tc>
        <w:tc>
          <w:tcPr>
            <w:tcW w:w="421" w:type="dxa"/>
            <w:tcBorders>
              <w:top w:val="single" w:sz="4" w:space="0" w:color="231F20"/>
              <w:left w:val="single" w:sz="4" w:space="0" w:color="231F20"/>
              <w:bottom w:val="single" w:sz="4" w:space="0" w:color="231F20"/>
              <w:right w:val="single" w:sz="4" w:space="0" w:color="231F20"/>
            </w:tcBorders>
          </w:tcPr>
          <w:p w14:paraId="1E748FC9" w14:textId="77777777" w:rsidR="00E956FB" w:rsidRPr="00E956FB" w:rsidRDefault="00E956FB" w:rsidP="00C37B8B">
            <w:pPr>
              <w:pStyle w:val="TableParagraph"/>
              <w:spacing w:line="192" w:lineRule="auto"/>
              <w:ind w:left="45" w:right="-12"/>
              <w:jc w:val="center"/>
              <w:rPr>
                <w:color w:val="231F20"/>
                <w:sz w:val="19"/>
              </w:rPr>
            </w:pPr>
            <w:r>
              <w:rPr>
                <w:color w:val="231F20"/>
                <w:sz w:val="19"/>
              </w:rPr>
              <w:t>3.61</w:t>
            </w:r>
          </w:p>
        </w:tc>
        <w:tc>
          <w:tcPr>
            <w:tcW w:w="415" w:type="dxa"/>
            <w:tcBorders>
              <w:top w:val="single" w:sz="4" w:space="0" w:color="231F20"/>
              <w:left w:val="single" w:sz="4" w:space="0" w:color="231F20"/>
              <w:bottom w:val="single" w:sz="4" w:space="0" w:color="231F20"/>
              <w:right w:val="single" w:sz="4" w:space="0" w:color="231F20"/>
            </w:tcBorders>
          </w:tcPr>
          <w:p w14:paraId="78BCCBF0" w14:textId="77777777" w:rsidR="00E956FB" w:rsidRPr="00E956FB" w:rsidRDefault="00E956FB" w:rsidP="00A64876">
            <w:pPr>
              <w:pStyle w:val="TableParagraph"/>
              <w:spacing w:line="192" w:lineRule="auto"/>
              <w:ind w:left="41" w:right="-24"/>
              <w:jc w:val="center"/>
              <w:rPr>
                <w:color w:val="231F20"/>
                <w:sz w:val="19"/>
              </w:rPr>
            </w:pPr>
            <w:r>
              <w:rPr>
                <w:color w:val="231F20"/>
                <w:sz w:val="19"/>
              </w:rPr>
              <w:t>4.00</w:t>
            </w:r>
          </w:p>
        </w:tc>
        <w:tc>
          <w:tcPr>
            <w:tcW w:w="482" w:type="dxa"/>
            <w:tcBorders>
              <w:top w:val="single" w:sz="4" w:space="0" w:color="231F20"/>
              <w:left w:val="single" w:sz="4" w:space="0" w:color="231F20"/>
              <w:bottom w:val="single" w:sz="4" w:space="0" w:color="231F20"/>
              <w:right w:val="single" w:sz="4" w:space="0" w:color="231F20"/>
            </w:tcBorders>
          </w:tcPr>
          <w:p w14:paraId="7DE89FAF" w14:textId="77777777" w:rsidR="00E956FB" w:rsidRPr="00E956FB" w:rsidRDefault="00E956FB" w:rsidP="00651982">
            <w:pPr>
              <w:pStyle w:val="TableParagraph"/>
              <w:spacing w:line="192" w:lineRule="auto"/>
              <w:ind w:left="96"/>
              <w:rPr>
                <w:color w:val="231F20"/>
                <w:sz w:val="19"/>
              </w:rPr>
            </w:pPr>
            <w:r>
              <w:rPr>
                <w:color w:val="231F20"/>
                <w:sz w:val="19"/>
              </w:rPr>
              <w:t>1.45</w:t>
            </w:r>
          </w:p>
        </w:tc>
        <w:tc>
          <w:tcPr>
            <w:tcW w:w="453" w:type="dxa"/>
            <w:tcBorders>
              <w:top w:val="single" w:sz="4" w:space="0" w:color="231F20"/>
              <w:left w:val="single" w:sz="4" w:space="0" w:color="231F20"/>
              <w:bottom w:val="single" w:sz="4" w:space="0" w:color="231F20"/>
              <w:right w:val="single" w:sz="4" w:space="0" w:color="231F20"/>
            </w:tcBorders>
          </w:tcPr>
          <w:p w14:paraId="6042F32F" w14:textId="77777777" w:rsidR="00E956FB" w:rsidRPr="00E956FB" w:rsidRDefault="00E956FB" w:rsidP="00651982">
            <w:pPr>
              <w:pStyle w:val="TableParagraph"/>
              <w:spacing w:line="192" w:lineRule="auto"/>
              <w:ind w:left="101"/>
              <w:rPr>
                <w:color w:val="231F20"/>
                <w:sz w:val="19"/>
              </w:rPr>
            </w:pPr>
            <w:r>
              <w:rPr>
                <w:color w:val="231F20"/>
                <w:sz w:val="19"/>
              </w:rPr>
              <w:t>100</w:t>
            </w:r>
          </w:p>
        </w:tc>
      </w:tr>
      <w:tr w:rsidR="00E956FB" w14:paraId="37F22EC5" w14:textId="77777777" w:rsidTr="00F3244B">
        <w:trPr>
          <w:trHeight w:val="283"/>
        </w:trPr>
        <w:tc>
          <w:tcPr>
            <w:tcW w:w="286" w:type="dxa"/>
            <w:tcBorders>
              <w:top w:val="single" w:sz="4" w:space="0" w:color="231F20"/>
              <w:left w:val="single" w:sz="4" w:space="0" w:color="231F20"/>
              <w:bottom w:val="single" w:sz="4" w:space="0" w:color="231F20"/>
              <w:right w:val="single" w:sz="4" w:space="0" w:color="231F20"/>
            </w:tcBorders>
          </w:tcPr>
          <w:p w14:paraId="3752DDFD" w14:textId="77777777" w:rsidR="00E956FB" w:rsidRPr="00E956FB" w:rsidRDefault="00E956FB" w:rsidP="00651982">
            <w:pPr>
              <w:pStyle w:val="TableParagraph"/>
              <w:spacing w:line="192" w:lineRule="auto"/>
              <w:ind w:left="56"/>
              <w:rPr>
                <w:color w:val="231F20"/>
                <w:sz w:val="19"/>
              </w:rPr>
            </w:pPr>
            <w:r>
              <w:rPr>
                <w:color w:val="231F20"/>
                <w:sz w:val="19"/>
              </w:rPr>
              <w:t>10</w:t>
            </w:r>
          </w:p>
        </w:tc>
        <w:tc>
          <w:tcPr>
            <w:tcW w:w="2006" w:type="dxa"/>
            <w:tcBorders>
              <w:top w:val="single" w:sz="4" w:space="0" w:color="231F20"/>
              <w:left w:val="single" w:sz="4" w:space="0" w:color="231F20"/>
              <w:bottom w:val="single" w:sz="4" w:space="0" w:color="231F20"/>
              <w:right w:val="single" w:sz="4" w:space="0" w:color="231F20"/>
            </w:tcBorders>
          </w:tcPr>
          <w:p w14:paraId="011AF36D" w14:textId="77777777" w:rsidR="00E956FB" w:rsidRPr="00E956FB" w:rsidRDefault="00E956FB" w:rsidP="004E665B">
            <w:pPr>
              <w:pStyle w:val="TableParagraph"/>
              <w:spacing w:line="192" w:lineRule="auto"/>
              <w:ind w:left="56"/>
              <w:jc w:val="both"/>
              <w:rPr>
                <w:color w:val="231F20"/>
                <w:sz w:val="19"/>
              </w:rPr>
            </w:pPr>
            <w:r>
              <w:rPr>
                <w:color w:val="231F20"/>
                <w:sz w:val="19"/>
              </w:rPr>
              <w:t>Capital injection is more</w:t>
            </w:r>
          </w:p>
          <w:p w14:paraId="01F95F23" w14:textId="77777777" w:rsidR="00E956FB" w:rsidRPr="00E956FB" w:rsidRDefault="00E956FB" w:rsidP="00651982">
            <w:pPr>
              <w:pStyle w:val="TableParagraph"/>
              <w:spacing w:line="192" w:lineRule="auto"/>
              <w:ind w:left="56"/>
              <w:rPr>
                <w:color w:val="231F20"/>
                <w:sz w:val="19"/>
              </w:rPr>
            </w:pPr>
            <w:r>
              <w:rPr>
                <w:color w:val="231F20"/>
                <w:sz w:val="19"/>
              </w:rPr>
              <w:t>in SCBs than in PCBs.</w:t>
            </w:r>
          </w:p>
        </w:tc>
        <w:tc>
          <w:tcPr>
            <w:tcW w:w="436" w:type="dxa"/>
            <w:tcBorders>
              <w:top w:val="single" w:sz="4" w:space="0" w:color="231F20"/>
              <w:left w:val="single" w:sz="4" w:space="0" w:color="231F20"/>
              <w:bottom w:val="single" w:sz="4" w:space="0" w:color="231F20"/>
              <w:right w:val="single" w:sz="4" w:space="0" w:color="231F20"/>
            </w:tcBorders>
          </w:tcPr>
          <w:p w14:paraId="56C38094" w14:textId="77777777" w:rsidR="00E956FB" w:rsidRPr="00E956FB" w:rsidRDefault="00E956FB" w:rsidP="00651982">
            <w:pPr>
              <w:pStyle w:val="TableParagraph"/>
              <w:spacing w:line="192" w:lineRule="auto"/>
              <w:ind w:left="153"/>
              <w:rPr>
                <w:color w:val="231F20"/>
                <w:sz w:val="19"/>
              </w:rPr>
            </w:pPr>
            <w:r>
              <w:rPr>
                <w:color w:val="231F20"/>
                <w:sz w:val="19"/>
              </w:rPr>
              <w:t>2</w:t>
            </w:r>
          </w:p>
        </w:tc>
        <w:tc>
          <w:tcPr>
            <w:tcW w:w="314" w:type="dxa"/>
            <w:tcBorders>
              <w:top w:val="single" w:sz="4" w:space="0" w:color="231F20"/>
              <w:left w:val="single" w:sz="4" w:space="0" w:color="231F20"/>
              <w:bottom w:val="single" w:sz="4" w:space="0" w:color="231F20"/>
              <w:right w:val="single" w:sz="4" w:space="0" w:color="231F20"/>
            </w:tcBorders>
          </w:tcPr>
          <w:p w14:paraId="2528A251" w14:textId="77777777" w:rsidR="00E956FB" w:rsidRPr="00E956FB" w:rsidRDefault="00E956FB" w:rsidP="00651982">
            <w:pPr>
              <w:pStyle w:val="TableParagraph"/>
              <w:spacing w:line="192" w:lineRule="auto"/>
              <w:ind w:left="5"/>
              <w:jc w:val="center"/>
              <w:rPr>
                <w:color w:val="231F20"/>
                <w:sz w:val="19"/>
              </w:rPr>
            </w:pPr>
            <w:r>
              <w:rPr>
                <w:color w:val="231F20"/>
                <w:sz w:val="19"/>
              </w:rPr>
              <w:t>5</w:t>
            </w:r>
          </w:p>
        </w:tc>
        <w:tc>
          <w:tcPr>
            <w:tcW w:w="290" w:type="dxa"/>
            <w:tcBorders>
              <w:top w:val="single" w:sz="4" w:space="0" w:color="231F20"/>
              <w:left w:val="single" w:sz="4" w:space="0" w:color="231F20"/>
              <w:bottom w:val="single" w:sz="4" w:space="0" w:color="231F20"/>
              <w:right w:val="single" w:sz="4" w:space="0" w:color="231F20"/>
            </w:tcBorders>
          </w:tcPr>
          <w:p w14:paraId="22E7C1EA" w14:textId="77777777" w:rsidR="00E956FB" w:rsidRPr="00E956FB" w:rsidRDefault="00E956FB" w:rsidP="00651982">
            <w:pPr>
              <w:pStyle w:val="TableParagraph"/>
              <w:spacing w:line="192" w:lineRule="auto"/>
              <w:ind w:left="45" w:right="41"/>
              <w:jc w:val="center"/>
              <w:rPr>
                <w:color w:val="231F20"/>
                <w:sz w:val="19"/>
              </w:rPr>
            </w:pPr>
            <w:r>
              <w:rPr>
                <w:color w:val="231F20"/>
                <w:sz w:val="19"/>
              </w:rPr>
              <w:t>14</w:t>
            </w:r>
          </w:p>
        </w:tc>
        <w:tc>
          <w:tcPr>
            <w:tcW w:w="301" w:type="dxa"/>
            <w:tcBorders>
              <w:top w:val="single" w:sz="4" w:space="0" w:color="231F20"/>
              <w:left w:val="single" w:sz="4" w:space="0" w:color="231F20"/>
              <w:bottom w:val="single" w:sz="4" w:space="0" w:color="231F20"/>
              <w:right w:val="single" w:sz="4" w:space="0" w:color="231F20"/>
            </w:tcBorders>
          </w:tcPr>
          <w:p w14:paraId="3006E23C" w14:textId="77777777" w:rsidR="00E956FB" w:rsidRPr="00E956FB" w:rsidRDefault="00E956FB" w:rsidP="00651982">
            <w:pPr>
              <w:pStyle w:val="TableParagraph"/>
              <w:spacing w:line="192" w:lineRule="auto"/>
              <w:ind w:left="71"/>
              <w:rPr>
                <w:color w:val="231F20"/>
                <w:sz w:val="19"/>
              </w:rPr>
            </w:pPr>
            <w:r>
              <w:rPr>
                <w:color w:val="231F20"/>
                <w:sz w:val="19"/>
              </w:rPr>
              <w:t>29</w:t>
            </w:r>
          </w:p>
        </w:tc>
        <w:tc>
          <w:tcPr>
            <w:tcW w:w="376" w:type="dxa"/>
            <w:tcBorders>
              <w:top w:val="single" w:sz="4" w:space="0" w:color="231F20"/>
              <w:left w:val="single" w:sz="4" w:space="0" w:color="231F20"/>
              <w:bottom w:val="single" w:sz="4" w:space="0" w:color="231F20"/>
              <w:right w:val="single" w:sz="4" w:space="0" w:color="231F20"/>
            </w:tcBorders>
          </w:tcPr>
          <w:p w14:paraId="1321E26E" w14:textId="77777777" w:rsidR="00E956FB" w:rsidRPr="00E956FB" w:rsidRDefault="00E956FB" w:rsidP="00C37B8B">
            <w:pPr>
              <w:pStyle w:val="TableParagraph"/>
              <w:spacing w:line="192" w:lineRule="auto"/>
              <w:ind w:left="92"/>
              <w:jc w:val="center"/>
              <w:rPr>
                <w:color w:val="231F20"/>
                <w:sz w:val="19"/>
              </w:rPr>
            </w:pPr>
            <w:r>
              <w:rPr>
                <w:color w:val="231F20"/>
                <w:sz w:val="19"/>
              </w:rPr>
              <w:t>50</w:t>
            </w:r>
          </w:p>
        </w:tc>
        <w:tc>
          <w:tcPr>
            <w:tcW w:w="421" w:type="dxa"/>
            <w:tcBorders>
              <w:top w:val="single" w:sz="4" w:space="0" w:color="231F20"/>
              <w:left w:val="single" w:sz="4" w:space="0" w:color="231F20"/>
              <w:bottom w:val="single" w:sz="4" w:space="0" w:color="231F20"/>
              <w:right w:val="single" w:sz="4" w:space="0" w:color="231F20"/>
            </w:tcBorders>
          </w:tcPr>
          <w:p w14:paraId="15F84625" w14:textId="77777777" w:rsidR="00E956FB" w:rsidRPr="00E956FB" w:rsidRDefault="00E956FB" w:rsidP="00C37B8B">
            <w:pPr>
              <w:pStyle w:val="TableParagraph"/>
              <w:spacing w:line="192" w:lineRule="auto"/>
              <w:ind w:left="45" w:right="-12"/>
              <w:jc w:val="center"/>
              <w:rPr>
                <w:color w:val="231F20"/>
                <w:sz w:val="19"/>
              </w:rPr>
            </w:pPr>
            <w:r>
              <w:rPr>
                <w:color w:val="231F20"/>
                <w:sz w:val="19"/>
              </w:rPr>
              <w:t>4.20</w:t>
            </w:r>
          </w:p>
        </w:tc>
        <w:tc>
          <w:tcPr>
            <w:tcW w:w="415" w:type="dxa"/>
            <w:tcBorders>
              <w:top w:val="single" w:sz="4" w:space="0" w:color="231F20"/>
              <w:left w:val="single" w:sz="4" w:space="0" w:color="231F20"/>
              <w:bottom w:val="single" w:sz="4" w:space="0" w:color="231F20"/>
              <w:right w:val="single" w:sz="4" w:space="0" w:color="231F20"/>
            </w:tcBorders>
          </w:tcPr>
          <w:p w14:paraId="70A7A50C" w14:textId="77777777" w:rsidR="00E956FB" w:rsidRPr="00E956FB" w:rsidRDefault="00E956FB" w:rsidP="00A64876">
            <w:pPr>
              <w:pStyle w:val="TableParagraph"/>
              <w:spacing w:line="192" w:lineRule="auto"/>
              <w:ind w:left="41" w:right="-24"/>
              <w:jc w:val="center"/>
              <w:rPr>
                <w:color w:val="231F20"/>
                <w:sz w:val="19"/>
              </w:rPr>
            </w:pPr>
            <w:r>
              <w:rPr>
                <w:color w:val="231F20"/>
                <w:sz w:val="19"/>
              </w:rPr>
              <w:t>4.50</w:t>
            </w:r>
          </w:p>
        </w:tc>
        <w:tc>
          <w:tcPr>
            <w:tcW w:w="482" w:type="dxa"/>
            <w:tcBorders>
              <w:top w:val="single" w:sz="4" w:space="0" w:color="231F20"/>
              <w:left w:val="single" w:sz="4" w:space="0" w:color="231F20"/>
              <w:bottom w:val="single" w:sz="4" w:space="0" w:color="231F20"/>
              <w:right w:val="single" w:sz="4" w:space="0" w:color="231F20"/>
            </w:tcBorders>
          </w:tcPr>
          <w:p w14:paraId="6A73B29F" w14:textId="77777777" w:rsidR="00E956FB" w:rsidRPr="00E956FB" w:rsidRDefault="00E956FB" w:rsidP="00651982">
            <w:pPr>
              <w:pStyle w:val="TableParagraph"/>
              <w:spacing w:line="192" w:lineRule="auto"/>
              <w:ind w:left="96"/>
              <w:rPr>
                <w:color w:val="231F20"/>
                <w:sz w:val="19"/>
              </w:rPr>
            </w:pPr>
            <w:r>
              <w:rPr>
                <w:color w:val="231F20"/>
                <w:sz w:val="19"/>
              </w:rPr>
              <w:t>0.99</w:t>
            </w:r>
          </w:p>
        </w:tc>
        <w:tc>
          <w:tcPr>
            <w:tcW w:w="453" w:type="dxa"/>
            <w:tcBorders>
              <w:top w:val="single" w:sz="4" w:space="0" w:color="231F20"/>
              <w:left w:val="single" w:sz="4" w:space="0" w:color="231F20"/>
              <w:bottom w:val="single" w:sz="4" w:space="0" w:color="231F20"/>
              <w:right w:val="single" w:sz="4" w:space="0" w:color="231F20"/>
            </w:tcBorders>
          </w:tcPr>
          <w:p w14:paraId="739861F0" w14:textId="77777777" w:rsidR="00E956FB" w:rsidRPr="00E956FB" w:rsidRDefault="00E956FB" w:rsidP="00651982">
            <w:pPr>
              <w:pStyle w:val="TableParagraph"/>
              <w:spacing w:line="192" w:lineRule="auto"/>
              <w:ind w:left="101"/>
              <w:rPr>
                <w:color w:val="231F20"/>
                <w:sz w:val="19"/>
              </w:rPr>
            </w:pPr>
            <w:r>
              <w:rPr>
                <w:color w:val="231F20"/>
                <w:sz w:val="19"/>
              </w:rPr>
              <w:t>100</w:t>
            </w:r>
          </w:p>
        </w:tc>
      </w:tr>
      <w:tr w:rsidR="00E956FB" w14:paraId="34D39230" w14:textId="77777777" w:rsidTr="00F3244B">
        <w:trPr>
          <w:trHeight w:val="571"/>
        </w:trPr>
        <w:tc>
          <w:tcPr>
            <w:tcW w:w="286" w:type="dxa"/>
            <w:tcBorders>
              <w:top w:val="single" w:sz="4" w:space="0" w:color="231F20"/>
              <w:left w:val="single" w:sz="4" w:space="0" w:color="231F20"/>
              <w:bottom w:val="single" w:sz="4" w:space="0" w:color="231F20"/>
              <w:right w:val="single" w:sz="4" w:space="0" w:color="231F20"/>
            </w:tcBorders>
          </w:tcPr>
          <w:p w14:paraId="60F91BB3" w14:textId="77777777" w:rsidR="00E956FB" w:rsidRPr="00E956FB" w:rsidRDefault="00E956FB" w:rsidP="00651982">
            <w:pPr>
              <w:pStyle w:val="TableParagraph"/>
              <w:spacing w:line="192" w:lineRule="auto"/>
              <w:ind w:left="56"/>
              <w:rPr>
                <w:color w:val="231F20"/>
                <w:sz w:val="19"/>
              </w:rPr>
            </w:pPr>
            <w:r>
              <w:rPr>
                <w:color w:val="231F20"/>
                <w:sz w:val="19"/>
              </w:rPr>
              <w:t>11</w:t>
            </w:r>
          </w:p>
        </w:tc>
        <w:tc>
          <w:tcPr>
            <w:tcW w:w="2006" w:type="dxa"/>
            <w:tcBorders>
              <w:top w:val="single" w:sz="4" w:space="0" w:color="231F20"/>
              <w:left w:val="single" w:sz="4" w:space="0" w:color="231F20"/>
              <w:bottom w:val="single" w:sz="4" w:space="0" w:color="231F20"/>
              <w:right w:val="single" w:sz="4" w:space="0" w:color="231F20"/>
            </w:tcBorders>
          </w:tcPr>
          <w:p w14:paraId="4FA87D97" w14:textId="77777777" w:rsidR="00E956FB" w:rsidRPr="00E956FB" w:rsidRDefault="00E956FB" w:rsidP="00252FF8">
            <w:pPr>
              <w:pStyle w:val="TableParagraph"/>
              <w:spacing w:line="192" w:lineRule="auto"/>
              <w:ind w:left="56" w:right="122"/>
              <w:jc w:val="both"/>
              <w:rPr>
                <w:color w:val="231F20"/>
                <w:sz w:val="19"/>
              </w:rPr>
            </w:pPr>
            <w:r>
              <w:rPr>
                <w:color w:val="231F20"/>
                <w:sz w:val="19"/>
              </w:rPr>
              <w:t>Willful defaulters are more interested in taking loans from SCBs than</w:t>
            </w:r>
            <w:r w:rsidR="004E665B">
              <w:rPr>
                <w:color w:val="231F20"/>
                <w:sz w:val="19"/>
              </w:rPr>
              <w:t xml:space="preserve"> </w:t>
            </w:r>
            <w:r>
              <w:rPr>
                <w:color w:val="231F20"/>
                <w:sz w:val="19"/>
              </w:rPr>
              <w:t>from PCBs.</w:t>
            </w:r>
          </w:p>
        </w:tc>
        <w:tc>
          <w:tcPr>
            <w:tcW w:w="436" w:type="dxa"/>
            <w:tcBorders>
              <w:top w:val="single" w:sz="4" w:space="0" w:color="231F20"/>
              <w:left w:val="single" w:sz="4" w:space="0" w:color="231F20"/>
              <w:bottom w:val="single" w:sz="4" w:space="0" w:color="231F20"/>
              <w:right w:val="single" w:sz="4" w:space="0" w:color="231F20"/>
            </w:tcBorders>
          </w:tcPr>
          <w:p w14:paraId="0DE6E259" w14:textId="77777777" w:rsidR="00E956FB" w:rsidRPr="00E956FB" w:rsidRDefault="00E956FB" w:rsidP="00651982">
            <w:pPr>
              <w:pStyle w:val="TableParagraph"/>
              <w:spacing w:line="192" w:lineRule="auto"/>
              <w:ind w:left="153"/>
              <w:rPr>
                <w:color w:val="231F20"/>
                <w:sz w:val="19"/>
              </w:rPr>
            </w:pPr>
            <w:r>
              <w:rPr>
                <w:color w:val="231F20"/>
                <w:sz w:val="19"/>
              </w:rPr>
              <w:t>10</w:t>
            </w:r>
          </w:p>
        </w:tc>
        <w:tc>
          <w:tcPr>
            <w:tcW w:w="314" w:type="dxa"/>
            <w:tcBorders>
              <w:top w:val="single" w:sz="4" w:space="0" w:color="231F20"/>
              <w:left w:val="single" w:sz="4" w:space="0" w:color="231F20"/>
              <w:bottom w:val="single" w:sz="4" w:space="0" w:color="231F20"/>
              <w:right w:val="single" w:sz="4" w:space="0" w:color="231F20"/>
            </w:tcBorders>
          </w:tcPr>
          <w:p w14:paraId="6D8637A9" w14:textId="77777777" w:rsidR="00E956FB" w:rsidRPr="00E956FB" w:rsidRDefault="00E956FB" w:rsidP="00651982">
            <w:pPr>
              <w:pStyle w:val="TableParagraph"/>
              <w:spacing w:line="192" w:lineRule="auto"/>
              <w:ind w:left="5"/>
              <w:jc w:val="center"/>
              <w:rPr>
                <w:color w:val="231F20"/>
                <w:sz w:val="19"/>
              </w:rPr>
            </w:pPr>
            <w:r>
              <w:rPr>
                <w:color w:val="231F20"/>
                <w:sz w:val="19"/>
              </w:rPr>
              <w:t>6</w:t>
            </w:r>
          </w:p>
        </w:tc>
        <w:tc>
          <w:tcPr>
            <w:tcW w:w="290" w:type="dxa"/>
            <w:tcBorders>
              <w:top w:val="single" w:sz="4" w:space="0" w:color="231F20"/>
              <w:left w:val="single" w:sz="4" w:space="0" w:color="231F20"/>
              <w:bottom w:val="single" w:sz="4" w:space="0" w:color="231F20"/>
              <w:right w:val="single" w:sz="4" w:space="0" w:color="231F20"/>
            </w:tcBorders>
          </w:tcPr>
          <w:p w14:paraId="51124B99" w14:textId="77777777" w:rsidR="00E956FB" w:rsidRPr="00E956FB" w:rsidRDefault="00E956FB" w:rsidP="00651982">
            <w:pPr>
              <w:pStyle w:val="TableParagraph"/>
              <w:spacing w:line="192" w:lineRule="auto"/>
              <w:ind w:left="45" w:right="41"/>
              <w:jc w:val="center"/>
              <w:rPr>
                <w:color w:val="231F20"/>
                <w:sz w:val="19"/>
              </w:rPr>
            </w:pPr>
            <w:r>
              <w:rPr>
                <w:color w:val="231F20"/>
                <w:sz w:val="19"/>
              </w:rPr>
              <w:t>13</w:t>
            </w:r>
          </w:p>
        </w:tc>
        <w:tc>
          <w:tcPr>
            <w:tcW w:w="301" w:type="dxa"/>
            <w:tcBorders>
              <w:top w:val="single" w:sz="4" w:space="0" w:color="231F20"/>
              <w:left w:val="single" w:sz="4" w:space="0" w:color="231F20"/>
              <w:bottom w:val="single" w:sz="4" w:space="0" w:color="231F20"/>
              <w:right w:val="single" w:sz="4" w:space="0" w:color="231F20"/>
            </w:tcBorders>
          </w:tcPr>
          <w:p w14:paraId="45EB1A80" w14:textId="77777777" w:rsidR="00E956FB" w:rsidRPr="00E956FB" w:rsidRDefault="00E956FB" w:rsidP="00651982">
            <w:pPr>
              <w:pStyle w:val="TableParagraph"/>
              <w:spacing w:line="192" w:lineRule="auto"/>
              <w:ind w:left="71"/>
              <w:rPr>
                <w:color w:val="231F20"/>
                <w:sz w:val="19"/>
              </w:rPr>
            </w:pPr>
            <w:r>
              <w:rPr>
                <w:color w:val="231F20"/>
                <w:sz w:val="19"/>
              </w:rPr>
              <w:t>13</w:t>
            </w:r>
          </w:p>
        </w:tc>
        <w:tc>
          <w:tcPr>
            <w:tcW w:w="376" w:type="dxa"/>
            <w:tcBorders>
              <w:top w:val="single" w:sz="4" w:space="0" w:color="231F20"/>
              <w:left w:val="single" w:sz="4" w:space="0" w:color="231F20"/>
              <w:bottom w:val="single" w:sz="4" w:space="0" w:color="231F20"/>
              <w:right w:val="single" w:sz="4" w:space="0" w:color="231F20"/>
            </w:tcBorders>
          </w:tcPr>
          <w:p w14:paraId="67648C3F" w14:textId="77777777" w:rsidR="00E956FB" w:rsidRPr="00E956FB" w:rsidRDefault="00E956FB" w:rsidP="00C37B8B">
            <w:pPr>
              <w:pStyle w:val="TableParagraph"/>
              <w:spacing w:line="192" w:lineRule="auto"/>
              <w:ind w:left="92"/>
              <w:jc w:val="center"/>
              <w:rPr>
                <w:color w:val="231F20"/>
                <w:sz w:val="19"/>
              </w:rPr>
            </w:pPr>
            <w:r>
              <w:rPr>
                <w:color w:val="231F20"/>
                <w:sz w:val="19"/>
              </w:rPr>
              <w:t>58</w:t>
            </w:r>
          </w:p>
        </w:tc>
        <w:tc>
          <w:tcPr>
            <w:tcW w:w="421" w:type="dxa"/>
            <w:tcBorders>
              <w:top w:val="single" w:sz="4" w:space="0" w:color="231F20"/>
              <w:left w:val="single" w:sz="4" w:space="0" w:color="231F20"/>
              <w:bottom w:val="single" w:sz="4" w:space="0" w:color="231F20"/>
              <w:right w:val="single" w:sz="4" w:space="0" w:color="231F20"/>
            </w:tcBorders>
          </w:tcPr>
          <w:p w14:paraId="17652E5F" w14:textId="77777777" w:rsidR="00E956FB" w:rsidRPr="00E956FB" w:rsidRDefault="00E956FB" w:rsidP="00C37B8B">
            <w:pPr>
              <w:pStyle w:val="TableParagraph"/>
              <w:spacing w:line="192" w:lineRule="auto"/>
              <w:ind w:left="45" w:right="-12"/>
              <w:jc w:val="center"/>
              <w:rPr>
                <w:color w:val="231F20"/>
                <w:sz w:val="19"/>
              </w:rPr>
            </w:pPr>
            <w:r>
              <w:rPr>
                <w:color w:val="231F20"/>
                <w:sz w:val="19"/>
              </w:rPr>
              <w:t>4.03</w:t>
            </w:r>
          </w:p>
        </w:tc>
        <w:tc>
          <w:tcPr>
            <w:tcW w:w="415" w:type="dxa"/>
            <w:tcBorders>
              <w:top w:val="single" w:sz="4" w:space="0" w:color="231F20"/>
              <w:left w:val="single" w:sz="4" w:space="0" w:color="231F20"/>
              <w:bottom w:val="single" w:sz="4" w:space="0" w:color="231F20"/>
              <w:right w:val="single" w:sz="4" w:space="0" w:color="231F20"/>
            </w:tcBorders>
          </w:tcPr>
          <w:p w14:paraId="1FB0B20E" w14:textId="77777777" w:rsidR="00E956FB" w:rsidRPr="00E956FB" w:rsidRDefault="00E956FB" w:rsidP="00A64876">
            <w:pPr>
              <w:pStyle w:val="TableParagraph"/>
              <w:spacing w:line="192" w:lineRule="auto"/>
              <w:ind w:left="41" w:right="-24"/>
              <w:jc w:val="center"/>
              <w:rPr>
                <w:color w:val="231F20"/>
                <w:sz w:val="19"/>
              </w:rPr>
            </w:pPr>
            <w:r>
              <w:rPr>
                <w:color w:val="231F20"/>
                <w:sz w:val="19"/>
              </w:rPr>
              <w:t>5.00</w:t>
            </w:r>
          </w:p>
        </w:tc>
        <w:tc>
          <w:tcPr>
            <w:tcW w:w="482" w:type="dxa"/>
            <w:tcBorders>
              <w:top w:val="single" w:sz="4" w:space="0" w:color="231F20"/>
              <w:left w:val="single" w:sz="4" w:space="0" w:color="231F20"/>
              <w:bottom w:val="single" w:sz="4" w:space="0" w:color="231F20"/>
              <w:right w:val="single" w:sz="4" w:space="0" w:color="231F20"/>
            </w:tcBorders>
          </w:tcPr>
          <w:p w14:paraId="58AB77C2" w14:textId="77777777" w:rsidR="00E956FB" w:rsidRPr="00E956FB" w:rsidRDefault="00E956FB" w:rsidP="00651982">
            <w:pPr>
              <w:pStyle w:val="TableParagraph"/>
              <w:spacing w:line="192" w:lineRule="auto"/>
              <w:ind w:left="96"/>
              <w:rPr>
                <w:color w:val="231F20"/>
                <w:sz w:val="19"/>
              </w:rPr>
            </w:pPr>
            <w:r>
              <w:rPr>
                <w:color w:val="231F20"/>
                <w:sz w:val="19"/>
              </w:rPr>
              <w:t>1.37</w:t>
            </w:r>
          </w:p>
        </w:tc>
        <w:tc>
          <w:tcPr>
            <w:tcW w:w="453" w:type="dxa"/>
            <w:tcBorders>
              <w:top w:val="single" w:sz="4" w:space="0" w:color="231F20"/>
              <w:left w:val="single" w:sz="4" w:space="0" w:color="231F20"/>
              <w:bottom w:val="single" w:sz="4" w:space="0" w:color="231F20"/>
              <w:right w:val="single" w:sz="4" w:space="0" w:color="231F20"/>
            </w:tcBorders>
          </w:tcPr>
          <w:p w14:paraId="451E41EA" w14:textId="77777777" w:rsidR="00E956FB" w:rsidRPr="00E956FB" w:rsidRDefault="00E956FB" w:rsidP="00651982">
            <w:pPr>
              <w:pStyle w:val="TableParagraph"/>
              <w:spacing w:line="192" w:lineRule="auto"/>
              <w:ind w:left="101"/>
              <w:rPr>
                <w:color w:val="231F20"/>
                <w:sz w:val="19"/>
              </w:rPr>
            </w:pPr>
            <w:r>
              <w:rPr>
                <w:color w:val="231F20"/>
                <w:sz w:val="19"/>
              </w:rPr>
              <w:t>100</w:t>
            </w:r>
          </w:p>
        </w:tc>
      </w:tr>
      <w:tr w:rsidR="00E956FB" w14:paraId="29C108B1" w14:textId="77777777" w:rsidTr="00F3244B">
        <w:trPr>
          <w:trHeight w:val="571"/>
        </w:trPr>
        <w:tc>
          <w:tcPr>
            <w:tcW w:w="286" w:type="dxa"/>
            <w:tcBorders>
              <w:top w:val="single" w:sz="4" w:space="0" w:color="231F20"/>
              <w:left w:val="single" w:sz="4" w:space="0" w:color="231F20"/>
              <w:bottom w:val="single" w:sz="4" w:space="0" w:color="231F20"/>
              <w:right w:val="single" w:sz="4" w:space="0" w:color="231F20"/>
            </w:tcBorders>
          </w:tcPr>
          <w:p w14:paraId="339C0FA8" w14:textId="77777777" w:rsidR="00E956FB" w:rsidRPr="00E956FB" w:rsidRDefault="00E956FB" w:rsidP="00651982">
            <w:pPr>
              <w:pStyle w:val="TableParagraph"/>
              <w:spacing w:line="192" w:lineRule="auto"/>
              <w:ind w:left="56"/>
              <w:rPr>
                <w:color w:val="231F20"/>
                <w:sz w:val="19"/>
              </w:rPr>
            </w:pPr>
            <w:r>
              <w:rPr>
                <w:color w:val="231F20"/>
                <w:sz w:val="19"/>
              </w:rPr>
              <w:t>12</w:t>
            </w:r>
          </w:p>
        </w:tc>
        <w:tc>
          <w:tcPr>
            <w:tcW w:w="2006" w:type="dxa"/>
            <w:tcBorders>
              <w:top w:val="single" w:sz="4" w:space="0" w:color="231F20"/>
              <w:left w:val="single" w:sz="4" w:space="0" w:color="231F20"/>
              <w:bottom w:val="single" w:sz="4" w:space="0" w:color="231F20"/>
              <w:right w:val="single" w:sz="4" w:space="0" w:color="231F20"/>
            </w:tcBorders>
          </w:tcPr>
          <w:p w14:paraId="0511802B" w14:textId="77777777" w:rsidR="00E956FB" w:rsidRPr="00E956FB" w:rsidRDefault="00E956FB" w:rsidP="00252FF8">
            <w:pPr>
              <w:pStyle w:val="TableParagraph"/>
              <w:spacing w:line="192" w:lineRule="auto"/>
              <w:ind w:left="56" w:right="122"/>
              <w:jc w:val="both"/>
              <w:rPr>
                <w:color w:val="231F20"/>
                <w:sz w:val="19"/>
              </w:rPr>
            </w:pPr>
            <w:r>
              <w:rPr>
                <w:color w:val="231F20"/>
                <w:sz w:val="19"/>
              </w:rPr>
              <w:t>SCBs are more aggressive towards branding and marketing of their products than</w:t>
            </w:r>
            <w:r w:rsidR="00F3244B">
              <w:rPr>
                <w:color w:val="231F20"/>
                <w:sz w:val="19"/>
              </w:rPr>
              <w:t xml:space="preserve"> </w:t>
            </w:r>
            <w:r>
              <w:rPr>
                <w:color w:val="231F20"/>
                <w:sz w:val="19"/>
              </w:rPr>
              <w:t>PCBs.</w:t>
            </w:r>
          </w:p>
        </w:tc>
        <w:tc>
          <w:tcPr>
            <w:tcW w:w="436" w:type="dxa"/>
            <w:tcBorders>
              <w:top w:val="single" w:sz="4" w:space="0" w:color="231F20"/>
              <w:left w:val="single" w:sz="4" w:space="0" w:color="231F20"/>
              <w:bottom w:val="single" w:sz="4" w:space="0" w:color="231F20"/>
              <w:right w:val="single" w:sz="4" w:space="0" w:color="231F20"/>
            </w:tcBorders>
          </w:tcPr>
          <w:p w14:paraId="0B6EA6D3" w14:textId="77777777" w:rsidR="00E956FB" w:rsidRPr="00E956FB" w:rsidRDefault="00E956FB" w:rsidP="00651982">
            <w:pPr>
              <w:pStyle w:val="TableParagraph"/>
              <w:spacing w:line="192" w:lineRule="auto"/>
              <w:ind w:left="153"/>
              <w:rPr>
                <w:color w:val="231F20"/>
                <w:sz w:val="19"/>
              </w:rPr>
            </w:pPr>
            <w:r>
              <w:rPr>
                <w:color w:val="231F20"/>
                <w:sz w:val="19"/>
              </w:rPr>
              <w:t>10</w:t>
            </w:r>
          </w:p>
        </w:tc>
        <w:tc>
          <w:tcPr>
            <w:tcW w:w="314" w:type="dxa"/>
            <w:tcBorders>
              <w:top w:val="single" w:sz="4" w:space="0" w:color="231F20"/>
              <w:left w:val="single" w:sz="4" w:space="0" w:color="231F20"/>
              <w:bottom w:val="single" w:sz="4" w:space="0" w:color="231F20"/>
              <w:right w:val="single" w:sz="4" w:space="0" w:color="231F20"/>
            </w:tcBorders>
          </w:tcPr>
          <w:p w14:paraId="2F029EC8" w14:textId="77777777" w:rsidR="00E956FB" w:rsidRPr="00E956FB" w:rsidRDefault="00E956FB" w:rsidP="00651982">
            <w:pPr>
              <w:pStyle w:val="TableParagraph"/>
              <w:spacing w:line="192" w:lineRule="auto"/>
              <w:ind w:left="5"/>
              <w:jc w:val="center"/>
              <w:rPr>
                <w:color w:val="231F20"/>
                <w:sz w:val="19"/>
              </w:rPr>
            </w:pPr>
            <w:r>
              <w:rPr>
                <w:color w:val="231F20"/>
                <w:sz w:val="19"/>
              </w:rPr>
              <w:t>4</w:t>
            </w:r>
          </w:p>
        </w:tc>
        <w:tc>
          <w:tcPr>
            <w:tcW w:w="290" w:type="dxa"/>
            <w:tcBorders>
              <w:top w:val="single" w:sz="4" w:space="0" w:color="231F20"/>
              <w:left w:val="single" w:sz="4" w:space="0" w:color="231F20"/>
              <w:bottom w:val="single" w:sz="4" w:space="0" w:color="231F20"/>
              <w:right w:val="single" w:sz="4" w:space="0" w:color="231F20"/>
            </w:tcBorders>
          </w:tcPr>
          <w:p w14:paraId="129225FE" w14:textId="77777777" w:rsidR="00E956FB" w:rsidRPr="00E956FB" w:rsidRDefault="00E956FB" w:rsidP="00651982">
            <w:pPr>
              <w:pStyle w:val="TableParagraph"/>
              <w:spacing w:line="192" w:lineRule="auto"/>
              <w:ind w:left="45" w:right="41"/>
              <w:jc w:val="center"/>
              <w:rPr>
                <w:color w:val="231F20"/>
                <w:sz w:val="19"/>
              </w:rPr>
            </w:pPr>
            <w:r>
              <w:rPr>
                <w:color w:val="231F20"/>
                <w:sz w:val="19"/>
              </w:rPr>
              <w:t>12</w:t>
            </w:r>
          </w:p>
        </w:tc>
        <w:tc>
          <w:tcPr>
            <w:tcW w:w="301" w:type="dxa"/>
            <w:tcBorders>
              <w:top w:val="single" w:sz="4" w:space="0" w:color="231F20"/>
              <w:left w:val="single" w:sz="4" w:space="0" w:color="231F20"/>
              <w:bottom w:val="single" w:sz="4" w:space="0" w:color="231F20"/>
              <w:right w:val="single" w:sz="4" w:space="0" w:color="231F20"/>
            </w:tcBorders>
          </w:tcPr>
          <w:p w14:paraId="0BC831C1" w14:textId="77777777" w:rsidR="00E956FB" w:rsidRPr="00E956FB" w:rsidRDefault="00E956FB" w:rsidP="00651982">
            <w:pPr>
              <w:pStyle w:val="TableParagraph"/>
              <w:spacing w:line="192" w:lineRule="auto"/>
              <w:ind w:left="71"/>
              <w:rPr>
                <w:color w:val="231F20"/>
                <w:sz w:val="19"/>
              </w:rPr>
            </w:pPr>
            <w:r>
              <w:rPr>
                <w:color w:val="231F20"/>
                <w:sz w:val="19"/>
              </w:rPr>
              <w:t>23</w:t>
            </w:r>
          </w:p>
        </w:tc>
        <w:tc>
          <w:tcPr>
            <w:tcW w:w="376" w:type="dxa"/>
            <w:tcBorders>
              <w:top w:val="single" w:sz="4" w:space="0" w:color="231F20"/>
              <w:left w:val="single" w:sz="4" w:space="0" w:color="231F20"/>
              <w:bottom w:val="single" w:sz="4" w:space="0" w:color="231F20"/>
              <w:right w:val="single" w:sz="4" w:space="0" w:color="231F20"/>
            </w:tcBorders>
          </w:tcPr>
          <w:p w14:paraId="1A298099" w14:textId="77777777" w:rsidR="00E956FB" w:rsidRPr="00E956FB" w:rsidRDefault="00E956FB" w:rsidP="00C37B8B">
            <w:pPr>
              <w:pStyle w:val="TableParagraph"/>
              <w:spacing w:line="192" w:lineRule="auto"/>
              <w:ind w:left="92"/>
              <w:jc w:val="center"/>
              <w:rPr>
                <w:color w:val="231F20"/>
                <w:sz w:val="19"/>
              </w:rPr>
            </w:pPr>
            <w:r>
              <w:rPr>
                <w:color w:val="231F20"/>
                <w:sz w:val="19"/>
              </w:rPr>
              <w:t>51</w:t>
            </w:r>
          </w:p>
        </w:tc>
        <w:tc>
          <w:tcPr>
            <w:tcW w:w="421" w:type="dxa"/>
            <w:tcBorders>
              <w:top w:val="single" w:sz="4" w:space="0" w:color="231F20"/>
              <w:left w:val="single" w:sz="4" w:space="0" w:color="231F20"/>
              <w:bottom w:val="single" w:sz="4" w:space="0" w:color="231F20"/>
              <w:right w:val="single" w:sz="4" w:space="0" w:color="231F20"/>
            </w:tcBorders>
          </w:tcPr>
          <w:p w14:paraId="45372BFF" w14:textId="77777777" w:rsidR="00E956FB" w:rsidRPr="00E956FB" w:rsidRDefault="00E956FB" w:rsidP="00C37B8B">
            <w:pPr>
              <w:pStyle w:val="TableParagraph"/>
              <w:spacing w:line="192" w:lineRule="auto"/>
              <w:ind w:left="45" w:right="-12"/>
              <w:jc w:val="center"/>
              <w:rPr>
                <w:color w:val="231F20"/>
                <w:sz w:val="19"/>
              </w:rPr>
            </w:pPr>
            <w:r>
              <w:rPr>
                <w:color w:val="231F20"/>
                <w:sz w:val="19"/>
              </w:rPr>
              <w:t>4.01</w:t>
            </w:r>
          </w:p>
        </w:tc>
        <w:tc>
          <w:tcPr>
            <w:tcW w:w="415" w:type="dxa"/>
            <w:tcBorders>
              <w:top w:val="single" w:sz="4" w:space="0" w:color="231F20"/>
              <w:left w:val="single" w:sz="4" w:space="0" w:color="231F20"/>
              <w:bottom w:val="single" w:sz="4" w:space="0" w:color="231F20"/>
              <w:right w:val="single" w:sz="4" w:space="0" w:color="231F20"/>
            </w:tcBorders>
          </w:tcPr>
          <w:p w14:paraId="709FBB3D" w14:textId="77777777" w:rsidR="00E956FB" w:rsidRPr="00E956FB" w:rsidRDefault="00E956FB" w:rsidP="00A64876">
            <w:pPr>
              <w:pStyle w:val="TableParagraph"/>
              <w:spacing w:line="192" w:lineRule="auto"/>
              <w:ind w:left="41" w:right="-24"/>
              <w:jc w:val="center"/>
              <w:rPr>
                <w:color w:val="231F20"/>
                <w:sz w:val="19"/>
              </w:rPr>
            </w:pPr>
            <w:r>
              <w:rPr>
                <w:color w:val="231F20"/>
                <w:sz w:val="19"/>
              </w:rPr>
              <w:t>5.00</w:t>
            </w:r>
          </w:p>
        </w:tc>
        <w:tc>
          <w:tcPr>
            <w:tcW w:w="482" w:type="dxa"/>
            <w:tcBorders>
              <w:top w:val="single" w:sz="4" w:space="0" w:color="231F20"/>
              <w:left w:val="single" w:sz="4" w:space="0" w:color="231F20"/>
              <w:bottom w:val="single" w:sz="4" w:space="0" w:color="231F20"/>
              <w:right w:val="single" w:sz="4" w:space="0" w:color="231F20"/>
            </w:tcBorders>
          </w:tcPr>
          <w:p w14:paraId="3ADEF8B0" w14:textId="77777777" w:rsidR="00E956FB" w:rsidRPr="00E956FB" w:rsidRDefault="00E956FB" w:rsidP="00651982">
            <w:pPr>
              <w:pStyle w:val="TableParagraph"/>
              <w:spacing w:line="192" w:lineRule="auto"/>
              <w:ind w:left="96"/>
              <w:rPr>
                <w:color w:val="231F20"/>
                <w:sz w:val="19"/>
              </w:rPr>
            </w:pPr>
            <w:r>
              <w:rPr>
                <w:color w:val="231F20"/>
                <w:sz w:val="19"/>
              </w:rPr>
              <w:t>1.31</w:t>
            </w:r>
          </w:p>
        </w:tc>
        <w:tc>
          <w:tcPr>
            <w:tcW w:w="453" w:type="dxa"/>
            <w:tcBorders>
              <w:top w:val="single" w:sz="4" w:space="0" w:color="231F20"/>
              <w:left w:val="single" w:sz="4" w:space="0" w:color="231F20"/>
              <w:bottom w:val="single" w:sz="4" w:space="0" w:color="231F20"/>
              <w:right w:val="single" w:sz="4" w:space="0" w:color="231F20"/>
            </w:tcBorders>
          </w:tcPr>
          <w:p w14:paraId="16F75693" w14:textId="77777777" w:rsidR="00E956FB" w:rsidRPr="00E956FB" w:rsidRDefault="00E956FB" w:rsidP="00651982">
            <w:pPr>
              <w:pStyle w:val="TableParagraph"/>
              <w:spacing w:line="192" w:lineRule="auto"/>
              <w:ind w:left="101"/>
              <w:rPr>
                <w:color w:val="231F20"/>
                <w:sz w:val="19"/>
              </w:rPr>
            </w:pPr>
            <w:r>
              <w:rPr>
                <w:color w:val="231F20"/>
                <w:sz w:val="19"/>
              </w:rPr>
              <w:t>100</w:t>
            </w:r>
          </w:p>
        </w:tc>
      </w:tr>
      <w:tr w:rsidR="00E956FB" w14:paraId="02BDB6AC" w14:textId="77777777" w:rsidTr="00F3244B">
        <w:trPr>
          <w:trHeight w:val="571"/>
        </w:trPr>
        <w:tc>
          <w:tcPr>
            <w:tcW w:w="286" w:type="dxa"/>
            <w:tcBorders>
              <w:top w:val="single" w:sz="4" w:space="0" w:color="231F20"/>
              <w:left w:val="single" w:sz="4" w:space="0" w:color="231F20"/>
              <w:bottom w:val="single" w:sz="4" w:space="0" w:color="231F20"/>
              <w:right w:val="single" w:sz="4" w:space="0" w:color="231F20"/>
            </w:tcBorders>
          </w:tcPr>
          <w:p w14:paraId="6D77261F" w14:textId="77777777" w:rsidR="00E956FB" w:rsidRPr="00E956FB" w:rsidRDefault="00E956FB" w:rsidP="00651982">
            <w:pPr>
              <w:pStyle w:val="TableParagraph"/>
              <w:spacing w:line="192" w:lineRule="auto"/>
              <w:ind w:left="56"/>
              <w:rPr>
                <w:color w:val="231F20"/>
                <w:sz w:val="19"/>
              </w:rPr>
            </w:pPr>
            <w:r>
              <w:rPr>
                <w:color w:val="231F20"/>
                <w:sz w:val="19"/>
              </w:rPr>
              <w:t>13</w:t>
            </w:r>
          </w:p>
        </w:tc>
        <w:tc>
          <w:tcPr>
            <w:tcW w:w="2006" w:type="dxa"/>
            <w:tcBorders>
              <w:top w:val="single" w:sz="4" w:space="0" w:color="231F20"/>
              <w:left w:val="single" w:sz="4" w:space="0" w:color="231F20"/>
              <w:bottom w:val="single" w:sz="4" w:space="0" w:color="231F20"/>
              <w:right w:val="single" w:sz="4" w:space="0" w:color="231F20"/>
            </w:tcBorders>
          </w:tcPr>
          <w:p w14:paraId="0EFE5978" w14:textId="77777777" w:rsidR="00E956FB" w:rsidRPr="00E956FB" w:rsidRDefault="00E956FB" w:rsidP="00252FF8">
            <w:pPr>
              <w:pStyle w:val="TableParagraph"/>
              <w:spacing w:line="192" w:lineRule="auto"/>
              <w:ind w:left="56" w:right="122"/>
              <w:jc w:val="both"/>
              <w:rPr>
                <w:color w:val="231F20"/>
                <w:sz w:val="19"/>
              </w:rPr>
            </w:pPr>
            <w:r>
              <w:rPr>
                <w:color w:val="231F20"/>
                <w:sz w:val="19"/>
              </w:rPr>
              <w:t>Corruption is more prevalent in SCBs than</w:t>
            </w:r>
            <w:r w:rsidR="004E665B">
              <w:rPr>
                <w:color w:val="231F20"/>
                <w:sz w:val="19"/>
              </w:rPr>
              <w:t xml:space="preserve"> </w:t>
            </w:r>
            <w:r>
              <w:rPr>
                <w:color w:val="231F20"/>
                <w:sz w:val="19"/>
              </w:rPr>
              <w:t>it is in PCBs.</w:t>
            </w:r>
          </w:p>
        </w:tc>
        <w:tc>
          <w:tcPr>
            <w:tcW w:w="436" w:type="dxa"/>
            <w:tcBorders>
              <w:top w:val="single" w:sz="4" w:space="0" w:color="231F20"/>
              <w:left w:val="single" w:sz="4" w:space="0" w:color="231F20"/>
              <w:bottom w:val="single" w:sz="4" w:space="0" w:color="231F20"/>
              <w:right w:val="single" w:sz="4" w:space="0" w:color="231F20"/>
            </w:tcBorders>
          </w:tcPr>
          <w:p w14:paraId="4EBAFAC7" w14:textId="77777777" w:rsidR="00E956FB" w:rsidRPr="00E956FB" w:rsidRDefault="00E956FB" w:rsidP="00651982">
            <w:pPr>
              <w:pStyle w:val="TableParagraph"/>
              <w:spacing w:line="192" w:lineRule="auto"/>
              <w:ind w:left="153"/>
              <w:rPr>
                <w:color w:val="231F20"/>
                <w:sz w:val="19"/>
              </w:rPr>
            </w:pPr>
            <w:r>
              <w:rPr>
                <w:color w:val="231F20"/>
                <w:sz w:val="19"/>
              </w:rPr>
              <w:t>9</w:t>
            </w:r>
          </w:p>
        </w:tc>
        <w:tc>
          <w:tcPr>
            <w:tcW w:w="314" w:type="dxa"/>
            <w:tcBorders>
              <w:top w:val="single" w:sz="4" w:space="0" w:color="231F20"/>
              <w:left w:val="single" w:sz="4" w:space="0" w:color="231F20"/>
              <w:bottom w:val="single" w:sz="4" w:space="0" w:color="231F20"/>
              <w:right w:val="single" w:sz="4" w:space="0" w:color="231F20"/>
            </w:tcBorders>
          </w:tcPr>
          <w:p w14:paraId="7633883F" w14:textId="77777777" w:rsidR="00E956FB" w:rsidRPr="00E956FB" w:rsidRDefault="00E956FB" w:rsidP="00651982">
            <w:pPr>
              <w:pStyle w:val="TableParagraph"/>
              <w:spacing w:line="192" w:lineRule="auto"/>
              <w:ind w:left="5"/>
              <w:jc w:val="center"/>
              <w:rPr>
                <w:color w:val="231F20"/>
                <w:sz w:val="19"/>
              </w:rPr>
            </w:pPr>
            <w:r>
              <w:rPr>
                <w:color w:val="231F20"/>
                <w:sz w:val="19"/>
              </w:rPr>
              <w:t>3</w:t>
            </w:r>
          </w:p>
        </w:tc>
        <w:tc>
          <w:tcPr>
            <w:tcW w:w="290" w:type="dxa"/>
            <w:tcBorders>
              <w:top w:val="single" w:sz="4" w:space="0" w:color="231F20"/>
              <w:left w:val="single" w:sz="4" w:space="0" w:color="231F20"/>
              <w:bottom w:val="single" w:sz="4" w:space="0" w:color="231F20"/>
              <w:right w:val="single" w:sz="4" w:space="0" w:color="231F20"/>
            </w:tcBorders>
          </w:tcPr>
          <w:p w14:paraId="31FEBE91" w14:textId="77777777" w:rsidR="00E956FB" w:rsidRPr="00E956FB" w:rsidRDefault="00E956FB" w:rsidP="00651982">
            <w:pPr>
              <w:pStyle w:val="TableParagraph"/>
              <w:spacing w:line="192" w:lineRule="auto"/>
              <w:ind w:left="45" w:right="41"/>
              <w:jc w:val="center"/>
              <w:rPr>
                <w:color w:val="231F20"/>
                <w:sz w:val="19"/>
              </w:rPr>
            </w:pPr>
            <w:r>
              <w:rPr>
                <w:color w:val="231F20"/>
                <w:sz w:val="19"/>
              </w:rPr>
              <w:t>5</w:t>
            </w:r>
          </w:p>
        </w:tc>
        <w:tc>
          <w:tcPr>
            <w:tcW w:w="301" w:type="dxa"/>
            <w:tcBorders>
              <w:top w:val="single" w:sz="4" w:space="0" w:color="231F20"/>
              <w:left w:val="single" w:sz="4" w:space="0" w:color="231F20"/>
              <w:bottom w:val="single" w:sz="4" w:space="0" w:color="231F20"/>
              <w:right w:val="single" w:sz="4" w:space="0" w:color="231F20"/>
            </w:tcBorders>
          </w:tcPr>
          <w:p w14:paraId="14E186E3" w14:textId="77777777" w:rsidR="00E956FB" w:rsidRPr="00E956FB" w:rsidRDefault="00E956FB" w:rsidP="00651982">
            <w:pPr>
              <w:pStyle w:val="TableParagraph"/>
              <w:spacing w:line="192" w:lineRule="auto"/>
              <w:ind w:left="71"/>
              <w:rPr>
                <w:color w:val="231F20"/>
                <w:sz w:val="19"/>
              </w:rPr>
            </w:pPr>
            <w:r>
              <w:rPr>
                <w:color w:val="231F20"/>
                <w:sz w:val="19"/>
              </w:rPr>
              <w:t>38</w:t>
            </w:r>
          </w:p>
        </w:tc>
        <w:tc>
          <w:tcPr>
            <w:tcW w:w="376" w:type="dxa"/>
            <w:tcBorders>
              <w:top w:val="single" w:sz="4" w:space="0" w:color="231F20"/>
              <w:left w:val="single" w:sz="4" w:space="0" w:color="231F20"/>
              <w:bottom w:val="single" w:sz="4" w:space="0" w:color="231F20"/>
              <w:right w:val="single" w:sz="4" w:space="0" w:color="231F20"/>
            </w:tcBorders>
          </w:tcPr>
          <w:p w14:paraId="2B006D83" w14:textId="77777777" w:rsidR="00E956FB" w:rsidRPr="00E956FB" w:rsidRDefault="00E956FB" w:rsidP="00C37B8B">
            <w:pPr>
              <w:pStyle w:val="TableParagraph"/>
              <w:spacing w:line="192" w:lineRule="auto"/>
              <w:ind w:left="92"/>
              <w:jc w:val="center"/>
              <w:rPr>
                <w:color w:val="231F20"/>
                <w:sz w:val="19"/>
              </w:rPr>
            </w:pPr>
            <w:r>
              <w:rPr>
                <w:color w:val="231F20"/>
                <w:sz w:val="19"/>
              </w:rPr>
              <w:t>45</w:t>
            </w:r>
          </w:p>
        </w:tc>
        <w:tc>
          <w:tcPr>
            <w:tcW w:w="421" w:type="dxa"/>
            <w:tcBorders>
              <w:top w:val="single" w:sz="4" w:space="0" w:color="231F20"/>
              <w:left w:val="single" w:sz="4" w:space="0" w:color="231F20"/>
              <w:bottom w:val="single" w:sz="4" w:space="0" w:color="231F20"/>
              <w:right w:val="single" w:sz="4" w:space="0" w:color="231F20"/>
            </w:tcBorders>
          </w:tcPr>
          <w:p w14:paraId="4A75F329" w14:textId="77777777" w:rsidR="00E956FB" w:rsidRPr="00E956FB" w:rsidRDefault="00E956FB" w:rsidP="00C37B8B">
            <w:pPr>
              <w:pStyle w:val="TableParagraph"/>
              <w:spacing w:line="192" w:lineRule="auto"/>
              <w:ind w:left="45" w:right="-12"/>
              <w:jc w:val="center"/>
              <w:rPr>
                <w:color w:val="231F20"/>
                <w:sz w:val="19"/>
              </w:rPr>
            </w:pPr>
            <w:r>
              <w:rPr>
                <w:color w:val="231F20"/>
                <w:sz w:val="19"/>
              </w:rPr>
              <w:t>4.07</w:t>
            </w:r>
          </w:p>
        </w:tc>
        <w:tc>
          <w:tcPr>
            <w:tcW w:w="415" w:type="dxa"/>
            <w:tcBorders>
              <w:top w:val="single" w:sz="4" w:space="0" w:color="231F20"/>
              <w:left w:val="single" w:sz="4" w:space="0" w:color="231F20"/>
              <w:bottom w:val="single" w:sz="4" w:space="0" w:color="231F20"/>
              <w:right w:val="single" w:sz="4" w:space="0" w:color="231F20"/>
            </w:tcBorders>
          </w:tcPr>
          <w:p w14:paraId="29FE4B0E" w14:textId="77777777" w:rsidR="00E956FB" w:rsidRPr="00E956FB" w:rsidRDefault="00E956FB" w:rsidP="00A64876">
            <w:pPr>
              <w:pStyle w:val="TableParagraph"/>
              <w:spacing w:line="192" w:lineRule="auto"/>
              <w:ind w:left="41" w:right="-24"/>
              <w:jc w:val="center"/>
              <w:rPr>
                <w:color w:val="231F20"/>
                <w:sz w:val="19"/>
              </w:rPr>
            </w:pPr>
            <w:r>
              <w:rPr>
                <w:color w:val="231F20"/>
                <w:sz w:val="19"/>
              </w:rPr>
              <w:t>4.00</w:t>
            </w:r>
          </w:p>
        </w:tc>
        <w:tc>
          <w:tcPr>
            <w:tcW w:w="482" w:type="dxa"/>
            <w:tcBorders>
              <w:top w:val="single" w:sz="4" w:space="0" w:color="231F20"/>
              <w:left w:val="single" w:sz="4" w:space="0" w:color="231F20"/>
              <w:bottom w:val="single" w:sz="4" w:space="0" w:color="231F20"/>
              <w:right w:val="single" w:sz="4" w:space="0" w:color="231F20"/>
            </w:tcBorders>
          </w:tcPr>
          <w:p w14:paraId="1B9225CA" w14:textId="77777777" w:rsidR="00E956FB" w:rsidRPr="00E956FB" w:rsidRDefault="00E956FB" w:rsidP="00651982">
            <w:pPr>
              <w:pStyle w:val="TableParagraph"/>
              <w:spacing w:line="192" w:lineRule="auto"/>
              <w:ind w:left="96"/>
              <w:rPr>
                <w:color w:val="231F20"/>
                <w:sz w:val="19"/>
              </w:rPr>
            </w:pPr>
            <w:r>
              <w:rPr>
                <w:color w:val="231F20"/>
                <w:sz w:val="19"/>
              </w:rPr>
              <w:t>1.20</w:t>
            </w:r>
          </w:p>
        </w:tc>
        <w:tc>
          <w:tcPr>
            <w:tcW w:w="453" w:type="dxa"/>
            <w:tcBorders>
              <w:top w:val="single" w:sz="4" w:space="0" w:color="231F20"/>
              <w:left w:val="single" w:sz="4" w:space="0" w:color="231F20"/>
              <w:bottom w:val="single" w:sz="4" w:space="0" w:color="231F20"/>
              <w:right w:val="single" w:sz="4" w:space="0" w:color="231F20"/>
            </w:tcBorders>
          </w:tcPr>
          <w:p w14:paraId="50C077B8" w14:textId="77777777" w:rsidR="00E956FB" w:rsidRPr="00E956FB" w:rsidRDefault="00E956FB" w:rsidP="00651982">
            <w:pPr>
              <w:pStyle w:val="TableParagraph"/>
              <w:spacing w:line="192" w:lineRule="auto"/>
              <w:ind w:left="101"/>
              <w:rPr>
                <w:color w:val="231F20"/>
                <w:sz w:val="19"/>
              </w:rPr>
            </w:pPr>
            <w:r>
              <w:rPr>
                <w:color w:val="231F20"/>
                <w:sz w:val="19"/>
              </w:rPr>
              <w:t>100</w:t>
            </w:r>
          </w:p>
        </w:tc>
      </w:tr>
      <w:tr w:rsidR="00E956FB" w14:paraId="07145F94" w14:textId="77777777" w:rsidTr="00F3244B">
        <w:trPr>
          <w:trHeight w:val="571"/>
        </w:trPr>
        <w:tc>
          <w:tcPr>
            <w:tcW w:w="286" w:type="dxa"/>
            <w:tcBorders>
              <w:top w:val="single" w:sz="4" w:space="0" w:color="231F20"/>
              <w:left w:val="single" w:sz="4" w:space="0" w:color="231F20"/>
              <w:bottom w:val="single" w:sz="4" w:space="0" w:color="231F20"/>
              <w:right w:val="single" w:sz="4" w:space="0" w:color="231F20"/>
            </w:tcBorders>
          </w:tcPr>
          <w:p w14:paraId="43159C62" w14:textId="77777777" w:rsidR="00E956FB" w:rsidRPr="00E956FB" w:rsidRDefault="00E956FB" w:rsidP="00651982">
            <w:pPr>
              <w:pStyle w:val="TableParagraph"/>
              <w:spacing w:line="192" w:lineRule="auto"/>
              <w:ind w:left="56"/>
              <w:rPr>
                <w:color w:val="231F20"/>
                <w:sz w:val="19"/>
              </w:rPr>
            </w:pPr>
            <w:r>
              <w:rPr>
                <w:color w:val="231F20"/>
                <w:sz w:val="19"/>
              </w:rPr>
              <w:t>14</w:t>
            </w:r>
          </w:p>
        </w:tc>
        <w:tc>
          <w:tcPr>
            <w:tcW w:w="2006" w:type="dxa"/>
            <w:tcBorders>
              <w:top w:val="single" w:sz="4" w:space="0" w:color="231F20"/>
              <w:left w:val="single" w:sz="4" w:space="0" w:color="231F20"/>
              <w:bottom w:val="single" w:sz="4" w:space="0" w:color="231F20"/>
              <w:right w:val="single" w:sz="4" w:space="0" w:color="231F20"/>
            </w:tcBorders>
          </w:tcPr>
          <w:p w14:paraId="2F1D226A" w14:textId="77777777" w:rsidR="00E956FB" w:rsidRPr="00E956FB" w:rsidRDefault="00E956FB" w:rsidP="00252FF8">
            <w:pPr>
              <w:pStyle w:val="TableParagraph"/>
              <w:spacing w:line="192" w:lineRule="auto"/>
              <w:ind w:left="56" w:right="122"/>
              <w:jc w:val="both"/>
              <w:rPr>
                <w:color w:val="231F20"/>
                <w:sz w:val="19"/>
              </w:rPr>
            </w:pPr>
            <w:r>
              <w:rPr>
                <w:color w:val="231F20"/>
                <w:sz w:val="19"/>
              </w:rPr>
              <w:t>SCBs are more reluctant to advance technology</w:t>
            </w:r>
            <w:r w:rsidR="004E665B">
              <w:rPr>
                <w:color w:val="231F20"/>
                <w:sz w:val="19"/>
              </w:rPr>
              <w:t xml:space="preserve"> </w:t>
            </w:r>
            <w:r>
              <w:rPr>
                <w:color w:val="231F20"/>
                <w:sz w:val="19"/>
              </w:rPr>
              <w:t>than PCBs.</w:t>
            </w:r>
          </w:p>
        </w:tc>
        <w:tc>
          <w:tcPr>
            <w:tcW w:w="436" w:type="dxa"/>
            <w:tcBorders>
              <w:top w:val="single" w:sz="4" w:space="0" w:color="231F20"/>
              <w:left w:val="single" w:sz="4" w:space="0" w:color="231F20"/>
              <w:bottom w:val="single" w:sz="4" w:space="0" w:color="231F20"/>
              <w:right w:val="single" w:sz="4" w:space="0" w:color="231F20"/>
            </w:tcBorders>
          </w:tcPr>
          <w:p w14:paraId="0BBDF994" w14:textId="77777777" w:rsidR="00E956FB" w:rsidRPr="00E956FB" w:rsidRDefault="00E956FB" w:rsidP="00651982">
            <w:pPr>
              <w:pStyle w:val="TableParagraph"/>
              <w:spacing w:line="192" w:lineRule="auto"/>
              <w:ind w:left="153"/>
              <w:rPr>
                <w:color w:val="231F20"/>
                <w:sz w:val="19"/>
              </w:rPr>
            </w:pPr>
            <w:r>
              <w:rPr>
                <w:color w:val="231F20"/>
                <w:sz w:val="19"/>
              </w:rPr>
              <w:t>5</w:t>
            </w:r>
          </w:p>
        </w:tc>
        <w:tc>
          <w:tcPr>
            <w:tcW w:w="314" w:type="dxa"/>
            <w:tcBorders>
              <w:top w:val="single" w:sz="4" w:space="0" w:color="231F20"/>
              <w:left w:val="single" w:sz="4" w:space="0" w:color="231F20"/>
              <w:bottom w:val="single" w:sz="4" w:space="0" w:color="231F20"/>
              <w:right w:val="single" w:sz="4" w:space="0" w:color="231F20"/>
            </w:tcBorders>
          </w:tcPr>
          <w:p w14:paraId="121C57AB" w14:textId="77777777" w:rsidR="00E956FB" w:rsidRPr="00E956FB" w:rsidRDefault="00E956FB" w:rsidP="00651982">
            <w:pPr>
              <w:pStyle w:val="TableParagraph"/>
              <w:spacing w:line="192" w:lineRule="auto"/>
              <w:ind w:left="5"/>
              <w:jc w:val="center"/>
              <w:rPr>
                <w:color w:val="231F20"/>
                <w:sz w:val="19"/>
              </w:rPr>
            </w:pPr>
            <w:r>
              <w:rPr>
                <w:color w:val="231F20"/>
                <w:sz w:val="19"/>
              </w:rPr>
              <w:t>9</w:t>
            </w:r>
          </w:p>
        </w:tc>
        <w:tc>
          <w:tcPr>
            <w:tcW w:w="290" w:type="dxa"/>
            <w:tcBorders>
              <w:top w:val="single" w:sz="4" w:space="0" w:color="231F20"/>
              <w:left w:val="single" w:sz="4" w:space="0" w:color="231F20"/>
              <w:bottom w:val="single" w:sz="4" w:space="0" w:color="231F20"/>
              <w:right w:val="single" w:sz="4" w:space="0" w:color="231F20"/>
            </w:tcBorders>
          </w:tcPr>
          <w:p w14:paraId="645BF7BC" w14:textId="77777777" w:rsidR="00E956FB" w:rsidRPr="00E956FB" w:rsidRDefault="00E956FB" w:rsidP="00651982">
            <w:pPr>
              <w:pStyle w:val="TableParagraph"/>
              <w:spacing w:line="192" w:lineRule="auto"/>
              <w:ind w:left="45" w:right="41"/>
              <w:jc w:val="center"/>
              <w:rPr>
                <w:color w:val="231F20"/>
                <w:sz w:val="19"/>
              </w:rPr>
            </w:pPr>
            <w:r>
              <w:rPr>
                <w:color w:val="231F20"/>
                <w:sz w:val="19"/>
              </w:rPr>
              <w:t>9</w:t>
            </w:r>
          </w:p>
        </w:tc>
        <w:tc>
          <w:tcPr>
            <w:tcW w:w="301" w:type="dxa"/>
            <w:tcBorders>
              <w:top w:val="single" w:sz="4" w:space="0" w:color="231F20"/>
              <w:left w:val="single" w:sz="4" w:space="0" w:color="231F20"/>
              <w:bottom w:val="single" w:sz="4" w:space="0" w:color="231F20"/>
              <w:right w:val="single" w:sz="4" w:space="0" w:color="231F20"/>
            </w:tcBorders>
          </w:tcPr>
          <w:p w14:paraId="373BE57A" w14:textId="77777777" w:rsidR="00E956FB" w:rsidRPr="00E956FB" w:rsidRDefault="00E956FB" w:rsidP="00651982">
            <w:pPr>
              <w:pStyle w:val="TableParagraph"/>
              <w:spacing w:line="192" w:lineRule="auto"/>
              <w:ind w:left="71"/>
              <w:rPr>
                <w:color w:val="231F20"/>
                <w:sz w:val="19"/>
              </w:rPr>
            </w:pPr>
            <w:r>
              <w:rPr>
                <w:color w:val="231F20"/>
                <w:sz w:val="19"/>
              </w:rPr>
              <w:t>19</w:t>
            </w:r>
          </w:p>
        </w:tc>
        <w:tc>
          <w:tcPr>
            <w:tcW w:w="376" w:type="dxa"/>
            <w:tcBorders>
              <w:top w:val="single" w:sz="4" w:space="0" w:color="231F20"/>
              <w:left w:val="single" w:sz="4" w:space="0" w:color="231F20"/>
              <w:bottom w:val="single" w:sz="4" w:space="0" w:color="231F20"/>
              <w:right w:val="single" w:sz="4" w:space="0" w:color="231F20"/>
            </w:tcBorders>
          </w:tcPr>
          <w:p w14:paraId="0FDF4EAB" w14:textId="77777777" w:rsidR="00E956FB" w:rsidRPr="00E956FB" w:rsidRDefault="00E956FB" w:rsidP="00C37B8B">
            <w:pPr>
              <w:pStyle w:val="TableParagraph"/>
              <w:spacing w:line="192" w:lineRule="auto"/>
              <w:ind w:left="92"/>
              <w:jc w:val="center"/>
              <w:rPr>
                <w:color w:val="231F20"/>
                <w:sz w:val="19"/>
              </w:rPr>
            </w:pPr>
            <w:r>
              <w:rPr>
                <w:color w:val="231F20"/>
                <w:sz w:val="19"/>
              </w:rPr>
              <w:t>58</w:t>
            </w:r>
          </w:p>
        </w:tc>
        <w:tc>
          <w:tcPr>
            <w:tcW w:w="421" w:type="dxa"/>
            <w:tcBorders>
              <w:top w:val="single" w:sz="4" w:space="0" w:color="231F20"/>
              <w:left w:val="single" w:sz="4" w:space="0" w:color="231F20"/>
              <w:bottom w:val="single" w:sz="4" w:space="0" w:color="231F20"/>
              <w:right w:val="single" w:sz="4" w:space="0" w:color="231F20"/>
            </w:tcBorders>
          </w:tcPr>
          <w:p w14:paraId="04D9A554" w14:textId="77777777" w:rsidR="00E956FB" w:rsidRPr="00E956FB" w:rsidRDefault="00E956FB" w:rsidP="00C37B8B">
            <w:pPr>
              <w:pStyle w:val="TableParagraph"/>
              <w:spacing w:line="192" w:lineRule="auto"/>
              <w:ind w:left="45" w:right="-12"/>
              <w:jc w:val="center"/>
              <w:rPr>
                <w:color w:val="231F20"/>
                <w:sz w:val="19"/>
              </w:rPr>
            </w:pPr>
            <w:r>
              <w:rPr>
                <w:color w:val="231F20"/>
                <w:sz w:val="19"/>
              </w:rPr>
              <w:t>4.16</w:t>
            </w:r>
          </w:p>
        </w:tc>
        <w:tc>
          <w:tcPr>
            <w:tcW w:w="415" w:type="dxa"/>
            <w:tcBorders>
              <w:top w:val="single" w:sz="4" w:space="0" w:color="231F20"/>
              <w:left w:val="single" w:sz="4" w:space="0" w:color="231F20"/>
              <w:bottom w:val="single" w:sz="4" w:space="0" w:color="231F20"/>
              <w:right w:val="single" w:sz="4" w:space="0" w:color="231F20"/>
            </w:tcBorders>
          </w:tcPr>
          <w:p w14:paraId="2CA84BA0" w14:textId="77777777" w:rsidR="00E956FB" w:rsidRPr="00E956FB" w:rsidRDefault="00E956FB" w:rsidP="00A64876">
            <w:pPr>
              <w:pStyle w:val="TableParagraph"/>
              <w:spacing w:line="192" w:lineRule="auto"/>
              <w:ind w:left="41" w:right="-24"/>
              <w:jc w:val="center"/>
              <w:rPr>
                <w:color w:val="231F20"/>
                <w:sz w:val="19"/>
              </w:rPr>
            </w:pPr>
            <w:r>
              <w:rPr>
                <w:color w:val="231F20"/>
                <w:sz w:val="19"/>
              </w:rPr>
              <w:t>5.00</w:t>
            </w:r>
          </w:p>
        </w:tc>
        <w:tc>
          <w:tcPr>
            <w:tcW w:w="482" w:type="dxa"/>
            <w:tcBorders>
              <w:top w:val="single" w:sz="4" w:space="0" w:color="231F20"/>
              <w:left w:val="single" w:sz="4" w:space="0" w:color="231F20"/>
              <w:bottom w:val="single" w:sz="4" w:space="0" w:color="231F20"/>
              <w:right w:val="single" w:sz="4" w:space="0" w:color="231F20"/>
            </w:tcBorders>
          </w:tcPr>
          <w:p w14:paraId="4F6A173C" w14:textId="77777777" w:rsidR="00E956FB" w:rsidRPr="00E956FB" w:rsidRDefault="00E956FB" w:rsidP="00651982">
            <w:pPr>
              <w:pStyle w:val="TableParagraph"/>
              <w:spacing w:line="192" w:lineRule="auto"/>
              <w:ind w:left="96"/>
              <w:rPr>
                <w:color w:val="231F20"/>
                <w:sz w:val="19"/>
              </w:rPr>
            </w:pPr>
            <w:r>
              <w:rPr>
                <w:color w:val="231F20"/>
                <w:sz w:val="19"/>
              </w:rPr>
              <w:t>1.21</w:t>
            </w:r>
          </w:p>
        </w:tc>
        <w:tc>
          <w:tcPr>
            <w:tcW w:w="453" w:type="dxa"/>
            <w:tcBorders>
              <w:top w:val="single" w:sz="4" w:space="0" w:color="231F20"/>
              <w:left w:val="single" w:sz="4" w:space="0" w:color="231F20"/>
              <w:bottom w:val="single" w:sz="4" w:space="0" w:color="231F20"/>
              <w:right w:val="single" w:sz="4" w:space="0" w:color="231F20"/>
            </w:tcBorders>
          </w:tcPr>
          <w:p w14:paraId="340A3808" w14:textId="77777777" w:rsidR="00E956FB" w:rsidRPr="00E956FB" w:rsidRDefault="00E956FB" w:rsidP="00651982">
            <w:pPr>
              <w:pStyle w:val="TableParagraph"/>
              <w:spacing w:line="192" w:lineRule="auto"/>
              <w:ind w:left="101"/>
              <w:rPr>
                <w:color w:val="231F20"/>
                <w:sz w:val="19"/>
              </w:rPr>
            </w:pPr>
            <w:r>
              <w:rPr>
                <w:color w:val="231F20"/>
                <w:sz w:val="19"/>
              </w:rPr>
              <w:t>100</w:t>
            </w:r>
          </w:p>
        </w:tc>
      </w:tr>
      <w:tr w:rsidR="00E956FB" w14:paraId="7B5CDEF0" w14:textId="77777777" w:rsidTr="00F3244B">
        <w:trPr>
          <w:trHeight w:val="571"/>
        </w:trPr>
        <w:tc>
          <w:tcPr>
            <w:tcW w:w="286" w:type="dxa"/>
            <w:tcBorders>
              <w:top w:val="single" w:sz="4" w:space="0" w:color="231F20"/>
              <w:left w:val="single" w:sz="4" w:space="0" w:color="231F20"/>
              <w:bottom w:val="single" w:sz="4" w:space="0" w:color="231F20"/>
              <w:right w:val="single" w:sz="4" w:space="0" w:color="231F20"/>
            </w:tcBorders>
          </w:tcPr>
          <w:p w14:paraId="33A36DFC" w14:textId="77777777" w:rsidR="00E956FB" w:rsidRPr="00E956FB" w:rsidRDefault="00E956FB" w:rsidP="00651982">
            <w:pPr>
              <w:pStyle w:val="TableParagraph"/>
              <w:spacing w:line="192" w:lineRule="auto"/>
              <w:ind w:left="56"/>
              <w:rPr>
                <w:color w:val="231F20"/>
                <w:sz w:val="19"/>
              </w:rPr>
            </w:pPr>
            <w:r>
              <w:rPr>
                <w:color w:val="231F20"/>
                <w:sz w:val="19"/>
              </w:rPr>
              <w:t>15</w:t>
            </w:r>
          </w:p>
        </w:tc>
        <w:tc>
          <w:tcPr>
            <w:tcW w:w="2006" w:type="dxa"/>
            <w:tcBorders>
              <w:top w:val="single" w:sz="4" w:space="0" w:color="231F20"/>
              <w:left w:val="single" w:sz="4" w:space="0" w:color="231F20"/>
              <w:bottom w:val="single" w:sz="4" w:space="0" w:color="231F20"/>
              <w:right w:val="single" w:sz="4" w:space="0" w:color="231F20"/>
            </w:tcBorders>
          </w:tcPr>
          <w:p w14:paraId="1FBF1F63" w14:textId="77777777" w:rsidR="00E956FB" w:rsidRPr="00E956FB" w:rsidRDefault="00E956FB" w:rsidP="00252FF8">
            <w:pPr>
              <w:pStyle w:val="TableParagraph"/>
              <w:spacing w:line="192" w:lineRule="auto"/>
              <w:ind w:left="56" w:right="122"/>
              <w:jc w:val="both"/>
              <w:rPr>
                <w:color w:val="231F20"/>
                <w:sz w:val="19"/>
              </w:rPr>
            </w:pPr>
            <w:r>
              <w:rPr>
                <w:color w:val="231F20"/>
                <w:sz w:val="19"/>
              </w:rPr>
              <w:t xml:space="preserve">Banker </w:t>
            </w:r>
            <w:proofErr w:type="gramStart"/>
            <w:r>
              <w:rPr>
                <w:color w:val="231F20"/>
                <w:sz w:val="19"/>
              </w:rPr>
              <w:t>are</w:t>
            </w:r>
            <w:proofErr w:type="gramEnd"/>
            <w:r>
              <w:rPr>
                <w:color w:val="231F20"/>
                <w:sz w:val="19"/>
              </w:rPr>
              <w:t xml:space="preserve"> less </w:t>
            </w:r>
            <w:r w:rsidRPr="00E956FB">
              <w:rPr>
                <w:color w:val="231F20"/>
                <w:sz w:val="19"/>
              </w:rPr>
              <w:t xml:space="preserve">bothered </w:t>
            </w:r>
            <w:r>
              <w:rPr>
                <w:color w:val="231F20"/>
                <w:sz w:val="19"/>
              </w:rPr>
              <w:t>with the management of rising NPLs in</w:t>
            </w:r>
            <w:r w:rsidR="004E665B">
              <w:rPr>
                <w:color w:val="231F20"/>
                <w:sz w:val="19"/>
              </w:rPr>
              <w:t xml:space="preserve"> </w:t>
            </w:r>
            <w:r>
              <w:rPr>
                <w:color w:val="231F20"/>
                <w:sz w:val="19"/>
              </w:rPr>
              <w:t>SCBs</w:t>
            </w:r>
            <w:r w:rsidR="004E665B">
              <w:rPr>
                <w:color w:val="231F20"/>
                <w:sz w:val="19"/>
              </w:rPr>
              <w:t xml:space="preserve"> </w:t>
            </w:r>
            <w:r>
              <w:rPr>
                <w:color w:val="231F20"/>
                <w:sz w:val="19"/>
              </w:rPr>
              <w:t>than in PCBs.</w:t>
            </w:r>
          </w:p>
        </w:tc>
        <w:tc>
          <w:tcPr>
            <w:tcW w:w="436" w:type="dxa"/>
            <w:tcBorders>
              <w:top w:val="single" w:sz="4" w:space="0" w:color="231F20"/>
              <w:left w:val="single" w:sz="4" w:space="0" w:color="231F20"/>
              <w:bottom w:val="single" w:sz="4" w:space="0" w:color="231F20"/>
              <w:right w:val="single" w:sz="4" w:space="0" w:color="231F20"/>
            </w:tcBorders>
          </w:tcPr>
          <w:p w14:paraId="0223CD58" w14:textId="77777777" w:rsidR="00E956FB" w:rsidRPr="00E956FB" w:rsidRDefault="00E956FB" w:rsidP="00651982">
            <w:pPr>
              <w:pStyle w:val="TableParagraph"/>
              <w:spacing w:line="192" w:lineRule="auto"/>
              <w:ind w:left="153"/>
              <w:rPr>
                <w:color w:val="231F20"/>
                <w:sz w:val="19"/>
              </w:rPr>
            </w:pPr>
            <w:r>
              <w:rPr>
                <w:color w:val="231F20"/>
                <w:sz w:val="19"/>
              </w:rPr>
              <w:t>6</w:t>
            </w:r>
          </w:p>
        </w:tc>
        <w:tc>
          <w:tcPr>
            <w:tcW w:w="314" w:type="dxa"/>
            <w:tcBorders>
              <w:top w:val="single" w:sz="4" w:space="0" w:color="231F20"/>
              <w:left w:val="single" w:sz="4" w:space="0" w:color="231F20"/>
              <w:bottom w:val="single" w:sz="4" w:space="0" w:color="231F20"/>
              <w:right w:val="single" w:sz="4" w:space="0" w:color="231F20"/>
            </w:tcBorders>
          </w:tcPr>
          <w:p w14:paraId="32895B2C" w14:textId="77777777" w:rsidR="00E956FB" w:rsidRPr="00E956FB" w:rsidRDefault="00E956FB" w:rsidP="00651982">
            <w:pPr>
              <w:pStyle w:val="TableParagraph"/>
              <w:spacing w:line="192" w:lineRule="auto"/>
              <w:ind w:left="5"/>
              <w:jc w:val="center"/>
              <w:rPr>
                <w:color w:val="231F20"/>
                <w:sz w:val="19"/>
              </w:rPr>
            </w:pPr>
            <w:r>
              <w:rPr>
                <w:color w:val="231F20"/>
                <w:sz w:val="19"/>
              </w:rPr>
              <w:t>14</w:t>
            </w:r>
          </w:p>
        </w:tc>
        <w:tc>
          <w:tcPr>
            <w:tcW w:w="290" w:type="dxa"/>
            <w:tcBorders>
              <w:top w:val="single" w:sz="4" w:space="0" w:color="231F20"/>
              <w:left w:val="single" w:sz="4" w:space="0" w:color="231F20"/>
              <w:bottom w:val="single" w:sz="4" w:space="0" w:color="231F20"/>
              <w:right w:val="single" w:sz="4" w:space="0" w:color="231F20"/>
            </w:tcBorders>
          </w:tcPr>
          <w:p w14:paraId="5A7B7549" w14:textId="77777777" w:rsidR="00E956FB" w:rsidRPr="00E956FB" w:rsidRDefault="00E956FB" w:rsidP="00651982">
            <w:pPr>
              <w:pStyle w:val="TableParagraph"/>
              <w:spacing w:line="192" w:lineRule="auto"/>
              <w:ind w:left="45" w:right="41"/>
              <w:jc w:val="center"/>
              <w:rPr>
                <w:color w:val="231F20"/>
                <w:sz w:val="19"/>
              </w:rPr>
            </w:pPr>
            <w:r>
              <w:rPr>
                <w:color w:val="231F20"/>
                <w:sz w:val="19"/>
              </w:rPr>
              <w:t>13</w:t>
            </w:r>
          </w:p>
        </w:tc>
        <w:tc>
          <w:tcPr>
            <w:tcW w:w="301" w:type="dxa"/>
            <w:tcBorders>
              <w:top w:val="single" w:sz="4" w:space="0" w:color="231F20"/>
              <w:left w:val="single" w:sz="4" w:space="0" w:color="231F20"/>
              <w:bottom w:val="single" w:sz="4" w:space="0" w:color="231F20"/>
              <w:right w:val="single" w:sz="4" w:space="0" w:color="231F20"/>
            </w:tcBorders>
          </w:tcPr>
          <w:p w14:paraId="4D4F5B3E" w14:textId="77777777" w:rsidR="00E956FB" w:rsidRPr="00E956FB" w:rsidRDefault="00E956FB" w:rsidP="00651982">
            <w:pPr>
              <w:pStyle w:val="TableParagraph"/>
              <w:spacing w:line="192" w:lineRule="auto"/>
              <w:ind w:left="71"/>
              <w:rPr>
                <w:color w:val="231F20"/>
                <w:sz w:val="19"/>
              </w:rPr>
            </w:pPr>
            <w:r>
              <w:rPr>
                <w:color w:val="231F20"/>
                <w:sz w:val="19"/>
              </w:rPr>
              <w:t>23</w:t>
            </w:r>
          </w:p>
        </w:tc>
        <w:tc>
          <w:tcPr>
            <w:tcW w:w="376" w:type="dxa"/>
            <w:tcBorders>
              <w:top w:val="single" w:sz="4" w:space="0" w:color="231F20"/>
              <w:left w:val="single" w:sz="4" w:space="0" w:color="231F20"/>
              <w:bottom w:val="single" w:sz="4" w:space="0" w:color="231F20"/>
              <w:right w:val="single" w:sz="4" w:space="0" w:color="231F20"/>
            </w:tcBorders>
          </w:tcPr>
          <w:p w14:paraId="786C3EAC" w14:textId="77777777" w:rsidR="00E956FB" w:rsidRPr="00E956FB" w:rsidRDefault="00E956FB" w:rsidP="00C37B8B">
            <w:pPr>
              <w:pStyle w:val="TableParagraph"/>
              <w:spacing w:line="192" w:lineRule="auto"/>
              <w:ind w:left="92"/>
              <w:jc w:val="center"/>
              <w:rPr>
                <w:color w:val="231F20"/>
                <w:sz w:val="19"/>
              </w:rPr>
            </w:pPr>
            <w:r>
              <w:rPr>
                <w:color w:val="231F20"/>
                <w:sz w:val="19"/>
              </w:rPr>
              <w:t>44</w:t>
            </w:r>
          </w:p>
        </w:tc>
        <w:tc>
          <w:tcPr>
            <w:tcW w:w="421" w:type="dxa"/>
            <w:tcBorders>
              <w:top w:val="single" w:sz="4" w:space="0" w:color="231F20"/>
              <w:left w:val="single" w:sz="4" w:space="0" w:color="231F20"/>
              <w:bottom w:val="single" w:sz="4" w:space="0" w:color="231F20"/>
              <w:right w:val="single" w:sz="4" w:space="0" w:color="231F20"/>
            </w:tcBorders>
          </w:tcPr>
          <w:p w14:paraId="6BAD54ED" w14:textId="77777777" w:rsidR="00E956FB" w:rsidRPr="00E956FB" w:rsidRDefault="00E956FB" w:rsidP="00C37B8B">
            <w:pPr>
              <w:pStyle w:val="TableParagraph"/>
              <w:spacing w:line="192" w:lineRule="auto"/>
              <w:ind w:left="45" w:right="-12"/>
              <w:jc w:val="center"/>
              <w:rPr>
                <w:color w:val="231F20"/>
                <w:sz w:val="19"/>
              </w:rPr>
            </w:pPr>
            <w:r>
              <w:rPr>
                <w:color w:val="231F20"/>
                <w:sz w:val="19"/>
              </w:rPr>
              <w:t>3.85</w:t>
            </w:r>
          </w:p>
        </w:tc>
        <w:tc>
          <w:tcPr>
            <w:tcW w:w="415" w:type="dxa"/>
            <w:tcBorders>
              <w:top w:val="single" w:sz="4" w:space="0" w:color="231F20"/>
              <w:left w:val="single" w:sz="4" w:space="0" w:color="231F20"/>
              <w:bottom w:val="single" w:sz="4" w:space="0" w:color="231F20"/>
              <w:right w:val="single" w:sz="4" w:space="0" w:color="231F20"/>
            </w:tcBorders>
          </w:tcPr>
          <w:p w14:paraId="739FFF75" w14:textId="77777777" w:rsidR="00E956FB" w:rsidRPr="00E956FB" w:rsidRDefault="00E956FB" w:rsidP="00A64876">
            <w:pPr>
              <w:pStyle w:val="TableParagraph"/>
              <w:spacing w:line="192" w:lineRule="auto"/>
              <w:ind w:left="41" w:right="-24"/>
              <w:jc w:val="center"/>
              <w:rPr>
                <w:color w:val="231F20"/>
                <w:sz w:val="19"/>
              </w:rPr>
            </w:pPr>
            <w:r>
              <w:rPr>
                <w:color w:val="231F20"/>
                <w:sz w:val="19"/>
              </w:rPr>
              <w:t>4.00</w:t>
            </w:r>
          </w:p>
        </w:tc>
        <w:tc>
          <w:tcPr>
            <w:tcW w:w="482" w:type="dxa"/>
            <w:tcBorders>
              <w:top w:val="single" w:sz="4" w:space="0" w:color="231F20"/>
              <w:left w:val="single" w:sz="4" w:space="0" w:color="231F20"/>
              <w:bottom w:val="single" w:sz="4" w:space="0" w:color="231F20"/>
              <w:right w:val="single" w:sz="4" w:space="0" w:color="231F20"/>
            </w:tcBorders>
          </w:tcPr>
          <w:p w14:paraId="5C1812FA" w14:textId="77777777" w:rsidR="00E956FB" w:rsidRPr="00E956FB" w:rsidRDefault="00E956FB" w:rsidP="00651982">
            <w:pPr>
              <w:pStyle w:val="TableParagraph"/>
              <w:spacing w:line="192" w:lineRule="auto"/>
              <w:ind w:left="96"/>
              <w:rPr>
                <w:color w:val="231F20"/>
                <w:sz w:val="19"/>
              </w:rPr>
            </w:pPr>
            <w:r>
              <w:rPr>
                <w:color w:val="231F20"/>
                <w:sz w:val="19"/>
              </w:rPr>
              <w:t>1.29</w:t>
            </w:r>
          </w:p>
        </w:tc>
        <w:tc>
          <w:tcPr>
            <w:tcW w:w="453" w:type="dxa"/>
            <w:tcBorders>
              <w:top w:val="single" w:sz="4" w:space="0" w:color="231F20"/>
              <w:left w:val="single" w:sz="4" w:space="0" w:color="231F20"/>
              <w:bottom w:val="single" w:sz="4" w:space="0" w:color="231F20"/>
              <w:right w:val="single" w:sz="4" w:space="0" w:color="231F20"/>
            </w:tcBorders>
          </w:tcPr>
          <w:p w14:paraId="229CFB2E" w14:textId="77777777" w:rsidR="00E956FB" w:rsidRPr="00E956FB" w:rsidRDefault="00E956FB" w:rsidP="00651982">
            <w:pPr>
              <w:pStyle w:val="TableParagraph"/>
              <w:spacing w:line="192" w:lineRule="auto"/>
              <w:ind w:left="101"/>
              <w:rPr>
                <w:color w:val="231F20"/>
                <w:sz w:val="19"/>
              </w:rPr>
            </w:pPr>
            <w:r>
              <w:rPr>
                <w:color w:val="231F20"/>
                <w:sz w:val="19"/>
              </w:rPr>
              <w:t>100</w:t>
            </w:r>
          </w:p>
        </w:tc>
      </w:tr>
      <w:tr w:rsidR="00E956FB" w14:paraId="795C3C22" w14:textId="77777777" w:rsidTr="00F3244B">
        <w:trPr>
          <w:trHeight w:val="571"/>
        </w:trPr>
        <w:tc>
          <w:tcPr>
            <w:tcW w:w="286" w:type="dxa"/>
            <w:tcBorders>
              <w:top w:val="single" w:sz="4" w:space="0" w:color="231F20"/>
              <w:left w:val="single" w:sz="4" w:space="0" w:color="231F20"/>
              <w:bottom w:val="single" w:sz="4" w:space="0" w:color="231F20"/>
              <w:right w:val="single" w:sz="4" w:space="0" w:color="231F20"/>
            </w:tcBorders>
          </w:tcPr>
          <w:p w14:paraId="34E1851D" w14:textId="77777777" w:rsidR="00E956FB" w:rsidRPr="00E956FB" w:rsidRDefault="00E956FB" w:rsidP="00651982">
            <w:pPr>
              <w:pStyle w:val="TableParagraph"/>
              <w:spacing w:line="192" w:lineRule="auto"/>
              <w:ind w:left="56"/>
              <w:rPr>
                <w:color w:val="231F20"/>
                <w:sz w:val="19"/>
              </w:rPr>
            </w:pPr>
            <w:r>
              <w:rPr>
                <w:color w:val="231F20"/>
                <w:sz w:val="19"/>
              </w:rPr>
              <w:t>16</w:t>
            </w:r>
          </w:p>
        </w:tc>
        <w:tc>
          <w:tcPr>
            <w:tcW w:w="2006" w:type="dxa"/>
            <w:tcBorders>
              <w:top w:val="single" w:sz="4" w:space="0" w:color="231F20"/>
              <w:left w:val="single" w:sz="4" w:space="0" w:color="231F20"/>
              <w:bottom w:val="single" w:sz="4" w:space="0" w:color="231F20"/>
              <w:right w:val="single" w:sz="4" w:space="0" w:color="231F20"/>
            </w:tcBorders>
          </w:tcPr>
          <w:p w14:paraId="4ABC80FA" w14:textId="77777777" w:rsidR="00E956FB" w:rsidRPr="00E956FB" w:rsidRDefault="00E956FB" w:rsidP="00252FF8">
            <w:pPr>
              <w:pStyle w:val="TableParagraph"/>
              <w:spacing w:line="192" w:lineRule="auto"/>
              <w:ind w:left="56" w:right="122"/>
              <w:jc w:val="both"/>
              <w:rPr>
                <w:color w:val="231F20"/>
                <w:sz w:val="19"/>
              </w:rPr>
            </w:pPr>
            <w:r>
              <w:rPr>
                <w:color w:val="231F20"/>
                <w:sz w:val="19"/>
              </w:rPr>
              <w:t>Loans against letter of credit (inland) are more likely to default in SCBs</w:t>
            </w:r>
            <w:r w:rsidR="004E665B">
              <w:rPr>
                <w:color w:val="231F20"/>
                <w:sz w:val="19"/>
              </w:rPr>
              <w:t xml:space="preserve"> </w:t>
            </w:r>
            <w:r>
              <w:rPr>
                <w:color w:val="231F20"/>
                <w:sz w:val="19"/>
              </w:rPr>
              <w:t>than in PCBs.</w:t>
            </w:r>
          </w:p>
        </w:tc>
        <w:tc>
          <w:tcPr>
            <w:tcW w:w="436" w:type="dxa"/>
            <w:tcBorders>
              <w:top w:val="single" w:sz="4" w:space="0" w:color="231F20"/>
              <w:left w:val="single" w:sz="4" w:space="0" w:color="231F20"/>
              <w:bottom w:val="single" w:sz="4" w:space="0" w:color="231F20"/>
              <w:right w:val="single" w:sz="4" w:space="0" w:color="231F20"/>
            </w:tcBorders>
          </w:tcPr>
          <w:p w14:paraId="3CACCFB0" w14:textId="77777777" w:rsidR="00E956FB" w:rsidRPr="00E956FB" w:rsidRDefault="00E956FB" w:rsidP="00651982">
            <w:pPr>
              <w:pStyle w:val="TableParagraph"/>
              <w:spacing w:line="192" w:lineRule="auto"/>
              <w:ind w:left="153"/>
              <w:rPr>
                <w:color w:val="231F20"/>
                <w:sz w:val="19"/>
              </w:rPr>
            </w:pPr>
            <w:r>
              <w:rPr>
                <w:color w:val="231F20"/>
                <w:sz w:val="19"/>
              </w:rPr>
              <w:t>7</w:t>
            </w:r>
          </w:p>
        </w:tc>
        <w:tc>
          <w:tcPr>
            <w:tcW w:w="314" w:type="dxa"/>
            <w:tcBorders>
              <w:top w:val="single" w:sz="4" w:space="0" w:color="231F20"/>
              <w:left w:val="single" w:sz="4" w:space="0" w:color="231F20"/>
              <w:bottom w:val="single" w:sz="4" w:space="0" w:color="231F20"/>
              <w:right w:val="single" w:sz="4" w:space="0" w:color="231F20"/>
            </w:tcBorders>
          </w:tcPr>
          <w:p w14:paraId="4CA856BF" w14:textId="77777777" w:rsidR="00E956FB" w:rsidRPr="00E956FB" w:rsidRDefault="00E956FB" w:rsidP="00651982">
            <w:pPr>
              <w:pStyle w:val="TableParagraph"/>
              <w:spacing w:line="192" w:lineRule="auto"/>
              <w:ind w:left="5"/>
              <w:jc w:val="center"/>
              <w:rPr>
                <w:color w:val="231F20"/>
                <w:sz w:val="19"/>
              </w:rPr>
            </w:pPr>
            <w:r>
              <w:rPr>
                <w:color w:val="231F20"/>
                <w:sz w:val="19"/>
              </w:rPr>
              <w:t>7</w:t>
            </w:r>
          </w:p>
        </w:tc>
        <w:tc>
          <w:tcPr>
            <w:tcW w:w="290" w:type="dxa"/>
            <w:tcBorders>
              <w:top w:val="single" w:sz="4" w:space="0" w:color="231F20"/>
              <w:left w:val="single" w:sz="4" w:space="0" w:color="231F20"/>
              <w:bottom w:val="single" w:sz="4" w:space="0" w:color="231F20"/>
              <w:right w:val="single" w:sz="4" w:space="0" w:color="231F20"/>
            </w:tcBorders>
          </w:tcPr>
          <w:p w14:paraId="7114C5FC" w14:textId="77777777" w:rsidR="00E956FB" w:rsidRPr="00E956FB" w:rsidRDefault="00E956FB" w:rsidP="00651982">
            <w:pPr>
              <w:pStyle w:val="TableParagraph"/>
              <w:spacing w:line="192" w:lineRule="auto"/>
              <w:ind w:left="45" w:right="41"/>
              <w:jc w:val="center"/>
              <w:rPr>
                <w:color w:val="231F20"/>
                <w:sz w:val="19"/>
              </w:rPr>
            </w:pPr>
            <w:r>
              <w:rPr>
                <w:color w:val="231F20"/>
                <w:sz w:val="19"/>
              </w:rPr>
              <w:t>14</w:t>
            </w:r>
          </w:p>
        </w:tc>
        <w:tc>
          <w:tcPr>
            <w:tcW w:w="301" w:type="dxa"/>
            <w:tcBorders>
              <w:top w:val="single" w:sz="4" w:space="0" w:color="231F20"/>
              <w:left w:val="single" w:sz="4" w:space="0" w:color="231F20"/>
              <w:bottom w:val="single" w:sz="4" w:space="0" w:color="231F20"/>
              <w:right w:val="single" w:sz="4" w:space="0" w:color="231F20"/>
            </w:tcBorders>
          </w:tcPr>
          <w:p w14:paraId="44FC4444" w14:textId="77777777" w:rsidR="00E956FB" w:rsidRPr="00E956FB" w:rsidRDefault="00E956FB" w:rsidP="00651982">
            <w:pPr>
              <w:pStyle w:val="TableParagraph"/>
              <w:spacing w:line="192" w:lineRule="auto"/>
              <w:ind w:left="71"/>
              <w:rPr>
                <w:color w:val="231F20"/>
                <w:sz w:val="19"/>
              </w:rPr>
            </w:pPr>
            <w:r>
              <w:rPr>
                <w:color w:val="231F20"/>
                <w:sz w:val="19"/>
              </w:rPr>
              <w:t>26</w:t>
            </w:r>
          </w:p>
        </w:tc>
        <w:tc>
          <w:tcPr>
            <w:tcW w:w="376" w:type="dxa"/>
            <w:tcBorders>
              <w:top w:val="single" w:sz="4" w:space="0" w:color="231F20"/>
              <w:left w:val="single" w:sz="4" w:space="0" w:color="231F20"/>
              <w:bottom w:val="single" w:sz="4" w:space="0" w:color="231F20"/>
              <w:right w:val="single" w:sz="4" w:space="0" w:color="231F20"/>
            </w:tcBorders>
          </w:tcPr>
          <w:p w14:paraId="1CD3B7F3" w14:textId="77777777" w:rsidR="00E956FB" w:rsidRPr="00E956FB" w:rsidRDefault="00E956FB" w:rsidP="00C37B8B">
            <w:pPr>
              <w:pStyle w:val="TableParagraph"/>
              <w:spacing w:line="192" w:lineRule="auto"/>
              <w:ind w:left="92"/>
              <w:jc w:val="center"/>
              <w:rPr>
                <w:color w:val="231F20"/>
                <w:sz w:val="19"/>
              </w:rPr>
            </w:pPr>
            <w:r>
              <w:rPr>
                <w:color w:val="231F20"/>
                <w:sz w:val="19"/>
              </w:rPr>
              <w:t>46</w:t>
            </w:r>
          </w:p>
        </w:tc>
        <w:tc>
          <w:tcPr>
            <w:tcW w:w="421" w:type="dxa"/>
            <w:tcBorders>
              <w:top w:val="single" w:sz="4" w:space="0" w:color="231F20"/>
              <w:left w:val="single" w:sz="4" w:space="0" w:color="231F20"/>
              <w:bottom w:val="single" w:sz="4" w:space="0" w:color="231F20"/>
              <w:right w:val="single" w:sz="4" w:space="0" w:color="231F20"/>
            </w:tcBorders>
          </w:tcPr>
          <w:p w14:paraId="0144B78E" w14:textId="77777777" w:rsidR="00E956FB" w:rsidRPr="00E956FB" w:rsidRDefault="00E956FB" w:rsidP="00C37B8B">
            <w:pPr>
              <w:pStyle w:val="TableParagraph"/>
              <w:spacing w:line="192" w:lineRule="auto"/>
              <w:ind w:left="45" w:right="-12"/>
              <w:jc w:val="center"/>
              <w:rPr>
                <w:color w:val="231F20"/>
                <w:sz w:val="19"/>
              </w:rPr>
            </w:pPr>
            <w:r>
              <w:rPr>
                <w:color w:val="231F20"/>
                <w:sz w:val="19"/>
              </w:rPr>
              <w:t>3.97</w:t>
            </w:r>
          </w:p>
        </w:tc>
        <w:tc>
          <w:tcPr>
            <w:tcW w:w="415" w:type="dxa"/>
            <w:tcBorders>
              <w:top w:val="single" w:sz="4" w:space="0" w:color="231F20"/>
              <w:left w:val="single" w:sz="4" w:space="0" w:color="231F20"/>
              <w:bottom w:val="single" w:sz="4" w:space="0" w:color="231F20"/>
              <w:right w:val="single" w:sz="4" w:space="0" w:color="231F20"/>
            </w:tcBorders>
          </w:tcPr>
          <w:p w14:paraId="444260A2" w14:textId="77777777" w:rsidR="00E956FB" w:rsidRPr="00E956FB" w:rsidRDefault="00E956FB" w:rsidP="00A64876">
            <w:pPr>
              <w:pStyle w:val="TableParagraph"/>
              <w:spacing w:line="192" w:lineRule="auto"/>
              <w:ind w:left="41" w:right="-24"/>
              <w:jc w:val="center"/>
              <w:rPr>
                <w:color w:val="231F20"/>
                <w:sz w:val="19"/>
              </w:rPr>
            </w:pPr>
            <w:r>
              <w:rPr>
                <w:color w:val="231F20"/>
                <w:sz w:val="19"/>
              </w:rPr>
              <w:t>4.00</w:t>
            </w:r>
          </w:p>
        </w:tc>
        <w:tc>
          <w:tcPr>
            <w:tcW w:w="482" w:type="dxa"/>
            <w:tcBorders>
              <w:top w:val="single" w:sz="4" w:space="0" w:color="231F20"/>
              <w:left w:val="single" w:sz="4" w:space="0" w:color="231F20"/>
              <w:bottom w:val="single" w:sz="4" w:space="0" w:color="231F20"/>
              <w:right w:val="single" w:sz="4" w:space="0" w:color="231F20"/>
            </w:tcBorders>
          </w:tcPr>
          <w:p w14:paraId="4181FA79" w14:textId="77777777" w:rsidR="00E956FB" w:rsidRPr="00E956FB" w:rsidRDefault="00E956FB" w:rsidP="00651982">
            <w:pPr>
              <w:pStyle w:val="TableParagraph"/>
              <w:spacing w:line="192" w:lineRule="auto"/>
              <w:ind w:left="96"/>
              <w:rPr>
                <w:color w:val="231F20"/>
                <w:sz w:val="19"/>
              </w:rPr>
            </w:pPr>
            <w:r>
              <w:rPr>
                <w:color w:val="231F20"/>
                <w:sz w:val="19"/>
              </w:rPr>
              <w:t>1.23</w:t>
            </w:r>
          </w:p>
        </w:tc>
        <w:tc>
          <w:tcPr>
            <w:tcW w:w="453" w:type="dxa"/>
            <w:tcBorders>
              <w:top w:val="single" w:sz="4" w:space="0" w:color="231F20"/>
              <w:left w:val="single" w:sz="4" w:space="0" w:color="231F20"/>
              <w:bottom w:val="single" w:sz="4" w:space="0" w:color="231F20"/>
              <w:right w:val="single" w:sz="4" w:space="0" w:color="231F20"/>
            </w:tcBorders>
          </w:tcPr>
          <w:p w14:paraId="3272CE2C" w14:textId="77777777" w:rsidR="00E956FB" w:rsidRPr="00E956FB" w:rsidRDefault="00E956FB" w:rsidP="00651982">
            <w:pPr>
              <w:pStyle w:val="TableParagraph"/>
              <w:spacing w:line="192" w:lineRule="auto"/>
              <w:ind w:left="101"/>
              <w:rPr>
                <w:color w:val="231F20"/>
                <w:sz w:val="19"/>
              </w:rPr>
            </w:pPr>
            <w:r>
              <w:rPr>
                <w:color w:val="231F20"/>
                <w:sz w:val="19"/>
              </w:rPr>
              <w:t>100</w:t>
            </w:r>
          </w:p>
        </w:tc>
      </w:tr>
      <w:tr w:rsidR="00E956FB" w14:paraId="059AA4C3" w14:textId="77777777" w:rsidTr="00F3244B">
        <w:trPr>
          <w:trHeight w:val="571"/>
        </w:trPr>
        <w:tc>
          <w:tcPr>
            <w:tcW w:w="286" w:type="dxa"/>
            <w:tcBorders>
              <w:top w:val="single" w:sz="4" w:space="0" w:color="231F20"/>
              <w:left w:val="single" w:sz="4" w:space="0" w:color="231F20"/>
              <w:bottom w:val="single" w:sz="4" w:space="0" w:color="231F20"/>
              <w:right w:val="single" w:sz="4" w:space="0" w:color="231F20"/>
            </w:tcBorders>
          </w:tcPr>
          <w:p w14:paraId="627BCF7F" w14:textId="77777777" w:rsidR="00E956FB" w:rsidRPr="00E956FB" w:rsidRDefault="00E956FB" w:rsidP="00651982">
            <w:pPr>
              <w:pStyle w:val="TableParagraph"/>
              <w:spacing w:line="192" w:lineRule="auto"/>
              <w:ind w:left="56"/>
              <w:rPr>
                <w:color w:val="231F20"/>
                <w:sz w:val="19"/>
              </w:rPr>
            </w:pPr>
            <w:r>
              <w:rPr>
                <w:color w:val="231F20"/>
                <w:sz w:val="19"/>
              </w:rPr>
              <w:t>17</w:t>
            </w:r>
          </w:p>
        </w:tc>
        <w:tc>
          <w:tcPr>
            <w:tcW w:w="2006" w:type="dxa"/>
            <w:tcBorders>
              <w:top w:val="single" w:sz="4" w:space="0" w:color="231F20"/>
              <w:left w:val="single" w:sz="4" w:space="0" w:color="231F20"/>
              <w:bottom w:val="single" w:sz="4" w:space="0" w:color="231F20"/>
              <w:right w:val="single" w:sz="4" w:space="0" w:color="231F20"/>
            </w:tcBorders>
          </w:tcPr>
          <w:p w14:paraId="42D431C0" w14:textId="77777777" w:rsidR="00E956FB" w:rsidRPr="00E956FB" w:rsidRDefault="00E956FB" w:rsidP="00252FF8">
            <w:pPr>
              <w:pStyle w:val="TableParagraph"/>
              <w:spacing w:line="192" w:lineRule="auto"/>
              <w:ind w:left="56" w:right="122"/>
              <w:jc w:val="both"/>
              <w:rPr>
                <w:color w:val="231F20"/>
                <w:sz w:val="19"/>
              </w:rPr>
            </w:pPr>
            <w:r>
              <w:rPr>
                <w:color w:val="231F20"/>
                <w:sz w:val="19"/>
              </w:rPr>
              <w:t xml:space="preserve">It is more difficult for Bangladesh Bank to </w:t>
            </w:r>
            <w:r>
              <w:rPr>
                <w:color w:val="231F20"/>
                <w:sz w:val="19"/>
              </w:rPr>
              <w:lastRenderedPageBreak/>
              <w:t>monitor SCBs than</w:t>
            </w:r>
            <w:r w:rsidR="004E665B">
              <w:rPr>
                <w:color w:val="231F20"/>
                <w:sz w:val="19"/>
              </w:rPr>
              <w:t xml:space="preserve"> </w:t>
            </w:r>
            <w:r>
              <w:rPr>
                <w:color w:val="231F20"/>
                <w:sz w:val="19"/>
              </w:rPr>
              <w:t>PCBs.</w:t>
            </w:r>
          </w:p>
        </w:tc>
        <w:tc>
          <w:tcPr>
            <w:tcW w:w="436" w:type="dxa"/>
            <w:tcBorders>
              <w:top w:val="single" w:sz="4" w:space="0" w:color="231F20"/>
              <w:left w:val="single" w:sz="4" w:space="0" w:color="231F20"/>
              <w:bottom w:val="single" w:sz="4" w:space="0" w:color="231F20"/>
              <w:right w:val="single" w:sz="4" w:space="0" w:color="231F20"/>
            </w:tcBorders>
          </w:tcPr>
          <w:p w14:paraId="61855AD4" w14:textId="77777777" w:rsidR="00E956FB" w:rsidRPr="00E956FB" w:rsidRDefault="00E956FB" w:rsidP="00651982">
            <w:pPr>
              <w:pStyle w:val="TableParagraph"/>
              <w:spacing w:line="192" w:lineRule="auto"/>
              <w:ind w:left="153"/>
              <w:rPr>
                <w:color w:val="231F20"/>
                <w:sz w:val="19"/>
              </w:rPr>
            </w:pPr>
            <w:r>
              <w:rPr>
                <w:color w:val="231F20"/>
                <w:sz w:val="19"/>
              </w:rPr>
              <w:lastRenderedPageBreak/>
              <w:t>13</w:t>
            </w:r>
          </w:p>
        </w:tc>
        <w:tc>
          <w:tcPr>
            <w:tcW w:w="314" w:type="dxa"/>
            <w:tcBorders>
              <w:top w:val="single" w:sz="4" w:space="0" w:color="231F20"/>
              <w:left w:val="single" w:sz="4" w:space="0" w:color="231F20"/>
              <w:bottom w:val="single" w:sz="4" w:space="0" w:color="231F20"/>
              <w:right w:val="single" w:sz="4" w:space="0" w:color="231F20"/>
            </w:tcBorders>
          </w:tcPr>
          <w:p w14:paraId="53FA6D2D" w14:textId="77777777" w:rsidR="00E956FB" w:rsidRPr="00E956FB" w:rsidRDefault="00E956FB" w:rsidP="00651982">
            <w:pPr>
              <w:pStyle w:val="TableParagraph"/>
              <w:spacing w:line="192" w:lineRule="auto"/>
              <w:ind w:left="5"/>
              <w:jc w:val="center"/>
              <w:rPr>
                <w:color w:val="231F20"/>
                <w:sz w:val="19"/>
              </w:rPr>
            </w:pPr>
            <w:r>
              <w:rPr>
                <w:color w:val="231F20"/>
                <w:sz w:val="19"/>
              </w:rPr>
              <w:t>10</w:t>
            </w:r>
          </w:p>
        </w:tc>
        <w:tc>
          <w:tcPr>
            <w:tcW w:w="290" w:type="dxa"/>
            <w:tcBorders>
              <w:top w:val="single" w:sz="4" w:space="0" w:color="231F20"/>
              <w:left w:val="single" w:sz="4" w:space="0" w:color="231F20"/>
              <w:bottom w:val="single" w:sz="4" w:space="0" w:color="231F20"/>
              <w:right w:val="single" w:sz="4" w:space="0" w:color="231F20"/>
            </w:tcBorders>
          </w:tcPr>
          <w:p w14:paraId="493B4258" w14:textId="77777777" w:rsidR="00E956FB" w:rsidRPr="00E956FB" w:rsidRDefault="00E956FB" w:rsidP="00651982">
            <w:pPr>
              <w:pStyle w:val="TableParagraph"/>
              <w:spacing w:line="192" w:lineRule="auto"/>
              <w:ind w:left="45" w:right="41"/>
              <w:jc w:val="center"/>
              <w:rPr>
                <w:color w:val="231F20"/>
                <w:sz w:val="19"/>
              </w:rPr>
            </w:pPr>
            <w:r>
              <w:rPr>
                <w:color w:val="231F20"/>
                <w:sz w:val="19"/>
              </w:rPr>
              <w:t>20</w:t>
            </w:r>
          </w:p>
        </w:tc>
        <w:tc>
          <w:tcPr>
            <w:tcW w:w="301" w:type="dxa"/>
            <w:tcBorders>
              <w:top w:val="single" w:sz="4" w:space="0" w:color="231F20"/>
              <w:left w:val="single" w:sz="4" w:space="0" w:color="231F20"/>
              <w:bottom w:val="single" w:sz="4" w:space="0" w:color="231F20"/>
              <w:right w:val="single" w:sz="4" w:space="0" w:color="231F20"/>
            </w:tcBorders>
          </w:tcPr>
          <w:p w14:paraId="016D127F" w14:textId="77777777" w:rsidR="00E956FB" w:rsidRPr="00E956FB" w:rsidRDefault="00E956FB" w:rsidP="00651982">
            <w:pPr>
              <w:pStyle w:val="TableParagraph"/>
              <w:spacing w:line="192" w:lineRule="auto"/>
              <w:ind w:left="71"/>
              <w:rPr>
                <w:color w:val="231F20"/>
                <w:sz w:val="19"/>
              </w:rPr>
            </w:pPr>
            <w:r>
              <w:rPr>
                <w:color w:val="231F20"/>
                <w:sz w:val="19"/>
              </w:rPr>
              <w:t>20</w:t>
            </w:r>
          </w:p>
        </w:tc>
        <w:tc>
          <w:tcPr>
            <w:tcW w:w="376" w:type="dxa"/>
            <w:tcBorders>
              <w:top w:val="single" w:sz="4" w:space="0" w:color="231F20"/>
              <w:left w:val="single" w:sz="4" w:space="0" w:color="231F20"/>
              <w:bottom w:val="single" w:sz="4" w:space="0" w:color="231F20"/>
              <w:right w:val="single" w:sz="4" w:space="0" w:color="231F20"/>
            </w:tcBorders>
          </w:tcPr>
          <w:p w14:paraId="506B5486" w14:textId="77777777" w:rsidR="00E956FB" w:rsidRPr="00E956FB" w:rsidRDefault="00E956FB" w:rsidP="00C37B8B">
            <w:pPr>
              <w:pStyle w:val="TableParagraph"/>
              <w:spacing w:line="192" w:lineRule="auto"/>
              <w:ind w:left="92"/>
              <w:jc w:val="center"/>
              <w:rPr>
                <w:color w:val="231F20"/>
                <w:sz w:val="19"/>
              </w:rPr>
            </w:pPr>
            <w:r>
              <w:rPr>
                <w:color w:val="231F20"/>
                <w:sz w:val="19"/>
              </w:rPr>
              <w:t>37</w:t>
            </w:r>
          </w:p>
        </w:tc>
        <w:tc>
          <w:tcPr>
            <w:tcW w:w="421" w:type="dxa"/>
            <w:tcBorders>
              <w:top w:val="single" w:sz="4" w:space="0" w:color="231F20"/>
              <w:left w:val="single" w:sz="4" w:space="0" w:color="231F20"/>
              <w:bottom w:val="single" w:sz="4" w:space="0" w:color="231F20"/>
              <w:right w:val="single" w:sz="4" w:space="0" w:color="231F20"/>
            </w:tcBorders>
          </w:tcPr>
          <w:p w14:paraId="40966FF9" w14:textId="77777777" w:rsidR="00E956FB" w:rsidRPr="00E956FB" w:rsidRDefault="00E956FB" w:rsidP="00C37B8B">
            <w:pPr>
              <w:pStyle w:val="TableParagraph"/>
              <w:spacing w:line="192" w:lineRule="auto"/>
              <w:ind w:left="45" w:right="-12"/>
              <w:jc w:val="center"/>
              <w:rPr>
                <w:color w:val="231F20"/>
                <w:sz w:val="19"/>
              </w:rPr>
            </w:pPr>
            <w:r>
              <w:rPr>
                <w:color w:val="231F20"/>
                <w:sz w:val="19"/>
              </w:rPr>
              <w:t>3.58</w:t>
            </w:r>
          </w:p>
        </w:tc>
        <w:tc>
          <w:tcPr>
            <w:tcW w:w="415" w:type="dxa"/>
            <w:tcBorders>
              <w:top w:val="single" w:sz="4" w:space="0" w:color="231F20"/>
              <w:left w:val="single" w:sz="4" w:space="0" w:color="231F20"/>
              <w:bottom w:val="single" w:sz="4" w:space="0" w:color="231F20"/>
              <w:right w:val="single" w:sz="4" w:space="0" w:color="231F20"/>
            </w:tcBorders>
          </w:tcPr>
          <w:p w14:paraId="665279D9" w14:textId="77777777" w:rsidR="00E956FB" w:rsidRPr="00E956FB" w:rsidRDefault="00E956FB" w:rsidP="00A64876">
            <w:pPr>
              <w:pStyle w:val="TableParagraph"/>
              <w:spacing w:line="192" w:lineRule="auto"/>
              <w:ind w:left="41" w:right="-24"/>
              <w:jc w:val="center"/>
              <w:rPr>
                <w:color w:val="231F20"/>
                <w:sz w:val="19"/>
              </w:rPr>
            </w:pPr>
            <w:r>
              <w:rPr>
                <w:color w:val="231F20"/>
                <w:sz w:val="19"/>
              </w:rPr>
              <w:t>4.00</w:t>
            </w:r>
          </w:p>
        </w:tc>
        <w:tc>
          <w:tcPr>
            <w:tcW w:w="482" w:type="dxa"/>
            <w:tcBorders>
              <w:top w:val="single" w:sz="4" w:space="0" w:color="231F20"/>
              <w:left w:val="single" w:sz="4" w:space="0" w:color="231F20"/>
              <w:bottom w:val="single" w:sz="4" w:space="0" w:color="231F20"/>
              <w:right w:val="single" w:sz="4" w:space="0" w:color="231F20"/>
            </w:tcBorders>
          </w:tcPr>
          <w:p w14:paraId="0519643C" w14:textId="77777777" w:rsidR="00E956FB" w:rsidRPr="00E956FB" w:rsidRDefault="00E956FB" w:rsidP="00651982">
            <w:pPr>
              <w:pStyle w:val="TableParagraph"/>
              <w:spacing w:line="192" w:lineRule="auto"/>
              <w:ind w:left="96"/>
              <w:rPr>
                <w:color w:val="231F20"/>
                <w:sz w:val="19"/>
              </w:rPr>
            </w:pPr>
            <w:r>
              <w:rPr>
                <w:color w:val="231F20"/>
                <w:sz w:val="19"/>
              </w:rPr>
              <w:t>1.41</w:t>
            </w:r>
          </w:p>
        </w:tc>
        <w:tc>
          <w:tcPr>
            <w:tcW w:w="453" w:type="dxa"/>
            <w:tcBorders>
              <w:top w:val="single" w:sz="4" w:space="0" w:color="231F20"/>
              <w:left w:val="single" w:sz="4" w:space="0" w:color="231F20"/>
              <w:bottom w:val="single" w:sz="4" w:space="0" w:color="231F20"/>
              <w:right w:val="single" w:sz="4" w:space="0" w:color="231F20"/>
            </w:tcBorders>
          </w:tcPr>
          <w:p w14:paraId="3A270293" w14:textId="77777777" w:rsidR="00E956FB" w:rsidRPr="00E956FB" w:rsidRDefault="00E956FB" w:rsidP="00651982">
            <w:pPr>
              <w:pStyle w:val="TableParagraph"/>
              <w:spacing w:line="192" w:lineRule="auto"/>
              <w:ind w:left="101"/>
              <w:rPr>
                <w:color w:val="231F20"/>
                <w:sz w:val="19"/>
              </w:rPr>
            </w:pPr>
            <w:r>
              <w:rPr>
                <w:color w:val="231F20"/>
                <w:sz w:val="19"/>
              </w:rPr>
              <w:t>100</w:t>
            </w:r>
          </w:p>
        </w:tc>
      </w:tr>
      <w:tr w:rsidR="00E956FB" w14:paraId="28CCFBBB" w14:textId="77777777" w:rsidTr="00F3244B">
        <w:trPr>
          <w:trHeight w:val="571"/>
        </w:trPr>
        <w:tc>
          <w:tcPr>
            <w:tcW w:w="286" w:type="dxa"/>
            <w:tcBorders>
              <w:top w:val="single" w:sz="4" w:space="0" w:color="231F20"/>
              <w:left w:val="single" w:sz="4" w:space="0" w:color="231F20"/>
              <w:bottom w:val="single" w:sz="4" w:space="0" w:color="231F20"/>
              <w:right w:val="single" w:sz="4" w:space="0" w:color="231F20"/>
            </w:tcBorders>
          </w:tcPr>
          <w:p w14:paraId="18AF7AC6" w14:textId="77777777" w:rsidR="00E956FB" w:rsidRPr="00E956FB" w:rsidRDefault="00E956FB" w:rsidP="00651982">
            <w:pPr>
              <w:pStyle w:val="TableParagraph"/>
              <w:spacing w:line="192" w:lineRule="auto"/>
              <w:ind w:left="56"/>
              <w:rPr>
                <w:color w:val="231F20"/>
                <w:sz w:val="19"/>
              </w:rPr>
            </w:pPr>
            <w:r>
              <w:rPr>
                <w:color w:val="231F20"/>
                <w:sz w:val="19"/>
              </w:rPr>
              <w:t>18</w:t>
            </w:r>
          </w:p>
        </w:tc>
        <w:tc>
          <w:tcPr>
            <w:tcW w:w="2006" w:type="dxa"/>
            <w:tcBorders>
              <w:top w:val="single" w:sz="4" w:space="0" w:color="231F20"/>
              <w:left w:val="single" w:sz="4" w:space="0" w:color="231F20"/>
              <w:bottom w:val="single" w:sz="4" w:space="0" w:color="231F20"/>
              <w:right w:val="single" w:sz="4" w:space="0" w:color="231F20"/>
            </w:tcBorders>
          </w:tcPr>
          <w:p w14:paraId="1F05BEAC" w14:textId="77777777" w:rsidR="00E956FB" w:rsidRPr="00E956FB" w:rsidRDefault="00E956FB" w:rsidP="00252FF8">
            <w:pPr>
              <w:pStyle w:val="TableParagraph"/>
              <w:spacing w:line="192" w:lineRule="auto"/>
              <w:ind w:left="56" w:right="122"/>
              <w:jc w:val="both"/>
              <w:rPr>
                <w:color w:val="231F20"/>
                <w:sz w:val="19"/>
              </w:rPr>
            </w:pPr>
            <w:r>
              <w:rPr>
                <w:color w:val="231F20"/>
                <w:sz w:val="19"/>
              </w:rPr>
              <w:t>Private Banks provide better customer</w:t>
            </w:r>
            <w:r w:rsidR="00F3244B">
              <w:rPr>
                <w:color w:val="231F20"/>
                <w:sz w:val="19"/>
              </w:rPr>
              <w:t xml:space="preserve"> </w:t>
            </w:r>
            <w:r>
              <w:rPr>
                <w:color w:val="231F20"/>
                <w:sz w:val="19"/>
              </w:rPr>
              <w:t>service</w:t>
            </w:r>
            <w:r w:rsidR="004E665B">
              <w:rPr>
                <w:color w:val="231F20"/>
                <w:sz w:val="19"/>
              </w:rPr>
              <w:t xml:space="preserve"> </w:t>
            </w:r>
            <w:r>
              <w:rPr>
                <w:color w:val="231F20"/>
                <w:sz w:val="19"/>
              </w:rPr>
              <w:t>compared to the</w:t>
            </w:r>
            <w:r w:rsidR="00F3244B">
              <w:rPr>
                <w:color w:val="231F20"/>
                <w:sz w:val="19"/>
              </w:rPr>
              <w:t xml:space="preserve"> </w:t>
            </w:r>
            <w:r>
              <w:rPr>
                <w:color w:val="231F20"/>
                <w:sz w:val="19"/>
              </w:rPr>
              <w:t>SCBs.</w:t>
            </w:r>
          </w:p>
        </w:tc>
        <w:tc>
          <w:tcPr>
            <w:tcW w:w="436" w:type="dxa"/>
            <w:tcBorders>
              <w:top w:val="single" w:sz="4" w:space="0" w:color="231F20"/>
              <w:left w:val="single" w:sz="4" w:space="0" w:color="231F20"/>
              <w:bottom w:val="single" w:sz="4" w:space="0" w:color="231F20"/>
              <w:right w:val="single" w:sz="4" w:space="0" w:color="231F20"/>
            </w:tcBorders>
          </w:tcPr>
          <w:p w14:paraId="3A707D90" w14:textId="77777777" w:rsidR="00E956FB" w:rsidRPr="00E956FB" w:rsidRDefault="00E956FB" w:rsidP="00651982">
            <w:pPr>
              <w:pStyle w:val="TableParagraph"/>
              <w:spacing w:line="192" w:lineRule="auto"/>
              <w:ind w:left="153"/>
              <w:rPr>
                <w:color w:val="231F20"/>
                <w:sz w:val="19"/>
              </w:rPr>
            </w:pPr>
            <w:r>
              <w:rPr>
                <w:color w:val="231F20"/>
                <w:sz w:val="19"/>
              </w:rPr>
              <w:t>9</w:t>
            </w:r>
          </w:p>
        </w:tc>
        <w:tc>
          <w:tcPr>
            <w:tcW w:w="314" w:type="dxa"/>
            <w:tcBorders>
              <w:top w:val="single" w:sz="4" w:space="0" w:color="231F20"/>
              <w:left w:val="single" w:sz="4" w:space="0" w:color="231F20"/>
              <w:bottom w:val="single" w:sz="4" w:space="0" w:color="231F20"/>
              <w:right w:val="single" w:sz="4" w:space="0" w:color="231F20"/>
            </w:tcBorders>
          </w:tcPr>
          <w:p w14:paraId="088DD62E" w14:textId="77777777" w:rsidR="00E956FB" w:rsidRPr="00E956FB" w:rsidRDefault="00E956FB" w:rsidP="00651982">
            <w:pPr>
              <w:pStyle w:val="TableParagraph"/>
              <w:spacing w:line="192" w:lineRule="auto"/>
              <w:ind w:left="5"/>
              <w:jc w:val="center"/>
              <w:rPr>
                <w:color w:val="231F20"/>
                <w:sz w:val="19"/>
              </w:rPr>
            </w:pPr>
            <w:r>
              <w:rPr>
                <w:color w:val="231F20"/>
                <w:sz w:val="19"/>
              </w:rPr>
              <w:t>5</w:t>
            </w:r>
          </w:p>
        </w:tc>
        <w:tc>
          <w:tcPr>
            <w:tcW w:w="290" w:type="dxa"/>
            <w:tcBorders>
              <w:top w:val="single" w:sz="4" w:space="0" w:color="231F20"/>
              <w:left w:val="single" w:sz="4" w:space="0" w:color="231F20"/>
              <w:bottom w:val="single" w:sz="4" w:space="0" w:color="231F20"/>
              <w:right w:val="single" w:sz="4" w:space="0" w:color="231F20"/>
            </w:tcBorders>
          </w:tcPr>
          <w:p w14:paraId="445E6685" w14:textId="77777777" w:rsidR="00E956FB" w:rsidRPr="00E956FB" w:rsidRDefault="00E956FB" w:rsidP="00651982">
            <w:pPr>
              <w:pStyle w:val="TableParagraph"/>
              <w:spacing w:line="192" w:lineRule="auto"/>
              <w:ind w:left="45" w:right="41"/>
              <w:jc w:val="center"/>
              <w:rPr>
                <w:color w:val="231F20"/>
                <w:sz w:val="19"/>
              </w:rPr>
            </w:pPr>
            <w:r>
              <w:rPr>
                <w:color w:val="231F20"/>
                <w:sz w:val="19"/>
              </w:rPr>
              <w:t>12</w:t>
            </w:r>
          </w:p>
        </w:tc>
        <w:tc>
          <w:tcPr>
            <w:tcW w:w="301" w:type="dxa"/>
            <w:tcBorders>
              <w:top w:val="single" w:sz="4" w:space="0" w:color="231F20"/>
              <w:left w:val="single" w:sz="4" w:space="0" w:color="231F20"/>
              <w:bottom w:val="single" w:sz="4" w:space="0" w:color="231F20"/>
              <w:right w:val="single" w:sz="4" w:space="0" w:color="231F20"/>
            </w:tcBorders>
          </w:tcPr>
          <w:p w14:paraId="748FE4EA" w14:textId="77777777" w:rsidR="00E956FB" w:rsidRPr="00E956FB" w:rsidRDefault="00E956FB" w:rsidP="00651982">
            <w:pPr>
              <w:pStyle w:val="TableParagraph"/>
              <w:spacing w:line="192" w:lineRule="auto"/>
              <w:ind w:left="71"/>
              <w:rPr>
                <w:color w:val="231F20"/>
                <w:sz w:val="19"/>
              </w:rPr>
            </w:pPr>
            <w:r>
              <w:rPr>
                <w:color w:val="231F20"/>
                <w:sz w:val="19"/>
              </w:rPr>
              <w:t>31</w:t>
            </w:r>
          </w:p>
        </w:tc>
        <w:tc>
          <w:tcPr>
            <w:tcW w:w="376" w:type="dxa"/>
            <w:tcBorders>
              <w:top w:val="single" w:sz="4" w:space="0" w:color="231F20"/>
              <w:left w:val="single" w:sz="4" w:space="0" w:color="231F20"/>
              <w:bottom w:val="single" w:sz="4" w:space="0" w:color="231F20"/>
              <w:right w:val="single" w:sz="4" w:space="0" w:color="231F20"/>
            </w:tcBorders>
          </w:tcPr>
          <w:p w14:paraId="4F4DD4BA" w14:textId="77777777" w:rsidR="00E956FB" w:rsidRPr="00E956FB" w:rsidRDefault="00E956FB" w:rsidP="00C37B8B">
            <w:pPr>
              <w:pStyle w:val="TableParagraph"/>
              <w:spacing w:line="192" w:lineRule="auto"/>
              <w:ind w:left="92"/>
              <w:jc w:val="center"/>
              <w:rPr>
                <w:color w:val="231F20"/>
                <w:sz w:val="19"/>
              </w:rPr>
            </w:pPr>
            <w:r>
              <w:rPr>
                <w:color w:val="231F20"/>
                <w:sz w:val="19"/>
              </w:rPr>
              <w:t>43</w:t>
            </w:r>
          </w:p>
        </w:tc>
        <w:tc>
          <w:tcPr>
            <w:tcW w:w="421" w:type="dxa"/>
            <w:tcBorders>
              <w:top w:val="single" w:sz="4" w:space="0" w:color="231F20"/>
              <w:left w:val="single" w:sz="4" w:space="0" w:color="231F20"/>
              <w:bottom w:val="single" w:sz="4" w:space="0" w:color="231F20"/>
              <w:right w:val="single" w:sz="4" w:space="0" w:color="231F20"/>
            </w:tcBorders>
          </w:tcPr>
          <w:p w14:paraId="77E6B6D0" w14:textId="77777777" w:rsidR="00E956FB" w:rsidRPr="00E956FB" w:rsidRDefault="00E956FB" w:rsidP="00C37B8B">
            <w:pPr>
              <w:pStyle w:val="TableParagraph"/>
              <w:spacing w:line="192" w:lineRule="auto"/>
              <w:ind w:left="45" w:right="-12"/>
              <w:jc w:val="center"/>
              <w:rPr>
                <w:color w:val="231F20"/>
                <w:sz w:val="19"/>
              </w:rPr>
            </w:pPr>
            <w:r>
              <w:rPr>
                <w:color w:val="231F20"/>
                <w:sz w:val="19"/>
              </w:rPr>
              <w:t>3.94</w:t>
            </w:r>
          </w:p>
        </w:tc>
        <w:tc>
          <w:tcPr>
            <w:tcW w:w="415" w:type="dxa"/>
            <w:tcBorders>
              <w:top w:val="single" w:sz="4" w:space="0" w:color="231F20"/>
              <w:left w:val="single" w:sz="4" w:space="0" w:color="231F20"/>
              <w:bottom w:val="single" w:sz="4" w:space="0" w:color="231F20"/>
              <w:right w:val="single" w:sz="4" w:space="0" w:color="231F20"/>
            </w:tcBorders>
          </w:tcPr>
          <w:p w14:paraId="69004232" w14:textId="77777777" w:rsidR="00E956FB" w:rsidRPr="00E956FB" w:rsidRDefault="00E956FB" w:rsidP="00A64876">
            <w:pPr>
              <w:pStyle w:val="TableParagraph"/>
              <w:spacing w:line="192" w:lineRule="auto"/>
              <w:ind w:left="41" w:right="-24"/>
              <w:jc w:val="center"/>
              <w:rPr>
                <w:color w:val="231F20"/>
                <w:sz w:val="19"/>
              </w:rPr>
            </w:pPr>
            <w:r>
              <w:rPr>
                <w:color w:val="231F20"/>
                <w:sz w:val="19"/>
              </w:rPr>
              <w:t>4.00</w:t>
            </w:r>
          </w:p>
        </w:tc>
        <w:tc>
          <w:tcPr>
            <w:tcW w:w="482" w:type="dxa"/>
            <w:tcBorders>
              <w:top w:val="single" w:sz="4" w:space="0" w:color="231F20"/>
              <w:left w:val="single" w:sz="4" w:space="0" w:color="231F20"/>
              <w:bottom w:val="single" w:sz="4" w:space="0" w:color="231F20"/>
              <w:right w:val="single" w:sz="4" w:space="0" w:color="231F20"/>
            </w:tcBorders>
          </w:tcPr>
          <w:p w14:paraId="49F86316" w14:textId="77777777" w:rsidR="00E956FB" w:rsidRPr="00E956FB" w:rsidRDefault="00E956FB" w:rsidP="00651982">
            <w:pPr>
              <w:pStyle w:val="TableParagraph"/>
              <w:spacing w:line="192" w:lineRule="auto"/>
              <w:ind w:left="96"/>
              <w:rPr>
                <w:color w:val="231F20"/>
                <w:sz w:val="19"/>
              </w:rPr>
            </w:pPr>
            <w:r>
              <w:rPr>
                <w:color w:val="231F20"/>
                <w:sz w:val="19"/>
              </w:rPr>
              <w:t>1.25</w:t>
            </w:r>
          </w:p>
        </w:tc>
        <w:tc>
          <w:tcPr>
            <w:tcW w:w="453" w:type="dxa"/>
            <w:tcBorders>
              <w:top w:val="single" w:sz="4" w:space="0" w:color="231F20"/>
              <w:left w:val="single" w:sz="4" w:space="0" w:color="231F20"/>
              <w:bottom w:val="single" w:sz="4" w:space="0" w:color="231F20"/>
              <w:right w:val="single" w:sz="4" w:space="0" w:color="231F20"/>
            </w:tcBorders>
          </w:tcPr>
          <w:p w14:paraId="58FE248C" w14:textId="77777777" w:rsidR="00E956FB" w:rsidRPr="00E956FB" w:rsidRDefault="00E956FB" w:rsidP="00651982">
            <w:pPr>
              <w:pStyle w:val="TableParagraph"/>
              <w:spacing w:line="192" w:lineRule="auto"/>
              <w:ind w:left="101"/>
              <w:rPr>
                <w:color w:val="231F20"/>
                <w:sz w:val="19"/>
              </w:rPr>
            </w:pPr>
            <w:r>
              <w:rPr>
                <w:color w:val="231F20"/>
                <w:sz w:val="19"/>
              </w:rPr>
              <w:t>100</w:t>
            </w:r>
          </w:p>
        </w:tc>
      </w:tr>
    </w:tbl>
    <w:p w14:paraId="5AE20BD9" w14:textId="77777777" w:rsidR="00E956FB" w:rsidRPr="00113D2A" w:rsidRDefault="00E956FB" w:rsidP="00E956FB">
      <w:pPr>
        <w:pStyle w:val="BodyText"/>
        <w:spacing w:line="192" w:lineRule="auto"/>
        <w:jc w:val="both"/>
        <w:rPr>
          <w:sz w:val="6"/>
          <w:szCs w:val="6"/>
        </w:rPr>
      </w:pPr>
    </w:p>
    <w:p w14:paraId="2CED78A6" w14:textId="77777777" w:rsidR="00651982" w:rsidRDefault="00651982" w:rsidP="00E956FB">
      <w:pPr>
        <w:pStyle w:val="BodyText"/>
        <w:spacing w:line="192" w:lineRule="auto"/>
        <w:jc w:val="both"/>
      </w:pPr>
      <w:r w:rsidRPr="00C13CCF">
        <w:rPr>
          <w:rFonts w:ascii="Adobe Caslon Pro Bold"/>
          <w:i/>
          <w:color w:val="231F20"/>
          <w:sz w:val="18"/>
        </w:rPr>
        <w:t>Source:</w:t>
      </w:r>
      <w:r w:rsidR="00F3244B">
        <w:rPr>
          <w:rFonts w:ascii="Adobe Caslon Pro Bold"/>
          <w:i/>
          <w:color w:val="231F20"/>
          <w:sz w:val="18"/>
        </w:rPr>
        <w:t xml:space="preserve"> </w:t>
      </w:r>
      <w:r>
        <w:rPr>
          <w:color w:val="231F20"/>
          <w:sz w:val="18"/>
        </w:rPr>
        <w:t>The calculation is based on the field survey statistics of the researcher, 2018</w:t>
      </w:r>
    </w:p>
    <w:p w14:paraId="2D3A329A" w14:textId="77777777" w:rsidR="00651982" w:rsidRPr="00785383" w:rsidRDefault="00651982" w:rsidP="00E956FB">
      <w:pPr>
        <w:pStyle w:val="BodyText"/>
        <w:spacing w:line="192" w:lineRule="auto"/>
        <w:jc w:val="both"/>
        <w:rPr>
          <w:sz w:val="12"/>
        </w:rPr>
      </w:pPr>
    </w:p>
    <w:p w14:paraId="2CB3FD90" w14:textId="77777777" w:rsidR="00800980" w:rsidRDefault="00F3244B" w:rsidP="00800980">
      <w:pPr>
        <w:pStyle w:val="BodyText"/>
        <w:spacing w:line="192" w:lineRule="auto"/>
        <w:jc w:val="both"/>
        <w:rPr>
          <w:color w:val="231F20"/>
          <w:sz w:val="24"/>
          <w:szCs w:val="24"/>
        </w:rPr>
      </w:pPr>
      <w:r w:rsidRPr="00EC7E6F">
        <w:rPr>
          <w:color w:val="231F20"/>
          <w:spacing w:val="-4"/>
          <w:sz w:val="24"/>
          <w:szCs w:val="24"/>
        </w:rPr>
        <w:t xml:space="preserve">From </w:t>
      </w:r>
      <w:r w:rsidRPr="00EC7E6F">
        <w:rPr>
          <w:color w:val="231F20"/>
          <w:sz w:val="24"/>
          <w:szCs w:val="24"/>
        </w:rPr>
        <w:t>the previous table, the mean or average agreement level can be measured</w:t>
      </w:r>
      <w:r w:rsidRPr="00EC7E6F">
        <w:rPr>
          <w:color w:val="231F20"/>
          <w:spacing w:val="-5"/>
          <w:sz w:val="24"/>
          <w:szCs w:val="24"/>
        </w:rPr>
        <w:t xml:space="preserve"> </w:t>
      </w:r>
      <w:r w:rsidRPr="00EC7E6F">
        <w:rPr>
          <w:color w:val="231F20"/>
          <w:sz w:val="24"/>
          <w:szCs w:val="24"/>
        </w:rPr>
        <w:t>for</w:t>
      </w:r>
      <w:r w:rsidRPr="00EC7E6F">
        <w:rPr>
          <w:color w:val="231F20"/>
          <w:spacing w:val="-4"/>
          <w:sz w:val="24"/>
          <w:szCs w:val="24"/>
        </w:rPr>
        <w:t xml:space="preserve"> </w:t>
      </w:r>
      <w:r w:rsidRPr="00EC7E6F">
        <w:rPr>
          <w:color w:val="231F20"/>
          <w:sz w:val="24"/>
          <w:szCs w:val="24"/>
        </w:rPr>
        <w:t>each</w:t>
      </w:r>
      <w:r w:rsidRPr="00EC7E6F">
        <w:rPr>
          <w:color w:val="231F20"/>
          <w:spacing w:val="-5"/>
          <w:sz w:val="24"/>
          <w:szCs w:val="24"/>
        </w:rPr>
        <w:t xml:space="preserve"> </w:t>
      </w:r>
      <w:r w:rsidRPr="00EC7E6F">
        <w:rPr>
          <w:color w:val="231F20"/>
          <w:spacing w:val="-3"/>
          <w:sz w:val="24"/>
          <w:szCs w:val="24"/>
        </w:rPr>
        <w:t>factor.</w:t>
      </w:r>
      <w:r w:rsidRPr="00EC7E6F">
        <w:rPr>
          <w:color w:val="231F20"/>
          <w:spacing w:val="-19"/>
          <w:sz w:val="24"/>
          <w:szCs w:val="24"/>
        </w:rPr>
        <w:t xml:space="preserve"> </w:t>
      </w:r>
      <w:r w:rsidRPr="00EC7E6F">
        <w:rPr>
          <w:color w:val="231F20"/>
          <w:sz w:val="24"/>
          <w:szCs w:val="24"/>
        </w:rPr>
        <w:t>Almost</w:t>
      </w:r>
      <w:r w:rsidRPr="00EC7E6F">
        <w:rPr>
          <w:color w:val="231F20"/>
          <w:spacing w:val="-5"/>
          <w:sz w:val="24"/>
          <w:szCs w:val="24"/>
        </w:rPr>
        <w:t xml:space="preserve"> </w:t>
      </w:r>
      <w:r w:rsidRPr="00EC7E6F">
        <w:rPr>
          <w:color w:val="231F20"/>
          <w:sz w:val="24"/>
          <w:szCs w:val="24"/>
        </w:rPr>
        <w:t>all</w:t>
      </w:r>
      <w:r w:rsidRPr="00EC7E6F">
        <w:rPr>
          <w:color w:val="231F20"/>
          <w:spacing w:val="-4"/>
          <w:sz w:val="24"/>
          <w:szCs w:val="24"/>
        </w:rPr>
        <w:t xml:space="preserve"> </w:t>
      </w:r>
      <w:r w:rsidRPr="00EC7E6F">
        <w:rPr>
          <w:color w:val="231F20"/>
          <w:sz w:val="24"/>
          <w:szCs w:val="24"/>
        </w:rPr>
        <w:t>of</w:t>
      </w:r>
      <w:r w:rsidRPr="00EC7E6F">
        <w:rPr>
          <w:color w:val="231F20"/>
          <w:spacing w:val="-5"/>
          <w:sz w:val="24"/>
          <w:szCs w:val="24"/>
        </w:rPr>
        <w:t xml:space="preserve"> </w:t>
      </w:r>
      <w:r w:rsidRPr="00EC7E6F">
        <w:rPr>
          <w:color w:val="231F20"/>
          <w:sz w:val="24"/>
          <w:szCs w:val="24"/>
        </w:rPr>
        <w:t>the</w:t>
      </w:r>
      <w:r w:rsidRPr="00EC7E6F">
        <w:rPr>
          <w:color w:val="231F20"/>
          <w:spacing w:val="-4"/>
          <w:sz w:val="24"/>
          <w:szCs w:val="24"/>
        </w:rPr>
        <w:t xml:space="preserve"> </w:t>
      </w:r>
      <w:r w:rsidRPr="00EC7E6F">
        <w:rPr>
          <w:color w:val="231F20"/>
          <w:sz w:val="24"/>
          <w:szCs w:val="24"/>
        </w:rPr>
        <w:t>respondents</w:t>
      </w:r>
      <w:r w:rsidRPr="00EC7E6F">
        <w:rPr>
          <w:color w:val="231F20"/>
          <w:spacing w:val="-4"/>
          <w:sz w:val="24"/>
          <w:szCs w:val="24"/>
        </w:rPr>
        <w:t xml:space="preserve"> </w:t>
      </w:r>
      <w:r w:rsidRPr="00EC7E6F">
        <w:rPr>
          <w:color w:val="231F20"/>
          <w:sz w:val="24"/>
          <w:szCs w:val="24"/>
        </w:rPr>
        <w:t>agreed</w:t>
      </w:r>
      <w:r w:rsidRPr="00EC7E6F">
        <w:rPr>
          <w:color w:val="231F20"/>
          <w:spacing w:val="-5"/>
          <w:sz w:val="24"/>
          <w:szCs w:val="24"/>
        </w:rPr>
        <w:t xml:space="preserve"> </w:t>
      </w:r>
      <w:r w:rsidRPr="00EC7E6F">
        <w:rPr>
          <w:color w:val="231F20"/>
          <w:sz w:val="24"/>
          <w:szCs w:val="24"/>
        </w:rPr>
        <w:t>that</w:t>
      </w:r>
      <w:r w:rsidRPr="00EC7E6F">
        <w:rPr>
          <w:color w:val="231F20"/>
          <w:spacing w:val="-4"/>
          <w:sz w:val="24"/>
          <w:szCs w:val="24"/>
        </w:rPr>
        <w:t xml:space="preserve"> </w:t>
      </w:r>
      <w:r w:rsidRPr="00EC7E6F">
        <w:rPr>
          <w:color w:val="231F20"/>
          <w:sz w:val="24"/>
          <w:szCs w:val="24"/>
        </w:rPr>
        <w:t>the severity of bad debts is more in state-owned commercial banks</w:t>
      </w:r>
      <w:r w:rsidRPr="00EC7E6F">
        <w:rPr>
          <w:color w:val="231F20"/>
          <w:spacing w:val="-37"/>
          <w:sz w:val="24"/>
          <w:szCs w:val="24"/>
        </w:rPr>
        <w:t xml:space="preserve"> </w:t>
      </w:r>
      <w:r w:rsidRPr="00EC7E6F">
        <w:rPr>
          <w:color w:val="231F20"/>
          <w:sz w:val="24"/>
          <w:szCs w:val="24"/>
        </w:rPr>
        <w:t>(SCBs) than in private commercial banks</w:t>
      </w:r>
      <w:r w:rsidRPr="00EC7E6F">
        <w:rPr>
          <w:color w:val="231F20"/>
          <w:spacing w:val="54"/>
          <w:sz w:val="24"/>
          <w:szCs w:val="24"/>
        </w:rPr>
        <w:t xml:space="preserve"> </w:t>
      </w:r>
      <w:r w:rsidRPr="00EC7E6F">
        <w:rPr>
          <w:color w:val="231F20"/>
          <w:sz w:val="24"/>
          <w:szCs w:val="24"/>
        </w:rPr>
        <w:t>(PCBs).</w:t>
      </w:r>
    </w:p>
    <w:p w14:paraId="101338F5" w14:textId="77777777" w:rsidR="00785383" w:rsidRPr="00785383" w:rsidRDefault="00785383" w:rsidP="00800980">
      <w:pPr>
        <w:pStyle w:val="BodyText"/>
        <w:spacing w:line="192" w:lineRule="auto"/>
        <w:jc w:val="both"/>
        <w:rPr>
          <w:color w:val="231F20"/>
          <w:sz w:val="16"/>
          <w:szCs w:val="24"/>
        </w:rPr>
      </w:pPr>
    </w:p>
    <w:p w14:paraId="4C7CD8F5" w14:textId="77777777" w:rsidR="00651982" w:rsidRDefault="00651982" w:rsidP="00651982">
      <w:pPr>
        <w:pStyle w:val="BodyText"/>
        <w:spacing w:line="192" w:lineRule="auto"/>
        <w:jc w:val="center"/>
        <w:rPr>
          <w:color w:val="231F20"/>
        </w:rPr>
      </w:pPr>
      <w:r w:rsidRPr="00C13CCF">
        <w:rPr>
          <w:rFonts w:ascii="Adobe Caslon Pro Bold"/>
          <w:color w:val="231F20"/>
          <w:sz w:val="24"/>
          <w:szCs w:val="24"/>
        </w:rPr>
        <w:t>Table 5.10:</w:t>
      </w:r>
      <w:r w:rsidR="00F3244B">
        <w:rPr>
          <w:rFonts w:ascii="Adobe Caslon Pro Bold"/>
          <w:color w:val="231F20"/>
          <w:sz w:val="24"/>
          <w:szCs w:val="24"/>
        </w:rPr>
        <w:t xml:space="preserve"> </w:t>
      </w:r>
      <w:r w:rsidRPr="000A0D43">
        <w:rPr>
          <w:color w:val="231F20"/>
          <w:szCs w:val="24"/>
        </w:rPr>
        <w:t>Percentage of respondents on the factors for comparison between state-owned and private commercial banks</w:t>
      </w:r>
    </w:p>
    <w:tbl>
      <w:tblPr>
        <w:tblW w:w="5764" w:type="dxa"/>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85"/>
        <w:gridCol w:w="1854"/>
        <w:gridCol w:w="855"/>
        <w:gridCol w:w="765"/>
        <w:gridCol w:w="684"/>
        <w:gridCol w:w="572"/>
        <w:gridCol w:w="749"/>
      </w:tblGrid>
      <w:tr w:rsidR="00651982" w14:paraId="50466B75" w14:textId="77777777" w:rsidTr="00252FF8">
        <w:trPr>
          <w:trHeight w:val="674"/>
        </w:trPr>
        <w:tc>
          <w:tcPr>
            <w:tcW w:w="285" w:type="dxa"/>
          </w:tcPr>
          <w:p w14:paraId="6C9C138E" w14:textId="77777777" w:rsidR="00651982" w:rsidRDefault="00651982" w:rsidP="00E34975">
            <w:pPr>
              <w:pStyle w:val="TableParagraph"/>
              <w:rPr>
                <w:rFonts w:ascii="Times New Roman"/>
                <w:sz w:val="18"/>
              </w:rPr>
            </w:pPr>
          </w:p>
        </w:tc>
        <w:tc>
          <w:tcPr>
            <w:tcW w:w="1854" w:type="dxa"/>
          </w:tcPr>
          <w:p w14:paraId="3AA725A6" w14:textId="77777777" w:rsidR="00651982" w:rsidRDefault="00651982" w:rsidP="00E34975">
            <w:pPr>
              <w:pStyle w:val="TableParagraph"/>
              <w:rPr>
                <w:rFonts w:ascii="Times New Roman"/>
                <w:sz w:val="18"/>
              </w:rPr>
            </w:pPr>
          </w:p>
        </w:tc>
        <w:tc>
          <w:tcPr>
            <w:tcW w:w="855" w:type="dxa"/>
          </w:tcPr>
          <w:p w14:paraId="395C1CE8" w14:textId="77777777" w:rsidR="00651982" w:rsidRPr="00C13CCF" w:rsidRDefault="00651982" w:rsidP="00113D2A">
            <w:pPr>
              <w:pStyle w:val="TableParagraph"/>
              <w:spacing w:before="29" w:line="276" w:lineRule="exact"/>
              <w:ind w:left="30" w:right="-149"/>
              <w:rPr>
                <w:rFonts w:ascii="Adobe Caslon Pro Bold"/>
                <w:sz w:val="19"/>
              </w:rPr>
            </w:pPr>
            <w:r w:rsidRPr="00C13CCF">
              <w:rPr>
                <w:rFonts w:ascii="Adobe Caslon Pro Bold"/>
                <w:color w:val="231F20"/>
                <w:sz w:val="19"/>
              </w:rPr>
              <w:t>Strongly</w:t>
            </w:r>
          </w:p>
          <w:p w14:paraId="1DCDD4B0" w14:textId="77777777" w:rsidR="00651982" w:rsidRPr="00C13CCF" w:rsidRDefault="00651982" w:rsidP="00113D2A">
            <w:pPr>
              <w:pStyle w:val="TableParagraph"/>
              <w:ind w:left="90"/>
              <w:rPr>
                <w:rFonts w:ascii="Adobe Caslon Pro Bold"/>
                <w:sz w:val="19"/>
              </w:rPr>
            </w:pPr>
            <w:r w:rsidRPr="00C13CCF">
              <w:rPr>
                <w:rFonts w:ascii="Adobe Caslon Pro Bold"/>
                <w:color w:val="231F20"/>
                <w:sz w:val="19"/>
              </w:rPr>
              <w:t>disagree</w:t>
            </w:r>
          </w:p>
        </w:tc>
        <w:tc>
          <w:tcPr>
            <w:tcW w:w="765" w:type="dxa"/>
          </w:tcPr>
          <w:p w14:paraId="7C6526B2" w14:textId="77777777" w:rsidR="00651982" w:rsidRPr="00C13CCF" w:rsidRDefault="00651982" w:rsidP="00113D2A">
            <w:pPr>
              <w:pStyle w:val="TableParagraph"/>
              <w:spacing w:before="29"/>
              <w:ind w:left="1"/>
              <w:jc w:val="center"/>
              <w:rPr>
                <w:rFonts w:ascii="Adobe Caslon Pro Bold"/>
                <w:sz w:val="19"/>
              </w:rPr>
            </w:pPr>
            <w:r w:rsidRPr="00C13CCF">
              <w:rPr>
                <w:rFonts w:ascii="Adobe Caslon Pro Bold"/>
                <w:color w:val="231F20"/>
                <w:sz w:val="19"/>
              </w:rPr>
              <w:t>Disagree</w:t>
            </w:r>
          </w:p>
        </w:tc>
        <w:tc>
          <w:tcPr>
            <w:tcW w:w="684" w:type="dxa"/>
          </w:tcPr>
          <w:p w14:paraId="4F8A74CC" w14:textId="77777777" w:rsidR="00651982" w:rsidRPr="00C13CCF" w:rsidRDefault="00651982" w:rsidP="00113D2A">
            <w:pPr>
              <w:pStyle w:val="TableParagraph"/>
              <w:spacing w:before="29"/>
              <w:jc w:val="center"/>
              <w:rPr>
                <w:rFonts w:ascii="Adobe Caslon Pro Bold"/>
                <w:sz w:val="19"/>
              </w:rPr>
            </w:pPr>
            <w:r w:rsidRPr="00C13CCF">
              <w:rPr>
                <w:rFonts w:ascii="Adobe Caslon Pro Bold"/>
                <w:color w:val="231F20"/>
                <w:sz w:val="19"/>
              </w:rPr>
              <w:t>Neutral</w:t>
            </w:r>
          </w:p>
        </w:tc>
        <w:tc>
          <w:tcPr>
            <w:tcW w:w="572" w:type="dxa"/>
          </w:tcPr>
          <w:p w14:paraId="0DAF92F3" w14:textId="77777777" w:rsidR="00651982" w:rsidRPr="00C13CCF" w:rsidRDefault="00651982" w:rsidP="00113D2A">
            <w:pPr>
              <w:pStyle w:val="TableParagraph"/>
              <w:spacing w:before="29"/>
              <w:ind w:left="65" w:right="18"/>
              <w:jc w:val="center"/>
              <w:rPr>
                <w:rFonts w:ascii="Adobe Caslon Pro Bold"/>
                <w:sz w:val="19"/>
              </w:rPr>
            </w:pPr>
            <w:r w:rsidRPr="00C13CCF">
              <w:rPr>
                <w:rFonts w:ascii="Adobe Caslon Pro Bold"/>
                <w:color w:val="231F20"/>
                <w:sz w:val="19"/>
              </w:rPr>
              <w:t>Agree</w:t>
            </w:r>
          </w:p>
        </w:tc>
        <w:tc>
          <w:tcPr>
            <w:tcW w:w="749" w:type="dxa"/>
          </w:tcPr>
          <w:p w14:paraId="23A529C7" w14:textId="77777777" w:rsidR="00651982" w:rsidRPr="00C13CCF" w:rsidRDefault="00651982" w:rsidP="00113D2A">
            <w:pPr>
              <w:pStyle w:val="TableParagraph"/>
              <w:spacing w:before="29" w:line="276" w:lineRule="exact"/>
              <w:ind w:left="-24"/>
              <w:rPr>
                <w:rFonts w:ascii="Adobe Caslon Pro Bold"/>
                <w:sz w:val="19"/>
              </w:rPr>
            </w:pPr>
            <w:r w:rsidRPr="00C13CCF">
              <w:rPr>
                <w:rFonts w:ascii="Adobe Caslon Pro Bold"/>
                <w:color w:val="231F20"/>
                <w:sz w:val="19"/>
              </w:rPr>
              <w:t>Strongly</w:t>
            </w:r>
          </w:p>
          <w:p w14:paraId="1240854C" w14:textId="77777777" w:rsidR="00651982" w:rsidRPr="00C13CCF" w:rsidRDefault="00651982" w:rsidP="00113D2A">
            <w:pPr>
              <w:pStyle w:val="TableParagraph"/>
              <w:ind w:left="209"/>
              <w:rPr>
                <w:rFonts w:ascii="Adobe Caslon Pro Bold"/>
                <w:sz w:val="19"/>
              </w:rPr>
            </w:pPr>
            <w:r w:rsidRPr="00C13CCF">
              <w:rPr>
                <w:rFonts w:ascii="Adobe Caslon Pro Bold"/>
                <w:color w:val="231F20"/>
                <w:sz w:val="19"/>
              </w:rPr>
              <w:t>agree</w:t>
            </w:r>
          </w:p>
        </w:tc>
      </w:tr>
      <w:tr w:rsidR="00651982" w14:paraId="7424EEFA" w14:textId="77777777" w:rsidTr="00F3244B">
        <w:trPr>
          <w:trHeight w:val="217"/>
        </w:trPr>
        <w:tc>
          <w:tcPr>
            <w:tcW w:w="285" w:type="dxa"/>
          </w:tcPr>
          <w:p w14:paraId="38953FD8" w14:textId="77777777" w:rsidR="00651982" w:rsidRDefault="00651982" w:rsidP="00651982">
            <w:pPr>
              <w:pStyle w:val="TableParagraph"/>
              <w:spacing w:line="192" w:lineRule="auto"/>
              <w:rPr>
                <w:rFonts w:ascii="Times New Roman"/>
                <w:sz w:val="18"/>
              </w:rPr>
            </w:pPr>
          </w:p>
        </w:tc>
        <w:tc>
          <w:tcPr>
            <w:tcW w:w="1854" w:type="dxa"/>
          </w:tcPr>
          <w:p w14:paraId="50BF213A" w14:textId="77777777" w:rsidR="00651982" w:rsidRDefault="00651982" w:rsidP="00651982">
            <w:pPr>
              <w:pStyle w:val="TableParagraph"/>
              <w:spacing w:line="192" w:lineRule="auto"/>
              <w:rPr>
                <w:rFonts w:ascii="Times New Roman"/>
                <w:sz w:val="18"/>
              </w:rPr>
            </w:pPr>
          </w:p>
        </w:tc>
        <w:tc>
          <w:tcPr>
            <w:tcW w:w="855" w:type="dxa"/>
          </w:tcPr>
          <w:p w14:paraId="4F6A8D27" w14:textId="77777777" w:rsidR="00651982" w:rsidRPr="00C13CCF" w:rsidRDefault="00651982" w:rsidP="00651982">
            <w:pPr>
              <w:pStyle w:val="TableParagraph"/>
              <w:spacing w:before="29" w:line="192" w:lineRule="auto"/>
              <w:ind w:left="10"/>
              <w:jc w:val="center"/>
              <w:rPr>
                <w:rFonts w:ascii="Adobe Caslon Pro Bold"/>
                <w:sz w:val="19"/>
              </w:rPr>
            </w:pPr>
            <w:r w:rsidRPr="00C13CCF">
              <w:rPr>
                <w:rFonts w:ascii="Adobe Caslon Pro Bold"/>
                <w:color w:val="231F20"/>
                <w:sz w:val="19"/>
              </w:rPr>
              <w:t>1</w:t>
            </w:r>
          </w:p>
        </w:tc>
        <w:tc>
          <w:tcPr>
            <w:tcW w:w="765" w:type="dxa"/>
          </w:tcPr>
          <w:p w14:paraId="45B5FE43" w14:textId="77777777" w:rsidR="00651982" w:rsidRPr="00C13CCF" w:rsidRDefault="00651982" w:rsidP="00651982">
            <w:pPr>
              <w:pStyle w:val="TableParagraph"/>
              <w:spacing w:before="29" w:line="192" w:lineRule="auto"/>
              <w:ind w:left="10"/>
              <w:jc w:val="center"/>
              <w:rPr>
                <w:rFonts w:ascii="Adobe Caslon Pro Bold"/>
                <w:sz w:val="19"/>
              </w:rPr>
            </w:pPr>
            <w:r w:rsidRPr="00C13CCF">
              <w:rPr>
                <w:rFonts w:ascii="Adobe Caslon Pro Bold"/>
                <w:color w:val="231F20"/>
                <w:sz w:val="19"/>
              </w:rPr>
              <w:t>2</w:t>
            </w:r>
          </w:p>
        </w:tc>
        <w:tc>
          <w:tcPr>
            <w:tcW w:w="684" w:type="dxa"/>
          </w:tcPr>
          <w:p w14:paraId="71E83C29" w14:textId="77777777" w:rsidR="00651982" w:rsidRPr="00C13CCF" w:rsidRDefault="00651982" w:rsidP="00651982">
            <w:pPr>
              <w:pStyle w:val="TableParagraph"/>
              <w:spacing w:before="29" w:line="192" w:lineRule="auto"/>
              <w:ind w:left="9"/>
              <w:jc w:val="center"/>
              <w:rPr>
                <w:rFonts w:ascii="Adobe Caslon Pro Bold"/>
                <w:sz w:val="19"/>
              </w:rPr>
            </w:pPr>
            <w:r w:rsidRPr="00C13CCF">
              <w:rPr>
                <w:rFonts w:ascii="Adobe Caslon Pro Bold"/>
                <w:color w:val="231F20"/>
                <w:sz w:val="19"/>
              </w:rPr>
              <w:t>3</w:t>
            </w:r>
          </w:p>
        </w:tc>
        <w:tc>
          <w:tcPr>
            <w:tcW w:w="572" w:type="dxa"/>
          </w:tcPr>
          <w:p w14:paraId="7558D957" w14:textId="77777777" w:rsidR="00651982" w:rsidRPr="00C13CCF" w:rsidRDefault="00651982" w:rsidP="00651982">
            <w:pPr>
              <w:pStyle w:val="TableParagraph"/>
              <w:spacing w:before="29" w:line="192" w:lineRule="auto"/>
              <w:ind w:left="10"/>
              <w:jc w:val="center"/>
              <w:rPr>
                <w:rFonts w:ascii="Adobe Caslon Pro Bold"/>
                <w:sz w:val="19"/>
              </w:rPr>
            </w:pPr>
            <w:r w:rsidRPr="00C13CCF">
              <w:rPr>
                <w:rFonts w:ascii="Adobe Caslon Pro Bold"/>
                <w:color w:val="231F20"/>
                <w:sz w:val="19"/>
              </w:rPr>
              <w:t>4</w:t>
            </w:r>
          </w:p>
        </w:tc>
        <w:tc>
          <w:tcPr>
            <w:tcW w:w="749" w:type="dxa"/>
          </w:tcPr>
          <w:p w14:paraId="6C96E6E6" w14:textId="77777777" w:rsidR="00651982" w:rsidRPr="00C13CCF" w:rsidRDefault="00651982" w:rsidP="00651982">
            <w:pPr>
              <w:pStyle w:val="TableParagraph"/>
              <w:spacing w:before="29" w:line="192" w:lineRule="auto"/>
              <w:ind w:left="10"/>
              <w:jc w:val="center"/>
              <w:rPr>
                <w:rFonts w:ascii="Adobe Caslon Pro Bold"/>
                <w:sz w:val="19"/>
              </w:rPr>
            </w:pPr>
            <w:r w:rsidRPr="00C13CCF">
              <w:rPr>
                <w:rFonts w:ascii="Adobe Caslon Pro Bold"/>
                <w:color w:val="231F20"/>
                <w:sz w:val="19"/>
              </w:rPr>
              <w:t>5</w:t>
            </w:r>
          </w:p>
        </w:tc>
      </w:tr>
      <w:tr w:rsidR="00651982" w14:paraId="19B64CB6" w14:textId="77777777" w:rsidTr="00BA4619">
        <w:trPr>
          <w:trHeight w:val="710"/>
        </w:trPr>
        <w:tc>
          <w:tcPr>
            <w:tcW w:w="285" w:type="dxa"/>
          </w:tcPr>
          <w:p w14:paraId="47F0DC8A" w14:textId="77777777" w:rsidR="00651982" w:rsidRDefault="00651982" w:rsidP="00651982">
            <w:pPr>
              <w:pStyle w:val="TableParagraph"/>
              <w:spacing w:before="29" w:line="192" w:lineRule="auto"/>
              <w:ind w:left="56"/>
              <w:rPr>
                <w:sz w:val="19"/>
              </w:rPr>
            </w:pPr>
            <w:r>
              <w:rPr>
                <w:color w:val="231F20"/>
                <w:sz w:val="19"/>
              </w:rPr>
              <w:t>1</w:t>
            </w:r>
          </w:p>
        </w:tc>
        <w:tc>
          <w:tcPr>
            <w:tcW w:w="1854" w:type="dxa"/>
          </w:tcPr>
          <w:p w14:paraId="7E496D60" w14:textId="77777777" w:rsidR="00651982" w:rsidRPr="00113D2A" w:rsidRDefault="00651982" w:rsidP="00252FF8">
            <w:pPr>
              <w:pStyle w:val="TableParagraph"/>
              <w:spacing w:before="84" w:line="192" w:lineRule="auto"/>
              <w:ind w:left="56" w:right="53"/>
              <w:jc w:val="both"/>
              <w:rPr>
                <w:sz w:val="18"/>
                <w:szCs w:val="18"/>
              </w:rPr>
            </w:pPr>
            <w:r w:rsidRPr="00113D2A">
              <w:rPr>
                <w:color w:val="231F20"/>
                <w:sz w:val="18"/>
                <w:szCs w:val="18"/>
              </w:rPr>
              <w:t xml:space="preserve">Non-performing loans in state-owned commercial banks (SCBs) is more </w:t>
            </w:r>
            <w:r w:rsidRPr="00113D2A">
              <w:rPr>
                <w:color w:val="231F20"/>
                <w:spacing w:val="-4"/>
                <w:sz w:val="18"/>
                <w:szCs w:val="18"/>
              </w:rPr>
              <w:t xml:space="preserve">severe </w:t>
            </w:r>
            <w:r w:rsidRPr="00113D2A">
              <w:rPr>
                <w:color w:val="231F20"/>
                <w:sz w:val="18"/>
                <w:szCs w:val="18"/>
              </w:rPr>
              <w:t>than it is in private commercial</w:t>
            </w:r>
            <w:r w:rsidR="00F3244B">
              <w:rPr>
                <w:color w:val="231F20"/>
                <w:sz w:val="18"/>
                <w:szCs w:val="18"/>
              </w:rPr>
              <w:t xml:space="preserve"> </w:t>
            </w:r>
            <w:r w:rsidRPr="00113D2A">
              <w:rPr>
                <w:color w:val="231F20"/>
                <w:sz w:val="18"/>
                <w:szCs w:val="18"/>
              </w:rPr>
              <w:t>banks</w:t>
            </w:r>
            <w:r w:rsidR="00F3244B">
              <w:rPr>
                <w:color w:val="231F20"/>
                <w:sz w:val="18"/>
                <w:szCs w:val="18"/>
              </w:rPr>
              <w:t xml:space="preserve"> </w:t>
            </w:r>
            <w:r w:rsidRPr="00113D2A">
              <w:rPr>
                <w:color w:val="231F20"/>
                <w:sz w:val="18"/>
                <w:szCs w:val="18"/>
              </w:rPr>
              <w:t>(PCBs).</w:t>
            </w:r>
          </w:p>
        </w:tc>
        <w:tc>
          <w:tcPr>
            <w:tcW w:w="855" w:type="dxa"/>
          </w:tcPr>
          <w:p w14:paraId="61F5F482" w14:textId="77777777" w:rsidR="00651982" w:rsidRDefault="00651982" w:rsidP="00651982">
            <w:pPr>
              <w:pStyle w:val="TableParagraph"/>
              <w:spacing w:before="29" w:line="192" w:lineRule="auto"/>
              <w:ind w:left="280" w:right="270"/>
              <w:jc w:val="center"/>
              <w:rPr>
                <w:sz w:val="19"/>
              </w:rPr>
            </w:pPr>
            <w:r>
              <w:rPr>
                <w:color w:val="231F20"/>
                <w:sz w:val="19"/>
              </w:rPr>
              <w:t>3%</w:t>
            </w:r>
          </w:p>
        </w:tc>
        <w:tc>
          <w:tcPr>
            <w:tcW w:w="765" w:type="dxa"/>
          </w:tcPr>
          <w:p w14:paraId="33B20A26" w14:textId="77777777" w:rsidR="00651982" w:rsidRDefault="00651982" w:rsidP="00651982">
            <w:pPr>
              <w:pStyle w:val="TableParagraph"/>
              <w:spacing w:before="29" w:line="192" w:lineRule="auto"/>
              <w:ind w:left="55" w:right="45"/>
              <w:jc w:val="center"/>
              <w:rPr>
                <w:sz w:val="19"/>
              </w:rPr>
            </w:pPr>
            <w:r>
              <w:rPr>
                <w:color w:val="231F20"/>
                <w:sz w:val="19"/>
              </w:rPr>
              <w:t>1%</w:t>
            </w:r>
          </w:p>
        </w:tc>
        <w:tc>
          <w:tcPr>
            <w:tcW w:w="684" w:type="dxa"/>
          </w:tcPr>
          <w:p w14:paraId="503C355C" w14:textId="77777777" w:rsidR="00651982" w:rsidRDefault="00651982" w:rsidP="00651982">
            <w:pPr>
              <w:pStyle w:val="TableParagraph"/>
              <w:spacing w:before="29" w:line="192" w:lineRule="auto"/>
              <w:ind w:left="55" w:right="46"/>
              <w:jc w:val="center"/>
              <w:rPr>
                <w:sz w:val="19"/>
              </w:rPr>
            </w:pPr>
            <w:r>
              <w:rPr>
                <w:color w:val="231F20"/>
                <w:sz w:val="19"/>
              </w:rPr>
              <w:t>11%</w:t>
            </w:r>
          </w:p>
        </w:tc>
        <w:tc>
          <w:tcPr>
            <w:tcW w:w="572" w:type="dxa"/>
          </w:tcPr>
          <w:p w14:paraId="30D7F74B" w14:textId="77777777" w:rsidR="00651982" w:rsidRDefault="00651982" w:rsidP="00651982">
            <w:pPr>
              <w:pStyle w:val="TableParagraph"/>
              <w:spacing w:before="29" w:line="192" w:lineRule="auto"/>
              <w:ind w:left="65" w:right="55"/>
              <w:jc w:val="center"/>
              <w:rPr>
                <w:sz w:val="19"/>
              </w:rPr>
            </w:pPr>
            <w:r>
              <w:rPr>
                <w:color w:val="231F20"/>
                <w:sz w:val="19"/>
              </w:rPr>
              <w:t>15%</w:t>
            </w:r>
          </w:p>
        </w:tc>
        <w:tc>
          <w:tcPr>
            <w:tcW w:w="749" w:type="dxa"/>
          </w:tcPr>
          <w:p w14:paraId="6836CF29" w14:textId="77777777" w:rsidR="00651982" w:rsidRDefault="00651982" w:rsidP="00113D2A">
            <w:pPr>
              <w:pStyle w:val="TableParagraph"/>
              <w:spacing w:before="29" w:line="192" w:lineRule="auto"/>
              <w:ind w:right="60"/>
              <w:jc w:val="center"/>
              <w:rPr>
                <w:sz w:val="19"/>
              </w:rPr>
            </w:pPr>
            <w:r>
              <w:rPr>
                <w:color w:val="231F20"/>
                <w:sz w:val="19"/>
              </w:rPr>
              <w:t>70%</w:t>
            </w:r>
          </w:p>
        </w:tc>
      </w:tr>
      <w:tr w:rsidR="00651982" w14:paraId="08FCF43A" w14:textId="77777777" w:rsidTr="00F3244B">
        <w:trPr>
          <w:trHeight w:val="511"/>
        </w:trPr>
        <w:tc>
          <w:tcPr>
            <w:tcW w:w="285" w:type="dxa"/>
            <w:tcBorders>
              <w:top w:val="single" w:sz="4" w:space="0" w:color="231F20"/>
              <w:left w:val="single" w:sz="4" w:space="0" w:color="231F20"/>
              <w:bottom w:val="single" w:sz="4" w:space="0" w:color="231F20"/>
              <w:right w:val="single" w:sz="4" w:space="0" w:color="231F20"/>
            </w:tcBorders>
          </w:tcPr>
          <w:p w14:paraId="01A99C6A" w14:textId="77777777" w:rsidR="00651982" w:rsidRPr="00651982" w:rsidRDefault="00651982" w:rsidP="00651982">
            <w:pPr>
              <w:pStyle w:val="TableParagraph"/>
              <w:spacing w:before="29" w:line="192" w:lineRule="auto"/>
              <w:ind w:left="56"/>
              <w:rPr>
                <w:color w:val="231F20"/>
                <w:sz w:val="19"/>
              </w:rPr>
            </w:pPr>
            <w:r>
              <w:rPr>
                <w:color w:val="231F20"/>
                <w:sz w:val="19"/>
              </w:rPr>
              <w:t>2</w:t>
            </w:r>
          </w:p>
        </w:tc>
        <w:tc>
          <w:tcPr>
            <w:tcW w:w="1854" w:type="dxa"/>
            <w:tcBorders>
              <w:top w:val="single" w:sz="4" w:space="0" w:color="231F20"/>
              <w:left w:val="single" w:sz="4" w:space="0" w:color="231F20"/>
              <w:bottom w:val="single" w:sz="4" w:space="0" w:color="231F20"/>
              <w:right w:val="single" w:sz="4" w:space="0" w:color="231F20"/>
            </w:tcBorders>
          </w:tcPr>
          <w:p w14:paraId="62E24E1F" w14:textId="77777777" w:rsidR="00651982" w:rsidRPr="00113D2A" w:rsidRDefault="00651982" w:rsidP="00252FF8">
            <w:pPr>
              <w:pStyle w:val="TableParagraph"/>
              <w:spacing w:before="84" w:line="192" w:lineRule="auto"/>
              <w:ind w:left="56" w:right="53"/>
              <w:jc w:val="both"/>
              <w:rPr>
                <w:color w:val="231F20"/>
                <w:sz w:val="18"/>
                <w:szCs w:val="18"/>
              </w:rPr>
            </w:pPr>
            <w:r w:rsidRPr="00113D2A">
              <w:rPr>
                <w:color w:val="231F20"/>
                <w:sz w:val="18"/>
                <w:szCs w:val="18"/>
              </w:rPr>
              <w:t>Political influence increases NPLs of SCBs much more than it does in PCBs.</w:t>
            </w:r>
          </w:p>
        </w:tc>
        <w:tc>
          <w:tcPr>
            <w:tcW w:w="855" w:type="dxa"/>
            <w:tcBorders>
              <w:top w:val="single" w:sz="4" w:space="0" w:color="231F20"/>
              <w:left w:val="single" w:sz="4" w:space="0" w:color="231F20"/>
              <w:bottom w:val="single" w:sz="4" w:space="0" w:color="231F20"/>
              <w:right w:val="single" w:sz="4" w:space="0" w:color="231F20"/>
            </w:tcBorders>
          </w:tcPr>
          <w:p w14:paraId="1EDBDD45" w14:textId="77777777" w:rsidR="00651982" w:rsidRPr="00651982" w:rsidRDefault="00651982" w:rsidP="00651982">
            <w:pPr>
              <w:pStyle w:val="TableParagraph"/>
              <w:spacing w:before="29" w:line="192" w:lineRule="auto"/>
              <w:ind w:left="280" w:right="270"/>
              <w:jc w:val="center"/>
              <w:rPr>
                <w:color w:val="231F20"/>
                <w:sz w:val="19"/>
              </w:rPr>
            </w:pPr>
            <w:r>
              <w:rPr>
                <w:color w:val="231F20"/>
                <w:sz w:val="19"/>
              </w:rPr>
              <w:t>4%</w:t>
            </w:r>
          </w:p>
        </w:tc>
        <w:tc>
          <w:tcPr>
            <w:tcW w:w="765" w:type="dxa"/>
            <w:tcBorders>
              <w:top w:val="single" w:sz="4" w:space="0" w:color="231F20"/>
              <w:left w:val="single" w:sz="4" w:space="0" w:color="231F20"/>
              <w:bottom w:val="single" w:sz="4" w:space="0" w:color="231F20"/>
              <w:right w:val="single" w:sz="4" w:space="0" w:color="231F20"/>
            </w:tcBorders>
          </w:tcPr>
          <w:p w14:paraId="73C4757B" w14:textId="77777777" w:rsidR="00651982" w:rsidRPr="00651982" w:rsidRDefault="00651982" w:rsidP="00651982">
            <w:pPr>
              <w:pStyle w:val="TableParagraph"/>
              <w:spacing w:before="29" w:line="192" w:lineRule="auto"/>
              <w:ind w:left="55" w:right="45"/>
              <w:jc w:val="center"/>
              <w:rPr>
                <w:color w:val="231F20"/>
                <w:sz w:val="19"/>
              </w:rPr>
            </w:pPr>
            <w:r>
              <w:rPr>
                <w:color w:val="231F20"/>
                <w:sz w:val="19"/>
              </w:rPr>
              <w:t>9%</w:t>
            </w:r>
          </w:p>
        </w:tc>
        <w:tc>
          <w:tcPr>
            <w:tcW w:w="684" w:type="dxa"/>
            <w:tcBorders>
              <w:top w:val="single" w:sz="4" w:space="0" w:color="231F20"/>
              <w:left w:val="single" w:sz="4" w:space="0" w:color="231F20"/>
              <w:bottom w:val="single" w:sz="4" w:space="0" w:color="231F20"/>
              <w:right w:val="single" w:sz="4" w:space="0" w:color="231F20"/>
            </w:tcBorders>
          </w:tcPr>
          <w:p w14:paraId="52DBF295" w14:textId="77777777" w:rsidR="00651982" w:rsidRPr="00651982" w:rsidRDefault="00651982" w:rsidP="00651982">
            <w:pPr>
              <w:pStyle w:val="TableParagraph"/>
              <w:spacing w:before="29" w:line="192" w:lineRule="auto"/>
              <w:ind w:left="55" w:right="46"/>
              <w:jc w:val="center"/>
              <w:rPr>
                <w:color w:val="231F20"/>
                <w:sz w:val="19"/>
              </w:rPr>
            </w:pPr>
            <w:r>
              <w:rPr>
                <w:color w:val="231F20"/>
                <w:sz w:val="19"/>
              </w:rPr>
              <w:t>32%</w:t>
            </w:r>
          </w:p>
        </w:tc>
        <w:tc>
          <w:tcPr>
            <w:tcW w:w="572" w:type="dxa"/>
            <w:tcBorders>
              <w:top w:val="single" w:sz="4" w:space="0" w:color="231F20"/>
              <w:left w:val="single" w:sz="4" w:space="0" w:color="231F20"/>
              <w:bottom w:val="single" w:sz="4" w:space="0" w:color="231F20"/>
              <w:right w:val="single" w:sz="4" w:space="0" w:color="231F20"/>
            </w:tcBorders>
          </w:tcPr>
          <w:p w14:paraId="5AF6248E" w14:textId="77777777" w:rsidR="00651982" w:rsidRPr="00651982" w:rsidRDefault="00651982" w:rsidP="00651982">
            <w:pPr>
              <w:pStyle w:val="TableParagraph"/>
              <w:spacing w:before="29" w:line="192" w:lineRule="auto"/>
              <w:ind w:left="65" w:right="55"/>
              <w:jc w:val="center"/>
              <w:rPr>
                <w:color w:val="231F20"/>
                <w:sz w:val="19"/>
              </w:rPr>
            </w:pPr>
            <w:r>
              <w:rPr>
                <w:color w:val="231F20"/>
                <w:sz w:val="19"/>
              </w:rPr>
              <w:t>7%</w:t>
            </w:r>
          </w:p>
        </w:tc>
        <w:tc>
          <w:tcPr>
            <w:tcW w:w="749" w:type="dxa"/>
            <w:tcBorders>
              <w:top w:val="single" w:sz="4" w:space="0" w:color="231F20"/>
              <w:left w:val="single" w:sz="4" w:space="0" w:color="231F20"/>
              <w:bottom w:val="single" w:sz="4" w:space="0" w:color="231F20"/>
              <w:right w:val="single" w:sz="4" w:space="0" w:color="231F20"/>
            </w:tcBorders>
          </w:tcPr>
          <w:p w14:paraId="2FE5410A" w14:textId="77777777" w:rsidR="00651982" w:rsidRPr="00651982" w:rsidRDefault="00651982" w:rsidP="00113D2A">
            <w:pPr>
              <w:pStyle w:val="TableParagraph"/>
              <w:spacing w:before="29" w:line="192" w:lineRule="auto"/>
              <w:ind w:left="-24" w:right="60"/>
              <w:jc w:val="center"/>
              <w:rPr>
                <w:color w:val="231F20"/>
                <w:sz w:val="19"/>
              </w:rPr>
            </w:pPr>
            <w:r>
              <w:rPr>
                <w:color w:val="231F20"/>
                <w:sz w:val="19"/>
              </w:rPr>
              <w:t>48%</w:t>
            </w:r>
          </w:p>
        </w:tc>
      </w:tr>
      <w:tr w:rsidR="00651982" w14:paraId="504D0ADD" w14:textId="77777777" w:rsidTr="00F3244B">
        <w:trPr>
          <w:trHeight w:val="494"/>
        </w:trPr>
        <w:tc>
          <w:tcPr>
            <w:tcW w:w="285" w:type="dxa"/>
            <w:tcBorders>
              <w:top w:val="single" w:sz="4" w:space="0" w:color="231F20"/>
              <w:left w:val="single" w:sz="4" w:space="0" w:color="231F20"/>
              <w:bottom w:val="single" w:sz="4" w:space="0" w:color="231F20"/>
              <w:right w:val="single" w:sz="4" w:space="0" w:color="231F20"/>
            </w:tcBorders>
          </w:tcPr>
          <w:p w14:paraId="6B321582" w14:textId="77777777" w:rsidR="00651982" w:rsidRPr="00651982" w:rsidRDefault="00651982" w:rsidP="00651982">
            <w:pPr>
              <w:pStyle w:val="TableParagraph"/>
              <w:spacing w:before="29" w:line="192" w:lineRule="auto"/>
              <w:ind w:left="56"/>
              <w:rPr>
                <w:color w:val="231F20"/>
                <w:sz w:val="19"/>
              </w:rPr>
            </w:pPr>
            <w:r>
              <w:rPr>
                <w:color w:val="231F20"/>
                <w:sz w:val="19"/>
              </w:rPr>
              <w:t>3</w:t>
            </w:r>
          </w:p>
        </w:tc>
        <w:tc>
          <w:tcPr>
            <w:tcW w:w="1854" w:type="dxa"/>
            <w:tcBorders>
              <w:top w:val="single" w:sz="4" w:space="0" w:color="231F20"/>
              <w:left w:val="single" w:sz="4" w:space="0" w:color="231F20"/>
              <w:bottom w:val="single" w:sz="4" w:space="0" w:color="231F20"/>
              <w:right w:val="single" w:sz="4" w:space="0" w:color="231F20"/>
            </w:tcBorders>
          </w:tcPr>
          <w:p w14:paraId="7B6FFE28" w14:textId="77777777" w:rsidR="00651982" w:rsidRPr="00113D2A" w:rsidRDefault="00651982" w:rsidP="00252FF8">
            <w:pPr>
              <w:pStyle w:val="TableParagraph"/>
              <w:spacing w:before="84" w:line="192" w:lineRule="auto"/>
              <w:ind w:left="56" w:right="53"/>
              <w:jc w:val="both"/>
              <w:rPr>
                <w:color w:val="231F20"/>
                <w:sz w:val="18"/>
                <w:szCs w:val="18"/>
              </w:rPr>
            </w:pPr>
            <w:r w:rsidRPr="00113D2A">
              <w:rPr>
                <w:color w:val="231F20"/>
                <w:sz w:val="18"/>
                <w:szCs w:val="18"/>
              </w:rPr>
              <w:t>Bangladesh Bank is less strict against SCBs than PCBs.</w:t>
            </w:r>
          </w:p>
        </w:tc>
        <w:tc>
          <w:tcPr>
            <w:tcW w:w="855" w:type="dxa"/>
            <w:tcBorders>
              <w:top w:val="single" w:sz="4" w:space="0" w:color="231F20"/>
              <w:left w:val="single" w:sz="4" w:space="0" w:color="231F20"/>
              <w:bottom w:val="single" w:sz="4" w:space="0" w:color="231F20"/>
              <w:right w:val="single" w:sz="4" w:space="0" w:color="231F20"/>
            </w:tcBorders>
          </w:tcPr>
          <w:p w14:paraId="12762DF5" w14:textId="77777777" w:rsidR="00651982" w:rsidRPr="00651982" w:rsidRDefault="00651982" w:rsidP="00651982">
            <w:pPr>
              <w:pStyle w:val="TableParagraph"/>
              <w:spacing w:before="29" w:line="192" w:lineRule="auto"/>
              <w:ind w:left="280" w:right="270"/>
              <w:jc w:val="center"/>
              <w:rPr>
                <w:color w:val="231F20"/>
                <w:sz w:val="19"/>
              </w:rPr>
            </w:pPr>
            <w:r>
              <w:rPr>
                <w:color w:val="231F20"/>
                <w:sz w:val="19"/>
              </w:rPr>
              <w:t>2%</w:t>
            </w:r>
          </w:p>
        </w:tc>
        <w:tc>
          <w:tcPr>
            <w:tcW w:w="765" w:type="dxa"/>
            <w:tcBorders>
              <w:top w:val="single" w:sz="4" w:space="0" w:color="231F20"/>
              <w:left w:val="single" w:sz="4" w:space="0" w:color="231F20"/>
              <w:bottom w:val="single" w:sz="4" w:space="0" w:color="231F20"/>
              <w:right w:val="single" w:sz="4" w:space="0" w:color="231F20"/>
            </w:tcBorders>
          </w:tcPr>
          <w:p w14:paraId="5ACDD95B" w14:textId="77777777" w:rsidR="00651982" w:rsidRPr="00651982" w:rsidRDefault="00651982" w:rsidP="00651982">
            <w:pPr>
              <w:pStyle w:val="TableParagraph"/>
              <w:spacing w:before="29" w:line="192" w:lineRule="auto"/>
              <w:ind w:left="55" w:right="45"/>
              <w:jc w:val="center"/>
              <w:rPr>
                <w:color w:val="231F20"/>
                <w:sz w:val="19"/>
              </w:rPr>
            </w:pPr>
            <w:r>
              <w:rPr>
                <w:color w:val="231F20"/>
                <w:sz w:val="19"/>
              </w:rPr>
              <w:t>9%</w:t>
            </w:r>
          </w:p>
        </w:tc>
        <w:tc>
          <w:tcPr>
            <w:tcW w:w="684" w:type="dxa"/>
            <w:tcBorders>
              <w:top w:val="single" w:sz="4" w:space="0" w:color="231F20"/>
              <w:left w:val="single" w:sz="4" w:space="0" w:color="231F20"/>
              <w:bottom w:val="single" w:sz="4" w:space="0" w:color="231F20"/>
              <w:right w:val="single" w:sz="4" w:space="0" w:color="231F20"/>
            </w:tcBorders>
          </w:tcPr>
          <w:p w14:paraId="26187198" w14:textId="77777777" w:rsidR="00651982" w:rsidRPr="00651982" w:rsidRDefault="00651982" w:rsidP="00651982">
            <w:pPr>
              <w:pStyle w:val="TableParagraph"/>
              <w:spacing w:before="29" w:line="192" w:lineRule="auto"/>
              <w:ind w:left="55" w:right="46"/>
              <w:jc w:val="center"/>
              <w:rPr>
                <w:color w:val="231F20"/>
                <w:sz w:val="19"/>
              </w:rPr>
            </w:pPr>
            <w:r>
              <w:rPr>
                <w:color w:val="231F20"/>
                <w:sz w:val="19"/>
              </w:rPr>
              <w:t>10%</w:t>
            </w:r>
          </w:p>
        </w:tc>
        <w:tc>
          <w:tcPr>
            <w:tcW w:w="572" w:type="dxa"/>
            <w:tcBorders>
              <w:top w:val="single" w:sz="4" w:space="0" w:color="231F20"/>
              <w:left w:val="single" w:sz="4" w:space="0" w:color="231F20"/>
              <w:bottom w:val="single" w:sz="4" w:space="0" w:color="231F20"/>
              <w:right w:val="single" w:sz="4" w:space="0" w:color="231F20"/>
            </w:tcBorders>
          </w:tcPr>
          <w:p w14:paraId="12CA9F86" w14:textId="77777777" w:rsidR="00651982" w:rsidRPr="00651982" w:rsidRDefault="00651982" w:rsidP="00651982">
            <w:pPr>
              <w:pStyle w:val="TableParagraph"/>
              <w:spacing w:before="29" w:line="192" w:lineRule="auto"/>
              <w:ind w:left="65" w:right="55"/>
              <w:jc w:val="center"/>
              <w:rPr>
                <w:color w:val="231F20"/>
                <w:sz w:val="19"/>
              </w:rPr>
            </w:pPr>
            <w:r>
              <w:rPr>
                <w:color w:val="231F20"/>
                <w:sz w:val="19"/>
              </w:rPr>
              <w:t>68%</w:t>
            </w:r>
          </w:p>
        </w:tc>
        <w:tc>
          <w:tcPr>
            <w:tcW w:w="749" w:type="dxa"/>
            <w:tcBorders>
              <w:top w:val="single" w:sz="4" w:space="0" w:color="231F20"/>
              <w:left w:val="single" w:sz="4" w:space="0" w:color="231F20"/>
              <w:bottom w:val="single" w:sz="4" w:space="0" w:color="231F20"/>
              <w:right w:val="single" w:sz="4" w:space="0" w:color="231F20"/>
            </w:tcBorders>
          </w:tcPr>
          <w:p w14:paraId="0256A037" w14:textId="77777777" w:rsidR="00651982" w:rsidRPr="00651982" w:rsidRDefault="00651982" w:rsidP="00113D2A">
            <w:pPr>
              <w:pStyle w:val="TableParagraph"/>
              <w:spacing w:before="29" w:line="192" w:lineRule="auto"/>
              <w:ind w:right="60"/>
              <w:jc w:val="center"/>
              <w:rPr>
                <w:color w:val="231F20"/>
                <w:sz w:val="19"/>
              </w:rPr>
            </w:pPr>
            <w:r>
              <w:rPr>
                <w:color w:val="231F20"/>
                <w:sz w:val="19"/>
              </w:rPr>
              <w:t>11%</w:t>
            </w:r>
          </w:p>
        </w:tc>
      </w:tr>
      <w:tr w:rsidR="00651982" w14:paraId="6BDDE837" w14:textId="77777777" w:rsidTr="00F3244B">
        <w:trPr>
          <w:trHeight w:val="570"/>
        </w:trPr>
        <w:tc>
          <w:tcPr>
            <w:tcW w:w="285" w:type="dxa"/>
            <w:tcBorders>
              <w:top w:val="single" w:sz="4" w:space="0" w:color="231F20"/>
              <w:left w:val="single" w:sz="4" w:space="0" w:color="231F20"/>
              <w:bottom w:val="single" w:sz="4" w:space="0" w:color="231F20"/>
              <w:right w:val="single" w:sz="4" w:space="0" w:color="231F20"/>
            </w:tcBorders>
          </w:tcPr>
          <w:p w14:paraId="36A6928F" w14:textId="77777777" w:rsidR="00651982" w:rsidRPr="00651982" w:rsidRDefault="00651982" w:rsidP="00651982">
            <w:pPr>
              <w:pStyle w:val="TableParagraph"/>
              <w:spacing w:before="29" w:line="192" w:lineRule="auto"/>
              <w:ind w:left="56"/>
              <w:rPr>
                <w:color w:val="231F20"/>
                <w:sz w:val="19"/>
              </w:rPr>
            </w:pPr>
            <w:r>
              <w:rPr>
                <w:color w:val="231F20"/>
                <w:sz w:val="19"/>
              </w:rPr>
              <w:t>4</w:t>
            </w:r>
          </w:p>
        </w:tc>
        <w:tc>
          <w:tcPr>
            <w:tcW w:w="1854" w:type="dxa"/>
            <w:tcBorders>
              <w:top w:val="single" w:sz="4" w:space="0" w:color="231F20"/>
              <w:left w:val="single" w:sz="4" w:space="0" w:color="231F20"/>
              <w:bottom w:val="single" w:sz="4" w:space="0" w:color="231F20"/>
              <w:right w:val="single" w:sz="4" w:space="0" w:color="231F20"/>
            </w:tcBorders>
          </w:tcPr>
          <w:p w14:paraId="2F51535D" w14:textId="77777777" w:rsidR="00651982" w:rsidRPr="00113D2A" w:rsidRDefault="00651982" w:rsidP="00252FF8">
            <w:pPr>
              <w:pStyle w:val="TableParagraph"/>
              <w:spacing w:before="84" w:line="192" w:lineRule="auto"/>
              <w:ind w:left="56" w:right="53"/>
              <w:jc w:val="both"/>
              <w:rPr>
                <w:color w:val="231F20"/>
                <w:sz w:val="18"/>
                <w:szCs w:val="18"/>
              </w:rPr>
            </w:pPr>
            <w:r w:rsidRPr="00113D2A">
              <w:rPr>
                <w:color w:val="231F20"/>
                <w:sz w:val="18"/>
                <w:szCs w:val="18"/>
              </w:rPr>
              <w:t>Rescheduling of NPLs is greater in SCBs than in PCBs.</w:t>
            </w:r>
          </w:p>
        </w:tc>
        <w:tc>
          <w:tcPr>
            <w:tcW w:w="855" w:type="dxa"/>
            <w:tcBorders>
              <w:top w:val="single" w:sz="4" w:space="0" w:color="231F20"/>
              <w:left w:val="single" w:sz="4" w:space="0" w:color="231F20"/>
              <w:bottom w:val="single" w:sz="4" w:space="0" w:color="231F20"/>
              <w:right w:val="single" w:sz="4" w:space="0" w:color="231F20"/>
            </w:tcBorders>
          </w:tcPr>
          <w:p w14:paraId="5DF7E156" w14:textId="77777777" w:rsidR="00651982" w:rsidRPr="00651982" w:rsidRDefault="00651982" w:rsidP="00113D2A">
            <w:pPr>
              <w:pStyle w:val="TableParagraph"/>
              <w:spacing w:before="29" w:line="192" w:lineRule="auto"/>
              <w:ind w:left="-3"/>
              <w:jc w:val="center"/>
              <w:rPr>
                <w:color w:val="231F20"/>
                <w:sz w:val="19"/>
              </w:rPr>
            </w:pPr>
            <w:r>
              <w:rPr>
                <w:color w:val="231F20"/>
                <w:sz w:val="19"/>
              </w:rPr>
              <w:t>11%</w:t>
            </w:r>
          </w:p>
        </w:tc>
        <w:tc>
          <w:tcPr>
            <w:tcW w:w="765" w:type="dxa"/>
            <w:tcBorders>
              <w:top w:val="single" w:sz="4" w:space="0" w:color="231F20"/>
              <w:left w:val="single" w:sz="4" w:space="0" w:color="231F20"/>
              <w:bottom w:val="single" w:sz="4" w:space="0" w:color="231F20"/>
              <w:right w:val="single" w:sz="4" w:space="0" w:color="231F20"/>
            </w:tcBorders>
          </w:tcPr>
          <w:p w14:paraId="098C962F" w14:textId="77777777" w:rsidR="00651982" w:rsidRPr="00651982" w:rsidRDefault="00651982" w:rsidP="00651982">
            <w:pPr>
              <w:pStyle w:val="TableParagraph"/>
              <w:spacing w:before="29" w:line="192" w:lineRule="auto"/>
              <w:ind w:left="55" w:right="45"/>
              <w:jc w:val="center"/>
              <w:rPr>
                <w:color w:val="231F20"/>
                <w:sz w:val="19"/>
              </w:rPr>
            </w:pPr>
            <w:r>
              <w:rPr>
                <w:color w:val="231F20"/>
                <w:sz w:val="19"/>
              </w:rPr>
              <w:t>9%</w:t>
            </w:r>
          </w:p>
        </w:tc>
        <w:tc>
          <w:tcPr>
            <w:tcW w:w="684" w:type="dxa"/>
            <w:tcBorders>
              <w:top w:val="single" w:sz="4" w:space="0" w:color="231F20"/>
              <w:left w:val="single" w:sz="4" w:space="0" w:color="231F20"/>
              <w:bottom w:val="single" w:sz="4" w:space="0" w:color="231F20"/>
              <w:right w:val="single" w:sz="4" w:space="0" w:color="231F20"/>
            </w:tcBorders>
          </w:tcPr>
          <w:p w14:paraId="716A38CD" w14:textId="77777777" w:rsidR="00651982" w:rsidRPr="00651982" w:rsidRDefault="00651982" w:rsidP="00651982">
            <w:pPr>
              <w:pStyle w:val="TableParagraph"/>
              <w:spacing w:before="29" w:line="192" w:lineRule="auto"/>
              <w:ind w:left="55" w:right="46"/>
              <w:jc w:val="center"/>
              <w:rPr>
                <w:color w:val="231F20"/>
                <w:sz w:val="19"/>
              </w:rPr>
            </w:pPr>
            <w:r>
              <w:rPr>
                <w:color w:val="231F20"/>
                <w:sz w:val="19"/>
              </w:rPr>
              <w:t>23%</w:t>
            </w:r>
          </w:p>
        </w:tc>
        <w:tc>
          <w:tcPr>
            <w:tcW w:w="572" w:type="dxa"/>
            <w:tcBorders>
              <w:top w:val="single" w:sz="4" w:space="0" w:color="231F20"/>
              <w:left w:val="single" w:sz="4" w:space="0" w:color="231F20"/>
              <w:bottom w:val="single" w:sz="4" w:space="0" w:color="231F20"/>
              <w:right w:val="single" w:sz="4" w:space="0" w:color="231F20"/>
            </w:tcBorders>
          </w:tcPr>
          <w:p w14:paraId="1312055D" w14:textId="77777777" w:rsidR="00651982" w:rsidRPr="00651982" w:rsidRDefault="00651982" w:rsidP="00651982">
            <w:pPr>
              <w:pStyle w:val="TableParagraph"/>
              <w:spacing w:before="29" w:line="192" w:lineRule="auto"/>
              <w:ind w:left="65" w:right="55"/>
              <w:jc w:val="center"/>
              <w:rPr>
                <w:color w:val="231F20"/>
                <w:sz w:val="19"/>
              </w:rPr>
            </w:pPr>
            <w:r>
              <w:rPr>
                <w:color w:val="231F20"/>
                <w:sz w:val="19"/>
              </w:rPr>
              <w:t>14%</w:t>
            </w:r>
          </w:p>
        </w:tc>
        <w:tc>
          <w:tcPr>
            <w:tcW w:w="749" w:type="dxa"/>
            <w:tcBorders>
              <w:top w:val="single" w:sz="4" w:space="0" w:color="231F20"/>
              <w:left w:val="single" w:sz="4" w:space="0" w:color="231F20"/>
              <w:bottom w:val="single" w:sz="4" w:space="0" w:color="231F20"/>
              <w:right w:val="single" w:sz="4" w:space="0" w:color="231F20"/>
            </w:tcBorders>
          </w:tcPr>
          <w:p w14:paraId="3564820C" w14:textId="77777777" w:rsidR="00651982" w:rsidRPr="00651982" w:rsidRDefault="00651982" w:rsidP="00113D2A">
            <w:pPr>
              <w:pStyle w:val="TableParagraph"/>
              <w:spacing w:before="29" w:line="192" w:lineRule="auto"/>
              <w:ind w:left="-24"/>
              <w:jc w:val="center"/>
              <w:rPr>
                <w:color w:val="231F20"/>
                <w:sz w:val="19"/>
              </w:rPr>
            </w:pPr>
            <w:r>
              <w:rPr>
                <w:color w:val="231F20"/>
                <w:sz w:val="19"/>
              </w:rPr>
              <w:t>43%</w:t>
            </w:r>
          </w:p>
        </w:tc>
      </w:tr>
      <w:tr w:rsidR="00651982" w14:paraId="42639905" w14:textId="77777777" w:rsidTr="00F3244B">
        <w:trPr>
          <w:trHeight w:val="517"/>
        </w:trPr>
        <w:tc>
          <w:tcPr>
            <w:tcW w:w="285" w:type="dxa"/>
            <w:tcBorders>
              <w:top w:val="single" w:sz="4" w:space="0" w:color="231F20"/>
              <w:left w:val="single" w:sz="4" w:space="0" w:color="231F20"/>
              <w:bottom w:val="single" w:sz="4" w:space="0" w:color="231F20"/>
              <w:right w:val="single" w:sz="4" w:space="0" w:color="231F20"/>
            </w:tcBorders>
          </w:tcPr>
          <w:p w14:paraId="3B22685D" w14:textId="77777777" w:rsidR="00651982" w:rsidRPr="00651982" w:rsidRDefault="00651982" w:rsidP="00651982">
            <w:pPr>
              <w:pStyle w:val="TableParagraph"/>
              <w:spacing w:before="29" w:line="192" w:lineRule="auto"/>
              <w:ind w:left="56"/>
              <w:rPr>
                <w:color w:val="231F20"/>
                <w:sz w:val="19"/>
              </w:rPr>
            </w:pPr>
            <w:r>
              <w:rPr>
                <w:color w:val="231F20"/>
                <w:sz w:val="19"/>
              </w:rPr>
              <w:lastRenderedPageBreak/>
              <w:t>5</w:t>
            </w:r>
          </w:p>
        </w:tc>
        <w:tc>
          <w:tcPr>
            <w:tcW w:w="1854" w:type="dxa"/>
            <w:tcBorders>
              <w:top w:val="single" w:sz="4" w:space="0" w:color="231F20"/>
              <w:left w:val="single" w:sz="4" w:space="0" w:color="231F20"/>
              <w:bottom w:val="single" w:sz="4" w:space="0" w:color="231F20"/>
              <w:right w:val="single" w:sz="4" w:space="0" w:color="231F20"/>
            </w:tcBorders>
          </w:tcPr>
          <w:p w14:paraId="320A7E4B" w14:textId="77777777" w:rsidR="00651982" w:rsidRPr="00113D2A" w:rsidRDefault="00651982" w:rsidP="004E665B">
            <w:pPr>
              <w:pStyle w:val="TableParagraph"/>
              <w:spacing w:line="192" w:lineRule="auto"/>
              <w:ind w:left="56" w:right="50"/>
              <w:jc w:val="both"/>
              <w:rPr>
                <w:color w:val="231F20"/>
                <w:sz w:val="18"/>
                <w:szCs w:val="18"/>
              </w:rPr>
            </w:pPr>
            <w:r w:rsidRPr="00113D2A">
              <w:rPr>
                <w:color w:val="231F20"/>
                <w:sz w:val="18"/>
                <w:szCs w:val="18"/>
              </w:rPr>
              <w:t>Financial statements of SCBs are less reliable</w:t>
            </w:r>
            <w:r w:rsidR="00F3244B">
              <w:rPr>
                <w:color w:val="231F20"/>
                <w:sz w:val="18"/>
                <w:szCs w:val="18"/>
              </w:rPr>
              <w:t xml:space="preserve"> </w:t>
            </w:r>
            <w:r w:rsidRPr="00113D2A">
              <w:rPr>
                <w:color w:val="231F20"/>
                <w:sz w:val="18"/>
                <w:szCs w:val="18"/>
              </w:rPr>
              <w:t>than those of PCBs.</w:t>
            </w:r>
          </w:p>
        </w:tc>
        <w:tc>
          <w:tcPr>
            <w:tcW w:w="855" w:type="dxa"/>
            <w:tcBorders>
              <w:top w:val="single" w:sz="4" w:space="0" w:color="231F20"/>
              <w:left w:val="single" w:sz="4" w:space="0" w:color="231F20"/>
              <w:bottom w:val="single" w:sz="4" w:space="0" w:color="231F20"/>
              <w:right w:val="single" w:sz="4" w:space="0" w:color="231F20"/>
            </w:tcBorders>
          </w:tcPr>
          <w:p w14:paraId="579BDA29" w14:textId="77777777" w:rsidR="00651982" w:rsidRPr="00651982" w:rsidRDefault="00651982" w:rsidP="00113D2A">
            <w:pPr>
              <w:pStyle w:val="TableParagraph"/>
              <w:spacing w:before="29" w:line="192" w:lineRule="auto"/>
              <w:ind w:left="-3"/>
              <w:jc w:val="center"/>
              <w:rPr>
                <w:color w:val="231F20"/>
                <w:sz w:val="19"/>
              </w:rPr>
            </w:pPr>
            <w:r>
              <w:rPr>
                <w:color w:val="231F20"/>
                <w:sz w:val="19"/>
              </w:rPr>
              <w:t>12%</w:t>
            </w:r>
          </w:p>
        </w:tc>
        <w:tc>
          <w:tcPr>
            <w:tcW w:w="765" w:type="dxa"/>
            <w:tcBorders>
              <w:top w:val="single" w:sz="4" w:space="0" w:color="231F20"/>
              <w:left w:val="single" w:sz="4" w:space="0" w:color="231F20"/>
              <w:bottom w:val="single" w:sz="4" w:space="0" w:color="231F20"/>
              <w:right w:val="single" w:sz="4" w:space="0" w:color="231F20"/>
            </w:tcBorders>
          </w:tcPr>
          <w:p w14:paraId="110D4BB6" w14:textId="77777777" w:rsidR="00651982" w:rsidRPr="00651982" w:rsidRDefault="00651982" w:rsidP="00651982">
            <w:pPr>
              <w:pStyle w:val="TableParagraph"/>
              <w:spacing w:before="29" w:line="192" w:lineRule="auto"/>
              <w:ind w:left="55" w:right="45"/>
              <w:jc w:val="center"/>
              <w:rPr>
                <w:color w:val="231F20"/>
                <w:sz w:val="19"/>
              </w:rPr>
            </w:pPr>
            <w:r>
              <w:rPr>
                <w:color w:val="231F20"/>
                <w:sz w:val="19"/>
              </w:rPr>
              <w:t>10%</w:t>
            </w:r>
          </w:p>
        </w:tc>
        <w:tc>
          <w:tcPr>
            <w:tcW w:w="684" w:type="dxa"/>
            <w:tcBorders>
              <w:top w:val="single" w:sz="4" w:space="0" w:color="231F20"/>
              <w:left w:val="single" w:sz="4" w:space="0" w:color="231F20"/>
              <w:bottom w:val="single" w:sz="4" w:space="0" w:color="231F20"/>
              <w:right w:val="single" w:sz="4" w:space="0" w:color="231F20"/>
            </w:tcBorders>
          </w:tcPr>
          <w:p w14:paraId="461E3F69" w14:textId="77777777" w:rsidR="00651982" w:rsidRPr="00651982" w:rsidRDefault="00651982" w:rsidP="00651982">
            <w:pPr>
              <w:pStyle w:val="TableParagraph"/>
              <w:spacing w:before="29" w:line="192" w:lineRule="auto"/>
              <w:ind w:left="55" w:right="46"/>
              <w:jc w:val="center"/>
              <w:rPr>
                <w:color w:val="231F20"/>
                <w:sz w:val="19"/>
              </w:rPr>
            </w:pPr>
            <w:r>
              <w:rPr>
                <w:color w:val="231F20"/>
                <w:sz w:val="19"/>
              </w:rPr>
              <w:t>21%</w:t>
            </w:r>
          </w:p>
        </w:tc>
        <w:tc>
          <w:tcPr>
            <w:tcW w:w="572" w:type="dxa"/>
            <w:tcBorders>
              <w:top w:val="single" w:sz="4" w:space="0" w:color="231F20"/>
              <w:left w:val="single" w:sz="4" w:space="0" w:color="231F20"/>
              <w:bottom w:val="single" w:sz="4" w:space="0" w:color="231F20"/>
              <w:right w:val="single" w:sz="4" w:space="0" w:color="231F20"/>
            </w:tcBorders>
          </w:tcPr>
          <w:p w14:paraId="11738520" w14:textId="77777777" w:rsidR="00651982" w:rsidRPr="00651982" w:rsidRDefault="00651982" w:rsidP="00651982">
            <w:pPr>
              <w:pStyle w:val="TableParagraph"/>
              <w:spacing w:before="29" w:line="192" w:lineRule="auto"/>
              <w:ind w:left="65" w:right="55"/>
              <w:jc w:val="center"/>
              <w:rPr>
                <w:color w:val="231F20"/>
                <w:sz w:val="19"/>
              </w:rPr>
            </w:pPr>
            <w:r>
              <w:rPr>
                <w:color w:val="231F20"/>
                <w:sz w:val="19"/>
              </w:rPr>
              <w:t>15%</w:t>
            </w:r>
          </w:p>
        </w:tc>
        <w:tc>
          <w:tcPr>
            <w:tcW w:w="749" w:type="dxa"/>
            <w:tcBorders>
              <w:top w:val="single" w:sz="4" w:space="0" w:color="231F20"/>
              <w:left w:val="single" w:sz="4" w:space="0" w:color="231F20"/>
              <w:bottom w:val="single" w:sz="4" w:space="0" w:color="231F20"/>
              <w:right w:val="single" w:sz="4" w:space="0" w:color="231F20"/>
            </w:tcBorders>
          </w:tcPr>
          <w:p w14:paraId="17C6D845" w14:textId="77777777" w:rsidR="00651982" w:rsidRPr="00651982" w:rsidRDefault="00651982" w:rsidP="00113D2A">
            <w:pPr>
              <w:pStyle w:val="TableParagraph"/>
              <w:spacing w:before="29" w:line="192" w:lineRule="auto"/>
              <w:ind w:right="60"/>
              <w:jc w:val="center"/>
              <w:rPr>
                <w:color w:val="231F20"/>
                <w:sz w:val="19"/>
              </w:rPr>
            </w:pPr>
            <w:r>
              <w:rPr>
                <w:color w:val="231F20"/>
                <w:sz w:val="19"/>
              </w:rPr>
              <w:t>42%</w:t>
            </w:r>
          </w:p>
        </w:tc>
      </w:tr>
      <w:tr w:rsidR="00651982" w14:paraId="5BD7B779" w14:textId="77777777" w:rsidTr="00F3244B">
        <w:trPr>
          <w:trHeight w:val="604"/>
        </w:trPr>
        <w:tc>
          <w:tcPr>
            <w:tcW w:w="285" w:type="dxa"/>
            <w:tcBorders>
              <w:top w:val="single" w:sz="4" w:space="0" w:color="231F20"/>
              <w:left w:val="single" w:sz="4" w:space="0" w:color="231F20"/>
              <w:bottom w:val="single" w:sz="4" w:space="0" w:color="231F20"/>
              <w:right w:val="single" w:sz="4" w:space="0" w:color="231F20"/>
            </w:tcBorders>
          </w:tcPr>
          <w:p w14:paraId="01F23960" w14:textId="77777777" w:rsidR="00651982" w:rsidRPr="00651982" w:rsidRDefault="00651982" w:rsidP="00651982">
            <w:pPr>
              <w:pStyle w:val="TableParagraph"/>
              <w:spacing w:before="29" w:line="192" w:lineRule="auto"/>
              <w:ind w:left="56"/>
              <w:rPr>
                <w:color w:val="231F20"/>
                <w:sz w:val="19"/>
              </w:rPr>
            </w:pPr>
            <w:r>
              <w:rPr>
                <w:color w:val="231F20"/>
                <w:sz w:val="19"/>
              </w:rPr>
              <w:t>6</w:t>
            </w:r>
          </w:p>
        </w:tc>
        <w:tc>
          <w:tcPr>
            <w:tcW w:w="1854" w:type="dxa"/>
            <w:tcBorders>
              <w:top w:val="single" w:sz="4" w:space="0" w:color="231F20"/>
              <w:left w:val="single" w:sz="4" w:space="0" w:color="231F20"/>
              <w:bottom w:val="single" w:sz="4" w:space="0" w:color="231F20"/>
              <w:right w:val="single" w:sz="4" w:space="0" w:color="231F20"/>
            </w:tcBorders>
          </w:tcPr>
          <w:p w14:paraId="448FC236" w14:textId="77777777" w:rsidR="00651982" w:rsidRPr="00113D2A" w:rsidRDefault="00651982" w:rsidP="00252FF8">
            <w:pPr>
              <w:pStyle w:val="TableParagraph"/>
              <w:spacing w:line="192" w:lineRule="auto"/>
              <w:ind w:left="56" w:right="53"/>
              <w:jc w:val="both"/>
              <w:rPr>
                <w:color w:val="231F20"/>
                <w:sz w:val="18"/>
                <w:szCs w:val="18"/>
              </w:rPr>
            </w:pPr>
            <w:r w:rsidRPr="00113D2A">
              <w:rPr>
                <w:color w:val="231F20"/>
                <w:sz w:val="18"/>
                <w:szCs w:val="18"/>
              </w:rPr>
              <w:t>Cost inefficiency has significant effect on the profitability of SCBs</w:t>
            </w:r>
            <w:r w:rsidR="00F3244B">
              <w:rPr>
                <w:color w:val="231F20"/>
                <w:sz w:val="18"/>
                <w:szCs w:val="18"/>
              </w:rPr>
              <w:t xml:space="preserve"> </w:t>
            </w:r>
            <w:r w:rsidRPr="00113D2A">
              <w:rPr>
                <w:color w:val="231F20"/>
                <w:sz w:val="18"/>
                <w:szCs w:val="18"/>
              </w:rPr>
              <w:t>than that of PCBs.</w:t>
            </w:r>
          </w:p>
        </w:tc>
        <w:tc>
          <w:tcPr>
            <w:tcW w:w="855" w:type="dxa"/>
            <w:tcBorders>
              <w:top w:val="single" w:sz="4" w:space="0" w:color="231F20"/>
              <w:left w:val="single" w:sz="4" w:space="0" w:color="231F20"/>
              <w:bottom w:val="single" w:sz="4" w:space="0" w:color="231F20"/>
              <w:right w:val="single" w:sz="4" w:space="0" w:color="231F20"/>
            </w:tcBorders>
          </w:tcPr>
          <w:p w14:paraId="5A1A5D25" w14:textId="77777777" w:rsidR="00651982" w:rsidRPr="00651982" w:rsidRDefault="00651982" w:rsidP="00651982">
            <w:pPr>
              <w:pStyle w:val="TableParagraph"/>
              <w:spacing w:before="29" w:line="192" w:lineRule="auto"/>
              <w:ind w:left="280" w:right="270"/>
              <w:jc w:val="center"/>
              <w:rPr>
                <w:color w:val="231F20"/>
                <w:sz w:val="19"/>
              </w:rPr>
            </w:pPr>
            <w:r>
              <w:rPr>
                <w:color w:val="231F20"/>
                <w:sz w:val="19"/>
              </w:rPr>
              <w:t>9%</w:t>
            </w:r>
          </w:p>
        </w:tc>
        <w:tc>
          <w:tcPr>
            <w:tcW w:w="765" w:type="dxa"/>
            <w:tcBorders>
              <w:top w:val="single" w:sz="4" w:space="0" w:color="231F20"/>
              <w:left w:val="single" w:sz="4" w:space="0" w:color="231F20"/>
              <w:bottom w:val="single" w:sz="4" w:space="0" w:color="231F20"/>
              <w:right w:val="single" w:sz="4" w:space="0" w:color="231F20"/>
            </w:tcBorders>
          </w:tcPr>
          <w:p w14:paraId="407448E1" w14:textId="77777777" w:rsidR="00651982" w:rsidRPr="00651982" w:rsidRDefault="00651982" w:rsidP="00651982">
            <w:pPr>
              <w:pStyle w:val="TableParagraph"/>
              <w:spacing w:before="29" w:line="192" w:lineRule="auto"/>
              <w:ind w:left="55" w:right="45"/>
              <w:jc w:val="center"/>
              <w:rPr>
                <w:color w:val="231F20"/>
                <w:sz w:val="19"/>
              </w:rPr>
            </w:pPr>
            <w:r>
              <w:rPr>
                <w:color w:val="231F20"/>
                <w:sz w:val="19"/>
              </w:rPr>
              <w:t>6%</w:t>
            </w:r>
          </w:p>
        </w:tc>
        <w:tc>
          <w:tcPr>
            <w:tcW w:w="684" w:type="dxa"/>
            <w:tcBorders>
              <w:top w:val="single" w:sz="4" w:space="0" w:color="231F20"/>
              <w:left w:val="single" w:sz="4" w:space="0" w:color="231F20"/>
              <w:bottom w:val="single" w:sz="4" w:space="0" w:color="231F20"/>
              <w:right w:val="single" w:sz="4" w:space="0" w:color="231F20"/>
            </w:tcBorders>
          </w:tcPr>
          <w:p w14:paraId="481CC3EB" w14:textId="77777777" w:rsidR="00651982" w:rsidRPr="00651982" w:rsidRDefault="00651982" w:rsidP="00651982">
            <w:pPr>
              <w:pStyle w:val="TableParagraph"/>
              <w:spacing w:before="29" w:line="192" w:lineRule="auto"/>
              <w:ind w:left="55" w:right="46"/>
              <w:jc w:val="center"/>
              <w:rPr>
                <w:color w:val="231F20"/>
                <w:sz w:val="19"/>
              </w:rPr>
            </w:pPr>
            <w:r>
              <w:rPr>
                <w:color w:val="231F20"/>
                <w:sz w:val="19"/>
              </w:rPr>
              <w:t>15%</w:t>
            </w:r>
          </w:p>
        </w:tc>
        <w:tc>
          <w:tcPr>
            <w:tcW w:w="572" w:type="dxa"/>
            <w:tcBorders>
              <w:top w:val="single" w:sz="4" w:space="0" w:color="231F20"/>
              <w:left w:val="single" w:sz="4" w:space="0" w:color="231F20"/>
              <w:bottom w:val="single" w:sz="4" w:space="0" w:color="231F20"/>
              <w:right w:val="single" w:sz="4" w:space="0" w:color="231F20"/>
            </w:tcBorders>
          </w:tcPr>
          <w:p w14:paraId="1294E298" w14:textId="77777777" w:rsidR="00651982" w:rsidRPr="00651982" w:rsidRDefault="00651982" w:rsidP="00651982">
            <w:pPr>
              <w:pStyle w:val="TableParagraph"/>
              <w:spacing w:before="29" w:line="192" w:lineRule="auto"/>
              <w:ind w:left="65" w:right="55"/>
              <w:jc w:val="center"/>
              <w:rPr>
                <w:color w:val="231F20"/>
                <w:sz w:val="19"/>
              </w:rPr>
            </w:pPr>
            <w:r>
              <w:rPr>
                <w:color w:val="231F20"/>
                <w:sz w:val="19"/>
              </w:rPr>
              <w:t>13%</w:t>
            </w:r>
          </w:p>
        </w:tc>
        <w:tc>
          <w:tcPr>
            <w:tcW w:w="749" w:type="dxa"/>
            <w:tcBorders>
              <w:top w:val="single" w:sz="4" w:space="0" w:color="231F20"/>
              <w:left w:val="single" w:sz="4" w:space="0" w:color="231F20"/>
              <w:bottom w:val="single" w:sz="4" w:space="0" w:color="231F20"/>
              <w:right w:val="single" w:sz="4" w:space="0" w:color="231F20"/>
            </w:tcBorders>
          </w:tcPr>
          <w:p w14:paraId="74C59AFC" w14:textId="77777777" w:rsidR="00651982" w:rsidRPr="00651982" w:rsidRDefault="00651982" w:rsidP="00113D2A">
            <w:pPr>
              <w:pStyle w:val="TableParagraph"/>
              <w:spacing w:before="29" w:line="192" w:lineRule="auto"/>
              <w:ind w:right="60"/>
              <w:jc w:val="center"/>
              <w:rPr>
                <w:color w:val="231F20"/>
                <w:sz w:val="19"/>
              </w:rPr>
            </w:pPr>
            <w:r>
              <w:rPr>
                <w:color w:val="231F20"/>
                <w:sz w:val="19"/>
              </w:rPr>
              <w:t>57%</w:t>
            </w:r>
          </w:p>
        </w:tc>
      </w:tr>
      <w:tr w:rsidR="00651982" w14:paraId="7FB37A03" w14:textId="77777777" w:rsidTr="00F3244B">
        <w:trPr>
          <w:trHeight w:val="599"/>
        </w:trPr>
        <w:tc>
          <w:tcPr>
            <w:tcW w:w="285" w:type="dxa"/>
            <w:tcBorders>
              <w:top w:val="single" w:sz="4" w:space="0" w:color="231F20"/>
              <w:left w:val="single" w:sz="4" w:space="0" w:color="231F20"/>
              <w:bottom w:val="single" w:sz="4" w:space="0" w:color="231F20"/>
              <w:right w:val="single" w:sz="4" w:space="0" w:color="231F20"/>
            </w:tcBorders>
          </w:tcPr>
          <w:p w14:paraId="7DA67598" w14:textId="77777777" w:rsidR="00651982" w:rsidRPr="00651982" w:rsidRDefault="00651982" w:rsidP="00651982">
            <w:pPr>
              <w:pStyle w:val="TableParagraph"/>
              <w:spacing w:before="29" w:line="192" w:lineRule="auto"/>
              <w:ind w:left="56"/>
              <w:rPr>
                <w:color w:val="231F20"/>
                <w:sz w:val="19"/>
              </w:rPr>
            </w:pPr>
            <w:r>
              <w:rPr>
                <w:color w:val="231F20"/>
                <w:sz w:val="19"/>
              </w:rPr>
              <w:t>7</w:t>
            </w:r>
          </w:p>
        </w:tc>
        <w:tc>
          <w:tcPr>
            <w:tcW w:w="1854" w:type="dxa"/>
            <w:tcBorders>
              <w:top w:val="single" w:sz="4" w:space="0" w:color="231F20"/>
              <w:left w:val="single" w:sz="4" w:space="0" w:color="231F20"/>
              <w:bottom w:val="single" w:sz="4" w:space="0" w:color="231F20"/>
              <w:right w:val="single" w:sz="4" w:space="0" w:color="231F20"/>
            </w:tcBorders>
          </w:tcPr>
          <w:p w14:paraId="75FA43D9" w14:textId="77777777" w:rsidR="00651982" w:rsidRPr="00113D2A" w:rsidRDefault="00651982" w:rsidP="00252FF8">
            <w:pPr>
              <w:pStyle w:val="TableParagraph"/>
              <w:spacing w:before="84" w:line="192" w:lineRule="auto"/>
              <w:ind w:left="56" w:right="53"/>
              <w:jc w:val="both"/>
              <w:rPr>
                <w:color w:val="231F20"/>
                <w:sz w:val="18"/>
                <w:szCs w:val="18"/>
              </w:rPr>
            </w:pPr>
            <w:r w:rsidRPr="00113D2A">
              <w:rPr>
                <w:color w:val="231F20"/>
                <w:sz w:val="18"/>
                <w:szCs w:val="18"/>
              </w:rPr>
              <w:t>The effect of NPL on profitability is more severe in SCBs than it is in PCBs.</w:t>
            </w:r>
          </w:p>
        </w:tc>
        <w:tc>
          <w:tcPr>
            <w:tcW w:w="855" w:type="dxa"/>
            <w:tcBorders>
              <w:top w:val="single" w:sz="4" w:space="0" w:color="231F20"/>
              <w:left w:val="single" w:sz="4" w:space="0" w:color="231F20"/>
              <w:bottom w:val="single" w:sz="4" w:space="0" w:color="231F20"/>
              <w:right w:val="single" w:sz="4" w:space="0" w:color="231F20"/>
            </w:tcBorders>
          </w:tcPr>
          <w:p w14:paraId="1D09D0F3" w14:textId="77777777" w:rsidR="00651982" w:rsidRPr="00651982" w:rsidRDefault="00651982" w:rsidP="00651982">
            <w:pPr>
              <w:pStyle w:val="TableParagraph"/>
              <w:spacing w:before="29" w:line="192" w:lineRule="auto"/>
              <w:ind w:left="280" w:right="270"/>
              <w:jc w:val="center"/>
              <w:rPr>
                <w:color w:val="231F20"/>
                <w:sz w:val="19"/>
              </w:rPr>
            </w:pPr>
            <w:r>
              <w:rPr>
                <w:color w:val="231F20"/>
                <w:sz w:val="19"/>
              </w:rPr>
              <w:t>5%</w:t>
            </w:r>
          </w:p>
        </w:tc>
        <w:tc>
          <w:tcPr>
            <w:tcW w:w="765" w:type="dxa"/>
            <w:tcBorders>
              <w:top w:val="single" w:sz="4" w:space="0" w:color="231F20"/>
              <w:left w:val="single" w:sz="4" w:space="0" w:color="231F20"/>
              <w:bottom w:val="single" w:sz="4" w:space="0" w:color="231F20"/>
              <w:right w:val="single" w:sz="4" w:space="0" w:color="231F20"/>
            </w:tcBorders>
          </w:tcPr>
          <w:p w14:paraId="1CA1AA29" w14:textId="77777777" w:rsidR="00651982" w:rsidRPr="00651982" w:rsidRDefault="00651982" w:rsidP="00651982">
            <w:pPr>
              <w:pStyle w:val="TableParagraph"/>
              <w:spacing w:before="29" w:line="192" w:lineRule="auto"/>
              <w:ind w:left="55" w:right="45"/>
              <w:jc w:val="center"/>
              <w:rPr>
                <w:color w:val="231F20"/>
                <w:sz w:val="19"/>
              </w:rPr>
            </w:pPr>
            <w:r>
              <w:rPr>
                <w:color w:val="231F20"/>
                <w:sz w:val="19"/>
              </w:rPr>
              <w:t>3%</w:t>
            </w:r>
          </w:p>
        </w:tc>
        <w:tc>
          <w:tcPr>
            <w:tcW w:w="684" w:type="dxa"/>
            <w:tcBorders>
              <w:top w:val="single" w:sz="4" w:space="0" w:color="231F20"/>
              <w:left w:val="single" w:sz="4" w:space="0" w:color="231F20"/>
              <w:bottom w:val="single" w:sz="4" w:space="0" w:color="231F20"/>
              <w:right w:val="single" w:sz="4" w:space="0" w:color="231F20"/>
            </w:tcBorders>
          </w:tcPr>
          <w:p w14:paraId="01099CFF" w14:textId="77777777" w:rsidR="00651982" w:rsidRPr="00651982" w:rsidRDefault="00651982" w:rsidP="00651982">
            <w:pPr>
              <w:pStyle w:val="TableParagraph"/>
              <w:spacing w:before="29" w:line="192" w:lineRule="auto"/>
              <w:ind w:left="55" w:right="46"/>
              <w:jc w:val="center"/>
              <w:rPr>
                <w:color w:val="231F20"/>
                <w:sz w:val="19"/>
              </w:rPr>
            </w:pPr>
            <w:r>
              <w:rPr>
                <w:color w:val="231F20"/>
                <w:sz w:val="19"/>
              </w:rPr>
              <w:t>12%</w:t>
            </w:r>
          </w:p>
        </w:tc>
        <w:tc>
          <w:tcPr>
            <w:tcW w:w="572" w:type="dxa"/>
            <w:tcBorders>
              <w:top w:val="single" w:sz="4" w:space="0" w:color="231F20"/>
              <w:left w:val="single" w:sz="4" w:space="0" w:color="231F20"/>
              <w:bottom w:val="single" w:sz="4" w:space="0" w:color="231F20"/>
              <w:right w:val="single" w:sz="4" w:space="0" w:color="231F20"/>
            </w:tcBorders>
          </w:tcPr>
          <w:p w14:paraId="68D89BA8" w14:textId="77777777" w:rsidR="00651982" w:rsidRPr="00651982" w:rsidRDefault="00651982" w:rsidP="00651982">
            <w:pPr>
              <w:pStyle w:val="TableParagraph"/>
              <w:spacing w:before="29" w:line="192" w:lineRule="auto"/>
              <w:ind w:left="65" w:right="55"/>
              <w:jc w:val="center"/>
              <w:rPr>
                <w:color w:val="231F20"/>
                <w:sz w:val="19"/>
              </w:rPr>
            </w:pPr>
            <w:r>
              <w:rPr>
                <w:color w:val="231F20"/>
                <w:sz w:val="19"/>
              </w:rPr>
              <w:t>10%</w:t>
            </w:r>
          </w:p>
        </w:tc>
        <w:tc>
          <w:tcPr>
            <w:tcW w:w="749" w:type="dxa"/>
            <w:tcBorders>
              <w:top w:val="single" w:sz="4" w:space="0" w:color="231F20"/>
              <w:left w:val="single" w:sz="4" w:space="0" w:color="231F20"/>
              <w:bottom w:val="single" w:sz="4" w:space="0" w:color="231F20"/>
              <w:right w:val="single" w:sz="4" w:space="0" w:color="231F20"/>
            </w:tcBorders>
          </w:tcPr>
          <w:p w14:paraId="58D85EA3" w14:textId="77777777" w:rsidR="00651982" w:rsidRPr="00651982" w:rsidRDefault="00651982" w:rsidP="00113D2A">
            <w:pPr>
              <w:pStyle w:val="TableParagraph"/>
              <w:spacing w:before="29" w:line="192" w:lineRule="auto"/>
              <w:ind w:right="60"/>
              <w:jc w:val="center"/>
              <w:rPr>
                <w:color w:val="231F20"/>
                <w:sz w:val="19"/>
              </w:rPr>
            </w:pPr>
            <w:r>
              <w:rPr>
                <w:color w:val="231F20"/>
                <w:sz w:val="19"/>
              </w:rPr>
              <w:t>70%</w:t>
            </w:r>
          </w:p>
        </w:tc>
      </w:tr>
      <w:tr w:rsidR="00651982" w14:paraId="2FA3155B" w14:textId="77777777" w:rsidTr="00F3244B">
        <w:trPr>
          <w:trHeight w:val="666"/>
        </w:trPr>
        <w:tc>
          <w:tcPr>
            <w:tcW w:w="285" w:type="dxa"/>
            <w:tcBorders>
              <w:top w:val="single" w:sz="4" w:space="0" w:color="231F20"/>
              <w:left w:val="single" w:sz="4" w:space="0" w:color="231F20"/>
              <w:bottom w:val="single" w:sz="4" w:space="0" w:color="231F20"/>
              <w:right w:val="single" w:sz="4" w:space="0" w:color="231F20"/>
            </w:tcBorders>
          </w:tcPr>
          <w:p w14:paraId="235CCD63" w14:textId="77777777" w:rsidR="00651982" w:rsidRPr="00651982" w:rsidRDefault="00651982" w:rsidP="00651982">
            <w:pPr>
              <w:pStyle w:val="TableParagraph"/>
              <w:spacing w:before="29" w:line="192" w:lineRule="auto"/>
              <w:ind w:left="56"/>
              <w:rPr>
                <w:color w:val="231F20"/>
                <w:sz w:val="19"/>
              </w:rPr>
            </w:pPr>
            <w:r>
              <w:rPr>
                <w:color w:val="231F20"/>
                <w:sz w:val="19"/>
              </w:rPr>
              <w:t>8</w:t>
            </w:r>
          </w:p>
        </w:tc>
        <w:tc>
          <w:tcPr>
            <w:tcW w:w="1854" w:type="dxa"/>
            <w:tcBorders>
              <w:top w:val="single" w:sz="4" w:space="0" w:color="231F20"/>
              <w:left w:val="single" w:sz="4" w:space="0" w:color="231F20"/>
              <w:bottom w:val="single" w:sz="4" w:space="0" w:color="231F20"/>
              <w:right w:val="single" w:sz="4" w:space="0" w:color="231F20"/>
            </w:tcBorders>
          </w:tcPr>
          <w:p w14:paraId="3A401207" w14:textId="77777777" w:rsidR="00651982" w:rsidRPr="00113D2A" w:rsidRDefault="00651982" w:rsidP="00252FF8">
            <w:pPr>
              <w:pStyle w:val="TableParagraph"/>
              <w:spacing w:line="192" w:lineRule="auto"/>
              <w:ind w:left="56" w:right="53"/>
              <w:jc w:val="both"/>
              <w:rPr>
                <w:color w:val="231F20"/>
                <w:sz w:val="18"/>
                <w:szCs w:val="18"/>
              </w:rPr>
            </w:pPr>
            <w:r w:rsidRPr="00113D2A">
              <w:rPr>
                <w:color w:val="231F20"/>
                <w:sz w:val="18"/>
                <w:szCs w:val="18"/>
              </w:rPr>
              <w:t>Loan write-off has more effect on the profit in PCBs than on the profit of SCBs.</w:t>
            </w:r>
          </w:p>
        </w:tc>
        <w:tc>
          <w:tcPr>
            <w:tcW w:w="855" w:type="dxa"/>
            <w:tcBorders>
              <w:top w:val="single" w:sz="4" w:space="0" w:color="231F20"/>
              <w:left w:val="single" w:sz="4" w:space="0" w:color="231F20"/>
              <w:bottom w:val="single" w:sz="4" w:space="0" w:color="231F20"/>
              <w:right w:val="single" w:sz="4" w:space="0" w:color="231F20"/>
            </w:tcBorders>
          </w:tcPr>
          <w:p w14:paraId="47005FD3" w14:textId="77777777" w:rsidR="00651982" w:rsidRPr="00651982" w:rsidRDefault="00651982" w:rsidP="00651982">
            <w:pPr>
              <w:pStyle w:val="TableParagraph"/>
              <w:spacing w:before="29" w:line="192" w:lineRule="auto"/>
              <w:ind w:left="280" w:right="270"/>
              <w:jc w:val="center"/>
              <w:rPr>
                <w:color w:val="231F20"/>
                <w:sz w:val="19"/>
              </w:rPr>
            </w:pPr>
            <w:r>
              <w:rPr>
                <w:color w:val="231F20"/>
                <w:sz w:val="19"/>
              </w:rPr>
              <w:t>4%</w:t>
            </w:r>
          </w:p>
        </w:tc>
        <w:tc>
          <w:tcPr>
            <w:tcW w:w="765" w:type="dxa"/>
            <w:tcBorders>
              <w:top w:val="single" w:sz="4" w:space="0" w:color="231F20"/>
              <w:left w:val="single" w:sz="4" w:space="0" w:color="231F20"/>
              <w:bottom w:val="single" w:sz="4" w:space="0" w:color="231F20"/>
              <w:right w:val="single" w:sz="4" w:space="0" w:color="231F20"/>
            </w:tcBorders>
          </w:tcPr>
          <w:p w14:paraId="7468EDDA" w14:textId="77777777" w:rsidR="00651982" w:rsidRPr="00651982" w:rsidRDefault="00651982" w:rsidP="00651982">
            <w:pPr>
              <w:pStyle w:val="TableParagraph"/>
              <w:spacing w:before="29" w:line="192" w:lineRule="auto"/>
              <w:ind w:left="55" w:right="45"/>
              <w:jc w:val="center"/>
              <w:rPr>
                <w:color w:val="231F20"/>
                <w:sz w:val="19"/>
              </w:rPr>
            </w:pPr>
            <w:r>
              <w:rPr>
                <w:color w:val="231F20"/>
                <w:sz w:val="19"/>
              </w:rPr>
              <w:t>16%</w:t>
            </w:r>
          </w:p>
        </w:tc>
        <w:tc>
          <w:tcPr>
            <w:tcW w:w="684" w:type="dxa"/>
            <w:tcBorders>
              <w:top w:val="single" w:sz="4" w:space="0" w:color="231F20"/>
              <w:left w:val="single" w:sz="4" w:space="0" w:color="231F20"/>
              <w:bottom w:val="single" w:sz="4" w:space="0" w:color="231F20"/>
              <w:right w:val="single" w:sz="4" w:space="0" w:color="231F20"/>
            </w:tcBorders>
          </w:tcPr>
          <w:p w14:paraId="7879B9FB" w14:textId="77777777" w:rsidR="00651982" w:rsidRPr="00651982" w:rsidRDefault="00651982" w:rsidP="00651982">
            <w:pPr>
              <w:pStyle w:val="TableParagraph"/>
              <w:spacing w:before="29" w:line="192" w:lineRule="auto"/>
              <w:ind w:left="55" w:right="46"/>
              <w:jc w:val="center"/>
              <w:rPr>
                <w:color w:val="231F20"/>
                <w:sz w:val="19"/>
              </w:rPr>
            </w:pPr>
            <w:r>
              <w:rPr>
                <w:color w:val="231F20"/>
                <w:sz w:val="19"/>
              </w:rPr>
              <w:t>15%</w:t>
            </w:r>
          </w:p>
        </w:tc>
        <w:tc>
          <w:tcPr>
            <w:tcW w:w="572" w:type="dxa"/>
            <w:tcBorders>
              <w:top w:val="single" w:sz="4" w:space="0" w:color="231F20"/>
              <w:left w:val="single" w:sz="4" w:space="0" w:color="231F20"/>
              <w:bottom w:val="single" w:sz="4" w:space="0" w:color="231F20"/>
              <w:right w:val="single" w:sz="4" w:space="0" w:color="231F20"/>
            </w:tcBorders>
          </w:tcPr>
          <w:p w14:paraId="70E0C0B3" w14:textId="77777777" w:rsidR="00651982" w:rsidRPr="00651982" w:rsidRDefault="00651982" w:rsidP="00651982">
            <w:pPr>
              <w:pStyle w:val="TableParagraph"/>
              <w:spacing w:before="29" w:line="192" w:lineRule="auto"/>
              <w:ind w:left="65" w:right="55"/>
              <w:jc w:val="center"/>
              <w:rPr>
                <w:color w:val="231F20"/>
                <w:sz w:val="19"/>
              </w:rPr>
            </w:pPr>
            <w:r>
              <w:rPr>
                <w:color w:val="231F20"/>
                <w:sz w:val="19"/>
              </w:rPr>
              <w:t>21%</w:t>
            </w:r>
          </w:p>
        </w:tc>
        <w:tc>
          <w:tcPr>
            <w:tcW w:w="749" w:type="dxa"/>
            <w:tcBorders>
              <w:top w:val="single" w:sz="4" w:space="0" w:color="231F20"/>
              <w:left w:val="single" w:sz="4" w:space="0" w:color="231F20"/>
              <w:bottom w:val="single" w:sz="4" w:space="0" w:color="231F20"/>
              <w:right w:val="single" w:sz="4" w:space="0" w:color="231F20"/>
            </w:tcBorders>
          </w:tcPr>
          <w:p w14:paraId="794D903B" w14:textId="77777777" w:rsidR="00651982" w:rsidRPr="00651982" w:rsidRDefault="00651982" w:rsidP="00113D2A">
            <w:pPr>
              <w:pStyle w:val="TableParagraph"/>
              <w:spacing w:before="29" w:line="192" w:lineRule="auto"/>
              <w:ind w:right="60"/>
              <w:jc w:val="center"/>
              <w:rPr>
                <w:color w:val="231F20"/>
                <w:sz w:val="19"/>
              </w:rPr>
            </w:pPr>
            <w:r>
              <w:rPr>
                <w:color w:val="231F20"/>
                <w:sz w:val="19"/>
              </w:rPr>
              <w:t>44%</w:t>
            </w:r>
          </w:p>
        </w:tc>
      </w:tr>
      <w:tr w:rsidR="00651982" w14:paraId="2447E031" w14:textId="77777777" w:rsidTr="00F3244B">
        <w:trPr>
          <w:trHeight w:val="684"/>
        </w:trPr>
        <w:tc>
          <w:tcPr>
            <w:tcW w:w="285" w:type="dxa"/>
            <w:tcBorders>
              <w:top w:val="single" w:sz="4" w:space="0" w:color="231F20"/>
              <w:left w:val="single" w:sz="4" w:space="0" w:color="231F20"/>
              <w:bottom w:val="single" w:sz="4" w:space="0" w:color="231F20"/>
              <w:right w:val="single" w:sz="4" w:space="0" w:color="231F20"/>
            </w:tcBorders>
          </w:tcPr>
          <w:p w14:paraId="1E770985" w14:textId="77777777" w:rsidR="00651982" w:rsidRPr="00651982" w:rsidRDefault="00651982" w:rsidP="00651982">
            <w:pPr>
              <w:pStyle w:val="TableParagraph"/>
              <w:spacing w:before="29" w:line="192" w:lineRule="auto"/>
              <w:ind w:left="56"/>
              <w:rPr>
                <w:color w:val="231F20"/>
                <w:sz w:val="19"/>
              </w:rPr>
            </w:pPr>
            <w:r>
              <w:rPr>
                <w:color w:val="231F20"/>
                <w:sz w:val="19"/>
              </w:rPr>
              <w:t>9</w:t>
            </w:r>
          </w:p>
        </w:tc>
        <w:tc>
          <w:tcPr>
            <w:tcW w:w="1854" w:type="dxa"/>
            <w:tcBorders>
              <w:top w:val="single" w:sz="4" w:space="0" w:color="231F20"/>
              <w:left w:val="single" w:sz="4" w:space="0" w:color="231F20"/>
              <w:bottom w:val="single" w:sz="4" w:space="0" w:color="231F20"/>
              <w:right w:val="single" w:sz="4" w:space="0" w:color="231F20"/>
            </w:tcBorders>
          </w:tcPr>
          <w:p w14:paraId="57B4F567" w14:textId="77777777" w:rsidR="00651982" w:rsidRPr="00113D2A" w:rsidRDefault="00651982" w:rsidP="00252FF8">
            <w:pPr>
              <w:pStyle w:val="TableParagraph"/>
              <w:spacing w:line="192" w:lineRule="auto"/>
              <w:ind w:left="56" w:right="53"/>
              <w:jc w:val="both"/>
              <w:rPr>
                <w:color w:val="231F20"/>
                <w:sz w:val="18"/>
                <w:szCs w:val="18"/>
              </w:rPr>
            </w:pPr>
            <w:r w:rsidRPr="00113D2A">
              <w:rPr>
                <w:color w:val="231F20"/>
                <w:sz w:val="18"/>
                <w:szCs w:val="18"/>
              </w:rPr>
              <w:t>Loan recovery has significant effect on the profitability of SCBs</w:t>
            </w:r>
            <w:r w:rsidR="00F3244B">
              <w:rPr>
                <w:color w:val="231F20"/>
                <w:sz w:val="18"/>
                <w:szCs w:val="18"/>
              </w:rPr>
              <w:t xml:space="preserve"> </w:t>
            </w:r>
            <w:r w:rsidRPr="00113D2A">
              <w:rPr>
                <w:color w:val="231F20"/>
                <w:sz w:val="18"/>
                <w:szCs w:val="18"/>
              </w:rPr>
              <w:t>than PCBs.</w:t>
            </w:r>
          </w:p>
        </w:tc>
        <w:tc>
          <w:tcPr>
            <w:tcW w:w="855" w:type="dxa"/>
            <w:tcBorders>
              <w:top w:val="single" w:sz="4" w:space="0" w:color="231F20"/>
              <w:left w:val="single" w:sz="4" w:space="0" w:color="231F20"/>
              <w:bottom w:val="single" w:sz="4" w:space="0" w:color="231F20"/>
              <w:right w:val="single" w:sz="4" w:space="0" w:color="231F20"/>
            </w:tcBorders>
          </w:tcPr>
          <w:p w14:paraId="54375233" w14:textId="77777777" w:rsidR="00651982" w:rsidRPr="00651982" w:rsidRDefault="00651982" w:rsidP="00113D2A">
            <w:pPr>
              <w:pStyle w:val="TableParagraph"/>
              <w:spacing w:before="29" w:line="192" w:lineRule="auto"/>
              <w:jc w:val="center"/>
              <w:rPr>
                <w:color w:val="231F20"/>
                <w:sz w:val="19"/>
              </w:rPr>
            </w:pPr>
            <w:r>
              <w:rPr>
                <w:color w:val="231F20"/>
                <w:sz w:val="19"/>
              </w:rPr>
              <w:t>11%</w:t>
            </w:r>
          </w:p>
        </w:tc>
        <w:tc>
          <w:tcPr>
            <w:tcW w:w="765" w:type="dxa"/>
            <w:tcBorders>
              <w:top w:val="single" w:sz="4" w:space="0" w:color="231F20"/>
              <w:left w:val="single" w:sz="4" w:space="0" w:color="231F20"/>
              <w:bottom w:val="single" w:sz="4" w:space="0" w:color="231F20"/>
              <w:right w:val="single" w:sz="4" w:space="0" w:color="231F20"/>
            </w:tcBorders>
          </w:tcPr>
          <w:p w14:paraId="695949F0" w14:textId="77777777" w:rsidR="00651982" w:rsidRPr="00651982" w:rsidRDefault="00651982" w:rsidP="00651982">
            <w:pPr>
              <w:pStyle w:val="TableParagraph"/>
              <w:spacing w:before="29" w:line="192" w:lineRule="auto"/>
              <w:ind w:left="55" w:right="45"/>
              <w:jc w:val="center"/>
              <w:rPr>
                <w:color w:val="231F20"/>
                <w:sz w:val="19"/>
              </w:rPr>
            </w:pPr>
            <w:r>
              <w:rPr>
                <w:color w:val="231F20"/>
                <w:sz w:val="19"/>
              </w:rPr>
              <w:t>16%</w:t>
            </w:r>
          </w:p>
        </w:tc>
        <w:tc>
          <w:tcPr>
            <w:tcW w:w="684" w:type="dxa"/>
            <w:tcBorders>
              <w:top w:val="single" w:sz="4" w:space="0" w:color="231F20"/>
              <w:left w:val="single" w:sz="4" w:space="0" w:color="231F20"/>
              <w:bottom w:val="single" w:sz="4" w:space="0" w:color="231F20"/>
              <w:right w:val="single" w:sz="4" w:space="0" w:color="231F20"/>
            </w:tcBorders>
          </w:tcPr>
          <w:p w14:paraId="21766D1B" w14:textId="77777777" w:rsidR="00651982" w:rsidRPr="00651982" w:rsidRDefault="00651982" w:rsidP="00651982">
            <w:pPr>
              <w:pStyle w:val="TableParagraph"/>
              <w:spacing w:before="29" w:line="192" w:lineRule="auto"/>
              <w:ind w:left="55" w:right="46"/>
              <w:jc w:val="center"/>
              <w:rPr>
                <w:color w:val="231F20"/>
                <w:sz w:val="19"/>
              </w:rPr>
            </w:pPr>
            <w:r>
              <w:rPr>
                <w:color w:val="231F20"/>
                <w:sz w:val="19"/>
              </w:rPr>
              <w:t>17%</w:t>
            </w:r>
          </w:p>
        </w:tc>
        <w:tc>
          <w:tcPr>
            <w:tcW w:w="572" w:type="dxa"/>
            <w:tcBorders>
              <w:top w:val="single" w:sz="4" w:space="0" w:color="231F20"/>
              <w:left w:val="single" w:sz="4" w:space="0" w:color="231F20"/>
              <w:bottom w:val="single" w:sz="4" w:space="0" w:color="231F20"/>
              <w:right w:val="single" w:sz="4" w:space="0" w:color="231F20"/>
            </w:tcBorders>
          </w:tcPr>
          <w:p w14:paraId="57447462" w14:textId="77777777" w:rsidR="00651982" w:rsidRPr="00651982" w:rsidRDefault="00651982" w:rsidP="00651982">
            <w:pPr>
              <w:pStyle w:val="TableParagraph"/>
              <w:spacing w:before="29" w:line="192" w:lineRule="auto"/>
              <w:ind w:left="65" w:right="55"/>
              <w:jc w:val="center"/>
              <w:rPr>
                <w:color w:val="231F20"/>
                <w:sz w:val="19"/>
              </w:rPr>
            </w:pPr>
            <w:r>
              <w:rPr>
                <w:color w:val="231F20"/>
                <w:sz w:val="19"/>
              </w:rPr>
              <w:t>13%</w:t>
            </w:r>
          </w:p>
        </w:tc>
        <w:tc>
          <w:tcPr>
            <w:tcW w:w="749" w:type="dxa"/>
            <w:tcBorders>
              <w:top w:val="single" w:sz="4" w:space="0" w:color="231F20"/>
              <w:left w:val="single" w:sz="4" w:space="0" w:color="231F20"/>
              <w:bottom w:val="single" w:sz="4" w:space="0" w:color="231F20"/>
              <w:right w:val="single" w:sz="4" w:space="0" w:color="231F20"/>
            </w:tcBorders>
          </w:tcPr>
          <w:p w14:paraId="7831A9B1" w14:textId="77777777" w:rsidR="00651982" w:rsidRPr="00651982" w:rsidRDefault="00651982" w:rsidP="00113D2A">
            <w:pPr>
              <w:pStyle w:val="TableParagraph"/>
              <w:spacing w:before="29" w:line="192" w:lineRule="auto"/>
              <w:ind w:right="60"/>
              <w:jc w:val="center"/>
              <w:rPr>
                <w:color w:val="231F20"/>
                <w:sz w:val="19"/>
              </w:rPr>
            </w:pPr>
            <w:r>
              <w:rPr>
                <w:color w:val="231F20"/>
                <w:sz w:val="19"/>
              </w:rPr>
              <w:t>43%</w:t>
            </w:r>
          </w:p>
        </w:tc>
      </w:tr>
      <w:tr w:rsidR="00651982" w14:paraId="256D534D" w14:textId="77777777" w:rsidTr="00F3244B">
        <w:trPr>
          <w:trHeight w:val="510"/>
        </w:trPr>
        <w:tc>
          <w:tcPr>
            <w:tcW w:w="285" w:type="dxa"/>
            <w:tcBorders>
              <w:top w:val="single" w:sz="4" w:space="0" w:color="231F20"/>
              <w:left w:val="single" w:sz="4" w:space="0" w:color="231F20"/>
              <w:bottom w:val="single" w:sz="4" w:space="0" w:color="231F20"/>
              <w:right w:val="single" w:sz="4" w:space="0" w:color="231F20"/>
            </w:tcBorders>
          </w:tcPr>
          <w:p w14:paraId="7470790F" w14:textId="77777777" w:rsidR="00651982" w:rsidRPr="00651982" w:rsidRDefault="00651982" w:rsidP="00651982">
            <w:pPr>
              <w:pStyle w:val="TableParagraph"/>
              <w:spacing w:before="29" w:line="192" w:lineRule="auto"/>
              <w:ind w:left="56"/>
              <w:rPr>
                <w:color w:val="231F20"/>
                <w:sz w:val="19"/>
              </w:rPr>
            </w:pPr>
            <w:r>
              <w:rPr>
                <w:color w:val="231F20"/>
                <w:sz w:val="19"/>
              </w:rPr>
              <w:t>10</w:t>
            </w:r>
          </w:p>
        </w:tc>
        <w:tc>
          <w:tcPr>
            <w:tcW w:w="1854" w:type="dxa"/>
            <w:tcBorders>
              <w:top w:val="single" w:sz="4" w:space="0" w:color="231F20"/>
              <w:left w:val="single" w:sz="4" w:space="0" w:color="231F20"/>
              <w:bottom w:val="single" w:sz="4" w:space="0" w:color="231F20"/>
              <w:right w:val="single" w:sz="4" w:space="0" w:color="231F20"/>
            </w:tcBorders>
          </w:tcPr>
          <w:p w14:paraId="19E13CAC" w14:textId="77777777" w:rsidR="00651982" w:rsidRPr="00113D2A" w:rsidRDefault="00651982" w:rsidP="00252FF8">
            <w:pPr>
              <w:pStyle w:val="TableParagraph"/>
              <w:spacing w:before="84" w:line="192" w:lineRule="auto"/>
              <w:ind w:left="56" w:right="53"/>
              <w:jc w:val="both"/>
              <w:rPr>
                <w:color w:val="231F20"/>
                <w:sz w:val="18"/>
                <w:szCs w:val="18"/>
              </w:rPr>
            </w:pPr>
            <w:r w:rsidRPr="00113D2A">
              <w:rPr>
                <w:color w:val="231F20"/>
                <w:sz w:val="18"/>
                <w:szCs w:val="18"/>
              </w:rPr>
              <w:t>Capital injection is more in SCBs than it is in PCBs.</w:t>
            </w:r>
          </w:p>
        </w:tc>
        <w:tc>
          <w:tcPr>
            <w:tcW w:w="855" w:type="dxa"/>
            <w:tcBorders>
              <w:top w:val="single" w:sz="4" w:space="0" w:color="231F20"/>
              <w:left w:val="single" w:sz="4" w:space="0" w:color="231F20"/>
              <w:bottom w:val="single" w:sz="4" w:space="0" w:color="231F20"/>
              <w:right w:val="single" w:sz="4" w:space="0" w:color="231F20"/>
            </w:tcBorders>
          </w:tcPr>
          <w:p w14:paraId="70E14EA6" w14:textId="77777777" w:rsidR="00651982" w:rsidRPr="00651982" w:rsidRDefault="00651982" w:rsidP="00651982">
            <w:pPr>
              <w:pStyle w:val="TableParagraph"/>
              <w:spacing w:before="29" w:line="192" w:lineRule="auto"/>
              <w:ind w:left="280" w:right="270"/>
              <w:jc w:val="center"/>
              <w:rPr>
                <w:color w:val="231F20"/>
                <w:sz w:val="19"/>
              </w:rPr>
            </w:pPr>
            <w:r>
              <w:rPr>
                <w:color w:val="231F20"/>
                <w:sz w:val="19"/>
              </w:rPr>
              <w:t>2%</w:t>
            </w:r>
          </w:p>
        </w:tc>
        <w:tc>
          <w:tcPr>
            <w:tcW w:w="765" w:type="dxa"/>
            <w:tcBorders>
              <w:top w:val="single" w:sz="4" w:space="0" w:color="231F20"/>
              <w:left w:val="single" w:sz="4" w:space="0" w:color="231F20"/>
              <w:bottom w:val="single" w:sz="4" w:space="0" w:color="231F20"/>
              <w:right w:val="single" w:sz="4" w:space="0" w:color="231F20"/>
            </w:tcBorders>
          </w:tcPr>
          <w:p w14:paraId="0E93310A" w14:textId="77777777" w:rsidR="00651982" w:rsidRPr="00651982" w:rsidRDefault="00651982" w:rsidP="00651982">
            <w:pPr>
              <w:pStyle w:val="TableParagraph"/>
              <w:spacing w:before="29" w:line="192" w:lineRule="auto"/>
              <w:ind w:left="55" w:right="45"/>
              <w:jc w:val="center"/>
              <w:rPr>
                <w:color w:val="231F20"/>
                <w:sz w:val="19"/>
              </w:rPr>
            </w:pPr>
            <w:r>
              <w:rPr>
                <w:color w:val="231F20"/>
                <w:sz w:val="19"/>
              </w:rPr>
              <w:t>5%</w:t>
            </w:r>
          </w:p>
        </w:tc>
        <w:tc>
          <w:tcPr>
            <w:tcW w:w="684" w:type="dxa"/>
            <w:tcBorders>
              <w:top w:val="single" w:sz="4" w:space="0" w:color="231F20"/>
              <w:left w:val="single" w:sz="4" w:space="0" w:color="231F20"/>
              <w:bottom w:val="single" w:sz="4" w:space="0" w:color="231F20"/>
              <w:right w:val="single" w:sz="4" w:space="0" w:color="231F20"/>
            </w:tcBorders>
          </w:tcPr>
          <w:p w14:paraId="3FCD147D" w14:textId="77777777" w:rsidR="00651982" w:rsidRPr="00651982" w:rsidRDefault="00651982" w:rsidP="00651982">
            <w:pPr>
              <w:pStyle w:val="TableParagraph"/>
              <w:spacing w:before="29" w:line="192" w:lineRule="auto"/>
              <w:ind w:left="55" w:right="46"/>
              <w:jc w:val="center"/>
              <w:rPr>
                <w:color w:val="231F20"/>
                <w:sz w:val="19"/>
              </w:rPr>
            </w:pPr>
            <w:r>
              <w:rPr>
                <w:color w:val="231F20"/>
                <w:sz w:val="19"/>
              </w:rPr>
              <w:t>14%</w:t>
            </w:r>
          </w:p>
        </w:tc>
        <w:tc>
          <w:tcPr>
            <w:tcW w:w="572" w:type="dxa"/>
            <w:tcBorders>
              <w:top w:val="single" w:sz="4" w:space="0" w:color="231F20"/>
              <w:left w:val="single" w:sz="4" w:space="0" w:color="231F20"/>
              <w:bottom w:val="single" w:sz="4" w:space="0" w:color="231F20"/>
              <w:right w:val="single" w:sz="4" w:space="0" w:color="231F20"/>
            </w:tcBorders>
          </w:tcPr>
          <w:p w14:paraId="3997E0AB" w14:textId="77777777" w:rsidR="00651982" w:rsidRPr="00651982" w:rsidRDefault="00651982" w:rsidP="00651982">
            <w:pPr>
              <w:pStyle w:val="TableParagraph"/>
              <w:spacing w:before="29" w:line="192" w:lineRule="auto"/>
              <w:ind w:left="65" w:right="55"/>
              <w:jc w:val="center"/>
              <w:rPr>
                <w:color w:val="231F20"/>
                <w:sz w:val="19"/>
              </w:rPr>
            </w:pPr>
            <w:r>
              <w:rPr>
                <w:color w:val="231F20"/>
                <w:sz w:val="19"/>
              </w:rPr>
              <w:t>29%</w:t>
            </w:r>
          </w:p>
        </w:tc>
        <w:tc>
          <w:tcPr>
            <w:tcW w:w="749" w:type="dxa"/>
            <w:tcBorders>
              <w:top w:val="single" w:sz="4" w:space="0" w:color="231F20"/>
              <w:left w:val="single" w:sz="4" w:space="0" w:color="231F20"/>
              <w:bottom w:val="single" w:sz="4" w:space="0" w:color="231F20"/>
              <w:right w:val="single" w:sz="4" w:space="0" w:color="231F20"/>
            </w:tcBorders>
          </w:tcPr>
          <w:p w14:paraId="1292D11F" w14:textId="77777777" w:rsidR="00651982" w:rsidRPr="00651982" w:rsidRDefault="00651982" w:rsidP="00113D2A">
            <w:pPr>
              <w:pStyle w:val="TableParagraph"/>
              <w:spacing w:before="29" w:line="192" w:lineRule="auto"/>
              <w:ind w:left="-24" w:right="60"/>
              <w:jc w:val="center"/>
              <w:rPr>
                <w:color w:val="231F20"/>
                <w:sz w:val="19"/>
              </w:rPr>
            </w:pPr>
            <w:r>
              <w:rPr>
                <w:color w:val="231F20"/>
                <w:sz w:val="19"/>
              </w:rPr>
              <w:t>50%</w:t>
            </w:r>
          </w:p>
        </w:tc>
      </w:tr>
      <w:tr w:rsidR="00651982" w14:paraId="16CB1796" w14:textId="77777777" w:rsidTr="00F3244B">
        <w:trPr>
          <w:trHeight w:val="773"/>
        </w:trPr>
        <w:tc>
          <w:tcPr>
            <w:tcW w:w="285" w:type="dxa"/>
            <w:tcBorders>
              <w:top w:val="single" w:sz="4" w:space="0" w:color="231F20"/>
              <w:left w:val="single" w:sz="4" w:space="0" w:color="231F20"/>
              <w:bottom w:val="single" w:sz="4" w:space="0" w:color="231F20"/>
              <w:right w:val="single" w:sz="4" w:space="0" w:color="231F20"/>
            </w:tcBorders>
          </w:tcPr>
          <w:p w14:paraId="6E217DEC" w14:textId="77777777" w:rsidR="00651982" w:rsidRPr="00651982" w:rsidRDefault="00651982" w:rsidP="00651982">
            <w:pPr>
              <w:pStyle w:val="TableParagraph"/>
              <w:spacing w:before="29" w:line="192" w:lineRule="auto"/>
              <w:ind w:left="56"/>
              <w:rPr>
                <w:color w:val="231F20"/>
                <w:sz w:val="19"/>
              </w:rPr>
            </w:pPr>
            <w:r>
              <w:rPr>
                <w:color w:val="231F20"/>
                <w:sz w:val="19"/>
              </w:rPr>
              <w:t>11</w:t>
            </w:r>
          </w:p>
        </w:tc>
        <w:tc>
          <w:tcPr>
            <w:tcW w:w="1854" w:type="dxa"/>
            <w:tcBorders>
              <w:top w:val="single" w:sz="4" w:space="0" w:color="231F20"/>
              <w:left w:val="single" w:sz="4" w:space="0" w:color="231F20"/>
              <w:bottom w:val="single" w:sz="4" w:space="0" w:color="231F20"/>
              <w:right w:val="single" w:sz="4" w:space="0" w:color="231F20"/>
            </w:tcBorders>
          </w:tcPr>
          <w:p w14:paraId="15E8B57B" w14:textId="77777777" w:rsidR="00651982" w:rsidRPr="00113D2A" w:rsidRDefault="00651982" w:rsidP="00252FF8">
            <w:pPr>
              <w:pStyle w:val="TableParagraph"/>
              <w:spacing w:before="84" w:line="192" w:lineRule="auto"/>
              <w:ind w:left="56" w:right="53"/>
              <w:jc w:val="both"/>
              <w:rPr>
                <w:color w:val="231F20"/>
                <w:sz w:val="18"/>
                <w:szCs w:val="18"/>
              </w:rPr>
            </w:pPr>
            <w:r w:rsidRPr="00113D2A">
              <w:rPr>
                <w:color w:val="231F20"/>
                <w:sz w:val="18"/>
                <w:szCs w:val="18"/>
              </w:rPr>
              <w:t>Willful defaulters are more interested in t</w:t>
            </w:r>
            <w:r w:rsidR="00113D2A" w:rsidRPr="00113D2A">
              <w:rPr>
                <w:color w:val="231F20"/>
                <w:sz w:val="18"/>
                <w:szCs w:val="18"/>
              </w:rPr>
              <w:t xml:space="preserve">aking loans from SCBs than from </w:t>
            </w:r>
            <w:r w:rsidRPr="00113D2A">
              <w:rPr>
                <w:color w:val="231F20"/>
                <w:sz w:val="18"/>
                <w:szCs w:val="18"/>
              </w:rPr>
              <w:t>PCBs.</w:t>
            </w:r>
          </w:p>
        </w:tc>
        <w:tc>
          <w:tcPr>
            <w:tcW w:w="855" w:type="dxa"/>
            <w:tcBorders>
              <w:top w:val="single" w:sz="4" w:space="0" w:color="231F20"/>
              <w:left w:val="single" w:sz="4" w:space="0" w:color="231F20"/>
              <w:bottom w:val="single" w:sz="4" w:space="0" w:color="231F20"/>
              <w:right w:val="single" w:sz="4" w:space="0" w:color="231F20"/>
            </w:tcBorders>
          </w:tcPr>
          <w:p w14:paraId="1B86F525" w14:textId="77777777" w:rsidR="00651982" w:rsidRPr="00651982" w:rsidRDefault="00651982" w:rsidP="00113D2A">
            <w:pPr>
              <w:pStyle w:val="TableParagraph"/>
              <w:spacing w:before="29" w:line="192" w:lineRule="auto"/>
              <w:jc w:val="center"/>
              <w:rPr>
                <w:color w:val="231F20"/>
                <w:sz w:val="19"/>
              </w:rPr>
            </w:pPr>
            <w:r>
              <w:rPr>
                <w:color w:val="231F20"/>
                <w:sz w:val="19"/>
              </w:rPr>
              <w:t>10%</w:t>
            </w:r>
          </w:p>
        </w:tc>
        <w:tc>
          <w:tcPr>
            <w:tcW w:w="765" w:type="dxa"/>
            <w:tcBorders>
              <w:top w:val="single" w:sz="4" w:space="0" w:color="231F20"/>
              <w:left w:val="single" w:sz="4" w:space="0" w:color="231F20"/>
              <w:bottom w:val="single" w:sz="4" w:space="0" w:color="231F20"/>
              <w:right w:val="single" w:sz="4" w:space="0" w:color="231F20"/>
            </w:tcBorders>
          </w:tcPr>
          <w:p w14:paraId="23774E88" w14:textId="77777777" w:rsidR="00651982" w:rsidRPr="00651982" w:rsidRDefault="00651982" w:rsidP="00651982">
            <w:pPr>
              <w:pStyle w:val="TableParagraph"/>
              <w:spacing w:before="29" w:line="192" w:lineRule="auto"/>
              <w:ind w:left="55" w:right="45"/>
              <w:jc w:val="center"/>
              <w:rPr>
                <w:color w:val="231F20"/>
                <w:sz w:val="19"/>
              </w:rPr>
            </w:pPr>
            <w:r>
              <w:rPr>
                <w:color w:val="231F20"/>
                <w:sz w:val="19"/>
              </w:rPr>
              <w:t>6%</w:t>
            </w:r>
          </w:p>
        </w:tc>
        <w:tc>
          <w:tcPr>
            <w:tcW w:w="684" w:type="dxa"/>
            <w:tcBorders>
              <w:top w:val="single" w:sz="4" w:space="0" w:color="231F20"/>
              <w:left w:val="single" w:sz="4" w:space="0" w:color="231F20"/>
              <w:bottom w:val="single" w:sz="4" w:space="0" w:color="231F20"/>
              <w:right w:val="single" w:sz="4" w:space="0" w:color="231F20"/>
            </w:tcBorders>
          </w:tcPr>
          <w:p w14:paraId="330C72D3" w14:textId="77777777" w:rsidR="00651982" w:rsidRPr="00651982" w:rsidRDefault="00651982" w:rsidP="00651982">
            <w:pPr>
              <w:pStyle w:val="TableParagraph"/>
              <w:spacing w:before="29" w:line="192" w:lineRule="auto"/>
              <w:ind w:left="55" w:right="46"/>
              <w:jc w:val="center"/>
              <w:rPr>
                <w:color w:val="231F20"/>
                <w:sz w:val="19"/>
              </w:rPr>
            </w:pPr>
            <w:r>
              <w:rPr>
                <w:color w:val="231F20"/>
                <w:sz w:val="19"/>
              </w:rPr>
              <w:t>13%</w:t>
            </w:r>
          </w:p>
        </w:tc>
        <w:tc>
          <w:tcPr>
            <w:tcW w:w="572" w:type="dxa"/>
            <w:tcBorders>
              <w:top w:val="single" w:sz="4" w:space="0" w:color="231F20"/>
              <w:left w:val="single" w:sz="4" w:space="0" w:color="231F20"/>
              <w:bottom w:val="single" w:sz="4" w:space="0" w:color="231F20"/>
              <w:right w:val="single" w:sz="4" w:space="0" w:color="231F20"/>
            </w:tcBorders>
          </w:tcPr>
          <w:p w14:paraId="7F9DE410" w14:textId="77777777" w:rsidR="00651982" w:rsidRPr="00651982" w:rsidRDefault="00651982" w:rsidP="00651982">
            <w:pPr>
              <w:pStyle w:val="TableParagraph"/>
              <w:spacing w:before="29" w:line="192" w:lineRule="auto"/>
              <w:ind w:left="65" w:right="55"/>
              <w:jc w:val="center"/>
              <w:rPr>
                <w:color w:val="231F20"/>
                <w:sz w:val="19"/>
              </w:rPr>
            </w:pPr>
            <w:r>
              <w:rPr>
                <w:color w:val="231F20"/>
                <w:sz w:val="19"/>
              </w:rPr>
              <w:t>13%</w:t>
            </w:r>
          </w:p>
        </w:tc>
        <w:tc>
          <w:tcPr>
            <w:tcW w:w="749" w:type="dxa"/>
            <w:tcBorders>
              <w:top w:val="single" w:sz="4" w:space="0" w:color="231F20"/>
              <w:left w:val="single" w:sz="4" w:space="0" w:color="231F20"/>
              <w:bottom w:val="single" w:sz="4" w:space="0" w:color="231F20"/>
              <w:right w:val="single" w:sz="4" w:space="0" w:color="231F20"/>
            </w:tcBorders>
          </w:tcPr>
          <w:p w14:paraId="67432ABA" w14:textId="77777777" w:rsidR="00651982" w:rsidRPr="00651982" w:rsidRDefault="00651982" w:rsidP="00113D2A">
            <w:pPr>
              <w:pStyle w:val="TableParagraph"/>
              <w:spacing w:before="29" w:line="192" w:lineRule="auto"/>
              <w:ind w:left="-24"/>
              <w:jc w:val="center"/>
              <w:rPr>
                <w:color w:val="231F20"/>
                <w:sz w:val="19"/>
              </w:rPr>
            </w:pPr>
            <w:r>
              <w:rPr>
                <w:color w:val="231F20"/>
                <w:sz w:val="19"/>
              </w:rPr>
              <w:t>58%</w:t>
            </w:r>
          </w:p>
        </w:tc>
      </w:tr>
      <w:tr w:rsidR="00651982" w14:paraId="6EC5FD71" w14:textId="77777777" w:rsidTr="00F3244B">
        <w:trPr>
          <w:trHeight w:val="688"/>
        </w:trPr>
        <w:tc>
          <w:tcPr>
            <w:tcW w:w="285" w:type="dxa"/>
            <w:tcBorders>
              <w:top w:val="single" w:sz="4" w:space="0" w:color="231F20"/>
              <w:left w:val="single" w:sz="4" w:space="0" w:color="231F20"/>
              <w:bottom w:val="single" w:sz="4" w:space="0" w:color="231F20"/>
              <w:right w:val="single" w:sz="4" w:space="0" w:color="231F20"/>
            </w:tcBorders>
          </w:tcPr>
          <w:p w14:paraId="08548C32" w14:textId="77777777" w:rsidR="00651982" w:rsidRPr="00651982" w:rsidRDefault="00651982" w:rsidP="00651982">
            <w:pPr>
              <w:pStyle w:val="TableParagraph"/>
              <w:spacing w:before="29" w:line="192" w:lineRule="auto"/>
              <w:ind w:left="56"/>
              <w:rPr>
                <w:color w:val="231F20"/>
                <w:sz w:val="19"/>
              </w:rPr>
            </w:pPr>
            <w:r>
              <w:rPr>
                <w:color w:val="231F20"/>
                <w:sz w:val="19"/>
              </w:rPr>
              <w:t>12</w:t>
            </w:r>
          </w:p>
        </w:tc>
        <w:tc>
          <w:tcPr>
            <w:tcW w:w="1854" w:type="dxa"/>
            <w:tcBorders>
              <w:top w:val="single" w:sz="4" w:space="0" w:color="231F20"/>
              <w:left w:val="single" w:sz="4" w:space="0" w:color="231F20"/>
              <w:bottom w:val="single" w:sz="4" w:space="0" w:color="231F20"/>
              <w:right w:val="single" w:sz="4" w:space="0" w:color="231F20"/>
            </w:tcBorders>
          </w:tcPr>
          <w:p w14:paraId="2E92FE35" w14:textId="77777777" w:rsidR="00651982" w:rsidRPr="00113D2A" w:rsidRDefault="00651982" w:rsidP="00252FF8">
            <w:pPr>
              <w:pStyle w:val="TableParagraph"/>
              <w:spacing w:line="192" w:lineRule="auto"/>
              <w:ind w:left="56" w:right="53"/>
              <w:jc w:val="both"/>
              <w:rPr>
                <w:color w:val="231F20"/>
                <w:sz w:val="18"/>
                <w:szCs w:val="18"/>
              </w:rPr>
            </w:pPr>
            <w:r w:rsidRPr="00113D2A">
              <w:rPr>
                <w:color w:val="231F20"/>
                <w:sz w:val="18"/>
                <w:szCs w:val="18"/>
              </w:rPr>
              <w:t>SCBs are more aggressive towards branding and marketing of their</w:t>
            </w:r>
            <w:r w:rsidR="004E665B">
              <w:rPr>
                <w:color w:val="231F20"/>
                <w:sz w:val="18"/>
                <w:szCs w:val="18"/>
              </w:rPr>
              <w:t xml:space="preserve"> </w:t>
            </w:r>
            <w:r w:rsidRPr="00113D2A">
              <w:rPr>
                <w:color w:val="231F20"/>
                <w:sz w:val="18"/>
                <w:szCs w:val="18"/>
              </w:rPr>
              <w:t>products than PCBs.</w:t>
            </w:r>
          </w:p>
        </w:tc>
        <w:tc>
          <w:tcPr>
            <w:tcW w:w="855" w:type="dxa"/>
            <w:tcBorders>
              <w:top w:val="single" w:sz="4" w:space="0" w:color="231F20"/>
              <w:left w:val="single" w:sz="4" w:space="0" w:color="231F20"/>
              <w:bottom w:val="single" w:sz="4" w:space="0" w:color="231F20"/>
              <w:right w:val="single" w:sz="4" w:space="0" w:color="231F20"/>
            </w:tcBorders>
          </w:tcPr>
          <w:p w14:paraId="582EF8E4" w14:textId="77777777" w:rsidR="00651982" w:rsidRPr="00651982" w:rsidRDefault="00651982" w:rsidP="00113D2A">
            <w:pPr>
              <w:pStyle w:val="TableParagraph"/>
              <w:spacing w:before="29" w:line="192" w:lineRule="auto"/>
              <w:ind w:right="-7"/>
              <w:jc w:val="center"/>
              <w:rPr>
                <w:color w:val="231F20"/>
                <w:sz w:val="19"/>
              </w:rPr>
            </w:pPr>
            <w:r>
              <w:rPr>
                <w:color w:val="231F20"/>
                <w:sz w:val="19"/>
              </w:rPr>
              <w:t>10%</w:t>
            </w:r>
          </w:p>
        </w:tc>
        <w:tc>
          <w:tcPr>
            <w:tcW w:w="765" w:type="dxa"/>
            <w:tcBorders>
              <w:top w:val="single" w:sz="4" w:space="0" w:color="231F20"/>
              <w:left w:val="single" w:sz="4" w:space="0" w:color="231F20"/>
              <w:bottom w:val="single" w:sz="4" w:space="0" w:color="231F20"/>
              <w:right w:val="single" w:sz="4" w:space="0" w:color="231F20"/>
            </w:tcBorders>
          </w:tcPr>
          <w:p w14:paraId="1D0F212A" w14:textId="77777777" w:rsidR="00651982" w:rsidRPr="00651982" w:rsidRDefault="00651982" w:rsidP="00651982">
            <w:pPr>
              <w:pStyle w:val="TableParagraph"/>
              <w:spacing w:before="29" w:line="192" w:lineRule="auto"/>
              <w:ind w:left="55" w:right="45"/>
              <w:jc w:val="center"/>
              <w:rPr>
                <w:color w:val="231F20"/>
                <w:sz w:val="19"/>
              </w:rPr>
            </w:pPr>
            <w:r>
              <w:rPr>
                <w:color w:val="231F20"/>
                <w:sz w:val="19"/>
              </w:rPr>
              <w:t>4%</w:t>
            </w:r>
          </w:p>
        </w:tc>
        <w:tc>
          <w:tcPr>
            <w:tcW w:w="684" w:type="dxa"/>
            <w:tcBorders>
              <w:top w:val="single" w:sz="4" w:space="0" w:color="231F20"/>
              <w:left w:val="single" w:sz="4" w:space="0" w:color="231F20"/>
              <w:bottom w:val="single" w:sz="4" w:space="0" w:color="231F20"/>
              <w:right w:val="single" w:sz="4" w:space="0" w:color="231F20"/>
            </w:tcBorders>
          </w:tcPr>
          <w:p w14:paraId="68781608" w14:textId="77777777" w:rsidR="00651982" w:rsidRPr="00651982" w:rsidRDefault="00651982" w:rsidP="00651982">
            <w:pPr>
              <w:pStyle w:val="TableParagraph"/>
              <w:spacing w:before="29" w:line="192" w:lineRule="auto"/>
              <w:ind w:left="55" w:right="46"/>
              <w:jc w:val="center"/>
              <w:rPr>
                <w:color w:val="231F20"/>
                <w:sz w:val="19"/>
              </w:rPr>
            </w:pPr>
            <w:r>
              <w:rPr>
                <w:color w:val="231F20"/>
                <w:sz w:val="19"/>
              </w:rPr>
              <w:t>12%</w:t>
            </w:r>
          </w:p>
        </w:tc>
        <w:tc>
          <w:tcPr>
            <w:tcW w:w="572" w:type="dxa"/>
            <w:tcBorders>
              <w:top w:val="single" w:sz="4" w:space="0" w:color="231F20"/>
              <w:left w:val="single" w:sz="4" w:space="0" w:color="231F20"/>
              <w:bottom w:val="single" w:sz="4" w:space="0" w:color="231F20"/>
              <w:right w:val="single" w:sz="4" w:space="0" w:color="231F20"/>
            </w:tcBorders>
          </w:tcPr>
          <w:p w14:paraId="61F21F93" w14:textId="77777777" w:rsidR="00651982" w:rsidRPr="00651982" w:rsidRDefault="00651982" w:rsidP="00651982">
            <w:pPr>
              <w:pStyle w:val="TableParagraph"/>
              <w:spacing w:before="29" w:line="192" w:lineRule="auto"/>
              <w:ind w:left="65" w:right="55"/>
              <w:jc w:val="center"/>
              <w:rPr>
                <w:color w:val="231F20"/>
                <w:sz w:val="19"/>
              </w:rPr>
            </w:pPr>
            <w:r>
              <w:rPr>
                <w:color w:val="231F20"/>
                <w:sz w:val="19"/>
              </w:rPr>
              <w:t>23%</w:t>
            </w:r>
          </w:p>
        </w:tc>
        <w:tc>
          <w:tcPr>
            <w:tcW w:w="749" w:type="dxa"/>
            <w:tcBorders>
              <w:top w:val="single" w:sz="4" w:space="0" w:color="231F20"/>
              <w:left w:val="single" w:sz="4" w:space="0" w:color="231F20"/>
              <w:bottom w:val="single" w:sz="4" w:space="0" w:color="231F20"/>
              <w:right w:val="single" w:sz="4" w:space="0" w:color="231F20"/>
            </w:tcBorders>
          </w:tcPr>
          <w:p w14:paraId="20B22F1C" w14:textId="77777777" w:rsidR="00651982" w:rsidRPr="00651982" w:rsidRDefault="00651982" w:rsidP="00113D2A">
            <w:pPr>
              <w:pStyle w:val="TableParagraph"/>
              <w:spacing w:before="29" w:line="192" w:lineRule="auto"/>
              <w:ind w:left="-24"/>
              <w:jc w:val="center"/>
              <w:rPr>
                <w:color w:val="231F20"/>
                <w:sz w:val="19"/>
              </w:rPr>
            </w:pPr>
            <w:r>
              <w:rPr>
                <w:color w:val="231F20"/>
                <w:sz w:val="19"/>
              </w:rPr>
              <w:t>51%</w:t>
            </w:r>
          </w:p>
        </w:tc>
      </w:tr>
      <w:tr w:rsidR="00651982" w14:paraId="3B712831" w14:textId="77777777" w:rsidTr="00F3244B">
        <w:trPr>
          <w:trHeight w:val="513"/>
        </w:trPr>
        <w:tc>
          <w:tcPr>
            <w:tcW w:w="285" w:type="dxa"/>
            <w:tcBorders>
              <w:top w:val="single" w:sz="4" w:space="0" w:color="231F20"/>
              <w:left w:val="single" w:sz="4" w:space="0" w:color="231F20"/>
              <w:bottom w:val="single" w:sz="4" w:space="0" w:color="231F20"/>
              <w:right w:val="single" w:sz="4" w:space="0" w:color="231F20"/>
            </w:tcBorders>
          </w:tcPr>
          <w:p w14:paraId="3C98C1B3" w14:textId="77777777" w:rsidR="00651982" w:rsidRPr="00651982" w:rsidRDefault="00651982" w:rsidP="00651982">
            <w:pPr>
              <w:pStyle w:val="TableParagraph"/>
              <w:spacing w:before="29" w:line="192" w:lineRule="auto"/>
              <w:ind w:left="56"/>
              <w:rPr>
                <w:color w:val="231F20"/>
                <w:sz w:val="19"/>
              </w:rPr>
            </w:pPr>
            <w:r>
              <w:rPr>
                <w:color w:val="231F20"/>
                <w:sz w:val="19"/>
              </w:rPr>
              <w:t>13</w:t>
            </w:r>
          </w:p>
        </w:tc>
        <w:tc>
          <w:tcPr>
            <w:tcW w:w="1854" w:type="dxa"/>
            <w:tcBorders>
              <w:top w:val="single" w:sz="4" w:space="0" w:color="231F20"/>
              <w:left w:val="single" w:sz="4" w:space="0" w:color="231F20"/>
              <w:bottom w:val="single" w:sz="4" w:space="0" w:color="231F20"/>
              <w:right w:val="single" w:sz="4" w:space="0" w:color="231F20"/>
            </w:tcBorders>
          </w:tcPr>
          <w:p w14:paraId="4B4BCE5D" w14:textId="77777777" w:rsidR="00651982" w:rsidRPr="00113D2A" w:rsidRDefault="00651982" w:rsidP="00252FF8">
            <w:pPr>
              <w:pStyle w:val="TableParagraph"/>
              <w:spacing w:line="192" w:lineRule="auto"/>
              <w:ind w:left="56" w:right="53"/>
              <w:jc w:val="both"/>
              <w:rPr>
                <w:color w:val="231F20"/>
                <w:sz w:val="18"/>
                <w:szCs w:val="18"/>
              </w:rPr>
            </w:pPr>
            <w:r w:rsidRPr="00113D2A">
              <w:rPr>
                <w:color w:val="231F20"/>
                <w:sz w:val="18"/>
                <w:szCs w:val="18"/>
              </w:rPr>
              <w:t>Corruption is more prevalent in SCBs than</w:t>
            </w:r>
            <w:r w:rsidR="009F213C">
              <w:rPr>
                <w:color w:val="231F20"/>
                <w:sz w:val="18"/>
                <w:szCs w:val="18"/>
              </w:rPr>
              <w:t xml:space="preserve"> </w:t>
            </w:r>
            <w:r w:rsidRPr="00113D2A">
              <w:rPr>
                <w:color w:val="231F20"/>
                <w:sz w:val="18"/>
                <w:szCs w:val="18"/>
              </w:rPr>
              <w:t>it is in PCBs.</w:t>
            </w:r>
          </w:p>
        </w:tc>
        <w:tc>
          <w:tcPr>
            <w:tcW w:w="855" w:type="dxa"/>
            <w:tcBorders>
              <w:top w:val="single" w:sz="4" w:space="0" w:color="231F20"/>
              <w:left w:val="single" w:sz="4" w:space="0" w:color="231F20"/>
              <w:bottom w:val="single" w:sz="4" w:space="0" w:color="231F20"/>
              <w:right w:val="single" w:sz="4" w:space="0" w:color="231F20"/>
            </w:tcBorders>
          </w:tcPr>
          <w:p w14:paraId="36389390" w14:textId="77777777" w:rsidR="00651982" w:rsidRPr="00651982" w:rsidRDefault="00651982" w:rsidP="00651982">
            <w:pPr>
              <w:pStyle w:val="TableParagraph"/>
              <w:spacing w:before="29" w:line="192" w:lineRule="auto"/>
              <w:ind w:left="280" w:right="270"/>
              <w:jc w:val="center"/>
              <w:rPr>
                <w:color w:val="231F20"/>
                <w:sz w:val="19"/>
              </w:rPr>
            </w:pPr>
            <w:r>
              <w:rPr>
                <w:color w:val="231F20"/>
                <w:sz w:val="19"/>
              </w:rPr>
              <w:t>9%</w:t>
            </w:r>
          </w:p>
        </w:tc>
        <w:tc>
          <w:tcPr>
            <w:tcW w:w="765" w:type="dxa"/>
            <w:tcBorders>
              <w:top w:val="single" w:sz="4" w:space="0" w:color="231F20"/>
              <w:left w:val="single" w:sz="4" w:space="0" w:color="231F20"/>
              <w:bottom w:val="single" w:sz="4" w:space="0" w:color="231F20"/>
              <w:right w:val="single" w:sz="4" w:space="0" w:color="231F20"/>
            </w:tcBorders>
          </w:tcPr>
          <w:p w14:paraId="3381C39F" w14:textId="77777777" w:rsidR="00651982" w:rsidRPr="00651982" w:rsidRDefault="00651982" w:rsidP="00651982">
            <w:pPr>
              <w:pStyle w:val="TableParagraph"/>
              <w:spacing w:before="29" w:line="192" w:lineRule="auto"/>
              <w:ind w:left="55" w:right="45"/>
              <w:jc w:val="center"/>
              <w:rPr>
                <w:color w:val="231F20"/>
                <w:sz w:val="19"/>
              </w:rPr>
            </w:pPr>
            <w:r>
              <w:rPr>
                <w:color w:val="231F20"/>
                <w:sz w:val="19"/>
              </w:rPr>
              <w:t>3%</w:t>
            </w:r>
          </w:p>
        </w:tc>
        <w:tc>
          <w:tcPr>
            <w:tcW w:w="684" w:type="dxa"/>
            <w:tcBorders>
              <w:top w:val="single" w:sz="4" w:space="0" w:color="231F20"/>
              <w:left w:val="single" w:sz="4" w:space="0" w:color="231F20"/>
              <w:bottom w:val="single" w:sz="4" w:space="0" w:color="231F20"/>
              <w:right w:val="single" w:sz="4" w:space="0" w:color="231F20"/>
            </w:tcBorders>
          </w:tcPr>
          <w:p w14:paraId="143A691B" w14:textId="77777777" w:rsidR="00651982" w:rsidRPr="00651982" w:rsidRDefault="00651982" w:rsidP="00651982">
            <w:pPr>
              <w:pStyle w:val="TableParagraph"/>
              <w:spacing w:before="29" w:line="192" w:lineRule="auto"/>
              <w:ind w:left="55" w:right="46"/>
              <w:jc w:val="center"/>
              <w:rPr>
                <w:color w:val="231F20"/>
                <w:sz w:val="19"/>
              </w:rPr>
            </w:pPr>
            <w:r>
              <w:rPr>
                <w:color w:val="231F20"/>
                <w:sz w:val="19"/>
              </w:rPr>
              <w:t>5%</w:t>
            </w:r>
          </w:p>
        </w:tc>
        <w:tc>
          <w:tcPr>
            <w:tcW w:w="572" w:type="dxa"/>
            <w:tcBorders>
              <w:top w:val="single" w:sz="4" w:space="0" w:color="231F20"/>
              <w:left w:val="single" w:sz="4" w:space="0" w:color="231F20"/>
              <w:bottom w:val="single" w:sz="4" w:space="0" w:color="231F20"/>
              <w:right w:val="single" w:sz="4" w:space="0" w:color="231F20"/>
            </w:tcBorders>
          </w:tcPr>
          <w:p w14:paraId="1FDEE915" w14:textId="77777777" w:rsidR="00651982" w:rsidRPr="00651982" w:rsidRDefault="00651982" w:rsidP="00651982">
            <w:pPr>
              <w:pStyle w:val="TableParagraph"/>
              <w:spacing w:before="29" w:line="192" w:lineRule="auto"/>
              <w:ind w:left="65" w:right="55"/>
              <w:jc w:val="center"/>
              <w:rPr>
                <w:color w:val="231F20"/>
                <w:sz w:val="19"/>
              </w:rPr>
            </w:pPr>
            <w:r>
              <w:rPr>
                <w:color w:val="231F20"/>
                <w:sz w:val="19"/>
              </w:rPr>
              <w:t>38%</w:t>
            </w:r>
          </w:p>
        </w:tc>
        <w:tc>
          <w:tcPr>
            <w:tcW w:w="749" w:type="dxa"/>
            <w:tcBorders>
              <w:top w:val="single" w:sz="4" w:space="0" w:color="231F20"/>
              <w:left w:val="single" w:sz="4" w:space="0" w:color="231F20"/>
              <w:bottom w:val="single" w:sz="4" w:space="0" w:color="231F20"/>
              <w:right w:val="single" w:sz="4" w:space="0" w:color="231F20"/>
            </w:tcBorders>
          </w:tcPr>
          <w:p w14:paraId="45A08DEA" w14:textId="77777777" w:rsidR="00651982" w:rsidRPr="00651982" w:rsidRDefault="00651982" w:rsidP="00113D2A">
            <w:pPr>
              <w:pStyle w:val="TableParagraph"/>
              <w:spacing w:before="29" w:line="192" w:lineRule="auto"/>
              <w:ind w:right="60"/>
              <w:jc w:val="center"/>
              <w:rPr>
                <w:color w:val="231F20"/>
                <w:sz w:val="19"/>
              </w:rPr>
            </w:pPr>
            <w:r>
              <w:rPr>
                <w:color w:val="231F20"/>
                <w:sz w:val="19"/>
              </w:rPr>
              <w:t>45%</w:t>
            </w:r>
          </w:p>
        </w:tc>
      </w:tr>
      <w:tr w:rsidR="00651982" w14:paraId="267D7DE2" w14:textId="77777777" w:rsidTr="00F3244B">
        <w:trPr>
          <w:trHeight w:val="520"/>
        </w:trPr>
        <w:tc>
          <w:tcPr>
            <w:tcW w:w="285" w:type="dxa"/>
            <w:tcBorders>
              <w:top w:val="single" w:sz="4" w:space="0" w:color="231F20"/>
              <w:left w:val="single" w:sz="4" w:space="0" w:color="231F20"/>
              <w:bottom w:val="single" w:sz="4" w:space="0" w:color="231F20"/>
              <w:right w:val="single" w:sz="4" w:space="0" w:color="231F20"/>
            </w:tcBorders>
          </w:tcPr>
          <w:p w14:paraId="7F1FC600" w14:textId="77777777" w:rsidR="00651982" w:rsidRPr="00651982" w:rsidRDefault="00651982" w:rsidP="00651982">
            <w:pPr>
              <w:pStyle w:val="TableParagraph"/>
              <w:spacing w:before="29" w:line="192" w:lineRule="auto"/>
              <w:ind w:left="56"/>
              <w:rPr>
                <w:color w:val="231F20"/>
                <w:sz w:val="19"/>
              </w:rPr>
            </w:pPr>
            <w:r>
              <w:rPr>
                <w:color w:val="231F20"/>
                <w:sz w:val="19"/>
              </w:rPr>
              <w:t>14</w:t>
            </w:r>
          </w:p>
        </w:tc>
        <w:tc>
          <w:tcPr>
            <w:tcW w:w="1854" w:type="dxa"/>
            <w:tcBorders>
              <w:top w:val="single" w:sz="4" w:space="0" w:color="231F20"/>
              <w:left w:val="single" w:sz="4" w:space="0" w:color="231F20"/>
              <w:bottom w:val="single" w:sz="4" w:space="0" w:color="231F20"/>
              <w:right w:val="single" w:sz="4" w:space="0" w:color="231F20"/>
            </w:tcBorders>
          </w:tcPr>
          <w:p w14:paraId="00FBE4EA" w14:textId="77777777" w:rsidR="00651982" w:rsidRPr="00113D2A" w:rsidRDefault="00651982" w:rsidP="00252FF8">
            <w:pPr>
              <w:pStyle w:val="TableParagraph"/>
              <w:spacing w:before="84" w:line="192" w:lineRule="auto"/>
              <w:ind w:left="56" w:right="53"/>
              <w:jc w:val="both"/>
              <w:rPr>
                <w:color w:val="231F20"/>
                <w:sz w:val="18"/>
                <w:szCs w:val="18"/>
              </w:rPr>
            </w:pPr>
            <w:r w:rsidRPr="00113D2A">
              <w:rPr>
                <w:color w:val="231F20"/>
                <w:sz w:val="18"/>
                <w:szCs w:val="18"/>
              </w:rPr>
              <w:t>SCBs are more reluctant to advance technology than the PCBs.</w:t>
            </w:r>
          </w:p>
        </w:tc>
        <w:tc>
          <w:tcPr>
            <w:tcW w:w="855" w:type="dxa"/>
            <w:tcBorders>
              <w:top w:val="single" w:sz="4" w:space="0" w:color="231F20"/>
              <w:left w:val="single" w:sz="4" w:space="0" w:color="231F20"/>
              <w:bottom w:val="single" w:sz="4" w:space="0" w:color="231F20"/>
              <w:right w:val="single" w:sz="4" w:space="0" w:color="231F20"/>
            </w:tcBorders>
          </w:tcPr>
          <w:p w14:paraId="5A89A2AC" w14:textId="77777777" w:rsidR="00651982" w:rsidRPr="00651982" w:rsidRDefault="00651982" w:rsidP="00651982">
            <w:pPr>
              <w:pStyle w:val="TableParagraph"/>
              <w:spacing w:before="29" w:line="192" w:lineRule="auto"/>
              <w:ind w:left="280" w:right="270"/>
              <w:jc w:val="center"/>
              <w:rPr>
                <w:color w:val="231F20"/>
                <w:sz w:val="19"/>
              </w:rPr>
            </w:pPr>
            <w:r>
              <w:rPr>
                <w:color w:val="231F20"/>
                <w:sz w:val="19"/>
              </w:rPr>
              <w:t>5%</w:t>
            </w:r>
          </w:p>
        </w:tc>
        <w:tc>
          <w:tcPr>
            <w:tcW w:w="765" w:type="dxa"/>
            <w:tcBorders>
              <w:top w:val="single" w:sz="4" w:space="0" w:color="231F20"/>
              <w:left w:val="single" w:sz="4" w:space="0" w:color="231F20"/>
              <w:bottom w:val="single" w:sz="4" w:space="0" w:color="231F20"/>
              <w:right w:val="single" w:sz="4" w:space="0" w:color="231F20"/>
            </w:tcBorders>
          </w:tcPr>
          <w:p w14:paraId="6D328D21" w14:textId="77777777" w:rsidR="00651982" w:rsidRPr="00651982" w:rsidRDefault="00651982" w:rsidP="00651982">
            <w:pPr>
              <w:pStyle w:val="TableParagraph"/>
              <w:spacing w:before="29" w:line="192" w:lineRule="auto"/>
              <w:ind w:left="55" w:right="45"/>
              <w:jc w:val="center"/>
              <w:rPr>
                <w:color w:val="231F20"/>
                <w:sz w:val="19"/>
              </w:rPr>
            </w:pPr>
            <w:r>
              <w:rPr>
                <w:color w:val="231F20"/>
                <w:sz w:val="19"/>
              </w:rPr>
              <w:t>9%</w:t>
            </w:r>
          </w:p>
        </w:tc>
        <w:tc>
          <w:tcPr>
            <w:tcW w:w="684" w:type="dxa"/>
            <w:tcBorders>
              <w:top w:val="single" w:sz="4" w:space="0" w:color="231F20"/>
              <w:left w:val="single" w:sz="4" w:space="0" w:color="231F20"/>
              <w:bottom w:val="single" w:sz="4" w:space="0" w:color="231F20"/>
              <w:right w:val="single" w:sz="4" w:space="0" w:color="231F20"/>
            </w:tcBorders>
          </w:tcPr>
          <w:p w14:paraId="475D1ED4" w14:textId="77777777" w:rsidR="00651982" w:rsidRPr="00651982" w:rsidRDefault="00651982" w:rsidP="00651982">
            <w:pPr>
              <w:pStyle w:val="TableParagraph"/>
              <w:spacing w:before="29" w:line="192" w:lineRule="auto"/>
              <w:ind w:left="55" w:right="46"/>
              <w:jc w:val="center"/>
              <w:rPr>
                <w:color w:val="231F20"/>
                <w:sz w:val="19"/>
              </w:rPr>
            </w:pPr>
            <w:r>
              <w:rPr>
                <w:color w:val="231F20"/>
                <w:sz w:val="19"/>
              </w:rPr>
              <w:t>9%</w:t>
            </w:r>
          </w:p>
        </w:tc>
        <w:tc>
          <w:tcPr>
            <w:tcW w:w="572" w:type="dxa"/>
            <w:tcBorders>
              <w:top w:val="single" w:sz="4" w:space="0" w:color="231F20"/>
              <w:left w:val="single" w:sz="4" w:space="0" w:color="231F20"/>
              <w:bottom w:val="single" w:sz="4" w:space="0" w:color="231F20"/>
              <w:right w:val="single" w:sz="4" w:space="0" w:color="231F20"/>
            </w:tcBorders>
          </w:tcPr>
          <w:p w14:paraId="5A747DF6" w14:textId="77777777" w:rsidR="00651982" w:rsidRPr="00651982" w:rsidRDefault="00651982" w:rsidP="00651982">
            <w:pPr>
              <w:pStyle w:val="TableParagraph"/>
              <w:spacing w:before="29" w:line="192" w:lineRule="auto"/>
              <w:ind w:left="65" w:right="55"/>
              <w:jc w:val="center"/>
              <w:rPr>
                <w:color w:val="231F20"/>
                <w:sz w:val="19"/>
              </w:rPr>
            </w:pPr>
            <w:r>
              <w:rPr>
                <w:color w:val="231F20"/>
                <w:sz w:val="19"/>
              </w:rPr>
              <w:t>19%</w:t>
            </w:r>
          </w:p>
        </w:tc>
        <w:tc>
          <w:tcPr>
            <w:tcW w:w="749" w:type="dxa"/>
            <w:tcBorders>
              <w:top w:val="single" w:sz="4" w:space="0" w:color="231F20"/>
              <w:left w:val="single" w:sz="4" w:space="0" w:color="231F20"/>
              <w:bottom w:val="single" w:sz="4" w:space="0" w:color="231F20"/>
              <w:right w:val="single" w:sz="4" w:space="0" w:color="231F20"/>
            </w:tcBorders>
          </w:tcPr>
          <w:p w14:paraId="42112321" w14:textId="77777777" w:rsidR="00651982" w:rsidRPr="00651982" w:rsidRDefault="00651982" w:rsidP="00113D2A">
            <w:pPr>
              <w:pStyle w:val="TableParagraph"/>
              <w:spacing w:before="29" w:line="192" w:lineRule="auto"/>
              <w:ind w:left="117" w:right="60"/>
              <w:jc w:val="center"/>
              <w:rPr>
                <w:color w:val="231F20"/>
                <w:sz w:val="19"/>
              </w:rPr>
            </w:pPr>
            <w:r>
              <w:rPr>
                <w:color w:val="231F20"/>
                <w:sz w:val="19"/>
              </w:rPr>
              <w:t>58%</w:t>
            </w:r>
          </w:p>
        </w:tc>
      </w:tr>
      <w:tr w:rsidR="00651982" w14:paraId="691DAD18" w14:textId="77777777" w:rsidTr="00F3244B">
        <w:trPr>
          <w:trHeight w:val="764"/>
        </w:trPr>
        <w:tc>
          <w:tcPr>
            <w:tcW w:w="285" w:type="dxa"/>
            <w:tcBorders>
              <w:top w:val="single" w:sz="4" w:space="0" w:color="231F20"/>
              <w:left w:val="single" w:sz="4" w:space="0" w:color="231F20"/>
              <w:bottom w:val="single" w:sz="4" w:space="0" w:color="231F20"/>
              <w:right w:val="single" w:sz="4" w:space="0" w:color="231F20"/>
            </w:tcBorders>
          </w:tcPr>
          <w:p w14:paraId="37531939" w14:textId="77777777" w:rsidR="00651982" w:rsidRPr="00651982" w:rsidRDefault="00651982" w:rsidP="00651982">
            <w:pPr>
              <w:pStyle w:val="TableParagraph"/>
              <w:spacing w:before="29" w:line="192" w:lineRule="auto"/>
              <w:ind w:left="56"/>
              <w:rPr>
                <w:color w:val="231F20"/>
                <w:sz w:val="19"/>
              </w:rPr>
            </w:pPr>
            <w:r>
              <w:rPr>
                <w:color w:val="231F20"/>
                <w:sz w:val="19"/>
              </w:rPr>
              <w:t>15</w:t>
            </w:r>
          </w:p>
        </w:tc>
        <w:tc>
          <w:tcPr>
            <w:tcW w:w="1854" w:type="dxa"/>
            <w:tcBorders>
              <w:top w:val="single" w:sz="4" w:space="0" w:color="231F20"/>
              <w:left w:val="single" w:sz="4" w:space="0" w:color="231F20"/>
              <w:bottom w:val="single" w:sz="4" w:space="0" w:color="231F20"/>
              <w:right w:val="single" w:sz="4" w:space="0" w:color="231F20"/>
            </w:tcBorders>
          </w:tcPr>
          <w:p w14:paraId="09FB7C8C" w14:textId="77777777" w:rsidR="00651982" w:rsidRPr="00113D2A" w:rsidRDefault="00651982" w:rsidP="00252FF8">
            <w:pPr>
              <w:pStyle w:val="TableParagraph"/>
              <w:spacing w:line="192" w:lineRule="auto"/>
              <w:ind w:left="56" w:right="53"/>
              <w:jc w:val="both"/>
              <w:rPr>
                <w:color w:val="231F20"/>
                <w:sz w:val="18"/>
                <w:szCs w:val="18"/>
              </w:rPr>
            </w:pPr>
            <w:r w:rsidRPr="00113D2A">
              <w:rPr>
                <w:color w:val="231F20"/>
                <w:sz w:val="18"/>
                <w:szCs w:val="18"/>
              </w:rPr>
              <w:t xml:space="preserve">Bankers in SCBs are less bothered with the management of rising NPLs than </w:t>
            </w:r>
            <w:r w:rsidRPr="00113D2A">
              <w:rPr>
                <w:color w:val="231F20"/>
                <w:sz w:val="18"/>
                <w:szCs w:val="18"/>
              </w:rPr>
              <w:lastRenderedPageBreak/>
              <w:t>bankers in</w:t>
            </w:r>
            <w:r w:rsidR="004E665B">
              <w:rPr>
                <w:color w:val="231F20"/>
                <w:sz w:val="18"/>
                <w:szCs w:val="18"/>
              </w:rPr>
              <w:t xml:space="preserve"> </w:t>
            </w:r>
            <w:r w:rsidRPr="00113D2A">
              <w:rPr>
                <w:color w:val="231F20"/>
                <w:sz w:val="18"/>
                <w:szCs w:val="18"/>
              </w:rPr>
              <w:t>PCBs.</w:t>
            </w:r>
          </w:p>
        </w:tc>
        <w:tc>
          <w:tcPr>
            <w:tcW w:w="855" w:type="dxa"/>
            <w:tcBorders>
              <w:top w:val="single" w:sz="4" w:space="0" w:color="231F20"/>
              <w:left w:val="single" w:sz="4" w:space="0" w:color="231F20"/>
              <w:bottom w:val="single" w:sz="4" w:space="0" w:color="231F20"/>
              <w:right w:val="single" w:sz="4" w:space="0" w:color="231F20"/>
            </w:tcBorders>
          </w:tcPr>
          <w:p w14:paraId="0FE5BC5D" w14:textId="77777777" w:rsidR="00651982" w:rsidRPr="00651982" w:rsidRDefault="00651982" w:rsidP="00651982">
            <w:pPr>
              <w:pStyle w:val="TableParagraph"/>
              <w:spacing w:before="29" w:line="192" w:lineRule="auto"/>
              <w:ind w:left="280" w:right="270"/>
              <w:jc w:val="center"/>
              <w:rPr>
                <w:color w:val="231F20"/>
                <w:sz w:val="19"/>
              </w:rPr>
            </w:pPr>
            <w:r>
              <w:rPr>
                <w:color w:val="231F20"/>
                <w:sz w:val="19"/>
              </w:rPr>
              <w:lastRenderedPageBreak/>
              <w:t>6%</w:t>
            </w:r>
          </w:p>
        </w:tc>
        <w:tc>
          <w:tcPr>
            <w:tcW w:w="765" w:type="dxa"/>
            <w:tcBorders>
              <w:top w:val="single" w:sz="4" w:space="0" w:color="231F20"/>
              <w:left w:val="single" w:sz="4" w:space="0" w:color="231F20"/>
              <w:bottom w:val="single" w:sz="4" w:space="0" w:color="231F20"/>
              <w:right w:val="single" w:sz="4" w:space="0" w:color="231F20"/>
            </w:tcBorders>
          </w:tcPr>
          <w:p w14:paraId="7B77E36B" w14:textId="77777777" w:rsidR="00651982" w:rsidRPr="00651982" w:rsidRDefault="00651982" w:rsidP="00651982">
            <w:pPr>
              <w:pStyle w:val="TableParagraph"/>
              <w:spacing w:before="29" w:line="192" w:lineRule="auto"/>
              <w:ind w:left="55" w:right="45"/>
              <w:jc w:val="center"/>
              <w:rPr>
                <w:color w:val="231F20"/>
                <w:sz w:val="19"/>
              </w:rPr>
            </w:pPr>
            <w:r>
              <w:rPr>
                <w:color w:val="231F20"/>
                <w:sz w:val="19"/>
              </w:rPr>
              <w:t>14%</w:t>
            </w:r>
          </w:p>
        </w:tc>
        <w:tc>
          <w:tcPr>
            <w:tcW w:w="684" w:type="dxa"/>
            <w:tcBorders>
              <w:top w:val="single" w:sz="4" w:space="0" w:color="231F20"/>
              <w:left w:val="single" w:sz="4" w:space="0" w:color="231F20"/>
              <w:bottom w:val="single" w:sz="4" w:space="0" w:color="231F20"/>
              <w:right w:val="single" w:sz="4" w:space="0" w:color="231F20"/>
            </w:tcBorders>
          </w:tcPr>
          <w:p w14:paraId="415C8372" w14:textId="77777777" w:rsidR="00651982" w:rsidRPr="00651982" w:rsidRDefault="00651982" w:rsidP="00651982">
            <w:pPr>
              <w:pStyle w:val="TableParagraph"/>
              <w:spacing w:before="29" w:line="192" w:lineRule="auto"/>
              <w:ind w:left="55" w:right="46"/>
              <w:jc w:val="center"/>
              <w:rPr>
                <w:color w:val="231F20"/>
                <w:sz w:val="19"/>
              </w:rPr>
            </w:pPr>
            <w:r>
              <w:rPr>
                <w:color w:val="231F20"/>
                <w:sz w:val="19"/>
              </w:rPr>
              <w:t>13%</w:t>
            </w:r>
          </w:p>
        </w:tc>
        <w:tc>
          <w:tcPr>
            <w:tcW w:w="572" w:type="dxa"/>
            <w:tcBorders>
              <w:top w:val="single" w:sz="4" w:space="0" w:color="231F20"/>
              <w:left w:val="single" w:sz="4" w:space="0" w:color="231F20"/>
              <w:bottom w:val="single" w:sz="4" w:space="0" w:color="231F20"/>
              <w:right w:val="single" w:sz="4" w:space="0" w:color="231F20"/>
            </w:tcBorders>
          </w:tcPr>
          <w:p w14:paraId="152B84C2" w14:textId="77777777" w:rsidR="00651982" w:rsidRPr="00651982" w:rsidRDefault="00651982" w:rsidP="00651982">
            <w:pPr>
              <w:pStyle w:val="TableParagraph"/>
              <w:spacing w:before="29" w:line="192" w:lineRule="auto"/>
              <w:ind w:left="65" w:right="55"/>
              <w:jc w:val="center"/>
              <w:rPr>
                <w:color w:val="231F20"/>
                <w:sz w:val="19"/>
              </w:rPr>
            </w:pPr>
            <w:r>
              <w:rPr>
                <w:color w:val="231F20"/>
                <w:sz w:val="19"/>
              </w:rPr>
              <w:t>23%</w:t>
            </w:r>
          </w:p>
        </w:tc>
        <w:tc>
          <w:tcPr>
            <w:tcW w:w="749" w:type="dxa"/>
            <w:tcBorders>
              <w:top w:val="single" w:sz="4" w:space="0" w:color="231F20"/>
              <w:left w:val="single" w:sz="4" w:space="0" w:color="231F20"/>
              <w:bottom w:val="single" w:sz="4" w:space="0" w:color="231F20"/>
              <w:right w:val="single" w:sz="4" w:space="0" w:color="231F20"/>
            </w:tcBorders>
          </w:tcPr>
          <w:p w14:paraId="4190BFDF" w14:textId="77777777" w:rsidR="00651982" w:rsidRPr="00651982" w:rsidRDefault="00651982" w:rsidP="00113D2A">
            <w:pPr>
              <w:pStyle w:val="TableParagraph"/>
              <w:spacing w:before="29" w:line="192" w:lineRule="auto"/>
              <w:ind w:right="60"/>
              <w:jc w:val="center"/>
              <w:rPr>
                <w:color w:val="231F20"/>
                <w:sz w:val="19"/>
              </w:rPr>
            </w:pPr>
            <w:r>
              <w:rPr>
                <w:color w:val="231F20"/>
                <w:sz w:val="19"/>
              </w:rPr>
              <w:t>44%</w:t>
            </w:r>
          </w:p>
        </w:tc>
      </w:tr>
      <w:tr w:rsidR="00651982" w14:paraId="79821A5F" w14:textId="77777777" w:rsidTr="00F3244B">
        <w:trPr>
          <w:trHeight w:val="663"/>
        </w:trPr>
        <w:tc>
          <w:tcPr>
            <w:tcW w:w="285" w:type="dxa"/>
            <w:tcBorders>
              <w:top w:val="single" w:sz="4" w:space="0" w:color="231F20"/>
              <w:left w:val="single" w:sz="4" w:space="0" w:color="231F20"/>
              <w:bottom w:val="single" w:sz="4" w:space="0" w:color="231F20"/>
              <w:right w:val="single" w:sz="4" w:space="0" w:color="231F20"/>
            </w:tcBorders>
          </w:tcPr>
          <w:p w14:paraId="32865ED1" w14:textId="77777777" w:rsidR="00651982" w:rsidRPr="00651982" w:rsidRDefault="00651982" w:rsidP="00651982">
            <w:pPr>
              <w:pStyle w:val="TableParagraph"/>
              <w:spacing w:before="29" w:line="192" w:lineRule="auto"/>
              <w:ind w:left="56"/>
              <w:rPr>
                <w:color w:val="231F20"/>
                <w:sz w:val="19"/>
              </w:rPr>
            </w:pPr>
            <w:r>
              <w:rPr>
                <w:color w:val="231F20"/>
                <w:sz w:val="19"/>
              </w:rPr>
              <w:t>16</w:t>
            </w:r>
          </w:p>
        </w:tc>
        <w:tc>
          <w:tcPr>
            <w:tcW w:w="1854" w:type="dxa"/>
            <w:tcBorders>
              <w:top w:val="single" w:sz="4" w:space="0" w:color="231F20"/>
              <w:left w:val="single" w:sz="4" w:space="0" w:color="231F20"/>
              <w:bottom w:val="single" w:sz="4" w:space="0" w:color="231F20"/>
              <w:right w:val="single" w:sz="4" w:space="0" w:color="231F20"/>
            </w:tcBorders>
          </w:tcPr>
          <w:p w14:paraId="67F03D62" w14:textId="77777777" w:rsidR="00651982" w:rsidRPr="00113D2A" w:rsidRDefault="00651982" w:rsidP="00252FF8">
            <w:pPr>
              <w:pStyle w:val="TableParagraph"/>
              <w:spacing w:line="192" w:lineRule="auto"/>
              <w:ind w:left="56" w:right="53"/>
              <w:jc w:val="both"/>
              <w:rPr>
                <w:color w:val="231F20"/>
                <w:sz w:val="18"/>
                <w:szCs w:val="18"/>
              </w:rPr>
            </w:pPr>
            <w:r w:rsidRPr="00113D2A">
              <w:rPr>
                <w:color w:val="231F20"/>
                <w:sz w:val="18"/>
                <w:szCs w:val="18"/>
              </w:rPr>
              <w:t>Loans against letter of credit (inland) are more li</w:t>
            </w:r>
            <w:r w:rsidR="00113D2A" w:rsidRPr="00113D2A">
              <w:rPr>
                <w:color w:val="231F20"/>
                <w:sz w:val="18"/>
                <w:szCs w:val="18"/>
              </w:rPr>
              <w:t xml:space="preserve">kely to default in SCBs than in </w:t>
            </w:r>
            <w:r w:rsidRPr="00113D2A">
              <w:rPr>
                <w:color w:val="231F20"/>
                <w:sz w:val="18"/>
                <w:szCs w:val="18"/>
              </w:rPr>
              <w:t>PCBs.</w:t>
            </w:r>
          </w:p>
        </w:tc>
        <w:tc>
          <w:tcPr>
            <w:tcW w:w="855" w:type="dxa"/>
            <w:tcBorders>
              <w:top w:val="single" w:sz="4" w:space="0" w:color="231F20"/>
              <w:left w:val="single" w:sz="4" w:space="0" w:color="231F20"/>
              <w:bottom w:val="single" w:sz="4" w:space="0" w:color="231F20"/>
              <w:right w:val="single" w:sz="4" w:space="0" w:color="231F20"/>
            </w:tcBorders>
          </w:tcPr>
          <w:p w14:paraId="066FC10E" w14:textId="77777777" w:rsidR="00651982" w:rsidRPr="00651982" w:rsidRDefault="00651982" w:rsidP="00651982">
            <w:pPr>
              <w:pStyle w:val="TableParagraph"/>
              <w:spacing w:before="29" w:line="192" w:lineRule="auto"/>
              <w:ind w:left="280" w:right="270"/>
              <w:jc w:val="center"/>
              <w:rPr>
                <w:color w:val="231F20"/>
                <w:sz w:val="19"/>
              </w:rPr>
            </w:pPr>
            <w:r>
              <w:rPr>
                <w:color w:val="231F20"/>
                <w:sz w:val="19"/>
              </w:rPr>
              <w:t>7%</w:t>
            </w:r>
          </w:p>
        </w:tc>
        <w:tc>
          <w:tcPr>
            <w:tcW w:w="765" w:type="dxa"/>
            <w:tcBorders>
              <w:top w:val="single" w:sz="4" w:space="0" w:color="231F20"/>
              <w:left w:val="single" w:sz="4" w:space="0" w:color="231F20"/>
              <w:bottom w:val="single" w:sz="4" w:space="0" w:color="231F20"/>
              <w:right w:val="single" w:sz="4" w:space="0" w:color="231F20"/>
            </w:tcBorders>
          </w:tcPr>
          <w:p w14:paraId="084DF182" w14:textId="77777777" w:rsidR="00651982" w:rsidRPr="00651982" w:rsidRDefault="00651982" w:rsidP="00651982">
            <w:pPr>
              <w:pStyle w:val="TableParagraph"/>
              <w:spacing w:before="29" w:line="192" w:lineRule="auto"/>
              <w:ind w:left="55" w:right="45"/>
              <w:jc w:val="center"/>
              <w:rPr>
                <w:color w:val="231F20"/>
                <w:sz w:val="19"/>
              </w:rPr>
            </w:pPr>
            <w:r>
              <w:rPr>
                <w:color w:val="231F20"/>
                <w:sz w:val="19"/>
              </w:rPr>
              <w:t>7%</w:t>
            </w:r>
          </w:p>
        </w:tc>
        <w:tc>
          <w:tcPr>
            <w:tcW w:w="684" w:type="dxa"/>
            <w:tcBorders>
              <w:top w:val="single" w:sz="4" w:space="0" w:color="231F20"/>
              <w:left w:val="single" w:sz="4" w:space="0" w:color="231F20"/>
              <w:bottom w:val="single" w:sz="4" w:space="0" w:color="231F20"/>
              <w:right w:val="single" w:sz="4" w:space="0" w:color="231F20"/>
            </w:tcBorders>
          </w:tcPr>
          <w:p w14:paraId="3136BD47" w14:textId="77777777" w:rsidR="00651982" w:rsidRPr="00651982" w:rsidRDefault="00651982" w:rsidP="00651982">
            <w:pPr>
              <w:pStyle w:val="TableParagraph"/>
              <w:spacing w:before="29" w:line="192" w:lineRule="auto"/>
              <w:ind w:left="55" w:right="46"/>
              <w:jc w:val="center"/>
              <w:rPr>
                <w:color w:val="231F20"/>
                <w:sz w:val="19"/>
              </w:rPr>
            </w:pPr>
            <w:r>
              <w:rPr>
                <w:color w:val="231F20"/>
                <w:sz w:val="19"/>
              </w:rPr>
              <w:t>14%</w:t>
            </w:r>
          </w:p>
        </w:tc>
        <w:tc>
          <w:tcPr>
            <w:tcW w:w="572" w:type="dxa"/>
            <w:tcBorders>
              <w:top w:val="single" w:sz="4" w:space="0" w:color="231F20"/>
              <w:left w:val="single" w:sz="4" w:space="0" w:color="231F20"/>
              <w:bottom w:val="single" w:sz="4" w:space="0" w:color="231F20"/>
              <w:right w:val="single" w:sz="4" w:space="0" w:color="231F20"/>
            </w:tcBorders>
          </w:tcPr>
          <w:p w14:paraId="1C081759" w14:textId="77777777" w:rsidR="00651982" w:rsidRPr="00651982" w:rsidRDefault="00651982" w:rsidP="00651982">
            <w:pPr>
              <w:pStyle w:val="TableParagraph"/>
              <w:spacing w:before="29" w:line="192" w:lineRule="auto"/>
              <w:ind w:left="65" w:right="55"/>
              <w:jc w:val="center"/>
              <w:rPr>
                <w:color w:val="231F20"/>
                <w:sz w:val="19"/>
              </w:rPr>
            </w:pPr>
            <w:r>
              <w:rPr>
                <w:color w:val="231F20"/>
                <w:sz w:val="19"/>
              </w:rPr>
              <w:t>26%</w:t>
            </w:r>
          </w:p>
        </w:tc>
        <w:tc>
          <w:tcPr>
            <w:tcW w:w="749" w:type="dxa"/>
            <w:tcBorders>
              <w:top w:val="single" w:sz="4" w:space="0" w:color="231F20"/>
              <w:left w:val="single" w:sz="4" w:space="0" w:color="231F20"/>
              <w:bottom w:val="single" w:sz="4" w:space="0" w:color="231F20"/>
              <w:right w:val="single" w:sz="4" w:space="0" w:color="231F20"/>
            </w:tcBorders>
          </w:tcPr>
          <w:p w14:paraId="7D7480E7" w14:textId="77777777" w:rsidR="00651982" w:rsidRPr="00651982" w:rsidRDefault="00651982" w:rsidP="00113D2A">
            <w:pPr>
              <w:pStyle w:val="TableParagraph"/>
              <w:spacing w:before="29" w:line="192" w:lineRule="auto"/>
              <w:ind w:right="60"/>
              <w:jc w:val="center"/>
              <w:rPr>
                <w:color w:val="231F20"/>
                <w:sz w:val="19"/>
              </w:rPr>
            </w:pPr>
            <w:r>
              <w:rPr>
                <w:color w:val="231F20"/>
                <w:sz w:val="19"/>
              </w:rPr>
              <w:t>46%</w:t>
            </w:r>
          </w:p>
        </w:tc>
      </w:tr>
      <w:tr w:rsidR="00651982" w14:paraId="635CB94F" w14:textId="77777777" w:rsidTr="00F3244B">
        <w:trPr>
          <w:trHeight w:val="436"/>
        </w:trPr>
        <w:tc>
          <w:tcPr>
            <w:tcW w:w="285" w:type="dxa"/>
            <w:tcBorders>
              <w:top w:val="single" w:sz="4" w:space="0" w:color="231F20"/>
              <w:left w:val="single" w:sz="4" w:space="0" w:color="231F20"/>
              <w:bottom w:val="single" w:sz="4" w:space="0" w:color="231F20"/>
              <w:right w:val="single" w:sz="4" w:space="0" w:color="231F20"/>
            </w:tcBorders>
          </w:tcPr>
          <w:p w14:paraId="0F3AA37A" w14:textId="77777777" w:rsidR="00651982" w:rsidRPr="00651982" w:rsidRDefault="00651982" w:rsidP="00651982">
            <w:pPr>
              <w:pStyle w:val="TableParagraph"/>
              <w:spacing w:before="29" w:line="192" w:lineRule="auto"/>
              <w:ind w:left="56"/>
              <w:rPr>
                <w:color w:val="231F20"/>
                <w:sz w:val="19"/>
              </w:rPr>
            </w:pPr>
            <w:r>
              <w:rPr>
                <w:color w:val="231F20"/>
                <w:sz w:val="19"/>
              </w:rPr>
              <w:t>17</w:t>
            </w:r>
          </w:p>
        </w:tc>
        <w:tc>
          <w:tcPr>
            <w:tcW w:w="1854" w:type="dxa"/>
            <w:tcBorders>
              <w:top w:val="single" w:sz="4" w:space="0" w:color="231F20"/>
              <w:left w:val="single" w:sz="4" w:space="0" w:color="231F20"/>
              <w:bottom w:val="single" w:sz="4" w:space="0" w:color="231F20"/>
              <w:right w:val="single" w:sz="4" w:space="0" w:color="231F20"/>
            </w:tcBorders>
          </w:tcPr>
          <w:p w14:paraId="579E47A0" w14:textId="77777777" w:rsidR="00651982" w:rsidRPr="00113D2A" w:rsidRDefault="00651982" w:rsidP="00252FF8">
            <w:pPr>
              <w:pStyle w:val="TableParagraph"/>
              <w:spacing w:line="192" w:lineRule="auto"/>
              <w:ind w:left="56" w:right="53"/>
              <w:jc w:val="both"/>
              <w:rPr>
                <w:color w:val="231F20"/>
                <w:sz w:val="18"/>
                <w:szCs w:val="18"/>
              </w:rPr>
            </w:pPr>
            <w:r w:rsidRPr="00113D2A">
              <w:rPr>
                <w:color w:val="231F20"/>
                <w:sz w:val="18"/>
                <w:szCs w:val="18"/>
              </w:rPr>
              <w:t>It is difficult for Bangladesh Bank to monitor SCBs than PCBs.</w:t>
            </w:r>
          </w:p>
        </w:tc>
        <w:tc>
          <w:tcPr>
            <w:tcW w:w="855" w:type="dxa"/>
            <w:tcBorders>
              <w:top w:val="single" w:sz="4" w:space="0" w:color="231F20"/>
              <w:left w:val="single" w:sz="4" w:space="0" w:color="231F20"/>
              <w:bottom w:val="single" w:sz="4" w:space="0" w:color="231F20"/>
              <w:right w:val="single" w:sz="4" w:space="0" w:color="231F20"/>
            </w:tcBorders>
          </w:tcPr>
          <w:p w14:paraId="6E2EA9D3" w14:textId="77777777" w:rsidR="00651982" w:rsidRPr="00651982" w:rsidRDefault="00651982" w:rsidP="00113D2A">
            <w:pPr>
              <w:pStyle w:val="TableParagraph"/>
              <w:spacing w:before="29" w:line="192" w:lineRule="auto"/>
              <w:jc w:val="center"/>
              <w:rPr>
                <w:color w:val="231F20"/>
                <w:sz w:val="19"/>
              </w:rPr>
            </w:pPr>
            <w:r>
              <w:rPr>
                <w:color w:val="231F20"/>
                <w:sz w:val="19"/>
              </w:rPr>
              <w:t>13%</w:t>
            </w:r>
          </w:p>
        </w:tc>
        <w:tc>
          <w:tcPr>
            <w:tcW w:w="765" w:type="dxa"/>
            <w:tcBorders>
              <w:top w:val="single" w:sz="4" w:space="0" w:color="231F20"/>
              <w:left w:val="single" w:sz="4" w:space="0" w:color="231F20"/>
              <w:bottom w:val="single" w:sz="4" w:space="0" w:color="231F20"/>
              <w:right w:val="single" w:sz="4" w:space="0" w:color="231F20"/>
            </w:tcBorders>
          </w:tcPr>
          <w:p w14:paraId="0F3608A7" w14:textId="77777777" w:rsidR="00651982" w:rsidRPr="00651982" w:rsidRDefault="00651982" w:rsidP="00651982">
            <w:pPr>
              <w:pStyle w:val="TableParagraph"/>
              <w:spacing w:before="29" w:line="192" w:lineRule="auto"/>
              <w:ind w:left="55" w:right="45"/>
              <w:jc w:val="center"/>
              <w:rPr>
                <w:color w:val="231F20"/>
                <w:sz w:val="19"/>
              </w:rPr>
            </w:pPr>
            <w:r>
              <w:rPr>
                <w:color w:val="231F20"/>
                <w:sz w:val="19"/>
              </w:rPr>
              <w:t>10%</w:t>
            </w:r>
          </w:p>
        </w:tc>
        <w:tc>
          <w:tcPr>
            <w:tcW w:w="684" w:type="dxa"/>
            <w:tcBorders>
              <w:top w:val="single" w:sz="4" w:space="0" w:color="231F20"/>
              <w:left w:val="single" w:sz="4" w:space="0" w:color="231F20"/>
              <w:bottom w:val="single" w:sz="4" w:space="0" w:color="231F20"/>
              <w:right w:val="single" w:sz="4" w:space="0" w:color="231F20"/>
            </w:tcBorders>
          </w:tcPr>
          <w:p w14:paraId="26F6B208" w14:textId="77777777" w:rsidR="00651982" w:rsidRPr="00651982" w:rsidRDefault="00651982" w:rsidP="00651982">
            <w:pPr>
              <w:pStyle w:val="TableParagraph"/>
              <w:spacing w:before="29" w:line="192" w:lineRule="auto"/>
              <w:ind w:left="55" w:right="46"/>
              <w:jc w:val="center"/>
              <w:rPr>
                <w:color w:val="231F20"/>
                <w:sz w:val="19"/>
              </w:rPr>
            </w:pPr>
            <w:r>
              <w:rPr>
                <w:color w:val="231F20"/>
                <w:sz w:val="19"/>
              </w:rPr>
              <w:t>20%</w:t>
            </w:r>
          </w:p>
        </w:tc>
        <w:tc>
          <w:tcPr>
            <w:tcW w:w="572" w:type="dxa"/>
            <w:tcBorders>
              <w:top w:val="single" w:sz="4" w:space="0" w:color="231F20"/>
              <w:left w:val="single" w:sz="4" w:space="0" w:color="231F20"/>
              <w:bottom w:val="single" w:sz="4" w:space="0" w:color="231F20"/>
              <w:right w:val="single" w:sz="4" w:space="0" w:color="231F20"/>
            </w:tcBorders>
          </w:tcPr>
          <w:p w14:paraId="61189BB2" w14:textId="77777777" w:rsidR="00651982" w:rsidRPr="00651982" w:rsidRDefault="00651982" w:rsidP="00651982">
            <w:pPr>
              <w:pStyle w:val="TableParagraph"/>
              <w:spacing w:before="29" w:line="192" w:lineRule="auto"/>
              <w:ind w:left="65" w:right="55"/>
              <w:jc w:val="center"/>
              <w:rPr>
                <w:color w:val="231F20"/>
                <w:sz w:val="19"/>
              </w:rPr>
            </w:pPr>
            <w:r>
              <w:rPr>
                <w:color w:val="231F20"/>
                <w:sz w:val="19"/>
              </w:rPr>
              <w:t>20%</w:t>
            </w:r>
          </w:p>
        </w:tc>
        <w:tc>
          <w:tcPr>
            <w:tcW w:w="749" w:type="dxa"/>
            <w:tcBorders>
              <w:top w:val="single" w:sz="4" w:space="0" w:color="231F20"/>
              <w:left w:val="single" w:sz="4" w:space="0" w:color="231F20"/>
              <w:bottom w:val="single" w:sz="4" w:space="0" w:color="231F20"/>
              <w:right w:val="single" w:sz="4" w:space="0" w:color="231F20"/>
            </w:tcBorders>
          </w:tcPr>
          <w:p w14:paraId="0819DDC0" w14:textId="77777777" w:rsidR="00651982" w:rsidRPr="00651982" w:rsidRDefault="00651982" w:rsidP="00113D2A">
            <w:pPr>
              <w:pStyle w:val="TableParagraph"/>
              <w:spacing w:before="29" w:line="192" w:lineRule="auto"/>
              <w:jc w:val="center"/>
              <w:rPr>
                <w:color w:val="231F20"/>
                <w:sz w:val="19"/>
              </w:rPr>
            </w:pPr>
            <w:r>
              <w:rPr>
                <w:color w:val="231F20"/>
                <w:sz w:val="19"/>
              </w:rPr>
              <w:t>37%</w:t>
            </w:r>
          </w:p>
        </w:tc>
      </w:tr>
      <w:tr w:rsidR="00651982" w14:paraId="79098EC5" w14:textId="77777777" w:rsidTr="00F3244B">
        <w:trPr>
          <w:trHeight w:val="27"/>
        </w:trPr>
        <w:tc>
          <w:tcPr>
            <w:tcW w:w="285" w:type="dxa"/>
            <w:tcBorders>
              <w:top w:val="single" w:sz="4" w:space="0" w:color="231F20"/>
              <w:left w:val="single" w:sz="4" w:space="0" w:color="231F20"/>
              <w:bottom w:val="single" w:sz="4" w:space="0" w:color="231F20"/>
              <w:right w:val="single" w:sz="4" w:space="0" w:color="231F20"/>
            </w:tcBorders>
          </w:tcPr>
          <w:p w14:paraId="773DEC21" w14:textId="77777777" w:rsidR="00651982" w:rsidRPr="00651982" w:rsidRDefault="00651982" w:rsidP="00651982">
            <w:pPr>
              <w:pStyle w:val="TableParagraph"/>
              <w:spacing w:before="29" w:line="192" w:lineRule="auto"/>
              <w:ind w:left="56"/>
              <w:rPr>
                <w:color w:val="231F20"/>
                <w:sz w:val="19"/>
              </w:rPr>
            </w:pPr>
            <w:r>
              <w:rPr>
                <w:color w:val="231F20"/>
                <w:sz w:val="19"/>
              </w:rPr>
              <w:t>18</w:t>
            </w:r>
          </w:p>
        </w:tc>
        <w:tc>
          <w:tcPr>
            <w:tcW w:w="1854" w:type="dxa"/>
            <w:tcBorders>
              <w:top w:val="single" w:sz="4" w:space="0" w:color="231F20"/>
              <w:left w:val="single" w:sz="4" w:space="0" w:color="231F20"/>
              <w:bottom w:val="single" w:sz="4" w:space="0" w:color="231F20"/>
              <w:right w:val="single" w:sz="4" w:space="0" w:color="231F20"/>
            </w:tcBorders>
          </w:tcPr>
          <w:p w14:paraId="1D98A56D" w14:textId="77777777" w:rsidR="00651982" w:rsidRPr="00113D2A" w:rsidRDefault="00651982" w:rsidP="00252FF8">
            <w:pPr>
              <w:pStyle w:val="TableParagraph"/>
              <w:spacing w:line="192" w:lineRule="auto"/>
              <w:ind w:left="56" w:right="53"/>
              <w:jc w:val="both"/>
              <w:rPr>
                <w:color w:val="231F20"/>
                <w:sz w:val="18"/>
                <w:szCs w:val="18"/>
              </w:rPr>
            </w:pPr>
            <w:r w:rsidRPr="00113D2A">
              <w:rPr>
                <w:color w:val="231F20"/>
                <w:sz w:val="18"/>
                <w:szCs w:val="18"/>
              </w:rPr>
              <w:t>Private Banks provide better customer service</w:t>
            </w:r>
            <w:r w:rsidR="00252FF8">
              <w:rPr>
                <w:color w:val="231F20"/>
                <w:sz w:val="18"/>
                <w:szCs w:val="18"/>
              </w:rPr>
              <w:t xml:space="preserve"> </w:t>
            </w:r>
            <w:r w:rsidRPr="00113D2A">
              <w:rPr>
                <w:color w:val="231F20"/>
                <w:sz w:val="18"/>
                <w:szCs w:val="18"/>
              </w:rPr>
              <w:t>compared to SCBs.</w:t>
            </w:r>
          </w:p>
        </w:tc>
        <w:tc>
          <w:tcPr>
            <w:tcW w:w="855" w:type="dxa"/>
            <w:tcBorders>
              <w:top w:val="single" w:sz="4" w:space="0" w:color="231F20"/>
              <w:left w:val="single" w:sz="4" w:space="0" w:color="231F20"/>
              <w:bottom w:val="single" w:sz="4" w:space="0" w:color="231F20"/>
              <w:right w:val="single" w:sz="4" w:space="0" w:color="231F20"/>
            </w:tcBorders>
          </w:tcPr>
          <w:p w14:paraId="040F0EC2" w14:textId="77777777" w:rsidR="00651982" w:rsidRPr="00651982" w:rsidRDefault="00651982" w:rsidP="00651982">
            <w:pPr>
              <w:pStyle w:val="TableParagraph"/>
              <w:spacing w:before="29" w:line="192" w:lineRule="auto"/>
              <w:ind w:left="280" w:right="270"/>
              <w:jc w:val="center"/>
              <w:rPr>
                <w:color w:val="231F20"/>
                <w:sz w:val="19"/>
              </w:rPr>
            </w:pPr>
            <w:r>
              <w:rPr>
                <w:color w:val="231F20"/>
                <w:sz w:val="19"/>
              </w:rPr>
              <w:t>9%</w:t>
            </w:r>
          </w:p>
        </w:tc>
        <w:tc>
          <w:tcPr>
            <w:tcW w:w="765" w:type="dxa"/>
            <w:tcBorders>
              <w:top w:val="single" w:sz="4" w:space="0" w:color="231F20"/>
              <w:left w:val="single" w:sz="4" w:space="0" w:color="231F20"/>
              <w:bottom w:val="single" w:sz="4" w:space="0" w:color="231F20"/>
              <w:right w:val="single" w:sz="4" w:space="0" w:color="231F20"/>
            </w:tcBorders>
          </w:tcPr>
          <w:p w14:paraId="50B5D8E1" w14:textId="77777777" w:rsidR="00651982" w:rsidRPr="00651982" w:rsidRDefault="00651982" w:rsidP="00651982">
            <w:pPr>
              <w:pStyle w:val="TableParagraph"/>
              <w:spacing w:before="29" w:line="192" w:lineRule="auto"/>
              <w:ind w:left="55" w:right="45"/>
              <w:jc w:val="center"/>
              <w:rPr>
                <w:color w:val="231F20"/>
                <w:sz w:val="19"/>
              </w:rPr>
            </w:pPr>
            <w:r>
              <w:rPr>
                <w:color w:val="231F20"/>
                <w:sz w:val="19"/>
              </w:rPr>
              <w:t>5%</w:t>
            </w:r>
          </w:p>
        </w:tc>
        <w:tc>
          <w:tcPr>
            <w:tcW w:w="684" w:type="dxa"/>
            <w:tcBorders>
              <w:top w:val="single" w:sz="4" w:space="0" w:color="231F20"/>
              <w:left w:val="single" w:sz="4" w:space="0" w:color="231F20"/>
              <w:bottom w:val="single" w:sz="4" w:space="0" w:color="231F20"/>
              <w:right w:val="single" w:sz="4" w:space="0" w:color="231F20"/>
            </w:tcBorders>
          </w:tcPr>
          <w:p w14:paraId="6B4E169D" w14:textId="77777777" w:rsidR="00651982" w:rsidRPr="00651982" w:rsidRDefault="00651982" w:rsidP="00651982">
            <w:pPr>
              <w:pStyle w:val="TableParagraph"/>
              <w:spacing w:before="29" w:line="192" w:lineRule="auto"/>
              <w:ind w:left="55" w:right="46"/>
              <w:jc w:val="center"/>
              <w:rPr>
                <w:color w:val="231F20"/>
                <w:sz w:val="19"/>
              </w:rPr>
            </w:pPr>
            <w:r>
              <w:rPr>
                <w:color w:val="231F20"/>
                <w:sz w:val="19"/>
              </w:rPr>
              <w:t>12%</w:t>
            </w:r>
          </w:p>
        </w:tc>
        <w:tc>
          <w:tcPr>
            <w:tcW w:w="572" w:type="dxa"/>
            <w:tcBorders>
              <w:top w:val="single" w:sz="4" w:space="0" w:color="231F20"/>
              <w:left w:val="single" w:sz="4" w:space="0" w:color="231F20"/>
              <w:bottom w:val="single" w:sz="4" w:space="0" w:color="231F20"/>
              <w:right w:val="single" w:sz="4" w:space="0" w:color="231F20"/>
            </w:tcBorders>
          </w:tcPr>
          <w:p w14:paraId="2DC66DF0" w14:textId="77777777" w:rsidR="00651982" w:rsidRPr="00651982" w:rsidRDefault="00651982" w:rsidP="00651982">
            <w:pPr>
              <w:pStyle w:val="TableParagraph"/>
              <w:spacing w:before="29" w:line="192" w:lineRule="auto"/>
              <w:ind w:left="65" w:right="55"/>
              <w:jc w:val="center"/>
              <w:rPr>
                <w:color w:val="231F20"/>
                <w:sz w:val="19"/>
              </w:rPr>
            </w:pPr>
            <w:r>
              <w:rPr>
                <w:color w:val="231F20"/>
                <w:sz w:val="19"/>
              </w:rPr>
              <w:t>31%</w:t>
            </w:r>
          </w:p>
        </w:tc>
        <w:tc>
          <w:tcPr>
            <w:tcW w:w="749" w:type="dxa"/>
            <w:tcBorders>
              <w:top w:val="single" w:sz="4" w:space="0" w:color="231F20"/>
              <w:left w:val="single" w:sz="4" w:space="0" w:color="231F20"/>
              <w:bottom w:val="single" w:sz="4" w:space="0" w:color="231F20"/>
              <w:right w:val="single" w:sz="4" w:space="0" w:color="231F20"/>
            </w:tcBorders>
          </w:tcPr>
          <w:p w14:paraId="30744F0E" w14:textId="77777777" w:rsidR="00651982" w:rsidRPr="00651982" w:rsidRDefault="00651982" w:rsidP="00113D2A">
            <w:pPr>
              <w:pStyle w:val="TableParagraph"/>
              <w:spacing w:before="29" w:line="192" w:lineRule="auto"/>
              <w:jc w:val="center"/>
              <w:rPr>
                <w:color w:val="231F20"/>
                <w:sz w:val="19"/>
              </w:rPr>
            </w:pPr>
            <w:r>
              <w:rPr>
                <w:color w:val="231F20"/>
                <w:sz w:val="19"/>
              </w:rPr>
              <w:t>43%</w:t>
            </w:r>
          </w:p>
        </w:tc>
      </w:tr>
    </w:tbl>
    <w:p w14:paraId="7EB70EBA" w14:textId="77777777" w:rsidR="00651982" w:rsidRPr="00ED573E" w:rsidRDefault="00651982" w:rsidP="00651982">
      <w:pPr>
        <w:pStyle w:val="BodyText"/>
        <w:spacing w:line="192" w:lineRule="auto"/>
        <w:rPr>
          <w:sz w:val="6"/>
          <w:szCs w:val="6"/>
        </w:rPr>
      </w:pPr>
    </w:p>
    <w:p w14:paraId="4FBCFCD1" w14:textId="77777777" w:rsidR="00785383" w:rsidRDefault="00651982" w:rsidP="00785383">
      <w:pPr>
        <w:spacing w:line="192" w:lineRule="auto"/>
        <w:jc w:val="both"/>
        <w:rPr>
          <w:color w:val="231F20"/>
          <w:sz w:val="17"/>
          <w:szCs w:val="17"/>
        </w:rPr>
      </w:pPr>
      <w:r w:rsidRPr="00785383">
        <w:rPr>
          <w:rFonts w:ascii="Adobe Caslon Pro Bold"/>
          <w:i/>
          <w:color w:val="231F20"/>
          <w:sz w:val="17"/>
          <w:szCs w:val="17"/>
        </w:rPr>
        <w:t>Source:</w:t>
      </w:r>
      <w:r w:rsidR="00F3244B" w:rsidRPr="00785383">
        <w:rPr>
          <w:rFonts w:ascii="Adobe Caslon Pro Bold"/>
          <w:i/>
          <w:color w:val="231F20"/>
          <w:sz w:val="17"/>
          <w:szCs w:val="17"/>
        </w:rPr>
        <w:t xml:space="preserve"> </w:t>
      </w:r>
      <w:r w:rsidRPr="00785383">
        <w:rPr>
          <w:color w:val="231F20"/>
          <w:sz w:val="17"/>
          <w:szCs w:val="17"/>
        </w:rPr>
        <w:t>The calculation is based on the field survey statistics of the researcher, 2018</w:t>
      </w:r>
      <w:r w:rsidR="00785383">
        <w:rPr>
          <w:color w:val="231F20"/>
          <w:sz w:val="17"/>
          <w:szCs w:val="17"/>
        </w:rPr>
        <w:br w:type="page"/>
      </w:r>
    </w:p>
    <w:p w14:paraId="203BB286" w14:textId="77777777" w:rsidR="00651982" w:rsidRPr="00EC7E6F" w:rsidRDefault="00F3244B" w:rsidP="00651982">
      <w:pPr>
        <w:pStyle w:val="BodyText"/>
        <w:spacing w:line="192" w:lineRule="auto"/>
        <w:jc w:val="both"/>
        <w:rPr>
          <w:color w:val="231F20"/>
          <w:sz w:val="24"/>
          <w:szCs w:val="24"/>
        </w:rPr>
      </w:pPr>
      <w:r w:rsidRPr="00EC7E6F">
        <w:rPr>
          <w:color w:val="231F20"/>
          <w:sz w:val="24"/>
          <w:szCs w:val="24"/>
        </w:rPr>
        <w:lastRenderedPageBreak/>
        <w:t>Around 80 percent of the respondents agreed that capital injection is much more in public banks than it is in private banks. Factors like corruption,</w:t>
      </w:r>
      <w:r w:rsidRPr="00EC7E6F">
        <w:rPr>
          <w:color w:val="231F20"/>
          <w:spacing w:val="-24"/>
          <w:sz w:val="24"/>
          <w:szCs w:val="24"/>
        </w:rPr>
        <w:t xml:space="preserve"> </w:t>
      </w:r>
      <w:r w:rsidRPr="00EC7E6F">
        <w:rPr>
          <w:color w:val="231F20"/>
          <w:sz w:val="24"/>
          <w:szCs w:val="24"/>
        </w:rPr>
        <w:t>use</w:t>
      </w:r>
      <w:r w:rsidRPr="00EC7E6F">
        <w:rPr>
          <w:color w:val="231F20"/>
          <w:spacing w:val="-8"/>
          <w:sz w:val="24"/>
          <w:szCs w:val="24"/>
        </w:rPr>
        <w:t xml:space="preserve"> </w:t>
      </w:r>
      <w:r w:rsidRPr="00EC7E6F">
        <w:rPr>
          <w:color w:val="231F20"/>
          <w:sz w:val="24"/>
          <w:szCs w:val="24"/>
        </w:rPr>
        <w:t>of</w:t>
      </w:r>
      <w:r w:rsidRPr="00EC7E6F">
        <w:rPr>
          <w:color w:val="231F20"/>
          <w:spacing w:val="-8"/>
          <w:sz w:val="24"/>
          <w:szCs w:val="24"/>
        </w:rPr>
        <w:t xml:space="preserve"> </w:t>
      </w:r>
      <w:r w:rsidRPr="00EC7E6F">
        <w:rPr>
          <w:color w:val="231F20"/>
          <w:sz w:val="24"/>
          <w:szCs w:val="24"/>
        </w:rPr>
        <w:t>technology</w:t>
      </w:r>
      <w:r w:rsidR="009F213C">
        <w:rPr>
          <w:color w:val="231F20"/>
          <w:sz w:val="24"/>
          <w:szCs w:val="24"/>
        </w:rPr>
        <w:t>,</w:t>
      </w:r>
      <w:r w:rsidRPr="00EC7E6F">
        <w:rPr>
          <w:color w:val="231F20"/>
          <w:spacing w:val="-8"/>
          <w:sz w:val="24"/>
          <w:szCs w:val="24"/>
        </w:rPr>
        <w:t xml:space="preserve"> </w:t>
      </w:r>
      <w:r w:rsidRPr="00EC7E6F">
        <w:rPr>
          <w:color w:val="231F20"/>
          <w:sz w:val="24"/>
          <w:szCs w:val="24"/>
        </w:rPr>
        <w:t>willful</w:t>
      </w:r>
      <w:r w:rsidRPr="00EC7E6F">
        <w:rPr>
          <w:color w:val="231F20"/>
          <w:spacing w:val="-8"/>
          <w:sz w:val="24"/>
          <w:szCs w:val="24"/>
        </w:rPr>
        <w:t xml:space="preserve"> </w:t>
      </w:r>
      <w:r w:rsidRPr="00EC7E6F">
        <w:rPr>
          <w:color w:val="231F20"/>
          <w:sz w:val="24"/>
          <w:szCs w:val="24"/>
        </w:rPr>
        <w:t>defaulters</w:t>
      </w:r>
      <w:r w:rsidRPr="00EC7E6F">
        <w:rPr>
          <w:color w:val="231F20"/>
          <w:spacing w:val="-8"/>
          <w:sz w:val="24"/>
          <w:szCs w:val="24"/>
        </w:rPr>
        <w:t xml:space="preserve"> </w:t>
      </w:r>
      <w:r w:rsidRPr="00EC7E6F">
        <w:rPr>
          <w:color w:val="231F20"/>
          <w:sz w:val="24"/>
          <w:szCs w:val="24"/>
        </w:rPr>
        <w:t>and</w:t>
      </w:r>
      <w:r w:rsidRPr="00EC7E6F">
        <w:rPr>
          <w:color w:val="231F20"/>
          <w:spacing w:val="-9"/>
          <w:sz w:val="24"/>
          <w:szCs w:val="24"/>
        </w:rPr>
        <w:t xml:space="preserve"> </w:t>
      </w:r>
      <w:r w:rsidRPr="00EC7E6F">
        <w:rPr>
          <w:color w:val="231F20"/>
          <w:sz w:val="24"/>
          <w:szCs w:val="24"/>
        </w:rPr>
        <w:t>default</w:t>
      </w:r>
      <w:r w:rsidRPr="00EC7E6F">
        <w:rPr>
          <w:color w:val="231F20"/>
          <w:spacing w:val="-8"/>
          <w:sz w:val="24"/>
          <w:szCs w:val="24"/>
        </w:rPr>
        <w:t xml:space="preserve"> </w:t>
      </w:r>
      <w:r w:rsidRPr="00EC7E6F">
        <w:rPr>
          <w:color w:val="231F20"/>
          <w:sz w:val="24"/>
          <w:szCs w:val="24"/>
        </w:rPr>
        <w:t>against</w:t>
      </w:r>
      <w:r w:rsidRPr="00EC7E6F">
        <w:rPr>
          <w:color w:val="231F20"/>
          <w:spacing w:val="-8"/>
          <w:sz w:val="24"/>
          <w:szCs w:val="24"/>
        </w:rPr>
        <w:t xml:space="preserve"> </w:t>
      </w:r>
      <w:r w:rsidRPr="00EC7E6F">
        <w:rPr>
          <w:color w:val="231F20"/>
          <w:sz w:val="24"/>
          <w:szCs w:val="24"/>
        </w:rPr>
        <w:t>L/C acceptance (inland) were the main agreement factors in comparing</w:t>
      </w:r>
      <w:r w:rsidRPr="00EC7E6F">
        <w:rPr>
          <w:color w:val="231F20"/>
          <w:spacing w:val="-21"/>
          <w:sz w:val="24"/>
          <w:szCs w:val="24"/>
        </w:rPr>
        <w:t xml:space="preserve"> </w:t>
      </w:r>
      <w:r w:rsidRPr="00EC7E6F">
        <w:rPr>
          <w:color w:val="231F20"/>
          <w:sz w:val="24"/>
          <w:szCs w:val="24"/>
        </w:rPr>
        <w:t>the public</w:t>
      </w:r>
      <w:r w:rsidRPr="00EC7E6F">
        <w:rPr>
          <w:color w:val="231F20"/>
          <w:spacing w:val="29"/>
          <w:sz w:val="24"/>
          <w:szCs w:val="24"/>
        </w:rPr>
        <w:t xml:space="preserve"> </w:t>
      </w:r>
      <w:r w:rsidRPr="00EC7E6F">
        <w:rPr>
          <w:color w:val="231F20"/>
          <w:sz w:val="24"/>
          <w:szCs w:val="24"/>
        </w:rPr>
        <w:t>banks</w:t>
      </w:r>
      <w:r w:rsidRPr="00EC7E6F">
        <w:rPr>
          <w:color w:val="231F20"/>
          <w:spacing w:val="29"/>
          <w:sz w:val="24"/>
          <w:szCs w:val="24"/>
        </w:rPr>
        <w:t xml:space="preserve"> </w:t>
      </w:r>
      <w:r w:rsidRPr="00EC7E6F">
        <w:rPr>
          <w:color w:val="231F20"/>
          <w:sz w:val="24"/>
          <w:szCs w:val="24"/>
        </w:rPr>
        <w:t>with</w:t>
      </w:r>
      <w:r w:rsidRPr="00EC7E6F">
        <w:rPr>
          <w:color w:val="231F20"/>
          <w:spacing w:val="29"/>
          <w:sz w:val="24"/>
          <w:szCs w:val="24"/>
        </w:rPr>
        <w:t xml:space="preserve"> </w:t>
      </w:r>
      <w:r w:rsidRPr="00EC7E6F">
        <w:rPr>
          <w:color w:val="231F20"/>
          <w:sz w:val="24"/>
          <w:szCs w:val="24"/>
        </w:rPr>
        <w:t>private</w:t>
      </w:r>
      <w:r w:rsidRPr="00EC7E6F">
        <w:rPr>
          <w:color w:val="231F20"/>
          <w:spacing w:val="29"/>
          <w:sz w:val="24"/>
          <w:szCs w:val="24"/>
        </w:rPr>
        <w:t xml:space="preserve"> </w:t>
      </w:r>
      <w:r w:rsidRPr="00EC7E6F">
        <w:rPr>
          <w:color w:val="231F20"/>
          <w:sz w:val="24"/>
          <w:szCs w:val="24"/>
        </w:rPr>
        <w:t>banks.</w:t>
      </w:r>
      <w:r w:rsidRPr="00EC7E6F">
        <w:rPr>
          <w:color w:val="231F20"/>
          <w:spacing w:val="13"/>
          <w:sz w:val="24"/>
          <w:szCs w:val="24"/>
        </w:rPr>
        <w:t xml:space="preserve"> </w:t>
      </w:r>
      <w:r w:rsidRPr="00EC7E6F">
        <w:rPr>
          <w:color w:val="231F20"/>
          <w:sz w:val="24"/>
          <w:szCs w:val="24"/>
        </w:rPr>
        <w:t>In</w:t>
      </w:r>
      <w:r w:rsidRPr="00EC7E6F">
        <w:rPr>
          <w:color w:val="231F20"/>
          <w:spacing w:val="29"/>
          <w:sz w:val="24"/>
          <w:szCs w:val="24"/>
        </w:rPr>
        <w:t xml:space="preserve"> </w:t>
      </w:r>
      <w:r w:rsidRPr="00EC7E6F">
        <w:rPr>
          <w:color w:val="231F20"/>
          <w:sz w:val="24"/>
          <w:szCs w:val="24"/>
        </w:rPr>
        <w:t>the</w:t>
      </w:r>
      <w:r w:rsidRPr="00EC7E6F">
        <w:rPr>
          <w:color w:val="231F20"/>
          <w:spacing w:val="29"/>
          <w:sz w:val="24"/>
          <w:szCs w:val="24"/>
        </w:rPr>
        <w:t xml:space="preserve"> </w:t>
      </w:r>
      <w:r w:rsidRPr="00EC7E6F">
        <w:rPr>
          <w:color w:val="231F20"/>
          <w:sz w:val="24"/>
          <w:szCs w:val="24"/>
        </w:rPr>
        <w:t>case</w:t>
      </w:r>
      <w:r w:rsidRPr="00EC7E6F">
        <w:rPr>
          <w:color w:val="231F20"/>
          <w:spacing w:val="29"/>
          <w:sz w:val="24"/>
          <w:szCs w:val="24"/>
        </w:rPr>
        <w:t xml:space="preserve"> </w:t>
      </w:r>
      <w:r w:rsidRPr="00EC7E6F">
        <w:rPr>
          <w:color w:val="231F20"/>
          <w:sz w:val="24"/>
          <w:szCs w:val="24"/>
        </w:rPr>
        <w:t>of</w:t>
      </w:r>
      <w:r w:rsidRPr="00EC7E6F">
        <w:rPr>
          <w:color w:val="231F20"/>
          <w:spacing w:val="29"/>
          <w:sz w:val="24"/>
          <w:szCs w:val="24"/>
        </w:rPr>
        <w:t xml:space="preserve"> </w:t>
      </w:r>
      <w:r w:rsidRPr="00EC7E6F">
        <w:rPr>
          <w:color w:val="231F20"/>
          <w:sz w:val="24"/>
          <w:szCs w:val="24"/>
        </w:rPr>
        <w:t>loan</w:t>
      </w:r>
      <w:r w:rsidRPr="00EC7E6F">
        <w:rPr>
          <w:color w:val="231F20"/>
          <w:spacing w:val="29"/>
          <w:sz w:val="24"/>
          <w:szCs w:val="24"/>
        </w:rPr>
        <w:t xml:space="preserve"> </w:t>
      </w:r>
      <w:r w:rsidR="001A7153" w:rsidRPr="00EC7E6F">
        <w:rPr>
          <w:color w:val="231F20"/>
          <w:sz w:val="24"/>
          <w:szCs w:val="24"/>
        </w:rPr>
        <w:t>recovery</w:t>
      </w:r>
      <w:r w:rsidR="001A7153" w:rsidRPr="00EC7E6F">
        <w:rPr>
          <w:color w:val="231F20"/>
          <w:spacing w:val="29"/>
          <w:sz w:val="24"/>
          <w:szCs w:val="24"/>
        </w:rPr>
        <w:t>, which</w:t>
      </w:r>
      <w:r w:rsidRPr="00EC7E6F">
        <w:rPr>
          <w:color w:val="231F20"/>
          <w:spacing w:val="-3"/>
          <w:sz w:val="24"/>
          <w:szCs w:val="24"/>
        </w:rPr>
        <w:t xml:space="preserve"> </w:t>
      </w:r>
      <w:r w:rsidR="0080739D">
        <w:rPr>
          <w:color w:val="231F20"/>
          <w:sz w:val="24"/>
          <w:szCs w:val="24"/>
        </w:rPr>
        <w:t>was previously written-</w:t>
      </w:r>
      <w:r w:rsidRPr="00EC7E6F">
        <w:rPr>
          <w:color w:val="231F20"/>
          <w:sz w:val="24"/>
          <w:szCs w:val="24"/>
        </w:rPr>
        <w:t>off, there were some disagreements about the recovery being less in public banks. People who disagreed or strongly disagreed was 27 percent, according to whom that it was possible for the loan recovery to be much higher in public banks as well. It could be that the respondents may have referred to a particular year when the recovery of written-off loans were much higher than the recovery in private banks. Many have suggested that the financial statements</w:t>
      </w:r>
      <w:r w:rsidRPr="00EC7E6F">
        <w:rPr>
          <w:color w:val="231F20"/>
          <w:spacing w:val="55"/>
          <w:sz w:val="24"/>
          <w:szCs w:val="24"/>
        </w:rPr>
        <w:t xml:space="preserve"> </w:t>
      </w:r>
      <w:r w:rsidRPr="00EC7E6F">
        <w:rPr>
          <w:color w:val="231F20"/>
          <w:sz w:val="24"/>
          <w:szCs w:val="24"/>
        </w:rPr>
        <w:t xml:space="preserve">of the public banks are not very reliable compared to private banks. </w:t>
      </w:r>
      <w:r w:rsidRPr="00EC7E6F">
        <w:rPr>
          <w:color w:val="231F20"/>
          <w:spacing w:val="-3"/>
          <w:sz w:val="24"/>
          <w:szCs w:val="24"/>
        </w:rPr>
        <w:t xml:space="preserve">However, </w:t>
      </w:r>
      <w:r w:rsidRPr="00EC7E6F">
        <w:rPr>
          <w:color w:val="231F20"/>
          <w:sz w:val="24"/>
          <w:szCs w:val="24"/>
        </w:rPr>
        <w:t>most respondents did not completely agree to this. In terms of branding and marketing, majority of the reviewers mentioned that the public banks did not promote their products aggressively, as the private banks did. There were mixed reviews in terms of management efficiency</w:t>
      </w:r>
      <w:r w:rsidRPr="00EC7E6F">
        <w:rPr>
          <w:color w:val="231F20"/>
          <w:spacing w:val="-8"/>
          <w:sz w:val="24"/>
          <w:szCs w:val="24"/>
        </w:rPr>
        <w:t xml:space="preserve"> </w:t>
      </w:r>
      <w:r w:rsidRPr="00EC7E6F">
        <w:rPr>
          <w:color w:val="231F20"/>
          <w:sz w:val="24"/>
          <w:szCs w:val="24"/>
        </w:rPr>
        <w:t>and</w:t>
      </w:r>
      <w:r w:rsidRPr="00EC7E6F">
        <w:rPr>
          <w:color w:val="231F20"/>
          <w:spacing w:val="-7"/>
          <w:sz w:val="24"/>
          <w:szCs w:val="24"/>
        </w:rPr>
        <w:t xml:space="preserve"> </w:t>
      </w:r>
      <w:r w:rsidRPr="00EC7E6F">
        <w:rPr>
          <w:color w:val="231F20"/>
          <w:sz w:val="24"/>
          <w:szCs w:val="24"/>
        </w:rPr>
        <w:t>the</w:t>
      </w:r>
      <w:r w:rsidRPr="00EC7E6F">
        <w:rPr>
          <w:color w:val="231F20"/>
          <w:spacing w:val="-7"/>
          <w:sz w:val="24"/>
          <w:szCs w:val="24"/>
        </w:rPr>
        <w:t xml:space="preserve"> </w:t>
      </w:r>
      <w:r w:rsidRPr="00EC7E6F">
        <w:rPr>
          <w:color w:val="231F20"/>
          <w:sz w:val="24"/>
          <w:szCs w:val="24"/>
        </w:rPr>
        <w:t>overall</w:t>
      </w:r>
      <w:r w:rsidRPr="00EC7E6F">
        <w:rPr>
          <w:color w:val="231F20"/>
          <w:spacing w:val="-7"/>
          <w:sz w:val="24"/>
          <w:szCs w:val="24"/>
        </w:rPr>
        <w:t xml:space="preserve"> </w:t>
      </w:r>
      <w:r w:rsidRPr="00EC7E6F">
        <w:rPr>
          <w:color w:val="231F20"/>
          <w:sz w:val="24"/>
          <w:szCs w:val="24"/>
        </w:rPr>
        <w:t>efficiency</w:t>
      </w:r>
      <w:r w:rsidRPr="00EC7E6F">
        <w:rPr>
          <w:color w:val="231F20"/>
          <w:spacing w:val="-8"/>
          <w:sz w:val="24"/>
          <w:szCs w:val="24"/>
        </w:rPr>
        <w:t xml:space="preserve"> </w:t>
      </w:r>
      <w:r w:rsidRPr="00EC7E6F">
        <w:rPr>
          <w:color w:val="231F20"/>
          <w:sz w:val="24"/>
          <w:szCs w:val="24"/>
        </w:rPr>
        <w:t>from</w:t>
      </w:r>
      <w:r w:rsidRPr="00EC7E6F">
        <w:rPr>
          <w:color w:val="231F20"/>
          <w:spacing w:val="-7"/>
          <w:sz w:val="24"/>
          <w:szCs w:val="24"/>
        </w:rPr>
        <w:t xml:space="preserve"> </w:t>
      </w:r>
      <w:r w:rsidRPr="00EC7E6F">
        <w:rPr>
          <w:color w:val="231F20"/>
          <w:sz w:val="24"/>
          <w:szCs w:val="24"/>
        </w:rPr>
        <w:t>the</w:t>
      </w:r>
      <w:r w:rsidRPr="00EC7E6F">
        <w:rPr>
          <w:color w:val="231F20"/>
          <w:spacing w:val="-7"/>
          <w:sz w:val="24"/>
          <w:szCs w:val="24"/>
        </w:rPr>
        <w:t xml:space="preserve"> </w:t>
      </w:r>
      <w:r w:rsidRPr="00EC7E6F">
        <w:rPr>
          <w:color w:val="231F20"/>
          <w:sz w:val="24"/>
          <w:szCs w:val="24"/>
        </w:rPr>
        <w:t>respondents.</w:t>
      </w:r>
      <w:r w:rsidRPr="00EC7E6F">
        <w:rPr>
          <w:color w:val="231F20"/>
          <w:spacing w:val="-32"/>
          <w:sz w:val="24"/>
          <w:szCs w:val="24"/>
        </w:rPr>
        <w:t xml:space="preserve"> </w:t>
      </w:r>
      <w:r w:rsidRPr="00EC7E6F">
        <w:rPr>
          <w:color w:val="231F20"/>
          <w:sz w:val="24"/>
          <w:szCs w:val="24"/>
        </w:rPr>
        <w:t>These</w:t>
      </w:r>
      <w:r w:rsidRPr="00EC7E6F">
        <w:rPr>
          <w:color w:val="231F20"/>
          <w:spacing w:val="-7"/>
          <w:sz w:val="24"/>
          <w:szCs w:val="24"/>
        </w:rPr>
        <w:t xml:space="preserve"> </w:t>
      </w:r>
      <w:r w:rsidRPr="00EC7E6F">
        <w:rPr>
          <w:color w:val="231F20"/>
          <w:sz w:val="24"/>
          <w:szCs w:val="24"/>
        </w:rPr>
        <w:t>mixed reviews have been further analyzed with the secondary data to better understand the effect of efficiency, loan recovery and loan</w:t>
      </w:r>
      <w:r w:rsidRPr="00EC7E6F">
        <w:rPr>
          <w:color w:val="231F20"/>
          <w:spacing w:val="15"/>
          <w:sz w:val="24"/>
          <w:szCs w:val="24"/>
        </w:rPr>
        <w:t xml:space="preserve"> </w:t>
      </w:r>
      <w:r w:rsidRPr="00EC7E6F">
        <w:rPr>
          <w:color w:val="231F20"/>
          <w:sz w:val="24"/>
          <w:szCs w:val="24"/>
        </w:rPr>
        <w:t>write-off.</w:t>
      </w:r>
    </w:p>
    <w:p w14:paraId="2D3C74EE" w14:textId="77777777" w:rsidR="00651982" w:rsidRPr="00785383" w:rsidRDefault="00651982" w:rsidP="00651982">
      <w:pPr>
        <w:pStyle w:val="BodyText"/>
        <w:spacing w:line="192" w:lineRule="auto"/>
        <w:jc w:val="both"/>
        <w:rPr>
          <w:color w:val="231F20"/>
          <w:sz w:val="2"/>
        </w:rPr>
      </w:pPr>
    </w:p>
    <w:p w14:paraId="035E956C" w14:textId="77777777" w:rsidR="00651982" w:rsidRPr="00BB5ED7" w:rsidRDefault="00651982" w:rsidP="00651982">
      <w:pPr>
        <w:spacing w:line="192" w:lineRule="auto"/>
        <w:jc w:val="center"/>
        <w:rPr>
          <w:b/>
          <w:bCs/>
          <w:color w:val="808285"/>
          <w:sz w:val="26"/>
          <w:szCs w:val="26"/>
        </w:rPr>
      </w:pPr>
      <w:r w:rsidRPr="00EC7E6F">
        <w:rPr>
          <w:b/>
          <w:bCs/>
          <w:color w:val="404040" w:themeColor="text1" w:themeTint="BF"/>
          <w:sz w:val="26"/>
          <w:szCs w:val="26"/>
        </w:rPr>
        <w:t>Secondary Data</w:t>
      </w:r>
    </w:p>
    <w:p w14:paraId="5E97043C" w14:textId="77777777" w:rsidR="00651982" w:rsidRPr="00BB5ED7" w:rsidRDefault="00651982" w:rsidP="00651982">
      <w:pPr>
        <w:spacing w:line="192" w:lineRule="auto"/>
        <w:rPr>
          <w:b/>
          <w:bCs/>
          <w:color w:val="808285"/>
          <w:sz w:val="10"/>
          <w:szCs w:val="10"/>
        </w:rPr>
      </w:pPr>
    </w:p>
    <w:p w14:paraId="628A4DE2" w14:textId="77777777" w:rsidR="00651982" w:rsidRDefault="00651982" w:rsidP="00651982">
      <w:pPr>
        <w:pStyle w:val="BodyText"/>
        <w:spacing w:line="192" w:lineRule="auto"/>
        <w:jc w:val="both"/>
        <w:rPr>
          <w:color w:val="231F20"/>
          <w:sz w:val="24"/>
          <w:szCs w:val="24"/>
        </w:rPr>
      </w:pPr>
      <w:r w:rsidRPr="00EC7E6F">
        <w:rPr>
          <w:color w:val="231F20"/>
          <w:sz w:val="24"/>
          <w:szCs w:val="24"/>
        </w:rPr>
        <w:t>Secondary sources of data are the interpretation of the primary data (Cooper et al., 2006). They mentioned in their books that one of the secondary sources of information is the investors’ annual report.</w:t>
      </w:r>
    </w:p>
    <w:p w14:paraId="6EDABA01" w14:textId="77777777" w:rsidR="00785383" w:rsidRPr="00785383" w:rsidRDefault="00785383" w:rsidP="00651982">
      <w:pPr>
        <w:pStyle w:val="BodyText"/>
        <w:spacing w:line="192" w:lineRule="auto"/>
        <w:jc w:val="both"/>
        <w:rPr>
          <w:color w:val="231F20"/>
          <w:sz w:val="16"/>
          <w:szCs w:val="24"/>
        </w:rPr>
      </w:pPr>
    </w:p>
    <w:p w14:paraId="581EAF93" w14:textId="77777777" w:rsidR="00651982" w:rsidRPr="00EC7E6F" w:rsidRDefault="00651982" w:rsidP="00651982">
      <w:pPr>
        <w:spacing w:line="192" w:lineRule="auto"/>
        <w:jc w:val="center"/>
        <w:rPr>
          <w:b/>
          <w:bCs/>
          <w:color w:val="404040" w:themeColor="text1" w:themeTint="BF"/>
          <w:sz w:val="26"/>
          <w:szCs w:val="26"/>
        </w:rPr>
      </w:pPr>
      <w:r w:rsidRPr="00EC7E6F">
        <w:rPr>
          <w:b/>
          <w:bCs/>
          <w:color w:val="404040" w:themeColor="text1" w:themeTint="BF"/>
          <w:sz w:val="26"/>
          <w:szCs w:val="26"/>
        </w:rPr>
        <w:t>Source</w:t>
      </w:r>
    </w:p>
    <w:p w14:paraId="2C4273F1" w14:textId="77777777" w:rsidR="00651982" w:rsidRPr="00BB5ED7" w:rsidRDefault="00651982" w:rsidP="00651982">
      <w:pPr>
        <w:spacing w:line="192" w:lineRule="auto"/>
        <w:rPr>
          <w:b/>
          <w:bCs/>
          <w:color w:val="808285"/>
          <w:sz w:val="10"/>
          <w:szCs w:val="10"/>
        </w:rPr>
      </w:pPr>
    </w:p>
    <w:p w14:paraId="0C66C0B7" w14:textId="77777777" w:rsidR="00651982" w:rsidRPr="00EC7E6F" w:rsidRDefault="00AA5810" w:rsidP="00651982">
      <w:pPr>
        <w:pStyle w:val="BodyText"/>
        <w:spacing w:line="192" w:lineRule="auto"/>
        <w:jc w:val="both"/>
        <w:rPr>
          <w:color w:val="231F20"/>
          <w:sz w:val="24"/>
          <w:szCs w:val="24"/>
        </w:rPr>
      </w:pPr>
      <w:r w:rsidRPr="00EC7E6F">
        <w:rPr>
          <w:color w:val="231F20"/>
          <w:sz w:val="24"/>
          <w:szCs w:val="24"/>
        </w:rPr>
        <w:t>Secondary</w:t>
      </w:r>
      <w:r w:rsidRPr="00EC7E6F">
        <w:rPr>
          <w:color w:val="231F20"/>
          <w:spacing w:val="-10"/>
          <w:sz w:val="24"/>
          <w:szCs w:val="24"/>
        </w:rPr>
        <w:t xml:space="preserve"> </w:t>
      </w:r>
      <w:r w:rsidRPr="00EC7E6F">
        <w:rPr>
          <w:color w:val="231F20"/>
          <w:sz w:val="24"/>
          <w:szCs w:val="24"/>
        </w:rPr>
        <w:t>data</w:t>
      </w:r>
      <w:r w:rsidRPr="00EC7E6F">
        <w:rPr>
          <w:color w:val="231F20"/>
          <w:spacing w:val="-9"/>
          <w:sz w:val="24"/>
          <w:szCs w:val="24"/>
        </w:rPr>
        <w:t xml:space="preserve"> </w:t>
      </w:r>
      <w:r w:rsidRPr="00EC7E6F">
        <w:rPr>
          <w:color w:val="231F20"/>
          <w:sz w:val="24"/>
          <w:szCs w:val="24"/>
        </w:rPr>
        <w:t>of</w:t>
      </w:r>
      <w:r w:rsidRPr="00EC7E6F">
        <w:rPr>
          <w:color w:val="231F20"/>
          <w:spacing w:val="-10"/>
          <w:sz w:val="24"/>
          <w:szCs w:val="24"/>
        </w:rPr>
        <w:t xml:space="preserve"> </w:t>
      </w:r>
      <w:r w:rsidRPr="00EC7E6F">
        <w:rPr>
          <w:color w:val="231F20"/>
          <w:sz w:val="24"/>
          <w:szCs w:val="24"/>
        </w:rPr>
        <w:t>banks</w:t>
      </w:r>
      <w:r w:rsidRPr="00EC7E6F">
        <w:rPr>
          <w:color w:val="231F20"/>
          <w:spacing w:val="-9"/>
          <w:sz w:val="24"/>
          <w:szCs w:val="24"/>
        </w:rPr>
        <w:t xml:space="preserve"> </w:t>
      </w:r>
      <w:r w:rsidRPr="00EC7E6F">
        <w:rPr>
          <w:color w:val="231F20"/>
          <w:sz w:val="24"/>
          <w:szCs w:val="24"/>
        </w:rPr>
        <w:t>have</w:t>
      </w:r>
      <w:r w:rsidRPr="00EC7E6F">
        <w:rPr>
          <w:color w:val="231F20"/>
          <w:spacing w:val="-10"/>
          <w:sz w:val="24"/>
          <w:szCs w:val="24"/>
        </w:rPr>
        <w:t xml:space="preserve"> </w:t>
      </w:r>
      <w:r w:rsidRPr="00EC7E6F">
        <w:rPr>
          <w:color w:val="231F20"/>
          <w:sz w:val="24"/>
          <w:szCs w:val="24"/>
        </w:rPr>
        <w:t>been</w:t>
      </w:r>
      <w:r w:rsidRPr="00EC7E6F">
        <w:rPr>
          <w:color w:val="231F20"/>
          <w:spacing w:val="-9"/>
          <w:sz w:val="24"/>
          <w:szCs w:val="24"/>
        </w:rPr>
        <w:t xml:space="preserve"> </w:t>
      </w:r>
      <w:r w:rsidRPr="00EC7E6F">
        <w:rPr>
          <w:color w:val="231F20"/>
          <w:sz w:val="24"/>
          <w:szCs w:val="24"/>
        </w:rPr>
        <w:t>collected</w:t>
      </w:r>
      <w:r w:rsidRPr="00EC7E6F">
        <w:rPr>
          <w:color w:val="231F20"/>
          <w:spacing w:val="-10"/>
          <w:sz w:val="24"/>
          <w:szCs w:val="24"/>
        </w:rPr>
        <w:t xml:space="preserve"> </w:t>
      </w:r>
      <w:r w:rsidRPr="00EC7E6F">
        <w:rPr>
          <w:color w:val="231F20"/>
          <w:sz w:val="24"/>
          <w:szCs w:val="24"/>
        </w:rPr>
        <w:t>from</w:t>
      </w:r>
      <w:r w:rsidRPr="00EC7E6F">
        <w:rPr>
          <w:color w:val="231F20"/>
          <w:spacing w:val="-9"/>
          <w:sz w:val="24"/>
          <w:szCs w:val="24"/>
        </w:rPr>
        <w:t xml:space="preserve"> </w:t>
      </w:r>
      <w:r w:rsidRPr="00EC7E6F">
        <w:rPr>
          <w:color w:val="231F20"/>
          <w:sz w:val="24"/>
          <w:szCs w:val="24"/>
        </w:rPr>
        <w:t>the</w:t>
      </w:r>
      <w:r w:rsidRPr="00EC7E6F">
        <w:rPr>
          <w:color w:val="231F20"/>
          <w:spacing w:val="-10"/>
          <w:sz w:val="24"/>
          <w:szCs w:val="24"/>
        </w:rPr>
        <w:t xml:space="preserve"> </w:t>
      </w:r>
      <w:r w:rsidRPr="00EC7E6F">
        <w:rPr>
          <w:color w:val="231F20"/>
          <w:sz w:val="24"/>
          <w:szCs w:val="24"/>
        </w:rPr>
        <w:lastRenderedPageBreak/>
        <w:t>audited</w:t>
      </w:r>
      <w:r w:rsidRPr="00EC7E6F">
        <w:rPr>
          <w:color w:val="231F20"/>
          <w:spacing w:val="-9"/>
          <w:sz w:val="24"/>
          <w:szCs w:val="24"/>
        </w:rPr>
        <w:t xml:space="preserve"> </w:t>
      </w:r>
      <w:r w:rsidRPr="00EC7E6F">
        <w:rPr>
          <w:color w:val="231F20"/>
          <w:sz w:val="24"/>
          <w:szCs w:val="24"/>
        </w:rPr>
        <w:t xml:space="preserve">financial reports of the respected banks. A sample of 16 </w:t>
      </w:r>
      <w:r w:rsidRPr="00EC7E6F">
        <w:rPr>
          <w:color w:val="231F20"/>
          <w:spacing w:val="2"/>
          <w:sz w:val="24"/>
          <w:szCs w:val="24"/>
        </w:rPr>
        <w:t xml:space="preserve">publicly </w:t>
      </w:r>
      <w:r w:rsidRPr="00EC7E6F">
        <w:rPr>
          <w:color w:val="231F20"/>
          <w:sz w:val="24"/>
          <w:szCs w:val="24"/>
        </w:rPr>
        <w:t xml:space="preserve">listed banks have been selected from whom 12 years of data has been used. </w:t>
      </w:r>
      <w:r w:rsidRPr="00EC7E6F">
        <w:rPr>
          <w:color w:val="231F20"/>
          <w:spacing w:val="2"/>
          <w:sz w:val="24"/>
          <w:szCs w:val="24"/>
        </w:rPr>
        <w:t xml:space="preserve">The </w:t>
      </w:r>
      <w:r w:rsidRPr="00EC7E6F">
        <w:rPr>
          <w:color w:val="231F20"/>
          <w:sz w:val="24"/>
          <w:szCs w:val="24"/>
        </w:rPr>
        <w:t>data was coll</w:t>
      </w:r>
      <w:r w:rsidR="00570915">
        <w:rPr>
          <w:color w:val="231F20"/>
          <w:sz w:val="24"/>
          <w:szCs w:val="24"/>
        </w:rPr>
        <w:t>ected on an annual basis. Macro</w:t>
      </w:r>
      <w:r w:rsidRPr="00EC7E6F">
        <w:rPr>
          <w:color w:val="231F20"/>
          <w:sz w:val="24"/>
          <w:szCs w:val="24"/>
        </w:rPr>
        <w:t xml:space="preserve">economic data has been collected from Bangladesh Bank, World Bank and the International </w:t>
      </w:r>
      <w:r w:rsidRPr="00EC7E6F">
        <w:rPr>
          <w:color w:val="231F20"/>
          <w:spacing w:val="2"/>
          <w:sz w:val="24"/>
          <w:szCs w:val="24"/>
        </w:rPr>
        <w:t xml:space="preserve">Monetary </w:t>
      </w:r>
      <w:r w:rsidRPr="00EC7E6F">
        <w:rPr>
          <w:color w:val="231F20"/>
          <w:sz w:val="24"/>
          <w:szCs w:val="24"/>
        </w:rPr>
        <w:t xml:space="preserve">Fund. The amount of total </w:t>
      </w:r>
      <w:r w:rsidRPr="00EC7E6F">
        <w:rPr>
          <w:color w:val="231F20"/>
          <w:spacing w:val="2"/>
          <w:sz w:val="24"/>
          <w:szCs w:val="24"/>
        </w:rPr>
        <w:t xml:space="preserve">NPL </w:t>
      </w:r>
      <w:r w:rsidRPr="00EC7E6F">
        <w:rPr>
          <w:color w:val="231F20"/>
          <w:sz w:val="24"/>
          <w:szCs w:val="24"/>
        </w:rPr>
        <w:t xml:space="preserve">and the ratio of gross </w:t>
      </w:r>
      <w:r w:rsidRPr="00EC7E6F">
        <w:rPr>
          <w:color w:val="231F20"/>
          <w:spacing w:val="2"/>
          <w:sz w:val="24"/>
          <w:szCs w:val="24"/>
        </w:rPr>
        <w:t xml:space="preserve">NPL </w:t>
      </w:r>
      <w:r w:rsidRPr="00EC7E6F">
        <w:rPr>
          <w:color w:val="231F20"/>
          <w:sz w:val="24"/>
          <w:szCs w:val="24"/>
        </w:rPr>
        <w:t xml:space="preserve">to total loan have been taken from the website of Bangladesh Bank. For a comparative </w:t>
      </w:r>
      <w:r w:rsidRPr="00EC7E6F">
        <w:rPr>
          <w:color w:val="231F20"/>
          <w:spacing w:val="2"/>
          <w:sz w:val="24"/>
          <w:szCs w:val="24"/>
        </w:rPr>
        <w:t xml:space="preserve">analysis, </w:t>
      </w:r>
      <w:r w:rsidRPr="00EC7E6F">
        <w:rPr>
          <w:color w:val="231F20"/>
          <w:sz w:val="24"/>
          <w:szCs w:val="24"/>
        </w:rPr>
        <w:t xml:space="preserve">the audited annual report of </w:t>
      </w:r>
      <w:r w:rsidRPr="00EC7E6F">
        <w:rPr>
          <w:color w:val="231F20"/>
          <w:spacing w:val="2"/>
          <w:sz w:val="24"/>
          <w:szCs w:val="24"/>
        </w:rPr>
        <w:t xml:space="preserve">the </w:t>
      </w:r>
      <w:r w:rsidRPr="00EC7E6F">
        <w:rPr>
          <w:color w:val="231F20"/>
          <w:sz w:val="24"/>
          <w:szCs w:val="24"/>
        </w:rPr>
        <w:t>public</w:t>
      </w:r>
      <w:r w:rsidRPr="00EC7E6F">
        <w:rPr>
          <w:color w:val="231F20"/>
          <w:spacing w:val="-4"/>
          <w:sz w:val="24"/>
          <w:szCs w:val="24"/>
        </w:rPr>
        <w:t xml:space="preserve"> </w:t>
      </w:r>
      <w:r w:rsidRPr="00EC7E6F">
        <w:rPr>
          <w:color w:val="231F20"/>
          <w:sz w:val="24"/>
          <w:szCs w:val="24"/>
        </w:rPr>
        <w:t>banks</w:t>
      </w:r>
      <w:r w:rsidRPr="00EC7E6F">
        <w:rPr>
          <w:color w:val="231F20"/>
          <w:spacing w:val="-3"/>
          <w:sz w:val="24"/>
          <w:szCs w:val="24"/>
        </w:rPr>
        <w:t xml:space="preserve"> </w:t>
      </w:r>
      <w:r w:rsidRPr="00EC7E6F">
        <w:rPr>
          <w:color w:val="231F20"/>
          <w:sz w:val="24"/>
          <w:szCs w:val="24"/>
        </w:rPr>
        <w:t>was</w:t>
      </w:r>
      <w:r w:rsidRPr="00EC7E6F">
        <w:rPr>
          <w:color w:val="231F20"/>
          <w:spacing w:val="-3"/>
          <w:sz w:val="24"/>
          <w:szCs w:val="24"/>
        </w:rPr>
        <w:t xml:space="preserve"> </w:t>
      </w:r>
      <w:r w:rsidRPr="00EC7E6F">
        <w:rPr>
          <w:color w:val="231F20"/>
          <w:sz w:val="24"/>
          <w:szCs w:val="24"/>
        </w:rPr>
        <w:t>also</w:t>
      </w:r>
      <w:r w:rsidRPr="00EC7E6F">
        <w:rPr>
          <w:color w:val="231F20"/>
          <w:spacing w:val="-3"/>
          <w:sz w:val="24"/>
          <w:szCs w:val="24"/>
        </w:rPr>
        <w:t xml:space="preserve"> </w:t>
      </w:r>
      <w:r w:rsidRPr="00EC7E6F">
        <w:rPr>
          <w:color w:val="231F20"/>
          <w:sz w:val="24"/>
          <w:szCs w:val="24"/>
        </w:rPr>
        <w:t>used.</w:t>
      </w:r>
      <w:r w:rsidRPr="00EC7E6F">
        <w:rPr>
          <w:color w:val="231F20"/>
          <w:spacing w:val="-31"/>
          <w:sz w:val="24"/>
          <w:szCs w:val="24"/>
        </w:rPr>
        <w:t xml:space="preserve"> </w:t>
      </w:r>
      <w:r w:rsidRPr="00EC7E6F">
        <w:rPr>
          <w:color w:val="231F20"/>
          <w:sz w:val="24"/>
          <w:szCs w:val="24"/>
        </w:rPr>
        <w:t>The</w:t>
      </w:r>
      <w:r w:rsidRPr="00EC7E6F">
        <w:rPr>
          <w:color w:val="231F20"/>
          <w:spacing w:val="-3"/>
          <w:sz w:val="24"/>
          <w:szCs w:val="24"/>
        </w:rPr>
        <w:t xml:space="preserve"> </w:t>
      </w:r>
      <w:r w:rsidRPr="00EC7E6F">
        <w:rPr>
          <w:color w:val="231F20"/>
          <w:sz w:val="24"/>
          <w:szCs w:val="24"/>
        </w:rPr>
        <w:t>comparison</w:t>
      </w:r>
      <w:r w:rsidRPr="00EC7E6F">
        <w:rPr>
          <w:color w:val="231F20"/>
          <w:spacing w:val="-3"/>
          <w:sz w:val="24"/>
          <w:szCs w:val="24"/>
        </w:rPr>
        <w:t xml:space="preserve"> </w:t>
      </w:r>
      <w:r w:rsidRPr="00EC7E6F">
        <w:rPr>
          <w:color w:val="231F20"/>
          <w:sz w:val="24"/>
          <w:szCs w:val="24"/>
        </w:rPr>
        <w:t>involved</w:t>
      </w:r>
      <w:r w:rsidRPr="00EC7E6F">
        <w:rPr>
          <w:color w:val="231F20"/>
          <w:spacing w:val="-3"/>
          <w:sz w:val="24"/>
          <w:szCs w:val="24"/>
        </w:rPr>
        <w:t xml:space="preserve"> </w:t>
      </w:r>
      <w:r w:rsidRPr="00EC7E6F">
        <w:rPr>
          <w:color w:val="231F20"/>
          <w:sz w:val="24"/>
          <w:szCs w:val="24"/>
        </w:rPr>
        <w:t>five</w:t>
      </w:r>
      <w:r w:rsidRPr="00EC7E6F">
        <w:rPr>
          <w:color w:val="231F20"/>
          <w:spacing w:val="-3"/>
          <w:sz w:val="24"/>
          <w:szCs w:val="24"/>
        </w:rPr>
        <w:t xml:space="preserve"> </w:t>
      </w:r>
      <w:r w:rsidRPr="00EC7E6F">
        <w:rPr>
          <w:color w:val="231F20"/>
          <w:sz w:val="24"/>
          <w:szCs w:val="24"/>
        </w:rPr>
        <w:t xml:space="preserve">state-owned commercial banks out of </w:t>
      </w:r>
      <w:r w:rsidR="00C407B6" w:rsidRPr="00EC7E6F">
        <w:rPr>
          <w:color w:val="231F20"/>
          <w:sz w:val="24"/>
          <w:szCs w:val="24"/>
        </w:rPr>
        <w:t>six, which</w:t>
      </w:r>
      <w:r w:rsidRPr="00EC7E6F">
        <w:rPr>
          <w:color w:val="231F20"/>
          <w:sz w:val="24"/>
          <w:szCs w:val="24"/>
        </w:rPr>
        <w:t xml:space="preserve"> were randomly selected for of the purpose of analysis.</w:t>
      </w:r>
    </w:p>
    <w:p w14:paraId="5CFBEFFD" w14:textId="77777777" w:rsidR="00113D2A" w:rsidRDefault="00113D2A" w:rsidP="00651982">
      <w:pPr>
        <w:pStyle w:val="BodyText"/>
        <w:spacing w:line="192" w:lineRule="auto"/>
        <w:jc w:val="both"/>
        <w:rPr>
          <w:color w:val="231F20"/>
        </w:rPr>
      </w:pPr>
    </w:p>
    <w:p w14:paraId="4832B000" w14:textId="77777777" w:rsidR="00651982" w:rsidRPr="00EC7E6F" w:rsidRDefault="00651982" w:rsidP="00651982">
      <w:pPr>
        <w:spacing w:line="192" w:lineRule="auto"/>
        <w:jc w:val="center"/>
        <w:rPr>
          <w:b/>
          <w:bCs/>
          <w:color w:val="404040" w:themeColor="text1" w:themeTint="BF"/>
          <w:sz w:val="26"/>
          <w:szCs w:val="26"/>
        </w:rPr>
      </w:pPr>
      <w:r w:rsidRPr="00EC7E6F">
        <w:rPr>
          <w:b/>
          <w:bCs/>
          <w:color w:val="404040" w:themeColor="text1" w:themeTint="BF"/>
          <w:sz w:val="26"/>
          <w:szCs w:val="26"/>
        </w:rPr>
        <w:t>Method</w:t>
      </w:r>
    </w:p>
    <w:p w14:paraId="5B96C9D6" w14:textId="77777777" w:rsidR="00651982" w:rsidRPr="00BB5ED7" w:rsidRDefault="00651982" w:rsidP="00651982">
      <w:pPr>
        <w:spacing w:line="192" w:lineRule="auto"/>
        <w:rPr>
          <w:b/>
          <w:bCs/>
          <w:color w:val="808285"/>
          <w:sz w:val="10"/>
          <w:szCs w:val="10"/>
        </w:rPr>
      </w:pPr>
    </w:p>
    <w:p w14:paraId="42CA0EC7" w14:textId="77777777" w:rsidR="00651982" w:rsidRPr="00EC7E6F" w:rsidRDefault="00466EE0" w:rsidP="00651982">
      <w:pPr>
        <w:spacing w:line="192" w:lineRule="auto"/>
        <w:jc w:val="both"/>
        <w:rPr>
          <w:color w:val="231F20"/>
          <w:spacing w:val="2"/>
          <w:sz w:val="24"/>
          <w:szCs w:val="24"/>
        </w:rPr>
      </w:pPr>
      <w:r w:rsidRPr="00EC7E6F">
        <w:rPr>
          <w:color w:val="231F20"/>
          <w:sz w:val="24"/>
          <w:szCs w:val="24"/>
        </w:rPr>
        <w:t xml:space="preserve">The </w:t>
      </w:r>
      <w:r w:rsidRPr="00EC7E6F">
        <w:rPr>
          <w:color w:val="231F20"/>
          <w:spacing w:val="2"/>
          <w:sz w:val="24"/>
          <w:szCs w:val="24"/>
        </w:rPr>
        <w:t xml:space="preserve">secondary </w:t>
      </w:r>
      <w:r w:rsidRPr="00EC7E6F">
        <w:rPr>
          <w:color w:val="231F20"/>
          <w:sz w:val="24"/>
          <w:szCs w:val="24"/>
        </w:rPr>
        <w:t xml:space="preserve">data has been </w:t>
      </w:r>
      <w:r w:rsidRPr="00EC7E6F">
        <w:rPr>
          <w:color w:val="231F20"/>
          <w:spacing w:val="2"/>
          <w:sz w:val="24"/>
          <w:szCs w:val="24"/>
        </w:rPr>
        <w:t xml:space="preserve">analyzed </w:t>
      </w:r>
      <w:r w:rsidRPr="00EC7E6F">
        <w:rPr>
          <w:color w:val="231F20"/>
          <w:sz w:val="24"/>
          <w:szCs w:val="24"/>
        </w:rPr>
        <w:t xml:space="preserve">through the dynamic panel data method. A panel unit root test has also been conducted </w:t>
      </w:r>
      <w:r w:rsidRPr="00EC7E6F">
        <w:rPr>
          <w:color w:val="231F20"/>
          <w:spacing w:val="2"/>
          <w:sz w:val="24"/>
          <w:szCs w:val="24"/>
        </w:rPr>
        <w:t xml:space="preserve">for </w:t>
      </w:r>
      <w:r w:rsidRPr="00EC7E6F">
        <w:rPr>
          <w:color w:val="231F20"/>
          <w:sz w:val="24"/>
          <w:szCs w:val="24"/>
        </w:rPr>
        <w:t xml:space="preserve">prediction purpose. The </w:t>
      </w:r>
      <w:proofErr w:type="spellStart"/>
      <w:r w:rsidRPr="00EC7E6F">
        <w:rPr>
          <w:color w:val="231F20"/>
          <w:spacing w:val="2"/>
          <w:sz w:val="24"/>
          <w:szCs w:val="24"/>
        </w:rPr>
        <w:t>Sargan</w:t>
      </w:r>
      <w:proofErr w:type="spellEnd"/>
      <w:r w:rsidRPr="00EC7E6F">
        <w:rPr>
          <w:color w:val="231F20"/>
          <w:spacing w:val="2"/>
          <w:sz w:val="24"/>
          <w:szCs w:val="24"/>
        </w:rPr>
        <w:t xml:space="preserve"> </w:t>
      </w:r>
      <w:r w:rsidRPr="00EC7E6F">
        <w:rPr>
          <w:color w:val="231F20"/>
          <w:sz w:val="24"/>
          <w:szCs w:val="24"/>
        </w:rPr>
        <w:t xml:space="preserve">test, first order autocorrelation </w:t>
      </w:r>
      <w:r w:rsidRPr="00EC7E6F">
        <w:rPr>
          <w:color w:val="231F20"/>
          <w:spacing w:val="2"/>
          <w:sz w:val="24"/>
          <w:szCs w:val="24"/>
        </w:rPr>
        <w:t xml:space="preserve">and </w:t>
      </w:r>
      <w:r w:rsidRPr="00EC7E6F">
        <w:rPr>
          <w:color w:val="231F20"/>
          <w:sz w:val="24"/>
          <w:szCs w:val="24"/>
        </w:rPr>
        <w:t>second</w:t>
      </w:r>
      <w:r w:rsidRPr="00EC7E6F">
        <w:rPr>
          <w:color w:val="231F20"/>
          <w:spacing w:val="-5"/>
          <w:sz w:val="24"/>
          <w:szCs w:val="24"/>
        </w:rPr>
        <w:t xml:space="preserve"> </w:t>
      </w:r>
      <w:r w:rsidRPr="00EC7E6F">
        <w:rPr>
          <w:color w:val="231F20"/>
          <w:sz w:val="24"/>
          <w:szCs w:val="24"/>
        </w:rPr>
        <w:t>order</w:t>
      </w:r>
      <w:r w:rsidRPr="00EC7E6F">
        <w:rPr>
          <w:color w:val="231F20"/>
          <w:spacing w:val="-4"/>
          <w:sz w:val="24"/>
          <w:szCs w:val="24"/>
        </w:rPr>
        <w:t xml:space="preserve"> </w:t>
      </w:r>
      <w:r w:rsidRPr="00EC7E6F">
        <w:rPr>
          <w:color w:val="231F20"/>
          <w:sz w:val="24"/>
          <w:szCs w:val="24"/>
        </w:rPr>
        <w:t>autocorrelation</w:t>
      </w:r>
      <w:r w:rsidRPr="00EC7E6F">
        <w:rPr>
          <w:color w:val="231F20"/>
          <w:spacing w:val="-4"/>
          <w:sz w:val="24"/>
          <w:szCs w:val="24"/>
        </w:rPr>
        <w:t xml:space="preserve"> </w:t>
      </w:r>
      <w:r w:rsidRPr="00EC7E6F">
        <w:rPr>
          <w:color w:val="231F20"/>
          <w:sz w:val="24"/>
          <w:szCs w:val="24"/>
        </w:rPr>
        <w:t>test</w:t>
      </w:r>
      <w:r w:rsidRPr="00EC7E6F">
        <w:rPr>
          <w:color w:val="231F20"/>
          <w:spacing w:val="-4"/>
          <w:sz w:val="24"/>
          <w:szCs w:val="24"/>
        </w:rPr>
        <w:t xml:space="preserve"> </w:t>
      </w:r>
      <w:proofErr w:type="gramStart"/>
      <w:r w:rsidRPr="00EC7E6F">
        <w:rPr>
          <w:color w:val="231F20"/>
          <w:sz w:val="24"/>
          <w:szCs w:val="24"/>
        </w:rPr>
        <w:t>has</w:t>
      </w:r>
      <w:proofErr w:type="gramEnd"/>
      <w:r w:rsidRPr="00EC7E6F">
        <w:rPr>
          <w:color w:val="231F20"/>
          <w:spacing w:val="-4"/>
          <w:sz w:val="24"/>
          <w:szCs w:val="24"/>
        </w:rPr>
        <w:t xml:space="preserve"> </w:t>
      </w:r>
      <w:r w:rsidRPr="00EC7E6F">
        <w:rPr>
          <w:color w:val="231F20"/>
          <w:sz w:val="24"/>
          <w:szCs w:val="24"/>
        </w:rPr>
        <w:t>also</w:t>
      </w:r>
      <w:r w:rsidRPr="00EC7E6F">
        <w:rPr>
          <w:color w:val="231F20"/>
          <w:spacing w:val="-4"/>
          <w:sz w:val="24"/>
          <w:szCs w:val="24"/>
        </w:rPr>
        <w:t xml:space="preserve"> </w:t>
      </w:r>
      <w:r w:rsidRPr="00EC7E6F">
        <w:rPr>
          <w:color w:val="231F20"/>
          <w:sz w:val="24"/>
          <w:szCs w:val="24"/>
        </w:rPr>
        <w:t>been</w:t>
      </w:r>
      <w:r w:rsidRPr="00EC7E6F">
        <w:rPr>
          <w:color w:val="231F20"/>
          <w:spacing w:val="-4"/>
          <w:sz w:val="24"/>
          <w:szCs w:val="24"/>
        </w:rPr>
        <w:t xml:space="preserve"> </w:t>
      </w:r>
      <w:r w:rsidRPr="00EC7E6F">
        <w:rPr>
          <w:color w:val="231F20"/>
          <w:sz w:val="24"/>
          <w:szCs w:val="24"/>
        </w:rPr>
        <w:t>performed.</w:t>
      </w:r>
      <w:r w:rsidRPr="00EC7E6F">
        <w:rPr>
          <w:color w:val="231F20"/>
          <w:spacing w:val="-31"/>
          <w:sz w:val="24"/>
          <w:szCs w:val="24"/>
        </w:rPr>
        <w:t xml:space="preserve"> </w:t>
      </w:r>
      <w:r w:rsidRPr="00EC7E6F">
        <w:rPr>
          <w:color w:val="231F20"/>
          <w:sz w:val="24"/>
          <w:szCs w:val="24"/>
        </w:rPr>
        <w:t>The</w:t>
      </w:r>
      <w:r w:rsidRPr="00EC7E6F">
        <w:rPr>
          <w:color w:val="231F20"/>
          <w:spacing w:val="-4"/>
          <w:sz w:val="24"/>
          <w:szCs w:val="24"/>
        </w:rPr>
        <w:t xml:space="preserve"> </w:t>
      </w:r>
      <w:r w:rsidRPr="00EC7E6F">
        <w:rPr>
          <w:color w:val="231F20"/>
          <w:sz w:val="24"/>
          <w:szCs w:val="24"/>
        </w:rPr>
        <w:t>GMM technique has been applied in the comparative analysis with the above</w:t>
      </w:r>
      <w:r w:rsidR="00C407B6">
        <w:rPr>
          <w:color w:val="231F20"/>
          <w:sz w:val="24"/>
          <w:szCs w:val="24"/>
        </w:rPr>
        <w:t>-</w:t>
      </w:r>
      <w:r w:rsidRPr="00EC7E6F">
        <w:rPr>
          <w:color w:val="231F20"/>
          <w:sz w:val="24"/>
          <w:szCs w:val="24"/>
        </w:rPr>
        <w:t xml:space="preserve"> mentioned tests to identify the nature of the </w:t>
      </w:r>
      <w:r w:rsidRPr="00EC7E6F">
        <w:rPr>
          <w:color w:val="231F20"/>
          <w:spacing w:val="2"/>
          <w:sz w:val="24"/>
          <w:szCs w:val="24"/>
        </w:rPr>
        <w:t xml:space="preserve">secondary </w:t>
      </w:r>
      <w:r w:rsidRPr="00EC7E6F">
        <w:rPr>
          <w:color w:val="231F20"/>
          <w:sz w:val="24"/>
          <w:szCs w:val="24"/>
        </w:rPr>
        <w:t xml:space="preserve">data. Panel unit root test has also been </w:t>
      </w:r>
      <w:r w:rsidRPr="00EC7E6F">
        <w:rPr>
          <w:color w:val="231F20"/>
          <w:spacing w:val="2"/>
          <w:sz w:val="24"/>
          <w:szCs w:val="24"/>
        </w:rPr>
        <w:t xml:space="preserve">performed </w:t>
      </w:r>
      <w:r w:rsidRPr="00EC7E6F">
        <w:rPr>
          <w:color w:val="231F20"/>
          <w:sz w:val="24"/>
          <w:szCs w:val="24"/>
        </w:rPr>
        <w:t xml:space="preserve">on the different variables </w:t>
      </w:r>
      <w:r w:rsidRPr="00EC7E6F">
        <w:rPr>
          <w:color w:val="231F20"/>
          <w:spacing w:val="2"/>
          <w:sz w:val="24"/>
          <w:szCs w:val="24"/>
        </w:rPr>
        <w:t xml:space="preserve">for </w:t>
      </w:r>
      <w:r w:rsidRPr="00EC7E6F">
        <w:rPr>
          <w:color w:val="231F20"/>
          <w:sz w:val="24"/>
          <w:szCs w:val="24"/>
        </w:rPr>
        <w:t>the comparative</w:t>
      </w:r>
      <w:r w:rsidRPr="00EC7E6F">
        <w:rPr>
          <w:color w:val="231F20"/>
          <w:spacing w:val="30"/>
          <w:sz w:val="24"/>
          <w:szCs w:val="24"/>
        </w:rPr>
        <w:t xml:space="preserve"> </w:t>
      </w:r>
      <w:r w:rsidRPr="00EC7E6F">
        <w:rPr>
          <w:color w:val="231F20"/>
          <w:spacing w:val="2"/>
          <w:sz w:val="24"/>
          <w:szCs w:val="24"/>
        </w:rPr>
        <w:t>analysis.</w:t>
      </w:r>
    </w:p>
    <w:p w14:paraId="5CA5C1AE" w14:textId="77777777" w:rsidR="00651982" w:rsidRPr="00BB5ED7" w:rsidRDefault="00651982" w:rsidP="00651982">
      <w:pPr>
        <w:spacing w:line="192" w:lineRule="auto"/>
        <w:jc w:val="center"/>
        <w:rPr>
          <w:b/>
          <w:bCs/>
          <w:color w:val="808285"/>
          <w:sz w:val="26"/>
          <w:szCs w:val="26"/>
        </w:rPr>
      </w:pPr>
      <w:r w:rsidRPr="00EC7E6F">
        <w:rPr>
          <w:b/>
          <w:bCs/>
          <w:color w:val="404040" w:themeColor="text1" w:themeTint="BF"/>
          <w:sz w:val="26"/>
          <w:szCs w:val="26"/>
        </w:rPr>
        <w:t>Variables used in the quantitative analysis</w:t>
      </w:r>
    </w:p>
    <w:p w14:paraId="5E0424CC" w14:textId="77777777" w:rsidR="00651982" w:rsidRPr="00BB5ED7" w:rsidRDefault="00651982" w:rsidP="00651982">
      <w:pPr>
        <w:spacing w:line="192" w:lineRule="auto"/>
        <w:rPr>
          <w:b/>
          <w:bCs/>
          <w:color w:val="808285"/>
          <w:sz w:val="10"/>
          <w:szCs w:val="10"/>
        </w:rPr>
      </w:pPr>
    </w:p>
    <w:p w14:paraId="60049839" w14:textId="77777777" w:rsidR="003B50B7" w:rsidRDefault="00651982" w:rsidP="00E34975">
      <w:pPr>
        <w:spacing w:line="192" w:lineRule="auto"/>
        <w:jc w:val="center"/>
        <w:rPr>
          <w:rFonts w:ascii="Adobe Caslon Pro Bold" w:hAnsi="Adobe Caslon Pro Bold"/>
          <w:color w:val="231F20"/>
          <w:sz w:val="24"/>
          <w:szCs w:val="24"/>
        </w:rPr>
      </w:pPr>
      <w:r w:rsidRPr="00C13CCF">
        <w:rPr>
          <w:rFonts w:ascii="Adobe Caslon Pro Bold" w:hAnsi="Adobe Caslon Pro Bold"/>
          <w:color w:val="231F20"/>
          <w:sz w:val="24"/>
          <w:szCs w:val="24"/>
        </w:rPr>
        <w:t>Variables used</w:t>
      </w:r>
      <w:r w:rsidR="003B50B7">
        <w:rPr>
          <w:rFonts w:ascii="Adobe Caslon Pro Bold" w:hAnsi="Adobe Caslon Pro Bold"/>
          <w:color w:val="231F20"/>
          <w:sz w:val="24"/>
          <w:szCs w:val="24"/>
        </w:rPr>
        <w:t xml:space="preserve"> in finding the determinants of</w:t>
      </w:r>
    </w:p>
    <w:p w14:paraId="2B50B50D" w14:textId="77777777" w:rsidR="00E34975" w:rsidRPr="00C13CCF" w:rsidRDefault="00651982" w:rsidP="00E34975">
      <w:pPr>
        <w:spacing w:line="192" w:lineRule="auto"/>
        <w:jc w:val="center"/>
        <w:rPr>
          <w:rFonts w:ascii="Adobe Caslon Pro Bold" w:hAnsi="Adobe Caslon Pro Bold"/>
          <w:color w:val="231F20"/>
          <w:sz w:val="24"/>
          <w:szCs w:val="24"/>
        </w:rPr>
      </w:pPr>
      <w:r w:rsidRPr="00C13CCF">
        <w:rPr>
          <w:rFonts w:ascii="Adobe Caslon Pro Bold" w:hAnsi="Adobe Caslon Pro Bold"/>
          <w:color w:val="231F20"/>
          <w:sz w:val="24"/>
          <w:szCs w:val="24"/>
        </w:rPr>
        <w:t>non-performing loans</w:t>
      </w:r>
    </w:p>
    <w:p w14:paraId="523E6E3E" w14:textId="77777777" w:rsidR="00E34975" w:rsidRPr="000A0D43" w:rsidRDefault="00E34975" w:rsidP="00651982">
      <w:pPr>
        <w:spacing w:line="192" w:lineRule="auto"/>
        <w:jc w:val="both"/>
        <w:rPr>
          <w:rFonts w:ascii="Adobe Caslon Pro Bold" w:hAnsi="Adobe Caslon Pro Bold"/>
          <w:b/>
          <w:color w:val="231F20"/>
          <w:sz w:val="4"/>
          <w:szCs w:val="24"/>
        </w:rPr>
      </w:pPr>
    </w:p>
    <w:p w14:paraId="4018150B" w14:textId="77777777" w:rsidR="00651982" w:rsidRDefault="00651982" w:rsidP="00E34975">
      <w:pPr>
        <w:spacing w:line="192" w:lineRule="auto"/>
        <w:jc w:val="center"/>
        <w:rPr>
          <w:color w:val="231F20"/>
        </w:rPr>
      </w:pPr>
      <w:r w:rsidRPr="00C13CCF">
        <w:rPr>
          <w:rFonts w:ascii="Adobe Caslon Pro Bold" w:hAnsi="Adobe Caslon Pro Bold"/>
          <w:color w:val="231F20"/>
          <w:sz w:val="24"/>
          <w:szCs w:val="24"/>
        </w:rPr>
        <w:t>Table 5.11:</w:t>
      </w:r>
      <w:r w:rsidR="00466EE0">
        <w:rPr>
          <w:rFonts w:ascii="Adobe Caslon Pro Bold" w:hAnsi="Adobe Caslon Pro Bold"/>
          <w:color w:val="231F20"/>
          <w:sz w:val="24"/>
          <w:szCs w:val="24"/>
        </w:rPr>
        <w:t xml:space="preserve"> </w:t>
      </w:r>
      <w:r w:rsidRPr="00EC7E6F">
        <w:rPr>
          <w:color w:val="231F20"/>
          <w:sz w:val="24"/>
          <w:szCs w:val="24"/>
        </w:rPr>
        <w:t>Variables used in the “determinants of non-performing loans”</w:t>
      </w:r>
    </w:p>
    <w:tbl>
      <w:tblPr>
        <w:tblW w:w="5763" w:type="dxa"/>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374"/>
        <w:gridCol w:w="1382"/>
        <w:gridCol w:w="1242"/>
        <w:gridCol w:w="2765"/>
      </w:tblGrid>
      <w:tr w:rsidR="00E34975" w14:paraId="376EEE87" w14:textId="77777777" w:rsidTr="00466EE0">
        <w:trPr>
          <w:trHeight w:val="105"/>
        </w:trPr>
        <w:tc>
          <w:tcPr>
            <w:tcW w:w="374" w:type="dxa"/>
          </w:tcPr>
          <w:p w14:paraId="76EC1CA3" w14:textId="77777777" w:rsidR="00E34975" w:rsidRDefault="00E34975" w:rsidP="00E34975">
            <w:pPr>
              <w:pStyle w:val="TableParagraph"/>
              <w:spacing w:line="192" w:lineRule="auto"/>
              <w:rPr>
                <w:rFonts w:ascii="Times New Roman"/>
                <w:sz w:val="20"/>
              </w:rPr>
            </w:pPr>
          </w:p>
        </w:tc>
        <w:tc>
          <w:tcPr>
            <w:tcW w:w="1382" w:type="dxa"/>
          </w:tcPr>
          <w:p w14:paraId="5B138AA8" w14:textId="77777777" w:rsidR="00E34975" w:rsidRDefault="00E34975" w:rsidP="00E34975">
            <w:pPr>
              <w:pStyle w:val="TableParagraph"/>
              <w:spacing w:before="12" w:line="192" w:lineRule="auto"/>
              <w:ind w:left="392"/>
              <w:rPr>
                <w:b/>
                <w:sz w:val="20"/>
              </w:rPr>
            </w:pPr>
            <w:r>
              <w:rPr>
                <w:b/>
                <w:color w:val="231F20"/>
                <w:sz w:val="20"/>
              </w:rPr>
              <w:t>Variables</w:t>
            </w:r>
          </w:p>
        </w:tc>
        <w:tc>
          <w:tcPr>
            <w:tcW w:w="1242" w:type="dxa"/>
          </w:tcPr>
          <w:p w14:paraId="17BB292C" w14:textId="77777777" w:rsidR="00E34975" w:rsidRDefault="00E34975" w:rsidP="00E34975">
            <w:pPr>
              <w:pStyle w:val="TableParagraph"/>
              <w:spacing w:before="12" w:line="192" w:lineRule="auto"/>
              <w:ind w:left="67"/>
              <w:rPr>
                <w:b/>
                <w:sz w:val="20"/>
              </w:rPr>
            </w:pPr>
            <w:r>
              <w:rPr>
                <w:b/>
                <w:color w:val="231F20"/>
                <w:sz w:val="20"/>
              </w:rPr>
              <w:t>Abbreviation</w:t>
            </w:r>
          </w:p>
        </w:tc>
        <w:tc>
          <w:tcPr>
            <w:tcW w:w="2765" w:type="dxa"/>
          </w:tcPr>
          <w:p w14:paraId="0227442C" w14:textId="77777777" w:rsidR="00E34975" w:rsidRDefault="00E34975" w:rsidP="00113D2A">
            <w:pPr>
              <w:pStyle w:val="TableParagraph"/>
              <w:spacing w:before="12" w:line="192" w:lineRule="auto"/>
              <w:jc w:val="center"/>
              <w:rPr>
                <w:b/>
                <w:sz w:val="20"/>
              </w:rPr>
            </w:pPr>
            <w:r>
              <w:rPr>
                <w:b/>
                <w:color w:val="231F20"/>
                <w:sz w:val="20"/>
              </w:rPr>
              <w:t>Definition</w:t>
            </w:r>
          </w:p>
        </w:tc>
      </w:tr>
      <w:tr w:rsidR="00E34975" w14:paraId="552A3AA4" w14:textId="77777777" w:rsidTr="00466EE0">
        <w:trPr>
          <w:trHeight w:val="202"/>
        </w:trPr>
        <w:tc>
          <w:tcPr>
            <w:tcW w:w="374" w:type="dxa"/>
          </w:tcPr>
          <w:p w14:paraId="35C180C5" w14:textId="77777777" w:rsidR="00E34975" w:rsidRDefault="00E34975" w:rsidP="00E34975">
            <w:pPr>
              <w:pStyle w:val="TableParagraph"/>
              <w:spacing w:before="12" w:line="192" w:lineRule="auto"/>
              <w:ind w:left="56"/>
              <w:rPr>
                <w:sz w:val="20"/>
              </w:rPr>
            </w:pPr>
            <w:r>
              <w:rPr>
                <w:color w:val="231F20"/>
                <w:sz w:val="20"/>
              </w:rPr>
              <w:t>1</w:t>
            </w:r>
          </w:p>
        </w:tc>
        <w:tc>
          <w:tcPr>
            <w:tcW w:w="1382" w:type="dxa"/>
          </w:tcPr>
          <w:p w14:paraId="5B75DA3C" w14:textId="77777777" w:rsidR="00E34975" w:rsidRDefault="00E34975" w:rsidP="00E34975">
            <w:pPr>
              <w:pStyle w:val="TableParagraph"/>
              <w:spacing w:before="12" w:line="192" w:lineRule="auto"/>
              <w:ind w:left="56"/>
              <w:rPr>
                <w:sz w:val="20"/>
              </w:rPr>
            </w:pPr>
            <w:r>
              <w:rPr>
                <w:color w:val="231F20"/>
                <w:sz w:val="20"/>
              </w:rPr>
              <w:t>NPL ratio</w:t>
            </w:r>
          </w:p>
        </w:tc>
        <w:tc>
          <w:tcPr>
            <w:tcW w:w="1242" w:type="dxa"/>
          </w:tcPr>
          <w:p w14:paraId="53421360" w14:textId="77777777" w:rsidR="00E34975" w:rsidRDefault="00E34975" w:rsidP="00E34975">
            <w:pPr>
              <w:pStyle w:val="TableParagraph"/>
              <w:spacing w:before="12" w:line="192" w:lineRule="auto"/>
              <w:ind w:left="55"/>
              <w:rPr>
                <w:sz w:val="20"/>
              </w:rPr>
            </w:pPr>
            <w:r>
              <w:rPr>
                <w:color w:val="231F20"/>
                <w:sz w:val="20"/>
              </w:rPr>
              <w:t>NPL</w:t>
            </w:r>
          </w:p>
        </w:tc>
        <w:tc>
          <w:tcPr>
            <w:tcW w:w="2765" w:type="dxa"/>
          </w:tcPr>
          <w:p w14:paraId="28EE3313" w14:textId="77777777" w:rsidR="00E34975" w:rsidRDefault="00E34975" w:rsidP="00252FF8">
            <w:pPr>
              <w:pStyle w:val="TableParagraph"/>
              <w:spacing w:before="12" w:line="192" w:lineRule="auto"/>
              <w:ind w:left="55" w:right="82"/>
              <w:jc w:val="both"/>
              <w:rPr>
                <w:sz w:val="20"/>
              </w:rPr>
            </w:pPr>
            <w:r>
              <w:rPr>
                <w:color w:val="231F20"/>
                <w:sz w:val="20"/>
              </w:rPr>
              <w:t>Total non-performing loans divided</w:t>
            </w:r>
            <w:r w:rsidR="009F213C">
              <w:rPr>
                <w:color w:val="231F20"/>
                <w:sz w:val="20"/>
              </w:rPr>
              <w:t xml:space="preserve"> </w:t>
            </w:r>
            <w:r>
              <w:rPr>
                <w:color w:val="231F20"/>
                <w:sz w:val="20"/>
              </w:rPr>
              <w:t>by the total loans and advances</w:t>
            </w:r>
          </w:p>
        </w:tc>
      </w:tr>
      <w:tr w:rsidR="00E34975" w14:paraId="19CA14C8" w14:textId="77777777" w:rsidTr="00466EE0">
        <w:trPr>
          <w:trHeight w:val="202"/>
        </w:trPr>
        <w:tc>
          <w:tcPr>
            <w:tcW w:w="374" w:type="dxa"/>
          </w:tcPr>
          <w:p w14:paraId="50187E25" w14:textId="77777777" w:rsidR="00E34975" w:rsidRDefault="00E34975" w:rsidP="00E34975">
            <w:pPr>
              <w:pStyle w:val="TableParagraph"/>
              <w:spacing w:before="12" w:line="192" w:lineRule="auto"/>
              <w:ind w:left="56"/>
              <w:rPr>
                <w:sz w:val="20"/>
              </w:rPr>
            </w:pPr>
            <w:r>
              <w:rPr>
                <w:color w:val="231F20"/>
                <w:sz w:val="20"/>
              </w:rPr>
              <w:lastRenderedPageBreak/>
              <w:t>2</w:t>
            </w:r>
          </w:p>
        </w:tc>
        <w:tc>
          <w:tcPr>
            <w:tcW w:w="1382" w:type="dxa"/>
          </w:tcPr>
          <w:p w14:paraId="56AC1FBE" w14:textId="77777777" w:rsidR="00E34975" w:rsidRDefault="00E34975" w:rsidP="007B17FA">
            <w:pPr>
              <w:pStyle w:val="TableParagraph"/>
              <w:spacing w:before="12" w:line="192" w:lineRule="auto"/>
              <w:ind w:left="56" w:right="29"/>
              <w:jc w:val="both"/>
              <w:rPr>
                <w:sz w:val="20"/>
              </w:rPr>
            </w:pPr>
            <w:r>
              <w:rPr>
                <w:color w:val="231F20"/>
                <w:sz w:val="20"/>
              </w:rPr>
              <w:t>Real lending rate</w:t>
            </w:r>
            <w:r w:rsidR="00466EE0">
              <w:rPr>
                <w:color w:val="231F20"/>
                <w:sz w:val="20"/>
              </w:rPr>
              <w:t xml:space="preserve"> </w:t>
            </w:r>
            <w:r>
              <w:rPr>
                <w:color w:val="231F20"/>
                <w:sz w:val="20"/>
              </w:rPr>
              <w:t>(RLR)</w:t>
            </w:r>
          </w:p>
        </w:tc>
        <w:tc>
          <w:tcPr>
            <w:tcW w:w="1242" w:type="dxa"/>
          </w:tcPr>
          <w:p w14:paraId="244A8EBF" w14:textId="77777777" w:rsidR="00E34975" w:rsidRDefault="00E34975" w:rsidP="00E34975">
            <w:pPr>
              <w:pStyle w:val="TableParagraph"/>
              <w:spacing w:before="12" w:line="192" w:lineRule="auto"/>
              <w:ind w:left="55"/>
              <w:rPr>
                <w:sz w:val="20"/>
              </w:rPr>
            </w:pPr>
            <w:r>
              <w:rPr>
                <w:color w:val="231F20"/>
                <w:sz w:val="20"/>
              </w:rPr>
              <w:t>RLR</w:t>
            </w:r>
          </w:p>
        </w:tc>
        <w:tc>
          <w:tcPr>
            <w:tcW w:w="2765" w:type="dxa"/>
          </w:tcPr>
          <w:p w14:paraId="5B52FD3E" w14:textId="77777777" w:rsidR="00E34975" w:rsidRDefault="00E34975" w:rsidP="00252FF8">
            <w:pPr>
              <w:pStyle w:val="TableParagraph"/>
              <w:spacing w:before="12" w:line="192" w:lineRule="auto"/>
              <w:ind w:left="55" w:right="82"/>
              <w:rPr>
                <w:sz w:val="20"/>
              </w:rPr>
            </w:pPr>
            <w:r>
              <w:rPr>
                <w:color w:val="231F20"/>
                <w:sz w:val="20"/>
              </w:rPr>
              <w:t>Industry nominal lending rate –inflation rate</w:t>
            </w:r>
          </w:p>
        </w:tc>
      </w:tr>
      <w:tr w:rsidR="00E34975" w14:paraId="01C1359F" w14:textId="77777777" w:rsidTr="00466EE0">
        <w:trPr>
          <w:trHeight w:val="202"/>
        </w:trPr>
        <w:tc>
          <w:tcPr>
            <w:tcW w:w="374" w:type="dxa"/>
          </w:tcPr>
          <w:p w14:paraId="788C0DA7" w14:textId="77777777" w:rsidR="00E34975" w:rsidRDefault="00E34975" w:rsidP="00E34975">
            <w:pPr>
              <w:pStyle w:val="TableParagraph"/>
              <w:spacing w:before="12" w:line="192" w:lineRule="auto"/>
              <w:ind w:left="56"/>
              <w:rPr>
                <w:sz w:val="20"/>
              </w:rPr>
            </w:pPr>
            <w:r>
              <w:rPr>
                <w:color w:val="231F20"/>
                <w:sz w:val="20"/>
              </w:rPr>
              <w:t>3</w:t>
            </w:r>
          </w:p>
        </w:tc>
        <w:tc>
          <w:tcPr>
            <w:tcW w:w="1382" w:type="dxa"/>
          </w:tcPr>
          <w:p w14:paraId="2FF4A712" w14:textId="77777777" w:rsidR="00E34975" w:rsidRDefault="00E34975" w:rsidP="007B17FA">
            <w:pPr>
              <w:pStyle w:val="TableParagraph"/>
              <w:spacing w:before="12" w:line="192" w:lineRule="auto"/>
              <w:ind w:left="56" w:right="119"/>
              <w:jc w:val="both"/>
              <w:rPr>
                <w:sz w:val="20"/>
              </w:rPr>
            </w:pPr>
            <w:r>
              <w:rPr>
                <w:color w:val="231F20"/>
                <w:sz w:val="20"/>
              </w:rPr>
              <w:t>Natural log of</w:t>
            </w:r>
          </w:p>
          <w:p w14:paraId="57BA2A7D" w14:textId="77777777" w:rsidR="00E34975" w:rsidRDefault="00E34975" w:rsidP="00E34975">
            <w:pPr>
              <w:pStyle w:val="TableParagraph"/>
              <w:spacing w:line="192" w:lineRule="auto"/>
              <w:ind w:left="56"/>
              <w:rPr>
                <w:sz w:val="20"/>
              </w:rPr>
            </w:pPr>
            <w:r>
              <w:rPr>
                <w:color w:val="231F20"/>
                <w:sz w:val="20"/>
              </w:rPr>
              <w:t>Per capita GDP</w:t>
            </w:r>
          </w:p>
        </w:tc>
        <w:tc>
          <w:tcPr>
            <w:tcW w:w="1242" w:type="dxa"/>
          </w:tcPr>
          <w:p w14:paraId="1BFCEC28" w14:textId="77777777" w:rsidR="00E34975" w:rsidRDefault="00E34975" w:rsidP="00E34975">
            <w:pPr>
              <w:pStyle w:val="TableParagraph"/>
              <w:spacing w:before="12" w:line="192" w:lineRule="auto"/>
              <w:ind w:left="55"/>
              <w:rPr>
                <w:sz w:val="20"/>
              </w:rPr>
            </w:pPr>
            <w:proofErr w:type="gramStart"/>
            <w:r>
              <w:rPr>
                <w:color w:val="231F20"/>
                <w:sz w:val="20"/>
              </w:rPr>
              <w:t>ln(</w:t>
            </w:r>
            <w:proofErr w:type="gramEnd"/>
            <w:r>
              <w:rPr>
                <w:color w:val="231F20"/>
                <w:sz w:val="20"/>
              </w:rPr>
              <w:t>PCG)</w:t>
            </w:r>
          </w:p>
        </w:tc>
        <w:tc>
          <w:tcPr>
            <w:tcW w:w="2765" w:type="dxa"/>
          </w:tcPr>
          <w:p w14:paraId="50FC7FD7" w14:textId="77777777" w:rsidR="00E34975" w:rsidRDefault="00E34975" w:rsidP="00252FF8">
            <w:pPr>
              <w:pStyle w:val="TableParagraph"/>
              <w:spacing w:before="12" w:line="192" w:lineRule="auto"/>
              <w:ind w:left="55" w:right="82"/>
              <w:jc w:val="both"/>
              <w:rPr>
                <w:sz w:val="20"/>
              </w:rPr>
            </w:pPr>
            <w:r>
              <w:rPr>
                <w:color w:val="231F20"/>
                <w:sz w:val="20"/>
              </w:rPr>
              <w:t xml:space="preserve">Natural log of real GDP divided </w:t>
            </w:r>
            <w:proofErr w:type="spellStart"/>
            <w:r>
              <w:rPr>
                <w:color w:val="231F20"/>
                <w:sz w:val="20"/>
              </w:rPr>
              <w:t>bythe</w:t>
            </w:r>
            <w:proofErr w:type="spellEnd"/>
            <w:r>
              <w:rPr>
                <w:color w:val="231F20"/>
                <w:sz w:val="20"/>
              </w:rPr>
              <w:t xml:space="preserve"> natural log of total population</w:t>
            </w:r>
          </w:p>
        </w:tc>
      </w:tr>
      <w:tr w:rsidR="00E34975" w14:paraId="06EA5167" w14:textId="77777777" w:rsidTr="00466EE0">
        <w:trPr>
          <w:trHeight w:val="202"/>
        </w:trPr>
        <w:tc>
          <w:tcPr>
            <w:tcW w:w="374" w:type="dxa"/>
          </w:tcPr>
          <w:p w14:paraId="6C32D86B" w14:textId="77777777" w:rsidR="00E34975" w:rsidRDefault="00E34975" w:rsidP="00E34975">
            <w:pPr>
              <w:pStyle w:val="TableParagraph"/>
              <w:spacing w:before="12" w:line="192" w:lineRule="auto"/>
              <w:ind w:left="56"/>
              <w:rPr>
                <w:sz w:val="20"/>
              </w:rPr>
            </w:pPr>
            <w:r>
              <w:rPr>
                <w:color w:val="231F20"/>
                <w:sz w:val="20"/>
              </w:rPr>
              <w:t>4</w:t>
            </w:r>
          </w:p>
        </w:tc>
        <w:tc>
          <w:tcPr>
            <w:tcW w:w="1382" w:type="dxa"/>
          </w:tcPr>
          <w:p w14:paraId="75A581E6" w14:textId="77777777" w:rsidR="00E34975" w:rsidRDefault="00E34975" w:rsidP="00E34975">
            <w:pPr>
              <w:pStyle w:val="TableParagraph"/>
              <w:spacing w:before="12" w:line="192" w:lineRule="auto"/>
              <w:ind w:left="56"/>
              <w:rPr>
                <w:sz w:val="20"/>
              </w:rPr>
            </w:pPr>
            <w:r>
              <w:rPr>
                <w:color w:val="231F20"/>
                <w:sz w:val="20"/>
              </w:rPr>
              <w:t>Loan growth rate</w:t>
            </w:r>
          </w:p>
        </w:tc>
        <w:tc>
          <w:tcPr>
            <w:tcW w:w="1242" w:type="dxa"/>
          </w:tcPr>
          <w:p w14:paraId="69753D3A" w14:textId="77777777" w:rsidR="00E34975" w:rsidRDefault="00E34975" w:rsidP="00E34975">
            <w:pPr>
              <w:pStyle w:val="TableParagraph"/>
              <w:spacing w:before="12" w:line="192" w:lineRule="auto"/>
              <w:ind w:left="55"/>
              <w:rPr>
                <w:sz w:val="20"/>
              </w:rPr>
            </w:pPr>
            <w:r>
              <w:rPr>
                <w:color w:val="231F20"/>
                <w:sz w:val="20"/>
              </w:rPr>
              <w:t>LGR</w:t>
            </w:r>
          </w:p>
        </w:tc>
        <w:tc>
          <w:tcPr>
            <w:tcW w:w="2765" w:type="dxa"/>
          </w:tcPr>
          <w:p w14:paraId="51BAD0D5" w14:textId="77777777" w:rsidR="00E34975" w:rsidRDefault="00E34975" w:rsidP="00252FF8">
            <w:pPr>
              <w:pStyle w:val="TableParagraph"/>
              <w:spacing w:before="12" w:line="192" w:lineRule="auto"/>
              <w:ind w:left="55" w:right="82"/>
              <w:jc w:val="both"/>
              <w:rPr>
                <w:sz w:val="20"/>
              </w:rPr>
            </w:pPr>
            <w:r>
              <w:rPr>
                <w:color w:val="231F20"/>
                <w:sz w:val="20"/>
              </w:rPr>
              <w:t>Average yearly growth of loan at</w:t>
            </w:r>
            <w:r w:rsidR="004E665B">
              <w:rPr>
                <w:color w:val="231F20"/>
                <w:sz w:val="20"/>
              </w:rPr>
              <w:t xml:space="preserve"> </w:t>
            </w:r>
            <w:r>
              <w:rPr>
                <w:color w:val="231F20"/>
                <w:sz w:val="20"/>
              </w:rPr>
              <w:t>which it inclines</w:t>
            </w:r>
          </w:p>
        </w:tc>
      </w:tr>
      <w:tr w:rsidR="00E34975" w14:paraId="0D2EFCBB" w14:textId="77777777" w:rsidTr="00466EE0">
        <w:trPr>
          <w:trHeight w:val="202"/>
        </w:trPr>
        <w:tc>
          <w:tcPr>
            <w:tcW w:w="374" w:type="dxa"/>
          </w:tcPr>
          <w:p w14:paraId="66417D9C" w14:textId="77777777" w:rsidR="00E34975" w:rsidRDefault="00E34975" w:rsidP="00E34975">
            <w:pPr>
              <w:pStyle w:val="TableParagraph"/>
              <w:spacing w:before="12" w:line="192" w:lineRule="auto"/>
              <w:ind w:left="56"/>
              <w:rPr>
                <w:sz w:val="20"/>
              </w:rPr>
            </w:pPr>
            <w:r>
              <w:rPr>
                <w:color w:val="231F20"/>
                <w:sz w:val="20"/>
              </w:rPr>
              <w:t>5</w:t>
            </w:r>
          </w:p>
        </w:tc>
        <w:tc>
          <w:tcPr>
            <w:tcW w:w="1382" w:type="dxa"/>
          </w:tcPr>
          <w:p w14:paraId="797CB56A" w14:textId="77777777" w:rsidR="00E34975" w:rsidRDefault="00E34975" w:rsidP="00551FA6">
            <w:pPr>
              <w:pStyle w:val="TableParagraph"/>
              <w:spacing w:before="12" w:line="192" w:lineRule="auto"/>
              <w:ind w:left="56"/>
              <w:rPr>
                <w:sz w:val="20"/>
              </w:rPr>
            </w:pPr>
            <w:r>
              <w:rPr>
                <w:color w:val="231F20"/>
                <w:sz w:val="20"/>
              </w:rPr>
              <w:t>Loan growth rate– yearly average</w:t>
            </w:r>
          </w:p>
        </w:tc>
        <w:tc>
          <w:tcPr>
            <w:tcW w:w="1242" w:type="dxa"/>
          </w:tcPr>
          <w:p w14:paraId="4048AB5A" w14:textId="77777777" w:rsidR="00E34975" w:rsidRDefault="00E34975" w:rsidP="00E34975">
            <w:pPr>
              <w:pStyle w:val="TableParagraph"/>
              <w:spacing w:before="12" w:line="192" w:lineRule="auto"/>
              <w:ind w:left="55"/>
              <w:rPr>
                <w:sz w:val="20"/>
              </w:rPr>
            </w:pPr>
            <w:r>
              <w:rPr>
                <w:color w:val="231F20"/>
                <w:sz w:val="20"/>
              </w:rPr>
              <w:t>LGR-</w:t>
            </w:r>
          </w:p>
          <w:p w14:paraId="3EE281AC" w14:textId="77777777" w:rsidR="00E34975" w:rsidRDefault="00E34975" w:rsidP="00E34975">
            <w:pPr>
              <w:pStyle w:val="TableParagraph"/>
              <w:spacing w:line="192" w:lineRule="auto"/>
              <w:ind w:left="55"/>
              <w:rPr>
                <w:sz w:val="20"/>
              </w:rPr>
            </w:pPr>
            <w:r>
              <w:rPr>
                <w:color w:val="231F20"/>
                <w:sz w:val="20"/>
              </w:rPr>
              <w:t>YIAVG</w:t>
            </w:r>
          </w:p>
        </w:tc>
        <w:tc>
          <w:tcPr>
            <w:tcW w:w="2765" w:type="dxa"/>
          </w:tcPr>
          <w:p w14:paraId="1295857E" w14:textId="77777777" w:rsidR="00E34975" w:rsidRDefault="00E34975" w:rsidP="00252FF8">
            <w:pPr>
              <w:pStyle w:val="TableParagraph"/>
              <w:spacing w:before="12" w:line="192" w:lineRule="auto"/>
              <w:ind w:left="55" w:right="82"/>
              <w:jc w:val="both"/>
              <w:rPr>
                <w:sz w:val="20"/>
              </w:rPr>
            </w:pPr>
            <w:r>
              <w:rPr>
                <w:color w:val="231F20"/>
                <w:sz w:val="20"/>
              </w:rPr>
              <w:t>Difference between individual bank’s</w:t>
            </w:r>
            <w:r w:rsidR="009F213C">
              <w:rPr>
                <w:color w:val="231F20"/>
                <w:sz w:val="20"/>
              </w:rPr>
              <w:t xml:space="preserve"> </w:t>
            </w:r>
            <w:r>
              <w:rPr>
                <w:color w:val="231F20"/>
                <w:sz w:val="20"/>
              </w:rPr>
              <w:t>loan growth rate</w:t>
            </w:r>
          </w:p>
        </w:tc>
      </w:tr>
      <w:tr w:rsidR="00E34975" w14:paraId="1A348631" w14:textId="77777777" w:rsidTr="00466EE0">
        <w:trPr>
          <w:trHeight w:val="302"/>
        </w:trPr>
        <w:tc>
          <w:tcPr>
            <w:tcW w:w="374" w:type="dxa"/>
          </w:tcPr>
          <w:p w14:paraId="5EA2501F" w14:textId="77777777" w:rsidR="00E34975" w:rsidRDefault="00E34975" w:rsidP="00E34975">
            <w:pPr>
              <w:pStyle w:val="TableParagraph"/>
              <w:spacing w:before="12" w:line="192" w:lineRule="auto"/>
              <w:ind w:left="56"/>
              <w:rPr>
                <w:sz w:val="20"/>
              </w:rPr>
            </w:pPr>
            <w:r>
              <w:rPr>
                <w:color w:val="231F20"/>
                <w:sz w:val="20"/>
              </w:rPr>
              <w:t>6</w:t>
            </w:r>
          </w:p>
        </w:tc>
        <w:tc>
          <w:tcPr>
            <w:tcW w:w="1382" w:type="dxa"/>
          </w:tcPr>
          <w:p w14:paraId="13E8AC53" w14:textId="77777777" w:rsidR="00E34975" w:rsidRDefault="00E34975" w:rsidP="00E34975">
            <w:pPr>
              <w:pStyle w:val="TableParagraph"/>
              <w:spacing w:before="12" w:line="192" w:lineRule="auto"/>
              <w:ind w:left="56"/>
              <w:rPr>
                <w:sz w:val="20"/>
              </w:rPr>
            </w:pPr>
            <w:r>
              <w:rPr>
                <w:color w:val="231F20"/>
                <w:sz w:val="20"/>
              </w:rPr>
              <w:t>Cost of fund</w:t>
            </w:r>
          </w:p>
        </w:tc>
        <w:tc>
          <w:tcPr>
            <w:tcW w:w="1242" w:type="dxa"/>
          </w:tcPr>
          <w:p w14:paraId="6027B7AE" w14:textId="77777777" w:rsidR="00E34975" w:rsidRDefault="00E34975" w:rsidP="00E34975">
            <w:pPr>
              <w:pStyle w:val="TableParagraph"/>
              <w:spacing w:before="12" w:line="192" w:lineRule="auto"/>
              <w:ind w:left="55"/>
              <w:rPr>
                <w:sz w:val="20"/>
              </w:rPr>
            </w:pPr>
            <w:r>
              <w:rPr>
                <w:color w:val="231F20"/>
                <w:sz w:val="20"/>
              </w:rPr>
              <w:t>COF</w:t>
            </w:r>
          </w:p>
        </w:tc>
        <w:tc>
          <w:tcPr>
            <w:tcW w:w="2765" w:type="dxa"/>
          </w:tcPr>
          <w:p w14:paraId="6EBE6BA5" w14:textId="77777777" w:rsidR="00E34975" w:rsidRDefault="00E34975" w:rsidP="00252FF8">
            <w:pPr>
              <w:pStyle w:val="TableParagraph"/>
              <w:spacing w:before="48" w:line="192" w:lineRule="auto"/>
              <w:ind w:left="55" w:right="82"/>
              <w:jc w:val="both"/>
              <w:rPr>
                <w:sz w:val="20"/>
              </w:rPr>
            </w:pPr>
            <w:r>
              <w:rPr>
                <w:color w:val="231F20"/>
                <w:sz w:val="20"/>
              </w:rPr>
              <w:t>Weighted average rate of different deposits collected directly from the</w:t>
            </w:r>
            <w:r w:rsidR="009F213C">
              <w:rPr>
                <w:color w:val="231F20"/>
                <w:sz w:val="20"/>
              </w:rPr>
              <w:t xml:space="preserve"> </w:t>
            </w:r>
            <w:r>
              <w:rPr>
                <w:color w:val="231F20"/>
                <w:sz w:val="20"/>
              </w:rPr>
              <w:t>annual report</w:t>
            </w:r>
          </w:p>
        </w:tc>
      </w:tr>
      <w:tr w:rsidR="00E34975" w14:paraId="19694B74" w14:textId="77777777" w:rsidTr="00466EE0">
        <w:trPr>
          <w:trHeight w:val="302"/>
        </w:trPr>
        <w:tc>
          <w:tcPr>
            <w:tcW w:w="374" w:type="dxa"/>
            <w:tcBorders>
              <w:top w:val="single" w:sz="4" w:space="0" w:color="231F20"/>
              <w:left w:val="single" w:sz="4" w:space="0" w:color="231F20"/>
              <w:bottom w:val="single" w:sz="4" w:space="0" w:color="231F20"/>
              <w:right w:val="single" w:sz="4" w:space="0" w:color="231F20"/>
            </w:tcBorders>
          </w:tcPr>
          <w:p w14:paraId="6C0CB2FB" w14:textId="77777777" w:rsidR="00E34975" w:rsidRPr="00E34975" w:rsidRDefault="00E34975" w:rsidP="00E34975">
            <w:pPr>
              <w:pStyle w:val="TableParagraph"/>
              <w:spacing w:before="12" w:line="192" w:lineRule="auto"/>
              <w:ind w:left="56"/>
              <w:rPr>
                <w:color w:val="231F20"/>
                <w:sz w:val="20"/>
              </w:rPr>
            </w:pPr>
            <w:r>
              <w:rPr>
                <w:color w:val="231F20"/>
                <w:sz w:val="20"/>
              </w:rPr>
              <w:t>7</w:t>
            </w:r>
          </w:p>
        </w:tc>
        <w:tc>
          <w:tcPr>
            <w:tcW w:w="1382" w:type="dxa"/>
            <w:tcBorders>
              <w:top w:val="single" w:sz="4" w:space="0" w:color="231F20"/>
              <w:left w:val="single" w:sz="4" w:space="0" w:color="231F20"/>
              <w:bottom w:val="single" w:sz="4" w:space="0" w:color="231F20"/>
              <w:right w:val="single" w:sz="4" w:space="0" w:color="231F20"/>
            </w:tcBorders>
          </w:tcPr>
          <w:p w14:paraId="3E3B3554" w14:textId="77777777" w:rsidR="00E34975" w:rsidRPr="00E34975" w:rsidRDefault="00E34975" w:rsidP="007B17FA">
            <w:pPr>
              <w:pStyle w:val="TableParagraph"/>
              <w:spacing w:before="12" w:line="192" w:lineRule="auto"/>
              <w:ind w:left="56" w:right="29"/>
              <w:jc w:val="both"/>
              <w:rPr>
                <w:color w:val="231F20"/>
                <w:sz w:val="20"/>
              </w:rPr>
            </w:pPr>
            <w:r>
              <w:rPr>
                <w:color w:val="231F20"/>
                <w:sz w:val="20"/>
              </w:rPr>
              <w:t>Real Cost of fund</w:t>
            </w:r>
          </w:p>
        </w:tc>
        <w:tc>
          <w:tcPr>
            <w:tcW w:w="1242" w:type="dxa"/>
            <w:tcBorders>
              <w:top w:val="single" w:sz="4" w:space="0" w:color="231F20"/>
              <w:left w:val="single" w:sz="4" w:space="0" w:color="231F20"/>
              <w:bottom w:val="single" w:sz="4" w:space="0" w:color="231F20"/>
              <w:right w:val="single" w:sz="4" w:space="0" w:color="231F20"/>
            </w:tcBorders>
          </w:tcPr>
          <w:p w14:paraId="0079B1F5" w14:textId="77777777" w:rsidR="00E34975" w:rsidRPr="00E34975" w:rsidRDefault="00E34975" w:rsidP="00E34975">
            <w:pPr>
              <w:pStyle w:val="TableParagraph"/>
              <w:spacing w:before="12" w:line="192" w:lineRule="auto"/>
              <w:ind w:left="55"/>
              <w:rPr>
                <w:color w:val="231F20"/>
                <w:sz w:val="20"/>
              </w:rPr>
            </w:pPr>
            <w:r>
              <w:rPr>
                <w:color w:val="231F20"/>
                <w:sz w:val="20"/>
              </w:rPr>
              <w:t>RCOF</w:t>
            </w:r>
          </w:p>
        </w:tc>
        <w:tc>
          <w:tcPr>
            <w:tcW w:w="2765" w:type="dxa"/>
            <w:tcBorders>
              <w:top w:val="single" w:sz="4" w:space="0" w:color="231F20"/>
              <w:left w:val="single" w:sz="4" w:space="0" w:color="231F20"/>
              <w:bottom w:val="single" w:sz="4" w:space="0" w:color="231F20"/>
              <w:right w:val="single" w:sz="4" w:space="0" w:color="231F20"/>
            </w:tcBorders>
          </w:tcPr>
          <w:p w14:paraId="57ACC0B2" w14:textId="77777777" w:rsidR="00E34975" w:rsidRPr="00E34975" w:rsidRDefault="00E34975" w:rsidP="004E665B">
            <w:pPr>
              <w:pStyle w:val="TableParagraph"/>
              <w:spacing w:before="48" w:line="192" w:lineRule="auto"/>
              <w:ind w:left="55" w:right="218"/>
              <w:jc w:val="both"/>
              <w:rPr>
                <w:color w:val="231F20"/>
                <w:sz w:val="20"/>
              </w:rPr>
            </w:pPr>
            <w:r>
              <w:rPr>
                <w:color w:val="231F20"/>
                <w:sz w:val="20"/>
              </w:rPr>
              <w:t>Inflation-adjusted cost of fund</w:t>
            </w:r>
          </w:p>
        </w:tc>
      </w:tr>
      <w:tr w:rsidR="00E34975" w14:paraId="00C4EDDE" w14:textId="77777777" w:rsidTr="00466EE0">
        <w:trPr>
          <w:trHeight w:val="302"/>
        </w:trPr>
        <w:tc>
          <w:tcPr>
            <w:tcW w:w="374" w:type="dxa"/>
            <w:tcBorders>
              <w:top w:val="single" w:sz="4" w:space="0" w:color="231F20"/>
              <w:left w:val="single" w:sz="4" w:space="0" w:color="231F20"/>
              <w:bottom w:val="single" w:sz="4" w:space="0" w:color="231F20"/>
              <w:right w:val="single" w:sz="4" w:space="0" w:color="231F20"/>
            </w:tcBorders>
          </w:tcPr>
          <w:p w14:paraId="77805776" w14:textId="77777777" w:rsidR="00E34975" w:rsidRPr="00E34975" w:rsidRDefault="00E34975" w:rsidP="00E34975">
            <w:pPr>
              <w:pStyle w:val="TableParagraph"/>
              <w:spacing w:before="12" w:line="192" w:lineRule="auto"/>
              <w:ind w:left="56"/>
              <w:rPr>
                <w:color w:val="231F20"/>
                <w:sz w:val="20"/>
              </w:rPr>
            </w:pPr>
            <w:r>
              <w:rPr>
                <w:color w:val="231F20"/>
                <w:sz w:val="20"/>
              </w:rPr>
              <w:t>8</w:t>
            </w:r>
          </w:p>
        </w:tc>
        <w:tc>
          <w:tcPr>
            <w:tcW w:w="1382" w:type="dxa"/>
            <w:tcBorders>
              <w:top w:val="single" w:sz="4" w:space="0" w:color="231F20"/>
              <w:left w:val="single" w:sz="4" w:space="0" w:color="231F20"/>
              <w:bottom w:val="single" w:sz="4" w:space="0" w:color="231F20"/>
              <w:right w:val="single" w:sz="4" w:space="0" w:color="231F20"/>
            </w:tcBorders>
          </w:tcPr>
          <w:p w14:paraId="11A83E29" w14:textId="77777777" w:rsidR="00E34975" w:rsidRPr="00E34975" w:rsidRDefault="00E34975" w:rsidP="00E34975">
            <w:pPr>
              <w:pStyle w:val="TableParagraph"/>
              <w:spacing w:before="12" w:line="192" w:lineRule="auto"/>
              <w:ind w:left="56"/>
              <w:rPr>
                <w:color w:val="231F20"/>
                <w:sz w:val="20"/>
              </w:rPr>
            </w:pPr>
            <w:r>
              <w:rPr>
                <w:color w:val="231F20"/>
                <w:sz w:val="20"/>
              </w:rPr>
              <w:t>Average lending rate</w:t>
            </w:r>
          </w:p>
        </w:tc>
        <w:tc>
          <w:tcPr>
            <w:tcW w:w="1242" w:type="dxa"/>
            <w:tcBorders>
              <w:top w:val="single" w:sz="4" w:space="0" w:color="231F20"/>
              <w:left w:val="single" w:sz="4" w:space="0" w:color="231F20"/>
              <w:bottom w:val="single" w:sz="4" w:space="0" w:color="231F20"/>
              <w:right w:val="single" w:sz="4" w:space="0" w:color="231F20"/>
            </w:tcBorders>
          </w:tcPr>
          <w:p w14:paraId="7E655AC5" w14:textId="77777777" w:rsidR="00E34975" w:rsidRPr="00E34975" w:rsidRDefault="00E34975" w:rsidP="00E34975">
            <w:pPr>
              <w:pStyle w:val="TableParagraph"/>
              <w:spacing w:before="12" w:line="192" w:lineRule="auto"/>
              <w:ind w:left="55"/>
              <w:rPr>
                <w:color w:val="231F20"/>
                <w:sz w:val="20"/>
              </w:rPr>
            </w:pPr>
            <w:r>
              <w:rPr>
                <w:color w:val="231F20"/>
                <w:sz w:val="20"/>
              </w:rPr>
              <w:t>ALR</w:t>
            </w:r>
          </w:p>
        </w:tc>
        <w:tc>
          <w:tcPr>
            <w:tcW w:w="2765" w:type="dxa"/>
            <w:tcBorders>
              <w:top w:val="single" w:sz="4" w:space="0" w:color="231F20"/>
              <w:left w:val="single" w:sz="4" w:space="0" w:color="231F20"/>
              <w:bottom w:val="single" w:sz="4" w:space="0" w:color="231F20"/>
              <w:right w:val="single" w:sz="4" w:space="0" w:color="231F20"/>
            </w:tcBorders>
          </w:tcPr>
          <w:p w14:paraId="11583A65" w14:textId="77777777" w:rsidR="00E34975" w:rsidRPr="00E34975" w:rsidRDefault="00E34975" w:rsidP="00252FF8">
            <w:pPr>
              <w:pStyle w:val="TableParagraph"/>
              <w:spacing w:before="48" w:line="192" w:lineRule="auto"/>
              <w:ind w:left="55" w:right="82"/>
              <w:jc w:val="both"/>
              <w:rPr>
                <w:color w:val="231F20"/>
                <w:sz w:val="20"/>
              </w:rPr>
            </w:pPr>
            <w:r>
              <w:rPr>
                <w:color w:val="231F20"/>
                <w:sz w:val="20"/>
              </w:rPr>
              <w:t>Interest income divided by the total outstanding loan and advances</w:t>
            </w:r>
          </w:p>
        </w:tc>
      </w:tr>
      <w:tr w:rsidR="00E34975" w14:paraId="03F4D3EC" w14:textId="77777777" w:rsidTr="00466EE0">
        <w:trPr>
          <w:trHeight w:val="302"/>
        </w:trPr>
        <w:tc>
          <w:tcPr>
            <w:tcW w:w="374" w:type="dxa"/>
            <w:tcBorders>
              <w:top w:val="single" w:sz="4" w:space="0" w:color="231F20"/>
              <w:left w:val="single" w:sz="4" w:space="0" w:color="231F20"/>
              <w:bottom w:val="single" w:sz="4" w:space="0" w:color="231F20"/>
              <w:right w:val="single" w:sz="4" w:space="0" w:color="231F20"/>
            </w:tcBorders>
          </w:tcPr>
          <w:p w14:paraId="1DE60177" w14:textId="77777777" w:rsidR="00E34975" w:rsidRPr="00E34975" w:rsidRDefault="00E34975" w:rsidP="00E34975">
            <w:pPr>
              <w:pStyle w:val="TableParagraph"/>
              <w:spacing w:before="12" w:line="192" w:lineRule="auto"/>
              <w:ind w:left="56"/>
              <w:rPr>
                <w:color w:val="231F20"/>
                <w:sz w:val="20"/>
              </w:rPr>
            </w:pPr>
            <w:r>
              <w:rPr>
                <w:color w:val="231F20"/>
                <w:sz w:val="20"/>
              </w:rPr>
              <w:t>9</w:t>
            </w:r>
          </w:p>
        </w:tc>
        <w:tc>
          <w:tcPr>
            <w:tcW w:w="1382" w:type="dxa"/>
            <w:tcBorders>
              <w:top w:val="single" w:sz="4" w:space="0" w:color="231F20"/>
              <w:left w:val="single" w:sz="4" w:space="0" w:color="231F20"/>
              <w:bottom w:val="single" w:sz="4" w:space="0" w:color="231F20"/>
              <w:right w:val="single" w:sz="4" w:space="0" w:color="231F20"/>
            </w:tcBorders>
          </w:tcPr>
          <w:p w14:paraId="1BD30554" w14:textId="77777777" w:rsidR="00E34975" w:rsidRPr="00E34975" w:rsidRDefault="00E34975" w:rsidP="00E34975">
            <w:pPr>
              <w:pStyle w:val="TableParagraph"/>
              <w:spacing w:before="12" w:line="192" w:lineRule="auto"/>
              <w:ind w:left="56"/>
              <w:rPr>
                <w:color w:val="231F20"/>
                <w:sz w:val="20"/>
              </w:rPr>
            </w:pPr>
            <w:r>
              <w:rPr>
                <w:color w:val="231F20"/>
                <w:sz w:val="20"/>
              </w:rPr>
              <w:t>Real Average lending rate</w:t>
            </w:r>
          </w:p>
        </w:tc>
        <w:tc>
          <w:tcPr>
            <w:tcW w:w="1242" w:type="dxa"/>
            <w:tcBorders>
              <w:top w:val="single" w:sz="4" w:space="0" w:color="231F20"/>
              <w:left w:val="single" w:sz="4" w:space="0" w:color="231F20"/>
              <w:bottom w:val="single" w:sz="4" w:space="0" w:color="231F20"/>
              <w:right w:val="single" w:sz="4" w:space="0" w:color="231F20"/>
            </w:tcBorders>
          </w:tcPr>
          <w:p w14:paraId="0980375B" w14:textId="77777777" w:rsidR="00E34975" w:rsidRPr="00E34975" w:rsidRDefault="00E34975" w:rsidP="00E34975">
            <w:pPr>
              <w:pStyle w:val="TableParagraph"/>
              <w:spacing w:before="12" w:line="192" w:lineRule="auto"/>
              <w:ind w:left="55"/>
              <w:rPr>
                <w:color w:val="231F20"/>
                <w:sz w:val="20"/>
              </w:rPr>
            </w:pPr>
            <w:r>
              <w:rPr>
                <w:color w:val="231F20"/>
                <w:sz w:val="20"/>
              </w:rPr>
              <w:t>RALR</w:t>
            </w:r>
          </w:p>
        </w:tc>
        <w:tc>
          <w:tcPr>
            <w:tcW w:w="2765" w:type="dxa"/>
            <w:tcBorders>
              <w:top w:val="single" w:sz="4" w:space="0" w:color="231F20"/>
              <w:left w:val="single" w:sz="4" w:space="0" w:color="231F20"/>
              <w:bottom w:val="single" w:sz="4" w:space="0" w:color="231F20"/>
              <w:right w:val="single" w:sz="4" w:space="0" w:color="231F20"/>
            </w:tcBorders>
          </w:tcPr>
          <w:p w14:paraId="16D85300" w14:textId="77777777" w:rsidR="00E34975" w:rsidRPr="00E34975" w:rsidRDefault="00E34975" w:rsidP="00252FF8">
            <w:pPr>
              <w:pStyle w:val="TableParagraph"/>
              <w:spacing w:before="48" w:line="192" w:lineRule="auto"/>
              <w:ind w:left="55" w:right="82"/>
              <w:jc w:val="both"/>
              <w:rPr>
                <w:color w:val="231F20"/>
                <w:sz w:val="20"/>
              </w:rPr>
            </w:pPr>
            <w:r>
              <w:rPr>
                <w:color w:val="231F20"/>
                <w:sz w:val="20"/>
              </w:rPr>
              <w:t>Average lending rate minus inflation rate</w:t>
            </w:r>
          </w:p>
        </w:tc>
      </w:tr>
      <w:tr w:rsidR="00E34975" w14:paraId="5A50BCB1" w14:textId="77777777" w:rsidTr="00466EE0">
        <w:trPr>
          <w:trHeight w:val="302"/>
        </w:trPr>
        <w:tc>
          <w:tcPr>
            <w:tcW w:w="374" w:type="dxa"/>
            <w:tcBorders>
              <w:top w:val="single" w:sz="4" w:space="0" w:color="231F20"/>
              <w:left w:val="single" w:sz="4" w:space="0" w:color="231F20"/>
              <w:bottom w:val="single" w:sz="4" w:space="0" w:color="231F20"/>
              <w:right w:val="single" w:sz="4" w:space="0" w:color="231F20"/>
            </w:tcBorders>
          </w:tcPr>
          <w:p w14:paraId="6272C74E" w14:textId="77777777" w:rsidR="00E34975" w:rsidRPr="00E34975" w:rsidRDefault="00E34975" w:rsidP="00E34975">
            <w:pPr>
              <w:pStyle w:val="TableParagraph"/>
              <w:spacing w:before="12" w:line="192" w:lineRule="auto"/>
              <w:ind w:left="56"/>
              <w:rPr>
                <w:color w:val="231F20"/>
                <w:sz w:val="20"/>
              </w:rPr>
            </w:pPr>
            <w:r>
              <w:rPr>
                <w:color w:val="231F20"/>
                <w:sz w:val="20"/>
              </w:rPr>
              <w:t>10</w:t>
            </w:r>
          </w:p>
        </w:tc>
        <w:tc>
          <w:tcPr>
            <w:tcW w:w="1382" w:type="dxa"/>
            <w:tcBorders>
              <w:top w:val="single" w:sz="4" w:space="0" w:color="231F20"/>
              <w:left w:val="single" w:sz="4" w:space="0" w:color="231F20"/>
              <w:bottom w:val="single" w:sz="4" w:space="0" w:color="231F20"/>
              <w:right w:val="single" w:sz="4" w:space="0" w:color="231F20"/>
            </w:tcBorders>
          </w:tcPr>
          <w:p w14:paraId="6854F73A" w14:textId="77777777" w:rsidR="00E34975" w:rsidRPr="00E34975" w:rsidRDefault="00E34975" w:rsidP="00E34975">
            <w:pPr>
              <w:pStyle w:val="TableParagraph"/>
              <w:spacing w:before="12" w:line="192" w:lineRule="auto"/>
              <w:ind w:left="56"/>
              <w:rPr>
                <w:color w:val="231F20"/>
                <w:sz w:val="20"/>
              </w:rPr>
            </w:pPr>
            <w:r>
              <w:rPr>
                <w:color w:val="231F20"/>
                <w:sz w:val="20"/>
              </w:rPr>
              <w:t>Market power</w:t>
            </w:r>
          </w:p>
        </w:tc>
        <w:tc>
          <w:tcPr>
            <w:tcW w:w="1242" w:type="dxa"/>
            <w:tcBorders>
              <w:top w:val="single" w:sz="4" w:space="0" w:color="231F20"/>
              <w:left w:val="single" w:sz="4" w:space="0" w:color="231F20"/>
              <w:bottom w:val="single" w:sz="4" w:space="0" w:color="231F20"/>
              <w:right w:val="single" w:sz="4" w:space="0" w:color="231F20"/>
            </w:tcBorders>
          </w:tcPr>
          <w:p w14:paraId="1E9D6635" w14:textId="77777777" w:rsidR="00E34975" w:rsidRPr="00E34975" w:rsidRDefault="00E34975" w:rsidP="00E34975">
            <w:pPr>
              <w:pStyle w:val="TableParagraph"/>
              <w:spacing w:before="12" w:line="192" w:lineRule="auto"/>
              <w:ind w:left="55"/>
              <w:rPr>
                <w:color w:val="231F20"/>
                <w:sz w:val="20"/>
              </w:rPr>
            </w:pPr>
            <w:r>
              <w:rPr>
                <w:color w:val="231F20"/>
                <w:sz w:val="20"/>
              </w:rPr>
              <w:t>MP</w:t>
            </w:r>
          </w:p>
        </w:tc>
        <w:tc>
          <w:tcPr>
            <w:tcW w:w="2765" w:type="dxa"/>
            <w:tcBorders>
              <w:top w:val="single" w:sz="4" w:space="0" w:color="231F20"/>
              <w:left w:val="single" w:sz="4" w:space="0" w:color="231F20"/>
              <w:bottom w:val="single" w:sz="4" w:space="0" w:color="231F20"/>
              <w:right w:val="single" w:sz="4" w:space="0" w:color="231F20"/>
            </w:tcBorders>
          </w:tcPr>
          <w:p w14:paraId="1766B594" w14:textId="77777777" w:rsidR="00E34975" w:rsidRPr="00E34975" w:rsidRDefault="00E34975" w:rsidP="004E665B">
            <w:pPr>
              <w:pStyle w:val="TableParagraph"/>
              <w:spacing w:before="48" w:line="192" w:lineRule="auto"/>
              <w:ind w:left="55" w:right="74"/>
              <w:jc w:val="both"/>
              <w:rPr>
                <w:color w:val="231F20"/>
                <w:sz w:val="20"/>
              </w:rPr>
            </w:pPr>
            <w:r>
              <w:rPr>
                <w:color w:val="231F20"/>
                <w:sz w:val="20"/>
              </w:rPr>
              <w:t>Natural log of total loans of individual banks divided by the natural log of loans of the banking industry</w:t>
            </w:r>
          </w:p>
        </w:tc>
      </w:tr>
      <w:tr w:rsidR="00E34975" w14:paraId="0A4DF261" w14:textId="77777777" w:rsidTr="00466EE0">
        <w:trPr>
          <w:trHeight w:val="302"/>
        </w:trPr>
        <w:tc>
          <w:tcPr>
            <w:tcW w:w="374" w:type="dxa"/>
            <w:tcBorders>
              <w:top w:val="single" w:sz="4" w:space="0" w:color="231F20"/>
              <w:left w:val="single" w:sz="4" w:space="0" w:color="231F20"/>
              <w:bottom w:val="single" w:sz="4" w:space="0" w:color="231F20"/>
              <w:right w:val="single" w:sz="4" w:space="0" w:color="231F20"/>
            </w:tcBorders>
          </w:tcPr>
          <w:p w14:paraId="6663A88B" w14:textId="77777777" w:rsidR="00E34975" w:rsidRPr="00E34975" w:rsidRDefault="00E34975" w:rsidP="00E34975">
            <w:pPr>
              <w:pStyle w:val="TableParagraph"/>
              <w:spacing w:before="12" w:line="192" w:lineRule="auto"/>
              <w:ind w:left="56"/>
              <w:rPr>
                <w:color w:val="231F20"/>
                <w:sz w:val="20"/>
              </w:rPr>
            </w:pPr>
            <w:r>
              <w:rPr>
                <w:color w:val="231F20"/>
                <w:sz w:val="20"/>
              </w:rPr>
              <w:t>11</w:t>
            </w:r>
          </w:p>
        </w:tc>
        <w:tc>
          <w:tcPr>
            <w:tcW w:w="1382" w:type="dxa"/>
            <w:tcBorders>
              <w:top w:val="single" w:sz="4" w:space="0" w:color="231F20"/>
              <w:left w:val="single" w:sz="4" w:space="0" w:color="231F20"/>
              <w:bottom w:val="single" w:sz="4" w:space="0" w:color="231F20"/>
              <w:right w:val="single" w:sz="4" w:space="0" w:color="231F20"/>
            </w:tcBorders>
          </w:tcPr>
          <w:p w14:paraId="1845B8F6" w14:textId="77777777" w:rsidR="00E34975" w:rsidRPr="00E34975" w:rsidRDefault="00E34975" w:rsidP="00E34975">
            <w:pPr>
              <w:pStyle w:val="TableParagraph"/>
              <w:spacing w:before="12" w:line="192" w:lineRule="auto"/>
              <w:ind w:left="56"/>
              <w:rPr>
                <w:color w:val="231F20"/>
                <w:sz w:val="20"/>
              </w:rPr>
            </w:pPr>
            <w:r>
              <w:rPr>
                <w:color w:val="231F20"/>
                <w:sz w:val="20"/>
              </w:rPr>
              <w:t>Size</w:t>
            </w:r>
          </w:p>
        </w:tc>
        <w:tc>
          <w:tcPr>
            <w:tcW w:w="1242" w:type="dxa"/>
            <w:tcBorders>
              <w:top w:val="single" w:sz="4" w:space="0" w:color="231F20"/>
              <w:left w:val="single" w:sz="4" w:space="0" w:color="231F20"/>
              <w:bottom w:val="single" w:sz="4" w:space="0" w:color="231F20"/>
              <w:right w:val="single" w:sz="4" w:space="0" w:color="231F20"/>
            </w:tcBorders>
          </w:tcPr>
          <w:p w14:paraId="45D56E63" w14:textId="77777777" w:rsidR="00E34975" w:rsidRPr="00E34975" w:rsidRDefault="00E34975" w:rsidP="00E34975">
            <w:pPr>
              <w:pStyle w:val="TableParagraph"/>
              <w:spacing w:before="12" w:line="192" w:lineRule="auto"/>
              <w:ind w:left="55"/>
              <w:rPr>
                <w:color w:val="231F20"/>
                <w:sz w:val="20"/>
              </w:rPr>
            </w:pPr>
            <w:r>
              <w:rPr>
                <w:color w:val="231F20"/>
                <w:sz w:val="20"/>
              </w:rPr>
              <w:t>SIZE</w:t>
            </w:r>
          </w:p>
        </w:tc>
        <w:tc>
          <w:tcPr>
            <w:tcW w:w="2765" w:type="dxa"/>
            <w:tcBorders>
              <w:top w:val="single" w:sz="4" w:space="0" w:color="231F20"/>
              <w:left w:val="single" w:sz="4" w:space="0" w:color="231F20"/>
              <w:bottom w:val="single" w:sz="4" w:space="0" w:color="231F20"/>
              <w:right w:val="single" w:sz="4" w:space="0" w:color="231F20"/>
            </w:tcBorders>
          </w:tcPr>
          <w:p w14:paraId="27F8AE93" w14:textId="77777777" w:rsidR="00E34975" w:rsidRPr="00E34975" w:rsidRDefault="00E34975" w:rsidP="004E665B">
            <w:pPr>
              <w:pStyle w:val="TableParagraph"/>
              <w:spacing w:before="48" w:line="192" w:lineRule="auto"/>
              <w:ind w:left="55" w:right="74"/>
              <w:jc w:val="both"/>
              <w:rPr>
                <w:color w:val="231F20"/>
                <w:sz w:val="20"/>
              </w:rPr>
            </w:pPr>
            <w:r>
              <w:rPr>
                <w:color w:val="231F20"/>
                <w:sz w:val="20"/>
              </w:rPr>
              <w:t>Natural logarithm of total assets</w:t>
            </w:r>
          </w:p>
        </w:tc>
      </w:tr>
    </w:tbl>
    <w:p w14:paraId="6B5836D2" w14:textId="77777777" w:rsidR="00E34975" w:rsidRDefault="00E34975" w:rsidP="00E34975">
      <w:pPr>
        <w:spacing w:line="192" w:lineRule="auto"/>
        <w:rPr>
          <w:color w:val="231F20"/>
        </w:rPr>
      </w:pPr>
    </w:p>
    <w:p w14:paraId="323C1059" w14:textId="77777777" w:rsidR="00E34975" w:rsidRPr="00EC7E6F" w:rsidRDefault="00466EE0" w:rsidP="00E53B20">
      <w:pPr>
        <w:pStyle w:val="ListParagraph"/>
        <w:numPr>
          <w:ilvl w:val="0"/>
          <w:numId w:val="25"/>
        </w:numPr>
        <w:tabs>
          <w:tab w:val="left" w:pos="758"/>
        </w:tabs>
        <w:spacing w:line="192" w:lineRule="auto"/>
        <w:ind w:left="780" w:right="15" w:hanging="465"/>
        <w:rPr>
          <w:sz w:val="24"/>
          <w:szCs w:val="24"/>
        </w:rPr>
      </w:pPr>
      <w:r w:rsidRPr="00C13CCF">
        <w:rPr>
          <w:rFonts w:ascii="Adobe Caslon Pro Bold" w:hAnsi="Adobe Caslon Pro Bold"/>
          <w:i/>
          <w:color w:val="231F20"/>
          <w:sz w:val="24"/>
          <w:szCs w:val="24"/>
        </w:rPr>
        <w:t>Non-performing loans:</w:t>
      </w:r>
      <w:r w:rsidRPr="00EC7E6F">
        <w:rPr>
          <w:rFonts w:ascii="Adobe Caslon Pro Bold" w:hAnsi="Adobe Caslon Pro Bold"/>
          <w:b/>
          <w:i/>
          <w:color w:val="231F20"/>
          <w:sz w:val="24"/>
          <w:szCs w:val="24"/>
        </w:rPr>
        <w:t xml:space="preserve"> </w:t>
      </w:r>
      <w:r w:rsidRPr="00EC7E6F">
        <w:rPr>
          <w:color w:val="231F20"/>
          <w:sz w:val="24"/>
          <w:szCs w:val="24"/>
        </w:rPr>
        <w:t xml:space="preserve">According to </w:t>
      </w:r>
      <w:r w:rsidRPr="00EC7E6F">
        <w:rPr>
          <w:color w:val="231F20"/>
          <w:spacing w:val="-3"/>
          <w:sz w:val="24"/>
          <w:szCs w:val="24"/>
        </w:rPr>
        <w:t xml:space="preserve">World </w:t>
      </w:r>
      <w:r w:rsidRPr="00EC7E6F">
        <w:rPr>
          <w:color w:val="231F20"/>
          <w:sz w:val="24"/>
          <w:szCs w:val="24"/>
        </w:rPr>
        <w:t xml:space="preserve">Bank, the most </w:t>
      </w:r>
      <w:r w:rsidR="003A0FB0" w:rsidRPr="00EC7E6F">
        <w:rPr>
          <w:color w:val="231F20"/>
          <w:sz w:val="24"/>
          <w:szCs w:val="24"/>
        </w:rPr>
        <w:t>well acknowledged</w:t>
      </w:r>
      <w:r w:rsidRPr="00EC7E6F">
        <w:rPr>
          <w:color w:val="231F20"/>
          <w:sz w:val="24"/>
          <w:szCs w:val="24"/>
        </w:rPr>
        <w:t xml:space="preserve"> threshold or limit for classifying a loan as non-performing is when obligations related to the loan become over 90 days or more. The IMF’s Financial Soundness Indicators (FSIs) also defined a loan as non-performing when the principal or</w:t>
      </w:r>
      <w:r w:rsidRPr="00EC7E6F">
        <w:rPr>
          <w:color w:val="231F20"/>
          <w:spacing w:val="-9"/>
          <w:sz w:val="24"/>
          <w:szCs w:val="24"/>
        </w:rPr>
        <w:t xml:space="preserve"> </w:t>
      </w:r>
      <w:r w:rsidRPr="00EC7E6F">
        <w:rPr>
          <w:color w:val="231F20"/>
          <w:sz w:val="24"/>
          <w:szCs w:val="24"/>
        </w:rPr>
        <w:t>interest</w:t>
      </w:r>
      <w:r w:rsidRPr="00EC7E6F">
        <w:rPr>
          <w:color w:val="231F20"/>
          <w:spacing w:val="-8"/>
          <w:sz w:val="24"/>
          <w:szCs w:val="24"/>
        </w:rPr>
        <w:t xml:space="preserve"> </w:t>
      </w:r>
      <w:r w:rsidRPr="00EC7E6F">
        <w:rPr>
          <w:color w:val="231F20"/>
          <w:sz w:val="24"/>
          <w:szCs w:val="24"/>
        </w:rPr>
        <w:t>amount</w:t>
      </w:r>
      <w:r w:rsidRPr="00EC7E6F">
        <w:rPr>
          <w:color w:val="231F20"/>
          <w:spacing w:val="-8"/>
          <w:sz w:val="24"/>
          <w:szCs w:val="24"/>
        </w:rPr>
        <w:t xml:space="preserve"> </w:t>
      </w:r>
      <w:r w:rsidRPr="00EC7E6F">
        <w:rPr>
          <w:color w:val="231F20"/>
          <w:sz w:val="24"/>
          <w:szCs w:val="24"/>
        </w:rPr>
        <w:t>is</w:t>
      </w:r>
      <w:r w:rsidRPr="00EC7E6F">
        <w:rPr>
          <w:color w:val="231F20"/>
          <w:spacing w:val="-8"/>
          <w:sz w:val="24"/>
          <w:szCs w:val="24"/>
        </w:rPr>
        <w:t xml:space="preserve"> </w:t>
      </w:r>
      <w:r w:rsidRPr="00EC7E6F">
        <w:rPr>
          <w:color w:val="231F20"/>
          <w:sz w:val="24"/>
          <w:szCs w:val="24"/>
        </w:rPr>
        <w:t>past</w:t>
      </w:r>
      <w:r w:rsidRPr="00EC7E6F">
        <w:rPr>
          <w:color w:val="231F20"/>
          <w:spacing w:val="-9"/>
          <w:sz w:val="24"/>
          <w:szCs w:val="24"/>
        </w:rPr>
        <w:t xml:space="preserve"> </w:t>
      </w:r>
      <w:r w:rsidRPr="00EC7E6F">
        <w:rPr>
          <w:color w:val="231F20"/>
          <w:sz w:val="24"/>
          <w:szCs w:val="24"/>
        </w:rPr>
        <w:t>due</w:t>
      </w:r>
      <w:r w:rsidRPr="00EC7E6F">
        <w:rPr>
          <w:color w:val="231F20"/>
          <w:spacing w:val="-8"/>
          <w:sz w:val="24"/>
          <w:szCs w:val="24"/>
        </w:rPr>
        <w:t xml:space="preserve"> </w:t>
      </w:r>
      <w:r w:rsidRPr="00EC7E6F">
        <w:rPr>
          <w:color w:val="231F20"/>
          <w:sz w:val="24"/>
          <w:szCs w:val="24"/>
        </w:rPr>
        <w:t>over</w:t>
      </w:r>
      <w:r w:rsidRPr="00EC7E6F">
        <w:rPr>
          <w:color w:val="231F20"/>
          <w:spacing w:val="-8"/>
          <w:sz w:val="24"/>
          <w:szCs w:val="24"/>
        </w:rPr>
        <w:t xml:space="preserve"> </w:t>
      </w:r>
      <w:r w:rsidRPr="00EC7E6F">
        <w:rPr>
          <w:color w:val="231F20"/>
          <w:sz w:val="24"/>
          <w:szCs w:val="24"/>
        </w:rPr>
        <w:t>90</w:t>
      </w:r>
      <w:r w:rsidRPr="00EC7E6F">
        <w:rPr>
          <w:color w:val="231F20"/>
          <w:spacing w:val="-8"/>
          <w:sz w:val="24"/>
          <w:szCs w:val="24"/>
        </w:rPr>
        <w:t xml:space="preserve"> </w:t>
      </w:r>
      <w:r w:rsidRPr="00EC7E6F">
        <w:rPr>
          <w:color w:val="231F20"/>
          <w:sz w:val="24"/>
          <w:szCs w:val="24"/>
        </w:rPr>
        <w:t>days.</w:t>
      </w:r>
      <w:r w:rsidRPr="00EC7E6F">
        <w:rPr>
          <w:color w:val="231F20"/>
          <w:spacing w:val="-24"/>
          <w:sz w:val="24"/>
          <w:szCs w:val="24"/>
        </w:rPr>
        <w:t xml:space="preserve"> </w:t>
      </w:r>
      <w:r w:rsidRPr="00EC7E6F">
        <w:rPr>
          <w:color w:val="231F20"/>
          <w:sz w:val="24"/>
          <w:szCs w:val="24"/>
        </w:rPr>
        <w:t>Regardless</w:t>
      </w:r>
      <w:r w:rsidRPr="00EC7E6F">
        <w:rPr>
          <w:color w:val="231F20"/>
          <w:spacing w:val="-8"/>
          <w:sz w:val="24"/>
          <w:szCs w:val="24"/>
        </w:rPr>
        <w:t xml:space="preserve"> </w:t>
      </w:r>
      <w:r w:rsidRPr="00EC7E6F">
        <w:rPr>
          <w:color w:val="231F20"/>
          <w:sz w:val="24"/>
          <w:szCs w:val="24"/>
        </w:rPr>
        <w:t>of</w:t>
      </w:r>
      <w:r w:rsidRPr="00EC7E6F">
        <w:rPr>
          <w:color w:val="231F20"/>
          <w:spacing w:val="-8"/>
          <w:sz w:val="24"/>
          <w:szCs w:val="24"/>
        </w:rPr>
        <w:t xml:space="preserve"> </w:t>
      </w:r>
      <w:r w:rsidRPr="00EC7E6F">
        <w:rPr>
          <w:color w:val="231F20"/>
          <w:sz w:val="24"/>
          <w:szCs w:val="24"/>
        </w:rPr>
        <w:t>the</w:t>
      </w:r>
      <w:r w:rsidRPr="00EC7E6F">
        <w:rPr>
          <w:color w:val="231F20"/>
          <w:spacing w:val="-8"/>
          <w:sz w:val="24"/>
          <w:szCs w:val="24"/>
        </w:rPr>
        <w:t xml:space="preserve"> </w:t>
      </w:r>
      <w:r w:rsidRPr="00EC7E6F">
        <w:rPr>
          <w:color w:val="231F20"/>
          <w:sz w:val="24"/>
          <w:szCs w:val="24"/>
        </w:rPr>
        <w:t xml:space="preserve">time limit of 90 days for a loan to be considered as non-performing, </w:t>
      </w:r>
      <w:r w:rsidRPr="00EC7E6F">
        <w:rPr>
          <w:color w:val="231F20"/>
          <w:sz w:val="24"/>
          <w:szCs w:val="24"/>
        </w:rPr>
        <w:lastRenderedPageBreak/>
        <w:t>banks may have sufficient information before that time period about the condition of the loans.</w:t>
      </w:r>
      <w:r w:rsidRPr="00EC7E6F">
        <w:rPr>
          <w:color w:val="231F20"/>
          <w:spacing w:val="-43"/>
          <w:sz w:val="24"/>
          <w:szCs w:val="24"/>
        </w:rPr>
        <w:t xml:space="preserve"> </w:t>
      </w:r>
      <w:r w:rsidRPr="00EC7E6F">
        <w:rPr>
          <w:color w:val="231F20"/>
          <w:sz w:val="24"/>
          <w:szCs w:val="24"/>
        </w:rPr>
        <w:t xml:space="preserve">It should be noted that the limit of 90 days may be extended by banks to comply a grace period which is granted to the borrowers for special purposes. </w:t>
      </w:r>
      <w:r w:rsidR="003A0FB0" w:rsidRPr="00EC7E6F">
        <w:rPr>
          <w:color w:val="231F20"/>
          <w:sz w:val="24"/>
          <w:szCs w:val="24"/>
        </w:rPr>
        <w:t>Therefore,</w:t>
      </w:r>
      <w:r w:rsidRPr="00EC7E6F">
        <w:rPr>
          <w:color w:val="231F20"/>
          <w:sz w:val="24"/>
          <w:szCs w:val="24"/>
        </w:rPr>
        <w:t xml:space="preserve"> the time limit for a loan to stay performing may vary with region</w:t>
      </w:r>
      <w:r w:rsidRPr="00EC7E6F">
        <w:rPr>
          <w:color w:val="231F20"/>
          <w:spacing w:val="55"/>
          <w:sz w:val="24"/>
          <w:szCs w:val="24"/>
        </w:rPr>
        <w:t xml:space="preserve"> </w:t>
      </w:r>
      <w:r w:rsidRPr="00EC7E6F">
        <w:rPr>
          <w:color w:val="231F20"/>
          <w:sz w:val="24"/>
          <w:szCs w:val="24"/>
        </w:rPr>
        <w:t>and types of loans (e.g., working capital versus mortgages). The financial stability of an economy is reflected by the</w:t>
      </w:r>
      <w:r w:rsidR="009C50BC">
        <w:rPr>
          <w:color w:val="231F20"/>
          <w:sz w:val="24"/>
          <w:szCs w:val="24"/>
        </w:rPr>
        <w:t xml:space="preserve"> banks’ non-</w:t>
      </w:r>
      <w:r w:rsidRPr="00EC7E6F">
        <w:rPr>
          <w:color w:val="231F20"/>
          <w:sz w:val="24"/>
          <w:szCs w:val="24"/>
        </w:rPr>
        <w:t>performing loans because this category of loan exhibits the asset quality, credit risk and efficiency in the allocation of resources to productive sectors (Rajan and Dhal,</w:t>
      </w:r>
      <w:r w:rsidRPr="00EC7E6F">
        <w:rPr>
          <w:color w:val="231F20"/>
          <w:spacing w:val="38"/>
          <w:sz w:val="24"/>
          <w:szCs w:val="24"/>
        </w:rPr>
        <w:t xml:space="preserve"> </w:t>
      </w:r>
      <w:r w:rsidRPr="00EC7E6F">
        <w:rPr>
          <w:color w:val="231F20"/>
          <w:sz w:val="24"/>
          <w:szCs w:val="24"/>
        </w:rPr>
        <w:t>2003)</w:t>
      </w:r>
      <w:r>
        <w:rPr>
          <w:color w:val="231F20"/>
          <w:sz w:val="24"/>
          <w:szCs w:val="24"/>
        </w:rPr>
        <w:t>.</w:t>
      </w:r>
    </w:p>
    <w:p w14:paraId="454BFC20" w14:textId="77777777" w:rsidR="00ED573E" w:rsidRPr="00A37DBE" w:rsidRDefault="00ED573E" w:rsidP="00ED573E">
      <w:pPr>
        <w:tabs>
          <w:tab w:val="left" w:pos="758"/>
        </w:tabs>
        <w:spacing w:line="192" w:lineRule="auto"/>
        <w:ind w:right="15"/>
        <w:rPr>
          <w:szCs w:val="10"/>
        </w:rPr>
      </w:pPr>
    </w:p>
    <w:p w14:paraId="0F1430A5" w14:textId="77777777" w:rsidR="00E34975" w:rsidRPr="00EC7E6F" w:rsidRDefault="00466EE0" w:rsidP="00E53B20">
      <w:pPr>
        <w:pStyle w:val="ListParagraph"/>
        <w:numPr>
          <w:ilvl w:val="0"/>
          <w:numId w:val="25"/>
        </w:numPr>
        <w:tabs>
          <w:tab w:val="left" w:pos="758"/>
        </w:tabs>
        <w:spacing w:line="192" w:lineRule="auto"/>
        <w:ind w:right="15"/>
        <w:rPr>
          <w:sz w:val="24"/>
          <w:szCs w:val="24"/>
        </w:rPr>
      </w:pPr>
      <w:r w:rsidRPr="00C13CCF">
        <w:rPr>
          <w:rFonts w:ascii="Adobe Caslon Pro Bold"/>
          <w:i/>
          <w:color w:val="231F20"/>
          <w:sz w:val="24"/>
          <w:szCs w:val="24"/>
        </w:rPr>
        <w:t>Loan growth rate:</w:t>
      </w:r>
      <w:r w:rsidRPr="00EC7E6F">
        <w:rPr>
          <w:rFonts w:ascii="Adobe Caslon Pro Bold"/>
          <w:b/>
          <w:i/>
          <w:color w:val="231F20"/>
          <w:sz w:val="24"/>
          <w:szCs w:val="24"/>
        </w:rPr>
        <w:t xml:space="preserve"> </w:t>
      </w:r>
      <w:r w:rsidRPr="00EC7E6F">
        <w:rPr>
          <w:color w:val="231F20"/>
          <w:sz w:val="24"/>
          <w:szCs w:val="24"/>
        </w:rPr>
        <w:t xml:space="preserve">This is the average rate at which loans grow within a </w:t>
      </w:r>
      <w:r w:rsidRPr="00EC7E6F">
        <w:rPr>
          <w:color w:val="231F20"/>
          <w:spacing w:val="-3"/>
          <w:sz w:val="24"/>
          <w:szCs w:val="24"/>
        </w:rPr>
        <w:t xml:space="preserve">year. </w:t>
      </w:r>
      <w:r w:rsidRPr="00EC7E6F">
        <w:rPr>
          <w:color w:val="231F20"/>
          <w:sz w:val="24"/>
          <w:szCs w:val="24"/>
        </w:rPr>
        <w:t>Banks provide different categories of loans for different</w:t>
      </w:r>
      <w:r w:rsidRPr="00EC7E6F">
        <w:rPr>
          <w:color w:val="231F20"/>
          <w:spacing w:val="-12"/>
          <w:sz w:val="24"/>
          <w:szCs w:val="24"/>
        </w:rPr>
        <w:t xml:space="preserve"> </w:t>
      </w:r>
      <w:r w:rsidRPr="00EC7E6F">
        <w:rPr>
          <w:color w:val="231F20"/>
          <w:sz w:val="24"/>
          <w:szCs w:val="24"/>
        </w:rPr>
        <w:t>time</w:t>
      </w:r>
      <w:r w:rsidRPr="00EC7E6F">
        <w:rPr>
          <w:color w:val="231F20"/>
          <w:spacing w:val="-12"/>
          <w:sz w:val="24"/>
          <w:szCs w:val="24"/>
        </w:rPr>
        <w:t xml:space="preserve"> </w:t>
      </w:r>
      <w:r w:rsidRPr="00EC7E6F">
        <w:rPr>
          <w:color w:val="231F20"/>
          <w:sz w:val="24"/>
          <w:szCs w:val="24"/>
        </w:rPr>
        <w:t>period.</w:t>
      </w:r>
      <w:r w:rsidRPr="00EC7E6F">
        <w:rPr>
          <w:color w:val="231F20"/>
          <w:spacing w:val="-26"/>
          <w:sz w:val="24"/>
          <w:szCs w:val="24"/>
        </w:rPr>
        <w:t xml:space="preserve"> </w:t>
      </w:r>
      <w:r w:rsidRPr="00EC7E6F">
        <w:rPr>
          <w:color w:val="231F20"/>
          <w:sz w:val="24"/>
          <w:szCs w:val="24"/>
        </w:rPr>
        <w:t>Moreover,</w:t>
      </w:r>
      <w:r w:rsidRPr="00EC7E6F">
        <w:rPr>
          <w:color w:val="231F20"/>
          <w:spacing w:val="-27"/>
          <w:sz w:val="24"/>
          <w:szCs w:val="24"/>
        </w:rPr>
        <w:t xml:space="preserve"> </w:t>
      </w:r>
      <w:r w:rsidRPr="00EC7E6F">
        <w:rPr>
          <w:color w:val="231F20"/>
          <w:sz w:val="24"/>
          <w:szCs w:val="24"/>
        </w:rPr>
        <w:t>banks</w:t>
      </w:r>
      <w:r w:rsidRPr="00EC7E6F">
        <w:rPr>
          <w:color w:val="231F20"/>
          <w:spacing w:val="-12"/>
          <w:sz w:val="24"/>
          <w:szCs w:val="24"/>
        </w:rPr>
        <w:t xml:space="preserve"> </w:t>
      </w:r>
      <w:r w:rsidRPr="00EC7E6F">
        <w:rPr>
          <w:color w:val="231F20"/>
          <w:sz w:val="24"/>
          <w:szCs w:val="24"/>
        </w:rPr>
        <w:t>have</w:t>
      </w:r>
      <w:r w:rsidRPr="00EC7E6F">
        <w:rPr>
          <w:color w:val="231F20"/>
          <w:spacing w:val="-11"/>
          <w:sz w:val="24"/>
          <w:szCs w:val="24"/>
        </w:rPr>
        <w:t xml:space="preserve"> </w:t>
      </w:r>
      <w:r w:rsidRPr="00EC7E6F">
        <w:rPr>
          <w:color w:val="231F20"/>
          <w:sz w:val="24"/>
          <w:szCs w:val="24"/>
        </w:rPr>
        <w:t>large</w:t>
      </w:r>
      <w:r w:rsidRPr="00EC7E6F">
        <w:rPr>
          <w:color w:val="231F20"/>
          <w:spacing w:val="-12"/>
          <w:sz w:val="24"/>
          <w:szCs w:val="24"/>
        </w:rPr>
        <w:t xml:space="preserve"> </w:t>
      </w:r>
      <w:r w:rsidRPr="00EC7E6F">
        <w:rPr>
          <w:color w:val="231F20"/>
          <w:sz w:val="24"/>
          <w:szCs w:val="24"/>
        </w:rPr>
        <w:t>portion</w:t>
      </w:r>
      <w:r w:rsidRPr="00EC7E6F">
        <w:rPr>
          <w:color w:val="231F20"/>
          <w:spacing w:val="-11"/>
          <w:sz w:val="24"/>
          <w:szCs w:val="24"/>
        </w:rPr>
        <w:t xml:space="preserve"> </w:t>
      </w:r>
      <w:r w:rsidRPr="00EC7E6F">
        <w:rPr>
          <w:color w:val="231F20"/>
          <w:sz w:val="24"/>
          <w:szCs w:val="24"/>
        </w:rPr>
        <w:t>of</w:t>
      </w:r>
      <w:r w:rsidRPr="00EC7E6F">
        <w:rPr>
          <w:color w:val="231F20"/>
          <w:spacing w:val="-12"/>
          <w:sz w:val="24"/>
          <w:szCs w:val="24"/>
        </w:rPr>
        <w:t xml:space="preserve"> </w:t>
      </w:r>
      <w:r w:rsidRPr="00EC7E6F">
        <w:rPr>
          <w:color w:val="231F20"/>
          <w:sz w:val="24"/>
          <w:szCs w:val="24"/>
        </w:rPr>
        <w:t>funds tied to FDR and other long-term investments so loans can turn to non-performing after a long time—after having performed till even the very end of maturity,</w:t>
      </w:r>
      <w:r w:rsidRPr="00EC7E6F">
        <w:rPr>
          <w:color w:val="231F20"/>
          <w:spacing w:val="-42"/>
          <w:sz w:val="24"/>
          <w:szCs w:val="24"/>
        </w:rPr>
        <w:t xml:space="preserve"> </w:t>
      </w:r>
      <w:r w:rsidRPr="00EC7E6F">
        <w:rPr>
          <w:color w:val="231F20"/>
          <w:sz w:val="24"/>
          <w:szCs w:val="24"/>
        </w:rPr>
        <w:t>so the use of lagged loan growth in this</w:t>
      </w:r>
      <w:r w:rsidRPr="00EC7E6F">
        <w:rPr>
          <w:color w:val="231F20"/>
          <w:spacing w:val="-22"/>
          <w:sz w:val="24"/>
          <w:szCs w:val="24"/>
        </w:rPr>
        <w:t xml:space="preserve"> </w:t>
      </w:r>
      <w:r w:rsidRPr="00EC7E6F">
        <w:rPr>
          <w:color w:val="231F20"/>
          <w:spacing w:val="-3"/>
          <w:sz w:val="24"/>
          <w:szCs w:val="24"/>
        </w:rPr>
        <w:t>research</w:t>
      </w:r>
      <w:r w:rsidRPr="00EC7E6F">
        <w:rPr>
          <w:color w:val="231F20"/>
          <w:spacing w:val="-21"/>
          <w:sz w:val="24"/>
          <w:szCs w:val="24"/>
        </w:rPr>
        <w:t xml:space="preserve"> </w:t>
      </w:r>
      <w:r w:rsidRPr="00EC7E6F">
        <w:rPr>
          <w:color w:val="231F20"/>
          <w:sz w:val="24"/>
          <w:szCs w:val="24"/>
        </w:rPr>
        <w:t>for</w:t>
      </w:r>
      <w:r w:rsidRPr="00EC7E6F">
        <w:rPr>
          <w:color w:val="231F20"/>
          <w:spacing w:val="-21"/>
          <w:sz w:val="24"/>
          <w:szCs w:val="24"/>
        </w:rPr>
        <w:t xml:space="preserve"> </w:t>
      </w:r>
      <w:r w:rsidRPr="00EC7E6F">
        <w:rPr>
          <w:color w:val="231F20"/>
          <w:sz w:val="24"/>
          <w:szCs w:val="24"/>
        </w:rPr>
        <w:t>understanding</w:t>
      </w:r>
      <w:r w:rsidRPr="00EC7E6F">
        <w:rPr>
          <w:color w:val="231F20"/>
          <w:spacing w:val="-21"/>
          <w:sz w:val="24"/>
          <w:szCs w:val="24"/>
        </w:rPr>
        <w:t xml:space="preserve"> </w:t>
      </w:r>
      <w:r w:rsidRPr="00EC7E6F">
        <w:rPr>
          <w:color w:val="231F20"/>
          <w:sz w:val="24"/>
          <w:szCs w:val="24"/>
        </w:rPr>
        <w:t>the</w:t>
      </w:r>
      <w:r w:rsidRPr="00EC7E6F">
        <w:rPr>
          <w:color w:val="231F20"/>
          <w:spacing w:val="-21"/>
          <w:sz w:val="24"/>
          <w:szCs w:val="24"/>
        </w:rPr>
        <w:t xml:space="preserve"> </w:t>
      </w:r>
      <w:r w:rsidRPr="00EC7E6F">
        <w:rPr>
          <w:color w:val="231F20"/>
          <w:sz w:val="24"/>
          <w:szCs w:val="24"/>
        </w:rPr>
        <w:t>effect</w:t>
      </w:r>
      <w:r w:rsidRPr="00EC7E6F">
        <w:rPr>
          <w:color w:val="231F20"/>
          <w:spacing w:val="-21"/>
          <w:sz w:val="24"/>
          <w:szCs w:val="24"/>
        </w:rPr>
        <w:t xml:space="preserve"> </w:t>
      </w:r>
      <w:r w:rsidRPr="00EC7E6F">
        <w:rPr>
          <w:color w:val="231F20"/>
          <w:sz w:val="24"/>
          <w:szCs w:val="24"/>
        </w:rPr>
        <w:t>of</w:t>
      </w:r>
      <w:r w:rsidRPr="00EC7E6F">
        <w:rPr>
          <w:color w:val="231F20"/>
          <w:spacing w:val="-21"/>
          <w:sz w:val="24"/>
          <w:szCs w:val="24"/>
        </w:rPr>
        <w:t xml:space="preserve"> </w:t>
      </w:r>
      <w:r w:rsidRPr="00EC7E6F">
        <w:rPr>
          <w:color w:val="231F20"/>
          <w:spacing w:val="-2"/>
          <w:sz w:val="24"/>
          <w:szCs w:val="24"/>
        </w:rPr>
        <w:t>future</w:t>
      </w:r>
      <w:r w:rsidRPr="00EC7E6F">
        <w:rPr>
          <w:color w:val="231F20"/>
          <w:spacing w:val="-21"/>
          <w:sz w:val="24"/>
          <w:szCs w:val="24"/>
        </w:rPr>
        <w:t xml:space="preserve"> </w:t>
      </w:r>
      <w:r w:rsidRPr="00EC7E6F">
        <w:rPr>
          <w:color w:val="231F20"/>
          <w:sz w:val="24"/>
          <w:szCs w:val="24"/>
        </w:rPr>
        <w:t>non-performing loans</w:t>
      </w:r>
      <w:r w:rsidRPr="00EC7E6F">
        <w:rPr>
          <w:color w:val="231F20"/>
          <w:spacing w:val="-23"/>
          <w:sz w:val="24"/>
          <w:szCs w:val="24"/>
        </w:rPr>
        <w:t xml:space="preserve"> </w:t>
      </w:r>
      <w:r w:rsidRPr="00EC7E6F">
        <w:rPr>
          <w:color w:val="231F20"/>
          <w:sz w:val="24"/>
          <w:szCs w:val="24"/>
        </w:rPr>
        <w:t>is</w:t>
      </w:r>
      <w:r w:rsidRPr="00EC7E6F">
        <w:rPr>
          <w:color w:val="231F20"/>
          <w:spacing w:val="-23"/>
          <w:sz w:val="24"/>
          <w:szCs w:val="24"/>
        </w:rPr>
        <w:t xml:space="preserve"> </w:t>
      </w:r>
      <w:r w:rsidRPr="00EC7E6F">
        <w:rPr>
          <w:color w:val="231F20"/>
          <w:sz w:val="24"/>
          <w:szCs w:val="24"/>
        </w:rPr>
        <w:t>of</w:t>
      </w:r>
      <w:r w:rsidRPr="00EC7E6F">
        <w:rPr>
          <w:color w:val="231F20"/>
          <w:spacing w:val="-23"/>
          <w:sz w:val="24"/>
          <w:szCs w:val="24"/>
        </w:rPr>
        <w:t xml:space="preserve"> </w:t>
      </w:r>
      <w:r w:rsidRPr="00EC7E6F">
        <w:rPr>
          <w:color w:val="231F20"/>
          <w:sz w:val="24"/>
          <w:szCs w:val="24"/>
        </w:rPr>
        <w:t>great</w:t>
      </w:r>
      <w:r w:rsidRPr="00EC7E6F">
        <w:rPr>
          <w:color w:val="231F20"/>
          <w:spacing w:val="-22"/>
          <w:sz w:val="24"/>
          <w:szCs w:val="24"/>
        </w:rPr>
        <w:t xml:space="preserve"> </w:t>
      </w:r>
      <w:r w:rsidRPr="00EC7E6F">
        <w:rPr>
          <w:color w:val="231F20"/>
          <w:sz w:val="24"/>
          <w:szCs w:val="24"/>
        </w:rPr>
        <w:t>importance</w:t>
      </w:r>
      <w:r w:rsidRPr="00EC7E6F">
        <w:rPr>
          <w:color w:val="231F20"/>
          <w:spacing w:val="-23"/>
          <w:sz w:val="24"/>
          <w:szCs w:val="24"/>
        </w:rPr>
        <w:t xml:space="preserve"> </w:t>
      </w:r>
      <w:r w:rsidRPr="00EC7E6F">
        <w:rPr>
          <w:color w:val="231F20"/>
          <w:sz w:val="24"/>
          <w:szCs w:val="24"/>
        </w:rPr>
        <w:t>and</w:t>
      </w:r>
      <w:r w:rsidRPr="00EC7E6F">
        <w:rPr>
          <w:color w:val="231F20"/>
          <w:spacing w:val="-23"/>
          <w:sz w:val="24"/>
          <w:szCs w:val="24"/>
        </w:rPr>
        <w:t xml:space="preserve"> </w:t>
      </w:r>
      <w:r w:rsidRPr="00EC7E6F">
        <w:rPr>
          <w:color w:val="231F20"/>
          <w:sz w:val="24"/>
          <w:szCs w:val="24"/>
        </w:rPr>
        <w:t>relevance.</w:t>
      </w:r>
      <w:r w:rsidRPr="00EC7E6F">
        <w:rPr>
          <w:color w:val="231F20"/>
          <w:spacing w:val="-35"/>
          <w:sz w:val="24"/>
          <w:szCs w:val="24"/>
        </w:rPr>
        <w:t xml:space="preserve"> </w:t>
      </w:r>
      <w:r w:rsidRPr="00EC7E6F">
        <w:rPr>
          <w:color w:val="231F20"/>
          <w:sz w:val="24"/>
          <w:szCs w:val="24"/>
        </w:rPr>
        <w:t>Jesus</w:t>
      </w:r>
      <w:r w:rsidRPr="00EC7E6F">
        <w:rPr>
          <w:color w:val="231F20"/>
          <w:spacing w:val="-23"/>
          <w:sz w:val="24"/>
          <w:szCs w:val="24"/>
        </w:rPr>
        <w:t xml:space="preserve"> </w:t>
      </w:r>
      <w:r w:rsidRPr="00EC7E6F">
        <w:rPr>
          <w:color w:val="231F20"/>
          <w:sz w:val="24"/>
          <w:szCs w:val="24"/>
        </w:rPr>
        <w:t>and</w:t>
      </w:r>
      <w:r w:rsidRPr="00EC7E6F">
        <w:rPr>
          <w:color w:val="231F20"/>
          <w:spacing w:val="-22"/>
          <w:sz w:val="24"/>
          <w:szCs w:val="24"/>
        </w:rPr>
        <w:t xml:space="preserve"> </w:t>
      </w:r>
      <w:r w:rsidRPr="00EC7E6F">
        <w:rPr>
          <w:color w:val="231F20"/>
          <w:sz w:val="24"/>
          <w:szCs w:val="24"/>
        </w:rPr>
        <w:t>Gabriel</w:t>
      </w:r>
      <w:r w:rsidRPr="00EC7E6F">
        <w:rPr>
          <w:color w:val="231F20"/>
          <w:spacing w:val="-23"/>
          <w:sz w:val="24"/>
          <w:szCs w:val="24"/>
        </w:rPr>
        <w:t xml:space="preserve"> </w:t>
      </w:r>
      <w:r w:rsidRPr="00EC7E6F">
        <w:rPr>
          <w:color w:val="231F20"/>
          <w:spacing w:val="-2"/>
          <w:sz w:val="24"/>
          <w:szCs w:val="24"/>
        </w:rPr>
        <w:t xml:space="preserve">(2006) </w:t>
      </w:r>
      <w:r w:rsidRPr="00EC7E6F">
        <w:rPr>
          <w:color w:val="231F20"/>
          <w:sz w:val="24"/>
          <w:szCs w:val="24"/>
        </w:rPr>
        <w:t>used data over 1984 to 2002 and found a negative relationship between lagged 4 loan growth and the current non-performing loans. Their analysis also revealed that lagged GDP growth had negative</w:t>
      </w:r>
      <w:r w:rsidRPr="00EC7E6F">
        <w:rPr>
          <w:color w:val="231F20"/>
          <w:spacing w:val="-12"/>
          <w:sz w:val="24"/>
          <w:szCs w:val="24"/>
        </w:rPr>
        <w:t xml:space="preserve"> </w:t>
      </w:r>
      <w:r w:rsidRPr="00EC7E6F">
        <w:rPr>
          <w:color w:val="231F20"/>
          <w:sz w:val="24"/>
          <w:szCs w:val="24"/>
        </w:rPr>
        <w:t>significant</w:t>
      </w:r>
      <w:r w:rsidRPr="00EC7E6F">
        <w:rPr>
          <w:color w:val="231F20"/>
          <w:spacing w:val="-12"/>
          <w:sz w:val="24"/>
          <w:szCs w:val="24"/>
        </w:rPr>
        <w:t xml:space="preserve"> </w:t>
      </w:r>
      <w:r w:rsidRPr="00EC7E6F">
        <w:rPr>
          <w:color w:val="231F20"/>
          <w:sz w:val="24"/>
          <w:szCs w:val="24"/>
        </w:rPr>
        <w:t>relationship</w:t>
      </w:r>
      <w:r w:rsidRPr="00EC7E6F">
        <w:rPr>
          <w:color w:val="231F20"/>
          <w:spacing w:val="-12"/>
          <w:sz w:val="24"/>
          <w:szCs w:val="24"/>
        </w:rPr>
        <w:t xml:space="preserve"> </w:t>
      </w:r>
      <w:r w:rsidRPr="00EC7E6F">
        <w:rPr>
          <w:color w:val="231F20"/>
          <w:sz w:val="24"/>
          <w:szCs w:val="24"/>
        </w:rPr>
        <w:t>with</w:t>
      </w:r>
      <w:r w:rsidRPr="00EC7E6F">
        <w:rPr>
          <w:color w:val="231F20"/>
          <w:spacing w:val="-12"/>
          <w:sz w:val="24"/>
          <w:szCs w:val="24"/>
        </w:rPr>
        <w:t xml:space="preserve"> </w:t>
      </w:r>
      <w:r w:rsidRPr="00EC7E6F">
        <w:rPr>
          <w:color w:val="231F20"/>
          <w:sz w:val="24"/>
          <w:szCs w:val="24"/>
        </w:rPr>
        <w:t>non-performing</w:t>
      </w:r>
      <w:r w:rsidRPr="00EC7E6F">
        <w:rPr>
          <w:color w:val="231F20"/>
          <w:spacing w:val="-12"/>
          <w:sz w:val="24"/>
          <w:szCs w:val="24"/>
        </w:rPr>
        <w:t xml:space="preserve"> </w:t>
      </w:r>
      <w:r w:rsidRPr="00EC7E6F">
        <w:rPr>
          <w:color w:val="231F20"/>
          <w:sz w:val="24"/>
          <w:szCs w:val="24"/>
        </w:rPr>
        <w:t>loans.</w:t>
      </w:r>
      <w:r w:rsidRPr="00EC7E6F">
        <w:rPr>
          <w:color w:val="231F20"/>
          <w:spacing w:val="-36"/>
          <w:sz w:val="24"/>
          <w:szCs w:val="24"/>
        </w:rPr>
        <w:t xml:space="preserve"> </w:t>
      </w:r>
      <w:r w:rsidRPr="00EC7E6F">
        <w:rPr>
          <w:color w:val="231F20"/>
          <w:sz w:val="24"/>
          <w:szCs w:val="24"/>
        </w:rPr>
        <w:t>They also</w:t>
      </w:r>
      <w:r w:rsidRPr="00EC7E6F">
        <w:rPr>
          <w:color w:val="231F20"/>
          <w:spacing w:val="-13"/>
          <w:sz w:val="24"/>
          <w:szCs w:val="24"/>
        </w:rPr>
        <w:t xml:space="preserve"> </w:t>
      </w:r>
      <w:r w:rsidRPr="00EC7E6F">
        <w:rPr>
          <w:color w:val="231F20"/>
          <w:sz w:val="24"/>
          <w:szCs w:val="24"/>
        </w:rPr>
        <w:t>considered</w:t>
      </w:r>
      <w:r w:rsidRPr="00EC7E6F">
        <w:rPr>
          <w:color w:val="231F20"/>
          <w:spacing w:val="-13"/>
          <w:sz w:val="24"/>
          <w:szCs w:val="24"/>
        </w:rPr>
        <w:t xml:space="preserve"> </w:t>
      </w:r>
      <w:r w:rsidRPr="00EC7E6F">
        <w:rPr>
          <w:color w:val="231F20"/>
          <w:sz w:val="24"/>
          <w:szCs w:val="24"/>
        </w:rPr>
        <w:t>the</w:t>
      </w:r>
      <w:r w:rsidRPr="00EC7E6F">
        <w:rPr>
          <w:color w:val="231F20"/>
          <w:spacing w:val="-13"/>
          <w:sz w:val="24"/>
          <w:szCs w:val="24"/>
        </w:rPr>
        <w:t xml:space="preserve"> </w:t>
      </w:r>
      <w:r w:rsidRPr="00EC7E6F">
        <w:rPr>
          <w:color w:val="231F20"/>
          <w:sz w:val="24"/>
          <w:szCs w:val="24"/>
        </w:rPr>
        <w:t>effect</w:t>
      </w:r>
      <w:r w:rsidRPr="00EC7E6F">
        <w:rPr>
          <w:color w:val="231F20"/>
          <w:spacing w:val="-12"/>
          <w:sz w:val="24"/>
          <w:szCs w:val="24"/>
        </w:rPr>
        <w:t xml:space="preserve"> </w:t>
      </w:r>
      <w:r w:rsidRPr="00EC7E6F">
        <w:rPr>
          <w:color w:val="231F20"/>
          <w:sz w:val="24"/>
          <w:szCs w:val="24"/>
        </w:rPr>
        <w:t>real</w:t>
      </w:r>
      <w:r w:rsidRPr="00EC7E6F">
        <w:rPr>
          <w:color w:val="231F20"/>
          <w:spacing w:val="-13"/>
          <w:sz w:val="24"/>
          <w:szCs w:val="24"/>
        </w:rPr>
        <w:t xml:space="preserve"> </w:t>
      </w:r>
      <w:r w:rsidRPr="00EC7E6F">
        <w:rPr>
          <w:color w:val="231F20"/>
          <w:sz w:val="24"/>
          <w:szCs w:val="24"/>
        </w:rPr>
        <w:t>interest</w:t>
      </w:r>
      <w:r w:rsidRPr="00EC7E6F">
        <w:rPr>
          <w:color w:val="231F20"/>
          <w:spacing w:val="-13"/>
          <w:sz w:val="24"/>
          <w:szCs w:val="24"/>
        </w:rPr>
        <w:t xml:space="preserve"> </w:t>
      </w:r>
      <w:r w:rsidRPr="00EC7E6F">
        <w:rPr>
          <w:color w:val="231F20"/>
          <w:sz w:val="24"/>
          <w:szCs w:val="24"/>
        </w:rPr>
        <w:t>rate</w:t>
      </w:r>
      <w:r w:rsidRPr="00EC7E6F">
        <w:rPr>
          <w:color w:val="231F20"/>
          <w:spacing w:val="-12"/>
          <w:sz w:val="24"/>
          <w:szCs w:val="24"/>
        </w:rPr>
        <w:t xml:space="preserve"> </w:t>
      </w:r>
      <w:r w:rsidRPr="00EC7E6F">
        <w:rPr>
          <w:color w:val="231F20"/>
          <w:sz w:val="24"/>
          <w:szCs w:val="24"/>
        </w:rPr>
        <w:t>that</w:t>
      </w:r>
      <w:r w:rsidRPr="00EC7E6F">
        <w:rPr>
          <w:color w:val="231F20"/>
          <w:spacing w:val="-13"/>
          <w:sz w:val="24"/>
          <w:szCs w:val="24"/>
        </w:rPr>
        <w:t xml:space="preserve"> </w:t>
      </w:r>
      <w:r w:rsidRPr="00EC7E6F">
        <w:rPr>
          <w:color w:val="231F20"/>
          <w:sz w:val="24"/>
          <w:szCs w:val="24"/>
        </w:rPr>
        <w:t>might</w:t>
      </w:r>
      <w:r w:rsidRPr="00EC7E6F">
        <w:rPr>
          <w:color w:val="231F20"/>
          <w:spacing w:val="-13"/>
          <w:sz w:val="24"/>
          <w:szCs w:val="24"/>
        </w:rPr>
        <w:t xml:space="preserve"> </w:t>
      </w:r>
      <w:r w:rsidRPr="00EC7E6F">
        <w:rPr>
          <w:color w:val="231F20"/>
          <w:sz w:val="24"/>
          <w:szCs w:val="24"/>
        </w:rPr>
        <w:t>affect</w:t>
      </w:r>
      <w:r w:rsidRPr="00EC7E6F">
        <w:rPr>
          <w:color w:val="231F20"/>
          <w:spacing w:val="-12"/>
          <w:sz w:val="24"/>
          <w:szCs w:val="24"/>
        </w:rPr>
        <w:t xml:space="preserve"> </w:t>
      </w:r>
      <w:r w:rsidRPr="00EC7E6F">
        <w:rPr>
          <w:color w:val="231F20"/>
          <w:sz w:val="24"/>
          <w:szCs w:val="24"/>
        </w:rPr>
        <w:t>cost</w:t>
      </w:r>
      <w:r w:rsidRPr="00EC7E6F">
        <w:rPr>
          <w:color w:val="231F20"/>
          <w:spacing w:val="-13"/>
          <w:sz w:val="24"/>
          <w:szCs w:val="24"/>
        </w:rPr>
        <w:t xml:space="preserve"> </w:t>
      </w:r>
      <w:r w:rsidRPr="00EC7E6F">
        <w:rPr>
          <w:color w:val="231F20"/>
          <w:sz w:val="24"/>
          <w:szCs w:val="24"/>
        </w:rPr>
        <w:t>of fund</w:t>
      </w:r>
      <w:r w:rsidRPr="00EC7E6F">
        <w:rPr>
          <w:color w:val="231F20"/>
          <w:spacing w:val="-12"/>
          <w:sz w:val="24"/>
          <w:szCs w:val="24"/>
        </w:rPr>
        <w:t xml:space="preserve"> </w:t>
      </w:r>
      <w:r w:rsidRPr="00EC7E6F">
        <w:rPr>
          <w:color w:val="231F20"/>
          <w:sz w:val="24"/>
          <w:szCs w:val="24"/>
        </w:rPr>
        <w:t>and</w:t>
      </w:r>
      <w:r w:rsidRPr="00EC7E6F">
        <w:rPr>
          <w:color w:val="231F20"/>
          <w:spacing w:val="-12"/>
          <w:sz w:val="24"/>
          <w:szCs w:val="24"/>
        </w:rPr>
        <w:t xml:space="preserve"> </w:t>
      </w:r>
      <w:r w:rsidRPr="00EC7E6F">
        <w:rPr>
          <w:color w:val="231F20"/>
          <w:sz w:val="24"/>
          <w:szCs w:val="24"/>
        </w:rPr>
        <w:t>general</w:t>
      </w:r>
      <w:r w:rsidRPr="00EC7E6F">
        <w:rPr>
          <w:color w:val="231F20"/>
          <w:spacing w:val="-12"/>
          <w:sz w:val="24"/>
          <w:szCs w:val="24"/>
        </w:rPr>
        <w:t xml:space="preserve"> </w:t>
      </w:r>
      <w:r w:rsidRPr="00EC7E6F">
        <w:rPr>
          <w:color w:val="231F20"/>
          <w:sz w:val="24"/>
          <w:szCs w:val="24"/>
        </w:rPr>
        <w:t>lending</w:t>
      </w:r>
      <w:r w:rsidRPr="00EC7E6F">
        <w:rPr>
          <w:color w:val="231F20"/>
          <w:spacing w:val="-12"/>
          <w:sz w:val="24"/>
          <w:szCs w:val="24"/>
        </w:rPr>
        <w:t xml:space="preserve"> </w:t>
      </w:r>
      <w:r w:rsidRPr="00EC7E6F">
        <w:rPr>
          <w:color w:val="231F20"/>
          <w:sz w:val="24"/>
          <w:szCs w:val="24"/>
        </w:rPr>
        <w:lastRenderedPageBreak/>
        <w:t>rate.</w:t>
      </w:r>
      <w:r w:rsidRPr="00EC7E6F">
        <w:rPr>
          <w:color w:val="231F20"/>
          <w:spacing w:val="-36"/>
          <w:sz w:val="24"/>
          <w:szCs w:val="24"/>
        </w:rPr>
        <w:t xml:space="preserve"> </w:t>
      </w:r>
      <w:r w:rsidRPr="00EC7E6F">
        <w:rPr>
          <w:color w:val="231F20"/>
          <w:sz w:val="24"/>
          <w:szCs w:val="24"/>
        </w:rPr>
        <w:t>They</w:t>
      </w:r>
      <w:r w:rsidRPr="00EC7E6F">
        <w:rPr>
          <w:color w:val="231F20"/>
          <w:spacing w:val="-12"/>
          <w:sz w:val="24"/>
          <w:szCs w:val="24"/>
        </w:rPr>
        <w:t xml:space="preserve"> </w:t>
      </w:r>
      <w:r w:rsidRPr="00EC7E6F">
        <w:rPr>
          <w:color w:val="231F20"/>
          <w:sz w:val="24"/>
          <w:szCs w:val="24"/>
        </w:rPr>
        <w:t>found</w:t>
      </w:r>
      <w:r w:rsidRPr="00EC7E6F">
        <w:rPr>
          <w:color w:val="231F20"/>
          <w:spacing w:val="-12"/>
          <w:sz w:val="24"/>
          <w:szCs w:val="24"/>
        </w:rPr>
        <w:t xml:space="preserve"> </w:t>
      </w:r>
      <w:r w:rsidRPr="00EC7E6F">
        <w:rPr>
          <w:color w:val="231F20"/>
          <w:sz w:val="24"/>
          <w:szCs w:val="24"/>
        </w:rPr>
        <w:t>that</w:t>
      </w:r>
      <w:r w:rsidRPr="00EC7E6F">
        <w:rPr>
          <w:color w:val="231F20"/>
          <w:spacing w:val="-11"/>
          <w:sz w:val="24"/>
          <w:szCs w:val="24"/>
        </w:rPr>
        <w:t xml:space="preserve"> </w:t>
      </w:r>
      <w:r w:rsidRPr="00EC7E6F">
        <w:rPr>
          <w:color w:val="231F20"/>
          <w:sz w:val="24"/>
          <w:szCs w:val="24"/>
        </w:rPr>
        <w:t>lagged</w:t>
      </w:r>
      <w:r w:rsidRPr="00EC7E6F">
        <w:rPr>
          <w:color w:val="231F20"/>
          <w:spacing w:val="-12"/>
          <w:sz w:val="24"/>
          <w:szCs w:val="24"/>
        </w:rPr>
        <w:t xml:space="preserve"> </w:t>
      </w:r>
      <w:r w:rsidRPr="00EC7E6F">
        <w:rPr>
          <w:color w:val="231F20"/>
          <w:sz w:val="24"/>
          <w:szCs w:val="24"/>
        </w:rPr>
        <w:t>real</w:t>
      </w:r>
      <w:r w:rsidRPr="00EC7E6F">
        <w:rPr>
          <w:color w:val="231F20"/>
          <w:spacing w:val="-12"/>
          <w:sz w:val="24"/>
          <w:szCs w:val="24"/>
        </w:rPr>
        <w:t xml:space="preserve"> </w:t>
      </w:r>
      <w:r w:rsidRPr="00EC7E6F">
        <w:rPr>
          <w:color w:val="231F20"/>
          <w:sz w:val="24"/>
          <w:szCs w:val="24"/>
        </w:rPr>
        <w:t>interest rate had a significant positive impac</w:t>
      </w:r>
      <w:r>
        <w:rPr>
          <w:color w:val="231F20"/>
          <w:sz w:val="24"/>
          <w:szCs w:val="24"/>
        </w:rPr>
        <w:t xml:space="preserve">t on non-performing loans. This </w:t>
      </w:r>
      <w:r w:rsidRPr="00EC7E6F">
        <w:rPr>
          <w:color w:val="231F20"/>
          <w:sz w:val="24"/>
          <w:szCs w:val="24"/>
        </w:rPr>
        <w:t>research considers using up to four years of lagged lending rate</w:t>
      </w:r>
      <w:r w:rsidRPr="00EC7E6F">
        <w:rPr>
          <w:color w:val="231F20"/>
          <w:spacing w:val="-9"/>
          <w:sz w:val="24"/>
          <w:szCs w:val="24"/>
        </w:rPr>
        <w:t xml:space="preserve"> </w:t>
      </w:r>
      <w:r w:rsidRPr="00EC7E6F">
        <w:rPr>
          <w:color w:val="231F20"/>
          <w:sz w:val="24"/>
          <w:szCs w:val="24"/>
        </w:rPr>
        <w:t>similar</w:t>
      </w:r>
      <w:r w:rsidRPr="00EC7E6F">
        <w:rPr>
          <w:color w:val="231F20"/>
          <w:spacing w:val="-9"/>
          <w:sz w:val="24"/>
          <w:szCs w:val="24"/>
        </w:rPr>
        <w:t xml:space="preserve"> </w:t>
      </w:r>
      <w:r w:rsidRPr="00EC7E6F">
        <w:rPr>
          <w:color w:val="231F20"/>
          <w:sz w:val="24"/>
          <w:szCs w:val="24"/>
        </w:rPr>
        <w:t>to</w:t>
      </w:r>
      <w:r w:rsidRPr="00EC7E6F">
        <w:rPr>
          <w:color w:val="231F20"/>
          <w:spacing w:val="-8"/>
          <w:sz w:val="24"/>
          <w:szCs w:val="24"/>
        </w:rPr>
        <w:t xml:space="preserve"> </w:t>
      </w:r>
      <w:r w:rsidRPr="00EC7E6F">
        <w:rPr>
          <w:color w:val="231F20"/>
          <w:sz w:val="24"/>
          <w:szCs w:val="24"/>
        </w:rPr>
        <w:t>Jesus</w:t>
      </w:r>
      <w:r w:rsidRPr="00EC7E6F">
        <w:rPr>
          <w:color w:val="231F20"/>
          <w:spacing w:val="-9"/>
          <w:sz w:val="24"/>
          <w:szCs w:val="24"/>
        </w:rPr>
        <w:t xml:space="preserve"> </w:t>
      </w:r>
      <w:r w:rsidRPr="00EC7E6F">
        <w:rPr>
          <w:color w:val="231F20"/>
          <w:sz w:val="24"/>
          <w:szCs w:val="24"/>
        </w:rPr>
        <w:t>and</w:t>
      </w:r>
      <w:r w:rsidRPr="00EC7E6F">
        <w:rPr>
          <w:color w:val="231F20"/>
          <w:spacing w:val="-9"/>
          <w:sz w:val="24"/>
          <w:szCs w:val="24"/>
        </w:rPr>
        <w:t xml:space="preserve"> </w:t>
      </w:r>
      <w:r w:rsidRPr="00EC7E6F">
        <w:rPr>
          <w:color w:val="231F20"/>
          <w:sz w:val="24"/>
          <w:szCs w:val="24"/>
        </w:rPr>
        <w:t>Gabriel</w:t>
      </w:r>
      <w:r w:rsidRPr="00EC7E6F">
        <w:rPr>
          <w:color w:val="231F20"/>
          <w:spacing w:val="-8"/>
          <w:sz w:val="24"/>
          <w:szCs w:val="24"/>
        </w:rPr>
        <w:t xml:space="preserve"> </w:t>
      </w:r>
      <w:r w:rsidRPr="00EC7E6F">
        <w:rPr>
          <w:color w:val="231F20"/>
          <w:sz w:val="24"/>
          <w:szCs w:val="24"/>
        </w:rPr>
        <w:t>(2006)</w:t>
      </w:r>
      <w:r w:rsidRPr="00EC7E6F">
        <w:rPr>
          <w:color w:val="231F20"/>
          <w:spacing w:val="-9"/>
          <w:sz w:val="24"/>
          <w:szCs w:val="24"/>
        </w:rPr>
        <w:t xml:space="preserve"> </w:t>
      </w:r>
      <w:r w:rsidRPr="00EC7E6F">
        <w:rPr>
          <w:color w:val="231F20"/>
          <w:sz w:val="24"/>
          <w:szCs w:val="24"/>
        </w:rPr>
        <w:t>in</w:t>
      </w:r>
      <w:r w:rsidRPr="00EC7E6F">
        <w:rPr>
          <w:color w:val="231F20"/>
          <w:spacing w:val="-8"/>
          <w:sz w:val="24"/>
          <w:szCs w:val="24"/>
        </w:rPr>
        <w:t xml:space="preserve"> </w:t>
      </w:r>
      <w:r w:rsidRPr="00EC7E6F">
        <w:rPr>
          <w:color w:val="231F20"/>
          <w:sz w:val="24"/>
          <w:szCs w:val="24"/>
        </w:rPr>
        <w:t>understanding</w:t>
      </w:r>
      <w:r w:rsidRPr="00EC7E6F">
        <w:rPr>
          <w:color w:val="231F20"/>
          <w:spacing w:val="-9"/>
          <w:sz w:val="24"/>
          <w:szCs w:val="24"/>
        </w:rPr>
        <w:t xml:space="preserve"> </w:t>
      </w:r>
      <w:r w:rsidRPr="00EC7E6F">
        <w:rPr>
          <w:color w:val="231F20"/>
          <w:sz w:val="24"/>
          <w:szCs w:val="24"/>
        </w:rPr>
        <w:t>its</w:t>
      </w:r>
      <w:r w:rsidRPr="00EC7E6F">
        <w:rPr>
          <w:color w:val="231F20"/>
          <w:spacing w:val="-9"/>
          <w:sz w:val="24"/>
          <w:szCs w:val="24"/>
        </w:rPr>
        <w:t xml:space="preserve"> </w:t>
      </w:r>
      <w:r w:rsidRPr="00EC7E6F">
        <w:rPr>
          <w:color w:val="231F20"/>
          <w:sz w:val="24"/>
          <w:szCs w:val="24"/>
        </w:rPr>
        <w:t>effect on the non-performing loans of private commercial banks. The study expects a positive association between lagged loan growth and the current non-performing</w:t>
      </w:r>
      <w:r w:rsidRPr="00EC7E6F">
        <w:rPr>
          <w:color w:val="231F20"/>
          <w:spacing w:val="43"/>
          <w:sz w:val="24"/>
          <w:szCs w:val="24"/>
        </w:rPr>
        <w:t xml:space="preserve"> </w:t>
      </w:r>
      <w:r w:rsidRPr="00EC7E6F">
        <w:rPr>
          <w:color w:val="231F20"/>
          <w:sz w:val="24"/>
          <w:szCs w:val="24"/>
        </w:rPr>
        <w:t>loans.</w:t>
      </w:r>
    </w:p>
    <w:p w14:paraId="149AD554" w14:textId="77777777" w:rsidR="00E34975" w:rsidRPr="00785383" w:rsidRDefault="00E34975" w:rsidP="00ED573E">
      <w:pPr>
        <w:pStyle w:val="ListParagraph"/>
        <w:tabs>
          <w:tab w:val="left" w:pos="758"/>
        </w:tabs>
        <w:spacing w:line="192" w:lineRule="auto"/>
        <w:ind w:left="765" w:right="15" w:firstLine="0"/>
        <w:rPr>
          <w:sz w:val="14"/>
          <w:szCs w:val="24"/>
        </w:rPr>
      </w:pPr>
    </w:p>
    <w:p w14:paraId="12F6B183" w14:textId="77777777" w:rsidR="00E34975" w:rsidRPr="00EC7E6F" w:rsidRDefault="00466EE0" w:rsidP="00E53B20">
      <w:pPr>
        <w:pStyle w:val="ListParagraph"/>
        <w:numPr>
          <w:ilvl w:val="0"/>
          <w:numId w:val="25"/>
        </w:numPr>
        <w:tabs>
          <w:tab w:val="left" w:pos="758"/>
        </w:tabs>
        <w:spacing w:line="192" w:lineRule="auto"/>
        <w:ind w:left="780" w:right="15" w:hanging="465"/>
        <w:rPr>
          <w:sz w:val="24"/>
          <w:szCs w:val="24"/>
        </w:rPr>
      </w:pPr>
      <w:r w:rsidRPr="00C13CCF">
        <w:rPr>
          <w:rFonts w:ascii="Adobe Caslon Pro Bold"/>
          <w:i/>
          <w:color w:val="231F20"/>
          <w:sz w:val="24"/>
          <w:szCs w:val="24"/>
        </w:rPr>
        <w:t xml:space="preserve">Real average lending </w:t>
      </w:r>
      <w:r w:rsidRPr="00C13CCF">
        <w:rPr>
          <w:rFonts w:ascii="Adobe Caslon Pro Bold"/>
          <w:i/>
          <w:color w:val="231F20"/>
          <w:spacing w:val="-3"/>
          <w:sz w:val="24"/>
          <w:szCs w:val="24"/>
        </w:rPr>
        <w:t xml:space="preserve">rate </w:t>
      </w:r>
      <w:r w:rsidRPr="00C13CCF">
        <w:rPr>
          <w:rFonts w:ascii="Adobe Caslon Pro Bold"/>
          <w:i/>
          <w:color w:val="231F20"/>
          <w:sz w:val="24"/>
          <w:szCs w:val="24"/>
        </w:rPr>
        <w:t>of banks:</w:t>
      </w:r>
      <w:r w:rsidRPr="00EC7E6F">
        <w:rPr>
          <w:rFonts w:ascii="Adobe Caslon Pro Bold"/>
          <w:b/>
          <w:i/>
          <w:color w:val="231F20"/>
          <w:sz w:val="24"/>
          <w:szCs w:val="24"/>
        </w:rPr>
        <w:t xml:space="preserve"> </w:t>
      </w:r>
      <w:r w:rsidRPr="00EC7E6F">
        <w:rPr>
          <w:color w:val="231F20"/>
          <w:sz w:val="24"/>
          <w:szCs w:val="24"/>
        </w:rPr>
        <w:t xml:space="preserve">This is the rate at which banks lend money to the borrowers. This rate is different for different types of loan category and terms. Banks do not </w:t>
      </w:r>
      <w:r w:rsidRPr="00EC7E6F">
        <w:rPr>
          <w:color w:val="231F20"/>
          <w:spacing w:val="-3"/>
          <w:sz w:val="24"/>
          <w:szCs w:val="24"/>
        </w:rPr>
        <w:t xml:space="preserve">provide </w:t>
      </w:r>
      <w:r w:rsidRPr="00EC7E6F">
        <w:rPr>
          <w:color w:val="231F20"/>
          <w:sz w:val="24"/>
          <w:szCs w:val="24"/>
        </w:rPr>
        <w:t xml:space="preserve">the exact figure of this number, so a general approach has been used in this paper for calculating average lending rate. </w:t>
      </w:r>
      <w:proofErr w:type="spellStart"/>
      <w:r w:rsidRPr="00EC7E6F">
        <w:rPr>
          <w:color w:val="231F20"/>
          <w:sz w:val="24"/>
          <w:szCs w:val="24"/>
        </w:rPr>
        <w:t>Vogiazas</w:t>
      </w:r>
      <w:proofErr w:type="spellEnd"/>
      <w:r w:rsidRPr="00EC7E6F">
        <w:rPr>
          <w:color w:val="231F20"/>
          <w:sz w:val="24"/>
          <w:szCs w:val="24"/>
        </w:rPr>
        <w:t xml:space="preserve"> and Nikolaidou (2011) used the average interest rate of credit institutions charged on loans to non-financial corporations and households</w:t>
      </w:r>
      <w:r w:rsidRPr="00EC7E6F">
        <w:rPr>
          <w:color w:val="231F20"/>
          <w:spacing w:val="10"/>
          <w:sz w:val="24"/>
          <w:szCs w:val="24"/>
        </w:rPr>
        <w:t xml:space="preserve"> </w:t>
      </w:r>
      <w:r w:rsidRPr="00EC7E6F">
        <w:rPr>
          <w:color w:val="231F20"/>
          <w:sz w:val="24"/>
          <w:szCs w:val="24"/>
        </w:rPr>
        <w:t>as</w:t>
      </w:r>
      <w:r w:rsidRPr="00EC7E6F">
        <w:rPr>
          <w:color w:val="231F20"/>
          <w:spacing w:val="11"/>
          <w:sz w:val="24"/>
          <w:szCs w:val="24"/>
        </w:rPr>
        <w:t xml:space="preserve"> </w:t>
      </w:r>
      <w:r w:rsidRPr="00EC7E6F">
        <w:rPr>
          <w:color w:val="231F20"/>
          <w:sz w:val="24"/>
          <w:szCs w:val="24"/>
        </w:rPr>
        <w:t>a</w:t>
      </w:r>
      <w:r w:rsidRPr="00EC7E6F">
        <w:rPr>
          <w:color w:val="231F20"/>
          <w:spacing w:val="11"/>
          <w:sz w:val="24"/>
          <w:szCs w:val="24"/>
        </w:rPr>
        <w:t xml:space="preserve"> </w:t>
      </w:r>
      <w:r w:rsidRPr="00EC7E6F">
        <w:rPr>
          <w:color w:val="231F20"/>
          <w:sz w:val="24"/>
          <w:szCs w:val="24"/>
        </w:rPr>
        <w:t>proxy</w:t>
      </w:r>
      <w:r w:rsidRPr="00EC7E6F">
        <w:rPr>
          <w:color w:val="231F20"/>
          <w:spacing w:val="10"/>
          <w:sz w:val="24"/>
          <w:szCs w:val="24"/>
        </w:rPr>
        <w:t xml:space="preserve"> </w:t>
      </w:r>
      <w:r w:rsidRPr="00EC7E6F">
        <w:rPr>
          <w:color w:val="231F20"/>
          <w:sz w:val="24"/>
          <w:szCs w:val="24"/>
        </w:rPr>
        <w:t>for</w:t>
      </w:r>
      <w:r w:rsidRPr="00EC7E6F">
        <w:rPr>
          <w:color w:val="231F20"/>
          <w:spacing w:val="11"/>
          <w:sz w:val="24"/>
          <w:szCs w:val="24"/>
        </w:rPr>
        <w:t xml:space="preserve"> </w:t>
      </w:r>
      <w:r w:rsidRPr="00EC7E6F">
        <w:rPr>
          <w:color w:val="231F20"/>
          <w:sz w:val="24"/>
          <w:szCs w:val="24"/>
        </w:rPr>
        <w:t>interest</w:t>
      </w:r>
      <w:r w:rsidRPr="00EC7E6F">
        <w:rPr>
          <w:color w:val="231F20"/>
          <w:spacing w:val="11"/>
          <w:sz w:val="24"/>
          <w:szCs w:val="24"/>
        </w:rPr>
        <w:t xml:space="preserve"> </w:t>
      </w:r>
      <w:r w:rsidRPr="00EC7E6F">
        <w:rPr>
          <w:color w:val="231F20"/>
          <w:sz w:val="24"/>
          <w:szCs w:val="24"/>
        </w:rPr>
        <w:t>rate</w:t>
      </w:r>
      <w:r w:rsidRPr="00EC7E6F">
        <w:rPr>
          <w:color w:val="231F20"/>
          <w:spacing w:val="10"/>
          <w:sz w:val="24"/>
          <w:szCs w:val="24"/>
        </w:rPr>
        <w:t xml:space="preserve"> </w:t>
      </w:r>
      <w:r w:rsidRPr="00EC7E6F">
        <w:rPr>
          <w:color w:val="231F20"/>
          <w:sz w:val="24"/>
          <w:szCs w:val="24"/>
        </w:rPr>
        <w:t>on</w:t>
      </w:r>
      <w:r w:rsidRPr="00EC7E6F">
        <w:rPr>
          <w:color w:val="231F20"/>
          <w:spacing w:val="11"/>
          <w:sz w:val="24"/>
          <w:szCs w:val="24"/>
        </w:rPr>
        <w:t xml:space="preserve"> </w:t>
      </w:r>
      <w:r w:rsidRPr="00EC7E6F">
        <w:rPr>
          <w:color w:val="231F20"/>
          <w:sz w:val="24"/>
          <w:szCs w:val="24"/>
        </w:rPr>
        <w:t>loans.</w:t>
      </w:r>
    </w:p>
    <w:p w14:paraId="1D04B8B2" w14:textId="77777777" w:rsidR="00E34975" w:rsidRPr="002A6FAE" w:rsidRDefault="00E34975" w:rsidP="00ED573E">
      <w:pPr>
        <w:pStyle w:val="ListParagraph"/>
        <w:spacing w:line="192" w:lineRule="auto"/>
        <w:ind w:left="780" w:right="225" w:hanging="465"/>
        <w:rPr>
          <w:sz w:val="20"/>
          <w:szCs w:val="24"/>
        </w:rPr>
      </w:pPr>
    </w:p>
    <w:p w14:paraId="592E50CA" w14:textId="77777777" w:rsidR="00E34975" w:rsidRPr="00EC7E6F" w:rsidRDefault="00E34975" w:rsidP="00E34975">
      <w:pPr>
        <w:pStyle w:val="ListParagraph"/>
        <w:tabs>
          <w:tab w:val="left" w:pos="758"/>
        </w:tabs>
        <w:spacing w:line="192" w:lineRule="auto"/>
        <w:ind w:left="780" w:right="15" w:firstLine="0"/>
        <w:rPr>
          <w:color w:val="231F20"/>
          <w:sz w:val="24"/>
          <w:szCs w:val="24"/>
        </w:rPr>
      </w:pPr>
      <w:r w:rsidRPr="00EC7E6F">
        <w:rPr>
          <w:color w:val="231F20"/>
          <w:sz w:val="24"/>
          <w:szCs w:val="24"/>
        </w:rPr>
        <w:t>This research uses the following ratio as the measure of the aggregate lending rate of banks. This similar approach was used by Ahmad and Bashir (2013) who used the ratio of interest expense and total deposit as the proxy of deposit rates as one   of the determinant factors of non-performing loans. This study expects different results from the lagged lending</w:t>
      </w:r>
      <w:r w:rsidR="00466EE0">
        <w:rPr>
          <w:color w:val="231F20"/>
          <w:sz w:val="24"/>
          <w:szCs w:val="24"/>
        </w:rPr>
        <w:t xml:space="preserve"> </w:t>
      </w:r>
      <w:r w:rsidRPr="00EC7E6F">
        <w:rPr>
          <w:color w:val="231F20"/>
          <w:sz w:val="24"/>
          <w:szCs w:val="24"/>
        </w:rPr>
        <w:t>rate.</w:t>
      </w:r>
    </w:p>
    <w:p w14:paraId="60DE4433" w14:textId="77777777" w:rsidR="00E34975" w:rsidRPr="002A6FAE" w:rsidRDefault="00E34975" w:rsidP="00E34975">
      <w:pPr>
        <w:pStyle w:val="ListParagraph"/>
        <w:tabs>
          <w:tab w:val="left" w:pos="758"/>
        </w:tabs>
        <w:spacing w:line="192" w:lineRule="auto"/>
        <w:ind w:left="780" w:right="15" w:firstLine="0"/>
        <w:rPr>
          <w:color w:val="231F20"/>
          <w:sz w:val="18"/>
          <w:szCs w:val="24"/>
        </w:rPr>
      </w:pPr>
    </w:p>
    <w:p w14:paraId="49EB4B2B" w14:textId="77777777" w:rsidR="00E34975" w:rsidRPr="00EC7E6F" w:rsidRDefault="00466EE0" w:rsidP="00E34975">
      <w:pPr>
        <w:pStyle w:val="ListParagraph"/>
        <w:tabs>
          <w:tab w:val="left" w:pos="758"/>
        </w:tabs>
        <w:spacing w:line="192" w:lineRule="auto"/>
        <w:ind w:left="780" w:right="15" w:firstLine="0"/>
        <w:rPr>
          <w:color w:val="231F20"/>
          <w:sz w:val="24"/>
          <w:szCs w:val="24"/>
        </w:rPr>
      </w:pPr>
      <w:r w:rsidRPr="00EC7E6F">
        <w:rPr>
          <w:color w:val="231F20"/>
          <w:sz w:val="24"/>
          <w:szCs w:val="24"/>
        </w:rPr>
        <w:t>Many existing literature leans toward the use of lagged lending</w:t>
      </w:r>
      <w:r w:rsidR="003C3114">
        <w:rPr>
          <w:color w:val="231F20"/>
          <w:sz w:val="24"/>
          <w:szCs w:val="24"/>
        </w:rPr>
        <w:t xml:space="preserve"> rate in understanding the long-</w:t>
      </w:r>
      <w:r w:rsidRPr="00EC7E6F">
        <w:rPr>
          <w:color w:val="231F20"/>
          <w:sz w:val="24"/>
          <w:szCs w:val="24"/>
        </w:rPr>
        <w:t xml:space="preserve">term impact of interest rates. </w:t>
      </w:r>
      <w:proofErr w:type="spellStart"/>
      <w:r w:rsidRPr="00EC7E6F">
        <w:rPr>
          <w:color w:val="231F20"/>
          <w:sz w:val="24"/>
          <w:szCs w:val="24"/>
        </w:rPr>
        <w:t>Louzis</w:t>
      </w:r>
      <w:proofErr w:type="spellEnd"/>
      <w:r w:rsidRPr="00EC7E6F">
        <w:rPr>
          <w:color w:val="231F20"/>
          <w:spacing w:val="-26"/>
          <w:sz w:val="24"/>
          <w:szCs w:val="24"/>
        </w:rPr>
        <w:t xml:space="preserve"> </w:t>
      </w:r>
      <w:r w:rsidRPr="00EC7E6F">
        <w:rPr>
          <w:color w:val="231F20"/>
          <w:spacing w:val="-6"/>
          <w:sz w:val="24"/>
          <w:szCs w:val="24"/>
        </w:rPr>
        <w:t xml:space="preserve">et </w:t>
      </w:r>
      <w:r w:rsidRPr="00EC7E6F">
        <w:rPr>
          <w:color w:val="231F20"/>
          <w:sz w:val="24"/>
          <w:szCs w:val="24"/>
        </w:rPr>
        <w:t>al.</w:t>
      </w:r>
      <w:r w:rsidRPr="00EC7E6F">
        <w:rPr>
          <w:color w:val="231F20"/>
          <w:spacing w:val="-25"/>
          <w:sz w:val="24"/>
          <w:szCs w:val="24"/>
        </w:rPr>
        <w:t xml:space="preserve"> </w:t>
      </w:r>
      <w:r w:rsidRPr="00EC7E6F">
        <w:rPr>
          <w:color w:val="231F20"/>
          <w:sz w:val="24"/>
          <w:szCs w:val="24"/>
        </w:rPr>
        <w:lastRenderedPageBreak/>
        <w:t>(2012)</w:t>
      </w:r>
      <w:r w:rsidRPr="00EC7E6F">
        <w:rPr>
          <w:color w:val="231F20"/>
          <w:spacing w:val="-8"/>
          <w:sz w:val="24"/>
          <w:szCs w:val="24"/>
        </w:rPr>
        <w:t xml:space="preserve"> </w:t>
      </w:r>
      <w:r w:rsidRPr="00EC7E6F">
        <w:rPr>
          <w:color w:val="231F20"/>
          <w:sz w:val="24"/>
          <w:szCs w:val="24"/>
        </w:rPr>
        <w:t>found</w:t>
      </w:r>
      <w:r w:rsidRPr="00EC7E6F">
        <w:rPr>
          <w:color w:val="231F20"/>
          <w:spacing w:val="-8"/>
          <w:sz w:val="24"/>
          <w:szCs w:val="24"/>
        </w:rPr>
        <w:t xml:space="preserve"> </w:t>
      </w:r>
      <w:r w:rsidRPr="00EC7E6F">
        <w:rPr>
          <w:color w:val="231F20"/>
          <w:sz w:val="24"/>
          <w:szCs w:val="24"/>
        </w:rPr>
        <w:t>a</w:t>
      </w:r>
      <w:r w:rsidRPr="00EC7E6F">
        <w:rPr>
          <w:color w:val="231F20"/>
          <w:spacing w:val="-8"/>
          <w:sz w:val="24"/>
          <w:szCs w:val="24"/>
        </w:rPr>
        <w:t xml:space="preserve"> </w:t>
      </w:r>
      <w:r w:rsidRPr="00EC7E6F">
        <w:rPr>
          <w:color w:val="231F20"/>
          <w:sz w:val="24"/>
          <w:szCs w:val="24"/>
        </w:rPr>
        <w:t>positive</w:t>
      </w:r>
      <w:r w:rsidRPr="00EC7E6F">
        <w:rPr>
          <w:color w:val="231F20"/>
          <w:spacing w:val="-8"/>
          <w:sz w:val="24"/>
          <w:szCs w:val="24"/>
        </w:rPr>
        <w:t xml:space="preserve"> </w:t>
      </w:r>
      <w:r w:rsidRPr="00EC7E6F">
        <w:rPr>
          <w:color w:val="231F20"/>
          <w:sz w:val="24"/>
          <w:szCs w:val="24"/>
        </w:rPr>
        <w:t>relation</w:t>
      </w:r>
      <w:r w:rsidRPr="00EC7E6F">
        <w:rPr>
          <w:color w:val="231F20"/>
          <w:spacing w:val="-8"/>
          <w:sz w:val="24"/>
          <w:szCs w:val="24"/>
        </w:rPr>
        <w:t xml:space="preserve"> </w:t>
      </w:r>
      <w:r w:rsidRPr="00EC7E6F">
        <w:rPr>
          <w:color w:val="231F20"/>
          <w:sz w:val="24"/>
          <w:szCs w:val="24"/>
        </w:rPr>
        <w:t>between</w:t>
      </w:r>
      <w:r w:rsidRPr="00EC7E6F">
        <w:rPr>
          <w:color w:val="231F20"/>
          <w:spacing w:val="-8"/>
          <w:sz w:val="24"/>
          <w:szCs w:val="24"/>
        </w:rPr>
        <w:t xml:space="preserve"> </w:t>
      </w:r>
      <w:r w:rsidRPr="00EC7E6F">
        <w:rPr>
          <w:color w:val="231F20"/>
          <w:sz w:val="24"/>
          <w:szCs w:val="24"/>
        </w:rPr>
        <w:t>non-performing</w:t>
      </w:r>
      <w:r w:rsidRPr="00EC7E6F">
        <w:rPr>
          <w:color w:val="231F20"/>
          <w:spacing w:val="-8"/>
          <w:sz w:val="24"/>
          <w:szCs w:val="24"/>
        </w:rPr>
        <w:t xml:space="preserve"> </w:t>
      </w:r>
      <w:r w:rsidRPr="00EC7E6F">
        <w:rPr>
          <w:color w:val="231F20"/>
          <w:spacing w:val="-3"/>
          <w:sz w:val="24"/>
          <w:szCs w:val="24"/>
        </w:rPr>
        <w:t xml:space="preserve">loans </w:t>
      </w:r>
      <w:r w:rsidRPr="00EC7E6F">
        <w:rPr>
          <w:color w:val="231F20"/>
          <w:sz w:val="24"/>
          <w:szCs w:val="24"/>
        </w:rPr>
        <w:t xml:space="preserve">and lagged real lending rate at 10 percent significant level for consumer </w:t>
      </w:r>
      <w:r w:rsidR="00570915">
        <w:rPr>
          <w:color w:val="231F20"/>
          <w:sz w:val="24"/>
          <w:szCs w:val="24"/>
        </w:rPr>
        <w:t>loans. They also used the macro</w:t>
      </w:r>
      <w:r w:rsidRPr="00EC7E6F">
        <w:rPr>
          <w:color w:val="231F20"/>
          <w:sz w:val="24"/>
          <w:szCs w:val="24"/>
        </w:rPr>
        <w:t>economic real</w:t>
      </w:r>
      <w:r w:rsidRPr="00EC7E6F">
        <w:rPr>
          <w:color w:val="231F20"/>
          <w:spacing w:val="-30"/>
          <w:sz w:val="24"/>
          <w:szCs w:val="24"/>
        </w:rPr>
        <w:t xml:space="preserve"> </w:t>
      </w:r>
      <w:r w:rsidRPr="00EC7E6F">
        <w:rPr>
          <w:color w:val="231F20"/>
          <w:sz w:val="24"/>
          <w:szCs w:val="24"/>
        </w:rPr>
        <w:t xml:space="preserve">lending rate and found when economic lending rate (inflation-adjusted) inclines, non-performing loans also incline significantly. </w:t>
      </w:r>
      <w:r w:rsidRPr="00EC7E6F">
        <w:rPr>
          <w:color w:val="231F20"/>
          <w:spacing w:val="-15"/>
          <w:sz w:val="24"/>
          <w:szCs w:val="24"/>
        </w:rPr>
        <w:t xml:space="preserve">P. </w:t>
      </w:r>
      <w:r w:rsidRPr="00EC7E6F">
        <w:rPr>
          <w:color w:val="231F20"/>
          <w:sz w:val="24"/>
          <w:szCs w:val="24"/>
        </w:rPr>
        <w:t>Abid et al. (2014) used one and two periods of lagged real lending rate of individual banks and found significant positive relationship with</w:t>
      </w:r>
      <w:r w:rsidRPr="00EC7E6F">
        <w:rPr>
          <w:color w:val="231F20"/>
          <w:spacing w:val="-3"/>
          <w:sz w:val="24"/>
          <w:szCs w:val="24"/>
        </w:rPr>
        <w:t xml:space="preserve"> </w:t>
      </w:r>
      <w:r w:rsidRPr="00EC7E6F">
        <w:rPr>
          <w:color w:val="231F20"/>
          <w:sz w:val="24"/>
          <w:szCs w:val="24"/>
        </w:rPr>
        <w:t>non-performing</w:t>
      </w:r>
      <w:r w:rsidRPr="00EC7E6F">
        <w:rPr>
          <w:color w:val="231F20"/>
          <w:spacing w:val="-3"/>
          <w:sz w:val="24"/>
          <w:szCs w:val="24"/>
        </w:rPr>
        <w:t xml:space="preserve"> </w:t>
      </w:r>
      <w:r w:rsidRPr="00EC7E6F">
        <w:rPr>
          <w:color w:val="231F20"/>
          <w:sz w:val="24"/>
          <w:szCs w:val="24"/>
        </w:rPr>
        <w:t>loans.</w:t>
      </w:r>
      <w:r w:rsidRPr="00EC7E6F">
        <w:rPr>
          <w:color w:val="231F20"/>
          <w:spacing w:val="-18"/>
          <w:sz w:val="24"/>
          <w:szCs w:val="24"/>
        </w:rPr>
        <w:t xml:space="preserve"> </w:t>
      </w:r>
      <w:r w:rsidRPr="00EC7E6F">
        <w:rPr>
          <w:color w:val="231F20"/>
          <w:sz w:val="24"/>
          <w:szCs w:val="24"/>
        </w:rPr>
        <w:t>Adebola</w:t>
      </w:r>
      <w:r w:rsidRPr="00EC7E6F">
        <w:rPr>
          <w:color w:val="231F20"/>
          <w:spacing w:val="-3"/>
          <w:sz w:val="24"/>
          <w:szCs w:val="24"/>
        </w:rPr>
        <w:t xml:space="preserve"> </w:t>
      </w:r>
      <w:r w:rsidRPr="00EC7E6F">
        <w:rPr>
          <w:color w:val="231F20"/>
          <w:sz w:val="24"/>
          <w:szCs w:val="24"/>
        </w:rPr>
        <w:t>et</w:t>
      </w:r>
      <w:r w:rsidRPr="00EC7E6F">
        <w:rPr>
          <w:color w:val="231F20"/>
          <w:spacing w:val="-3"/>
          <w:sz w:val="24"/>
          <w:szCs w:val="24"/>
        </w:rPr>
        <w:t xml:space="preserve"> </w:t>
      </w:r>
      <w:r w:rsidRPr="00EC7E6F">
        <w:rPr>
          <w:color w:val="231F20"/>
          <w:sz w:val="24"/>
          <w:szCs w:val="24"/>
        </w:rPr>
        <w:t>al.</w:t>
      </w:r>
      <w:r w:rsidRPr="00EC7E6F">
        <w:rPr>
          <w:color w:val="231F20"/>
          <w:spacing w:val="-18"/>
          <w:sz w:val="24"/>
          <w:szCs w:val="24"/>
        </w:rPr>
        <w:t xml:space="preserve"> </w:t>
      </w:r>
      <w:r w:rsidRPr="00EC7E6F">
        <w:rPr>
          <w:color w:val="231F20"/>
          <w:sz w:val="24"/>
          <w:szCs w:val="24"/>
        </w:rPr>
        <w:t>(2011)</w:t>
      </w:r>
      <w:r w:rsidRPr="00EC7E6F">
        <w:rPr>
          <w:color w:val="231F20"/>
          <w:spacing w:val="-3"/>
          <w:sz w:val="24"/>
          <w:szCs w:val="24"/>
        </w:rPr>
        <w:t xml:space="preserve"> </w:t>
      </w:r>
      <w:r w:rsidRPr="00EC7E6F">
        <w:rPr>
          <w:color w:val="231F20"/>
          <w:sz w:val="24"/>
          <w:szCs w:val="24"/>
        </w:rPr>
        <w:t>found</w:t>
      </w:r>
      <w:r w:rsidRPr="00EC7E6F">
        <w:rPr>
          <w:color w:val="231F20"/>
          <w:spacing w:val="-3"/>
          <w:sz w:val="24"/>
          <w:szCs w:val="24"/>
        </w:rPr>
        <w:t xml:space="preserve"> </w:t>
      </w:r>
      <w:r w:rsidR="003C3114">
        <w:rPr>
          <w:color w:val="231F20"/>
          <w:sz w:val="24"/>
          <w:szCs w:val="24"/>
        </w:rPr>
        <w:t xml:space="preserve">long </w:t>
      </w:r>
      <w:r w:rsidRPr="00EC7E6F">
        <w:rPr>
          <w:color w:val="231F20"/>
          <w:sz w:val="24"/>
          <w:szCs w:val="24"/>
        </w:rPr>
        <w:t>run impact</w:t>
      </w:r>
      <w:r w:rsidRPr="00EC7E6F">
        <w:rPr>
          <w:color w:val="231F20"/>
          <w:spacing w:val="-19"/>
          <w:sz w:val="24"/>
          <w:szCs w:val="24"/>
        </w:rPr>
        <w:t xml:space="preserve"> </w:t>
      </w:r>
      <w:r w:rsidRPr="00EC7E6F">
        <w:rPr>
          <w:color w:val="231F20"/>
          <w:sz w:val="24"/>
          <w:szCs w:val="24"/>
        </w:rPr>
        <w:t>of</w:t>
      </w:r>
      <w:r w:rsidRPr="00EC7E6F">
        <w:rPr>
          <w:color w:val="231F20"/>
          <w:spacing w:val="-18"/>
          <w:sz w:val="24"/>
          <w:szCs w:val="24"/>
        </w:rPr>
        <w:t xml:space="preserve"> </w:t>
      </w:r>
      <w:r w:rsidRPr="00EC7E6F">
        <w:rPr>
          <w:color w:val="231F20"/>
          <w:sz w:val="24"/>
          <w:szCs w:val="24"/>
        </w:rPr>
        <w:t>average</w:t>
      </w:r>
      <w:r w:rsidRPr="00EC7E6F">
        <w:rPr>
          <w:color w:val="231F20"/>
          <w:spacing w:val="-18"/>
          <w:sz w:val="24"/>
          <w:szCs w:val="24"/>
        </w:rPr>
        <w:t xml:space="preserve"> </w:t>
      </w:r>
      <w:r w:rsidRPr="00EC7E6F">
        <w:rPr>
          <w:color w:val="231F20"/>
          <w:sz w:val="24"/>
          <w:szCs w:val="24"/>
        </w:rPr>
        <w:t>lending</w:t>
      </w:r>
      <w:r w:rsidRPr="00EC7E6F">
        <w:rPr>
          <w:color w:val="231F20"/>
          <w:spacing w:val="-18"/>
          <w:sz w:val="24"/>
          <w:szCs w:val="24"/>
        </w:rPr>
        <w:t xml:space="preserve"> </w:t>
      </w:r>
      <w:r w:rsidRPr="00EC7E6F">
        <w:rPr>
          <w:color w:val="231F20"/>
          <w:sz w:val="24"/>
          <w:szCs w:val="24"/>
        </w:rPr>
        <w:t>rate</w:t>
      </w:r>
      <w:r w:rsidRPr="00EC7E6F">
        <w:rPr>
          <w:color w:val="231F20"/>
          <w:spacing w:val="-19"/>
          <w:sz w:val="24"/>
          <w:szCs w:val="24"/>
        </w:rPr>
        <w:t xml:space="preserve"> </w:t>
      </w:r>
      <w:r w:rsidRPr="00EC7E6F">
        <w:rPr>
          <w:color w:val="231F20"/>
          <w:sz w:val="24"/>
          <w:szCs w:val="24"/>
        </w:rPr>
        <w:t>on</w:t>
      </w:r>
      <w:r w:rsidRPr="00EC7E6F">
        <w:rPr>
          <w:color w:val="231F20"/>
          <w:spacing w:val="-18"/>
          <w:sz w:val="24"/>
          <w:szCs w:val="24"/>
        </w:rPr>
        <w:t xml:space="preserve"> </w:t>
      </w:r>
      <w:r w:rsidRPr="00EC7E6F">
        <w:rPr>
          <w:color w:val="231F20"/>
          <w:sz w:val="24"/>
          <w:szCs w:val="24"/>
        </w:rPr>
        <w:t>the</w:t>
      </w:r>
      <w:r w:rsidRPr="00EC7E6F">
        <w:rPr>
          <w:color w:val="231F20"/>
          <w:spacing w:val="-18"/>
          <w:sz w:val="24"/>
          <w:szCs w:val="24"/>
        </w:rPr>
        <w:t xml:space="preserve"> </w:t>
      </w:r>
      <w:r w:rsidRPr="00EC7E6F">
        <w:rPr>
          <w:color w:val="231F20"/>
          <w:sz w:val="24"/>
          <w:szCs w:val="24"/>
        </w:rPr>
        <w:t>condition</w:t>
      </w:r>
      <w:r w:rsidRPr="00EC7E6F">
        <w:rPr>
          <w:color w:val="231F20"/>
          <w:spacing w:val="-18"/>
          <w:sz w:val="24"/>
          <w:szCs w:val="24"/>
        </w:rPr>
        <w:t xml:space="preserve"> </w:t>
      </w:r>
      <w:r w:rsidRPr="00EC7E6F">
        <w:rPr>
          <w:color w:val="231F20"/>
          <w:sz w:val="24"/>
          <w:szCs w:val="24"/>
        </w:rPr>
        <w:t>of</w:t>
      </w:r>
      <w:r w:rsidRPr="00EC7E6F">
        <w:rPr>
          <w:color w:val="231F20"/>
          <w:spacing w:val="-19"/>
          <w:sz w:val="24"/>
          <w:szCs w:val="24"/>
        </w:rPr>
        <w:t xml:space="preserve"> </w:t>
      </w:r>
      <w:r w:rsidRPr="00EC7E6F">
        <w:rPr>
          <w:color w:val="231F20"/>
          <w:sz w:val="24"/>
          <w:szCs w:val="24"/>
        </w:rPr>
        <w:t>non-performing loans.</w:t>
      </w:r>
    </w:p>
    <w:p w14:paraId="62AF8703" w14:textId="77777777" w:rsidR="00E34975" w:rsidRPr="002A6FAE" w:rsidRDefault="00E34975" w:rsidP="00E34975">
      <w:pPr>
        <w:pStyle w:val="ListParagraph"/>
        <w:tabs>
          <w:tab w:val="left" w:pos="758"/>
        </w:tabs>
        <w:spacing w:line="192" w:lineRule="auto"/>
        <w:ind w:left="780" w:right="15" w:firstLine="0"/>
        <w:rPr>
          <w:color w:val="231F20"/>
          <w:sz w:val="16"/>
          <w:szCs w:val="24"/>
        </w:rPr>
      </w:pPr>
    </w:p>
    <w:p w14:paraId="02DB687E" w14:textId="77777777" w:rsidR="00E34975" w:rsidRPr="00EC7E6F" w:rsidRDefault="00466EE0" w:rsidP="00E34975">
      <w:pPr>
        <w:pStyle w:val="ListParagraph"/>
        <w:tabs>
          <w:tab w:val="left" w:pos="758"/>
        </w:tabs>
        <w:spacing w:line="192" w:lineRule="auto"/>
        <w:ind w:left="780" w:right="15" w:firstLine="0"/>
        <w:rPr>
          <w:color w:val="231F20"/>
          <w:sz w:val="24"/>
          <w:szCs w:val="24"/>
        </w:rPr>
      </w:pPr>
      <w:r w:rsidRPr="00EC7E6F">
        <w:rPr>
          <w:color w:val="231F20"/>
          <w:spacing w:val="-9"/>
          <w:sz w:val="24"/>
          <w:szCs w:val="24"/>
        </w:rPr>
        <w:t xml:space="preserve">We </w:t>
      </w:r>
      <w:r w:rsidRPr="00EC7E6F">
        <w:rPr>
          <w:color w:val="231F20"/>
          <w:sz w:val="24"/>
          <w:szCs w:val="24"/>
        </w:rPr>
        <w:t>consider using both inflation-adjusted rate and average rate similar</w:t>
      </w:r>
      <w:r w:rsidRPr="00EC7E6F">
        <w:rPr>
          <w:color w:val="231F20"/>
          <w:spacing w:val="-5"/>
          <w:sz w:val="24"/>
          <w:szCs w:val="24"/>
        </w:rPr>
        <w:t xml:space="preserve"> </w:t>
      </w:r>
      <w:r w:rsidRPr="00EC7E6F">
        <w:rPr>
          <w:color w:val="231F20"/>
          <w:sz w:val="24"/>
          <w:szCs w:val="24"/>
        </w:rPr>
        <w:t>to</w:t>
      </w:r>
      <w:r w:rsidRPr="00EC7E6F">
        <w:rPr>
          <w:color w:val="231F20"/>
          <w:spacing w:val="-5"/>
          <w:sz w:val="24"/>
          <w:szCs w:val="24"/>
        </w:rPr>
        <w:t xml:space="preserve"> </w:t>
      </w:r>
      <w:r w:rsidRPr="00EC7E6F">
        <w:rPr>
          <w:color w:val="231F20"/>
          <w:sz w:val="24"/>
          <w:szCs w:val="24"/>
        </w:rPr>
        <w:t>Khemraj</w:t>
      </w:r>
      <w:r w:rsidRPr="00EC7E6F">
        <w:rPr>
          <w:color w:val="231F20"/>
          <w:spacing w:val="-5"/>
          <w:sz w:val="24"/>
          <w:szCs w:val="24"/>
        </w:rPr>
        <w:t xml:space="preserve"> </w:t>
      </w:r>
      <w:r w:rsidRPr="00EC7E6F">
        <w:rPr>
          <w:color w:val="231F20"/>
          <w:sz w:val="24"/>
          <w:szCs w:val="24"/>
        </w:rPr>
        <w:t>and</w:t>
      </w:r>
      <w:r w:rsidRPr="00EC7E6F">
        <w:rPr>
          <w:color w:val="231F20"/>
          <w:spacing w:val="-5"/>
          <w:sz w:val="24"/>
          <w:szCs w:val="24"/>
        </w:rPr>
        <w:t xml:space="preserve"> </w:t>
      </w:r>
      <w:r w:rsidRPr="00EC7E6F">
        <w:rPr>
          <w:color w:val="231F20"/>
          <w:sz w:val="24"/>
          <w:szCs w:val="24"/>
        </w:rPr>
        <w:t>Pasha</w:t>
      </w:r>
      <w:r w:rsidRPr="00EC7E6F">
        <w:rPr>
          <w:color w:val="231F20"/>
          <w:spacing w:val="-5"/>
          <w:sz w:val="24"/>
          <w:szCs w:val="24"/>
        </w:rPr>
        <w:t xml:space="preserve"> </w:t>
      </w:r>
      <w:r w:rsidRPr="00EC7E6F">
        <w:rPr>
          <w:color w:val="231F20"/>
          <w:sz w:val="24"/>
          <w:szCs w:val="24"/>
        </w:rPr>
        <w:t>(2009).</w:t>
      </w:r>
      <w:r w:rsidRPr="00EC7E6F">
        <w:rPr>
          <w:color w:val="231F20"/>
          <w:spacing w:val="-30"/>
          <w:sz w:val="24"/>
          <w:szCs w:val="24"/>
        </w:rPr>
        <w:t xml:space="preserve"> </w:t>
      </w:r>
      <w:r w:rsidRPr="00EC7E6F">
        <w:rPr>
          <w:color w:val="231F20"/>
          <w:sz w:val="24"/>
          <w:szCs w:val="24"/>
        </w:rPr>
        <w:t>This</w:t>
      </w:r>
      <w:r w:rsidRPr="00EC7E6F">
        <w:rPr>
          <w:color w:val="231F20"/>
          <w:spacing w:val="-5"/>
          <w:sz w:val="24"/>
          <w:szCs w:val="24"/>
        </w:rPr>
        <w:t xml:space="preserve"> </w:t>
      </w:r>
      <w:r w:rsidRPr="00EC7E6F">
        <w:rPr>
          <w:color w:val="231F20"/>
          <w:sz w:val="24"/>
          <w:szCs w:val="24"/>
        </w:rPr>
        <w:t>paper</w:t>
      </w:r>
      <w:r w:rsidRPr="00EC7E6F">
        <w:rPr>
          <w:color w:val="231F20"/>
          <w:spacing w:val="-5"/>
          <w:sz w:val="24"/>
          <w:szCs w:val="24"/>
        </w:rPr>
        <w:t xml:space="preserve"> </w:t>
      </w:r>
      <w:r w:rsidRPr="00EC7E6F">
        <w:rPr>
          <w:color w:val="231F20"/>
          <w:sz w:val="24"/>
          <w:szCs w:val="24"/>
        </w:rPr>
        <w:t>expects</w:t>
      </w:r>
      <w:r w:rsidRPr="00EC7E6F">
        <w:rPr>
          <w:color w:val="231F20"/>
          <w:spacing w:val="-5"/>
          <w:sz w:val="24"/>
          <w:szCs w:val="24"/>
        </w:rPr>
        <w:t xml:space="preserve"> </w:t>
      </w:r>
      <w:r w:rsidRPr="00EC7E6F">
        <w:rPr>
          <w:color w:val="231F20"/>
          <w:sz w:val="24"/>
          <w:szCs w:val="24"/>
        </w:rPr>
        <w:t>to</w:t>
      </w:r>
      <w:r w:rsidRPr="00EC7E6F">
        <w:rPr>
          <w:color w:val="231F20"/>
          <w:spacing w:val="-4"/>
          <w:sz w:val="24"/>
          <w:szCs w:val="24"/>
        </w:rPr>
        <w:t xml:space="preserve"> </w:t>
      </w:r>
      <w:r w:rsidRPr="00EC7E6F">
        <w:rPr>
          <w:color w:val="231F20"/>
          <w:sz w:val="24"/>
          <w:szCs w:val="24"/>
        </w:rPr>
        <w:t>find</w:t>
      </w:r>
      <w:r w:rsidRPr="00EC7E6F">
        <w:rPr>
          <w:color w:val="231F20"/>
          <w:spacing w:val="-5"/>
          <w:sz w:val="24"/>
          <w:szCs w:val="24"/>
        </w:rPr>
        <w:t xml:space="preserve"> </w:t>
      </w:r>
      <w:r w:rsidRPr="00EC7E6F">
        <w:rPr>
          <w:color w:val="231F20"/>
          <w:spacing w:val="-13"/>
          <w:sz w:val="24"/>
          <w:szCs w:val="24"/>
        </w:rPr>
        <w:t xml:space="preserve">a </w:t>
      </w:r>
      <w:r w:rsidRPr="00EC7E6F">
        <w:rPr>
          <w:color w:val="231F20"/>
          <w:sz w:val="24"/>
          <w:szCs w:val="24"/>
        </w:rPr>
        <w:t>positive</w:t>
      </w:r>
      <w:r w:rsidRPr="00EC7E6F">
        <w:rPr>
          <w:color w:val="231F20"/>
          <w:spacing w:val="-14"/>
          <w:sz w:val="24"/>
          <w:szCs w:val="24"/>
        </w:rPr>
        <w:t xml:space="preserve"> </w:t>
      </w:r>
      <w:r w:rsidRPr="00EC7E6F">
        <w:rPr>
          <w:color w:val="231F20"/>
          <w:sz w:val="24"/>
          <w:szCs w:val="24"/>
        </w:rPr>
        <w:t>association</w:t>
      </w:r>
      <w:r w:rsidRPr="00EC7E6F">
        <w:rPr>
          <w:color w:val="231F20"/>
          <w:spacing w:val="-13"/>
          <w:sz w:val="24"/>
          <w:szCs w:val="24"/>
        </w:rPr>
        <w:t xml:space="preserve"> </w:t>
      </w:r>
      <w:r w:rsidRPr="00EC7E6F">
        <w:rPr>
          <w:color w:val="231F20"/>
          <w:sz w:val="24"/>
          <w:szCs w:val="24"/>
        </w:rPr>
        <w:t>between</w:t>
      </w:r>
      <w:r w:rsidRPr="00EC7E6F">
        <w:rPr>
          <w:color w:val="231F20"/>
          <w:spacing w:val="-13"/>
          <w:sz w:val="24"/>
          <w:szCs w:val="24"/>
        </w:rPr>
        <w:t xml:space="preserve"> </w:t>
      </w:r>
      <w:r w:rsidRPr="00EC7E6F">
        <w:rPr>
          <w:color w:val="231F20"/>
          <w:sz w:val="24"/>
          <w:szCs w:val="24"/>
        </w:rPr>
        <w:t>real</w:t>
      </w:r>
      <w:r w:rsidRPr="00EC7E6F">
        <w:rPr>
          <w:color w:val="231F20"/>
          <w:spacing w:val="-13"/>
          <w:sz w:val="24"/>
          <w:szCs w:val="24"/>
        </w:rPr>
        <w:t xml:space="preserve"> </w:t>
      </w:r>
      <w:r w:rsidRPr="00EC7E6F">
        <w:rPr>
          <w:color w:val="231F20"/>
          <w:sz w:val="24"/>
          <w:szCs w:val="24"/>
        </w:rPr>
        <w:t>interest</w:t>
      </w:r>
      <w:r w:rsidRPr="00EC7E6F">
        <w:rPr>
          <w:color w:val="231F20"/>
          <w:spacing w:val="-13"/>
          <w:sz w:val="24"/>
          <w:szCs w:val="24"/>
        </w:rPr>
        <w:t xml:space="preserve"> </w:t>
      </w:r>
      <w:r w:rsidRPr="00EC7E6F">
        <w:rPr>
          <w:color w:val="231F20"/>
          <w:sz w:val="24"/>
          <w:szCs w:val="24"/>
        </w:rPr>
        <w:t>rate</w:t>
      </w:r>
      <w:r w:rsidRPr="00EC7E6F">
        <w:rPr>
          <w:color w:val="231F20"/>
          <w:spacing w:val="-13"/>
          <w:sz w:val="24"/>
          <w:szCs w:val="24"/>
        </w:rPr>
        <w:t xml:space="preserve"> </w:t>
      </w:r>
      <w:r w:rsidRPr="00EC7E6F">
        <w:rPr>
          <w:color w:val="231F20"/>
          <w:sz w:val="24"/>
          <w:szCs w:val="24"/>
        </w:rPr>
        <w:t>and</w:t>
      </w:r>
      <w:r w:rsidRPr="00EC7E6F">
        <w:rPr>
          <w:color w:val="231F20"/>
          <w:spacing w:val="-13"/>
          <w:sz w:val="24"/>
          <w:szCs w:val="24"/>
        </w:rPr>
        <w:t xml:space="preserve"> </w:t>
      </w:r>
      <w:r w:rsidRPr="00EC7E6F">
        <w:rPr>
          <w:color w:val="231F20"/>
          <w:sz w:val="24"/>
          <w:szCs w:val="24"/>
        </w:rPr>
        <w:t>non-performing loans.</w:t>
      </w:r>
    </w:p>
    <w:p w14:paraId="36445A8D" w14:textId="77777777" w:rsidR="00E34975" w:rsidRPr="000A0D43" w:rsidRDefault="00E34975" w:rsidP="00ED573E">
      <w:pPr>
        <w:tabs>
          <w:tab w:val="left" w:pos="758"/>
        </w:tabs>
        <w:spacing w:line="192" w:lineRule="auto"/>
        <w:ind w:right="15"/>
        <w:rPr>
          <w:sz w:val="12"/>
          <w:szCs w:val="24"/>
        </w:rPr>
      </w:pPr>
    </w:p>
    <w:p w14:paraId="7752B694" w14:textId="77777777" w:rsidR="00E34975" w:rsidRPr="00364B07" w:rsidRDefault="00466EE0" w:rsidP="00E53B20">
      <w:pPr>
        <w:pStyle w:val="ListParagraph"/>
        <w:numPr>
          <w:ilvl w:val="0"/>
          <w:numId w:val="25"/>
        </w:numPr>
        <w:tabs>
          <w:tab w:val="left" w:pos="758"/>
        </w:tabs>
        <w:spacing w:line="192" w:lineRule="auto"/>
        <w:ind w:right="15"/>
        <w:rPr>
          <w:sz w:val="24"/>
          <w:szCs w:val="24"/>
        </w:rPr>
      </w:pPr>
      <w:r w:rsidRPr="00C13CCF">
        <w:rPr>
          <w:rFonts w:ascii="Adobe Caslon Pro Bold"/>
          <w:i/>
          <w:color w:val="231F20"/>
          <w:sz w:val="24"/>
          <w:szCs w:val="24"/>
        </w:rPr>
        <w:t>Cost of fund:</w:t>
      </w:r>
      <w:r w:rsidRPr="00EC7E6F">
        <w:rPr>
          <w:rFonts w:ascii="Adobe Caslon Pro Bold"/>
          <w:b/>
          <w:i/>
          <w:color w:val="231F20"/>
          <w:sz w:val="24"/>
          <w:szCs w:val="24"/>
        </w:rPr>
        <w:t xml:space="preserve"> </w:t>
      </w:r>
      <w:r w:rsidRPr="00EC7E6F">
        <w:rPr>
          <w:color w:val="231F20"/>
          <w:sz w:val="24"/>
          <w:szCs w:val="24"/>
        </w:rPr>
        <w:t xml:space="preserve">Cost of fund is the rate at which depositors or investors put their money in the bank. In other words, this is the rate at which banks collect fund from the depositors other than </w:t>
      </w:r>
      <w:r w:rsidRPr="00EC7E6F">
        <w:rPr>
          <w:color w:val="231F20"/>
          <w:spacing w:val="-3"/>
          <w:sz w:val="24"/>
          <w:szCs w:val="24"/>
        </w:rPr>
        <w:t xml:space="preserve">equity. </w:t>
      </w:r>
      <w:r w:rsidRPr="00EC7E6F">
        <w:rPr>
          <w:color w:val="231F20"/>
          <w:sz w:val="24"/>
          <w:szCs w:val="24"/>
        </w:rPr>
        <w:t xml:space="preserve">Normally, cost funding </w:t>
      </w:r>
      <w:r w:rsidR="003C3114">
        <w:rPr>
          <w:color w:val="231F20"/>
          <w:sz w:val="24"/>
          <w:szCs w:val="24"/>
        </w:rPr>
        <w:t>can be short-term, savings</w:t>
      </w:r>
      <w:r w:rsidR="009F213C">
        <w:rPr>
          <w:color w:val="231F20"/>
          <w:sz w:val="24"/>
          <w:szCs w:val="24"/>
        </w:rPr>
        <w:t>,</w:t>
      </w:r>
      <w:r w:rsidR="003C3114">
        <w:rPr>
          <w:color w:val="231F20"/>
          <w:sz w:val="24"/>
          <w:szCs w:val="24"/>
        </w:rPr>
        <w:t xml:space="preserve"> long-</w:t>
      </w:r>
      <w:r w:rsidRPr="00EC7E6F">
        <w:rPr>
          <w:color w:val="231F20"/>
          <w:sz w:val="24"/>
          <w:szCs w:val="24"/>
        </w:rPr>
        <w:t>term</w:t>
      </w:r>
      <w:r w:rsidRPr="00EC7E6F">
        <w:rPr>
          <w:color w:val="231F20"/>
          <w:spacing w:val="-13"/>
          <w:sz w:val="24"/>
          <w:szCs w:val="24"/>
        </w:rPr>
        <w:t xml:space="preserve"> </w:t>
      </w:r>
      <w:r w:rsidRPr="00EC7E6F">
        <w:rPr>
          <w:color w:val="231F20"/>
          <w:sz w:val="24"/>
          <w:szCs w:val="24"/>
        </w:rPr>
        <w:t>and</w:t>
      </w:r>
      <w:r w:rsidRPr="00EC7E6F">
        <w:rPr>
          <w:color w:val="231F20"/>
          <w:spacing w:val="-12"/>
          <w:sz w:val="24"/>
          <w:szCs w:val="24"/>
        </w:rPr>
        <w:t xml:space="preserve"> </w:t>
      </w:r>
      <w:r w:rsidRPr="00EC7E6F">
        <w:rPr>
          <w:color w:val="231F20"/>
          <w:sz w:val="24"/>
          <w:szCs w:val="24"/>
        </w:rPr>
        <w:t>even</w:t>
      </w:r>
      <w:r w:rsidRPr="00EC7E6F">
        <w:rPr>
          <w:color w:val="231F20"/>
          <w:spacing w:val="-13"/>
          <w:sz w:val="24"/>
          <w:szCs w:val="24"/>
        </w:rPr>
        <w:t xml:space="preserve"> </w:t>
      </w:r>
      <w:r w:rsidRPr="00EC7E6F">
        <w:rPr>
          <w:color w:val="231F20"/>
          <w:sz w:val="24"/>
          <w:szCs w:val="24"/>
        </w:rPr>
        <w:t>different</w:t>
      </w:r>
      <w:r w:rsidRPr="00EC7E6F">
        <w:rPr>
          <w:color w:val="231F20"/>
          <w:spacing w:val="-12"/>
          <w:sz w:val="24"/>
          <w:szCs w:val="24"/>
        </w:rPr>
        <w:t xml:space="preserve"> </w:t>
      </w:r>
      <w:r w:rsidRPr="00EC7E6F">
        <w:rPr>
          <w:color w:val="231F20"/>
          <w:sz w:val="24"/>
          <w:szCs w:val="24"/>
        </w:rPr>
        <w:t>borrowing</w:t>
      </w:r>
      <w:r w:rsidRPr="00EC7E6F">
        <w:rPr>
          <w:color w:val="231F20"/>
          <w:spacing w:val="-12"/>
          <w:sz w:val="24"/>
          <w:szCs w:val="24"/>
        </w:rPr>
        <w:t xml:space="preserve"> </w:t>
      </w:r>
      <w:r w:rsidRPr="00EC7E6F">
        <w:rPr>
          <w:color w:val="231F20"/>
          <w:sz w:val="24"/>
          <w:szCs w:val="24"/>
        </w:rPr>
        <w:t>rates.</w:t>
      </w:r>
      <w:r w:rsidRPr="00EC7E6F">
        <w:rPr>
          <w:color w:val="231F20"/>
          <w:spacing w:val="-28"/>
          <w:sz w:val="24"/>
          <w:szCs w:val="24"/>
        </w:rPr>
        <w:t xml:space="preserve"> </w:t>
      </w:r>
      <w:proofErr w:type="gramStart"/>
      <w:r w:rsidRPr="00EC7E6F">
        <w:rPr>
          <w:color w:val="231F20"/>
          <w:sz w:val="24"/>
          <w:szCs w:val="24"/>
        </w:rPr>
        <w:t>So</w:t>
      </w:r>
      <w:proofErr w:type="gramEnd"/>
      <w:r w:rsidRPr="00EC7E6F">
        <w:rPr>
          <w:color w:val="231F20"/>
          <w:spacing w:val="-12"/>
          <w:sz w:val="24"/>
          <w:szCs w:val="24"/>
        </w:rPr>
        <w:t xml:space="preserve"> </w:t>
      </w:r>
      <w:r w:rsidRPr="00EC7E6F">
        <w:rPr>
          <w:color w:val="231F20"/>
          <w:sz w:val="24"/>
          <w:szCs w:val="24"/>
        </w:rPr>
        <w:t>in</w:t>
      </w:r>
      <w:r w:rsidRPr="00EC7E6F">
        <w:rPr>
          <w:color w:val="231F20"/>
          <w:spacing w:val="-13"/>
          <w:sz w:val="24"/>
          <w:szCs w:val="24"/>
        </w:rPr>
        <w:t xml:space="preserve"> </w:t>
      </w:r>
      <w:r w:rsidRPr="00EC7E6F">
        <w:rPr>
          <w:color w:val="231F20"/>
          <w:sz w:val="24"/>
          <w:szCs w:val="24"/>
        </w:rPr>
        <w:t>this</w:t>
      </w:r>
      <w:r w:rsidRPr="00EC7E6F">
        <w:rPr>
          <w:color w:val="231F20"/>
          <w:spacing w:val="-12"/>
          <w:sz w:val="24"/>
          <w:szCs w:val="24"/>
        </w:rPr>
        <w:t xml:space="preserve"> </w:t>
      </w:r>
      <w:r w:rsidRPr="00EC7E6F">
        <w:rPr>
          <w:color w:val="231F20"/>
          <w:sz w:val="24"/>
          <w:szCs w:val="24"/>
        </w:rPr>
        <w:t>paper</w:t>
      </w:r>
      <w:r w:rsidRPr="00EC7E6F">
        <w:rPr>
          <w:color w:val="231F20"/>
          <w:spacing w:val="-12"/>
          <w:sz w:val="24"/>
          <w:szCs w:val="24"/>
        </w:rPr>
        <w:t xml:space="preserve"> </w:t>
      </w:r>
      <w:r w:rsidRPr="00EC7E6F">
        <w:rPr>
          <w:color w:val="231F20"/>
          <w:sz w:val="24"/>
          <w:szCs w:val="24"/>
        </w:rPr>
        <w:t xml:space="preserve">weighted </w:t>
      </w:r>
      <w:r w:rsidRPr="00EC7E6F">
        <w:rPr>
          <w:color w:val="231F20"/>
          <w:spacing w:val="-3"/>
          <w:sz w:val="24"/>
          <w:szCs w:val="24"/>
        </w:rPr>
        <w:t>average</w:t>
      </w:r>
      <w:r w:rsidRPr="00EC7E6F">
        <w:rPr>
          <w:color w:val="231F20"/>
          <w:spacing w:val="-20"/>
          <w:sz w:val="24"/>
          <w:szCs w:val="24"/>
        </w:rPr>
        <w:t xml:space="preserve"> </w:t>
      </w:r>
      <w:r w:rsidRPr="00EC7E6F">
        <w:rPr>
          <w:color w:val="231F20"/>
          <w:sz w:val="24"/>
          <w:szCs w:val="24"/>
        </w:rPr>
        <w:t>of</w:t>
      </w:r>
      <w:r w:rsidRPr="00EC7E6F">
        <w:rPr>
          <w:color w:val="231F20"/>
          <w:spacing w:val="-20"/>
          <w:sz w:val="24"/>
          <w:szCs w:val="24"/>
        </w:rPr>
        <w:t xml:space="preserve"> </w:t>
      </w:r>
      <w:r w:rsidRPr="00EC7E6F">
        <w:rPr>
          <w:color w:val="231F20"/>
          <w:sz w:val="24"/>
          <w:szCs w:val="24"/>
        </w:rPr>
        <w:t>cost</w:t>
      </w:r>
      <w:r w:rsidRPr="00EC7E6F">
        <w:rPr>
          <w:color w:val="231F20"/>
          <w:spacing w:val="-20"/>
          <w:sz w:val="24"/>
          <w:szCs w:val="24"/>
        </w:rPr>
        <w:t xml:space="preserve"> </w:t>
      </w:r>
      <w:r w:rsidRPr="00EC7E6F">
        <w:rPr>
          <w:color w:val="231F20"/>
          <w:sz w:val="24"/>
          <w:szCs w:val="24"/>
        </w:rPr>
        <w:t>of</w:t>
      </w:r>
      <w:r w:rsidRPr="00EC7E6F">
        <w:rPr>
          <w:color w:val="231F20"/>
          <w:spacing w:val="-20"/>
          <w:sz w:val="24"/>
          <w:szCs w:val="24"/>
        </w:rPr>
        <w:t xml:space="preserve"> </w:t>
      </w:r>
      <w:r w:rsidRPr="00EC7E6F">
        <w:rPr>
          <w:color w:val="231F20"/>
          <w:sz w:val="24"/>
          <w:szCs w:val="24"/>
        </w:rPr>
        <w:t>fund</w:t>
      </w:r>
      <w:r w:rsidRPr="00EC7E6F">
        <w:rPr>
          <w:color w:val="231F20"/>
          <w:spacing w:val="-20"/>
          <w:sz w:val="24"/>
          <w:szCs w:val="24"/>
        </w:rPr>
        <w:t xml:space="preserve"> </w:t>
      </w:r>
      <w:r w:rsidRPr="00EC7E6F">
        <w:rPr>
          <w:color w:val="231F20"/>
          <w:sz w:val="24"/>
          <w:szCs w:val="24"/>
        </w:rPr>
        <w:t>has</w:t>
      </w:r>
      <w:r w:rsidRPr="00EC7E6F">
        <w:rPr>
          <w:color w:val="231F20"/>
          <w:spacing w:val="-20"/>
          <w:sz w:val="24"/>
          <w:szCs w:val="24"/>
        </w:rPr>
        <w:t xml:space="preserve"> </w:t>
      </w:r>
      <w:r w:rsidRPr="00EC7E6F">
        <w:rPr>
          <w:color w:val="231F20"/>
          <w:sz w:val="24"/>
          <w:szCs w:val="24"/>
        </w:rPr>
        <w:t>been</w:t>
      </w:r>
      <w:r w:rsidRPr="00EC7E6F">
        <w:rPr>
          <w:color w:val="231F20"/>
          <w:spacing w:val="-20"/>
          <w:sz w:val="24"/>
          <w:szCs w:val="24"/>
        </w:rPr>
        <w:t xml:space="preserve"> </w:t>
      </w:r>
      <w:r w:rsidRPr="00EC7E6F">
        <w:rPr>
          <w:color w:val="231F20"/>
          <w:sz w:val="24"/>
          <w:szCs w:val="24"/>
        </w:rPr>
        <w:t>used</w:t>
      </w:r>
      <w:r w:rsidRPr="00EC7E6F">
        <w:rPr>
          <w:color w:val="231F20"/>
          <w:spacing w:val="-20"/>
          <w:sz w:val="24"/>
          <w:szCs w:val="24"/>
        </w:rPr>
        <w:t xml:space="preserve"> </w:t>
      </w:r>
      <w:r w:rsidRPr="00EC7E6F">
        <w:rPr>
          <w:color w:val="231F20"/>
          <w:sz w:val="24"/>
          <w:szCs w:val="24"/>
        </w:rPr>
        <w:t>provided</w:t>
      </w:r>
      <w:r w:rsidRPr="00EC7E6F">
        <w:rPr>
          <w:color w:val="231F20"/>
          <w:spacing w:val="-20"/>
          <w:sz w:val="24"/>
          <w:szCs w:val="24"/>
        </w:rPr>
        <w:t xml:space="preserve"> </w:t>
      </w:r>
      <w:r w:rsidRPr="00EC7E6F">
        <w:rPr>
          <w:color w:val="231F20"/>
          <w:spacing w:val="-3"/>
          <w:sz w:val="24"/>
          <w:szCs w:val="24"/>
        </w:rPr>
        <w:t>by</w:t>
      </w:r>
      <w:r w:rsidRPr="00EC7E6F">
        <w:rPr>
          <w:color w:val="231F20"/>
          <w:spacing w:val="-19"/>
          <w:sz w:val="24"/>
          <w:szCs w:val="24"/>
        </w:rPr>
        <w:t xml:space="preserve"> </w:t>
      </w:r>
      <w:r w:rsidRPr="00EC7E6F">
        <w:rPr>
          <w:color w:val="231F20"/>
          <w:sz w:val="24"/>
          <w:szCs w:val="24"/>
        </w:rPr>
        <w:t>the</w:t>
      </w:r>
      <w:r w:rsidRPr="00EC7E6F">
        <w:rPr>
          <w:color w:val="231F20"/>
          <w:spacing w:val="-20"/>
          <w:sz w:val="24"/>
          <w:szCs w:val="24"/>
        </w:rPr>
        <w:t xml:space="preserve"> </w:t>
      </w:r>
      <w:r w:rsidRPr="00EC7E6F">
        <w:rPr>
          <w:color w:val="231F20"/>
          <w:sz w:val="24"/>
          <w:szCs w:val="24"/>
        </w:rPr>
        <w:t>annual</w:t>
      </w:r>
      <w:r w:rsidRPr="00EC7E6F">
        <w:rPr>
          <w:color w:val="231F20"/>
          <w:spacing w:val="-20"/>
          <w:sz w:val="24"/>
          <w:szCs w:val="24"/>
        </w:rPr>
        <w:t xml:space="preserve"> </w:t>
      </w:r>
      <w:r w:rsidRPr="00EC7E6F">
        <w:rPr>
          <w:color w:val="231F20"/>
          <w:spacing w:val="-3"/>
          <w:sz w:val="24"/>
          <w:szCs w:val="24"/>
        </w:rPr>
        <w:t xml:space="preserve">reports </w:t>
      </w:r>
      <w:r w:rsidRPr="00EC7E6F">
        <w:rPr>
          <w:color w:val="231F20"/>
          <w:sz w:val="24"/>
          <w:szCs w:val="24"/>
        </w:rPr>
        <w:t xml:space="preserve">of the banks. </w:t>
      </w:r>
      <w:proofErr w:type="spellStart"/>
      <w:r w:rsidRPr="00EC7E6F">
        <w:rPr>
          <w:color w:val="231F20"/>
          <w:sz w:val="24"/>
          <w:szCs w:val="24"/>
        </w:rPr>
        <w:t>Munialo</w:t>
      </w:r>
      <w:proofErr w:type="spellEnd"/>
      <w:r w:rsidRPr="00EC7E6F">
        <w:rPr>
          <w:color w:val="231F20"/>
          <w:sz w:val="24"/>
          <w:szCs w:val="24"/>
        </w:rPr>
        <w:t xml:space="preserve"> (2014) used the data from 43 commercial banks of Kenya for the time period of 2009 to 2013 on a yearly basis and found positive association between cost of fund and non-performing loans. The paper concluded that when cost of fund went </w:t>
      </w:r>
      <w:r w:rsidRPr="00EC7E6F">
        <w:rPr>
          <w:color w:val="231F20"/>
          <w:spacing w:val="-3"/>
          <w:sz w:val="24"/>
          <w:szCs w:val="24"/>
        </w:rPr>
        <w:t xml:space="preserve">up, </w:t>
      </w:r>
      <w:r w:rsidRPr="00EC7E6F">
        <w:rPr>
          <w:color w:val="231F20"/>
          <w:sz w:val="24"/>
          <w:szCs w:val="24"/>
        </w:rPr>
        <w:t xml:space="preserve">the </w:t>
      </w:r>
      <w:r w:rsidRPr="00EC7E6F">
        <w:rPr>
          <w:color w:val="231F20"/>
          <w:sz w:val="24"/>
          <w:szCs w:val="24"/>
        </w:rPr>
        <w:lastRenderedPageBreak/>
        <w:t>banks raised the lending rate to maintain their earnings and as a result confronted with higher non-performing loans. This study expects to find a positive relationship between cost of fund and non-performing</w:t>
      </w:r>
      <w:r w:rsidRPr="00EC7E6F">
        <w:rPr>
          <w:color w:val="231F20"/>
          <w:spacing w:val="55"/>
          <w:sz w:val="24"/>
          <w:szCs w:val="24"/>
        </w:rPr>
        <w:t xml:space="preserve"> </w:t>
      </w:r>
      <w:r w:rsidRPr="00EC7E6F">
        <w:rPr>
          <w:color w:val="231F20"/>
          <w:sz w:val="24"/>
          <w:szCs w:val="24"/>
        </w:rPr>
        <w:t>loans.</w:t>
      </w:r>
    </w:p>
    <w:p w14:paraId="3B333710" w14:textId="77777777" w:rsidR="00364B07" w:rsidRPr="000A0D43" w:rsidRDefault="00364B07" w:rsidP="00364B07">
      <w:pPr>
        <w:pStyle w:val="ListParagraph"/>
        <w:tabs>
          <w:tab w:val="left" w:pos="758"/>
        </w:tabs>
        <w:spacing w:line="192" w:lineRule="auto"/>
        <w:ind w:right="15" w:firstLine="0"/>
        <w:rPr>
          <w:sz w:val="10"/>
          <w:szCs w:val="24"/>
        </w:rPr>
      </w:pPr>
    </w:p>
    <w:p w14:paraId="36D43ED9" w14:textId="77777777" w:rsidR="00E34975" w:rsidRPr="00EC7E6F" w:rsidRDefault="00E34975" w:rsidP="00E53B20">
      <w:pPr>
        <w:pStyle w:val="ListParagraph"/>
        <w:numPr>
          <w:ilvl w:val="0"/>
          <w:numId w:val="25"/>
        </w:numPr>
        <w:tabs>
          <w:tab w:val="left" w:pos="758"/>
        </w:tabs>
        <w:spacing w:line="192" w:lineRule="auto"/>
        <w:ind w:right="15"/>
        <w:rPr>
          <w:sz w:val="24"/>
          <w:szCs w:val="24"/>
        </w:rPr>
      </w:pPr>
      <w:r w:rsidRPr="00C13CCF">
        <w:rPr>
          <w:rFonts w:ascii="Adobe Caslon Pro Bold"/>
          <w:i/>
          <w:color w:val="231F20"/>
          <w:sz w:val="24"/>
          <w:szCs w:val="24"/>
        </w:rPr>
        <w:t>Bank size:</w:t>
      </w:r>
      <w:r w:rsidR="00466EE0">
        <w:rPr>
          <w:rFonts w:ascii="Adobe Caslon Pro Bold"/>
          <w:i/>
          <w:color w:val="231F20"/>
          <w:sz w:val="24"/>
          <w:szCs w:val="24"/>
        </w:rPr>
        <w:t xml:space="preserve"> </w:t>
      </w:r>
      <w:r w:rsidRPr="00EC7E6F">
        <w:rPr>
          <w:color w:val="231F20"/>
          <w:sz w:val="24"/>
          <w:szCs w:val="24"/>
        </w:rPr>
        <w:t xml:space="preserve">Bank size is measured by taking the natural logarithm of total assets. Researchers have used this variable to determine risk and the total area in which non-performing loans </w:t>
      </w:r>
      <w:proofErr w:type="spellStart"/>
      <w:r w:rsidRPr="00EC7E6F">
        <w:rPr>
          <w:color w:val="231F20"/>
          <w:sz w:val="24"/>
          <w:szCs w:val="24"/>
        </w:rPr>
        <w:t>take</w:t>
      </w:r>
      <w:r w:rsidRPr="00EC7E6F">
        <w:rPr>
          <w:color w:val="231F20"/>
          <w:spacing w:val="-3"/>
          <w:sz w:val="24"/>
          <w:szCs w:val="24"/>
        </w:rPr>
        <w:t>place</w:t>
      </w:r>
      <w:proofErr w:type="spellEnd"/>
      <w:r w:rsidRPr="00EC7E6F">
        <w:rPr>
          <w:color w:val="231F20"/>
          <w:spacing w:val="-3"/>
          <w:sz w:val="24"/>
          <w:szCs w:val="24"/>
        </w:rPr>
        <w:t xml:space="preserve">. </w:t>
      </w:r>
      <w:r w:rsidRPr="00EC7E6F">
        <w:rPr>
          <w:color w:val="231F20"/>
          <w:sz w:val="24"/>
          <w:szCs w:val="24"/>
        </w:rPr>
        <w:t xml:space="preserve">Existing literature shows different result regarding the </w:t>
      </w:r>
      <w:proofErr w:type="spellStart"/>
      <w:r w:rsidRPr="00EC7E6F">
        <w:rPr>
          <w:color w:val="231F20"/>
          <w:sz w:val="24"/>
          <w:szCs w:val="24"/>
        </w:rPr>
        <w:t>impactof</w:t>
      </w:r>
      <w:proofErr w:type="spellEnd"/>
      <w:r w:rsidRPr="00EC7E6F">
        <w:rPr>
          <w:color w:val="231F20"/>
          <w:sz w:val="24"/>
          <w:szCs w:val="24"/>
        </w:rPr>
        <w:t xml:space="preserve"> size on non-performing loans. </w:t>
      </w:r>
      <w:proofErr w:type="spellStart"/>
      <w:r w:rsidRPr="00EC7E6F">
        <w:rPr>
          <w:color w:val="231F20"/>
          <w:spacing w:val="-5"/>
          <w:sz w:val="24"/>
          <w:szCs w:val="24"/>
        </w:rPr>
        <w:t>Waqas</w:t>
      </w:r>
      <w:r w:rsidRPr="00EC7E6F">
        <w:rPr>
          <w:color w:val="231F20"/>
          <w:sz w:val="24"/>
          <w:szCs w:val="24"/>
        </w:rPr>
        <w:t>et</w:t>
      </w:r>
      <w:proofErr w:type="spellEnd"/>
      <w:r w:rsidRPr="00EC7E6F">
        <w:rPr>
          <w:color w:val="231F20"/>
          <w:sz w:val="24"/>
          <w:szCs w:val="24"/>
        </w:rPr>
        <w:t xml:space="preserve"> al. (2017) found a negative relationship between size and non-performing loans similar to </w:t>
      </w:r>
      <w:proofErr w:type="spellStart"/>
      <w:r w:rsidRPr="00EC7E6F">
        <w:rPr>
          <w:color w:val="231F20"/>
          <w:sz w:val="24"/>
          <w:szCs w:val="24"/>
        </w:rPr>
        <w:t>Louzis</w:t>
      </w:r>
      <w:proofErr w:type="spellEnd"/>
      <w:r w:rsidRPr="00EC7E6F">
        <w:rPr>
          <w:color w:val="231F20"/>
          <w:sz w:val="24"/>
          <w:szCs w:val="24"/>
        </w:rPr>
        <w:t xml:space="preserve"> et al. (2012). Other empirical research </w:t>
      </w:r>
      <w:r w:rsidR="00FD07A8" w:rsidRPr="00FF6A3C">
        <w:rPr>
          <w:sz w:val="24"/>
          <w:szCs w:val="24"/>
        </w:rPr>
        <w:t>shows</w:t>
      </w:r>
      <w:r w:rsidR="009F213C">
        <w:rPr>
          <w:sz w:val="24"/>
          <w:szCs w:val="24"/>
        </w:rPr>
        <w:t xml:space="preserve"> </w:t>
      </w:r>
      <w:r w:rsidRPr="00FF6A3C">
        <w:rPr>
          <w:sz w:val="24"/>
          <w:szCs w:val="24"/>
        </w:rPr>
        <w:t xml:space="preserve">a positive </w:t>
      </w:r>
      <w:r w:rsidRPr="00EC7E6F">
        <w:rPr>
          <w:color w:val="231F20"/>
          <w:sz w:val="24"/>
          <w:szCs w:val="24"/>
        </w:rPr>
        <w:t>correlation between size and quality of loans (</w:t>
      </w:r>
      <w:proofErr w:type="spellStart"/>
      <w:r w:rsidRPr="00EC7E6F">
        <w:rPr>
          <w:color w:val="231F20"/>
          <w:sz w:val="24"/>
          <w:szCs w:val="24"/>
        </w:rPr>
        <w:t>Chaibiet</w:t>
      </w:r>
      <w:proofErr w:type="spellEnd"/>
      <w:r w:rsidRPr="00EC7E6F">
        <w:rPr>
          <w:color w:val="231F20"/>
          <w:sz w:val="24"/>
          <w:szCs w:val="24"/>
        </w:rPr>
        <w:t xml:space="preserve"> al., 2016; Abid et al., 2014). This study expects to find mixed results regarding bank</w:t>
      </w:r>
      <w:r w:rsidR="00466EE0">
        <w:rPr>
          <w:color w:val="231F20"/>
          <w:sz w:val="24"/>
          <w:szCs w:val="24"/>
        </w:rPr>
        <w:t xml:space="preserve"> </w:t>
      </w:r>
      <w:r w:rsidRPr="00EC7E6F">
        <w:rPr>
          <w:color w:val="231F20"/>
          <w:sz w:val="24"/>
          <w:szCs w:val="24"/>
        </w:rPr>
        <w:t>size.</w:t>
      </w:r>
    </w:p>
    <w:p w14:paraId="077BE31A" w14:textId="77777777" w:rsidR="00E34975" w:rsidRPr="00785383" w:rsidRDefault="00E34975" w:rsidP="00ED573E">
      <w:pPr>
        <w:pStyle w:val="ListParagraph"/>
        <w:spacing w:line="192" w:lineRule="auto"/>
        <w:ind w:left="780" w:right="225" w:hanging="465"/>
        <w:rPr>
          <w:sz w:val="32"/>
          <w:szCs w:val="26"/>
        </w:rPr>
      </w:pPr>
    </w:p>
    <w:p w14:paraId="36C40EDF" w14:textId="77777777" w:rsidR="00E34975" w:rsidRPr="00EC7E6F" w:rsidRDefault="00466EE0" w:rsidP="00E53B20">
      <w:pPr>
        <w:pStyle w:val="ListParagraph"/>
        <w:numPr>
          <w:ilvl w:val="0"/>
          <w:numId w:val="25"/>
        </w:numPr>
        <w:tabs>
          <w:tab w:val="left" w:pos="758"/>
        </w:tabs>
        <w:spacing w:line="192" w:lineRule="auto"/>
        <w:ind w:right="15"/>
        <w:rPr>
          <w:sz w:val="24"/>
          <w:szCs w:val="24"/>
        </w:rPr>
      </w:pPr>
      <w:r w:rsidRPr="00C13CCF">
        <w:rPr>
          <w:rFonts w:ascii="Adobe Caslon Pro Bold" w:hAnsi="Adobe Caslon Pro Bold"/>
          <w:i/>
          <w:color w:val="231F20"/>
          <w:spacing w:val="2"/>
          <w:sz w:val="24"/>
          <w:szCs w:val="24"/>
        </w:rPr>
        <w:t xml:space="preserve">Market </w:t>
      </w:r>
      <w:r w:rsidRPr="00C13CCF">
        <w:rPr>
          <w:rFonts w:ascii="Adobe Caslon Pro Bold" w:hAnsi="Adobe Caslon Pro Bold"/>
          <w:i/>
          <w:color w:val="231F20"/>
          <w:spacing w:val="3"/>
          <w:sz w:val="24"/>
          <w:szCs w:val="24"/>
        </w:rPr>
        <w:t>power:</w:t>
      </w:r>
      <w:r w:rsidRPr="00EC7E6F">
        <w:rPr>
          <w:rFonts w:ascii="Adobe Caslon Pro Bold" w:hAnsi="Adobe Caslon Pro Bold"/>
          <w:b/>
          <w:i/>
          <w:color w:val="231F20"/>
          <w:spacing w:val="3"/>
          <w:sz w:val="24"/>
          <w:szCs w:val="24"/>
        </w:rPr>
        <w:t xml:space="preserve"> </w:t>
      </w:r>
      <w:r w:rsidRPr="00EC7E6F">
        <w:rPr>
          <w:color w:val="231F20"/>
          <w:spacing w:val="3"/>
          <w:sz w:val="24"/>
          <w:szCs w:val="24"/>
        </w:rPr>
        <w:t xml:space="preserve">Existing literature </w:t>
      </w:r>
      <w:r w:rsidRPr="00EC7E6F">
        <w:rPr>
          <w:color w:val="231F20"/>
          <w:spacing w:val="2"/>
          <w:sz w:val="24"/>
          <w:szCs w:val="24"/>
        </w:rPr>
        <w:t xml:space="preserve">have </w:t>
      </w:r>
      <w:r w:rsidRPr="00EC7E6F">
        <w:rPr>
          <w:color w:val="231F20"/>
          <w:spacing w:val="3"/>
          <w:sz w:val="24"/>
          <w:szCs w:val="24"/>
        </w:rPr>
        <w:t xml:space="preserve">used </w:t>
      </w:r>
      <w:r w:rsidRPr="00EC7E6F">
        <w:rPr>
          <w:color w:val="231F20"/>
          <w:spacing w:val="2"/>
          <w:sz w:val="24"/>
          <w:szCs w:val="24"/>
        </w:rPr>
        <w:t xml:space="preserve">the </w:t>
      </w:r>
      <w:r w:rsidRPr="00EC7E6F">
        <w:rPr>
          <w:color w:val="231F20"/>
          <w:spacing w:val="3"/>
          <w:sz w:val="24"/>
          <w:szCs w:val="24"/>
        </w:rPr>
        <w:t xml:space="preserve">loans </w:t>
      </w:r>
      <w:r w:rsidRPr="00EC7E6F">
        <w:rPr>
          <w:color w:val="231F20"/>
          <w:spacing w:val="4"/>
          <w:sz w:val="24"/>
          <w:szCs w:val="24"/>
        </w:rPr>
        <w:t xml:space="preserve">of </w:t>
      </w:r>
      <w:r w:rsidRPr="00EC7E6F">
        <w:rPr>
          <w:color w:val="231F20"/>
          <w:sz w:val="24"/>
          <w:szCs w:val="24"/>
        </w:rPr>
        <w:t xml:space="preserve">individual banks to total loan of banking industry as a proxy of market power which tends to change over time and portrays the effort of banks in capitalizing their position in the market </w:t>
      </w:r>
      <w:r w:rsidRPr="00EC7E6F">
        <w:rPr>
          <w:color w:val="231F20"/>
          <w:spacing w:val="-4"/>
          <w:sz w:val="24"/>
          <w:szCs w:val="24"/>
        </w:rPr>
        <w:t xml:space="preserve">place. </w:t>
      </w:r>
      <w:r w:rsidRPr="00EC7E6F">
        <w:rPr>
          <w:color w:val="231F20"/>
          <w:sz w:val="24"/>
          <w:szCs w:val="24"/>
        </w:rPr>
        <w:t>Ahmad</w:t>
      </w:r>
      <w:r w:rsidRPr="00EC7E6F">
        <w:rPr>
          <w:color w:val="231F20"/>
          <w:spacing w:val="-20"/>
          <w:sz w:val="24"/>
          <w:szCs w:val="24"/>
        </w:rPr>
        <w:t xml:space="preserve"> </w:t>
      </w:r>
      <w:r w:rsidRPr="00EC7E6F">
        <w:rPr>
          <w:color w:val="231F20"/>
          <w:sz w:val="24"/>
          <w:szCs w:val="24"/>
        </w:rPr>
        <w:t>and</w:t>
      </w:r>
      <w:r w:rsidRPr="00EC7E6F">
        <w:rPr>
          <w:color w:val="231F20"/>
          <w:spacing w:val="-19"/>
          <w:sz w:val="24"/>
          <w:szCs w:val="24"/>
        </w:rPr>
        <w:t xml:space="preserve"> </w:t>
      </w:r>
      <w:r w:rsidRPr="00EC7E6F">
        <w:rPr>
          <w:color w:val="231F20"/>
          <w:sz w:val="24"/>
          <w:szCs w:val="24"/>
        </w:rPr>
        <w:t>Bashir</w:t>
      </w:r>
      <w:r w:rsidRPr="00EC7E6F">
        <w:rPr>
          <w:color w:val="231F20"/>
          <w:spacing w:val="-19"/>
          <w:sz w:val="24"/>
          <w:szCs w:val="24"/>
        </w:rPr>
        <w:t xml:space="preserve"> </w:t>
      </w:r>
      <w:r w:rsidRPr="00EC7E6F">
        <w:rPr>
          <w:color w:val="231F20"/>
          <w:sz w:val="24"/>
          <w:szCs w:val="24"/>
        </w:rPr>
        <w:t>(2013)</w:t>
      </w:r>
      <w:r w:rsidRPr="00EC7E6F">
        <w:rPr>
          <w:color w:val="231F20"/>
          <w:spacing w:val="-19"/>
          <w:sz w:val="24"/>
          <w:szCs w:val="24"/>
        </w:rPr>
        <w:t xml:space="preserve"> </w:t>
      </w:r>
      <w:r w:rsidRPr="00EC7E6F">
        <w:rPr>
          <w:color w:val="231F20"/>
          <w:sz w:val="24"/>
          <w:szCs w:val="24"/>
        </w:rPr>
        <w:t>found</w:t>
      </w:r>
      <w:r w:rsidRPr="00EC7E6F">
        <w:rPr>
          <w:color w:val="231F20"/>
          <w:spacing w:val="-19"/>
          <w:sz w:val="24"/>
          <w:szCs w:val="24"/>
        </w:rPr>
        <w:t xml:space="preserve"> </w:t>
      </w:r>
      <w:r w:rsidRPr="00EC7E6F">
        <w:rPr>
          <w:color w:val="231F20"/>
          <w:sz w:val="24"/>
          <w:szCs w:val="24"/>
        </w:rPr>
        <w:t>insignificant</w:t>
      </w:r>
      <w:r w:rsidRPr="00EC7E6F">
        <w:rPr>
          <w:color w:val="231F20"/>
          <w:spacing w:val="-19"/>
          <w:sz w:val="24"/>
          <w:szCs w:val="24"/>
        </w:rPr>
        <w:t xml:space="preserve"> </w:t>
      </w:r>
      <w:r w:rsidRPr="00EC7E6F">
        <w:rPr>
          <w:color w:val="231F20"/>
          <w:sz w:val="24"/>
          <w:szCs w:val="24"/>
        </w:rPr>
        <w:t>association</w:t>
      </w:r>
      <w:r w:rsidRPr="00EC7E6F">
        <w:rPr>
          <w:color w:val="231F20"/>
          <w:spacing w:val="-19"/>
          <w:sz w:val="24"/>
          <w:szCs w:val="24"/>
        </w:rPr>
        <w:t xml:space="preserve"> </w:t>
      </w:r>
      <w:r w:rsidRPr="00EC7E6F">
        <w:rPr>
          <w:color w:val="231F20"/>
          <w:sz w:val="24"/>
          <w:szCs w:val="24"/>
        </w:rPr>
        <w:t>between market</w:t>
      </w:r>
      <w:r w:rsidRPr="00EC7E6F">
        <w:rPr>
          <w:color w:val="231F20"/>
          <w:spacing w:val="-8"/>
          <w:sz w:val="24"/>
          <w:szCs w:val="24"/>
        </w:rPr>
        <w:t xml:space="preserve"> </w:t>
      </w:r>
      <w:r w:rsidRPr="00EC7E6F">
        <w:rPr>
          <w:color w:val="231F20"/>
          <w:sz w:val="24"/>
          <w:szCs w:val="24"/>
        </w:rPr>
        <w:t>power</w:t>
      </w:r>
      <w:r w:rsidRPr="00EC7E6F">
        <w:rPr>
          <w:color w:val="231F20"/>
          <w:spacing w:val="-7"/>
          <w:sz w:val="24"/>
          <w:szCs w:val="24"/>
        </w:rPr>
        <w:t xml:space="preserve"> </w:t>
      </w:r>
      <w:r w:rsidRPr="00EC7E6F">
        <w:rPr>
          <w:color w:val="231F20"/>
          <w:sz w:val="24"/>
          <w:szCs w:val="24"/>
        </w:rPr>
        <w:t>and</w:t>
      </w:r>
      <w:r w:rsidRPr="00EC7E6F">
        <w:rPr>
          <w:color w:val="231F20"/>
          <w:spacing w:val="-8"/>
          <w:sz w:val="24"/>
          <w:szCs w:val="24"/>
        </w:rPr>
        <w:t xml:space="preserve"> </w:t>
      </w:r>
      <w:r w:rsidRPr="00EC7E6F">
        <w:rPr>
          <w:color w:val="231F20"/>
          <w:sz w:val="24"/>
          <w:szCs w:val="24"/>
        </w:rPr>
        <w:t>non-performing</w:t>
      </w:r>
      <w:r w:rsidRPr="00EC7E6F">
        <w:rPr>
          <w:color w:val="231F20"/>
          <w:spacing w:val="-7"/>
          <w:sz w:val="24"/>
          <w:szCs w:val="24"/>
        </w:rPr>
        <w:t xml:space="preserve"> </w:t>
      </w:r>
      <w:r w:rsidRPr="00EC7E6F">
        <w:rPr>
          <w:color w:val="231F20"/>
          <w:sz w:val="24"/>
          <w:szCs w:val="24"/>
        </w:rPr>
        <w:t>loans.</w:t>
      </w:r>
      <w:r w:rsidRPr="00EC7E6F">
        <w:rPr>
          <w:color w:val="231F20"/>
          <w:spacing w:val="-34"/>
          <w:sz w:val="24"/>
          <w:szCs w:val="24"/>
        </w:rPr>
        <w:t xml:space="preserve"> </w:t>
      </w:r>
      <w:r w:rsidRPr="00EC7E6F">
        <w:rPr>
          <w:color w:val="231F20"/>
          <w:sz w:val="24"/>
          <w:szCs w:val="24"/>
        </w:rPr>
        <w:t>This</w:t>
      </w:r>
      <w:r w:rsidRPr="00EC7E6F">
        <w:rPr>
          <w:color w:val="231F20"/>
          <w:spacing w:val="-7"/>
          <w:sz w:val="24"/>
          <w:szCs w:val="24"/>
        </w:rPr>
        <w:t xml:space="preserve"> </w:t>
      </w:r>
      <w:r w:rsidRPr="00EC7E6F">
        <w:rPr>
          <w:color w:val="231F20"/>
          <w:sz w:val="24"/>
          <w:szCs w:val="24"/>
        </w:rPr>
        <w:t>ratio</w:t>
      </w:r>
      <w:r w:rsidRPr="00EC7E6F">
        <w:rPr>
          <w:color w:val="231F20"/>
          <w:spacing w:val="-7"/>
          <w:sz w:val="24"/>
          <w:szCs w:val="24"/>
        </w:rPr>
        <w:t xml:space="preserve"> </w:t>
      </w:r>
      <w:r w:rsidRPr="00EC7E6F">
        <w:rPr>
          <w:color w:val="231F20"/>
          <w:sz w:val="24"/>
          <w:szCs w:val="24"/>
        </w:rPr>
        <w:t>is</w:t>
      </w:r>
      <w:r w:rsidRPr="00EC7E6F">
        <w:rPr>
          <w:color w:val="231F20"/>
          <w:spacing w:val="-8"/>
          <w:sz w:val="24"/>
          <w:szCs w:val="24"/>
        </w:rPr>
        <w:t xml:space="preserve"> </w:t>
      </w:r>
      <w:r w:rsidRPr="00EC7E6F">
        <w:rPr>
          <w:color w:val="231F20"/>
          <w:sz w:val="24"/>
          <w:szCs w:val="24"/>
        </w:rPr>
        <w:t>particularly important because it captures all the banks’ effort relative to the individual effort of the selected banks. Rising value of this ratio indicates that banks are competing for higher loans. This is a good</w:t>
      </w:r>
      <w:r w:rsidRPr="00EC7E6F">
        <w:rPr>
          <w:color w:val="231F20"/>
          <w:spacing w:val="-6"/>
          <w:sz w:val="24"/>
          <w:szCs w:val="24"/>
        </w:rPr>
        <w:t xml:space="preserve"> </w:t>
      </w:r>
      <w:r w:rsidRPr="00EC7E6F">
        <w:rPr>
          <w:color w:val="231F20"/>
          <w:sz w:val="24"/>
          <w:szCs w:val="24"/>
        </w:rPr>
        <w:t>thing</w:t>
      </w:r>
      <w:r w:rsidRPr="00EC7E6F">
        <w:rPr>
          <w:color w:val="231F20"/>
          <w:spacing w:val="-6"/>
          <w:sz w:val="24"/>
          <w:szCs w:val="24"/>
        </w:rPr>
        <w:t xml:space="preserve"> </w:t>
      </w:r>
      <w:r w:rsidRPr="00EC7E6F">
        <w:rPr>
          <w:color w:val="231F20"/>
          <w:sz w:val="24"/>
          <w:szCs w:val="24"/>
        </w:rPr>
        <w:t>as</w:t>
      </w:r>
      <w:r w:rsidRPr="00EC7E6F">
        <w:rPr>
          <w:color w:val="231F20"/>
          <w:spacing w:val="-6"/>
          <w:sz w:val="24"/>
          <w:szCs w:val="24"/>
        </w:rPr>
        <w:t xml:space="preserve"> </w:t>
      </w:r>
      <w:r w:rsidRPr="00EC7E6F">
        <w:rPr>
          <w:color w:val="231F20"/>
          <w:sz w:val="24"/>
          <w:szCs w:val="24"/>
        </w:rPr>
        <w:t>long</w:t>
      </w:r>
      <w:r w:rsidRPr="00EC7E6F">
        <w:rPr>
          <w:color w:val="231F20"/>
          <w:spacing w:val="-6"/>
          <w:sz w:val="24"/>
          <w:szCs w:val="24"/>
        </w:rPr>
        <w:t xml:space="preserve"> </w:t>
      </w:r>
      <w:r w:rsidRPr="00EC7E6F">
        <w:rPr>
          <w:color w:val="231F20"/>
          <w:sz w:val="24"/>
          <w:szCs w:val="24"/>
        </w:rPr>
        <w:t>as</w:t>
      </w:r>
      <w:r w:rsidRPr="00EC7E6F">
        <w:rPr>
          <w:color w:val="231F20"/>
          <w:spacing w:val="-5"/>
          <w:sz w:val="24"/>
          <w:szCs w:val="24"/>
        </w:rPr>
        <w:t xml:space="preserve"> </w:t>
      </w:r>
      <w:r w:rsidRPr="00EC7E6F">
        <w:rPr>
          <w:color w:val="231F20"/>
          <w:sz w:val="24"/>
          <w:szCs w:val="24"/>
        </w:rPr>
        <w:t>every</w:t>
      </w:r>
      <w:r w:rsidRPr="00EC7E6F">
        <w:rPr>
          <w:color w:val="231F20"/>
          <w:spacing w:val="-6"/>
          <w:sz w:val="24"/>
          <w:szCs w:val="24"/>
        </w:rPr>
        <w:t xml:space="preserve"> </w:t>
      </w:r>
      <w:r w:rsidRPr="00EC7E6F">
        <w:rPr>
          <w:color w:val="231F20"/>
          <w:sz w:val="24"/>
          <w:szCs w:val="24"/>
        </w:rPr>
        <w:t>bank</w:t>
      </w:r>
      <w:r w:rsidRPr="00EC7E6F">
        <w:rPr>
          <w:color w:val="231F20"/>
          <w:spacing w:val="-6"/>
          <w:sz w:val="24"/>
          <w:szCs w:val="24"/>
        </w:rPr>
        <w:t xml:space="preserve"> </w:t>
      </w:r>
      <w:r w:rsidRPr="00EC7E6F">
        <w:rPr>
          <w:color w:val="231F20"/>
          <w:sz w:val="24"/>
          <w:szCs w:val="24"/>
        </w:rPr>
        <w:t>struggles</w:t>
      </w:r>
      <w:r w:rsidRPr="00EC7E6F">
        <w:rPr>
          <w:color w:val="231F20"/>
          <w:spacing w:val="-6"/>
          <w:sz w:val="24"/>
          <w:szCs w:val="24"/>
        </w:rPr>
        <w:t xml:space="preserve"> </w:t>
      </w:r>
      <w:r w:rsidRPr="00EC7E6F">
        <w:rPr>
          <w:color w:val="231F20"/>
          <w:sz w:val="24"/>
          <w:szCs w:val="24"/>
        </w:rPr>
        <w:t>to</w:t>
      </w:r>
      <w:r w:rsidRPr="00EC7E6F">
        <w:rPr>
          <w:color w:val="231F20"/>
          <w:spacing w:val="-5"/>
          <w:sz w:val="24"/>
          <w:szCs w:val="24"/>
        </w:rPr>
        <w:t xml:space="preserve"> </w:t>
      </w:r>
      <w:r w:rsidRPr="00EC7E6F">
        <w:rPr>
          <w:color w:val="231F20"/>
          <w:sz w:val="24"/>
          <w:szCs w:val="24"/>
        </w:rPr>
        <w:t>get</w:t>
      </w:r>
      <w:r w:rsidRPr="00EC7E6F">
        <w:rPr>
          <w:color w:val="231F20"/>
          <w:spacing w:val="-6"/>
          <w:sz w:val="24"/>
          <w:szCs w:val="24"/>
        </w:rPr>
        <w:t xml:space="preserve"> </w:t>
      </w:r>
      <w:r w:rsidRPr="00EC7E6F">
        <w:rPr>
          <w:color w:val="231F20"/>
          <w:sz w:val="24"/>
          <w:szCs w:val="24"/>
        </w:rPr>
        <w:t>loans.</w:t>
      </w:r>
      <w:r w:rsidRPr="00EC7E6F">
        <w:rPr>
          <w:color w:val="231F20"/>
          <w:spacing w:val="-31"/>
          <w:sz w:val="24"/>
          <w:szCs w:val="24"/>
        </w:rPr>
        <w:t xml:space="preserve"> </w:t>
      </w:r>
      <w:r w:rsidRPr="00EC7E6F">
        <w:rPr>
          <w:color w:val="231F20"/>
          <w:sz w:val="24"/>
          <w:szCs w:val="24"/>
        </w:rPr>
        <w:t>This</w:t>
      </w:r>
      <w:r w:rsidRPr="00EC7E6F">
        <w:rPr>
          <w:color w:val="231F20"/>
          <w:spacing w:val="-6"/>
          <w:sz w:val="24"/>
          <w:szCs w:val="24"/>
        </w:rPr>
        <w:t xml:space="preserve"> </w:t>
      </w:r>
      <w:r w:rsidRPr="00EC7E6F">
        <w:rPr>
          <w:color w:val="231F20"/>
          <w:sz w:val="24"/>
          <w:szCs w:val="24"/>
        </w:rPr>
        <w:t xml:space="preserve">study expects to find a negative association between </w:t>
      </w:r>
      <w:r w:rsidRPr="00EC7E6F">
        <w:rPr>
          <w:color w:val="231F20"/>
          <w:sz w:val="24"/>
          <w:szCs w:val="24"/>
        </w:rPr>
        <w:lastRenderedPageBreak/>
        <w:t>market power and non-performing</w:t>
      </w:r>
      <w:r w:rsidRPr="00EC7E6F">
        <w:rPr>
          <w:color w:val="231F20"/>
          <w:spacing w:val="11"/>
          <w:sz w:val="24"/>
          <w:szCs w:val="24"/>
        </w:rPr>
        <w:t xml:space="preserve"> </w:t>
      </w:r>
      <w:r w:rsidRPr="00EC7E6F">
        <w:rPr>
          <w:color w:val="231F20"/>
          <w:sz w:val="24"/>
          <w:szCs w:val="24"/>
        </w:rPr>
        <w:t>loans.</w:t>
      </w:r>
    </w:p>
    <w:p w14:paraId="1A7B6438" w14:textId="77777777" w:rsidR="00E34975" w:rsidRPr="00EC7E6F" w:rsidRDefault="00E34975" w:rsidP="00E53B20">
      <w:pPr>
        <w:pStyle w:val="ListParagraph"/>
        <w:numPr>
          <w:ilvl w:val="0"/>
          <w:numId w:val="25"/>
        </w:numPr>
        <w:tabs>
          <w:tab w:val="left" w:pos="758"/>
        </w:tabs>
        <w:spacing w:line="192" w:lineRule="auto"/>
        <w:ind w:right="15"/>
        <w:rPr>
          <w:sz w:val="24"/>
          <w:szCs w:val="24"/>
        </w:rPr>
      </w:pPr>
      <w:r w:rsidRPr="00C13CCF">
        <w:rPr>
          <w:rFonts w:ascii="Adobe Caslon Pro Bold" w:hAnsi="Adobe Caslon Pro Bold"/>
          <w:i/>
          <w:color w:val="231F20"/>
          <w:sz w:val="24"/>
          <w:szCs w:val="24"/>
        </w:rPr>
        <w:t>Per-capita GDP:</w:t>
      </w:r>
      <w:r w:rsidR="00466EE0">
        <w:rPr>
          <w:rFonts w:ascii="Adobe Caslon Pro Bold" w:hAnsi="Adobe Caslon Pro Bold"/>
          <w:i/>
          <w:color w:val="231F20"/>
          <w:sz w:val="24"/>
          <w:szCs w:val="24"/>
        </w:rPr>
        <w:t xml:space="preserve"> </w:t>
      </w:r>
      <w:r w:rsidRPr="00EC7E6F">
        <w:rPr>
          <w:color w:val="231F20"/>
          <w:sz w:val="24"/>
          <w:szCs w:val="24"/>
        </w:rPr>
        <w:t>Although some researchers have used per capita GDP as a measure of economic growth, the effect of</w:t>
      </w:r>
      <w:r w:rsidR="00466EE0">
        <w:rPr>
          <w:color w:val="231F20"/>
          <w:sz w:val="24"/>
          <w:szCs w:val="24"/>
        </w:rPr>
        <w:t xml:space="preserve"> </w:t>
      </w:r>
      <w:r w:rsidRPr="00EC7E6F">
        <w:rPr>
          <w:color w:val="231F20"/>
          <w:sz w:val="24"/>
          <w:szCs w:val="24"/>
        </w:rPr>
        <w:t>GDP growth</w:t>
      </w:r>
      <w:r w:rsidR="00466EE0">
        <w:rPr>
          <w:color w:val="231F20"/>
          <w:sz w:val="24"/>
          <w:szCs w:val="24"/>
        </w:rPr>
        <w:t xml:space="preserve"> </w:t>
      </w:r>
      <w:r w:rsidRPr="00EC7E6F">
        <w:rPr>
          <w:color w:val="231F20"/>
          <w:sz w:val="24"/>
          <w:szCs w:val="24"/>
        </w:rPr>
        <w:t>rate</w:t>
      </w:r>
      <w:r w:rsidR="00466EE0">
        <w:rPr>
          <w:color w:val="231F20"/>
          <w:sz w:val="24"/>
          <w:szCs w:val="24"/>
        </w:rPr>
        <w:t xml:space="preserve"> </w:t>
      </w:r>
      <w:r w:rsidRPr="00EC7E6F">
        <w:rPr>
          <w:color w:val="231F20"/>
          <w:sz w:val="24"/>
          <w:szCs w:val="24"/>
        </w:rPr>
        <w:t>in</w:t>
      </w:r>
      <w:r w:rsidR="00466EE0">
        <w:rPr>
          <w:color w:val="231F20"/>
          <w:sz w:val="24"/>
          <w:szCs w:val="24"/>
        </w:rPr>
        <w:t xml:space="preserve"> </w:t>
      </w:r>
      <w:r w:rsidRPr="00EC7E6F">
        <w:rPr>
          <w:color w:val="231F20"/>
          <w:sz w:val="24"/>
          <w:szCs w:val="24"/>
        </w:rPr>
        <w:t>many</w:t>
      </w:r>
      <w:r w:rsidR="00466EE0">
        <w:rPr>
          <w:color w:val="231F20"/>
          <w:sz w:val="24"/>
          <w:szCs w:val="24"/>
        </w:rPr>
        <w:t xml:space="preserve"> </w:t>
      </w:r>
      <w:proofErr w:type="gramStart"/>
      <w:r w:rsidRPr="00EC7E6F">
        <w:rPr>
          <w:color w:val="231F20"/>
          <w:sz w:val="24"/>
          <w:szCs w:val="24"/>
        </w:rPr>
        <w:t>literature</w:t>
      </w:r>
      <w:proofErr w:type="gramEnd"/>
      <w:r w:rsidR="00466EE0">
        <w:rPr>
          <w:color w:val="231F20"/>
          <w:sz w:val="24"/>
          <w:szCs w:val="24"/>
        </w:rPr>
        <w:t xml:space="preserve"> </w:t>
      </w:r>
      <w:r w:rsidRPr="00EC7E6F">
        <w:rPr>
          <w:color w:val="231F20"/>
          <w:sz w:val="24"/>
          <w:szCs w:val="24"/>
        </w:rPr>
        <w:t>has</w:t>
      </w:r>
      <w:r w:rsidR="00466EE0">
        <w:rPr>
          <w:color w:val="231F20"/>
          <w:sz w:val="24"/>
          <w:szCs w:val="24"/>
        </w:rPr>
        <w:t xml:space="preserve"> </w:t>
      </w:r>
      <w:r w:rsidRPr="00EC7E6F">
        <w:rPr>
          <w:color w:val="231F20"/>
          <w:sz w:val="24"/>
          <w:szCs w:val="24"/>
        </w:rPr>
        <w:t>found</w:t>
      </w:r>
      <w:r w:rsidR="00466EE0">
        <w:rPr>
          <w:color w:val="231F20"/>
          <w:sz w:val="24"/>
          <w:szCs w:val="24"/>
        </w:rPr>
        <w:t xml:space="preserve"> </w:t>
      </w:r>
      <w:r w:rsidRPr="00EC7E6F">
        <w:rPr>
          <w:color w:val="231F20"/>
          <w:sz w:val="24"/>
          <w:szCs w:val="24"/>
        </w:rPr>
        <w:t>to</w:t>
      </w:r>
      <w:r w:rsidR="00466EE0">
        <w:rPr>
          <w:color w:val="231F20"/>
          <w:sz w:val="24"/>
          <w:szCs w:val="24"/>
        </w:rPr>
        <w:t xml:space="preserve"> </w:t>
      </w:r>
      <w:r w:rsidRPr="00EC7E6F">
        <w:rPr>
          <w:color w:val="231F20"/>
          <w:sz w:val="24"/>
          <w:szCs w:val="24"/>
        </w:rPr>
        <w:t>be</w:t>
      </w:r>
      <w:r w:rsidR="00466EE0">
        <w:rPr>
          <w:color w:val="231F20"/>
          <w:sz w:val="24"/>
          <w:szCs w:val="24"/>
        </w:rPr>
        <w:t xml:space="preserve"> </w:t>
      </w:r>
      <w:r w:rsidRPr="00EC7E6F">
        <w:rPr>
          <w:color w:val="231F20"/>
          <w:sz w:val="24"/>
          <w:szCs w:val="24"/>
        </w:rPr>
        <w:t>both</w:t>
      </w:r>
      <w:r w:rsidR="00466EE0">
        <w:rPr>
          <w:color w:val="231F20"/>
          <w:sz w:val="24"/>
          <w:szCs w:val="24"/>
        </w:rPr>
        <w:t xml:space="preserve"> </w:t>
      </w:r>
      <w:r w:rsidRPr="00EC7E6F">
        <w:rPr>
          <w:color w:val="231F20"/>
          <w:sz w:val="24"/>
          <w:szCs w:val="24"/>
        </w:rPr>
        <w:t>positively</w:t>
      </w:r>
      <w:r w:rsidR="00466EE0">
        <w:rPr>
          <w:color w:val="231F20"/>
          <w:sz w:val="24"/>
          <w:szCs w:val="24"/>
        </w:rPr>
        <w:t xml:space="preserve"> </w:t>
      </w:r>
      <w:r w:rsidRPr="00EC7E6F">
        <w:rPr>
          <w:color w:val="231F20"/>
          <w:sz w:val="24"/>
          <w:szCs w:val="24"/>
        </w:rPr>
        <w:t xml:space="preserve">and negatively related to NPLs in a significant manner. In </w:t>
      </w:r>
      <w:r w:rsidRPr="00EC7E6F">
        <w:rPr>
          <w:color w:val="231F20"/>
          <w:spacing w:val="-3"/>
          <w:sz w:val="24"/>
          <w:szCs w:val="24"/>
        </w:rPr>
        <w:t xml:space="preserve">general, </w:t>
      </w:r>
      <w:r w:rsidRPr="00EC7E6F">
        <w:rPr>
          <w:color w:val="231F20"/>
          <w:sz w:val="24"/>
          <w:szCs w:val="24"/>
        </w:rPr>
        <w:t>the relationship between economic growth and non-performing loans have pr</w:t>
      </w:r>
      <w:r w:rsidR="00FF6A3C">
        <w:rPr>
          <w:color w:val="231F20"/>
          <w:sz w:val="24"/>
          <w:szCs w:val="24"/>
        </w:rPr>
        <w:t xml:space="preserve">oduced similar results which is </w:t>
      </w:r>
      <w:r w:rsidRPr="00AD6645">
        <w:rPr>
          <w:sz w:val="24"/>
          <w:szCs w:val="24"/>
        </w:rPr>
        <w:t xml:space="preserve">when economic growth </w:t>
      </w:r>
      <w:r w:rsidRPr="00EC7E6F">
        <w:rPr>
          <w:color w:val="231F20"/>
          <w:sz w:val="24"/>
          <w:szCs w:val="24"/>
        </w:rPr>
        <w:t xml:space="preserve">rises the bad loans relative to total loans also deteriorates. </w:t>
      </w:r>
      <w:r w:rsidR="003A0FB0" w:rsidRPr="00EC7E6F">
        <w:rPr>
          <w:color w:val="231F20"/>
          <w:sz w:val="24"/>
          <w:szCs w:val="24"/>
        </w:rPr>
        <w:t>However,</w:t>
      </w:r>
      <w:r w:rsidRPr="00EC7E6F">
        <w:rPr>
          <w:color w:val="231F20"/>
          <w:sz w:val="24"/>
          <w:szCs w:val="24"/>
        </w:rPr>
        <w:t xml:space="preserve"> some researchers have used lagged GDP growth and found different</w:t>
      </w:r>
      <w:r w:rsidR="00466EE0">
        <w:rPr>
          <w:color w:val="231F20"/>
          <w:sz w:val="24"/>
          <w:szCs w:val="24"/>
        </w:rPr>
        <w:t xml:space="preserve"> </w:t>
      </w:r>
      <w:r w:rsidRPr="00EC7E6F">
        <w:rPr>
          <w:color w:val="231F20"/>
          <w:sz w:val="24"/>
          <w:szCs w:val="24"/>
        </w:rPr>
        <w:t>answers.</w:t>
      </w:r>
    </w:p>
    <w:p w14:paraId="0AC07EB4" w14:textId="77777777" w:rsidR="00800980" w:rsidRPr="00A37DBE" w:rsidRDefault="00800980" w:rsidP="00E34975">
      <w:pPr>
        <w:pStyle w:val="ListParagraph"/>
        <w:tabs>
          <w:tab w:val="left" w:pos="758"/>
        </w:tabs>
        <w:spacing w:line="192" w:lineRule="auto"/>
        <w:ind w:right="15" w:firstLine="0"/>
        <w:rPr>
          <w:color w:val="231F20"/>
          <w:spacing w:val="-5"/>
          <w:sz w:val="14"/>
          <w:szCs w:val="24"/>
        </w:rPr>
      </w:pPr>
    </w:p>
    <w:p w14:paraId="15C98860" w14:textId="77777777" w:rsidR="00E34975" w:rsidRPr="00EC7E6F" w:rsidRDefault="00466EE0" w:rsidP="00E34975">
      <w:pPr>
        <w:pStyle w:val="ListParagraph"/>
        <w:tabs>
          <w:tab w:val="left" w:pos="758"/>
        </w:tabs>
        <w:spacing w:line="192" w:lineRule="auto"/>
        <w:ind w:right="15" w:firstLine="0"/>
        <w:rPr>
          <w:sz w:val="24"/>
          <w:szCs w:val="24"/>
        </w:rPr>
      </w:pPr>
      <w:r w:rsidRPr="00EC7E6F">
        <w:rPr>
          <w:color w:val="231F20"/>
          <w:spacing w:val="-5"/>
          <w:sz w:val="24"/>
          <w:szCs w:val="24"/>
        </w:rPr>
        <w:t>For</w:t>
      </w:r>
      <w:r w:rsidRPr="00EC7E6F">
        <w:rPr>
          <w:color w:val="231F20"/>
          <w:spacing w:val="-18"/>
          <w:sz w:val="24"/>
          <w:szCs w:val="24"/>
        </w:rPr>
        <w:t xml:space="preserve"> </w:t>
      </w:r>
      <w:r w:rsidRPr="00EC7E6F">
        <w:rPr>
          <w:color w:val="231F20"/>
          <w:spacing w:val="-3"/>
          <w:sz w:val="24"/>
          <w:szCs w:val="24"/>
        </w:rPr>
        <w:t>example,</w:t>
      </w:r>
      <w:r w:rsidRPr="00EC7E6F">
        <w:rPr>
          <w:color w:val="231F20"/>
          <w:spacing w:val="-32"/>
          <w:sz w:val="24"/>
          <w:szCs w:val="24"/>
        </w:rPr>
        <w:t xml:space="preserve"> </w:t>
      </w:r>
      <w:r w:rsidRPr="00EC7E6F">
        <w:rPr>
          <w:color w:val="231F20"/>
          <w:sz w:val="24"/>
          <w:szCs w:val="24"/>
        </w:rPr>
        <w:t>Beck</w:t>
      </w:r>
      <w:r w:rsidRPr="00EC7E6F">
        <w:rPr>
          <w:color w:val="231F20"/>
          <w:spacing w:val="-18"/>
          <w:sz w:val="24"/>
          <w:szCs w:val="24"/>
        </w:rPr>
        <w:t xml:space="preserve"> </w:t>
      </w:r>
      <w:r w:rsidRPr="00EC7E6F">
        <w:rPr>
          <w:color w:val="231F20"/>
          <w:sz w:val="24"/>
          <w:szCs w:val="24"/>
        </w:rPr>
        <w:t>et</w:t>
      </w:r>
      <w:r w:rsidRPr="00EC7E6F">
        <w:rPr>
          <w:color w:val="231F20"/>
          <w:spacing w:val="-18"/>
          <w:sz w:val="24"/>
          <w:szCs w:val="24"/>
        </w:rPr>
        <w:t xml:space="preserve"> </w:t>
      </w:r>
      <w:r w:rsidRPr="00EC7E6F">
        <w:rPr>
          <w:color w:val="231F20"/>
          <w:sz w:val="24"/>
          <w:szCs w:val="24"/>
        </w:rPr>
        <w:t>al.</w:t>
      </w:r>
      <w:r w:rsidRPr="00EC7E6F">
        <w:rPr>
          <w:color w:val="231F20"/>
          <w:spacing w:val="-32"/>
          <w:sz w:val="24"/>
          <w:szCs w:val="24"/>
        </w:rPr>
        <w:t xml:space="preserve"> </w:t>
      </w:r>
      <w:r w:rsidRPr="00EC7E6F">
        <w:rPr>
          <w:color w:val="231F20"/>
          <w:spacing w:val="-3"/>
          <w:sz w:val="24"/>
          <w:szCs w:val="24"/>
        </w:rPr>
        <w:t>(2013)</w:t>
      </w:r>
      <w:r w:rsidRPr="00EC7E6F">
        <w:rPr>
          <w:color w:val="231F20"/>
          <w:spacing w:val="-18"/>
          <w:sz w:val="24"/>
          <w:szCs w:val="24"/>
        </w:rPr>
        <w:t xml:space="preserve"> </w:t>
      </w:r>
      <w:r w:rsidRPr="00EC7E6F">
        <w:rPr>
          <w:color w:val="231F20"/>
          <w:spacing w:val="-3"/>
          <w:sz w:val="24"/>
          <w:szCs w:val="24"/>
        </w:rPr>
        <w:t>used</w:t>
      </w:r>
      <w:r w:rsidRPr="00EC7E6F">
        <w:rPr>
          <w:color w:val="231F20"/>
          <w:spacing w:val="-17"/>
          <w:sz w:val="24"/>
          <w:szCs w:val="24"/>
        </w:rPr>
        <w:t xml:space="preserve"> </w:t>
      </w:r>
      <w:r w:rsidRPr="00EC7E6F">
        <w:rPr>
          <w:color w:val="231F20"/>
          <w:spacing w:val="-3"/>
          <w:sz w:val="24"/>
          <w:szCs w:val="24"/>
        </w:rPr>
        <w:t>both</w:t>
      </w:r>
      <w:r w:rsidRPr="00EC7E6F">
        <w:rPr>
          <w:color w:val="231F20"/>
          <w:spacing w:val="-18"/>
          <w:sz w:val="24"/>
          <w:szCs w:val="24"/>
        </w:rPr>
        <w:t xml:space="preserve"> </w:t>
      </w:r>
      <w:r w:rsidRPr="00EC7E6F">
        <w:rPr>
          <w:color w:val="231F20"/>
          <w:spacing w:val="-3"/>
          <w:sz w:val="24"/>
          <w:szCs w:val="24"/>
        </w:rPr>
        <w:t>current</w:t>
      </w:r>
      <w:r w:rsidRPr="00EC7E6F">
        <w:rPr>
          <w:color w:val="231F20"/>
          <w:spacing w:val="-18"/>
          <w:sz w:val="24"/>
          <w:szCs w:val="24"/>
        </w:rPr>
        <w:t xml:space="preserve"> </w:t>
      </w:r>
      <w:r w:rsidRPr="00EC7E6F">
        <w:rPr>
          <w:color w:val="231F20"/>
          <w:spacing w:val="-3"/>
          <w:sz w:val="24"/>
          <w:szCs w:val="24"/>
        </w:rPr>
        <w:t>years</w:t>
      </w:r>
      <w:r w:rsidRPr="00EC7E6F">
        <w:rPr>
          <w:color w:val="231F20"/>
          <w:spacing w:val="-17"/>
          <w:sz w:val="24"/>
          <w:szCs w:val="24"/>
        </w:rPr>
        <w:t xml:space="preserve"> </w:t>
      </w:r>
      <w:r w:rsidRPr="00EC7E6F">
        <w:rPr>
          <w:color w:val="231F20"/>
          <w:sz w:val="24"/>
          <w:szCs w:val="24"/>
        </w:rPr>
        <w:t>and</w:t>
      </w:r>
      <w:r w:rsidRPr="00EC7E6F">
        <w:rPr>
          <w:color w:val="231F20"/>
          <w:spacing w:val="-18"/>
          <w:sz w:val="24"/>
          <w:szCs w:val="24"/>
        </w:rPr>
        <w:t xml:space="preserve"> </w:t>
      </w:r>
      <w:r w:rsidRPr="00EC7E6F">
        <w:rPr>
          <w:color w:val="231F20"/>
          <w:spacing w:val="-4"/>
          <w:sz w:val="24"/>
          <w:szCs w:val="24"/>
        </w:rPr>
        <w:t xml:space="preserve">one-year </w:t>
      </w:r>
      <w:r w:rsidRPr="00EC7E6F">
        <w:rPr>
          <w:color w:val="231F20"/>
          <w:sz w:val="24"/>
          <w:szCs w:val="24"/>
        </w:rPr>
        <w:t xml:space="preserve">lagged GDP growth and found that current </w:t>
      </w:r>
      <w:r w:rsidRPr="00EC7E6F">
        <w:rPr>
          <w:color w:val="231F20"/>
          <w:spacing w:val="-3"/>
          <w:sz w:val="24"/>
          <w:szCs w:val="24"/>
        </w:rPr>
        <w:t xml:space="preserve">year’s </w:t>
      </w:r>
      <w:r w:rsidRPr="00EC7E6F">
        <w:rPr>
          <w:color w:val="231F20"/>
          <w:sz w:val="24"/>
          <w:szCs w:val="24"/>
        </w:rPr>
        <w:t>GDP growth has a significant negative relationship with non-performing</w:t>
      </w:r>
      <w:r w:rsidRPr="00EC7E6F">
        <w:rPr>
          <w:color w:val="231F20"/>
          <w:spacing w:val="-20"/>
          <w:sz w:val="24"/>
          <w:szCs w:val="24"/>
        </w:rPr>
        <w:t xml:space="preserve"> </w:t>
      </w:r>
      <w:r w:rsidRPr="00EC7E6F">
        <w:rPr>
          <w:color w:val="231F20"/>
          <w:sz w:val="24"/>
          <w:szCs w:val="24"/>
        </w:rPr>
        <w:t>loans which</w:t>
      </w:r>
      <w:r w:rsidRPr="00EC7E6F">
        <w:rPr>
          <w:color w:val="231F20"/>
          <w:spacing w:val="31"/>
          <w:sz w:val="24"/>
          <w:szCs w:val="24"/>
        </w:rPr>
        <w:t xml:space="preserve"> </w:t>
      </w:r>
      <w:r w:rsidRPr="00EC7E6F">
        <w:rPr>
          <w:color w:val="231F20"/>
          <w:sz w:val="24"/>
          <w:szCs w:val="24"/>
        </w:rPr>
        <w:t>is</w:t>
      </w:r>
      <w:r w:rsidRPr="00EC7E6F">
        <w:rPr>
          <w:color w:val="231F20"/>
          <w:spacing w:val="31"/>
          <w:sz w:val="24"/>
          <w:szCs w:val="24"/>
        </w:rPr>
        <w:t xml:space="preserve"> </w:t>
      </w:r>
      <w:r w:rsidRPr="00EC7E6F">
        <w:rPr>
          <w:color w:val="231F20"/>
          <w:sz w:val="24"/>
          <w:szCs w:val="24"/>
        </w:rPr>
        <w:t>expected;</w:t>
      </w:r>
      <w:r w:rsidRPr="00EC7E6F">
        <w:rPr>
          <w:color w:val="231F20"/>
          <w:spacing w:val="24"/>
          <w:sz w:val="24"/>
          <w:szCs w:val="24"/>
        </w:rPr>
        <w:t xml:space="preserve"> </w:t>
      </w:r>
      <w:r w:rsidRPr="00EC7E6F">
        <w:rPr>
          <w:color w:val="231F20"/>
          <w:sz w:val="24"/>
          <w:szCs w:val="24"/>
        </w:rPr>
        <w:t>but</w:t>
      </w:r>
      <w:r w:rsidRPr="00EC7E6F">
        <w:rPr>
          <w:color w:val="231F20"/>
          <w:spacing w:val="31"/>
          <w:sz w:val="24"/>
          <w:szCs w:val="24"/>
        </w:rPr>
        <w:t xml:space="preserve"> </w:t>
      </w:r>
      <w:r w:rsidRPr="00EC7E6F">
        <w:rPr>
          <w:color w:val="231F20"/>
          <w:sz w:val="24"/>
          <w:szCs w:val="24"/>
        </w:rPr>
        <w:t>found</w:t>
      </w:r>
      <w:r w:rsidRPr="00EC7E6F">
        <w:rPr>
          <w:color w:val="231F20"/>
          <w:spacing w:val="31"/>
          <w:sz w:val="24"/>
          <w:szCs w:val="24"/>
        </w:rPr>
        <w:t xml:space="preserve"> </w:t>
      </w:r>
      <w:r w:rsidRPr="00EC7E6F">
        <w:rPr>
          <w:color w:val="231F20"/>
          <w:sz w:val="24"/>
          <w:szCs w:val="24"/>
        </w:rPr>
        <w:t>a</w:t>
      </w:r>
      <w:r w:rsidRPr="00EC7E6F">
        <w:rPr>
          <w:color w:val="231F20"/>
          <w:spacing w:val="31"/>
          <w:sz w:val="24"/>
          <w:szCs w:val="24"/>
        </w:rPr>
        <w:t xml:space="preserve"> </w:t>
      </w:r>
      <w:r w:rsidRPr="00EC7E6F">
        <w:rPr>
          <w:color w:val="231F20"/>
          <w:sz w:val="24"/>
          <w:szCs w:val="24"/>
        </w:rPr>
        <w:t>positive</w:t>
      </w:r>
      <w:r w:rsidRPr="00EC7E6F">
        <w:rPr>
          <w:color w:val="231F20"/>
          <w:spacing w:val="32"/>
          <w:sz w:val="24"/>
          <w:szCs w:val="24"/>
        </w:rPr>
        <w:t xml:space="preserve"> </w:t>
      </w:r>
      <w:r w:rsidRPr="00EC7E6F">
        <w:rPr>
          <w:color w:val="231F20"/>
          <w:sz w:val="24"/>
          <w:szCs w:val="24"/>
        </w:rPr>
        <w:t>significant</w:t>
      </w:r>
      <w:r w:rsidRPr="00EC7E6F">
        <w:rPr>
          <w:color w:val="231F20"/>
          <w:spacing w:val="31"/>
          <w:sz w:val="24"/>
          <w:szCs w:val="24"/>
        </w:rPr>
        <w:t xml:space="preserve"> </w:t>
      </w:r>
      <w:r w:rsidRPr="00EC7E6F">
        <w:rPr>
          <w:color w:val="231F20"/>
          <w:sz w:val="24"/>
          <w:szCs w:val="24"/>
        </w:rPr>
        <w:t>relationship between lagged GDP growth rate and non-performing loans which they suggested was due to the fact that in boom periods banks lend excessively which results in NPLs. So according to them,</w:t>
      </w:r>
      <w:r w:rsidRPr="00EC7E6F">
        <w:rPr>
          <w:color w:val="231F20"/>
          <w:spacing w:val="3"/>
          <w:sz w:val="24"/>
          <w:szCs w:val="24"/>
        </w:rPr>
        <w:t xml:space="preserve"> </w:t>
      </w:r>
      <w:r w:rsidRPr="00EC7E6F">
        <w:rPr>
          <w:color w:val="231F20"/>
          <w:sz w:val="24"/>
          <w:szCs w:val="24"/>
        </w:rPr>
        <w:t>loose</w:t>
      </w:r>
      <w:r w:rsidRPr="00EC7E6F">
        <w:rPr>
          <w:color w:val="231F20"/>
          <w:spacing w:val="-20"/>
          <w:sz w:val="24"/>
          <w:szCs w:val="24"/>
        </w:rPr>
        <w:t xml:space="preserve"> </w:t>
      </w:r>
      <w:r w:rsidRPr="00EC7E6F">
        <w:rPr>
          <w:color w:val="231F20"/>
          <w:spacing w:val="-2"/>
          <w:sz w:val="24"/>
          <w:szCs w:val="24"/>
        </w:rPr>
        <w:t>credit</w:t>
      </w:r>
      <w:r w:rsidRPr="00EC7E6F">
        <w:rPr>
          <w:color w:val="231F20"/>
          <w:spacing w:val="-20"/>
          <w:sz w:val="24"/>
          <w:szCs w:val="24"/>
        </w:rPr>
        <w:t xml:space="preserve"> </w:t>
      </w:r>
      <w:r w:rsidRPr="00EC7E6F">
        <w:rPr>
          <w:color w:val="231F20"/>
          <w:sz w:val="24"/>
          <w:szCs w:val="24"/>
        </w:rPr>
        <w:t>standard</w:t>
      </w:r>
      <w:r w:rsidRPr="00EC7E6F">
        <w:rPr>
          <w:color w:val="231F20"/>
          <w:spacing w:val="-20"/>
          <w:sz w:val="24"/>
          <w:szCs w:val="24"/>
        </w:rPr>
        <w:t xml:space="preserve"> </w:t>
      </w:r>
      <w:r w:rsidRPr="00EC7E6F">
        <w:rPr>
          <w:color w:val="231F20"/>
          <w:sz w:val="24"/>
          <w:szCs w:val="24"/>
        </w:rPr>
        <w:t>policy</w:t>
      </w:r>
      <w:r w:rsidRPr="00EC7E6F">
        <w:rPr>
          <w:color w:val="231F20"/>
          <w:spacing w:val="-20"/>
          <w:sz w:val="24"/>
          <w:szCs w:val="24"/>
        </w:rPr>
        <w:t xml:space="preserve"> </w:t>
      </w:r>
      <w:r w:rsidRPr="00EC7E6F">
        <w:rPr>
          <w:color w:val="231F20"/>
          <w:sz w:val="24"/>
          <w:szCs w:val="24"/>
        </w:rPr>
        <w:t>in</w:t>
      </w:r>
      <w:r w:rsidRPr="00EC7E6F">
        <w:rPr>
          <w:color w:val="231F20"/>
          <w:spacing w:val="-20"/>
          <w:sz w:val="24"/>
          <w:szCs w:val="24"/>
        </w:rPr>
        <w:t xml:space="preserve"> </w:t>
      </w:r>
      <w:r w:rsidRPr="00EC7E6F">
        <w:rPr>
          <w:color w:val="231F20"/>
          <w:sz w:val="24"/>
          <w:szCs w:val="24"/>
        </w:rPr>
        <w:t>economic</w:t>
      </w:r>
      <w:r w:rsidRPr="00EC7E6F">
        <w:rPr>
          <w:color w:val="231F20"/>
          <w:spacing w:val="-21"/>
          <w:sz w:val="24"/>
          <w:szCs w:val="24"/>
        </w:rPr>
        <w:t xml:space="preserve"> </w:t>
      </w:r>
      <w:r w:rsidRPr="00EC7E6F">
        <w:rPr>
          <w:color w:val="231F20"/>
          <w:sz w:val="24"/>
          <w:szCs w:val="24"/>
        </w:rPr>
        <w:t>prosperity</w:t>
      </w:r>
      <w:r w:rsidRPr="00EC7E6F">
        <w:rPr>
          <w:color w:val="231F20"/>
          <w:spacing w:val="-20"/>
          <w:sz w:val="24"/>
          <w:szCs w:val="24"/>
        </w:rPr>
        <w:t xml:space="preserve"> </w:t>
      </w:r>
      <w:r w:rsidRPr="00EC7E6F">
        <w:rPr>
          <w:color w:val="231F20"/>
          <w:spacing w:val="-3"/>
          <w:sz w:val="24"/>
          <w:szCs w:val="24"/>
        </w:rPr>
        <w:t xml:space="preserve">increases </w:t>
      </w:r>
      <w:r w:rsidRPr="00EC7E6F">
        <w:rPr>
          <w:color w:val="231F20"/>
          <w:sz w:val="24"/>
          <w:szCs w:val="24"/>
        </w:rPr>
        <w:t>n</w:t>
      </w:r>
      <w:r w:rsidR="003C3114">
        <w:rPr>
          <w:color w:val="231F20"/>
          <w:sz w:val="24"/>
          <w:szCs w:val="24"/>
        </w:rPr>
        <w:t xml:space="preserve">on-performing loans in the long </w:t>
      </w:r>
      <w:r w:rsidRPr="00EC7E6F">
        <w:rPr>
          <w:color w:val="231F20"/>
          <w:sz w:val="24"/>
          <w:szCs w:val="24"/>
        </w:rPr>
        <w:t>run. They also suggested that the sum of lagged and present coefficient of the GDP growth is negative which indicates an overall negative relationship among GDP growth rate and non-performing loans. This finding is contrary</w:t>
      </w:r>
      <w:r w:rsidRPr="00EC7E6F">
        <w:rPr>
          <w:color w:val="231F20"/>
          <w:spacing w:val="-2"/>
          <w:sz w:val="24"/>
          <w:szCs w:val="24"/>
        </w:rPr>
        <w:t xml:space="preserve"> </w:t>
      </w:r>
      <w:r w:rsidRPr="00EC7E6F">
        <w:rPr>
          <w:color w:val="231F20"/>
          <w:sz w:val="24"/>
          <w:szCs w:val="24"/>
        </w:rPr>
        <w:t>to</w:t>
      </w:r>
      <w:r w:rsidRPr="00EC7E6F">
        <w:rPr>
          <w:color w:val="231F20"/>
          <w:spacing w:val="-2"/>
          <w:sz w:val="24"/>
          <w:szCs w:val="24"/>
        </w:rPr>
        <w:t xml:space="preserve"> </w:t>
      </w:r>
      <w:r w:rsidRPr="00EC7E6F">
        <w:rPr>
          <w:color w:val="231F20"/>
          <w:sz w:val="24"/>
          <w:szCs w:val="24"/>
        </w:rPr>
        <w:t>the</w:t>
      </w:r>
      <w:r w:rsidRPr="00EC7E6F">
        <w:rPr>
          <w:color w:val="231F20"/>
          <w:spacing w:val="-1"/>
          <w:sz w:val="24"/>
          <w:szCs w:val="24"/>
        </w:rPr>
        <w:t xml:space="preserve"> </w:t>
      </w:r>
      <w:r w:rsidRPr="00EC7E6F">
        <w:rPr>
          <w:color w:val="231F20"/>
          <w:sz w:val="24"/>
          <w:szCs w:val="24"/>
        </w:rPr>
        <w:t>findings</w:t>
      </w:r>
      <w:r w:rsidRPr="00EC7E6F">
        <w:rPr>
          <w:color w:val="231F20"/>
          <w:spacing w:val="-2"/>
          <w:sz w:val="24"/>
          <w:szCs w:val="24"/>
        </w:rPr>
        <w:t xml:space="preserve"> </w:t>
      </w:r>
      <w:r w:rsidRPr="00EC7E6F">
        <w:rPr>
          <w:color w:val="231F20"/>
          <w:sz w:val="24"/>
          <w:szCs w:val="24"/>
        </w:rPr>
        <w:t>of</w:t>
      </w:r>
      <w:r w:rsidRPr="00EC7E6F">
        <w:rPr>
          <w:color w:val="231F20"/>
          <w:spacing w:val="-2"/>
          <w:sz w:val="24"/>
          <w:szCs w:val="24"/>
        </w:rPr>
        <w:t xml:space="preserve"> </w:t>
      </w:r>
      <w:r w:rsidRPr="00EC7E6F">
        <w:rPr>
          <w:color w:val="231F20"/>
          <w:sz w:val="24"/>
          <w:szCs w:val="24"/>
        </w:rPr>
        <w:t>Klein.</w:t>
      </w:r>
      <w:r w:rsidRPr="00EC7E6F">
        <w:rPr>
          <w:color w:val="231F20"/>
          <w:spacing w:val="-16"/>
          <w:sz w:val="24"/>
          <w:szCs w:val="24"/>
        </w:rPr>
        <w:t xml:space="preserve"> </w:t>
      </w:r>
      <w:r w:rsidRPr="00EC7E6F">
        <w:rPr>
          <w:color w:val="231F20"/>
          <w:sz w:val="24"/>
          <w:szCs w:val="24"/>
        </w:rPr>
        <w:t>N.</w:t>
      </w:r>
      <w:r w:rsidRPr="00EC7E6F">
        <w:rPr>
          <w:color w:val="231F20"/>
          <w:spacing w:val="-17"/>
          <w:sz w:val="24"/>
          <w:szCs w:val="24"/>
        </w:rPr>
        <w:t xml:space="preserve"> </w:t>
      </w:r>
      <w:r w:rsidRPr="00EC7E6F">
        <w:rPr>
          <w:color w:val="231F20"/>
          <w:sz w:val="24"/>
          <w:szCs w:val="24"/>
        </w:rPr>
        <w:t>(2013)</w:t>
      </w:r>
      <w:r w:rsidRPr="00EC7E6F">
        <w:rPr>
          <w:color w:val="231F20"/>
          <w:spacing w:val="-2"/>
          <w:sz w:val="24"/>
          <w:szCs w:val="24"/>
        </w:rPr>
        <w:t xml:space="preserve"> </w:t>
      </w:r>
      <w:r w:rsidRPr="00EC7E6F">
        <w:rPr>
          <w:color w:val="231F20"/>
          <w:sz w:val="24"/>
          <w:szCs w:val="24"/>
        </w:rPr>
        <w:t>who</w:t>
      </w:r>
      <w:r w:rsidRPr="00EC7E6F">
        <w:rPr>
          <w:color w:val="231F20"/>
          <w:spacing w:val="-1"/>
          <w:sz w:val="24"/>
          <w:szCs w:val="24"/>
        </w:rPr>
        <w:t xml:space="preserve"> </w:t>
      </w:r>
      <w:r w:rsidRPr="00EC7E6F">
        <w:rPr>
          <w:color w:val="231F20"/>
          <w:sz w:val="24"/>
          <w:szCs w:val="24"/>
        </w:rPr>
        <w:t>found</w:t>
      </w:r>
      <w:r w:rsidRPr="00EC7E6F">
        <w:rPr>
          <w:color w:val="231F20"/>
          <w:spacing w:val="-2"/>
          <w:sz w:val="24"/>
          <w:szCs w:val="24"/>
        </w:rPr>
        <w:t xml:space="preserve"> </w:t>
      </w:r>
      <w:r w:rsidRPr="00EC7E6F">
        <w:rPr>
          <w:color w:val="231F20"/>
          <w:sz w:val="24"/>
          <w:szCs w:val="24"/>
        </w:rPr>
        <w:t>a</w:t>
      </w:r>
      <w:r w:rsidRPr="00EC7E6F">
        <w:rPr>
          <w:color w:val="231F20"/>
          <w:spacing w:val="-2"/>
          <w:sz w:val="24"/>
          <w:szCs w:val="24"/>
        </w:rPr>
        <w:t xml:space="preserve"> </w:t>
      </w:r>
      <w:r w:rsidRPr="00EC7E6F">
        <w:rPr>
          <w:color w:val="231F20"/>
          <w:sz w:val="24"/>
          <w:szCs w:val="24"/>
        </w:rPr>
        <w:t>negative link</w:t>
      </w:r>
      <w:r w:rsidRPr="00EC7E6F">
        <w:rPr>
          <w:color w:val="231F20"/>
          <w:spacing w:val="-19"/>
          <w:sz w:val="24"/>
          <w:szCs w:val="24"/>
        </w:rPr>
        <w:t xml:space="preserve"> </w:t>
      </w:r>
      <w:r w:rsidRPr="00EC7E6F">
        <w:rPr>
          <w:color w:val="231F20"/>
          <w:sz w:val="24"/>
          <w:szCs w:val="24"/>
        </w:rPr>
        <w:t>between</w:t>
      </w:r>
      <w:r w:rsidRPr="00EC7E6F">
        <w:rPr>
          <w:color w:val="231F20"/>
          <w:spacing w:val="-18"/>
          <w:sz w:val="24"/>
          <w:szCs w:val="24"/>
        </w:rPr>
        <w:t xml:space="preserve"> </w:t>
      </w:r>
      <w:r w:rsidRPr="00EC7E6F">
        <w:rPr>
          <w:color w:val="231F20"/>
          <w:sz w:val="24"/>
          <w:szCs w:val="24"/>
        </w:rPr>
        <w:t>lagged</w:t>
      </w:r>
      <w:r w:rsidRPr="00EC7E6F">
        <w:rPr>
          <w:color w:val="231F20"/>
          <w:spacing w:val="-18"/>
          <w:sz w:val="24"/>
          <w:szCs w:val="24"/>
        </w:rPr>
        <w:t xml:space="preserve"> </w:t>
      </w:r>
      <w:r w:rsidRPr="00EC7E6F">
        <w:rPr>
          <w:color w:val="231F20"/>
          <w:sz w:val="24"/>
          <w:szCs w:val="24"/>
        </w:rPr>
        <w:t>real</w:t>
      </w:r>
      <w:r w:rsidRPr="00EC7E6F">
        <w:rPr>
          <w:color w:val="231F20"/>
          <w:spacing w:val="-19"/>
          <w:sz w:val="24"/>
          <w:szCs w:val="24"/>
        </w:rPr>
        <w:t xml:space="preserve"> </w:t>
      </w:r>
      <w:r w:rsidRPr="00EC7E6F">
        <w:rPr>
          <w:color w:val="231F20"/>
          <w:sz w:val="24"/>
          <w:szCs w:val="24"/>
        </w:rPr>
        <w:t>GDP</w:t>
      </w:r>
      <w:r w:rsidRPr="00EC7E6F">
        <w:rPr>
          <w:color w:val="231F20"/>
          <w:spacing w:val="-18"/>
          <w:sz w:val="24"/>
          <w:szCs w:val="24"/>
        </w:rPr>
        <w:t xml:space="preserve"> </w:t>
      </w:r>
      <w:r w:rsidRPr="00EC7E6F">
        <w:rPr>
          <w:color w:val="231F20"/>
          <w:sz w:val="24"/>
          <w:szCs w:val="24"/>
        </w:rPr>
        <w:t>growth</w:t>
      </w:r>
      <w:r w:rsidRPr="00EC7E6F">
        <w:rPr>
          <w:color w:val="231F20"/>
          <w:spacing w:val="-18"/>
          <w:sz w:val="24"/>
          <w:szCs w:val="24"/>
        </w:rPr>
        <w:t xml:space="preserve"> </w:t>
      </w:r>
      <w:r w:rsidRPr="00EC7E6F">
        <w:rPr>
          <w:color w:val="231F20"/>
          <w:sz w:val="24"/>
          <w:szCs w:val="24"/>
        </w:rPr>
        <w:t>with</w:t>
      </w:r>
      <w:r w:rsidRPr="00EC7E6F">
        <w:rPr>
          <w:color w:val="231F20"/>
          <w:spacing w:val="-19"/>
          <w:sz w:val="24"/>
          <w:szCs w:val="24"/>
        </w:rPr>
        <w:t xml:space="preserve"> </w:t>
      </w:r>
      <w:r w:rsidRPr="00EC7E6F">
        <w:rPr>
          <w:color w:val="231F20"/>
          <w:sz w:val="24"/>
          <w:szCs w:val="24"/>
        </w:rPr>
        <w:t>non-performing</w:t>
      </w:r>
      <w:r w:rsidRPr="00EC7E6F">
        <w:rPr>
          <w:color w:val="231F20"/>
          <w:spacing w:val="-18"/>
          <w:sz w:val="24"/>
          <w:szCs w:val="24"/>
        </w:rPr>
        <w:t xml:space="preserve"> </w:t>
      </w:r>
      <w:r w:rsidRPr="00EC7E6F">
        <w:rPr>
          <w:color w:val="231F20"/>
          <w:sz w:val="24"/>
          <w:szCs w:val="24"/>
        </w:rPr>
        <w:t>loans.</w:t>
      </w:r>
    </w:p>
    <w:p w14:paraId="6F817B34" w14:textId="77777777" w:rsidR="00E34975" w:rsidRPr="002A6FAE" w:rsidRDefault="00E34975" w:rsidP="00ED573E">
      <w:pPr>
        <w:pStyle w:val="ListParagraph"/>
        <w:spacing w:line="192" w:lineRule="auto"/>
        <w:ind w:left="780" w:right="225" w:hanging="465"/>
        <w:rPr>
          <w:color w:val="231F20"/>
          <w:sz w:val="20"/>
          <w:szCs w:val="24"/>
        </w:rPr>
      </w:pPr>
    </w:p>
    <w:p w14:paraId="556059CC" w14:textId="77777777" w:rsidR="00E34975" w:rsidRPr="00EC7E6F" w:rsidRDefault="00466EE0" w:rsidP="00E34975">
      <w:pPr>
        <w:pStyle w:val="ListParagraph"/>
        <w:tabs>
          <w:tab w:val="left" w:pos="758"/>
        </w:tabs>
        <w:spacing w:line="192" w:lineRule="auto"/>
        <w:ind w:right="15" w:firstLine="0"/>
        <w:rPr>
          <w:sz w:val="24"/>
          <w:szCs w:val="24"/>
        </w:rPr>
      </w:pPr>
      <w:proofErr w:type="spellStart"/>
      <w:r w:rsidRPr="00EC7E6F">
        <w:rPr>
          <w:color w:val="231F20"/>
          <w:sz w:val="24"/>
          <w:szCs w:val="24"/>
        </w:rPr>
        <w:t>Louzis</w:t>
      </w:r>
      <w:proofErr w:type="spellEnd"/>
      <w:r w:rsidRPr="00EC7E6F">
        <w:rPr>
          <w:color w:val="231F20"/>
          <w:sz w:val="24"/>
          <w:szCs w:val="24"/>
        </w:rPr>
        <w:t xml:space="preserve"> et al. (2012) found a significant negative link between</w:t>
      </w:r>
      <w:r w:rsidRPr="00EC7E6F">
        <w:rPr>
          <w:color w:val="231F20"/>
          <w:spacing w:val="-36"/>
          <w:sz w:val="24"/>
          <w:szCs w:val="24"/>
        </w:rPr>
        <w:t xml:space="preserve"> </w:t>
      </w:r>
      <w:r w:rsidRPr="00EC7E6F">
        <w:rPr>
          <w:color w:val="231F20"/>
          <w:sz w:val="24"/>
          <w:szCs w:val="24"/>
        </w:rPr>
        <w:t>one and two period lagged GDP growth rate and non-performing loans.</w:t>
      </w:r>
      <w:r w:rsidRPr="00EC7E6F">
        <w:rPr>
          <w:color w:val="231F20"/>
          <w:spacing w:val="-31"/>
          <w:sz w:val="24"/>
          <w:szCs w:val="24"/>
        </w:rPr>
        <w:t xml:space="preserve"> </w:t>
      </w:r>
      <w:r w:rsidRPr="00EC7E6F">
        <w:rPr>
          <w:color w:val="231F20"/>
          <w:sz w:val="24"/>
          <w:szCs w:val="24"/>
        </w:rPr>
        <w:t>They</w:t>
      </w:r>
      <w:r w:rsidRPr="00EC7E6F">
        <w:rPr>
          <w:color w:val="231F20"/>
          <w:spacing w:val="-6"/>
          <w:sz w:val="24"/>
          <w:szCs w:val="24"/>
        </w:rPr>
        <w:t xml:space="preserve"> </w:t>
      </w:r>
      <w:r w:rsidRPr="00EC7E6F">
        <w:rPr>
          <w:color w:val="231F20"/>
          <w:sz w:val="24"/>
          <w:szCs w:val="24"/>
        </w:rPr>
        <w:t>mentioned</w:t>
      </w:r>
      <w:r w:rsidRPr="00EC7E6F">
        <w:rPr>
          <w:color w:val="231F20"/>
          <w:spacing w:val="-5"/>
          <w:sz w:val="24"/>
          <w:szCs w:val="24"/>
        </w:rPr>
        <w:t xml:space="preserve"> </w:t>
      </w:r>
      <w:r w:rsidRPr="00EC7E6F">
        <w:rPr>
          <w:color w:val="231F20"/>
          <w:sz w:val="24"/>
          <w:szCs w:val="24"/>
        </w:rPr>
        <w:t>that</w:t>
      </w:r>
      <w:r w:rsidRPr="00EC7E6F">
        <w:rPr>
          <w:color w:val="231F20"/>
          <w:spacing w:val="-6"/>
          <w:sz w:val="24"/>
          <w:szCs w:val="24"/>
        </w:rPr>
        <w:t xml:space="preserve"> </w:t>
      </w:r>
      <w:r w:rsidRPr="00EC7E6F">
        <w:rPr>
          <w:color w:val="231F20"/>
          <w:sz w:val="24"/>
          <w:szCs w:val="24"/>
        </w:rPr>
        <w:t>a</w:t>
      </w:r>
      <w:r w:rsidRPr="00EC7E6F">
        <w:rPr>
          <w:color w:val="231F20"/>
          <w:spacing w:val="-5"/>
          <w:sz w:val="24"/>
          <w:szCs w:val="24"/>
        </w:rPr>
        <w:t xml:space="preserve"> </w:t>
      </w:r>
      <w:r w:rsidRPr="00EC7E6F">
        <w:rPr>
          <w:color w:val="231F20"/>
          <w:sz w:val="24"/>
          <w:szCs w:val="24"/>
        </w:rPr>
        <w:t>slowdown</w:t>
      </w:r>
      <w:r w:rsidRPr="00EC7E6F">
        <w:rPr>
          <w:color w:val="231F20"/>
          <w:spacing w:val="-5"/>
          <w:sz w:val="24"/>
          <w:szCs w:val="24"/>
        </w:rPr>
        <w:t xml:space="preserve"> </w:t>
      </w:r>
      <w:r w:rsidRPr="00EC7E6F">
        <w:rPr>
          <w:color w:val="231F20"/>
          <w:sz w:val="24"/>
          <w:szCs w:val="24"/>
        </w:rPr>
        <w:t>in</w:t>
      </w:r>
      <w:r w:rsidRPr="00EC7E6F">
        <w:rPr>
          <w:color w:val="231F20"/>
          <w:spacing w:val="-6"/>
          <w:sz w:val="24"/>
          <w:szCs w:val="24"/>
        </w:rPr>
        <w:t xml:space="preserve"> </w:t>
      </w:r>
      <w:r w:rsidRPr="00EC7E6F">
        <w:rPr>
          <w:color w:val="231F20"/>
          <w:sz w:val="24"/>
          <w:szCs w:val="24"/>
        </w:rPr>
        <w:t>the</w:t>
      </w:r>
      <w:r w:rsidRPr="00EC7E6F">
        <w:rPr>
          <w:color w:val="231F20"/>
          <w:spacing w:val="-5"/>
          <w:sz w:val="24"/>
          <w:szCs w:val="24"/>
        </w:rPr>
        <w:t xml:space="preserve"> </w:t>
      </w:r>
      <w:r w:rsidRPr="00EC7E6F">
        <w:rPr>
          <w:color w:val="231F20"/>
          <w:sz w:val="24"/>
          <w:szCs w:val="24"/>
        </w:rPr>
        <w:t>economy</w:t>
      </w:r>
      <w:r w:rsidRPr="00EC7E6F">
        <w:rPr>
          <w:color w:val="231F20"/>
          <w:spacing w:val="-6"/>
          <w:sz w:val="24"/>
          <w:szCs w:val="24"/>
        </w:rPr>
        <w:t xml:space="preserve"> </w:t>
      </w:r>
      <w:r w:rsidRPr="00EC7E6F">
        <w:rPr>
          <w:color w:val="231F20"/>
          <w:sz w:val="24"/>
          <w:szCs w:val="24"/>
        </w:rPr>
        <w:t>results</w:t>
      </w:r>
      <w:r w:rsidRPr="00EC7E6F">
        <w:rPr>
          <w:color w:val="231F20"/>
          <w:spacing w:val="-5"/>
          <w:sz w:val="24"/>
          <w:szCs w:val="24"/>
        </w:rPr>
        <w:t xml:space="preserve"> </w:t>
      </w:r>
      <w:r w:rsidRPr="00EC7E6F">
        <w:rPr>
          <w:color w:val="231F20"/>
          <w:sz w:val="24"/>
          <w:szCs w:val="24"/>
        </w:rPr>
        <w:t>in higher bad loans and when the economy grows, non-performing loans</w:t>
      </w:r>
      <w:r w:rsidRPr="00EC7E6F">
        <w:rPr>
          <w:color w:val="231F20"/>
          <w:spacing w:val="-2"/>
          <w:sz w:val="24"/>
          <w:szCs w:val="24"/>
        </w:rPr>
        <w:t xml:space="preserve"> </w:t>
      </w:r>
      <w:r w:rsidRPr="00EC7E6F">
        <w:rPr>
          <w:color w:val="231F20"/>
          <w:sz w:val="24"/>
          <w:szCs w:val="24"/>
        </w:rPr>
        <w:t>also</w:t>
      </w:r>
      <w:r w:rsidRPr="00EC7E6F">
        <w:rPr>
          <w:color w:val="231F20"/>
          <w:spacing w:val="-2"/>
          <w:sz w:val="24"/>
          <w:szCs w:val="24"/>
        </w:rPr>
        <w:t xml:space="preserve"> </w:t>
      </w:r>
      <w:r w:rsidRPr="00EC7E6F">
        <w:rPr>
          <w:color w:val="231F20"/>
          <w:sz w:val="24"/>
          <w:szCs w:val="24"/>
        </w:rPr>
        <w:t>decline.</w:t>
      </w:r>
      <w:r w:rsidRPr="00EC7E6F">
        <w:rPr>
          <w:color w:val="231F20"/>
          <w:spacing w:val="-17"/>
          <w:sz w:val="24"/>
          <w:szCs w:val="24"/>
        </w:rPr>
        <w:t xml:space="preserve"> </w:t>
      </w:r>
      <w:r w:rsidRPr="00EC7E6F">
        <w:rPr>
          <w:color w:val="231F20"/>
          <w:sz w:val="24"/>
          <w:szCs w:val="24"/>
        </w:rPr>
        <w:t>Makri</w:t>
      </w:r>
      <w:r w:rsidRPr="00EC7E6F">
        <w:rPr>
          <w:color w:val="231F20"/>
          <w:spacing w:val="-2"/>
          <w:sz w:val="24"/>
          <w:szCs w:val="24"/>
        </w:rPr>
        <w:t xml:space="preserve"> </w:t>
      </w:r>
      <w:r w:rsidRPr="00EC7E6F">
        <w:rPr>
          <w:color w:val="231F20"/>
          <w:sz w:val="24"/>
          <w:szCs w:val="24"/>
        </w:rPr>
        <w:t>et</w:t>
      </w:r>
      <w:r w:rsidRPr="00EC7E6F">
        <w:rPr>
          <w:color w:val="231F20"/>
          <w:spacing w:val="-2"/>
          <w:sz w:val="24"/>
          <w:szCs w:val="24"/>
        </w:rPr>
        <w:t xml:space="preserve"> </w:t>
      </w:r>
      <w:r w:rsidRPr="00EC7E6F">
        <w:rPr>
          <w:color w:val="231F20"/>
          <w:sz w:val="24"/>
          <w:szCs w:val="24"/>
        </w:rPr>
        <w:t>al.</w:t>
      </w:r>
      <w:r w:rsidRPr="00EC7E6F">
        <w:rPr>
          <w:color w:val="231F20"/>
          <w:spacing w:val="-16"/>
          <w:sz w:val="24"/>
          <w:szCs w:val="24"/>
        </w:rPr>
        <w:t xml:space="preserve"> </w:t>
      </w:r>
      <w:r w:rsidRPr="00EC7E6F">
        <w:rPr>
          <w:color w:val="231F20"/>
          <w:sz w:val="24"/>
          <w:szCs w:val="24"/>
        </w:rPr>
        <w:t>(2014)</w:t>
      </w:r>
      <w:r w:rsidRPr="00EC7E6F">
        <w:rPr>
          <w:color w:val="231F20"/>
          <w:spacing w:val="-2"/>
          <w:sz w:val="24"/>
          <w:szCs w:val="24"/>
        </w:rPr>
        <w:t xml:space="preserve"> </w:t>
      </w:r>
      <w:r w:rsidRPr="00EC7E6F">
        <w:rPr>
          <w:color w:val="231F20"/>
          <w:sz w:val="24"/>
          <w:szCs w:val="24"/>
        </w:rPr>
        <w:t>found</w:t>
      </w:r>
      <w:r w:rsidRPr="00EC7E6F">
        <w:rPr>
          <w:color w:val="231F20"/>
          <w:spacing w:val="-2"/>
          <w:sz w:val="24"/>
          <w:szCs w:val="24"/>
        </w:rPr>
        <w:t xml:space="preserve"> </w:t>
      </w:r>
      <w:r w:rsidRPr="00EC7E6F">
        <w:rPr>
          <w:color w:val="231F20"/>
          <w:sz w:val="24"/>
          <w:szCs w:val="24"/>
        </w:rPr>
        <w:t>no</w:t>
      </w:r>
      <w:r w:rsidRPr="00EC7E6F">
        <w:rPr>
          <w:color w:val="231F20"/>
          <w:spacing w:val="-2"/>
          <w:sz w:val="24"/>
          <w:szCs w:val="24"/>
        </w:rPr>
        <w:t xml:space="preserve"> </w:t>
      </w:r>
      <w:r w:rsidRPr="00EC7E6F">
        <w:rPr>
          <w:color w:val="231F20"/>
          <w:sz w:val="24"/>
          <w:szCs w:val="24"/>
        </w:rPr>
        <w:t>significant</w:t>
      </w:r>
      <w:r w:rsidRPr="00EC7E6F">
        <w:rPr>
          <w:color w:val="231F20"/>
          <w:spacing w:val="-2"/>
          <w:sz w:val="24"/>
          <w:szCs w:val="24"/>
        </w:rPr>
        <w:t xml:space="preserve"> </w:t>
      </w:r>
      <w:r w:rsidRPr="00EC7E6F">
        <w:rPr>
          <w:color w:val="231F20"/>
          <w:sz w:val="24"/>
          <w:szCs w:val="24"/>
        </w:rPr>
        <w:t>lagged relationship between lagged GDP growth and non-performing loans but found a negative link with the current GDP growth at 10 percent significant</w:t>
      </w:r>
      <w:r w:rsidRPr="00EC7E6F">
        <w:rPr>
          <w:color w:val="231F20"/>
          <w:spacing w:val="43"/>
          <w:sz w:val="24"/>
          <w:szCs w:val="24"/>
        </w:rPr>
        <w:t xml:space="preserve"> </w:t>
      </w:r>
      <w:r w:rsidRPr="00EC7E6F">
        <w:rPr>
          <w:color w:val="231F20"/>
          <w:sz w:val="24"/>
          <w:szCs w:val="24"/>
        </w:rPr>
        <w:t>level.</w:t>
      </w:r>
    </w:p>
    <w:p w14:paraId="6C61D421" w14:textId="77777777" w:rsidR="00E34975" w:rsidRPr="000A0D43" w:rsidRDefault="00E34975" w:rsidP="00ED573E">
      <w:pPr>
        <w:pStyle w:val="ListParagraph"/>
        <w:spacing w:line="192" w:lineRule="auto"/>
        <w:ind w:left="780" w:right="225" w:hanging="465"/>
        <w:rPr>
          <w:color w:val="231F20"/>
          <w:szCs w:val="24"/>
        </w:rPr>
      </w:pPr>
    </w:p>
    <w:p w14:paraId="0013DAD9" w14:textId="77777777" w:rsidR="00E34975" w:rsidRDefault="00E34975" w:rsidP="00E34975">
      <w:pPr>
        <w:pStyle w:val="ListParagraph"/>
        <w:tabs>
          <w:tab w:val="left" w:pos="758"/>
        </w:tabs>
        <w:spacing w:line="192" w:lineRule="auto"/>
        <w:ind w:right="15" w:firstLine="0"/>
        <w:rPr>
          <w:color w:val="231F20"/>
          <w:sz w:val="24"/>
          <w:szCs w:val="24"/>
        </w:rPr>
      </w:pPr>
      <w:r w:rsidRPr="00EC7E6F">
        <w:rPr>
          <w:color w:val="231F20"/>
          <w:sz w:val="24"/>
          <w:szCs w:val="24"/>
        </w:rPr>
        <w:t xml:space="preserve">This paper considers using the per capita GDP as a measure   </w:t>
      </w:r>
      <w:r w:rsidRPr="00EC7E6F">
        <w:rPr>
          <w:color w:val="231F20"/>
          <w:spacing w:val="3"/>
          <w:sz w:val="24"/>
          <w:szCs w:val="24"/>
        </w:rPr>
        <w:t xml:space="preserve">of </w:t>
      </w:r>
      <w:r w:rsidRPr="00EC7E6F">
        <w:rPr>
          <w:color w:val="231F20"/>
          <w:spacing w:val="5"/>
          <w:sz w:val="24"/>
          <w:szCs w:val="24"/>
        </w:rPr>
        <w:t xml:space="preserve">economic </w:t>
      </w:r>
      <w:r w:rsidRPr="00EC7E6F">
        <w:rPr>
          <w:color w:val="231F20"/>
          <w:spacing w:val="4"/>
          <w:sz w:val="24"/>
          <w:szCs w:val="24"/>
        </w:rPr>
        <w:t xml:space="preserve">growth </w:t>
      </w:r>
      <w:r w:rsidRPr="00EC7E6F">
        <w:rPr>
          <w:color w:val="231F20"/>
          <w:spacing w:val="5"/>
          <w:sz w:val="24"/>
          <w:szCs w:val="24"/>
        </w:rPr>
        <w:t xml:space="preserve">similar </w:t>
      </w:r>
      <w:r w:rsidRPr="00EC7E6F">
        <w:rPr>
          <w:color w:val="231F20"/>
          <w:spacing w:val="3"/>
          <w:sz w:val="24"/>
          <w:szCs w:val="24"/>
        </w:rPr>
        <w:t xml:space="preserve">to </w:t>
      </w:r>
      <w:r w:rsidRPr="00EC7E6F">
        <w:rPr>
          <w:color w:val="231F20"/>
          <w:spacing w:val="5"/>
          <w:sz w:val="24"/>
          <w:szCs w:val="24"/>
        </w:rPr>
        <w:t xml:space="preserve">(Saba </w:t>
      </w:r>
      <w:r w:rsidRPr="00EC7E6F">
        <w:rPr>
          <w:color w:val="231F20"/>
          <w:spacing w:val="3"/>
          <w:sz w:val="24"/>
          <w:szCs w:val="24"/>
        </w:rPr>
        <w:t xml:space="preserve">et </w:t>
      </w:r>
      <w:r w:rsidRPr="00EC7E6F">
        <w:rPr>
          <w:color w:val="231F20"/>
          <w:spacing w:val="4"/>
          <w:sz w:val="24"/>
          <w:szCs w:val="24"/>
        </w:rPr>
        <w:t xml:space="preserve">al., 2013; </w:t>
      </w:r>
      <w:proofErr w:type="spellStart"/>
      <w:r w:rsidRPr="00EC7E6F">
        <w:rPr>
          <w:color w:val="231F20"/>
          <w:spacing w:val="4"/>
          <w:sz w:val="24"/>
          <w:szCs w:val="24"/>
        </w:rPr>
        <w:t>Fofack</w:t>
      </w:r>
      <w:proofErr w:type="spellEnd"/>
      <w:r w:rsidRPr="00EC7E6F">
        <w:rPr>
          <w:color w:val="231F20"/>
          <w:spacing w:val="4"/>
          <w:sz w:val="24"/>
          <w:szCs w:val="24"/>
        </w:rPr>
        <w:t xml:space="preserve">, </w:t>
      </w:r>
      <w:r w:rsidRPr="00EC7E6F">
        <w:rPr>
          <w:color w:val="231F20"/>
          <w:sz w:val="24"/>
          <w:szCs w:val="24"/>
        </w:rPr>
        <w:t xml:space="preserve">2005; Gonzalez-Hermosillo et al., 1997) who found a negative relationship between bad loans and per capita </w:t>
      </w:r>
      <w:r w:rsidRPr="00EC7E6F">
        <w:rPr>
          <w:color w:val="231F20"/>
          <w:spacing w:val="-8"/>
          <w:sz w:val="24"/>
          <w:szCs w:val="24"/>
        </w:rPr>
        <w:t xml:space="preserve">GDP. </w:t>
      </w:r>
      <w:r w:rsidRPr="00EC7E6F">
        <w:rPr>
          <w:color w:val="231F20"/>
          <w:sz w:val="24"/>
          <w:szCs w:val="24"/>
        </w:rPr>
        <w:t>This study hypothesizes to find a negative association between GDP and non-performing</w:t>
      </w:r>
      <w:r w:rsidR="00466EE0">
        <w:rPr>
          <w:color w:val="231F20"/>
          <w:sz w:val="24"/>
          <w:szCs w:val="24"/>
        </w:rPr>
        <w:t xml:space="preserve"> </w:t>
      </w:r>
      <w:r w:rsidRPr="00EC7E6F">
        <w:rPr>
          <w:color w:val="231F20"/>
          <w:sz w:val="24"/>
          <w:szCs w:val="24"/>
        </w:rPr>
        <w:t>loans.</w:t>
      </w:r>
    </w:p>
    <w:p w14:paraId="14BF56D4" w14:textId="77777777" w:rsidR="002A6FAE" w:rsidRPr="000A0D43" w:rsidRDefault="002A6FAE" w:rsidP="00E34975">
      <w:pPr>
        <w:pStyle w:val="ListParagraph"/>
        <w:tabs>
          <w:tab w:val="left" w:pos="758"/>
        </w:tabs>
        <w:spacing w:line="192" w:lineRule="auto"/>
        <w:ind w:right="15" w:firstLine="0"/>
        <w:rPr>
          <w:sz w:val="20"/>
          <w:szCs w:val="24"/>
        </w:rPr>
      </w:pPr>
    </w:p>
    <w:p w14:paraId="0B72CC00" w14:textId="77777777" w:rsidR="00E34975" w:rsidRPr="002A6FAE" w:rsidRDefault="00466EE0" w:rsidP="00E53B20">
      <w:pPr>
        <w:pStyle w:val="ListParagraph"/>
        <w:numPr>
          <w:ilvl w:val="0"/>
          <w:numId w:val="25"/>
        </w:numPr>
        <w:tabs>
          <w:tab w:val="left" w:pos="758"/>
        </w:tabs>
        <w:spacing w:line="192" w:lineRule="auto"/>
        <w:ind w:right="15"/>
      </w:pPr>
      <w:r w:rsidRPr="00C13CCF">
        <w:rPr>
          <w:rFonts w:ascii="Adobe Caslon Pro Bold"/>
          <w:i/>
          <w:color w:val="231F20"/>
          <w:sz w:val="24"/>
          <w:szCs w:val="24"/>
        </w:rPr>
        <w:t>Real interest/lending rate:</w:t>
      </w:r>
      <w:r w:rsidRPr="00EC7E6F">
        <w:rPr>
          <w:rFonts w:ascii="Adobe Caslon Pro Bold"/>
          <w:b/>
          <w:i/>
          <w:color w:val="231F20"/>
          <w:sz w:val="24"/>
          <w:szCs w:val="24"/>
        </w:rPr>
        <w:t xml:space="preserve"> </w:t>
      </w:r>
      <w:r w:rsidRPr="00EC7E6F">
        <w:rPr>
          <w:color w:val="231F20"/>
          <w:sz w:val="24"/>
          <w:szCs w:val="24"/>
        </w:rPr>
        <w:t>Real interest rate is the inflation-adjusted</w:t>
      </w:r>
      <w:r w:rsidRPr="00EC7E6F">
        <w:rPr>
          <w:color w:val="231F20"/>
          <w:spacing w:val="-16"/>
          <w:sz w:val="24"/>
          <w:szCs w:val="24"/>
        </w:rPr>
        <w:t xml:space="preserve"> </w:t>
      </w:r>
      <w:r w:rsidRPr="00EC7E6F">
        <w:rPr>
          <w:color w:val="231F20"/>
          <w:sz w:val="24"/>
          <w:szCs w:val="24"/>
        </w:rPr>
        <w:t>rate</w:t>
      </w:r>
      <w:r w:rsidRPr="00EC7E6F">
        <w:rPr>
          <w:color w:val="231F20"/>
          <w:spacing w:val="-15"/>
          <w:sz w:val="24"/>
          <w:szCs w:val="24"/>
        </w:rPr>
        <w:t xml:space="preserve"> </w:t>
      </w:r>
      <w:r w:rsidRPr="00EC7E6F">
        <w:rPr>
          <w:color w:val="231F20"/>
          <w:sz w:val="24"/>
          <w:szCs w:val="24"/>
        </w:rPr>
        <w:t>at</w:t>
      </w:r>
      <w:r w:rsidRPr="00EC7E6F">
        <w:rPr>
          <w:color w:val="231F20"/>
          <w:spacing w:val="-15"/>
          <w:sz w:val="24"/>
          <w:szCs w:val="24"/>
        </w:rPr>
        <w:t xml:space="preserve"> </w:t>
      </w:r>
      <w:r w:rsidRPr="00EC7E6F">
        <w:rPr>
          <w:color w:val="231F20"/>
          <w:sz w:val="24"/>
          <w:szCs w:val="24"/>
        </w:rPr>
        <w:t>which</w:t>
      </w:r>
      <w:r w:rsidRPr="00EC7E6F">
        <w:rPr>
          <w:color w:val="231F20"/>
          <w:spacing w:val="-16"/>
          <w:sz w:val="24"/>
          <w:szCs w:val="24"/>
        </w:rPr>
        <w:t xml:space="preserve"> </w:t>
      </w:r>
      <w:r w:rsidRPr="00EC7E6F">
        <w:rPr>
          <w:color w:val="231F20"/>
          <w:sz w:val="24"/>
          <w:szCs w:val="24"/>
        </w:rPr>
        <w:t>loans</w:t>
      </w:r>
      <w:r w:rsidRPr="00EC7E6F">
        <w:rPr>
          <w:color w:val="231F20"/>
          <w:spacing w:val="-15"/>
          <w:sz w:val="24"/>
          <w:szCs w:val="24"/>
        </w:rPr>
        <w:t xml:space="preserve"> </w:t>
      </w:r>
      <w:r w:rsidRPr="00EC7E6F">
        <w:rPr>
          <w:color w:val="231F20"/>
          <w:spacing w:val="-2"/>
          <w:sz w:val="24"/>
          <w:szCs w:val="24"/>
        </w:rPr>
        <w:t>are</w:t>
      </w:r>
      <w:r w:rsidRPr="00EC7E6F">
        <w:rPr>
          <w:color w:val="231F20"/>
          <w:spacing w:val="-15"/>
          <w:sz w:val="24"/>
          <w:szCs w:val="24"/>
        </w:rPr>
        <w:t xml:space="preserve"> </w:t>
      </w:r>
      <w:r w:rsidRPr="00EC7E6F">
        <w:rPr>
          <w:color w:val="231F20"/>
          <w:spacing w:val="-3"/>
          <w:sz w:val="24"/>
          <w:szCs w:val="24"/>
        </w:rPr>
        <w:t>received</w:t>
      </w:r>
      <w:r w:rsidRPr="00EC7E6F">
        <w:rPr>
          <w:color w:val="231F20"/>
          <w:spacing w:val="-15"/>
          <w:sz w:val="24"/>
          <w:szCs w:val="24"/>
        </w:rPr>
        <w:t xml:space="preserve"> </w:t>
      </w:r>
      <w:r w:rsidRPr="00EC7E6F">
        <w:rPr>
          <w:color w:val="231F20"/>
          <w:spacing w:val="-3"/>
          <w:sz w:val="24"/>
          <w:szCs w:val="24"/>
        </w:rPr>
        <w:t>from</w:t>
      </w:r>
      <w:r w:rsidRPr="00EC7E6F">
        <w:rPr>
          <w:color w:val="231F20"/>
          <w:spacing w:val="-16"/>
          <w:sz w:val="24"/>
          <w:szCs w:val="24"/>
        </w:rPr>
        <w:t xml:space="preserve"> </w:t>
      </w:r>
      <w:r w:rsidRPr="00EC7E6F">
        <w:rPr>
          <w:color w:val="231F20"/>
          <w:spacing w:val="-2"/>
          <w:sz w:val="24"/>
          <w:szCs w:val="24"/>
        </w:rPr>
        <w:t>financial</w:t>
      </w:r>
      <w:r w:rsidRPr="00EC7E6F">
        <w:rPr>
          <w:color w:val="231F20"/>
          <w:spacing w:val="-15"/>
          <w:sz w:val="24"/>
          <w:szCs w:val="24"/>
        </w:rPr>
        <w:t xml:space="preserve"> </w:t>
      </w:r>
      <w:r w:rsidRPr="00EC7E6F">
        <w:rPr>
          <w:color w:val="231F20"/>
          <w:spacing w:val="-3"/>
          <w:sz w:val="24"/>
          <w:szCs w:val="24"/>
        </w:rPr>
        <w:t xml:space="preserve">institutions. </w:t>
      </w:r>
      <w:r w:rsidRPr="00EC7E6F">
        <w:rPr>
          <w:color w:val="231F20"/>
          <w:sz w:val="24"/>
          <w:szCs w:val="24"/>
        </w:rPr>
        <w:t xml:space="preserve">Khemraj and Pasha (2009) constructed this variable for each bank by subtracting the inflation rate from the weighted average lending rate of individual banks. They portrayed this variable as </w:t>
      </w:r>
      <w:r w:rsidR="00570915">
        <w:rPr>
          <w:color w:val="231F20"/>
          <w:sz w:val="24"/>
          <w:szCs w:val="24"/>
        </w:rPr>
        <w:t>bank-specific rather than macro</w:t>
      </w:r>
      <w:r w:rsidRPr="00EC7E6F">
        <w:rPr>
          <w:color w:val="231F20"/>
          <w:sz w:val="24"/>
          <w:szCs w:val="24"/>
        </w:rPr>
        <w:t xml:space="preserve">economic. </w:t>
      </w:r>
      <w:proofErr w:type="spellStart"/>
      <w:r w:rsidRPr="00EC7E6F">
        <w:rPr>
          <w:color w:val="231F20"/>
          <w:sz w:val="24"/>
          <w:szCs w:val="24"/>
        </w:rPr>
        <w:t>Louzis</w:t>
      </w:r>
      <w:proofErr w:type="spellEnd"/>
      <w:r w:rsidRPr="00EC7E6F">
        <w:rPr>
          <w:color w:val="231F20"/>
          <w:sz w:val="24"/>
          <w:szCs w:val="24"/>
        </w:rPr>
        <w:t xml:space="preserve"> et al. (2012) found</w:t>
      </w:r>
      <w:r w:rsidRPr="00EC7E6F">
        <w:rPr>
          <w:color w:val="231F20"/>
          <w:spacing w:val="-19"/>
          <w:sz w:val="24"/>
          <w:szCs w:val="24"/>
        </w:rPr>
        <w:t xml:space="preserve"> </w:t>
      </w:r>
      <w:r w:rsidRPr="00EC7E6F">
        <w:rPr>
          <w:color w:val="231F20"/>
          <w:sz w:val="24"/>
          <w:szCs w:val="24"/>
        </w:rPr>
        <w:t>significant</w:t>
      </w:r>
      <w:r w:rsidRPr="00EC7E6F">
        <w:rPr>
          <w:color w:val="231F20"/>
          <w:spacing w:val="-18"/>
          <w:sz w:val="24"/>
          <w:szCs w:val="24"/>
        </w:rPr>
        <w:t xml:space="preserve"> </w:t>
      </w:r>
      <w:r w:rsidRPr="00EC7E6F">
        <w:rPr>
          <w:color w:val="231F20"/>
          <w:sz w:val="24"/>
          <w:szCs w:val="24"/>
        </w:rPr>
        <w:t>positive</w:t>
      </w:r>
      <w:r w:rsidRPr="00EC7E6F">
        <w:rPr>
          <w:color w:val="231F20"/>
          <w:spacing w:val="-18"/>
          <w:sz w:val="24"/>
          <w:szCs w:val="24"/>
        </w:rPr>
        <w:t xml:space="preserve"> </w:t>
      </w:r>
      <w:r w:rsidRPr="00EC7E6F">
        <w:rPr>
          <w:color w:val="231F20"/>
          <w:sz w:val="24"/>
          <w:szCs w:val="24"/>
        </w:rPr>
        <w:t>relation</w:t>
      </w:r>
      <w:r w:rsidRPr="00EC7E6F">
        <w:rPr>
          <w:color w:val="231F20"/>
          <w:spacing w:val="-18"/>
          <w:sz w:val="24"/>
          <w:szCs w:val="24"/>
        </w:rPr>
        <w:t xml:space="preserve"> </w:t>
      </w:r>
      <w:r w:rsidRPr="00EC7E6F">
        <w:rPr>
          <w:color w:val="231F20"/>
          <w:sz w:val="24"/>
          <w:szCs w:val="24"/>
        </w:rPr>
        <w:t>between</w:t>
      </w:r>
      <w:r w:rsidRPr="00EC7E6F">
        <w:rPr>
          <w:color w:val="231F20"/>
          <w:spacing w:val="-18"/>
          <w:sz w:val="24"/>
          <w:szCs w:val="24"/>
        </w:rPr>
        <w:t xml:space="preserve"> </w:t>
      </w:r>
      <w:r w:rsidRPr="00EC7E6F">
        <w:rPr>
          <w:color w:val="231F20"/>
          <w:sz w:val="24"/>
          <w:szCs w:val="24"/>
        </w:rPr>
        <w:t>lagged</w:t>
      </w:r>
      <w:r w:rsidRPr="00EC7E6F">
        <w:rPr>
          <w:color w:val="231F20"/>
          <w:spacing w:val="-18"/>
          <w:sz w:val="24"/>
          <w:szCs w:val="24"/>
        </w:rPr>
        <w:t xml:space="preserve"> </w:t>
      </w:r>
      <w:r w:rsidRPr="00EC7E6F">
        <w:rPr>
          <w:color w:val="231F20"/>
          <w:sz w:val="24"/>
          <w:szCs w:val="24"/>
        </w:rPr>
        <w:t>real</w:t>
      </w:r>
      <w:r w:rsidRPr="00EC7E6F">
        <w:rPr>
          <w:color w:val="231F20"/>
          <w:spacing w:val="-18"/>
          <w:sz w:val="24"/>
          <w:szCs w:val="24"/>
        </w:rPr>
        <w:t xml:space="preserve"> </w:t>
      </w:r>
      <w:r w:rsidRPr="00EC7E6F">
        <w:rPr>
          <w:color w:val="231F20"/>
          <w:sz w:val="24"/>
          <w:szCs w:val="24"/>
        </w:rPr>
        <w:t>lending</w:t>
      </w:r>
      <w:r w:rsidRPr="00EC7E6F">
        <w:rPr>
          <w:color w:val="231F20"/>
          <w:spacing w:val="-19"/>
          <w:sz w:val="24"/>
          <w:szCs w:val="24"/>
        </w:rPr>
        <w:t xml:space="preserve"> </w:t>
      </w:r>
      <w:r w:rsidRPr="00EC7E6F">
        <w:rPr>
          <w:color w:val="231F20"/>
          <w:sz w:val="24"/>
          <w:szCs w:val="24"/>
        </w:rPr>
        <w:t>rate and non-performing loans. They concluded that banks</w:t>
      </w:r>
      <w:r w:rsidRPr="00EC7E6F">
        <w:rPr>
          <w:color w:val="231F20"/>
          <w:spacing w:val="44"/>
          <w:sz w:val="24"/>
          <w:szCs w:val="24"/>
        </w:rPr>
        <w:t xml:space="preserve"> </w:t>
      </w:r>
      <w:r w:rsidRPr="00EC7E6F">
        <w:rPr>
          <w:color w:val="231F20"/>
          <w:sz w:val="24"/>
          <w:szCs w:val="24"/>
        </w:rPr>
        <w:t xml:space="preserve">refinance consumer loans during boom periods and also renegotiate debt term and pay off with the corporate world. </w:t>
      </w:r>
      <w:r w:rsidRPr="00EC7E6F">
        <w:rPr>
          <w:color w:val="231F20"/>
          <w:spacing w:val="-3"/>
          <w:sz w:val="24"/>
          <w:szCs w:val="24"/>
        </w:rPr>
        <w:t xml:space="preserve">Washington </w:t>
      </w:r>
      <w:r w:rsidRPr="00EC7E6F">
        <w:rPr>
          <w:color w:val="231F20"/>
          <w:sz w:val="24"/>
          <w:szCs w:val="24"/>
        </w:rPr>
        <w:lastRenderedPageBreak/>
        <w:t>(2014) also found positive relationship between real lending rate and non-performing loans. They suggested that higher real interest rate increases non-performing loans because financial institutions engage</w:t>
      </w:r>
      <w:r w:rsidRPr="00EC7E6F">
        <w:rPr>
          <w:color w:val="231F20"/>
          <w:spacing w:val="-15"/>
          <w:sz w:val="24"/>
          <w:szCs w:val="24"/>
        </w:rPr>
        <w:t xml:space="preserve"> </w:t>
      </w:r>
      <w:r w:rsidRPr="00EC7E6F">
        <w:rPr>
          <w:color w:val="231F20"/>
          <w:sz w:val="24"/>
          <w:szCs w:val="24"/>
        </w:rPr>
        <w:t>in</w:t>
      </w:r>
      <w:r w:rsidRPr="00EC7E6F">
        <w:rPr>
          <w:color w:val="231F20"/>
          <w:spacing w:val="-15"/>
          <w:sz w:val="24"/>
          <w:szCs w:val="24"/>
        </w:rPr>
        <w:t xml:space="preserve"> </w:t>
      </w:r>
      <w:r w:rsidRPr="00EC7E6F">
        <w:rPr>
          <w:color w:val="231F20"/>
          <w:sz w:val="24"/>
          <w:szCs w:val="24"/>
        </w:rPr>
        <w:t>trading</w:t>
      </w:r>
      <w:r w:rsidRPr="00EC7E6F">
        <w:rPr>
          <w:color w:val="231F20"/>
          <w:spacing w:val="-15"/>
          <w:sz w:val="24"/>
          <w:szCs w:val="24"/>
        </w:rPr>
        <w:t xml:space="preserve"> </w:t>
      </w:r>
      <w:r w:rsidRPr="00EC7E6F">
        <w:rPr>
          <w:color w:val="231F20"/>
          <w:sz w:val="24"/>
          <w:szCs w:val="24"/>
        </w:rPr>
        <w:t>at</w:t>
      </w:r>
      <w:r w:rsidRPr="00EC7E6F">
        <w:rPr>
          <w:color w:val="231F20"/>
          <w:spacing w:val="-15"/>
          <w:sz w:val="24"/>
          <w:szCs w:val="24"/>
        </w:rPr>
        <w:t xml:space="preserve"> </w:t>
      </w:r>
      <w:r w:rsidRPr="00EC7E6F">
        <w:rPr>
          <w:color w:val="231F20"/>
          <w:sz w:val="24"/>
          <w:szCs w:val="24"/>
        </w:rPr>
        <w:t>floating</w:t>
      </w:r>
      <w:r w:rsidRPr="00EC7E6F">
        <w:rPr>
          <w:color w:val="231F20"/>
          <w:spacing w:val="-15"/>
          <w:sz w:val="24"/>
          <w:szCs w:val="24"/>
        </w:rPr>
        <w:t xml:space="preserve"> </w:t>
      </w:r>
      <w:r w:rsidRPr="00EC7E6F">
        <w:rPr>
          <w:color w:val="231F20"/>
          <w:sz w:val="24"/>
          <w:szCs w:val="24"/>
        </w:rPr>
        <w:t>rate</w:t>
      </w:r>
      <w:r w:rsidRPr="00EC7E6F">
        <w:rPr>
          <w:color w:val="231F20"/>
          <w:spacing w:val="-15"/>
          <w:sz w:val="24"/>
          <w:szCs w:val="24"/>
        </w:rPr>
        <w:t xml:space="preserve"> </w:t>
      </w:r>
      <w:r w:rsidRPr="00EC7E6F">
        <w:rPr>
          <w:color w:val="231F20"/>
          <w:sz w:val="24"/>
          <w:szCs w:val="24"/>
        </w:rPr>
        <w:t>which</w:t>
      </w:r>
      <w:r w:rsidRPr="00EC7E6F">
        <w:rPr>
          <w:color w:val="231F20"/>
          <w:spacing w:val="-15"/>
          <w:sz w:val="24"/>
          <w:szCs w:val="24"/>
        </w:rPr>
        <w:t xml:space="preserve"> </w:t>
      </w:r>
      <w:r w:rsidRPr="00EC7E6F">
        <w:rPr>
          <w:color w:val="231F20"/>
          <w:sz w:val="24"/>
          <w:szCs w:val="24"/>
        </w:rPr>
        <w:t>can</w:t>
      </w:r>
      <w:r w:rsidRPr="00EC7E6F">
        <w:rPr>
          <w:color w:val="231F20"/>
          <w:spacing w:val="-15"/>
          <w:sz w:val="24"/>
          <w:szCs w:val="24"/>
        </w:rPr>
        <w:t xml:space="preserve"> </w:t>
      </w:r>
      <w:r w:rsidRPr="00EC7E6F">
        <w:rPr>
          <w:color w:val="231F20"/>
          <w:sz w:val="24"/>
          <w:szCs w:val="24"/>
        </w:rPr>
        <w:t>be</w:t>
      </w:r>
      <w:r w:rsidRPr="00EC7E6F">
        <w:rPr>
          <w:color w:val="231F20"/>
          <w:spacing w:val="-15"/>
          <w:sz w:val="24"/>
          <w:szCs w:val="24"/>
        </w:rPr>
        <w:t xml:space="preserve"> </w:t>
      </w:r>
      <w:r w:rsidRPr="00EC7E6F">
        <w:rPr>
          <w:color w:val="231F20"/>
          <w:sz w:val="24"/>
          <w:szCs w:val="24"/>
        </w:rPr>
        <w:t>very</w:t>
      </w:r>
      <w:r w:rsidRPr="00EC7E6F">
        <w:rPr>
          <w:color w:val="231F20"/>
          <w:spacing w:val="-15"/>
          <w:sz w:val="24"/>
          <w:szCs w:val="24"/>
        </w:rPr>
        <w:t xml:space="preserve"> </w:t>
      </w:r>
      <w:r w:rsidRPr="00EC7E6F">
        <w:rPr>
          <w:color w:val="231F20"/>
          <w:sz w:val="24"/>
          <w:szCs w:val="24"/>
        </w:rPr>
        <w:t>much</w:t>
      </w:r>
      <w:r w:rsidRPr="00EC7E6F">
        <w:rPr>
          <w:color w:val="231F20"/>
          <w:spacing w:val="-15"/>
          <w:sz w:val="24"/>
          <w:szCs w:val="24"/>
        </w:rPr>
        <w:t xml:space="preserve"> </w:t>
      </w:r>
      <w:r w:rsidRPr="00EC7E6F">
        <w:rPr>
          <w:color w:val="231F20"/>
          <w:sz w:val="24"/>
          <w:szCs w:val="24"/>
        </w:rPr>
        <w:t>different from</w:t>
      </w:r>
      <w:r w:rsidRPr="00EC7E6F">
        <w:rPr>
          <w:color w:val="231F20"/>
          <w:spacing w:val="-9"/>
          <w:sz w:val="24"/>
          <w:szCs w:val="24"/>
        </w:rPr>
        <w:t xml:space="preserve"> </w:t>
      </w:r>
      <w:r w:rsidRPr="00EC7E6F">
        <w:rPr>
          <w:color w:val="231F20"/>
          <w:sz w:val="24"/>
          <w:szCs w:val="24"/>
        </w:rPr>
        <w:t>the</w:t>
      </w:r>
      <w:r w:rsidRPr="00EC7E6F">
        <w:rPr>
          <w:color w:val="231F20"/>
          <w:spacing w:val="-8"/>
          <w:sz w:val="24"/>
          <w:szCs w:val="24"/>
        </w:rPr>
        <w:t xml:space="preserve"> </w:t>
      </w:r>
      <w:r w:rsidRPr="00EC7E6F">
        <w:rPr>
          <w:color w:val="231F20"/>
          <w:sz w:val="24"/>
          <w:szCs w:val="24"/>
        </w:rPr>
        <w:t>initial</w:t>
      </w:r>
      <w:r w:rsidRPr="00EC7E6F">
        <w:rPr>
          <w:color w:val="231F20"/>
          <w:spacing w:val="-8"/>
          <w:sz w:val="24"/>
          <w:szCs w:val="24"/>
        </w:rPr>
        <w:t xml:space="preserve"> </w:t>
      </w:r>
      <w:r w:rsidRPr="00EC7E6F">
        <w:rPr>
          <w:color w:val="231F20"/>
          <w:sz w:val="24"/>
          <w:szCs w:val="24"/>
        </w:rPr>
        <w:t>rate</w:t>
      </w:r>
      <w:r w:rsidRPr="00EC7E6F">
        <w:rPr>
          <w:color w:val="231F20"/>
          <w:spacing w:val="-8"/>
          <w:sz w:val="24"/>
          <w:szCs w:val="24"/>
        </w:rPr>
        <w:t xml:space="preserve"> </w:t>
      </w:r>
      <w:r w:rsidRPr="00EC7E6F">
        <w:rPr>
          <w:color w:val="231F20"/>
          <w:sz w:val="24"/>
          <w:szCs w:val="24"/>
        </w:rPr>
        <w:t>if</w:t>
      </w:r>
      <w:r w:rsidRPr="00EC7E6F">
        <w:rPr>
          <w:color w:val="231F20"/>
          <w:spacing w:val="-8"/>
          <w:sz w:val="24"/>
          <w:szCs w:val="24"/>
        </w:rPr>
        <w:t xml:space="preserve"> </w:t>
      </w:r>
      <w:r w:rsidRPr="00EC7E6F">
        <w:rPr>
          <w:color w:val="231F20"/>
          <w:sz w:val="24"/>
          <w:szCs w:val="24"/>
        </w:rPr>
        <w:t>the</w:t>
      </w:r>
      <w:r w:rsidRPr="00EC7E6F">
        <w:rPr>
          <w:color w:val="231F20"/>
          <w:spacing w:val="-8"/>
          <w:sz w:val="24"/>
          <w:szCs w:val="24"/>
        </w:rPr>
        <w:t xml:space="preserve"> </w:t>
      </w:r>
      <w:r w:rsidRPr="00EC7E6F">
        <w:rPr>
          <w:color w:val="231F20"/>
          <w:sz w:val="24"/>
          <w:szCs w:val="24"/>
        </w:rPr>
        <w:t>rate</w:t>
      </w:r>
      <w:r w:rsidRPr="00EC7E6F">
        <w:rPr>
          <w:color w:val="231F20"/>
          <w:spacing w:val="-8"/>
          <w:sz w:val="24"/>
          <w:szCs w:val="24"/>
        </w:rPr>
        <w:t xml:space="preserve"> </w:t>
      </w:r>
      <w:r w:rsidRPr="00EC7E6F">
        <w:rPr>
          <w:color w:val="231F20"/>
          <w:sz w:val="24"/>
          <w:szCs w:val="24"/>
        </w:rPr>
        <w:t>fluctuates.</w:t>
      </w:r>
      <w:r w:rsidRPr="00EC7E6F">
        <w:rPr>
          <w:color w:val="231F20"/>
          <w:spacing w:val="-23"/>
          <w:sz w:val="24"/>
          <w:szCs w:val="24"/>
        </w:rPr>
        <w:t xml:space="preserve"> </w:t>
      </w:r>
      <w:r w:rsidRPr="00EC7E6F">
        <w:rPr>
          <w:color w:val="231F20"/>
          <w:sz w:val="24"/>
          <w:szCs w:val="24"/>
        </w:rPr>
        <w:t>Jesus</w:t>
      </w:r>
      <w:r w:rsidRPr="00EC7E6F">
        <w:rPr>
          <w:color w:val="231F20"/>
          <w:spacing w:val="-8"/>
          <w:sz w:val="24"/>
          <w:szCs w:val="24"/>
        </w:rPr>
        <w:t xml:space="preserve"> </w:t>
      </w:r>
      <w:r w:rsidRPr="00EC7E6F">
        <w:rPr>
          <w:color w:val="231F20"/>
          <w:sz w:val="24"/>
          <w:szCs w:val="24"/>
        </w:rPr>
        <w:t>and</w:t>
      </w:r>
      <w:r w:rsidRPr="00EC7E6F">
        <w:rPr>
          <w:color w:val="231F20"/>
          <w:spacing w:val="-8"/>
          <w:sz w:val="24"/>
          <w:szCs w:val="24"/>
        </w:rPr>
        <w:t xml:space="preserve"> </w:t>
      </w:r>
      <w:r w:rsidRPr="00EC7E6F">
        <w:rPr>
          <w:color w:val="231F20"/>
          <w:sz w:val="24"/>
          <w:szCs w:val="24"/>
        </w:rPr>
        <w:t>Gabriel</w:t>
      </w:r>
      <w:r w:rsidRPr="00EC7E6F">
        <w:rPr>
          <w:color w:val="231F20"/>
          <w:spacing w:val="-8"/>
          <w:sz w:val="24"/>
          <w:szCs w:val="24"/>
        </w:rPr>
        <w:t xml:space="preserve"> </w:t>
      </w:r>
      <w:r w:rsidRPr="00EC7E6F">
        <w:rPr>
          <w:color w:val="231F20"/>
          <w:sz w:val="24"/>
          <w:szCs w:val="24"/>
        </w:rPr>
        <w:t>(2006) also</w:t>
      </w:r>
      <w:r w:rsidRPr="00EC7E6F">
        <w:rPr>
          <w:color w:val="231F20"/>
          <w:spacing w:val="-27"/>
          <w:sz w:val="24"/>
          <w:szCs w:val="24"/>
        </w:rPr>
        <w:t xml:space="preserve"> </w:t>
      </w:r>
      <w:r w:rsidRPr="00EC7E6F">
        <w:rPr>
          <w:color w:val="231F20"/>
          <w:sz w:val="24"/>
          <w:szCs w:val="24"/>
        </w:rPr>
        <w:t>found</w:t>
      </w:r>
      <w:r w:rsidRPr="00EC7E6F">
        <w:rPr>
          <w:color w:val="231F20"/>
          <w:spacing w:val="-27"/>
          <w:sz w:val="24"/>
          <w:szCs w:val="24"/>
        </w:rPr>
        <w:t xml:space="preserve"> </w:t>
      </w:r>
      <w:r w:rsidRPr="00EC7E6F">
        <w:rPr>
          <w:color w:val="231F20"/>
          <w:sz w:val="24"/>
          <w:szCs w:val="24"/>
        </w:rPr>
        <w:t>a</w:t>
      </w:r>
      <w:r w:rsidRPr="00EC7E6F">
        <w:rPr>
          <w:color w:val="231F20"/>
          <w:spacing w:val="-26"/>
          <w:sz w:val="24"/>
          <w:szCs w:val="24"/>
        </w:rPr>
        <w:t xml:space="preserve"> </w:t>
      </w:r>
      <w:r w:rsidRPr="00EC7E6F">
        <w:rPr>
          <w:color w:val="231F20"/>
          <w:sz w:val="24"/>
          <w:szCs w:val="24"/>
        </w:rPr>
        <w:t>significant</w:t>
      </w:r>
      <w:r w:rsidRPr="00EC7E6F">
        <w:rPr>
          <w:color w:val="231F20"/>
          <w:spacing w:val="-27"/>
          <w:sz w:val="24"/>
          <w:szCs w:val="24"/>
        </w:rPr>
        <w:t xml:space="preserve"> </w:t>
      </w:r>
      <w:r w:rsidRPr="00EC7E6F">
        <w:rPr>
          <w:color w:val="231F20"/>
          <w:sz w:val="24"/>
          <w:szCs w:val="24"/>
        </w:rPr>
        <w:t>positive</w:t>
      </w:r>
      <w:r w:rsidRPr="00EC7E6F">
        <w:rPr>
          <w:color w:val="231F20"/>
          <w:spacing w:val="-26"/>
          <w:sz w:val="24"/>
          <w:szCs w:val="24"/>
        </w:rPr>
        <w:t xml:space="preserve"> </w:t>
      </w:r>
      <w:r w:rsidRPr="00EC7E6F">
        <w:rPr>
          <w:color w:val="231F20"/>
          <w:sz w:val="24"/>
          <w:szCs w:val="24"/>
        </w:rPr>
        <w:t>link</w:t>
      </w:r>
      <w:r w:rsidRPr="00EC7E6F">
        <w:rPr>
          <w:color w:val="231F20"/>
          <w:spacing w:val="-27"/>
          <w:sz w:val="24"/>
          <w:szCs w:val="24"/>
        </w:rPr>
        <w:t xml:space="preserve"> </w:t>
      </w:r>
      <w:r w:rsidRPr="00EC7E6F">
        <w:rPr>
          <w:color w:val="231F20"/>
          <w:sz w:val="24"/>
          <w:szCs w:val="24"/>
        </w:rPr>
        <w:t>between</w:t>
      </w:r>
      <w:r w:rsidRPr="00EC7E6F">
        <w:rPr>
          <w:color w:val="231F20"/>
          <w:spacing w:val="-26"/>
          <w:sz w:val="24"/>
          <w:szCs w:val="24"/>
        </w:rPr>
        <w:t xml:space="preserve"> </w:t>
      </w:r>
      <w:r w:rsidRPr="00EC7E6F">
        <w:rPr>
          <w:color w:val="231F20"/>
          <w:sz w:val="24"/>
          <w:szCs w:val="24"/>
        </w:rPr>
        <w:t>non-performing</w:t>
      </w:r>
      <w:r w:rsidRPr="00EC7E6F">
        <w:rPr>
          <w:color w:val="231F20"/>
          <w:spacing w:val="-27"/>
          <w:sz w:val="24"/>
          <w:szCs w:val="24"/>
        </w:rPr>
        <w:t xml:space="preserve"> </w:t>
      </w:r>
      <w:r w:rsidRPr="00EC7E6F">
        <w:rPr>
          <w:color w:val="231F20"/>
          <w:sz w:val="24"/>
          <w:szCs w:val="24"/>
        </w:rPr>
        <w:t>loans and lagged real interest rate. Abid et al. (2014) found a positive significant</w:t>
      </w:r>
      <w:r w:rsidRPr="00EC7E6F">
        <w:rPr>
          <w:color w:val="231F20"/>
          <w:spacing w:val="-14"/>
          <w:sz w:val="24"/>
          <w:szCs w:val="24"/>
        </w:rPr>
        <w:t xml:space="preserve"> </w:t>
      </w:r>
      <w:r w:rsidRPr="00EC7E6F">
        <w:rPr>
          <w:color w:val="231F20"/>
          <w:sz w:val="24"/>
          <w:szCs w:val="24"/>
        </w:rPr>
        <w:t>relationship</w:t>
      </w:r>
      <w:r w:rsidRPr="00EC7E6F">
        <w:rPr>
          <w:color w:val="231F20"/>
          <w:spacing w:val="-12"/>
          <w:sz w:val="24"/>
          <w:szCs w:val="24"/>
        </w:rPr>
        <w:t xml:space="preserve"> </w:t>
      </w:r>
      <w:r w:rsidRPr="00EC7E6F">
        <w:rPr>
          <w:color w:val="231F20"/>
          <w:sz w:val="24"/>
          <w:szCs w:val="24"/>
        </w:rPr>
        <w:t>between</w:t>
      </w:r>
      <w:r w:rsidRPr="00EC7E6F">
        <w:rPr>
          <w:color w:val="231F20"/>
          <w:spacing w:val="-12"/>
          <w:sz w:val="24"/>
          <w:szCs w:val="24"/>
        </w:rPr>
        <w:t xml:space="preserve"> </w:t>
      </w:r>
      <w:r w:rsidRPr="00EC7E6F">
        <w:rPr>
          <w:color w:val="231F20"/>
          <w:sz w:val="24"/>
          <w:szCs w:val="24"/>
        </w:rPr>
        <w:t>non-performing</w:t>
      </w:r>
      <w:r w:rsidRPr="00EC7E6F">
        <w:rPr>
          <w:color w:val="231F20"/>
          <w:spacing w:val="-13"/>
          <w:sz w:val="24"/>
          <w:szCs w:val="24"/>
        </w:rPr>
        <w:t xml:space="preserve"> </w:t>
      </w:r>
      <w:r w:rsidRPr="00EC7E6F">
        <w:rPr>
          <w:color w:val="231F20"/>
          <w:sz w:val="24"/>
          <w:szCs w:val="24"/>
        </w:rPr>
        <w:t>loans</w:t>
      </w:r>
      <w:r w:rsidRPr="00EC7E6F">
        <w:rPr>
          <w:color w:val="231F20"/>
          <w:spacing w:val="-13"/>
          <w:sz w:val="24"/>
          <w:szCs w:val="24"/>
        </w:rPr>
        <w:t xml:space="preserve"> </w:t>
      </w:r>
      <w:r w:rsidRPr="00EC7E6F">
        <w:rPr>
          <w:color w:val="231F20"/>
          <w:sz w:val="24"/>
          <w:szCs w:val="24"/>
        </w:rPr>
        <w:t>and</w:t>
      </w:r>
      <w:r w:rsidRPr="00EC7E6F">
        <w:rPr>
          <w:color w:val="231F20"/>
          <w:spacing w:val="-12"/>
          <w:sz w:val="24"/>
          <w:szCs w:val="24"/>
        </w:rPr>
        <w:t xml:space="preserve"> </w:t>
      </w:r>
      <w:r w:rsidRPr="00EC7E6F">
        <w:rPr>
          <w:color w:val="231F20"/>
          <w:sz w:val="24"/>
          <w:szCs w:val="24"/>
        </w:rPr>
        <w:t xml:space="preserve">lagged real interest rate. </w:t>
      </w:r>
      <w:r w:rsidRPr="00EC7E6F">
        <w:rPr>
          <w:color w:val="231F20"/>
          <w:spacing w:val="-5"/>
          <w:sz w:val="24"/>
          <w:szCs w:val="24"/>
        </w:rPr>
        <w:t xml:space="preserve">Waqas </w:t>
      </w:r>
      <w:r w:rsidRPr="00EC7E6F">
        <w:rPr>
          <w:color w:val="231F20"/>
          <w:sz w:val="24"/>
          <w:szCs w:val="24"/>
        </w:rPr>
        <w:t>et al. (2017) found a positive significant relationship between non-performing loans and real interest rate. Although</w:t>
      </w:r>
      <w:r w:rsidRPr="00EC7E6F">
        <w:rPr>
          <w:color w:val="231F20"/>
          <w:spacing w:val="-13"/>
          <w:sz w:val="24"/>
          <w:szCs w:val="24"/>
        </w:rPr>
        <w:t xml:space="preserve"> </w:t>
      </w:r>
      <w:r w:rsidRPr="00EC7E6F">
        <w:rPr>
          <w:color w:val="231F20"/>
          <w:sz w:val="24"/>
          <w:szCs w:val="24"/>
        </w:rPr>
        <w:t>the</w:t>
      </w:r>
      <w:r w:rsidRPr="00EC7E6F">
        <w:rPr>
          <w:color w:val="231F20"/>
          <w:spacing w:val="-12"/>
          <w:sz w:val="24"/>
          <w:szCs w:val="24"/>
        </w:rPr>
        <w:t xml:space="preserve"> </w:t>
      </w:r>
      <w:r w:rsidRPr="00EC7E6F">
        <w:rPr>
          <w:color w:val="231F20"/>
          <w:sz w:val="24"/>
          <w:szCs w:val="24"/>
        </w:rPr>
        <w:t>effect</w:t>
      </w:r>
      <w:r w:rsidRPr="00EC7E6F">
        <w:rPr>
          <w:color w:val="231F20"/>
          <w:spacing w:val="-12"/>
          <w:sz w:val="24"/>
          <w:szCs w:val="24"/>
        </w:rPr>
        <w:t xml:space="preserve"> </w:t>
      </w:r>
      <w:r w:rsidRPr="00EC7E6F">
        <w:rPr>
          <w:color w:val="231F20"/>
          <w:sz w:val="24"/>
          <w:szCs w:val="24"/>
        </w:rPr>
        <w:t>of</w:t>
      </w:r>
      <w:r w:rsidRPr="00EC7E6F">
        <w:rPr>
          <w:color w:val="231F20"/>
          <w:spacing w:val="-12"/>
          <w:sz w:val="24"/>
          <w:szCs w:val="24"/>
        </w:rPr>
        <w:t xml:space="preserve"> </w:t>
      </w:r>
      <w:r w:rsidRPr="00EC7E6F">
        <w:rPr>
          <w:color w:val="231F20"/>
          <w:sz w:val="24"/>
          <w:szCs w:val="24"/>
        </w:rPr>
        <w:t>lending</w:t>
      </w:r>
      <w:r w:rsidRPr="00EC7E6F">
        <w:rPr>
          <w:color w:val="231F20"/>
          <w:spacing w:val="-13"/>
          <w:sz w:val="24"/>
          <w:szCs w:val="24"/>
        </w:rPr>
        <w:t xml:space="preserve"> </w:t>
      </w:r>
      <w:r w:rsidRPr="00EC7E6F">
        <w:rPr>
          <w:color w:val="231F20"/>
          <w:sz w:val="24"/>
          <w:szCs w:val="24"/>
        </w:rPr>
        <w:t>rate</w:t>
      </w:r>
      <w:r w:rsidRPr="00EC7E6F">
        <w:rPr>
          <w:color w:val="231F20"/>
          <w:spacing w:val="-12"/>
          <w:sz w:val="24"/>
          <w:szCs w:val="24"/>
        </w:rPr>
        <w:t xml:space="preserve"> </w:t>
      </w:r>
      <w:r w:rsidRPr="00EC7E6F">
        <w:rPr>
          <w:color w:val="231F20"/>
          <w:sz w:val="24"/>
          <w:szCs w:val="24"/>
        </w:rPr>
        <w:t>can</w:t>
      </w:r>
      <w:r w:rsidRPr="00EC7E6F">
        <w:rPr>
          <w:color w:val="231F20"/>
          <w:spacing w:val="-12"/>
          <w:sz w:val="24"/>
          <w:szCs w:val="24"/>
        </w:rPr>
        <w:t xml:space="preserve"> </w:t>
      </w:r>
      <w:r w:rsidRPr="00EC7E6F">
        <w:rPr>
          <w:color w:val="231F20"/>
          <w:sz w:val="24"/>
          <w:szCs w:val="24"/>
        </w:rPr>
        <w:t>have</w:t>
      </w:r>
      <w:r w:rsidRPr="00EC7E6F">
        <w:rPr>
          <w:color w:val="231F20"/>
          <w:spacing w:val="-12"/>
          <w:sz w:val="24"/>
          <w:szCs w:val="24"/>
        </w:rPr>
        <w:t xml:space="preserve"> </w:t>
      </w:r>
      <w:r w:rsidRPr="00EC7E6F">
        <w:rPr>
          <w:color w:val="231F20"/>
          <w:sz w:val="24"/>
          <w:szCs w:val="24"/>
        </w:rPr>
        <w:t>negative</w:t>
      </w:r>
      <w:r w:rsidRPr="00EC7E6F">
        <w:rPr>
          <w:color w:val="231F20"/>
          <w:spacing w:val="-12"/>
          <w:sz w:val="24"/>
          <w:szCs w:val="24"/>
        </w:rPr>
        <w:t xml:space="preserve"> </w:t>
      </w:r>
      <w:r w:rsidRPr="00EC7E6F">
        <w:rPr>
          <w:color w:val="231F20"/>
          <w:sz w:val="24"/>
          <w:szCs w:val="24"/>
        </w:rPr>
        <w:t>consequence on NPL, this paper hypothesizes to find a positive link between real lending rate and non-performing</w:t>
      </w:r>
      <w:r w:rsidRPr="00EC7E6F">
        <w:rPr>
          <w:color w:val="231F20"/>
          <w:spacing w:val="55"/>
          <w:sz w:val="24"/>
          <w:szCs w:val="24"/>
        </w:rPr>
        <w:t xml:space="preserve"> </w:t>
      </w:r>
      <w:r w:rsidRPr="00EC7E6F">
        <w:rPr>
          <w:color w:val="231F20"/>
          <w:sz w:val="24"/>
          <w:szCs w:val="24"/>
        </w:rPr>
        <w:t>loans.</w:t>
      </w:r>
    </w:p>
    <w:p w14:paraId="4E08D9FC" w14:textId="77777777" w:rsidR="002A6FAE" w:rsidRPr="000A0D43" w:rsidRDefault="002A6FAE" w:rsidP="002A6FAE">
      <w:pPr>
        <w:pStyle w:val="ListParagraph"/>
        <w:tabs>
          <w:tab w:val="left" w:pos="758"/>
        </w:tabs>
        <w:spacing w:line="192" w:lineRule="auto"/>
        <w:ind w:right="15" w:firstLine="0"/>
        <w:rPr>
          <w:sz w:val="6"/>
        </w:rPr>
      </w:pPr>
    </w:p>
    <w:p w14:paraId="449F72DB" w14:textId="77777777" w:rsidR="00E34975" w:rsidRPr="00BB5ED7" w:rsidRDefault="00E34975" w:rsidP="00E34975">
      <w:pPr>
        <w:spacing w:line="192" w:lineRule="auto"/>
        <w:jc w:val="center"/>
        <w:rPr>
          <w:b/>
          <w:bCs/>
          <w:color w:val="808285"/>
          <w:sz w:val="26"/>
          <w:szCs w:val="26"/>
        </w:rPr>
      </w:pPr>
      <w:r w:rsidRPr="00EC7E6F">
        <w:rPr>
          <w:b/>
          <w:bCs/>
          <w:color w:val="404040" w:themeColor="text1" w:themeTint="BF"/>
          <w:sz w:val="26"/>
          <w:szCs w:val="26"/>
        </w:rPr>
        <w:t>Sample Size</w:t>
      </w:r>
    </w:p>
    <w:p w14:paraId="340608D0" w14:textId="77777777" w:rsidR="00E34975" w:rsidRPr="000A0D43" w:rsidRDefault="00E34975" w:rsidP="00E34975">
      <w:pPr>
        <w:spacing w:line="192" w:lineRule="auto"/>
        <w:rPr>
          <w:b/>
          <w:bCs/>
          <w:color w:val="808285"/>
          <w:sz w:val="6"/>
          <w:szCs w:val="10"/>
        </w:rPr>
      </w:pPr>
    </w:p>
    <w:p w14:paraId="668CD174" w14:textId="77777777" w:rsidR="00E34975" w:rsidRPr="00EC7E6F" w:rsidRDefault="00466EE0" w:rsidP="00E34975">
      <w:pPr>
        <w:tabs>
          <w:tab w:val="left" w:pos="758"/>
        </w:tabs>
        <w:spacing w:line="192" w:lineRule="auto"/>
        <w:ind w:right="15"/>
        <w:jc w:val="both"/>
        <w:rPr>
          <w:color w:val="231F20"/>
          <w:sz w:val="24"/>
          <w:szCs w:val="24"/>
        </w:rPr>
      </w:pPr>
      <w:r w:rsidRPr="00EC7E6F">
        <w:rPr>
          <w:color w:val="231F20"/>
          <w:sz w:val="24"/>
          <w:szCs w:val="24"/>
        </w:rPr>
        <w:t>Sample</w:t>
      </w:r>
      <w:r w:rsidRPr="00EC7E6F">
        <w:rPr>
          <w:color w:val="231F20"/>
          <w:spacing w:val="-17"/>
          <w:sz w:val="24"/>
          <w:szCs w:val="24"/>
        </w:rPr>
        <w:t xml:space="preserve"> </w:t>
      </w:r>
      <w:r w:rsidRPr="00EC7E6F">
        <w:rPr>
          <w:color w:val="231F20"/>
          <w:sz w:val="24"/>
          <w:szCs w:val="24"/>
        </w:rPr>
        <w:t>size</w:t>
      </w:r>
      <w:r w:rsidRPr="00EC7E6F">
        <w:rPr>
          <w:color w:val="231F20"/>
          <w:spacing w:val="-16"/>
          <w:sz w:val="24"/>
          <w:szCs w:val="24"/>
        </w:rPr>
        <w:t xml:space="preserve"> </w:t>
      </w:r>
      <w:r w:rsidRPr="00EC7E6F">
        <w:rPr>
          <w:color w:val="231F20"/>
          <w:sz w:val="24"/>
          <w:szCs w:val="24"/>
        </w:rPr>
        <w:t>of</w:t>
      </w:r>
      <w:r w:rsidRPr="00EC7E6F">
        <w:rPr>
          <w:color w:val="231F20"/>
          <w:spacing w:val="-17"/>
          <w:sz w:val="24"/>
          <w:szCs w:val="24"/>
        </w:rPr>
        <w:t xml:space="preserve"> </w:t>
      </w:r>
      <w:r w:rsidRPr="00EC7E6F">
        <w:rPr>
          <w:color w:val="231F20"/>
          <w:sz w:val="24"/>
          <w:szCs w:val="24"/>
        </w:rPr>
        <w:t>the</w:t>
      </w:r>
      <w:r w:rsidRPr="00EC7E6F">
        <w:rPr>
          <w:color w:val="231F20"/>
          <w:spacing w:val="-16"/>
          <w:sz w:val="24"/>
          <w:szCs w:val="24"/>
        </w:rPr>
        <w:t xml:space="preserve"> </w:t>
      </w:r>
      <w:r w:rsidRPr="00EC7E6F">
        <w:rPr>
          <w:color w:val="231F20"/>
          <w:sz w:val="24"/>
          <w:szCs w:val="24"/>
        </w:rPr>
        <w:t>banks</w:t>
      </w:r>
      <w:r w:rsidRPr="00EC7E6F">
        <w:rPr>
          <w:color w:val="231F20"/>
          <w:spacing w:val="-17"/>
          <w:sz w:val="24"/>
          <w:szCs w:val="24"/>
        </w:rPr>
        <w:t xml:space="preserve"> </w:t>
      </w:r>
      <w:r w:rsidRPr="00EC7E6F">
        <w:rPr>
          <w:color w:val="231F20"/>
          <w:sz w:val="24"/>
          <w:szCs w:val="24"/>
        </w:rPr>
        <w:t>for</w:t>
      </w:r>
      <w:r w:rsidRPr="00EC7E6F">
        <w:rPr>
          <w:color w:val="231F20"/>
          <w:spacing w:val="-16"/>
          <w:sz w:val="24"/>
          <w:szCs w:val="24"/>
        </w:rPr>
        <w:t xml:space="preserve"> </w:t>
      </w:r>
      <w:r w:rsidRPr="00EC7E6F">
        <w:rPr>
          <w:color w:val="231F20"/>
          <w:sz w:val="24"/>
          <w:szCs w:val="24"/>
        </w:rPr>
        <w:t>the</w:t>
      </w:r>
      <w:r w:rsidRPr="00EC7E6F">
        <w:rPr>
          <w:color w:val="231F20"/>
          <w:spacing w:val="-17"/>
          <w:sz w:val="24"/>
          <w:szCs w:val="24"/>
        </w:rPr>
        <w:t xml:space="preserve"> </w:t>
      </w:r>
      <w:r w:rsidRPr="00EC7E6F">
        <w:rPr>
          <w:color w:val="231F20"/>
          <w:sz w:val="24"/>
          <w:szCs w:val="24"/>
        </w:rPr>
        <w:t>determining</w:t>
      </w:r>
      <w:r w:rsidRPr="00EC7E6F">
        <w:rPr>
          <w:color w:val="231F20"/>
          <w:spacing w:val="-16"/>
          <w:sz w:val="24"/>
          <w:szCs w:val="24"/>
        </w:rPr>
        <w:t xml:space="preserve"> </w:t>
      </w:r>
      <w:r w:rsidRPr="00EC7E6F">
        <w:rPr>
          <w:color w:val="231F20"/>
          <w:sz w:val="24"/>
          <w:szCs w:val="24"/>
        </w:rPr>
        <w:t>factors</w:t>
      </w:r>
      <w:r w:rsidRPr="00EC7E6F">
        <w:rPr>
          <w:color w:val="231F20"/>
          <w:spacing w:val="-17"/>
          <w:sz w:val="24"/>
          <w:szCs w:val="24"/>
        </w:rPr>
        <w:t xml:space="preserve"> </w:t>
      </w:r>
      <w:r w:rsidRPr="00EC7E6F">
        <w:rPr>
          <w:color w:val="231F20"/>
          <w:sz w:val="24"/>
          <w:szCs w:val="24"/>
        </w:rPr>
        <w:t>of</w:t>
      </w:r>
      <w:r w:rsidRPr="00EC7E6F">
        <w:rPr>
          <w:color w:val="231F20"/>
          <w:spacing w:val="-16"/>
          <w:sz w:val="24"/>
          <w:szCs w:val="24"/>
        </w:rPr>
        <w:t xml:space="preserve"> </w:t>
      </w:r>
      <w:r w:rsidRPr="00EC7E6F">
        <w:rPr>
          <w:color w:val="231F20"/>
          <w:sz w:val="24"/>
          <w:szCs w:val="24"/>
        </w:rPr>
        <w:t>NPL</w:t>
      </w:r>
      <w:r w:rsidRPr="00EC7E6F">
        <w:rPr>
          <w:color w:val="231F20"/>
          <w:spacing w:val="-17"/>
          <w:sz w:val="24"/>
          <w:szCs w:val="24"/>
        </w:rPr>
        <w:t xml:space="preserve"> </w:t>
      </w:r>
      <w:r w:rsidRPr="00EC7E6F">
        <w:rPr>
          <w:color w:val="231F20"/>
          <w:sz w:val="24"/>
          <w:szCs w:val="24"/>
        </w:rPr>
        <w:t xml:space="preserve">constitutes 16 private commercial banks out of 33 conventional private banks in </w:t>
      </w:r>
      <w:r w:rsidRPr="00EC7E6F">
        <w:rPr>
          <w:color w:val="231F20"/>
          <w:spacing w:val="2"/>
          <w:sz w:val="24"/>
          <w:szCs w:val="24"/>
        </w:rPr>
        <w:t xml:space="preserve">Bangladesh. </w:t>
      </w:r>
      <w:r w:rsidRPr="00EC7E6F">
        <w:rPr>
          <w:color w:val="231F20"/>
          <w:sz w:val="24"/>
          <w:szCs w:val="24"/>
        </w:rPr>
        <w:t xml:space="preserve">It was </w:t>
      </w:r>
      <w:r w:rsidRPr="00EC7E6F">
        <w:rPr>
          <w:color w:val="231F20"/>
          <w:spacing w:val="3"/>
          <w:sz w:val="24"/>
          <w:szCs w:val="24"/>
        </w:rPr>
        <w:t xml:space="preserve">indicated earlier </w:t>
      </w:r>
      <w:r w:rsidRPr="00EC7E6F">
        <w:rPr>
          <w:color w:val="231F20"/>
          <w:spacing w:val="2"/>
          <w:sz w:val="24"/>
          <w:szCs w:val="24"/>
        </w:rPr>
        <w:t xml:space="preserve">that banking </w:t>
      </w:r>
      <w:r w:rsidRPr="00EC7E6F">
        <w:rPr>
          <w:color w:val="231F20"/>
          <w:spacing w:val="3"/>
          <w:sz w:val="24"/>
          <w:szCs w:val="24"/>
        </w:rPr>
        <w:t xml:space="preserve">industry of </w:t>
      </w:r>
      <w:r w:rsidRPr="00EC7E6F">
        <w:rPr>
          <w:color w:val="231F20"/>
          <w:sz w:val="24"/>
          <w:szCs w:val="24"/>
        </w:rPr>
        <w:t xml:space="preserve">Bangladesh comprises 64 scheduled banks out of which 41 are local private commercial banks. </w:t>
      </w:r>
      <w:r w:rsidRPr="00EC7E6F">
        <w:rPr>
          <w:color w:val="231F20"/>
          <w:spacing w:val="2"/>
          <w:sz w:val="24"/>
          <w:szCs w:val="24"/>
        </w:rPr>
        <w:t xml:space="preserve">Out </w:t>
      </w:r>
      <w:r w:rsidRPr="00EC7E6F">
        <w:rPr>
          <w:color w:val="231F20"/>
          <w:sz w:val="24"/>
          <w:szCs w:val="24"/>
        </w:rPr>
        <w:t xml:space="preserve">of </w:t>
      </w:r>
      <w:r w:rsidR="003A0FB0" w:rsidRPr="00EC7E6F">
        <w:rPr>
          <w:color w:val="231F20"/>
          <w:sz w:val="24"/>
          <w:szCs w:val="24"/>
        </w:rPr>
        <w:t>41</w:t>
      </w:r>
      <w:r w:rsidRPr="00EC7E6F">
        <w:rPr>
          <w:color w:val="231F20"/>
          <w:sz w:val="24"/>
          <w:szCs w:val="24"/>
        </w:rPr>
        <w:t xml:space="preserve"> local private banks eight are Shariah</w:t>
      </w:r>
      <w:r w:rsidRPr="00EC7E6F">
        <w:rPr>
          <w:color w:val="231F20"/>
          <w:spacing w:val="-12"/>
          <w:sz w:val="24"/>
          <w:szCs w:val="24"/>
        </w:rPr>
        <w:t xml:space="preserve"> </w:t>
      </w:r>
      <w:r w:rsidRPr="00EC7E6F">
        <w:rPr>
          <w:color w:val="231F20"/>
          <w:sz w:val="24"/>
          <w:szCs w:val="24"/>
        </w:rPr>
        <w:t>based</w:t>
      </w:r>
      <w:r w:rsidRPr="00EC7E6F">
        <w:rPr>
          <w:color w:val="231F20"/>
          <w:spacing w:val="-11"/>
          <w:sz w:val="24"/>
          <w:szCs w:val="24"/>
        </w:rPr>
        <w:t xml:space="preserve"> </w:t>
      </w:r>
      <w:r w:rsidRPr="00EC7E6F">
        <w:rPr>
          <w:color w:val="231F20"/>
          <w:sz w:val="24"/>
          <w:szCs w:val="24"/>
        </w:rPr>
        <w:t>banks</w:t>
      </w:r>
      <w:r w:rsidRPr="00EC7E6F">
        <w:rPr>
          <w:color w:val="231F20"/>
          <w:spacing w:val="-12"/>
          <w:sz w:val="24"/>
          <w:szCs w:val="24"/>
        </w:rPr>
        <w:t xml:space="preserve"> </w:t>
      </w:r>
      <w:r w:rsidRPr="00EC7E6F">
        <w:rPr>
          <w:color w:val="231F20"/>
          <w:sz w:val="24"/>
          <w:szCs w:val="24"/>
        </w:rPr>
        <w:t>and</w:t>
      </w:r>
      <w:r w:rsidRPr="00EC7E6F">
        <w:rPr>
          <w:color w:val="231F20"/>
          <w:spacing w:val="-11"/>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rest</w:t>
      </w:r>
      <w:r w:rsidRPr="00EC7E6F">
        <w:rPr>
          <w:color w:val="231F20"/>
          <w:spacing w:val="-12"/>
          <w:sz w:val="24"/>
          <w:szCs w:val="24"/>
        </w:rPr>
        <w:t xml:space="preserve"> </w:t>
      </w:r>
      <w:r w:rsidRPr="00EC7E6F">
        <w:rPr>
          <w:color w:val="231F20"/>
          <w:sz w:val="24"/>
          <w:szCs w:val="24"/>
        </w:rPr>
        <w:t>33</w:t>
      </w:r>
      <w:r w:rsidRPr="00EC7E6F">
        <w:rPr>
          <w:color w:val="231F20"/>
          <w:spacing w:val="-11"/>
          <w:sz w:val="24"/>
          <w:szCs w:val="24"/>
        </w:rPr>
        <w:t xml:space="preserve"> </w:t>
      </w:r>
      <w:r w:rsidRPr="00EC7E6F">
        <w:rPr>
          <w:color w:val="231F20"/>
          <w:sz w:val="24"/>
          <w:szCs w:val="24"/>
        </w:rPr>
        <w:t>are</w:t>
      </w:r>
      <w:r w:rsidRPr="00EC7E6F">
        <w:rPr>
          <w:color w:val="231F20"/>
          <w:spacing w:val="-12"/>
          <w:sz w:val="24"/>
          <w:szCs w:val="24"/>
        </w:rPr>
        <w:t xml:space="preserve"> </w:t>
      </w:r>
      <w:r w:rsidRPr="00EC7E6F">
        <w:rPr>
          <w:color w:val="231F20"/>
          <w:sz w:val="24"/>
          <w:szCs w:val="24"/>
        </w:rPr>
        <w:t>local</w:t>
      </w:r>
      <w:r w:rsidRPr="00EC7E6F">
        <w:rPr>
          <w:color w:val="231F20"/>
          <w:spacing w:val="-11"/>
          <w:sz w:val="24"/>
          <w:szCs w:val="24"/>
        </w:rPr>
        <w:t xml:space="preserve"> </w:t>
      </w:r>
      <w:r w:rsidRPr="00EC7E6F">
        <w:rPr>
          <w:color w:val="231F20"/>
          <w:sz w:val="24"/>
          <w:szCs w:val="24"/>
        </w:rPr>
        <w:t>conventional</w:t>
      </w:r>
      <w:r w:rsidRPr="00EC7E6F">
        <w:rPr>
          <w:color w:val="231F20"/>
          <w:spacing w:val="-11"/>
          <w:sz w:val="24"/>
          <w:szCs w:val="24"/>
        </w:rPr>
        <w:t xml:space="preserve"> </w:t>
      </w:r>
      <w:r w:rsidRPr="00EC7E6F">
        <w:rPr>
          <w:color w:val="231F20"/>
          <w:sz w:val="24"/>
          <w:szCs w:val="24"/>
        </w:rPr>
        <w:t>non-Shariah based banks. The sample size in this part of the study uses 16 local conventional private conventional banks out of 33 local conventional private commercial</w:t>
      </w:r>
      <w:r w:rsidRPr="00EC7E6F">
        <w:rPr>
          <w:color w:val="231F20"/>
          <w:spacing w:val="21"/>
          <w:sz w:val="24"/>
          <w:szCs w:val="24"/>
        </w:rPr>
        <w:t xml:space="preserve"> </w:t>
      </w:r>
      <w:r w:rsidRPr="00EC7E6F">
        <w:rPr>
          <w:color w:val="231F20"/>
          <w:sz w:val="24"/>
          <w:szCs w:val="24"/>
        </w:rPr>
        <w:t>banks.</w:t>
      </w:r>
    </w:p>
    <w:p w14:paraId="434C2A54" w14:textId="77777777" w:rsidR="00E34975" w:rsidRDefault="00E34975" w:rsidP="00E34975">
      <w:pPr>
        <w:tabs>
          <w:tab w:val="left" w:pos="758"/>
        </w:tabs>
        <w:spacing w:line="192" w:lineRule="auto"/>
        <w:ind w:right="15"/>
        <w:jc w:val="both"/>
        <w:rPr>
          <w:color w:val="231F20"/>
        </w:rPr>
      </w:pPr>
    </w:p>
    <w:p w14:paraId="5C00B487" w14:textId="77777777" w:rsidR="00E34975" w:rsidRPr="00BB5ED7" w:rsidRDefault="00E34975" w:rsidP="00E34975">
      <w:pPr>
        <w:spacing w:line="192" w:lineRule="auto"/>
        <w:jc w:val="center"/>
        <w:rPr>
          <w:b/>
          <w:bCs/>
          <w:color w:val="808285"/>
          <w:sz w:val="26"/>
          <w:szCs w:val="26"/>
        </w:rPr>
      </w:pPr>
      <w:r w:rsidRPr="00EC7E6F">
        <w:rPr>
          <w:b/>
          <w:bCs/>
          <w:color w:val="404040" w:themeColor="text1" w:themeTint="BF"/>
          <w:sz w:val="26"/>
          <w:szCs w:val="26"/>
        </w:rPr>
        <w:t>Descriptive statistics</w:t>
      </w:r>
    </w:p>
    <w:p w14:paraId="221A7AFB" w14:textId="77777777" w:rsidR="00E34975" w:rsidRPr="00785383" w:rsidRDefault="00E34975" w:rsidP="00E34975">
      <w:pPr>
        <w:spacing w:line="192" w:lineRule="auto"/>
        <w:rPr>
          <w:b/>
          <w:bCs/>
          <w:color w:val="808285"/>
          <w:sz w:val="14"/>
          <w:szCs w:val="10"/>
        </w:rPr>
      </w:pPr>
    </w:p>
    <w:p w14:paraId="6CECC426" w14:textId="77777777" w:rsidR="00E34975" w:rsidRPr="00EC7E6F" w:rsidRDefault="00E34975" w:rsidP="00E34975">
      <w:pPr>
        <w:tabs>
          <w:tab w:val="left" w:pos="758"/>
        </w:tabs>
        <w:spacing w:line="192" w:lineRule="auto"/>
        <w:ind w:right="15"/>
        <w:jc w:val="center"/>
        <w:rPr>
          <w:color w:val="231F20"/>
          <w:sz w:val="24"/>
          <w:szCs w:val="24"/>
        </w:rPr>
      </w:pPr>
      <w:r w:rsidRPr="00C13CCF">
        <w:rPr>
          <w:rFonts w:ascii="Adobe Caslon Pro Bold" w:hAnsi="Adobe Caslon Pro Bold"/>
          <w:color w:val="231F20"/>
          <w:sz w:val="24"/>
          <w:szCs w:val="24"/>
        </w:rPr>
        <w:lastRenderedPageBreak/>
        <w:t>Table 5.12:</w:t>
      </w:r>
      <w:r w:rsidR="00466EE0">
        <w:rPr>
          <w:rFonts w:ascii="Adobe Caslon Pro Bold" w:hAnsi="Adobe Caslon Pro Bold"/>
          <w:color w:val="231F20"/>
          <w:sz w:val="24"/>
          <w:szCs w:val="24"/>
        </w:rPr>
        <w:t xml:space="preserve"> </w:t>
      </w:r>
      <w:r w:rsidRPr="00EC7E6F">
        <w:rPr>
          <w:color w:val="231F20"/>
          <w:sz w:val="24"/>
          <w:szCs w:val="24"/>
        </w:rPr>
        <w:t>Descriptive statistics on the variables related to the “determinants of NPL”</w:t>
      </w:r>
    </w:p>
    <w:p w14:paraId="522DE542" w14:textId="77777777" w:rsidR="00E34975" w:rsidRPr="00A37DBE" w:rsidRDefault="00E34975" w:rsidP="00E34975">
      <w:pPr>
        <w:tabs>
          <w:tab w:val="left" w:pos="758"/>
        </w:tabs>
        <w:spacing w:line="192" w:lineRule="auto"/>
        <w:ind w:right="15"/>
        <w:rPr>
          <w:sz w:val="12"/>
        </w:rPr>
      </w:pPr>
    </w:p>
    <w:tbl>
      <w:tblPr>
        <w:tblW w:w="5773" w:type="dxa"/>
        <w:tblInd w:w="-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008"/>
        <w:gridCol w:w="916"/>
        <w:gridCol w:w="669"/>
        <w:gridCol w:w="775"/>
        <w:gridCol w:w="692"/>
        <w:gridCol w:w="630"/>
        <w:gridCol w:w="1083"/>
      </w:tblGrid>
      <w:tr w:rsidR="00E34975" w14:paraId="1675BCB3" w14:textId="77777777" w:rsidTr="00785383">
        <w:trPr>
          <w:trHeight w:val="522"/>
        </w:trPr>
        <w:tc>
          <w:tcPr>
            <w:tcW w:w="1008" w:type="dxa"/>
            <w:tcBorders>
              <w:left w:val="single" w:sz="4" w:space="0" w:color="231F20"/>
              <w:bottom w:val="single" w:sz="4" w:space="0" w:color="231F20"/>
              <w:right w:val="single" w:sz="4" w:space="0" w:color="231F20"/>
            </w:tcBorders>
          </w:tcPr>
          <w:p w14:paraId="45C0EDC4" w14:textId="77777777" w:rsidR="00E34975" w:rsidRDefault="00E34975" w:rsidP="00551FA6">
            <w:pPr>
              <w:pStyle w:val="TableParagraph"/>
              <w:spacing w:line="192" w:lineRule="auto"/>
              <w:ind w:left="142"/>
              <w:rPr>
                <w:b/>
                <w:sz w:val="19"/>
              </w:rPr>
            </w:pPr>
            <w:r>
              <w:rPr>
                <w:b/>
                <w:color w:val="231F20"/>
                <w:sz w:val="19"/>
              </w:rPr>
              <w:t>Variable (2006–</w:t>
            </w:r>
          </w:p>
          <w:p w14:paraId="156E5B69" w14:textId="77777777" w:rsidR="00E34975" w:rsidRDefault="00E34975" w:rsidP="00551FA6">
            <w:pPr>
              <w:pStyle w:val="TableParagraph"/>
              <w:spacing w:line="192" w:lineRule="auto"/>
              <w:ind w:left="142"/>
              <w:rPr>
                <w:b/>
                <w:sz w:val="19"/>
              </w:rPr>
            </w:pPr>
            <w:r>
              <w:rPr>
                <w:b/>
                <w:color w:val="231F20"/>
                <w:sz w:val="19"/>
              </w:rPr>
              <w:t>2017)</w:t>
            </w:r>
          </w:p>
        </w:tc>
        <w:tc>
          <w:tcPr>
            <w:tcW w:w="916" w:type="dxa"/>
            <w:tcBorders>
              <w:left w:val="single" w:sz="4" w:space="0" w:color="231F20"/>
              <w:bottom w:val="single" w:sz="4" w:space="0" w:color="231F20"/>
              <w:right w:val="single" w:sz="4" w:space="0" w:color="231F20"/>
            </w:tcBorders>
          </w:tcPr>
          <w:p w14:paraId="45B59181" w14:textId="77777777" w:rsidR="00E34975" w:rsidRDefault="00E34975" w:rsidP="00E34975">
            <w:pPr>
              <w:pStyle w:val="TableParagraph"/>
              <w:spacing w:line="192" w:lineRule="auto"/>
              <w:ind w:left="75"/>
              <w:rPr>
                <w:b/>
                <w:sz w:val="19"/>
              </w:rPr>
            </w:pPr>
            <w:r>
              <w:rPr>
                <w:b/>
                <w:color w:val="231F20"/>
                <w:sz w:val="19"/>
              </w:rPr>
              <w:t>Variation</w:t>
            </w:r>
          </w:p>
        </w:tc>
        <w:tc>
          <w:tcPr>
            <w:tcW w:w="669" w:type="dxa"/>
            <w:tcBorders>
              <w:left w:val="single" w:sz="4" w:space="0" w:color="231F20"/>
              <w:bottom w:val="single" w:sz="4" w:space="0" w:color="231F20"/>
              <w:right w:val="single" w:sz="4" w:space="0" w:color="231F20"/>
            </w:tcBorders>
          </w:tcPr>
          <w:p w14:paraId="619BCAD7" w14:textId="77777777" w:rsidR="00E34975" w:rsidRDefault="00E34975" w:rsidP="00E34975">
            <w:pPr>
              <w:pStyle w:val="TableParagraph"/>
              <w:spacing w:line="192" w:lineRule="auto"/>
              <w:ind w:left="146"/>
              <w:rPr>
                <w:b/>
                <w:sz w:val="19"/>
              </w:rPr>
            </w:pPr>
            <w:r>
              <w:rPr>
                <w:b/>
                <w:color w:val="231F20"/>
                <w:sz w:val="19"/>
              </w:rPr>
              <w:t>Mean</w:t>
            </w:r>
          </w:p>
        </w:tc>
        <w:tc>
          <w:tcPr>
            <w:tcW w:w="775" w:type="dxa"/>
            <w:tcBorders>
              <w:left w:val="single" w:sz="4" w:space="0" w:color="231F20"/>
              <w:bottom w:val="single" w:sz="4" w:space="0" w:color="231F20"/>
              <w:right w:val="single" w:sz="4" w:space="0" w:color="231F20"/>
            </w:tcBorders>
          </w:tcPr>
          <w:p w14:paraId="30C19729" w14:textId="77777777" w:rsidR="00E34975" w:rsidRDefault="00551FA6" w:rsidP="00E34975">
            <w:pPr>
              <w:pStyle w:val="TableParagraph"/>
              <w:spacing w:line="192" w:lineRule="auto"/>
              <w:ind w:left="77"/>
              <w:rPr>
                <w:b/>
                <w:sz w:val="19"/>
              </w:rPr>
            </w:pPr>
            <w:r>
              <w:rPr>
                <w:b/>
                <w:color w:val="231F20"/>
                <w:sz w:val="19"/>
              </w:rPr>
              <w:t xml:space="preserve">Std. </w:t>
            </w:r>
            <w:r w:rsidR="00E34975">
              <w:rPr>
                <w:b/>
                <w:color w:val="231F20"/>
                <w:sz w:val="19"/>
              </w:rPr>
              <w:t>Dev.</w:t>
            </w:r>
          </w:p>
        </w:tc>
        <w:tc>
          <w:tcPr>
            <w:tcW w:w="692" w:type="dxa"/>
            <w:tcBorders>
              <w:left w:val="single" w:sz="4" w:space="0" w:color="231F20"/>
              <w:bottom w:val="single" w:sz="4" w:space="0" w:color="231F20"/>
              <w:right w:val="single" w:sz="4" w:space="0" w:color="231F20"/>
            </w:tcBorders>
          </w:tcPr>
          <w:p w14:paraId="0DD0DFCE" w14:textId="77777777" w:rsidR="00E34975" w:rsidRDefault="00E34975" w:rsidP="00E34975">
            <w:pPr>
              <w:pStyle w:val="TableParagraph"/>
              <w:spacing w:line="192" w:lineRule="auto"/>
              <w:ind w:left="37" w:right="28"/>
              <w:jc w:val="center"/>
              <w:rPr>
                <w:b/>
                <w:sz w:val="19"/>
              </w:rPr>
            </w:pPr>
            <w:r>
              <w:rPr>
                <w:b/>
                <w:color w:val="231F20"/>
                <w:sz w:val="19"/>
              </w:rPr>
              <w:t>Min</w:t>
            </w:r>
          </w:p>
        </w:tc>
        <w:tc>
          <w:tcPr>
            <w:tcW w:w="630" w:type="dxa"/>
            <w:tcBorders>
              <w:left w:val="single" w:sz="4" w:space="0" w:color="231F20"/>
              <w:bottom w:val="single" w:sz="4" w:space="0" w:color="231F20"/>
              <w:right w:val="single" w:sz="4" w:space="0" w:color="231F20"/>
            </w:tcBorders>
          </w:tcPr>
          <w:p w14:paraId="2126A87F" w14:textId="77777777" w:rsidR="00E34975" w:rsidRDefault="00E34975" w:rsidP="00E34975">
            <w:pPr>
              <w:pStyle w:val="TableParagraph"/>
              <w:spacing w:line="192" w:lineRule="auto"/>
              <w:ind w:left="172"/>
              <w:rPr>
                <w:b/>
                <w:sz w:val="19"/>
              </w:rPr>
            </w:pPr>
            <w:r>
              <w:rPr>
                <w:b/>
                <w:color w:val="231F20"/>
                <w:sz w:val="19"/>
              </w:rPr>
              <w:t>Max</w:t>
            </w:r>
          </w:p>
        </w:tc>
        <w:tc>
          <w:tcPr>
            <w:tcW w:w="1083" w:type="dxa"/>
            <w:tcBorders>
              <w:left w:val="single" w:sz="4" w:space="0" w:color="231F20"/>
              <w:bottom w:val="single" w:sz="4" w:space="0" w:color="231F20"/>
              <w:right w:val="single" w:sz="4" w:space="0" w:color="231F20"/>
            </w:tcBorders>
          </w:tcPr>
          <w:p w14:paraId="631ACEA0" w14:textId="77777777" w:rsidR="00E34975" w:rsidRDefault="00E34975" w:rsidP="00551FA6">
            <w:pPr>
              <w:pStyle w:val="TableParagraph"/>
              <w:spacing w:line="192" w:lineRule="auto"/>
              <w:ind w:left="22"/>
              <w:rPr>
                <w:b/>
                <w:sz w:val="19"/>
              </w:rPr>
            </w:pPr>
            <w:r>
              <w:rPr>
                <w:b/>
                <w:color w:val="231F20"/>
                <w:sz w:val="19"/>
              </w:rPr>
              <w:t>Observations</w:t>
            </w:r>
          </w:p>
        </w:tc>
      </w:tr>
      <w:tr w:rsidR="00E34975" w14:paraId="200A913A" w14:textId="77777777" w:rsidTr="00785383">
        <w:trPr>
          <w:trHeight w:val="205"/>
        </w:trPr>
        <w:tc>
          <w:tcPr>
            <w:tcW w:w="1008" w:type="dxa"/>
            <w:tcBorders>
              <w:top w:val="single" w:sz="4" w:space="0" w:color="231F20"/>
              <w:left w:val="single" w:sz="4" w:space="0" w:color="231F20"/>
              <w:bottom w:val="single" w:sz="4" w:space="0" w:color="231F20"/>
              <w:right w:val="single" w:sz="4" w:space="0" w:color="231F20"/>
            </w:tcBorders>
          </w:tcPr>
          <w:p w14:paraId="3DD4DA12" w14:textId="77777777" w:rsidR="00E34975" w:rsidRDefault="00E34975" w:rsidP="00E34975">
            <w:pPr>
              <w:pStyle w:val="TableParagraph"/>
              <w:spacing w:line="192" w:lineRule="auto"/>
              <w:ind w:left="56"/>
              <w:rPr>
                <w:sz w:val="19"/>
              </w:rPr>
            </w:pPr>
            <w:r>
              <w:rPr>
                <w:color w:val="231F20"/>
                <w:sz w:val="19"/>
              </w:rPr>
              <w:t>NPLR</w:t>
            </w:r>
          </w:p>
        </w:tc>
        <w:tc>
          <w:tcPr>
            <w:tcW w:w="916" w:type="dxa"/>
            <w:tcBorders>
              <w:top w:val="single" w:sz="4" w:space="0" w:color="231F20"/>
              <w:left w:val="single" w:sz="4" w:space="0" w:color="231F20"/>
              <w:bottom w:val="single" w:sz="4" w:space="0" w:color="231F20"/>
              <w:right w:val="single" w:sz="4" w:space="0" w:color="231F20"/>
            </w:tcBorders>
          </w:tcPr>
          <w:p w14:paraId="29BEC37A" w14:textId="77777777" w:rsidR="00E34975" w:rsidRDefault="00E34975" w:rsidP="00E34975">
            <w:pPr>
              <w:pStyle w:val="TableParagraph"/>
              <w:spacing w:line="192" w:lineRule="auto"/>
              <w:ind w:left="56"/>
              <w:rPr>
                <w:sz w:val="19"/>
              </w:rPr>
            </w:pPr>
            <w:r>
              <w:rPr>
                <w:color w:val="231F20"/>
                <w:sz w:val="19"/>
              </w:rPr>
              <w:t>Overall</w:t>
            </w:r>
          </w:p>
        </w:tc>
        <w:tc>
          <w:tcPr>
            <w:tcW w:w="669" w:type="dxa"/>
            <w:tcBorders>
              <w:top w:val="single" w:sz="4" w:space="0" w:color="231F20"/>
              <w:left w:val="single" w:sz="4" w:space="0" w:color="231F20"/>
              <w:bottom w:val="single" w:sz="4" w:space="0" w:color="231F20"/>
              <w:right w:val="single" w:sz="4" w:space="0" w:color="231F20"/>
            </w:tcBorders>
          </w:tcPr>
          <w:p w14:paraId="165DD81E" w14:textId="77777777" w:rsidR="00E34975" w:rsidRDefault="00E34975" w:rsidP="00E34975">
            <w:pPr>
              <w:pStyle w:val="TableParagraph"/>
              <w:spacing w:line="192" w:lineRule="auto"/>
              <w:ind w:left="56"/>
              <w:rPr>
                <w:sz w:val="19"/>
              </w:rPr>
            </w:pPr>
            <w:r>
              <w:rPr>
                <w:color w:val="231F20"/>
                <w:sz w:val="19"/>
              </w:rPr>
              <w:t>4.14%</w:t>
            </w:r>
          </w:p>
        </w:tc>
        <w:tc>
          <w:tcPr>
            <w:tcW w:w="775" w:type="dxa"/>
            <w:tcBorders>
              <w:top w:val="single" w:sz="4" w:space="0" w:color="231F20"/>
              <w:left w:val="single" w:sz="4" w:space="0" w:color="231F20"/>
              <w:bottom w:val="single" w:sz="4" w:space="0" w:color="231F20"/>
              <w:right w:val="single" w:sz="4" w:space="0" w:color="231F20"/>
            </w:tcBorders>
          </w:tcPr>
          <w:p w14:paraId="2938C49A" w14:textId="77777777" w:rsidR="00E34975" w:rsidRDefault="00E34975" w:rsidP="00E34975">
            <w:pPr>
              <w:pStyle w:val="TableParagraph"/>
              <w:spacing w:line="192" w:lineRule="auto"/>
              <w:ind w:left="56"/>
              <w:rPr>
                <w:sz w:val="19"/>
              </w:rPr>
            </w:pPr>
            <w:r>
              <w:rPr>
                <w:color w:val="231F20"/>
                <w:sz w:val="19"/>
              </w:rPr>
              <w:t>1.66%</w:t>
            </w:r>
          </w:p>
        </w:tc>
        <w:tc>
          <w:tcPr>
            <w:tcW w:w="692" w:type="dxa"/>
            <w:tcBorders>
              <w:top w:val="single" w:sz="4" w:space="0" w:color="231F20"/>
              <w:left w:val="single" w:sz="4" w:space="0" w:color="231F20"/>
              <w:bottom w:val="single" w:sz="4" w:space="0" w:color="231F20"/>
              <w:right w:val="single" w:sz="4" w:space="0" w:color="231F20"/>
            </w:tcBorders>
          </w:tcPr>
          <w:p w14:paraId="01DB0949" w14:textId="77777777" w:rsidR="00E34975" w:rsidRDefault="00E34975" w:rsidP="00E34975">
            <w:pPr>
              <w:pStyle w:val="TableParagraph"/>
              <w:spacing w:line="192" w:lineRule="auto"/>
              <w:ind w:left="9" w:right="187"/>
              <w:jc w:val="center"/>
              <w:rPr>
                <w:sz w:val="19"/>
              </w:rPr>
            </w:pPr>
            <w:r>
              <w:rPr>
                <w:color w:val="231F20"/>
                <w:sz w:val="19"/>
              </w:rPr>
              <w:t>0.82%</w:t>
            </w:r>
          </w:p>
        </w:tc>
        <w:tc>
          <w:tcPr>
            <w:tcW w:w="630" w:type="dxa"/>
            <w:tcBorders>
              <w:top w:val="single" w:sz="4" w:space="0" w:color="231F20"/>
              <w:left w:val="single" w:sz="4" w:space="0" w:color="231F20"/>
              <w:bottom w:val="single" w:sz="4" w:space="0" w:color="231F20"/>
              <w:right w:val="single" w:sz="4" w:space="0" w:color="231F20"/>
            </w:tcBorders>
          </w:tcPr>
          <w:p w14:paraId="4AFFF7FB" w14:textId="77777777" w:rsidR="00E34975" w:rsidRDefault="00E34975" w:rsidP="00E34975">
            <w:pPr>
              <w:pStyle w:val="TableParagraph"/>
              <w:spacing w:line="192" w:lineRule="auto"/>
              <w:ind w:left="56"/>
              <w:rPr>
                <w:sz w:val="19"/>
              </w:rPr>
            </w:pPr>
            <w:r>
              <w:rPr>
                <w:color w:val="231F20"/>
                <w:sz w:val="19"/>
              </w:rPr>
              <w:t>8.68%</w:t>
            </w:r>
          </w:p>
        </w:tc>
        <w:tc>
          <w:tcPr>
            <w:tcW w:w="1083" w:type="dxa"/>
            <w:tcBorders>
              <w:top w:val="single" w:sz="4" w:space="0" w:color="231F20"/>
              <w:left w:val="single" w:sz="4" w:space="0" w:color="231F20"/>
              <w:bottom w:val="single" w:sz="4" w:space="0" w:color="231F20"/>
              <w:right w:val="single" w:sz="4" w:space="0" w:color="231F20"/>
            </w:tcBorders>
          </w:tcPr>
          <w:p w14:paraId="58D93672" w14:textId="77777777" w:rsidR="00E34975" w:rsidRDefault="00E34975" w:rsidP="00E34975">
            <w:pPr>
              <w:pStyle w:val="TableParagraph"/>
              <w:spacing w:line="192" w:lineRule="auto"/>
              <w:ind w:left="57"/>
              <w:rPr>
                <w:sz w:val="19"/>
              </w:rPr>
            </w:pPr>
            <w:r>
              <w:rPr>
                <w:color w:val="231F20"/>
                <w:sz w:val="19"/>
              </w:rPr>
              <w:t>N = 192</w:t>
            </w:r>
          </w:p>
        </w:tc>
      </w:tr>
      <w:tr w:rsidR="00E34975" w14:paraId="01B10598" w14:textId="77777777" w:rsidTr="00785383">
        <w:trPr>
          <w:trHeight w:val="205"/>
        </w:trPr>
        <w:tc>
          <w:tcPr>
            <w:tcW w:w="1008" w:type="dxa"/>
            <w:tcBorders>
              <w:top w:val="single" w:sz="4" w:space="0" w:color="231F20"/>
              <w:left w:val="single" w:sz="4" w:space="0" w:color="231F20"/>
              <w:bottom w:val="single" w:sz="4" w:space="0" w:color="231F20"/>
              <w:right w:val="single" w:sz="4" w:space="0" w:color="231F20"/>
            </w:tcBorders>
          </w:tcPr>
          <w:p w14:paraId="5072216E" w14:textId="77777777" w:rsidR="00E34975" w:rsidRDefault="00E34975" w:rsidP="00E34975">
            <w:pPr>
              <w:pStyle w:val="TableParagraph"/>
              <w:spacing w:line="192" w:lineRule="auto"/>
              <w:rPr>
                <w:rFonts w:ascii="Times New Roman"/>
                <w:sz w:val="18"/>
              </w:rPr>
            </w:pPr>
          </w:p>
        </w:tc>
        <w:tc>
          <w:tcPr>
            <w:tcW w:w="916" w:type="dxa"/>
            <w:tcBorders>
              <w:top w:val="single" w:sz="4" w:space="0" w:color="231F20"/>
              <w:left w:val="single" w:sz="4" w:space="0" w:color="231F20"/>
              <w:bottom w:val="single" w:sz="4" w:space="0" w:color="231F20"/>
              <w:right w:val="single" w:sz="4" w:space="0" w:color="231F20"/>
            </w:tcBorders>
          </w:tcPr>
          <w:p w14:paraId="45795E1D" w14:textId="77777777" w:rsidR="00E34975" w:rsidRDefault="00E34975" w:rsidP="00E34975">
            <w:pPr>
              <w:pStyle w:val="TableParagraph"/>
              <w:spacing w:line="192" w:lineRule="auto"/>
              <w:ind w:left="56"/>
              <w:rPr>
                <w:sz w:val="19"/>
              </w:rPr>
            </w:pPr>
            <w:r>
              <w:rPr>
                <w:color w:val="231F20"/>
                <w:sz w:val="19"/>
              </w:rPr>
              <w:t>Between</w:t>
            </w:r>
          </w:p>
        </w:tc>
        <w:tc>
          <w:tcPr>
            <w:tcW w:w="669" w:type="dxa"/>
            <w:tcBorders>
              <w:top w:val="single" w:sz="4" w:space="0" w:color="231F20"/>
              <w:left w:val="single" w:sz="4" w:space="0" w:color="231F20"/>
              <w:bottom w:val="single" w:sz="4" w:space="0" w:color="231F20"/>
              <w:right w:val="single" w:sz="4" w:space="0" w:color="231F20"/>
            </w:tcBorders>
          </w:tcPr>
          <w:p w14:paraId="5C1C609D" w14:textId="77777777" w:rsidR="00E34975" w:rsidRDefault="00E34975" w:rsidP="00E34975">
            <w:pPr>
              <w:pStyle w:val="TableParagraph"/>
              <w:spacing w:line="192" w:lineRule="auto"/>
              <w:rPr>
                <w:rFonts w:ascii="Times New Roman"/>
                <w:sz w:val="18"/>
              </w:rPr>
            </w:pPr>
          </w:p>
        </w:tc>
        <w:tc>
          <w:tcPr>
            <w:tcW w:w="775" w:type="dxa"/>
            <w:tcBorders>
              <w:top w:val="single" w:sz="4" w:space="0" w:color="231F20"/>
              <w:left w:val="single" w:sz="4" w:space="0" w:color="231F20"/>
              <w:bottom w:val="single" w:sz="4" w:space="0" w:color="231F20"/>
              <w:right w:val="single" w:sz="4" w:space="0" w:color="231F20"/>
            </w:tcBorders>
          </w:tcPr>
          <w:p w14:paraId="47B35E52" w14:textId="77777777" w:rsidR="00E34975" w:rsidRDefault="00E34975" w:rsidP="00E34975">
            <w:pPr>
              <w:pStyle w:val="TableParagraph"/>
              <w:spacing w:line="192" w:lineRule="auto"/>
              <w:ind w:left="56"/>
              <w:rPr>
                <w:sz w:val="19"/>
              </w:rPr>
            </w:pPr>
            <w:r>
              <w:rPr>
                <w:color w:val="231F20"/>
                <w:sz w:val="19"/>
              </w:rPr>
              <w:t>0.94%</w:t>
            </w:r>
          </w:p>
        </w:tc>
        <w:tc>
          <w:tcPr>
            <w:tcW w:w="692" w:type="dxa"/>
            <w:tcBorders>
              <w:top w:val="single" w:sz="4" w:space="0" w:color="231F20"/>
              <w:left w:val="single" w:sz="4" w:space="0" w:color="231F20"/>
              <w:bottom w:val="single" w:sz="4" w:space="0" w:color="231F20"/>
              <w:right w:val="single" w:sz="4" w:space="0" w:color="231F20"/>
            </w:tcBorders>
          </w:tcPr>
          <w:p w14:paraId="47365039" w14:textId="77777777" w:rsidR="00E34975" w:rsidRDefault="00E34975" w:rsidP="00E34975">
            <w:pPr>
              <w:pStyle w:val="TableParagraph"/>
              <w:spacing w:line="192" w:lineRule="auto"/>
              <w:ind w:left="9" w:right="187"/>
              <w:jc w:val="center"/>
              <w:rPr>
                <w:sz w:val="19"/>
              </w:rPr>
            </w:pPr>
            <w:r>
              <w:rPr>
                <w:color w:val="231F20"/>
                <w:sz w:val="19"/>
              </w:rPr>
              <w:t>2.84%</w:t>
            </w:r>
          </w:p>
        </w:tc>
        <w:tc>
          <w:tcPr>
            <w:tcW w:w="630" w:type="dxa"/>
            <w:tcBorders>
              <w:top w:val="single" w:sz="4" w:space="0" w:color="231F20"/>
              <w:left w:val="single" w:sz="4" w:space="0" w:color="231F20"/>
              <w:bottom w:val="single" w:sz="4" w:space="0" w:color="231F20"/>
              <w:right w:val="single" w:sz="4" w:space="0" w:color="231F20"/>
            </w:tcBorders>
          </w:tcPr>
          <w:p w14:paraId="09B06BC8" w14:textId="77777777" w:rsidR="00E34975" w:rsidRDefault="00E34975" w:rsidP="00E34975">
            <w:pPr>
              <w:pStyle w:val="TableParagraph"/>
              <w:spacing w:line="192" w:lineRule="auto"/>
              <w:ind w:left="56"/>
              <w:rPr>
                <w:sz w:val="19"/>
              </w:rPr>
            </w:pPr>
            <w:r>
              <w:rPr>
                <w:color w:val="231F20"/>
                <w:sz w:val="19"/>
              </w:rPr>
              <w:t>6.08%</w:t>
            </w:r>
          </w:p>
        </w:tc>
        <w:tc>
          <w:tcPr>
            <w:tcW w:w="1083" w:type="dxa"/>
            <w:tcBorders>
              <w:top w:val="single" w:sz="4" w:space="0" w:color="231F20"/>
              <w:left w:val="single" w:sz="4" w:space="0" w:color="231F20"/>
              <w:bottom w:val="single" w:sz="4" w:space="0" w:color="231F20"/>
              <w:right w:val="single" w:sz="4" w:space="0" w:color="231F20"/>
            </w:tcBorders>
          </w:tcPr>
          <w:p w14:paraId="50239FA9" w14:textId="77777777" w:rsidR="00E34975" w:rsidRDefault="00E34975" w:rsidP="00E34975">
            <w:pPr>
              <w:pStyle w:val="TableParagraph"/>
              <w:spacing w:line="192" w:lineRule="auto"/>
              <w:ind w:left="57"/>
              <w:rPr>
                <w:sz w:val="19"/>
              </w:rPr>
            </w:pPr>
            <w:r>
              <w:rPr>
                <w:color w:val="231F20"/>
                <w:sz w:val="19"/>
              </w:rPr>
              <w:t>n = 16</w:t>
            </w:r>
          </w:p>
        </w:tc>
      </w:tr>
      <w:tr w:rsidR="00E34975" w14:paraId="52F5A517" w14:textId="77777777" w:rsidTr="00785383">
        <w:trPr>
          <w:trHeight w:val="205"/>
        </w:trPr>
        <w:tc>
          <w:tcPr>
            <w:tcW w:w="1008" w:type="dxa"/>
            <w:tcBorders>
              <w:top w:val="single" w:sz="4" w:space="0" w:color="231F20"/>
              <w:left w:val="single" w:sz="4" w:space="0" w:color="231F20"/>
              <w:bottom w:val="single" w:sz="4" w:space="0" w:color="231F20"/>
              <w:right w:val="single" w:sz="4" w:space="0" w:color="231F20"/>
            </w:tcBorders>
          </w:tcPr>
          <w:p w14:paraId="7F303A9B" w14:textId="77777777" w:rsidR="00E34975" w:rsidRDefault="00E34975" w:rsidP="00E34975">
            <w:pPr>
              <w:pStyle w:val="TableParagraph"/>
              <w:spacing w:line="192" w:lineRule="auto"/>
              <w:rPr>
                <w:rFonts w:ascii="Times New Roman"/>
                <w:sz w:val="18"/>
              </w:rPr>
            </w:pPr>
          </w:p>
        </w:tc>
        <w:tc>
          <w:tcPr>
            <w:tcW w:w="916" w:type="dxa"/>
            <w:tcBorders>
              <w:top w:val="single" w:sz="4" w:space="0" w:color="231F20"/>
              <w:left w:val="single" w:sz="4" w:space="0" w:color="231F20"/>
              <w:bottom w:val="single" w:sz="4" w:space="0" w:color="231F20"/>
              <w:right w:val="single" w:sz="4" w:space="0" w:color="231F20"/>
            </w:tcBorders>
          </w:tcPr>
          <w:p w14:paraId="78455AD2" w14:textId="77777777" w:rsidR="00E34975" w:rsidRDefault="00E34975" w:rsidP="00E34975">
            <w:pPr>
              <w:pStyle w:val="TableParagraph"/>
              <w:spacing w:line="192" w:lineRule="auto"/>
              <w:ind w:left="56"/>
              <w:rPr>
                <w:sz w:val="19"/>
              </w:rPr>
            </w:pPr>
            <w:r>
              <w:rPr>
                <w:color w:val="231F20"/>
                <w:sz w:val="19"/>
              </w:rPr>
              <w:t>Within</w:t>
            </w:r>
          </w:p>
        </w:tc>
        <w:tc>
          <w:tcPr>
            <w:tcW w:w="669" w:type="dxa"/>
            <w:tcBorders>
              <w:top w:val="single" w:sz="4" w:space="0" w:color="231F20"/>
              <w:left w:val="single" w:sz="4" w:space="0" w:color="231F20"/>
              <w:bottom w:val="single" w:sz="4" w:space="0" w:color="231F20"/>
              <w:right w:val="single" w:sz="4" w:space="0" w:color="231F20"/>
            </w:tcBorders>
          </w:tcPr>
          <w:p w14:paraId="17BA2DA4" w14:textId="77777777" w:rsidR="00E34975" w:rsidRDefault="00E34975" w:rsidP="00E34975">
            <w:pPr>
              <w:pStyle w:val="TableParagraph"/>
              <w:spacing w:line="192" w:lineRule="auto"/>
              <w:rPr>
                <w:rFonts w:ascii="Times New Roman"/>
                <w:sz w:val="18"/>
              </w:rPr>
            </w:pPr>
          </w:p>
        </w:tc>
        <w:tc>
          <w:tcPr>
            <w:tcW w:w="775" w:type="dxa"/>
            <w:tcBorders>
              <w:top w:val="single" w:sz="4" w:space="0" w:color="231F20"/>
              <w:left w:val="single" w:sz="4" w:space="0" w:color="231F20"/>
              <w:bottom w:val="single" w:sz="4" w:space="0" w:color="231F20"/>
              <w:right w:val="single" w:sz="4" w:space="0" w:color="231F20"/>
            </w:tcBorders>
          </w:tcPr>
          <w:p w14:paraId="5C75B016" w14:textId="77777777" w:rsidR="00E34975" w:rsidRDefault="00E34975" w:rsidP="00E34975">
            <w:pPr>
              <w:pStyle w:val="TableParagraph"/>
              <w:spacing w:line="192" w:lineRule="auto"/>
              <w:ind w:left="56"/>
              <w:rPr>
                <w:sz w:val="19"/>
              </w:rPr>
            </w:pPr>
            <w:r>
              <w:rPr>
                <w:color w:val="231F20"/>
                <w:sz w:val="19"/>
              </w:rPr>
              <w:t>1.39%</w:t>
            </w:r>
          </w:p>
        </w:tc>
        <w:tc>
          <w:tcPr>
            <w:tcW w:w="692" w:type="dxa"/>
            <w:tcBorders>
              <w:top w:val="single" w:sz="4" w:space="0" w:color="231F20"/>
              <w:left w:val="single" w:sz="4" w:space="0" w:color="231F20"/>
              <w:bottom w:val="single" w:sz="4" w:space="0" w:color="231F20"/>
              <w:right w:val="single" w:sz="4" w:space="0" w:color="231F20"/>
            </w:tcBorders>
          </w:tcPr>
          <w:p w14:paraId="29F12F15" w14:textId="77777777" w:rsidR="00E34975" w:rsidRDefault="00E34975" w:rsidP="00E34975">
            <w:pPr>
              <w:pStyle w:val="TableParagraph"/>
              <w:spacing w:line="192" w:lineRule="auto"/>
              <w:ind w:left="9" w:right="187"/>
              <w:jc w:val="center"/>
              <w:rPr>
                <w:sz w:val="19"/>
              </w:rPr>
            </w:pPr>
            <w:r>
              <w:rPr>
                <w:color w:val="231F20"/>
                <w:sz w:val="19"/>
              </w:rPr>
              <w:t>1.04%</w:t>
            </w:r>
          </w:p>
        </w:tc>
        <w:tc>
          <w:tcPr>
            <w:tcW w:w="630" w:type="dxa"/>
            <w:tcBorders>
              <w:top w:val="single" w:sz="4" w:space="0" w:color="231F20"/>
              <w:left w:val="single" w:sz="4" w:space="0" w:color="231F20"/>
              <w:bottom w:val="single" w:sz="4" w:space="0" w:color="231F20"/>
              <w:right w:val="single" w:sz="4" w:space="0" w:color="231F20"/>
            </w:tcBorders>
          </w:tcPr>
          <w:p w14:paraId="24A81278" w14:textId="77777777" w:rsidR="00E34975" w:rsidRDefault="00E34975" w:rsidP="00E34975">
            <w:pPr>
              <w:pStyle w:val="TableParagraph"/>
              <w:spacing w:line="192" w:lineRule="auto"/>
              <w:ind w:left="56"/>
              <w:rPr>
                <w:sz w:val="19"/>
              </w:rPr>
            </w:pPr>
            <w:r>
              <w:rPr>
                <w:color w:val="231F20"/>
                <w:sz w:val="19"/>
              </w:rPr>
              <w:t>8.33%</w:t>
            </w:r>
          </w:p>
        </w:tc>
        <w:tc>
          <w:tcPr>
            <w:tcW w:w="1083" w:type="dxa"/>
            <w:tcBorders>
              <w:top w:val="single" w:sz="4" w:space="0" w:color="231F20"/>
              <w:left w:val="single" w:sz="4" w:space="0" w:color="231F20"/>
              <w:bottom w:val="single" w:sz="4" w:space="0" w:color="231F20"/>
              <w:right w:val="single" w:sz="4" w:space="0" w:color="231F20"/>
            </w:tcBorders>
          </w:tcPr>
          <w:p w14:paraId="5ED95744" w14:textId="77777777" w:rsidR="00E34975" w:rsidRDefault="00E34975" w:rsidP="00E34975">
            <w:pPr>
              <w:pStyle w:val="TableParagraph"/>
              <w:spacing w:line="192" w:lineRule="auto"/>
              <w:ind w:left="57"/>
              <w:rPr>
                <w:sz w:val="19"/>
              </w:rPr>
            </w:pPr>
            <w:r>
              <w:rPr>
                <w:color w:val="231F20"/>
                <w:sz w:val="19"/>
              </w:rPr>
              <w:t>T = 12</w:t>
            </w:r>
          </w:p>
        </w:tc>
      </w:tr>
      <w:tr w:rsidR="00E34975" w14:paraId="7C396C81" w14:textId="77777777" w:rsidTr="00785383">
        <w:trPr>
          <w:trHeight w:val="348"/>
        </w:trPr>
        <w:tc>
          <w:tcPr>
            <w:tcW w:w="1008" w:type="dxa"/>
            <w:tcBorders>
              <w:top w:val="single" w:sz="4" w:space="0" w:color="231F20"/>
              <w:left w:val="single" w:sz="4" w:space="0" w:color="231F20"/>
              <w:bottom w:val="single" w:sz="4" w:space="0" w:color="231F20"/>
              <w:right w:val="single" w:sz="4" w:space="0" w:color="231F20"/>
            </w:tcBorders>
          </w:tcPr>
          <w:p w14:paraId="34CB57F2" w14:textId="77777777" w:rsidR="00E34975" w:rsidRDefault="00E34975" w:rsidP="00551FA6">
            <w:pPr>
              <w:pStyle w:val="TableParagraph"/>
              <w:spacing w:line="192" w:lineRule="auto"/>
              <w:ind w:left="56"/>
              <w:rPr>
                <w:sz w:val="19"/>
              </w:rPr>
            </w:pPr>
            <w:r>
              <w:rPr>
                <w:color w:val="231F20"/>
                <w:sz w:val="19"/>
              </w:rPr>
              <w:t>Real lending</w:t>
            </w:r>
          </w:p>
          <w:p w14:paraId="77F9AAAA" w14:textId="77777777" w:rsidR="00E34975" w:rsidRDefault="00E34975" w:rsidP="00E34975">
            <w:pPr>
              <w:pStyle w:val="TableParagraph"/>
              <w:spacing w:line="192" w:lineRule="auto"/>
              <w:ind w:left="56"/>
              <w:rPr>
                <w:sz w:val="19"/>
              </w:rPr>
            </w:pPr>
            <w:r>
              <w:rPr>
                <w:color w:val="231F20"/>
                <w:sz w:val="19"/>
              </w:rPr>
              <w:t>rate</w:t>
            </w:r>
          </w:p>
        </w:tc>
        <w:tc>
          <w:tcPr>
            <w:tcW w:w="916" w:type="dxa"/>
            <w:tcBorders>
              <w:top w:val="single" w:sz="4" w:space="0" w:color="231F20"/>
              <w:left w:val="single" w:sz="4" w:space="0" w:color="231F20"/>
              <w:bottom w:val="single" w:sz="4" w:space="0" w:color="231F20"/>
              <w:right w:val="single" w:sz="4" w:space="0" w:color="231F20"/>
            </w:tcBorders>
          </w:tcPr>
          <w:p w14:paraId="40152E19" w14:textId="77777777" w:rsidR="00E34975" w:rsidRDefault="00E34975" w:rsidP="00E34975">
            <w:pPr>
              <w:pStyle w:val="TableParagraph"/>
              <w:spacing w:line="192" w:lineRule="auto"/>
              <w:ind w:left="56"/>
              <w:rPr>
                <w:sz w:val="19"/>
              </w:rPr>
            </w:pPr>
            <w:r>
              <w:rPr>
                <w:color w:val="231F20"/>
                <w:sz w:val="19"/>
              </w:rPr>
              <w:t>Overall</w:t>
            </w:r>
          </w:p>
        </w:tc>
        <w:tc>
          <w:tcPr>
            <w:tcW w:w="669" w:type="dxa"/>
            <w:tcBorders>
              <w:top w:val="single" w:sz="4" w:space="0" w:color="231F20"/>
              <w:left w:val="single" w:sz="4" w:space="0" w:color="231F20"/>
              <w:bottom w:val="single" w:sz="4" w:space="0" w:color="231F20"/>
              <w:right w:val="single" w:sz="4" w:space="0" w:color="231F20"/>
            </w:tcBorders>
          </w:tcPr>
          <w:p w14:paraId="0796561E" w14:textId="77777777" w:rsidR="00E34975" w:rsidRDefault="00E34975" w:rsidP="00E34975">
            <w:pPr>
              <w:pStyle w:val="TableParagraph"/>
              <w:spacing w:line="192" w:lineRule="auto"/>
              <w:ind w:left="56"/>
              <w:rPr>
                <w:sz w:val="19"/>
              </w:rPr>
            </w:pPr>
            <w:r>
              <w:rPr>
                <w:color w:val="231F20"/>
                <w:sz w:val="19"/>
              </w:rPr>
              <w:t>4.64%</w:t>
            </w:r>
          </w:p>
        </w:tc>
        <w:tc>
          <w:tcPr>
            <w:tcW w:w="775" w:type="dxa"/>
            <w:tcBorders>
              <w:top w:val="single" w:sz="4" w:space="0" w:color="231F20"/>
              <w:left w:val="single" w:sz="4" w:space="0" w:color="231F20"/>
              <w:bottom w:val="single" w:sz="4" w:space="0" w:color="231F20"/>
              <w:right w:val="single" w:sz="4" w:space="0" w:color="231F20"/>
            </w:tcBorders>
          </w:tcPr>
          <w:p w14:paraId="2D7278FE" w14:textId="77777777" w:rsidR="00E34975" w:rsidRDefault="00E34975" w:rsidP="00E34975">
            <w:pPr>
              <w:pStyle w:val="TableParagraph"/>
              <w:spacing w:line="192" w:lineRule="auto"/>
              <w:ind w:left="56"/>
              <w:rPr>
                <w:sz w:val="19"/>
              </w:rPr>
            </w:pPr>
            <w:r>
              <w:rPr>
                <w:color w:val="231F20"/>
                <w:sz w:val="19"/>
              </w:rPr>
              <w:t>1.67%</w:t>
            </w:r>
          </w:p>
        </w:tc>
        <w:tc>
          <w:tcPr>
            <w:tcW w:w="692" w:type="dxa"/>
            <w:tcBorders>
              <w:top w:val="single" w:sz="4" w:space="0" w:color="231F20"/>
              <w:left w:val="single" w:sz="4" w:space="0" w:color="231F20"/>
              <w:bottom w:val="single" w:sz="4" w:space="0" w:color="231F20"/>
              <w:right w:val="single" w:sz="4" w:space="0" w:color="231F20"/>
            </w:tcBorders>
          </w:tcPr>
          <w:p w14:paraId="1B9875AD" w14:textId="77777777" w:rsidR="00E34975" w:rsidRDefault="00E34975" w:rsidP="00E34975">
            <w:pPr>
              <w:pStyle w:val="TableParagraph"/>
              <w:spacing w:line="192" w:lineRule="auto"/>
              <w:ind w:left="9" w:right="187"/>
              <w:jc w:val="center"/>
              <w:rPr>
                <w:sz w:val="19"/>
              </w:rPr>
            </w:pPr>
            <w:r>
              <w:rPr>
                <w:color w:val="231F20"/>
                <w:sz w:val="19"/>
              </w:rPr>
              <w:t>0.75%</w:t>
            </w:r>
          </w:p>
        </w:tc>
        <w:tc>
          <w:tcPr>
            <w:tcW w:w="630" w:type="dxa"/>
            <w:tcBorders>
              <w:top w:val="single" w:sz="4" w:space="0" w:color="231F20"/>
              <w:left w:val="single" w:sz="4" w:space="0" w:color="231F20"/>
              <w:bottom w:val="single" w:sz="4" w:space="0" w:color="231F20"/>
              <w:right w:val="single" w:sz="4" w:space="0" w:color="231F20"/>
            </w:tcBorders>
          </w:tcPr>
          <w:p w14:paraId="42E739AD" w14:textId="77777777" w:rsidR="00E34975" w:rsidRDefault="00E34975" w:rsidP="00551FA6">
            <w:pPr>
              <w:pStyle w:val="TableParagraph"/>
              <w:spacing w:line="192" w:lineRule="auto"/>
              <w:ind w:left="30"/>
              <w:rPr>
                <w:sz w:val="19"/>
              </w:rPr>
            </w:pPr>
            <w:r>
              <w:rPr>
                <w:color w:val="231F20"/>
                <w:sz w:val="19"/>
              </w:rPr>
              <w:t>10.44%</w:t>
            </w:r>
          </w:p>
        </w:tc>
        <w:tc>
          <w:tcPr>
            <w:tcW w:w="1083" w:type="dxa"/>
            <w:tcBorders>
              <w:top w:val="single" w:sz="4" w:space="0" w:color="231F20"/>
              <w:left w:val="single" w:sz="4" w:space="0" w:color="231F20"/>
              <w:bottom w:val="single" w:sz="4" w:space="0" w:color="231F20"/>
              <w:right w:val="single" w:sz="4" w:space="0" w:color="231F20"/>
            </w:tcBorders>
          </w:tcPr>
          <w:p w14:paraId="3B9C74CB" w14:textId="77777777" w:rsidR="00E34975" w:rsidRDefault="00E34975" w:rsidP="00E34975">
            <w:pPr>
              <w:pStyle w:val="TableParagraph"/>
              <w:spacing w:line="192" w:lineRule="auto"/>
              <w:ind w:left="57"/>
              <w:rPr>
                <w:sz w:val="19"/>
              </w:rPr>
            </w:pPr>
            <w:r>
              <w:rPr>
                <w:color w:val="231F20"/>
                <w:sz w:val="19"/>
              </w:rPr>
              <w:t>N = 192</w:t>
            </w:r>
          </w:p>
        </w:tc>
      </w:tr>
      <w:tr w:rsidR="00E34975" w14:paraId="0FA15DE7" w14:textId="77777777" w:rsidTr="00785383">
        <w:trPr>
          <w:trHeight w:val="205"/>
        </w:trPr>
        <w:tc>
          <w:tcPr>
            <w:tcW w:w="1008" w:type="dxa"/>
            <w:tcBorders>
              <w:top w:val="single" w:sz="4" w:space="0" w:color="231F20"/>
              <w:left w:val="single" w:sz="4" w:space="0" w:color="231F20"/>
              <w:bottom w:val="single" w:sz="4" w:space="0" w:color="231F20"/>
              <w:right w:val="single" w:sz="4" w:space="0" w:color="231F20"/>
            </w:tcBorders>
          </w:tcPr>
          <w:p w14:paraId="42048C1F" w14:textId="77777777" w:rsidR="00E34975" w:rsidRDefault="00E34975" w:rsidP="00E34975">
            <w:pPr>
              <w:pStyle w:val="TableParagraph"/>
              <w:spacing w:line="192" w:lineRule="auto"/>
              <w:rPr>
                <w:rFonts w:ascii="Times New Roman"/>
                <w:sz w:val="18"/>
              </w:rPr>
            </w:pPr>
          </w:p>
        </w:tc>
        <w:tc>
          <w:tcPr>
            <w:tcW w:w="916" w:type="dxa"/>
            <w:tcBorders>
              <w:top w:val="single" w:sz="4" w:space="0" w:color="231F20"/>
              <w:left w:val="single" w:sz="4" w:space="0" w:color="231F20"/>
              <w:bottom w:val="single" w:sz="4" w:space="0" w:color="231F20"/>
              <w:right w:val="single" w:sz="4" w:space="0" w:color="231F20"/>
            </w:tcBorders>
          </w:tcPr>
          <w:p w14:paraId="43805375" w14:textId="77777777" w:rsidR="00E34975" w:rsidRDefault="00E34975" w:rsidP="00E34975">
            <w:pPr>
              <w:pStyle w:val="TableParagraph"/>
              <w:spacing w:line="192" w:lineRule="auto"/>
              <w:ind w:left="56"/>
              <w:rPr>
                <w:sz w:val="19"/>
              </w:rPr>
            </w:pPr>
            <w:r>
              <w:rPr>
                <w:color w:val="231F20"/>
                <w:sz w:val="19"/>
              </w:rPr>
              <w:t>Between</w:t>
            </w:r>
          </w:p>
        </w:tc>
        <w:tc>
          <w:tcPr>
            <w:tcW w:w="669" w:type="dxa"/>
            <w:tcBorders>
              <w:top w:val="single" w:sz="4" w:space="0" w:color="231F20"/>
              <w:left w:val="single" w:sz="4" w:space="0" w:color="231F20"/>
              <w:bottom w:val="single" w:sz="4" w:space="0" w:color="231F20"/>
              <w:right w:val="single" w:sz="4" w:space="0" w:color="231F20"/>
            </w:tcBorders>
          </w:tcPr>
          <w:p w14:paraId="2D0E934F" w14:textId="77777777" w:rsidR="00E34975" w:rsidRDefault="00E34975" w:rsidP="00E34975">
            <w:pPr>
              <w:pStyle w:val="TableParagraph"/>
              <w:spacing w:line="192" w:lineRule="auto"/>
              <w:rPr>
                <w:rFonts w:ascii="Times New Roman"/>
                <w:sz w:val="18"/>
              </w:rPr>
            </w:pPr>
          </w:p>
        </w:tc>
        <w:tc>
          <w:tcPr>
            <w:tcW w:w="775" w:type="dxa"/>
            <w:tcBorders>
              <w:top w:val="single" w:sz="4" w:space="0" w:color="231F20"/>
              <w:left w:val="single" w:sz="4" w:space="0" w:color="231F20"/>
              <w:bottom w:val="single" w:sz="4" w:space="0" w:color="231F20"/>
              <w:right w:val="single" w:sz="4" w:space="0" w:color="231F20"/>
            </w:tcBorders>
          </w:tcPr>
          <w:p w14:paraId="23361571" w14:textId="77777777" w:rsidR="00E34975" w:rsidRDefault="00E34975" w:rsidP="00E34975">
            <w:pPr>
              <w:pStyle w:val="TableParagraph"/>
              <w:spacing w:line="192" w:lineRule="auto"/>
              <w:ind w:left="56"/>
              <w:rPr>
                <w:sz w:val="19"/>
              </w:rPr>
            </w:pPr>
            <w:r>
              <w:rPr>
                <w:color w:val="231F20"/>
                <w:sz w:val="19"/>
              </w:rPr>
              <w:t>0.76%</w:t>
            </w:r>
          </w:p>
        </w:tc>
        <w:tc>
          <w:tcPr>
            <w:tcW w:w="692" w:type="dxa"/>
            <w:tcBorders>
              <w:top w:val="single" w:sz="4" w:space="0" w:color="231F20"/>
              <w:left w:val="single" w:sz="4" w:space="0" w:color="231F20"/>
              <w:bottom w:val="single" w:sz="4" w:space="0" w:color="231F20"/>
              <w:right w:val="single" w:sz="4" w:space="0" w:color="231F20"/>
            </w:tcBorders>
          </w:tcPr>
          <w:p w14:paraId="6CE15E6C" w14:textId="77777777" w:rsidR="00E34975" w:rsidRDefault="00E34975" w:rsidP="00E34975">
            <w:pPr>
              <w:pStyle w:val="TableParagraph"/>
              <w:spacing w:line="192" w:lineRule="auto"/>
              <w:ind w:left="9" w:right="187"/>
              <w:jc w:val="center"/>
              <w:rPr>
                <w:sz w:val="19"/>
              </w:rPr>
            </w:pPr>
            <w:r>
              <w:rPr>
                <w:color w:val="231F20"/>
                <w:sz w:val="19"/>
              </w:rPr>
              <w:t>3.26%</w:t>
            </w:r>
          </w:p>
        </w:tc>
        <w:tc>
          <w:tcPr>
            <w:tcW w:w="630" w:type="dxa"/>
            <w:tcBorders>
              <w:top w:val="single" w:sz="4" w:space="0" w:color="231F20"/>
              <w:left w:val="single" w:sz="4" w:space="0" w:color="231F20"/>
              <w:bottom w:val="single" w:sz="4" w:space="0" w:color="231F20"/>
              <w:right w:val="single" w:sz="4" w:space="0" w:color="231F20"/>
            </w:tcBorders>
          </w:tcPr>
          <w:p w14:paraId="1CF0554A" w14:textId="77777777" w:rsidR="00E34975" w:rsidRDefault="00E34975" w:rsidP="00E34975">
            <w:pPr>
              <w:pStyle w:val="TableParagraph"/>
              <w:spacing w:line="192" w:lineRule="auto"/>
              <w:ind w:left="56"/>
              <w:rPr>
                <w:sz w:val="19"/>
              </w:rPr>
            </w:pPr>
            <w:r>
              <w:rPr>
                <w:color w:val="231F20"/>
                <w:sz w:val="19"/>
              </w:rPr>
              <w:t>6.46%</w:t>
            </w:r>
          </w:p>
        </w:tc>
        <w:tc>
          <w:tcPr>
            <w:tcW w:w="1083" w:type="dxa"/>
            <w:tcBorders>
              <w:top w:val="single" w:sz="4" w:space="0" w:color="231F20"/>
              <w:left w:val="single" w:sz="4" w:space="0" w:color="231F20"/>
              <w:bottom w:val="single" w:sz="4" w:space="0" w:color="231F20"/>
              <w:right w:val="single" w:sz="4" w:space="0" w:color="231F20"/>
            </w:tcBorders>
          </w:tcPr>
          <w:p w14:paraId="4B04BBB1" w14:textId="77777777" w:rsidR="00E34975" w:rsidRDefault="00E34975" w:rsidP="00E34975">
            <w:pPr>
              <w:pStyle w:val="TableParagraph"/>
              <w:spacing w:line="192" w:lineRule="auto"/>
              <w:ind w:left="57"/>
              <w:rPr>
                <w:sz w:val="19"/>
              </w:rPr>
            </w:pPr>
            <w:r>
              <w:rPr>
                <w:color w:val="231F20"/>
                <w:sz w:val="19"/>
              </w:rPr>
              <w:t>n = 16</w:t>
            </w:r>
          </w:p>
        </w:tc>
      </w:tr>
      <w:tr w:rsidR="00E34975" w14:paraId="7C4A7FFA" w14:textId="77777777" w:rsidTr="00785383">
        <w:trPr>
          <w:trHeight w:val="205"/>
        </w:trPr>
        <w:tc>
          <w:tcPr>
            <w:tcW w:w="1008" w:type="dxa"/>
            <w:tcBorders>
              <w:top w:val="single" w:sz="4" w:space="0" w:color="231F20"/>
              <w:left w:val="single" w:sz="4" w:space="0" w:color="231F20"/>
              <w:bottom w:val="single" w:sz="4" w:space="0" w:color="231F20"/>
              <w:right w:val="single" w:sz="4" w:space="0" w:color="231F20"/>
            </w:tcBorders>
          </w:tcPr>
          <w:p w14:paraId="3C9C3046" w14:textId="77777777" w:rsidR="00E34975" w:rsidRDefault="00E34975" w:rsidP="00E34975">
            <w:pPr>
              <w:pStyle w:val="TableParagraph"/>
              <w:spacing w:line="192" w:lineRule="auto"/>
              <w:rPr>
                <w:rFonts w:ascii="Times New Roman"/>
                <w:sz w:val="18"/>
              </w:rPr>
            </w:pPr>
          </w:p>
        </w:tc>
        <w:tc>
          <w:tcPr>
            <w:tcW w:w="916" w:type="dxa"/>
            <w:tcBorders>
              <w:top w:val="single" w:sz="4" w:space="0" w:color="231F20"/>
              <w:left w:val="single" w:sz="4" w:space="0" w:color="231F20"/>
              <w:bottom w:val="single" w:sz="4" w:space="0" w:color="231F20"/>
              <w:right w:val="single" w:sz="4" w:space="0" w:color="231F20"/>
            </w:tcBorders>
          </w:tcPr>
          <w:p w14:paraId="4EF4C099" w14:textId="77777777" w:rsidR="00E34975" w:rsidRDefault="00E34975" w:rsidP="00E34975">
            <w:pPr>
              <w:pStyle w:val="TableParagraph"/>
              <w:spacing w:line="192" w:lineRule="auto"/>
              <w:ind w:left="56"/>
              <w:rPr>
                <w:sz w:val="19"/>
              </w:rPr>
            </w:pPr>
            <w:r>
              <w:rPr>
                <w:color w:val="231F20"/>
                <w:sz w:val="19"/>
              </w:rPr>
              <w:t>Within</w:t>
            </w:r>
          </w:p>
        </w:tc>
        <w:tc>
          <w:tcPr>
            <w:tcW w:w="669" w:type="dxa"/>
            <w:tcBorders>
              <w:top w:val="single" w:sz="4" w:space="0" w:color="231F20"/>
              <w:left w:val="single" w:sz="4" w:space="0" w:color="231F20"/>
              <w:bottom w:val="single" w:sz="4" w:space="0" w:color="231F20"/>
              <w:right w:val="single" w:sz="4" w:space="0" w:color="231F20"/>
            </w:tcBorders>
          </w:tcPr>
          <w:p w14:paraId="1E8D9F40" w14:textId="77777777" w:rsidR="00E34975" w:rsidRDefault="00E34975" w:rsidP="00E34975">
            <w:pPr>
              <w:pStyle w:val="TableParagraph"/>
              <w:spacing w:line="192" w:lineRule="auto"/>
              <w:rPr>
                <w:rFonts w:ascii="Times New Roman"/>
                <w:sz w:val="18"/>
              </w:rPr>
            </w:pPr>
          </w:p>
        </w:tc>
        <w:tc>
          <w:tcPr>
            <w:tcW w:w="775" w:type="dxa"/>
            <w:tcBorders>
              <w:top w:val="single" w:sz="4" w:space="0" w:color="231F20"/>
              <w:left w:val="single" w:sz="4" w:space="0" w:color="231F20"/>
              <w:bottom w:val="single" w:sz="4" w:space="0" w:color="231F20"/>
              <w:right w:val="single" w:sz="4" w:space="0" w:color="231F20"/>
            </w:tcBorders>
          </w:tcPr>
          <w:p w14:paraId="3A2322C8" w14:textId="77777777" w:rsidR="00E34975" w:rsidRDefault="00E34975" w:rsidP="00E34975">
            <w:pPr>
              <w:pStyle w:val="TableParagraph"/>
              <w:spacing w:line="192" w:lineRule="auto"/>
              <w:ind w:left="56"/>
              <w:rPr>
                <w:sz w:val="19"/>
              </w:rPr>
            </w:pPr>
            <w:r>
              <w:rPr>
                <w:color w:val="231F20"/>
                <w:sz w:val="19"/>
              </w:rPr>
              <w:t>1.50%</w:t>
            </w:r>
          </w:p>
        </w:tc>
        <w:tc>
          <w:tcPr>
            <w:tcW w:w="692" w:type="dxa"/>
            <w:tcBorders>
              <w:top w:val="single" w:sz="4" w:space="0" w:color="231F20"/>
              <w:left w:val="single" w:sz="4" w:space="0" w:color="231F20"/>
              <w:bottom w:val="single" w:sz="4" w:space="0" w:color="231F20"/>
              <w:right w:val="single" w:sz="4" w:space="0" w:color="231F20"/>
            </w:tcBorders>
          </w:tcPr>
          <w:p w14:paraId="70FA25E6" w14:textId="77777777" w:rsidR="00E34975" w:rsidRDefault="00E34975" w:rsidP="00E34975">
            <w:pPr>
              <w:pStyle w:val="TableParagraph"/>
              <w:spacing w:line="192" w:lineRule="auto"/>
              <w:ind w:left="9" w:right="187"/>
              <w:jc w:val="center"/>
              <w:rPr>
                <w:sz w:val="19"/>
              </w:rPr>
            </w:pPr>
            <w:r>
              <w:rPr>
                <w:color w:val="231F20"/>
                <w:sz w:val="19"/>
              </w:rPr>
              <w:t>2.12%</w:t>
            </w:r>
          </w:p>
        </w:tc>
        <w:tc>
          <w:tcPr>
            <w:tcW w:w="630" w:type="dxa"/>
            <w:tcBorders>
              <w:top w:val="single" w:sz="4" w:space="0" w:color="231F20"/>
              <w:left w:val="single" w:sz="4" w:space="0" w:color="231F20"/>
              <w:bottom w:val="single" w:sz="4" w:space="0" w:color="231F20"/>
              <w:right w:val="single" w:sz="4" w:space="0" w:color="231F20"/>
            </w:tcBorders>
          </w:tcPr>
          <w:p w14:paraId="478CE130" w14:textId="77777777" w:rsidR="00E34975" w:rsidRDefault="00E34975" w:rsidP="00E34975">
            <w:pPr>
              <w:pStyle w:val="TableParagraph"/>
              <w:spacing w:line="192" w:lineRule="auto"/>
              <w:ind w:left="56"/>
              <w:rPr>
                <w:sz w:val="19"/>
              </w:rPr>
            </w:pPr>
            <w:r>
              <w:rPr>
                <w:color w:val="231F20"/>
                <w:sz w:val="19"/>
              </w:rPr>
              <w:t>9.36%</w:t>
            </w:r>
          </w:p>
        </w:tc>
        <w:tc>
          <w:tcPr>
            <w:tcW w:w="1083" w:type="dxa"/>
            <w:tcBorders>
              <w:top w:val="single" w:sz="4" w:space="0" w:color="231F20"/>
              <w:left w:val="single" w:sz="4" w:space="0" w:color="231F20"/>
              <w:bottom w:val="single" w:sz="4" w:space="0" w:color="231F20"/>
              <w:right w:val="single" w:sz="4" w:space="0" w:color="231F20"/>
            </w:tcBorders>
          </w:tcPr>
          <w:p w14:paraId="02A7D95D" w14:textId="77777777" w:rsidR="00E34975" w:rsidRDefault="00E34975" w:rsidP="00E34975">
            <w:pPr>
              <w:pStyle w:val="TableParagraph"/>
              <w:spacing w:line="192" w:lineRule="auto"/>
              <w:ind w:left="57"/>
              <w:rPr>
                <w:sz w:val="19"/>
              </w:rPr>
            </w:pPr>
            <w:r>
              <w:rPr>
                <w:color w:val="231F20"/>
                <w:sz w:val="19"/>
              </w:rPr>
              <w:t>T = 12</w:t>
            </w:r>
          </w:p>
        </w:tc>
      </w:tr>
      <w:tr w:rsidR="00E34975" w14:paraId="3D85E3A4" w14:textId="77777777" w:rsidTr="00785383">
        <w:trPr>
          <w:trHeight w:val="364"/>
        </w:trPr>
        <w:tc>
          <w:tcPr>
            <w:tcW w:w="1008" w:type="dxa"/>
            <w:tcBorders>
              <w:top w:val="single" w:sz="4" w:space="0" w:color="231F20"/>
              <w:left w:val="single" w:sz="4" w:space="0" w:color="231F20"/>
              <w:bottom w:val="single" w:sz="4" w:space="0" w:color="231F20"/>
              <w:right w:val="single" w:sz="4" w:space="0" w:color="231F20"/>
            </w:tcBorders>
          </w:tcPr>
          <w:p w14:paraId="511C86B1" w14:textId="77777777" w:rsidR="00E34975" w:rsidRDefault="00E34975" w:rsidP="00E34975">
            <w:pPr>
              <w:pStyle w:val="TableParagraph"/>
              <w:spacing w:line="192" w:lineRule="auto"/>
              <w:ind w:left="56"/>
              <w:rPr>
                <w:sz w:val="19"/>
              </w:rPr>
            </w:pPr>
            <w:r>
              <w:rPr>
                <w:color w:val="231F20"/>
                <w:sz w:val="19"/>
              </w:rPr>
              <w:t>Per capita</w:t>
            </w:r>
          </w:p>
          <w:p w14:paraId="4E682238" w14:textId="77777777" w:rsidR="00E34975" w:rsidRDefault="00E34975" w:rsidP="00E34975">
            <w:pPr>
              <w:pStyle w:val="TableParagraph"/>
              <w:spacing w:line="192" w:lineRule="auto"/>
              <w:ind w:left="56"/>
              <w:rPr>
                <w:sz w:val="19"/>
              </w:rPr>
            </w:pPr>
            <w:r>
              <w:rPr>
                <w:color w:val="231F20"/>
                <w:sz w:val="19"/>
              </w:rPr>
              <w:t>GDP (Ln)</w:t>
            </w:r>
          </w:p>
        </w:tc>
        <w:tc>
          <w:tcPr>
            <w:tcW w:w="916" w:type="dxa"/>
            <w:tcBorders>
              <w:top w:val="single" w:sz="4" w:space="0" w:color="231F20"/>
              <w:left w:val="single" w:sz="4" w:space="0" w:color="231F20"/>
              <w:bottom w:val="single" w:sz="4" w:space="0" w:color="231F20"/>
              <w:right w:val="single" w:sz="4" w:space="0" w:color="231F20"/>
            </w:tcBorders>
          </w:tcPr>
          <w:p w14:paraId="0BF5AA18" w14:textId="77777777" w:rsidR="00E34975" w:rsidRDefault="00E34975" w:rsidP="00E34975">
            <w:pPr>
              <w:pStyle w:val="TableParagraph"/>
              <w:spacing w:line="192" w:lineRule="auto"/>
              <w:ind w:left="56"/>
              <w:rPr>
                <w:sz w:val="19"/>
              </w:rPr>
            </w:pPr>
            <w:r>
              <w:rPr>
                <w:color w:val="231F20"/>
                <w:sz w:val="19"/>
              </w:rPr>
              <w:t>Overall</w:t>
            </w:r>
          </w:p>
        </w:tc>
        <w:tc>
          <w:tcPr>
            <w:tcW w:w="669" w:type="dxa"/>
            <w:tcBorders>
              <w:top w:val="single" w:sz="4" w:space="0" w:color="231F20"/>
              <w:left w:val="single" w:sz="4" w:space="0" w:color="231F20"/>
              <w:bottom w:val="single" w:sz="4" w:space="0" w:color="231F20"/>
              <w:right w:val="single" w:sz="4" w:space="0" w:color="231F20"/>
            </w:tcBorders>
          </w:tcPr>
          <w:p w14:paraId="6A8B15D6" w14:textId="77777777" w:rsidR="00E34975" w:rsidRDefault="00E34975" w:rsidP="00E34975">
            <w:pPr>
              <w:pStyle w:val="TableParagraph"/>
              <w:spacing w:line="192" w:lineRule="auto"/>
              <w:ind w:left="56"/>
              <w:rPr>
                <w:sz w:val="19"/>
              </w:rPr>
            </w:pPr>
            <w:r>
              <w:rPr>
                <w:color w:val="231F20"/>
                <w:sz w:val="19"/>
              </w:rPr>
              <w:t>5.08%</w:t>
            </w:r>
          </w:p>
        </w:tc>
        <w:tc>
          <w:tcPr>
            <w:tcW w:w="775" w:type="dxa"/>
            <w:tcBorders>
              <w:top w:val="single" w:sz="4" w:space="0" w:color="231F20"/>
              <w:left w:val="single" w:sz="4" w:space="0" w:color="231F20"/>
              <w:bottom w:val="single" w:sz="4" w:space="0" w:color="231F20"/>
              <w:right w:val="single" w:sz="4" w:space="0" w:color="231F20"/>
            </w:tcBorders>
          </w:tcPr>
          <w:p w14:paraId="74D198A4" w14:textId="77777777" w:rsidR="00E34975" w:rsidRDefault="00E34975" w:rsidP="00E34975">
            <w:pPr>
              <w:pStyle w:val="TableParagraph"/>
              <w:spacing w:line="192" w:lineRule="auto"/>
              <w:ind w:left="56"/>
              <w:rPr>
                <w:sz w:val="19"/>
              </w:rPr>
            </w:pPr>
            <w:r>
              <w:rPr>
                <w:color w:val="231F20"/>
                <w:sz w:val="19"/>
              </w:rPr>
              <w:t>0.08%</w:t>
            </w:r>
          </w:p>
        </w:tc>
        <w:tc>
          <w:tcPr>
            <w:tcW w:w="692" w:type="dxa"/>
            <w:tcBorders>
              <w:top w:val="single" w:sz="4" w:space="0" w:color="231F20"/>
              <w:left w:val="single" w:sz="4" w:space="0" w:color="231F20"/>
              <w:bottom w:val="single" w:sz="4" w:space="0" w:color="231F20"/>
              <w:right w:val="single" w:sz="4" w:space="0" w:color="231F20"/>
            </w:tcBorders>
          </w:tcPr>
          <w:p w14:paraId="27D9CCFB" w14:textId="77777777" w:rsidR="00E34975" w:rsidRDefault="00E34975" w:rsidP="00E34975">
            <w:pPr>
              <w:pStyle w:val="TableParagraph"/>
              <w:spacing w:line="192" w:lineRule="auto"/>
              <w:ind w:left="9" w:right="187"/>
              <w:jc w:val="center"/>
              <w:rPr>
                <w:sz w:val="19"/>
              </w:rPr>
            </w:pPr>
            <w:r>
              <w:rPr>
                <w:color w:val="231F20"/>
                <w:sz w:val="19"/>
              </w:rPr>
              <w:t>4.96%</w:t>
            </w:r>
          </w:p>
        </w:tc>
        <w:tc>
          <w:tcPr>
            <w:tcW w:w="630" w:type="dxa"/>
            <w:tcBorders>
              <w:top w:val="single" w:sz="4" w:space="0" w:color="231F20"/>
              <w:left w:val="single" w:sz="4" w:space="0" w:color="231F20"/>
              <w:bottom w:val="single" w:sz="4" w:space="0" w:color="231F20"/>
              <w:right w:val="single" w:sz="4" w:space="0" w:color="231F20"/>
            </w:tcBorders>
          </w:tcPr>
          <w:p w14:paraId="69998755" w14:textId="77777777" w:rsidR="00E34975" w:rsidRDefault="00E34975" w:rsidP="00E34975">
            <w:pPr>
              <w:pStyle w:val="TableParagraph"/>
              <w:spacing w:line="192" w:lineRule="auto"/>
              <w:ind w:left="56"/>
              <w:rPr>
                <w:sz w:val="19"/>
              </w:rPr>
            </w:pPr>
            <w:r>
              <w:rPr>
                <w:color w:val="231F20"/>
                <w:sz w:val="19"/>
              </w:rPr>
              <w:t>5.21%</w:t>
            </w:r>
          </w:p>
        </w:tc>
        <w:tc>
          <w:tcPr>
            <w:tcW w:w="1083" w:type="dxa"/>
            <w:tcBorders>
              <w:top w:val="single" w:sz="4" w:space="0" w:color="231F20"/>
              <w:left w:val="single" w:sz="4" w:space="0" w:color="231F20"/>
              <w:bottom w:val="single" w:sz="4" w:space="0" w:color="231F20"/>
              <w:right w:val="single" w:sz="4" w:space="0" w:color="231F20"/>
            </w:tcBorders>
          </w:tcPr>
          <w:p w14:paraId="41E9B307" w14:textId="77777777" w:rsidR="00E34975" w:rsidRDefault="00E34975" w:rsidP="00E34975">
            <w:pPr>
              <w:pStyle w:val="TableParagraph"/>
              <w:spacing w:line="192" w:lineRule="auto"/>
              <w:ind w:left="57"/>
              <w:rPr>
                <w:sz w:val="19"/>
              </w:rPr>
            </w:pPr>
            <w:r>
              <w:rPr>
                <w:color w:val="231F20"/>
                <w:sz w:val="19"/>
              </w:rPr>
              <w:t>N = 192</w:t>
            </w:r>
          </w:p>
        </w:tc>
      </w:tr>
      <w:tr w:rsidR="00E34975" w14:paraId="25750D57" w14:textId="77777777" w:rsidTr="00785383">
        <w:trPr>
          <w:trHeight w:val="205"/>
        </w:trPr>
        <w:tc>
          <w:tcPr>
            <w:tcW w:w="1008" w:type="dxa"/>
            <w:tcBorders>
              <w:top w:val="single" w:sz="4" w:space="0" w:color="231F20"/>
              <w:left w:val="single" w:sz="4" w:space="0" w:color="231F20"/>
              <w:bottom w:val="single" w:sz="4" w:space="0" w:color="231F20"/>
              <w:right w:val="single" w:sz="4" w:space="0" w:color="231F20"/>
            </w:tcBorders>
          </w:tcPr>
          <w:p w14:paraId="547AEB16" w14:textId="77777777" w:rsidR="00E34975" w:rsidRDefault="00E34975" w:rsidP="00E34975">
            <w:pPr>
              <w:pStyle w:val="TableParagraph"/>
              <w:spacing w:line="192" w:lineRule="auto"/>
              <w:rPr>
                <w:rFonts w:ascii="Times New Roman"/>
                <w:sz w:val="18"/>
              </w:rPr>
            </w:pPr>
          </w:p>
        </w:tc>
        <w:tc>
          <w:tcPr>
            <w:tcW w:w="916" w:type="dxa"/>
            <w:tcBorders>
              <w:top w:val="single" w:sz="4" w:space="0" w:color="231F20"/>
              <w:left w:val="single" w:sz="4" w:space="0" w:color="231F20"/>
              <w:bottom w:val="single" w:sz="4" w:space="0" w:color="231F20"/>
              <w:right w:val="single" w:sz="4" w:space="0" w:color="231F20"/>
            </w:tcBorders>
          </w:tcPr>
          <w:p w14:paraId="0A998309" w14:textId="77777777" w:rsidR="00E34975" w:rsidRDefault="00E34975" w:rsidP="00E34975">
            <w:pPr>
              <w:pStyle w:val="TableParagraph"/>
              <w:spacing w:line="192" w:lineRule="auto"/>
              <w:ind w:left="56"/>
              <w:rPr>
                <w:sz w:val="19"/>
              </w:rPr>
            </w:pPr>
            <w:r>
              <w:rPr>
                <w:color w:val="231F20"/>
                <w:sz w:val="19"/>
              </w:rPr>
              <w:t>Between</w:t>
            </w:r>
          </w:p>
        </w:tc>
        <w:tc>
          <w:tcPr>
            <w:tcW w:w="669" w:type="dxa"/>
            <w:tcBorders>
              <w:top w:val="single" w:sz="4" w:space="0" w:color="231F20"/>
              <w:left w:val="single" w:sz="4" w:space="0" w:color="231F20"/>
              <w:bottom w:val="single" w:sz="4" w:space="0" w:color="231F20"/>
              <w:right w:val="single" w:sz="4" w:space="0" w:color="231F20"/>
            </w:tcBorders>
          </w:tcPr>
          <w:p w14:paraId="3E44B428" w14:textId="77777777" w:rsidR="00E34975" w:rsidRDefault="00E34975" w:rsidP="00E34975">
            <w:pPr>
              <w:pStyle w:val="TableParagraph"/>
              <w:spacing w:line="192" w:lineRule="auto"/>
              <w:rPr>
                <w:rFonts w:ascii="Times New Roman"/>
                <w:sz w:val="18"/>
              </w:rPr>
            </w:pPr>
          </w:p>
        </w:tc>
        <w:tc>
          <w:tcPr>
            <w:tcW w:w="775" w:type="dxa"/>
            <w:tcBorders>
              <w:top w:val="single" w:sz="4" w:space="0" w:color="231F20"/>
              <w:left w:val="single" w:sz="4" w:space="0" w:color="231F20"/>
              <w:bottom w:val="single" w:sz="4" w:space="0" w:color="231F20"/>
              <w:right w:val="single" w:sz="4" w:space="0" w:color="231F20"/>
            </w:tcBorders>
          </w:tcPr>
          <w:p w14:paraId="6CC02BBC" w14:textId="77777777" w:rsidR="00E34975" w:rsidRDefault="00E34975" w:rsidP="00E34975">
            <w:pPr>
              <w:pStyle w:val="TableParagraph"/>
              <w:spacing w:line="192" w:lineRule="auto"/>
              <w:ind w:left="56"/>
              <w:rPr>
                <w:sz w:val="19"/>
              </w:rPr>
            </w:pPr>
            <w:r>
              <w:rPr>
                <w:color w:val="231F20"/>
                <w:sz w:val="19"/>
              </w:rPr>
              <w:t>-</w:t>
            </w:r>
          </w:p>
        </w:tc>
        <w:tc>
          <w:tcPr>
            <w:tcW w:w="692" w:type="dxa"/>
            <w:tcBorders>
              <w:top w:val="single" w:sz="4" w:space="0" w:color="231F20"/>
              <w:left w:val="single" w:sz="4" w:space="0" w:color="231F20"/>
              <w:bottom w:val="single" w:sz="4" w:space="0" w:color="231F20"/>
              <w:right w:val="single" w:sz="4" w:space="0" w:color="231F20"/>
            </w:tcBorders>
          </w:tcPr>
          <w:p w14:paraId="235AB6E5" w14:textId="77777777" w:rsidR="00E34975" w:rsidRDefault="00E34975" w:rsidP="00E34975">
            <w:pPr>
              <w:pStyle w:val="TableParagraph"/>
              <w:spacing w:line="192" w:lineRule="auto"/>
              <w:ind w:left="9" w:right="187"/>
              <w:jc w:val="center"/>
              <w:rPr>
                <w:sz w:val="19"/>
              </w:rPr>
            </w:pPr>
            <w:r>
              <w:rPr>
                <w:color w:val="231F20"/>
                <w:sz w:val="19"/>
              </w:rPr>
              <w:t>5.08%</w:t>
            </w:r>
          </w:p>
        </w:tc>
        <w:tc>
          <w:tcPr>
            <w:tcW w:w="630" w:type="dxa"/>
            <w:tcBorders>
              <w:top w:val="single" w:sz="4" w:space="0" w:color="231F20"/>
              <w:left w:val="single" w:sz="4" w:space="0" w:color="231F20"/>
              <w:bottom w:val="single" w:sz="4" w:space="0" w:color="231F20"/>
              <w:right w:val="single" w:sz="4" w:space="0" w:color="231F20"/>
            </w:tcBorders>
          </w:tcPr>
          <w:p w14:paraId="6A2742BC" w14:textId="77777777" w:rsidR="00E34975" w:rsidRDefault="00E34975" w:rsidP="00E34975">
            <w:pPr>
              <w:pStyle w:val="TableParagraph"/>
              <w:spacing w:line="192" w:lineRule="auto"/>
              <w:ind w:left="56"/>
              <w:rPr>
                <w:sz w:val="19"/>
              </w:rPr>
            </w:pPr>
            <w:r>
              <w:rPr>
                <w:color w:val="231F20"/>
                <w:sz w:val="19"/>
              </w:rPr>
              <w:t>5.08%</w:t>
            </w:r>
          </w:p>
        </w:tc>
        <w:tc>
          <w:tcPr>
            <w:tcW w:w="1083" w:type="dxa"/>
            <w:tcBorders>
              <w:top w:val="single" w:sz="4" w:space="0" w:color="231F20"/>
              <w:left w:val="single" w:sz="4" w:space="0" w:color="231F20"/>
              <w:bottom w:val="single" w:sz="4" w:space="0" w:color="231F20"/>
              <w:right w:val="single" w:sz="4" w:space="0" w:color="231F20"/>
            </w:tcBorders>
          </w:tcPr>
          <w:p w14:paraId="7F381470" w14:textId="77777777" w:rsidR="00E34975" w:rsidRDefault="00E34975" w:rsidP="00E34975">
            <w:pPr>
              <w:pStyle w:val="TableParagraph"/>
              <w:spacing w:line="192" w:lineRule="auto"/>
              <w:ind w:left="57"/>
              <w:rPr>
                <w:sz w:val="19"/>
              </w:rPr>
            </w:pPr>
            <w:r>
              <w:rPr>
                <w:color w:val="231F20"/>
                <w:sz w:val="19"/>
              </w:rPr>
              <w:t>n = 16</w:t>
            </w:r>
          </w:p>
        </w:tc>
      </w:tr>
      <w:tr w:rsidR="00E34975" w14:paraId="34094F9A" w14:textId="77777777" w:rsidTr="00785383">
        <w:trPr>
          <w:trHeight w:val="205"/>
        </w:trPr>
        <w:tc>
          <w:tcPr>
            <w:tcW w:w="1008" w:type="dxa"/>
            <w:tcBorders>
              <w:top w:val="single" w:sz="4" w:space="0" w:color="231F20"/>
              <w:left w:val="single" w:sz="4" w:space="0" w:color="231F20"/>
              <w:bottom w:val="single" w:sz="4" w:space="0" w:color="231F20"/>
              <w:right w:val="single" w:sz="4" w:space="0" w:color="231F20"/>
            </w:tcBorders>
          </w:tcPr>
          <w:p w14:paraId="168D97CD" w14:textId="77777777" w:rsidR="00E34975" w:rsidRDefault="00E34975" w:rsidP="00E34975">
            <w:pPr>
              <w:pStyle w:val="TableParagraph"/>
              <w:spacing w:line="192" w:lineRule="auto"/>
              <w:rPr>
                <w:rFonts w:ascii="Times New Roman"/>
                <w:sz w:val="18"/>
              </w:rPr>
            </w:pPr>
          </w:p>
        </w:tc>
        <w:tc>
          <w:tcPr>
            <w:tcW w:w="916" w:type="dxa"/>
            <w:tcBorders>
              <w:top w:val="single" w:sz="4" w:space="0" w:color="231F20"/>
              <w:left w:val="single" w:sz="4" w:space="0" w:color="231F20"/>
              <w:bottom w:val="single" w:sz="4" w:space="0" w:color="231F20"/>
              <w:right w:val="single" w:sz="4" w:space="0" w:color="231F20"/>
            </w:tcBorders>
          </w:tcPr>
          <w:p w14:paraId="51055B1A" w14:textId="77777777" w:rsidR="00E34975" w:rsidRDefault="00E34975" w:rsidP="00E34975">
            <w:pPr>
              <w:pStyle w:val="TableParagraph"/>
              <w:spacing w:line="192" w:lineRule="auto"/>
              <w:ind w:left="56"/>
              <w:rPr>
                <w:sz w:val="19"/>
              </w:rPr>
            </w:pPr>
            <w:r>
              <w:rPr>
                <w:color w:val="231F20"/>
                <w:sz w:val="19"/>
              </w:rPr>
              <w:t>Within</w:t>
            </w:r>
          </w:p>
        </w:tc>
        <w:tc>
          <w:tcPr>
            <w:tcW w:w="669" w:type="dxa"/>
            <w:tcBorders>
              <w:top w:val="single" w:sz="4" w:space="0" w:color="231F20"/>
              <w:left w:val="single" w:sz="4" w:space="0" w:color="231F20"/>
              <w:bottom w:val="single" w:sz="4" w:space="0" w:color="231F20"/>
              <w:right w:val="single" w:sz="4" w:space="0" w:color="231F20"/>
            </w:tcBorders>
          </w:tcPr>
          <w:p w14:paraId="5584E729" w14:textId="77777777" w:rsidR="00E34975" w:rsidRDefault="00E34975" w:rsidP="00E34975">
            <w:pPr>
              <w:pStyle w:val="TableParagraph"/>
              <w:spacing w:line="192" w:lineRule="auto"/>
              <w:rPr>
                <w:rFonts w:ascii="Times New Roman"/>
                <w:sz w:val="18"/>
              </w:rPr>
            </w:pPr>
          </w:p>
        </w:tc>
        <w:tc>
          <w:tcPr>
            <w:tcW w:w="775" w:type="dxa"/>
            <w:tcBorders>
              <w:top w:val="single" w:sz="4" w:space="0" w:color="231F20"/>
              <w:left w:val="single" w:sz="4" w:space="0" w:color="231F20"/>
              <w:bottom w:val="single" w:sz="4" w:space="0" w:color="231F20"/>
              <w:right w:val="single" w:sz="4" w:space="0" w:color="231F20"/>
            </w:tcBorders>
          </w:tcPr>
          <w:p w14:paraId="66A4ED41" w14:textId="77777777" w:rsidR="00E34975" w:rsidRDefault="00E34975" w:rsidP="00E34975">
            <w:pPr>
              <w:pStyle w:val="TableParagraph"/>
              <w:spacing w:line="192" w:lineRule="auto"/>
              <w:ind w:left="56"/>
              <w:rPr>
                <w:sz w:val="19"/>
              </w:rPr>
            </w:pPr>
            <w:r>
              <w:rPr>
                <w:color w:val="231F20"/>
                <w:sz w:val="19"/>
              </w:rPr>
              <w:t>0.08%</w:t>
            </w:r>
          </w:p>
        </w:tc>
        <w:tc>
          <w:tcPr>
            <w:tcW w:w="692" w:type="dxa"/>
            <w:tcBorders>
              <w:top w:val="single" w:sz="4" w:space="0" w:color="231F20"/>
              <w:left w:val="single" w:sz="4" w:space="0" w:color="231F20"/>
              <w:bottom w:val="single" w:sz="4" w:space="0" w:color="231F20"/>
              <w:right w:val="single" w:sz="4" w:space="0" w:color="231F20"/>
            </w:tcBorders>
          </w:tcPr>
          <w:p w14:paraId="602EBCE4" w14:textId="77777777" w:rsidR="00E34975" w:rsidRDefault="00E34975" w:rsidP="00E34975">
            <w:pPr>
              <w:pStyle w:val="TableParagraph"/>
              <w:spacing w:line="192" w:lineRule="auto"/>
              <w:ind w:left="9" w:right="187"/>
              <w:jc w:val="center"/>
              <w:rPr>
                <w:sz w:val="19"/>
              </w:rPr>
            </w:pPr>
            <w:r>
              <w:rPr>
                <w:color w:val="231F20"/>
                <w:sz w:val="19"/>
              </w:rPr>
              <w:t>4.96%</w:t>
            </w:r>
          </w:p>
        </w:tc>
        <w:tc>
          <w:tcPr>
            <w:tcW w:w="630" w:type="dxa"/>
            <w:tcBorders>
              <w:top w:val="single" w:sz="4" w:space="0" w:color="231F20"/>
              <w:left w:val="single" w:sz="4" w:space="0" w:color="231F20"/>
              <w:bottom w:val="single" w:sz="4" w:space="0" w:color="231F20"/>
              <w:right w:val="single" w:sz="4" w:space="0" w:color="231F20"/>
            </w:tcBorders>
          </w:tcPr>
          <w:p w14:paraId="7C114E57" w14:textId="77777777" w:rsidR="00E34975" w:rsidRDefault="00E34975" w:rsidP="00E34975">
            <w:pPr>
              <w:pStyle w:val="TableParagraph"/>
              <w:spacing w:line="192" w:lineRule="auto"/>
              <w:ind w:left="56"/>
              <w:rPr>
                <w:sz w:val="19"/>
              </w:rPr>
            </w:pPr>
            <w:r>
              <w:rPr>
                <w:color w:val="231F20"/>
                <w:sz w:val="19"/>
              </w:rPr>
              <w:t>5.21%</w:t>
            </w:r>
          </w:p>
        </w:tc>
        <w:tc>
          <w:tcPr>
            <w:tcW w:w="1083" w:type="dxa"/>
            <w:tcBorders>
              <w:top w:val="single" w:sz="4" w:space="0" w:color="231F20"/>
              <w:left w:val="single" w:sz="4" w:space="0" w:color="231F20"/>
              <w:bottom w:val="single" w:sz="4" w:space="0" w:color="231F20"/>
              <w:right w:val="single" w:sz="4" w:space="0" w:color="231F20"/>
            </w:tcBorders>
          </w:tcPr>
          <w:p w14:paraId="3EF765CD" w14:textId="77777777" w:rsidR="00E34975" w:rsidRDefault="00E34975" w:rsidP="00E34975">
            <w:pPr>
              <w:pStyle w:val="TableParagraph"/>
              <w:spacing w:line="192" w:lineRule="auto"/>
              <w:ind w:left="57"/>
              <w:rPr>
                <w:sz w:val="19"/>
              </w:rPr>
            </w:pPr>
            <w:r>
              <w:rPr>
                <w:color w:val="231F20"/>
                <w:sz w:val="19"/>
              </w:rPr>
              <w:t>T = 12</w:t>
            </w:r>
          </w:p>
        </w:tc>
      </w:tr>
      <w:tr w:rsidR="00E34975" w14:paraId="467B8813" w14:textId="77777777" w:rsidTr="00785383">
        <w:trPr>
          <w:trHeight w:val="522"/>
        </w:trPr>
        <w:tc>
          <w:tcPr>
            <w:tcW w:w="1008" w:type="dxa"/>
            <w:tcBorders>
              <w:top w:val="single" w:sz="4" w:space="0" w:color="231F20"/>
              <w:left w:val="single" w:sz="4" w:space="0" w:color="231F20"/>
              <w:bottom w:val="single" w:sz="4" w:space="0" w:color="231F20"/>
              <w:right w:val="single" w:sz="4" w:space="0" w:color="231F20"/>
            </w:tcBorders>
          </w:tcPr>
          <w:p w14:paraId="643F9086" w14:textId="77777777" w:rsidR="00E34975" w:rsidRDefault="00E34975" w:rsidP="00E34975">
            <w:pPr>
              <w:pStyle w:val="TableParagraph"/>
              <w:spacing w:line="192" w:lineRule="auto"/>
              <w:ind w:left="56" w:right="340"/>
              <w:rPr>
                <w:sz w:val="19"/>
              </w:rPr>
            </w:pPr>
            <w:r>
              <w:rPr>
                <w:color w:val="231F20"/>
                <w:sz w:val="19"/>
              </w:rPr>
              <w:t>Loan growth</w:t>
            </w:r>
          </w:p>
          <w:p w14:paraId="75984CC1" w14:textId="77777777" w:rsidR="00E34975" w:rsidRDefault="00E34975" w:rsidP="00E34975">
            <w:pPr>
              <w:pStyle w:val="TableParagraph"/>
              <w:spacing w:line="192" w:lineRule="auto"/>
              <w:ind w:left="56"/>
              <w:rPr>
                <w:sz w:val="19"/>
              </w:rPr>
            </w:pPr>
            <w:r>
              <w:rPr>
                <w:color w:val="231F20"/>
                <w:sz w:val="19"/>
              </w:rPr>
              <w:t>rate</w:t>
            </w:r>
          </w:p>
        </w:tc>
        <w:tc>
          <w:tcPr>
            <w:tcW w:w="916" w:type="dxa"/>
            <w:tcBorders>
              <w:top w:val="single" w:sz="4" w:space="0" w:color="231F20"/>
              <w:left w:val="single" w:sz="4" w:space="0" w:color="231F20"/>
              <w:bottom w:val="single" w:sz="4" w:space="0" w:color="231F20"/>
              <w:right w:val="single" w:sz="4" w:space="0" w:color="231F20"/>
            </w:tcBorders>
          </w:tcPr>
          <w:p w14:paraId="6EC56D6A" w14:textId="77777777" w:rsidR="00E34975" w:rsidRDefault="00E34975" w:rsidP="00E34975">
            <w:pPr>
              <w:pStyle w:val="TableParagraph"/>
              <w:spacing w:line="192" w:lineRule="auto"/>
              <w:ind w:left="56"/>
              <w:rPr>
                <w:sz w:val="19"/>
              </w:rPr>
            </w:pPr>
            <w:r>
              <w:rPr>
                <w:color w:val="231F20"/>
                <w:sz w:val="19"/>
              </w:rPr>
              <w:t>Overall</w:t>
            </w:r>
          </w:p>
        </w:tc>
        <w:tc>
          <w:tcPr>
            <w:tcW w:w="669" w:type="dxa"/>
            <w:tcBorders>
              <w:top w:val="single" w:sz="4" w:space="0" w:color="231F20"/>
              <w:left w:val="single" w:sz="4" w:space="0" w:color="231F20"/>
              <w:bottom w:val="single" w:sz="4" w:space="0" w:color="231F20"/>
              <w:right w:val="single" w:sz="4" w:space="0" w:color="231F20"/>
            </w:tcBorders>
          </w:tcPr>
          <w:p w14:paraId="27036B87" w14:textId="77777777" w:rsidR="00E34975" w:rsidRDefault="00E34975" w:rsidP="00E34975">
            <w:pPr>
              <w:pStyle w:val="TableParagraph"/>
              <w:spacing w:line="192" w:lineRule="auto"/>
              <w:ind w:left="56"/>
              <w:rPr>
                <w:sz w:val="19"/>
              </w:rPr>
            </w:pPr>
            <w:r>
              <w:rPr>
                <w:color w:val="231F20"/>
                <w:sz w:val="19"/>
              </w:rPr>
              <w:t>21.65%</w:t>
            </w:r>
          </w:p>
        </w:tc>
        <w:tc>
          <w:tcPr>
            <w:tcW w:w="775" w:type="dxa"/>
            <w:tcBorders>
              <w:top w:val="single" w:sz="4" w:space="0" w:color="231F20"/>
              <w:left w:val="single" w:sz="4" w:space="0" w:color="231F20"/>
              <w:bottom w:val="single" w:sz="4" w:space="0" w:color="231F20"/>
              <w:right w:val="single" w:sz="4" w:space="0" w:color="231F20"/>
            </w:tcBorders>
          </w:tcPr>
          <w:p w14:paraId="4940E2CC" w14:textId="77777777" w:rsidR="00E34975" w:rsidRDefault="00E34975" w:rsidP="00E34975">
            <w:pPr>
              <w:pStyle w:val="TableParagraph"/>
              <w:spacing w:line="192" w:lineRule="auto"/>
              <w:ind w:left="56"/>
              <w:rPr>
                <w:sz w:val="19"/>
              </w:rPr>
            </w:pPr>
            <w:r>
              <w:rPr>
                <w:color w:val="231F20"/>
                <w:sz w:val="19"/>
              </w:rPr>
              <w:t>12.33%</w:t>
            </w:r>
          </w:p>
        </w:tc>
        <w:tc>
          <w:tcPr>
            <w:tcW w:w="692" w:type="dxa"/>
            <w:tcBorders>
              <w:top w:val="single" w:sz="4" w:space="0" w:color="231F20"/>
              <w:left w:val="single" w:sz="4" w:space="0" w:color="231F20"/>
              <w:bottom w:val="single" w:sz="4" w:space="0" w:color="231F20"/>
              <w:right w:val="single" w:sz="4" w:space="0" w:color="231F20"/>
            </w:tcBorders>
          </w:tcPr>
          <w:p w14:paraId="59499442" w14:textId="77777777" w:rsidR="00E34975" w:rsidRDefault="00E34975" w:rsidP="00551FA6">
            <w:pPr>
              <w:pStyle w:val="TableParagraph"/>
              <w:spacing w:line="192" w:lineRule="auto"/>
              <w:ind w:right="-79"/>
              <w:rPr>
                <w:sz w:val="19"/>
              </w:rPr>
            </w:pPr>
            <w:r>
              <w:rPr>
                <w:color w:val="231F20"/>
                <w:sz w:val="19"/>
              </w:rPr>
              <w:t>-12.99%</w:t>
            </w:r>
          </w:p>
        </w:tc>
        <w:tc>
          <w:tcPr>
            <w:tcW w:w="630" w:type="dxa"/>
            <w:tcBorders>
              <w:top w:val="single" w:sz="4" w:space="0" w:color="231F20"/>
              <w:left w:val="single" w:sz="4" w:space="0" w:color="231F20"/>
              <w:bottom w:val="single" w:sz="4" w:space="0" w:color="231F20"/>
              <w:right w:val="single" w:sz="4" w:space="0" w:color="231F20"/>
            </w:tcBorders>
          </w:tcPr>
          <w:p w14:paraId="76C9943F" w14:textId="77777777" w:rsidR="00E34975" w:rsidRDefault="00E34975" w:rsidP="00A027F8">
            <w:pPr>
              <w:pStyle w:val="TableParagraph"/>
              <w:spacing w:line="192" w:lineRule="auto"/>
              <w:rPr>
                <w:sz w:val="19"/>
              </w:rPr>
            </w:pPr>
            <w:r>
              <w:rPr>
                <w:color w:val="231F20"/>
                <w:sz w:val="19"/>
              </w:rPr>
              <w:t>65.98%</w:t>
            </w:r>
          </w:p>
        </w:tc>
        <w:tc>
          <w:tcPr>
            <w:tcW w:w="1083" w:type="dxa"/>
            <w:tcBorders>
              <w:top w:val="single" w:sz="4" w:space="0" w:color="231F20"/>
              <w:left w:val="single" w:sz="4" w:space="0" w:color="231F20"/>
              <w:bottom w:val="single" w:sz="4" w:space="0" w:color="231F20"/>
              <w:right w:val="single" w:sz="4" w:space="0" w:color="231F20"/>
            </w:tcBorders>
          </w:tcPr>
          <w:p w14:paraId="2E4920C9" w14:textId="77777777" w:rsidR="00E34975" w:rsidRDefault="00E34975" w:rsidP="00E34975">
            <w:pPr>
              <w:pStyle w:val="TableParagraph"/>
              <w:spacing w:line="192" w:lineRule="auto"/>
              <w:ind w:left="57"/>
              <w:rPr>
                <w:sz w:val="19"/>
              </w:rPr>
            </w:pPr>
            <w:r>
              <w:rPr>
                <w:color w:val="231F20"/>
                <w:sz w:val="19"/>
              </w:rPr>
              <w:t>N = 192</w:t>
            </w:r>
          </w:p>
        </w:tc>
      </w:tr>
      <w:tr w:rsidR="00E34975" w14:paraId="01F27414" w14:textId="77777777" w:rsidTr="00785383">
        <w:trPr>
          <w:trHeight w:val="205"/>
        </w:trPr>
        <w:tc>
          <w:tcPr>
            <w:tcW w:w="1008" w:type="dxa"/>
            <w:tcBorders>
              <w:top w:val="single" w:sz="4" w:space="0" w:color="231F20"/>
              <w:left w:val="single" w:sz="4" w:space="0" w:color="231F20"/>
              <w:bottom w:val="single" w:sz="4" w:space="0" w:color="231F20"/>
              <w:right w:val="single" w:sz="4" w:space="0" w:color="231F20"/>
            </w:tcBorders>
          </w:tcPr>
          <w:p w14:paraId="0C201E91" w14:textId="77777777" w:rsidR="00E34975" w:rsidRDefault="00E34975" w:rsidP="00E34975">
            <w:pPr>
              <w:pStyle w:val="TableParagraph"/>
              <w:spacing w:line="192" w:lineRule="auto"/>
              <w:rPr>
                <w:rFonts w:ascii="Times New Roman"/>
                <w:sz w:val="18"/>
              </w:rPr>
            </w:pPr>
          </w:p>
        </w:tc>
        <w:tc>
          <w:tcPr>
            <w:tcW w:w="916" w:type="dxa"/>
            <w:tcBorders>
              <w:top w:val="single" w:sz="4" w:space="0" w:color="231F20"/>
              <w:left w:val="single" w:sz="4" w:space="0" w:color="231F20"/>
              <w:bottom w:val="single" w:sz="4" w:space="0" w:color="231F20"/>
              <w:right w:val="single" w:sz="4" w:space="0" w:color="231F20"/>
            </w:tcBorders>
          </w:tcPr>
          <w:p w14:paraId="47415619" w14:textId="77777777" w:rsidR="00E34975" w:rsidRDefault="00E34975" w:rsidP="00E34975">
            <w:pPr>
              <w:pStyle w:val="TableParagraph"/>
              <w:spacing w:line="192" w:lineRule="auto"/>
              <w:ind w:left="56"/>
              <w:rPr>
                <w:sz w:val="19"/>
              </w:rPr>
            </w:pPr>
            <w:r>
              <w:rPr>
                <w:color w:val="231F20"/>
                <w:sz w:val="19"/>
              </w:rPr>
              <w:t>Between</w:t>
            </w:r>
          </w:p>
        </w:tc>
        <w:tc>
          <w:tcPr>
            <w:tcW w:w="669" w:type="dxa"/>
            <w:tcBorders>
              <w:top w:val="single" w:sz="4" w:space="0" w:color="231F20"/>
              <w:left w:val="single" w:sz="4" w:space="0" w:color="231F20"/>
              <w:bottom w:val="single" w:sz="4" w:space="0" w:color="231F20"/>
              <w:right w:val="single" w:sz="4" w:space="0" w:color="231F20"/>
            </w:tcBorders>
          </w:tcPr>
          <w:p w14:paraId="3090EA7B" w14:textId="77777777" w:rsidR="00E34975" w:rsidRDefault="00E34975" w:rsidP="00E34975">
            <w:pPr>
              <w:pStyle w:val="TableParagraph"/>
              <w:spacing w:line="192" w:lineRule="auto"/>
              <w:rPr>
                <w:rFonts w:ascii="Times New Roman"/>
                <w:sz w:val="18"/>
              </w:rPr>
            </w:pPr>
          </w:p>
        </w:tc>
        <w:tc>
          <w:tcPr>
            <w:tcW w:w="775" w:type="dxa"/>
            <w:tcBorders>
              <w:top w:val="single" w:sz="4" w:space="0" w:color="231F20"/>
              <w:left w:val="single" w:sz="4" w:space="0" w:color="231F20"/>
              <w:bottom w:val="single" w:sz="4" w:space="0" w:color="231F20"/>
              <w:right w:val="single" w:sz="4" w:space="0" w:color="231F20"/>
            </w:tcBorders>
          </w:tcPr>
          <w:p w14:paraId="42802BA7" w14:textId="77777777" w:rsidR="00E34975" w:rsidRDefault="00E34975" w:rsidP="00E34975">
            <w:pPr>
              <w:pStyle w:val="TableParagraph"/>
              <w:spacing w:line="192" w:lineRule="auto"/>
              <w:ind w:left="56"/>
              <w:rPr>
                <w:sz w:val="19"/>
              </w:rPr>
            </w:pPr>
            <w:r>
              <w:rPr>
                <w:color w:val="231F20"/>
                <w:sz w:val="19"/>
              </w:rPr>
              <w:t>3.44%</w:t>
            </w:r>
          </w:p>
        </w:tc>
        <w:tc>
          <w:tcPr>
            <w:tcW w:w="692" w:type="dxa"/>
            <w:tcBorders>
              <w:top w:val="single" w:sz="4" w:space="0" w:color="231F20"/>
              <w:left w:val="single" w:sz="4" w:space="0" w:color="231F20"/>
              <w:bottom w:val="single" w:sz="4" w:space="0" w:color="231F20"/>
              <w:right w:val="single" w:sz="4" w:space="0" w:color="231F20"/>
            </w:tcBorders>
          </w:tcPr>
          <w:p w14:paraId="4A177DA2" w14:textId="77777777" w:rsidR="00E34975" w:rsidRDefault="00E34975" w:rsidP="00A027F8">
            <w:pPr>
              <w:pStyle w:val="TableParagraph"/>
              <w:spacing w:line="192" w:lineRule="auto"/>
              <w:ind w:left="37" w:right="63"/>
              <w:jc w:val="center"/>
              <w:rPr>
                <w:sz w:val="19"/>
              </w:rPr>
            </w:pPr>
            <w:r>
              <w:rPr>
                <w:color w:val="231F20"/>
                <w:sz w:val="19"/>
              </w:rPr>
              <w:t>17.22%</w:t>
            </w:r>
          </w:p>
        </w:tc>
        <w:tc>
          <w:tcPr>
            <w:tcW w:w="630" w:type="dxa"/>
            <w:tcBorders>
              <w:top w:val="single" w:sz="4" w:space="0" w:color="231F20"/>
              <w:left w:val="single" w:sz="4" w:space="0" w:color="231F20"/>
              <w:bottom w:val="single" w:sz="4" w:space="0" w:color="231F20"/>
              <w:right w:val="single" w:sz="4" w:space="0" w:color="231F20"/>
            </w:tcBorders>
          </w:tcPr>
          <w:p w14:paraId="023B9323" w14:textId="77777777" w:rsidR="00E34975" w:rsidRDefault="00E34975" w:rsidP="00A027F8">
            <w:pPr>
              <w:pStyle w:val="TableParagraph"/>
              <w:spacing w:line="192" w:lineRule="auto"/>
              <w:rPr>
                <w:sz w:val="19"/>
              </w:rPr>
            </w:pPr>
            <w:r>
              <w:rPr>
                <w:color w:val="231F20"/>
                <w:sz w:val="19"/>
              </w:rPr>
              <w:t>28.53%</w:t>
            </w:r>
          </w:p>
        </w:tc>
        <w:tc>
          <w:tcPr>
            <w:tcW w:w="1083" w:type="dxa"/>
            <w:tcBorders>
              <w:top w:val="single" w:sz="4" w:space="0" w:color="231F20"/>
              <w:left w:val="single" w:sz="4" w:space="0" w:color="231F20"/>
              <w:bottom w:val="single" w:sz="4" w:space="0" w:color="231F20"/>
              <w:right w:val="single" w:sz="4" w:space="0" w:color="231F20"/>
            </w:tcBorders>
          </w:tcPr>
          <w:p w14:paraId="42884CAD" w14:textId="77777777" w:rsidR="00E34975" w:rsidRDefault="00E34975" w:rsidP="00E34975">
            <w:pPr>
              <w:pStyle w:val="TableParagraph"/>
              <w:spacing w:line="192" w:lineRule="auto"/>
              <w:ind w:left="57"/>
              <w:rPr>
                <w:sz w:val="19"/>
              </w:rPr>
            </w:pPr>
            <w:r>
              <w:rPr>
                <w:color w:val="231F20"/>
                <w:sz w:val="19"/>
              </w:rPr>
              <w:t>n = 16</w:t>
            </w:r>
          </w:p>
        </w:tc>
      </w:tr>
      <w:tr w:rsidR="00E34975" w14:paraId="348E31E1" w14:textId="77777777" w:rsidTr="00785383">
        <w:trPr>
          <w:trHeight w:val="205"/>
        </w:trPr>
        <w:tc>
          <w:tcPr>
            <w:tcW w:w="1008" w:type="dxa"/>
            <w:tcBorders>
              <w:top w:val="single" w:sz="4" w:space="0" w:color="231F20"/>
              <w:left w:val="single" w:sz="4" w:space="0" w:color="231F20"/>
              <w:bottom w:val="single" w:sz="4" w:space="0" w:color="231F20"/>
              <w:right w:val="single" w:sz="4" w:space="0" w:color="231F20"/>
            </w:tcBorders>
          </w:tcPr>
          <w:p w14:paraId="4D5BC49C" w14:textId="77777777" w:rsidR="00E34975" w:rsidRDefault="00E34975" w:rsidP="00E34975">
            <w:pPr>
              <w:pStyle w:val="TableParagraph"/>
              <w:spacing w:line="192" w:lineRule="auto"/>
              <w:rPr>
                <w:rFonts w:ascii="Times New Roman"/>
                <w:sz w:val="18"/>
              </w:rPr>
            </w:pPr>
          </w:p>
        </w:tc>
        <w:tc>
          <w:tcPr>
            <w:tcW w:w="916" w:type="dxa"/>
            <w:tcBorders>
              <w:top w:val="single" w:sz="4" w:space="0" w:color="231F20"/>
              <w:left w:val="single" w:sz="4" w:space="0" w:color="231F20"/>
              <w:bottom w:val="single" w:sz="4" w:space="0" w:color="231F20"/>
              <w:right w:val="single" w:sz="4" w:space="0" w:color="231F20"/>
            </w:tcBorders>
          </w:tcPr>
          <w:p w14:paraId="549267FE" w14:textId="77777777" w:rsidR="00E34975" w:rsidRDefault="00E34975" w:rsidP="00E34975">
            <w:pPr>
              <w:pStyle w:val="TableParagraph"/>
              <w:spacing w:line="192" w:lineRule="auto"/>
              <w:ind w:left="56"/>
              <w:rPr>
                <w:sz w:val="19"/>
              </w:rPr>
            </w:pPr>
            <w:r>
              <w:rPr>
                <w:color w:val="231F20"/>
                <w:sz w:val="19"/>
              </w:rPr>
              <w:t>Within</w:t>
            </w:r>
          </w:p>
        </w:tc>
        <w:tc>
          <w:tcPr>
            <w:tcW w:w="669" w:type="dxa"/>
            <w:tcBorders>
              <w:top w:val="single" w:sz="4" w:space="0" w:color="231F20"/>
              <w:left w:val="single" w:sz="4" w:space="0" w:color="231F20"/>
              <w:bottom w:val="single" w:sz="4" w:space="0" w:color="231F20"/>
              <w:right w:val="single" w:sz="4" w:space="0" w:color="231F20"/>
            </w:tcBorders>
          </w:tcPr>
          <w:p w14:paraId="0FAC6B85" w14:textId="77777777" w:rsidR="00E34975" w:rsidRDefault="00E34975" w:rsidP="00E34975">
            <w:pPr>
              <w:pStyle w:val="TableParagraph"/>
              <w:spacing w:line="192" w:lineRule="auto"/>
              <w:rPr>
                <w:rFonts w:ascii="Times New Roman"/>
                <w:sz w:val="18"/>
              </w:rPr>
            </w:pPr>
          </w:p>
        </w:tc>
        <w:tc>
          <w:tcPr>
            <w:tcW w:w="775" w:type="dxa"/>
            <w:tcBorders>
              <w:top w:val="single" w:sz="4" w:space="0" w:color="231F20"/>
              <w:left w:val="single" w:sz="4" w:space="0" w:color="231F20"/>
              <w:bottom w:val="single" w:sz="4" w:space="0" w:color="231F20"/>
              <w:right w:val="single" w:sz="4" w:space="0" w:color="231F20"/>
            </w:tcBorders>
          </w:tcPr>
          <w:p w14:paraId="64A58489" w14:textId="77777777" w:rsidR="00E34975" w:rsidRDefault="00E34975" w:rsidP="00E34975">
            <w:pPr>
              <w:pStyle w:val="TableParagraph"/>
              <w:spacing w:line="192" w:lineRule="auto"/>
              <w:ind w:left="56"/>
              <w:rPr>
                <w:sz w:val="19"/>
              </w:rPr>
            </w:pPr>
            <w:r>
              <w:rPr>
                <w:color w:val="231F20"/>
                <w:sz w:val="19"/>
              </w:rPr>
              <w:t>11.87%</w:t>
            </w:r>
          </w:p>
        </w:tc>
        <w:tc>
          <w:tcPr>
            <w:tcW w:w="692" w:type="dxa"/>
            <w:tcBorders>
              <w:top w:val="single" w:sz="4" w:space="0" w:color="231F20"/>
              <w:left w:val="single" w:sz="4" w:space="0" w:color="231F20"/>
              <w:bottom w:val="single" w:sz="4" w:space="0" w:color="231F20"/>
              <w:right w:val="single" w:sz="4" w:space="0" w:color="231F20"/>
            </w:tcBorders>
          </w:tcPr>
          <w:p w14:paraId="3CDA76F4" w14:textId="77777777" w:rsidR="00E34975" w:rsidRDefault="00E34975" w:rsidP="00A027F8">
            <w:pPr>
              <w:pStyle w:val="TableParagraph"/>
              <w:spacing w:line="192" w:lineRule="auto"/>
              <w:jc w:val="center"/>
              <w:rPr>
                <w:sz w:val="19"/>
              </w:rPr>
            </w:pPr>
            <w:r>
              <w:rPr>
                <w:color w:val="231F20"/>
                <w:sz w:val="19"/>
              </w:rPr>
              <w:t>-11.62%</w:t>
            </w:r>
          </w:p>
        </w:tc>
        <w:tc>
          <w:tcPr>
            <w:tcW w:w="630" w:type="dxa"/>
            <w:tcBorders>
              <w:top w:val="single" w:sz="4" w:space="0" w:color="231F20"/>
              <w:left w:val="single" w:sz="4" w:space="0" w:color="231F20"/>
              <w:bottom w:val="single" w:sz="4" w:space="0" w:color="231F20"/>
              <w:right w:val="single" w:sz="4" w:space="0" w:color="231F20"/>
            </w:tcBorders>
          </w:tcPr>
          <w:p w14:paraId="241239CC" w14:textId="77777777" w:rsidR="00E34975" w:rsidRDefault="00E34975" w:rsidP="00A027F8">
            <w:pPr>
              <w:pStyle w:val="TableParagraph"/>
              <w:spacing w:line="192" w:lineRule="auto"/>
              <w:ind w:left="36"/>
              <w:rPr>
                <w:sz w:val="19"/>
              </w:rPr>
            </w:pPr>
            <w:r>
              <w:rPr>
                <w:color w:val="231F20"/>
                <w:sz w:val="19"/>
              </w:rPr>
              <w:t>59.10%</w:t>
            </w:r>
          </w:p>
        </w:tc>
        <w:tc>
          <w:tcPr>
            <w:tcW w:w="1083" w:type="dxa"/>
            <w:tcBorders>
              <w:top w:val="single" w:sz="4" w:space="0" w:color="231F20"/>
              <w:left w:val="single" w:sz="4" w:space="0" w:color="231F20"/>
              <w:bottom w:val="single" w:sz="4" w:space="0" w:color="231F20"/>
              <w:right w:val="single" w:sz="4" w:space="0" w:color="231F20"/>
            </w:tcBorders>
          </w:tcPr>
          <w:p w14:paraId="6A4001B3" w14:textId="77777777" w:rsidR="00E34975" w:rsidRDefault="00E34975" w:rsidP="00E34975">
            <w:pPr>
              <w:pStyle w:val="TableParagraph"/>
              <w:spacing w:line="192" w:lineRule="auto"/>
              <w:ind w:left="57"/>
              <w:rPr>
                <w:sz w:val="19"/>
              </w:rPr>
            </w:pPr>
            <w:r>
              <w:rPr>
                <w:color w:val="231F20"/>
                <w:sz w:val="19"/>
              </w:rPr>
              <w:t>T = 12</w:t>
            </w:r>
          </w:p>
        </w:tc>
      </w:tr>
      <w:tr w:rsidR="00E34975" w14:paraId="2924C5B5" w14:textId="77777777" w:rsidTr="00785383">
        <w:trPr>
          <w:trHeight w:val="364"/>
        </w:trPr>
        <w:tc>
          <w:tcPr>
            <w:tcW w:w="1008" w:type="dxa"/>
            <w:tcBorders>
              <w:top w:val="single" w:sz="4" w:space="0" w:color="231F20"/>
              <w:left w:val="single" w:sz="4" w:space="0" w:color="231F20"/>
              <w:bottom w:val="single" w:sz="4" w:space="0" w:color="231F20"/>
              <w:right w:val="single" w:sz="4" w:space="0" w:color="231F20"/>
            </w:tcBorders>
          </w:tcPr>
          <w:p w14:paraId="4E1C5642" w14:textId="77777777" w:rsidR="00E34975" w:rsidRDefault="00E34975" w:rsidP="00E34975">
            <w:pPr>
              <w:pStyle w:val="TableParagraph"/>
              <w:spacing w:line="192" w:lineRule="auto"/>
              <w:ind w:left="56"/>
              <w:rPr>
                <w:sz w:val="19"/>
              </w:rPr>
            </w:pPr>
            <w:r>
              <w:rPr>
                <w:color w:val="231F20"/>
                <w:sz w:val="19"/>
              </w:rPr>
              <w:t>LGR_</w:t>
            </w:r>
          </w:p>
          <w:p w14:paraId="302613CB" w14:textId="77777777" w:rsidR="00E34975" w:rsidRDefault="00E34975" w:rsidP="00E34975">
            <w:pPr>
              <w:pStyle w:val="TableParagraph"/>
              <w:spacing w:line="192" w:lineRule="auto"/>
              <w:ind w:left="56"/>
              <w:rPr>
                <w:sz w:val="19"/>
              </w:rPr>
            </w:pPr>
            <w:r>
              <w:rPr>
                <w:color w:val="231F20"/>
                <w:sz w:val="19"/>
              </w:rPr>
              <w:t>YIAVG</w:t>
            </w:r>
          </w:p>
        </w:tc>
        <w:tc>
          <w:tcPr>
            <w:tcW w:w="916" w:type="dxa"/>
            <w:tcBorders>
              <w:top w:val="single" w:sz="4" w:space="0" w:color="231F20"/>
              <w:left w:val="single" w:sz="4" w:space="0" w:color="231F20"/>
              <w:bottom w:val="single" w:sz="4" w:space="0" w:color="231F20"/>
              <w:right w:val="single" w:sz="4" w:space="0" w:color="231F20"/>
            </w:tcBorders>
          </w:tcPr>
          <w:p w14:paraId="3FD22937" w14:textId="77777777" w:rsidR="00E34975" w:rsidRDefault="00E34975" w:rsidP="00E34975">
            <w:pPr>
              <w:pStyle w:val="TableParagraph"/>
              <w:spacing w:line="192" w:lineRule="auto"/>
              <w:ind w:left="56"/>
              <w:rPr>
                <w:sz w:val="19"/>
              </w:rPr>
            </w:pPr>
            <w:r>
              <w:rPr>
                <w:color w:val="231F20"/>
                <w:sz w:val="19"/>
              </w:rPr>
              <w:t>Overall</w:t>
            </w:r>
          </w:p>
        </w:tc>
        <w:tc>
          <w:tcPr>
            <w:tcW w:w="669" w:type="dxa"/>
            <w:tcBorders>
              <w:top w:val="single" w:sz="4" w:space="0" w:color="231F20"/>
              <w:left w:val="single" w:sz="4" w:space="0" w:color="231F20"/>
              <w:bottom w:val="single" w:sz="4" w:space="0" w:color="231F20"/>
              <w:right w:val="single" w:sz="4" w:space="0" w:color="231F20"/>
            </w:tcBorders>
          </w:tcPr>
          <w:p w14:paraId="7C83EDFB" w14:textId="77777777" w:rsidR="00E34975" w:rsidRDefault="00E34975" w:rsidP="00E34975">
            <w:pPr>
              <w:pStyle w:val="TableParagraph"/>
              <w:spacing w:line="192" w:lineRule="auto"/>
              <w:ind w:left="56"/>
              <w:rPr>
                <w:sz w:val="19"/>
              </w:rPr>
            </w:pPr>
            <w:r>
              <w:rPr>
                <w:color w:val="231F20"/>
                <w:sz w:val="19"/>
              </w:rPr>
              <w:t>0.00%</w:t>
            </w:r>
          </w:p>
        </w:tc>
        <w:tc>
          <w:tcPr>
            <w:tcW w:w="775" w:type="dxa"/>
            <w:tcBorders>
              <w:top w:val="single" w:sz="4" w:space="0" w:color="231F20"/>
              <w:left w:val="single" w:sz="4" w:space="0" w:color="231F20"/>
              <w:bottom w:val="single" w:sz="4" w:space="0" w:color="231F20"/>
              <w:right w:val="single" w:sz="4" w:space="0" w:color="231F20"/>
            </w:tcBorders>
          </w:tcPr>
          <w:p w14:paraId="6C4DAF91" w14:textId="77777777" w:rsidR="00E34975" w:rsidRDefault="00E34975" w:rsidP="00E34975">
            <w:pPr>
              <w:pStyle w:val="TableParagraph"/>
              <w:spacing w:line="192" w:lineRule="auto"/>
              <w:ind w:left="56"/>
              <w:rPr>
                <w:sz w:val="19"/>
              </w:rPr>
            </w:pPr>
            <w:r>
              <w:rPr>
                <w:color w:val="231F20"/>
                <w:sz w:val="19"/>
              </w:rPr>
              <w:t>10.39%</w:t>
            </w:r>
          </w:p>
        </w:tc>
        <w:tc>
          <w:tcPr>
            <w:tcW w:w="692" w:type="dxa"/>
            <w:tcBorders>
              <w:top w:val="single" w:sz="4" w:space="0" w:color="231F20"/>
              <w:left w:val="single" w:sz="4" w:space="0" w:color="231F20"/>
              <w:bottom w:val="single" w:sz="4" w:space="0" w:color="231F20"/>
              <w:right w:val="single" w:sz="4" w:space="0" w:color="231F20"/>
            </w:tcBorders>
          </w:tcPr>
          <w:p w14:paraId="7B553167" w14:textId="77777777" w:rsidR="00E34975" w:rsidRDefault="00E34975" w:rsidP="00A027F8">
            <w:pPr>
              <w:pStyle w:val="TableParagraph"/>
              <w:spacing w:line="192" w:lineRule="auto"/>
              <w:ind w:right="30"/>
              <w:jc w:val="center"/>
              <w:rPr>
                <w:sz w:val="19"/>
              </w:rPr>
            </w:pPr>
            <w:r>
              <w:rPr>
                <w:color w:val="231F20"/>
                <w:sz w:val="19"/>
              </w:rPr>
              <w:t>-36.68%</w:t>
            </w:r>
          </w:p>
        </w:tc>
        <w:tc>
          <w:tcPr>
            <w:tcW w:w="630" w:type="dxa"/>
            <w:tcBorders>
              <w:top w:val="single" w:sz="4" w:space="0" w:color="231F20"/>
              <w:left w:val="single" w:sz="4" w:space="0" w:color="231F20"/>
              <w:bottom w:val="single" w:sz="4" w:space="0" w:color="231F20"/>
              <w:right w:val="single" w:sz="4" w:space="0" w:color="231F20"/>
            </w:tcBorders>
          </w:tcPr>
          <w:p w14:paraId="0E5533A2" w14:textId="77777777" w:rsidR="00E34975" w:rsidRDefault="00E34975" w:rsidP="00A027F8">
            <w:pPr>
              <w:pStyle w:val="TableParagraph"/>
              <w:spacing w:line="192" w:lineRule="auto"/>
              <w:rPr>
                <w:sz w:val="19"/>
              </w:rPr>
            </w:pPr>
            <w:r>
              <w:rPr>
                <w:color w:val="231F20"/>
                <w:sz w:val="19"/>
              </w:rPr>
              <w:t>42.29%</w:t>
            </w:r>
          </w:p>
        </w:tc>
        <w:tc>
          <w:tcPr>
            <w:tcW w:w="1083" w:type="dxa"/>
            <w:tcBorders>
              <w:top w:val="single" w:sz="4" w:space="0" w:color="231F20"/>
              <w:left w:val="single" w:sz="4" w:space="0" w:color="231F20"/>
              <w:bottom w:val="single" w:sz="4" w:space="0" w:color="231F20"/>
              <w:right w:val="single" w:sz="4" w:space="0" w:color="231F20"/>
            </w:tcBorders>
          </w:tcPr>
          <w:p w14:paraId="75AA8106" w14:textId="77777777" w:rsidR="00E34975" w:rsidRDefault="00E34975" w:rsidP="00E34975">
            <w:pPr>
              <w:pStyle w:val="TableParagraph"/>
              <w:spacing w:line="192" w:lineRule="auto"/>
              <w:ind w:left="57"/>
              <w:rPr>
                <w:sz w:val="19"/>
              </w:rPr>
            </w:pPr>
            <w:r>
              <w:rPr>
                <w:color w:val="231F20"/>
                <w:sz w:val="19"/>
              </w:rPr>
              <w:t>N = 192</w:t>
            </w:r>
          </w:p>
        </w:tc>
      </w:tr>
      <w:tr w:rsidR="00E34975" w14:paraId="1A5AA8CA" w14:textId="77777777" w:rsidTr="00785383">
        <w:trPr>
          <w:trHeight w:val="205"/>
        </w:trPr>
        <w:tc>
          <w:tcPr>
            <w:tcW w:w="1008" w:type="dxa"/>
            <w:tcBorders>
              <w:top w:val="single" w:sz="4" w:space="0" w:color="231F20"/>
              <w:left w:val="single" w:sz="4" w:space="0" w:color="231F20"/>
              <w:bottom w:val="single" w:sz="4" w:space="0" w:color="231F20"/>
              <w:right w:val="single" w:sz="4" w:space="0" w:color="231F20"/>
            </w:tcBorders>
          </w:tcPr>
          <w:p w14:paraId="02C1746B" w14:textId="77777777" w:rsidR="00E34975" w:rsidRDefault="00E34975" w:rsidP="00E34975">
            <w:pPr>
              <w:pStyle w:val="TableParagraph"/>
              <w:spacing w:line="192" w:lineRule="auto"/>
              <w:rPr>
                <w:rFonts w:ascii="Times New Roman"/>
                <w:sz w:val="18"/>
              </w:rPr>
            </w:pPr>
          </w:p>
        </w:tc>
        <w:tc>
          <w:tcPr>
            <w:tcW w:w="916" w:type="dxa"/>
            <w:tcBorders>
              <w:top w:val="single" w:sz="4" w:space="0" w:color="231F20"/>
              <w:left w:val="single" w:sz="4" w:space="0" w:color="231F20"/>
              <w:bottom w:val="single" w:sz="4" w:space="0" w:color="231F20"/>
              <w:right w:val="single" w:sz="4" w:space="0" w:color="231F20"/>
            </w:tcBorders>
          </w:tcPr>
          <w:p w14:paraId="529BE12C" w14:textId="77777777" w:rsidR="00E34975" w:rsidRDefault="00E34975" w:rsidP="00E34975">
            <w:pPr>
              <w:pStyle w:val="TableParagraph"/>
              <w:spacing w:line="192" w:lineRule="auto"/>
              <w:ind w:left="56"/>
              <w:rPr>
                <w:sz w:val="19"/>
              </w:rPr>
            </w:pPr>
            <w:r>
              <w:rPr>
                <w:color w:val="231F20"/>
                <w:sz w:val="19"/>
              </w:rPr>
              <w:t>between</w:t>
            </w:r>
          </w:p>
        </w:tc>
        <w:tc>
          <w:tcPr>
            <w:tcW w:w="669" w:type="dxa"/>
            <w:tcBorders>
              <w:top w:val="single" w:sz="4" w:space="0" w:color="231F20"/>
              <w:left w:val="single" w:sz="4" w:space="0" w:color="231F20"/>
              <w:bottom w:val="single" w:sz="4" w:space="0" w:color="231F20"/>
              <w:right w:val="single" w:sz="4" w:space="0" w:color="231F20"/>
            </w:tcBorders>
          </w:tcPr>
          <w:p w14:paraId="411A2695" w14:textId="77777777" w:rsidR="00E34975" w:rsidRDefault="00E34975" w:rsidP="00E34975">
            <w:pPr>
              <w:pStyle w:val="TableParagraph"/>
              <w:spacing w:line="192" w:lineRule="auto"/>
              <w:rPr>
                <w:rFonts w:ascii="Times New Roman"/>
                <w:sz w:val="18"/>
              </w:rPr>
            </w:pPr>
          </w:p>
        </w:tc>
        <w:tc>
          <w:tcPr>
            <w:tcW w:w="775" w:type="dxa"/>
            <w:tcBorders>
              <w:top w:val="single" w:sz="4" w:space="0" w:color="231F20"/>
              <w:left w:val="single" w:sz="4" w:space="0" w:color="231F20"/>
              <w:bottom w:val="single" w:sz="4" w:space="0" w:color="231F20"/>
              <w:right w:val="single" w:sz="4" w:space="0" w:color="231F20"/>
            </w:tcBorders>
          </w:tcPr>
          <w:p w14:paraId="23470B8E" w14:textId="77777777" w:rsidR="00E34975" w:rsidRDefault="00E34975" w:rsidP="00E34975">
            <w:pPr>
              <w:pStyle w:val="TableParagraph"/>
              <w:spacing w:line="192" w:lineRule="auto"/>
              <w:ind w:left="56"/>
              <w:rPr>
                <w:sz w:val="19"/>
              </w:rPr>
            </w:pPr>
            <w:r>
              <w:rPr>
                <w:color w:val="231F20"/>
                <w:sz w:val="19"/>
              </w:rPr>
              <w:t>3.44%</w:t>
            </w:r>
          </w:p>
        </w:tc>
        <w:tc>
          <w:tcPr>
            <w:tcW w:w="692" w:type="dxa"/>
            <w:tcBorders>
              <w:top w:val="single" w:sz="4" w:space="0" w:color="231F20"/>
              <w:left w:val="single" w:sz="4" w:space="0" w:color="231F20"/>
              <w:bottom w:val="single" w:sz="4" w:space="0" w:color="231F20"/>
              <w:right w:val="single" w:sz="4" w:space="0" w:color="231F20"/>
            </w:tcBorders>
          </w:tcPr>
          <w:p w14:paraId="77930FDD" w14:textId="77777777" w:rsidR="00E34975" w:rsidRDefault="00E34975" w:rsidP="00A027F8">
            <w:pPr>
              <w:pStyle w:val="TableParagraph"/>
              <w:spacing w:line="192" w:lineRule="auto"/>
              <w:ind w:left="-87"/>
              <w:jc w:val="center"/>
              <w:rPr>
                <w:sz w:val="19"/>
              </w:rPr>
            </w:pPr>
            <w:r>
              <w:rPr>
                <w:color w:val="231F20"/>
                <w:sz w:val="19"/>
              </w:rPr>
              <w:t>-4.42%</w:t>
            </w:r>
          </w:p>
        </w:tc>
        <w:tc>
          <w:tcPr>
            <w:tcW w:w="630" w:type="dxa"/>
            <w:tcBorders>
              <w:top w:val="single" w:sz="4" w:space="0" w:color="231F20"/>
              <w:left w:val="single" w:sz="4" w:space="0" w:color="231F20"/>
              <w:bottom w:val="single" w:sz="4" w:space="0" w:color="231F20"/>
              <w:right w:val="single" w:sz="4" w:space="0" w:color="231F20"/>
            </w:tcBorders>
          </w:tcPr>
          <w:p w14:paraId="5FD483D9" w14:textId="77777777" w:rsidR="00E34975" w:rsidRDefault="00E34975" w:rsidP="00E34975">
            <w:pPr>
              <w:pStyle w:val="TableParagraph"/>
              <w:spacing w:line="192" w:lineRule="auto"/>
              <w:ind w:left="56"/>
              <w:rPr>
                <w:sz w:val="19"/>
              </w:rPr>
            </w:pPr>
            <w:r>
              <w:rPr>
                <w:color w:val="231F20"/>
                <w:sz w:val="19"/>
              </w:rPr>
              <w:t>6.88%</w:t>
            </w:r>
          </w:p>
        </w:tc>
        <w:tc>
          <w:tcPr>
            <w:tcW w:w="1083" w:type="dxa"/>
            <w:tcBorders>
              <w:top w:val="single" w:sz="4" w:space="0" w:color="231F20"/>
              <w:left w:val="single" w:sz="4" w:space="0" w:color="231F20"/>
              <w:bottom w:val="single" w:sz="4" w:space="0" w:color="231F20"/>
              <w:right w:val="single" w:sz="4" w:space="0" w:color="231F20"/>
            </w:tcBorders>
          </w:tcPr>
          <w:p w14:paraId="76D311B1" w14:textId="77777777" w:rsidR="00E34975" w:rsidRDefault="00E34975" w:rsidP="00E34975">
            <w:pPr>
              <w:pStyle w:val="TableParagraph"/>
              <w:spacing w:line="192" w:lineRule="auto"/>
              <w:ind w:left="57"/>
              <w:rPr>
                <w:sz w:val="19"/>
              </w:rPr>
            </w:pPr>
            <w:r>
              <w:rPr>
                <w:color w:val="231F20"/>
                <w:sz w:val="19"/>
              </w:rPr>
              <w:t>n = 16</w:t>
            </w:r>
          </w:p>
        </w:tc>
      </w:tr>
      <w:tr w:rsidR="00E34975" w14:paraId="737F2376" w14:textId="77777777" w:rsidTr="00785383">
        <w:trPr>
          <w:trHeight w:val="205"/>
        </w:trPr>
        <w:tc>
          <w:tcPr>
            <w:tcW w:w="1008" w:type="dxa"/>
            <w:tcBorders>
              <w:top w:val="single" w:sz="4" w:space="0" w:color="231F20"/>
              <w:left w:val="single" w:sz="4" w:space="0" w:color="231F20"/>
              <w:bottom w:val="single" w:sz="4" w:space="0" w:color="231F20"/>
              <w:right w:val="single" w:sz="4" w:space="0" w:color="231F20"/>
            </w:tcBorders>
          </w:tcPr>
          <w:p w14:paraId="230A2008" w14:textId="77777777" w:rsidR="00E34975" w:rsidRDefault="00E34975" w:rsidP="00E34975">
            <w:pPr>
              <w:pStyle w:val="TableParagraph"/>
              <w:spacing w:line="192" w:lineRule="auto"/>
              <w:rPr>
                <w:rFonts w:ascii="Times New Roman"/>
                <w:sz w:val="18"/>
              </w:rPr>
            </w:pPr>
          </w:p>
        </w:tc>
        <w:tc>
          <w:tcPr>
            <w:tcW w:w="916" w:type="dxa"/>
            <w:tcBorders>
              <w:top w:val="single" w:sz="4" w:space="0" w:color="231F20"/>
              <w:left w:val="single" w:sz="4" w:space="0" w:color="231F20"/>
              <w:bottom w:val="single" w:sz="4" w:space="0" w:color="231F20"/>
              <w:right w:val="single" w:sz="4" w:space="0" w:color="231F20"/>
            </w:tcBorders>
          </w:tcPr>
          <w:p w14:paraId="567B93CB" w14:textId="77777777" w:rsidR="00E34975" w:rsidRDefault="00E34975" w:rsidP="00E34975">
            <w:pPr>
              <w:pStyle w:val="TableParagraph"/>
              <w:spacing w:line="192" w:lineRule="auto"/>
              <w:ind w:left="56"/>
              <w:rPr>
                <w:sz w:val="19"/>
              </w:rPr>
            </w:pPr>
            <w:r>
              <w:rPr>
                <w:color w:val="231F20"/>
                <w:sz w:val="19"/>
              </w:rPr>
              <w:t>within</w:t>
            </w:r>
          </w:p>
        </w:tc>
        <w:tc>
          <w:tcPr>
            <w:tcW w:w="669" w:type="dxa"/>
            <w:tcBorders>
              <w:top w:val="single" w:sz="4" w:space="0" w:color="231F20"/>
              <w:left w:val="single" w:sz="4" w:space="0" w:color="231F20"/>
              <w:bottom w:val="single" w:sz="4" w:space="0" w:color="231F20"/>
              <w:right w:val="single" w:sz="4" w:space="0" w:color="231F20"/>
            </w:tcBorders>
          </w:tcPr>
          <w:p w14:paraId="5DE1B81F" w14:textId="77777777" w:rsidR="00E34975" w:rsidRDefault="00E34975" w:rsidP="00E34975">
            <w:pPr>
              <w:pStyle w:val="TableParagraph"/>
              <w:spacing w:line="192" w:lineRule="auto"/>
              <w:rPr>
                <w:rFonts w:ascii="Times New Roman"/>
                <w:sz w:val="18"/>
              </w:rPr>
            </w:pPr>
          </w:p>
        </w:tc>
        <w:tc>
          <w:tcPr>
            <w:tcW w:w="775" w:type="dxa"/>
            <w:tcBorders>
              <w:top w:val="single" w:sz="4" w:space="0" w:color="231F20"/>
              <w:left w:val="single" w:sz="4" w:space="0" w:color="231F20"/>
              <w:bottom w:val="single" w:sz="4" w:space="0" w:color="231F20"/>
              <w:right w:val="single" w:sz="4" w:space="0" w:color="231F20"/>
            </w:tcBorders>
          </w:tcPr>
          <w:p w14:paraId="37617440" w14:textId="77777777" w:rsidR="00E34975" w:rsidRDefault="00E34975" w:rsidP="00E34975">
            <w:pPr>
              <w:pStyle w:val="TableParagraph"/>
              <w:spacing w:line="192" w:lineRule="auto"/>
              <w:ind w:left="56"/>
              <w:rPr>
                <w:sz w:val="19"/>
              </w:rPr>
            </w:pPr>
            <w:r>
              <w:rPr>
                <w:color w:val="231F20"/>
                <w:sz w:val="19"/>
              </w:rPr>
              <w:t>9.84%</w:t>
            </w:r>
          </w:p>
        </w:tc>
        <w:tc>
          <w:tcPr>
            <w:tcW w:w="692" w:type="dxa"/>
            <w:tcBorders>
              <w:top w:val="single" w:sz="4" w:space="0" w:color="231F20"/>
              <w:left w:val="single" w:sz="4" w:space="0" w:color="231F20"/>
              <w:bottom w:val="single" w:sz="4" w:space="0" w:color="231F20"/>
              <w:right w:val="single" w:sz="4" w:space="0" w:color="231F20"/>
            </w:tcBorders>
          </w:tcPr>
          <w:p w14:paraId="30B57FD0" w14:textId="77777777" w:rsidR="00E34975" w:rsidRDefault="00E34975" w:rsidP="00A027F8">
            <w:pPr>
              <w:pStyle w:val="TableParagraph"/>
              <w:spacing w:line="192" w:lineRule="auto"/>
              <w:ind w:left="-87" w:right="30"/>
              <w:jc w:val="center"/>
              <w:rPr>
                <w:sz w:val="19"/>
              </w:rPr>
            </w:pPr>
            <w:r>
              <w:rPr>
                <w:color w:val="231F20"/>
                <w:sz w:val="19"/>
              </w:rPr>
              <w:t>-35.32%</w:t>
            </w:r>
          </w:p>
        </w:tc>
        <w:tc>
          <w:tcPr>
            <w:tcW w:w="630" w:type="dxa"/>
            <w:tcBorders>
              <w:top w:val="single" w:sz="4" w:space="0" w:color="231F20"/>
              <w:left w:val="single" w:sz="4" w:space="0" w:color="231F20"/>
              <w:bottom w:val="single" w:sz="4" w:space="0" w:color="231F20"/>
              <w:right w:val="single" w:sz="4" w:space="0" w:color="231F20"/>
            </w:tcBorders>
          </w:tcPr>
          <w:p w14:paraId="3DF509C2" w14:textId="77777777" w:rsidR="00E34975" w:rsidRDefault="00E34975" w:rsidP="00A027F8">
            <w:pPr>
              <w:pStyle w:val="TableParagraph"/>
              <w:spacing w:line="192" w:lineRule="auto"/>
              <w:rPr>
                <w:sz w:val="19"/>
              </w:rPr>
            </w:pPr>
            <w:r>
              <w:rPr>
                <w:color w:val="231F20"/>
                <w:sz w:val="19"/>
              </w:rPr>
              <w:t>35.41%</w:t>
            </w:r>
          </w:p>
        </w:tc>
        <w:tc>
          <w:tcPr>
            <w:tcW w:w="1083" w:type="dxa"/>
            <w:tcBorders>
              <w:top w:val="single" w:sz="4" w:space="0" w:color="231F20"/>
              <w:left w:val="single" w:sz="4" w:space="0" w:color="231F20"/>
              <w:bottom w:val="single" w:sz="4" w:space="0" w:color="231F20"/>
              <w:right w:val="single" w:sz="4" w:space="0" w:color="231F20"/>
            </w:tcBorders>
          </w:tcPr>
          <w:p w14:paraId="7C841DFB" w14:textId="77777777" w:rsidR="00E34975" w:rsidRDefault="00E34975" w:rsidP="00E34975">
            <w:pPr>
              <w:pStyle w:val="TableParagraph"/>
              <w:spacing w:line="192" w:lineRule="auto"/>
              <w:ind w:left="57"/>
              <w:rPr>
                <w:sz w:val="19"/>
              </w:rPr>
            </w:pPr>
            <w:r>
              <w:rPr>
                <w:color w:val="231F20"/>
                <w:sz w:val="19"/>
              </w:rPr>
              <w:t>T = 12</w:t>
            </w:r>
          </w:p>
        </w:tc>
      </w:tr>
      <w:tr w:rsidR="00E34975" w14:paraId="5D2821B3" w14:textId="77777777" w:rsidTr="00785383">
        <w:trPr>
          <w:trHeight w:val="364"/>
        </w:trPr>
        <w:tc>
          <w:tcPr>
            <w:tcW w:w="1008" w:type="dxa"/>
            <w:tcBorders>
              <w:top w:val="single" w:sz="4" w:space="0" w:color="231F20"/>
              <w:left w:val="single" w:sz="4" w:space="0" w:color="231F20"/>
              <w:bottom w:val="single" w:sz="4" w:space="0" w:color="231F20"/>
              <w:right w:val="single" w:sz="4" w:space="0" w:color="231F20"/>
            </w:tcBorders>
          </w:tcPr>
          <w:p w14:paraId="6F805AAE" w14:textId="77777777" w:rsidR="00E34975" w:rsidRDefault="00E34975" w:rsidP="00E34975">
            <w:pPr>
              <w:pStyle w:val="TableParagraph"/>
              <w:spacing w:line="192" w:lineRule="auto"/>
              <w:ind w:left="56"/>
              <w:rPr>
                <w:sz w:val="19"/>
              </w:rPr>
            </w:pPr>
            <w:r>
              <w:rPr>
                <w:color w:val="231F20"/>
                <w:sz w:val="19"/>
              </w:rPr>
              <w:t>Cost of</w:t>
            </w:r>
          </w:p>
          <w:p w14:paraId="2A23A5F2" w14:textId="77777777" w:rsidR="00E34975" w:rsidRDefault="00E34975" w:rsidP="00E34975">
            <w:pPr>
              <w:pStyle w:val="TableParagraph"/>
              <w:spacing w:line="192" w:lineRule="auto"/>
              <w:ind w:left="56"/>
              <w:rPr>
                <w:sz w:val="19"/>
              </w:rPr>
            </w:pPr>
            <w:r>
              <w:rPr>
                <w:color w:val="231F20"/>
                <w:sz w:val="19"/>
              </w:rPr>
              <w:t>fund</w:t>
            </w:r>
          </w:p>
        </w:tc>
        <w:tc>
          <w:tcPr>
            <w:tcW w:w="916" w:type="dxa"/>
            <w:tcBorders>
              <w:top w:val="single" w:sz="4" w:space="0" w:color="231F20"/>
              <w:left w:val="single" w:sz="4" w:space="0" w:color="231F20"/>
              <w:bottom w:val="single" w:sz="4" w:space="0" w:color="231F20"/>
              <w:right w:val="single" w:sz="4" w:space="0" w:color="231F20"/>
            </w:tcBorders>
          </w:tcPr>
          <w:p w14:paraId="34A1FB93" w14:textId="77777777" w:rsidR="00E34975" w:rsidRDefault="00E34975" w:rsidP="00E34975">
            <w:pPr>
              <w:pStyle w:val="TableParagraph"/>
              <w:spacing w:line="192" w:lineRule="auto"/>
              <w:ind w:left="56"/>
              <w:rPr>
                <w:sz w:val="19"/>
              </w:rPr>
            </w:pPr>
            <w:r>
              <w:rPr>
                <w:color w:val="231F20"/>
                <w:sz w:val="19"/>
              </w:rPr>
              <w:t>overall</w:t>
            </w:r>
          </w:p>
        </w:tc>
        <w:tc>
          <w:tcPr>
            <w:tcW w:w="669" w:type="dxa"/>
            <w:tcBorders>
              <w:top w:val="single" w:sz="4" w:space="0" w:color="231F20"/>
              <w:left w:val="single" w:sz="4" w:space="0" w:color="231F20"/>
              <w:bottom w:val="single" w:sz="4" w:space="0" w:color="231F20"/>
              <w:right w:val="single" w:sz="4" w:space="0" w:color="231F20"/>
            </w:tcBorders>
          </w:tcPr>
          <w:p w14:paraId="453CF4E4" w14:textId="77777777" w:rsidR="00E34975" w:rsidRDefault="00E34975" w:rsidP="00E34975">
            <w:pPr>
              <w:pStyle w:val="TableParagraph"/>
              <w:spacing w:line="192" w:lineRule="auto"/>
              <w:ind w:left="56"/>
              <w:rPr>
                <w:sz w:val="19"/>
              </w:rPr>
            </w:pPr>
            <w:r>
              <w:rPr>
                <w:color w:val="231F20"/>
                <w:sz w:val="19"/>
              </w:rPr>
              <w:t>8.53%</w:t>
            </w:r>
          </w:p>
        </w:tc>
        <w:tc>
          <w:tcPr>
            <w:tcW w:w="775" w:type="dxa"/>
            <w:tcBorders>
              <w:top w:val="single" w:sz="4" w:space="0" w:color="231F20"/>
              <w:left w:val="single" w:sz="4" w:space="0" w:color="231F20"/>
              <w:bottom w:val="single" w:sz="4" w:space="0" w:color="231F20"/>
              <w:right w:val="single" w:sz="4" w:space="0" w:color="231F20"/>
            </w:tcBorders>
          </w:tcPr>
          <w:p w14:paraId="4E8BBB66" w14:textId="77777777" w:rsidR="00E34975" w:rsidRDefault="00E34975" w:rsidP="00E34975">
            <w:pPr>
              <w:pStyle w:val="TableParagraph"/>
              <w:spacing w:line="192" w:lineRule="auto"/>
              <w:ind w:left="56"/>
              <w:rPr>
                <w:sz w:val="19"/>
              </w:rPr>
            </w:pPr>
            <w:r>
              <w:rPr>
                <w:color w:val="231F20"/>
                <w:sz w:val="19"/>
              </w:rPr>
              <w:t>2.01%</w:t>
            </w:r>
          </w:p>
        </w:tc>
        <w:tc>
          <w:tcPr>
            <w:tcW w:w="692" w:type="dxa"/>
            <w:tcBorders>
              <w:top w:val="single" w:sz="4" w:space="0" w:color="231F20"/>
              <w:left w:val="single" w:sz="4" w:space="0" w:color="231F20"/>
              <w:bottom w:val="single" w:sz="4" w:space="0" w:color="231F20"/>
              <w:right w:val="single" w:sz="4" w:space="0" w:color="231F20"/>
            </w:tcBorders>
          </w:tcPr>
          <w:p w14:paraId="61A11976" w14:textId="77777777" w:rsidR="00E34975" w:rsidRDefault="00E34975" w:rsidP="00E34975">
            <w:pPr>
              <w:pStyle w:val="TableParagraph"/>
              <w:spacing w:line="192" w:lineRule="auto"/>
              <w:ind w:left="9" w:right="187"/>
              <w:jc w:val="center"/>
              <w:rPr>
                <w:sz w:val="19"/>
              </w:rPr>
            </w:pPr>
            <w:r>
              <w:rPr>
                <w:color w:val="231F20"/>
                <w:sz w:val="19"/>
              </w:rPr>
              <w:t>4.08%</w:t>
            </w:r>
          </w:p>
        </w:tc>
        <w:tc>
          <w:tcPr>
            <w:tcW w:w="630" w:type="dxa"/>
            <w:tcBorders>
              <w:top w:val="single" w:sz="4" w:space="0" w:color="231F20"/>
              <w:left w:val="single" w:sz="4" w:space="0" w:color="231F20"/>
              <w:bottom w:val="single" w:sz="4" w:space="0" w:color="231F20"/>
              <w:right w:val="single" w:sz="4" w:space="0" w:color="231F20"/>
            </w:tcBorders>
          </w:tcPr>
          <w:p w14:paraId="7C5AA2CC" w14:textId="77777777" w:rsidR="00E34975" w:rsidRDefault="00E34975" w:rsidP="00A027F8">
            <w:pPr>
              <w:pStyle w:val="TableParagraph"/>
              <w:spacing w:line="192" w:lineRule="auto"/>
              <w:rPr>
                <w:sz w:val="19"/>
              </w:rPr>
            </w:pPr>
            <w:r>
              <w:rPr>
                <w:color w:val="231F20"/>
                <w:sz w:val="19"/>
              </w:rPr>
              <w:t>13.67%</w:t>
            </w:r>
          </w:p>
        </w:tc>
        <w:tc>
          <w:tcPr>
            <w:tcW w:w="1083" w:type="dxa"/>
            <w:tcBorders>
              <w:top w:val="single" w:sz="4" w:space="0" w:color="231F20"/>
              <w:left w:val="single" w:sz="4" w:space="0" w:color="231F20"/>
              <w:bottom w:val="single" w:sz="4" w:space="0" w:color="231F20"/>
              <w:right w:val="single" w:sz="4" w:space="0" w:color="231F20"/>
            </w:tcBorders>
          </w:tcPr>
          <w:p w14:paraId="3C2471A2" w14:textId="77777777" w:rsidR="00E34975" w:rsidRDefault="00E34975" w:rsidP="00E34975">
            <w:pPr>
              <w:pStyle w:val="TableParagraph"/>
              <w:spacing w:line="192" w:lineRule="auto"/>
              <w:ind w:left="57"/>
              <w:rPr>
                <w:sz w:val="19"/>
              </w:rPr>
            </w:pPr>
            <w:r>
              <w:rPr>
                <w:color w:val="231F20"/>
                <w:sz w:val="19"/>
              </w:rPr>
              <w:t>N = 192</w:t>
            </w:r>
          </w:p>
        </w:tc>
      </w:tr>
      <w:tr w:rsidR="00E34975" w14:paraId="05A2894B" w14:textId="77777777" w:rsidTr="00785383">
        <w:trPr>
          <w:trHeight w:val="205"/>
        </w:trPr>
        <w:tc>
          <w:tcPr>
            <w:tcW w:w="1008" w:type="dxa"/>
            <w:tcBorders>
              <w:top w:val="single" w:sz="4" w:space="0" w:color="231F20"/>
              <w:left w:val="single" w:sz="4" w:space="0" w:color="231F20"/>
              <w:bottom w:val="single" w:sz="4" w:space="0" w:color="231F20"/>
              <w:right w:val="single" w:sz="4" w:space="0" w:color="231F20"/>
            </w:tcBorders>
          </w:tcPr>
          <w:p w14:paraId="67A1C5AA" w14:textId="77777777" w:rsidR="00E34975" w:rsidRDefault="00E34975" w:rsidP="00E34975">
            <w:pPr>
              <w:pStyle w:val="TableParagraph"/>
              <w:spacing w:line="192" w:lineRule="auto"/>
              <w:rPr>
                <w:rFonts w:ascii="Times New Roman"/>
                <w:sz w:val="18"/>
              </w:rPr>
            </w:pPr>
          </w:p>
        </w:tc>
        <w:tc>
          <w:tcPr>
            <w:tcW w:w="916" w:type="dxa"/>
            <w:tcBorders>
              <w:top w:val="single" w:sz="4" w:space="0" w:color="231F20"/>
              <w:left w:val="single" w:sz="4" w:space="0" w:color="231F20"/>
              <w:bottom w:val="single" w:sz="4" w:space="0" w:color="231F20"/>
              <w:right w:val="single" w:sz="4" w:space="0" w:color="231F20"/>
            </w:tcBorders>
          </w:tcPr>
          <w:p w14:paraId="4428EB57" w14:textId="77777777" w:rsidR="00E34975" w:rsidRDefault="00E34975" w:rsidP="00E34975">
            <w:pPr>
              <w:pStyle w:val="TableParagraph"/>
              <w:spacing w:line="192" w:lineRule="auto"/>
              <w:ind w:left="56"/>
              <w:rPr>
                <w:sz w:val="19"/>
              </w:rPr>
            </w:pPr>
            <w:r>
              <w:rPr>
                <w:color w:val="231F20"/>
                <w:sz w:val="19"/>
              </w:rPr>
              <w:t>between</w:t>
            </w:r>
          </w:p>
        </w:tc>
        <w:tc>
          <w:tcPr>
            <w:tcW w:w="669" w:type="dxa"/>
            <w:tcBorders>
              <w:top w:val="single" w:sz="4" w:space="0" w:color="231F20"/>
              <w:left w:val="single" w:sz="4" w:space="0" w:color="231F20"/>
              <w:bottom w:val="single" w:sz="4" w:space="0" w:color="231F20"/>
              <w:right w:val="single" w:sz="4" w:space="0" w:color="231F20"/>
            </w:tcBorders>
          </w:tcPr>
          <w:p w14:paraId="70D9479D" w14:textId="77777777" w:rsidR="00E34975" w:rsidRDefault="00E34975" w:rsidP="00E34975">
            <w:pPr>
              <w:pStyle w:val="TableParagraph"/>
              <w:spacing w:line="192" w:lineRule="auto"/>
              <w:rPr>
                <w:rFonts w:ascii="Times New Roman"/>
                <w:sz w:val="18"/>
              </w:rPr>
            </w:pPr>
          </w:p>
        </w:tc>
        <w:tc>
          <w:tcPr>
            <w:tcW w:w="775" w:type="dxa"/>
            <w:tcBorders>
              <w:top w:val="single" w:sz="4" w:space="0" w:color="231F20"/>
              <w:left w:val="single" w:sz="4" w:space="0" w:color="231F20"/>
              <w:bottom w:val="single" w:sz="4" w:space="0" w:color="231F20"/>
              <w:right w:val="single" w:sz="4" w:space="0" w:color="231F20"/>
            </w:tcBorders>
          </w:tcPr>
          <w:p w14:paraId="5A9D3829" w14:textId="77777777" w:rsidR="00E34975" w:rsidRDefault="00E34975" w:rsidP="00E34975">
            <w:pPr>
              <w:pStyle w:val="TableParagraph"/>
              <w:spacing w:line="192" w:lineRule="auto"/>
              <w:ind w:left="56"/>
              <w:rPr>
                <w:sz w:val="19"/>
              </w:rPr>
            </w:pPr>
            <w:r>
              <w:rPr>
                <w:color w:val="231F20"/>
                <w:sz w:val="19"/>
              </w:rPr>
              <w:t>1.48%</w:t>
            </w:r>
          </w:p>
        </w:tc>
        <w:tc>
          <w:tcPr>
            <w:tcW w:w="692" w:type="dxa"/>
            <w:tcBorders>
              <w:top w:val="single" w:sz="4" w:space="0" w:color="231F20"/>
              <w:left w:val="single" w:sz="4" w:space="0" w:color="231F20"/>
              <w:bottom w:val="single" w:sz="4" w:space="0" w:color="231F20"/>
              <w:right w:val="single" w:sz="4" w:space="0" w:color="231F20"/>
            </w:tcBorders>
          </w:tcPr>
          <w:p w14:paraId="5C806CE9" w14:textId="77777777" w:rsidR="00E34975" w:rsidRDefault="00E34975" w:rsidP="00E34975">
            <w:pPr>
              <w:pStyle w:val="TableParagraph"/>
              <w:spacing w:line="192" w:lineRule="auto"/>
              <w:ind w:left="9" w:right="187"/>
              <w:jc w:val="center"/>
              <w:rPr>
                <w:sz w:val="19"/>
              </w:rPr>
            </w:pPr>
            <w:r>
              <w:rPr>
                <w:color w:val="231F20"/>
                <w:sz w:val="19"/>
              </w:rPr>
              <w:t>5.86%</w:t>
            </w:r>
          </w:p>
        </w:tc>
        <w:tc>
          <w:tcPr>
            <w:tcW w:w="630" w:type="dxa"/>
            <w:tcBorders>
              <w:top w:val="single" w:sz="4" w:space="0" w:color="231F20"/>
              <w:left w:val="single" w:sz="4" w:space="0" w:color="231F20"/>
              <w:bottom w:val="single" w:sz="4" w:space="0" w:color="231F20"/>
              <w:right w:val="single" w:sz="4" w:space="0" w:color="231F20"/>
            </w:tcBorders>
          </w:tcPr>
          <w:p w14:paraId="45DF15B0" w14:textId="77777777" w:rsidR="00E34975" w:rsidRDefault="00E34975" w:rsidP="00A027F8">
            <w:pPr>
              <w:pStyle w:val="TableParagraph"/>
              <w:spacing w:line="192" w:lineRule="auto"/>
              <w:rPr>
                <w:sz w:val="19"/>
              </w:rPr>
            </w:pPr>
            <w:r>
              <w:rPr>
                <w:color w:val="231F20"/>
                <w:sz w:val="19"/>
              </w:rPr>
              <w:t>10.75%</w:t>
            </w:r>
          </w:p>
        </w:tc>
        <w:tc>
          <w:tcPr>
            <w:tcW w:w="1083" w:type="dxa"/>
            <w:tcBorders>
              <w:top w:val="single" w:sz="4" w:space="0" w:color="231F20"/>
              <w:left w:val="single" w:sz="4" w:space="0" w:color="231F20"/>
              <w:bottom w:val="single" w:sz="4" w:space="0" w:color="231F20"/>
              <w:right w:val="single" w:sz="4" w:space="0" w:color="231F20"/>
            </w:tcBorders>
          </w:tcPr>
          <w:p w14:paraId="1A4FE21F" w14:textId="77777777" w:rsidR="00E34975" w:rsidRDefault="00E34975" w:rsidP="00E34975">
            <w:pPr>
              <w:pStyle w:val="TableParagraph"/>
              <w:spacing w:line="192" w:lineRule="auto"/>
              <w:ind w:left="57"/>
              <w:rPr>
                <w:sz w:val="19"/>
              </w:rPr>
            </w:pPr>
            <w:r>
              <w:rPr>
                <w:color w:val="231F20"/>
                <w:sz w:val="19"/>
              </w:rPr>
              <w:t>n = 16</w:t>
            </w:r>
          </w:p>
        </w:tc>
      </w:tr>
      <w:tr w:rsidR="00E34975" w14:paraId="75F9562C" w14:textId="77777777" w:rsidTr="00785383">
        <w:trPr>
          <w:trHeight w:val="205"/>
        </w:trPr>
        <w:tc>
          <w:tcPr>
            <w:tcW w:w="1008" w:type="dxa"/>
            <w:tcBorders>
              <w:top w:val="single" w:sz="4" w:space="0" w:color="231F20"/>
              <w:left w:val="single" w:sz="4" w:space="0" w:color="231F20"/>
              <w:bottom w:val="single" w:sz="4" w:space="0" w:color="231F20"/>
              <w:right w:val="single" w:sz="4" w:space="0" w:color="231F20"/>
            </w:tcBorders>
          </w:tcPr>
          <w:p w14:paraId="4779C768" w14:textId="77777777" w:rsidR="00E34975" w:rsidRDefault="00E34975" w:rsidP="00E34975">
            <w:pPr>
              <w:pStyle w:val="TableParagraph"/>
              <w:spacing w:line="192" w:lineRule="auto"/>
              <w:rPr>
                <w:rFonts w:ascii="Times New Roman"/>
                <w:sz w:val="18"/>
              </w:rPr>
            </w:pPr>
          </w:p>
        </w:tc>
        <w:tc>
          <w:tcPr>
            <w:tcW w:w="916" w:type="dxa"/>
            <w:tcBorders>
              <w:top w:val="single" w:sz="4" w:space="0" w:color="231F20"/>
              <w:left w:val="single" w:sz="4" w:space="0" w:color="231F20"/>
              <w:bottom w:val="single" w:sz="4" w:space="0" w:color="231F20"/>
              <w:right w:val="single" w:sz="4" w:space="0" w:color="231F20"/>
            </w:tcBorders>
          </w:tcPr>
          <w:p w14:paraId="25E3AD5C" w14:textId="77777777" w:rsidR="00E34975" w:rsidRDefault="00E34975" w:rsidP="00E34975">
            <w:pPr>
              <w:pStyle w:val="TableParagraph"/>
              <w:spacing w:line="192" w:lineRule="auto"/>
              <w:ind w:left="56"/>
              <w:rPr>
                <w:sz w:val="19"/>
              </w:rPr>
            </w:pPr>
            <w:r>
              <w:rPr>
                <w:color w:val="231F20"/>
                <w:sz w:val="19"/>
              </w:rPr>
              <w:t>within</w:t>
            </w:r>
          </w:p>
        </w:tc>
        <w:tc>
          <w:tcPr>
            <w:tcW w:w="669" w:type="dxa"/>
            <w:tcBorders>
              <w:top w:val="single" w:sz="4" w:space="0" w:color="231F20"/>
              <w:left w:val="single" w:sz="4" w:space="0" w:color="231F20"/>
              <w:bottom w:val="single" w:sz="4" w:space="0" w:color="231F20"/>
              <w:right w:val="single" w:sz="4" w:space="0" w:color="231F20"/>
            </w:tcBorders>
          </w:tcPr>
          <w:p w14:paraId="2A7E6E53" w14:textId="77777777" w:rsidR="00E34975" w:rsidRDefault="00E34975" w:rsidP="00E34975">
            <w:pPr>
              <w:pStyle w:val="TableParagraph"/>
              <w:spacing w:line="192" w:lineRule="auto"/>
              <w:rPr>
                <w:rFonts w:ascii="Times New Roman"/>
                <w:sz w:val="18"/>
              </w:rPr>
            </w:pPr>
          </w:p>
        </w:tc>
        <w:tc>
          <w:tcPr>
            <w:tcW w:w="775" w:type="dxa"/>
            <w:tcBorders>
              <w:top w:val="single" w:sz="4" w:space="0" w:color="231F20"/>
              <w:left w:val="single" w:sz="4" w:space="0" w:color="231F20"/>
              <w:bottom w:val="single" w:sz="4" w:space="0" w:color="231F20"/>
              <w:right w:val="single" w:sz="4" w:space="0" w:color="231F20"/>
            </w:tcBorders>
          </w:tcPr>
          <w:p w14:paraId="4F5B4011" w14:textId="77777777" w:rsidR="00E34975" w:rsidRDefault="00E34975" w:rsidP="00E34975">
            <w:pPr>
              <w:pStyle w:val="TableParagraph"/>
              <w:spacing w:line="192" w:lineRule="auto"/>
              <w:ind w:left="56"/>
              <w:rPr>
                <w:sz w:val="19"/>
              </w:rPr>
            </w:pPr>
            <w:r>
              <w:rPr>
                <w:color w:val="231F20"/>
                <w:sz w:val="19"/>
              </w:rPr>
              <w:t>1.41%</w:t>
            </w:r>
          </w:p>
        </w:tc>
        <w:tc>
          <w:tcPr>
            <w:tcW w:w="692" w:type="dxa"/>
            <w:tcBorders>
              <w:top w:val="single" w:sz="4" w:space="0" w:color="231F20"/>
              <w:left w:val="single" w:sz="4" w:space="0" w:color="231F20"/>
              <w:bottom w:val="single" w:sz="4" w:space="0" w:color="231F20"/>
              <w:right w:val="single" w:sz="4" w:space="0" w:color="231F20"/>
            </w:tcBorders>
          </w:tcPr>
          <w:p w14:paraId="7AB5A4D0" w14:textId="77777777" w:rsidR="00E34975" w:rsidRDefault="00E34975" w:rsidP="00E34975">
            <w:pPr>
              <w:pStyle w:val="TableParagraph"/>
              <w:spacing w:line="192" w:lineRule="auto"/>
              <w:ind w:left="9" w:right="187"/>
              <w:jc w:val="center"/>
              <w:rPr>
                <w:sz w:val="19"/>
              </w:rPr>
            </w:pPr>
            <w:r>
              <w:rPr>
                <w:color w:val="231F20"/>
                <w:sz w:val="19"/>
              </w:rPr>
              <w:t>4.68%</w:t>
            </w:r>
          </w:p>
        </w:tc>
        <w:tc>
          <w:tcPr>
            <w:tcW w:w="630" w:type="dxa"/>
            <w:tcBorders>
              <w:top w:val="single" w:sz="4" w:space="0" w:color="231F20"/>
              <w:left w:val="single" w:sz="4" w:space="0" w:color="231F20"/>
              <w:bottom w:val="single" w:sz="4" w:space="0" w:color="231F20"/>
              <w:right w:val="single" w:sz="4" w:space="0" w:color="231F20"/>
            </w:tcBorders>
          </w:tcPr>
          <w:p w14:paraId="2580BB32" w14:textId="77777777" w:rsidR="00E34975" w:rsidRDefault="00E34975" w:rsidP="00A027F8">
            <w:pPr>
              <w:pStyle w:val="TableParagraph"/>
              <w:spacing w:line="192" w:lineRule="auto"/>
              <w:ind w:left="-69"/>
              <w:rPr>
                <w:sz w:val="19"/>
              </w:rPr>
            </w:pPr>
            <w:r>
              <w:rPr>
                <w:color w:val="231F20"/>
                <w:sz w:val="19"/>
              </w:rPr>
              <w:t>11.50%</w:t>
            </w:r>
          </w:p>
        </w:tc>
        <w:tc>
          <w:tcPr>
            <w:tcW w:w="1083" w:type="dxa"/>
            <w:tcBorders>
              <w:top w:val="single" w:sz="4" w:space="0" w:color="231F20"/>
              <w:left w:val="single" w:sz="4" w:space="0" w:color="231F20"/>
              <w:bottom w:val="single" w:sz="4" w:space="0" w:color="231F20"/>
              <w:right w:val="single" w:sz="4" w:space="0" w:color="231F20"/>
            </w:tcBorders>
          </w:tcPr>
          <w:p w14:paraId="569A3BEA" w14:textId="77777777" w:rsidR="00E34975" w:rsidRDefault="00E34975" w:rsidP="00E34975">
            <w:pPr>
              <w:pStyle w:val="TableParagraph"/>
              <w:spacing w:line="192" w:lineRule="auto"/>
              <w:ind w:left="57"/>
              <w:rPr>
                <w:sz w:val="19"/>
              </w:rPr>
            </w:pPr>
            <w:r>
              <w:rPr>
                <w:color w:val="231F20"/>
                <w:sz w:val="19"/>
              </w:rPr>
              <w:t>T = 12</w:t>
            </w:r>
          </w:p>
        </w:tc>
      </w:tr>
      <w:tr w:rsidR="00E34975" w14:paraId="40F00F82" w14:textId="77777777" w:rsidTr="00785383">
        <w:trPr>
          <w:trHeight w:val="364"/>
        </w:trPr>
        <w:tc>
          <w:tcPr>
            <w:tcW w:w="1008" w:type="dxa"/>
            <w:tcBorders>
              <w:top w:val="single" w:sz="4" w:space="0" w:color="231F20"/>
              <w:left w:val="single" w:sz="4" w:space="0" w:color="231F20"/>
              <w:bottom w:val="single" w:sz="4" w:space="0" w:color="231F20"/>
              <w:right w:val="single" w:sz="4" w:space="0" w:color="231F20"/>
            </w:tcBorders>
          </w:tcPr>
          <w:p w14:paraId="796BD1D6" w14:textId="77777777" w:rsidR="00E34975" w:rsidRDefault="00E34975" w:rsidP="00E34975">
            <w:pPr>
              <w:pStyle w:val="TableParagraph"/>
              <w:spacing w:line="192" w:lineRule="auto"/>
              <w:ind w:left="56"/>
              <w:rPr>
                <w:sz w:val="19"/>
              </w:rPr>
            </w:pPr>
            <w:r>
              <w:rPr>
                <w:color w:val="231F20"/>
                <w:sz w:val="19"/>
              </w:rPr>
              <w:lastRenderedPageBreak/>
              <w:t>Real cost</w:t>
            </w:r>
          </w:p>
          <w:p w14:paraId="385E08B0" w14:textId="77777777" w:rsidR="00E34975" w:rsidRDefault="00E34975" w:rsidP="00E34975">
            <w:pPr>
              <w:pStyle w:val="TableParagraph"/>
              <w:spacing w:line="192" w:lineRule="auto"/>
              <w:ind w:left="56"/>
              <w:rPr>
                <w:sz w:val="19"/>
              </w:rPr>
            </w:pPr>
            <w:r>
              <w:rPr>
                <w:color w:val="231F20"/>
                <w:sz w:val="19"/>
              </w:rPr>
              <w:t>of fund</w:t>
            </w:r>
          </w:p>
        </w:tc>
        <w:tc>
          <w:tcPr>
            <w:tcW w:w="916" w:type="dxa"/>
            <w:tcBorders>
              <w:top w:val="single" w:sz="4" w:space="0" w:color="231F20"/>
              <w:left w:val="single" w:sz="4" w:space="0" w:color="231F20"/>
              <w:bottom w:val="single" w:sz="4" w:space="0" w:color="231F20"/>
              <w:right w:val="single" w:sz="4" w:space="0" w:color="231F20"/>
            </w:tcBorders>
          </w:tcPr>
          <w:p w14:paraId="0A800ADA" w14:textId="77777777" w:rsidR="00E34975" w:rsidRDefault="00E34975" w:rsidP="00E34975">
            <w:pPr>
              <w:pStyle w:val="TableParagraph"/>
              <w:spacing w:line="192" w:lineRule="auto"/>
              <w:ind w:left="56"/>
              <w:rPr>
                <w:sz w:val="19"/>
              </w:rPr>
            </w:pPr>
            <w:r>
              <w:rPr>
                <w:color w:val="231F20"/>
                <w:sz w:val="19"/>
              </w:rPr>
              <w:t>overall</w:t>
            </w:r>
          </w:p>
        </w:tc>
        <w:tc>
          <w:tcPr>
            <w:tcW w:w="669" w:type="dxa"/>
            <w:tcBorders>
              <w:top w:val="single" w:sz="4" w:space="0" w:color="231F20"/>
              <w:left w:val="single" w:sz="4" w:space="0" w:color="231F20"/>
              <w:bottom w:val="single" w:sz="4" w:space="0" w:color="231F20"/>
              <w:right w:val="single" w:sz="4" w:space="0" w:color="231F20"/>
            </w:tcBorders>
          </w:tcPr>
          <w:p w14:paraId="6D2D0889" w14:textId="77777777" w:rsidR="00E34975" w:rsidRDefault="00E34975" w:rsidP="00E34975">
            <w:pPr>
              <w:pStyle w:val="TableParagraph"/>
              <w:spacing w:line="192" w:lineRule="auto"/>
              <w:ind w:left="56"/>
              <w:rPr>
                <w:sz w:val="19"/>
              </w:rPr>
            </w:pPr>
            <w:r>
              <w:rPr>
                <w:color w:val="231F20"/>
                <w:sz w:val="19"/>
              </w:rPr>
              <w:t>1.2%</w:t>
            </w:r>
          </w:p>
        </w:tc>
        <w:tc>
          <w:tcPr>
            <w:tcW w:w="775" w:type="dxa"/>
            <w:tcBorders>
              <w:top w:val="single" w:sz="4" w:space="0" w:color="231F20"/>
              <w:left w:val="single" w:sz="4" w:space="0" w:color="231F20"/>
              <w:bottom w:val="single" w:sz="4" w:space="0" w:color="231F20"/>
              <w:right w:val="single" w:sz="4" w:space="0" w:color="231F20"/>
            </w:tcBorders>
          </w:tcPr>
          <w:p w14:paraId="73AD6A93" w14:textId="77777777" w:rsidR="00E34975" w:rsidRDefault="00E34975" w:rsidP="00E34975">
            <w:pPr>
              <w:pStyle w:val="TableParagraph"/>
              <w:spacing w:line="192" w:lineRule="auto"/>
              <w:ind w:left="56"/>
              <w:rPr>
                <w:sz w:val="19"/>
              </w:rPr>
            </w:pPr>
            <w:r>
              <w:rPr>
                <w:color w:val="231F20"/>
                <w:sz w:val="19"/>
              </w:rPr>
              <w:t>1.9%</w:t>
            </w:r>
          </w:p>
        </w:tc>
        <w:tc>
          <w:tcPr>
            <w:tcW w:w="692" w:type="dxa"/>
            <w:tcBorders>
              <w:top w:val="single" w:sz="4" w:space="0" w:color="231F20"/>
              <w:left w:val="single" w:sz="4" w:space="0" w:color="231F20"/>
              <w:bottom w:val="single" w:sz="4" w:space="0" w:color="231F20"/>
              <w:right w:val="single" w:sz="4" w:space="0" w:color="231F20"/>
            </w:tcBorders>
          </w:tcPr>
          <w:p w14:paraId="5EDE7E84" w14:textId="77777777" w:rsidR="00E34975" w:rsidRDefault="00E34975" w:rsidP="00A027F8">
            <w:pPr>
              <w:pStyle w:val="TableParagraph"/>
              <w:spacing w:line="192" w:lineRule="auto"/>
              <w:ind w:left="37" w:right="63"/>
              <w:jc w:val="center"/>
              <w:rPr>
                <w:sz w:val="19"/>
              </w:rPr>
            </w:pPr>
            <w:r>
              <w:rPr>
                <w:color w:val="231F20"/>
                <w:sz w:val="19"/>
              </w:rPr>
              <w:t>-3.8%</w:t>
            </w:r>
          </w:p>
        </w:tc>
        <w:tc>
          <w:tcPr>
            <w:tcW w:w="630" w:type="dxa"/>
            <w:tcBorders>
              <w:top w:val="single" w:sz="4" w:space="0" w:color="231F20"/>
              <w:left w:val="single" w:sz="4" w:space="0" w:color="231F20"/>
              <w:bottom w:val="single" w:sz="4" w:space="0" w:color="231F20"/>
              <w:right w:val="single" w:sz="4" w:space="0" w:color="231F20"/>
            </w:tcBorders>
          </w:tcPr>
          <w:p w14:paraId="18A86433" w14:textId="77777777" w:rsidR="00E34975" w:rsidRDefault="00E34975" w:rsidP="00E34975">
            <w:pPr>
              <w:pStyle w:val="TableParagraph"/>
              <w:spacing w:line="192" w:lineRule="auto"/>
              <w:ind w:left="56"/>
              <w:rPr>
                <w:sz w:val="19"/>
              </w:rPr>
            </w:pPr>
            <w:r>
              <w:rPr>
                <w:color w:val="231F20"/>
                <w:sz w:val="19"/>
              </w:rPr>
              <w:t>6.4%</w:t>
            </w:r>
          </w:p>
        </w:tc>
        <w:tc>
          <w:tcPr>
            <w:tcW w:w="1083" w:type="dxa"/>
            <w:tcBorders>
              <w:top w:val="single" w:sz="4" w:space="0" w:color="231F20"/>
              <w:left w:val="single" w:sz="4" w:space="0" w:color="231F20"/>
              <w:bottom w:val="single" w:sz="4" w:space="0" w:color="231F20"/>
              <w:right w:val="single" w:sz="4" w:space="0" w:color="231F20"/>
            </w:tcBorders>
          </w:tcPr>
          <w:p w14:paraId="0F18AEA1" w14:textId="77777777" w:rsidR="00E34975" w:rsidRDefault="00E34975" w:rsidP="00E34975">
            <w:pPr>
              <w:pStyle w:val="TableParagraph"/>
              <w:spacing w:line="192" w:lineRule="auto"/>
              <w:ind w:left="57"/>
              <w:rPr>
                <w:sz w:val="19"/>
              </w:rPr>
            </w:pPr>
            <w:r>
              <w:rPr>
                <w:color w:val="231F20"/>
                <w:sz w:val="19"/>
              </w:rPr>
              <w:t>N = 192</w:t>
            </w:r>
          </w:p>
        </w:tc>
      </w:tr>
      <w:tr w:rsidR="00E34975" w14:paraId="3822DDCE" w14:textId="77777777" w:rsidTr="00785383">
        <w:trPr>
          <w:trHeight w:val="205"/>
        </w:trPr>
        <w:tc>
          <w:tcPr>
            <w:tcW w:w="1008" w:type="dxa"/>
            <w:tcBorders>
              <w:top w:val="single" w:sz="4" w:space="0" w:color="231F20"/>
              <w:left w:val="single" w:sz="4" w:space="0" w:color="231F20"/>
              <w:bottom w:val="single" w:sz="4" w:space="0" w:color="231F20"/>
              <w:right w:val="single" w:sz="4" w:space="0" w:color="231F20"/>
            </w:tcBorders>
          </w:tcPr>
          <w:p w14:paraId="548FD0D5" w14:textId="77777777" w:rsidR="00E34975" w:rsidRDefault="00E34975" w:rsidP="00E34975">
            <w:pPr>
              <w:pStyle w:val="TableParagraph"/>
              <w:spacing w:line="192" w:lineRule="auto"/>
              <w:rPr>
                <w:rFonts w:ascii="Times New Roman"/>
                <w:sz w:val="18"/>
              </w:rPr>
            </w:pPr>
          </w:p>
        </w:tc>
        <w:tc>
          <w:tcPr>
            <w:tcW w:w="916" w:type="dxa"/>
            <w:tcBorders>
              <w:top w:val="single" w:sz="4" w:space="0" w:color="231F20"/>
              <w:left w:val="single" w:sz="4" w:space="0" w:color="231F20"/>
              <w:bottom w:val="single" w:sz="4" w:space="0" w:color="231F20"/>
              <w:right w:val="single" w:sz="4" w:space="0" w:color="231F20"/>
            </w:tcBorders>
          </w:tcPr>
          <w:p w14:paraId="2C4B56B8" w14:textId="77777777" w:rsidR="00E34975" w:rsidRDefault="00E34975" w:rsidP="00E34975">
            <w:pPr>
              <w:pStyle w:val="TableParagraph"/>
              <w:spacing w:line="192" w:lineRule="auto"/>
              <w:ind w:left="56"/>
              <w:rPr>
                <w:sz w:val="19"/>
              </w:rPr>
            </w:pPr>
            <w:r>
              <w:rPr>
                <w:color w:val="231F20"/>
                <w:sz w:val="19"/>
              </w:rPr>
              <w:t>between</w:t>
            </w:r>
          </w:p>
        </w:tc>
        <w:tc>
          <w:tcPr>
            <w:tcW w:w="669" w:type="dxa"/>
            <w:tcBorders>
              <w:top w:val="single" w:sz="4" w:space="0" w:color="231F20"/>
              <w:left w:val="single" w:sz="4" w:space="0" w:color="231F20"/>
              <w:bottom w:val="single" w:sz="4" w:space="0" w:color="231F20"/>
              <w:right w:val="single" w:sz="4" w:space="0" w:color="231F20"/>
            </w:tcBorders>
          </w:tcPr>
          <w:p w14:paraId="614A946D" w14:textId="77777777" w:rsidR="00E34975" w:rsidRDefault="00E34975" w:rsidP="00E34975">
            <w:pPr>
              <w:pStyle w:val="TableParagraph"/>
              <w:spacing w:line="192" w:lineRule="auto"/>
              <w:rPr>
                <w:rFonts w:ascii="Times New Roman"/>
                <w:sz w:val="18"/>
              </w:rPr>
            </w:pPr>
          </w:p>
        </w:tc>
        <w:tc>
          <w:tcPr>
            <w:tcW w:w="775" w:type="dxa"/>
            <w:tcBorders>
              <w:top w:val="single" w:sz="4" w:space="0" w:color="231F20"/>
              <w:left w:val="single" w:sz="4" w:space="0" w:color="231F20"/>
              <w:bottom w:val="single" w:sz="4" w:space="0" w:color="231F20"/>
              <w:right w:val="single" w:sz="4" w:space="0" w:color="231F20"/>
            </w:tcBorders>
          </w:tcPr>
          <w:p w14:paraId="052D13A9" w14:textId="77777777" w:rsidR="00E34975" w:rsidRDefault="00E34975" w:rsidP="00E34975">
            <w:pPr>
              <w:pStyle w:val="TableParagraph"/>
              <w:spacing w:line="192" w:lineRule="auto"/>
              <w:ind w:left="56"/>
              <w:rPr>
                <w:sz w:val="19"/>
              </w:rPr>
            </w:pPr>
            <w:r>
              <w:rPr>
                <w:color w:val="231F20"/>
                <w:sz w:val="19"/>
              </w:rPr>
              <w:t>1.5%</w:t>
            </w:r>
          </w:p>
        </w:tc>
        <w:tc>
          <w:tcPr>
            <w:tcW w:w="692" w:type="dxa"/>
            <w:tcBorders>
              <w:top w:val="single" w:sz="4" w:space="0" w:color="231F20"/>
              <w:left w:val="single" w:sz="4" w:space="0" w:color="231F20"/>
              <w:bottom w:val="single" w:sz="4" w:space="0" w:color="231F20"/>
              <w:right w:val="single" w:sz="4" w:space="0" w:color="231F20"/>
            </w:tcBorders>
          </w:tcPr>
          <w:p w14:paraId="2D57E9C0" w14:textId="77777777" w:rsidR="00E34975" w:rsidRDefault="00E34975" w:rsidP="00A027F8">
            <w:pPr>
              <w:pStyle w:val="TableParagraph"/>
              <w:spacing w:line="192" w:lineRule="auto"/>
              <w:ind w:left="37" w:right="63"/>
              <w:jc w:val="center"/>
              <w:rPr>
                <w:sz w:val="19"/>
              </w:rPr>
            </w:pPr>
            <w:r>
              <w:rPr>
                <w:color w:val="231F20"/>
                <w:sz w:val="19"/>
              </w:rPr>
              <w:t>-1.4%</w:t>
            </w:r>
          </w:p>
        </w:tc>
        <w:tc>
          <w:tcPr>
            <w:tcW w:w="630" w:type="dxa"/>
            <w:tcBorders>
              <w:top w:val="single" w:sz="4" w:space="0" w:color="231F20"/>
              <w:left w:val="single" w:sz="4" w:space="0" w:color="231F20"/>
              <w:bottom w:val="single" w:sz="4" w:space="0" w:color="231F20"/>
              <w:right w:val="single" w:sz="4" w:space="0" w:color="231F20"/>
            </w:tcBorders>
          </w:tcPr>
          <w:p w14:paraId="20AF3CCC" w14:textId="77777777" w:rsidR="00E34975" w:rsidRDefault="00E34975" w:rsidP="00E34975">
            <w:pPr>
              <w:pStyle w:val="TableParagraph"/>
              <w:spacing w:line="192" w:lineRule="auto"/>
              <w:ind w:left="56"/>
              <w:rPr>
                <w:sz w:val="19"/>
              </w:rPr>
            </w:pPr>
            <w:r>
              <w:rPr>
                <w:color w:val="231F20"/>
                <w:sz w:val="19"/>
              </w:rPr>
              <w:t>3.4%</w:t>
            </w:r>
          </w:p>
        </w:tc>
        <w:tc>
          <w:tcPr>
            <w:tcW w:w="1083" w:type="dxa"/>
            <w:tcBorders>
              <w:top w:val="single" w:sz="4" w:space="0" w:color="231F20"/>
              <w:left w:val="single" w:sz="4" w:space="0" w:color="231F20"/>
              <w:bottom w:val="single" w:sz="4" w:space="0" w:color="231F20"/>
              <w:right w:val="single" w:sz="4" w:space="0" w:color="231F20"/>
            </w:tcBorders>
          </w:tcPr>
          <w:p w14:paraId="7DBC33F9" w14:textId="77777777" w:rsidR="00E34975" w:rsidRDefault="00E34975" w:rsidP="00E34975">
            <w:pPr>
              <w:pStyle w:val="TableParagraph"/>
              <w:spacing w:line="192" w:lineRule="auto"/>
              <w:ind w:left="57"/>
              <w:rPr>
                <w:sz w:val="19"/>
              </w:rPr>
            </w:pPr>
            <w:r>
              <w:rPr>
                <w:color w:val="231F20"/>
                <w:sz w:val="19"/>
              </w:rPr>
              <w:t>n = 16</w:t>
            </w:r>
          </w:p>
        </w:tc>
      </w:tr>
      <w:tr w:rsidR="00E34975" w14:paraId="2B7D460E" w14:textId="77777777" w:rsidTr="00785383">
        <w:trPr>
          <w:trHeight w:val="205"/>
        </w:trPr>
        <w:tc>
          <w:tcPr>
            <w:tcW w:w="1008" w:type="dxa"/>
            <w:tcBorders>
              <w:top w:val="single" w:sz="4" w:space="0" w:color="231F20"/>
              <w:left w:val="single" w:sz="4" w:space="0" w:color="231F20"/>
              <w:bottom w:val="single" w:sz="4" w:space="0" w:color="231F20"/>
              <w:right w:val="single" w:sz="4" w:space="0" w:color="231F20"/>
            </w:tcBorders>
          </w:tcPr>
          <w:p w14:paraId="2CA3F58A" w14:textId="77777777" w:rsidR="00E34975" w:rsidRPr="00E34975" w:rsidRDefault="00E34975" w:rsidP="00E34975">
            <w:pPr>
              <w:pStyle w:val="TableParagraph"/>
              <w:spacing w:line="192" w:lineRule="auto"/>
              <w:rPr>
                <w:rFonts w:ascii="Times New Roman"/>
                <w:sz w:val="18"/>
              </w:rPr>
            </w:pPr>
          </w:p>
        </w:tc>
        <w:tc>
          <w:tcPr>
            <w:tcW w:w="916" w:type="dxa"/>
            <w:tcBorders>
              <w:top w:val="single" w:sz="4" w:space="0" w:color="231F20"/>
              <w:left w:val="single" w:sz="4" w:space="0" w:color="231F20"/>
              <w:bottom w:val="single" w:sz="4" w:space="0" w:color="231F20"/>
              <w:right w:val="single" w:sz="4" w:space="0" w:color="231F20"/>
            </w:tcBorders>
          </w:tcPr>
          <w:p w14:paraId="290F7079" w14:textId="77777777" w:rsidR="00E34975" w:rsidRPr="00E34975" w:rsidRDefault="00E34975" w:rsidP="00E34975">
            <w:pPr>
              <w:pStyle w:val="TableParagraph"/>
              <w:spacing w:line="192" w:lineRule="auto"/>
              <w:ind w:left="56"/>
              <w:rPr>
                <w:color w:val="231F20"/>
                <w:sz w:val="19"/>
              </w:rPr>
            </w:pPr>
            <w:r>
              <w:rPr>
                <w:color w:val="231F20"/>
                <w:sz w:val="19"/>
              </w:rPr>
              <w:t>within</w:t>
            </w:r>
          </w:p>
        </w:tc>
        <w:tc>
          <w:tcPr>
            <w:tcW w:w="669" w:type="dxa"/>
            <w:tcBorders>
              <w:top w:val="single" w:sz="4" w:space="0" w:color="231F20"/>
              <w:left w:val="single" w:sz="4" w:space="0" w:color="231F20"/>
              <w:bottom w:val="single" w:sz="4" w:space="0" w:color="231F20"/>
              <w:right w:val="single" w:sz="4" w:space="0" w:color="231F20"/>
            </w:tcBorders>
          </w:tcPr>
          <w:p w14:paraId="505A946B" w14:textId="77777777" w:rsidR="00E34975" w:rsidRPr="00E34975" w:rsidRDefault="00E34975" w:rsidP="00E34975">
            <w:pPr>
              <w:pStyle w:val="TableParagraph"/>
              <w:spacing w:line="192" w:lineRule="auto"/>
              <w:rPr>
                <w:rFonts w:ascii="Times New Roman"/>
                <w:sz w:val="18"/>
              </w:rPr>
            </w:pPr>
          </w:p>
        </w:tc>
        <w:tc>
          <w:tcPr>
            <w:tcW w:w="775" w:type="dxa"/>
            <w:tcBorders>
              <w:top w:val="single" w:sz="4" w:space="0" w:color="231F20"/>
              <w:left w:val="single" w:sz="4" w:space="0" w:color="231F20"/>
              <w:bottom w:val="single" w:sz="4" w:space="0" w:color="231F20"/>
              <w:right w:val="single" w:sz="4" w:space="0" w:color="231F20"/>
            </w:tcBorders>
          </w:tcPr>
          <w:p w14:paraId="3DFCAB22" w14:textId="77777777" w:rsidR="00E34975" w:rsidRPr="00E34975" w:rsidRDefault="00E34975" w:rsidP="00E34975">
            <w:pPr>
              <w:pStyle w:val="TableParagraph"/>
              <w:spacing w:line="192" w:lineRule="auto"/>
              <w:ind w:left="56"/>
              <w:rPr>
                <w:color w:val="231F20"/>
                <w:sz w:val="19"/>
              </w:rPr>
            </w:pPr>
            <w:r>
              <w:rPr>
                <w:color w:val="231F20"/>
                <w:sz w:val="19"/>
              </w:rPr>
              <w:t>1.2%</w:t>
            </w:r>
          </w:p>
        </w:tc>
        <w:tc>
          <w:tcPr>
            <w:tcW w:w="692" w:type="dxa"/>
            <w:tcBorders>
              <w:top w:val="single" w:sz="4" w:space="0" w:color="231F20"/>
              <w:left w:val="single" w:sz="4" w:space="0" w:color="231F20"/>
              <w:bottom w:val="single" w:sz="4" w:space="0" w:color="231F20"/>
              <w:right w:val="single" w:sz="4" w:space="0" w:color="231F20"/>
            </w:tcBorders>
          </w:tcPr>
          <w:p w14:paraId="213DFE29" w14:textId="77777777" w:rsidR="00E34975" w:rsidRPr="00E34975" w:rsidRDefault="00E34975" w:rsidP="00A027F8">
            <w:pPr>
              <w:pStyle w:val="TableParagraph"/>
              <w:spacing w:line="192" w:lineRule="auto"/>
              <w:ind w:left="37" w:right="63"/>
              <w:jc w:val="center"/>
              <w:rPr>
                <w:color w:val="231F20"/>
                <w:sz w:val="19"/>
              </w:rPr>
            </w:pPr>
            <w:r>
              <w:rPr>
                <w:color w:val="231F20"/>
                <w:sz w:val="19"/>
              </w:rPr>
              <w:t>-2.6%</w:t>
            </w:r>
          </w:p>
        </w:tc>
        <w:tc>
          <w:tcPr>
            <w:tcW w:w="630" w:type="dxa"/>
            <w:tcBorders>
              <w:top w:val="single" w:sz="4" w:space="0" w:color="231F20"/>
              <w:left w:val="single" w:sz="4" w:space="0" w:color="231F20"/>
              <w:bottom w:val="single" w:sz="4" w:space="0" w:color="231F20"/>
              <w:right w:val="single" w:sz="4" w:space="0" w:color="231F20"/>
            </w:tcBorders>
          </w:tcPr>
          <w:p w14:paraId="624C3752" w14:textId="77777777" w:rsidR="00E34975" w:rsidRPr="00E34975" w:rsidRDefault="00E34975" w:rsidP="00E34975">
            <w:pPr>
              <w:pStyle w:val="TableParagraph"/>
              <w:spacing w:line="192" w:lineRule="auto"/>
              <w:ind w:left="56"/>
              <w:rPr>
                <w:color w:val="231F20"/>
                <w:sz w:val="19"/>
              </w:rPr>
            </w:pPr>
            <w:r>
              <w:rPr>
                <w:color w:val="231F20"/>
                <w:sz w:val="19"/>
              </w:rPr>
              <w:t>4.3%</w:t>
            </w:r>
          </w:p>
        </w:tc>
        <w:tc>
          <w:tcPr>
            <w:tcW w:w="1083" w:type="dxa"/>
            <w:tcBorders>
              <w:top w:val="single" w:sz="4" w:space="0" w:color="231F20"/>
              <w:left w:val="single" w:sz="4" w:space="0" w:color="231F20"/>
              <w:bottom w:val="single" w:sz="4" w:space="0" w:color="231F20"/>
              <w:right w:val="single" w:sz="4" w:space="0" w:color="231F20"/>
            </w:tcBorders>
          </w:tcPr>
          <w:p w14:paraId="20F3291F" w14:textId="77777777" w:rsidR="00E34975" w:rsidRPr="00E34975" w:rsidRDefault="00E34975" w:rsidP="00E34975">
            <w:pPr>
              <w:pStyle w:val="TableParagraph"/>
              <w:spacing w:line="192" w:lineRule="auto"/>
              <w:ind w:left="57"/>
              <w:rPr>
                <w:color w:val="231F20"/>
                <w:sz w:val="19"/>
              </w:rPr>
            </w:pPr>
            <w:r>
              <w:rPr>
                <w:color w:val="231F20"/>
                <w:sz w:val="19"/>
              </w:rPr>
              <w:t>T = 12</w:t>
            </w:r>
          </w:p>
        </w:tc>
      </w:tr>
      <w:tr w:rsidR="00E34975" w14:paraId="3E430B0E" w14:textId="77777777" w:rsidTr="00785383">
        <w:trPr>
          <w:trHeight w:val="205"/>
        </w:trPr>
        <w:tc>
          <w:tcPr>
            <w:tcW w:w="1008" w:type="dxa"/>
            <w:tcBorders>
              <w:top w:val="single" w:sz="4" w:space="0" w:color="231F20"/>
              <w:left w:val="single" w:sz="4" w:space="0" w:color="231F20"/>
              <w:bottom w:val="single" w:sz="4" w:space="0" w:color="231F20"/>
              <w:right w:val="single" w:sz="4" w:space="0" w:color="231F20"/>
            </w:tcBorders>
          </w:tcPr>
          <w:p w14:paraId="7FF55EF9" w14:textId="77777777" w:rsidR="00E34975" w:rsidRPr="00E34975" w:rsidRDefault="00E34975" w:rsidP="00E34975">
            <w:pPr>
              <w:pStyle w:val="TableParagraph"/>
              <w:spacing w:line="192" w:lineRule="auto"/>
              <w:rPr>
                <w:rFonts w:ascii="Times New Roman"/>
                <w:sz w:val="18"/>
              </w:rPr>
            </w:pPr>
            <w:r w:rsidRPr="00E34975">
              <w:rPr>
                <w:rFonts w:ascii="Times New Roman"/>
                <w:sz w:val="18"/>
              </w:rPr>
              <w:t>Average lending</w:t>
            </w:r>
          </w:p>
          <w:p w14:paraId="03497923" w14:textId="77777777" w:rsidR="00E34975" w:rsidRPr="00E34975" w:rsidRDefault="00E34975" w:rsidP="00E34975">
            <w:pPr>
              <w:pStyle w:val="TableParagraph"/>
              <w:spacing w:line="192" w:lineRule="auto"/>
              <w:rPr>
                <w:rFonts w:ascii="Times New Roman"/>
                <w:sz w:val="18"/>
              </w:rPr>
            </w:pPr>
            <w:r w:rsidRPr="00E34975">
              <w:rPr>
                <w:rFonts w:ascii="Times New Roman"/>
                <w:sz w:val="18"/>
              </w:rPr>
              <w:t>rate</w:t>
            </w:r>
          </w:p>
        </w:tc>
        <w:tc>
          <w:tcPr>
            <w:tcW w:w="916" w:type="dxa"/>
            <w:tcBorders>
              <w:top w:val="single" w:sz="4" w:space="0" w:color="231F20"/>
              <w:left w:val="single" w:sz="4" w:space="0" w:color="231F20"/>
              <w:bottom w:val="single" w:sz="4" w:space="0" w:color="231F20"/>
              <w:right w:val="single" w:sz="4" w:space="0" w:color="231F20"/>
            </w:tcBorders>
          </w:tcPr>
          <w:p w14:paraId="34B8DECD" w14:textId="77777777" w:rsidR="00E34975" w:rsidRPr="00E34975" w:rsidRDefault="00E34975" w:rsidP="00E34975">
            <w:pPr>
              <w:pStyle w:val="TableParagraph"/>
              <w:spacing w:line="192" w:lineRule="auto"/>
              <w:ind w:left="56"/>
              <w:rPr>
                <w:color w:val="231F20"/>
                <w:sz w:val="19"/>
              </w:rPr>
            </w:pPr>
            <w:r>
              <w:rPr>
                <w:color w:val="231F20"/>
                <w:sz w:val="19"/>
              </w:rPr>
              <w:t>overall</w:t>
            </w:r>
          </w:p>
        </w:tc>
        <w:tc>
          <w:tcPr>
            <w:tcW w:w="669" w:type="dxa"/>
            <w:tcBorders>
              <w:top w:val="single" w:sz="4" w:space="0" w:color="231F20"/>
              <w:left w:val="single" w:sz="4" w:space="0" w:color="231F20"/>
              <w:bottom w:val="single" w:sz="4" w:space="0" w:color="231F20"/>
              <w:right w:val="single" w:sz="4" w:space="0" w:color="231F20"/>
            </w:tcBorders>
          </w:tcPr>
          <w:p w14:paraId="334822F6" w14:textId="77777777" w:rsidR="00E34975" w:rsidRPr="00E34975" w:rsidRDefault="00E34975" w:rsidP="00E34975">
            <w:pPr>
              <w:pStyle w:val="TableParagraph"/>
              <w:spacing w:line="192" w:lineRule="auto"/>
              <w:rPr>
                <w:rFonts w:ascii="Times New Roman"/>
                <w:sz w:val="18"/>
              </w:rPr>
            </w:pPr>
            <w:r w:rsidRPr="00E34975">
              <w:rPr>
                <w:rFonts w:ascii="Times New Roman"/>
                <w:sz w:val="18"/>
              </w:rPr>
              <w:t>11.94%</w:t>
            </w:r>
          </w:p>
        </w:tc>
        <w:tc>
          <w:tcPr>
            <w:tcW w:w="775" w:type="dxa"/>
            <w:tcBorders>
              <w:top w:val="single" w:sz="4" w:space="0" w:color="231F20"/>
              <w:left w:val="single" w:sz="4" w:space="0" w:color="231F20"/>
              <w:bottom w:val="single" w:sz="4" w:space="0" w:color="231F20"/>
              <w:right w:val="single" w:sz="4" w:space="0" w:color="231F20"/>
            </w:tcBorders>
          </w:tcPr>
          <w:p w14:paraId="71720298" w14:textId="77777777" w:rsidR="00E34975" w:rsidRPr="00E34975" w:rsidRDefault="00E34975" w:rsidP="00E34975">
            <w:pPr>
              <w:pStyle w:val="TableParagraph"/>
              <w:spacing w:line="192" w:lineRule="auto"/>
              <w:ind w:left="56"/>
              <w:rPr>
                <w:color w:val="231F20"/>
                <w:sz w:val="19"/>
              </w:rPr>
            </w:pPr>
            <w:r>
              <w:rPr>
                <w:color w:val="231F20"/>
                <w:sz w:val="19"/>
              </w:rPr>
              <w:t>2.05%</w:t>
            </w:r>
          </w:p>
        </w:tc>
        <w:tc>
          <w:tcPr>
            <w:tcW w:w="692" w:type="dxa"/>
            <w:tcBorders>
              <w:top w:val="single" w:sz="4" w:space="0" w:color="231F20"/>
              <w:left w:val="single" w:sz="4" w:space="0" w:color="231F20"/>
              <w:bottom w:val="single" w:sz="4" w:space="0" w:color="231F20"/>
              <w:right w:val="single" w:sz="4" w:space="0" w:color="231F20"/>
            </w:tcBorders>
          </w:tcPr>
          <w:p w14:paraId="3DDA6925" w14:textId="77777777" w:rsidR="00E34975" w:rsidRPr="00E34975" w:rsidRDefault="00E34975" w:rsidP="00A027F8">
            <w:pPr>
              <w:pStyle w:val="TableParagraph"/>
              <w:spacing w:line="192" w:lineRule="auto"/>
              <w:ind w:left="37" w:right="63"/>
              <w:jc w:val="center"/>
              <w:rPr>
                <w:color w:val="231F20"/>
                <w:sz w:val="19"/>
              </w:rPr>
            </w:pPr>
            <w:r>
              <w:rPr>
                <w:color w:val="231F20"/>
                <w:sz w:val="19"/>
              </w:rPr>
              <w:t>7.46%</w:t>
            </w:r>
          </w:p>
        </w:tc>
        <w:tc>
          <w:tcPr>
            <w:tcW w:w="630" w:type="dxa"/>
            <w:tcBorders>
              <w:top w:val="single" w:sz="4" w:space="0" w:color="231F20"/>
              <w:left w:val="single" w:sz="4" w:space="0" w:color="231F20"/>
              <w:bottom w:val="single" w:sz="4" w:space="0" w:color="231F20"/>
              <w:right w:val="single" w:sz="4" w:space="0" w:color="231F20"/>
            </w:tcBorders>
          </w:tcPr>
          <w:p w14:paraId="7F0087E1" w14:textId="77777777" w:rsidR="00E34975" w:rsidRPr="00E34975" w:rsidRDefault="00E34975" w:rsidP="00A027F8">
            <w:pPr>
              <w:pStyle w:val="TableParagraph"/>
              <w:spacing w:line="192" w:lineRule="auto"/>
              <w:ind w:left="36"/>
              <w:rPr>
                <w:color w:val="231F20"/>
                <w:sz w:val="19"/>
              </w:rPr>
            </w:pPr>
            <w:r>
              <w:rPr>
                <w:color w:val="231F20"/>
                <w:sz w:val="19"/>
              </w:rPr>
              <w:t>17.24%</w:t>
            </w:r>
          </w:p>
        </w:tc>
        <w:tc>
          <w:tcPr>
            <w:tcW w:w="1083" w:type="dxa"/>
            <w:tcBorders>
              <w:top w:val="single" w:sz="4" w:space="0" w:color="231F20"/>
              <w:left w:val="single" w:sz="4" w:space="0" w:color="231F20"/>
              <w:bottom w:val="single" w:sz="4" w:space="0" w:color="231F20"/>
              <w:right w:val="single" w:sz="4" w:space="0" w:color="231F20"/>
            </w:tcBorders>
          </w:tcPr>
          <w:p w14:paraId="5269C1F7" w14:textId="77777777" w:rsidR="00E34975" w:rsidRPr="00E34975" w:rsidRDefault="00E34975" w:rsidP="00E34975">
            <w:pPr>
              <w:pStyle w:val="TableParagraph"/>
              <w:spacing w:line="192" w:lineRule="auto"/>
              <w:ind w:left="57"/>
              <w:rPr>
                <w:color w:val="231F20"/>
                <w:sz w:val="19"/>
              </w:rPr>
            </w:pPr>
            <w:r>
              <w:rPr>
                <w:color w:val="231F20"/>
                <w:sz w:val="19"/>
              </w:rPr>
              <w:t>N = 192</w:t>
            </w:r>
          </w:p>
        </w:tc>
      </w:tr>
      <w:tr w:rsidR="00E34975" w14:paraId="542D05C4" w14:textId="77777777" w:rsidTr="00785383">
        <w:trPr>
          <w:trHeight w:val="205"/>
        </w:trPr>
        <w:tc>
          <w:tcPr>
            <w:tcW w:w="1008" w:type="dxa"/>
            <w:tcBorders>
              <w:top w:val="single" w:sz="4" w:space="0" w:color="231F20"/>
              <w:left w:val="single" w:sz="4" w:space="0" w:color="231F20"/>
              <w:bottom w:val="single" w:sz="4" w:space="0" w:color="231F20"/>
              <w:right w:val="single" w:sz="4" w:space="0" w:color="231F20"/>
            </w:tcBorders>
          </w:tcPr>
          <w:p w14:paraId="2D0BE843" w14:textId="77777777" w:rsidR="00E34975" w:rsidRPr="00E34975" w:rsidRDefault="00E34975" w:rsidP="00E34975">
            <w:pPr>
              <w:pStyle w:val="TableParagraph"/>
              <w:spacing w:line="192" w:lineRule="auto"/>
              <w:rPr>
                <w:rFonts w:ascii="Times New Roman"/>
                <w:sz w:val="18"/>
              </w:rPr>
            </w:pPr>
          </w:p>
        </w:tc>
        <w:tc>
          <w:tcPr>
            <w:tcW w:w="916" w:type="dxa"/>
            <w:tcBorders>
              <w:top w:val="single" w:sz="4" w:space="0" w:color="231F20"/>
              <w:left w:val="single" w:sz="4" w:space="0" w:color="231F20"/>
              <w:bottom w:val="single" w:sz="4" w:space="0" w:color="231F20"/>
              <w:right w:val="single" w:sz="4" w:space="0" w:color="231F20"/>
            </w:tcBorders>
          </w:tcPr>
          <w:p w14:paraId="3CDA1374" w14:textId="77777777" w:rsidR="00E34975" w:rsidRPr="00E34975" w:rsidRDefault="00E34975" w:rsidP="00E34975">
            <w:pPr>
              <w:pStyle w:val="TableParagraph"/>
              <w:spacing w:line="192" w:lineRule="auto"/>
              <w:ind w:left="56"/>
              <w:rPr>
                <w:color w:val="231F20"/>
                <w:sz w:val="19"/>
              </w:rPr>
            </w:pPr>
            <w:r>
              <w:rPr>
                <w:color w:val="231F20"/>
                <w:sz w:val="19"/>
              </w:rPr>
              <w:t>between</w:t>
            </w:r>
          </w:p>
        </w:tc>
        <w:tc>
          <w:tcPr>
            <w:tcW w:w="669" w:type="dxa"/>
            <w:tcBorders>
              <w:top w:val="single" w:sz="4" w:space="0" w:color="231F20"/>
              <w:left w:val="single" w:sz="4" w:space="0" w:color="231F20"/>
              <w:bottom w:val="single" w:sz="4" w:space="0" w:color="231F20"/>
              <w:right w:val="single" w:sz="4" w:space="0" w:color="231F20"/>
            </w:tcBorders>
          </w:tcPr>
          <w:p w14:paraId="15291D10" w14:textId="77777777" w:rsidR="00E34975" w:rsidRPr="00E34975" w:rsidRDefault="00E34975" w:rsidP="00E34975">
            <w:pPr>
              <w:pStyle w:val="TableParagraph"/>
              <w:spacing w:line="192" w:lineRule="auto"/>
              <w:rPr>
                <w:rFonts w:ascii="Times New Roman"/>
                <w:sz w:val="18"/>
              </w:rPr>
            </w:pPr>
          </w:p>
        </w:tc>
        <w:tc>
          <w:tcPr>
            <w:tcW w:w="775" w:type="dxa"/>
            <w:tcBorders>
              <w:top w:val="single" w:sz="4" w:space="0" w:color="231F20"/>
              <w:left w:val="single" w:sz="4" w:space="0" w:color="231F20"/>
              <w:bottom w:val="single" w:sz="4" w:space="0" w:color="231F20"/>
              <w:right w:val="single" w:sz="4" w:space="0" w:color="231F20"/>
            </w:tcBorders>
          </w:tcPr>
          <w:p w14:paraId="654CB312" w14:textId="77777777" w:rsidR="00E34975" w:rsidRPr="00E34975" w:rsidRDefault="00E34975" w:rsidP="00E34975">
            <w:pPr>
              <w:pStyle w:val="TableParagraph"/>
              <w:spacing w:line="192" w:lineRule="auto"/>
              <w:ind w:left="56"/>
              <w:rPr>
                <w:color w:val="231F20"/>
                <w:sz w:val="19"/>
              </w:rPr>
            </w:pPr>
            <w:r>
              <w:rPr>
                <w:color w:val="231F20"/>
                <w:sz w:val="19"/>
              </w:rPr>
              <w:t>0.76%</w:t>
            </w:r>
          </w:p>
        </w:tc>
        <w:tc>
          <w:tcPr>
            <w:tcW w:w="692" w:type="dxa"/>
            <w:tcBorders>
              <w:top w:val="single" w:sz="4" w:space="0" w:color="231F20"/>
              <w:left w:val="single" w:sz="4" w:space="0" w:color="231F20"/>
              <w:bottom w:val="single" w:sz="4" w:space="0" w:color="231F20"/>
              <w:right w:val="single" w:sz="4" w:space="0" w:color="231F20"/>
            </w:tcBorders>
          </w:tcPr>
          <w:p w14:paraId="4A7EA596" w14:textId="77777777" w:rsidR="00E34975" w:rsidRPr="00E34975" w:rsidRDefault="00E34975" w:rsidP="00A027F8">
            <w:pPr>
              <w:pStyle w:val="TableParagraph"/>
              <w:spacing w:line="192" w:lineRule="auto"/>
              <w:ind w:left="37" w:right="63"/>
              <w:jc w:val="center"/>
              <w:rPr>
                <w:color w:val="231F20"/>
                <w:sz w:val="19"/>
              </w:rPr>
            </w:pPr>
            <w:r>
              <w:rPr>
                <w:color w:val="231F20"/>
                <w:sz w:val="19"/>
              </w:rPr>
              <w:t>10.57%</w:t>
            </w:r>
          </w:p>
        </w:tc>
        <w:tc>
          <w:tcPr>
            <w:tcW w:w="630" w:type="dxa"/>
            <w:tcBorders>
              <w:top w:val="single" w:sz="4" w:space="0" w:color="231F20"/>
              <w:left w:val="single" w:sz="4" w:space="0" w:color="231F20"/>
              <w:bottom w:val="single" w:sz="4" w:space="0" w:color="231F20"/>
              <w:right w:val="single" w:sz="4" w:space="0" w:color="231F20"/>
            </w:tcBorders>
          </w:tcPr>
          <w:p w14:paraId="77A3427B" w14:textId="77777777" w:rsidR="00E34975" w:rsidRPr="00E34975" w:rsidRDefault="00E34975" w:rsidP="00A027F8">
            <w:pPr>
              <w:pStyle w:val="TableParagraph"/>
              <w:spacing w:line="192" w:lineRule="auto"/>
              <w:rPr>
                <w:color w:val="231F20"/>
                <w:sz w:val="19"/>
              </w:rPr>
            </w:pPr>
            <w:r>
              <w:rPr>
                <w:color w:val="231F20"/>
                <w:sz w:val="19"/>
              </w:rPr>
              <w:t>13.77%</w:t>
            </w:r>
          </w:p>
        </w:tc>
        <w:tc>
          <w:tcPr>
            <w:tcW w:w="1083" w:type="dxa"/>
            <w:tcBorders>
              <w:top w:val="single" w:sz="4" w:space="0" w:color="231F20"/>
              <w:left w:val="single" w:sz="4" w:space="0" w:color="231F20"/>
              <w:bottom w:val="single" w:sz="4" w:space="0" w:color="231F20"/>
              <w:right w:val="single" w:sz="4" w:space="0" w:color="231F20"/>
            </w:tcBorders>
          </w:tcPr>
          <w:p w14:paraId="4D3A6477" w14:textId="77777777" w:rsidR="00E34975" w:rsidRPr="00E34975" w:rsidRDefault="00E34975" w:rsidP="00E34975">
            <w:pPr>
              <w:pStyle w:val="TableParagraph"/>
              <w:spacing w:line="192" w:lineRule="auto"/>
              <w:ind w:left="57"/>
              <w:rPr>
                <w:color w:val="231F20"/>
                <w:sz w:val="19"/>
              </w:rPr>
            </w:pPr>
            <w:r>
              <w:rPr>
                <w:color w:val="231F20"/>
                <w:sz w:val="19"/>
              </w:rPr>
              <w:t>n = 16</w:t>
            </w:r>
          </w:p>
        </w:tc>
      </w:tr>
      <w:tr w:rsidR="00E34975" w14:paraId="76D5ED8F" w14:textId="77777777" w:rsidTr="00785383">
        <w:trPr>
          <w:trHeight w:val="205"/>
        </w:trPr>
        <w:tc>
          <w:tcPr>
            <w:tcW w:w="1008" w:type="dxa"/>
            <w:tcBorders>
              <w:top w:val="single" w:sz="4" w:space="0" w:color="231F20"/>
              <w:left w:val="single" w:sz="4" w:space="0" w:color="231F20"/>
              <w:bottom w:val="single" w:sz="4" w:space="0" w:color="231F20"/>
              <w:right w:val="single" w:sz="4" w:space="0" w:color="231F20"/>
            </w:tcBorders>
          </w:tcPr>
          <w:p w14:paraId="5E43168E" w14:textId="77777777" w:rsidR="00E34975" w:rsidRPr="00E34975" w:rsidRDefault="00E34975" w:rsidP="00E34975">
            <w:pPr>
              <w:pStyle w:val="TableParagraph"/>
              <w:spacing w:line="192" w:lineRule="auto"/>
              <w:rPr>
                <w:rFonts w:ascii="Times New Roman"/>
                <w:sz w:val="18"/>
              </w:rPr>
            </w:pPr>
          </w:p>
        </w:tc>
        <w:tc>
          <w:tcPr>
            <w:tcW w:w="916" w:type="dxa"/>
            <w:tcBorders>
              <w:top w:val="single" w:sz="4" w:space="0" w:color="231F20"/>
              <w:left w:val="single" w:sz="4" w:space="0" w:color="231F20"/>
              <w:bottom w:val="single" w:sz="4" w:space="0" w:color="231F20"/>
              <w:right w:val="single" w:sz="4" w:space="0" w:color="231F20"/>
            </w:tcBorders>
          </w:tcPr>
          <w:p w14:paraId="4EC52412" w14:textId="77777777" w:rsidR="00E34975" w:rsidRPr="00E34975" w:rsidRDefault="00E34975" w:rsidP="00E34975">
            <w:pPr>
              <w:pStyle w:val="TableParagraph"/>
              <w:spacing w:line="192" w:lineRule="auto"/>
              <w:ind w:left="56"/>
              <w:rPr>
                <w:color w:val="231F20"/>
                <w:sz w:val="19"/>
              </w:rPr>
            </w:pPr>
            <w:r>
              <w:rPr>
                <w:color w:val="231F20"/>
                <w:sz w:val="19"/>
              </w:rPr>
              <w:t>within</w:t>
            </w:r>
          </w:p>
        </w:tc>
        <w:tc>
          <w:tcPr>
            <w:tcW w:w="669" w:type="dxa"/>
            <w:tcBorders>
              <w:top w:val="single" w:sz="4" w:space="0" w:color="231F20"/>
              <w:left w:val="single" w:sz="4" w:space="0" w:color="231F20"/>
              <w:bottom w:val="single" w:sz="4" w:space="0" w:color="231F20"/>
              <w:right w:val="single" w:sz="4" w:space="0" w:color="231F20"/>
            </w:tcBorders>
          </w:tcPr>
          <w:p w14:paraId="7C05A23F" w14:textId="77777777" w:rsidR="00E34975" w:rsidRPr="00E34975" w:rsidRDefault="00E34975" w:rsidP="00E34975">
            <w:pPr>
              <w:pStyle w:val="TableParagraph"/>
              <w:spacing w:line="192" w:lineRule="auto"/>
              <w:rPr>
                <w:rFonts w:ascii="Times New Roman"/>
                <w:sz w:val="18"/>
              </w:rPr>
            </w:pPr>
          </w:p>
        </w:tc>
        <w:tc>
          <w:tcPr>
            <w:tcW w:w="775" w:type="dxa"/>
            <w:tcBorders>
              <w:top w:val="single" w:sz="4" w:space="0" w:color="231F20"/>
              <w:left w:val="single" w:sz="4" w:space="0" w:color="231F20"/>
              <w:bottom w:val="single" w:sz="4" w:space="0" w:color="231F20"/>
              <w:right w:val="single" w:sz="4" w:space="0" w:color="231F20"/>
            </w:tcBorders>
          </w:tcPr>
          <w:p w14:paraId="7F2E57AC" w14:textId="77777777" w:rsidR="00E34975" w:rsidRPr="00E34975" w:rsidRDefault="00E34975" w:rsidP="00E34975">
            <w:pPr>
              <w:pStyle w:val="TableParagraph"/>
              <w:spacing w:line="192" w:lineRule="auto"/>
              <w:ind w:left="56"/>
              <w:rPr>
                <w:color w:val="231F20"/>
                <w:sz w:val="19"/>
              </w:rPr>
            </w:pPr>
            <w:r>
              <w:rPr>
                <w:color w:val="231F20"/>
                <w:sz w:val="19"/>
              </w:rPr>
              <w:t>1.91%</w:t>
            </w:r>
          </w:p>
        </w:tc>
        <w:tc>
          <w:tcPr>
            <w:tcW w:w="692" w:type="dxa"/>
            <w:tcBorders>
              <w:top w:val="single" w:sz="4" w:space="0" w:color="231F20"/>
              <w:left w:val="single" w:sz="4" w:space="0" w:color="231F20"/>
              <w:bottom w:val="single" w:sz="4" w:space="0" w:color="231F20"/>
              <w:right w:val="single" w:sz="4" w:space="0" w:color="231F20"/>
            </w:tcBorders>
          </w:tcPr>
          <w:p w14:paraId="2FE66D60" w14:textId="77777777" w:rsidR="00E34975" w:rsidRPr="00E34975" w:rsidRDefault="00E34975" w:rsidP="00A027F8">
            <w:pPr>
              <w:pStyle w:val="TableParagraph"/>
              <w:spacing w:line="192" w:lineRule="auto"/>
              <w:ind w:left="37" w:right="63"/>
              <w:jc w:val="center"/>
              <w:rPr>
                <w:color w:val="231F20"/>
                <w:sz w:val="19"/>
              </w:rPr>
            </w:pPr>
            <w:r>
              <w:rPr>
                <w:color w:val="231F20"/>
                <w:sz w:val="19"/>
              </w:rPr>
              <w:t>7.67%</w:t>
            </w:r>
          </w:p>
        </w:tc>
        <w:tc>
          <w:tcPr>
            <w:tcW w:w="630" w:type="dxa"/>
            <w:tcBorders>
              <w:top w:val="single" w:sz="4" w:space="0" w:color="231F20"/>
              <w:left w:val="single" w:sz="4" w:space="0" w:color="231F20"/>
              <w:bottom w:val="single" w:sz="4" w:space="0" w:color="231F20"/>
              <w:right w:val="single" w:sz="4" w:space="0" w:color="231F20"/>
            </w:tcBorders>
          </w:tcPr>
          <w:p w14:paraId="35FEDA83" w14:textId="77777777" w:rsidR="00E34975" w:rsidRPr="00E34975" w:rsidRDefault="00E34975" w:rsidP="00A027F8">
            <w:pPr>
              <w:pStyle w:val="TableParagraph"/>
              <w:spacing w:line="192" w:lineRule="auto"/>
              <w:rPr>
                <w:color w:val="231F20"/>
                <w:sz w:val="19"/>
              </w:rPr>
            </w:pPr>
            <w:r>
              <w:rPr>
                <w:color w:val="231F20"/>
                <w:sz w:val="19"/>
              </w:rPr>
              <w:t>16.56%</w:t>
            </w:r>
          </w:p>
        </w:tc>
        <w:tc>
          <w:tcPr>
            <w:tcW w:w="1083" w:type="dxa"/>
            <w:tcBorders>
              <w:top w:val="single" w:sz="4" w:space="0" w:color="231F20"/>
              <w:left w:val="single" w:sz="4" w:space="0" w:color="231F20"/>
              <w:bottom w:val="single" w:sz="4" w:space="0" w:color="231F20"/>
              <w:right w:val="single" w:sz="4" w:space="0" w:color="231F20"/>
            </w:tcBorders>
          </w:tcPr>
          <w:p w14:paraId="0D1196E1" w14:textId="77777777" w:rsidR="00E34975" w:rsidRPr="00E34975" w:rsidRDefault="00E34975" w:rsidP="00E34975">
            <w:pPr>
              <w:pStyle w:val="TableParagraph"/>
              <w:spacing w:line="192" w:lineRule="auto"/>
              <w:ind w:left="57"/>
              <w:rPr>
                <w:color w:val="231F20"/>
                <w:sz w:val="19"/>
              </w:rPr>
            </w:pPr>
            <w:r>
              <w:rPr>
                <w:color w:val="231F20"/>
                <w:sz w:val="19"/>
              </w:rPr>
              <w:t>T = 12</w:t>
            </w:r>
          </w:p>
        </w:tc>
      </w:tr>
      <w:tr w:rsidR="00E34975" w14:paraId="0478EFDA" w14:textId="77777777" w:rsidTr="00785383">
        <w:trPr>
          <w:trHeight w:val="205"/>
        </w:trPr>
        <w:tc>
          <w:tcPr>
            <w:tcW w:w="1008" w:type="dxa"/>
            <w:tcBorders>
              <w:top w:val="single" w:sz="4" w:space="0" w:color="231F20"/>
              <w:left w:val="single" w:sz="4" w:space="0" w:color="231F20"/>
              <w:bottom w:val="single" w:sz="4" w:space="0" w:color="231F20"/>
              <w:right w:val="single" w:sz="4" w:space="0" w:color="231F20"/>
            </w:tcBorders>
          </w:tcPr>
          <w:p w14:paraId="08076D28" w14:textId="77777777" w:rsidR="00E34975" w:rsidRPr="00E34975" w:rsidRDefault="00E34975" w:rsidP="00E34975">
            <w:pPr>
              <w:pStyle w:val="TableParagraph"/>
              <w:spacing w:line="192" w:lineRule="auto"/>
              <w:rPr>
                <w:rFonts w:ascii="Times New Roman"/>
                <w:sz w:val="18"/>
              </w:rPr>
            </w:pPr>
            <w:r w:rsidRPr="00E34975">
              <w:rPr>
                <w:rFonts w:ascii="Times New Roman"/>
                <w:sz w:val="18"/>
              </w:rPr>
              <w:t>Real average lending</w:t>
            </w:r>
          </w:p>
          <w:p w14:paraId="1FF341B8" w14:textId="77777777" w:rsidR="00E34975" w:rsidRPr="00E34975" w:rsidRDefault="00E34975" w:rsidP="00E34975">
            <w:pPr>
              <w:pStyle w:val="TableParagraph"/>
              <w:spacing w:line="192" w:lineRule="auto"/>
              <w:rPr>
                <w:rFonts w:ascii="Times New Roman"/>
                <w:sz w:val="18"/>
              </w:rPr>
            </w:pPr>
            <w:r w:rsidRPr="00E34975">
              <w:rPr>
                <w:rFonts w:ascii="Times New Roman"/>
                <w:sz w:val="18"/>
              </w:rPr>
              <w:t>rate</w:t>
            </w:r>
          </w:p>
        </w:tc>
        <w:tc>
          <w:tcPr>
            <w:tcW w:w="916" w:type="dxa"/>
            <w:tcBorders>
              <w:top w:val="single" w:sz="4" w:space="0" w:color="231F20"/>
              <w:left w:val="single" w:sz="4" w:space="0" w:color="231F20"/>
              <w:bottom w:val="single" w:sz="4" w:space="0" w:color="231F20"/>
              <w:right w:val="single" w:sz="4" w:space="0" w:color="231F20"/>
            </w:tcBorders>
          </w:tcPr>
          <w:p w14:paraId="522CED6F" w14:textId="77777777" w:rsidR="00E34975" w:rsidRPr="00E34975" w:rsidRDefault="00E34975" w:rsidP="00E34975">
            <w:pPr>
              <w:pStyle w:val="TableParagraph"/>
              <w:spacing w:line="192" w:lineRule="auto"/>
              <w:ind w:left="56"/>
              <w:rPr>
                <w:color w:val="231F20"/>
                <w:sz w:val="19"/>
              </w:rPr>
            </w:pPr>
            <w:r>
              <w:rPr>
                <w:color w:val="231F20"/>
                <w:sz w:val="19"/>
              </w:rPr>
              <w:t>overall</w:t>
            </w:r>
          </w:p>
        </w:tc>
        <w:tc>
          <w:tcPr>
            <w:tcW w:w="669" w:type="dxa"/>
            <w:tcBorders>
              <w:top w:val="single" w:sz="4" w:space="0" w:color="231F20"/>
              <w:left w:val="single" w:sz="4" w:space="0" w:color="231F20"/>
              <w:bottom w:val="single" w:sz="4" w:space="0" w:color="231F20"/>
              <w:right w:val="single" w:sz="4" w:space="0" w:color="231F20"/>
            </w:tcBorders>
          </w:tcPr>
          <w:p w14:paraId="209DA101" w14:textId="77777777" w:rsidR="00E34975" w:rsidRPr="00E34975" w:rsidRDefault="00E34975" w:rsidP="00E34975">
            <w:pPr>
              <w:pStyle w:val="TableParagraph"/>
              <w:spacing w:line="192" w:lineRule="auto"/>
              <w:rPr>
                <w:rFonts w:ascii="Times New Roman"/>
                <w:sz w:val="18"/>
              </w:rPr>
            </w:pPr>
            <w:r w:rsidRPr="00E34975">
              <w:rPr>
                <w:rFonts w:ascii="Times New Roman"/>
                <w:sz w:val="18"/>
              </w:rPr>
              <w:t>4.64%</w:t>
            </w:r>
          </w:p>
        </w:tc>
        <w:tc>
          <w:tcPr>
            <w:tcW w:w="775" w:type="dxa"/>
            <w:tcBorders>
              <w:top w:val="single" w:sz="4" w:space="0" w:color="231F20"/>
              <w:left w:val="single" w:sz="4" w:space="0" w:color="231F20"/>
              <w:bottom w:val="single" w:sz="4" w:space="0" w:color="231F20"/>
              <w:right w:val="single" w:sz="4" w:space="0" w:color="231F20"/>
            </w:tcBorders>
          </w:tcPr>
          <w:p w14:paraId="5A36697F" w14:textId="77777777" w:rsidR="00E34975" w:rsidRPr="00E34975" w:rsidRDefault="00E34975" w:rsidP="00E34975">
            <w:pPr>
              <w:pStyle w:val="TableParagraph"/>
              <w:spacing w:line="192" w:lineRule="auto"/>
              <w:ind w:left="56"/>
              <w:rPr>
                <w:color w:val="231F20"/>
                <w:sz w:val="19"/>
              </w:rPr>
            </w:pPr>
            <w:r>
              <w:rPr>
                <w:color w:val="231F20"/>
                <w:sz w:val="19"/>
              </w:rPr>
              <w:t>1.67%</w:t>
            </w:r>
          </w:p>
        </w:tc>
        <w:tc>
          <w:tcPr>
            <w:tcW w:w="692" w:type="dxa"/>
            <w:tcBorders>
              <w:top w:val="single" w:sz="4" w:space="0" w:color="231F20"/>
              <w:left w:val="single" w:sz="4" w:space="0" w:color="231F20"/>
              <w:bottom w:val="single" w:sz="4" w:space="0" w:color="231F20"/>
              <w:right w:val="single" w:sz="4" w:space="0" w:color="231F20"/>
            </w:tcBorders>
          </w:tcPr>
          <w:p w14:paraId="747A0793" w14:textId="77777777" w:rsidR="00E34975" w:rsidRPr="00E34975" w:rsidRDefault="00E34975" w:rsidP="00A027F8">
            <w:pPr>
              <w:pStyle w:val="TableParagraph"/>
              <w:spacing w:line="192" w:lineRule="auto"/>
              <w:ind w:left="37" w:right="63"/>
              <w:jc w:val="center"/>
              <w:rPr>
                <w:color w:val="231F20"/>
                <w:sz w:val="19"/>
              </w:rPr>
            </w:pPr>
            <w:r>
              <w:rPr>
                <w:color w:val="231F20"/>
                <w:sz w:val="19"/>
              </w:rPr>
              <w:t>0.75%</w:t>
            </w:r>
          </w:p>
        </w:tc>
        <w:tc>
          <w:tcPr>
            <w:tcW w:w="630" w:type="dxa"/>
            <w:tcBorders>
              <w:top w:val="single" w:sz="4" w:space="0" w:color="231F20"/>
              <w:left w:val="single" w:sz="4" w:space="0" w:color="231F20"/>
              <w:bottom w:val="single" w:sz="4" w:space="0" w:color="231F20"/>
              <w:right w:val="single" w:sz="4" w:space="0" w:color="231F20"/>
            </w:tcBorders>
          </w:tcPr>
          <w:p w14:paraId="08817576" w14:textId="77777777" w:rsidR="00E34975" w:rsidRPr="00E34975" w:rsidRDefault="00E34975" w:rsidP="00A027F8">
            <w:pPr>
              <w:pStyle w:val="TableParagraph"/>
              <w:spacing w:line="192" w:lineRule="auto"/>
              <w:rPr>
                <w:color w:val="231F20"/>
                <w:sz w:val="19"/>
              </w:rPr>
            </w:pPr>
            <w:r>
              <w:rPr>
                <w:color w:val="231F20"/>
                <w:sz w:val="19"/>
              </w:rPr>
              <w:t>10.44%</w:t>
            </w:r>
          </w:p>
        </w:tc>
        <w:tc>
          <w:tcPr>
            <w:tcW w:w="1083" w:type="dxa"/>
            <w:tcBorders>
              <w:top w:val="single" w:sz="4" w:space="0" w:color="231F20"/>
              <w:left w:val="single" w:sz="4" w:space="0" w:color="231F20"/>
              <w:bottom w:val="single" w:sz="4" w:space="0" w:color="231F20"/>
              <w:right w:val="single" w:sz="4" w:space="0" w:color="231F20"/>
            </w:tcBorders>
          </w:tcPr>
          <w:p w14:paraId="6983E870" w14:textId="77777777" w:rsidR="00E34975" w:rsidRPr="00E34975" w:rsidRDefault="00E34975" w:rsidP="00E34975">
            <w:pPr>
              <w:pStyle w:val="TableParagraph"/>
              <w:spacing w:line="192" w:lineRule="auto"/>
              <w:ind w:left="57"/>
              <w:rPr>
                <w:color w:val="231F20"/>
                <w:sz w:val="19"/>
              </w:rPr>
            </w:pPr>
            <w:r>
              <w:rPr>
                <w:color w:val="231F20"/>
                <w:sz w:val="19"/>
              </w:rPr>
              <w:t>N = 192</w:t>
            </w:r>
          </w:p>
        </w:tc>
      </w:tr>
      <w:tr w:rsidR="00E34975" w14:paraId="706AB699" w14:textId="77777777" w:rsidTr="00785383">
        <w:trPr>
          <w:trHeight w:val="205"/>
        </w:trPr>
        <w:tc>
          <w:tcPr>
            <w:tcW w:w="1008" w:type="dxa"/>
            <w:tcBorders>
              <w:top w:val="single" w:sz="4" w:space="0" w:color="231F20"/>
              <w:left w:val="single" w:sz="4" w:space="0" w:color="231F20"/>
              <w:bottom w:val="single" w:sz="4" w:space="0" w:color="231F20"/>
              <w:right w:val="single" w:sz="4" w:space="0" w:color="231F20"/>
            </w:tcBorders>
          </w:tcPr>
          <w:p w14:paraId="2E962589" w14:textId="77777777" w:rsidR="00E34975" w:rsidRPr="00E34975" w:rsidRDefault="00E34975" w:rsidP="00E34975">
            <w:pPr>
              <w:pStyle w:val="TableParagraph"/>
              <w:spacing w:line="192" w:lineRule="auto"/>
              <w:rPr>
                <w:rFonts w:ascii="Times New Roman"/>
                <w:sz w:val="18"/>
              </w:rPr>
            </w:pPr>
          </w:p>
        </w:tc>
        <w:tc>
          <w:tcPr>
            <w:tcW w:w="916" w:type="dxa"/>
            <w:tcBorders>
              <w:top w:val="single" w:sz="4" w:space="0" w:color="231F20"/>
              <w:left w:val="single" w:sz="4" w:space="0" w:color="231F20"/>
              <w:bottom w:val="single" w:sz="4" w:space="0" w:color="231F20"/>
              <w:right w:val="single" w:sz="4" w:space="0" w:color="231F20"/>
            </w:tcBorders>
          </w:tcPr>
          <w:p w14:paraId="512ABA1B" w14:textId="77777777" w:rsidR="00E34975" w:rsidRPr="00E34975" w:rsidRDefault="00E34975" w:rsidP="00E34975">
            <w:pPr>
              <w:pStyle w:val="TableParagraph"/>
              <w:spacing w:line="192" w:lineRule="auto"/>
              <w:ind w:left="56"/>
              <w:rPr>
                <w:color w:val="231F20"/>
                <w:sz w:val="19"/>
              </w:rPr>
            </w:pPr>
            <w:r>
              <w:rPr>
                <w:color w:val="231F20"/>
                <w:sz w:val="19"/>
              </w:rPr>
              <w:t>between</w:t>
            </w:r>
          </w:p>
        </w:tc>
        <w:tc>
          <w:tcPr>
            <w:tcW w:w="669" w:type="dxa"/>
            <w:tcBorders>
              <w:top w:val="single" w:sz="4" w:space="0" w:color="231F20"/>
              <w:left w:val="single" w:sz="4" w:space="0" w:color="231F20"/>
              <w:bottom w:val="single" w:sz="4" w:space="0" w:color="231F20"/>
              <w:right w:val="single" w:sz="4" w:space="0" w:color="231F20"/>
            </w:tcBorders>
          </w:tcPr>
          <w:p w14:paraId="6F3286A1" w14:textId="77777777" w:rsidR="00E34975" w:rsidRPr="00E34975" w:rsidRDefault="00E34975" w:rsidP="00E34975">
            <w:pPr>
              <w:pStyle w:val="TableParagraph"/>
              <w:spacing w:line="192" w:lineRule="auto"/>
              <w:rPr>
                <w:rFonts w:ascii="Times New Roman"/>
                <w:sz w:val="18"/>
              </w:rPr>
            </w:pPr>
          </w:p>
        </w:tc>
        <w:tc>
          <w:tcPr>
            <w:tcW w:w="775" w:type="dxa"/>
            <w:tcBorders>
              <w:top w:val="single" w:sz="4" w:space="0" w:color="231F20"/>
              <w:left w:val="single" w:sz="4" w:space="0" w:color="231F20"/>
              <w:bottom w:val="single" w:sz="4" w:space="0" w:color="231F20"/>
              <w:right w:val="single" w:sz="4" w:space="0" w:color="231F20"/>
            </w:tcBorders>
          </w:tcPr>
          <w:p w14:paraId="0063D31E" w14:textId="77777777" w:rsidR="00E34975" w:rsidRPr="00E34975" w:rsidRDefault="00E34975" w:rsidP="00E34975">
            <w:pPr>
              <w:pStyle w:val="TableParagraph"/>
              <w:spacing w:line="192" w:lineRule="auto"/>
              <w:ind w:left="56"/>
              <w:rPr>
                <w:color w:val="231F20"/>
                <w:sz w:val="19"/>
              </w:rPr>
            </w:pPr>
            <w:r>
              <w:rPr>
                <w:color w:val="231F20"/>
                <w:sz w:val="19"/>
              </w:rPr>
              <w:t>0.76%</w:t>
            </w:r>
          </w:p>
        </w:tc>
        <w:tc>
          <w:tcPr>
            <w:tcW w:w="692" w:type="dxa"/>
            <w:tcBorders>
              <w:top w:val="single" w:sz="4" w:space="0" w:color="231F20"/>
              <w:left w:val="single" w:sz="4" w:space="0" w:color="231F20"/>
              <w:bottom w:val="single" w:sz="4" w:space="0" w:color="231F20"/>
              <w:right w:val="single" w:sz="4" w:space="0" w:color="231F20"/>
            </w:tcBorders>
          </w:tcPr>
          <w:p w14:paraId="10A6C67F" w14:textId="77777777" w:rsidR="00E34975" w:rsidRPr="00E34975" w:rsidRDefault="00E34975" w:rsidP="00A027F8">
            <w:pPr>
              <w:pStyle w:val="TableParagraph"/>
              <w:spacing w:line="192" w:lineRule="auto"/>
              <w:ind w:left="37" w:right="63"/>
              <w:jc w:val="center"/>
              <w:rPr>
                <w:color w:val="231F20"/>
                <w:sz w:val="19"/>
              </w:rPr>
            </w:pPr>
            <w:r>
              <w:rPr>
                <w:color w:val="231F20"/>
                <w:sz w:val="19"/>
              </w:rPr>
              <w:t>3.26%</w:t>
            </w:r>
          </w:p>
        </w:tc>
        <w:tc>
          <w:tcPr>
            <w:tcW w:w="630" w:type="dxa"/>
            <w:tcBorders>
              <w:top w:val="single" w:sz="4" w:space="0" w:color="231F20"/>
              <w:left w:val="single" w:sz="4" w:space="0" w:color="231F20"/>
              <w:bottom w:val="single" w:sz="4" w:space="0" w:color="231F20"/>
              <w:right w:val="single" w:sz="4" w:space="0" w:color="231F20"/>
            </w:tcBorders>
          </w:tcPr>
          <w:p w14:paraId="6919AA23" w14:textId="77777777" w:rsidR="00E34975" w:rsidRPr="00E34975" w:rsidRDefault="00E34975" w:rsidP="00E34975">
            <w:pPr>
              <w:pStyle w:val="TableParagraph"/>
              <w:spacing w:line="192" w:lineRule="auto"/>
              <w:ind w:left="56"/>
              <w:rPr>
                <w:color w:val="231F20"/>
                <w:sz w:val="19"/>
              </w:rPr>
            </w:pPr>
            <w:r>
              <w:rPr>
                <w:color w:val="231F20"/>
                <w:sz w:val="19"/>
              </w:rPr>
              <w:t>6.46%</w:t>
            </w:r>
          </w:p>
        </w:tc>
        <w:tc>
          <w:tcPr>
            <w:tcW w:w="1083" w:type="dxa"/>
            <w:tcBorders>
              <w:top w:val="single" w:sz="4" w:space="0" w:color="231F20"/>
              <w:left w:val="single" w:sz="4" w:space="0" w:color="231F20"/>
              <w:bottom w:val="single" w:sz="4" w:space="0" w:color="231F20"/>
              <w:right w:val="single" w:sz="4" w:space="0" w:color="231F20"/>
            </w:tcBorders>
          </w:tcPr>
          <w:p w14:paraId="18A0EB2C" w14:textId="77777777" w:rsidR="00E34975" w:rsidRPr="00E34975" w:rsidRDefault="00E34975" w:rsidP="00E34975">
            <w:pPr>
              <w:pStyle w:val="TableParagraph"/>
              <w:spacing w:line="192" w:lineRule="auto"/>
              <w:ind w:left="57"/>
              <w:rPr>
                <w:color w:val="231F20"/>
                <w:sz w:val="19"/>
              </w:rPr>
            </w:pPr>
            <w:r>
              <w:rPr>
                <w:color w:val="231F20"/>
                <w:sz w:val="19"/>
              </w:rPr>
              <w:t>n = 16</w:t>
            </w:r>
          </w:p>
        </w:tc>
      </w:tr>
      <w:tr w:rsidR="00E34975" w14:paraId="1C0F4417" w14:textId="77777777" w:rsidTr="00785383">
        <w:trPr>
          <w:trHeight w:val="205"/>
        </w:trPr>
        <w:tc>
          <w:tcPr>
            <w:tcW w:w="1008" w:type="dxa"/>
            <w:tcBorders>
              <w:top w:val="single" w:sz="4" w:space="0" w:color="231F20"/>
              <w:left w:val="single" w:sz="4" w:space="0" w:color="231F20"/>
              <w:bottom w:val="single" w:sz="4" w:space="0" w:color="231F20"/>
              <w:right w:val="single" w:sz="4" w:space="0" w:color="231F20"/>
            </w:tcBorders>
          </w:tcPr>
          <w:p w14:paraId="48EBED97" w14:textId="77777777" w:rsidR="00E34975" w:rsidRPr="00E34975" w:rsidRDefault="00E34975" w:rsidP="00E34975">
            <w:pPr>
              <w:pStyle w:val="TableParagraph"/>
              <w:spacing w:line="192" w:lineRule="auto"/>
              <w:rPr>
                <w:rFonts w:ascii="Times New Roman"/>
                <w:sz w:val="18"/>
              </w:rPr>
            </w:pPr>
          </w:p>
        </w:tc>
        <w:tc>
          <w:tcPr>
            <w:tcW w:w="916" w:type="dxa"/>
            <w:tcBorders>
              <w:top w:val="single" w:sz="4" w:space="0" w:color="231F20"/>
              <w:left w:val="single" w:sz="4" w:space="0" w:color="231F20"/>
              <w:bottom w:val="single" w:sz="4" w:space="0" w:color="231F20"/>
              <w:right w:val="single" w:sz="4" w:space="0" w:color="231F20"/>
            </w:tcBorders>
          </w:tcPr>
          <w:p w14:paraId="1E0683D0" w14:textId="77777777" w:rsidR="00E34975" w:rsidRPr="00E34975" w:rsidRDefault="00E34975" w:rsidP="00E34975">
            <w:pPr>
              <w:pStyle w:val="TableParagraph"/>
              <w:spacing w:line="192" w:lineRule="auto"/>
              <w:ind w:left="56"/>
              <w:rPr>
                <w:color w:val="231F20"/>
                <w:sz w:val="19"/>
              </w:rPr>
            </w:pPr>
            <w:r>
              <w:rPr>
                <w:color w:val="231F20"/>
                <w:sz w:val="19"/>
              </w:rPr>
              <w:t>within</w:t>
            </w:r>
          </w:p>
        </w:tc>
        <w:tc>
          <w:tcPr>
            <w:tcW w:w="669" w:type="dxa"/>
            <w:tcBorders>
              <w:top w:val="single" w:sz="4" w:space="0" w:color="231F20"/>
              <w:left w:val="single" w:sz="4" w:space="0" w:color="231F20"/>
              <w:bottom w:val="single" w:sz="4" w:space="0" w:color="231F20"/>
              <w:right w:val="single" w:sz="4" w:space="0" w:color="231F20"/>
            </w:tcBorders>
          </w:tcPr>
          <w:p w14:paraId="7AFB80C0" w14:textId="77777777" w:rsidR="00E34975" w:rsidRPr="00E34975" w:rsidRDefault="00E34975" w:rsidP="00E34975">
            <w:pPr>
              <w:pStyle w:val="TableParagraph"/>
              <w:spacing w:line="192" w:lineRule="auto"/>
              <w:rPr>
                <w:rFonts w:ascii="Times New Roman"/>
                <w:sz w:val="18"/>
              </w:rPr>
            </w:pPr>
          </w:p>
        </w:tc>
        <w:tc>
          <w:tcPr>
            <w:tcW w:w="775" w:type="dxa"/>
            <w:tcBorders>
              <w:top w:val="single" w:sz="4" w:space="0" w:color="231F20"/>
              <w:left w:val="single" w:sz="4" w:space="0" w:color="231F20"/>
              <w:bottom w:val="single" w:sz="4" w:space="0" w:color="231F20"/>
              <w:right w:val="single" w:sz="4" w:space="0" w:color="231F20"/>
            </w:tcBorders>
          </w:tcPr>
          <w:p w14:paraId="1D873CD0" w14:textId="77777777" w:rsidR="00E34975" w:rsidRPr="00E34975" w:rsidRDefault="00E34975" w:rsidP="00E34975">
            <w:pPr>
              <w:pStyle w:val="TableParagraph"/>
              <w:spacing w:line="192" w:lineRule="auto"/>
              <w:ind w:left="56"/>
              <w:rPr>
                <w:color w:val="231F20"/>
                <w:sz w:val="19"/>
              </w:rPr>
            </w:pPr>
            <w:r>
              <w:rPr>
                <w:color w:val="231F20"/>
                <w:sz w:val="19"/>
              </w:rPr>
              <w:t>1.50%</w:t>
            </w:r>
          </w:p>
        </w:tc>
        <w:tc>
          <w:tcPr>
            <w:tcW w:w="692" w:type="dxa"/>
            <w:tcBorders>
              <w:top w:val="single" w:sz="4" w:space="0" w:color="231F20"/>
              <w:left w:val="single" w:sz="4" w:space="0" w:color="231F20"/>
              <w:bottom w:val="single" w:sz="4" w:space="0" w:color="231F20"/>
              <w:right w:val="single" w:sz="4" w:space="0" w:color="231F20"/>
            </w:tcBorders>
          </w:tcPr>
          <w:p w14:paraId="6834C32A" w14:textId="77777777" w:rsidR="00E34975" w:rsidRPr="00E34975" w:rsidRDefault="00E34975" w:rsidP="00A027F8">
            <w:pPr>
              <w:pStyle w:val="TableParagraph"/>
              <w:spacing w:line="192" w:lineRule="auto"/>
              <w:ind w:left="37" w:right="63"/>
              <w:jc w:val="center"/>
              <w:rPr>
                <w:color w:val="231F20"/>
                <w:sz w:val="19"/>
              </w:rPr>
            </w:pPr>
            <w:r>
              <w:rPr>
                <w:color w:val="231F20"/>
                <w:sz w:val="19"/>
              </w:rPr>
              <w:t>2.12%</w:t>
            </w:r>
          </w:p>
        </w:tc>
        <w:tc>
          <w:tcPr>
            <w:tcW w:w="630" w:type="dxa"/>
            <w:tcBorders>
              <w:top w:val="single" w:sz="4" w:space="0" w:color="231F20"/>
              <w:left w:val="single" w:sz="4" w:space="0" w:color="231F20"/>
              <w:bottom w:val="single" w:sz="4" w:space="0" w:color="231F20"/>
              <w:right w:val="single" w:sz="4" w:space="0" w:color="231F20"/>
            </w:tcBorders>
          </w:tcPr>
          <w:p w14:paraId="4B3006A9" w14:textId="77777777" w:rsidR="00E34975" w:rsidRPr="00E34975" w:rsidRDefault="00E34975" w:rsidP="00E34975">
            <w:pPr>
              <w:pStyle w:val="TableParagraph"/>
              <w:spacing w:line="192" w:lineRule="auto"/>
              <w:ind w:left="56"/>
              <w:rPr>
                <w:color w:val="231F20"/>
                <w:sz w:val="19"/>
              </w:rPr>
            </w:pPr>
            <w:r>
              <w:rPr>
                <w:color w:val="231F20"/>
                <w:sz w:val="19"/>
              </w:rPr>
              <w:t>9.36%</w:t>
            </w:r>
          </w:p>
        </w:tc>
        <w:tc>
          <w:tcPr>
            <w:tcW w:w="1083" w:type="dxa"/>
            <w:tcBorders>
              <w:top w:val="single" w:sz="4" w:space="0" w:color="231F20"/>
              <w:left w:val="single" w:sz="4" w:space="0" w:color="231F20"/>
              <w:bottom w:val="single" w:sz="4" w:space="0" w:color="231F20"/>
              <w:right w:val="single" w:sz="4" w:space="0" w:color="231F20"/>
            </w:tcBorders>
          </w:tcPr>
          <w:p w14:paraId="0C7C6A86" w14:textId="77777777" w:rsidR="00E34975" w:rsidRPr="00E34975" w:rsidRDefault="00E34975" w:rsidP="00E34975">
            <w:pPr>
              <w:pStyle w:val="TableParagraph"/>
              <w:spacing w:line="192" w:lineRule="auto"/>
              <w:ind w:left="57"/>
              <w:rPr>
                <w:color w:val="231F20"/>
                <w:sz w:val="19"/>
              </w:rPr>
            </w:pPr>
            <w:r>
              <w:rPr>
                <w:color w:val="231F20"/>
                <w:sz w:val="19"/>
              </w:rPr>
              <w:t>T = 12</w:t>
            </w:r>
          </w:p>
        </w:tc>
      </w:tr>
      <w:tr w:rsidR="00E34975" w14:paraId="52C997B3" w14:textId="77777777" w:rsidTr="00785383">
        <w:trPr>
          <w:trHeight w:val="205"/>
        </w:trPr>
        <w:tc>
          <w:tcPr>
            <w:tcW w:w="1008" w:type="dxa"/>
            <w:tcBorders>
              <w:top w:val="single" w:sz="4" w:space="0" w:color="231F20"/>
              <w:left w:val="single" w:sz="4" w:space="0" w:color="231F20"/>
              <w:bottom w:val="single" w:sz="4" w:space="0" w:color="231F20"/>
              <w:right w:val="single" w:sz="4" w:space="0" w:color="231F20"/>
            </w:tcBorders>
          </w:tcPr>
          <w:p w14:paraId="10B3DCAF" w14:textId="77777777" w:rsidR="00E34975" w:rsidRPr="00E34975" w:rsidRDefault="00E34975" w:rsidP="00E34975">
            <w:pPr>
              <w:pStyle w:val="TableParagraph"/>
              <w:spacing w:line="192" w:lineRule="auto"/>
              <w:rPr>
                <w:rFonts w:ascii="Times New Roman"/>
                <w:sz w:val="18"/>
              </w:rPr>
            </w:pPr>
            <w:r w:rsidRPr="00E34975">
              <w:rPr>
                <w:rFonts w:ascii="Times New Roman"/>
                <w:sz w:val="18"/>
              </w:rPr>
              <w:t>Market power</w:t>
            </w:r>
          </w:p>
          <w:p w14:paraId="5F25CD23" w14:textId="77777777" w:rsidR="00E34975" w:rsidRPr="00E34975" w:rsidRDefault="00E34975" w:rsidP="00E34975">
            <w:pPr>
              <w:pStyle w:val="TableParagraph"/>
              <w:spacing w:line="192" w:lineRule="auto"/>
              <w:rPr>
                <w:rFonts w:ascii="Times New Roman"/>
                <w:sz w:val="18"/>
              </w:rPr>
            </w:pPr>
            <w:r w:rsidRPr="00E34975">
              <w:rPr>
                <w:rFonts w:ascii="Times New Roman"/>
                <w:sz w:val="18"/>
              </w:rPr>
              <w:t>(Ln)</w:t>
            </w:r>
          </w:p>
        </w:tc>
        <w:tc>
          <w:tcPr>
            <w:tcW w:w="916" w:type="dxa"/>
            <w:tcBorders>
              <w:top w:val="single" w:sz="4" w:space="0" w:color="231F20"/>
              <w:left w:val="single" w:sz="4" w:space="0" w:color="231F20"/>
              <w:bottom w:val="single" w:sz="4" w:space="0" w:color="231F20"/>
              <w:right w:val="single" w:sz="4" w:space="0" w:color="231F20"/>
            </w:tcBorders>
          </w:tcPr>
          <w:p w14:paraId="483B8DF5" w14:textId="77777777" w:rsidR="00E34975" w:rsidRPr="00E34975" w:rsidRDefault="00E34975" w:rsidP="00E34975">
            <w:pPr>
              <w:pStyle w:val="TableParagraph"/>
              <w:spacing w:line="192" w:lineRule="auto"/>
              <w:ind w:left="56"/>
              <w:rPr>
                <w:color w:val="231F20"/>
                <w:sz w:val="19"/>
              </w:rPr>
            </w:pPr>
            <w:r>
              <w:rPr>
                <w:color w:val="231F20"/>
                <w:sz w:val="19"/>
              </w:rPr>
              <w:t>overall</w:t>
            </w:r>
          </w:p>
        </w:tc>
        <w:tc>
          <w:tcPr>
            <w:tcW w:w="669" w:type="dxa"/>
            <w:tcBorders>
              <w:top w:val="single" w:sz="4" w:space="0" w:color="231F20"/>
              <w:left w:val="single" w:sz="4" w:space="0" w:color="231F20"/>
              <w:bottom w:val="single" w:sz="4" w:space="0" w:color="231F20"/>
              <w:right w:val="single" w:sz="4" w:space="0" w:color="231F20"/>
            </w:tcBorders>
          </w:tcPr>
          <w:p w14:paraId="2FC1CC77" w14:textId="77777777" w:rsidR="00E34975" w:rsidRPr="00E34975" w:rsidRDefault="00E34975" w:rsidP="00E34975">
            <w:pPr>
              <w:pStyle w:val="TableParagraph"/>
              <w:spacing w:line="192" w:lineRule="auto"/>
              <w:rPr>
                <w:rFonts w:ascii="Times New Roman"/>
                <w:sz w:val="18"/>
              </w:rPr>
            </w:pPr>
            <w:r w:rsidRPr="00E34975">
              <w:rPr>
                <w:rFonts w:ascii="Times New Roman"/>
                <w:sz w:val="18"/>
              </w:rPr>
              <w:t>0.54%</w:t>
            </w:r>
          </w:p>
        </w:tc>
        <w:tc>
          <w:tcPr>
            <w:tcW w:w="775" w:type="dxa"/>
            <w:tcBorders>
              <w:top w:val="single" w:sz="4" w:space="0" w:color="231F20"/>
              <w:left w:val="single" w:sz="4" w:space="0" w:color="231F20"/>
              <w:bottom w:val="single" w:sz="4" w:space="0" w:color="231F20"/>
              <w:right w:val="single" w:sz="4" w:space="0" w:color="231F20"/>
            </w:tcBorders>
          </w:tcPr>
          <w:p w14:paraId="38CDD09D" w14:textId="77777777" w:rsidR="00E34975" w:rsidRPr="00E34975" w:rsidRDefault="00E34975" w:rsidP="00E34975">
            <w:pPr>
              <w:pStyle w:val="TableParagraph"/>
              <w:spacing w:line="192" w:lineRule="auto"/>
              <w:ind w:left="56"/>
              <w:rPr>
                <w:color w:val="231F20"/>
                <w:sz w:val="19"/>
              </w:rPr>
            </w:pPr>
            <w:r>
              <w:rPr>
                <w:color w:val="231F20"/>
                <w:sz w:val="19"/>
              </w:rPr>
              <w:t>0.05%</w:t>
            </w:r>
          </w:p>
        </w:tc>
        <w:tc>
          <w:tcPr>
            <w:tcW w:w="692" w:type="dxa"/>
            <w:tcBorders>
              <w:top w:val="single" w:sz="4" w:space="0" w:color="231F20"/>
              <w:left w:val="single" w:sz="4" w:space="0" w:color="231F20"/>
              <w:bottom w:val="single" w:sz="4" w:space="0" w:color="231F20"/>
              <w:right w:val="single" w:sz="4" w:space="0" w:color="231F20"/>
            </w:tcBorders>
          </w:tcPr>
          <w:p w14:paraId="4AC8F9A4" w14:textId="77777777" w:rsidR="00E34975" w:rsidRPr="00E34975" w:rsidRDefault="00E34975" w:rsidP="00A027F8">
            <w:pPr>
              <w:pStyle w:val="TableParagraph"/>
              <w:spacing w:line="192" w:lineRule="auto"/>
              <w:ind w:left="37" w:right="63"/>
              <w:jc w:val="center"/>
              <w:rPr>
                <w:color w:val="231F20"/>
                <w:sz w:val="19"/>
              </w:rPr>
            </w:pPr>
            <w:r>
              <w:rPr>
                <w:color w:val="231F20"/>
                <w:sz w:val="19"/>
              </w:rPr>
              <w:t>0.36%</w:t>
            </w:r>
          </w:p>
        </w:tc>
        <w:tc>
          <w:tcPr>
            <w:tcW w:w="630" w:type="dxa"/>
            <w:tcBorders>
              <w:top w:val="single" w:sz="4" w:space="0" w:color="231F20"/>
              <w:left w:val="single" w:sz="4" w:space="0" w:color="231F20"/>
              <w:bottom w:val="single" w:sz="4" w:space="0" w:color="231F20"/>
              <w:right w:val="single" w:sz="4" w:space="0" w:color="231F20"/>
            </w:tcBorders>
          </w:tcPr>
          <w:p w14:paraId="1B1DE3EB" w14:textId="77777777" w:rsidR="00E34975" w:rsidRPr="00E34975" w:rsidRDefault="00E34975" w:rsidP="00E34975">
            <w:pPr>
              <w:pStyle w:val="TableParagraph"/>
              <w:spacing w:line="192" w:lineRule="auto"/>
              <w:ind w:left="56"/>
              <w:rPr>
                <w:color w:val="231F20"/>
                <w:sz w:val="19"/>
              </w:rPr>
            </w:pPr>
            <w:r>
              <w:rPr>
                <w:color w:val="231F20"/>
                <w:sz w:val="19"/>
              </w:rPr>
              <w:t>0.63%</w:t>
            </w:r>
          </w:p>
        </w:tc>
        <w:tc>
          <w:tcPr>
            <w:tcW w:w="1083" w:type="dxa"/>
            <w:tcBorders>
              <w:top w:val="single" w:sz="4" w:space="0" w:color="231F20"/>
              <w:left w:val="single" w:sz="4" w:space="0" w:color="231F20"/>
              <w:bottom w:val="single" w:sz="4" w:space="0" w:color="231F20"/>
              <w:right w:val="single" w:sz="4" w:space="0" w:color="231F20"/>
            </w:tcBorders>
          </w:tcPr>
          <w:p w14:paraId="64BD71F4" w14:textId="77777777" w:rsidR="00E34975" w:rsidRPr="00E34975" w:rsidRDefault="00E34975" w:rsidP="00E34975">
            <w:pPr>
              <w:pStyle w:val="TableParagraph"/>
              <w:spacing w:line="192" w:lineRule="auto"/>
              <w:ind w:left="57"/>
              <w:rPr>
                <w:color w:val="231F20"/>
                <w:sz w:val="19"/>
              </w:rPr>
            </w:pPr>
            <w:r>
              <w:rPr>
                <w:color w:val="231F20"/>
                <w:sz w:val="19"/>
              </w:rPr>
              <w:t>N = 192</w:t>
            </w:r>
          </w:p>
        </w:tc>
      </w:tr>
      <w:tr w:rsidR="00E34975" w14:paraId="565BC4D9" w14:textId="77777777" w:rsidTr="00785383">
        <w:trPr>
          <w:trHeight w:val="205"/>
        </w:trPr>
        <w:tc>
          <w:tcPr>
            <w:tcW w:w="1008" w:type="dxa"/>
            <w:tcBorders>
              <w:top w:val="single" w:sz="4" w:space="0" w:color="231F20"/>
              <w:left w:val="single" w:sz="4" w:space="0" w:color="231F20"/>
              <w:bottom w:val="single" w:sz="4" w:space="0" w:color="231F20"/>
              <w:right w:val="single" w:sz="4" w:space="0" w:color="231F20"/>
            </w:tcBorders>
          </w:tcPr>
          <w:p w14:paraId="1ACD83BF" w14:textId="77777777" w:rsidR="00E34975" w:rsidRPr="00E34975" w:rsidRDefault="00E34975" w:rsidP="00E34975">
            <w:pPr>
              <w:pStyle w:val="TableParagraph"/>
              <w:spacing w:line="192" w:lineRule="auto"/>
              <w:rPr>
                <w:rFonts w:ascii="Times New Roman"/>
                <w:sz w:val="18"/>
              </w:rPr>
            </w:pPr>
          </w:p>
        </w:tc>
        <w:tc>
          <w:tcPr>
            <w:tcW w:w="916" w:type="dxa"/>
            <w:tcBorders>
              <w:top w:val="single" w:sz="4" w:space="0" w:color="231F20"/>
              <w:left w:val="single" w:sz="4" w:space="0" w:color="231F20"/>
              <w:bottom w:val="single" w:sz="4" w:space="0" w:color="231F20"/>
              <w:right w:val="single" w:sz="4" w:space="0" w:color="231F20"/>
            </w:tcBorders>
          </w:tcPr>
          <w:p w14:paraId="5944086F" w14:textId="77777777" w:rsidR="00E34975" w:rsidRPr="00E34975" w:rsidRDefault="00E34975" w:rsidP="00E34975">
            <w:pPr>
              <w:pStyle w:val="TableParagraph"/>
              <w:spacing w:line="192" w:lineRule="auto"/>
              <w:ind w:left="56"/>
              <w:rPr>
                <w:color w:val="231F20"/>
                <w:sz w:val="19"/>
              </w:rPr>
            </w:pPr>
            <w:r>
              <w:rPr>
                <w:color w:val="231F20"/>
                <w:sz w:val="19"/>
              </w:rPr>
              <w:t>between</w:t>
            </w:r>
          </w:p>
        </w:tc>
        <w:tc>
          <w:tcPr>
            <w:tcW w:w="669" w:type="dxa"/>
            <w:tcBorders>
              <w:top w:val="single" w:sz="4" w:space="0" w:color="231F20"/>
              <w:left w:val="single" w:sz="4" w:space="0" w:color="231F20"/>
              <w:bottom w:val="single" w:sz="4" w:space="0" w:color="231F20"/>
              <w:right w:val="single" w:sz="4" w:space="0" w:color="231F20"/>
            </w:tcBorders>
          </w:tcPr>
          <w:p w14:paraId="22046032" w14:textId="77777777" w:rsidR="00E34975" w:rsidRPr="00E34975" w:rsidRDefault="00E34975" w:rsidP="00E34975">
            <w:pPr>
              <w:pStyle w:val="TableParagraph"/>
              <w:spacing w:line="192" w:lineRule="auto"/>
              <w:rPr>
                <w:rFonts w:ascii="Times New Roman"/>
                <w:sz w:val="18"/>
              </w:rPr>
            </w:pPr>
          </w:p>
        </w:tc>
        <w:tc>
          <w:tcPr>
            <w:tcW w:w="775" w:type="dxa"/>
            <w:tcBorders>
              <w:top w:val="single" w:sz="4" w:space="0" w:color="231F20"/>
              <w:left w:val="single" w:sz="4" w:space="0" w:color="231F20"/>
              <w:bottom w:val="single" w:sz="4" w:space="0" w:color="231F20"/>
              <w:right w:val="single" w:sz="4" w:space="0" w:color="231F20"/>
            </w:tcBorders>
          </w:tcPr>
          <w:p w14:paraId="1CEB17C9" w14:textId="77777777" w:rsidR="00E34975" w:rsidRPr="00E34975" w:rsidRDefault="00E34975" w:rsidP="00E34975">
            <w:pPr>
              <w:pStyle w:val="TableParagraph"/>
              <w:spacing w:line="192" w:lineRule="auto"/>
              <w:ind w:left="56"/>
              <w:rPr>
                <w:color w:val="231F20"/>
                <w:sz w:val="19"/>
              </w:rPr>
            </w:pPr>
            <w:r>
              <w:rPr>
                <w:color w:val="231F20"/>
                <w:sz w:val="19"/>
              </w:rPr>
              <w:t>0.03%</w:t>
            </w:r>
          </w:p>
        </w:tc>
        <w:tc>
          <w:tcPr>
            <w:tcW w:w="692" w:type="dxa"/>
            <w:tcBorders>
              <w:top w:val="single" w:sz="4" w:space="0" w:color="231F20"/>
              <w:left w:val="single" w:sz="4" w:space="0" w:color="231F20"/>
              <w:bottom w:val="single" w:sz="4" w:space="0" w:color="231F20"/>
              <w:right w:val="single" w:sz="4" w:space="0" w:color="231F20"/>
            </w:tcBorders>
          </w:tcPr>
          <w:p w14:paraId="01FC47A6" w14:textId="77777777" w:rsidR="00E34975" w:rsidRPr="00E34975" w:rsidRDefault="00E34975" w:rsidP="00A027F8">
            <w:pPr>
              <w:pStyle w:val="TableParagraph"/>
              <w:spacing w:line="192" w:lineRule="auto"/>
              <w:ind w:left="37" w:right="63"/>
              <w:jc w:val="center"/>
              <w:rPr>
                <w:color w:val="231F20"/>
                <w:sz w:val="19"/>
              </w:rPr>
            </w:pPr>
            <w:r>
              <w:rPr>
                <w:color w:val="231F20"/>
                <w:sz w:val="19"/>
              </w:rPr>
              <w:t>0.48%</w:t>
            </w:r>
          </w:p>
        </w:tc>
        <w:tc>
          <w:tcPr>
            <w:tcW w:w="630" w:type="dxa"/>
            <w:tcBorders>
              <w:top w:val="single" w:sz="4" w:space="0" w:color="231F20"/>
              <w:left w:val="single" w:sz="4" w:space="0" w:color="231F20"/>
              <w:bottom w:val="single" w:sz="4" w:space="0" w:color="231F20"/>
              <w:right w:val="single" w:sz="4" w:space="0" w:color="231F20"/>
            </w:tcBorders>
          </w:tcPr>
          <w:p w14:paraId="465565AC" w14:textId="77777777" w:rsidR="00E34975" w:rsidRPr="00E34975" w:rsidRDefault="00E34975" w:rsidP="00E34975">
            <w:pPr>
              <w:pStyle w:val="TableParagraph"/>
              <w:spacing w:line="192" w:lineRule="auto"/>
              <w:ind w:left="56"/>
              <w:rPr>
                <w:color w:val="231F20"/>
                <w:sz w:val="19"/>
              </w:rPr>
            </w:pPr>
            <w:r>
              <w:rPr>
                <w:color w:val="231F20"/>
                <w:sz w:val="19"/>
              </w:rPr>
              <w:t>0.59%</w:t>
            </w:r>
          </w:p>
        </w:tc>
        <w:tc>
          <w:tcPr>
            <w:tcW w:w="1083" w:type="dxa"/>
            <w:tcBorders>
              <w:top w:val="single" w:sz="4" w:space="0" w:color="231F20"/>
              <w:left w:val="single" w:sz="4" w:space="0" w:color="231F20"/>
              <w:bottom w:val="single" w:sz="4" w:space="0" w:color="231F20"/>
              <w:right w:val="single" w:sz="4" w:space="0" w:color="231F20"/>
            </w:tcBorders>
          </w:tcPr>
          <w:p w14:paraId="552A646E" w14:textId="77777777" w:rsidR="00E34975" w:rsidRPr="00E34975" w:rsidRDefault="00E34975" w:rsidP="00E34975">
            <w:pPr>
              <w:pStyle w:val="TableParagraph"/>
              <w:spacing w:line="192" w:lineRule="auto"/>
              <w:ind w:left="57"/>
              <w:rPr>
                <w:color w:val="231F20"/>
                <w:sz w:val="19"/>
              </w:rPr>
            </w:pPr>
            <w:r>
              <w:rPr>
                <w:color w:val="231F20"/>
                <w:sz w:val="19"/>
              </w:rPr>
              <w:t>n = 16</w:t>
            </w:r>
          </w:p>
        </w:tc>
      </w:tr>
      <w:tr w:rsidR="00E34975" w14:paraId="3FBEC19E" w14:textId="77777777" w:rsidTr="00785383">
        <w:trPr>
          <w:trHeight w:val="205"/>
        </w:trPr>
        <w:tc>
          <w:tcPr>
            <w:tcW w:w="1008" w:type="dxa"/>
            <w:tcBorders>
              <w:top w:val="single" w:sz="4" w:space="0" w:color="231F20"/>
              <w:left w:val="single" w:sz="4" w:space="0" w:color="231F20"/>
              <w:bottom w:val="single" w:sz="4" w:space="0" w:color="231F20"/>
              <w:right w:val="single" w:sz="4" w:space="0" w:color="231F20"/>
            </w:tcBorders>
          </w:tcPr>
          <w:p w14:paraId="199BA076" w14:textId="77777777" w:rsidR="00E34975" w:rsidRPr="00E34975" w:rsidRDefault="00E34975" w:rsidP="00E34975">
            <w:pPr>
              <w:pStyle w:val="TableParagraph"/>
              <w:spacing w:line="192" w:lineRule="auto"/>
              <w:rPr>
                <w:rFonts w:ascii="Times New Roman"/>
                <w:sz w:val="18"/>
              </w:rPr>
            </w:pPr>
          </w:p>
        </w:tc>
        <w:tc>
          <w:tcPr>
            <w:tcW w:w="916" w:type="dxa"/>
            <w:tcBorders>
              <w:top w:val="single" w:sz="4" w:space="0" w:color="231F20"/>
              <w:left w:val="single" w:sz="4" w:space="0" w:color="231F20"/>
              <w:bottom w:val="single" w:sz="4" w:space="0" w:color="231F20"/>
              <w:right w:val="single" w:sz="4" w:space="0" w:color="231F20"/>
            </w:tcBorders>
          </w:tcPr>
          <w:p w14:paraId="02678A5D" w14:textId="77777777" w:rsidR="00E34975" w:rsidRPr="00E34975" w:rsidRDefault="00E34975" w:rsidP="00E34975">
            <w:pPr>
              <w:pStyle w:val="TableParagraph"/>
              <w:spacing w:line="192" w:lineRule="auto"/>
              <w:ind w:left="56"/>
              <w:rPr>
                <w:color w:val="231F20"/>
                <w:sz w:val="19"/>
              </w:rPr>
            </w:pPr>
            <w:r>
              <w:rPr>
                <w:color w:val="231F20"/>
                <w:sz w:val="19"/>
              </w:rPr>
              <w:t>within</w:t>
            </w:r>
          </w:p>
        </w:tc>
        <w:tc>
          <w:tcPr>
            <w:tcW w:w="669" w:type="dxa"/>
            <w:tcBorders>
              <w:top w:val="single" w:sz="4" w:space="0" w:color="231F20"/>
              <w:left w:val="single" w:sz="4" w:space="0" w:color="231F20"/>
              <w:bottom w:val="single" w:sz="4" w:space="0" w:color="231F20"/>
              <w:right w:val="single" w:sz="4" w:space="0" w:color="231F20"/>
            </w:tcBorders>
          </w:tcPr>
          <w:p w14:paraId="5933CDCD" w14:textId="77777777" w:rsidR="00E34975" w:rsidRPr="00E34975" w:rsidRDefault="00E34975" w:rsidP="00E34975">
            <w:pPr>
              <w:pStyle w:val="TableParagraph"/>
              <w:spacing w:line="192" w:lineRule="auto"/>
              <w:rPr>
                <w:rFonts w:ascii="Times New Roman"/>
                <w:sz w:val="18"/>
              </w:rPr>
            </w:pPr>
          </w:p>
        </w:tc>
        <w:tc>
          <w:tcPr>
            <w:tcW w:w="775" w:type="dxa"/>
            <w:tcBorders>
              <w:top w:val="single" w:sz="4" w:space="0" w:color="231F20"/>
              <w:left w:val="single" w:sz="4" w:space="0" w:color="231F20"/>
              <w:bottom w:val="single" w:sz="4" w:space="0" w:color="231F20"/>
              <w:right w:val="single" w:sz="4" w:space="0" w:color="231F20"/>
            </w:tcBorders>
          </w:tcPr>
          <w:p w14:paraId="336B1E46" w14:textId="77777777" w:rsidR="00E34975" w:rsidRPr="00E34975" w:rsidRDefault="00E34975" w:rsidP="00E34975">
            <w:pPr>
              <w:pStyle w:val="TableParagraph"/>
              <w:spacing w:line="192" w:lineRule="auto"/>
              <w:ind w:left="56"/>
              <w:rPr>
                <w:color w:val="231F20"/>
                <w:sz w:val="19"/>
              </w:rPr>
            </w:pPr>
            <w:r>
              <w:rPr>
                <w:color w:val="231F20"/>
                <w:sz w:val="19"/>
              </w:rPr>
              <w:t>0.04%</w:t>
            </w:r>
          </w:p>
        </w:tc>
        <w:tc>
          <w:tcPr>
            <w:tcW w:w="692" w:type="dxa"/>
            <w:tcBorders>
              <w:top w:val="single" w:sz="4" w:space="0" w:color="231F20"/>
              <w:left w:val="single" w:sz="4" w:space="0" w:color="231F20"/>
              <w:bottom w:val="single" w:sz="4" w:space="0" w:color="231F20"/>
              <w:right w:val="single" w:sz="4" w:space="0" w:color="231F20"/>
            </w:tcBorders>
          </w:tcPr>
          <w:p w14:paraId="2F752405" w14:textId="77777777" w:rsidR="00E34975" w:rsidRPr="00E34975" w:rsidRDefault="00E34975" w:rsidP="00A027F8">
            <w:pPr>
              <w:pStyle w:val="TableParagraph"/>
              <w:spacing w:line="192" w:lineRule="auto"/>
              <w:ind w:left="37" w:right="63"/>
              <w:jc w:val="center"/>
              <w:rPr>
                <w:color w:val="231F20"/>
                <w:sz w:val="19"/>
              </w:rPr>
            </w:pPr>
            <w:r>
              <w:rPr>
                <w:color w:val="231F20"/>
                <w:sz w:val="19"/>
              </w:rPr>
              <w:t>0.41%</w:t>
            </w:r>
          </w:p>
        </w:tc>
        <w:tc>
          <w:tcPr>
            <w:tcW w:w="630" w:type="dxa"/>
            <w:tcBorders>
              <w:top w:val="single" w:sz="4" w:space="0" w:color="231F20"/>
              <w:left w:val="single" w:sz="4" w:space="0" w:color="231F20"/>
              <w:bottom w:val="single" w:sz="4" w:space="0" w:color="231F20"/>
              <w:right w:val="single" w:sz="4" w:space="0" w:color="231F20"/>
            </w:tcBorders>
          </w:tcPr>
          <w:p w14:paraId="3BF39D52" w14:textId="77777777" w:rsidR="00E34975" w:rsidRPr="00E34975" w:rsidRDefault="00E34975" w:rsidP="00E34975">
            <w:pPr>
              <w:pStyle w:val="TableParagraph"/>
              <w:spacing w:line="192" w:lineRule="auto"/>
              <w:ind w:left="56"/>
              <w:rPr>
                <w:color w:val="231F20"/>
                <w:sz w:val="19"/>
              </w:rPr>
            </w:pPr>
            <w:r>
              <w:rPr>
                <w:color w:val="231F20"/>
                <w:sz w:val="19"/>
              </w:rPr>
              <w:t>0.63%</w:t>
            </w:r>
          </w:p>
        </w:tc>
        <w:tc>
          <w:tcPr>
            <w:tcW w:w="1083" w:type="dxa"/>
            <w:tcBorders>
              <w:top w:val="single" w:sz="4" w:space="0" w:color="231F20"/>
              <w:left w:val="single" w:sz="4" w:space="0" w:color="231F20"/>
              <w:bottom w:val="single" w:sz="4" w:space="0" w:color="231F20"/>
              <w:right w:val="single" w:sz="4" w:space="0" w:color="231F20"/>
            </w:tcBorders>
          </w:tcPr>
          <w:p w14:paraId="0BE733E6" w14:textId="77777777" w:rsidR="00E34975" w:rsidRPr="00E34975" w:rsidRDefault="00E34975" w:rsidP="00E34975">
            <w:pPr>
              <w:pStyle w:val="TableParagraph"/>
              <w:spacing w:line="192" w:lineRule="auto"/>
              <w:ind w:left="57"/>
              <w:rPr>
                <w:color w:val="231F20"/>
                <w:sz w:val="19"/>
              </w:rPr>
            </w:pPr>
            <w:r>
              <w:rPr>
                <w:color w:val="231F20"/>
                <w:sz w:val="19"/>
              </w:rPr>
              <w:t>T = 12</w:t>
            </w:r>
          </w:p>
        </w:tc>
      </w:tr>
      <w:tr w:rsidR="00E34975" w14:paraId="1EDE2578" w14:textId="77777777" w:rsidTr="00785383">
        <w:trPr>
          <w:trHeight w:val="205"/>
        </w:trPr>
        <w:tc>
          <w:tcPr>
            <w:tcW w:w="1008" w:type="dxa"/>
            <w:tcBorders>
              <w:top w:val="single" w:sz="4" w:space="0" w:color="231F20"/>
              <w:left w:val="single" w:sz="4" w:space="0" w:color="231F20"/>
              <w:bottom w:val="single" w:sz="4" w:space="0" w:color="231F20"/>
              <w:right w:val="single" w:sz="4" w:space="0" w:color="231F20"/>
            </w:tcBorders>
          </w:tcPr>
          <w:p w14:paraId="141693AE" w14:textId="77777777" w:rsidR="00E34975" w:rsidRPr="00E34975" w:rsidRDefault="00E34975" w:rsidP="00E34975">
            <w:pPr>
              <w:pStyle w:val="TableParagraph"/>
              <w:spacing w:line="192" w:lineRule="auto"/>
              <w:rPr>
                <w:rFonts w:ascii="Times New Roman"/>
                <w:sz w:val="18"/>
              </w:rPr>
            </w:pPr>
            <w:r w:rsidRPr="00E34975">
              <w:rPr>
                <w:rFonts w:ascii="Times New Roman"/>
                <w:sz w:val="18"/>
              </w:rPr>
              <w:t>Total asset</w:t>
            </w:r>
          </w:p>
          <w:p w14:paraId="412C466A" w14:textId="77777777" w:rsidR="00E34975" w:rsidRPr="00E34975" w:rsidRDefault="00E34975" w:rsidP="00E34975">
            <w:pPr>
              <w:pStyle w:val="TableParagraph"/>
              <w:spacing w:line="192" w:lineRule="auto"/>
              <w:rPr>
                <w:rFonts w:ascii="Times New Roman"/>
                <w:sz w:val="18"/>
              </w:rPr>
            </w:pPr>
            <w:r w:rsidRPr="00E34975">
              <w:rPr>
                <w:rFonts w:ascii="Times New Roman"/>
                <w:sz w:val="18"/>
              </w:rPr>
              <w:t>(Ln)</w:t>
            </w:r>
          </w:p>
        </w:tc>
        <w:tc>
          <w:tcPr>
            <w:tcW w:w="916" w:type="dxa"/>
            <w:tcBorders>
              <w:top w:val="single" w:sz="4" w:space="0" w:color="231F20"/>
              <w:left w:val="single" w:sz="4" w:space="0" w:color="231F20"/>
              <w:bottom w:val="single" w:sz="4" w:space="0" w:color="231F20"/>
              <w:right w:val="single" w:sz="4" w:space="0" w:color="231F20"/>
            </w:tcBorders>
          </w:tcPr>
          <w:p w14:paraId="5A961FEE" w14:textId="77777777" w:rsidR="00E34975" w:rsidRPr="00E34975" w:rsidRDefault="00E34975" w:rsidP="00E34975">
            <w:pPr>
              <w:pStyle w:val="TableParagraph"/>
              <w:spacing w:line="192" w:lineRule="auto"/>
              <w:ind w:left="56"/>
              <w:rPr>
                <w:color w:val="231F20"/>
                <w:sz w:val="19"/>
              </w:rPr>
            </w:pPr>
            <w:r>
              <w:rPr>
                <w:color w:val="231F20"/>
                <w:sz w:val="19"/>
              </w:rPr>
              <w:t>overall</w:t>
            </w:r>
          </w:p>
        </w:tc>
        <w:tc>
          <w:tcPr>
            <w:tcW w:w="669" w:type="dxa"/>
            <w:tcBorders>
              <w:top w:val="single" w:sz="4" w:space="0" w:color="231F20"/>
              <w:left w:val="single" w:sz="4" w:space="0" w:color="231F20"/>
              <w:bottom w:val="single" w:sz="4" w:space="0" w:color="231F20"/>
              <w:right w:val="single" w:sz="4" w:space="0" w:color="231F20"/>
            </w:tcBorders>
          </w:tcPr>
          <w:p w14:paraId="4C53DBFB" w14:textId="77777777" w:rsidR="00E34975" w:rsidRPr="00E34975" w:rsidRDefault="00E34975" w:rsidP="00E34975">
            <w:pPr>
              <w:pStyle w:val="TableParagraph"/>
              <w:spacing w:line="192" w:lineRule="auto"/>
              <w:rPr>
                <w:rFonts w:ascii="Times New Roman"/>
                <w:sz w:val="18"/>
              </w:rPr>
            </w:pPr>
            <w:r w:rsidRPr="00E34975">
              <w:rPr>
                <w:rFonts w:ascii="Times New Roman"/>
                <w:sz w:val="18"/>
              </w:rPr>
              <w:t>9.36%</w:t>
            </w:r>
          </w:p>
        </w:tc>
        <w:tc>
          <w:tcPr>
            <w:tcW w:w="775" w:type="dxa"/>
            <w:tcBorders>
              <w:top w:val="single" w:sz="4" w:space="0" w:color="231F20"/>
              <w:left w:val="single" w:sz="4" w:space="0" w:color="231F20"/>
              <w:bottom w:val="single" w:sz="4" w:space="0" w:color="231F20"/>
              <w:right w:val="single" w:sz="4" w:space="0" w:color="231F20"/>
            </w:tcBorders>
          </w:tcPr>
          <w:p w14:paraId="482B02F3" w14:textId="77777777" w:rsidR="00E34975" w:rsidRPr="00E34975" w:rsidRDefault="00E34975" w:rsidP="00E34975">
            <w:pPr>
              <w:pStyle w:val="TableParagraph"/>
              <w:spacing w:line="192" w:lineRule="auto"/>
              <w:ind w:left="56"/>
              <w:rPr>
                <w:color w:val="231F20"/>
                <w:sz w:val="19"/>
              </w:rPr>
            </w:pPr>
            <w:r>
              <w:rPr>
                <w:color w:val="231F20"/>
                <w:sz w:val="19"/>
              </w:rPr>
              <w:t>0.69%</w:t>
            </w:r>
          </w:p>
        </w:tc>
        <w:tc>
          <w:tcPr>
            <w:tcW w:w="692" w:type="dxa"/>
            <w:tcBorders>
              <w:top w:val="single" w:sz="4" w:space="0" w:color="231F20"/>
              <w:left w:val="single" w:sz="4" w:space="0" w:color="231F20"/>
              <w:bottom w:val="single" w:sz="4" w:space="0" w:color="231F20"/>
              <w:right w:val="single" w:sz="4" w:space="0" w:color="231F20"/>
            </w:tcBorders>
          </w:tcPr>
          <w:p w14:paraId="351D0B28" w14:textId="77777777" w:rsidR="00E34975" w:rsidRPr="00E34975" w:rsidRDefault="00E34975" w:rsidP="00A027F8">
            <w:pPr>
              <w:pStyle w:val="TableParagraph"/>
              <w:spacing w:line="192" w:lineRule="auto"/>
              <w:ind w:left="37" w:right="63"/>
              <w:jc w:val="center"/>
              <w:rPr>
                <w:color w:val="231F20"/>
                <w:sz w:val="19"/>
              </w:rPr>
            </w:pPr>
            <w:r>
              <w:rPr>
                <w:color w:val="231F20"/>
                <w:sz w:val="19"/>
              </w:rPr>
              <w:t>7.65%</w:t>
            </w:r>
          </w:p>
        </w:tc>
        <w:tc>
          <w:tcPr>
            <w:tcW w:w="630" w:type="dxa"/>
            <w:tcBorders>
              <w:top w:val="single" w:sz="4" w:space="0" w:color="231F20"/>
              <w:left w:val="single" w:sz="4" w:space="0" w:color="231F20"/>
              <w:bottom w:val="single" w:sz="4" w:space="0" w:color="231F20"/>
              <w:right w:val="single" w:sz="4" w:space="0" w:color="231F20"/>
            </w:tcBorders>
          </w:tcPr>
          <w:p w14:paraId="3641C012" w14:textId="77777777" w:rsidR="00E34975" w:rsidRPr="00E34975" w:rsidRDefault="00E34975" w:rsidP="00A027F8">
            <w:pPr>
              <w:pStyle w:val="TableParagraph"/>
              <w:spacing w:line="192" w:lineRule="auto"/>
              <w:rPr>
                <w:color w:val="231F20"/>
                <w:sz w:val="19"/>
              </w:rPr>
            </w:pPr>
            <w:r>
              <w:rPr>
                <w:color w:val="231F20"/>
                <w:sz w:val="19"/>
              </w:rPr>
              <w:t>10.51%</w:t>
            </w:r>
          </w:p>
        </w:tc>
        <w:tc>
          <w:tcPr>
            <w:tcW w:w="1083" w:type="dxa"/>
            <w:tcBorders>
              <w:top w:val="single" w:sz="4" w:space="0" w:color="231F20"/>
              <w:left w:val="single" w:sz="4" w:space="0" w:color="231F20"/>
              <w:bottom w:val="single" w:sz="4" w:space="0" w:color="231F20"/>
              <w:right w:val="single" w:sz="4" w:space="0" w:color="231F20"/>
            </w:tcBorders>
          </w:tcPr>
          <w:p w14:paraId="13723168" w14:textId="77777777" w:rsidR="00E34975" w:rsidRPr="00E34975" w:rsidRDefault="00E34975" w:rsidP="00E34975">
            <w:pPr>
              <w:pStyle w:val="TableParagraph"/>
              <w:spacing w:line="192" w:lineRule="auto"/>
              <w:ind w:left="57"/>
              <w:rPr>
                <w:color w:val="231F20"/>
                <w:sz w:val="19"/>
              </w:rPr>
            </w:pPr>
            <w:r>
              <w:rPr>
                <w:color w:val="231F20"/>
                <w:sz w:val="19"/>
              </w:rPr>
              <w:t>N = 192</w:t>
            </w:r>
          </w:p>
        </w:tc>
      </w:tr>
      <w:tr w:rsidR="00E34975" w14:paraId="4DB34D4C" w14:textId="77777777" w:rsidTr="00785383">
        <w:trPr>
          <w:trHeight w:val="205"/>
        </w:trPr>
        <w:tc>
          <w:tcPr>
            <w:tcW w:w="1008" w:type="dxa"/>
            <w:tcBorders>
              <w:top w:val="single" w:sz="4" w:space="0" w:color="231F20"/>
              <w:left w:val="single" w:sz="4" w:space="0" w:color="231F20"/>
              <w:bottom w:val="single" w:sz="4" w:space="0" w:color="231F20"/>
              <w:right w:val="single" w:sz="4" w:space="0" w:color="231F20"/>
            </w:tcBorders>
          </w:tcPr>
          <w:p w14:paraId="4B503965" w14:textId="77777777" w:rsidR="00E34975" w:rsidRPr="00E34975" w:rsidRDefault="00E34975" w:rsidP="00E34975">
            <w:pPr>
              <w:pStyle w:val="TableParagraph"/>
              <w:spacing w:line="192" w:lineRule="auto"/>
              <w:rPr>
                <w:rFonts w:ascii="Times New Roman"/>
                <w:sz w:val="18"/>
              </w:rPr>
            </w:pPr>
          </w:p>
        </w:tc>
        <w:tc>
          <w:tcPr>
            <w:tcW w:w="916" w:type="dxa"/>
            <w:tcBorders>
              <w:top w:val="single" w:sz="4" w:space="0" w:color="231F20"/>
              <w:left w:val="single" w:sz="4" w:space="0" w:color="231F20"/>
              <w:bottom w:val="single" w:sz="4" w:space="0" w:color="231F20"/>
              <w:right w:val="single" w:sz="4" w:space="0" w:color="231F20"/>
            </w:tcBorders>
          </w:tcPr>
          <w:p w14:paraId="5FB6B87F" w14:textId="77777777" w:rsidR="00E34975" w:rsidRPr="00E34975" w:rsidRDefault="00E34975" w:rsidP="00E34975">
            <w:pPr>
              <w:pStyle w:val="TableParagraph"/>
              <w:spacing w:line="192" w:lineRule="auto"/>
              <w:ind w:left="56"/>
              <w:rPr>
                <w:color w:val="231F20"/>
                <w:sz w:val="19"/>
              </w:rPr>
            </w:pPr>
            <w:r>
              <w:rPr>
                <w:color w:val="231F20"/>
                <w:sz w:val="19"/>
              </w:rPr>
              <w:t>between</w:t>
            </w:r>
          </w:p>
        </w:tc>
        <w:tc>
          <w:tcPr>
            <w:tcW w:w="669" w:type="dxa"/>
            <w:tcBorders>
              <w:top w:val="single" w:sz="4" w:space="0" w:color="231F20"/>
              <w:left w:val="single" w:sz="4" w:space="0" w:color="231F20"/>
              <w:bottom w:val="single" w:sz="4" w:space="0" w:color="231F20"/>
              <w:right w:val="single" w:sz="4" w:space="0" w:color="231F20"/>
            </w:tcBorders>
          </w:tcPr>
          <w:p w14:paraId="7FD0D40C" w14:textId="77777777" w:rsidR="00E34975" w:rsidRPr="00E34975" w:rsidRDefault="00E34975" w:rsidP="00E34975">
            <w:pPr>
              <w:pStyle w:val="TableParagraph"/>
              <w:spacing w:line="192" w:lineRule="auto"/>
              <w:rPr>
                <w:rFonts w:ascii="Times New Roman"/>
                <w:sz w:val="18"/>
              </w:rPr>
            </w:pPr>
          </w:p>
        </w:tc>
        <w:tc>
          <w:tcPr>
            <w:tcW w:w="775" w:type="dxa"/>
            <w:tcBorders>
              <w:top w:val="single" w:sz="4" w:space="0" w:color="231F20"/>
              <w:left w:val="single" w:sz="4" w:space="0" w:color="231F20"/>
              <w:bottom w:val="single" w:sz="4" w:space="0" w:color="231F20"/>
              <w:right w:val="single" w:sz="4" w:space="0" w:color="231F20"/>
            </w:tcBorders>
          </w:tcPr>
          <w:p w14:paraId="0963D07E" w14:textId="77777777" w:rsidR="00E34975" w:rsidRPr="00E34975" w:rsidRDefault="00E34975" w:rsidP="00E34975">
            <w:pPr>
              <w:pStyle w:val="TableParagraph"/>
              <w:spacing w:line="192" w:lineRule="auto"/>
              <w:ind w:left="56"/>
              <w:rPr>
                <w:color w:val="231F20"/>
                <w:sz w:val="19"/>
              </w:rPr>
            </w:pPr>
            <w:r>
              <w:rPr>
                <w:color w:val="231F20"/>
                <w:sz w:val="19"/>
              </w:rPr>
              <w:t>0.26%</w:t>
            </w:r>
          </w:p>
        </w:tc>
        <w:tc>
          <w:tcPr>
            <w:tcW w:w="692" w:type="dxa"/>
            <w:tcBorders>
              <w:top w:val="single" w:sz="4" w:space="0" w:color="231F20"/>
              <w:left w:val="single" w:sz="4" w:space="0" w:color="231F20"/>
              <w:bottom w:val="single" w:sz="4" w:space="0" w:color="231F20"/>
              <w:right w:val="single" w:sz="4" w:space="0" w:color="231F20"/>
            </w:tcBorders>
          </w:tcPr>
          <w:p w14:paraId="55421643" w14:textId="77777777" w:rsidR="00E34975" w:rsidRPr="00E34975" w:rsidRDefault="00E34975" w:rsidP="00A027F8">
            <w:pPr>
              <w:pStyle w:val="TableParagraph"/>
              <w:spacing w:line="192" w:lineRule="auto"/>
              <w:ind w:left="37" w:right="63"/>
              <w:jc w:val="center"/>
              <w:rPr>
                <w:color w:val="231F20"/>
                <w:sz w:val="19"/>
              </w:rPr>
            </w:pPr>
            <w:r>
              <w:rPr>
                <w:color w:val="231F20"/>
                <w:sz w:val="19"/>
              </w:rPr>
              <w:t>8.90%</w:t>
            </w:r>
          </w:p>
        </w:tc>
        <w:tc>
          <w:tcPr>
            <w:tcW w:w="630" w:type="dxa"/>
            <w:tcBorders>
              <w:top w:val="single" w:sz="4" w:space="0" w:color="231F20"/>
              <w:left w:val="single" w:sz="4" w:space="0" w:color="231F20"/>
              <w:bottom w:val="single" w:sz="4" w:space="0" w:color="231F20"/>
              <w:right w:val="single" w:sz="4" w:space="0" w:color="231F20"/>
            </w:tcBorders>
          </w:tcPr>
          <w:p w14:paraId="635CF3C9" w14:textId="77777777" w:rsidR="00E34975" w:rsidRPr="00E34975" w:rsidRDefault="00E34975" w:rsidP="00E34975">
            <w:pPr>
              <w:pStyle w:val="TableParagraph"/>
              <w:spacing w:line="192" w:lineRule="auto"/>
              <w:ind w:left="56"/>
              <w:rPr>
                <w:color w:val="231F20"/>
                <w:sz w:val="19"/>
              </w:rPr>
            </w:pPr>
            <w:r>
              <w:rPr>
                <w:color w:val="231F20"/>
                <w:sz w:val="19"/>
              </w:rPr>
              <w:t>9.74%</w:t>
            </w:r>
          </w:p>
        </w:tc>
        <w:tc>
          <w:tcPr>
            <w:tcW w:w="1083" w:type="dxa"/>
            <w:tcBorders>
              <w:top w:val="single" w:sz="4" w:space="0" w:color="231F20"/>
              <w:left w:val="single" w:sz="4" w:space="0" w:color="231F20"/>
              <w:bottom w:val="single" w:sz="4" w:space="0" w:color="231F20"/>
              <w:right w:val="single" w:sz="4" w:space="0" w:color="231F20"/>
            </w:tcBorders>
          </w:tcPr>
          <w:p w14:paraId="000151FF" w14:textId="77777777" w:rsidR="00E34975" w:rsidRPr="00E34975" w:rsidRDefault="00E34975" w:rsidP="00E34975">
            <w:pPr>
              <w:pStyle w:val="TableParagraph"/>
              <w:spacing w:line="192" w:lineRule="auto"/>
              <w:ind w:left="57"/>
              <w:rPr>
                <w:color w:val="231F20"/>
                <w:sz w:val="19"/>
              </w:rPr>
            </w:pPr>
            <w:r>
              <w:rPr>
                <w:color w:val="231F20"/>
                <w:sz w:val="19"/>
              </w:rPr>
              <w:t>n = 16</w:t>
            </w:r>
          </w:p>
        </w:tc>
      </w:tr>
      <w:tr w:rsidR="00E34975" w14:paraId="32DE2E09" w14:textId="77777777" w:rsidTr="00785383">
        <w:trPr>
          <w:trHeight w:val="205"/>
        </w:trPr>
        <w:tc>
          <w:tcPr>
            <w:tcW w:w="1008" w:type="dxa"/>
            <w:tcBorders>
              <w:top w:val="single" w:sz="4" w:space="0" w:color="231F20"/>
              <w:left w:val="single" w:sz="4" w:space="0" w:color="231F20"/>
              <w:bottom w:val="single" w:sz="4" w:space="0" w:color="231F20"/>
              <w:right w:val="single" w:sz="4" w:space="0" w:color="231F20"/>
            </w:tcBorders>
          </w:tcPr>
          <w:p w14:paraId="72A93626" w14:textId="77777777" w:rsidR="00E34975" w:rsidRPr="00E34975" w:rsidRDefault="00E34975" w:rsidP="00E34975">
            <w:pPr>
              <w:pStyle w:val="TableParagraph"/>
              <w:spacing w:line="192" w:lineRule="auto"/>
              <w:rPr>
                <w:rFonts w:ascii="Times New Roman"/>
                <w:sz w:val="18"/>
              </w:rPr>
            </w:pPr>
          </w:p>
        </w:tc>
        <w:tc>
          <w:tcPr>
            <w:tcW w:w="916" w:type="dxa"/>
            <w:tcBorders>
              <w:top w:val="single" w:sz="4" w:space="0" w:color="231F20"/>
              <w:left w:val="single" w:sz="4" w:space="0" w:color="231F20"/>
              <w:bottom w:val="single" w:sz="4" w:space="0" w:color="231F20"/>
              <w:right w:val="single" w:sz="4" w:space="0" w:color="231F20"/>
            </w:tcBorders>
          </w:tcPr>
          <w:p w14:paraId="608F39D4" w14:textId="77777777" w:rsidR="00E34975" w:rsidRPr="00E34975" w:rsidRDefault="00E34975" w:rsidP="00E34975">
            <w:pPr>
              <w:pStyle w:val="TableParagraph"/>
              <w:spacing w:line="192" w:lineRule="auto"/>
              <w:ind w:left="56"/>
              <w:rPr>
                <w:color w:val="231F20"/>
                <w:sz w:val="19"/>
              </w:rPr>
            </w:pPr>
            <w:r>
              <w:rPr>
                <w:color w:val="231F20"/>
                <w:sz w:val="19"/>
              </w:rPr>
              <w:t>within</w:t>
            </w:r>
          </w:p>
        </w:tc>
        <w:tc>
          <w:tcPr>
            <w:tcW w:w="669" w:type="dxa"/>
            <w:tcBorders>
              <w:top w:val="single" w:sz="4" w:space="0" w:color="231F20"/>
              <w:left w:val="single" w:sz="4" w:space="0" w:color="231F20"/>
              <w:bottom w:val="single" w:sz="4" w:space="0" w:color="231F20"/>
              <w:right w:val="single" w:sz="4" w:space="0" w:color="231F20"/>
            </w:tcBorders>
          </w:tcPr>
          <w:p w14:paraId="71AA54C0" w14:textId="77777777" w:rsidR="00E34975" w:rsidRPr="00E34975" w:rsidRDefault="00E34975" w:rsidP="00E34975">
            <w:pPr>
              <w:pStyle w:val="TableParagraph"/>
              <w:spacing w:line="192" w:lineRule="auto"/>
              <w:rPr>
                <w:rFonts w:ascii="Times New Roman"/>
                <w:sz w:val="18"/>
              </w:rPr>
            </w:pPr>
          </w:p>
        </w:tc>
        <w:tc>
          <w:tcPr>
            <w:tcW w:w="775" w:type="dxa"/>
            <w:tcBorders>
              <w:top w:val="single" w:sz="4" w:space="0" w:color="231F20"/>
              <w:left w:val="single" w:sz="4" w:space="0" w:color="231F20"/>
              <w:bottom w:val="single" w:sz="4" w:space="0" w:color="231F20"/>
              <w:right w:val="single" w:sz="4" w:space="0" w:color="231F20"/>
            </w:tcBorders>
          </w:tcPr>
          <w:p w14:paraId="2E8248AE" w14:textId="77777777" w:rsidR="00E34975" w:rsidRPr="00E34975" w:rsidRDefault="00E34975" w:rsidP="00E34975">
            <w:pPr>
              <w:pStyle w:val="TableParagraph"/>
              <w:spacing w:line="192" w:lineRule="auto"/>
              <w:ind w:left="56"/>
              <w:rPr>
                <w:color w:val="231F20"/>
                <w:sz w:val="19"/>
              </w:rPr>
            </w:pPr>
            <w:r>
              <w:rPr>
                <w:color w:val="231F20"/>
                <w:sz w:val="19"/>
              </w:rPr>
              <w:t>0.64%</w:t>
            </w:r>
          </w:p>
        </w:tc>
        <w:tc>
          <w:tcPr>
            <w:tcW w:w="692" w:type="dxa"/>
            <w:tcBorders>
              <w:top w:val="single" w:sz="4" w:space="0" w:color="231F20"/>
              <w:left w:val="single" w:sz="4" w:space="0" w:color="231F20"/>
              <w:bottom w:val="single" w:sz="4" w:space="0" w:color="231F20"/>
              <w:right w:val="single" w:sz="4" w:space="0" w:color="231F20"/>
            </w:tcBorders>
          </w:tcPr>
          <w:p w14:paraId="572B09A9" w14:textId="77777777" w:rsidR="00E34975" w:rsidRPr="00E34975" w:rsidRDefault="00E34975" w:rsidP="00A027F8">
            <w:pPr>
              <w:pStyle w:val="TableParagraph"/>
              <w:spacing w:line="192" w:lineRule="auto"/>
              <w:ind w:left="37" w:right="63"/>
              <w:jc w:val="center"/>
              <w:rPr>
                <w:color w:val="231F20"/>
                <w:sz w:val="19"/>
              </w:rPr>
            </w:pPr>
            <w:r>
              <w:rPr>
                <w:color w:val="231F20"/>
                <w:sz w:val="19"/>
              </w:rPr>
              <w:t>7.93%</w:t>
            </w:r>
          </w:p>
        </w:tc>
        <w:tc>
          <w:tcPr>
            <w:tcW w:w="630" w:type="dxa"/>
            <w:tcBorders>
              <w:top w:val="single" w:sz="4" w:space="0" w:color="231F20"/>
              <w:left w:val="single" w:sz="4" w:space="0" w:color="231F20"/>
              <w:bottom w:val="single" w:sz="4" w:space="0" w:color="231F20"/>
              <w:right w:val="single" w:sz="4" w:space="0" w:color="231F20"/>
            </w:tcBorders>
          </w:tcPr>
          <w:p w14:paraId="291E790E" w14:textId="77777777" w:rsidR="00E34975" w:rsidRPr="00E34975" w:rsidRDefault="00E34975" w:rsidP="00A027F8">
            <w:pPr>
              <w:pStyle w:val="TableParagraph"/>
              <w:spacing w:line="192" w:lineRule="auto"/>
              <w:rPr>
                <w:color w:val="231F20"/>
                <w:sz w:val="19"/>
              </w:rPr>
            </w:pPr>
            <w:r>
              <w:rPr>
                <w:color w:val="231F20"/>
                <w:sz w:val="19"/>
              </w:rPr>
              <w:t>10.48%</w:t>
            </w:r>
          </w:p>
        </w:tc>
        <w:tc>
          <w:tcPr>
            <w:tcW w:w="1083" w:type="dxa"/>
            <w:tcBorders>
              <w:top w:val="single" w:sz="4" w:space="0" w:color="231F20"/>
              <w:left w:val="single" w:sz="4" w:space="0" w:color="231F20"/>
              <w:bottom w:val="single" w:sz="4" w:space="0" w:color="231F20"/>
              <w:right w:val="single" w:sz="4" w:space="0" w:color="231F20"/>
            </w:tcBorders>
          </w:tcPr>
          <w:p w14:paraId="1116CDB4" w14:textId="77777777" w:rsidR="00E34975" w:rsidRPr="00E34975" w:rsidRDefault="00E34975" w:rsidP="00E34975">
            <w:pPr>
              <w:pStyle w:val="TableParagraph"/>
              <w:spacing w:line="192" w:lineRule="auto"/>
              <w:ind w:left="57"/>
              <w:rPr>
                <w:color w:val="231F20"/>
                <w:sz w:val="19"/>
              </w:rPr>
            </w:pPr>
            <w:r>
              <w:rPr>
                <w:color w:val="231F20"/>
                <w:sz w:val="19"/>
              </w:rPr>
              <w:t>T = 12</w:t>
            </w:r>
          </w:p>
        </w:tc>
      </w:tr>
    </w:tbl>
    <w:p w14:paraId="1098D93A" w14:textId="77777777" w:rsidR="00E34975" w:rsidRPr="00785383" w:rsidRDefault="00E34975" w:rsidP="00E34975">
      <w:pPr>
        <w:tabs>
          <w:tab w:val="left" w:pos="758"/>
        </w:tabs>
        <w:spacing w:line="192" w:lineRule="auto"/>
        <w:ind w:right="15"/>
        <w:rPr>
          <w:sz w:val="2"/>
          <w:szCs w:val="10"/>
        </w:rPr>
      </w:pPr>
    </w:p>
    <w:p w14:paraId="52D24443" w14:textId="77777777" w:rsidR="008F6F5B" w:rsidRPr="00785383" w:rsidRDefault="008F6F5B" w:rsidP="008F6F5B">
      <w:pPr>
        <w:spacing w:line="192" w:lineRule="auto"/>
        <w:jc w:val="both"/>
        <w:rPr>
          <w:sz w:val="16"/>
          <w:szCs w:val="16"/>
        </w:rPr>
      </w:pPr>
      <w:r w:rsidRPr="00785383">
        <w:rPr>
          <w:rFonts w:ascii="Adobe Caslon Pro Bold" w:hAnsi="Adobe Caslon Pro Bold"/>
          <w:i/>
          <w:color w:val="231F20"/>
          <w:sz w:val="16"/>
          <w:szCs w:val="16"/>
        </w:rPr>
        <w:t>Source:</w:t>
      </w:r>
      <w:r w:rsidR="00466EE0" w:rsidRPr="00785383">
        <w:rPr>
          <w:rFonts w:ascii="Adobe Caslon Pro Bold" w:hAnsi="Adobe Caslon Pro Bold"/>
          <w:i/>
          <w:color w:val="231F20"/>
          <w:sz w:val="16"/>
          <w:szCs w:val="16"/>
        </w:rPr>
        <w:t xml:space="preserve"> </w:t>
      </w:r>
      <w:r w:rsidRPr="00785383">
        <w:rPr>
          <w:color w:val="231F20"/>
          <w:sz w:val="16"/>
          <w:szCs w:val="16"/>
        </w:rPr>
        <w:t>Author’s own calculation from collected data.</w:t>
      </w:r>
    </w:p>
    <w:p w14:paraId="67918F09" w14:textId="77777777" w:rsidR="000A0D43" w:rsidRPr="00A37DBE" w:rsidRDefault="000A0D43" w:rsidP="00FB6F3C">
      <w:pPr>
        <w:tabs>
          <w:tab w:val="left" w:pos="758"/>
        </w:tabs>
        <w:spacing w:line="192" w:lineRule="auto"/>
        <w:ind w:right="15"/>
        <w:jc w:val="both"/>
        <w:rPr>
          <w:color w:val="231F20"/>
          <w:szCs w:val="24"/>
        </w:rPr>
      </w:pPr>
    </w:p>
    <w:p w14:paraId="56293E29" w14:textId="77777777" w:rsidR="00FB6F3C" w:rsidRDefault="008F6F5B" w:rsidP="00FB6F3C">
      <w:pPr>
        <w:tabs>
          <w:tab w:val="left" w:pos="758"/>
        </w:tabs>
        <w:spacing w:line="192" w:lineRule="auto"/>
        <w:ind w:right="15"/>
        <w:jc w:val="both"/>
        <w:rPr>
          <w:color w:val="231F20"/>
          <w:sz w:val="24"/>
          <w:szCs w:val="24"/>
        </w:rPr>
      </w:pPr>
      <w:r w:rsidRPr="00EC7E6F">
        <w:rPr>
          <w:color w:val="231F20"/>
          <w:sz w:val="24"/>
          <w:szCs w:val="24"/>
        </w:rPr>
        <w:t xml:space="preserve">The non-performing loans to total loans and advance ratio above </w:t>
      </w:r>
      <w:proofErr w:type="gramStart"/>
      <w:r w:rsidRPr="00EC7E6F">
        <w:rPr>
          <w:color w:val="231F20"/>
          <w:sz w:val="24"/>
          <w:szCs w:val="24"/>
        </w:rPr>
        <w:t>has</w:t>
      </w:r>
      <w:proofErr w:type="gramEnd"/>
      <w:r w:rsidRPr="00EC7E6F">
        <w:rPr>
          <w:color w:val="231F20"/>
          <w:sz w:val="24"/>
          <w:szCs w:val="24"/>
        </w:rPr>
        <w:t xml:space="preserve"> lower “between variations” than “within variation”. This indicates that the non-performing loans of the industry sometimes move in the</w:t>
      </w:r>
      <w:r w:rsidR="00E51CF9">
        <w:rPr>
          <w:color w:val="231F20"/>
          <w:sz w:val="24"/>
          <w:szCs w:val="24"/>
        </w:rPr>
        <w:t xml:space="preserve"> </w:t>
      </w:r>
      <w:r w:rsidRPr="00EC7E6F">
        <w:rPr>
          <w:color w:val="231F20"/>
          <w:sz w:val="24"/>
          <w:szCs w:val="24"/>
        </w:rPr>
        <w:t>same direction. The within variation is higher indicating that the change of bad loans of these banks from year to year is not homogenous.</w:t>
      </w:r>
      <w:r w:rsidR="00466EE0">
        <w:rPr>
          <w:color w:val="231F20"/>
          <w:sz w:val="24"/>
          <w:szCs w:val="24"/>
        </w:rPr>
        <w:t xml:space="preserve"> </w:t>
      </w:r>
      <w:r w:rsidRPr="00EC7E6F">
        <w:rPr>
          <w:color w:val="231F20"/>
          <w:sz w:val="24"/>
          <w:szCs w:val="24"/>
        </w:rPr>
        <w:t xml:space="preserve">The above table shows something interesting about the cost of </w:t>
      </w:r>
      <w:r w:rsidRPr="00EC7E6F">
        <w:rPr>
          <w:color w:val="231F20"/>
          <w:spacing w:val="-3"/>
          <w:sz w:val="24"/>
          <w:szCs w:val="24"/>
        </w:rPr>
        <w:t xml:space="preserve">fund. </w:t>
      </w:r>
      <w:r w:rsidRPr="00EC7E6F">
        <w:rPr>
          <w:color w:val="231F20"/>
          <w:sz w:val="24"/>
          <w:szCs w:val="24"/>
        </w:rPr>
        <w:t xml:space="preserve">Interestingly, all the variables including the average lending rate has less between variations than within deviation. </w:t>
      </w:r>
      <w:r w:rsidR="00A44F26" w:rsidRPr="00785383">
        <w:rPr>
          <w:color w:val="231F20"/>
          <w:sz w:val="23"/>
          <w:szCs w:val="23"/>
        </w:rPr>
        <w:t>However,</w:t>
      </w:r>
      <w:r w:rsidRPr="00785383">
        <w:rPr>
          <w:color w:val="231F20"/>
          <w:sz w:val="23"/>
          <w:szCs w:val="23"/>
        </w:rPr>
        <w:t xml:space="preserve"> the cost of fund shows</w:t>
      </w:r>
      <w:r w:rsidR="00466EE0" w:rsidRPr="00785383">
        <w:rPr>
          <w:color w:val="231F20"/>
          <w:sz w:val="23"/>
          <w:szCs w:val="23"/>
        </w:rPr>
        <w:t xml:space="preserve"> </w:t>
      </w:r>
      <w:r w:rsidRPr="00785383">
        <w:rPr>
          <w:color w:val="231F20"/>
          <w:sz w:val="23"/>
          <w:szCs w:val="23"/>
        </w:rPr>
        <w:t>more</w:t>
      </w:r>
      <w:r w:rsidR="00466EE0" w:rsidRPr="00785383">
        <w:rPr>
          <w:color w:val="231F20"/>
          <w:sz w:val="23"/>
          <w:szCs w:val="23"/>
        </w:rPr>
        <w:t xml:space="preserve"> </w:t>
      </w:r>
      <w:r w:rsidRPr="00785383">
        <w:rPr>
          <w:color w:val="231F20"/>
          <w:sz w:val="23"/>
          <w:szCs w:val="23"/>
        </w:rPr>
        <w:t>variation</w:t>
      </w:r>
      <w:r w:rsidR="00466EE0" w:rsidRPr="00785383">
        <w:rPr>
          <w:color w:val="231F20"/>
          <w:sz w:val="23"/>
          <w:szCs w:val="23"/>
        </w:rPr>
        <w:t xml:space="preserve"> </w:t>
      </w:r>
      <w:r w:rsidRPr="00785383">
        <w:rPr>
          <w:color w:val="231F20"/>
          <w:sz w:val="23"/>
          <w:szCs w:val="23"/>
        </w:rPr>
        <w:t>between</w:t>
      </w:r>
      <w:r w:rsidR="00466EE0" w:rsidRPr="00785383">
        <w:rPr>
          <w:color w:val="231F20"/>
          <w:sz w:val="23"/>
          <w:szCs w:val="23"/>
        </w:rPr>
        <w:t xml:space="preserve"> </w:t>
      </w:r>
      <w:r w:rsidRPr="00785383">
        <w:rPr>
          <w:color w:val="231F20"/>
          <w:sz w:val="23"/>
          <w:szCs w:val="23"/>
        </w:rPr>
        <w:t>banks</w:t>
      </w:r>
      <w:r w:rsidR="00466EE0" w:rsidRPr="00785383">
        <w:rPr>
          <w:color w:val="231F20"/>
          <w:sz w:val="23"/>
          <w:szCs w:val="23"/>
        </w:rPr>
        <w:t xml:space="preserve"> </w:t>
      </w:r>
      <w:r w:rsidRPr="00785383">
        <w:rPr>
          <w:color w:val="231F20"/>
          <w:sz w:val="23"/>
          <w:szCs w:val="23"/>
        </w:rPr>
        <w:t>than</w:t>
      </w:r>
      <w:r w:rsidR="00466EE0" w:rsidRPr="00785383">
        <w:rPr>
          <w:color w:val="231F20"/>
          <w:sz w:val="23"/>
          <w:szCs w:val="23"/>
        </w:rPr>
        <w:t xml:space="preserve"> </w:t>
      </w:r>
      <w:r w:rsidRPr="00785383">
        <w:rPr>
          <w:color w:val="231F20"/>
          <w:sz w:val="23"/>
          <w:szCs w:val="23"/>
        </w:rPr>
        <w:t>variation</w:t>
      </w:r>
      <w:r w:rsidR="00466EE0" w:rsidRPr="00785383">
        <w:rPr>
          <w:color w:val="231F20"/>
          <w:sz w:val="23"/>
          <w:szCs w:val="23"/>
        </w:rPr>
        <w:t xml:space="preserve"> </w:t>
      </w:r>
      <w:r w:rsidRPr="00785383">
        <w:rPr>
          <w:color w:val="231F20"/>
          <w:sz w:val="23"/>
          <w:szCs w:val="23"/>
        </w:rPr>
        <w:t>within</w:t>
      </w:r>
      <w:r w:rsidR="00466EE0" w:rsidRPr="00785383">
        <w:rPr>
          <w:color w:val="231F20"/>
          <w:sz w:val="23"/>
          <w:szCs w:val="23"/>
        </w:rPr>
        <w:t xml:space="preserve"> </w:t>
      </w:r>
      <w:r w:rsidRPr="00785383">
        <w:rPr>
          <w:color w:val="231F20"/>
          <w:sz w:val="23"/>
          <w:szCs w:val="23"/>
        </w:rPr>
        <w:t>individual banks for the time frame of 2006 to 2017. This indicates that for some reason the cost of fund or the funding cost of these banks varies greatly</w:t>
      </w:r>
      <w:r w:rsidR="00466EE0" w:rsidRPr="00785383">
        <w:rPr>
          <w:color w:val="231F20"/>
          <w:sz w:val="23"/>
          <w:szCs w:val="23"/>
        </w:rPr>
        <w:t xml:space="preserve"> </w:t>
      </w:r>
      <w:r w:rsidRPr="00785383">
        <w:rPr>
          <w:color w:val="231F20"/>
          <w:sz w:val="23"/>
          <w:szCs w:val="23"/>
        </w:rPr>
        <w:t>depending</w:t>
      </w:r>
      <w:r w:rsidR="00466EE0" w:rsidRPr="00785383">
        <w:rPr>
          <w:color w:val="231F20"/>
          <w:sz w:val="23"/>
          <w:szCs w:val="23"/>
        </w:rPr>
        <w:t xml:space="preserve"> </w:t>
      </w:r>
      <w:r w:rsidRPr="00785383">
        <w:rPr>
          <w:color w:val="231F20"/>
          <w:sz w:val="23"/>
          <w:szCs w:val="23"/>
        </w:rPr>
        <w:t>on</w:t>
      </w:r>
      <w:r w:rsidR="00466EE0" w:rsidRPr="00785383">
        <w:rPr>
          <w:color w:val="231F20"/>
          <w:sz w:val="23"/>
          <w:szCs w:val="23"/>
        </w:rPr>
        <w:t xml:space="preserve"> </w:t>
      </w:r>
      <w:r w:rsidRPr="00785383">
        <w:rPr>
          <w:color w:val="231F20"/>
          <w:sz w:val="23"/>
          <w:szCs w:val="23"/>
        </w:rPr>
        <w:t>banks</w:t>
      </w:r>
      <w:r w:rsidR="00466EE0" w:rsidRPr="00785383">
        <w:rPr>
          <w:color w:val="231F20"/>
          <w:sz w:val="23"/>
          <w:szCs w:val="23"/>
        </w:rPr>
        <w:t xml:space="preserve"> </w:t>
      </w:r>
      <w:r w:rsidRPr="00785383">
        <w:rPr>
          <w:color w:val="231F20"/>
          <w:sz w:val="23"/>
          <w:szCs w:val="23"/>
        </w:rPr>
        <w:t>not</w:t>
      </w:r>
      <w:r w:rsidR="00466EE0" w:rsidRPr="00785383">
        <w:rPr>
          <w:color w:val="231F20"/>
          <w:sz w:val="23"/>
          <w:szCs w:val="23"/>
        </w:rPr>
        <w:t xml:space="preserve"> </w:t>
      </w:r>
      <w:r w:rsidRPr="00785383">
        <w:rPr>
          <w:color w:val="231F20"/>
          <w:sz w:val="23"/>
          <w:szCs w:val="23"/>
        </w:rPr>
        <w:t>just</w:t>
      </w:r>
      <w:r w:rsidR="00466EE0" w:rsidRPr="00785383">
        <w:rPr>
          <w:color w:val="231F20"/>
          <w:sz w:val="23"/>
          <w:szCs w:val="23"/>
        </w:rPr>
        <w:t xml:space="preserve"> </w:t>
      </w:r>
      <w:r w:rsidRPr="00785383">
        <w:rPr>
          <w:color w:val="231F20"/>
          <w:sz w:val="23"/>
          <w:szCs w:val="23"/>
        </w:rPr>
        <w:t>only</w:t>
      </w:r>
      <w:r w:rsidR="00466EE0" w:rsidRPr="00785383">
        <w:rPr>
          <w:color w:val="231F20"/>
          <w:sz w:val="23"/>
          <w:szCs w:val="23"/>
        </w:rPr>
        <w:t xml:space="preserve"> </w:t>
      </w:r>
      <w:r w:rsidRPr="00785383">
        <w:rPr>
          <w:color w:val="231F20"/>
          <w:sz w:val="23"/>
          <w:szCs w:val="23"/>
        </w:rPr>
        <w:t>on</w:t>
      </w:r>
      <w:r w:rsidR="00466EE0" w:rsidRPr="00785383">
        <w:rPr>
          <w:color w:val="231F20"/>
          <w:sz w:val="23"/>
          <w:szCs w:val="23"/>
        </w:rPr>
        <w:t xml:space="preserve"> </w:t>
      </w:r>
      <w:r w:rsidR="00570915">
        <w:rPr>
          <w:color w:val="231F20"/>
          <w:sz w:val="23"/>
          <w:szCs w:val="23"/>
        </w:rPr>
        <w:t>macro</w:t>
      </w:r>
      <w:r w:rsidRPr="00785383">
        <w:rPr>
          <w:color w:val="231F20"/>
          <w:sz w:val="23"/>
          <w:szCs w:val="23"/>
        </w:rPr>
        <w:t>economic</w:t>
      </w:r>
      <w:r w:rsidR="00466EE0" w:rsidRPr="00785383">
        <w:rPr>
          <w:color w:val="231F20"/>
          <w:sz w:val="23"/>
          <w:szCs w:val="23"/>
        </w:rPr>
        <w:t xml:space="preserve"> </w:t>
      </w:r>
      <w:r w:rsidRPr="00785383">
        <w:rPr>
          <w:color w:val="231F20"/>
          <w:sz w:val="23"/>
          <w:szCs w:val="23"/>
        </w:rPr>
        <w:t>factors.</w:t>
      </w:r>
      <w:r w:rsidR="00466EE0" w:rsidRPr="00785383">
        <w:rPr>
          <w:color w:val="231F20"/>
          <w:sz w:val="23"/>
          <w:szCs w:val="23"/>
        </w:rPr>
        <w:t xml:space="preserve"> </w:t>
      </w:r>
      <w:r w:rsidR="00570915">
        <w:rPr>
          <w:sz w:val="23"/>
          <w:szCs w:val="23"/>
        </w:rPr>
        <w:t xml:space="preserve">If </w:t>
      </w:r>
      <w:r w:rsidR="00570915">
        <w:rPr>
          <w:sz w:val="23"/>
          <w:szCs w:val="23"/>
        </w:rPr>
        <w:lastRenderedPageBreak/>
        <w:t>macro</w:t>
      </w:r>
      <w:r w:rsidRPr="00785383">
        <w:rPr>
          <w:sz w:val="23"/>
          <w:szCs w:val="23"/>
        </w:rPr>
        <w:t xml:space="preserve">economic factors were the only reason for the variation of cost of </w:t>
      </w:r>
      <w:r w:rsidRPr="003B1E98">
        <w:rPr>
          <w:sz w:val="23"/>
          <w:szCs w:val="23"/>
        </w:rPr>
        <w:t xml:space="preserve">funds, </w:t>
      </w:r>
      <w:proofErr w:type="gramStart"/>
      <w:r w:rsidRPr="003B1E98">
        <w:rPr>
          <w:sz w:val="23"/>
          <w:szCs w:val="23"/>
        </w:rPr>
        <w:t>than</w:t>
      </w:r>
      <w:proofErr w:type="gramEnd"/>
      <w:r w:rsidRPr="003B1E98">
        <w:rPr>
          <w:sz w:val="23"/>
          <w:szCs w:val="23"/>
        </w:rPr>
        <w:t xml:space="preserve"> the</w:t>
      </w:r>
      <w:r w:rsidRPr="00785383">
        <w:rPr>
          <w:sz w:val="23"/>
          <w:szCs w:val="23"/>
        </w:rPr>
        <w:t xml:space="preserve"> variation within the bank would have been higher than the variation among banks. </w:t>
      </w:r>
      <w:r w:rsidR="00466EE0" w:rsidRPr="00785383">
        <w:rPr>
          <w:color w:val="231F20"/>
          <w:sz w:val="23"/>
          <w:szCs w:val="23"/>
        </w:rPr>
        <w:t>Higher deviations between banks indicate</w:t>
      </w:r>
      <w:r w:rsidR="00466EE0" w:rsidRPr="00785383">
        <w:rPr>
          <w:color w:val="231F20"/>
          <w:spacing w:val="-10"/>
          <w:sz w:val="23"/>
          <w:szCs w:val="23"/>
        </w:rPr>
        <w:t xml:space="preserve"> </w:t>
      </w:r>
      <w:r w:rsidR="00466EE0" w:rsidRPr="00785383">
        <w:rPr>
          <w:color w:val="231F20"/>
          <w:sz w:val="23"/>
          <w:szCs w:val="23"/>
        </w:rPr>
        <w:t>that</w:t>
      </w:r>
      <w:r w:rsidR="00466EE0" w:rsidRPr="00785383">
        <w:rPr>
          <w:color w:val="231F20"/>
          <w:spacing w:val="-10"/>
          <w:sz w:val="23"/>
          <w:szCs w:val="23"/>
        </w:rPr>
        <w:t xml:space="preserve"> </w:t>
      </w:r>
      <w:r w:rsidR="00466EE0" w:rsidRPr="00785383">
        <w:rPr>
          <w:color w:val="231F20"/>
          <w:sz w:val="23"/>
          <w:szCs w:val="23"/>
        </w:rPr>
        <w:t>bank-specific</w:t>
      </w:r>
      <w:r w:rsidR="00466EE0" w:rsidRPr="00785383">
        <w:rPr>
          <w:color w:val="231F20"/>
          <w:spacing w:val="-10"/>
          <w:sz w:val="23"/>
          <w:szCs w:val="23"/>
        </w:rPr>
        <w:t xml:space="preserve"> </w:t>
      </w:r>
      <w:r w:rsidR="00466EE0" w:rsidRPr="00785383">
        <w:rPr>
          <w:color w:val="231F20"/>
          <w:sz w:val="23"/>
          <w:szCs w:val="23"/>
        </w:rPr>
        <w:t>factors</w:t>
      </w:r>
      <w:r w:rsidR="00466EE0" w:rsidRPr="00785383">
        <w:rPr>
          <w:color w:val="231F20"/>
          <w:spacing w:val="-10"/>
          <w:sz w:val="23"/>
          <w:szCs w:val="23"/>
        </w:rPr>
        <w:t xml:space="preserve"> </w:t>
      </w:r>
      <w:r w:rsidR="00466EE0" w:rsidRPr="00785383">
        <w:rPr>
          <w:color w:val="231F20"/>
          <w:sz w:val="23"/>
          <w:szCs w:val="23"/>
        </w:rPr>
        <w:t>play</w:t>
      </w:r>
      <w:r w:rsidR="00466EE0" w:rsidRPr="00785383">
        <w:rPr>
          <w:color w:val="231F20"/>
          <w:spacing w:val="-10"/>
          <w:sz w:val="23"/>
          <w:szCs w:val="23"/>
        </w:rPr>
        <w:t xml:space="preserve"> </w:t>
      </w:r>
      <w:r w:rsidR="00466EE0" w:rsidRPr="00785383">
        <w:rPr>
          <w:color w:val="231F20"/>
          <w:sz w:val="23"/>
          <w:szCs w:val="23"/>
        </w:rPr>
        <w:t>a</w:t>
      </w:r>
      <w:r w:rsidR="00466EE0" w:rsidRPr="00785383">
        <w:rPr>
          <w:color w:val="231F20"/>
          <w:spacing w:val="-10"/>
          <w:sz w:val="23"/>
          <w:szCs w:val="23"/>
        </w:rPr>
        <w:t xml:space="preserve"> </w:t>
      </w:r>
      <w:r w:rsidR="00466EE0" w:rsidRPr="00785383">
        <w:rPr>
          <w:color w:val="231F20"/>
          <w:sz w:val="23"/>
          <w:szCs w:val="23"/>
        </w:rPr>
        <w:t>significant</w:t>
      </w:r>
      <w:r w:rsidR="00466EE0" w:rsidRPr="00785383">
        <w:rPr>
          <w:color w:val="231F20"/>
          <w:spacing w:val="-9"/>
          <w:sz w:val="23"/>
          <w:szCs w:val="23"/>
        </w:rPr>
        <w:t xml:space="preserve"> </w:t>
      </w:r>
      <w:r w:rsidR="00466EE0" w:rsidRPr="00785383">
        <w:rPr>
          <w:color w:val="231F20"/>
          <w:sz w:val="23"/>
          <w:szCs w:val="23"/>
        </w:rPr>
        <w:t>role</w:t>
      </w:r>
      <w:r w:rsidR="00466EE0" w:rsidRPr="00785383">
        <w:rPr>
          <w:color w:val="231F20"/>
          <w:spacing w:val="-10"/>
          <w:sz w:val="23"/>
          <w:szCs w:val="23"/>
        </w:rPr>
        <w:t xml:space="preserve"> </w:t>
      </w:r>
      <w:r w:rsidR="00466EE0" w:rsidRPr="00785383">
        <w:rPr>
          <w:color w:val="231F20"/>
          <w:sz w:val="23"/>
          <w:szCs w:val="23"/>
        </w:rPr>
        <w:t>in</w:t>
      </w:r>
      <w:r w:rsidR="00466EE0" w:rsidRPr="00785383">
        <w:rPr>
          <w:color w:val="231F20"/>
          <w:spacing w:val="-10"/>
          <w:sz w:val="23"/>
          <w:szCs w:val="23"/>
        </w:rPr>
        <w:t xml:space="preserve"> </w:t>
      </w:r>
      <w:r w:rsidR="00466EE0" w:rsidRPr="00785383">
        <w:rPr>
          <w:color w:val="231F20"/>
          <w:sz w:val="23"/>
          <w:szCs w:val="23"/>
        </w:rPr>
        <w:t>determining the cost of funding. One bank-specific factor that could explain this high</w:t>
      </w:r>
      <w:r w:rsidR="00466EE0" w:rsidRPr="00785383">
        <w:rPr>
          <w:color w:val="231F20"/>
          <w:spacing w:val="-4"/>
          <w:sz w:val="23"/>
          <w:szCs w:val="23"/>
        </w:rPr>
        <w:t xml:space="preserve"> </w:t>
      </w:r>
      <w:r w:rsidR="00466EE0" w:rsidRPr="00785383">
        <w:rPr>
          <w:color w:val="231F20"/>
          <w:sz w:val="23"/>
          <w:szCs w:val="23"/>
        </w:rPr>
        <w:t>variation</w:t>
      </w:r>
      <w:r w:rsidR="00466EE0" w:rsidRPr="00785383">
        <w:rPr>
          <w:color w:val="231F20"/>
          <w:spacing w:val="-3"/>
          <w:sz w:val="23"/>
          <w:szCs w:val="23"/>
        </w:rPr>
        <w:t xml:space="preserve"> </w:t>
      </w:r>
      <w:r w:rsidR="00466EE0" w:rsidRPr="00785383">
        <w:rPr>
          <w:color w:val="231F20"/>
          <w:sz w:val="23"/>
          <w:szCs w:val="23"/>
        </w:rPr>
        <w:t>among</w:t>
      </w:r>
      <w:r w:rsidR="00466EE0" w:rsidRPr="00EC7E6F">
        <w:rPr>
          <w:color w:val="231F20"/>
          <w:spacing w:val="-3"/>
          <w:sz w:val="24"/>
          <w:szCs w:val="24"/>
        </w:rPr>
        <w:t xml:space="preserve"> </w:t>
      </w:r>
      <w:r w:rsidR="00466EE0" w:rsidRPr="00EC7E6F">
        <w:rPr>
          <w:color w:val="231F20"/>
          <w:sz w:val="24"/>
          <w:szCs w:val="24"/>
        </w:rPr>
        <w:t>banks</w:t>
      </w:r>
      <w:r w:rsidR="00466EE0" w:rsidRPr="00EC7E6F">
        <w:rPr>
          <w:color w:val="231F20"/>
          <w:spacing w:val="-3"/>
          <w:sz w:val="24"/>
          <w:szCs w:val="24"/>
        </w:rPr>
        <w:t xml:space="preserve"> </w:t>
      </w:r>
      <w:r w:rsidR="00466EE0" w:rsidRPr="00EC7E6F">
        <w:rPr>
          <w:color w:val="231F20"/>
          <w:sz w:val="24"/>
          <w:szCs w:val="24"/>
        </w:rPr>
        <w:t>is</w:t>
      </w:r>
      <w:r w:rsidR="00466EE0" w:rsidRPr="00EC7E6F">
        <w:rPr>
          <w:color w:val="231F20"/>
          <w:spacing w:val="-3"/>
          <w:sz w:val="24"/>
          <w:szCs w:val="24"/>
        </w:rPr>
        <w:t xml:space="preserve"> </w:t>
      </w:r>
      <w:r w:rsidR="00466EE0" w:rsidRPr="00EC7E6F">
        <w:rPr>
          <w:color w:val="231F20"/>
          <w:sz w:val="24"/>
          <w:szCs w:val="24"/>
        </w:rPr>
        <w:t>the</w:t>
      </w:r>
      <w:r w:rsidR="00466EE0" w:rsidRPr="00EC7E6F">
        <w:rPr>
          <w:color w:val="231F20"/>
          <w:spacing w:val="-3"/>
          <w:sz w:val="24"/>
          <w:szCs w:val="24"/>
        </w:rPr>
        <w:t xml:space="preserve"> </w:t>
      </w:r>
      <w:r w:rsidR="00466EE0" w:rsidRPr="00EC7E6F">
        <w:rPr>
          <w:color w:val="231F20"/>
          <w:sz w:val="24"/>
          <w:szCs w:val="24"/>
        </w:rPr>
        <w:t>deposit</w:t>
      </w:r>
      <w:r w:rsidR="00466EE0" w:rsidRPr="00EC7E6F">
        <w:rPr>
          <w:color w:val="231F20"/>
          <w:spacing w:val="-3"/>
          <w:sz w:val="24"/>
          <w:szCs w:val="24"/>
        </w:rPr>
        <w:t xml:space="preserve"> </w:t>
      </w:r>
      <w:r w:rsidR="00466EE0" w:rsidRPr="00EC7E6F">
        <w:rPr>
          <w:color w:val="231F20"/>
          <w:sz w:val="24"/>
          <w:szCs w:val="24"/>
        </w:rPr>
        <w:t>schemes</w:t>
      </w:r>
      <w:r w:rsidR="00466EE0" w:rsidRPr="00EC7E6F">
        <w:rPr>
          <w:color w:val="231F20"/>
          <w:spacing w:val="-3"/>
          <w:sz w:val="24"/>
          <w:szCs w:val="24"/>
        </w:rPr>
        <w:t xml:space="preserve"> </w:t>
      </w:r>
      <w:r w:rsidR="00466EE0" w:rsidRPr="00EC7E6F">
        <w:rPr>
          <w:color w:val="231F20"/>
          <w:sz w:val="24"/>
          <w:szCs w:val="24"/>
        </w:rPr>
        <w:t>of</w:t>
      </w:r>
      <w:r w:rsidR="00466EE0" w:rsidRPr="00EC7E6F">
        <w:rPr>
          <w:color w:val="231F20"/>
          <w:spacing w:val="-3"/>
          <w:sz w:val="24"/>
          <w:szCs w:val="24"/>
        </w:rPr>
        <w:t xml:space="preserve"> </w:t>
      </w:r>
      <w:r w:rsidR="00466EE0" w:rsidRPr="00EC7E6F">
        <w:rPr>
          <w:color w:val="231F20"/>
          <w:sz w:val="24"/>
          <w:szCs w:val="24"/>
        </w:rPr>
        <w:t>these</w:t>
      </w:r>
      <w:r w:rsidR="00466EE0" w:rsidRPr="00EC7E6F">
        <w:rPr>
          <w:color w:val="231F20"/>
          <w:spacing w:val="-3"/>
          <w:sz w:val="24"/>
          <w:szCs w:val="24"/>
        </w:rPr>
        <w:t xml:space="preserve"> </w:t>
      </w:r>
      <w:r w:rsidR="00466EE0" w:rsidRPr="00EC7E6F">
        <w:rPr>
          <w:color w:val="231F20"/>
          <w:sz w:val="24"/>
          <w:szCs w:val="24"/>
        </w:rPr>
        <w:t>banks.</w:t>
      </w:r>
      <w:r w:rsidR="00466EE0" w:rsidRPr="00EC7E6F">
        <w:rPr>
          <w:color w:val="231F20"/>
          <w:spacing w:val="-18"/>
          <w:sz w:val="24"/>
          <w:szCs w:val="24"/>
        </w:rPr>
        <w:t xml:space="preserve"> </w:t>
      </w:r>
      <w:r w:rsidR="00466EE0" w:rsidRPr="00EC7E6F">
        <w:rPr>
          <w:color w:val="231F20"/>
          <w:sz w:val="24"/>
          <w:szCs w:val="24"/>
        </w:rPr>
        <w:t>It</w:t>
      </w:r>
      <w:r w:rsidR="00466EE0" w:rsidRPr="00EC7E6F">
        <w:rPr>
          <w:color w:val="231F20"/>
          <w:spacing w:val="-3"/>
          <w:sz w:val="24"/>
          <w:szCs w:val="24"/>
        </w:rPr>
        <w:t xml:space="preserve"> </w:t>
      </w:r>
      <w:r w:rsidR="00466EE0" w:rsidRPr="00EC7E6F">
        <w:rPr>
          <w:color w:val="231F20"/>
          <w:sz w:val="24"/>
          <w:szCs w:val="24"/>
        </w:rPr>
        <w:t xml:space="preserve">is not as if the products that they are offer the depositors are the </w:t>
      </w:r>
      <w:r w:rsidR="00466EE0" w:rsidRPr="00EC7E6F">
        <w:rPr>
          <w:color w:val="231F20"/>
          <w:spacing w:val="-4"/>
          <w:sz w:val="24"/>
          <w:szCs w:val="24"/>
        </w:rPr>
        <w:t xml:space="preserve">same. </w:t>
      </w:r>
      <w:r w:rsidR="00466EE0" w:rsidRPr="00EC7E6F">
        <w:rPr>
          <w:color w:val="231F20"/>
          <w:sz w:val="24"/>
          <w:szCs w:val="24"/>
        </w:rPr>
        <w:t>They may have different schemes with different rates that contribute to these variations. If deposit mix is one of the bank-specific factors for the variation of cost of fund among these banks, then the lending rate must also vary according to the deposit mix, since banks set the lending</w:t>
      </w:r>
      <w:r w:rsidR="00466EE0" w:rsidRPr="00EC7E6F">
        <w:rPr>
          <w:color w:val="231F20"/>
          <w:spacing w:val="11"/>
          <w:sz w:val="24"/>
          <w:szCs w:val="24"/>
        </w:rPr>
        <w:t xml:space="preserve"> </w:t>
      </w:r>
      <w:r w:rsidR="00466EE0" w:rsidRPr="00EC7E6F">
        <w:rPr>
          <w:color w:val="231F20"/>
          <w:sz w:val="24"/>
          <w:szCs w:val="24"/>
        </w:rPr>
        <w:t>rate</w:t>
      </w:r>
      <w:r w:rsidR="00466EE0" w:rsidRPr="00EC7E6F">
        <w:rPr>
          <w:color w:val="231F20"/>
          <w:spacing w:val="11"/>
          <w:sz w:val="24"/>
          <w:szCs w:val="24"/>
        </w:rPr>
        <w:t xml:space="preserve"> </w:t>
      </w:r>
      <w:r w:rsidR="00466EE0" w:rsidRPr="00EC7E6F">
        <w:rPr>
          <w:color w:val="231F20"/>
          <w:sz w:val="24"/>
          <w:szCs w:val="24"/>
        </w:rPr>
        <w:t>based</w:t>
      </w:r>
      <w:r w:rsidR="00466EE0" w:rsidRPr="00EC7E6F">
        <w:rPr>
          <w:color w:val="231F20"/>
          <w:spacing w:val="11"/>
          <w:sz w:val="24"/>
          <w:szCs w:val="24"/>
        </w:rPr>
        <w:t xml:space="preserve"> </w:t>
      </w:r>
      <w:r w:rsidR="00466EE0" w:rsidRPr="00EC7E6F">
        <w:rPr>
          <w:color w:val="231F20"/>
          <w:sz w:val="24"/>
          <w:szCs w:val="24"/>
        </w:rPr>
        <w:t>on</w:t>
      </w:r>
      <w:r w:rsidR="00466EE0" w:rsidRPr="00EC7E6F">
        <w:rPr>
          <w:color w:val="231F20"/>
          <w:spacing w:val="11"/>
          <w:sz w:val="24"/>
          <w:szCs w:val="24"/>
        </w:rPr>
        <w:t xml:space="preserve"> </w:t>
      </w:r>
      <w:r w:rsidR="00466EE0" w:rsidRPr="00EC7E6F">
        <w:rPr>
          <w:color w:val="231F20"/>
          <w:sz w:val="24"/>
          <w:szCs w:val="24"/>
        </w:rPr>
        <w:t>the</w:t>
      </w:r>
      <w:r w:rsidR="00466EE0" w:rsidRPr="00EC7E6F">
        <w:rPr>
          <w:color w:val="231F20"/>
          <w:spacing w:val="12"/>
          <w:sz w:val="24"/>
          <w:szCs w:val="24"/>
        </w:rPr>
        <w:t xml:space="preserve"> </w:t>
      </w:r>
      <w:r w:rsidR="00466EE0" w:rsidRPr="00EC7E6F">
        <w:rPr>
          <w:color w:val="231F20"/>
          <w:sz w:val="24"/>
          <w:szCs w:val="24"/>
        </w:rPr>
        <w:t>type</w:t>
      </w:r>
      <w:r w:rsidR="00466EE0" w:rsidRPr="00EC7E6F">
        <w:rPr>
          <w:color w:val="231F20"/>
          <w:spacing w:val="11"/>
          <w:sz w:val="24"/>
          <w:szCs w:val="24"/>
        </w:rPr>
        <w:t xml:space="preserve"> </w:t>
      </w:r>
      <w:r w:rsidR="00466EE0" w:rsidRPr="00EC7E6F">
        <w:rPr>
          <w:color w:val="231F20"/>
          <w:sz w:val="24"/>
          <w:szCs w:val="24"/>
        </w:rPr>
        <w:t>of</w:t>
      </w:r>
      <w:r w:rsidR="00466EE0" w:rsidRPr="00EC7E6F">
        <w:rPr>
          <w:color w:val="231F20"/>
          <w:spacing w:val="11"/>
          <w:sz w:val="24"/>
          <w:szCs w:val="24"/>
        </w:rPr>
        <w:t xml:space="preserve"> </w:t>
      </w:r>
      <w:r w:rsidR="00466EE0" w:rsidRPr="00EC7E6F">
        <w:rPr>
          <w:color w:val="231F20"/>
          <w:sz w:val="24"/>
          <w:szCs w:val="24"/>
        </w:rPr>
        <w:t>deposit</w:t>
      </w:r>
      <w:r w:rsidR="00466EE0" w:rsidRPr="00EC7E6F">
        <w:rPr>
          <w:color w:val="231F20"/>
          <w:spacing w:val="11"/>
          <w:sz w:val="24"/>
          <w:szCs w:val="24"/>
        </w:rPr>
        <w:t xml:space="preserve"> </w:t>
      </w:r>
      <w:r w:rsidR="00466EE0" w:rsidRPr="00EC7E6F">
        <w:rPr>
          <w:color w:val="231F20"/>
          <w:sz w:val="24"/>
          <w:szCs w:val="24"/>
        </w:rPr>
        <w:t>they</w:t>
      </w:r>
      <w:r w:rsidR="00466EE0" w:rsidRPr="00EC7E6F">
        <w:rPr>
          <w:color w:val="231F20"/>
          <w:spacing w:val="11"/>
          <w:sz w:val="24"/>
          <w:szCs w:val="24"/>
        </w:rPr>
        <w:t xml:space="preserve"> </w:t>
      </w:r>
      <w:r w:rsidR="00466EE0" w:rsidRPr="00EC7E6F">
        <w:rPr>
          <w:color w:val="231F20"/>
          <w:sz w:val="24"/>
          <w:szCs w:val="24"/>
        </w:rPr>
        <w:t>collect.</w:t>
      </w:r>
    </w:p>
    <w:p w14:paraId="07428855" w14:textId="77777777" w:rsidR="001521E8" w:rsidRDefault="001521E8" w:rsidP="00FB6F3C">
      <w:pPr>
        <w:tabs>
          <w:tab w:val="left" w:pos="758"/>
        </w:tabs>
        <w:spacing w:line="192" w:lineRule="auto"/>
        <w:ind w:right="15"/>
        <w:jc w:val="both"/>
        <w:rPr>
          <w:color w:val="231F20"/>
          <w:sz w:val="24"/>
          <w:szCs w:val="24"/>
        </w:rPr>
      </w:pPr>
    </w:p>
    <w:p w14:paraId="1E74EBC3" w14:textId="77777777" w:rsidR="008F6F5B" w:rsidRPr="00EC7E6F" w:rsidRDefault="00466EE0" w:rsidP="008F6F5B">
      <w:pPr>
        <w:tabs>
          <w:tab w:val="left" w:pos="758"/>
        </w:tabs>
        <w:spacing w:line="192" w:lineRule="auto"/>
        <w:ind w:right="15"/>
        <w:jc w:val="both"/>
        <w:rPr>
          <w:color w:val="231F20"/>
          <w:sz w:val="24"/>
          <w:szCs w:val="24"/>
        </w:rPr>
      </w:pPr>
      <w:r w:rsidRPr="00EC7E6F">
        <w:rPr>
          <w:color w:val="231F20"/>
          <w:sz w:val="24"/>
          <w:szCs w:val="24"/>
        </w:rPr>
        <w:t xml:space="preserve">Another interesting result from the table above is the variation in size of these banks. The higher within-variation suggests that these </w:t>
      </w:r>
      <w:r w:rsidRPr="00EC7E6F">
        <w:rPr>
          <w:color w:val="231F20"/>
          <w:spacing w:val="-3"/>
          <w:sz w:val="24"/>
          <w:szCs w:val="24"/>
        </w:rPr>
        <w:t xml:space="preserve">banks </w:t>
      </w:r>
      <w:r w:rsidRPr="00EC7E6F">
        <w:rPr>
          <w:color w:val="231F20"/>
          <w:sz w:val="24"/>
          <w:szCs w:val="24"/>
        </w:rPr>
        <w:t xml:space="preserve">have grown at a greater rate over the </w:t>
      </w:r>
      <w:r w:rsidRPr="00EC7E6F">
        <w:rPr>
          <w:color w:val="231F20"/>
          <w:spacing w:val="-4"/>
          <w:sz w:val="24"/>
          <w:szCs w:val="24"/>
        </w:rPr>
        <w:t xml:space="preserve">year. </w:t>
      </w:r>
      <w:r w:rsidR="00E51CF9">
        <w:rPr>
          <w:color w:val="231F20"/>
          <w:sz w:val="24"/>
          <w:szCs w:val="24"/>
        </w:rPr>
        <w:t>But the lower between-</w:t>
      </w:r>
      <w:r w:rsidRPr="00EC7E6F">
        <w:rPr>
          <w:color w:val="231F20"/>
          <w:sz w:val="24"/>
          <w:szCs w:val="24"/>
        </w:rPr>
        <w:t xml:space="preserve">variations suggests that due to intense competition no particular bank has capitalized the market. Similar conclusion can be drawn from the statistics of the market power (individual </w:t>
      </w:r>
      <w:r w:rsidRPr="00EC7E6F">
        <w:rPr>
          <w:color w:val="231F20"/>
          <w:spacing w:val="-4"/>
          <w:sz w:val="24"/>
          <w:szCs w:val="24"/>
        </w:rPr>
        <w:t xml:space="preserve">bank’s </w:t>
      </w:r>
      <w:r w:rsidRPr="00EC7E6F">
        <w:rPr>
          <w:color w:val="231F20"/>
          <w:sz w:val="24"/>
          <w:szCs w:val="24"/>
        </w:rPr>
        <w:t xml:space="preserve">loans to the loan </w:t>
      </w:r>
      <w:r w:rsidRPr="00EC7E6F">
        <w:rPr>
          <w:color w:val="231F20"/>
          <w:spacing w:val="-6"/>
          <w:sz w:val="24"/>
          <w:szCs w:val="24"/>
        </w:rPr>
        <w:t xml:space="preserve">of </w:t>
      </w:r>
      <w:r w:rsidRPr="00EC7E6F">
        <w:rPr>
          <w:color w:val="231F20"/>
          <w:sz w:val="24"/>
          <w:szCs w:val="24"/>
        </w:rPr>
        <w:t>the</w:t>
      </w:r>
      <w:r w:rsidRPr="00EC7E6F">
        <w:rPr>
          <w:color w:val="231F20"/>
          <w:spacing w:val="-8"/>
          <w:sz w:val="24"/>
          <w:szCs w:val="24"/>
        </w:rPr>
        <w:t xml:space="preserve"> </w:t>
      </w:r>
      <w:r w:rsidRPr="00EC7E6F">
        <w:rPr>
          <w:color w:val="231F20"/>
          <w:sz w:val="24"/>
          <w:szCs w:val="24"/>
        </w:rPr>
        <w:t>banking</w:t>
      </w:r>
      <w:r w:rsidRPr="00EC7E6F">
        <w:rPr>
          <w:color w:val="231F20"/>
          <w:spacing w:val="-8"/>
          <w:sz w:val="24"/>
          <w:szCs w:val="24"/>
        </w:rPr>
        <w:t xml:space="preserve"> </w:t>
      </w:r>
      <w:r w:rsidRPr="00EC7E6F">
        <w:rPr>
          <w:color w:val="231F20"/>
          <w:sz w:val="24"/>
          <w:szCs w:val="24"/>
        </w:rPr>
        <w:t>industry).</w:t>
      </w:r>
      <w:r w:rsidRPr="00EC7E6F">
        <w:rPr>
          <w:color w:val="231F20"/>
          <w:spacing w:val="-24"/>
          <w:sz w:val="24"/>
          <w:szCs w:val="24"/>
        </w:rPr>
        <w:t xml:space="preserve"> </w:t>
      </w:r>
      <w:r w:rsidRPr="00EC7E6F">
        <w:rPr>
          <w:color w:val="231F20"/>
          <w:sz w:val="24"/>
          <w:szCs w:val="24"/>
        </w:rPr>
        <w:t>Higher</w:t>
      </w:r>
      <w:r w:rsidRPr="00EC7E6F">
        <w:rPr>
          <w:color w:val="231F20"/>
          <w:spacing w:val="-8"/>
          <w:sz w:val="24"/>
          <w:szCs w:val="24"/>
        </w:rPr>
        <w:t xml:space="preserve"> </w:t>
      </w:r>
      <w:r w:rsidRPr="00EC7E6F">
        <w:rPr>
          <w:color w:val="231F20"/>
          <w:sz w:val="24"/>
          <w:szCs w:val="24"/>
        </w:rPr>
        <w:t>within-variation</w:t>
      </w:r>
      <w:r w:rsidRPr="00EC7E6F">
        <w:rPr>
          <w:color w:val="231F20"/>
          <w:spacing w:val="-8"/>
          <w:sz w:val="24"/>
          <w:szCs w:val="24"/>
        </w:rPr>
        <w:t xml:space="preserve"> </w:t>
      </w:r>
      <w:r w:rsidRPr="00EC7E6F">
        <w:rPr>
          <w:color w:val="231F20"/>
          <w:sz w:val="24"/>
          <w:szCs w:val="24"/>
        </w:rPr>
        <w:t>than</w:t>
      </w:r>
      <w:r w:rsidRPr="00EC7E6F">
        <w:rPr>
          <w:color w:val="231F20"/>
          <w:spacing w:val="-8"/>
          <w:sz w:val="24"/>
          <w:szCs w:val="24"/>
        </w:rPr>
        <w:t xml:space="preserve"> </w:t>
      </w:r>
      <w:r w:rsidRPr="00EC7E6F">
        <w:rPr>
          <w:color w:val="231F20"/>
          <w:sz w:val="24"/>
          <w:szCs w:val="24"/>
        </w:rPr>
        <w:t>between-variation suggests</w:t>
      </w:r>
      <w:r w:rsidRPr="00EC7E6F">
        <w:rPr>
          <w:color w:val="231F20"/>
          <w:spacing w:val="-13"/>
          <w:sz w:val="24"/>
          <w:szCs w:val="24"/>
        </w:rPr>
        <w:t xml:space="preserve"> </w:t>
      </w:r>
      <w:r w:rsidRPr="00EC7E6F">
        <w:rPr>
          <w:color w:val="231F20"/>
          <w:sz w:val="24"/>
          <w:szCs w:val="24"/>
        </w:rPr>
        <w:t>that</w:t>
      </w:r>
      <w:r w:rsidRPr="00EC7E6F">
        <w:rPr>
          <w:color w:val="231F20"/>
          <w:spacing w:val="-13"/>
          <w:sz w:val="24"/>
          <w:szCs w:val="24"/>
        </w:rPr>
        <w:t xml:space="preserve"> </w:t>
      </w:r>
      <w:r w:rsidRPr="00EC7E6F">
        <w:rPr>
          <w:color w:val="231F20"/>
          <w:sz w:val="24"/>
          <w:szCs w:val="24"/>
        </w:rPr>
        <w:t>banks</w:t>
      </w:r>
      <w:r w:rsidRPr="00EC7E6F">
        <w:rPr>
          <w:color w:val="231F20"/>
          <w:spacing w:val="-13"/>
          <w:sz w:val="24"/>
          <w:szCs w:val="24"/>
        </w:rPr>
        <w:t xml:space="preserve"> </w:t>
      </w:r>
      <w:r w:rsidRPr="00EC7E6F">
        <w:rPr>
          <w:color w:val="231F20"/>
          <w:sz w:val="24"/>
          <w:szCs w:val="24"/>
        </w:rPr>
        <w:t>were</w:t>
      </w:r>
      <w:r w:rsidRPr="00EC7E6F">
        <w:rPr>
          <w:color w:val="231F20"/>
          <w:spacing w:val="-13"/>
          <w:sz w:val="24"/>
          <w:szCs w:val="24"/>
        </w:rPr>
        <w:t xml:space="preserve"> </w:t>
      </w:r>
      <w:r w:rsidRPr="00EC7E6F">
        <w:rPr>
          <w:color w:val="231F20"/>
          <w:sz w:val="24"/>
          <w:szCs w:val="24"/>
        </w:rPr>
        <w:t>competing</w:t>
      </w:r>
      <w:r w:rsidRPr="00EC7E6F">
        <w:rPr>
          <w:color w:val="231F20"/>
          <w:spacing w:val="-13"/>
          <w:sz w:val="24"/>
          <w:szCs w:val="24"/>
        </w:rPr>
        <w:t xml:space="preserve"> </w:t>
      </w:r>
      <w:r w:rsidRPr="00EC7E6F">
        <w:rPr>
          <w:color w:val="231F20"/>
          <w:sz w:val="24"/>
          <w:szCs w:val="24"/>
        </w:rPr>
        <w:t>for</w:t>
      </w:r>
      <w:r w:rsidRPr="00EC7E6F">
        <w:rPr>
          <w:color w:val="231F20"/>
          <w:spacing w:val="-13"/>
          <w:sz w:val="24"/>
          <w:szCs w:val="24"/>
        </w:rPr>
        <w:t xml:space="preserve"> </w:t>
      </w:r>
      <w:r w:rsidRPr="00EC7E6F">
        <w:rPr>
          <w:color w:val="231F20"/>
          <w:sz w:val="24"/>
          <w:szCs w:val="24"/>
        </w:rPr>
        <w:t>market</w:t>
      </w:r>
      <w:r w:rsidRPr="00EC7E6F">
        <w:rPr>
          <w:color w:val="231F20"/>
          <w:spacing w:val="-13"/>
          <w:sz w:val="24"/>
          <w:szCs w:val="24"/>
        </w:rPr>
        <w:t xml:space="preserve"> </w:t>
      </w:r>
      <w:r w:rsidRPr="00EC7E6F">
        <w:rPr>
          <w:color w:val="231F20"/>
          <w:sz w:val="24"/>
          <w:szCs w:val="24"/>
        </w:rPr>
        <w:t>shares</w:t>
      </w:r>
      <w:r w:rsidRPr="00EC7E6F">
        <w:rPr>
          <w:color w:val="231F20"/>
          <w:spacing w:val="-13"/>
          <w:sz w:val="24"/>
          <w:szCs w:val="24"/>
        </w:rPr>
        <w:t xml:space="preserve"> </w:t>
      </w:r>
      <w:r w:rsidRPr="00EC7E6F">
        <w:rPr>
          <w:color w:val="231F20"/>
          <w:sz w:val="24"/>
          <w:szCs w:val="24"/>
        </w:rPr>
        <w:t>which</w:t>
      </w:r>
      <w:r w:rsidRPr="00EC7E6F">
        <w:rPr>
          <w:color w:val="231F20"/>
          <w:spacing w:val="-13"/>
          <w:sz w:val="24"/>
          <w:szCs w:val="24"/>
        </w:rPr>
        <w:t xml:space="preserve"> </w:t>
      </w:r>
      <w:r w:rsidRPr="00EC7E6F">
        <w:rPr>
          <w:color w:val="231F20"/>
          <w:sz w:val="24"/>
          <w:szCs w:val="24"/>
        </w:rPr>
        <w:t>were</w:t>
      </w:r>
      <w:r w:rsidRPr="00EC7E6F">
        <w:rPr>
          <w:color w:val="231F20"/>
          <w:spacing w:val="-13"/>
          <w:sz w:val="24"/>
          <w:szCs w:val="24"/>
        </w:rPr>
        <w:t xml:space="preserve"> </w:t>
      </w:r>
      <w:r w:rsidRPr="00EC7E6F">
        <w:rPr>
          <w:color w:val="231F20"/>
          <w:sz w:val="24"/>
          <w:szCs w:val="24"/>
        </w:rPr>
        <w:t>more than</w:t>
      </w:r>
      <w:r w:rsidRPr="00EC7E6F">
        <w:rPr>
          <w:color w:val="231F20"/>
          <w:spacing w:val="-17"/>
          <w:sz w:val="24"/>
          <w:szCs w:val="24"/>
        </w:rPr>
        <w:t xml:space="preserve"> </w:t>
      </w:r>
      <w:r w:rsidRPr="00EC7E6F">
        <w:rPr>
          <w:color w:val="231F20"/>
          <w:sz w:val="24"/>
          <w:szCs w:val="24"/>
        </w:rPr>
        <w:t>any</w:t>
      </w:r>
      <w:r w:rsidRPr="00EC7E6F">
        <w:rPr>
          <w:color w:val="231F20"/>
          <w:spacing w:val="-16"/>
          <w:sz w:val="24"/>
          <w:szCs w:val="24"/>
        </w:rPr>
        <w:t xml:space="preserve"> </w:t>
      </w:r>
      <w:r w:rsidRPr="00EC7E6F">
        <w:rPr>
          <w:color w:val="231F20"/>
          <w:sz w:val="24"/>
          <w:szCs w:val="24"/>
        </w:rPr>
        <w:t>particular</w:t>
      </w:r>
      <w:r w:rsidRPr="00EC7E6F">
        <w:rPr>
          <w:color w:val="231F20"/>
          <w:spacing w:val="-16"/>
          <w:sz w:val="24"/>
          <w:szCs w:val="24"/>
        </w:rPr>
        <w:t xml:space="preserve"> </w:t>
      </w:r>
      <w:r w:rsidRPr="00EC7E6F">
        <w:rPr>
          <w:color w:val="231F20"/>
          <w:sz w:val="24"/>
          <w:szCs w:val="24"/>
        </w:rPr>
        <w:t>bank</w:t>
      </w:r>
      <w:r w:rsidRPr="00EC7E6F">
        <w:rPr>
          <w:color w:val="231F20"/>
          <w:spacing w:val="-17"/>
          <w:sz w:val="24"/>
          <w:szCs w:val="24"/>
        </w:rPr>
        <w:t xml:space="preserve"> </w:t>
      </w:r>
      <w:r w:rsidRPr="00EC7E6F">
        <w:rPr>
          <w:color w:val="231F20"/>
          <w:sz w:val="24"/>
          <w:szCs w:val="24"/>
        </w:rPr>
        <w:t>retaining</w:t>
      </w:r>
      <w:r w:rsidRPr="00EC7E6F">
        <w:rPr>
          <w:color w:val="231F20"/>
          <w:spacing w:val="-16"/>
          <w:sz w:val="24"/>
          <w:szCs w:val="24"/>
        </w:rPr>
        <w:t xml:space="preserve"> </w:t>
      </w:r>
      <w:r w:rsidRPr="00EC7E6F">
        <w:rPr>
          <w:color w:val="231F20"/>
          <w:sz w:val="24"/>
          <w:szCs w:val="24"/>
        </w:rPr>
        <w:t>the</w:t>
      </w:r>
      <w:r w:rsidRPr="00EC7E6F">
        <w:rPr>
          <w:color w:val="231F20"/>
          <w:spacing w:val="-16"/>
          <w:sz w:val="24"/>
          <w:szCs w:val="24"/>
        </w:rPr>
        <w:t xml:space="preserve"> </w:t>
      </w:r>
      <w:r w:rsidRPr="00EC7E6F">
        <w:rPr>
          <w:color w:val="231F20"/>
          <w:sz w:val="24"/>
          <w:szCs w:val="24"/>
        </w:rPr>
        <w:t>same</w:t>
      </w:r>
      <w:r w:rsidRPr="00EC7E6F">
        <w:rPr>
          <w:color w:val="231F20"/>
          <w:spacing w:val="-17"/>
          <w:sz w:val="24"/>
          <w:szCs w:val="24"/>
        </w:rPr>
        <w:t xml:space="preserve"> </w:t>
      </w:r>
      <w:r w:rsidRPr="00EC7E6F">
        <w:rPr>
          <w:color w:val="231F20"/>
          <w:sz w:val="24"/>
          <w:szCs w:val="24"/>
        </w:rPr>
        <w:t>share</w:t>
      </w:r>
      <w:r w:rsidRPr="00EC7E6F">
        <w:rPr>
          <w:color w:val="231F20"/>
          <w:spacing w:val="-16"/>
          <w:sz w:val="24"/>
          <w:szCs w:val="24"/>
        </w:rPr>
        <w:t xml:space="preserve"> </w:t>
      </w:r>
      <w:r w:rsidRPr="00EC7E6F">
        <w:rPr>
          <w:color w:val="231F20"/>
          <w:sz w:val="24"/>
          <w:szCs w:val="24"/>
        </w:rPr>
        <w:t>of</w:t>
      </w:r>
      <w:r w:rsidRPr="00EC7E6F">
        <w:rPr>
          <w:color w:val="231F20"/>
          <w:spacing w:val="-16"/>
          <w:sz w:val="24"/>
          <w:szCs w:val="24"/>
        </w:rPr>
        <w:t xml:space="preserve"> </w:t>
      </w:r>
      <w:r w:rsidRPr="00EC7E6F">
        <w:rPr>
          <w:color w:val="231F20"/>
          <w:sz w:val="24"/>
          <w:szCs w:val="24"/>
        </w:rPr>
        <w:t>the</w:t>
      </w:r>
      <w:r w:rsidRPr="00EC7E6F">
        <w:rPr>
          <w:color w:val="231F20"/>
          <w:spacing w:val="-17"/>
          <w:sz w:val="24"/>
          <w:szCs w:val="24"/>
        </w:rPr>
        <w:t xml:space="preserve"> </w:t>
      </w:r>
      <w:r w:rsidRPr="00EC7E6F">
        <w:rPr>
          <w:color w:val="231F20"/>
          <w:sz w:val="24"/>
          <w:szCs w:val="24"/>
        </w:rPr>
        <w:t>market.</w:t>
      </w:r>
      <w:r w:rsidRPr="00EC7E6F">
        <w:rPr>
          <w:color w:val="231F20"/>
          <w:spacing w:val="-30"/>
          <w:sz w:val="24"/>
          <w:szCs w:val="24"/>
        </w:rPr>
        <w:t xml:space="preserve"> </w:t>
      </w:r>
      <w:r w:rsidRPr="00EC7E6F">
        <w:rPr>
          <w:color w:val="231F20"/>
          <w:sz w:val="24"/>
          <w:szCs w:val="24"/>
        </w:rPr>
        <w:t>Higher competition among all the banks particularly, the participation of all the banks equally, can narrow down the effectiveness of any particular type of bank or group of banks. There are some policy implications here that are simple yet effective. Recommendations based on these findings can be found in the recommendation</w:t>
      </w:r>
      <w:r w:rsidRPr="00EC7E6F">
        <w:rPr>
          <w:color w:val="231F20"/>
          <w:spacing w:val="15"/>
          <w:sz w:val="24"/>
          <w:szCs w:val="24"/>
        </w:rPr>
        <w:t xml:space="preserve"> </w:t>
      </w:r>
      <w:r w:rsidRPr="00EC7E6F">
        <w:rPr>
          <w:color w:val="231F20"/>
          <w:sz w:val="24"/>
          <w:szCs w:val="24"/>
        </w:rPr>
        <w:t>chapter.</w:t>
      </w:r>
    </w:p>
    <w:p w14:paraId="06856B3D" w14:textId="77777777" w:rsidR="008F6F5B" w:rsidRPr="00EC7E6F" w:rsidRDefault="008F6F5B" w:rsidP="00ED573E">
      <w:pPr>
        <w:tabs>
          <w:tab w:val="left" w:pos="758"/>
        </w:tabs>
        <w:spacing w:line="192" w:lineRule="auto"/>
        <w:ind w:right="15"/>
        <w:jc w:val="both"/>
        <w:rPr>
          <w:color w:val="231F20"/>
          <w:sz w:val="24"/>
          <w:szCs w:val="24"/>
        </w:rPr>
      </w:pPr>
    </w:p>
    <w:p w14:paraId="476FBD01" w14:textId="77777777" w:rsidR="00FB6F3C" w:rsidRDefault="00466EE0" w:rsidP="00241C1E">
      <w:pPr>
        <w:tabs>
          <w:tab w:val="left" w:pos="758"/>
        </w:tabs>
        <w:spacing w:line="192" w:lineRule="auto"/>
        <w:ind w:right="15"/>
        <w:jc w:val="both"/>
        <w:rPr>
          <w:color w:val="231F20"/>
          <w:sz w:val="24"/>
          <w:szCs w:val="24"/>
        </w:rPr>
      </w:pPr>
      <w:r w:rsidRPr="00EC7E6F">
        <w:rPr>
          <w:color w:val="231F20"/>
          <w:sz w:val="24"/>
          <w:szCs w:val="24"/>
        </w:rPr>
        <w:t xml:space="preserve">Figure 5.1 shows that loan growth in the banking sector is declining </w:t>
      </w:r>
      <w:r w:rsidRPr="00EC7E6F">
        <w:rPr>
          <w:color w:val="231F20"/>
          <w:spacing w:val="-3"/>
          <w:sz w:val="24"/>
          <w:szCs w:val="24"/>
        </w:rPr>
        <w:t>gradually.</w:t>
      </w:r>
      <w:r w:rsidRPr="00EC7E6F">
        <w:rPr>
          <w:color w:val="231F20"/>
          <w:spacing w:val="-43"/>
          <w:sz w:val="24"/>
          <w:szCs w:val="24"/>
        </w:rPr>
        <w:t xml:space="preserve"> </w:t>
      </w:r>
      <w:r w:rsidRPr="00EC7E6F">
        <w:rPr>
          <w:color w:val="231F20"/>
          <w:sz w:val="24"/>
          <w:szCs w:val="24"/>
        </w:rPr>
        <w:t>The</w:t>
      </w:r>
      <w:r w:rsidRPr="00EC7E6F">
        <w:rPr>
          <w:color w:val="231F20"/>
          <w:spacing w:val="-21"/>
          <w:sz w:val="24"/>
          <w:szCs w:val="24"/>
        </w:rPr>
        <w:t xml:space="preserve"> </w:t>
      </w:r>
      <w:r w:rsidRPr="00EC7E6F">
        <w:rPr>
          <w:color w:val="231F20"/>
          <w:sz w:val="24"/>
          <w:szCs w:val="24"/>
        </w:rPr>
        <w:t>variation</w:t>
      </w:r>
      <w:r w:rsidRPr="00EC7E6F">
        <w:rPr>
          <w:color w:val="231F20"/>
          <w:spacing w:val="-22"/>
          <w:sz w:val="24"/>
          <w:szCs w:val="24"/>
        </w:rPr>
        <w:t xml:space="preserve"> </w:t>
      </w:r>
      <w:r w:rsidRPr="00EC7E6F">
        <w:rPr>
          <w:color w:val="231F20"/>
          <w:sz w:val="24"/>
          <w:szCs w:val="24"/>
        </w:rPr>
        <w:t>among</w:t>
      </w:r>
      <w:r w:rsidRPr="00EC7E6F">
        <w:rPr>
          <w:color w:val="231F20"/>
          <w:spacing w:val="-22"/>
          <w:sz w:val="24"/>
          <w:szCs w:val="24"/>
        </w:rPr>
        <w:t xml:space="preserve"> </w:t>
      </w:r>
      <w:r w:rsidRPr="00EC7E6F">
        <w:rPr>
          <w:color w:val="231F20"/>
          <w:sz w:val="24"/>
          <w:szCs w:val="24"/>
        </w:rPr>
        <w:t>the</w:t>
      </w:r>
      <w:r w:rsidRPr="00EC7E6F">
        <w:rPr>
          <w:color w:val="231F20"/>
          <w:spacing w:val="-22"/>
          <w:sz w:val="24"/>
          <w:szCs w:val="24"/>
        </w:rPr>
        <w:t xml:space="preserve"> </w:t>
      </w:r>
      <w:r w:rsidRPr="00EC7E6F">
        <w:rPr>
          <w:color w:val="231F20"/>
          <w:sz w:val="24"/>
          <w:szCs w:val="24"/>
        </w:rPr>
        <w:t>loan</w:t>
      </w:r>
      <w:r w:rsidRPr="00EC7E6F">
        <w:rPr>
          <w:color w:val="231F20"/>
          <w:spacing w:val="-22"/>
          <w:sz w:val="24"/>
          <w:szCs w:val="24"/>
        </w:rPr>
        <w:t xml:space="preserve"> </w:t>
      </w:r>
      <w:r w:rsidRPr="00EC7E6F">
        <w:rPr>
          <w:color w:val="231F20"/>
          <w:sz w:val="24"/>
          <w:szCs w:val="24"/>
        </w:rPr>
        <w:t>growth</w:t>
      </w:r>
      <w:r w:rsidRPr="00EC7E6F">
        <w:rPr>
          <w:color w:val="231F20"/>
          <w:spacing w:val="-21"/>
          <w:sz w:val="24"/>
          <w:szCs w:val="24"/>
        </w:rPr>
        <w:t xml:space="preserve"> </w:t>
      </w:r>
      <w:r w:rsidRPr="00EC7E6F">
        <w:rPr>
          <w:color w:val="231F20"/>
          <w:sz w:val="24"/>
          <w:szCs w:val="24"/>
        </w:rPr>
        <w:t>rate</w:t>
      </w:r>
      <w:r w:rsidRPr="00EC7E6F">
        <w:rPr>
          <w:color w:val="231F20"/>
          <w:spacing w:val="-22"/>
          <w:sz w:val="24"/>
          <w:szCs w:val="24"/>
        </w:rPr>
        <w:t xml:space="preserve"> </w:t>
      </w:r>
      <w:r w:rsidRPr="00EC7E6F">
        <w:rPr>
          <w:color w:val="231F20"/>
          <w:sz w:val="24"/>
          <w:szCs w:val="24"/>
        </w:rPr>
        <w:t>is</w:t>
      </w:r>
      <w:r w:rsidRPr="00EC7E6F">
        <w:rPr>
          <w:color w:val="231F20"/>
          <w:spacing w:val="-22"/>
          <w:sz w:val="24"/>
          <w:szCs w:val="24"/>
        </w:rPr>
        <w:t xml:space="preserve"> </w:t>
      </w:r>
      <w:r w:rsidRPr="00EC7E6F">
        <w:rPr>
          <w:color w:val="231F20"/>
          <w:sz w:val="24"/>
          <w:szCs w:val="24"/>
        </w:rPr>
        <w:t>greater</w:t>
      </w:r>
      <w:r w:rsidRPr="00EC7E6F">
        <w:rPr>
          <w:color w:val="231F20"/>
          <w:spacing w:val="-22"/>
          <w:sz w:val="24"/>
          <w:szCs w:val="24"/>
        </w:rPr>
        <w:t xml:space="preserve"> </w:t>
      </w:r>
      <w:r w:rsidRPr="00EC7E6F">
        <w:rPr>
          <w:color w:val="231F20"/>
          <w:sz w:val="24"/>
          <w:szCs w:val="24"/>
        </w:rPr>
        <w:t>indicating that</w:t>
      </w:r>
      <w:r w:rsidRPr="00EC7E6F">
        <w:rPr>
          <w:color w:val="231F20"/>
          <w:spacing w:val="25"/>
          <w:sz w:val="24"/>
          <w:szCs w:val="24"/>
        </w:rPr>
        <w:t xml:space="preserve"> </w:t>
      </w:r>
      <w:r w:rsidRPr="00EC7E6F">
        <w:rPr>
          <w:color w:val="231F20"/>
          <w:sz w:val="24"/>
          <w:szCs w:val="24"/>
        </w:rPr>
        <w:t>different</w:t>
      </w:r>
      <w:r w:rsidRPr="00EC7E6F">
        <w:rPr>
          <w:color w:val="231F20"/>
          <w:spacing w:val="26"/>
          <w:sz w:val="24"/>
          <w:szCs w:val="24"/>
        </w:rPr>
        <w:t xml:space="preserve"> </w:t>
      </w:r>
      <w:r w:rsidRPr="00EC7E6F">
        <w:rPr>
          <w:color w:val="231F20"/>
          <w:sz w:val="24"/>
          <w:szCs w:val="24"/>
        </w:rPr>
        <w:t>banks</w:t>
      </w:r>
      <w:r w:rsidRPr="00EC7E6F">
        <w:rPr>
          <w:color w:val="231F20"/>
          <w:spacing w:val="26"/>
          <w:sz w:val="24"/>
          <w:szCs w:val="24"/>
        </w:rPr>
        <w:t xml:space="preserve"> </w:t>
      </w:r>
      <w:r w:rsidRPr="00EC7E6F">
        <w:rPr>
          <w:color w:val="231F20"/>
          <w:sz w:val="24"/>
          <w:szCs w:val="24"/>
        </w:rPr>
        <w:t>work</w:t>
      </w:r>
      <w:r w:rsidRPr="00EC7E6F">
        <w:rPr>
          <w:color w:val="231F20"/>
          <w:spacing w:val="26"/>
          <w:sz w:val="24"/>
          <w:szCs w:val="24"/>
        </w:rPr>
        <w:t xml:space="preserve"> </w:t>
      </w:r>
      <w:r w:rsidRPr="00EC7E6F">
        <w:rPr>
          <w:color w:val="231F20"/>
          <w:sz w:val="24"/>
          <w:szCs w:val="24"/>
        </w:rPr>
        <w:t>under</w:t>
      </w:r>
      <w:r w:rsidRPr="00EC7E6F">
        <w:rPr>
          <w:color w:val="231F20"/>
          <w:spacing w:val="25"/>
          <w:sz w:val="24"/>
          <w:szCs w:val="24"/>
        </w:rPr>
        <w:t xml:space="preserve"> </w:t>
      </w:r>
      <w:r w:rsidRPr="00EC7E6F">
        <w:rPr>
          <w:color w:val="231F20"/>
          <w:sz w:val="24"/>
          <w:szCs w:val="24"/>
        </w:rPr>
        <w:t>different</w:t>
      </w:r>
      <w:r w:rsidRPr="00EC7E6F">
        <w:rPr>
          <w:color w:val="231F20"/>
          <w:spacing w:val="26"/>
          <w:sz w:val="24"/>
          <w:szCs w:val="24"/>
        </w:rPr>
        <w:t xml:space="preserve"> </w:t>
      </w:r>
      <w:r w:rsidRPr="00EC7E6F">
        <w:rPr>
          <w:color w:val="231F20"/>
          <w:sz w:val="24"/>
          <w:szCs w:val="24"/>
        </w:rPr>
        <w:t>management</w:t>
      </w:r>
      <w:r w:rsidRPr="00EC7E6F">
        <w:rPr>
          <w:color w:val="231F20"/>
          <w:spacing w:val="26"/>
          <w:sz w:val="24"/>
          <w:szCs w:val="24"/>
        </w:rPr>
        <w:t xml:space="preserve"> </w:t>
      </w:r>
      <w:r w:rsidRPr="00EC7E6F">
        <w:rPr>
          <w:color w:val="231F20"/>
          <w:sz w:val="24"/>
          <w:szCs w:val="24"/>
        </w:rPr>
        <w:t xml:space="preserve">policies. </w:t>
      </w:r>
      <w:r w:rsidRPr="00EC7E6F">
        <w:rPr>
          <w:color w:val="231F20"/>
          <w:spacing w:val="-4"/>
          <w:sz w:val="24"/>
          <w:szCs w:val="24"/>
        </w:rPr>
        <w:t xml:space="preserve">The </w:t>
      </w:r>
      <w:r w:rsidRPr="00EC7E6F">
        <w:rPr>
          <w:color w:val="231F20"/>
          <w:sz w:val="24"/>
          <w:szCs w:val="24"/>
        </w:rPr>
        <w:t>variation was greater between 2006 and 2011 but banks seem to have been conservative in the lending policy after 2011. This explains the lower variability in the loan growth rate among banks between 2012 and 2017.</w:t>
      </w:r>
      <w:r w:rsidR="00FB6F3C">
        <w:rPr>
          <w:color w:val="231F20"/>
          <w:sz w:val="24"/>
          <w:szCs w:val="24"/>
        </w:rPr>
        <w:br w:type="page"/>
      </w:r>
    </w:p>
    <w:p w14:paraId="24B2B1E5" w14:textId="77777777" w:rsidR="008F6F5B" w:rsidRDefault="008F6F5B" w:rsidP="008F6F5B">
      <w:pPr>
        <w:tabs>
          <w:tab w:val="left" w:pos="758"/>
        </w:tabs>
        <w:spacing w:line="192" w:lineRule="auto"/>
        <w:ind w:right="15"/>
        <w:jc w:val="center"/>
        <w:rPr>
          <w:color w:val="231F20"/>
          <w:sz w:val="24"/>
          <w:szCs w:val="24"/>
        </w:rPr>
      </w:pPr>
      <w:r w:rsidRPr="00C13CCF">
        <w:rPr>
          <w:rFonts w:ascii="Adobe Caslon Pro Bold" w:hAnsi="Adobe Caslon Pro Bold"/>
          <w:color w:val="231F20"/>
          <w:sz w:val="24"/>
          <w:szCs w:val="24"/>
        </w:rPr>
        <w:lastRenderedPageBreak/>
        <w:t>Figure 5.1:</w:t>
      </w:r>
      <w:r w:rsidR="00466EE0">
        <w:rPr>
          <w:rFonts w:ascii="Adobe Caslon Pro Bold" w:hAnsi="Adobe Caslon Pro Bold"/>
          <w:color w:val="231F20"/>
          <w:sz w:val="24"/>
          <w:szCs w:val="24"/>
        </w:rPr>
        <w:t xml:space="preserve"> </w:t>
      </w:r>
      <w:r w:rsidRPr="00EC7E6F">
        <w:rPr>
          <w:color w:val="231F20"/>
          <w:sz w:val="24"/>
          <w:szCs w:val="24"/>
        </w:rPr>
        <w:t>Loan growth rate of the selected 16 private commercial banks (2006–2017)</w:t>
      </w:r>
    </w:p>
    <w:p w14:paraId="765F728F" w14:textId="77777777" w:rsidR="00785383" w:rsidRDefault="00785383" w:rsidP="008F6F5B">
      <w:pPr>
        <w:tabs>
          <w:tab w:val="left" w:pos="758"/>
        </w:tabs>
        <w:spacing w:line="192" w:lineRule="auto"/>
        <w:ind w:right="15"/>
        <w:jc w:val="center"/>
        <w:rPr>
          <w:color w:val="231F20"/>
          <w:sz w:val="24"/>
          <w:szCs w:val="24"/>
        </w:rPr>
      </w:pPr>
    </w:p>
    <w:p w14:paraId="46BAC605" w14:textId="77777777" w:rsidR="005364A6" w:rsidRDefault="00071453" w:rsidP="005364A6">
      <w:pPr>
        <w:tabs>
          <w:tab w:val="left" w:pos="758"/>
        </w:tabs>
        <w:spacing w:line="216" w:lineRule="auto"/>
        <w:ind w:right="14"/>
        <w:jc w:val="center"/>
        <w:rPr>
          <w:color w:val="231F20"/>
          <w:sz w:val="24"/>
          <w:szCs w:val="24"/>
        </w:rPr>
      </w:pPr>
      <w:r w:rsidRPr="00FF256F">
        <w:rPr>
          <w:rFonts w:ascii="Times New Roman" w:hAnsi="Times New Roman"/>
          <w:noProof/>
          <w:color w:val="000000"/>
          <w:sz w:val="24"/>
          <w:szCs w:val="24"/>
        </w:rPr>
        <w:drawing>
          <wp:inline distT="0" distB="0" distL="0" distR="0" wp14:anchorId="0F2D3078" wp14:editId="53A92D4E">
            <wp:extent cx="3643630" cy="3794078"/>
            <wp:effectExtent l="0" t="0" r="0" b="0"/>
            <wp:docPr id="13" name="Chart 4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64B8137" w14:textId="77777777" w:rsidR="0023076A" w:rsidRDefault="0023076A" w:rsidP="008F6F5B">
      <w:pPr>
        <w:tabs>
          <w:tab w:val="left" w:pos="758"/>
        </w:tabs>
        <w:spacing w:line="192" w:lineRule="auto"/>
        <w:ind w:right="15"/>
      </w:pPr>
      <w:r w:rsidRPr="007C6630">
        <w:rPr>
          <w:rFonts w:ascii="Adobe Caslon Pro Bold"/>
          <w:i/>
          <w:color w:val="231F20"/>
          <w:sz w:val="18"/>
        </w:rPr>
        <w:t>Source:</w:t>
      </w:r>
      <w:r w:rsidR="00466EE0">
        <w:rPr>
          <w:rFonts w:ascii="Adobe Caslon Pro Bold"/>
          <w:i/>
          <w:color w:val="231F20"/>
          <w:sz w:val="18"/>
        </w:rPr>
        <w:t xml:space="preserve"> </w:t>
      </w:r>
      <w:r>
        <w:rPr>
          <w:color w:val="231F20"/>
          <w:sz w:val="18"/>
        </w:rPr>
        <w:t>Annual reports of respective banks</w:t>
      </w:r>
    </w:p>
    <w:p w14:paraId="19A8D4D4" w14:textId="77777777" w:rsidR="00FB6F3C" w:rsidRPr="00FB6F3C" w:rsidRDefault="00FB6F3C" w:rsidP="0023076A">
      <w:pPr>
        <w:tabs>
          <w:tab w:val="left" w:pos="758"/>
        </w:tabs>
        <w:spacing w:line="192" w:lineRule="auto"/>
        <w:ind w:right="15"/>
        <w:jc w:val="both"/>
        <w:rPr>
          <w:color w:val="231F20"/>
          <w:sz w:val="16"/>
          <w:szCs w:val="16"/>
        </w:rPr>
      </w:pPr>
    </w:p>
    <w:p w14:paraId="7CF9852E" w14:textId="77777777" w:rsidR="007C6630" w:rsidRDefault="00466EE0" w:rsidP="007C6630">
      <w:pPr>
        <w:tabs>
          <w:tab w:val="left" w:pos="758"/>
        </w:tabs>
        <w:spacing w:line="192" w:lineRule="auto"/>
        <w:ind w:right="15"/>
        <w:jc w:val="both"/>
        <w:rPr>
          <w:color w:val="231F20"/>
          <w:sz w:val="24"/>
          <w:szCs w:val="24"/>
        </w:rPr>
      </w:pPr>
      <w:r w:rsidRPr="00EC7E6F">
        <w:rPr>
          <w:color w:val="231F20"/>
          <w:sz w:val="24"/>
          <w:szCs w:val="24"/>
        </w:rPr>
        <w:t>Figure 5.2 portrays the rising non-performing loans in the private banking</w:t>
      </w:r>
      <w:r w:rsidRPr="00EC7E6F">
        <w:rPr>
          <w:color w:val="231F20"/>
          <w:spacing w:val="-21"/>
          <w:sz w:val="24"/>
          <w:szCs w:val="24"/>
        </w:rPr>
        <w:t xml:space="preserve"> </w:t>
      </w:r>
      <w:r w:rsidRPr="00EC7E6F">
        <w:rPr>
          <w:color w:val="231F20"/>
          <w:spacing w:val="-4"/>
          <w:sz w:val="24"/>
          <w:szCs w:val="24"/>
        </w:rPr>
        <w:t>sector.</w:t>
      </w:r>
      <w:r w:rsidRPr="00EC7E6F">
        <w:rPr>
          <w:color w:val="231F20"/>
          <w:spacing w:val="-32"/>
          <w:sz w:val="24"/>
          <w:szCs w:val="24"/>
        </w:rPr>
        <w:t xml:space="preserve"> </w:t>
      </w:r>
      <w:r w:rsidR="00C1786D" w:rsidRPr="00EC7E6F">
        <w:rPr>
          <w:color w:val="231F20"/>
          <w:sz w:val="24"/>
          <w:szCs w:val="24"/>
        </w:rPr>
        <w:t>Overall,</w:t>
      </w:r>
      <w:r w:rsidRPr="00EC7E6F">
        <w:rPr>
          <w:color w:val="231F20"/>
          <w:spacing w:val="-20"/>
          <w:sz w:val="24"/>
          <w:szCs w:val="24"/>
        </w:rPr>
        <w:t xml:space="preserve"> </w:t>
      </w:r>
      <w:r w:rsidRPr="00EC7E6F">
        <w:rPr>
          <w:color w:val="231F20"/>
          <w:sz w:val="24"/>
          <w:szCs w:val="24"/>
        </w:rPr>
        <w:t>there</w:t>
      </w:r>
      <w:r w:rsidRPr="00EC7E6F">
        <w:rPr>
          <w:color w:val="231F20"/>
          <w:spacing w:val="-20"/>
          <w:sz w:val="24"/>
          <w:szCs w:val="24"/>
        </w:rPr>
        <w:t xml:space="preserve"> </w:t>
      </w:r>
      <w:r w:rsidRPr="00EC7E6F">
        <w:rPr>
          <w:color w:val="231F20"/>
          <w:sz w:val="24"/>
          <w:szCs w:val="24"/>
        </w:rPr>
        <w:t>is</w:t>
      </w:r>
      <w:r w:rsidRPr="00EC7E6F">
        <w:rPr>
          <w:color w:val="231F20"/>
          <w:spacing w:val="-20"/>
          <w:sz w:val="24"/>
          <w:szCs w:val="24"/>
        </w:rPr>
        <w:t xml:space="preserve"> </w:t>
      </w:r>
      <w:r w:rsidRPr="00EC7E6F">
        <w:rPr>
          <w:color w:val="231F20"/>
          <w:sz w:val="24"/>
          <w:szCs w:val="24"/>
        </w:rPr>
        <w:t>a</w:t>
      </w:r>
      <w:r w:rsidRPr="00EC7E6F">
        <w:rPr>
          <w:color w:val="231F20"/>
          <w:spacing w:val="-20"/>
          <w:sz w:val="24"/>
          <w:szCs w:val="24"/>
        </w:rPr>
        <w:t xml:space="preserve"> </w:t>
      </w:r>
      <w:r w:rsidRPr="00EC7E6F">
        <w:rPr>
          <w:color w:val="231F20"/>
          <w:sz w:val="24"/>
          <w:szCs w:val="24"/>
        </w:rPr>
        <w:t>greater</w:t>
      </w:r>
      <w:r w:rsidRPr="00EC7E6F">
        <w:rPr>
          <w:color w:val="231F20"/>
          <w:spacing w:val="-20"/>
          <w:sz w:val="24"/>
          <w:szCs w:val="24"/>
        </w:rPr>
        <w:t xml:space="preserve"> </w:t>
      </w:r>
      <w:r w:rsidRPr="00EC7E6F">
        <w:rPr>
          <w:color w:val="231F20"/>
          <w:sz w:val="24"/>
          <w:szCs w:val="24"/>
        </w:rPr>
        <w:t>variability</w:t>
      </w:r>
      <w:r w:rsidRPr="00EC7E6F">
        <w:rPr>
          <w:color w:val="231F20"/>
          <w:spacing w:val="-20"/>
          <w:sz w:val="24"/>
          <w:szCs w:val="24"/>
        </w:rPr>
        <w:t xml:space="preserve"> </w:t>
      </w:r>
      <w:r w:rsidRPr="00EC7E6F">
        <w:rPr>
          <w:color w:val="231F20"/>
          <w:sz w:val="24"/>
          <w:szCs w:val="24"/>
        </w:rPr>
        <w:t>in</w:t>
      </w:r>
      <w:r w:rsidRPr="00EC7E6F">
        <w:rPr>
          <w:color w:val="231F20"/>
          <w:spacing w:val="-21"/>
          <w:sz w:val="24"/>
          <w:szCs w:val="24"/>
        </w:rPr>
        <w:t xml:space="preserve"> </w:t>
      </w:r>
      <w:r w:rsidRPr="00EC7E6F">
        <w:rPr>
          <w:color w:val="231F20"/>
          <w:sz w:val="24"/>
          <w:szCs w:val="24"/>
        </w:rPr>
        <w:t>the</w:t>
      </w:r>
      <w:r w:rsidRPr="00EC7E6F">
        <w:rPr>
          <w:color w:val="231F20"/>
          <w:spacing w:val="-20"/>
          <w:sz w:val="24"/>
          <w:szCs w:val="24"/>
        </w:rPr>
        <w:t xml:space="preserve"> </w:t>
      </w:r>
      <w:r w:rsidRPr="00EC7E6F">
        <w:rPr>
          <w:color w:val="231F20"/>
          <w:sz w:val="24"/>
          <w:szCs w:val="24"/>
        </w:rPr>
        <w:t>data</w:t>
      </w:r>
      <w:r w:rsidRPr="00EC7E6F">
        <w:rPr>
          <w:color w:val="231F20"/>
          <w:spacing w:val="-20"/>
          <w:sz w:val="24"/>
          <w:szCs w:val="24"/>
        </w:rPr>
        <w:t xml:space="preserve"> </w:t>
      </w:r>
      <w:r w:rsidRPr="00EC7E6F">
        <w:rPr>
          <w:color w:val="231F20"/>
          <w:sz w:val="24"/>
          <w:szCs w:val="24"/>
        </w:rPr>
        <w:t>for</w:t>
      </w:r>
      <w:r w:rsidRPr="00EC7E6F">
        <w:rPr>
          <w:color w:val="231F20"/>
          <w:spacing w:val="-20"/>
          <w:sz w:val="24"/>
          <w:szCs w:val="24"/>
        </w:rPr>
        <w:t xml:space="preserve"> </w:t>
      </w:r>
      <w:r w:rsidRPr="00EC7E6F">
        <w:rPr>
          <w:color w:val="231F20"/>
          <w:sz w:val="24"/>
          <w:szCs w:val="24"/>
        </w:rPr>
        <w:t>almost all the years. This indicates that banks have different non-performing loans to total loans for different bank characteristics. In 2011, the</w:t>
      </w:r>
      <w:r w:rsidRPr="00EC7E6F">
        <w:rPr>
          <w:color w:val="231F20"/>
          <w:spacing w:val="-40"/>
          <w:sz w:val="24"/>
          <w:szCs w:val="24"/>
        </w:rPr>
        <w:t xml:space="preserve"> </w:t>
      </w:r>
      <w:r w:rsidRPr="00EC7E6F">
        <w:rPr>
          <w:color w:val="231F20"/>
          <w:sz w:val="24"/>
          <w:szCs w:val="24"/>
        </w:rPr>
        <w:t>ratio for</w:t>
      </w:r>
      <w:r w:rsidRPr="00EC7E6F">
        <w:rPr>
          <w:color w:val="231F20"/>
          <w:spacing w:val="10"/>
          <w:sz w:val="24"/>
          <w:szCs w:val="24"/>
        </w:rPr>
        <w:t xml:space="preserve"> </w:t>
      </w:r>
      <w:r w:rsidRPr="00EC7E6F">
        <w:rPr>
          <w:color w:val="231F20"/>
          <w:sz w:val="24"/>
          <w:szCs w:val="24"/>
        </w:rPr>
        <w:t>all</w:t>
      </w:r>
      <w:r w:rsidRPr="00EC7E6F">
        <w:rPr>
          <w:color w:val="231F20"/>
          <w:spacing w:val="11"/>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banks</w:t>
      </w:r>
      <w:r w:rsidRPr="00EC7E6F">
        <w:rPr>
          <w:color w:val="231F20"/>
          <w:spacing w:val="11"/>
          <w:sz w:val="24"/>
          <w:szCs w:val="24"/>
        </w:rPr>
        <w:t xml:space="preserve"> </w:t>
      </w:r>
      <w:r w:rsidRPr="00EC7E6F">
        <w:rPr>
          <w:color w:val="231F20"/>
          <w:sz w:val="24"/>
          <w:szCs w:val="24"/>
        </w:rPr>
        <w:t>were</w:t>
      </w:r>
      <w:r w:rsidRPr="00EC7E6F">
        <w:rPr>
          <w:color w:val="231F20"/>
          <w:spacing w:val="11"/>
          <w:sz w:val="24"/>
          <w:szCs w:val="24"/>
        </w:rPr>
        <w:t xml:space="preserve"> </w:t>
      </w:r>
      <w:r w:rsidRPr="00EC7E6F">
        <w:rPr>
          <w:color w:val="231F20"/>
          <w:sz w:val="24"/>
          <w:szCs w:val="24"/>
        </w:rPr>
        <w:t>in</w:t>
      </w:r>
      <w:r w:rsidRPr="00EC7E6F">
        <w:rPr>
          <w:color w:val="231F20"/>
          <w:spacing w:val="11"/>
          <w:sz w:val="24"/>
          <w:szCs w:val="24"/>
        </w:rPr>
        <w:t xml:space="preserve"> </w:t>
      </w:r>
      <w:r w:rsidRPr="00EC7E6F">
        <w:rPr>
          <w:color w:val="231F20"/>
          <w:sz w:val="24"/>
          <w:szCs w:val="24"/>
        </w:rPr>
        <w:t>some</w:t>
      </w:r>
      <w:r w:rsidRPr="00EC7E6F">
        <w:rPr>
          <w:color w:val="231F20"/>
          <w:spacing w:val="11"/>
          <w:sz w:val="24"/>
          <w:szCs w:val="24"/>
        </w:rPr>
        <w:t xml:space="preserve"> </w:t>
      </w:r>
      <w:r w:rsidRPr="00EC7E6F">
        <w:rPr>
          <w:color w:val="231F20"/>
          <w:sz w:val="24"/>
          <w:szCs w:val="24"/>
        </w:rPr>
        <w:t>form</w:t>
      </w:r>
      <w:r w:rsidRPr="00EC7E6F">
        <w:rPr>
          <w:color w:val="231F20"/>
          <w:spacing w:val="11"/>
          <w:sz w:val="24"/>
          <w:szCs w:val="24"/>
        </w:rPr>
        <w:t xml:space="preserve"> </w:t>
      </w:r>
      <w:r w:rsidRPr="00EC7E6F">
        <w:rPr>
          <w:color w:val="231F20"/>
          <w:sz w:val="24"/>
          <w:szCs w:val="24"/>
        </w:rPr>
        <w:t>of</w:t>
      </w:r>
      <w:r w:rsidRPr="00EC7E6F">
        <w:rPr>
          <w:color w:val="231F20"/>
          <w:spacing w:val="11"/>
          <w:sz w:val="24"/>
          <w:szCs w:val="24"/>
        </w:rPr>
        <w:t xml:space="preserve"> </w:t>
      </w:r>
      <w:r w:rsidRPr="00EC7E6F">
        <w:rPr>
          <w:color w:val="231F20"/>
          <w:sz w:val="24"/>
          <w:szCs w:val="24"/>
        </w:rPr>
        <w:t>alignment.</w:t>
      </w:r>
      <w:r w:rsidR="007C6630">
        <w:rPr>
          <w:color w:val="231F20"/>
          <w:sz w:val="24"/>
          <w:szCs w:val="24"/>
        </w:rPr>
        <w:br w:type="page"/>
      </w:r>
    </w:p>
    <w:p w14:paraId="0B773072" w14:textId="77777777" w:rsidR="0023076A" w:rsidRDefault="0023076A" w:rsidP="0023076A">
      <w:pPr>
        <w:tabs>
          <w:tab w:val="left" w:pos="758"/>
        </w:tabs>
        <w:spacing w:line="192" w:lineRule="auto"/>
        <w:ind w:right="15"/>
        <w:jc w:val="center"/>
        <w:rPr>
          <w:color w:val="231F20"/>
          <w:sz w:val="24"/>
          <w:szCs w:val="24"/>
        </w:rPr>
      </w:pPr>
      <w:r w:rsidRPr="00C13CCF">
        <w:rPr>
          <w:rFonts w:ascii="Adobe Caslon Pro Bold" w:hAnsi="Adobe Caslon Pro Bold"/>
          <w:color w:val="231F20"/>
          <w:sz w:val="24"/>
          <w:szCs w:val="24"/>
        </w:rPr>
        <w:lastRenderedPageBreak/>
        <w:t>Figure 5.2:</w:t>
      </w:r>
      <w:r w:rsidR="00466EE0">
        <w:rPr>
          <w:rFonts w:ascii="Adobe Caslon Pro Bold" w:hAnsi="Adobe Caslon Pro Bold"/>
          <w:color w:val="231F20"/>
          <w:sz w:val="24"/>
          <w:szCs w:val="24"/>
        </w:rPr>
        <w:t xml:space="preserve"> </w:t>
      </w:r>
      <w:r w:rsidRPr="00EC7E6F">
        <w:rPr>
          <w:color w:val="231F20"/>
          <w:sz w:val="24"/>
          <w:szCs w:val="24"/>
        </w:rPr>
        <w:t>Non-performing loans to total loans of the selected 16 private commercial banks (2006–2017)</w:t>
      </w:r>
    </w:p>
    <w:p w14:paraId="768A4D44" w14:textId="77777777" w:rsidR="00785383" w:rsidRDefault="00785383" w:rsidP="0023076A">
      <w:pPr>
        <w:tabs>
          <w:tab w:val="left" w:pos="758"/>
        </w:tabs>
        <w:spacing w:line="192" w:lineRule="auto"/>
        <w:ind w:right="15"/>
        <w:jc w:val="center"/>
        <w:rPr>
          <w:color w:val="231F20"/>
          <w:sz w:val="24"/>
          <w:szCs w:val="24"/>
        </w:rPr>
      </w:pPr>
    </w:p>
    <w:p w14:paraId="32C33153" w14:textId="77777777" w:rsidR="00071453" w:rsidRDefault="00071453" w:rsidP="0023076A">
      <w:pPr>
        <w:tabs>
          <w:tab w:val="left" w:pos="758"/>
        </w:tabs>
        <w:spacing w:line="192" w:lineRule="auto"/>
        <w:ind w:right="15"/>
        <w:jc w:val="center"/>
        <w:rPr>
          <w:color w:val="231F20"/>
          <w:sz w:val="24"/>
          <w:szCs w:val="24"/>
        </w:rPr>
      </w:pPr>
      <w:r>
        <w:rPr>
          <w:noProof/>
        </w:rPr>
        <w:drawing>
          <wp:inline distT="0" distB="0" distL="0" distR="0" wp14:anchorId="1C3BEEA4" wp14:editId="423ED33C">
            <wp:extent cx="3657600" cy="3498850"/>
            <wp:effectExtent l="0" t="0" r="0" b="0"/>
            <wp:docPr id="67" name="Chart 67"/>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5480E4E" w14:textId="77777777" w:rsidR="00785383" w:rsidRPr="00785383" w:rsidRDefault="00785383" w:rsidP="0023076A">
      <w:pPr>
        <w:tabs>
          <w:tab w:val="left" w:pos="758"/>
        </w:tabs>
        <w:spacing w:line="192" w:lineRule="auto"/>
        <w:ind w:right="15"/>
        <w:rPr>
          <w:rFonts w:ascii="Adobe Caslon Pro Bold"/>
          <w:i/>
          <w:color w:val="231F20"/>
          <w:sz w:val="6"/>
        </w:rPr>
      </w:pPr>
    </w:p>
    <w:p w14:paraId="38596EF3" w14:textId="77777777" w:rsidR="0023076A" w:rsidRDefault="0023076A" w:rsidP="0023076A">
      <w:pPr>
        <w:tabs>
          <w:tab w:val="left" w:pos="758"/>
        </w:tabs>
        <w:spacing w:line="192" w:lineRule="auto"/>
        <w:ind w:right="15"/>
        <w:rPr>
          <w:color w:val="231F20"/>
        </w:rPr>
      </w:pPr>
      <w:r w:rsidRPr="00C13CCF">
        <w:rPr>
          <w:rFonts w:ascii="Adobe Caslon Pro Bold"/>
          <w:i/>
          <w:color w:val="231F20"/>
          <w:sz w:val="18"/>
        </w:rPr>
        <w:t>Source:</w:t>
      </w:r>
      <w:r w:rsidR="00466EE0">
        <w:rPr>
          <w:rFonts w:ascii="Adobe Caslon Pro Bold"/>
          <w:i/>
          <w:color w:val="231F20"/>
          <w:sz w:val="18"/>
        </w:rPr>
        <w:t xml:space="preserve"> </w:t>
      </w:r>
      <w:r>
        <w:rPr>
          <w:color w:val="231F20"/>
          <w:sz w:val="18"/>
        </w:rPr>
        <w:t>Annual reports of respective banks</w:t>
      </w:r>
    </w:p>
    <w:p w14:paraId="5A0224FC" w14:textId="77777777" w:rsidR="007C6630" w:rsidRPr="00785383" w:rsidRDefault="007C6630" w:rsidP="00FB6F3C">
      <w:pPr>
        <w:tabs>
          <w:tab w:val="left" w:pos="758"/>
        </w:tabs>
        <w:spacing w:line="192" w:lineRule="auto"/>
        <w:ind w:right="15"/>
        <w:jc w:val="both"/>
        <w:rPr>
          <w:color w:val="231F20"/>
          <w:szCs w:val="24"/>
        </w:rPr>
      </w:pPr>
    </w:p>
    <w:p w14:paraId="1F51C70B" w14:textId="77777777" w:rsidR="00FB6F3C" w:rsidRDefault="0023076A" w:rsidP="00FB6F3C">
      <w:pPr>
        <w:tabs>
          <w:tab w:val="left" w:pos="758"/>
        </w:tabs>
        <w:spacing w:line="192" w:lineRule="auto"/>
        <w:ind w:right="15"/>
        <w:jc w:val="both"/>
        <w:rPr>
          <w:color w:val="231F20"/>
        </w:rPr>
      </w:pPr>
      <w:r w:rsidRPr="00EC7E6F">
        <w:rPr>
          <w:color w:val="231F20"/>
          <w:sz w:val="24"/>
          <w:szCs w:val="24"/>
        </w:rPr>
        <w:t xml:space="preserve">If we look at the 16 banks cost of fund and average lending rate in figures 5.3 and 5.4, we will see that both fluctuate the same way so it can be inferred that there is a very good correlation between the cost of fund and average lending rate. But if we note each </w:t>
      </w:r>
      <w:r w:rsidRPr="00EC7E6F">
        <w:rPr>
          <w:color w:val="231F20"/>
          <w:spacing w:val="-3"/>
          <w:sz w:val="24"/>
          <w:szCs w:val="24"/>
        </w:rPr>
        <w:t xml:space="preserve">year’s </w:t>
      </w:r>
      <w:proofErr w:type="gramStart"/>
      <w:r w:rsidRPr="00EC7E6F">
        <w:rPr>
          <w:color w:val="231F20"/>
          <w:sz w:val="24"/>
          <w:szCs w:val="24"/>
        </w:rPr>
        <w:t>rates</w:t>
      </w:r>
      <w:proofErr w:type="gramEnd"/>
      <w:r w:rsidRPr="00EC7E6F">
        <w:rPr>
          <w:color w:val="231F20"/>
          <w:sz w:val="24"/>
          <w:szCs w:val="24"/>
        </w:rPr>
        <w:t xml:space="preserve"> we see that the variation among the cost of funds for each does not</w:t>
      </w:r>
      <w:r w:rsidR="00E51CF9">
        <w:rPr>
          <w:color w:val="231F20"/>
          <w:sz w:val="24"/>
          <w:szCs w:val="24"/>
        </w:rPr>
        <w:t xml:space="preserve"> </w:t>
      </w:r>
      <w:r w:rsidRPr="00EC7E6F">
        <w:rPr>
          <w:color w:val="231F20"/>
          <w:sz w:val="24"/>
          <w:szCs w:val="24"/>
        </w:rPr>
        <w:t xml:space="preserve">match the variation of lending rate. Lending rate for the respective </w:t>
      </w:r>
      <w:r w:rsidRPr="00EC7E6F">
        <w:rPr>
          <w:color w:val="231F20"/>
          <w:spacing w:val="-4"/>
          <w:sz w:val="24"/>
          <w:szCs w:val="24"/>
        </w:rPr>
        <w:t>bank’s cost</w:t>
      </w:r>
      <w:r w:rsidRPr="00EC7E6F">
        <w:rPr>
          <w:color w:val="231F20"/>
          <w:sz w:val="24"/>
          <w:szCs w:val="24"/>
        </w:rPr>
        <w:t xml:space="preserve"> of fund is very much </w:t>
      </w:r>
      <w:r w:rsidRPr="00EC7E6F">
        <w:rPr>
          <w:color w:val="231F20"/>
          <w:spacing w:val="-4"/>
          <w:sz w:val="24"/>
          <w:szCs w:val="24"/>
        </w:rPr>
        <w:t xml:space="preserve">narrow. </w:t>
      </w:r>
      <w:r w:rsidRPr="00EC7E6F">
        <w:rPr>
          <w:color w:val="231F20"/>
          <w:sz w:val="24"/>
          <w:szCs w:val="24"/>
        </w:rPr>
        <w:t xml:space="preserve">This is because banks are much more sensitive to a change in lending </w:t>
      </w:r>
      <w:r w:rsidRPr="00EC7E6F">
        <w:rPr>
          <w:color w:val="231F20"/>
          <w:sz w:val="24"/>
          <w:szCs w:val="24"/>
        </w:rPr>
        <w:lastRenderedPageBreak/>
        <w:t xml:space="preserve">rate than to a change in the cost of fund. </w:t>
      </w:r>
      <w:r w:rsidRPr="00EC7E6F">
        <w:rPr>
          <w:color w:val="231F20"/>
          <w:spacing w:val="-3"/>
          <w:sz w:val="24"/>
          <w:szCs w:val="24"/>
        </w:rPr>
        <w:t xml:space="preserve">For </w:t>
      </w:r>
      <w:r w:rsidRPr="00EC7E6F">
        <w:rPr>
          <w:color w:val="231F20"/>
          <w:sz w:val="24"/>
          <w:szCs w:val="24"/>
        </w:rPr>
        <w:t>higher competition and keeping customers at hand, the lending rate has less</w:t>
      </w:r>
      <w:r w:rsidR="00466EE0">
        <w:rPr>
          <w:color w:val="231F20"/>
          <w:sz w:val="24"/>
          <w:szCs w:val="24"/>
        </w:rPr>
        <w:t xml:space="preserve"> </w:t>
      </w:r>
      <w:r w:rsidRPr="00EC7E6F">
        <w:rPr>
          <w:color w:val="231F20"/>
          <w:sz w:val="24"/>
          <w:szCs w:val="24"/>
        </w:rPr>
        <w:t>variance.</w:t>
      </w:r>
    </w:p>
    <w:p w14:paraId="1F4DAF44" w14:textId="77777777" w:rsidR="00FB6F3C" w:rsidRPr="007C6630" w:rsidRDefault="00FB6F3C" w:rsidP="00FB6F3C">
      <w:pPr>
        <w:tabs>
          <w:tab w:val="left" w:pos="758"/>
        </w:tabs>
        <w:spacing w:line="192" w:lineRule="auto"/>
        <w:ind w:right="15"/>
        <w:jc w:val="both"/>
        <w:rPr>
          <w:color w:val="231F20"/>
          <w:sz w:val="18"/>
        </w:rPr>
      </w:pPr>
    </w:p>
    <w:p w14:paraId="02497503" w14:textId="77777777" w:rsidR="0023076A" w:rsidRDefault="0023076A" w:rsidP="00FB6F3C">
      <w:pPr>
        <w:tabs>
          <w:tab w:val="left" w:pos="758"/>
        </w:tabs>
        <w:spacing w:line="192" w:lineRule="auto"/>
        <w:ind w:right="15"/>
        <w:jc w:val="center"/>
        <w:rPr>
          <w:color w:val="231F20"/>
          <w:sz w:val="24"/>
          <w:szCs w:val="24"/>
        </w:rPr>
      </w:pPr>
      <w:r w:rsidRPr="00C13CCF">
        <w:rPr>
          <w:rFonts w:ascii="Adobe Caslon Pro Bold" w:hAnsi="Adobe Caslon Pro Bold"/>
          <w:color w:val="231F20"/>
          <w:sz w:val="24"/>
          <w:szCs w:val="24"/>
        </w:rPr>
        <w:t>Figure 5.3:</w:t>
      </w:r>
      <w:r w:rsidR="00466EE0">
        <w:rPr>
          <w:rFonts w:ascii="Adobe Caslon Pro Bold" w:hAnsi="Adobe Caslon Pro Bold"/>
          <w:color w:val="231F20"/>
          <w:sz w:val="24"/>
          <w:szCs w:val="24"/>
        </w:rPr>
        <w:t xml:space="preserve"> </w:t>
      </w:r>
      <w:r w:rsidRPr="00EC7E6F">
        <w:rPr>
          <w:color w:val="231F20"/>
          <w:sz w:val="24"/>
          <w:szCs w:val="24"/>
        </w:rPr>
        <w:t>Cost of fund of the selected 16 private commercial</w:t>
      </w:r>
      <w:r w:rsidR="00CF2A2A">
        <w:rPr>
          <w:color w:val="231F20"/>
          <w:sz w:val="24"/>
          <w:szCs w:val="24"/>
        </w:rPr>
        <w:t xml:space="preserve"> </w:t>
      </w:r>
      <w:r w:rsidRPr="00EC7E6F">
        <w:rPr>
          <w:color w:val="231F20"/>
          <w:sz w:val="24"/>
          <w:szCs w:val="24"/>
        </w:rPr>
        <w:t>banks (2006–2017)</w:t>
      </w:r>
    </w:p>
    <w:p w14:paraId="571A9522" w14:textId="77777777" w:rsidR="00071453" w:rsidRDefault="00071453" w:rsidP="00FB6F3C">
      <w:pPr>
        <w:tabs>
          <w:tab w:val="left" w:pos="758"/>
        </w:tabs>
        <w:spacing w:line="192" w:lineRule="auto"/>
        <w:ind w:right="15"/>
        <w:jc w:val="center"/>
        <w:rPr>
          <w:color w:val="231F20"/>
        </w:rPr>
      </w:pPr>
      <w:r>
        <w:rPr>
          <w:noProof/>
        </w:rPr>
        <w:drawing>
          <wp:inline distT="0" distB="0" distL="0" distR="0" wp14:anchorId="7F3A6D79" wp14:editId="7F86C280">
            <wp:extent cx="3671248" cy="4066540"/>
            <wp:effectExtent l="0" t="0" r="0" b="0"/>
            <wp:docPr id="68" name="Chart 68"/>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31D8172A" w14:textId="77777777" w:rsidR="00785383" w:rsidRPr="00785383" w:rsidRDefault="00785383" w:rsidP="0023076A">
      <w:pPr>
        <w:tabs>
          <w:tab w:val="left" w:pos="758"/>
        </w:tabs>
        <w:spacing w:line="192" w:lineRule="auto"/>
        <w:ind w:right="15"/>
        <w:rPr>
          <w:rFonts w:ascii="Adobe Caslon Pro Bold"/>
          <w:i/>
          <w:color w:val="231F20"/>
          <w:sz w:val="16"/>
        </w:rPr>
      </w:pPr>
    </w:p>
    <w:p w14:paraId="49FD809F" w14:textId="77777777" w:rsidR="0023076A" w:rsidRDefault="0023076A" w:rsidP="0023076A">
      <w:pPr>
        <w:tabs>
          <w:tab w:val="left" w:pos="758"/>
        </w:tabs>
        <w:spacing w:line="192" w:lineRule="auto"/>
        <w:ind w:right="15"/>
        <w:rPr>
          <w:color w:val="231F20"/>
          <w:sz w:val="18"/>
        </w:rPr>
      </w:pPr>
      <w:r w:rsidRPr="00C13CCF">
        <w:rPr>
          <w:rFonts w:ascii="Adobe Caslon Pro Bold"/>
          <w:i/>
          <w:color w:val="231F20"/>
          <w:sz w:val="18"/>
        </w:rPr>
        <w:t>Source:</w:t>
      </w:r>
      <w:r w:rsidR="00466EE0">
        <w:rPr>
          <w:rFonts w:ascii="Adobe Caslon Pro Bold"/>
          <w:i/>
          <w:color w:val="231F20"/>
          <w:sz w:val="18"/>
        </w:rPr>
        <w:t xml:space="preserve"> </w:t>
      </w:r>
      <w:r>
        <w:rPr>
          <w:color w:val="231F20"/>
          <w:sz w:val="18"/>
        </w:rPr>
        <w:t>Annual reports of respective banks</w:t>
      </w:r>
    </w:p>
    <w:p w14:paraId="1D3C2FDA" w14:textId="77777777" w:rsidR="0023076A" w:rsidRPr="00EC7E6F" w:rsidRDefault="0023076A" w:rsidP="0023076A">
      <w:pPr>
        <w:tabs>
          <w:tab w:val="left" w:pos="758"/>
        </w:tabs>
        <w:spacing w:line="192" w:lineRule="auto"/>
        <w:ind w:right="15"/>
        <w:jc w:val="both"/>
        <w:rPr>
          <w:color w:val="231F20"/>
          <w:sz w:val="24"/>
          <w:szCs w:val="24"/>
        </w:rPr>
      </w:pPr>
      <w:r w:rsidRPr="00EC7E6F">
        <w:rPr>
          <w:color w:val="231F20"/>
          <w:sz w:val="24"/>
          <w:szCs w:val="24"/>
        </w:rPr>
        <w:t xml:space="preserve">On the other hand, there is greater variability in the cost of fund may be because some other factors besides lending rate affects the cost of fund and causes the banks to vary their rate to a greater degree. </w:t>
      </w:r>
      <w:r w:rsidRPr="00EC7E6F">
        <w:rPr>
          <w:color w:val="231F20"/>
          <w:sz w:val="24"/>
          <w:szCs w:val="24"/>
        </w:rPr>
        <w:lastRenderedPageBreak/>
        <w:t>This raises the question whether this greater variability can bring about probl</w:t>
      </w:r>
      <w:r w:rsidR="00570915">
        <w:rPr>
          <w:color w:val="231F20"/>
          <w:sz w:val="24"/>
          <w:szCs w:val="24"/>
        </w:rPr>
        <w:t>ematic loans through some macro</w:t>
      </w:r>
      <w:r w:rsidRPr="00EC7E6F">
        <w:rPr>
          <w:color w:val="231F20"/>
          <w:sz w:val="24"/>
          <w:szCs w:val="24"/>
        </w:rPr>
        <w:t xml:space="preserve">economic phenomena. </w:t>
      </w:r>
      <w:r w:rsidRPr="00EC7E6F">
        <w:rPr>
          <w:color w:val="231F20"/>
          <w:spacing w:val="2"/>
          <w:sz w:val="24"/>
          <w:szCs w:val="24"/>
        </w:rPr>
        <w:t xml:space="preserve">Our </w:t>
      </w:r>
      <w:r w:rsidRPr="00EC7E6F">
        <w:rPr>
          <w:color w:val="231F20"/>
          <w:sz w:val="24"/>
          <w:szCs w:val="24"/>
        </w:rPr>
        <w:t>interest lies in finding out whether it is possible that the cost of fund affects the lending rate to mak</w:t>
      </w:r>
      <w:r w:rsidR="003C3114">
        <w:rPr>
          <w:color w:val="231F20"/>
          <w:sz w:val="24"/>
          <w:szCs w:val="24"/>
        </w:rPr>
        <w:t xml:space="preserve">e loans problematic in the long </w:t>
      </w:r>
      <w:r w:rsidRPr="00EC7E6F">
        <w:rPr>
          <w:color w:val="231F20"/>
          <w:sz w:val="24"/>
          <w:szCs w:val="24"/>
        </w:rPr>
        <w:t>run. The policy implications are far greater because it requires government to check whether at the time of monetary transmission, the banks arbitrarily increase the cost of</w:t>
      </w:r>
      <w:r w:rsidR="00466EE0">
        <w:rPr>
          <w:color w:val="231F20"/>
          <w:sz w:val="24"/>
          <w:szCs w:val="24"/>
        </w:rPr>
        <w:t xml:space="preserve"> </w:t>
      </w:r>
      <w:r w:rsidRPr="00EC7E6F">
        <w:rPr>
          <w:color w:val="231F20"/>
          <w:sz w:val="24"/>
          <w:szCs w:val="24"/>
        </w:rPr>
        <w:t>funds.</w:t>
      </w:r>
    </w:p>
    <w:p w14:paraId="29047ABD" w14:textId="77777777" w:rsidR="00495DCA" w:rsidRPr="00EC7E6F" w:rsidRDefault="00495DCA" w:rsidP="0023076A">
      <w:pPr>
        <w:tabs>
          <w:tab w:val="left" w:pos="758"/>
        </w:tabs>
        <w:spacing w:line="192" w:lineRule="auto"/>
        <w:ind w:right="15"/>
        <w:jc w:val="both"/>
        <w:rPr>
          <w:color w:val="231F20"/>
          <w:sz w:val="24"/>
          <w:szCs w:val="24"/>
        </w:rPr>
      </w:pPr>
    </w:p>
    <w:p w14:paraId="2BE57582" w14:textId="77777777" w:rsidR="0023076A" w:rsidRDefault="0023076A" w:rsidP="0023076A">
      <w:pPr>
        <w:tabs>
          <w:tab w:val="left" w:pos="758"/>
        </w:tabs>
        <w:spacing w:line="192" w:lineRule="auto"/>
        <w:ind w:right="15"/>
        <w:jc w:val="center"/>
        <w:rPr>
          <w:color w:val="231F20"/>
          <w:sz w:val="24"/>
          <w:szCs w:val="24"/>
        </w:rPr>
      </w:pPr>
      <w:r w:rsidRPr="00C13CCF">
        <w:rPr>
          <w:rFonts w:ascii="Adobe Caslon Pro Bold" w:hAnsi="Adobe Caslon Pro Bold"/>
          <w:color w:val="231F20"/>
          <w:sz w:val="24"/>
          <w:szCs w:val="24"/>
        </w:rPr>
        <w:t>Figure 5.4:</w:t>
      </w:r>
      <w:r w:rsidR="00466EE0">
        <w:rPr>
          <w:rFonts w:ascii="Adobe Caslon Pro Bold" w:hAnsi="Adobe Caslon Pro Bold"/>
          <w:color w:val="231F20"/>
          <w:sz w:val="24"/>
          <w:szCs w:val="24"/>
        </w:rPr>
        <w:t xml:space="preserve"> </w:t>
      </w:r>
      <w:r w:rsidRPr="00EC7E6F">
        <w:rPr>
          <w:color w:val="231F20"/>
          <w:sz w:val="24"/>
          <w:szCs w:val="24"/>
        </w:rPr>
        <w:t>Average lending rate of the selected private commercial banks (2006–2017)</w:t>
      </w:r>
    </w:p>
    <w:p w14:paraId="1CD9D5B2" w14:textId="77777777" w:rsidR="00071453" w:rsidRDefault="00071453" w:rsidP="0023076A">
      <w:pPr>
        <w:tabs>
          <w:tab w:val="left" w:pos="758"/>
        </w:tabs>
        <w:spacing w:line="192" w:lineRule="auto"/>
        <w:ind w:right="15"/>
        <w:jc w:val="center"/>
        <w:rPr>
          <w:color w:val="231F20"/>
        </w:rPr>
      </w:pPr>
      <w:r>
        <w:rPr>
          <w:noProof/>
        </w:rPr>
        <w:drawing>
          <wp:inline distT="0" distB="0" distL="0" distR="0" wp14:anchorId="6FE098F7" wp14:editId="16592E4C">
            <wp:extent cx="3650615" cy="2674961"/>
            <wp:effectExtent l="0" t="0" r="0" b="0"/>
            <wp:docPr id="73" name="Chart 73"/>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6BE7BC7E" w14:textId="77777777" w:rsidR="0023076A" w:rsidRDefault="0023076A" w:rsidP="0023076A">
      <w:pPr>
        <w:jc w:val="both"/>
        <w:rPr>
          <w:sz w:val="18"/>
        </w:rPr>
      </w:pPr>
      <w:r w:rsidRPr="00C13CCF">
        <w:rPr>
          <w:rFonts w:ascii="Adobe Caslon Pro Bold"/>
          <w:i/>
          <w:color w:val="231F20"/>
          <w:sz w:val="18"/>
        </w:rPr>
        <w:t>Source:</w:t>
      </w:r>
      <w:r w:rsidR="00466EE0">
        <w:rPr>
          <w:rFonts w:ascii="Adobe Caslon Pro Bold"/>
          <w:i/>
          <w:color w:val="231F20"/>
          <w:sz w:val="18"/>
        </w:rPr>
        <w:t xml:space="preserve"> </w:t>
      </w:r>
      <w:r>
        <w:rPr>
          <w:color w:val="231F20"/>
          <w:sz w:val="18"/>
        </w:rPr>
        <w:t>Annual reports of respective banks</w:t>
      </w:r>
    </w:p>
    <w:p w14:paraId="34371BC5" w14:textId="77777777" w:rsidR="0023076A" w:rsidRPr="00EC7E6F" w:rsidRDefault="00466EE0" w:rsidP="0023076A">
      <w:pPr>
        <w:tabs>
          <w:tab w:val="left" w:pos="758"/>
        </w:tabs>
        <w:spacing w:line="192" w:lineRule="auto"/>
        <w:ind w:right="15"/>
        <w:jc w:val="both"/>
        <w:rPr>
          <w:color w:val="231F20"/>
          <w:sz w:val="24"/>
          <w:szCs w:val="24"/>
        </w:rPr>
      </w:pPr>
      <w:r w:rsidRPr="00EC7E6F">
        <w:rPr>
          <w:color w:val="231F20"/>
          <w:sz w:val="24"/>
          <w:szCs w:val="24"/>
        </w:rPr>
        <w:t>Bangladesh</w:t>
      </w:r>
      <w:r w:rsidRPr="00EC7E6F">
        <w:rPr>
          <w:color w:val="231F20"/>
          <w:spacing w:val="-8"/>
          <w:sz w:val="24"/>
          <w:szCs w:val="24"/>
        </w:rPr>
        <w:t xml:space="preserve"> </w:t>
      </w:r>
      <w:r w:rsidRPr="00EC7E6F">
        <w:rPr>
          <w:color w:val="231F20"/>
          <w:sz w:val="24"/>
          <w:szCs w:val="24"/>
        </w:rPr>
        <w:t>Bank</w:t>
      </w:r>
      <w:r w:rsidRPr="00EC7E6F">
        <w:rPr>
          <w:color w:val="231F20"/>
          <w:spacing w:val="-7"/>
          <w:sz w:val="24"/>
          <w:szCs w:val="24"/>
        </w:rPr>
        <w:t xml:space="preserve"> </w:t>
      </w:r>
      <w:r w:rsidRPr="00EC7E6F">
        <w:rPr>
          <w:color w:val="231F20"/>
          <w:sz w:val="24"/>
          <w:szCs w:val="24"/>
        </w:rPr>
        <w:t>operates</w:t>
      </w:r>
      <w:r w:rsidRPr="00EC7E6F">
        <w:rPr>
          <w:color w:val="231F20"/>
          <w:spacing w:val="-8"/>
          <w:sz w:val="24"/>
          <w:szCs w:val="24"/>
        </w:rPr>
        <w:t xml:space="preserve"> </w:t>
      </w:r>
      <w:r w:rsidRPr="00EC7E6F">
        <w:rPr>
          <w:color w:val="231F20"/>
          <w:sz w:val="24"/>
          <w:szCs w:val="24"/>
        </w:rPr>
        <w:t>any</w:t>
      </w:r>
      <w:r w:rsidRPr="00EC7E6F">
        <w:rPr>
          <w:color w:val="231F20"/>
          <w:spacing w:val="-7"/>
          <w:sz w:val="24"/>
          <w:szCs w:val="24"/>
        </w:rPr>
        <w:t xml:space="preserve"> </w:t>
      </w:r>
      <w:r w:rsidRPr="00EC7E6F">
        <w:rPr>
          <w:color w:val="231F20"/>
          <w:sz w:val="24"/>
          <w:szCs w:val="24"/>
        </w:rPr>
        <w:t>sort</w:t>
      </w:r>
      <w:r w:rsidRPr="00EC7E6F">
        <w:rPr>
          <w:color w:val="231F20"/>
          <w:spacing w:val="-8"/>
          <w:sz w:val="24"/>
          <w:szCs w:val="24"/>
        </w:rPr>
        <w:t xml:space="preserve"> </w:t>
      </w:r>
      <w:r w:rsidRPr="00EC7E6F">
        <w:rPr>
          <w:color w:val="231F20"/>
          <w:sz w:val="24"/>
          <w:szCs w:val="24"/>
        </w:rPr>
        <w:t>of</w:t>
      </w:r>
      <w:r w:rsidRPr="00EC7E6F">
        <w:rPr>
          <w:color w:val="231F20"/>
          <w:spacing w:val="-7"/>
          <w:sz w:val="24"/>
          <w:szCs w:val="24"/>
        </w:rPr>
        <w:t xml:space="preserve"> </w:t>
      </w:r>
      <w:r w:rsidRPr="00EC7E6F">
        <w:rPr>
          <w:color w:val="231F20"/>
          <w:sz w:val="24"/>
          <w:szCs w:val="24"/>
        </w:rPr>
        <w:t>monetary</w:t>
      </w:r>
      <w:r w:rsidRPr="00EC7E6F">
        <w:rPr>
          <w:color w:val="231F20"/>
          <w:spacing w:val="-7"/>
          <w:sz w:val="24"/>
          <w:szCs w:val="24"/>
        </w:rPr>
        <w:t xml:space="preserve"> </w:t>
      </w:r>
      <w:r w:rsidRPr="00EC7E6F">
        <w:rPr>
          <w:color w:val="231F20"/>
          <w:sz w:val="24"/>
          <w:szCs w:val="24"/>
        </w:rPr>
        <w:t>policy</w:t>
      </w:r>
      <w:r w:rsidRPr="00EC7E6F">
        <w:rPr>
          <w:color w:val="231F20"/>
          <w:spacing w:val="-8"/>
          <w:sz w:val="24"/>
          <w:szCs w:val="24"/>
        </w:rPr>
        <w:t xml:space="preserve"> </w:t>
      </w:r>
      <w:r w:rsidRPr="00EC7E6F">
        <w:rPr>
          <w:color w:val="231F20"/>
          <w:sz w:val="24"/>
          <w:szCs w:val="24"/>
        </w:rPr>
        <w:t>implementation and</w:t>
      </w:r>
      <w:r w:rsidRPr="00EC7E6F">
        <w:rPr>
          <w:color w:val="231F20"/>
          <w:spacing w:val="-4"/>
          <w:sz w:val="24"/>
          <w:szCs w:val="24"/>
        </w:rPr>
        <w:t xml:space="preserve"> </w:t>
      </w:r>
      <w:r w:rsidRPr="00EC7E6F">
        <w:rPr>
          <w:color w:val="231F20"/>
          <w:sz w:val="24"/>
          <w:szCs w:val="24"/>
        </w:rPr>
        <w:t>monitors</w:t>
      </w:r>
      <w:r w:rsidRPr="00EC7E6F">
        <w:rPr>
          <w:color w:val="231F20"/>
          <w:spacing w:val="-4"/>
          <w:sz w:val="24"/>
          <w:szCs w:val="24"/>
        </w:rPr>
        <w:t xml:space="preserve"> </w:t>
      </w:r>
      <w:r w:rsidRPr="00EC7E6F">
        <w:rPr>
          <w:color w:val="231F20"/>
          <w:sz w:val="24"/>
          <w:szCs w:val="24"/>
        </w:rPr>
        <w:t>the</w:t>
      </w:r>
      <w:r w:rsidRPr="00EC7E6F">
        <w:rPr>
          <w:color w:val="231F20"/>
          <w:spacing w:val="-4"/>
          <w:sz w:val="24"/>
          <w:szCs w:val="24"/>
        </w:rPr>
        <w:t xml:space="preserve"> </w:t>
      </w:r>
      <w:r w:rsidRPr="00EC7E6F">
        <w:rPr>
          <w:color w:val="231F20"/>
          <w:sz w:val="24"/>
          <w:szCs w:val="24"/>
        </w:rPr>
        <w:t>interest</w:t>
      </w:r>
      <w:r w:rsidRPr="00EC7E6F">
        <w:rPr>
          <w:color w:val="231F20"/>
          <w:spacing w:val="-4"/>
          <w:sz w:val="24"/>
          <w:szCs w:val="24"/>
        </w:rPr>
        <w:t xml:space="preserve"> </w:t>
      </w:r>
      <w:r w:rsidRPr="00EC7E6F">
        <w:rPr>
          <w:color w:val="231F20"/>
          <w:sz w:val="24"/>
          <w:szCs w:val="24"/>
        </w:rPr>
        <w:t>rate</w:t>
      </w:r>
      <w:r w:rsidRPr="00EC7E6F">
        <w:rPr>
          <w:color w:val="231F20"/>
          <w:spacing w:val="-4"/>
          <w:sz w:val="24"/>
          <w:szCs w:val="24"/>
        </w:rPr>
        <w:t xml:space="preserve"> </w:t>
      </w:r>
      <w:r w:rsidRPr="00EC7E6F">
        <w:rPr>
          <w:color w:val="231F20"/>
          <w:sz w:val="24"/>
          <w:szCs w:val="24"/>
        </w:rPr>
        <w:t>at</w:t>
      </w:r>
      <w:r w:rsidRPr="00EC7E6F">
        <w:rPr>
          <w:color w:val="231F20"/>
          <w:spacing w:val="-4"/>
          <w:sz w:val="24"/>
          <w:szCs w:val="24"/>
        </w:rPr>
        <w:t xml:space="preserve"> </w:t>
      </w:r>
      <w:r w:rsidRPr="00EC7E6F">
        <w:rPr>
          <w:color w:val="231F20"/>
          <w:sz w:val="24"/>
          <w:szCs w:val="24"/>
        </w:rPr>
        <w:t>which</w:t>
      </w:r>
      <w:r w:rsidRPr="00EC7E6F">
        <w:rPr>
          <w:color w:val="231F20"/>
          <w:spacing w:val="-4"/>
          <w:sz w:val="24"/>
          <w:szCs w:val="24"/>
        </w:rPr>
        <w:t xml:space="preserve"> </w:t>
      </w:r>
      <w:r w:rsidRPr="00EC7E6F">
        <w:rPr>
          <w:color w:val="231F20"/>
          <w:sz w:val="24"/>
          <w:szCs w:val="24"/>
        </w:rPr>
        <w:t>all</w:t>
      </w:r>
      <w:r w:rsidRPr="00EC7E6F">
        <w:rPr>
          <w:color w:val="231F20"/>
          <w:spacing w:val="-4"/>
          <w:sz w:val="24"/>
          <w:szCs w:val="24"/>
        </w:rPr>
        <w:t xml:space="preserve"> </w:t>
      </w:r>
      <w:r w:rsidRPr="00EC7E6F">
        <w:rPr>
          <w:color w:val="231F20"/>
          <w:sz w:val="24"/>
          <w:szCs w:val="24"/>
        </w:rPr>
        <w:t>the</w:t>
      </w:r>
      <w:r w:rsidRPr="00EC7E6F">
        <w:rPr>
          <w:color w:val="231F20"/>
          <w:spacing w:val="-4"/>
          <w:sz w:val="24"/>
          <w:szCs w:val="24"/>
        </w:rPr>
        <w:t xml:space="preserve"> </w:t>
      </w:r>
      <w:r w:rsidRPr="00EC7E6F">
        <w:rPr>
          <w:color w:val="231F20"/>
          <w:sz w:val="24"/>
          <w:szCs w:val="24"/>
        </w:rPr>
        <w:t>scheduled</w:t>
      </w:r>
      <w:r w:rsidRPr="00EC7E6F">
        <w:rPr>
          <w:color w:val="231F20"/>
          <w:spacing w:val="-4"/>
          <w:sz w:val="24"/>
          <w:szCs w:val="24"/>
        </w:rPr>
        <w:t xml:space="preserve"> </w:t>
      </w:r>
      <w:r w:rsidRPr="00EC7E6F">
        <w:rPr>
          <w:color w:val="231F20"/>
          <w:sz w:val="24"/>
          <w:szCs w:val="24"/>
        </w:rPr>
        <w:t>banks</w:t>
      </w:r>
      <w:r w:rsidRPr="00EC7E6F">
        <w:rPr>
          <w:color w:val="231F20"/>
          <w:spacing w:val="-4"/>
          <w:sz w:val="24"/>
          <w:szCs w:val="24"/>
        </w:rPr>
        <w:t xml:space="preserve"> </w:t>
      </w:r>
      <w:r w:rsidRPr="00EC7E6F">
        <w:rPr>
          <w:color w:val="231F20"/>
          <w:sz w:val="24"/>
          <w:szCs w:val="24"/>
        </w:rPr>
        <w:t xml:space="preserve">operate in the country. In many of the BRPD </w:t>
      </w:r>
      <w:r w:rsidR="003A0FB0" w:rsidRPr="00EC7E6F">
        <w:rPr>
          <w:color w:val="231F20"/>
          <w:sz w:val="24"/>
          <w:szCs w:val="24"/>
        </w:rPr>
        <w:t>circulars,</w:t>
      </w:r>
      <w:r w:rsidRPr="00EC7E6F">
        <w:rPr>
          <w:color w:val="231F20"/>
          <w:sz w:val="24"/>
          <w:szCs w:val="24"/>
        </w:rPr>
        <w:t xml:space="preserve"> they have stressed the need to maintain the interest spread and the deposit rate at a tolerant level in order to promote the development of the productive sectors of the</w:t>
      </w:r>
      <w:r w:rsidRPr="00EC7E6F">
        <w:rPr>
          <w:color w:val="231F20"/>
          <w:spacing w:val="-22"/>
          <w:sz w:val="24"/>
          <w:szCs w:val="24"/>
        </w:rPr>
        <w:t xml:space="preserve"> </w:t>
      </w:r>
      <w:r w:rsidRPr="00EC7E6F">
        <w:rPr>
          <w:color w:val="231F20"/>
          <w:spacing w:val="-4"/>
          <w:sz w:val="24"/>
          <w:szCs w:val="24"/>
        </w:rPr>
        <w:lastRenderedPageBreak/>
        <w:t>economy.</w:t>
      </w:r>
      <w:r w:rsidRPr="00EC7E6F">
        <w:rPr>
          <w:color w:val="231F20"/>
          <w:spacing w:val="-42"/>
          <w:sz w:val="24"/>
          <w:szCs w:val="24"/>
        </w:rPr>
        <w:t xml:space="preserve"> </w:t>
      </w:r>
      <w:r w:rsidRPr="00EC7E6F">
        <w:rPr>
          <w:color w:val="231F20"/>
          <w:sz w:val="24"/>
          <w:szCs w:val="24"/>
        </w:rPr>
        <w:t>This</w:t>
      </w:r>
      <w:r w:rsidRPr="00EC7E6F">
        <w:rPr>
          <w:color w:val="231F20"/>
          <w:spacing w:val="-22"/>
          <w:sz w:val="24"/>
          <w:szCs w:val="24"/>
        </w:rPr>
        <w:t xml:space="preserve"> </w:t>
      </w:r>
      <w:r w:rsidRPr="00EC7E6F">
        <w:rPr>
          <w:color w:val="231F20"/>
          <w:sz w:val="24"/>
          <w:szCs w:val="24"/>
        </w:rPr>
        <w:t>indirectly</w:t>
      </w:r>
      <w:r w:rsidRPr="00EC7E6F">
        <w:rPr>
          <w:color w:val="231F20"/>
          <w:spacing w:val="-21"/>
          <w:sz w:val="24"/>
          <w:szCs w:val="24"/>
        </w:rPr>
        <w:t xml:space="preserve"> </w:t>
      </w:r>
      <w:r w:rsidRPr="00EC7E6F">
        <w:rPr>
          <w:color w:val="231F20"/>
          <w:sz w:val="24"/>
          <w:szCs w:val="24"/>
        </w:rPr>
        <w:t>and</w:t>
      </w:r>
      <w:r w:rsidRPr="00EC7E6F">
        <w:rPr>
          <w:color w:val="231F20"/>
          <w:spacing w:val="-22"/>
          <w:sz w:val="24"/>
          <w:szCs w:val="24"/>
        </w:rPr>
        <w:t xml:space="preserve"> </w:t>
      </w:r>
      <w:r w:rsidRPr="00EC7E6F">
        <w:rPr>
          <w:color w:val="231F20"/>
          <w:sz w:val="24"/>
          <w:szCs w:val="24"/>
        </w:rPr>
        <w:t>intuitively</w:t>
      </w:r>
      <w:r w:rsidRPr="00EC7E6F">
        <w:rPr>
          <w:color w:val="231F20"/>
          <w:spacing w:val="-22"/>
          <w:sz w:val="24"/>
          <w:szCs w:val="24"/>
        </w:rPr>
        <w:t xml:space="preserve"> </w:t>
      </w:r>
      <w:r w:rsidRPr="00EC7E6F">
        <w:rPr>
          <w:color w:val="231F20"/>
          <w:sz w:val="24"/>
          <w:szCs w:val="24"/>
        </w:rPr>
        <w:t>suggests</w:t>
      </w:r>
      <w:r w:rsidRPr="00EC7E6F">
        <w:rPr>
          <w:color w:val="231F20"/>
          <w:spacing w:val="-21"/>
          <w:sz w:val="24"/>
          <w:szCs w:val="24"/>
        </w:rPr>
        <w:t xml:space="preserve"> </w:t>
      </w:r>
      <w:r w:rsidRPr="00EC7E6F">
        <w:rPr>
          <w:color w:val="231F20"/>
          <w:sz w:val="24"/>
          <w:szCs w:val="24"/>
        </w:rPr>
        <w:t>that</w:t>
      </w:r>
      <w:r w:rsidRPr="00EC7E6F">
        <w:rPr>
          <w:color w:val="231F20"/>
          <w:spacing w:val="-22"/>
          <w:sz w:val="24"/>
          <w:szCs w:val="24"/>
        </w:rPr>
        <w:t xml:space="preserve"> </w:t>
      </w:r>
      <w:r w:rsidRPr="00EC7E6F">
        <w:rPr>
          <w:color w:val="231F20"/>
          <w:sz w:val="24"/>
          <w:szCs w:val="24"/>
        </w:rPr>
        <w:t>the</w:t>
      </w:r>
      <w:r w:rsidRPr="00EC7E6F">
        <w:rPr>
          <w:color w:val="231F20"/>
          <w:spacing w:val="-22"/>
          <w:sz w:val="24"/>
          <w:szCs w:val="24"/>
        </w:rPr>
        <w:t xml:space="preserve"> </w:t>
      </w:r>
      <w:r w:rsidRPr="00EC7E6F">
        <w:rPr>
          <w:color w:val="231F20"/>
          <w:sz w:val="24"/>
          <w:szCs w:val="24"/>
        </w:rPr>
        <w:t>controlling of</w:t>
      </w:r>
      <w:r w:rsidRPr="00EC7E6F">
        <w:rPr>
          <w:color w:val="231F20"/>
          <w:spacing w:val="-9"/>
          <w:sz w:val="24"/>
          <w:szCs w:val="24"/>
        </w:rPr>
        <w:t xml:space="preserve"> </w:t>
      </w:r>
      <w:r w:rsidRPr="00EC7E6F">
        <w:rPr>
          <w:color w:val="231F20"/>
          <w:sz w:val="24"/>
          <w:szCs w:val="24"/>
        </w:rPr>
        <w:t>cost</w:t>
      </w:r>
      <w:r w:rsidRPr="00EC7E6F">
        <w:rPr>
          <w:color w:val="231F20"/>
          <w:spacing w:val="-9"/>
          <w:sz w:val="24"/>
          <w:szCs w:val="24"/>
        </w:rPr>
        <w:t xml:space="preserve"> </w:t>
      </w:r>
      <w:r w:rsidRPr="00EC7E6F">
        <w:rPr>
          <w:color w:val="231F20"/>
          <w:sz w:val="24"/>
          <w:szCs w:val="24"/>
        </w:rPr>
        <w:t>of</w:t>
      </w:r>
      <w:r w:rsidRPr="00EC7E6F">
        <w:rPr>
          <w:color w:val="231F20"/>
          <w:spacing w:val="-9"/>
          <w:sz w:val="24"/>
          <w:szCs w:val="24"/>
        </w:rPr>
        <w:t xml:space="preserve"> </w:t>
      </w:r>
      <w:r w:rsidRPr="00EC7E6F">
        <w:rPr>
          <w:color w:val="231F20"/>
          <w:sz w:val="24"/>
          <w:szCs w:val="24"/>
        </w:rPr>
        <w:t>funds</w:t>
      </w:r>
      <w:r w:rsidRPr="00EC7E6F">
        <w:rPr>
          <w:color w:val="231F20"/>
          <w:spacing w:val="-9"/>
          <w:sz w:val="24"/>
          <w:szCs w:val="24"/>
        </w:rPr>
        <w:t xml:space="preserve"> </w:t>
      </w:r>
      <w:r w:rsidRPr="00EC7E6F">
        <w:rPr>
          <w:color w:val="231F20"/>
          <w:sz w:val="24"/>
          <w:szCs w:val="24"/>
        </w:rPr>
        <w:t>by</w:t>
      </w:r>
      <w:r w:rsidRPr="00EC7E6F">
        <w:rPr>
          <w:color w:val="231F20"/>
          <w:spacing w:val="-9"/>
          <w:sz w:val="24"/>
          <w:szCs w:val="24"/>
        </w:rPr>
        <w:t xml:space="preserve"> </w:t>
      </w:r>
      <w:r w:rsidRPr="00EC7E6F">
        <w:rPr>
          <w:color w:val="231F20"/>
          <w:sz w:val="24"/>
          <w:szCs w:val="24"/>
        </w:rPr>
        <w:t>the</w:t>
      </w:r>
      <w:r w:rsidRPr="00EC7E6F">
        <w:rPr>
          <w:color w:val="231F20"/>
          <w:spacing w:val="-9"/>
          <w:sz w:val="24"/>
          <w:szCs w:val="24"/>
        </w:rPr>
        <w:t xml:space="preserve"> </w:t>
      </w:r>
      <w:r w:rsidRPr="00EC7E6F">
        <w:rPr>
          <w:color w:val="231F20"/>
          <w:sz w:val="24"/>
          <w:szCs w:val="24"/>
        </w:rPr>
        <w:t>central</w:t>
      </w:r>
      <w:r w:rsidRPr="00EC7E6F">
        <w:rPr>
          <w:color w:val="231F20"/>
          <w:spacing w:val="-8"/>
          <w:sz w:val="24"/>
          <w:szCs w:val="24"/>
        </w:rPr>
        <w:t xml:space="preserve"> </w:t>
      </w:r>
      <w:r w:rsidRPr="00EC7E6F">
        <w:rPr>
          <w:color w:val="231F20"/>
          <w:sz w:val="24"/>
          <w:szCs w:val="24"/>
        </w:rPr>
        <w:t>bank</w:t>
      </w:r>
      <w:r w:rsidRPr="00EC7E6F">
        <w:rPr>
          <w:color w:val="231F20"/>
          <w:spacing w:val="-9"/>
          <w:sz w:val="24"/>
          <w:szCs w:val="24"/>
        </w:rPr>
        <w:t xml:space="preserve"> </w:t>
      </w:r>
      <w:r w:rsidRPr="00EC7E6F">
        <w:rPr>
          <w:color w:val="231F20"/>
          <w:sz w:val="24"/>
          <w:szCs w:val="24"/>
        </w:rPr>
        <w:t>of</w:t>
      </w:r>
      <w:r w:rsidRPr="00EC7E6F">
        <w:rPr>
          <w:color w:val="231F20"/>
          <w:spacing w:val="-9"/>
          <w:sz w:val="24"/>
          <w:szCs w:val="24"/>
        </w:rPr>
        <w:t xml:space="preserve"> </w:t>
      </w:r>
      <w:r w:rsidRPr="00EC7E6F">
        <w:rPr>
          <w:color w:val="231F20"/>
          <w:sz w:val="24"/>
          <w:szCs w:val="24"/>
        </w:rPr>
        <w:t>Bangladesh</w:t>
      </w:r>
      <w:r w:rsidRPr="00EC7E6F">
        <w:rPr>
          <w:color w:val="231F20"/>
          <w:spacing w:val="-9"/>
          <w:sz w:val="24"/>
          <w:szCs w:val="24"/>
        </w:rPr>
        <w:t xml:space="preserve"> </w:t>
      </w:r>
      <w:r w:rsidRPr="00EC7E6F">
        <w:rPr>
          <w:color w:val="231F20"/>
          <w:sz w:val="24"/>
          <w:szCs w:val="24"/>
        </w:rPr>
        <w:t>can</w:t>
      </w:r>
      <w:r w:rsidRPr="00EC7E6F">
        <w:rPr>
          <w:color w:val="231F20"/>
          <w:spacing w:val="-9"/>
          <w:sz w:val="24"/>
          <w:szCs w:val="24"/>
        </w:rPr>
        <w:t xml:space="preserve"> </w:t>
      </w:r>
      <w:r w:rsidRPr="00EC7E6F">
        <w:rPr>
          <w:color w:val="231F20"/>
          <w:sz w:val="24"/>
          <w:szCs w:val="24"/>
        </w:rPr>
        <w:t>affect</w:t>
      </w:r>
      <w:r w:rsidRPr="00EC7E6F">
        <w:rPr>
          <w:color w:val="231F20"/>
          <w:spacing w:val="-9"/>
          <w:sz w:val="24"/>
          <w:szCs w:val="24"/>
        </w:rPr>
        <w:t xml:space="preserve"> </w:t>
      </w:r>
      <w:r w:rsidRPr="00EC7E6F">
        <w:rPr>
          <w:color w:val="231F20"/>
          <w:sz w:val="24"/>
          <w:szCs w:val="24"/>
        </w:rPr>
        <w:t>the</w:t>
      </w:r>
      <w:r w:rsidRPr="00EC7E6F">
        <w:rPr>
          <w:color w:val="231F20"/>
          <w:spacing w:val="-9"/>
          <w:sz w:val="24"/>
          <w:szCs w:val="24"/>
        </w:rPr>
        <w:t xml:space="preserve"> </w:t>
      </w:r>
      <w:r w:rsidRPr="00EC7E6F">
        <w:rPr>
          <w:color w:val="231F20"/>
          <w:sz w:val="24"/>
          <w:szCs w:val="24"/>
        </w:rPr>
        <w:t>quality of</w:t>
      </w:r>
      <w:r w:rsidRPr="00EC7E6F">
        <w:rPr>
          <w:color w:val="231F20"/>
          <w:spacing w:val="-17"/>
          <w:sz w:val="24"/>
          <w:szCs w:val="24"/>
        </w:rPr>
        <w:t xml:space="preserve"> </w:t>
      </w:r>
      <w:r w:rsidRPr="00EC7E6F">
        <w:rPr>
          <w:color w:val="231F20"/>
          <w:sz w:val="24"/>
          <w:szCs w:val="24"/>
        </w:rPr>
        <w:t>loans</w:t>
      </w:r>
      <w:r w:rsidRPr="00EC7E6F">
        <w:rPr>
          <w:color w:val="231F20"/>
          <w:spacing w:val="-16"/>
          <w:sz w:val="24"/>
          <w:szCs w:val="24"/>
        </w:rPr>
        <w:t xml:space="preserve"> </w:t>
      </w:r>
      <w:r w:rsidRPr="00EC7E6F">
        <w:rPr>
          <w:color w:val="231F20"/>
          <w:sz w:val="24"/>
          <w:szCs w:val="24"/>
        </w:rPr>
        <w:t>which</w:t>
      </w:r>
      <w:r w:rsidRPr="00EC7E6F">
        <w:rPr>
          <w:color w:val="231F20"/>
          <w:spacing w:val="-16"/>
          <w:sz w:val="24"/>
          <w:szCs w:val="24"/>
        </w:rPr>
        <w:t xml:space="preserve"> </w:t>
      </w:r>
      <w:r w:rsidRPr="00EC7E6F">
        <w:rPr>
          <w:color w:val="231F20"/>
          <w:sz w:val="24"/>
          <w:szCs w:val="24"/>
        </w:rPr>
        <w:t>in</w:t>
      </w:r>
      <w:r w:rsidRPr="00EC7E6F">
        <w:rPr>
          <w:color w:val="231F20"/>
          <w:spacing w:val="-16"/>
          <w:sz w:val="24"/>
          <w:szCs w:val="24"/>
        </w:rPr>
        <w:t xml:space="preserve"> </w:t>
      </w:r>
      <w:r w:rsidRPr="00EC7E6F">
        <w:rPr>
          <w:color w:val="231F20"/>
          <w:sz w:val="24"/>
          <w:szCs w:val="24"/>
        </w:rPr>
        <w:t>turn</w:t>
      </w:r>
      <w:r w:rsidRPr="00EC7E6F">
        <w:rPr>
          <w:color w:val="231F20"/>
          <w:spacing w:val="-16"/>
          <w:sz w:val="24"/>
          <w:szCs w:val="24"/>
        </w:rPr>
        <w:t xml:space="preserve"> </w:t>
      </w:r>
      <w:r w:rsidRPr="00EC7E6F">
        <w:rPr>
          <w:color w:val="231F20"/>
          <w:sz w:val="24"/>
          <w:szCs w:val="24"/>
        </w:rPr>
        <w:t>can</w:t>
      </w:r>
      <w:r w:rsidRPr="00EC7E6F">
        <w:rPr>
          <w:color w:val="231F20"/>
          <w:spacing w:val="-16"/>
          <w:sz w:val="24"/>
          <w:szCs w:val="24"/>
        </w:rPr>
        <w:t xml:space="preserve"> </w:t>
      </w:r>
      <w:r w:rsidRPr="00EC7E6F">
        <w:rPr>
          <w:color w:val="231F20"/>
          <w:sz w:val="24"/>
          <w:szCs w:val="24"/>
        </w:rPr>
        <w:t>affect</w:t>
      </w:r>
      <w:r w:rsidRPr="00EC7E6F">
        <w:rPr>
          <w:color w:val="231F20"/>
          <w:spacing w:val="-16"/>
          <w:sz w:val="24"/>
          <w:szCs w:val="24"/>
        </w:rPr>
        <w:t xml:space="preserve"> </w:t>
      </w:r>
      <w:r w:rsidRPr="00EC7E6F">
        <w:rPr>
          <w:color w:val="231F20"/>
          <w:sz w:val="24"/>
          <w:szCs w:val="24"/>
        </w:rPr>
        <w:t>the</w:t>
      </w:r>
      <w:r w:rsidRPr="00EC7E6F">
        <w:rPr>
          <w:color w:val="231F20"/>
          <w:spacing w:val="-16"/>
          <w:sz w:val="24"/>
          <w:szCs w:val="24"/>
        </w:rPr>
        <w:t xml:space="preserve"> </w:t>
      </w:r>
      <w:r w:rsidRPr="00EC7E6F">
        <w:rPr>
          <w:color w:val="231F20"/>
          <w:sz w:val="24"/>
          <w:szCs w:val="24"/>
        </w:rPr>
        <w:t>non-performing</w:t>
      </w:r>
      <w:r w:rsidRPr="00EC7E6F">
        <w:rPr>
          <w:color w:val="231F20"/>
          <w:spacing w:val="-16"/>
          <w:sz w:val="24"/>
          <w:szCs w:val="24"/>
        </w:rPr>
        <w:t xml:space="preserve"> </w:t>
      </w:r>
      <w:r w:rsidRPr="00EC7E6F">
        <w:rPr>
          <w:color w:val="231F20"/>
          <w:sz w:val="24"/>
          <w:szCs w:val="24"/>
        </w:rPr>
        <w:t>loans</w:t>
      </w:r>
      <w:r w:rsidRPr="00EC7E6F">
        <w:rPr>
          <w:color w:val="231F20"/>
          <w:spacing w:val="-16"/>
          <w:sz w:val="24"/>
          <w:szCs w:val="24"/>
        </w:rPr>
        <w:t xml:space="preserve"> </w:t>
      </w:r>
      <w:r w:rsidRPr="00EC7E6F">
        <w:rPr>
          <w:color w:val="231F20"/>
          <w:sz w:val="24"/>
          <w:szCs w:val="24"/>
        </w:rPr>
        <w:t>of</w:t>
      </w:r>
      <w:r w:rsidRPr="00EC7E6F">
        <w:rPr>
          <w:color w:val="231F20"/>
          <w:spacing w:val="-16"/>
          <w:sz w:val="24"/>
          <w:szCs w:val="24"/>
        </w:rPr>
        <w:t xml:space="preserve"> </w:t>
      </w:r>
      <w:r w:rsidRPr="00EC7E6F">
        <w:rPr>
          <w:color w:val="231F20"/>
          <w:sz w:val="24"/>
          <w:szCs w:val="24"/>
        </w:rPr>
        <w:t>the</w:t>
      </w:r>
      <w:r w:rsidRPr="00EC7E6F">
        <w:rPr>
          <w:color w:val="231F20"/>
          <w:spacing w:val="-17"/>
          <w:sz w:val="24"/>
          <w:szCs w:val="24"/>
        </w:rPr>
        <w:t xml:space="preserve"> </w:t>
      </w:r>
      <w:r w:rsidRPr="00EC7E6F">
        <w:rPr>
          <w:color w:val="231F20"/>
          <w:sz w:val="24"/>
          <w:szCs w:val="24"/>
        </w:rPr>
        <w:t>banks. This process can also be viewed from the risk-taking behavior of the banks</w:t>
      </w:r>
      <w:r w:rsidRPr="00EC7E6F">
        <w:rPr>
          <w:color w:val="231F20"/>
          <w:spacing w:val="11"/>
          <w:sz w:val="24"/>
          <w:szCs w:val="24"/>
        </w:rPr>
        <w:t xml:space="preserve"> </w:t>
      </w:r>
      <w:r w:rsidRPr="00EC7E6F">
        <w:rPr>
          <w:color w:val="231F20"/>
          <w:sz w:val="24"/>
          <w:szCs w:val="24"/>
        </w:rPr>
        <w:t>due</w:t>
      </w:r>
      <w:r w:rsidRPr="00EC7E6F">
        <w:rPr>
          <w:color w:val="231F20"/>
          <w:spacing w:val="11"/>
          <w:sz w:val="24"/>
          <w:szCs w:val="24"/>
        </w:rPr>
        <w:t xml:space="preserve"> </w:t>
      </w:r>
      <w:r w:rsidRPr="00EC7E6F">
        <w:rPr>
          <w:color w:val="231F20"/>
          <w:sz w:val="24"/>
          <w:szCs w:val="24"/>
        </w:rPr>
        <w:t>to</w:t>
      </w:r>
      <w:r w:rsidRPr="00EC7E6F">
        <w:rPr>
          <w:color w:val="231F20"/>
          <w:spacing w:val="11"/>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change</w:t>
      </w:r>
      <w:r w:rsidRPr="00EC7E6F">
        <w:rPr>
          <w:color w:val="231F20"/>
          <w:spacing w:val="11"/>
          <w:sz w:val="24"/>
          <w:szCs w:val="24"/>
        </w:rPr>
        <w:t xml:space="preserve"> </w:t>
      </w:r>
      <w:r w:rsidRPr="00EC7E6F">
        <w:rPr>
          <w:color w:val="231F20"/>
          <w:sz w:val="24"/>
          <w:szCs w:val="24"/>
        </w:rPr>
        <w:t>in</w:t>
      </w:r>
      <w:r w:rsidRPr="00EC7E6F">
        <w:rPr>
          <w:color w:val="231F20"/>
          <w:spacing w:val="12"/>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monetary</w:t>
      </w:r>
      <w:r w:rsidRPr="00EC7E6F">
        <w:rPr>
          <w:color w:val="231F20"/>
          <w:spacing w:val="11"/>
          <w:sz w:val="24"/>
          <w:szCs w:val="24"/>
        </w:rPr>
        <w:t xml:space="preserve"> </w:t>
      </w:r>
      <w:r w:rsidRPr="00EC7E6F">
        <w:rPr>
          <w:color w:val="231F20"/>
          <w:sz w:val="24"/>
          <w:szCs w:val="24"/>
        </w:rPr>
        <w:t>policy</w:t>
      </w:r>
      <w:r w:rsidRPr="00EC7E6F">
        <w:rPr>
          <w:color w:val="231F20"/>
          <w:spacing w:val="11"/>
          <w:sz w:val="24"/>
          <w:szCs w:val="24"/>
        </w:rPr>
        <w:t xml:space="preserve"> </w:t>
      </w:r>
      <w:r w:rsidRPr="00EC7E6F">
        <w:rPr>
          <w:color w:val="231F20"/>
          <w:sz w:val="24"/>
          <w:szCs w:val="24"/>
        </w:rPr>
        <w:t>rate.</w:t>
      </w:r>
    </w:p>
    <w:p w14:paraId="413120EB" w14:textId="77777777" w:rsidR="0023076A" w:rsidRPr="007C6630" w:rsidRDefault="0023076A">
      <w:pPr>
        <w:rPr>
          <w:color w:val="231F20"/>
          <w:sz w:val="14"/>
          <w:szCs w:val="20"/>
        </w:rPr>
      </w:pPr>
    </w:p>
    <w:p w14:paraId="14C8B4BC" w14:textId="77777777" w:rsidR="0023076A" w:rsidRPr="00FB6F3C" w:rsidRDefault="0023076A" w:rsidP="00FB6F3C">
      <w:pPr>
        <w:spacing w:line="192" w:lineRule="auto"/>
        <w:jc w:val="center"/>
        <w:rPr>
          <w:b/>
          <w:bCs/>
          <w:color w:val="404040" w:themeColor="text1" w:themeTint="BF"/>
          <w:sz w:val="26"/>
          <w:szCs w:val="26"/>
        </w:rPr>
      </w:pPr>
      <w:r w:rsidRPr="00EC7E6F">
        <w:rPr>
          <w:b/>
          <w:bCs/>
          <w:color w:val="404040" w:themeColor="text1" w:themeTint="BF"/>
          <w:sz w:val="26"/>
          <w:szCs w:val="26"/>
        </w:rPr>
        <w:t>Variables used for the comparative analysis between</w:t>
      </w:r>
      <w:r w:rsidR="00E51CF9">
        <w:rPr>
          <w:b/>
          <w:bCs/>
          <w:color w:val="404040" w:themeColor="text1" w:themeTint="BF"/>
          <w:sz w:val="26"/>
          <w:szCs w:val="26"/>
        </w:rPr>
        <w:t xml:space="preserve"> </w:t>
      </w:r>
      <w:r w:rsidRPr="00EC7E6F">
        <w:rPr>
          <w:b/>
          <w:bCs/>
          <w:color w:val="404040" w:themeColor="text1" w:themeTint="BF"/>
          <w:sz w:val="26"/>
          <w:szCs w:val="26"/>
        </w:rPr>
        <w:t>state-owned and private commercial banks</w:t>
      </w:r>
    </w:p>
    <w:p w14:paraId="72CA5035" w14:textId="77777777" w:rsidR="0023076A" w:rsidRPr="00302506" w:rsidRDefault="0023076A" w:rsidP="0023076A">
      <w:pPr>
        <w:spacing w:line="192" w:lineRule="auto"/>
        <w:rPr>
          <w:b/>
          <w:bCs/>
          <w:color w:val="808285"/>
          <w:sz w:val="12"/>
          <w:szCs w:val="10"/>
        </w:rPr>
      </w:pPr>
    </w:p>
    <w:p w14:paraId="5673FF22" w14:textId="77777777" w:rsidR="0023076A" w:rsidRDefault="0023076A" w:rsidP="0023076A">
      <w:pPr>
        <w:tabs>
          <w:tab w:val="left" w:pos="758"/>
        </w:tabs>
        <w:spacing w:line="192" w:lineRule="auto"/>
        <w:ind w:right="15"/>
        <w:jc w:val="center"/>
        <w:rPr>
          <w:color w:val="231F20"/>
        </w:rPr>
      </w:pPr>
      <w:r w:rsidRPr="00C13CCF">
        <w:rPr>
          <w:rFonts w:ascii="Adobe Caslon Pro Bold" w:hAnsi="Adobe Caslon Pro Bold"/>
          <w:color w:val="231F20"/>
          <w:spacing w:val="-3"/>
          <w:sz w:val="24"/>
          <w:szCs w:val="24"/>
        </w:rPr>
        <w:t xml:space="preserve">Table </w:t>
      </w:r>
      <w:r w:rsidRPr="00C13CCF">
        <w:rPr>
          <w:rFonts w:ascii="Adobe Caslon Pro Bold" w:hAnsi="Adobe Caslon Pro Bold"/>
          <w:color w:val="231F20"/>
          <w:sz w:val="24"/>
          <w:szCs w:val="24"/>
        </w:rPr>
        <w:t>5.13:</w:t>
      </w:r>
      <w:r w:rsidR="00466EE0">
        <w:rPr>
          <w:rFonts w:ascii="Adobe Caslon Pro Bold" w:hAnsi="Adobe Caslon Pro Bold"/>
          <w:color w:val="231F20"/>
          <w:sz w:val="24"/>
          <w:szCs w:val="24"/>
        </w:rPr>
        <w:t xml:space="preserve"> </w:t>
      </w:r>
      <w:r w:rsidRPr="00EC7E6F">
        <w:rPr>
          <w:color w:val="231F20"/>
          <w:sz w:val="24"/>
          <w:szCs w:val="24"/>
        </w:rPr>
        <w:t>Variables used in the “comparative analysis between</w:t>
      </w:r>
      <w:r w:rsidR="00883430">
        <w:rPr>
          <w:color w:val="231F20"/>
          <w:sz w:val="24"/>
          <w:szCs w:val="24"/>
        </w:rPr>
        <w:t xml:space="preserve"> </w:t>
      </w:r>
      <w:r w:rsidRPr="00EC7E6F">
        <w:rPr>
          <w:color w:val="231F20"/>
          <w:sz w:val="24"/>
          <w:szCs w:val="24"/>
        </w:rPr>
        <w:t>the</w:t>
      </w:r>
      <w:r w:rsidR="00883430">
        <w:rPr>
          <w:color w:val="231F20"/>
          <w:sz w:val="24"/>
          <w:szCs w:val="24"/>
        </w:rPr>
        <w:t xml:space="preserve"> </w:t>
      </w:r>
      <w:r w:rsidRPr="00EC7E6F">
        <w:rPr>
          <w:color w:val="231F20"/>
          <w:sz w:val="24"/>
          <w:szCs w:val="24"/>
        </w:rPr>
        <w:t>state-owned</w:t>
      </w:r>
      <w:r w:rsidR="00883430">
        <w:rPr>
          <w:color w:val="231F20"/>
          <w:sz w:val="24"/>
          <w:szCs w:val="24"/>
        </w:rPr>
        <w:t xml:space="preserve"> </w:t>
      </w:r>
      <w:r w:rsidRPr="00EC7E6F">
        <w:rPr>
          <w:color w:val="231F20"/>
          <w:sz w:val="24"/>
          <w:szCs w:val="24"/>
        </w:rPr>
        <w:t>and</w:t>
      </w:r>
      <w:r w:rsidR="00883430">
        <w:rPr>
          <w:color w:val="231F20"/>
          <w:sz w:val="24"/>
          <w:szCs w:val="24"/>
        </w:rPr>
        <w:t xml:space="preserve"> </w:t>
      </w:r>
      <w:r w:rsidRPr="00EC7E6F">
        <w:rPr>
          <w:color w:val="231F20"/>
          <w:sz w:val="24"/>
          <w:szCs w:val="24"/>
        </w:rPr>
        <w:t>private</w:t>
      </w:r>
      <w:r w:rsidR="00883430">
        <w:rPr>
          <w:color w:val="231F20"/>
          <w:sz w:val="24"/>
          <w:szCs w:val="24"/>
        </w:rPr>
        <w:t xml:space="preserve"> </w:t>
      </w:r>
      <w:r w:rsidRPr="00EC7E6F">
        <w:rPr>
          <w:color w:val="231F20"/>
          <w:sz w:val="24"/>
          <w:szCs w:val="24"/>
        </w:rPr>
        <w:t>commercial</w:t>
      </w:r>
      <w:r w:rsidR="00883430">
        <w:rPr>
          <w:color w:val="231F20"/>
          <w:sz w:val="24"/>
          <w:szCs w:val="24"/>
        </w:rPr>
        <w:t xml:space="preserve"> </w:t>
      </w:r>
      <w:r w:rsidRPr="00EC7E6F">
        <w:rPr>
          <w:color w:val="231F20"/>
          <w:sz w:val="24"/>
          <w:szCs w:val="24"/>
        </w:rPr>
        <w:t>banks”</w:t>
      </w:r>
    </w:p>
    <w:p w14:paraId="3B0F9B2F" w14:textId="77777777" w:rsidR="0023076A" w:rsidRDefault="0023076A" w:rsidP="0023076A">
      <w:pPr>
        <w:tabs>
          <w:tab w:val="left" w:pos="758"/>
        </w:tabs>
        <w:spacing w:line="192" w:lineRule="auto"/>
        <w:ind w:right="15"/>
        <w:jc w:val="both"/>
        <w:rPr>
          <w:color w:val="231F20"/>
        </w:rPr>
      </w:pPr>
    </w:p>
    <w:tbl>
      <w:tblPr>
        <w:tblW w:w="5769" w:type="dxa"/>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097"/>
        <w:gridCol w:w="1218"/>
        <w:gridCol w:w="1999"/>
        <w:gridCol w:w="1455"/>
      </w:tblGrid>
      <w:tr w:rsidR="0023076A" w14:paraId="749BF7F5" w14:textId="77777777" w:rsidTr="00466EE0">
        <w:trPr>
          <w:trHeight w:val="102"/>
        </w:trPr>
        <w:tc>
          <w:tcPr>
            <w:tcW w:w="1097" w:type="dxa"/>
          </w:tcPr>
          <w:p w14:paraId="60C14020" w14:textId="77777777" w:rsidR="0023076A" w:rsidRPr="00C13CCF" w:rsidRDefault="0023076A" w:rsidP="0023076A">
            <w:pPr>
              <w:pStyle w:val="TableParagraph"/>
              <w:spacing w:line="192" w:lineRule="auto"/>
              <w:ind w:left="115"/>
              <w:rPr>
                <w:rFonts w:ascii="Adobe Caslon Pro Bold"/>
                <w:sz w:val="20"/>
              </w:rPr>
            </w:pPr>
            <w:r w:rsidRPr="00C13CCF">
              <w:rPr>
                <w:rFonts w:ascii="Adobe Caslon Pro Bold"/>
                <w:color w:val="231F20"/>
                <w:sz w:val="20"/>
              </w:rPr>
              <w:t>Variables</w:t>
            </w:r>
          </w:p>
        </w:tc>
        <w:tc>
          <w:tcPr>
            <w:tcW w:w="1218" w:type="dxa"/>
          </w:tcPr>
          <w:p w14:paraId="70C5F499" w14:textId="77777777" w:rsidR="0023076A" w:rsidRPr="00C13CCF" w:rsidRDefault="0023076A" w:rsidP="0023076A">
            <w:pPr>
              <w:pStyle w:val="TableParagraph"/>
              <w:spacing w:line="192" w:lineRule="auto"/>
              <w:ind w:left="365"/>
              <w:rPr>
                <w:rFonts w:ascii="Adobe Caslon Pro Bold"/>
                <w:sz w:val="20"/>
              </w:rPr>
            </w:pPr>
            <w:r w:rsidRPr="00C13CCF">
              <w:rPr>
                <w:rFonts w:ascii="Adobe Caslon Pro Bold"/>
                <w:color w:val="231F20"/>
                <w:sz w:val="20"/>
              </w:rPr>
              <w:t>Measure</w:t>
            </w:r>
          </w:p>
        </w:tc>
        <w:tc>
          <w:tcPr>
            <w:tcW w:w="1999" w:type="dxa"/>
          </w:tcPr>
          <w:p w14:paraId="75457DC7" w14:textId="77777777" w:rsidR="0023076A" w:rsidRPr="00C13CCF" w:rsidRDefault="0023076A" w:rsidP="0023076A">
            <w:pPr>
              <w:pStyle w:val="TableParagraph"/>
              <w:spacing w:line="192" w:lineRule="auto"/>
              <w:ind w:left="745"/>
              <w:rPr>
                <w:rFonts w:ascii="Adobe Caslon Pro Bold"/>
                <w:sz w:val="20"/>
              </w:rPr>
            </w:pPr>
            <w:r w:rsidRPr="00C13CCF">
              <w:rPr>
                <w:rFonts w:ascii="Adobe Caslon Pro Bold"/>
                <w:color w:val="231F20"/>
                <w:sz w:val="20"/>
              </w:rPr>
              <w:t>Definition</w:t>
            </w:r>
          </w:p>
        </w:tc>
        <w:tc>
          <w:tcPr>
            <w:tcW w:w="1455" w:type="dxa"/>
          </w:tcPr>
          <w:p w14:paraId="05F7203A" w14:textId="77777777" w:rsidR="0023076A" w:rsidRPr="00C13CCF" w:rsidRDefault="0023076A" w:rsidP="0023076A">
            <w:pPr>
              <w:pStyle w:val="TableParagraph"/>
              <w:spacing w:line="192" w:lineRule="auto"/>
              <w:ind w:left="86"/>
              <w:rPr>
                <w:rFonts w:ascii="Adobe Caslon Pro Bold"/>
                <w:sz w:val="20"/>
              </w:rPr>
            </w:pPr>
            <w:r w:rsidRPr="00C13CCF">
              <w:rPr>
                <w:rFonts w:ascii="Adobe Caslon Pro Bold"/>
                <w:color w:val="231F20"/>
                <w:sz w:val="20"/>
              </w:rPr>
              <w:t>Expected sign</w:t>
            </w:r>
          </w:p>
        </w:tc>
      </w:tr>
      <w:tr w:rsidR="0023076A" w14:paraId="0BC7B2BE" w14:textId="77777777" w:rsidTr="00466EE0">
        <w:trPr>
          <w:trHeight w:val="102"/>
        </w:trPr>
        <w:tc>
          <w:tcPr>
            <w:tcW w:w="1097" w:type="dxa"/>
          </w:tcPr>
          <w:p w14:paraId="1E845643" w14:textId="77777777" w:rsidR="0023076A" w:rsidRDefault="0023076A" w:rsidP="0023076A">
            <w:pPr>
              <w:pStyle w:val="TableParagraph"/>
              <w:spacing w:line="192" w:lineRule="auto"/>
              <w:ind w:left="56"/>
              <w:rPr>
                <w:sz w:val="20"/>
              </w:rPr>
            </w:pPr>
            <w:proofErr w:type="spellStart"/>
            <w:r>
              <w:rPr>
                <w:color w:val="231F20"/>
                <w:sz w:val="20"/>
              </w:rPr>
              <w:t>PTROAit</w:t>
            </w:r>
            <w:proofErr w:type="spellEnd"/>
          </w:p>
        </w:tc>
        <w:tc>
          <w:tcPr>
            <w:tcW w:w="1218" w:type="dxa"/>
            <w:vMerge w:val="restart"/>
          </w:tcPr>
          <w:p w14:paraId="55EDFD50" w14:textId="77777777" w:rsidR="0023076A" w:rsidRDefault="0023076A" w:rsidP="0023076A">
            <w:pPr>
              <w:pStyle w:val="TableParagraph"/>
              <w:spacing w:line="192" w:lineRule="auto"/>
              <w:ind w:left="56"/>
              <w:rPr>
                <w:sz w:val="20"/>
              </w:rPr>
            </w:pPr>
            <w:r>
              <w:rPr>
                <w:color w:val="231F20"/>
                <w:sz w:val="20"/>
              </w:rPr>
              <w:t>PROFIT</w:t>
            </w:r>
          </w:p>
        </w:tc>
        <w:tc>
          <w:tcPr>
            <w:tcW w:w="1999" w:type="dxa"/>
          </w:tcPr>
          <w:p w14:paraId="261BD003" w14:textId="77777777" w:rsidR="0023076A" w:rsidRDefault="0023076A" w:rsidP="00252FF8">
            <w:pPr>
              <w:pStyle w:val="TableParagraph"/>
              <w:spacing w:line="192" w:lineRule="auto"/>
              <w:ind w:left="56" w:right="71"/>
              <w:jc w:val="both"/>
              <w:rPr>
                <w:sz w:val="20"/>
              </w:rPr>
            </w:pPr>
            <w:r>
              <w:rPr>
                <w:color w:val="231F20"/>
                <w:sz w:val="20"/>
              </w:rPr>
              <w:t>Pre-tax profit to total asset</w:t>
            </w:r>
          </w:p>
        </w:tc>
        <w:tc>
          <w:tcPr>
            <w:tcW w:w="1455" w:type="dxa"/>
          </w:tcPr>
          <w:p w14:paraId="1407D6CA" w14:textId="77777777" w:rsidR="0023076A" w:rsidRDefault="0023076A" w:rsidP="0023076A">
            <w:pPr>
              <w:pStyle w:val="TableParagraph"/>
              <w:spacing w:line="192" w:lineRule="auto"/>
              <w:ind w:left="56"/>
              <w:rPr>
                <w:sz w:val="20"/>
              </w:rPr>
            </w:pPr>
            <w:r>
              <w:rPr>
                <w:color w:val="231F20"/>
                <w:sz w:val="20"/>
              </w:rPr>
              <w:t>N/A</w:t>
            </w:r>
          </w:p>
        </w:tc>
      </w:tr>
      <w:tr w:rsidR="0023076A" w14:paraId="75BD5B3B" w14:textId="77777777" w:rsidTr="00466EE0">
        <w:trPr>
          <w:trHeight w:val="170"/>
        </w:trPr>
        <w:tc>
          <w:tcPr>
            <w:tcW w:w="1097" w:type="dxa"/>
          </w:tcPr>
          <w:p w14:paraId="0720CEB6" w14:textId="77777777" w:rsidR="0023076A" w:rsidRDefault="0023076A" w:rsidP="0023076A">
            <w:pPr>
              <w:pStyle w:val="TableParagraph"/>
              <w:spacing w:line="192" w:lineRule="auto"/>
              <w:ind w:left="56"/>
              <w:rPr>
                <w:sz w:val="20"/>
              </w:rPr>
            </w:pPr>
            <w:proofErr w:type="spellStart"/>
            <w:r>
              <w:rPr>
                <w:color w:val="231F20"/>
                <w:sz w:val="20"/>
              </w:rPr>
              <w:t>ATROAit</w:t>
            </w:r>
            <w:proofErr w:type="spellEnd"/>
          </w:p>
        </w:tc>
        <w:tc>
          <w:tcPr>
            <w:tcW w:w="1218" w:type="dxa"/>
            <w:vMerge/>
            <w:tcBorders>
              <w:top w:val="nil"/>
            </w:tcBorders>
          </w:tcPr>
          <w:p w14:paraId="10A6CBA0" w14:textId="77777777" w:rsidR="0023076A" w:rsidRDefault="0023076A" w:rsidP="0023076A">
            <w:pPr>
              <w:spacing w:line="192" w:lineRule="auto"/>
              <w:rPr>
                <w:sz w:val="2"/>
                <w:szCs w:val="2"/>
              </w:rPr>
            </w:pPr>
          </w:p>
        </w:tc>
        <w:tc>
          <w:tcPr>
            <w:tcW w:w="1999" w:type="dxa"/>
          </w:tcPr>
          <w:p w14:paraId="69DE72BE" w14:textId="77777777" w:rsidR="0023076A" w:rsidRDefault="00977A21" w:rsidP="0023076A">
            <w:pPr>
              <w:pStyle w:val="TableParagraph"/>
              <w:spacing w:line="192" w:lineRule="auto"/>
              <w:ind w:left="56"/>
              <w:rPr>
                <w:sz w:val="20"/>
              </w:rPr>
            </w:pPr>
            <w:r>
              <w:rPr>
                <w:color w:val="231F20"/>
                <w:sz w:val="20"/>
              </w:rPr>
              <w:t xml:space="preserve">After </w:t>
            </w:r>
            <w:r w:rsidR="0023076A">
              <w:rPr>
                <w:color w:val="231F20"/>
                <w:sz w:val="20"/>
              </w:rPr>
              <w:t>tax profit to total</w:t>
            </w:r>
          </w:p>
          <w:p w14:paraId="15E4D704" w14:textId="77777777" w:rsidR="0023076A" w:rsidRDefault="0023076A" w:rsidP="0023076A">
            <w:pPr>
              <w:pStyle w:val="TableParagraph"/>
              <w:spacing w:line="192" w:lineRule="auto"/>
              <w:ind w:left="56"/>
              <w:rPr>
                <w:sz w:val="20"/>
              </w:rPr>
            </w:pPr>
            <w:r>
              <w:rPr>
                <w:color w:val="231F20"/>
                <w:sz w:val="20"/>
              </w:rPr>
              <w:t>asset</w:t>
            </w:r>
          </w:p>
        </w:tc>
        <w:tc>
          <w:tcPr>
            <w:tcW w:w="1455" w:type="dxa"/>
          </w:tcPr>
          <w:p w14:paraId="07196ED3" w14:textId="77777777" w:rsidR="0023076A" w:rsidRDefault="0023076A" w:rsidP="0023076A">
            <w:pPr>
              <w:pStyle w:val="TableParagraph"/>
              <w:spacing w:line="192" w:lineRule="auto"/>
              <w:ind w:left="56"/>
              <w:rPr>
                <w:sz w:val="20"/>
              </w:rPr>
            </w:pPr>
            <w:r>
              <w:rPr>
                <w:color w:val="231F20"/>
                <w:sz w:val="20"/>
              </w:rPr>
              <w:t>-</w:t>
            </w:r>
          </w:p>
        </w:tc>
      </w:tr>
      <w:tr w:rsidR="0023076A" w14:paraId="556D56CA" w14:textId="77777777" w:rsidTr="00466EE0">
        <w:trPr>
          <w:trHeight w:val="170"/>
        </w:trPr>
        <w:tc>
          <w:tcPr>
            <w:tcW w:w="1097" w:type="dxa"/>
          </w:tcPr>
          <w:p w14:paraId="7C61EAAE" w14:textId="77777777" w:rsidR="0023076A" w:rsidRDefault="0023076A" w:rsidP="0023076A">
            <w:pPr>
              <w:pStyle w:val="TableParagraph"/>
              <w:spacing w:line="192" w:lineRule="auto"/>
              <w:ind w:left="56"/>
              <w:rPr>
                <w:sz w:val="20"/>
              </w:rPr>
            </w:pPr>
            <w:proofErr w:type="spellStart"/>
            <w:r>
              <w:rPr>
                <w:color w:val="231F20"/>
                <w:sz w:val="20"/>
              </w:rPr>
              <w:t>EFFit</w:t>
            </w:r>
            <w:proofErr w:type="spellEnd"/>
          </w:p>
        </w:tc>
        <w:tc>
          <w:tcPr>
            <w:tcW w:w="1218" w:type="dxa"/>
          </w:tcPr>
          <w:p w14:paraId="537505FA" w14:textId="77777777" w:rsidR="0023076A" w:rsidRDefault="0023076A" w:rsidP="0023076A">
            <w:pPr>
              <w:pStyle w:val="TableParagraph"/>
              <w:spacing w:line="192" w:lineRule="auto"/>
              <w:ind w:left="56"/>
              <w:rPr>
                <w:sz w:val="20"/>
              </w:rPr>
            </w:pPr>
            <w:r>
              <w:rPr>
                <w:color w:val="231F20"/>
                <w:sz w:val="20"/>
              </w:rPr>
              <w:t>Efficiency</w:t>
            </w:r>
          </w:p>
        </w:tc>
        <w:tc>
          <w:tcPr>
            <w:tcW w:w="1999" w:type="dxa"/>
          </w:tcPr>
          <w:p w14:paraId="4B732FE5" w14:textId="77777777" w:rsidR="0023076A" w:rsidRDefault="0023076A" w:rsidP="004E665B">
            <w:pPr>
              <w:pStyle w:val="TableParagraph"/>
              <w:spacing w:line="192" w:lineRule="auto"/>
              <w:ind w:left="56" w:right="66"/>
              <w:jc w:val="both"/>
              <w:rPr>
                <w:sz w:val="20"/>
              </w:rPr>
            </w:pPr>
            <w:r>
              <w:rPr>
                <w:color w:val="231F20"/>
                <w:sz w:val="20"/>
              </w:rPr>
              <w:t>Operating expense to</w:t>
            </w:r>
            <w:r w:rsidR="004E665B">
              <w:rPr>
                <w:color w:val="231F20"/>
                <w:sz w:val="20"/>
              </w:rPr>
              <w:t xml:space="preserve"> </w:t>
            </w:r>
            <w:r>
              <w:rPr>
                <w:color w:val="231F20"/>
                <w:sz w:val="20"/>
              </w:rPr>
              <w:t>operating income</w:t>
            </w:r>
          </w:p>
        </w:tc>
        <w:tc>
          <w:tcPr>
            <w:tcW w:w="1455" w:type="dxa"/>
          </w:tcPr>
          <w:p w14:paraId="1D01497F" w14:textId="77777777" w:rsidR="0023076A" w:rsidRDefault="0023076A" w:rsidP="0023076A">
            <w:pPr>
              <w:pStyle w:val="TableParagraph"/>
              <w:spacing w:line="192" w:lineRule="auto"/>
              <w:ind w:left="56"/>
              <w:rPr>
                <w:sz w:val="20"/>
              </w:rPr>
            </w:pPr>
            <w:r>
              <w:rPr>
                <w:color w:val="231F20"/>
                <w:sz w:val="20"/>
              </w:rPr>
              <w:t>-</w:t>
            </w:r>
          </w:p>
        </w:tc>
      </w:tr>
      <w:tr w:rsidR="0023076A" w14:paraId="2CE76EA9" w14:textId="77777777" w:rsidTr="00466EE0">
        <w:trPr>
          <w:trHeight w:val="170"/>
        </w:trPr>
        <w:tc>
          <w:tcPr>
            <w:tcW w:w="1097" w:type="dxa"/>
          </w:tcPr>
          <w:p w14:paraId="5EA7726D" w14:textId="77777777" w:rsidR="0023076A" w:rsidRDefault="0023076A" w:rsidP="0023076A">
            <w:pPr>
              <w:pStyle w:val="TableParagraph"/>
              <w:spacing w:line="192" w:lineRule="auto"/>
              <w:ind w:left="56"/>
              <w:rPr>
                <w:sz w:val="20"/>
              </w:rPr>
            </w:pPr>
            <w:proofErr w:type="spellStart"/>
            <w:r>
              <w:rPr>
                <w:color w:val="231F20"/>
                <w:sz w:val="20"/>
              </w:rPr>
              <w:t>NPL%it</w:t>
            </w:r>
            <w:proofErr w:type="spellEnd"/>
          </w:p>
        </w:tc>
        <w:tc>
          <w:tcPr>
            <w:tcW w:w="1218" w:type="dxa"/>
          </w:tcPr>
          <w:p w14:paraId="58DDA0C7" w14:textId="77777777" w:rsidR="0023076A" w:rsidRDefault="0023076A" w:rsidP="0023076A">
            <w:pPr>
              <w:pStyle w:val="TableParagraph"/>
              <w:spacing w:line="192" w:lineRule="auto"/>
              <w:ind w:left="56"/>
              <w:rPr>
                <w:sz w:val="20"/>
              </w:rPr>
            </w:pPr>
            <w:r>
              <w:rPr>
                <w:color w:val="231F20"/>
                <w:sz w:val="20"/>
              </w:rPr>
              <w:t>Credit quality</w:t>
            </w:r>
          </w:p>
        </w:tc>
        <w:tc>
          <w:tcPr>
            <w:tcW w:w="1999" w:type="dxa"/>
          </w:tcPr>
          <w:p w14:paraId="496DE2AF" w14:textId="77777777" w:rsidR="0023076A" w:rsidRDefault="0023076A" w:rsidP="00252FF8">
            <w:pPr>
              <w:pStyle w:val="TableParagraph"/>
              <w:spacing w:line="192" w:lineRule="auto"/>
              <w:ind w:left="56" w:right="71"/>
              <w:jc w:val="both"/>
              <w:rPr>
                <w:sz w:val="20"/>
              </w:rPr>
            </w:pPr>
            <w:r>
              <w:rPr>
                <w:color w:val="231F20"/>
                <w:sz w:val="20"/>
              </w:rPr>
              <w:t>Non-performing loans to</w:t>
            </w:r>
            <w:r w:rsidR="00CF2A2A">
              <w:rPr>
                <w:color w:val="231F20"/>
                <w:sz w:val="20"/>
              </w:rPr>
              <w:t xml:space="preserve"> </w:t>
            </w:r>
            <w:r>
              <w:rPr>
                <w:color w:val="231F20"/>
                <w:sz w:val="20"/>
              </w:rPr>
              <w:t>total loans and advances</w:t>
            </w:r>
          </w:p>
        </w:tc>
        <w:tc>
          <w:tcPr>
            <w:tcW w:w="1455" w:type="dxa"/>
          </w:tcPr>
          <w:p w14:paraId="179E3F19" w14:textId="77777777" w:rsidR="0023076A" w:rsidRDefault="0023076A" w:rsidP="0023076A">
            <w:pPr>
              <w:pStyle w:val="TableParagraph"/>
              <w:spacing w:line="192" w:lineRule="auto"/>
              <w:ind w:left="56"/>
              <w:rPr>
                <w:sz w:val="20"/>
              </w:rPr>
            </w:pPr>
            <w:r>
              <w:rPr>
                <w:color w:val="231F20"/>
                <w:sz w:val="20"/>
              </w:rPr>
              <w:t>-</w:t>
            </w:r>
          </w:p>
        </w:tc>
      </w:tr>
      <w:tr w:rsidR="0023076A" w14:paraId="065EBC34" w14:textId="77777777" w:rsidTr="00466EE0">
        <w:trPr>
          <w:trHeight w:val="170"/>
        </w:trPr>
        <w:tc>
          <w:tcPr>
            <w:tcW w:w="1097" w:type="dxa"/>
          </w:tcPr>
          <w:p w14:paraId="458D154C" w14:textId="77777777" w:rsidR="0023076A" w:rsidRDefault="0023076A" w:rsidP="0023076A">
            <w:pPr>
              <w:pStyle w:val="TableParagraph"/>
              <w:spacing w:line="192" w:lineRule="auto"/>
              <w:ind w:left="56"/>
              <w:rPr>
                <w:sz w:val="20"/>
              </w:rPr>
            </w:pPr>
            <w:proofErr w:type="spellStart"/>
            <w:r>
              <w:rPr>
                <w:color w:val="231F20"/>
                <w:sz w:val="20"/>
              </w:rPr>
              <w:t>LWOit</w:t>
            </w:r>
            <w:proofErr w:type="spellEnd"/>
          </w:p>
        </w:tc>
        <w:tc>
          <w:tcPr>
            <w:tcW w:w="1218" w:type="dxa"/>
          </w:tcPr>
          <w:p w14:paraId="5076DE86" w14:textId="77777777" w:rsidR="0023076A" w:rsidRDefault="0023076A" w:rsidP="0023076A">
            <w:pPr>
              <w:pStyle w:val="TableParagraph"/>
              <w:spacing w:line="192" w:lineRule="auto"/>
              <w:ind w:left="56"/>
              <w:rPr>
                <w:sz w:val="20"/>
              </w:rPr>
            </w:pPr>
            <w:r>
              <w:rPr>
                <w:color w:val="231F20"/>
                <w:sz w:val="20"/>
              </w:rPr>
              <w:t>Write-off</w:t>
            </w:r>
          </w:p>
        </w:tc>
        <w:tc>
          <w:tcPr>
            <w:tcW w:w="1999" w:type="dxa"/>
          </w:tcPr>
          <w:p w14:paraId="7B439351" w14:textId="77777777" w:rsidR="0023076A" w:rsidRDefault="0023076A" w:rsidP="00252FF8">
            <w:pPr>
              <w:pStyle w:val="TableParagraph"/>
              <w:spacing w:line="192" w:lineRule="auto"/>
              <w:ind w:left="56" w:right="71"/>
              <w:jc w:val="both"/>
              <w:rPr>
                <w:sz w:val="20"/>
              </w:rPr>
            </w:pPr>
            <w:r>
              <w:rPr>
                <w:color w:val="231F20"/>
                <w:sz w:val="20"/>
              </w:rPr>
              <w:t>Total amount of loan</w:t>
            </w:r>
            <w:r w:rsidR="004E665B">
              <w:rPr>
                <w:color w:val="231F20"/>
                <w:sz w:val="20"/>
              </w:rPr>
              <w:t xml:space="preserve"> </w:t>
            </w:r>
            <w:r>
              <w:rPr>
                <w:color w:val="231F20"/>
                <w:sz w:val="20"/>
              </w:rPr>
              <w:t>write-off</w:t>
            </w:r>
          </w:p>
        </w:tc>
        <w:tc>
          <w:tcPr>
            <w:tcW w:w="1455" w:type="dxa"/>
          </w:tcPr>
          <w:p w14:paraId="6A77860E" w14:textId="77777777" w:rsidR="0023076A" w:rsidRDefault="0023076A" w:rsidP="0023076A">
            <w:pPr>
              <w:pStyle w:val="TableParagraph"/>
              <w:spacing w:line="192" w:lineRule="auto"/>
              <w:ind w:left="56"/>
              <w:rPr>
                <w:sz w:val="20"/>
              </w:rPr>
            </w:pPr>
            <w:r>
              <w:rPr>
                <w:color w:val="231F20"/>
                <w:sz w:val="20"/>
              </w:rPr>
              <w:t>-</w:t>
            </w:r>
          </w:p>
        </w:tc>
      </w:tr>
      <w:tr w:rsidR="0023076A" w14:paraId="2EE88840" w14:textId="77777777" w:rsidTr="00466EE0">
        <w:trPr>
          <w:trHeight w:val="170"/>
        </w:trPr>
        <w:tc>
          <w:tcPr>
            <w:tcW w:w="1097" w:type="dxa"/>
          </w:tcPr>
          <w:p w14:paraId="7B66C6B1" w14:textId="77777777" w:rsidR="0023076A" w:rsidRDefault="0023076A" w:rsidP="0023076A">
            <w:pPr>
              <w:pStyle w:val="TableParagraph"/>
              <w:spacing w:line="192" w:lineRule="auto"/>
              <w:ind w:left="56"/>
              <w:rPr>
                <w:sz w:val="20"/>
              </w:rPr>
            </w:pPr>
            <w:r>
              <w:rPr>
                <w:color w:val="231F20"/>
                <w:sz w:val="20"/>
              </w:rPr>
              <w:t>LRECit</w:t>
            </w:r>
          </w:p>
        </w:tc>
        <w:tc>
          <w:tcPr>
            <w:tcW w:w="1218" w:type="dxa"/>
          </w:tcPr>
          <w:p w14:paraId="30E17029" w14:textId="77777777" w:rsidR="0023076A" w:rsidRDefault="0023076A" w:rsidP="0023076A">
            <w:pPr>
              <w:pStyle w:val="TableParagraph"/>
              <w:spacing w:line="192" w:lineRule="auto"/>
              <w:ind w:left="56"/>
              <w:rPr>
                <w:sz w:val="20"/>
              </w:rPr>
            </w:pPr>
            <w:r>
              <w:rPr>
                <w:color w:val="231F20"/>
                <w:sz w:val="20"/>
              </w:rPr>
              <w:t>Recovered loans</w:t>
            </w:r>
          </w:p>
        </w:tc>
        <w:tc>
          <w:tcPr>
            <w:tcW w:w="1999" w:type="dxa"/>
          </w:tcPr>
          <w:p w14:paraId="5398921C" w14:textId="77777777" w:rsidR="0023076A" w:rsidRDefault="0023076A" w:rsidP="00252FF8">
            <w:pPr>
              <w:pStyle w:val="TableParagraph"/>
              <w:spacing w:line="192" w:lineRule="auto"/>
              <w:ind w:left="56" w:right="71"/>
              <w:jc w:val="both"/>
              <w:rPr>
                <w:sz w:val="20"/>
              </w:rPr>
            </w:pPr>
            <w:r>
              <w:rPr>
                <w:color w:val="231F20"/>
                <w:sz w:val="20"/>
              </w:rPr>
              <w:t>Amount of loan which was</w:t>
            </w:r>
            <w:r w:rsidR="00466EE0">
              <w:rPr>
                <w:color w:val="231F20"/>
                <w:sz w:val="20"/>
              </w:rPr>
              <w:t xml:space="preserve"> </w:t>
            </w:r>
            <w:r>
              <w:rPr>
                <w:color w:val="231F20"/>
                <w:sz w:val="20"/>
              </w:rPr>
              <w:t>previously written</w:t>
            </w:r>
            <w:r w:rsidR="0080739D">
              <w:rPr>
                <w:color w:val="231F20"/>
                <w:sz w:val="20"/>
              </w:rPr>
              <w:t>-</w:t>
            </w:r>
            <w:r>
              <w:rPr>
                <w:color w:val="231F20"/>
                <w:sz w:val="20"/>
              </w:rPr>
              <w:t xml:space="preserve"> off</w:t>
            </w:r>
          </w:p>
        </w:tc>
        <w:tc>
          <w:tcPr>
            <w:tcW w:w="1455" w:type="dxa"/>
          </w:tcPr>
          <w:p w14:paraId="1F2A2560" w14:textId="77777777" w:rsidR="0023076A" w:rsidRDefault="0023076A" w:rsidP="0023076A">
            <w:pPr>
              <w:pStyle w:val="TableParagraph"/>
              <w:spacing w:line="192" w:lineRule="auto"/>
              <w:ind w:left="56"/>
              <w:rPr>
                <w:sz w:val="20"/>
              </w:rPr>
            </w:pPr>
            <w:r>
              <w:rPr>
                <w:color w:val="231F20"/>
                <w:sz w:val="20"/>
              </w:rPr>
              <w:t>+</w:t>
            </w:r>
          </w:p>
        </w:tc>
      </w:tr>
    </w:tbl>
    <w:p w14:paraId="29BFD7D1" w14:textId="77777777" w:rsidR="00FB6F3C" w:rsidRPr="00865239" w:rsidRDefault="00FB6F3C" w:rsidP="00FB6F3C">
      <w:pPr>
        <w:tabs>
          <w:tab w:val="left" w:pos="758"/>
        </w:tabs>
        <w:spacing w:line="192" w:lineRule="auto"/>
        <w:ind w:right="15"/>
        <w:rPr>
          <w:color w:val="231F20"/>
          <w:sz w:val="12"/>
          <w:szCs w:val="24"/>
        </w:rPr>
      </w:pPr>
    </w:p>
    <w:p w14:paraId="3FC73B3A" w14:textId="77777777" w:rsidR="00CC3930" w:rsidRPr="00EC7E6F" w:rsidRDefault="00393A5C" w:rsidP="00E53B20">
      <w:pPr>
        <w:pStyle w:val="ListParagraph"/>
        <w:numPr>
          <w:ilvl w:val="0"/>
          <w:numId w:val="26"/>
        </w:numPr>
        <w:tabs>
          <w:tab w:val="left" w:pos="758"/>
        </w:tabs>
        <w:spacing w:line="192" w:lineRule="auto"/>
        <w:ind w:right="15"/>
        <w:rPr>
          <w:color w:val="231F20"/>
          <w:sz w:val="24"/>
          <w:szCs w:val="24"/>
        </w:rPr>
      </w:pPr>
      <w:r w:rsidRPr="00C13CCF">
        <w:rPr>
          <w:rFonts w:ascii="Adobe Caslon Pro Bold" w:hAnsi="Adobe Caslon Pro Bold"/>
          <w:i/>
          <w:color w:val="231F20"/>
          <w:sz w:val="24"/>
          <w:szCs w:val="24"/>
        </w:rPr>
        <w:t>Operating efficiency:</w:t>
      </w:r>
      <w:r w:rsidRPr="00EC7E6F">
        <w:rPr>
          <w:rFonts w:ascii="Adobe Caslon Pro Bold" w:hAnsi="Adobe Caslon Pro Bold"/>
          <w:b/>
          <w:i/>
          <w:color w:val="231F20"/>
          <w:sz w:val="24"/>
          <w:szCs w:val="24"/>
        </w:rPr>
        <w:t xml:space="preserve">  </w:t>
      </w:r>
      <w:r w:rsidRPr="00EC7E6F">
        <w:rPr>
          <w:color w:val="231F20"/>
          <w:sz w:val="24"/>
          <w:szCs w:val="24"/>
        </w:rPr>
        <w:t>This r</w:t>
      </w:r>
      <w:r w:rsidR="00E51CF9">
        <w:rPr>
          <w:color w:val="231F20"/>
          <w:sz w:val="24"/>
          <w:szCs w:val="24"/>
        </w:rPr>
        <w:t xml:space="preserve">atio is the measure of how each unit </w:t>
      </w:r>
      <w:r w:rsidRPr="00EC7E6F">
        <w:rPr>
          <w:color w:val="231F20"/>
          <w:sz w:val="24"/>
          <w:szCs w:val="24"/>
        </w:rPr>
        <w:t xml:space="preserve">of income is associated with each unit of operating </w:t>
      </w:r>
      <w:r w:rsidRPr="00EC7E6F">
        <w:rPr>
          <w:color w:val="231F20"/>
          <w:spacing w:val="-3"/>
          <w:sz w:val="24"/>
          <w:szCs w:val="24"/>
        </w:rPr>
        <w:t xml:space="preserve">cost. </w:t>
      </w:r>
      <w:r w:rsidRPr="00EC7E6F">
        <w:rPr>
          <w:color w:val="231F20"/>
          <w:sz w:val="24"/>
          <w:szCs w:val="24"/>
        </w:rPr>
        <w:t xml:space="preserve">If this ratio increases, it implies that for each taka of operating income, the operating cost of </w:t>
      </w:r>
      <w:r w:rsidRPr="00EC7E6F">
        <w:rPr>
          <w:color w:val="231F20"/>
          <w:sz w:val="24"/>
          <w:szCs w:val="24"/>
        </w:rPr>
        <w:lastRenderedPageBreak/>
        <w:t xml:space="preserve">banking is going </w:t>
      </w:r>
      <w:r w:rsidRPr="00EC7E6F">
        <w:rPr>
          <w:color w:val="231F20"/>
          <w:spacing w:val="-3"/>
          <w:sz w:val="24"/>
          <w:szCs w:val="24"/>
        </w:rPr>
        <w:t xml:space="preserve">up. </w:t>
      </w:r>
      <w:r w:rsidRPr="00EC7E6F">
        <w:rPr>
          <w:color w:val="231F20"/>
          <w:sz w:val="24"/>
          <w:szCs w:val="24"/>
        </w:rPr>
        <w:t>This reflects that</w:t>
      </w:r>
      <w:r w:rsidRPr="00EC7E6F">
        <w:rPr>
          <w:color w:val="231F20"/>
          <w:spacing w:val="-8"/>
          <w:sz w:val="24"/>
          <w:szCs w:val="24"/>
        </w:rPr>
        <w:t xml:space="preserve"> </w:t>
      </w:r>
      <w:r w:rsidRPr="00EC7E6F">
        <w:rPr>
          <w:color w:val="231F20"/>
          <w:sz w:val="24"/>
          <w:szCs w:val="24"/>
        </w:rPr>
        <w:t>banks</w:t>
      </w:r>
      <w:r w:rsidRPr="00EC7E6F">
        <w:rPr>
          <w:color w:val="231F20"/>
          <w:spacing w:val="-7"/>
          <w:sz w:val="24"/>
          <w:szCs w:val="24"/>
        </w:rPr>
        <w:t xml:space="preserve"> </w:t>
      </w:r>
      <w:r w:rsidRPr="00EC7E6F">
        <w:rPr>
          <w:color w:val="231F20"/>
          <w:sz w:val="24"/>
          <w:szCs w:val="24"/>
        </w:rPr>
        <w:t>are</w:t>
      </w:r>
      <w:r w:rsidRPr="00EC7E6F">
        <w:rPr>
          <w:color w:val="231F20"/>
          <w:spacing w:val="-7"/>
          <w:sz w:val="24"/>
          <w:szCs w:val="24"/>
        </w:rPr>
        <w:t xml:space="preserve"> </w:t>
      </w:r>
      <w:r w:rsidRPr="00EC7E6F">
        <w:rPr>
          <w:color w:val="231F20"/>
          <w:sz w:val="24"/>
          <w:szCs w:val="24"/>
        </w:rPr>
        <w:t>struggling</w:t>
      </w:r>
      <w:r w:rsidRPr="00EC7E6F">
        <w:rPr>
          <w:color w:val="231F20"/>
          <w:spacing w:val="-7"/>
          <w:sz w:val="24"/>
          <w:szCs w:val="24"/>
        </w:rPr>
        <w:t xml:space="preserve"> </w:t>
      </w:r>
      <w:r w:rsidRPr="00EC7E6F">
        <w:rPr>
          <w:color w:val="231F20"/>
          <w:sz w:val="24"/>
          <w:szCs w:val="24"/>
        </w:rPr>
        <w:t>for</w:t>
      </w:r>
      <w:r w:rsidRPr="00EC7E6F">
        <w:rPr>
          <w:color w:val="231F20"/>
          <w:spacing w:val="-7"/>
          <w:sz w:val="24"/>
          <w:szCs w:val="24"/>
        </w:rPr>
        <w:t xml:space="preserve"> </w:t>
      </w:r>
      <w:r w:rsidRPr="00EC7E6F">
        <w:rPr>
          <w:color w:val="231F20"/>
          <w:sz w:val="24"/>
          <w:szCs w:val="24"/>
        </w:rPr>
        <w:t>income</w:t>
      </w:r>
      <w:r w:rsidRPr="00EC7E6F">
        <w:rPr>
          <w:color w:val="231F20"/>
          <w:spacing w:val="-8"/>
          <w:sz w:val="24"/>
          <w:szCs w:val="24"/>
        </w:rPr>
        <w:t xml:space="preserve"> </w:t>
      </w:r>
      <w:r w:rsidRPr="00EC7E6F">
        <w:rPr>
          <w:color w:val="231F20"/>
          <w:sz w:val="24"/>
          <w:szCs w:val="24"/>
        </w:rPr>
        <w:t>because</w:t>
      </w:r>
      <w:r w:rsidRPr="00EC7E6F">
        <w:rPr>
          <w:color w:val="231F20"/>
          <w:spacing w:val="-7"/>
          <w:sz w:val="24"/>
          <w:szCs w:val="24"/>
        </w:rPr>
        <w:t xml:space="preserve"> </w:t>
      </w:r>
      <w:r w:rsidRPr="00EC7E6F">
        <w:rPr>
          <w:color w:val="231F20"/>
          <w:sz w:val="24"/>
          <w:szCs w:val="24"/>
        </w:rPr>
        <w:t>of</w:t>
      </w:r>
      <w:r w:rsidRPr="00EC7E6F">
        <w:rPr>
          <w:color w:val="231F20"/>
          <w:spacing w:val="-7"/>
          <w:sz w:val="24"/>
          <w:szCs w:val="24"/>
        </w:rPr>
        <w:t xml:space="preserve"> </w:t>
      </w:r>
      <w:r w:rsidRPr="00EC7E6F">
        <w:rPr>
          <w:color w:val="231F20"/>
          <w:sz w:val="24"/>
          <w:szCs w:val="24"/>
        </w:rPr>
        <w:t>higher</w:t>
      </w:r>
      <w:r w:rsidRPr="00EC7E6F">
        <w:rPr>
          <w:color w:val="231F20"/>
          <w:spacing w:val="-7"/>
          <w:sz w:val="24"/>
          <w:szCs w:val="24"/>
        </w:rPr>
        <w:t xml:space="preserve"> </w:t>
      </w:r>
      <w:r w:rsidRPr="00EC7E6F">
        <w:rPr>
          <w:color w:val="231F20"/>
          <w:sz w:val="24"/>
          <w:szCs w:val="24"/>
        </w:rPr>
        <w:t>cost.</w:t>
      </w:r>
      <w:r w:rsidRPr="00EC7E6F">
        <w:rPr>
          <w:color w:val="231F20"/>
          <w:spacing w:val="-22"/>
          <w:sz w:val="24"/>
          <w:szCs w:val="24"/>
        </w:rPr>
        <w:t xml:space="preserve"> </w:t>
      </w:r>
      <w:r w:rsidRPr="00EC7E6F">
        <w:rPr>
          <w:color w:val="231F20"/>
          <w:sz w:val="24"/>
          <w:szCs w:val="24"/>
        </w:rPr>
        <w:t xml:space="preserve">Many researchers have used this variable as the measure of identifying the efficiency level of the banks. </w:t>
      </w:r>
      <w:r w:rsidRPr="00EC7E6F">
        <w:rPr>
          <w:color w:val="231F20"/>
          <w:spacing w:val="-3"/>
          <w:sz w:val="24"/>
          <w:szCs w:val="24"/>
        </w:rPr>
        <w:t xml:space="preserve">For </w:t>
      </w:r>
      <w:r w:rsidRPr="00EC7E6F">
        <w:rPr>
          <w:color w:val="231F20"/>
          <w:sz w:val="24"/>
          <w:szCs w:val="24"/>
        </w:rPr>
        <w:t xml:space="preserve">example, </w:t>
      </w:r>
      <w:proofErr w:type="spellStart"/>
      <w:r w:rsidRPr="00EC7E6F">
        <w:rPr>
          <w:color w:val="231F20"/>
          <w:sz w:val="24"/>
          <w:szCs w:val="24"/>
        </w:rPr>
        <w:t>Abbasoğlu</w:t>
      </w:r>
      <w:proofErr w:type="spellEnd"/>
      <w:r w:rsidRPr="00EC7E6F">
        <w:rPr>
          <w:color w:val="231F20"/>
          <w:sz w:val="24"/>
          <w:szCs w:val="24"/>
        </w:rPr>
        <w:t xml:space="preserve"> et al. (2007) and Alexiou and Sofoklis (2009) used operating expense to operating income as the measure of expense management and management</w:t>
      </w:r>
      <w:r w:rsidRPr="00EC7E6F">
        <w:rPr>
          <w:color w:val="231F20"/>
          <w:spacing w:val="-20"/>
          <w:sz w:val="24"/>
          <w:szCs w:val="24"/>
        </w:rPr>
        <w:t xml:space="preserve"> </w:t>
      </w:r>
      <w:r w:rsidRPr="00EC7E6F">
        <w:rPr>
          <w:color w:val="231F20"/>
          <w:sz w:val="24"/>
          <w:szCs w:val="24"/>
        </w:rPr>
        <w:t>efficiency</w:t>
      </w:r>
      <w:r w:rsidRPr="00EC7E6F">
        <w:rPr>
          <w:color w:val="231F20"/>
          <w:spacing w:val="-20"/>
          <w:sz w:val="24"/>
          <w:szCs w:val="24"/>
        </w:rPr>
        <w:t xml:space="preserve"> </w:t>
      </w:r>
      <w:r w:rsidRPr="00EC7E6F">
        <w:rPr>
          <w:color w:val="231F20"/>
          <w:sz w:val="24"/>
          <w:szCs w:val="24"/>
        </w:rPr>
        <w:t>and</w:t>
      </w:r>
      <w:r w:rsidRPr="00EC7E6F">
        <w:rPr>
          <w:color w:val="231F20"/>
          <w:spacing w:val="-19"/>
          <w:sz w:val="24"/>
          <w:szCs w:val="24"/>
        </w:rPr>
        <w:t xml:space="preserve"> </w:t>
      </w:r>
      <w:r w:rsidRPr="00EC7E6F">
        <w:rPr>
          <w:color w:val="231F20"/>
          <w:sz w:val="24"/>
          <w:szCs w:val="24"/>
        </w:rPr>
        <w:t>found</w:t>
      </w:r>
      <w:r w:rsidRPr="00EC7E6F">
        <w:rPr>
          <w:color w:val="231F20"/>
          <w:spacing w:val="-20"/>
          <w:sz w:val="24"/>
          <w:szCs w:val="24"/>
        </w:rPr>
        <w:t xml:space="preserve"> </w:t>
      </w:r>
      <w:r w:rsidRPr="00EC7E6F">
        <w:rPr>
          <w:color w:val="231F20"/>
          <w:sz w:val="24"/>
          <w:szCs w:val="24"/>
        </w:rPr>
        <w:t>negative</w:t>
      </w:r>
      <w:r w:rsidRPr="00EC7E6F">
        <w:rPr>
          <w:color w:val="231F20"/>
          <w:spacing w:val="-19"/>
          <w:sz w:val="24"/>
          <w:szCs w:val="24"/>
        </w:rPr>
        <w:t xml:space="preserve"> </w:t>
      </w:r>
      <w:r w:rsidRPr="00EC7E6F">
        <w:rPr>
          <w:color w:val="231F20"/>
          <w:sz w:val="24"/>
          <w:szCs w:val="24"/>
        </w:rPr>
        <w:t>relationship</w:t>
      </w:r>
      <w:r w:rsidRPr="00EC7E6F">
        <w:rPr>
          <w:color w:val="231F20"/>
          <w:spacing w:val="-20"/>
          <w:sz w:val="24"/>
          <w:szCs w:val="24"/>
        </w:rPr>
        <w:t xml:space="preserve"> </w:t>
      </w:r>
      <w:r w:rsidRPr="00EC7E6F">
        <w:rPr>
          <w:color w:val="231F20"/>
          <w:sz w:val="24"/>
          <w:szCs w:val="24"/>
        </w:rPr>
        <w:t>with</w:t>
      </w:r>
      <w:r w:rsidRPr="00EC7E6F">
        <w:rPr>
          <w:color w:val="231F20"/>
          <w:spacing w:val="-20"/>
          <w:sz w:val="24"/>
          <w:szCs w:val="24"/>
        </w:rPr>
        <w:t xml:space="preserve"> </w:t>
      </w:r>
      <w:r w:rsidRPr="00EC7E6F">
        <w:rPr>
          <w:color w:val="231F20"/>
          <w:spacing w:val="-5"/>
          <w:sz w:val="24"/>
          <w:szCs w:val="24"/>
        </w:rPr>
        <w:t xml:space="preserve">ROA </w:t>
      </w:r>
      <w:r w:rsidRPr="00EC7E6F">
        <w:rPr>
          <w:color w:val="231F20"/>
          <w:sz w:val="24"/>
          <w:szCs w:val="24"/>
        </w:rPr>
        <w:t xml:space="preserve">and ROE. Molyneux and Thornton (1992) used staff expense to total assets and found a positive relationship with profitability. They concluded that increased profit was used for higher payroll and more productive human capital. </w:t>
      </w:r>
      <w:proofErr w:type="spellStart"/>
      <w:r w:rsidRPr="00EC7E6F">
        <w:rPr>
          <w:color w:val="231F20"/>
          <w:sz w:val="24"/>
          <w:szCs w:val="24"/>
        </w:rPr>
        <w:t>Athanasoglou</w:t>
      </w:r>
      <w:proofErr w:type="spellEnd"/>
      <w:r w:rsidRPr="00EC7E6F">
        <w:rPr>
          <w:color w:val="231F20"/>
          <w:sz w:val="24"/>
          <w:szCs w:val="24"/>
        </w:rPr>
        <w:t xml:space="preserve"> et al. (2006) and</w:t>
      </w:r>
      <w:r w:rsidRPr="00EC7E6F">
        <w:rPr>
          <w:color w:val="231F20"/>
          <w:spacing w:val="32"/>
          <w:sz w:val="24"/>
          <w:szCs w:val="24"/>
        </w:rPr>
        <w:t xml:space="preserve"> </w:t>
      </w:r>
      <w:r w:rsidRPr="00EC7E6F">
        <w:rPr>
          <w:color w:val="231F20"/>
          <w:sz w:val="24"/>
          <w:szCs w:val="24"/>
        </w:rPr>
        <w:t>Curak</w:t>
      </w:r>
      <w:r w:rsidRPr="00EC7E6F">
        <w:rPr>
          <w:color w:val="231F20"/>
          <w:spacing w:val="32"/>
          <w:sz w:val="24"/>
          <w:szCs w:val="24"/>
        </w:rPr>
        <w:t xml:space="preserve"> </w:t>
      </w:r>
      <w:r w:rsidRPr="00EC7E6F">
        <w:rPr>
          <w:color w:val="231F20"/>
          <w:sz w:val="24"/>
          <w:szCs w:val="24"/>
        </w:rPr>
        <w:t>et</w:t>
      </w:r>
      <w:r w:rsidRPr="00EC7E6F">
        <w:rPr>
          <w:color w:val="231F20"/>
          <w:spacing w:val="32"/>
          <w:sz w:val="24"/>
          <w:szCs w:val="24"/>
        </w:rPr>
        <w:t xml:space="preserve"> </w:t>
      </w:r>
      <w:r w:rsidRPr="00EC7E6F">
        <w:rPr>
          <w:color w:val="231F20"/>
          <w:sz w:val="24"/>
          <w:szCs w:val="24"/>
        </w:rPr>
        <w:t>al.</w:t>
      </w:r>
      <w:r w:rsidRPr="00EC7E6F">
        <w:rPr>
          <w:color w:val="231F20"/>
          <w:spacing w:val="18"/>
          <w:sz w:val="24"/>
          <w:szCs w:val="24"/>
        </w:rPr>
        <w:t xml:space="preserve"> </w:t>
      </w:r>
      <w:r w:rsidRPr="00EC7E6F">
        <w:rPr>
          <w:color w:val="231F20"/>
          <w:sz w:val="24"/>
          <w:szCs w:val="24"/>
        </w:rPr>
        <w:t>(2012)</w:t>
      </w:r>
      <w:r w:rsidRPr="00EC7E6F">
        <w:rPr>
          <w:color w:val="231F20"/>
          <w:spacing w:val="32"/>
          <w:sz w:val="24"/>
          <w:szCs w:val="24"/>
        </w:rPr>
        <w:t xml:space="preserve"> </w:t>
      </w:r>
      <w:r w:rsidRPr="00EC7E6F">
        <w:rPr>
          <w:color w:val="231F20"/>
          <w:sz w:val="24"/>
          <w:szCs w:val="24"/>
        </w:rPr>
        <w:t>found</w:t>
      </w:r>
      <w:r w:rsidRPr="00EC7E6F">
        <w:rPr>
          <w:color w:val="231F20"/>
          <w:spacing w:val="32"/>
          <w:sz w:val="24"/>
          <w:szCs w:val="24"/>
        </w:rPr>
        <w:t xml:space="preserve"> </w:t>
      </w:r>
      <w:r w:rsidRPr="00EC7E6F">
        <w:rPr>
          <w:color w:val="231F20"/>
          <w:sz w:val="24"/>
          <w:szCs w:val="24"/>
        </w:rPr>
        <w:t>a</w:t>
      </w:r>
      <w:r w:rsidRPr="00EC7E6F">
        <w:rPr>
          <w:color w:val="231F20"/>
          <w:spacing w:val="32"/>
          <w:sz w:val="24"/>
          <w:szCs w:val="24"/>
        </w:rPr>
        <w:t xml:space="preserve"> </w:t>
      </w:r>
      <w:r w:rsidRPr="00EC7E6F">
        <w:rPr>
          <w:color w:val="231F20"/>
          <w:sz w:val="24"/>
          <w:szCs w:val="24"/>
        </w:rPr>
        <w:t>negative</w:t>
      </w:r>
      <w:r w:rsidRPr="00EC7E6F">
        <w:rPr>
          <w:color w:val="231F20"/>
          <w:spacing w:val="33"/>
          <w:sz w:val="24"/>
          <w:szCs w:val="24"/>
        </w:rPr>
        <w:t xml:space="preserve"> </w:t>
      </w:r>
      <w:r w:rsidRPr="00EC7E6F">
        <w:rPr>
          <w:color w:val="231F20"/>
          <w:sz w:val="24"/>
          <w:szCs w:val="24"/>
        </w:rPr>
        <w:t>relationship</w:t>
      </w:r>
      <w:r w:rsidRPr="00EC7E6F">
        <w:rPr>
          <w:color w:val="231F20"/>
          <w:spacing w:val="32"/>
          <w:sz w:val="24"/>
          <w:szCs w:val="24"/>
        </w:rPr>
        <w:t xml:space="preserve"> </w:t>
      </w:r>
      <w:r w:rsidRPr="00EC7E6F">
        <w:rPr>
          <w:color w:val="231F20"/>
          <w:sz w:val="24"/>
          <w:szCs w:val="24"/>
        </w:rPr>
        <w:t xml:space="preserve">between operating expense to total asset and the profitability of the banks. </w:t>
      </w:r>
      <w:r w:rsidR="003A0FB0" w:rsidRPr="00EC7E6F">
        <w:rPr>
          <w:color w:val="231F20"/>
          <w:sz w:val="24"/>
          <w:szCs w:val="24"/>
        </w:rPr>
        <w:t>Therefore,</w:t>
      </w:r>
      <w:r w:rsidRPr="00EC7E6F">
        <w:rPr>
          <w:color w:val="231F20"/>
          <w:sz w:val="24"/>
          <w:szCs w:val="24"/>
        </w:rPr>
        <w:t xml:space="preserve"> we expect to have a negative relationship between operating efficiency and bank profitability.</w:t>
      </w:r>
    </w:p>
    <w:p w14:paraId="5937F2CA" w14:textId="77777777" w:rsidR="00CC3930" w:rsidRPr="00865239" w:rsidRDefault="00CC3930" w:rsidP="00CC3930">
      <w:pPr>
        <w:pStyle w:val="ListParagraph"/>
        <w:tabs>
          <w:tab w:val="left" w:pos="758"/>
        </w:tabs>
        <w:spacing w:line="192" w:lineRule="auto"/>
        <w:ind w:left="720" w:right="15" w:firstLine="0"/>
        <w:rPr>
          <w:color w:val="231F20"/>
          <w:sz w:val="12"/>
          <w:szCs w:val="24"/>
        </w:rPr>
      </w:pPr>
    </w:p>
    <w:p w14:paraId="526A1D9A" w14:textId="77777777" w:rsidR="00CC3930" w:rsidRPr="00EC7E6F" w:rsidRDefault="00393A5C" w:rsidP="00E53B20">
      <w:pPr>
        <w:pStyle w:val="ListParagraph"/>
        <w:numPr>
          <w:ilvl w:val="0"/>
          <w:numId w:val="26"/>
        </w:numPr>
        <w:tabs>
          <w:tab w:val="left" w:pos="758"/>
        </w:tabs>
        <w:spacing w:line="192" w:lineRule="auto"/>
        <w:ind w:right="15"/>
        <w:rPr>
          <w:color w:val="231F20"/>
          <w:sz w:val="24"/>
          <w:szCs w:val="24"/>
        </w:rPr>
      </w:pPr>
      <w:r w:rsidRPr="00C13CCF">
        <w:rPr>
          <w:rFonts w:ascii="Adobe Caslon Pro Bold"/>
          <w:i/>
          <w:color w:val="231F20"/>
          <w:sz w:val="24"/>
          <w:szCs w:val="24"/>
        </w:rPr>
        <w:t>Credit quality:</w:t>
      </w:r>
      <w:r w:rsidRPr="00EC7E6F">
        <w:rPr>
          <w:rFonts w:ascii="Adobe Caslon Pro Bold"/>
          <w:b/>
          <w:i/>
          <w:color w:val="231F20"/>
          <w:sz w:val="24"/>
          <w:szCs w:val="24"/>
        </w:rPr>
        <w:t xml:space="preserve"> </w:t>
      </w:r>
      <w:r w:rsidRPr="00EC7E6F">
        <w:rPr>
          <w:color w:val="231F20"/>
          <w:sz w:val="24"/>
          <w:szCs w:val="24"/>
        </w:rPr>
        <w:t>Credit risk rises when a borrower becomes incapable</w:t>
      </w:r>
      <w:r w:rsidRPr="00EC7E6F">
        <w:rPr>
          <w:color w:val="231F20"/>
          <w:spacing w:val="-5"/>
          <w:sz w:val="24"/>
          <w:szCs w:val="24"/>
        </w:rPr>
        <w:t xml:space="preserve"> </w:t>
      </w:r>
      <w:r w:rsidRPr="00EC7E6F">
        <w:rPr>
          <w:color w:val="231F20"/>
          <w:sz w:val="24"/>
          <w:szCs w:val="24"/>
        </w:rPr>
        <w:t>or</w:t>
      </w:r>
      <w:r w:rsidRPr="00EC7E6F">
        <w:rPr>
          <w:color w:val="231F20"/>
          <w:spacing w:val="-5"/>
          <w:sz w:val="24"/>
          <w:szCs w:val="24"/>
        </w:rPr>
        <w:t xml:space="preserve"> </w:t>
      </w:r>
      <w:r w:rsidRPr="00EC7E6F">
        <w:rPr>
          <w:color w:val="231F20"/>
          <w:sz w:val="24"/>
          <w:szCs w:val="24"/>
        </w:rPr>
        <w:t>does</w:t>
      </w:r>
      <w:r w:rsidRPr="00EC7E6F">
        <w:rPr>
          <w:color w:val="231F20"/>
          <w:spacing w:val="-5"/>
          <w:sz w:val="24"/>
          <w:szCs w:val="24"/>
        </w:rPr>
        <w:t xml:space="preserve"> </w:t>
      </w:r>
      <w:r w:rsidRPr="00EC7E6F">
        <w:rPr>
          <w:color w:val="231F20"/>
          <w:sz w:val="24"/>
          <w:szCs w:val="24"/>
        </w:rPr>
        <w:t>not</w:t>
      </w:r>
      <w:r w:rsidRPr="00EC7E6F">
        <w:rPr>
          <w:color w:val="231F20"/>
          <w:spacing w:val="-5"/>
          <w:sz w:val="24"/>
          <w:szCs w:val="24"/>
        </w:rPr>
        <w:t xml:space="preserve"> </w:t>
      </w:r>
      <w:r w:rsidRPr="00EC7E6F">
        <w:rPr>
          <w:color w:val="231F20"/>
          <w:sz w:val="24"/>
          <w:szCs w:val="24"/>
        </w:rPr>
        <w:t>pay</w:t>
      </w:r>
      <w:r w:rsidRPr="00EC7E6F">
        <w:rPr>
          <w:color w:val="231F20"/>
          <w:spacing w:val="-4"/>
          <w:sz w:val="24"/>
          <w:szCs w:val="24"/>
        </w:rPr>
        <w:t xml:space="preserve"> </w:t>
      </w:r>
      <w:r w:rsidRPr="00EC7E6F">
        <w:rPr>
          <w:color w:val="231F20"/>
          <w:sz w:val="24"/>
          <w:szCs w:val="24"/>
        </w:rPr>
        <w:t>back</w:t>
      </w:r>
      <w:r w:rsidRPr="00EC7E6F">
        <w:rPr>
          <w:color w:val="231F20"/>
          <w:spacing w:val="-5"/>
          <w:sz w:val="24"/>
          <w:szCs w:val="24"/>
        </w:rPr>
        <w:t xml:space="preserve"> </w:t>
      </w:r>
      <w:r w:rsidRPr="00EC7E6F">
        <w:rPr>
          <w:color w:val="231F20"/>
          <w:sz w:val="24"/>
          <w:szCs w:val="24"/>
        </w:rPr>
        <w:t>their</w:t>
      </w:r>
      <w:r w:rsidRPr="00EC7E6F">
        <w:rPr>
          <w:color w:val="231F20"/>
          <w:spacing w:val="-5"/>
          <w:sz w:val="24"/>
          <w:szCs w:val="24"/>
        </w:rPr>
        <w:t xml:space="preserve"> </w:t>
      </w:r>
      <w:r w:rsidRPr="00EC7E6F">
        <w:rPr>
          <w:color w:val="231F20"/>
          <w:sz w:val="24"/>
          <w:szCs w:val="24"/>
        </w:rPr>
        <w:t>borrowed</w:t>
      </w:r>
      <w:r w:rsidRPr="00EC7E6F">
        <w:rPr>
          <w:color w:val="231F20"/>
          <w:spacing w:val="-5"/>
          <w:sz w:val="24"/>
          <w:szCs w:val="24"/>
        </w:rPr>
        <w:t xml:space="preserve"> </w:t>
      </w:r>
      <w:r w:rsidRPr="00EC7E6F">
        <w:rPr>
          <w:color w:val="231F20"/>
          <w:sz w:val="24"/>
          <w:szCs w:val="24"/>
        </w:rPr>
        <w:t>amount.</w:t>
      </w:r>
      <w:r w:rsidRPr="00EC7E6F">
        <w:rPr>
          <w:color w:val="231F20"/>
          <w:spacing w:val="-19"/>
          <w:sz w:val="24"/>
          <w:szCs w:val="24"/>
        </w:rPr>
        <w:t xml:space="preserve"> </w:t>
      </w:r>
      <w:r w:rsidRPr="00EC7E6F">
        <w:rPr>
          <w:color w:val="231F20"/>
          <w:sz w:val="24"/>
          <w:szCs w:val="24"/>
        </w:rPr>
        <w:t>Normally, it staunches from lending loans but it can also occur from other activities like trading, capital market and counter parties of banks borrowing</w:t>
      </w:r>
      <w:r w:rsidRPr="00EC7E6F">
        <w:rPr>
          <w:color w:val="231F20"/>
          <w:spacing w:val="-18"/>
          <w:sz w:val="24"/>
          <w:szCs w:val="24"/>
        </w:rPr>
        <w:t xml:space="preserve"> </w:t>
      </w:r>
      <w:r w:rsidRPr="00EC7E6F">
        <w:rPr>
          <w:color w:val="231F20"/>
          <w:sz w:val="24"/>
          <w:szCs w:val="24"/>
        </w:rPr>
        <w:t>from</w:t>
      </w:r>
      <w:r w:rsidRPr="00EC7E6F">
        <w:rPr>
          <w:color w:val="231F20"/>
          <w:spacing w:val="-18"/>
          <w:sz w:val="24"/>
          <w:szCs w:val="24"/>
        </w:rPr>
        <w:t xml:space="preserve"> </w:t>
      </w:r>
      <w:r w:rsidRPr="00EC7E6F">
        <w:rPr>
          <w:color w:val="231F20"/>
          <w:sz w:val="24"/>
          <w:szCs w:val="24"/>
        </w:rPr>
        <w:t>other</w:t>
      </w:r>
      <w:r w:rsidRPr="00EC7E6F">
        <w:rPr>
          <w:color w:val="231F20"/>
          <w:spacing w:val="-18"/>
          <w:sz w:val="24"/>
          <w:szCs w:val="24"/>
        </w:rPr>
        <w:t xml:space="preserve"> </w:t>
      </w:r>
      <w:r w:rsidRPr="00EC7E6F">
        <w:rPr>
          <w:color w:val="231F20"/>
          <w:sz w:val="24"/>
          <w:szCs w:val="24"/>
        </w:rPr>
        <w:t>banks</w:t>
      </w:r>
      <w:r w:rsidRPr="00EC7E6F">
        <w:rPr>
          <w:color w:val="231F20"/>
          <w:spacing w:val="-17"/>
          <w:sz w:val="24"/>
          <w:szCs w:val="24"/>
        </w:rPr>
        <w:t xml:space="preserve"> </w:t>
      </w:r>
      <w:r w:rsidRPr="00EC7E6F">
        <w:rPr>
          <w:color w:val="231F20"/>
          <w:sz w:val="24"/>
          <w:szCs w:val="24"/>
        </w:rPr>
        <w:t>(Alexiou</w:t>
      </w:r>
      <w:r w:rsidRPr="00EC7E6F">
        <w:rPr>
          <w:color w:val="231F20"/>
          <w:spacing w:val="-18"/>
          <w:sz w:val="24"/>
          <w:szCs w:val="24"/>
        </w:rPr>
        <w:t xml:space="preserve"> </w:t>
      </w:r>
      <w:r w:rsidRPr="00EC7E6F">
        <w:rPr>
          <w:color w:val="231F20"/>
          <w:sz w:val="24"/>
          <w:szCs w:val="24"/>
        </w:rPr>
        <w:t>and</w:t>
      </w:r>
      <w:r w:rsidRPr="00EC7E6F">
        <w:rPr>
          <w:color w:val="231F20"/>
          <w:spacing w:val="-18"/>
          <w:sz w:val="24"/>
          <w:szCs w:val="24"/>
        </w:rPr>
        <w:t xml:space="preserve"> </w:t>
      </w:r>
      <w:r w:rsidRPr="00EC7E6F">
        <w:rPr>
          <w:color w:val="231F20"/>
          <w:sz w:val="24"/>
          <w:szCs w:val="24"/>
        </w:rPr>
        <w:t>Sofoklis,</w:t>
      </w:r>
      <w:r w:rsidRPr="00EC7E6F">
        <w:rPr>
          <w:color w:val="231F20"/>
          <w:spacing w:val="-31"/>
          <w:sz w:val="24"/>
          <w:szCs w:val="24"/>
        </w:rPr>
        <w:t xml:space="preserve"> </w:t>
      </w:r>
      <w:r w:rsidRPr="00EC7E6F">
        <w:rPr>
          <w:color w:val="231F20"/>
          <w:sz w:val="24"/>
          <w:szCs w:val="24"/>
        </w:rPr>
        <w:t>2009).</w:t>
      </w:r>
      <w:r w:rsidRPr="00EC7E6F">
        <w:rPr>
          <w:color w:val="231F20"/>
          <w:spacing w:val="-32"/>
          <w:sz w:val="24"/>
          <w:szCs w:val="24"/>
        </w:rPr>
        <w:t xml:space="preserve"> </w:t>
      </w:r>
      <w:r w:rsidRPr="00EC7E6F">
        <w:rPr>
          <w:color w:val="231F20"/>
          <w:sz w:val="24"/>
          <w:szCs w:val="24"/>
        </w:rPr>
        <w:t>Mansur et</w:t>
      </w:r>
      <w:r w:rsidRPr="00EC7E6F">
        <w:rPr>
          <w:color w:val="231F20"/>
          <w:spacing w:val="-11"/>
          <w:sz w:val="24"/>
          <w:szCs w:val="24"/>
        </w:rPr>
        <w:t xml:space="preserve"> </w:t>
      </w:r>
      <w:r w:rsidRPr="00EC7E6F">
        <w:rPr>
          <w:color w:val="231F20"/>
          <w:sz w:val="24"/>
          <w:szCs w:val="24"/>
        </w:rPr>
        <w:t>al.</w:t>
      </w:r>
      <w:r w:rsidRPr="00EC7E6F">
        <w:rPr>
          <w:color w:val="231F20"/>
          <w:spacing w:val="-27"/>
          <w:sz w:val="24"/>
          <w:szCs w:val="24"/>
        </w:rPr>
        <w:t xml:space="preserve"> </w:t>
      </w:r>
      <w:r w:rsidRPr="00EC7E6F">
        <w:rPr>
          <w:color w:val="231F20"/>
          <w:sz w:val="24"/>
          <w:szCs w:val="24"/>
        </w:rPr>
        <w:t>(1993),</w:t>
      </w:r>
      <w:r w:rsidRPr="00EC7E6F">
        <w:rPr>
          <w:color w:val="231F20"/>
          <w:spacing w:val="-27"/>
          <w:sz w:val="24"/>
          <w:szCs w:val="24"/>
        </w:rPr>
        <w:t xml:space="preserve"> </w:t>
      </w:r>
      <w:r w:rsidRPr="00EC7E6F">
        <w:rPr>
          <w:color w:val="231F20"/>
          <w:sz w:val="24"/>
          <w:szCs w:val="24"/>
        </w:rPr>
        <w:t>Sharma</w:t>
      </w:r>
      <w:r w:rsidRPr="00EC7E6F">
        <w:rPr>
          <w:color w:val="231F20"/>
          <w:spacing w:val="-11"/>
          <w:sz w:val="24"/>
          <w:szCs w:val="24"/>
        </w:rPr>
        <w:t xml:space="preserve"> </w:t>
      </w:r>
      <w:r w:rsidRPr="00EC7E6F">
        <w:rPr>
          <w:color w:val="231F20"/>
          <w:sz w:val="24"/>
          <w:szCs w:val="24"/>
        </w:rPr>
        <w:t>and</w:t>
      </w:r>
      <w:r w:rsidRPr="00EC7E6F">
        <w:rPr>
          <w:color w:val="231F20"/>
          <w:spacing w:val="-11"/>
          <w:sz w:val="24"/>
          <w:szCs w:val="24"/>
        </w:rPr>
        <w:t xml:space="preserve"> </w:t>
      </w:r>
      <w:r w:rsidRPr="00EC7E6F">
        <w:rPr>
          <w:color w:val="231F20"/>
          <w:sz w:val="24"/>
          <w:szCs w:val="24"/>
        </w:rPr>
        <w:t>Gounder</w:t>
      </w:r>
      <w:r w:rsidRPr="00EC7E6F">
        <w:rPr>
          <w:color w:val="231F20"/>
          <w:spacing w:val="-11"/>
          <w:sz w:val="24"/>
          <w:szCs w:val="24"/>
        </w:rPr>
        <w:t xml:space="preserve"> </w:t>
      </w:r>
      <w:r w:rsidRPr="00EC7E6F">
        <w:rPr>
          <w:color w:val="231F20"/>
          <w:sz w:val="24"/>
          <w:szCs w:val="24"/>
        </w:rPr>
        <w:t>(2012)</w:t>
      </w:r>
      <w:r w:rsidRPr="00EC7E6F">
        <w:rPr>
          <w:color w:val="231F20"/>
          <w:spacing w:val="-11"/>
          <w:sz w:val="24"/>
          <w:szCs w:val="24"/>
        </w:rPr>
        <w:t xml:space="preserve"> </w:t>
      </w:r>
      <w:r w:rsidRPr="00EC7E6F">
        <w:rPr>
          <w:color w:val="231F20"/>
          <w:sz w:val="24"/>
          <w:szCs w:val="24"/>
        </w:rPr>
        <w:t>used</w:t>
      </w:r>
      <w:r w:rsidRPr="00EC7E6F">
        <w:rPr>
          <w:color w:val="231F20"/>
          <w:spacing w:val="-11"/>
          <w:sz w:val="24"/>
          <w:szCs w:val="24"/>
        </w:rPr>
        <w:t xml:space="preserve"> </w:t>
      </w:r>
      <w:r w:rsidRPr="00EC7E6F">
        <w:rPr>
          <w:color w:val="231F20"/>
          <w:sz w:val="24"/>
          <w:szCs w:val="24"/>
        </w:rPr>
        <w:t>loan</w:t>
      </w:r>
      <w:r w:rsidRPr="00EC7E6F">
        <w:rPr>
          <w:color w:val="231F20"/>
          <w:spacing w:val="-11"/>
          <w:sz w:val="24"/>
          <w:szCs w:val="24"/>
        </w:rPr>
        <w:t xml:space="preserve"> </w:t>
      </w:r>
      <w:r w:rsidRPr="00EC7E6F">
        <w:rPr>
          <w:color w:val="231F20"/>
          <w:sz w:val="24"/>
          <w:szCs w:val="24"/>
        </w:rPr>
        <w:t>loss</w:t>
      </w:r>
      <w:r w:rsidRPr="00EC7E6F">
        <w:rPr>
          <w:color w:val="231F20"/>
          <w:spacing w:val="-11"/>
          <w:sz w:val="24"/>
          <w:szCs w:val="24"/>
        </w:rPr>
        <w:t xml:space="preserve"> </w:t>
      </w:r>
      <w:r w:rsidRPr="00EC7E6F">
        <w:rPr>
          <w:color w:val="231F20"/>
          <w:sz w:val="24"/>
          <w:szCs w:val="24"/>
        </w:rPr>
        <w:t>provision total</w:t>
      </w:r>
      <w:r w:rsidRPr="00EC7E6F">
        <w:rPr>
          <w:color w:val="231F20"/>
          <w:spacing w:val="-4"/>
          <w:sz w:val="24"/>
          <w:szCs w:val="24"/>
        </w:rPr>
        <w:t xml:space="preserve"> </w:t>
      </w:r>
      <w:r w:rsidRPr="00EC7E6F">
        <w:rPr>
          <w:color w:val="231F20"/>
          <w:sz w:val="24"/>
          <w:szCs w:val="24"/>
        </w:rPr>
        <w:t>net</w:t>
      </w:r>
      <w:r w:rsidRPr="00EC7E6F">
        <w:rPr>
          <w:color w:val="231F20"/>
          <w:spacing w:val="-3"/>
          <w:sz w:val="24"/>
          <w:szCs w:val="24"/>
        </w:rPr>
        <w:t xml:space="preserve"> </w:t>
      </w:r>
      <w:r w:rsidRPr="00EC7E6F">
        <w:rPr>
          <w:color w:val="231F20"/>
          <w:sz w:val="24"/>
          <w:szCs w:val="24"/>
        </w:rPr>
        <w:t>loans</w:t>
      </w:r>
      <w:r w:rsidRPr="00EC7E6F">
        <w:rPr>
          <w:color w:val="231F20"/>
          <w:spacing w:val="-4"/>
          <w:sz w:val="24"/>
          <w:szCs w:val="24"/>
        </w:rPr>
        <w:t xml:space="preserve"> </w:t>
      </w:r>
      <w:r w:rsidRPr="00EC7E6F">
        <w:rPr>
          <w:color w:val="231F20"/>
          <w:sz w:val="24"/>
          <w:szCs w:val="24"/>
        </w:rPr>
        <w:t>as</w:t>
      </w:r>
      <w:r w:rsidRPr="00EC7E6F">
        <w:rPr>
          <w:color w:val="231F20"/>
          <w:spacing w:val="-3"/>
          <w:sz w:val="24"/>
          <w:szCs w:val="24"/>
        </w:rPr>
        <w:t xml:space="preserve"> </w:t>
      </w:r>
      <w:r w:rsidRPr="00EC7E6F">
        <w:rPr>
          <w:color w:val="231F20"/>
          <w:sz w:val="24"/>
          <w:szCs w:val="24"/>
        </w:rPr>
        <w:t>a</w:t>
      </w:r>
      <w:r w:rsidRPr="00EC7E6F">
        <w:rPr>
          <w:color w:val="231F20"/>
          <w:spacing w:val="-4"/>
          <w:sz w:val="24"/>
          <w:szCs w:val="24"/>
        </w:rPr>
        <w:t xml:space="preserve"> </w:t>
      </w:r>
      <w:r w:rsidRPr="00EC7E6F">
        <w:rPr>
          <w:color w:val="231F20"/>
          <w:sz w:val="24"/>
          <w:szCs w:val="24"/>
        </w:rPr>
        <w:t>measure</w:t>
      </w:r>
      <w:r w:rsidRPr="00EC7E6F">
        <w:rPr>
          <w:color w:val="231F20"/>
          <w:spacing w:val="-3"/>
          <w:sz w:val="24"/>
          <w:szCs w:val="24"/>
        </w:rPr>
        <w:t xml:space="preserve"> </w:t>
      </w:r>
      <w:r w:rsidRPr="00EC7E6F">
        <w:rPr>
          <w:color w:val="231F20"/>
          <w:sz w:val="24"/>
          <w:szCs w:val="24"/>
        </w:rPr>
        <w:t>of</w:t>
      </w:r>
      <w:r w:rsidRPr="00EC7E6F">
        <w:rPr>
          <w:color w:val="231F20"/>
          <w:spacing w:val="-4"/>
          <w:sz w:val="24"/>
          <w:szCs w:val="24"/>
        </w:rPr>
        <w:t xml:space="preserve"> </w:t>
      </w:r>
      <w:r w:rsidRPr="00EC7E6F">
        <w:rPr>
          <w:color w:val="231F20"/>
          <w:sz w:val="24"/>
          <w:szCs w:val="24"/>
        </w:rPr>
        <w:t>the</w:t>
      </w:r>
      <w:r w:rsidRPr="00EC7E6F">
        <w:rPr>
          <w:color w:val="231F20"/>
          <w:spacing w:val="-3"/>
          <w:sz w:val="24"/>
          <w:szCs w:val="24"/>
        </w:rPr>
        <w:t xml:space="preserve"> </w:t>
      </w:r>
      <w:r w:rsidRPr="00EC7E6F">
        <w:rPr>
          <w:color w:val="231F20"/>
          <w:sz w:val="24"/>
          <w:szCs w:val="24"/>
        </w:rPr>
        <w:t>credit</w:t>
      </w:r>
      <w:r w:rsidRPr="00EC7E6F">
        <w:rPr>
          <w:color w:val="231F20"/>
          <w:spacing w:val="-4"/>
          <w:sz w:val="24"/>
          <w:szCs w:val="24"/>
        </w:rPr>
        <w:t xml:space="preserve"> </w:t>
      </w:r>
      <w:r w:rsidRPr="00EC7E6F">
        <w:rPr>
          <w:color w:val="231F20"/>
          <w:sz w:val="24"/>
          <w:szCs w:val="24"/>
        </w:rPr>
        <w:t>risk.</w:t>
      </w:r>
      <w:r w:rsidRPr="00EC7E6F">
        <w:rPr>
          <w:color w:val="231F20"/>
          <w:spacing w:val="-28"/>
          <w:sz w:val="24"/>
          <w:szCs w:val="24"/>
        </w:rPr>
        <w:t xml:space="preserve"> </w:t>
      </w:r>
      <w:r w:rsidRPr="00EC7E6F">
        <w:rPr>
          <w:color w:val="231F20"/>
          <w:sz w:val="24"/>
          <w:szCs w:val="24"/>
        </w:rPr>
        <w:t>This</w:t>
      </w:r>
      <w:r w:rsidRPr="00EC7E6F">
        <w:rPr>
          <w:color w:val="231F20"/>
          <w:spacing w:val="-4"/>
          <w:sz w:val="24"/>
          <w:szCs w:val="24"/>
        </w:rPr>
        <w:t xml:space="preserve"> </w:t>
      </w:r>
      <w:r w:rsidRPr="00EC7E6F">
        <w:rPr>
          <w:color w:val="231F20"/>
          <w:sz w:val="24"/>
          <w:szCs w:val="24"/>
        </w:rPr>
        <w:t>should</w:t>
      </w:r>
      <w:r w:rsidRPr="00EC7E6F">
        <w:rPr>
          <w:color w:val="231F20"/>
          <w:spacing w:val="-3"/>
          <w:sz w:val="24"/>
          <w:szCs w:val="24"/>
        </w:rPr>
        <w:t xml:space="preserve"> </w:t>
      </w:r>
      <w:r w:rsidRPr="00EC7E6F">
        <w:rPr>
          <w:color w:val="231F20"/>
          <w:sz w:val="24"/>
          <w:szCs w:val="24"/>
        </w:rPr>
        <w:t>provide almost the same measure except for the fact that when loan loss provision</w:t>
      </w:r>
      <w:r w:rsidRPr="00EC7E6F">
        <w:rPr>
          <w:color w:val="231F20"/>
          <w:spacing w:val="-19"/>
          <w:sz w:val="24"/>
          <w:szCs w:val="24"/>
        </w:rPr>
        <w:t xml:space="preserve"> </w:t>
      </w:r>
      <w:r w:rsidRPr="00EC7E6F">
        <w:rPr>
          <w:color w:val="231F20"/>
          <w:sz w:val="24"/>
          <w:szCs w:val="24"/>
        </w:rPr>
        <w:t>is</w:t>
      </w:r>
      <w:r w:rsidRPr="00EC7E6F">
        <w:rPr>
          <w:color w:val="231F20"/>
          <w:spacing w:val="-19"/>
          <w:sz w:val="24"/>
          <w:szCs w:val="24"/>
        </w:rPr>
        <w:t xml:space="preserve"> </w:t>
      </w:r>
      <w:r w:rsidRPr="00EC7E6F">
        <w:rPr>
          <w:color w:val="231F20"/>
          <w:sz w:val="24"/>
          <w:szCs w:val="24"/>
        </w:rPr>
        <w:t>used</w:t>
      </w:r>
      <w:r w:rsidRPr="00EC7E6F">
        <w:rPr>
          <w:color w:val="231F20"/>
          <w:spacing w:val="-18"/>
          <w:sz w:val="24"/>
          <w:szCs w:val="24"/>
        </w:rPr>
        <w:t xml:space="preserve"> </w:t>
      </w:r>
      <w:r w:rsidRPr="00EC7E6F">
        <w:rPr>
          <w:color w:val="231F20"/>
          <w:sz w:val="24"/>
          <w:szCs w:val="24"/>
        </w:rPr>
        <w:t>it</w:t>
      </w:r>
      <w:r w:rsidRPr="00EC7E6F">
        <w:rPr>
          <w:color w:val="231F20"/>
          <w:spacing w:val="-19"/>
          <w:sz w:val="24"/>
          <w:szCs w:val="24"/>
        </w:rPr>
        <w:t xml:space="preserve"> </w:t>
      </w:r>
      <w:r w:rsidRPr="00EC7E6F">
        <w:rPr>
          <w:color w:val="231F20"/>
          <w:sz w:val="24"/>
          <w:szCs w:val="24"/>
        </w:rPr>
        <w:t>generally</w:t>
      </w:r>
      <w:r w:rsidRPr="00EC7E6F">
        <w:rPr>
          <w:color w:val="231F20"/>
          <w:spacing w:val="-19"/>
          <w:sz w:val="24"/>
          <w:szCs w:val="24"/>
        </w:rPr>
        <w:t xml:space="preserve"> </w:t>
      </w:r>
      <w:r w:rsidRPr="00EC7E6F">
        <w:rPr>
          <w:color w:val="231F20"/>
          <w:sz w:val="24"/>
          <w:szCs w:val="24"/>
        </w:rPr>
        <w:t>accounts</w:t>
      </w:r>
      <w:r w:rsidRPr="00EC7E6F">
        <w:rPr>
          <w:color w:val="231F20"/>
          <w:spacing w:val="-18"/>
          <w:sz w:val="24"/>
          <w:szCs w:val="24"/>
        </w:rPr>
        <w:t xml:space="preserve"> </w:t>
      </w:r>
      <w:r w:rsidRPr="00EC7E6F">
        <w:rPr>
          <w:color w:val="231F20"/>
          <w:sz w:val="24"/>
          <w:szCs w:val="24"/>
        </w:rPr>
        <w:t>for</w:t>
      </w:r>
      <w:r w:rsidRPr="00EC7E6F">
        <w:rPr>
          <w:color w:val="231F20"/>
          <w:spacing w:val="-19"/>
          <w:sz w:val="24"/>
          <w:szCs w:val="24"/>
        </w:rPr>
        <w:t xml:space="preserve"> </w:t>
      </w:r>
      <w:r w:rsidRPr="00EC7E6F">
        <w:rPr>
          <w:color w:val="231F20"/>
          <w:sz w:val="24"/>
          <w:szCs w:val="24"/>
        </w:rPr>
        <w:t>management</w:t>
      </w:r>
      <w:r w:rsidRPr="00EC7E6F">
        <w:rPr>
          <w:color w:val="231F20"/>
          <w:spacing w:val="-18"/>
          <w:sz w:val="24"/>
          <w:szCs w:val="24"/>
        </w:rPr>
        <w:t xml:space="preserve"> </w:t>
      </w:r>
      <w:r w:rsidRPr="00EC7E6F">
        <w:rPr>
          <w:color w:val="231F20"/>
          <w:sz w:val="24"/>
          <w:szCs w:val="24"/>
        </w:rPr>
        <w:t xml:space="preserve">expectation of the loans. This ratio signifies how a bank is </w:t>
      </w:r>
      <w:r w:rsidRPr="00EC7E6F">
        <w:rPr>
          <w:color w:val="231F20"/>
          <w:sz w:val="24"/>
          <w:szCs w:val="24"/>
        </w:rPr>
        <w:lastRenderedPageBreak/>
        <w:t xml:space="preserve">preparing for any coming loss by building up loan-loss reserves through annual charges against current income (Alexiou and Sofoklis, 2009). Miller and </w:t>
      </w:r>
      <w:proofErr w:type="spellStart"/>
      <w:r w:rsidRPr="00EC7E6F">
        <w:rPr>
          <w:color w:val="231F20"/>
          <w:sz w:val="24"/>
          <w:szCs w:val="24"/>
        </w:rPr>
        <w:t>Noulas</w:t>
      </w:r>
      <w:proofErr w:type="spellEnd"/>
      <w:r w:rsidRPr="00EC7E6F">
        <w:rPr>
          <w:color w:val="231F20"/>
          <w:sz w:val="24"/>
          <w:szCs w:val="24"/>
        </w:rPr>
        <w:t xml:space="preserve"> (1997) found a negative relationship between credit risk and profitability. </w:t>
      </w:r>
      <w:proofErr w:type="spellStart"/>
      <w:r w:rsidRPr="00EC7E6F">
        <w:rPr>
          <w:color w:val="231F20"/>
          <w:sz w:val="24"/>
          <w:szCs w:val="24"/>
        </w:rPr>
        <w:t>Athanasoglou</w:t>
      </w:r>
      <w:proofErr w:type="spellEnd"/>
      <w:r w:rsidRPr="00EC7E6F">
        <w:rPr>
          <w:color w:val="231F20"/>
          <w:sz w:val="24"/>
          <w:szCs w:val="24"/>
        </w:rPr>
        <w:t xml:space="preserve"> et al. (2008) used loan loss provision to loan as the measure of credit risk and found negative relationship between </w:t>
      </w:r>
      <w:r w:rsidRPr="00EC7E6F">
        <w:rPr>
          <w:color w:val="231F20"/>
          <w:spacing w:val="-5"/>
          <w:sz w:val="24"/>
          <w:szCs w:val="24"/>
        </w:rPr>
        <w:t xml:space="preserve">ROA </w:t>
      </w:r>
      <w:r w:rsidRPr="00EC7E6F">
        <w:rPr>
          <w:color w:val="231F20"/>
          <w:sz w:val="24"/>
          <w:szCs w:val="24"/>
        </w:rPr>
        <w:t xml:space="preserve">and ROE. </w:t>
      </w:r>
      <w:r w:rsidR="003A0FB0" w:rsidRPr="00EC7E6F">
        <w:rPr>
          <w:color w:val="231F20"/>
          <w:sz w:val="24"/>
          <w:szCs w:val="24"/>
        </w:rPr>
        <w:t>Therefore,</w:t>
      </w:r>
      <w:r w:rsidRPr="00EC7E6F">
        <w:rPr>
          <w:color w:val="231F20"/>
          <w:sz w:val="24"/>
          <w:szCs w:val="24"/>
        </w:rPr>
        <w:t xml:space="preserve"> we expect a negative relationship between credit risk and bank</w:t>
      </w:r>
      <w:r w:rsidRPr="00EC7E6F">
        <w:rPr>
          <w:color w:val="231F20"/>
          <w:spacing w:val="14"/>
          <w:sz w:val="24"/>
          <w:szCs w:val="24"/>
        </w:rPr>
        <w:t xml:space="preserve"> </w:t>
      </w:r>
      <w:r w:rsidRPr="00EC7E6F">
        <w:rPr>
          <w:color w:val="231F20"/>
          <w:sz w:val="24"/>
          <w:szCs w:val="24"/>
        </w:rPr>
        <w:t>performance.</w:t>
      </w:r>
    </w:p>
    <w:p w14:paraId="4BFE7E34" w14:textId="77777777" w:rsidR="00CC3930" w:rsidRPr="007C6630" w:rsidRDefault="00CC3930" w:rsidP="00CC3930">
      <w:pPr>
        <w:pStyle w:val="ListParagraph"/>
        <w:tabs>
          <w:tab w:val="left" w:pos="758"/>
        </w:tabs>
        <w:spacing w:line="192" w:lineRule="auto"/>
        <w:ind w:left="720" w:right="15" w:firstLine="0"/>
        <w:rPr>
          <w:color w:val="231F20"/>
          <w:sz w:val="18"/>
          <w:szCs w:val="24"/>
        </w:rPr>
      </w:pPr>
    </w:p>
    <w:p w14:paraId="7D3C61E2" w14:textId="77777777" w:rsidR="00CC3930" w:rsidRPr="00EC7E6F" w:rsidRDefault="00393A5C" w:rsidP="00E53B20">
      <w:pPr>
        <w:pStyle w:val="ListParagraph"/>
        <w:numPr>
          <w:ilvl w:val="0"/>
          <w:numId w:val="26"/>
        </w:numPr>
        <w:tabs>
          <w:tab w:val="left" w:pos="758"/>
        </w:tabs>
        <w:spacing w:line="192" w:lineRule="auto"/>
        <w:ind w:right="15"/>
        <w:rPr>
          <w:color w:val="231F20"/>
          <w:sz w:val="24"/>
          <w:szCs w:val="24"/>
        </w:rPr>
      </w:pPr>
      <w:r w:rsidRPr="00C13CCF">
        <w:rPr>
          <w:rFonts w:ascii="Adobe Caslon Pro Bold"/>
          <w:i/>
          <w:color w:val="231F20"/>
          <w:sz w:val="24"/>
          <w:szCs w:val="24"/>
        </w:rPr>
        <w:t>Loan write-off:</w:t>
      </w:r>
      <w:r w:rsidRPr="00EC7E6F">
        <w:rPr>
          <w:rFonts w:ascii="Adobe Caslon Pro Bold"/>
          <w:b/>
          <w:i/>
          <w:color w:val="231F20"/>
          <w:spacing w:val="34"/>
          <w:sz w:val="24"/>
          <w:szCs w:val="24"/>
        </w:rPr>
        <w:t xml:space="preserve"> </w:t>
      </w:r>
      <w:r w:rsidRPr="00EC7E6F">
        <w:rPr>
          <w:color w:val="231F20"/>
          <w:sz w:val="24"/>
          <w:szCs w:val="24"/>
        </w:rPr>
        <w:t xml:space="preserve">Loan write-off is the </w:t>
      </w:r>
      <w:proofErr w:type="gramStart"/>
      <w:r w:rsidRPr="00EC7E6F">
        <w:rPr>
          <w:color w:val="231F20"/>
          <w:sz w:val="24"/>
          <w:szCs w:val="24"/>
        </w:rPr>
        <w:t>amount</w:t>
      </w:r>
      <w:proofErr w:type="gramEnd"/>
      <w:r w:rsidRPr="00EC7E6F">
        <w:rPr>
          <w:color w:val="231F20"/>
          <w:sz w:val="24"/>
          <w:szCs w:val="24"/>
        </w:rPr>
        <w:t xml:space="preserve"> of bad </w:t>
      </w:r>
      <w:r w:rsidR="003A0FB0" w:rsidRPr="00EC7E6F">
        <w:rPr>
          <w:color w:val="231F20"/>
          <w:sz w:val="24"/>
          <w:szCs w:val="24"/>
        </w:rPr>
        <w:t>debts, which</w:t>
      </w:r>
      <w:r w:rsidRPr="00EC7E6F">
        <w:rPr>
          <w:color w:val="231F20"/>
          <w:sz w:val="24"/>
          <w:szCs w:val="24"/>
        </w:rPr>
        <w:t xml:space="preserve"> the banks omit from the books and balance sheet because of </w:t>
      </w:r>
      <w:r w:rsidRPr="00EC7E6F">
        <w:rPr>
          <w:color w:val="231F20"/>
          <w:spacing w:val="-5"/>
          <w:sz w:val="24"/>
          <w:szCs w:val="24"/>
        </w:rPr>
        <w:t xml:space="preserve">the </w:t>
      </w:r>
      <w:r w:rsidRPr="00EC7E6F">
        <w:rPr>
          <w:color w:val="231F20"/>
          <w:sz w:val="24"/>
          <w:szCs w:val="24"/>
        </w:rPr>
        <w:t>uncertainty involved in getting back the stipulated</w:t>
      </w:r>
      <w:r w:rsidRPr="00EC7E6F">
        <w:rPr>
          <w:color w:val="231F20"/>
          <w:spacing w:val="20"/>
          <w:sz w:val="24"/>
          <w:szCs w:val="24"/>
        </w:rPr>
        <w:t xml:space="preserve"> </w:t>
      </w:r>
      <w:r w:rsidRPr="00EC7E6F">
        <w:rPr>
          <w:color w:val="231F20"/>
          <w:sz w:val="24"/>
          <w:szCs w:val="24"/>
        </w:rPr>
        <w:t>amount.</w:t>
      </w:r>
    </w:p>
    <w:p w14:paraId="108428DE" w14:textId="77777777" w:rsidR="00CC3930" w:rsidRPr="00784345" w:rsidRDefault="00CC3930" w:rsidP="007C6630">
      <w:pPr>
        <w:pStyle w:val="ListParagraph"/>
        <w:spacing w:line="192" w:lineRule="auto"/>
        <w:ind w:left="763" w:right="216" w:hanging="461"/>
        <w:rPr>
          <w:color w:val="231F20"/>
          <w:sz w:val="20"/>
          <w:szCs w:val="24"/>
        </w:rPr>
      </w:pPr>
    </w:p>
    <w:p w14:paraId="3920999A" w14:textId="77777777" w:rsidR="00CC3930" w:rsidRDefault="00393A5C" w:rsidP="00E53B20">
      <w:pPr>
        <w:pStyle w:val="ListParagraph"/>
        <w:numPr>
          <w:ilvl w:val="0"/>
          <w:numId w:val="26"/>
        </w:numPr>
        <w:tabs>
          <w:tab w:val="left" w:pos="758"/>
        </w:tabs>
        <w:spacing w:line="192" w:lineRule="auto"/>
        <w:ind w:right="15"/>
        <w:rPr>
          <w:color w:val="231F20"/>
        </w:rPr>
      </w:pPr>
      <w:r w:rsidRPr="00C13CCF">
        <w:rPr>
          <w:rFonts w:ascii="Adobe Caslon Pro Bold"/>
          <w:i/>
          <w:color w:val="231F20"/>
          <w:sz w:val="24"/>
          <w:szCs w:val="24"/>
        </w:rPr>
        <w:t>Loan recovered previous written-off:</w:t>
      </w:r>
      <w:r w:rsidRPr="00EC7E6F">
        <w:rPr>
          <w:rFonts w:ascii="Adobe Caslon Pro Bold"/>
          <w:b/>
          <w:i/>
          <w:color w:val="231F20"/>
          <w:sz w:val="24"/>
          <w:szCs w:val="24"/>
        </w:rPr>
        <w:t xml:space="preserve"> </w:t>
      </w:r>
      <w:r w:rsidRPr="00EC7E6F">
        <w:rPr>
          <w:color w:val="231F20"/>
          <w:sz w:val="24"/>
          <w:szCs w:val="24"/>
        </w:rPr>
        <w:t>This is the amount of money which has been recovered through management effo</w:t>
      </w:r>
      <w:r w:rsidR="0080739D">
        <w:rPr>
          <w:color w:val="231F20"/>
          <w:sz w:val="24"/>
          <w:szCs w:val="24"/>
        </w:rPr>
        <w:t>rts when the loans were written-</w:t>
      </w:r>
      <w:r w:rsidRPr="00EC7E6F">
        <w:rPr>
          <w:color w:val="231F20"/>
          <w:sz w:val="24"/>
          <w:szCs w:val="24"/>
        </w:rPr>
        <w:t>off due to their inactiveness for a long period of</w:t>
      </w:r>
      <w:r w:rsidRPr="00EC7E6F">
        <w:rPr>
          <w:color w:val="231F20"/>
          <w:spacing w:val="32"/>
          <w:sz w:val="24"/>
          <w:szCs w:val="24"/>
        </w:rPr>
        <w:t xml:space="preserve"> </w:t>
      </w:r>
      <w:r w:rsidRPr="00EC7E6F">
        <w:rPr>
          <w:color w:val="231F20"/>
          <w:sz w:val="24"/>
          <w:szCs w:val="24"/>
        </w:rPr>
        <w:t>time.</w:t>
      </w:r>
    </w:p>
    <w:p w14:paraId="32B17154" w14:textId="77777777" w:rsidR="00865239" w:rsidRPr="00865239" w:rsidRDefault="00865239" w:rsidP="00CC3930">
      <w:pPr>
        <w:spacing w:line="192" w:lineRule="auto"/>
        <w:jc w:val="center"/>
        <w:rPr>
          <w:b/>
          <w:bCs/>
          <w:color w:val="404040" w:themeColor="text1" w:themeTint="BF"/>
          <w:sz w:val="10"/>
          <w:szCs w:val="26"/>
        </w:rPr>
      </w:pPr>
    </w:p>
    <w:p w14:paraId="5C5568D3" w14:textId="77777777" w:rsidR="00CC3930" w:rsidRPr="00EC7E6F" w:rsidRDefault="00CC3930" w:rsidP="00CC3930">
      <w:pPr>
        <w:spacing w:line="192" w:lineRule="auto"/>
        <w:jc w:val="center"/>
        <w:rPr>
          <w:b/>
          <w:bCs/>
          <w:color w:val="404040" w:themeColor="text1" w:themeTint="BF"/>
          <w:sz w:val="26"/>
          <w:szCs w:val="26"/>
        </w:rPr>
      </w:pPr>
      <w:r w:rsidRPr="00EC7E6F">
        <w:rPr>
          <w:b/>
          <w:bCs/>
          <w:color w:val="404040" w:themeColor="text1" w:themeTint="BF"/>
          <w:sz w:val="26"/>
          <w:szCs w:val="26"/>
        </w:rPr>
        <w:t>Sample size</w:t>
      </w:r>
    </w:p>
    <w:p w14:paraId="53A3412A" w14:textId="77777777" w:rsidR="00CC3930" w:rsidRPr="00865239" w:rsidRDefault="00CC3930" w:rsidP="00CC3930">
      <w:pPr>
        <w:spacing w:line="192" w:lineRule="auto"/>
        <w:rPr>
          <w:b/>
          <w:bCs/>
          <w:color w:val="808285"/>
          <w:sz w:val="10"/>
          <w:szCs w:val="20"/>
        </w:rPr>
      </w:pPr>
    </w:p>
    <w:p w14:paraId="3907D248" w14:textId="77777777" w:rsidR="00495DCA" w:rsidRDefault="00393A5C" w:rsidP="00EC7E6F">
      <w:pPr>
        <w:tabs>
          <w:tab w:val="left" w:pos="758"/>
        </w:tabs>
        <w:spacing w:line="192" w:lineRule="auto"/>
        <w:ind w:right="15"/>
        <w:jc w:val="both"/>
        <w:rPr>
          <w:color w:val="231F20"/>
          <w:sz w:val="24"/>
          <w:szCs w:val="24"/>
        </w:rPr>
      </w:pPr>
      <w:r w:rsidRPr="00EC7E6F">
        <w:rPr>
          <w:color w:val="231F20"/>
          <w:sz w:val="24"/>
          <w:szCs w:val="24"/>
        </w:rPr>
        <w:t xml:space="preserve">This part of the analysis is important for finding out the comparative </w:t>
      </w:r>
      <w:r w:rsidRPr="00EC7E6F">
        <w:rPr>
          <w:color w:val="231F20"/>
          <w:spacing w:val="5"/>
          <w:sz w:val="24"/>
          <w:szCs w:val="24"/>
        </w:rPr>
        <w:t xml:space="preserve">factors </w:t>
      </w:r>
      <w:r w:rsidRPr="00EC7E6F">
        <w:rPr>
          <w:color w:val="231F20"/>
          <w:spacing w:val="6"/>
          <w:sz w:val="24"/>
          <w:szCs w:val="24"/>
        </w:rPr>
        <w:t xml:space="preserve">between state-owned </w:t>
      </w:r>
      <w:r w:rsidRPr="00EC7E6F">
        <w:rPr>
          <w:color w:val="231F20"/>
          <w:spacing w:val="4"/>
          <w:sz w:val="24"/>
          <w:szCs w:val="24"/>
        </w:rPr>
        <w:t xml:space="preserve">and </w:t>
      </w:r>
      <w:r w:rsidRPr="00EC7E6F">
        <w:rPr>
          <w:color w:val="231F20"/>
          <w:spacing w:val="6"/>
          <w:sz w:val="24"/>
          <w:szCs w:val="24"/>
        </w:rPr>
        <w:t xml:space="preserve">private commercial </w:t>
      </w:r>
      <w:r w:rsidRPr="00EC7E6F">
        <w:rPr>
          <w:color w:val="231F20"/>
          <w:spacing w:val="5"/>
          <w:sz w:val="24"/>
          <w:szCs w:val="24"/>
        </w:rPr>
        <w:t xml:space="preserve">banks </w:t>
      </w:r>
      <w:r w:rsidRPr="00EC7E6F">
        <w:rPr>
          <w:color w:val="231F20"/>
          <w:spacing w:val="7"/>
          <w:sz w:val="24"/>
          <w:szCs w:val="24"/>
        </w:rPr>
        <w:t xml:space="preserve">of </w:t>
      </w:r>
      <w:r w:rsidRPr="00EC7E6F">
        <w:rPr>
          <w:color w:val="231F20"/>
          <w:sz w:val="24"/>
          <w:szCs w:val="24"/>
        </w:rPr>
        <w:t>Bangladesh.</w:t>
      </w:r>
      <w:r w:rsidRPr="00EC7E6F">
        <w:rPr>
          <w:color w:val="231F20"/>
          <w:spacing w:val="-25"/>
          <w:sz w:val="24"/>
          <w:szCs w:val="24"/>
        </w:rPr>
        <w:t xml:space="preserve"> </w:t>
      </w:r>
      <w:r w:rsidRPr="00EC7E6F">
        <w:rPr>
          <w:color w:val="231F20"/>
          <w:spacing w:val="-3"/>
          <w:sz w:val="24"/>
          <w:szCs w:val="24"/>
        </w:rPr>
        <w:t>For</w:t>
      </w:r>
      <w:r w:rsidRPr="00EC7E6F">
        <w:rPr>
          <w:color w:val="231F20"/>
          <w:spacing w:val="-9"/>
          <w:sz w:val="24"/>
          <w:szCs w:val="24"/>
        </w:rPr>
        <w:t xml:space="preserve"> </w:t>
      </w:r>
      <w:r w:rsidRPr="00EC7E6F">
        <w:rPr>
          <w:color w:val="231F20"/>
          <w:sz w:val="24"/>
          <w:szCs w:val="24"/>
        </w:rPr>
        <w:t>the</w:t>
      </w:r>
      <w:r w:rsidRPr="00EC7E6F">
        <w:rPr>
          <w:color w:val="231F20"/>
          <w:spacing w:val="-9"/>
          <w:sz w:val="24"/>
          <w:szCs w:val="24"/>
        </w:rPr>
        <w:t xml:space="preserve"> </w:t>
      </w:r>
      <w:r w:rsidRPr="00EC7E6F">
        <w:rPr>
          <w:color w:val="231F20"/>
          <w:sz w:val="24"/>
          <w:szCs w:val="24"/>
        </w:rPr>
        <w:t>comparative</w:t>
      </w:r>
      <w:r w:rsidRPr="00EC7E6F">
        <w:rPr>
          <w:color w:val="231F20"/>
          <w:spacing w:val="-9"/>
          <w:sz w:val="24"/>
          <w:szCs w:val="24"/>
        </w:rPr>
        <w:t xml:space="preserve"> </w:t>
      </w:r>
      <w:r w:rsidRPr="00EC7E6F">
        <w:rPr>
          <w:color w:val="231F20"/>
          <w:sz w:val="24"/>
          <w:szCs w:val="24"/>
        </w:rPr>
        <w:t>analysis,</w:t>
      </w:r>
      <w:r w:rsidRPr="00EC7E6F">
        <w:rPr>
          <w:color w:val="231F20"/>
          <w:spacing w:val="-24"/>
          <w:sz w:val="24"/>
          <w:szCs w:val="24"/>
        </w:rPr>
        <w:t xml:space="preserve"> </w:t>
      </w:r>
      <w:r w:rsidR="00E51CF9">
        <w:rPr>
          <w:color w:val="231F20"/>
          <w:sz w:val="24"/>
          <w:szCs w:val="24"/>
        </w:rPr>
        <w:t>5</w:t>
      </w:r>
      <w:r w:rsidRPr="00EC7E6F">
        <w:rPr>
          <w:color w:val="231F20"/>
          <w:spacing w:val="-9"/>
          <w:sz w:val="24"/>
          <w:szCs w:val="24"/>
        </w:rPr>
        <w:t xml:space="preserve"> </w:t>
      </w:r>
      <w:r w:rsidRPr="00EC7E6F">
        <w:rPr>
          <w:color w:val="231F20"/>
          <w:sz w:val="24"/>
          <w:szCs w:val="24"/>
        </w:rPr>
        <w:t>state-owned</w:t>
      </w:r>
      <w:r w:rsidRPr="00EC7E6F">
        <w:rPr>
          <w:color w:val="231F20"/>
          <w:spacing w:val="-9"/>
          <w:sz w:val="24"/>
          <w:szCs w:val="24"/>
        </w:rPr>
        <w:t xml:space="preserve"> </w:t>
      </w:r>
      <w:r w:rsidR="00E51CF9">
        <w:rPr>
          <w:color w:val="231F20"/>
          <w:sz w:val="24"/>
          <w:szCs w:val="24"/>
        </w:rPr>
        <w:t>commercial banks out of 6</w:t>
      </w:r>
      <w:r w:rsidRPr="00EC7E6F">
        <w:rPr>
          <w:color w:val="231F20"/>
          <w:sz w:val="24"/>
          <w:szCs w:val="24"/>
        </w:rPr>
        <w:t xml:space="preserve"> and 16 conventional private commercial banks out of 33 have been randomly selected.</w:t>
      </w:r>
    </w:p>
    <w:p w14:paraId="7C1AEED1" w14:textId="77777777" w:rsidR="00FB6F3C" w:rsidRPr="00865239" w:rsidRDefault="00FB6F3C" w:rsidP="00EC7E6F">
      <w:pPr>
        <w:tabs>
          <w:tab w:val="left" w:pos="758"/>
        </w:tabs>
        <w:spacing w:line="192" w:lineRule="auto"/>
        <w:ind w:right="15"/>
        <w:jc w:val="both"/>
        <w:rPr>
          <w:b/>
          <w:bCs/>
          <w:color w:val="808285"/>
          <w:sz w:val="12"/>
          <w:szCs w:val="20"/>
        </w:rPr>
      </w:pPr>
    </w:p>
    <w:p w14:paraId="3048BFE3" w14:textId="77777777" w:rsidR="00CC3930" w:rsidRPr="00BB5ED7" w:rsidRDefault="00CC3930" w:rsidP="00CC3930">
      <w:pPr>
        <w:spacing w:line="192" w:lineRule="auto"/>
        <w:jc w:val="center"/>
        <w:rPr>
          <w:b/>
          <w:bCs/>
          <w:color w:val="808285"/>
          <w:sz w:val="26"/>
          <w:szCs w:val="26"/>
        </w:rPr>
      </w:pPr>
      <w:r w:rsidRPr="00EC7E6F">
        <w:rPr>
          <w:b/>
          <w:bCs/>
          <w:color w:val="404040" w:themeColor="text1" w:themeTint="BF"/>
          <w:sz w:val="26"/>
          <w:szCs w:val="26"/>
        </w:rPr>
        <w:t>Descriptive statistics</w:t>
      </w:r>
    </w:p>
    <w:p w14:paraId="71F639F5" w14:textId="77777777" w:rsidR="00CC3930" w:rsidRPr="00BB5ED7" w:rsidRDefault="00CC3930" w:rsidP="00CC3930">
      <w:pPr>
        <w:spacing w:line="192" w:lineRule="auto"/>
        <w:rPr>
          <w:b/>
          <w:bCs/>
          <w:color w:val="808285"/>
          <w:sz w:val="10"/>
          <w:szCs w:val="10"/>
        </w:rPr>
      </w:pPr>
    </w:p>
    <w:p w14:paraId="0E1A6BAF" w14:textId="77777777" w:rsidR="008772D8" w:rsidRDefault="00393A5C" w:rsidP="007C6630">
      <w:pPr>
        <w:tabs>
          <w:tab w:val="left" w:pos="758"/>
        </w:tabs>
        <w:spacing w:line="192" w:lineRule="auto"/>
        <w:ind w:right="15"/>
        <w:jc w:val="both"/>
        <w:rPr>
          <w:color w:val="231F20"/>
          <w:sz w:val="24"/>
          <w:szCs w:val="24"/>
        </w:rPr>
      </w:pPr>
      <w:r w:rsidRPr="00EC7E6F">
        <w:rPr>
          <w:color w:val="231F20"/>
          <w:sz w:val="24"/>
          <w:szCs w:val="24"/>
        </w:rPr>
        <w:t xml:space="preserve">In this section, the study is devoted to finding the association between bad loans and other loan-related </w:t>
      </w:r>
      <w:r w:rsidRPr="00EC7E6F">
        <w:rPr>
          <w:color w:val="231F20"/>
          <w:sz w:val="24"/>
          <w:szCs w:val="24"/>
        </w:rPr>
        <w:lastRenderedPageBreak/>
        <w:t>factors to ascertain whether the same general</w:t>
      </w:r>
      <w:r w:rsidRPr="00EC7E6F">
        <w:rPr>
          <w:color w:val="231F20"/>
          <w:spacing w:val="-5"/>
          <w:sz w:val="24"/>
          <w:szCs w:val="24"/>
        </w:rPr>
        <w:t xml:space="preserve"> </w:t>
      </w:r>
      <w:r w:rsidRPr="00EC7E6F">
        <w:rPr>
          <w:color w:val="231F20"/>
          <w:sz w:val="24"/>
          <w:szCs w:val="24"/>
        </w:rPr>
        <w:t>relationship</w:t>
      </w:r>
      <w:r w:rsidRPr="00EC7E6F">
        <w:rPr>
          <w:color w:val="231F20"/>
          <w:spacing w:val="-5"/>
          <w:sz w:val="24"/>
          <w:szCs w:val="24"/>
        </w:rPr>
        <w:t xml:space="preserve"> </w:t>
      </w:r>
      <w:r w:rsidRPr="00EC7E6F">
        <w:rPr>
          <w:color w:val="231F20"/>
          <w:sz w:val="24"/>
          <w:szCs w:val="24"/>
        </w:rPr>
        <w:t>exists</w:t>
      </w:r>
      <w:r w:rsidRPr="00EC7E6F">
        <w:rPr>
          <w:color w:val="231F20"/>
          <w:spacing w:val="-5"/>
          <w:sz w:val="24"/>
          <w:szCs w:val="24"/>
        </w:rPr>
        <w:t xml:space="preserve"> </w:t>
      </w:r>
      <w:r w:rsidRPr="00EC7E6F">
        <w:rPr>
          <w:color w:val="231F20"/>
          <w:sz w:val="24"/>
          <w:szCs w:val="24"/>
        </w:rPr>
        <w:t>for</w:t>
      </w:r>
      <w:r w:rsidRPr="00EC7E6F">
        <w:rPr>
          <w:color w:val="231F20"/>
          <w:spacing w:val="-5"/>
          <w:sz w:val="24"/>
          <w:szCs w:val="24"/>
        </w:rPr>
        <w:t xml:space="preserve"> </w:t>
      </w:r>
      <w:r w:rsidRPr="00EC7E6F">
        <w:rPr>
          <w:color w:val="231F20"/>
          <w:sz w:val="24"/>
          <w:szCs w:val="24"/>
        </w:rPr>
        <w:t>the</w:t>
      </w:r>
      <w:r w:rsidRPr="00EC7E6F">
        <w:rPr>
          <w:color w:val="231F20"/>
          <w:spacing w:val="-5"/>
          <w:sz w:val="24"/>
          <w:szCs w:val="24"/>
        </w:rPr>
        <w:t xml:space="preserve"> </w:t>
      </w:r>
      <w:r w:rsidRPr="00EC7E6F">
        <w:rPr>
          <w:color w:val="231F20"/>
          <w:sz w:val="24"/>
          <w:szCs w:val="24"/>
        </w:rPr>
        <w:t>sample</w:t>
      </w:r>
      <w:r w:rsidRPr="00EC7E6F">
        <w:rPr>
          <w:color w:val="231F20"/>
          <w:spacing w:val="-5"/>
          <w:sz w:val="24"/>
          <w:szCs w:val="24"/>
        </w:rPr>
        <w:t xml:space="preserve"> </w:t>
      </w:r>
      <w:r w:rsidRPr="00EC7E6F">
        <w:rPr>
          <w:color w:val="231F20"/>
          <w:sz w:val="24"/>
          <w:szCs w:val="24"/>
        </w:rPr>
        <w:t>banks</w:t>
      </w:r>
      <w:r w:rsidRPr="00EC7E6F">
        <w:rPr>
          <w:color w:val="231F20"/>
          <w:spacing w:val="-5"/>
          <w:sz w:val="24"/>
          <w:szCs w:val="24"/>
        </w:rPr>
        <w:t xml:space="preserve"> </w:t>
      </w:r>
      <w:r w:rsidRPr="00EC7E6F">
        <w:rPr>
          <w:color w:val="231F20"/>
          <w:sz w:val="24"/>
          <w:szCs w:val="24"/>
        </w:rPr>
        <w:t>compared</w:t>
      </w:r>
      <w:r w:rsidRPr="00EC7E6F">
        <w:rPr>
          <w:color w:val="231F20"/>
          <w:spacing w:val="-5"/>
          <w:sz w:val="24"/>
          <w:szCs w:val="24"/>
        </w:rPr>
        <w:t xml:space="preserve"> </w:t>
      </w:r>
      <w:r w:rsidRPr="00EC7E6F">
        <w:rPr>
          <w:color w:val="231F20"/>
          <w:sz w:val="24"/>
          <w:szCs w:val="24"/>
        </w:rPr>
        <w:t>to</w:t>
      </w:r>
      <w:r w:rsidRPr="00EC7E6F">
        <w:rPr>
          <w:color w:val="231F20"/>
          <w:spacing w:val="-5"/>
          <w:sz w:val="24"/>
          <w:szCs w:val="24"/>
        </w:rPr>
        <w:t xml:space="preserve"> </w:t>
      </w:r>
      <w:r w:rsidRPr="00EC7E6F">
        <w:rPr>
          <w:color w:val="231F20"/>
          <w:sz w:val="24"/>
          <w:szCs w:val="24"/>
        </w:rPr>
        <w:t>the</w:t>
      </w:r>
      <w:r w:rsidRPr="00EC7E6F">
        <w:rPr>
          <w:color w:val="231F20"/>
          <w:spacing w:val="-5"/>
          <w:sz w:val="24"/>
          <w:szCs w:val="24"/>
        </w:rPr>
        <w:t xml:space="preserve"> </w:t>
      </w:r>
      <w:r w:rsidRPr="00EC7E6F">
        <w:rPr>
          <w:color w:val="231F20"/>
          <w:sz w:val="24"/>
          <w:szCs w:val="24"/>
        </w:rPr>
        <w:t>whole banking industry (figures 5.5, 5.6,</w:t>
      </w:r>
      <w:r w:rsidRPr="00EC7E6F">
        <w:rPr>
          <w:color w:val="231F20"/>
          <w:spacing w:val="23"/>
          <w:sz w:val="24"/>
          <w:szCs w:val="24"/>
        </w:rPr>
        <w:t xml:space="preserve"> and </w:t>
      </w:r>
      <w:r w:rsidRPr="00EC7E6F">
        <w:rPr>
          <w:color w:val="231F20"/>
          <w:sz w:val="24"/>
          <w:szCs w:val="24"/>
        </w:rPr>
        <w:t>5.7).</w:t>
      </w:r>
    </w:p>
    <w:p w14:paraId="26A1DFD5" w14:textId="77777777" w:rsidR="00CC3930" w:rsidRDefault="008772D8" w:rsidP="00CC3930">
      <w:pPr>
        <w:tabs>
          <w:tab w:val="left" w:pos="758"/>
        </w:tabs>
        <w:spacing w:line="192" w:lineRule="auto"/>
        <w:ind w:right="15"/>
        <w:jc w:val="both"/>
        <w:rPr>
          <w:color w:val="231F20"/>
          <w:sz w:val="24"/>
          <w:szCs w:val="24"/>
        </w:rPr>
      </w:pPr>
      <w:r>
        <w:rPr>
          <w:noProof/>
        </w:rPr>
        <w:drawing>
          <wp:inline distT="0" distB="0" distL="0" distR="0" wp14:anchorId="7651E91B" wp14:editId="3F68A64C">
            <wp:extent cx="3650615" cy="2074460"/>
            <wp:effectExtent l="0" t="0" r="0" b="0"/>
            <wp:docPr id="14" name="Chart 47"/>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2B14BE41" w14:textId="77777777" w:rsidR="007C6630" w:rsidRDefault="007C6630" w:rsidP="007C6630">
      <w:pPr>
        <w:tabs>
          <w:tab w:val="left" w:pos="758"/>
        </w:tabs>
        <w:ind w:right="15"/>
        <w:jc w:val="both"/>
        <w:rPr>
          <w:sz w:val="18"/>
        </w:rPr>
      </w:pPr>
      <w:r w:rsidRPr="00C13CCF">
        <w:rPr>
          <w:rFonts w:ascii="Adobe Caslon Pro Bold"/>
          <w:i/>
          <w:color w:val="231F20"/>
          <w:sz w:val="18"/>
        </w:rPr>
        <w:t>Source:</w:t>
      </w:r>
      <w:r w:rsidR="00393A5C">
        <w:rPr>
          <w:rFonts w:ascii="Adobe Caslon Pro Bold"/>
          <w:i/>
          <w:color w:val="231F20"/>
          <w:sz w:val="18"/>
        </w:rPr>
        <w:t xml:space="preserve"> </w:t>
      </w:r>
      <w:r>
        <w:rPr>
          <w:color w:val="231F20"/>
          <w:sz w:val="18"/>
        </w:rPr>
        <w:t>Annual reports of respective banks</w:t>
      </w:r>
    </w:p>
    <w:p w14:paraId="55D38F37" w14:textId="77777777" w:rsidR="008772D8" w:rsidRPr="00EC7E6F" w:rsidRDefault="001E075F" w:rsidP="001E075F">
      <w:pPr>
        <w:tabs>
          <w:tab w:val="left" w:pos="758"/>
        </w:tabs>
        <w:spacing w:line="192" w:lineRule="auto"/>
        <w:ind w:right="14"/>
        <w:jc w:val="both"/>
        <w:rPr>
          <w:color w:val="231F20"/>
          <w:sz w:val="24"/>
          <w:szCs w:val="24"/>
        </w:rPr>
      </w:pPr>
      <w:r w:rsidRPr="00FF256F">
        <w:rPr>
          <w:rFonts w:ascii="Times New Roman" w:eastAsia="Calibri" w:hAnsi="Times New Roman"/>
          <w:noProof/>
          <w:color w:val="000000"/>
          <w:sz w:val="24"/>
          <w:szCs w:val="24"/>
        </w:rPr>
        <w:drawing>
          <wp:inline distT="0" distB="0" distL="0" distR="0" wp14:anchorId="2CC08442" wp14:editId="709E98DD">
            <wp:extent cx="3657600" cy="2265529"/>
            <wp:effectExtent l="0" t="0" r="0" b="0"/>
            <wp:docPr id="17" name="Chart 5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302A1563" w14:textId="77777777" w:rsidR="00A027F8" w:rsidRDefault="007C6630" w:rsidP="007C6630">
      <w:pPr>
        <w:tabs>
          <w:tab w:val="left" w:pos="758"/>
        </w:tabs>
        <w:ind w:right="15"/>
        <w:jc w:val="both"/>
        <w:rPr>
          <w:color w:val="231F20"/>
          <w:szCs w:val="14"/>
        </w:rPr>
      </w:pPr>
      <w:r w:rsidRPr="00C13CCF">
        <w:rPr>
          <w:rFonts w:ascii="Adobe Caslon Pro Bold"/>
          <w:i/>
          <w:color w:val="231F20"/>
          <w:sz w:val="18"/>
        </w:rPr>
        <w:t>Source:</w:t>
      </w:r>
      <w:r w:rsidR="00393A5C">
        <w:rPr>
          <w:rFonts w:ascii="Adobe Caslon Pro Bold"/>
          <w:i/>
          <w:color w:val="231F20"/>
          <w:sz w:val="18"/>
        </w:rPr>
        <w:t xml:space="preserve"> </w:t>
      </w:r>
      <w:r>
        <w:rPr>
          <w:color w:val="231F20"/>
          <w:sz w:val="18"/>
        </w:rPr>
        <w:t>Annual reports of respective banks</w:t>
      </w:r>
    </w:p>
    <w:p w14:paraId="598339BA" w14:textId="77777777" w:rsidR="007C6630" w:rsidRPr="00241C1E" w:rsidRDefault="007C6630" w:rsidP="00FB6F3C">
      <w:pPr>
        <w:spacing w:line="192" w:lineRule="auto"/>
        <w:jc w:val="both"/>
        <w:rPr>
          <w:color w:val="231F20"/>
          <w:szCs w:val="14"/>
        </w:rPr>
      </w:pPr>
    </w:p>
    <w:p w14:paraId="1A4A6858" w14:textId="77777777" w:rsidR="00EC1017" w:rsidRPr="00EC7E6F" w:rsidRDefault="00393A5C" w:rsidP="00EC1017">
      <w:pPr>
        <w:spacing w:line="192" w:lineRule="auto"/>
        <w:jc w:val="both"/>
        <w:rPr>
          <w:color w:val="231F20"/>
          <w:sz w:val="24"/>
          <w:szCs w:val="24"/>
        </w:rPr>
      </w:pPr>
      <w:r w:rsidRPr="00EC7E6F">
        <w:rPr>
          <w:color w:val="231F20"/>
          <w:sz w:val="24"/>
          <w:szCs w:val="24"/>
        </w:rPr>
        <w:t xml:space="preserve">Figure 5.7 depicts the relationship between the cost efficiency of the selected private and public commercial banks for the same </w:t>
      </w:r>
      <w:r w:rsidRPr="00EC7E6F">
        <w:rPr>
          <w:color w:val="231F20"/>
          <w:spacing w:val="-4"/>
          <w:sz w:val="24"/>
          <w:szCs w:val="24"/>
        </w:rPr>
        <w:t xml:space="preserve">year, </w:t>
      </w:r>
      <w:r w:rsidRPr="00EC7E6F">
        <w:rPr>
          <w:color w:val="231F20"/>
          <w:spacing w:val="-3"/>
          <w:sz w:val="24"/>
          <w:szCs w:val="24"/>
        </w:rPr>
        <w:t xml:space="preserve">2009 </w:t>
      </w:r>
      <w:r w:rsidRPr="00EC7E6F">
        <w:rPr>
          <w:color w:val="231F20"/>
          <w:sz w:val="24"/>
          <w:szCs w:val="24"/>
        </w:rPr>
        <w:t>to</w:t>
      </w:r>
      <w:r w:rsidRPr="00EC7E6F">
        <w:rPr>
          <w:color w:val="231F20"/>
          <w:spacing w:val="-11"/>
          <w:sz w:val="24"/>
          <w:szCs w:val="24"/>
        </w:rPr>
        <w:t xml:space="preserve"> </w:t>
      </w:r>
      <w:r w:rsidRPr="00EC7E6F">
        <w:rPr>
          <w:color w:val="231F20"/>
          <w:sz w:val="24"/>
          <w:szCs w:val="24"/>
        </w:rPr>
        <w:t>2017.</w:t>
      </w:r>
      <w:r w:rsidRPr="00EC7E6F">
        <w:rPr>
          <w:color w:val="231F20"/>
          <w:spacing w:val="-35"/>
          <w:sz w:val="24"/>
          <w:szCs w:val="24"/>
        </w:rPr>
        <w:t xml:space="preserve"> </w:t>
      </w:r>
      <w:r w:rsidRPr="00EC7E6F">
        <w:rPr>
          <w:color w:val="231F20"/>
          <w:sz w:val="24"/>
          <w:szCs w:val="24"/>
        </w:rPr>
        <w:t>The</w:t>
      </w:r>
      <w:r w:rsidRPr="00EC7E6F">
        <w:rPr>
          <w:color w:val="231F20"/>
          <w:spacing w:val="-10"/>
          <w:sz w:val="24"/>
          <w:szCs w:val="24"/>
        </w:rPr>
        <w:t xml:space="preserve"> </w:t>
      </w:r>
      <w:r w:rsidRPr="00EC7E6F">
        <w:rPr>
          <w:color w:val="231F20"/>
          <w:sz w:val="24"/>
          <w:szCs w:val="24"/>
        </w:rPr>
        <w:t>result</w:t>
      </w:r>
      <w:r w:rsidRPr="00EC7E6F">
        <w:rPr>
          <w:color w:val="231F20"/>
          <w:spacing w:val="-10"/>
          <w:sz w:val="24"/>
          <w:szCs w:val="24"/>
        </w:rPr>
        <w:t xml:space="preserve"> </w:t>
      </w:r>
      <w:r w:rsidRPr="00EC7E6F">
        <w:rPr>
          <w:color w:val="231F20"/>
          <w:sz w:val="24"/>
          <w:szCs w:val="24"/>
        </w:rPr>
        <w:t>shows</w:t>
      </w:r>
      <w:r w:rsidRPr="00EC7E6F">
        <w:rPr>
          <w:color w:val="231F20"/>
          <w:spacing w:val="-11"/>
          <w:sz w:val="24"/>
          <w:szCs w:val="24"/>
        </w:rPr>
        <w:t xml:space="preserve"> </w:t>
      </w:r>
      <w:r w:rsidRPr="00EC7E6F">
        <w:rPr>
          <w:color w:val="231F20"/>
          <w:sz w:val="24"/>
          <w:szCs w:val="24"/>
        </w:rPr>
        <w:t>almost</w:t>
      </w:r>
      <w:r w:rsidRPr="00EC7E6F">
        <w:rPr>
          <w:color w:val="231F20"/>
          <w:spacing w:val="-10"/>
          <w:sz w:val="24"/>
          <w:szCs w:val="24"/>
        </w:rPr>
        <w:t xml:space="preserve"> </w:t>
      </w:r>
      <w:r w:rsidRPr="00EC7E6F">
        <w:rPr>
          <w:color w:val="231F20"/>
          <w:sz w:val="24"/>
          <w:szCs w:val="24"/>
        </w:rPr>
        <w:t>the</w:t>
      </w:r>
      <w:r w:rsidRPr="00EC7E6F">
        <w:rPr>
          <w:color w:val="231F20"/>
          <w:spacing w:val="-10"/>
          <w:sz w:val="24"/>
          <w:szCs w:val="24"/>
        </w:rPr>
        <w:t xml:space="preserve"> </w:t>
      </w:r>
      <w:r w:rsidRPr="00EC7E6F">
        <w:rPr>
          <w:color w:val="231F20"/>
          <w:sz w:val="24"/>
          <w:szCs w:val="24"/>
        </w:rPr>
        <w:t>same</w:t>
      </w:r>
      <w:r w:rsidRPr="00EC7E6F">
        <w:rPr>
          <w:color w:val="231F20"/>
          <w:spacing w:val="-11"/>
          <w:sz w:val="24"/>
          <w:szCs w:val="24"/>
        </w:rPr>
        <w:t xml:space="preserve"> </w:t>
      </w:r>
      <w:r w:rsidRPr="00EC7E6F">
        <w:rPr>
          <w:color w:val="231F20"/>
          <w:sz w:val="24"/>
          <w:szCs w:val="24"/>
        </w:rPr>
        <w:t>findings</w:t>
      </w:r>
      <w:r w:rsidRPr="00EC7E6F">
        <w:rPr>
          <w:color w:val="231F20"/>
          <w:spacing w:val="-10"/>
          <w:sz w:val="24"/>
          <w:szCs w:val="24"/>
        </w:rPr>
        <w:t xml:space="preserve"> </w:t>
      </w:r>
      <w:r w:rsidRPr="00EC7E6F">
        <w:rPr>
          <w:color w:val="231F20"/>
          <w:sz w:val="24"/>
          <w:szCs w:val="24"/>
        </w:rPr>
        <w:t>that</w:t>
      </w:r>
      <w:r w:rsidRPr="00EC7E6F">
        <w:rPr>
          <w:color w:val="231F20"/>
          <w:spacing w:val="-11"/>
          <w:sz w:val="24"/>
          <w:szCs w:val="24"/>
        </w:rPr>
        <w:t xml:space="preserve"> </w:t>
      </w:r>
      <w:r w:rsidRPr="00EC7E6F">
        <w:rPr>
          <w:color w:val="231F20"/>
          <w:sz w:val="24"/>
          <w:szCs w:val="24"/>
        </w:rPr>
        <w:t>were</w:t>
      </w:r>
      <w:r w:rsidRPr="00EC7E6F">
        <w:rPr>
          <w:color w:val="231F20"/>
          <w:spacing w:val="-10"/>
          <w:sz w:val="24"/>
          <w:szCs w:val="24"/>
        </w:rPr>
        <w:t xml:space="preserve"> </w:t>
      </w:r>
      <w:r w:rsidRPr="00EC7E6F">
        <w:rPr>
          <w:color w:val="231F20"/>
          <w:sz w:val="24"/>
          <w:szCs w:val="24"/>
        </w:rPr>
        <w:lastRenderedPageBreak/>
        <w:t>portrayed in the previous objective. The graph reveals that as the cost per taka income increases for the 16 selected private commercial banks, the profitability declined but the public banks showed positive association between cost efficiency and profitability in many</w:t>
      </w:r>
      <w:r w:rsidRPr="00EC7E6F">
        <w:rPr>
          <w:color w:val="231F20"/>
          <w:spacing w:val="20"/>
          <w:sz w:val="24"/>
          <w:szCs w:val="24"/>
        </w:rPr>
        <w:t xml:space="preserve"> </w:t>
      </w:r>
      <w:r w:rsidRPr="00EC7E6F">
        <w:rPr>
          <w:color w:val="231F20"/>
          <w:sz w:val="24"/>
          <w:szCs w:val="24"/>
        </w:rPr>
        <w:t>cases.</w:t>
      </w:r>
    </w:p>
    <w:p w14:paraId="3391AE4B" w14:textId="77777777" w:rsidR="00495DCA" w:rsidRPr="00865239" w:rsidRDefault="00495DCA" w:rsidP="00EC1017">
      <w:pPr>
        <w:spacing w:line="192" w:lineRule="auto"/>
        <w:jc w:val="both"/>
        <w:rPr>
          <w:color w:val="231F20"/>
          <w:sz w:val="24"/>
          <w:szCs w:val="30"/>
        </w:rPr>
      </w:pPr>
    </w:p>
    <w:p w14:paraId="76D8412B" w14:textId="77777777" w:rsidR="00EC1017" w:rsidRDefault="00393A5C" w:rsidP="00EC1017">
      <w:pPr>
        <w:spacing w:line="192" w:lineRule="auto"/>
        <w:jc w:val="both"/>
        <w:rPr>
          <w:color w:val="231F20"/>
          <w:sz w:val="24"/>
          <w:szCs w:val="24"/>
        </w:rPr>
      </w:pPr>
      <w:r w:rsidRPr="00EC7E6F">
        <w:rPr>
          <w:color w:val="231F20"/>
          <w:sz w:val="24"/>
          <w:szCs w:val="24"/>
        </w:rPr>
        <w:t>Figure 5.8 shows the relationship between non-performing loans to total loans, as well as advances and profitability for both banking groups. Here the inverse relationship is clearly found for both banking sectors. There exists a strong negative correlation between bad debts and profitability for the PCBs. On the other hand, the association between NPL and profit for the state-owned banks is not as strong   as the private banking sector. This indicates that the profitability of the public banks is severely affected by some other factors other than bad loans. Here both groups almost offer the same banking product, which</w:t>
      </w:r>
      <w:r w:rsidRPr="00EC7E6F">
        <w:rPr>
          <w:color w:val="231F20"/>
          <w:spacing w:val="-19"/>
          <w:sz w:val="24"/>
          <w:szCs w:val="24"/>
        </w:rPr>
        <w:t xml:space="preserve"> </w:t>
      </w:r>
      <w:r w:rsidRPr="00EC7E6F">
        <w:rPr>
          <w:color w:val="231F20"/>
          <w:sz w:val="24"/>
          <w:szCs w:val="24"/>
        </w:rPr>
        <w:t>is</w:t>
      </w:r>
      <w:r w:rsidRPr="00EC7E6F">
        <w:rPr>
          <w:color w:val="231F20"/>
          <w:spacing w:val="-19"/>
          <w:sz w:val="24"/>
          <w:szCs w:val="24"/>
        </w:rPr>
        <w:t xml:space="preserve"> </w:t>
      </w:r>
      <w:r w:rsidRPr="00EC7E6F">
        <w:rPr>
          <w:color w:val="231F20"/>
          <w:sz w:val="24"/>
          <w:szCs w:val="24"/>
        </w:rPr>
        <w:t>interest-based</w:t>
      </w:r>
      <w:r w:rsidRPr="00EC7E6F">
        <w:rPr>
          <w:color w:val="231F20"/>
          <w:spacing w:val="-19"/>
          <w:sz w:val="24"/>
          <w:szCs w:val="24"/>
        </w:rPr>
        <w:t xml:space="preserve"> </w:t>
      </w:r>
      <w:r w:rsidRPr="00EC7E6F">
        <w:rPr>
          <w:color w:val="231F20"/>
          <w:sz w:val="24"/>
          <w:szCs w:val="24"/>
        </w:rPr>
        <w:t>instruments.</w:t>
      </w:r>
      <w:r w:rsidRPr="00EC7E6F">
        <w:rPr>
          <w:color w:val="231F20"/>
          <w:spacing w:val="-32"/>
          <w:sz w:val="24"/>
          <w:szCs w:val="24"/>
        </w:rPr>
        <w:t xml:space="preserve"> </w:t>
      </w:r>
      <w:r w:rsidR="003A0FB0" w:rsidRPr="00EC7E6F">
        <w:rPr>
          <w:color w:val="231F20"/>
          <w:sz w:val="24"/>
          <w:szCs w:val="24"/>
        </w:rPr>
        <w:t>Therefore,</w:t>
      </w:r>
      <w:r w:rsidRPr="00EC7E6F">
        <w:rPr>
          <w:color w:val="231F20"/>
          <w:spacing w:val="-19"/>
          <w:sz w:val="24"/>
          <w:szCs w:val="24"/>
        </w:rPr>
        <w:t xml:space="preserve"> </w:t>
      </w:r>
      <w:r w:rsidRPr="00EC7E6F">
        <w:rPr>
          <w:color w:val="231F20"/>
          <w:sz w:val="24"/>
          <w:szCs w:val="24"/>
        </w:rPr>
        <w:t>the</w:t>
      </w:r>
      <w:r w:rsidRPr="00EC7E6F">
        <w:rPr>
          <w:color w:val="231F20"/>
          <w:spacing w:val="-18"/>
          <w:sz w:val="24"/>
          <w:szCs w:val="24"/>
        </w:rPr>
        <w:t xml:space="preserve"> </w:t>
      </w:r>
      <w:r w:rsidRPr="00EC7E6F">
        <w:rPr>
          <w:color w:val="231F20"/>
          <w:sz w:val="24"/>
          <w:szCs w:val="24"/>
        </w:rPr>
        <w:t>different</w:t>
      </w:r>
      <w:r w:rsidRPr="00EC7E6F">
        <w:rPr>
          <w:color w:val="231F20"/>
          <w:spacing w:val="-19"/>
          <w:sz w:val="24"/>
          <w:szCs w:val="24"/>
        </w:rPr>
        <w:t xml:space="preserve"> </w:t>
      </w:r>
      <w:r w:rsidRPr="00EC7E6F">
        <w:rPr>
          <w:color w:val="231F20"/>
          <w:sz w:val="24"/>
          <w:szCs w:val="24"/>
        </w:rPr>
        <w:t>sensitivity</w:t>
      </w:r>
      <w:r w:rsidRPr="00EC7E6F">
        <w:rPr>
          <w:color w:val="231F20"/>
          <w:spacing w:val="-19"/>
          <w:sz w:val="24"/>
          <w:szCs w:val="24"/>
        </w:rPr>
        <w:t xml:space="preserve"> </w:t>
      </w:r>
      <w:r w:rsidRPr="00EC7E6F">
        <w:rPr>
          <w:color w:val="231F20"/>
          <w:sz w:val="24"/>
          <w:szCs w:val="24"/>
        </w:rPr>
        <w:t>between profitability and bad loans reveals factors that have no correlation with either banking</w:t>
      </w:r>
      <w:r w:rsidRPr="00EC7E6F">
        <w:rPr>
          <w:color w:val="231F20"/>
          <w:spacing w:val="21"/>
          <w:sz w:val="24"/>
          <w:szCs w:val="24"/>
        </w:rPr>
        <w:t xml:space="preserve"> </w:t>
      </w:r>
      <w:r w:rsidRPr="00EC7E6F">
        <w:rPr>
          <w:color w:val="231F20"/>
          <w:sz w:val="24"/>
          <w:szCs w:val="24"/>
        </w:rPr>
        <w:t>group.</w:t>
      </w:r>
    </w:p>
    <w:p w14:paraId="61490B3A" w14:textId="77777777" w:rsidR="001E075F" w:rsidRDefault="001E075F" w:rsidP="00EC1017">
      <w:pPr>
        <w:spacing w:line="192" w:lineRule="auto"/>
        <w:jc w:val="both"/>
        <w:rPr>
          <w:color w:val="231F20"/>
          <w:sz w:val="24"/>
          <w:szCs w:val="24"/>
        </w:rPr>
      </w:pPr>
    </w:p>
    <w:p w14:paraId="4A408C9B" w14:textId="77777777" w:rsidR="001E075F" w:rsidRDefault="001E075F" w:rsidP="00EC1017">
      <w:pPr>
        <w:spacing w:line="192" w:lineRule="auto"/>
        <w:jc w:val="both"/>
        <w:rPr>
          <w:color w:val="231F20"/>
        </w:rPr>
      </w:pPr>
      <w:r>
        <w:rPr>
          <w:noProof/>
        </w:rPr>
        <w:lastRenderedPageBreak/>
        <w:drawing>
          <wp:inline distT="0" distB="0" distL="0" distR="0" wp14:anchorId="0F5B3BAB" wp14:editId="3A0CB975">
            <wp:extent cx="3663950" cy="3903259"/>
            <wp:effectExtent l="0" t="0" r="0" b="0"/>
            <wp:docPr id="27" name="Chart 5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295EFCAA" w14:textId="77777777" w:rsidR="001E075F" w:rsidRDefault="007C6630" w:rsidP="00F63CE7">
      <w:pPr>
        <w:jc w:val="both"/>
        <w:rPr>
          <w:rFonts w:ascii="Adobe Caslon Pro Bold"/>
          <w:i/>
          <w:color w:val="231F20"/>
          <w:sz w:val="18"/>
        </w:rPr>
      </w:pPr>
      <w:r w:rsidRPr="00C13CCF">
        <w:rPr>
          <w:rFonts w:ascii="Adobe Caslon Pro Bold"/>
          <w:i/>
          <w:color w:val="231F20"/>
          <w:sz w:val="18"/>
        </w:rPr>
        <w:t>Source:</w:t>
      </w:r>
      <w:r w:rsidR="00393A5C">
        <w:rPr>
          <w:rFonts w:ascii="Adobe Caslon Pro Bold"/>
          <w:i/>
          <w:color w:val="231F20"/>
          <w:sz w:val="18"/>
        </w:rPr>
        <w:t xml:space="preserve"> </w:t>
      </w:r>
      <w:r>
        <w:rPr>
          <w:color w:val="231F20"/>
          <w:sz w:val="18"/>
        </w:rPr>
        <w:t>Annual reports of respective banks</w:t>
      </w:r>
    </w:p>
    <w:p w14:paraId="3C0FBDE1" w14:textId="77777777" w:rsidR="001E075F" w:rsidRDefault="001E075F" w:rsidP="00F63CE7">
      <w:pPr>
        <w:jc w:val="both"/>
        <w:rPr>
          <w:rFonts w:ascii="Adobe Caslon Pro Bold"/>
          <w:i/>
          <w:color w:val="231F20"/>
          <w:sz w:val="18"/>
        </w:rPr>
      </w:pPr>
      <w:r w:rsidRPr="00FF256F">
        <w:rPr>
          <w:rFonts w:ascii="Times New Roman" w:eastAsia="Calibri" w:hAnsi="Times New Roman"/>
          <w:noProof/>
          <w:color w:val="000000"/>
          <w:sz w:val="24"/>
          <w:szCs w:val="24"/>
        </w:rPr>
        <w:lastRenderedPageBreak/>
        <w:drawing>
          <wp:inline distT="0" distB="0" distL="0" distR="0" wp14:anchorId="15338909" wp14:editId="751CD557">
            <wp:extent cx="3650776" cy="3759959"/>
            <wp:effectExtent l="0" t="0" r="0" b="0"/>
            <wp:docPr id="18" name="Chart 6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42F43C73" w14:textId="77777777" w:rsidR="004F797F" w:rsidRDefault="004F797F" w:rsidP="00F63CE7">
      <w:pPr>
        <w:jc w:val="both"/>
      </w:pPr>
      <w:r w:rsidRPr="00C13CCF">
        <w:rPr>
          <w:rFonts w:ascii="Adobe Caslon Pro Bold"/>
          <w:i/>
          <w:color w:val="231F20"/>
          <w:sz w:val="18"/>
        </w:rPr>
        <w:t>Source:</w:t>
      </w:r>
      <w:r w:rsidR="00393A5C">
        <w:rPr>
          <w:rFonts w:ascii="Adobe Caslon Pro Bold"/>
          <w:i/>
          <w:color w:val="231F20"/>
          <w:sz w:val="18"/>
        </w:rPr>
        <w:t xml:space="preserve"> </w:t>
      </w:r>
      <w:r>
        <w:rPr>
          <w:color w:val="231F20"/>
          <w:sz w:val="18"/>
        </w:rPr>
        <w:t>Annual reports of respective banks</w:t>
      </w:r>
    </w:p>
    <w:p w14:paraId="2EBFEE35" w14:textId="77777777" w:rsidR="001E075F" w:rsidRPr="00865239" w:rsidRDefault="001E075F" w:rsidP="004F797F">
      <w:pPr>
        <w:spacing w:line="192" w:lineRule="auto"/>
        <w:jc w:val="both"/>
        <w:rPr>
          <w:color w:val="231F20"/>
          <w:sz w:val="12"/>
          <w:szCs w:val="24"/>
        </w:rPr>
      </w:pPr>
    </w:p>
    <w:p w14:paraId="14222659" w14:textId="77777777" w:rsidR="004F797F" w:rsidRPr="00EC7E6F" w:rsidRDefault="00393A5C" w:rsidP="004F797F">
      <w:pPr>
        <w:spacing w:line="192" w:lineRule="auto"/>
        <w:jc w:val="both"/>
        <w:rPr>
          <w:color w:val="231F20"/>
          <w:sz w:val="24"/>
          <w:szCs w:val="24"/>
        </w:rPr>
      </w:pPr>
      <w:r w:rsidRPr="00EC7E6F">
        <w:rPr>
          <w:color w:val="231F20"/>
          <w:sz w:val="24"/>
          <w:szCs w:val="24"/>
        </w:rPr>
        <w:t xml:space="preserve">Figure 5.9 shows the trend of loan write-off for two groups of banks namely public and private. Although, the loan write-off in the case of both banking groups is increasing by the </w:t>
      </w:r>
      <w:r w:rsidRPr="00EC7E6F">
        <w:rPr>
          <w:color w:val="231F20"/>
          <w:spacing w:val="-4"/>
          <w:sz w:val="24"/>
          <w:szCs w:val="24"/>
        </w:rPr>
        <w:t xml:space="preserve">year, </w:t>
      </w:r>
      <w:r w:rsidRPr="00EC7E6F">
        <w:rPr>
          <w:color w:val="231F20"/>
          <w:sz w:val="24"/>
          <w:szCs w:val="24"/>
        </w:rPr>
        <w:t>the rate is clearly higher for the public banks compared to the private banks.</w:t>
      </w:r>
      <w:r w:rsidRPr="00EC7E6F">
        <w:rPr>
          <w:color w:val="231F20"/>
          <w:spacing w:val="-47"/>
          <w:sz w:val="24"/>
          <w:szCs w:val="24"/>
        </w:rPr>
        <w:t xml:space="preserve"> </w:t>
      </w:r>
      <w:r w:rsidRPr="00EC7E6F">
        <w:rPr>
          <w:color w:val="231F20"/>
          <w:sz w:val="24"/>
          <w:szCs w:val="24"/>
        </w:rPr>
        <w:t xml:space="preserve">This indicates </w:t>
      </w:r>
      <w:r w:rsidRPr="00EC7E6F">
        <w:rPr>
          <w:color w:val="231F20"/>
          <w:spacing w:val="-3"/>
          <w:sz w:val="24"/>
          <w:szCs w:val="24"/>
        </w:rPr>
        <w:t xml:space="preserve">that </w:t>
      </w:r>
      <w:r w:rsidRPr="00EC7E6F">
        <w:rPr>
          <w:color w:val="231F20"/>
          <w:sz w:val="24"/>
          <w:szCs w:val="24"/>
        </w:rPr>
        <w:t xml:space="preserve">the bad loans of state-owned banks are of very high </w:t>
      </w:r>
      <w:r w:rsidR="003A0FB0" w:rsidRPr="00EC7E6F">
        <w:rPr>
          <w:color w:val="231F20"/>
          <w:sz w:val="24"/>
          <w:szCs w:val="24"/>
        </w:rPr>
        <w:t>amounts, which</w:t>
      </w:r>
      <w:r w:rsidRPr="00EC7E6F">
        <w:rPr>
          <w:color w:val="231F20"/>
          <w:sz w:val="24"/>
          <w:szCs w:val="24"/>
        </w:rPr>
        <w:t xml:space="preserve"> were consistently being written-off from the books. The graph finds both positive and negative relationship between loan write-off and profitability</w:t>
      </w:r>
      <w:r w:rsidRPr="00EC7E6F">
        <w:rPr>
          <w:color w:val="231F20"/>
          <w:spacing w:val="-19"/>
          <w:sz w:val="24"/>
          <w:szCs w:val="24"/>
        </w:rPr>
        <w:t xml:space="preserve"> </w:t>
      </w:r>
      <w:r w:rsidRPr="00EC7E6F">
        <w:rPr>
          <w:color w:val="231F20"/>
          <w:sz w:val="24"/>
          <w:szCs w:val="24"/>
        </w:rPr>
        <w:t>for</w:t>
      </w:r>
      <w:r w:rsidRPr="00EC7E6F">
        <w:rPr>
          <w:color w:val="231F20"/>
          <w:spacing w:val="-18"/>
          <w:sz w:val="24"/>
          <w:szCs w:val="24"/>
        </w:rPr>
        <w:t xml:space="preserve"> </w:t>
      </w:r>
      <w:r w:rsidRPr="00EC7E6F">
        <w:rPr>
          <w:color w:val="231F20"/>
          <w:sz w:val="24"/>
          <w:szCs w:val="24"/>
        </w:rPr>
        <w:t>the</w:t>
      </w:r>
      <w:r w:rsidRPr="00EC7E6F">
        <w:rPr>
          <w:color w:val="231F20"/>
          <w:spacing w:val="-18"/>
          <w:sz w:val="24"/>
          <w:szCs w:val="24"/>
        </w:rPr>
        <w:t xml:space="preserve"> </w:t>
      </w:r>
      <w:r w:rsidRPr="00EC7E6F">
        <w:rPr>
          <w:color w:val="231F20"/>
          <w:sz w:val="24"/>
          <w:szCs w:val="24"/>
        </w:rPr>
        <w:t>state-owned</w:t>
      </w:r>
      <w:r w:rsidRPr="00EC7E6F">
        <w:rPr>
          <w:color w:val="231F20"/>
          <w:spacing w:val="-18"/>
          <w:sz w:val="24"/>
          <w:szCs w:val="24"/>
        </w:rPr>
        <w:t xml:space="preserve"> </w:t>
      </w:r>
      <w:r w:rsidRPr="00EC7E6F">
        <w:rPr>
          <w:color w:val="231F20"/>
          <w:sz w:val="24"/>
          <w:szCs w:val="24"/>
        </w:rPr>
        <w:t>commercial</w:t>
      </w:r>
      <w:r w:rsidRPr="00EC7E6F">
        <w:rPr>
          <w:color w:val="231F20"/>
          <w:spacing w:val="-18"/>
          <w:sz w:val="24"/>
          <w:szCs w:val="24"/>
        </w:rPr>
        <w:t xml:space="preserve"> </w:t>
      </w:r>
      <w:r w:rsidRPr="00EC7E6F">
        <w:rPr>
          <w:color w:val="231F20"/>
          <w:sz w:val="24"/>
          <w:szCs w:val="24"/>
        </w:rPr>
        <w:t>banks</w:t>
      </w:r>
      <w:r w:rsidRPr="00EC7E6F">
        <w:rPr>
          <w:color w:val="231F20"/>
          <w:spacing w:val="-18"/>
          <w:sz w:val="24"/>
          <w:szCs w:val="24"/>
        </w:rPr>
        <w:t xml:space="preserve"> </w:t>
      </w:r>
      <w:r w:rsidRPr="00EC7E6F">
        <w:rPr>
          <w:color w:val="231F20"/>
          <w:sz w:val="24"/>
          <w:szCs w:val="24"/>
        </w:rPr>
        <w:t>just</w:t>
      </w:r>
      <w:r w:rsidRPr="00EC7E6F">
        <w:rPr>
          <w:color w:val="231F20"/>
          <w:spacing w:val="-18"/>
          <w:sz w:val="24"/>
          <w:szCs w:val="24"/>
        </w:rPr>
        <w:t xml:space="preserve"> </w:t>
      </w:r>
      <w:r w:rsidRPr="00EC7E6F">
        <w:rPr>
          <w:color w:val="231F20"/>
          <w:sz w:val="24"/>
          <w:szCs w:val="24"/>
        </w:rPr>
        <w:t>like</w:t>
      </w:r>
      <w:r w:rsidRPr="00EC7E6F">
        <w:rPr>
          <w:color w:val="231F20"/>
          <w:spacing w:val="-18"/>
          <w:sz w:val="24"/>
          <w:szCs w:val="24"/>
        </w:rPr>
        <w:t xml:space="preserve"> </w:t>
      </w:r>
      <w:r w:rsidRPr="00EC7E6F">
        <w:rPr>
          <w:color w:val="231F20"/>
          <w:sz w:val="24"/>
          <w:szCs w:val="24"/>
        </w:rPr>
        <w:t>the</w:t>
      </w:r>
      <w:r w:rsidRPr="00EC7E6F">
        <w:rPr>
          <w:color w:val="231F20"/>
          <w:spacing w:val="-19"/>
          <w:sz w:val="24"/>
          <w:szCs w:val="24"/>
        </w:rPr>
        <w:t xml:space="preserve"> </w:t>
      </w:r>
      <w:r w:rsidRPr="00EC7E6F">
        <w:rPr>
          <w:color w:val="231F20"/>
          <w:sz w:val="24"/>
          <w:szCs w:val="24"/>
        </w:rPr>
        <w:lastRenderedPageBreak/>
        <w:t>findings of</w:t>
      </w:r>
      <w:r w:rsidRPr="00EC7E6F">
        <w:rPr>
          <w:color w:val="231F20"/>
          <w:spacing w:val="-3"/>
          <w:sz w:val="24"/>
          <w:szCs w:val="24"/>
        </w:rPr>
        <w:t xml:space="preserve"> </w:t>
      </w:r>
      <w:r w:rsidRPr="00EC7E6F">
        <w:rPr>
          <w:color w:val="231F20"/>
          <w:sz w:val="24"/>
          <w:szCs w:val="24"/>
        </w:rPr>
        <w:t>overall</w:t>
      </w:r>
      <w:r w:rsidRPr="00EC7E6F">
        <w:rPr>
          <w:color w:val="231F20"/>
          <w:spacing w:val="-2"/>
          <w:sz w:val="24"/>
          <w:szCs w:val="24"/>
        </w:rPr>
        <w:t xml:space="preserve"> </w:t>
      </w:r>
      <w:r w:rsidRPr="00EC7E6F">
        <w:rPr>
          <w:color w:val="231F20"/>
          <w:sz w:val="24"/>
          <w:szCs w:val="24"/>
        </w:rPr>
        <w:t>public</w:t>
      </w:r>
      <w:r w:rsidRPr="00EC7E6F">
        <w:rPr>
          <w:color w:val="231F20"/>
          <w:spacing w:val="-3"/>
          <w:sz w:val="24"/>
          <w:szCs w:val="24"/>
        </w:rPr>
        <w:t xml:space="preserve"> </w:t>
      </w:r>
      <w:r w:rsidRPr="00EC7E6F">
        <w:rPr>
          <w:color w:val="231F20"/>
          <w:sz w:val="24"/>
          <w:szCs w:val="24"/>
        </w:rPr>
        <w:t>banking</w:t>
      </w:r>
      <w:r w:rsidRPr="00EC7E6F">
        <w:rPr>
          <w:color w:val="231F20"/>
          <w:spacing w:val="-2"/>
          <w:sz w:val="24"/>
          <w:szCs w:val="24"/>
        </w:rPr>
        <w:t xml:space="preserve"> </w:t>
      </w:r>
      <w:r w:rsidRPr="00EC7E6F">
        <w:rPr>
          <w:color w:val="231F20"/>
          <w:sz w:val="24"/>
          <w:szCs w:val="24"/>
        </w:rPr>
        <w:t>sector.</w:t>
      </w:r>
      <w:r w:rsidRPr="00EC7E6F">
        <w:rPr>
          <w:color w:val="231F20"/>
          <w:spacing w:val="-19"/>
          <w:sz w:val="24"/>
          <w:szCs w:val="24"/>
        </w:rPr>
        <w:t xml:space="preserve"> </w:t>
      </w:r>
      <w:r w:rsidRPr="00EC7E6F">
        <w:rPr>
          <w:color w:val="231F20"/>
          <w:sz w:val="24"/>
          <w:szCs w:val="24"/>
        </w:rPr>
        <w:t>By</w:t>
      </w:r>
      <w:r w:rsidRPr="00EC7E6F">
        <w:rPr>
          <w:color w:val="231F20"/>
          <w:spacing w:val="-2"/>
          <w:sz w:val="24"/>
          <w:szCs w:val="24"/>
        </w:rPr>
        <w:t xml:space="preserve"> </w:t>
      </w:r>
      <w:r w:rsidRPr="00EC7E6F">
        <w:rPr>
          <w:color w:val="231F20"/>
          <w:sz w:val="24"/>
          <w:szCs w:val="24"/>
        </w:rPr>
        <w:t>contrast,</w:t>
      </w:r>
      <w:r w:rsidRPr="00EC7E6F">
        <w:rPr>
          <w:color w:val="231F20"/>
          <w:spacing w:val="-18"/>
          <w:sz w:val="24"/>
          <w:szCs w:val="24"/>
        </w:rPr>
        <w:t xml:space="preserve"> </w:t>
      </w:r>
      <w:r w:rsidRPr="00EC7E6F">
        <w:rPr>
          <w:color w:val="231F20"/>
          <w:sz w:val="24"/>
          <w:szCs w:val="24"/>
        </w:rPr>
        <w:t>the</w:t>
      </w:r>
      <w:r w:rsidRPr="00EC7E6F">
        <w:rPr>
          <w:color w:val="231F20"/>
          <w:spacing w:val="-3"/>
          <w:sz w:val="24"/>
          <w:szCs w:val="24"/>
        </w:rPr>
        <w:t xml:space="preserve"> </w:t>
      </w:r>
      <w:r w:rsidRPr="00EC7E6F">
        <w:rPr>
          <w:color w:val="231F20"/>
          <w:sz w:val="24"/>
          <w:szCs w:val="24"/>
        </w:rPr>
        <w:t>negative</w:t>
      </w:r>
      <w:r w:rsidRPr="00EC7E6F">
        <w:rPr>
          <w:color w:val="231F20"/>
          <w:spacing w:val="-2"/>
          <w:sz w:val="24"/>
          <w:szCs w:val="24"/>
        </w:rPr>
        <w:t xml:space="preserve"> </w:t>
      </w:r>
      <w:r w:rsidRPr="00EC7E6F">
        <w:rPr>
          <w:color w:val="231F20"/>
          <w:sz w:val="24"/>
          <w:szCs w:val="24"/>
        </w:rPr>
        <w:t>link</w:t>
      </w:r>
      <w:r w:rsidRPr="00EC7E6F">
        <w:rPr>
          <w:color w:val="231F20"/>
          <w:spacing w:val="-3"/>
          <w:sz w:val="24"/>
          <w:szCs w:val="24"/>
        </w:rPr>
        <w:t xml:space="preserve"> </w:t>
      </w:r>
      <w:r w:rsidRPr="00EC7E6F">
        <w:rPr>
          <w:color w:val="231F20"/>
          <w:sz w:val="24"/>
          <w:szCs w:val="24"/>
        </w:rPr>
        <w:t>is</w:t>
      </w:r>
      <w:r w:rsidRPr="00EC7E6F">
        <w:rPr>
          <w:color w:val="231F20"/>
          <w:spacing w:val="-2"/>
          <w:sz w:val="24"/>
          <w:szCs w:val="24"/>
        </w:rPr>
        <w:t xml:space="preserve"> </w:t>
      </w:r>
      <w:r w:rsidRPr="00EC7E6F">
        <w:rPr>
          <w:color w:val="231F20"/>
          <w:sz w:val="24"/>
          <w:szCs w:val="24"/>
        </w:rPr>
        <w:t xml:space="preserve">visible for the private banks. The graph shows that there are times when </w:t>
      </w:r>
      <w:r w:rsidRPr="00EC7E6F">
        <w:rPr>
          <w:color w:val="231F20"/>
          <w:spacing w:val="-4"/>
          <w:sz w:val="24"/>
          <w:szCs w:val="24"/>
        </w:rPr>
        <w:t xml:space="preserve">the </w:t>
      </w:r>
      <w:r w:rsidRPr="00EC7E6F">
        <w:rPr>
          <w:color w:val="231F20"/>
          <w:spacing w:val="-3"/>
          <w:sz w:val="24"/>
          <w:szCs w:val="24"/>
        </w:rPr>
        <w:t>relationship</w:t>
      </w:r>
      <w:r w:rsidRPr="00EC7E6F">
        <w:rPr>
          <w:color w:val="231F20"/>
          <w:spacing w:val="-22"/>
          <w:sz w:val="24"/>
          <w:szCs w:val="24"/>
        </w:rPr>
        <w:t xml:space="preserve"> </w:t>
      </w:r>
      <w:r w:rsidRPr="00EC7E6F">
        <w:rPr>
          <w:color w:val="231F20"/>
          <w:sz w:val="24"/>
          <w:szCs w:val="24"/>
        </w:rPr>
        <w:t>is</w:t>
      </w:r>
      <w:r w:rsidRPr="00EC7E6F">
        <w:rPr>
          <w:color w:val="231F20"/>
          <w:spacing w:val="-22"/>
          <w:sz w:val="24"/>
          <w:szCs w:val="24"/>
        </w:rPr>
        <w:t xml:space="preserve"> </w:t>
      </w:r>
      <w:r w:rsidRPr="00EC7E6F">
        <w:rPr>
          <w:color w:val="231F20"/>
          <w:sz w:val="24"/>
          <w:szCs w:val="24"/>
        </w:rPr>
        <w:t>positive</w:t>
      </w:r>
      <w:r w:rsidRPr="00EC7E6F">
        <w:rPr>
          <w:color w:val="231F20"/>
          <w:spacing w:val="-22"/>
          <w:sz w:val="24"/>
          <w:szCs w:val="24"/>
        </w:rPr>
        <w:t xml:space="preserve"> </w:t>
      </w:r>
      <w:r w:rsidRPr="00EC7E6F">
        <w:rPr>
          <w:color w:val="231F20"/>
          <w:sz w:val="24"/>
          <w:szCs w:val="24"/>
        </w:rPr>
        <w:t>between</w:t>
      </w:r>
      <w:r w:rsidRPr="00EC7E6F">
        <w:rPr>
          <w:color w:val="231F20"/>
          <w:spacing w:val="-22"/>
          <w:sz w:val="24"/>
          <w:szCs w:val="24"/>
        </w:rPr>
        <w:t xml:space="preserve"> </w:t>
      </w:r>
      <w:r w:rsidRPr="00EC7E6F">
        <w:rPr>
          <w:color w:val="231F20"/>
          <w:sz w:val="24"/>
          <w:szCs w:val="24"/>
        </w:rPr>
        <w:t>loan</w:t>
      </w:r>
      <w:r w:rsidRPr="00EC7E6F">
        <w:rPr>
          <w:color w:val="231F20"/>
          <w:spacing w:val="-22"/>
          <w:sz w:val="24"/>
          <w:szCs w:val="24"/>
        </w:rPr>
        <w:t xml:space="preserve"> </w:t>
      </w:r>
      <w:r w:rsidRPr="00EC7E6F">
        <w:rPr>
          <w:color w:val="231F20"/>
          <w:sz w:val="24"/>
          <w:szCs w:val="24"/>
        </w:rPr>
        <w:t>write-off</w:t>
      </w:r>
      <w:r w:rsidRPr="00EC7E6F">
        <w:rPr>
          <w:color w:val="231F20"/>
          <w:spacing w:val="-21"/>
          <w:sz w:val="24"/>
          <w:szCs w:val="24"/>
        </w:rPr>
        <w:t xml:space="preserve"> </w:t>
      </w:r>
      <w:r w:rsidRPr="00EC7E6F">
        <w:rPr>
          <w:color w:val="231F20"/>
          <w:sz w:val="24"/>
          <w:szCs w:val="24"/>
        </w:rPr>
        <w:t>and</w:t>
      </w:r>
      <w:r w:rsidRPr="00EC7E6F">
        <w:rPr>
          <w:color w:val="231F20"/>
          <w:spacing w:val="-22"/>
          <w:sz w:val="24"/>
          <w:szCs w:val="24"/>
        </w:rPr>
        <w:t xml:space="preserve"> </w:t>
      </w:r>
      <w:r w:rsidRPr="00EC7E6F">
        <w:rPr>
          <w:color w:val="231F20"/>
          <w:sz w:val="24"/>
          <w:szCs w:val="24"/>
        </w:rPr>
        <w:t>profitability</w:t>
      </w:r>
      <w:r w:rsidRPr="00EC7E6F">
        <w:rPr>
          <w:color w:val="231F20"/>
          <w:spacing w:val="-22"/>
          <w:sz w:val="24"/>
          <w:szCs w:val="24"/>
        </w:rPr>
        <w:t xml:space="preserve"> </w:t>
      </w:r>
      <w:r w:rsidRPr="00EC7E6F">
        <w:rPr>
          <w:color w:val="231F20"/>
          <w:sz w:val="24"/>
          <w:szCs w:val="24"/>
        </w:rPr>
        <w:t>and</w:t>
      </w:r>
      <w:r w:rsidRPr="00EC7E6F">
        <w:rPr>
          <w:color w:val="231F20"/>
          <w:spacing w:val="-22"/>
          <w:sz w:val="24"/>
          <w:szCs w:val="24"/>
        </w:rPr>
        <w:t xml:space="preserve"> </w:t>
      </w:r>
      <w:r w:rsidRPr="00EC7E6F">
        <w:rPr>
          <w:color w:val="231F20"/>
          <w:sz w:val="24"/>
          <w:szCs w:val="24"/>
        </w:rPr>
        <w:t>there are</w:t>
      </w:r>
      <w:r w:rsidRPr="00EC7E6F">
        <w:rPr>
          <w:color w:val="231F20"/>
          <w:spacing w:val="-18"/>
          <w:sz w:val="24"/>
          <w:szCs w:val="24"/>
        </w:rPr>
        <w:t xml:space="preserve"> </w:t>
      </w:r>
      <w:r w:rsidRPr="00EC7E6F">
        <w:rPr>
          <w:color w:val="231F20"/>
          <w:sz w:val="24"/>
          <w:szCs w:val="24"/>
        </w:rPr>
        <w:t>events</w:t>
      </w:r>
      <w:r w:rsidRPr="00EC7E6F">
        <w:rPr>
          <w:color w:val="231F20"/>
          <w:spacing w:val="-18"/>
          <w:sz w:val="24"/>
          <w:szCs w:val="24"/>
        </w:rPr>
        <w:t xml:space="preserve"> </w:t>
      </w:r>
      <w:r w:rsidRPr="00EC7E6F">
        <w:rPr>
          <w:color w:val="231F20"/>
          <w:sz w:val="24"/>
          <w:szCs w:val="24"/>
        </w:rPr>
        <w:t>when</w:t>
      </w:r>
      <w:r w:rsidRPr="00EC7E6F">
        <w:rPr>
          <w:color w:val="231F20"/>
          <w:spacing w:val="-17"/>
          <w:sz w:val="24"/>
          <w:szCs w:val="24"/>
        </w:rPr>
        <w:t xml:space="preserve"> </w:t>
      </w:r>
      <w:r w:rsidRPr="00EC7E6F">
        <w:rPr>
          <w:color w:val="231F20"/>
          <w:sz w:val="24"/>
          <w:szCs w:val="24"/>
        </w:rPr>
        <w:t>the</w:t>
      </w:r>
      <w:r w:rsidRPr="00EC7E6F">
        <w:rPr>
          <w:color w:val="231F20"/>
          <w:spacing w:val="-18"/>
          <w:sz w:val="24"/>
          <w:szCs w:val="24"/>
        </w:rPr>
        <w:t xml:space="preserve"> </w:t>
      </w:r>
      <w:r w:rsidRPr="00EC7E6F">
        <w:rPr>
          <w:color w:val="231F20"/>
          <w:sz w:val="24"/>
          <w:szCs w:val="24"/>
        </w:rPr>
        <w:t>writing-off</w:t>
      </w:r>
      <w:r w:rsidRPr="00EC7E6F">
        <w:rPr>
          <w:color w:val="231F20"/>
          <w:spacing w:val="-18"/>
          <w:sz w:val="24"/>
          <w:szCs w:val="24"/>
        </w:rPr>
        <w:t xml:space="preserve"> </w:t>
      </w:r>
      <w:r w:rsidRPr="00EC7E6F">
        <w:rPr>
          <w:color w:val="231F20"/>
          <w:sz w:val="24"/>
          <w:szCs w:val="24"/>
        </w:rPr>
        <w:t>of</w:t>
      </w:r>
      <w:r w:rsidRPr="00EC7E6F">
        <w:rPr>
          <w:color w:val="231F20"/>
          <w:spacing w:val="-17"/>
          <w:sz w:val="24"/>
          <w:szCs w:val="24"/>
        </w:rPr>
        <w:t xml:space="preserve"> </w:t>
      </w:r>
      <w:r w:rsidRPr="00EC7E6F">
        <w:rPr>
          <w:color w:val="231F20"/>
          <w:sz w:val="24"/>
          <w:szCs w:val="24"/>
        </w:rPr>
        <w:t>loans</w:t>
      </w:r>
      <w:r w:rsidRPr="00EC7E6F">
        <w:rPr>
          <w:color w:val="231F20"/>
          <w:spacing w:val="-18"/>
          <w:sz w:val="24"/>
          <w:szCs w:val="24"/>
        </w:rPr>
        <w:t xml:space="preserve"> </w:t>
      </w:r>
      <w:r w:rsidRPr="00EC7E6F">
        <w:rPr>
          <w:color w:val="231F20"/>
          <w:sz w:val="24"/>
          <w:szCs w:val="24"/>
        </w:rPr>
        <w:t>enhances</w:t>
      </w:r>
      <w:r w:rsidRPr="00EC7E6F">
        <w:rPr>
          <w:color w:val="231F20"/>
          <w:spacing w:val="-17"/>
          <w:sz w:val="24"/>
          <w:szCs w:val="24"/>
        </w:rPr>
        <w:t xml:space="preserve"> </w:t>
      </w:r>
      <w:r w:rsidRPr="00EC7E6F">
        <w:rPr>
          <w:color w:val="231F20"/>
          <w:sz w:val="24"/>
          <w:szCs w:val="24"/>
        </w:rPr>
        <w:t>the</w:t>
      </w:r>
      <w:r w:rsidRPr="00EC7E6F">
        <w:rPr>
          <w:color w:val="231F20"/>
          <w:spacing w:val="-18"/>
          <w:sz w:val="24"/>
          <w:szCs w:val="24"/>
        </w:rPr>
        <w:t xml:space="preserve"> </w:t>
      </w:r>
      <w:r w:rsidRPr="00EC7E6F">
        <w:rPr>
          <w:color w:val="231F20"/>
          <w:sz w:val="24"/>
          <w:szCs w:val="24"/>
        </w:rPr>
        <w:t>profit.</w:t>
      </w:r>
      <w:r w:rsidRPr="00EC7E6F">
        <w:rPr>
          <w:color w:val="231F20"/>
          <w:spacing w:val="-40"/>
          <w:sz w:val="24"/>
          <w:szCs w:val="24"/>
        </w:rPr>
        <w:t xml:space="preserve"> </w:t>
      </w:r>
      <w:r w:rsidRPr="00EC7E6F">
        <w:rPr>
          <w:color w:val="231F20"/>
          <w:sz w:val="24"/>
          <w:szCs w:val="24"/>
        </w:rPr>
        <w:t>This</w:t>
      </w:r>
      <w:r w:rsidRPr="00EC7E6F">
        <w:rPr>
          <w:color w:val="231F20"/>
          <w:spacing w:val="-17"/>
          <w:sz w:val="24"/>
          <w:szCs w:val="24"/>
        </w:rPr>
        <w:t xml:space="preserve"> </w:t>
      </w:r>
      <w:r w:rsidRPr="00EC7E6F">
        <w:rPr>
          <w:color w:val="231F20"/>
          <w:sz w:val="24"/>
          <w:szCs w:val="24"/>
        </w:rPr>
        <w:t>mixed relationship clearly depicts the difference with the private commercial banks which clearly displays a negative association between these two variables when non-performing loans persist in the balance sheet for</w:t>
      </w:r>
      <w:r w:rsidRPr="00EC7E6F">
        <w:rPr>
          <w:color w:val="231F20"/>
          <w:spacing w:val="55"/>
          <w:sz w:val="24"/>
          <w:szCs w:val="24"/>
        </w:rPr>
        <w:t xml:space="preserve"> </w:t>
      </w:r>
      <w:r w:rsidRPr="00EC7E6F">
        <w:rPr>
          <w:color w:val="231F20"/>
          <w:sz w:val="24"/>
          <w:szCs w:val="24"/>
        </w:rPr>
        <w:t>a</w:t>
      </w:r>
      <w:r w:rsidRPr="00EC7E6F">
        <w:rPr>
          <w:color w:val="231F20"/>
          <w:spacing w:val="10"/>
          <w:sz w:val="24"/>
          <w:szCs w:val="24"/>
        </w:rPr>
        <w:t xml:space="preserve"> </w:t>
      </w:r>
      <w:proofErr w:type="gramStart"/>
      <w:r w:rsidRPr="00EC7E6F">
        <w:rPr>
          <w:color w:val="231F20"/>
          <w:sz w:val="24"/>
          <w:szCs w:val="24"/>
        </w:rPr>
        <w:t>long</w:t>
      </w:r>
      <w:r w:rsidRPr="00EC7E6F">
        <w:rPr>
          <w:color w:val="231F20"/>
          <w:spacing w:val="10"/>
          <w:sz w:val="24"/>
          <w:szCs w:val="24"/>
        </w:rPr>
        <w:t xml:space="preserve"> </w:t>
      </w:r>
      <w:r w:rsidRPr="00EC7E6F">
        <w:rPr>
          <w:color w:val="231F20"/>
          <w:sz w:val="24"/>
          <w:szCs w:val="24"/>
        </w:rPr>
        <w:t>time</w:t>
      </w:r>
      <w:proofErr w:type="gramEnd"/>
      <w:r w:rsidRPr="00EC7E6F">
        <w:rPr>
          <w:color w:val="231F20"/>
          <w:spacing w:val="11"/>
          <w:sz w:val="24"/>
          <w:szCs w:val="24"/>
        </w:rPr>
        <w:t xml:space="preserve"> </w:t>
      </w:r>
      <w:r w:rsidRPr="00EC7E6F">
        <w:rPr>
          <w:color w:val="231F20"/>
          <w:sz w:val="24"/>
          <w:szCs w:val="24"/>
        </w:rPr>
        <w:t>private</w:t>
      </w:r>
      <w:r w:rsidRPr="00EC7E6F">
        <w:rPr>
          <w:color w:val="231F20"/>
          <w:spacing w:val="10"/>
          <w:sz w:val="24"/>
          <w:szCs w:val="24"/>
        </w:rPr>
        <w:t xml:space="preserve"> </w:t>
      </w:r>
      <w:r w:rsidRPr="00EC7E6F">
        <w:rPr>
          <w:color w:val="231F20"/>
          <w:sz w:val="24"/>
          <w:szCs w:val="24"/>
        </w:rPr>
        <w:t>banks</w:t>
      </w:r>
      <w:r w:rsidRPr="00EC7E6F">
        <w:rPr>
          <w:color w:val="231F20"/>
          <w:spacing w:val="11"/>
          <w:sz w:val="24"/>
          <w:szCs w:val="24"/>
        </w:rPr>
        <w:t xml:space="preserve"> </w:t>
      </w:r>
      <w:r w:rsidRPr="00EC7E6F">
        <w:rPr>
          <w:color w:val="231F20"/>
          <w:sz w:val="24"/>
          <w:szCs w:val="24"/>
        </w:rPr>
        <w:t>do</w:t>
      </w:r>
      <w:r w:rsidRPr="00EC7E6F">
        <w:rPr>
          <w:color w:val="231F20"/>
          <w:spacing w:val="10"/>
          <w:sz w:val="24"/>
          <w:szCs w:val="24"/>
        </w:rPr>
        <w:t xml:space="preserve"> </w:t>
      </w:r>
      <w:r w:rsidRPr="00EC7E6F">
        <w:rPr>
          <w:color w:val="231F20"/>
          <w:sz w:val="24"/>
          <w:szCs w:val="24"/>
        </w:rPr>
        <w:t>not</w:t>
      </w:r>
      <w:r w:rsidRPr="00EC7E6F">
        <w:rPr>
          <w:color w:val="231F20"/>
          <w:spacing w:val="10"/>
          <w:sz w:val="24"/>
          <w:szCs w:val="24"/>
        </w:rPr>
        <w:t xml:space="preserve"> </w:t>
      </w:r>
      <w:r w:rsidRPr="00EC7E6F">
        <w:rPr>
          <w:color w:val="231F20"/>
          <w:sz w:val="24"/>
          <w:szCs w:val="24"/>
        </w:rPr>
        <w:t>earn</w:t>
      </w:r>
      <w:r w:rsidRPr="00EC7E6F">
        <w:rPr>
          <w:color w:val="231F20"/>
          <w:spacing w:val="11"/>
          <w:sz w:val="24"/>
          <w:szCs w:val="24"/>
        </w:rPr>
        <w:t xml:space="preserve"> </w:t>
      </w:r>
      <w:r w:rsidRPr="00EC7E6F">
        <w:rPr>
          <w:color w:val="231F20"/>
          <w:sz w:val="24"/>
          <w:szCs w:val="24"/>
        </w:rPr>
        <w:t>any</w:t>
      </w:r>
      <w:r w:rsidRPr="00EC7E6F">
        <w:rPr>
          <w:color w:val="231F20"/>
          <w:spacing w:val="10"/>
          <w:sz w:val="24"/>
          <w:szCs w:val="24"/>
        </w:rPr>
        <w:t xml:space="preserve"> </w:t>
      </w:r>
      <w:r w:rsidRPr="00EC7E6F">
        <w:rPr>
          <w:color w:val="231F20"/>
          <w:sz w:val="24"/>
          <w:szCs w:val="24"/>
        </w:rPr>
        <w:t>income</w:t>
      </w:r>
      <w:r w:rsidRPr="00EC7E6F">
        <w:rPr>
          <w:color w:val="231F20"/>
          <w:spacing w:val="11"/>
          <w:sz w:val="24"/>
          <w:szCs w:val="24"/>
        </w:rPr>
        <w:t xml:space="preserve"> </w:t>
      </w:r>
      <w:r w:rsidRPr="00EC7E6F">
        <w:rPr>
          <w:color w:val="231F20"/>
          <w:sz w:val="24"/>
          <w:szCs w:val="24"/>
        </w:rPr>
        <w:t>from</w:t>
      </w:r>
      <w:r w:rsidRPr="00EC7E6F">
        <w:rPr>
          <w:color w:val="231F20"/>
          <w:spacing w:val="10"/>
          <w:sz w:val="24"/>
          <w:szCs w:val="24"/>
        </w:rPr>
        <w:t xml:space="preserve"> </w:t>
      </w:r>
      <w:r w:rsidRPr="00EC7E6F">
        <w:rPr>
          <w:color w:val="231F20"/>
          <w:sz w:val="24"/>
          <w:szCs w:val="24"/>
        </w:rPr>
        <w:t>those</w:t>
      </w:r>
      <w:r w:rsidRPr="00EC7E6F">
        <w:rPr>
          <w:color w:val="231F20"/>
          <w:spacing w:val="10"/>
          <w:sz w:val="24"/>
          <w:szCs w:val="24"/>
        </w:rPr>
        <w:t xml:space="preserve"> </w:t>
      </w:r>
      <w:r w:rsidRPr="00EC7E6F">
        <w:rPr>
          <w:color w:val="231F20"/>
          <w:sz w:val="24"/>
          <w:szCs w:val="24"/>
        </w:rPr>
        <w:t>assets.</w:t>
      </w:r>
    </w:p>
    <w:p w14:paraId="7D25D58E" w14:textId="77777777" w:rsidR="00A027F8" w:rsidRPr="00241C1E" w:rsidRDefault="00A027F8" w:rsidP="004F797F">
      <w:pPr>
        <w:spacing w:line="192" w:lineRule="auto"/>
        <w:jc w:val="both"/>
        <w:rPr>
          <w:color w:val="231F20"/>
          <w:spacing w:val="2"/>
          <w:sz w:val="14"/>
          <w:szCs w:val="32"/>
        </w:rPr>
      </w:pPr>
    </w:p>
    <w:p w14:paraId="2F7EB5C1" w14:textId="77777777" w:rsidR="00495DCA" w:rsidRPr="00241C1E" w:rsidRDefault="000527FB" w:rsidP="004F797F">
      <w:pPr>
        <w:spacing w:line="192" w:lineRule="auto"/>
        <w:jc w:val="both"/>
        <w:rPr>
          <w:color w:val="231F20"/>
          <w:sz w:val="20"/>
          <w:szCs w:val="24"/>
        </w:rPr>
      </w:pPr>
      <w:r w:rsidRPr="00EC7E6F">
        <w:rPr>
          <w:color w:val="231F20"/>
          <w:spacing w:val="2"/>
          <w:sz w:val="24"/>
          <w:szCs w:val="24"/>
        </w:rPr>
        <w:t xml:space="preserve">Figure 5.10 </w:t>
      </w:r>
      <w:r w:rsidRPr="00EC7E6F">
        <w:rPr>
          <w:color w:val="231F20"/>
          <w:spacing w:val="3"/>
          <w:sz w:val="24"/>
          <w:szCs w:val="24"/>
        </w:rPr>
        <w:t xml:space="preserve">portrays </w:t>
      </w:r>
      <w:r w:rsidRPr="00EC7E6F">
        <w:rPr>
          <w:color w:val="231F20"/>
          <w:sz w:val="24"/>
          <w:szCs w:val="24"/>
        </w:rPr>
        <w:t xml:space="preserve">the </w:t>
      </w:r>
      <w:r w:rsidRPr="00EC7E6F">
        <w:rPr>
          <w:color w:val="231F20"/>
          <w:spacing w:val="2"/>
          <w:sz w:val="24"/>
          <w:szCs w:val="24"/>
        </w:rPr>
        <w:t xml:space="preserve">average condition </w:t>
      </w:r>
      <w:r w:rsidRPr="00EC7E6F">
        <w:rPr>
          <w:color w:val="231F20"/>
          <w:sz w:val="24"/>
          <w:szCs w:val="24"/>
        </w:rPr>
        <w:t xml:space="preserve">of </w:t>
      </w:r>
      <w:r w:rsidRPr="00EC7E6F">
        <w:rPr>
          <w:color w:val="231F20"/>
          <w:spacing w:val="2"/>
          <w:sz w:val="24"/>
          <w:szCs w:val="24"/>
        </w:rPr>
        <w:t xml:space="preserve">loan </w:t>
      </w:r>
      <w:r w:rsidRPr="00EC7E6F">
        <w:rPr>
          <w:color w:val="231F20"/>
          <w:spacing w:val="3"/>
          <w:sz w:val="24"/>
          <w:szCs w:val="24"/>
        </w:rPr>
        <w:t xml:space="preserve">recovery and </w:t>
      </w:r>
      <w:r w:rsidRPr="00EC7E6F">
        <w:rPr>
          <w:color w:val="231F20"/>
          <w:sz w:val="24"/>
          <w:szCs w:val="24"/>
        </w:rPr>
        <w:t>profitability</w:t>
      </w:r>
      <w:r w:rsidRPr="00EC7E6F">
        <w:rPr>
          <w:color w:val="231F20"/>
          <w:spacing w:val="-9"/>
          <w:sz w:val="24"/>
          <w:szCs w:val="24"/>
        </w:rPr>
        <w:t xml:space="preserve"> </w:t>
      </w:r>
      <w:r w:rsidRPr="00EC7E6F">
        <w:rPr>
          <w:color w:val="231F20"/>
          <w:sz w:val="24"/>
          <w:szCs w:val="24"/>
        </w:rPr>
        <w:t>of</w:t>
      </w:r>
      <w:r w:rsidRPr="00EC7E6F">
        <w:rPr>
          <w:color w:val="231F20"/>
          <w:spacing w:val="-8"/>
          <w:sz w:val="24"/>
          <w:szCs w:val="24"/>
        </w:rPr>
        <w:t xml:space="preserve"> </w:t>
      </w:r>
      <w:r w:rsidRPr="00EC7E6F">
        <w:rPr>
          <w:color w:val="231F20"/>
          <w:sz w:val="24"/>
          <w:szCs w:val="24"/>
        </w:rPr>
        <w:t>the</w:t>
      </w:r>
      <w:r w:rsidRPr="00EC7E6F">
        <w:rPr>
          <w:color w:val="231F20"/>
          <w:spacing w:val="-9"/>
          <w:sz w:val="24"/>
          <w:szCs w:val="24"/>
        </w:rPr>
        <w:t xml:space="preserve"> </w:t>
      </w:r>
      <w:r w:rsidRPr="00EC7E6F">
        <w:rPr>
          <w:color w:val="231F20"/>
          <w:sz w:val="24"/>
          <w:szCs w:val="24"/>
        </w:rPr>
        <w:t>selected</w:t>
      </w:r>
      <w:r w:rsidRPr="00EC7E6F">
        <w:rPr>
          <w:color w:val="231F20"/>
          <w:spacing w:val="-8"/>
          <w:sz w:val="24"/>
          <w:szCs w:val="24"/>
        </w:rPr>
        <w:t xml:space="preserve"> </w:t>
      </w:r>
      <w:r w:rsidRPr="00EC7E6F">
        <w:rPr>
          <w:color w:val="231F20"/>
          <w:sz w:val="24"/>
          <w:szCs w:val="24"/>
        </w:rPr>
        <w:t>16</w:t>
      </w:r>
      <w:r w:rsidRPr="00EC7E6F">
        <w:rPr>
          <w:color w:val="231F20"/>
          <w:spacing w:val="-8"/>
          <w:sz w:val="24"/>
          <w:szCs w:val="24"/>
        </w:rPr>
        <w:t xml:space="preserve"> </w:t>
      </w:r>
      <w:r w:rsidRPr="00EC7E6F">
        <w:rPr>
          <w:color w:val="231F20"/>
          <w:sz w:val="24"/>
          <w:szCs w:val="24"/>
        </w:rPr>
        <w:t>private</w:t>
      </w:r>
      <w:r w:rsidRPr="00EC7E6F">
        <w:rPr>
          <w:color w:val="231F20"/>
          <w:spacing w:val="-9"/>
          <w:sz w:val="24"/>
          <w:szCs w:val="24"/>
        </w:rPr>
        <w:t xml:space="preserve"> </w:t>
      </w:r>
      <w:r w:rsidRPr="00EC7E6F">
        <w:rPr>
          <w:color w:val="231F20"/>
          <w:sz w:val="24"/>
          <w:szCs w:val="24"/>
        </w:rPr>
        <w:t>and</w:t>
      </w:r>
      <w:r w:rsidRPr="00EC7E6F">
        <w:rPr>
          <w:color w:val="231F20"/>
          <w:spacing w:val="-8"/>
          <w:sz w:val="24"/>
          <w:szCs w:val="24"/>
        </w:rPr>
        <w:t xml:space="preserve"> </w:t>
      </w:r>
      <w:r w:rsidR="00E51CF9">
        <w:rPr>
          <w:color w:val="231F20"/>
          <w:sz w:val="24"/>
          <w:szCs w:val="24"/>
        </w:rPr>
        <w:t>5</w:t>
      </w:r>
      <w:r w:rsidRPr="00EC7E6F">
        <w:rPr>
          <w:color w:val="231F20"/>
          <w:spacing w:val="-9"/>
          <w:sz w:val="24"/>
          <w:szCs w:val="24"/>
        </w:rPr>
        <w:t xml:space="preserve"> </w:t>
      </w:r>
      <w:r w:rsidRPr="00EC7E6F">
        <w:rPr>
          <w:color w:val="231F20"/>
          <w:sz w:val="24"/>
          <w:szCs w:val="24"/>
        </w:rPr>
        <w:t>state-owned</w:t>
      </w:r>
      <w:r w:rsidRPr="00EC7E6F">
        <w:rPr>
          <w:color w:val="231F20"/>
          <w:spacing w:val="-8"/>
          <w:sz w:val="24"/>
          <w:szCs w:val="24"/>
        </w:rPr>
        <w:t xml:space="preserve"> </w:t>
      </w:r>
      <w:r w:rsidRPr="00EC7E6F">
        <w:rPr>
          <w:color w:val="231F20"/>
          <w:sz w:val="24"/>
          <w:szCs w:val="24"/>
        </w:rPr>
        <w:t xml:space="preserve">commercial banks of Bangladesh. During the eight years’ period, the recovery of the written-off loans for both public and private commercial banks increased at almost the same rate. </w:t>
      </w:r>
      <w:r w:rsidRPr="00EC7E6F">
        <w:rPr>
          <w:color w:val="231F20"/>
          <w:spacing w:val="-3"/>
          <w:sz w:val="24"/>
          <w:szCs w:val="24"/>
        </w:rPr>
        <w:t xml:space="preserve">For </w:t>
      </w:r>
      <w:r w:rsidRPr="00EC7E6F">
        <w:rPr>
          <w:color w:val="231F20"/>
          <w:sz w:val="24"/>
          <w:szCs w:val="24"/>
        </w:rPr>
        <w:t xml:space="preserve">private banks, the association between the written-off loan recovery and profitability is positive and shows a strong link. </w:t>
      </w:r>
      <w:r w:rsidR="00C407B6" w:rsidRPr="00EC7E6F">
        <w:rPr>
          <w:color w:val="231F20"/>
          <w:sz w:val="24"/>
          <w:szCs w:val="24"/>
        </w:rPr>
        <w:t>However,</w:t>
      </w:r>
      <w:r w:rsidRPr="00EC7E6F">
        <w:rPr>
          <w:color w:val="231F20"/>
          <w:sz w:val="24"/>
          <w:szCs w:val="24"/>
        </w:rPr>
        <w:t xml:space="preserve"> for the public banks the correlation between the yearly loan recovery and profit is not very visible. This indicates that the recovery of loans by the public banks must be small relative to the respective bank size. </w:t>
      </w:r>
      <w:r w:rsidRPr="00EC7E6F">
        <w:rPr>
          <w:color w:val="231F20"/>
          <w:spacing w:val="2"/>
          <w:sz w:val="24"/>
          <w:szCs w:val="24"/>
        </w:rPr>
        <w:t xml:space="preserve">Due </w:t>
      </w:r>
      <w:r w:rsidRPr="00EC7E6F">
        <w:rPr>
          <w:color w:val="231F20"/>
          <w:sz w:val="24"/>
          <w:szCs w:val="24"/>
        </w:rPr>
        <w:t xml:space="preserve">to the large size of the public banks, the recovered loans </w:t>
      </w:r>
      <w:r w:rsidR="003A0FB0" w:rsidRPr="00EC7E6F">
        <w:rPr>
          <w:color w:val="231F20"/>
          <w:spacing w:val="-4"/>
          <w:sz w:val="24"/>
          <w:szCs w:val="24"/>
        </w:rPr>
        <w:t>did not</w:t>
      </w:r>
      <w:r w:rsidRPr="00EC7E6F">
        <w:rPr>
          <w:color w:val="231F20"/>
          <w:spacing w:val="-4"/>
          <w:sz w:val="24"/>
          <w:szCs w:val="24"/>
        </w:rPr>
        <w:t xml:space="preserve"> </w:t>
      </w:r>
      <w:r w:rsidRPr="00EC7E6F">
        <w:rPr>
          <w:color w:val="231F20"/>
          <w:sz w:val="24"/>
          <w:szCs w:val="24"/>
        </w:rPr>
        <w:t>add enough value to increase the profit of the public bank. On the other hand, the amount of recovered previously written-off loans added value to the private banks for the higher</w:t>
      </w:r>
      <w:r w:rsidRPr="00EC7E6F">
        <w:rPr>
          <w:color w:val="231F20"/>
          <w:spacing w:val="-41"/>
          <w:sz w:val="24"/>
          <w:szCs w:val="24"/>
        </w:rPr>
        <w:t xml:space="preserve"> </w:t>
      </w:r>
      <w:r w:rsidRPr="00EC7E6F">
        <w:rPr>
          <w:color w:val="231F20"/>
          <w:sz w:val="24"/>
          <w:szCs w:val="24"/>
        </w:rPr>
        <w:t>ration of recovery relative to the bank</w:t>
      </w:r>
      <w:r w:rsidRPr="00EC7E6F">
        <w:rPr>
          <w:color w:val="231F20"/>
          <w:spacing w:val="10"/>
          <w:sz w:val="24"/>
          <w:szCs w:val="24"/>
        </w:rPr>
        <w:t xml:space="preserve"> </w:t>
      </w:r>
      <w:r w:rsidRPr="00EC7E6F">
        <w:rPr>
          <w:color w:val="231F20"/>
          <w:sz w:val="24"/>
          <w:szCs w:val="24"/>
        </w:rPr>
        <w:t>size.</w:t>
      </w:r>
    </w:p>
    <w:p w14:paraId="2B0F68AF" w14:textId="77777777" w:rsidR="00241C1E" w:rsidRDefault="000527FB" w:rsidP="00241C1E">
      <w:pPr>
        <w:spacing w:line="192" w:lineRule="auto"/>
        <w:jc w:val="both"/>
        <w:rPr>
          <w:color w:val="231F20"/>
          <w:sz w:val="24"/>
          <w:szCs w:val="24"/>
        </w:rPr>
      </w:pPr>
      <w:r w:rsidRPr="00EC7E6F">
        <w:rPr>
          <w:color w:val="231F20"/>
          <w:sz w:val="24"/>
          <w:szCs w:val="24"/>
        </w:rPr>
        <w:t>Figures</w:t>
      </w:r>
      <w:r w:rsidRPr="00EC7E6F">
        <w:rPr>
          <w:color w:val="231F20"/>
          <w:spacing w:val="-5"/>
          <w:sz w:val="24"/>
          <w:szCs w:val="24"/>
        </w:rPr>
        <w:t xml:space="preserve"> </w:t>
      </w:r>
      <w:r w:rsidRPr="00EC7E6F">
        <w:rPr>
          <w:color w:val="231F20"/>
          <w:sz w:val="24"/>
          <w:szCs w:val="24"/>
        </w:rPr>
        <w:t>5.9</w:t>
      </w:r>
      <w:r w:rsidRPr="00EC7E6F">
        <w:rPr>
          <w:color w:val="231F20"/>
          <w:spacing w:val="-5"/>
          <w:sz w:val="24"/>
          <w:szCs w:val="24"/>
        </w:rPr>
        <w:t xml:space="preserve"> </w:t>
      </w:r>
      <w:r w:rsidRPr="00EC7E6F">
        <w:rPr>
          <w:color w:val="231F20"/>
          <w:sz w:val="24"/>
          <w:szCs w:val="24"/>
        </w:rPr>
        <w:t>and</w:t>
      </w:r>
      <w:r w:rsidRPr="00EC7E6F">
        <w:rPr>
          <w:color w:val="231F20"/>
          <w:spacing w:val="-5"/>
          <w:sz w:val="24"/>
          <w:szCs w:val="24"/>
        </w:rPr>
        <w:t xml:space="preserve"> </w:t>
      </w:r>
      <w:r w:rsidRPr="00EC7E6F">
        <w:rPr>
          <w:color w:val="231F20"/>
          <w:sz w:val="24"/>
          <w:szCs w:val="24"/>
        </w:rPr>
        <w:t>5.10</w:t>
      </w:r>
      <w:r w:rsidRPr="00EC7E6F">
        <w:rPr>
          <w:color w:val="231F20"/>
          <w:spacing w:val="-5"/>
          <w:sz w:val="24"/>
          <w:szCs w:val="24"/>
        </w:rPr>
        <w:t xml:space="preserve"> </w:t>
      </w:r>
      <w:r w:rsidRPr="00EC7E6F">
        <w:rPr>
          <w:color w:val="231F20"/>
          <w:sz w:val="24"/>
          <w:szCs w:val="24"/>
        </w:rPr>
        <w:t>show</w:t>
      </w:r>
      <w:r w:rsidRPr="00EC7E6F">
        <w:rPr>
          <w:color w:val="231F20"/>
          <w:spacing w:val="-4"/>
          <w:sz w:val="24"/>
          <w:szCs w:val="24"/>
        </w:rPr>
        <w:t xml:space="preserve"> </w:t>
      </w:r>
      <w:r w:rsidRPr="00EC7E6F">
        <w:rPr>
          <w:color w:val="231F20"/>
          <w:sz w:val="24"/>
          <w:szCs w:val="24"/>
        </w:rPr>
        <w:t>the</w:t>
      </w:r>
      <w:r w:rsidRPr="00EC7E6F">
        <w:rPr>
          <w:color w:val="231F20"/>
          <w:spacing w:val="-5"/>
          <w:sz w:val="24"/>
          <w:szCs w:val="24"/>
        </w:rPr>
        <w:t xml:space="preserve"> </w:t>
      </w:r>
      <w:r w:rsidRPr="00EC7E6F">
        <w:rPr>
          <w:color w:val="231F20"/>
          <w:sz w:val="24"/>
          <w:szCs w:val="24"/>
        </w:rPr>
        <w:t>yearly</w:t>
      </w:r>
      <w:r w:rsidRPr="00EC7E6F">
        <w:rPr>
          <w:color w:val="231F20"/>
          <w:spacing w:val="-5"/>
          <w:sz w:val="24"/>
          <w:szCs w:val="24"/>
        </w:rPr>
        <w:t xml:space="preserve"> </w:t>
      </w:r>
      <w:r w:rsidRPr="00EC7E6F">
        <w:rPr>
          <w:color w:val="231F20"/>
          <w:sz w:val="24"/>
          <w:szCs w:val="24"/>
        </w:rPr>
        <w:t>growth</w:t>
      </w:r>
      <w:r w:rsidRPr="00EC7E6F">
        <w:rPr>
          <w:color w:val="231F20"/>
          <w:spacing w:val="-5"/>
          <w:sz w:val="24"/>
          <w:szCs w:val="24"/>
        </w:rPr>
        <w:t xml:space="preserve"> </w:t>
      </w:r>
      <w:r w:rsidRPr="00EC7E6F">
        <w:rPr>
          <w:color w:val="231F20"/>
          <w:sz w:val="24"/>
          <w:szCs w:val="24"/>
        </w:rPr>
        <w:t>of</w:t>
      </w:r>
      <w:r w:rsidRPr="00EC7E6F">
        <w:rPr>
          <w:color w:val="231F20"/>
          <w:spacing w:val="-4"/>
          <w:sz w:val="24"/>
          <w:szCs w:val="24"/>
        </w:rPr>
        <w:t xml:space="preserve"> </w:t>
      </w:r>
      <w:r w:rsidRPr="00EC7E6F">
        <w:rPr>
          <w:color w:val="231F20"/>
          <w:sz w:val="24"/>
          <w:szCs w:val="24"/>
        </w:rPr>
        <w:t>loan</w:t>
      </w:r>
      <w:r w:rsidRPr="00EC7E6F">
        <w:rPr>
          <w:color w:val="231F20"/>
          <w:spacing w:val="-5"/>
          <w:sz w:val="24"/>
          <w:szCs w:val="24"/>
        </w:rPr>
        <w:t xml:space="preserve"> </w:t>
      </w:r>
      <w:r w:rsidRPr="00EC7E6F">
        <w:rPr>
          <w:color w:val="231F20"/>
          <w:sz w:val="24"/>
          <w:szCs w:val="24"/>
        </w:rPr>
        <w:t>write-off</w:t>
      </w:r>
      <w:r w:rsidRPr="00EC7E6F">
        <w:rPr>
          <w:color w:val="231F20"/>
          <w:spacing w:val="-5"/>
          <w:sz w:val="24"/>
          <w:szCs w:val="24"/>
        </w:rPr>
        <w:t xml:space="preserve"> </w:t>
      </w:r>
      <w:r w:rsidRPr="00EC7E6F">
        <w:rPr>
          <w:color w:val="231F20"/>
          <w:sz w:val="24"/>
          <w:szCs w:val="24"/>
        </w:rPr>
        <w:t>and</w:t>
      </w:r>
      <w:r w:rsidRPr="00EC7E6F">
        <w:rPr>
          <w:color w:val="231F20"/>
          <w:spacing w:val="-5"/>
          <w:sz w:val="24"/>
          <w:szCs w:val="24"/>
        </w:rPr>
        <w:t xml:space="preserve"> </w:t>
      </w:r>
      <w:r w:rsidRPr="00EC7E6F">
        <w:rPr>
          <w:color w:val="231F20"/>
          <w:sz w:val="24"/>
          <w:szCs w:val="24"/>
        </w:rPr>
        <w:t xml:space="preserve">loan recovery of the selected private and public banks for the year 2010 </w:t>
      </w:r>
      <w:r w:rsidRPr="00EC7E6F">
        <w:rPr>
          <w:color w:val="231F20"/>
          <w:spacing w:val="-6"/>
          <w:sz w:val="24"/>
          <w:szCs w:val="24"/>
        </w:rPr>
        <w:t xml:space="preserve">to </w:t>
      </w:r>
      <w:r w:rsidRPr="00EC7E6F">
        <w:rPr>
          <w:color w:val="231F20"/>
          <w:sz w:val="24"/>
          <w:szCs w:val="24"/>
        </w:rPr>
        <w:t xml:space="preserve">2017. Figure 5.9 shows that for the last four years or so the rate of </w:t>
      </w:r>
      <w:r w:rsidRPr="00EC7E6F">
        <w:rPr>
          <w:color w:val="231F20"/>
          <w:sz w:val="24"/>
          <w:szCs w:val="24"/>
        </w:rPr>
        <w:lastRenderedPageBreak/>
        <w:t xml:space="preserve">writing-off loans increased for the state-owned banks compared </w:t>
      </w:r>
      <w:r w:rsidRPr="00EC7E6F">
        <w:rPr>
          <w:color w:val="231F20"/>
          <w:spacing w:val="-6"/>
          <w:sz w:val="24"/>
          <w:szCs w:val="24"/>
        </w:rPr>
        <w:t xml:space="preserve">to </w:t>
      </w:r>
      <w:r w:rsidRPr="00EC7E6F">
        <w:rPr>
          <w:color w:val="231F20"/>
          <w:sz w:val="24"/>
          <w:szCs w:val="24"/>
        </w:rPr>
        <w:t>the</w:t>
      </w:r>
      <w:r w:rsidRPr="00EC7E6F">
        <w:rPr>
          <w:color w:val="231F20"/>
          <w:spacing w:val="19"/>
          <w:sz w:val="24"/>
          <w:szCs w:val="24"/>
        </w:rPr>
        <w:t xml:space="preserve"> </w:t>
      </w:r>
      <w:r w:rsidRPr="00EC7E6F">
        <w:rPr>
          <w:color w:val="231F20"/>
          <w:sz w:val="24"/>
          <w:szCs w:val="24"/>
        </w:rPr>
        <w:t>relatively</w:t>
      </w:r>
      <w:r w:rsidRPr="00EC7E6F">
        <w:rPr>
          <w:color w:val="231F20"/>
          <w:spacing w:val="20"/>
          <w:sz w:val="24"/>
          <w:szCs w:val="24"/>
        </w:rPr>
        <w:t xml:space="preserve"> </w:t>
      </w:r>
      <w:r w:rsidRPr="00EC7E6F">
        <w:rPr>
          <w:color w:val="231F20"/>
          <w:sz w:val="24"/>
          <w:szCs w:val="24"/>
        </w:rPr>
        <w:t>stable</w:t>
      </w:r>
      <w:r w:rsidRPr="00EC7E6F">
        <w:rPr>
          <w:color w:val="231F20"/>
          <w:spacing w:val="20"/>
          <w:sz w:val="24"/>
          <w:szCs w:val="24"/>
        </w:rPr>
        <w:t xml:space="preserve"> </w:t>
      </w:r>
      <w:r w:rsidRPr="00EC7E6F">
        <w:rPr>
          <w:color w:val="231F20"/>
          <w:sz w:val="24"/>
          <w:szCs w:val="24"/>
        </w:rPr>
        <w:t>rate</w:t>
      </w:r>
      <w:r w:rsidRPr="00EC7E6F">
        <w:rPr>
          <w:color w:val="231F20"/>
          <w:spacing w:val="20"/>
          <w:sz w:val="24"/>
          <w:szCs w:val="24"/>
        </w:rPr>
        <w:t xml:space="preserve"> </w:t>
      </w:r>
      <w:r w:rsidRPr="00EC7E6F">
        <w:rPr>
          <w:color w:val="231F20"/>
          <w:sz w:val="24"/>
          <w:szCs w:val="24"/>
        </w:rPr>
        <w:t>of</w:t>
      </w:r>
      <w:r w:rsidRPr="00EC7E6F">
        <w:rPr>
          <w:color w:val="231F20"/>
          <w:spacing w:val="20"/>
          <w:sz w:val="24"/>
          <w:szCs w:val="24"/>
        </w:rPr>
        <w:t xml:space="preserve"> </w:t>
      </w:r>
      <w:r w:rsidRPr="00EC7E6F">
        <w:rPr>
          <w:color w:val="231F20"/>
          <w:sz w:val="24"/>
          <w:szCs w:val="24"/>
        </w:rPr>
        <w:t>the</w:t>
      </w:r>
      <w:r w:rsidRPr="00EC7E6F">
        <w:rPr>
          <w:color w:val="231F20"/>
          <w:spacing w:val="20"/>
          <w:sz w:val="24"/>
          <w:szCs w:val="24"/>
        </w:rPr>
        <w:t xml:space="preserve"> </w:t>
      </w:r>
      <w:r w:rsidRPr="00EC7E6F">
        <w:rPr>
          <w:color w:val="231F20"/>
          <w:sz w:val="24"/>
          <w:szCs w:val="24"/>
        </w:rPr>
        <w:t>private</w:t>
      </w:r>
      <w:r w:rsidRPr="00EC7E6F">
        <w:rPr>
          <w:color w:val="231F20"/>
          <w:spacing w:val="20"/>
          <w:sz w:val="24"/>
          <w:szCs w:val="24"/>
        </w:rPr>
        <w:t xml:space="preserve"> </w:t>
      </w:r>
      <w:r w:rsidRPr="00EC7E6F">
        <w:rPr>
          <w:color w:val="231F20"/>
          <w:sz w:val="24"/>
          <w:szCs w:val="24"/>
        </w:rPr>
        <w:t>banks.</w:t>
      </w:r>
      <w:r w:rsidRPr="00EC7E6F">
        <w:rPr>
          <w:color w:val="231F20"/>
          <w:spacing w:val="-5"/>
          <w:sz w:val="24"/>
          <w:szCs w:val="24"/>
        </w:rPr>
        <w:t xml:space="preserve"> </w:t>
      </w:r>
      <w:r w:rsidRPr="00EC7E6F">
        <w:rPr>
          <w:color w:val="231F20"/>
          <w:sz w:val="24"/>
          <w:szCs w:val="24"/>
        </w:rPr>
        <w:t>The</w:t>
      </w:r>
      <w:r w:rsidRPr="00EC7E6F">
        <w:rPr>
          <w:color w:val="231F20"/>
          <w:spacing w:val="20"/>
          <w:sz w:val="24"/>
          <w:szCs w:val="24"/>
        </w:rPr>
        <w:t xml:space="preserve"> </w:t>
      </w:r>
      <w:r w:rsidRPr="00EC7E6F">
        <w:rPr>
          <w:color w:val="231F20"/>
          <w:sz w:val="24"/>
          <w:szCs w:val="24"/>
        </w:rPr>
        <w:t>right</w:t>
      </w:r>
      <w:r w:rsidRPr="00EC7E6F">
        <w:rPr>
          <w:color w:val="231F20"/>
          <w:spacing w:val="20"/>
          <w:sz w:val="24"/>
          <w:szCs w:val="24"/>
        </w:rPr>
        <w:t xml:space="preserve"> </w:t>
      </w:r>
      <w:r w:rsidRPr="00EC7E6F">
        <w:rPr>
          <w:color w:val="231F20"/>
          <w:sz w:val="24"/>
          <w:szCs w:val="24"/>
        </w:rPr>
        <w:t>graph</w:t>
      </w:r>
      <w:r w:rsidRPr="00EC7E6F">
        <w:rPr>
          <w:color w:val="231F20"/>
          <w:spacing w:val="20"/>
          <w:sz w:val="24"/>
          <w:szCs w:val="24"/>
        </w:rPr>
        <w:t xml:space="preserve"> </w:t>
      </w:r>
      <w:r w:rsidRPr="00EC7E6F">
        <w:rPr>
          <w:color w:val="231F20"/>
          <w:sz w:val="24"/>
          <w:szCs w:val="24"/>
        </w:rPr>
        <w:t>shows that the r</w:t>
      </w:r>
      <w:r w:rsidR="0080739D">
        <w:rPr>
          <w:color w:val="231F20"/>
          <w:sz w:val="24"/>
          <w:szCs w:val="24"/>
        </w:rPr>
        <w:t>ecovery rate previously written-</w:t>
      </w:r>
      <w:r w:rsidRPr="00EC7E6F">
        <w:rPr>
          <w:color w:val="231F20"/>
          <w:sz w:val="24"/>
          <w:szCs w:val="24"/>
        </w:rPr>
        <w:t xml:space="preserve">off loans of the public </w:t>
      </w:r>
      <w:r w:rsidRPr="00EC7E6F">
        <w:rPr>
          <w:color w:val="231F20"/>
          <w:spacing w:val="-3"/>
          <w:sz w:val="24"/>
          <w:szCs w:val="24"/>
        </w:rPr>
        <w:t xml:space="preserve">banks </w:t>
      </w:r>
      <w:r w:rsidRPr="00EC7E6F">
        <w:rPr>
          <w:color w:val="231F20"/>
          <w:sz w:val="24"/>
          <w:szCs w:val="24"/>
        </w:rPr>
        <w:t>is declining for the last couple of</w:t>
      </w:r>
      <w:r w:rsidRPr="00EC7E6F">
        <w:rPr>
          <w:color w:val="231F20"/>
          <w:spacing w:val="21"/>
          <w:sz w:val="24"/>
          <w:szCs w:val="24"/>
        </w:rPr>
        <w:t xml:space="preserve"> </w:t>
      </w:r>
      <w:r w:rsidRPr="00EC7E6F">
        <w:rPr>
          <w:color w:val="231F20"/>
          <w:sz w:val="24"/>
          <w:szCs w:val="24"/>
        </w:rPr>
        <w:t>years.</w:t>
      </w:r>
    </w:p>
    <w:p w14:paraId="092FC490" w14:textId="77777777" w:rsidR="007C6630" w:rsidRDefault="007C6630" w:rsidP="00241C1E">
      <w:pPr>
        <w:spacing w:line="192" w:lineRule="auto"/>
        <w:jc w:val="both"/>
        <w:rPr>
          <w:color w:val="231F20"/>
          <w:sz w:val="24"/>
          <w:szCs w:val="24"/>
        </w:rPr>
      </w:pPr>
    </w:p>
    <w:p w14:paraId="08948AA1" w14:textId="77777777" w:rsidR="00241C1E" w:rsidRPr="00241C1E" w:rsidRDefault="001E075F" w:rsidP="004F797F">
      <w:pPr>
        <w:spacing w:line="192" w:lineRule="auto"/>
        <w:jc w:val="both"/>
        <w:rPr>
          <w:rFonts w:ascii="Adobe Caslon Pro Bold"/>
          <w:b/>
          <w:i/>
          <w:color w:val="231F20"/>
          <w:sz w:val="6"/>
        </w:rPr>
      </w:pPr>
      <w:r>
        <w:rPr>
          <w:noProof/>
        </w:rPr>
        <w:drawing>
          <wp:inline distT="0" distB="0" distL="0" distR="0" wp14:anchorId="6E3157D9" wp14:editId="760419BD">
            <wp:extent cx="3663537" cy="3898900"/>
            <wp:effectExtent l="0" t="0" r="0" b="0"/>
            <wp:docPr id="40" name="Chart 6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4596EC73" w14:textId="77777777" w:rsidR="007C6630" w:rsidRDefault="007C6630" w:rsidP="007C6630">
      <w:pPr>
        <w:spacing w:line="192" w:lineRule="auto"/>
        <w:jc w:val="both"/>
        <w:rPr>
          <w:color w:val="231F20"/>
        </w:rPr>
      </w:pPr>
      <w:r w:rsidRPr="00C13CCF">
        <w:rPr>
          <w:rFonts w:ascii="Adobe Caslon Pro Bold"/>
          <w:i/>
          <w:color w:val="231F20"/>
          <w:sz w:val="18"/>
        </w:rPr>
        <w:t>Source:</w:t>
      </w:r>
      <w:r w:rsidR="000527FB">
        <w:rPr>
          <w:rFonts w:ascii="Adobe Caslon Pro Bold"/>
          <w:i/>
          <w:color w:val="231F20"/>
          <w:sz w:val="18"/>
        </w:rPr>
        <w:t xml:space="preserve"> </w:t>
      </w:r>
      <w:r>
        <w:rPr>
          <w:color w:val="231F20"/>
          <w:sz w:val="18"/>
        </w:rPr>
        <w:t>Annual reports of respective banks</w:t>
      </w:r>
    </w:p>
    <w:p w14:paraId="49F9C6D4" w14:textId="77777777" w:rsidR="001E075F" w:rsidRDefault="001E075F" w:rsidP="004F797F">
      <w:pPr>
        <w:spacing w:line="192" w:lineRule="auto"/>
        <w:jc w:val="both"/>
        <w:rPr>
          <w:rFonts w:ascii="Adobe Caslon Pro Bold"/>
          <w:i/>
          <w:color w:val="231F20"/>
          <w:sz w:val="18"/>
        </w:rPr>
      </w:pPr>
      <w:r w:rsidRPr="00FF256F">
        <w:rPr>
          <w:rFonts w:ascii="Times New Roman" w:eastAsia="Calibri" w:hAnsi="Times New Roman"/>
          <w:noProof/>
          <w:color w:val="000000"/>
          <w:sz w:val="24"/>
          <w:szCs w:val="24"/>
        </w:rPr>
        <w:lastRenderedPageBreak/>
        <w:drawing>
          <wp:inline distT="0" distB="0" distL="0" distR="0" wp14:anchorId="165C55E2" wp14:editId="6F577A11">
            <wp:extent cx="3651250" cy="3227696"/>
            <wp:effectExtent l="0" t="0" r="0" b="0"/>
            <wp:docPr id="19" name="Chart 2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0E4D7EB2" w14:textId="77777777" w:rsidR="00402DFA" w:rsidRDefault="00402DFA" w:rsidP="004F797F">
      <w:pPr>
        <w:spacing w:line="192" w:lineRule="auto"/>
        <w:jc w:val="both"/>
        <w:rPr>
          <w:color w:val="231F20"/>
        </w:rPr>
      </w:pPr>
      <w:r w:rsidRPr="00C13CCF">
        <w:rPr>
          <w:rFonts w:ascii="Adobe Caslon Pro Bold"/>
          <w:i/>
          <w:color w:val="231F20"/>
          <w:sz w:val="18"/>
        </w:rPr>
        <w:t>Source:</w:t>
      </w:r>
      <w:r w:rsidR="000527FB">
        <w:rPr>
          <w:rFonts w:ascii="Adobe Caslon Pro Bold"/>
          <w:i/>
          <w:color w:val="231F20"/>
          <w:sz w:val="18"/>
        </w:rPr>
        <w:t xml:space="preserve"> </w:t>
      </w:r>
      <w:r>
        <w:rPr>
          <w:color w:val="231F20"/>
          <w:sz w:val="18"/>
        </w:rPr>
        <w:t>Annual reports of respective banks</w:t>
      </w:r>
    </w:p>
    <w:p w14:paraId="4E0237AC" w14:textId="77777777" w:rsidR="00A027F8" w:rsidRDefault="00A027F8" w:rsidP="004F797F">
      <w:pPr>
        <w:spacing w:line="192" w:lineRule="auto"/>
        <w:jc w:val="both"/>
        <w:rPr>
          <w:color w:val="231F20"/>
        </w:rPr>
      </w:pPr>
    </w:p>
    <w:p w14:paraId="461EA67D" w14:textId="77777777" w:rsidR="00402DFA" w:rsidRPr="00BB5ED7" w:rsidRDefault="00402DFA" w:rsidP="00402DFA">
      <w:pPr>
        <w:spacing w:line="192" w:lineRule="auto"/>
        <w:jc w:val="center"/>
        <w:rPr>
          <w:b/>
          <w:bCs/>
          <w:color w:val="808285"/>
          <w:sz w:val="26"/>
          <w:szCs w:val="26"/>
        </w:rPr>
      </w:pPr>
      <w:r w:rsidRPr="00EC7E6F">
        <w:rPr>
          <w:b/>
          <w:bCs/>
          <w:color w:val="404040" w:themeColor="text1" w:themeTint="BF"/>
          <w:sz w:val="26"/>
          <w:szCs w:val="26"/>
        </w:rPr>
        <w:t>Data analysis</w:t>
      </w:r>
    </w:p>
    <w:p w14:paraId="20E5DD8F" w14:textId="77777777" w:rsidR="00402DFA" w:rsidRPr="009D2E8C" w:rsidRDefault="00402DFA" w:rsidP="00402DFA">
      <w:pPr>
        <w:spacing w:line="192" w:lineRule="auto"/>
        <w:rPr>
          <w:b/>
          <w:bCs/>
          <w:color w:val="808285"/>
          <w:sz w:val="10"/>
          <w:szCs w:val="10"/>
        </w:rPr>
      </w:pPr>
    </w:p>
    <w:p w14:paraId="2D7169C1" w14:textId="77777777" w:rsidR="00402DFA" w:rsidRPr="00EC7E6F" w:rsidRDefault="00402DFA" w:rsidP="00402DFA">
      <w:pPr>
        <w:spacing w:line="192" w:lineRule="auto"/>
        <w:jc w:val="both"/>
        <w:rPr>
          <w:color w:val="231F20"/>
          <w:sz w:val="24"/>
          <w:szCs w:val="24"/>
        </w:rPr>
      </w:pPr>
      <w:r w:rsidRPr="00EC7E6F">
        <w:rPr>
          <w:color w:val="231F20"/>
          <w:sz w:val="24"/>
          <w:szCs w:val="24"/>
        </w:rPr>
        <w:t>Qualitative analysis for the determinants of non-performing loans</w:t>
      </w:r>
    </w:p>
    <w:p w14:paraId="72F2CA6E" w14:textId="77777777" w:rsidR="00402DFA" w:rsidRPr="00EC7E6F" w:rsidRDefault="00402DFA" w:rsidP="00402DFA">
      <w:pPr>
        <w:spacing w:line="192" w:lineRule="auto"/>
        <w:jc w:val="both"/>
        <w:rPr>
          <w:color w:val="231F20"/>
          <w:sz w:val="24"/>
          <w:szCs w:val="24"/>
        </w:rPr>
      </w:pPr>
    </w:p>
    <w:p w14:paraId="674CDC70" w14:textId="77777777" w:rsidR="00402DFA" w:rsidRPr="00EC7E6F" w:rsidRDefault="00402DFA" w:rsidP="00402DFA">
      <w:pPr>
        <w:spacing w:line="192" w:lineRule="auto"/>
        <w:jc w:val="both"/>
        <w:rPr>
          <w:b/>
          <w:bCs/>
          <w:color w:val="231F20"/>
          <w:sz w:val="24"/>
          <w:szCs w:val="24"/>
        </w:rPr>
      </w:pPr>
      <w:r w:rsidRPr="00EC7E6F">
        <w:rPr>
          <w:b/>
          <w:bCs/>
          <w:color w:val="231F20"/>
          <w:sz w:val="24"/>
          <w:szCs w:val="24"/>
        </w:rPr>
        <w:t>Model specification</w:t>
      </w:r>
    </w:p>
    <w:p w14:paraId="0AB1A5E8" w14:textId="77777777" w:rsidR="00402DFA" w:rsidRPr="00EC7E6F" w:rsidRDefault="00402DFA" w:rsidP="00402DFA">
      <w:pPr>
        <w:spacing w:line="192" w:lineRule="auto"/>
        <w:jc w:val="both"/>
        <w:rPr>
          <w:color w:val="231F20"/>
          <w:sz w:val="24"/>
          <w:szCs w:val="24"/>
        </w:rPr>
      </w:pPr>
    </w:p>
    <w:p w14:paraId="5C367A5D" w14:textId="77777777" w:rsidR="00402DFA" w:rsidRPr="00EC7E6F" w:rsidRDefault="002B2479" w:rsidP="00402DFA">
      <w:pPr>
        <w:spacing w:line="192" w:lineRule="auto"/>
        <w:jc w:val="both"/>
        <w:rPr>
          <w:color w:val="231F20"/>
          <w:sz w:val="24"/>
          <w:szCs w:val="24"/>
        </w:rPr>
      </w:pPr>
      <w:r w:rsidRPr="00EC7E6F">
        <w:rPr>
          <w:color w:val="231F20"/>
          <w:sz w:val="24"/>
          <w:szCs w:val="24"/>
        </w:rPr>
        <w:t>In this empirical model, the dependent variable is the perception of the bankers and clients, which shall b</w:t>
      </w:r>
      <w:r w:rsidR="009C50BC">
        <w:rPr>
          <w:color w:val="231F20"/>
          <w:sz w:val="24"/>
          <w:szCs w:val="24"/>
        </w:rPr>
        <w:t>e regarded as the cause of non-</w:t>
      </w:r>
      <w:r w:rsidRPr="00EC7E6F">
        <w:rPr>
          <w:color w:val="231F20"/>
          <w:sz w:val="24"/>
          <w:szCs w:val="24"/>
        </w:rPr>
        <w:t>performing</w:t>
      </w:r>
      <w:r w:rsidRPr="00EC7E6F">
        <w:rPr>
          <w:color w:val="231F20"/>
          <w:spacing w:val="-27"/>
          <w:sz w:val="24"/>
          <w:szCs w:val="24"/>
        </w:rPr>
        <w:t xml:space="preserve"> </w:t>
      </w:r>
      <w:r w:rsidRPr="00EC7E6F">
        <w:rPr>
          <w:color w:val="231F20"/>
          <w:sz w:val="24"/>
          <w:szCs w:val="24"/>
        </w:rPr>
        <w:t>loans</w:t>
      </w:r>
      <w:r w:rsidRPr="00EC7E6F">
        <w:rPr>
          <w:color w:val="231F20"/>
          <w:spacing w:val="-26"/>
          <w:sz w:val="24"/>
          <w:szCs w:val="24"/>
        </w:rPr>
        <w:t xml:space="preserve"> </w:t>
      </w:r>
      <w:r w:rsidRPr="00EC7E6F">
        <w:rPr>
          <w:color w:val="231F20"/>
          <w:sz w:val="24"/>
          <w:szCs w:val="24"/>
        </w:rPr>
        <w:t>(NPLs).</w:t>
      </w:r>
      <w:r w:rsidRPr="00EC7E6F">
        <w:rPr>
          <w:color w:val="231F20"/>
          <w:spacing w:val="-38"/>
          <w:sz w:val="24"/>
          <w:szCs w:val="24"/>
        </w:rPr>
        <w:t xml:space="preserve"> </w:t>
      </w:r>
      <w:r w:rsidRPr="00EC7E6F">
        <w:rPr>
          <w:color w:val="231F20"/>
          <w:spacing w:val="-3"/>
          <w:sz w:val="24"/>
          <w:szCs w:val="24"/>
        </w:rPr>
        <w:t>Furthermore,</w:t>
      </w:r>
      <w:r w:rsidRPr="00EC7E6F">
        <w:rPr>
          <w:color w:val="231F20"/>
          <w:spacing w:val="-37"/>
          <w:sz w:val="24"/>
          <w:szCs w:val="24"/>
        </w:rPr>
        <w:t xml:space="preserve"> </w:t>
      </w:r>
      <w:r w:rsidRPr="00EC7E6F">
        <w:rPr>
          <w:color w:val="231F20"/>
          <w:sz w:val="24"/>
          <w:szCs w:val="24"/>
        </w:rPr>
        <w:t>the</w:t>
      </w:r>
      <w:r w:rsidRPr="00EC7E6F">
        <w:rPr>
          <w:color w:val="231F20"/>
          <w:spacing w:val="-27"/>
          <w:sz w:val="24"/>
          <w:szCs w:val="24"/>
        </w:rPr>
        <w:t xml:space="preserve"> </w:t>
      </w:r>
      <w:r w:rsidRPr="00EC7E6F">
        <w:rPr>
          <w:color w:val="231F20"/>
          <w:sz w:val="24"/>
          <w:szCs w:val="24"/>
        </w:rPr>
        <w:t>dependent</w:t>
      </w:r>
      <w:r w:rsidRPr="00EC7E6F">
        <w:rPr>
          <w:color w:val="231F20"/>
          <w:spacing w:val="-26"/>
          <w:sz w:val="24"/>
          <w:szCs w:val="24"/>
        </w:rPr>
        <w:t xml:space="preserve"> </w:t>
      </w:r>
      <w:r w:rsidRPr="00EC7E6F">
        <w:rPr>
          <w:color w:val="231F20"/>
          <w:sz w:val="24"/>
          <w:szCs w:val="24"/>
        </w:rPr>
        <w:t>variable</w:t>
      </w:r>
      <w:r w:rsidRPr="00EC7E6F">
        <w:rPr>
          <w:color w:val="231F20"/>
          <w:spacing w:val="-26"/>
          <w:sz w:val="24"/>
          <w:szCs w:val="24"/>
        </w:rPr>
        <w:t xml:space="preserve"> </w:t>
      </w:r>
      <w:r w:rsidRPr="00EC7E6F">
        <w:rPr>
          <w:color w:val="231F20"/>
          <w:sz w:val="24"/>
          <w:szCs w:val="24"/>
        </w:rPr>
        <w:t>indicates the severity of</w:t>
      </w:r>
      <w:r w:rsidR="00865239">
        <w:rPr>
          <w:color w:val="231F20"/>
          <w:sz w:val="24"/>
          <w:szCs w:val="24"/>
        </w:rPr>
        <w:t xml:space="preserve"> </w:t>
      </w:r>
      <w:r w:rsidRPr="00EC7E6F">
        <w:rPr>
          <w:color w:val="231F20"/>
          <w:sz w:val="24"/>
          <w:szCs w:val="24"/>
        </w:rPr>
        <w:t>the rising non-performing loans in Bangladesh. The independent</w:t>
      </w:r>
      <w:r w:rsidRPr="00EC7E6F">
        <w:rPr>
          <w:color w:val="231F20"/>
          <w:spacing w:val="-7"/>
          <w:sz w:val="24"/>
          <w:szCs w:val="24"/>
        </w:rPr>
        <w:t xml:space="preserve"> </w:t>
      </w:r>
      <w:r w:rsidRPr="00EC7E6F">
        <w:rPr>
          <w:color w:val="231F20"/>
          <w:sz w:val="24"/>
          <w:szCs w:val="24"/>
        </w:rPr>
        <w:t>variables</w:t>
      </w:r>
      <w:r w:rsidRPr="00EC7E6F">
        <w:rPr>
          <w:color w:val="231F20"/>
          <w:spacing w:val="-7"/>
          <w:sz w:val="24"/>
          <w:szCs w:val="24"/>
        </w:rPr>
        <w:t xml:space="preserve"> </w:t>
      </w:r>
      <w:r w:rsidRPr="00EC7E6F">
        <w:rPr>
          <w:color w:val="231F20"/>
          <w:sz w:val="24"/>
          <w:szCs w:val="24"/>
        </w:rPr>
        <w:t>are</w:t>
      </w:r>
      <w:r w:rsidRPr="00EC7E6F">
        <w:rPr>
          <w:color w:val="231F20"/>
          <w:spacing w:val="-6"/>
          <w:sz w:val="24"/>
          <w:szCs w:val="24"/>
        </w:rPr>
        <w:t xml:space="preserve"> </w:t>
      </w:r>
      <w:r w:rsidRPr="00EC7E6F">
        <w:rPr>
          <w:color w:val="231F20"/>
          <w:sz w:val="24"/>
          <w:szCs w:val="24"/>
        </w:rPr>
        <w:t>energy</w:t>
      </w:r>
      <w:r w:rsidRPr="00EC7E6F">
        <w:rPr>
          <w:color w:val="231F20"/>
          <w:spacing w:val="-7"/>
          <w:sz w:val="24"/>
          <w:szCs w:val="24"/>
        </w:rPr>
        <w:t xml:space="preserve"> </w:t>
      </w:r>
      <w:r w:rsidRPr="00EC7E6F">
        <w:rPr>
          <w:color w:val="231F20"/>
          <w:sz w:val="24"/>
          <w:szCs w:val="24"/>
        </w:rPr>
        <w:t>crisis,</w:t>
      </w:r>
      <w:r w:rsidRPr="00EC7E6F">
        <w:rPr>
          <w:color w:val="231F20"/>
          <w:spacing w:val="-23"/>
          <w:sz w:val="24"/>
          <w:szCs w:val="24"/>
        </w:rPr>
        <w:t xml:space="preserve"> </w:t>
      </w:r>
      <w:r w:rsidRPr="00EC7E6F">
        <w:rPr>
          <w:color w:val="231F20"/>
          <w:sz w:val="24"/>
          <w:szCs w:val="24"/>
        </w:rPr>
        <w:t>budgetary</w:t>
      </w:r>
      <w:r w:rsidRPr="00EC7E6F">
        <w:rPr>
          <w:color w:val="231F20"/>
          <w:spacing w:val="-7"/>
          <w:sz w:val="24"/>
          <w:szCs w:val="24"/>
        </w:rPr>
        <w:t xml:space="preserve"> </w:t>
      </w:r>
      <w:r w:rsidRPr="00EC7E6F">
        <w:rPr>
          <w:color w:val="231F20"/>
          <w:sz w:val="24"/>
          <w:szCs w:val="24"/>
        </w:rPr>
        <w:t>expenditure,</w:t>
      </w:r>
      <w:r w:rsidRPr="00EC7E6F">
        <w:rPr>
          <w:color w:val="231F20"/>
          <w:spacing w:val="-23"/>
          <w:sz w:val="24"/>
          <w:szCs w:val="24"/>
        </w:rPr>
        <w:t xml:space="preserve"> </w:t>
      </w:r>
      <w:r w:rsidRPr="00EC7E6F">
        <w:rPr>
          <w:color w:val="231F20"/>
          <w:sz w:val="24"/>
          <w:szCs w:val="24"/>
        </w:rPr>
        <w:t xml:space="preserve">political instability, number of banks, ease of doing business, merging of </w:t>
      </w:r>
      <w:r w:rsidRPr="00EC7E6F">
        <w:rPr>
          <w:color w:val="231F20"/>
          <w:sz w:val="24"/>
          <w:szCs w:val="24"/>
        </w:rPr>
        <w:lastRenderedPageBreak/>
        <w:t>the banks,</w:t>
      </w:r>
      <w:r w:rsidRPr="00EC7E6F">
        <w:rPr>
          <w:color w:val="231F20"/>
          <w:spacing w:val="-15"/>
          <w:sz w:val="24"/>
          <w:szCs w:val="24"/>
        </w:rPr>
        <w:t xml:space="preserve"> </w:t>
      </w:r>
      <w:r w:rsidRPr="00EC7E6F">
        <w:rPr>
          <w:color w:val="231F20"/>
          <w:sz w:val="24"/>
          <w:szCs w:val="24"/>
        </w:rPr>
        <w:t>exchange</w:t>
      </w:r>
      <w:r w:rsidRPr="00EC7E6F">
        <w:rPr>
          <w:color w:val="231F20"/>
          <w:spacing w:val="2"/>
          <w:sz w:val="24"/>
          <w:szCs w:val="24"/>
        </w:rPr>
        <w:t xml:space="preserve"> </w:t>
      </w:r>
      <w:r w:rsidRPr="00EC7E6F">
        <w:rPr>
          <w:color w:val="231F20"/>
          <w:sz w:val="24"/>
          <w:szCs w:val="24"/>
        </w:rPr>
        <w:t>rate,</w:t>
      </w:r>
      <w:r w:rsidRPr="00EC7E6F">
        <w:rPr>
          <w:color w:val="231F20"/>
          <w:spacing w:val="-15"/>
          <w:sz w:val="24"/>
          <w:szCs w:val="24"/>
        </w:rPr>
        <w:t xml:space="preserve"> </w:t>
      </w:r>
      <w:r w:rsidRPr="00EC7E6F">
        <w:rPr>
          <w:color w:val="231F20"/>
          <w:sz w:val="24"/>
          <w:szCs w:val="24"/>
        </w:rPr>
        <w:t>unemployment</w:t>
      </w:r>
      <w:r w:rsidRPr="00EC7E6F">
        <w:rPr>
          <w:color w:val="231F20"/>
          <w:spacing w:val="2"/>
          <w:sz w:val="24"/>
          <w:szCs w:val="24"/>
        </w:rPr>
        <w:t xml:space="preserve"> </w:t>
      </w:r>
      <w:r w:rsidRPr="00EC7E6F">
        <w:rPr>
          <w:color w:val="231F20"/>
          <w:sz w:val="24"/>
          <w:szCs w:val="24"/>
        </w:rPr>
        <w:t>rate,</w:t>
      </w:r>
      <w:r w:rsidRPr="00EC7E6F">
        <w:rPr>
          <w:color w:val="231F20"/>
          <w:spacing w:val="-15"/>
          <w:sz w:val="24"/>
          <w:szCs w:val="24"/>
        </w:rPr>
        <w:t xml:space="preserve"> </w:t>
      </w:r>
      <w:r w:rsidRPr="00EC7E6F">
        <w:rPr>
          <w:color w:val="231F20"/>
          <w:sz w:val="24"/>
          <w:szCs w:val="24"/>
        </w:rPr>
        <w:t>inflation</w:t>
      </w:r>
      <w:r w:rsidRPr="00EC7E6F">
        <w:rPr>
          <w:color w:val="231F20"/>
          <w:spacing w:val="2"/>
          <w:sz w:val="24"/>
          <w:szCs w:val="24"/>
        </w:rPr>
        <w:t xml:space="preserve"> </w:t>
      </w:r>
      <w:r w:rsidRPr="00EC7E6F">
        <w:rPr>
          <w:color w:val="231F20"/>
          <w:sz w:val="24"/>
          <w:szCs w:val="24"/>
        </w:rPr>
        <w:t>rate,</w:t>
      </w:r>
      <w:r w:rsidRPr="00EC7E6F">
        <w:rPr>
          <w:color w:val="231F20"/>
          <w:spacing w:val="-14"/>
          <w:sz w:val="24"/>
          <w:szCs w:val="24"/>
        </w:rPr>
        <w:t xml:space="preserve"> </w:t>
      </w:r>
      <w:r w:rsidRPr="00EC7E6F">
        <w:rPr>
          <w:color w:val="231F20"/>
          <w:sz w:val="24"/>
          <w:szCs w:val="24"/>
        </w:rPr>
        <w:t>GDP</w:t>
      </w:r>
      <w:r w:rsidRPr="00EC7E6F">
        <w:rPr>
          <w:color w:val="231F20"/>
          <w:spacing w:val="1"/>
          <w:sz w:val="24"/>
          <w:szCs w:val="24"/>
        </w:rPr>
        <w:t xml:space="preserve"> </w:t>
      </w:r>
      <w:r w:rsidRPr="00EC7E6F">
        <w:rPr>
          <w:color w:val="231F20"/>
          <w:sz w:val="24"/>
          <w:szCs w:val="24"/>
        </w:rPr>
        <w:t>growth, bank</w:t>
      </w:r>
      <w:r w:rsidRPr="00EC7E6F">
        <w:rPr>
          <w:color w:val="231F20"/>
          <w:spacing w:val="-19"/>
          <w:sz w:val="24"/>
          <w:szCs w:val="24"/>
        </w:rPr>
        <w:t xml:space="preserve"> </w:t>
      </w:r>
      <w:r w:rsidRPr="00EC7E6F">
        <w:rPr>
          <w:color w:val="231F20"/>
          <w:spacing w:val="-4"/>
          <w:sz w:val="24"/>
          <w:szCs w:val="24"/>
        </w:rPr>
        <w:t>profitability,</w:t>
      </w:r>
      <w:r w:rsidRPr="00EC7E6F">
        <w:rPr>
          <w:color w:val="231F20"/>
          <w:spacing w:val="-32"/>
          <w:sz w:val="24"/>
          <w:szCs w:val="24"/>
        </w:rPr>
        <w:t xml:space="preserve"> </w:t>
      </w:r>
      <w:r w:rsidRPr="00EC7E6F">
        <w:rPr>
          <w:color w:val="231F20"/>
          <w:sz w:val="24"/>
          <w:szCs w:val="24"/>
        </w:rPr>
        <w:t>management</w:t>
      </w:r>
      <w:r w:rsidRPr="00EC7E6F">
        <w:rPr>
          <w:color w:val="231F20"/>
          <w:spacing w:val="-19"/>
          <w:sz w:val="24"/>
          <w:szCs w:val="24"/>
        </w:rPr>
        <w:t xml:space="preserve"> </w:t>
      </w:r>
      <w:r w:rsidRPr="00EC7E6F">
        <w:rPr>
          <w:color w:val="231F20"/>
          <w:spacing w:val="-4"/>
          <w:sz w:val="24"/>
          <w:szCs w:val="24"/>
        </w:rPr>
        <w:t>efficiency,</w:t>
      </w:r>
      <w:r w:rsidRPr="00EC7E6F">
        <w:rPr>
          <w:color w:val="231F20"/>
          <w:spacing w:val="-31"/>
          <w:sz w:val="24"/>
          <w:szCs w:val="24"/>
        </w:rPr>
        <w:t xml:space="preserve"> </w:t>
      </w:r>
      <w:r w:rsidRPr="00EC7E6F">
        <w:rPr>
          <w:color w:val="231F20"/>
          <w:sz w:val="24"/>
          <w:szCs w:val="24"/>
        </w:rPr>
        <w:t>loan</w:t>
      </w:r>
      <w:r w:rsidRPr="00EC7E6F">
        <w:rPr>
          <w:color w:val="231F20"/>
          <w:spacing w:val="-19"/>
          <w:sz w:val="24"/>
          <w:szCs w:val="24"/>
        </w:rPr>
        <w:t xml:space="preserve"> </w:t>
      </w:r>
      <w:r w:rsidRPr="00EC7E6F">
        <w:rPr>
          <w:color w:val="231F20"/>
          <w:sz w:val="24"/>
          <w:szCs w:val="24"/>
        </w:rPr>
        <w:t>monitoring,</w:t>
      </w:r>
      <w:r w:rsidRPr="00EC7E6F">
        <w:rPr>
          <w:color w:val="231F20"/>
          <w:spacing w:val="-32"/>
          <w:sz w:val="24"/>
          <w:szCs w:val="24"/>
        </w:rPr>
        <w:t xml:space="preserve"> </w:t>
      </w:r>
      <w:r w:rsidRPr="00EC7E6F">
        <w:rPr>
          <w:color w:val="231F20"/>
          <w:sz w:val="24"/>
          <w:szCs w:val="24"/>
        </w:rPr>
        <w:t>IT</w:t>
      </w:r>
      <w:r w:rsidRPr="00EC7E6F">
        <w:rPr>
          <w:color w:val="231F20"/>
          <w:spacing w:val="-18"/>
          <w:sz w:val="24"/>
          <w:szCs w:val="24"/>
        </w:rPr>
        <w:t xml:space="preserve"> </w:t>
      </w:r>
      <w:r w:rsidRPr="00EC7E6F">
        <w:rPr>
          <w:color w:val="231F20"/>
          <w:sz w:val="24"/>
          <w:szCs w:val="24"/>
        </w:rPr>
        <w:t>and</w:t>
      </w:r>
      <w:r w:rsidRPr="00EC7E6F">
        <w:rPr>
          <w:color w:val="231F20"/>
          <w:spacing w:val="-19"/>
          <w:sz w:val="24"/>
          <w:szCs w:val="24"/>
        </w:rPr>
        <w:t xml:space="preserve"> </w:t>
      </w:r>
      <w:r w:rsidRPr="00EC7E6F">
        <w:rPr>
          <w:color w:val="231F20"/>
          <w:spacing w:val="-3"/>
          <w:sz w:val="24"/>
          <w:szCs w:val="24"/>
        </w:rPr>
        <w:t xml:space="preserve">MIS, </w:t>
      </w:r>
      <w:r w:rsidRPr="00EC7E6F">
        <w:rPr>
          <w:color w:val="231F20"/>
          <w:sz w:val="24"/>
          <w:szCs w:val="24"/>
        </w:rPr>
        <w:t>lending</w:t>
      </w:r>
      <w:r w:rsidRPr="00EC7E6F">
        <w:rPr>
          <w:color w:val="231F20"/>
          <w:spacing w:val="-18"/>
          <w:sz w:val="24"/>
          <w:szCs w:val="24"/>
        </w:rPr>
        <w:t xml:space="preserve"> </w:t>
      </w:r>
      <w:r w:rsidRPr="00EC7E6F">
        <w:rPr>
          <w:color w:val="231F20"/>
          <w:sz w:val="24"/>
          <w:szCs w:val="24"/>
        </w:rPr>
        <w:t>rate,</w:t>
      </w:r>
      <w:r w:rsidRPr="00EC7E6F">
        <w:rPr>
          <w:color w:val="231F20"/>
          <w:spacing w:val="-32"/>
          <w:sz w:val="24"/>
          <w:szCs w:val="24"/>
        </w:rPr>
        <w:t xml:space="preserve"> </w:t>
      </w:r>
      <w:r w:rsidRPr="00EC7E6F">
        <w:rPr>
          <w:color w:val="231F20"/>
          <w:sz w:val="24"/>
          <w:szCs w:val="24"/>
        </w:rPr>
        <w:t>cost</w:t>
      </w:r>
      <w:r w:rsidRPr="00EC7E6F">
        <w:rPr>
          <w:color w:val="231F20"/>
          <w:spacing w:val="-18"/>
          <w:sz w:val="24"/>
          <w:szCs w:val="24"/>
        </w:rPr>
        <w:t xml:space="preserve"> </w:t>
      </w:r>
      <w:r w:rsidRPr="00EC7E6F">
        <w:rPr>
          <w:color w:val="231F20"/>
          <w:sz w:val="24"/>
          <w:szCs w:val="24"/>
        </w:rPr>
        <w:t>of</w:t>
      </w:r>
      <w:r w:rsidRPr="00EC7E6F">
        <w:rPr>
          <w:color w:val="231F20"/>
          <w:spacing w:val="-18"/>
          <w:sz w:val="24"/>
          <w:szCs w:val="24"/>
        </w:rPr>
        <w:t xml:space="preserve"> </w:t>
      </w:r>
      <w:r w:rsidRPr="00EC7E6F">
        <w:rPr>
          <w:color w:val="231F20"/>
          <w:sz w:val="24"/>
          <w:szCs w:val="24"/>
        </w:rPr>
        <w:t>fund,</w:t>
      </w:r>
      <w:r w:rsidRPr="00EC7E6F">
        <w:rPr>
          <w:color w:val="231F20"/>
          <w:spacing w:val="-32"/>
          <w:sz w:val="24"/>
          <w:szCs w:val="24"/>
        </w:rPr>
        <w:t xml:space="preserve"> </w:t>
      </w:r>
      <w:r w:rsidRPr="00EC7E6F">
        <w:rPr>
          <w:color w:val="231F20"/>
          <w:sz w:val="24"/>
          <w:szCs w:val="24"/>
        </w:rPr>
        <w:t>banking</w:t>
      </w:r>
      <w:r w:rsidRPr="00EC7E6F">
        <w:rPr>
          <w:color w:val="231F20"/>
          <w:spacing w:val="-18"/>
          <w:sz w:val="24"/>
          <w:szCs w:val="24"/>
        </w:rPr>
        <w:t xml:space="preserve"> </w:t>
      </w:r>
      <w:r w:rsidRPr="00EC7E6F">
        <w:rPr>
          <w:color w:val="231F20"/>
          <w:sz w:val="24"/>
          <w:szCs w:val="24"/>
        </w:rPr>
        <w:t>corruption,</w:t>
      </w:r>
      <w:r w:rsidRPr="00EC7E6F">
        <w:rPr>
          <w:color w:val="231F20"/>
          <w:spacing w:val="-32"/>
          <w:sz w:val="24"/>
          <w:szCs w:val="24"/>
        </w:rPr>
        <w:t xml:space="preserve"> </w:t>
      </w:r>
      <w:r w:rsidRPr="00EC7E6F">
        <w:rPr>
          <w:color w:val="231F20"/>
          <w:sz w:val="24"/>
          <w:szCs w:val="24"/>
        </w:rPr>
        <w:t>loan</w:t>
      </w:r>
      <w:r w:rsidRPr="00EC7E6F">
        <w:rPr>
          <w:color w:val="231F20"/>
          <w:spacing w:val="-18"/>
          <w:sz w:val="24"/>
          <w:szCs w:val="24"/>
        </w:rPr>
        <w:t xml:space="preserve"> </w:t>
      </w:r>
      <w:r w:rsidRPr="00EC7E6F">
        <w:rPr>
          <w:color w:val="231F20"/>
          <w:sz w:val="24"/>
          <w:szCs w:val="24"/>
        </w:rPr>
        <w:t>evaluation,</w:t>
      </w:r>
      <w:r w:rsidRPr="00EC7E6F">
        <w:rPr>
          <w:color w:val="231F20"/>
          <w:spacing w:val="-32"/>
          <w:sz w:val="24"/>
          <w:szCs w:val="24"/>
        </w:rPr>
        <w:t xml:space="preserve"> </w:t>
      </w:r>
      <w:r w:rsidRPr="00EC7E6F">
        <w:rPr>
          <w:color w:val="231F20"/>
          <w:sz w:val="24"/>
          <w:szCs w:val="24"/>
        </w:rPr>
        <w:t xml:space="preserve">collateral and borrower’s </w:t>
      </w:r>
      <w:r w:rsidRPr="00EC7E6F">
        <w:rPr>
          <w:color w:val="231F20"/>
          <w:spacing w:val="-3"/>
          <w:sz w:val="24"/>
          <w:szCs w:val="24"/>
        </w:rPr>
        <w:t xml:space="preserve">honesty. </w:t>
      </w:r>
      <w:r w:rsidRPr="00EC7E6F">
        <w:rPr>
          <w:color w:val="231F20"/>
          <w:sz w:val="24"/>
          <w:szCs w:val="24"/>
        </w:rPr>
        <w:t>This study uses the following function for the qualitative</w:t>
      </w:r>
      <w:r w:rsidRPr="00EC7E6F">
        <w:rPr>
          <w:color w:val="231F20"/>
          <w:spacing w:val="11"/>
          <w:sz w:val="24"/>
          <w:szCs w:val="24"/>
        </w:rPr>
        <w:t xml:space="preserve"> </w:t>
      </w:r>
      <w:r w:rsidRPr="00EC7E6F">
        <w:rPr>
          <w:color w:val="231F20"/>
          <w:sz w:val="24"/>
          <w:szCs w:val="24"/>
        </w:rPr>
        <w:t>analysis</w:t>
      </w:r>
      <w:r w:rsidRPr="00EC7E6F">
        <w:rPr>
          <w:color w:val="231F20"/>
          <w:spacing w:val="12"/>
          <w:sz w:val="24"/>
          <w:szCs w:val="24"/>
        </w:rPr>
        <w:t xml:space="preserve"> </w:t>
      </w:r>
      <w:r w:rsidRPr="00EC7E6F">
        <w:rPr>
          <w:color w:val="231F20"/>
          <w:sz w:val="24"/>
          <w:szCs w:val="24"/>
        </w:rPr>
        <w:t>for</w:t>
      </w:r>
      <w:r w:rsidRPr="00EC7E6F">
        <w:rPr>
          <w:color w:val="231F20"/>
          <w:spacing w:val="11"/>
          <w:sz w:val="24"/>
          <w:szCs w:val="24"/>
        </w:rPr>
        <w:t xml:space="preserve"> </w:t>
      </w:r>
      <w:r w:rsidRPr="00EC7E6F">
        <w:rPr>
          <w:color w:val="231F20"/>
          <w:sz w:val="24"/>
          <w:szCs w:val="24"/>
        </w:rPr>
        <w:t>the</w:t>
      </w:r>
      <w:r w:rsidRPr="00EC7E6F">
        <w:rPr>
          <w:color w:val="231F20"/>
          <w:spacing w:val="12"/>
          <w:sz w:val="24"/>
          <w:szCs w:val="24"/>
        </w:rPr>
        <w:t xml:space="preserve"> </w:t>
      </w:r>
      <w:r w:rsidRPr="00EC7E6F">
        <w:rPr>
          <w:color w:val="231F20"/>
          <w:sz w:val="24"/>
          <w:szCs w:val="24"/>
        </w:rPr>
        <w:t>determinants</w:t>
      </w:r>
      <w:r w:rsidRPr="00EC7E6F">
        <w:rPr>
          <w:color w:val="231F20"/>
          <w:spacing w:val="11"/>
          <w:sz w:val="24"/>
          <w:szCs w:val="24"/>
        </w:rPr>
        <w:t xml:space="preserve"> </w:t>
      </w:r>
      <w:r w:rsidRPr="00EC7E6F">
        <w:rPr>
          <w:color w:val="231F20"/>
          <w:sz w:val="24"/>
          <w:szCs w:val="24"/>
        </w:rPr>
        <w:t>of</w:t>
      </w:r>
      <w:r w:rsidRPr="00EC7E6F">
        <w:rPr>
          <w:color w:val="231F20"/>
          <w:spacing w:val="11"/>
          <w:sz w:val="24"/>
          <w:szCs w:val="24"/>
        </w:rPr>
        <w:t xml:space="preserve"> </w:t>
      </w:r>
      <w:r w:rsidRPr="00EC7E6F">
        <w:rPr>
          <w:color w:val="231F20"/>
          <w:sz w:val="24"/>
          <w:szCs w:val="24"/>
        </w:rPr>
        <w:t>non-performing</w:t>
      </w:r>
      <w:r w:rsidRPr="00EC7E6F">
        <w:rPr>
          <w:color w:val="231F20"/>
          <w:spacing w:val="12"/>
          <w:sz w:val="24"/>
          <w:szCs w:val="24"/>
        </w:rPr>
        <w:t xml:space="preserve"> </w:t>
      </w:r>
      <w:r w:rsidRPr="00EC7E6F">
        <w:rPr>
          <w:color w:val="231F20"/>
          <w:sz w:val="24"/>
          <w:szCs w:val="24"/>
        </w:rPr>
        <w:t>loans.</w:t>
      </w:r>
    </w:p>
    <w:p w14:paraId="31012DC2" w14:textId="77777777" w:rsidR="00402DFA" w:rsidRPr="00865239" w:rsidRDefault="00402DFA" w:rsidP="00402DFA">
      <w:pPr>
        <w:spacing w:line="192" w:lineRule="auto"/>
        <w:jc w:val="both"/>
        <w:rPr>
          <w:color w:val="231F20"/>
          <w:sz w:val="20"/>
          <w:szCs w:val="24"/>
        </w:rPr>
      </w:pPr>
    </w:p>
    <w:p w14:paraId="15453B81" w14:textId="77777777" w:rsidR="00402DFA" w:rsidRPr="00EC7E6F" w:rsidRDefault="002B2479" w:rsidP="00402DFA">
      <w:pPr>
        <w:spacing w:line="192" w:lineRule="auto"/>
        <w:jc w:val="both"/>
        <w:rPr>
          <w:color w:val="231F20"/>
          <w:sz w:val="24"/>
          <w:szCs w:val="24"/>
        </w:rPr>
      </w:pPr>
      <w:r w:rsidRPr="00EC7E6F">
        <w:rPr>
          <w:color w:val="231F20"/>
          <w:sz w:val="24"/>
          <w:szCs w:val="24"/>
        </w:rPr>
        <w:t>NPL</w:t>
      </w:r>
      <w:r w:rsidRPr="00EC7E6F">
        <w:rPr>
          <w:color w:val="231F20"/>
          <w:spacing w:val="4"/>
          <w:sz w:val="24"/>
          <w:szCs w:val="24"/>
        </w:rPr>
        <w:t xml:space="preserve"> </w:t>
      </w:r>
      <w:r w:rsidRPr="00EC7E6F">
        <w:rPr>
          <w:color w:val="231F20"/>
          <w:sz w:val="24"/>
          <w:szCs w:val="24"/>
        </w:rPr>
        <w:t>=</w:t>
      </w:r>
      <w:r w:rsidRPr="00EC7E6F">
        <w:rPr>
          <w:color w:val="231F20"/>
          <w:spacing w:val="4"/>
          <w:sz w:val="24"/>
          <w:szCs w:val="24"/>
        </w:rPr>
        <w:t xml:space="preserve"> </w:t>
      </w:r>
      <w:r w:rsidRPr="00EC7E6F">
        <w:rPr>
          <w:color w:val="231F20"/>
          <w:sz w:val="24"/>
          <w:szCs w:val="24"/>
        </w:rPr>
        <w:t>f</w:t>
      </w:r>
      <w:r w:rsidRPr="00EC7E6F">
        <w:rPr>
          <w:color w:val="231F20"/>
          <w:spacing w:val="5"/>
          <w:sz w:val="24"/>
          <w:szCs w:val="24"/>
        </w:rPr>
        <w:t xml:space="preserve"> </w:t>
      </w:r>
      <w:r w:rsidRPr="00EC7E6F">
        <w:rPr>
          <w:color w:val="231F20"/>
          <w:sz w:val="24"/>
          <w:szCs w:val="24"/>
        </w:rPr>
        <w:t>(EC,</w:t>
      </w:r>
      <w:r w:rsidRPr="00EC7E6F">
        <w:rPr>
          <w:color w:val="231F20"/>
          <w:spacing w:val="-11"/>
          <w:sz w:val="24"/>
          <w:szCs w:val="24"/>
        </w:rPr>
        <w:t xml:space="preserve"> </w:t>
      </w:r>
      <w:r w:rsidRPr="00EC7E6F">
        <w:rPr>
          <w:color w:val="231F20"/>
          <w:sz w:val="24"/>
          <w:szCs w:val="24"/>
        </w:rPr>
        <w:t>BE,</w:t>
      </w:r>
      <w:r w:rsidRPr="00EC7E6F">
        <w:rPr>
          <w:color w:val="231F20"/>
          <w:spacing w:val="-10"/>
          <w:sz w:val="24"/>
          <w:szCs w:val="24"/>
        </w:rPr>
        <w:t xml:space="preserve"> </w:t>
      </w:r>
      <w:r w:rsidRPr="00EC7E6F">
        <w:rPr>
          <w:color w:val="231F20"/>
          <w:sz w:val="24"/>
          <w:szCs w:val="24"/>
        </w:rPr>
        <w:t>PI,</w:t>
      </w:r>
      <w:r w:rsidRPr="00EC7E6F">
        <w:rPr>
          <w:color w:val="231F20"/>
          <w:spacing w:val="-10"/>
          <w:sz w:val="24"/>
          <w:szCs w:val="24"/>
        </w:rPr>
        <w:t xml:space="preserve"> </w:t>
      </w:r>
      <w:r w:rsidRPr="00EC7E6F">
        <w:rPr>
          <w:color w:val="231F20"/>
          <w:sz w:val="24"/>
          <w:szCs w:val="24"/>
        </w:rPr>
        <w:t>BANK,</w:t>
      </w:r>
      <w:r w:rsidRPr="00EC7E6F">
        <w:rPr>
          <w:color w:val="231F20"/>
          <w:spacing w:val="-11"/>
          <w:sz w:val="24"/>
          <w:szCs w:val="24"/>
        </w:rPr>
        <w:t xml:space="preserve"> </w:t>
      </w:r>
      <w:r w:rsidRPr="00EC7E6F">
        <w:rPr>
          <w:color w:val="231F20"/>
          <w:spacing w:val="-4"/>
          <w:sz w:val="24"/>
          <w:szCs w:val="24"/>
        </w:rPr>
        <w:t>EDB,</w:t>
      </w:r>
      <w:r w:rsidRPr="00EC7E6F">
        <w:rPr>
          <w:color w:val="231F20"/>
          <w:spacing w:val="-10"/>
          <w:sz w:val="24"/>
          <w:szCs w:val="24"/>
        </w:rPr>
        <w:t xml:space="preserve"> </w:t>
      </w:r>
      <w:r w:rsidRPr="00EC7E6F">
        <w:rPr>
          <w:color w:val="231F20"/>
          <w:sz w:val="24"/>
          <w:szCs w:val="24"/>
        </w:rPr>
        <w:t>MER,</w:t>
      </w:r>
      <w:r w:rsidRPr="00EC7E6F">
        <w:rPr>
          <w:color w:val="231F20"/>
          <w:spacing w:val="-11"/>
          <w:sz w:val="24"/>
          <w:szCs w:val="24"/>
        </w:rPr>
        <w:t xml:space="preserve"> </w:t>
      </w:r>
      <w:r w:rsidRPr="00EC7E6F">
        <w:rPr>
          <w:color w:val="231F20"/>
          <w:sz w:val="24"/>
          <w:szCs w:val="24"/>
        </w:rPr>
        <w:t>ER,</w:t>
      </w:r>
      <w:r w:rsidRPr="00EC7E6F">
        <w:rPr>
          <w:color w:val="231F20"/>
          <w:spacing w:val="-10"/>
          <w:sz w:val="24"/>
          <w:szCs w:val="24"/>
        </w:rPr>
        <w:t xml:space="preserve"> </w:t>
      </w:r>
      <w:r w:rsidRPr="00EC7E6F">
        <w:rPr>
          <w:color w:val="231F20"/>
          <w:sz w:val="24"/>
          <w:szCs w:val="24"/>
        </w:rPr>
        <w:t>UR,</w:t>
      </w:r>
      <w:r w:rsidRPr="00EC7E6F">
        <w:rPr>
          <w:color w:val="231F20"/>
          <w:spacing w:val="-11"/>
          <w:sz w:val="24"/>
          <w:szCs w:val="24"/>
        </w:rPr>
        <w:t xml:space="preserve"> </w:t>
      </w:r>
      <w:r w:rsidRPr="00EC7E6F">
        <w:rPr>
          <w:color w:val="231F20"/>
          <w:spacing w:val="2"/>
          <w:sz w:val="24"/>
          <w:szCs w:val="24"/>
        </w:rPr>
        <w:t>IR,</w:t>
      </w:r>
      <w:r w:rsidRPr="00EC7E6F">
        <w:rPr>
          <w:color w:val="231F20"/>
          <w:spacing w:val="-10"/>
          <w:sz w:val="24"/>
          <w:szCs w:val="24"/>
        </w:rPr>
        <w:t xml:space="preserve"> </w:t>
      </w:r>
      <w:r w:rsidRPr="00EC7E6F">
        <w:rPr>
          <w:color w:val="231F20"/>
          <w:spacing w:val="-8"/>
          <w:sz w:val="24"/>
          <w:szCs w:val="24"/>
        </w:rPr>
        <w:t>GDP,</w:t>
      </w:r>
      <w:r w:rsidRPr="00EC7E6F">
        <w:rPr>
          <w:color w:val="231F20"/>
          <w:spacing w:val="-10"/>
          <w:sz w:val="24"/>
          <w:szCs w:val="24"/>
        </w:rPr>
        <w:t xml:space="preserve"> </w:t>
      </w:r>
      <w:r w:rsidRPr="00EC7E6F">
        <w:rPr>
          <w:color w:val="231F20"/>
          <w:sz w:val="24"/>
          <w:szCs w:val="24"/>
        </w:rPr>
        <w:t xml:space="preserve">PRO, ME, LM, </w:t>
      </w:r>
      <w:r w:rsidRPr="00EC7E6F">
        <w:rPr>
          <w:color w:val="231F20"/>
          <w:spacing w:val="-9"/>
          <w:sz w:val="24"/>
          <w:szCs w:val="24"/>
        </w:rPr>
        <w:t xml:space="preserve">IT, </w:t>
      </w:r>
      <w:r w:rsidRPr="00EC7E6F">
        <w:rPr>
          <w:color w:val="231F20"/>
          <w:sz w:val="24"/>
          <w:szCs w:val="24"/>
        </w:rPr>
        <w:t xml:space="preserve">LR, </w:t>
      </w:r>
      <w:r w:rsidRPr="00EC7E6F">
        <w:rPr>
          <w:color w:val="231F20"/>
          <w:spacing w:val="-7"/>
          <w:sz w:val="24"/>
          <w:szCs w:val="24"/>
        </w:rPr>
        <w:t xml:space="preserve">COF, </w:t>
      </w:r>
      <w:r w:rsidRPr="00EC7E6F">
        <w:rPr>
          <w:color w:val="231F20"/>
          <w:sz w:val="24"/>
          <w:szCs w:val="24"/>
        </w:rPr>
        <w:t xml:space="preserve">BCOR, </w:t>
      </w:r>
      <w:r w:rsidRPr="00EC7E6F">
        <w:rPr>
          <w:color w:val="231F20"/>
          <w:spacing w:val="-3"/>
          <w:sz w:val="24"/>
          <w:szCs w:val="24"/>
        </w:rPr>
        <w:t xml:space="preserve">LE, </w:t>
      </w:r>
      <w:r w:rsidRPr="00EC7E6F">
        <w:rPr>
          <w:color w:val="231F20"/>
          <w:sz w:val="24"/>
          <w:szCs w:val="24"/>
        </w:rPr>
        <w:t>COL,</w:t>
      </w:r>
      <w:r w:rsidRPr="00EC7E6F">
        <w:rPr>
          <w:color w:val="231F20"/>
          <w:spacing w:val="-23"/>
          <w:sz w:val="24"/>
          <w:szCs w:val="24"/>
        </w:rPr>
        <w:t xml:space="preserve"> </w:t>
      </w:r>
      <w:r w:rsidRPr="00EC7E6F">
        <w:rPr>
          <w:color w:val="231F20"/>
          <w:sz w:val="24"/>
          <w:szCs w:val="24"/>
        </w:rPr>
        <w:t>BOHO)</w:t>
      </w:r>
    </w:p>
    <w:p w14:paraId="1C08770B" w14:textId="77777777" w:rsidR="00402DFA" w:rsidRPr="00865239" w:rsidRDefault="00402DFA" w:rsidP="00402DFA">
      <w:pPr>
        <w:spacing w:line="192" w:lineRule="auto"/>
        <w:jc w:val="both"/>
        <w:rPr>
          <w:color w:val="231F20"/>
          <w:sz w:val="20"/>
          <w:szCs w:val="24"/>
        </w:rPr>
      </w:pPr>
    </w:p>
    <w:p w14:paraId="0BCB96CC" w14:textId="77777777" w:rsidR="00402DFA" w:rsidRPr="00EC7E6F" w:rsidRDefault="00402DFA" w:rsidP="00402DFA">
      <w:pPr>
        <w:spacing w:line="192" w:lineRule="auto"/>
        <w:jc w:val="both"/>
        <w:rPr>
          <w:b/>
          <w:bCs/>
          <w:color w:val="231F20"/>
          <w:sz w:val="24"/>
          <w:szCs w:val="24"/>
        </w:rPr>
      </w:pPr>
      <w:r w:rsidRPr="00EC7E6F">
        <w:rPr>
          <w:b/>
          <w:bCs/>
          <w:color w:val="231F20"/>
          <w:sz w:val="24"/>
          <w:szCs w:val="24"/>
        </w:rPr>
        <w:t>Validity and reliability of survey data</w:t>
      </w:r>
    </w:p>
    <w:p w14:paraId="1C64D39F" w14:textId="77777777" w:rsidR="00402DFA" w:rsidRPr="00865239" w:rsidRDefault="00402DFA" w:rsidP="00402DFA">
      <w:pPr>
        <w:spacing w:line="192" w:lineRule="auto"/>
        <w:jc w:val="both"/>
        <w:rPr>
          <w:color w:val="231F20"/>
          <w:szCs w:val="24"/>
        </w:rPr>
      </w:pPr>
    </w:p>
    <w:p w14:paraId="6317477D" w14:textId="77777777" w:rsidR="00402DFA" w:rsidRDefault="002B2479" w:rsidP="00402DFA">
      <w:pPr>
        <w:spacing w:line="192" w:lineRule="auto"/>
        <w:jc w:val="both"/>
        <w:rPr>
          <w:color w:val="231F20"/>
        </w:rPr>
      </w:pPr>
      <w:r w:rsidRPr="00EC7E6F">
        <w:rPr>
          <w:color w:val="231F20"/>
          <w:sz w:val="24"/>
          <w:szCs w:val="24"/>
        </w:rPr>
        <w:t xml:space="preserve">The internal consistency and reliability of the collected primary data through emails, phone and </w:t>
      </w:r>
      <w:r w:rsidR="00C407B6" w:rsidRPr="00EC7E6F">
        <w:rPr>
          <w:color w:val="231F20"/>
          <w:sz w:val="24"/>
          <w:szCs w:val="24"/>
        </w:rPr>
        <w:t>face-to-face</w:t>
      </w:r>
      <w:r w:rsidRPr="00EC7E6F">
        <w:rPr>
          <w:color w:val="231F20"/>
          <w:sz w:val="24"/>
          <w:szCs w:val="24"/>
        </w:rPr>
        <w:t xml:space="preserve"> interview </w:t>
      </w:r>
      <w:proofErr w:type="gramStart"/>
      <w:r w:rsidRPr="00EC7E6F">
        <w:rPr>
          <w:color w:val="231F20"/>
          <w:sz w:val="24"/>
          <w:szCs w:val="24"/>
        </w:rPr>
        <w:t>has</w:t>
      </w:r>
      <w:proofErr w:type="gramEnd"/>
      <w:r w:rsidRPr="00EC7E6F">
        <w:rPr>
          <w:color w:val="231F20"/>
          <w:sz w:val="24"/>
          <w:szCs w:val="24"/>
        </w:rPr>
        <w:t xml:space="preserve"> been carried out through SPSS software. The validity test and the reliability statistics is given </w:t>
      </w:r>
      <w:r w:rsidRPr="00EC7E6F">
        <w:rPr>
          <w:color w:val="231F20"/>
          <w:spacing w:val="-4"/>
          <w:sz w:val="24"/>
          <w:szCs w:val="24"/>
        </w:rPr>
        <w:t xml:space="preserve">below. </w:t>
      </w:r>
      <w:r w:rsidRPr="00EC7E6F">
        <w:rPr>
          <w:color w:val="231F20"/>
          <w:sz w:val="24"/>
          <w:szCs w:val="24"/>
        </w:rPr>
        <w:t>The reliability of the data has been tested by Cronbach's Alpha. Cronbach's Alpha represents the internal consistency of the data collected through questionnaire using the scaling method. One</w:t>
      </w:r>
      <w:r w:rsidRPr="00EC7E6F">
        <w:rPr>
          <w:color w:val="231F20"/>
          <w:spacing w:val="-30"/>
          <w:sz w:val="24"/>
          <w:szCs w:val="24"/>
        </w:rPr>
        <w:t xml:space="preserve"> </w:t>
      </w:r>
      <w:r w:rsidRPr="00EC7E6F">
        <w:rPr>
          <w:color w:val="231F20"/>
          <w:sz w:val="24"/>
          <w:szCs w:val="24"/>
        </w:rPr>
        <w:t>of the most popular internal consistency tests was proposed by Cronbach (1951)</w:t>
      </w:r>
      <w:r w:rsidRPr="00EC7E6F">
        <w:rPr>
          <w:color w:val="231F20"/>
          <w:spacing w:val="-14"/>
          <w:sz w:val="24"/>
          <w:szCs w:val="24"/>
        </w:rPr>
        <w:t xml:space="preserve"> </w:t>
      </w:r>
      <w:r w:rsidRPr="00EC7E6F">
        <w:rPr>
          <w:color w:val="231F20"/>
          <w:sz w:val="24"/>
          <w:szCs w:val="24"/>
        </w:rPr>
        <w:t>which</w:t>
      </w:r>
      <w:r w:rsidRPr="00EC7E6F">
        <w:rPr>
          <w:color w:val="231F20"/>
          <w:spacing w:val="-14"/>
          <w:sz w:val="24"/>
          <w:szCs w:val="24"/>
        </w:rPr>
        <w:t xml:space="preserve"> </w:t>
      </w:r>
      <w:r w:rsidRPr="00EC7E6F">
        <w:rPr>
          <w:color w:val="231F20"/>
          <w:sz w:val="24"/>
          <w:szCs w:val="24"/>
        </w:rPr>
        <w:t>is</w:t>
      </w:r>
      <w:r w:rsidRPr="00EC7E6F">
        <w:rPr>
          <w:color w:val="231F20"/>
          <w:spacing w:val="-14"/>
          <w:sz w:val="24"/>
          <w:szCs w:val="24"/>
        </w:rPr>
        <w:t xml:space="preserve"> </w:t>
      </w:r>
      <w:r w:rsidRPr="00EC7E6F">
        <w:rPr>
          <w:color w:val="231F20"/>
          <w:sz w:val="24"/>
          <w:szCs w:val="24"/>
        </w:rPr>
        <w:t>known</w:t>
      </w:r>
      <w:r w:rsidRPr="00EC7E6F">
        <w:rPr>
          <w:color w:val="231F20"/>
          <w:spacing w:val="-14"/>
          <w:sz w:val="24"/>
          <w:szCs w:val="24"/>
        </w:rPr>
        <w:t xml:space="preserve"> </w:t>
      </w:r>
      <w:r w:rsidRPr="00EC7E6F">
        <w:rPr>
          <w:color w:val="231F20"/>
          <w:sz w:val="24"/>
          <w:szCs w:val="24"/>
        </w:rPr>
        <w:t>as</w:t>
      </w:r>
      <w:r w:rsidRPr="00EC7E6F">
        <w:rPr>
          <w:color w:val="231F20"/>
          <w:spacing w:val="-14"/>
          <w:sz w:val="24"/>
          <w:szCs w:val="24"/>
        </w:rPr>
        <w:t xml:space="preserve"> </w:t>
      </w:r>
      <w:r w:rsidRPr="00EC7E6F">
        <w:rPr>
          <w:color w:val="231F20"/>
          <w:sz w:val="24"/>
          <w:szCs w:val="24"/>
        </w:rPr>
        <w:t>the</w:t>
      </w:r>
      <w:r w:rsidRPr="00EC7E6F">
        <w:rPr>
          <w:color w:val="231F20"/>
          <w:spacing w:val="-20"/>
          <w:sz w:val="24"/>
          <w:szCs w:val="24"/>
        </w:rPr>
        <w:t xml:space="preserve"> </w:t>
      </w:r>
      <w:r w:rsidRPr="00EC7E6F">
        <w:rPr>
          <w:color w:val="231F20"/>
          <w:sz w:val="24"/>
          <w:szCs w:val="24"/>
        </w:rPr>
        <w:t>‘Cronbach</w:t>
      </w:r>
      <w:r w:rsidRPr="00EC7E6F">
        <w:rPr>
          <w:color w:val="231F20"/>
          <w:spacing w:val="-14"/>
          <w:sz w:val="24"/>
          <w:szCs w:val="24"/>
        </w:rPr>
        <w:t xml:space="preserve"> </w:t>
      </w:r>
      <w:r w:rsidRPr="00EC7E6F">
        <w:rPr>
          <w:color w:val="231F20"/>
          <w:sz w:val="24"/>
          <w:szCs w:val="24"/>
        </w:rPr>
        <w:t>alpha’.</w:t>
      </w:r>
      <w:r w:rsidRPr="00EC7E6F">
        <w:rPr>
          <w:color w:val="231F20"/>
          <w:spacing w:val="-37"/>
          <w:sz w:val="24"/>
          <w:szCs w:val="24"/>
        </w:rPr>
        <w:t xml:space="preserve"> </w:t>
      </w:r>
      <w:r w:rsidRPr="00EC7E6F">
        <w:rPr>
          <w:color w:val="231F20"/>
          <w:sz w:val="24"/>
          <w:szCs w:val="24"/>
        </w:rPr>
        <w:t>This</w:t>
      </w:r>
      <w:r w:rsidRPr="00EC7E6F">
        <w:rPr>
          <w:color w:val="231F20"/>
          <w:spacing w:val="-14"/>
          <w:sz w:val="24"/>
          <w:szCs w:val="24"/>
        </w:rPr>
        <w:t xml:space="preserve"> </w:t>
      </w:r>
      <w:r w:rsidRPr="00EC7E6F">
        <w:rPr>
          <w:color w:val="231F20"/>
          <w:sz w:val="24"/>
          <w:szCs w:val="24"/>
        </w:rPr>
        <w:t>tool</w:t>
      </w:r>
      <w:r w:rsidRPr="00EC7E6F">
        <w:rPr>
          <w:color w:val="231F20"/>
          <w:spacing w:val="-14"/>
          <w:sz w:val="24"/>
          <w:szCs w:val="24"/>
        </w:rPr>
        <w:t xml:space="preserve"> </w:t>
      </w:r>
      <w:r w:rsidRPr="00EC7E6F">
        <w:rPr>
          <w:color w:val="231F20"/>
          <w:sz w:val="24"/>
          <w:szCs w:val="24"/>
        </w:rPr>
        <w:t>measures</w:t>
      </w:r>
      <w:r w:rsidRPr="00EC7E6F">
        <w:rPr>
          <w:color w:val="231F20"/>
          <w:spacing w:val="-14"/>
          <w:sz w:val="24"/>
          <w:szCs w:val="24"/>
        </w:rPr>
        <w:t xml:space="preserve"> </w:t>
      </w:r>
      <w:r w:rsidRPr="00EC7E6F">
        <w:rPr>
          <w:color w:val="231F20"/>
          <w:sz w:val="24"/>
          <w:szCs w:val="24"/>
        </w:rPr>
        <w:t xml:space="preserve">how well a group of variables evaluates a single idea (Cooper and </w:t>
      </w:r>
      <w:r w:rsidRPr="00EC7E6F">
        <w:rPr>
          <w:color w:val="231F20"/>
          <w:spacing w:val="-3"/>
          <w:sz w:val="24"/>
          <w:szCs w:val="24"/>
        </w:rPr>
        <w:t xml:space="preserve">Schindler, </w:t>
      </w:r>
      <w:r w:rsidRPr="00EC7E6F">
        <w:rPr>
          <w:color w:val="231F20"/>
          <w:sz w:val="24"/>
          <w:szCs w:val="24"/>
        </w:rPr>
        <w:t>2006). This tool does not represent any statistical test rather it is a coefficient of reliability or consistency (Bhattarai, 2016). Equation for the Cronback alpha is as</w:t>
      </w:r>
      <w:r w:rsidRPr="00EC7E6F">
        <w:rPr>
          <w:color w:val="231F20"/>
          <w:spacing w:val="54"/>
          <w:sz w:val="24"/>
          <w:szCs w:val="24"/>
        </w:rPr>
        <w:t xml:space="preserve"> </w:t>
      </w:r>
      <w:r w:rsidRPr="00EC7E6F">
        <w:rPr>
          <w:color w:val="231F20"/>
          <w:sz w:val="24"/>
          <w:szCs w:val="24"/>
        </w:rPr>
        <w:t>follows—</w:t>
      </w:r>
    </w:p>
    <w:p w14:paraId="0F1E6041" w14:textId="77777777" w:rsidR="00402DFA" w:rsidRDefault="009D2E8C" w:rsidP="00402DFA">
      <w:pPr>
        <w:spacing w:line="192" w:lineRule="auto"/>
        <w:ind w:left="2160"/>
        <w:jc w:val="both"/>
        <w:rPr>
          <w:color w:val="231F20"/>
        </w:rPr>
      </w:pPr>
      <w:r w:rsidRPr="00FF256F">
        <w:rPr>
          <w:rFonts w:ascii="Times New Roman" w:hAnsi="Times New Roman"/>
          <w:noProof/>
          <w:color w:val="000000"/>
          <w:sz w:val="24"/>
          <w:szCs w:val="24"/>
        </w:rPr>
        <w:drawing>
          <wp:anchor distT="0" distB="0" distL="114300" distR="114300" simplePos="0" relativeHeight="251691008" behindDoc="0" locked="0" layoutInCell="1" allowOverlap="1" wp14:anchorId="2EE0A2F7" wp14:editId="7AD89CBE">
            <wp:simplePos x="0" y="0"/>
            <wp:positionH relativeFrom="column">
              <wp:posOffset>1191583</wp:posOffset>
            </wp:positionH>
            <wp:positionV relativeFrom="paragraph">
              <wp:posOffset>3810</wp:posOffset>
            </wp:positionV>
            <wp:extent cx="1209675" cy="561975"/>
            <wp:effectExtent l="0" t="0" r="9525" b="9525"/>
            <wp:wrapSquare wrapText="bothSides"/>
            <wp:docPr id="2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209675" cy="561975"/>
                    </a:xfrm>
                    <a:prstGeom prst="rect">
                      <a:avLst/>
                    </a:prstGeom>
                    <a:noFill/>
                    <a:ln>
                      <a:noFill/>
                    </a:ln>
                  </pic:spPr>
                </pic:pic>
              </a:graphicData>
            </a:graphic>
          </wp:anchor>
        </w:drawing>
      </w:r>
    </w:p>
    <w:p w14:paraId="1B5F48ED" w14:textId="77777777" w:rsidR="00F63CE7" w:rsidRDefault="00F63CE7" w:rsidP="00402DFA">
      <w:pPr>
        <w:spacing w:line="192" w:lineRule="auto"/>
        <w:jc w:val="both"/>
        <w:rPr>
          <w:color w:val="231F20"/>
          <w:sz w:val="24"/>
          <w:szCs w:val="24"/>
        </w:rPr>
      </w:pPr>
    </w:p>
    <w:p w14:paraId="317D5F20" w14:textId="77777777" w:rsidR="00F63CE7" w:rsidRDefault="00F63CE7" w:rsidP="00402DFA">
      <w:pPr>
        <w:spacing w:line="192" w:lineRule="auto"/>
        <w:jc w:val="both"/>
        <w:rPr>
          <w:color w:val="231F20"/>
          <w:sz w:val="24"/>
          <w:szCs w:val="24"/>
        </w:rPr>
      </w:pPr>
    </w:p>
    <w:p w14:paraId="31B71CDA" w14:textId="77777777" w:rsidR="00241C1E" w:rsidRPr="00615147" w:rsidRDefault="00241C1E" w:rsidP="00402DFA">
      <w:pPr>
        <w:spacing w:line="192" w:lineRule="auto"/>
        <w:jc w:val="both"/>
        <w:rPr>
          <w:color w:val="231F20"/>
          <w:sz w:val="20"/>
          <w:szCs w:val="24"/>
        </w:rPr>
      </w:pPr>
    </w:p>
    <w:p w14:paraId="58DAA2F2" w14:textId="77777777" w:rsidR="00402DFA" w:rsidRPr="00EC7E6F" w:rsidRDefault="002B2479" w:rsidP="00402DFA">
      <w:pPr>
        <w:spacing w:line="192" w:lineRule="auto"/>
        <w:jc w:val="both"/>
        <w:rPr>
          <w:color w:val="231F20"/>
          <w:spacing w:val="-4"/>
          <w:sz w:val="24"/>
          <w:szCs w:val="24"/>
        </w:rPr>
      </w:pPr>
      <w:r w:rsidRPr="00EC7E6F">
        <w:rPr>
          <w:color w:val="231F20"/>
          <w:sz w:val="24"/>
          <w:szCs w:val="24"/>
        </w:rPr>
        <w:t>Here</w:t>
      </w:r>
      <w:r w:rsidRPr="00EC7E6F">
        <w:rPr>
          <w:color w:val="231F20"/>
          <w:spacing w:val="-9"/>
          <w:sz w:val="24"/>
          <w:szCs w:val="24"/>
        </w:rPr>
        <w:t xml:space="preserve"> </w:t>
      </w:r>
      <w:r w:rsidRPr="00EC7E6F">
        <w:rPr>
          <w:rFonts w:ascii="Symbol" w:hAnsi="Symbol"/>
          <w:i/>
          <w:color w:val="231F20"/>
          <w:sz w:val="24"/>
          <w:szCs w:val="24"/>
        </w:rPr>
        <w:t></w:t>
      </w:r>
      <w:r w:rsidRPr="00EC7E6F">
        <w:rPr>
          <w:rFonts w:ascii="Times New Roman" w:hAnsi="Times New Roman"/>
          <w:i/>
          <w:color w:val="231F20"/>
          <w:spacing w:val="-8"/>
          <w:sz w:val="24"/>
          <w:szCs w:val="24"/>
        </w:rPr>
        <w:t xml:space="preserve"> </w:t>
      </w:r>
      <w:r w:rsidRPr="00EC7E6F">
        <w:rPr>
          <w:color w:val="231F20"/>
          <w:sz w:val="24"/>
          <w:szCs w:val="24"/>
        </w:rPr>
        <w:t>represents</w:t>
      </w:r>
      <w:r w:rsidRPr="00EC7E6F">
        <w:rPr>
          <w:color w:val="231F20"/>
          <w:spacing w:val="-9"/>
          <w:sz w:val="24"/>
          <w:szCs w:val="24"/>
        </w:rPr>
        <w:t xml:space="preserve"> </w:t>
      </w:r>
      <w:r w:rsidRPr="00EC7E6F">
        <w:rPr>
          <w:color w:val="231F20"/>
          <w:sz w:val="24"/>
          <w:szCs w:val="24"/>
        </w:rPr>
        <w:t>the</w:t>
      </w:r>
      <w:r w:rsidRPr="00EC7E6F">
        <w:rPr>
          <w:color w:val="231F20"/>
          <w:spacing w:val="-9"/>
          <w:sz w:val="24"/>
          <w:szCs w:val="24"/>
        </w:rPr>
        <w:t xml:space="preserve"> </w:t>
      </w:r>
      <w:r w:rsidRPr="00EC7E6F">
        <w:rPr>
          <w:color w:val="231F20"/>
          <w:spacing w:val="-3"/>
          <w:sz w:val="24"/>
          <w:szCs w:val="24"/>
        </w:rPr>
        <w:t>Cronbach’s</w:t>
      </w:r>
      <w:r w:rsidRPr="00EC7E6F">
        <w:rPr>
          <w:color w:val="231F20"/>
          <w:spacing w:val="-9"/>
          <w:sz w:val="24"/>
          <w:szCs w:val="24"/>
        </w:rPr>
        <w:t xml:space="preserve"> </w:t>
      </w:r>
      <w:r w:rsidRPr="00EC7E6F">
        <w:rPr>
          <w:color w:val="231F20"/>
          <w:sz w:val="24"/>
          <w:szCs w:val="24"/>
        </w:rPr>
        <w:t>alpha</w:t>
      </w:r>
      <w:r w:rsidRPr="009C50BC">
        <w:rPr>
          <w:color w:val="231F20"/>
          <w:sz w:val="24"/>
          <w:szCs w:val="24"/>
        </w:rPr>
        <w:t>,</w:t>
      </w:r>
      <w:r w:rsidRPr="00EC7E6F">
        <w:rPr>
          <w:color w:val="231F20"/>
          <w:spacing w:val="-23"/>
          <w:sz w:val="24"/>
          <w:szCs w:val="24"/>
        </w:rPr>
        <w:t xml:space="preserve"> </w:t>
      </w:r>
      <w:r w:rsidRPr="00EC7E6F">
        <w:rPr>
          <w:color w:val="231F20"/>
          <w:sz w:val="24"/>
          <w:szCs w:val="24"/>
        </w:rPr>
        <w:t>N</w:t>
      </w:r>
      <w:r w:rsidRPr="00EC7E6F">
        <w:rPr>
          <w:color w:val="231F20"/>
          <w:spacing w:val="-8"/>
          <w:sz w:val="24"/>
          <w:szCs w:val="24"/>
        </w:rPr>
        <w:t xml:space="preserve"> </w:t>
      </w:r>
      <w:r w:rsidRPr="00EC7E6F">
        <w:rPr>
          <w:color w:val="231F20"/>
          <w:sz w:val="24"/>
          <w:szCs w:val="24"/>
        </w:rPr>
        <w:t>is</w:t>
      </w:r>
      <w:r w:rsidRPr="00EC7E6F">
        <w:rPr>
          <w:color w:val="231F20"/>
          <w:spacing w:val="-9"/>
          <w:sz w:val="24"/>
          <w:szCs w:val="24"/>
        </w:rPr>
        <w:t xml:space="preserve"> </w:t>
      </w:r>
      <w:r w:rsidRPr="00EC7E6F">
        <w:rPr>
          <w:color w:val="231F20"/>
          <w:sz w:val="24"/>
          <w:szCs w:val="24"/>
        </w:rPr>
        <w:t>the</w:t>
      </w:r>
      <w:r w:rsidRPr="00EC7E6F">
        <w:rPr>
          <w:color w:val="231F20"/>
          <w:spacing w:val="-9"/>
          <w:sz w:val="24"/>
          <w:szCs w:val="24"/>
        </w:rPr>
        <w:t xml:space="preserve"> </w:t>
      </w:r>
      <w:r w:rsidRPr="00EC7E6F">
        <w:rPr>
          <w:color w:val="231F20"/>
          <w:sz w:val="24"/>
          <w:szCs w:val="24"/>
        </w:rPr>
        <w:lastRenderedPageBreak/>
        <w:t>number</w:t>
      </w:r>
      <w:r w:rsidRPr="00EC7E6F">
        <w:rPr>
          <w:color w:val="231F20"/>
          <w:spacing w:val="-9"/>
          <w:sz w:val="24"/>
          <w:szCs w:val="24"/>
        </w:rPr>
        <w:t xml:space="preserve"> </w:t>
      </w:r>
      <w:r w:rsidRPr="00EC7E6F">
        <w:rPr>
          <w:color w:val="231F20"/>
          <w:sz w:val="24"/>
          <w:szCs w:val="24"/>
        </w:rPr>
        <w:t>of</w:t>
      </w:r>
      <w:r w:rsidRPr="00EC7E6F">
        <w:rPr>
          <w:color w:val="231F20"/>
          <w:spacing w:val="-9"/>
          <w:sz w:val="24"/>
          <w:szCs w:val="24"/>
        </w:rPr>
        <w:t xml:space="preserve"> </w:t>
      </w:r>
      <w:r w:rsidRPr="00EC7E6F">
        <w:rPr>
          <w:color w:val="231F20"/>
          <w:sz w:val="24"/>
          <w:szCs w:val="24"/>
        </w:rPr>
        <w:t>items,</w:t>
      </w:r>
      <w:r w:rsidRPr="00EC7E6F">
        <w:rPr>
          <w:color w:val="231F20"/>
          <w:spacing w:val="2"/>
          <w:sz w:val="24"/>
          <w:szCs w:val="24"/>
        </w:rPr>
        <w:t xml:space="preserve"> </w:t>
      </w:r>
      <w:r w:rsidRPr="00EC7E6F">
        <w:rPr>
          <w:rFonts w:ascii="Times New Roman" w:hAnsi="Times New Roman"/>
          <w:sz w:val="24"/>
          <w:szCs w:val="24"/>
        </w:rPr>
        <w:t>C</w:t>
      </w:r>
      <w:r w:rsidRPr="00EC7E6F">
        <w:rPr>
          <w:rFonts w:ascii="Times New Roman" w:hAnsi="Times New Roman"/>
          <w:spacing w:val="22"/>
          <w:sz w:val="24"/>
          <w:szCs w:val="24"/>
        </w:rPr>
        <w:t xml:space="preserve"> </w:t>
      </w:r>
      <w:r w:rsidRPr="00EC7E6F">
        <w:rPr>
          <w:color w:val="231F20"/>
          <w:sz w:val="24"/>
          <w:szCs w:val="24"/>
        </w:rPr>
        <w:t xml:space="preserve">is </w:t>
      </w:r>
      <w:r w:rsidRPr="00EC7E6F">
        <w:rPr>
          <w:color w:val="231F20"/>
          <w:position w:val="1"/>
          <w:sz w:val="24"/>
          <w:szCs w:val="24"/>
        </w:rPr>
        <w:t>the</w:t>
      </w:r>
      <w:r w:rsidRPr="00EC7E6F">
        <w:rPr>
          <w:color w:val="231F20"/>
          <w:spacing w:val="-4"/>
          <w:position w:val="1"/>
          <w:sz w:val="24"/>
          <w:szCs w:val="24"/>
        </w:rPr>
        <w:t xml:space="preserve"> </w:t>
      </w:r>
      <w:r w:rsidRPr="00EC7E6F">
        <w:rPr>
          <w:color w:val="231F20"/>
          <w:position w:val="1"/>
          <w:sz w:val="24"/>
          <w:szCs w:val="24"/>
        </w:rPr>
        <w:t>average</w:t>
      </w:r>
      <w:r w:rsidRPr="00EC7E6F">
        <w:rPr>
          <w:color w:val="231F20"/>
          <w:spacing w:val="-3"/>
          <w:position w:val="1"/>
          <w:sz w:val="24"/>
          <w:szCs w:val="24"/>
        </w:rPr>
        <w:t xml:space="preserve"> </w:t>
      </w:r>
      <w:r w:rsidRPr="00EC7E6F">
        <w:rPr>
          <w:color w:val="231F20"/>
          <w:position w:val="1"/>
          <w:sz w:val="24"/>
          <w:szCs w:val="24"/>
        </w:rPr>
        <w:t>inter-item</w:t>
      </w:r>
      <w:r w:rsidRPr="00EC7E6F">
        <w:rPr>
          <w:color w:val="231F20"/>
          <w:spacing w:val="-4"/>
          <w:position w:val="1"/>
          <w:sz w:val="24"/>
          <w:szCs w:val="24"/>
        </w:rPr>
        <w:t xml:space="preserve"> </w:t>
      </w:r>
      <w:r w:rsidRPr="00EC7E6F">
        <w:rPr>
          <w:color w:val="231F20"/>
          <w:position w:val="1"/>
          <w:sz w:val="24"/>
          <w:szCs w:val="24"/>
        </w:rPr>
        <w:t>covariance,</w:t>
      </w:r>
      <w:r w:rsidRPr="00EC7E6F">
        <w:rPr>
          <w:color w:val="231F20"/>
          <w:spacing w:val="-18"/>
          <w:position w:val="1"/>
          <w:sz w:val="24"/>
          <w:szCs w:val="24"/>
        </w:rPr>
        <w:t xml:space="preserve"> </w:t>
      </w:r>
      <w:r w:rsidRPr="00EC7E6F">
        <w:rPr>
          <w:color w:val="231F20"/>
          <w:position w:val="1"/>
          <w:sz w:val="24"/>
          <w:szCs w:val="24"/>
        </w:rPr>
        <w:t>and</w:t>
      </w:r>
      <w:r w:rsidRPr="00EC7E6F">
        <w:rPr>
          <w:color w:val="231F20"/>
          <w:spacing w:val="21"/>
          <w:position w:val="1"/>
          <w:sz w:val="24"/>
          <w:szCs w:val="24"/>
        </w:rPr>
        <w:t xml:space="preserve"> </w:t>
      </w:r>
      <w:r w:rsidRPr="00EC7E6F">
        <w:rPr>
          <w:rFonts w:ascii="Times New Roman" w:hAnsi="Times New Roman"/>
          <w:sz w:val="24"/>
          <w:szCs w:val="24"/>
        </w:rPr>
        <w:t>V</w:t>
      </w:r>
      <w:r w:rsidRPr="00EC7E6F">
        <w:rPr>
          <w:rFonts w:ascii="Times New Roman" w:hAnsi="Times New Roman"/>
          <w:spacing w:val="-27"/>
          <w:sz w:val="24"/>
          <w:szCs w:val="24"/>
        </w:rPr>
        <w:t xml:space="preserve"> </w:t>
      </w:r>
      <w:r w:rsidRPr="00EC7E6F">
        <w:rPr>
          <w:color w:val="231F20"/>
          <w:position w:val="1"/>
          <w:sz w:val="24"/>
          <w:szCs w:val="24"/>
        </w:rPr>
        <w:t>is</w:t>
      </w:r>
      <w:r w:rsidRPr="00EC7E6F">
        <w:rPr>
          <w:color w:val="231F20"/>
          <w:spacing w:val="-4"/>
          <w:position w:val="1"/>
          <w:sz w:val="24"/>
          <w:szCs w:val="24"/>
        </w:rPr>
        <w:t xml:space="preserve"> </w:t>
      </w:r>
      <w:r w:rsidRPr="00EC7E6F">
        <w:rPr>
          <w:color w:val="231F20"/>
          <w:position w:val="1"/>
          <w:sz w:val="24"/>
          <w:szCs w:val="24"/>
        </w:rPr>
        <w:t>the</w:t>
      </w:r>
      <w:r w:rsidRPr="00EC7E6F">
        <w:rPr>
          <w:color w:val="231F20"/>
          <w:spacing w:val="-3"/>
          <w:position w:val="1"/>
          <w:sz w:val="24"/>
          <w:szCs w:val="24"/>
        </w:rPr>
        <w:t xml:space="preserve"> </w:t>
      </w:r>
      <w:r w:rsidRPr="00EC7E6F">
        <w:rPr>
          <w:color w:val="231F20"/>
          <w:position w:val="1"/>
          <w:sz w:val="24"/>
          <w:szCs w:val="24"/>
        </w:rPr>
        <w:t>average</w:t>
      </w:r>
      <w:r w:rsidRPr="00EC7E6F">
        <w:rPr>
          <w:color w:val="231F20"/>
          <w:spacing w:val="-3"/>
          <w:position w:val="1"/>
          <w:sz w:val="24"/>
          <w:szCs w:val="24"/>
        </w:rPr>
        <w:t xml:space="preserve"> </w:t>
      </w:r>
      <w:r w:rsidRPr="00EC7E6F">
        <w:rPr>
          <w:color w:val="231F20"/>
          <w:position w:val="1"/>
          <w:sz w:val="24"/>
          <w:szCs w:val="24"/>
        </w:rPr>
        <w:t>variance.</w:t>
      </w:r>
      <w:r w:rsidRPr="00EC7E6F">
        <w:rPr>
          <w:color w:val="231F20"/>
          <w:spacing w:val="-18"/>
          <w:position w:val="1"/>
          <w:sz w:val="24"/>
          <w:szCs w:val="24"/>
        </w:rPr>
        <w:t xml:space="preserve"> </w:t>
      </w:r>
      <w:r w:rsidRPr="00EC7E6F">
        <w:rPr>
          <w:color w:val="231F20"/>
          <w:position w:val="1"/>
          <w:sz w:val="24"/>
          <w:szCs w:val="24"/>
        </w:rPr>
        <w:t xml:space="preserve">Alpha </w:t>
      </w:r>
      <w:r w:rsidRPr="00EC7E6F">
        <w:rPr>
          <w:color w:val="231F20"/>
          <w:sz w:val="24"/>
          <w:szCs w:val="24"/>
        </w:rPr>
        <w:t>score of 0.7 and above is considered acceptable in the general field of research but very close to 0.7 such as in our case of 0.69 is acceptable in some form of the research</w:t>
      </w:r>
      <w:r w:rsidRPr="00EC7E6F">
        <w:rPr>
          <w:color w:val="231F20"/>
          <w:spacing w:val="10"/>
          <w:sz w:val="24"/>
          <w:szCs w:val="24"/>
        </w:rPr>
        <w:t xml:space="preserve"> </w:t>
      </w:r>
      <w:r w:rsidRPr="00EC7E6F">
        <w:rPr>
          <w:color w:val="231F20"/>
          <w:spacing w:val="-4"/>
          <w:sz w:val="24"/>
          <w:szCs w:val="24"/>
        </w:rPr>
        <w:t>study.</w:t>
      </w:r>
    </w:p>
    <w:p w14:paraId="56AA1041" w14:textId="77777777" w:rsidR="00B42C88" w:rsidRPr="00615147" w:rsidRDefault="00B42C88" w:rsidP="00402DFA">
      <w:pPr>
        <w:spacing w:line="192" w:lineRule="auto"/>
        <w:jc w:val="both"/>
        <w:rPr>
          <w:rFonts w:ascii="Adobe Caslon Pro Bold"/>
          <w:b/>
          <w:color w:val="231F20"/>
          <w:spacing w:val="-3"/>
          <w:sz w:val="18"/>
          <w:szCs w:val="24"/>
        </w:rPr>
      </w:pPr>
    </w:p>
    <w:p w14:paraId="553E6E7F" w14:textId="77777777" w:rsidR="00B42C88" w:rsidRPr="00B42C88" w:rsidRDefault="00B42C88" w:rsidP="00B42C88">
      <w:pPr>
        <w:spacing w:line="192" w:lineRule="auto"/>
        <w:jc w:val="center"/>
        <w:rPr>
          <w:color w:val="231F20"/>
          <w:spacing w:val="-3"/>
        </w:rPr>
      </w:pPr>
      <w:r w:rsidRPr="00C13CCF">
        <w:rPr>
          <w:rFonts w:ascii="Adobe Caslon Pro Bold"/>
          <w:color w:val="231F20"/>
          <w:spacing w:val="-3"/>
          <w:sz w:val="24"/>
          <w:szCs w:val="24"/>
        </w:rPr>
        <w:t xml:space="preserve">Table </w:t>
      </w:r>
      <w:r w:rsidRPr="00C13CCF">
        <w:rPr>
          <w:rFonts w:ascii="Adobe Caslon Pro Bold"/>
          <w:color w:val="231F20"/>
          <w:sz w:val="24"/>
          <w:szCs w:val="24"/>
        </w:rPr>
        <w:t>5.14:</w:t>
      </w:r>
      <w:r w:rsidR="00865239">
        <w:rPr>
          <w:rFonts w:ascii="Adobe Caslon Pro Bold"/>
          <w:color w:val="231F20"/>
          <w:sz w:val="24"/>
          <w:szCs w:val="24"/>
        </w:rPr>
        <w:t xml:space="preserve"> </w:t>
      </w:r>
      <w:r w:rsidRPr="00EC7E6F">
        <w:rPr>
          <w:color w:val="231F20"/>
          <w:sz w:val="24"/>
          <w:szCs w:val="24"/>
        </w:rPr>
        <w:t xml:space="preserve">Case processing </w:t>
      </w:r>
      <w:r w:rsidRPr="00EC7E6F">
        <w:rPr>
          <w:color w:val="231F20"/>
          <w:spacing w:val="2"/>
          <w:sz w:val="24"/>
          <w:szCs w:val="24"/>
        </w:rPr>
        <w:t xml:space="preserve">summary </w:t>
      </w:r>
      <w:r w:rsidRPr="00EC7E6F">
        <w:rPr>
          <w:color w:val="231F20"/>
          <w:spacing w:val="-3"/>
          <w:sz w:val="24"/>
          <w:szCs w:val="24"/>
        </w:rPr>
        <w:t>(Total)</w:t>
      </w:r>
    </w:p>
    <w:p w14:paraId="5721D2A8" w14:textId="77777777" w:rsidR="00B42C88" w:rsidRPr="00A027F8" w:rsidRDefault="00B42C88" w:rsidP="00402DFA">
      <w:pPr>
        <w:spacing w:line="192" w:lineRule="auto"/>
        <w:jc w:val="both"/>
        <w:rPr>
          <w:color w:val="231F20"/>
          <w:spacing w:val="-3"/>
          <w:sz w:val="8"/>
          <w:szCs w:val="8"/>
        </w:rPr>
      </w:pPr>
    </w:p>
    <w:tbl>
      <w:tblPr>
        <w:tblW w:w="5770" w:type="dxa"/>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562"/>
        <w:gridCol w:w="1316"/>
        <w:gridCol w:w="2055"/>
        <w:gridCol w:w="837"/>
      </w:tblGrid>
      <w:tr w:rsidR="00B42C88" w14:paraId="2BD953ED" w14:textId="77777777" w:rsidTr="002B2479">
        <w:trPr>
          <w:trHeight w:val="267"/>
        </w:trPr>
        <w:tc>
          <w:tcPr>
            <w:tcW w:w="5770" w:type="dxa"/>
            <w:gridSpan w:val="4"/>
          </w:tcPr>
          <w:p w14:paraId="479B4CAD" w14:textId="77777777" w:rsidR="00B42C88" w:rsidRDefault="00B42C88" w:rsidP="00A027F8">
            <w:pPr>
              <w:pStyle w:val="TableParagraph"/>
              <w:ind w:left="663"/>
              <w:rPr>
                <w:b/>
                <w:sz w:val="20"/>
              </w:rPr>
            </w:pPr>
            <w:r>
              <w:rPr>
                <w:b/>
                <w:color w:val="231F20"/>
                <w:sz w:val="20"/>
              </w:rPr>
              <w:t>Case processing summary regarding validity test</w:t>
            </w:r>
          </w:p>
        </w:tc>
      </w:tr>
      <w:tr w:rsidR="00B42C88" w14:paraId="77BCF4C4" w14:textId="77777777" w:rsidTr="002B2479">
        <w:trPr>
          <w:trHeight w:val="267"/>
        </w:trPr>
        <w:tc>
          <w:tcPr>
            <w:tcW w:w="2878" w:type="dxa"/>
            <w:gridSpan w:val="2"/>
          </w:tcPr>
          <w:p w14:paraId="4B758516" w14:textId="77777777" w:rsidR="00B42C88" w:rsidRDefault="00B42C88" w:rsidP="00AB0330">
            <w:pPr>
              <w:pStyle w:val="TableParagraph"/>
              <w:rPr>
                <w:rFonts w:ascii="Times New Roman"/>
                <w:sz w:val="20"/>
              </w:rPr>
            </w:pPr>
          </w:p>
        </w:tc>
        <w:tc>
          <w:tcPr>
            <w:tcW w:w="2055" w:type="dxa"/>
          </w:tcPr>
          <w:p w14:paraId="767F7C99" w14:textId="77777777" w:rsidR="00B42C88" w:rsidRDefault="00B42C88" w:rsidP="00A027F8">
            <w:pPr>
              <w:pStyle w:val="TableParagraph"/>
              <w:spacing w:before="26" w:line="260" w:lineRule="exact"/>
              <w:rPr>
                <w:sz w:val="20"/>
              </w:rPr>
            </w:pPr>
            <w:r>
              <w:rPr>
                <w:color w:val="231F20"/>
                <w:sz w:val="20"/>
              </w:rPr>
              <w:t>Number of observations</w:t>
            </w:r>
          </w:p>
        </w:tc>
        <w:tc>
          <w:tcPr>
            <w:tcW w:w="836" w:type="dxa"/>
          </w:tcPr>
          <w:p w14:paraId="13DBF118" w14:textId="77777777" w:rsidR="00B42C88" w:rsidRDefault="00B42C88" w:rsidP="00AB0330">
            <w:pPr>
              <w:pStyle w:val="TableParagraph"/>
              <w:spacing w:before="26" w:line="260" w:lineRule="exact"/>
              <w:ind w:left="56"/>
              <w:rPr>
                <w:sz w:val="20"/>
              </w:rPr>
            </w:pPr>
            <w:r>
              <w:rPr>
                <w:color w:val="231F20"/>
                <w:sz w:val="20"/>
              </w:rPr>
              <w:t>%</w:t>
            </w:r>
          </w:p>
        </w:tc>
      </w:tr>
      <w:tr w:rsidR="00B42C88" w14:paraId="52468E45" w14:textId="77777777" w:rsidTr="002B2479">
        <w:trPr>
          <w:trHeight w:val="267"/>
        </w:trPr>
        <w:tc>
          <w:tcPr>
            <w:tcW w:w="1562" w:type="dxa"/>
            <w:vMerge w:val="restart"/>
          </w:tcPr>
          <w:p w14:paraId="2706F53F" w14:textId="77777777" w:rsidR="00B42C88" w:rsidRDefault="00B42C88" w:rsidP="00AB0330">
            <w:pPr>
              <w:pStyle w:val="TableParagraph"/>
              <w:spacing w:before="26"/>
              <w:ind w:left="56"/>
              <w:rPr>
                <w:sz w:val="20"/>
              </w:rPr>
            </w:pPr>
            <w:r>
              <w:rPr>
                <w:color w:val="231F20"/>
                <w:sz w:val="20"/>
              </w:rPr>
              <w:t>Cases</w:t>
            </w:r>
          </w:p>
        </w:tc>
        <w:tc>
          <w:tcPr>
            <w:tcW w:w="1316" w:type="dxa"/>
          </w:tcPr>
          <w:p w14:paraId="50FB370B" w14:textId="77777777" w:rsidR="00B42C88" w:rsidRDefault="00B42C88" w:rsidP="00AB0330">
            <w:pPr>
              <w:pStyle w:val="TableParagraph"/>
              <w:spacing w:before="26" w:line="260" w:lineRule="exact"/>
              <w:ind w:left="56"/>
              <w:rPr>
                <w:sz w:val="20"/>
              </w:rPr>
            </w:pPr>
            <w:r>
              <w:rPr>
                <w:color w:val="231F20"/>
                <w:sz w:val="20"/>
              </w:rPr>
              <w:t>Valid</w:t>
            </w:r>
          </w:p>
        </w:tc>
        <w:tc>
          <w:tcPr>
            <w:tcW w:w="2055" w:type="dxa"/>
          </w:tcPr>
          <w:p w14:paraId="507B93EF" w14:textId="77777777" w:rsidR="00B42C88" w:rsidRDefault="00B42C88" w:rsidP="00AB0330">
            <w:pPr>
              <w:pStyle w:val="TableParagraph"/>
              <w:spacing w:before="26" w:line="260" w:lineRule="exact"/>
              <w:ind w:left="56"/>
              <w:rPr>
                <w:sz w:val="20"/>
              </w:rPr>
            </w:pPr>
            <w:r>
              <w:rPr>
                <w:color w:val="231F20"/>
                <w:sz w:val="20"/>
              </w:rPr>
              <w:t>100</w:t>
            </w:r>
          </w:p>
        </w:tc>
        <w:tc>
          <w:tcPr>
            <w:tcW w:w="836" w:type="dxa"/>
          </w:tcPr>
          <w:p w14:paraId="2FE72A17" w14:textId="77777777" w:rsidR="00B42C88" w:rsidRDefault="00B42C88" w:rsidP="00AB0330">
            <w:pPr>
              <w:pStyle w:val="TableParagraph"/>
              <w:spacing w:before="26" w:line="260" w:lineRule="exact"/>
              <w:ind w:left="56"/>
              <w:rPr>
                <w:sz w:val="20"/>
              </w:rPr>
            </w:pPr>
            <w:r>
              <w:rPr>
                <w:color w:val="231F20"/>
                <w:sz w:val="20"/>
              </w:rPr>
              <w:t>100.0</w:t>
            </w:r>
          </w:p>
        </w:tc>
      </w:tr>
      <w:tr w:rsidR="00B42C88" w14:paraId="560967FB" w14:textId="77777777" w:rsidTr="002B2479">
        <w:trPr>
          <w:trHeight w:val="267"/>
        </w:trPr>
        <w:tc>
          <w:tcPr>
            <w:tcW w:w="1562" w:type="dxa"/>
            <w:vMerge/>
            <w:tcBorders>
              <w:top w:val="nil"/>
            </w:tcBorders>
          </w:tcPr>
          <w:p w14:paraId="77CCC5B4" w14:textId="77777777" w:rsidR="00B42C88" w:rsidRDefault="00B42C88" w:rsidP="00AB0330">
            <w:pPr>
              <w:rPr>
                <w:sz w:val="2"/>
                <w:szCs w:val="2"/>
              </w:rPr>
            </w:pPr>
          </w:p>
        </w:tc>
        <w:tc>
          <w:tcPr>
            <w:tcW w:w="1316" w:type="dxa"/>
          </w:tcPr>
          <w:p w14:paraId="05C98607" w14:textId="77777777" w:rsidR="00B42C88" w:rsidRDefault="00B42C88" w:rsidP="00AB0330">
            <w:pPr>
              <w:pStyle w:val="TableParagraph"/>
              <w:spacing w:before="16" w:line="270" w:lineRule="exact"/>
              <w:ind w:left="56"/>
              <w:rPr>
                <w:sz w:val="14"/>
              </w:rPr>
            </w:pPr>
            <w:r>
              <w:rPr>
                <w:color w:val="231F20"/>
                <w:sz w:val="20"/>
              </w:rPr>
              <w:t>Excluded</w:t>
            </w:r>
            <w:r>
              <w:rPr>
                <w:color w:val="231F20"/>
                <w:position w:val="7"/>
                <w:sz w:val="14"/>
              </w:rPr>
              <w:t>a</w:t>
            </w:r>
          </w:p>
        </w:tc>
        <w:tc>
          <w:tcPr>
            <w:tcW w:w="2055" w:type="dxa"/>
          </w:tcPr>
          <w:p w14:paraId="1F2762EF" w14:textId="77777777" w:rsidR="00B42C88" w:rsidRDefault="00B42C88" w:rsidP="00AB0330">
            <w:pPr>
              <w:pStyle w:val="TableParagraph"/>
              <w:spacing w:before="26" w:line="260" w:lineRule="exact"/>
              <w:ind w:left="56"/>
              <w:rPr>
                <w:sz w:val="20"/>
              </w:rPr>
            </w:pPr>
            <w:r>
              <w:rPr>
                <w:color w:val="231F20"/>
                <w:sz w:val="20"/>
              </w:rPr>
              <w:t>0</w:t>
            </w:r>
          </w:p>
        </w:tc>
        <w:tc>
          <w:tcPr>
            <w:tcW w:w="836" w:type="dxa"/>
          </w:tcPr>
          <w:p w14:paraId="450B1AA1" w14:textId="77777777" w:rsidR="00B42C88" w:rsidRDefault="00B42C88" w:rsidP="00AB0330">
            <w:pPr>
              <w:pStyle w:val="TableParagraph"/>
              <w:spacing w:before="26" w:line="260" w:lineRule="exact"/>
              <w:ind w:left="56"/>
              <w:rPr>
                <w:sz w:val="20"/>
              </w:rPr>
            </w:pPr>
            <w:r>
              <w:rPr>
                <w:color w:val="231F20"/>
                <w:sz w:val="20"/>
              </w:rPr>
              <w:t>.0</w:t>
            </w:r>
          </w:p>
        </w:tc>
      </w:tr>
      <w:tr w:rsidR="00B42C88" w14:paraId="7D8FC631" w14:textId="77777777" w:rsidTr="002B2479">
        <w:trPr>
          <w:trHeight w:val="267"/>
        </w:trPr>
        <w:tc>
          <w:tcPr>
            <w:tcW w:w="1562" w:type="dxa"/>
            <w:vMerge/>
            <w:tcBorders>
              <w:top w:val="nil"/>
            </w:tcBorders>
          </w:tcPr>
          <w:p w14:paraId="41E6EBB0" w14:textId="77777777" w:rsidR="00B42C88" w:rsidRDefault="00B42C88" w:rsidP="00AB0330">
            <w:pPr>
              <w:rPr>
                <w:sz w:val="2"/>
                <w:szCs w:val="2"/>
              </w:rPr>
            </w:pPr>
          </w:p>
        </w:tc>
        <w:tc>
          <w:tcPr>
            <w:tcW w:w="1316" w:type="dxa"/>
          </w:tcPr>
          <w:p w14:paraId="52ECA12B" w14:textId="77777777" w:rsidR="00B42C88" w:rsidRDefault="00B42C88" w:rsidP="00AB0330">
            <w:pPr>
              <w:pStyle w:val="TableParagraph"/>
              <w:spacing w:before="26" w:line="260" w:lineRule="exact"/>
              <w:ind w:left="56"/>
              <w:rPr>
                <w:sz w:val="20"/>
              </w:rPr>
            </w:pPr>
            <w:r>
              <w:rPr>
                <w:color w:val="231F20"/>
                <w:sz w:val="20"/>
              </w:rPr>
              <w:t>Total</w:t>
            </w:r>
          </w:p>
        </w:tc>
        <w:tc>
          <w:tcPr>
            <w:tcW w:w="2055" w:type="dxa"/>
          </w:tcPr>
          <w:p w14:paraId="5AEFCD7B" w14:textId="77777777" w:rsidR="00B42C88" w:rsidRDefault="00B42C88" w:rsidP="00AB0330">
            <w:pPr>
              <w:pStyle w:val="TableParagraph"/>
              <w:spacing w:before="26" w:line="260" w:lineRule="exact"/>
              <w:ind w:left="56"/>
              <w:rPr>
                <w:sz w:val="20"/>
              </w:rPr>
            </w:pPr>
            <w:r>
              <w:rPr>
                <w:color w:val="231F20"/>
                <w:sz w:val="20"/>
              </w:rPr>
              <w:t>100</w:t>
            </w:r>
          </w:p>
        </w:tc>
        <w:tc>
          <w:tcPr>
            <w:tcW w:w="836" w:type="dxa"/>
          </w:tcPr>
          <w:p w14:paraId="3CAABFE0" w14:textId="77777777" w:rsidR="00B42C88" w:rsidRDefault="00B42C88" w:rsidP="00AB0330">
            <w:pPr>
              <w:pStyle w:val="TableParagraph"/>
              <w:spacing w:before="26" w:line="260" w:lineRule="exact"/>
              <w:ind w:left="56"/>
              <w:rPr>
                <w:sz w:val="20"/>
              </w:rPr>
            </w:pPr>
            <w:r>
              <w:rPr>
                <w:color w:val="231F20"/>
                <w:sz w:val="20"/>
              </w:rPr>
              <w:t>100.0</w:t>
            </w:r>
          </w:p>
        </w:tc>
      </w:tr>
      <w:tr w:rsidR="00B42C88" w14:paraId="6D96CED4" w14:textId="77777777" w:rsidTr="002B2479">
        <w:trPr>
          <w:trHeight w:val="267"/>
        </w:trPr>
        <w:tc>
          <w:tcPr>
            <w:tcW w:w="5770" w:type="dxa"/>
            <w:gridSpan w:val="4"/>
          </w:tcPr>
          <w:p w14:paraId="0FB3537E" w14:textId="77777777" w:rsidR="00B42C88" w:rsidRDefault="00B42C88" w:rsidP="00AB0330">
            <w:pPr>
              <w:pStyle w:val="TableParagraph"/>
              <w:spacing w:before="26" w:line="260" w:lineRule="exact"/>
              <w:ind w:left="56"/>
              <w:rPr>
                <w:sz w:val="20"/>
              </w:rPr>
            </w:pPr>
            <w:r>
              <w:rPr>
                <w:color w:val="231F20"/>
                <w:sz w:val="20"/>
              </w:rPr>
              <w:t>a. List wise deletion based on all variables in the procedure.</w:t>
            </w:r>
          </w:p>
        </w:tc>
      </w:tr>
    </w:tbl>
    <w:p w14:paraId="4D8994D9" w14:textId="77777777" w:rsidR="00B42C88" w:rsidRPr="00615147" w:rsidRDefault="00B42C88" w:rsidP="00402DFA">
      <w:pPr>
        <w:spacing w:line="192" w:lineRule="auto"/>
        <w:jc w:val="both"/>
        <w:rPr>
          <w:color w:val="231F20"/>
          <w:sz w:val="18"/>
        </w:rPr>
      </w:pPr>
    </w:p>
    <w:p w14:paraId="32203029" w14:textId="77777777" w:rsidR="00B42C88" w:rsidRDefault="00B42C88" w:rsidP="00402DFA">
      <w:pPr>
        <w:spacing w:line="192" w:lineRule="auto"/>
        <w:jc w:val="both"/>
        <w:rPr>
          <w:color w:val="231F20"/>
          <w:sz w:val="24"/>
          <w:szCs w:val="24"/>
        </w:rPr>
      </w:pPr>
      <w:r w:rsidRPr="00EC7E6F">
        <w:rPr>
          <w:color w:val="231F20"/>
          <w:sz w:val="24"/>
          <w:szCs w:val="24"/>
        </w:rPr>
        <w:t xml:space="preserve">The reliability statistics of the </w:t>
      </w:r>
      <w:r w:rsidRPr="00EC7E6F">
        <w:rPr>
          <w:color w:val="231F20"/>
          <w:spacing w:val="-3"/>
          <w:sz w:val="24"/>
          <w:szCs w:val="24"/>
        </w:rPr>
        <w:t xml:space="preserve">Cronbach’s </w:t>
      </w:r>
      <w:r w:rsidRPr="00EC7E6F">
        <w:rPr>
          <w:color w:val="231F20"/>
          <w:sz w:val="24"/>
          <w:szCs w:val="24"/>
        </w:rPr>
        <w:t>alpha is sufficient enough</w:t>
      </w:r>
      <w:r w:rsidR="00E51CF9">
        <w:rPr>
          <w:color w:val="231F20"/>
          <w:sz w:val="24"/>
          <w:szCs w:val="24"/>
        </w:rPr>
        <w:t xml:space="preserve"> </w:t>
      </w:r>
      <w:r w:rsidRPr="00EC7E6F">
        <w:rPr>
          <w:color w:val="231F20"/>
          <w:sz w:val="24"/>
          <w:szCs w:val="24"/>
        </w:rPr>
        <w:t>to find a relationship between non-performing loans and other factors of non-performing</w:t>
      </w:r>
      <w:r w:rsidR="002B2479">
        <w:rPr>
          <w:color w:val="231F20"/>
          <w:sz w:val="24"/>
          <w:szCs w:val="24"/>
        </w:rPr>
        <w:t xml:space="preserve"> </w:t>
      </w:r>
      <w:r w:rsidRPr="00EC7E6F">
        <w:rPr>
          <w:color w:val="231F20"/>
          <w:sz w:val="24"/>
          <w:szCs w:val="24"/>
        </w:rPr>
        <w:t>loans.</w:t>
      </w:r>
    </w:p>
    <w:p w14:paraId="17E45AE1" w14:textId="77777777" w:rsidR="00261AD0" w:rsidRPr="00EC7E6F" w:rsidRDefault="00261AD0" w:rsidP="00402DFA">
      <w:pPr>
        <w:spacing w:line="192" w:lineRule="auto"/>
        <w:jc w:val="both"/>
        <w:rPr>
          <w:color w:val="231F20"/>
          <w:sz w:val="24"/>
          <w:szCs w:val="24"/>
        </w:rPr>
      </w:pPr>
    </w:p>
    <w:p w14:paraId="2E7F363E" w14:textId="77777777" w:rsidR="00B42C88" w:rsidRDefault="00B42C88" w:rsidP="00B42C88">
      <w:pPr>
        <w:spacing w:line="192" w:lineRule="auto"/>
        <w:jc w:val="center"/>
        <w:rPr>
          <w:color w:val="231F20"/>
          <w:szCs w:val="24"/>
        </w:rPr>
      </w:pPr>
      <w:r w:rsidRPr="00C13CCF">
        <w:rPr>
          <w:rFonts w:ascii="Adobe Caslon Pro Bold"/>
          <w:color w:val="231F20"/>
          <w:sz w:val="24"/>
          <w:szCs w:val="24"/>
        </w:rPr>
        <w:t>Table 5.15:</w:t>
      </w:r>
      <w:r w:rsidR="002B2479">
        <w:rPr>
          <w:rFonts w:ascii="Adobe Caslon Pro Bold"/>
          <w:color w:val="231F20"/>
          <w:sz w:val="24"/>
          <w:szCs w:val="24"/>
        </w:rPr>
        <w:t xml:space="preserve"> </w:t>
      </w:r>
      <w:r w:rsidRPr="00EC7E6F">
        <w:rPr>
          <w:color w:val="231F20"/>
          <w:sz w:val="24"/>
          <w:szCs w:val="24"/>
        </w:rPr>
        <w:t>Reliability statistics</w:t>
      </w:r>
    </w:p>
    <w:tbl>
      <w:tblPr>
        <w:tblW w:w="5780" w:type="dxa"/>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022"/>
        <w:gridCol w:w="2297"/>
        <w:gridCol w:w="1461"/>
      </w:tblGrid>
      <w:tr w:rsidR="00B42C88" w14:paraId="0A516F6B" w14:textId="77777777" w:rsidTr="002B2479">
        <w:trPr>
          <w:trHeight w:val="299"/>
        </w:trPr>
        <w:tc>
          <w:tcPr>
            <w:tcW w:w="2022" w:type="dxa"/>
          </w:tcPr>
          <w:p w14:paraId="6150AD75" w14:textId="77777777" w:rsidR="00B42C88" w:rsidRPr="00C13CCF" w:rsidRDefault="00B42C88" w:rsidP="00AB0330">
            <w:pPr>
              <w:pStyle w:val="TableParagraph"/>
              <w:spacing w:before="26"/>
              <w:ind w:left="117" w:right="108"/>
              <w:jc w:val="center"/>
              <w:rPr>
                <w:rFonts w:ascii="Adobe Caslon Pro Bold" w:hAnsi="Adobe Caslon Pro Bold"/>
                <w:sz w:val="20"/>
              </w:rPr>
            </w:pPr>
            <w:r w:rsidRPr="00C13CCF">
              <w:rPr>
                <w:rFonts w:ascii="Adobe Caslon Pro Bold" w:hAnsi="Adobe Caslon Pro Bold"/>
                <w:color w:val="231F20"/>
                <w:sz w:val="20"/>
              </w:rPr>
              <w:t>Cronbach’s alpha</w:t>
            </w:r>
          </w:p>
        </w:tc>
        <w:tc>
          <w:tcPr>
            <w:tcW w:w="2297" w:type="dxa"/>
          </w:tcPr>
          <w:p w14:paraId="6F1B3F89" w14:textId="77777777" w:rsidR="00B42C88" w:rsidRPr="00C13CCF" w:rsidRDefault="00B42C88" w:rsidP="00923B87">
            <w:pPr>
              <w:pStyle w:val="TableParagraph"/>
              <w:spacing w:before="26" w:line="290" w:lineRule="exact"/>
              <w:jc w:val="center"/>
              <w:rPr>
                <w:rFonts w:ascii="Adobe Caslon Pro Bold" w:hAnsi="Adobe Caslon Pro Bold"/>
                <w:sz w:val="20"/>
              </w:rPr>
            </w:pPr>
            <w:r w:rsidRPr="00C13CCF">
              <w:rPr>
                <w:rFonts w:ascii="Adobe Caslon Pro Bold" w:hAnsi="Adobe Caslon Pro Bold"/>
                <w:color w:val="231F20"/>
                <w:sz w:val="20"/>
              </w:rPr>
              <w:t>Cronbach’s alpha based on</w:t>
            </w:r>
          </w:p>
          <w:p w14:paraId="03616967" w14:textId="77777777" w:rsidR="00B42C88" w:rsidRPr="00C13CCF" w:rsidRDefault="00B42C88" w:rsidP="00AB0330">
            <w:pPr>
              <w:pStyle w:val="TableParagraph"/>
              <w:spacing w:line="210" w:lineRule="exact"/>
              <w:ind w:left="125" w:right="116"/>
              <w:jc w:val="center"/>
              <w:rPr>
                <w:rFonts w:ascii="Adobe Caslon Pro Bold"/>
                <w:sz w:val="20"/>
              </w:rPr>
            </w:pPr>
            <w:r w:rsidRPr="00C13CCF">
              <w:rPr>
                <w:rFonts w:ascii="Adobe Caslon Pro Bold"/>
                <w:color w:val="231F20"/>
                <w:sz w:val="20"/>
              </w:rPr>
              <w:t>standardized items</w:t>
            </w:r>
          </w:p>
        </w:tc>
        <w:tc>
          <w:tcPr>
            <w:tcW w:w="1461" w:type="dxa"/>
          </w:tcPr>
          <w:p w14:paraId="4B1546FF" w14:textId="77777777" w:rsidR="00B42C88" w:rsidRPr="00C13CCF" w:rsidRDefault="00B42C88" w:rsidP="00AB0330">
            <w:pPr>
              <w:pStyle w:val="TableParagraph"/>
              <w:spacing w:before="26"/>
              <w:ind w:left="72" w:right="64"/>
              <w:jc w:val="center"/>
              <w:rPr>
                <w:rFonts w:ascii="Adobe Caslon Pro Bold"/>
                <w:sz w:val="20"/>
              </w:rPr>
            </w:pPr>
            <w:r w:rsidRPr="00C13CCF">
              <w:rPr>
                <w:rFonts w:ascii="Adobe Caslon Pro Bold"/>
                <w:color w:val="231F20"/>
                <w:sz w:val="20"/>
              </w:rPr>
              <w:t>Number of items</w:t>
            </w:r>
          </w:p>
        </w:tc>
      </w:tr>
      <w:tr w:rsidR="00B42C88" w14:paraId="1EB68D22" w14:textId="77777777" w:rsidTr="002B2479">
        <w:trPr>
          <w:trHeight w:val="166"/>
        </w:trPr>
        <w:tc>
          <w:tcPr>
            <w:tcW w:w="2022" w:type="dxa"/>
          </w:tcPr>
          <w:p w14:paraId="712C19FC" w14:textId="77777777" w:rsidR="00B42C88" w:rsidRDefault="00B42C88" w:rsidP="00AB0330">
            <w:pPr>
              <w:pStyle w:val="TableParagraph"/>
              <w:spacing w:before="26" w:line="260" w:lineRule="exact"/>
              <w:ind w:left="117" w:right="108"/>
              <w:jc w:val="center"/>
              <w:rPr>
                <w:sz w:val="20"/>
              </w:rPr>
            </w:pPr>
            <w:r>
              <w:rPr>
                <w:color w:val="231F20"/>
                <w:sz w:val="20"/>
              </w:rPr>
              <w:t>.701</w:t>
            </w:r>
          </w:p>
        </w:tc>
        <w:tc>
          <w:tcPr>
            <w:tcW w:w="2297" w:type="dxa"/>
          </w:tcPr>
          <w:p w14:paraId="43EDC8A4" w14:textId="77777777" w:rsidR="00B42C88" w:rsidRDefault="00B42C88" w:rsidP="00AB0330">
            <w:pPr>
              <w:pStyle w:val="TableParagraph"/>
              <w:spacing w:before="26" w:line="260" w:lineRule="exact"/>
              <w:ind w:left="125" w:right="116"/>
              <w:jc w:val="center"/>
              <w:rPr>
                <w:sz w:val="20"/>
              </w:rPr>
            </w:pPr>
            <w:r>
              <w:rPr>
                <w:color w:val="231F20"/>
                <w:sz w:val="20"/>
              </w:rPr>
              <w:t>.686</w:t>
            </w:r>
          </w:p>
        </w:tc>
        <w:tc>
          <w:tcPr>
            <w:tcW w:w="1461" w:type="dxa"/>
          </w:tcPr>
          <w:p w14:paraId="14370B3B" w14:textId="77777777" w:rsidR="00B42C88" w:rsidRDefault="00B42C88" w:rsidP="00AB0330">
            <w:pPr>
              <w:pStyle w:val="TableParagraph"/>
              <w:spacing w:before="26" w:line="260" w:lineRule="exact"/>
              <w:ind w:left="72" w:right="64"/>
              <w:jc w:val="center"/>
              <w:rPr>
                <w:sz w:val="20"/>
              </w:rPr>
            </w:pPr>
            <w:r>
              <w:rPr>
                <w:color w:val="231F20"/>
                <w:sz w:val="20"/>
              </w:rPr>
              <w:t>25</w:t>
            </w:r>
          </w:p>
        </w:tc>
      </w:tr>
    </w:tbl>
    <w:p w14:paraId="5C511BC1" w14:textId="77777777" w:rsidR="00B42C88" w:rsidRPr="00BB5ED7" w:rsidRDefault="00B42C88" w:rsidP="00B42C88">
      <w:pPr>
        <w:spacing w:line="192" w:lineRule="auto"/>
        <w:jc w:val="center"/>
        <w:rPr>
          <w:b/>
          <w:bCs/>
          <w:color w:val="808285"/>
          <w:sz w:val="26"/>
          <w:szCs w:val="26"/>
        </w:rPr>
      </w:pPr>
      <w:r w:rsidRPr="00EC7E6F">
        <w:rPr>
          <w:b/>
          <w:bCs/>
          <w:color w:val="404040" w:themeColor="text1" w:themeTint="BF"/>
          <w:sz w:val="26"/>
          <w:szCs w:val="26"/>
        </w:rPr>
        <w:t>Qualitative analysis for comparative study between stat-owned and private commercial banks</w:t>
      </w:r>
    </w:p>
    <w:p w14:paraId="2EA2A31D" w14:textId="77777777" w:rsidR="00B42C88" w:rsidRPr="009D2E8C" w:rsidRDefault="00B42C88" w:rsidP="00B42C88">
      <w:pPr>
        <w:spacing w:line="192" w:lineRule="auto"/>
        <w:rPr>
          <w:b/>
          <w:bCs/>
          <w:color w:val="808285"/>
          <w:szCs w:val="10"/>
        </w:rPr>
      </w:pPr>
    </w:p>
    <w:p w14:paraId="30586DDF" w14:textId="77777777" w:rsidR="00B42C88" w:rsidRPr="00EC7E6F" w:rsidRDefault="00B42C88" w:rsidP="00402DFA">
      <w:pPr>
        <w:spacing w:line="192" w:lineRule="auto"/>
        <w:jc w:val="both"/>
        <w:rPr>
          <w:b/>
          <w:bCs/>
          <w:color w:val="231F20"/>
          <w:sz w:val="24"/>
          <w:szCs w:val="24"/>
        </w:rPr>
      </w:pPr>
      <w:r w:rsidRPr="00EC7E6F">
        <w:rPr>
          <w:b/>
          <w:bCs/>
          <w:color w:val="231F20"/>
          <w:sz w:val="24"/>
          <w:szCs w:val="24"/>
        </w:rPr>
        <w:t>Model specification</w:t>
      </w:r>
    </w:p>
    <w:p w14:paraId="4B7BD1C9" w14:textId="77777777" w:rsidR="00B42C88" w:rsidRPr="009D2E8C" w:rsidRDefault="00B42C88" w:rsidP="00402DFA">
      <w:pPr>
        <w:spacing w:line="192" w:lineRule="auto"/>
        <w:jc w:val="both"/>
        <w:rPr>
          <w:color w:val="231F20"/>
          <w:szCs w:val="20"/>
        </w:rPr>
      </w:pPr>
    </w:p>
    <w:p w14:paraId="682BFAB0" w14:textId="77777777" w:rsidR="00B42C88" w:rsidRPr="00EC7E6F" w:rsidRDefault="002B2479" w:rsidP="00402DFA">
      <w:pPr>
        <w:spacing w:line="192" w:lineRule="auto"/>
        <w:jc w:val="both"/>
        <w:rPr>
          <w:color w:val="231F20"/>
          <w:sz w:val="24"/>
          <w:szCs w:val="24"/>
        </w:rPr>
      </w:pPr>
      <w:r w:rsidRPr="00C13CCF">
        <w:rPr>
          <w:rFonts w:ascii="Adobe Caslon Pro Bold"/>
          <w:i/>
          <w:color w:val="231F20"/>
          <w:spacing w:val="-3"/>
          <w:sz w:val="24"/>
          <w:szCs w:val="24"/>
        </w:rPr>
        <w:t xml:space="preserve">Variables </w:t>
      </w:r>
      <w:r w:rsidRPr="00C13CCF">
        <w:rPr>
          <w:rFonts w:ascii="Adobe Caslon Pro Bold"/>
          <w:i/>
          <w:color w:val="231F20"/>
          <w:sz w:val="24"/>
          <w:szCs w:val="24"/>
        </w:rPr>
        <w:t>for comparing the state-owned and private commercial banks:</w:t>
      </w:r>
      <w:r w:rsidRPr="00EC7E6F">
        <w:rPr>
          <w:rFonts w:ascii="Adobe Caslon Pro Bold"/>
          <w:b/>
          <w:i/>
          <w:color w:val="231F20"/>
          <w:sz w:val="24"/>
          <w:szCs w:val="24"/>
        </w:rPr>
        <w:t xml:space="preserve"> </w:t>
      </w:r>
      <w:r w:rsidRPr="00EC7E6F">
        <w:rPr>
          <w:color w:val="231F20"/>
          <w:sz w:val="24"/>
          <w:szCs w:val="24"/>
        </w:rPr>
        <w:t>NPL,</w:t>
      </w:r>
      <w:r w:rsidRPr="00EC7E6F">
        <w:rPr>
          <w:color w:val="231F20"/>
          <w:spacing w:val="-30"/>
          <w:sz w:val="24"/>
          <w:szCs w:val="24"/>
        </w:rPr>
        <w:t xml:space="preserve"> </w:t>
      </w:r>
      <w:r w:rsidRPr="00EC7E6F">
        <w:rPr>
          <w:color w:val="231F20"/>
          <w:sz w:val="24"/>
          <w:szCs w:val="24"/>
        </w:rPr>
        <w:t>PI,</w:t>
      </w:r>
      <w:r w:rsidRPr="00EC7E6F">
        <w:rPr>
          <w:color w:val="231F20"/>
          <w:spacing w:val="-29"/>
          <w:sz w:val="24"/>
          <w:szCs w:val="24"/>
        </w:rPr>
        <w:t xml:space="preserve"> </w:t>
      </w:r>
      <w:r w:rsidRPr="00EC7E6F">
        <w:rPr>
          <w:color w:val="231F20"/>
          <w:sz w:val="24"/>
          <w:szCs w:val="24"/>
        </w:rPr>
        <w:t>BBR,</w:t>
      </w:r>
      <w:r w:rsidRPr="00EC7E6F">
        <w:rPr>
          <w:color w:val="231F20"/>
          <w:spacing w:val="-29"/>
          <w:sz w:val="24"/>
          <w:szCs w:val="24"/>
        </w:rPr>
        <w:t xml:space="preserve"> </w:t>
      </w:r>
      <w:r w:rsidRPr="00EC7E6F">
        <w:rPr>
          <w:color w:val="231F20"/>
          <w:spacing w:val="-4"/>
          <w:sz w:val="24"/>
          <w:szCs w:val="24"/>
        </w:rPr>
        <w:t>RES,</w:t>
      </w:r>
      <w:r w:rsidRPr="00EC7E6F">
        <w:rPr>
          <w:color w:val="231F20"/>
          <w:spacing w:val="-29"/>
          <w:sz w:val="24"/>
          <w:szCs w:val="24"/>
        </w:rPr>
        <w:t xml:space="preserve"> </w:t>
      </w:r>
      <w:r w:rsidRPr="00EC7E6F">
        <w:rPr>
          <w:color w:val="231F20"/>
          <w:sz w:val="24"/>
          <w:szCs w:val="24"/>
        </w:rPr>
        <w:t>FSA,</w:t>
      </w:r>
      <w:r w:rsidRPr="00EC7E6F">
        <w:rPr>
          <w:color w:val="231F20"/>
          <w:spacing w:val="-29"/>
          <w:sz w:val="24"/>
          <w:szCs w:val="24"/>
        </w:rPr>
        <w:t xml:space="preserve"> </w:t>
      </w:r>
      <w:r w:rsidRPr="00EC7E6F">
        <w:rPr>
          <w:color w:val="231F20"/>
          <w:sz w:val="24"/>
          <w:szCs w:val="24"/>
        </w:rPr>
        <w:t>CI,</w:t>
      </w:r>
      <w:r w:rsidRPr="00EC7E6F">
        <w:rPr>
          <w:color w:val="231F20"/>
          <w:spacing w:val="-29"/>
          <w:sz w:val="24"/>
          <w:szCs w:val="24"/>
        </w:rPr>
        <w:t xml:space="preserve"> </w:t>
      </w:r>
      <w:r w:rsidRPr="00EC7E6F">
        <w:rPr>
          <w:color w:val="231F20"/>
          <w:sz w:val="24"/>
          <w:szCs w:val="24"/>
        </w:rPr>
        <w:t>PR,</w:t>
      </w:r>
      <w:r w:rsidRPr="00EC7E6F">
        <w:rPr>
          <w:color w:val="231F20"/>
          <w:spacing w:val="-29"/>
          <w:sz w:val="24"/>
          <w:szCs w:val="24"/>
        </w:rPr>
        <w:t xml:space="preserve"> </w:t>
      </w:r>
      <w:r w:rsidRPr="00EC7E6F">
        <w:rPr>
          <w:color w:val="231F20"/>
          <w:spacing w:val="-9"/>
          <w:sz w:val="24"/>
          <w:szCs w:val="24"/>
        </w:rPr>
        <w:t>LWO,</w:t>
      </w:r>
      <w:r w:rsidRPr="00EC7E6F">
        <w:rPr>
          <w:color w:val="231F20"/>
          <w:spacing w:val="-29"/>
          <w:sz w:val="24"/>
          <w:szCs w:val="24"/>
        </w:rPr>
        <w:t xml:space="preserve"> </w:t>
      </w:r>
      <w:r w:rsidRPr="00EC7E6F">
        <w:rPr>
          <w:color w:val="231F20"/>
          <w:sz w:val="24"/>
          <w:szCs w:val="24"/>
        </w:rPr>
        <w:lastRenderedPageBreak/>
        <w:t>LR,</w:t>
      </w:r>
      <w:r w:rsidRPr="00EC7E6F">
        <w:rPr>
          <w:color w:val="231F20"/>
          <w:spacing w:val="-29"/>
          <w:sz w:val="24"/>
          <w:szCs w:val="24"/>
        </w:rPr>
        <w:t xml:space="preserve"> </w:t>
      </w:r>
      <w:r w:rsidRPr="00EC7E6F">
        <w:rPr>
          <w:color w:val="231F20"/>
          <w:sz w:val="24"/>
          <w:szCs w:val="24"/>
        </w:rPr>
        <w:t>CI,</w:t>
      </w:r>
      <w:r w:rsidRPr="00EC7E6F">
        <w:rPr>
          <w:color w:val="231F20"/>
          <w:spacing w:val="-32"/>
          <w:sz w:val="24"/>
          <w:szCs w:val="24"/>
        </w:rPr>
        <w:t xml:space="preserve"> </w:t>
      </w:r>
      <w:r w:rsidRPr="00EC7E6F">
        <w:rPr>
          <w:color w:val="231F20"/>
          <w:sz w:val="24"/>
          <w:szCs w:val="24"/>
        </w:rPr>
        <w:t>WD,</w:t>
      </w:r>
      <w:r w:rsidRPr="00EC7E6F">
        <w:rPr>
          <w:color w:val="231F20"/>
          <w:spacing w:val="-29"/>
          <w:sz w:val="24"/>
          <w:szCs w:val="24"/>
        </w:rPr>
        <w:t xml:space="preserve"> </w:t>
      </w:r>
      <w:r w:rsidRPr="00EC7E6F">
        <w:rPr>
          <w:color w:val="231F20"/>
          <w:sz w:val="24"/>
          <w:szCs w:val="24"/>
        </w:rPr>
        <w:t>B&amp;M,</w:t>
      </w:r>
      <w:r w:rsidRPr="00EC7E6F">
        <w:rPr>
          <w:color w:val="231F20"/>
          <w:spacing w:val="-29"/>
          <w:sz w:val="24"/>
          <w:szCs w:val="24"/>
        </w:rPr>
        <w:t xml:space="preserve"> </w:t>
      </w:r>
      <w:r w:rsidRPr="00EC7E6F">
        <w:rPr>
          <w:color w:val="231F20"/>
          <w:sz w:val="24"/>
          <w:szCs w:val="24"/>
        </w:rPr>
        <w:t>CORR, TECH, MANE, L/C, MON,</w:t>
      </w:r>
      <w:r w:rsidRPr="00EC7E6F">
        <w:rPr>
          <w:color w:val="231F20"/>
          <w:spacing w:val="-20"/>
          <w:sz w:val="24"/>
          <w:szCs w:val="24"/>
        </w:rPr>
        <w:t xml:space="preserve"> </w:t>
      </w:r>
      <w:r w:rsidRPr="00EC7E6F">
        <w:rPr>
          <w:color w:val="231F20"/>
          <w:sz w:val="24"/>
          <w:szCs w:val="24"/>
        </w:rPr>
        <w:t>CS</w:t>
      </w:r>
    </w:p>
    <w:p w14:paraId="7A3D16A3" w14:textId="77777777" w:rsidR="00B42C88" w:rsidRPr="009D2E8C" w:rsidRDefault="00B42C88" w:rsidP="00402DFA">
      <w:pPr>
        <w:spacing w:line="192" w:lineRule="auto"/>
        <w:jc w:val="both"/>
        <w:rPr>
          <w:color w:val="231F20"/>
          <w:szCs w:val="20"/>
        </w:rPr>
      </w:pPr>
    </w:p>
    <w:p w14:paraId="149A7037" w14:textId="77777777" w:rsidR="00B42C88" w:rsidRPr="00EC7E6F" w:rsidRDefault="00B42C88" w:rsidP="00402DFA">
      <w:pPr>
        <w:spacing w:line="192" w:lineRule="auto"/>
        <w:jc w:val="both"/>
        <w:rPr>
          <w:color w:val="231F20"/>
          <w:sz w:val="24"/>
          <w:szCs w:val="24"/>
        </w:rPr>
      </w:pPr>
      <w:r w:rsidRPr="00EC7E6F">
        <w:rPr>
          <w:color w:val="231F20"/>
          <w:sz w:val="24"/>
          <w:szCs w:val="24"/>
        </w:rPr>
        <w:t>These variables create the basis for which these different bank groups can be compared because these variables are the more or less common factors of identification which resonates in the banking industry currently. These variables or factors can be used to create a model through which the effect of individual factors can be formulated. In this section of the research, the concern is centered on the perception of bankers and borrowers through which the level of importance of certain factors are put forward. These variables of interest can be used to create a model or at least a basis of a model that can be used to predict any future discrepancies between different bank groups.</w:t>
      </w:r>
    </w:p>
    <w:p w14:paraId="03CFB158" w14:textId="77777777" w:rsidR="00923B87" w:rsidRPr="0083073B" w:rsidRDefault="00923B87" w:rsidP="00402DFA">
      <w:pPr>
        <w:spacing w:line="192" w:lineRule="auto"/>
        <w:jc w:val="both"/>
        <w:rPr>
          <w:color w:val="231F20"/>
          <w:sz w:val="20"/>
          <w:szCs w:val="20"/>
        </w:rPr>
      </w:pPr>
    </w:p>
    <w:p w14:paraId="51D33BC2" w14:textId="77777777" w:rsidR="00B42C88" w:rsidRPr="00EC7E6F" w:rsidRDefault="00B42C88" w:rsidP="00402DFA">
      <w:pPr>
        <w:spacing w:line="192" w:lineRule="auto"/>
        <w:jc w:val="both"/>
        <w:rPr>
          <w:b/>
          <w:bCs/>
          <w:color w:val="231F20"/>
          <w:sz w:val="24"/>
          <w:szCs w:val="24"/>
        </w:rPr>
      </w:pPr>
      <w:r w:rsidRPr="00EC7E6F">
        <w:rPr>
          <w:b/>
          <w:bCs/>
          <w:color w:val="231F20"/>
          <w:sz w:val="24"/>
          <w:szCs w:val="24"/>
        </w:rPr>
        <w:t>Validity and reliability of survey data</w:t>
      </w:r>
    </w:p>
    <w:p w14:paraId="2FA8638F" w14:textId="77777777" w:rsidR="00B42C88" w:rsidRPr="0083073B" w:rsidRDefault="00B42C88" w:rsidP="00402DFA">
      <w:pPr>
        <w:spacing w:line="192" w:lineRule="auto"/>
        <w:jc w:val="both"/>
        <w:rPr>
          <w:color w:val="231F20"/>
          <w:sz w:val="20"/>
          <w:szCs w:val="20"/>
        </w:rPr>
      </w:pPr>
    </w:p>
    <w:p w14:paraId="6A0035DF" w14:textId="77777777" w:rsidR="00B42C88" w:rsidRDefault="00B42C88" w:rsidP="00B42C88">
      <w:pPr>
        <w:spacing w:line="192" w:lineRule="auto"/>
        <w:jc w:val="center"/>
        <w:rPr>
          <w:bCs/>
          <w:color w:val="231F20"/>
        </w:rPr>
      </w:pPr>
      <w:r w:rsidRPr="00EC7E6F">
        <w:rPr>
          <w:rFonts w:ascii="Adobe Caslon Pro Bold"/>
          <w:bCs/>
          <w:color w:val="231F20"/>
          <w:sz w:val="24"/>
          <w:szCs w:val="24"/>
        </w:rPr>
        <w:t xml:space="preserve">Table 5.16: </w:t>
      </w:r>
      <w:r w:rsidRPr="00EC7E6F">
        <w:rPr>
          <w:bCs/>
          <w:color w:val="231F20"/>
          <w:sz w:val="24"/>
          <w:szCs w:val="24"/>
        </w:rPr>
        <w:t>Case processing summary</w:t>
      </w:r>
    </w:p>
    <w:tbl>
      <w:tblPr>
        <w:tblW w:w="5758" w:type="dxa"/>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512"/>
        <w:gridCol w:w="1617"/>
        <w:gridCol w:w="1185"/>
        <w:gridCol w:w="1444"/>
      </w:tblGrid>
      <w:tr w:rsidR="00B42C88" w14:paraId="465BC27D" w14:textId="77777777" w:rsidTr="002B2479">
        <w:trPr>
          <w:trHeight w:val="296"/>
        </w:trPr>
        <w:tc>
          <w:tcPr>
            <w:tcW w:w="5758" w:type="dxa"/>
            <w:gridSpan w:val="4"/>
          </w:tcPr>
          <w:p w14:paraId="251F8C72" w14:textId="77777777" w:rsidR="00B42C88" w:rsidRPr="0083073B" w:rsidRDefault="00B42C88" w:rsidP="0083073B">
            <w:pPr>
              <w:pStyle w:val="TableParagraph"/>
              <w:spacing w:line="260" w:lineRule="exact"/>
              <w:ind w:left="1650"/>
              <w:rPr>
                <w:b/>
              </w:rPr>
            </w:pPr>
            <w:r w:rsidRPr="0083073B">
              <w:rPr>
                <w:b/>
                <w:color w:val="231F20"/>
              </w:rPr>
              <w:t>Case processing summary</w:t>
            </w:r>
          </w:p>
        </w:tc>
      </w:tr>
      <w:tr w:rsidR="00B42C88" w14:paraId="1929F798" w14:textId="77777777" w:rsidTr="002B2479">
        <w:trPr>
          <w:trHeight w:val="296"/>
        </w:trPr>
        <w:tc>
          <w:tcPr>
            <w:tcW w:w="3129" w:type="dxa"/>
            <w:gridSpan w:val="2"/>
          </w:tcPr>
          <w:p w14:paraId="4940FD6A" w14:textId="77777777" w:rsidR="00B42C88" w:rsidRPr="0083073B" w:rsidRDefault="00B42C88" w:rsidP="0083073B">
            <w:pPr>
              <w:pStyle w:val="TableParagraph"/>
              <w:rPr>
                <w:rFonts w:ascii="Times New Roman"/>
              </w:rPr>
            </w:pPr>
          </w:p>
        </w:tc>
        <w:tc>
          <w:tcPr>
            <w:tcW w:w="1185" w:type="dxa"/>
          </w:tcPr>
          <w:p w14:paraId="5D46BAB3" w14:textId="77777777" w:rsidR="00B42C88" w:rsidRPr="0083073B" w:rsidRDefault="00B42C88" w:rsidP="0083073B">
            <w:pPr>
              <w:pStyle w:val="TableParagraph"/>
              <w:spacing w:line="260" w:lineRule="exact"/>
              <w:ind w:left="9"/>
              <w:jc w:val="center"/>
              <w:rPr>
                <w:b/>
              </w:rPr>
            </w:pPr>
            <w:r w:rsidRPr="0083073B">
              <w:rPr>
                <w:b/>
                <w:color w:val="231F20"/>
              </w:rPr>
              <w:t>N</w:t>
            </w:r>
          </w:p>
        </w:tc>
        <w:tc>
          <w:tcPr>
            <w:tcW w:w="1442" w:type="dxa"/>
          </w:tcPr>
          <w:p w14:paraId="7D755424" w14:textId="77777777" w:rsidR="00B42C88" w:rsidRPr="0083073B" w:rsidRDefault="00B42C88" w:rsidP="0083073B">
            <w:pPr>
              <w:pStyle w:val="TableParagraph"/>
              <w:spacing w:line="260" w:lineRule="exact"/>
              <w:ind w:left="9"/>
              <w:jc w:val="center"/>
              <w:rPr>
                <w:b/>
              </w:rPr>
            </w:pPr>
            <w:r w:rsidRPr="0083073B">
              <w:rPr>
                <w:b/>
                <w:color w:val="231F20"/>
              </w:rPr>
              <w:t>%</w:t>
            </w:r>
          </w:p>
        </w:tc>
      </w:tr>
      <w:tr w:rsidR="00B42C88" w14:paraId="35843A50" w14:textId="77777777" w:rsidTr="002B2479">
        <w:trPr>
          <w:trHeight w:val="296"/>
        </w:trPr>
        <w:tc>
          <w:tcPr>
            <w:tcW w:w="1512" w:type="dxa"/>
            <w:vMerge w:val="restart"/>
          </w:tcPr>
          <w:p w14:paraId="7A0C4846" w14:textId="77777777" w:rsidR="00B42C88" w:rsidRPr="0083073B" w:rsidRDefault="00B42C88" w:rsidP="0083073B">
            <w:pPr>
              <w:pStyle w:val="TableParagraph"/>
              <w:ind w:left="107"/>
            </w:pPr>
            <w:r w:rsidRPr="0083073B">
              <w:rPr>
                <w:color w:val="231F20"/>
              </w:rPr>
              <w:t>Cases</w:t>
            </w:r>
          </w:p>
        </w:tc>
        <w:tc>
          <w:tcPr>
            <w:tcW w:w="1617" w:type="dxa"/>
          </w:tcPr>
          <w:p w14:paraId="443D9F43" w14:textId="77777777" w:rsidR="00B42C88" w:rsidRPr="0083073B" w:rsidRDefault="00B42C88" w:rsidP="0083073B">
            <w:pPr>
              <w:pStyle w:val="TableParagraph"/>
              <w:spacing w:line="260" w:lineRule="exact"/>
              <w:ind w:left="108"/>
            </w:pPr>
            <w:r w:rsidRPr="0083073B">
              <w:rPr>
                <w:color w:val="231F20"/>
              </w:rPr>
              <w:t>Valid</w:t>
            </w:r>
          </w:p>
        </w:tc>
        <w:tc>
          <w:tcPr>
            <w:tcW w:w="1185" w:type="dxa"/>
          </w:tcPr>
          <w:p w14:paraId="0B13B4AB" w14:textId="77777777" w:rsidR="00B42C88" w:rsidRPr="0083073B" w:rsidRDefault="00B42C88" w:rsidP="0083073B">
            <w:pPr>
              <w:pStyle w:val="TableParagraph"/>
              <w:spacing w:line="260" w:lineRule="exact"/>
              <w:ind w:left="107"/>
            </w:pPr>
            <w:r w:rsidRPr="0083073B">
              <w:rPr>
                <w:color w:val="231F20"/>
              </w:rPr>
              <w:t>100</w:t>
            </w:r>
          </w:p>
        </w:tc>
        <w:tc>
          <w:tcPr>
            <w:tcW w:w="1442" w:type="dxa"/>
          </w:tcPr>
          <w:p w14:paraId="0E06CA1C" w14:textId="77777777" w:rsidR="00B42C88" w:rsidRPr="0083073B" w:rsidRDefault="00B42C88" w:rsidP="0083073B">
            <w:pPr>
              <w:pStyle w:val="TableParagraph"/>
              <w:spacing w:line="260" w:lineRule="exact"/>
              <w:ind w:left="107"/>
            </w:pPr>
            <w:r w:rsidRPr="0083073B">
              <w:rPr>
                <w:color w:val="231F20"/>
              </w:rPr>
              <w:t>100.0</w:t>
            </w:r>
          </w:p>
        </w:tc>
      </w:tr>
      <w:tr w:rsidR="00B42C88" w14:paraId="0F29AC57" w14:textId="77777777" w:rsidTr="002B2479">
        <w:trPr>
          <w:trHeight w:val="296"/>
        </w:trPr>
        <w:tc>
          <w:tcPr>
            <w:tcW w:w="1512" w:type="dxa"/>
            <w:vMerge/>
            <w:tcBorders>
              <w:top w:val="nil"/>
            </w:tcBorders>
          </w:tcPr>
          <w:p w14:paraId="2CBDD3FF" w14:textId="77777777" w:rsidR="00B42C88" w:rsidRPr="0083073B" w:rsidRDefault="00B42C88" w:rsidP="0083073B"/>
        </w:tc>
        <w:tc>
          <w:tcPr>
            <w:tcW w:w="1617" w:type="dxa"/>
          </w:tcPr>
          <w:p w14:paraId="097ABBAD" w14:textId="77777777" w:rsidR="00B42C88" w:rsidRPr="0083073B" w:rsidRDefault="00B42C88" w:rsidP="0083073B">
            <w:pPr>
              <w:pStyle w:val="TableParagraph"/>
              <w:spacing w:line="270" w:lineRule="exact"/>
              <w:ind w:left="108"/>
            </w:pPr>
            <w:r w:rsidRPr="0083073B">
              <w:rPr>
                <w:color w:val="231F20"/>
              </w:rPr>
              <w:t>Excluded</w:t>
            </w:r>
            <w:r w:rsidRPr="0083073B">
              <w:rPr>
                <w:color w:val="231F20"/>
                <w:position w:val="7"/>
              </w:rPr>
              <w:t>a</w:t>
            </w:r>
          </w:p>
        </w:tc>
        <w:tc>
          <w:tcPr>
            <w:tcW w:w="1185" w:type="dxa"/>
          </w:tcPr>
          <w:p w14:paraId="447E8DC0" w14:textId="77777777" w:rsidR="00B42C88" w:rsidRPr="0083073B" w:rsidRDefault="00B42C88" w:rsidP="0083073B">
            <w:pPr>
              <w:pStyle w:val="TableParagraph"/>
              <w:spacing w:line="260" w:lineRule="exact"/>
              <w:ind w:left="107"/>
            </w:pPr>
            <w:r w:rsidRPr="0083073B">
              <w:rPr>
                <w:color w:val="231F20"/>
              </w:rPr>
              <w:t>0</w:t>
            </w:r>
          </w:p>
        </w:tc>
        <w:tc>
          <w:tcPr>
            <w:tcW w:w="1442" w:type="dxa"/>
          </w:tcPr>
          <w:p w14:paraId="4610D78A" w14:textId="77777777" w:rsidR="00B42C88" w:rsidRPr="0083073B" w:rsidRDefault="00B42C88" w:rsidP="0083073B">
            <w:pPr>
              <w:pStyle w:val="TableParagraph"/>
              <w:spacing w:line="260" w:lineRule="exact"/>
              <w:ind w:left="107"/>
            </w:pPr>
            <w:r w:rsidRPr="0083073B">
              <w:rPr>
                <w:color w:val="231F20"/>
              </w:rPr>
              <w:t>.0</w:t>
            </w:r>
          </w:p>
        </w:tc>
      </w:tr>
      <w:tr w:rsidR="00B42C88" w14:paraId="52C35CD4" w14:textId="77777777" w:rsidTr="002B2479">
        <w:trPr>
          <w:trHeight w:val="296"/>
        </w:trPr>
        <w:tc>
          <w:tcPr>
            <w:tcW w:w="1512" w:type="dxa"/>
            <w:vMerge/>
            <w:tcBorders>
              <w:top w:val="nil"/>
            </w:tcBorders>
          </w:tcPr>
          <w:p w14:paraId="4CC54BF6" w14:textId="77777777" w:rsidR="00B42C88" w:rsidRPr="0083073B" w:rsidRDefault="00B42C88" w:rsidP="0083073B"/>
        </w:tc>
        <w:tc>
          <w:tcPr>
            <w:tcW w:w="1617" w:type="dxa"/>
          </w:tcPr>
          <w:p w14:paraId="48000BB6" w14:textId="77777777" w:rsidR="00B42C88" w:rsidRPr="0083073B" w:rsidRDefault="00B42C88" w:rsidP="0083073B">
            <w:pPr>
              <w:pStyle w:val="TableParagraph"/>
              <w:spacing w:line="260" w:lineRule="exact"/>
              <w:ind w:left="108"/>
            </w:pPr>
            <w:r w:rsidRPr="0083073B">
              <w:rPr>
                <w:color w:val="231F20"/>
              </w:rPr>
              <w:t>Total</w:t>
            </w:r>
          </w:p>
        </w:tc>
        <w:tc>
          <w:tcPr>
            <w:tcW w:w="1185" w:type="dxa"/>
          </w:tcPr>
          <w:p w14:paraId="44CE1BCF" w14:textId="77777777" w:rsidR="00B42C88" w:rsidRPr="0083073B" w:rsidRDefault="00B42C88" w:rsidP="0083073B">
            <w:pPr>
              <w:pStyle w:val="TableParagraph"/>
              <w:spacing w:line="260" w:lineRule="exact"/>
              <w:ind w:left="107"/>
            </w:pPr>
            <w:r w:rsidRPr="0083073B">
              <w:rPr>
                <w:color w:val="231F20"/>
              </w:rPr>
              <w:t>100</w:t>
            </w:r>
          </w:p>
        </w:tc>
        <w:tc>
          <w:tcPr>
            <w:tcW w:w="1442" w:type="dxa"/>
          </w:tcPr>
          <w:p w14:paraId="320DB41C" w14:textId="77777777" w:rsidR="00B42C88" w:rsidRPr="0083073B" w:rsidRDefault="00B42C88" w:rsidP="0083073B">
            <w:pPr>
              <w:pStyle w:val="TableParagraph"/>
              <w:spacing w:line="260" w:lineRule="exact"/>
              <w:ind w:left="107"/>
            </w:pPr>
            <w:r w:rsidRPr="0083073B">
              <w:rPr>
                <w:color w:val="231F20"/>
              </w:rPr>
              <w:t>100.0</w:t>
            </w:r>
          </w:p>
        </w:tc>
      </w:tr>
      <w:tr w:rsidR="00B42C88" w14:paraId="75CCD237" w14:textId="77777777" w:rsidTr="002B2479">
        <w:trPr>
          <w:trHeight w:val="296"/>
        </w:trPr>
        <w:tc>
          <w:tcPr>
            <w:tcW w:w="5758" w:type="dxa"/>
            <w:gridSpan w:val="4"/>
          </w:tcPr>
          <w:p w14:paraId="2BCD15DF" w14:textId="77777777" w:rsidR="00B42C88" w:rsidRDefault="00B42C88" w:rsidP="00AB0330">
            <w:pPr>
              <w:pStyle w:val="TableParagraph"/>
              <w:spacing w:before="26" w:line="260" w:lineRule="exact"/>
              <w:ind w:left="107"/>
              <w:rPr>
                <w:sz w:val="20"/>
              </w:rPr>
            </w:pPr>
            <w:r>
              <w:rPr>
                <w:color w:val="231F20"/>
                <w:sz w:val="20"/>
              </w:rPr>
              <w:t>a. List wise deletion based on all variables in the procedure.</w:t>
            </w:r>
          </w:p>
        </w:tc>
      </w:tr>
    </w:tbl>
    <w:p w14:paraId="4DA98FC0" w14:textId="77777777" w:rsidR="00CE1BD0" w:rsidRPr="0083073B" w:rsidRDefault="00CE1BD0" w:rsidP="00B42C88">
      <w:pPr>
        <w:spacing w:line="192" w:lineRule="auto"/>
        <w:jc w:val="center"/>
        <w:rPr>
          <w:rFonts w:ascii="Adobe Caslon Pro Bold"/>
          <w:b/>
          <w:color w:val="231F20"/>
          <w:sz w:val="20"/>
          <w:szCs w:val="20"/>
        </w:rPr>
      </w:pPr>
    </w:p>
    <w:p w14:paraId="7CFC97AE" w14:textId="77777777" w:rsidR="00B42C88" w:rsidRPr="00EC7E6F" w:rsidRDefault="00B42C88" w:rsidP="00B42C88">
      <w:pPr>
        <w:spacing w:line="192" w:lineRule="auto"/>
        <w:jc w:val="center"/>
        <w:rPr>
          <w:color w:val="231F20"/>
          <w:sz w:val="24"/>
          <w:szCs w:val="24"/>
        </w:rPr>
      </w:pPr>
      <w:r w:rsidRPr="00C13CCF">
        <w:rPr>
          <w:rFonts w:ascii="Adobe Caslon Pro Bold"/>
          <w:color w:val="231F20"/>
          <w:sz w:val="24"/>
          <w:szCs w:val="24"/>
        </w:rPr>
        <w:t>Table 5.17:</w:t>
      </w:r>
      <w:r w:rsidR="002B2479">
        <w:rPr>
          <w:rFonts w:ascii="Adobe Caslon Pro Bold"/>
          <w:color w:val="231F20"/>
          <w:sz w:val="24"/>
          <w:szCs w:val="24"/>
        </w:rPr>
        <w:t xml:space="preserve"> </w:t>
      </w:r>
      <w:r w:rsidRPr="00EC7E6F">
        <w:rPr>
          <w:color w:val="231F20"/>
          <w:sz w:val="24"/>
          <w:szCs w:val="24"/>
        </w:rPr>
        <w:t>Reliability statistics</w:t>
      </w:r>
    </w:p>
    <w:tbl>
      <w:tblPr>
        <w:tblW w:w="5773" w:type="dxa"/>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964"/>
        <w:gridCol w:w="2227"/>
        <w:gridCol w:w="1582"/>
      </w:tblGrid>
      <w:tr w:rsidR="00B42C88" w14:paraId="2F28D15A" w14:textId="77777777" w:rsidTr="002B2479">
        <w:trPr>
          <w:trHeight w:val="330"/>
        </w:trPr>
        <w:tc>
          <w:tcPr>
            <w:tcW w:w="1964" w:type="dxa"/>
          </w:tcPr>
          <w:p w14:paraId="0153F3BD" w14:textId="77777777" w:rsidR="00B42C88" w:rsidRPr="00C13CCF" w:rsidRDefault="00B42C88" w:rsidP="00AB0330">
            <w:pPr>
              <w:pStyle w:val="TableParagraph"/>
              <w:spacing w:before="166"/>
              <w:ind w:left="86" w:right="77"/>
              <w:jc w:val="center"/>
              <w:rPr>
                <w:rFonts w:ascii="Adobe Caslon Pro Bold" w:hAnsi="Adobe Caslon Pro Bold"/>
                <w:sz w:val="20"/>
              </w:rPr>
            </w:pPr>
            <w:r w:rsidRPr="00C13CCF">
              <w:rPr>
                <w:rFonts w:ascii="Adobe Caslon Pro Bold" w:hAnsi="Adobe Caslon Pro Bold"/>
                <w:color w:val="231F20"/>
                <w:sz w:val="20"/>
              </w:rPr>
              <w:t>Cronbach’s Alpha</w:t>
            </w:r>
          </w:p>
        </w:tc>
        <w:tc>
          <w:tcPr>
            <w:tcW w:w="2227" w:type="dxa"/>
          </w:tcPr>
          <w:p w14:paraId="0CBA4127" w14:textId="77777777" w:rsidR="00B42C88" w:rsidRPr="00C13CCF" w:rsidRDefault="00B42C88" w:rsidP="00923B87">
            <w:pPr>
              <w:pStyle w:val="TableParagraph"/>
              <w:spacing w:before="3" w:line="280" w:lineRule="exact"/>
              <w:ind w:left="35"/>
              <w:jc w:val="center"/>
              <w:rPr>
                <w:rFonts w:ascii="Adobe Caslon Pro Bold" w:hAnsi="Adobe Caslon Pro Bold"/>
                <w:sz w:val="20"/>
              </w:rPr>
            </w:pPr>
            <w:r w:rsidRPr="00C13CCF">
              <w:rPr>
                <w:rFonts w:ascii="Adobe Caslon Pro Bold" w:hAnsi="Adobe Caslon Pro Bold"/>
                <w:color w:val="231F20"/>
                <w:sz w:val="20"/>
              </w:rPr>
              <w:t>Cronbach’s Alpha based on standardized items</w:t>
            </w:r>
          </w:p>
        </w:tc>
        <w:tc>
          <w:tcPr>
            <w:tcW w:w="1582" w:type="dxa"/>
          </w:tcPr>
          <w:p w14:paraId="60621E14" w14:textId="77777777" w:rsidR="00B42C88" w:rsidRPr="00C13CCF" w:rsidRDefault="00B42C88" w:rsidP="00923B87">
            <w:pPr>
              <w:pStyle w:val="TableParagraph"/>
              <w:spacing w:before="166"/>
              <w:ind w:right="54"/>
              <w:jc w:val="center"/>
              <w:rPr>
                <w:rFonts w:ascii="Adobe Caslon Pro Bold"/>
                <w:sz w:val="20"/>
              </w:rPr>
            </w:pPr>
            <w:r w:rsidRPr="00C13CCF">
              <w:rPr>
                <w:rFonts w:ascii="Adobe Caslon Pro Bold"/>
                <w:color w:val="231F20"/>
                <w:sz w:val="20"/>
              </w:rPr>
              <w:t>Number of items</w:t>
            </w:r>
          </w:p>
        </w:tc>
      </w:tr>
      <w:tr w:rsidR="00B42C88" w14:paraId="0DFF3359" w14:textId="77777777" w:rsidTr="002B2479">
        <w:trPr>
          <w:trHeight w:val="171"/>
        </w:trPr>
        <w:tc>
          <w:tcPr>
            <w:tcW w:w="1964" w:type="dxa"/>
          </w:tcPr>
          <w:p w14:paraId="4BF43107" w14:textId="77777777" w:rsidR="00B42C88" w:rsidRDefault="00B42C88" w:rsidP="00AB0330">
            <w:pPr>
              <w:pStyle w:val="TableParagraph"/>
              <w:spacing w:before="26" w:line="260" w:lineRule="exact"/>
              <w:ind w:left="86" w:right="77"/>
              <w:jc w:val="center"/>
              <w:rPr>
                <w:sz w:val="20"/>
              </w:rPr>
            </w:pPr>
            <w:r>
              <w:rPr>
                <w:color w:val="231F20"/>
                <w:sz w:val="20"/>
              </w:rPr>
              <w:t>0.801</w:t>
            </w:r>
          </w:p>
        </w:tc>
        <w:tc>
          <w:tcPr>
            <w:tcW w:w="2227" w:type="dxa"/>
          </w:tcPr>
          <w:p w14:paraId="7209B062" w14:textId="77777777" w:rsidR="00B42C88" w:rsidRDefault="00B42C88" w:rsidP="00AB0330">
            <w:pPr>
              <w:pStyle w:val="TableParagraph"/>
              <w:spacing w:before="26" w:line="260" w:lineRule="exact"/>
              <w:ind w:left="9"/>
              <w:jc w:val="center"/>
              <w:rPr>
                <w:sz w:val="20"/>
              </w:rPr>
            </w:pPr>
            <w:r>
              <w:rPr>
                <w:color w:val="231F20"/>
                <w:sz w:val="20"/>
              </w:rPr>
              <w:t>-</w:t>
            </w:r>
          </w:p>
        </w:tc>
        <w:tc>
          <w:tcPr>
            <w:tcW w:w="1582" w:type="dxa"/>
          </w:tcPr>
          <w:p w14:paraId="78C08D71" w14:textId="77777777" w:rsidR="00B42C88" w:rsidRDefault="00B42C88" w:rsidP="00AB0330">
            <w:pPr>
              <w:pStyle w:val="TableParagraph"/>
              <w:spacing w:before="26" w:line="260" w:lineRule="exact"/>
              <w:ind w:left="146" w:right="136"/>
              <w:jc w:val="center"/>
              <w:rPr>
                <w:sz w:val="20"/>
              </w:rPr>
            </w:pPr>
            <w:r>
              <w:rPr>
                <w:color w:val="231F20"/>
                <w:sz w:val="20"/>
              </w:rPr>
              <w:t>18</w:t>
            </w:r>
          </w:p>
        </w:tc>
      </w:tr>
    </w:tbl>
    <w:p w14:paraId="12618439" w14:textId="77777777" w:rsidR="00B42C88" w:rsidRPr="00923B87" w:rsidRDefault="00B42C88" w:rsidP="00402DFA">
      <w:pPr>
        <w:spacing w:line="192" w:lineRule="auto"/>
        <w:jc w:val="both"/>
        <w:rPr>
          <w:b/>
          <w:color w:val="231F20"/>
          <w:sz w:val="20"/>
          <w:szCs w:val="20"/>
        </w:rPr>
      </w:pPr>
    </w:p>
    <w:p w14:paraId="421A3C99" w14:textId="77777777" w:rsidR="00B42C88" w:rsidRPr="00EC7E6F" w:rsidRDefault="002B2479" w:rsidP="00402DFA">
      <w:pPr>
        <w:spacing w:line="192" w:lineRule="auto"/>
        <w:jc w:val="both"/>
        <w:rPr>
          <w:color w:val="231F20"/>
          <w:sz w:val="24"/>
          <w:szCs w:val="24"/>
        </w:rPr>
      </w:pPr>
      <w:r w:rsidRPr="00EC7E6F">
        <w:rPr>
          <w:color w:val="231F20"/>
          <w:sz w:val="24"/>
          <w:szCs w:val="24"/>
        </w:rPr>
        <w:t>The</w:t>
      </w:r>
      <w:r w:rsidRPr="00EC7E6F">
        <w:rPr>
          <w:color w:val="231F20"/>
          <w:spacing w:val="-8"/>
          <w:sz w:val="24"/>
          <w:szCs w:val="24"/>
        </w:rPr>
        <w:t xml:space="preserve"> </w:t>
      </w:r>
      <w:r w:rsidRPr="00EC7E6F">
        <w:rPr>
          <w:color w:val="231F20"/>
          <w:sz w:val="24"/>
          <w:szCs w:val="24"/>
        </w:rPr>
        <w:t>above</w:t>
      </w:r>
      <w:r w:rsidRPr="00EC7E6F">
        <w:rPr>
          <w:color w:val="231F20"/>
          <w:spacing w:val="-8"/>
          <w:sz w:val="24"/>
          <w:szCs w:val="24"/>
        </w:rPr>
        <w:t xml:space="preserve"> </w:t>
      </w:r>
      <w:r w:rsidRPr="00EC7E6F">
        <w:rPr>
          <w:color w:val="231F20"/>
          <w:sz w:val="24"/>
          <w:szCs w:val="24"/>
        </w:rPr>
        <w:t>table</w:t>
      </w:r>
      <w:r w:rsidRPr="00EC7E6F">
        <w:rPr>
          <w:color w:val="231F20"/>
          <w:spacing w:val="-7"/>
          <w:sz w:val="24"/>
          <w:szCs w:val="24"/>
        </w:rPr>
        <w:t xml:space="preserve"> </w:t>
      </w:r>
      <w:r w:rsidRPr="00EC7E6F">
        <w:rPr>
          <w:color w:val="231F20"/>
          <w:sz w:val="24"/>
          <w:szCs w:val="24"/>
        </w:rPr>
        <w:t>shows</w:t>
      </w:r>
      <w:r w:rsidRPr="00EC7E6F">
        <w:rPr>
          <w:color w:val="231F20"/>
          <w:spacing w:val="-8"/>
          <w:sz w:val="24"/>
          <w:szCs w:val="24"/>
        </w:rPr>
        <w:t xml:space="preserve"> </w:t>
      </w:r>
      <w:r w:rsidRPr="00EC7E6F">
        <w:rPr>
          <w:color w:val="231F20"/>
          <w:sz w:val="24"/>
          <w:szCs w:val="24"/>
        </w:rPr>
        <w:t>the</w:t>
      </w:r>
      <w:r w:rsidRPr="00EC7E6F">
        <w:rPr>
          <w:color w:val="231F20"/>
          <w:spacing w:val="-7"/>
          <w:sz w:val="24"/>
          <w:szCs w:val="24"/>
        </w:rPr>
        <w:t xml:space="preserve"> </w:t>
      </w:r>
      <w:r w:rsidRPr="00EC7E6F">
        <w:rPr>
          <w:color w:val="231F20"/>
          <w:sz w:val="24"/>
          <w:szCs w:val="24"/>
        </w:rPr>
        <w:t>reliability</w:t>
      </w:r>
      <w:r w:rsidRPr="00EC7E6F">
        <w:rPr>
          <w:color w:val="231F20"/>
          <w:spacing w:val="-8"/>
          <w:sz w:val="24"/>
          <w:szCs w:val="24"/>
        </w:rPr>
        <w:t xml:space="preserve"> </w:t>
      </w:r>
      <w:r w:rsidRPr="00EC7E6F">
        <w:rPr>
          <w:color w:val="231F20"/>
          <w:sz w:val="24"/>
          <w:szCs w:val="24"/>
        </w:rPr>
        <w:t>statistics</w:t>
      </w:r>
      <w:r w:rsidRPr="00EC7E6F">
        <w:rPr>
          <w:color w:val="231F20"/>
          <w:spacing w:val="-8"/>
          <w:sz w:val="24"/>
          <w:szCs w:val="24"/>
        </w:rPr>
        <w:t xml:space="preserve"> </w:t>
      </w:r>
      <w:r w:rsidRPr="00EC7E6F">
        <w:rPr>
          <w:color w:val="231F20"/>
          <w:sz w:val="24"/>
          <w:szCs w:val="24"/>
        </w:rPr>
        <w:t>of</w:t>
      </w:r>
      <w:r w:rsidRPr="00EC7E6F">
        <w:rPr>
          <w:color w:val="231F20"/>
          <w:spacing w:val="-7"/>
          <w:sz w:val="24"/>
          <w:szCs w:val="24"/>
        </w:rPr>
        <w:t xml:space="preserve"> </w:t>
      </w:r>
      <w:r w:rsidRPr="00EC7E6F">
        <w:rPr>
          <w:color w:val="231F20"/>
          <w:sz w:val="24"/>
          <w:szCs w:val="24"/>
        </w:rPr>
        <w:t>the</w:t>
      </w:r>
      <w:r w:rsidRPr="00EC7E6F">
        <w:rPr>
          <w:color w:val="231F20"/>
          <w:spacing w:val="-8"/>
          <w:sz w:val="24"/>
          <w:szCs w:val="24"/>
        </w:rPr>
        <w:t xml:space="preserve"> </w:t>
      </w:r>
      <w:r w:rsidRPr="00EC7E6F">
        <w:rPr>
          <w:color w:val="231F20"/>
          <w:sz w:val="24"/>
          <w:szCs w:val="24"/>
        </w:rPr>
        <w:t>survey</w:t>
      </w:r>
      <w:r w:rsidRPr="00EC7E6F">
        <w:rPr>
          <w:color w:val="231F20"/>
          <w:spacing w:val="-7"/>
          <w:sz w:val="24"/>
          <w:szCs w:val="24"/>
        </w:rPr>
        <w:t xml:space="preserve"> </w:t>
      </w:r>
      <w:r w:rsidRPr="00EC7E6F">
        <w:rPr>
          <w:color w:val="231F20"/>
          <w:sz w:val="24"/>
          <w:szCs w:val="24"/>
        </w:rPr>
        <w:t>data</w:t>
      </w:r>
      <w:r w:rsidRPr="00EC7E6F">
        <w:rPr>
          <w:color w:val="231F20"/>
          <w:spacing w:val="-8"/>
          <w:sz w:val="24"/>
          <w:szCs w:val="24"/>
        </w:rPr>
        <w:t xml:space="preserve"> </w:t>
      </w:r>
      <w:r w:rsidRPr="00EC7E6F">
        <w:rPr>
          <w:color w:val="231F20"/>
          <w:sz w:val="24"/>
          <w:szCs w:val="24"/>
        </w:rPr>
        <w:t>for</w:t>
      </w:r>
      <w:r w:rsidRPr="00EC7E6F">
        <w:rPr>
          <w:color w:val="231F20"/>
          <w:spacing w:val="-8"/>
          <w:sz w:val="24"/>
          <w:szCs w:val="24"/>
        </w:rPr>
        <w:t xml:space="preserve"> </w:t>
      </w:r>
      <w:r w:rsidRPr="00EC7E6F">
        <w:rPr>
          <w:color w:val="231F20"/>
          <w:sz w:val="24"/>
          <w:szCs w:val="24"/>
        </w:rPr>
        <w:t xml:space="preserve">the comparative analysis between the </w:t>
      </w:r>
      <w:r w:rsidRPr="00EC7E6F">
        <w:rPr>
          <w:color w:val="231F20"/>
          <w:sz w:val="24"/>
          <w:szCs w:val="24"/>
        </w:rPr>
        <w:lastRenderedPageBreak/>
        <w:t>state-owned and private commercial banks.</w:t>
      </w:r>
      <w:r w:rsidRPr="00EC7E6F">
        <w:rPr>
          <w:color w:val="231F20"/>
          <w:spacing w:val="-33"/>
          <w:sz w:val="24"/>
          <w:szCs w:val="24"/>
        </w:rPr>
        <w:t xml:space="preserve"> </w:t>
      </w:r>
      <w:r w:rsidRPr="00EC7E6F">
        <w:rPr>
          <w:color w:val="231F20"/>
          <w:sz w:val="24"/>
          <w:szCs w:val="24"/>
        </w:rPr>
        <w:t>Here</w:t>
      </w:r>
      <w:r w:rsidRPr="00EC7E6F">
        <w:rPr>
          <w:color w:val="231F20"/>
          <w:spacing w:val="-19"/>
          <w:sz w:val="24"/>
          <w:szCs w:val="24"/>
        </w:rPr>
        <w:t xml:space="preserve"> </w:t>
      </w:r>
      <w:r w:rsidRPr="00EC7E6F">
        <w:rPr>
          <w:color w:val="231F20"/>
          <w:sz w:val="24"/>
          <w:szCs w:val="24"/>
        </w:rPr>
        <w:t>our</w:t>
      </w:r>
      <w:r w:rsidRPr="00EC7E6F">
        <w:rPr>
          <w:color w:val="231F20"/>
          <w:spacing w:val="-19"/>
          <w:sz w:val="24"/>
          <w:szCs w:val="24"/>
        </w:rPr>
        <w:t xml:space="preserve"> </w:t>
      </w:r>
      <w:r w:rsidRPr="00EC7E6F">
        <w:rPr>
          <w:color w:val="231F20"/>
          <w:sz w:val="24"/>
          <w:szCs w:val="24"/>
        </w:rPr>
        <w:t>Cronback</w:t>
      </w:r>
      <w:r w:rsidRPr="00EC7E6F">
        <w:rPr>
          <w:color w:val="231F20"/>
          <w:spacing w:val="-19"/>
          <w:sz w:val="24"/>
          <w:szCs w:val="24"/>
        </w:rPr>
        <w:t xml:space="preserve"> </w:t>
      </w:r>
      <w:r w:rsidRPr="00EC7E6F">
        <w:rPr>
          <w:color w:val="231F20"/>
          <w:sz w:val="24"/>
          <w:szCs w:val="24"/>
        </w:rPr>
        <w:t>alpha</w:t>
      </w:r>
      <w:r w:rsidRPr="00EC7E6F">
        <w:rPr>
          <w:color w:val="231F20"/>
          <w:spacing w:val="-19"/>
          <w:sz w:val="24"/>
          <w:szCs w:val="24"/>
        </w:rPr>
        <w:t xml:space="preserve"> </w:t>
      </w:r>
      <w:r w:rsidRPr="00EC7E6F">
        <w:rPr>
          <w:color w:val="231F20"/>
          <w:sz w:val="24"/>
          <w:szCs w:val="24"/>
        </w:rPr>
        <w:t>value</w:t>
      </w:r>
      <w:r w:rsidRPr="00EC7E6F">
        <w:rPr>
          <w:color w:val="231F20"/>
          <w:spacing w:val="-19"/>
          <w:sz w:val="24"/>
          <w:szCs w:val="24"/>
        </w:rPr>
        <w:t xml:space="preserve"> </w:t>
      </w:r>
      <w:r w:rsidRPr="00EC7E6F">
        <w:rPr>
          <w:color w:val="231F20"/>
          <w:sz w:val="24"/>
          <w:szCs w:val="24"/>
        </w:rPr>
        <w:t>is</w:t>
      </w:r>
      <w:r w:rsidRPr="00EC7E6F">
        <w:rPr>
          <w:color w:val="231F20"/>
          <w:spacing w:val="-19"/>
          <w:sz w:val="24"/>
          <w:szCs w:val="24"/>
        </w:rPr>
        <w:t xml:space="preserve"> </w:t>
      </w:r>
      <w:r w:rsidRPr="00EC7E6F">
        <w:rPr>
          <w:color w:val="231F20"/>
          <w:sz w:val="24"/>
          <w:szCs w:val="24"/>
        </w:rPr>
        <w:t>above</w:t>
      </w:r>
      <w:r w:rsidRPr="00EC7E6F">
        <w:rPr>
          <w:color w:val="231F20"/>
          <w:spacing w:val="-19"/>
          <w:sz w:val="24"/>
          <w:szCs w:val="24"/>
        </w:rPr>
        <w:t xml:space="preserve"> </w:t>
      </w:r>
      <w:r w:rsidRPr="00EC7E6F">
        <w:rPr>
          <w:color w:val="231F20"/>
          <w:sz w:val="24"/>
          <w:szCs w:val="24"/>
        </w:rPr>
        <w:t>0.7</w:t>
      </w:r>
      <w:r w:rsidRPr="00EC7E6F">
        <w:rPr>
          <w:color w:val="231F20"/>
          <w:spacing w:val="-19"/>
          <w:sz w:val="24"/>
          <w:szCs w:val="24"/>
        </w:rPr>
        <w:t xml:space="preserve"> </w:t>
      </w:r>
      <w:r w:rsidRPr="00EC7E6F">
        <w:rPr>
          <w:color w:val="231F20"/>
          <w:sz w:val="24"/>
          <w:szCs w:val="24"/>
        </w:rPr>
        <w:t>for</w:t>
      </w:r>
      <w:r w:rsidRPr="00EC7E6F">
        <w:rPr>
          <w:color w:val="231F20"/>
          <w:spacing w:val="-18"/>
          <w:sz w:val="24"/>
          <w:szCs w:val="24"/>
        </w:rPr>
        <w:t xml:space="preserve"> </w:t>
      </w:r>
      <w:r w:rsidRPr="00EC7E6F">
        <w:rPr>
          <w:color w:val="231F20"/>
          <w:sz w:val="24"/>
          <w:szCs w:val="24"/>
        </w:rPr>
        <w:t>this</w:t>
      </w:r>
      <w:r w:rsidRPr="00EC7E6F">
        <w:rPr>
          <w:color w:val="231F20"/>
          <w:spacing w:val="-19"/>
          <w:sz w:val="24"/>
          <w:szCs w:val="24"/>
        </w:rPr>
        <w:t xml:space="preserve"> </w:t>
      </w:r>
      <w:r w:rsidRPr="00EC7E6F">
        <w:rPr>
          <w:color w:val="231F20"/>
          <w:sz w:val="24"/>
          <w:szCs w:val="24"/>
        </w:rPr>
        <w:t>questionnaire analysis.</w:t>
      </w:r>
    </w:p>
    <w:p w14:paraId="039394C6" w14:textId="77777777" w:rsidR="00923B87" w:rsidRPr="0083073B" w:rsidRDefault="00923B87">
      <w:pPr>
        <w:rPr>
          <w:color w:val="231F20"/>
          <w:sz w:val="20"/>
          <w:szCs w:val="20"/>
        </w:rPr>
      </w:pPr>
    </w:p>
    <w:p w14:paraId="4FBF2594" w14:textId="77777777" w:rsidR="00B42C88" w:rsidRPr="00BB5ED7" w:rsidRDefault="00B42C88" w:rsidP="00B42C88">
      <w:pPr>
        <w:spacing w:line="192" w:lineRule="auto"/>
        <w:jc w:val="center"/>
        <w:rPr>
          <w:b/>
          <w:bCs/>
          <w:color w:val="808285"/>
          <w:sz w:val="26"/>
          <w:szCs w:val="26"/>
        </w:rPr>
      </w:pPr>
      <w:r w:rsidRPr="00EC7E6F">
        <w:rPr>
          <w:b/>
          <w:bCs/>
          <w:color w:val="404040" w:themeColor="text1" w:themeTint="BF"/>
          <w:sz w:val="26"/>
          <w:szCs w:val="26"/>
        </w:rPr>
        <w:t xml:space="preserve">Quantitative analysis for the </w:t>
      </w:r>
      <w:proofErr w:type="spellStart"/>
      <w:r w:rsidRPr="00EC7E6F">
        <w:rPr>
          <w:b/>
          <w:bCs/>
          <w:color w:val="404040" w:themeColor="text1" w:themeTint="BF"/>
          <w:sz w:val="26"/>
          <w:szCs w:val="26"/>
        </w:rPr>
        <w:t>determinats</w:t>
      </w:r>
      <w:proofErr w:type="spellEnd"/>
      <w:r w:rsidRPr="00EC7E6F">
        <w:rPr>
          <w:b/>
          <w:bCs/>
          <w:color w:val="404040" w:themeColor="text1" w:themeTint="BF"/>
          <w:sz w:val="26"/>
          <w:szCs w:val="26"/>
        </w:rPr>
        <w:t xml:space="preserve"> of non-performing loans</w:t>
      </w:r>
    </w:p>
    <w:p w14:paraId="73117AB3" w14:textId="77777777" w:rsidR="00B42C88" w:rsidRPr="00BB5ED7" w:rsidRDefault="00B42C88" w:rsidP="00B42C88">
      <w:pPr>
        <w:spacing w:line="192" w:lineRule="auto"/>
        <w:rPr>
          <w:b/>
          <w:bCs/>
          <w:color w:val="808285"/>
          <w:sz w:val="10"/>
          <w:szCs w:val="10"/>
        </w:rPr>
      </w:pPr>
    </w:p>
    <w:p w14:paraId="009D205D" w14:textId="77777777" w:rsidR="00B42C88" w:rsidRPr="00EC7E6F" w:rsidRDefault="00B42C88" w:rsidP="00402DFA">
      <w:pPr>
        <w:spacing w:line="192" w:lineRule="auto"/>
        <w:jc w:val="both"/>
        <w:rPr>
          <w:b/>
          <w:bCs/>
          <w:color w:val="231F20"/>
          <w:sz w:val="24"/>
          <w:szCs w:val="24"/>
        </w:rPr>
      </w:pPr>
      <w:r w:rsidRPr="00EC7E6F">
        <w:rPr>
          <w:b/>
          <w:bCs/>
          <w:color w:val="231F20"/>
          <w:sz w:val="24"/>
          <w:szCs w:val="24"/>
        </w:rPr>
        <w:t>Panel unit root test</w:t>
      </w:r>
    </w:p>
    <w:p w14:paraId="26EF42AA" w14:textId="77777777" w:rsidR="00B42C88" w:rsidRPr="00BA4619" w:rsidRDefault="00B42C88" w:rsidP="00402DFA">
      <w:pPr>
        <w:spacing w:line="192" w:lineRule="auto"/>
        <w:jc w:val="both"/>
        <w:rPr>
          <w:color w:val="231F20"/>
          <w:sz w:val="12"/>
          <w:szCs w:val="20"/>
        </w:rPr>
      </w:pPr>
    </w:p>
    <w:p w14:paraId="43DD340C" w14:textId="77777777" w:rsidR="00B42C88" w:rsidRDefault="00B42C88" w:rsidP="00B42C88">
      <w:pPr>
        <w:spacing w:line="192" w:lineRule="auto"/>
        <w:jc w:val="center"/>
        <w:rPr>
          <w:color w:val="231F20"/>
        </w:rPr>
      </w:pPr>
      <w:r w:rsidRPr="00C13CCF">
        <w:rPr>
          <w:rFonts w:ascii="Adobe Caslon Pro Bold" w:hAnsi="Adobe Caslon Pro Bold"/>
          <w:color w:val="231F20"/>
          <w:sz w:val="24"/>
          <w:szCs w:val="24"/>
        </w:rPr>
        <w:t>Table 5.18:</w:t>
      </w:r>
      <w:r w:rsidR="002B2479">
        <w:rPr>
          <w:rFonts w:ascii="Adobe Caslon Pro Bold" w:hAnsi="Adobe Caslon Pro Bold"/>
          <w:color w:val="231F20"/>
          <w:sz w:val="24"/>
          <w:szCs w:val="24"/>
        </w:rPr>
        <w:t xml:space="preserve"> </w:t>
      </w:r>
      <w:r w:rsidRPr="00EC7E6F">
        <w:rPr>
          <w:color w:val="231F20"/>
          <w:sz w:val="24"/>
          <w:szCs w:val="24"/>
        </w:rPr>
        <w:t>Panel unit root test for the analysis of “determinants of non-performing loans”</w:t>
      </w:r>
    </w:p>
    <w:p w14:paraId="18228FDC" w14:textId="77777777" w:rsidR="00B42C88" w:rsidRPr="00BA4619" w:rsidRDefault="00B42C88" w:rsidP="00402DFA">
      <w:pPr>
        <w:spacing w:line="192" w:lineRule="auto"/>
        <w:jc w:val="both"/>
        <w:rPr>
          <w:color w:val="231F20"/>
          <w:sz w:val="18"/>
        </w:rPr>
      </w:pPr>
    </w:p>
    <w:tbl>
      <w:tblPr>
        <w:tblW w:w="5781" w:type="dxa"/>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375"/>
        <w:gridCol w:w="1197"/>
        <w:gridCol w:w="858"/>
        <w:gridCol w:w="885"/>
        <w:gridCol w:w="847"/>
        <w:gridCol w:w="815"/>
        <w:gridCol w:w="804"/>
      </w:tblGrid>
      <w:tr w:rsidR="00B42C88" w14:paraId="60E20D9C" w14:textId="77777777" w:rsidTr="002B2479">
        <w:trPr>
          <w:trHeight w:val="106"/>
        </w:trPr>
        <w:tc>
          <w:tcPr>
            <w:tcW w:w="375" w:type="dxa"/>
          </w:tcPr>
          <w:p w14:paraId="00F59E7A" w14:textId="77777777" w:rsidR="00B42C88" w:rsidRDefault="00B42C88" w:rsidP="00B42C88">
            <w:pPr>
              <w:pStyle w:val="TableParagraph"/>
              <w:spacing w:line="192" w:lineRule="auto"/>
              <w:rPr>
                <w:rFonts w:ascii="Times New Roman"/>
                <w:sz w:val="20"/>
              </w:rPr>
            </w:pPr>
          </w:p>
        </w:tc>
        <w:tc>
          <w:tcPr>
            <w:tcW w:w="1197" w:type="dxa"/>
          </w:tcPr>
          <w:p w14:paraId="69CD6098" w14:textId="77777777" w:rsidR="00B42C88" w:rsidRDefault="00B42C88" w:rsidP="00B42C88">
            <w:pPr>
              <w:pStyle w:val="TableParagraph"/>
              <w:spacing w:before="57" w:line="192" w:lineRule="auto"/>
              <w:ind w:right="138"/>
              <w:jc w:val="right"/>
              <w:rPr>
                <w:b/>
                <w:sz w:val="19"/>
              </w:rPr>
            </w:pPr>
            <w:r>
              <w:rPr>
                <w:b/>
                <w:color w:val="231F20"/>
                <w:sz w:val="19"/>
              </w:rPr>
              <w:t>Variables</w:t>
            </w:r>
          </w:p>
        </w:tc>
        <w:tc>
          <w:tcPr>
            <w:tcW w:w="858" w:type="dxa"/>
          </w:tcPr>
          <w:p w14:paraId="06FFA2DB" w14:textId="77777777" w:rsidR="00B42C88" w:rsidRDefault="00B42C88" w:rsidP="00495DCA">
            <w:pPr>
              <w:pStyle w:val="TableParagraph"/>
              <w:spacing w:before="57" w:line="192" w:lineRule="auto"/>
              <w:rPr>
                <w:b/>
                <w:sz w:val="19"/>
              </w:rPr>
            </w:pPr>
            <w:r>
              <w:rPr>
                <w:b/>
                <w:color w:val="231F20"/>
                <w:sz w:val="19"/>
              </w:rPr>
              <w:t>Abbreviation</w:t>
            </w:r>
          </w:p>
        </w:tc>
        <w:tc>
          <w:tcPr>
            <w:tcW w:w="1732" w:type="dxa"/>
            <w:gridSpan w:val="2"/>
          </w:tcPr>
          <w:p w14:paraId="18175F43" w14:textId="77777777" w:rsidR="00B42C88" w:rsidRDefault="00B42C88" w:rsidP="00B42C88">
            <w:pPr>
              <w:pStyle w:val="TableParagraph"/>
              <w:spacing w:before="57" w:line="192" w:lineRule="auto"/>
              <w:ind w:left="276"/>
              <w:rPr>
                <w:b/>
                <w:sz w:val="19"/>
              </w:rPr>
            </w:pPr>
            <w:proofErr w:type="spellStart"/>
            <w:r>
              <w:rPr>
                <w:b/>
                <w:color w:val="231F20"/>
                <w:sz w:val="19"/>
              </w:rPr>
              <w:t>Im-Pesaran</w:t>
            </w:r>
            <w:proofErr w:type="spellEnd"/>
            <w:r>
              <w:rPr>
                <w:b/>
                <w:color w:val="231F20"/>
                <w:sz w:val="19"/>
              </w:rPr>
              <w:t xml:space="preserve"> Shin</w:t>
            </w:r>
          </w:p>
        </w:tc>
        <w:tc>
          <w:tcPr>
            <w:tcW w:w="1619" w:type="dxa"/>
            <w:gridSpan w:val="2"/>
          </w:tcPr>
          <w:p w14:paraId="53AE4D8D" w14:textId="77777777" w:rsidR="00B42C88" w:rsidRDefault="00B42C88" w:rsidP="00105F6D">
            <w:pPr>
              <w:pStyle w:val="TableParagraph"/>
              <w:spacing w:before="57" w:line="192" w:lineRule="auto"/>
              <w:ind w:left="76"/>
              <w:rPr>
                <w:b/>
                <w:sz w:val="19"/>
              </w:rPr>
            </w:pPr>
            <w:r>
              <w:rPr>
                <w:b/>
                <w:color w:val="231F20"/>
                <w:sz w:val="19"/>
              </w:rPr>
              <w:t>ADF (Fisher type)</w:t>
            </w:r>
          </w:p>
        </w:tc>
      </w:tr>
      <w:tr w:rsidR="00B42C88" w14:paraId="1E1D4B6D" w14:textId="77777777" w:rsidTr="002B2479">
        <w:trPr>
          <w:trHeight w:val="175"/>
        </w:trPr>
        <w:tc>
          <w:tcPr>
            <w:tcW w:w="375" w:type="dxa"/>
          </w:tcPr>
          <w:p w14:paraId="5B310F62" w14:textId="77777777" w:rsidR="00B42C88" w:rsidRDefault="00B42C88" w:rsidP="00B42C88">
            <w:pPr>
              <w:pStyle w:val="TableParagraph"/>
              <w:spacing w:line="192" w:lineRule="auto"/>
              <w:rPr>
                <w:rFonts w:ascii="Times New Roman"/>
                <w:sz w:val="20"/>
              </w:rPr>
            </w:pPr>
          </w:p>
        </w:tc>
        <w:tc>
          <w:tcPr>
            <w:tcW w:w="1197" w:type="dxa"/>
          </w:tcPr>
          <w:p w14:paraId="04280A28" w14:textId="77777777" w:rsidR="00B42C88" w:rsidRDefault="00B42C88" w:rsidP="00B42C88">
            <w:pPr>
              <w:pStyle w:val="TableParagraph"/>
              <w:spacing w:line="192" w:lineRule="auto"/>
              <w:rPr>
                <w:rFonts w:ascii="Times New Roman"/>
                <w:sz w:val="20"/>
              </w:rPr>
            </w:pPr>
          </w:p>
        </w:tc>
        <w:tc>
          <w:tcPr>
            <w:tcW w:w="858" w:type="dxa"/>
          </w:tcPr>
          <w:p w14:paraId="0F1A550F" w14:textId="77777777" w:rsidR="00B42C88" w:rsidRDefault="00B42C88" w:rsidP="00B42C88">
            <w:pPr>
              <w:pStyle w:val="TableParagraph"/>
              <w:spacing w:line="192" w:lineRule="auto"/>
              <w:rPr>
                <w:rFonts w:ascii="Times New Roman"/>
                <w:sz w:val="20"/>
              </w:rPr>
            </w:pPr>
          </w:p>
        </w:tc>
        <w:tc>
          <w:tcPr>
            <w:tcW w:w="885" w:type="dxa"/>
          </w:tcPr>
          <w:p w14:paraId="003DE098" w14:textId="77777777" w:rsidR="00B42C88" w:rsidRDefault="00B42C88" w:rsidP="00B42C88">
            <w:pPr>
              <w:pStyle w:val="TableParagraph"/>
              <w:spacing w:before="57" w:line="192" w:lineRule="auto"/>
              <w:ind w:left="243"/>
              <w:rPr>
                <w:b/>
                <w:sz w:val="19"/>
              </w:rPr>
            </w:pPr>
            <w:r>
              <w:rPr>
                <w:b/>
                <w:color w:val="231F20"/>
                <w:sz w:val="19"/>
              </w:rPr>
              <w:t>Level</w:t>
            </w:r>
          </w:p>
        </w:tc>
        <w:tc>
          <w:tcPr>
            <w:tcW w:w="846" w:type="dxa"/>
          </w:tcPr>
          <w:p w14:paraId="60DDC6E9" w14:textId="77777777" w:rsidR="00B42C88" w:rsidRDefault="00B42C88" w:rsidP="00B42C88">
            <w:pPr>
              <w:pStyle w:val="TableParagraph"/>
              <w:spacing w:before="57" w:line="192" w:lineRule="auto"/>
              <w:ind w:left="41" w:right="33"/>
              <w:jc w:val="center"/>
              <w:rPr>
                <w:b/>
                <w:sz w:val="19"/>
              </w:rPr>
            </w:pPr>
            <w:r>
              <w:rPr>
                <w:b/>
                <w:color w:val="231F20"/>
                <w:sz w:val="19"/>
              </w:rPr>
              <w:t>1st</w:t>
            </w:r>
          </w:p>
          <w:p w14:paraId="3724D27B" w14:textId="77777777" w:rsidR="00B42C88" w:rsidRDefault="00B42C88" w:rsidP="00923B87">
            <w:pPr>
              <w:pStyle w:val="TableParagraph"/>
              <w:spacing w:line="192" w:lineRule="auto"/>
              <w:ind w:left="41" w:right="11"/>
              <w:jc w:val="center"/>
              <w:rPr>
                <w:b/>
                <w:sz w:val="19"/>
              </w:rPr>
            </w:pPr>
            <w:r>
              <w:rPr>
                <w:b/>
                <w:color w:val="231F20"/>
                <w:sz w:val="19"/>
              </w:rPr>
              <w:t>difference</w:t>
            </w:r>
          </w:p>
        </w:tc>
        <w:tc>
          <w:tcPr>
            <w:tcW w:w="815" w:type="dxa"/>
          </w:tcPr>
          <w:p w14:paraId="1AAB87E3" w14:textId="77777777" w:rsidR="00B42C88" w:rsidRDefault="00B42C88" w:rsidP="00B42C88">
            <w:pPr>
              <w:pStyle w:val="TableParagraph"/>
              <w:spacing w:before="57" w:line="192" w:lineRule="auto"/>
              <w:ind w:left="242"/>
              <w:rPr>
                <w:b/>
                <w:sz w:val="19"/>
              </w:rPr>
            </w:pPr>
            <w:r>
              <w:rPr>
                <w:b/>
                <w:color w:val="231F20"/>
                <w:sz w:val="19"/>
              </w:rPr>
              <w:t>Level</w:t>
            </w:r>
          </w:p>
        </w:tc>
        <w:tc>
          <w:tcPr>
            <w:tcW w:w="804" w:type="dxa"/>
          </w:tcPr>
          <w:p w14:paraId="4188C2B7" w14:textId="77777777" w:rsidR="00B42C88" w:rsidRDefault="00B42C88" w:rsidP="00B42C88">
            <w:pPr>
              <w:pStyle w:val="TableParagraph"/>
              <w:spacing w:before="57" w:line="192" w:lineRule="auto"/>
              <w:ind w:left="45" w:right="39"/>
              <w:jc w:val="center"/>
              <w:rPr>
                <w:b/>
                <w:sz w:val="19"/>
              </w:rPr>
            </w:pPr>
            <w:r>
              <w:rPr>
                <w:b/>
                <w:color w:val="231F20"/>
                <w:sz w:val="19"/>
              </w:rPr>
              <w:t>1st</w:t>
            </w:r>
          </w:p>
          <w:p w14:paraId="36A2C99D" w14:textId="77777777" w:rsidR="00B42C88" w:rsidRDefault="00B42C88" w:rsidP="00BA4619">
            <w:pPr>
              <w:pStyle w:val="TableParagraph"/>
              <w:spacing w:line="192" w:lineRule="auto"/>
              <w:jc w:val="center"/>
              <w:rPr>
                <w:b/>
                <w:sz w:val="19"/>
              </w:rPr>
            </w:pPr>
            <w:r>
              <w:rPr>
                <w:b/>
                <w:color w:val="231F20"/>
                <w:sz w:val="19"/>
              </w:rPr>
              <w:t>difference</w:t>
            </w:r>
          </w:p>
        </w:tc>
      </w:tr>
      <w:tr w:rsidR="00B42C88" w14:paraId="13C825EB" w14:textId="77777777" w:rsidTr="002B2479">
        <w:trPr>
          <w:trHeight w:val="106"/>
        </w:trPr>
        <w:tc>
          <w:tcPr>
            <w:tcW w:w="375" w:type="dxa"/>
          </w:tcPr>
          <w:p w14:paraId="64E361B2" w14:textId="77777777" w:rsidR="00B42C88" w:rsidRDefault="00B42C88" w:rsidP="00B42C88">
            <w:pPr>
              <w:pStyle w:val="TableParagraph"/>
              <w:spacing w:line="192" w:lineRule="auto"/>
              <w:ind w:left="56"/>
              <w:rPr>
                <w:sz w:val="19"/>
              </w:rPr>
            </w:pPr>
            <w:r>
              <w:rPr>
                <w:color w:val="231F20"/>
                <w:sz w:val="19"/>
              </w:rPr>
              <w:t>1</w:t>
            </w:r>
          </w:p>
        </w:tc>
        <w:tc>
          <w:tcPr>
            <w:tcW w:w="1197" w:type="dxa"/>
          </w:tcPr>
          <w:p w14:paraId="0227E659" w14:textId="77777777" w:rsidR="00B42C88" w:rsidRDefault="00B42C88" w:rsidP="00B42C88">
            <w:pPr>
              <w:pStyle w:val="TableParagraph"/>
              <w:spacing w:line="192" w:lineRule="auto"/>
              <w:ind w:right="59"/>
              <w:rPr>
                <w:sz w:val="19"/>
              </w:rPr>
            </w:pPr>
            <w:r>
              <w:rPr>
                <w:color w:val="231F20"/>
                <w:sz w:val="19"/>
              </w:rPr>
              <w:t xml:space="preserve">  NPL ratio</w:t>
            </w:r>
          </w:p>
        </w:tc>
        <w:tc>
          <w:tcPr>
            <w:tcW w:w="858" w:type="dxa"/>
          </w:tcPr>
          <w:p w14:paraId="4FBCA166" w14:textId="77777777" w:rsidR="00B42C88" w:rsidRDefault="00B42C88" w:rsidP="00B42C88">
            <w:pPr>
              <w:pStyle w:val="TableParagraph"/>
              <w:spacing w:line="192" w:lineRule="auto"/>
              <w:ind w:left="57"/>
              <w:rPr>
                <w:sz w:val="19"/>
              </w:rPr>
            </w:pPr>
            <w:r>
              <w:rPr>
                <w:color w:val="231F20"/>
                <w:sz w:val="19"/>
              </w:rPr>
              <w:t>NPLR</w:t>
            </w:r>
          </w:p>
        </w:tc>
        <w:tc>
          <w:tcPr>
            <w:tcW w:w="885" w:type="dxa"/>
          </w:tcPr>
          <w:p w14:paraId="1288A153" w14:textId="77777777" w:rsidR="00B42C88" w:rsidRDefault="00B42C88" w:rsidP="00B42C88">
            <w:pPr>
              <w:pStyle w:val="TableParagraph"/>
              <w:spacing w:line="192" w:lineRule="auto"/>
              <w:ind w:left="56"/>
              <w:rPr>
                <w:sz w:val="19"/>
              </w:rPr>
            </w:pPr>
            <w:r>
              <w:rPr>
                <w:color w:val="231F20"/>
                <w:sz w:val="19"/>
              </w:rPr>
              <w:t>None</w:t>
            </w:r>
          </w:p>
        </w:tc>
        <w:tc>
          <w:tcPr>
            <w:tcW w:w="846" w:type="dxa"/>
          </w:tcPr>
          <w:p w14:paraId="1EA19A69" w14:textId="77777777" w:rsidR="00B42C88" w:rsidRDefault="00B42C88" w:rsidP="00923B87">
            <w:pPr>
              <w:pStyle w:val="TableParagraph"/>
              <w:spacing w:line="192" w:lineRule="auto"/>
              <w:ind w:left="24" w:right="11"/>
              <w:jc w:val="center"/>
              <w:rPr>
                <w:sz w:val="19"/>
              </w:rPr>
            </w:pPr>
            <w:r>
              <w:rPr>
                <w:color w:val="231F20"/>
                <w:sz w:val="19"/>
              </w:rPr>
              <w:t>Stationary</w:t>
            </w:r>
          </w:p>
        </w:tc>
        <w:tc>
          <w:tcPr>
            <w:tcW w:w="815" w:type="dxa"/>
          </w:tcPr>
          <w:p w14:paraId="38AD7CE5" w14:textId="77777777" w:rsidR="00B42C88" w:rsidRDefault="00B42C88" w:rsidP="00B42C88">
            <w:pPr>
              <w:pStyle w:val="TableParagraph"/>
              <w:spacing w:line="192" w:lineRule="auto"/>
              <w:ind w:left="55"/>
              <w:rPr>
                <w:sz w:val="19"/>
              </w:rPr>
            </w:pPr>
            <w:r>
              <w:rPr>
                <w:color w:val="231F20"/>
                <w:sz w:val="19"/>
              </w:rPr>
              <w:t>None</w:t>
            </w:r>
          </w:p>
        </w:tc>
        <w:tc>
          <w:tcPr>
            <w:tcW w:w="804" w:type="dxa"/>
          </w:tcPr>
          <w:p w14:paraId="729D335B" w14:textId="77777777" w:rsidR="00B42C88" w:rsidRDefault="00B42C88" w:rsidP="00923B87">
            <w:pPr>
              <w:pStyle w:val="TableParagraph"/>
              <w:spacing w:line="192" w:lineRule="auto"/>
              <w:rPr>
                <w:sz w:val="19"/>
              </w:rPr>
            </w:pPr>
            <w:r>
              <w:rPr>
                <w:color w:val="231F20"/>
                <w:sz w:val="19"/>
              </w:rPr>
              <w:t>Stationary</w:t>
            </w:r>
          </w:p>
        </w:tc>
      </w:tr>
      <w:tr w:rsidR="00B42C88" w14:paraId="0E494D67" w14:textId="77777777" w:rsidTr="002B2479">
        <w:trPr>
          <w:trHeight w:val="149"/>
        </w:trPr>
        <w:tc>
          <w:tcPr>
            <w:tcW w:w="375" w:type="dxa"/>
          </w:tcPr>
          <w:p w14:paraId="00636597" w14:textId="77777777" w:rsidR="00B42C88" w:rsidRDefault="00B42C88" w:rsidP="00B42C88">
            <w:pPr>
              <w:pStyle w:val="TableParagraph"/>
              <w:spacing w:line="192" w:lineRule="auto"/>
              <w:ind w:left="56"/>
              <w:rPr>
                <w:sz w:val="19"/>
              </w:rPr>
            </w:pPr>
            <w:r>
              <w:rPr>
                <w:color w:val="231F20"/>
                <w:sz w:val="19"/>
              </w:rPr>
              <w:t>2</w:t>
            </w:r>
          </w:p>
        </w:tc>
        <w:tc>
          <w:tcPr>
            <w:tcW w:w="1197" w:type="dxa"/>
          </w:tcPr>
          <w:p w14:paraId="003D14B2" w14:textId="77777777" w:rsidR="00B42C88" w:rsidRDefault="00B42C88" w:rsidP="00B42C88">
            <w:pPr>
              <w:pStyle w:val="TableParagraph"/>
              <w:spacing w:line="192" w:lineRule="auto"/>
              <w:ind w:left="56" w:right="59"/>
              <w:rPr>
                <w:sz w:val="19"/>
              </w:rPr>
            </w:pPr>
            <w:r>
              <w:rPr>
                <w:color w:val="231F20"/>
                <w:sz w:val="19"/>
              </w:rPr>
              <w:t>Real lending</w:t>
            </w:r>
            <w:r w:rsidR="00E51CF9">
              <w:rPr>
                <w:color w:val="231F20"/>
                <w:sz w:val="19"/>
              </w:rPr>
              <w:t xml:space="preserve"> </w:t>
            </w:r>
            <w:r>
              <w:rPr>
                <w:color w:val="231F20"/>
                <w:sz w:val="19"/>
              </w:rPr>
              <w:t>rate</w:t>
            </w:r>
          </w:p>
        </w:tc>
        <w:tc>
          <w:tcPr>
            <w:tcW w:w="858" w:type="dxa"/>
          </w:tcPr>
          <w:p w14:paraId="424FA50A" w14:textId="77777777" w:rsidR="00B42C88" w:rsidRDefault="00B42C88" w:rsidP="00B42C88">
            <w:pPr>
              <w:pStyle w:val="TableParagraph"/>
              <w:spacing w:line="192" w:lineRule="auto"/>
              <w:ind w:left="57"/>
              <w:rPr>
                <w:sz w:val="19"/>
              </w:rPr>
            </w:pPr>
            <w:r>
              <w:rPr>
                <w:color w:val="231F20"/>
                <w:sz w:val="19"/>
              </w:rPr>
              <w:t>RLR</w:t>
            </w:r>
          </w:p>
        </w:tc>
        <w:tc>
          <w:tcPr>
            <w:tcW w:w="885" w:type="dxa"/>
          </w:tcPr>
          <w:p w14:paraId="047B5793" w14:textId="77777777" w:rsidR="00B42C88" w:rsidRDefault="00B42C88" w:rsidP="00B42C88">
            <w:pPr>
              <w:pStyle w:val="TableParagraph"/>
              <w:spacing w:line="192" w:lineRule="auto"/>
              <w:ind w:left="56"/>
              <w:rPr>
                <w:sz w:val="19"/>
              </w:rPr>
            </w:pPr>
            <w:r>
              <w:rPr>
                <w:color w:val="231F20"/>
                <w:sz w:val="19"/>
              </w:rPr>
              <w:t>Stationary</w:t>
            </w:r>
          </w:p>
        </w:tc>
        <w:tc>
          <w:tcPr>
            <w:tcW w:w="846" w:type="dxa"/>
          </w:tcPr>
          <w:p w14:paraId="0ADB664A" w14:textId="77777777" w:rsidR="00B42C88" w:rsidRDefault="00B42C88" w:rsidP="00923B87">
            <w:pPr>
              <w:pStyle w:val="TableParagraph"/>
              <w:spacing w:line="192" w:lineRule="auto"/>
              <w:ind w:left="24" w:right="11"/>
              <w:jc w:val="center"/>
              <w:rPr>
                <w:sz w:val="19"/>
              </w:rPr>
            </w:pPr>
            <w:r>
              <w:rPr>
                <w:color w:val="231F20"/>
                <w:sz w:val="19"/>
              </w:rPr>
              <w:t>Stationary</w:t>
            </w:r>
          </w:p>
        </w:tc>
        <w:tc>
          <w:tcPr>
            <w:tcW w:w="815" w:type="dxa"/>
          </w:tcPr>
          <w:p w14:paraId="1DEFEE17" w14:textId="77777777" w:rsidR="00B42C88" w:rsidRDefault="00B42C88" w:rsidP="00923B87">
            <w:pPr>
              <w:pStyle w:val="TableParagraph"/>
              <w:spacing w:line="192" w:lineRule="auto"/>
              <w:ind w:left="-17"/>
              <w:rPr>
                <w:sz w:val="19"/>
              </w:rPr>
            </w:pPr>
            <w:r>
              <w:rPr>
                <w:color w:val="231F20"/>
                <w:sz w:val="19"/>
              </w:rPr>
              <w:t>Stationary</w:t>
            </w:r>
          </w:p>
        </w:tc>
        <w:tc>
          <w:tcPr>
            <w:tcW w:w="804" w:type="dxa"/>
          </w:tcPr>
          <w:p w14:paraId="188DAD98" w14:textId="77777777" w:rsidR="00B42C88" w:rsidRDefault="00B42C88" w:rsidP="00923B87">
            <w:pPr>
              <w:pStyle w:val="TableParagraph"/>
              <w:spacing w:line="192" w:lineRule="auto"/>
              <w:rPr>
                <w:sz w:val="19"/>
              </w:rPr>
            </w:pPr>
            <w:r>
              <w:rPr>
                <w:color w:val="231F20"/>
                <w:sz w:val="19"/>
              </w:rPr>
              <w:t>Stationary</w:t>
            </w:r>
          </w:p>
        </w:tc>
      </w:tr>
      <w:tr w:rsidR="00B42C88" w14:paraId="712D3059" w14:textId="77777777" w:rsidTr="002B2479">
        <w:trPr>
          <w:trHeight w:val="161"/>
        </w:trPr>
        <w:tc>
          <w:tcPr>
            <w:tcW w:w="375" w:type="dxa"/>
            <w:tcBorders>
              <w:top w:val="single" w:sz="4" w:space="0" w:color="231F20"/>
              <w:left w:val="single" w:sz="4" w:space="0" w:color="231F20"/>
              <w:bottom w:val="single" w:sz="4" w:space="0" w:color="231F20"/>
              <w:right w:val="single" w:sz="4" w:space="0" w:color="231F20"/>
            </w:tcBorders>
          </w:tcPr>
          <w:p w14:paraId="2D2B3033" w14:textId="77777777" w:rsidR="00B42C88" w:rsidRPr="00B42C88" w:rsidRDefault="00B42C88" w:rsidP="00B42C88">
            <w:pPr>
              <w:pStyle w:val="TableParagraph"/>
              <w:spacing w:line="192" w:lineRule="auto"/>
              <w:ind w:left="56"/>
              <w:rPr>
                <w:color w:val="231F20"/>
                <w:sz w:val="19"/>
              </w:rPr>
            </w:pPr>
            <w:r>
              <w:rPr>
                <w:color w:val="231F20"/>
                <w:sz w:val="19"/>
              </w:rPr>
              <w:t>3</w:t>
            </w:r>
          </w:p>
        </w:tc>
        <w:tc>
          <w:tcPr>
            <w:tcW w:w="1197" w:type="dxa"/>
            <w:tcBorders>
              <w:top w:val="single" w:sz="4" w:space="0" w:color="231F20"/>
              <w:left w:val="single" w:sz="4" w:space="0" w:color="231F20"/>
              <w:bottom w:val="single" w:sz="4" w:space="0" w:color="231F20"/>
              <w:right w:val="single" w:sz="4" w:space="0" w:color="231F20"/>
            </w:tcBorders>
          </w:tcPr>
          <w:p w14:paraId="6CE4EED0" w14:textId="77777777" w:rsidR="00B42C88" w:rsidRPr="00B42C88" w:rsidRDefault="00B42C88" w:rsidP="00B42C88">
            <w:pPr>
              <w:pStyle w:val="TableParagraph"/>
              <w:spacing w:line="192" w:lineRule="auto"/>
              <w:ind w:left="56"/>
              <w:rPr>
                <w:color w:val="231F20"/>
                <w:sz w:val="19"/>
              </w:rPr>
            </w:pPr>
            <w:r>
              <w:rPr>
                <w:color w:val="231F20"/>
                <w:sz w:val="19"/>
              </w:rPr>
              <w:t>natural log of Per capita GDP</w:t>
            </w:r>
          </w:p>
        </w:tc>
        <w:tc>
          <w:tcPr>
            <w:tcW w:w="858" w:type="dxa"/>
            <w:tcBorders>
              <w:top w:val="single" w:sz="4" w:space="0" w:color="231F20"/>
              <w:left w:val="single" w:sz="4" w:space="0" w:color="231F20"/>
              <w:bottom w:val="single" w:sz="4" w:space="0" w:color="231F20"/>
              <w:right w:val="single" w:sz="4" w:space="0" w:color="231F20"/>
            </w:tcBorders>
          </w:tcPr>
          <w:p w14:paraId="25AA9D0C" w14:textId="77777777" w:rsidR="00B42C88" w:rsidRPr="00B42C88" w:rsidRDefault="00B42C88" w:rsidP="00B42C88">
            <w:pPr>
              <w:pStyle w:val="TableParagraph"/>
              <w:spacing w:line="192" w:lineRule="auto"/>
              <w:ind w:left="57"/>
              <w:rPr>
                <w:color w:val="231F20"/>
                <w:sz w:val="19"/>
              </w:rPr>
            </w:pPr>
            <w:proofErr w:type="gramStart"/>
            <w:r>
              <w:rPr>
                <w:color w:val="231F20"/>
                <w:sz w:val="19"/>
              </w:rPr>
              <w:t>ln(</w:t>
            </w:r>
            <w:proofErr w:type="gramEnd"/>
            <w:r>
              <w:rPr>
                <w:color w:val="231F20"/>
                <w:sz w:val="19"/>
              </w:rPr>
              <w:t>PCG)</w:t>
            </w:r>
          </w:p>
        </w:tc>
        <w:tc>
          <w:tcPr>
            <w:tcW w:w="885" w:type="dxa"/>
            <w:tcBorders>
              <w:top w:val="single" w:sz="4" w:space="0" w:color="231F20"/>
              <w:left w:val="single" w:sz="4" w:space="0" w:color="231F20"/>
              <w:bottom w:val="single" w:sz="4" w:space="0" w:color="231F20"/>
              <w:right w:val="single" w:sz="4" w:space="0" w:color="231F20"/>
            </w:tcBorders>
          </w:tcPr>
          <w:p w14:paraId="1D579606" w14:textId="77777777" w:rsidR="00B42C88" w:rsidRPr="00B42C88" w:rsidRDefault="00B42C88" w:rsidP="00B42C88">
            <w:pPr>
              <w:pStyle w:val="TableParagraph"/>
              <w:spacing w:line="192" w:lineRule="auto"/>
              <w:ind w:left="56"/>
              <w:rPr>
                <w:color w:val="231F20"/>
                <w:sz w:val="19"/>
              </w:rPr>
            </w:pPr>
            <w:r>
              <w:rPr>
                <w:color w:val="231F20"/>
                <w:sz w:val="19"/>
              </w:rPr>
              <w:t>None</w:t>
            </w:r>
          </w:p>
        </w:tc>
        <w:tc>
          <w:tcPr>
            <w:tcW w:w="846" w:type="dxa"/>
            <w:tcBorders>
              <w:top w:val="single" w:sz="4" w:space="0" w:color="231F20"/>
              <w:left w:val="single" w:sz="4" w:space="0" w:color="231F20"/>
              <w:bottom w:val="single" w:sz="4" w:space="0" w:color="231F20"/>
              <w:right w:val="single" w:sz="4" w:space="0" w:color="231F20"/>
            </w:tcBorders>
          </w:tcPr>
          <w:p w14:paraId="442334A7" w14:textId="77777777" w:rsidR="00B42C88" w:rsidRPr="00B42C88" w:rsidRDefault="00B42C88" w:rsidP="00923B87">
            <w:pPr>
              <w:pStyle w:val="TableParagraph"/>
              <w:spacing w:line="192" w:lineRule="auto"/>
              <w:ind w:left="24"/>
              <w:jc w:val="center"/>
              <w:rPr>
                <w:color w:val="231F20"/>
                <w:sz w:val="19"/>
              </w:rPr>
            </w:pPr>
            <w:r>
              <w:rPr>
                <w:color w:val="231F20"/>
                <w:sz w:val="19"/>
              </w:rPr>
              <w:t>Stationary</w:t>
            </w:r>
          </w:p>
        </w:tc>
        <w:tc>
          <w:tcPr>
            <w:tcW w:w="815" w:type="dxa"/>
            <w:tcBorders>
              <w:top w:val="single" w:sz="4" w:space="0" w:color="231F20"/>
              <w:left w:val="single" w:sz="4" w:space="0" w:color="231F20"/>
              <w:bottom w:val="single" w:sz="4" w:space="0" w:color="231F20"/>
              <w:right w:val="single" w:sz="4" w:space="0" w:color="231F20"/>
            </w:tcBorders>
          </w:tcPr>
          <w:p w14:paraId="15A7C7A8" w14:textId="77777777" w:rsidR="00B42C88" w:rsidRPr="00B42C88" w:rsidRDefault="00B42C88" w:rsidP="00B42C88">
            <w:pPr>
              <w:pStyle w:val="TableParagraph"/>
              <w:spacing w:line="192" w:lineRule="auto"/>
              <w:ind w:left="55"/>
              <w:rPr>
                <w:color w:val="231F20"/>
                <w:sz w:val="19"/>
              </w:rPr>
            </w:pPr>
            <w:r>
              <w:rPr>
                <w:color w:val="231F20"/>
                <w:sz w:val="19"/>
              </w:rPr>
              <w:t>None</w:t>
            </w:r>
          </w:p>
        </w:tc>
        <w:tc>
          <w:tcPr>
            <w:tcW w:w="804" w:type="dxa"/>
            <w:tcBorders>
              <w:top w:val="single" w:sz="4" w:space="0" w:color="231F20"/>
              <w:left w:val="single" w:sz="4" w:space="0" w:color="231F20"/>
              <w:bottom w:val="single" w:sz="4" w:space="0" w:color="231F20"/>
              <w:right w:val="single" w:sz="4" w:space="0" w:color="231F20"/>
            </w:tcBorders>
          </w:tcPr>
          <w:p w14:paraId="60A33B77" w14:textId="77777777" w:rsidR="00B42C88" w:rsidRPr="00B42C88" w:rsidRDefault="00B42C88" w:rsidP="00923B87">
            <w:pPr>
              <w:pStyle w:val="TableParagraph"/>
              <w:spacing w:line="192" w:lineRule="auto"/>
              <w:rPr>
                <w:color w:val="231F20"/>
                <w:sz w:val="19"/>
              </w:rPr>
            </w:pPr>
            <w:r>
              <w:rPr>
                <w:color w:val="231F20"/>
                <w:sz w:val="19"/>
              </w:rPr>
              <w:t>Stationary</w:t>
            </w:r>
          </w:p>
        </w:tc>
      </w:tr>
      <w:tr w:rsidR="00B42C88" w14:paraId="4626A7A1" w14:textId="77777777" w:rsidTr="002B2479">
        <w:trPr>
          <w:trHeight w:val="177"/>
        </w:trPr>
        <w:tc>
          <w:tcPr>
            <w:tcW w:w="375" w:type="dxa"/>
            <w:tcBorders>
              <w:top w:val="single" w:sz="4" w:space="0" w:color="231F20"/>
              <w:left w:val="single" w:sz="4" w:space="0" w:color="231F20"/>
              <w:bottom w:val="single" w:sz="4" w:space="0" w:color="231F20"/>
              <w:right w:val="single" w:sz="4" w:space="0" w:color="231F20"/>
            </w:tcBorders>
          </w:tcPr>
          <w:p w14:paraId="6DA4CAA7" w14:textId="77777777" w:rsidR="00B42C88" w:rsidRPr="00B42C88" w:rsidRDefault="00B42C88" w:rsidP="00B42C88">
            <w:pPr>
              <w:pStyle w:val="TableParagraph"/>
              <w:spacing w:line="192" w:lineRule="auto"/>
              <w:ind w:left="56"/>
              <w:rPr>
                <w:color w:val="231F20"/>
                <w:sz w:val="19"/>
              </w:rPr>
            </w:pPr>
            <w:r>
              <w:rPr>
                <w:color w:val="231F20"/>
                <w:sz w:val="19"/>
              </w:rPr>
              <w:t>4</w:t>
            </w:r>
          </w:p>
        </w:tc>
        <w:tc>
          <w:tcPr>
            <w:tcW w:w="1197" w:type="dxa"/>
            <w:tcBorders>
              <w:top w:val="single" w:sz="4" w:space="0" w:color="231F20"/>
              <w:left w:val="single" w:sz="4" w:space="0" w:color="231F20"/>
              <w:bottom w:val="single" w:sz="4" w:space="0" w:color="231F20"/>
              <w:right w:val="single" w:sz="4" w:space="0" w:color="231F20"/>
            </w:tcBorders>
          </w:tcPr>
          <w:p w14:paraId="65FF607A" w14:textId="77777777" w:rsidR="00B42C88" w:rsidRPr="00B42C88" w:rsidRDefault="00B42C88" w:rsidP="00B42C88">
            <w:pPr>
              <w:pStyle w:val="TableParagraph"/>
              <w:spacing w:line="192" w:lineRule="auto"/>
              <w:ind w:left="56" w:right="59"/>
              <w:rPr>
                <w:color w:val="231F20"/>
                <w:sz w:val="19"/>
              </w:rPr>
            </w:pPr>
            <w:r>
              <w:rPr>
                <w:color w:val="231F20"/>
                <w:sz w:val="19"/>
              </w:rPr>
              <w:t>Loan growth rate</w:t>
            </w:r>
          </w:p>
        </w:tc>
        <w:tc>
          <w:tcPr>
            <w:tcW w:w="858" w:type="dxa"/>
            <w:tcBorders>
              <w:top w:val="single" w:sz="4" w:space="0" w:color="231F20"/>
              <w:left w:val="single" w:sz="4" w:space="0" w:color="231F20"/>
              <w:bottom w:val="single" w:sz="4" w:space="0" w:color="231F20"/>
              <w:right w:val="single" w:sz="4" w:space="0" w:color="231F20"/>
            </w:tcBorders>
          </w:tcPr>
          <w:p w14:paraId="1125133F" w14:textId="77777777" w:rsidR="00B42C88" w:rsidRPr="00B42C88" w:rsidRDefault="00B42C88" w:rsidP="00B42C88">
            <w:pPr>
              <w:pStyle w:val="TableParagraph"/>
              <w:spacing w:line="192" w:lineRule="auto"/>
              <w:ind w:left="57"/>
              <w:rPr>
                <w:color w:val="231F20"/>
                <w:sz w:val="19"/>
              </w:rPr>
            </w:pPr>
            <w:r>
              <w:rPr>
                <w:color w:val="231F20"/>
                <w:sz w:val="19"/>
              </w:rPr>
              <w:t>LGR</w:t>
            </w:r>
          </w:p>
        </w:tc>
        <w:tc>
          <w:tcPr>
            <w:tcW w:w="885" w:type="dxa"/>
            <w:tcBorders>
              <w:top w:val="single" w:sz="4" w:space="0" w:color="231F20"/>
              <w:left w:val="single" w:sz="4" w:space="0" w:color="231F20"/>
              <w:bottom w:val="single" w:sz="4" w:space="0" w:color="231F20"/>
              <w:right w:val="single" w:sz="4" w:space="0" w:color="231F20"/>
            </w:tcBorders>
          </w:tcPr>
          <w:p w14:paraId="56601314" w14:textId="77777777" w:rsidR="00B42C88" w:rsidRPr="00B42C88" w:rsidRDefault="00B42C88" w:rsidP="00B42C88">
            <w:pPr>
              <w:pStyle w:val="TableParagraph"/>
              <w:spacing w:line="192" w:lineRule="auto"/>
              <w:ind w:left="56"/>
              <w:rPr>
                <w:color w:val="231F20"/>
                <w:sz w:val="19"/>
              </w:rPr>
            </w:pPr>
            <w:r>
              <w:rPr>
                <w:color w:val="231F20"/>
                <w:sz w:val="19"/>
              </w:rPr>
              <w:t>Stationary</w:t>
            </w:r>
          </w:p>
        </w:tc>
        <w:tc>
          <w:tcPr>
            <w:tcW w:w="846" w:type="dxa"/>
            <w:tcBorders>
              <w:top w:val="single" w:sz="4" w:space="0" w:color="231F20"/>
              <w:left w:val="single" w:sz="4" w:space="0" w:color="231F20"/>
              <w:bottom w:val="single" w:sz="4" w:space="0" w:color="231F20"/>
              <w:right w:val="single" w:sz="4" w:space="0" w:color="231F20"/>
            </w:tcBorders>
          </w:tcPr>
          <w:p w14:paraId="3EC8D323" w14:textId="77777777" w:rsidR="00B42C88" w:rsidRPr="00B42C88" w:rsidRDefault="00B42C88" w:rsidP="00923B87">
            <w:pPr>
              <w:pStyle w:val="TableParagraph"/>
              <w:spacing w:line="192" w:lineRule="auto"/>
              <w:ind w:left="24" w:right="11"/>
              <w:jc w:val="center"/>
              <w:rPr>
                <w:color w:val="231F20"/>
                <w:sz w:val="19"/>
              </w:rPr>
            </w:pPr>
            <w:r>
              <w:rPr>
                <w:color w:val="231F20"/>
                <w:sz w:val="19"/>
              </w:rPr>
              <w:t>Stationary</w:t>
            </w:r>
          </w:p>
        </w:tc>
        <w:tc>
          <w:tcPr>
            <w:tcW w:w="815" w:type="dxa"/>
            <w:tcBorders>
              <w:top w:val="single" w:sz="4" w:space="0" w:color="231F20"/>
              <w:left w:val="single" w:sz="4" w:space="0" w:color="231F20"/>
              <w:bottom w:val="single" w:sz="4" w:space="0" w:color="231F20"/>
              <w:right w:val="single" w:sz="4" w:space="0" w:color="231F20"/>
            </w:tcBorders>
          </w:tcPr>
          <w:p w14:paraId="3958BCA2" w14:textId="77777777" w:rsidR="00B42C88" w:rsidRPr="00B42C88" w:rsidRDefault="00B42C88" w:rsidP="00923B87">
            <w:pPr>
              <w:pStyle w:val="TableParagraph"/>
              <w:spacing w:line="192" w:lineRule="auto"/>
              <w:ind w:left="-17"/>
              <w:rPr>
                <w:color w:val="231F20"/>
                <w:sz w:val="19"/>
              </w:rPr>
            </w:pPr>
            <w:r>
              <w:rPr>
                <w:color w:val="231F20"/>
                <w:sz w:val="19"/>
              </w:rPr>
              <w:t>Stationary</w:t>
            </w:r>
          </w:p>
        </w:tc>
        <w:tc>
          <w:tcPr>
            <w:tcW w:w="804" w:type="dxa"/>
            <w:tcBorders>
              <w:top w:val="single" w:sz="4" w:space="0" w:color="231F20"/>
              <w:left w:val="single" w:sz="4" w:space="0" w:color="231F20"/>
              <w:bottom w:val="single" w:sz="4" w:space="0" w:color="231F20"/>
              <w:right w:val="single" w:sz="4" w:space="0" w:color="231F20"/>
            </w:tcBorders>
          </w:tcPr>
          <w:p w14:paraId="1C49614E" w14:textId="77777777" w:rsidR="00B42C88" w:rsidRPr="00B42C88" w:rsidRDefault="00B42C88" w:rsidP="00923B87">
            <w:pPr>
              <w:pStyle w:val="TableParagraph"/>
              <w:spacing w:line="192" w:lineRule="auto"/>
              <w:rPr>
                <w:color w:val="231F20"/>
                <w:sz w:val="19"/>
              </w:rPr>
            </w:pPr>
            <w:r>
              <w:rPr>
                <w:color w:val="231F20"/>
                <w:sz w:val="19"/>
              </w:rPr>
              <w:t>Stationary</w:t>
            </w:r>
          </w:p>
        </w:tc>
      </w:tr>
      <w:tr w:rsidR="00B42C88" w14:paraId="655B16EA" w14:textId="77777777" w:rsidTr="002B2479">
        <w:trPr>
          <w:trHeight w:val="244"/>
        </w:trPr>
        <w:tc>
          <w:tcPr>
            <w:tcW w:w="375" w:type="dxa"/>
            <w:tcBorders>
              <w:top w:val="single" w:sz="4" w:space="0" w:color="231F20"/>
              <w:left w:val="single" w:sz="4" w:space="0" w:color="231F20"/>
              <w:bottom w:val="single" w:sz="4" w:space="0" w:color="231F20"/>
              <w:right w:val="single" w:sz="4" w:space="0" w:color="231F20"/>
            </w:tcBorders>
          </w:tcPr>
          <w:p w14:paraId="53F9B177" w14:textId="77777777" w:rsidR="00B42C88" w:rsidRPr="00B42C88" w:rsidRDefault="00B42C88" w:rsidP="00B42C88">
            <w:pPr>
              <w:pStyle w:val="TableParagraph"/>
              <w:spacing w:line="192" w:lineRule="auto"/>
              <w:ind w:left="56"/>
              <w:rPr>
                <w:color w:val="231F20"/>
                <w:sz w:val="19"/>
              </w:rPr>
            </w:pPr>
            <w:r>
              <w:rPr>
                <w:color w:val="231F20"/>
                <w:sz w:val="19"/>
              </w:rPr>
              <w:t>5</w:t>
            </w:r>
          </w:p>
        </w:tc>
        <w:tc>
          <w:tcPr>
            <w:tcW w:w="1197" w:type="dxa"/>
            <w:tcBorders>
              <w:top w:val="single" w:sz="4" w:space="0" w:color="231F20"/>
              <w:left w:val="single" w:sz="4" w:space="0" w:color="231F20"/>
              <w:bottom w:val="single" w:sz="4" w:space="0" w:color="231F20"/>
              <w:right w:val="single" w:sz="4" w:space="0" w:color="231F20"/>
            </w:tcBorders>
          </w:tcPr>
          <w:p w14:paraId="2D1A043D" w14:textId="77777777" w:rsidR="00B42C88" w:rsidRPr="00B42C88" w:rsidRDefault="00B42C88" w:rsidP="00B42C88">
            <w:pPr>
              <w:pStyle w:val="TableParagraph"/>
              <w:spacing w:line="192" w:lineRule="auto"/>
              <w:ind w:left="56"/>
              <w:rPr>
                <w:color w:val="231F20"/>
                <w:sz w:val="19"/>
              </w:rPr>
            </w:pPr>
            <w:r>
              <w:rPr>
                <w:color w:val="231F20"/>
                <w:sz w:val="19"/>
              </w:rPr>
              <w:t>Loan growth rate – yearly industry average</w:t>
            </w:r>
          </w:p>
        </w:tc>
        <w:tc>
          <w:tcPr>
            <w:tcW w:w="858" w:type="dxa"/>
            <w:tcBorders>
              <w:top w:val="single" w:sz="4" w:space="0" w:color="231F20"/>
              <w:left w:val="single" w:sz="4" w:space="0" w:color="231F20"/>
              <w:bottom w:val="single" w:sz="4" w:space="0" w:color="231F20"/>
              <w:right w:val="single" w:sz="4" w:space="0" w:color="231F20"/>
            </w:tcBorders>
          </w:tcPr>
          <w:p w14:paraId="5A21621D" w14:textId="77777777" w:rsidR="00B42C88" w:rsidRPr="00B42C88" w:rsidRDefault="00B42C88" w:rsidP="00B42C88">
            <w:pPr>
              <w:pStyle w:val="TableParagraph"/>
              <w:spacing w:line="192" w:lineRule="auto"/>
              <w:ind w:left="57"/>
              <w:rPr>
                <w:color w:val="231F20"/>
                <w:sz w:val="19"/>
              </w:rPr>
            </w:pPr>
            <w:r>
              <w:rPr>
                <w:color w:val="231F20"/>
                <w:sz w:val="19"/>
              </w:rPr>
              <w:t>LGR_ YIAVG</w:t>
            </w:r>
          </w:p>
        </w:tc>
        <w:tc>
          <w:tcPr>
            <w:tcW w:w="885" w:type="dxa"/>
            <w:tcBorders>
              <w:top w:val="single" w:sz="4" w:space="0" w:color="231F20"/>
              <w:left w:val="single" w:sz="4" w:space="0" w:color="231F20"/>
              <w:bottom w:val="single" w:sz="4" w:space="0" w:color="231F20"/>
              <w:right w:val="single" w:sz="4" w:space="0" w:color="231F20"/>
            </w:tcBorders>
          </w:tcPr>
          <w:p w14:paraId="4DBDD717" w14:textId="77777777" w:rsidR="00B42C88" w:rsidRPr="00B42C88" w:rsidRDefault="00B42C88" w:rsidP="00B42C88">
            <w:pPr>
              <w:pStyle w:val="TableParagraph"/>
              <w:spacing w:line="192" w:lineRule="auto"/>
              <w:ind w:left="56"/>
              <w:rPr>
                <w:color w:val="231F20"/>
                <w:sz w:val="19"/>
              </w:rPr>
            </w:pPr>
            <w:r>
              <w:rPr>
                <w:color w:val="231F20"/>
                <w:sz w:val="19"/>
              </w:rPr>
              <w:t>Stationary</w:t>
            </w:r>
          </w:p>
        </w:tc>
        <w:tc>
          <w:tcPr>
            <w:tcW w:w="846" w:type="dxa"/>
            <w:tcBorders>
              <w:top w:val="single" w:sz="4" w:space="0" w:color="231F20"/>
              <w:left w:val="single" w:sz="4" w:space="0" w:color="231F20"/>
              <w:bottom w:val="single" w:sz="4" w:space="0" w:color="231F20"/>
              <w:right w:val="single" w:sz="4" w:space="0" w:color="231F20"/>
            </w:tcBorders>
          </w:tcPr>
          <w:p w14:paraId="06F15E0F" w14:textId="77777777" w:rsidR="00B42C88" w:rsidRPr="00B42C88" w:rsidRDefault="00B42C88" w:rsidP="00923B87">
            <w:pPr>
              <w:pStyle w:val="TableParagraph"/>
              <w:spacing w:line="192" w:lineRule="auto"/>
              <w:ind w:left="24" w:right="11"/>
              <w:jc w:val="center"/>
              <w:rPr>
                <w:color w:val="231F20"/>
                <w:sz w:val="19"/>
              </w:rPr>
            </w:pPr>
            <w:r>
              <w:rPr>
                <w:color w:val="231F20"/>
                <w:sz w:val="19"/>
              </w:rPr>
              <w:t>Stationary</w:t>
            </w:r>
          </w:p>
        </w:tc>
        <w:tc>
          <w:tcPr>
            <w:tcW w:w="815" w:type="dxa"/>
            <w:tcBorders>
              <w:top w:val="single" w:sz="4" w:space="0" w:color="231F20"/>
              <w:left w:val="single" w:sz="4" w:space="0" w:color="231F20"/>
              <w:bottom w:val="single" w:sz="4" w:space="0" w:color="231F20"/>
              <w:right w:val="single" w:sz="4" w:space="0" w:color="231F20"/>
            </w:tcBorders>
          </w:tcPr>
          <w:p w14:paraId="74B20A9C" w14:textId="77777777" w:rsidR="00B42C88" w:rsidRPr="00B42C88" w:rsidRDefault="00B42C88" w:rsidP="00923B87">
            <w:pPr>
              <w:pStyle w:val="TableParagraph"/>
              <w:spacing w:line="192" w:lineRule="auto"/>
              <w:ind w:left="-17"/>
              <w:rPr>
                <w:color w:val="231F20"/>
                <w:sz w:val="19"/>
              </w:rPr>
            </w:pPr>
            <w:r>
              <w:rPr>
                <w:color w:val="231F20"/>
                <w:sz w:val="19"/>
              </w:rPr>
              <w:t>Stationary</w:t>
            </w:r>
          </w:p>
        </w:tc>
        <w:tc>
          <w:tcPr>
            <w:tcW w:w="804" w:type="dxa"/>
            <w:tcBorders>
              <w:top w:val="single" w:sz="4" w:space="0" w:color="231F20"/>
              <w:left w:val="single" w:sz="4" w:space="0" w:color="231F20"/>
              <w:bottom w:val="single" w:sz="4" w:space="0" w:color="231F20"/>
              <w:right w:val="single" w:sz="4" w:space="0" w:color="231F20"/>
            </w:tcBorders>
          </w:tcPr>
          <w:p w14:paraId="6D4E0678" w14:textId="77777777" w:rsidR="00B42C88" w:rsidRPr="00B42C88" w:rsidRDefault="00B42C88" w:rsidP="00923B87">
            <w:pPr>
              <w:pStyle w:val="TableParagraph"/>
              <w:spacing w:line="192" w:lineRule="auto"/>
              <w:rPr>
                <w:color w:val="231F20"/>
                <w:sz w:val="19"/>
              </w:rPr>
            </w:pPr>
            <w:r>
              <w:rPr>
                <w:color w:val="231F20"/>
                <w:sz w:val="19"/>
              </w:rPr>
              <w:t>Stationary</w:t>
            </w:r>
          </w:p>
        </w:tc>
      </w:tr>
      <w:tr w:rsidR="00B42C88" w14:paraId="33FA2B68" w14:textId="77777777" w:rsidTr="002B2479">
        <w:trPr>
          <w:trHeight w:val="115"/>
        </w:trPr>
        <w:tc>
          <w:tcPr>
            <w:tcW w:w="375" w:type="dxa"/>
            <w:tcBorders>
              <w:top w:val="single" w:sz="4" w:space="0" w:color="231F20"/>
              <w:left w:val="single" w:sz="4" w:space="0" w:color="231F20"/>
              <w:bottom w:val="single" w:sz="4" w:space="0" w:color="231F20"/>
              <w:right w:val="single" w:sz="4" w:space="0" w:color="231F20"/>
            </w:tcBorders>
          </w:tcPr>
          <w:p w14:paraId="728AE972" w14:textId="77777777" w:rsidR="00B42C88" w:rsidRPr="00B42C88" w:rsidRDefault="00B42C88" w:rsidP="00B42C88">
            <w:pPr>
              <w:pStyle w:val="TableParagraph"/>
              <w:spacing w:line="192" w:lineRule="auto"/>
              <w:ind w:left="56"/>
              <w:rPr>
                <w:color w:val="231F20"/>
                <w:sz w:val="19"/>
              </w:rPr>
            </w:pPr>
            <w:r>
              <w:rPr>
                <w:color w:val="231F20"/>
                <w:sz w:val="19"/>
              </w:rPr>
              <w:t>6</w:t>
            </w:r>
          </w:p>
        </w:tc>
        <w:tc>
          <w:tcPr>
            <w:tcW w:w="1197" w:type="dxa"/>
            <w:tcBorders>
              <w:top w:val="single" w:sz="4" w:space="0" w:color="231F20"/>
              <w:left w:val="single" w:sz="4" w:space="0" w:color="231F20"/>
              <w:bottom w:val="single" w:sz="4" w:space="0" w:color="231F20"/>
              <w:right w:val="single" w:sz="4" w:space="0" w:color="231F20"/>
            </w:tcBorders>
          </w:tcPr>
          <w:p w14:paraId="562A9D78" w14:textId="77777777" w:rsidR="00B42C88" w:rsidRPr="00B42C88" w:rsidRDefault="00B42C88" w:rsidP="00B42C88">
            <w:pPr>
              <w:pStyle w:val="TableParagraph"/>
              <w:spacing w:line="192" w:lineRule="auto"/>
              <w:ind w:left="56" w:right="59"/>
              <w:rPr>
                <w:color w:val="231F20"/>
                <w:sz w:val="19"/>
              </w:rPr>
            </w:pPr>
            <w:r>
              <w:rPr>
                <w:color w:val="231F20"/>
                <w:sz w:val="19"/>
              </w:rPr>
              <w:t>Cost of fund</w:t>
            </w:r>
          </w:p>
        </w:tc>
        <w:tc>
          <w:tcPr>
            <w:tcW w:w="858" w:type="dxa"/>
            <w:tcBorders>
              <w:top w:val="single" w:sz="4" w:space="0" w:color="231F20"/>
              <w:left w:val="single" w:sz="4" w:space="0" w:color="231F20"/>
              <w:bottom w:val="single" w:sz="4" w:space="0" w:color="231F20"/>
              <w:right w:val="single" w:sz="4" w:space="0" w:color="231F20"/>
            </w:tcBorders>
          </w:tcPr>
          <w:p w14:paraId="3BE7E387" w14:textId="77777777" w:rsidR="00B42C88" w:rsidRPr="00B42C88" w:rsidRDefault="00B42C88" w:rsidP="00B42C88">
            <w:pPr>
              <w:pStyle w:val="TableParagraph"/>
              <w:spacing w:line="192" w:lineRule="auto"/>
              <w:ind w:left="57"/>
              <w:rPr>
                <w:color w:val="231F20"/>
                <w:sz w:val="19"/>
              </w:rPr>
            </w:pPr>
            <w:r>
              <w:rPr>
                <w:color w:val="231F20"/>
                <w:sz w:val="19"/>
              </w:rPr>
              <w:t>COF</w:t>
            </w:r>
          </w:p>
        </w:tc>
        <w:tc>
          <w:tcPr>
            <w:tcW w:w="885" w:type="dxa"/>
            <w:tcBorders>
              <w:top w:val="single" w:sz="4" w:space="0" w:color="231F20"/>
              <w:left w:val="single" w:sz="4" w:space="0" w:color="231F20"/>
              <w:bottom w:val="single" w:sz="4" w:space="0" w:color="231F20"/>
              <w:right w:val="single" w:sz="4" w:space="0" w:color="231F20"/>
            </w:tcBorders>
          </w:tcPr>
          <w:p w14:paraId="4A109134" w14:textId="77777777" w:rsidR="00B42C88" w:rsidRPr="00B42C88" w:rsidRDefault="00B42C88" w:rsidP="00B42C88">
            <w:pPr>
              <w:pStyle w:val="TableParagraph"/>
              <w:spacing w:line="192" w:lineRule="auto"/>
              <w:ind w:left="56"/>
              <w:rPr>
                <w:color w:val="231F20"/>
                <w:sz w:val="19"/>
              </w:rPr>
            </w:pPr>
            <w:r>
              <w:rPr>
                <w:color w:val="231F20"/>
                <w:sz w:val="19"/>
              </w:rPr>
              <w:t>None</w:t>
            </w:r>
          </w:p>
        </w:tc>
        <w:tc>
          <w:tcPr>
            <w:tcW w:w="846" w:type="dxa"/>
            <w:tcBorders>
              <w:top w:val="single" w:sz="4" w:space="0" w:color="231F20"/>
              <w:left w:val="single" w:sz="4" w:space="0" w:color="231F20"/>
              <w:bottom w:val="single" w:sz="4" w:space="0" w:color="231F20"/>
              <w:right w:val="single" w:sz="4" w:space="0" w:color="231F20"/>
            </w:tcBorders>
          </w:tcPr>
          <w:p w14:paraId="789F4597" w14:textId="77777777" w:rsidR="00B42C88" w:rsidRPr="00B42C88" w:rsidRDefault="00B42C88" w:rsidP="00923B87">
            <w:pPr>
              <w:pStyle w:val="TableParagraph"/>
              <w:spacing w:line="192" w:lineRule="auto"/>
              <w:ind w:left="24" w:right="11"/>
              <w:jc w:val="center"/>
              <w:rPr>
                <w:color w:val="231F20"/>
                <w:sz w:val="19"/>
              </w:rPr>
            </w:pPr>
            <w:r>
              <w:rPr>
                <w:color w:val="231F20"/>
                <w:sz w:val="19"/>
              </w:rPr>
              <w:t>Stationary</w:t>
            </w:r>
          </w:p>
        </w:tc>
        <w:tc>
          <w:tcPr>
            <w:tcW w:w="815" w:type="dxa"/>
            <w:tcBorders>
              <w:top w:val="single" w:sz="4" w:space="0" w:color="231F20"/>
              <w:left w:val="single" w:sz="4" w:space="0" w:color="231F20"/>
              <w:bottom w:val="single" w:sz="4" w:space="0" w:color="231F20"/>
              <w:right w:val="single" w:sz="4" w:space="0" w:color="231F20"/>
            </w:tcBorders>
          </w:tcPr>
          <w:p w14:paraId="113D998F" w14:textId="77777777" w:rsidR="00B42C88" w:rsidRPr="00B42C88" w:rsidRDefault="00B42C88" w:rsidP="00B42C88">
            <w:pPr>
              <w:pStyle w:val="TableParagraph"/>
              <w:spacing w:line="192" w:lineRule="auto"/>
              <w:ind w:left="55"/>
              <w:rPr>
                <w:color w:val="231F20"/>
                <w:sz w:val="19"/>
              </w:rPr>
            </w:pPr>
            <w:r>
              <w:rPr>
                <w:color w:val="231F20"/>
                <w:sz w:val="19"/>
              </w:rPr>
              <w:t>None</w:t>
            </w:r>
          </w:p>
        </w:tc>
        <w:tc>
          <w:tcPr>
            <w:tcW w:w="804" w:type="dxa"/>
            <w:tcBorders>
              <w:top w:val="single" w:sz="4" w:space="0" w:color="231F20"/>
              <w:left w:val="single" w:sz="4" w:space="0" w:color="231F20"/>
              <w:bottom w:val="single" w:sz="4" w:space="0" w:color="231F20"/>
              <w:right w:val="single" w:sz="4" w:space="0" w:color="231F20"/>
            </w:tcBorders>
          </w:tcPr>
          <w:p w14:paraId="0338C56A" w14:textId="77777777" w:rsidR="00B42C88" w:rsidRPr="00B42C88" w:rsidRDefault="00B42C88" w:rsidP="00923B87">
            <w:pPr>
              <w:pStyle w:val="TableParagraph"/>
              <w:spacing w:line="192" w:lineRule="auto"/>
              <w:rPr>
                <w:color w:val="231F20"/>
                <w:sz w:val="19"/>
              </w:rPr>
            </w:pPr>
            <w:r>
              <w:rPr>
                <w:color w:val="231F20"/>
                <w:sz w:val="19"/>
              </w:rPr>
              <w:t>Stationary</w:t>
            </w:r>
          </w:p>
        </w:tc>
      </w:tr>
      <w:tr w:rsidR="00B42C88" w14:paraId="5CEDA418" w14:textId="77777777" w:rsidTr="002B2479">
        <w:trPr>
          <w:trHeight w:val="198"/>
        </w:trPr>
        <w:tc>
          <w:tcPr>
            <w:tcW w:w="375" w:type="dxa"/>
            <w:tcBorders>
              <w:top w:val="single" w:sz="4" w:space="0" w:color="231F20"/>
              <w:left w:val="single" w:sz="4" w:space="0" w:color="231F20"/>
              <w:bottom w:val="single" w:sz="4" w:space="0" w:color="231F20"/>
              <w:right w:val="single" w:sz="4" w:space="0" w:color="231F20"/>
            </w:tcBorders>
          </w:tcPr>
          <w:p w14:paraId="1F5FFB98" w14:textId="77777777" w:rsidR="00B42C88" w:rsidRPr="00B42C88" w:rsidRDefault="00B42C88" w:rsidP="00B42C88">
            <w:pPr>
              <w:pStyle w:val="TableParagraph"/>
              <w:spacing w:line="192" w:lineRule="auto"/>
              <w:ind w:left="56"/>
              <w:rPr>
                <w:color w:val="231F20"/>
                <w:sz w:val="19"/>
              </w:rPr>
            </w:pPr>
            <w:r>
              <w:rPr>
                <w:color w:val="231F20"/>
                <w:sz w:val="19"/>
              </w:rPr>
              <w:t>7</w:t>
            </w:r>
          </w:p>
        </w:tc>
        <w:tc>
          <w:tcPr>
            <w:tcW w:w="1197" w:type="dxa"/>
            <w:tcBorders>
              <w:top w:val="single" w:sz="4" w:space="0" w:color="231F20"/>
              <w:left w:val="single" w:sz="4" w:space="0" w:color="231F20"/>
              <w:bottom w:val="single" w:sz="4" w:space="0" w:color="231F20"/>
              <w:right w:val="single" w:sz="4" w:space="0" w:color="231F20"/>
            </w:tcBorders>
          </w:tcPr>
          <w:p w14:paraId="4043B349" w14:textId="77777777" w:rsidR="00B42C88" w:rsidRPr="00B42C88" w:rsidRDefault="00B42C88" w:rsidP="00B42C88">
            <w:pPr>
              <w:pStyle w:val="TableParagraph"/>
              <w:spacing w:line="192" w:lineRule="auto"/>
              <w:ind w:left="56" w:right="59"/>
              <w:rPr>
                <w:color w:val="231F20"/>
                <w:sz w:val="19"/>
              </w:rPr>
            </w:pPr>
            <w:r>
              <w:rPr>
                <w:color w:val="231F20"/>
                <w:sz w:val="19"/>
              </w:rPr>
              <w:t>Real cost of</w:t>
            </w:r>
          </w:p>
          <w:p w14:paraId="0041D2C9" w14:textId="77777777" w:rsidR="00B42C88" w:rsidRPr="00B42C88" w:rsidRDefault="00B42C88" w:rsidP="00B42C88">
            <w:pPr>
              <w:pStyle w:val="TableParagraph"/>
              <w:spacing w:line="192" w:lineRule="auto"/>
              <w:ind w:left="56"/>
              <w:rPr>
                <w:color w:val="231F20"/>
                <w:sz w:val="19"/>
              </w:rPr>
            </w:pPr>
            <w:r>
              <w:rPr>
                <w:color w:val="231F20"/>
                <w:sz w:val="19"/>
              </w:rPr>
              <w:t>fund</w:t>
            </w:r>
          </w:p>
        </w:tc>
        <w:tc>
          <w:tcPr>
            <w:tcW w:w="858" w:type="dxa"/>
            <w:tcBorders>
              <w:top w:val="single" w:sz="4" w:space="0" w:color="231F20"/>
              <w:left w:val="single" w:sz="4" w:space="0" w:color="231F20"/>
              <w:bottom w:val="single" w:sz="4" w:space="0" w:color="231F20"/>
              <w:right w:val="single" w:sz="4" w:space="0" w:color="231F20"/>
            </w:tcBorders>
          </w:tcPr>
          <w:p w14:paraId="784025A2" w14:textId="77777777" w:rsidR="00B42C88" w:rsidRPr="00B42C88" w:rsidRDefault="00B42C88" w:rsidP="00B42C88">
            <w:pPr>
              <w:pStyle w:val="TableParagraph"/>
              <w:spacing w:line="192" w:lineRule="auto"/>
              <w:ind w:left="57"/>
              <w:rPr>
                <w:color w:val="231F20"/>
                <w:sz w:val="19"/>
              </w:rPr>
            </w:pPr>
            <w:r>
              <w:rPr>
                <w:color w:val="231F20"/>
                <w:sz w:val="19"/>
              </w:rPr>
              <w:t>RCOF</w:t>
            </w:r>
          </w:p>
        </w:tc>
        <w:tc>
          <w:tcPr>
            <w:tcW w:w="885" w:type="dxa"/>
            <w:tcBorders>
              <w:top w:val="single" w:sz="4" w:space="0" w:color="231F20"/>
              <w:left w:val="single" w:sz="4" w:space="0" w:color="231F20"/>
              <w:bottom w:val="single" w:sz="4" w:space="0" w:color="231F20"/>
              <w:right w:val="single" w:sz="4" w:space="0" w:color="231F20"/>
            </w:tcBorders>
          </w:tcPr>
          <w:p w14:paraId="4FF0B608" w14:textId="77777777" w:rsidR="00B42C88" w:rsidRPr="00B42C88" w:rsidRDefault="00B42C88" w:rsidP="00B42C88">
            <w:pPr>
              <w:pStyle w:val="TableParagraph"/>
              <w:spacing w:line="192" w:lineRule="auto"/>
              <w:ind w:left="56"/>
              <w:rPr>
                <w:color w:val="231F20"/>
                <w:sz w:val="19"/>
              </w:rPr>
            </w:pPr>
            <w:r>
              <w:rPr>
                <w:color w:val="231F20"/>
                <w:sz w:val="19"/>
              </w:rPr>
              <w:t>None</w:t>
            </w:r>
          </w:p>
        </w:tc>
        <w:tc>
          <w:tcPr>
            <w:tcW w:w="846" w:type="dxa"/>
            <w:tcBorders>
              <w:top w:val="single" w:sz="4" w:space="0" w:color="231F20"/>
              <w:left w:val="single" w:sz="4" w:space="0" w:color="231F20"/>
              <w:bottom w:val="single" w:sz="4" w:space="0" w:color="231F20"/>
              <w:right w:val="single" w:sz="4" w:space="0" w:color="231F20"/>
            </w:tcBorders>
          </w:tcPr>
          <w:p w14:paraId="608434A2" w14:textId="77777777" w:rsidR="00B42C88" w:rsidRPr="00B42C88" w:rsidRDefault="00B42C88" w:rsidP="00923B87">
            <w:pPr>
              <w:pStyle w:val="TableParagraph"/>
              <w:spacing w:line="192" w:lineRule="auto"/>
              <w:ind w:left="24"/>
              <w:jc w:val="center"/>
              <w:rPr>
                <w:color w:val="231F20"/>
                <w:sz w:val="19"/>
              </w:rPr>
            </w:pPr>
            <w:r>
              <w:rPr>
                <w:color w:val="231F20"/>
                <w:sz w:val="19"/>
              </w:rPr>
              <w:t>Stationary</w:t>
            </w:r>
          </w:p>
        </w:tc>
        <w:tc>
          <w:tcPr>
            <w:tcW w:w="815" w:type="dxa"/>
            <w:tcBorders>
              <w:top w:val="single" w:sz="4" w:space="0" w:color="231F20"/>
              <w:left w:val="single" w:sz="4" w:space="0" w:color="231F20"/>
              <w:bottom w:val="single" w:sz="4" w:space="0" w:color="231F20"/>
              <w:right w:val="single" w:sz="4" w:space="0" w:color="231F20"/>
            </w:tcBorders>
          </w:tcPr>
          <w:p w14:paraId="4AE421FD" w14:textId="77777777" w:rsidR="00B42C88" w:rsidRPr="00B42C88" w:rsidRDefault="00B42C88" w:rsidP="00B42C88">
            <w:pPr>
              <w:pStyle w:val="TableParagraph"/>
              <w:spacing w:line="192" w:lineRule="auto"/>
              <w:ind w:left="55"/>
              <w:rPr>
                <w:color w:val="231F20"/>
                <w:sz w:val="19"/>
              </w:rPr>
            </w:pPr>
            <w:r>
              <w:rPr>
                <w:color w:val="231F20"/>
                <w:sz w:val="19"/>
              </w:rPr>
              <w:t>None</w:t>
            </w:r>
          </w:p>
        </w:tc>
        <w:tc>
          <w:tcPr>
            <w:tcW w:w="804" w:type="dxa"/>
            <w:tcBorders>
              <w:top w:val="single" w:sz="4" w:space="0" w:color="231F20"/>
              <w:left w:val="single" w:sz="4" w:space="0" w:color="231F20"/>
              <w:bottom w:val="single" w:sz="4" w:space="0" w:color="231F20"/>
              <w:right w:val="single" w:sz="4" w:space="0" w:color="231F20"/>
            </w:tcBorders>
          </w:tcPr>
          <w:p w14:paraId="2CF8B968" w14:textId="77777777" w:rsidR="00B42C88" w:rsidRPr="00B42C88" w:rsidRDefault="00B42C88" w:rsidP="00923B87">
            <w:pPr>
              <w:pStyle w:val="TableParagraph"/>
              <w:spacing w:line="192" w:lineRule="auto"/>
              <w:rPr>
                <w:color w:val="231F20"/>
                <w:sz w:val="19"/>
              </w:rPr>
            </w:pPr>
            <w:r>
              <w:rPr>
                <w:color w:val="231F20"/>
                <w:sz w:val="19"/>
              </w:rPr>
              <w:t>Stationary</w:t>
            </w:r>
          </w:p>
        </w:tc>
      </w:tr>
      <w:tr w:rsidR="00B42C88" w14:paraId="34222BD6" w14:textId="77777777" w:rsidTr="002B2479">
        <w:trPr>
          <w:trHeight w:val="196"/>
        </w:trPr>
        <w:tc>
          <w:tcPr>
            <w:tcW w:w="375" w:type="dxa"/>
            <w:tcBorders>
              <w:top w:val="single" w:sz="4" w:space="0" w:color="231F20"/>
              <w:left w:val="single" w:sz="4" w:space="0" w:color="231F20"/>
              <w:bottom w:val="single" w:sz="4" w:space="0" w:color="231F20"/>
              <w:right w:val="single" w:sz="4" w:space="0" w:color="231F20"/>
            </w:tcBorders>
          </w:tcPr>
          <w:p w14:paraId="23BD1A57" w14:textId="77777777" w:rsidR="00B42C88" w:rsidRPr="00B42C88" w:rsidRDefault="00B42C88" w:rsidP="00B42C88">
            <w:pPr>
              <w:pStyle w:val="TableParagraph"/>
              <w:spacing w:line="192" w:lineRule="auto"/>
              <w:ind w:left="56"/>
              <w:rPr>
                <w:color w:val="231F20"/>
                <w:sz w:val="19"/>
              </w:rPr>
            </w:pPr>
            <w:r>
              <w:rPr>
                <w:color w:val="231F20"/>
                <w:sz w:val="19"/>
              </w:rPr>
              <w:t>8</w:t>
            </w:r>
          </w:p>
        </w:tc>
        <w:tc>
          <w:tcPr>
            <w:tcW w:w="1197" w:type="dxa"/>
            <w:tcBorders>
              <w:top w:val="single" w:sz="4" w:space="0" w:color="231F20"/>
              <w:left w:val="single" w:sz="4" w:space="0" w:color="231F20"/>
              <w:bottom w:val="single" w:sz="4" w:space="0" w:color="231F20"/>
              <w:right w:val="single" w:sz="4" w:space="0" w:color="231F20"/>
            </w:tcBorders>
          </w:tcPr>
          <w:p w14:paraId="28A84B7B" w14:textId="77777777" w:rsidR="00B42C88" w:rsidRPr="00B42C88" w:rsidRDefault="00B42C88" w:rsidP="00B42C88">
            <w:pPr>
              <w:pStyle w:val="TableParagraph"/>
              <w:spacing w:line="192" w:lineRule="auto"/>
              <w:ind w:left="56" w:right="59"/>
              <w:rPr>
                <w:color w:val="231F20"/>
                <w:sz w:val="19"/>
              </w:rPr>
            </w:pPr>
            <w:r>
              <w:rPr>
                <w:color w:val="231F20"/>
                <w:sz w:val="19"/>
              </w:rPr>
              <w:t>Average lending rate</w:t>
            </w:r>
          </w:p>
        </w:tc>
        <w:tc>
          <w:tcPr>
            <w:tcW w:w="858" w:type="dxa"/>
            <w:tcBorders>
              <w:top w:val="single" w:sz="4" w:space="0" w:color="231F20"/>
              <w:left w:val="single" w:sz="4" w:space="0" w:color="231F20"/>
              <w:bottom w:val="single" w:sz="4" w:space="0" w:color="231F20"/>
              <w:right w:val="single" w:sz="4" w:space="0" w:color="231F20"/>
            </w:tcBorders>
          </w:tcPr>
          <w:p w14:paraId="5B647949" w14:textId="77777777" w:rsidR="00B42C88" w:rsidRPr="00B42C88" w:rsidRDefault="00B42C88" w:rsidP="00B42C88">
            <w:pPr>
              <w:pStyle w:val="TableParagraph"/>
              <w:spacing w:line="192" w:lineRule="auto"/>
              <w:ind w:left="57"/>
              <w:rPr>
                <w:color w:val="231F20"/>
                <w:sz w:val="19"/>
              </w:rPr>
            </w:pPr>
            <w:r>
              <w:rPr>
                <w:color w:val="231F20"/>
                <w:sz w:val="19"/>
              </w:rPr>
              <w:t>ALR</w:t>
            </w:r>
          </w:p>
        </w:tc>
        <w:tc>
          <w:tcPr>
            <w:tcW w:w="885" w:type="dxa"/>
            <w:tcBorders>
              <w:top w:val="single" w:sz="4" w:space="0" w:color="231F20"/>
              <w:left w:val="single" w:sz="4" w:space="0" w:color="231F20"/>
              <w:bottom w:val="single" w:sz="4" w:space="0" w:color="231F20"/>
              <w:right w:val="single" w:sz="4" w:space="0" w:color="231F20"/>
            </w:tcBorders>
          </w:tcPr>
          <w:p w14:paraId="388DC9ED" w14:textId="77777777" w:rsidR="00B42C88" w:rsidRPr="00B42C88" w:rsidRDefault="00B42C88" w:rsidP="00B42C88">
            <w:pPr>
              <w:pStyle w:val="TableParagraph"/>
              <w:spacing w:line="192" w:lineRule="auto"/>
              <w:ind w:left="56"/>
              <w:rPr>
                <w:color w:val="231F20"/>
                <w:sz w:val="19"/>
              </w:rPr>
            </w:pPr>
            <w:r>
              <w:rPr>
                <w:color w:val="231F20"/>
                <w:sz w:val="19"/>
              </w:rPr>
              <w:t>None</w:t>
            </w:r>
          </w:p>
        </w:tc>
        <w:tc>
          <w:tcPr>
            <w:tcW w:w="846" w:type="dxa"/>
            <w:tcBorders>
              <w:top w:val="single" w:sz="4" w:space="0" w:color="231F20"/>
              <w:left w:val="single" w:sz="4" w:space="0" w:color="231F20"/>
              <w:bottom w:val="single" w:sz="4" w:space="0" w:color="231F20"/>
              <w:right w:val="single" w:sz="4" w:space="0" w:color="231F20"/>
            </w:tcBorders>
          </w:tcPr>
          <w:p w14:paraId="32884BDC" w14:textId="77777777" w:rsidR="00B42C88" w:rsidRPr="00B42C88" w:rsidRDefault="00B42C88" w:rsidP="00923B87">
            <w:pPr>
              <w:pStyle w:val="TableParagraph"/>
              <w:spacing w:line="192" w:lineRule="auto"/>
              <w:ind w:left="24" w:right="11"/>
              <w:jc w:val="center"/>
              <w:rPr>
                <w:color w:val="231F20"/>
                <w:sz w:val="19"/>
              </w:rPr>
            </w:pPr>
            <w:r>
              <w:rPr>
                <w:color w:val="231F20"/>
                <w:sz w:val="19"/>
              </w:rPr>
              <w:t>Stationary</w:t>
            </w:r>
          </w:p>
        </w:tc>
        <w:tc>
          <w:tcPr>
            <w:tcW w:w="815" w:type="dxa"/>
            <w:tcBorders>
              <w:top w:val="single" w:sz="4" w:space="0" w:color="231F20"/>
              <w:left w:val="single" w:sz="4" w:space="0" w:color="231F20"/>
              <w:bottom w:val="single" w:sz="4" w:space="0" w:color="231F20"/>
              <w:right w:val="single" w:sz="4" w:space="0" w:color="231F20"/>
            </w:tcBorders>
          </w:tcPr>
          <w:p w14:paraId="31D30AB1" w14:textId="77777777" w:rsidR="00B42C88" w:rsidRPr="00B42C88" w:rsidRDefault="00B42C88" w:rsidP="00B42C88">
            <w:pPr>
              <w:pStyle w:val="TableParagraph"/>
              <w:spacing w:line="192" w:lineRule="auto"/>
              <w:ind w:left="55"/>
              <w:rPr>
                <w:color w:val="231F20"/>
                <w:sz w:val="19"/>
              </w:rPr>
            </w:pPr>
            <w:r>
              <w:rPr>
                <w:color w:val="231F20"/>
                <w:sz w:val="19"/>
              </w:rPr>
              <w:t>None</w:t>
            </w:r>
          </w:p>
        </w:tc>
        <w:tc>
          <w:tcPr>
            <w:tcW w:w="804" w:type="dxa"/>
            <w:tcBorders>
              <w:top w:val="single" w:sz="4" w:space="0" w:color="231F20"/>
              <w:left w:val="single" w:sz="4" w:space="0" w:color="231F20"/>
              <w:bottom w:val="single" w:sz="4" w:space="0" w:color="231F20"/>
              <w:right w:val="single" w:sz="4" w:space="0" w:color="231F20"/>
            </w:tcBorders>
          </w:tcPr>
          <w:p w14:paraId="084E04FE" w14:textId="77777777" w:rsidR="00B42C88" w:rsidRPr="00B42C88" w:rsidRDefault="00B42C88" w:rsidP="00923B87">
            <w:pPr>
              <w:pStyle w:val="TableParagraph"/>
              <w:spacing w:line="192" w:lineRule="auto"/>
              <w:rPr>
                <w:color w:val="231F20"/>
                <w:sz w:val="19"/>
              </w:rPr>
            </w:pPr>
            <w:r>
              <w:rPr>
                <w:color w:val="231F20"/>
                <w:sz w:val="19"/>
              </w:rPr>
              <w:t>Stationary</w:t>
            </w:r>
          </w:p>
        </w:tc>
      </w:tr>
      <w:tr w:rsidR="00B42C88" w14:paraId="16ACDA10" w14:textId="77777777" w:rsidTr="002B2479">
        <w:trPr>
          <w:trHeight w:val="199"/>
        </w:trPr>
        <w:tc>
          <w:tcPr>
            <w:tcW w:w="375" w:type="dxa"/>
            <w:tcBorders>
              <w:top w:val="single" w:sz="4" w:space="0" w:color="231F20"/>
              <w:left w:val="single" w:sz="4" w:space="0" w:color="231F20"/>
              <w:bottom w:val="single" w:sz="4" w:space="0" w:color="231F20"/>
              <w:right w:val="single" w:sz="4" w:space="0" w:color="231F20"/>
            </w:tcBorders>
          </w:tcPr>
          <w:p w14:paraId="1DF886FD" w14:textId="77777777" w:rsidR="00B42C88" w:rsidRPr="00B42C88" w:rsidRDefault="00B42C88" w:rsidP="00B42C88">
            <w:pPr>
              <w:pStyle w:val="TableParagraph"/>
              <w:spacing w:line="192" w:lineRule="auto"/>
              <w:ind w:left="56"/>
              <w:rPr>
                <w:color w:val="231F20"/>
                <w:sz w:val="19"/>
              </w:rPr>
            </w:pPr>
            <w:r>
              <w:rPr>
                <w:color w:val="231F20"/>
                <w:sz w:val="19"/>
              </w:rPr>
              <w:t>9</w:t>
            </w:r>
          </w:p>
        </w:tc>
        <w:tc>
          <w:tcPr>
            <w:tcW w:w="1197" w:type="dxa"/>
            <w:tcBorders>
              <w:top w:val="single" w:sz="4" w:space="0" w:color="231F20"/>
              <w:left w:val="single" w:sz="4" w:space="0" w:color="231F20"/>
              <w:bottom w:val="single" w:sz="4" w:space="0" w:color="231F20"/>
              <w:right w:val="single" w:sz="4" w:space="0" w:color="231F20"/>
            </w:tcBorders>
          </w:tcPr>
          <w:p w14:paraId="625F4E02" w14:textId="77777777" w:rsidR="00B42C88" w:rsidRPr="00B42C88" w:rsidRDefault="00B42C88" w:rsidP="00B42C88">
            <w:pPr>
              <w:pStyle w:val="TableParagraph"/>
              <w:spacing w:line="192" w:lineRule="auto"/>
              <w:ind w:left="56" w:right="59"/>
              <w:rPr>
                <w:color w:val="231F20"/>
                <w:sz w:val="19"/>
              </w:rPr>
            </w:pPr>
            <w:r>
              <w:rPr>
                <w:color w:val="231F20"/>
                <w:sz w:val="19"/>
              </w:rPr>
              <w:t>Real average lending rate</w:t>
            </w:r>
          </w:p>
        </w:tc>
        <w:tc>
          <w:tcPr>
            <w:tcW w:w="858" w:type="dxa"/>
            <w:tcBorders>
              <w:top w:val="single" w:sz="4" w:space="0" w:color="231F20"/>
              <w:left w:val="single" w:sz="4" w:space="0" w:color="231F20"/>
              <w:bottom w:val="single" w:sz="4" w:space="0" w:color="231F20"/>
              <w:right w:val="single" w:sz="4" w:space="0" w:color="231F20"/>
            </w:tcBorders>
          </w:tcPr>
          <w:p w14:paraId="7D40821B" w14:textId="77777777" w:rsidR="00B42C88" w:rsidRPr="00B42C88" w:rsidRDefault="00B42C88" w:rsidP="00B42C88">
            <w:pPr>
              <w:pStyle w:val="TableParagraph"/>
              <w:spacing w:line="192" w:lineRule="auto"/>
              <w:ind w:left="57"/>
              <w:rPr>
                <w:color w:val="231F20"/>
                <w:sz w:val="19"/>
              </w:rPr>
            </w:pPr>
            <w:r>
              <w:rPr>
                <w:color w:val="231F20"/>
                <w:sz w:val="19"/>
              </w:rPr>
              <w:t>RALR</w:t>
            </w:r>
          </w:p>
        </w:tc>
        <w:tc>
          <w:tcPr>
            <w:tcW w:w="885" w:type="dxa"/>
            <w:tcBorders>
              <w:top w:val="single" w:sz="4" w:space="0" w:color="231F20"/>
              <w:left w:val="single" w:sz="4" w:space="0" w:color="231F20"/>
              <w:bottom w:val="single" w:sz="4" w:space="0" w:color="231F20"/>
              <w:right w:val="single" w:sz="4" w:space="0" w:color="231F20"/>
            </w:tcBorders>
          </w:tcPr>
          <w:p w14:paraId="2ECC4EC7" w14:textId="77777777" w:rsidR="00B42C88" w:rsidRPr="00B42C88" w:rsidRDefault="00B42C88" w:rsidP="00B42C88">
            <w:pPr>
              <w:pStyle w:val="TableParagraph"/>
              <w:spacing w:line="192" w:lineRule="auto"/>
              <w:ind w:left="56"/>
              <w:rPr>
                <w:color w:val="231F20"/>
                <w:sz w:val="19"/>
              </w:rPr>
            </w:pPr>
            <w:r>
              <w:rPr>
                <w:color w:val="231F20"/>
                <w:sz w:val="19"/>
              </w:rPr>
              <w:t>None</w:t>
            </w:r>
          </w:p>
        </w:tc>
        <w:tc>
          <w:tcPr>
            <w:tcW w:w="846" w:type="dxa"/>
            <w:tcBorders>
              <w:top w:val="single" w:sz="4" w:space="0" w:color="231F20"/>
              <w:left w:val="single" w:sz="4" w:space="0" w:color="231F20"/>
              <w:bottom w:val="single" w:sz="4" w:space="0" w:color="231F20"/>
              <w:right w:val="single" w:sz="4" w:space="0" w:color="231F20"/>
            </w:tcBorders>
          </w:tcPr>
          <w:p w14:paraId="6EF703A1" w14:textId="77777777" w:rsidR="00B42C88" w:rsidRPr="00B42C88" w:rsidRDefault="00B42C88" w:rsidP="00923B87">
            <w:pPr>
              <w:pStyle w:val="TableParagraph"/>
              <w:spacing w:line="192" w:lineRule="auto"/>
              <w:ind w:left="24" w:right="11"/>
              <w:jc w:val="center"/>
              <w:rPr>
                <w:color w:val="231F20"/>
                <w:sz w:val="19"/>
              </w:rPr>
            </w:pPr>
            <w:r>
              <w:rPr>
                <w:color w:val="231F20"/>
                <w:sz w:val="19"/>
              </w:rPr>
              <w:t>Stationary</w:t>
            </w:r>
          </w:p>
        </w:tc>
        <w:tc>
          <w:tcPr>
            <w:tcW w:w="815" w:type="dxa"/>
            <w:tcBorders>
              <w:top w:val="single" w:sz="4" w:space="0" w:color="231F20"/>
              <w:left w:val="single" w:sz="4" w:space="0" w:color="231F20"/>
              <w:bottom w:val="single" w:sz="4" w:space="0" w:color="231F20"/>
              <w:right w:val="single" w:sz="4" w:space="0" w:color="231F20"/>
            </w:tcBorders>
          </w:tcPr>
          <w:p w14:paraId="15532171" w14:textId="77777777" w:rsidR="00B42C88" w:rsidRPr="00B42C88" w:rsidRDefault="00B42C88" w:rsidP="00B42C88">
            <w:pPr>
              <w:pStyle w:val="TableParagraph"/>
              <w:spacing w:line="192" w:lineRule="auto"/>
              <w:ind w:left="55"/>
              <w:rPr>
                <w:color w:val="231F20"/>
                <w:sz w:val="19"/>
              </w:rPr>
            </w:pPr>
            <w:r>
              <w:rPr>
                <w:color w:val="231F20"/>
                <w:sz w:val="19"/>
              </w:rPr>
              <w:t>None</w:t>
            </w:r>
          </w:p>
        </w:tc>
        <w:tc>
          <w:tcPr>
            <w:tcW w:w="804" w:type="dxa"/>
            <w:tcBorders>
              <w:top w:val="single" w:sz="4" w:space="0" w:color="231F20"/>
              <w:left w:val="single" w:sz="4" w:space="0" w:color="231F20"/>
              <w:bottom w:val="single" w:sz="4" w:space="0" w:color="231F20"/>
              <w:right w:val="single" w:sz="4" w:space="0" w:color="231F20"/>
            </w:tcBorders>
          </w:tcPr>
          <w:p w14:paraId="31369989" w14:textId="77777777" w:rsidR="00B42C88" w:rsidRPr="00B42C88" w:rsidRDefault="00B42C88" w:rsidP="00923B87">
            <w:pPr>
              <w:pStyle w:val="TableParagraph"/>
              <w:spacing w:line="192" w:lineRule="auto"/>
              <w:rPr>
                <w:color w:val="231F20"/>
                <w:sz w:val="19"/>
              </w:rPr>
            </w:pPr>
            <w:r>
              <w:rPr>
                <w:color w:val="231F20"/>
                <w:sz w:val="19"/>
              </w:rPr>
              <w:t>Stationary</w:t>
            </w:r>
          </w:p>
        </w:tc>
      </w:tr>
      <w:tr w:rsidR="00B42C88" w14:paraId="77810268" w14:textId="77777777" w:rsidTr="002B2479">
        <w:trPr>
          <w:trHeight w:val="95"/>
        </w:trPr>
        <w:tc>
          <w:tcPr>
            <w:tcW w:w="375" w:type="dxa"/>
            <w:tcBorders>
              <w:top w:val="single" w:sz="4" w:space="0" w:color="231F20"/>
              <w:left w:val="single" w:sz="4" w:space="0" w:color="231F20"/>
              <w:bottom w:val="single" w:sz="4" w:space="0" w:color="231F20"/>
              <w:right w:val="single" w:sz="4" w:space="0" w:color="231F20"/>
            </w:tcBorders>
          </w:tcPr>
          <w:p w14:paraId="0036619F" w14:textId="77777777" w:rsidR="00B42C88" w:rsidRPr="00B42C88" w:rsidRDefault="00B42C88" w:rsidP="00B42C88">
            <w:pPr>
              <w:pStyle w:val="TableParagraph"/>
              <w:spacing w:line="192" w:lineRule="auto"/>
              <w:ind w:left="56"/>
              <w:rPr>
                <w:color w:val="231F20"/>
                <w:sz w:val="19"/>
              </w:rPr>
            </w:pPr>
            <w:r>
              <w:rPr>
                <w:color w:val="231F20"/>
                <w:sz w:val="19"/>
              </w:rPr>
              <w:t>10</w:t>
            </w:r>
          </w:p>
        </w:tc>
        <w:tc>
          <w:tcPr>
            <w:tcW w:w="1197" w:type="dxa"/>
            <w:tcBorders>
              <w:top w:val="single" w:sz="4" w:space="0" w:color="231F20"/>
              <w:left w:val="single" w:sz="4" w:space="0" w:color="231F20"/>
              <w:bottom w:val="single" w:sz="4" w:space="0" w:color="231F20"/>
              <w:right w:val="single" w:sz="4" w:space="0" w:color="231F20"/>
            </w:tcBorders>
          </w:tcPr>
          <w:p w14:paraId="414BC104" w14:textId="77777777" w:rsidR="00B42C88" w:rsidRPr="00B42C88" w:rsidRDefault="00B42C88" w:rsidP="00B42C88">
            <w:pPr>
              <w:pStyle w:val="TableParagraph"/>
              <w:spacing w:line="192" w:lineRule="auto"/>
              <w:ind w:left="56"/>
              <w:rPr>
                <w:color w:val="231F20"/>
                <w:sz w:val="19"/>
              </w:rPr>
            </w:pPr>
            <w:r>
              <w:rPr>
                <w:color w:val="231F20"/>
                <w:sz w:val="19"/>
              </w:rPr>
              <w:t>Market power</w:t>
            </w:r>
          </w:p>
        </w:tc>
        <w:tc>
          <w:tcPr>
            <w:tcW w:w="858" w:type="dxa"/>
            <w:tcBorders>
              <w:top w:val="single" w:sz="4" w:space="0" w:color="231F20"/>
              <w:left w:val="single" w:sz="4" w:space="0" w:color="231F20"/>
              <w:bottom w:val="single" w:sz="4" w:space="0" w:color="231F20"/>
              <w:right w:val="single" w:sz="4" w:space="0" w:color="231F20"/>
            </w:tcBorders>
          </w:tcPr>
          <w:p w14:paraId="12388F66" w14:textId="77777777" w:rsidR="00B42C88" w:rsidRPr="00B42C88" w:rsidRDefault="00B42C88" w:rsidP="00B42C88">
            <w:pPr>
              <w:pStyle w:val="TableParagraph"/>
              <w:spacing w:line="192" w:lineRule="auto"/>
              <w:ind w:left="57"/>
              <w:rPr>
                <w:color w:val="231F20"/>
                <w:sz w:val="19"/>
              </w:rPr>
            </w:pPr>
            <w:r>
              <w:rPr>
                <w:color w:val="231F20"/>
                <w:sz w:val="19"/>
              </w:rPr>
              <w:t>MP</w:t>
            </w:r>
          </w:p>
        </w:tc>
        <w:tc>
          <w:tcPr>
            <w:tcW w:w="885" w:type="dxa"/>
            <w:tcBorders>
              <w:top w:val="single" w:sz="4" w:space="0" w:color="231F20"/>
              <w:left w:val="single" w:sz="4" w:space="0" w:color="231F20"/>
              <w:bottom w:val="single" w:sz="4" w:space="0" w:color="231F20"/>
              <w:right w:val="single" w:sz="4" w:space="0" w:color="231F20"/>
            </w:tcBorders>
          </w:tcPr>
          <w:p w14:paraId="1EE1EEDC" w14:textId="77777777" w:rsidR="00B42C88" w:rsidRPr="00B42C88" w:rsidRDefault="00B42C88" w:rsidP="00B42C88">
            <w:pPr>
              <w:pStyle w:val="TableParagraph"/>
              <w:spacing w:line="192" w:lineRule="auto"/>
              <w:ind w:left="56"/>
              <w:rPr>
                <w:color w:val="231F20"/>
                <w:sz w:val="19"/>
              </w:rPr>
            </w:pPr>
            <w:r>
              <w:rPr>
                <w:color w:val="231F20"/>
                <w:sz w:val="19"/>
              </w:rPr>
              <w:t>None</w:t>
            </w:r>
          </w:p>
        </w:tc>
        <w:tc>
          <w:tcPr>
            <w:tcW w:w="846" w:type="dxa"/>
            <w:tcBorders>
              <w:top w:val="single" w:sz="4" w:space="0" w:color="231F20"/>
              <w:left w:val="single" w:sz="4" w:space="0" w:color="231F20"/>
              <w:bottom w:val="single" w:sz="4" w:space="0" w:color="231F20"/>
              <w:right w:val="single" w:sz="4" w:space="0" w:color="231F20"/>
            </w:tcBorders>
          </w:tcPr>
          <w:p w14:paraId="5C95273E" w14:textId="77777777" w:rsidR="00B42C88" w:rsidRPr="00B42C88" w:rsidRDefault="00B42C88" w:rsidP="00923B87">
            <w:pPr>
              <w:pStyle w:val="TableParagraph"/>
              <w:spacing w:line="192" w:lineRule="auto"/>
              <w:ind w:left="24" w:right="11"/>
              <w:jc w:val="center"/>
              <w:rPr>
                <w:color w:val="231F20"/>
                <w:sz w:val="19"/>
              </w:rPr>
            </w:pPr>
            <w:r>
              <w:rPr>
                <w:color w:val="231F20"/>
                <w:sz w:val="19"/>
              </w:rPr>
              <w:t>Stationary</w:t>
            </w:r>
          </w:p>
        </w:tc>
        <w:tc>
          <w:tcPr>
            <w:tcW w:w="815" w:type="dxa"/>
            <w:tcBorders>
              <w:top w:val="single" w:sz="4" w:space="0" w:color="231F20"/>
              <w:left w:val="single" w:sz="4" w:space="0" w:color="231F20"/>
              <w:bottom w:val="single" w:sz="4" w:space="0" w:color="231F20"/>
              <w:right w:val="single" w:sz="4" w:space="0" w:color="231F20"/>
            </w:tcBorders>
          </w:tcPr>
          <w:p w14:paraId="610F4DA3" w14:textId="77777777" w:rsidR="00B42C88" w:rsidRPr="00B42C88" w:rsidRDefault="00B42C88" w:rsidP="00B42C88">
            <w:pPr>
              <w:pStyle w:val="TableParagraph"/>
              <w:spacing w:line="192" w:lineRule="auto"/>
              <w:ind w:left="55"/>
              <w:rPr>
                <w:color w:val="231F20"/>
                <w:sz w:val="19"/>
              </w:rPr>
            </w:pPr>
            <w:r>
              <w:rPr>
                <w:color w:val="231F20"/>
                <w:sz w:val="19"/>
              </w:rPr>
              <w:t>None</w:t>
            </w:r>
          </w:p>
        </w:tc>
        <w:tc>
          <w:tcPr>
            <w:tcW w:w="804" w:type="dxa"/>
            <w:tcBorders>
              <w:top w:val="single" w:sz="4" w:space="0" w:color="231F20"/>
              <w:left w:val="single" w:sz="4" w:space="0" w:color="231F20"/>
              <w:bottom w:val="single" w:sz="4" w:space="0" w:color="231F20"/>
              <w:right w:val="single" w:sz="4" w:space="0" w:color="231F20"/>
            </w:tcBorders>
          </w:tcPr>
          <w:p w14:paraId="2322576F" w14:textId="77777777" w:rsidR="00B42C88" w:rsidRPr="00B42C88" w:rsidRDefault="00B42C88" w:rsidP="00923B87">
            <w:pPr>
              <w:pStyle w:val="TableParagraph"/>
              <w:spacing w:line="192" w:lineRule="auto"/>
              <w:rPr>
                <w:color w:val="231F20"/>
                <w:sz w:val="19"/>
              </w:rPr>
            </w:pPr>
            <w:r>
              <w:rPr>
                <w:color w:val="231F20"/>
                <w:sz w:val="19"/>
              </w:rPr>
              <w:t>Stationary</w:t>
            </w:r>
          </w:p>
        </w:tc>
      </w:tr>
      <w:tr w:rsidR="00B42C88" w14:paraId="43EFDFFF" w14:textId="77777777" w:rsidTr="002B2479">
        <w:trPr>
          <w:trHeight w:val="97"/>
        </w:trPr>
        <w:tc>
          <w:tcPr>
            <w:tcW w:w="375" w:type="dxa"/>
            <w:tcBorders>
              <w:top w:val="single" w:sz="4" w:space="0" w:color="231F20"/>
              <w:left w:val="single" w:sz="4" w:space="0" w:color="231F20"/>
              <w:bottom w:val="single" w:sz="4" w:space="0" w:color="231F20"/>
              <w:right w:val="single" w:sz="4" w:space="0" w:color="231F20"/>
            </w:tcBorders>
          </w:tcPr>
          <w:p w14:paraId="2B463BC1" w14:textId="77777777" w:rsidR="00B42C88" w:rsidRPr="00B42C88" w:rsidRDefault="00B42C88" w:rsidP="00B42C88">
            <w:pPr>
              <w:pStyle w:val="TableParagraph"/>
              <w:spacing w:line="192" w:lineRule="auto"/>
              <w:ind w:left="56"/>
              <w:rPr>
                <w:color w:val="231F20"/>
                <w:sz w:val="19"/>
              </w:rPr>
            </w:pPr>
            <w:r>
              <w:rPr>
                <w:color w:val="231F20"/>
                <w:sz w:val="19"/>
              </w:rPr>
              <w:t>11</w:t>
            </w:r>
          </w:p>
        </w:tc>
        <w:tc>
          <w:tcPr>
            <w:tcW w:w="1197" w:type="dxa"/>
            <w:tcBorders>
              <w:top w:val="single" w:sz="4" w:space="0" w:color="231F20"/>
              <w:left w:val="single" w:sz="4" w:space="0" w:color="231F20"/>
              <w:bottom w:val="single" w:sz="4" w:space="0" w:color="231F20"/>
              <w:right w:val="single" w:sz="4" w:space="0" w:color="231F20"/>
            </w:tcBorders>
          </w:tcPr>
          <w:p w14:paraId="406F2B36" w14:textId="77777777" w:rsidR="00B42C88" w:rsidRPr="00B42C88" w:rsidRDefault="00B42C88" w:rsidP="00B42C88">
            <w:pPr>
              <w:pStyle w:val="TableParagraph"/>
              <w:spacing w:line="192" w:lineRule="auto"/>
              <w:ind w:left="56" w:right="349"/>
              <w:rPr>
                <w:color w:val="231F20"/>
                <w:sz w:val="19"/>
              </w:rPr>
            </w:pPr>
            <w:r>
              <w:rPr>
                <w:color w:val="231F20"/>
                <w:sz w:val="19"/>
              </w:rPr>
              <w:t>Size</w:t>
            </w:r>
          </w:p>
        </w:tc>
        <w:tc>
          <w:tcPr>
            <w:tcW w:w="858" w:type="dxa"/>
            <w:tcBorders>
              <w:top w:val="single" w:sz="4" w:space="0" w:color="231F20"/>
              <w:left w:val="single" w:sz="4" w:space="0" w:color="231F20"/>
              <w:bottom w:val="single" w:sz="4" w:space="0" w:color="231F20"/>
              <w:right w:val="single" w:sz="4" w:space="0" w:color="231F20"/>
            </w:tcBorders>
          </w:tcPr>
          <w:p w14:paraId="03D99721" w14:textId="77777777" w:rsidR="00B42C88" w:rsidRPr="00B42C88" w:rsidRDefault="00B42C88" w:rsidP="00B42C88">
            <w:pPr>
              <w:pStyle w:val="TableParagraph"/>
              <w:spacing w:line="192" w:lineRule="auto"/>
              <w:ind w:left="57"/>
              <w:rPr>
                <w:color w:val="231F20"/>
                <w:sz w:val="19"/>
              </w:rPr>
            </w:pPr>
            <w:r>
              <w:rPr>
                <w:color w:val="231F20"/>
                <w:sz w:val="19"/>
              </w:rPr>
              <w:t>SIZE</w:t>
            </w:r>
          </w:p>
        </w:tc>
        <w:tc>
          <w:tcPr>
            <w:tcW w:w="885" w:type="dxa"/>
            <w:tcBorders>
              <w:top w:val="single" w:sz="4" w:space="0" w:color="231F20"/>
              <w:left w:val="single" w:sz="4" w:space="0" w:color="231F20"/>
              <w:bottom w:val="single" w:sz="4" w:space="0" w:color="231F20"/>
              <w:right w:val="single" w:sz="4" w:space="0" w:color="231F20"/>
            </w:tcBorders>
          </w:tcPr>
          <w:p w14:paraId="4D877EAA" w14:textId="77777777" w:rsidR="00B42C88" w:rsidRPr="00B42C88" w:rsidRDefault="00B42C88" w:rsidP="00B42C88">
            <w:pPr>
              <w:pStyle w:val="TableParagraph"/>
              <w:spacing w:line="192" w:lineRule="auto"/>
              <w:ind w:left="56"/>
              <w:rPr>
                <w:color w:val="231F20"/>
                <w:sz w:val="19"/>
              </w:rPr>
            </w:pPr>
            <w:r>
              <w:rPr>
                <w:color w:val="231F20"/>
                <w:sz w:val="19"/>
              </w:rPr>
              <w:t>Stationar</w:t>
            </w:r>
            <w:r>
              <w:rPr>
                <w:color w:val="231F20"/>
                <w:sz w:val="19"/>
              </w:rPr>
              <w:lastRenderedPageBreak/>
              <w:t>y</w:t>
            </w:r>
          </w:p>
        </w:tc>
        <w:tc>
          <w:tcPr>
            <w:tcW w:w="846" w:type="dxa"/>
            <w:tcBorders>
              <w:top w:val="single" w:sz="4" w:space="0" w:color="231F20"/>
              <w:left w:val="single" w:sz="4" w:space="0" w:color="231F20"/>
              <w:bottom w:val="single" w:sz="4" w:space="0" w:color="231F20"/>
              <w:right w:val="single" w:sz="4" w:space="0" w:color="231F20"/>
            </w:tcBorders>
          </w:tcPr>
          <w:p w14:paraId="62132A01" w14:textId="77777777" w:rsidR="00B42C88" w:rsidRPr="00B42C88" w:rsidRDefault="00B42C88" w:rsidP="00923B87">
            <w:pPr>
              <w:pStyle w:val="TableParagraph"/>
              <w:spacing w:line="192" w:lineRule="auto"/>
              <w:ind w:left="24" w:right="11"/>
              <w:jc w:val="center"/>
              <w:rPr>
                <w:color w:val="231F20"/>
                <w:sz w:val="19"/>
              </w:rPr>
            </w:pPr>
            <w:r>
              <w:rPr>
                <w:color w:val="231F20"/>
                <w:sz w:val="19"/>
              </w:rPr>
              <w:lastRenderedPageBreak/>
              <w:t>Stationar</w:t>
            </w:r>
            <w:r>
              <w:rPr>
                <w:color w:val="231F20"/>
                <w:sz w:val="19"/>
              </w:rPr>
              <w:lastRenderedPageBreak/>
              <w:t>y</w:t>
            </w:r>
          </w:p>
        </w:tc>
        <w:tc>
          <w:tcPr>
            <w:tcW w:w="815" w:type="dxa"/>
            <w:tcBorders>
              <w:top w:val="single" w:sz="4" w:space="0" w:color="231F20"/>
              <w:left w:val="single" w:sz="4" w:space="0" w:color="231F20"/>
              <w:bottom w:val="single" w:sz="4" w:space="0" w:color="231F20"/>
              <w:right w:val="single" w:sz="4" w:space="0" w:color="231F20"/>
            </w:tcBorders>
          </w:tcPr>
          <w:p w14:paraId="143F57EF" w14:textId="77777777" w:rsidR="00B42C88" w:rsidRPr="00B42C88" w:rsidRDefault="00B42C88" w:rsidP="00923B87">
            <w:pPr>
              <w:pStyle w:val="TableParagraph"/>
              <w:spacing w:line="192" w:lineRule="auto"/>
              <w:ind w:left="-17"/>
              <w:rPr>
                <w:color w:val="231F20"/>
                <w:sz w:val="19"/>
              </w:rPr>
            </w:pPr>
            <w:r>
              <w:rPr>
                <w:color w:val="231F20"/>
                <w:sz w:val="19"/>
              </w:rPr>
              <w:lastRenderedPageBreak/>
              <w:t>Stationar</w:t>
            </w:r>
            <w:r>
              <w:rPr>
                <w:color w:val="231F20"/>
                <w:sz w:val="19"/>
              </w:rPr>
              <w:lastRenderedPageBreak/>
              <w:t>y</w:t>
            </w:r>
          </w:p>
        </w:tc>
        <w:tc>
          <w:tcPr>
            <w:tcW w:w="804" w:type="dxa"/>
            <w:tcBorders>
              <w:top w:val="single" w:sz="4" w:space="0" w:color="231F20"/>
              <w:left w:val="single" w:sz="4" w:space="0" w:color="231F20"/>
              <w:bottom w:val="single" w:sz="4" w:space="0" w:color="231F20"/>
              <w:right w:val="single" w:sz="4" w:space="0" w:color="231F20"/>
            </w:tcBorders>
          </w:tcPr>
          <w:p w14:paraId="5D1D310E" w14:textId="77777777" w:rsidR="00B42C88" w:rsidRPr="00B42C88" w:rsidRDefault="00B42C88" w:rsidP="00923B87">
            <w:pPr>
              <w:pStyle w:val="TableParagraph"/>
              <w:spacing w:line="192" w:lineRule="auto"/>
              <w:rPr>
                <w:color w:val="231F20"/>
                <w:sz w:val="19"/>
              </w:rPr>
            </w:pPr>
            <w:r>
              <w:rPr>
                <w:color w:val="231F20"/>
                <w:sz w:val="19"/>
              </w:rPr>
              <w:lastRenderedPageBreak/>
              <w:t>Stationar</w:t>
            </w:r>
            <w:r>
              <w:rPr>
                <w:color w:val="231F20"/>
                <w:sz w:val="19"/>
              </w:rPr>
              <w:lastRenderedPageBreak/>
              <w:t>y</w:t>
            </w:r>
          </w:p>
        </w:tc>
      </w:tr>
    </w:tbl>
    <w:p w14:paraId="6471016B" w14:textId="77777777" w:rsidR="00B42C88" w:rsidRPr="00EC7E6F" w:rsidRDefault="00B42C88" w:rsidP="00923B87">
      <w:pPr>
        <w:pStyle w:val="BodyText"/>
        <w:spacing w:before="157" w:line="192" w:lineRule="auto"/>
        <w:ind w:right="57"/>
        <w:jc w:val="both"/>
        <w:rPr>
          <w:sz w:val="24"/>
          <w:szCs w:val="24"/>
        </w:rPr>
      </w:pPr>
      <w:r w:rsidRPr="00EC7E6F">
        <w:rPr>
          <w:color w:val="231F20"/>
          <w:sz w:val="24"/>
          <w:szCs w:val="24"/>
        </w:rPr>
        <w:lastRenderedPageBreak/>
        <w:t>Natural log of per capita GDP has been calculated by dividing the log of GDP by the log of population.</w:t>
      </w:r>
    </w:p>
    <w:p w14:paraId="5E504028" w14:textId="77777777" w:rsidR="00784345" w:rsidRPr="00784345" w:rsidRDefault="00784345" w:rsidP="00B42C88">
      <w:pPr>
        <w:pStyle w:val="BodyText"/>
        <w:spacing w:line="192" w:lineRule="auto"/>
        <w:rPr>
          <w:color w:val="231F20"/>
          <w:sz w:val="16"/>
          <w:szCs w:val="24"/>
        </w:rPr>
      </w:pPr>
    </w:p>
    <w:p w14:paraId="47BA3A03" w14:textId="77777777" w:rsidR="00B42C88" w:rsidRDefault="00B42C88" w:rsidP="00B42C88">
      <w:pPr>
        <w:pStyle w:val="BodyText"/>
        <w:spacing w:line="192" w:lineRule="auto"/>
        <w:rPr>
          <w:color w:val="231F20"/>
          <w:sz w:val="24"/>
          <w:szCs w:val="24"/>
        </w:rPr>
      </w:pPr>
      <w:proofErr w:type="spellStart"/>
      <w:r w:rsidRPr="00EC7E6F">
        <w:rPr>
          <w:color w:val="231F20"/>
          <w:sz w:val="24"/>
          <w:szCs w:val="24"/>
        </w:rPr>
        <w:t>Im</w:t>
      </w:r>
      <w:proofErr w:type="spellEnd"/>
      <w:r w:rsidRPr="00EC7E6F">
        <w:rPr>
          <w:color w:val="231F20"/>
          <w:sz w:val="24"/>
          <w:szCs w:val="24"/>
        </w:rPr>
        <w:t>-</w:t>
      </w:r>
      <w:proofErr w:type="spellStart"/>
      <w:r w:rsidRPr="00EC7E6F">
        <w:rPr>
          <w:color w:val="231F20"/>
          <w:sz w:val="24"/>
          <w:szCs w:val="24"/>
        </w:rPr>
        <w:t>Pesaran</w:t>
      </w:r>
      <w:proofErr w:type="spellEnd"/>
      <w:r w:rsidRPr="00EC7E6F">
        <w:rPr>
          <w:color w:val="231F20"/>
          <w:sz w:val="24"/>
          <w:szCs w:val="24"/>
        </w:rPr>
        <w:t>-shin</w:t>
      </w:r>
    </w:p>
    <w:p w14:paraId="4E506C1E" w14:textId="77777777" w:rsidR="00784345" w:rsidRPr="00784345" w:rsidRDefault="00784345" w:rsidP="00B42C88">
      <w:pPr>
        <w:pStyle w:val="BodyText"/>
        <w:spacing w:line="192" w:lineRule="auto"/>
        <w:rPr>
          <w:sz w:val="10"/>
          <w:szCs w:val="10"/>
        </w:rPr>
      </w:pPr>
    </w:p>
    <w:p w14:paraId="7E508B5E" w14:textId="77777777" w:rsidR="00B42C88" w:rsidRPr="00EC7E6F" w:rsidRDefault="00B42C88" w:rsidP="00B42C88">
      <w:pPr>
        <w:spacing w:line="192" w:lineRule="auto"/>
        <w:jc w:val="both"/>
        <w:rPr>
          <w:color w:val="231F20"/>
          <w:sz w:val="24"/>
          <w:szCs w:val="24"/>
        </w:rPr>
      </w:pPr>
      <w:r w:rsidRPr="00EC7E6F">
        <w:rPr>
          <w:color w:val="231F20"/>
          <w:sz w:val="24"/>
          <w:szCs w:val="24"/>
        </w:rPr>
        <w:t>Ho: All panels contain unit roots</w:t>
      </w:r>
    </w:p>
    <w:p w14:paraId="72FF987F" w14:textId="77777777" w:rsidR="00923B87" w:rsidRPr="00784345" w:rsidRDefault="00923B87" w:rsidP="00B42C88">
      <w:pPr>
        <w:pStyle w:val="BodyText"/>
        <w:spacing w:line="192" w:lineRule="auto"/>
        <w:ind w:right="3139"/>
        <w:rPr>
          <w:color w:val="231F20"/>
          <w:sz w:val="10"/>
          <w:szCs w:val="10"/>
        </w:rPr>
      </w:pPr>
    </w:p>
    <w:p w14:paraId="528A2A02" w14:textId="77777777" w:rsidR="00B42C88" w:rsidRPr="00EC7E6F" w:rsidRDefault="00B42C88" w:rsidP="004A12C9">
      <w:pPr>
        <w:pStyle w:val="BodyText"/>
        <w:spacing w:line="192" w:lineRule="auto"/>
        <w:ind w:right="450"/>
        <w:rPr>
          <w:color w:val="231F20"/>
          <w:sz w:val="24"/>
          <w:szCs w:val="24"/>
        </w:rPr>
      </w:pPr>
      <w:r w:rsidRPr="00EC7E6F">
        <w:rPr>
          <w:color w:val="231F20"/>
          <w:sz w:val="24"/>
          <w:szCs w:val="24"/>
        </w:rPr>
        <w:t>Ha: Some panels are stationary Fis</w:t>
      </w:r>
      <w:r w:rsidR="00A44F26">
        <w:rPr>
          <w:color w:val="231F20"/>
          <w:sz w:val="24"/>
          <w:szCs w:val="24"/>
        </w:rPr>
        <w:t xml:space="preserve">her Type </w:t>
      </w:r>
      <w:r w:rsidRPr="00EC7E6F">
        <w:rPr>
          <w:color w:val="231F20"/>
          <w:sz w:val="24"/>
          <w:szCs w:val="24"/>
        </w:rPr>
        <w:t>(ADF)</w:t>
      </w:r>
    </w:p>
    <w:p w14:paraId="197A81E5" w14:textId="77777777" w:rsidR="00923B87" w:rsidRPr="00784345" w:rsidRDefault="00923B87" w:rsidP="00B42C88">
      <w:pPr>
        <w:pStyle w:val="BodyText"/>
        <w:spacing w:line="192" w:lineRule="auto"/>
        <w:ind w:right="3139"/>
        <w:rPr>
          <w:sz w:val="10"/>
          <w:szCs w:val="10"/>
        </w:rPr>
      </w:pPr>
    </w:p>
    <w:p w14:paraId="0BD5E8A4" w14:textId="77777777" w:rsidR="00A44F26" w:rsidRDefault="00B42C88" w:rsidP="00B42C88">
      <w:pPr>
        <w:spacing w:line="192" w:lineRule="auto"/>
        <w:jc w:val="both"/>
        <w:rPr>
          <w:color w:val="231F20"/>
          <w:sz w:val="24"/>
          <w:szCs w:val="24"/>
        </w:rPr>
      </w:pPr>
      <w:r w:rsidRPr="00EC7E6F">
        <w:rPr>
          <w:color w:val="231F20"/>
          <w:sz w:val="24"/>
          <w:szCs w:val="24"/>
        </w:rPr>
        <w:t xml:space="preserve">Ho: All panels contain unit roots </w:t>
      </w:r>
    </w:p>
    <w:p w14:paraId="284A82C4" w14:textId="77777777" w:rsidR="00784345" w:rsidRPr="00784345" w:rsidRDefault="00784345" w:rsidP="00B42C88">
      <w:pPr>
        <w:spacing w:line="192" w:lineRule="auto"/>
        <w:jc w:val="both"/>
        <w:rPr>
          <w:color w:val="231F20"/>
          <w:sz w:val="10"/>
          <w:szCs w:val="10"/>
        </w:rPr>
      </w:pPr>
    </w:p>
    <w:p w14:paraId="4D8772F7" w14:textId="77777777" w:rsidR="00B42C88" w:rsidRPr="00EC7E6F" w:rsidRDefault="00B42C88" w:rsidP="00B42C88">
      <w:pPr>
        <w:spacing w:line="192" w:lineRule="auto"/>
        <w:jc w:val="both"/>
        <w:rPr>
          <w:color w:val="231F20"/>
          <w:sz w:val="24"/>
          <w:szCs w:val="24"/>
        </w:rPr>
      </w:pPr>
      <w:r w:rsidRPr="00EC7E6F">
        <w:rPr>
          <w:color w:val="231F20"/>
          <w:sz w:val="24"/>
          <w:szCs w:val="24"/>
        </w:rPr>
        <w:t>Ha: At least one panel is stationary</w:t>
      </w:r>
    </w:p>
    <w:p w14:paraId="60525ECC" w14:textId="77777777" w:rsidR="00B42C88" w:rsidRPr="00784345" w:rsidRDefault="00B42C88" w:rsidP="00B42C88">
      <w:pPr>
        <w:spacing w:line="192" w:lineRule="auto"/>
        <w:jc w:val="both"/>
        <w:rPr>
          <w:color w:val="231F20"/>
          <w:sz w:val="14"/>
          <w:szCs w:val="24"/>
        </w:rPr>
      </w:pPr>
    </w:p>
    <w:p w14:paraId="530B959E" w14:textId="77777777" w:rsidR="00B42C88" w:rsidRPr="00EC7E6F" w:rsidRDefault="002B2479" w:rsidP="00B42C88">
      <w:pPr>
        <w:spacing w:line="192" w:lineRule="auto"/>
        <w:jc w:val="both"/>
        <w:rPr>
          <w:color w:val="231F20"/>
          <w:sz w:val="24"/>
          <w:szCs w:val="24"/>
        </w:rPr>
      </w:pPr>
      <w:r w:rsidRPr="00EC7E6F">
        <w:rPr>
          <w:color w:val="231F20"/>
          <w:sz w:val="24"/>
          <w:szCs w:val="24"/>
        </w:rPr>
        <w:t>The panel unit root test in table 5.17 shows that the variables used in the regression analysis is not stationary at level,</w:t>
      </w:r>
      <w:r w:rsidRPr="00EC7E6F">
        <w:rPr>
          <w:color w:val="231F20"/>
          <w:spacing w:val="-43"/>
          <w:sz w:val="24"/>
          <w:szCs w:val="24"/>
        </w:rPr>
        <w:t xml:space="preserve"> </w:t>
      </w:r>
      <w:r w:rsidRPr="00EC7E6F">
        <w:rPr>
          <w:color w:val="231F20"/>
          <w:sz w:val="24"/>
          <w:szCs w:val="24"/>
        </w:rPr>
        <w:t>but becomes stationary after</w:t>
      </w:r>
      <w:r w:rsidRPr="00EC7E6F">
        <w:rPr>
          <w:color w:val="231F20"/>
          <w:spacing w:val="-13"/>
          <w:sz w:val="24"/>
          <w:szCs w:val="24"/>
        </w:rPr>
        <w:t xml:space="preserve"> </w:t>
      </w:r>
      <w:r w:rsidRPr="00EC7E6F">
        <w:rPr>
          <w:color w:val="231F20"/>
          <w:sz w:val="24"/>
          <w:szCs w:val="24"/>
        </w:rPr>
        <w:t>taking</w:t>
      </w:r>
      <w:r w:rsidRPr="00EC7E6F">
        <w:rPr>
          <w:color w:val="231F20"/>
          <w:spacing w:val="-13"/>
          <w:sz w:val="24"/>
          <w:szCs w:val="24"/>
        </w:rPr>
        <w:t xml:space="preserve"> </w:t>
      </w:r>
      <w:r w:rsidRPr="00EC7E6F">
        <w:rPr>
          <w:color w:val="231F20"/>
          <w:sz w:val="24"/>
          <w:szCs w:val="24"/>
        </w:rPr>
        <w:t>the</w:t>
      </w:r>
      <w:r w:rsidRPr="00EC7E6F">
        <w:rPr>
          <w:color w:val="231F20"/>
          <w:spacing w:val="-12"/>
          <w:sz w:val="24"/>
          <w:szCs w:val="24"/>
        </w:rPr>
        <w:t xml:space="preserve"> </w:t>
      </w:r>
      <w:r w:rsidRPr="00EC7E6F">
        <w:rPr>
          <w:color w:val="231F20"/>
          <w:sz w:val="24"/>
          <w:szCs w:val="24"/>
        </w:rPr>
        <w:t>first</w:t>
      </w:r>
      <w:r w:rsidRPr="00EC7E6F">
        <w:rPr>
          <w:color w:val="231F20"/>
          <w:spacing w:val="-13"/>
          <w:sz w:val="24"/>
          <w:szCs w:val="24"/>
        </w:rPr>
        <w:t xml:space="preserve"> </w:t>
      </w:r>
      <w:r w:rsidRPr="00EC7E6F">
        <w:rPr>
          <w:color w:val="231F20"/>
          <w:sz w:val="24"/>
          <w:szCs w:val="24"/>
        </w:rPr>
        <w:t>difference.</w:t>
      </w:r>
      <w:r w:rsidRPr="00EC7E6F">
        <w:rPr>
          <w:color w:val="231F20"/>
          <w:spacing w:val="-27"/>
          <w:sz w:val="24"/>
          <w:szCs w:val="24"/>
        </w:rPr>
        <w:t xml:space="preserve"> </w:t>
      </w:r>
      <w:r w:rsidRPr="00EC7E6F">
        <w:rPr>
          <w:color w:val="231F20"/>
          <w:sz w:val="24"/>
          <w:szCs w:val="24"/>
        </w:rPr>
        <w:t>Generally,</w:t>
      </w:r>
      <w:r w:rsidRPr="00EC7E6F">
        <w:rPr>
          <w:color w:val="231F20"/>
          <w:spacing w:val="-27"/>
          <w:sz w:val="24"/>
          <w:szCs w:val="24"/>
        </w:rPr>
        <w:t xml:space="preserve"> </w:t>
      </w:r>
      <w:r w:rsidRPr="00EC7E6F">
        <w:rPr>
          <w:color w:val="231F20"/>
          <w:sz w:val="24"/>
          <w:szCs w:val="24"/>
        </w:rPr>
        <w:t>unit</w:t>
      </w:r>
      <w:r w:rsidRPr="00EC7E6F">
        <w:rPr>
          <w:color w:val="231F20"/>
          <w:spacing w:val="-12"/>
          <w:sz w:val="24"/>
          <w:szCs w:val="24"/>
        </w:rPr>
        <w:t xml:space="preserve"> </w:t>
      </w:r>
      <w:r w:rsidRPr="00EC7E6F">
        <w:rPr>
          <w:color w:val="231F20"/>
          <w:sz w:val="24"/>
          <w:szCs w:val="24"/>
        </w:rPr>
        <w:t>root</w:t>
      </w:r>
      <w:r w:rsidRPr="00EC7E6F">
        <w:rPr>
          <w:color w:val="231F20"/>
          <w:spacing w:val="-13"/>
          <w:sz w:val="24"/>
          <w:szCs w:val="24"/>
        </w:rPr>
        <w:t xml:space="preserve"> </w:t>
      </w:r>
      <w:r w:rsidRPr="00EC7E6F">
        <w:rPr>
          <w:color w:val="231F20"/>
          <w:sz w:val="24"/>
          <w:szCs w:val="24"/>
        </w:rPr>
        <w:t>test</w:t>
      </w:r>
      <w:r w:rsidRPr="00EC7E6F">
        <w:rPr>
          <w:color w:val="231F20"/>
          <w:spacing w:val="-12"/>
          <w:sz w:val="24"/>
          <w:szCs w:val="24"/>
        </w:rPr>
        <w:t xml:space="preserve"> </w:t>
      </w:r>
      <w:r w:rsidRPr="00EC7E6F">
        <w:rPr>
          <w:color w:val="231F20"/>
          <w:sz w:val="24"/>
          <w:szCs w:val="24"/>
        </w:rPr>
        <w:t>is</w:t>
      </w:r>
      <w:r w:rsidRPr="00EC7E6F">
        <w:rPr>
          <w:color w:val="231F20"/>
          <w:spacing w:val="-13"/>
          <w:sz w:val="24"/>
          <w:szCs w:val="24"/>
        </w:rPr>
        <w:t xml:space="preserve"> </w:t>
      </w:r>
      <w:r w:rsidRPr="00EC7E6F">
        <w:rPr>
          <w:color w:val="231F20"/>
          <w:sz w:val="24"/>
          <w:szCs w:val="24"/>
        </w:rPr>
        <w:t>used</w:t>
      </w:r>
      <w:r w:rsidRPr="00EC7E6F">
        <w:rPr>
          <w:color w:val="231F20"/>
          <w:spacing w:val="-12"/>
          <w:sz w:val="24"/>
          <w:szCs w:val="24"/>
        </w:rPr>
        <w:t xml:space="preserve"> </w:t>
      </w:r>
      <w:r w:rsidRPr="00EC7E6F">
        <w:rPr>
          <w:color w:val="231F20"/>
          <w:sz w:val="24"/>
          <w:szCs w:val="24"/>
        </w:rPr>
        <w:t>to</w:t>
      </w:r>
      <w:r w:rsidRPr="00EC7E6F">
        <w:rPr>
          <w:color w:val="231F20"/>
          <w:spacing w:val="-13"/>
          <w:sz w:val="24"/>
          <w:szCs w:val="24"/>
        </w:rPr>
        <w:t xml:space="preserve"> </w:t>
      </w:r>
      <w:r w:rsidRPr="00EC7E6F">
        <w:rPr>
          <w:color w:val="231F20"/>
          <w:sz w:val="24"/>
          <w:szCs w:val="24"/>
        </w:rPr>
        <w:t>check whether</w:t>
      </w:r>
      <w:r w:rsidRPr="00EC7E6F">
        <w:rPr>
          <w:color w:val="231F20"/>
          <w:spacing w:val="-12"/>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data</w:t>
      </w:r>
      <w:r w:rsidRPr="00EC7E6F">
        <w:rPr>
          <w:color w:val="231F20"/>
          <w:spacing w:val="-11"/>
          <w:sz w:val="24"/>
          <w:szCs w:val="24"/>
        </w:rPr>
        <w:t xml:space="preserve"> </w:t>
      </w:r>
      <w:r w:rsidRPr="00EC7E6F">
        <w:rPr>
          <w:color w:val="231F20"/>
          <w:sz w:val="24"/>
          <w:szCs w:val="24"/>
        </w:rPr>
        <w:t>recurs</w:t>
      </w:r>
      <w:r w:rsidRPr="00EC7E6F">
        <w:rPr>
          <w:color w:val="231F20"/>
          <w:spacing w:val="-11"/>
          <w:sz w:val="24"/>
          <w:szCs w:val="24"/>
        </w:rPr>
        <w:t xml:space="preserve"> </w:t>
      </w:r>
      <w:r w:rsidRPr="00EC7E6F">
        <w:rPr>
          <w:color w:val="231F20"/>
          <w:sz w:val="24"/>
          <w:szCs w:val="24"/>
        </w:rPr>
        <w:t>to</w:t>
      </w:r>
      <w:r w:rsidRPr="00EC7E6F">
        <w:rPr>
          <w:color w:val="231F20"/>
          <w:spacing w:val="-11"/>
          <w:sz w:val="24"/>
          <w:szCs w:val="24"/>
        </w:rPr>
        <w:t xml:space="preserve"> </w:t>
      </w:r>
      <w:r w:rsidRPr="00EC7E6F">
        <w:rPr>
          <w:color w:val="231F20"/>
          <w:sz w:val="24"/>
          <w:szCs w:val="24"/>
        </w:rPr>
        <w:t>its</w:t>
      </w:r>
      <w:r w:rsidRPr="00EC7E6F">
        <w:rPr>
          <w:color w:val="231F20"/>
          <w:spacing w:val="-11"/>
          <w:sz w:val="24"/>
          <w:szCs w:val="24"/>
        </w:rPr>
        <w:t xml:space="preserve"> </w:t>
      </w:r>
      <w:r w:rsidRPr="00EC7E6F">
        <w:rPr>
          <w:color w:val="231F20"/>
          <w:sz w:val="24"/>
          <w:szCs w:val="24"/>
        </w:rPr>
        <w:t>original</w:t>
      </w:r>
      <w:r w:rsidRPr="00EC7E6F">
        <w:rPr>
          <w:color w:val="231F20"/>
          <w:spacing w:val="-12"/>
          <w:sz w:val="24"/>
          <w:szCs w:val="24"/>
        </w:rPr>
        <w:t xml:space="preserve"> </w:t>
      </w:r>
      <w:r w:rsidRPr="00EC7E6F">
        <w:rPr>
          <w:color w:val="231F20"/>
          <w:sz w:val="24"/>
          <w:szCs w:val="24"/>
        </w:rPr>
        <w:t>trend.</w:t>
      </w:r>
      <w:r w:rsidRPr="00EC7E6F">
        <w:rPr>
          <w:color w:val="231F20"/>
          <w:spacing w:val="-26"/>
          <w:sz w:val="24"/>
          <w:szCs w:val="24"/>
        </w:rPr>
        <w:t xml:space="preserve"> </w:t>
      </w:r>
      <w:r w:rsidRPr="00EC7E6F">
        <w:rPr>
          <w:color w:val="231F20"/>
          <w:sz w:val="24"/>
          <w:szCs w:val="24"/>
        </w:rPr>
        <w:t>If</w:t>
      </w:r>
      <w:r w:rsidRPr="00EC7E6F">
        <w:rPr>
          <w:color w:val="231F20"/>
          <w:spacing w:val="-11"/>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data</w:t>
      </w:r>
      <w:r w:rsidRPr="00EC7E6F">
        <w:rPr>
          <w:color w:val="231F20"/>
          <w:spacing w:val="-11"/>
          <w:sz w:val="24"/>
          <w:szCs w:val="24"/>
        </w:rPr>
        <w:t xml:space="preserve"> </w:t>
      </w:r>
      <w:r w:rsidRPr="00EC7E6F">
        <w:rPr>
          <w:color w:val="231F20"/>
          <w:sz w:val="24"/>
          <w:szCs w:val="24"/>
        </w:rPr>
        <w:t>follows</w:t>
      </w:r>
      <w:r w:rsidRPr="00EC7E6F">
        <w:rPr>
          <w:color w:val="231F20"/>
          <w:spacing w:val="-11"/>
          <w:sz w:val="24"/>
          <w:szCs w:val="24"/>
        </w:rPr>
        <w:t xml:space="preserve"> </w:t>
      </w:r>
      <w:r w:rsidRPr="00EC7E6F">
        <w:rPr>
          <w:color w:val="231F20"/>
          <w:sz w:val="24"/>
          <w:szCs w:val="24"/>
        </w:rPr>
        <w:t>a</w:t>
      </w:r>
      <w:r w:rsidRPr="00EC7E6F">
        <w:rPr>
          <w:color w:val="231F20"/>
          <w:spacing w:val="-11"/>
          <w:sz w:val="24"/>
          <w:szCs w:val="24"/>
        </w:rPr>
        <w:t xml:space="preserve"> </w:t>
      </w:r>
      <w:r w:rsidRPr="00EC7E6F">
        <w:rPr>
          <w:color w:val="231F20"/>
          <w:sz w:val="24"/>
          <w:szCs w:val="24"/>
        </w:rPr>
        <w:t xml:space="preserve">certain </w:t>
      </w:r>
      <w:proofErr w:type="gramStart"/>
      <w:r w:rsidRPr="00EC7E6F">
        <w:rPr>
          <w:color w:val="231F20"/>
          <w:sz w:val="24"/>
          <w:szCs w:val="24"/>
        </w:rPr>
        <w:t>trend</w:t>
      </w:r>
      <w:proofErr w:type="gramEnd"/>
      <w:r w:rsidRPr="00EC7E6F">
        <w:rPr>
          <w:color w:val="231F20"/>
          <w:sz w:val="24"/>
          <w:szCs w:val="24"/>
        </w:rPr>
        <w:t xml:space="preserve"> then it is possible to forecast the change, but if the data abruptly changes</w:t>
      </w:r>
      <w:r w:rsidRPr="00EC7E6F">
        <w:rPr>
          <w:color w:val="231F20"/>
          <w:spacing w:val="-4"/>
          <w:sz w:val="24"/>
          <w:szCs w:val="24"/>
        </w:rPr>
        <w:t xml:space="preserve"> </w:t>
      </w:r>
      <w:r w:rsidRPr="00EC7E6F">
        <w:rPr>
          <w:color w:val="231F20"/>
          <w:sz w:val="24"/>
          <w:szCs w:val="24"/>
        </w:rPr>
        <w:t>its</w:t>
      </w:r>
      <w:r w:rsidRPr="00EC7E6F">
        <w:rPr>
          <w:color w:val="231F20"/>
          <w:spacing w:val="-3"/>
          <w:sz w:val="24"/>
          <w:szCs w:val="24"/>
        </w:rPr>
        <w:t xml:space="preserve"> </w:t>
      </w:r>
      <w:r w:rsidRPr="00EC7E6F">
        <w:rPr>
          <w:color w:val="231F20"/>
          <w:sz w:val="24"/>
          <w:szCs w:val="24"/>
        </w:rPr>
        <w:t>trends</w:t>
      </w:r>
      <w:r w:rsidRPr="00EC7E6F">
        <w:rPr>
          <w:color w:val="231F20"/>
          <w:spacing w:val="-3"/>
          <w:sz w:val="24"/>
          <w:szCs w:val="24"/>
        </w:rPr>
        <w:t xml:space="preserve"> </w:t>
      </w:r>
      <w:r w:rsidRPr="00EC7E6F">
        <w:rPr>
          <w:color w:val="231F20"/>
          <w:sz w:val="24"/>
          <w:szCs w:val="24"/>
        </w:rPr>
        <w:t>from</w:t>
      </w:r>
      <w:r w:rsidRPr="00EC7E6F">
        <w:rPr>
          <w:color w:val="231F20"/>
          <w:spacing w:val="-3"/>
          <w:sz w:val="24"/>
          <w:szCs w:val="24"/>
        </w:rPr>
        <w:t xml:space="preserve"> </w:t>
      </w:r>
      <w:r w:rsidRPr="00EC7E6F">
        <w:rPr>
          <w:color w:val="231F20"/>
          <w:sz w:val="24"/>
          <w:szCs w:val="24"/>
        </w:rPr>
        <w:t>time</w:t>
      </w:r>
      <w:r w:rsidRPr="00EC7E6F">
        <w:rPr>
          <w:color w:val="231F20"/>
          <w:spacing w:val="-3"/>
          <w:sz w:val="24"/>
          <w:szCs w:val="24"/>
        </w:rPr>
        <w:t xml:space="preserve"> </w:t>
      </w:r>
      <w:r w:rsidRPr="00EC7E6F">
        <w:rPr>
          <w:color w:val="231F20"/>
          <w:sz w:val="24"/>
          <w:szCs w:val="24"/>
        </w:rPr>
        <w:t>to</w:t>
      </w:r>
      <w:r w:rsidRPr="00EC7E6F">
        <w:rPr>
          <w:color w:val="231F20"/>
          <w:spacing w:val="-4"/>
          <w:sz w:val="24"/>
          <w:szCs w:val="24"/>
        </w:rPr>
        <w:t xml:space="preserve"> </w:t>
      </w:r>
      <w:r w:rsidRPr="00EC7E6F">
        <w:rPr>
          <w:color w:val="231F20"/>
          <w:sz w:val="24"/>
          <w:szCs w:val="24"/>
        </w:rPr>
        <w:t>time,</w:t>
      </w:r>
      <w:r w:rsidRPr="00EC7E6F">
        <w:rPr>
          <w:color w:val="231F20"/>
          <w:spacing w:val="-18"/>
          <w:sz w:val="24"/>
          <w:szCs w:val="24"/>
        </w:rPr>
        <w:t xml:space="preserve"> </w:t>
      </w:r>
      <w:r w:rsidRPr="00EC7E6F">
        <w:rPr>
          <w:color w:val="231F20"/>
          <w:sz w:val="24"/>
          <w:szCs w:val="24"/>
        </w:rPr>
        <w:t>then</w:t>
      </w:r>
      <w:r w:rsidRPr="00EC7E6F">
        <w:rPr>
          <w:color w:val="231F20"/>
          <w:spacing w:val="-4"/>
          <w:sz w:val="24"/>
          <w:szCs w:val="24"/>
        </w:rPr>
        <w:t xml:space="preserve"> </w:t>
      </w:r>
      <w:r w:rsidRPr="00EC7E6F">
        <w:rPr>
          <w:color w:val="231F20"/>
          <w:sz w:val="24"/>
          <w:szCs w:val="24"/>
        </w:rPr>
        <w:t>the</w:t>
      </w:r>
      <w:r w:rsidRPr="00EC7E6F">
        <w:rPr>
          <w:color w:val="231F20"/>
          <w:spacing w:val="-3"/>
          <w:sz w:val="24"/>
          <w:szCs w:val="24"/>
        </w:rPr>
        <w:t xml:space="preserve"> </w:t>
      </w:r>
      <w:r w:rsidRPr="00EC7E6F">
        <w:rPr>
          <w:color w:val="231F20"/>
          <w:sz w:val="24"/>
          <w:szCs w:val="24"/>
        </w:rPr>
        <w:t>prediction</w:t>
      </w:r>
      <w:r w:rsidRPr="00EC7E6F">
        <w:rPr>
          <w:color w:val="231F20"/>
          <w:spacing w:val="-3"/>
          <w:sz w:val="24"/>
          <w:szCs w:val="24"/>
        </w:rPr>
        <w:t xml:space="preserve"> </w:t>
      </w:r>
      <w:r w:rsidRPr="00EC7E6F">
        <w:rPr>
          <w:color w:val="231F20"/>
          <w:sz w:val="24"/>
          <w:szCs w:val="24"/>
        </w:rPr>
        <w:t>becomes</w:t>
      </w:r>
      <w:r w:rsidRPr="00EC7E6F">
        <w:rPr>
          <w:color w:val="231F20"/>
          <w:spacing w:val="-3"/>
          <w:sz w:val="24"/>
          <w:szCs w:val="24"/>
        </w:rPr>
        <w:t xml:space="preserve"> </w:t>
      </w:r>
      <w:r w:rsidRPr="00EC7E6F">
        <w:rPr>
          <w:color w:val="231F20"/>
          <w:sz w:val="24"/>
          <w:szCs w:val="24"/>
        </w:rPr>
        <w:t xml:space="preserve">very difficult and even impossible. </w:t>
      </w:r>
      <w:proofErr w:type="gramStart"/>
      <w:r w:rsidRPr="00EC7E6F">
        <w:rPr>
          <w:color w:val="231F20"/>
          <w:sz w:val="24"/>
          <w:szCs w:val="24"/>
        </w:rPr>
        <w:t>So</w:t>
      </w:r>
      <w:proofErr w:type="gramEnd"/>
      <w:r w:rsidRPr="00EC7E6F">
        <w:rPr>
          <w:color w:val="231F20"/>
          <w:sz w:val="24"/>
          <w:szCs w:val="24"/>
        </w:rPr>
        <w:t xml:space="preserve"> if the data is not stationary at </w:t>
      </w:r>
      <w:proofErr w:type="gramStart"/>
      <w:r w:rsidRPr="00EC7E6F">
        <w:rPr>
          <w:color w:val="231F20"/>
          <w:sz w:val="24"/>
          <w:szCs w:val="24"/>
        </w:rPr>
        <w:t>level</w:t>
      </w:r>
      <w:proofErr w:type="gramEnd"/>
      <w:r w:rsidRPr="00EC7E6F">
        <w:rPr>
          <w:color w:val="231F20"/>
          <w:sz w:val="24"/>
          <w:szCs w:val="24"/>
        </w:rPr>
        <w:t xml:space="preserve"> then it is necessary to identify other characteristics of data like first or second difference or some other form of ratio. If the characteristics of data shows a recur ability to its original trend, then it can be safely used to </w:t>
      </w:r>
      <w:r w:rsidRPr="00EC7E6F">
        <w:rPr>
          <w:color w:val="231F20"/>
          <w:spacing w:val="2"/>
          <w:sz w:val="24"/>
          <w:szCs w:val="24"/>
        </w:rPr>
        <w:t xml:space="preserve">predict </w:t>
      </w:r>
      <w:r w:rsidRPr="00EC7E6F">
        <w:rPr>
          <w:color w:val="231F20"/>
          <w:sz w:val="24"/>
          <w:szCs w:val="24"/>
        </w:rPr>
        <w:t xml:space="preserve">the future </w:t>
      </w:r>
      <w:r w:rsidRPr="00EC7E6F">
        <w:rPr>
          <w:color w:val="231F20"/>
          <w:spacing w:val="3"/>
          <w:sz w:val="24"/>
          <w:szCs w:val="24"/>
        </w:rPr>
        <w:t>otherwise spurious</w:t>
      </w:r>
      <w:r w:rsidRPr="00EC7E6F">
        <w:rPr>
          <w:color w:val="231F20"/>
          <w:spacing w:val="2"/>
          <w:sz w:val="24"/>
          <w:szCs w:val="24"/>
        </w:rPr>
        <w:t xml:space="preserve"> results</w:t>
      </w:r>
      <w:r w:rsidRPr="00EC7E6F">
        <w:rPr>
          <w:color w:val="231F20"/>
          <w:sz w:val="24"/>
          <w:szCs w:val="24"/>
        </w:rPr>
        <w:t xml:space="preserve"> may plague</w:t>
      </w:r>
      <w:r w:rsidRPr="00EC7E6F">
        <w:rPr>
          <w:color w:val="231F20"/>
          <w:spacing w:val="2"/>
          <w:sz w:val="24"/>
          <w:szCs w:val="24"/>
        </w:rPr>
        <w:t xml:space="preserve"> </w:t>
      </w:r>
      <w:r w:rsidRPr="00EC7E6F">
        <w:rPr>
          <w:color w:val="231F20"/>
          <w:sz w:val="24"/>
          <w:szCs w:val="24"/>
        </w:rPr>
        <w:t xml:space="preserve">the regression. In this </w:t>
      </w:r>
      <w:r w:rsidRPr="00EC7E6F">
        <w:rPr>
          <w:color w:val="231F20"/>
          <w:spacing w:val="-4"/>
          <w:sz w:val="24"/>
          <w:szCs w:val="24"/>
        </w:rPr>
        <w:t xml:space="preserve">study, </w:t>
      </w:r>
      <w:r w:rsidRPr="00EC7E6F">
        <w:rPr>
          <w:color w:val="231F20"/>
          <w:sz w:val="24"/>
          <w:szCs w:val="24"/>
        </w:rPr>
        <w:t>the data is seen to be stationary at first difference, so it is appropriate to use the data for a</w:t>
      </w:r>
      <w:r w:rsidR="005E514E">
        <w:rPr>
          <w:color w:val="231F20"/>
          <w:sz w:val="24"/>
          <w:szCs w:val="24"/>
        </w:rPr>
        <w:t xml:space="preserve">nalysis to come to </w:t>
      </w:r>
      <w:r w:rsidRPr="00EC7E6F">
        <w:rPr>
          <w:color w:val="231F20"/>
          <w:sz w:val="24"/>
          <w:szCs w:val="24"/>
        </w:rPr>
        <w:t>a predictable</w:t>
      </w:r>
      <w:r w:rsidRPr="00EC7E6F">
        <w:rPr>
          <w:color w:val="231F20"/>
          <w:spacing w:val="21"/>
          <w:sz w:val="24"/>
          <w:szCs w:val="24"/>
        </w:rPr>
        <w:t xml:space="preserve"> </w:t>
      </w:r>
      <w:r w:rsidRPr="00EC7E6F">
        <w:rPr>
          <w:color w:val="231F20"/>
          <w:sz w:val="24"/>
          <w:szCs w:val="24"/>
        </w:rPr>
        <w:t>conclusion.</w:t>
      </w:r>
    </w:p>
    <w:p w14:paraId="7E77C29C" w14:textId="77777777" w:rsidR="00B42C88" w:rsidRPr="00784345" w:rsidRDefault="00B42C88" w:rsidP="00B42C88">
      <w:pPr>
        <w:spacing w:line="192" w:lineRule="auto"/>
        <w:jc w:val="both"/>
        <w:rPr>
          <w:color w:val="231F20"/>
          <w:sz w:val="16"/>
          <w:szCs w:val="20"/>
        </w:rPr>
      </w:pPr>
    </w:p>
    <w:p w14:paraId="5371D04F" w14:textId="77777777" w:rsidR="00B42C88" w:rsidRPr="00EC7E6F" w:rsidRDefault="00B42C88" w:rsidP="00B42C88">
      <w:pPr>
        <w:spacing w:line="192" w:lineRule="auto"/>
        <w:jc w:val="both"/>
        <w:rPr>
          <w:b/>
          <w:bCs/>
          <w:color w:val="231F20"/>
          <w:sz w:val="24"/>
          <w:szCs w:val="24"/>
        </w:rPr>
      </w:pPr>
      <w:proofErr w:type="spellStart"/>
      <w:r w:rsidRPr="00EC7E6F">
        <w:rPr>
          <w:b/>
          <w:bCs/>
          <w:color w:val="231F20"/>
          <w:sz w:val="24"/>
          <w:szCs w:val="24"/>
        </w:rPr>
        <w:t>Econmetric</w:t>
      </w:r>
      <w:proofErr w:type="spellEnd"/>
      <w:r w:rsidRPr="00EC7E6F">
        <w:rPr>
          <w:b/>
          <w:bCs/>
          <w:color w:val="231F20"/>
          <w:sz w:val="24"/>
          <w:szCs w:val="24"/>
        </w:rPr>
        <w:t xml:space="preserve"> model</w:t>
      </w:r>
    </w:p>
    <w:p w14:paraId="5051476E" w14:textId="77777777" w:rsidR="00B42C88" w:rsidRPr="00784345" w:rsidRDefault="00B42C88" w:rsidP="00B42C88">
      <w:pPr>
        <w:spacing w:line="192" w:lineRule="auto"/>
        <w:jc w:val="both"/>
        <w:rPr>
          <w:color w:val="231F20"/>
          <w:spacing w:val="-5"/>
          <w:sz w:val="16"/>
          <w:szCs w:val="20"/>
        </w:rPr>
      </w:pPr>
    </w:p>
    <w:p w14:paraId="592E33E8" w14:textId="77777777" w:rsidR="00B42C88" w:rsidRPr="00EC7E6F" w:rsidRDefault="002B2479" w:rsidP="00B42C88">
      <w:pPr>
        <w:spacing w:line="192" w:lineRule="auto"/>
        <w:jc w:val="both"/>
        <w:rPr>
          <w:color w:val="231F20"/>
          <w:sz w:val="24"/>
          <w:szCs w:val="24"/>
        </w:rPr>
      </w:pPr>
      <w:r w:rsidRPr="00EC7E6F">
        <w:rPr>
          <w:color w:val="231F20"/>
          <w:spacing w:val="-5"/>
          <w:sz w:val="24"/>
          <w:szCs w:val="24"/>
        </w:rPr>
        <w:t>For</w:t>
      </w:r>
      <w:r w:rsidRPr="00EC7E6F">
        <w:rPr>
          <w:color w:val="231F20"/>
          <w:spacing w:val="-22"/>
          <w:sz w:val="24"/>
          <w:szCs w:val="24"/>
        </w:rPr>
        <w:t xml:space="preserve"> </w:t>
      </w:r>
      <w:r w:rsidRPr="00EC7E6F">
        <w:rPr>
          <w:color w:val="231F20"/>
          <w:sz w:val="24"/>
          <w:szCs w:val="24"/>
        </w:rPr>
        <w:t>capturing</w:t>
      </w:r>
      <w:r w:rsidRPr="00EC7E6F">
        <w:rPr>
          <w:color w:val="231F20"/>
          <w:spacing w:val="-22"/>
          <w:sz w:val="24"/>
          <w:szCs w:val="24"/>
        </w:rPr>
        <w:t xml:space="preserve"> </w:t>
      </w:r>
      <w:r w:rsidRPr="00EC7E6F">
        <w:rPr>
          <w:color w:val="231F20"/>
          <w:sz w:val="24"/>
          <w:szCs w:val="24"/>
        </w:rPr>
        <w:t>the</w:t>
      </w:r>
      <w:r w:rsidRPr="00EC7E6F">
        <w:rPr>
          <w:color w:val="231F20"/>
          <w:spacing w:val="-22"/>
          <w:sz w:val="24"/>
          <w:szCs w:val="24"/>
        </w:rPr>
        <w:t xml:space="preserve"> </w:t>
      </w:r>
      <w:r w:rsidRPr="00EC7E6F">
        <w:rPr>
          <w:color w:val="231F20"/>
          <w:sz w:val="24"/>
          <w:szCs w:val="24"/>
        </w:rPr>
        <w:t>dynamism</w:t>
      </w:r>
      <w:r w:rsidRPr="00EC7E6F">
        <w:rPr>
          <w:color w:val="231F20"/>
          <w:spacing w:val="-21"/>
          <w:sz w:val="24"/>
          <w:szCs w:val="24"/>
        </w:rPr>
        <w:t xml:space="preserve"> </w:t>
      </w:r>
      <w:r w:rsidRPr="00EC7E6F">
        <w:rPr>
          <w:color w:val="231F20"/>
          <w:sz w:val="24"/>
          <w:szCs w:val="24"/>
        </w:rPr>
        <w:t>and</w:t>
      </w:r>
      <w:r w:rsidRPr="00EC7E6F">
        <w:rPr>
          <w:color w:val="231F20"/>
          <w:spacing w:val="-22"/>
          <w:sz w:val="24"/>
          <w:szCs w:val="24"/>
        </w:rPr>
        <w:t xml:space="preserve"> </w:t>
      </w:r>
      <w:r w:rsidRPr="00EC7E6F">
        <w:rPr>
          <w:color w:val="231F20"/>
          <w:sz w:val="24"/>
          <w:szCs w:val="24"/>
        </w:rPr>
        <w:t>the</w:t>
      </w:r>
      <w:r w:rsidRPr="00EC7E6F">
        <w:rPr>
          <w:color w:val="231F20"/>
          <w:spacing w:val="-22"/>
          <w:sz w:val="24"/>
          <w:szCs w:val="24"/>
        </w:rPr>
        <w:t xml:space="preserve"> </w:t>
      </w:r>
      <w:r w:rsidRPr="00EC7E6F">
        <w:rPr>
          <w:color w:val="231F20"/>
          <w:sz w:val="24"/>
          <w:szCs w:val="24"/>
        </w:rPr>
        <w:t>recovery</w:t>
      </w:r>
      <w:r w:rsidRPr="00EC7E6F">
        <w:rPr>
          <w:color w:val="231F20"/>
          <w:spacing w:val="-22"/>
          <w:sz w:val="24"/>
          <w:szCs w:val="24"/>
        </w:rPr>
        <w:t xml:space="preserve"> </w:t>
      </w:r>
      <w:r w:rsidRPr="00EC7E6F">
        <w:rPr>
          <w:color w:val="231F20"/>
          <w:sz w:val="24"/>
          <w:szCs w:val="24"/>
        </w:rPr>
        <w:t>of</w:t>
      </w:r>
      <w:r w:rsidRPr="00EC7E6F">
        <w:rPr>
          <w:color w:val="231F20"/>
          <w:spacing w:val="-21"/>
          <w:sz w:val="24"/>
          <w:szCs w:val="24"/>
        </w:rPr>
        <w:t xml:space="preserve"> </w:t>
      </w:r>
      <w:r w:rsidRPr="00EC7E6F">
        <w:rPr>
          <w:color w:val="231F20"/>
          <w:sz w:val="24"/>
          <w:szCs w:val="24"/>
        </w:rPr>
        <w:t>the</w:t>
      </w:r>
      <w:r w:rsidRPr="00EC7E6F">
        <w:rPr>
          <w:color w:val="231F20"/>
          <w:spacing w:val="-22"/>
          <w:sz w:val="24"/>
          <w:szCs w:val="24"/>
        </w:rPr>
        <w:t xml:space="preserve"> </w:t>
      </w:r>
      <w:r w:rsidRPr="00EC7E6F">
        <w:rPr>
          <w:color w:val="231F20"/>
          <w:sz w:val="24"/>
          <w:szCs w:val="24"/>
        </w:rPr>
        <w:t>consistent</w:t>
      </w:r>
      <w:r w:rsidRPr="00EC7E6F">
        <w:rPr>
          <w:color w:val="231F20"/>
          <w:spacing w:val="-22"/>
          <w:sz w:val="24"/>
          <w:szCs w:val="24"/>
        </w:rPr>
        <w:t xml:space="preserve"> </w:t>
      </w:r>
      <w:r w:rsidRPr="00EC7E6F">
        <w:rPr>
          <w:color w:val="231F20"/>
          <w:sz w:val="24"/>
          <w:szCs w:val="24"/>
        </w:rPr>
        <w:t>estimates of</w:t>
      </w:r>
      <w:r w:rsidRPr="00EC7E6F">
        <w:rPr>
          <w:color w:val="231F20"/>
          <w:spacing w:val="-6"/>
          <w:sz w:val="24"/>
          <w:szCs w:val="24"/>
        </w:rPr>
        <w:t xml:space="preserve"> </w:t>
      </w:r>
      <w:r w:rsidRPr="00EC7E6F">
        <w:rPr>
          <w:color w:val="231F20"/>
          <w:sz w:val="24"/>
          <w:szCs w:val="24"/>
        </w:rPr>
        <w:t>the</w:t>
      </w:r>
      <w:r w:rsidRPr="00EC7E6F">
        <w:rPr>
          <w:color w:val="231F20"/>
          <w:spacing w:val="-5"/>
          <w:sz w:val="24"/>
          <w:szCs w:val="24"/>
        </w:rPr>
        <w:t xml:space="preserve"> </w:t>
      </w:r>
      <w:r w:rsidRPr="00EC7E6F">
        <w:rPr>
          <w:color w:val="231F20"/>
          <w:sz w:val="24"/>
          <w:szCs w:val="24"/>
        </w:rPr>
        <w:t>parameter,</w:t>
      </w:r>
      <w:r w:rsidRPr="00EC7E6F">
        <w:rPr>
          <w:color w:val="231F20"/>
          <w:spacing w:val="-19"/>
          <w:sz w:val="24"/>
          <w:szCs w:val="24"/>
        </w:rPr>
        <w:t xml:space="preserve"> </w:t>
      </w:r>
      <w:r w:rsidRPr="00EC7E6F">
        <w:rPr>
          <w:color w:val="231F20"/>
          <w:sz w:val="24"/>
          <w:szCs w:val="24"/>
        </w:rPr>
        <w:t>dynamism</w:t>
      </w:r>
      <w:r w:rsidRPr="00EC7E6F">
        <w:rPr>
          <w:color w:val="231F20"/>
          <w:spacing w:val="-6"/>
          <w:sz w:val="24"/>
          <w:szCs w:val="24"/>
        </w:rPr>
        <w:t xml:space="preserve"> </w:t>
      </w:r>
      <w:r w:rsidRPr="00EC7E6F">
        <w:rPr>
          <w:color w:val="231F20"/>
          <w:sz w:val="24"/>
          <w:szCs w:val="24"/>
        </w:rPr>
        <w:t>is</w:t>
      </w:r>
      <w:r w:rsidRPr="00EC7E6F">
        <w:rPr>
          <w:color w:val="231F20"/>
          <w:spacing w:val="-5"/>
          <w:sz w:val="24"/>
          <w:szCs w:val="24"/>
        </w:rPr>
        <w:t xml:space="preserve"> </w:t>
      </w:r>
      <w:r w:rsidRPr="00EC7E6F">
        <w:rPr>
          <w:color w:val="231F20"/>
          <w:sz w:val="24"/>
          <w:szCs w:val="24"/>
        </w:rPr>
        <w:lastRenderedPageBreak/>
        <w:t>crucial</w:t>
      </w:r>
      <w:r w:rsidRPr="00EC7E6F">
        <w:rPr>
          <w:color w:val="231F20"/>
          <w:spacing w:val="-5"/>
          <w:sz w:val="24"/>
          <w:szCs w:val="24"/>
        </w:rPr>
        <w:t xml:space="preserve"> </w:t>
      </w:r>
      <w:r w:rsidRPr="00EC7E6F">
        <w:rPr>
          <w:color w:val="231F20"/>
          <w:sz w:val="24"/>
          <w:szCs w:val="24"/>
        </w:rPr>
        <w:t>even</w:t>
      </w:r>
      <w:r w:rsidRPr="00EC7E6F">
        <w:rPr>
          <w:color w:val="231F20"/>
          <w:spacing w:val="-5"/>
          <w:sz w:val="24"/>
          <w:szCs w:val="24"/>
        </w:rPr>
        <w:t xml:space="preserve"> </w:t>
      </w:r>
      <w:r w:rsidRPr="00EC7E6F">
        <w:rPr>
          <w:color w:val="231F20"/>
          <w:sz w:val="24"/>
          <w:szCs w:val="24"/>
        </w:rPr>
        <w:t>when</w:t>
      </w:r>
      <w:r w:rsidRPr="00EC7E6F">
        <w:rPr>
          <w:color w:val="231F20"/>
          <w:spacing w:val="-5"/>
          <w:sz w:val="24"/>
          <w:szCs w:val="24"/>
        </w:rPr>
        <w:t xml:space="preserve"> </w:t>
      </w:r>
      <w:r w:rsidRPr="00EC7E6F">
        <w:rPr>
          <w:color w:val="231F20"/>
          <w:sz w:val="24"/>
          <w:szCs w:val="24"/>
        </w:rPr>
        <w:t>the</w:t>
      </w:r>
      <w:r w:rsidRPr="00EC7E6F">
        <w:rPr>
          <w:color w:val="231F20"/>
          <w:spacing w:val="-5"/>
          <w:sz w:val="24"/>
          <w:szCs w:val="24"/>
        </w:rPr>
        <w:t xml:space="preserve"> </w:t>
      </w:r>
      <w:r w:rsidRPr="00EC7E6F">
        <w:rPr>
          <w:color w:val="231F20"/>
          <w:sz w:val="24"/>
          <w:szCs w:val="24"/>
        </w:rPr>
        <w:t>lagged</w:t>
      </w:r>
      <w:r w:rsidRPr="00EC7E6F">
        <w:rPr>
          <w:color w:val="231F20"/>
          <w:spacing w:val="-5"/>
          <w:sz w:val="24"/>
          <w:szCs w:val="24"/>
        </w:rPr>
        <w:t xml:space="preserve"> </w:t>
      </w:r>
      <w:r w:rsidRPr="00EC7E6F">
        <w:rPr>
          <w:color w:val="231F20"/>
          <w:sz w:val="24"/>
          <w:szCs w:val="24"/>
        </w:rPr>
        <w:t>dependent variable</w:t>
      </w:r>
      <w:r w:rsidRPr="00EC7E6F">
        <w:rPr>
          <w:color w:val="231F20"/>
          <w:spacing w:val="-9"/>
          <w:sz w:val="24"/>
          <w:szCs w:val="24"/>
        </w:rPr>
        <w:t xml:space="preserve"> </w:t>
      </w:r>
      <w:r w:rsidRPr="00EC7E6F">
        <w:rPr>
          <w:color w:val="231F20"/>
          <w:sz w:val="24"/>
          <w:szCs w:val="24"/>
        </w:rPr>
        <w:t>is</w:t>
      </w:r>
      <w:r w:rsidRPr="00EC7E6F">
        <w:rPr>
          <w:color w:val="231F20"/>
          <w:spacing w:val="-9"/>
          <w:sz w:val="24"/>
          <w:szCs w:val="24"/>
        </w:rPr>
        <w:t xml:space="preserve"> </w:t>
      </w:r>
      <w:r w:rsidRPr="00EC7E6F">
        <w:rPr>
          <w:color w:val="231F20"/>
          <w:sz w:val="24"/>
          <w:szCs w:val="24"/>
        </w:rPr>
        <w:t>not</w:t>
      </w:r>
      <w:r w:rsidRPr="00EC7E6F">
        <w:rPr>
          <w:color w:val="231F20"/>
          <w:spacing w:val="-8"/>
          <w:sz w:val="24"/>
          <w:szCs w:val="24"/>
        </w:rPr>
        <w:t xml:space="preserve"> </w:t>
      </w:r>
      <w:r w:rsidRPr="00EC7E6F">
        <w:rPr>
          <w:color w:val="231F20"/>
          <w:sz w:val="24"/>
          <w:szCs w:val="24"/>
        </w:rPr>
        <w:t>of</w:t>
      </w:r>
      <w:r w:rsidRPr="00EC7E6F">
        <w:rPr>
          <w:color w:val="231F20"/>
          <w:spacing w:val="-9"/>
          <w:sz w:val="24"/>
          <w:szCs w:val="24"/>
        </w:rPr>
        <w:t xml:space="preserve"> </w:t>
      </w:r>
      <w:r w:rsidRPr="00EC7E6F">
        <w:rPr>
          <w:color w:val="231F20"/>
          <w:sz w:val="24"/>
          <w:szCs w:val="24"/>
        </w:rPr>
        <w:t>particular</w:t>
      </w:r>
      <w:r w:rsidRPr="00EC7E6F">
        <w:rPr>
          <w:color w:val="231F20"/>
          <w:spacing w:val="-9"/>
          <w:sz w:val="24"/>
          <w:szCs w:val="24"/>
        </w:rPr>
        <w:t xml:space="preserve"> </w:t>
      </w:r>
      <w:r w:rsidRPr="00EC7E6F">
        <w:rPr>
          <w:color w:val="231F20"/>
          <w:sz w:val="24"/>
          <w:szCs w:val="24"/>
        </w:rPr>
        <w:t>interest</w:t>
      </w:r>
      <w:r w:rsidRPr="00EC7E6F">
        <w:rPr>
          <w:color w:val="231F20"/>
          <w:spacing w:val="-8"/>
          <w:sz w:val="24"/>
          <w:szCs w:val="24"/>
        </w:rPr>
        <w:t xml:space="preserve"> </w:t>
      </w:r>
      <w:r w:rsidRPr="00EC7E6F">
        <w:rPr>
          <w:color w:val="231F20"/>
          <w:sz w:val="24"/>
          <w:szCs w:val="24"/>
        </w:rPr>
        <w:t>(Bond,</w:t>
      </w:r>
      <w:r w:rsidRPr="00EC7E6F">
        <w:rPr>
          <w:color w:val="231F20"/>
          <w:spacing w:val="-24"/>
          <w:sz w:val="24"/>
          <w:szCs w:val="24"/>
        </w:rPr>
        <w:t xml:space="preserve"> </w:t>
      </w:r>
      <w:r w:rsidRPr="00EC7E6F">
        <w:rPr>
          <w:color w:val="231F20"/>
          <w:sz w:val="24"/>
          <w:szCs w:val="24"/>
        </w:rPr>
        <w:t>2002).</w:t>
      </w:r>
      <w:r w:rsidRPr="00EC7E6F">
        <w:rPr>
          <w:color w:val="231F20"/>
          <w:spacing w:val="-24"/>
          <w:sz w:val="24"/>
          <w:szCs w:val="24"/>
        </w:rPr>
        <w:t xml:space="preserve"> </w:t>
      </w:r>
      <w:r w:rsidRPr="00EC7E6F">
        <w:rPr>
          <w:color w:val="231F20"/>
          <w:sz w:val="24"/>
          <w:szCs w:val="24"/>
        </w:rPr>
        <w:t>Instrumental</w:t>
      </w:r>
      <w:r w:rsidRPr="00EC7E6F">
        <w:rPr>
          <w:color w:val="231F20"/>
          <w:spacing w:val="-9"/>
          <w:sz w:val="24"/>
          <w:szCs w:val="24"/>
        </w:rPr>
        <w:t xml:space="preserve"> </w:t>
      </w:r>
      <w:r w:rsidRPr="00EC7E6F">
        <w:rPr>
          <w:color w:val="231F20"/>
          <w:sz w:val="24"/>
          <w:szCs w:val="24"/>
        </w:rPr>
        <w:t xml:space="preserve">variable </w:t>
      </w:r>
      <w:r w:rsidRPr="00EC7E6F">
        <w:rPr>
          <w:color w:val="231F20"/>
          <w:spacing w:val="5"/>
          <w:sz w:val="24"/>
          <w:szCs w:val="24"/>
        </w:rPr>
        <w:t xml:space="preserve">(IV) </w:t>
      </w:r>
      <w:r w:rsidRPr="00EC7E6F">
        <w:rPr>
          <w:color w:val="231F20"/>
          <w:sz w:val="24"/>
          <w:szCs w:val="24"/>
        </w:rPr>
        <w:t xml:space="preserve">estimators, first proposed by Anderson and Hsiao (1981, </w:t>
      </w:r>
      <w:r w:rsidRPr="00EC7E6F">
        <w:rPr>
          <w:color w:val="231F20"/>
          <w:spacing w:val="-3"/>
          <w:sz w:val="24"/>
          <w:szCs w:val="24"/>
        </w:rPr>
        <w:t xml:space="preserve">1982) </w:t>
      </w:r>
      <w:r w:rsidRPr="00EC7E6F">
        <w:rPr>
          <w:color w:val="231F20"/>
          <w:sz w:val="24"/>
          <w:szCs w:val="24"/>
        </w:rPr>
        <w:t xml:space="preserve">used the difference equation to eliminate the individual fixed </w:t>
      </w:r>
      <w:r w:rsidRPr="00EC7E6F">
        <w:rPr>
          <w:color w:val="231F20"/>
          <w:spacing w:val="-3"/>
          <w:sz w:val="24"/>
          <w:szCs w:val="24"/>
        </w:rPr>
        <w:t xml:space="preserve">effect </w:t>
      </w:r>
      <w:r w:rsidRPr="00EC7E6F">
        <w:rPr>
          <w:color w:val="231F20"/>
          <w:sz w:val="24"/>
          <w:szCs w:val="24"/>
        </w:rPr>
        <w:t xml:space="preserve">term </w:t>
      </w:r>
      <w:proofErr w:type="spellStart"/>
      <w:r w:rsidRPr="00EC7E6F">
        <w:rPr>
          <w:color w:val="231F20"/>
          <w:sz w:val="24"/>
          <w:szCs w:val="24"/>
        </w:rPr>
        <w:t>μ</w:t>
      </w:r>
      <w:r w:rsidRPr="00EC7E6F">
        <w:rPr>
          <w:color w:val="231F20"/>
          <w:sz w:val="24"/>
          <w:szCs w:val="24"/>
          <w:vertAlign w:val="subscript"/>
        </w:rPr>
        <w:t>i</w:t>
      </w:r>
      <w:proofErr w:type="spellEnd"/>
      <w:r w:rsidRPr="00EC7E6F">
        <w:rPr>
          <w:color w:val="231F20"/>
          <w:sz w:val="24"/>
          <w:szCs w:val="24"/>
        </w:rPr>
        <w:t>. The equation is as</w:t>
      </w:r>
      <w:r w:rsidRPr="00EC7E6F">
        <w:rPr>
          <w:color w:val="231F20"/>
          <w:spacing w:val="40"/>
          <w:sz w:val="24"/>
          <w:szCs w:val="24"/>
        </w:rPr>
        <w:t xml:space="preserve"> </w:t>
      </w:r>
      <w:r w:rsidR="005E514E">
        <w:rPr>
          <w:color w:val="231F20"/>
          <w:sz w:val="24"/>
          <w:szCs w:val="24"/>
        </w:rPr>
        <w:t>follows:</w:t>
      </w:r>
    </w:p>
    <w:p w14:paraId="5C8A292A" w14:textId="77777777" w:rsidR="00B42C88" w:rsidRPr="00784345" w:rsidRDefault="00B42C88" w:rsidP="00B42C88">
      <w:pPr>
        <w:spacing w:line="192" w:lineRule="auto"/>
        <w:jc w:val="both"/>
        <w:rPr>
          <w:color w:val="231F20"/>
          <w:sz w:val="12"/>
          <w:szCs w:val="24"/>
        </w:rPr>
      </w:pPr>
    </w:p>
    <w:p w14:paraId="3B5A20F3" w14:textId="77777777" w:rsidR="00B42C88" w:rsidRPr="00EC7E6F" w:rsidRDefault="00B42C88" w:rsidP="00B42C88">
      <w:pPr>
        <w:spacing w:line="192" w:lineRule="auto"/>
        <w:rPr>
          <w:sz w:val="24"/>
          <w:szCs w:val="24"/>
        </w:rPr>
      </w:pPr>
      <w:proofErr w:type="spellStart"/>
      <w:r w:rsidRPr="00EC7E6F">
        <w:rPr>
          <w:color w:val="231F20"/>
          <w:sz w:val="24"/>
          <w:szCs w:val="24"/>
        </w:rPr>
        <w:t>y</w:t>
      </w:r>
      <w:r w:rsidRPr="00EC7E6F">
        <w:rPr>
          <w:color w:val="231F20"/>
          <w:sz w:val="24"/>
          <w:szCs w:val="24"/>
          <w:vertAlign w:val="subscript"/>
        </w:rPr>
        <w:t>it</w:t>
      </w:r>
      <w:proofErr w:type="spellEnd"/>
      <w:r w:rsidRPr="00EC7E6F">
        <w:rPr>
          <w:color w:val="231F20"/>
          <w:sz w:val="24"/>
          <w:szCs w:val="24"/>
        </w:rPr>
        <w:t xml:space="preserve">= </w:t>
      </w:r>
      <w:r w:rsidRPr="00EC7E6F">
        <w:rPr>
          <w:rFonts w:ascii="Symbol" w:hAnsi="Symbol"/>
          <w:i/>
          <w:color w:val="231F20"/>
          <w:sz w:val="24"/>
          <w:szCs w:val="24"/>
        </w:rPr>
        <w:t></w:t>
      </w:r>
      <w:r w:rsidRPr="00EC7E6F">
        <w:rPr>
          <w:color w:val="231F20"/>
          <w:position w:val="-6"/>
          <w:sz w:val="24"/>
          <w:szCs w:val="24"/>
        </w:rPr>
        <w:t xml:space="preserve">o </w:t>
      </w:r>
      <w:r w:rsidRPr="00EC7E6F">
        <w:rPr>
          <w:color w:val="231F20"/>
          <w:sz w:val="24"/>
          <w:szCs w:val="24"/>
        </w:rPr>
        <w:t xml:space="preserve">+ </w:t>
      </w:r>
      <w:r w:rsidRPr="00EC7E6F">
        <w:rPr>
          <w:rFonts w:ascii="Symbol" w:hAnsi="Symbol"/>
          <w:i/>
          <w:color w:val="231F20"/>
          <w:sz w:val="24"/>
          <w:szCs w:val="24"/>
        </w:rPr>
        <w:t></w:t>
      </w:r>
      <w:proofErr w:type="gramStart"/>
      <w:r w:rsidRPr="00EC7E6F">
        <w:rPr>
          <w:color w:val="231F20"/>
          <w:sz w:val="24"/>
          <w:szCs w:val="24"/>
        </w:rPr>
        <w:t>y</w:t>
      </w:r>
      <w:r w:rsidRPr="00EC7E6F">
        <w:rPr>
          <w:color w:val="231F20"/>
          <w:sz w:val="24"/>
          <w:szCs w:val="24"/>
          <w:vertAlign w:val="subscript"/>
        </w:rPr>
        <w:t>i,t</w:t>
      </w:r>
      <w:proofErr w:type="gramEnd"/>
      <w:r w:rsidRPr="00EC7E6F">
        <w:rPr>
          <w:color w:val="231F20"/>
          <w:sz w:val="24"/>
          <w:szCs w:val="24"/>
          <w:vertAlign w:val="subscript"/>
        </w:rPr>
        <w:t>-1</w:t>
      </w:r>
      <w:r w:rsidRPr="00EC7E6F">
        <w:rPr>
          <w:color w:val="231F20"/>
          <w:sz w:val="24"/>
          <w:szCs w:val="24"/>
        </w:rPr>
        <w:t>+X`</w:t>
      </w:r>
      <w:r w:rsidRPr="00EC7E6F">
        <w:rPr>
          <w:rFonts w:ascii="Symbol" w:hAnsi="Symbol"/>
          <w:i/>
          <w:color w:val="231F20"/>
          <w:sz w:val="24"/>
          <w:szCs w:val="24"/>
        </w:rPr>
        <w:t></w:t>
      </w:r>
      <w:r w:rsidRPr="00EC7E6F">
        <w:rPr>
          <w:color w:val="231F20"/>
          <w:sz w:val="24"/>
          <w:szCs w:val="24"/>
        </w:rPr>
        <w:t xml:space="preserve">+ </w:t>
      </w:r>
      <w:r w:rsidRPr="00EC7E6F">
        <w:rPr>
          <w:rFonts w:ascii="Symbol" w:hAnsi="Symbol"/>
          <w:i/>
          <w:color w:val="231F20"/>
          <w:sz w:val="24"/>
          <w:szCs w:val="24"/>
        </w:rPr>
        <w:t></w:t>
      </w:r>
      <w:proofErr w:type="spellStart"/>
      <w:proofErr w:type="gramStart"/>
      <w:r w:rsidRPr="00EC7E6F">
        <w:rPr>
          <w:color w:val="231F20"/>
          <w:position w:val="-6"/>
          <w:sz w:val="24"/>
          <w:szCs w:val="24"/>
        </w:rPr>
        <w:t>i,t</w:t>
      </w:r>
      <w:proofErr w:type="spellEnd"/>
      <w:proofErr w:type="gramEnd"/>
      <w:r w:rsidRPr="00EC7E6F">
        <w:rPr>
          <w:color w:val="231F20"/>
          <w:sz w:val="24"/>
          <w:szCs w:val="24"/>
        </w:rPr>
        <w:t>(1)</w:t>
      </w:r>
    </w:p>
    <w:p w14:paraId="0BAEEB50" w14:textId="77777777" w:rsidR="00B42C88" w:rsidRPr="00EC7E6F" w:rsidRDefault="00B42C88" w:rsidP="00B42C88">
      <w:pPr>
        <w:pStyle w:val="BodyText"/>
        <w:spacing w:line="192" w:lineRule="auto"/>
        <w:rPr>
          <w:sz w:val="24"/>
          <w:szCs w:val="24"/>
        </w:rPr>
      </w:pPr>
      <w:r w:rsidRPr="00EC7E6F">
        <w:rPr>
          <w:rFonts w:ascii="Symbol" w:hAnsi="Symbol"/>
          <w:i/>
          <w:color w:val="231F20"/>
          <w:sz w:val="24"/>
          <w:szCs w:val="24"/>
        </w:rPr>
        <w:t></w:t>
      </w:r>
      <w:proofErr w:type="spellStart"/>
      <w:proofErr w:type="gramStart"/>
      <w:r w:rsidRPr="00EC7E6F">
        <w:rPr>
          <w:color w:val="231F20"/>
          <w:position w:val="-6"/>
          <w:sz w:val="24"/>
          <w:szCs w:val="24"/>
        </w:rPr>
        <w:t>i,t</w:t>
      </w:r>
      <w:proofErr w:type="spellEnd"/>
      <w:proofErr w:type="gramEnd"/>
      <w:r w:rsidRPr="00EC7E6F">
        <w:rPr>
          <w:color w:val="231F20"/>
          <w:sz w:val="24"/>
          <w:szCs w:val="24"/>
        </w:rPr>
        <w:t>= time fixed effects + individual fixed effects + error</w:t>
      </w:r>
    </w:p>
    <w:p w14:paraId="50861828" w14:textId="77777777" w:rsidR="00B42C88" w:rsidRPr="00EC7E6F" w:rsidRDefault="00B42C88" w:rsidP="00B42C88">
      <w:pPr>
        <w:spacing w:line="192" w:lineRule="auto"/>
        <w:rPr>
          <w:sz w:val="24"/>
          <w:szCs w:val="24"/>
        </w:rPr>
      </w:pPr>
      <w:r w:rsidRPr="00EC7E6F">
        <w:rPr>
          <w:rFonts w:ascii="Symbol" w:hAnsi="Symbol"/>
          <w:i/>
          <w:color w:val="231F20"/>
          <w:sz w:val="24"/>
          <w:szCs w:val="24"/>
        </w:rPr>
        <w:t></w:t>
      </w:r>
      <w:proofErr w:type="spellStart"/>
      <w:proofErr w:type="gramStart"/>
      <w:r w:rsidRPr="00EC7E6F">
        <w:rPr>
          <w:color w:val="231F20"/>
          <w:position w:val="-6"/>
          <w:sz w:val="24"/>
          <w:szCs w:val="24"/>
        </w:rPr>
        <w:t>i,t</w:t>
      </w:r>
      <w:proofErr w:type="spellEnd"/>
      <w:proofErr w:type="gramEnd"/>
      <w:r w:rsidRPr="00EC7E6F">
        <w:rPr>
          <w:color w:val="231F20"/>
          <w:sz w:val="24"/>
          <w:szCs w:val="24"/>
        </w:rPr>
        <w:t xml:space="preserve">= </w:t>
      </w:r>
      <w:r w:rsidRPr="00EC7E6F">
        <w:rPr>
          <w:rFonts w:ascii="Symbol" w:hAnsi="Symbol"/>
          <w:i/>
          <w:color w:val="231F20"/>
          <w:sz w:val="24"/>
          <w:szCs w:val="24"/>
        </w:rPr>
        <w:t></w:t>
      </w:r>
      <w:r w:rsidRPr="00EC7E6F">
        <w:rPr>
          <w:color w:val="231F20"/>
          <w:position w:val="-6"/>
          <w:sz w:val="24"/>
          <w:szCs w:val="24"/>
        </w:rPr>
        <w:t>t</w:t>
      </w:r>
      <w:r w:rsidRPr="00EC7E6F">
        <w:rPr>
          <w:color w:val="231F20"/>
          <w:sz w:val="24"/>
          <w:szCs w:val="24"/>
        </w:rPr>
        <w:t xml:space="preserve">+ </w:t>
      </w:r>
      <w:proofErr w:type="spellStart"/>
      <w:r w:rsidRPr="00EC7E6F">
        <w:rPr>
          <w:color w:val="231F20"/>
          <w:sz w:val="24"/>
          <w:szCs w:val="24"/>
        </w:rPr>
        <w:t>μ</w:t>
      </w:r>
      <w:r w:rsidRPr="00EC7E6F">
        <w:rPr>
          <w:color w:val="231F20"/>
          <w:sz w:val="24"/>
          <w:szCs w:val="24"/>
          <w:vertAlign w:val="subscript"/>
        </w:rPr>
        <w:t>i</w:t>
      </w:r>
      <w:proofErr w:type="spellEnd"/>
      <w:r w:rsidRPr="00EC7E6F">
        <w:rPr>
          <w:color w:val="231F20"/>
          <w:sz w:val="24"/>
          <w:szCs w:val="24"/>
        </w:rPr>
        <w:t xml:space="preserve"> + error</w:t>
      </w:r>
    </w:p>
    <w:p w14:paraId="435983EF" w14:textId="77777777" w:rsidR="00615147" w:rsidRDefault="00B42C88" w:rsidP="00615147">
      <w:pPr>
        <w:spacing w:line="192" w:lineRule="auto"/>
        <w:jc w:val="both"/>
        <w:rPr>
          <w:color w:val="231F20"/>
          <w:sz w:val="24"/>
          <w:szCs w:val="24"/>
        </w:rPr>
      </w:pPr>
      <w:r w:rsidRPr="00EC7E6F">
        <w:rPr>
          <w:rFonts w:ascii="Symbol" w:hAnsi="Symbol"/>
          <w:i/>
          <w:color w:val="231F20"/>
          <w:sz w:val="24"/>
          <w:szCs w:val="24"/>
        </w:rPr>
        <w:t></w:t>
      </w:r>
      <w:proofErr w:type="spellStart"/>
      <w:proofErr w:type="gramStart"/>
      <w:r w:rsidRPr="00EC7E6F">
        <w:rPr>
          <w:i/>
          <w:color w:val="231F20"/>
          <w:position w:val="-6"/>
          <w:sz w:val="24"/>
          <w:szCs w:val="24"/>
        </w:rPr>
        <w:t>i,t</w:t>
      </w:r>
      <w:proofErr w:type="spellEnd"/>
      <w:proofErr w:type="gramEnd"/>
      <w:r w:rsidRPr="00EC7E6F">
        <w:rPr>
          <w:i/>
          <w:color w:val="231F20"/>
          <w:sz w:val="24"/>
          <w:szCs w:val="24"/>
        </w:rPr>
        <w:t xml:space="preserve">= </w:t>
      </w:r>
      <w:proofErr w:type="spellStart"/>
      <w:r w:rsidRPr="00EC7E6F">
        <w:rPr>
          <w:i/>
          <w:color w:val="231F20"/>
          <w:sz w:val="24"/>
          <w:szCs w:val="24"/>
        </w:rPr>
        <w:t>μ</w:t>
      </w:r>
      <w:r w:rsidRPr="00EC7E6F">
        <w:rPr>
          <w:i/>
          <w:color w:val="231F20"/>
          <w:sz w:val="24"/>
          <w:szCs w:val="24"/>
          <w:vertAlign w:val="subscript"/>
        </w:rPr>
        <w:t>i</w:t>
      </w:r>
      <w:proofErr w:type="spellEnd"/>
      <w:r w:rsidRPr="00EC7E6F">
        <w:rPr>
          <w:i/>
          <w:color w:val="231F20"/>
          <w:sz w:val="24"/>
          <w:szCs w:val="24"/>
        </w:rPr>
        <w:t xml:space="preserve"> + </w:t>
      </w:r>
      <w:proofErr w:type="spellStart"/>
      <w:proofErr w:type="gramStart"/>
      <w:r w:rsidRPr="00EC7E6F">
        <w:rPr>
          <w:i/>
          <w:color w:val="231F20"/>
          <w:sz w:val="24"/>
          <w:szCs w:val="24"/>
        </w:rPr>
        <w:t>v</w:t>
      </w:r>
      <w:r w:rsidRPr="00EC7E6F">
        <w:rPr>
          <w:i/>
          <w:color w:val="231F20"/>
          <w:sz w:val="24"/>
          <w:szCs w:val="24"/>
          <w:vertAlign w:val="subscript"/>
        </w:rPr>
        <w:t>i,t</w:t>
      </w:r>
      <w:proofErr w:type="spellEnd"/>
      <w:proofErr w:type="gramEnd"/>
      <w:r w:rsidRPr="00EC7E6F">
        <w:rPr>
          <w:color w:val="231F20"/>
          <w:sz w:val="24"/>
          <w:szCs w:val="24"/>
        </w:rPr>
        <w:t>[Baltagi. B. H. (2005)]</w:t>
      </w:r>
    </w:p>
    <w:p w14:paraId="5C2733A6" w14:textId="77777777" w:rsidR="00865239" w:rsidRDefault="00865239" w:rsidP="00615147">
      <w:pPr>
        <w:spacing w:line="192" w:lineRule="auto"/>
        <w:jc w:val="both"/>
        <w:rPr>
          <w:color w:val="231F20"/>
          <w:sz w:val="24"/>
          <w:szCs w:val="24"/>
        </w:rPr>
      </w:pPr>
    </w:p>
    <w:p w14:paraId="66F5609D" w14:textId="77777777" w:rsidR="00B42C88" w:rsidRDefault="002B2479" w:rsidP="00B42C88">
      <w:pPr>
        <w:spacing w:line="192" w:lineRule="auto"/>
        <w:jc w:val="both"/>
        <w:rPr>
          <w:color w:val="231F20"/>
          <w:spacing w:val="-4"/>
          <w:sz w:val="24"/>
          <w:szCs w:val="24"/>
        </w:rPr>
      </w:pPr>
      <w:r w:rsidRPr="00EC7E6F">
        <w:rPr>
          <w:color w:val="231F20"/>
          <w:sz w:val="24"/>
          <w:szCs w:val="24"/>
        </w:rPr>
        <w:t xml:space="preserve">The </w:t>
      </w:r>
      <w:proofErr w:type="spellStart"/>
      <w:r w:rsidRPr="00EC7E6F">
        <w:rPr>
          <w:color w:val="231F20"/>
          <w:sz w:val="24"/>
          <w:szCs w:val="24"/>
        </w:rPr>
        <w:t>yit</w:t>
      </w:r>
      <w:proofErr w:type="spellEnd"/>
      <w:r w:rsidRPr="00EC7E6F">
        <w:rPr>
          <w:color w:val="231F20"/>
          <w:sz w:val="24"/>
          <w:szCs w:val="24"/>
        </w:rPr>
        <w:t xml:space="preserve"> includes factors that affect all the individuals equally, factors that</w:t>
      </w:r>
      <w:r w:rsidRPr="00EC7E6F">
        <w:rPr>
          <w:color w:val="231F20"/>
          <w:spacing w:val="-12"/>
          <w:sz w:val="24"/>
          <w:szCs w:val="24"/>
        </w:rPr>
        <w:t xml:space="preserve"> </w:t>
      </w:r>
      <w:r w:rsidRPr="00EC7E6F">
        <w:rPr>
          <w:color w:val="231F20"/>
          <w:sz w:val="24"/>
          <w:szCs w:val="24"/>
        </w:rPr>
        <w:t>vary</w:t>
      </w:r>
      <w:r w:rsidRPr="00EC7E6F">
        <w:rPr>
          <w:color w:val="231F20"/>
          <w:spacing w:val="-11"/>
          <w:sz w:val="24"/>
          <w:szCs w:val="24"/>
        </w:rPr>
        <w:t xml:space="preserve"> </w:t>
      </w:r>
      <w:r w:rsidRPr="00EC7E6F">
        <w:rPr>
          <w:color w:val="231F20"/>
          <w:sz w:val="24"/>
          <w:szCs w:val="24"/>
        </w:rPr>
        <w:t>from</w:t>
      </w:r>
      <w:r w:rsidRPr="00EC7E6F">
        <w:rPr>
          <w:color w:val="231F20"/>
          <w:spacing w:val="-11"/>
          <w:sz w:val="24"/>
          <w:szCs w:val="24"/>
        </w:rPr>
        <w:t xml:space="preserve"> </w:t>
      </w:r>
      <w:r w:rsidRPr="00EC7E6F">
        <w:rPr>
          <w:color w:val="231F20"/>
          <w:sz w:val="24"/>
          <w:szCs w:val="24"/>
        </w:rPr>
        <w:t>individuals</w:t>
      </w:r>
      <w:r w:rsidRPr="00EC7E6F">
        <w:rPr>
          <w:color w:val="231F20"/>
          <w:spacing w:val="-11"/>
          <w:sz w:val="24"/>
          <w:szCs w:val="24"/>
        </w:rPr>
        <w:t xml:space="preserve"> </w:t>
      </w:r>
      <w:r w:rsidRPr="00EC7E6F">
        <w:rPr>
          <w:color w:val="231F20"/>
          <w:sz w:val="24"/>
          <w:szCs w:val="24"/>
        </w:rPr>
        <w:t>from</w:t>
      </w:r>
      <w:r w:rsidRPr="00EC7E6F">
        <w:rPr>
          <w:color w:val="231F20"/>
          <w:spacing w:val="-11"/>
          <w:sz w:val="24"/>
          <w:szCs w:val="24"/>
        </w:rPr>
        <w:t xml:space="preserve"> </w:t>
      </w:r>
      <w:r w:rsidRPr="00EC7E6F">
        <w:rPr>
          <w:color w:val="231F20"/>
          <w:sz w:val="24"/>
          <w:szCs w:val="24"/>
        </w:rPr>
        <w:t>time</w:t>
      </w:r>
      <w:r w:rsidRPr="00EC7E6F">
        <w:rPr>
          <w:color w:val="231F20"/>
          <w:spacing w:val="-11"/>
          <w:sz w:val="24"/>
          <w:szCs w:val="24"/>
        </w:rPr>
        <w:t xml:space="preserve"> </w:t>
      </w:r>
      <w:r w:rsidRPr="00EC7E6F">
        <w:rPr>
          <w:color w:val="231F20"/>
          <w:sz w:val="24"/>
          <w:szCs w:val="24"/>
        </w:rPr>
        <w:t>to</w:t>
      </w:r>
      <w:r w:rsidRPr="00EC7E6F">
        <w:rPr>
          <w:color w:val="231F20"/>
          <w:spacing w:val="-11"/>
          <w:sz w:val="24"/>
          <w:szCs w:val="24"/>
        </w:rPr>
        <w:t xml:space="preserve"> </w:t>
      </w:r>
      <w:r w:rsidRPr="00EC7E6F">
        <w:rPr>
          <w:color w:val="231F20"/>
          <w:sz w:val="24"/>
          <w:szCs w:val="24"/>
        </w:rPr>
        <w:t>time,</w:t>
      </w:r>
      <w:r w:rsidRPr="00EC7E6F">
        <w:rPr>
          <w:color w:val="231F20"/>
          <w:spacing w:val="-26"/>
          <w:sz w:val="24"/>
          <w:szCs w:val="24"/>
        </w:rPr>
        <w:t xml:space="preserve"> </w:t>
      </w:r>
      <w:r w:rsidRPr="00EC7E6F">
        <w:rPr>
          <w:color w:val="231F20"/>
          <w:sz w:val="24"/>
          <w:szCs w:val="24"/>
        </w:rPr>
        <w:t>factors</w:t>
      </w:r>
      <w:r w:rsidRPr="00EC7E6F">
        <w:rPr>
          <w:color w:val="231F20"/>
          <w:spacing w:val="-11"/>
          <w:sz w:val="24"/>
          <w:szCs w:val="24"/>
        </w:rPr>
        <w:t xml:space="preserve"> </w:t>
      </w:r>
      <w:r w:rsidRPr="00EC7E6F">
        <w:rPr>
          <w:color w:val="231F20"/>
          <w:sz w:val="24"/>
          <w:szCs w:val="24"/>
        </w:rPr>
        <w:t>which</w:t>
      </w:r>
      <w:r w:rsidRPr="00EC7E6F">
        <w:rPr>
          <w:color w:val="231F20"/>
          <w:spacing w:val="-11"/>
          <w:sz w:val="24"/>
          <w:szCs w:val="24"/>
        </w:rPr>
        <w:t xml:space="preserve"> </w:t>
      </w:r>
      <w:r w:rsidRPr="00EC7E6F">
        <w:rPr>
          <w:color w:val="231F20"/>
          <w:sz w:val="24"/>
          <w:szCs w:val="24"/>
        </w:rPr>
        <w:t>are</w:t>
      </w:r>
      <w:r w:rsidRPr="00EC7E6F">
        <w:rPr>
          <w:color w:val="231F20"/>
          <w:spacing w:val="-11"/>
          <w:sz w:val="24"/>
          <w:szCs w:val="24"/>
        </w:rPr>
        <w:t xml:space="preserve"> </w:t>
      </w:r>
      <w:r w:rsidRPr="00EC7E6F">
        <w:rPr>
          <w:color w:val="231F20"/>
          <w:sz w:val="24"/>
          <w:szCs w:val="24"/>
        </w:rPr>
        <w:t>inherent to</w:t>
      </w:r>
      <w:r w:rsidRPr="00EC7E6F">
        <w:rPr>
          <w:color w:val="231F20"/>
          <w:spacing w:val="-3"/>
          <w:sz w:val="24"/>
          <w:szCs w:val="24"/>
        </w:rPr>
        <w:t xml:space="preserve"> </w:t>
      </w:r>
      <w:r w:rsidRPr="00EC7E6F">
        <w:rPr>
          <w:color w:val="231F20"/>
          <w:sz w:val="24"/>
          <w:szCs w:val="24"/>
        </w:rPr>
        <w:t>the</w:t>
      </w:r>
      <w:r w:rsidRPr="00EC7E6F">
        <w:rPr>
          <w:color w:val="231F20"/>
          <w:spacing w:val="-3"/>
          <w:sz w:val="24"/>
          <w:szCs w:val="24"/>
        </w:rPr>
        <w:t xml:space="preserve"> </w:t>
      </w:r>
      <w:r w:rsidRPr="00EC7E6F">
        <w:rPr>
          <w:color w:val="231F20"/>
          <w:sz w:val="24"/>
          <w:szCs w:val="24"/>
        </w:rPr>
        <w:t>individual,</w:t>
      </w:r>
      <w:r w:rsidRPr="00EC7E6F">
        <w:rPr>
          <w:color w:val="231F20"/>
          <w:spacing w:val="-18"/>
          <w:sz w:val="24"/>
          <w:szCs w:val="24"/>
        </w:rPr>
        <w:t xml:space="preserve"> </w:t>
      </w:r>
      <w:r w:rsidRPr="00EC7E6F">
        <w:rPr>
          <w:color w:val="231F20"/>
          <w:sz w:val="24"/>
          <w:szCs w:val="24"/>
        </w:rPr>
        <w:t>factors</w:t>
      </w:r>
      <w:r w:rsidRPr="00EC7E6F">
        <w:rPr>
          <w:color w:val="231F20"/>
          <w:spacing w:val="-2"/>
          <w:sz w:val="24"/>
          <w:szCs w:val="24"/>
        </w:rPr>
        <w:t xml:space="preserve"> </w:t>
      </w:r>
      <w:r w:rsidRPr="00EC7E6F">
        <w:rPr>
          <w:color w:val="231F20"/>
          <w:sz w:val="24"/>
          <w:szCs w:val="24"/>
        </w:rPr>
        <w:t>which</w:t>
      </w:r>
      <w:r w:rsidRPr="00EC7E6F">
        <w:rPr>
          <w:color w:val="231F20"/>
          <w:spacing w:val="-3"/>
          <w:sz w:val="24"/>
          <w:szCs w:val="24"/>
        </w:rPr>
        <w:t xml:space="preserve"> </w:t>
      </w:r>
      <w:r w:rsidRPr="00EC7E6F">
        <w:rPr>
          <w:color w:val="231F20"/>
          <w:sz w:val="24"/>
          <w:szCs w:val="24"/>
        </w:rPr>
        <w:t>are</w:t>
      </w:r>
      <w:r w:rsidRPr="00EC7E6F">
        <w:rPr>
          <w:color w:val="231F20"/>
          <w:spacing w:val="-3"/>
          <w:sz w:val="24"/>
          <w:szCs w:val="24"/>
        </w:rPr>
        <w:t xml:space="preserve"> </w:t>
      </w:r>
      <w:r w:rsidRPr="00EC7E6F">
        <w:rPr>
          <w:color w:val="231F20"/>
          <w:sz w:val="24"/>
          <w:szCs w:val="24"/>
        </w:rPr>
        <w:t>inherent</w:t>
      </w:r>
      <w:r w:rsidRPr="00EC7E6F">
        <w:rPr>
          <w:color w:val="231F20"/>
          <w:spacing w:val="-3"/>
          <w:sz w:val="24"/>
          <w:szCs w:val="24"/>
        </w:rPr>
        <w:t xml:space="preserve"> </w:t>
      </w:r>
      <w:r w:rsidRPr="00EC7E6F">
        <w:rPr>
          <w:color w:val="231F20"/>
          <w:sz w:val="24"/>
          <w:szCs w:val="24"/>
        </w:rPr>
        <w:t>to</w:t>
      </w:r>
      <w:r w:rsidRPr="00EC7E6F">
        <w:rPr>
          <w:color w:val="231F20"/>
          <w:spacing w:val="-2"/>
          <w:sz w:val="24"/>
          <w:szCs w:val="24"/>
        </w:rPr>
        <w:t xml:space="preserve"> </w:t>
      </w:r>
      <w:r w:rsidRPr="00EC7E6F">
        <w:rPr>
          <w:color w:val="231F20"/>
          <w:sz w:val="24"/>
          <w:szCs w:val="24"/>
        </w:rPr>
        <w:t>time</w:t>
      </w:r>
      <w:r w:rsidRPr="00EC7E6F">
        <w:rPr>
          <w:color w:val="231F20"/>
          <w:spacing w:val="-3"/>
          <w:sz w:val="24"/>
          <w:szCs w:val="24"/>
        </w:rPr>
        <w:t xml:space="preserve"> </w:t>
      </w:r>
      <w:r w:rsidRPr="00EC7E6F">
        <w:rPr>
          <w:color w:val="231F20"/>
          <w:sz w:val="24"/>
          <w:szCs w:val="24"/>
        </w:rPr>
        <w:t>and</w:t>
      </w:r>
      <w:r w:rsidRPr="00EC7E6F">
        <w:rPr>
          <w:color w:val="231F20"/>
          <w:spacing w:val="-3"/>
          <w:sz w:val="24"/>
          <w:szCs w:val="24"/>
        </w:rPr>
        <w:t xml:space="preserve"> </w:t>
      </w:r>
      <w:r w:rsidRPr="00EC7E6F">
        <w:rPr>
          <w:color w:val="231F20"/>
          <w:sz w:val="24"/>
          <w:szCs w:val="24"/>
        </w:rPr>
        <w:t>the</w:t>
      </w:r>
      <w:r w:rsidRPr="00EC7E6F">
        <w:rPr>
          <w:color w:val="231F20"/>
          <w:spacing w:val="-3"/>
          <w:sz w:val="24"/>
          <w:szCs w:val="24"/>
        </w:rPr>
        <w:t xml:space="preserve"> </w:t>
      </w:r>
      <w:r w:rsidRPr="00EC7E6F">
        <w:rPr>
          <w:color w:val="231F20"/>
          <w:sz w:val="24"/>
          <w:szCs w:val="24"/>
        </w:rPr>
        <w:t>error</w:t>
      </w:r>
      <w:r w:rsidRPr="00EC7E6F">
        <w:rPr>
          <w:color w:val="231F20"/>
          <w:spacing w:val="-2"/>
          <w:sz w:val="24"/>
          <w:szCs w:val="24"/>
        </w:rPr>
        <w:t xml:space="preserve"> </w:t>
      </w:r>
      <w:r w:rsidRPr="00EC7E6F">
        <w:rPr>
          <w:color w:val="231F20"/>
          <w:sz w:val="24"/>
          <w:szCs w:val="24"/>
        </w:rPr>
        <w:t xml:space="preserve">term that can arise from omitted variables, measurement errors etc. </w:t>
      </w:r>
      <w:r w:rsidRPr="00EC7E6F">
        <w:rPr>
          <w:color w:val="231F20"/>
          <w:spacing w:val="-9"/>
          <w:sz w:val="24"/>
          <w:szCs w:val="24"/>
        </w:rPr>
        <w:t xml:space="preserve">We </w:t>
      </w:r>
      <w:r w:rsidRPr="00EC7E6F">
        <w:rPr>
          <w:color w:val="231F20"/>
          <w:sz w:val="24"/>
          <w:szCs w:val="24"/>
        </w:rPr>
        <w:t>can consistently est</w:t>
      </w:r>
      <w:r w:rsidR="00E51CF9">
        <w:rPr>
          <w:color w:val="231F20"/>
          <w:sz w:val="24"/>
          <w:szCs w:val="24"/>
        </w:rPr>
        <w:t>imate the equation 1 using the Generalized Methods of M</w:t>
      </w:r>
      <w:r w:rsidRPr="00EC7E6F">
        <w:rPr>
          <w:color w:val="231F20"/>
          <w:sz w:val="24"/>
          <w:szCs w:val="24"/>
        </w:rPr>
        <w:t>oments (GMM) proposed by Arellano and Bond (1991). The GMM</w:t>
      </w:r>
      <w:r w:rsidRPr="00EC7E6F">
        <w:rPr>
          <w:color w:val="231F20"/>
          <w:spacing w:val="-9"/>
          <w:sz w:val="24"/>
          <w:szCs w:val="24"/>
        </w:rPr>
        <w:t xml:space="preserve"> </w:t>
      </w:r>
      <w:r w:rsidRPr="00EC7E6F">
        <w:rPr>
          <w:color w:val="231F20"/>
          <w:sz w:val="24"/>
          <w:szCs w:val="24"/>
        </w:rPr>
        <w:t>estimation</w:t>
      </w:r>
      <w:r w:rsidRPr="00EC7E6F">
        <w:rPr>
          <w:color w:val="231F20"/>
          <w:spacing w:val="-8"/>
          <w:sz w:val="24"/>
          <w:szCs w:val="24"/>
        </w:rPr>
        <w:t xml:space="preserve"> </w:t>
      </w:r>
      <w:r w:rsidRPr="00EC7E6F">
        <w:rPr>
          <w:color w:val="231F20"/>
          <w:sz w:val="24"/>
          <w:szCs w:val="24"/>
        </w:rPr>
        <w:t>of</w:t>
      </w:r>
      <w:r w:rsidRPr="00EC7E6F">
        <w:rPr>
          <w:color w:val="231F20"/>
          <w:spacing w:val="-8"/>
          <w:sz w:val="24"/>
          <w:szCs w:val="24"/>
        </w:rPr>
        <w:t xml:space="preserve"> </w:t>
      </w:r>
      <w:r w:rsidRPr="00EC7E6F">
        <w:rPr>
          <w:color w:val="231F20"/>
          <w:sz w:val="24"/>
          <w:szCs w:val="24"/>
        </w:rPr>
        <w:t>Arellano</w:t>
      </w:r>
      <w:r w:rsidRPr="00EC7E6F">
        <w:rPr>
          <w:color w:val="231F20"/>
          <w:spacing w:val="-8"/>
          <w:sz w:val="24"/>
          <w:szCs w:val="24"/>
        </w:rPr>
        <w:t xml:space="preserve"> </w:t>
      </w:r>
      <w:r w:rsidRPr="00EC7E6F">
        <w:rPr>
          <w:color w:val="231F20"/>
          <w:sz w:val="24"/>
          <w:szCs w:val="24"/>
        </w:rPr>
        <w:t>and</w:t>
      </w:r>
      <w:r w:rsidRPr="00EC7E6F">
        <w:rPr>
          <w:color w:val="231F20"/>
          <w:spacing w:val="-8"/>
          <w:sz w:val="24"/>
          <w:szCs w:val="24"/>
        </w:rPr>
        <w:t xml:space="preserve"> </w:t>
      </w:r>
      <w:r w:rsidRPr="00EC7E6F">
        <w:rPr>
          <w:color w:val="231F20"/>
          <w:sz w:val="24"/>
          <w:szCs w:val="24"/>
        </w:rPr>
        <w:t>Bond</w:t>
      </w:r>
      <w:r w:rsidRPr="00EC7E6F">
        <w:rPr>
          <w:color w:val="231F20"/>
          <w:spacing w:val="-8"/>
          <w:sz w:val="24"/>
          <w:szCs w:val="24"/>
        </w:rPr>
        <w:t xml:space="preserve"> </w:t>
      </w:r>
      <w:r w:rsidRPr="00EC7E6F">
        <w:rPr>
          <w:color w:val="231F20"/>
          <w:sz w:val="24"/>
          <w:szCs w:val="24"/>
        </w:rPr>
        <w:t>is</w:t>
      </w:r>
      <w:r w:rsidRPr="00EC7E6F">
        <w:rPr>
          <w:color w:val="231F20"/>
          <w:spacing w:val="-9"/>
          <w:sz w:val="24"/>
          <w:szCs w:val="24"/>
        </w:rPr>
        <w:t xml:space="preserve"> </w:t>
      </w:r>
      <w:r w:rsidRPr="00EC7E6F">
        <w:rPr>
          <w:color w:val="231F20"/>
          <w:sz w:val="24"/>
          <w:szCs w:val="24"/>
        </w:rPr>
        <w:t>based</w:t>
      </w:r>
      <w:r w:rsidRPr="00EC7E6F">
        <w:rPr>
          <w:color w:val="231F20"/>
          <w:spacing w:val="-8"/>
          <w:sz w:val="24"/>
          <w:szCs w:val="24"/>
        </w:rPr>
        <w:t xml:space="preserve"> </w:t>
      </w:r>
      <w:r w:rsidRPr="00EC7E6F">
        <w:rPr>
          <w:color w:val="231F20"/>
          <w:sz w:val="24"/>
          <w:szCs w:val="24"/>
        </w:rPr>
        <w:t>on</w:t>
      </w:r>
      <w:r w:rsidRPr="00EC7E6F">
        <w:rPr>
          <w:color w:val="231F20"/>
          <w:spacing w:val="-8"/>
          <w:sz w:val="24"/>
          <w:szCs w:val="24"/>
        </w:rPr>
        <w:t xml:space="preserve"> </w:t>
      </w:r>
      <w:r w:rsidRPr="00EC7E6F">
        <w:rPr>
          <w:color w:val="231F20"/>
          <w:sz w:val="24"/>
          <w:szCs w:val="24"/>
        </w:rPr>
        <w:t>the</w:t>
      </w:r>
      <w:r w:rsidRPr="00EC7E6F">
        <w:rPr>
          <w:color w:val="231F20"/>
          <w:spacing w:val="-8"/>
          <w:sz w:val="24"/>
          <w:szCs w:val="24"/>
        </w:rPr>
        <w:t xml:space="preserve"> </w:t>
      </w:r>
      <w:r w:rsidRPr="00EC7E6F">
        <w:rPr>
          <w:color w:val="231F20"/>
          <w:sz w:val="24"/>
          <w:szCs w:val="24"/>
        </w:rPr>
        <w:t>first</w:t>
      </w:r>
      <w:r w:rsidRPr="00EC7E6F">
        <w:rPr>
          <w:color w:val="231F20"/>
          <w:spacing w:val="-8"/>
          <w:sz w:val="24"/>
          <w:szCs w:val="24"/>
        </w:rPr>
        <w:t xml:space="preserve"> </w:t>
      </w:r>
      <w:r w:rsidRPr="00EC7E6F">
        <w:rPr>
          <w:color w:val="231F20"/>
          <w:sz w:val="24"/>
          <w:szCs w:val="24"/>
        </w:rPr>
        <w:t>difference transformation</w:t>
      </w:r>
      <w:r w:rsidRPr="00EC7E6F">
        <w:rPr>
          <w:color w:val="231F20"/>
          <w:spacing w:val="-17"/>
          <w:sz w:val="24"/>
          <w:szCs w:val="24"/>
        </w:rPr>
        <w:t xml:space="preserve"> </w:t>
      </w:r>
      <w:r w:rsidRPr="00EC7E6F">
        <w:rPr>
          <w:color w:val="231F20"/>
          <w:sz w:val="24"/>
          <w:szCs w:val="24"/>
        </w:rPr>
        <w:t>of</w:t>
      </w:r>
      <w:r w:rsidRPr="00EC7E6F">
        <w:rPr>
          <w:color w:val="231F20"/>
          <w:spacing w:val="-17"/>
          <w:sz w:val="24"/>
          <w:szCs w:val="24"/>
        </w:rPr>
        <w:t xml:space="preserve"> </w:t>
      </w:r>
      <w:r w:rsidRPr="00EC7E6F">
        <w:rPr>
          <w:color w:val="231F20"/>
          <w:sz w:val="24"/>
          <w:szCs w:val="24"/>
        </w:rPr>
        <w:t>equation</w:t>
      </w:r>
      <w:r w:rsidRPr="00EC7E6F">
        <w:rPr>
          <w:color w:val="231F20"/>
          <w:spacing w:val="-16"/>
          <w:sz w:val="24"/>
          <w:szCs w:val="24"/>
        </w:rPr>
        <w:t xml:space="preserve"> </w:t>
      </w:r>
      <w:r w:rsidRPr="00EC7E6F">
        <w:rPr>
          <w:color w:val="231F20"/>
          <w:sz w:val="24"/>
          <w:szCs w:val="24"/>
        </w:rPr>
        <w:t>1.</w:t>
      </w:r>
      <w:r w:rsidRPr="00EC7E6F">
        <w:rPr>
          <w:color w:val="231F20"/>
          <w:spacing w:val="-39"/>
          <w:sz w:val="24"/>
          <w:szCs w:val="24"/>
        </w:rPr>
        <w:t xml:space="preserve"> </w:t>
      </w:r>
      <w:r w:rsidRPr="00EC7E6F">
        <w:rPr>
          <w:color w:val="231F20"/>
          <w:sz w:val="24"/>
          <w:szCs w:val="24"/>
        </w:rPr>
        <w:t>The</w:t>
      </w:r>
      <w:r w:rsidRPr="00EC7E6F">
        <w:rPr>
          <w:color w:val="231F20"/>
          <w:spacing w:val="-17"/>
          <w:sz w:val="24"/>
          <w:szCs w:val="24"/>
        </w:rPr>
        <w:t xml:space="preserve"> </w:t>
      </w:r>
      <w:r w:rsidRPr="00EC7E6F">
        <w:rPr>
          <w:color w:val="231F20"/>
          <w:sz w:val="24"/>
          <w:szCs w:val="24"/>
        </w:rPr>
        <w:t>transformation</w:t>
      </w:r>
      <w:r w:rsidRPr="00EC7E6F">
        <w:rPr>
          <w:color w:val="231F20"/>
          <w:spacing w:val="-17"/>
          <w:sz w:val="24"/>
          <w:szCs w:val="24"/>
        </w:rPr>
        <w:t xml:space="preserve"> </w:t>
      </w:r>
      <w:r w:rsidRPr="00EC7E6F">
        <w:rPr>
          <w:color w:val="231F20"/>
          <w:sz w:val="24"/>
          <w:szCs w:val="24"/>
        </w:rPr>
        <w:t>of</w:t>
      </w:r>
      <w:r w:rsidRPr="00EC7E6F">
        <w:rPr>
          <w:color w:val="231F20"/>
          <w:spacing w:val="-16"/>
          <w:sz w:val="24"/>
          <w:szCs w:val="24"/>
        </w:rPr>
        <w:t xml:space="preserve"> </w:t>
      </w:r>
      <w:r w:rsidRPr="00EC7E6F">
        <w:rPr>
          <w:color w:val="231F20"/>
          <w:sz w:val="24"/>
          <w:szCs w:val="24"/>
        </w:rPr>
        <w:t>the</w:t>
      </w:r>
      <w:r w:rsidRPr="00EC7E6F">
        <w:rPr>
          <w:color w:val="231F20"/>
          <w:spacing w:val="-17"/>
          <w:sz w:val="24"/>
          <w:szCs w:val="24"/>
        </w:rPr>
        <w:t xml:space="preserve"> </w:t>
      </w:r>
      <w:r w:rsidRPr="00EC7E6F">
        <w:rPr>
          <w:color w:val="231F20"/>
          <w:sz w:val="24"/>
          <w:szCs w:val="24"/>
        </w:rPr>
        <w:t>equation</w:t>
      </w:r>
      <w:r w:rsidRPr="00EC7E6F">
        <w:rPr>
          <w:color w:val="231F20"/>
          <w:spacing w:val="-17"/>
          <w:sz w:val="24"/>
          <w:szCs w:val="24"/>
        </w:rPr>
        <w:t xml:space="preserve"> </w:t>
      </w:r>
      <w:r w:rsidRPr="00EC7E6F">
        <w:rPr>
          <w:color w:val="231F20"/>
          <w:sz w:val="24"/>
          <w:szCs w:val="24"/>
        </w:rPr>
        <w:t>1</w:t>
      </w:r>
      <w:r w:rsidRPr="00EC7E6F">
        <w:rPr>
          <w:color w:val="231F20"/>
          <w:spacing w:val="-16"/>
          <w:sz w:val="24"/>
          <w:szCs w:val="24"/>
        </w:rPr>
        <w:t xml:space="preserve"> </w:t>
      </w:r>
      <w:r w:rsidRPr="00EC7E6F">
        <w:rPr>
          <w:color w:val="231F20"/>
          <w:sz w:val="24"/>
          <w:szCs w:val="24"/>
        </w:rPr>
        <w:t xml:space="preserve">also eliminates the unobserved heterogeneity </w:t>
      </w:r>
      <w:proofErr w:type="spellStart"/>
      <w:r w:rsidRPr="00EC7E6F">
        <w:rPr>
          <w:color w:val="231F20"/>
          <w:sz w:val="24"/>
          <w:szCs w:val="24"/>
        </w:rPr>
        <w:t>μ</w:t>
      </w:r>
      <w:r w:rsidRPr="00EC7E6F">
        <w:rPr>
          <w:color w:val="231F20"/>
          <w:sz w:val="24"/>
          <w:szCs w:val="24"/>
          <w:vertAlign w:val="subscript"/>
        </w:rPr>
        <w:t>i</w:t>
      </w:r>
      <w:proofErr w:type="spellEnd"/>
      <w:r w:rsidRPr="00EC7E6F">
        <w:rPr>
          <w:color w:val="231F20"/>
          <w:sz w:val="24"/>
          <w:szCs w:val="24"/>
        </w:rPr>
        <w:t xml:space="preserve"> by the first differencing </w:t>
      </w:r>
      <w:r w:rsidRPr="00EC7E6F">
        <w:rPr>
          <w:color w:val="231F20"/>
          <w:spacing w:val="-57"/>
          <w:sz w:val="24"/>
          <w:szCs w:val="24"/>
        </w:rPr>
        <w:t>of</w:t>
      </w:r>
      <w:r w:rsidRPr="00EC7E6F">
        <w:rPr>
          <w:color w:val="231F20"/>
          <w:spacing w:val="20"/>
          <w:sz w:val="24"/>
          <w:szCs w:val="24"/>
        </w:rPr>
        <w:t xml:space="preserve"> </w:t>
      </w:r>
      <w:r w:rsidRPr="00EC7E6F">
        <w:rPr>
          <w:color w:val="231F20"/>
          <w:sz w:val="24"/>
          <w:szCs w:val="24"/>
        </w:rPr>
        <w:t>the equation 1 through subtracting equation 2 from equation 1. The transformed equation is thus the equation 4</w:t>
      </w:r>
      <w:r w:rsidRPr="00EC7E6F">
        <w:rPr>
          <w:color w:val="231F20"/>
          <w:spacing w:val="22"/>
          <w:sz w:val="24"/>
          <w:szCs w:val="24"/>
        </w:rPr>
        <w:t xml:space="preserve"> </w:t>
      </w:r>
      <w:r w:rsidR="005E514E">
        <w:rPr>
          <w:color w:val="231F20"/>
          <w:spacing w:val="-4"/>
          <w:sz w:val="24"/>
          <w:szCs w:val="24"/>
        </w:rPr>
        <w:t>below:</w:t>
      </w:r>
    </w:p>
    <w:p w14:paraId="6E8843CB" w14:textId="77777777" w:rsidR="00865239" w:rsidRPr="00865239" w:rsidRDefault="00865239" w:rsidP="00B42C88">
      <w:pPr>
        <w:spacing w:line="192" w:lineRule="auto"/>
        <w:jc w:val="both"/>
        <w:rPr>
          <w:color w:val="231F20"/>
          <w:sz w:val="18"/>
          <w:szCs w:val="24"/>
        </w:rPr>
      </w:pPr>
    </w:p>
    <w:p w14:paraId="7C9DBE00" w14:textId="77777777" w:rsidR="00B42C88" w:rsidRPr="00EC7E6F" w:rsidRDefault="00B42C88" w:rsidP="00B42C88">
      <w:pPr>
        <w:jc w:val="both"/>
        <w:rPr>
          <w:sz w:val="24"/>
          <w:szCs w:val="24"/>
        </w:rPr>
      </w:pPr>
      <w:proofErr w:type="gramStart"/>
      <w:r w:rsidRPr="00EC7E6F">
        <w:rPr>
          <w:color w:val="231F20"/>
          <w:position w:val="7"/>
          <w:sz w:val="24"/>
          <w:szCs w:val="24"/>
        </w:rPr>
        <w:t>y</w:t>
      </w:r>
      <w:r w:rsidRPr="00EC7E6F">
        <w:rPr>
          <w:color w:val="231F20"/>
          <w:sz w:val="24"/>
          <w:szCs w:val="24"/>
        </w:rPr>
        <w:t>i,t</w:t>
      </w:r>
      <w:proofErr w:type="gramEnd"/>
      <w:r w:rsidRPr="00EC7E6F">
        <w:rPr>
          <w:color w:val="231F20"/>
          <w:sz w:val="24"/>
          <w:szCs w:val="24"/>
        </w:rPr>
        <w:t xml:space="preserve">-1 </w:t>
      </w:r>
      <w:r w:rsidRPr="00EC7E6F">
        <w:rPr>
          <w:color w:val="231F20"/>
          <w:position w:val="7"/>
          <w:sz w:val="24"/>
          <w:szCs w:val="24"/>
        </w:rPr>
        <w:t xml:space="preserve">= </w:t>
      </w:r>
      <w:r w:rsidRPr="00EC7E6F">
        <w:rPr>
          <w:rFonts w:ascii="Symbol" w:hAnsi="Symbol"/>
          <w:i/>
          <w:color w:val="231F20"/>
          <w:position w:val="7"/>
          <w:sz w:val="24"/>
          <w:szCs w:val="24"/>
        </w:rPr>
        <w:t></w:t>
      </w:r>
      <w:r w:rsidRPr="00EC7E6F">
        <w:rPr>
          <w:color w:val="231F20"/>
          <w:sz w:val="24"/>
          <w:szCs w:val="24"/>
        </w:rPr>
        <w:t xml:space="preserve">o </w:t>
      </w:r>
      <w:r w:rsidRPr="00EC7E6F">
        <w:rPr>
          <w:color w:val="231F20"/>
          <w:position w:val="7"/>
          <w:sz w:val="24"/>
          <w:szCs w:val="24"/>
        </w:rPr>
        <w:t xml:space="preserve">+ </w:t>
      </w:r>
      <w:r w:rsidRPr="00EC7E6F">
        <w:rPr>
          <w:rFonts w:ascii="Symbol" w:hAnsi="Symbol"/>
          <w:i/>
          <w:color w:val="231F20"/>
          <w:position w:val="7"/>
          <w:sz w:val="24"/>
          <w:szCs w:val="24"/>
        </w:rPr>
        <w:t></w:t>
      </w:r>
      <w:proofErr w:type="gramStart"/>
      <w:r w:rsidRPr="00EC7E6F">
        <w:rPr>
          <w:color w:val="231F20"/>
          <w:position w:val="7"/>
          <w:sz w:val="24"/>
          <w:szCs w:val="24"/>
        </w:rPr>
        <w:t>y</w:t>
      </w:r>
      <w:r w:rsidRPr="00EC7E6F">
        <w:rPr>
          <w:color w:val="231F20"/>
          <w:sz w:val="24"/>
          <w:szCs w:val="24"/>
        </w:rPr>
        <w:t>i,t</w:t>
      </w:r>
      <w:proofErr w:type="gramEnd"/>
      <w:r w:rsidRPr="00EC7E6F">
        <w:rPr>
          <w:color w:val="231F20"/>
          <w:sz w:val="24"/>
          <w:szCs w:val="24"/>
        </w:rPr>
        <w:t xml:space="preserve">-2 </w:t>
      </w:r>
      <w:r w:rsidRPr="00EC7E6F">
        <w:rPr>
          <w:color w:val="231F20"/>
          <w:position w:val="7"/>
          <w:sz w:val="24"/>
          <w:szCs w:val="24"/>
        </w:rPr>
        <w:t>+ X`</w:t>
      </w:r>
      <w:proofErr w:type="spellStart"/>
      <w:proofErr w:type="gramStart"/>
      <w:r w:rsidRPr="00EC7E6F">
        <w:rPr>
          <w:color w:val="231F20"/>
          <w:sz w:val="24"/>
          <w:szCs w:val="24"/>
        </w:rPr>
        <w:t>i</w:t>
      </w:r>
      <w:proofErr w:type="spellEnd"/>
      <w:r w:rsidRPr="00EC7E6F">
        <w:rPr>
          <w:color w:val="231F20"/>
          <w:sz w:val="24"/>
          <w:szCs w:val="24"/>
        </w:rPr>
        <w:t xml:space="preserve"> ,t</w:t>
      </w:r>
      <w:proofErr w:type="gramEnd"/>
      <w:r w:rsidRPr="00EC7E6F">
        <w:rPr>
          <w:color w:val="231F20"/>
          <w:sz w:val="24"/>
          <w:szCs w:val="24"/>
        </w:rPr>
        <w:t>-1</w:t>
      </w:r>
      <w:r w:rsidRPr="00EC7E6F">
        <w:rPr>
          <w:rFonts w:ascii="Symbol" w:hAnsi="Symbol"/>
          <w:i/>
          <w:color w:val="231F20"/>
          <w:position w:val="7"/>
          <w:sz w:val="24"/>
          <w:szCs w:val="24"/>
        </w:rPr>
        <w:t></w:t>
      </w:r>
      <w:r w:rsidRPr="00EC7E6F">
        <w:rPr>
          <w:color w:val="231F20"/>
          <w:position w:val="7"/>
          <w:sz w:val="24"/>
          <w:szCs w:val="24"/>
        </w:rPr>
        <w:t>+ μ</w:t>
      </w:r>
      <w:proofErr w:type="spellStart"/>
      <w:r w:rsidRPr="00EC7E6F">
        <w:rPr>
          <w:color w:val="231F20"/>
          <w:sz w:val="24"/>
          <w:szCs w:val="24"/>
        </w:rPr>
        <w:t>i</w:t>
      </w:r>
      <w:proofErr w:type="spellEnd"/>
      <w:r w:rsidRPr="00EC7E6F">
        <w:rPr>
          <w:color w:val="231F20"/>
          <w:position w:val="7"/>
          <w:sz w:val="24"/>
          <w:szCs w:val="24"/>
        </w:rPr>
        <w:t xml:space="preserve">+ </w:t>
      </w:r>
      <w:proofErr w:type="gramStart"/>
      <w:r w:rsidRPr="00EC7E6F">
        <w:rPr>
          <w:color w:val="231F20"/>
          <w:position w:val="7"/>
          <w:sz w:val="24"/>
          <w:szCs w:val="24"/>
        </w:rPr>
        <w:t>v</w:t>
      </w:r>
      <w:r w:rsidRPr="00EC7E6F">
        <w:rPr>
          <w:color w:val="231F20"/>
          <w:sz w:val="24"/>
          <w:szCs w:val="24"/>
        </w:rPr>
        <w:t>i,t</w:t>
      </w:r>
      <w:proofErr w:type="gramEnd"/>
      <w:r w:rsidRPr="00EC7E6F">
        <w:rPr>
          <w:color w:val="231F20"/>
          <w:sz w:val="24"/>
          <w:szCs w:val="24"/>
        </w:rPr>
        <w:t xml:space="preserve">-1 </w:t>
      </w:r>
      <w:r w:rsidRPr="00EC7E6F">
        <w:rPr>
          <w:color w:val="231F20"/>
          <w:position w:val="7"/>
          <w:sz w:val="24"/>
          <w:szCs w:val="24"/>
        </w:rPr>
        <w:t>(2)</w:t>
      </w:r>
    </w:p>
    <w:p w14:paraId="4A8EFE8F" w14:textId="77777777" w:rsidR="00B42C88" w:rsidRPr="0083073B" w:rsidRDefault="00B42C88" w:rsidP="00B42C88">
      <w:pPr>
        <w:jc w:val="both"/>
        <w:rPr>
          <w:color w:val="231F20"/>
          <w:position w:val="7"/>
        </w:rPr>
      </w:pPr>
      <w:r w:rsidRPr="0083073B">
        <w:rPr>
          <w:color w:val="231F20"/>
          <w:position w:val="7"/>
        </w:rPr>
        <w:t>y</w:t>
      </w:r>
      <w:r w:rsidRPr="0083073B">
        <w:rPr>
          <w:color w:val="231F20"/>
        </w:rPr>
        <w:t xml:space="preserve">it </w:t>
      </w:r>
      <w:r w:rsidRPr="0083073B">
        <w:rPr>
          <w:color w:val="231F20"/>
          <w:position w:val="7"/>
        </w:rPr>
        <w:t xml:space="preserve">– </w:t>
      </w:r>
      <w:proofErr w:type="gramStart"/>
      <w:r w:rsidRPr="0083073B">
        <w:rPr>
          <w:color w:val="231F20"/>
          <w:position w:val="7"/>
        </w:rPr>
        <w:t>y</w:t>
      </w:r>
      <w:r w:rsidRPr="0083073B">
        <w:rPr>
          <w:color w:val="231F20"/>
        </w:rPr>
        <w:t>i,t</w:t>
      </w:r>
      <w:proofErr w:type="gramEnd"/>
      <w:r w:rsidRPr="0083073B">
        <w:rPr>
          <w:color w:val="231F20"/>
        </w:rPr>
        <w:t xml:space="preserve">-1 </w:t>
      </w:r>
      <w:r w:rsidRPr="0083073B">
        <w:rPr>
          <w:color w:val="231F20"/>
          <w:position w:val="7"/>
        </w:rPr>
        <w:t xml:space="preserve">= </w:t>
      </w:r>
      <w:r w:rsidRPr="0083073B">
        <w:rPr>
          <w:rFonts w:ascii="Symbol" w:hAnsi="Symbol"/>
          <w:i/>
          <w:color w:val="231F20"/>
          <w:position w:val="7"/>
        </w:rPr>
        <w:t></w:t>
      </w:r>
      <w:r w:rsidRPr="0083073B">
        <w:rPr>
          <w:color w:val="231F20"/>
          <w:position w:val="7"/>
        </w:rPr>
        <w:t>(</w:t>
      </w:r>
      <w:proofErr w:type="gramStart"/>
      <w:r w:rsidRPr="0083073B">
        <w:rPr>
          <w:color w:val="231F20"/>
          <w:position w:val="7"/>
        </w:rPr>
        <w:t>y</w:t>
      </w:r>
      <w:r w:rsidRPr="0083073B">
        <w:rPr>
          <w:color w:val="231F20"/>
        </w:rPr>
        <w:t>i,t</w:t>
      </w:r>
      <w:proofErr w:type="gramEnd"/>
      <w:r w:rsidRPr="0083073B">
        <w:rPr>
          <w:color w:val="231F20"/>
        </w:rPr>
        <w:t xml:space="preserve">-1 </w:t>
      </w:r>
      <w:r w:rsidRPr="0083073B">
        <w:rPr>
          <w:color w:val="231F20"/>
          <w:position w:val="7"/>
        </w:rPr>
        <w:t xml:space="preserve">– </w:t>
      </w:r>
      <w:proofErr w:type="gramStart"/>
      <w:r w:rsidRPr="0083073B">
        <w:rPr>
          <w:color w:val="231F20"/>
          <w:position w:val="7"/>
        </w:rPr>
        <w:t>y</w:t>
      </w:r>
      <w:r w:rsidRPr="0083073B">
        <w:rPr>
          <w:color w:val="231F20"/>
        </w:rPr>
        <w:t>i,t</w:t>
      </w:r>
      <w:proofErr w:type="gramEnd"/>
      <w:r w:rsidRPr="0083073B">
        <w:rPr>
          <w:color w:val="231F20"/>
        </w:rPr>
        <w:t>-</w:t>
      </w:r>
      <w:proofErr w:type="gramStart"/>
      <w:r w:rsidRPr="0083073B">
        <w:rPr>
          <w:color w:val="231F20"/>
        </w:rPr>
        <w:t>2</w:t>
      </w:r>
      <w:r w:rsidRPr="0083073B">
        <w:rPr>
          <w:color w:val="231F20"/>
          <w:position w:val="7"/>
        </w:rPr>
        <w:t>)+</w:t>
      </w:r>
      <w:proofErr w:type="gramEnd"/>
      <w:r w:rsidRPr="0083073B">
        <w:rPr>
          <w:rFonts w:ascii="Symbol" w:hAnsi="Symbol"/>
          <w:i/>
          <w:color w:val="231F20"/>
          <w:position w:val="7"/>
        </w:rPr>
        <w:t></w:t>
      </w:r>
      <w:r w:rsidRPr="0083073B">
        <w:rPr>
          <w:color w:val="231F20"/>
          <w:position w:val="7"/>
        </w:rPr>
        <w:t>(</w:t>
      </w:r>
      <w:proofErr w:type="gramStart"/>
      <w:r w:rsidRPr="0083073B">
        <w:rPr>
          <w:color w:val="231F20"/>
          <w:position w:val="7"/>
        </w:rPr>
        <w:t>x</w:t>
      </w:r>
      <w:proofErr w:type="spellStart"/>
      <w:r w:rsidRPr="0083073B">
        <w:rPr>
          <w:color w:val="231F20"/>
        </w:rPr>
        <w:t>i</w:t>
      </w:r>
      <w:proofErr w:type="spellEnd"/>
      <w:r w:rsidRPr="0083073B">
        <w:rPr>
          <w:color w:val="231F20"/>
        </w:rPr>
        <w:t xml:space="preserve"> ,t</w:t>
      </w:r>
      <w:proofErr w:type="gramEnd"/>
      <w:r w:rsidRPr="0083073B">
        <w:rPr>
          <w:color w:val="231F20"/>
        </w:rPr>
        <w:t xml:space="preserve">-1 </w:t>
      </w:r>
      <w:r w:rsidRPr="0083073B">
        <w:rPr>
          <w:color w:val="231F20"/>
          <w:position w:val="7"/>
        </w:rPr>
        <w:t xml:space="preserve">- </w:t>
      </w:r>
      <w:proofErr w:type="gramStart"/>
      <w:r w:rsidRPr="0083073B">
        <w:rPr>
          <w:color w:val="231F20"/>
          <w:position w:val="7"/>
        </w:rPr>
        <w:t>x</w:t>
      </w:r>
      <w:proofErr w:type="spellStart"/>
      <w:r w:rsidRPr="0083073B">
        <w:rPr>
          <w:color w:val="231F20"/>
        </w:rPr>
        <w:t>i</w:t>
      </w:r>
      <w:proofErr w:type="spellEnd"/>
      <w:r w:rsidRPr="0083073B">
        <w:rPr>
          <w:color w:val="231F20"/>
        </w:rPr>
        <w:t xml:space="preserve"> ,t</w:t>
      </w:r>
      <w:proofErr w:type="gramEnd"/>
      <w:r w:rsidRPr="0083073B">
        <w:rPr>
          <w:color w:val="231F20"/>
        </w:rPr>
        <w:t>-</w:t>
      </w:r>
      <w:proofErr w:type="gramStart"/>
      <w:r w:rsidRPr="0083073B">
        <w:rPr>
          <w:color w:val="231F20"/>
        </w:rPr>
        <w:t>2</w:t>
      </w:r>
      <w:r w:rsidRPr="0083073B">
        <w:rPr>
          <w:color w:val="231F20"/>
          <w:position w:val="7"/>
        </w:rPr>
        <w:t>)+</w:t>
      </w:r>
      <w:proofErr w:type="gramEnd"/>
      <w:r w:rsidRPr="0083073B">
        <w:rPr>
          <w:color w:val="231F20"/>
          <w:position w:val="7"/>
        </w:rPr>
        <w:t xml:space="preserve"> (</w:t>
      </w:r>
      <w:proofErr w:type="gramStart"/>
      <w:r w:rsidRPr="0083073B">
        <w:rPr>
          <w:color w:val="231F20"/>
          <w:position w:val="7"/>
        </w:rPr>
        <w:t>v</w:t>
      </w:r>
      <w:proofErr w:type="spellStart"/>
      <w:r w:rsidRPr="0083073B">
        <w:rPr>
          <w:color w:val="231F20"/>
        </w:rPr>
        <w:t>i,t</w:t>
      </w:r>
      <w:proofErr w:type="spellEnd"/>
      <w:proofErr w:type="gramEnd"/>
      <w:r w:rsidRPr="0083073B">
        <w:rPr>
          <w:color w:val="231F20"/>
          <w:position w:val="7"/>
        </w:rPr>
        <w:t xml:space="preserve">- </w:t>
      </w:r>
      <w:proofErr w:type="gramStart"/>
      <w:r w:rsidRPr="0083073B">
        <w:rPr>
          <w:color w:val="231F20"/>
          <w:position w:val="7"/>
        </w:rPr>
        <w:t>v</w:t>
      </w:r>
      <w:r w:rsidRPr="0083073B">
        <w:rPr>
          <w:color w:val="231F20"/>
        </w:rPr>
        <w:t>i,t</w:t>
      </w:r>
      <w:proofErr w:type="gramEnd"/>
      <w:r w:rsidRPr="0083073B">
        <w:rPr>
          <w:color w:val="231F20"/>
        </w:rPr>
        <w:t>-1</w:t>
      </w:r>
      <w:r w:rsidRPr="0083073B">
        <w:rPr>
          <w:color w:val="231F20"/>
          <w:position w:val="7"/>
        </w:rPr>
        <w:t>) (3)</w:t>
      </w:r>
    </w:p>
    <w:p w14:paraId="6AC897D4" w14:textId="77777777" w:rsidR="00B42C88" w:rsidRPr="00EC7E6F" w:rsidRDefault="00B42C88" w:rsidP="00B42C88">
      <w:pPr>
        <w:jc w:val="both"/>
        <w:rPr>
          <w:color w:val="231F20"/>
          <w:sz w:val="24"/>
          <w:szCs w:val="24"/>
        </w:rPr>
      </w:pPr>
      <w:proofErr w:type="spellStart"/>
      <w:r w:rsidRPr="00EC7E6F">
        <w:rPr>
          <w:color w:val="231F20"/>
          <w:sz w:val="24"/>
          <w:szCs w:val="24"/>
        </w:rPr>
        <w:t>Δ</w:t>
      </w:r>
      <w:r w:rsidRPr="00EC7E6F">
        <w:rPr>
          <w:i/>
          <w:color w:val="231F20"/>
          <w:sz w:val="24"/>
          <w:szCs w:val="24"/>
        </w:rPr>
        <w:t>y</w:t>
      </w:r>
      <w:r w:rsidRPr="00EC7E6F">
        <w:rPr>
          <w:i/>
          <w:color w:val="231F20"/>
          <w:sz w:val="24"/>
          <w:szCs w:val="24"/>
          <w:vertAlign w:val="subscript"/>
        </w:rPr>
        <w:t>it</w:t>
      </w:r>
      <w:proofErr w:type="spellEnd"/>
      <w:r w:rsidRPr="00EC7E6F">
        <w:rPr>
          <w:i/>
          <w:color w:val="231F20"/>
          <w:sz w:val="24"/>
          <w:szCs w:val="24"/>
        </w:rPr>
        <w:t xml:space="preserve">= </w:t>
      </w:r>
      <w:r w:rsidRPr="00EC7E6F">
        <w:rPr>
          <w:rFonts w:ascii="Symbol" w:hAnsi="Symbol"/>
          <w:i/>
          <w:color w:val="231F20"/>
          <w:sz w:val="24"/>
          <w:szCs w:val="24"/>
        </w:rPr>
        <w:t></w:t>
      </w:r>
      <w:r w:rsidRPr="00EC7E6F">
        <w:rPr>
          <w:color w:val="231F20"/>
          <w:sz w:val="24"/>
          <w:szCs w:val="24"/>
        </w:rPr>
        <w:t xml:space="preserve">Δ </w:t>
      </w:r>
      <w:proofErr w:type="gramStart"/>
      <w:r w:rsidRPr="00EC7E6F">
        <w:rPr>
          <w:i/>
          <w:color w:val="231F20"/>
          <w:sz w:val="24"/>
          <w:szCs w:val="24"/>
        </w:rPr>
        <w:t>y</w:t>
      </w:r>
      <w:r w:rsidRPr="00EC7E6F">
        <w:rPr>
          <w:i/>
          <w:color w:val="231F20"/>
          <w:sz w:val="24"/>
          <w:szCs w:val="24"/>
          <w:vertAlign w:val="subscript"/>
        </w:rPr>
        <w:t>i,t</w:t>
      </w:r>
      <w:proofErr w:type="gramEnd"/>
      <w:r w:rsidRPr="00EC7E6F">
        <w:rPr>
          <w:i/>
          <w:color w:val="231F20"/>
          <w:sz w:val="24"/>
          <w:szCs w:val="24"/>
          <w:vertAlign w:val="subscript"/>
        </w:rPr>
        <w:t>-1</w:t>
      </w:r>
      <w:r w:rsidRPr="00EC7E6F">
        <w:rPr>
          <w:i/>
          <w:color w:val="231F20"/>
          <w:sz w:val="24"/>
          <w:szCs w:val="24"/>
        </w:rPr>
        <w:t xml:space="preserve"> + </w:t>
      </w:r>
      <w:r w:rsidRPr="00EC7E6F">
        <w:rPr>
          <w:rFonts w:ascii="Symbol" w:hAnsi="Symbol"/>
          <w:i/>
          <w:color w:val="231F20"/>
          <w:sz w:val="24"/>
          <w:szCs w:val="24"/>
        </w:rPr>
        <w:t></w:t>
      </w:r>
      <w:r w:rsidRPr="00EC7E6F">
        <w:rPr>
          <w:color w:val="231F20"/>
          <w:sz w:val="24"/>
          <w:szCs w:val="24"/>
        </w:rPr>
        <w:t xml:space="preserve">Δ </w:t>
      </w:r>
      <w:proofErr w:type="gramStart"/>
      <w:r w:rsidRPr="00EC7E6F">
        <w:rPr>
          <w:i/>
          <w:color w:val="231F20"/>
          <w:sz w:val="24"/>
          <w:szCs w:val="24"/>
        </w:rPr>
        <w:t>x</w:t>
      </w:r>
      <w:r w:rsidRPr="00EC7E6F">
        <w:rPr>
          <w:i/>
          <w:color w:val="231F20"/>
          <w:sz w:val="24"/>
          <w:szCs w:val="24"/>
          <w:vertAlign w:val="subscript"/>
        </w:rPr>
        <w:t>i,t</w:t>
      </w:r>
      <w:proofErr w:type="gramEnd"/>
      <w:r w:rsidRPr="00EC7E6F">
        <w:rPr>
          <w:i/>
          <w:color w:val="231F20"/>
          <w:sz w:val="24"/>
          <w:szCs w:val="24"/>
          <w:vertAlign w:val="subscript"/>
        </w:rPr>
        <w:t>-1</w:t>
      </w:r>
      <w:r w:rsidRPr="00EC7E6F">
        <w:rPr>
          <w:color w:val="231F20"/>
          <w:sz w:val="24"/>
          <w:szCs w:val="24"/>
        </w:rPr>
        <w:t>Δ</w:t>
      </w:r>
      <w:proofErr w:type="gramStart"/>
      <w:r w:rsidRPr="00EC7E6F">
        <w:rPr>
          <w:i/>
          <w:color w:val="231F20"/>
          <w:sz w:val="24"/>
          <w:szCs w:val="24"/>
        </w:rPr>
        <w:t>v</w:t>
      </w:r>
      <w:r w:rsidRPr="00EC7E6F">
        <w:rPr>
          <w:i/>
          <w:color w:val="231F20"/>
          <w:sz w:val="24"/>
          <w:szCs w:val="24"/>
          <w:vertAlign w:val="subscript"/>
        </w:rPr>
        <w:t>i,t</w:t>
      </w:r>
      <w:proofErr w:type="gramEnd"/>
      <w:r w:rsidRPr="00EC7E6F">
        <w:rPr>
          <w:color w:val="231F20"/>
          <w:sz w:val="24"/>
          <w:szCs w:val="24"/>
        </w:rPr>
        <w:t>(4)</w:t>
      </w:r>
    </w:p>
    <w:p w14:paraId="2C757EBA" w14:textId="77777777" w:rsidR="00B42C88" w:rsidRPr="00784345" w:rsidRDefault="00B42C88" w:rsidP="00B42C88">
      <w:pPr>
        <w:spacing w:line="192" w:lineRule="auto"/>
        <w:jc w:val="both"/>
        <w:rPr>
          <w:color w:val="231F20"/>
          <w:sz w:val="18"/>
          <w:szCs w:val="8"/>
        </w:rPr>
      </w:pPr>
    </w:p>
    <w:p w14:paraId="328B6FD3" w14:textId="77777777" w:rsidR="00B42C88" w:rsidRPr="00EC7E6F" w:rsidRDefault="002B2479" w:rsidP="00B42C88">
      <w:pPr>
        <w:spacing w:line="192" w:lineRule="auto"/>
        <w:jc w:val="both"/>
        <w:rPr>
          <w:color w:val="231F20"/>
          <w:sz w:val="24"/>
          <w:szCs w:val="24"/>
        </w:rPr>
      </w:pPr>
      <w:r w:rsidRPr="00EC7E6F">
        <w:rPr>
          <w:color w:val="231F20"/>
          <w:sz w:val="24"/>
          <w:szCs w:val="24"/>
        </w:rPr>
        <w:t xml:space="preserve">One of the assumptions of OLS estimation for </w:t>
      </w:r>
      <w:r w:rsidRPr="00EC7E6F">
        <w:rPr>
          <w:color w:val="231F20"/>
          <w:sz w:val="24"/>
          <w:szCs w:val="24"/>
        </w:rPr>
        <w:lastRenderedPageBreak/>
        <w:t xml:space="preserve">correctly estimating an </w:t>
      </w:r>
      <w:r w:rsidRPr="00EC7E6F">
        <w:rPr>
          <w:color w:val="231F20"/>
          <w:spacing w:val="-3"/>
          <w:sz w:val="24"/>
          <w:szCs w:val="24"/>
        </w:rPr>
        <w:t>equation</w:t>
      </w:r>
      <w:r w:rsidRPr="00EC7E6F">
        <w:rPr>
          <w:color w:val="231F20"/>
          <w:spacing w:val="-18"/>
          <w:sz w:val="24"/>
          <w:szCs w:val="24"/>
        </w:rPr>
        <w:t xml:space="preserve"> </w:t>
      </w:r>
      <w:r w:rsidRPr="00EC7E6F">
        <w:rPr>
          <w:color w:val="231F20"/>
          <w:sz w:val="24"/>
          <w:szCs w:val="24"/>
        </w:rPr>
        <w:t>is</w:t>
      </w:r>
      <w:r w:rsidRPr="00EC7E6F">
        <w:rPr>
          <w:color w:val="231F20"/>
          <w:spacing w:val="-18"/>
          <w:sz w:val="24"/>
          <w:szCs w:val="24"/>
        </w:rPr>
        <w:t xml:space="preserve"> </w:t>
      </w:r>
      <w:r w:rsidRPr="00EC7E6F">
        <w:rPr>
          <w:color w:val="231F20"/>
          <w:sz w:val="24"/>
          <w:szCs w:val="24"/>
        </w:rPr>
        <w:t>the</w:t>
      </w:r>
      <w:r w:rsidRPr="00EC7E6F">
        <w:rPr>
          <w:color w:val="231F20"/>
          <w:spacing w:val="-17"/>
          <w:sz w:val="24"/>
          <w:szCs w:val="24"/>
        </w:rPr>
        <w:t xml:space="preserve"> </w:t>
      </w:r>
      <w:r w:rsidRPr="00EC7E6F">
        <w:rPr>
          <w:color w:val="231F20"/>
          <w:spacing w:val="-3"/>
          <w:sz w:val="24"/>
          <w:szCs w:val="24"/>
        </w:rPr>
        <w:t>endogeneity</w:t>
      </w:r>
      <w:r w:rsidRPr="00EC7E6F">
        <w:rPr>
          <w:color w:val="231F20"/>
          <w:spacing w:val="-18"/>
          <w:sz w:val="24"/>
          <w:szCs w:val="24"/>
        </w:rPr>
        <w:t xml:space="preserve"> </w:t>
      </w:r>
      <w:r w:rsidRPr="00EC7E6F">
        <w:rPr>
          <w:color w:val="231F20"/>
          <w:spacing w:val="-3"/>
          <w:sz w:val="24"/>
          <w:szCs w:val="24"/>
        </w:rPr>
        <w:t>assumption</w:t>
      </w:r>
      <w:r w:rsidRPr="00EC7E6F">
        <w:rPr>
          <w:color w:val="231F20"/>
          <w:spacing w:val="-17"/>
          <w:sz w:val="24"/>
          <w:szCs w:val="24"/>
        </w:rPr>
        <w:t xml:space="preserve"> </w:t>
      </w:r>
      <w:r w:rsidRPr="00EC7E6F">
        <w:rPr>
          <w:color w:val="231F20"/>
          <w:spacing w:val="-3"/>
          <w:sz w:val="24"/>
          <w:szCs w:val="24"/>
        </w:rPr>
        <w:t>which</w:t>
      </w:r>
      <w:r w:rsidRPr="00EC7E6F">
        <w:rPr>
          <w:color w:val="231F20"/>
          <w:spacing w:val="-18"/>
          <w:sz w:val="24"/>
          <w:szCs w:val="24"/>
        </w:rPr>
        <w:t xml:space="preserve"> </w:t>
      </w:r>
      <w:r w:rsidRPr="00EC7E6F">
        <w:rPr>
          <w:color w:val="231F20"/>
          <w:spacing w:val="-3"/>
          <w:sz w:val="24"/>
          <w:szCs w:val="24"/>
        </w:rPr>
        <w:t>states</w:t>
      </w:r>
      <w:r w:rsidRPr="00EC7E6F">
        <w:rPr>
          <w:color w:val="231F20"/>
          <w:spacing w:val="-18"/>
          <w:sz w:val="24"/>
          <w:szCs w:val="24"/>
        </w:rPr>
        <w:t xml:space="preserve"> </w:t>
      </w:r>
      <w:r w:rsidRPr="00EC7E6F">
        <w:rPr>
          <w:color w:val="231F20"/>
          <w:spacing w:val="-3"/>
          <w:sz w:val="24"/>
          <w:szCs w:val="24"/>
        </w:rPr>
        <w:t>that</w:t>
      </w:r>
      <w:r w:rsidRPr="00EC7E6F">
        <w:rPr>
          <w:color w:val="231F20"/>
          <w:spacing w:val="-17"/>
          <w:sz w:val="24"/>
          <w:szCs w:val="24"/>
        </w:rPr>
        <w:t xml:space="preserve"> </w:t>
      </w:r>
      <w:r w:rsidRPr="00EC7E6F">
        <w:rPr>
          <w:color w:val="231F20"/>
          <w:sz w:val="24"/>
          <w:szCs w:val="24"/>
        </w:rPr>
        <w:t>the</w:t>
      </w:r>
      <w:r w:rsidRPr="00EC7E6F">
        <w:rPr>
          <w:color w:val="231F20"/>
          <w:spacing w:val="-18"/>
          <w:sz w:val="24"/>
          <w:szCs w:val="24"/>
        </w:rPr>
        <w:t xml:space="preserve"> </w:t>
      </w:r>
      <w:r w:rsidRPr="00EC7E6F">
        <w:rPr>
          <w:color w:val="231F20"/>
          <w:sz w:val="24"/>
          <w:szCs w:val="24"/>
        </w:rPr>
        <w:t xml:space="preserve">explanatory variables must not be correlated with the error term. But in this case by nature this assumption is violated because the lagged dependent variable </w:t>
      </w:r>
      <w:proofErr w:type="spellStart"/>
      <w:r w:rsidRPr="00EC7E6F">
        <w:rPr>
          <w:color w:val="231F20"/>
          <w:sz w:val="24"/>
          <w:szCs w:val="24"/>
        </w:rPr>
        <w:t>yi</w:t>
      </w:r>
      <w:proofErr w:type="spellEnd"/>
      <w:r w:rsidRPr="00EC7E6F">
        <w:rPr>
          <w:color w:val="231F20"/>
          <w:sz w:val="24"/>
          <w:szCs w:val="24"/>
        </w:rPr>
        <w:t xml:space="preserve">, t-1 is correlated with the error component </w:t>
      </w:r>
      <w:r w:rsidRPr="00EC7E6F">
        <w:rPr>
          <w:rFonts w:ascii="Symbol" w:hAnsi="Symbol"/>
          <w:i/>
          <w:color w:val="231F20"/>
          <w:sz w:val="24"/>
          <w:szCs w:val="24"/>
        </w:rPr>
        <w:t></w:t>
      </w:r>
      <w:proofErr w:type="spellStart"/>
      <w:proofErr w:type="gramStart"/>
      <w:r>
        <w:rPr>
          <w:color w:val="231F20"/>
          <w:sz w:val="24"/>
          <w:szCs w:val="24"/>
        </w:rPr>
        <w:t>i,t</w:t>
      </w:r>
      <w:proofErr w:type="spellEnd"/>
      <w:r>
        <w:rPr>
          <w:color w:val="231F20"/>
          <w:sz w:val="24"/>
          <w:szCs w:val="24"/>
        </w:rPr>
        <w:t>.</w:t>
      </w:r>
      <w:proofErr w:type="gramEnd"/>
      <w:r>
        <w:rPr>
          <w:color w:val="231F20"/>
          <w:sz w:val="24"/>
          <w:szCs w:val="24"/>
        </w:rPr>
        <w:t xml:space="preserve"> This will cause the </w:t>
      </w:r>
      <w:r w:rsidRPr="00EC7E6F">
        <w:rPr>
          <w:color w:val="231F20"/>
          <w:sz w:val="24"/>
          <w:szCs w:val="24"/>
        </w:rPr>
        <w:t xml:space="preserve">estimation of the slopes of the explanatory variables to be biased. </w:t>
      </w:r>
      <w:proofErr w:type="gramStart"/>
      <w:r w:rsidRPr="00EC7E6F">
        <w:rPr>
          <w:color w:val="231F20"/>
          <w:sz w:val="24"/>
          <w:szCs w:val="24"/>
        </w:rPr>
        <w:t>So</w:t>
      </w:r>
      <w:proofErr w:type="gramEnd"/>
      <w:r w:rsidRPr="00EC7E6F">
        <w:rPr>
          <w:color w:val="231F20"/>
          <w:sz w:val="24"/>
          <w:szCs w:val="24"/>
        </w:rPr>
        <w:t xml:space="preserve"> the within transformation by subtracting equation 2 from equation 3 is done to wipe out the individual heterogeneity but still the</w:t>
      </w:r>
      <w:r w:rsidRPr="00EC7E6F">
        <w:rPr>
          <w:color w:val="231F20"/>
          <w:spacing w:val="-2"/>
          <w:sz w:val="24"/>
          <w:szCs w:val="24"/>
        </w:rPr>
        <w:t xml:space="preserve"> </w:t>
      </w:r>
      <w:proofErr w:type="spellStart"/>
      <w:r w:rsidRPr="00EC7E6F">
        <w:rPr>
          <w:color w:val="231F20"/>
          <w:sz w:val="24"/>
          <w:szCs w:val="24"/>
        </w:rPr>
        <w:t>yi</w:t>
      </w:r>
      <w:proofErr w:type="spellEnd"/>
      <w:r w:rsidRPr="00EC7E6F">
        <w:rPr>
          <w:color w:val="231F20"/>
          <w:sz w:val="24"/>
          <w:szCs w:val="24"/>
        </w:rPr>
        <w:t>,</w:t>
      </w:r>
      <w:r w:rsidRPr="00EC7E6F">
        <w:rPr>
          <w:color w:val="231F20"/>
          <w:spacing w:val="-16"/>
          <w:sz w:val="24"/>
          <w:szCs w:val="24"/>
        </w:rPr>
        <w:t xml:space="preserve"> </w:t>
      </w:r>
      <w:r w:rsidRPr="00EC7E6F">
        <w:rPr>
          <w:color w:val="231F20"/>
          <w:sz w:val="24"/>
          <w:szCs w:val="24"/>
        </w:rPr>
        <w:t>t-1</w:t>
      </w:r>
      <w:r w:rsidRPr="00EC7E6F">
        <w:rPr>
          <w:color w:val="231F20"/>
          <w:spacing w:val="-2"/>
          <w:sz w:val="24"/>
          <w:szCs w:val="24"/>
        </w:rPr>
        <w:t xml:space="preserve"> </w:t>
      </w:r>
      <w:r w:rsidRPr="00EC7E6F">
        <w:rPr>
          <w:color w:val="231F20"/>
          <w:sz w:val="24"/>
          <w:szCs w:val="24"/>
        </w:rPr>
        <w:t>will</w:t>
      </w:r>
      <w:r w:rsidRPr="00EC7E6F">
        <w:rPr>
          <w:color w:val="231F20"/>
          <w:spacing w:val="-1"/>
          <w:sz w:val="24"/>
          <w:szCs w:val="24"/>
        </w:rPr>
        <w:t xml:space="preserve"> </w:t>
      </w:r>
      <w:r w:rsidRPr="00EC7E6F">
        <w:rPr>
          <w:color w:val="231F20"/>
          <w:sz w:val="24"/>
          <w:szCs w:val="24"/>
        </w:rPr>
        <w:t>be</w:t>
      </w:r>
      <w:r w:rsidRPr="00EC7E6F">
        <w:rPr>
          <w:color w:val="231F20"/>
          <w:spacing w:val="-2"/>
          <w:sz w:val="24"/>
          <w:szCs w:val="24"/>
        </w:rPr>
        <w:t xml:space="preserve"> </w:t>
      </w:r>
      <w:r w:rsidRPr="00EC7E6F">
        <w:rPr>
          <w:color w:val="231F20"/>
          <w:sz w:val="24"/>
          <w:szCs w:val="24"/>
        </w:rPr>
        <w:t>correlated</w:t>
      </w:r>
      <w:r w:rsidRPr="00EC7E6F">
        <w:rPr>
          <w:color w:val="231F20"/>
          <w:spacing w:val="-1"/>
          <w:sz w:val="24"/>
          <w:szCs w:val="24"/>
        </w:rPr>
        <w:t xml:space="preserve"> </w:t>
      </w:r>
      <w:r w:rsidRPr="00EC7E6F">
        <w:rPr>
          <w:color w:val="231F20"/>
          <w:sz w:val="24"/>
          <w:szCs w:val="24"/>
        </w:rPr>
        <w:t>with</w:t>
      </w:r>
      <w:r w:rsidRPr="00EC7E6F">
        <w:rPr>
          <w:color w:val="231F20"/>
          <w:spacing w:val="-2"/>
          <w:sz w:val="24"/>
          <w:szCs w:val="24"/>
        </w:rPr>
        <w:t xml:space="preserve"> </w:t>
      </w:r>
      <w:r w:rsidRPr="00EC7E6F">
        <w:rPr>
          <w:color w:val="231F20"/>
          <w:sz w:val="24"/>
          <w:szCs w:val="24"/>
        </w:rPr>
        <w:t>the</w:t>
      </w:r>
      <w:r w:rsidRPr="00EC7E6F">
        <w:rPr>
          <w:color w:val="231F20"/>
          <w:spacing w:val="-1"/>
          <w:sz w:val="24"/>
          <w:szCs w:val="24"/>
        </w:rPr>
        <w:t xml:space="preserve"> </w:t>
      </w:r>
      <w:r w:rsidRPr="00EC7E6F">
        <w:rPr>
          <w:color w:val="231F20"/>
          <w:sz w:val="24"/>
          <w:szCs w:val="24"/>
        </w:rPr>
        <w:t>remainder</w:t>
      </w:r>
      <w:r w:rsidRPr="00EC7E6F">
        <w:rPr>
          <w:color w:val="231F20"/>
          <w:spacing w:val="-2"/>
          <w:sz w:val="24"/>
          <w:szCs w:val="24"/>
        </w:rPr>
        <w:t xml:space="preserve"> </w:t>
      </w:r>
      <w:r w:rsidRPr="00EC7E6F">
        <w:rPr>
          <w:color w:val="231F20"/>
          <w:sz w:val="24"/>
          <w:szCs w:val="24"/>
        </w:rPr>
        <w:t>error</w:t>
      </w:r>
      <w:r w:rsidRPr="00EC7E6F">
        <w:rPr>
          <w:color w:val="231F20"/>
          <w:spacing w:val="-1"/>
          <w:sz w:val="24"/>
          <w:szCs w:val="24"/>
        </w:rPr>
        <w:t xml:space="preserve"> </w:t>
      </w:r>
      <w:r w:rsidRPr="00EC7E6F">
        <w:rPr>
          <w:color w:val="231F20"/>
          <w:sz w:val="24"/>
          <w:szCs w:val="24"/>
        </w:rPr>
        <w:t>vit.</w:t>
      </w:r>
      <w:r w:rsidRPr="00EC7E6F">
        <w:rPr>
          <w:color w:val="231F20"/>
          <w:spacing w:val="-27"/>
          <w:sz w:val="24"/>
          <w:szCs w:val="24"/>
        </w:rPr>
        <w:t xml:space="preserve"> </w:t>
      </w:r>
      <w:r w:rsidRPr="00EC7E6F">
        <w:rPr>
          <w:color w:val="231F20"/>
          <w:sz w:val="24"/>
          <w:szCs w:val="24"/>
        </w:rPr>
        <w:t>This</w:t>
      </w:r>
      <w:r w:rsidRPr="00EC7E6F">
        <w:rPr>
          <w:color w:val="231F20"/>
          <w:spacing w:val="-1"/>
          <w:sz w:val="24"/>
          <w:szCs w:val="24"/>
        </w:rPr>
        <w:t xml:space="preserve"> </w:t>
      </w:r>
      <w:r w:rsidRPr="00EC7E6F">
        <w:rPr>
          <w:color w:val="231F20"/>
          <w:sz w:val="24"/>
          <w:szCs w:val="24"/>
        </w:rPr>
        <w:t>biasness for the correlation between the explanatory variable and the remainder error</w:t>
      </w:r>
      <w:r w:rsidRPr="00EC7E6F">
        <w:rPr>
          <w:color w:val="231F20"/>
          <w:spacing w:val="-1"/>
          <w:sz w:val="24"/>
          <w:szCs w:val="24"/>
        </w:rPr>
        <w:t xml:space="preserve"> </w:t>
      </w:r>
      <w:r w:rsidRPr="00EC7E6F">
        <w:rPr>
          <w:color w:val="231F20"/>
          <w:sz w:val="24"/>
          <w:szCs w:val="24"/>
        </w:rPr>
        <w:t>term will depend on the scale of</w:t>
      </w:r>
      <w:r w:rsidRPr="00EC7E6F">
        <w:rPr>
          <w:color w:val="231F20"/>
          <w:spacing w:val="-10"/>
          <w:sz w:val="24"/>
          <w:szCs w:val="24"/>
        </w:rPr>
        <w:t xml:space="preserve"> </w:t>
      </w:r>
      <w:r w:rsidRPr="00EC7E6F">
        <w:rPr>
          <w:color w:val="231F20"/>
          <w:sz w:val="24"/>
          <w:szCs w:val="24"/>
        </w:rPr>
        <w:t>T (</w:t>
      </w:r>
      <w:proofErr w:type="spellStart"/>
      <w:r w:rsidRPr="00EC7E6F">
        <w:rPr>
          <w:color w:val="231F20"/>
          <w:sz w:val="24"/>
          <w:szCs w:val="24"/>
        </w:rPr>
        <w:t>Baltagi</w:t>
      </w:r>
      <w:proofErr w:type="spellEnd"/>
      <w:r w:rsidRPr="00EC7E6F">
        <w:rPr>
          <w:color w:val="231F20"/>
          <w:sz w:val="24"/>
          <w:szCs w:val="24"/>
        </w:rPr>
        <w:t>,</w:t>
      </w:r>
      <w:r w:rsidRPr="00EC7E6F">
        <w:rPr>
          <w:color w:val="231F20"/>
          <w:spacing w:val="-16"/>
          <w:sz w:val="24"/>
          <w:szCs w:val="24"/>
        </w:rPr>
        <w:t xml:space="preserve"> </w:t>
      </w:r>
      <w:r w:rsidRPr="00EC7E6F">
        <w:rPr>
          <w:color w:val="231F20"/>
          <w:sz w:val="24"/>
          <w:szCs w:val="24"/>
        </w:rPr>
        <w:t>2005;</w:t>
      </w:r>
      <w:r w:rsidRPr="00EC7E6F">
        <w:rPr>
          <w:color w:val="231F20"/>
          <w:spacing w:val="-7"/>
          <w:sz w:val="24"/>
          <w:szCs w:val="24"/>
        </w:rPr>
        <w:t xml:space="preserve"> </w:t>
      </w:r>
      <w:r w:rsidRPr="00EC7E6F">
        <w:rPr>
          <w:color w:val="231F20"/>
          <w:sz w:val="24"/>
          <w:szCs w:val="24"/>
        </w:rPr>
        <w:t>Nickell,</w:t>
      </w:r>
      <w:r w:rsidRPr="00EC7E6F">
        <w:rPr>
          <w:color w:val="231F20"/>
          <w:spacing w:val="-16"/>
          <w:sz w:val="24"/>
          <w:szCs w:val="24"/>
        </w:rPr>
        <w:t xml:space="preserve"> </w:t>
      </w:r>
      <w:r w:rsidRPr="00EC7E6F">
        <w:rPr>
          <w:color w:val="231F20"/>
          <w:sz w:val="24"/>
          <w:szCs w:val="24"/>
        </w:rPr>
        <w:t>1981). Some</w:t>
      </w:r>
      <w:r w:rsidRPr="00EC7E6F">
        <w:rPr>
          <w:color w:val="231F20"/>
          <w:spacing w:val="-18"/>
          <w:sz w:val="24"/>
          <w:szCs w:val="24"/>
        </w:rPr>
        <w:t xml:space="preserve"> </w:t>
      </w:r>
      <w:r w:rsidRPr="00EC7E6F">
        <w:rPr>
          <w:color w:val="231F20"/>
          <w:sz w:val="24"/>
          <w:szCs w:val="24"/>
        </w:rPr>
        <w:t>researchers</w:t>
      </w:r>
      <w:r w:rsidRPr="00EC7E6F">
        <w:rPr>
          <w:color w:val="231F20"/>
          <w:spacing w:val="-18"/>
          <w:sz w:val="24"/>
          <w:szCs w:val="24"/>
        </w:rPr>
        <w:t xml:space="preserve"> </w:t>
      </w:r>
      <w:r w:rsidRPr="00EC7E6F">
        <w:rPr>
          <w:color w:val="231F20"/>
          <w:sz w:val="24"/>
          <w:szCs w:val="24"/>
        </w:rPr>
        <w:t>argue</w:t>
      </w:r>
      <w:r w:rsidRPr="00EC7E6F">
        <w:rPr>
          <w:color w:val="231F20"/>
          <w:spacing w:val="-18"/>
          <w:sz w:val="24"/>
          <w:szCs w:val="24"/>
        </w:rPr>
        <w:t xml:space="preserve"> </w:t>
      </w:r>
      <w:r w:rsidRPr="00EC7E6F">
        <w:rPr>
          <w:color w:val="231F20"/>
          <w:sz w:val="24"/>
          <w:szCs w:val="24"/>
        </w:rPr>
        <w:t>that</w:t>
      </w:r>
      <w:r w:rsidRPr="00EC7E6F">
        <w:rPr>
          <w:color w:val="231F20"/>
          <w:spacing w:val="-17"/>
          <w:sz w:val="24"/>
          <w:szCs w:val="24"/>
        </w:rPr>
        <w:t xml:space="preserve"> </w:t>
      </w:r>
      <w:r w:rsidRPr="00EC7E6F">
        <w:rPr>
          <w:color w:val="231F20"/>
          <w:sz w:val="24"/>
          <w:szCs w:val="24"/>
        </w:rPr>
        <w:t>this</w:t>
      </w:r>
      <w:r w:rsidRPr="00EC7E6F">
        <w:rPr>
          <w:color w:val="231F20"/>
          <w:spacing w:val="-18"/>
          <w:sz w:val="24"/>
          <w:szCs w:val="24"/>
        </w:rPr>
        <w:t xml:space="preserve"> </w:t>
      </w:r>
      <w:r w:rsidRPr="00EC7E6F">
        <w:rPr>
          <w:color w:val="231F20"/>
          <w:sz w:val="24"/>
          <w:szCs w:val="24"/>
        </w:rPr>
        <w:t>bias</w:t>
      </w:r>
      <w:r w:rsidRPr="00EC7E6F">
        <w:rPr>
          <w:color w:val="231F20"/>
          <w:spacing w:val="-18"/>
          <w:sz w:val="24"/>
          <w:szCs w:val="24"/>
        </w:rPr>
        <w:t xml:space="preserve"> </w:t>
      </w:r>
      <w:r w:rsidRPr="00EC7E6F">
        <w:rPr>
          <w:color w:val="231F20"/>
          <w:sz w:val="24"/>
          <w:szCs w:val="24"/>
        </w:rPr>
        <w:t>of</w:t>
      </w:r>
      <w:r w:rsidRPr="00EC7E6F">
        <w:rPr>
          <w:color w:val="231F20"/>
          <w:spacing w:val="-18"/>
          <w:sz w:val="24"/>
          <w:szCs w:val="24"/>
        </w:rPr>
        <w:t xml:space="preserve"> </w:t>
      </w:r>
      <w:r w:rsidRPr="00EC7E6F">
        <w:rPr>
          <w:color w:val="231F20"/>
          <w:sz w:val="24"/>
          <w:szCs w:val="24"/>
        </w:rPr>
        <w:t>the</w:t>
      </w:r>
      <w:r w:rsidRPr="00EC7E6F">
        <w:rPr>
          <w:color w:val="231F20"/>
          <w:spacing w:val="-17"/>
          <w:sz w:val="24"/>
          <w:szCs w:val="24"/>
        </w:rPr>
        <w:t xml:space="preserve"> </w:t>
      </w:r>
      <w:r w:rsidRPr="00EC7E6F">
        <w:rPr>
          <w:color w:val="231F20"/>
          <w:sz w:val="24"/>
          <w:szCs w:val="24"/>
        </w:rPr>
        <w:t>within</w:t>
      </w:r>
      <w:r w:rsidRPr="00EC7E6F">
        <w:rPr>
          <w:color w:val="231F20"/>
          <w:spacing w:val="-18"/>
          <w:sz w:val="24"/>
          <w:szCs w:val="24"/>
        </w:rPr>
        <w:t xml:space="preserve"> </w:t>
      </w:r>
      <w:r w:rsidRPr="00EC7E6F">
        <w:rPr>
          <w:color w:val="231F20"/>
          <w:sz w:val="24"/>
          <w:szCs w:val="24"/>
        </w:rPr>
        <w:t>estimator</w:t>
      </w:r>
      <w:r w:rsidRPr="00EC7E6F">
        <w:rPr>
          <w:color w:val="231F20"/>
          <w:spacing w:val="-18"/>
          <w:sz w:val="24"/>
          <w:szCs w:val="24"/>
        </w:rPr>
        <w:t xml:space="preserve"> </w:t>
      </w:r>
      <w:r w:rsidRPr="00EC7E6F">
        <w:rPr>
          <w:color w:val="231F20"/>
          <w:sz w:val="24"/>
          <w:szCs w:val="24"/>
        </w:rPr>
        <w:t>is</w:t>
      </w:r>
      <w:r w:rsidRPr="00EC7E6F">
        <w:rPr>
          <w:color w:val="231F20"/>
          <w:spacing w:val="-17"/>
          <w:sz w:val="24"/>
          <w:szCs w:val="24"/>
        </w:rPr>
        <w:t xml:space="preserve"> </w:t>
      </w:r>
      <w:r w:rsidRPr="00EC7E6F">
        <w:rPr>
          <w:color w:val="231F20"/>
          <w:sz w:val="24"/>
          <w:szCs w:val="24"/>
        </w:rPr>
        <w:t>not</w:t>
      </w:r>
      <w:r w:rsidRPr="00EC7E6F">
        <w:rPr>
          <w:color w:val="231F20"/>
          <w:spacing w:val="-18"/>
          <w:sz w:val="24"/>
          <w:szCs w:val="24"/>
        </w:rPr>
        <w:t xml:space="preserve"> </w:t>
      </w:r>
      <w:r w:rsidRPr="00EC7E6F">
        <w:rPr>
          <w:color w:val="231F20"/>
          <w:sz w:val="24"/>
          <w:szCs w:val="24"/>
        </w:rPr>
        <w:t xml:space="preserve">large. </w:t>
      </w:r>
      <w:r w:rsidRPr="00EC7E6F">
        <w:rPr>
          <w:color w:val="231F20"/>
          <w:spacing w:val="-3"/>
          <w:sz w:val="24"/>
          <w:szCs w:val="24"/>
        </w:rPr>
        <w:t xml:space="preserve">For </w:t>
      </w:r>
      <w:r w:rsidRPr="00EC7E6F">
        <w:rPr>
          <w:color w:val="231F20"/>
          <w:sz w:val="24"/>
          <w:szCs w:val="24"/>
        </w:rPr>
        <w:t>example, Judson and Owen (1999) performed the Monte Carlo experiment for N=20 or 100 and T=5, 10, 20, 30 and found that the bias in the within estimator can be sizeable. The Monte Carlo result also showed that when T=30 the bias can be as 20 percent of the true value of the coefficient of</w:t>
      </w:r>
      <w:r w:rsidRPr="00EC7E6F">
        <w:rPr>
          <w:color w:val="231F20"/>
          <w:spacing w:val="54"/>
          <w:sz w:val="24"/>
          <w:szCs w:val="24"/>
        </w:rPr>
        <w:t xml:space="preserve"> </w:t>
      </w:r>
      <w:r w:rsidRPr="00EC7E6F">
        <w:rPr>
          <w:color w:val="231F20"/>
          <w:sz w:val="24"/>
          <w:szCs w:val="24"/>
        </w:rPr>
        <w:t>interest.</w:t>
      </w:r>
    </w:p>
    <w:p w14:paraId="2A4DCBB8" w14:textId="77777777" w:rsidR="00B42C88" w:rsidRPr="00784345" w:rsidRDefault="00B42C88" w:rsidP="00B42C88">
      <w:pPr>
        <w:spacing w:line="192" w:lineRule="auto"/>
        <w:jc w:val="both"/>
        <w:rPr>
          <w:color w:val="231F20"/>
          <w:sz w:val="16"/>
          <w:szCs w:val="16"/>
        </w:rPr>
      </w:pPr>
    </w:p>
    <w:p w14:paraId="058D1210" w14:textId="77777777" w:rsidR="00B42C88" w:rsidRDefault="002B2479" w:rsidP="00B42C88">
      <w:pPr>
        <w:spacing w:line="192" w:lineRule="auto"/>
        <w:jc w:val="both"/>
        <w:rPr>
          <w:color w:val="231F20"/>
          <w:sz w:val="24"/>
          <w:szCs w:val="24"/>
        </w:rPr>
      </w:pPr>
      <w:r w:rsidRPr="00EC7E6F">
        <w:rPr>
          <w:color w:val="231F20"/>
          <w:sz w:val="24"/>
          <w:szCs w:val="24"/>
        </w:rPr>
        <w:t xml:space="preserve">The first </w:t>
      </w:r>
      <w:r w:rsidRPr="00EC7E6F">
        <w:rPr>
          <w:color w:val="231F20"/>
          <w:spacing w:val="2"/>
          <w:sz w:val="24"/>
          <w:szCs w:val="24"/>
        </w:rPr>
        <w:t xml:space="preserve">differencing </w:t>
      </w:r>
      <w:r w:rsidRPr="00EC7E6F">
        <w:rPr>
          <w:color w:val="231F20"/>
          <w:sz w:val="24"/>
          <w:szCs w:val="24"/>
        </w:rPr>
        <w:t xml:space="preserve">of the </w:t>
      </w:r>
      <w:r w:rsidRPr="00EC7E6F">
        <w:rPr>
          <w:color w:val="231F20"/>
          <w:spacing w:val="2"/>
          <w:sz w:val="24"/>
          <w:szCs w:val="24"/>
        </w:rPr>
        <w:t xml:space="preserve">equation produces serial correlation </w:t>
      </w:r>
      <w:r w:rsidRPr="00EC7E6F">
        <w:rPr>
          <w:color w:val="231F20"/>
          <w:sz w:val="24"/>
          <w:szCs w:val="24"/>
        </w:rPr>
        <w:t xml:space="preserve">between the lagged dependent variable and the error term. In this case, instruments are needed and provided </w:t>
      </w:r>
      <w:r w:rsidRPr="00EC7E6F">
        <w:rPr>
          <w:rFonts w:ascii="Symbol" w:hAnsi="Symbol"/>
          <w:i/>
          <w:color w:val="231F20"/>
          <w:sz w:val="24"/>
          <w:szCs w:val="24"/>
        </w:rPr>
        <w:t></w:t>
      </w:r>
      <w:proofErr w:type="spellStart"/>
      <w:proofErr w:type="gramStart"/>
      <w:r w:rsidRPr="00EC7E6F">
        <w:rPr>
          <w:color w:val="231F20"/>
          <w:position w:val="-6"/>
          <w:sz w:val="24"/>
          <w:szCs w:val="24"/>
        </w:rPr>
        <w:t>i,t</w:t>
      </w:r>
      <w:proofErr w:type="spellEnd"/>
      <w:proofErr w:type="gramEnd"/>
      <w:r w:rsidRPr="00EC7E6F">
        <w:rPr>
          <w:color w:val="231F20"/>
          <w:position w:val="-6"/>
          <w:sz w:val="24"/>
          <w:szCs w:val="24"/>
        </w:rPr>
        <w:t xml:space="preserve"> </w:t>
      </w:r>
      <w:r w:rsidRPr="00EC7E6F">
        <w:rPr>
          <w:color w:val="231F20"/>
          <w:sz w:val="24"/>
          <w:szCs w:val="24"/>
        </w:rPr>
        <w:t xml:space="preserve">serially uncorrelated, further lagged values of </w:t>
      </w:r>
      <w:proofErr w:type="spellStart"/>
      <w:r w:rsidRPr="00EC7E6F">
        <w:rPr>
          <w:color w:val="231F20"/>
          <w:sz w:val="24"/>
          <w:szCs w:val="24"/>
        </w:rPr>
        <w:t>y</w:t>
      </w:r>
      <w:r w:rsidRPr="00EC7E6F">
        <w:rPr>
          <w:color w:val="231F20"/>
          <w:sz w:val="24"/>
          <w:szCs w:val="24"/>
          <w:vertAlign w:val="subscript"/>
        </w:rPr>
        <w:t>it</w:t>
      </w:r>
      <w:proofErr w:type="spellEnd"/>
      <w:r w:rsidRPr="00EC7E6F">
        <w:rPr>
          <w:color w:val="231F20"/>
          <w:sz w:val="24"/>
          <w:szCs w:val="24"/>
        </w:rPr>
        <w:t xml:space="preserve"> can act as necessary instruments (Islam, 2001). Dynamic panel data method proposed by Arellano and Bond uses instrumental variable and GMM estimation techniques. The first differenced</w:t>
      </w:r>
      <w:r w:rsidRPr="00EC7E6F">
        <w:rPr>
          <w:color w:val="231F20"/>
          <w:spacing w:val="-22"/>
          <w:sz w:val="24"/>
          <w:szCs w:val="24"/>
        </w:rPr>
        <w:t xml:space="preserve"> </w:t>
      </w:r>
      <w:r w:rsidRPr="00EC7E6F">
        <w:rPr>
          <w:color w:val="231F20"/>
          <w:sz w:val="24"/>
          <w:szCs w:val="24"/>
        </w:rPr>
        <w:t>GMM</w:t>
      </w:r>
      <w:r w:rsidRPr="00EC7E6F">
        <w:rPr>
          <w:color w:val="231F20"/>
          <w:spacing w:val="-22"/>
          <w:sz w:val="24"/>
          <w:szCs w:val="24"/>
        </w:rPr>
        <w:t xml:space="preserve"> </w:t>
      </w:r>
      <w:r w:rsidRPr="00EC7E6F">
        <w:rPr>
          <w:color w:val="231F20"/>
          <w:sz w:val="24"/>
          <w:szCs w:val="24"/>
        </w:rPr>
        <w:t>estimator</w:t>
      </w:r>
      <w:r w:rsidRPr="00EC7E6F">
        <w:rPr>
          <w:color w:val="231F20"/>
          <w:spacing w:val="-22"/>
          <w:sz w:val="24"/>
          <w:szCs w:val="24"/>
        </w:rPr>
        <w:t xml:space="preserve"> </w:t>
      </w:r>
      <w:r w:rsidRPr="00EC7E6F">
        <w:rPr>
          <w:color w:val="231F20"/>
          <w:sz w:val="24"/>
          <w:szCs w:val="24"/>
        </w:rPr>
        <w:t>is</w:t>
      </w:r>
      <w:r w:rsidRPr="00EC7E6F">
        <w:rPr>
          <w:color w:val="231F20"/>
          <w:spacing w:val="-22"/>
          <w:sz w:val="24"/>
          <w:szCs w:val="24"/>
        </w:rPr>
        <w:t xml:space="preserve"> </w:t>
      </w:r>
      <w:r w:rsidRPr="00EC7E6F">
        <w:rPr>
          <w:color w:val="231F20"/>
          <w:sz w:val="24"/>
          <w:szCs w:val="24"/>
        </w:rPr>
        <w:t>known</w:t>
      </w:r>
      <w:r w:rsidRPr="00EC7E6F">
        <w:rPr>
          <w:color w:val="231F20"/>
          <w:spacing w:val="-22"/>
          <w:sz w:val="24"/>
          <w:szCs w:val="24"/>
        </w:rPr>
        <w:t xml:space="preserve"> </w:t>
      </w:r>
      <w:r w:rsidRPr="00EC7E6F">
        <w:rPr>
          <w:color w:val="231F20"/>
          <w:sz w:val="24"/>
          <w:szCs w:val="24"/>
        </w:rPr>
        <w:t>to</w:t>
      </w:r>
      <w:r w:rsidRPr="00EC7E6F">
        <w:rPr>
          <w:color w:val="231F20"/>
          <w:spacing w:val="-22"/>
          <w:sz w:val="24"/>
          <w:szCs w:val="24"/>
        </w:rPr>
        <w:t xml:space="preserve"> </w:t>
      </w:r>
      <w:r w:rsidRPr="00EC7E6F">
        <w:rPr>
          <w:color w:val="231F20"/>
          <w:sz w:val="24"/>
          <w:szCs w:val="24"/>
        </w:rPr>
        <w:t>be</w:t>
      </w:r>
      <w:r w:rsidRPr="00EC7E6F">
        <w:rPr>
          <w:color w:val="231F20"/>
          <w:spacing w:val="-22"/>
          <w:sz w:val="24"/>
          <w:szCs w:val="24"/>
        </w:rPr>
        <w:t xml:space="preserve"> </w:t>
      </w:r>
      <w:r w:rsidRPr="00EC7E6F">
        <w:rPr>
          <w:color w:val="231F20"/>
          <w:sz w:val="24"/>
          <w:szCs w:val="24"/>
        </w:rPr>
        <w:t>affected</w:t>
      </w:r>
      <w:r w:rsidRPr="00EC7E6F">
        <w:rPr>
          <w:color w:val="231F20"/>
          <w:spacing w:val="-22"/>
          <w:sz w:val="24"/>
          <w:szCs w:val="24"/>
        </w:rPr>
        <w:t xml:space="preserve"> </w:t>
      </w:r>
      <w:r w:rsidRPr="00EC7E6F">
        <w:rPr>
          <w:color w:val="231F20"/>
          <w:sz w:val="24"/>
          <w:szCs w:val="24"/>
        </w:rPr>
        <w:t>by</w:t>
      </w:r>
      <w:r w:rsidRPr="00EC7E6F">
        <w:rPr>
          <w:color w:val="231F20"/>
          <w:spacing w:val="-22"/>
          <w:sz w:val="24"/>
          <w:szCs w:val="24"/>
        </w:rPr>
        <w:t xml:space="preserve"> </w:t>
      </w:r>
      <w:r w:rsidRPr="00EC7E6F">
        <w:rPr>
          <w:color w:val="231F20"/>
          <w:sz w:val="24"/>
          <w:szCs w:val="24"/>
        </w:rPr>
        <w:t>the</w:t>
      </w:r>
      <w:r w:rsidRPr="00EC7E6F">
        <w:rPr>
          <w:color w:val="231F20"/>
          <w:spacing w:val="-21"/>
          <w:sz w:val="24"/>
          <w:szCs w:val="24"/>
        </w:rPr>
        <w:t xml:space="preserve"> </w:t>
      </w:r>
      <w:proofErr w:type="gramStart"/>
      <w:r w:rsidRPr="00EC7E6F">
        <w:rPr>
          <w:color w:val="231F20"/>
          <w:sz w:val="24"/>
          <w:szCs w:val="24"/>
        </w:rPr>
        <w:t>cross</w:t>
      </w:r>
      <w:r w:rsidRPr="00EC7E6F">
        <w:rPr>
          <w:color w:val="231F20"/>
          <w:spacing w:val="-22"/>
          <w:sz w:val="24"/>
          <w:szCs w:val="24"/>
        </w:rPr>
        <w:t xml:space="preserve"> </w:t>
      </w:r>
      <w:r w:rsidRPr="00EC7E6F">
        <w:rPr>
          <w:color w:val="231F20"/>
          <w:sz w:val="24"/>
          <w:szCs w:val="24"/>
        </w:rPr>
        <w:t>section</w:t>
      </w:r>
      <w:proofErr w:type="gramEnd"/>
      <w:r w:rsidRPr="00EC7E6F">
        <w:rPr>
          <w:color w:val="231F20"/>
          <w:sz w:val="24"/>
          <w:szCs w:val="24"/>
        </w:rPr>
        <w:t xml:space="preserve"> units or panels N (Santos and Barrios,</w:t>
      </w:r>
      <w:r w:rsidRPr="00EC7E6F">
        <w:rPr>
          <w:color w:val="231F20"/>
          <w:spacing w:val="5"/>
          <w:sz w:val="24"/>
          <w:szCs w:val="24"/>
        </w:rPr>
        <w:t xml:space="preserve"> </w:t>
      </w:r>
      <w:r w:rsidRPr="00EC7E6F">
        <w:rPr>
          <w:color w:val="231F20"/>
          <w:sz w:val="24"/>
          <w:szCs w:val="24"/>
        </w:rPr>
        <w:t xml:space="preserve">2011). </w:t>
      </w:r>
      <w:proofErr w:type="gramStart"/>
      <w:r w:rsidRPr="00EC7E6F">
        <w:rPr>
          <w:color w:val="231F20"/>
          <w:sz w:val="24"/>
          <w:szCs w:val="24"/>
        </w:rPr>
        <w:t>yi,t</w:t>
      </w:r>
      <w:proofErr w:type="gramEnd"/>
      <w:r w:rsidRPr="00EC7E6F">
        <w:rPr>
          <w:color w:val="231F20"/>
          <w:sz w:val="24"/>
          <w:szCs w:val="24"/>
        </w:rPr>
        <w:t xml:space="preserve">-2 is expected to be non-correlated with the </w:t>
      </w:r>
      <w:proofErr w:type="spellStart"/>
      <w:r w:rsidRPr="00EC7E6F">
        <w:rPr>
          <w:color w:val="231F20"/>
          <w:sz w:val="24"/>
          <w:szCs w:val="24"/>
        </w:rPr>
        <w:t>Δ</w:t>
      </w:r>
      <w:proofErr w:type="gramStart"/>
      <w:r w:rsidRPr="00EC7E6F">
        <w:rPr>
          <w:color w:val="231F20"/>
          <w:sz w:val="24"/>
          <w:szCs w:val="24"/>
        </w:rPr>
        <w:t>vi,t</w:t>
      </w:r>
      <w:proofErr w:type="spellEnd"/>
      <w:proofErr w:type="gramEnd"/>
      <w:r w:rsidRPr="00EC7E6F">
        <w:rPr>
          <w:color w:val="231F20"/>
          <w:sz w:val="24"/>
          <w:szCs w:val="24"/>
        </w:rPr>
        <w:t xml:space="preserve"> so </w:t>
      </w:r>
      <w:proofErr w:type="gramStart"/>
      <w:r w:rsidRPr="00EC7E6F">
        <w:rPr>
          <w:color w:val="231F20"/>
          <w:sz w:val="24"/>
          <w:szCs w:val="24"/>
        </w:rPr>
        <w:t>yi,t</w:t>
      </w:r>
      <w:proofErr w:type="gramEnd"/>
      <w:r w:rsidRPr="00EC7E6F">
        <w:rPr>
          <w:color w:val="231F20"/>
          <w:sz w:val="24"/>
          <w:szCs w:val="24"/>
        </w:rPr>
        <w:t>-2 can be</w:t>
      </w:r>
      <w:r w:rsidR="00E51CF9">
        <w:rPr>
          <w:color w:val="231F20"/>
          <w:spacing w:val="-65"/>
          <w:sz w:val="24"/>
          <w:szCs w:val="24"/>
        </w:rPr>
        <w:t xml:space="preserve"> </w:t>
      </w:r>
      <w:r w:rsidRPr="00EC7E6F">
        <w:rPr>
          <w:color w:val="231F20"/>
          <w:sz w:val="24"/>
          <w:szCs w:val="24"/>
        </w:rPr>
        <w:t>used</w:t>
      </w:r>
      <w:r w:rsidRPr="00EC7E6F">
        <w:rPr>
          <w:color w:val="231F20"/>
          <w:spacing w:val="-13"/>
          <w:sz w:val="24"/>
          <w:szCs w:val="24"/>
        </w:rPr>
        <w:t xml:space="preserve"> </w:t>
      </w:r>
      <w:r w:rsidRPr="00EC7E6F">
        <w:rPr>
          <w:color w:val="231F20"/>
          <w:sz w:val="24"/>
          <w:szCs w:val="24"/>
        </w:rPr>
        <w:t>as</w:t>
      </w:r>
      <w:r w:rsidRPr="00EC7E6F">
        <w:rPr>
          <w:color w:val="231F20"/>
          <w:spacing w:val="-12"/>
          <w:sz w:val="24"/>
          <w:szCs w:val="24"/>
        </w:rPr>
        <w:t xml:space="preserve"> </w:t>
      </w:r>
      <w:r w:rsidRPr="00EC7E6F">
        <w:rPr>
          <w:color w:val="231F20"/>
          <w:sz w:val="24"/>
          <w:szCs w:val="24"/>
        </w:rPr>
        <w:t>an</w:t>
      </w:r>
      <w:r w:rsidRPr="00EC7E6F">
        <w:rPr>
          <w:color w:val="231F20"/>
          <w:spacing w:val="-12"/>
          <w:sz w:val="24"/>
          <w:szCs w:val="24"/>
        </w:rPr>
        <w:t xml:space="preserve"> </w:t>
      </w:r>
      <w:r w:rsidRPr="00EC7E6F">
        <w:rPr>
          <w:color w:val="231F20"/>
          <w:sz w:val="24"/>
          <w:szCs w:val="24"/>
        </w:rPr>
        <w:t>instrument</w:t>
      </w:r>
      <w:r w:rsidRPr="00EC7E6F">
        <w:rPr>
          <w:color w:val="231F20"/>
          <w:spacing w:val="-13"/>
          <w:sz w:val="24"/>
          <w:szCs w:val="24"/>
        </w:rPr>
        <w:t xml:space="preserve"> </w:t>
      </w:r>
      <w:r w:rsidRPr="00EC7E6F">
        <w:rPr>
          <w:color w:val="231F20"/>
          <w:sz w:val="24"/>
          <w:szCs w:val="24"/>
        </w:rPr>
        <w:t>in</w:t>
      </w:r>
      <w:r w:rsidRPr="00EC7E6F">
        <w:rPr>
          <w:color w:val="231F20"/>
          <w:spacing w:val="-12"/>
          <w:sz w:val="24"/>
          <w:szCs w:val="24"/>
        </w:rPr>
        <w:t xml:space="preserve"> </w:t>
      </w:r>
      <w:r w:rsidRPr="00EC7E6F">
        <w:rPr>
          <w:color w:val="231F20"/>
          <w:sz w:val="24"/>
          <w:szCs w:val="24"/>
        </w:rPr>
        <w:t>the</w:t>
      </w:r>
      <w:r w:rsidRPr="00EC7E6F">
        <w:rPr>
          <w:color w:val="231F20"/>
          <w:spacing w:val="-12"/>
          <w:sz w:val="24"/>
          <w:szCs w:val="24"/>
        </w:rPr>
        <w:t xml:space="preserve"> </w:t>
      </w:r>
      <w:r w:rsidRPr="00EC7E6F">
        <w:rPr>
          <w:color w:val="231F20"/>
          <w:sz w:val="24"/>
          <w:szCs w:val="24"/>
        </w:rPr>
        <w:t>estimation</w:t>
      </w:r>
      <w:r w:rsidRPr="00EC7E6F">
        <w:rPr>
          <w:color w:val="231F20"/>
          <w:spacing w:val="-13"/>
          <w:sz w:val="24"/>
          <w:szCs w:val="24"/>
        </w:rPr>
        <w:t xml:space="preserve"> </w:t>
      </w:r>
      <w:r w:rsidRPr="00EC7E6F">
        <w:rPr>
          <w:color w:val="231F20"/>
          <w:sz w:val="24"/>
          <w:szCs w:val="24"/>
        </w:rPr>
        <w:t>of</w:t>
      </w:r>
      <w:r w:rsidRPr="00EC7E6F">
        <w:rPr>
          <w:color w:val="231F20"/>
          <w:spacing w:val="-12"/>
          <w:sz w:val="24"/>
          <w:szCs w:val="24"/>
        </w:rPr>
        <w:t xml:space="preserve"> </w:t>
      </w:r>
      <w:r w:rsidRPr="00EC7E6F">
        <w:rPr>
          <w:color w:val="231F20"/>
          <w:sz w:val="24"/>
          <w:szCs w:val="24"/>
        </w:rPr>
        <w:t>the</w:t>
      </w:r>
      <w:r w:rsidRPr="00EC7E6F">
        <w:rPr>
          <w:color w:val="231F20"/>
          <w:spacing w:val="-12"/>
          <w:sz w:val="24"/>
          <w:szCs w:val="24"/>
        </w:rPr>
        <w:t xml:space="preserve"> </w:t>
      </w:r>
      <w:r w:rsidRPr="00EC7E6F">
        <w:rPr>
          <w:color w:val="231F20"/>
          <w:sz w:val="24"/>
          <w:szCs w:val="24"/>
        </w:rPr>
        <w:t>equation</w:t>
      </w:r>
      <w:r w:rsidRPr="00EC7E6F">
        <w:rPr>
          <w:color w:val="231F20"/>
          <w:spacing w:val="-13"/>
          <w:sz w:val="24"/>
          <w:szCs w:val="24"/>
        </w:rPr>
        <w:t xml:space="preserve"> </w:t>
      </w:r>
      <w:r w:rsidRPr="00EC7E6F">
        <w:rPr>
          <w:color w:val="231F20"/>
          <w:sz w:val="24"/>
          <w:szCs w:val="24"/>
        </w:rPr>
        <w:lastRenderedPageBreak/>
        <w:t>4,</w:t>
      </w:r>
      <w:r w:rsidRPr="00EC7E6F">
        <w:rPr>
          <w:color w:val="231F20"/>
          <w:spacing w:val="-27"/>
          <w:sz w:val="24"/>
          <w:szCs w:val="24"/>
        </w:rPr>
        <w:t xml:space="preserve"> </w:t>
      </w:r>
      <w:r w:rsidRPr="00EC7E6F">
        <w:rPr>
          <w:color w:val="231F20"/>
          <w:sz w:val="24"/>
          <w:szCs w:val="24"/>
        </w:rPr>
        <w:t>given</w:t>
      </w:r>
      <w:r w:rsidRPr="00EC7E6F">
        <w:rPr>
          <w:color w:val="231F20"/>
          <w:spacing w:val="-12"/>
          <w:sz w:val="24"/>
          <w:szCs w:val="24"/>
        </w:rPr>
        <w:t xml:space="preserve"> </w:t>
      </w:r>
      <w:r w:rsidRPr="00EC7E6F">
        <w:rPr>
          <w:color w:val="231F20"/>
          <w:sz w:val="24"/>
          <w:szCs w:val="24"/>
        </w:rPr>
        <w:t>that</w:t>
      </w:r>
      <w:r w:rsidRPr="00EC7E6F">
        <w:rPr>
          <w:color w:val="231F20"/>
          <w:spacing w:val="-12"/>
          <w:sz w:val="24"/>
          <w:szCs w:val="24"/>
        </w:rPr>
        <w:t xml:space="preserve"> </w:t>
      </w:r>
      <w:proofErr w:type="spellStart"/>
      <w:proofErr w:type="gramStart"/>
      <w:r w:rsidRPr="00EC7E6F">
        <w:rPr>
          <w:color w:val="231F20"/>
          <w:sz w:val="24"/>
          <w:szCs w:val="24"/>
        </w:rPr>
        <w:t>vi,t</w:t>
      </w:r>
      <w:proofErr w:type="spellEnd"/>
      <w:proofErr w:type="gramEnd"/>
      <w:r w:rsidRPr="00EC7E6F">
        <w:rPr>
          <w:color w:val="231F20"/>
          <w:sz w:val="24"/>
          <w:szCs w:val="24"/>
        </w:rPr>
        <w:t xml:space="preserve"> </w:t>
      </w:r>
      <w:proofErr w:type="gramStart"/>
      <w:r w:rsidRPr="00EC7E6F">
        <w:rPr>
          <w:color w:val="231F20"/>
          <w:sz w:val="24"/>
          <w:szCs w:val="24"/>
        </w:rPr>
        <w:t>are</w:t>
      </w:r>
      <w:proofErr w:type="gramEnd"/>
      <w:r w:rsidRPr="00EC7E6F">
        <w:rPr>
          <w:color w:val="231F20"/>
          <w:sz w:val="24"/>
          <w:szCs w:val="24"/>
        </w:rPr>
        <w:t xml:space="preserve"> not serially correlated. Thus, the lags of two year or more satisfies the fol</w:t>
      </w:r>
      <w:r w:rsidR="009C50BC">
        <w:rPr>
          <w:color w:val="231F20"/>
          <w:sz w:val="24"/>
          <w:szCs w:val="24"/>
        </w:rPr>
        <w:t>lowing moment condition E[</w:t>
      </w:r>
      <w:proofErr w:type="spellStart"/>
      <w:r w:rsidR="009C50BC">
        <w:rPr>
          <w:color w:val="231F20"/>
          <w:sz w:val="24"/>
          <w:szCs w:val="24"/>
        </w:rPr>
        <w:t>yit-s</w:t>
      </w:r>
      <w:r w:rsidR="00E51CF9">
        <w:rPr>
          <w:color w:val="231F20"/>
          <w:sz w:val="24"/>
          <w:szCs w:val="24"/>
        </w:rPr>
        <w:t>Δ</w:t>
      </w:r>
      <w:proofErr w:type="gramStart"/>
      <w:r w:rsidR="00E51CF9">
        <w:rPr>
          <w:color w:val="231F20"/>
          <w:sz w:val="24"/>
          <w:szCs w:val="24"/>
        </w:rPr>
        <w:t>vi,t</w:t>
      </w:r>
      <w:proofErr w:type="spellEnd"/>
      <w:proofErr w:type="gramEnd"/>
      <w:r w:rsidR="00E51CF9">
        <w:rPr>
          <w:color w:val="231F20"/>
          <w:sz w:val="24"/>
          <w:szCs w:val="24"/>
        </w:rPr>
        <w:t xml:space="preserve">] </w:t>
      </w:r>
      <w:r w:rsidRPr="00EC7E6F">
        <w:rPr>
          <w:color w:val="231F20"/>
          <w:sz w:val="24"/>
          <w:szCs w:val="24"/>
        </w:rPr>
        <w:t>= 0 for T=</w:t>
      </w:r>
      <w:proofErr w:type="gramStart"/>
      <w:r w:rsidRPr="00EC7E6F">
        <w:rPr>
          <w:color w:val="231F20"/>
          <w:sz w:val="24"/>
          <w:szCs w:val="24"/>
        </w:rPr>
        <w:t>3,….,T</w:t>
      </w:r>
      <w:proofErr w:type="gramEnd"/>
      <w:r w:rsidRPr="00EC7E6F">
        <w:rPr>
          <w:color w:val="231F20"/>
          <w:sz w:val="24"/>
          <w:szCs w:val="24"/>
        </w:rPr>
        <w:t xml:space="preserve"> and</w:t>
      </w:r>
      <w:r w:rsidRPr="00EC7E6F">
        <w:rPr>
          <w:color w:val="231F20"/>
          <w:spacing w:val="-40"/>
          <w:sz w:val="24"/>
          <w:szCs w:val="24"/>
        </w:rPr>
        <w:t xml:space="preserve">  </w:t>
      </w:r>
      <w:r w:rsidRPr="00EC7E6F">
        <w:rPr>
          <w:color w:val="231F20"/>
          <w:spacing w:val="-25"/>
          <w:sz w:val="24"/>
          <w:szCs w:val="24"/>
        </w:rPr>
        <w:t xml:space="preserve"> </w:t>
      </w:r>
      <w:r w:rsidRPr="00EC7E6F">
        <w:rPr>
          <w:color w:val="231F20"/>
          <w:sz w:val="24"/>
          <w:szCs w:val="24"/>
        </w:rPr>
        <w:t>s is greater than equal to 2 (</w:t>
      </w:r>
      <w:proofErr w:type="spellStart"/>
      <w:r w:rsidRPr="00EC7E6F">
        <w:rPr>
          <w:color w:val="231F20"/>
          <w:sz w:val="24"/>
          <w:szCs w:val="24"/>
        </w:rPr>
        <w:t>Louzis</w:t>
      </w:r>
      <w:proofErr w:type="spellEnd"/>
      <w:r w:rsidRPr="00EC7E6F">
        <w:rPr>
          <w:color w:val="231F20"/>
          <w:sz w:val="24"/>
          <w:szCs w:val="24"/>
        </w:rPr>
        <w:t xml:space="preserve"> et al.,</w:t>
      </w:r>
      <w:r w:rsidRPr="00EC7E6F">
        <w:rPr>
          <w:color w:val="231F20"/>
          <w:spacing w:val="38"/>
          <w:sz w:val="24"/>
          <w:szCs w:val="24"/>
        </w:rPr>
        <w:t xml:space="preserve"> </w:t>
      </w:r>
      <w:r w:rsidRPr="00EC7E6F">
        <w:rPr>
          <w:color w:val="231F20"/>
          <w:sz w:val="24"/>
          <w:szCs w:val="24"/>
        </w:rPr>
        <w:t>2012).</w:t>
      </w:r>
    </w:p>
    <w:p w14:paraId="0FFA967B" w14:textId="77777777" w:rsidR="00784345" w:rsidRPr="00784345" w:rsidRDefault="00784345" w:rsidP="00B42C88">
      <w:pPr>
        <w:spacing w:line="192" w:lineRule="auto"/>
        <w:jc w:val="both"/>
        <w:rPr>
          <w:color w:val="231F20"/>
          <w:sz w:val="16"/>
          <w:szCs w:val="24"/>
        </w:rPr>
      </w:pPr>
    </w:p>
    <w:p w14:paraId="1B6B95AC" w14:textId="77777777" w:rsidR="00735FAA" w:rsidRPr="00EC7E6F" w:rsidRDefault="002B2479" w:rsidP="00B42C88">
      <w:pPr>
        <w:spacing w:line="192" w:lineRule="auto"/>
        <w:jc w:val="both"/>
        <w:rPr>
          <w:color w:val="231F20"/>
          <w:spacing w:val="-3"/>
          <w:sz w:val="24"/>
          <w:szCs w:val="24"/>
        </w:rPr>
      </w:pPr>
      <w:r w:rsidRPr="00EC7E6F">
        <w:rPr>
          <w:color w:val="231F20"/>
          <w:sz w:val="24"/>
          <w:szCs w:val="24"/>
        </w:rPr>
        <w:t>After taking the first difference of all the variables we can put those variables</w:t>
      </w:r>
      <w:r w:rsidRPr="00EC7E6F">
        <w:rPr>
          <w:color w:val="231F20"/>
          <w:spacing w:val="-26"/>
          <w:sz w:val="24"/>
          <w:szCs w:val="24"/>
        </w:rPr>
        <w:t xml:space="preserve"> </w:t>
      </w:r>
      <w:r w:rsidRPr="00EC7E6F">
        <w:rPr>
          <w:color w:val="231F20"/>
          <w:sz w:val="24"/>
          <w:szCs w:val="24"/>
        </w:rPr>
        <w:t>in</w:t>
      </w:r>
      <w:r w:rsidRPr="00EC7E6F">
        <w:rPr>
          <w:color w:val="231F20"/>
          <w:spacing w:val="-26"/>
          <w:sz w:val="24"/>
          <w:szCs w:val="24"/>
        </w:rPr>
        <w:t xml:space="preserve"> </w:t>
      </w:r>
      <w:r w:rsidRPr="00EC7E6F">
        <w:rPr>
          <w:color w:val="231F20"/>
          <w:sz w:val="24"/>
          <w:szCs w:val="24"/>
        </w:rPr>
        <w:t>the</w:t>
      </w:r>
      <w:r w:rsidRPr="00EC7E6F">
        <w:rPr>
          <w:color w:val="231F20"/>
          <w:spacing w:val="-26"/>
          <w:sz w:val="24"/>
          <w:szCs w:val="24"/>
        </w:rPr>
        <w:t xml:space="preserve"> </w:t>
      </w:r>
      <w:r w:rsidRPr="00EC7E6F">
        <w:rPr>
          <w:color w:val="231F20"/>
          <w:sz w:val="24"/>
          <w:szCs w:val="24"/>
        </w:rPr>
        <w:t>formation</w:t>
      </w:r>
      <w:r w:rsidRPr="00EC7E6F">
        <w:rPr>
          <w:color w:val="231F20"/>
          <w:spacing w:val="-25"/>
          <w:sz w:val="24"/>
          <w:szCs w:val="24"/>
        </w:rPr>
        <w:t xml:space="preserve"> </w:t>
      </w:r>
      <w:r w:rsidRPr="00EC7E6F">
        <w:rPr>
          <w:color w:val="231F20"/>
          <w:sz w:val="24"/>
          <w:szCs w:val="24"/>
        </w:rPr>
        <w:t>of</w:t>
      </w:r>
      <w:r w:rsidRPr="00EC7E6F">
        <w:rPr>
          <w:color w:val="231F20"/>
          <w:spacing w:val="-26"/>
          <w:sz w:val="24"/>
          <w:szCs w:val="24"/>
        </w:rPr>
        <w:t xml:space="preserve"> </w:t>
      </w:r>
      <w:r w:rsidRPr="00EC7E6F">
        <w:rPr>
          <w:color w:val="231F20"/>
          <w:sz w:val="24"/>
          <w:szCs w:val="24"/>
        </w:rPr>
        <w:t>equation</w:t>
      </w:r>
      <w:r w:rsidRPr="00EC7E6F">
        <w:rPr>
          <w:color w:val="231F20"/>
          <w:spacing w:val="-26"/>
          <w:sz w:val="24"/>
          <w:szCs w:val="24"/>
        </w:rPr>
        <w:t xml:space="preserve"> </w:t>
      </w:r>
      <w:r w:rsidRPr="00EC7E6F">
        <w:rPr>
          <w:color w:val="231F20"/>
          <w:sz w:val="24"/>
          <w:szCs w:val="24"/>
        </w:rPr>
        <w:t>(1).</w:t>
      </w:r>
      <w:r w:rsidRPr="00EC7E6F">
        <w:rPr>
          <w:color w:val="231F20"/>
          <w:spacing w:val="-37"/>
          <w:sz w:val="24"/>
          <w:szCs w:val="24"/>
        </w:rPr>
        <w:t xml:space="preserve"> </w:t>
      </w:r>
      <w:r w:rsidRPr="00EC7E6F">
        <w:rPr>
          <w:color w:val="231F20"/>
          <w:sz w:val="24"/>
          <w:szCs w:val="24"/>
        </w:rPr>
        <w:t>Equation</w:t>
      </w:r>
      <w:r w:rsidRPr="00EC7E6F">
        <w:rPr>
          <w:color w:val="231F20"/>
          <w:spacing w:val="-25"/>
          <w:sz w:val="24"/>
          <w:szCs w:val="24"/>
        </w:rPr>
        <w:t xml:space="preserve"> </w:t>
      </w:r>
      <w:r w:rsidRPr="00EC7E6F">
        <w:rPr>
          <w:color w:val="231F20"/>
          <w:sz w:val="24"/>
          <w:szCs w:val="24"/>
        </w:rPr>
        <w:t>(1)</w:t>
      </w:r>
      <w:r w:rsidRPr="00EC7E6F">
        <w:rPr>
          <w:color w:val="231F20"/>
          <w:spacing w:val="-26"/>
          <w:sz w:val="24"/>
          <w:szCs w:val="24"/>
        </w:rPr>
        <w:t xml:space="preserve"> </w:t>
      </w:r>
      <w:r w:rsidRPr="00EC7E6F">
        <w:rPr>
          <w:color w:val="231F20"/>
          <w:sz w:val="24"/>
          <w:szCs w:val="24"/>
        </w:rPr>
        <w:t>takes</w:t>
      </w:r>
      <w:r w:rsidRPr="00EC7E6F">
        <w:rPr>
          <w:color w:val="231F20"/>
          <w:spacing w:val="-26"/>
          <w:sz w:val="24"/>
          <w:szCs w:val="24"/>
        </w:rPr>
        <w:t xml:space="preserve"> </w:t>
      </w:r>
      <w:r w:rsidRPr="00EC7E6F">
        <w:rPr>
          <w:color w:val="231F20"/>
          <w:sz w:val="24"/>
          <w:szCs w:val="24"/>
        </w:rPr>
        <w:t>the</w:t>
      </w:r>
      <w:r w:rsidRPr="00EC7E6F">
        <w:rPr>
          <w:color w:val="231F20"/>
          <w:spacing w:val="-26"/>
          <w:sz w:val="24"/>
          <w:szCs w:val="24"/>
        </w:rPr>
        <w:t xml:space="preserve"> </w:t>
      </w:r>
      <w:r w:rsidRPr="00EC7E6F">
        <w:rPr>
          <w:color w:val="231F20"/>
          <w:sz w:val="24"/>
          <w:szCs w:val="24"/>
        </w:rPr>
        <w:t>baseline model which is our model 1. In model 1, we have NPL ratio as the independent</w:t>
      </w:r>
      <w:r w:rsidRPr="00EC7E6F">
        <w:rPr>
          <w:color w:val="231F20"/>
          <w:spacing w:val="-16"/>
          <w:sz w:val="24"/>
          <w:szCs w:val="24"/>
        </w:rPr>
        <w:t xml:space="preserve"> </w:t>
      </w:r>
      <w:r w:rsidRPr="00EC7E6F">
        <w:rPr>
          <w:color w:val="231F20"/>
          <w:sz w:val="24"/>
          <w:szCs w:val="24"/>
        </w:rPr>
        <w:t>variable</w:t>
      </w:r>
      <w:r w:rsidRPr="00EC7E6F">
        <w:rPr>
          <w:color w:val="231F20"/>
          <w:spacing w:val="-16"/>
          <w:sz w:val="24"/>
          <w:szCs w:val="24"/>
        </w:rPr>
        <w:t xml:space="preserve"> </w:t>
      </w:r>
      <w:r w:rsidRPr="00EC7E6F">
        <w:rPr>
          <w:color w:val="231F20"/>
          <w:sz w:val="24"/>
          <w:szCs w:val="24"/>
        </w:rPr>
        <w:t>and</w:t>
      </w:r>
      <w:r w:rsidRPr="00EC7E6F">
        <w:rPr>
          <w:color w:val="231F20"/>
          <w:spacing w:val="-16"/>
          <w:sz w:val="24"/>
          <w:szCs w:val="24"/>
        </w:rPr>
        <w:t xml:space="preserve"> </w:t>
      </w:r>
      <w:r w:rsidRPr="00EC7E6F">
        <w:rPr>
          <w:color w:val="231F20"/>
          <w:sz w:val="24"/>
          <w:szCs w:val="24"/>
        </w:rPr>
        <w:t>for</w:t>
      </w:r>
      <w:r w:rsidRPr="00EC7E6F">
        <w:rPr>
          <w:color w:val="231F20"/>
          <w:spacing w:val="-16"/>
          <w:sz w:val="24"/>
          <w:szCs w:val="24"/>
        </w:rPr>
        <w:t xml:space="preserve"> </w:t>
      </w:r>
      <w:r w:rsidRPr="00EC7E6F">
        <w:rPr>
          <w:color w:val="231F20"/>
          <w:sz w:val="24"/>
          <w:szCs w:val="24"/>
        </w:rPr>
        <w:t>explanatory</w:t>
      </w:r>
      <w:r w:rsidRPr="00EC7E6F">
        <w:rPr>
          <w:color w:val="231F20"/>
          <w:spacing w:val="-16"/>
          <w:sz w:val="24"/>
          <w:szCs w:val="24"/>
        </w:rPr>
        <w:t xml:space="preserve"> </w:t>
      </w:r>
      <w:r w:rsidRPr="00EC7E6F">
        <w:rPr>
          <w:color w:val="231F20"/>
          <w:sz w:val="24"/>
          <w:szCs w:val="24"/>
        </w:rPr>
        <w:t>variables</w:t>
      </w:r>
      <w:r w:rsidRPr="00EC7E6F">
        <w:rPr>
          <w:color w:val="231F20"/>
          <w:spacing w:val="-16"/>
          <w:sz w:val="24"/>
          <w:szCs w:val="24"/>
        </w:rPr>
        <w:t xml:space="preserve"> </w:t>
      </w:r>
      <w:r w:rsidRPr="00EC7E6F">
        <w:rPr>
          <w:color w:val="231F20"/>
          <w:sz w:val="24"/>
          <w:szCs w:val="24"/>
        </w:rPr>
        <w:t>we</w:t>
      </w:r>
      <w:r w:rsidRPr="00EC7E6F">
        <w:rPr>
          <w:color w:val="231F20"/>
          <w:spacing w:val="-16"/>
          <w:sz w:val="24"/>
          <w:szCs w:val="24"/>
        </w:rPr>
        <w:t xml:space="preserve"> </w:t>
      </w:r>
      <w:r w:rsidRPr="00EC7E6F">
        <w:rPr>
          <w:color w:val="231F20"/>
          <w:sz w:val="24"/>
          <w:szCs w:val="24"/>
        </w:rPr>
        <w:t>have</w:t>
      </w:r>
      <w:r w:rsidRPr="00EC7E6F">
        <w:rPr>
          <w:color w:val="231F20"/>
          <w:spacing w:val="-16"/>
          <w:sz w:val="24"/>
          <w:szCs w:val="24"/>
        </w:rPr>
        <w:t xml:space="preserve"> </w:t>
      </w:r>
      <w:r w:rsidRPr="00EC7E6F">
        <w:rPr>
          <w:color w:val="231F20"/>
          <w:sz w:val="24"/>
          <w:szCs w:val="24"/>
        </w:rPr>
        <w:t>lagged</w:t>
      </w:r>
      <w:r w:rsidRPr="00EC7E6F">
        <w:rPr>
          <w:color w:val="231F20"/>
          <w:spacing w:val="-15"/>
          <w:sz w:val="24"/>
          <w:szCs w:val="24"/>
        </w:rPr>
        <w:t xml:space="preserve"> </w:t>
      </w:r>
      <w:r w:rsidRPr="00EC7E6F">
        <w:rPr>
          <w:color w:val="231F20"/>
          <w:sz w:val="24"/>
          <w:szCs w:val="24"/>
        </w:rPr>
        <w:t xml:space="preserve">NPL ratio, lagged loan growth rate of 1, 2, 3 and 4, lagged cost of fund up to three </w:t>
      </w:r>
      <w:r w:rsidRPr="00EC7E6F">
        <w:rPr>
          <w:color w:val="231F20"/>
          <w:spacing w:val="-4"/>
          <w:sz w:val="24"/>
          <w:szCs w:val="24"/>
        </w:rPr>
        <w:t xml:space="preserve">years, </w:t>
      </w:r>
      <w:r w:rsidRPr="00EC7E6F">
        <w:rPr>
          <w:color w:val="231F20"/>
          <w:sz w:val="24"/>
          <w:szCs w:val="24"/>
        </w:rPr>
        <w:t>size and market</w:t>
      </w:r>
      <w:r w:rsidRPr="00EC7E6F">
        <w:rPr>
          <w:color w:val="231F20"/>
          <w:spacing w:val="54"/>
          <w:sz w:val="24"/>
          <w:szCs w:val="24"/>
        </w:rPr>
        <w:t xml:space="preserve"> </w:t>
      </w:r>
      <w:r w:rsidRPr="00EC7E6F">
        <w:rPr>
          <w:color w:val="231F20"/>
          <w:spacing w:val="-3"/>
          <w:sz w:val="24"/>
          <w:szCs w:val="24"/>
        </w:rPr>
        <w:t>power.</w:t>
      </w:r>
    </w:p>
    <w:p w14:paraId="0959A8AD" w14:textId="77777777" w:rsidR="00735FAA" w:rsidRPr="00865239" w:rsidRDefault="00735FAA">
      <w:pPr>
        <w:rPr>
          <w:color w:val="231F20"/>
          <w:spacing w:val="-3"/>
          <w:sz w:val="14"/>
          <w:szCs w:val="20"/>
        </w:rPr>
      </w:pPr>
    </w:p>
    <w:p w14:paraId="4FA8A95F" w14:textId="77777777" w:rsidR="00735FAA" w:rsidRPr="00EC7E6F" w:rsidRDefault="00735FAA" w:rsidP="00B42C88">
      <w:pPr>
        <w:spacing w:line="192" w:lineRule="auto"/>
        <w:jc w:val="both"/>
        <w:rPr>
          <w:b/>
          <w:bCs/>
          <w:color w:val="231F20"/>
          <w:spacing w:val="-3"/>
          <w:sz w:val="24"/>
          <w:szCs w:val="24"/>
        </w:rPr>
      </w:pPr>
      <w:r w:rsidRPr="00EC7E6F">
        <w:rPr>
          <w:b/>
          <w:bCs/>
          <w:color w:val="231F20"/>
          <w:spacing w:val="-3"/>
          <w:sz w:val="24"/>
          <w:szCs w:val="24"/>
        </w:rPr>
        <w:t>Model 1</w:t>
      </w:r>
    </w:p>
    <w:p w14:paraId="14768804" w14:textId="77777777" w:rsidR="00735FAA" w:rsidRPr="00EC7E6F" w:rsidRDefault="00735FAA" w:rsidP="00735FAA">
      <w:pPr>
        <w:jc w:val="both"/>
        <w:rPr>
          <w:rFonts w:ascii="Times New Roman" w:hAnsi="Times New Roman"/>
          <w:i/>
          <w:color w:val="000000"/>
          <w:sz w:val="24"/>
          <w:szCs w:val="24"/>
          <w:vertAlign w:val="subscript"/>
        </w:rPr>
      </w:pPr>
      <w:proofErr w:type="spellStart"/>
      <w:r w:rsidRPr="00EC7E6F">
        <w:rPr>
          <w:rFonts w:ascii="Times New Roman" w:hAnsi="Times New Roman"/>
          <w:i/>
          <w:color w:val="000000"/>
          <w:sz w:val="24"/>
          <w:szCs w:val="24"/>
        </w:rPr>
        <w:t>NPLR</w:t>
      </w:r>
      <w:r w:rsidRPr="00EC7E6F">
        <w:rPr>
          <w:rFonts w:ascii="Times New Roman" w:hAnsi="Times New Roman"/>
          <w:i/>
          <w:color w:val="000000"/>
          <w:sz w:val="24"/>
          <w:szCs w:val="24"/>
          <w:vertAlign w:val="subscript"/>
        </w:rPr>
        <w:t>it</w:t>
      </w:r>
      <w:proofErr w:type="spellEnd"/>
      <w:r w:rsidRPr="00EC7E6F">
        <w:rPr>
          <w:rFonts w:ascii="Times New Roman" w:hAnsi="Times New Roman"/>
          <w:i/>
          <w:color w:val="000000"/>
          <w:sz w:val="24"/>
          <w:szCs w:val="24"/>
        </w:rPr>
        <w:t>= β</w:t>
      </w:r>
      <w:r w:rsidRPr="00EC7E6F">
        <w:rPr>
          <w:rFonts w:ascii="Times New Roman" w:hAnsi="Times New Roman"/>
          <w:i/>
          <w:color w:val="000000"/>
          <w:sz w:val="24"/>
          <w:szCs w:val="24"/>
          <w:vertAlign w:val="subscript"/>
        </w:rPr>
        <w:t xml:space="preserve">0 </w:t>
      </w:r>
      <w:r w:rsidRPr="00EC7E6F">
        <w:rPr>
          <w:rFonts w:ascii="Times New Roman" w:hAnsi="Times New Roman"/>
          <w:i/>
          <w:color w:val="000000"/>
          <w:sz w:val="24"/>
          <w:szCs w:val="24"/>
        </w:rPr>
        <w:t>NPLR</w:t>
      </w:r>
      <w:r w:rsidRPr="00EC7E6F">
        <w:rPr>
          <w:rFonts w:ascii="Times New Roman" w:hAnsi="Times New Roman"/>
          <w:i/>
          <w:color w:val="000000"/>
          <w:sz w:val="24"/>
          <w:szCs w:val="24"/>
          <w:vertAlign w:val="subscript"/>
        </w:rPr>
        <w:t>i.t-1</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1</w:t>
      </w:r>
      <w:r w:rsidRPr="00EC7E6F">
        <w:rPr>
          <w:rFonts w:ascii="Times New Roman" w:hAnsi="Times New Roman"/>
          <w:i/>
          <w:color w:val="000000"/>
          <w:sz w:val="24"/>
          <w:szCs w:val="24"/>
        </w:rPr>
        <w:t>RLR</w:t>
      </w:r>
      <w:r w:rsidRPr="00EC7E6F">
        <w:rPr>
          <w:rFonts w:ascii="Times New Roman" w:hAnsi="Times New Roman"/>
          <w:i/>
          <w:color w:val="000000"/>
          <w:sz w:val="24"/>
          <w:szCs w:val="24"/>
          <w:vertAlign w:val="subscript"/>
        </w:rPr>
        <w:t>t-3</w:t>
      </w:r>
      <w:r w:rsidRPr="00EC7E6F">
        <w:rPr>
          <w:rFonts w:ascii="Times New Roman" w:hAnsi="Times New Roman"/>
          <w:i/>
          <w:color w:val="000000"/>
          <w:sz w:val="24"/>
          <w:szCs w:val="24"/>
        </w:rPr>
        <w:t xml:space="preserve"> +β</w:t>
      </w:r>
      <w:r w:rsidRPr="00EC7E6F">
        <w:rPr>
          <w:rFonts w:ascii="Times New Roman" w:hAnsi="Times New Roman"/>
          <w:i/>
          <w:color w:val="000000"/>
          <w:sz w:val="24"/>
          <w:szCs w:val="24"/>
          <w:vertAlign w:val="subscript"/>
        </w:rPr>
        <w:t>2</w:t>
      </w:r>
      <w:r w:rsidRPr="00EC7E6F">
        <w:rPr>
          <w:rFonts w:ascii="Times New Roman" w:hAnsi="Times New Roman"/>
          <w:i/>
          <w:color w:val="000000"/>
          <w:sz w:val="24"/>
          <w:szCs w:val="24"/>
        </w:rPr>
        <w:t xml:space="preserve"> </w:t>
      </w:r>
      <w:proofErr w:type="gramStart"/>
      <w:r w:rsidRPr="00EC7E6F">
        <w:rPr>
          <w:rFonts w:ascii="Times New Roman" w:hAnsi="Times New Roman"/>
          <w:i/>
          <w:color w:val="000000"/>
          <w:sz w:val="24"/>
          <w:szCs w:val="24"/>
        </w:rPr>
        <w:t>ln(</w:t>
      </w:r>
      <w:proofErr w:type="gramEnd"/>
      <w:r w:rsidRPr="00EC7E6F">
        <w:rPr>
          <w:rFonts w:ascii="Times New Roman" w:hAnsi="Times New Roman"/>
          <w:i/>
          <w:color w:val="000000"/>
          <w:sz w:val="24"/>
          <w:szCs w:val="24"/>
        </w:rPr>
        <w:t>PCG)</w:t>
      </w:r>
      <w:r w:rsidRPr="00EC7E6F">
        <w:rPr>
          <w:rFonts w:ascii="Times New Roman" w:hAnsi="Times New Roman"/>
          <w:i/>
          <w:color w:val="000000"/>
          <w:sz w:val="24"/>
          <w:szCs w:val="24"/>
          <w:vertAlign w:val="subscript"/>
        </w:rPr>
        <w:t>t-1</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3</w:t>
      </w:r>
      <w:r w:rsidRPr="00EC7E6F">
        <w:rPr>
          <w:rFonts w:ascii="Times New Roman" w:hAnsi="Times New Roman"/>
          <w:i/>
          <w:color w:val="000000"/>
          <w:sz w:val="24"/>
          <w:szCs w:val="24"/>
        </w:rPr>
        <w:t xml:space="preserve"> </w:t>
      </w:r>
      <w:proofErr w:type="gramStart"/>
      <w:r w:rsidRPr="00EC7E6F">
        <w:rPr>
          <w:rFonts w:ascii="Times New Roman" w:hAnsi="Times New Roman"/>
          <w:i/>
          <w:color w:val="000000"/>
          <w:sz w:val="24"/>
          <w:szCs w:val="24"/>
        </w:rPr>
        <w:t>ln(</w:t>
      </w:r>
      <w:proofErr w:type="gramEnd"/>
      <w:r w:rsidRPr="00EC7E6F">
        <w:rPr>
          <w:rFonts w:ascii="Times New Roman" w:hAnsi="Times New Roman"/>
          <w:i/>
          <w:color w:val="000000"/>
          <w:sz w:val="24"/>
          <w:szCs w:val="24"/>
        </w:rPr>
        <w:t>PCG)</w:t>
      </w:r>
      <w:r w:rsidRPr="00EC7E6F">
        <w:rPr>
          <w:rFonts w:ascii="Times New Roman" w:hAnsi="Times New Roman"/>
          <w:i/>
          <w:color w:val="000000"/>
          <w:sz w:val="24"/>
          <w:szCs w:val="24"/>
          <w:vertAlign w:val="subscript"/>
        </w:rPr>
        <w:t>t-2</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 xml:space="preserve">4 </w:t>
      </w:r>
      <w:proofErr w:type="gramStart"/>
      <w:r w:rsidRPr="00EC7E6F">
        <w:rPr>
          <w:rFonts w:ascii="Times New Roman" w:hAnsi="Times New Roman"/>
          <w:i/>
          <w:color w:val="000000"/>
          <w:sz w:val="24"/>
          <w:szCs w:val="24"/>
        </w:rPr>
        <w:t>LGR</w:t>
      </w:r>
      <w:r w:rsidRPr="00EC7E6F">
        <w:rPr>
          <w:rFonts w:ascii="Times New Roman" w:hAnsi="Times New Roman"/>
          <w:i/>
          <w:color w:val="000000"/>
          <w:sz w:val="24"/>
          <w:szCs w:val="24"/>
          <w:vertAlign w:val="subscript"/>
        </w:rPr>
        <w:t>i,t</w:t>
      </w:r>
      <w:proofErr w:type="gramEnd"/>
      <w:r w:rsidRPr="00EC7E6F">
        <w:rPr>
          <w:rFonts w:ascii="Times New Roman" w:hAnsi="Times New Roman"/>
          <w:i/>
          <w:color w:val="000000"/>
          <w:sz w:val="24"/>
          <w:szCs w:val="24"/>
          <w:vertAlign w:val="subscript"/>
        </w:rPr>
        <w:t>-1</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 xml:space="preserve">5 </w:t>
      </w:r>
      <w:proofErr w:type="gramStart"/>
      <w:r w:rsidRPr="00EC7E6F">
        <w:rPr>
          <w:rFonts w:ascii="Times New Roman" w:hAnsi="Times New Roman"/>
          <w:i/>
          <w:color w:val="000000"/>
          <w:sz w:val="24"/>
          <w:szCs w:val="24"/>
        </w:rPr>
        <w:t>LGR</w:t>
      </w:r>
      <w:r w:rsidRPr="00EC7E6F">
        <w:rPr>
          <w:rFonts w:ascii="Times New Roman" w:hAnsi="Times New Roman"/>
          <w:i/>
          <w:color w:val="000000"/>
          <w:sz w:val="24"/>
          <w:szCs w:val="24"/>
          <w:vertAlign w:val="subscript"/>
        </w:rPr>
        <w:t>i,t</w:t>
      </w:r>
      <w:proofErr w:type="gramEnd"/>
      <w:r w:rsidRPr="00EC7E6F">
        <w:rPr>
          <w:rFonts w:ascii="Times New Roman" w:hAnsi="Times New Roman"/>
          <w:i/>
          <w:color w:val="000000"/>
          <w:sz w:val="24"/>
          <w:szCs w:val="24"/>
          <w:vertAlign w:val="subscript"/>
        </w:rPr>
        <w:t>-2</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6</w:t>
      </w:r>
      <w:proofErr w:type="gramStart"/>
      <w:r w:rsidRPr="00EC7E6F">
        <w:rPr>
          <w:rFonts w:ascii="Times New Roman" w:hAnsi="Times New Roman"/>
          <w:i/>
          <w:color w:val="000000"/>
          <w:sz w:val="24"/>
          <w:szCs w:val="24"/>
        </w:rPr>
        <w:t>LGR</w:t>
      </w:r>
      <w:r w:rsidRPr="00EC7E6F">
        <w:rPr>
          <w:rFonts w:ascii="Times New Roman" w:hAnsi="Times New Roman"/>
          <w:i/>
          <w:color w:val="000000"/>
          <w:sz w:val="24"/>
          <w:szCs w:val="24"/>
          <w:vertAlign w:val="subscript"/>
        </w:rPr>
        <w:t>i,t</w:t>
      </w:r>
      <w:proofErr w:type="gramEnd"/>
      <w:r w:rsidRPr="00EC7E6F">
        <w:rPr>
          <w:rFonts w:ascii="Times New Roman" w:hAnsi="Times New Roman"/>
          <w:i/>
          <w:color w:val="000000"/>
          <w:sz w:val="24"/>
          <w:szCs w:val="24"/>
          <w:vertAlign w:val="subscript"/>
        </w:rPr>
        <w:t>-3</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7</w:t>
      </w:r>
      <w:proofErr w:type="gramStart"/>
      <w:r w:rsidRPr="00EC7E6F">
        <w:rPr>
          <w:rFonts w:ascii="Times New Roman" w:hAnsi="Times New Roman"/>
          <w:i/>
          <w:color w:val="000000"/>
          <w:sz w:val="24"/>
          <w:szCs w:val="24"/>
        </w:rPr>
        <w:t>LGR</w:t>
      </w:r>
      <w:r w:rsidRPr="00EC7E6F">
        <w:rPr>
          <w:rFonts w:ascii="Times New Roman" w:hAnsi="Times New Roman"/>
          <w:i/>
          <w:color w:val="000000"/>
          <w:sz w:val="24"/>
          <w:szCs w:val="24"/>
          <w:vertAlign w:val="subscript"/>
        </w:rPr>
        <w:t>i,t</w:t>
      </w:r>
      <w:proofErr w:type="gramEnd"/>
      <w:r w:rsidRPr="00EC7E6F">
        <w:rPr>
          <w:rFonts w:ascii="Times New Roman" w:hAnsi="Times New Roman"/>
          <w:i/>
          <w:color w:val="000000"/>
          <w:sz w:val="24"/>
          <w:szCs w:val="24"/>
          <w:vertAlign w:val="subscript"/>
        </w:rPr>
        <w:t>-4</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8</w:t>
      </w:r>
      <w:r w:rsidRPr="00EC7E6F">
        <w:rPr>
          <w:rFonts w:ascii="Times New Roman" w:hAnsi="Times New Roman"/>
          <w:i/>
          <w:color w:val="000000"/>
          <w:sz w:val="24"/>
          <w:szCs w:val="24"/>
        </w:rPr>
        <w:t xml:space="preserve"> COF</w:t>
      </w:r>
      <w:r w:rsidRPr="00EC7E6F">
        <w:rPr>
          <w:rFonts w:ascii="Times New Roman" w:hAnsi="Times New Roman"/>
          <w:i/>
          <w:color w:val="000000"/>
          <w:sz w:val="24"/>
          <w:szCs w:val="24"/>
          <w:vertAlign w:val="subscript"/>
        </w:rPr>
        <w:t xml:space="preserve">it-1 </w:t>
      </w:r>
      <w:r w:rsidRPr="00EC7E6F">
        <w:rPr>
          <w:rFonts w:ascii="Times New Roman" w:hAnsi="Times New Roman"/>
          <w:i/>
          <w:color w:val="000000"/>
          <w:sz w:val="24"/>
          <w:szCs w:val="24"/>
        </w:rPr>
        <w:t>+β</w:t>
      </w:r>
      <w:r w:rsidRPr="00EC7E6F">
        <w:rPr>
          <w:rFonts w:ascii="Times New Roman" w:hAnsi="Times New Roman"/>
          <w:i/>
          <w:color w:val="000000"/>
          <w:sz w:val="24"/>
          <w:szCs w:val="24"/>
          <w:vertAlign w:val="subscript"/>
        </w:rPr>
        <w:t>9</w:t>
      </w:r>
      <w:r w:rsidRPr="00EC7E6F">
        <w:rPr>
          <w:rFonts w:ascii="Times New Roman" w:hAnsi="Times New Roman"/>
          <w:i/>
          <w:color w:val="000000"/>
          <w:sz w:val="24"/>
          <w:szCs w:val="24"/>
        </w:rPr>
        <w:t xml:space="preserve"> COF</w:t>
      </w:r>
      <w:r w:rsidRPr="00EC7E6F">
        <w:rPr>
          <w:rFonts w:ascii="Times New Roman" w:hAnsi="Times New Roman"/>
          <w:i/>
          <w:color w:val="000000"/>
          <w:sz w:val="24"/>
          <w:szCs w:val="24"/>
          <w:vertAlign w:val="subscript"/>
        </w:rPr>
        <w:t xml:space="preserve">it-2 </w:t>
      </w:r>
      <w:r w:rsidRPr="00EC7E6F">
        <w:rPr>
          <w:rFonts w:ascii="Times New Roman" w:hAnsi="Times New Roman"/>
          <w:i/>
          <w:color w:val="000000"/>
          <w:sz w:val="24"/>
          <w:szCs w:val="24"/>
        </w:rPr>
        <w:t>+β</w:t>
      </w:r>
      <w:r w:rsidRPr="00EC7E6F">
        <w:rPr>
          <w:rFonts w:ascii="Times New Roman" w:hAnsi="Times New Roman"/>
          <w:i/>
          <w:color w:val="000000"/>
          <w:sz w:val="24"/>
          <w:szCs w:val="24"/>
          <w:vertAlign w:val="subscript"/>
        </w:rPr>
        <w:t>10</w:t>
      </w:r>
      <w:r w:rsidRPr="00EC7E6F">
        <w:rPr>
          <w:rFonts w:ascii="Times New Roman" w:hAnsi="Times New Roman"/>
          <w:i/>
          <w:color w:val="000000"/>
          <w:sz w:val="24"/>
          <w:szCs w:val="24"/>
        </w:rPr>
        <w:t xml:space="preserve"> COF</w:t>
      </w:r>
      <w:r w:rsidRPr="00EC7E6F">
        <w:rPr>
          <w:rFonts w:ascii="Times New Roman" w:hAnsi="Times New Roman"/>
          <w:i/>
          <w:color w:val="000000"/>
          <w:sz w:val="24"/>
          <w:szCs w:val="24"/>
          <w:vertAlign w:val="subscript"/>
        </w:rPr>
        <w:t>it-3</w:t>
      </w:r>
      <w:r w:rsidRPr="00EC7E6F">
        <w:rPr>
          <w:rFonts w:ascii="Times New Roman" w:hAnsi="Times New Roman"/>
          <w:i/>
          <w:color w:val="000000"/>
          <w:sz w:val="24"/>
          <w:szCs w:val="24"/>
        </w:rPr>
        <w:t xml:space="preserve"> β</w:t>
      </w:r>
      <w:r w:rsidRPr="00EC7E6F">
        <w:rPr>
          <w:rFonts w:ascii="Times New Roman" w:hAnsi="Times New Roman"/>
          <w:i/>
          <w:color w:val="000000"/>
          <w:sz w:val="24"/>
          <w:szCs w:val="24"/>
          <w:vertAlign w:val="subscript"/>
        </w:rPr>
        <w:t>11</w:t>
      </w:r>
      <w:r w:rsidRPr="00EC7E6F">
        <w:rPr>
          <w:rFonts w:ascii="Times New Roman" w:hAnsi="Times New Roman"/>
          <w:i/>
          <w:color w:val="000000"/>
          <w:sz w:val="24"/>
          <w:szCs w:val="24"/>
        </w:rPr>
        <w:t>SIZE</w:t>
      </w:r>
      <w:r w:rsidRPr="00EC7E6F">
        <w:rPr>
          <w:rFonts w:ascii="Times New Roman" w:hAnsi="Times New Roman"/>
          <w:i/>
          <w:color w:val="000000"/>
          <w:sz w:val="24"/>
          <w:szCs w:val="24"/>
          <w:vertAlign w:val="subscript"/>
        </w:rPr>
        <w:t>it</w:t>
      </w:r>
      <w:r w:rsidRPr="00EC7E6F">
        <w:rPr>
          <w:rFonts w:ascii="Times New Roman" w:hAnsi="Times New Roman"/>
          <w:i/>
          <w:color w:val="000000"/>
          <w:sz w:val="24"/>
          <w:szCs w:val="24"/>
        </w:rPr>
        <w:t>+ β</w:t>
      </w:r>
      <w:r w:rsidRPr="00EC7E6F">
        <w:rPr>
          <w:rFonts w:ascii="Times New Roman" w:hAnsi="Times New Roman"/>
          <w:i/>
          <w:color w:val="000000"/>
          <w:sz w:val="24"/>
          <w:szCs w:val="24"/>
          <w:vertAlign w:val="subscript"/>
        </w:rPr>
        <w:t>12</w:t>
      </w:r>
      <w:r w:rsidRPr="00EC7E6F">
        <w:rPr>
          <w:rFonts w:ascii="Times New Roman" w:hAnsi="Times New Roman"/>
          <w:i/>
          <w:color w:val="000000"/>
          <w:sz w:val="24"/>
          <w:szCs w:val="24"/>
        </w:rPr>
        <w:t>MP</w:t>
      </w:r>
      <w:r w:rsidRPr="00EC7E6F">
        <w:rPr>
          <w:rFonts w:ascii="Times New Roman" w:hAnsi="Times New Roman"/>
          <w:i/>
          <w:color w:val="000000"/>
          <w:sz w:val="24"/>
          <w:szCs w:val="24"/>
          <w:vertAlign w:val="subscript"/>
        </w:rPr>
        <w:t>it</w:t>
      </w:r>
      <w:r w:rsidRPr="00EC7E6F">
        <w:rPr>
          <w:rFonts w:ascii="Times New Roman" w:hAnsi="Times New Roman"/>
          <w:i/>
          <w:color w:val="000000"/>
          <w:sz w:val="24"/>
          <w:szCs w:val="24"/>
        </w:rPr>
        <w:t xml:space="preserve"> + </w:t>
      </w:r>
      <w:proofErr w:type="spellStart"/>
      <w:r w:rsidRPr="00EC7E6F">
        <w:rPr>
          <w:rFonts w:ascii="Times New Roman" w:hAnsi="Times New Roman"/>
          <w:i/>
          <w:color w:val="000000"/>
          <w:sz w:val="24"/>
          <w:szCs w:val="24"/>
        </w:rPr>
        <w:t>μ</w:t>
      </w:r>
      <w:r w:rsidRPr="00EC7E6F">
        <w:rPr>
          <w:rFonts w:ascii="Times New Roman" w:hAnsi="Times New Roman"/>
          <w:i/>
          <w:color w:val="000000"/>
          <w:sz w:val="24"/>
          <w:szCs w:val="24"/>
          <w:vertAlign w:val="subscript"/>
        </w:rPr>
        <w:t>i</w:t>
      </w:r>
      <w:proofErr w:type="spellEnd"/>
      <w:r w:rsidRPr="00EC7E6F">
        <w:rPr>
          <w:rFonts w:ascii="Times New Roman" w:hAnsi="Times New Roman"/>
          <w:i/>
          <w:color w:val="000000"/>
          <w:sz w:val="24"/>
          <w:szCs w:val="24"/>
        </w:rPr>
        <w:t xml:space="preserve"> + v</w:t>
      </w:r>
      <w:r w:rsidRPr="00EC7E6F">
        <w:rPr>
          <w:rFonts w:ascii="Times New Roman" w:hAnsi="Times New Roman"/>
          <w:i/>
          <w:color w:val="000000"/>
          <w:sz w:val="24"/>
          <w:szCs w:val="24"/>
          <w:vertAlign w:val="subscript"/>
        </w:rPr>
        <w:t>it</w:t>
      </w:r>
    </w:p>
    <w:p w14:paraId="224CC783" w14:textId="77777777" w:rsidR="004E0239" w:rsidRPr="0083073B" w:rsidRDefault="004E0239" w:rsidP="00B42C88">
      <w:pPr>
        <w:spacing w:line="192" w:lineRule="auto"/>
        <w:jc w:val="both"/>
        <w:rPr>
          <w:color w:val="231F20"/>
          <w:spacing w:val="-3"/>
          <w:sz w:val="20"/>
          <w:szCs w:val="20"/>
        </w:rPr>
      </w:pPr>
    </w:p>
    <w:p w14:paraId="768EC00F" w14:textId="77777777" w:rsidR="00735FAA" w:rsidRPr="00EC7E6F" w:rsidRDefault="00735FAA" w:rsidP="00735FAA">
      <w:pPr>
        <w:spacing w:line="192" w:lineRule="auto"/>
        <w:jc w:val="both"/>
        <w:rPr>
          <w:b/>
          <w:bCs/>
          <w:color w:val="231F20"/>
          <w:spacing w:val="-3"/>
          <w:sz w:val="24"/>
          <w:szCs w:val="24"/>
        </w:rPr>
      </w:pPr>
      <w:r w:rsidRPr="00EC7E6F">
        <w:rPr>
          <w:b/>
          <w:bCs/>
          <w:color w:val="231F20"/>
          <w:spacing w:val="-3"/>
          <w:sz w:val="24"/>
          <w:szCs w:val="24"/>
        </w:rPr>
        <w:t>Model 2</w:t>
      </w:r>
    </w:p>
    <w:p w14:paraId="5D6AE6A0" w14:textId="77777777" w:rsidR="00735FAA" w:rsidRPr="00EC7E6F" w:rsidRDefault="00735FAA" w:rsidP="00735FAA">
      <w:pPr>
        <w:jc w:val="both"/>
        <w:rPr>
          <w:rFonts w:ascii="Times New Roman" w:hAnsi="Times New Roman"/>
          <w:i/>
          <w:color w:val="000000"/>
          <w:sz w:val="24"/>
          <w:szCs w:val="24"/>
          <w:vertAlign w:val="subscript"/>
        </w:rPr>
      </w:pPr>
      <w:proofErr w:type="spellStart"/>
      <w:r w:rsidRPr="00EC7E6F">
        <w:rPr>
          <w:rFonts w:ascii="Times New Roman" w:hAnsi="Times New Roman"/>
          <w:i/>
          <w:color w:val="000000"/>
          <w:sz w:val="24"/>
          <w:szCs w:val="24"/>
        </w:rPr>
        <w:t>NPLR</w:t>
      </w:r>
      <w:r w:rsidRPr="00EC7E6F">
        <w:rPr>
          <w:rFonts w:ascii="Times New Roman" w:hAnsi="Times New Roman"/>
          <w:i/>
          <w:color w:val="000000"/>
          <w:sz w:val="24"/>
          <w:szCs w:val="24"/>
          <w:vertAlign w:val="subscript"/>
        </w:rPr>
        <w:t>it</w:t>
      </w:r>
      <w:proofErr w:type="spellEnd"/>
      <w:r w:rsidRPr="00EC7E6F">
        <w:rPr>
          <w:rFonts w:ascii="Times New Roman" w:hAnsi="Times New Roman"/>
          <w:i/>
          <w:color w:val="000000"/>
          <w:sz w:val="24"/>
          <w:szCs w:val="24"/>
        </w:rPr>
        <w:t>= β</w:t>
      </w:r>
      <w:r w:rsidRPr="00EC7E6F">
        <w:rPr>
          <w:rFonts w:ascii="Times New Roman" w:hAnsi="Times New Roman"/>
          <w:i/>
          <w:color w:val="000000"/>
          <w:sz w:val="24"/>
          <w:szCs w:val="24"/>
          <w:vertAlign w:val="subscript"/>
        </w:rPr>
        <w:t xml:space="preserve">0 </w:t>
      </w:r>
      <w:r w:rsidRPr="00EC7E6F">
        <w:rPr>
          <w:rFonts w:ascii="Times New Roman" w:hAnsi="Times New Roman"/>
          <w:i/>
          <w:color w:val="000000"/>
          <w:sz w:val="24"/>
          <w:szCs w:val="24"/>
        </w:rPr>
        <w:t>NPLR</w:t>
      </w:r>
      <w:r w:rsidRPr="00EC7E6F">
        <w:rPr>
          <w:rFonts w:ascii="Times New Roman" w:hAnsi="Times New Roman"/>
          <w:i/>
          <w:color w:val="000000"/>
          <w:sz w:val="24"/>
          <w:szCs w:val="24"/>
          <w:vertAlign w:val="subscript"/>
        </w:rPr>
        <w:t>i.t-1</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1</w:t>
      </w:r>
      <w:r w:rsidRPr="00EC7E6F">
        <w:rPr>
          <w:rFonts w:ascii="Times New Roman" w:hAnsi="Times New Roman"/>
          <w:i/>
          <w:color w:val="000000"/>
          <w:sz w:val="24"/>
          <w:szCs w:val="24"/>
        </w:rPr>
        <w:t>RLR</w:t>
      </w:r>
      <w:r w:rsidRPr="00EC7E6F">
        <w:rPr>
          <w:rFonts w:ascii="Times New Roman" w:hAnsi="Times New Roman"/>
          <w:i/>
          <w:color w:val="000000"/>
          <w:sz w:val="24"/>
          <w:szCs w:val="24"/>
          <w:vertAlign w:val="subscript"/>
        </w:rPr>
        <w:t>t-3</w:t>
      </w:r>
      <w:r w:rsidRPr="00EC7E6F">
        <w:rPr>
          <w:rFonts w:ascii="Times New Roman" w:hAnsi="Times New Roman"/>
          <w:i/>
          <w:color w:val="000000"/>
          <w:sz w:val="24"/>
          <w:szCs w:val="24"/>
        </w:rPr>
        <w:t xml:space="preserve"> +β</w:t>
      </w:r>
      <w:r w:rsidRPr="00EC7E6F">
        <w:rPr>
          <w:rFonts w:ascii="Times New Roman" w:hAnsi="Times New Roman"/>
          <w:i/>
          <w:color w:val="000000"/>
          <w:sz w:val="24"/>
          <w:szCs w:val="24"/>
          <w:vertAlign w:val="subscript"/>
        </w:rPr>
        <w:t>2</w:t>
      </w:r>
      <w:r w:rsidRPr="00EC7E6F">
        <w:rPr>
          <w:rFonts w:ascii="Times New Roman" w:hAnsi="Times New Roman"/>
          <w:i/>
          <w:color w:val="000000"/>
          <w:sz w:val="24"/>
          <w:szCs w:val="24"/>
        </w:rPr>
        <w:t xml:space="preserve"> </w:t>
      </w:r>
      <w:proofErr w:type="gramStart"/>
      <w:r w:rsidRPr="00EC7E6F">
        <w:rPr>
          <w:rFonts w:ascii="Times New Roman" w:hAnsi="Times New Roman"/>
          <w:i/>
          <w:color w:val="000000"/>
          <w:sz w:val="24"/>
          <w:szCs w:val="24"/>
        </w:rPr>
        <w:t>ln(</w:t>
      </w:r>
      <w:proofErr w:type="gramEnd"/>
      <w:r w:rsidRPr="00EC7E6F">
        <w:rPr>
          <w:rFonts w:ascii="Times New Roman" w:hAnsi="Times New Roman"/>
          <w:i/>
          <w:color w:val="000000"/>
          <w:sz w:val="24"/>
          <w:szCs w:val="24"/>
        </w:rPr>
        <w:t>PCG)</w:t>
      </w:r>
      <w:r w:rsidRPr="00EC7E6F">
        <w:rPr>
          <w:rFonts w:ascii="Times New Roman" w:hAnsi="Times New Roman"/>
          <w:i/>
          <w:color w:val="000000"/>
          <w:sz w:val="24"/>
          <w:szCs w:val="24"/>
          <w:vertAlign w:val="subscript"/>
        </w:rPr>
        <w:t>t-1</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3</w:t>
      </w:r>
      <w:r w:rsidRPr="00EC7E6F">
        <w:rPr>
          <w:rFonts w:ascii="Times New Roman" w:hAnsi="Times New Roman"/>
          <w:i/>
          <w:color w:val="000000"/>
          <w:sz w:val="24"/>
          <w:szCs w:val="24"/>
        </w:rPr>
        <w:t xml:space="preserve"> </w:t>
      </w:r>
      <w:proofErr w:type="gramStart"/>
      <w:r w:rsidRPr="00EC7E6F">
        <w:rPr>
          <w:rFonts w:ascii="Times New Roman" w:hAnsi="Times New Roman"/>
          <w:i/>
          <w:color w:val="000000"/>
          <w:sz w:val="24"/>
          <w:szCs w:val="24"/>
        </w:rPr>
        <w:t>ln(</w:t>
      </w:r>
      <w:proofErr w:type="gramEnd"/>
      <w:r w:rsidRPr="00EC7E6F">
        <w:rPr>
          <w:rFonts w:ascii="Times New Roman" w:hAnsi="Times New Roman"/>
          <w:i/>
          <w:color w:val="000000"/>
          <w:sz w:val="24"/>
          <w:szCs w:val="24"/>
        </w:rPr>
        <w:t>PCG)</w:t>
      </w:r>
      <w:r w:rsidRPr="00EC7E6F">
        <w:rPr>
          <w:rFonts w:ascii="Times New Roman" w:hAnsi="Times New Roman"/>
          <w:i/>
          <w:color w:val="000000"/>
          <w:sz w:val="24"/>
          <w:szCs w:val="24"/>
          <w:vertAlign w:val="subscript"/>
        </w:rPr>
        <w:t>t-2</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 xml:space="preserve">4 </w:t>
      </w:r>
      <w:proofErr w:type="gramStart"/>
      <w:r w:rsidRPr="00EC7E6F">
        <w:rPr>
          <w:rFonts w:ascii="Times New Roman" w:hAnsi="Times New Roman"/>
          <w:i/>
          <w:color w:val="000000"/>
          <w:sz w:val="24"/>
          <w:szCs w:val="24"/>
        </w:rPr>
        <w:t>LGR</w:t>
      </w:r>
      <w:r w:rsidRPr="00EC7E6F">
        <w:rPr>
          <w:rFonts w:ascii="Times New Roman" w:hAnsi="Times New Roman"/>
          <w:i/>
          <w:color w:val="000000"/>
          <w:sz w:val="24"/>
          <w:szCs w:val="24"/>
          <w:vertAlign w:val="subscript"/>
        </w:rPr>
        <w:t>i,t</w:t>
      </w:r>
      <w:proofErr w:type="gramEnd"/>
      <w:r w:rsidRPr="00EC7E6F">
        <w:rPr>
          <w:rFonts w:ascii="Times New Roman" w:hAnsi="Times New Roman"/>
          <w:i/>
          <w:color w:val="000000"/>
          <w:sz w:val="24"/>
          <w:szCs w:val="24"/>
          <w:vertAlign w:val="subscript"/>
        </w:rPr>
        <w:t>-1</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 xml:space="preserve">5 </w:t>
      </w:r>
      <w:proofErr w:type="gramStart"/>
      <w:r w:rsidRPr="00EC7E6F">
        <w:rPr>
          <w:rFonts w:ascii="Times New Roman" w:hAnsi="Times New Roman"/>
          <w:i/>
          <w:color w:val="000000"/>
          <w:sz w:val="24"/>
          <w:szCs w:val="24"/>
        </w:rPr>
        <w:t>LGR</w:t>
      </w:r>
      <w:r w:rsidRPr="00EC7E6F">
        <w:rPr>
          <w:rFonts w:ascii="Times New Roman" w:hAnsi="Times New Roman"/>
          <w:i/>
          <w:color w:val="000000"/>
          <w:sz w:val="24"/>
          <w:szCs w:val="24"/>
          <w:vertAlign w:val="subscript"/>
        </w:rPr>
        <w:t>i,t</w:t>
      </w:r>
      <w:proofErr w:type="gramEnd"/>
      <w:r w:rsidRPr="00EC7E6F">
        <w:rPr>
          <w:rFonts w:ascii="Times New Roman" w:hAnsi="Times New Roman"/>
          <w:i/>
          <w:color w:val="000000"/>
          <w:sz w:val="24"/>
          <w:szCs w:val="24"/>
          <w:vertAlign w:val="subscript"/>
        </w:rPr>
        <w:t>-2</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6</w:t>
      </w:r>
      <w:proofErr w:type="gramStart"/>
      <w:r w:rsidRPr="00EC7E6F">
        <w:rPr>
          <w:rFonts w:ascii="Times New Roman" w:hAnsi="Times New Roman"/>
          <w:i/>
          <w:color w:val="000000"/>
          <w:sz w:val="24"/>
          <w:szCs w:val="24"/>
        </w:rPr>
        <w:t>LGR</w:t>
      </w:r>
      <w:r w:rsidRPr="00EC7E6F">
        <w:rPr>
          <w:rFonts w:ascii="Times New Roman" w:hAnsi="Times New Roman"/>
          <w:i/>
          <w:color w:val="000000"/>
          <w:sz w:val="24"/>
          <w:szCs w:val="24"/>
          <w:vertAlign w:val="subscript"/>
        </w:rPr>
        <w:t>i,t</w:t>
      </w:r>
      <w:proofErr w:type="gramEnd"/>
      <w:r w:rsidRPr="00EC7E6F">
        <w:rPr>
          <w:rFonts w:ascii="Times New Roman" w:hAnsi="Times New Roman"/>
          <w:i/>
          <w:color w:val="000000"/>
          <w:sz w:val="24"/>
          <w:szCs w:val="24"/>
          <w:vertAlign w:val="subscript"/>
        </w:rPr>
        <w:t>-3</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7</w:t>
      </w:r>
      <w:proofErr w:type="gramStart"/>
      <w:r w:rsidRPr="00EC7E6F">
        <w:rPr>
          <w:rFonts w:ascii="Times New Roman" w:hAnsi="Times New Roman"/>
          <w:i/>
          <w:color w:val="000000"/>
          <w:sz w:val="24"/>
          <w:szCs w:val="24"/>
        </w:rPr>
        <w:t>LGR</w:t>
      </w:r>
      <w:r w:rsidRPr="00EC7E6F">
        <w:rPr>
          <w:rFonts w:ascii="Times New Roman" w:hAnsi="Times New Roman"/>
          <w:i/>
          <w:color w:val="000000"/>
          <w:sz w:val="24"/>
          <w:szCs w:val="24"/>
          <w:vertAlign w:val="subscript"/>
        </w:rPr>
        <w:t>i,t</w:t>
      </w:r>
      <w:proofErr w:type="gramEnd"/>
      <w:r w:rsidRPr="00EC7E6F">
        <w:rPr>
          <w:rFonts w:ascii="Times New Roman" w:hAnsi="Times New Roman"/>
          <w:i/>
          <w:color w:val="000000"/>
          <w:sz w:val="24"/>
          <w:szCs w:val="24"/>
          <w:vertAlign w:val="subscript"/>
        </w:rPr>
        <w:t>-4</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8</w:t>
      </w:r>
      <w:r w:rsidRPr="00EC7E6F">
        <w:rPr>
          <w:rFonts w:ascii="Times New Roman" w:hAnsi="Times New Roman"/>
          <w:i/>
          <w:color w:val="000000"/>
          <w:sz w:val="24"/>
          <w:szCs w:val="24"/>
        </w:rPr>
        <w:t xml:space="preserve"> LR</w:t>
      </w:r>
      <w:r w:rsidRPr="00EC7E6F">
        <w:rPr>
          <w:rFonts w:ascii="Times New Roman" w:hAnsi="Times New Roman"/>
          <w:i/>
          <w:color w:val="000000"/>
          <w:sz w:val="24"/>
          <w:szCs w:val="24"/>
          <w:vertAlign w:val="subscript"/>
        </w:rPr>
        <w:t xml:space="preserve">it-1 </w:t>
      </w:r>
      <w:r w:rsidRPr="00EC7E6F">
        <w:rPr>
          <w:rFonts w:ascii="Times New Roman" w:hAnsi="Times New Roman"/>
          <w:i/>
          <w:color w:val="000000"/>
          <w:sz w:val="24"/>
          <w:szCs w:val="24"/>
        </w:rPr>
        <w:t>+β</w:t>
      </w:r>
      <w:r w:rsidRPr="00EC7E6F">
        <w:rPr>
          <w:rFonts w:ascii="Times New Roman" w:hAnsi="Times New Roman"/>
          <w:i/>
          <w:color w:val="000000"/>
          <w:sz w:val="24"/>
          <w:szCs w:val="24"/>
          <w:vertAlign w:val="subscript"/>
        </w:rPr>
        <w:t>9</w:t>
      </w:r>
      <w:r w:rsidRPr="00EC7E6F">
        <w:rPr>
          <w:rFonts w:ascii="Times New Roman" w:hAnsi="Times New Roman"/>
          <w:i/>
          <w:color w:val="000000"/>
          <w:sz w:val="24"/>
          <w:szCs w:val="24"/>
        </w:rPr>
        <w:t xml:space="preserve"> LR</w:t>
      </w:r>
      <w:r w:rsidRPr="00EC7E6F">
        <w:rPr>
          <w:rFonts w:ascii="Times New Roman" w:hAnsi="Times New Roman"/>
          <w:i/>
          <w:color w:val="000000"/>
          <w:sz w:val="24"/>
          <w:szCs w:val="24"/>
          <w:vertAlign w:val="subscript"/>
        </w:rPr>
        <w:t xml:space="preserve">it-2 </w:t>
      </w:r>
      <w:r w:rsidRPr="00EC7E6F">
        <w:rPr>
          <w:rFonts w:ascii="Times New Roman" w:hAnsi="Times New Roman"/>
          <w:i/>
          <w:color w:val="000000"/>
          <w:sz w:val="24"/>
          <w:szCs w:val="24"/>
        </w:rPr>
        <w:t>β</w:t>
      </w:r>
      <w:r w:rsidRPr="00EC7E6F">
        <w:rPr>
          <w:rFonts w:ascii="Times New Roman" w:hAnsi="Times New Roman"/>
          <w:i/>
          <w:color w:val="000000"/>
          <w:sz w:val="24"/>
          <w:szCs w:val="24"/>
          <w:vertAlign w:val="subscript"/>
        </w:rPr>
        <w:t>10</w:t>
      </w:r>
      <w:r w:rsidRPr="00EC7E6F">
        <w:rPr>
          <w:rFonts w:ascii="Times New Roman" w:hAnsi="Times New Roman"/>
          <w:i/>
          <w:color w:val="000000"/>
          <w:sz w:val="24"/>
          <w:szCs w:val="24"/>
        </w:rPr>
        <w:t xml:space="preserve"> LR</w:t>
      </w:r>
      <w:r w:rsidRPr="00EC7E6F">
        <w:rPr>
          <w:rFonts w:ascii="Times New Roman" w:hAnsi="Times New Roman"/>
          <w:i/>
          <w:color w:val="000000"/>
          <w:sz w:val="24"/>
          <w:szCs w:val="24"/>
          <w:vertAlign w:val="subscript"/>
        </w:rPr>
        <w:t>it-3</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11</w:t>
      </w:r>
      <w:r w:rsidRPr="00EC7E6F">
        <w:rPr>
          <w:rFonts w:ascii="Times New Roman" w:hAnsi="Times New Roman"/>
          <w:i/>
          <w:color w:val="000000"/>
          <w:sz w:val="24"/>
          <w:szCs w:val="24"/>
        </w:rPr>
        <w:t>SIZE</w:t>
      </w:r>
      <w:r w:rsidRPr="00EC7E6F">
        <w:rPr>
          <w:rFonts w:ascii="Times New Roman" w:hAnsi="Times New Roman"/>
          <w:i/>
          <w:color w:val="000000"/>
          <w:sz w:val="24"/>
          <w:szCs w:val="24"/>
          <w:vertAlign w:val="subscript"/>
        </w:rPr>
        <w:t>it</w:t>
      </w:r>
      <w:r w:rsidRPr="00EC7E6F">
        <w:rPr>
          <w:rFonts w:ascii="Times New Roman" w:hAnsi="Times New Roman"/>
          <w:i/>
          <w:color w:val="000000"/>
          <w:sz w:val="24"/>
          <w:szCs w:val="24"/>
        </w:rPr>
        <w:t>+ β</w:t>
      </w:r>
      <w:r w:rsidRPr="00EC7E6F">
        <w:rPr>
          <w:rFonts w:ascii="Times New Roman" w:hAnsi="Times New Roman"/>
          <w:i/>
          <w:color w:val="000000"/>
          <w:sz w:val="24"/>
          <w:szCs w:val="24"/>
          <w:vertAlign w:val="subscript"/>
        </w:rPr>
        <w:t>12</w:t>
      </w:r>
      <w:r w:rsidRPr="00EC7E6F">
        <w:rPr>
          <w:rFonts w:ascii="Times New Roman" w:hAnsi="Times New Roman"/>
          <w:i/>
          <w:color w:val="000000"/>
          <w:sz w:val="24"/>
          <w:szCs w:val="24"/>
        </w:rPr>
        <w:t>MP</w:t>
      </w:r>
      <w:r w:rsidRPr="00EC7E6F">
        <w:rPr>
          <w:rFonts w:ascii="Times New Roman" w:hAnsi="Times New Roman"/>
          <w:i/>
          <w:color w:val="000000"/>
          <w:sz w:val="24"/>
          <w:szCs w:val="24"/>
          <w:vertAlign w:val="subscript"/>
        </w:rPr>
        <w:t>it</w:t>
      </w:r>
      <w:r w:rsidRPr="00EC7E6F">
        <w:rPr>
          <w:rFonts w:ascii="Times New Roman" w:hAnsi="Times New Roman"/>
          <w:i/>
          <w:color w:val="000000"/>
          <w:sz w:val="24"/>
          <w:szCs w:val="24"/>
        </w:rPr>
        <w:t xml:space="preserve"> + </w:t>
      </w:r>
      <w:proofErr w:type="spellStart"/>
      <w:r w:rsidRPr="00EC7E6F">
        <w:rPr>
          <w:rFonts w:ascii="Times New Roman" w:hAnsi="Times New Roman"/>
          <w:i/>
          <w:color w:val="000000"/>
          <w:sz w:val="24"/>
          <w:szCs w:val="24"/>
        </w:rPr>
        <w:t>μ</w:t>
      </w:r>
      <w:r w:rsidRPr="00EC7E6F">
        <w:rPr>
          <w:rFonts w:ascii="Times New Roman" w:hAnsi="Times New Roman"/>
          <w:i/>
          <w:color w:val="000000"/>
          <w:sz w:val="24"/>
          <w:szCs w:val="24"/>
          <w:vertAlign w:val="subscript"/>
        </w:rPr>
        <w:t>i</w:t>
      </w:r>
      <w:proofErr w:type="spellEnd"/>
      <w:r w:rsidRPr="00EC7E6F">
        <w:rPr>
          <w:rFonts w:ascii="Times New Roman" w:hAnsi="Times New Roman"/>
          <w:i/>
          <w:color w:val="000000"/>
          <w:sz w:val="24"/>
          <w:szCs w:val="24"/>
        </w:rPr>
        <w:t xml:space="preserve"> + v</w:t>
      </w:r>
      <w:r w:rsidRPr="00EC7E6F">
        <w:rPr>
          <w:rFonts w:ascii="Times New Roman" w:hAnsi="Times New Roman"/>
          <w:i/>
          <w:color w:val="000000"/>
          <w:sz w:val="24"/>
          <w:szCs w:val="24"/>
          <w:vertAlign w:val="subscript"/>
        </w:rPr>
        <w:t>it</w:t>
      </w:r>
    </w:p>
    <w:p w14:paraId="691E669B" w14:textId="77777777" w:rsidR="00735FAA" w:rsidRPr="0083073B" w:rsidRDefault="00735FAA" w:rsidP="00B42C88">
      <w:pPr>
        <w:spacing w:line="192" w:lineRule="auto"/>
        <w:jc w:val="both"/>
        <w:rPr>
          <w:color w:val="231F20"/>
          <w:spacing w:val="-3"/>
          <w:sz w:val="20"/>
          <w:szCs w:val="20"/>
        </w:rPr>
      </w:pPr>
    </w:p>
    <w:p w14:paraId="4E534A62" w14:textId="77777777" w:rsidR="00735FAA" w:rsidRPr="00EC7E6F" w:rsidRDefault="00735FAA" w:rsidP="00735FAA">
      <w:pPr>
        <w:spacing w:line="192" w:lineRule="auto"/>
        <w:jc w:val="both"/>
        <w:rPr>
          <w:b/>
          <w:bCs/>
          <w:color w:val="231F20"/>
          <w:spacing w:val="-3"/>
          <w:sz w:val="24"/>
          <w:szCs w:val="24"/>
        </w:rPr>
      </w:pPr>
      <w:r w:rsidRPr="00EC7E6F">
        <w:rPr>
          <w:b/>
          <w:bCs/>
          <w:color w:val="231F20"/>
          <w:spacing w:val="-3"/>
          <w:sz w:val="24"/>
          <w:szCs w:val="24"/>
        </w:rPr>
        <w:t>Model 3</w:t>
      </w:r>
    </w:p>
    <w:p w14:paraId="6C597807" w14:textId="77777777" w:rsidR="00735FAA" w:rsidRPr="00EC7E6F" w:rsidRDefault="00735FAA" w:rsidP="00735FAA">
      <w:pPr>
        <w:jc w:val="both"/>
        <w:rPr>
          <w:rFonts w:ascii="Times New Roman" w:hAnsi="Times New Roman"/>
          <w:i/>
          <w:color w:val="000000"/>
          <w:sz w:val="24"/>
          <w:szCs w:val="24"/>
          <w:vertAlign w:val="subscript"/>
        </w:rPr>
      </w:pPr>
      <w:proofErr w:type="spellStart"/>
      <w:r w:rsidRPr="00EC7E6F">
        <w:rPr>
          <w:rFonts w:ascii="Times New Roman" w:hAnsi="Times New Roman"/>
          <w:i/>
          <w:color w:val="000000"/>
          <w:sz w:val="24"/>
          <w:szCs w:val="24"/>
        </w:rPr>
        <w:t>NPLR</w:t>
      </w:r>
      <w:r w:rsidRPr="00EC7E6F">
        <w:rPr>
          <w:rFonts w:ascii="Times New Roman" w:hAnsi="Times New Roman"/>
          <w:i/>
          <w:color w:val="000000"/>
          <w:sz w:val="24"/>
          <w:szCs w:val="24"/>
          <w:vertAlign w:val="subscript"/>
        </w:rPr>
        <w:t>it</w:t>
      </w:r>
      <w:proofErr w:type="spellEnd"/>
      <w:r w:rsidRPr="00EC7E6F">
        <w:rPr>
          <w:rFonts w:ascii="Times New Roman" w:hAnsi="Times New Roman"/>
          <w:i/>
          <w:color w:val="000000"/>
          <w:sz w:val="24"/>
          <w:szCs w:val="24"/>
        </w:rPr>
        <w:t>= β</w:t>
      </w:r>
      <w:r w:rsidRPr="00EC7E6F">
        <w:rPr>
          <w:rFonts w:ascii="Times New Roman" w:hAnsi="Times New Roman"/>
          <w:i/>
          <w:color w:val="000000"/>
          <w:sz w:val="24"/>
          <w:szCs w:val="24"/>
          <w:vertAlign w:val="subscript"/>
        </w:rPr>
        <w:t xml:space="preserve">0 </w:t>
      </w:r>
      <w:r w:rsidRPr="00EC7E6F">
        <w:rPr>
          <w:rFonts w:ascii="Times New Roman" w:hAnsi="Times New Roman"/>
          <w:i/>
          <w:color w:val="000000"/>
          <w:sz w:val="24"/>
          <w:szCs w:val="24"/>
        </w:rPr>
        <w:t>NPLR</w:t>
      </w:r>
      <w:r w:rsidRPr="00EC7E6F">
        <w:rPr>
          <w:rFonts w:ascii="Times New Roman" w:hAnsi="Times New Roman"/>
          <w:i/>
          <w:color w:val="000000"/>
          <w:sz w:val="24"/>
          <w:szCs w:val="24"/>
          <w:vertAlign w:val="subscript"/>
        </w:rPr>
        <w:t>i.t-1</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1</w:t>
      </w:r>
      <w:r w:rsidRPr="00EC7E6F">
        <w:rPr>
          <w:rFonts w:ascii="Times New Roman" w:hAnsi="Times New Roman"/>
          <w:i/>
          <w:color w:val="000000"/>
          <w:sz w:val="24"/>
          <w:szCs w:val="24"/>
        </w:rPr>
        <w:t>RLR</w:t>
      </w:r>
      <w:r w:rsidRPr="00EC7E6F">
        <w:rPr>
          <w:rFonts w:ascii="Times New Roman" w:hAnsi="Times New Roman"/>
          <w:i/>
          <w:color w:val="000000"/>
          <w:sz w:val="24"/>
          <w:szCs w:val="24"/>
          <w:vertAlign w:val="subscript"/>
        </w:rPr>
        <w:t>t-3</w:t>
      </w:r>
      <w:r w:rsidRPr="00EC7E6F">
        <w:rPr>
          <w:rFonts w:ascii="Times New Roman" w:hAnsi="Times New Roman"/>
          <w:i/>
          <w:color w:val="000000"/>
          <w:sz w:val="24"/>
          <w:szCs w:val="24"/>
        </w:rPr>
        <w:t xml:space="preserve"> +β</w:t>
      </w:r>
      <w:r w:rsidRPr="00EC7E6F">
        <w:rPr>
          <w:rFonts w:ascii="Times New Roman" w:hAnsi="Times New Roman"/>
          <w:i/>
          <w:color w:val="000000"/>
          <w:sz w:val="24"/>
          <w:szCs w:val="24"/>
          <w:vertAlign w:val="subscript"/>
        </w:rPr>
        <w:t>2</w:t>
      </w:r>
      <w:r w:rsidRPr="00EC7E6F">
        <w:rPr>
          <w:rFonts w:ascii="Times New Roman" w:hAnsi="Times New Roman"/>
          <w:i/>
          <w:color w:val="000000"/>
          <w:sz w:val="24"/>
          <w:szCs w:val="24"/>
        </w:rPr>
        <w:t xml:space="preserve"> </w:t>
      </w:r>
      <w:proofErr w:type="gramStart"/>
      <w:r w:rsidRPr="00EC7E6F">
        <w:rPr>
          <w:rFonts w:ascii="Times New Roman" w:hAnsi="Times New Roman"/>
          <w:i/>
          <w:color w:val="000000"/>
          <w:sz w:val="24"/>
          <w:szCs w:val="24"/>
        </w:rPr>
        <w:t>ln(</w:t>
      </w:r>
      <w:proofErr w:type="gramEnd"/>
      <w:r w:rsidRPr="00EC7E6F">
        <w:rPr>
          <w:rFonts w:ascii="Times New Roman" w:hAnsi="Times New Roman"/>
          <w:i/>
          <w:color w:val="000000"/>
          <w:sz w:val="24"/>
          <w:szCs w:val="24"/>
        </w:rPr>
        <w:t>PCG)</w:t>
      </w:r>
      <w:r w:rsidRPr="00EC7E6F">
        <w:rPr>
          <w:rFonts w:ascii="Times New Roman" w:hAnsi="Times New Roman"/>
          <w:i/>
          <w:color w:val="000000"/>
          <w:sz w:val="24"/>
          <w:szCs w:val="24"/>
          <w:vertAlign w:val="subscript"/>
        </w:rPr>
        <w:t>t-1</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3</w:t>
      </w:r>
      <w:r w:rsidRPr="00EC7E6F">
        <w:rPr>
          <w:rFonts w:ascii="Times New Roman" w:hAnsi="Times New Roman"/>
          <w:i/>
          <w:color w:val="000000"/>
          <w:sz w:val="24"/>
          <w:szCs w:val="24"/>
        </w:rPr>
        <w:t xml:space="preserve"> </w:t>
      </w:r>
      <w:proofErr w:type="gramStart"/>
      <w:r w:rsidRPr="00EC7E6F">
        <w:rPr>
          <w:rFonts w:ascii="Times New Roman" w:hAnsi="Times New Roman"/>
          <w:i/>
          <w:color w:val="000000"/>
          <w:sz w:val="24"/>
          <w:szCs w:val="24"/>
        </w:rPr>
        <w:t>ln(</w:t>
      </w:r>
      <w:proofErr w:type="gramEnd"/>
      <w:r w:rsidRPr="00EC7E6F">
        <w:rPr>
          <w:rFonts w:ascii="Times New Roman" w:hAnsi="Times New Roman"/>
          <w:i/>
          <w:color w:val="000000"/>
          <w:sz w:val="24"/>
          <w:szCs w:val="24"/>
        </w:rPr>
        <w:t>PCG)</w:t>
      </w:r>
      <w:r w:rsidRPr="00EC7E6F">
        <w:rPr>
          <w:rFonts w:ascii="Times New Roman" w:hAnsi="Times New Roman"/>
          <w:i/>
          <w:color w:val="000000"/>
          <w:sz w:val="24"/>
          <w:szCs w:val="24"/>
          <w:vertAlign w:val="subscript"/>
        </w:rPr>
        <w:t>t-2</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 xml:space="preserve">4 </w:t>
      </w:r>
      <w:r w:rsidRPr="00EC7E6F">
        <w:rPr>
          <w:rFonts w:ascii="Times New Roman" w:hAnsi="Times New Roman"/>
          <w:i/>
          <w:color w:val="000000"/>
          <w:sz w:val="24"/>
          <w:szCs w:val="24"/>
        </w:rPr>
        <w:t>LGR_</w:t>
      </w:r>
      <w:proofErr w:type="gramStart"/>
      <w:r w:rsidRPr="00EC7E6F">
        <w:rPr>
          <w:rFonts w:ascii="Times New Roman" w:hAnsi="Times New Roman"/>
          <w:i/>
          <w:color w:val="000000"/>
          <w:sz w:val="24"/>
          <w:szCs w:val="24"/>
        </w:rPr>
        <w:t>YIAVG</w:t>
      </w:r>
      <w:r w:rsidRPr="00EC7E6F">
        <w:rPr>
          <w:rFonts w:ascii="Times New Roman" w:hAnsi="Times New Roman"/>
          <w:i/>
          <w:color w:val="000000"/>
          <w:sz w:val="24"/>
          <w:szCs w:val="24"/>
          <w:vertAlign w:val="subscript"/>
        </w:rPr>
        <w:t>i,t</w:t>
      </w:r>
      <w:proofErr w:type="gramEnd"/>
      <w:r w:rsidRPr="00EC7E6F">
        <w:rPr>
          <w:rFonts w:ascii="Times New Roman" w:hAnsi="Times New Roman"/>
          <w:i/>
          <w:color w:val="000000"/>
          <w:sz w:val="24"/>
          <w:szCs w:val="24"/>
          <w:vertAlign w:val="subscript"/>
        </w:rPr>
        <w:t>-1</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 xml:space="preserve">5 </w:t>
      </w:r>
      <w:r w:rsidRPr="00EC7E6F">
        <w:rPr>
          <w:rFonts w:ascii="Times New Roman" w:hAnsi="Times New Roman"/>
          <w:i/>
          <w:color w:val="000000"/>
          <w:sz w:val="24"/>
          <w:szCs w:val="24"/>
        </w:rPr>
        <w:t>LGR_YIAVG</w:t>
      </w:r>
      <w:r w:rsidRPr="00EC7E6F">
        <w:rPr>
          <w:rFonts w:ascii="Times New Roman" w:hAnsi="Times New Roman"/>
          <w:i/>
          <w:color w:val="000000"/>
          <w:sz w:val="24"/>
          <w:szCs w:val="24"/>
          <w:vertAlign w:val="subscript"/>
        </w:rPr>
        <w:t xml:space="preserve"> </w:t>
      </w:r>
      <w:proofErr w:type="gramStart"/>
      <w:r w:rsidRPr="00EC7E6F">
        <w:rPr>
          <w:rFonts w:ascii="Times New Roman" w:hAnsi="Times New Roman"/>
          <w:i/>
          <w:color w:val="000000"/>
          <w:sz w:val="24"/>
          <w:szCs w:val="24"/>
          <w:vertAlign w:val="subscript"/>
        </w:rPr>
        <w:t>i,t</w:t>
      </w:r>
      <w:proofErr w:type="gramEnd"/>
      <w:r w:rsidRPr="00EC7E6F">
        <w:rPr>
          <w:rFonts w:ascii="Times New Roman" w:hAnsi="Times New Roman"/>
          <w:i/>
          <w:color w:val="000000"/>
          <w:sz w:val="24"/>
          <w:szCs w:val="24"/>
          <w:vertAlign w:val="subscript"/>
        </w:rPr>
        <w:t>-2</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6</w:t>
      </w:r>
      <w:r w:rsidRPr="00EC7E6F">
        <w:rPr>
          <w:rFonts w:ascii="Times New Roman" w:hAnsi="Times New Roman"/>
          <w:i/>
          <w:color w:val="000000"/>
          <w:sz w:val="24"/>
          <w:szCs w:val="24"/>
        </w:rPr>
        <w:t xml:space="preserve"> LGR_YIAVG</w:t>
      </w:r>
      <w:r w:rsidRPr="00EC7E6F">
        <w:rPr>
          <w:rFonts w:ascii="Times New Roman" w:hAnsi="Times New Roman"/>
          <w:i/>
          <w:color w:val="000000"/>
          <w:sz w:val="24"/>
          <w:szCs w:val="24"/>
          <w:vertAlign w:val="subscript"/>
        </w:rPr>
        <w:t xml:space="preserve"> </w:t>
      </w:r>
      <w:proofErr w:type="gramStart"/>
      <w:r w:rsidRPr="00EC7E6F">
        <w:rPr>
          <w:rFonts w:ascii="Times New Roman" w:hAnsi="Times New Roman"/>
          <w:i/>
          <w:color w:val="000000"/>
          <w:sz w:val="24"/>
          <w:szCs w:val="24"/>
          <w:vertAlign w:val="subscript"/>
        </w:rPr>
        <w:t>i,t</w:t>
      </w:r>
      <w:proofErr w:type="gramEnd"/>
      <w:r w:rsidRPr="00EC7E6F">
        <w:rPr>
          <w:rFonts w:ascii="Times New Roman" w:hAnsi="Times New Roman"/>
          <w:i/>
          <w:color w:val="000000"/>
          <w:sz w:val="24"/>
          <w:szCs w:val="24"/>
          <w:vertAlign w:val="subscript"/>
        </w:rPr>
        <w:t>-3</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7</w:t>
      </w:r>
      <w:r w:rsidRPr="00EC7E6F">
        <w:rPr>
          <w:rFonts w:ascii="Times New Roman" w:hAnsi="Times New Roman"/>
          <w:i/>
          <w:color w:val="000000"/>
          <w:sz w:val="24"/>
          <w:szCs w:val="24"/>
        </w:rPr>
        <w:t xml:space="preserve"> LGR_YIAVG</w:t>
      </w:r>
      <w:r w:rsidRPr="00EC7E6F">
        <w:rPr>
          <w:rFonts w:ascii="Times New Roman" w:hAnsi="Times New Roman"/>
          <w:i/>
          <w:color w:val="000000"/>
          <w:sz w:val="24"/>
          <w:szCs w:val="24"/>
          <w:vertAlign w:val="subscript"/>
        </w:rPr>
        <w:t xml:space="preserve"> </w:t>
      </w:r>
      <w:proofErr w:type="gramStart"/>
      <w:r w:rsidRPr="00EC7E6F">
        <w:rPr>
          <w:rFonts w:ascii="Times New Roman" w:hAnsi="Times New Roman"/>
          <w:i/>
          <w:color w:val="000000"/>
          <w:sz w:val="24"/>
          <w:szCs w:val="24"/>
          <w:vertAlign w:val="subscript"/>
        </w:rPr>
        <w:t>i,t</w:t>
      </w:r>
      <w:proofErr w:type="gramEnd"/>
      <w:r w:rsidRPr="00EC7E6F">
        <w:rPr>
          <w:rFonts w:ascii="Times New Roman" w:hAnsi="Times New Roman"/>
          <w:i/>
          <w:color w:val="000000"/>
          <w:sz w:val="24"/>
          <w:szCs w:val="24"/>
          <w:vertAlign w:val="subscript"/>
        </w:rPr>
        <w:t>-4</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8</w:t>
      </w:r>
      <w:r w:rsidRPr="00EC7E6F">
        <w:rPr>
          <w:rFonts w:ascii="Times New Roman" w:hAnsi="Times New Roman"/>
          <w:i/>
          <w:color w:val="000000"/>
          <w:sz w:val="24"/>
          <w:szCs w:val="24"/>
        </w:rPr>
        <w:t xml:space="preserve"> COF</w:t>
      </w:r>
      <w:r w:rsidRPr="00EC7E6F">
        <w:rPr>
          <w:rFonts w:ascii="Times New Roman" w:hAnsi="Times New Roman"/>
          <w:i/>
          <w:color w:val="000000"/>
          <w:sz w:val="24"/>
          <w:szCs w:val="24"/>
          <w:vertAlign w:val="subscript"/>
        </w:rPr>
        <w:t xml:space="preserve">it-1 </w:t>
      </w:r>
      <w:r w:rsidRPr="00EC7E6F">
        <w:rPr>
          <w:rFonts w:ascii="Times New Roman" w:hAnsi="Times New Roman"/>
          <w:i/>
          <w:color w:val="000000"/>
          <w:sz w:val="24"/>
          <w:szCs w:val="24"/>
        </w:rPr>
        <w:t>+β</w:t>
      </w:r>
      <w:r w:rsidRPr="00EC7E6F">
        <w:rPr>
          <w:rFonts w:ascii="Times New Roman" w:hAnsi="Times New Roman"/>
          <w:i/>
          <w:color w:val="000000"/>
          <w:sz w:val="24"/>
          <w:szCs w:val="24"/>
          <w:vertAlign w:val="subscript"/>
        </w:rPr>
        <w:t>9</w:t>
      </w:r>
      <w:r w:rsidRPr="00EC7E6F">
        <w:rPr>
          <w:rFonts w:ascii="Times New Roman" w:hAnsi="Times New Roman"/>
          <w:i/>
          <w:color w:val="000000"/>
          <w:sz w:val="24"/>
          <w:szCs w:val="24"/>
        </w:rPr>
        <w:t xml:space="preserve"> COF</w:t>
      </w:r>
      <w:r w:rsidRPr="00EC7E6F">
        <w:rPr>
          <w:rFonts w:ascii="Times New Roman" w:hAnsi="Times New Roman"/>
          <w:i/>
          <w:color w:val="000000"/>
          <w:sz w:val="24"/>
          <w:szCs w:val="24"/>
          <w:vertAlign w:val="subscript"/>
        </w:rPr>
        <w:t xml:space="preserve">it-2 </w:t>
      </w:r>
      <w:r w:rsidRPr="00EC7E6F">
        <w:rPr>
          <w:rFonts w:ascii="Times New Roman" w:hAnsi="Times New Roman"/>
          <w:i/>
          <w:color w:val="000000"/>
          <w:sz w:val="24"/>
          <w:szCs w:val="24"/>
        </w:rPr>
        <w:t>+β</w:t>
      </w:r>
      <w:r w:rsidRPr="00EC7E6F">
        <w:rPr>
          <w:rFonts w:ascii="Times New Roman" w:hAnsi="Times New Roman"/>
          <w:i/>
          <w:color w:val="000000"/>
          <w:sz w:val="24"/>
          <w:szCs w:val="24"/>
          <w:vertAlign w:val="subscript"/>
        </w:rPr>
        <w:t>10</w:t>
      </w:r>
      <w:r w:rsidRPr="00EC7E6F">
        <w:rPr>
          <w:rFonts w:ascii="Times New Roman" w:hAnsi="Times New Roman"/>
          <w:i/>
          <w:color w:val="000000"/>
          <w:sz w:val="24"/>
          <w:szCs w:val="24"/>
        </w:rPr>
        <w:t xml:space="preserve"> COF</w:t>
      </w:r>
      <w:r w:rsidRPr="00EC7E6F">
        <w:rPr>
          <w:rFonts w:ascii="Times New Roman" w:hAnsi="Times New Roman"/>
          <w:i/>
          <w:color w:val="000000"/>
          <w:sz w:val="24"/>
          <w:szCs w:val="24"/>
          <w:vertAlign w:val="subscript"/>
        </w:rPr>
        <w:t>it-3</w:t>
      </w:r>
      <w:r w:rsidRPr="00EC7E6F">
        <w:rPr>
          <w:rFonts w:ascii="Times New Roman" w:hAnsi="Times New Roman"/>
          <w:i/>
          <w:color w:val="000000"/>
          <w:sz w:val="24"/>
          <w:szCs w:val="24"/>
        </w:rPr>
        <w:t xml:space="preserve"> β</w:t>
      </w:r>
      <w:r w:rsidRPr="00EC7E6F">
        <w:rPr>
          <w:rFonts w:ascii="Times New Roman" w:hAnsi="Times New Roman"/>
          <w:i/>
          <w:color w:val="000000"/>
          <w:sz w:val="24"/>
          <w:szCs w:val="24"/>
          <w:vertAlign w:val="subscript"/>
        </w:rPr>
        <w:t>11</w:t>
      </w:r>
      <w:r w:rsidRPr="00EC7E6F">
        <w:rPr>
          <w:rFonts w:ascii="Times New Roman" w:hAnsi="Times New Roman"/>
          <w:i/>
          <w:color w:val="000000"/>
          <w:sz w:val="24"/>
          <w:szCs w:val="24"/>
        </w:rPr>
        <w:t>SIZE</w:t>
      </w:r>
      <w:r w:rsidRPr="00EC7E6F">
        <w:rPr>
          <w:rFonts w:ascii="Times New Roman" w:hAnsi="Times New Roman"/>
          <w:i/>
          <w:color w:val="000000"/>
          <w:sz w:val="24"/>
          <w:szCs w:val="24"/>
          <w:vertAlign w:val="subscript"/>
        </w:rPr>
        <w:t>it</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12</w:t>
      </w:r>
      <w:r w:rsidRPr="00EC7E6F">
        <w:rPr>
          <w:rFonts w:ascii="Times New Roman" w:hAnsi="Times New Roman"/>
          <w:i/>
          <w:color w:val="000000"/>
          <w:sz w:val="24"/>
          <w:szCs w:val="24"/>
        </w:rPr>
        <w:t>MP</w:t>
      </w:r>
      <w:r w:rsidRPr="00EC7E6F">
        <w:rPr>
          <w:rFonts w:ascii="Times New Roman" w:hAnsi="Times New Roman"/>
          <w:i/>
          <w:color w:val="000000"/>
          <w:sz w:val="24"/>
          <w:szCs w:val="24"/>
          <w:vertAlign w:val="subscript"/>
        </w:rPr>
        <w:t>it</w:t>
      </w:r>
      <w:r w:rsidRPr="00EC7E6F">
        <w:rPr>
          <w:rFonts w:ascii="Times New Roman" w:hAnsi="Times New Roman"/>
          <w:i/>
          <w:color w:val="000000"/>
          <w:sz w:val="24"/>
          <w:szCs w:val="24"/>
        </w:rPr>
        <w:t xml:space="preserve"> + </w:t>
      </w:r>
      <w:proofErr w:type="spellStart"/>
      <w:r w:rsidRPr="00EC7E6F">
        <w:rPr>
          <w:rFonts w:ascii="Times New Roman" w:hAnsi="Times New Roman"/>
          <w:i/>
          <w:color w:val="000000"/>
          <w:sz w:val="24"/>
          <w:szCs w:val="24"/>
        </w:rPr>
        <w:t>μ</w:t>
      </w:r>
      <w:r w:rsidRPr="00EC7E6F">
        <w:rPr>
          <w:rFonts w:ascii="Times New Roman" w:hAnsi="Times New Roman"/>
          <w:i/>
          <w:color w:val="000000"/>
          <w:sz w:val="24"/>
          <w:szCs w:val="24"/>
          <w:vertAlign w:val="subscript"/>
        </w:rPr>
        <w:t>i</w:t>
      </w:r>
      <w:proofErr w:type="spellEnd"/>
      <w:r w:rsidRPr="00EC7E6F">
        <w:rPr>
          <w:rFonts w:ascii="Times New Roman" w:hAnsi="Times New Roman"/>
          <w:i/>
          <w:color w:val="000000"/>
          <w:sz w:val="24"/>
          <w:szCs w:val="24"/>
        </w:rPr>
        <w:t xml:space="preserve"> + v</w:t>
      </w:r>
      <w:r w:rsidRPr="00EC7E6F">
        <w:rPr>
          <w:rFonts w:ascii="Times New Roman" w:hAnsi="Times New Roman"/>
          <w:i/>
          <w:color w:val="000000"/>
          <w:sz w:val="24"/>
          <w:szCs w:val="24"/>
          <w:vertAlign w:val="subscript"/>
        </w:rPr>
        <w:t>it</w:t>
      </w:r>
    </w:p>
    <w:p w14:paraId="3F5E89FF" w14:textId="77777777" w:rsidR="00CE1BD0" w:rsidRPr="0083073B" w:rsidRDefault="00CE1BD0" w:rsidP="00B42C88">
      <w:pPr>
        <w:spacing w:line="192" w:lineRule="auto"/>
        <w:jc w:val="both"/>
        <w:rPr>
          <w:color w:val="231F20"/>
          <w:spacing w:val="-3"/>
          <w:sz w:val="18"/>
          <w:szCs w:val="18"/>
        </w:rPr>
      </w:pPr>
    </w:p>
    <w:p w14:paraId="28E0D361" w14:textId="77777777" w:rsidR="00735FAA" w:rsidRPr="00EC7E6F" w:rsidRDefault="00735FAA" w:rsidP="00735FAA">
      <w:pPr>
        <w:spacing w:line="192" w:lineRule="auto"/>
        <w:jc w:val="both"/>
        <w:rPr>
          <w:b/>
          <w:bCs/>
          <w:color w:val="231F20"/>
          <w:spacing w:val="-3"/>
          <w:sz w:val="24"/>
          <w:szCs w:val="24"/>
        </w:rPr>
      </w:pPr>
      <w:r w:rsidRPr="00EC7E6F">
        <w:rPr>
          <w:b/>
          <w:bCs/>
          <w:color w:val="231F20"/>
          <w:spacing w:val="-3"/>
          <w:sz w:val="24"/>
          <w:szCs w:val="24"/>
        </w:rPr>
        <w:t>Model 4</w:t>
      </w:r>
    </w:p>
    <w:p w14:paraId="5419FE9D" w14:textId="77777777" w:rsidR="00735FAA" w:rsidRPr="00EC7E6F" w:rsidRDefault="00735FAA" w:rsidP="00735FAA">
      <w:pPr>
        <w:jc w:val="both"/>
        <w:rPr>
          <w:rFonts w:ascii="Times New Roman" w:hAnsi="Times New Roman"/>
          <w:i/>
          <w:color w:val="000000"/>
          <w:sz w:val="24"/>
          <w:szCs w:val="24"/>
          <w:vertAlign w:val="subscript"/>
        </w:rPr>
      </w:pPr>
      <w:proofErr w:type="spellStart"/>
      <w:r w:rsidRPr="00EC7E6F">
        <w:rPr>
          <w:rFonts w:ascii="Times New Roman" w:hAnsi="Times New Roman"/>
          <w:i/>
          <w:color w:val="000000"/>
          <w:sz w:val="24"/>
          <w:szCs w:val="24"/>
        </w:rPr>
        <w:t>NPLR</w:t>
      </w:r>
      <w:r w:rsidRPr="00EC7E6F">
        <w:rPr>
          <w:rFonts w:ascii="Times New Roman" w:hAnsi="Times New Roman"/>
          <w:i/>
          <w:color w:val="000000"/>
          <w:sz w:val="24"/>
          <w:szCs w:val="24"/>
          <w:vertAlign w:val="subscript"/>
        </w:rPr>
        <w:t>it</w:t>
      </w:r>
      <w:proofErr w:type="spellEnd"/>
      <w:r w:rsidRPr="00EC7E6F">
        <w:rPr>
          <w:rFonts w:ascii="Times New Roman" w:hAnsi="Times New Roman"/>
          <w:i/>
          <w:color w:val="000000"/>
          <w:sz w:val="24"/>
          <w:szCs w:val="24"/>
        </w:rPr>
        <w:t>= β</w:t>
      </w:r>
      <w:r w:rsidRPr="00EC7E6F">
        <w:rPr>
          <w:rFonts w:ascii="Times New Roman" w:hAnsi="Times New Roman"/>
          <w:i/>
          <w:color w:val="000000"/>
          <w:sz w:val="24"/>
          <w:szCs w:val="24"/>
          <w:vertAlign w:val="subscript"/>
        </w:rPr>
        <w:t xml:space="preserve">0 </w:t>
      </w:r>
      <w:r w:rsidRPr="00EC7E6F">
        <w:rPr>
          <w:rFonts w:ascii="Times New Roman" w:hAnsi="Times New Roman"/>
          <w:i/>
          <w:color w:val="000000"/>
          <w:sz w:val="24"/>
          <w:szCs w:val="24"/>
        </w:rPr>
        <w:t>NPLR</w:t>
      </w:r>
      <w:r w:rsidRPr="00EC7E6F">
        <w:rPr>
          <w:rFonts w:ascii="Times New Roman" w:hAnsi="Times New Roman"/>
          <w:i/>
          <w:color w:val="000000"/>
          <w:sz w:val="24"/>
          <w:szCs w:val="24"/>
          <w:vertAlign w:val="subscript"/>
        </w:rPr>
        <w:t>i.t-1</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1</w:t>
      </w:r>
      <w:r w:rsidRPr="00EC7E6F">
        <w:rPr>
          <w:rFonts w:ascii="Times New Roman" w:hAnsi="Times New Roman"/>
          <w:i/>
          <w:color w:val="000000"/>
          <w:sz w:val="24"/>
          <w:szCs w:val="24"/>
        </w:rPr>
        <w:t>RLR</w:t>
      </w:r>
      <w:r w:rsidRPr="00EC7E6F">
        <w:rPr>
          <w:rFonts w:ascii="Times New Roman" w:hAnsi="Times New Roman"/>
          <w:i/>
          <w:color w:val="000000"/>
          <w:sz w:val="24"/>
          <w:szCs w:val="24"/>
          <w:vertAlign w:val="subscript"/>
        </w:rPr>
        <w:t>t-3</w:t>
      </w:r>
      <w:r w:rsidRPr="00EC7E6F">
        <w:rPr>
          <w:rFonts w:ascii="Times New Roman" w:hAnsi="Times New Roman"/>
          <w:i/>
          <w:color w:val="000000"/>
          <w:sz w:val="24"/>
          <w:szCs w:val="24"/>
        </w:rPr>
        <w:t xml:space="preserve"> +β</w:t>
      </w:r>
      <w:r w:rsidRPr="00EC7E6F">
        <w:rPr>
          <w:rFonts w:ascii="Times New Roman" w:hAnsi="Times New Roman"/>
          <w:i/>
          <w:color w:val="000000"/>
          <w:sz w:val="24"/>
          <w:szCs w:val="24"/>
          <w:vertAlign w:val="subscript"/>
        </w:rPr>
        <w:t>2</w:t>
      </w:r>
      <w:r w:rsidRPr="00EC7E6F">
        <w:rPr>
          <w:rFonts w:ascii="Times New Roman" w:hAnsi="Times New Roman"/>
          <w:i/>
          <w:color w:val="000000"/>
          <w:sz w:val="24"/>
          <w:szCs w:val="24"/>
        </w:rPr>
        <w:t xml:space="preserve"> </w:t>
      </w:r>
      <w:proofErr w:type="gramStart"/>
      <w:r w:rsidRPr="00EC7E6F">
        <w:rPr>
          <w:rFonts w:ascii="Times New Roman" w:hAnsi="Times New Roman"/>
          <w:i/>
          <w:color w:val="000000"/>
          <w:sz w:val="24"/>
          <w:szCs w:val="24"/>
        </w:rPr>
        <w:t>ln(</w:t>
      </w:r>
      <w:proofErr w:type="gramEnd"/>
      <w:r w:rsidRPr="00EC7E6F">
        <w:rPr>
          <w:rFonts w:ascii="Times New Roman" w:hAnsi="Times New Roman"/>
          <w:i/>
          <w:color w:val="000000"/>
          <w:sz w:val="24"/>
          <w:szCs w:val="24"/>
        </w:rPr>
        <w:t>PCG)</w:t>
      </w:r>
      <w:r w:rsidRPr="00EC7E6F">
        <w:rPr>
          <w:rFonts w:ascii="Times New Roman" w:hAnsi="Times New Roman"/>
          <w:i/>
          <w:color w:val="000000"/>
          <w:sz w:val="24"/>
          <w:szCs w:val="24"/>
          <w:vertAlign w:val="subscript"/>
        </w:rPr>
        <w:t>t-1</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3</w:t>
      </w:r>
      <w:r w:rsidRPr="00EC7E6F">
        <w:rPr>
          <w:rFonts w:ascii="Times New Roman" w:hAnsi="Times New Roman"/>
          <w:i/>
          <w:color w:val="000000"/>
          <w:sz w:val="24"/>
          <w:szCs w:val="24"/>
        </w:rPr>
        <w:t xml:space="preserve"> </w:t>
      </w:r>
      <w:proofErr w:type="gramStart"/>
      <w:r w:rsidRPr="00EC7E6F">
        <w:rPr>
          <w:rFonts w:ascii="Times New Roman" w:hAnsi="Times New Roman"/>
          <w:i/>
          <w:color w:val="000000"/>
          <w:sz w:val="24"/>
          <w:szCs w:val="24"/>
        </w:rPr>
        <w:t>ln(</w:t>
      </w:r>
      <w:proofErr w:type="gramEnd"/>
      <w:r w:rsidRPr="00EC7E6F">
        <w:rPr>
          <w:rFonts w:ascii="Times New Roman" w:hAnsi="Times New Roman"/>
          <w:i/>
          <w:color w:val="000000"/>
          <w:sz w:val="24"/>
          <w:szCs w:val="24"/>
        </w:rPr>
        <w:t>PCG)</w:t>
      </w:r>
      <w:r w:rsidRPr="00EC7E6F">
        <w:rPr>
          <w:rFonts w:ascii="Times New Roman" w:hAnsi="Times New Roman"/>
          <w:i/>
          <w:color w:val="000000"/>
          <w:sz w:val="24"/>
          <w:szCs w:val="24"/>
          <w:vertAlign w:val="subscript"/>
        </w:rPr>
        <w:t>t-2</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 xml:space="preserve">4 </w:t>
      </w:r>
      <w:r w:rsidRPr="00EC7E6F">
        <w:rPr>
          <w:rFonts w:ascii="Times New Roman" w:hAnsi="Times New Roman"/>
          <w:i/>
          <w:color w:val="000000"/>
          <w:sz w:val="24"/>
          <w:szCs w:val="24"/>
        </w:rPr>
        <w:t>LGR_</w:t>
      </w:r>
      <w:proofErr w:type="gramStart"/>
      <w:r w:rsidRPr="00EC7E6F">
        <w:rPr>
          <w:rFonts w:ascii="Times New Roman" w:hAnsi="Times New Roman"/>
          <w:i/>
          <w:color w:val="000000"/>
          <w:sz w:val="24"/>
          <w:szCs w:val="24"/>
        </w:rPr>
        <w:t>YIAVG</w:t>
      </w:r>
      <w:r w:rsidRPr="00EC7E6F">
        <w:rPr>
          <w:rFonts w:ascii="Times New Roman" w:hAnsi="Times New Roman"/>
          <w:i/>
          <w:color w:val="000000"/>
          <w:sz w:val="24"/>
          <w:szCs w:val="24"/>
          <w:vertAlign w:val="subscript"/>
        </w:rPr>
        <w:t>i,t</w:t>
      </w:r>
      <w:proofErr w:type="gramEnd"/>
      <w:r w:rsidRPr="00EC7E6F">
        <w:rPr>
          <w:rFonts w:ascii="Times New Roman" w:hAnsi="Times New Roman"/>
          <w:i/>
          <w:color w:val="000000"/>
          <w:sz w:val="24"/>
          <w:szCs w:val="24"/>
          <w:vertAlign w:val="subscript"/>
        </w:rPr>
        <w:t>-1</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 xml:space="preserve">5 </w:t>
      </w:r>
      <w:r w:rsidRPr="00EC7E6F">
        <w:rPr>
          <w:rFonts w:ascii="Times New Roman" w:hAnsi="Times New Roman"/>
          <w:i/>
          <w:color w:val="000000"/>
          <w:sz w:val="24"/>
          <w:szCs w:val="24"/>
        </w:rPr>
        <w:t>LGR_YIAVG</w:t>
      </w:r>
      <w:r w:rsidRPr="00EC7E6F">
        <w:rPr>
          <w:rFonts w:ascii="Times New Roman" w:hAnsi="Times New Roman"/>
          <w:i/>
          <w:color w:val="000000"/>
          <w:sz w:val="24"/>
          <w:szCs w:val="24"/>
          <w:vertAlign w:val="subscript"/>
        </w:rPr>
        <w:t xml:space="preserve"> </w:t>
      </w:r>
      <w:proofErr w:type="gramStart"/>
      <w:r w:rsidRPr="00EC7E6F">
        <w:rPr>
          <w:rFonts w:ascii="Times New Roman" w:hAnsi="Times New Roman"/>
          <w:i/>
          <w:color w:val="000000"/>
          <w:sz w:val="24"/>
          <w:szCs w:val="24"/>
          <w:vertAlign w:val="subscript"/>
        </w:rPr>
        <w:t>i,t</w:t>
      </w:r>
      <w:proofErr w:type="gramEnd"/>
      <w:r w:rsidRPr="00EC7E6F">
        <w:rPr>
          <w:rFonts w:ascii="Times New Roman" w:hAnsi="Times New Roman"/>
          <w:i/>
          <w:color w:val="000000"/>
          <w:sz w:val="24"/>
          <w:szCs w:val="24"/>
          <w:vertAlign w:val="subscript"/>
        </w:rPr>
        <w:t>-2</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6</w:t>
      </w:r>
      <w:r w:rsidRPr="00EC7E6F">
        <w:rPr>
          <w:rFonts w:ascii="Times New Roman" w:hAnsi="Times New Roman"/>
          <w:i/>
          <w:color w:val="000000"/>
          <w:sz w:val="24"/>
          <w:szCs w:val="24"/>
        </w:rPr>
        <w:t xml:space="preserve"> LGR_YIAVG</w:t>
      </w:r>
      <w:r w:rsidRPr="00EC7E6F">
        <w:rPr>
          <w:rFonts w:ascii="Times New Roman" w:hAnsi="Times New Roman"/>
          <w:i/>
          <w:color w:val="000000"/>
          <w:sz w:val="24"/>
          <w:szCs w:val="24"/>
          <w:vertAlign w:val="subscript"/>
        </w:rPr>
        <w:t xml:space="preserve"> </w:t>
      </w:r>
      <w:proofErr w:type="gramStart"/>
      <w:r w:rsidRPr="00EC7E6F">
        <w:rPr>
          <w:rFonts w:ascii="Times New Roman" w:hAnsi="Times New Roman"/>
          <w:i/>
          <w:color w:val="000000"/>
          <w:sz w:val="24"/>
          <w:szCs w:val="24"/>
          <w:vertAlign w:val="subscript"/>
        </w:rPr>
        <w:t>i,t</w:t>
      </w:r>
      <w:proofErr w:type="gramEnd"/>
      <w:r w:rsidRPr="00EC7E6F">
        <w:rPr>
          <w:rFonts w:ascii="Times New Roman" w:hAnsi="Times New Roman"/>
          <w:i/>
          <w:color w:val="000000"/>
          <w:sz w:val="24"/>
          <w:szCs w:val="24"/>
          <w:vertAlign w:val="subscript"/>
        </w:rPr>
        <w:t>-3</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7</w:t>
      </w:r>
      <w:r w:rsidRPr="00EC7E6F">
        <w:rPr>
          <w:rFonts w:ascii="Times New Roman" w:hAnsi="Times New Roman"/>
          <w:i/>
          <w:color w:val="000000"/>
          <w:sz w:val="24"/>
          <w:szCs w:val="24"/>
        </w:rPr>
        <w:t xml:space="preserve"> LGR_YIAVG</w:t>
      </w:r>
      <w:r w:rsidRPr="00EC7E6F">
        <w:rPr>
          <w:rFonts w:ascii="Times New Roman" w:hAnsi="Times New Roman"/>
          <w:i/>
          <w:color w:val="000000"/>
          <w:sz w:val="24"/>
          <w:szCs w:val="24"/>
          <w:vertAlign w:val="subscript"/>
        </w:rPr>
        <w:t xml:space="preserve"> </w:t>
      </w:r>
      <w:proofErr w:type="gramStart"/>
      <w:r w:rsidRPr="00EC7E6F">
        <w:rPr>
          <w:rFonts w:ascii="Times New Roman" w:hAnsi="Times New Roman"/>
          <w:i/>
          <w:color w:val="000000"/>
          <w:sz w:val="24"/>
          <w:szCs w:val="24"/>
          <w:vertAlign w:val="subscript"/>
        </w:rPr>
        <w:t>i,t</w:t>
      </w:r>
      <w:proofErr w:type="gramEnd"/>
      <w:r w:rsidRPr="00EC7E6F">
        <w:rPr>
          <w:rFonts w:ascii="Times New Roman" w:hAnsi="Times New Roman"/>
          <w:i/>
          <w:color w:val="000000"/>
          <w:sz w:val="24"/>
          <w:szCs w:val="24"/>
          <w:vertAlign w:val="subscript"/>
        </w:rPr>
        <w:t>-4</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8</w:t>
      </w:r>
      <w:r w:rsidRPr="00EC7E6F">
        <w:rPr>
          <w:rFonts w:ascii="Times New Roman" w:hAnsi="Times New Roman"/>
          <w:i/>
          <w:color w:val="000000"/>
          <w:sz w:val="24"/>
          <w:szCs w:val="24"/>
        </w:rPr>
        <w:t xml:space="preserve"> LR</w:t>
      </w:r>
      <w:r w:rsidRPr="00EC7E6F">
        <w:rPr>
          <w:rFonts w:ascii="Times New Roman" w:hAnsi="Times New Roman"/>
          <w:i/>
          <w:color w:val="000000"/>
          <w:sz w:val="24"/>
          <w:szCs w:val="24"/>
          <w:vertAlign w:val="subscript"/>
        </w:rPr>
        <w:t xml:space="preserve">it-1 </w:t>
      </w:r>
      <w:r w:rsidRPr="00EC7E6F">
        <w:rPr>
          <w:rFonts w:ascii="Times New Roman" w:hAnsi="Times New Roman"/>
          <w:i/>
          <w:color w:val="000000"/>
          <w:sz w:val="24"/>
          <w:szCs w:val="24"/>
        </w:rPr>
        <w:t>+β</w:t>
      </w:r>
      <w:r w:rsidRPr="00EC7E6F">
        <w:rPr>
          <w:rFonts w:ascii="Times New Roman" w:hAnsi="Times New Roman"/>
          <w:i/>
          <w:color w:val="000000"/>
          <w:sz w:val="24"/>
          <w:szCs w:val="24"/>
          <w:vertAlign w:val="subscript"/>
        </w:rPr>
        <w:t>9</w:t>
      </w:r>
      <w:r w:rsidRPr="00EC7E6F">
        <w:rPr>
          <w:rFonts w:ascii="Times New Roman" w:hAnsi="Times New Roman"/>
          <w:i/>
          <w:color w:val="000000"/>
          <w:sz w:val="24"/>
          <w:szCs w:val="24"/>
        </w:rPr>
        <w:t xml:space="preserve"> LR</w:t>
      </w:r>
      <w:r w:rsidRPr="00EC7E6F">
        <w:rPr>
          <w:rFonts w:ascii="Times New Roman" w:hAnsi="Times New Roman"/>
          <w:i/>
          <w:color w:val="000000"/>
          <w:sz w:val="24"/>
          <w:szCs w:val="24"/>
          <w:vertAlign w:val="subscript"/>
        </w:rPr>
        <w:t xml:space="preserve">it-2 </w:t>
      </w:r>
      <w:r w:rsidRPr="00EC7E6F">
        <w:rPr>
          <w:rFonts w:ascii="Times New Roman" w:hAnsi="Times New Roman"/>
          <w:i/>
          <w:color w:val="000000"/>
          <w:sz w:val="24"/>
          <w:szCs w:val="24"/>
        </w:rPr>
        <w:lastRenderedPageBreak/>
        <w:t>+β</w:t>
      </w:r>
      <w:r w:rsidRPr="00EC7E6F">
        <w:rPr>
          <w:rFonts w:ascii="Times New Roman" w:hAnsi="Times New Roman"/>
          <w:i/>
          <w:color w:val="000000"/>
          <w:sz w:val="24"/>
          <w:szCs w:val="24"/>
          <w:vertAlign w:val="subscript"/>
        </w:rPr>
        <w:t>10</w:t>
      </w:r>
      <w:r w:rsidRPr="00EC7E6F">
        <w:rPr>
          <w:rFonts w:ascii="Times New Roman" w:hAnsi="Times New Roman"/>
          <w:i/>
          <w:color w:val="000000"/>
          <w:sz w:val="24"/>
          <w:szCs w:val="24"/>
        </w:rPr>
        <w:t xml:space="preserve"> LR</w:t>
      </w:r>
      <w:r w:rsidRPr="00EC7E6F">
        <w:rPr>
          <w:rFonts w:ascii="Times New Roman" w:hAnsi="Times New Roman"/>
          <w:i/>
          <w:color w:val="000000"/>
          <w:sz w:val="24"/>
          <w:szCs w:val="24"/>
          <w:vertAlign w:val="subscript"/>
        </w:rPr>
        <w:t>it-3</w:t>
      </w:r>
      <w:r w:rsidRPr="00EC7E6F">
        <w:rPr>
          <w:rFonts w:ascii="Times New Roman" w:hAnsi="Times New Roman"/>
          <w:i/>
          <w:color w:val="000000"/>
          <w:sz w:val="24"/>
          <w:szCs w:val="24"/>
        </w:rPr>
        <w:t xml:space="preserve"> β</w:t>
      </w:r>
      <w:r w:rsidRPr="00EC7E6F">
        <w:rPr>
          <w:rFonts w:ascii="Times New Roman" w:hAnsi="Times New Roman"/>
          <w:i/>
          <w:color w:val="000000"/>
          <w:sz w:val="24"/>
          <w:szCs w:val="24"/>
          <w:vertAlign w:val="subscript"/>
        </w:rPr>
        <w:t>11</w:t>
      </w:r>
      <w:r w:rsidRPr="00EC7E6F">
        <w:rPr>
          <w:rFonts w:ascii="Times New Roman" w:hAnsi="Times New Roman"/>
          <w:i/>
          <w:color w:val="000000"/>
          <w:sz w:val="24"/>
          <w:szCs w:val="24"/>
        </w:rPr>
        <w:t>SIZE</w:t>
      </w:r>
      <w:r w:rsidRPr="00EC7E6F">
        <w:rPr>
          <w:rFonts w:ascii="Times New Roman" w:hAnsi="Times New Roman"/>
          <w:i/>
          <w:color w:val="000000"/>
          <w:sz w:val="24"/>
          <w:szCs w:val="24"/>
          <w:vertAlign w:val="subscript"/>
        </w:rPr>
        <w:t>it</w:t>
      </w:r>
      <w:r w:rsidRPr="00EC7E6F">
        <w:rPr>
          <w:rFonts w:ascii="Times New Roman" w:hAnsi="Times New Roman"/>
          <w:i/>
          <w:color w:val="000000"/>
          <w:sz w:val="24"/>
          <w:szCs w:val="24"/>
        </w:rPr>
        <w:t>+ β</w:t>
      </w:r>
      <w:r w:rsidRPr="00EC7E6F">
        <w:rPr>
          <w:rFonts w:ascii="Times New Roman" w:hAnsi="Times New Roman"/>
          <w:i/>
          <w:color w:val="000000"/>
          <w:sz w:val="24"/>
          <w:szCs w:val="24"/>
          <w:vertAlign w:val="subscript"/>
        </w:rPr>
        <w:t>12</w:t>
      </w:r>
      <w:r w:rsidRPr="00EC7E6F">
        <w:rPr>
          <w:rFonts w:ascii="Times New Roman" w:hAnsi="Times New Roman"/>
          <w:i/>
          <w:color w:val="000000"/>
          <w:sz w:val="24"/>
          <w:szCs w:val="24"/>
        </w:rPr>
        <w:t>MP</w:t>
      </w:r>
      <w:r w:rsidRPr="00EC7E6F">
        <w:rPr>
          <w:rFonts w:ascii="Times New Roman" w:hAnsi="Times New Roman"/>
          <w:i/>
          <w:color w:val="000000"/>
          <w:sz w:val="24"/>
          <w:szCs w:val="24"/>
          <w:vertAlign w:val="subscript"/>
        </w:rPr>
        <w:t>it</w:t>
      </w:r>
      <w:r w:rsidRPr="00EC7E6F">
        <w:rPr>
          <w:rFonts w:ascii="Times New Roman" w:hAnsi="Times New Roman"/>
          <w:i/>
          <w:color w:val="000000"/>
          <w:sz w:val="24"/>
          <w:szCs w:val="24"/>
        </w:rPr>
        <w:t xml:space="preserve"> + </w:t>
      </w:r>
      <w:proofErr w:type="spellStart"/>
      <w:r w:rsidRPr="00EC7E6F">
        <w:rPr>
          <w:rFonts w:ascii="Times New Roman" w:hAnsi="Times New Roman"/>
          <w:i/>
          <w:color w:val="000000"/>
          <w:sz w:val="24"/>
          <w:szCs w:val="24"/>
        </w:rPr>
        <w:t>μ</w:t>
      </w:r>
      <w:r w:rsidRPr="00EC7E6F">
        <w:rPr>
          <w:rFonts w:ascii="Times New Roman" w:hAnsi="Times New Roman"/>
          <w:i/>
          <w:color w:val="000000"/>
          <w:sz w:val="24"/>
          <w:szCs w:val="24"/>
          <w:vertAlign w:val="subscript"/>
        </w:rPr>
        <w:t>i</w:t>
      </w:r>
      <w:proofErr w:type="spellEnd"/>
      <w:r w:rsidRPr="00EC7E6F">
        <w:rPr>
          <w:rFonts w:ascii="Times New Roman" w:hAnsi="Times New Roman"/>
          <w:i/>
          <w:color w:val="000000"/>
          <w:sz w:val="24"/>
          <w:szCs w:val="24"/>
        </w:rPr>
        <w:t xml:space="preserve"> + v</w:t>
      </w:r>
      <w:r w:rsidRPr="00EC7E6F">
        <w:rPr>
          <w:rFonts w:ascii="Times New Roman" w:hAnsi="Times New Roman"/>
          <w:i/>
          <w:color w:val="000000"/>
          <w:sz w:val="24"/>
          <w:szCs w:val="24"/>
          <w:vertAlign w:val="subscript"/>
        </w:rPr>
        <w:t>it</w:t>
      </w:r>
    </w:p>
    <w:p w14:paraId="0449A6BA" w14:textId="77777777" w:rsidR="00784345" w:rsidRDefault="00784345" w:rsidP="00735FAA">
      <w:pPr>
        <w:spacing w:line="192" w:lineRule="auto"/>
        <w:jc w:val="both"/>
        <w:rPr>
          <w:b/>
          <w:bCs/>
          <w:color w:val="231F20"/>
          <w:spacing w:val="-3"/>
          <w:sz w:val="24"/>
          <w:szCs w:val="24"/>
        </w:rPr>
      </w:pPr>
    </w:p>
    <w:p w14:paraId="188DF14F" w14:textId="77777777" w:rsidR="00735FAA" w:rsidRPr="00EC7E6F" w:rsidRDefault="00735FAA" w:rsidP="00735FAA">
      <w:pPr>
        <w:spacing w:line="192" w:lineRule="auto"/>
        <w:jc w:val="both"/>
        <w:rPr>
          <w:b/>
          <w:bCs/>
          <w:color w:val="231F20"/>
          <w:spacing w:val="-3"/>
          <w:sz w:val="24"/>
          <w:szCs w:val="24"/>
        </w:rPr>
      </w:pPr>
      <w:r w:rsidRPr="00EC7E6F">
        <w:rPr>
          <w:b/>
          <w:bCs/>
          <w:color w:val="231F20"/>
          <w:spacing w:val="-3"/>
          <w:sz w:val="24"/>
          <w:szCs w:val="24"/>
        </w:rPr>
        <w:t>Model 5</w:t>
      </w:r>
    </w:p>
    <w:p w14:paraId="186F1EF8" w14:textId="77777777" w:rsidR="00735FAA" w:rsidRPr="00EC7E6F" w:rsidRDefault="00735FAA" w:rsidP="00735FAA">
      <w:pPr>
        <w:jc w:val="both"/>
        <w:rPr>
          <w:rFonts w:ascii="Times New Roman" w:hAnsi="Times New Roman"/>
          <w:i/>
          <w:color w:val="000000"/>
          <w:sz w:val="24"/>
          <w:szCs w:val="24"/>
          <w:vertAlign w:val="subscript"/>
        </w:rPr>
      </w:pPr>
      <w:proofErr w:type="spellStart"/>
      <w:r w:rsidRPr="00EC7E6F">
        <w:rPr>
          <w:rFonts w:ascii="Times New Roman" w:hAnsi="Times New Roman"/>
          <w:i/>
          <w:color w:val="000000"/>
          <w:sz w:val="24"/>
          <w:szCs w:val="24"/>
        </w:rPr>
        <w:t>NPLR</w:t>
      </w:r>
      <w:r w:rsidRPr="00EC7E6F">
        <w:rPr>
          <w:rFonts w:ascii="Times New Roman" w:hAnsi="Times New Roman"/>
          <w:i/>
          <w:color w:val="000000"/>
          <w:sz w:val="24"/>
          <w:szCs w:val="24"/>
          <w:vertAlign w:val="subscript"/>
        </w:rPr>
        <w:t>it</w:t>
      </w:r>
      <w:proofErr w:type="spellEnd"/>
      <w:r w:rsidRPr="00EC7E6F">
        <w:rPr>
          <w:rFonts w:ascii="Times New Roman" w:hAnsi="Times New Roman"/>
          <w:i/>
          <w:color w:val="000000"/>
          <w:sz w:val="24"/>
          <w:szCs w:val="24"/>
        </w:rPr>
        <w:t>= β</w:t>
      </w:r>
      <w:r w:rsidRPr="00EC7E6F">
        <w:rPr>
          <w:rFonts w:ascii="Times New Roman" w:hAnsi="Times New Roman"/>
          <w:i/>
          <w:color w:val="000000"/>
          <w:sz w:val="24"/>
          <w:szCs w:val="24"/>
          <w:vertAlign w:val="subscript"/>
        </w:rPr>
        <w:t xml:space="preserve">0 </w:t>
      </w:r>
      <w:r w:rsidRPr="00EC7E6F">
        <w:rPr>
          <w:rFonts w:ascii="Times New Roman" w:hAnsi="Times New Roman"/>
          <w:i/>
          <w:color w:val="000000"/>
          <w:sz w:val="24"/>
          <w:szCs w:val="24"/>
        </w:rPr>
        <w:t>NPLR</w:t>
      </w:r>
      <w:r w:rsidRPr="00EC7E6F">
        <w:rPr>
          <w:rFonts w:ascii="Times New Roman" w:hAnsi="Times New Roman"/>
          <w:i/>
          <w:color w:val="000000"/>
          <w:sz w:val="24"/>
          <w:szCs w:val="24"/>
          <w:vertAlign w:val="subscript"/>
        </w:rPr>
        <w:t>i.t-1</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1</w:t>
      </w:r>
      <w:r w:rsidRPr="00EC7E6F">
        <w:rPr>
          <w:rFonts w:ascii="Times New Roman" w:hAnsi="Times New Roman"/>
          <w:i/>
          <w:color w:val="000000"/>
          <w:sz w:val="24"/>
          <w:szCs w:val="24"/>
        </w:rPr>
        <w:t>RLR</w:t>
      </w:r>
      <w:r w:rsidRPr="00EC7E6F">
        <w:rPr>
          <w:rFonts w:ascii="Times New Roman" w:hAnsi="Times New Roman"/>
          <w:i/>
          <w:color w:val="000000"/>
          <w:sz w:val="24"/>
          <w:szCs w:val="24"/>
          <w:vertAlign w:val="subscript"/>
        </w:rPr>
        <w:t>t-3</w:t>
      </w:r>
      <w:r w:rsidRPr="00EC7E6F">
        <w:rPr>
          <w:rFonts w:ascii="Times New Roman" w:hAnsi="Times New Roman"/>
          <w:i/>
          <w:color w:val="000000"/>
          <w:sz w:val="24"/>
          <w:szCs w:val="24"/>
        </w:rPr>
        <w:t xml:space="preserve"> +β</w:t>
      </w:r>
      <w:r w:rsidRPr="00EC7E6F">
        <w:rPr>
          <w:rFonts w:ascii="Times New Roman" w:hAnsi="Times New Roman"/>
          <w:i/>
          <w:color w:val="000000"/>
          <w:sz w:val="24"/>
          <w:szCs w:val="24"/>
          <w:vertAlign w:val="subscript"/>
        </w:rPr>
        <w:t>2</w:t>
      </w:r>
      <w:r w:rsidRPr="00EC7E6F">
        <w:rPr>
          <w:rFonts w:ascii="Times New Roman" w:hAnsi="Times New Roman"/>
          <w:i/>
          <w:color w:val="000000"/>
          <w:sz w:val="24"/>
          <w:szCs w:val="24"/>
        </w:rPr>
        <w:t xml:space="preserve"> </w:t>
      </w:r>
      <w:proofErr w:type="gramStart"/>
      <w:r w:rsidRPr="00EC7E6F">
        <w:rPr>
          <w:rFonts w:ascii="Times New Roman" w:hAnsi="Times New Roman"/>
          <w:i/>
          <w:color w:val="000000"/>
          <w:sz w:val="24"/>
          <w:szCs w:val="24"/>
        </w:rPr>
        <w:t>ln(</w:t>
      </w:r>
      <w:proofErr w:type="gramEnd"/>
      <w:r w:rsidRPr="00EC7E6F">
        <w:rPr>
          <w:rFonts w:ascii="Times New Roman" w:hAnsi="Times New Roman"/>
          <w:i/>
          <w:color w:val="000000"/>
          <w:sz w:val="24"/>
          <w:szCs w:val="24"/>
        </w:rPr>
        <w:t>PCG)</w:t>
      </w:r>
      <w:r w:rsidRPr="00EC7E6F">
        <w:rPr>
          <w:rFonts w:ascii="Times New Roman" w:hAnsi="Times New Roman"/>
          <w:i/>
          <w:color w:val="000000"/>
          <w:sz w:val="24"/>
          <w:szCs w:val="24"/>
          <w:vertAlign w:val="subscript"/>
        </w:rPr>
        <w:t>t-1</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3</w:t>
      </w:r>
      <w:r w:rsidRPr="00EC7E6F">
        <w:rPr>
          <w:rFonts w:ascii="Times New Roman" w:hAnsi="Times New Roman"/>
          <w:i/>
          <w:color w:val="000000"/>
          <w:sz w:val="24"/>
          <w:szCs w:val="24"/>
        </w:rPr>
        <w:t xml:space="preserve"> </w:t>
      </w:r>
      <w:proofErr w:type="gramStart"/>
      <w:r w:rsidRPr="00EC7E6F">
        <w:rPr>
          <w:rFonts w:ascii="Times New Roman" w:hAnsi="Times New Roman"/>
          <w:i/>
          <w:color w:val="000000"/>
          <w:sz w:val="24"/>
          <w:szCs w:val="24"/>
        </w:rPr>
        <w:t>ln(</w:t>
      </w:r>
      <w:proofErr w:type="gramEnd"/>
      <w:r w:rsidRPr="00EC7E6F">
        <w:rPr>
          <w:rFonts w:ascii="Times New Roman" w:hAnsi="Times New Roman"/>
          <w:i/>
          <w:color w:val="000000"/>
          <w:sz w:val="24"/>
          <w:szCs w:val="24"/>
        </w:rPr>
        <w:t>PCG)</w:t>
      </w:r>
      <w:r w:rsidRPr="00EC7E6F">
        <w:rPr>
          <w:rFonts w:ascii="Times New Roman" w:hAnsi="Times New Roman"/>
          <w:i/>
          <w:color w:val="000000"/>
          <w:sz w:val="24"/>
          <w:szCs w:val="24"/>
          <w:vertAlign w:val="subscript"/>
        </w:rPr>
        <w:t>t-2</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 xml:space="preserve">4 </w:t>
      </w:r>
      <w:proofErr w:type="gramStart"/>
      <w:r w:rsidRPr="00EC7E6F">
        <w:rPr>
          <w:rFonts w:ascii="Times New Roman" w:hAnsi="Times New Roman"/>
          <w:i/>
          <w:color w:val="000000"/>
          <w:sz w:val="24"/>
          <w:szCs w:val="24"/>
        </w:rPr>
        <w:t>LGR</w:t>
      </w:r>
      <w:r w:rsidRPr="00EC7E6F">
        <w:rPr>
          <w:rFonts w:ascii="Times New Roman" w:hAnsi="Times New Roman"/>
          <w:i/>
          <w:color w:val="000000"/>
          <w:sz w:val="24"/>
          <w:szCs w:val="24"/>
          <w:vertAlign w:val="subscript"/>
        </w:rPr>
        <w:t>i,t</w:t>
      </w:r>
      <w:proofErr w:type="gramEnd"/>
      <w:r w:rsidRPr="00EC7E6F">
        <w:rPr>
          <w:rFonts w:ascii="Times New Roman" w:hAnsi="Times New Roman"/>
          <w:i/>
          <w:color w:val="000000"/>
          <w:sz w:val="24"/>
          <w:szCs w:val="24"/>
          <w:vertAlign w:val="subscript"/>
        </w:rPr>
        <w:t>-1</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 xml:space="preserve">5 </w:t>
      </w:r>
      <w:r w:rsidRPr="00EC7E6F">
        <w:rPr>
          <w:rFonts w:ascii="Times New Roman" w:hAnsi="Times New Roman"/>
          <w:i/>
          <w:color w:val="000000"/>
          <w:sz w:val="24"/>
          <w:szCs w:val="24"/>
        </w:rPr>
        <w:t>LGR</w:t>
      </w:r>
      <w:r w:rsidRPr="00EC7E6F">
        <w:rPr>
          <w:rFonts w:ascii="Times New Roman" w:hAnsi="Times New Roman"/>
          <w:i/>
          <w:color w:val="000000"/>
          <w:sz w:val="24"/>
          <w:szCs w:val="24"/>
          <w:vertAlign w:val="subscript"/>
        </w:rPr>
        <w:t xml:space="preserve"> </w:t>
      </w:r>
      <w:proofErr w:type="gramStart"/>
      <w:r w:rsidRPr="00EC7E6F">
        <w:rPr>
          <w:rFonts w:ascii="Times New Roman" w:hAnsi="Times New Roman"/>
          <w:i/>
          <w:color w:val="000000"/>
          <w:sz w:val="24"/>
          <w:szCs w:val="24"/>
          <w:vertAlign w:val="subscript"/>
        </w:rPr>
        <w:t>i,t</w:t>
      </w:r>
      <w:proofErr w:type="gramEnd"/>
      <w:r w:rsidRPr="00EC7E6F">
        <w:rPr>
          <w:rFonts w:ascii="Times New Roman" w:hAnsi="Times New Roman"/>
          <w:i/>
          <w:color w:val="000000"/>
          <w:sz w:val="24"/>
          <w:szCs w:val="24"/>
          <w:vertAlign w:val="subscript"/>
        </w:rPr>
        <w:t>-2</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6</w:t>
      </w:r>
      <w:r w:rsidRPr="00EC7E6F">
        <w:rPr>
          <w:rFonts w:ascii="Times New Roman" w:hAnsi="Times New Roman"/>
          <w:i/>
          <w:color w:val="000000"/>
          <w:sz w:val="24"/>
          <w:szCs w:val="24"/>
        </w:rPr>
        <w:t xml:space="preserve"> LGR</w:t>
      </w:r>
      <w:r w:rsidRPr="00EC7E6F">
        <w:rPr>
          <w:rFonts w:ascii="Times New Roman" w:hAnsi="Times New Roman"/>
          <w:i/>
          <w:color w:val="000000"/>
          <w:sz w:val="24"/>
          <w:szCs w:val="24"/>
          <w:vertAlign w:val="subscript"/>
        </w:rPr>
        <w:t xml:space="preserve"> </w:t>
      </w:r>
      <w:proofErr w:type="gramStart"/>
      <w:r w:rsidRPr="00EC7E6F">
        <w:rPr>
          <w:rFonts w:ascii="Times New Roman" w:hAnsi="Times New Roman"/>
          <w:i/>
          <w:color w:val="000000"/>
          <w:sz w:val="24"/>
          <w:szCs w:val="24"/>
          <w:vertAlign w:val="subscript"/>
        </w:rPr>
        <w:t>i,t</w:t>
      </w:r>
      <w:proofErr w:type="gramEnd"/>
      <w:r w:rsidRPr="00EC7E6F">
        <w:rPr>
          <w:rFonts w:ascii="Times New Roman" w:hAnsi="Times New Roman"/>
          <w:i/>
          <w:color w:val="000000"/>
          <w:sz w:val="24"/>
          <w:szCs w:val="24"/>
          <w:vertAlign w:val="subscript"/>
        </w:rPr>
        <w:t>-3</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7</w:t>
      </w:r>
      <w:r w:rsidRPr="00EC7E6F">
        <w:rPr>
          <w:rFonts w:ascii="Times New Roman" w:hAnsi="Times New Roman"/>
          <w:i/>
          <w:color w:val="000000"/>
          <w:sz w:val="24"/>
          <w:szCs w:val="24"/>
        </w:rPr>
        <w:t xml:space="preserve"> LGR</w:t>
      </w:r>
      <w:r w:rsidRPr="00EC7E6F">
        <w:rPr>
          <w:rFonts w:ascii="Times New Roman" w:hAnsi="Times New Roman"/>
          <w:i/>
          <w:color w:val="000000"/>
          <w:sz w:val="24"/>
          <w:szCs w:val="24"/>
          <w:vertAlign w:val="subscript"/>
        </w:rPr>
        <w:t xml:space="preserve"> </w:t>
      </w:r>
      <w:proofErr w:type="gramStart"/>
      <w:r w:rsidRPr="00EC7E6F">
        <w:rPr>
          <w:rFonts w:ascii="Times New Roman" w:hAnsi="Times New Roman"/>
          <w:i/>
          <w:color w:val="000000"/>
          <w:sz w:val="24"/>
          <w:szCs w:val="24"/>
          <w:vertAlign w:val="subscript"/>
        </w:rPr>
        <w:t>i,t</w:t>
      </w:r>
      <w:proofErr w:type="gramEnd"/>
      <w:r w:rsidRPr="00EC7E6F">
        <w:rPr>
          <w:rFonts w:ascii="Times New Roman" w:hAnsi="Times New Roman"/>
          <w:i/>
          <w:color w:val="000000"/>
          <w:sz w:val="24"/>
          <w:szCs w:val="24"/>
          <w:vertAlign w:val="subscript"/>
        </w:rPr>
        <w:t>-4</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8</w:t>
      </w:r>
      <w:r w:rsidRPr="00EC7E6F">
        <w:rPr>
          <w:rFonts w:ascii="Times New Roman" w:hAnsi="Times New Roman"/>
          <w:i/>
          <w:color w:val="000000"/>
          <w:sz w:val="24"/>
          <w:szCs w:val="24"/>
        </w:rPr>
        <w:t xml:space="preserve"> RCOF</w:t>
      </w:r>
      <w:r w:rsidRPr="00EC7E6F">
        <w:rPr>
          <w:rFonts w:ascii="Times New Roman" w:hAnsi="Times New Roman"/>
          <w:i/>
          <w:color w:val="000000"/>
          <w:sz w:val="24"/>
          <w:szCs w:val="24"/>
          <w:vertAlign w:val="subscript"/>
        </w:rPr>
        <w:t xml:space="preserve">it-1 </w:t>
      </w:r>
      <w:r w:rsidRPr="00EC7E6F">
        <w:rPr>
          <w:rFonts w:ascii="Times New Roman" w:hAnsi="Times New Roman"/>
          <w:i/>
          <w:color w:val="000000"/>
          <w:sz w:val="24"/>
          <w:szCs w:val="24"/>
        </w:rPr>
        <w:t>+β</w:t>
      </w:r>
      <w:r w:rsidRPr="00EC7E6F">
        <w:rPr>
          <w:rFonts w:ascii="Times New Roman" w:hAnsi="Times New Roman"/>
          <w:i/>
          <w:color w:val="000000"/>
          <w:sz w:val="24"/>
          <w:szCs w:val="24"/>
          <w:vertAlign w:val="subscript"/>
        </w:rPr>
        <w:t>9</w:t>
      </w:r>
      <w:r w:rsidRPr="00EC7E6F">
        <w:rPr>
          <w:rFonts w:ascii="Times New Roman" w:hAnsi="Times New Roman"/>
          <w:i/>
          <w:color w:val="000000"/>
          <w:sz w:val="24"/>
          <w:szCs w:val="24"/>
        </w:rPr>
        <w:t xml:space="preserve"> RCOF</w:t>
      </w:r>
      <w:r w:rsidRPr="00EC7E6F">
        <w:rPr>
          <w:rFonts w:ascii="Times New Roman" w:hAnsi="Times New Roman"/>
          <w:i/>
          <w:color w:val="000000"/>
          <w:sz w:val="24"/>
          <w:szCs w:val="24"/>
          <w:vertAlign w:val="subscript"/>
        </w:rPr>
        <w:t xml:space="preserve">it-2 </w:t>
      </w:r>
      <w:r w:rsidRPr="00EC7E6F">
        <w:rPr>
          <w:rFonts w:ascii="Times New Roman" w:hAnsi="Times New Roman"/>
          <w:i/>
          <w:color w:val="000000"/>
          <w:sz w:val="24"/>
          <w:szCs w:val="24"/>
        </w:rPr>
        <w:t>β</w:t>
      </w:r>
      <w:r w:rsidRPr="00EC7E6F">
        <w:rPr>
          <w:rFonts w:ascii="Times New Roman" w:hAnsi="Times New Roman"/>
          <w:i/>
          <w:color w:val="000000"/>
          <w:sz w:val="24"/>
          <w:szCs w:val="24"/>
          <w:vertAlign w:val="subscript"/>
        </w:rPr>
        <w:t>10</w:t>
      </w:r>
      <w:r w:rsidRPr="00EC7E6F">
        <w:rPr>
          <w:rFonts w:ascii="Times New Roman" w:hAnsi="Times New Roman"/>
          <w:i/>
          <w:color w:val="000000"/>
          <w:sz w:val="24"/>
          <w:szCs w:val="24"/>
        </w:rPr>
        <w:t xml:space="preserve"> RCOF</w:t>
      </w:r>
      <w:r w:rsidRPr="00EC7E6F">
        <w:rPr>
          <w:rFonts w:ascii="Times New Roman" w:hAnsi="Times New Roman"/>
          <w:i/>
          <w:color w:val="000000"/>
          <w:sz w:val="24"/>
          <w:szCs w:val="24"/>
          <w:vertAlign w:val="subscript"/>
        </w:rPr>
        <w:t>it-3</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11</w:t>
      </w:r>
      <w:r w:rsidRPr="00EC7E6F">
        <w:rPr>
          <w:rFonts w:ascii="Times New Roman" w:hAnsi="Times New Roman"/>
          <w:i/>
          <w:color w:val="000000"/>
          <w:sz w:val="24"/>
          <w:szCs w:val="24"/>
        </w:rPr>
        <w:t>SIZE</w:t>
      </w:r>
      <w:r w:rsidRPr="00EC7E6F">
        <w:rPr>
          <w:rFonts w:ascii="Times New Roman" w:hAnsi="Times New Roman"/>
          <w:i/>
          <w:color w:val="000000"/>
          <w:sz w:val="24"/>
          <w:szCs w:val="24"/>
          <w:vertAlign w:val="subscript"/>
        </w:rPr>
        <w:t>it</w:t>
      </w:r>
      <w:r w:rsidRPr="00EC7E6F">
        <w:rPr>
          <w:rFonts w:ascii="Times New Roman" w:hAnsi="Times New Roman"/>
          <w:i/>
          <w:color w:val="000000"/>
          <w:sz w:val="24"/>
          <w:szCs w:val="24"/>
        </w:rPr>
        <w:t>+ β</w:t>
      </w:r>
      <w:r w:rsidRPr="00EC7E6F">
        <w:rPr>
          <w:rFonts w:ascii="Times New Roman" w:hAnsi="Times New Roman"/>
          <w:i/>
          <w:color w:val="000000"/>
          <w:sz w:val="24"/>
          <w:szCs w:val="24"/>
          <w:vertAlign w:val="subscript"/>
        </w:rPr>
        <w:t>12</w:t>
      </w:r>
      <w:r w:rsidRPr="00EC7E6F">
        <w:rPr>
          <w:rFonts w:ascii="Times New Roman" w:hAnsi="Times New Roman"/>
          <w:i/>
          <w:color w:val="000000"/>
          <w:sz w:val="24"/>
          <w:szCs w:val="24"/>
        </w:rPr>
        <w:t>MP</w:t>
      </w:r>
      <w:r w:rsidRPr="00EC7E6F">
        <w:rPr>
          <w:rFonts w:ascii="Times New Roman" w:hAnsi="Times New Roman"/>
          <w:i/>
          <w:color w:val="000000"/>
          <w:sz w:val="24"/>
          <w:szCs w:val="24"/>
          <w:vertAlign w:val="subscript"/>
        </w:rPr>
        <w:t>it</w:t>
      </w:r>
      <w:r w:rsidRPr="00EC7E6F">
        <w:rPr>
          <w:rFonts w:ascii="Times New Roman" w:hAnsi="Times New Roman"/>
          <w:i/>
          <w:color w:val="000000"/>
          <w:sz w:val="24"/>
          <w:szCs w:val="24"/>
        </w:rPr>
        <w:t xml:space="preserve"> + </w:t>
      </w:r>
      <w:proofErr w:type="spellStart"/>
      <w:r w:rsidRPr="00EC7E6F">
        <w:rPr>
          <w:rFonts w:ascii="Times New Roman" w:hAnsi="Times New Roman"/>
          <w:i/>
          <w:color w:val="000000"/>
          <w:sz w:val="24"/>
          <w:szCs w:val="24"/>
        </w:rPr>
        <w:t>μ</w:t>
      </w:r>
      <w:r w:rsidRPr="00EC7E6F">
        <w:rPr>
          <w:rFonts w:ascii="Times New Roman" w:hAnsi="Times New Roman"/>
          <w:i/>
          <w:color w:val="000000"/>
          <w:sz w:val="24"/>
          <w:szCs w:val="24"/>
          <w:vertAlign w:val="subscript"/>
        </w:rPr>
        <w:t>i</w:t>
      </w:r>
      <w:proofErr w:type="spellEnd"/>
      <w:r w:rsidRPr="00EC7E6F">
        <w:rPr>
          <w:rFonts w:ascii="Times New Roman" w:hAnsi="Times New Roman"/>
          <w:i/>
          <w:color w:val="000000"/>
          <w:sz w:val="24"/>
          <w:szCs w:val="24"/>
        </w:rPr>
        <w:t xml:space="preserve"> + v</w:t>
      </w:r>
      <w:r w:rsidRPr="00EC7E6F">
        <w:rPr>
          <w:rFonts w:ascii="Times New Roman" w:hAnsi="Times New Roman"/>
          <w:i/>
          <w:color w:val="000000"/>
          <w:sz w:val="24"/>
          <w:szCs w:val="24"/>
          <w:vertAlign w:val="subscript"/>
        </w:rPr>
        <w:t>it</w:t>
      </w:r>
    </w:p>
    <w:p w14:paraId="7A03DD91" w14:textId="77777777" w:rsidR="00865239" w:rsidRPr="00784345" w:rsidRDefault="00865239" w:rsidP="00735FAA">
      <w:pPr>
        <w:spacing w:line="192" w:lineRule="auto"/>
        <w:jc w:val="both"/>
        <w:rPr>
          <w:b/>
          <w:bCs/>
          <w:color w:val="231F20"/>
          <w:spacing w:val="-3"/>
          <w:sz w:val="12"/>
          <w:szCs w:val="24"/>
        </w:rPr>
      </w:pPr>
    </w:p>
    <w:p w14:paraId="0157FCD7" w14:textId="77777777" w:rsidR="00735FAA" w:rsidRPr="00EC7E6F" w:rsidRDefault="00735FAA" w:rsidP="00735FAA">
      <w:pPr>
        <w:spacing w:line="192" w:lineRule="auto"/>
        <w:jc w:val="both"/>
        <w:rPr>
          <w:b/>
          <w:bCs/>
          <w:color w:val="231F20"/>
          <w:spacing w:val="-3"/>
          <w:sz w:val="24"/>
          <w:szCs w:val="24"/>
        </w:rPr>
      </w:pPr>
      <w:r w:rsidRPr="00EC7E6F">
        <w:rPr>
          <w:b/>
          <w:bCs/>
          <w:color w:val="231F20"/>
          <w:spacing w:val="-3"/>
          <w:sz w:val="24"/>
          <w:szCs w:val="24"/>
        </w:rPr>
        <w:t>Model 6</w:t>
      </w:r>
    </w:p>
    <w:p w14:paraId="278B6CA5" w14:textId="77777777" w:rsidR="00735FAA" w:rsidRDefault="00735FAA" w:rsidP="00735FAA">
      <w:pPr>
        <w:jc w:val="both"/>
        <w:rPr>
          <w:rFonts w:ascii="Times New Roman" w:hAnsi="Times New Roman"/>
          <w:i/>
          <w:color w:val="000000"/>
          <w:sz w:val="20"/>
          <w:szCs w:val="20"/>
          <w:vertAlign w:val="subscript"/>
        </w:rPr>
      </w:pPr>
      <w:proofErr w:type="spellStart"/>
      <w:r w:rsidRPr="00EC7E6F">
        <w:rPr>
          <w:rFonts w:ascii="Times New Roman" w:hAnsi="Times New Roman"/>
          <w:i/>
          <w:color w:val="000000"/>
          <w:sz w:val="24"/>
          <w:szCs w:val="24"/>
        </w:rPr>
        <w:t>NPLR</w:t>
      </w:r>
      <w:r w:rsidRPr="00EC7E6F">
        <w:rPr>
          <w:rFonts w:ascii="Times New Roman" w:hAnsi="Times New Roman"/>
          <w:i/>
          <w:color w:val="000000"/>
          <w:sz w:val="24"/>
          <w:szCs w:val="24"/>
          <w:vertAlign w:val="subscript"/>
        </w:rPr>
        <w:t>it</w:t>
      </w:r>
      <w:proofErr w:type="spellEnd"/>
      <w:r w:rsidRPr="00EC7E6F">
        <w:rPr>
          <w:rFonts w:ascii="Times New Roman" w:hAnsi="Times New Roman"/>
          <w:i/>
          <w:color w:val="000000"/>
          <w:sz w:val="24"/>
          <w:szCs w:val="24"/>
        </w:rPr>
        <w:t>= β</w:t>
      </w:r>
      <w:r w:rsidRPr="00EC7E6F">
        <w:rPr>
          <w:rFonts w:ascii="Times New Roman" w:hAnsi="Times New Roman"/>
          <w:i/>
          <w:color w:val="000000"/>
          <w:sz w:val="24"/>
          <w:szCs w:val="24"/>
          <w:vertAlign w:val="subscript"/>
        </w:rPr>
        <w:t xml:space="preserve">0 </w:t>
      </w:r>
      <w:r w:rsidRPr="00EC7E6F">
        <w:rPr>
          <w:rFonts w:ascii="Times New Roman" w:hAnsi="Times New Roman"/>
          <w:i/>
          <w:color w:val="000000"/>
          <w:sz w:val="24"/>
          <w:szCs w:val="24"/>
        </w:rPr>
        <w:t>NPLR</w:t>
      </w:r>
      <w:r w:rsidRPr="00EC7E6F">
        <w:rPr>
          <w:rFonts w:ascii="Times New Roman" w:hAnsi="Times New Roman"/>
          <w:i/>
          <w:color w:val="000000"/>
          <w:sz w:val="24"/>
          <w:szCs w:val="24"/>
          <w:vertAlign w:val="subscript"/>
        </w:rPr>
        <w:t>i.t-1</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1</w:t>
      </w:r>
      <w:r w:rsidRPr="00EC7E6F">
        <w:rPr>
          <w:rFonts w:ascii="Times New Roman" w:hAnsi="Times New Roman"/>
          <w:i/>
          <w:color w:val="000000"/>
          <w:sz w:val="24"/>
          <w:szCs w:val="24"/>
        </w:rPr>
        <w:t>RLR</w:t>
      </w:r>
      <w:r w:rsidRPr="00EC7E6F">
        <w:rPr>
          <w:rFonts w:ascii="Times New Roman" w:hAnsi="Times New Roman"/>
          <w:i/>
          <w:color w:val="000000"/>
          <w:sz w:val="24"/>
          <w:szCs w:val="24"/>
          <w:vertAlign w:val="subscript"/>
        </w:rPr>
        <w:t>t-3</w:t>
      </w:r>
      <w:r w:rsidRPr="00EC7E6F">
        <w:rPr>
          <w:rFonts w:ascii="Times New Roman" w:hAnsi="Times New Roman"/>
          <w:i/>
          <w:color w:val="000000"/>
          <w:sz w:val="24"/>
          <w:szCs w:val="24"/>
        </w:rPr>
        <w:t xml:space="preserve"> +β</w:t>
      </w:r>
      <w:r w:rsidRPr="00EC7E6F">
        <w:rPr>
          <w:rFonts w:ascii="Times New Roman" w:hAnsi="Times New Roman"/>
          <w:i/>
          <w:color w:val="000000"/>
          <w:sz w:val="24"/>
          <w:szCs w:val="24"/>
          <w:vertAlign w:val="subscript"/>
        </w:rPr>
        <w:t>2</w:t>
      </w:r>
      <w:r w:rsidRPr="00EC7E6F">
        <w:rPr>
          <w:rFonts w:ascii="Times New Roman" w:hAnsi="Times New Roman"/>
          <w:i/>
          <w:color w:val="000000"/>
          <w:sz w:val="24"/>
          <w:szCs w:val="24"/>
        </w:rPr>
        <w:t xml:space="preserve"> </w:t>
      </w:r>
      <w:proofErr w:type="gramStart"/>
      <w:r w:rsidRPr="00EC7E6F">
        <w:rPr>
          <w:rFonts w:ascii="Times New Roman" w:hAnsi="Times New Roman"/>
          <w:i/>
          <w:color w:val="000000"/>
          <w:sz w:val="24"/>
          <w:szCs w:val="24"/>
        </w:rPr>
        <w:t>ln(</w:t>
      </w:r>
      <w:proofErr w:type="gramEnd"/>
      <w:r w:rsidRPr="00EC7E6F">
        <w:rPr>
          <w:rFonts w:ascii="Times New Roman" w:hAnsi="Times New Roman"/>
          <w:i/>
          <w:color w:val="000000"/>
          <w:sz w:val="24"/>
          <w:szCs w:val="24"/>
        </w:rPr>
        <w:t>PCG)</w:t>
      </w:r>
      <w:r w:rsidRPr="00EC7E6F">
        <w:rPr>
          <w:rFonts w:ascii="Times New Roman" w:hAnsi="Times New Roman"/>
          <w:i/>
          <w:color w:val="000000"/>
          <w:sz w:val="24"/>
          <w:szCs w:val="24"/>
          <w:vertAlign w:val="subscript"/>
        </w:rPr>
        <w:t>t-1</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3</w:t>
      </w:r>
      <w:r w:rsidRPr="00EC7E6F">
        <w:rPr>
          <w:rFonts w:ascii="Times New Roman" w:hAnsi="Times New Roman"/>
          <w:i/>
          <w:color w:val="000000"/>
          <w:sz w:val="24"/>
          <w:szCs w:val="24"/>
        </w:rPr>
        <w:t xml:space="preserve"> </w:t>
      </w:r>
      <w:proofErr w:type="gramStart"/>
      <w:r w:rsidRPr="00EC7E6F">
        <w:rPr>
          <w:rFonts w:ascii="Times New Roman" w:hAnsi="Times New Roman"/>
          <w:i/>
          <w:color w:val="000000"/>
          <w:sz w:val="24"/>
          <w:szCs w:val="24"/>
        </w:rPr>
        <w:t>ln(</w:t>
      </w:r>
      <w:proofErr w:type="gramEnd"/>
      <w:r w:rsidRPr="00EC7E6F">
        <w:rPr>
          <w:rFonts w:ascii="Times New Roman" w:hAnsi="Times New Roman"/>
          <w:i/>
          <w:color w:val="000000"/>
          <w:sz w:val="24"/>
          <w:szCs w:val="24"/>
        </w:rPr>
        <w:t>PCG)</w:t>
      </w:r>
      <w:r w:rsidRPr="00EC7E6F">
        <w:rPr>
          <w:rFonts w:ascii="Times New Roman" w:hAnsi="Times New Roman"/>
          <w:i/>
          <w:color w:val="000000"/>
          <w:sz w:val="24"/>
          <w:szCs w:val="24"/>
          <w:vertAlign w:val="subscript"/>
        </w:rPr>
        <w:t>t-2</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 xml:space="preserve">4 </w:t>
      </w:r>
      <w:proofErr w:type="gramStart"/>
      <w:r w:rsidRPr="00EC7E6F">
        <w:rPr>
          <w:rFonts w:ascii="Times New Roman" w:hAnsi="Times New Roman"/>
          <w:i/>
          <w:color w:val="000000"/>
          <w:sz w:val="24"/>
          <w:szCs w:val="24"/>
        </w:rPr>
        <w:t>LGR</w:t>
      </w:r>
      <w:r w:rsidRPr="00EC7E6F">
        <w:rPr>
          <w:rFonts w:ascii="Times New Roman" w:hAnsi="Times New Roman"/>
          <w:i/>
          <w:color w:val="000000"/>
          <w:sz w:val="24"/>
          <w:szCs w:val="24"/>
          <w:vertAlign w:val="subscript"/>
        </w:rPr>
        <w:t>i,t</w:t>
      </w:r>
      <w:proofErr w:type="gramEnd"/>
      <w:r w:rsidRPr="00EC7E6F">
        <w:rPr>
          <w:rFonts w:ascii="Times New Roman" w:hAnsi="Times New Roman"/>
          <w:i/>
          <w:color w:val="000000"/>
          <w:sz w:val="24"/>
          <w:szCs w:val="24"/>
          <w:vertAlign w:val="subscript"/>
        </w:rPr>
        <w:t>-1</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 xml:space="preserve">5 </w:t>
      </w:r>
      <w:r w:rsidRPr="00EC7E6F">
        <w:rPr>
          <w:rFonts w:ascii="Times New Roman" w:hAnsi="Times New Roman"/>
          <w:i/>
          <w:color w:val="000000"/>
          <w:sz w:val="24"/>
          <w:szCs w:val="24"/>
        </w:rPr>
        <w:t>LGR</w:t>
      </w:r>
      <w:r w:rsidRPr="00EC7E6F">
        <w:rPr>
          <w:rFonts w:ascii="Times New Roman" w:hAnsi="Times New Roman"/>
          <w:i/>
          <w:color w:val="000000"/>
          <w:sz w:val="24"/>
          <w:szCs w:val="24"/>
          <w:vertAlign w:val="subscript"/>
        </w:rPr>
        <w:t xml:space="preserve"> </w:t>
      </w:r>
      <w:proofErr w:type="gramStart"/>
      <w:r w:rsidRPr="00EC7E6F">
        <w:rPr>
          <w:rFonts w:ascii="Times New Roman" w:hAnsi="Times New Roman"/>
          <w:i/>
          <w:color w:val="000000"/>
          <w:sz w:val="24"/>
          <w:szCs w:val="24"/>
          <w:vertAlign w:val="subscript"/>
        </w:rPr>
        <w:t>i,t</w:t>
      </w:r>
      <w:proofErr w:type="gramEnd"/>
      <w:r w:rsidRPr="00EC7E6F">
        <w:rPr>
          <w:rFonts w:ascii="Times New Roman" w:hAnsi="Times New Roman"/>
          <w:i/>
          <w:color w:val="000000"/>
          <w:sz w:val="24"/>
          <w:szCs w:val="24"/>
          <w:vertAlign w:val="subscript"/>
        </w:rPr>
        <w:t>-2</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6</w:t>
      </w:r>
      <w:r w:rsidRPr="00EC7E6F">
        <w:rPr>
          <w:rFonts w:ascii="Times New Roman" w:hAnsi="Times New Roman"/>
          <w:i/>
          <w:color w:val="000000"/>
          <w:sz w:val="24"/>
          <w:szCs w:val="24"/>
        </w:rPr>
        <w:t xml:space="preserve"> LGR</w:t>
      </w:r>
      <w:r w:rsidRPr="00EC7E6F">
        <w:rPr>
          <w:rFonts w:ascii="Times New Roman" w:hAnsi="Times New Roman"/>
          <w:i/>
          <w:color w:val="000000"/>
          <w:sz w:val="24"/>
          <w:szCs w:val="24"/>
          <w:vertAlign w:val="subscript"/>
        </w:rPr>
        <w:t xml:space="preserve"> </w:t>
      </w:r>
      <w:proofErr w:type="gramStart"/>
      <w:r w:rsidRPr="00EC7E6F">
        <w:rPr>
          <w:rFonts w:ascii="Times New Roman" w:hAnsi="Times New Roman"/>
          <w:i/>
          <w:color w:val="000000"/>
          <w:sz w:val="24"/>
          <w:szCs w:val="24"/>
          <w:vertAlign w:val="subscript"/>
        </w:rPr>
        <w:t>i,t</w:t>
      </w:r>
      <w:proofErr w:type="gramEnd"/>
      <w:r w:rsidRPr="00EC7E6F">
        <w:rPr>
          <w:rFonts w:ascii="Times New Roman" w:hAnsi="Times New Roman"/>
          <w:i/>
          <w:color w:val="000000"/>
          <w:sz w:val="24"/>
          <w:szCs w:val="24"/>
          <w:vertAlign w:val="subscript"/>
        </w:rPr>
        <w:t>-3</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7</w:t>
      </w:r>
      <w:r w:rsidRPr="00EC7E6F">
        <w:rPr>
          <w:rFonts w:ascii="Times New Roman" w:hAnsi="Times New Roman"/>
          <w:i/>
          <w:color w:val="000000"/>
          <w:sz w:val="24"/>
          <w:szCs w:val="24"/>
        </w:rPr>
        <w:t xml:space="preserve"> LGR</w:t>
      </w:r>
      <w:r w:rsidRPr="00EC7E6F">
        <w:rPr>
          <w:rFonts w:ascii="Times New Roman" w:hAnsi="Times New Roman"/>
          <w:i/>
          <w:color w:val="000000"/>
          <w:sz w:val="24"/>
          <w:szCs w:val="24"/>
          <w:vertAlign w:val="subscript"/>
        </w:rPr>
        <w:t xml:space="preserve"> </w:t>
      </w:r>
      <w:proofErr w:type="gramStart"/>
      <w:r w:rsidRPr="00EC7E6F">
        <w:rPr>
          <w:rFonts w:ascii="Times New Roman" w:hAnsi="Times New Roman"/>
          <w:i/>
          <w:color w:val="000000"/>
          <w:sz w:val="24"/>
          <w:szCs w:val="24"/>
          <w:vertAlign w:val="subscript"/>
        </w:rPr>
        <w:t>i,t</w:t>
      </w:r>
      <w:proofErr w:type="gramEnd"/>
      <w:r w:rsidRPr="00EC7E6F">
        <w:rPr>
          <w:rFonts w:ascii="Times New Roman" w:hAnsi="Times New Roman"/>
          <w:i/>
          <w:color w:val="000000"/>
          <w:sz w:val="24"/>
          <w:szCs w:val="24"/>
          <w:vertAlign w:val="subscript"/>
        </w:rPr>
        <w:t>-4</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8</w:t>
      </w:r>
      <w:r w:rsidRPr="00EC7E6F">
        <w:rPr>
          <w:rFonts w:ascii="Times New Roman" w:hAnsi="Times New Roman"/>
          <w:i/>
          <w:color w:val="000000"/>
          <w:sz w:val="24"/>
          <w:szCs w:val="24"/>
        </w:rPr>
        <w:t xml:space="preserve"> ARLRB</w:t>
      </w:r>
      <w:r w:rsidRPr="00EC7E6F">
        <w:rPr>
          <w:rFonts w:ascii="Times New Roman" w:hAnsi="Times New Roman"/>
          <w:i/>
          <w:color w:val="000000"/>
          <w:sz w:val="24"/>
          <w:szCs w:val="24"/>
          <w:vertAlign w:val="subscript"/>
        </w:rPr>
        <w:t xml:space="preserve"> it-1 </w:t>
      </w:r>
      <w:r w:rsidRPr="00EC7E6F">
        <w:rPr>
          <w:rFonts w:ascii="Times New Roman" w:hAnsi="Times New Roman"/>
          <w:i/>
          <w:color w:val="000000"/>
          <w:sz w:val="24"/>
          <w:szCs w:val="24"/>
        </w:rPr>
        <w:t>+β</w:t>
      </w:r>
      <w:r w:rsidRPr="00EC7E6F">
        <w:rPr>
          <w:rFonts w:ascii="Times New Roman" w:hAnsi="Times New Roman"/>
          <w:i/>
          <w:color w:val="000000"/>
          <w:sz w:val="24"/>
          <w:szCs w:val="24"/>
          <w:vertAlign w:val="subscript"/>
        </w:rPr>
        <w:t>9</w:t>
      </w:r>
      <w:r w:rsidRPr="00EC7E6F">
        <w:rPr>
          <w:rFonts w:ascii="Times New Roman" w:hAnsi="Times New Roman"/>
          <w:i/>
          <w:color w:val="000000"/>
          <w:sz w:val="24"/>
          <w:szCs w:val="24"/>
        </w:rPr>
        <w:t xml:space="preserve"> ARLRB</w:t>
      </w:r>
      <w:r w:rsidRPr="00EC7E6F">
        <w:rPr>
          <w:rFonts w:ascii="Times New Roman" w:hAnsi="Times New Roman"/>
          <w:i/>
          <w:color w:val="000000"/>
          <w:sz w:val="24"/>
          <w:szCs w:val="24"/>
          <w:vertAlign w:val="subscript"/>
        </w:rPr>
        <w:t xml:space="preserve"> it-2 </w:t>
      </w:r>
      <w:r w:rsidRPr="00EC7E6F">
        <w:rPr>
          <w:rFonts w:ascii="Times New Roman" w:hAnsi="Times New Roman"/>
          <w:i/>
          <w:color w:val="000000"/>
          <w:sz w:val="24"/>
          <w:szCs w:val="24"/>
        </w:rPr>
        <w:t>β</w:t>
      </w:r>
      <w:r w:rsidRPr="00EC7E6F">
        <w:rPr>
          <w:rFonts w:ascii="Times New Roman" w:hAnsi="Times New Roman"/>
          <w:i/>
          <w:color w:val="000000"/>
          <w:sz w:val="24"/>
          <w:szCs w:val="24"/>
          <w:vertAlign w:val="subscript"/>
        </w:rPr>
        <w:t>10</w:t>
      </w:r>
      <w:r w:rsidRPr="00EC7E6F">
        <w:rPr>
          <w:rFonts w:ascii="Times New Roman" w:hAnsi="Times New Roman"/>
          <w:i/>
          <w:color w:val="000000"/>
          <w:sz w:val="24"/>
          <w:szCs w:val="24"/>
        </w:rPr>
        <w:t xml:space="preserve"> ARLRB</w:t>
      </w:r>
      <w:r w:rsidRPr="00EC7E6F">
        <w:rPr>
          <w:rFonts w:ascii="Times New Roman" w:hAnsi="Times New Roman"/>
          <w:i/>
          <w:color w:val="000000"/>
          <w:sz w:val="24"/>
          <w:szCs w:val="24"/>
          <w:vertAlign w:val="subscript"/>
        </w:rPr>
        <w:t xml:space="preserve"> it-3</w:t>
      </w:r>
      <w:r w:rsidRPr="00EC7E6F">
        <w:rPr>
          <w:rFonts w:ascii="Times New Roman" w:hAnsi="Times New Roman"/>
          <w:i/>
          <w:color w:val="000000"/>
          <w:sz w:val="24"/>
          <w:szCs w:val="24"/>
        </w:rPr>
        <w:t xml:space="preserve"> + β</w:t>
      </w:r>
      <w:r w:rsidRPr="00EC7E6F">
        <w:rPr>
          <w:rFonts w:ascii="Times New Roman" w:hAnsi="Times New Roman"/>
          <w:i/>
          <w:color w:val="000000"/>
          <w:sz w:val="24"/>
          <w:szCs w:val="24"/>
          <w:vertAlign w:val="subscript"/>
        </w:rPr>
        <w:t>11</w:t>
      </w:r>
      <w:r w:rsidRPr="00EC7E6F">
        <w:rPr>
          <w:rFonts w:ascii="Times New Roman" w:hAnsi="Times New Roman"/>
          <w:i/>
          <w:color w:val="000000"/>
          <w:sz w:val="24"/>
          <w:szCs w:val="24"/>
        </w:rPr>
        <w:t>SIZE</w:t>
      </w:r>
      <w:r w:rsidRPr="00EC7E6F">
        <w:rPr>
          <w:rFonts w:ascii="Times New Roman" w:hAnsi="Times New Roman"/>
          <w:i/>
          <w:color w:val="000000"/>
          <w:sz w:val="24"/>
          <w:szCs w:val="24"/>
          <w:vertAlign w:val="subscript"/>
        </w:rPr>
        <w:t>it</w:t>
      </w:r>
      <w:r w:rsidRPr="00EC7E6F">
        <w:rPr>
          <w:rFonts w:ascii="Times New Roman" w:hAnsi="Times New Roman"/>
          <w:i/>
          <w:color w:val="000000"/>
          <w:sz w:val="24"/>
          <w:szCs w:val="24"/>
        </w:rPr>
        <w:t>+ β</w:t>
      </w:r>
      <w:r w:rsidRPr="00EC7E6F">
        <w:rPr>
          <w:rFonts w:ascii="Times New Roman" w:hAnsi="Times New Roman"/>
          <w:i/>
          <w:color w:val="000000"/>
          <w:sz w:val="24"/>
          <w:szCs w:val="24"/>
          <w:vertAlign w:val="subscript"/>
        </w:rPr>
        <w:t>12</w:t>
      </w:r>
      <w:r w:rsidRPr="00EC7E6F">
        <w:rPr>
          <w:rFonts w:ascii="Times New Roman" w:hAnsi="Times New Roman"/>
          <w:i/>
          <w:color w:val="000000"/>
          <w:sz w:val="24"/>
          <w:szCs w:val="24"/>
        </w:rPr>
        <w:t>MP</w:t>
      </w:r>
      <w:r w:rsidRPr="00EC7E6F">
        <w:rPr>
          <w:rFonts w:ascii="Times New Roman" w:hAnsi="Times New Roman"/>
          <w:i/>
          <w:color w:val="000000"/>
          <w:sz w:val="24"/>
          <w:szCs w:val="24"/>
          <w:vertAlign w:val="subscript"/>
        </w:rPr>
        <w:t>it</w:t>
      </w:r>
      <w:r w:rsidRPr="00EC7E6F">
        <w:rPr>
          <w:rFonts w:ascii="Times New Roman" w:hAnsi="Times New Roman"/>
          <w:i/>
          <w:color w:val="000000"/>
          <w:sz w:val="24"/>
          <w:szCs w:val="24"/>
        </w:rPr>
        <w:t xml:space="preserve"> + </w:t>
      </w:r>
      <w:proofErr w:type="spellStart"/>
      <w:r w:rsidRPr="00EC7E6F">
        <w:rPr>
          <w:rFonts w:ascii="Times New Roman" w:hAnsi="Times New Roman"/>
          <w:i/>
          <w:color w:val="000000"/>
          <w:sz w:val="24"/>
          <w:szCs w:val="24"/>
        </w:rPr>
        <w:t>μ</w:t>
      </w:r>
      <w:r w:rsidRPr="00EC7E6F">
        <w:rPr>
          <w:rFonts w:ascii="Times New Roman" w:hAnsi="Times New Roman"/>
          <w:i/>
          <w:color w:val="000000"/>
          <w:sz w:val="24"/>
          <w:szCs w:val="24"/>
          <w:vertAlign w:val="subscript"/>
        </w:rPr>
        <w:t>i</w:t>
      </w:r>
      <w:proofErr w:type="spellEnd"/>
      <w:r w:rsidRPr="00EC7E6F">
        <w:rPr>
          <w:rFonts w:ascii="Times New Roman" w:hAnsi="Times New Roman"/>
          <w:i/>
          <w:color w:val="000000"/>
          <w:sz w:val="24"/>
          <w:szCs w:val="24"/>
        </w:rPr>
        <w:t xml:space="preserve"> + v</w:t>
      </w:r>
      <w:r w:rsidRPr="00EC7E6F">
        <w:rPr>
          <w:rFonts w:ascii="Times New Roman" w:hAnsi="Times New Roman"/>
          <w:i/>
          <w:color w:val="000000"/>
          <w:sz w:val="24"/>
          <w:szCs w:val="24"/>
          <w:vertAlign w:val="subscript"/>
        </w:rPr>
        <w:t>it</w:t>
      </w:r>
    </w:p>
    <w:p w14:paraId="2AD3B3AF" w14:textId="77777777" w:rsidR="00735FAA" w:rsidRPr="00865239" w:rsidRDefault="00735FAA">
      <w:pPr>
        <w:rPr>
          <w:iCs/>
          <w:color w:val="231F20"/>
          <w:spacing w:val="-3"/>
          <w:sz w:val="16"/>
          <w:szCs w:val="20"/>
        </w:rPr>
      </w:pPr>
    </w:p>
    <w:p w14:paraId="16A11954" w14:textId="77777777" w:rsidR="00735FAA" w:rsidRPr="00BB5ED7" w:rsidRDefault="00735FAA" w:rsidP="00735FAA">
      <w:pPr>
        <w:spacing w:line="192" w:lineRule="auto"/>
        <w:jc w:val="center"/>
        <w:rPr>
          <w:b/>
          <w:bCs/>
          <w:color w:val="808285"/>
          <w:sz w:val="26"/>
          <w:szCs w:val="26"/>
        </w:rPr>
      </w:pPr>
      <w:r w:rsidRPr="00EC7E6F">
        <w:rPr>
          <w:b/>
          <w:bCs/>
          <w:color w:val="404040" w:themeColor="text1" w:themeTint="BF"/>
          <w:sz w:val="26"/>
          <w:szCs w:val="26"/>
        </w:rPr>
        <w:t>Quantitative analysis for the comparative study between state-owned and private commercial banks</w:t>
      </w:r>
    </w:p>
    <w:p w14:paraId="3D55780E" w14:textId="77777777" w:rsidR="00735FAA" w:rsidRPr="00B542B5" w:rsidRDefault="00735FAA" w:rsidP="00735FAA">
      <w:pPr>
        <w:spacing w:line="192" w:lineRule="auto"/>
        <w:rPr>
          <w:b/>
          <w:bCs/>
          <w:color w:val="808285"/>
          <w:sz w:val="18"/>
          <w:szCs w:val="10"/>
        </w:rPr>
      </w:pPr>
    </w:p>
    <w:p w14:paraId="12EB8CB0" w14:textId="77777777" w:rsidR="00735FAA" w:rsidRPr="00EC7E6F" w:rsidRDefault="00735FAA" w:rsidP="00B42C88">
      <w:pPr>
        <w:spacing w:line="192" w:lineRule="auto"/>
        <w:jc w:val="both"/>
        <w:rPr>
          <w:b/>
          <w:bCs/>
          <w:iCs/>
          <w:color w:val="231F20"/>
          <w:spacing w:val="-3"/>
          <w:sz w:val="24"/>
          <w:szCs w:val="24"/>
        </w:rPr>
      </w:pPr>
      <w:r w:rsidRPr="00EC7E6F">
        <w:rPr>
          <w:b/>
          <w:bCs/>
          <w:iCs/>
          <w:color w:val="231F20"/>
          <w:spacing w:val="-3"/>
          <w:sz w:val="24"/>
          <w:szCs w:val="24"/>
        </w:rPr>
        <w:t>Panel unit root test</w:t>
      </w:r>
      <w:r w:rsidR="00D37C14">
        <w:rPr>
          <w:b/>
          <w:bCs/>
          <w:iCs/>
          <w:color w:val="231F20"/>
          <w:spacing w:val="-3"/>
          <w:sz w:val="24"/>
          <w:szCs w:val="24"/>
        </w:rPr>
        <w:t>:</w:t>
      </w:r>
    </w:p>
    <w:p w14:paraId="718104C4" w14:textId="77777777" w:rsidR="00735FAA" w:rsidRDefault="00735FAA" w:rsidP="00B42C88">
      <w:pPr>
        <w:spacing w:line="192" w:lineRule="auto"/>
        <w:jc w:val="both"/>
        <w:rPr>
          <w:iCs/>
          <w:color w:val="231F20"/>
          <w:spacing w:val="-3"/>
          <w:sz w:val="16"/>
          <w:szCs w:val="20"/>
        </w:rPr>
      </w:pPr>
    </w:p>
    <w:p w14:paraId="7DA0C251" w14:textId="77777777" w:rsidR="00784345" w:rsidRPr="00865239" w:rsidRDefault="00784345" w:rsidP="00B42C88">
      <w:pPr>
        <w:spacing w:line="192" w:lineRule="auto"/>
        <w:jc w:val="both"/>
        <w:rPr>
          <w:iCs/>
          <w:color w:val="231F20"/>
          <w:spacing w:val="-3"/>
          <w:sz w:val="16"/>
          <w:szCs w:val="20"/>
        </w:rPr>
      </w:pPr>
    </w:p>
    <w:p w14:paraId="1B4BAC04" w14:textId="77777777" w:rsidR="00735FAA" w:rsidRPr="00EC7E6F" w:rsidRDefault="00735FAA" w:rsidP="00735FAA">
      <w:pPr>
        <w:spacing w:line="192" w:lineRule="auto"/>
        <w:jc w:val="center"/>
        <w:rPr>
          <w:color w:val="231F20"/>
          <w:sz w:val="24"/>
          <w:szCs w:val="24"/>
        </w:rPr>
      </w:pPr>
      <w:r w:rsidRPr="00C13CCF">
        <w:rPr>
          <w:rFonts w:ascii="Adobe Caslon Pro Bold" w:hAnsi="Adobe Caslon Pro Bold"/>
          <w:color w:val="231F20"/>
          <w:sz w:val="24"/>
          <w:szCs w:val="24"/>
        </w:rPr>
        <w:t>Table 5.19:</w:t>
      </w:r>
      <w:r w:rsidR="00CF2A2A">
        <w:rPr>
          <w:rFonts w:ascii="Adobe Caslon Pro Bold" w:hAnsi="Adobe Caslon Pro Bold"/>
          <w:color w:val="231F20"/>
          <w:sz w:val="24"/>
          <w:szCs w:val="24"/>
        </w:rPr>
        <w:t xml:space="preserve"> </w:t>
      </w:r>
      <w:r w:rsidRPr="00EC7E6F">
        <w:rPr>
          <w:color w:val="231F20"/>
          <w:sz w:val="24"/>
          <w:szCs w:val="24"/>
        </w:rPr>
        <w:t>Panel unit root test for the analysis of “comparative analysis between the state-owned and private commercial banks”</w:t>
      </w:r>
    </w:p>
    <w:tbl>
      <w:tblPr>
        <w:tblW w:w="5783" w:type="dxa"/>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235"/>
        <w:gridCol w:w="1033"/>
        <w:gridCol w:w="843"/>
        <w:gridCol w:w="872"/>
        <w:gridCol w:w="843"/>
        <w:gridCol w:w="957"/>
      </w:tblGrid>
      <w:tr w:rsidR="00735FAA" w14:paraId="01E02477" w14:textId="77777777" w:rsidTr="002B2479">
        <w:trPr>
          <w:trHeight w:val="78"/>
        </w:trPr>
        <w:tc>
          <w:tcPr>
            <w:tcW w:w="1235" w:type="dxa"/>
          </w:tcPr>
          <w:p w14:paraId="4112E268" w14:textId="77777777" w:rsidR="00735FAA" w:rsidRDefault="00735FAA" w:rsidP="00AB0330">
            <w:pPr>
              <w:pStyle w:val="TableParagraph"/>
              <w:spacing w:before="29" w:line="250" w:lineRule="exact"/>
              <w:ind w:left="180"/>
              <w:rPr>
                <w:b/>
                <w:sz w:val="19"/>
              </w:rPr>
            </w:pPr>
            <w:r>
              <w:rPr>
                <w:b/>
                <w:color w:val="231F20"/>
                <w:sz w:val="19"/>
              </w:rPr>
              <w:t>Variables</w:t>
            </w:r>
          </w:p>
        </w:tc>
        <w:tc>
          <w:tcPr>
            <w:tcW w:w="1033" w:type="dxa"/>
          </w:tcPr>
          <w:p w14:paraId="0C84782A" w14:textId="77777777" w:rsidR="00735FAA" w:rsidRDefault="00735FAA" w:rsidP="00923B87">
            <w:pPr>
              <w:pStyle w:val="TableParagraph"/>
              <w:spacing w:before="29" w:line="250" w:lineRule="exact"/>
              <w:ind w:right="-24"/>
              <w:rPr>
                <w:b/>
                <w:sz w:val="19"/>
              </w:rPr>
            </w:pPr>
            <w:r>
              <w:rPr>
                <w:b/>
                <w:color w:val="231F20"/>
                <w:sz w:val="19"/>
              </w:rPr>
              <w:t>Abbreviation</w:t>
            </w:r>
          </w:p>
        </w:tc>
        <w:tc>
          <w:tcPr>
            <w:tcW w:w="1715" w:type="dxa"/>
            <w:gridSpan w:val="2"/>
          </w:tcPr>
          <w:p w14:paraId="5102A891" w14:textId="77777777" w:rsidR="00735FAA" w:rsidRDefault="00735FAA" w:rsidP="00AB0330">
            <w:pPr>
              <w:pStyle w:val="TableParagraph"/>
              <w:spacing w:before="29" w:line="250" w:lineRule="exact"/>
              <w:ind w:left="305"/>
              <w:rPr>
                <w:b/>
                <w:sz w:val="19"/>
              </w:rPr>
            </w:pPr>
            <w:proofErr w:type="spellStart"/>
            <w:r>
              <w:rPr>
                <w:b/>
                <w:color w:val="231F20"/>
                <w:sz w:val="19"/>
              </w:rPr>
              <w:t>Im-Pesaran</w:t>
            </w:r>
            <w:proofErr w:type="spellEnd"/>
            <w:r>
              <w:rPr>
                <w:b/>
                <w:color w:val="231F20"/>
                <w:sz w:val="19"/>
              </w:rPr>
              <w:t xml:space="preserve"> Shin</w:t>
            </w:r>
          </w:p>
        </w:tc>
        <w:tc>
          <w:tcPr>
            <w:tcW w:w="1800" w:type="dxa"/>
            <w:gridSpan w:val="2"/>
          </w:tcPr>
          <w:p w14:paraId="6E099D30" w14:textId="77777777" w:rsidR="00735FAA" w:rsidRDefault="00735FAA" w:rsidP="00AB0330">
            <w:pPr>
              <w:pStyle w:val="TableParagraph"/>
              <w:spacing w:before="29" w:line="250" w:lineRule="exact"/>
              <w:ind w:left="284"/>
              <w:rPr>
                <w:b/>
                <w:sz w:val="19"/>
              </w:rPr>
            </w:pPr>
            <w:r>
              <w:rPr>
                <w:b/>
                <w:color w:val="231F20"/>
                <w:sz w:val="19"/>
              </w:rPr>
              <w:t>ADF (Fisher type)</w:t>
            </w:r>
          </w:p>
        </w:tc>
      </w:tr>
      <w:tr w:rsidR="00735FAA" w14:paraId="7B933F52" w14:textId="77777777" w:rsidTr="002B2479">
        <w:trPr>
          <w:trHeight w:val="138"/>
        </w:trPr>
        <w:tc>
          <w:tcPr>
            <w:tcW w:w="1235" w:type="dxa"/>
          </w:tcPr>
          <w:p w14:paraId="0EE39D9C" w14:textId="77777777" w:rsidR="00735FAA" w:rsidRDefault="00735FAA" w:rsidP="00AB0330">
            <w:pPr>
              <w:pStyle w:val="TableParagraph"/>
              <w:rPr>
                <w:rFonts w:ascii="Times New Roman"/>
                <w:sz w:val="18"/>
              </w:rPr>
            </w:pPr>
          </w:p>
        </w:tc>
        <w:tc>
          <w:tcPr>
            <w:tcW w:w="1033" w:type="dxa"/>
          </w:tcPr>
          <w:p w14:paraId="4D221BE0" w14:textId="77777777" w:rsidR="00735FAA" w:rsidRDefault="00735FAA" w:rsidP="00AB0330">
            <w:pPr>
              <w:pStyle w:val="TableParagraph"/>
              <w:rPr>
                <w:rFonts w:ascii="Times New Roman"/>
                <w:sz w:val="18"/>
              </w:rPr>
            </w:pPr>
          </w:p>
        </w:tc>
        <w:tc>
          <w:tcPr>
            <w:tcW w:w="843" w:type="dxa"/>
          </w:tcPr>
          <w:p w14:paraId="309445AE" w14:textId="77777777" w:rsidR="00735FAA" w:rsidRDefault="00735FAA" w:rsidP="00AB0330">
            <w:pPr>
              <w:pStyle w:val="TableParagraph"/>
              <w:spacing w:before="29"/>
              <w:ind w:left="42" w:right="32"/>
              <w:jc w:val="center"/>
              <w:rPr>
                <w:b/>
                <w:sz w:val="19"/>
              </w:rPr>
            </w:pPr>
            <w:r>
              <w:rPr>
                <w:b/>
                <w:color w:val="231F20"/>
                <w:sz w:val="19"/>
              </w:rPr>
              <w:t>Level</w:t>
            </w:r>
          </w:p>
        </w:tc>
        <w:tc>
          <w:tcPr>
            <w:tcW w:w="872" w:type="dxa"/>
          </w:tcPr>
          <w:p w14:paraId="4341EDDE" w14:textId="77777777" w:rsidR="00735FAA" w:rsidRDefault="00735FAA" w:rsidP="00AB0330">
            <w:pPr>
              <w:pStyle w:val="TableParagraph"/>
              <w:spacing w:before="29" w:line="276" w:lineRule="exact"/>
              <w:ind w:left="84" w:right="72"/>
              <w:jc w:val="center"/>
              <w:rPr>
                <w:b/>
                <w:sz w:val="19"/>
              </w:rPr>
            </w:pPr>
            <w:r>
              <w:rPr>
                <w:b/>
                <w:color w:val="231F20"/>
                <w:sz w:val="19"/>
              </w:rPr>
              <w:t>1st</w:t>
            </w:r>
          </w:p>
          <w:p w14:paraId="534F2654" w14:textId="77777777" w:rsidR="00735FAA" w:rsidRDefault="00735FAA" w:rsidP="00923B87">
            <w:pPr>
              <w:pStyle w:val="TableParagraph"/>
              <w:spacing w:line="203" w:lineRule="exact"/>
              <w:jc w:val="center"/>
              <w:rPr>
                <w:b/>
                <w:sz w:val="19"/>
              </w:rPr>
            </w:pPr>
            <w:r>
              <w:rPr>
                <w:b/>
                <w:color w:val="231F20"/>
                <w:sz w:val="19"/>
              </w:rPr>
              <w:t>difference</w:t>
            </w:r>
          </w:p>
        </w:tc>
        <w:tc>
          <w:tcPr>
            <w:tcW w:w="843" w:type="dxa"/>
          </w:tcPr>
          <w:p w14:paraId="1E7E45B3" w14:textId="77777777" w:rsidR="00735FAA" w:rsidRDefault="00735FAA" w:rsidP="00AB0330">
            <w:pPr>
              <w:pStyle w:val="TableParagraph"/>
              <w:spacing w:before="29"/>
              <w:ind w:left="42" w:right="29"/>
              <w:jc w:val="center"/>
              <w:rPr>
                <w:b/>
                <w:sz w:val="19"/>
              </w:rPr>
            </w:pPr>
            <w:r>
              <w:rPr>
                <w:b/>
                <w:color w:val="231F20"/>
                <w:sz w:val="19"/>
              </w:rPr>
              <w:t>Level</w:t>
            </w:r>
          </w:p>
        </w:tc>
        <w:tc>
          <w:tcPr>
            <w:tcW w:w="956" w:type="dxa"/>
          </w:tcPr>
          <w:p w14:paraId="6D44AE0E" w14:textId="77777777" w:rsidR="00735FAA" w:rsidRDefault="00735FAA" w:rsidP="00AB0330">
            <w:pPr>
              <w:pStyle w:val="TableParagraph"/>
              <w:spacing w:before="29" w:line="276" w:lineRule="exact"/>
              <w:ind w:left="133" w:right="118"/>
              <w:jc w:val="center"/>
              <w:rPr>
                <w:b/>
                <w:sz w:val="19"/>
              </w:rPr>
            </w:pPr>
            <w:r>
              <w:rPr>
                <w:b/>
                <w:color w:val="231F20"/>
                <w:sz w:val="19"/>
              </w:rPr>
              <w:t>1st</w:t>
            </w:r>
          </w:p>
          <w:p w14:paraId="7ED63A9B" w14:textId="77777777" w:rsidR="00735FAA" w:rsidRDefault="00735FAA" w:rsidP="00923B87">
            <w:pPr>
              <w:pStyle w:val="TableParagraph"/>
              <w:spacing w:line="203" w:lineRule="exact"/>
              <w:ind w:left="38" w:right="54"/>
              <w:jc w:val="center"/>
              <w:rPr>
                <w:b/>
                <w:sz w:val="19"/>
              </w:rPr>
            </w:pPr>
            <w:r>
              <w:rPr>
                <w:b/>
                <w:color w:val="231F20"/>
                <w:sz w:val="19"/>
              </w:rPr>
              <w:t>difference</w:t>
            </w:r>
          </w:p>
        </w:tc>
      </w:tr>
      <w:tr w:rsidR="00735FAA" w14:paraId="5D6EA23A" w14:textId="77777777" w:rsidTr="002B2479">
        <w:trPr>
          <w:trHeight w:val="183"/>
        </w:trPr>
        <w:tc>
          <w:tcPr>
            <w:tcW w:w="1235" w:type="dxa"/>
          </w:tcPr>
          <w:p w14:paraId="5AF12619" w14:textId="77777777" w:rsidR="00735FAA" w:rsidRDefault="00735FAA" w:rsidP="00735FAA">
            <w:pPr>
              <w:pStyle w:val="TableParagraph"/>
              <w:spacing w:line="170" w:lineRule="auto"/>
              <w:ind w:left="56"/>
              <w:rPr>
                <w:sz w:val="19"/>
              </w:rPr>
            </w:pPr>
            <w:r>
              <w:rPr>
                <w:color w:val="231F20"/>
                <w:sz w:val="19"/>
              </w:rPr>
              <w:t xml:space="preserve">Pre-tax return </w:t>
            </w:r>
            <w:proofErr w:type="spellStart"/>
            <w:r>
              <w:rPr>
                <w:color w:val="231F20"/>
                <w:sz w:val="19"/>
              </w:rPr>
              <w:t>onasset</w:t>
            </w:r>
            <w:proofErr w:type="spellEnd"/>
          </w:p>
        </w:tc>
        <w:tc>
          <w:tcPr>
            <w:tcW w:w="1033" w:type="dxa"/>
          </w:tcPr>
          <w:p w14:paraId="704F69EA" w14:textId="77777777" w:rsidR="00735FAA" w:rsidRDefault="00735FAA" w:rsidP="00735FAA">
            <w:pPr>
              <w:pStyle w:val="TableParagraph"/>
              <w:ind w:left="56"/>
              <w:rPr>
                <w:sz w:val="19"/>
              </w:rPr>
            </w:pPr>
            <w:proofErr w:type="spellStart"/>
            <w:r>
              <w:rPr>
                <w:color w:val="231F20"/>
                <w:sz w:val="19"/>
              </w:rPr>
              <w:t>PTROAit</w:t>
            </w:r>
            <w:proofErr w:type="spellEnd"/>
          </w:p>
        </w:tc>
        <w:tc>
          <w:tcPr>
            <w:tcW w:w="843" w:type="dxa"/>
          </w:tcPr>
          <w:p w14:paraId="319F383C" w14:textId="77777777" w:rsidR="00735FAA" w:rsidRDefault="00735FAA" w:rsidP="00923B87">
            <w:pPr>
              <w:pStyle w:val="TableParagraph"/>
              <w:ind w:left="40"/>
              <w:jc w:val="center"/>
              <w:rPr>
                <w:sz w:val="19"/>
              </w:rPr>
            </w:pPr>
            <w:r>
              <w:rPr>
                <w:color w:val="231F20"/>
                <w:sz w:val="19"/>
              </w:rPr>
              <w:t>Stationary</w:t>
            </w:r>
          </w:p>
        </w:tc>
        <w:tc>
          <w:tcPr>
            <w:tcW w:w="872" w:type="dxa"/>
          </w:tcPr>
          <w:p w14:paraId="443D23F2" w14:textId="77777777" w:rsidR="00735FAA" w:rsidRDefault="00735FAA" w:rsidP="00735FAA">
            <w:pPr>
              <w:pStyle w:val="TableParagraph"/>
              <w:ind w:left="57"/>
              <w:rPr>
                <w:sz w:val="19"/>
              </w:rPr>
            </w:pPr>
            <w:r>
              <w:rPr>
                <w:color w:val="231F20"/>
                <w:sz w:val="19"/>
              </w:rPr>
              <w:t>Stationary</w:t>
            </w:r>
          </w:p>
        </w:tc>
        <w:tc>
          <w:tcPr>
            <w:tcW w:w="843" w:type="dxa"/>
          </w:tcPr>
          <w:p w14:paraId="7898E60F" w14:textId="77777777" w:rsidR="00735FAA" w:rsidRDefault="00735FAA" w:rsidP="00923B87">
            <w:pPr>
              <w:pStyle w:val="TableParagraph"/>
              <w:ind w:left="42"/>
              <w:jc w:val="center"/>
              <w:rPr>
                <w:sz w:val="19"/>
              </w:rPr>
            </w:pPr>
            <w:r>
              <w:rPr>
                <w:color w:val="231F20"/>
                <w:sz w:val="19"/>
              </w:rPr>
              <w:t>Stationary</w:t>
            </w:r>
          </w:p>
        </w:tc>
        <w:tc>
          <w:tcPr>
            <w:tcW w:w="956" w:type="dxa"/>
          </w:tcPr>
          <w:p w14:paraId="1CBEC3EA" w14:textId="77777777" w:rsidR="00735FAA" w:rsidRDefault="00735FAA" w:rsidP="00735FAA">
            <w:pPr>
              <w:pStyle w:val="TableParagraph"/>
              <w:ind w:left="58"/>
              <w:rPr>
                <w:sz w:val="19"/>
              </w:rPr>
            </w:pPr>
            <w:r>
              <w:rPr>
                <w:color w:val="231F20"/>
                <w:sz w:val="19"/>
              </w:rPr>
              <w:t>Stationary</w:t>
            </w:r>
          </w:p>
        </w:tc>
      </w:tr>
      <w:tr w:rsidR="00735FAA" w14:paraId="2A21D507" w14:textId="77777777" w:rsidTr="002B2479">
        <w:trPr>
          <w:trHeight w:val="183"/>
        </w:trPr>
        <w:tc>
          <w:tcPr>
            <w:tcW w:w="1235" w:type="dxa"/>
          </w:tcPr>
          <w:p w14:paraId="78526A14" w14:textId="77777777" w:rsidR="00735FAA" w:rsidRDefault="00977A21" w:rsidP="00735FAA">
            <w:pPr>
              <w:pStyle w:val="TableParagraph"/>
              <w:spacing w:line="170" w:lineRule="auto"/>
              <w:ind w:left="56"/>
              <w:rPr>
                <w:sz w:val="19"/>
              </w:rPr>
            </w:pPr>
            <w:r>
              <w:rPr>
                <w:color w:val="231F20"/>
                <w:sz w:val="19"/>
              </w:rPr>
              <w:t xml:space="preserve">After </w:t>
            </w:r>
            <w:r w:rsidR="00735FAA">
              <w:rPr>
                <w:color w:val="231F20"/>
                <w:sz w:val="19"/>
              </w:rPr>
              <w:t>tax return on</w:t>
            </w:r>
            <w:r w:rsidR="002B2479">
              <w:rPr>
                <w:color w:val="231F20"/>
                <w:sz w:val="19"/>
              </w:rPr>
              <w:t xml:space="preserve"> </w:t>
            </w:r>
            <w:r w:rsidR="00735FAA">
              <w:rPr>
                <w:color w:val="231F20"/>
                <w:sz w:val="19"/>
              </w:rPr>
              <w:t>asset</w:t>
            </w:r>
          </w:p>
        </w:tc>
        <w:tc>
          <w:tcPr>
            <w:tcW w:w="1033" w:type="dxa"/>
          </w:tcPr>
          <w:p w14:paraId="0CBC6765" w14:textId="77777777" w:rsidR="00735FAA" w:rsidRDefault="00735FAA" w:rsidP="00735FAA">
            <w:pPr>
              <w:pStyle w:val="TableParagraph"/>
              <w:ind w:left="56"/>
              <w:rPr>
                <w:sz w:val="19"/>
              </w:rPr>
            </w:pPr>
            <w:proofErr w:type="spellStart"/>
            <w:r>
              <w:rPr>
                <w:color w:val="231F20"/>
                <w:sz w:val="19"/>
              </w:rPr>
              <w:t>ATROAit</w:t>
            </w:r>
            <w:proofErr w:type="spellEnd"/>
          </w:p>
        </w:tc>
        <w:tc>
          <w:tcPr>
            <w:tcW w:w="843" w:type="dxa"/>
          </w:tcPr>
          <w:p w14:paraId="32D75759" w14:textId="77777777" w:rsidR="00735FAA" w:rsidRDefault="00735FAA" w:rsidP="00923B87">
            <w:pPr>
              <w:pStyle w:val="TableParagraph"/>
              <w:ind w:left="40"/>
              <w:jc w:val="center"/>
              <w:rPr>
                <w:sz w:val="19"/>
              </w:rPr>
            </w:pPr>
            <w:r>
              <w:rPr>
                <w:color w:val="231F20"/>
                <w:sz w:val="19"/>
              </w:rPr>
              <w:t>Stationary</w:t>
            </w:r>
          </w:p>
        </w:tc>
        <w:tc>
          <w:tcPr>
            <w:tcW w:w="872" w:type="dxa"/>
          </w:tcPr>
          <w:p w14:paraId="0A3EBA04" w14:textId="77777777" w:rsidR="00735FAA" w:rsidRDefault="00735FAA" w:rsidP="00735FAA">
            <w:pPr>
              <w:pStyle w:val="TableParagraph"/>
              <w:ind w:left="57"/>
              <w:rPr>
                <w:sz w:val="19"/>
              </w:rPr>
            </w:pPr>
            <w:r>
              <w:rPr>
                <w:color w:val="231F20"/>
                <w:sz w:val="19"/>
              </w:rPr>
              <w:t>Stationary</w:t>
            </w:r>
          </w:p>
        </w:tc>
        <w:tc>
          <w:tcPr>
            <w:tcW w:w="843" w:type="dxa"/>
          </w:tcPr>
          <w:p w14:paraId="2372E646" w14:textId="77777777" w:rsidR="00735FAA" w:rsidRDefault="00735FAA" w:rsidP="00923B87">
            <w:pPr>
              <w:pStyle w:val="TableParagraph"/>
              <w:ind w:right="-44"/>
              <w:jc w:val="center"/>
              <w:rPr>
                <w:sz w:val="19"/>
              </w:rPr>
            </w:pPr>
            <w:r>
              <w:rPr>
                <w:color w:val="231F20"/>
                <w:sz w:val="19"/>
              </w:rPr>
              <w:t>Stationary</w:t>
            </w:r>
          </w:p>
        </w:tc>
        <w:tc>
          <w:tcPr>
            <w:tcW w:w="956" w:type="dxa"/>
          </w:tcPr>
          <w:p w14:paraId="09F8D576" w14:textId="77777777" w:rsidR="00735FAA" w:rsidRDefault="00735FAA" w:rsidP="00735FAA">
            <w:pPr>
              <w:pStyle w:val="TableParagraph"/>
              <w:ind w:left="58"/>
              <w:rPr>
                <w:sz w:val="19"/>
              </w:rPr>
            </w:pPr>
            <w:r>
              <w:rPr>
                <w:color w:val="231F20"/>
                <w:sz w:val="19"/>
              </w:rPr>
              <w:t>Stationary</w:t>
            </w:r>
          </w:p>
        </w:tc>
      </w:tr>
      <w:tr w:rsidR="00735FAA" w14:paraId="3A5DED20" w14:textId="77777777" w:rsidTr="002B2479">
        <w:trPr>
          <w:trHeight w:val="183"/>
        </w:trPr>
        <w:tc>
          <w:tcPr>
            <w:tcW w:w="1235" w:type="dxa"/>
            <w:tcBorders>
              <w:top w:val="single" w:sz="4" w:space="0" w:color="231F20"/>
              <w:left w:val="single" w:sz="4" w:space="0" w:color="231F20"/>
              <w:bottom w:val="single" w:sz="4" w:space="0" w:color="231F20"/>
              <w:right w:val="single" w:sz="4" w:space="0" w:color="231F20"/>
            </w:tcBorders>
          </w:tcPr>
          <w:p w14:paraId="6EF63A1E" w14:textId="77777777" w:rsidR="00735FAA" w:rsidRPr="00735FAA" w:rsidRDefault="00735FAA" w:rsidP="00735FAA">
            <w:pPr>
              <w:pStyle w:val="TableParagraph"/>
              <w:spacing w:line="170" w:lineRule="auto"/>
              <w:ind w:left="56" w:right="271"/>
              <w:rPr>
                <w:color w:val="231F20"/>
                <w:sz w:val="19"/>
              </w:rPr>
            </w:pPr>
            <w:r>
              <w:rPr>
                <w:color w:val="231F20"/>
                <w:sz w:val="19"/>
              </w:rPr>
              <w:t>Efficiency</w:t>
            </w:r>
          </w:p>
        </w:tc>
        <w:tc>
          <w:tcPr>
            <w:tcW w:w="1033" w:type="dxa"/>
            <w:tcBorders>
              <w:top w:val="single" w:sz="4" w:space="0" w:color="231F20"/>
              <w:left w:val="single" w:sz="4" w:space="0" w:color="231F20"/>
              <w:bottom w:val="single" w:sz="4" w:space="0" w:color="231F20"/>
              <w:right w:val="single" w:sz="4" w:space="0" w:color="231F20"/>
            </w:tcBorders>
          </w:tcPr>
          <w:p w14:paraId="77208329" w14:textId="77777777" w:rsidR="00735FAA" w:rsidRPr="00735FAA" w:rsidRDefault="00735FAA" w:rsidP="00735FAA">
            <w:pPr>
              <w:pStyle w:val="TableParagraph"/>
              <w:ind w:left="56"/>
              <w:rPr>
                <w:color w:val="231F20"/>
                <w:sz w:val="19"/>
              </w:rPr>
            </w:pPr>
            <w:proofErr w:type="spellStart"/>
            <w:r>
              <w:rPr>
                <w:color w:val="231F20"/>
                <w:sz w:val="19"/>
              </w:rPr>
              <w:t>EFFit</w:t>
            </w:r>
            <w:proofErr w:type="spellEnd"/>
          </w:p>
        </w:tc>
        <w:tc>
          <w:tcPr>
            <w:tcW w:w="843" w:type="dxa"/>
            <w:tcBorders>
              <w:top w:val="single" w:sz="4" w:space="0" w:color="231F20"/>
              <w:left w:val="single" w:sz="4" w:space="0" w:color="231F20"/>
              <w:bottom w:val="single" w:sz="4" w:space="0" w:color="231F20"/>
              <w:right w:val="single" w:sz="4" w:space="0" w:color="231F20"/>
            </w:tcBorders>
          </w:tcPr>
          <w:p w14:paraId="3554BC3F" w14:textId="77777777" w:rsidR="00735FAA" w:rsidRPr="00735FAA" w:rsidRDefault="00735FAA" w:rsidP="00735FAA">
            <w:pPr>
              <w:pStyle w:val="TableParagraph"/>
              <w:ind w:left="40" w:right="73"/>
              <w:jc w:val="center"/>
              <w:rPr>
                <w:color w:val="231F20"/>
                <w:sz w:val="19"/>
              </w:rPr>
            </w:pPr>
            <w:r>
              <w:rPr>
                <w:color w:val="231F20"/>
                <w:sz w:val="19"/>
              </w:rPr>
              <w:t>None</w:t>
            </w:r>
          </w:p>
        </w:tc>
        <w:tc>
          <w:tcPr>
            <w:tcW w:w="872" w:type="dxa"/>
            <w:tcBorders>
              <w:top w:val="single" w:sz="4" w:space="0" w:color="231F20"/>
              <w:left w:val="single" w:sz="4" w:space="0" w:color="231F20"/>
              <w:bottom w:val="single" w:sz="4" w:space="0" w:color="231F20"/>
              <w:right w:val="single" w:sz="4" w:space="0" w:color="231F20"/>
            </w:tcBorders>
          </w:tcPr>
          <w:p w14:paraId="0EC69C93" w14:textId="77777777" w:rsidR="00735FAA" w:rsidRPr="00735FAA" w:rsidRDefault="00735FAA" w:rsidP="00735FAA">
            <w:pPr>
              <w:pStyle w:val="TableParagraph"/>
              <w:ind w:left="57"/>
              <w:rPr>
                <w:color w:val="231F20"/>
                <w:sz w:val="19"/>
              </w:rPr>
            </w:pPr>
            <w:r>
              <w:rPr>
                <w:color w:val="231F20"/>
                <w:sz w:val="19"/>
              </w:rPr>
              <w:t>Stationary</w:t>
            </w:r>
          </w:p>
        </w:tc>
        <w:tc>
          <w:tcPr>
            <w:tcW w:w="843" w:type="dxa"/>
            <w:tcBorders>
              <w:top w:val="single" w:sz="4" w:space="0" w:color="231F20"/>
              <w:left w:val="single" w:sz="4" w:space="0" w:color="231F20"/>
              <w:bottom w:val="single" w:sz="4" w:space="0" w:color="231F20"/>
              <w:right w:val="single" w:sz="4" w:space="0" w:color="231F20"/>
            </w:tcBorders>
          </w:tcPr>
          <w:p w14:paraId="74716527" w14:textId="77777777" w:rsidR="00735FAA" w:rsidRPr="00735FAA" w:rsidRDefault="00735FAA" w:rsidP="00735FAA">
            <w:pPr>
              <w:pStyle w:val="TableParagraph"/>
              <w:ind w:left="42" w:right="72"/>
              <w:jc w:val="center"/>
              <w:rPr>
                <w:color w:val="231F20"/>
                <w:sz w:val="19"/>
              </w:rPr>
            </w:pPr>
            <w:r>
              <w:rPr>
                <w:color w:val="231F20"/>
                <w:sz w:val="19"/>
              </w:rPr>
              <w:t>None</w:t>
            </w:r>
          </w:p>
        </w:tc>
        <w:tc>
          <w:tcPr>
            <w:tcW w:w="956" w:type="dxa"/>
            <w:tcBorders>
              <w:top w:val="single" w:sz="4" w:space="0" w:color="231F20"/>
              <w:left w:val="single" w:sz="4" w:space="0" w:color="231F20"/>
              <w:bottom w:val="single" w:sz="4" w:space="0" w:color="231F20"/>
              <w:right w:val="single" w:sz="4" w:space="0" w:color="231F20"/>
            </w:tcBorders>
          </w:tcPr>
          <w:p w14:paraId="3D427A63" w14:textId="77777777" w:rsidR="00735FAA" w:rsidRPr="00735FAA" w:rsidRDefault="00735FAA" w:rsidP="00735FAA">
            <w:pPr>
              <w:pStyle w:val="TableParagraph"/>
              <w:ind w:left="58"/>
              <w:rPr>
                <w:color w:val="231F20"/>
                <w:sz w:val="19"/>
              </w:rPr>
            </w:pPr>
            <w:r>
              <w:rPr>
                <w:color w:val="231F20"/>
                <w:sz w:val="19"/>
              </w:rPr>
              <w:t>Stationary</w:t>
            </w:r>
          </w:p>
        </w:tc>
      </w:tr>
      <w:tr w:rsidR="00735FAA" w14:paraId="21C0EED4" w14:textId="77777777" w:rsidTr="002B2479">
        <w:trPr>
          <w:trHeight w:val="183"/>
        </w:trPr>
        <w:tc>
          <w:tcPr>
            <w:tcW w:w="1235" w:type="dxa"/>
            <w:tcBorders>
              <w:top w:val="single" w:sz="4" w:space="0" w:color="231F20"/>
              <w:left w:val="single" w:sz="4" w:space="0" w:color="231F20"/>
              <w:bottom w:val="single" w:sz="4" w:space="0" w:color="231F20"/>
              <w:right w:val="single" w:sz="4" w:space="0" w:color="231F20"/>
            </w:tcBorders>
          </w:tcPr>
          <w:p w14:paraId="405EB134" w14:textId="77777777" w:rsidR="00735FAA" w:rsidRPr="00735FAA" w:rsidRDefault="00735FAA" w:rsidP="00735FAA">
            <w:pPr>
              <w:pStyle w:val="TableParagraph"/>
              <w:spacing w:line="170" w:lineRule="auto"/>
              <w:ind w:left="56"/>
              <w:rPr>
                <w:color w:val="231F20"/>
                <w:sz w:val="19"/>
              </w:rPr>
            </w:pPr>
            <w:r>
              <w:rPr>
                <w:color w:val="231F20"/>
                <w:sz w:val="19"/>
              </w:rPr>
              <w:t>Credit quality</w:t>
            </w:r>
          </w:p>
        </w:tc>
        <w:tc>
          <w:tcPr>
            <w:tcW w:w="1033" w:type="dxa"/>
            <w:tcBorders>
              <w:top w:val="single" w:sz="4" w:space="0" w:color="231F20"/>
              <w:left w:val="single" w:sz="4" w:space="0" w:color="231F20"/>
              <w:bottom w:val="single" w:sz="4" w:space="0" w:color="231F20"/>
              <w:right w:val="single" w:sz="4" w:space="0" w:color="231F20"/>
            </w:tcBorders>
          </w:tcPr>
          <w:p w14:paraId="0BC0E3CC" w14:textId="77777777" w:rsidR="00735FAA" w:rsidRPr="00735FAA" w:rsidRDefault="00735FAA" w:rsidP="00735FAA">
            <w:pPr>
              <w:pStyle w:val="TableParagraph"/>
              <w:ind w:left="56"/>
              <w:rPr>
                <w:color w:val="231F20"/>
                <w:sz w:val="19"/>
              </w:rPr>
            </w:pPr>
            <w:proofErr w:type="spellStart"/>
            <w:r>
              <w:rPr>
                <w:color w:val="231F20"/>
                <w:sz w:val="19"/>
              </w:rPr>
              <w:t>NPL%it</w:t>
            </w:r>
            <w:proofErr w:type="spellEnd"/>
          </w:p>
        </w:tc>
        <w:tc>
          <w:tcPr>
            <w:tcW w:w="843" w:type="dxa"/>
            <w:tcBorders>
              <w:top w:val="single" w:sz="4" w:space="0" w:color="231F20"/>
              <w:left w:val="single" w:sz="4" w:space="0" w:color="231F20"/>
              <w:bottom w:val="single" w:sz="4" w:space="0" w:color="231F20"/>
              <w:right w:val="single" w:sz="4" w:space="0" w:color="231F20"/>
            </w:tcBorders>
          </w:tcPr>
          <w:p w14:paraId="01EFBCAA" w14:textId="77777777" w:rsidR="00735FAA" w:rsidRPr="00735FAA" w:rsidRDefault="00735FAA" w:rsidP="00735FAA">
            <w:pPr>
              <w:pStyle w:val="TableParagraph"/>
              <w:ind w:left="40" w:right="73"/>
              <w:jc w:val="center"/>
              <w:rPr>
                <w:color w:val="231F20"/>
                <w:sz w:val="19"/>
              </w:rPr>
            </w:pPr>
            <w:r>
              <w:rPr>
                <w:color w:val="231F20"/>
                <w:sz w:val="19"/>
              </w:rPr>
              <w:t>None</w:t>
            </w:r>
          </w:p>
        </w:tc>
        <w:tc>
          <w:tcPr>
            <w:tcW w:w="872" w:type="dxa"/>
            <w:tcBorders>
              <w:top w:val="single" w:sz="4" w:space="0" w:color="231F20"/>
              <w:left w:val="single" w:sz="4" w:space="0" w:color="231F20"/>
              <w:bottom w:val="single" w:sz="4" w:space="0" w:color="231F20"/>
              <w:right w:val="single" w:sz="4" w:space="0" w:color="231F20"/>
            </w:tcBorders>
          </w:tcPr>
          <w:p w14:paraId="65257808" w14:textId="77777777" w:rsidR="00735FAA" w:rsidRPr="00735FAA" w:rsidRDefault="00735FAA" w:rsidP="00735FAA">
            <w:pPr>
              <w:pStyle w:val="TableParagraph"/>
              <w:ind w:left="57"/>
              <w:rPr>
                <w:color w:val="231F20"/>
                <w:sz w:val="19"/>
              </w:rPr>
            </w:pPr>
            <w:r>
              <w:rPr>
                <w:color w:val="231F20"/>
                <w:sz w:val="19"/>
              </w:rPr>
              <w:t>Stationar</w:t>
            </w:r>
            <w:r>
              <w:rPr>
                <w:color w:val="231F20"/>
                <w:sz w:val="19"/>
              </w:rPr>
              <w:lastRenderedPageBreak/>
              <w:t>y</w:t>
            </w:r>
          </w:p>
        </w:tc>
        <w:tc>
          <w:tcPr>
            <w:tcW w:w="843" w:type="dxa"/>
            <w:tcBorders>
              <w:top w:val="single" w:sz="4" w:space="0" w:color="231F20"/>
              <w:left w:val="single" w:sz="4" w:space="0" w:color="231F20"/>
              <w:bottom w:val="single" w:sz="4" w:space="0" w:color="231F20"/>
              <w:right w:val="single" w:sz="4" w:space="0" w:color="231F20"/>
            </w:tcBorders>
          </w:tcPr>
          <w:p w14:paraId="697AC68A" w14:textId="77777777" w:rsidR="00735FAA" w:rsidRPr="00735FAA" w:rsidRDefault="00735FAA" w:rsidP="00735FAA">
            <w:pPr>
              <w:pStyle w:val="TableParagraph"/>
              <w:ind w:left="42" w:right="72"/>
              <w:jc w:val="center"/>
              <w:rPr>
                <w:color w:val="231F20"/>
                <w:sz w:val="19"/>
              </w:rPr>
            </w:pPr>
            <w:r>
              <w:rPr>
                <w:color w:val="231F20"/>
                <w:sz w:val="19"/>
              </w:rPr>
              <w:lastRenderedPageBreak/>
              <w:t>None</w:t>
            </w:r>
          </w:p>
        </w:tc>
        <w:tc>
          <w:tcPr>
            <w:tcW w:w="956" w:type="dxa"/>
            <w:tcBorders>
              <w:top w:val="single" w:sz="4" w:space="0" w:color="231F20"/>
              <w:left w:val="single" w:sz="4" w:space="0" w:color="231F20"/>
              <w:bottom w:val="single" w:sz="4" w:space="0" w:color="231F20"/>
              <w:right w:val="single" w:sz="4" w:space="0" w:color="231F20"/>
            </w:tcBorders>
          </w:tcPr>
          <w:p w14:paraId="261F81BD" w14:textId="77777777" w:rsidR="00735FAA" w:rsidRPr="00735FAA" w:rsidRDefault="00735FAA" w:rsidP="00735FAA">
            <w:pPr>
              <w:pStyle w:val="TableParagraph"/>
              <w:ind w:left="58"/>
              <w:rPr>
                <w:color w:val="231F20"/>
                <w:sz w:val="19"/>
              </w:rPr>
            </w:pPr>
            <w:r>
              <w:rPr>
                <w:color w:val="231F20"/>
                <w:sz w:val="19"/>
              </w:rPr>
              <w:t>Stationary</w:t>
            </w:r>
          </w:p>
        </w:tc>
      </w:tr>
      <w:tr w:rsidR="00735FAA" w14:paraId="492A1368" w14:textId="77777777" w:rsidTr="002B2479">
        <w:trPr>
          <w:trHeight w:val="183"/>
        </w:trPr>
        <w:tc>
          <w:tcPr>
            <w:tcW w:w="1235" w:type="dxa"/>
            <w:tcBorders>
              <w:top w:val="single" w:sz="4" w:space="0" w:color="231F20"/>
              <w:left w:val="single" w:sz="4" w:space="0" w:color="231F20"/>
              <w:bottom w:val="single" w:sz="4" w:space="0" w:color="231F20"/>
              <w:right w:val="single" w:sz="4" w:space="0" w:color="231F20"/>
            </w:tcBorders>
          </w:tcPr>
          <w:p w14:paraId="0196F337" w14:textId="77777777" w:rsidR="00735FAA" w:rsidRPr="00735FAA" w:rsidRDefault="00735FAA" w:rsidP="00735FAA">
            <w:pPr>
              <w:pStyle w:val="TableParagraph"/>
              <w:spacing w:line="170" w:lineRule="auto"/>
              <w:ind w:left="56"/>
              <w:rPr>
                <w:color w:val="231F20"/>
                <w:sz w:val="19"/>
              </w:rPr>
            </w:pPr>
            <w:r>
              <w:rPr>
                <w:color w:val="231F20"/>
                <w:sz w:val="19"/>
              </w:rPr>
              <w:t xml:space="preserve">Loan </w:t>
            </w:r>
            <w:proofErr w:type="gramStart"/>
            <w:r>
              <w:rPr>
                <w:color w:val="231F20"/>
                <w:sz w:val="19"/>
              </w:rPr>
              <w:t>write</w:t>
            </w:r>
            <w:proofErr w:type="gramEnd"/>
            <w:r>
              <w:rPr>
                <w:color w:val="231F20"/>
                <w:sz w:val="19"/>
              </w:rPr>
              <w:t>- off</w:t>
            </w:r>
          </w:p>
        </w:tc>
        <w:tc>
          <w:tcPr>
            <w:tcW w:w="1033" w:type="dxa"/>
            <w:tcBorders>
              <w:top w:val="single" w:sz="4" w:space="0" w:color="231F20"/>
              <w:left w:val="single" w:sz="4" w:space="0" w:color="231F20"/>
              <w:bottom w:val="single" w:sz="4" w:space="0" w:color="231F20"/>
              <w:right w:val="single" w:sz="4" w:space="0" w:color="231F20"/>
            </w:tcBorders>
          </w:tcPr>
          <w:p w14:paraId="16FD414D" w14:textId="77777777" w:rsidR="00735FAA" w:rsidRPr="00735FAA" w:rsidRDefault="00735FAA" w:rsidP="00735FAA">
            <w:pPr>
              <w:pStyle w:val="TableParagraph"/>
              <w:ind w:left="56"/>
              <w:rPr>
                <w:color w:val="231F20"/>
                <w:sz w:val="19"/>
              </w:rPr>
            </w:pPr>
            <w:proofErr w:type="spellStart"/>
            <w:r>
              <w:rPr>
                <w:color w:val="231F20"/>
                <w:sz w:val="19"/>
              </w:rPr>
              <w:t>LWOit</w:t>
            </w:r>
            <w:proofErr w:type="spellEnd"/>
          </w:p>
        </w:tc>
        <w:tc>
          <w:tcPr>
            <w:tcW w:w="843" w:type="dxa"/>
            <w:tcBorders>
              <w:top w:val="single" w:sz="4" w:space="0" w:color="231F20"/>
              <w:left w:val="single" w:sz="4" w:space="0" w:color="231F20"/>
              <w:bottom w:val="single" w:sz="4" w:space="0" w:color="231F20"/>
              <w:right w:val="single" w:sz="4" w:space="0" w:color="231F20"/>
            </w:tcBorders>
          </w:tcPr>
          <w:p w14:paraId="0CBEE2EB" w14:textId="77777777" w:rsidR="00735FAA" w:rsidRPr="00735FAA" w:rsidRDefault="00735FAA" w:rsidP="00735FAA">
            <w:pPr>
              <w:pStyle w:val="TableParagraph"/>
              <w:ind w:left="40" w:right="73"/>
              <w:jc w:val="center"/>
              <w:rPr>
                <w:color w:val="231F20"/>
                <w:sz w:val="19"/>
              </w:rPr>
            </w:pPr>
            <w:r>
              <w:rPr>
                <w:color w:val="231F20"/>
                <w:sz w:val="19"/>
              </w:rPr>
              <w:t>None</w:t>
            </w:r>
          </w:p>
        </w:tc>
        <w:tc>
          <w:tcPr>
            <w:tcW w:w="872" w:type="dxa"/>
            <w:tcBorders>
              <w:top w:val="single" w:sz="4" w:space="0" w:color="231F20"/>
              <w:left w:val="single" w:sz="4" w:space="0" w:color="231F20"/>
              <w:bottom w:val="single" w:sz="4" w:space="0" w:color="231F20"/>
              <w:right w:val="single" w:sz="4" w:space="0" w:color="231F20"/>
            </w:tcBorders>
          </w:tcPr>
          <w:p w14:paraId="12141C57" w14:textId="77777777" w:rsidR="00735FAA" w:rsidRPr="00735FAA" w:rsidRDefault="00735FAA" w:rsidP="00735FAA">
            <w:pPr>
              <w:pStyle w:val="TableParagraph"/>
              <w:ind w:left="57"/>
              <w:rPr>
                <w:color w:val="231F20"/>
                <w:sz w:val="19"/>
              </w:rPr>
            </w:pPr>
            <w:r>
              <w:rPr>
                <w:color w:val="231F20"/>
                <w:sz w:val="19"/>
              </w:rPr>
              <w:t>Stationary</w:t>
            </w:r>
          </w:p>
        </w:tc>
        <w:tc>
          <w:tcPr>
            <w:tcW w:w="843" w:type="dxa"/>
            <w:tcBorders>
              <w:top w:val="single" w:sz="4" w:space="0" w:color="231F20"/>
              <w:left w:val="single" w:sz="4" w:space="0" w:color="231F20"/>
              <w:bottom w:val="single" w:sz="4" w:space="0" w:color="231F20"/>
              <w:right w:val="single" w:sz="4" w:space="0" w:color="231F20"/>
            </w:tcBorders>
          </w:tcPr>
          <w:p w14:paraId="288FF1F6" w14:textId="77777777" w:rsidR="00735FAA" w:rsidRPr="00735FAA" w:rsidRDefault="00735FAA" w:rsidP="00735FAA">
            <w:pPr>
              <w:pStyle w:val="TableParagraph"/>
              <w:ind w:left="42" w:right="72"/>
              <w:jc w:val="center"/>
              <w:rPr>
                <w:color w:val="231F20"/>
                <w:sz w:val="19"/>
              </w:rPr>
            </w:pPr>
            <w:r>
              <w:rPr>
                <w:color w:val="231F20"/>
                <w:sz w:val="19"/>
              </w:rPr>
              <w:t>None</w:t>
            </w:r>
          </w:p>
        </w:tc>
        <w:tc>
          <w:tcPr>
            <w:tcW w:w="956" w:type="dxa"/>
            <w:tcBorders>
              <w:top w:val="single" w:sz="4" w:space="0" w:color="231F20"/>
              <w:left w:val="single" w:sz="4" w:space="0" w:color="231F20"/>
              <w:bottom w:val="single" w:sz="4" w:space="0" w:color="231F20"/>
              <w:right w:val="single" w:sz="4" w:space="0" w:color="231F20"/>
            </w:tcBorders>
          </w:tcPr>
          <w:p w14:paraId="35423CFA" w14:textId="77777777" w:rsidR="00735FAA" w:rsidRPr="00735FAA" w:rsidRDefault="00735FAA" w:rsidP="00735FAA">
            <w:pPr>
              <w:pStyle w:val="TableParagraph"/>
              <w:ind w:left="58"/>
              <w:rPr>
                <w:color w:val="231F20"/>
                <w:sz w:val="19"/>
              </w:rPr>
            </w:pPr>
            <w:r>
              <w:rPr>
                <w:color w:val="231F20"/>
                <w:sz w:val="19"/>
              </w:rPr>
              <w:t>Stationary</w:t>
            </w:r>
          </w:p>
        </w:tc>
      </w:tr>
      <w:tr w:rsidR="00735FAA" w14:paraId="74FC6C91" w14:textId="77777777" w:rsidTr="002B2479">
        <w:trPr>
          <w:trHeight w:val="183"/>
        </w:trPr>
        <w:tc>
          <w:tcPr>
            <w:tcW w:w="1235" w:type="dxa"/>
            <w:tcBorders>
              <w:top w:val="single" w:sz="4" w:space="0" w:color="231F20"/>
              <w:left w:val="single" w:sz="4" w:space="0" w:color="231F20"/>
              <w:bottom w:val="single" w:sz="4" w:space="0" w:color="231F20"/>
              <w:right w:val="single" w:sz="4" w:space="0" w:color="231F20"/>
            </w:tcBorders>
          </w:tcPr>
          <w:p w14:paraId="6E375109" w14:textId="77777777" w:rsidR="00735FAA" w:rsidRPr="00735FAA" w:rsidRDefault="00735FAA" w:rsidP="00735FAA">
            <w:pPr>
              <w:pStyle w:val="TableParagraph"/>
              <w:spacing w:line="170" w:lineRule="auto"/>
              <w:ind w:left="56"/>
              <w:rPr>
                <w:color w:val="231F20"/>
                <w:sz w:val="19"/>
              </w:rPr>
            </w:pPr>
            <w:r>
              <w:rPr>
                <w:color w:val="231F20"/>
                <w:sz w:val="19"/>
              </w:rPr>
              <w:t>Loan recovery previously</w:t>
            </w:r>
          </w:p>
          <w:p w14:paraId="5B2CBD1B" w14:textId="77777777" w:rsidR="00735FAA" w:rsidRPr="00735FAA" w:rsidRDefault="0080739D" w:rsidP="00735FAA">
            <w:pPr>
              <w:pStyle w:val="TableParagraph"/>
              <w:spacing w:line="170" w:lineRule="auto"/>
              <w:ind w:left="56"/>
              <w:rPr>
                <w:color w:val="231F20"/>
                <w:sz w:val="19"/>
              </w:rPr>
            </w:pPr>
            <w:r>
              <w:rPr>
                <w:color w:val="231F20"/>
                <w:sz w:val="19"/>
              </w:rPr>
              <w:t>W</w:t>
            </w:r>
            <w:r w:rsidR="00735FAA">
              <w:rPr>
                <w:color w:val="231F20"/>
                <w:sz w:val="19"/>
              </w:rPr>
              <w:t>ritten</w:t>
            </w:r>
            <w:r>
              <w:rPr>
                <w:color w:val="231F20"/>
                <w:sz w:val="19"/>
              </w:rPr>
              <w:t>-</w:t>
            </w:r>
            <w:r w:rsidR="00735FAA">
              <w:rPr>
                <w:color w:val="231F20"/>
                <w:sz w:val="19"/>
              </w:rPr>
              <w:t>off</w:t>
            </w:r>
          </w:p>
        </w:tc>
        <w:tc>
          <w:tcPr>
            <w:tcW w:w="1033" w:type="dxa"/>
            <w:tcBorders>
              <w:top w:val="single" w:sz="4" w:space="0" w:color="231F20"/>
              <w:left w:val="single" w:sz="4" w:space="0" w:color="231F20"/>
              <w:bottom w:val="single" w:sz="4" w:space="0" w:color="231F20"/>
              <w:right w:val="single" w:sz="4" w:space="0" w:color="231F20"/>
            </w:tcBorders>
          </w:tcPr>
          <w:p w14:paraId="5E5F91F1" w14:textId="77777777" w:rsidR="00735FAA" w:rsidRPr="00735FAA" w:rsidRDefault="00735FAA" w:rsidP="00735FAA">
            <w:pPr>
              <w:pStyle w:val="TableParagraph"/>
              <w:ind w:left="56"/>
              <w:rPr>
                <w:color w:val="231F20"/>
                <w:sz w:val="19"/>
              </w:rPr>
            </w:pPr>
            <w:r>
              <w:rPr>
                <w:color w:val="231F20"/>
                <w:sz w:val="19"/>
              </w:rPr>
              <w:t>LRECit</w:t>
            </w:r>
          </w:p>
        </w:tc>
        <w:tc>
          <w:tcPr>
            <w:tcW w:w="843" w:type="dxa"/>
            <w:tcBorders>
              <w:top w:val="single" w:sz="4" w:space="0" w:color="231F20"/>
              <w:left w:val="single" w:sz="4" w:space="0" w:color="231F20"/>
              <w:bottom w:val="single" w:sz="4" w:space="0" w:color="231F20"/>
              <w:right w:val="single" w:sz="4" w:space="0" w:color="231F20"/>
            </w:tcBorders>
          </w:tcPr>
          <w:p w14:paraId="136EC24A" w14:textId="77777777" w:rsidR="00735FAA" w:rsidRPr="00735FAA" w:rsidRDefault="00735FAA" w:rsidP="00735FAA">
            <w:pPr>
              <w:pStyle w:val="TableParagraph"/>
              <w:ind w:left="40" w:right="73"/>
              <w:jc w:val="center"/>
              <w:rPr>
                <w:color w:val="231F20"/>
                <w:sz w:val="19"/>
              </w:rPr>
            </w:pPr>
            <w:r>
              <w:rPr>
                <w:color w:val="231F20"/>
                <w:sz w:val="19"/>
              </w:rPr>
              <w:t>None</w:t>
            </w:r>
          </w:p>
        </w:tc>
        <w:tc>
          <w:tcPr>
            <w:tcW w:w="872" w:type="dxa"/>
            <w:tcBorders>
              <w:top w:val="single" w:sz="4" w:space="0" w:color="231F20"/>
              <w:left w:val="single" w:sz="4" w:space="0" w:color="231F20"/>
              <w:bottom w:val="single" w:sz="4" w:space="0" w:color="231F20"/>
              <w:right w:val="single" w:sz="4" w:space="0" w:color="231F20"/>
            </w:tcBorders>
          </w:tcPr>
          <w:p w14:paraId="1B204E67" w14:textId="77777777" w:rsidR="00735FAA" w:rsidRPr="00735FAA" w:rsidRDefault="00735FAA" w:rsidP="00735FAA">
            <w:pPr>
              <w:pStyle w:val="TableParagraph"/>
              <w:ind w:left="57"/>
              <w:rPr>
                <w:color w:val="231F20"/>
                <w:sz w:val="19"/>
              </w:rPr>
            </w:pPr>
            <w:r>
              <w:rPr>
                <w:color w:val="231F20"/>
                <w:sz w:val="19"/>
              </w:rPr>
              <w:t>Stationary</w:t>
            </w:r>
          </w:p>
        </w:tc>
        <w:tc>
          <w:tcPr>
            <w:tcW w:w="843" w:type="dxa"/>
            <w:tcBorders>
              <w:top w:val="single" w:sz="4" w:space="0" w:color="231F20"/>
              <w:left w:val="single" w:sz="4" w:space="0" w:color="231F20"/>
              <w:bottom w:val="single" w:sz="4" w:space="0" w:color="231F20"/>
              <w:right w:val="single" w:sz="4" w:space="0" w:color="231F20"/>
            </w:tcBorders>
          </w:tcPr>
          <w:p w14:paraId="416C7DC4" w14:textId="77777777" w:rsidR="00735FAA" w:rsidRPr="00735FAA" w:rsidRDefault="00735FAA" w:rsidP="00735FAA">
            <w:pPr>
              <w:pStyle w:val="TableParagraph"/>
              <w:ind w:left="42" w:right="72"/>
              <w:jc w:val="center"/>
              <w:rPr>
                <w:color w:val="231F20"/>
                <w:sz w:val="19"/>
              </w:rPr>
            </w:pPr>
            <w:r>
              <w:rPr>
                <w:color w:val="231F20"/>
                <w:sz w:val="19"/>
              </w:rPr>
              <w:t>None</w:t>
            </w:r>
          </w:p>
        </w:tc>
        <w:tc>
          <w:tcPr>
            <w:tcW w:w="956" w:type="dxa"/>
            <w:tcBorders>
              <w:top w:val="single" w:sz="4" w:space="0" w:color="231F20"/>
              <w:left w:val="single" w:sz="4" w:space="0" w:color="231F20"/>
              <w:bottom w:val="single" w:sz="4" w:space="0" w:color="231F20"/>
              <w:right w:val="single" w:sz="4" w:space="0" w:color="231F20"/>
            </w:tcBorders>
          </w:tcPr>
          <w:p w14:paraId="7A219274" w14:textId="77777777" w:rsidR="00735FAA" w:rsidRPr="00735FAA" w:rsidRDefault="00735FAA" w:rsidP="00735FAA">
            <w:pPr>
              <w:pStyle w:val="TableParagraph"/>
              <w:ind w:left="58"/>
              <w:rPr>
                <w:color w:val="231F20"/>
                <w:sz w:val="19"/>
              </w:rPr>
            </w:pPr>
            <w:r>
              <w:rPr>
                <w:color w:val="231F20"/>
                <w:sz w:val="19"/>
              </w:rPr>
              <w:t>Stationary</w:t>
            </w:r>
          </w:p>
        </w:tc>
      </w:tr>
    </w:tbl>
    <w:p w14:paraId="12DDDD68" w14:textId="77777777" w:rsidR="000C6C65" w:rsidRDefault="000C6C65" w:rsidP="00735FAA">
      <w:pPr>
        <w:spacing w:line="192" w:lineRule="auto"/>
        <w:jc w:val="center"/>
        <w:rPr>
          <w:b/>
          <w:bCs/>
          <w:color w:val="404040" w:themeColor="text1" w:themeTint="BF"/>
          <w:sz w:val="26"/>
          <w:szCs w:val="26"/>
        </w:rPr>
      </w:pPr>
    </w:p>
    <w:p w14:paraId="64839374" w14:textId="77777777" w:rsidR="00735FAA" w:rsidRPr="00BB5ED7" w:rsidRDefault="00735FAA" w:rsidP="00735FAA">
      <w:pPr>
        <w:spacing w:line="192" w:lineRule="auto"/>
        <w:jc w:val="center"/>
        <w:rPr>
          <w:b/>
          <w:bCs/>
          <w:color w:val="808285"/>
          <w:sz w:val="26"/>
          <w:szCs w:val="26"/>
        </w:rPr>
      </w:pPr>
      <w:r w:rsidRPr="00EC7E6F">
        <w:rPr>
          <w:b/>
          <w:bCs/>
          <w:color w:val="404040" w:themeColor="text1" w:themeTint="BF"/>
          <w:sz w:val="26"/>
          <w:szCs w:val="26"/>
        </w:rPr>
        <w:t>Econometric model</w:t>
      </w:r>
    </w:p>
    <w:p w14:paraId="26BCBD95" w14:textId="77777777" w:rsidR="00735FAA" w:rsidRPr="00BB5ED7" w:rsidRDefault="00735FAA" w:rsidP="00735FAA">
      <w:pPr>
        <w:spacing w:line="192" w:lineRule="auto"/>
        <w:rPr>
          <w:b/>
          <w:bCs/>
          <w:color w:val="808285"/>
          <w:sz w:val="10"/>
          <w:szCs w:val="10"/>
        </w:rPr>
      </w:pPr>
    </w:p>
    <w:p w14:paraId="31C1BAF2" w14:textId="77777777" w:rsidR="00735FAA" w:rsidRDefault="002B2479" w:rsidP="00B42C88">
      <w:pPr>
        <w:spacing w:line="192" w:lineRule="auto"/>
        <w:jc w:val="both"/>
        <w:rPr>
          <w:color w:val="231F20"/>
          <w:sz w:val="24"/>
          <w:szCs w:val="24"/>
        </w:rPr>
      </w:pPr>
      <w:r w:rsidRPr="00EC7E6F">
        <w:rPr>
          <w:color w:val="231F20"/>
          <w:spacing w:val="-11"/>
          <w:sz w:val="24"/>
          <w:szCs w:val="24"/>
        </w:rPr>
        <w:t xml:space="preserve">To </w:t>
      </w:r>
      <w:r w:rsidRPr="00EC7E6F">
        <w:rPr>
          <w:color w:val="231F20"/>
          <w:sz w:val="24"/>
          <w:szCs w:val="24"/>
        </w:rPr>
        <w:t>better understand the relationship between the profitability and</w:t>
      </w:r>
      <w:r w:rsidRPr="00EC7E6F">
        <w:rPr>
          <w:color w:val="231F20"/>
          <w:spacing w:val="-33"/>
          <w:sz w:val="24"/>
          <w:szCs w:val="24"/>
        </w:rPr>
        <w:t xml:space="preserve"> </w:t>
      </w:r>
      <w:r w:rsidRPr="00EC7E6F">
        <w:rPr>
          <w:color w:val="231F20"/>
          <w:sz w:val="24"/>
          <w:szCs w:val="24"/>
        </w:rPr>
        <w:t>the non-performing loans, efficiency, loan write-off and the determinants of non-performing loans</w:t>
      </w:r>
      <w:r w:rsidR="00E51CF9">
        <w:rPr>
          <w:color w:val="231F20"/>
          <w:sz w:val="24"/>
          <w:szCs w:val="24"/>
        </w:rPr>
        <w:t>,</w:t>
      </w:r>
      <w:r w:rsidRPr="00EC7E6F">
        <w:rPr>
          <w:color w:val="231F20"/>
          <w:sz w:val="24"/>
          <w:szCs w:val="24"/>
        </w:rPr>
        <w:t xml:space="preserve"> written-off loan recovery secondary data has been collected from the annual reports of respective banks for the year 2009 to 2017. Dynamic panel data has been applied to formulate the significance level of the relationships. As this method uses the lagged dependent variable it uses dynamic approach that gives findings after adjusting for any effect of past depending variable with the current explanatory variables. Time dummy variables </w:t>
      </w:r>
      <w:proofErr w:type="gramStart"/>
      <w:r w:rsidRPr="00EC7E6F">
        <w:rPr>
          <w:color w:val="231F20"/>
          <w:sz w:val="24"/>
          <w:szCs w:val="24"/>
        </w:rPr>
        <w:t>has</w:t>
      </w:r>
      <w:proofErr w:type="gramEnd"/>
      <w:r w:rsidRPr="00EC7E6F">
        <w:rPr>
          <w:color w:val="231F20"/>
          <w:sz w:val="24"/>
          <w:szCs w:val="24"/>
        </w:rPr>
        <w:t xml:space="preserve"> been employed for controlling the unobserved aggregate macroeconomic effects like price interest</w:t>
      </w:r>
      <w:r w:rsidRPr="00EC7E6F">
        <w:rPr>
          <w:color w:val="231F20"/>
          <w:spacing w:val="-4"/>
          <w:sz w:val="24"/>
          <w:szCs w:val="24"/>
        </w:rPr>
        <w:t xml:space="preserve"> </w:t>
      </w:r>
      <w:r w:rsidRPr="00EC7E6F">
        <w:rPr>
          <w:color w:val="231F20"/>
          <w:sz w:val="24"/>
          <w:szCs w:val="24"/>
        </w:rPr>
        <w:t>rates</w:t>
      </w:r>
      <w:r w:rsidRPr="00EC7E6F">
        <w:rPr>
          <w:color w:val="231F20"/>
          <w:spacing w:val="-4"/>
          <w:sz w:val="24"/>
          <w:szCs w:val="24"/>
        </w:rPr>
        <w:t xml:space="preserve"> </w:t>
      </w:r>
      <w:r w:rsidRPr="00EC7E6F">
        <w:rPr>
          <w:color w:val="231F20"/>
          <w:sz w:val="24"/>
          <w:szCs w:val="24"/>
        </w:rPr>
        <w:t>etc.</w:t>
      </w:r>
      <w:r w:rsidRPr="00EC7E6F">
        <w:rPr>
          <w:color w:val="231F20"/>
          <w:spacing w:val="-18"/>
          <w:sz w:val="24"/>
          <w:szCs w:val="24"/>
        </w:rPr>
        <w:t xml:space="preserve"> </w:t>
      </w:r>
      <w:r w:rsidRPr="00EC7E6F">
        <w:rPr>
          <w:color w:val="231F20"/>
          <w:sz w:val="24"/>
          <w:szCs w:val="24"/>
        </w:rPr>
        <w:t>that</w:t>
      </w:r>
      <w:r w:rsidRPr="00EC7E6F">
        <w:rPr>
          <w:color w:val="231F20"/>
          <w:spacing w:val="-4"/>
          <w:sz w:val="24"/>
          <w:szCs w:val="24"/>
        </w:rPr>
        <w:t xml:space="preserve"> </w:t>
      </w:r>
      <w:r w:rsidRPr="00EC7E6F">
        <w:rPr>
          <w:color w:val="231F20"/>
          <w:sz w:val="24"/>
          <w:szCs w:val="24"/>
        </w:rPr>
        <w:t>can</w:t>
      </w:r>
      <w:r w:rsidRPr="00EC7E6F">
        <w:rPr>
          <w:color w:val="231F20"/>
          <w:spacing w:val="-4"/>
          <w:sz w:val="24"/>
          <w:szCs w:val="24"/>
        </w:rPr>
        <w:t xml:space="preserve"> </w:t>
      </w:r>
      <w:r w:rsidRPr="00EC7E6F">
        <w:rPr>
          <w:color w:val="231F20"/>
          <w:sz w:val="24"/>
          <w:szCs w:val="24"/>
        </w:rPr>
        <w:t>affect</w:t>
      </w:r>
      <w:r w:rsidRPr="00EC7E6F">
        <w:rPr>
          <w:color w:val="231F20"/>
          <w:spacing w:val="-3"/>
          <w:sz w:val="24"/>
          <w:szCs w:val="24"/>
        </w:rPr>
        <w:t xml:space="preserve"> </w:t>
      </w:r>
      <w:r w:rsidRPr="00EC7E6F">
        <w:rPr>
          <w:color w:val="231F20"/>
          <w:sz w:val="24"/>
          <w:szCs w:val="24"/>
        </w:rPr>
        <w:t>all</w:t>
      </w:r>
      <w:r w:rsidRPr="00EC7E6F">
        <w:rPr>
          <w:color w:val="231F20"/>
          <w:spacing w:val="-4"/>
          <w:sz w:val="24"/>
          <w:szCs w:val="24"/>
        </w:rPr>
        <w:t xml:space="preserve"> </w:t>
      </w:r>
      <w:r w:rsidRPr="00EC7E6F">
        <w:rPr>
          <w:color w:val="231F20"/>
          <w:sz w:val="24"/>
          <w:szCs w:val="24"/>
        </w:rPr>
        <w:t>the</w:t>
      </w:r>
      <w:r w:rsidRPr="00EC7E6F">
        <w:rPr>
          <w:color w:val="231F20"/>
          <w:spacing w:val="-4"/>
          <w:sz w:val="24"/>
          <w:szCs w:val="24"/>
        </w:rPr>
        <w:t xml:space="preserve"> </w:t>
      </w:r>
      <w:r w:rsidRPr="00EC7E6F">
        <w:rPr>
          <w:color w:val="231F20"/>
          <w:sz w:val="24"/>
          <w:szCs w:val="24"/>
        </w:rPr>
        <w:t>banks</w:t>
      </w:r>
      <w:r w:rsidRPr="00EC7E6F">
        <w:rPr>
          <w:color w:val="231F20"/>
          <w:spacing w:val="-3"/>
          <w:sz w:val="24"/>
          <w:szCs w:val="24"/>
        </w:rPr>
        <w:t xml:space="preserve"> </w:t>
      </w:r>
      <w:r w:rsidRPr="00EC7E6F">
        <w:rPr>
          <w:color w:val="231F20"/>
          <w:sz w:val="24"/>
          <w:szCs w:val="24"/>
        </w:rPr>
        <w:t>at</w:t>
      </w:r>
      <w:r w:rsidRPr="00EC7E6F">
        <w:rPr>
          <w:color w:val="231F20"/>
          <w:spacing w:val="-4"/>
          <w:sz w:val="24"/>
          <w:szCs w:val="24"/>
        </w:rPr>
        <w:t xml:space="preserve"> </w:t>
      </w:r>
      <w:r w:rsidRPr="00EC7E6F">
        <w:rPr>
          <w:color w:val="231F20"/>
          <w:sz w:val="24"/>
          <w:szCs w:val="24"/>
        </w:rPr>
        <w:t>the</w:t>
      </w:r>
      <w:r w:rsidRPr="00EC7E6F">
        <w:rPr>
          <w:color w:val="231F20"/>
          <w:spacing w:val="-3"/>
          <w:sz w:val="24"/>
          <w:szCs w:val="24"/>
        </w:rPr>
        <w:t xml:space="preserve"> </w:t>
      </w:r>
      <w:r w:rsidRPr="00EC7E6F">
        <w:rPr>
          <w:color w:val="231F20"/>
          <w:sz w:val="24"/>
          <w:szCs w:val="24"/>
        </w:rPr>
        <w:t>same</w:t>
      </w:r>
      <w:r w:rsidRPr="00EC7E6F">
        <w:rPr>
          <w:color w:val="231F20"/>
          <w:spacing w:val="-4"/>
          <w:sz w:val="24"/>
          <w:szCs w:val="24"/>
        </w:rPr>
        <w:t xml:space="preserve"> </w:t>
      </w:r>
      <w:r w:rsidRPr="00EC7E6F">
        <w:rPr>
          <w:color w:val="231F20"/>
          <w:sz w:val="24"/>
          <w:szCs w:val="24"/>
        </w:rPr>
        <w:t>time</w:t>
      </w:r>
      <w:r w:rsidRPr="00EC7E6F">
        <w:rPr>
          <w:color w:val="231F20"/>
          <w:spacing w:val="-4"/>
          <w:sz w:val="24"/>
          <w:szCs w:val="24"/>
        </w:rPr>
        <w:t xml:space="preserve"> </w:t>
      </w:r>
      <w:r w:rsidRPr="00EC7E6F">
        <w:rPr>
          <w:color w:val="231F20"/>
          <w:sz w:val="24"/>
          <w:szCs w:val="24"/>
        </w:rPr>
        <w:t>(Ozkan, A, 2001). The following model has been used in which the different variables</w:t>
      </w:r>
      <w:r w:rsidRPr="00EC7E6F">
        <w:rPr>
          <w:color w:val="231F20"/>
          <w:spacing w:val="-21"/>
          <w:sz w:val="24"/>
          <w:szCs w:val="24"/>
        </w:rPr>
        <w:t xml:space="preserve"> </w:t>
      </w:r>
      <w:r w:rsidRPr="00EC7E6F">
        <w:rPr>
          <w:color w:val="231F20"/>
          <w:spacing w:val="-2"/>
          <w:sz w:val="24"/>
          <w:szCs w:val="24"/>
        </w:rPr>
        <w:t>are</w:t>
      </w:r>
      <w:r w:rsidRPr="00EC7E6F">
        <w:rPr>
          <w:color w:val="231F20"/>
          <w:spacing w:val="-21"/>
          <w:sz w:val="24"/>
          <w:szCs w:val="24"/>
        </w:rPr>
        <w:t xml:space="preserve"> </w:t>
      </w:r>
      <w:r w:rsidRPr="00EC7E6F">
        <w:rPr>
          <w:color w:val="231F20"/>
          <w:sz w:val="24"/>
          <w:szCs w:val="24"/>
        </w:rPr>
        <w:t>pertinent</w:t>
      </w:r>
      <w:r w:rsidRPr="00EC7E6F">
        <w:rPr>
          <w:color w:val="231F20"/>
          <w:spacing w:val="-20"/>
          <w:sz w:val="24"/>
          <w:szCs w:val="24"/>
        </w:rPr>
        <w:t xml:space="preserve"> </w:t>
      </w:r>
      <w:r w:rsidRPr="00EC7E6F">
        <w:rPr>
          <w:color w:val="231F20"/>
          <w:sz w:val="24"/>
          <w:szCs w:val="24"/>
        </w:rPr>
        <w:t>for</w:t>
      </w:r>
      <w:r w:rsidRPr="00EC7E6F">
        <w:rPr>
          <w:color w:val="231F20"/>
          <w:spacing w:val="-21"/>
          <w:sz w:val="24"/>
          <w:szCs w:val="24"/>
        </w:rPr>
        <w:t xml:space="preserve"> </w:t>
      </w:r>
      <w:r w:rsidRPr="00EC7E6F">
        <w:rPr>
          <w:color w:val="231F20"/>
          <w:sz w:val="24"/>
          <w:szCs w:val="24"/>
        </w:rPr>
        <w:t>understanding</w:t>
      </w:r>
      <w:r w:rsidRPr="00EC7E6F">
        <w:rPr>
          <w:color w:val="231F20"/>
          <w:spacing w:val="-20"/>
          <w:sz w:val="24"/>
          <w:szCs w:val="24"/>
        </w:rPr>
        <w:t xml:space="preserve"> </w:t>
      </w:r>
      <w:r w:rsidRPr="00EC7E6F">
        <w:rPr>
          <w:color w:val="231F20"/>
          <w:sz w:val="24"/>
          <w:szCs w:val="24"/>
        </w:rPr>
        <w:t>the</w:t>
      </w:r>
      <w:r w:rsidRPr="00EC7E6F">
        <w:rPr>
          <w:color w:val="231F20"/>
          <w:spacing w:val="-21"/>
          <w:sz w:val="24"/>
          <w:szCs w:val="24"/>
        </w:rPr>
        <w:t xml:space="preserve"> </w:t>
      </w:r>
      <w:r w:rsidRPr="00EC7E6F">
        <w:rPr>
          <w:color w:val="231F20"/>
          <w:sz w:val="24"/>
          <w:szCs w:val="24"/>
        </w:rPr>
        <w:t>effect</w:t>
      </w:r>
      <w:r w:rsidRPr="00EC7E6F">
        <w:rPr>
          <w:color w:val="231F20"/>
          <w:spacing w:val="-20"/>
          <w:sz w:val="24"/>
          <w:szCs w:val="24"/>
        </w:rPr>
        <w:t xml:space="preserve"> </w:t>
      </w:r>
      <w:r w:rsidRPr="00EC7E6F">
        <w:rPr>
          <w:color w:val="231F20"/>
          <w:sz w:val="24"/>
          <w:szCs w:val="24"/>
        </w:rPr>
        <w:t>of</w:t>
      </w:r>
      <w:r w:rsidRPr="00EC7E6F">
        <w:rPr>
          <w:color w:val="231F20"/>
          <w:spacing w:val="-21"/>
          <w:sz w:val="24"/>
          <w:szCs w:val="24"/>
        </w:rPr>
        <w:t xml:space="preserve"> </w:t>
      </w:r>
      <w:r w:rsidRPr="00EC7E6F">
        <w:rPr>
          <w:color w:val="231F20"/>
          <w:sz w:val="24"/>
          <w:szCs w:val="24"/>
        </w:rPr>
        <w:t>bad</w:t>
      </w:r>
      <w:r w:rsidRPr="00EC7E6F">
        <w:rPr>
          <w:color w:val="231F20"/>
          <w:spacing w:val="-20"/>
          <w:sz w:val="24"/>
          <w:szCs w:val="24"/>
        </w:rPr>
        <w:t xml:space="preserve"> </w:t>
      </w:r>
      <w:r w:rsidRPr="00EC7E6F">
        <w:rPr>
          <w:color w:val="231F20"/>
          <w:sz w:val="24"/>
          <w:szCs w:val="24"/>
        </w:rPr>
        <w:t>loans</w:t>
      </w:r>
      <w:r w:rsidRPr="00EC7E6F">
        <w:rPr>
          <w:color w:val="231F20"/>
          <w:spacing w:val="-21"/>
          <w:sz w:val="24"/>
          <w:szCs w:val="24"/>
        </w:rPr>
        <w:t xml:space="preserve"> </w:t>
      </w:r>
      <w:r w:rsidRPr="00EC7E6F">
        <w:rPr>
          <w:color w:val="231F20"/>
          <w:sz w:val="24"/>
          <w:szCs w:val="24"/>
        </w:rPr>
        <w:t>on</w:t>
      </w:r>
      <w:r w:rsidRPr="00EC7E6F">
        <w:rPr>
          <w:color w:val="231F20"/>
          <w:spacing w:val="-20"/>
          <w:sz w:val="24"/>
          <w:szCs w:val="24"/>
        </w:rPr>
        <w:t xml:space="preserve"> </w:t>
      </w:r>
      <w:r w:rsidRPr="00EC7E6F">
        <w:rPr>
          <w:color w:val="231F20"/>
          <w:spacing w:val="-3"/>
          <w:sz w:val="24"/>
          <w:szCs w:val="24"/>
        </w:rPr>
        <w:t xml:space="preserve">profit </w:t>
      </w:r>
      <w:r w:rsidRPr="00EC7E6F">
        <w:rPr>
          <w:color w:val="231F20"/>
          <w:sz w:val="24"/>
          <w:szCs w:val="24"/>
        </w:rPr>
        <w:t>as</w:t>
      </w:r>
      <w:r w:rsidRPr="00EC7E6F">
        <w:rPr>
          <w:color w:val="231F20"/>
          <w:spacing w:val="-12"/>
          <w:sz w:val="24"/>
          <w:szCs w:val="24"/>
        </w:rPr>
        <w:t xml:space="preserve"> </w:t>
      </w:r>
      <w:r w:rsidRPr="00EC7E6F">
        <w:rPr>
          <w:color w:val="231F20"/>
          <w:sz w:val="24"/>
          <w:szCs w:val="24"/>
        </w:rPr>
        <w:t>well</w:t>
      </w:r>
      <w:r w:rsidRPr="00EC7E6F">
        <w:rPr>
          <w:color w:val="231F20"/>
          <w:spacing w:val="-11"/>
          <w:sz w:val="24"/>
          <w:szCs w:val="24"/>
        </w:rPr>
        <w:t xml:space="preserve"> </w:t>
      </w:r>
      <w:r w:rsidRPr="00EC7E6F">
        <w:rPr>
          <w:color w:val="231F20"/>
          <w:sz w:val="24"/>
          <w:szCs w:val="24"/>
        </w:rPr>
        <w:t>as</w:t>
      </w:r>
      <w:r w:rsidRPr="00EC7E6F">
        <w:rPr>
          <w:color w:val="231F20"/>
          <w:spacing w:val="-11"/>
          <w:sz w:val="24"/>
          <w:szCs w:val="24"/>
        </w:rPr>
        <w:t xml:space="preserve"> </w:t>
      </w:r>
      <w:r w:rsidRPr="00EC7E6F">
        <w:rPr>
          <w:color w:val="231F20"/>
          <w:sz w:val="24"/>
          <w:szCs w:val="24"/>
        </w:rPr>
        <w:t>comparing</w:t>
      </w:r>
      <w:r w:rsidRPr="00EC7E6F">
        <w:rPr>
          <w:color w:val="231F20"/>
          <w:spacing w:val="-11"/>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public</w:t>
      </w:r>
      <w:r w:rsidRPr="00EC7E6F">
        <w:rPr>
          <w:color w:val="231F20"/>
          <w:spacing w:val="-11"/>
          <w:sz w:val="24"/>
          <w:szCs w:val="24"/>
        </w:rPr>
        <w:t xml:space="preserve"> </w:t>
      </w:r>
      <w:r w:rsidRPr="00EC7E6F">
        <w:rPr>
          <w:color w:val="231F20"/>
          <w:sz w:val="24"/>
          <w:szCs w:val="24"/>
        </w:rPr>
        <w:t>banks’</w:t>
      </w:r>
      <w:r w:rsidRPr="00EC7E6F">
        <w:rPr>
          <w:color w:val="231F20"/>
          <w:spacing w:val="-33"/>
          <w:sz w:val="24"/>
          <w:szCs w:val="24"/>
        </w:rPr>
        <w:t xml:space="preserve"> </w:t>
      </w:r>
      <w:r w:rsidRPr="00EC7E6F">
        <w:rPr>
          <w:color w:val="231F20"/>
          <w:sz w:val="24"/>
          <w:szCs w:val="24"/>
        </w:rPr>
        <w:t>bad</w:t>
      </w:r>
      <w:r w:rsidRPr="00EC7E6F">
        <w:rPr>
          <w:color w:val="231F20"/>
          <w:spacing w:val="-11"/>
          <w:sz w:val="24"/>
          <w:szCs w:val="24"/>
        </w:rPr>
        <w:t xml:space="preserve"> </w:t>
      </w:r>
      <w:r w:rsidRPr="00EC7E6F">
        <w:rPr>
          <w:color w:val="231F20"/>
          <w:sz w:val="24"/>
          <w:szCs w:val="24"/>
        </w:rPr>
        <w:t>loans</w:t>
      </w:r>
      <w:r w:rsidRPr="00EC7E6F">
        <w:rPr>
          <w:color w:val="231F20"/>
          <w:spacing w:val="-11"/>
          <w:sz w:val="24"/>
          <w:szCs w:val="24"/>
        </w:rPr>
        <w:t xml:space="preserve"> </w:t>
      </w:r>
      <w:r w:rsidRPr="00EC7E6F">
        <w:rPr>
          <w:color w:val="231F20"/>
          <w:sz w:val="24"/>
          <w:szCs w:val="24"/>
        </w:rPr>
        <w:t>with</w:t>
      </w:r>
      <w:r w:rsidRPr="00EC7E6F">
        <w:rPr>
          <w:color w:val="231F20"/>
          <w:spacing w:val="-11"/>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private</w:t>
      </w:r>
      <w:r w:rsidRPr="00EC7E6F">
        <w:rPr>
          <w:color w:val="231F20"/>
          <w:spacing w:val="-11"/>
          <w:sz w:val="24"/>
          <w:szCs w:val="24"/>
        </w:rPr>
        <w:t xml:space="preserve"> </w:t>
      </w:r>
      <w:proofErr w:type="gramStart"/>
      <w:r w:rsidR="00620D71">
        <w:rPr>
          <w:color w:val="231F20"/>
          <w:sz w:val="24"/>
          <w:szCs w:val="24"/>
        </w:rPr>
        <w:t>banks’</w:t>
      </w:r>
      <w:proofErr w:type="gramEnd"/>
      <w:r w:rsidR="00620D71">
        <w:rPr>
          <w:color w:val="231F20"/>
          <w:sz w:val="24"/>
          <w:szCs w:val="24"/>
        </w:rPr>
        <w:t>:</w:t>
      </w:r>
    </w:p>
    <w:p w14:paraId="702DAA21" w14:textId="77777777" w:rsidR="00CE1BD0" w:rsidRPr="00EC7E6F" w:rsidRDefault="00CE1BD0" w:rsidP="00B42C88">
      <w:pPr>
        <w:spacing w:line="192" w:lineRule="auto"/>
        <w:jc w:val="both"/>
        <w:rPr>
          <w:color w:val="231F20"/>
          <w:sz w:val="24"/>
          <w:szCs w:val="24"/>
        </w:rPr>
      </w:pPr>
    </w:p>
    <w:p w14:paraId="22E4BA7D" w14:textId="77777777" w:rsidR="00CE1BD0" w:rsidRDefault="00735FAA" w:rsidP="00E9252C">
      <w:pPr>
        <w:spacing w:line="192" w:lineRule="auto"/>
        <w:jc w:val="both"/>
        <w:rPr>
          <w:color w:val="231F20"/>
          <w:position w:val="-6"/>
          <w:sz w:val="15"/>
        </w:rPr>
      </w:pPr>
      <w:proofErr w:type="spellStart"/>
      <w:proofErr w:type="gramStart"/>
      <w:r w:rsidRPr="00EC7E6F">
        <w:rPr>
          <w:color w:val="231F20"/>
          <w:sz w:val="24"/>
          <w:szCs w:val="24"/>
        </w:rPr>
        <w:t>Profit</w:t>
      </w:r>
      <w:r w:rsidRPr="00EC7E6F">
        <w:rPr>
          <w:color w:val="231F20"/>
          <w:sz w:val="24"/>
          <w:szCs w:val="24"/>
          <w:vertAlign w:val="subscript"/>
        </w:rPr>
        <w:t>i,t</w:t>
      </w:r>
      <w:proofErr w:type="spellEnd"/>
      <w:proofErr w:type="gramEnd"/>
      <w:r w:rsidRPr="00EC7E6F">
        <w:rPr>
          <w:color w:val="231F20"/>
          <w:sz w:val="24"/>
          <w:szCs w:val="24"/>
        </w:rPr>
        <w:t xml:space="preserve">= </w:t>
      </w:r>
      <w:proofErr w:type="gramStart"/>
      <w:r w:rsidRPr="00EC7E6F">
        <w:rPr>
          <w:color w:val="231F20"/>
          <w:sz w:val="24"/>
          <w:szCs w:val="24"/>
        </w:rPr>
        <w:t>profit</w:t>
      </w:r>
      <w:r w:rsidRPr="00EC7E6F">
        <w:rPr>
          <w:color w:val="231F20"/>
          <w:sz w:val="24"/>
          <w:szCs w:val="24"/>
          <w:vertAlign w:val="subscript"/>
        </w:rPr>
        <w:t>i,t</w:t>
      </w:r>
      <w:proofErr w:type="gramEnd"/>
      <w:r w:rsidRPr="00EC7E6F">
        <w:rPr>
          <w:color w:val="231F20"/>
          <w:sz w:val="24"/>
          <w:szCs w:val="24"/>
          <w:vertAlign w:val="subscript"/>
        </w:rPr>
        <w:t>-1</w:t>
      </w:r>
      <w:r w:rsidRPr="00EC7E6F">
        <w:rPr>
          <w:color w:val="231F20"/>
          <w:sz w:val="24"/>
          <w:szCs w:val="24"/>
        </w:rPr>
        <w:t xml:space="preserve"> + </w:t>
      </w:r>
      <w:proofErr w:type="spellStart"/>
      <w:r w:rsidRPr="00EC7E6F">
        <w:rPr>
          <w:color w:val="231F20"/>
          <w:sz w:val="24"/>
          <w:szCs w:val="24"/>
        </w:rPr>
        <w:t>Efficiency</w:t>
      </w:r>
      <w:r w:rsidRPr="00EC7E6F">
        <w:rPr>
          <w:color w:val="231F20"/>
          <w:sz w:val="24"/>
          <w:szCs w:val="24"/>
          <w:vertAlign w:val="subscript"/>
        </w:rPr>
        <w:t>it</w:t>
      </w:r>
      <w:proofErr w:type="spellEnd"/>
      <w:r w:rsidRPr="00EC7E6F">
        <w:rPr>
          <w:color w:val="231F20"/>
          <w:sz w:val="24"/>
          <w:szCs w:val="24"/>
        </w:rPr>
        <w:t xml:space="preserve"> + Credit </w:t>
      </w:r>
      <w:proofErr w:type="spellStart"/>
      <w:r w:rsidRPr="00EC7E6F">
        <w:rPr>
          <w:color w:val="231F20"/>
          <w:sz w:val="24"/>
          <w:szCs w:val="24"/>
        </w:rPr>
        <w:t>quality</w:t>
      </w:r>
      <w:r w:rsidRPr="00EC7E6F">
        <w:rPr>
          <w:color w:val="231F20"/>
          <w:sz w:val="24"/>
          <w:szCs w:val="24"/>
          <w:vertAlign w:val="subscript"/>
        </w:rPr>
        <w:t>it</w:t>
      </w:r>
      <w:proofErr w:type="spellEnd"/>
      <w:r w:rsidRPr="00EC7E6F">
        <w:rPr>
          <w:color w:val="231F20"/>
          <w:sz w:val="24"/>
          <w:szCs w:val="24"/>
        </w:rPr>
        <w:t xml:space="preserve"> + Loan write-</w:t>
      </w:r>
      <w:proofErr w:type="spellStart"/>
      <w:r w:rsidRPr="00EC7E6F">
        <w:rPr>
          <w:color w:val="231F20"/>
          <w:sz w:val="24"/>
          <w:szCs w:val="24"/>
        </w:rPr>
        <w:t>off</w:t>
      </w:r>
      <w:r w:rsidRPr="00EC7E6F">
        <w:rPr>
          <w:color w:val="231F20"/>
          <w:sz w:val="24"/>
          <w:szCs w:val="24"/>
          <w:vertAlign w:val="subscript"/>
        </w:rPr>
        <w:t>it</w:t>
      </w:r>
      <w:proofErr w:type="spellEnd"/>
      <w:r w:rsidRPr="00EC7E6F">
        <w:rPr>
          <w:color w:val="231F20"/>
          <w:sz w:val="24"/>
          <w:szCs w:val="24"/>
        </w:rPr>
        <w:t xml:space="preserve"> + Loan recovery </w:t>
      </w:r>
      <w:r w:rsidRPr="00EC7E6F">
        <w:rPr>
          <w:color w:val="231F20"/>
          <w:sz w:val="24"/>
          <w:szCs w:val="24"/>
          <w:vertAlign w:val="subscript"/>
        </w:rPr>
        <w:t>it</w:t>
      </w:r>
      <w:r w:rsidRPr="00EC7E6F">
        <w:rPr>
          <w:color w:val="231F20"/>
          <w:sz w:val="24"/>
          <w:szCs w:val="24"/>
        </w:rPr>
        <w:t xml:space="preserve"> + </w:t>
      </w:r>
      <w:r w:rsidRPr="00EC7E6F">
        <w:rPr>
          <w:rFonts w:ascii="Symbol" w:hAnsi="Symbol"/>
          <w:i/>
          <w:color w:val="231F20"/>
          <w:sz w:val="24"/>
          <w:szCs w:val="24"/>
        </w:rPr>
        <w:t></w:t>
      </w:r>
      <w:proofErr w:type="spellStart"/>
      <w:r w:rsidRPr="00EC7E6F">
        <w:rPr>
          <w:color w:val="231F20"/>
          <w:position w:val="-6"/>
          <w:sz w:val="24"/>
          <w:szCs w:val="24"/>
        </w:rPr>
        <w:t>i</w:t>
      </w:r>
      <w:proofErr w:type="spellEnd"/>
      <w:r w:rsidRPr="00EC7E6F">
        <w:rPr>
          <w:color w:val="231F20"/>
          <w:sz w:val="24"/>
          <w:szCs w:val="24"/>
        </w:rPr>
        <w:t xml:space="preserve">+ </w:t>
      </w:r>
      <w:r w:rsidRPr="00EC7E6F">
        <w:rPr>
          <w:rFonts w:ascii="Symbol" w:hAnsi="Symbol"/>
          <w:i/>
          <w:color w:val="231F20"/>
          <w:sz w:val="24"/>
          <w:szCs w:val="24"/>
        </w:rPr>
        <w:t></w:t>
      </w:r>
      <w:r w:rsidRPr="00EC7E6F">
        <w:rPr>
          <w:color w:val="231F20"/>
          <w:position w:val="-6"/>
          <w:sz w:val="24"/>
          <w:szCs w:val="24"/>
        </w:rPr>
        <w:t xml:space="preserve">t </w:t>
      </w:r>
      <w:r w:rsidRPr="00EC7E6F">
        <w:rPr>
          <w:color w:val="231F20"/>
          <w:sz w:val="24"/>
          <w:szCs w:val="24"/>
        </w:rPr>
        <w:t xml:space="preserve">+ </w:t>
      </w:r>
      <w:r w:rsidRPr="00EC7E6F">
        <w:rPr>
          <w:rFonts w:ascii="Symbol" w:hAnsi="Symbol"/>
          <w:i/>
          <w:color w:val="231F20"/>
          <w:sz w:val="24"/>
          <w:szCs w:val="24"/>
        </w:rPr>
        <w:t></w:t>
      </w:r>
      <w:proofErr w:type="spellStart"/>
      <w:proofErr w:type="gramStart"/>
      <w:r w:rsidRPr="00EC7E6F">
        <w:rPr>
          <w:color w:val="231F20"/>
          <w:position w:val="-6"/>
          <w:sz w:val="24"/>
          <w:szCs w:val="24"/>
        </w:rPr>
        <w:t>i,t</w:t>
      </w:r>
      <w:proofErr w:type="spellEnd"/>
      <w:proofErr w:type="gramEnd"/>
      <w:r w:rsidR="00CE1BD0">
        <w:rPr>
          <w:color w:val="231F20"/>
          <w:position w:val="-6"/>
          <w:sz w:val="15"/>
        </w:rPr>
        <w:br w:type="page"/>
      </w:r>
    </w:p>
    <w:p w14:paraId="3BD302AF" w14:textId="77777777" w:rsidR="001A1CB7" w:rsidRDefault="00000000" w:rsidP="001A1CB7">
      <w:pPr>
        <w:spacing w:line="192" w:lineRule="auto"/>
        <w:rPr>
          <w:b/>
          <w:iCs/>
          <w:color w:val="231F20"/>
          <w:sz w:val="32"/>
          <w:szCs w:val="32"/>
        </w:rPr>
      </w:pPr>
      <w:r>
        <w:rPr>
          <w:b/>
          <w:iCs/>
          <w:noProof/>
          <w:color w:val="231F20"/>
          <w:sz w:val="32"/>
          <w:szCs w:val="32"/>
        </w:rPr>
        <w:lastRenderedPageBreak/>
        <w:pict w14:anchorId="09F2DC82">
          <v:line id="Straight Connector 28" o:spid="_x0000_s2055" style="position:absolute;z-index:251669504;visibility:visible;mso-width-relative:margin;mso-height-relative:margin" from="11.25pt,.35pt" to="11.25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" strokecolor="black [3040]"/>
        </w:pict>
      </w:r>
      <w:r w:rsidR="00AF640A">
        <w:rPr>
          <w:b/>
          <w:iCs/>
          <w:color w:val="231F20"/>
          <w:sz w:val="32"/>
          <w:szCs w:val="32"/>
        </w:rPr>
        <w:t>6</w:t>
      </w:r>
      <w:r w:rsidR="00865239">
        <w:rPr>
          <w:b/>
          <w:iCs/>
          <w:color w:val="231F20"/>
          <w:sz w:val="32"/>
          <w:szCs w:val="32"/>
        </w:rPr>
        <w:t xml:space="preserve">   </w:t>
      </w:r>
      <w:r w:rsidR="001A1CB7">
        <w:rPr>
          <w:b/>
          <w:iCs/>
          <w:color w:val="231F20"/>
          <w:sz w:val="32"/>
          <w:szCs w:val="32"/>
        </w:rPr>
        <w:t>Findings</w:t>
      </w:r>
      <w:r w:rsidR="001A1CB7">
        <w:rPr>
          <w:b/>
          <w:iCs/>
          <w:color w:val="231F20"/>
          <w:sz w:val="32"/>
          <w:szCs w:val="32"/>
        </w:rPr>
        <w:tab/>
      </w:r>
    </w:p>
    <w:p w14:paraId="291AD309" w14:textId="77777777" w:rsidR="001A1CB7" w:rsidRDefault="001A1CB7" w:rsidP="001A1CB7">
      <w:pPr>
        <w:tabs>
          <w:tab w:val="left" w:pos="758"/>
        </w:tabs>
        <w:spacing w:line="192" w:lineRule="auto"/>
        <w:ind w:right="15"/>
        <w:jc w:val="both"/>
        <w:rPr>
          <w:color w:val="231F20"/>
        </w:rPr>
      </w:pPr>
    </w:p>
    <w:p w14:paraId="051EC37C" w14:textId="77777777" w:rsidR="001A1CB7" w:rsidRPr="00BB5ED7" w:rsidRDefault="001A1CB7" w:rsidP="001A1CB7">
      <w:pPr>
        <w:spacing w:line="192" w:lineRule="auto"/>
        <w:jc w:val="center"/>
        <w:rPr>
          <w:b/>
          <w:bCs/>
          <w:color w:val="808285"/>
          <w:sz w:val="26"/>
          <w:szCs w:val="26"/>
        </w:rPr>
      </w:pPr>
      <w:r w:rsidRPr="00EC7E6F">
        <w:rPr>
          <w:b/>
          <w:bCs/>
          <w:color w:val="404040" w:themeColor="text1" w:themeTint="BF"/>
          <w:sz w:val="26"/>
          <w:szCs w:val="26"/>
        </w:rPr>
        <w:t>Research question 1 findings</w:t>
      </w:r>
    </w:p>
    <w:p w14:paraId="083E1CE7" w14:textId="77777777" w:rsidR="001A1CB7" w:rsidRPr="00BB5ED7" w:rsidRDefault="001A1CB7" w:rsidP="001A1CB7">
      <w:pPr>
        <w:spacing w:line="192" w:lineRule="auto"/>
        <w:rPr>
          <w:b/>
          <w:bCs/>
          <w:color w:val="808285"/>
          <w:sz w:val="10"/>
          <w:szCs w:val="10"/>
        </w:rPr>
      </w:pPr>
    </w:p>
    <w:p w14:paraId="51E78DE1" w14:textId="77777777" w:rsidR="00735FAA" w:rsidRPr="00EC7E6F" w:rsidRDefault="001A1CB7" w:rsidP="001A1CB7">
      <w:pPr>
        <w:spacing w:line="192" w:lineRule="auto"/>
        <w:jc w:val="both"/>
        <w:rPr>
          <w:b/>
          <w:bCs/>
          <w:iCs/>
          <w:color w:val="231F20"/>
          <w:spacing w:val="-3"/>
          <w:sz w:val="24"/>
          <w:szCs w:val="24"/>
        </w:rPr>
      </w:pPr>
      <w:r w:rsidRPr="00EC7E6F">
        <w:rPr>
          <w:b/>
          <w:bCs/>
          <w:iCs/>
          <w:color w:val="231F20"/>
          <w:spacing w:val="-3"/>
          <w:sz w:val="24"/>
          <w:szCs w:val="24"/>
        </w:rPr>
        <w:t>Regression analysis</w:t>
      </w:r>
      <w:r w:rsidR="00026AC7">
        <w:rPr>
          <w:b/>
          <w:bCs/>
          <w:iCs/>
          <w:color w:val="231F20"/>
          <w:spacing w:val="-3"/>
          <w:sz w:val="24"/>
          <w:szCs w:val="24"/>
        </w:rPr>
        <w:t>:</w:t>
      </w:r>
    </w:p>
    <w:p w14:paraId="3B3AC0EA" w14:textId="77777777" w:rsidR="001A1CB7" w:rsidRPr="009D2E8C" w:rsidRDefault="001A1CB7" w:rsidP="001A1CB7">
      <w:pPr>
        <w:spacing w:line="192" w:lineRule="auto"/>
        <w:jc w:val="both"/>
        <w:rPr>
          <w:iCs/>
          <w:color w:val="231F20"/>
          <w:spacing w:val="-3"/>
          <w:sz w:val="20"/>
          <w:szCs w:val="24"/>
        </w:rPr>
      </w:pPr>
    </w:p>
    <w:p w14:paraId="5807921F" w14:textId="77777777" w:rsidR="001A1CB7" w:rsidRDefault="001A1CB7" w:rsidP="00316C99">
      <w:pPr>
        <w:spacing w:line="192" w:lineRule="auto"/>
        <w:jc w:val="both"/>
        <w:rPr>
          <w:color w:val="000000" w:themeColor="text1"/>
          <w:sz w:val="24"/>
          <w:szCs w:val="24"/>
        </w:rPr>
      </w:pPr>
      <w:r w:rsidRPr="00C13CCF">
        <w:rPr>
          <w:rFonts w:ascii="Adobe Caslon Pro Bold" w:hAnsi="Adobe Caslon Pro Bold"/>
          <w:color w:val="000000" w:themeColor="text1"/>
          <w:sz w:val="24"/>
          <w:szCs w:val="24"/>
        </w:rPr>
        <w:t>Table 6.1:</w:t>
      </w:r>
      <w:r w:rsidR="002B2479">
        <w:rPr>
          <w:rFonts w:ascii="Adobe Caslon Pro Bold" w:hAnsi="Adobe Caslon Pro Bold"/>
          <w:color w:val="000000" w:themeColor="text1"/>
          <w:sz w:val="24"/>
          <w:szCs w:val="24"/>
        </w:rPr>
        <w:t xml:space="preserve"> </w:t>
      </w:r>
      <w:r w:rsidRPr="00EC7E6F">
        <w:rPr>
          <w:color w:val="000000" w:themeColor="text1"/>
          <w:sz w:val="24"/>
          <w:szCs w:val="24"/>
        </w:rPr>
        <w:t>GMM estimation result (Arellano Bond – dynamic panel data) one step results</w:t>
      </w:r>
    </w:p>
    <w:tbl>
      <w:tblPr>
        <w:tblW w:w="5771" w:type="dxa"/>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041"/>
        <w:gridCol w:w="650"/>
        <w:gridCol w:w="650"/>
        <w:gridCol w:w="780"/>
        <w:gridCol w:w="663"/>
        <w:gridCol w:w="650"/>
        <w:gridCol w:w="650"/>
        <w:gridCol w:w="687"/>
      </w:tblGrid>
      <w:tr w:rsidR="001A1CB7" w14:paraId="4848B6ED" w14:textId="77777777" w:rsidTr="002B2479">
        <w:trPr>
          <w:trHeight w:val="200"/>
        </w:trPr>
        <w:tc>
          <w:tcPr>
            <w:tcW w:w="5771" w:type="dxa"/>
            <w:gridSpan w:val="8"/>
          </w:tcPr>
          <w:p w14:paraId="357D832F" w14:textId="77777777" w:rsidR="001A1CB7" w:rsidRPr="00C13CCF" w:rsidRDefault="001A1CB7" w:rsidP="00AB0330">
            <w:pPr>
              <w:pStyle w:val="TableParagraph"/>
              <w:spacing w:before="20" w:line="203" w:lineRule="exact"/>
              <w:ind w:left="28"/>
              <w:rPr>
                <w:rFonts w:ascii="Adobe Caslon Pro Bold"/>
                <w:sz w:val="14"/>
              </w:rPr>
            </w:pPr>
            <w:r w:rsidRPr="00C13CCF">
              <w:rPr>
                <w:rFonts w:ascii="Adobe Caslon Pro Bold"/>
                <w:color w:val="231F20"/>
                <w:sz w:val="14"/>
              </w:rPr>
              <w:t>Dependent variable</w:t>
            </w:r>
          </w:p>
          <w:p w14:paraId="2B1E6656" w14:textId="77777777" w:rsidR="001A1CB7" w:rsidRDefault="001A1CB7" w:rsidP="00AB0330">
            <w:pPr>
              <w:pStyle w:val="TableParagraph"/>
              <w:spacing w:line="143" w:lineRule="exact"/>
              <w:ind w:left="28"/>
              <w:rPr>
                <w:rFonts w:ascii="Adobe Caslon Pro Bold"/>
                <w:b/>
                <w:sz w:val="14"/>
              </w:rPr>
            </w:pPr>
            <w:r w:rsidRPr="00C13CCF">
              <w:rPr>
                <w:rFonts w:ascii="Adobe Caslon Pro Bold"/>
                <w:color w:val="231F20"/>
                <w:sz w:val="14"/>
              </w:rPr>
              <w:t>Total non-performing loans as percentage of total loans and advances</w:t>
            </w:r>
          </w:p>
        </w:tc>
      </w:tr>
      <w:tr w:rsidR="001A1CB7" w14:paraId="01C6FECD" w14:textId="77777777" w:rsidTr="009D2E8C">
        <w:trPr>
          <w:trHeight w:val="193"/>
        </w:trPr>
        <w:tc>
          <w:tcPr>
            <w:tcW w:w="1041" w:type="dxa"/>
          </w:tcPr>
          <w:p w14:paraId="289E7917" w14:textId="77777777" w:rsidR="001A1CB7" w:rsidRPr="00C13CCF" w:rsidRDefault="001A1CB7" w:rsidP="00AB0330">
            <w:pPr>
              <w:pStyle w:val="TableParagraph"/>
              <w:spacing w:before="14" w:line="203" w:lineRule="exact"/>
              <w:ind w:left="28"/>
              <w:rPr>
                <w:rFonts w:ascii="Adobe Caslon Pro Bold"/>
                <w:i/>
                <w:sz w:val="14"/>
              </w:rPr>
            </w:pPr>
            <w:r w:rsidRPr="00C13CCF">
              <w:rPr>
                <w:rFonts w:ascii="Adobe Caslon Pro Bold"/>
                <w:i/>
                <w:color w:val="231F20"/>
                <w:sz w:val="14"/>
              </w:rPr>
              <w:t>Explanatory</w:t>
            </w:r>
          </w:p>
          <w:p w14:paraId="62983CC6" w14:textId="77777777" w:rsidR="001A1CB7" w:rsidRDefault="001A1CB7" w:rsidP="00AB0330">
            <w:pPr>
              <w:pStyle w:val="TableParagraph"/>
              <w:spacing w:line="137" w:lineRule="exact"/>
              <w:ind w:left="28"/>
              <w:rPr>
                <w:rFonts w:ascii="Adobe Caslon Pro Bold"/>
                <w:b/>
                <w:i/>
                <w:sz w:val="14"/>
              </w:rPr>
            </w:pPr>
            <w:r w:rsidRPr="00C13CCF">
              <w:rPr>
                <w:rFonts w:ascii="Adobe Caslon Pro Bold"/>
                <w:i/>
                <w:color w:val="231F20"/>
                <w:sz w:val="14"/>
              </w:rPr>
              <w:t>variables</w:t>
            </w:r>
          </w:p>
        </w:tc>
        <w:tc>
          <w:tcPr>
            <w:tcW w:w="650" w:type="dxa"/>
          </w:tcPr>
          <w:p w14:paraId="05605478" w14:textId="77777777" w:rsidR="001A1CB7" w:rsidRPr="00C13CCF" w:rsidRDefault="001A1CB7" w:rsidP="00AB0330">
            <w:pPr>
              <w:pStyle w:val="TableParagraph"/>
              <w:spacing w:before="104"/>
              <w:ind w:left="10"/>
              <w:jc w:val="center"/>
              <w:rPr>
                <w:rFonts w:ascii="Times New Roman"/>
                <w:b/>
                <w:sz w:val="14"/>
              </w:rPr>
            </w:pPr>
            <w:r w:rsidRPr="00C13CCF">
              <w:rPr>
                <w:rFonts w:ascii="Times New Roman"/>
                <w:b/>
                <w:color w:val="231F20"/>
                <w:sz w:val="14"/>
              </w:rPr>
              <w:t>1</w:t>
            </w:r>
          </w:p>
        </w:tc>
        <w:tc>
          <w:tcPr>
            <w:tcW w:w="650" w:type="dxa"/>
          </w:tcPr>
          <w:p w14:paraId="5B953F95" w14:textId="77777777" w:rsidR="001A1CB7" w:rsidRPr="00C13CCF" w:rsidRDefault="001A1CB7" w:rsidP="00AB0330">
            <w:pPr>
              <w:pStyle w:val="TableParagraph"/>
              <w:spacing w:before="104"/>
              <w:ind w:left="10"/>
              <w:jc w:val="center"/>
              <w:rPr>
                <w:rFonts w:ascii="Times New Roman"/>
                <w:b/>
                <w:sz w:val="14"/>
              </w:rPr>
            </w:pPr>
            <w:r w:rsidRPr="00C13CCF">
              <w:rPr>
                <w:rFonts w:ascii="Times New Roman"/>
                <w:b/>
                <w:color w:val="231F20"/>
                <w:sz w:val="14"/>
              </w:rPr>
              <w:t>2</w:t>
            </w:r>
          </w:p>
        </w:tc>
        <w:tc>
          <w:tcPr>
            <w:tcW w:w="780" w:type="dxa"/>
          </w:tcPr>
          <w:p w14:paraId="07B5159E" w14:textId="77777777" w:rsidR="001A1CB7" w:rsidRPr="00C13CCF" w:rsidRDefault="001A1CB7" w:rsidP="00AB0330">
            <w:pPr>
              <w:pStyle w:val="TableParagraph"/>
              <w:spacing w:before="104"/>
              <w:ind w:left="10"/>
              <w:jc w:val="center"/>
              <w:rPr>
                <w:rFonts w:ascii="Times New Roman"/>
                <w:b/>
                <w:sz w:val="14"/>
              </w:rPr>
            </w:pPr>
            <w:r w:rsidRPr="00C13CCF">
              <w:rPr>
                <w:rFonts w:ascii="Times New Roman"/>
                <w:b/>
                <w:color w:val="231F20"/>
                <w:sz w:val="14"/>
              </w:rPr>
              <w:t>3</w:t>
            </w:r>
          </w:p>
        </w:tc>
        <w:tc>
          <w:tcPr>
            <w:tcW w:w="663" w:type="dxa"/>
          </w:tcPr>
          <w:p w14:paraId="490B03BF" w14:textId="77777777" w:rsidR="001A1CB7" w:rsidRPr="00C13CCF" w:rsidRDefault="001A1CB7" w:rsidP="00AB0330">
            <w:pPr>
              <w:pStyle w:val="TableParagraph"/>
              <w:spacing w:before="104"/>
              <w:ind w:left="10"/>
              <w:jc w:val="center"/>
              <w:rPr>
                <w:rFonts w:ascii="Times New Roman"/>
                <w:b/>
                <w:sz w:val="14"/>
              </w:rPr>
            </w:pPr>
            <w:r w:rsidRPr="00C13CCF">
              <w:rPr>
                <w:rFonts w:ascii="Times New Roman"/>
                <w:b/>
                <w:color w:val="231F20"/>
                <w:sz w:val="14"/>
              </w:rPr>
              <w:t>4</w:t>
            </w:r>
          </w:p>
        </w:tc>
        <w:tc>
          <w:tcPr>
            <w:tcW w:w="650" w:type="dxa"/>
          </w:tcPr>
          <w:p w14:paraId="469B9CD0" w14:textId="77777777" w:rsidR="001A1CB7" w:rsidRPr="00C13CCF" w:rsidRDefault="001A1CB7" w:rsidP="00AB0330">
            <w:pPr>
              <w:pStyle w:val="TableParagraph"/>
              <w:spacing w:before="104"/>
              <w:ind w:left="10"/>
              <w:jc w:val="center"/>
              <w:rPr>
                <w:rFonts w:ascii="Times New Roman"/>
                <w:b/>
                <w:sz w:val="14"/>
              </w:rPr>
            </w:pPr>
            <w:r w:rsidRPr="00C13CCF">
              <w:rPr>
                <w:rFonts w:ascii="Times New Roman"/>
                <w:b/>
                <w:color w:val="231F20"/>
                <w:sz w:val="14"/>
              </w:rPr>
              <w:t>5</w:t>
            </w:r>
          </w:p>
        </w:tc>
        <w:tc>
          <w:tcPr>
            <w:tcW w:w="650" w:type="dxa"/>
          </w:tcPr>
          <w:p w14:paraId="5ADBBD04" w14:textId="77777777" w:rsidR="001A1CB7" w:rsidRPr="00C13CCF" w:rsidRDefault="001A1CB7" w:rsidP="00AB0330">
            <w:pPr>
              <w:pStyle w:val="TableParagraph"/>
              <w:spacing w:before="104"/>
              <w:ind w:left="10"/>
              <w:jc w:val="center"/>
              <w:rPr>
                <w:rFonts w:ascii="Times New Roman"/>
                <w:b/>
                <w:sz w:val="14"/>
              </w:rPr>
            </w:pPr>
            <w:r w:rsidRPr="00C13CCF">
              <w:rPr>
                <w:rFonts w:ascii="Times New Roman"/>
                <w:b/>
                <w:color w:val="231F20"/>
                <w:sz w:val="14"/>
              </w:rPr>
              <w:t>6</w:t>
            </w:r>
          </w:p>
        </w:tc>
        <w:tc>
          <w:tcPr>
            <w:tcW w:w="687" w:type="dxa"/>
          </w:tcPr>
          <w:p w14:paraId="3AEF1A0C" w14:textId="77777777" w:rsidR="001A1CB7" w:rsidRPr="00C13CCF" w:rsidRDefault="001A1CB7" w:rsidP="00AB0330">
            <w:pPr>
              <w:pStyle w:val="TableParagraph"/>
              <w:spacing w:before="104"/>
              <w:ind w:left="10"/>
              <w:jc w:val="center"/>
              <w:rPr>
                <w:rFonts w:ascii="Times New Roman"/>
                <w:b/>
                <w:sz w:val="14"/>
              </w:rPr>
            </w:pPr>
            <w:r w:rsidRPr="00C13CCF">
              <w:rPr>
                <w:rFonts w:ascii="Times New Roman"/>
                <w:b/>
                <w:color w:val="231F20"/>
                <w:sz w:val="14"/>
              </w:rPr>
              <w:t>7</w:t>
            </w:r>
          </w:p>
        </w:tc>
      </w:tr>
      <w:tr w:rsidR="001A1CB7" w14:paraId="35EE2934" w14:textId="77777777" w:rsidTr="009D2E8C">
        <w:trPr>
          <w:trHeight w:val="200"/>
        </w:trPr>
        <w:tc>
          <w:tcPr>
            <w:tcW w:w="1041" w:type="dxa"/>
          </w:tcPr>
          <w:p w14:paraId="4A29BA0A" w14:textId="77777777" w:rsidR="001A1CB7" w:rsidRDefault="001A1CB7" w:rsidP="00AB0330">
            <w:pPr>
              <w:pStyle w:val="TableParagraph"/>
              <w:spacing w:before="101"/>
              <w:ind w:left="28"/>
              <w:rPr>
                <w:b/>
                <w:sz w:val="10"/>
              </w:rPr>
            </w:pPr>
            <w:r>
              <w:rPr>
                <w:b/>
                <w:color w:val="231F20"/>
                <w:position w:val="5"/>
                <w:sz w:val="14"/>
              </w:rPr>
              <w:t xml:space="preserve">NPL </w:t>
            </w:r>
            <w:proofErr w:type="spellStart"/>
            <w:proofErr w:type="gramStart"/>
            <w:r>
              <w:rPr>
                <w:b/>
                <w:color w:val="231F20"/>
                <w:sz w:val="10"/>
              </w:rPr>
              <w:t>i</w:t>
            </w:r>
            <w:proofErr w:type="spellEnd"/>
            <w:r>
              <w:rPr>
                <w:b/>
                <w:color w:val="231F20"/>
                <w:sz w:val="10"/>
              </w:rPr>
              <w:t xml:space="preserve"> ,</w:t>
            </w:r>
            <w:proofErr w:type="gramEnd"/>
            <w:r>
              <w:rPr>
                <w:b/>
                <w:color w:val="231F20"/>
                <w:sz w:val="10"/>
              </w:rPr>
              <w:t xml:space="preserve"> t – 1</w:t>
            </w:r>
          </w:p>
        </w:tc>
        <w:tc>
          <w:tcPr>
            <w:tcW w:w="650" w:type="dxa"/>
          </w:tcPr>
          <w:p w14:paraId="3DD2FAFC" w14:textId="77777777" w:rsidR="001A1CB7" w:rsidRDefault="001A1CB7" w:rsidP="00AB0330">
            <w:pPr>
              <w:pStyle w:val="TableParagraph"/>
              <w:spacing w:before="20" w:line="203" w:lineRule="exact"/>
              <w:ind w:left="23" w:right="13"/>
              <w:jc w:val="center"/>
              <w:rPr>
                <w:sz w:val="14"/>
              </w:rPr>
            </w:pPr>
            <w:r>
              <w:rPr>
                <w:color w:val="231F20"/>
                <w:sz w:val="14"/>
              </w:rPr>
              <w:t>.465319***</w:t>
            </w:r>
          </w:p>
          <w:p w14:paraId="61F36EDC" w14:textId="77777777" w:rsidR="001A1CB7" w:rsidRDefault="001A1CB7" w:rsidP="00AB0330">
            <w:pPr>
              <w:pStyle w:val="TableParagraph"/>
              <w:spacing w:line="143" w:lineRule="exact"/>
              <w:ind w:left="23" w:right="13"/>
              <w:jc w:val="center"/>
              <w:rPr>
                <w:sz w:val="14"/>
              </w:rPr>
            </w:pPr>
            <w:r>
              <w:rPr>
                <w:color w:val="231F20"/>
                <w:sz w:val="14"/>
              </w:rPr>
              <w:t>0.000</w:t>
            </w:r>
          </w:p>
        </w:tc>
        <w:tc>
          <w:tcPr>
            <w:tcW w:w="650" w:type="dxa"/>
          </w:tcPr>
          <w:p w14:paraId="52F0DB8B" w14:textId="77777777" w:rsidR="001A1CB7" w:rsidRDefault="001A1CB7" w:rsidP="005D0772">
            <w:pPr>
              <w:pStyle w:val="TableParagraph"/>
              <w:spacing w:before="20" w:line="203" w:lineRule="exact"/>
              <w:ind w:right="13"/>
              <w:jc w:val="center"/>
              <w:rPr>
                <w:sz w:val="14"/>
              </w:rPr>
            </w:pPr>
            <w:r>
              <w:rPr>
                <w:color w:val="231F20"/>
                <w:sz w:val="14"/>
              </w:rPr>
              <w:t>.433975***</w:t>
            </w:r>
          </w:p>
          <w:p w14:paraId="7D23335E" w14:textId="77777777" w:rsidR="001A1CB7" w:rsidRDefault="001A1CB7" w:rsidP="005D0772">
            <w:pPr>
              <w:pStyle w:val="TableParagraph"/>
              <w:spacing w:line="143" w:lineRule="exact"/>
              <w:ind w:right="13"/>
              <w:jc w:val="center"/>
              <w:rPr>
                <w:sz w:val="14"/>
              </w:rPr>
            </w:pPr>
            <w:r>
              <w:rPr>
                <w:color w:val="231F20"/>
                <w:sz w:val="14"/>
              </w:rPr>
              <w:t>0.000</w:t>
            </w:r>
          </w:p>
        </w:tc>
        <w:tc>
          <w:tcPr>
            <w:tcW w:w="780" w:type="dxa"/>
          </w:tcPr>
          <w:p w14:paraId="4A768F1D" w14:textId="77777777" w:rsidR="001A1CB7" w:rsidRDefault="001A1CB7" w:rsidP="005D0772">
            <w:pPr>
              <w:pStyle w:val="TableParagraph"/>
              <w:spacing w:before="20" w:line="203" w:lineRule="exact"/>
              <w:ind w:right="13"/>
              <w:jc w:val="center"/>
              <w:rPr>
                <w:sz w:val="14"/>
              </w:rPr>
            </w:pPr>
            <w:r>
              <w:rPr>
                <w:color w:val="231F20"/>
                <w:sz w:val="14"/>
              </w:rPr>
              <w:t>.455333***</w:t>
            </w:r>
          </w:p>
          <w:p w14:paraId="415D3004" w14:textId="77777777" w:rsidR="001A1CB7" w:rsidRDefault="001A1CB7" w:rsidP="005D0772">
            <w:pPr>
              <w:pStyle w:val="TableParagraph"/>
              <w:spacing w:line="143" w:lineRule="exact"/>
              <w:ind w:right="13"/>
              <w:jc w:val="center"/>
              <w:rPr>
                <w:sz w:val="14"/>
              </w:rPr>
            </w:pPr>
            <w:r>
              <w:rPr>
                <w:color w:val="231F20"/>
                <w:sz w:val="14"/>
              </w:rPr>
              <w:t>0.000</w:t>
            </w:r>
          </w:p>
        </w:tc>
        <w:tc>
          <w:tcPr>
            <w:tcW w:w="663" w:type="dxa"/>
          </w:tcPr>
          <w:p w14:paraId="2F07D32F" w14:textId="77777777" w:rsidR="001A1CB7" w:rsidRDefault="001A1CB7" w:rsidP="005D0772">
            <w:pPr>
              <w:pStyle w:val="TableParagraph"/>
              <w:spacing w:before="20" w:line="203" w:lineRule="exact"/>
              <w:ind w:right="13"/>
              <w:jc w:val="center"/>
              <w:rPr>
                <w:sz w:val="14"/>
              </w:rPr>
            </w:pPr>
            <w:r>
              <w:rPr>
                <w:color w:val="231F20"/>
                <w:sz w:val="14"/>
              </w:rPr>
              <w:t>.421060***</w:t>
            </w:r>
          </w:p>
          <w:p w14:paraId="5A3D81B9" w14:textId="77777777" w:rsidR="001A1CB7" w:rsidRDefault="001A1CB7" w:rsidP="005D0772">
            <w:pPr>
              <w:pStyle w:val="TableParagraph"/>
              <w:spacing w:line="143" w:lineRule="exact"/>
              <w:ind w:right="13"/>
              <w:jc w:val="center"/>
              <w:rPr>
                <w:sz w:val="14"/>
              </w:rPr>
            </w:pPr>
            <w:r>
              <w:rPr>
                <w:color w:val="231F20"/>
                <w:sz w:val="14"/>
              </w:rPr>
              <w:t>0.000</w:t>
            </w:r>
          </w:p>
        </w:tc>
        <w:tc>
          <w:tcPr>
            <w:tcW w:w="650" w:type="dxa"/>
          </w:tcPr>
          <w:p w14:paraId="04A67346" w14:textId="77777777" w:rsidR="001A1CB7" w:rsidRDefault="001A1CB7" w:rsidP="005D0772">
            <w:pPr>
              <w:pStyle w:val="TableParagraph"/>
              <w:spacing w:before="20" w:line="203" w:lineRule="exact"/>
              <w:jc w:val="center"/>
              <w:rPr>
                <w:sz w:val="14"/>
              </w:rPr>
            </w:pPr>
            <w:r>
              <w:rPr>
                <w:color w:val="231F20"/>
                <w:sz w:val="14"/>
              </w:rPr>
              <w:t>.44227***</w:t>
            </w:r>
          </w:p>
          <w:p w14:paraId="00A0E879" w14:textId="77777777" w:rsidR="001A1CB7" w:rsidRDefault="001A1CB7" w:rsidP="005D0772">
            <w:pPr>
              <w:pStyle w:val="TableParagraph"/>
              <w:spacing w:line="143" w:lineRule="exact"/>
              <w:jc w:val="center"/>
              <w:rPr>
                <w:sz w:val="14"/>
              </w:rPr>
            </w:pPr>
            <w:r>
              <w:rPr>
                <w:color w:val="231F20"/>
                <w:sz w:val="14"/>
              </w:rPr>
              <w:t>0.000</w:t>
            </w:r>
          </w:p>
        </w:tc>
        <w:tc>
          <w:tcPr>
            <w:tcW w:w="650" w:type="dxa"/>
          </w:tcPr>
          <w:p w14:paraId="38032B98" w14:textId="77777777" w:rsidR="001A1CB7" w:rsidRDefault="001A1CB7" w:rsidP="00316C99">
            <w:pPr>
              <w:pStyle w:val="TableParagraph"/>
              <w:spacing w:before="20" w:line="203" w:lineRule="exact"/>
              <w:ind w:right="13"/>
              <w:rPr>
                <w:sz w:val="14"/>
              </w:rPr>
            </w:pPr>
            <w:r>
              <w:rPr>
                <w:color w:val="231F20"/>
                <w:sz w:val="14"/>
              </w:rPr>
              <w:t>.474563***</w:t>
            </w:r>
          </w:p>
          <w:p w14:paraId="6CAC448D" w14:textId="77777777" w:rsidR="001A1CB7" w:rsidRDefault="001A1CB7" w:rsidP="00316C99">
            <w:pPr>
              <w:pStyle w:val="TableParagraph"/>
              <w:spacing w:line="143" w:lineRule="exact"/>
              <w:ind w:right="13"/>
              <w:rPr>
                <w:sz w:val="14"/>
              </w:rPr>
            </w:pPr>
            <w:r>
              <w:rPr>
                <w:color w:val="231F20"/>
                <w:sz w:val="14"/>
              </w:rPr>
              <w:t>0.000</w:t>
            </w:r>
          </w:p>
        </w:tc>
        <w:tc>
          <w:tcPr>
            <w:tcW w:w="687" w:type="dxa"/>
          </w:tcPr>
          <w:p w14:paraId="27CED4D4" w14:textId="77777777" w:rsidR="001A1CB7" w:rsidRDefault="001A1CB7" w:rsidP="00316C99">
            <w:pPr>
              <w:pStyle w:val="TableParagraph"/>
              <w:spacing w:before="20" w:line="203" w:lineRule="exact"/>
              <w:ind w:right="13"/>
              <w:jc w:val="center"/>
              <w:rPr>
                <w:sz w:val="14"/>
              </w:rPr>
            </w:pPr>
            <w:r>
              <w:rPr>
                <w:color w:val="231F20"/>
                <w:sz w:val="14"/>
              </w:rPr>
              <w:t>.446284***</w:t>
            </w:r>
          </w:p>
          <w:p w14:paraId="44C78961" w14:textId="77777777" w:rsidR="001A1CB7" w:rsidRDefault="001A1CB7" w:rsidP="00316C99">
            <w:pPr>
              <w:pStyle w:val="TableParagraph"/>
              <w:spacing w:line="143" w:lineRule="exact"/>
              <w:ind w:right="13"/>
              <w:jc w:val="center"/>
              <w:rPr>
                <w:sz w:val="14"/>
              </w:rPr>
            </w:pPr>
            <w:r>
              <w:rPr>
                <w:color w:val="231F20"/>
                <w:sz w:val="14"/>
              </w:rPr>
              <w:t>0.000</w:t>
            </w:r>
          </w:p>
        </w:tc>
      </w:tr>
      <w:tr w:rsidR="001A1CB7" w14:paraId="791D0322" w14:textId="77777777" w:rsidTr="009D2E8C">
        <w:trPr>
          <w:trHeight w:val="200"/>
        </w:trPr>
        <w:tc>
          <w:tcPr>
            <w:tcW w:w="1041" w:type="dxa"/>
          </w:tcPr>
          <w:p w14:paraId="0CAF7700" w14:textId="77777777" w:rsidR="001A1CB7" w:rsidRDefault="001A1CB7" w:rsidP="00AB0330">
            <w:pPr>
              <w:pStyle w:val="TableParagraph"/>
              <w:spacing w:before="20" w:line="203" w:lineRule="exact"/>
              <w:ind w:left="28"/>
              <w:rPr>
                <w:b/>
                <w:sz w:val="14"/>
              </w:rPr>
            </w:pPr>
            <w:r>
              <w:rPr>
                <w:b/>
                <w:color w:val="231F20"/>
                <w:sz w:val="14"/>
              </w:rPr>
              <w:t>Macroeconomic</w:t>
            </w:r>
          </w:p>
          <w:p w14:paraId="4274FCF0" w14:textId="77777777" w:rsidR="001A1CB7" w:rsidRDefault="001A1CB7" w:rsidP="00AB0330">
            <w:pPr>
              <w:pStyle w:val="TableParagraph"/>
              <w:spacing w:line="143" w:lineRule="exact"/>
              <w:ind w:left="28"/>
              <w:rPr>
                <w:b/>
                <w:sz w:val="14"/>
              </w:rPr>
            </w:pPr>
            <w:r>
              <w:rPr>
                <w:b/>
                <w:color w:val="231F20"/>
                <w:sz w:val="14"/>
              </w:rPr>
              <w:t xml:space="preserve">RLR </w:t>
            </w:r>
            <w:r>
              <w:rPr>
                <w:b/>
                <w:color w:val="231F20"/>
                <w:sz w:val="14"/>
                <w:vertAlign w:val="subscript"/>
              </w:rPr>
              <w:t>t-3</w:t>
            </w:r>
          </w:p>
        </w:tc>
        <w:tc>
          <w:tcPr>
            <w:tcW w:w="650" w:type="dxa"/>
          </w:tcPr>
          <w:p w14:paraId="1D185709" w14:textId="77777777" w:rsidR="001A1CB7" w:rsidRDefault="001A1CB7" w:rsidP="005D0772">
            <w:pPr>
              <w:pStyle w:val="TableParagraph"/>
              <w:spacing w:before="27" w:line="249" w:lineRule="auto"/>
              <w:ind w:right="9"/>
              <w:jc w:val="center"/>
              <w:rPr>
                <w:rFonts w:ascii="Times New Roman"/>
                <w:sz w:val="14"/>
              </w:rPr>
            </w:pPr>
            <w:r>
              <w:rPr>
                <w:rFonts w:ascii="Times New Roman"/>
                <w:color w:val="231F20"/>
                <w:sz w:val="14"/>
              </w:rPr>
              <w:t>.193531** 0.025</w:t>
            </w:r>
          </w:p>
        </w:tc>
        <w:tc>
          <w:tcPr>
            <w:tcW w:w="650" w:type="dxa"/>
          </w:tcPr>
          <w:p w14:paraId="49CFB190" w14:textId="77777777" w:rsidR="001A1CB7" w:rsidRDefault="001A1CB7" w:rsidP="005D0772">
            <w:pPr>
              <w:pStyle w:val="TableParagraph"/>
              <w:spacing w:before="27" w:line="249" w:lineRule="auto"/>
              <w:ind w:right="-20"/>
              <w:jc w:val="center"/>
              <w:rPr>
                <w:rFonts w:ascii="Times New Roman"/>
                <w:sz w:val="14"/>
              </w:rPr>
            </w:pPr>
            <w:r>
              <w:rPr>
                <w:rFonts w:ascii="Times New Roman"/>
                <w:color w:val="231F20"/>
                <w:sz w:val="14"/>
              </w:rPr>
              <w:t>.213942** 0.018</w:t>
            </w:r>
          </w:p>
        </w:tc>
        <w:tc>
          <w:tcPr>
            <w:tcW w:w="780" w:type="dxa"/>
          </w:tcPr>
          <w:p w14:paraId="3FDBAB1E" w14:textId="77777777" w:rsidR="001A1CB7" w:rsidRDefault="001A1CB7" w:rsidP="005D0772">
            <w:pPr>
              <w:pStyle w:val="TableParagraph"/>
              <w:spacing w:before="27" w:line="249" w:lineRule="auto"/>
              <w:ind w:right="76"/>
              <w:jc w:val="center"/>
              <w:rPr>
                <w:rFonts w:ascii="Times New Roman"/>
                <w:sz w:val="14"/>
              </w:rPr>
            </w:pPr>
            <w:r>
              <w:rPr>
                <w:rFonts w:ascii="Times New Roman"/>
                <w:color w:val="231F20"/>
                <w:sz w:val="14"/>
              </w:rPr>
              <w:t>.152803* 0.064</w:t>
            </w:r>
          </w:p>
        </w:tc>
        <w:tc>
          <w:tcPr>
            <w:tcW w:w="663" w:type="dxa"/>
          </w:tcPr>
          <w:p w14:paraId="69407483" w14:textId="77777777" w:rsidR="001A1CB7" w:rsidRDefault="001A1CB7" w:rsidP="005D0772">
            <w:pPr>
              <w:pStyle w:val="TableParagraph"/>
              <w:spacing w:before="27" w:line="249" w:lineRule="auto"/>
              <w:jc w:val="center"/>
              <w:rPr>
                <w:rFonts w:ascii="Times New Roman"/>
                <w:sz w:val="14"/>
              </w:rPr>
            </w:pPr>
            <w:r>
              <w:rPr>
                <w:rFonts w:ascii="Times New Roman"/>
                <w:color w:val="231F20"/>
                <w:sz w:val="14"/>
              </w:rPr>
              <w:t>.211550** 0.032</w:t>
            </w:r>
          </w:p>
        </w:tc>
        <w:tc>
          <w:tcPr>
            <w:tcW w:w="650" w:type="dxa"/>
          </w:tcPr>
          <w:p w14:paraId="68C2C4E4" w14:textId="77777777" w:rsidR="001A1CB7" w:rsidRDefault="001A1CB7" w:rsidP="005D0772">
            <w:pPr>
              <w:pStyle w:val="TableParagraph"/>
              <w:spacing w:before="27"/>
              <w:ind w:right="13"/>
              <w:jc w:val="center"/>
              <w:rPr>
                <w:rFonts w:ascii="Times New Roman"/>
                <w:sz w:val="14"/>
              </w:rPr>
            </w:pPr>
            <w:r>
              <w:rPr>
                <w:rFonts w:ascii="Times New Roman"/>
                <w:color w:val="231F20"/>
                <w:sz w:val="14"/>
              </w:rPr>
              <w:t>-.0564131</w:t>
            </w:r>
          </w:p>
          <w:p w14:paraId="13084FF9" w14:textId="77777777" w:rsidR="001A1CB7" w:rsidRDefault="001A1CB7" w:rsidP="005D0772">
            <w:pPr>
              <w:pStyle w:val="TableParagraph"/>
              <w:spacing w:before="7"/>
              <w:ind w:right="13"/>
              <w:jc w:val="center"/>
              <w:rPr>
                <w:rFonts w:ascii="Times New Roman"/>
                <w:sz w:val="14"/>
              </w:rPr>
            </w:pPr>
            <w:r>
              <w:rPr>
                <w:rFonts w:ascii="Times New Roman"/>
                <w:color w:val="231F20"/>
                <w:sz w:val="14"/>
              </w:rPr>
              <w:t>0.719</w:t>
            </w:r>
          </w:p>
        </w:tc>
        <w:tc>
          <w:tcPr>
            <w:tcW w:w="650" w:type="dxa"/>
          </w:tcPr>
          <w:p w14:paraId="40F0C193" w14:textId="77777777" w:rsidR="001A1CB7" w:rsidRDefault="001A1CB7" w:rsidP="00316C99">
            <w:pPr>
              <w:pStyle w:val="TableParagraph"/>
              <w:spacing w:before="27"/>
              <w:ind w:right="13"/>
              <w:rPr>
                <w:rFonts w:ascii="Times New Roman"/>
                <w:sz w:val="14"/>
              </w:rPr>
            </w:pPr>
            <w:r>
              <w:rPr>
                <w:rFonts w:ascii="Times New Roman"/>
                <w:color w:val="231F20"/>
                <w:sz w:val="14"/>
              </w:rPr>
              <w:t>.2758823</w:t>
            </w:r>
          </w:p>
          <w:p w14:paraId="6F3EEE21" w14:textId="77777777" w:rsidR="001A1CB7" w:rsidRDefault="001A1CB7" w:rsidP="00316C99">
            <w:pPr>
              <w:pStyle w:val="TableParagraph"/>
              <w:spacing w:before="7"/>
              <w:ind w:right="13"/>
              <w:rPr>
                <w:rFonts w:ascii="Times New Roman"/>
                <w:sz w:val="14"/>
              </w:rPr>
            </w:pPr>
            <w:r>
              <w:rPr>
                <w:rFonts w:ascii="Times New Roman"/>
                <w:color w:val="231F20"/>
                <w:sz w:val="14"/>
              </w:rPr>
              <w:t>0.238</w:t>
            </w:r>
          </w:p>
        </w:tc>
        <w:tc>
          <w:tcPr>
            <w:tcW w:w="687" w:type="dxa"/>
          </w:tcPr>
          <w:p w14:paraId="5C425E00" w14:textId="77777777" w:rsidR="001A1CB7" w:rsidRDefault="001A1CB7" w:rsidP="00AB0330">
            <w:pPr>
              <w:pStyle w:val="TableParagraph"/>
              <w:spacing w:before="111"/>
              <w:ind w:left="10"/>
              <w:jc w:val="center"/>
              <w:rPr>
                <w:rFonts w:ascii="Times New Roman"/>
                <w:sz w:val="14"/>
              </w:rPr>
            </w:pPr>
            <w:r>
              <w:rPr>
                <w:rFonts w:ascii="Times New Roman"/>
                <w:color w:val="231F20"/>
                <w:sz w:val="14"/>
              </w:rPr>
              <w:t>-</w:t>
            </w:r>
          </w:p>
        </w:tc>
      </w:tr>
      <w:tr w:rsidR="001A1CB7" w14:paraId="763B124E" w14:textId="77777777" w:rsidTr="009D2E8C">
        <w:trPr>
          <w:trHeight w:val="200"/>
        </w:trPr>
        <w:tc>
          <w:tcPr>
            <w:tcW w:w="1041" w:type="dxa"/>
          </w:tcPr>
          <w:p w14:paraId="690E2716" w14:textId="77777777" w:rsidR="001A1CB7" w:rsidRDefault="001A1CB7" w:rsidP="00AB0330">
            <w:pPr>
              <w:pStyle w:val="TableParagraph"/>
              <w:spacing w:before="104"/>
              <w:ind w:left="28"/>
              <w:rPr>
                <w:b/>
                <w:sz w:val="14"/>
              </w:rPr>
            </w:pPr>
            <w:r>
              <w:rPr>
                <w:b/>
                <w:color w:val="231F20"/>
                <w:sz w:val="14"/>
              </w:rPr>
              <w:t xml:space="preserve">PCGDP </w:t>
            </w:r>
            <w:r>
              <w:rPr>
                <w:b/>
                <w:color w:val="231F20"/>
                <w:sz w:val="14"/>
                <w:vertAlign w:val="subscript"/>
              </w:rPr>
              <w:t>t-1</w:t>
            </w:r>
          </w:p>
        </w:tc>
        <w:tc>
          <w:tcPr>
            <w:tcW w:w="650" w:type="dxa"/>
          </w:tcPr>
          <w:p w14:paraId="5EFE5B05" w14:textId="77777777" w:rsidR="001A1CB7" w:rsidRDefault="001A1CB7" w:rsidP="005D0772">
            <w:pPr>
              <w:pStyle w:val="TableParagraph"/>
              <w:spacing w:before="20" w:line="203" w:lineRule="exact"/>
              <w:jc w:val="center"/>
              <w:rPr>
                <w:sz w:val="14"/>
              </w:rPr>
            </w:pPr>
            <w:r>
              <w:rPr>
                <w:color w:val="231F20"/>
                <w:sz w:val="14"/>
              </w:rPr>
              <w:t>.806437**</w:t>
            </w:r>
          </w:p>
          <w:p w14:paraId="5EF6BB76" w14:textId="77777777" w:rsidR="001A1CB7" w:rsidRDefault="001A1CB7" w:rsidP="005D0772">
            <w:pPr>
              <w:pStyle w:val="TableParagraph"/>
              <w:spacing w:line="143" w:lineRule="exact"/>
              <w:jc w:val="center"/>
              <w:rPr>
                <w:sz w:val="14"/>
              </w:rPr>
            </w:pPr>
            <w:r>
              <w:rPr>
                <w:color w:val="231F20"/>
                <w:sz w:val="14"/>
              </w:rPr>
              <w:t>0.027</w:t>
            </w:r>
          </w:p>
        </w:tc>
        <w:tc>
          <w:tcPr>
            <w:tcW w:w="650" w:type="dxa"/>
          </w:tcPr>
          <w:p w14:paraId="3A82863E" w14:textId="77777777" w:rsidR="001A1CB7" w:rsidRDefault="001A1CB7" w:rsidP="005D0772">
            <w:pPr>
              <w:pStyle w:val="TableParagraph"/>
              <w:spacing w:before="20" w:line="203" w:lineRule="exact"/>
              <w:ind w:right="13"/>
              <w:jc w:val="center"/>
              <w:rPr>
                <w:sz w:val="14"/>
              </w:rPr>
            </w:pPr>
            <w:r>
              <w:rPr>
                <w:color w:val="231F20"/>
                <w:sz w:val="14"/>
              </w:rPr>
              <w:t>1.55625***</w:t>
            </w:r>
          </w:p>
          <w:p w14:paraId="3C64D356" w14:textId="77777777" w:rsidR="001A1CB7" w:rsidRDefault="001A1CB7" w:rsidP="005D0772">
            <w:pPr>
              <w:pStyle w:val="TableParagraph"/>
              <w:spacing w:line="143" w:lineRule="exact"/>
              <w:ind w:left="23" w:right="13"/>
              <w:jc w:val="center"/>
              <w:rPr>
                <w:sz w:val="14"/>
              </w:rPr>
            </w:pPr>
            <w:r>
              <w:rPr>
                <w:color w:val="231F20"/>
                <w:sz w:val="14"/>
              </w:rPr>
              <w:t>0.003</w:t>
            </w:r>
          </w:p>
        </w:tc>
        <w:tc>
          <w:tcPr>
            <w:tcW w:w="780" w:type="dxa"/>
          </w:tcPr>
          <w:p w14:paraId="030C69C8" w14:textId="77777777" w:rsidR="001A1CB7" w:rsidRDefault="001A1CB7" w:rsidP="005D0772">
            <w:pPr>
              <w:pStyle w:val="TableParagraph"/>
              <w:spacing w:before="20" w:line="203" w:lineRule="exact"/>
              <w:jc w:val="center"/>
              <w:rPr>
                <w:sz w:val="14"/>
              </w:rPr>
            </w:pPr>
            <w:r>
              <w:rPr>
                <w:color w:val="231F20"/>
                <w:sz w:val="14"/>
              </w:rPr>
              <w:t>.734654*</w:t>
            </w:r>
          </w:p>
          <w:p w14:paraId="0E42C17A" w14:textId="77777777" w:rsidR="001A1CB7" w:rsidRDefault="001A1CB7" w:rsidP="005D0772">
            <w:pPr>
              <w:pStyle w:val="TableParagraph"/>
              <w:spacing w:line="143" w:lineRule="exact"/>
              <w:jc w:val="center"/>
              <w:rPr>
                <w:sz w:val="14"/>
              </w:rPr>
            </w:pPr>
            <w:r>
              <w:rPr>
                <w:color w:val="231F20"/>
                <w:sz w:val="14"/>
              </w:rPr>
              <w:t>0.058</w:t>
            </w:r>
          </w:p>
        </w:tc>
        <w:tc>
          <w:tcPr>
            <w:tcW w:w="663" w:type="dxa"/>
          </w:tcPr>
          <w:p w14:paraId="3205120E" w14:textId="77777777" w:rsidR="001A1CB7" w:rsidRDefault="001A1CB7" w:rsidP="005D0772">
            <w:pPr>
              <w:pStyle w:val="TableParagraph"/>
              <w:spacing w:before="20" w:line="203" w:lineRule="exact"/>
              <w:ind w:right="13"/>
              <w:jc w:val="center"/>
              <w:rPr>
                <w:sz w:val="14"/>
              </w:rPr>
            </w:pPr>
            <w:r>
              <w:rPr>
                <w:color w:val="231F20"/>
                <w:sz w:val="14"/>
              </w:rPr>
              <w:t>1.64580***</w:t>
            </w:r>
          </w:p>
          <w:p w14:paraId="07927E6D" w14:textId="77777777" w:rsidR="001A1CB7" w:rsidRDefault="001A1CB7" w:rsidP="005D0772">
            <w:pPr>
              <w:pStyle w:val="TableParagraph"/>
              <w:spacing w:line="143" w:lineRule="exact"/>
              <w:ind w:right="13"/>
              <w:jc w:val="center"/>
              <w:rPr>
                <w:sz w:val="14"/>
              </w:rPr>
            </w:pPr>
            <w:r>
              <w:rPr>
                <w:color w:val="231F20"/>
                <w:sz w:val="14"/>
              </w:rPr>
              <w:t>0.002</w:t>
            </w:r>
          </w:p>
        </w:tc>
        <w:tc>
          <w:tcPr>
            <w:tcW w:w="650" w:type="dxa"/>
          </w:tcPr>
          <w:p w14:paraId="1A08DF30" w14:textId="77777777" w:rsidR="001A1CB7" w:rsidRDefault="001A1CB7" w:rsidP="005D0772">
            <w:pPr>
              <w:pStyle w:val="TableParagraph"/>
              <w:spacing w:before="20" w:line="203" w:lineRule="exact"/>
              <w:jc w:val="center"/>
              <w:rPr>
                <w:sz w:val="14"/>
              </w:rPr>
            </w:pPr>
            <w:r>
              <w:rPr>
                <w:color w:val="231F20"/>
                <w:sz w:val="14"/>
              </w:rPr>
              <w:t>.2716925</w:t>
            </w:r>
          </w:p>
          <w:p w14:paraId="6166E1C4" w14:textId="77777777" w:rsidR="001A1CB7" w:rsidRDefault="001A1CB7" w:rsidP="005D0772">
            <w:pPr>
              <w:pStyle w:val="TableParagraph"/>
              <w:spacing w:line="143" w:lineRule="exact"/>
              <w:jc w:val="center"/>
              <w:rPr>
                <w:sz w:val="14"/>
              </w:rPr>
            </w:pPr>
            <w:r>
              <w:rPr>
                <w:color w:val="231F20"/>
                <w:sz w:val="14"/>
              </w:rPr>
              <w:t>0.417</w:t>
            </w:r>
          </w:p>
        </w:tc>
        <w:tc>
          <w:tcPr>
            <w:tcW w:w="650" w:type="dxa"/>
          </w:tcPr>
          <w:p w14:paraId="42F01849" w14:textId="77777777" w:rsidR="001A1CB7" w:rsidRDefault="001A1CB7" w:rsidP="00316C99">
            <w:pPr>
              <w:pStyle w:val="TableParagraph"/>
              <w:spacing w:before="20" w:line="203" w:lineRule="exact"/>
              <w:ind w:right="-5"/>
              <w:jc w:val="center"/>
              <w:rPr>
                <w:sz w:val="14"/>
              </w:rPr>
            </w:pPr>
            <w:r>
              <w:rPr>
                <w:color w:val="231F20"/>
                <w:sz w:val="14"/>
              </w:rPr>
              <w:t>1.02209**</w:t>
            </w:r>
          </w:p>
          <w:p w14:paraId="0FE07A92" w14:textId="77777777" w:rsidR="001A1CB7" w:rsidRDefault="001A1CB7" w:rsidP="00316C99">
            <w:pPr>
              <w:pStyle w:val="TableParagraph"/>
              <w:spacing w:line="143" w:lineRule="exact"/>
              <w:jc w:val="center"/>
              <w:rPr>
                <w:sz w:val="14"/>
              </w:rPr>
            </w:pPr>
            <w:r>
              <w:rPr>
                <w:color w:val="231F20"/>
                <w:sz w:val="14"/>
              </w:rPr>
              <w:t>0.015</w:t>
            </w:r>
          </w:p>
        </w:tc>
        <w:tc>
          <w:tcPr>
            <w:tcW w:w="687" w:type="dxa"/>
          </w:tcPr>
          <w:p w14:paraId="31CAE28B" w14:textId="77777777" w:rsidR="001A1CB7" w:rsidRDefault="001A1CB7" w:rsidP="00316C99">
            <w:pPr>
              <w:pStyle w:val="TableParagraph"/>
              <w:spacing w:before="20" w:line="203" w:lineRule="exact"/>
              <w:jc w:val="center"/>
              <w:rPr>
                <w:sz w:val="14"/>
              </w:rPr>
            </w:pPr>
            <w:r>
              <w:rPr>
                <w:color w:val="231F20"/>
                <w:sz w:val="14"/>
              </w:rPr>
              <w:t>.861874**</w:t>
            </w:r>
          </w:p>
          <w:p w14:paraId="4F61CE7B" w14:textId="77777777" w:rsidR="001A1CB7" w:rsidRDefault="001A1CB7" w:rsidP="00316C99">
            <w:pPr>
              <w:pStyle w:val="TableParagraph"/>
              <w:spacing w:line="143" w:lineRule="exact"/>
              <w:jc w:val="center"/>
              <w:rPr>
                <w:sz w:val="14"/>
              </w:rPr>
            </w:pPr>
            <w:r>
              <w:rPr>
                <w:color w:val="231F20"/>
                <w:sz w:val="14"/>
              </w:rPr>
              <w:t>0.030</w:t>
            </w:r>
          </w:p>
        </w:tc>
      </w:tr>
      <w:tr w:rsidR="001A1CB7" w14:paraId="7B77E6C8" w14:textId="77777777" w:rsidTr="009D2E8C">
        <w:trPr>
          <w:trHeight w:val="200"/>
        </w:trPr>
        <w:tc>
          <w:tcPr>
            <w:tcW w:w="1041" w:type="dxa"/>
          </w:tcPr>
          <w:p w14:paraId="533A416E" w14:textId="77777777" w:rsidR="001A1CB7" w:rsidRDefault="001A1CB7" w:rsidP="00AB0330">
            <w:pPr>
              <w:pStyle w:val="TableParagraph"/>
              <w:spacing w:before="104"/>
              <w:ind w:left="28"/>
              <w:rPr>
                <w:b/>
                <w:sz w:val="14"/>
              </w:rPr>
            </w:pPr>
            <w:r>
              <w:rPr>
                <w:b/>
                <w:color w:val="231F20"/>
                <w:sz w:val="14"/>
              </w:rPr>
              <w:t xml:space="preserve">PCGDP </w:t>
            </w:r>
            <w:r>
              <w:rPr>
                <w:b/>
                <w:color w:val="231F20"/>
                <w:sz w:val="14"/>
                <w:vertAlign w:val="subscript"/>
              </w:rPr>
              <w:t>t-2</w:t>
            </w:r>
          </w:p>
        </w:tc>
        <w:tc>
          <w:tcPr>
            <w:tcW w:w="650" w:type="dxa"/>
          </w:tcPr>
          <w:p w14:paraId="7CED05FA" w14:textId="77777777" w:rsidR="001A1CB7" w:rsidRDefault="001A1CB7" w:rsidP="005D0772">
            <w:pPr>
              <w:pStyle w:val="TableParagraph"/>
              <w:spacing w:before="20" w:line="203" w:lineRule="exact"/>
              <w:ind w:right="13"/>
              <w:jc w:val="center"/>
              <w:rPr>
                <w:sz w:val="14"/>
              </w:rPr>
            </w:pPr>
            <w:r>
              <w:rPr>
                <w:color w:val="231F20"/>
                <w:sz w:val="14"/>
              </w:rPr>
              <w:t>.950063***</w:t>
            </w:r>
          </w:p>
          <w:p w14:paraId="2C0B530A" w14:textId="77777777" w:rsidR="001A1CB7" w:rsidRDefault="001A1CB7" w:rsidP="005D0772">
            <w:pPr>
              <w:pStyle w:val="TableParagraph"/>
              <w:spacing w:line="143" w:lineRule="exact"/>
              <w:ind w:right="13"/>
              <w:jc w:val="center"/>
              <w:rPr>
                <w:sz w:val="14"/>
              </w:rPr>
            </w:pPr>
            <w:r>
              <w:rPr>
                <w:color w:val="231F20"/>
                <w:sz w:val="14"/>
              </w:rPr>
              <w:t>0.004</w:t>
            </w:r>
          </w:p>
        </w:tc>
        <w:tc>
          <w:tcPr>
            <w:tcW w:w="650" w:type="dxa"/>
          </w:tcPr>
          <w:p w14:paraId="497D6CFD" w14:textId="77777777" w:rsidR="001A1CB7" w:rsidRDefault="001A1CB7" w:rsidP="005D0772">
            <w:pPr>
              <w:pStyle w:val="TableParagraph"/>
              <w:spacing w:before="20" w:line="203" w:lineRule="exact"/>
              <w:ind w:right="13"/>
              <w:jc w:val="center"/>
              <w:rPr>
                <w:sz w:val="14"/>
              </w:rPr>
            </w:pPr>
            <w:r>
              <w:rPr>
                <w:color w:val="231F20"/>
                <w:sz w:val="14"/>
              </w:rPr>
              <w:t>-1.67021***</w:t>
            </w:r>
          </w:p>
          <w:p w14:paraId="6BCB1540" w14:textId="77777777" w:rsidR="001A1CB7" w:rsidRDefault="001A1CB7" w:rsidP="005D0772">
            <w:pPr>
              <w:pStyle w:val="TableParagraph"/>
              <w:spacing w:line="143" w:lineRule="exact"/>
              <w:ind w:left="23" w:right="13"/>
              <w:jc w:val="center"/>
              <w:rPr>
                <w:sz w:val="14"/>
              </w:rPr>
            </w:pPr>
            <w:r>
              <w:rPr>
                <w:color w:val="231F20"/>
                <w:sz w:val="14"/>
              </w:rPr>
              <w:t>0.001</w:t>
            </w:r>
          </w:p>
        </w:tc>
        <w:tc>
          <w:tcPr>
            <w:tcW w:w="780" w:type="dxa"/>
          </w:tcPr>
          <w:p w14:paraId="68FB354E" w14:textId="77777777" w:rsidR="001A1CB7" w:rsidRDefault="001A1CB7" w:rsidP="005D0772">
            <w:pPr>
              <w:pStyle w:val="TableParagraph"/>
              <w:spacing w:before="20" w:line="203" w:lineRule="exact"/>
              <w:ind w:right="13"/>
              <w:jc w:val="center"/>
              <w:rPr>
                <w:sz w:val="14"/>
              </w:rPr>
            </w:pPr>
            <w:r>
              <w:rPr>
                <w:color w:val="231F20"/>
                <w:sz w:val="14"/>
              </w:rPr>
              <w:t>-.898244**</w:t>
            </w:r>
          </w:p>
          <w:p w14:paraId="0838D153" w14:textId="77777777" w:rsidR="001A1CB7" w:rsidRDefault="001A1CB7" w:rsidP="005D0772">
            <w:pPr>
              <w:pStyle w:val="TableParagraph"/>
              <w:spacing w:line="143" w:lineRule="exact"/>
              <w:ind w:left="23" w:right="13"/>
              <w:jc w:val="center"/>
              <w:rPr>
                <w:sz w:val="14"/>
              </w:rPr>
            </w:pPr>
            <w:r>
              <w:rPr>
                <w:color w:val="231F20"/>
                <w:sz w:val="14"/>
              </w:rPr>
              <w:t>0.011</w:t>
            </w:r>
          </w:p>
        </w:tc>
        <w:tc>
          <w:tcPr>
            <w:tcW w:w="663" w:type="dxa"/>
          </w:tcPr>
          <w:p w14:paraId="06C3046B" w14:textId="77777777" w:rsidR="001A1CB7" w:rsidRDefault="001A1CB7" w:rsidP="005D0772">
            <w:pPr>
              <w:pStyle w:val="TableParagraph"/>
              <w:spacing w:before="20" w:line="203" w:lineRule="exact"/>
              <w:ind w:left="23" w:right="13" w:hanging="23"/>
              <w:jc w:val="center"/>
              <w:rPr>
                <w:sz w:val="14"/>
              </w:rPr>
            </w:pPr>
            <w:r>
              <w:rPr>
                <w:color w:val="231F20"/>
                <w:sz w:val="14"/>
              </w:rPr>
              <w:t>-1.74542***</w:t>
            </w:r>
          </w:p>
          <w:p w14:paraId="028D373F" w14:textId="77777777" w:rsidR="001A1CB7" w:rsidRDefault="001A1CB7" w:rsidP="005D0772">
            <w:pPr>
              <w:pStyle w:val="TableParagraph"/>
              <w:spacing w:line="143" w:lineRule="exact"/>
              <w:ind w:right="13"/>
              <w:jc w:val="center"/>
              <w:rPr>
                <w:sz w:val="14"/>
              </w:rPr>
            </w:pPr>
            <w:r>
              <w:rPr>
                <w:color w:val="231F20"/>
                <w:sz w:val="14"/>
              </w:rPr>
              <w:t>0.000</w:t>
            </w:r>
          </w:p>
        </w:tc>
        <w:tc>
          <w:tcPr>
            <w:tcW w:w="650" w:type="dxa"/>
          </w:tcPr>
          <w:p w14:paraId="7E8D0C1A" w14:textId="77777777" w:rsidR="001A1CB7" w:rsidRDefault="001A1CB7" w:rsidP="005D0772">
            <w:pPr>
              <w:pStyle w:val="TableParagraph"/>
              <w:spacing w:before="20" w:line="203" w:lineRule="exact"/>
              <w:jc w:val="center"/>
              <w:rPr>
                <w:sz w:val="14"/>
              </w:rPr>
            </w:pPr>
            <w:r>
              <w:rPr>
                <w:color w:val="231F20"/>
                <w:sz w:val="14"/>
              </w:rPr>
              <w:t>-.343913</w:t>
            </w:r>
          </w:p>
          <w:p w14:paraId="041645B3" w14:textId="77777777" w:rsidR="001A1CB7" w:rsidRDefault="001A1CB7" w:rsidP="005D0772">
            <w:pPr>
              <w:pStyle w:val="TableParagraph"/>
              <w:spacing w:line="143" w:lineRule="exact"/>
              <w:jc w:val="center"/>
              <w:rPr>
                <w:sz w:val="14"/>
              </w:rPr>
            </w:pPr>
            <w:r>
              <w:rPr>
                <w:color w:val="231F20"/>
                <w:sz w:val="14"/>
              </w:rPr>
              <w:t>0.238</w:t>
            </w:r>
          </w:p>
        </w:tc>
        <w:tc>
          <w:tcPr>
            <w:tcW w:w="650" w:type="dxa"/>
          </w:tcPr>
          <w:p w14:paraId="657C9EFE" w14:textId="77777777" w:rsidR="001A1CB7" w:rsidRDefault="001A1CB7" w:rsidP="00316C99">
            <w:pPr>
              <w:pStyle w:val="TableParagraph"/>
              <w:spacing w:before="20" w:line="203" w:lineRule="exact"/>
              <w:ind w:left="23" w:right="13" w:hanging="23"/>
              <w:jc w:val="center"/>
              <w:rPr>
                <w:sz w:val="14"/>
              </w:rPr>
            </w:pPr>
            <w:r>
              <w:rPr>
                <w:color w:val="231F20"/>
                <w:sz w:val="14"/>
              </w:rPr>
              <w:t>-1.02854***</w:t>
            </w:r>
          </w:p>
          <w:p w14:paraId="78EC7499" w14:textId="77777777" w:rsidR="001A1CB7" w:rsidRDefault="001A1CB7" w:rsidP="00316C99">
            <w:pPr>
              <w:pStyle w:val="TableParagraph"/>
              <w:spacing w:line="143" w:lineRule="exact"/>
              <w:ind w:left="23" w:right="13"/>
              <w:jc w:val="center"/>
              <w:rPr>
                <w:sz w:val="14"/>
              </w:rPr>
            </w:pPr>
            <w:r>
              <w:rPr>
                <w:color w:val="231F20"/>
                <w:sz w:val="14"/>
              </w:rPr>
              <w:t>0.005</w:t>
            </w:r>
          </w:p>
        </w:tc>
        <w:tc>
          <w:tcPr>
            <w:tcW w:w="687" w:type="dxa"/>
          </w:tcPr>
          <w:p w14:paraId="22421B3A" w14:textId="77777777" w:rsidR="001A1CB7" w:rsidRDefault="001A1CB7" w:rsidP="00316C99">
            <w:pPr>
              <w:pStyle w:val="TableParagraph"/>
              <w:spacing w:before="20" w:line="203" w:lineRule="exact"/>
              <w:ind w:right="13"/>
              <w:jc w:val="center"/>
              <w:rPr>
                <w:sz w:val="14"/>
              </w:rPr>
            </w:pPr>
            <w:r>
              <w:rPr>
                <w:color w:val="231F20"/>
                <w:sz w:val="14"/>
              </w:rPr>
              <w:t>-.839523**</w:t>
            </w:r>
          </w:p>
          <w:p w14:paraId="5D1B4D78" w14:textId="77777777" w:rsidR="001A1CB7" w:rsidRDefault="001A1CB7" w:rsidP="00316C99">
            <w:pPr>
              <w:pStyle w:val="TableParagraph"/>
              <w:spacing w:line="143" w:lineRule="exact"/>
              <w:ind w:right="13"/>
              <w:jc w:val="center"/>
              <w:rPr>
                <w:sz w:val="14"/>
              </w:rPr>
            </w:pPr>
            <w:r>
              <w:rPr>
                <w:color w:val="231F20"/>
                <w:sz w:val="14"/>
              </w:rPr>
              <w:t>0.010</w:t>
            </w:r>
          </w:p>
        </w:tc>
      </w:tr>
      <w:tr w:rsidR="001A1CB7" w14:paraId="74B7207D" w14:textId="77777777" w:rsidTr="009D2E8C">
        <w:trPr>
          <w:trHeight w:val="193"/>
        </w:trPr>
        <w:tc>
          <w:tcPr>
            <w:tcW w:w="1041" w:type="dxa"/>
          </w:tcPr>
          <w:p w14:paraId="41DD7FF7" w14:textId="77777777" w:rsidR="001A1CB7" w:rsidRDefault="001A1CB7" w:rsidP="00AB0330">
            <w:pPr>
              <w:pStyle w:val="TableParagraph"/>
              <w:spacing w:before="14" w:line="201" w:lineRule="exact"/>
              <w:ind w:left="28"/>
              <w:rPr>
                <w:b/>
                <w:sz w:val="14"/>
              </w:rPr>
            </w:pPr>
            <w:r>
              <w:rPr>
                <w:b/>
                <w:color w:val="231F20"/>
                <w:sz w:val="14"/>
              </w:rPr>
              <w:t>Bank-specific</w:t>
            </w:r>
          </w:p>
          <w:p w14:paraId="69830390" w14:textId="77777777" w:rsidR="001A1CB7" w:rsidRDefault="001A1CB7" w:rsidP="00AB0330">
            <w:pPr>
              <w:pStyle w:val="TableParagraph"/>
              <w:spacing w:line="139" w:lineRule="exact"/>
              <w:ind w:left="28"/>
              <w:rPr>
                <w:b/>
                <w:sz w:val="10"/>
              </w:rPr>
            </w:pPr>
            <w:r>
              <w:rPr>
                <w:b/>
                <w:color w:val="231F20"/>
                <w:position w:val="5"/>
                <w:sz w:val="14"/>
              </w:rPr>
              <w:t xml:space="preserve">LGR </w:t>
            </w:r>
            <w:proofErr w:type="spellStart"/>
            <w:proofErr w:type="gramStart"/>
            <w:r>
              <w:rPr>
                <w:b/>
                <w:color w:val="231F20"/>
                <w:sz w:val="10"/>
              </w:rPr>
              <w:t>i</w:t>
            </w:r>
            <w:proofErr w:type="spellEnd"/>
            <w:r>
              <w:rPr>
                <w:b/>
                <w:color w:val="231F20"/>
                <w:sz w:val="10"/>
              </w:rPr>
              <w:t xml:space="preserve"> ,</w:t>
            </w:r>
            <w:proofErr w:type="gramEnd"/>
            <w:r>
              <w:rPr>
                <w:b/>
                <w:color w:val="231F20"/>
                <w:sz w:val="10"/>
              </w:rPr>
              <w:t xml:space="preserve"> t – 1</w:t>
            </w:r>
          </w:p>
        </w:tc>
        <w:tc>
          <w:tcPr>
            <w:tcW w:w="650" w:type="dxa"/>
          </w:tcPr>
          <w:p w14:paraId="622CAD89" w14:textId="77777777" w:rsidR="001A1CB7" w:rsidRDefault="001A1CB7" w:rsidP="005D0772">
            <w:pPr>
              <w:pStyle w:val="TableParagraph"/>
              <w:spacing w:before="14" w:line="203" w:lineRule="exact"/>
              <w:jc w:val="center"/>
              <w:rPr>
                <w:sz w:val="14"/>
              </w:rPr>
            </w:pPr>
            <w:r>
              <w:rPr>
                <w:color w:val="231F20"/>
                <w:sz w:val="14"/>
              </w:rPr>
              <w:t>.003169</w:t>
            </w:r>
          </w:p>
          <w:p w14:paraId="670A5522" w14:textId="77777777" w:rsidR="001A1CB7" w:rsidRDefault="001A1CB7" w:rsidP="005D0772">
            <w:pPr>
              <w:pStyle w:val="TableParagraph"/>
              <w:spacing w:line="137" w:lineRule="exact"/>
              <w:jc w:val="center"/>
              <w:rPr>
                <w:sz w:val="14"/>
              </w:rPr>
            </w:pPr>
            <w:r>
              <w:rPr>
                <w:color w:val="231F20"/>
                <w:sz w:val="14"/>
              </w:rPr>
              <w:t>0.807</w:t>
            </w:r>
          </w:p>
        </w:tc>
        <w:tc>
          <w:tcPr>
            <w:tcW w:w="650" w:type="dxa"/>
          </w:tcPr>
          <w:p w14:paraId="1270D691" w14:textId="77777777" w:rsidR="001A1CB7" w:rsidRDefault="001A1CB7" w:rsidP="005D0772">
            <w:pPr>
              <w:pStyle w:val="TableParagraph"/>
              <w:spacing w:before="14" w:line="203" w:lineRule="exact"/>
              <w:jc w:val="center"/>
              <w:rPr>
                <w:sz w:val="14"/>
              </w:rPr>
            </w:pPr>
            <w:r>
              <w:rPr>
                <w:color w:val="231F20"/>
                <w:sz w:val="14"/>
              </w:rPr>
              <w:t>-.01283</w:t>
            </w:r>
          </w:p>
          <w:p w14:paraId="0DE42AA8" w14:textId="77777777" w:rsidR="001A1CB7" w:rsidRDefault="001A1CB7" w:rsidP="005D0772">
            <w:pPr>
              <w:pStyle w:val="TableParagraph"/>
              <w:spacing w:line="137" w:lineRule="exact"/>
              <w:jc w:val="center"/>
              <w:rPr>
                <w:sz w:val="14"/>
              </w:rPr>
            </w:pPr>
            <w:r>
              <w:rPr>
                <w:color w:val="231F20"/>
                <w:sz w:val="14"/>
              </w:rPr>
              <w:t>0.384</w:t>
            </w:r>
          </w:p>
        </w:tc>
        <w:tc>
          <w:tcPr>
            <w:tcW w:w="780" w:type="dxa"/>
          </w:tcPr>
          <w:p w14:paraId="0545286E" w14:textId="77777777" w:rsidR="001A1CB7" w:rsidRDefault="001A1CB7" w:rsidP="005D0772">
            <w:pPr>
              <w:pStyle w:val="TableParagraph"/>
              <w:jc w:val="center"/>
              <w:rPr>
                <w:rFonts w:ascii="Times New Roman"/>
                <w:sz w:val="14"/>
              </w:rPr>
            </w:pPr>
          </w:p>
        </w:tc>
        <w:tc>
          <w:tcPr>
            <w:tcW w:w="663" w:type="dxa"/>
          </w:tcPr>
          <w:p w14:paraId="492CBCAE" w14:textId="77777777" w:rsidR="001A1CB7" w:rsidRDefault="001A1CB7" w:rsidP="005D0772">
            <w:pPr>
              <w:pStyle w:val="TableParagraph"/>
              <w:jc w:val="center"/>
              <w:rPr>
                <w:rFonts w:ascii="Times New Roman"/>
                <w:sz w:val="14"/>
              </w:rPr>
            </w:pPr>
          </w:p>
        </w:tc>
        <w:tc>
          <w:tcPr>
            <w:tcW w:w="650" w:type="dxa"/>
          </w:tcPr>
          <w:p w14:paraId="544F4C4E" w14:textId="77777777" w:rsidR="001A1CB7" w:rsidRDefault="001A1CB7" w:rsidP="005D0772">
            <w:pPr>
              <w:pStyle w:val="TableParagraph"/>
              <w:spacing w:before="14" w:line="203" w:lineRule="exact"/>
              <w:jc w:val="center"/>
              <w:rPr>
                <w:sz w:val="14"/>
              </w:rPr>
            </w:pPr>
            <w:r>
              <w:rPr>
                <w:color w:val="231F20"/>
                <w:sz w:val="14"/>
              </w:rPr>
              <w:t>.0018237</w:t>
            </w:r>
          </w:p>
          <w:p w14:paraId="012F3829" w14:textId="77777777" w:rsidR="001A1CB7" w:rsidRDefault="001A1CB7" w:rsidP="005D0772">
            <w:pPr>
              <w:pStyle w:val="TableParagraph"/>
              <w:spacing w:line="137" w:lineRule="exact"/>
              <w:jc w:val="center"/>
              <w:rPr>
                <w:sz w:val="14"/>
              </w:rPr>
            </w:pPr>
            <w:r>
              <w:rPr>
                <w:color w:val="231F20"/>
                <w:sz w:val="14"/>
              </w:rPr>
              <w:t>0.888</w:t>
            </w:r>
          </w:p>
        </w:tc>
        <w:tc>
          <w:tcPr>
            <w:tcW w:w="650" w:type="dxa"/>
          </w:tcPr>
          <w:p w14:paraId="0B8A3EFC" w14:textId="77777777" w:rsidR="001A1CB7" w:rsidRDefault="001A1CB7" w:rsidP="00316C99">
            <w:pPr>
              <w:pStyle w:val="TableParagraph"/>
              <w:spacing w:before="14" w:line="203" w:lineRule="exact"/>
              <w:jc w:val="center"/>
              <w:rPr>
                <w:sz w:val="14"/>
              </w:rPr>
            </w:pPr>
            <w:r>
              <w:rPr>
                <w:color w:val="231F20"/>
                <w:sz w:val="14"/>
              </w:rPr>
              <w:t>-.001257</w:t>
            </w:r>
          </w:p>
          <w:p w14:paraId="519F04F7" w14:textId="77777777" w:rsidR="001A1CB7" w:rsidRDefault="001A1CB7" w:rsidP="00316C99">
            <w:pPr>
              <w:pStyle w:val="TableParagraph"/>
              <w:spacing w:line="137" w:lineRule="exact"/>
              <w:jc w:val="center"/>
              <w:rPr>
                <w:sz w:val="14"/>
              </w:rPr>
            </w:pPr>
            <w:r>
              <w:rPr>
                <w:color w:val="231F20"/>
                <w:sz w:val="14"/>
              </w:rPr>
              <w:t>0.930</w:t>
            </w:r>
          </w:p>
        </w:tc>
        <w:tc>
          <w:tcPr>
            <w:tcW w:w="687" w:type="dxa"/>
          </w:tcPr>
          <w:p w14:paraId="5C8E5EA5" w14:textId="77777777" w:rsidR="001A1CB7" w:rsidRDefault="001A1CB7" w:rsidP="00316C99">
            <w:pPr>
              <w:pStyle w:val="TableParagraph"/>
              <w:spacing w:before="14" w:line="203" w:lineRule="exact"/>
              <w:jc w:val="center"/>
              <w:rPr>
                <w:sz w:val="14"/>
              </w:rPr>
            </w:pPr>
            <w:r>
              <w:rPr>
                <w:color w:val="231F20"/>
                <w:sz w:val="14"/>
              </w:rPr>
              <w:t>-.003933</w:t>
            </w:r>
          </w:p>
          <w:p w14:paraId="5CD1B91B" w14:textId="77777777" w:rsidR="001A1CB7" w:rsidRDefault="001A1CB7" w:rsidP="00316C99">
            <w:pPr>
              <w:pStyle w:val="TableParagraph"/>
              <w:spacing w:line="137" w:lineRule="exact"/>
              <w:jc w:val="center"/>
              <w:rPr>
                <w:sz w:val="14"/>
              </w:rPr>
            </w:pPr>
            <w:r>
              <w:rPr>
                <w:color w:val="231F20"/>
                <w:sz w:val="14"/>
              </w:rPr>
              <w:t>0.781</w:t>
            </w:r>
          </w:p>
        </w:tc>
      </w:tr>
      <w:tr w:rsidR="001A1CB7" w14:paraId="3251D899" w14:textId="77777777" w:rsidTr="009D2E8C">
        <w:trPr>
          <w:trHeight w:val="200"/>
        </w:trPr>
        <w:tc>
          <w:tcPr>
            <w:tcW w:w="1041" w:type="dxa"/>
          </w:tcPr>
          <w:p w14:paraId="306659E4" w14:textId="77777777" w:rsidR="001A1CB7" w:rsidRDefault="001A1CB7" w:rsidP="00AB0330">
            <w:pPr>
              <w:pStyle w:val="TableParagraph"/>
              <w:spacing w:before="101"/>
              <w:ind w:left="28"/>
              <w:rPr>
                <w:b/>
                <w:sz w:val="10"/>
              </w:rPr>
            </w:pPr>
            <w:r>
              <w:rPr>
                <w:b/>
                <w:color w:val="231F20"/>
                <w:position w:val="5"/>
                <w:sz w:val="14"/>
              </w:rPr>
              <w:t xml:space="preserve">LGR </w:t>
            </w:r>
            <w:proofErr w:type="spellStart"/>
            <w:proofErr w:type="gramStart"/>
            <w:r>
              <w:rPr>
                <w:b/>
                <w:color w:val="231F20"/>
                <w:sz w:val="10"/>
              </w:rPr>
              <w:t>i</w:t>
            </w:r>
            <w:proofErr w:type="spellEnd"/>
            <w:r>
              <w:rPr>
                <w:b/>
                <w:color w:val="231F20"/>
                <w:sz w:val="10"/>
              </w:rPr>
              <w:t xml:space="preserve"> ,</w:t>
            </w:r>
            <w:proofErr w:type="gramEnd"/>
            <w:r>
              <w:rPr>
                <w:b/>
                <w:color w:val="231F20"/>
                <w:sz w:val="10"/>
              </w:rPr>
              <w:t xml:space="preserve"> t – 2</w:t>
            </w:r>
          </w:p>
        </w:tc>
        <w:tc>
          <w:tcPr>
            <w:tcW w:w="650" w:type="dxa"/>
          </w:tcPr>
          <w:p w14:paraId="61934AAE" w14:textId="77777777" w:rsidR="001A1CB7" w:rsidRDefault="001A1CB7" w:rsidP="005D0772">
            <w:pPr>
              <w:pStyle w:val="TableParagraph"/>
              <w:spacing w:before="20" w:line="203" w:lineRule="exact"/>
              <w:jc w:val="center"/>
              <w:rPr>
                <w:sz w:val="14"/>
              </w:rPr>
            </w:pPr>
            <w:r>
              <w:rPr>
                <w:color w:val="231F20"/>
                <w:sz w:val="14"/>
              </w:rPr>
              <w:t>.009564</w:t>
            </w:r>
          </w:p>
          <w:p w14:paraId="6AA4E0A8" w14:textId="77777777" w:rsidR="001A1CB7" w:rsidRDefault="001A1CB7" w:rsidP="005D0772">
            <w:pPr>
              <w:pStyle w:val="TableParagraph"/>
              <w:spacing w:line="143" w:lineRule="exact"/>
              <w:jc w:val="center"/>
              <w:rPr>
                <w:sz w:val="14"/>
              </w:rPr>
            </w:pPr>
            <w:r>
              <w:rPr>
                <w:color w:val="231F20"/>
                <w:sz w:val="14"/>
              </w:rPr>
              <w:t>0.375</w:t>
            </w:r>
          </w:p>
        </w:tc>
        <w:tc>
          <w:tcPr>
            <w:tcW w:w="650" w:type="dxa"/>
          </w:tcPr>
          <w:p w14:paraId="524B7901" w14:textId="77777777" w:rsidR="001A1CB7" w:rsidRDefault="001A1CB7" w:rsidP="005D0772">
            <w:pPr>
              <w:pStyle w:val="TableParagraph"/>
              <w:spacing w:before="20" w:line="203" w:lineRule="exact"/>
              <w:jc w:val="center"/>
              <w:rPr>
                <w:sz w:val="14"/>
              </w:rPr>
            </w:pPr>
            <w:r>
              <w:rPr>
                <w:color w:val="231F20"/>
                <w:sz w:val="14"/>
              </w:rPr>
              <w:t>.017386</w:t>
            </w:r>
          </w:p>
          <w:p w14:paraId="346DEB63" w14:textId="77777777" w:rsidR="001A1CB7" w:rsidRDefault="001A1CB7" w:rsidP="005D0772">
            <w:pPr>
              <w:pStyle w:val="TableParagraph"/>
              <w:spacing w:line="143" w:lineRule="exact"/>
              <w:jc w:val="center"/>
              <w:rPr>
                <w:sz w:val="14"/>
              </w:rPr>
            </w:pPr>
            <w:r>
              <w:rPr>
                <w:color w:val="231F20"/>
                <w:sz w:val="14"/>
              </w:rPr>
              <w:t>0.159</w:t>
            </w:r>
          </w:p>
        </w:tc>
        <w:tc>
          <w:tcPr>
            <w:tcW w:w="780" w:type="dxa"/>
          </w:tcPr>
          <w:p w14:paraId="77EC0E80" w14:textId="77777777" w:rsidR="001A1CB7" w:rsidRDefault="001A1CB7" w:rsidP="005D0772">
            <w:pPr>
              <w:pStyle w:val="TableParagraph"/>
              <w:jc w:val="center"/>
              <w:rPr>
                <w:rFonts w:ascii="Times New Roman"/>
                <w:sz w:val="14"/>
              </w:rPr>
            </w:pPr>
          </w:p>
        </w:tc>
        <w:tc>
          <w:tcPr>
            <w:tcW w:w="663" w:type="dxa"/>
          </w:tcPr>
          <w:p w14:paraId="35F54707" w14:textId="77777777" w:rsidR="001A1CB7" w:rsidRDefault="001A1CB7" w:rsidP="005D0772">
            <w:pPr>
              <w:pStyle w:val="TableParagraph"/>
              <w:jc w:val="center"/>
              <w:rPr>
                <w:rFonts w:ascii="Times New Roman"/>
                <w:sz w:val="14"/>
              </w:rPr>
            </w:pPr>
          </w:p>
        </w:tc>
        <w:tc>
          <w:tcPr>
            <w:tcW w:w="650" w:type="dxa"/>
          </w:tcPr>
          <w:p w14:paraId="1DB29B35" w14:textId="77777777" w:rsidR="001A1CB7" w:rsidRDefault="001A1CB7" w:rsidP="005D0772">
            <w:pPr>
              <w:pStyle w:val="TableParagraph"/>
              <w:spacing w:before="20" w:line="203" w:lineRule="exact"/>
              <w:jc w:val="center"/>
              <w:rPr>
                <w:sz w:val="14"/>
              </w:rPr>
            </w:pPr>
            <w:r>
              <w:rPr>
                <w:color w:val="231F20"/>
                <w:sz w:val="14"/>
              </w:rPr>
              <w:t>.0107634</w:t>
            </w:r>
          </w:p>
          <w:p w14:paraId="67F8F48D" w14:textId="77777777" w:rsidR="001A1CB7" w:rsidRDefault="001A1CB7" w:rsidP="005D0772">
            <w:pPr>
              <w:pStyle w:val="TableParagraph"/>
              <w:spacing w:line="143" w:lineRule="exact"/>
              <w:jc w:val="center"/>
              <w:rPr>
                <w:sz w:val="14"/>
              </w:rPr>
            </w:pPr>
            <w:r>
              <w:rPr>
                <w:color w:val="231F20"/>
                <w:sz w:val="14"/>
              </w:rPr>
              <w:t>0.320</w:t>
            </w:r>
          </w:p>
        </w:tc>
        <w:tc>
          <w:tcPr>
            <w:tcW w:w="650" w:type="dxa"/>
          </w:tcPr>
          <w:p w14:paraId="54CABD2F" w14:textId="77777777" w:rsidR="001A1CB7" w:rsidRDefault="001A1CB7" w:rsidP="00316C99">
            <w:pPr>
              <w:pStyle w:val="TableParagraph"/>
              <w:spacing w:before="20" w:line="203" w:lineRule="exact"/>
              <w:jc w:val="center"/>
              <w:rPr>
                <w:sz w:val="14"/>
              </w:rPr>
            </w:pPr>
            <w:r>
              <w:rPr>
                <w:color w:val="231F20"/>
                <w:sz w:val="14"/>
              </w:rPr>
              <w:t>.018636</w:t>
            </w:r>
          </w:p>
          <w:p w14:paraId="00C88680" w14:textId="77777777" w:rsidR="001A1CB7" w:rsidRDefault="001A1CB7" w:rsidP="00316C99">
            <w:pPr>
              <w:pStyle w:val="TableParagraph"/>
              <w:spacing w:line="143" w:lineRule="exact"/>
              <w:jc w:val="center"/>
              <w:rPr>
                <w:sz w:val="14"/>
              </w:rPr>
            </w:pPr>
            <w:r>
              <w:rPr>
                <w:color w:val="231F20"/>
                <w:sz w:val="14"/>
              </w:rPr>
              <w:t>0.147</w:t>
            </w:r>
          </w:p>
        </w:tc>
        <w:tc>
          <w:tcPr>
            <w:tcW w:w="687" w:type="dxa"/>
          </w:tcPr>
          <w:p w14:paraId="27DC887C" w14:textId="77777777" w:rsidR="001A1CB7" w:rsidRDefault="001A1CB7" w:rsidP="00316C99">
            <w:pPr>
              <w:pStyle w:val="TableParagraph"/>
              <w:spacing w:before="20" w:line="203" w:lineRule="exact"/>
              <w:jc w:val="center"/>
              <w:rPr>
                <w:sz w:val="14"/>
              </w:rPr>
            </w:pPr>
            <w:r>
              <w:rPr>
                <w:color w:val="231F20"/>
                <w:sz w:val="14"/>
              </w:rPr>
              <w:t>.013086</w:t>
            </w:r>
          </w:p>
          <w:p w14:paraId="526CC86D" w14:textId="77777777" w:rsidR="001A1CB7" w:rsidRDefault="001A1CB7" w:rsidP="00316C99">
            <w:pPr>
              <w:pStyle w:val="TableParagraph"/>
              <w:spacing w:line="143" w:lineRule="exact"/>
              <w:jc w:val="center"/>
              <w:rPr>
                <w:sz w:val="14"/>
              </w:rPr>
            </w:pPr>
            <w:r>
              <w:rPr>
                <w:color w:val="231F20"/>
                <w:sz w:val="14"/>
              </w:rPr>
              <w:t>0.271</w:t>
            </w:r>
          </w:p>
        </w:tc>
      </w:tr>
      <w:tr w:rsidR="001A1CB7" w14:paraId="1479D259" w14:textId="77777777" w:rsidTr="009D2E8C">
        <w:trPr>
          <w:trHeight w:val="200"/>
        </w:trPr>
        <w:tc>
          <w:tcPr>
            <w:tcW w:w="1041" w:type="dxa"/>
          </w:tcPr>
          <w:p w14:paraId="08EF4365" w14:textId="77777777" w:rsidR="001A1CB7" w:rsidRDefault="001A1CB7" w:rsidP="00AB0330">
            <w:pPr>
              <w:pStyle w:val="TableParagraph"/>
              <w:spacing w:before="101"/>
              <w:ind w:left="28"/>
              <w:rPr>
                <w:b/>
                <w:sz w:val="10"/>
              </w:rPr>
            </w:pPr>
            <w:r>
              <w:rPr>
                <w:b/>
                <w:color w:val="231F20"/>
                <w:position w:val="5"/>
                <w:sz w:val="14"/>
              </w:rPr>
              <w:t xml:space="preserve">LGR </w:t>
            </w:r>
            <w:proofErr w:type="spellStart"/>
            <w:proofErr w:type="gramStart"/>
            <w:r>
              <w:rPr>
                <w:b/>
                <w:color w:val="231F20"/>
                <w:sz w:val="10"/>
              </w:rPr>
              <w:t>i</w:t>
            </w:r>
            <w:proofErr w:type="spellEnd"/>
            <w:r>
              <w:rPr>
                <w:b/>
                <w:color w:val="231F20"/>
                <w:sz w:val="10"/>
              </w:rPr>
              <w:t xml:space="preserve"> ,</w:t>
            </w:r>
            <w:proofErr w:type="gramEnd"/>
            <w:r>
              <w:rPr>
                <w:b/>
                <w:color w:val="231F20"/>
                <w:sz w:val="10"/>
              </w:rPr>
              <w:t xml:space="preserve"> t – 3</w:t>
            </w:r>
          </w:p>
        </w:tc>
        <w:tc>
          <w:tcPr>
            <w:tcW w:w="650" w:type="dxa"/>
          </w:tcPr>
          <w:p w14:paraId="5DF93D0D" w14:textId="77777777" w:rsidR="001A1CB7" w:rsidRDefault="001A1CB7" w:rsidP="005D0772">
            <w:pPr>
              <w:pStyle w:val="TableParagraph"/>
              <w:spacing w:before="20" w:line="203" w:lineRule="exact"/>
              <w:jc w:val="center"/>
              <w:rPr>
                <w:sz w:val="14"/>
              </w:rPr>
            </w:pPr>
            <w:r>
              <w:rPr>
                <w:color w:val="231F20"/>
                <w:sz w:val="14"/>
              </w:rPr>
              <w:t>.01989**</w:t>
            </w:r>
          </w:p>
          <w:p w14:paraId="3DA800E0" w14:textId="77777777" w:rsidR="001A1CB7" w:rsidRDefault="001A1CB7" w:rsidP="005D0772">
            <w:pPr>
              <w:pStyle w:val="TableParagraph"/>
              <w:spacing w:line="143" w:lineRule="exact"/>
              <w:jc w:val="center"/>
              <w:rPr>
                <w:sz w:val="14"/>
              </w:rPr>
            </w:pPr>
            <w:r>
              <w:rPr>
                <w:color w:val="231F20"/>
                <w:sz w:val="14"/>
              </w:rPr>
              <w:t>0.027</w:t>
            </w:r>
          </w:p>
        </w:tc>
        <w:tc>
          <w:tcPr>
            <w:tcW w:w="650" w:type="dxa"/>
          </w:tcPr>
          <w:p w14:paraId="71367374" w14:textId="77777777" w:rsidR="001A1CB7" w:rsidRDefault="001A1CB7" w:rsidP="005D0772">
            <w:pPr>
              <w:pStyle w:val="TableParagraph"/>
              <w:spacing w:before="20" w:line="203" w:lineRule="exact"/>
              <w:jc w:val="center"/>
              <w:rPr>
                <w:sz w:val="14"/>
              </w:rPr>
            </w:pPr>
            <w:r>
              <w:rPr>
                <w:color w:val="231F20"/>
                <w:sz w:val="14"/>
              </w:rPr>
              <w:t>.021864**</w:t>
            </w:r>
          </w:p>
          <w:p w14:paraId="50F8206D" w14:textId="77777777" w:rsidR="001A1CB7" w:rsidRDefault="001A1CB7" w:rsidP="005D0772">
            <w:pPr>
              <w:pStyle w:val="TableParagraph"/>
              <w:spacing w:line="143" w:lineRule="exact"/>
              <w:jc w:val="center"/>
              <w:rPr>
                <w:sz w:val="14"/>
              </w:rPr>
            </w:pPr>
            <w:r>
              <w:rPr>
                <w:color w:val="231F20"/>
                <w:sz w:val="14"/>
              </w:rPr>
              <w:t>0.034</w:t>
            </w:r>
          </w:p>
        </w:tc>
        <w:tc>
          <w:tcPr>
            <w:tcW w:w="780" w:type="dxa"/>
          </w:tcPr>
          <w:p w14:paraId="5A00D607" w14:textId="77777777" w:rsidR="001A1CB7" w:rsidRDefault="001A1CB7" w:rsidP="005D0772">
            <w:pPr>
              <w:pStyle w:val="TableParagraph"/>
              <w:jc w:val="center"/>
              <w:rPr>
                <w:rFonts w:ascii="Times New Roman"/>
                <w:sz w:val="14"/>
              </w:rPr>
            </w:pPr>
          </w:p>
        </w:tc>
        <w:tc>
          <w:tcPr>
            <w:tcW w:w="663" w:type="dxa"/>
          </w:tcPr>
          <w:p w14:paraId="6D1FC1FA" w14:textId="77777777" w:rsidR="001A1CB7" w:rsidRDefault="001A1CB7" w:rsidP="005D0772">
            <w:pPr>
              <w:pStyle w:val="TableParagraph"/>
              <w:jc w:val="center"/>
              <w:rPr>
                <w:rFonts w:ascii="Times New Roman"/>
                <w:sz w:val="14"/>
              </w:rPr>
            </w:pPr>
          </w:p>
        </w:tc>
        <w:tc>
          <w:tcPr>
            <w:tcW w:w="650" w:type="dxa"/>
          </w:tcPr>
          <w:p w14:paraId="76618230" w14:textId="77777777" w:rsidR="001A1CB7" w:rsidRDefault="001A1CB7" w:rsidP="005D0772">
            <w:pPr>
              <w:pStyle w:val="TableParagraph"/>
              <w:spacing w:before="20" w:line="203" w:lineRule="exact"/>
              <w:ind w:left="4"/>
              <w:jc w:val="center"/>
              <w:rPr>
                <w:sz w:val="14"/>
              </w:rPr>
            </w:pPr>
            <w:r>
              <w:rPr>
                <w:color w:val="231F20"/>
                <w:sz w:val="14"/>
              </w:rPr>
              <w:t>.0193631**</w:t>
            </w:r>
          </w:p>
          <w:p w14:paraId="15CC5AB5" w14:textId="77777777" w:rsidR="001A1CB7" w:rsidRDefault="001A1CB7" w:rsidP="005D0772">
            <w:pPr>
              <w:pStyle w:val="TableParagraph"/>
              <w:spacing w:line="143" w:lineRule="exact"/>
              <w:ind w:right="13"/>
              <w:jc w:val="center"/>
              <w:rPr>
                <w:sz w:val="14"/>
              </w:rPr>
            </w:pPr>
            <w:r>
              <w:rPr>
                <w:color w:val="231F20"/>
                <w:sz w:val="14"/>
              </w:rPr>
              <w:t>0.031</w:t>
            </w:r>
          </w:p>
        </w:tc>
        <w:tc>
          <w:tcPr>
            <w:tcW w:w="650" w:type="dxa"/>
          </w:tcPr>
          <w:p w14:paraId="5BC0A18D" w14:textId="77777777" w:rsidR="001A1CB7" w:rsidRDefault="001A1CB7" w:rsidP="00316C99">
            <w:pPr>
              <w:pStyle w:val="TableParagraph"/>
              <w:spacing w:before="20" w:line="203" w:lineRule="exact"/>
              <w:jc w:val="center"/>
              <w:rPr>
                <w:sz w:val="14"/>
              </w:rPr>
            </w:pPr>
            <w:r>
              <w:rPr>
                <w:color w:val="231F20"/>
                <w:sz w:val="14"/>
              </w:rPr>
              <w:t>.015158</w:t>
            </w:r>
          </w:p>
          <w:p w14:paraId="08028939" w14:textId="77777777" w:rsidR="001A1CB7" w:rsidRDefault="001A1CB7" w:rsidP="00316C99">
            <w:pPr>
              <w:pStyle w:val="TableParagraph"/>
              <w:spacing w:line="143" w:lineRule="exact"/>
              <w:jc w:val="center"/>
              <w:rPr>
                <w:sz w:val="14"/>
              </w:rPr>
            </w:pPr>
            <w:r>
              <w:rPr>
                <w:color w:val="231F20"/>
                <w:sz w:val="14"/>
              </w:rPr>
              <w:t>0.174</w:t>
            </w:r>
          </w:p>
        </w:tc>
        <w:tc>
          <w:tcPr>
            <w:tcW w:w="687" w:type="dxa"/>
          </w:tcPr>
          <w:p w14:paraId="645711DE" w14:textId="77777777" w:rsidR="001A1CB7" w:rsidRDefault="001A1CB7" w:rsidP="00316C99">
            <w:pPr>
              <w:pStyle w:val="TableParagraph"/>
              <w:spacing w:before="20" w:line="203" w:lineRule="exact"/>
              <w:jc w:val="center"/>
              <w:rPr>
                <w:sz w:val="14"/>
              </w:rPr>
            </w:pPr>
            <w:r>
              <w:rPr>
                <w:color w:val="231F20"/>
                <w:sz w:val="14"/>
              </w:rPr>
              <w:t>.021655**</w:t>
            </w:r>
          </w:p>
          <w:p w14:paraId="7B555A65" w14:textId="77777777" w:rsidR="001A1CB7" w:rsidRDefault="001A1CB7" w:rsidP="00316C99">
            <w:pPr>
              <w:pStyle w:val="TableParagraph"/>
              <w:spacing w:line="143" w:lineRule="exact"/>
              <w:jc w:val="center"/>
              <w:rPr>
                <w:sz w:val="14"/>
              </w:rPr>
            </w:pPr>
            <w:r>
              <w:rPr>
                <w:color w:val="231F20"/>
                <w:sz w:val="14"/>
              </w:rPr>
              <w:t>0.026</w:t>
            </w:r>
          </w:p>
        </w:tc>
      </w:tr>
      <w:tr w:rsidR="001A1CB7" w14:paraId="576354B7" w14:textId="77777777" w:rsidTr="009D2E8C">
        <w:trPr>
          <w:trHeight w:val="193"/>
        </w:trPr>
        <w:tc>
          <w:tcPr>
            <w:tcW w:w="1041" w:type="dxa"/>
          </w:tcPr>
          <w:p w14:paraId="20876B56" w14:textId="77777777" w:rsidR="001A1CB7" w:rsidRDefault="001A1CB7" w:rsidP="00AB0330">
            <w:pPr>
              <w:pStyle w:val="TableParagraph"/>
              <w:spacing w:before="95" w:line="259" w:lineRule="exact"/>
              <w:ind w:left="28"/>
              <w:rPr>
                <w:b/>
                <w:sz w:val="10"/>
              </w:rPr>
            </w:pPr>
            <w:r>
              <w:rPr>
                <w:b/>
                <w:color w:val="231F20"/>
                <w:position w:val="5"/>
                <w:sz w:val="14"/>
              </w:rPr>
              <w:t xml:space="preserve">LGR </w:t>
            </w:r>
            <w:proofErr w:type="spellStart"/>
            <w:proofErr w:type="gramStart"/>
            <w:r>
              <w:rPr>
                <w:b/>
                <w:color w:val="231F20"/>
                <w:sz w:val="10"/>
              </w:rPr>
              <w:t>i</w:t>
            </w:r>
            <w:proofErr w:type="spellEnd"/>
            <w:r>
              <w:rPr>
                <w:b/>
                <w:color w:val="231F20"/>
                <w:sz w:val="10"/>
              </w:rPr>
              <w:t xml:space="preserve"> ,</w:t>
            </w:r>
            <w:proofErr w:type="gramEnd"/>
            <w:r>
              <w:rPr>
                <w:b/>
                <w:color w:val="231F20"/>
                <w:sz w:val="10"/>
              </w:rPr>
              <w:t xml:space="preserve"> t – 4</w:t>
            </w:r>
          </w:p>
        </w:tc>
        <w:tc>
          <w:tcPr>
            <w:tcW w:w="650" w:type="dxa"/>
          </w:tcPr>
          <w:p w14:paraId="062D9544" w14:textId="77777777" w:rsidR="001A1CB7" w:rsidRDefault="001A1CB7" w:rsidP="005D0772">
            <w:pPr>
              <w:pStyle w:val="TableParagraph"/>
              <w:spacing w:before="14" w:line="203" w:lineRule="exact"/>
              <w:ind w:right="13"/>
              <w:jc w:val="center"/>
              <w:rPr>
                <w:sz w:val="14"/>
              </w:rPr>
            </w:pPr>
            <w:r>
              <w:rPr>
                <w:color w:val="231F20"/>
                <w:sz w:val="14"/>
              </w:rPr>
              <w:t>.027876***</w:t>
            </w:r>
          </w:p>
          <w:p w14:paraId="1DC40F12" w14:textId="77777777" w:rsidR="001A1CB7" w:rsidRDefault="001A1CB7" w:rsidP="005D0772">
            <w:pPr>
              <w:pStyle w:val="TableParagraph"/>
              <w:spacing w:line="137" w:lineRule="exact"/>
              <w:ind w:right="13"/>
              <w:jc w:val="center"/>
              <w:rPr>
                <w:sz w:val="14"/>
              </w:rPr>
            </w:pPr>
            <w:r>
              <w:rPr>
                <w:color w:val="231F20"/>
                <w:sz w:val="14"/>
              </w:rPr>
              <w:t>0.001</w:t>
            </w:r>
          </w:p>
        </w:tc>
        <w:tc>
          <w:tcPr>
            <w:tcW w:w="650" w:type="dxa"/>
          </w:tcPr>
          <w:p w14:paraId="0582F651" w14:textId="77777777" w:rsidR="001A1CB7" w:rsidRDefault="001A1CB7" w:rsidP="005D0772">
            <w:pPr>
              <w:pStyle w:val="TableParagraph"/>
              <w:spacing w:before="14" w:line="203" w:lineRule="exact"/>
              <w:jc w:val="center"/>
              <w:rPr>
                <w:sz w:val="14"/>
              </w:rPr>
            </w:pPr>
            <w:r>
              <w:rPr>
                <w:color w:val="231F20"/>
                <w:sz w:val="14"/>
              </w:rPr>
              <w:t>.021667**</w:t>
            </w:r>
          </w:p>
          <w:p w14:paraId="0C302D90" w14:textId="77777777" w:rsidR="001A1CB7" w:rsidRDefault="001A1CB7" w:rsidP="005D0772">
            <w:pPr>
              <w:pStyle w:val="TableParagraph"/>
              <w:spacing w:line="137" w:lineRule="exact"/>
              <w:jc w:val="center"/>
              <w:rPr>
                <w:sz w:val="14"/>
              </w:rPr>
            </w:pPr>
            <w:r>
              <w:rPr>
                <w:color w:val="231F20"/>
                <w:sz w:val="14"/>
              </w:rPr>
              <w:t>0.014</w:t>
            </w:r>
          </w:p>
        </w:tc>
        <w:tc>
          <w:tcPr>
            <w:tcW w:w="780" w:type="dxa"/>
          </w:tcPr>
          <w:p w14:paraId="2F50A044" w14:textId="77777777" w:rsidR="001A1CB7" w:rsidRDefault="001A1CB7" w:rsidP="005D0772">
            <w:pPr>
              <w:pStyle w:val="TableParagraph"/>
              <w:jc w:val="center"/>
              <w:rPr>
                <w:rFonts w:ascii="Times New Roman"/>
                <w:sz w:val="14"/>
              </w:rPr>
            </w:pPr>
          </w:p>
        </w:tc>
        <w:tc>
          <w:tcPr>
            <w:tcW w:w="663" w:type="dxa"/>
          </w:tcPr>
          <w:p w14:paraId="432117F6" w14:textId="77777777" w:rsidR="001A1CB7" w:rsidRDefault="001A1CB7" w:rsidP="005D0772">
            <w:pPr>
              <w:pStyle w:val="TableParagraph"/>
              <w:jc w:val="center"/>
              <w:rPr>
                <w:rFonts w:ascii="Times New Roman"/>
                <w:sz w:val="14"/>
              </w:rPr>
            </w:pPr>
          </w:p>
        </w:tc>
        <w:tc>
          <w:tcPr>
            <w:tcW w:w="650" w:type="dxa"/>
          </w:tcPr>
          <w:p w14:paraId="67A1083D" w14:textId="77777777" w:rsidR="001A1CB7" w:rsidRDefault="001A1CB7" w:rsidP="005D0772">
            <w:pPr>
              <w:pStyle w:val="TableParagraph"/>
              <w:spacing w:before="14" w:line="203" w:lineRule="exact"/>
              <w:ind w:right="13"/>
              <w:jc w:val="center"/>
              <w:rPr>
                <w:sz w:val="14"/>
              </w:rPr>
            </w:pPr>
            <w:r>
              <w:rPr>
                <w:color w:val="231F20"/>
                <w:sz w:val="14"/>
              </w:rPr>
              <w:t>.029162***</w:t>
            </w:r>
          </w:p>
          <w:p w14:paraId="27C5FE21" w14:textId="77777777" w:rsidR="001A1CB7" w:rsidRDefault="001A1CB7" w:rsidP="005D0772">
            <w:pPr>
              <w:pStyle w:val="TableParagraph"/>
              <w:spacing w:line="137" w:lineRule="exact"/>
              <w:ind w:right="13"/>
              <w:jc w:val="center"/>
              <w:rPr>
                <w:sz w:val="14"/>
              </w:rPr>
            </w:pPr>
            <w:r>
              <w:rPr>
                <w:color w:val="231F20"/>
                <w:sz w:val="14"/>
              </w:rPr>
              <w:t>0.001</w:t>
            </w:r>
          </w:p>
        </w:tc>
        <w:tc>
          <w:tcPr>
            <w:tcW w:w="650" w:type="dxa"/>
          </w:tcPr>
          <w:p w14:paraId="71B2F607" w14:textId="77777777" w:rsidR="001A1CB7" w:rsidRDefault="001A1CB7" w:rsidP="00316C99">
            <w:pPr>
              <w:pStyle w:val="TableParagraph"/>
              <w:spacing w:before="14" w:line="203" w:lineRule="exact"/>
              <w:ind w:right="13"/>
              <w:jc w:val="center"/>
              <w:rPr>
                <w:sz w:val="14"/>
              </w:rPr>
            </w:pPr>
            <w:r>
              <w:rPr>
                <w:color w:val="231F20"/>
                <w:sz w:val="14"/>
              </w:rPr>
              <w:t>.023802***</w:t>
            </w:r>
          </w:p>
          <w:p w14:paraId="799553AA" w14:textId="77777777" w:rsidR="001A1CB7" w:rsidRDefault="001A1CB7" w:rsidP="00316C99">
            <w:pPr>
              <w:pStyle w:val="TableParagraph"/>
              <w:spacing w:line="137" w:lineRule="exact"/>
              <w:ind w:right="13"/>
              <w:jc w:val="center"/>
              <w:rPr>
                <w:sz w:val="14"/>
              </w:rPr>
            </w:pPr>
            <w:r>
              <w:rPr>
                <w:color w:val="231F20"/>
                <w:sz w:val="14"/>
              </w:rPr>
              <w:t>0.008</w:t>
            </w:r>
          </w:p>
        </w:tc>
        <w:tc>
          <w:tcPr>
            <w:tcW w:w="687" w:type="dxa"/>
          </w:tcPr>
          <w:p w14:paraId="70B79AF7" w14:textId="77777777" w:rsidR="001A1CB7" w:rsidRDefault="001A1CB7" w:rsidP="00316C99">
            <w:pPr>
              <w:pStyle w:val="TableParagraph"/>
              <w:spacing w:before="14" w:line="203" w:lineRule="exact"/>
              <w:ind w:right="13"/>
              <w:jc w:val="center"/>
              <w:rPr>
                <w:sz w:val="14"/>
              </w:rPr>
            </w:pPr>
            <w:r>
              <w:rPr>
                <w:color w:val="231F20"/>
                <w:sz w:val="14"/>
              </w:rPr>
              <w:t>.024319***</w:t>
            </w:r>
          </w:p>
          <w:p w14:paraId="4EC0D976" w14:textId="77777777" w:rsidR="001A1CB7" w:rsidRDefault="001A1CB7" w:rsidP="00316C99">
            <w:pPr>
              <w:pStyle w:val="TableParagraph"/>
              <w:spacing w:line="137" w:lineRule="exact"/>
              <w:ind w:right="13"/>
              <w:jc w:val="center"/>
              <w:rPr>
                <w:sz w:val="14"/>
              </w:rPr>
            </w:pPr>
            <w:r>
              <w:rPr>
                <w:color w:val="231F20"/>
                <w:sz w:val="14"/>
              </w:rPr>
              <w:t>0.006</w:t>
            </w:r>
          </w:p>
        </w:tc>
      </w:tr>
      <w:tr w:rsidR="001A1CB7" w14:paraId="04367387" w14:textId="77777777" w:rsidTr="009D2E8C">
        <w:trPr>
          <w:trHeight w:val="193"/>
        </w:trPr>
        <w:tc>
          <w:tcPr>
            <w:tcW w:w="1041" w:type="dxa"/>
          </w:tcPr>
          <w:p w14:paraId="18B5C9F3" w14:textId="77777777" w:rsidR="001A1CB7" w:rsidRDefault="001A1CB7" w:rsidP="00AB0330">
            <w:pPr>
              <w:pStyle w:val="TableParagraph"/>
              <w:spacing w:before="11" w:line="216" w:lineRule="exact"/>
              <w:ind w:left="28"/>
              <w:rPr>
                <w:b/>
                <w:sz w:val="14"/>
              </w:rPr>
            </w:pPr>
            <w:r>
              <w:rPr>
                <w:b/>
                <w:color w:val="231F20"/>
                <w:position w:val="5"/>
                <w:sz w:val="14"/>
              </w:rPr>
              <w:t xml:space="preserve">LGR </w:t>
            </w:r>
            <w:proofErr w:type="spellStart"/>
            <w:proofErr w:type="gramStart"/>
            <w:r>
              <w:rPr>
                <w:b/>
                <w:color w:val="231F20"/>
                <w:sz w:val="10"/>
              </w:rPr>
              <w:t>i</w:t>
            </w:r>
            <w:proofErr w:type="spellEnd"/>
            <w:r>
              <w:rPr>
                <w:b/>
                <w:color w:val="231F20"/>
                <w:sz w:val="10"/>
              </w:rPr>
              <w:t xml:space="preserve"> ,</w:t>
            </w:r>
            <w:proofErr w:type="gramEnd"/>
            <w:r>
              <w:rPr>
                <w:b/>
                <w:color w:val="231F20"/>
                <w:sz w:val="10"/>
              </w:rPr>
              <w:t xml:space="preserve"> t – 1</w:t>
            </w:r>
            <w:r>
              <w:rPr>
                <w:b/>
                <w:color w:val="231F20"/>
                <w:position w:val="5"/>
                <w:sz w:val="14"/>
              </w:rPr>
              <w:t>–</w:t>
            </w:r>
          </w:p>
          <w:p w14:paraId="11111E1C" w14:textId="77777777" w:rsidR="001A1CB7" w:rsidRDefault="001A1CB7" w:rsidP="00AB0330">
            <w:pPr>
              <w:pStyle w:val="TableParagraph"/>
              <w:spacing w:line="128" w:lineRule="exact"/>
              <w:ind w:left="28"/>
              <w:rPr>
                <w:b/>
                <w:sz w:val="14"/>
              </w:rPr>
            </w:pPr>
            <w:r>
              <w:rPr>
                <w:b/>
                <w:color w:val="231F20"/>
                <w:sz w:val="14"/>
              </w:rPr>
              <w:t>YIALGR</w:t>
            </w:r>
            <w:r>
              <w:rPr>
                <w:b/>
                <w:color w:val="231F20"/>
                <w:sz w:val="14"/>
                <w:vertAlign w:val="subscript"/>
              </w:rPr>
              <w:t>t-1</w:t>
            </w:r>
          </w:p>
        </w:tc>
        <w:tc>
          <w:tcPr>
            <w:tcW w:w="650" w:type="dxa"/>
          </w:tcPr>
          <w:p w14:paraId="58BCDFCD" w14:textId="77777777" w:rsidR="001A1CB7" w:rsidRDefault="001A1CB7" w:rsidP="00AB0330">
            <w:pPr>
              <w:pStyle w:val="TableParagraph"/>
              <w:rPr>
                <w:rFonts w:ascii="Times New Roman"/>
                <w:sz w:val="14"/>
              </w:rPr>
            </w:pPr>
          </w:p>
        </w:tc>
        <w:tc>
          <w:tcPr>
            <w:tcW w:w="650" w:type="dxa"/>
          </w:tcPr>
          <w:p w14:paraId="60E2AE30" w14:textId="77777777" w:rsidR="001A1CB7" w:rsidRDefault="001A1CB7" w:rsidP="00AB0330">
            <w:pPr>
              <w:pStyle w:val="TableParagraph"/>
              <w:rPr>
                <w:rFonts w:ascii="Times New Roman"/>
                <w:sz w:val="14"/>
              </w:rPr>
            </w:pPr>
          </w:p>
        </w:tc>
        <w:tc>
          <w:tcPr>
            <w:tcW w:w="780" w:type="dxa"/>
          </w:tcPr>
          <w:p w14:paraId="734144CC" w14:textId="77777777" w:rsidR="001A1CB7" w:rsidRDefault="001A1CB7" w:rsidP="005D0772">
            <w:pPr>
              <w:pStyle w:val="TableParagraph"/>
              <w:spacing w:before="14" w:line="203" w:lineRule="exact"/>
              <w:jc w:val="center"/>
              <w:rPr>
                <w:sz w:val="14"/>
              </w:rPr>
            </w:pPr>
            <w:r>
              <w:rPr>
                <w:color w:val="231F20"/>
                <w:sz w:val="14"/>
              </w:rPr>
              <w:t>.0001285</w:t>
            </w:r>
          </w:p>
          <w:p w14:paraId="29F92C63" w14:textId="77777777" w:rsidR="001A1CB7" w:rsidRDefault="001A1CB7" w:rsidP="005D0772">
            <w:pPr>
              <w:pStyle w:val="TableParagraph"/>
              <w:spacing w:line="137" w:lineRule="exact"/>
              <w:jc w:val="center"/>
              <w:rPr>
                <w:sz w:val="14"/>
              </w:rPr>
            </w:pPr>
            <w:r>
              <w:rPr>
                <w:color w:val="231F20"/>
                <w:sz w:val="14"/>
              </w:rPr>
              <w:t>0.992</w:t>
            </w:r>
          </w:p>
        </w:tc>
        <w:tc>
          <w:tcPr>
            <w:tcW w:w="663" w:type="dxa"/>
          </w:tcPr>
          <w:p w14:paraId="5728A98E" w14:textId="77777777" w:rsidR="001A1CB7" w:rsidRDefault="001A1CB7" w:rsidP="005D0772">
            <w:pPr>
              <w:pStyle w:val="TableParagraph"/>
              <w:spacing w:before="14" w:line="203" w:lineRule="exact"/>
              <w:ind w:right="13"/>
              <w:jc w:val="center"/>
              <w:rPr>
                <w:sz w:val="14"/>
              </w:rPr>
            </w:pPr>
            <w:r>
              <w:rPr>
                <w:color w:val="231F20"/>
                <w:sz w:val="14"/>
              </w:rPr>
              <w:t>-.0123311</w:t>
            </w:r>
          </w:p>
          <w:p w14:paraId="4DFD9363" w14:textId="77777777" w:rsidR="001A1CB7" w:rsidRDefault="001A1CB7" w:rsidP="005D0772">
            <w:pPr>
              <w:pStyle w:val="TableParagraph"/>
              <w:spacing w:line="137" w:lineRule="exact"/>
              <w:ind w:right="13"/>
              <w:jc w:val="center"/>
              <w:rPr>
                <w:sz w:val="14"/>
              </w:rPr>
            </w:pPr>
            <w:r>
              <w:rPr>
                <w:color w:val="231F20"/>
                <w:sz w:val="14"/>
              </w:rPr>
              <w:t>0.398</w:t>
            </w:r>
          </w:p>
        </w:tc>
        <w:tc>
          <w:tcPr>
            <w:tcW w:w="650" w:type="dxa"/>
          </w:tcPr>
          <w:p w14:paraId="140C1EE6" w14:textId="77777777" w:rsidR="001A1CB7" w:rsidRDefault="001A1CB7" w:rsidP="00AB0330">
            <w:pPr>
              <w:pStyle w:val="TableParagraph"/>
              <w:rPr>
                <w:rFonts w:ascii="Times New Roman"/>
                <w:sz w:val="14"/>
              </w:rPr>
            </w:pPr>
          </w:p>
        </w:tc>
        <w:tc>
          <w:tcPr>
            <w:tcW w:w="650" w:type="dxa"/>
          </w:tcPr>
          <w:p w14:paraId="300A208B" w14:textId="77777777" w:rsidR="001A1CB7" w:rsidRDefault="001A1CB7" w:rsidP="00AB0330">
            <w:pPr>
              <w:pStyle w:val="TableParagraph"/>
              <w:rPr>
                <w:rFonts w:ascii="Times New Roman"/>
                <w:sz w:val="14"/>
              </w:rPr>
            </w:pPr>
          </w:p>
        </w:tc>
        <w:tc>
          <w:tcPr>
            <w:tcW w:w="687" w:type="dxa"/>
          </w:tcPr>
          <w:p w14:paraId="0F8F36D0" w14:textId="77777777" w:rsidR="001A1CB7" w:rsidRDefault="001A1CB7" w:rsidP="00AB0330">
            <w:pPr>
              <w:pStyle w:val="TableParagraph"/>
              <w:rPr>
                <w:rFonts w:ascii="Times New Roman"/>
                <w:sz w:val="14"/>
              </w:rPr>
            </w:pPr>
          </w:p>
        </w:tc>
      </w:tr>
      <w:tr w:rsidR="001A1CB7" w14:paraId="7EAFE0E2" w14:textId="77777777" w:rsidTr="009D2E8C">
        <w:trPr>
          <w:trHeight w:val="200"/>
        </w:trPr>
        <w:tc>
          <w:tcPr>
            <w:tcW w:w="1041" w:type="dxa"/>
          </w:tcPr>
          <w:p w14:paraId="37FAAABB" w14:textId="77777777" w:rsidR="001A1CB7" w:rsidRDefault="001A1CB7" w:rsidP="00AB0330">
            <w:pPr>
              <w:pStyle w:val="TableParagraph"/>
              <w:spacing w:before="17" w:line="216" w:lineRule="exact"/>
              <w:ind w:left="28"/>
              <w:rPr>
                <w:b/>
                <w:sz w:val="14"/>
              </w:rPr>
            </w:pPr>
            <w:r>
              <w:rPr>
                <w:b/>
                <w:color w:val="231F20"/>
                <w:position w:val="5"/>
                <w:sz w:val="14"/>
              </w:rPr>
              <w:t xml:space="preserve">LGR </w:t>
            </w:r>
            <w:proofErr w:type="spellStart"/>
            <w:proofErr w:type="gramStart"/>
            <w:r>
              <w:rPr>
                <w:b/>
                <w:color w:val="231F20"/>
                <w:sz w:val="10"/>
              </w:rPr>
              <w:t>i</w:t>
            </w:r>
            <w:proofErr w:type="spellEnd"/>
            <w:r>
              <w:rPr>
                <w:b/>
                <w:color w:val="231F20"/>
                <w:sz w:val="10"/>
              </w:rPr>
              <w:t xml:space="preserve"> ,</w:t>
            </w:r>
            <w:proofErr w:type="gramEnd"/>
            <w:r>
              <w:rPr>
                <w:b/>
                <w:color w:val="231F20"/>
                <w:sz w:val="10"/>
              </w:rPr>
              <w:t xml:space="preserve"> t – 2</w:t>
            </w:r>
            <w:r>
              <w:rPr>
                <w:b/>
                <w:color w:val="231F20"/>
                <w:position w:val="5"/>
                <w:sz w:val="14"/>
              </w:rPr>
              <w:t>–</w:t>
            </w:r>
          </w:p>
          <w:p w14:paraId="2674939D" w14:textId="77777777" w:rsidR="001A1CB7" w:rsidRDefault="001A1CB7" w:rsidP="00AB0330">
            <w:pPr>
              <w:pStyle w:val="TableParagraph"/>
              <w:spacing w:line="134" w:lineRule="exact"/>
              <w:ind w:left="28"/>
              <w:rPr>
                <w:b/>
                <w:sz w:val="14"/>
              </w:rPr>
            </w:pPr>
            <w:r>
              <w:rPr>
                <w:b/>
                <w:color w:val="231F20"/>
                <w:sz w:val="14"/>
              </w:rPr>
              <w:t>YIALGR</w:t>
            </w:r>
            <w:r>
              <w:rPr>
                <w:b/>
                <w:color w:val="231F20"/>
                <w:sz w:val="14"/>
                <w:vertAlign w:val="subscript"/>
              </w:rPr>
              <w:t>t-2</w:t>
            </w:r>
          </w:p>
        </w:tc>
        <w:tc>
          <w:tcPr>
            <w:tcW w:w="650" w:type="dxa"/>
          </w:tcPr>
          <w:p w14:paraId="614FB30B" w14:textId="77777777" w:rsidR="001A1CB7" w:rsidRDefault="001A1CB7" w:rsidP="00AB0330">
            <w:pPr>
              <w:pStyle w:val="TableParagraph"/>
              <w:rPr>
                <w:rFonts w:ascii="Times New Roman"/>
                <w:sz w:val="14"/>
              </w:rPr>
            </w:pPr>
          </w:p>
        </w:tc>
        <w:tc>
          <w:tcPr>
            <w:tcW w:w="650" w:type="dxa"/>
          </w:tcPr>
          <w:p w14:paraId="49949200" w14:textId="77777777" w:rsidR="001A1CB7" w:rsidRDefault="001A1CB7" w:rsidP="00AB0330">
            <w:pPr>
              <w:pStyle w:val="TableParagraph"/>
              <w:rPr>
                <w:rFonts w:ascii="Times New Roman"/>
                <w:sz w:val="14"/>
              </w:rPr>
            </w:pPr>
          </w:p>
        </w:tc>
        <w:tc>
          <w:tcPr>
            <w:tcW w:w="780" w:type="dxa"/>
          </w:tcPr>
          <w:p w14:paraId="63B1DE25" w14:textId="77777777" w:rsidR="001A1CB7" w:rsidRDefault="001A1CB7" w:rsidP="005D0772">
            <w:pPr>
              <w:pStyle w:val="TableParagraph"/>
              <w:spacing w:before="20" w:line="203" w:lineRule="exact"/>
              <w:jc w:val="center"/>
              <w:rPr>
                <w:sz w:val="14"/>
              </w:rPr>
            </w:pPr>
            <w:r>
              <w:rPr>
                <w:color w:val="231F20"/>
                <w:sz w:val="14"/>
              </w:rPr>
              <w:t>.0058631</w:t>
            </w:r>
          </w:p>
          <w:p w14:paraId="39A40A9B" w14:textId="77777777" w:rsidR="001A1CB7" w:rsidRDefault="001A1CB7" w:rsidP="005D0772">
            <w:pPr>
              <w:pStyle w:val="TableParagraph"/>
              <w:spacing w:line="143" w:lineRule="exact"/>
              <w:jc w:val="center"/>
              <w:rPr>
                <w:sz w:val="14"/>
              </w:rPr>
            </w:pPr>
            <w:r>
              <w:rPr>
                <w:color w:val="231F20"/>
                <w:sz w:val="14"/>
              </w:rPr>
              <w:t>0.586</w:t>
            </w:r>
          </w:p>
        </w:tc>
        <w:tc>
          <w:tcPr>
            <w:tcW w:w="663" w:type="dxa"/>
          </w:tcPr>
          <w:p w14:paraId="6537BBFD" w14:textId="77777777" w:rsidR="001A1CB7" w:rsidRDefault="001A1CB7" w:rsidP="005D0772">
            <w:pPr>
              <w:pStyle w:val="TableParagraph"/>
              <w:spacing w:before="20" w:line="203" w:lineRule="exact"/>
              <w:jc w:val="center"/>
              <w:rPr>
                <w:sz w:val="14"/>
              </w:rPr>
            </w:pPr>
            <w:r>
              <w:rPr>
                <w:color w:val="231F20"/>
                <w:sz w:val="14"/>
              </w:rPr>
              <w:t>.0186319</w:t>
            </w:r>
          </w:p>
          <w:p w14:paraId="2633D764" w14:textId="77777777" w:rsidR="001A1CB7" w:rsidRDefault="001A1CB7" w:rsidP="005D0772">
            <w:pPr>
              <w:pStyle w:val="TableParagraph"/>
              <w:spacing w:line="143" w:lineRule="exact"/>
              <w:jc w:val="center"/>
              <w:rPr>
                <w:sz w:val="14"/>
              </w:rPr>
            </w:pPr>
            <w:r>
              <w:rPr>
                <w:color w:val="231F20"/>
                <w:sz w:val="14"/>
              </w:rPr>
              <w:t>0.147</w:t>
            </w:r>
          </w:p>
        </w:tc>
        <w:tc>
          <w:tcPr>
            <w:tcW w:w="650" w:type="dxa"/>
          </w:tcPr>
          <w:p w14:paraId="2DDAE22F" w14:textId="77777777" w:rsidR="001A1CB7" w:rsidRDefault="001A1CB7" w:rsidP="00AB0330">
            <w:pPr>
              <w:pStyle w:val="TableParagraph"/>
              <w:rPr>
                <w:rFonts w:ascii="Times New Roman"/>
                <w:sz w:val="14"/>
              </w:rPr>
            </w:pPr>
          </w:p>
        </w:tc>
        <w:tc>
          <w:tcPr>
            <w:tcW w:w="650" w:type="dxa"/>
          </w:tcPr>
          <w:p w14:paraId="4123EA29" w14:textId="77777777" w:rsidR="001A1CB7" w:rsidRDefault="001A1CB7" w:rsidP="00AB0330">
            <w:pPr>
              <w:pStyle w:val="TableParagraph"/>
              <w:rPr>
                <w:rFonts w:ascii="Times New Roman"/>
                <w:sz w:val="14"/>
              </w:rPr>
            </w:pPr>
          </w:p>
        </w:tc>
        <w:tc>
          <w:tcPr>
            <w:tcW w:w="687" w:type="dxa"/>
          </w:tcPr>
          <w:p w14:paraId="19DAEC81" w14:textId="77777777" w:rsidR="001A1CB7" w:rsidRDefault="001A1CB7" w:rsidP="00AB0330">
            <w:pPr>
              <w:pStyle w:val="TableParagraph"/>
              <w:rPr>
                <w:rFonts w:ascii="Times New Roman"/>
                <w:sz w:val="14"/>
              </w:rPr>
            </w:pPr>
          </w:p>
        </w:tc>
      </w:tr>
      <w:tr w:rsidR="001A1CB7" w14:paraId="115B3F71" w14:textId="77777777" w:rsidTr="009D2E8C">
        <w:trPr>
          <w:trHeight w:val="200"/>
        </w:trPr>
        <w:tc>
          <w:tcPr>
            <w:tcW w:w="1041" w:type="dxa"/>
          </w:tcPr>
          <w:p w14:paraId="3C533E01" w14:textId="77777777" w:rsidR="001A1CB7" w:rsidRDefault="001A1CB7" w:rsidP="00AB0330">
            <w:pPr>
              <w:pStyle w:val="TableParagraph"/>
              <w:spacing w:before="17" w:line="216" w:lineRule="exact"/>
              <w:ind w:left="28"/>
              <w:rPr>
                <w:b/>
                <w:sz w:val="14"/>
              </w:rPr>
            </w:pPr>
            <w:r>
              <w:rPr>
                <w:b/>
                <w:color w:val="231F20"/>
                <w:position w:val="5"/>
                <w:sz w:val="14"/>
              </w:rPr>
              <w:t xml:space="preserve">LGR </w:t>
            </w:r>
            <w:proofErr w:type="spellStart"/>
            <w:proofErr w:type="gramStart"/>
            <w:r>
              <w:rPr>
                <w:b/>
                <w:color w:val="231F20"/>
                <w:sz w:val="10"/>
              </w:rPr>
              <w:t>i</w:t>
            </w:r>
            <w:proofErr w:type="spellEnd"/>
            <w:r>
              <w:rPr>
                <w:b/>
                <w:color w:val="231F20"/>
                <w:sz w:val="10"/>
              </w:rPr>
              <w:t xml:space="preserve"> ,</w:t>
            </w:r>
            <w:proofErr w:type="gramEnd"/>
            <w:r>
              <w:rPr>
                <w:b/>
                <w:color w:val="231F20"/>
                <w:sz w:val="10"/>
              </w:rPr>
              <w:t xml:space="preserve"> t – 3</w:t>
            </w:r>
            <w:r>
              <w:rPr>
                <w:b/>
                <w:color w:val="231F20"/>
                <w:position w:val="5"/>
                <w:sz w:val="14"/>
              </w:rPr>
              <w:t>–</w:t>
            </w:r>
          </w:p>
          <w:p w14:paraId="607E8899" w14:textId="77777777" w:rsidR="001A1CB7" w:rsidRDefault="001A1CB7" w:rsidP="00AB0330">
            <w:pPr>
              <w:pStyle w:val="TableParagraph"/>
              <w:spacing w:line="134" w:lineRule="exact"/>
              <w:ind w:left="28"/>
              <w:rPr>
                <w:b/>
                <w:sz w:val="14"/>
              </w:rPr>
            </w:pPr>
            <w:r>
              <w:rPr>
                <w:b/>
                <w:color w:val="231F20"/>
                <w:sz w:val="14"/>
              </w:rPr>
              <w:t>YIALGR</w:t>
            </w:r>
            <w:r>
              <w:rPr>
                <w:b/>
                <w:color w:val="231F20"/>
                <w:sz w:val="14"/>
                <w:vertAlign w:val="subscript"/>
              </w:rPr>
              <w:t>t-3</w:t>
            </w:r>
          </w:p>
        </w:tc>
        <w:tc>
          <w:tcPr>
            <w:tcW w:w="650" w:type="dxa"/>
          </w:tcPr>
          <w:p w14:paraId="714B466C" w14:textId="77777777" w:rsidR="001A1CB7" w:rsidRDefault="001A1CB7" w:rsidP="00AB0330">
            <w:pPr>
              <w:pStyle w:val="TableParagraph"/>
              <w:rPr>
                <w:rFonts w:ascii="Times New Roman"/>
                <w:sz w:val="14"/>
              </w:rPr>
            </w:pPr>
          </w:p>
        </w:tc>
        <w:tc>
          <w:tcPr>
            <w:tcW w:w="650" w:type="dxa"/>
          </w:tcPr>
          <w:p w14:paraId="6FD98C33" w14:textId="77777777" w:rsidR="001A1CB7" w:rsidRDefault="001A1CB7" w:rsidP="00AB0330">
            <w:pPr>
              <w:pStyle w:val="TableParagraph"/>
              <w:rPr>
                <w:rFonts w:ascii="Times New Roman"/>
                <w:sz w:val="14"/>
              </w:rPr>
            </w:pPr>
          </w:p>
        </w:tc>
        <w:tc>
          <w:tcPr>
            <w:tcW w:w="780" w:type="dxa"/>
          </w:tcPr>
          <w:p w14:paraId="07E4812F" w14:textId="77777777" w:rsidR="001A1CB7" w:rsidRDefault="001A1CB7" w:rsidP="005D0772">
            <w:pPr>
              <w:pStyle w:val="TableParagraph"/>
              <w:spacing w:before="20" w:line="203" w:lineRule="exact"/>
              <w:ind w:right="13"/>
              <w:jc w:val="center"/>
              <w:rPr>
                <w:sz w:val="14"/>
              </w:rPr>
            </w:pPr>
            <w:r>
              <w:rPr>
                <w:color w:val="231F20"/>
                <w:sz w:val="14"/>
              </w:rPr>
              <w:t>.0182928**</w:t>
            </w:r>
          </w:p>
          <w:p w14:paraId="643C96E7" w14:textId="77777777" w:rsidR="001A1CB7" w:rsidRDefault="001A1CB7" w:rsidP="005D0772">
            <w:pPr>
              <w:pStyle w:val="TableParagraph"/>
              <w:spacing w:line="143" w:lineRule="exact"/>
              <w:ind w:right="13"/>
              <w:jc w:val="center"/>
              <w:rPr>
                <w:sz w:val="14"/>
              </w:rPr>
            </w:pPr>
            <w:r>
              <w:rPr>
                <w:color w:val="231F20"/>
                <w:sz w:val="14"/>
              </w:rPr>
              <w:t>0.042</w:t>
            </w:r>
          </w:p>
        </w:tc>
        <w:tc>
          <w:tcPr>
            <w:tcW w:w="663" w:type="dxa"/>
          </w:tcPr>
          <w:p w14:paraId="037609EB" w14:textId="77777777" w:rsidR="001A1CB7" w:rsidRDefault="001A1CB7" w:rsidP="005D0772">
            <w:pPr>
              <w:pStyle w:val="TableParagraph"/>
              <w:spacing w:before="20" w:line="203" w:lineRule="exact"/>
              <w:ind w:right="13"/>
              <w:jc w:val="center"/>
              <w:rPr>
                <w:sz w:val="14"/>
              </w:rPr>
            </w:pPr>
            <w:r>
              <w:rPr>
                <w:color w:val="231F20"/>
                <w:sz w:val="14"/>
              </w:rPr>
              <w:t>.0217004**</w:t>
            </w:r>
          </w:p>
          <w:p w14:paraId="6267225C" w14:textId="77777777" w:rsidR="001A1CB7" w:rsidRDefault="001A1CB7" w:rsidP="005D0772">
            <w:pPr>
              <w:pStyle w:val="TableParagraph"/>
              <w:spacing w:line="143" w:lineRule="exact"/>
              <w:ind w:right="13"/>
              <w:jc w:val="center"/>
              <w:rPr>
                <w:sz w:val="14"/>
              </w:rPr>
            </w:pPr>
            <w:r>
              <w:rPr>
                <w:color w:val="231F20"/>
                <w:sz w:val="14"/>
              </w:rPr>
              <w:t>0.041</w:t>
            </w:r>
          </w:p>
        </w:tc>
        <w:tc>
          <w:tcPr>
            <w:tcW w:w="650" w:type="dxa"/>
          </w:tcPr>
          <w:p w14:paraId="299E00C9" w14:textId="77777777" w:rsidR="001A1CB7" w:rsidRDefault="001A1CB7" w:rsidP="00AB0330">
            <w:pPr>
              <w:pStyle w:val="TableParagraph"/>
              <w:rPr>
                <w:rFonts w:ascii="Times New Roman"/>
                <w:sz w:val="14"/>
              </w:rPr>
            </w:pPr>
          </w:p>
        </w:tc>
        <w:tc>
          <w:tcPr>
            <w:tcW w:w="650" w:type="dxa"/>
          </w:tcPr>
          <w:p w14:paraId="2D90DEEF" w14:textId="77777777" w:rsidR="001A1CB7" w:rsidRDefault="001A1CB7" w:rsidP="00AB0330">
            <w:pPr>
              <w:pStyle w:val="TableParagraph"/>
              <w:rPr>
                <w:rFonts w:ascii="Times New Roman"/>
                <w:sz w:val="14"/>
              </w:rPr>
            </w:pPr>
          </w:p>
        </w:tc>
        <w:tc>
          <w:tcPr>
            <w:tcW w:w="687" w:type="dxa"/>
          </w:tcPr>
          <w:p w14:paraId="29C54E58" w14:textId="77777777" w:rsidR="001A1CB7" w:rsidRDefault="001A1CB7" w:rsidP="00AB0330">
            <w:pPr>
              <w:pStyle w:val="TableParagraph"/>
              <w:rPr>
                <w:rFonts w:ascii="Times New Roman"/>
                <w:sz w:val="14"/>
              </w:rPr>
            </w:pPr>
          </w:p>
        </w:tc>
      </w:tr>
      <w:tr w:rsidR="001A1CB7" w14:paraId="18AFF7C2" w14:textId="77777777" w:rsidTr="009D2E8C">
        <w:trPr>
          <w:trHeight w:val="24"/>
        </w:trPr>
        <w:tc>
          <w:tcPr>
            <w:tcW w:w="1041" w:type="dxa"/>
          </w:tcPr>
          <w:p w14:paraId="749D91BD" w14:textId="77777777" w:rsidR="001A1CB7" w:rsidRDefault="001A1CB7" w:rsidP="00AB0330">
            <w:pPr>
              <w:pStyle w:val="TableParagraph"/>
              <w:spacing w:before="17" w:line="216" w:lineRule="exact"/>
              <w:ind w:left="28"/>
              <w:rPr>
                <w:b/>
                <w:sz w:val="14"/>
              </w:rPr>
            </w:pPr>
            <w:r>
              <w:rPr>
                <w:b/>
                <w:color w:val="231F20"/>
                <w:position w:val="5"/>
                <w:sz w:val="14"/>
              </w:rPr>
              <w:t xml:space="preserve">LGR </w:t>
            </w:r>
            <w:proofErr w:type="spellStart"/>
            <w:proofErr w:type="gramStart"/>
            <w:r>
              <w:rPr>
                <w:b/>
                <w:color w:val="231F20"/>
                <w:sz w:val="10"/>
              </w:rPr>
              <w:t>i</w:t>
            </w:r>
            <w:proofErr w:type="spellEnd"/>
            <w:r>
              <w:rPr>
                <w:b/>
                <w:color w:val="231F20"/>
                <w:sz w:val="10"/>
              </w:rPr>
              <w:t xml:space="preserve"> ,</w:t>
            </w:r>
            <w:proofErr w:type="gramEnd"/>
            <w:r>
              <w:rPr>
                <w:b/>
                <w:color w:val="231F20"/>
                <w:sz w:val="10"/>
              </w:rPr>
              <w:t xml:space="preserve"> t – 4</w:t>
            </w:r>
            <w:r>
              <w:rPr>
                <w:b/>
                <w:color w:val="231F20"/>
                <w:position w:val="5"/>
                <w:sz w:val="14"/>
              </w:rPr>
              <w:t>–</w:t>
            </w:r>
          </w:p>
          <w:p w14:paraId="5BECE8A2" w14:textId="77777777" w:rsidR="001A1CB7" w:rsidRDefault="001A1CB7" w:rsidP="00AB0330">
            <w:pPr>
              <w:pStyle w:val="TableParagraph"/>
              <w:spacing w:line="134" w:lineRule="exact"/>
              <w:ind w:left="28"/>
              <w:rPr>
                <w:b/>
                <w:sz w:val="14"/>
              </w:rPr>
            </w:pPr>
            <w:r>
              <w:rPr>
                <w:b/>
                <w:color w:val="231F20"/>
                <w:sz w:val="14"/>
              </w:rPr>
              <w:t>YIALGR</w:t>
            </w:r>
            <w:r>
              <w:rPr>
                <w:b/>
                <w:color w:val="231F20"/>
                <w:sz w:val="14"/>
                <w:vertAlign w:val="subscript"/>
              </w:rPr>
              <w:t>t-4</w:t>
            </w:r>
          </w:p>
        </w:tc>
        <w:tc>
          <w:tcPr>
            <w:tcW w:w="650" w:type="dxa"/>
          </w:tcPr>
          <w:p w14:paraId="2AA57B20" w14:textId="77777777" w:rsidR="001A1CB7" w:rsidRDefault="001A1CB7" w:rsidP="00AB0330">
            <w:pPr>
              <w:pStyle w:val="TableParagraph"/>
              <w:rPr>
                <w:rFonts w:ascii="Times New Roman"/>
                <w:sz w:val="14"/>
              </w:rPr>
            </w:pPr>
          </w:p>
        </w:tc>
        <w:tc>
          <w:tcPr>
            <w:tcW w:w="650" w:type="dxa"/>
          </w:tcPr>
          <w:p w14:paraId="29714029" w14:textId="77777777" w:rsidR="001A1CB7" w:rsidRDefault="001A1CB7" w:rsidP="00AB0330">
            <w:pPr>
              <w:pStyle w:val="TableParagraph"/>
              <w:rPr>
                <w:rFonts w:ascii="Times New Roman"/>
                <w:sz w:val="14"/>
              </w:rPr>
            </w:pPr>
          </w:p>
        </w:tc>
        <w:tc>
          <w:tcPr>
            <w:tcW w:w="780" w:type="dxa"/>
          </w:tcPr>
          <w:p w14:paraId="78B72DF2" w14:textId="77777777" w:rsidR="001A1CB7" w:rsidRDefault="001A1CB7" w:rsidP="005D0772">
            <w:pPr>
              <w:pStyle w:val="TableParagraph"/>
              <w:spacing w:before="20" w:line="203" w:lineRule="exact"/>
              <w:ind w:right="13"/>
              <w:jc w:val="center"/>
              <w:rPr>
                <w:sz w:val="14"/>
              </w:rPr>
            </w:pPr>
            <w:r>
              <w:rPr>
                <w:color w:val="231F20"/>
                <w:sz w:val="14"/>
              </w:rPr>
              <w:t>.023134***</w:t>
            </w:r>
          </w:p>
          <w:p w14:paraId="266AA0F1" w14:textId="77777777" w:rsidR="001A1CB7" w:rsidRDefault="001A1CB7" w:rsidP="005D0772">
            <w:pPr>
              <w:pStyle w:val="TableParagraph"/>
              <w:spacing w:line="143" w:lineRule="exact"/>
              <w:ind w:right="13"/>
              <w:jc w:val="center"/>
              <w:rPr>
                <w:sz w:val="14"/>
              </w:rPr>
            </w:pPr>
            <w:r>
              <w:rPr>
                <w:color w:val="231F20"/>
                <w:sz w:val="14"/>
              </w:rPr>
              <w:t>0.008</w:t>
            </w:r>
          </w:p>
        </w:tc>
        <w:tc>
          <w:tcPr>
            <w:tcW w:w="663" w:type="dxa"/>
          </w:tcPr>
          <w:p w14:paraId="63ACF31F" w14:textId="77777777" w:rsidR="001A1CB7" w:rsidRDefault="001A1CB7" w:rsidP="005D0772">
            <w:pPr>
              <w:pStyle w:val="TableParagraph"/>
              <w:spacing w:before="20" w:line="203" w:lineRule="exact"/>
              <w:ind w:right="13"/>
              <w:jc w:val="center"/>
              <w:rPr>
                <w:sz w:val="14"/>
              </w:rPr>
            </w:pPr>
            <w:r>
              <w:rPr>
                <w:color w:val="231F20"/>
                <w:sz w:val="14"/>
              </w:rPr>
              <w:t>.0182873**</w:t>
            </w:r>
          </w:p>
          <w:p w14:paraId="7CF7E797" w14:textId="77777777" w:rsidR="001A1CB7" w:rsidRDefault="001A1CB7" w:rsidP="005D0772">
            <w:pPr>
              <w:pStyle w:val="TableParagraph"/>
              <w:spacing w:line="143" w:lineRule="exact"/>
              <w:ind w:right="13"/>
              <w:jc w:val="center"/>
              <w:rPr>
                <w:sz w:val="14"/>
              </w:rPr>
            </w:pPr>
            <w:r>
              <w:rPr>
                <w:color w:val="231F20"/>
                <w:sz w:val="14"/>
              </w:rPr>
              <w:t>0.036</w:t>
            </w:r>
          </w:p>
        </w:tc>
        <w:tc>
          <w:tcPr>
            <w:tcW w:w="650" w:type="dxa"/>
          </w:tcPr>
          <w:p w14:paraId="4D7C8B4F" w14:textId="77777777" w:rsidR="001A1CB7" w:rsidRDefault="001A1CB7" w:rsidP="00AB0330">
            <w:pPr>
              <w:pStyle w:val="TableParagraph"/>
              <w:rPr>
                <w:rFonts w:ascii="Times New Roman"/>
                <w:sz w:val="14"/>
              </w:rPr>
            </w:pPr>
          </w:p>
        </w:tc>
        <w:tc>
          <w:tcPr>
            <w:tcW w:w="650" w:type="dxa"/>
          </w:tcPr>
          <w:p w14:paraId="3DF92E7D" w14:textId="77777777" w:rsidR="001A1CB7" w:rsidRDefault="001A1CB7" w:rsidP="00AB0330">
            <w:pPr>
              <w:pStyle w:val="TableParagraph"/>
              <w:rPr>
                <w:rFonts w:ascii="Times New Roman"/>
                <w:sz w:val="14"/>
              </w:rPr>
            </w:pPr>
          </w:p>
        </w:tc>
        <w:tc>
          <w:tcPr>
            <w:tcW w:w="687" w:type="dxa"/>
          </w:tcPr>
          <w:p w14:paraId="1B79549E" w14:textId="77777777" w:rsidR="001A1CB7" w:rsidRDefault="001A1CB7" w:rsidP="00AB0330">
            <w:pPr>
              <w:pStyle w:val="TableParagraph"/>
              <w:rPr>
                <w:rFonts w:ascii="Times New Roman"/>
                <w:sz w:val="14"/>
              </w:rPr>
            </w:pPr>
          </w:p>
        </w:tc>
      </w:tr>
      <w:tr w:rsidR="001A1CB7" w14:paraId="6FDE3CAB" w14:textId="77777777" w:rsidTr="009D2E8C">
        <w:trPr>
          <w:trHeight w:val="200"/>
        </w:trPr>
        <w:tc>
          <w:tcPr>
            <w:tcW w:w="1041" w:type="dxa"/>
          </w:tcPr>
          <w:p w14:paraId="31C09675" w14:textId="77777777" w:rsidR="001A1CB7" w:rsidRDefault="001A1CB7" w:rsidP="00AB0330">
            <w:pPr>
              <w:pStyle w:val="TableParagraph"/>
              <w:spacing w:before="20"/>
              <w:ind w:left="28"/>
              <w:rPr>
                <w:b/>
                <w:sz w:val="14"/>
              </w:rPr>
            </w:pPr>
            <w:r>
              <w:rPr>
                <w:b/>
                <w:color w:val="231F20"/>
                <w:sz w:val="14"/>
              </w:rPr>
              <w:t>Cost of fund</w:t>
            </w:r>
          </w:p>
          <w:p w14:paraId="4458DD32" w14:textId="77777777" w:rsidR="001A1CB7" w:rsidRDefault="001A1CB7" w:rsidP="00AB0330">
            <w:pPr>
              <w:pStyle w:val="TableParagraph"/>
              <w:spacing w:before="17" w:line="92" w:lineRule="exact"/>
              <w:ind w:left="28"/>
              <w:rPr>
                <w:b/>
                <w:sz w:val="10"/>
              </w:rPr>
            </w:pPr>
            <w:proofErr w:type="spellStart"/>
            <w:proofErr w:type="gramStart"/>
            <w:r>
              <w:rPr>
                <w:b/>
                <w:color w:val="231F20"/>
                <w:sz w:val="10"/>
              </w:rPr>
              <w:t>i</w:t>
            </w:r>
            <w:proofErr w:type="spellEnd"/>
            <w:r>
              <w:rPr>
                <w:b/>
                <w:color w:val="231F20"/>
                <w:sz w:val="10"/>
              </w:rPr>
              <w:t xml:space="preserve"> ,</w:t>
            </w:r>
            <w:proofErr w:type="gramEnd"/>
            <w:r>
              <w:rPr>
                <w:b/>
                <w:color w:val="231F20"/>
                <w:sz w:val="10"/>
              </w:rPr>
              <w:t xml:space="preserve"> t – 1</w:t>
            </w:r>
          </w:p>
        </w:tc>
        <w:tc>
          <w:tcPr>
            <w:tcW w:w="650" w:type="dxa"/>
          </w:tcPr>
          <w:p w14:paraId="202AA713" w14:textId="77777777" w:rsidR="001A1CB7" w:rsidRDefault="001A1CB7" w:rsidP="00AB0330">
            <w:pPr>
              <w:pStyle w:val="TableParagraph"/>
              <w:spacing w:before="20" w:line="203" w:lineRule="exact"/>
              <w:ind w:left="23" w:right="13"/>
              <w:jc w:val="center"/>
              <w:rPr>
                <w:sz w:val="14"/>
              </w:rPr>
            </w:pPr>
            <w:r>
              <w:rPr>
                <w:color w:val="231F20"/>
                <w:sz w:val="14"/>
              </w:rPr>
              <w:t>-0.144819</w:t>
            </w:r>
          </w:p>
          <w:p w14:paraId="1F584A90" w14:textId="77777777" w:rsidR="001A1CB7" w:rsidRDefault="001A1CB7" w:rsidP="00AB0330">
            <w:pPr>
              <w:pStyle w:val="TableParagraph"/>
              <w:spacing w:line="143" w:lineRule="exact"/>
              <w:ind w:left="23" w:right="13"/>
              <w:jc w:val="center"/>
              <w:rPr>
                <w:sz w:val="14"/>
              </w:rPr>
            </w:pPr>
            <w:r>
              <w:rPr>
                <w:color w:val="231F20"/>
                <w:sz w:val="14"/>
              </w:rPr>
              <w:t>0.177</w:t>
            </w:r>
          </w:p>
        </w:tc>
        <w:tc>
          <w:tcPr>
            <w:tcW w:w="650" w:type="dxa"/>
          </w:tcPr>
          <w:p w14:paraId="193134CE" w14:textId="77777777" w:rsidR="001A1CB7" w:rsidRDefault="001A1CB7" w:rsidP="00AB0330">
            <w:pPr>
              <w:pStyle w:val="TableParagraph"/>
              <w:rPr>
                <w:rFonts w:ascii="Times New Roman"/>
                <w:sz w:val="14"/>
              </w:rPr>
            </w:pPr>
          </w:p>
        </w:tc>
        <w:tc>
          <w:tcPr>
            <w:tcW w:w="780" w:type="dxa"/>
          </w:tcPr>
          <w:p w14:paraId="0FC3890C" w14:textId="77777777" w:rsidR="001A1CB7" w:rsidRDefault="001A1CB7" w:rsidP="005D0772">
            <w:pPr>
              <w:pStyle w:val="TableParagraph"/>
              <w:spacing w:before="20" w:line="203" w:lineRule="exact"/>
              <w:ind w:right="13"/>
              <w:jc w:val="center"/>
              <w:rPr>
                <w:sz w:val="14"/>
              </w:rPr>
            </w:pPr>
            <w:r>
              <w:rPr>
                <w:color w:val="231F20"/>
                <w:sz w:val="14"/>
              </w:rPr>
              <w:t>-.0516771</w:t>
            </w:r>
          </w:p>
          <w:p w14:paraId="5B6D4C67" w14:textId="77777777" w:rsidR="001A1CB7" w:rsidRDefault="001A1CB7" w:rsidP="005D0772">
            <w:pPr>
              <w:pStyle w:val="TableParagraph"/>
              <w:spacing w:line="143" w:lineRule="exact"/>
              <w:ind w:right="13"/>
              <w:jc w:val="center"/>
              <w:rPr>
                <w:sz w:val="14"/>
              </w:rPr>
            </w:pPr>
            <w:r>
              <w:rPr>
                <w:color w:val="231F20"/>
                <w:sz w:val="14"/>
              </w:rPr>
              <w:t>0.625</w:t>
            </w:r>
          </w:p>
        </w:tc>
        <w:tc>
          <w:tcPr>
            <w:tcW w:w="663" w:type="dxa"/>
          </w:tcPr>
          <w:p w14:paraId="0B18EA5B" w14:textId="77777777" w:rsidR="001A1CB7" w:rsidRDefault="001A1CB7" w:rsidP="00AB0330">
            <w:pPr>
              <w:pStyle w:val="TableParagraph"/>
              <w:rPr>
                <w:rFonts w:ascii="Times New Roman"/>
                <w:sz w:val="14"/>
              </w:rPr>
            </w:pPr>
          </w:p>
        </w:tc>
        <w:tc>
          <w:tcPr>
            <w:tcW w:w="650" w:type="dxa"/>
          </w:tcPr>
          <w:p w14:paraId="55E35DDA" w14:textId="77777777" w:rsidR="001A1CB7" w:rsidRDefault="001A1CB7" w:rsidP="00AB0330">
            <w:pPr>
              <w:pStyle w:val="TableParagraph"/>
              <w:rPr>
                <w:rFonts w:ascii="Times New Roman"/>
                <w:sz w:val="14"/>
              </w:rPr>
            </w:pPr>
          </w:p>
        </w:tc>
        <w:tc>
          <w:tcPr>
            <w:tcW w:w="650" w:type="dxa"/>
          </w:tcPr>
          <w:p w14:paraId="0E946843" w14:textId="77777777" w:rsidR="001A1CB7" w:rsidRDefault="001A1CB7" w:rsidP="00AB0330">
            <w:pPr>
              <w:pStyle w:val="TableParagraph"/>
              <w:rPr>
                <w:rFonts w:ascii="Times New Roman"/>
                <w:sz w:val="14"/>
              </w:rPr>
            </w:pPr>
          </w:p>
        </w:tc>
        <w:tc>
          <w:tcPr>
            <w:tcW w:w="687" w:type="dxa"/>
          </w:tcPr>
          <w:p w14:paraId="6E7093AD" w14:textId="77777777" w:rsidR="001A1CB7" w:rsidRDefault="001A1CB7" w:rsidP="00AB0330">
            <w:pPr>
              <w:pStyle w:val="TableParagraph"/>
              <w:rPr>
                <w:rFonts w:ascii="Times New Roman"/>
                <w:sz w:val="14"/>
              </w:rPr>
            </w:pPr>
          </w:p>
        </w:tc>
      </w:tr>
      <w:tr w:rsidR="001A1CB7" w14:paraId="20454A67" w14:textId="77777777" w:rsidTr="009D2E8C">
        <w:trPr>
          <w:trHeight w:val="200"/>
        </w:trPr>
        <w:tc>
          <w:tcPr>
            <w:tcW w:w="1041" w:type="dxa"/>
            <w:tcBorders>
              <w:top w:val="single" w:sz="4" w:space="0" w:color="231F20"/>
              <w:left w:val="single" w:sz="4" w:space="0" w:color="231F20"/>
              <w:bottom w:val="single" w:sz="4" w:space="0" w:color="231F20"/>
              <w:right w:val="single" w:sz="4" w:space="0" w:color="231F20"/>
            </w:tcBorders>
          </w:tcPr>
          <w:p w14:paraId="3BCA70D2" w14:textId="77777777" w:rsidR="001A1CB7" w:rsidRPr="001A1CB7" w:rsidRDefault="001A1CB7" w:rsidP="00AB0330">
            <w:pPr>
              <w:pStyle w:val="TableParagraph"/>
              <w:spacing w:before="20"/>
              <w:ind w:left="28"/>
              <w:rPr>
                <w:b/>
                <w:color w:val="231F20"/>
                <w:sz w:val="14"/>
              </w:rPr>
            </w:pPr>
            <w:r>
              <w:rPr>
                <w:b/>
                <w:color w:val="231F20"/>
                <w:sz w:val="14"/>
              </w:rPr>
              <w:t>Cost of fund</w:t>
            </w:r>
          </w:p>
          <w:p w14:paraId="6056F623" w14:textId="77777777" w:rsidR="001A1CB7" w:rsidRPr="001A1CB7" w:rsidRDefault="001A1CB7" w:rsidP="001A1CB7">
            <w:pPr>
              <w:pStyle w:val="TableParagraph"/>
              <w:spacing w:before="20"/>
              <w:ind w:left="28"/>
              <w:rPr>
                <w:b/>
                <w:color w:val="231F20"/>
                <w:sz w:val="14"/>
              </w:rPr>
            </w:pPr>
            <w:proofErr w:type="spellStart"/>
            <w:proofErr w:type="gramStart"/>
            <w:r w:rsidRPr="001A1CB7">
              <w:rPr>
                <w:b/>
                <w:color w:val="231F20"/>
                <w:sz w:val="14"/>
              </w:rPr>
              <w:t>i</w:t>
            </w:r>
            <w:proofErr w:type="spellEnd"/>
            <w:r w:rsidRPr="001A1CB7">
              <w:rPr>
                <w:b/>
                <w:color w:val="231F20"/>
                <w:sz w:val="14"/>
              </w:rPr>
              <w:t xml:space="preserve"> ,</w:t>
            </w:r>
            <w:proofErr w:type="gramEnd"/>
            <w:r w:rsidRPr="001A1CB7">
              <w:rPr>
                <w:b/>
                <w:color w:val="231F20"/>
                <w:sz w:val="14"/>
              </w:rPr>
              <w:t xml:space="preserve"> t – 2</w:t>
            </w:r>
          </w:p>
        </w:tc>
        <w:tc>
          <w:tcPr>
            <w:tcW w:w="650" w:type="dxa"/>
            <w:tcBorders>
              <w:top w:val="single" w:sz="4" w:space="0" w:color="231F20"/>
              <w:left w:val="single" w:sz="4" w:space="0" w:color="231F20"/>
              <w:bottom w:val="single" w:sz="4" w:space="0" w:color="231F20"/>
              <w:right w:val="single" w:sz="4" w:space="0" w:color="231F20"/>
            </w:tcBorders>
          </w:tcPr>
          <w:p w14:paraId="032D925B" w14:textId="77777777" w:rsidR="001A1CB7" w:rsidRPr="001A1CB7" w:rsidRDefault="001A1CB7" w:rsidP="001A1CB7">
            <w:pPr>
              <w:pStyle w:val="TableParagraph"/>
              <w:spacing w:before="20" w:line="203" w:lineRule="exact"/>
              <w:ind w:left="23" w:right="13"/>
              <w:jc w:val="center"/>
              <w:rPr>
                <w:color w:val="231F20"/>
                <w:sz w:val="14"/>
              </w:rPr>
            </w:pPr>
            <w:r>
              <w:rPr>
                <w:color w:val="231F20"/>
                <w:sz w:val="14"/>
              </w:rPr>
              <w:t>-.016853</w:t>
            </w:r>
          </w:p>
          <w:p w14:paraId="06546748" w14:textId="77777777" w:rsidR="001A1CB7" w:rsidRPr="001A1CB7" w:rsidRDefault="001A1CB7" w:rsidP="001A1CB7">
            <w:pPr>
              <w:pStyle w:val="TableParagraph"/>
              <w:spacing w:before="20" w:line="203" w:lineRule="exact"/>
              <w:ind w:left="23" w:right="13"/>
              <w:jc w:val="center"/>
              <w:rPr>
                <w:color w:val="231F20"/>
                <w:sz w:val="14"/>
              </w:rPr>
            </w:pPr>
            <w:r>
              <w:rPr>
                <w:color w:val="231F20"/>
                <w:sz w:val="14"/>
              </w:rPr>
              <w:t>0.897</w:t>
            </w:r>
          </w:p>
        </w:tc>
        <w:tc>
          <w:tcPr>
            <w:tcW w:w="650" w:type="dxa"/>
            <w:tcBorders>
              <w:top w:val="single" w:sz="4" w:space="0" w:color="231F20"/>
              <w:left w:val="single" w:sz="4" w:space="0" w:color="231F20"/>
              <w:bottom w:val="single" w:sz="4" w:space="0" w:color="231F20"/>
              <w:right w:val="single" w:sz="4" w:space="0" w:color="231F20"/>
            </w:tcBorders>
          </w:tcPr>
          <w:p w14:paraId="6F0AEDCD" w14:textId="77777777" w:rsidR="001A1CB7" w:rsidRDefault="001A1CB7" w:rsidP="00AB0330">
            <w:pPr>
              <w:pStyle w:val="TableParagraph"/>
              <w:rPr>
                <w:rFonts w:ascii="Times New Roman"/>
                <w:sz w:val="14"/>
              </w:rPr>
            </w:pPr>
          </w:p>
        </w:tc>
        <w:tc>
          <w:tcPr>
            <w:tcW w:w="780" w:type="dxa"/>
            <w:tcBorders>
              <w:top w:val="single" w:sz="4" w:space="0" w:color="231F20"/>
              <w:left w:val="single" w:sz="4" w:space="0" w:color="231F20"/>
              <w:bottom w:val="single" w:sz="4" w:space="0" w:color="231F20"/>
              <w:right w:val="single" w:sz="4" w:space="0" w:color="231F20"/>
            </w:tcBorders>
          </w:tcPr>
          <w:p w14:paraId="1151CE99" w14:textId="77777777" w:rsidR="001A1CB7" w:rsidRPr="001A1CB7" w:rsidRDefault="001A1CB7" w:rsidP="005D0772">
            <w:pPr>
              <w:pStyle w:val="TableParagraph"/>
              <w:spacing w:before="20" w:line="203" w:lineRule="exact"/>
              <w:ind w:right="13"/>
              <w:jc w:val="center"/>
              <w:rPr>
                <w:color w:val="231F20"/>
                <w:sz w:val="14"/>
              </w:rPr>
            </w:pPr>
            <w:r>
              <w:rPr>
                <w:color w:val="231F20"/>
                <w:sz w:val="14"/>
              </w:rPr>
              <w:t>-.0442968</w:t>
            </w:r>
          </w:p>
          <w:p w14:paraId="0A6F74F7" w14:textId="77777777" w:rsidR="001A1CB7" w:rsidRPr="001A1CB7" w:rsidRDefault="001A1CB7" w:rsidP="005D0772">
            <w:pPr>
              <w:pStyle w:val="TableParagraph"/>
              <w:spacing w:before="20" w:line="203" w:lineRule="exact"/>
              <w:ind w:left="23" w:right="13"/>
              <w:jc w:val="center"/>
              <w:rPr>
                <w:color w:val="231F20"/>
                <w:sz w:val="14"/>
              </w:rPr>
            </w:pPr>
            <w:r>
              <w:rPr>
                <w:color w:val="231F20"/>
                <w:sz w:val="14"/>
              </w:rPr>
              <w:t>0.738</w:t>
            </w:r>
          </w:p>
        </w:tc>
        <w:tc>
          <w:tcPr>
            <w:tcW w:w="663" w:type="dxa"/>
            <w:tcBorders>
              <w:top w:val="single" w:sz="4" w:space="0" w:color="231F20"/>
              <w:left w:val="single" w:sz="4" w:space="0" w:color="231F20"/>
              <w:bottom w:val="single" w:sz="4" w:space="0" w:color="231F20"/>
              <w:right w:val="single" w:sz="4" w:space="0" w:color="231F20"/>
            </w:tcBorders>
          </w:tcPr>
          <w:p w14:paraId="70E6CFBD" w14:textId="77777777" w:rsidR="001A1CB7" w:rsidRDefault="001A1CB7" w:rsidP="00AB0330">
            <w:pPr>
              <w:pStyle w:val="TableParagraph"/>
              <w:rPr>
                <w:rFonts w:ascii="Times New Roman"/>
                <w:sz w:val="14"/>
              </w:rPr>
            </w:pPr>
          </w:p>
        </w:tc>
        <w:tc>
          <w:tcPr>
            <w:tcW w:w="650" w:type="dxa"/>
            <w:tcBorders>
              <w:top w:val="single" w:sz="4" w:space="0" w:color="231F20"/>
              <w:left w:val="single" w:sz="4" w:space="0" w:color="231F20"/>
              <w:bottom w:val="single" w:sz="4" w:space="0" w:color="231F20"/>
              <w:right w:val="single" w:sz="4" w:space="0" w:color="231F20"/>
            </w:tcBorders>
          </w:tcPr>
          <w:p w14:paraId="61BC85B6" w14:textId="77777777" w:rsidR="001A1CB7" w:rsidRDefault="001A1CB7" w:rsidP="00AB0330">
            <w:pPr>
              <w:pStyle w:val="TableParagraph"/>
              <w:rPr>
                <w:rFonts w:ascii="Times New Roman"/>
                <w:sz w:val="14"/>
              </w:rPr>
            </w:pPr>
          </w:p>
        </w:tc>
        <w:tc>
          <w:tcPr>
            <w:tcW w:w="650" w:type="dxa"/>
            <w:tcBorders>
              <w:top w:val="single" w:sz="4" w:space="0" w:color="231F20"/>
              <w:left w:val="single" w:sz="4" w:space="0" w:color="231F20"/>
              <w:bottom w:val="single" w:sz="4" w:space="0" w:color="231F20"/>
              <w:right w:val="single" w:sz="4" w:space="0" w:color="231F20"/>
            </w:tcBorders>
          </w:tcPr>
          <w:p w14:paraId="1862814B" w14:textId="77777777" w:rsidR="001A1CB7" w:rsidRDefault="001A1CB7" w:rsidP="00AB0330">
            <w:pPr>
              <w:pStyle w:val="TableParagraph"/>
              <w:rPr>
                <w:rFonts w:ascii="Times New Roman"/>
                <w:sz w:val="14"/>
              </w:rPr>
            </w:pPr>
          </w:p>
        </w:tc>
        <w:tc>
          <w:tcPr>
            <w:tcW w:w="687" w:type="dxa"/>
            <w:tcBorders>
              <w:top w:val="single" w:sz="4" w:space="0" w:color="231F20"/>
              <w:left w:val="single" w:sz="4" w:space="0" w:color="231F20"/>
              <w:bottom w:val="single" w:sz="4" w:space="0" w:color="231F20"/>
              <w:right w:val="single" w:sz="4" w:space="0" w:color="231F20"/>
            </w:tcBorders>
          </w:tcPr>
          <w:p w14:paraId="1606DC7C" w14:textId="77777777" w:rsidR="001A1CB7" w:rsidRDefault="001A1CB7" w:rsidP="00AB0330">
            <w:pPr>
              <w:pStyle w:val="TableParagraph"/>
              <w:rPr>
                <w:rFonts w:ascii="Times New Roman"/>
                <w:sz w:val="14"/>
              </w:rPr>
            </w:pPr>
          </w:p>
        </w:tc>
      </w:tr>
      <w:tr w:rsidR="001A1CB7" w14:paraId="123782FB" w14:textId="77777777" w:rsidTr="009D2E8C">
        <w:trPr>
          <w:trHeight w:val="200"/>
        </w:trPr>
        <w:tc>
          <w:tcPr>
            <w:tcW w:w="1041" w:type="dxa"/>
            <w:tcBorders>
              <w:top w:val="single" w:sz="4" w:space="0" w:color="231F20"/>
              <w:left w:val="single" w:sz="4" w:space="0" w:color="231F20"/>
              <w:bottom w:val="single" w:sz="4" w:space="0" w:color="231F20"/>
              <w:right w:val="single" w:sz="4" w:space="0" w:color="231F20"/>
            </w:tcBorders>
          </w:tcPr>
          <w:p w14:paraId="1D442497" w14:textId="77777777" w:rsidR="009D2E8C" w:rsidRDefault="001A1CB7" w:rsidP="009D2E8C">
            <w:pPr>
              <w:pStyle w:val="TableParagraph"/>
              <w:ind w:left="28"/>
              <w:rPr>
                <w:b/>
                <w:color w:val="231F20"/>
                <w:sz w:val="14"/>
              </w:rPr>
            </w:pPr>
            <w:r>
              <w:rPr>
                <w:b/>
                <w:color w:val="231F20"/>
                <w:sz w:val="14"/>
              </w:rPr>
              <w:t>Cost of fund</w:t>
            </w:r>
          </w:p>
          <w:p w14:paraId="5A3C8028" w14:textId="77777777" w:rsidR="001A1CB7" w:rsidRPr="001A1CB7" w:rsidRDefault="001A1CB7" w:rsidP="009D2E8C">
            <w:pPr>
              <w:pStyle w:val="TableParagraph"/>
              <w:ind w:left="28"/>
              <w:rPr>
                <w:b/>
                <w:color w:val="231F20"/>
                <w:sz w:val="14"/>
              </w:rPr>
            </w:pPr>
            <w:proofErr w:type="spellStart"/>
            <w:proofErr w:type="gramStart"/>
            <w:r w:rsidRPr="001A1CB7">
              <w:rPr>
                <w:b/>
                <w:color w:val="231F20"/>
                <w:sz w:val="14"/>
              </w:rPr>
              <w:t>i</w:t>
            </w:r>
            <w:proofErr w:type="spellEnd"/>
            <w:r w:rsidRPr="001A1CB7">
              <w:rPr>
                <w:b/>
                <w:color w:val="231F20"/>
                <w:sz w:val="14"/>
              </w:rPr>
              <w:t xml:space="preserve"> ,</w:t>
            </w:r>
            <w:proofErr w:type="gramEnd"/>
            <w:r w:rsidRPr="001A1CB7">
              <w:rPr>
                <w:b/>
                <w:color w:val="231F20"/>
                <w:sz w:val="14"/>
              </w:rPr>
              <w:t xml:space="preserve"> t – 3</w:t>
            </w:r>
          </w:p>
        </w:tc>
        <w:tc>
          <w:tcPr>
            <w:tcW w:w="650" w:type="dxa"/>
            <w:tcBorders>
              <w:top w:val="single" w:sz="4" w:space="0" w:color="231F20"/>
              <w:left w:val="single" w:sz="4" w:space="0" w:color="231F20"/>
              <w:bottom w:val="single" w:sz="4" w:space="0" w:color="231F20"/>
              <w:right w:val="single" w:sz="4" w:space="0" w:color="231F20"/>
            </w:tcBorders>
          </w:tcPr>
          <w:p w14:paraId="5E0D6D6C" w14:textId="77777777" w:rsidR="001A1CB7" w:rsidRPr="001A1CB7" w:rsidRDefault="001A1CB7" w:rsidP="00E9252C">
            <w:pPr>
              <w:pStyle w:val="TableParagraph"/>
              <w:spacing w:line="203" w:lineRule="exact"/>
              <w:ind w:left="23" w:right="13"/>
              <w:jc w:val="center"/>
              <w:rPr>
                <w:color w:val="231F20"/>
                <w:sz w:val="14"/>
              </w:rPr>
            </w:pPr>
            <w:r>
              <w:rPr>
                <w:color w:val="231F20"/>
                <w:sz w:val="14"/>
              </w:rPr>
              <w:t>.273433**</w:t>
            </w:r>
          </w:p>
          <w:p w14:paraId="442BC1D8" w14:textId="77777777" w:rsidR="001A1CB7" w:rsidRPr="001A1CB7" w:rsidRDefault="001A1CB7" w:rsidP="00E9252C">
            <w:pPr>
              <w:pStyle w:val="TableParagraph"/>
              <w:spacing w:line="203" w:lineRule="exact"/>
              <w:ind w:left="23" w:right="13"/>
              <w:jc w:val="center"/>
              <w:rPr>
                <w:color w:val="231F20"/>
                <w:sz w:val="14"/>
              </w:rPr>
            </w:pPr>
            <w:r>
              <w:rPr>
                <w:color w:val="231F20"/>
                <w:sz w:val="14"/>
              </w:rPr>
              <w:t>0.035</w:t>
            </w:r>
          </w:p>
        </w:tc>
        <w:tc>
          <w:tcPr>
            <w:tcW w:w="650" w:type="dxa"/>
            <w:tcBorders>
              <w:top w:val="single" w:sz="4" w:space="0" w:color="231F20"/>
              <w:left w:val="single" w:sz="4" w:space="0" w:color="231F20"/>
              <w:bottom w:val="single" w:sz="4" w:space="0" w:color="231F20"/>
              <w:right w:val="single" w:sz="4" w:space="0" w:color="231F20"/>
            </w:tcBorders>
          </w:tcPr>
          <w:p w14:paraId="5DB84DBD" w14:textId="77777777" w:rsidR="001A1CB7" w:rsidRDefault="001A1CB7" w:rsidP="00E9252C">
            <w:pPr>
              <w:pStyle w:val="TableParagraph"/>
              <w:rPr>
                <w:rFonts w:ascii="Times New Roman"/>
                <w:sz w:val="14"/>
              </w:rPr>
            </w:pPr>
          </w:p>
        </w:tc>
        <w:tc>
          <w:tcPr>
            <w:tcW w:w="780" w:type="dxa"/>
            <w:tcBorders>
              <w:top w:val="single" w:sz="4" w:space="0" w:color="231F20"/>
              <w:left w:val="single" w:sz="4" w:space="0" w:color="231F20"/>
              <w:bottom w:val="single" w:sz="4" w:space="0" w:color="231F20"/>
              <w:right w:val="single" w:sz="4" w:space="0" w:color="231F20"/>
            </w:tcBorders>
          </w:tcPr>
          <w:p w14:paraId="028B3670" w14:textId="77777777" w:rsidR="001A1CB7" w:rsidRPr="001A1CB7" w:rsidRDefault="001A1CB7" w:rsidP="00E9252C">
            <w:pPr>
              <w:pStyle w:val="TableParagraph"/>
              <w:spacing w:line="203" w:lineRule="exact"/>
              <w:ind w:left="23" w:right="13"/>
              <w:jc w:val="center"/>
              <w:rPr>
                <w:color w:val="231F20"/>
                <w:sz w:val="14"/>
              </w:rPr>
            </w:pPr>
            <w:r>
              <w:rPr>
                <w:color w:val="231F20"/>
                <w:sz w:val="14"/>
              </w:rPr>
              <w:t>.3092068**</w:t>
            </w:r>
          </w:p>
          <w:p w14:paraId="31B413F2" w14:textId="77777777" w:rsidR="001A1CB7" w:rsidRPr="001A1CB7" w:rsidRDefault="001A1CB7" w:rsidP="00E9252C">
            <w:pPr>
              <w:pStyle w:val="TableParagraph"/>
              <w:spacing w:line="203" w:lineRule="exact"/>
              <w:ind w:left="23" w:right="13"/>
              <w:jc w:val="center"/>
              <w:rPr>
                <w:color w:val="231F20"/>
                <w:sz w:val="14"/>
              </w:rPr>
            </w:pPr>
            <w:r>
              <w:rPr>
                <w:color w:val="231F20"/>
                <w:sz w:val="14"/>
              </w:rPr>
              <w:t>0.016</w:t>
            </w:r>
          </w:p>
        </w:tc>
        <w:tc>
          <w:tcPr>
            <w:tcW w:w="663" w:type="dxa"/>
            <w:tcBorders>
              <w:top w:val="single" w:sz="4" w:space="0" w:color="231F20"/>
              <w:left w:val="single" w:sz="4" w:space="0" w:color="231F20"/>
              <w:bottom w:val="single" w:sz="4" w:space="0" w:color="231F20"/>
              <w:right w:val="single" w:sz="4" w:space="0" w:color="231F20"/>
            </w:tcBorders>
          </w:tcPr>
          <w:p w14:paraId="646DF9AA" w14:textId="77777777" w:rsidR="001A1CB7" w:rsidRDefault="001A1CB7" w:rsidP="00E9252C">
            <w:pPr>
              <w:pStyle w:val="TableParagraph"/>
              <w:rPr>
                <w:rFonts w:ascii="Times New Roman"/>
                <w:sz w:val="14"/>
              </w:rPr>
            </w:pPr>
          </w:p>
        </w:tc>
        <w:tc>
          <w:tcPr>
            <w:tcW w:w="650" w:type="dxa"/>
            <w:tcBorders>
              <w:top w:val="single" w:sz="4" w:space="0" w:color="231F20"/>
              <w:left w:val="single" w:sz="4" w:space="0" w:color="231F20"/>
              <w:bottom w:val="single" w:sz="4" w:space="0" w:color="231F20"/>
              <w:right w:val="single" w:sz="4" w:space="0" w:color="231F20"/>
            </w:tcBorders>
          </w:tcPr>
          <w:p w14:paraId="6A0FDBED" w14:textId="77777777" w:rsidR="001A1CB7" w:rsidRDefault="001A1CB7" w:rsidP="00E9252C">
            <w:pPr>
              <w:pStyle w:val="TableParagraph"/>
              <w:rPr>
                <w:rFonts w:ascii="Times New Roman"/>
                <w:sz w:val="14"/>
              </w:rPr>
            </w:pPr>
          </w:p>
        </w:tc>
        <w:tc>
          <w:tcPr>
            <w:tcW w:w="650" w:type="dxa"/>
            <w:tcBorders>
              <w:top w:val="single" w:sz="4" w:space="0" w:color="231F20"/>
              <w:left w:val="single" w:sz="4" w:space="0" w:color="231F20"/>
              <w:bottom w:val="single" w:sz="4" w:space="0" w:color="231F20"/>
              <w:right w:val="single" w:sz="4" w:space="0" w:color="231F20"/>
            </w:tcBorders>
          </w:tcPr>
          <w:p w14:paraId="7D7505E2" w14:textId="77777777" w:rsidR="001A1CB7" w:rsidRDefault="001A1CB7" w:rsidP="00E9252C">
            <w:pPr>
              <w:pStyle w:val="TableParagraph"/>
              <w:rPr>
                <w:rFonts w:ascii="Times New Roman"/>
                <w:sz w:val="14"/>
              </w:rPr>
            </w:pPr>
          </w:p>
        </w:tc>
        <w:tc>
          <w:tcPr>
            <w:tcW w:w="687" w:type="dxa"/>
            <w:tcBorders>
              <w:top w:val="single" w:sz="4" w:space="0" w:color="231F20"/>
              <w:left w:val="single" w:sz="4" w:space="0" w:color="231F20"/>
              <w:bottom w:val="single" w:sz="4" w:space="0" w:color="231F20"/>
              <w:right w:val="single" w:sz="4" w:space="0" w:color="231F20"/>
            </w:tcBorders>
          </w:tcPr>
          <w:p w14:paraId="0D6FB9CC" w14:textId="77777777" w:rsidR="001A1CB7" w:rsidRDefault="001A1CB7" w:rsidP="00E9252C">
            <w:pPr>
              <w:pStyle w:val="TableParagraph"/>
              <w:rPr>
                <w:rFonts w:ascii="Times New Roman"/>
                <w:sz w:val="14"/>
              </w:rPr>
            </w:pPr>
          </w:p>
        </w:tc>
      </w:tr>
      <w:tr w:rsidR="001A1CB7" w14:paraId="79F03273" w14:textId="77777777" w:rsidTr="009D2E8C">
        <w:trPr>
          <w:trHeight w:val="200"/>
        </w:trPr>
        <w:tc>
          <w:tcPr>
            <w:tcW w:w="1041" w:type="dxa"/>
            <w:tcBorders>
              <w:top w:val="single" w:sz="4" w:space="0" w:color="231F20"/>
              <w:left w:val="single" w:sz="4" w:space="0" w:color="231F20"/>
              <w:bottom w:val="single" w:sz="4" w:space="0" w:color="231F20"/>
              <w:right w:val="single" w:sz="4" w:space="0" w:color="231F20"/>
            </w:tcBorders>
          </w:tcPr>
          <w:p w14:paraId="76A88FAD" w14:textId="77777777" w:rsidR="001A1CB7" w:rsidRPr="001A1CB7" w:rsidRDefault="001A1CB7" w:rsidP="00E9252C">
            <w:pPr>
              <w:pStyle w:val="TableParagraph"/>
              <w:ind w:left="28"/>
              <w:rPr>
                <w:b/>
                <w:color w:val="231F20"/>
                <w:sz w:val="14"/>
              </w:rPr>
            </w:pPr>
            <w:r w:rsidRPr="001A1CB7">
              <w:rPr>
                <w:b/>
                <w:color w:val="231F20"/>
                <w:sz w:val="14"/>
              </w:rPr>
              <w:lastRenderedPageBreak/>
              <w:t xml:space="preserve">RCOF </w:t>
            </w:r>
            <w:proofErr w:type="spellStart"/>
            <w:proofErr w:type="gramStart"/>
            <w:r w:rsidRPr="001A1CB7">
              <w:rPr>
                <w:b/>
                <w:color w:val="231F20"/>
                <w:sz w:val="14"/>
              </w:rPr>
              <w:t>i</w:t>
            </w:r>
            <w:proofErr w:type="spellEnd"/>
            <w:r w:rsidRPr="001A1CB7">
              <w:rPr>
                <w:b/>
                <w:color w:val="231F20"/>
                <w:sz w:val="14"/>
              </w:rPr>
              <w:t xml:space="preserve"> ,</w:t>
            </w:r>
            <w:proofErr w:type="gramEnd"/>
            <w:r w:rsidRPr="001A1CB7">
              <w:rPr>
                <w:b/>
                <w:color w:val="231F20"/>
                <w:sz w:val="14"/>
              </w:rPr>
              <w:t xml:space="preserve"> t – 1</w:t>
            </w:r>
          </w:p>
        </w:tc>
        <w:tc>
          <w:tcPr>
            <w:tcW w:w="650" w:type="dxa"/>
            <w:tcBorders>
              <w:top w:val="single" w:sz="4" w:space="0" w:color="231F20"/>
              <w:left w:val="single" w:sz="4" w:space="0" w:color="231F20"/>
              <w:bottom w:val="single" w:sz="4" w:space="0" w:color="231F20"/>
              <w:right w:val="single" w:sz="4" w:space="0" w:color="231F20"/>
            </w:tcBorders>
          </w:tcPr>
          <w:p w14:paraId="3B9CDE67" w14:textId="77777777" w:rsidR="001A1CB7" w:rsidRPr="001A1CB7" w:rsidRDefault="001A1CB7" w:rsidP="00E9252C">
            <w:pPr>
              <w:pStyle w:val="TableParagraph"/>
              <w:spacing w:line="203" w:lineRule="exact"/>
              <w:ind w:left="23" w:right="13"/>
              <w:jc w:val="center"/>
              <w:rPr>
                <w:color w:val="231F20"/>
                <w:sz w:val="14"/>
              </w:rPr>
            </w:pPr>
          </w:p>
        </w:tc>
        <w:tc>
          <w:tcPr>
            <w:tcW w:w="650" w:type="dxa"/>
            <w:tcBorders>
              <w:top w:val="single" w:sz="4" w:space="0" w:color="231F20"/>
              <w:left w:val="single" w:sz="4" w:space="0" w:color="231F20"/>
              <w:bottom w:val="single" w:sz="4" w:space="0" w:color="231F20"/>
              <w:right w:val="single" w:sz="4" w:space="0" w:color="231F20"/>
            </w:tcBorders>
          </w:tcPr>
          <w:p w14:paraId="0C0CE751" w14:textId="77777777" w:rsidR="001A1CB7" w:rsidRDefault="001A1CB7" w:rsidP="00E9252C">
            <w:pPr>
              <w:pStyle w:val="TableParagraph"/>
              <w:rPr>
                <w:rFonts w:ascii="Times New Roman"/>
                <w:sz w:val="14"/>
              </w:rPr>
            </w:pPr>
          </w:p>
        </w:tc>
        <w:tc>
          <w:tcPr>
            <w:tcW w:w="780" w:type="dxa"/>
            <w:tcBorders>
              <w:top w:val="single" w:sz="4" w:space="0" w:color="231F20"/>
              <w:left w:val="single" w:sz="4" w:space="0" w:color="231F20"/>
              <w:bottom w:val="single" w:sz="4" w:space="0" w:color="231F20"/>
              <w:right w:val="single" w:sz="4" w:space="0" w:color="231F20"/>
            </w:tcBorders>
          </w:tcPr>
          <w:p w14:paraId="6612D65B" w14:textId="77777777" w:rsidR="001A1CB7" w:rsidRPr="001A1CB7" w:rsidRDefault="001A1CB7" w:rsidP="00E9252C">
            <w:pPr>
              <w:pStyle w:val="TableParagraph"/>
              <w:spacing w:line="203" w:lineRule="exact"/>
              <w:ind w:left="23" w:right="13"/>
              <w:jc w:val="center"/>
              <w:rPr>
                <w:color w:val="231F20"/>
                <w:sz w:val="14"/>
              </w:rPr>
            </w:pPr>
          </w:p>
        </w:tc>
        <w:tc>
          <w:tcPr>
            <w:tcW w:w="663" w:type="dxa"/>
            <w:tcBorders>
              <w:top w:val="single" w:sz="4" w:space="0" w:color="231F20"/>
              <w:left w:val="single" w:sz="4" w:space="0" w:color="231F20"/>
              <w:bottom w:val="single" w:sz="4" w:space="0" w:color="231F20"/>
              <w:right w:val="single" w:sz="4" w:space="0" w:color="231F20"/>
            </w:tcBorders>
          </w:tcPr>
          <w:p w14:paraId="7BB64948" w14:textId="77777777" w:rsidR="001A1CB7" w:rsidRDefault="001A1CB7" w:rsidP="00E9252C">
            <w:pPr>
              <w:pStyle w:val="TableParagraph"/>
              <w:rPr>
                <w:rFonts w:ascii="Times New Roman"/>
                <w:sz w:val="14"/>
              </w:rPr>
            </w:pPr>
          </w:p>
        </w:tc>
        <w:tc>
          <w:tcPr>
            <w:tcW w:w="650" w:type="dxa"/>
            <w:tcBorders>
              <w:top w:val="single" w:sz="4" w:space="0" w:color="231F20"/>
              <w:left w:val="single" w:sz="4" w:space="0" w:color="231F20"/>
              <w:bottom w:val="single" w:sz="4" w:space="0" w:color="231F20"/>
              <w:right w:val="single" w:sz="4" w:space="0" w:color="231F20"/>
            </w:tcBorders>
          </w:tcPr>
          <w:p w14:paraId="1B264266" w14:textId="77777777" w:rsidR="001A1CB7" w:rsidRPr="001A1CB7" w:rsidRDefault="001A1CB7" w:rsidP="00316C99">
            <w:pPr>
              <w:pStyle w:val="TableParagraph"/>
              <w:jc w:val="center"/>
              <w:rPr>
                <w:rFonts w:ascii="Times New Roman"/>
                <w:sz w:val="14"/>
              </w:rPr>
            </w:pPr>
            <w:r w:rsidRPr="001A1CB7">
              <w:rPr>
                <w:rFonts w:ascii="Times New Roman"/>
                <w:sz w:val="14"/>
              </w:rPr>
              <w:t>-.221486**</w:t>
            </w:r>
          </w:p>
          <w:p w14:paraId="25CE049E" w14:textId="77777777" w:rsidR="001A1CB7" w:rsidRPr="001A1CB7" w:rsidRDefault="001A1CB7" w:rsidP="00316C99">
            <w:pPr>
              <w:pStyle w:val="TableParagraph"/>
              <w:jc w:val="center"/>
              <w:rPr>
                <w:rFonts w:ascii="Times New Roman"/>
                <w:sz w:val="14"/>
              </w:rPr>
            </w:pPr>
            <w:r w:rsidRPr="001A1CB7">
              <w:rPr>
                <w:rFonts w:ascii="Times New Roman"/>
                <w:sz w:val="14"/>
              </w:rPr>
              <w:t>0.027</w:t>
            </w:r>
          </w:p>
        </w:tc>
        <w:tc>
          <w:tcPr>
            <w:tcW w:w="650" w:type="dxa"/>
            <w:tcBorders>
              <w:top w:val="single" w:sz="4" w:space="0" w:color="231F20"/>
              <w:left w:val="single" w:sz="4" w:space="0" w:color="231F20"/>
              <w:bottom w:val="single" w:sz="4" w:space="0" w:color="231F20"/>
              <w:right w:val="single" w:sz="4" w:space="0" w:color="231F20"/>
            </w:tcBorders>
          </w:tcPr>
          <w:p w14:paraId="6B93F8C3" w14:textId="77777777" w:rsidR="001A1CB7" w:rsidRDefault="001A1CB7" w:rsidP="00E9252C">
            <w:pPr>
              <w:pStyle w:val="TableParagraph"/>
              <w:rPr>
                <w:rFonts w:ascii="Times New Roman"/>
                <w:sz w:val="14"/>
              </w:rPr>
            </w:pPr>
          </w:p>
        </w:tc>
        <w:tc>
          <w:tcPr>
            <w:tcW w:w="687" w:type="dxa"/>
            <w:tcBorders>
              <w:top w:val="single" w:sz="4" w:space="0" w:color="231F20"/>
              <w:left w:val="single" w:sz="4" w:space="0" w:color="231F20"/>
              <w:bottom w:val="single" w:sz="4" w:space="0" w:color="231F20"/>
              <w:right w:val="single" w:sz="4" w:space="0" w:color="231F20"/>
            </w:tcBorders>
          </w:tcPr>
          <w:p w14:paraId="26BB491A" w14:textId="77777777" w:rsidR="001A1CB7" w:rsidRDefault="001A1CB7" w:rsidP="00E9252C">
            <w:pPr>
              <w:pStyle w:val="TableParagraph"/>
              <w:rPr>
                <w:rFonts w:ascii="Times New Roman"/>
                <w:sz w:val="14"/>
              </w:rPr>
            </w:pPr>
          </w:p>
        </w:tc>
      </w:tr>
      <w:tr w:rsidR="001A1CB7" w14:paraId="399BD851" w14:textId="77777777" w:rsidTr="009D2E8C">
        <w:trPr>
          <w:trHeight w:val="200"/>
        </w:trPr>
        <w:tc>
          <w:tcPr>
            <w:tcW w:w="1041" w:type="dxa"/>
            <w:tcBorders>
              <w:top w:val="single" w:sz="4" w:space="0" w:color="231F20"/>
              <w:left w:val="single" w:sz="4" w:space="0" w:color="231F20"/>
              <w:bottom w:val="single" w:sz="4" w:space="0" w:color="231F20"/>
              <w:right w:val="single" w:sz="4" w:space="0" w:color="231F20"/>
            </w:tcBorders>
          </w:tcPr>
          <w:p w14:paraId="0ECC54F9" w14:textId="77777777" w:rsidR="001A1CB7" w:rsidRPr="001A1CB7" w:rsidRDefault="001A1CB7" w:rsidP="00E9252C">
            <w:pPr>
              <w:pStyle w:val="TableParagraph"/>
              <w:ind w:left="28"/>
              <w:rPr>
                <w:b/>
                <w:color w:val="231F20"/>
                <w:sz w:val="14"/>
              </w:rPr>
            </w:pPr>
            <w:r w:rsidRPr="001A1CB7">
              <w:rPr>
                <w:b/>
                <w:color w:val="231F20"/>
                <w:sz w:val="14"/>
              </w:rPr>
              <w:t xml:space="preserve">RCOF </w:t>
            </w:r>
            <w:proofErr w:type="spellStart"/>
            <w:proofErr w:type="gramStart"/>
            <w:r w:rsidRPr="001A1CB7">
              <w:rPr>
                <w:b/>
                <w:color w:val="231F20"/>
                <w:sz w:val="14"/>
              </w:rPr>
              <w:t>i</w:t>
            </w:r>
            <w:proofErr w:type="spellEnd"/>
            <w:r w:rsidRPr="001A1CB7">
              <w:rPr>
                <w:b/>
                <w:color w:val="231F20"/>
                <w:sz w:val="14"/>
              </w:rPr>
              <w:t xml:space="preserve"> ,</w:t>
            </w:r>
            <w:proofErr w:type="gramEnd"/>
            <w:r w:rsidRPr="001A1CB7">
              <w:rPr>
                <w:b/>
                <w:color w:val="231F20"/>
                <w:sz w:val="14"/>
              </w:rPr>
              <w:t xml:space="preserve"> t – 2</w:t>
            </w:r>
          </w:p>
        </w:tc>
        <w:tc>
          <w:tcPr>
            <w:tcW w:w="650" w:type="dxa"/>
            <w:tcBorders>
              <w:top w:val="single" w:sz="4" w:space="0" w:color="231F20"/>
              <w:left w:val="single" w:sz="4" w:space="0" w:color="231F20"/>
              <w:bottom w:val="single" w:sz="4" w:space="0" w:color="231F20"/>
              <w:right w:val="single" w:sz="4" w:space="0" w:color="231F20"/>
            </w:tcBorders>
          </w:tcPr>
          <w:p w14:paraId="4FE49D36" w14:textId="77777777" w:rsidR="001A1CB7" w:rsidRPr="001A1CB7" w:rsidRDefault="001A1CB7" w:rsidP="00E9252C">
            <w:pPr>
              <w:pStyle w:val="TableParagraph"/>
              <w:spacing w:line="203" w:lineRule="exact"/>
              <w:ind w:left="23" w:right="13"/>
              <w:jc w:val="center"/>
              <w:rPr>
                <w:color w:val="231F20"/>
                <w:sz w:val="14"/>
              </w:rPr>
            </w:pPr>
          </w:p>
        </w:tc>
        <w:tc>
          <w:tcPr>
            <w:tcW w:w="650" w:type="dxa"/>
            <w:tcBorders>
              <w:top w:val="single" w:sz="4" w:space="0" w:color="231F20"/>
              <w:left w:val="single" w:sz="4" w:space="0" w:color="231F20"/>
              <w:bottom w:val="single" w:sz="4" w:space="0" w:color="231F20"/>
              <w:right w:val="single" w:sz="4" w:space="0" w:color="231F20"/>
            </w:tcBorders>
          </w:tcPr>
          <w:p w14:paraId="107008C5" w14:textId="77777777" w:rsidR="001A1CB7" w:rsidRDefault="001A1CB7" w:rsidP="00E9252C">
            <w:pPr>
              <w:pStyle w:val="TableParagraph"/>
              <w:rPr>
                <w:rFonts w:ascii="Times New Roman"/>
                <w:sz w:val="14"/>
              </w:rPr>
            </w:pPr>
          </w:p>
        </w:tc>
        <w:tc>
          <w:tcPr>
            <w:tcW w:w="780" w:type="dxa"/>
            <w:tcBorders>
              <w:top w:val="single" w:sz="4" w:space="0" w:color="231F20"/>
              <w:left w:val="single" w:sz="4" w:space="0" w:color="231F20"/>
              <w:bottom w:val="single" w:sz="4" w:space="0" w:color="231F20"/>
              <w:right w:val="single" w:sz="4" w:space="0" w:color="231F20"/>
            </w:tcBorders>
          </w:tcPr>
          <w:p w14:paraId="350D337A" w14:textId="77777777" w:rsidR="001A1CB7" w:rsidRPr="001A1CB7" w:rsidRDefault="001A1CB7" w:rsidP="00E9252C">
            <w:pPr>
              <w:pStyle w:val="TableParagraph"/>
              <w:spacing w:line="203" w:lineRule="exact"/>
              <w:ind w:left="23" w:right="13"/>
              <w:jc w:val="center"/>
              <w:rPr>
                <w:color w:val="231F20"/>
                <w:sz w:val="14"/>
              </w:rPr>
            </w:pPr>
          </w:p>
        </w:tc>
        <w:tc>
          <w:tcPr>
            <w:tcW w:w="663" w:type="dxa"/>
            <w:tcBorders>
              <w:top w:val="single" w:sz="4" w:space="0" w:color="231F20"/>
              <w:left w:val="single" w:sz="4" w:space="0" w:color="231F20"/>
              <w:bottom w:val="single" w:sz="4" w:space="0" w:color="231F20"/>
              <w:right w:val="single" w:sz="4" w:space="0" w:color="231F20"/>
            </w:tcBorders>
          </w:tcPr>
          <w:p w14:paraId="567C94DA" w14:textId="77777777" w:rsidR="001A1CB7" w:rsidRDefault="001A1CB7" w:rsidP="00E9252C">
            <w:pPr>
              <w:pStyle w:val="TableParagraph"/>
              <w:rPr>
                <w:rFonts w:ascii="Times New Roman"/>
                <w:sz w:val="14"/>
              </w:rPr>
            </w:pPr>
          </w:p>
        </w:tc>
        <w:tc>
          <w:tcPr>
            <w:tcW w:w="650" w:type="dxa"/>
            <w:tcBorders>
              <w:top w:val="single" w:sz="4" w:space="0" w:color="231F20"/>
              <w:left w:val="single" w:sz="4" w:space="0" w:color="231F20"/>
              <w:bottom w:val="single" w:sz="4" w:space="0" w:color="231F20"/>
              <w:right w:val="single" w:sz="4" w:space="0" w:color="231F20"/>
            </w:tcBorders>
          </w:tcPr>
          <w:p w14:paraId="04675E9E" w14:textId="77777777" w:rsidR="001A1CB7" w:rsidRPr="001A1CB7" w:rsidRDefault="001A1CB7" w:rsidP="00316C99">
            <w:pPr>
              <w:pStyle w:val="TableParagraph"/>
              <w:jc w:val="center"/>
              <w:rPr>
                <w:rFonts w:ascii="Times New Roman"/>
                <w:sz w:val="14"/>
              </w:rPr>
            </w:pPr>
            <w:r w:rsidRPr="001A1CB7">
              <w:rPr>
                <w:rFonts w:ascii="Times New Roman"/>
                <w:sz w:val="14"/>
              </w:rPr>
              <w:t>-.029661</w:t>
            </w:r>
          </w:p>
          <w:p w14:paraId="0CA58AB3" w14:textId="77777777" w:rsidR="001A1CB7" w:rsidRPr="001A1CB7" w:rsidRDefault="001A1CB7" w:rsidP="00316C99">
            <w:pPr>
              <w:pStyle w:val="TableParagraph"/>
              <w:jc w:val="center"/>
              <w:rPr>
                <w:rFonts w:ascii="Times New Roman"/>
                <w:sz w:val="14"/>
              </w:rPr>
            </w:pPr>
            <w:r w:rsidRPr="001A1CB7">
              <w:rPr>
                <w:rFonts w:ascii="Times New Roman"/>
                <w:sz w:val="14"/>
              </w:rPr>
              <w:t>0.823</w:t>
            </w:r>
          </w:p>
        </w:tc>
        <w:tc>
          <w:tcPr>
            <w:tcW w:w="650" w:type="dxa"/>
            <w:tcBorders>
              <w:top w:val="single" w:sz="4" w:space="0" w:color="231F20"/>
              <w:left w:val="single" w:sz="4" w:space="0" w:color="231F20"/>
              <w:bottom w:val="single" w:sz="4" w:space="0" w:color="231F20"/>
              <w:right w:val="single" w:sz="4" w:space="0" w:color="231F20"/>
            </w:tcBorders>
          </w:tcPr>
          <w:p w14:paraId="45C6AA74" w14:textId="77777777" w:rsidR="001A1CB7" w:rsidRDefault="001A1CB7" w:rsidP="00E9252C">
            <w:pPr>
              <w:pStyle w:val="TableParagraph"/>
              <w:rPr>
                <w:rFonts w:ascii="Times New Roman"/>
                <w:sz w:val="14"/>
              </w:rPr>
            </w:pPr>
          </w:p>
        </w:tc>
        <w:tc>
          <w:tcPr>
            <w:tcW w:w="687" w:type="dxa"/>
            <w:tcBorders>
              <w:top w:val="single" w:sz="4" w:space="0" w:color="231F20"/>
              <w:left w:val="single" w:sz="4" w:space="0" w:color="231F20"/>
              <w:bottom w:val="single" w:sz="4" w:space="0" w:color="231F20"/>
              <w:right w:val="single" w:sz="4" w:space="0" w:color="231F20"/>
            </w:tcBorders>
          </w:tcPr>
          <w:p w14:paraId="7185EB2C" w14:textId="77777777" w:rsidR="001A1CB7" w:rsidRDefault="001A1CB7" w:rsidP="00E9252C">
            <w:pPr>
              <w:pStyle w:val="TableParagraph"/>
              <w:rPr>
                <w:rFonts w:ascii="Times New Roman"/>
                <w:sz w:val="14"/>
              </w:rPr>
            </w:pPr>
          </w:p>
        </w:tc>
      </w:tr>
      <w:tr w:rsidR="001A1CB7" w14:paraId="318F6BE0" w14:textId="77777777" w:rsidTr="009D2E8C">
        <w:trPr>
          <w:trHeight w:val="200"/>
        </w:trPr>
        <w:tc>
          <w:tcPr>
            <w:tcW w:w="1041" w:type="dxa"/>
            <w:tcBorders>
              <w:top w:val="single" w:sz="4" w:space="0" w:color="231F20"/>
              <w:left w:val="single" w:sz="4" w:space="0" w:color="231F20"/>
              <w:bottom w:val="single" w:sz="4" w:space="0" w:color="231F20"/>
              <w:right w:val="single" w:sz="4" w:space="0" w:color="231F20"/>
            </w:tcBorders>
          </w:tcPr>
          <w:p w14:paraId="2AC67378" w14:textId="77777777" w:rsidR="001A1CB7" w:rsidRPr="001A1CB7" w:rsidRDefault="001A1CB7" w:rsidP="00E9252C">
            <w:pPr>
              <w:pStyle w:val="TableParagraph"/>
              <w:ind w:left="28"/>
              <w:rPr>
                <w:b/>
                <w:color w:val="231F20"/>
                <w:sz w:val="14"/>
              </w:rPr>
            </w:pPr>
            <w:r w:rsidRPr="001A1CB7">
              <w:rPr>
                <w:b/>
                <w:color w:val="231F20"/>
                <w:sz w:val="14"/>
              </w:rPr>
              <w:t xml:space="preserve">RCOF </w:t>
            </w:r>
            <w:proofErr w:type="spellStart"/>
            <w:proofErr w:type="gramStart"/>
            <w:r w:rsidRPr="001A1CB7">
              <w:rPr>
                <w:b/>
                <w:color w:val="231F20"/>
                <w:sz w:val="14"/>
              </w:rPr>
              <w:t>i</w:t>
            </w:r>
            <w:proofErr w:type="spellEnd"/>
            <w:r w:rsidRPr="001A1CB7">
              <w:rPr>
                <w:b/>
                <w:color w:val="231F20"/>
                <w:sz w:val="14"/>
              </w:rPr>
              <w:t xml:space="preserve"> ,</w:t>
            </w:r>
            <w:proofErr w:type="gramEnd"/>
            <w:r w:rsidRPr="001A1CB7">
              <w:rPr>
                <w:b/>
                <w:color w:val="231F20"/>
                <w:sz w:val="14"/>
              </w:rPr>
              <w:t xml:space="preserve"> t – 3</w:t>
            </w:r>
          </w:p>
        </w:tc>
        <w:tc>
          <w:tcPr>
            <w:tcW w:w="650" w:type="dxa"/>
            <w:tcBorders>
              <w:top w:val="single" w:sz="4" w:space="0" w:color="231F20"/>
              <w:left w:val="single" w:sz="4" w:space="0" w:color="231F20"/>
              <w:bottom w:val="single" w:sz="4" w:space="0" w:color="231F20"/>
              <w:right w:val="single" w:sz="4" w:space="0" w:color="231F20"/>
            </w:tcBorders>
          </w:tcPr>
          <w:p w14:paraId="1A48867B" w14:textId="77777777" w:rsidR="001A1CB7" w:rsidRPr="001A1CB7" w:rsidRDefault="001A1CB7" w:rsidP="00E9252C">
            <w:pPr>
              <w:pStyle w:val="TableParagraph"/>
              <w:spacing w:line="203" w:lineRule="exact"/>
              <w:ind w:left="23" w:right="13"/>
              <w:jc w:val="center"/>
              <w:rPr>
                <w:color w:val="231F20"/>
                <w:sz w:val="14"/>
              </w:rPr>
            </w:pPr>
          </w:p>
        </w:tc>
        <w:tc>
          <w:tcPr>
            <w:tcW w:w="650" w:type="dxa"/>
            <w:tcBorders>
              <w:top w:val="single" w:sz="4" w:space="0" w:color="231F20"/>
              <w:left w:val="single" w:sz="4" w:space="0" w:color="231F20"/>
              <w:bottom w:val="single" w:sz="4" w:space="0" w:color="231F20"/>
              <w:right w:val="single" w:sz="4" w:space="0" w:color="231F20"/>
            </w:tcBorders>
          </w:tcPr>
          <w:p w14:paraId="6B5BE5E3" w14:textId="77777777" w:rsidR="001A1CB7" w:rsidRDefault="001A1CB7" w:rsidP="00E9252C">
            <w:pPr>
              <w:pStyle w:val="TableParagraph"/>
              <w:rPr>
                <w:rFonts w:ascii="Times New Roman"/>
                <w:sz w:val="14"/>
              </w:rPr>
            </w:pPr>
          </w:p>
        </w:tc>
        <w:tc>
          <w:tcPr>
            <w:tcW w:w="780" w:type="dxa"/>
            <w:tcBorders>
              <w:top w:val="single" w:sz="4" w:space="0" w:color="231F20"/>
              <w:left w:val="single" w:sz="4" w:space="0" w:color="231F20"/>
              <w:bottom w:val="single" w:sz="4" w:space="0" w:color="231F20"/>
              <w:right w:val="single" w:sz="4" w:space="0" w:color="231F20"/>
            </w:tcBorders>
          </w:tcPr>
          <w:p w14:paraId="3F8F2110" w14:textId="77777777" w:rsidR="001A1CB7" w:rsidRPr="001A1CB7" w:rsidRDefault="001A1CB7" w:rsidP="00E9252C">
            <w:pPr>
              <w:pStyle w:val="TableParagraph"/>
              <w:spacing w:line="203" w:lineRule="exact"/>
              <w:ind w:left="23" w:right="13"/>
              <w:jc w:val="center"/>
              <w:rPr>
                <w:color w:val="231F20"/>
                <w:sz w:val="14"/>
              </w:rPr>
            </w:pPr>
          </w:p>
        </w:tc>
        <w:tc>
          <w:tcPr>
            <w:tcW w:w="663" w:type="dxa"/>
            <w:tcBorders>
              <w:top w:val="single" w:sz="4" w:space="0" w:color="231F20"/>
              <w:left w:val="single" w:sz="4" w:space="0" w:color="231F20"/>
              <w:bottom w:val="single" w:sz="4" w:space="0" w:color="231F20"/>
              <w:right w:val="single" w:sz="4" w:space="0" w:color="231F20"/>
            </w:tcBorders>
          </w:tcPr>
          <w:p w14:paraId="70F4365B" w14:textId="77777777" w:rsidR="001A1CB7" w:rsidRDefault="001A1CB7" w:rsidP="00E9252C">
            <w:pPr>
              <w:pStyle w:val="TableParagraph"/>
              <w:rPr>
                <w:rFonts w:ascii="Times New Roman"/>
                <w:sz w:val="14"/>
              </w:rPr>
            </w:pPr>
          </w:p>
        </w:tc>
        <w:tc>
          <w:tcPr>
            <w:tcW w:w="650" w:type="dxa"/>
            <w:tcBorders>
              <w:top w:val="single" w:sz="4" w:space="0" w:color="231F20"/>
              <w:left w:val="single" w:sz="4" w:space="0" w:color="231F20"/>
              <w:bottom w:val="single" w:sz="4" w:space="0" w:color="231F20"/>
              <w:right w:val="single" w:sz="4" w:space="0" w:color="231F20"/>
            </w:tcBorders>
          </w:tcPr>
          <w:p w14:paraId="63D62F34" w14:textId="77777777" w:rsidR="001A1CB7" w:rsidRPr="00316C99" w:rsidRDefault="001A1CB7" w:rsidP="00316C99">
            <w:pPr>
              <w:pStyle w:val="TableParagraph"/>
              <w:jc w:val="center"/>
              <w:rPr>
                <w:rFonts w:ascii="Times New Roman"/>
                <w:sz w:val="13"/>
                <w:szCs w:val="13"/>
              </w:rPr>
            </w:pPr>
            <w:r w:rsidRPr="00316C99">
              <w:rPr>
                <w:rFonts w:ascii="Times New Roman"/>
                <w:sz w:val="13"/>
                <w:szCs w:val="13"/>
              </w:rPr>
              <w:t>.2713827**</w:t>
            </w:r>
          </w:p>
          <w:p w14:paraId="2ADDB855" w14:textId="77777777" w:rsidR="001A1CB7" w:rsidRPr="001A1CB7" w:rsidRDefault="001A1CB7" w:rsidP="00316C99">
            <w:pPr>
              <w:pStyle w:val="TableParagraph"/>
              <w:jc w:val="center"/>
              <w:rPr>
                <w:rFonts w:ascii="Times New Roman"/>
                <w:sz w:val="14"/>
              </w:rPr>
            </w:pPr>
            <w:r w:rsidRPr="001A1CB7">
              <w:rPr>
                <w:rFonts w:ascii="Times New Roman"/>
                <w:sz w:val="14"/>
              </w:rPr>
              <w:t>0.049</w:t>
            </w:r>
          </w:p>
        </w:tc>
        <w:tc>
          <w:tcPr>
            <w:tcW w:w="650" w:type="dxa"/>
            <w:tcBorders>
              <w:top w:val="single" w:sz="4" w:space="0" w:color="231F20"/>
              <w:left w:val="single" w:sz="4" w:space="0" w:color="231F20"/>
              <w:bottom w:val="single" w:sz="4" w:space="0" w:color="231F20"/>
              <w:right w:val="single" w:sz="4" w:space="0" w:color="231F20"/>
            </w:tcBorders>
          </w:tcPr>
          <w:p w14:paraId="16F55193" w14:textId="77777777" w:rsidR="001A1CB7" w:rsidRDefault="001A1CB7" w:rsidP="00E9252C">
            <w:pPr>
              <w:pStyle w:val="TableParagraph"/>
              <w:rPr>
                <w:rFonts w:ascii="Times New Roman"/>
                <w:sz w:val="14"/>
              </w:rPr>
            </w:pPr>
          </w:p>
        </w:tc>
        <w:tc>
          <w:tcPr>
            <w:tcW w:w="687" w:type="dxa"/>
            <w:tcBorders>
              <w:top w:val="single" w:sz="4" w:space="0" w:color="231F20"/>
              <w:left w:val="single" w:sz="4" w:space="0" w:color="231F20"/>
              <w:bottom w:val="single" w:sz="4" w:space="0" w:color="231F20"/>
              <w:right w:val="single" w:sz="4" w:space="0" w:color="231F20"/>
            </w:tcBorders>
          </w:tcPr>
          <w:p w14:paraId="5C472CD2" w14:textId="77777777" w:rsidR="001A1CB7" w:rsidRDefault="001A1CB7" w:rsidP="00E9252C">
            <w:pPr>
              <w:pStyle w:val="TableParagraph"/>
              <w:rPr>
                <w:rFonts w:ascii="Times New Roman"/>
                <w:sz w:val="14"/>
              </w:rPr>
            </w:pPr>
          </w:p>
        </w:tc>
      </w:tr>
      <w:tr w:rsidR="001A1CB7" w14:paraId="1EB78900" w14:textId="77777777" w:rsidTr="009D2E8C">
        <w:trPr>
          <w:trHeight w:val="200"/>
        </w:trPr>
        <w:tc>
          <w:tcPr>
            <w:tcW w:w="1041" w:type="dxa"/>
            <w:tcBorders>
              <w:top w:val="single" w:sz="4" w:space="0" w:color="231F20"/>
              <w:left w:val="single" w:sz="4" w:space="0" w:color="231F20"/>
              <w:bottom w:val="single" w:sz="4" w:space="0" w:color="231F20"/>
              <w:right w:val="single" w:sz="4" w:space="0" w:color="231F20"/>
            </w:tcBorders>
          </w:tcPr>
          <w:p w14:paraId="662A4651" w14:textId="77777777" w:rsidR="001A1CB7" w:rsidRPr="001A1CB7" w:rsidRDefault="001A1CB7" w:rsidP="00E9252C">
            <w:pPr>
              <w:pStyle w:val="TableParagraph"/>
              <w:ind w:left="28"/>
              <w:rPr>
                <w:b/>
                <w:color w:val="231F20"/>
                <w:sz w:val="14"/>
              </w:rPr>
            </w:pPr>
            <w:r w:rsidRPr="001A1CB7">
              <w:rPr>
                <w:b/>
                <w:color w:val="231F20"/>
                <w:sz w:val="14"/>
              </w:rPr>
              <w:t xml:space="preserve">LR </w:t>
            </w:r>
            <w:proofErr w:type="spellStart"/>
            <w:proofErr w:type="gramStart"/>
            <w:r w:rsidRPr="001A1CB7">
              <w:rPr>
                <w:b/>
                <w:color w:val="231F20"/>
                <w:sz w:val="14"/>
              </w:rPr>
              <w:t>i</w:t>
            </w:r>
            <w:proofErr w:type="spellEnd"/>
            <w:r w:rsidRPr="001A1CB7">
              <w:rPr>
                <w:b/>
                <w:color w:val="231F20"/>
                <w:sz w:val="14"/>
              </w:rPr>
              <w:t xml:space="preserve"> ,</w:t>
            </w:r>
            <w:proofErr w:type="gramEnd"/>
            <w:r w:rsidRPr="001A1CB7">
              <w:rPr>
                <w:b/>
                <w:color w:val="231F20"/>
                <w:sz w:val="14"/>
              </w:rPr>
              <w:t xml:space="preserve"> t – 1</w:t>
            </w:r>
          </w:p>
        </w:tc>
        <w:tc>
          <w:tcPr>
            <w:tcW w:w="650" w:type="dxa"/>
            <w:tcBorders>
              <w:top w:val="single" w:sz="4" w:space="0" w:color="231F20"/>
              <w:left w:val="single" w:sz="4" w:space="0" w:color="231F20"/>
              <w:bottom w:val="single" w:sz="4" w:space="0" w:color="231F20"/>
              <w:right w:val="single" w:sz="4" w:space="0" w:color="231F20"/>
            </w:tcBorders>
          </w:tcPr>
          <w:p w14:paraId="7ED87860" w14:textId="77777777" w:rsidR="001A1CB7" w:rsidRPr="001A1CB7" w:rsidRDefault="001A1CB7" w:rsidP="00E9252C">
            <w:pPr>
              <w:pStyle w:val="TableParagraph"/>
              <w:spacing w:line="203" w:lineRule="exact"/>
              <w:ind w:left="23" w:right="13"/>
              <w:jc w:val="center"/>
              <w:rPr>
                <w:color w:val="231F20"/>
                <w:sz w:val="14"/>
              </w:rPr>
            </w:pPr>
          </w:p>
        </w:tc>
        <w:tc>
          <w:tcPr>
            <w:tcW w:w="650" w:type="dxa"/>
            <w:tcBorders>
              <w:top w:val="single" w:sz="4" w:space="0" w:color="231F20"/>
              <w:left w:val="single" w:sz="4" w:space="0" w:color="231F20"/>
              <w:bottom w:val="single" w:sz="4" w:space="0" w:color="231F20"/>
              <w:right w:val="single" w:sz="4" w:space="0" w:color="231F20"/>
            </w:tcBorders>
          </w:tcPr>
          <w:p w14:paraId="518EEABE" w14:textId="77777777" w:rsidR="001A1CB7" w:rsidRPr="001A1CB7" w:rsidRDefault="001A1CB7" w:rsidP="00316C99">
            <w:pPr>
              <w:pStyle w:val="TableParagraph"/>
              <w:jc w:val="center"/>
              <w:rPr>
                <w:rFonts w:ascii="Times New Roman"/>
                <w:sz w:val="14"/>
              </w:rPr>
            </w:pPr>
            <w:r w:rsidRPr="001A1CB7">
              <w:rPr>
                <w:rFonts w:ascii="Times New Roman"/>
                <w:sz w:val="14"/>
              </w:rPr>
              <w:t>-.297345**</w:t>
            </w:r>
          </w:p>
          <w:p w14:paraId="72D05C34" w14:textId="77777777" w:rsidR="001A1CB7" w:rsidRPr="001A1CB7" w:rsidRDefault="001A1CB7" w:rsidP="00316C99">
            <w:pPr>
              <w:pStyle w:val="TableParagraph"/>
              <w:jc w:val="center"/>
              <w:rPr>
                <w:rFonts w:ascii="Times New Roman"/>
                <w:sz w:val="14"/>
              </w:rPr>
            </w:pPr>
            <w:r w:rsidRPr="001A1CB7">
              <w:rPr>
                <w:rFonts w:ascii="Times New Roman"/>
                <w:sz w:val="14"/>
              </w:rPr>
              <w:t>0.019</w:t>
            </w:r>
          </w:p>
        </w:tc>
        <w:tc>
          <w:tcPr>
            <w:tcW w:w="780" w:type="dxa"/>
            <w:tcBorders>
              <w:top w:val="single" w:sz="4" w:space="0" w:color="231F20"/>
              <w:left w:val="single" w:sz="4" w:space="0" w:color="231F20"/>
              <w:bottom w:val="single" w:sz="4" w:space="0" w:color="231F20"/>
              <w:right w:val="single" w:sz="4" w:space="0" w:color="231F20"/>
            </w:tcBorders>
          </w:tcPr>
          <w:p w14:paraId="3E6E2749" w14:textId="77777777" w:rsidR="001A1CB7" w:rsidRPr="001A1CB7" w:rsidRDefault="001A1CB7" w:rsidP="00E9252C">
            <w:pPr>
              <w:pStyle w:val="TableParagraph"/>
              <w:spacing w:line="203" w:lineRule="exact"/>
              <w:ind w:left="23" w:right="13"/>
              <w:jc w:val="center"/>
              <w:rPr>
                <w:color w:val="231F20"/>
                <w:sz w:val="14"/>
              </w:rPr>
            </w:pPr>
          </w:p>
        </w:tc>
        <w:tc>
          <w:tcPr>
            <w:tcW w:w="663" w:type="dxa"/>
            <w:tcBorders>
              <w:top w:val="single" w:sz="4" w:space="0" w:color="231F20"/>
              <w:left w:val="single" w:sz="4" w:space="0" w:color="231F20"/>
              <w:bottom w:val="single" w:sz="4" w:space="0" w:color="231F20"/>
              <w:right w:val="single" w:sz="4" w:space="0" w:color="231F20"/>
            </w:tcBorders>
          </w:tcPr>
          <w:p w14:paraId="22E5E0AE" w14:textId="77777777" w:rsidR="001A1CB7" w:rsidRPr="001A1CB7" w:rsidRDefault="001A1CB7" w:rsidP="00316C99">
            <w:pPr>
              <w:pStyle w:val="TableParagraph"/>
              <w:jc w:val="center"/>
              <w:rPr>
                <w:rFonts w:ascii="Times New Roman"/>
                <w:sz w:val="14"/>
              </w:rPr>
            </w:pPr>
            <w:r w:rsidRPr="001A1CB7">
              <w:rPr>
                <w:rFonts w:ascii="Times New Roman"/>
                <w:sz w:val="14"/>
              </w:rPr>
              <w:t>-.234799*</w:t>
            </w:r>
          </w:p>
          <w:p w14:paraId="67E93FC9" w14:textId="77777777" w:rsidR="001A1CB7" w:rsidRPr="001A1CB7" w:rsidRDefault="001A1CB7" w:rsidP="00316C99">
            <w:pPr>
              <w:pStyle w:val="TableParagraph"/>
              <w:jc w:val="center"/>
              <w:rPr>
                <w:rFonts w:ascii="Times New Roman"/>
                <w:sz w:val="14"/>
              </w:rPr>
            </w:pPr>
            <w:r w:rsidRPr="001A1CB7">
              <w:rPr>
                <w:rFonts w:ascii="Times New Roman"/>
                <w:sz w:val="14"/>
              </w:rPr>
              <w:t>0.051</w:t>
            </w:r>
          </w:p>
        </w:tc>
        <w:tc>
          <w:tcPr>
            <w:tcW w:w="650" w:type="dxa"/>
            <w:tcBorders>
              <w:top w:val="single" w:sz="4" w:space="0" w:color="231F20"/>
              <w:left w:val="single" w:sz="4" w:space="0" w:color="231F20"/>
              <w:bottom w:val="single" w:sz="4" w:space="0" w:color="231F20"/>
              <w:right w:val="single" w:sz="4" w:space="0" w:color="231F20"/>
            </w:tcBorders>
          </w:tcPr>
          <w:p w14:paraId="7A40F448" w14:textId="77777777" w:rsidR="001A1CB7" w:rsidRDefault="001A1CB7" w:rsidP="00E9252C">
            <w:pPr>
              <w:pStyle w:val="TableParagraph"/>
              <w:rPr>
                <w:rFonts w:ascii="Times New Roman"/>
                <w:sz w:val="14"/>
              </w:rPr>
            </w:pPr>
          </w:p>
        </w:tc>
        <w:tc>
          <w:tcPr>
            <w:tcW w:w="650" w:type="dxa"/>
            <w:tcBorders>
              <w:top w:val="single" w:sz="4" w:space="0" w:color="231F20"/>
              <w:left w:val="single" w:sz="4" w:space="0" w:color="231F20"/>
              <w:bottom w:val="single" w:sz="4" w:space="0" w:color="231F20"/>
              <w:right w:val="single" w:sz="4" w:space="0" w:color="231F20"/>
            </w:tcBorders>
          </w:tcPr>
          <w:p w14:paraId="28E86E6F" w14:textId="77777777" w:rsidR="001A1CB7" w:rsidRDefault="001A1CB7" w:rsidP="00E9252C">
            <w:pPr>
              <w:pStyle w:val="TableParagraph"/>
              <w:rPr>
                <w:rFonts w:ascii="Times New Roman"/>
                <w:sz w:val="14"/>
              </w:rPr>
            </w:pPr>
          </w:p>
        </w:tc>
        <w:tc>
          <w:tcPr>
            <w:tcW w:w="687" w:type="dxa"/>
            <w:tcBorders>
              <w:top w:val="single" w:sz="4" w:space="0" w:color="231F20"/>
              <w:left w:val="single" w:sz="4" w:space="0" w:color="231F20"/>
              <w:bottom w:val="single" w:sz="4" w:space="0" w:color="231F20"/>
              <w:right w:val="single" w:sz="4" w:space="0" w:color="231F20"/>
            </w:tcBorders>
          </w:tcPr>
          <w:p w14:paraId="77E170F6" w14:textId="77777777" w:rsidR="001A1CB7" w:rsidRDefault="001A1CB7" w:rsidP="00E9252C">
            <w:pPr>
              <w:pStyle w:val="TableParagraph"/>
              <w:rPr>
                <w:rFonts w:ascii="Times New Roman"/>
                <w:sz w:val="14"/>
              </w:rPr>
            </w:pPr>
          </w:p>
        </w:tc>
      </w:tr>
      <w:tr w:rsidR="001A1CB7" w14:paraId="5EAB30CF" w14:textId="77777777" w:rsidTr="009D2E8C">
        <w:trPr>
          <w:trHeight w:val="200"/>
        </w:trPr>
        <w:tc>
          <w:tcPr>
            <w:tcW w:w="1041" w:type="dxa"/>
            <w:tcBorders>
              <w:top w:val="single" w:sz="4" w:space="0" w:color="231F20"/>
              <w:left w:val="single" w:sz="4" w:space="0" w:color="231F20"/>
              <w:bottom w:val="single" w:sz="4" w:space="0" w:color="231F20"/>
              <w:right w:val="single" w:sz="4" w:space="0" w:color="231F20"/>
            </w:tcBorders>
          </w:tcPr>
          <w:p w14:paraId="020F93C1" w14:textId="77777777" w:rsidR="001A1CB7" w:rsidRPr="001A1CB7" w:rsidRDefault="001A1CB7" w:rsidP="00E9252C">
            <w:pPr>
              <w:pStyle w:val="TableParagraph"/>
              <w:ind w:left="28"/>
              <w:rPr>
                <w:b/>
                <w:color w:val="231F20"/>
                <w:sz w:val="14"/>
              </w:rPr>
            </w:pPr>
            <w:r w:rsidRPr="001A1CB7">
              <w:rPr>
                <w:b/>
                <w:color w:val="231F20"/>
                <w:sz w:val="14"/>
              </w:rPr>
              <w:t xml:space="preserve">LR </w:t>
            </w:r>
            <w:proofErr w:type="spellStart"/>
            <w:proofErr w:type="gramStart"/>
            <w:r w:rsidRPr="001A1CB7">
              <w:rPr>
                <w:b/>
                <w:color w:val="231F20"/>
                <w:sz w:val="14"/>
              </w:rPr>
              <w:t>i</w:t>
            </w:r>
            <w:proofErr w:type="spellEnd"/>
            <w:r w:rsidRPr="001A1CB7">
              <w:rPr>
                <w:b/>
                <w:color w:val="231F20"/>
                <w:sz w:val="14"/>
              </w:rPr>
              <w:t xml:space="preserve"> ,</w:t>
            </w:r>
            <w:proofErr w:type="gramEnd"/>
            <w:r w:rsidRPr="001A1CB7">
              <w:rPr>
                <w:b/>
                <w:color w:val="231F20"/>
                <w:sz w:val="14"/>
              </w:rPr>
              <w:t xml:space="preserve"> t – 2</w:t>
            </w:r>
          </w:p>
        </w:tc>
        <w:tc>
          <w:tcPr>
            <w:tcW w:w="650" w:type="dxa"/>
            <w:tcBorders>
              <w:top w:val="single" w:sz="4" w:space="0" w:color="231F20"/>
              <w:left w:val="single" w:sz="4" w:space="0" w:color="231F20"/>
              <w:bottom w:val="single" w:sz="4" w:space="0" w:color="231F20"/>
              <w:right w:val="single" w:sz="4" w:space="0" w:color="231F20"/>
            </w:tcBorders>
          </w:tcPr>
          <w:p w14:paraId="2AA402EB" w14:textId="77777777" w:rsidR="001A1CB7" w:rsidRPr="001A1CB7" w:rsidRDefault="001A1CB7" w:rsidP="00E9252C">
            <w:pPr>
              <w:pStyle w:val="TableParagraph"/>
              <w:spacing w:line="203" w:lineRule="exact"/>
              <w:ind w:left="23" w:right="13"/>
              <w:jc w:val="center"/>
              <w:rPr>
                <w:color w:val="231F20"/>
                <w:sz w:val="14"/>
              </w:rPr>
            </w:pPr>
          </w:p>
        </w:tc>
        <w:tc>
          <w:tcPr>
            <w:tcW w:w="650" w:type="dxa"/>
            <w:tcBorders>
              <w:top w:val="single" w:sz="4" w:space="0" w:color="231F20"/>
              <w:left w:val="single" w:sz="4" w:space="0" w:color="231F20"/>
              <w:bottom w:val="single" w:sz="4" w:space="0" w:color="231F20"/>
              <w:right w:val="single" w:sz="4" w:space="0" w:color="231F20"/>
            </w:tcBorders>
          </w:tcPr>
          <w:p w14:paraId="7110C6DD" w14:textId="77777777" w:rsidR="001A1CB7" w:rsidRPr="001A1CB7" w:rsidRDefault="001A1CB7" w:rsidP="00316C99">
            <w:pPr>
              <w:pStyle w:val="TableParagraph"/>
              <w:jc w:val="center"/>
              <w:rPr>
                <w:rFonts w:ascii="Times New Roman"/>
                <w:sz w:val="14"/>
              </w:rPr>
            </w:pPr>
            <w:r w:rsidRPr="001A1CB7">
              <w:rPr>
                <w:rFonts w:ascii="Times New Roman"/>
                <w:sz w:val="14"/>
              </w:rPr>
              <w:t>.363528*</w:t>
            </w:r>
          </w:p>
          <w:p w14:paraId="2BAA06CB" w14:textId="77777777" w:rsidR="001A1CB7" w:rsidRPr="001A1CB7" w:rsidRDefault="001A1CB7" w:rsidP="00316C99">
            <w:pPr>
              <w:pStyle w:val="TableParagraph"/>
              <w:jc w:val="center"/>
              <w:rPr>
                <w:rFonts w:ascii="Times New Roman"/>
                <w:sz w:val="14"/>
              </w:rPr>
            </w:pPr>
            <w:r w:rsidRPr="001A1CB7">
              <w:rPr>
                <w:rFonts w:ascii="Times New Roman"/>
                <w:sz w:val="14"/>
              </w:rPr>
              <w:t>0.052</w:t>
            </w:r>
          </w:p>
        </w:tc>
        <w:tc>
          <w:tcPr>
            <w:tcW w:w="780" w:type="dxa"/>
            <w:tcBorders>
              <w:top w:val="single" w:sz="4" w:space="0" w:color="231F20"/>
              <w:left w:val="single" w:sz="4" w:space="0" w:color="231F20"/>
              <w:bottom w:val="single" w:sz="4" w:space="0" w:color="231F20"/>
              <w:right w:val="single" w:sz="4" w:space="0" w:color="231F20"/>
            </w:tcBorders>
          </w:tcPr>
          <w:p w14:paraId="34D372FD" w14:textId="77777777" w:rsidR="001A1CB7" w:rsidRPr="001A1CB7" w:rsidRDefault="001A1CB7" w:rsidP="00E9252C">
            <w:pPr>
              <w:pStyle w:val="TableParagraph"/>
              <w:spacing w:line="203" w:lineRule="exact"/>
              <w:ind w:left="23" w:right="13"/>
              <w:jc w:val="center"/>
              <w:rPr>
                <w:color w:val="231F20"/>
                <w:sz w:val="14"/>
              </w:rPr>
            </w:pPr>
          </w:p>
        </w:tc>
        <w:tc>
          <w:tcPr>
            <w:tcW w:w="663" w:type="dxa"/>
            <w:tcBorders>
              <w:top w:val="single" w:sz="4" w:space="0" w:color="231F20"/>
              <w:left w:val="single" w:sz="4" w:space="0" w:color="231F20"/>
              <w:bottom w:val="single" w:sz="4" w:space="0" w:color="231F20"/>
              <w:right w:val="single" w:sz="4" w:space="0" w:color="231F20"/>
            </w:tcBorders>
          </w:tcPr>
          <w:p w14:paraId="2EEF1433" w14:textId="77777777" w:rsidR="001A1CB7" w:rsidRPr="001A1CB7" w:rsidRDefault="001A1CB7" w:rsidP="00316C99">
            <w:pPr>
              <w:pStyle w:val="TableParagraph"/>
              <w:jc w:val="center"/>
              <w:rPr>
                <w:rFonts w:ascii="Times New Roman"/>
                <w:sz w:val="14"/>
              </w:rPr>
            </w:pPr>
            <w:r w:rsidRPr="001A1CB7">
              <w:rPr>
                <w:rFonts w:ascii="Times New Roman"/>
                <w:sz w:val="14"/>
              </w:rPr>
              <w:t>.420835**</w:t>
            </w:r>
          </w:p>
          <w:p w14:paraId="24E6BC86" w14:textId="77777777" w:rsidR="001A1CB7" w:rsidRPr="001A1CB7" w:rsidRDefault="001A1CB7" w:rsidP="00316C99">
            <w:pPr>
              <w:pStyle w:val="TableParagraph"/>
              <w:jc w:val="center"/>
              <w:rPr>
                <w:rFonts w:ascii="Times New Roman"/>
                <w:sz w:val="14"/>
              </w:rPr>
            </w:pPr>
            <w:r w:rsidRPr="001A1CB7">
              <w:rPr>
                <w:rFonts w:ascii="Times New Roman"/>
                <w:sz w:val="14"/>
              </w:rPr>
              <w:t>0.030</w:t>
            </w:r>
          </w:p>
        </w:tc>
        <w:tc>
          <w:tcPr>
            <w:tcW w:w="650" w:type="dxa"/>
            <w:tcBorders>
              <w:top w:val="single" w:sz="4" w:space="0" w:color="231F20"/>
              <w:left w:val="single" w:sz="4" w:space="0" w:color="231F20"/>
              <w:bottom w:val="single" w:sz="4" w:space="0" w:color="231F20"/>
              <w:right w:val="single" w:sz="4" w:space="0" w:color="231F20"/>
            </w:tcBorders>
          </w:tcPr>
          <w:p w14:paraId="42DB2BE8" w14:textId="77777777" w:rsidR="001A1CB7" w:rsidRDefault="001A1CB7" w:rsidP="00E9252C">
            <w:pPr>
              <w:pStyle w:val="TableParagraph"/>
              <w:rPr>
                <w:rFonts w:ascii="Times New Roman"/>
                <w:sz w:val="14"/>
              </w:rPr>
            </w:pPr>
          </w:p>
        </w:tc>
        <w:tc>
          <w:tcPr>
            <w:tcW w:w="650" w:type="dxa"/>
            <w:tcBorders>
              <w:top w:val="single" w:sz="4" w:space="0" w:color="231F20"/>
              <w:left w:val="single" w:sz="4" w:space="0" w:color="231F20"/>
              <w:bottom w:val="single" w:sz="4" w:space="0" w:color="231F20"/>
              <w:right w:val="single" w:sz="4" w:space="0" w:color="231F20"/>
            </w:tcBorders>
          </w:tcPr>
          <w:p w14:paraId="6D304B34" w14:textId="77777777" w:rsidR="001A1CB7" w:rsidRDefault="001A1CB7" w:rsidP="00E9252C">
            <w:pPr>
              <w:pStyle w:val="TableParagraph"/>
              <w:rPr>
                <w:rFonts w:ascii="Times New Roman"/>
                <w:sz w:val="14"/>
              </w:rPr>
            </w:pPr>
          </w:p>
        </w:tc>
        <w:tc>
          <w:tcPr>
            <w:tcW w:w="687" w:type="dxa"/>
            <w:tcBorders>
              <w:top w:val="single" w:sz="4" w:space="0" w:color="231F20"/>
              <w:left w:val="single" w:sz="4" w:space="0" w:color="231F20"/>
              <w:bottom w:val="single" w:sz="4" w:space="0" w:color="231F20"/>
              <w:right w:val="single" w:sz="4" w:space="0" w:color="231F20"/>
            </w:tcBorders>
          </w:tcPr>
          <w:p w14:paraId="70C2079E" w14:textId="77777777" w:rsidR="001A1CB7" w:rsidRDefault="001A1CB7" w:rsidP="00E9252C">
            <w:pPr>
              <w:pStyle w:val="TableParagraph"/>
              <w:rPr>
                <w:rFonts w:ascii="Times New Roman"/>
                <w:sz w:val="14"/>
              </w:rPr>
            </w:pPr>
          </w:p>
        </w:tc>
      </w:tr>
      <w:tr w:rsidR="001A1CB7" w14:paraId="267B8A19" w14:textId="77777777" w:rsidTr="009D2E8C">
        <w:trPr>
          <w:trHeight w:val="200"/>
        </w:trPr>
        <w:tc>
          <w:tcPr>
            <w:tcW w:w="1041" w:type="dxa"/>
            <w:tcBorders>
              <w:top w:val="single" w:sz="4" w:space="0" w:color="231F20"/>
              <w:left w:val="single" w:sz="4" w:space="0" w:color="231F20"/>
              <w:bottom w:val="single" w:sz="4" w:space="0" w:color="231F20"/>
              <w:right w:val="single" w:sz="4" w:space="0" w:color="231F20"/>
            </w:tcBorders>
          </w:tcPr>
          <w:p w14:paraId="687C4B24" w14:textId="77777777" w:rsidR="001A1CB7" w:rsidRPr="001A1CB7" w:rsidRDefault="001A1CB7" w:rsidP="00E9252C">
            <w:pPr>
              <w:pStyle w:val="TableParagraph"/>
              <w:ind w:left="28"/>
              <w:rPr>
                <w:b/>
                <w:color w:val="231F20"/>
                <w:sz w:val="14"/>
              </w:rPr>
            </w:pPr>
            <w:r w:rsidRPr="001A1CB7">
              <w:rPr>
                <w:b/>
                <w:color w:val="231F20"/>
                <w:sz w:val="14"/>
              </w:rPr>
              <w:t xml:space="preserve">LR </w:t>
            </w:r>
            <w:proofErr w:type="spellStart"/>
            <w:proofErr w:type="gramStart"/>
            <w:r w:rsidRPr="001A1CB7">
              <w:rPr>
                <w:b/>
                <w:color w:val="231F20"/>
                <w:sz w:val="14"/>
              </w:rPr>
              <w:t>i</w:t>
            </w:r>
            <w:proofErr w:type="spellEnd"/>
            <w:r w:rsidRPr="001A1CB7">
              <w:rPr>
                <w:b/>
                <w:color w:val="231F20"/>
                <w:sz w:val="14"/>
              </w:rPr>
              <w:t xml:space="preserve"> ,</w:t>
            </w:r>
            <w:proofErr w:type="gramEnd"/>
            <w:r w:rsidRPr="001A1CB7">
              <w:rPr>
                <w:b/>
                <w:color w:val="231F20"/>
                <w:sz w:val="14"/>
              </w:rPr>
              <w:t xml:space="preserve"> t – 3</w:t>
            </w:r>
          </w:p>
        </w:tc>
        <w:tc>
          <w:tcPr>
            <w:tcW w:w="650" w:type="dxa"/>
            <w:tcBorders>
              <w:top w:val="single" w:sz="4" w:space="0" w:color="231F20"/>
              <w:left w:val="single" w:sz="4" w:space="0" w:color="231F20"/>
              <w:bottom w:val="single" w:sz="4" w:space="0" w:color="231F20"/>
              <w:right w:val="single" w:sz="4" w:space="0" w:color="231F20"/>
            </w:tcBorders>
          </w:tcPr>
          <w:p w14:paraId="035B8B09" w14:textId="77777777" w:rsidR="001A1CB7" w:rsidRPr="001A1CB7" w:rsidRDefault="001A1CB7" w:rsidP="00E9252C">
            <w:pPr>
              <w:pStyle w:val="TableParagraph"/>
              <w:spacing w:line="203" w:lineRule="exact"/>
              <w:ind w:left="23" w:right="13"/>
              <w:jc w:val="center"/>
              <w:rPr>
                <w:color w:val="231F20"/>
                <w:sz w:val="14"/>
              </w:rPr>
            </w:pPr>
          </w:p>
        </w:tc>
        <w:tc>
          <w:tcPr>
            <w:tcW w:w="650" w:type="dxa"/>
            <w:tcBorders>
              <w:top w:val="single" w:sz="4" w:space="0" w:color="231F20"/>
              <w:left w:val="single" w:sz="4" w:space="0" w:color="231F20"/>
              <w:bottom w:val="single" w:sz="4" w:space="0" w:color="231F20"/>
              <w:right w:val="single" w:sz="4" w:space="0" w:color="231F20"/>
            </w:tcBorders>
          </w:tcPr>
          <w:p w14:paraId="69F17B69" w14:textId="77777777" w:rsidR="001A1CB7" w:rsidRPr="001A1CB7" w:rsidRDefault="001A1CB7" w:rsidP="00316C99">
            <w:pPr>
              <w:pStyle w:val="TableParagraph"/>
              <w:jc w:val="center"/>
              <w:rPr>
                <w:rFonts w:ascii="Times New Roman"/>
                <w:sz w:val="14"/>
              </w:rPr>
            </w:pPr>
            <w:r w:rsidRPr="001A1CB7">
              <w:rPr>
                <w:rFonts w:ascii="Times New Roman"/>
                <w:sz w:val="14"/>
              </w:rPr>
              <w:t>.2163687</w:t>
            </w:r>
          </w:p>
          <w:p w14:paraId="70184C40" w14:textId="77777777" w:rsidR="001A1CB7" w:rsidRPr="001A1CB7" w:rsidRDefault="001A1CB7" w:rsidP="00316C99">
            <w:pPr>
              <w:pStyle w:val="TableParagraph"/>
              <w:jc w:val="center"/>
              <w:rPr>
                <w:rFonts w:ascii="Times New Roman"/>
                <w:sz w:val="14"/>
              </w:rPr>
            </w:pPr>
            <w:r w:rsidRPr="001A1CB7">
              <w:rPr>
                <w:rFonts w:ascii="Times New Roman"/>
                <w:sz w:val="14"/>
              </w:rPr>
              <w:t>0.137</w:t>
            </w:r>
          </w:p>
        </w:tc>
        <w:tc>
          <w:tcPr>
            <w:tcW w:w="780" w:type="dxa"/>
            <w:tcBorders>
              <w:top w:val="single" w:sz="4" w:space="0" w:color="231F20"/>
              <w:left w:val="single" w:sz="4" w:space="0" w:color="231F20"/>
              <w:bottom w:val="single" w:sz="4" w:space="0" w:color="231F20"/>
              <w:right w:val="single" w:sz="4" w:space="0" w:color="231F20"/>
            </w:tcBorders>
          </w:tcPr>
          <w:p w14:paraId="6F321CAC" w14:textId="77777777" w:rsidR="001A1CB7" w:rsidRPr="001A1CB7" w:rsidRDefault="001A1CB7" w:rsidP="00E9252C">
            <w:pPr>
              <w:pStyle w:val="TableParagraph"/>
              <w:spacing w:line="203" w:lineRule="exact"/>
              <w:ind w:left="23" w:right="13"/>
              <w:jc w:val="center"/>
              <w:rPr>
                <w:color w:val="231F20"/>
                <w:sz w:val="14"/>
              </w:rPr>
            </w:pPr>
          </w:p>
        </w:tc>
        <w:tc>
          <w:tcPr>
            <w:tcW w:w="663" w:type="dxa"/>
            <w:tcBorders>
              <w:top w:val="single" w:sz="4" w:space="0" w:color="231F20"/>
              <w:left w:val="single" w:sz="4" w:space="0" w:color="231F20"/>
              <w:bottom w:val="single" w:sz="4" w:space="0" w:color="231F20"/>
              <w:right w:val="single" w:sz="4" w:space="0" w:color="231F20"/>
            </w:tcBorders>
          </w:tcPr>
          <w:p w14:paraId="7082E233" w14:textId="77777777" w:rsidR="001A1CB7" w:rsidRPr="001A1CB7" w:rsidRDefault="001A1CB7" w:rsidP="00316C99">
            <w:pPr>
              <w:pStyle w:val="TableParagraph"/>
              <w:jc w:val="center"/>
              <w:rPr>
                <w:rFonts w:ascii="Times New Roman"/>
                <w:sz w:val="14"/>
              </w:rPr>
            </w:pPr>
            <w:r w:rsidRPr="001A1CB7">
              <w:rPr>
                <w:rFonts w:ascii="Times New Roman"/>
                <w:sz w:val="14"/>
              </w:rPr>
              <w:t>.238725</w:t>
            </w:r>
          </w:p>
          <w:p w14:paraId="682CB822" w14:textId="77777777" w:rsidR="001A1CB7" w:rsidRPr="001A1CB7" w:rsidRDefault="001A1CB7" w:rsidP="00316C99">
            <w:pPr>
              <w:pStyle w:val="TableParagraph"/>
              <w:jc w:val="center"/>
              <w:rPr>
                <w:rFonts w:ascii="Times New Roman"/>
                <w:sz w:val="14"/>
              </w:rPr>
            </w:pPr>
            <w:r w:rsidRPr="001A1CB7">
              <w:rPr>
                <w:rFonts w:ascii="Times New Roman"/>
                <w:sz w:val="14"/>
              </w:rPr>
              <w:t>0.108</w:t>
            </w:r>
          </w:p>
        </w:tc>
        <w:tc>
          <w:tcPr>
            <w:tcW w:w="650" w:type="dxa"/>
            <w:tcBorders>
              <w:top w:val="single" w:sz="4" w:space="0" w:color="231F20"/>
              <w:left w:val="single" w:sz="4" w:space="0" w:color="231F20"/>
              <w:bottom w:val="single" w:sz="4" w:space="0" w:color="231F20"/>
              <w:right w:val="single" w:sz="4" w:space="0" w:color="231F20"/>
            </w:tcBorders>
          </w:tcPr>
          <w:p w14:paraId="16A0E910" w14:textId="77777777" w:rsidR="001A1CB7" w:rsidRDefault="001A1CB7" w:rsidP="00E9252C">
            <w:pPr>
              <w:pStyle w:val="TableParagraph"/>
              <w:rPr>
                <w:rFonts w:ascii="Times New Roman"/>
                <w:sz w:val="14"/>
              </w:rPr>
            </w:pPr>
          </w:p>
        </w:tc>
        <w:tc>
          <w:tcPr>
            <w:tcW w:w="650" w:type="dxa"/>
            <w:tcBorders>
              <w:top w:val="single" w:sz="4" w:space="0" w:color="231F20"/>
              <w:left w:val="single" w:sz="4" w:space="0" w:color="231F20"/>
              <w:bottom w:val="single" w:sz="4" w:space="0" w:color="231F20"/>
              <w:right w:val="single" w:sz="4" w:space="0" w:color="231F20"/>
            </w:tcBorders>
          </w:tcPr>
          <w:p w14:paraId="3619D631" w14:textId="77777777" w:rsidR="001A1CB7" w:rsidRDefault="001A1CB7" w:rsidP="00E9252C">
            <w:pPr>
              <w:pStyle w:val="TableParagraph"/>
              <w:rPr>
                <w:rFonts w:ascii="Times New Roman"/>
                <w:sz w:val="14"/>
              </w:rPr>
            </w:pPr>
          </w:p>
        </w:tc>
        <w:tc>
          <w:tcPr>
            <w:tcW w:w="687" w:type="dxa"/>
            <w:tcBorders>
              <w:top w:val="single" w:sz="4" w:space="0" w:color="231F20"/>
              <w:left w:val="single" w:sz="4" w:space="0" w:color="231F20"/>
              <w:bottom w:val="single" w:sz="4" w:space="0" w:color="231F20"/>
              <w:right w:val="single" w:sz="4" w:space="0" w:color="231F20"/>
            </w:tcBorders>
          </w:tcPr>
          <w:p w14:paraId="183AE54D" w14:textId="77777777" w:rsidR="001A1CB7" w:rsidRDefault="001A1CB7" w:rsidP="00E9252C">
            <w:pPr>
              <w:pStyle w:val="TableParagraph"/>
              <w:rPr>
                <w:rFonts w:ascii="Times New Roman"/>
                <w:sz w:val="14"/>
              </w:rPr>
            </w:pPr>
          </w:p>
        </w:tc>
      </w:tr>
      <w:tr w:rsidR="001A1CB7" w14:paraId="0838386D" w14:textId="77777777" w:rsidTr="009D2E8C">
        <w:trPr>
          <w:trHeight w:val="200"/>
        </w:trPr>
        <w:tc>
          <w:tcPr>
            <w:tcW w:w="1041" w:type="dxa"/>
            <w:tcBorders>
              <w:top w:val="single" w:sz="4" w:space="0" w:color="231F20"/>
              <w:left w:val="single" w:sz="4" w:space="0" w:color="231F20"/>
              <w:bottom w:val="single" w:sz="4" w:space="0" w:color="231F20"/>
              <w:right w:val="single" w:sz="4" w:space="0" w:color="231F20"/>
            </w:tcBorders>
          </w:tcPr>
          <w:p w14:paraId="6C6DB3BA" w14:textId="77777777" w:rsidR="001A1CB7" w:rsidRPr="001A1CB7" w:rsidRDefault="001A1CB7" w:rsidP="00E9252C">
            <w:pPr>
              <w:pStyle w:val="TableParagraph"/>
              <w:ind w:left="28"/>
              <w:rPr>
                <w:b/>
                <w:color w:val="231F20"/>
                <w:sz w:val="14"/>
              </w:rPr>
            </w:pPr>
            <w:r w:rsidRPr="001A1CB7">
              <w:rPr>
                <w:b/>
                <w:color w:val="231F20"/>
                <w:sz w:val="14"/>
              </w:rPr>
              <w:t xml:space="preserve">ARLRB </w:t>
            </w:r>
            <w:proofErr w:type="spellStart"/>
            <w:proofErr w:type="gramStart"/>
            <w:r w:rsidRPr="001A1CB7">
              <w:rPr>
                <w:b/>
                <w:color w:val="231F20"/>
                <w:sz w:val="14"/>
              </w:rPr>
              <w:t>i</w:t>
            </w:r>
            <w:proofErr w:type="spellEnd"/>
            <w:r w:rsidRPr="001A1CB7">
              <w:rPr>
                <w:b/>
                <w:color w:val="231F20"/>
                <w:sz w:val="14"/>
              </w:rPr>
              <w:t xml:space="preserve"> ,</w:t>
            </w:r>
            <w:proofErr w:type="gramEnd"/>
            <w:r w:rsidRPr="001A1CB7">
              <w:rPr>
                <w:b/>
                <w:color w:val="231F20"/>
                <w:sz w:val="14"/>
              </w:rPr>
              <w:t xml:space="preserve"> t – 1</w:t>
            </w:r>
          </w:p>
        </w:tc>
        <w:tc>
          <w:tcPr>
            <w:tcW w:w="650" w:type="dxa"/>
            <w:tcBorders>
              <w:top w:val="single" w:sz="4" w:space="0" w:color="231F20"/>
              <w:left w:val="single" w:sz="4" w:space="0" w:color="231F20"/>
              <w:bottom w:val="single" w:sz="4" w:space="0" w:color="231F20"/>
              <w:right w:val="single" w:sz="4" w:space="0" w:color="231F20"/>
            </w:tcBorders>
          </w:tcPr>
          <w:p w14:paraId="4794CDD2" w14:textId="77777777" w:rsidR="001A1CB7" w:rsidRPr="001A1CB7" w:rsidRDefault="001A1CB7" w:rsidP="00E9252C">
            <w:pPr>
              <w:pStyle w:val="TableParagraph"/>
              <w:spacing w:line="203" w:lineRule="exact"/>
              <w:ind w:left="23" w:right="13"/>
              <w:jc w:val="center"/>
              <w:rPr>
                <w:color w:val="231F20"/>
                <w:sz w:val="14"/>
              </w:rPr>
            </w:pPr>
          </w:p>
        </w:tc>
        <w:tc>
          <w:tcPr>
            <w:tcW w:w="650" w:type="dxa"/>
            <w:tcBorders>
              <w:top w:val="single" w:sz="4" w:space="0" w:color="231F20"/>
              <w:left w:val="single" w:sz="4" w:space="0" w:color="231F20"/>
              <w:bottom w:val="single" w:sz="4" w:space="0" w:color="231F20"/>
              <w:right w:val="single" w:sz="4" w:space="0" w:color="231F20"/>
            </w:tcBorders>
          </w:tcPr>
          <w:p w14:paraId="32A8D6D1" w14:textId="77777777" w:rsidR="001A1CB7" w:rsidRDefault="001A1CB7" w:rsidP="00E9252C">
            <w:pPr>
              <w:pStyle w:val="TableParagraph"/>
              <w:rPr>
                <w:rFonts w:ascii="Times New Roman"/>
                <w:sz w:val="14"/>
              </w:rPr>
            </w:pPr>
          </w:p>
        </w:tc>
        <w:tc>
          <w:tcPr>
            <w:tcW w:w="780" w:type="dxa"/>
            <w:tcBorders>
              <w:top w:val="single" w:sz="4" w:space="0" w:color="231F20"/>
              <w:left w:val="single" w:sz="4" w:space="0" w:color="231F20"/>
              <w:bottom w:val="single" w:sz="4" w:space="0" w:color="231F20"/>
              <w:right w:val="single" w:sz="4" w:space="0" w:color="231F20"/>
            </w:tcBorders>
          </w:tcPr>
          <w:p w14:paraId="1245EE7D" w14:textId="77777777" w:rsidR="001A1CB7" w:rsidRPr="001A1CB7" w:rsidRDefault="001A1CB7" w:rsidP="00E9252C">
            <w:pPr>
              <w:pStyle w:val="TableParagraph"/>
              <w:spacing w:line="203" w:lineRule="exact"/>
              <w:ind w:left="23" w:right="13"/>
              <w:jc w:val="center"/>
              <w:rPr>
                <w:color w:val="231F20"/>
                <w:sz w:val="14"/>
              </w:rPr>
            </w:pPr>
          </w:p>
        </w:tc>
        <w:tc>
          <w:tcPr>
            <w:tcW w:w="663" w:type="dxa"/>
            <w:tcBorders>
              <w:top w:val="single" w:sz="4" w:space="0" w:color="231F20"/>
              <w:left w:val="single" w:sz="4" w:space="0" w:color="231F20"/>
              <w:bottom w:val="single" w:sz="4" w:space="0" w:color="231F20"/>
              <w:right w:val="single" w:sz="4" w:space="0" w:color="231F20"/>
            </w:tcBorders>
          </w:tcPr>
          <w:p w14:paraId="1FDAEDBB" w14:textId="77777777" w:rsidR="001A1CB7" w:rsidRDefault="001A1CB7" w:rsidP="00E9252C">
            <w:pPr>
              <w:pStyle w:val="TableParagraph"/>
              <w:rPr>
                <w:rFonts w:ascii="Times New Roman"/>
                <w:sz w:val="14"/>
              </w:rPr>
            </w:pPr>
          </w:p>
        </w:tc>
        <w:tc>
          <w:tcPr>
            <w:tcW w:w="650" w:type="dxa"/>
            <w:tcBorders>
              <w:top w:val="single" w:sz="4" w:space="0" w:color="231F20"/>
              <w:left w:val="single" w:sz="4" w:space="0" w:color="231F20"/>
              <w:bottom w:val="single" w:sz="4" w:space="0" w:color="231F20"/>
              <w:right w:val="single" w:sz="4" w:space="0" w:color="231F20"/>
            </w:tcBorders>
          </w:tcPr>
          <w:p w14:paraId="2CDEDAE1" w14:textId="77777777" w:rsidR="001A1CB7" w:rsidRDefault="001A1CB7" w:rsidP="00E9252C">
            <w:pPr>
              <w:pStyle w:val="TableParagraph"/>
              <w:rPr>
                <w:rFonts w:ascii="Times New Roman"/>
                <w:sz w:val="14"/>
              </w:rPr>
            </w:pPr>
          </w:p>
        </w:tc>
        <w:tc>
          <w:tcPr>
            <w:tcW w:w="650" w:type="dxa"/>
            <w:tcBorders>
              <w:top w:val="single" w:sz="4" w:space="0" w:color="231F20"/>
              <w:left w:val="single" w:sz="4" w:space="0" w:color="231F20"/>
              <w:bottom w:val="single" w:sz="4" w:space="0" w:color="231F20"/>
              <w:right w:val="single" w:sz="4" w:space="0" w:color="231F20"/>
            </w:tcBorders>
          </w:tcPr>
          <w:p w14:paraId="7C7FA933" w14:textId="77777777" w:rsidR="001A1CB7" w:rsidRPr="001A1CB7" w:rsidRDefault="001A1CB7" w:rsidP="00316C99">
            <w:pPr>
              <w:pStyle w:val="TableParagraph"/>
              <w:jc w:val="center"/>
              <w:rPr>
                <w:rFonts w:ascii="Times New Roman"/>
                <w:sz w:val="14"/>
              </w:rPr>
            </w:pPr>
            <w:r w:rsidRPr="001A1CB7">
              <w:rPr>
                <w:rFonts w:ascii="Times New Roman"/>
                <w:sz w:val="14"/>
              </w:rPr>
              <w:t>-.074298</w:t>
            </w:r>
          </w:p>
          <w:p w14:paraId="488B03F6" w14:textId="77777777" w:rsidR="001A1CB7" w:rsidRPr="001A1CB7" w:rsidRDefault="001A1CB7" w:rsidP="00316C99">
            <w:pPr>
              <w:pStyle w:val="TableParagraph"/>
              <w:jc w:val="center"/>
              <w:rPr>
                <w:rFonts w:ascii="Times New Roman"/>
                <w:sz w:val="14"/>
              </w:rPr>
            </w:pPr>
            <w:r w:rsidRPr="001A1CB7">
              <w:rPr>
                <w:rFonts w:ascii="Times New Roman"/>
                <w:sz w:val="14"/>
              </w:rPr>
              <w:t>0.389</w:t>
            </w:r>
          </w:p>
        </w:tc>
        <w:tc>
          <w:tcPr>
            <w:tcW w:w="687" w:type="dxa"/>
            <w:tcBorders>
              <w:top w:val="single" w:sz="4" w:space="0" w:color="231F20"/>
              <w:left w:val="single" w:sz="4" w:space="0" w:color="231F20"/>
              <w:bottom w:val="single" w:sz="4" w:space="0" w:color="231F20"/>
              <w:right w:val="single" w:sz="4" w:space="0" w:color="231F20"/>
            </w:tcBorders>
          </w:tcPr>
          <w:p w14:paraId="1823C6B7" w14:textId="77777777" w:rsidR="001A1CB7" w:rsidRPr="001A1CB7" w:rsidRDefault="001A1CB7" w:rsidP="00316C99">
            <w:pPr>
              <w:pStyle w:val="TableParagraph"/>
              <w:jc w:val="center"/>
              <w:rPr>
                <w:rFonts w:ascii="Times New Roman"/>
                <w:sz w:val="14"/>
              </w:rPr>
            </w:pPr>
            <w:r w:rsidRPr="001A1CB7">
              <w:rPr>
                <w:rFonts w:ascii="Times New Roman"/>
                <w:sz w:val="14"/>
              </w:rPr>
              <w:t>-.09958</w:t>
            </w:r>
          </w:p>
          <w:p w14:paraId="2F8B25DC" w14:textId="77777777" w:rsidR="001A1CB7" w:rsidRPr="001A1CB7" w:rsidRDefault="001A1CB7" w:rsidP="00316C99">
            <w:pPr>
              <w:pStyle w:val="TableParagraph"/>
              <w:jc w:val="center"/>
              <w:rPr>
                <w:rFonts w:ascii="Times New Roman"/>
                <w:sz w:val="14"/>
              </w:rPr>
            </w:pPr>
            <w:r w:rsidRPr="001A1CB7">
              <w:rPr>
                <w:rFonts w:ascii="Times New Roman"/>
                <w:sz w:val="14"/>
              </w:rPr>
              <w:t>0.231</w:t>
            </w:r>
          </w:p>
        </w:tc>
      </w:tr>
      <w:tr w:rsidR="001A1CB7" w14:paraId="49F6FF79" w14:textId="77777777" w:rsidTr="009D2E8C">
        <w:trPr>
          <w:trHeight w:val="200"/>
        </w:trPr>
        <w:tc>
          <w:tcPr>
            <w:tcW w:w="1041" w:type="dxa"/>
            <w:tcBorders>
              <w:top w:val="single" w:sz="4" w:space="0" w:color="231F20"/>
              <w:left w:val="single" w:sz="4" w:space="0" w:color="231F20"/>
              <w:bottom w:val="single" w:sz="4" w:space="0" w:color="231F20"/>
              <w:right w:val="single" w:sz="4" w:space="0" w:color="231F20"/>
            </w:tcBorders>
          </w:tcPr>
          <w:p w14:paraId="6FD9565B" w14:textId="77777777" w:rsidR="001A1CB7" w:rsidRPr="001A1CB7" w:rsidRDefault="001A1CB7" w:rsidP="00E9252C">
            <w:pPr>
              <w:pStyle w:val="TableParagraph"/>
              <w:ind w:left="28"/>
              <w:rPr>
                <w:b/>
                <w:color w:val="231F20"/>
                <w:sz w:val="14"/>
              </w:rPr>
            </w:pPr>
            <w:r w:rsidRPr="001A1CB7">
              <w:rPr>
                <w:b/>
                <w:color w:val="231F20"/>
                <w:sz w:val="14"/>
              </w:rPr>
              <w:t xml:space="preserve">ARLRB </w:t>
            </w:r>
            <w:proofErr w:type="spellStart"/>
            <w:proofErr w:type="gramStart"/>
            <w:r w:rsidRPr="001A1CB7">
              <w:rPr>
                <w:b/>
                <w:color w:val="231F20"/>
                <w:sz w:val="14"/>
              </w:rPr>
              <w:t>i</w:t>
            </w:r>
            <w:proofErr w:type="spellEnd"/>
            <w:r w:rsidRPr="001A1CB7">
              <w:rPr>
                <w:b/>
                <w:color w:val="231F20"/>
                <w:sz w:val="14"/>
              </w:rPr>
              <w:t xml:space="preserve"> ,</w:t>
            </w:r>
            <w:proofErr w:type="gramEnd"/>
            <w:r w:rsidRPr="001A1CB7">
              <w:rPr>
                <w:b/>
                <w:color w:val="231F20"/>
                <w:sz w:val="14"/>
              </w:rPr>
              <w:t xml:space="preserve"> t – 2</w:t>
            </w:r>
          </w:p>
        </w:tc>
        <w:tc>
          <w:tcPr>
            <w:tcW w:w="650" w:type="dxa"/>
            <w:tcBorders>
              <w:top w:val="single" w:sz="4" w:space="0" w:color="231F20"/>
              <w:left w:val="single" w:sz="4" w:space="0" w:color="231F20"/>
              <w:bottom w:val="single" w:sz="4" w:space="0" w:color="231F20"/>
              <w:right w:val="single" w:sz="4" w:space="0" w:color="231F20"/>
            </w:tcBorders>
          </w:tcPr>
          <w:p w14:paraId="7FD2DA10" w14:textId="77777777" w:rsidR="001A1CB7" w:rsidRPr="001A1CB7" w:rsidRDefault="001A1CB7" w:rsidP="00E9252C">
            <w:pPr>
              <w:pStyle w:val="TableParagraph"/>
              <w:spacing w:line="203" w:lineRule="exact"/>
              <w:ind w:left="23" w:right="13"/>
              <w:jc w:val="center"/>
              <w:rPr>
                <w:color w:val="231F20"/>
                <w:sz w:val="14"/>
              </w:rPr>
            </w:pPr>
          </w:p>
        </w:tc>
        <w:tc>
          <w:tcPr>
            <w:tcW w:w="650" w:type="dxa"/>
            <w:tcBorders>
              <w:top w:val="single" w:sz="4" w:space="0" w:color="231F20"/>
              <w:left w:val="single" w:sz="4" w:space="0" w:color="231F20"/>
              <w:bottom w:val="single" w:sz="4" w:space="0" w:color="231F20"/>
              <w:right w:val="single" w:sz="4" w:space="0" w:color="231F20"/>
            </w:tcBorders>
          </w:tcPr>
          <w:p w14:paraId="5704A580" w14:textId="77777777" w:rsidR="001A1CB7" w:rsidRDefault="001A1CB7" w:rsidP="00E9252C">
            <w:pPr>
              <w:pStyle w:val="TableParagraph"/>
              <w:rPr>
                <w:rFonts w:ascii="Times New Roman"/>
                <w:sz w:val="14"/>
              </w:rPr>
            </w:pPr>
          </w:p>
        </w:tc>
        <w:tc>
          <w:tcPr>
            <w:tcW w:w="780" w:type="dxa"/>
            <w:tcBorders>
              <w:top w:val="single" w:sz="4" w:space="0" w:color="231F20"/>
              <w:left w:val="single" w:sz="4" w:space="0" w:color="231F20"/>
              <w:bottom w:val="single" w:sz="4" w:space="0" w:color="231F20"/>
              <w:right w:val="single" w:sz="4" w:space="0" w:color="231F20"/>
            </w:tcBorders>
          </w:tcPr>
          <w:p w14:paraId="684E0BEB" w14:textId="77777777" w:rsidR="001A1CB7" w:rsidRPr="001A1CB7" w:rsidRDefault="001A1CB7" w:rsidP="00E9252C">
            <w:pPr>
              <w:pStyle w:val="TableParagraph"/>
              <w:spacing w:line="203" w:lineRule="exact"/>
              <w:ind w:left="23" w:right="13"/>
              <w:jc w:val="center"/>
              <w:rPr>
                <w:color w:val="231F20"/>
                <w:sz w:val="14"/>
              </w:rPr>
            </w:pPr>
          </w:p>
        </w:tc>
        <w:tc>
          <w:tcPr>
            <w:tcW w:w="663" w:type="dxa"/>
            <w:tcBorders>
              <w:top w:val="single" w:sz="4" w:space="0" w:color="231F20"/>
              <w:left w:val="single" w:sz="4" w:space="0" w:color="231F20"/>
              <w:bottom w:val="single" w:sz="4" w:space="0" w:color="231F20"/>
              <w:right w:val="single" w:sz="4" w:space="0" w:color="231F20"/>
            </w:tcBorders>
          </w:tcPr>
          <w:p w14:paraId="152C3035" w14:textId="77777777" w:rsidR="001A1CB7" w:rsidRDefault="001A1CB7" w:rsidP="00E9252C">
            <w:pPr>
              <w:pStyle w:val="TableParagraph"/>
              <w:rPr>
                <w:rFonts w:ascii="Times New Roman"/>
                <w:sz w:val="14"/>
              </w:rPr>
            </w:pPr>
          </w:p>
        </w:tc>
        <w:tc>
          <w:tcPr>
            <w:tcW w:w="650" w:type="dxa"/>
            <w:tcBorders>
              <w:top w:val="single" w:sz="4" w:space="0" w:color="231F20"/>
              <w:left w:val="single" w:sz="4" w:space="0" w:color="231F20"/>
              <w:bottom w:val="single" w:sz="4" w:space="0" w:color="231F20"/>
              <w:right w:val="single" w:sz="4" w:space="0" w:color="231F20"/>
            </w:tcBorders>
          </w:tcPr>
          <w:p w14:paraId="5B422211" w14:textId="77777777" w:rsidR="001A1CB7" w:rsidRDefault="001A1CB7" w:rsidP="00E9252C">
            <w:pPr>
              <w:pStyle w:val="TableParagraph"/>
              <w:rPr>
                <w:rFonts w:ascii="Times New Roman"/>
                <w:sz w:val="14"/>
              </w:rPr>
            </w:pPr>
          </w:p>
        </w:tc>
        <w:tc>
          <w:tcPr>
            <w:tcW w:w="650" w:type="dxa"/>
            <w:tcBorders>
              <w:top w:val="single" w:sz="4" w:space="0" w:color="231F20"/>
              <w:left w:val="single" w:sz="4" w:space="0" w:color="231F20"/>
              <w:bottom w:val="single" w:sz="4" w:space="0" w:color="231F20"/>
              <w:right w:val="single" w:sz="4" w:space="0" w:color="231F20"/>
            </w:tcBorders>
          </w:tcPr>
          <w:p w14:paraId="1321C497" w14:textId="77777777" w:rsidR="001A1CB7" w:rsidRPr="001A1CB7" w:rsidRDefault="001A1CB7" w:rsidP="00316C99">
            <w:pPr>
              <w:pStyle w:val="TableParagraph"/>
              <w:jc w:val="center"/>
              <w:rPr>
                <w:rFonts w:ascii="Times New Roman"/>
                <w:sz w:val="14"/>
              </w:rPr>
            </w:pPr>
            <w:r w:rsidRPr="001A1CB7">
              <w:rPr>
                <w:rFonts w:ascii="Times New Roman"/>
                <w:sz w:val="14"/>
              </w:rPr>
              <w:t>.285559*</w:t>
            </w:r>
          </w:p>
          <w:p w14:paraId="117F833D" w14:textId="77777777" w:rsidR="001A1CB7" w:rsidRPr="001A1CB7" w:rsidRDefault="001A1CB7" w:rsidP="00316C99">
            <w:pPr>
              <w:pStyle w:val="TableParagraph"/>
              <w:jc w:val="center"/>
              <w:rPr>
                <w:rFonts w:ascii="Times New Roman"/>
                <w:sz w:val="14"/>
              </w:rPr>
            </w:pPr>
            <w:r w:rsidRPr="001A1CB7">
              <w:rPr>
                <w:rFonts w:ascii="Times New Roman"/>
                <w:sz w:val="14"/>
              </w:rPr>
              <w:t>0.064</w:t>
            </w:r>
          </w:p>
        </w:tc>
        <w:tc>
          <w:tcPr>
            <w:tcW w:w="687" w:type="dxa"/>
            <w:tcBorders>
              <w:top w:val="single" w:sz="4" w:space="0" w:color="231F20"/>
              <w:left w:val="single" w:sz="4" w:space="0" w:color="231F20"/>
              <w:bottom w:val="single" w:sz="4" w:space="0" w:color="231F20"/>
              <w:right w:val="single" w:sz="4" w:space="0" w:color="231F20"/>
            </w:tcBorders>
          </w:tcPr>
          <w:p w14:paraId="63DA7F58" w14:textId="77777777" w:rsidR="001A1CB7" w:rsidRPr="001A1CB7" w:rsidRDefault="001A1CB7" w:rsidP="00316C99">
            <w:pPr>
              <w:pStyle w:val="TableParagraph"/>
              <w:jc w:val="center"/>
              <w:rPr>
                <w:rFonts w:ascii="Times New Roman"/>
                <w:sz w:val="14"/>
              </w:rPr>
            </w:pPr>
            <w:r w:rsidRPr="001A1CB7">
              <w:rPr>
                <w:rFonts w:ascii="Times New Roman"/>
                <w:sz w:val="14"/>
              </w:rPr>
              <w:t>.1589165</w:t>
            </w:r>
          </w:p>
          <w:p w14:paraId="5054380C" w14:textId="77777777" w:rsidR="001A1CB7" w:rsidRPr="001A1CB7" w:rsidRDefault="001A1CB7" w:rsidP="00316C99">
            <w:pPr>
              <w:pStyle w:val="TableParagraph"/>
              <w:jc w:val="center"/>
              <w:rPr>
                <w:rFonts w:ascii="Times New Roman"/>
                <w:sz w:val="14"/>
              </w:rPr>
            </w:pPr>
            <w:r w:rsidRPr="001A1CB7">
              <w:rPr>
                <w:rFonts w:ascii="Times New Roman"/>
                <w:sz w:val="14"/>
              </w:rPr>
              <w:t>0.146</w:t>
            </w:r>
          </w:p>
        </w:tc>
      </w:tr>
      <w:tr w:rsidR="001A1CB7" w14:paraId="2059732C" w14:textId="77777777" w:rsidTr="009D2E8C">
        <w:trPr>
          <w:trHeight w:val="200"/>
        </w:trPr>
        <w:tc>
          <w:tcPr>
            <w:tcW w:w="1041" w:type="dxa"/>
            <w:tcBorders>
              <w:top w:val="single" w:sz="4" w:space="0" w:color="231F20"/>
              <w:left w:val="single" w:sz="4" w:space="0" w:color="231F20"/>
              <w:bottom w:val="single" w:sz="4" w:space="0" w:color="231F20"/>
              <w:right w:val="single" w:sz="4" w:space="0" w:color="231F20"/>
            </w:tcBorders>
          </w:tcPr>
          <w:p w14:paraId="23B39A01" w14:textId="77777777" w:rsidR="001A1CB7" w:rsidRPr="001A1CB7" w:rsidRDefault="001A1CB7" w:rsidP="00E9252C">
            <w:pPr>
              <w:pStyle w:val="TableParagraph"/>
              <w:ind w:left="28"/>
              <w:rPr>
                <w:b/>
                <w:color w:val="231F20"/>
                <w:sz w:val="14"/>
              </w:rPr>
            </w:pPr>
            <w:r w:rsidRPr="001A1CB7">
              <w:rPr>
                <w:b/>
                <w:color w:val="231F20"/>
                <w:sz w:val="14"/>
              </w:rPr>
              <w:t xml:space="preserve">ARLRB </w:t>
            </w:r>
            <w:proofErr w:type="spellStart"/>
            <w:proofErr w:type="gramStart"/>
            <w:r w:rsidRPr="001A1CB7">
              <w:rPr>
                <w:b/>
                <w:color w:val="231F20"/>
                <w:sz w:val="14"/>
              </w:rPr>
              <w:t>i</w:t>
            </w:r>
            <w:proofErr w:type="spellEnd"/>
            <w:r w:rsidRPr="001A1CB7">
              <w:rPr>
                <w:b/>
                <w:color w:val="231F20"/>
                <w:sz w:val="14"/>
              </w:rPr>
              <w:t xml:space="preserve"> ,</w:t>
            </w:r>
            <w:proofErr w:type="gramEnd"/>
            <w:r w:rsidRPr="001A1CB7">
              <w:rPr>
                <w:b/>
                <w:color w:val="231F20"/>
                <w:sz w:val="14"/>
              </w:rPr>
              <w:t xml:space="preserve"> t – 3</w:t>
            </w:r>
          </w:p>
        </w:tc>
        <w:tc>
          <w:tcPr>
            <w:tcW w:w="650" w:type="dxa"/>
            <w:tcBorders>
              <w:top w:val="single" w:sz="4" w:space="0" w:color="231F20"/>
              <w:left w:val="single" w:sz="4" w:space="0" w:color="231F20"/>
              <w:bottom w:val="single" w:sz="4" w:space="0" w:color="231F20"/>
              <w:right w:val="single" w:sz="4" w:space="0" w:color="231F20"/>
            </w:tcBorders>
          </w:tcPr>
          <w:p w14:paraId="3C27D20F" w14:textId="77777777" w:rsidR="001A1CB7" w:rsidRPr="001A1CB7" w:rsidRDefault="001A1CB7" w:rsidP="00E9252C">
            <w:pPr>
              <w:pStyle w:val="TableParagraph"/>
              <w:spacing w:line="203" w:lineRule="exact"/>
              <w:ind w:left="23" w:right="13"/>
              <w:jc w:val="center"/>
              <w:rPr>
                <w:color w:val="231F20"/>
                <w:sz w:val="14"/>
              </w:rPr>
            </w:pPr>
          </w:p>
        </w:tc>
        <w:tc>
          <w:tcPr>
            <w:tcW w:w="650" w:type="dxa"/>
            <w:tcBorders>
              <w:top w:val="single" w:sz="4" w:space="0" w:color="231F20"/>
              <w:left w:val="single" w:sz="4" w:space="0" w:color="231F20"/>
              <w:bottom w:val="single" w:sz="4" w:space="0" w:color="231F20"/>
              <w:right w:val="single" w:sz="4" w:space="0" w:color="231F20"/>
            </w:tcBorders>
          </w:tcPr>
          <w:p w14:paraId="5EB25E0B" w14:textId="77777777" w:rsidR="001A1CB7" w:rsidRDefault="001A1CB7" w:rsidP="00E9252C">
            <w:pPr>
              <w:pStyle w:val="TableParagraph"/>
              <w:rPr>
                <w:rFonts w:ascii="Times New Roman"/>
                <w:sz w:val="14"/>
              </w:rPr>
            </w:pPr>
          </w:p>
        </w:tc>
        <w:tc>
          <w:tcPr>
            <w:tcW w:w="780" w:type="dxa"/>
            <w:tcBorders>
              <w:top w:val="single" w:sz="4" w:space="0" w:color="231F20"/>
              <w:left w:val="single" w:sz="4" w:space="0" w:color="231F20"/>
              <w:bottom w:val="single" w:sz="4" w:space="0" w:color="231F20"/>
              <w:right w:val="single" w:sz="4" w:space="0" w:color="231F20"/>
            </w:tcBorders>
          </w:tcPr>
          <w:p w14:paraId="7BCEA89B" w14:textId="77777777" w:rsidR="001A1CB7" w:rsidRPr="001A1CB7" w:rsidRDefault="001A1CB7" w:rsidP="00E9252C">
            <w:pPr>
              <w:pStyle w:val="TableParagraph"/>
              <w:spacing w:line="203" w:lineRule="exact"/>
              <w:ind w:left="23" w:right="13"/>
              <w:jc w:val="center"/>
              <w:rPr>
                <w:color w:val="231F20"/>
                <w:sz w:val="14"/>
              </w:rPr>
            </w:pPr>
          </w:p>
        </w:tc>
        <w:tc>
          <w:tcPr>
            <w:tcW w:w="663" w:type="dxa"/>
            <w:tcBorders>
              <w:top w:val="single" w:sz="4" w:space="0" w:color="231F20"/>
              <w:left w:val="single" w:sz="4" w:space="0" w:color="231F20"/>
              <w:bottom w:val="single" w:sz="4" w:space="0" w:color="231F20"/>
              <w:right w:val="single" w:sz="4" w:space="0" w:color="231F20"/>
            </w:tcBorders>
          </w:tcPr>
          <w:p w14:paraId="42272FA1" w14:textId="77777777" w:rsidR="001A1CB7" w:rsidRDefault="001A1CB7" w:rsidP="00E9252C">
            <w:pPr>
              <w:pStyle w:val="TableParagraph"/>
              <w:rPr>
                <w:rFonts w:ascii="Times New Roman"/>
                <w:sz w:val="14"/>
              </w:rPr>
            </w:pPr>
          </w:p>
        </w:tc>
        <w:tc>
          <w:tcPr>
            <w:tcW w:w="650" w:type="dxa"/>
            <w:tcBorders>
              <w:top w:val="single" w:sz="4" w:space="0" w:color="231F20"/>
              <w:left w:val="single" w:sz="4" w:space="0" w:color="231F20"/>
              <w:bottom w:val="single" w:sz="4" w:space="0" w:color="231F20"/>
              <w:right w:val="single" w:sz="4" w:space="0" w:color="231F20"/>
            </w:tcBorders>
          </w:tcPr>
          <w:p w14:paraId="745B0DED" w14:textId="77777777" w:rsidR="001A1CB7" w:rsidRDefault="001A1CB7" w:rsidP="00E9252C">
            <w:pPr>
              <w:pStyle w:val="TableParagraph"/>
              <w:rPr>
                <w:rFonts w:ascii="Times New Roman"/>
                <w:sz w:val="14"/>
              </w:rPr>
            </w:pPr>
          </w:p>
        </w:tc>
        <w:tc>
          <w:tcPr>
            <w:tcW w:w="650" w:type="dxa"/>
            <w:tcBorders>
              <w:top w:val="single" w:sz="4" w:space="0" w:color="231F20"/>
              <w:left w:val="single" w:sz="4" w:space="0" w:color="231F20"/>
              <w:bottom w:val="single" w:sz="4" w:space="0" w:color="231F20"/>
              <w:right w:val="single" w:sz="4" w:space="0" w:color="231F20"/>
            </w:tcBorders>
          </w:tcPr>
          <w:p w14:paraId="64322027" w14:textId="77777777" w:rsidR="001A1CB7" w:rsidRPr="001A1CB7" w:rsidRDefault="001A1CB7" w:rsidP="00316C99">
            <w:pPr>
              <w:pStyle w:val="TableParagraph"/>
              <w:jc w:val="center"/>
              <w:rPr>
                <w:rFonts w:ascii="Times New Roman"/>
                <w:sz w:val="14"/>
              </w:rPr>
            </w:pPr>
            <w:r w:rsidRPr="001A1CB7">
              <w:rPr>
                <w:rFonts w:ascii="Times New Roman"/>
                <w:sz w:val="14"/>
              </w:rPr>
              <w:t>.040306</w:t>
            </w:r>
          </w:p>
          <w:p w14:paraId="72085719" w14:textId="77777777" w:rsidR="001A1CB7" w:rsidRPr="001A1CB7" w:rsidRDefault="001A1CB7" w:rsidP="00316C99">
            <w:pPr>
              <w:pStyle w:val="TableParagraph"/>
              <w:jc w:val="center"/>
              <w:rPr>
                <w:rFonts w:ascii="Times New Roman"/>
                <w:sz w:val="14"/>
              </w:rPr>
            </w:pPr>
            <w:r w:rsidRPr="001A1CB7">
              <w:rPr>
                <w:rFonts w:ascii="Times New Roman"/>
                <w:sz w:val="14"/>
              </w:rPr>
              <w:t>0.819</w:t>
            </w:r>
          </w:p>
        </w:tc>
        <w:tc>
          <w:tcPr>
            <w:tcW w:w="687" w:type="dxa"/>
            <w:tcBorders>
              <w:top w:val="single" w:sz="4" w:space="0" w:color="231F20"/>
              <w:left w:val="single" w:sz="4" w:space="0" w:color="231F20"/>
              <w:bottom w:val="single" w:sz="4" w:space="0" w:color="231F20"/>
              <w:right w:val="single" w:sz="4" w:space="0" w:color="231F20"/>
            </w:tcBorders>
          </w:tcPr>
          <w:p w14:paraId="45025F9B" w14:textId="77777777" w:rsidR="001A1CB7" w:rsidRPr="001A1CB7" w:rsidRDefault="001A1CB7" w:rsidP="00316C99">
            <w:pPr>
              <w:pStyle w:val="TableParagraph"/>
              <w:jc w:val="center"/>
              <w:rPr>
                <w:rFonts w:ascii="Times New Roman"/>
                <w:sz w:val="14"/>
              </w:rPr>
            </w:pPr>
            <w:r w:rsidRPr="001A1CB7">
              <w:rPr>
                <w:rFonts w:ascii="Times New Roman"/>
                <w:sz w:val="14"/>
              </w:rPr>
              <w:t>.2216223**</w:t>
            </w:r>
          </w:p>
          <w:p w14:paraId="071A8B2A" w14:textId="77777777" w:rsidR="001A1CB7" w:rsidRPr="001A1CB7" w:rsidRDefault="001A1CB7" w:rsidP="00316C99">
            <w:pPr>
              <w:pStyle w:val="TableParagraph"/>
              <w:jc w:val="center"/>
              <w:rPr>
                <w:rFonts w:ascii="Times New Roman"/>
                <w:sz w:val="14"/>
              </w:rPr>
            </w:pPr>
            <w:r w:rsidRPr="001A1CB7">
              <w:rPr>
                <w:rFonts w:ascii="Times New Roman"/>
                <w:sz w:val="14"/>
              </w:rPr>
              <w:t>0.012</w:t>
            </w:r>
          </w:p>
        </w:tc>
      </w:tr>
      <w:tr w:rsidR="001A1CB7" w14:paraId="14C5338C" w14:textId="77777777" w:rsidTr="009D2E8C">
        <w:trPr>
          <w:trHeight w:val="200"/>
        </w:trPr>
        <w:tc>
          <w:tcPr>
            <w:tcW w:w="1041" w:type="dxa"/>
            <w:tcBorders>
              <w:top w:val="single" w:sz="4" w:space="0" w:color="231F20"/>
              <w:left w:val="single" w:sz="4" w:space="0" w:color="231F20"/>
              <w:bottom w:val="single" w:sz="4" w:space="0" w:color="231F20"/>
              <w:right w:val="single" w:sz="4" w:space="0" w:color="231F20"/>
            </w:tcBorders>
          </w:tcPr>
          <w:p w14:paraId="22A41935" w14:textId="77777777" w:rsidR="001A1CB7" w:rsidRPr="001A1CB7" w:rsidRDefault="001A1CB7" w:rsidP="00E9252C">
            <w:pPr>
              <w:pStyle w:val="TableParagraph"/>
              <w:ind w:left="28"/>
              <w:rPr>
                <w:b/>
                <w:color w:val="231F20"/>
                <w:sz w:val="14"/>
              </w:rPr>
            </w:pPr>
            <w:proofErr w:type="spellStart"/>
            <w:r w:rsidRPr="001A1CB7">
              <w:rPr>
                <w:b/>
                <w:color w:val="231F20"/>
                <w:sz w:val="14"/>
              </w:rPr>
              <w:t>Sizeit</w:t>
            </w:r>
            <w:proofErr w:type="spellEnd"/>
          </w:p>
        </w:tc>
        <w:tc>
          <w:tcPr>
            <w:tcW w:w="650" w:type="dxa"/>
            <w:tcBorders>
              <w:top w:val="single" w:sz="4" w:space="0" w:color="231F20"/>
              <w:left w:val="single" w:sz="4" w:space="0" w:color="231F20"/>
              <w:bottom w:val="single" w:sz="4" w:space="0" w:color="231F20"/>
              <w:right w:val="single" w:sz="4" w:space="0" w:color="231F20"/>
            </w:tcBorders>
          </w:tcPr>
          <w:p w14:paraId="0C67BEE7" w14:textId="77777777" w:rsidR="001A1CB7" w:rsidRPr="001A1CB7" w:rsidRDefault="001A1CB7" w:rsidP="00316C99">
            <w:pPr>
              <w:pStyle w:val="TableParagraph"/>
              <w:spacing w:line="203" w:lineRule="exact"/>
              <w:ind w:right="13"/>
              <w:jc w:val="center"/>
              <w:rPr>
                <w:color w:val="231F20"/>
                <w:sz w:val="14"/>
              </w:rPr>
            </w:pPr>
            <w:r>
              <w:rPr>
                <w:color w:val="231F20"/>
                <w:sz w:val="14"/>
              </w:rPr>
              <w:t>.068747***</w:t>
            </w:r>
          </w:p>
          <w:p w14:paraId="031363B0" w14:textId="77777777" w:rsidR="001A1CB7" w:rsidRPr="001A1CB7" w:rsidRDefault="001A1CB7" w:rsidP="00316C99">
            <w:pPr>
              <w:pStyle w:val="TableParagraph"/>
              <w:spacing w:line="203" w:lineRule="exact"/>
              <w:ind w:right="13"/>
              <w:jc w:val="center"/>
              <w:rPr>
                <w:color w:val="231F20"/>
                <w:sz w:val="14"/>
              </w:rPr>
            </w:pPr>
            <w:r>
              <w:rPr>
                <w:color w:val="231F20"/>
                <w:sz w:val="14"/>
              </w:rPr>
              <w:t>0.002</w:t>
            </w:r>
          </w:p>
        </w:tc>
        <w:tc>
          <w:tcPr>
            <w:tcW w:w="650" w:type="dxa"/>
            <w:tcBorders>
              <w:top w:val="single" w:sz="4" w:space="0" w:color="231F20"/>
              <w:left w:val="single" w:sz="4" w:space="0" w:color="231F20"/>
              <w:bottom w:val="single" w:sz="4" w:space="0" w:color="231F20"/>
              <w:right w:val="single" w:sz="4" w:space="0" w:color="231F20"/>
            </w:tcBorders>
          </w:tcPr>
          <w:p w14:paraId="19E3FA28" w14:textId="77777777" w:rsidR="001A1CB7" w:rsidRPr="00316C99" w:rsidRDefault="001A1CB7" w:rsidP="00316C99">
            <w:pPr>
              <w:pStyle w:val="TableParagraph"/>
              <w:jc w:val="center"/>
              <w:rPr>
                <w:rFonts w:ascii="Times New Roman"/>
                <w:sz w:val="13"/>
                <w:szCs w:val="13"/>
              </w:rPr>
            </w:pPr>
            <w:r w:rsidRPr="00316C99">
              <w:rPr>
                <w:rFonts w:ascii="Times New Roman"/>
                <w:sz w:val="13"/>
                <w:szCs w:val="13"/>
              </w:rPr>
              <w:t>.0564332**</w:t>
            </w:r>
          </w:p>
          <w:p w14:paraId="5A00923F" w14:textId="77777777" w:rsidR="001A1CB7" w:rsidRPr="001A1CB7" w:rsidRDefault="001A1CB7" w:rsidP="00316C99">
            <w:pPr>
              <w:pStyle w:val="TableParagraph"/>
              <w:jc w:val="center"/>
              <w:rPr>
                <w:rFonts w:ascii="Times New Roman"/>
                <w:sz w:val="14"/>
              </w:rPr>
            </w:pPr>
            <w:r w:rsidRPr="001A1CB7">
              <w:rPr>
                <w:rFonts w:ascii="Times New Roman"/>
                <w:sz w:val="14"/>
              </w:rPr>
              <w:t>0.012</w:t>
            </w:r>
          </w:p>
        </w:tc>
        <w:tc>
          <w:tcPr>
            <w:tcW w:w="780" w:type="dxa"/>
            <w:tcBorders>
              <w:top w:val="single" w:sz="4" w:space="0" w:color="231F20"/>
              <w:left w:val="single" w:sz="4" w:space="0" w:color="231F20"/>
              <w:bottom w:val="single" w:sz="4" w:space="0" w:color="231F20"/>
              <w:right w:val="single" w:sz="4" w:space="0" w:color="231F20"/>
            </w:tcBorders>
          </w:tcPr>
          <w:p w14:paraId="62F750D4" w14:textId="77777777" w:rsidR="001A1CB7" w:rsidRPr="001A1CB7" w:rsidRDefault="001A1CB7" w:rsidP="00E9252C">
            <w:pPr>
              <w:pStyle w:val="TableParagraph"/>
              <w:spacing w:line="203" w:lineRule="exact"/>
              <w:ind w:left="23" w:right="13"/>
              <w:jc w:val="center"/>
              <w:rPr>
                <w:color w:val="231F20"/>
                <w:sz w:val="14"/>
              </w:rPr>
            </w:pPr>
            <w:r>
              <w:rPr>
                <w:color w:val="231F20"/>
                <w:sz w:val="14"/>
              </w:rPr>
              <w:t>.072338***</w:t>
            </w:r>
          </w:p>
          <w:p w14:paraId="44E4BBF8" w14:textId="77777777" w:rsidR="001A1CB7" w:rsidRPr="001A1CB7" w:rsidRDefault="001A1CB7" w:rsidP="00E9252C">
            <w:pPr>
              <w:pStyle w:val="TableParagraph"/>
              <w:spacing w:line="203" w:lineRule="exact"/>
              <w:ind w:left="23" w:right="13"/>
              <w:jc w:val="center"/>
              <w:rPr>
                <w:color w:val="231F20"/>
                <w:sz w:val="14"/>
              </w:rPr>
            </w:pPr>
            <w:r>
              <w:rPr>
                <w:color w:val="231F20"/>
                <w:sz w:val="14"/>
              </w:rPr>
              <w:t>0.002</w:t>
            </w:r>
          </w:p>
        </w:tc>
        <w:tc>
          <w:tcPr>
            <w:tcW w:w="663" w:type="dxa"/>
            <w:tcBorders>
              <w:top w:val="single" w:sz="4" w:space="0" w:color="231F20"/>
              <w:left w:val="single" w:sz="4" w:space="0" w:color="231F20"/>
              <w:bottom w:val="single" w:sz="4" w:space="0" w:color="231F20"/>
              <w:right w:val="single" w:sz="4" w:space="0" w:color="231F20"/>
            </w:tcBorders>
          </w:tcPr>
          <w:p w14:paraId="160BE29A" w14:textId="77777777" w:rsidR="001A1CB7" w:rsidRPr="00316C99" w:rsidRDefault="001A1CB7" w:rsidP="00316C99">
            <w:pPr>
              <w:pStyle w:val="TableParagraph"/>
              <w:jc w:val="center"/>
              <w:rPr>
                <w:rFonts w:ascii="Times New Roman"/>
                <w:sz w:val="13"/>
                <w:szCs w:val="13"/>
              </w:rPr>
            </w:pPr>
            <w:r w:rsidRPr="00316C99">
              <w:rPr>
                <w:rFonts w:ascii="Times New Roman"/>
                <w:sz w:val="13"/>
                <w:szCs w:val="13"/>
              </w:rPr>
              <w:t>.0555719**</w:t>
            </w:r>
          </w:p>
          <w:p w14:paraId="6100E8B0" w14:textId="77777777" w:rsidR="001A1CB7" w:rsidRPr="001A1CB7" w:rsidRDefault="001A1CB7" w:rsidP="00316C99">
            <w:pPr>
              <w:pStyle w:val="TableParagraph"/>
              <w:jc w:val="center"/>
              <w:rPr>
                <w:rFonts w:ascii="Times New Roman"/>
                <w:sz w:val="14"/>
              </w:rPr>
            </w:pPr>
            <w:r w:rsidRPr="001A1CB7">
              <w:rPr>
                <w:rFonts w:ascii="Times New Roman"/>
                <w:sz w:val="14"/>
              </w:rPr>
              <w:t>0.014</w:t>
            </w:r>
          </w:p>
        </w:tc>
        <w:tc>
          <w:tcPr>
            <w:tcW w:w="650" w:type="dxa"/>
            <w:tcBorders>
              <w:top w:val="single" w:sz="4" w:space="0" w:color="231F20"/>
              <w:left w:val="single" w:sz="4" w:space="0" w:color="231F20"/>
              <w:bottom w:val="single" w:sz="4" w:space="0" w:color="231F20"/>
              <w:right w:val="single" w:sz="4" w:space="0" w:color="231F20"/>
            </w:tcBorders>
          </w:tcPr>
          <w:p w14:paraId="7AEB915C" w14:textId="77777777" w:rsidR="001A1CB7" w:rsidRPr="00316C99" w:rsidRDefault="001A1CB7" w:rsidP="00316C99">
            <w:pPr>
              <w:pStyle w:val="TableParagraph"/>
              <w:jc w:val="center"/>
              <w:rPr>
                <w:rFonts w:ascii="Times New Roman"/>
                <w:sz w:val="13"/>
                <w:szCs w:val="13"/>
              </w:rPr>
            </w:pPr>
            <w:r w:rsidRPr="00316C99">
              <w:rPr>
                <w:rFonts w:ascii="Times New Roman"/>
                <w:sz w:val="13"/>
                <w:szCs w:val="13"/>
              </w:rPr>
              <w:t>.060232***</w:t>
            </w:r>
          </w:p>
          <w:p w14:paraId="3A346611" w14:textId="77777777" w:rsidR="001A1CB7" w:rsidRPr="001A1CB7" w:rsidRDefault="001A1CB7" w:rsidP="00316C99">
            <w:pPr>
              <w:pStyle w:val="TableParagraph"/>
              <w:jc w:val="center"/>
              <w:rPr>
                <w:rFonts w:ascii="Times New Roman"/>
                <w:sz w:val="14"/>
              </w:rPr>
            </w:pPr>
            <w:r w:rsidRPr="001A1CB7">
              <w:rPr>
                <w:rFonts w:ascii="Times New Roman"/>
                <w:sz w:val="14"/>
              </w:rPr>
              <w:t>0.007</w:t>
            </w:r>
          </w:p>
        </w:tc>
        <w:tc>
          <w:tcPr>
            <w:tcW w:w="650" w:type="dxa"/>
            <w:tcBorders>
              <w:top w:val="single" w:sz="4" w:space="0" w:color="231F20"/>
              <w:left w:val="single" w:sz="4" w:space="0" w:color="231F20"/>
              <w:bottom w:val="single" w:sz="4" w:space="0" w:color="231F20"/>
              <w:right w:val="single" w:sz="4" w:space="0" w:color="231F20"/>
            </w:tcBorders>
          </w:tcPr>
          <w:p w14:paraId="073C6688" w14:textId="77777777" w:rsidR="001A1CB7" w:rsidRPr="001A1CB7" w:rsidRDefault="001A1CB7" w:rsidP="00316C99">
            <w:pPr>
              <w:pStyle w:val="TableParagraph"/>
              <w:jc w:val="center"/>
              <w:rPr>
                <w:rFonts w:ascii="Times New Roman"/>
                <w:sz w:val="14"/>
              </w:rPr>
            </w:pPr>
            <w:r w:rsidRPr="001A1CB7">
              <w:rPr>
                <w:rFonts w:ascii="Times New Roman"/>
                <w:sz w:val="14"/>
              </w:rPr>
              <w:t>.030957</w:t>
            </w:r>
          </w:p>
          <w:p w14:paraId="33362668" w14:textId="77777777" w:rsidR="001A1CB7" w:rsidRPr="001A1CB7" w:rsidRDefault="001A1CB7" w:rsidP="00316C99">
            <w:pPr>
              <w:pStyle w:val="TableParagraph"/>
              <w:jc w:val="center"/>
              <w:rPr>
                <w:rFonts w:ascii="Times New Roman"/>
                <w:sz w:val="14"/>
              </w:rPr>
            </w:pPr>
            <w:r w:rsidRPr="001A1CB7">
              <w:rPr>
                <w:rFonts w:ascii="Times New Roman"/>
                <w:sz w:val="14"/>
              </w:rPr>
              <w:t>0.206</w:t>
            </w:r>
          </w:p>
        </w:tc>
        <w:tc>
          <w:tcPr>
            <w:tcW w:w="687" w:type="dxa"/>
            <w:tcBorders>
              <w:top w:val="single" w:sz="4" w:space="0" w:color="231F20"/>
              <w:left w:val="single" w:sz="4" w:space="0" w:color="231F20"/>
              <w:bottom w:val="single" w:sz="4" w:space="0" w:color="231F20"/>
              <w:right w:val="single" w:sz="4" w:space="0" w:color="231F20"/>
            </w:tcBorders>
          </w:tcPr>
          <w:p w14:paraId="3F6C23B2" w14:textId="77777777" w:rsidR="001A1CB7" w:rsidRPr="001A1CB7" w:rsidRDefault="001A1CB7" w:rsidP="00316C99">
            <w:pPr>
              <w:pStyle w:val="TableParagraph"/>
              <w:jc w:val="center"/>
              <w:rPr>
                <w:rFonts w:ascii="Times New Roman"/>
                <w:sz w:val="14"/>
              </w:rPr>
            </w:pPr>
            <w:r w:rsidRPr="001A1CB7">
              <w:rPr>
                <w:rFonts w:ascii="Times New Roman"/>
                <w:sz w:val="14"/>
              </w:rPr>
              <w:t>.031839</w:t>
            </w:r>
          </w:p>
          <w:p w14:paraId="32A23B2E" w14:textId="77777777" w:rsidR="001A1CB7" w:rsidRPr="001A1CB7" w:rsidRDefault="001A1CB7" w:rsidP="00316C99">
            <w:pPr>
              <w:pStyle w:val="TableParagraph"/>
              <w:jc w:val="center"/>
              <w:rPr>
                <w:rFonts w:ascii="Times New Roman"/>
                <w:sz w:val="14"/>
              </w:rPr>
            </w:pPr>
            <w:r w:rsidRPr="001A1CB7">
              <w:rPr>
                <w:rFonts w:ascii="Times New Roman"/>
                <w:sz w:val="14"/>
              </w:rPr>
              <w:t>0.192</w:t>
            </w:r>
          </w:p>
        </w:tc>
      </w:tr>
      <w:tr w:rsidR="001A1CB7" w14:paraId="3458F496" w14:textId="77777777" w:rsidTr="009D2E8C">
        <w:trPr>
          <w:trHeight w:val="200"/>
        </w:trPr>
        <w:tc>
          <w:tcPr>
            <w:tcW w:w="1041" w:type="dxa"/>
            <w:tcBorders>
              <w:top w:val="single" w:sz="4" w:space="0" w:color="231F20"/>
              <w:left w:val="single" w:sz="4" w:space="0" w:color="231F20"/>
              <w:bottom w:val="single" w:sz="4" w:space="0" w:color="231F20"/>
              <w:right w:val="single" w:sz="4" w:space="0" w:color="231F20"/>
            </w:tcBorders>
          </w:tcPr>
          <w:p w14:paraId="6C57418C" w14:textId="77777777" w:rsidR="001A1CB7" w:rsidRPr="001A1CB7" w:rsidRDefault="001A1CB7" w:rsidP="00E9252C">
            <w:pPr>
              <w:pStyle w:val="TableParagraph"/>
              <w:ind w:left="28"/>
              <w:rPr>
                <w:b/>
                <w:color w:val="231F20"/>
                <w:sz w:val="14"/>
              </w:rPr>
            </w:pPr>
            <w:r w:rsidRPr="001A1CB7">
              <w:rPr>
                <w:b/>
                <w:color w:val="231F20"/>
                <w:sz w:val="14"/>
              </w:rPr>
              <w:t xml:space="preserve">Market </w:t>
            </w:r>
            <w:proofErr w:type="spellStart"/>
            <w:r w:rsidRPr="001A1CB7">
              <w:rPr>
                <w:b/>
                <w:color w:val="231F20"/>
                <w:sz w:val="14"/>
              </w:rPr>
              <w:t>Powerit</w:t>
            </w:r>
            <w:proofErr w:type="spellEnd"/>
          </w:p>
        </w:tc>
        <w:tc>
          <w:tcPr>
            <w:tcW w:w="650" w:type="dxa"/>
            <w:tcBorders>
              <w:top w:val="single" w:sz="4" w:space="0" w:color="231F20"/>
              <w:left w:val="single" w:sz="4" w:space="0" w:color="231F20"/>
              <w:bottom w:val="single" w:sz="4" w:space="0" w:color="231F20"/>
              <w:right w:val="single" w:sz="4" w:space="0" w:color="231F20"/>
            </w:tcBorders>
          </w:tcPr>
          <w:p w14:paraId="6A7A80D5" w14:textId="77777777" w:rsidR="001A1CB7" w:rsidRPr="001A1CB7" w:rsidRDefault="001A1CB7" w:rsidP="00316C99">
            <w:pPr>
              <w:pStyle w:val="TableParagraph"/>
              <w:spacing w:line="203" w:lineRule="exact"/>
              <w:ind w:right="13"/>
              <w:jc w:val="center"/>
              <w:rPr>
                <w:color w:val="231F20"/>
                <w:sz w:val="14"/>
              </w:rPr>
            </w:pPr>
            <w:r>
              <w:rPr>
                <w:color w:val="231F20"/>
                <w:sz w:val="14"/>
              </w:rPr>
              <w:t>-.614380***</w:t>
            </w:r>
          </w:p>
          <w:p w14:paraId="78AD57A6" w14:textId="77777777" w:rsidR="001A1CB7" w:rsidRPr="001A1CB7" w:rsidRDefault="001A1CB7" w:rsidP="00316C99">
            <w:pPr>
              <w:pStyle w:val="TableParagraph"/>
              <w:spacing w:line="203" w:lineRule="exact"/>
              <w:ind w:right="13"/>
              <w:jc w:val="center"/>
              <w:rPr>
                <w:color w:val="231F20"/>
                <w:sz w:val="14"/>
              </w:rPr>
            </w:pPr>
            <w:r>
              <w:rPr>
                <w:color w:val="231F20"/>
                <w:sz w:val="14"/>
              </w:rPr>
              <w:t>0.000</w:t>
            </w:r>
          </w:p>
        </w:tc>
        <w:tc>
          <w:tcPr>
            <w:tcW w:w="650" w:type="dxa"/>
            <w:tcBorders>
              <w:top w:val="single" w:sz="4" w:space="0" w:color="231F20"/>
              <w:left w:val="single" w:sz="4" w:space="0" w:color="231F20"/>
              <w:bottom w:val="single" w:sz="4" w:space="0" w:color="231F20"/>
              <w:right w:val="single" w:sz="4" w:space="0" w:color="231F20"/>
            </w:tcBorders>
          </w:tcPr>
          <w:p w14:paraId="2D086734" w14:textId="77777777" w:rsidR="001A1CB7" w:rsidRPr="00316C99" w:rsidRDefault="001A1CB7" w:rsidP="00316C99">
            <w:pPr>
              <w:pStyle w:val="TableParagraph"/>
              <w:jc w:val="center"/>
              <w:rPr>
                <w:rFonts w:ascii="Times New Roman"/>
                <w:sz w:val="13"/>
                <w:szCs w:val="13"/>
              </w:rPr>
            </w:pPr>
            <w:r w:rsidRPr="00316C99">
              <w:rPr>
                <w:rFonts w:ascii="Times New Roman"/>
                <w:sz w:val="13"/>
                <w:szCs w:val="13"/>
              </w:rPr>
              <w:t>-.537859***</w:t>
            </w:r>
          </w:p>
          <w:p w14:paraId="366BFEF2" w14:textId="77777777" w:rsidR="001A1CB7" w:rsidRPr="001A1CB7" w:rsidRDefault="001A1CB7" w:rsidP="00316C99">
            <w:pPr>
              <w:pStyle w:val="TableParagraph"/>
              <w:jc w:val="center"/>
              <w:rPr>
                <w:rFonts w:ascii="Times New Roman"/>
                <w:sz w:val="14"/>
              </w:rPr>
            </w:pPr>
            <w:r w:rsidRPr="001A1CB7">
              <w:rPr>
                <w:rFonts w:ascii="Times New Roman"/>
                <w:sz w:val="14"/>
              </w:rPr>
              <w:t>0.000</w:t>
            </w:r>
          </w:p>
        </w:tc>
        <w:tc>
          <w:tcPr>
            <w:tcW w:w="780" w:type="dxa"/>
            <w:tcBorders>
              <w:top w:val="single" w:sz="4" w:space="0" w:color="231F20"/>
              <w:left w:val="single" w:sz="4" w:space="0" w:color="231F20"/>
              <w:bottom w:val="single" w:sz="4" w:space="0" w:color="231F20"/>
              <w:right w:val="single" w:sz="4" w:space="0" w:color="231F20"/>
            </w:tcBorders>
          </w:tcPr>
          <w:p w14:paraId="68206793" w14:textId="77777777" w:rsidR="00316C99" w:rsidRDefault="001A1CB7" w:rsidP="00E9252C">
            <w:pPr>
              <w:pStyle w:val="TableParagraph"/>
              <w:spacing w:line="203" w:lineRule="exact"/>
              <w:ind w:left="23" w:right="13"/>
              <w:jc w:val="center"/>
              <w:rPr>
                <w:color w:val="231F20"/>
                <w:sz w:val="14"/>
              </w:rPr>
            </w:pPr>
            <w:r>
              <w:rPr>
                <w:color w:val="231F20"/>
                <w:sz w:val="14"/>
              </w:rPr>
              <w:t>-</w:t>
            </w:r>
          </w:p>
          <w:p w14:paraId="3E324E31" w14:textId="77777777" w:rsidR="001A1CB7" w:rsidRPr="001A1CB7" w:rsidRDefault="001A1CB7" w:rsidP="00E9252C">
            <w:pPr>
              <w:pStyle w:val="TableParagraph"/>
              <w:spacing w:line="203" w:lineRule="exact"/>
              <w:ind w:left="23" w:right="13"/>
              <w:jc w:val="center"/>
              <w:rPr>
                <w:color w:val="231F20"/>
                <w:sz w:val="14"/>
              </w:rPr>
            </w:pPr>
            <w:r>
              <w:rPr>
                <w:color w:val="231F20"/>
                <w:sz w:val="14"/>
              </w:rPr>
              <w:t>.631732***</w:t>
            </w:r>
          </w:p>
          <w:p w14:paraId="2AEE74D6" w14:textId="77777777" w:rsidR="001A1CB7" w:rsidRPr="001A1CB7" w:rsidRDefault="001A1CB7" w:rsidP="00E9252C">
            <w:pPr>
              <w:pStyle w:val="TableParagraph"/>
              <w:spacing w:line="203" w:lineRule="exact"/>
              <w:ind w:left="23" w:right="13"/>
              <w:jc w:val="center"/>
              <w:rPr>
                <w:color w:val="231F20"/>
                <w:sz w:val="14"/>
              </w:rPr>
            </w:pPr>
            <w:r>
              <w:rPr>
                <w:color w:val="231F20"/>
                <w:sz w:val="14"/>
              </w:rPr>
              <w:t>0.000</w:t>
            </w:r>
          </w:p>
        </w:tc>
        <w:tc>
          <w:tcPr>
            <w:tcW w:w="663" w:type="dxa"/>
            <w:tcBorders>
              <w:top w:val="single" w:sz="4" w:space="0" w:color="231F20"/>
              <w:left w:val="single" w:sz="4" w:space="0" w:color="231F20"/>
              <w:bottom w:val="single" w:sz="4" w:space="0" w:color="231F20"/>
              <w:right w:val="single" w:sz="4" w:space="0" w:color="231F20"/>
            </w:tcBorders>
          </w:tcPr>
          <w:p w14:paraId="1904F0B7" w14:textId="77777777" w:rsidR="001A1CB7" w:rsidRPr="00316C99" w:rsidRDefault="001A1CB7" w:rsidP="00316C99">
            <w:pPr>
              <w:pStyle w:val="TableParagraph"/>
              <w:jc w:val="center"/>
              <w:rPr>
                <w:rFonts w:ascii="Times New Roman"/>
                <w:sz w:val="13"/>
                <w:szCs w:val="13"/>
              </w:rPr>
            </w:pPr>
            <w:r w:rsidRPr="00316C99">
              <w:rPr>
                <w:rFonts w:ascii="Times New Roman"/>
                <w:sz w:val="13"/>
                <w:szCs w:val="13"/>
              </w:rPr>
              <w:t>-.546802***</w:t>
            </w:r>
          </w:p>
          <w:p w14:paraId="6D934E15" w14:textId="77777777" w:rsidR="001A1CB7" w:rsidRPr="001A1CB7" w:rsidRDefault="001A1CB7" w:rsidP="00316C99">
            <w:pPr>
              <w:pStyle w:val="TableParagraph"/>
              <w:jc w:val="center"/>
              <w:rPr>
                <w:rFonts w:ascii="Times New Roman"/>
                <w:sz w:val="14"/>
              </w:rPr>
            </w:pPr>
            <w:r w:rsidRPr="001A1CB7">
              <w:rPr>
                <w:rFonts w:ascii="Times New Roman"/>
                <w:sz w:val="14"/>
              </w:rPr>
              <w:t>0.000</w:t>
            </w:r>
          </w:p>
        </w:tc>
        <w:tc>
          <w:tcPr>
            <w:tcW w:w="650" w:type="dxa"/>
            <w:tcBorders>
              <w:top w:val="single" w:sz="4" w:space="0" w:color="231F20"/>
              <w:left w:val="single" w:sz="4" w:space="0" w:color="231F20"/>
              <w:bottom w:val="single" w:sz="4" w:space="0" w:color="231F20"/>
              <w:right w:val="single" w:sz="4" w:space="0" w:color="231F20"/>
            </w:tcBorders>
          </w:tcPr>
          <w:p w14:paraId="47275EE9" w14:textId="77777777" w:rsidR="001A1CB7" w:rsidRPr="001A1CB7" w:rsidRDefault="001A1CB7" w:rsidP="00316C99">
            <w:pPr>
              <w:pStyle w:val="TableParagraph"/>
              <w:jc w:val="center"/>
              <w:rPr>
                <w:rFonts w:ascii="Times New Roman"/>
                <w:sz w:val="14"/>
              </w:rPr>
            </w:pPr>
            <w:r w:rsidRPr="001A1CB7">
              <w:rPr>
                <w:rFonts w:ascii="Times New Roman"/>
                <w:sz w:val="14"/>
              </w:rPr>
              <w:t>-.53743***</w:t>
            </w:r>
          </w:p>
          <w:p w14:paraId="4C70DE0C" w14:textId="77777777" w:rsidR="001A1CB7" w:rsidRPr="001A1CB7" w:rsidRDefault="001A1CB7" w:rsidP="00316C99">
            <w:pPr>
              <w:pStyle w:val="TableParagraph"/>
              <w:jc w:val="center"/>
              <w:rPr>
                <w:rFonts w:ascii="Times New Roman"/>
                <w:sz w:val="14"/>
              </w:rPr>
            </w:pPr>
            <w:r w:rsidRPr="001A1CB7">
              <w:rPr>
                <w:rFonts w:ascii="Times New Roman"/>
                <w:sz w:val="14"/>
              </w:rPr>
              <w:t>0.000</w:t>
            </w:r>
          </w:p>
        </w:tc>
        <w:tc>
          <w:tcPr>
            <w:tcW w:w="650" w:type="dxa"/>
            <w:tcBorders>
              <w:top w:val="single" w:sz="4" w:space="0" w:color="231F20"/>
              <w:left w:val="single" w:sz="4" w:space="0" w:color="231F20"/>
              <w:bottom w:val="single" w:sz="4" w:space="0" w:color="231F20"/>
              <w:right w:val="single" w:sz="4" w:space="0" w:color="231F20"/>
            </w:tcBorders>
          </w:tcPr>
          <w:p w14:paraId="21033E30" w14:textId="77777777" w:rsidR="001A1CB7" w:rsidRPr="001A1CB7" w:rsidRDefault="001A1CB7" w:rsidP="00316C99">
            <w:pPr>
              <w:pStyle w:val="TableParagraph"/>
              <w:jc w:val="center"/>
              <w:rPr>
                <w:rFonts w:ascii="Times New Roman"/>
                <w:sz w:val="14"/>
              </w:rPr>
            </w:pPr>
            <w:r w:rsidRPr="001A1CB7">
              <w:rPr>
                <w:rFonts w:ascii="Times New Roman"/>
                <w:sz w:val="14"/>
              </w:rPr>
              <w:t>-.364976**</w:t>
            </w:r>
          </w:p>
          <w:p w14:paraId="14758A63" w14:textId="77777777" w:rsidR="001A1CB7" w:rsidRPr="001A1CB7" w:rsidRDefault="001A1CB7" w:rsidP="00316C99">
            <w:pPr>
              <w:pStyle w:val="TableParagraph"/>
              <w:jc w:val="center"/>
              <w:rPr>
                <w:rFonts w:ascii="Times New Roman"/>
                <w:sz w:val="14"/>
              </w:rPr>
            </w:pPr>
            <w:r w:rsidRPr="001A1CB7">
              <w:rPr>
                <w:rFonts w:ascii="Times New Roman"/>
                <w:sz w:val="14"/>
              </w:rPr>
              <w:t>0.019</w:t>
            </w:r>
          </w:p>
        </w:tc>
        <w:tc>
          <w:tcPr>
            <w:tcW w:w="687" w:type="dxa"/>
            <w:tcBorders>
              <w:top w:val="single" w:sz="4" w:space="0" w:color="231F20"/>
              <w:left w:val="single" w:sz="4" w:space="0" w:color="231F20"/>
              <w:bottom w:val="single" w:sz="4" w:space="0" w:color="231F20"/>
              <w:right w:val="single" w:sz="4" w:space="0" w:color="231F20"/>
            </w:tcBorders>
          </w:tcPr>
          <w:p w14:paraId="7C4AAE5C" w14:textId="77777777" w:rsidR="00316C99" w:rsidRDefault="001A1CB7" w:rsidP="00316C99">
            <w:pPr>
              <w:pStyle w:val="TableParagraph"/>
              <w:jc w:val="center"/>
              <w:rPr>
                <w:rFonts w:ascii="Times New Roman"/>
                <w:sz w:val="14"/>
              </w:rPr>
            </w:pPr>
            <w:r w:rsidRPr="001A1CB7">
              <w:rPr>
                <w:rFonts w:ascii="Times New Roman"/>
                <w:sz w:val="14"/>
              </w:rPr>
              <w:t>-</w:t>
            </w:r>
          </w:p>
          <w:p w14:paraId="580FFAAE" w14:textId="77777777" w:rsidR="001A1CB7" w:rsidRPr="001A1CB7" w:rsidRDefault="001A1CB7" w:rsidP="00316C99">
            <w:pPr>
              <w:pStyle w:val="TableParagraph"/>
              <w:jc w:val="center"/>
              <w:rPr>
                <w:rFonts w:ascii="Times New Roman"/>
                <w:sz w:val="14"/>
              </w:rPr>
            </w:pPr>
            <w:r w:rsidRPr="001A1CB7">
              <w:rPr>
                <w:rFonts w:ascii="Times New Roman"/>
                <w:sz w:val="14"/>
              </w:rPr>
              <w:t>.374906**</w:t>
            </w:r>
          </w:p>
          <w:p w14:paraId="7810B767" w14:textId="77777777" w:rsidR="001A1CB7" w:rsidRPr="001A1CB7" w:rsidRDefault="001A1CB7" w:rsidP="00316C99">
            <w:pPr>
              <w:pStyle w:val="TableParagraph"/>
              <w:jc w:val="center"/>
              <w:rPr>
                <w:rFonts w:ascii="Times New Roman"/>
                <w:sz w:val="14"/>
              </w:rPr>
            </w:pPr>
            <w:r w:rsidRPr="001A1CB7">
              <w:rPr>
                <w:rFonts w:ascii="Times New Roman"/>
                <w:sz w:val="14"/>
              </w:rPr>
              <w:t>0.016</w:t>
            </w:r>
          </w:p>
        </w:tc>
      </w:tr>
      <w:tr w:rsidR="001A1CB7" w14:paraId="64A679F3" w14:textId="77777777" w:rsidTr="009D2E8C">
        <w:trPr>
          <w:trHeight w:val="200"/>
        </w:trPr>
        <w:tc>
          <w:tcPr>
            <w:tcW w:w="1041" w:type="dxa"/>
            <w:tcBorders>
              <w:top w:val="single" w:sz="4" w:space="0" w:color="231F20"/>
              <w:left w:val="single" w:sz="4" w:space="0" w:color="231F20"/>
              <w:bottom w:val="single" w:sz="4" w:space="0" w:color="231F20"/>
              <w:right w:val="single" w:sz="4" w:space="0" w:color="231F20"/>
            </w:tcBorders>
          </w:tcPr>
          <w:p w14:paraId="53ABF63B" w14:textId="77777777" w:rsidR="001A1CB7" w:rsidRPr="001A1CB7" w:rsidRDefault="001A1CB7" w:rsidP="00E9252C">
            <w:pPr>
              <w:pStyle w:val="TableParagraph"/>
              <w:ind w:left="28"/>
              <w:rPr>
                <w:b/>
                <w:color w:val="231F20"/>
                <w:sz w:val="14"/>
              </w:rPr>
            </w:pPr>
            <w:r w:rsidRPr="001A1CB7">
              <w:rPr>
                <w:b/>
                <w:color w:val="231F20"/>
                <w:sz w:val="14"/>
              </w:rPr>
              <w:t>constant</w:t>
            </w:r>
          </w:p>
        </w:tc>
        <w:tc>
          <w:tcPr>
            <w:tcW w:w="650" w:type="dxa"/>
            <w:tcBorders>
              <w:top w:val="single" w:sz="4" w:space="0" w:color="231F20"/>
              <w:left w:val="single" w:sz="4" w:space="0" w:color="231F20"/>
              <w:bottom w:val="single" w:sz="4" w:space="0" w:color="231F20"/>
              <w:right w:val="single" w:sz="4" w:space="0" w:color="231F20"/>
            </w:tcBorders>
          </w:tcPr>
          <w:p w14:paraId="07122A2D" w14:textId="77777777" w:rsidR="001A1CB7" w:rsidRPr="001A1CB7" w:rsidRDefault="001A1CB7" w:rsidP="00316C99">
            <w:pPr>
              <w:pStyle w:val="TableParagraph"/>
              <w:spacing w:line="203" w:lineRule="exact"/>
              <w:ind w:right="13"/>
              <w:jc w:val="center"/>
              <w:rPr>
                <w:color w:val="231F20"/>
                <w:sz w:val="14"/>
              </w:rPr>
            </w:pPr>
            <w:r>
              <w:rPr>
                <w:color w:val="231F20"/>
                <w:sz w:val="14"/>
              </w:rPr>
              <w:t>.37828</w:t>
            </w:r>
          </w:p>
          <w:p w14:paraId="5EE8B3AC" w14:textId="77777777" w:rsidR="001A1CB7" w:rsidRPr="001A1CB7" w:rsidRDefault="001A1CB7" w:rsidP="00316C99">
            <w:pPr>
              <w:pStyle w:val="TableParagraph"/>
              <w:spacing w:line="203" w:lineRule="exact"/>
              <w:ind w:right="13"/>
              <w:jc w:val="center"/>
              <w:rPr>
                <w:color w:val="231F20"/>
                <w:sz w:val="14"/>
              </w:rPr>
            </w:pPr>
            <w:r>
              <w:rPr>
                <w:color w:val="231F20"/>
                <w:sz w:val="14"/>
              </w:rPr>
              <w:t>0.430</w:t>
            </w:r>
          </w:p>
        </w:tc>
        <w:tc>
          <w:tcPr>
            <w:tcW w:w="650" w:type="dxa"/>
            <w:tcBorders>
              <w:top w:val="single" w:sz="4" w:space="0" w:color="231F20"/>
              <w:left w:val="single" w:sz="4" w:space="0" w:color="231F20"/>
              <w:bottom w:val="single" w:sz="4" w:space="0" w:color="231F20"/>
              <w:right w:val="single" w:sz="4" w:space="0" w:color="231F20"/>
            </w:tcBorders>
          </w:tcPr>
          <w:p w14:paraId="2041B796" w14:textId="77777777" w:rsidR="001A1CB7" w:rsidRPr="001A1CB7" w:rsidRDefault="001A1CB7" w:rsidP="00316C99">
            <w:pPr>
              <w:pStyle w:val="TableParagraph"/>
              <w:jc w:val="center"/>
              <w:rPr>
                <w:rFonts w:ascii="Times New Roman"/>
                <w:sz w:val="14"/>
              </w:rPr>
            </w:pPr>
            <w:r w:rsidRPr="001A1CB7">
              <w:rPr>
                <w:rFonts w:ascii="Times New Roman"/>
                <w:sz w:val="14"/>
              </w:rPr>
              <w:t>.264155</w:t>
            </w:r>
          </w:p>
          <w:p w14:paraId="142CB0C3" w14:textId="77777777" w:rsidR="001A1CB7" w:rsidRPr="001A1CB7" w:rsidRDefault="001A1CB7" w:rsidP="00316C99">
            <w:pPr>
              <w:pStyle w:val="TableParagraph"/>
              <w:jc w:val="center"/>
              <w:rPr>
                <w:rFonts w:ascii="Times New Roman"/>
                <w:sz w:val="14"/>
              </w:rPr>
            </w:pPr>
            <w:r w:rsidRPr="001A1CB7">
              <w:rPr>
                <w:rFonts w:ascii="Times New Roman"/>
                <w:sz w:val="14"/>
              </w:rPr>
              <w:t>0.603</w:t>
            </w:r>
          </w:p>
        </w:tc>
        <w:tc>
          <w:tcPr>
            <w:tcW w:w="780" w:type="dxa"/>
            <w:tcBorders>
              <w:top w:val="single" w:sz="4" w:space="0" w:color="231F20"/>
              <w:left w:val="single" w:sz="4" w:space="0" w:color="231F20"/>
              <w:bottom w:val="single" w:sz="4" w:space="0" w:color="231F20"/>
              <w:right w:val="single" w:sz="4" w:space="0" w:color="231F20"/>
            </w:tcBorders>
          </w:tcPr>
          <w:p w14:paraId="1185F652" w14:textId="77777777" w:rsidR="001A1CB7" w:rsidRPr="001A1CB7" w:rsidRDefault="001A1CB7" w:rsidP="00E9252C">
            <w:pPr>
              <w:pStyle w:val="TableParagraph"/>
              <w:spacing w:line="203" w:lineRule="exact"/>
              <w:ind w:left="23" w:right="13"/>
              <w:jc w:val="center"/>
              <w:rPr>
                <w:color w:val="231F20"/>
                <w:sz w:val="14"/>
              </w:rPr>
            </w:pPr>
            <w:r>
              <w:rPr>
                <w:color w:val="231F20"/>
                <w:sz w:val="14"/>
              </w:rPr>
              <w:t>.461341</w:t>
            </w:r>
          </w:p>
          <w:p w14:paraId="5B475438" w14:textId="77777777" w:rsidR="001A1CB7" w:rsidRPr="001A1CB7" w:rsidRDefault="001A1CB7" w:rsidP="00E9252C">
            <w:pPr>
              <w:pStyle w:val="TableParagraph"/>
              <w:spacing w:line="203" w:lineRule="exact"/>
              <w:ind w:left="23" w:right="13"/>
              <w:jc w:val="center"/>
              <w:rPr>
                <w:color w:val="231F20"/>
                <w:sz w:val="14"/>
              </w:rPr>
            </w:pPr>
            <w:r>
              <w:rPr>
                <w:color w:val="231F20"/>
                <w:sz w:val="14"/>
              </w:rPr>
              <w:t>0.331</w:t>
            </w:r>
          </w:p>
        </w:tc>
        <w:tc>
          <w:tcPr>
            <w:tcW w:w="663" w:type="dxa"/>
            <w:tcBorders>
              <w:top w:val="single" w:sz="4" w:space="0" w:color="231F20"/>
              <w:left w:val="single" w:sz="4" w:space="0" w:color="231F20"/>
              <w:bottom w:val="single" w:sz="4" w:space="0" w:color="231F20"/>
              <w:right w:val="single" w:sz="4" w:space="0" w:color="231F20"/>
            </w:tcBorders>
          </w:tcPr>
          <w:p w14:paraId="5A76DD88" w14:textId="77777777" w:rsidR="001A1CB7" w:rsidRPr="001A1CB7" w:rsidRDefault="001A1CB7" w:rsidP="00316C99">
            <w:pPr>
              <w:pStyle w:val="TableParagraph"/>
              <w:jc w:val="center"/>
              <w:rPr>
                <w:rFonts w:ascii="Times New Roman"/>
                <w:sz w:val="14"/>
              </w:rPr>
            </w:pPr>
            <w:r w:rsidRPr="001A1CB7">
              <w:rPr>
                <w:rFonts w:ascii="Times New Roman"/>
                <w:sz w:val="14"/>
              </w:rPr>
              <w:t>.195018</w:t>
            </w:r>
          </w:p>
          <w:p w14:paraId="1D1D878B" w14:textId="77777777" w:rsidR="001A1CB7" w:rsidRPr="001A1CB7" w:rsidRDefault="001A1CB7" w:rsidP="00316C99">
            <w:pPr>
              <w:pStyle w:val="TableParagraph"/>
              <w:jc w:val="center"/>
              <w:rPr>
                <w:rFonts w:ascii="Times New Roman"/>
                <w:sz w:val="14"/>
              </w:rPr>
            </w:pPr>
            <w:r w:rsidRPr="001A1CB7">
              <w:rPr>
                <w:rFonts w:ascii="Times New Roman"/>
                <w:sz w:val="14"/>
              </w:rPr>
              <w:t>0.693</w:t>
            </w:r>
          </w:p>
        </w:tc>
        <w:tc>
          <w:tcPr>
            <w:tcW w:w="650" w:type="dxa"/>
            <w:tcBorders>
              <w:top w:val="single" w:sz="4" w:space="0" w:color="231F20"/>
              <w:left w:val="single" w:sz="4" w:space="0" w:color="231F20"/>
              <w:bottom w:val="single" w:sz="4" w:space="0" w:color="231F20"/>
              <w:right w:val="single" w:sz="4" w:space="0" w:color="231F20"/>
            </w:tcBorders>
          </w:tcPr>
          <w:p w14:paraId="10E5B0DF" w14:textId="77777777" w:rsidR="001A1CB7" w:rsidRPr="001A1CB7" w:rsidRDefault="001A1CB7" w:rsidP="00316C99">
            <w:pPr>
              <w:pStyle w:val="TableParagraph"/>
              <w:jc w:val="center"/>
              <w:rPr>
                <w:rFonts w:ascii="Times New Roman"/>
                <w:sz w:val="14"/>
              </w:rPr>
            </w:pPr>
            <w:r w:rsidRPr="001A1CB7">
              <w:rPr>
                <w:rFonts w:ascii="Times New Roman"/>
                <w:sz w:val="14"/>
              </w:rPr>
              <w:t>.0904132</w:t>
            </w:r>
          </w:p>
          <w:p w14:paraId="56BF1887" w14:textId="77777777" w:rsidR="001A1CB7" w:rsidRPr="001A1CB7" w:rsidRDefault="001A1CB7" w:rsidP="00316C99">
            <w:pPr>
              <w:pStyle w:val="TableParagraph"/>
              <w:jc w:val="center"/>
              <w:rPr>
                <w:rFonts w:ascii="Times New Roman"/>
                <w:sz w:val="14"/>
              </w:rPr>
            </w:pPr>
            <w:r w:rsidRPr="001A1CB7">
              <w:rPr>
                <w:rFonts w:ascii="Times New Roman"/>
                <w:sz w:val="14"/>
              </w:rPr>
              <w:t>0.842</w:t>
            </w:r>
          </w:p>
        </w:tc>
        <w:tc>
          <w:tcPr>
            <w:tcW w:w="650" w:type="dxa"/>
            <w:tcBorders>
              <w:top w:val="single" w:sz="4" w:space="0" w:color="231F20"/>
              <w:left w:val="single" w:sz="4" w:space="0" w:color="231F20"/>
              <w:bottom w:val="single" w:sz="4" w:space="0" w:color="231F20"/>
              <w:right w:val="single" w:sz="4" w:space="0" w:color="231F20"/>
            </w:tcBorders>
          </w:tcPr>
          <w:p w14:paraId="7C1CD1C0" w14:textId="77777777" w:rsidR="001A1CB7" w:rsidRPr="001A1CB7" w:rsidRDefault="001A1CB7" w:rsidP="00316C99">
            <w:pPr>
              <w:pStyle w:val="TableParagraph"/>
              <w:jc w:val="center"/>
              <w:rPr>
                <w:rFonts w:ascii="Times New Roman"/>
                <w:sz w:val="14"/>
              </w:rPr>
            </w:pPr>
            <w:r w:rsidRPr="001A1CB7">
              <w:rPr>
                <w:rFonts w:ascii="Times New Roman"/>
                <w:sz w:val="14"/>
              </w:rPr>
              <w:t>-.100424</w:t>
            </w:r>
          </w:p>
          <w:p w14:paraId="78A7A35D" w14:textId="77777777" w:rsidR="001A1CB7" w:rsidRPr="001A1CB7" w:rsidRDefault="001A1CB7" w:rsidP="00316C99">
            <w:pPr>
              <w:pStyle w:val="TableParagraph"/>
              <w:jc w:val="center"/>
              <w:rPr>
                <w:rFonts w:ascii="Times New Roman"/>
                <w:sz w:val="14"/>
              </w:rPr>
            </w:pPr>
            <w:r w:rsidRPr="001A1CB7">
              <w:rPr>
                <w:rFonts w:ascii="Times New Roman"/>
                <w:sz w:val="14"/>
              </w:rPr>
              <w:t>0.842</w:t>
            </w:r>
          </w:p>
        </w:tc>
        <w:tc>
          <w:tcPr>
            <w:tcW w:w="687" w:type="dxa"/>
            <w:tcBorders>
              <w:top w:val="single" w:sz="4" w:space="0" w:color="231F20"/>
              <w:left w:val="single" w:sz="4" w:space="0" w:color="231F20"/>
              <w:bottom w:val="single" w:sz="4" w:space="0" w:color="231F20"/>
              <w:right w:val="single" w:sz="4" w:space="0" w:color="231F20"/>
            </w:tcBorders>
          </w:tcPr>
          <w:p w14:paraId="52332749" w14:textId="77777777" w:rsidR="001A1CB7" w:rsidRPr="001A1CB7" w:rsidRDefault="001A1CB7" w:rsidP="00316C99">
            <w:pPr>
              <w:pStyle w:val="TableParagraph"/>
              <w:jc w:val="center"/>
              <w:rPr>
                <w:rFonts w:ascii="Times New Roman"/>
                <w:sz w:val="14"/>
              </w:rPr>
            </w:pPr>
            <w:r w:rsidRPr="001A1CB7">
              <w:rPr>
                <w:rFonts w:ascii="Times New Roman"/>
                <w:sz w:val="14"/>
              </w:rPr>
              <w:t>-.233562</w:t>
            </w:r>
          </w:p>
          <w:p w14:paraId="0F770925" w14:textId="77777777" w:rsidR="001A1CB7" w:rsidRPr="001A1CB7" w:rsidRDefault="001A1CB7" w:rsidP="00316C99">
            <w:pPr>
              <w:pStyle w:val="TableParagraph"/>
              <w:jc w:val="center"/>
              <w:rPr>
                <w:rFonts w:ascii="Times New Roman"/>
                <w:sz w:val="14"/>
              </w:rPr>
            </w:pPr>
            <w:r w:rsidRPr="001A1CB7">
              <w:rPr>
                <w:rFonts w:ascii="Times New Roman"/>
                <w:sz w:val="14"/>
              </w:rPr>
              <w:t>0.632</w:t>
            </w:r>
          </w:p>
        </w:tc>
      </w:tr>
      <w:tr w:rsidR="001A1CB7" w14:paraId="0C29B9EF" w14:textId="77777777" w:rsidTr="009D2E8C">
        <w:trPr>
          <w:trHeight w:val="200"/>
        </w:trPr>
        <w:tc>
          <w:tcPr>
            <w:tcW w:w="1041" w:type="dxa"/>
            <w:tcBorders>
              <w:top w:val="single" w:sz="4" w:space="0" w:color="231F20"/>
              <w:left w:val="single" w:sz="4" w:space="0" w:color="231F20"/>
              <w:bottom w:val="single" w:sz="4" w:space="0" w:color="231F20"/>
              <w:right w:val="single" w:sz="4" w:space="0" w:color="231F20"/>
            </w:tcBorders>
          </w:tcPr>
          <w:p w14:paraId="61A1513E" w14:textId="77777777" w:rsidR="001A1CB7" w:rsidRPr="001A1CB7" w:rsidRDefault="001A1CB7" w:rsidP="00E9252C">
            <w:pPr>
              <w:pStyle w:val="TableParagraph"/>
              <w:ind w:left="28"/>
              <w:rPr>
                <w:b/>
                <w:color w:val="231F20"/>
                <w:sz w:val="14"/>
              </w:rPr>
            </w:pPr>
            <w:r w:rsidRPr="001A1CB7">
              <w:rPr>
                <w:b/>
                <w:color w:val="231F20"/>
                <w:sz w:val="14"/>
              </w:rPr>
              <w:t xml:space="preserve">Number of </w:t>
            </w:r>
            <w:proofErr w:type="spellStart"/>
            <w:r w:rsidRPr="001A1CB7">
              <w:rPr>
                <w:b/>
                <w:color w:val="231F20"/>
                <w:sz w:val="14"/>
              </w:rPr>
              <w:t>obs</w:t>
            </w:r>
            <w:proofErr w:type="spellEnd"/>
          </w:p>
        </w:tc>
        <w:tc>
          <w:tcPr>
            <w:tcW w:w="650" w:type="dxa"/>
            <w:tcBorders>
              <w:top w:val="single" w:sz="4" w:space="0" w:color="231F20"/>
              <w:left w:val="single" w:sz="4" w:space="0" w:color="231F20"/>
              <w:bottom w:val="single" w:sz="4" w:space="0" w:color="231F20"/>
              <w:right w:val="single" w:sz="4" w:space="0" w:color="231F20"/>
            </w:tcBorders>
          </w:tcPr>
          <w:p w14:paraId="04B69BEE" w14:textId="77777777" w:rsidR="001A1CB7" w:rsidRPr="001A1CB7" w:rsidRDefault="001A1CB7" w:rsidP="00316C99">
            <w:pPr>
              <w:pStyle w:val="TableParagraph"/>
              <w:spacing w:line="203" w:lineRule="exact"/>
              <w:ind w:right="13"/>
              <w:jc w:val="center"/>
              <w:rPr>
                <w:color w:val="231F20"/>
                <w:sz w:val="14"/>
              </w:rPr>
            </w:pPr>
            <w:r w:rsidRPr="001A1CB7">
              <w:rPr>
                <w:color w:val="231F20"/>
                <w:sz w:val="14"/>
              </w:rPr>
              <w:t>112</w:t>
            </w:r>
          </w:p>
        </w:tc>
        <w:tc>
          <w:tcPr>
            <w:tcW w:w="650" w:type="dxa"/>
            <w:tcBorders>
              <w:top w:val="single" w:sz="4" w:space="0" w:color="231F20"/>
              <w:left w:val="single" w:sz="4" w:space="0" w:color="231F20"/>
              <w:bottom w:val="single" w:sz="4" w:space="0" w:color="231F20"/>
              <w:right w:val="single" w:sz="4" w:space="0" w:color="231F20"/>
            </w:tcBorders>
          </w:tcPr>
          <w:p w14:paraId="6C88BC38" w14:textId="77777777" w:rsidR="001A1CB7" w:rsidRDefault="001A1CB7" w:rsidP="00316C99">
            <w:pPr>
              <w:pStyle w:val="TableParagraph"/>
              <w:jc w:val="center"/>
              <w:rPr>
                <w:rFonts w:ascii="Times New Roman"/>
                <w:sz w:val="14"/>
              </w:rPr>
            </w:pPr>
            <w:r w:rsidRPr="001A1CB7">
              <w:rPr>
                <w:rFonts w:ascii="Times New Roman"/>
                <w:sz w:val="14"/>
              </w:rPr>
              <w:t>112</w:t>
            </w:r>
          </w:p>
        </w:tc>
        <w:tc>
          <w:tcPr>
            <w:tcW w:w="780" w:type="dxa"/>
            <w:tcBorders>
              <w:top w:val="single" w:sz="4" w:space="0" w:color="231F20"/>
              <w:left w:val="single" w:sz="4" w:space="0" w:color="231F20"/>
              <w:bottom w:val="single" w:sz="4" w:space="0" w:color="231F20"/>
              <w:right w:val="single" w:sz="4" w:space="0" w:color="231F20"/>
            </w:tcBorders>
          </w:tcPr>
          <w:p w14:paraId="54A9AA7A" w14:textId="77777777" w:rsidR="001A1CB7" w:rsidRPr="001A1CB7" w:rsidRDefault="001A1CB7" w:rsidP="00E9252C">
            <w:pPr>
              <w:pStyle w:val="TableParagraph"/>
              <w:spacing w:line="203" w:lineRule="exact"/>
              <w:ind w:left="23" w:right="13"/>
              <w:jc w:val="center"/>
              <w:rPr>
                <w:color w:val="231F20"/>
                <w:sz w:val="14"/>
              </w:rPr>
            </w:pPr>
            <w:r w:rsidRPr="001A1CB7">
              <w:rPr>
                <w:color w:val="231F20"/>
                <w:sz w:val="14"/>
              </w:rPr>
              <w:t>112</w:t>
            </w:r>
          </w:p>
        </w:tc>
        <w:tc>
          <w:tcPr>
            <w:tcW w:w="663" w:type="dxa"/>
            <w:tcBorders>
              <w:top w:val="single" w:sz="4" w:space="0" w:color="231F20"/>
              <w:left w:val="single" w:sz="4" w:space="0" w:color="231F20"/>
              <w:bottom w:val="single" w:sz="4" w:space="0" w:color="231F20"/>
              <w:right w:val="single" w:sz="4" w:space="0" w:color="231F20"/>
            </w:tcBorders>
          </w:tcPr>
          <w:p w14:paraId="0BFDE729" w14:textId="77777777" w:rsidR="001A1CB7" w:rsidRDefault="001A1CB7" w:rsidP="00316C99">
            <w:pPr>
              <w:pStyle w:val="TableParagraph"/>
              <w:jc w:val="center"/>
              <w:rPr>
                <w:rFonts w:ascii="Times New Roman"/>
                <w:sz w:val="14"/>
              </w:rPr>
            </w:pPr>
            <w:r w:rsidRPr="001A1CB7">
              <w:rPr>
                <w:rFonts w:ascii="Times New Roman"/>
                <w:sz w:val="14"/>
              </w:rPr>
              <w:t>112</w:t>
            </w:r>
          </w:p>
        </w:tc>
        <w:tc>
          <w:tcPr>
            <w:tcW w:w="650" w:type="dxa"/>
            <w:tcBorders>
              <w:top w:val="single" w:sz="4" w:space="0" w:color="231F20"/>
              <w:left w:val="single" w:sz="4" w:space="0" w:color="231F20"/>
              <w:bottom w:val="single" w:sz="4" w:space="0" w:color="231F20"/>
              <w:right w:val="single" w:sz="4" w:space="0" w:color="231F20"/>
            </w:tcBorders>
          </w:tcPr>
          <w:p w14:paraId="2699C565" w14:textId="77777777" w:rsidR="001A1CB7" w:rsidRDefault="001A1CB7" w:rsidP="00316C99">
            <w:pPr>
              <w:pStyle w:val="TableParagraph"/>
              <w:jc w:val="center"/>
              <w:rPr>
                <w:rFonts w:ascii="Times New Roman"/>
                <w:sz w:val="14"/>
              </w:rPr>
            </w:pPr>
            <w:r w:rsidRPr="001A1CB7">
              <w:rPr>
                <w:rFonts w:ascii="Times New Roman"/>
                <w:sz w:val="14"/>
              </w:rPr>
              <w:t>112</w:t>
            </w:r>
          </w:p>
        </w:tc>
        <w:tc>
          <w:tcPr>
            <w:tcW w:w="650" w:type="dxa"/>
            <w:tcBorders>
              <w:top w:val="single" w:sz="4" w:space="0" w:color="231F20"/>
              <w:left w:val="single" w:sz="4" w:space="0" w:color="231F20"/>
              <w:bottom w:val="single" w:sz="4" w:space="0" w:color="231F20"/>
              <w:right w:val="single" w:sz="4" w:space="0" w:color="231F20"/>
            </w:tcBorders>
          </w:tcPr>
          <w:p w14:paraId="743681B0" w14:textId="77777777" w:rsidR="001A1CB7" w:rsidRDefault="001A1CB7" w:rsidP="00316C99">
            <w:pPr>
              <w:pStyle w:val="TableParagraph"/>
              <w:jc w:val="center"/>
              <w:rPr>
                <w:rFonts w:ascii="Times New Roman"/>
                <w:sz w:val="14"/>
              </w:rPr>
            </w:pPr>
            <w:r w:rsidRPr="001A1CB7">
              <w:rPr>
                <w:rFonts w:ascii="Times New Roman"/>
                <w:sz w:val="14"/>
              </w:rPr>
              <w:t>112</w:t>
            </w:r>
          </w:p>
        </w:tc>
        <w:tc>
          <w:tcPr>
            <w:tcW w:w="687" w:type="dxa"/>
            <w:tcBorders>
              <w:top w:val="single" w:sz="4" w:space="0" w:color="231F20"/>
              <w:left w:val="single" w:sz="4" w:space="0" w:color="231F20"/>
              <w:bottom w:val="single" w:sz="4" w:space="0" w:color="231F20"/>
              <w:right w:val="single" w:sz="4" w:space="0" w:color="231F20"/>
            </w:tcBorders>
          </w:tcPr>
          <w:p w14:paraId="6A1A4082" w14:textId="77777777" w:rsidR="001A1CB7" w:rsidRDefault="001A1CB7" w:rsidP="00316C99">
            <w:pPr>
              <w:pStyle w:val="TableParagraph"/>
              <w:jc w:val="center"/>
              <w:rPr>
                <w:rFonts w:ascii="Times New Roman"/>
                <w:sz w:val="14"/>
              </w:rPr>
            </w:pPr>
            <w:r w:rsidRPr="001A1CB7">
              <w:rPr>
                <w:rFonts w:ascii="Times New Roman"/>
                <w:sz w:val="14"/>
              </w:rPr>
              <w:t>112</w:t>
            </w:r>
          </w:p>
        </w:tc>
      </w:tr>
      <w:tr w:rsidR="001A1CB7" w14:paraId="5543F108" w14:textId="77777777" w:rsidTr="009D2E8C">
        <w:trPr>
          <w:trHeight w:val="200"/>
        </w:trPr>
        <w:tc>
          <w:tcPr>
            <w:tcW w:w="1041" w:type="dxa"/>
            <w:tcBorders>
              <w:top w:val="single" w:sz="4" w:space="0" w:color="231F20"/>
              <w:left w:val="single" w:sz="4" w:space="0" w:color="231F20"/>
              <w:bottom w:val="single" w:sz="4" w:space="0" w:color="231F20"/>
              <w:right w:val="single" w:sz="4" w:space="0" w:color="231F20"/>
            </w:tcBorders>
          </w:tcPr>
          <w:p w14:paraId="37CEBF38" w14:textId="77777777" w:rsidR="001A1CB7" w:rsidRPr="001A1CB7" w:rsidRDefault="001A1CB7" w:rsidP="00E9252C">
            <w:pPr>
              <w:pStyle w:val="TableParagraph"/>
              <w:ind w:left="28"/>
              <w:rPr>
                <w:b/>
                <w:color w:val="231F20"/>
                <w:sz w:val="14"/>
              </w:rPr>
            </w:pPr>
            <w:r w:rsidRPr="001A1CB7">
              <w:rPr>
                <w:b/>
                <w:color w:val="231F20"/>
                <w:sz w:val="14"/>
              </w:rPr>
              <w:t>Number of</w:t>
            </w:r>
          </w:p>
          <w:p w14:paraId="118AA66E" w14:textId="77777777" w:rsidR="001A1CB7" w:rsidRPr="001A1CB7" w:rsidRDefault="001A1CB7" w:rsidP="00E9252C">
            <w:pPr>
              <w:pStyle w:val="TableParagraph"/>
              <w:ind w:left="28"/>
              <w:rPr>
                <w:b/>
                <w:color w:val="231F20"/>
                <w:sz w:val="14"/>
              </w:rPr>
            </w:pPr>
            <w:r w:rsidRPr="001A1CB7">
              <w:rPr>
                <w:b/>
                <w:color w:val="231F20"/>
                <w:sz w:val="14"/>
              </w:rPr>
              <w:t>groups</w:t>
            </w:r>
          </w:p>
        </w:tc>
        <w:tc>
          <w:tcPr>
            <w:tcW w:w="650" w:type="dxa"/>
            <w:tcBorders>
              <w:top w:val="single" w:sz="4" w:space="0" w:color="231F20"/>
              <w:left w:val="single" w:sz="4" w:space="0" w:color="231F20"/>
              <w:bottom w:val="single" w:sz="4" w:space="0" w:color="231F20"/>
              <w:right w:val="single" w:sz="4" w:space="0" w:color="231F20"/>
            </w:tcBorders>
          </w:tcPr>
          <w:p w14:paraId="0F1F90B2" w14:textId="77777777" w:rsidR="001A1CB7" w:rsidRPr="001A1CB7" w:rsidRDefault="001A1CB7" w:rsidP="00E9252C">
            <w:pPr>
              <w:pStyle w:val="TableParagraph"/>
              <w:spacing w:line="203" w:lineRule="exact"/>
              <w:ind w:left="23" w:right="13"/>
              <w:jc w:val="center"/>
              <w:rPr>
                <w:color w:val="231F20"/>
                <w:sz w:val="14"/>
              </w:rPr>
            </w:pPr>
            <w:r>
              <w:rPr>
                <w:color w:val="231F20"/>
                <w:sz w:val="14"/>
              </w:rPr>
              <w:t>16</w:t>
            </w:r>
          </w:p>
        </w:tc>
        <w:tc>
          <w:tcPr>
            <w:tcW w:w="650" w:type="dxa"/>
            <w:tcBorders>
              <w:top w:val="single" w:sz="4" w:space="0" w:color="231F20"/>
              <w:left w:val="single" w:sz="4" w:space="0" w:color="231F20"/>
              <w:bottom w:val="single" w:sz="4" w:space="0" w:color="231F20"/>
              <w:right w:val="single" w:sz="4" w:space="0" w:color="231F20"/>
            </w:tcBorders>
          </w:tcPr>
          <w:p w14:paraId="48FEC21F" w14:textId="77777777" w:rsidR="001A1CB7" w:rsidRPr="001A1CB7" w:rsidRDefault="001A1CB7" w:rsidP="00316C99">
            <w:pPr>
              <w:pStyle w:val="TableParagraph"/>
              <w:jc w:val="center"/>
              <w:rPr>
                <w:rFonts w:ascii="Times New Roman"/>
                <w:sz w:val="14"/>
              </w:rPr>
            </w:pPr>
            <w:r w:rsidRPr="001A1CB7">
              <w:rPr>
                <w:rFonts w:ascii="Times New Roman"/>
                <w:sz w:val="14"/>
              </w:rPr>
              <w:t>16</w:t>
            </w:r>
          </w:p>
        </w:tc>
        <w:tc>
          <w:tcPr>
            <w:tcW w:w="780" w:type="dxa"/>
            <w:tcBorders>
              <w:top w:val="single" w:sz="4" w:space="0" w:color="231F20"/>
              <w:left w:val="single" w:sz="4" w:space="0" w:color="231F20"/>
              <w:bottom w:val="single" w:sz="4" w:space="0" w:color="231F20"/>
              <w:right w:val="single" w:sz="4" w:space="0" w:color="231F20"/>
            </w:tcBorders>
          </w:tcPr>
          <w:p w14:paraId="706A07B6" w14:textId="77777777" w:rsidR="001A1CB7" w:rsidRPr="001A1CB7" w:rsidRDefault="001A1CB7" w:rsidP="00E9252C">
            <w:pPr>
              <w:pStyle w:val="TableParagraph"/>
              <w:spacing w:line="203" w:lineRule="exact"/>
              <w:ind w:left="23" w:right="13"/>
              <w:jc w:val="center"/>
              <w:rPr>
                <w:color w:val="231F20"/>
                <w:sz w:val="14"/>
              </w:rPr>
            </w:pPr>
            <w:r>
              <w:rPr>
                <w:color w:val="231F20"/>
                <w:sz w:val="14"/>
              </w:rPr>
              <w:t>16</w:t>
            </w:r>
          </w:p>
        </w:tc>
        <w:tc>
          <w:tcPr>
            <w:tcW w:w="663" w:type="dxa"/>
            <w:tcBorders>
              <w:top w:val="single" w:sz="4" w:space="0" w:color="231F20"/>
              <w:left w:val="single" w:sz="4" w:space="0" w:color="231F20"/>
              <w:bottom w:val="single" w:sz="4" w:space="0" w:color="231F20"/>
              <w:right w:val="single" w:sz="4" w:space="0" w:color="231F20"/>
            </w:tcBorders>
          </w:tcPr>
          <w:p w14:paraId="2EB6B2E6" w14:textId="77777777" w:rsidR="001A1CB7" w:rsidRPr="001A1CB7" w:rsidRDefault="001A1CB7" w:rsidP="00316C99">
            <w:pPr>
              <w:pStyle w:val="TableParagraph"/>
              <w:jc w:val="center"/>
              <w:rPr>
                <w:rFonts w:ascii="Times New Roman"/>
                <w:sz w:val="14"/>
              </w:rPr>
            </w:pPr>
            <w:r w:rsidRPr="001A1CB7">
              <w:rPr>
                <w:rFonts w:ascii="Times New Roman"/>
                <w:sz w:val="14"/>
              </w:rPr>
              <w:t>16</w:t>
            </w:r>
          </w:p>
        </w:tc>
        <w:tc>
          <w:tcPr>
            <w:tcW w:w="650" w:type="dxa"/>
            <w:tcBorders>
              <w:top w:val="single" w:sz="4" w:space="0" w:color="231F20"/>
              <w:left w:val="single" w:sz="4" w:space="0" w:color="231F20"/>
              <w:bottom w:val="single" w:sz="4" w:space="0" w:color="231F20"/>
              <w:right w:val="single" w:sz="4" w:space="0" w:color="231F20"/>
            </w:tcBorders>
          </w:tcPr>
          <w:p w14:paraId="31F9FD0B" w14:textId="77777777" w:rsidR="001A1CB7" w:rsidRPr="001A1CB7" w:rsidRDefault="001A1CB7" w:rsidP="00316C99">
            <w:pPr>
              <w:pStyle w:val="TableParagraph"/>
              <w:jc w:val="center"/>
              <w:rPr>
                <w:rFonts w:ascii="Times New Roman"/>
                <w:sz w:val="14"/>
              </w:rPr>
            </w:pPr>
            <w:r w:rsidRPr="001A1CB7">
              <w:rPr>
                <w:rFonts w:ascii="Times New Roman"/>
                <w:sz w:val="14"/>
              </w:rPr>
              <w:t>16</w:t>
            </w:r>
          </w:p>
        </w:tc>
        <w:tc>
          <w:tcPr>
            <w:tcW w:w="650" w:type="dxa"/>
            <w:tcBorders>
              <w:top w:val="single" w:sz="4" w:space="0" w:color="231F20"/>
              <w:left w:val="single" w:sz="4" w:space="0" w:color="231F20"/>
              <w:bottom w:val="single" w:sz="4" w:space="0" w:color="231F20"/>
              <w:right w:val="single" w:sz="4" w:space="0" w:color="231F20"/>
            </w:tcBorders>
          </w:tcPr>
          <w:p w14:paraId="5E6D6084" w14:textId="77777777" w:rsidR="001A1CB7" w:rsidRDefault="001A1CB7" w:rsidP="00316C99">
            <w:pPr>
              <w:pStyle w:val="TableParagraph"/>
              <w:jc w:val="center"/>
              <w:rPr>
                <w:rFonts w:ascii="Times New Roman"/>
                <w:sz w:val="14"/>
              </w:rPr>
            </w:pPr>
            <w:r w:rsidRPr="001A1CB7">
              <w:rPr>
                <w:rFonts w:ascii="Times New Roman"/>
                <w:sz w:val="14"/>
              </w:rPr>
              <w:t>16</w:t>
            </w:r>
          </w:p>
        </w:tc>
        <w:tc>
          <w:tcPr>
            <w:tcW w:w="687" w:type="dxa"/>
            <w:tcBorders>
              <w:top w:val="single" w:sz="4" w:space="0" w:color="231F20"/>
              <w:left w:val="single" w:sz="4" w:space="0" w:color="231F20"/>
              <w:bottom w:val="single" w:sz="4" w:space="0" w:color="231F20"/>
              <w:right w:val="single" w:sz="4" w:space="0" w:color="231F20"/>
            </w:tcBorders>
          </w:tcPr>
          <w:p w14:paraId="251C99C5" w14:textId="77777777" w:rsidR="001A1CB7" w:rsidRDefault="001A1CB7" w:rsidP="00316C99">
            <w:pPr>
              <w:pStyle w:val="TableParagraph"/>
              <w:jc w:val="center"/>
              <w:rPr>
                <w:rFonts w:ascii="Times New Roman"/>
                <w:sz w:val="14"/>
              </w:rPr>
            </w:pPr>
            <w:r w:rsidRPr="001A1CB7">
              <w:rPr>
                <w:rFonts w:ascii="Times New Roman"/>
                <w:sz w:val="14"/>
              </w:rPr>
              <w:t>16</w:t>
            </w:r>
          </w:p>
        </w:tc>
      </w:tr>
      <w:tr w:rsidR="001A1CB7" w14:paraId="22F629BE" w14:textId="77777777" w:rsidTr="009D2E8C">
        <w:trPr>
          <w:trHeight w:val="200"/>
        </w:trPr>
        <w:tc>
          <w:tcPr>
            <w:tcW w:w="1041" w:type="dxa"/>
            <w:tcBorders>
              <w:top w:val="single" w:sz="4" w:space="0" w:color="231F20"/>
              <w:left w:val="single" w:sz="4" w:space="0" w:color="231F20"/>
              <w:bottom w:val="single" w:sz="4" w:space="0" w:color="231F20"/>
              <w:right w:val="single" w:sz="4" w:space="0" w:color="231F20"/>
            </w:tcBorders>
          </w:tcPr>
          <w:p w14:paraId="2A82B146" w14:textId="77777777" w:rsidR="001A1CB7" w:rsidRPr="001A1CB7" w:rsidRDefault="001A1CB7" w:rsidP="00E9252C">
            <w:pPr>
              <w:pStyle w:val="TableParagraph"/>
              <w:ind w:left="28"/>
              <w:rPr>
                <w:b/>
                <w:color w:val="231F20"/>
                <w:sz w:val="14"/>
              </w:rPr>
            </w:pPr>
            <w:proofErr w:type="spellStart"/>
            <w:r w:rsidRPr="001A1CB7">
              <w:rPr>
                <w:b/>
                <w:color w:val="231F20"/>
                <w:sz w:val="14"/>
              </w:rPr>
              <w:t>Obs</w:t>
            </w:r>
            <w:proofErr w:type="spellEnd"/>
            <w:r w:rsidRPr="001A1CB7">
              <w:rPr>
                <w:b/>
                <w:color w:val="231F20"/>
                <w:sz w:val="14"/>
              </w:rPr>
              <w:t xml:space="preserve"> per group</w:t>
            </w:r>
          </w:p>
        </w:tc>
        <w:tc>
          <w:tcPr>
            <w:tcW w:w="650" w:type="dxa"/>
            <w:tcBorders>
              <w:top w:val="single" w:sz="4" w:space="0" w:color="231F20"/>
              <w:left w:val="single" w:sz="4" w:space="0" w:color="231F20"/>
              <w:bottom w:val="single" w:sz="4" w:space="0" w:color="231F20"/>
              <w:right w:val="single" w:sz="4" w:space="0" w:color="231F20"/>
            </w:tcBorders>
          </w:tcPr>
          <w:p w14:paraId="72D79D73" w14:textId="77777777" w:rsidR="001A1CB7" w:rsidRPr="001A1CB7" w:rsidRDefault="001A1CB7" w:rsidP="00E9252C">
            <w:pPr>
              <w:pStyle w:val="TableParagraph"/>
              <w:spacing w:line="203" w:lineRule="exact"/>
              <w:ind w:left="23" w:right="13"/>
              <w:jc w:val="center"/>
              <w:rPr>
                <w:color w:val="231F20"/>
                <w:sz w:val="14"/>
              </w:rPr>
            </w:pPr>
            <w:r w:rsidRPr="001A1CB7">
              <w:rPr>
                <w:color w:val="231F20"/>
                <w:sz w:val="14"/>
              </w:rPr>
              <w:t>7</w:t>
            </w:r>
          </w:p>
        </w:tc>
        <w:tc>
          <w:tcPr>
            <w:tcW w:w="650" w:type="dxa"/>
            <w:tcBorders>
              <w:top w:val="single" w:sz="4" w:space="0" w:color="231F20"/>
              <w:left w:val="single" w:sz="4" w:space="0" w:color="231F20"/>
              <w:bottom w:val="single" w:sz="4" w:space="0" w:color="231F20"/>
              <w:right w:val="single" w:sz="4" w:space="0" w:color="231F20"/>
            </w:tcBorders>
          </w:tcPr>
          <w:p w14:paraId="54C02882" w14:textId="77777777" w:rsidR="001A1CB7" w:rsidRDefault="001A1CB7" w:rsidP="00316C99">
            <w:pPr>
              <w:pStyle w:val="TableParagraph"/>
              <w:jc w:val="center"/>
              <w:rPr>
                <w:rFonts w:ascii="Times New Roman"/>
                <w:sz w:val="14"/>
              </w:rPr>
            </w:pPr>
            <w:r w:rsidRPr="001A1CB7">
              <w:rPr>
                <w:rFonts w:ascii="Times New Roman"/>
                <w:sz w:val="14"/>
              </w:rPr>
              <w:t>7</w:t>
            </w:r>
          </w:p>
        </w:tc>
        <w:tc>
          <w:tcPr>
            <w:tcW w:w="780" w:type="dxa"/>
            <w:tcBorders>
              <w:top w:val="single" w:sz="4" w:space="0" w:color="231F20"/>
              <w:left w:val="single" w:sz="4" w:space="0" w:color="231F20"/>
              <w:bottom w:val="single" w:sz="4" w:space="0" w:color="231F20"/>
              <w:right w:val="single" w:sz="4" w:space="0" w:color="231F20"/>
            </w:tcBorders>
          </w:tcPr>
          <w:p w14:paraId="6ADED412" w14:textId="77777777" w:rsidR="001A1CB7" w:rsidRPr="001A1CB7" w:rsidRDefault="001A1CB7" w:rsidP="00E9252C">
            <w:pPr>
              <w:pStyle w:val="TableParagraph"/>
              <w:spacing w:line="203" w:lineRule="exact"/>
              <w:ind w:left="23" w:right="13"/>
              <w:jc w:val="center"/>
              <w:rPr>
                <w:color w:val="231F20"/>
                <w:sz w:val="14"/>
              </w:rPr>
            </w:pPr>
            <w:r w:rsidRPr="001A1CB7">
              <w:rPr>
                <w:color w:val="231F20"/>
                <w:sz w:val="14"/>
              </w:rPr>
              <w:t>7</w:t>
            </w:r>
          </w:p>
        </w:tc>
        <w:tc>
          <w:tcPr>
            <w:tcW w:w="663" w:type="dxa"/>
            <w:tcBorders>
              <w:top w:val="single" w:sz="4" w:space="0" w:color="231F20"/>
              <w:left w:val="single" w:sz="4" w:space="0" w:color="231F20"/>
              <w:bottom w:val="single" w:sz="4" w:space="0" w:color="231F20"/>
              <w:right w:val="single" w:sz="4" w:space="0" w:color="231F20"/>
            </w:tcBorders>
          </w:tcPr>
          <w:p w14:paraId="017AB65F" w14:textId="77777777" w:rsidR="001A1CB7" w:rsidRDefault="001A1CB7" w:rsidP="00316C99">
            <w:pPr>
              <w:pStyle w:val="TableParagraph"/>
              <w:jc w:val="center"/>
              <w:rPr>
                <w:rFonts w:ascii="Times New Roman"/>
                <w:sz w:val="14"/>
              </w:rPr>
            </w:pPr>
            <w:r w:rsidRPr="001A1CB7">
              <w:rPr>
                <w:rFonts w:ascii="Times New Roman"/>
                <w:sz w:val="14"/>
              </w:rPr>
              <w:t>7</w:t>
            </w:r>
          </w:p>
        </w:tc>
        <w:tc>
          <w:tcPr>
            <w:tcW w:w="650" w:type="dxa"/>
            <w:tcBorders>
              <w:top w:val="single" w:sz="4" w:space="0" w:color="231F20"/>
              <w:left w:val="single" w:sz="4" w:space="0" w:color="231F20"/>
              <w:bottom w:val="single" w:sz="4" w:space="0" w:color="231F20"/>
              <w:right w:val="single" w:sz="4" w:space="0" w:color="231F20"/>
            </w:tcBorders>
          </w:tcPr>
          <w:p w14:paraId="5BB3097E" w14:textId="77777777" w:rsidR="001A1CB7" w:rsidRDefault="001A1CB7" w:rsidP="00316C99">
            <w:pPr>
              <w:pStyle w:val="TableParagraph"/>
              <w:jc w:val="center"/>
              <w:rPr>
                <w:rFonts w:ascii="Times New Roman"/>
                <w:sz w:val="14"/>
              </w:rPr>
            </w:pPr>
            <w:r w:rsidRPr="001A1CB7">
              <w:rPr>
                <w:rFonts w:ascii="Times New Roman"/>
                <w:sz w:val="14"/>
              </w:rPr>
              <w:t>7</w:t>
            </w:r>
          </w:p>
        </w:tc>
        <w:tc>
          <w:tcPr>
            <w:tcW w:w="650" w:type="dxa"/>
            <w:tcBorders>
              <w:top w:val="single" w:sz="4" w:space="0" w:color="231F20"/>
              <w:left w:val="single" w:sz="4" w:space="0" w:color="231F20"/>
              <w:bottom w:val="single" w:sz="4" w:space="0" w:color="231F20"/>
              <w:right w:val="single" w:sz="4" w:space="0" w:color="231F20"/>
            </w:tcBorders>
          </w:tcPr>
          <w:p w14:paraId="7E7FFC57" w14:textId="77777777" w:rsidR="001A1CB7" w:rsidRDefault="001A1CB7" w:rsidP="00316C99">
            <w:pPr>
              <w:pStyle w:val="TableParagraph"/>
              <w:jc w:val="center"/>
              <w:rPr>
                <w:rFonts w:ascii="Times New Roman"/>
                <w:sz w:val="14"/>
              </w:rPr>
            </w:pPr>
            <w:r w:rsidRPr="001A1CB7">
              <w:rPr>
                <w:rFonts w:ascii="Times New Roman"/>
                <w:sz w:val="14"/>
              </w:rPr>
              <w:t>7</w:t>
            </w:r>
          </w:p>
        </w:tc>
        <w:tc>
          <w:tcPr>
            <w:tcW w:w="687" w:type="dxa"/>
            <w:tcBorders>
              <w:top w:val="single" w:sz="4" w:space="0" w:color="231F20"/>
              <w:left w:val="single" w:sz="4" w:space="0" w:color="231F20"/>
              <w:bottom w:val="single" w:sz="4" w:space="0" w:color="231F20"/>
              <w:right w:val="single" w:sz="4" w:space="0" w:color="231F20"/>
            </w:tcBorders>
          </w:tcPr>
          <w:p w14:paraId="0F008B8C" w14:textId="77777777" w:rsidR="001A1CB7" w:rsidRDefault="001A1CB7" w:rsidP="00316C99">
            <w:pPr>
              <w:pStyle w:val="TableParagraph"/>
              <w:jc w:val="center"/>
              <w:rPr>
                <w:rFonts w:ascii="Times New Roman"/>
                <w:sz w:val="14"/>
              </w:rPr>
            </w:pPr>
            <w:r w:rsidRPr="001A1CB7">
              <w:rPr>
                <w:rFonts w:ascii="Times New Roman"/>
                <w:sz w:val="14"/>
              </w:rPr>
              <w:t>7</w:t>
            </w:r>
          </w:p>
        </w:tc>
      </w:tr>
      <w:tr w:rsidR="001A1CB7" w14:paraId="4B3930D9" w14:textId="77777777" w:rsidTr="009D2E8C">
        <w:trPr>
          <w:trHeight w:val="200"/>
        </w:trPr>
        <w:tc>
          <w:tcPr>
            <w:tcW w:w="1041" w:type="dxa"/>
            <w:tcBorders>
              <w:top w:val="single" w:sz="4" w:space="0" w:color="231F20"/>
              <w:left w:val="single" w:sz="4" w:space="0" w:color="231F20"/>
              <w:bottom w:val="single" w:sz="4" w:space="0" w:color="231F20"/>
              <w:right w:val="single" w:sz="4" w:space="0" w:color="231F20"/>
            </w:tcBorders>
          </w:tcPr>
          <w:p w14:paraId="58AC141F" w14:textId="77777777" w:rsidR="001A1CB7" w:rsidRPr="001A1CB7" w:rsidRDefault="001A1CB7" w:rsidP="00E9252C">
            <w:pPr>
              <w:pStyle w:val="TableParagraph"/>
              <w:ind w:left="28"/>
              <w:rPr>
                <w:b/>
                <w:color w:val="231F20"/>
                <w:sz w:val="14"/>
              </w:rPr>
            </w:pPr>
            <w:proofErr w:type="spellStart"/>
            <w:r w:rsidRPr="001A1CB7">
              <w:rPr>
                <w:b/>
                <w:color w:val="231F20"/>
                <w:sz w:val="14"/>
              </w:rPr>
              <w:t>Sargan</w:t>
            </w:r>
            <w:proofErr w:type="spellEnd"/>
            <w:r w:rsidRPr="001A1CB7">
              <w:rPr>
                <w:b/>
                <w:color w:val="231F20"/>
                <w:sz w:val="14"/>
              </w:rPr>
              <w:t xml:space="preserve"> test</w:t>
            </w:r>
          </w:p>
        </w:tc>
        <w:tc>
          <w:tcPr>
            <w:tcW w:w="650" w:type="dxa"/>
            <w:tcBorders>
              <w:top w:val="single" w:sz="4" w:space="0" w:color="231F20"/>
              <w:left w:val="single" w:sz="4" w:space="0" w:color="231F20"/>
              <w:bottom w:val="single" w:sz="4" w:space="0" w:color="231F20"/>
              <w:right w:val="single" w:sz="4" w:space="0" w:color="231F20"/>
            </w:tcBorders>
          </w:tcPr>
          <w:p w14:paraId="5C8CC8A5" w14:textId="77777777" w:rsidR="001A1CB7" w:rsidRPr="001A1CB7" w:rsidRDefault="001A1CB7" w:rsidP="00E9252C">
            <w:pPr>
              <w:pStyle w:val="TableParagraph"/>
              <w:spacing w:line="203" w:lineRule="exact"/>
              <w:ind w:left="23" w:right="13"/>
              <w:jc w:val="center"/>
              <w:rPr>
                <w:color w:val="231F20"/>
                <w:sz w:val="14"/>
              </w:rPr>
            </w:pPr>
            <w:r w:rsidRPr="001A1CB7">
              <w:rPr>
                <w:color w:val="231F20"/>
                <w:sz w:val="14"/>
              </w:rPr>
              <w:t>0.1381</w:t>
            </w:r>
          </w:p>
        </w:tc>
        <w:tc>
          <w:tcPr>
            <w:tcW w:w="650" w:type="dxa"/>
            <w:tcBorders>
              <w:top w:val="single" w:sz="4" w:space="0" w:color="231F20"/>
              <w:left w:val="single" w:sz="4" w:space="0" w:color="231F20"/>
              <w:bottom w:val="single" w:sz="4" w:space="0" w:color="231F20"/>
              <w:right w:val="single" w:sz="4" w:space="0" w:color="231F20"/>
            </w:tcBorders>
          </w:tcPr>
          <w:p w14:paraId="1FFA448D" w14:textId="77777777" w:rsidR="001A1CB7" w:rsidRDefault="001A1CB7" w:rsidP="00316C99">
            <w:pPr>
              <w:pStyle w:val="TableParagraph"/>
              <w:jc w:val="center"/>
              <w:rPr>
                <w:rFonts w:ascii="Times New Roman"/>
                <w:sz w:val="14"/>
              </w:rPr>
            </w:pPr>
            <w:r w:rsidRPr="001A1CB7">
              <w:rPr>
                <w:rFonts w:ascii="Times New Roman"/>
                <w:sz w:val="14"/>
              </w:rPr>
              <w:t>0.1154</w:t>
            </w:r>
          </w:p>
        </w:tc>
        <w:tc>
          <w:tcPr>
            <w:tcW w:w="780" w:type="dxa"/>
            <w:tcBorders>
              <w:top w:val="single" w:sz="4" w:space="0" w:color="231F20"/>
              <w:left w:val="single" w:sz="4" w:space="0" w:color="231F20"/>
              <w:bottom w:val="single" w:sz="4" w:space="0" w:color="231F20"/>
              <w:right w:val="single" w:sz="4" w:space="0" w:color="231F20"/>
            </w:tcBorders>
          </w:tcPr>
          <w:p w14:paraId="5F248A32" w14:textId="77777777" w:rsidR="001A1CB7" w:rsidRPr="001A1CB7" w:rsidRDefault="001A1CB7" w:rsidP="00E9252C">
            <w:pPr>
              <w:pStyle w:val="TableParagraph"/>
              <w:spacing w:line="203" w:lineRule="exact"/>
              <w:ind w:left="23" w:right="13"/>
              <w:jc w:val="center"/>
              <w:rPr>
                <w:color w:val="231F20"/>
                <w:sz w:val="14"/>
              </w:rPr>
            </w:pPr>
            <w:r w:rsidRPr="001A1CB7">
              <w:rPr>
                <w:color w:val="231F20"/>
                <w:sz w:val="14"/>
              </w:rPr>
              <w:t>0.1195</w:t>
            </w:r>
          </w:p>
        </w:tc>
        <w:tc>
          <w:tcPr>
            <w:tcW w:w="663" w:type="dxa"/>
            <w:tcBorders>
              <w:top w:val="single" w:sz="4" w:space="0" w:color="231F20"/>
              <w:left w:val="single" w:sz="4" w:space="0" w:color="231F20"/>
              <w:bottom w:val="single" w:sz="4" w:space="0" w:color="231F20"/>
              <w:right w:val="single" w:sz="4" w:space="0" w:color="231F20"/>
            </w:tcBorders>
          </w:tcPr>
          <w:p w14:paraId="17D68A1E" w14:textId="77777777" w:rsidR="001A1CB7" w:rsidRDefault="001A1CB7" w:rsidP="00316C99">
            <w:pPr>
              <w:pStyle w:val="TableParagraph"/>
              <w:jc w:val="center"/>
              <w:rPr>
                <w:rFonts w:ascii="Times New Roman"/>
                <w:sz w:val="14"/>
              </w:rPr>
            </w:pPr>
            <w:r w:rsidRPr="001A1CB7">
              <w:rPr>
                <w:rFonts w:ascii="Times New Roman"/>
                <w:sz w:val="14"/>
              </w:rPr>
              <w:t>0.1124</w:t>
            </w:r>
          </w:p>
        </w:tc>
        <w:tc>
          <w:tcPr>
            <w:tcW w:w="650" w:type="dxa"/>
            <w:tcBorders>
              <w:top w:val="single" w:sz="4" w:space="0" w:color="231F20"/>
              <w:left w:val="single" w:sz="4" w:space="0" w:color="231F20"/>
              <w:bottom w:val="single" w:sz="4" w:space="0" w:color="231F20"/>
              <w:right w:val="single" w:sz="4" w:space="0" w:color="231F20"/>
            </w:tcBorders>
          </w:tcPr>
          <w:p w14:paraId="1C7D4E3C" w14:textId="77777777" w:rsidR="001A1CB7" w:rsidRDefault="001A1CB7" w:rsidP="00316C99">
            <w:pPr>
              <w:pStyle w:val="TableParagraph"/>
              <w:jc w:val="center"/>
              <w:rPr>
                <w:rFonts w:ascii="Times New Roman"/>
                <w:sz w:val="14"/>
              </w:rPr>
            </w:pPr>
            <w:r w:rsidRPr="001A1CB7">
              <w:rPr>
                <w:rFonts w:ascii="Times New Roman"/>
                <w:sz w:val="14"/>
              </w:rPr>
              <w:t>0.1139</w:t>
            </w:r>
          </w:p>
        </w:tc>
        <w:tc>
          <w:tcPr>
            <w:tcW w:w="650" w:type="dxa"/>
            <w:tcBorders>
              <w:top w:val="single" w:sz="4" w:space="0" w:color="231F20"/>
              <w:left w:val="single" w:sz="4" w:space="0" w:color="231F20"/>
              <w:bottom w:val="single" w:sz="4" w:space="0" w:color="231F20"/>
              <w:right w:val="single" w:sz="4" w:space="0" w:color="231F20"/>
            </w:tcBorders>
          </w:tcPr>
          <w:p w14:paraId="0E2F0328" w14:textId="77777777" w:rsidR="001A1CB7" w:rsidRDefault="001A1CB7" w:rsidP="00316C99">
            <w:pPr>
              <w:pStyle w:val="TableParagraph"/>
              <w:jc w:val="center"/>
              <w:rPr>
                <w:rFonts w:ascii="Times New Roman"/>
                <w:sz w:val="14"/>
              </w:rPr>
            </w:pPr>
            <w:r w:rsidRPr="001A1CB7">
              <w:rPr>
                <w:rFonts w:ascii="Times New Roman"/>
                <w:sz w:val="14"/>
              </w:rPr>
              <w:t>0.1221</w:t>
            </w:r>
          </w:p>
        </w:tc>
        <w:tc>
          <w:tcPr>
            <w:tcW w:w="687" w:type="dxa"/>
            <w:tcBorders>
              <w:top w:val="single" w:sz="4" w:space="0" w:color="231F20"/>
              <w:left w:val="single" w:sz="4" w:space="0" w:color="231F20"/>
              <w:bottom w:val="single" w:sz="4" w:space="0" w:color="231F20"/>
              <w:right w:val="single" w:sz="4" w:space="0" w:color="231F20"/>
            </w:tcBorders>
          </w:tcPr>
          <w:p w14:paraId="3C98C137" w14:textId="77777777" w:rsidR="001A1CB7" w:rsidRDefault="001A1CB7" w:rsidP="00316C99">
            <w:pPr>
              <w:pStyle w:val="TableParagraph"/>
              <w:jc w:val="center"/>
              <w:rPr>
                <w:rFonts w:ascii="Times New Roman"/>
                <w:sz w:val="14"/>
              </w:rPr>
            </w:pPr>
            <w:r w:rsidRPr="001A1CB7">
              <w:rPr>
                <w:rFonts w:ascii="Times New Roman"/>
                <w:sz w:val="14"/>
              </w:rPr>
              <w:t>0.0935</w:t>
            </w:r>
          </w:p>
        </w:tc>
      </w:tr>
      <w:tr w:rsidR="001A1CB7" w14:paraId="614BDDA4" w14:textId="77777777" w:rsidTr="009D2E8C">
        <w:trPr>
          <w:trHeight w:val="200"/>
        </w:trPr>
        <w:tc>
          <w:tcPr>
            <w:tcW w:w="1041" w:type="dxa"/>
            <w:tcBorders>
              <w:top w:val="single" w:sz="4" w:space="0" w:color="231F20"/>
              <w:left w:val="single" w:sz="4" w:space="0" w:color="231F20"/>
              <w:bottom w:val="single" w:sz="4" w:space="0" w:color="231F20"/>
              <w:right w:val="single" w:sz="4" w:space="0" w:color="231F20"/>
            </w:tcBorders>
          </w:tcPr>
          <w:p w14:paraId="6C13D4D0" w14:textId="77777777" w:rsidR="001A1CB7" w:rsidRPr="001A1CB7" w:rsidRDefault="001A1CB7" w:rsidP="00E9252C">
            <w:pPr>
              <w:pStyle w:val="TableParagraph"/>
              <w:ind w:left="28"/>
              <w:rPr>
                <w:b/>
                <w:color w:val="231F20"/>
                <w:sz w:val="14"/>
              </w:rPr>
            </w:pPr>
            <w:r w:rsidRPr="001A1CB7">
              <w:rPr>
                <w:b/>
                <w:color w:val="231F20"/>
                <w:sz w:val="14"/>
              </w:rPr>
              <w:t xml:space="preserve">1st </w:t>
            </w:r>
            <w:proofErr w:type="spellStart"/>
            <w:r w:rsidRPr="001A1CB7">
              <w:rPr>
                <w:b/>
                <w:color w:val="231F20"/>
                <w:sz w:val="14"/>
              </w:rPr>
              <w:t>ord</w:t>
            </w:r>
            <w:proofErr w:type="spellEnd"/>
          </w:p>
          <w:p w14:paraId="4FD8238D" w14:textId="77777777" w:rsidR="001A1CB7" w:rsidRPr="001A1CB7" w:rsidRDefault="001A1CB7" w:rsidP="00E9252C">
            <w:pPr>
              <w:pStyle w:val="TableParagraph"/>
              <w:ind w:left="28"/>
              <w:rPr>
                <w:b/>
                <w:color w:val="231F20"/>
                <w:sz w:val="14"/>
              </w:rPr>
            </w:pPr>
            <w:r w:rsidRPr="001A1CB7">
              <w:rPr>
                <w:b/>
                <w:color w:val="231F20"/>
                <w:sz w:val="14"/>
              </w:rPr>
              <w:t>autocorrelation</w:t>
            </w:r>
          </w:p>
        </w:tc>
        <w:tc>
          <w:tcPr>
            <w:tcW w:w="650" w:type="dxa"/>
            <w:tcBorders>
              <w:top w:val="single" w:sz="4" w:space="0" w:color="231F20"/>
              <w:left w:val="single" w:sz="4" w:space="0" w:color="231F20"/>
              <w:bottom w:val="single" w:sz="4" w:space="0" w:color="231F20"/>
              <w:right w:val="single" w:sz="4" w:space="0" w:color="231F20"/>
            </w:tcBorders>
          </w:tcPr>
          <w:p w14:paraId="31D8B8F5" w14:textId="77777777" w:rsidR="001A1CB7" w:rsidRPr="001A1CB7" w:rsidRDefault="001A1CB7" w:rsidP="00E9252C">
            <w:pPr>
              <w:pStyle w:val="TableParagraph"/>
              <w:spacing w:line="203" w:lineRule="exact"/>
              <w:ind w:left="23" w:right="13"/>
              <w:jc w:val="center"/>
              <w:rPr>
                <w:color w:val="231F20"/>
                <w:sz w:val="14"/>
              </w:rPr>
            </w:pPr>
            <w:r>
              <w:rPr>
                <w:color w:val="231F20"/>
                <w:sz w:val="14"/>
              </w:rPr>
              <w:t>0.0026</w:t>
            </w:r>
          </w:p>
        </w:tc>
        <w:tc>
          <w:tcPr>
            <w:tcW w:w="650" w:type="dxa"/>
            <w:tcBorders>
              <w:top w:val="single" w:sz="4" w:space="0" w:color="231F20"/>
              <w:left w:val="single" w:sz="4" w:space="0" w:color="231F20"/>
              <w:bottom w:val="single" w:sz="4" w:space="0" w:color="231F20"/>
              <w:right w:val="single" w:sz="4" w:space="0" w:color="231F20"/>
            </w:tcBorders>
          </w:tcPr>
          <w:p w14:paraId="623C5596" w14:textId="77777777" w:rsidR="001A1CB7" w:rsidRDefault="001A1CB7" w:rsidP="00316C99">
            <w:pPr>
              <w:pStyle w:val="TableParagraph"/>
              <w:jc w:val="center"/>
              <w:rPr>
                <w:rFonts w:ascii="Times New Roman"/>
                <w:sz w:val="14"/>
              </w:rPr>
            </w:pPr>
            <w:r w:rsidRPr="001A1CB7">
              <w:rPr>
                <w:rFonts w:ascii="Times New Roman"/>
                <w:sz w:val="14"/>
              </w:rPr>
              <w:t>0.0034</w:t>
            </w:r>
          </w:p>
        </w:tc>
        <w:tc>
          <w:tcPr>
            <w:tcW w:w="780" w:type="dxa"/>
            <w:tcBorders>
              <w:top w:val="single" w:sz="4" w:space="0" w:color="231F20"/>
              <w:left w:val="single" w:sz="4" w:space="0" w:color="231F20"/>
              <w:bottom w:val="single" w:sz="4" w:space="0" w:color="231F20"/>
              <w:right w:val="single" w:sz="4" w:space="0" w:color="231F20"/>
            </w:tcBorders>
          </w:tcPr>
          <w:p w14:paraId="3FAC3961" w14:textId="77777777" w:rsidR="001A1CB7" w:rsidRPr="001A1CB7" w:rsidRDefault="001A1CB7" w:rsidP="00E9252C">
            <w:pPr>
              <w:pStyle w:val="TableParagraph"/>
              <w:spacing w:line="203" w:lineRule="exact"/>
              <w:ind w:left="23" w:right="13"/>
              <w:jc w:val="center"/>
              <w:rPr>
                <w:color w:val="231F20"/>
                <w:sz w:val="14"/>
              </w:rPr>
            </w:pPr>
            <w:r w:rsidRPr="001A1CB7">
              <w:rPr>
                <w:color w:val="231F20"/>
                <w:sz w:val="14"/>
              </w:rPr>
              <w:t>0.0021</w:t>
            </w:r>
          </w:p>
        </w:tc>
        <w:tc>
          <w:tcPr>
            <w:tcW w:w="663" w:type="dxa"/>
            <w:tcBorders>
              <w:top w:val="single" w:sz="4" w:space="0" w:color="231F20"/>
              <w:left w:val="single" w:sz="4" w:space="0" w:color="231F20"/>
              <w:bottom w:val="single" w:sz="4" w:space="0" w:color="231F20"/>
              <w:right w:val="single" w:sz="4" w:space="0" w:color="231F20"/>
            </w:tcBorders>
          </w:tcPr>
          <w:p w14:paraId="4D220891" w14:textId="77777777" w:rsidR="001A1CB7" w:rsidRDefault="001A1CB7" w:rsidP="00316C99">
            <w:pPr>
              <w:pStyle w:val="TableParagraph"/>
              <w:jc w:val="center"/>
              <w:rPr>
                <w:rFonts w:ascii="Times New Roman"/>
                <w:sz w:val="14"/>
              </w:rPr>
            </w:pPr>
            <w:r w:rsidRPr="001A1CB7">
              <w:rPr>
                <w:rFonts w:ascii="Times New Roman"/>
                <w:sz w:val="14"/>
              </w:rPr>
              <w:t>0.0036</w:t>
            </w:r>
          </w:p>
        </w:tc>
        <w:tc>
          <w:tcPr>
            <w:tcW w:w="650" w:type="dxa"/>
            <w:tcBorders>
              <w:top w:val="single" w:sz="4" w:space="0" w:color="231F20"/>
              <w:left w:val="single" w:sz="4" w:space="0" w:color="231F20"/>
              <w:bottom w:val="single" w:sz="4" w:space="0" w:color="231F20"/>
              <w:right w:val="single" w:sz="4" w:space="0" w:color="231F20"/>
            </w:tcBorders>
          </w:tcPr>
          <w:p w14:paraId="2DAF83B6" w14:textId="77777777" w:rsidR="001A1CB7" w:rsidRDefault="001A1CB7" w:rsidP="00316C99">
            <w:pPr>
              <w:pStyle w:val="TableParagraph"/>
              <w:jc w:val="center"/>
              <w:rPr>
                <w:rFonts w:ascii="Times New Roman"/>
                <w:sz w:val="14"/>
              </w:rPr>
            </w:pPr>
            <w:r w:rsidRPr="001A1CB7">
              <w:rPr>
                <w:rFonts w:ascii="Times New Roman"/>
                <w:sz w:val="14"/>
              </w:rPr>
              <w:t>0.0030</w:t>
            </w:r>
          </w:p>
        </w:tc>
        <w:tc>
          <w:tcPr>
            <w:tcW w:w="650" w:type="dxa"/>
            <w:tcBorders>
              <w:top w:val="single" w:sz="4" w:space="0" w:color="231F20"/>
              <w:left w:val="single" w:sz="4" w:space="0" w:color="231F20"/>
              <w:bottom w:val="single" w:sz="4" w:space="0" w:color="231F20"/>
              <w:right w:val="single" w:sz="4" w:space="0" w:color="231F20"/>
            </w:tcBorders>
          </w:tcPr>
          <w:p w14:paraId="415C9936" w14:textId="77777777" w:rsidR="001A1CB7" w:rsidRDefault="001A1CB7" w:rsidP="00316C99">
            <w:pPr>
              <w:pStyle w:val="TableParagraph"/>
              <w:jc w:val="center"/>
              <w:rPr>
                <w:rFonts w:ascii="Times New Roman"/>
                <w:sz w:val="14"/>
              </w:rPr>
            </w:pPr>
            <w:r w:rsidRPr="001A1CB7">
              <w:rPr>
                <w:rFonts w:ascii="Times New Roman"/>
                <w:sz w:val="14"/>
              </w:rPr>
              <w:t>0.0026</w:t>
            </w:r>
          </w:p>
        </w:tc>
        <w:tc>
          <w:tcPr>
            <w:tcW w:w="687" w:type="dxa"/>
            <w:tcBorders>
              <w:top w:val="single" w:sz="4" w:space="0" w:color="231F20"/>
              <w:left w:val="single" w:sz="4" w:space="0" w:color="231F20"/>
              <w:bottom w:val="single" w:sz="4" w:space="0" w:color="231F20"/>
              <w:right w:val="single" w:sz="4" w:space="0" w:color="231F20"/>
            </w:tcBorders>
          </w:tcPr>
          <w:p w14:paraId="186E7A05" w14:textId="77777777" w:rsidR="001A1CB7" w:rsidRDefault="001A1CB7" w:rsidP="00316C99">
            <w:pPr>
              <w:pStyle w:val="TableParagraph"/>
              <w:jc w:val="center"/>
              <w:rPr>
                <w:rFonts w:ascii="Times New Roman"/>
                <w:sz w:val="14"/>
              </w:rPr>
            </w:pPr>
            <w:r w:rsidRPr="001A1CB7">
              <w:rPr>
                <w:rFonts w:ascii="Times New Roman"/>
                <w:sz w:val="14"/>
              </w:rPr>
              <w:t>0.0034</w:t>
            </w:r>
          </w:p>
        </w:tc>
      </w:tr>
      <w:tr w:rsidR="001A1CB7" w14:paraId="36B56698" w14:textId="77777777" w:rsidTr="009D2E8C">
        <w:trPr>
          <w:trHeight w:val="200"/>
        </w:trPr>
        <w:tc>
          <w:tcPr>
            <w:tcW w:w="1041" w:type="dxa"/>
            <w:tcBorders>
              <w:top w:val="single" w:sz="4" w:space="0" w:color="231F20"/>
              <w:left w:val="single" w:sz="4" w:space="0" w:color="231F20"/>
              <w:bottom w:val="single" w:sz="4" w:space="0" w:color="231F20"/>
              <w:right w:val="single" w:sz="4" w:space="0" w:color="231F20"/>
            </w:tcBorders>
          </w:tcPr>
          <w:p w14:paraId="3682D5E3" w14:textId="77777777" w:rsidR="001A1CB7" w:rsidRPr="001A1CB7" w:rsidRDefault="001A1CB7" w:rsidP="00E9252C">
            <w:pPr>
              <w:pStyle w:val="TableParagraph"/>
              <w:ind w:left="28"/>
              <w:rPr>
                <w:b/>
                <w:color w:val="231F20"/>
                <w:sz w:val="14"/>
              </w:rPr>
            </w:pPr>
            <w:r>
              <w:rPr>
                <w:b/>
                <w:color w:val="231F20"/>
                <w:sz w:val="14"/>
              </w:rPr>
              <w:t>2</w:t>
            </w:r>
            <w:r w:rsidRPr="001A1CB7">
              <w:rPr>
                <w:b/>
                <w:color w:val="231F20"/>
                <w:sz w:val="14"/>
              </w:rPr>
              <w:t xml:space="preserve">nd </w:t>
            </w:r>
            <w:proofErr w:type="spellStart"/>
            <w:r>
              <w:rPr>
                <w:b/>
                <w:color w:val="231F20"/>
                <w:sz w:val="14"/>
              </w:rPr>
              <w:t>ord</w:t>
            </w:r>
            <w:proofErr w:type="spellEnd"/>
          </w:p>
          <w:p w14:paraId="5454423A" w14:textId="77777777" w:rsidR="001A1CB7" w:rsidRPr="001A1CB7" w:rsidRDefault="001A1CB7" w:rsidP="00E9252C">
            <w:pPr>
              <w:pStyle w:val="TableParagraph"/>
              <w:ind w:left="28"/>
              <w:rPr>
                <w:b/>
                <w:color w:val="231F20"/>
                <w:sz w:val="14"/>
              </w:rPr>
            </w:pPr>
            <w:r>
              <w:rPr>
                <w:b/>
                <w:color w:val="231F20"/>
                <w:sz w:val="14"/>
              </w:rPr>
              <w:t>autocorrelation</w:t>
            </w:r>
          </w:p>
        </w:tc>
        <w:tc>
          <w:tcPr>
            <w:tcW w:w="650" w:type="dxa"/>
            <w:tcBorders>
              <w:top w:val="single" w:sz="4" w:space="0" w:color="231F20"/>
              <w:left w:val="single" w:sz="4" w:space="0" w:color="231F20"/>
              <w:bottom w:val="single" w:sz="4" w:space="0" w:color="231F20"/>
              <w:right w:val="single" w:sz="4" w:space="0" w:color="231F20"/>
            </w:tcBorders>
          </w:tcPr>
          <w:p w14:paraId="3F7D7FF7" w14:textId="77777777" w:rsidR="001A1CB7" w:rsidRPr="001A1CB7" w:rsidRDefault="001A1CB7" w:rsidP="00E9252C">
            <w:pPr>
              <w:pStyle w:val="TableParagraph"/>
              <w:spacing w:line="203" w:lineRule="exact"/>
              <w:ind w:left="23" w:right="13"/>
              <w:jc w:val="center"/>
              <w:rPr>
                <w:color w:val="231F20"/>
                <w:sz w:val="14"/>
              </w:rPr>
            </w:pPr>
            <w:r w:rsidRPr="001A1CB7">
              <w:rPr>
                <w:color w:val="231F20"/>
                <w:sz w:val="14"/>
              </w:rPr>
              <w:t>0.7343</w:t>
            </w:r>
          </w:p>
        </w:tc>
        <w:tc>
          <w:tcPr>
            <w:tcW w:w="650" w:type="dxa"/>
            <w:tcBorders>
              <w:top w:val="single" w:sz="4" w:space="0" w:color="231F20"/>
              <w:left w:val="single" w:sz="4" w:space="0" w:color="231F20"/>
              <w:bottom w:val="single" w:sz="4" w:space="0" w:color="231F20"/>
              <w:right w:val="single" w:sz="4" w:space="0" w:color="231F20"/>
            </w:tcBorders>
          </w:tcPr>
          <w:p w14:paraId="4CA2F8DA" w14:textId="77777777" w:rsidR="001A1CB7" w:rsidRDefault="001A1CB7" w:rsidP="00316C99">
            <w:pPr>
              <w:pStyle w:val="TableParagraph"/>
              <w:jc w:val="center"/>
              <w:rPr>
                <w:rFonts w:ascii="Times New Roman"/>
                <w:sz w:val="14"/>
              </w:rPr>
            </w:pPr>
            <w:r w:rsidRPr="001A1CB7">
              <w:rPr>
                <w:rFonts w:ascii="Times New Roman"/>
                <w:sz w:val="14"/>
              </w:rPr>
              <w:t>0.8862</w:t>
            </w:r>
          </w:p>
        </w:tc>
        <w:tc>
          <w:tcPr>
            <w:tcW w:w="780" w:type="dxa"/>
            <w:tcBorders>
              <w:top w:val="single" w:sz="4" w:space="0" w:color="231F20"/>
              <w:left w:val="single" w:sz="4" w:space="0" w:color="231F20"/>
              <w:bottom w:val="single" w:sz="4" w:space="0" w:color="231F20"/>
              <w:right w:val="single" w:sz="4" w:space="0" w:color="231F20"/>
            </w:tcBorders>
          </w:tcPr>
          <w:p w14:paraId="2331A009" w14:textId="77777777" w:rsidR="001A1CB7" w:rsidRPr="001A1CB7" w:rsidRDefault="001A1CB7" w:rsidP="00E9252C">
            <w:pPr>
              <w:pStyle w:val="TableParagraph"/>
              <w:spacing w:line="203" w:lineRule="exact"/>
              <w:ind w:left="23" w:right="13"/>
              <w:jc w:val="center"/>
              <w:rPr>
                <w:color w:val="231F20"/>
                <w:sz w:val="14"/>
              </w:rPr>
            </w:pPr>
            <w:r w:rsidRPr="001A1CB7">
              <w:rPr>
                <w:color w:val="231F20"/>
                <w:sz w:val="14"/>
              </w:rPr>
              <w:t>0.8048</w:t>
            </w:r>
          </w:p>
        </w:tc>
        <w:tc>
          <w:tcPr>
            <w:tcW w:w="663" w:type="dxa"/>
            <w:tcBorders>
              <w:top w:val="single" w:sz="4" w:space="0" w:color="231F20"/>
              <w:left w:val="single" w:sz="4" w:space="0" w:color="231F20"/>
              <w:bottom w:val="single" w:sz="4" w:space="0" w:color="231F20"/>
              <w:right w:val="single" w:sz="4" w:space="0" w:color="231F20"/>
            </w:tcBorders>
          </w:tcPr>
          <w:p w14:paraId="41D52EC5" w14:textId="77777777" w:rsidR="001A1CB7" w:rsidRDefault="001A1CB7" w:rsidP="00E9252C">
            <w:pPr>
              <w:pStyle w:val="TableParagraph"/>
              <w:rPr>
                <w:rFonts w:ascii="Times New Roman"/>
                <w:sz w:val="14"/>
              </w:rPr>
            </w:pPr>
            <w:r w:rsidRPr="001A1CB7">
              <w:rPr>
                <w:rFonts w:ascii="Times New Roman"/>
                <w:sz w:val="14"/>
              </w:rPr>
              <w:t>0.8190</w:t>
            </w:r>
          </w:p>
        </w:tc>
        <w:tc>
          <w:tcPr>
            <w:tcW w:w="650" w:type="dxa"/>
            <w:tcBorders>
              <w:top w:val="single" w:sz="4" w:space="0" w:color="231F20"/>
              <w:left w:val="single" w:sz="4" w:space="0" w:color="231F20"/>
              <w:bottom w:val="single" w:sz="4" w:space="0" w:color="231F20"/>
              <w:right w:val="single" w:sz="4" w:space="0" w:color="231F20"/>
            </w:tcBorders>
          </w:tcPr>
          <w:p w14:paraId="2A700992" w14:textId="77777777" w:rsidR="001A1CB7" w:rsidRDefault="001A1CB7" w:rsidP="00E9252C">
            <w:pPr>
              <w:pStyle w:val="TableParagraph"/>
              <w:rPr>
                <w:rFonts w:ascii="Times New Roman"/>
                <w:sz w:val="14"/>
              </w:rPr>
            </w:pPr>
            <w:r w:rsidRPr="001A1CB7">
              <w:rPr>
                <w:rFonts w:ascii="Times New Roman"/>
                <w:sz w:val="14"/>
              </w:rPr>
              <w:t>0.7008</w:t>
            </w:r>
          </w:p>
        </w:tc>
        <w:tc>
          <w:tcPr>
            <w:tcW w:w="650" w:type="dxa"/>
            <w:tcBorders>
              <w:top w:val="single" w:sz="4" w:space="0" w:color="231F20"/>
              <w:left w:val="single" w:sz="4" w:space="0" w:color="231F20"/>
              <w:bottom w:val="single" w:sz="4" w:space="0" w:color="231F20"/>
              <w:right w:val="single" w:sz="4" w:space="0" w:color="231F20"/>
            </w:tcBorders>
          </w:tcPr>
          <w:p w14:paraId="272BDCE3" w14:textId="77777777" w:rsidR="001A1CB7" w:rsidRDefault="001A1CB7" w:rsidP="00E9252C">
            <w:pPr>
              <w:pStyle w:val="TableParagraph"/>
              <w:rPr>
                <w:rFonts w:ascii="Times New Roman"/>
                <w:sz w:val="14"/>
              </w:rPr>
            </w:pPr>
            <w:r w:rsidRPr="001A1CB7">
              <w:rPr>
                <w:rFonts w:ascii="Times New Roman"/>
                <w:sz w:val="14"/>
              </w:rPr>
              <w:t>0.7474</w:t>
            </w:r>
          </w:p>
        </w:tc>
        <w:tc>
          <w:tcPr>
            <w:tcW w:w="687" w:type="dxa"/>
            <w:tcBorders>
              <w:top w:val="single" w:sz="4" w:space="0" w:color="231F20"/>
              <w:left w:val="single" w:sz="4" w:space="0" w:color="231F20"/>
              <w:bottom w:val="single" w:sz="4" w:space="0" w:color="231F20"/>
              <w:right w:val="single" w:sz="4" w:space="0" w:color="231F20"/>
            </w:tcBorders>
          </w:tcPr>
          <w:p w14:paraId="58C5C8CE" w14:textId="77777777" w:rsidR="001A1CB7" w:rsidRDefault="001A1CB7" w:rsidP="00E9252C">
            <w:pPr>
              <w:pStyle w:val="TableParagraph"/>
              <w:rPr>
                <w:rFonts w:ascii="Times New Roman"/>
                <w:sz w:val="14"/>
              </w:rPr>
            </w:pPr>
            <w:r w:rsidRPr="001A1CB7">
              <w:rPr>
                <w:rFonts w:ascii="Times New Roman"/>
                <w:sz w:val="14"/>
              </w:rPr>
              <w:t>0.7543</w:t>
            </w:r>
          </w:p>
        </w:tc>
      </w:tr>
      <w:tr w:rsidR="001A1CB7" w14:paraId="28FD77A6" w14:textId="77777777" w:rsidTr="009D2E8C">
        <w:trPr>
          <w:trHeight w:val="200"/>
        </w:trPr>
        <w:tc>
          <w:tcPr>
            <w:tcW w:w="1041" w:type="dxa"/>
            <w:tcBorders>
              <w:top w:val="single" w:sz="4" w:space="0" w:color="231F20"/>
              <w:left w:val="single" w:sz="4" w:space="0" w:color="231F20"/>
              <w:bottom w:val="single" w:sz="4" w:space="0" w:color="231F20"/>
              <w:right w:val="single" w:sz="4" w:space="0" w:color="231F20"/>
            </w:tcBorders>
          </w:tcPr>
          <w:p w14:paraId="682DB44D" w14:textId="77777777" w:rsidR="001A1CB7" w:rsidRPr="001A1CB7" w:rsidRDefault="001A1CB7" w:rsidP="00E9252C">
            <w:pPr>
              <w:pStyle w:val="TableParagraph"/>
              <w:ind w:left="28"/>
              <w:rPr>
                <w:b/>
                <w:color w:val="231F20"/>
                <w:sz w:val="14"/>
              </w:rPr>
            </w:pPr>
            <w:r>
              <w:rPr>
                <w:b/>
                <w:color w:val="231F20"/>
                <w:sz w:val="14"/>
              </w:rPr>
              <w:t>Number of</w:t>
            </w:r>
          </w:p>
          <w:p w14:paraId="3C6ADB12" w14:textId="77777777" w:rsidR="001A1CB7" w:rsidRPr="001A1CB7" w:rsidRDefault="001A1CB7" w:rsidP="00E9252C">
            <w:pPr>
              <w:pStyle w:val="TableParagraph"/>
              <w:ind w:left="28"/>
              <w:rPr>
                <w:b/>
                <w:color w:val="231F20"/>
                <w:sz w:val="14"/>
              </w:rPr>
            </w:pPr>
            <w:r>
              <w:rPr>
                <w:b/>
                <w:color w:val="231F20"/>
                <w:sz w:val="14"/>
              </w:rPr>
              <w:t>instruments</w:t>
            </w:r>
          </w:p>
        </w:tc>
        <w:tc>
          <w:tcPr>
            <w:tcW w:w="650" w:type="dxa"/>
            <w:tcBorders>
              <w:top w:val="single" w:sz="4" w:space="0" w:color="231F20"/>
              <w:left w:val="single" w:sz="4" w:space="0" w:color="231F20"/>
              <w:bottom w:val="single" w:sz="4" w:space="0" w:color="231F20"/>
              <w:right w:val="single" w:sz="4" w:space="0" w:color="231F20"/>
            </w:tcBorders>
          </w:tcPr>
          <w:p w14:paraId="6A6306FF" w14:textId="77777777" w:rsidR="001A1CB7" w:rsidRPr="001A1CB7" w:rsidRDefault="001A1CB7" w:rsidP="00316C99">
            <w:pPr>
              <w:pStyle w:val="TableParagraph"/>
              <w:ind w:right="13"/>
              <w:jc w:val="center"/>
              <w:rPr>
                <w:color w:val="231F20"/>
                <w:sz w:val="14"/>
              </w:rPr>
            </w:pPr>
            <w:r>
              <w:rPr>
                <w:color w:val="231F20"/>
                <w:sz w:val="14"/>
              </w:rPr>
              <w:t>62</w:t>
            </w:r>
          </w:p>
        </w:tc>
        <w:tc>
          <w:tcPr>
            <w:tcW w:w="650" w:type="dxa"/>
            <w:tcBorders>
              <w:top w:val="single" w:sz="4" w:space="0" w:color="231F20"/>
              <w:left w:val="single" w:sz="4" w:space="0" w:color="231F20"/>
              <w:bottom w:val="single" w:sz="4" w:space="0" w:color="231F20"/>
              <w:right w:val="single" w:sz="4" w:space="0" w:color="231F20"/>
            </w:tcBorders>
          </w:tcPr>
          <w:p w14:paraId="74104D15" w14:textId="77777777" w:rsidR="001A1CB7" w:rsidRPr="001A1CB7" w:rsidRDefault="001A1CB7" w:rsidP="00316C99">
            <w:pPr>
              <w:pStyle w:val="TableParagraph"/>
              <w:jc w:val="center"/>
              <w:rPr>
                <w:rFonts w:ascii="Times New Roman"/>
                <w:sz w:val="14"/>
              </w:rPr>
            </w:pPr>
            <w:r w:rsidRPr="001A1CB7">
              <w:rPr>
                <w:rFonts w:ascii="Times New Roman"/>
                <w:sz w:val="14"/>
              </w:rPr>
              <w:t>62</w:t>
            </w:r>
          </w:p>
        </w:tc>
        <w:tc>
          <w:tcPr>
            <w:tcW w:w="780" w:type="dxa"/>
            <w:tcBorders>
              <w:top w:val="single" w:sz="4" w:space="0" w:color="231F20"/>
              <w:left w:val="single" w:sz="4" w:space="0" w:color="231F20"/>
              <w:bottom w:val="single" w:sz="4" w:space="0" w:color="231F20"/>
              <w:right w:val="single" w:sz="4" w:space="0" w:color="231F20"/>
            </w:tcBorders>
          </w:tcPr>
          <w:p w14:paraId="306A26C6" w14:textId="77777777" w:rsidR="001A1CB7" w:rsidRPr="001A1CB7" w:rsidRDefault="001A1CB7" w:rsidP="00316C99">
            <w:pPr>
              <w:pStyle w:val="TableParagraph"/>
              <w:spacing w:before="20"/>
              <w:ind w:right="13"/>
              <w:jc w:val="center"/>
              <w:rPr>
                <w:color w:val="231F20"/>
                <w:sz w:val="14"/>
              </w:rPr>
            </w:pPr>
            <w:r>
              <w:rPr>
                <w:color w:val="231F20"/>
                <w:sz w:val="14"/>
              </w:rPr>
              <w:t>62</w:t>
            </w:r>
          </w:p>
        </w:tc>
        <w:tc>
          <w:tcPr>
            <w:tcW w:w="663" w:type="dxa"/>
            <w:tcBorders>
              <w:top w:val="single" w:sz="4" w:space="0" w:color="231F20"/>
              <w:left w:val="single" w:sz="4" w:space="0" w:color="231F20"/>
              <w:bottom w:val="single" w:sz="4" w:space="0" w:color="231F20"/>
              <w:right w:val="single" w:sz="4" w:space="0" w:color="231F20"/>
            </w:tcBorders>
          </w:tcPr>
          <w:p w14:paraId="735E556A" w14:textId="77777777" w:rsidR="001A1CB7" w:rsidRPr="001A1CB7" w:rsidRDefault="001A1CB7" w:rsidP="00316C99">
            <w:pPr>
              <w:pStyle w:val="TableParagraph"/>
              <w:jc w:val="center"/>
              <w:rPr>
                <w:rFonts w:ascii="Times New Roman"/>
                <w:sz w:val="14"/>
              </w:rPr>
            </w:pPr>
            <w:r w:rsidRPr="001A1CB7">
              <w:rPr>
                <w:rFonts w:ascii="Times New Roman"/>
                <w:sz w:val="14"/>
              </w:rPr>
              <w:t>62</w:t>
            </w:r>
          </w:p>
        </w:tc>
        <w:tc>
          <w:tcPr>
            <w:tcW w:w="650" w:type="dxa"/>
            <w:tcBorders>
              <w:top w:val="single" w:sz="4" w:space="0" w:color="231F20"/>
              <w:left w:val="single" w:sz="4" w:space="0" w:color="231F20"/>
              <w:bottom w:val="single" w:sz="4" w:space="0" w:color="231F20"/>
              <w:right w:val="single" w:sz="4" w:space="0" w:color="231F20"/>
            </w:tcBorders>
          </w:tcPr>
          <w:p w14:paraId="04FFBB66" w14:textId="77777777" w:rsidR="001A1CB7" w:rsidRPr="001A1CB7" w:rsidRDefault="001A1CB7" w:rsidP="00316C99">
            <w:pPr>
              <w:pStyle w:val="TableParagraph"/>
              <w:jc w:val="center"/>
              <w:rPr>
                <w:rFonts w:ascii="Times New Roman"/>
                <w:sz w:val="14"/>
              </w:rPr>
            </w:pPr>
            <w:r w:rsidRPr="001A1CB7">
              <w:rPr>
                <w:rFonts w:ascii="Times New Roman"/>
                <w:sz w:val="14"/>
              </w:rPr>
              <w:t>62</w:t>
            </w:r>
          </w:p>
        </w:tc>
        <w:tc>
          <w:tcPr>
            <w:tcW w:w="650" w:type="dxa"/>
            <w:tcBorders>
              <w:top w:val="single" w:sz="4" w:space="0" w:color="231F20"/>
              <w:left w:val="single" w:sz="4" w:space="0" w:color="231F20"/>
              <w:bottom w:val="single" w:sz="4" w:space="0" w:color="231F20"/>
              <w:right w:val="single" w:sz="4" w:space="0" w:color="231F20"/>
            </w:tcBorders>
          </w:tcPr>
          <w:p w14:paraId="61C4DD24" w14:textId="77777777" w:rsidR="001A1CB7" w:rsidRPr="001A1CB7" w:rsidRDefault="001A1CB7" w:rsidP="00316C99">
            <w:pPr>
              <w:pStyle w:val="TableParagraph"/>
              <w:jc w:val="center"/>
              <w:rPr>
                <w:rFonts w:ascii="Times New Roman"/>
                <w:sz w:val="14"/>
              </w:rPr>
            </w:pPr>
            <w:r w:rsidRPr="001A1CB7">
              <w:rPr>
                <w:rFonts w:ascii="Times New Roman"/>
                <w:sz w:val="14"/>
              </w:rPr>
              <w:t>62</w:t>
            </w:r>
          </w:p>
        </w:tc>
        <w:tc>
          <w:tcPr>
            <w:tcW w:w="687" w:type="dxa"/>
            <w:tcBorders>
              <w:top w:val="single" w:sz="4" w:space="0" w:color="231F20"/>
              <w:left w:val="single" w:sz="4" w:space="0" w:color="231F20"/>
              <w:bottom w:val="single" w:sz="4" w:space="0" w:color="231F20"/>
              <w:right w:val="single" w:sz="4" w:space="0" w:color="231F20"/>
            </w:tcBorders>
          </w:tcPr>
          <w:p w14:paraId="5864AAE8" w14:textId="77777777" w:rsidR="001A1CB7" w:rsidRDefault="001A1CB7" w:rsidP="00316C99">
            <w:pPr>
              <w:pStyle w:val="TableParagraph"/>
              <w:jc w:val="center"/>
              <w:rPr>
                <w:rFonts w:ascii="Times New Roman"/>
                <w:sz w:val="14"/>
              </w:rPr>
            </w:pPr>
            <w:r w:rsidRPr="001A1CB7">
              <w:rPr>
                <w:rFonts w:ascii="Times New Roman"/>
                <w:sz w:val="14"/>
              </w:rPr>
              <w:t>62</w:t>
            </w:r>
          </w:p>
        </w:tc>
      </w:tr>
    </w:tbl>
    <w:p w14:paraId="1EE3EE54" w14:textId="77777777" w:rsidR="00242B6F" w:rsidRPr="00242B6F" w:rsidRDefault="00242B6F" w:rsidP="009501F3">
      <w:pPr>
        <w:spacing w:line="192" w:lineRule="auto"/>
        <w:jc w:val="both"/>
        <w:rPr>
          <w:i/>
          <w:sz w:val="8"/>
        </w:rPr>
      </w:pPr>
    </w:p>
    <w:p w14:paraId="293AC9E2" w14:textId="77777777" w:rsidR="001A1CB7" w:rsidRPr="00242B6F" w:rsidRDefault="009501F3" w:rsidP="009501F3">
      <w:pPr>
        <w:spacing w:line="192" w:lineRule="auto"/>
        <w:jc w:val="both"/>
        <w:rPr>
          <w:i/>
          <w:sz w:val="20"/>
        </w:rPr>
      </w:pPr>
      <w:r w:rsidRPr="00242B6F">
        <w:rPr>
          <w:i/>
          <w:sz w:val="20"/>
        </w:rPr>
        <w:t>Arellano bond test for zero autocorrelation in first-differenced</w:t>
      </w:r>
      <w:r w:rsidR="00E51CF9">
        <w:rPr>
          <w:i/>
          <w:sz w:val="20"/>
        </w:rPr>
        <w:t xml:space="preserve"> </w:t>
      </w:r>
      <w:r w:rsidRPr="00242B6F">
        <w:rPr>
          <w:i/>
          <w:sz w:val="20"/>
        </w:rPr>
        <w:t>errors H</w:t>
      </w:r>
      <w:r w:rsidRPr="00242B6F">
        <w:rPr>
          <w:i/>
          <w:sz w:val="20"/>
          <w:vertAlign w:val="subscript"/>
        </w:rPr>
        <w:t>0</w:t>
      </w:r>
      <w:r w:rsidRPr="00242B6F">
        <w:rPr>
          <w:i/>
          <w:sz w:val="20"/>
        </w:rPr>
        <w:t xml:space="preserve">: No autocorrelation, </w:t>
      </w:r>
      <w:proofErr w:type="spellStart"/>
      <w:r w:rsidRPr="00242B6F">
        <w:rPr>
          <w:i/>
          <w:sz w:val="20"/>
        </w:rPr>
        <w:t>Sargan</w:t>
      </w:r>
      <w:proofErr w:type="spellEnd"/>
      <w:r w:rsidRPr="00242B6F">
        <w:rPr>
          <w:i/>
          <w:sz w:val="20"/>
        </w:rPr>
        <w:t xml:space="preserve"> test of over identifying restrictions, H</w:t>
      </w:r>
      <w:r w:rsidRPr="00242B6F">
        <w:rPr>
          <w:i/>
          <w:sz w:val="20"/>
          <w:vertAlign w:val="subscript"/>
        </w:rPr>
        <w:t>0</w:t>
      </w:r>
      <w:r w:rsidRPr="00242B6F">
        <w:rPr>
          <w:i/>
          <w:sz w:val="20"/>
        </w:rPr>
        <w:t>: over identifying restrictions are</w:t>
      </w:r>
      <w:r w:rsidR="002B2479" w:rsidRPr="00242B6F">
        <w:rPr>
          <w:i/>
          <w:sz w:val="20"/>
        </w:rPr>
        <w:t xml:space="preserve"> </w:t>
      </w:r>
      <w:r w:rsidRPr="00242B6F">
        <w:rPr>
          <w:i/>
          <w:sz w:val="20"/>
        </w:rPr>
        <w:t>valid</w:t>
      </w:r>
    </w:p>
    <w:p w14:paraId="4F5FB3E0" w14:textId="77777777" w:rsidR="009501F3" w:rsidRPr="00495DCA" w:rsidRDefault="009501F3" w:rsidP="009501F3">
      <w:pPr>
        <w:spacing w:line="192" w:lineRule="auto"/>
        <w:jc w:val="both"/>
        <w:rPr>
          <w:i/>
          <w:color w:val="231F20"/>
          <w:sz w:val="10"/>
          <w:szCs w:val="10"/>
        </w:rPr>
      </w:pPr>
    </w:p>
    <w:p w14:paraId="25846ADF" w14:textId="77777777" w:rsidR="009501F3" w:rsidRDefault="009501F3" w:rsidP="009501F3">
      <w:pPr>
        <w:jc w:val="both"/>
        <w:rPr>
          <w:color w:val="231F20"/>
          <w:sz w:val="18"/>
        </w:rPr>
      </w:pPr>
      <w:r w:rsidRPr="00C13CCF">
        <w:rPr>
          <w:rFonts w:ascii="Adobe Caslon Pro Bold"/>
          <w:i/>
          <w:color w:val="231F20"/>
          <w:sz w:val="18"/>
        </w:rPr>
        <w:t>Source:</w:t>
      </w:r>
      <w:r w:rsidR="002B2479">
        <w:rPr>
          <w:rFonts w:ascii="Adobe Caslon Pro Bold"/>
          <w:i/>
          <w:color w:val="231F20"/>
          <w:sz w:val="18"/>
        </w:rPr>
        <w:t xml:space="preserve"> </w:t>
      </w:r>
      <w:r>
        <w:rPr>
          <w:color w:val="231F20"/>
          <w:sz w:val="18"/>
        </w:rPr>
        <w:t>Author's own calculation from collected data</w:t>
      </w:r>
    </w:p>
    <w:p w14:paraId="6404C653" w14:textId="77777777" w:rsidR="009D2E8C" w:rsidRDefault="009D2E8C" w:rsidP="009501F3">
      <w:pPr>
        <w:spacing w:line="192" w:lineRule="auto"/>
        <w:jc w:val="both"/>
        <w:rPr>
          <w:color w:val="231F20"/>
          <w:spacing w:val="-3"/>
          <w:sz w:val="24"/>
          <w:szCs w:val="24"/>
        </w:rPr>
      </w:pPr>
    </w:p>
    <w:p w14:paraId="26394BC6" w14:textId="77777777" w:rsidR="009501F3" w:rsidRPr="009D2E8C" w:rsidRDefault="002B2479" w:rsidP="009501F3">
      <w:pPr>
        <w:spacing w:line="192" w:lineRule="auto"/>
        <w:jc w:val="both"/>
        <w:rPr>
          <w:color w:val="231F20"/>
          <w:spacing w:val="-3"/>
          <w:sz w:val="23"/>
          <w:szCs w:val="23"/>
        </w:rPr>
      </w:pPr>
      <w:r w:rsidRPr="009D2E8C">
        <w:rPr>
          <w:color w:val="231F20"/>
          <w:spacing w:val="-3"/>
          <w:sz w:val="23"/>
          <w:szCs w:val="23"/>
        </w:rPr>
        <w:t xml:space="preserve">For </w:t>
      </w:r>
      <w:r w:rsidRPr="009D2E8C">
        <w:rPr>
          <w:color w:val="231F20"/>
          <w:sz w:val="23"/>
          <w:szCs w:val="23"/>
        </w:rPr>
        <w:t xml:space="preserve">each model, the previous </w:t>
      </w:r>
      <w:r w:rsidRPr="009D2E8C">
        <w:rPr>
          <w:color w:val="231F20"/>
          <w:spacing w:val="-3"/>
          <w:sz w:val="23"/>
          <w:szCs w:val="23"/>
        </w:rPr>
        <w:t xml:space="preserve">year’s </w:t>
      </w:r>
      <w:r w:rsidRPr="009D2E8C">
        <w:rPr>
          <w:color w:val="231F20"/>
          <w:sz w:val="23"/>
          <w:szCs w:val="23"/>
        </w:rPr>
        <w:t xml:space="preserve">NPL is significantly related with the current </w:t>
      </w:r>
      <w:r w:rsidRPr="009D2E8C">
        <w:rPr>
          <w:color w:val="231F20"/>
          <w:spacing w:val="-3"/>
          <w:sz w:val="23"/>
          <w:szCs w:val="23"/>
        </w:rPr>
        <w:t xml:space="preserve">year’s </w:t>
      </w:r>
      <w:r w:rsidRPr="009D2E8C">
        <w:rPr>
          <w:color w:val="231F20"/>
          <w:sz w:val="23"/>
          <w:szCs w:val="23"/>
        </w:rPr>
        <w:t>NPL in a positive manner. In this research, the ratio of non-performing loans to total loans and advances have been used which</w:t>
      </w:r>
      <w:r w:rsidRPr="009D2E8C">
        <w:rPr>
          <w:color w:val="231F20"/>
          <w:spacing w:val="-18"/>
          <w:sz w:val="23"/>
          <w:szCs w:val="23"/>
        </w:rPr>
        <w:t xml:space="preserve"> </w:t>
      </w:r>
      <w:r w:rsidRPr="009D2E8C">
        <w:rPr>
          <w:color w:val="231F20"/>
          <w:sz w:val="23"/>
          <w:szCs w:val="23"/>
        </w:rPr>
        <w:lastRenderedPageBreak/>
        <w:t>is</w:t>
      </w:r>
      <w:r w:rsidRPr="009D2E8C">
        <w:rPr>
          <w:color w:val="231F20"/>
          <w:spacing w:val="-17"/>
          <w:sz w:val="23"/>
          <w:szCs w:val="23"/>
        </w:rPr>
        <w:t xml:space="preserve"> </w:t>
      </w:r>
      <w:r w:rsidRPr="009D2E8C">
        <w:rPr>
          <w:color w:val="231F20"/>
          <w:sz w:val="23"/>
          <w:szCs w:val="23"/>
        </w:rPr>
        <w:t>the</w:t>
      </w:r>
      <w:r w:rsidRPr="009D2E8C">
        <w:rPr>
          <w:color w:val="231F20"/>
          <w:spacing w:val="-18"/>
          <w:sz w:val="23"/>
          <w:szCs w:val="23"/>
        </w:rPr>
        <w:t xml:space="preserve"> </w:t>
      </w:r>
      <w:r w:rsidRPr="009D2E8C">
        <w:rPr>
          <w:color w:val="231F20"/>
          <w:sz w:val="23"/>
          <w:szCs w:val="23"/>
        </w:rPr>
        <w:t>ratio</w:t>
      </w:r>
      <w:r w:rsidRPr="009D2E8C">
        <w:rPr>
          <w:color w:val="231F20"/>
          <w:spacing w:val="-17"/>
          <w:sz w:val="23"/>
          <w:szCs w:val="23"/>
        </w:rPr>
        <w:t xml:space="preserve"> </w:t>
      </w:r>
      <w:r w:rsidRPr="009D2E8C">
        <w:rPr>
          <w:color w:val="231F20"/>
          <w:sz w:val="23"/>
          <w:szCs w:val="23"/>
        </w:rPr>
        <w:t>of</w:t>
      </w:r>
      <w:r w:rsidRPr="009D2E8C">
        <w:rPr>
          <w:color w:val="231F20"/>
          <w:spacing w:val="-17"/>
          <w:sz w:val="23"/>
          <w:szCs w:val="23"/>
        </w:rPr>
        <w:t xml:space="preserve"> </w:t>
      </w:r>
      <w:r w:rsidRPr="009D2E8C">
        <w:rPr>
          <w:color w:val="231F20"/>
          <w:sz w:val="23"/>
          <w:szCs w:val="23"/>
        </w:rPr>
        <w:t>the</w:t>
      </w:r>
      <w:r w:rsidRPr="009D2E8C">
        <w:rPr>
          <w:color w:val="231F20"/>
          <w:spacing w:val="-18"/>
          <w:sz w:val="23"/>
          <w:szCs w:val="23"/>
        </w:rPr>
        <w:t xml:space="preserve"> </w:t>
      </w:r>
      <w:r w:rsidRPr="009D2E8C">
        <w:rPr>
          <w:color w:val="231F20"/>
          <w:spacing w:val="-3"/>
          <w:sz w:val="23"/>
          <w:szCs w:val="23"/>
        </w:rPr>
        <w:t>respective</w:t>
      </w:r>
      <w:r w:rsidRPr="009D2E8C">
        <w:rPr>
          <w:color w:val="231F20"/>
          <w:spacing w:val="-17"/>
          <w:sz w:val="23"/>
          <w:szCs w:val="23"/>
        </w:rPr>
        <w:t xml:space="preserve"> </w:t>
      </w:r>
      <w:r w:rsidRPr="009D2E8C">
        <w:rPr>
          <w:color w:val="231F20"/>
          <w:spacing w:val="-3"/>
          <w:sz w:val="23"/>
          <w:szCs w:val="23"/>
        </w:rPr>
        <w:t>cumulative</w:t>
      </w:r>
      <w:r w:rsidRPr="009D2E8C">
        <w:rPr>
          <w:color w:val="231F20"/>
          <w:spacing w:val="-17"/>
          <w:sz w:val="23"/>
          <w:szCs w:val="23"/>
        </w:rPr>
        <w:t xml:space="preserve"> </w:t>
      </w:r>
      <w:r w:rsidRPr="009D2E8C">
        <w:rPr>
          <w:color w:val="231F20"/>
          <w:sz w:val="23"/>
          <w:szCs w:val="23"/>
        </w:rPr>
        <w:t>amounts.</w:t>
      </w:r>
      <w:r w:rsidRPr="009D2E8C">
        <w:rPr>
          <w:color w:val="231F20"/>
          <w:spacing w:val="-42"/>
          <w:sz w:val="23"/>
          <w:szCs w:val="23"/>
        </w:rPr>
        <w:t xml:space="preserve"> </w:t>
      </w:r>
      <w:r w:rsidRPr="009D2E8C">
        <w:rPr>
          <w:color w:val="231F20"/>
          <w:sz w:val="23"/>
          <w:szCs w:val="23"/>
        </w:rPr>
        <w:t>This</w:t>
      </w:r>
      <w:r w:rsidRPr="009D2E8C">
        <w:rPr>
          <w:color w:val="231F20"/>
          <w:spacing w:val="-18"/>
          <w:sz w:val="23"/>
          <w:szCs w:val="23"/>
        </w:rPr>
        <w:t xml:space="preserve"> </w:t>
      </w:r>
      <w:r w:rsidRPr="009D2E8C">
        <w:rPr>
          <w:color w:val="231F20"/>
          <w:spacing w:val="-3"/>
          <w:sz w:val="23"/>
          <w:szCs w:val="23"/>
        </w:rPr>
        <w:t xml:space="preserve">relationship </w:t>
      </w:r>
      <w:r w:rsidRPr="009D2E8C">
        <w:rPr>
          <w:color w:val="231F20"/>
          <w:sz w:val="23"/>
          <w:szCs w:val="23"/>
        </w:rPr>
        <w:t xml:space="preserve">indicates that if NPL is relative to total loan rises </w:t>
      </w:r>
      <w:r w:rsidRPr="009D2E8C">
        <w:rPr>
          <w:color w:val="231F20"/>
          <w:spacing w:val="-4"/>
          <w:sz w:val="23"/>
          <w:szCs w:val="23"/>
        </w:rPr>
        <w:t xml:space="preserve">today, </w:t>
      </w:r>
      <w:r w:rsidRPr="009D2E8C">
        <w:rPr>
          <w:color w:val="231F20"/>
          <w:sz w:val="23"/>
          <w:szCs w:val="23"/>
        </w:rPr>
        <w:t xml:space="preserve">there is a significant probability that the ratio of NPL to total loans will rise the next </w:t>
      </w:r>
      <w:r w:rsidRPr="009D2E8C">
        <w:rPr>
          <w:color w:val="231F20"/>
          <w:spacing w:val="-4"/>
          <w:sz w:val="23"/>
          <w:szCs w:val="23"/>
        </w:rPr>
        <w:t xml:space="preserve">year. </w:t>
      </w:r>
      <w:r w:rsidRPr="009D2E8C">
        <w:rPr>
          <w:color w:val="231F20"/>
          <w:sz w:val="23"/>
          <w:szCs w:val="23"/>
        </w:rPr>
        <w:t xml:space="preserve">This may be due to the fact that the previous loans with two or three year’s maturity period and some of the current </w:t>
      </w:r>
      <w:r w:rsidRPr="009D2E8C">
        <w:rPr>
          <w:color w:val="231F20"/>
          <w:spacing w:val="-3"/>
          <w:sz w:val="23"/>
          <w:szCs w:val="23"/>
        </w:rPr>
        <w:t xml:space="preserve">year’s </w:t>
      </w:r>
      <w:r w:rsidRPr="009D2E8C">
        <w:rPr>
          <w:color w:val="231F20"/>
          <w:sz w:val="23"/>
          <w:szCs w:val="23"/>
        </w:rPr>
        <w:t>loans are being</w:t>
      </w:r>
      <w:r w:rsidRPr="009D2E8C">
        <w:rPr>
          <w:color w:val="231F20"/>
          <w:spacing w:val="-19"/>
          <w:sz w:val="23"/>
          <w:szCs w:val="23"/>
        </w:rPr>
        <w:t xml:space="preserve"> </w:t>
      </w:r>
      <w:r w:rsidRPr="009D2E8C">
        <w:rPr>
          <w:color w:val="231F20"/>
          <w:sz w:val="23"/>
          <w:szCs w:val="23"/>
        </w:rPr>
        <w:t>constantly</w:t>
      </w:r>
      <w:r w:rsidRPr="009D2E8C">
        <w:rPr>
          <w:color w:val="231F20"/>
          <w:spacing w:val="-18"/>
          <w:sz w:val="23"/>
          <w:szCs w:val="23"/>
        </w:rPr>
        <w:t xml:space="preserve"> </w:t>
      </w:r>
      <w:r w:rsidRPr="009D2E8C">
        <w:rPr>
          <w:color w:val="231F20"/>
          <w:sz w:val="23"/>
          <w:szCs w:val="23"/>
        </w:rPr>
        <w:t>defaulted.</w:t>
      </w:r>
      <w:r w:rsidRPr="009D2E8C">
        <w:rPr>
          <w:color w:val="231F20"/>
          <w:spacing w:val="-31"/>
          <w:sz w:val="23"/>
          <w:szCs w:val="23"/>
        </w:rPr>
        <w:t xml:space="preserve"> </w:t>
      </w:r>
      <w:r w:rsidRPr="009D2E8C">
        <w:rPr>
          <w:color w:val="231F20"/>
          <w:sz w:val="23"/>
          <w:szCs w:val="23"/>
        </w:rPr>
        <w:t>Another</w:t>
      </w:r>
      <w:r w:rsidRPr="009D2E8C">
        <w:rPr>
          <w:color w:val="231F20"/>
          <w:spacing w:val="-18"/>
          <w:sz w:val="23"/>
          <w:szCs w:val="23"/>
        </w:rPr>
        <w:t xml:space="preserve"> </w:t>
      </w:r>
      <w:r w:rsidRPr="009D2E8C">
        <w:rPr>
          <w:color w:val="231F20"/>
          <w:sz w:val="23"/>
          <w:szCs w:val="23"/>
        </w:rPr>
        <w:t>possibility</w:t>
      </w:r>
      <w:r w:rsidRPr="009D2E8C">
        <w:rPr>
          <w:color w:val="231F20"/>
          <w:spacing w:val="-18"/>
          <w:sz w:val="23"/>
          <w:szCs w:val="23"/>
        </w:rPr>
        <w:t xml:space="preserve"> </w:t>
      </w:r>
      <w:r w:rsidRPr="009D2E8C">
        <w:rPr>
          <w:color w:val="231F20"/>
          <w:sz w:val="23"/>
          <w:szCs w:val="23"/>
        </w:rPr>
        <w:t>is</w:t>
      </w:r>
      <w:r w:rsidRPr="009D2E8C">
        <w:rPr>
          <w:color w:val="231F20"/>
          <w:spacing w:val="-18"/>
          <w:sz w:val="23"/>
          <w:szCs w:val="23"/>
        </w:rPr>
        <w:t xml:space="preserve"> </w:t>
      </w:r>
      <w:r w:rsidRPr="009D2E8C">
        <w:rPr>
          <w:color w:val="231F20"/>
          <w:sz w:val="23"/>
          <w:szCs w:val="23"/>
        </w:rPr>
        <w:t>that</w:t>
      </w:r>
      <w:r w:rsidRPr="009D2E8C">
        <w:rPr>
          <w:color w:val="231F20"/>
          <w:spacing w:val="-18"/>
          <w:sz w:val="23"/>
          <w:szCs w:val="23"/>
        </w:rPr>
        <w:t xml:space="preserve"> </w:t>
      </w:r>
      <w:r w:rsidRPr="009D2E8C">
        <w:rPr>
          <w:color w:val="231F20"/>
          <w:sz w:val="23"/>
          <w:szCs w:val="23"/>
        </w:rPr>
        <w:t>banks</w:t>
      </w:r>
      <w:r w:rsidRPr="009D2E8C">
        <w:rPr>
          <w:color w:val="231F20"/>
          <w:spacing w:val="-18"/>
          <w:sz w:val="23"/>
          <w:szCs w:val="23"/>
        </w:rPr>
        <w:t xml:space="preserve"> </w:t>
      </w:r>
      <w:r w:rsidRPr="009D2E8C">
        <w:rPr>
          <w:color w:val="231F20"/>
          <w:sz w:val="23"/>
          <w:szCs w:val="23"/>
        </w:rPr>
        <w:t>have</w:t>
      </w:r>
      <w:r w:rsidRPr="009D2E8C">
        <w:rPr>
          <w:color w:val="231F20"/>
          <w:spacing w:val="-18"/>
          <w:sz w:val="23"/>
          <w:szCs w:val="23"/>
        </w:rPr>
        <w:t xml:space="preserve"> </w:t>
      </w:r>
      <w:r w:rsidRPr="009D2E8C">
        <w:rPr>
          <w:color w:val="231F20"/>
          <w:sz w:val="23"/>
          <w:szCs w:val="23"/>
        </w:rPr>
        <w:t>a</w:t>
      </w:r>
      <w:r w:rsidRPr="009D2E8C">
        <w:rPr>
          <w:color w:val="231F20"/>
          <w:spacing w:val="-18"/>
          <w:sz w:val="23"/>
          <w:szCs w:val="23"/>
        </w:rPr>
        <w:t xml:space="preserve"> </w:t>
      </w:r>
      <w:r w:rsidRPr="009D2E8C">
        <w:rPr>
          <w:color w:val="231F20"/>
          <w:sz w:val="23"/>
          <w:szCs w:val="23"/>
        </w:rPr>
        <w:t xml:space="preserve">limit of loan disbursement which may be related to size and efficiency; or the supply of good borrowers is not enough. </w:t>
      </w:r>
      <w:r w:rsidR="00CC747D" w:rsidRPr="009D2E8C">
        <w:rPr>
          <w:color w:val="231F20"/>
          <w:sz w:val="23"/>
          <w:szCs w:val="23"/>
        </w:rPr>
        <w:t>Therefore</w:t>
      </w:r>
      <w:r w:rsidRPr="009D2E8C">
        <w:rPr>
          <w:color w:val="231F20"/>
          <w:sz w:val="23"/>
          <w:szCs w:val="23"/>
        </w:rPr>
        <w:t xml:space="preserve">, constantly increasing the amount of loans may not be feasible for banks. </w:t>
      </w:r>
      <w:proofErr w:type="gramStart"/>
      <w:r w:rsidRPr="009D2E8C">
        <w:rPr>
          <w:color w:val="231F20"/>
          <w:sz w:val="23"/>
          <w:szCs w:val="23"/>
        </w:rPr>
        <w:t>So</w:t>
      </w:r>
      <w:proofErr w:type="gramEnd"/>
      <w:r w:rsidRPr="009D2E8C">
        <w:rPr>
          <w:color w:val="231F20"/>
          <w:sz w:val="23"/>
          <w:szCs w:val="23"/>
        </w:rPr>
        <w:t xml:space="preserve"> the NPL is relative to total loans may rise out of the </w:t>
      </w:r>
      <w:r w:rsidRPr="009D2E8C">
        <w:rPr>
          <w:color w:val="231F20"/>
          <w:spacing w:val="-4"/>
          <w:sz w:val="23"/>
          <w:szCs w:val="23"/>
        </w:rPr>
        <w:t xml:space="preserve">bank’s </w:t>
      </w:r>
      <w:r w:rsidRPr="009D2E8C">
        <w:rPr>
          <w:color w:val="231F20"/>
          <w:sz w:val="23"/>
          <w:szCs w:val="23"/>
        </w:rPr>
        <w:t>inability to procure a larger number of good clients (which could have decreased the NPL ratio). Another possibility is that the cycle of good condition of loans or the cycle of bad condition of loans is higher than the previous two or three years which makes it harder to turn the loan condition better. Once</w:t>
      </w:r>
      <w:r w:rsidRPr="009D2E8C">
        <w:rPr>
          <w:color w:val="231F20"/>
          <w:spacing w:val="-17"/>
          <w:sz w:val="23"/>
          <w:szCs w:val="23"/>
        </w:rPr>
        <w:t xml:space="preserve"> </w:t>
      </w:r>
      <w:r w:rsidRPr="009D2E8C">
        <w:rPr>
          <w:color w:val="231F20"/>
          <w:sz w:val="23"/>
          <w:szCs w:val="23"/>
        </w:rPr>
        <w:t>the</w:t>
      </w:r>
      <w:r w:rsidRPr="009D2E8C">
        <w:rPr>
          <w:color w:val="231F20"/>
          <w:spacing w:val="-16"/>
          <w:sz w:val="23"/>
          <w:szCs w:val="23"/>
        </w:rPr>
        <w:t xml:space="preserve"> </w:t>
      </w:r>
      <w:r w:rsidRPr="009D2E8C">
        <w:rPr>
          <w:color w:val="231F20"/>
          <w:sz w:val="23"/>
          <w:szCs w:val="23"/>
        </w:rPr>
        <w:t>NPL</w:t>
      </w:r>
      <w:r w:rsidRPr="009D2E8C">
        <w:rPr>
          <w:color w:val="231F20"/>
          <w:spacing w:val="-16"/>
          <w:sz w:val="23"/>
          <w:szCs w:val="23"/>
        </w:rPr>
        <w:t xml:space="preserve"> </w:t>
      </w:r>
      <w:r w:rsidRPr="009D2E8C">
        <w:rPr>
          <w:color w:val="231F20"/>
          <w:sz w:val="23"/>
          <w:szCs w:val="23"/>
        </w:rPr>
        <w:t>declines,</w:t>
      </w:r>
      <w:r w:rsidRPr="009D2E8C">
        <w:rPr>
          <w:color w:val="231F20"/>
          <w:spacing w:val="-31"/>
          <w:sz w:val="23"/>
          <w:szCs w:val="23"/>
        </w:rPr>
        <w:t xml:space="preserve"> </w:t>
      </w:r>
      <w:r w:rsidRPr="009D2E8C">
        <w:rPr>
          <w:color w:val="231F20"/>
          <w:sz w:val="23"/>
          <w:szCs w:val="23"/>
        </w:rPr>
        <w:t>the</w:t>
      </w:r>
      <w:r w:rsidRPr="009D2E8C">
        <w:rPr>
          <w:color w:val="231F20"/>
          <w:spacing w:val="-16"/>
          <w:sz w:val="23"/>
          <w:szCs w:val="23"/>
        </w:rPr>
        <w:t xml:space="preserve"> </w:t>
      </w:r>
      <w:r w:rsidRPr="009D2E8C">
        <w:rPr>
          <w:color w:val="231F20"/>
          <w:sz w:val="23"/>
          <w:szCs w:val="23"/>
        </w:rPr>
        <w:t>declining</w:t>
      </w:r>
      <w:r w:rsidRPr="009D2E8C">
        <w:rPr>
          <w:color w:val="231F20"/>
          <w:spacing w:val="-16"/>
          <w:sz w:val="23"/>
          <w:szCs w:val="23"/>
        </w:rPr>
        <w:t xml:space="preserve"> </w:t>
      </w:r>
      <w:r w:rsidRPr="009D2E8C">
        <w:rPr>
          <w:color w:val="231F20"/>
          <w:sz w:val="23"/>
          <w:szCs w:val="23"/>
        </w:rPr>
        <w:t>rate</w:t>
      </w:r>
      <w:r w:rsidRPr="009D2E8C">
        <w:rPr>
          <w:color w:val="231F20"/>
          <w:spacing w:val="-17"/>
          <w:sz w:val="23"/>
          <w:szCs w:val="23"/>
        </w:rPr>
        <w:t xml:space="preserve"> </w:t>
      </w:r>
      <w:r w:rsidRPr="009D2E8C">
        <w:rPr>
          <w:color w:val="231F20"/>
          <w:sz w:val="23"/>
          <w:szCs w:val="23"/>
        </w:rPr>
        <w:t>continues</w:t>
      </w:r>
      <w:r w:rsidRPr="009D2E8C">
        <w:rPr>
          <w:color w:val="231F20"/>
          <w:spacing w:val="-16"/>
          <w:sz w:val="23"/>
          <w:szCs w:val="23"/>
        </w:rPr>
        <w:t xml:space="preserve"> </w:t>
      </w:r>
      <w:r w:rsidRPr="009D2E8C">
        <w:rPr>
          <w:color w:val="231F20"/>
          <w:sz w:val="23"/>
          <w:szCs w:val="23"/>
        </w:rPr>
        <w:t>may</w:t>
      </w:r>
      <w:r w:rsidR="00E51CF9" w:rsidRPr="009D2E8C">
        <w:rPr>
          <w:color w:val="231F20"/>
          <w:sz w:val="23"/>
          <w:szCs w:val="23"/>
        </w:rPr>
        <w:t xml:space="preserve"> </w:t>
      </w:r>
      <w:r w:rsidRPr="009D2E8C">
        <w:rPr>
          <w:color w:val="231F20"/>
          <w:sz w:val="23"/>
          <w:szCs w:val="23"/>
        </w:rPr>
        <w:t>be</w:t>
      </w:r>
      <w:r w:rsidRPr="009D2E8C">
        <w:rPr>
          <w:color w:val="231F20"/>
          <w:spacing w:val="-16"/>
          <w:sz w:val="23"/>
          <w:szCs w:val="23"/>
        </w:rPr>
        <w:t xml:space="preserve"> </w:t>
      </w:r>
      <w:r w:rsidRPr="009D2E8C">
        <w:rPr>
          <w:color w:val="231F20"/>
          <w:sz w:val="23"/>
          <w:szCs w:val="23"/>
        </w:rPr>
        <w:t>because</w:t>
      </w:r>
      <w:r w:rsidRPr="009D2E8C">
        <w:rPr>
          <w:color w:val="231F20"/>
          <w:spacing w:val="-16"/>
          <w:sz w:val="23"/>
          <w:szCs w:val="23"/>
        </w:rPr>
        <w:t xml:space="preserve"> </w:t>
      </w:r>
      <w:r w:rsidR="003C3114" w:rsidRPr="009D2E8C">
        <w:rPr>
          <w:color w:val="231F20"/>
          <w:sz w:val="23"/>
          <w:szCs w:val="23"/>
        </w:rPr>
        <w:t>the banks give out more long-</w:t>
      </w:r>
      <w:r w:rsidRPr="009D2E8C">
        <w:rPr>
          <w:color w:val="231F20"/>
          <w:sz w:val="23"/>
          <w:szCs w:val="23"/>
        </w:rPr>
        <w:t>term loans which take some years to become default</w:t>
      </w:r>
      <w:r w:rsidRPr="009D2E8C">
        <w:rPr>
          <w:color w:val="231F20"/>
          <w:spacing w:val="10"/>
          <w:sz w:val="23"/>
          <w:szCs w:val="23"/>
        </w:rPr>
        <w:t xml:space="preserve"> </w:t>
      </w:r>
      <w:r w:rsidRPr="009D2E8C">
        <w:rPr>
          <w:color w:val="231F20"/>
          <w:sz w:val="23"/>
          <w:szCs w:val="23"/>
        </w:rPr>
        <w:t>that</w:t>
      </w:r>
      <w:r w:rsidRPr="009D2E8C">
        <w:rPr>
          <w:color w:val="231F20"/>
          <w:spacing w:val="11"/>
          <w:sz w:val="23"/>
          <w:szCs w:val="23"/>
        </w:rPr>
        <w:t xml:space="preserve"> </w:t>
      </w:r>
      <w:r w:rsidRPr="009D2E8C">
        <w:rPr>
          <w:color w:val="231F20"/>
          <w:sz w:val="23"/>
          <w:szCs w:val="23"/>
        </w:rPr>
        <w:t>lowers</w:t>
      </w:r>
      <w:r w:rsidRPr="009D2E8C">
        <w:rPr>
          <w:color w:val="231F20"/>
          <w:spacing w:val="11"/>
          <w:sz w:val="23"/>
          <w:szCs w:val="23"/>
        </w:rPr>
        <w:t xml:space="preserve"> </w:t>
      </w:r>
      <w:r w:rsidRPr="009D2E8C">
        <w:rPr>
          <w:color w:val="231F20"/>
          <w:sz w:val="23"/>
          <w:szCs w:val="23"/>
        </w:rPr>
        <w:t>the</w:t>
      </w:r>
      <w:r w:rsidRPr="009D2E8C">
        <w:rPr>
          <w:color w:val="231F20"/>
          <w:spacing w:val="11"/>
          <w:sz w:val="23"/>
          <w:szCs w:val="23"/>
        </w:rPr>
        <w:t xml:space="preserve"> </w:t>
      </w:r>
      <w:r w:rsidRPr="009D2E8C">
        <w:rPr>
          <w:color w:val="231F20"/>
          <w:sz w:val="23"/>
          <w:szCs w:val="23"/>
        </w:rPr>
        <w:t>ratio</w:t>
      </w:r>
      <w:r w:rsidRPr="009D2E8C">
        <w:rPr>
          <w:color w:val="231F20"/>
          <w:spacing w:val="11"/>
          <w:sz w:val="23"/>
          <w:szCs w:val="23"/>
        </w:rPr>
        <w:t xml:space="preserve"> </w:t>
      </w:r>
      <w:r w:rsidRPr="009D2E8C">
        <w:rPr>
          <w:color w:val="231F20"/>
          <w:sz w:val="23"/>
          <w:szCs w:val="23"/>
        </w:rPr>
        <w:t>for</w:t>
      </w:r>
      <w:r w:rsidRPr="009D2E8C">
        <w:rPr>
          <w:color w:val="231F20"/>
          <w:spacing w:val="11"/>
          <w:sz w:val="23"/>
          <w:szCs w:val="23"/>
        </w:rPr>
        <w:t xml:space="preserve"> </w:t>
      </w:r>
      <w:r w:rsidRPr="009D2E8C">
        <w:rPr>
          <w:color w:val="231F20"/>
          <w:sz w:val="23"/>
          <w:szCs w:val="23"/>
        </w:rPr>
        <w:t>a</w:t>
      </w:r>
      <w:r w:rsidRPr="009D2E8C">
        <w:rPr>
          <w:color w:val="231F20"/>
          <w:spacing w:val="11"/>
          <w:sz w:val="23"/>
          <w:szCs w:val="23"/>
        </w:rPr>
        <w:t xml:space="preserve"> </w:t>
      </w:r>
      <w:r w:rsidRPr="009D2E8C">
        <w:rPr>
          <w:color w:val="231F20"/>
          <w:sz w:val="23"/>
          <w:szCs w:val="23"/>
        </w:rPr>
        <w:t>couple</w:t>
      </w:r>
      <w:r w:rsidRPr="009D2E8C">
        <w:rPr>
          <w:color w:val="231F20"/>
          <w:spacing w:val="10"/>
          <w:sz w:val="23"/>
          <w:szCs w:val="23"/>
        </w:rPr>
        <w:t xml:space="preserve"> </w:t>
      </w:r>
      <w:r w:rsidRPr="009D2E8C">
        <w:rPr>
          <w:color w:val="231F20"/>
          <w:sz w:val="23"/>
          <w:szCs w:val="23"/>
        </w:rPr>
        <w:t>of</w:t>
      </w:r>
      <w:r w:rsidRPr="009D2E8C">
        <w:rPr>
          <w:color w:val="231F20"/>
          <w:spacing w:val="11"/>
          <w:sz w:val="23"/>
          <w:szCs w:val="23"/>
        </w:rPr>
        <w:t xml:space="preserve"> </w:t>
      </w:r>
      <w:r w:rsidRPr="009D2E8C">
        <w:rPr>
          <w:color w:val="231F20"/>
          <w:sz w:val="23"/>
          <w:szCs w:val="23"/>
        </w:rPr>
        <w:t>years.</w:t>
      </w:r>
    </w:p>
    <w:p w14:paraId="7F1CBACD" w14:textId="77777777" w:rsidR="009D2E8C" w:rsidRPr="009D2E8C" w:rsidRDefault="009D2E8C" w:rsidP="009501F3">
      <w:pPr>
        <w:spacing w:line="192" w:lineRule="auto"/>
        <w:jc w:val="both"/>
        <w:rPr>
          <w:color w:val="231F20"/>
          <w:sz w:val="14"/>
          <w:szCs w:val="24"/>
        </w:rPr>
      </w:pPr>
    </w:p>
    <w:p w14:paraId="0C373C71" w14:textId="77777777" w:rsidR="009501F3" w:rsidRPr="00EC7E6F" w:rsidRDefault="002B2479" w:rsidP="009501F3">
      <w:pPr>
        <w:spacing w:line="192" w:lineRule="auto"/>
        <w:jc w:val="both"/>
        <w:rPr>
          <w:color w:val="231F20"/>
          <w:sz w:val="24"/>
          <w:szCs w:val="24"/>
        </w:rPr>
      </w:pPr>
      <w:r w:rsidRPr="00EC7E6F">
        <w:rPr>
          <w:color w:val="231F20"/>
          <w:sz w:val="24"/>
          <w:szCs w:val="24"/>
        </w:rPr>
        <w:t xml:space="preserve">In Model 1 to 4, the </w:t>
      </w:r>
      <w:proofErr w:type="gramStart"/>
      <w:r w:rsidRPr="00EC7E6F">
        <w:rPr>
          <w:color w:val="231F20"/>
          <w:sz w:val="24"/>
          <w:szCs w:val="24"/>
        </w:rPr>
        <w:t>three year</w:t>
      </w:r>
      <w:proofErr w:type="gramEnd"/>
      <w:r w:rsidRPr="00EC7E6F">
        <w:rPr>
          <w:color w:val="231F20"/>
          <w:sz w:val="24"/>
          <w:szCs w:val="24"/>
        </w:rPr>
        <w:t xml:space="preserve"> lagged real lending rate (RLR) of the economy poses a significant </w:t>
      </w:r>
      <w:r w:rsidR="003C3114">
        <w:rPr>
          <w:color w:val="231F20"/>
          <w:sz w:val="24"/>
          <w:szCs w:val="24"/>
        </w:rPr>
        <w:t>positive relationship with long-</w:t>
      </w:r>
      <w:r w:rsidRPr="00EC7E6F">
        <w:rPr>
          <w:color w:val="231F20"/>
          <w:sz w:val="24"/>
          <w:szCs w:val="24"/>
        </w:rPr>
        <w:t>term</w:t>
      </w:r>
      <w:r w:rsidRPr="00EC7E6F">
        <w:rPr>
          <w:color w:val="231F20"/>
          <w:spacing w:val="-20"/>
          <w:sz w:val="24"/>
          <w:szCs w:val="24"/>
        </w:rPr>
        <w:t xml:space="preserve"> </w:t>
      </w:r>
      <w:r w:rsidRPr="00EC7E6F">
        <w:rPr>
          <w:color w:val="231F20"/>
          <w:sz w:val="24"/>
          <w:szCs w:val="24"/>
        </w:rPr>
        <w:t xml:space="preserve">NPL. But in Model 5-7, the </w:t>
      </w:r>
      <w:r w:rsidRPr="00EC7E6F">
        <w:rPr>
          <w:color w:val="231F20"/>
          <w:spacing w:val="-4"/>
          <w:sz w:val="24"/>
          <w:szCs w:val="24"/>
        </w:rPr>
        <w:t xml:space="preserve">RLR </w:t>
      </w:r>
      <w:r w:rsidRPr="00EC7E6F">
        <w:rPr>
          <w:color w:val="231F20"/>
          <w:sz w:val="24"/>
          <w:szCs w:val="24"/>
        </w:rPr>
        <w:t>does not have a significant link with NPL in</w:t>
      </w:r>
      <w:r w:rsidRPr="00EC7E6F">
        <w:rPr>
          <w:color w:val="231F20"/>
          <w:spacing w:val="-12"/>
          <w:sz w:val="24"/>
          <w:szCs w:val="24"/>
        </w:rPr>
        <w:t xml:space="preserve"> </w:t>
      </w:r>
      <w:r w:rsidRPr="00EC7E6F">
        <w:rPr>
          <w:color w:val="231F20"/>
          <w:sz w:val="24"/>
          <w:szCs w:val="24"/>
        </w:rPr>
        <w:t>general.</w:t>
      </w:r>
      <w:r w:rsidRPr="00EC7E6F">
        <w:rPr>
          <w:color w:val="231F20"/>
          <w:spacing w:val="-37"/>
          <w:sz w:val="24"/>
          <w:szCs w:val="24"/>
        </w:rPr>
        <w:t xml:space="preserve"> </w:t>
      </w:r>
      <w:r w:rsidRPr="00EC7E6F">
        <w:rPr>
          <w:color w:val="231F20"/>
          <w:sz w:val="24"/>
          <w:szCs w:val="24"/>
        </w:rPr>
        <w:t>This</w:t>
      </w:r>
      <w:r w:rsidRPr="00EC7E6F">
        <w:rPr>
          <w:color w:val="231F20"/>
          <w:spacing w:val="-12"/>
          <w:sz w:val="24"/>
          <w:szCs w:val="24"/>
        </w:rPr>
        <w:t xml:space="preserve"> </w:t>
      </w:r>
      <w:r w:rsidRPr="00EC7E6F">
        <w:rPr>
          <w:color w:val="231F20"/>
          <w:sz w:val="24"/>
          <w:szCs w:val="24"/>
        </w:rPr>
        <w:t>indicates</w:t>
      </w:r>
      <w:r w:rsidRPr="00EC7E6F">
        <w:rPr>
          <w:color w:val="231F20"/>
          <w:spacing w:val="-12"/>
          <w:sz w:val="24"/>
          <w:szCs w:val="24"/>
        </w:rPr>
        <w:t xml:space="preserve"> </w:t>
      </w:r>
      <w:r w:rsidRPr="00EC7E6F">
        <w:rPr>
          <w:color w:val="231F20"/>
          <w:sz w:val="24"/>
          <w:szCs w:val="24"/>
        </w:rPr>
        <w:t>that</w:t>
      </w:r>
      <w:r w:rsidRPr="00EC7E6F">
        <w:rPr>
          <w:color w:val="231F20"/>
          <w:spacing w:val="-12"/>
          <w:sz w:val="24"/>
          <w:szCs w:val="24"/>
        </w:rPr>
        <w:t xml:space="preserve"> </w:t>
      </w:r>
      <w:r w:rsidRPr="00EC7E6F">
        <w:rPr>
          <w:color w:val="231F20"/>
          <w:sz w:val="24"/>
          <w:szCs w:val="24"/>
        </w:rPr>
        <w:t>in</w:t>
      </w:r>
      <w:r w:rsidRPr="00EC7E6F">
        <w:rPr>
          <w:color w:val="231F20"/>
          <w:spacing w:val="-12"/>
          <w:sz w:val="24"/>
          <w:szCs w:val="24"/>
        </w:rPr>
        <w:t xml:space="preserve"> </w:t>
      </w:r>
      <w:r w:rsidRPr="00EC7E6F">
        <w:rPr>
          <w:color w:val="231F20"/>
          <w:sz w:val="24"/>
          <w:szCs w:val="24"/>
        </w:rPr>
        <w:t>general</w:t>
      </w:r>
      <w:r w:rsidRPr="00EC7E6F">
        <w:rPr>
          <w:color w:val="231F20"/>
          <w:spacing w:val="-12"/>
          <w:sz w:val="24"/>
          <w:szCs w:val="24"/>
        </w:rPr>
        <w:t xml:space="preserve"> </w:t>
      </w:r>
      <w:r w:rsidRPr="00EC7E6F">
        <w:rPr>
          <w:color w:val="231F20"/>
          <w:sz w:val="24"/>
          <w:szCs w:val="24"/>
        </w:rPr>
        <w:t>when</w:t>
      </w:r>
      <w:r w:rsidRPr="00EC7E6F">
        <w:rPr>
          <w:color w:val="231F20"/>
          <w:spacing w:val="-12"/>
          <w:sz w:val="24"/>
          <w:szCs w:val="24"/>
        </w:rPr>
        <w:t xml:space="preserve"> </w:t>
      </w:r>
      <w:r w:rsidRPr="00EC7E6F">
        <w:rPr>
          <w:color w:val="231F20"/>
          <w:sz w:val="24"/>
          <w:szCs w:val="24"/>
        </w:rPr>
        <w:t>the</w:t>
      </w:r>
      <w:r w:rsidRPr="00EC7E6F">
        <w:rPr>
          <w:color w:val="231F20"/>
          <w:spacing w:val="-12"/>
          <w:sz w:val="24"/>
          <w:szCs w:val="24"/>
        </w:rPr>
        <w:t xml:space="preserve"> </w:t>
      </w:r>
      <w:r w:rsidRPr="00EC7E6F">
        <w:rPr>
          <w:color w:val="231F20"/>
          <w:sz w:val="24"/>
          <w:szCs w:val="24"/>
        </w:rPr>
        <w:t>interest</w:t>
      </w:r>
      <w:r w:rsidRPr="00EC7E6F">
        <w:rPr>
          <w:color w:val="231F20"/>
          <w:spacing w:val="-12"/>
          <w:sz w:val="24"/>
          <w:szCs w:val="24"/>
        </w:rPr>
        <w:t xml:space="preserve"> </w:t>
      </w:r>
      <w:r w:rsidRPr="00EC7E6F">
        <w:rPr>
          <w:color w:val="231F20"/>
          <w:sz w:val="24"/>
          <w:szCs w:val="24"/>
        </w:rPr>
        <w:t>rate</w:t>
      </w:r>
      <w:r w:rsidRPr="00EC7E6F">
        <w:rPr>
          <w:color w:val="231F20"/>
          <w:spacing w:val="-12"/>
          <w:sz w:val="24"/>
          <w:szCs w:val="24"/>
        </w:rPr>
        <w:t xml:space="preserve"> </w:t>
      </w:r>
      <w:r w:rsidRPr="00EC7E6F">
        <w:rPr>
          <w:color w:val="231F20"/>
          <w:sz w:val="24"/>
          <w:szCs w:val="24"/>
        </w:rPr>
        <w:t>rises,</w:t>
      </w:r>
      <w:r w:rsidRPr="00EC7E6F">
        <w:rPr>
          <w:color w:val="231F20"/>
          <w:spacing w:val="-27"/>
          <w:sz w:val="24"/>
          <w:szCs w:val="24"/>
        </w:rPr>
        <w:t xml:space="preserve"> </w:t>
      </w:r>
      <w:r w:rsidRPr="00EC7E6F">
        <w:rPr>
          <w:color w:val="231F20"/>
          <w:sz w:val="24"/>
          <w:szCs w:val="24"/>
        </w:rPr>
        <w:t>the credit q</w:t>
      </w:r>
      <w:r w:rsidR="003C3114">
        <w:rPr>
          <w:color w:val="231F20"/>
          <w:sz w:val="24"/>
          <w:szCs w:val="24"/>
        </w:rPr>
        <w:t xml:space="preserve">uality deteriorates in the long </w:t>
      </w:r>
      <w:r w:rsidRPr="00EC7E6F">
        <w:rPr>
          <w:color w:val="231F20"/>
          <w:sz w:val="24"/>
          <w:szCs w:val="24"/>
        </w:rPr>
        <w:t>run. This is consistent with our findings regarding the relationship between the bank-specific average lending rate and NPL. As lower inflation rate is positively correlated with lower GDP growth, it increases the chance of loan default (Shu, 2002).</w:t>
      </w:r>
      <w:r w:rsidRPr="00EC7E6F">
        <w:rPr>
          <w:color w:val="231F20"/>
          <w:spacing w:val="-22"/>
          <w:sz w:val="24"/>
          <w:szCs w:val="24"/>
        </w:rPr>
        <w:t xml:space="preserve"> </w:t>
      </w:r>
      <w:r w:rsidRPr="00EC7E6F">
        <w:rPr>
          <w:color w:val="231F20"/>
          <w:sz w:val="24"/>
          <w:szCs w:val="24"/>
        </w:rPr>
        <w:t>Higher</w:t>
      </w:r>
      <w:r w:rsidRPr="00EC7E6F">
        <w:rPr>
          <w:color w:val="231F20"/>
          <w:spacing w:val="-6"/>
          <w:sz w:val="24"/>
          <w:szCs w:val="24"/>
        </w:rPr>
        <w:t xml:space="preserve"> </w:t>
      </w:r>
      <w:r w:rsidRPr="00EC7E6F">
        <w:rPr>
          <w:color w:val="231F20"/>
          <w:spacing w:val="-4"/>
          <w:sz w:val="24"/>
          <w:szCs w:val="24"/>
        </w:rPr>
        <w:t>RLR</w:t>
      </w:r>
      <w:r w:rsidRPr="00EC7E6F">
        <w:rPr>
          <w:color w:val="231F20"/>
          <w:spacing w:val="-7"/>
          <w:sz w:val="24"/>
          <w:szCs w:val="24"/>
        </w:rPr>
        <w:t xml:space="preserve"> </w:t>
      </w:r>
      <w:r w:rsidRPr="00EC7E6F">
        <w:rPr>
          <w:color w:val="231F20"/>
          <w:sz w:val="24"/>
          <w:szCs w:val="24"/>
        </w:rPr>
        <w:t>in</w:t>
      </w:r>
      <w:r w:rsidRPr="00EC7E6F">
        <w:rPr>
          <w:color w:val="231F20"/>
          <w:spacing w:val="-6"/>
          <w:sz w:val="24"/>
          <w:szCs w:val="24"/>
        </w:rPr>
        <w:t xml:space="preserve"> </w:t>
      </w:r>
      <w:r w:rsidRPr="00EC7E6F">
        <w:rPr>
          <w:color w:val="231F20"/>
          <w:sz w:val="24"/>
          <w:szCs w:val="24"/>
        </w:rPr>
        <w:t>times</w:t>
      </w:r>
      <w:r w:rsidRPr="00EC7E6F">
        <w:rPr>
          <w:color w:val="231F20"/>
          <w:spacing w:val="-7"/>
          <w:sz w:val="24"/>
          <w:szCs w:val="24"/>
        </w:rPr>
        <w:t xml:space="preserve"> </w:t>
      </w:r>
      <w:r w:rsidRPr="00EC7E6F">
        <w:rPr>
          <w:color w:val="231F20"/>
          <w:sz w:val="24"/>
          <w:szCs w:val="24"/>
        </w:rPr>
        <w:t>of</w:t>
      </w:r>
      <w:r w:rsidRPr="00EC7E6F">
        <w:rPr>
          <w:color w:val="231F20"/>
          <w:spacing w:val="-6"/>
          <w:sz w:val="24"/>
          <w:szCs w:val="24"/>
        </w:rPr>
        <w:t xml:space="preserve"> </w:t>
      </w:r>
      <w:r w:rsidRPr="00EC7E6F">
        <w:rPr>
          <w:color w:val="231F20"/>
          <w:sz w:val="24"/>
          <w:szCs w:val="24"/>
        </w:rPr>
        <w:t>low</w:t>
      </w:r>
      <w:r w:rsidRPr="00EC7E6F">
        <w:rPr>
          <w:color w:val="231F20"/>
          <w:spacing w:val="-7"/>
          <w:sz w:val="24"/>
          <w:szCs w:val="24"/>
        </w:rPr>
        <w:t xml:space="preserve"> </w:t>
      </w:r>
      <w:r w:rsidRPr="00EC7E6F">
        <w:rPr>
          <w:color w:val="231F20"/>
          <w:sz w:val="24"/>
          <w:szCs w:val="24"/>
        </w:rPr>
        <w:t>inflation</w:t>
      </w:r>
      <w:r w:rsidRPr="00EC7E6F">
        <w:rPr>
          <w:color w:val="231F20"/>
          <w:spacing w:val="-7"/>
          <w:sz w:val="24"/>
          <w:szCs w:val="24"/>
        </w:rPr>
        <w:t xml:space="preserve"> </w:t>
      </w:r>
      <w:r w:rsidRPr="00EC7E6F">
        <w:rPr>
          <w:color w:val="231F20"/>
          <w:sz w:val="24"/>
          <w:szCs w:val="24"/>
        </w:rPr>
        <w:t>can</w:t>
      </w:r>
      <w:r w:rsidRPr="00EC7E6F">
        <w:rPr>
          <w:color w:val="231F20"/>
          <w:spacing w:val="-6"/>
          <w:sz w:val="24"/>
          <w:szCs w:val="24"/>
        </w:rPr>
        <w:t xml:space="preserve"> </w:t>
      </w:r>
      <w:r w:rsidRPr="00EC7E6F">
        <w:rPr>
          <w:color w:val="231F20"/>
          <w:sz w:val="24"/>
          <w:szCs w:val="24"/>
        </w:rPr>
        <w:t>cause</w:t>
      </w:r>
      <w:r w:rsidRPr="00EC7E6F">
        <w:rPr>
          <w:color w:val="231F20"/>
          <w:spacing w:val="-7"/>
          <w:sz w:val="24"/>
          <w:szCs w:val="24"/>
        </w:rPr>
        <w:t xml:space="preserve"> </w:t>
      </w:r>
      <w:r w:rsidRPr="00EC7E6F">
        <w:rPr>
          <w:color w:val="231F20"/>
          <w:sz w:val="24"/>
          <w:szCs w:val="24"/>
        </w:rPr>
        <w:t>lower</w:t>
      </w:r>
      <w:r w:rsidRPr="00EC7E6F">
        <w:rPr>
          <w:color w:val="231F20"/>
          <w:spacing w:val="-6"/>
          <w:sz w:val="24"/>
          <w:szCs w:val="24"/>
        </w:rPr>
        <w:t xml:space="preserve"> </w:t>
      </w:r>
      <w:r w:rsidRPr="00EC7E6F">
        <w:rPr>
          <w:color w:val="231F20"/>
          <w:sz w:val="24"/>
          <w:szCs w:val="24"/>
        </w:rPr>
        <w:t xml:space="preserve">economic growth in the subsequent years which can trigger an increase in the bad loans in the following </w:t>
      </w:r>
      <w:r w:rsidRPr="00EC7E6F">
        <w:rPr>
          <w:color w:val="231F20"/>
          <w:sz w:val="24"/>
          <w:szCs w:val="24"/>
        </w:rPr>
        <w:lastRenderedPageBreak/>
        <w:t>years</w:t>
      </w:r>
      <w:r w:rsidRPr="00EC7E6F">
        <w:rPr>
          <w:color w:val="231F20"/>
          <w:spacing w:val="7"/>
          <w:sz w:val="24"/>
          <w:szCs w:val="24"/>
        </w:rPr>
        <w:t xml:space="preserve"> </w:t>
      </w:r>
      <w:r w:rsidRPr="00EC7E6F">
        <w:rPr>
          <w:color w:val="231F20"/>
          <w:sz w:val="24"/>
          <w:szCs w:val="24"/>
        </w:rPr>
        <w:t>gradually.</w:t>
      </w:r>
    </w:p>
    <w:p w14:paraId="3E16792B" w14:textId="77777777" w:rsidR="009501F3" w:rsidRPr="008C067E" w:rsidRDefault="009501F3" w:rsidP="009501F3">
      <w:pPr>
        <w:spacing w:line="192" w:lineRule="auto"/>
        <w:jc w:val="both"/>
        <w:rPr>
          <w:color w:val="231F20"/>
          <w:sz w:val="28"/>
          <w:szCs w:val="24"/>
        </w:rPr>
      </w:pPr>
    </w:p>
    <w:p w14:paraId="7F333059" w14:textId="77777777" w:rsidR="009D2E8C" w:rsidRDefault="002B2479" w:rsidP="009D2E8C">
      <w:pPr>
        <w:spacing w:line="192" w:lineRule="auto"/>
        <w:jc w:val="both"/>
        <w:rPr>
          <w:color w:val="231F20"/>
          <w:sz w:val="24"/>
          <w:szCs w:val="24"/>
        </w:rPr>
      </w:pPr>
      <w:r w:rsidRPr="00EC7E6F">
        <w:rPr>
          <w:color w:val="231F20"/>
          <w:sz w:val="24"/>
          <w:szCs w:val="24"/>
        </w:rPr>
        <w:t>Regression analysis shows that a rise in per capita GDP (PCGDP) does not immediately get absorbed in the economy—it takes time to affect</w:t>
      </w:r>
      <w:r w:rsidRPr="00EC7E6F">
        <w:rPr>
          <w:color w:val="231F20"/>
          <w:spacing w:val="-7"/>
          <w:sz w:val="24"/>
          <w:szCs w:val="24"/>
        </w:rPr>
        <w:t xml:space="preserve"> </w:t>
      </w:r>
      <w:r w:rsidRPr="00EC7E6F">
        <w:rPr>
          <w:color w:val="231F20"/>
          <w:sz w:val="24"/>
          <w:szCs w:val="24"/>
        </w:rPr>
        <w:t>the</w:t>
      </w:r>
      <w:r w:rsidRPr="00EC7E6F">
        <w:rPr>
          <w:color w:val="231F20"/>
          <w:spacing w:val="-6"/>
          <w:sz w:val="24"/>
          <w:szCs w:val="24"/>
        </w:rPr>
        <w:t xml:space="preserve"> </w:t>
      </w:r>
      <w:r w:rsidRPr="00EC7E6F">
        <w:rPr>
          <w:color w:val="231F20"/>
          <w:sz w:val="24"/>
          <w:szCs w:val="24"/>
        </w:rPr>
        <w:t>quality</w:t>
      </w:r>
      <w:r w:rsidRPr="00EC7E6F">
        <w:rPr>
          <w:color w:val="231F20"/>
          <w:spacing w:val="-6"/>
          <w:sz w:val="24"/>
          <w:szCs w:val="24"/>
        </w:rPr>
        <w:t xml:space="preserve"> </w:t>
      </w:r>
      <w:r w:rsidRPr="00EC7E6F">
        <w:rPr>
          <w:color w:val="231F20"/>
          <w:sz w:val="24"/>
          <w:szCs w:val="24"/>
        </w:rPr>
        <w:t>of</w:t>
      </w:r>
      <w:r w:rsidRPr="00EC7E6F">
        <w:rPr>
          <w:color w:val="231F20"/>
          <w:spacing w:val="-6"/>
          <w:sz w:val="24"/>
          <w:szCs w:val="24"/>
        </w:rPr>
        <w:t xml:space="preserve"> </w:t>
      </w:r>
      <w:r w:rsidRPr="00EC7E6F">
        <w:rPr>
          <w:color w:val="231F20"/>
          <w:sz w:val="24"/>
          <w:szCs w:val="24"/>
        </w:rPr>
        <w:t>loans.</w:t>
      </w:r>
      <w:r w:rsidRPr="00EC7E6F">
        <w:rPr>
          <w:color w:val="231F20"/>
          <w:spacing w:val="-21"/>
          <w:sz w:val="24"/>
          <w:szCs w:val="24"/>
        </w:rPr>
        <w:t xml:space="preserve"> </w:t>
      </w:r>
      <w:r w:rsidRPr="00EC7E6F">
        <w:rPr>
          <w:color w:val="231F20"/>
          <w:sz w:val="24"/>
          <w:szCs w:val="24"/>
        </w:rPr>
        <w:t>A</w:t>
      </w:r>
      <w:r w:rsidRPr="00EC7E6F">
        <w:rPr>
          <w:color w:val="231F20"/>
          <w:spacing w:val="-6"/>
          <w:sz w:val="24"/>
          <w:szCs w:val="24"/>
        </w:rPr>
        <w:t xml:space="preserve"> </w:t>
      </w:r>
      <w:r w:rsidRPr="00EC7E6F">
        <w:rPr>
          <w:color w:val="231F20"/>
          <w:sz w:val="24"/>
          <w:szCs w:val="24"/>
        </w:rPr>
        <w:t>growth</w:t>
      </w:r>
      <w:r w:rsidRPr="00EC7E6F">
        <w:rPr>
          <w:color w:val="231F20"/>
          <w:spacing w:val="-7"/>
          <w:sz w:val="24"/>
          <w:szCs w:val="24"/>
        </w:rPr>
        <w:t xml:space="preserve"> </w:t>
      </w:r>
      <w:r w:rsidRPr="00EC7E6F">
        <w:rPr>
          <w:color w:val="231F20"/>
          <w:sz w:val="24"/>
          <w:szCs w:val="24"/>
        </w:rPr>
        <w:t>in</w:t>
      </w:r>
      <w:r w:rsidRPr="00EC7E6F">
        <w:rPr>
          <w:color w:val="231F20"/>
          <w:spacing w:val="-6"/>
          <w:sz w:val="24"/>
          <w:szCs w:val="24"/>
        </w:rPr>
        <w:t xml:space="preserve"> </w:t>
      </w:r>
      <w:proofErr w:type="gramStart"/>
      <w:r w:rsidRPr="00EC7E6F">
        <w:rPr>
          <w:color w:val="231F20"/>
          <w:sz w:val="24"/>
          <w:szCs w:val="24"/>
        </w:rPr>
        <w:t>one</w:t>
      </w:r>
      <w:r w:rsidRPr="00EC7E6F">
        <w:rPr>
          <w:color w:val="231F20"/>
          <w:spacing w:val="-6"/>
          <w:sz w:val="24"/>
          <w:szCs w:val="24"/>
        </w:rPr>
        <w:t xml:space="preserve"> </w:t>
      </w:r>
      <w:r w:rsidRPr="00EC7E6F">
        <w:rPr>
          <w:color w:val="231F20"/>
          <w:sz w:val="24"/>
          <w:szCs w:val="24"/>
        </w:rPr>
        <w:t>year</w:t>
      </w:r>
      <w:proofErr w:type="gramEnd"/>
      <w:r w:rsidRPr="00EC7E6F">
        <w:rPr>
          <w:color w:val="231F20"/>
          <w:spacing w:val="-6"/>
          <w:sz w:val="24"/>
          <w:szCs w:val="24"/>
        </w:rPr>
        <w:t xml:space="preserve"> </w:t>
      </w:r>
      <w:r w:rsidRPr="00EC7E6F">
        <w:rPr>
          <w:color w:val="231F20"/>
          <w:sz w:val="24"/>
          <w:szCs w:val="24"/>
        </w:rPr>
        <w:t>lagged</w:t>
      </w:r>
      <w:r w:rsidRPr="00EC7E6F">
        <w:rPr>
          <w:color w:val="231F20"/>
          <w:spacing w:val="-6"/>
          <w:sz w:val="24"/>
          <w:szCs w:val="24"/>
        </w:rPr>
        <w:t xml:space="preserve"> </w:t>
      </w:r>
      <w:r w:rsidRPr="00EC7E6F">
        <w:rPr>
          <w:color w:val="231F20"/>
          <w:sz w:val="24"/>
          <w:szCs w:val="24"/>
        </w:rPr>
        <w:t>PCGDP</w:t>
      </w:r>
      <w:r w:rsidRPr="00EC7E6F">
        <w:rPr>
          <w:color w:val="231F20"/>
          <w:spacing w:val="-6"/>
          <w:sz w:val="24"/>
          <w:szCs w:val="24"/>
        </w:rPr>
        <w:t xml:space="preserve"> </w:t>
      </w:r>
      <w:r w:rsidRPr="00EC7E6F">
        <w:rPr>
          <w:color w:val="231F20"/>
          <w:sz w:val="24"/>
          <w:szCs w:val="24"/>
        </w:rPr>
        <w:t>shows a positive relationship with NPL which indicates that in booming economic</w:t>
      </w:r>
      <w:r w:rsidRPr="00EC7E6F">
        <w:rPr>
          <w:color w:val="231F20"/>
          <w:spacing w:val="-11"/>
          <w:sz w:val="24"/>
          <w:szCs w:val="24"/>
        </w:rPr>
        <w:t xml:space="preserve"> </w:t>
      </w:r>
      <w:r w:rsidRPr="00EC7E6F">
        <w:rPr>
          <w:color w:val="231F20"/>
          <w:sz w:val="24"/>
          <w:szCs w:val="24"/>
        </w:rPr>
        <w:t>time,</w:t>
      </w:r>
      <w:r w:rsidRPr="00EC7E6F">
        <w:rPr>
          <w:color w:val="231F20"/>
          <w:spacing w:val="-24"/>
          <w:sz w:val="24"/>
          <w:szCs w:val="24"/>
        </w:rPr>
        <w:t xml:space="preserve"> </w:t>
      </w:r>
      <w:r w:rsidRPr="00EC7E6F">
        <w:rPr>
          <w:color w:val="231F20"/>
          <w:sz w:val="24"/>
          <w:szCs w:val="24"/>
        </w:rPr>
        <w:t>banks</w:t>
      </w:r>
      <w:r w:rsidRPr="00EC7E6F">
        <w:rPr>
          <w:color w:val="231F20"/>
          <w:spacing w:val="-11"/>
          <w:sz w:val="24"/>
          <w:szCs w:val="24"/>
        </w:rPr>
        <w:t xml:space="preserve"> </w:t>
      </w:r>
      <w:r w:rsidRPr="00EC7E6F">
        <w:rPr>
          <w:color w:val="231F20"/>
          <w:sz w:val="24"/>
          <w:szCs w:val="24"/>
        </w:rPr>
        <w:t>lend</w:t>
      </w:r>
      <w:r w:rsidRPr="00EC7E6F">
        <w:rPr>
          <w:color w:val="231F20"/>
          <w:spacing w:val="-10"/>
          <w:sz w:val="24"/>
          <w:szCs w:val="24"/>
        </w:rPr>
        <w:t xml:space="preserve"> </w:t>
      </w:r>
      <w:r w:rsidRPr="00EC7E6F">
        <w:rPr>
          <w:color w:val="231F20"/>
          <w:sz w:val="24"/>
          <w:szCs w:val="24"/>
        </w:rPr>
        <w:t>excessively</w:t>
      </w:r>
      <w:r w:rsidRPr="00EC7E6F">
        <w:rPr>
          <w:color w:val="231F20"/>
          <w:spacing w:val="-10"/>
          <w:sz w:val="24"/>
          <w:szCs w:val="24"/>
        </w:rPr>
        <w:t xml:space="preserve"> </w:t>
      </w:r>
      <w:r w:rsidRPr="00EC7E6F">
        <w:rPr>
          <w:color w:val="231F20"/>
          <w:sz w:val="24"/>
          <w:szCs w:val="24"/>
        </w:rPr>
        <w:t>without</w:t>
      </w:r>
      <w:r w:rsidRPr="00EC7E6F">
        <w:rPr>
          <w:color w:val="231F20"/>
          <w:spacing w:val="-10"/>
          <w:sz w:val="24"/>
          <w:szCs w:val="24"/>
        </w:rPr>
        <w:t xml:space="preserve"> </w:t>
      </w:r>
      <w:r w:rsidRPr="00EC7E6F">
        <w:rPr>
          <w:color w:val="231F20"/>
          <w:sz w:val="24"/>
          <w:szCs w:val="24"/>
        </w:rPr>
        <w:t>much</w:t>
      </w:r>
      <w:r w:rsidRPr="00EC7E6F">
        <w:rPr>
          <w:color w:val="231F20"/>
          <w:spacing w:val="-10"/>
          <w:sz w:val="24"/>
          <w:szCs w:val="24"/>
        </w:rPr>
        <w:t xml:space="preserve"> </w:t>
      </w:r>
      <w:r w:rsidRPr="00EC7E6F">
        <w:rPr>
          <w:color w:val="231F20"/>
          <w:sz w:val="24"/>
          <w:szCs w:val="24"/>
        </w:rPr>
        <w:t>concern</w:t>
      </w:r>
      <w:r w:rsidRPr="00EC7E6F">
        <w:rPr>
          <w:color w:val="231F20"/>
          <w:spacing w:val="-10"/>
          <w:sz w:val="24"/>
          <w:szCs w:val="24"/>
        </w:rPr>
        <w:t xml:space="preserve"> </w:t>
      </w:r>
      <w:r w:rsidRPr="00EC7E6F">
        <w:rPr>
          <w:color w:val="231F20"/>
          <w:sz w:val="24"/>
          <w:szCs w:val="24"/>
        </w:rPr>
        <w:t>about</w:t>
      </w:r>
      <w:r w:rsidRPr="00EC7E6F">
        <w:rPr>
          <w:color w:val="231F20"/>
          <w:spacing w:val="-11"/>
          <w:sz w:val="24"/>
          <w:szCs w:val="24"/>
        </w:rPr>
        <w:t xml:space="preserve"> </w:t>
      </w:r>
      <w:r w:rsidRPr="00EC7E6F">
        <w:rPr>
          <w:color w:val="231F20"/>
          <w:sz w:val="24"/>
          <w:szCs w:val="24"/>
        </w:rPr>
        <w:t>the borrowers’ credit quality. Banks most likely expect that the booming growth of the economy may increase the likelihood of the borrowers’ ability to make profit and pay back the interest on time. Banks with long-term loans may experience an increase in the borrowers’ inability to pay interests to the banks which may increase NPL, but the effect of</w:t>
      </w:r>
      <w:r w:rsidRPr="00EC7E6F">
        <w:rPr>
          <w:color w:val="231F20"/>
          <w:spacing w:val="-5"/>
          <w:sz w:val="24"/>
          <w:szCs w:val="24"/>
        </w:rPr>
        <w:t xml:space="preserve"> </w:t>
      </w:r>
      <w:r w:rsidRPr="00EC7E6F">
        <w:rPr>
          <w:color w:val="231F20"/>
          <w:sz w:val="24"/>
          <w:szCs w:val="24"/>
        </w:rPr>
        <w:t>economic</w:t>
      </w:r>
      <w:r w:rsidRPr="00EC7E6F">
        <w:rPr>
          <w:color w:val="231F20"/>
          <w:spacing w:val="-4"/>
          <w:sz w:val="24"/>
          <w:szCs w:val="24"/>
        </w:rPr>
        <w:t xml:space="preserve"> </w:t>
      </w:r>
      <w:r w:rsidRPr="00EC7E6F">
        <w:rPr>
          <w:color w:val="231F20"/>
          <w:sz w:val="24"/>
          <w:szCs w:val="24"/>
        </w:rPr>
        <w:t>growth</w:t>
      </w:r>
      <w:r w:rsidRPr="00EC7E6F">
        <w:rPr>
          <w:color w:val="231F20"/>
          <w:spacing w:val="-5"/>
          <w:sz w:val="24"/>
          <w:szCs w:val="24"/>
        </w:rPr>
        <w:t xml:space="preserve"> </w:t>
      </w:r>
      <w:r w:rsidRPr="00EC7E6F">
        <w:rPr>
          <w:color w:val="231F20"/>
          <w:sz w:val="24"/>
          <w:szCs w:val="24"/>
        </w:rPr>
        <w:t>is</w:t>
      </w:r>
      <w:r w:rsidRPr="00EC7E6F">
        <w:rPr>
          <w:color w:val="231F20"/>
          <w:spacing w:val="-4"/>
          <w:sz w:val="24"/>
          <w:szCs w:val="24"/>
        </w:rPr>
        <w:t xml:space="preserve"> </w:t>
      </w:r>
      <w:r w:rsidRPr="00EC7E6F">
        <w:rPr>
          <w:color w:val="231F20"/>
          <w:sz w:val="24"/>
          <w:szCs w:val="24"/>
        </w:rPr>
        <w:t>slowly</w:t>
      </w:r>
      <w:r w:rsidRPr="00EC7E6F">
        <w:rPr>
          <w:color w:val="231F20"/>
          <w:spacing w:val="-4"/>
          <w:sz w:val="24"/>
          <w:szCs w:val="24"/>
        </w:rPr>
        <w:t xml:space="preserve"> </w:t>
      </w:r>
      <w:r w:rsidRPr="00EC7E6F">
        <w:rPr>
          <w:color w:val="231F20"/>
          <w:sz w:val="24"/>
          <w:szCs w:val="24"/>
        </w:rPr>
        <w:t>absorbed</w:t>
      </w:r>
      <w:r w:rsidRPr="00EC7E6F">
        <w:rPr>
          <w:color w:val="231F20"/>
          <w:spacing w:val="-5"/>
          <w:sz w:val="24"/>
          <w:szCs w:val="24"/>
        </w:rPr>
        <w:t xml:space="preserve"> </w:t>
      </w:r>
      <w:r w:rsidRPr="00EC7E6F">
        <w:rPr>
          <w:color w:val="231F20"/>
          <w:sz w:val="24"/>
          <w:szCs w:val="24"/>
        </w:rPr>
        <w:t>in</w:t>
      </w:r>
      <w:r w:rsidRPr="00EC7E6F">
        <w:rPr>
          <w:color w:val="231F20"/>
          <w:spacing w:val="-4"/>
          <w:sz w:val="24"/>
          <w:szCs w:val="24"/>
        </w:rPr>
        <w:t xml:space="preserve"> </w:t>
      </w:r>
      <w:r w:rsidRPr="00EC7E6F">
        <w:rPr>
          <w:color w:val="231F20"/>
          <w:sz w:val="24"/>
          <w:szCs w:val="24"/>
        </w:rPr>
        <w:t>the</w:t>
      </w:r>
      <w:r w:rsidRPr="00EC7E6F">
        <w:rPr>
          <w:color w:val="231F20"/>
          <w:spacing w:val="-4"/>
          <w:sz w:val="24"/>
          <w:szCs w:val="24"/>
        </w:rPr>
        <w:t xml:space="preserve"> </w:t>
      </w:r>
      <w:r w:rsidRPr="00EC7E6F">
        <w:rPr>
          <w:color w:val="231F20"/>
          <w:sz w:val="24"/>
          <w:szCs w:val="24"/>
        </w:rPr>
        <w:t>business.</w:t>
      </w:r>
      <w:r w:rsidRPr="00EC7E6F">
        <w:rPr>
          <w:color w:val="231F20"/>
          <w:spacing w:val="-30"/>
          <w:sz w:val="24"/>
          <w:szCs w:val="24"/>
        </w:rPr>
        <w:t xml:space="preserve"> </w:t>
      </w:r>
      <w:r w:rsidRPr="00EC7E6F">
        <w:rPr>
          <w:color w:val="231F20"/>
          <w:sz w:val="24"/>
          <w:szCs w:val="24"/>
        </w:rPr>
        <w:t>Thus,</w:t>
      </w:r>
      <w:r w:rsidRPr="00EC7E6F">
        <w:rPr>
          <w:color w:val="231F20"/>
          <w:spacing w:val="-19"/>
          <w:sz w:val="24"/>
          <w:szCs w:val="24"/>
        </w:rPr>
        <w:t xml:space="preserve"> </w:t>
      </w:r>
      <w:r w:rsidRPr="00EC7E6F">
        <w:rPr>
          <w:color w:val="231F20"/>
          <w:sz w:val="24"/>
          <w:szCs w:val="24"/>
        </w:rPr>
        <w:t>the</w:t>
      </w:r>
      <w:r w:rsidRPr="00EC7E6F">
        <w:rPr>
          <w:color w:val="231F20"/>
          <w:spacing w:val="-4"/>
          <w:sz w:val="24"/>
          <w:szCs w:val="24"/>
        </w:rPr>
        <w:t xml:space="preserve"> </w:t>
      </w:r>
      <w:r w:rsidRPr="00EC7E6F">
        <w:rPr>
          <w:color w:val="231F20"/>
          <w:sz w:val="24"/>
          <w:szCs w:val="24"/>
        </w:rPr>
        <w:t>effect of growth of PCGDP takes time to make investments fruitful. The effect of PCGDP is the same across all mod</w:t>
      </w:r>
      <w:r w:rsidR="00570915">
        <w:rPr>
          <w:color w:val="231F20"/>
          <w:sz w:val="24"/>
          <w:szCs w:val="24"/>
        </w:rPr>
        <w:t>els, thus suggesting this macro</w:t>
      </w:r>
      <w:r w:rsidRPr="00EC7E6F">
        <w:rPr>
          <w:color w:val="231F20"/>
          <w:sz w:val="24"/>
          <w:szCs w:val="24"/>
        </w:rPr>
        <w:t>economic variable has significant long-term implications for the fluctuation of</w:t>
      </w:r>
      <w:r w:rsidRPr="00EC7E6F">
        <w:rPr>
          <w:color w:val="231F20"/>
          <w:spacing w:val="33"/>
          <w:sz w:val="24"/>
          <w:szCs w:val="24"/>
        </w:rPr>
        <w:t xml:space="preserve"> </w:t>
      </w:r>
      <w:r w:rsidRPr="00EC7E6F">
        <w:rPr>
          <w:color w:val="231F20"/>
          <w:sz w:val="24"/>
          <w:szCs w:val="24"/>
        </w:rPr>
        <w:t>NPL.</w:t>
      </w:r>
      <w:r w:rsidR="009D2E8C">
        <w:rPr>
          <w:color w:val="231F20"/>
          <w:sz w:val="24"/>
          <w:szCs w:val="24"/>
        </w:rPr>
        <w:br w:type="page"/>
      </w:r>
    </w:p>
    <w:p w14:paraId="69D2BC58" w14:textId="77777777" w:rsidR="009501F3" w:rsidRPr="00EC7E6F" w:rsidRDefault="002B2479" w:rsidP="009501F3">
      <w:pPr>
        <w:spacing w:line="192" w:lineRule="auto"/>
        <w:jc w:val="both"/>
        <w:rPr>
          <w:color w:val="231F20"/>
          <w:sz w:val="24"/>
          <w:szCs w:val="24"/>
        </w:rPr>
      </w:pPr>
      <w:r w:rsidRPr="009D2E8C">
        <w:rPr>
          <w:color w:val="231F20"/>
          <w:sz w:val="23"/>
          <w:szCs w:val="23"/>
        </w:rPr>
        <w:lastRenderedPageBreak/>
        <w:t>Loan growth rate (LGR) has positive sig</w:t>
      </w:r>
      <w:r w:rsidR="003C3114" w:rsidRPr="009D2E8C">
        <w:rPr>
          <w:color w:val="231F20"/>
          <w:sz w:val="23"/>
          <w:szCs w:val="23"/>
        </w:rPr>
        <w:t>nificant relationship with long-</w:t>
      </w:r>
      <w:r w:rsidRPr="009D2E8C">
        <w:rPr>
          <w:color w:val="231F20"/>
          <w:sz w:val="23"/>
          <w:szCs w:val="23"/>
        </w:rPr>
        <w:t xml:space="preserve">term credit loss or NPLs. Normally, if the bank accumulates new loans with different maturity, both the possibility of </w:t>
      </w:r>
      <w:r w:rsidR="003C3114" w:rsidRPr="009D2E8C">
        <w:rPr>
          <w:color w:val="231F20"/>
          <w:sz w:val="23"/>
          <w:szCs w:val="23"/>
        </w:rPr>
        <w:t>short-term credit loss and long-</w:t>
      </w:r>
      <w:r w:rsidRPr="009D2E8C">
        <w:rPr>
          <w:color w:val="231F20"/>
          <w:sz w:val="23"/>
          <w:szCs w:val="23"/>
        </w:rPr>
        <w:t>term credit loss rises. Economic growth in this regard comes into play in determining the impact over loan quality. The</w:t>
      </w:r>
      <w:r w:rsidRPr="009D2E8C">
        <w:rPr>
          <w:color w:val="231F20"/>
          <w:spacing w:val="55"/>
          <w:sz w:val="23"/>
          <w:szCs w:val="23"/>
        </w:rPr>
        <w:t xml:space="preserve"> </w:t>
      </w:r>
      <w:r w:rsidRPr="009D2E8C">
        <w:rPr>
          <w:color w:val="231F20"/>
          <w:sz w:val="23"/>
          <w:szCs w:val="23"/>
        </w:rPr>
        <w:t>long</w:t>
      </w:r>
      <w:r w:rsidR="003C3114" w:rsidRPr="009D2E8C">
        <w:rPr>
          <w:color w:val="231F20"/>
          <w:sz w:val="23"/>
          <w:szCs w:val="23"/>
        </w:rPr>
        <w:t>-</w:t>
      </w:r>
      <w:r w:rsidRPr="009D2E8C">
        <w:rPr>
          <w:color w:val="231F20"/>
          <w:sz w:val="23"/>
          <w:szCs w:val="23"/>
        </w:rPr>
        <w:t>term positive significance between excessive loan growth and the deterioration of credit quality can be e</w:t>
      </w:r>
      <w:r w:rsidR="003C3114" w:rsidRPr="009D2E8C">
        <w:rPr>
          <w:color w:val="231F20"/>
          <w:sz w:val="23"/>
          <w:szCs w:val="23"/>
        </w:rPr>
        <w:t>xplained by the borrowers’ long-</w:t>
      </w:r>
      <w:r w:rsidRPr="009D2E8C">
        <w:rPr>
          <w:color w:val="231F20"/>
          <w:sz w:val="23"/>
          <w:szCs w:val="23"/>
        </w:rPr>
        <w:t>term inability to pay regular interest. Banks may lend excessively</w:t>
      </w:r>
      <w:r w:rsidRPr="009D2E8C">
        <w:rPr>
          <w:color w:val="231F20"/>
          <w:spacing w:val="-24"/>
          <w:sz w:val="23"/>
          <w:szCs w:val="23"/>
        </w:rPr>
        <w:t xml:space="preserve"> </w:t>
      </w:r>
      <w:r w:rsidRPr="009D2E8C">
        <w:rPr>
          <w:color w:val="231F20"/>
          <w:sz w:val="23"/>
          <w:szCs w:val="23"/>
        </w:rPr>
        <w:t>when the economy booms, but after a couple of years when the economy begins</w:t>
      </w:r>
      <w:r w:rsidRPr="009D2E8C">
        <w:rPr>
          <w:color w:val="231F20"/>
          <w:spacing w:val="-17"/>
          <w:sz w:val="23"/>
          <w:szCs w:val="23"/>
        </w:rPr>
        <w:t xml:space="preserve"> </w:t>
      </w:r>
      <w:r w:rsidRPr="009D2E8C">
        <w:rPr>
          <w:color w:val="231F20"/>
          <w:sz w:val="23"/>
          <w:szCs w:val="23"/>
        </w:rPr>
        <w:t>to</w:t>
      </w:r>
      <w:r w:rsidRPr="009D2E8C">
        <w:rPr>
          <w:color w:val="231F20"/>
          <w:spacing w:val="-17"/>
          <w:sz w:val="23"/>
          <w:szCs w:val="23"/>
        </w:rPr>
        <w:t xml:space="preserve"> </w:t>
      </w:r>
      <w:r w:rsidRPr="009D2E8C">
        <w:rPr>
          <w:color w:val="231F20"/>
          <w:sz w:val="23"/>
          <w:szCs w:val="23"/>
        </w:rPr>
        <w:t>deteriorate,</w:t>
      </w:r>
      <w:r w:rsidRPr="009D2E8C">
        <w:rPr>
          <w:color w:val="231F20"/>
          <w:spacing w:val="-31"/>
          <w:sz w:val="23"/>
          <w:szCs w:val="23"/>
        </w:rPr>
        <w:t xml:space="preserve"> </w:t>
      </w:r>
      <w:r w:rsidRPr="009D2E8C">
        <w:rPr>
          <w:color w:val="231F20"/>
          <w:sz w:val="23"/>
          <w:szCs w:val="23"/>
        </w:rPr>
        <w:t>the</w:t>
      </w:r>
      <w:r w:rsidRPr="009D2E8C">
        <w:rPr>
          <w:color w:val="231F20"/>
          <w:spacing w:val="-17"/>
          <w:sz w:val="23"/>
          <w:szCs w:val="23"/>
        </w:rPr>
        <w:t xml:space="preserve"> </w:t>
      </w:r>
      <w:r w:rsidRPr="009D2E8C">
        <w:rPr>
          <w:color w:val="231F20"/>
          <w:sz w:val="23"/>
          <w:szCs w:val="23"/>
        </w:rPr>
        <w:t>borrowers</w:t>
      </w:r>
      <w:r w:rsidRPr="009D2E8C">
        <w:rPr>
          <w:color w:val="231F20"/>
          <w:spacing w:val="-17"/>
          <w:sz w:val="23"/>
          <w:szCs w:val="23"/>
        </w:rPr>
        <w:t xml:space="preserve"> </w:t>
      </w:r>
      <w:r w:rsidRPr="009D2E8C">
        <w:rPr>
          <w:color w:val="231F20"/>
          <w:sz w:val="23"/>
          <w:szCs w:val="23"/>
        </w:rPr>
        <w:t>turn</w:t>
      </w:r>
      <w:r w:rsidRPr="009D2E8C">
        <w:rPr>
          <w:color w:val="231F20"/>
          <w:spacing w:val="-17"/>
          <w:sz w:val="23"/>
          <w:szCs w:val="23"/>
        </w:rPr>
        <w:t xml:space="preserve"> </w:t>
      </w:r>
      <w:r w:rsidRPr="009D2E8C">
        <w:rPr>
          <w:color w:val="231F20"/>
          <w:sz w:val="23"/>
          <w:szCs w:val="23"/>
        </w:rPr>
        <w:t>out</w:t>
      </w:r>
      <w:r w:rsidRPr="009D2E8C">
        <w:rPr>
          <w:color w:val="231F20"/>
          <w:spacing w:val="-17"/>
          <w:sz w:val="23"/>
          <w:szCs w:val="23"/>
        </w:rPr>
        <w:t xml:space="preserve"> </w:t>
      </w:r>
      <w:r w:rsidRPr="009D2E8C">
        <w:rPr>
          <w:color w:val="231F20"/>
          <w:sz w:val="23"/>
          <w:szCs w:val="23"/>
        </w:rPr>
        <w:t>to</w:t>
      </w:r>
      <w:r w:rsidRPr="009D2E8C">
        <w:rPr>
          <w:color w:val="231F20"/>
          <w:spacing w:val="-17"/>
          <w:sz w:val="23"/>
          <w:szCs w:val="23"/>
        </w:rPr>
        <w:t xml:space="preserve"> </w:t>
      </w:r>
      <w:r w:rsidRPr="009D2E8C">
        <w:rPr>
          <w:color w:val="231F20"/>
          <w:sz w:val="23"/>
          <w:szCs w:val="23"/>
        </w:rPr>
        <w:t>be</w:t>
      </w:r>
      <w:r w:rsidRPr="009D2E8C">
        <w:rPr>
          <w:color w:val="231F20"/>
          <w:spacing w:val="-17"/>
          <w:sz w:val="23"/>
          <w:szCs w:val="23"/>
        </w:rPr>
        <w:t xml:space="preserve"> </w:t>
      </w:r>
      <w:r w:rsidRPr="009D2E8C">
        <w:rPr>
          <w:color w:val="231F20"/>
          <w:sz w:val="23"/>
          <w:szCs w:val="23"/>
        </w:rPr>
        <w:t>defaulters.</w:t>
      </w:r>
      <w:r w:rsidRPr="009D2E8C">
        <w:rPr>
          <w:color w:val="231F20"/>
          <w:spacing w:val="-40"/>
          <w:sz w:val="23"/>
          <w:szCs w:val="23"/>
        </w:rPr>
        <w:t xml:space="preserve"> </w:t>
      </w:r>
      <w:r w:rsidRPr="009D2E8C">
        <w:rPr>
          <w:color w:val="231F20"/>
          <w:sz w:val="23"/>
          <w:szCs w:val="23"/>
        </w:rPr>
        <w:t>The</w:t>
      </w:r>
      <w:r w:rsidRPr="009D2E8C">
        <w:rPr>
          <w:color w:val="231F20"/>
          <w:spacing w:val="-17"/>
          <w:sz w:val="23"/>
          <w:szCs w:val="23"/>
        </w:rPr>
        <w:t xml:space="preserve"> </w:t>
      </w:r>
      <w:r w:rsidRPr="009D2E8C">
        <w:rPr>
          <w:color w:val="231F20"/>
          <w:sz w:val="23"/>
          <w:szCs w:val="23"/>
        </w:rPr>
        <w:t>lesson learnt</w:t>
      </w:r>
      <w:r w:rsidRPr="009D2E8C">
        <w:rPr>
          <w:color w:val="231F20"/>
          <w:spacing w:val="-21"/>
          <w:sz w:val="23"/>
          <w:szCs w:val="23"/>
        </w:rPr>
        <w:t xml:space="preserve"> </w:t>
      </w:r>
      <w:r w:rsidRPr="009D2E8C">
        <w:rPr>
          <w:color w:val="231F20"/>
          <w:sz w:val="23"/>
          <w:szCs w:val="23"/>
        </w:rPr>
        <w:t>here</w:t>
      </w:r>
      <w:r w:rsidRPr="009D2E8C">
        <w:rPr>
          <w:color w:val="231F20"/>
          <w:spacing w:val="-20"/>
          <w:sz w:val="23"/>
          <w:szCs w:val="23"/>
        </w:rPr>
        <w:t xml:space="preserve"> </w:t>
      </w:r>
      <w:r w:rsidRPr="009D2E8C">
        <w:rPr>
          <w:color w:val="231F20"/>
          <w:sz w:val="23"/>
          <w:szCs w:val="23"/>
        </w:rPr>
        <w:t>is</w:t>
      </w:r>
      <w:r w:rsidRPr="009D2E8C">
        <w:rPr>
          <w:color w:val="231F20"/>
          <w:spacing w:val="-21"/>
          <w:sz w:val="23"/>
          <w:szCs w:val="23"/>
        </w:rPr>
        <w:t xml:space="preserve"> </w:t>
      </w:r>
      <w:r w:rsidRPr="009D2E8C">
        <w:rPr>
          <w:color w:val="231F20"/>
          <w:sz w:val="23"/>
          <w:szCs w:val="23"/>
        </w:rPr>
        <w:t>that</w:t>
      </w:r>
      <w:r w:rsidRPr="009D2E8C">
        <w:rPr>
          <w:color w:val="231F20"/>
          <w:spacing w:val="-20"/>
          <w:sz w:val="23"/>
          <w:szCs w:val="23"/>
        </w:rPr>
        <w:t xml:space="preserve"> </w:t>
      </w:r>
      <w:r w:rsidRPr="009D2E8C">
        <w:rPr>
          <w:color w:val="231F20"/>
          <w:sz w:val="23"/>
          <w:szCs w:val="23"/>
        </w:rPr>
        <w:t>the</w:t>
      </w:r>
      <w:r w:rsidRPr="009D2E8C">
        <w:rPr>
          <w:color w:val="231F20"/>
          <w:spacing w:val="-20"/>
          <w:sz w:val="23"/>
          <w:szCs w:val="23"/>
        </w:rPr>
        <w:t xml:space="preserve"> </w:t>
      </w:r>
      <w:r w:rsidRPr="009D2E8C">
        <w:rPr>
          <w:color w:val="231F20"/>
          <w:spacing w:val="-5"/>
          <w:sz w:val="23"/>
          <w:szCs w:val="23"/>
        </w:rPr>
        <w:t>bank’s</w:t>
      </w:r>
      <w:r w:rsidRPr="009D2E8C">
        <w:rPr>
          <w:color w:val="231F20"/>
          <w:spacing w:val="-21"/>
          <w:sz w:val="23"/>
          <w:szCs w:val="23"/>
        </w:rPr>
        <w:t xml:space="preserve"> </w:t>
      </w:r>
      <w:r w:rsidRPr="009D2E8C">
        <w:rPr>
          <w:color w:val="231F20"/>
          <w:sz w:val="23"/>
          <w:szCs w:val="23"/>
        </w:rPr>
        <w:t>random</w:t>
      </w:r>
      <w:r w:rsidRPr="009D2E8C">
        <w:rPr>
          <w:color w:val="231F20"/>
          <w:spacing w:val="-20"/>
          <w:sz w:val="23"/>
          <w:szCs w:val="23"/>
        </w:rPr>
        <w:t xml:space="preserve"> </w:t>
      </w:r>
      <w:r w:rsidRPr="009D2E8C">
        <w:rPr>
          <w:color w:val="231F20"/>
          <w:sz w:val="23"/>
          <w:szCs w:val="23"/>
        </w:rPr>
        <w:t>risk-taking</w:t>
      </w:r>
      <w:r w:rsidRPr="009D2E8C">
        <w:rPr>
          <w:color w:val="231F20"/>
          <w:spacing w:val="-20"/>
          <w:sz w:val="23"/>
          <w:szCs w:val="23"/>
        </w:rPr>
        <w:t xml:space="preserve"> </w:t>
      </w:r>
      <w:r w:rsidRPr="009D2E8C">
        <w:rPr>
          <w:color w:val="231F20"/>
          <w:spacing w:val="-4"/>
          <w:sz w:val="23"/>
          <w:szCs w:val="23"/>
        </w:rPr>
        <w:t>behavior,</w:t>
      </w:r>
      <w:r w:rsidRPr="009D2E8C">
        <w:rPr>
          <w:color w:val="231F20"/>
          <w:spacing w:val="-34"/>
          <w:sz w:val="23"/>
          <w:szCs w:val="23"/>
        </w:rPr>
        <w:t xml:space="preserve"> </w:t>
      </w:r>
      <w:r w:rsidRPr="009D2E8C">
        <w:rPr>
          <w:color w:val="231F20"/>
          <w:sz w:val="23"/>
          <w:szCs w:val="23"/>
        </w:rPr>
        <w:t>by</w:t>
      </w:r>
      <w:r w:rsidRPr="009D2E8C">
        <w:rPr>
          <w:color w:val="231F20"/>
          <w:spacing w:val="-20"/>
          <w:sz w:val="23"/>
          <w:szCs w:val="23"/>
        </w:rPr>
        <w:t xml:space="preserve"> </w:t>
      </w:r>
      <w:r w:rsidRPr="009D2E8C">
        <w:rPr>
          <w:color w:val="231F20"/>
          <w:sz w:val="23"/>
          <w:szCs w:val="23"/>
        </w:rPr>
        <w:t>increasing the loan-deposit ratio to make extra profits in the boom period, does not pay off.</w:t>
      </w:r>
      <w:r w:rsidRPr="00EC7E6F">
        <w:rPr>
          <w:color w:val="231F20"/>
          <w:sz w:val="24"/>
          <w:szCs w:val="24"/>
        </w:rPr>
        <w:t xml:space="preserve"> In Bangladesh, the effect of GDP growth takes time to </w:t>
      </w:r>
      <w:r w:rsidR="00CC747D" w:rsidRPr="00EC7E6F">
        <w:rPr>
          <w:color w:val="231F20"/>
          <w:sz w:val="24"/>
          <w:szCs w:val="24"/>
        </w:rPr>
        <w:t>affect</w:t>
      </w:r>
      <w:r w:rsidRPr="00EC7E6F">
        <w:rPr>
          <w:color w:val="231F20"/>
          <w:sz w:val="24"/>
          <w:szCs w:val="24"/>
        </w:rPr>
        <w:t xml:space="preserve"> private commercial banks. As mentioned earlier, the effect of lagged GDP has different impact on the banks’ overall condition. </w:t>
      </w:r>
      <w:r w:rsidR="00977A21" w:rsidRPr="00EC7E6F">
        <w:rPr>
          <w:color w:val="231F20"/>
          <w:sz w:val="24"/>
          <w:szCs w:val="24"/>
        </w:rPr>
        <w:t>However,</w:t>
      </w:r>
      <w:r w:rsidRPr="00EC7E6F">
        <w:rPr>
          <w:color w:val="231F20"/>
          <w:sz w:val="24"/>
          <w:szCs w:val="24"/>
        </w:rPr>
        <w:t xml:space="preserve"> banks</w:t>
      </w:r>
      <w:r w:rsidRPr="00EC7E6F">
        <w:rPr>
          <w:color w:val="231F20"/>
          <w:spacing w:val="-7"/>
          <w:sz w:val="24"/>
          <w:szCs w:val="24"/>
        </w:rPr>
        <w:t xml:space="preserve"> </w:t>
      </w:r>
      <w:r w:rsidRPr="00EC7E6F">
        <w:rPr>
          <w:color w:val="231F20"/>
          <w:sz w:val="24"/>
          <w:szCs w:val="24"/>
        </w:rPr>
        <w:t>sometimes</w:t>
      </w:r>
      <w:r w:rsidRPr="00EC7E6F">
        <w:rPr>
          <w:color w:val="231F20"/>
          <w:spacing w:val="-7"/>
          <w:sz w:val="24"/>
          <w:szCs w:val="24"/>
        </w:rPr>
        <w:t xml:space="preserve"> </w:t>
      </w:r>
      <w:r w:rsidRPr="00EC7E6F">
        <w:rPr>
          <w:color w:val="231F20"/>
          <w:sz w:val="24"/>
          <w:szCs w:val="24"/>
        </w:rPr>
        <w:t>become</w:t>
      </w:r>
      <w:r w:rsidRPr="00EC7E6F">
        <w:rPr>
          <w:color w:val="231F20"/>
          <w:spacing w:val="-7"/>
          <w:sz w:val="24"/>
          <w:szCs w:val="24"/>
        </w:rPr>
        <w:t xml:space="preserve"> </w:t>
      </w:r>
      <w:r w:rsidRPr="00EC7E6F">
        <w:rPr>
          <w:color w:val="231F20"/>
          <w:sz w:val="24"/>
          <w:szCs w:val="24"/>
        </w:rPr>
        <w:t>reckless</w:t>
      </w:r>
      <w:r w:rsidRPr="00EC7E6F">
        <w:rPr>
          <w:color w:val="231F20"/>
          <w:spacing w:val="-7"/>
          <w:sz w:val="24"/>
          <w:szCs w:val="24"/>
        </w:rPr>
        <w:t xml:space="preserve"> </w:t>
      </w:r>
      <w:r w:rsidRPr="00EC7E6F">
        <w:rPr>
          <w:color w:val="231F20"/>
          <w:sz w:val="24"/>
          <w:szCs w:val="24"/>
        </w:rPr>
        <w:t>in</w:t>
      </w:r>
      <w:r w:rsidRPr="00EC7E6F">
        <w:rPr>
          <w:color w:val="231F20"/>
          <w:spacing w:val="-7"/>
          <w:sz w:val="24"/>
          <w:szCs w:val="24"/>
        </w:rPr>
        <w:t xml:space="preserve"> </w:t>
      </w:r>
      <w:r w:rsidRPr="00EC7E6F">
        <w:rPr>
          <w:color w:val="231F20"/>
          <w:sz w:val="24"/>
          <w:szCs w:val="24"/>
        </w:rPr>
        <w:t>loan</w:t>
      </w:r>
      <w:r w:rsidRPr="00EC7E6F">
        <w:rPr>
          <w:color w:val="231F20"/>
          <w:spacing w:val="-7"/>
          <w:sz w:val="24"/>
          <w:szCs w:val="24"/>
        </w:rPr>
        <w:t xml:space="preserve"> </w:t>
      </w:r>
      <w:r w:rsidRPr="00EC7E6F">
        <w:rPr>
          <w:color w:val="231F20"/>
          <w:sz w:val="24"/>
          <w:szCs w:val="24"/>
        </w:rPr>
        <w:t>disbursement</w:t>
      </w:r>
      <w:r w:rsidRPr="00EC7E6F">
        <w:rPr>
          <w:color w:val="231F20"/>
          <w:spacing w:val="-6"/>
          <w:sz w:val="24"/>
          <w:szCs w:val="24"/>
        </w:rPr>
        <w:t xml:space="preserve"> </w:t>
      </w:r>
      <w:r w:rsidRPr="00EC7E6F">
        <w:rPr>
          <w:color w:val="231F20"/>
          <w:sz w:val="24"/>
          <w:szCs w:val="24"/>
        </w:rPr>
        <w:t>not</w:t>
      </w:r>
      <w:r w:rsidRPr="00EC7E6F">
        <w:rPr>
          <w:color w:val="231F20"/>
          <w:spacing w:val="-7"/>
          <w:sz w:val="24"/>
          <w:szCs w:val="24"/>
        </w:rPr>
        <w:t xml:space="preserve"> </w:t>
      </w:r>
      <w:r w:rsidRPr="00EC7E6F">
        <w:rPr>
          <w:color w:val="231F20"/>
          <w:sz w:val="24"/>
          <w:szCs w:val="24"/>
        </w:rPr>
        <w:t>accounting for borrowers with bad credit assessment. Such over-expectation of banks can lead to non-performing loans, considering the way GDP operates in Bangladesh. In Model 1, it is evident that the significance of excessive loan growth gradually increases with time, that is, if</w:t>
      </w:r>
      <w:r w:rsidRPr="00EC7E6F">
        <w:rPr>
          <w:color w:val="231F20"/>
          <w:spacing w:val="-18"/>
          <w:sz w:val="24"/>
          <w:szCs w:val="24"/>
        </w:rPr>
        <w:t xml:space="preserve"> </w:t>
      </w:r>
      <w:r w:rsidRPr="00EC7E6F">
        <w:rPr>
          <w:color w:val="231F20"/>
          <w:sz w:val="24"/>
          <w:szCs w:val="24"/>
        </w:rPr>
        <w:t>banks provide excessive loan today there is a greater chance for the loans to become</w:t>
      </w:r>
      <w:r w:rsidRPr="00EC7E6F">
        <w:rPr>
          <w:color w:val="231F20"/>
          <w:spacing w:val="-7"/>
          <w:sz w:val="24"/>
          <w:szCs w:val="24"/>
        </w:rPr>
        <w:t xml:space="preserve"> </w:t>
      </w:r>
      <w:r w:rsidRPr="00EC7E6F">
        <w:rPr>
          <w:color w:val="231F20"/>
          <w:sz w:val="24"/>
          <w:szCs w:val="24"/>
        </w:rPr>
        <w:t>bad</w:t>
      </w:r>
      <w:r w:rsidRPr="00EC7E6F">
        <w:rPr>
          <w:color w:val="231F20"/>
          <w:spacing w:val="-7"/>
          <w:sz w:val="24"/>
          <w:szCs w:val="24"/>
        </w:rPr>
        <w:t xml:space="preserve"> </w:t>
      </w:r>
      <w:r w:rsidRPr="00EC7E6F">
        <w:rPr>
          <w:color w:val="231F20"/>
          <w:sz w:val="24"/>
          <w:szCs w:val="24"/>
        </w:rPr>
        <w:t>after</w:t>
      </w:r>
      <w:r w:rsidRPr="00EC7E6F">
        <w:rPr>
          <w:color w:val="231F20"/>
          <w:spacing w:val="-7"/>
          <w:sz w:val="24"/>
          <w:szCs w:val="24"/>
        </w:rPr>
        <w:t xml:space="preserve"> </w:t>
      </w:r>
      <w:r w:rsidRPr="00EC7E6F">
        <w:rPr>
          <w:color w:val="231F20"/>
          <w:sz w:val="24"/>
          <w:szCs w:val="24"/>
        </w:rPr>
        <w:t>three-four</w:t>
      </w:r>
      <w:r w:rsidRPr="00EC7E6F">
        <w:rPr>
          <w:color w:val="231F20"/>
          <w:spacing w:val="-7"/>
          <w:sz w:val="24"/>
          <w:szCs w:val="24"/>
        </w:rPr>
        <w:t xml:space="preserve"> </w:t>
      </w:r>
      <w:r w:rsidRPr="00EC7E6F">
        <w:rPr>
          <w:color w:val="231F20"/>
          <w:sz w:val="24"/>
          <w:szCs w:val="24"/>
        </w:rPr>
        <w:t>years</w:t>
      </w:r>
      <w:r w:rsidRPr="00EC7E6F">
        <w:rPr>
          <w:color w:val="231F20"/>
          <w:spacing w:val="-7"/>
          <w:sz w:val="24"/>
          <w:szCs w:val="24"/>
        </w:rPr>
        <w:t xml:space="preserve"> </w:t>
      </w:r>
      <w:r w:rsidRPr="00EC7E6F">
        <w:rPr>
          <w:color w:val="231F20"/>
          <w:sz w:val="24"/>
          <w:szCs w:val="24"/>
        </w:rPr>
        <w:t>rather</w:t>
      </w:r>
      <w:r w:rsidRPr="00EC7E6F">
        <w:rPr>
          <w:color w:val="231F20"/>
          <w:spacing w:val="-7"/>
          <w:sz w:val="24"/>
          <w:szCs w:val="24"/>
        </w:rPr>
        <w:t xml:space="preserve"> </w:t>
      </w:r>
      <w:r w:rsidRPr="00EC7E6F">
        <w:rPr>
          <w:color w:val="231F20"/>
          <w:sz w:val="24"/>
          <w:szCs w:val="24"/>
        </w:rPr>
        <w:t>than</w:t>
      </w:r>
      <w:r w:rsidRPr="00EC7E6F">
        <w:rPr>
          <w:color w:val="231F20"/>
          <w:spacing w:val="-7"/>
          <w:sz w:val="24"/>
          <w:szCs w:val="24"/>
        </w:rPr>
        <w:t xml:space="preserve"> </w:t>
      </w:r>
      <w:r w:rsidRPr="00EC7E6F">
        <w:rPr>
          <w:color w:val="231F20"/>
          <w:sz w:val="24"/>
          <w:szCs w:val="24"/>
        </w:rPr>
        <w:t>one–two</w:t>
      </w:r>
      <w:r w:rsidRPr="00EC7E6F">
        <w:rPr>
          <w:color w:val="231F20"/>
          <w:spacing w:val="-7"/>
          <w:sz w:val="24"/>
          <w:szCs w:val="24"/>
        </w:rPr>
        <w:t xml:space="preserve"> </w:t>
      </w:r>
      <w:r w:rsidRPr="00EC7E6F">
        <w:rPr>
          <w:color w:val="231F20"/>
          <w:sz w:val="24"/>
          <w:szCs w:val="24"/>
        </w:rPr>
        <w:t>years.</w:t>
      </w:r>
      <w:r w:rsidRPr="00EC7E6F">
        <w:rPr>
          <w:color w:val="231F20"/>
          <w:spacing w:val="-22"/>
          <w:sz w:val="24"/>
          <w:szCs w:val="24"/>
        </w:rPr>
        <w:t xml:space="preserve"> </w:t>
      </w:r>
      <w:r w:rsidRPr="00EC7E6F">
        <w:rPr>
          <w:color w:val="231F20"/>
          <w:sz w:val="24"/>
          <w:szCs w:val="24"/>
        </w:rPr>
        <w:t>In</w:t>
      </w:r>
      <w:r w:rsidRPr="00EC7E6F">
        <w:rPr>
          <w:color w:val="231F20"/>
          <w:spacing w:val="-7"/>
          <w:sz w:val="24"/>
          <w:szCs w:val="24"/>
        </w:rPr>
        <w:t xml:space="preserve"> </w:t>
      </w:r>
      <w:r w:rsidRPr="00EC7E6F">
        <w:rPr>
          <w:color w:val="231F20"/>
          <w:sz w:val="24"/>
          <w:szCs w:val="24"/>
        </w:rPr>
        <w:t xml:space="preserve">Model 2, higher loan disbursement over the market average loan growth </w:t>
      </w:r>
      <w:r w:rsidRPr="00EC7E6F">
        <w:rPr>
          <w:color w:val="231F20"/>
          <w:spacing w:val="-4"/>
          <w:sz w:val="24"/>
          <w:szCs w:val="24"/>
        </w:rPr>
        <w:t xml:space="preserve">can </w:t>
      </w:r>
      <w:r w:rsidRPr="00EC7E6F">
        <w:rPr>
          <w:color w:val="231F20"/>
          <w:sz w:val="24"/>
          <w:szCs w:val="24"/>
        </w:rPr>
        <w:t>also cause non-performing loans in the</w:t>
      </w:r>
      <w:r w:rsidRPr="00EC7E6F">
        <w:rPr>
          <w:color w:val="231F20"/>
          <w:spacing w:val="9"/>
          <w:sz w:val="24"/>
          <w:szCs w:val="24"/>
        </w:rPr>
        <w:t xml:space="preserve"> </w:t>
      </w:r>
      <w:r w:rsidRPr="00EC7E6F">
        <w:rPr>
          <w:color w:val="231F20"/>
          <w:sz w:val="24"/>
          <w:szCs w:val="24"/>
        </w:rPr>
        <w:t>future.</w:t>
      </w:r>
    </w:p>
    <w:p w14:paraId="5490591B" w14:textId="77777777" w:rsidR="009501F3" w:rsidRPr="00EC7E6F" w:rsidRDefault="002B2479" w:rsidP="009501F3">
      <w:pPr>
        <w:spacing w:line="192" w:lineRule="auto"/>
        <w:jc w:val="both"/>
        <w:rPr>
          <w:color w:val="231F20"/>
          <w:sz w:val="24"/>
          <w:szCs w:val="24"/>
        </w:rPr>
      </w:pPr>
      <w:r w:rsidRPr="00EC7E6F">
        <w:rPr>
          <w:color w:val="231F20"/>
          <w:sz w:val="24"/>
          <w:szCs w:val="24"/>
        </w:rPr>
        <w:t>An</w:t>
      </w:r>
      <w:r w:rsidRPr="00EC7E6F">
        <w:rPr>
          <w:color w:val="231F20"/>
          <w:spacing w:val="-11"/>
          <w:sz w:val="24"/>
          <w:szCs w:val="24"/>
        </w:rPr>
        <w:t xml:space="preserve"> </w:t>
      </w:r>
      <w:r w:rsidRPr="00EC7E6F">
        <w:rPr>
          <w:color w:val="231F20"/>
          <w:sz w:val="24"/>
          <w:szCs w:val="24"/>
        </w:rPr>
        <w:t>empirical</w:t>
      </w:r>
      <w:r w:rsidRPr="00EC7E6F">
        <w:rPr>
          <w:color w:val="231F20"/>
          <w:spacing w:val="-10"/>
          <w:sz w:val="24"/>
          <w:szCs w:val="24"/>
        </w:rPr>
        <w:t xml:space="preserve"> </w:t>
      </w:r>
      <w:r w:rsidRPr="00EC7E6F">
        <w:rPr>
          <w:color w:val="231F20"/>
          <w:sz w:val="24"/>
          <w:szCs w:val="24"/>
        </w:rPr>
        <w:t>analysis</w:t>
      </w:r>
      <w:r w:rsidRPr="00EC7E6F">
        <w:rPr>
          <w:color w:val="231F20"/>
          <w:spacing w:val="-10"/>
          <w:sz w:val="24"/>
          <w:szCs w:val="24"/>
        </w:rPr>
        <w:t xml:space="preserve"> </w:t>
      </w:r>
      <w:r w:rsidRPr="00EC7E6F">
        <w:rPr>
          <w:color w:val="231F20"/>
          <w:sz w:val="24"/>
          <w:szCs w:val="24"/>
        </w:rPr>
        <w:t>also</w:t>
      </w:r>
      <w:r w:rsidRPr="00EC7E6F">
        <w:rPr>
          <w:color w:val="231F20"/>
          <w:spacing w:val="-10"/>
          <w:sz w:val="24"/>
          <w:szCs w:val="24"/>
        </w:rPr>
        <w:t xml:space="preserve"> </w:t>
      </w:r>
      <w:r w:rsidRPr="00EC7E6F">
        <w:rPr>
          <w:color w:val="231F20"/>
          <w:sz w:val="24"/>
          <w:szCs w:val="24"/>
        </w:rPr>
        <w:t>found</w:t>
      </w:r>
      <w:r w:rsidRPr="00EC7E6F">
        <w:rPr>
          <w:color w:val="231F20"/>
          <w:spacing w:val="-10"/>
          <w:sz w:val="24"/>
          <w:szCs w:val="24"/>
        </w:rPr>
        <w:t xml:space="preserve"> </w:t>
      </w:r>
      <w:r w:rsidRPr="00EC7E6F">
        <w:rPr>
          <w:color w:val="231F20"/>
          <w:sz w:val="24"/>
          <w:szCs w:val="24"/>
        </w:rPr>
        <w:t>non-performing</w:t>
      </w:r>
      <w:r w:rsidRPr="00EC7E6F">
        <w:rPr>
          <w:color w:val="231F20"/>
          <w:spacing w:val="-10"/>
          <w:sz w:val="24"/>
          <w:szCs w:val="24"/>
        </w:rPr>
        <w:t xml:space="preserve"> </w:t>
      </w:r>
      <w:r w:rsidRPr="00EC7E6F">
        <w:rPr>
          <w:color w:val="231F20"/>
          <w:sz w:val="24"/>
          <w:szCs w:val="24"/>
        </w:rPr>
        <w:t>loans</w:t>
      </w:r>
      <w:r w:rsidRPr="00EC7E6F">
        <w:rPr>
          <w:color w:val="231F20"/>
          <w:spacing w:val="-11"/>
          <w:sz w:val="24"/>
          <w:szCs w:val="24"/>
        </w:rPr>
        <w:t xml:space="preserve"> </w:t>
      </w:r>
      <w:r w:rsidRPr="00EC7E6F">
        <w:rPr>
          <w:color w:val="231F20"/>
          <w:sz w:val="24"/>
          <w:szCs w:val="24"/>
        </w:rPr>
        <w:t>to</w:t>
      </w:r>
      <w:r w:rsidRPr="00EC7E6F">
        <w:rPr>
          <w:color w:val="231F20"/>
          <w:spacing w:val="-10"/>
          <w:sz w:val="24"/>
          <w:szCs w:val="24"/>
        </w:rPr>
        <w:t xml:space="preserve"> </w:t>
      </w:r>
      <w:r w:rsidRPr="00EC7E6F">
        <w:rPr>
          <w:color w:val="231F20"/>
          <w:sz w:val="24"/>
          <w:szCs w:val="24"/>
        </w:rPr>
        <w:t>total</w:t>
      </w:r>
      <w:r w:rsidRPr="00EC7E6F">
        <w:rPr>
          <w:color w:val="231F20"/>
          <w:spacing w:val="-10"/>
          <w:sz w:val="24"/>
          <w:szCs w:val="24"/>
        </w:rPr>
        <w:t xml:space="preserve"> </w:t>
      </w:r>
      <w:r w:rsidRPr="00EC7E6F">
        <w:rPr>
          <w:color w:val="231F20"/>
          <w:sz w:val="24"/>
          <w:szCs w:val="24"/>
        </w:rPr>
        <w:t>loans</w:t>
      </w:r>
      <w:r w:rsidRPr="00EC7E6F">
        <w:rPr>
          <w:color w:val="231F20"/>
          <w:spacing w:val="-10"/>
          <w:sz w:val="24"/>
          <w:szCs w:val="24"/>
        </w:rPr>
        <w:t xml:space="preserve"> </w:t>
      </w:r>
      <w:r w:rsidRPr="00EC7E6F">
        <w:rPr>
          <w:color w:val="231F20"/>
          <w:sz w:val="24"/>
          <w:szCs w:val="24"/>
        </w:rPr>
        <w:t xml:space="preserve">to be negatively associated with the bank size. Bigger banks have higher non-performing loan amount relative to the smaller banks, </w:t>
      </w:r>
      <w:r w:rsidRPr="00EC7E6F">
        <w:rPr>
          <w:color w:val="231F20"/>
          <w:sz w:val="24"/>
          <w:szCs w:val="24"/>
        </w:rPr>
        <w:lastRenderedPageBreak/>
        <w:t>but the concern</w:t>
      </w:r>
      <w:r w:rsidRPr="00EC7E6F">
        <w:rPr>
          <w:color w:val="231F20"/>
          <w:spacing w:val="-11"/>
          <w:sz w:val="24"/>
          <w:szCs w:val="24"/>
        </w:rPr>
        <w:t xml:space="preserve"> </w:t>
      </w:r>
      <w:r w:rsidRPr="00EC7E6F">
        <w:rPr>
          <w:color w:val="231F20"/>
          <w:sz w:val="24"/>
          <w:szCs w:val="24"/>
        </w:rPr>
        <w:t>arises</w:t>
      </w:r>
      <w:r w:rsidRPr="00EC7E6F">
        <w:rPr>
          <w:color w:val="231F20"/>
          <w:spacing w:val="-11"/>
          <w:sz w:val="24"/>
          <w:szCs w:val="24"/>
        </w:rPr>
        <w:t xml:space="preserve"> </w:t>
      </w:r>
      <w:r w:rsidRPr="00EC7E6F">
        <w:rPr>
          <w:color w:val="231F20"/>
          <w:sz w:val="24"/>
          <w:szCs w:val="24"/>
        </w:rPr>
        <w:t>as</w:t>
      </w:r>
      <w:r w:rsidRPr="00EC7E6F">
        <w:rPr>
          <w:color w:val="231F20"/>
          <w:spacing w:val="-11"/>
          <w:sz w:val="24"/>
          <w:szCs w:val="24"/>
        </w:rPr>
        <w:t xml:space="preserve"> </w:t>
      </w:r>
      <w:r w:rsidRPr="00EC7E6F">
        <w:rPr>
          <w:color w:val="231F20"/>
          <w:sz w:val="24"/>
          <w:szCs w:val="24"/>
        </w:rPr>
        <w:t>the</w:t>
      </w:r>
      <w:r w:rsidRPr="00EC7E6F">
        <w:rPr>
          <w:color w:val="231F20"/>
          <w:spacing w:val="-10"/>
          <w:sz w:val="24"/>
          <w:szCs w:val="24"/>
        </w:rPr>
        <w:t xml:space="preserve"> </w:t>
      </w:r>
      <w:r w:rsidRPr="00EC7E6F">
        <w:rPr>
          <w:color w:val="231F20"/>
          <w:sz w:val="24"/>
          <w:szCs w:val="24"/>
        </w:rPr>
        <w:t>relative</w:t>
      </w:r>
      <w:r w:rsidRPr="00EC7E6F">
        <w:rPr>
          <w:color w:val="231F20"/>
          <w:spacing w:val="-11"/>
          <w:sz w:val="24"/>
          <w:szCs w:val="24"/>
        </w:rPr>
        <w:t xml:space="preserve"> </w:t>
      </w:r>
      <w:r w:rsidRPr="00EC7E6F">
        <w:rPr>
          <w:color w:val="231F20"/>
          <w:sz w:val="24"/>
          <w:szCs w:val="24"/>
        </w:rPr>
        <w:t>size</w:t>
      </w:r>
      <w:r w:rsidRPr="00EC7E6F">
        <w:rPr>
          <w:color w:val="231F20"/>
          <w:spacing w:val="-11"/>
          <w:sz w:val="24"/>
          <w:szCs w:val="24"/>
        </w:rPr>
        <w:t xml:space="preserve"> </w:t>
      </w:r>
      <w:r w:rsidRPr="00EC7E6F">
        <w:rPr>
          <w:color w:val="231F20"/>
          <w:sz w:val="24"/>
          <w:szCs w:val="24"/>
        </w:rPr>
        <w:t>of</w:t>
      </w:r>
      <w:r w:rsidRPr="00EC7E6F">
        <w:rPr>
          <w:color w:val="231F20"/>
          <w:spacing w:val="-10"/>
          <w:sz w:val="24"/>
          <w:szCs w:val="24"/>
        </w:rPr>
        <w:t xml:space="preserve"> </w:t>
      </w:r>
      <w:r w:rsidRPr="00EC7E6F">
        <w:rPr>
          <w:color w:val="231F20"/>
          <w:sz w:val="24"/>
          <w:szCs w:val="24"/>
        </w:rPr>
        <w:t>NPL</w:t>
      </w:r>
      <w:r w:rsidRPr="00EC7E6F">
        <w:rPr>
          <w:color w:val="231F20"/>
          <w:spacing w:val="-11"/>
          <w:sz w:val="24"/>
          <w:szCs w:val="24"/>
        </w:rPr>
        <w:t xml:space="preserve"> </w:t>
      </w:r>
      <w:r w:rsidRPr="00EC7E6F">
        <w:rPr>
          <w:color w:val="231F20"/>
          <w:sz w:val="24"/>
          <w:szCs w:val="24"/>
        </w:rPr>
        <w:t>to</w:t>
      </w:r>
      <w:r w:rsidRPr="00EC7E6F">
        <w:rPr>
          <w:color w:val="231F20"/>
          <w:spacing w:val="-11"/>
          <w:sz w:val="24"/>
          <w:szCs w:val="24"/>
        </w:rPr>
        <w:t xml:space="preserve"> </w:t>
      </w:r>
      <w:r w:rsidRPr="00EC7E6F">
        <w:rPr>
          <w:color w:val="231F20"/>
          <w:sz w:val="24"/>
          <w:szCs w:val="24"/>
        </w:rPr>
        <w:t>total</w:t>
      </w:r>
      <w:r w:rsidRPr="00EC7E6F">
        <w:rPr>
          <w:color w:val="231F20"/>
          <w:spacing w:val="-11"/>
          <w:sz w:val="24"/>
          <w:szCs w:val="24"/>
        </w:rPr>
        <w:t xml:space="preserve"> </w:t>
      </w:r>
      <w:r w:rsidRPr="00EC7E6F">
        <w:rPr>
          <w:color w:val="231F20"/>
          <w:sz w:val="24"/>
          <w:szCs w:val="24"/>
        </w:rPr>
        <w:t>loans</w:t>
      </w:r>
      <w:r w:rsidRPr="00EC7E6F">
        <w:rPr>
          <w:color w:val="231F20"/>
          <w:spacing w:val="-10"/>
          <w:sz w:val="24"/>
          <w:szCs w:val="24"/>
        </w:rPr>
        <w:t xml:space="preserve"> </w:t>
      </w:r>
      <w:r w:rsidRPr="00EC7E6F">
        <w:rPr>
          <w:color w:val="231F20"/>
          <w:sz w:val="24"/>
          <w:szCs w:val="24"/>
        </w:rPr>
        <w:t>is</w:t>
      </w:r>
      <w:r w:rsidRPr="00EC7E6F">
        <w:rPr>
          <w:color w:val="231F20"/>
          <w:spacing w:val="-11"/>
          <w:sz w:val="24"/>
          <w:szCs w:val="24"/>
        </w:rPr>
        <w:t xml:space="preserve"> </w:t>
      </w:r>
      <w:r w:rsidRPr="00EC7E6F">
        <w:rPr>
          <w:color w:val="231F20"/>
          <w:sz w:val="24"/>
          <w:szCs w:val="24"/>
        </w:rPr>
        <w:t>getting</w:t>
      </w:r>
      <w:r w:rsidRPr="00EC7E6F">
        <w:rPr>
          <w:color w:val="231F20"/>
          <w:spacing w:val="-11"/>
          <w:sz w:val="24"/>
          <w:szCs w:val="24"/>
        </w:rPr>
        <w:t xml:space="preserve"> </w:t>
      </w:r>
      <w:r w:rsidRPr="00EC7E6F">
        <w:rPr>
          <w:color w:val="231F20"/>
          <w:spacing w:val="-3"/>
          <w:sz w:val="24"/>
          <w:szCs w:val="24"/>
        </w:rPr>
        <w:t xml:space="preserve">bigger. </w:t>
      </w:r>
      <w:r w:rsidRPr="00EC7E6F">
        <w:rPr>
          <w:color w:val="231F20"/>
          <w:sz w:val="24"/>
          <w:szCs w:val="24"/>
        </w:rPr>
        <w:t>Smaller banks seem to be more efficient in handling non-performing loans than larger banks. In this regard, economies of scale come into play according to some research. Larger banks may have reached a certain point in size from where it is difficult to monitor and evaluate loans. Smaller banks are yet to reach the economies of scale which makes them better at handling their smaller resources, besides being more cautious in giving out</w:t>
      </w:r>
      <w:r w:rsidRPr="00EC7E6F">
        <w:rPr>
          <w:color w:val="231F20"/>
          <w:spacing w:val="54"/>
          <w:sz w:val="24"/>
          <w:szCs w:val="24"/>
        </w:rPr>
        <w:t xml:space="preserve"> </w:t>
      </w:r>
      <w:r w:rsidRPr="00EC7E6F">
        <w:rPr>
          <w:color w:val="231F20"/>
          <w:sz w:val="24"/>
          <w:szCs w:val="24"/>
        </w:rPr>
        <w:t>loans.</w:t>
      </w:r>
    </w:p>
    <w:p w14:paraId="40B7322E" w14:textId="77777777" w:rsidR="009501F3" w:rsidRPr="009D2E8C" w:rsidRDefault="009501F3" w:rsidP="009501F3">
      <w:pPr>
        <w:spacing w:line="192" w:lineRule="auto"/>
        <w:jc w:val="both"/>
        <w:rPr>
          <w:color w:val="231F20"/>
          <w:sz w:val="16"/>
          <w:szCs w:val="24"/>
        </w:rPr>
      </w:pPr>
    </w:p>
    <w:p w14:paraId="4F0CF297" w14:textId="77777777" w:rsidR="009501F3" w:rsidRDefault="002B2479" w:rsidP="009501F3">
      <w:pPr>
        <w:spacing w:line="192" w:lineRule="auto"/>
        <w:jc w:val="both"/>
        <w:rPr>
          <w:color w:val="231F20"/>
          <w:spacing w:val="-4"/>
          <w:sz w:val="24"/>
          <w:szCs w:val="24"/>
        </w:rPr>
      </w:pPr>
      <w:r w:rsidRPr="00EC7E6F">
        <w:rPr>
          <w:color w:val="231F20"/>
          <w:sz w:val="24"/>
          <w:szCs w:val="24"/>
        </w:rPr>
        <w:t>Market</w:t>
      </w:r>
      <w:r w:rsidRPr="00EC7E6F">
        <w:rPr>
          <w:color w:val="231F20"/>
          <w:spacing w:val="-22"/>
          <w:sz w:val="24"/>
          <w:szCs w:val="24"/>
        </w:rPr>
        <w:t xml:space="preserve"> </w:t>
      </w:r>
      <w:r w:rsidRPr="00EC7E6F">
        <w:rPr>
          <w:color w:val="231F20"/>
          <w:sz w:val="24"/>
          <w:szCs w:val="24"/>
        </w:rPr>
        <w:t>power</w:t>
      </w:r>
      <w:r w:rsidRPr="00EC7E6F">
        <w:rPr>
          <w:color w:val="231F20"/>
          <w:spacing w:val="-21"/>
          <w:sz w:val="24"/>
          <w:szCs w:val="24"/>
        </w:rPr>
        <w:t xml:space="preserve"> </w:t>
      </w:r>
      <w:r w:rsidRPr="00EC7E6F">
        <w:rPr>
          <w:color w:val="231F20"/>
          <w:sz w:val="24"/>
          <w:szCs w:val="24"/>
        </w:rPr>
        <w:t>(MP)</w:t>
      </w:r>
      <w:r w:rsidRPr="00EC7E6F">
        <w:rPr>
          <w:color w:val="231F20"/>
          <w:spacing w:val="-21"/>
          <w:sz w:val="24"/>
          <w:szCs w:val="24"/>
        </w:rPr>
        <w:t xml:space="preserve"> </w:t>
      </w:r>
      <w:r w:rsidRPr="00EC7E6F">
        <w:rPr>
          <w:color w:val="231F20"/>
          <w:sz w:val="24"/>
          <w:szCs w:val="24"/>
        </w:rPr>
        <w:t>has</w:t>
      </w:r>
      <w:r w:rsidRPr="00EC7E6F">
        <w:rPr>
          <w:color w:val="231F20"/>
          <w:spacing w:val="-21"/>
          <w:sz w:val="24"/>
          <w:szCs w:val="24"/>
        </w:rPr>
        <w:t xml:space="preserve"> </w:t>
      </w:r>
      <w:r w:rsidRPr="00EC7E6F">
        <w:rPr>
          <w:color w:val="231F20"/>
          <w:sz w:val="24"/>
          <w:szCs w:val="24"/>
        </w:rPr>
        <w:t>been</w:t>
      </w:r>
      <w:r w:rsidRPr="00EC7E6F">
        <w:rPr>
          <w:color w:val="231F20"/>
          <w:spacing w:val="-21"/>
          <w:sz w:val="24"/>
          <w:szCs w:val="24"/>
        </w:rPr>
        <w:t xml:space="preserve"> </w:t>
      </w:r>
      <w:r w:rsidRPr="00EC7E6F">
        <w:rPr>
          <w:color w:val="231F20"/>
          <w:sz w:val="24"/>
          <w:szCs w:val="24"/>
        </w:rPr>
        <w:t>found</w:t>
      </w:r>
      <w:r w:rsidRPr="00EC7E6F">
        <w:rPr>
          <w:color w:val="231F20"/>
          <w:spacing w:val="-21"/>
          <w:sz w:val="24"/>
          <w:szCs w:val="24"/>
        </w:rPr>
        <w:t xml:space="preserve"> </w:t>
      </w:r>
      <w:r w:rsidRPr="00EC7E6F">
        <w:rPr>
          <w:color w:val="231F20"/>
          <w:sz w:val="24"/>
          <w:szCs w:val="24"/>
        </w:rPr>
        <w:t>to</w:t>
      </w:r>
      <w:r w:rsidRPr="00EC7E6F">
        <w:rPr>
          <w:color w:val="231F20"/>
          <w:spacing w:val="-21"/>
          <w:sz w:val="24"/>
          <w:szCs w:val="24"/>
        </w:rPr>
        <w:t xml:space="preserve"> </w:t>
      </w:r>
      <w:r w:rsidRPr="00EC7E6F">
        <w:rPr>
          <w:color w:val="231F20"/>
          <w:sz w:val="24"/>
          <w:szCs w:val="24"/>
        </w:rPr>
        <w:t>affect</w:t>
      </w:r>
      <w:r w:rsidRPr="00EC7E6F">
        <w:rPr>
          <w:color w:val="231F20"/>
          <w:spacing w:val="-21"/>
          <w:sz w:val="24"/>
          <w:szCs w:val="24"/>
        </w:rPr>
        <w:t xml:space="preserve"> </w:t>
      </w:r>
      <w:r w:rsidRPr="00EC7E6F">
        <w:rPr>
          <w:color w:val="231F20"/>
          <w:sz w:val="24"/>
          <w:szCs w:val="24"/>
        </w:rPr>
        <w:t>the</w:t>
      </w:r>
      <w:r w:rsidRPr="00EC7E6F">
        <w:rPr>
          <w:color w:val="231F20"/>
          <w:spacing w:val="-21"/>
          <w:sz w:val="24"/>
          <w:szCs w:val="24"/>
        </w:rPr>
        <w:t xml:space="preserve"> </w:t>
      </w:r>
      <w:r w:rsidRPr="00EC7E6F">
        <w:rPr>
          <w:color w:val="231F20"/>
          <w:sz w:val="24"/>
          <w:szCs w:val="24"/>
        </w:rPr>
        <w:t>rise</w:t>
      </w:r>
      <w:r w:rsidRPr="00EC7E6F">
        <w:rPr>
          <w:color w:val="231F20"/>
          <w:spacing w:val="-21"/>
          <w:sz w:val="24"/>
          <w:szCs w:val="24"/>
        </w:rPr>
        <w:t xml:space="preserve"> </w:t>
      </w:r>
      <w:r w:rsidRPr="00EC7E6F">
        <w:rPr>
          <w:color w:val="231F20"/>
          <w:sz w:val="24"/>
          <w:szCs w:val="24"/>
        </w:rPr>
        <w:t>of</w:t>
      </w:r>
      <w:r w:rsidRPr="00EC7E6F">
        <w:rPr>
          <w:color w:val="231F20"/>
          <w:spacing w:val="-21"/>
          <w:sz w:val="24"/>
          <w:szCs w:val="24"/>
        </w:rPr>
        <w:t xml:space="preserve"> </w:t>
      </w:r>
      <w:r w:rsidRPr="00EC7E6F">
        <w:rPr>
          <w:color w:val="231F20"/>
          <w:sz w:val="24"/>
          <w:szCs w:val="24"/>
        </w:rPr>
        <w:t>non-performing loans</w:t>
      </w:r>
      <w:r w:rsidRPr="00EC7E6F">
        <w:rPr>
          <w:color w:val="231F20"/>
          <w:spacing w:val="-8"/>
          <w:sz w:val="24"/>
          <w:szCs w:val="24"/>
        </w:rPr>
        <w:t xml:space="preserve"> </w:t>
      </w:r>
      <w:r w:rsidRPr="00EC7E6F">
        <w:rPr>
          <w:color w:val="231F20"/>
          <w:sz w:val="24"/>
          <w:szCs w:val="24"/>
        </w:rPr>
        <w:t>in</w:t>
      </w:r>
      <w:r w:rsidRPr="00EC7E6F">
        <w:rPr>
          <w:color w:val="231F20"/>
          <w:spacing w:val="-7"/>
          <w:sz w:val="24"/>
          <w:szCs w:val="24"/>
        </w:rPr>
        <w:t xml:space="preserve"> </w:t>
      </w:r>
      <w:r w:rsidRPr="00EC7E6F">
        <w:rPr>
          <w:color w:val="231F20"/>
          <w:sz w:val="24"/>
          <w:szCs w:val="24"/>
        </w:rPr>
        <w:t>different</w:t>
      </w:r>
      <w:r w:rsidRPr="00EC7E6F">
        <w:rPr>
          <w:color w:val="231F20"/>
          <w:spacing w:val="-8"/>
          <w:sz w:val="24"/>
          <w:szCs w:val="24"/>
        </w:rPr>
        <w:t xml:space="preserve"> </w:t>
      </w:r>
      <w:r w:rsidRPr="00EC7E6F">
        <w:rPr>
          <w:color w:val="231F20"/>
          <w:sz w:val="24"/>
          <w:szCs w:val="24"/>
        </w:rPr>
        <w:t>economic</w:t>
      </w:r>
      <w:r w:rsidRPr="00EC7E6F">
        <w:rPr>
          <w:color w:val="231F20"/>
          <w:spacing w:val="-7"/>
          <w:sz w:val="24"/>
          <w:szCs w:val="24"/>
        </w:rPr>
        <w:t xml:space="preserve"> </w:t>
      </w:r>
      <w:r w:rsidRPr="00EC7E6F">
        <w:rPr>
          <w:color w:val="231F20"/>
          <w:sz w:val="24"/>
          <w:szCs w:val="24"/>
        </w:rPr>
        <w:t>situations,</w:t>
      </w:r>
      <w:r w:rsidRPr="00EC7E6F">
        <w:rPr>
          <w:color w:val="231F20"/>
          <w:spacing w:val="-23"/>
          <w:sz w:val="24"/>
          <w:szCs w:val="24"/>
        </w:rPr>
        <w:t xml:space="preserve"> </w:t>
      </w:r>
      <w:r w:rsidRPr="00EC7E6F">
        <w:rPr>
          <w:color w:val="231F20"/>
          <w:sz w:val="24"/>
          <w:szCs w:val="24"/>
        </w:rPr>
        <w:t>and</w:t>
      </w:r>
      <w:r w:rsidRPr="00EC7E6F">
        <w:rPr>
          <w:color w:val="231F20"/>
          <w:spacing w:val="-7"/>
          <w:sz w:val="24"/>
          <w:szCs w:val="24"/>
        </w:rPr>
        <w:t xml:space="preserve"> </w:t>
      </w:r>
      <w:r w:rsidRPr="00EC7E6F">
        <w:rPr>
          <w:color w:val="231F20"/>
          <w:sz w:val="24"/>
          <w:szCs w:val="24"/>
        </w:rPr>
        <w:t>negatively</w:t>
      </w:r>
      <w:r w:rsidRPr="00EC7E6F">
        <w:rPr>
          <w:color w:val="231F20"/>
          <w:spacing w:val="-7"/>
          <w:sz w:val="24"/>
          <w:szCs w:val="24"/>
        </w:rPr>
        <w:t xml:space="preserve"> </w:t>
      </w:r>
      <w:r w:rsidRPr="00EC7E6F">
        <w:rPr>
          <w:color w:val="231F20"/>
          <w:sz w:val="24"/>
          <w:szCs w:val="24"/>
        </w:rPr>
        <w:t>so</w:t>
      </w:r>
      <w:r w:rsidRPr="00EC7E6F">
        <w:rPr>
          <w:color w:val="231F20"/>
          <w:spacing w:val="-8"/>
          <w:sz w:val="24"/>
          <w:szCs w:val="24"/>
        </w:rPr>
        <w:t xml:space="preserve"> </w:t>
      </w:r>
      <w:r w:rsidRPr="00EC7E6F">
        <w:rPr>
          <w:color w:val="231F20"/>
          <w:sz w:val="24"/>
          <w:szCs w:val="24"/>
        </w:rPr>
        <w:t>during</w:t>
      </w:r>
      <w:r w:rsidRPr="00EC7E6F">
        <w:rPr>
          <w:color w:val="231F20"/>
          <w:spacing w:val="-7"/>
          <w:sz w:val="24"/>
          <w:szCs w:val="24"/>
        </w:rPr>
        <w:t xml:space="preserve"> </w:t>
      </w:r>
      <w:r w:rsidRPr="00EC7E6F">
        <w:rPr>
          <w:color w:val="231F20"/>
          <w:sz w:val="24"/>
          <w:szCs w:val="24"/>
        </w:rPr>
        <w:t>periods of inflation. During economic growth and higher investment returns, higher lending seems to lower the NPL ratio. This is because bank</w:t>
      </w:r>
      <w:r w:rsidR="003C3114">
        <w:rPr>
          <w:color w:val="231F20"/>
          <w:sz w:val="24"/>
          <w:szCs w:val="24"/>
        </w:rPr>
        <w:t>s may lend excessively for long-</w:t>
      </w:r>
      <w:r w:rsidRPr="00EC7E6F">
        <w:rPr>
          <w:color w:val="231F20"/>
          <w:sz w:val="24"/>
          <w:szCs w:val="24"/>
        </w:rPr>
        <w:t xml:space="preserve">term projects during the growth period, but it is only when the economy starts slow down after a period that the bad loans show </w:t>
      </w:r>
      <w:r w:rsidRPr="00EC7E6F">
        <w:rPr>
          <w:color w:val="231F20"/>
          <w:spacing w:val="-3"/>
          <w:sz w:val="24"/>
          <w:szCs w:val="24"/>
        </w:rPr>
        <w:t xml:space="preserve">up, </w:t>
      </w:r>
      <w:r w:rsidRPr="00EC7E6F">
        <w:rPr>
          <w:color w:val="231F20"/>
          <w:sz w:val="24"/>
          <w:szCs w:val="24"/>
        </w:rPr>
        <w:t>which explains the lagged significance of per capita GDP in this</w:t>
      </w:r>
      <w:r w:rsidRPr="00EC7E6F">
        <w:rPr>
          <w:color w:val="231F20"/>
          <w:spacing w:val="44"/>
          <w:sz w:val="24"/>
          <w:szCs w:val="24"/>
        </w:rPr>
        <w:t xml:space="preserve"> </w:t>
      </w:r>
      <w:r w:rsidRPr="00EC7E6F">
        <w:rPr>
          <w:color w:val="231F20"/>
          <w:spacing w:val="-4"/>
          <w:sz w:val="24"/>
          <w:szCs w:val="24"/>
        </w:rPr>
        <w:t>study.</w:t>
      </w:r>
    </w:p>
    <w:p w14:paraId="3EC36991" w14:textId="77777777" w:rsidR="009D2E8C" w:rsidRDefault="009D2E8C" w:rsidP="009501F3">
      <w:pPr>
        <w:spacing w:line="192" w:lineRule="auto"/>
        <w:jc w:val="both"/>
        <w:rPr>
          <w:color w:val="231F20"/>
          <w:spacing w:val="-4"/>
        </w:rPr>
      </w:pPr>
    </w:p>
    <w:p w14:paraId="69B5A9ED" w14:textId="77777777" w:rsidR="009501F3" w:rsidRPr="00EC7E6F" w:rsidRDefault="009501F3" w:rsidP="009501F3">
      <w:pPr>
        <w:spacing w:line="192" w:lineRule="auto"/>
        <w:jc w:val="center"/>
        <w:rPr>
          <w:b/>
          <w:bCs/>
          <w:color w:val="404040" w:themeColor="text1" w:themeTint="BF"/>
          <w:sz w:val="26"/>
          <w:szCs w:val="26"/>
        </w:rPr>
      </w:pPr>
      <w:r w:rsidRPr="00EC7E6F">
        <w:rPr>
          <w:b/>
          <w:bCs/>
          <w:color w:val="404040" w:themeColor="text1" w:themeTint="BF"/>
          <w:sz w:val="26"/>
          <w:szCs w:val="26"/>
        </w:rPr>
        <w:t>Research question 2 findings</w:t>
      </w:r>
    </w:p>
    <w:p w14:paraId="7944E986" w14:textId="77777777" w:rsidR="009501F3" w:rsidRPr="00BB5ED7" w:rsidRDefault="009501F3" w:rsidP="009501F3">
      <w:pPr>
        <w:spacing w:line="192" w:lineRule="auto"/>
        <w:rPr>
          <w:b/>
          <w:bCs/>
          <w:color w:val="808285"/>
          <w:sz w:val="10"/>
          <w:szCs w:val="10"/>
        </w:rPr>
      </w:pPr>
    </w:p>
    <w:p w14:paraId="63BFA041" w14:textId="77777777" w:rsidR="009501F3" w:rsidRPr="00EC7E6F" w:rsidRDefault="009501F3" w:rsidP="009501F3">
      <w:pPr>
        <w:spacing w:line="192" w:lineRule="auto"/>
        <w:jc w:val="both"/>
        <w:rPr>
          <w:b/>
          <w:bCs/>
          <w:iCs/>
          <w:color w:val="231F20"/>
          <w:spacing w:val="-3"/>
          <w:sz w:val="24"/>
          <w:szCs w:val="24"/>
        </w:rPr>
      </w:pPr>
      <w:r w:rsidRPr="00EC7E6F">
        <w:rPr>
          <w:b/>
          <w:bCs/>
          <w:iCs/>
          <w:color w:val="231F20"/>
          <w:spacing w:val="-3"/>
          <w:sz w:val="24"/>
          <w:szCs w:val="24"/>
        </w:rPr>
        <w:t>Long</w:t>
      </w:r>
      <w:r w:rsidR="003D0982">
        <w:rPr>
          <w:b/>
          <w:bCs/>
          <w:iCs/>
          <w:color w:val="231F20"/>
          <w:spacing w:val="-3"/>
          <w:sz w:val="24"/>
          <w:szCs w:val="24"/>
        </w:rPr>
        <w:t>-</w:t>
      </w:r>
      <w:r w:rsidRPr="00EC7E6F">
        <w:rPr>
          <w:b/>
          <w:bCs/>
          <w:iCs/>
          <w:color w:val="231F20"/>
          <w:spacing w:val="-3"/>
          <w:sz w:val="24"/>
          <w:szCs w:val="24"/>
        </w:rPr>
        <w:t>term impact of cost of fund</w:t>
      </w:r>
    </w:p>
    <w:p w14:paraId="4973D114" w14:textId="77777777" w:rsidR="009501F3" w:rsidRPr="009D2E8C" w:rsidRDefault="009501F3" w:rsidP="009501F3">
      <w:pPr>
        <w:spacing w:line="192" w:lineRule="auto"/>
        <w:jc w:val="both"/>
        <w:rPr>
          <w:iCs/>
          <w:color w:val="231F20"/>
          <w:spacing w:val="-3"/>
          <w:sz w:val="12"/>
          <w:szCs w:val="24"/>
        </w:rPr>
      </w:pPr>
    </w:p>
    <w:p w14:paraId="7B28C294" w14:textId="77777777" w:rsidR="009501F3" w:rsidRPr="00EC7E6F" w:rsidRDefault="002B2479" w:rsidP="009501F3">
      <w:pPr>
        <w:spacing w:line="192" w:lineRule="auto"/>
        <w:jc w:val="both"/>
        <w:rPr>
          <w:color w:val="231F20"/>
          <w:sz w:val="24"/>
          <w:szCs w:val="24"/>
        </w:rPr>
      </w:pPr>
      <w:r w:rsidRPr="00EC7E6F">
        <w:rPr>
          <w:color w:val="231F20"/>
          <w:sz w:val="24"/>
          <w:szCs w:val="24"/>
        </w:rPr>
        <w:t>Cost of fund has a significant impact on non-performing loans in the long run (Table 6.2: Model 3) rather than</w:t>
      </w:r>
      <w:r w:rsidR="003C3114">
        <w:rPr>
          <w:color w:val="231F20"/>
          <w:sz w:val="24"/>
          <w:szCs w:val="24"/>
        </w:rPr>
        <w:t xml:space="preserve"> the short-</w:t>
      </w:r>
      <w:r w:rsidRPr="00EC7E6F">
        <w:rPr>
          <w:color w:val="231F20"/>
          <w:sz w:val="24"/>
          <w:szCs w:val="24"/>
        </w:rPr>
        <w:t xml:space="preserve">term. For the higher cost of fund, banks charge higher lending rates to borrowers. This is because after loan disbursement to any borrower, banks make investments in their projects for higher profitability. </w:t>
      </w:r>
      <w:r w:rsidR="00977A21" w:rsidRPr="00EC7E6F">
        <w:rPr>
          <w:color w:val="231F20"/>
          <w:sz w:val="24"/>
          <w:szCs w:val="24"/>
        </w:rPr>
        <w:t>Because</w:t>
      </w:r>
      <w:r w:rsidRPr="00EC7E6F">
        <w:rPr>
          <w:color w:val="231F20"/>
          <w:sz w:val="24"/>
          <w:szCs w:val="24"/>
        </w:rPr>
        <w:t xml:space="preserve"> of higher lending rates of interest, borrowers face cash-flow problems and less profitability. This gradually creates pressure on borrowers and loans</w:t>
      </w:r>
      <w:r w:rsidRPr="00EC7E6F">
        <w:rPr>
          <w:color w:val="231F20"/>
          <w:spacing w:val="-3"/>
          <w:sz w:val="24"/>
          <w:szCs w:val="24"/>
        </w:rPr>
        <w:t xml:space="preserve"> </w:t>
      </w:r>
      <w:r w:rsidRPr="00EC7E6F">
        <w:rPr>
          <w:color w:val="231F20"/>
          <w:sz w:val="24"/>
          <w:szCs w:val="24"/>
        </w:rPr>
        <w:t>get</w:t>
      </w:r>
      <w:r w:rsidRPr="00EC7E6F">
        <w:rPr>
          <w:color w:val="231F20"/>
          <w:spacing w:val="-2"/>
          <w:sz w:val="24"/>
          <w:szCs w:val="24"/>
        </w:rPr>
        <w:t xml:space="preserve"> </w:t>
      </w:r>
      <w:r w:rsidRPr="00EC7E6F">
        <w:rPr>
          <w:color w:val="231F20"/>
          <w:sz w:val="24"/>
          <w:szCs w:val="24"/>
        </w:rPr>
        <w:t>converted</w:t>
      </w:r>
      <w:r w:rsidRPr="00EC7E6F">
        <w:rPr>
          <w:color w:val="231F20"/>
          <w:spacing w:val="-2"/>
          <w:sz w:val="24"/>
          <w:szCs w:val="24"/>
        </w:rPr>
        <w:t xml:space="preserve"> </w:t>
      </w:r>
      <w:r w:rsidRPr="00EC7E6F">
        <w:rPr>
          <w:color w:val="231F20"/>
          <w:sz w:val="24"/>
          <w:szCs w:val="24"/>
        </w:rPr>
        <w:t>to</w:t>
      </w:r>
      <w:r w:rsidRPr="00EC7E6F">
        <w:rPr>
          <w:color w:val="231F20"/>
          <w:spacing w:val="-2"/>
          <w:sz w:val="24"/>
          <w:szCs w:val="24"/>
        </w:rPr>
        <w:t xml:space="preserve"> </w:t>
      </w:r>
      <w:r w:rsidRPr="00EC7E6F">
        <w:rPr>
          <w:color w:val="231F20"/>
          <w:sz w:val="24"/>
          <w:szCs w:val="24"/>
        </w:rPr>
        <w:t>bad</w:t>
      </w:r>
      <w:r w:rsidRPr="00EC7E6F">
        <w:rPr>
          <w:color w:val="231F20"/>
          <w:spacing w:val="-2"/>
          <w:sz w:val="24"/>
          <w:szCs w:val="24"/>
        </w:rPr>
        <w:t xml:space="preserve"> </w:t>
      </w:r>
      <w:r w:rsidRPr="00EC7E6F">
        <w:rPr>
          <w:color w:val="231F20"/>
          <w:sz w:val="24"/>
          <w:szCs w:val="24"/>
        </w:rPr>
        <w:t>loans.</w:t>
      </w:r>
      <w:r w:rsidRPr="00EC7E6F">
        <w:rPr>
          <w:color w:val="231F20"/>
          <w:spacing w:val="-17"/>
          <w:sz w:val="24"/>
          <w:szCs w:val="24"/>
        </w:rPr>
        <w:t xml:space="preserve"> </w:t>
      </w:r>
      <w:r w:rsidRPr="00EC7E6F">
        <w:rPr>
          <w:color w:val="231F20"/>
          <w:sz w:val="24"/>
          <w:szCs w:val="24"/>
        </w:rPr>
        <w:t>In</w:t>
      </w:r>
      <w:r w:rsidRPr="00EC7E6F">
        <w:rPr>
          <w:color w:val="231F20"/>
          <w:spacing w:val="-2"/>
          <w:sz w:val="24"/>
          <w:szCs w:val="24"/>
        </w:rPr>
        <w:t xml:space="preserve"> </w:t>
      </w:r>
      <w:r w:rsidRPr="00EC7E6F">
        <w:rPr>
          <w:color w:val="231F20"/>
          <w:sz w:val="24"/>
          <w:szCs w:val="24"/>
        </w:rPr>
        <w:lastRenderedPageBreak/>
        <w:t>the</w:t>
      </w:r>
      <w:r w:rsidRPr="00EC7E6F">
        <w:rPr>
          <w:color w:val="231F20"/>
          <w:spacing w:val="-2"/>
          <w:sz w:val="24"/>
          <w:szCs w:val="24"/>
        </w:rPr>
        <w:t xml:space="preserve"> </w:t>
      </w:r>
      <w:r w:rsidRPr="00EC7E6F">
        <w:rPr>
          <w:color w:val="231F20"/>
          <w:sz w:val="24"/>
          <w:szCs w:val="24"/>
        </w:rPr>
        <w:t>same</w:t>
      </w:r>
      <w:r w:rsidRPr="00EC7E6F">
        <w:rPr>
          <w:color w:val="231F20"/>
          <w:spacing w:val="-2"/>
          <w:sz w:val="24"/>
          <w:szCs w:val="24"/>
        </w:rPr>
        <w:t xml:space="preserve"> </w:t>
      </w:r>
      <w:r w:rsidRPr="00EC7E6F">
        <w:rPr>
          <w:color w:val="231F20"/>
          <w:sz w:val="24"/>
          <w:szCs w:val="24"/>
        </w:rPr>
        <w:t>manner,</w:t>
      </w:r>
      <w:r w:rsidRPr="00EC7E6F">
        <w:rPr>
          <w:color w:val="231F20"/>
          <w:spacing w:val="-18"/>
          <w:sz w:val="24"/>
          <w:szCs w:val="24"/>
        </w:rPr>
        <w:t xml:space="preserve"> </w:t>
      </w:r>
      <w:r w:rsidRPr="00EC7E6F">
        <w:rPr>
          <w:color w:val="231F20"/>
          <w:sz w:val="24"/>
          <w:szCs w:val="24"/>
        </w:rPr>
        <w:t>non-performing loans</w:t>
      </w:r>
      <w:r w:rsidRPr="00EC7E6F">
        <w:rPr>
          <w:color w:val="231F20"/>
          <w:spacing w:val="-12"/>
          <w:sz w:val="24"/>
          <w:szCs w:val="24"/>
        </w:rPr>
        <w:t xml:space="preserve"> </w:t>
      </w:r>
      <w:r w:rsidRPr="00EC7E6F">
        <w:rPr>
          <w:color w:val="231F20"/>
          <w:sz w:val="24"/>
          <w:szCs w:val="24"/>
        </w:rPr>
        <w:t>also</w:t>
      </w:r>
      <w:r w:rsidRPr="00EC7E6F">
        <w:rPr>
          <w:color w:val="231F20"/>
          <w:spacing w:val="-11"/>
          <w:sz w:val="24"/>
          <w:szCs w:val="24"/>
        </w:rPr>
        <w:t xml:space="preserve"> </w:t>
      </w:r>
      <w:r w:rsidRPr="00EC7E6F">
        <w:rPr>
          <w:color w:val="231F20"/>
          <w:sz w:val="24"/>
          <w:szCs w:val="24"/>
        </w:rPr>
        <w:t>have</w:t>
      </w:r>
      <w:r w:rsidRPr="00EC7E6F">
        <w:rPr>
          <w:color w:val="231F20"/>
          <w:spacing w:val="-11"/>
          <w:sz w:val="24"/>
          <w:szCs w:val="24"/>
        </w:rPr>
        <w:t xml:space="preserve"> </w:t>
      </w:r>
      <w:r w:rsidRPr="00EC7E6F">
        <w:rPr>
          <w:color w:val="231F20"/>
          <w:sz w:val="24"/>
          <w:szCs w:val="24"/>
        </w:rPr>
        <w:t>similar</w:t>
      </w:r>
      <w:r w:rsidRPr="00EC7E6F">
        <w:rPr>
          <w:color w:val="231F20"/>
          <w:spacing w:val="-11"/>
          <w:sz w:val="24"/>
          <w:szCs w:val="24"/>
        </w:rPr>
        <w:t xml:space="preserve"> </w:t>
      </w:r>
      <w:r w:rsidRPr="00EC7E6F">
        <w:rPr>
          <w:color w:val="231F20"/>
          <w:sz w:val="24"/>
          <w:szCs w:val="24"/>
        </w:rPr>
        <w:t>impact</w:t>
      </w:r>
      <w:r w:rsidRPr="00EC7E6F">
        <w:rPr>
          <w:color w:val="231F20"/>
          <w:spacing w:val="-12"/>
          <w:sz w:val="24"/>
          <w:szCs w:val="24"/>
        </w:rPr>
        <w:t xml:space="preserve"> </w:t>
      </w:r>
      <w:r w:rsidRPr="00EC7E6F">
        <w:rPr>
          <w:color w:val="231F20"/>
          <w:sz w:val="24"/>
          <w:szCs w:val="24"/>
        </w:rPr>
        <w:t>on</w:t>
      </w:r>
      <w:r w:rsidRPr="00EC7E6F">
        <w:rPr>
          <w:color w:val="231F20"/>
          <w:spacing w:val="-11"/>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cost</w:t>
      </w:r>
      <w:r w:rsidRPr="00EC7E6F">
        <w:rPr>
          <w:color w:val="231F20"/>
          <w:spacing w:val="-11"/>
          <w:sz w:val="24"/>
          <w:szCs w:val="24"/>
        </w:rPr>
        <w:t xml:space="preserve"> </w:t>
      </w:r>
      <w:r w:rsidRPr="00EC7E6F">
        <w:rPr>
          <w:color w:val="231F20"/>
          <w:sz w:val="24"/>
          <w:szCs w:val="24"/>
        </w:rPr>
        <w:t>of</w:t>
      </w:r>
      <w:r w:rsidRPr="00EC7E6F">
        <w:rPr>
          <w:color w:val="231F20"/>
          <w:spacing w:val="-12"/>
          <w:sz w:val="24"/>
          <w:szCs w:val="24"/>
        </w:rPr>
        <w:t xml:space="preserve"> </w:t>
      </w:r>
      <w:r w:rsidRPr="00EC7E6F">
        <w:rPr>
          <w:color w:val="231F20"/>
          <w:sz w:val="24"/>
          <w:szCs w:val="24"/>
        </w:rPr>
        <w:t>fund.</w:t>
      </w:r>
      <w:r w:rsidRPr="00EC7E6F">
        <w:rPr>
          <w:color w:val="231F20"/>
          <w:spacing w:val="-26"/>
          <w:sz w:val="24"/>
          <w:szCs w:val="24"/>
        </w:rPr>
        <w:t xml:space="preserve"> </w:t>
      </w:r>
      <w:r w:rsidRPr="00EC7E6F">
        <w:rPr>
          <w:color w:val="231F20"/>
          <w:spacing w:val="2"/>
          <w:sz w:val="24"/>
          <w:szCs w:val="24"/>
        </w:rPr>
        <w:t>Due</w:t>
      </w:r>
      <w:r w:rsidRPr="00EC7E6F">
        <w:rPr>
          <w:color w:val="231F20"/>
          <w:spacing w:val="-11"/>
          <w:sz w:val="24"/>
          <w:szCs w:val="24"/>
        </w:rPr>
        <w:t xml:space="preserve"> </w:t>
      </w:r>
      <w:r w:rsidRPr="00EC7E6F">
        <w:rPr>
          <w:color w:val="231F20"/>
          <w:sz w:val="24"/>
          <w:szCs w:val="24"/>
        </w:rPr>
        <w:t>to</w:t>
      </w:r>
      <w:r w:rsidRPr="00EC7E6F">
        <w:rPr>
          <w:color w:val="231F20"/>
          <w:spacing w:val="-11"/>
          <w:sz w:val="24"/>
          <w:szCs w:val="24"/>
        </w:rPr>
        <w:t xml:space="preserve"> </w:t>
      </w:r>
      <w:r w:rsidRPr="00EC7E6F">
        <w:rPr>
          <w:color w:val="231F20"/>
          <w:sz w:val="24"/>
          <w:szCs w:val="24"/>
        </w:rPr>
        <w:t>higher</w:t>
      </w:r>
      <w:r w:rsidRPr="00EC7E6F">
        <w:rPr>
          <w:color w:val="231F20"/>
          <w:spacing w:val="-11"/>
          <w:sz w:val="24"/>
          <w:szCs w:val="24"/>
        </w:rPr>
        <w:t xml:space="preserve"> </w:t>
      </w:r>
      <w:r w:rsidRPr="00EC7E6F">
        <w:rPr>
          <w:color w:val="231F20"/>
          <w:sz w:val="24"/>
          <w:szCs w:val="24"/>
        </w:rPr>
        <w:t xml:space="preserve">NPLs, banks book more deposit with the higher rate for covering the NPL amount. In this situation, a significant deposit amount </w:t>
      </w:r>
      <w:proofErr w:type="gramStart"/>
      <w:r w:rsidRPr="00EC7E6F">
        <w:rPr>
          <w:color w:val="231F20"/>
          <w:sz w:val="24"/>
          <w:szCs w:val="24"/>
        </w:rPr>
        <w:t>ge</w:t>
      </w:r>
      <w:r w:rsidR="003C3114">
        <w:rPr>
          <w:color w:val="231F20"/>
          <w:sz w:val="24"/>
          <w:szCs w:val="24"/>
        </w:rPr>
        <w:t>t</w:t>
      </w:r>
      <w:proofErr w:type="gramEnd"/>
      <w:r w:rsidR="003C3114">
        <w:rPr>
          <w:color w:val="231F20"/>
          <w:sz w:val="24"/>
          <w:szCs w:val="24"/>
        </w:rPr>
        <w:t xml:space="preserve"> blocked as NPLs. In the short-</w:t>
      </w:r>
      <w:r w:rsidRPr="00EC7E6F">
        <w:rPr>
          <w:color w:val="231F20"/>
          <w:sz w:val="24"/>
          <w:szCs w:val="24"/>
        </w:rPr>
        <w:t xml:space="preserve">term, banks and </w:t>
      </w:r>
      <w:r w:rsidR="00B803E4" w:rsidRPr="00EC7E6F">
        <w:rPr>
          <w:color w:val="231F20"/>
          <w:sz w:val="24"/>
          <w:szCs w:val="24"/>
        </w:rPr>
        <w:t>borrowers,</w:t>
      </w:r>
      <w:r w:rsidRPr="00EC7E6F">
        <w:rPr>
          <w:color w:val="231F20"/>
          <w:sz w:val="24"/>
          <w:szCs w:val="24"/>
        </w:rPr>
        <w:t xml:space="preserve"> do not often realize the impact</w:t>
      </w:r>
      <w:r w:rsidRPr="00EC7E6F">
        <w:rPr>
          <w:color w:val="231F20"/>
          <w:spacing w:val="-16"/>
          <w:sz w:val="24"/>
          <w:szCs w:val="24"/>
        </w:rPr>
        <w:t xml:space="preserve"> </w:t>
      </w:r>
      <w:r w:rsidRPr="00EC7E6F">
        <w:rPr>
          <w:color w:val="231F20"/>
          <w:sz w:val="24"/>
          <w:szCs w:val="24"/>
        </w:rPr>
        <w:t>of</w:t>
      </w:r>
      <w:r w:rsidRPr="00EC7E6F">
        <w:rPr>
          <w:color w:val="231F20"/>
          <w:spacing w:val="-16"/>
          <w:sz w:val="24"/>
          <w:szCs w:val="24"/>
        </w:rPr>
        <w:t xml:space="preserve"> </w:t>
      </w:r>
      <w:r w:rsidRPr="00EC7E6F">
        <w:rPr>
          <w:color w:val="231F20"/>
          <w:sz w:val="24"/>
          <w:szCs w:val="24"/>
        </w:rPr>
        <w:t>the</w:t>
      </w:r>
      <w:r w:rsidRPr="00EC7E6F">
        <w:rPr>
          <w:color w:val="231F20"/>
          <w:spacing w:val="-16"/>
          <w:sz w:val="24"/>
          <w:szCs w:val="24"/>
        </w:rPr>
        <w:t xml:space="preserve"> </w:t>
      </w:r>
      <w:r w:rsidRPr="00EC7E6F">
        <w:rPr>
          <w:color w:val="231F20"/>
          <w:sz w:val="24"/>
          <w:szCs w:val="24"/>
        </w:rPr>
        <w:t>cost</w:t>
      </w:r>
      <w:r w:rsidRPr="00EC7E6F">
        <w:rPr>
          <w:color w:val="231F20"/>
          <w:spacing w:val="-16"/>
          <w:sz w:val="24"/>
          <w:szCs w:val="24"/>
        </w:rPr>
        <w:t xml:space="preserve"> </w:t>
      </w:r>
      <w:r w:rsidRPr="00EC7E6F">
        <w:rPr>
          <w:color w:val="231F20"/>
          <w:sz w:val="24"/>
          <w:szCs w:val="24"/>
        </w:rPr>
        <w:t>of</w:t>
      </w:r>
      <w:r w:rsidRPr="00EC7E6F">
        <w:rPr>
          <w:color w:val="231F20"/>
          <w:spacing w:val="-15"/>
          <w:sz w:val="24"/>
          <w:szCs w:val="24"/>
        </w:rPr>
        <w:t xml:space="preserve"> </w:t>
      </w:r>
      <w:r w:rsidRPr="00EC7E6F">
        <w:rPr>
          <w:color w:val="231F20"/>
          <w:sz w:val="24"/>
          <w:szCs w:val="24"/>
        </w:rPr>
        <w:t>fund</w:t>
      </w:r>
      <w:r w:rsidRPr="00EC7E6F">
        <w:rPr>
          <w:color w:val="231F20"/>
          <w:spacing w:val="-16"/>
          <w:sz w:val="24"/>
          <w:szCs w:val="24"/>
        </w:rPr>
        <w:t xml:space="preserve"> </w:t>
      </w:r>
      <w:r w:rsidRPr="00EC7E6F">
        <w:rPr>
          <w:color w:val="231F20"/>
          <w:sz w:val="24"/>
          <w:szCs w:val="24"/>
        </w:rPr>
        <w:t>and</w:t>
      </w:r>
      <w:r w:rsidRPr="00EC7E6F">
        <w:rPr>
          <w:color w:val="231F20"/>
          <w:spacing w:val="-16"/>
          <w:sz w:val="24"/>
          <w:szCs w:val="24"/>
        </w:rPr>
        <w:t xml:space="preserve"> </w:t>
      </w:r>
      <w:r w:rsidRPr="00EC7E6F">
        <w:rPr>
          <w:color w:val="231F20"/>
          <w:sz w:val="24"/>
          <w:szCs w:val="24"/>
        </w:rPr>
        <w:t>non-performing</w:t>
      </w:r>
      <w:r w:rsidRPr="00EC7E6F">
        <w:rPr>
          <w:color w:val="231F20"/>
          <w:spacing w:val="-16"/>
          <w:sz w:val="24"/>
          <w:szCs w:val="24"/>
        </w:rPr>
        <w:t xml:space="preserve"> </w:t>
      </w:r>
      <w:r w:rsidRPr="00EC7E6F">
        <w:rPr>
          <w:color w:val="231F20"/>
          <w:sz w:val="24"/>
          <w:szCs w:val="24"/>
        </w:rPr>
        <w:t>loans.</w:t>
      </w:r>
      <w:r w:rsidRPr="00EC7E6F">
        <w:rPr>
          <w:color w:val="231F20"/>
          <w:spacing w:val="-38"/>
          <w:sz w:val="24"/>
          <w:szCs w:val="24"/>
        </w:rPr>
        <w:t xml:space="preserve"> </w:t>
      </w:r>
      <w:r w:rsidRPr="00EC7E6F">
        <w:rPr>
          <w:color w:val="231F20"/>
          <w:sz w:val="24"/>
          <w:szCs w:val="24"/>
        </w:rPr>
        <w:t>The</w:t>
      </w:r>
      <w:r w:rsidRPr="00EC7E6F">
        <w:rPr>
          <w:color w:val="231F20"/>
          <w:spacing w:val="-16"/>
          <w:sz w:val="24"/>
          <w:szCs w:val="24"/>
        </w:rPr>
        <w:t xml:space="preserve"> </w:t>
      </w:r>
      <w:r w:rsidRPr="00EC7E6F">
        <w:rPr>
          <w:color w:val="231F20"/>
          <w:sz w:val="24"/>
          <w:szCs w:val="24"/>
        </w:rPr>
        <w:t>results</w:t>
      </w:r>
      <w:r w:rsidRPr="00EC7E6F">
        <w:rPr>
          <w:color w:val="231F20"/>
          <w:spacing w:val="-16"/>
          <w:sz w:val="24"/>
          <w:szCs w:val="24"/>
        </w:rPr>
        <w:t xml:space="preserve"> </w:t>
      </w:r>
      <w:r w:rsidRPr="00EC7E6F">
        <w:rPr>
          <w:color w:val="231F20"/>
          <w:sz w:val="24"/>
          <w:szCs w:val="24"/>
        </w:rPr>
        <w:t>of</w:t>
      </w:r>
      <w:r w:rsidRPr="00EC7E6F">
        <w:rPr>
          <w:color w:val="231F20"/>
          <w:spacing w:val="-15"/>
          <w:sz w:val="24"/>
          <w:szCs w:val="24"/>
        </w:rPr>
        <w:t xml:space="preserve"> </w:t>
      </w:r>
      <w:r w:rsidRPr="00EC7E6F">
        <w:rPr>
          <w:color w:val="231F20"/>
          <w:sz w:val="24"/>
          <w:szCs w:val="24"/>
        </w:rPr>
        <w:t>this study show a positive relationship between the banks’ cost of fund and non-performing</w:t>
      </w:r>
      <w:r w:rsidRPr="00EC7E6F">
        <w:rPr>
          <w:color w:val="231F20"/>
          <w:spacing w:val="-9"/>
          <w:sz w:val="24"/>
          <w:szCs w:val="24"/>
        </w:rPr>
        <w:t xml:space="preserve"> </w:t>
      </w:r>
      <w:r w:rsidRPr="00EC7E6F">
        <w:rPr>
          <w:color w:val="231F20"/>
          <w:sz w:val="24"/>
          <w:szCs w:val="24"/>
        </w:rPr>
        <w:t>loans</w:t>
      </w:r>
      <w:r w:rsidRPr="00EC7E6F">
        <w:rPr>
          <w:color w:val="231F20"/>
          <w:spacing w:val="-8"/>
          <w:sz w:val="24"/>
          <w:szCs w:val="24"/>
        </w:rPr>
        <w:t xml:space="preserve"> </w:t>
      </w:r>
      <w:r w:rsidRPr="00EC7E6F">
        <w:rPr>
          <w:color w:val="231F20"/>
          <w:sz w:val="24"/>
          <w:szCs w:val="24"/>
        </w:rPr>
        <w:t>in</w:t>
      </w:r>
      <w:r w:rsidRPr="00EC7E6F">
        <w:rPr>
          <w:color w:val="231F20"/>
          <w:spacing w:val="-9"/>
          <w:sz w:val="24"/>
          <w:szCs w:val="24"/>
        </w:rPr>
        <w:t xml:space="preserve"> </w:t>
      </w:r>
      <w:r w:rsidRPr="00EC7E6F">
        <w:rPr>
          <w:color w:val="231F20"/>
          <w:sz w:val="24"/>
          <w:szCs w:val="24"/>
        </w:rPr>
        <w:t>the</w:t>
      </w:r>
      <w:r w:rsidRPr="00EC7E6F">
        <w:rPr>
          <w:color w:val="231F20"/>
          <w:spacing w:val="-8"/>
          <w:sz w:val="24"/>
          <w:szCs w:val="24"/>
        </w:rPr>
        <w:t xml:space="preserve"> </w:t>
      </w:r>
      <w:r w:rsidR="003C3114">
        <w:rPr>
          <w:color w:val="231F20"/>
          <w:sz w:val="24"/>
          <w:szCs w:val="24"/>
        </w:rPr>
        <w:t xml:space="preserve">long </w:t>
      </w:r>
      <w:r w:rsidRPr="00EC7E6F">
        <w:rPr>
          <w:color w:val="231F20"/>
          <w:sz w:val="24"/>
          <w:szCs w:val="24"/>
        </w:rPr>
        <w:t>run.</w:t>
      </w:r>
      <w:r w:rsidRPr="00EC7E6F">
        <w:rPr>
          <w:color w:val="231F20"/>
          <w:spacing w:val="-34"/>
          <w:sz w:val="24"/>
          <w:szCs w:val="24"/>
        </w:rPr>
        <w:t xml:space="preserve"> </w:t>
      </w:r>
      <w:r w:rsidRPr="00EC7E6F">
        <w:rPr>
          <w:color w:val="231F20"/>
          <w:sz w:val="24"/>
          <w:szCs w:val="24"/>
        </w:rPr>
        <w:t>The</w:t>
      </w:r>
      <w:r w:rsidRPr="00EC7E6F">
        <w:rPr>
          <w:color w:val="231F20"/>
          <w:spacing w:val="-8"/>
          <w:sz w:val="24"/>
          <w:szCs w:val="24"/>
        </w:rPr>
        <w:t xml:space="preserve"> </w:t>
      </w:r>
      <w:r w:rsidRPr="00EC7E6F">
        <w:rPr>
          <w:color w:val="231F20"/>
          <w:sz w:val="24"/>
          <w:szCs w:val="24"/>
        </w:rPr>
        <w:t>explanation</w:t>
      </w:r>
      <w:r w:rsidRPr="00EC7E6F">
        <w:rPr>
          <w:color w:val="231F20"/>
          <w:spacing w:val="-9"/>
          <w:sz w:val="24"/>
          <w:szCs w:val="24"/>
        </w:rPr>
        <w:t xml:space="preserve"> </w:t>
      </w:r>
      <w:r w:rsidRPr="00EC7E6F">
        <w:rPr>
          <w:color w:val="231F20"/>
          <w:sz w:val="24"/>
          <w:szCs w:val="24"/>
        </w:rPr>
        <w:t>below</w:t>
      </w:r>
      <w:r w:rsidRPr="00EC7E6F">
        <w:rPr>
          <w:color w:val="231F20"/>
          <w:spacing w:val="-8"/>
          <w:sz w:val="24"/>
          <w:szCs w:val="24"/>
        </w:rPr>
        <w:t xml:space="preserve"> </w:t>
      </w:r>
      <w:r w:rsidRPr="00EC7E6F">
        <w:rPr>
          <w:color w:val="231F20"/>
          <w:sz w:val="24"/>
          <w:szCs w:val="24"/>
        </w:rPr>
        <w:t>provides a</w:t>
      </w:r>
      <w:r w:rsidRPr="00EC7E6F">
        <w:rPr>
          <w:color w:val="231F20"/>
          <w:spacing w:val="10"/>
          <w:sz w:val="24"/>
          <w:szCs w:val="24"/>
        </w:rPr>
        <w:t xml:space="preserve"> </w:t>
      </w:r>
      <w:r w:rsidRPr="00EC7E6F">
        <w:rPr>
          <w:color w:val="231F20"/>
          <w:sz w:val="24"/>
          <w:szCs w:val="24"/>
        </w:rPr>
        <w:t>two-way</w:t>
      </w:r>
      <w:r w:rsidRPr="00EC7E6F">
        <w:rPr>
          <w:color w:val="231F20"/>
          <w:spacing w:val="11"/>
          <w:sz w:val="24"/>
          <w:szCs w:val="24"/>
        </w:rPr>
        <w:t xml:space="preserve"> </w:t>
      </w:r>
      <w:r w:rsidRPr="00EC7E6F">
        <w:rPr>
          <w:color w:val="231F20"/>
          <w:sz w:val="24"/>
          <w:szCs w:val="24"/>
        </w:rPr>
        <w:t>causation</w:t>
      </w:r>
      <w:r w:rsidRPr="00EC7E6F">
        <w:rPr>
          <w:color w:val="231F20"/>
          <w:spacing w:val="11"/>
          <w:sz w:val="24"/>
          <w:szCs w:val="24"/>
        </w:rPr>
        <w:t xml:space="preserve"> </w:t>
      </w:r>
      <w:r w:rsidRPr="00EC7E6F">
        <w:rPr>
          <w:color w:val="231F20"/>
          <w:sz w:val="24"/>
          <w:szCs w:val="24"/>
        </w:rPr>
        <w:t>of</w:t>
      </w:r>
      <w:r w:rsidRPr="00EC7E6F">
        <w:rPr>
          <w:color w:val="231F20"/>
          <w:spacing w:val="11"/>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cost</w:t>
      </w:r>
      <w:r w:rsidRPr="00EC7E6F">
        <w:rPr>
          <w:color w:val="231F20"/>
          <w:spacing w:val="11"/>
          <w:sz w:val="24"/>
          <w:szCs w:val="24"/>
        </w:rPr>
        <w:t xml:space="preserve"> </w:t>
      </w:r>
      <w:r w:rsidRPr="00EC7E6F">
        <w:rPr>
          <w:color w:val="231F20"/>
          <w:sz w:val="24"/>
          <w:szCs w:val="24"/>
        </w:rPr>
        <w:t>of</w:t>
      </w:r>
      <w:r w:rsidRPr="00EC7E6F">
        <w:rPr>
          <w:color w:val="231F20"/>
          <w:spacing w:val="11"/>
          <w:sz w:val="24"/>
          <w:szCs w:val="24"/>
        </w:rPr>
        <w:t xml:space="preserve"> </w:t>
      </w:r>
      <w:r w:rsidRPr="00EC7E6F">
        <w:rPr>
          <w:color w:val="231F20"/>
          <w:sz w:val="24"/>
          <w:szCs w:val="24"/>
        </w:rPr>
        <w:t>funds</w:t>
      </w:r>
      <w:r w:rsidRPr="00EC7E6F">
        <w:rPr>
          <w:color w:val="231F20"/>
          <w:spacing w:val="11"/>
          <w:sz w:val="24"/>
          <w:szCs w:val="24"/>
        </w:rPr>
        <w:t xml:space="preserve"> </w:t>
      </w:r>
      <w:r w:rsidRPr="00EC7E6F">
        <w:rPr>
          <w:color w:val="231F20"/>
          <w:sz w:val="24"/>
          <w:szCs w:val="24"/>
        </w:rPr>
        <w:t>and</w:t>
      </w:r>
      <w:r w:rsidRPr="00EC7E6F">
        <w:rPr>
          <w:color w:val="231F20"/>
          <w:spacing w:val="11"/>
          <w:sz w:val="24"/>
          <w:szCs w:val="24"/>
        </w:rPr>
        <w:t xml:space="preserve"> </w:t>
      </w:r>
      <w:r w:rsidRPr="00EC7E6F">
        <w:rPr>
          <w:color w:val="231F20"/>
          <w:sz w:val="24"/>
          <w:szCs w:val="24"/>
        </w:rPr>
        <w:t>non-performing</w:t>
      </w:r>
      <w:r w:rsidRPr="00EC7E6F">
        <w:rPr>
          <w:color w:val="231F20"/>
          <w:spacing w:val="11"/>
          <w:sz w:val="24"/>
          <w:szCs w:val="24"/>
        </w:rPr>
        <w:t xml:space="preserve"> </w:t>
      </w:r>
      <w:r w:rsidRPr="00EC7E6F">
        <w:rPr>
          <w:color w:val="231F20"/>
          <w:sz w:val="24"/>
          <w:szCs w:val="24"/>
        </w:rPr>
        <w:t>loans.</w:t>
      </w:r>
    </w:p>
    <w:p w14:paraId="65BDB18F" w14:textId="77777777" w:rsidR="009501F3" w:rsidRPr="009D2E8C" w:rsidRDefault="009501F3" w:rsidP="003D0982">
      <w:pPr>
        <w:spacing w:line="192" w:lineRule="auto"/>
        <w:rPr>
          <w:color w:val="231F20"/>
          <w:sz w:val="20"/>
          <w:szCs w:val="24"/>
        </w:rPr>
      </w:pPr>
    </w:p>
    <w:p w14:paraId="3951964A" w14:textId="77777777" w:rsidR="009501F3" w:rsidRPr="00EC7E6F" w:rsidRDefault="009501F3" w:rsidP="003D0982">
      <w:pPr>
        <w:spacing w:line="192" w:lineRule="auto"/>
        <w:rPr>
          <w:b/>
          <w:bCs/>
          <w:iCs/>
          <w:color w:val="231F20"/>
          <w:spacing w:val="-3"/>
          <w:sz w:val="24"/>
          <w:szCs w:val="24"/>
        </w:rPr>
      </w:pPr>
      <w:r w:rsidRPr="00EC7E6F">
        <w:rPr>
          <w:b/>
          <w:bCs/>
          <w:iCs/>
          <w:color w:val="231F20"/>
          <w:spacing w:val="-3"/>
          <w:sz w:val="24"/>
          <w:szCs w:val="24"/>
        </w:rPr>
        <w:t>Cost of funds affecting non-performing loans</w:t>
      </w:r>
    </w:p>
    <w:p w14:paraId="09FF5879" w14:textId="77777777" w:rsidR="009501F3" w:rsidRPr="009D2E8C" w:rsidRDefault="009501F3" w:rsidP="009501F3">
      <w:pPr>
        <w:spacing w:line="192" w:lineRule="auto"/>
        <w:jc w:val="both"/>
        <w:rPr>
          <w:iCs/>
          <w:color w:val="231F20"/>
          <w:spacing w:val="-3"/>
          <w:sz w:val="18"/>
          <w:szCs w:val="24"/>
        </w:rPr>
      </w:pPr>
    </w:p>
    <w:p w14:paraId="23F1C74A" w14:textId="77777777" w:rsidR="009501F3" w:rsidRPr="00EC7E6F" w:rsidRDefault="002B2479" w:rsidP="009501F3">
      <w:pPr>
        <w:spacing w:line="192" w:lineRule="auto"/>
        <w:jc w:val="both"/>
        <w:rPr>
          <w:color w:val="231F20"/>
          <w:sz w:val="24"/>
          <w:szCs w:val="24"/>
        </w:rPr>
      </w:pPr>
      <w:r w:rsidRPr="00EC7E6F">
        <w:rPr>
          <w:color w:val="231F20"/>
          <w:sz w:val="24"/>
          <w:szCs w:val="24"/>
        </w:rPr>
        <w:t>Findings</w:t>
      </w:r>
      <w:r w:rsidRPr="00EC7E6F">
        <w:rPr>
          <w:color w:val="231F20"/>
          <w:spacing w:val="-17"/>
          <w:sz w:val="24"/>
          <w:szCs w:val="24"/>
        </w:rPr>
        <w:t xml:space="preserve"> </w:t>
      </w:r>
      <w:r w:rsidRPr="00EC7E6F">
        <w:rPr>
          <w:color w:val="231F20"/>
          <w:sz w:val="24"/>
          <w:szCs w:val="24"/>
        </w:rPr>
        <w:t>suggest</w:t>
      </w:r>
      <w:r w:rsidRPr="00EC7E6F">
        <w:rPr>
          <w:color w:val="231F20"/>
          <w:spacing w:val="-17"/>
          <w:sz w:val="24"/>
          <w:szCs w:val="24"/>
        </w:rPr>
        <w:t xml:space="preserve"> </w:t>
      </w:r>
      <w:r w:rsidRPr="00EC7E6F">
        <w:rPr>
          <w:color w:val="231F20"/>
          <w:sz w:val="24"/>
          <w:szCs w:val="24"/>
        </w:rPr>
        <w:t>that</w:t>
      </w:r>
      <w:r w:rsidRPr="00EC7E6F">
        <w:rPr>
          <w:color w:val="231F20"/>
          <w:spacing w:val="-17"/>
          <w:sz w:val="24"/>
          <w:szCs w:val="24"/>
        </w:rPr>
        <w:t xml:space="preserve"> </w:t>
      </w:r>
      <w:r w:rsidRPr="00EC7E6F">
        <w:rPr>
          <w:color w:val="231F20"/>
          <w:sz w:val="24"/>
          <w:szCs w:val="24"/>
        </w:rPr>
        <w:t>the</w:t>
      </w:r>
      <w:r w:rsidRPr="00EC7E6F">
        <w:rPr>
          <w:color w:val="231F20"/>
          <w:spacing w:val="-17"/>
          <w:sz w:val="24"/>
          <w:szCs w:val="24"/>
        </w:rPr>
        <w:t xml:space="preserve"> </w:t>
      </w:r>
      <w:r w:rsidRPr="00EC7E6F">
        <w:rPr>
          <w:color w:val="231F20"/>
          <w:sz w:val="24"/>
          <w:szCs w:val="24"/>
        </w:rPr>
        <w:t>rise</w:t>
      </w:r>
      <w:r w:rsidRPr="00EC7E6F">
        <w:rPr>
          <w:color w:val="231F20"/>
          <w:spacing w:val="-16"/>
          <w:sz w:val="24"/>
          <w:szCs w:val="24"/>
        </w:rPr>
        <w:t xml:space="preserve"> </w:t>
      </w:r>
      <w:r w:rsidRPr="00EC7E6F">
        <w:rPr>
          <w:color w:val="231F20"/>
          <w:sz w:val="24"/>
          <w:szCs w:val="24"/>
        </w:rPr>
        <w:t>of</w:t>
      </w:r>
      <w:r w:rsidRPr="00EC7E6F">
        <w:rPr>
          <w:color w:val="231F20"/>
          <w:spacing w:val="-17"/>
          <w:sz w:val="24"/>
          <w:szCs w:val="24"/>
        </w:rPr>
        <w:t xml:space="preserve"> </w:t>
      </w:r>
      <w:r w:rsidRPr="00EC7E6F">
        <w:rPr>
          <w:color w:val="231F20"/>
          <w:sz w:val="24"/>
          <w:szCs w:val="24"/>
        </w:rPr>
        <w:t>the</w:t>
      </w:r>
      <w:r w:rsidRPr="00EC7E6F">
        <w:rPr>
          <w:color w:val="231F20"/>
          <w:spacing w:val="-17"/>
          <w:sz w:val="24"/>
          <w:szCs w:val="24"/>
        </w:rPr>
        <w:t xml:space="preserve"> </w:t>
      </w:r>
      <w:r w:rsidRPr="00EC7E6F">
        <w:rPr>
          <w:color w:val="231F20"/>
          <w:sz w:val="24"/>
          <w:szCs w:val="24"/>
        </w:rPr>
        <w:t>cost</w:t>
      </w:r>
      <w:r w:rsidRPr="00EC7E6F">
        <w:rPr>
          <w:color w:val="231F20"/>
          <w:spacing w:val="-17"/>
          <w:sz w:val="24"/>
          <w:szCs w:val="24"/>
        </w:rPr>
        <w:t xml:space="preserve"> </w:t>
      </w:r>
      <w:r w:rsidRPr="00EC7E6F">
        <w:rPr>
          <w:color w:val="231F20"/>
          <w:sz w:val="24"/>
          <w:szCs w:val="24"/>
        </w:rPr>
        <w:t>of</w:t>
      </w:r>
      <w:r w:rsidRPr="00EC7E6F">
        <w:rPr>
          <w:color w:val="231F20"/>
          <w:spacing w:val="-17"/>
          <w:sz w:val="24"/>
          <w:szCs w:val="24"/>
        </w:rPr>
        <w:t xml:space="preserve"> </w:t>
      </w:r>
      <w:r w:rsidRPr="00EC7E6F">
        <w:rPr>
          <w:color w:val="231F20"/>
          <w:sz w:val="24"/>
          <w:szCs w:val="24"/>
        </w:rPr>
        <w:t>funds</w:t>
      </w:r>
      <w:r w:rsidRPr="00EC7E6F">
        <w:rPr>
          <w:color w:val="231F20"/>
          <w:spacing w:val="-16"/>
          <w:sz w:val="24"/>
          <w:szCs w:val="24"/>
        </w:rPr>
        <w:t xml:space="preserve"> </w:t>
      </w:r>
      <w:r w:rsidRPr="00EC7E6F">
        <w:rPr>
          <w:color w:val="231F20"/>
          <w:sz w:val="24"/>
          <w:szCs w:val="24"/>
        </w:rPr>
        <w:t>affect</w:t>
      </w:r>
      <w:r w:rsidRPr="00EC7E6F">
        <w:rPr>
          <w:color w:val="231F20"/>
          <w:spacing w:val="-17"/>
          <w:sz w:val="24"/>
          <w:szCs w:val="24"/>
        </w:rPr>
        <w:t xml:space="preserve"> </w:t>
      </w:r>
      <w:r w:rsidRPr="00EC7E6F">
        <w:rPr>
          <w:color w:val="231F20"/>
          <w:sz w:val="24"/>
          <w:szCs w:val="24"/>
        </w:rPr>
        <w:t xml:space="preserve">non-performing loans through cyclical channels of lending rate, demand of deposits, quality of loans, etc. Cost of fund can increase when there is liquidity crisis in the economy or when the rate of national savings certificate inclines, that is when fund becomes scarce. This is when banks raise the cost of fund in order to attract more depositors so that the banks can provide loans and stay in the competition. </w:t>
      </w:r>
      <w:r w:rsidR="00B803E4" w:rsidRPr="00EC7E6F">
        <w:rPr>
          <w:color w:val="231F20"/>
          <w:sz w:val="24"/>
          <w:szCs w:val="24"/>
        </w:rPr>
        <w:t>However,</w:t>
      </w:r>
      <w:r w:rsidRPr="00EC7E6F">
        <w:rPr>
          <w:color w:val="231F20"/>
          <w:sz w:val="24"/>
          <w:szCs w:val="24"/>
        </w:rPr>
        <w:t xml:space="preserve"> in the process, this causes the banks to lose profit if they do not increase the lending rate. Banks usually want to increase spread and retain their profitability</w:t>
      </w:r>
      <w:r w:rsidR="00865239">
        <w:rPr>
          <w:color w:val="231F20"/>
          <w:sz w:val="24"/>
          <w:szCs w:val="24"/>
        </w:rPr>
        <w:t xml:space="preserve"> </w:t>
      </w:r>
      <w:r w:rsidRPr="00EC7E6F">
        <w:rPr>
          <w:color w:val="231F20"/>
          <w:sz w:val="24"/>
          <w:szCs w:val="24"/>
        </w:rPr>
        <w:t>at a maximum level, so they increase the lending rate for the higher cost of fund. In the process, the borrowers take the impact of higher lending</w:t>
      </w:r>
      <w:r w:rsidRPr="00EC7E6F">
        <w:rPr>
          <w:color w:val="231F20"/>
          <w:spacing w:val="-10"/>
          <w:sz w:val="24"/>
          <w:szCs w:val="24"/>
        </w:rPr>
        <w:t xml:space="preserve"> </w:t>
      </w:r>
      <w:r w:rsidRPr="00EC7E6F">
        <w:rPr>
          <w:color w:val="231F20"/>
          <w:sz w:val="24"/>
          <w:szCs w:val="24"/>
        </w:rPr>
        <w:t>rates</w:t>
      </w:r>
      <w:r w:rsidRPr="00EC7E6F">
        <w:rPr>
          <w:color w:val="231F20"/>
          <w:spacing w:val="-9"/>
          <w:sz w:val="24"/>
          <w:szCs w:val="24"/>
        </w:rPr>
        <w:t xml:space="preserve"> </w:t>
      </w:r>
      <w:r w:rsidRPr="00EC7E6F">
        <w:rPr>
          <w:color w:val="231F20"/>
          <w:sz w:val="24"/>
          <w:szCs w:val="24"/>
        </w:rPr>
        <w:t>which</w:t>
      </w:r>
      <w:r w:rsidRPr="00EC7E6F">
        <w:rPr>
          <w:color w:val="231F20"/>
          <w:spacing w:val="-9"/>
          <w:sz w:val="24"/>
          <w:szCs w:val="24"/>
        </w:rPr>
        <w:t xml:space="preserve"> </w:t>
      </w:r>
      <w:r w:rsidRPr="00EC7E6F">
        <w:rPr>
          <w:color w:val="231F20"/>
          <w:sz w:val="24"/>
          <w:szCs w:val="24"/>
        </w:rPr>
        <w:t>affects</w:t>
      </w:r>
      <w:r w:rsidRPr="00EC7E6F">
        <w:rPr>
          <w:color w:val="231F20"/>
          <w:spacing w:val="-9"/>
          <w:sz w:val="24"/>
          <w:szCs w:val="24"/>
        </w:rPr>
        <w:t xml:space="preserve"> </w:t>
      </w:r>
      <w:r w:rsidRPr="00EC7E6F">
        <w:rPr>
          <w:color w:val="231F20"/>
          <w:sz w:val="24"/>
          <w:szCs w:val="24"/>
        </w:rPr>
        <w:t>their</w:t>
      </w:r>
      <w:r w:rsidRPr="00EC7E6F">
        <w:rPr>
          <w:color w:val="231F20"/>
          <w:spacing w:val="-9"/>
          <w:sz w:val="24"/>
          <w:szCs w:val="24"/>
        </w:rPr>
        <w:t xml:space="preserve"> </w:t>
      </w:r>
      <w:r w:rsidRPr="00EC7E6F">
        <w:rPr>
          <w:color w:val="231F20"/>
          <w:sz w:val="24"/>
          <w:szCs w:val="24"/>
        </w:rPr>
        <w:t>cash</w:t>
      </w:r>
      <w:r w:rsidRPr="00EC7E6F">
        <w:rPr>
          <w:color w:val="231F20"/>
          <w:spacing w:val="-9"/>
          <w:sz w:val="24"/>
          <w:szCs w:val="24"/>
        </w:rPr>
        <w:t xml:space="preserve"> </w:t>
      </w:r>
      <w:r w:rsidRPr="00EC7E6F">
        <w:rPr>
          <w:color w:val="231F20"/>
          <w:sz w:val="24"/>
          <w:szCs w:val="24"/>
        </w:rPr>
        <w:t>flow;</w:t>
      </w:r>
      <w:r w:rsidRPr="00EC7E6F">
        <w:rPr>
          <w:color w:val="231F20"/>
          <w:spacing w:val="-16"/>
          <w:sz w:val="24"/>
          <w:szCs w:val="24"/>
        </w:rPr>
        <w:t xml:space="preserve"> </w:t>
      </w:r>
      <w:proofErr w:type="gramStart"/>
      <w:r w:rsidRPr="00EC7E6F">
        <w:rPr>
          <w:color w:val="231F20"/>
          <w:sz w:val="24"/>
          <w:szCs w:val="24"/>
        </w:rPr>
        <w:t>so</w:t>
      </w:r>
      <w:proofErr w:type="gramEnd"/>
      <w:r w:rsidRPr="00EC7E6F">
        <w:rPr>
          <w:color w:val="231F20"/>
          <w:spacing w:val="-9"/>
          <w:sz w:val="24"/>
          <w:szCs w:val="24"/>
        </w:rPr>
        <w:t xml:space="preserve"> </w:t>
      </w:r>
      <w:r w:rsidRPr="00EC7E6F">
        <w:rPr>
          <w:color w:val="231F20"/>
          <w:sz w:val="24"/>
          <w:szCs w:val="24"/>
        </w:rPr>
        <w:t>they</w:t>
      </w:r>
      <w:r w:rsidRPr="00EC7E6F">
        <w:rPr>
          <w:color w:val="231F20"/>
          <w:spacing w:val="-9"/>
          <w:sz w:val="24"/>
          <w:szCs w:val="24"/>
        </w:rPr>
        <w:t xml:space="preserve"> </w:t>
      </w:r>
      <w:r w:rsidRPr="00EC7E6F">
        <w:rPr>
          <w:color w:val="231F20"/>
          <w:sz w:val="24"/>
          <w:szCs w:val="24"/>
        </w:rPr>
        <w:t>regularly</w:t>
      </w:r>
      <w:r w:rsidRPr="00EC7E6F">
        <w:rPr>
          <w:color w:val="231F20"/>
          <w:spacing w:val="-9"/>
          <w:sz w:val="24"/>
          <w:szCs w:val="24"/>
        </w:rPr>
        <w:t xml:space="preserve"> </w:t>
      </w:r>
      <w:r w:rsidRPr="00EC7E6F">
        <w:rPr>
          <w:color w:val="231F20"/>
          <w:sz w:val="24"/>
          <w:szCs w:val="24"/>
        </w:rPr>
        <w:t>default</w:t>
      </w:r>
      <w:r w:rsidRPr="00EC7E6F">
        <w:rPr>
          <w:color w:val="231F20"/>
          <w:spacing w:val="-9"/>
          <w:sz w:val="24"/>
          <w:szCs w:val="24"/>
        </w:rPr>
        <w:t xml:space="preserve"> </w:t>
      </w:r>
      <w:r w:rsidRPr="00EC7E6F">
        <w:rPr>
          <w:color w:val="231F20"/>
          <w:sz w:val="24"/>
          <w:szCs w:val="24"/>
        </w:rPr>
        <w:t xml:space="preserve">and in time their loans turn into NPLs. In this scenario, if any individual bank increases their lending </w:t>
      </w:r>
      <w:proofErr w:type="gramStart"/>
      <w:r w:rsidRPr="00EC7E6F">
        <w:rPr>
          <w:color w:val="231F20"/>
          <w:sz w:val="24"/>
          <w:szCs w:val="24"/>
        </w:rPr>
        <w:t>rate</w:t>
      </w:r>
      <w:proofErr w:type="gramEnd"/>
      <w:r w:rsidRPr="00EC7E6F">
        <w:rPr>
          <w:color w:val="231F20"/>
          <w:sz w:val="24"/>
          <w:szCs w:val="24"/>
        </w:rPr>
        <w:t xml:space="preserve"> they can lose customers but if the whole</w:t>
      </w:r>
      <w:r w:rsidRPr="00EC7E6F">
        <w:rPr>
          <w:color w:val="231F20"/>
          <w:spacing w:val="-5"/>
          <w:sz w:val="24"/>
          <w:szCs w:val="24"/>
        </w:rPr>
        <w:t xml:space="preserve"> </w:t>
      </w:r>
      <w:r w:rsidRPr="00EC7E6F">
        <w:rPr>
          <w:color w:val="231F20"/>
          <w:sz w:val="24"/>
          <w:szCs w:val="24"/>
        </w:rPr>
        <w:t>banking</w:t>
      </w:r>
      <w:r w:rsidRPr="00EC7E6F">
        <w:rPr>
          <w:color w:val="231F20"/>
          <w:spacing w:val="-5"/>
          <w:sz w:val="24"/>
          <w:szCs w:val="24"/>
        </w:rPr>
        <w:t xml:space="preserve"> </w:t>
      </w:r>
      <w:r w:rsidRPr="00EC7E6F">
        <w:rPr>
          <w:color w:val="231F20"/>
          <w:sz w:val="24"/>
          <w:szCs w:val="24"/>
        </w:rPr>
        <w:t>sector</w:t>
      </w:r>
      <w:r w:rsidRPr="00EC7E6F">
        <w:rPr>
          <w:color w:val="231F20"/>
          <w:spacing w:val="-5"/>
          <w:sz w:val="24"/>
          <w:szCs w:val="24"/>
        </w:rPr>
        <w:t xml:space="preserve"> </w:t>
      </w:r>
      <w:proofErr w:type="gramStart"/>
      <w:r w:rsidRPr="00EC7E6F">
        <w:rPr>
          <w:color w:val="231F20"/>
          <w:sz w:val="24"/>
          <w:szCs w:val="24"/>
        </w:rPr>
        <w:t>increase</w:t>
      </w:r>
      <w:proofErr w:type="gramEnd"/>
      <w:r w:rsidRPr="00EC7E6F">
        <w:rPr>
          <w:color w:val="231F20"/>
          <w:spacing w:val="-5"/>
          <w:sz w:val="24"/>
          <w:szCs w:val="24"/>
        </w:rPr>
        <w:t xml:space="preserve"> </w:t>
      </w:r>
      <w:r w:rsidRPr="00EC7E6F">
        <w:rPr>
          <w:color w:val="231F20"/>
          <w:sz w:val="24"/>
          <w:szCs w:val="24"/>
        </w:rPr>
        <w:t>the</w:t>
      </w:r>
      <w:r w:rsidRPr="00EC7E6F">
        <w:rPr>
          <w:color w:val="231F20"/>
          <w:spacing w:val="-4"/>
          <w:sz w:val="24"/>
          <w:szCs w:val="24"/>
        </w:rPr>
        <w:t xml:space="preserve"> </w:t>
      </w:r>
      <w:r w:rsidRPr="00EC7E6F">
        <w:rPr>
          <w:color w:val="231F20"/>
          <w:sz w:val="24"/>
          <w:szCs w:val="24"/>
        </w:rPr>
        <w:t>lending</w:t>
      </w:r>
      <w:r w:rsidRPr="00EC7E6F">
        <w:rPr>
          <w:color w:val="231F20"/>
          <w:spacing w:val="-5"/>
          <w:sz w:val="24"/>
          <w:szCs w:val="24"/>
        </w:rPr>
        <w:t xml:space="preserve"> </w:t>
      </w:r>
      <w:proofErr w:type="gramStart"/>
      <w:r w:rsidRPr="00EC7E6F">
        <w:rPr>
          <w:color w:val="231F20"/>
          <w:sz w:val="24"/>
          <w:szCs w:val="24"/>
        </w:rPr>
        <w:t>rate</w:t>
      </w:r>
      <w:proofErr w:type="gramEnd"/>
      <w:r w:rsidRPr="00EC7E6F">
        <w:rPr>
          <w:color w:val="231F20"/>
          <w:spacing w:val="-5"/>
          <w:sz w:val="24"/>
          <w:szCs w:val="24"/>
        </w:rPr>
        <w:t xml:space="preserve"> </w:t>
      </w:r>
      <w:r w:rsidRPr="00EC7E6F">
        <w:rPr>
          <w:color w:val="231F20"/>
          <w:sz w:val="24"/>
          <w:szCs w:val="24"/>
        </w:rPr>
        <w:t>then</w:t>
      </w:r>
      <w:r w:rsidRPr="00EC7E6F">
        <w:rPr>
          <w:color w:val="231F20"/>
          <w:spacing w:val="-5"/>
          <w:sz w:val="24"/>
          <w:szCs w:val="24"/>
        </w:rPr>
        <w:t xml:space="preserve"> </w:t>
      </w:r>
      <w:r w:rsidRPr="00EC7E6F">
        <w:rPr>
          <w:color w:val="231F20"/>
          <w:sz w:val="24"/>
          <w:szCs w:val="24"/>
        </w:rPr>
        <w:t>the</w:t>
      </w:r>
      <w:r w:rsidRPr="00EC7E6F">
        <w:rPr>
          <w:color w:val="231F20"/>
          <w:spacing w:val="-4"/>
          <w:sz w:val="24"/>
          <w:szCs w:val="24"/>
        </w:rPr>
        <w:t xml:space="preserve"> </w:t>
      </w:r>
      <w:r w:rsidRPr="00EC7E6F">
        <w:rPr>
          <w:color w:val="231F20"/>
          <w:sz w:val="24"/>
          <w:szCs w:val="24"/>
        </w:rPr>
        <w:t>whole</w:t>
      </w:r>
      <w:r w:rsidRPr="00EC7E6F">
        <w:rPr>
          <w:color w:val="231F20"/>
          <w:spacing w:val="-5"/>
          <w:sz w:val="24"/>
          <w:szCs w:val="24"/>
        </w:rPr>
        <w:t xml:space="preserve"> </w:t>
      </w:r>
      <w:r w:rsidRPr="00EC7E6F">
        <w:rPr>
          <w:color w:val="231F20"/>
          <w:sz w:val="24"/>
          <w:szCs w:val="24"/>
        </w:rPr>
        <w:t xml:space="preserve">pressure is borne by the borrowers. In the case of individual </w:t>
      </w:r>
      <w:r w:rsidRPr="00EC7E6F">
        <w:rPr>
          <w:color w:val="231F20"/>
          <w:sz w:val="24"/>
          <w:szCs w:val="24"/>
        </w:rPr>
        <w:lastRenderedPageBreak/>
        <w:t>banks who hike</w:t>
      </w:r>
      <w:r w:rsidRPr="00EC7E6F">
        <w:rPr>
          <w:color w:val="231F20"/>
          <w:spacing w:val="55"/>
          <w:sz w:val="24"/>
          <w:szCs w:val="24"/>
        </w:rPr>
        <w:t xml:space="preserve"> </w:t>
      </w:r>
      <w:r w:rsidRPr="00EC7E6F">
        <w:rPr>
          <w:color w:val="231F20"/>
          <w:sz w:val="24"/>
          <w:szCs w:val="24"/>
        </w:rPr>
        <w:t xml:space="preserve">up the lending rate, they lose good customers at the expense of lower category but </w:t>
      </w:r>
      <w:r w:rsidR="00242B6F" w:rsidRPr="00EC7E6F">
        <w:rPr>
          <w:color w:val="231F20"/>
          <w:sz w:val="24"/>
          <w:szCs w:val="24"/>
        </w:rPr>
        <w:t>high-risk</w:t>
      </w:r>
      <w:r w:rsidRPr="00EC7E6F">
        <w:rPr>
          <w:color w:val="231F20"/>
          <w:sz w:val="24"/>
          <w:szCs w:val="24"/>
        </w:rPr>
        <w:t xml:space="preserve"> borrowers. Such borrowers are always in need of funds but they generally have a bad reputation, and banks</w:t>
      </w:r>
      <w:r w:rsidRPr="00EC7E6F">
        <w:rPr>
          <w:color w:val="231F20"/>
          <w:spacing w:val="35"/>
          <w:sz w:val="24"/>
          <w:szCs w:val="24"/>
        </w:rPr>
        <w:t xml:space="preserve"> </w:t>
      </w:r>
      <w:r w:rsidRPr="00EC7E6F">
        <w:rPr>
          <w:color w:val="231F20"/>
          <w:sz w:val="24"/>
          <w:szCs w:val="24"/>
        </w:rPr>
        <w:t>generally end up incurring non-performing loans by providing these borrowers, loans for yielding higher spread.</w:t>
      </w:r>
    </w:p>
    <w:p w14:paraId="0D77379B" w14:textId="77777777" w:rsidR="009501F3" w:rsidRPr="00865239" w:rsidRDefault="009501F3" w:rsidP="009501F3">
      <w:pPr>
        <w:spacing w:line="192" w:lineRule="auto"/>
        <w:jc w:val="both"/>
        <w:rPr>
          <w:color w:val="231F20"/>
          <w:sz w:val="14"/>
          <w:szCs w:val="24"/>
        </w:rPr>
      </w:pPr>
    </w:p>
    <w:p w14:paraId="319CE0FE" w14:textId="77777777" w:rsidR="009501F3" w:rsidRPr="00EC7E6F" w:rsidRDefault="002B2479" w:rsidP="009501F3">
      <w:pPr>
        <w:spacing w:line="192" w:lineRule="auto"/>
        <w:jc w:val="both"/>
        <w:rPr>
          <w:color w:val="231F20"/>
          <w:sz w:val="24"/>
          <w:szCs w:val="24"/>
        </w:rPr>
      </w:pPr>
      <w:r w:rsidRPr="00EC7E6F">
        <w:rPr>
          <w:color w:val="231F20"/>
          <w:sz w:val="24"/>
          <w:szCs w:val="24"/>
        </w:rPr>
        <w:t>In this situation of higher cost of funds, more depositors deposit their money and so the supply of deposits increase.</w:t>
      </w:r>
      <w:r w:rsidR="00865239">
        <w:rPr>
          <w:color w:val="231F20"/>
          <w:sz w:val="24"/>
          <w:szCs w:val="24"/>
        </w:rPr>
        <w:t xml:space="preserve"> </w:t>
      </w:r>
      <w:r w:rsidRPr="00EC7E6F">
        <w:rPr>
          <w:color w:val="231F20"/>
          <w:sz w:val="24"/>
          <w:szCs w:val="24"/>
        </w:rPr>
        <w:t>This happens mostly in the short run, since the higher rates quickly attract depositors, as in Bangladesh</w:t>
      </w:r>
      <w:r w:rsidRPr="00EC7E6F">
        <w:rPr>
          <w:color w:val="231F20"/>
          <w:spacing w:val="-7"/>
          <w:sz w:val="24"/>
          <w:szCs w:val="24"/>
        </w:rPr>
        <w:t xml:space="preserve"> </w:t>
      </w:r>
      <w:r w:rsidRPr="00EC7E6F">
        <w:rPr>
          <w:color w:val="231F20"/>
          <w:sz w:val="24"/>
          <w:szCs w:val="24"/>
        </w:rPr>
        <w:t>the</w:t>
      </w:r>
      <w:r w:rsidRPr="00EC7E6F">
        <w:rPr>
          <w:color w:val="231F20"/>
          <w:spacing w:val="-6"/>
          <w:sz w:val="24"/>
          <w:szCs w:val="24"/>
        </w:rPr>
        <w:t xml:space="preserve"> </w:t>
      </w:r>
      <w:r w:rsidRPr="00EC7E6F">
        <w:rPr>
          <w:color w:val="231F20"/>
          <w:sz w:val="24"/>
          <w:szCs w:val="24"/>
        </w:rPr>
        <w:t>choice</w:t>
      </w:r>
      <w:r w:rsidRPr="00EC7E6F">
        <w:rPr>
          <w:color w:val="231F20"/>
          <w:spacing w:val="-7"/>
          <w:sz w:val="24"/>
          <w:szCs w:val="24"/>
        </w:rPr>
        <w:t xml:space="preserve"> </w:t>
      </w:r>
      <w:r w:rsidRPr="00EC7E6F">
        <w:rPr>
          <w:color w:val="231F20"/>
          <w:sz w:val="24"/>
          <w:szCs w:val="24"/>
        </w:rPr>
        <w:t>of</w:t>
      </w:r>
      <w:r w:rsidRPr="00EC7E6F">
        <w:rPr>
          <w:color w:val="231F20"/>
          <w:spacing w:val="-6"/>
          <w:sz w:val="24"/>
          <w:szCs w:val="24"/>
        </w:rPr>
        <w:t xml:space="preserve"> </w:t>
      </w:r>
      <w:r w:rsidRPr="00EC7E6F">
        <w:rPr>
          <w:color w:val="231F20"/>
          <w:sz w:val="24"/>
          <w:szCs w:val="24"/>
        </w:rPr>
        <w:t>investments</w:t>
      </w:r>
      <w:r w:rsidRPr="00EC7E6F">
        <w:rPr>
          <w:color w:val="231F20"/>
          <w:spacing w:val="-7"/>
          <w:sz w:val="24"/>
          <w:szCs w:val="24"/>
        </w:rPr>
        <w:t xml:space="preserve"> </w:t>
      </w:r>
      <w:proofErr w:type="gramStart"/>
      <w:r w:rsidRPr="00EC7E6F">
        <w:rPr>
          <w:color w:val="231F20"/>
          <w:sz w:val="24"/>
          <w:szCs w:val="24"/>
        </w:rPr>
        <w:t>are</w:t>
      </w:r>
      <w:proofErr w:type="gramEnd"/>
      <w:r w:rsidRPr="00EC7E6F">
        <w:rPr>
          <w:color w:val="231F20"/>
          <w:spacing w:val="-6"/>
          <w:sz w:val="24"/>
          <w:szCs w:val="24"/>
        </w:rPr>
        <w:t xml:space="preserve"> </w:t>
      </w:r>
      <w:r w:rsidRPr="00EC7E6F">
        <w:rPr>
          <w:color w:val="231F20"/>
          <w:sz w:val="24"/>
          <w:szCs w:val="24"/>
        </w:rPr>
        <w:t>limited.</w:t>
      </w:r>
      <w:r w:rsidRPr="00EC7E6F">
        <w:rPr>
          <w:color w:val="231F20"/>
          <w:spacing w:val="-22"/>
          <w:sz w:val="24"/>
          <w:szCs w:val="24"/>
        </w:rPr>
        <w:t xml:space="preserve"> </w:t>
      </w:r>
      <w:r w:rsidRPr="00EC7E6F">
        <w:rPr>
          <w:color w:val="231F20"/>
          <w:sz w:val="24"/>
          <w:szCs w:val="24"/>
        </w:rPr>
        <w:t>In</w:t>
      </w:r>
      <w:r w:rsidRPr="00EC7E6F">
        <w:rPr>
          <w:color w:val="231F20"/>
          <w:spacing w:val="-6"/>
          <w:sz w:val="24"/>
          <w:szCs w:val="24"/>
        </w:rPr>
        <w:t xml:space="preserve"> </w:t>
      </w:r>
      <w:r w:rsidRPr="00EC7E6F">
        <w:rPr>
          <w:color w:val="231F20"/>
          <w:sz w:val="24"/>
          <w:szCs w:val="24"/>
        </w:rPr>
        <w:t>this</w:t>
      </w:r>
      <w:r w:rsidRPr="00EC7E6F">
        <w:rPr>
          <w:color w:val="231F20"/>
          <w:spacing w:val="-7"/>
          <w:sz w:val="24"/>
          <w:szCs w:val="24"/>
        </w:rPr>
        <w:t xml:space="preserve"> </w:t>
      </w:r>
      <w:r w:rsidRPr="00EC7E6F">
        <w:rPr>
          <w:color w:val="231F20"/>
          <w:sz w:val="24"/>
          <w:szCs w:val="24"/>
        </w:rPr>
        <w:t>high</w:t>
      </w:r>
      <w:r w:rsidRPr="00EC7E6F">
        <w:rPr>
          <w:color w:val="231F20"/>
          <w:spacing w:val="-6"/>
          <w:sz w:val="24"/>
          <w:szCs w:val="24"/>
        </w:rPr>
        <w:t xml:space="preserve"> </w:t>
      </w:r>
      <w:r w:rsidRPr="00EC7E6F">
        <w:rPr>
          <w:color w:val="231F20"/>
          <w:sz w:val="24"/>
          <w:szCs w:val="24"/>
        </w:rPr>
        <w:t>liquidity scenario, more funds are available for providing loans, but with higher lending rates. Borrowers usually take loans reluctantly and bear the burden of higher cost of funds. Many borrowers find it hard to pay back</w:t>
      </w:r>
      <w:r w:rsidRPr="00EC7E6F">
        <w:rPr>
          <w:color w:val="231F20"/>
          <w:spacing w:val="-16"/>
          <w:sz w:val="24"/>
          <w:szCs w:val="24"/>
        </w:rPr>
        <w:t xml:space="preserve"> </w:t>
      </w:r>
      <w:r w:rsidRPr="00EC7E6F">
        <w:rPr>
          <w:color w:val="231F20"/>
          <w:sz w:val="24"/>
          <w:szCs w:val="24"/>
        </w:rPr>
        <w:t>the</w:t>
      </w:r>
      <w:r w:rsidRPr="00EC7E6F">
        <w:rPr>
          <w:color w:val="231F20"/>
          <w:spacing w:val="-16"/>
          <w:sz w:val="24"/>
          <w:szCs w:val="24"/>
        </w:rPr>
        <w:t xml:space="preserve"> </w:t>
      </w:r>
      <w:r w:rsidRPr="00EC7E6F">
        <w:rPr>
          <w:color w:val="231F20"/>
          <w:sz w:val="24"/>
          <w:szCs w:val="24"/>
        </w:rPr>
        <w:t>borrowed</w:t>
      </w:r>
      <w:r w:rsidRPr="00EC7E6F">
        <w:rPr>
          <w:color w:val="231F20"/>
          <w:spacing w:val="-16"/>
          <w:sz w:val="24"/>
          <w:szCs w:val="24"/>
        </w:rPr>
        <w:t xml:space="preserve"> </w:t>
      </w:r>
      <w:r w:rsidRPr="00EC7E6F">
        <w:rPr>
          <w:color w:val="231F20"/>
          <w:spacing w:val="-4"/>
          <w:sz w:val="24"/>
          <w:szCs w:val="24"/>
        </w:rPr>
        <w:t>money,</w:t>
      </w:r>
      <w:r w:rsidRPr="00EC7E6F">
        <w:rPr>
          <w:color w:val="231F20"/>
          <w:spacing w:val="-31"/>
          <w:sz w:val="24"/>
          <w:szCs w:val="24"/>
        </w:rPr>
        <w:t xml:space="preserve"> </w:t>
      </w:r>
      <w:r w:rsidRPr="00EC7E6F">
        <w:rPr>
          <w:color w:val="231F20"/>
          <w:sz w:val="24"/>
          <w:szCs w:val="24"/>
        </w:rPr>
        <w:t>and</w:t>
      </w:r>
      <w:r w:rsidRPr="00EC7E6F">
        <w:rPr>
          <w:color w:val="231F20"/>
          <w:spacing w:val="-16"/>
          <w:sz w:val="24"/>
          <w:szCs w:val="24"/>
        </w:rPr>
        <w:t xml:space="preserve"> </w:t>
      </w:r>
      <w:r w:rsidRPr="00EC7E6F">
        <w:rPr>
          <w:color w:val="231F20"/>
          <w:sz w:val="24"/>
          <w:szCs w:val="24"/>
        </w:rPr>
        <w:t>as</w:t>
      </w:r>
      <w:r w:rsidRPr="00EC7E6F">
        <w:rPr>
          <w:color w:val="231F20"/>
          <w:spacing w:val="-16"/>
          <w:sz w:val="24"/>
          <w:szCs w:val="24"/>
        </w:rPr>
        <w:t xml:space="preserve"> </w:t>
      </w:r>
      <w:r w:rsidRPr="00EC7E6F">
        <w:rPr>
          <w:color w:val="231F20"/>
          <w:sz w:val="24"/>
          <w:szCs w:val="24"/>
        </w:rPr>
        <w:t>mentioned</w:t>
      </w:r>
      <w:r w:rsidRPr="00EC7E6F">
        <w:rPr>
          <w:color w:val="231F20"/>
          <w:spacing w:val="-16"/>
          <w:sz w:val="24"/>
          <w:szCs w:val="24"/>
        </w:rPr>
        <w:t xml:space="preserve"> </w:t>
      </w:r>
      <w:r w:rsidRPr="00EC7E6F">
        <w:rPr>
          <w:color w:val="231F20"/>
          <w:sz w:val="24"/>
          <w:szCs w:val="24"/>
        </w:rPr>
        <w:t>earlier</w:t>
      </w:r>
      <w:r w:rsidRPr="00EC7E6F">
        <w:rPr>
          <w:color w:val="231F20"/>
          <w:spacing w:val="-16"/>
          <w:sz w:val="24"/>
          <w:szCs w:val="24"/>
        </w:rPr>
        <w:t xml:space="preserve"> </w:t>
      </w:r>
      <w:r w:rsidRPr="00EC7E6F">
        <w:rPr>
          <w:color w:val="231F20"/>
          <w:sz w:val="24"/>
          <w:szCs w:val="24"/>
        </w:rPr>
        <w:t>the</w:t>
      </w:r>
      <w:r w:rsidRPr="00EC7E6F">
        <w:rPr>
          <w:color w:val="231F20"/>
          <w:spacing w:val="-16"/>
          <w:sz w:val="24"/>
          <w:szCs w:val="24"/>
        </w:rPr>
        <w:t xml:space="preserve"> </w:t>
      </w:r>
      <w:r w:rsidRPr="00EC7E6F">
        <w:rPr>
          <w:color w:val="231F20"/>
          <w:sz w:val="24"/>
          <w:szCs w:val="24"/>
        </w:rPr>
        <w:t>gradual</w:t>
      </w:r>
      <w:r w:rsidRPr="00EC7E6F">
        <w:rPr>
          <w:color w:val="231F20"/>
          <w:spacing w:val="-16"/>
          <w:sz w:val="24"/>
          <w:szCs w:val="24"/>
        </w:rPr>
        <w:t xml:space="preserve"> </w:t>
      </w:r>
      <w:r w:rsidRPr="00EC7E6F">
        <w:rPr>
          <w:color w:val="231F20"/>
          <w:sz w:val="24"/>
          <w:szCs w:val="24"/>
        </w:rPr>
        <w:t>overdue turns into n</w:t>
      </w:r>
      <w:r w:rsidR="003C3114">
        <w:rPr>
          <w:color w:val="231F20"/>
          <w:sz w:val="24"/>
          <w:szCs w:val="24"/>
        </w:rPr>
        <w:t xml:space="preserve">on-performing loans in the long </w:t>
      </w:r>
      <w:r w:rsidRPr="00EC7E6F">
        <w:rPr>
          <w:color w:val="231F20"/>
          <w:sz w:val="24"/>
          <w:szCs w:val="24"/>
        </w:rPr>
        <w:t>run.</w:t>
      </w:r>
      <w:r w:rsidRPr="00EC7E6F">
        <w:rPr>
          <w:color w:val="231F20"/>
          <w:spacing w:val="-42"/>
          <w:sz w:val="24"/>
          <w:szCs w:val="24"/>
        </w:rPr>
        <w:t xml:space="preserve"> </w:t>
      </w:r>
      <w:r w:rsidRPr="00EC7E6F">
        <w:rPr>
          <w:color w:val="231F20"/>
          <w:sz w:val="24"/>
          <w:szCs w:val="24"/>
        </w:rPr>
        <w:t>Now from the banks’ point</w:t>
      </w:r>
      <w:r w:rsidRPr="00EC7E6F">
        <w:rPr>
          <w:color w:val="231F20"/>
          <w:spacing w:val="-11"/>
          <w:sz w:val="24"/>
          <w:szCs w:val="24"/>
        </w:rPr>
        <w:t xml:space="preserve"> </w:t>
      </w:r>
      <w:r w:rsidRPr="00EC7E6F">
        <w:rPr>
          <w:color w:val="231F20"/>
          <w:sz w:val="24"/>
          <w:szCs w:val="24"/>
        </w:rPr>
        <w:t>of</w:t>
      </w:r>
      <w:r w:rsidRPr="00EC7E6F">
        <w:rPr>
          <w:color w:val="231F20"/>
          <w:spacing w:val="-11"/>
          <w:sz w:val="24"/>
          <w:szCs w:val="24"/>
        </w:rPr>
        <w:t xml:space="preserve"> </w:t>
      </w:r>
      <w:r w:rsidRPr="00EC7E6F">
        <w:rPr>
          <w:color w:val="231F20"/>
          <w:sz w:val="24"/>
          <w:szCs w:val="24"/>
        </w:rPr>
        <w:t>view:</w:t>
      </w:r>
      <w:r w:rsidRPr="00EC7E6F">
        <w:rPr>
          <w:color w:val="231F20"/>
          <w:spacing w:val="-17"/>
          <w:sz w:val="24"/>
          <w:szCs w:val="24"/>
        </w:rPr>
        <w:t xml:space="preserve"> </w:t>
      </w:r>
      <w:r w:rsidRPr="00EC7E6F">
        <w:rPr>
          <w:color w:val="231F20"/>
          <w:sz w:val="24"/>
          <w:szCs w:val="24"/>
        </w:rPr>
        <w:t>they</w:t>
      </w:r>
      <w:r w:rsidRPr="00EC7E6F">
        <w:rPr>
          <w:color w:val="231F20"/>
          <w:spacing w:val="-10"/>
          <w:sz w:val="24"/>
          <w:szCs w:val="24"/>
        </w:rPr>
        <w:t xml:space="preserve"> </w:t>
      </w:r>
      <w:r w:rsidRPr="00EC7E6F">
        <w:rPr>
          <w:color w:val="231F20"/>
          <w:sz w:val="24"/>
          <w:szCs w:val="24"/>
        </w:rPr>
        <w:t>constantly</w:t>
      </w:r>
      <w:r w:rsidRPr="00EC7E6F">
        <w:rPr>
          <w:color w:val="231F20"/>
          <w:spacing w:val="-11"/>
          <w:sz w:val="24"/>
          <w:szCs w:val="24"/>
        </w:rPr>
        <w:t xml:space="preserve"> </w:t>
      </w:r>
      <w:r w:rsidRPr="00EC7E6F">
        <w:rPr>
          <w:color w:val="231F20"/>
          <w:sz w:val="24"/>
          <w:szCs w:val="24"/>
        </w:rPr>
        <w:t>adjust</w:t>
      </w:r>
      <w:r w:rsidRPr="00EC7E6F">
        <w:rPr>
          <w:color w:val="231F20"/>
          <w:spacing w:val="-11"/>
          <w:sz w:val="24"/>
          <w:szCs w:val="24"/>
        </w:rPr>
        <w:t xml:space="preserve"> </w:t>
      </w:r>
      <w:r w:rsidRPr="00EC7E6F">
        <w:rPr>
          <w:color w:val="231F20"/>
          <w:sz w:val="24"/>
          <w:szCs w:val="24"/>
        </w:rPr>
        <w:t>their</w:t>
      </w:r>
      <w:r w:rsidRPr="00EC7E6F">
        <w:rPr>
          <w:color w:val="231F20"/>
          <w:spacing w:val="-11"/>
          <w:sz w:val="24"/>
          <w:szCs w:val="24"/>
        </w:rPr>
        <w:t xml:space="preserve"> </w:t>
      </w:r>
      <w:r w:rsidRPr="00EC7E6F">
        <w:rPr>
          <w:color w:val="231F20"/>
          <w:sz w:val="24"/>
          <w:szCs w:val="24"/>
        </w:rPr>
        <w:t>lending</w:t>
      </w:r>
      <w:r w:rsidRPr="00EC7E6F">
        <w:rPr>
          <w:color w:val="231F20"/>
          <w:spacing w:val="-10"/>
          <w:sz w:val="24"/>
          <w:szCs w:val="24"/>
        </w:rPr>
        <w:t xml:space="preserve"> </w:t>
      </w:r>
      <w:r w:rsidRPr="00EC7E6F">
        <w:rPr>
          <w:color w:val="231F20"/>
          <w:sz w:val="24"/>
          <w:szCs w:val="24"/>
        </w:rPr>
        <w:t>rates</w:t>
      </w:r>
      <w:r w:rsidRPr="00EC7E6F">
        <w:rPr>
          <w:color w:val="231F20"/>
          <w:spacing w:val="-11"/>
          <w:sz w:val="24"/>
          <w:szCs w:val="24"/>
        </w:rPr>
        <w:t xml:space="preserve"> </w:t>
      </w:r>
      <w:r w:rsidRPr="00EC7E6F">
        <w:rPr>
          <w:color w:val="231F20"/>
          <w:sz w:val="24"/>
          <w:szCs w:val="24"/>
        </w:rPr>
        <w:t>to</w:t>
      </w:r>
      <w:r w:rsidRPr="00EC7E6F">
        <w:rPr>
          <w:color w:val="231F20"/>
          <w:spacing w:val="-11"/>
          <w:sz w:val="24"/>
          <w:szCs w:val="24"/>
        </w:rPr>
        <w:t xml:space="preserve"> </w:t>
      </w:r>
      <w:r w:rsidRPr="00EC7E6F">
        <w:rPr>
          <w:color w:val="231F20"/>
          <w:sz w:val="24"/>
          <w:szCs w:val="24"/>
        </w:rPr>
        <w:t>increase</w:t>
      </w:r>
      <w:r w:rsidRPr="00EC7E6F">
        <w:rPr>
          <w:color w:val="231F20"/>
          <w:spacing w:val="-11"/>
          <w:sz w:val="24"/>
          <w:szCs w:val="24"/>
        </w:rPr>
        <w:t xml:space="preserve"> </w:t>
      </w:r>
      <w:r w:rsidRPr="00EC7E6F">
        <w:rPr>
          <w:color w:val="231F20"/>
          <w:sz w:val="24"/>
          <w:szCs w:val="24"/>
        </w:rPr>
        <w:t xml:space="preserve">their </w:t>
      </w:r>
      <w:r w:rsidRPr="00EC7E6F">
        <w:rPr>
          <w:color w:val="231F20"/>
          <w:spacing w:val="-3"/>
          <w:sz w:val="24"/>
          <w:szCs w:val="24"/>
        </w:rPr>
        <w:t>spread</w:t>
      </w:r>
      <w:r w:rsidRPr="00EC7E6F">
        <w:rPr>
          <w:color w:val="231F20"/>
          <w:spacing w:val="-20"/>
          <w:sz w:val="24"/>
          <w:szCs w:val="24"/>
        </w:rPr>
        <w:t xml:space="preserve"> </w:t>
      </w:r>
      <w:r w:rsidRPr="00EC7E6F">
        <w:rPr>
          <w:color w:val="231F20"/>
          <w:spacing w:val="-3"/>
          <w:sz w:val="24"/>
          <w:szCs w:val="24"/>
        </w:rPr>
        <w:t>by</w:t>
      </w:r>
      <w:r w:rsidRPr="00EC7E6F">
        <w:rPr>
          <w:color w:val="231F20"/>
          <w:spacing w:val="-20"/>
          <w:sz w:val="24"/>
          <w:szCs w:val="24"/>
        </w:rPr>
        <w:t xml:space="preserve"> </w:t>
      </w:r>
      <w:r w:rsidRPr="00EC7E6F">
        <w:rPr>
          <w:color w:val="231F20"/>
          <w:sz w:val="24"/>
          <w:szCs w:val="24"/>
        </w:rPr>
        <w:t>ensuring</w:t>
      </w:r>
      <w:r w:rsidRPr="00EC7E6F">
        <w:rPr>
          <w:color w:val="231F20"/>
          <w:spacing w:val="-19"/>
          <w:sz w:val="24"/>
          <w:szCs w:val="24"/>
        </w:rPr>
        <w:t xml:space="preserve"> </w:t>
      </w:r>
      <w:r w:rsidRPr="00EC7E6F">
        <w:rPr>
          <w:color w:val="231F20"/>
          <w:spacing w:val="-3"/>
          <w:sz w:val="24"/>
          <w:szCs w:val="24"/>
        </w:rPr>
        <w:t>credit</w:t>
      </w:r>
      <w:r w:rsidRPr="00EC7E6F">
        <w:rPr>
          <w:color w:val="231F20"/>
          <w:spacing w:val="-20"/>
          <w:sz w:val="24"/>
          <w:szCs w:val="24"/>
        </w:rPr>
        <w:t xml:space="preserve"> </w:t>
      </w:r>
      <w:r w:rsidRPr="00EC7E6F">
        <w:rPr>
          <w:color w:val="231F20"/>
          <w:spacing w:val="-3"/>
          <w:sz w:val="24"/>
          <w:szCs w:val="24"/>
        </w:rPr>
        <w:t>growth</w:t>
      </w:r>
      <w:r w:rsidRPr="00EC7E6F">
        <w:rPr>
          <w:color w:val="231F20"/>
          <w:spacing w:val="-20"/>
          <w:sz w:val="24"/>
          <w:szCs w:val="24"/>
        </w:rPr>
        <w:t xml:space="preserve"> </w:t>
      </w:r>
      <w:r w:rsidRPr="00EC7E6F">
        <w:rPr>
          <w:color w:val="231F20"/>
          <w:sz w:val="24"/>
          <w:szCs w:val="24"/>
        </w:rPr>
        <w:t>with</w:t>
      </w:r>
      <w:r w:rsidRPr="00EC7E6F">
        <w:rPr>
          <w:color w:val="231F20"/>
          <w:spacing w:val="-19"/>
          <w:sz w:val="24"/>
          <w:szCs w:val="24"/>
        </w:rPr>
        <w:t xml:space="preserve"> </w:t>
      </w:r>
      <w:r w:rsidRPr="00EC7E6F">
        <w:rPr>
          <w:color w:val="231F20"/>
          <w:sz w:val="24"/>
          <w:szCs w:val="24"/>
        </w:rPr>
        <w:t>higher</w:t>
      </w:r>
      <w:r w:rsidRPr="00EC7E6F">
        <w:rPr>
          <w:color w:val="231F20"/>
          <w:spacing w:val="-20"/>
          <w:sz w:val="24"/>
          <w:szCs w:val="24"/>
        </w:rPr>
        <w:t xml:space="preserve"> </w:t>
      </w:r>
      <w:r w:rsidRPr="00EC7E6F">
        <w:rPr>
          <w:color w:val="231F20"/>
          <w:sz w:val="24"/>
          <w:szCs w:val="24"/>
        </w:rPr>
        <w:t>lending</w:t>
      </w:r>
      <w:r w:rsidRPr="00EC7E6F">
        <w:rPr>
          <w:color w:val="231F20"/>
          <w:spacing w:val="-20"/>
          <w:sz w:val="24"/>
          <w:szCs w:val="24"/>
        </w:rPr>
        <w:t xml:space="preserve"> </w:t>
      </w:r>
      <w:r w:rsidRPr="00EC7E6F">
        <w:rPr>
          <w:color w:val="231F20"/>
          <w:sz w:val="24"/>
          <w:szCs w:val="24"/>
        </w:rPr>
        <w:t>rates.</w:t>
      </w:r>
      <w:r w:rsidRPr="00EC7E6F">
        <w:rPr>
          <w:color w:val="231F20"/>
          <w:spacing w:val="-33"/>
          <w:sz w:val="24"/>
          <w:szCs w:val="24"/>
        </w:rPr>
        <w:t xml:space="preserve"> </w:t>
      </w:r>
      <w:r w:rsidRPr="00EC7E6F">
        <w:rPr>
          <w:color w:val="231F20"/>
          <w:sz w:val="24"/>
          <w:szCs w:val="24"/>
        </w:rPr>
        <w:t>Banks</w:t>
      </w:r>
      <w:r w:rsidRPr="00EC7E6F">
        <w:rPr>
          <w:color w:val="231F20"/>
          <w:spacing w:val="-20"/>
          <w:sz w:val="24"/>
          <w:szCs w:val="24"/>
        </w:rPr>
        <w:t xml:space="preserve"> </w:t>
      </w:r>
      <w:r w:rsidRPr="00EC7E6F">
        <w:rPr>
          <w:color w:val="231F20"/>
          <w:spacing w:val="-3"/>
          <w:sz w:val="24"/>
          <w:szCs w:val="24"/>
        </w:rPr>
        <w:t xml:space="preserve">receive </w:t>
      </w:r>
      <w:r w:rsidRPr="00EC7E6F">
        <w:rPr>
          <w:color w:val="231F20"/>
          <w:sz w:val="24"/>
          <w:szCs w:val="24"/>
        </w:rPr>
        <w:t>long-term deposits which have to be adjusted with similar term loans. If banks constantly receive long-term funding, they run the possibility of incurring NPLs. Such banking processes underlies the occurrence of non-performing loans in the</w:t>
      </w:r>
      <w:r w:rsidRPr="00EC7E6F">
        <w:rPr>
          <w:color w:val="231F20"/>
          <w:spacing w:val="44"/>
          <w:sz w:val="24"/>
          <w:szCs w:val="24"/>
        </w:rPr>
        <w:t xml:space="preserve"> </w:t>
      </w:r>
      <w:r w:rsidR="003C3114">
        <w:rPr>
          <w:color w:val="231F20"/>
          <w:sz w:val="24"/>
          <w:szCs w:val="24"/>
        </w:rPr>
        <w:t xml:space="preserve">long </w:t>
      </w:r>
      <w:r w:rsidRPr="00EC7E6F">
        <w:rPr>
          <w:color w:val="231F20"/>
          <w:sz w:val="24"/>
          <w:szCs w:val="24"/>
        </w:rPr>
        <w:t>run.</w:t>
      </w:r>
    </w:p>
    <w:p w14:paraId="6A704624" w14:textId="77777777" w:rsidR="009501F3" w:rsidRPr="00865239" w:rsidRDefault="009501F3" w:rsidP="009501F3">
      <w:pPr>
        <w:spacing w:line="192" w:lineRule="auto"/>
        <w:jc w:val="both"/>
        <w:rPr>
          <w:b/>
          <w:bCs/>
          <w:color w:val="231F20"/>
          <w:sz w:val="18"/>
          <w:szCs w:val="24"/>
        </w:rPr>
      </w:pPr>
    </w:p>
    <w:p w14:paraId="703FB30F" w14:textId="77777777" w:rsidR="009501F3" w:rsidRPr="00EC7E6F" w:rsidRDefault="009501F3" w:rsidP="009501F3">
      <w:pPr>
        <w:spacing w:line="192" w:lineRule="auto"/>
        <w:jc w:val="both"/>
        <w:rPr>
          <w:b/>
          <w:bCs/>
          <w:color w:val="231F20"/>
          <w:sz w:val="24"/>
          <w:szCs w:val="24"/>
        </w:rPr>
      </w:pPr>
      <w:r w:rsidRPr="00EC7E6F">
        <w:rPr>
          <w:b/>
          <w:bCs/>
          <w:color w:val="231F20"/>
          <w:sz w:val="24"/>
          <w:szCs w:val="24"/>
        </w:rPr>
        <w:t>Non-performing loans causing the cost of fund to rise</w:t>
      </w:r>
    </w:p>
    <w:p w14:paraId="56C53A70" w14:textId="77777777" w:rsidR="009501F3" w:rsidRPr="00865239" w:rsidRDefault="009501F3" w:rsidP="009501F3">
      <w:pPr>
        <w:spacing w:line="192" w:lineRule="auto"/>
        <w:jc w:val="both"/>
        <w:rPr>
          <w:color w:val="231F20"/>
          <w:sz w:val="20"/>
          <w:szCs w:val="24"/>
        </w:rPr>
      </w:pPr>
    </w:p>
    <w:p w14:paraId="675FBB6B" w14:textId="77777777" w:rsidR="009501F3" w:rsidRPr="00EC7E6F" w:rsidRDefault="002B2479" w:rsidP="009501F3">
      <w:pPr>
        <w:spacing w:line="192" w:lineRule="auto"/>
        <w:jc w:val="both"/>
        <w:rPr>
          <w:color w:val="000000" w:themeColor="text1"/>
          <w:sz w:val="24"/>
          <w:szCs w:val="24"/>
        </w:rPr>
      </w:pPr>
      <w:r w:rsidRPr="00EC7E6F">
        <w:rPr>
          <w:color w:val="231F20"/>
          <w:spacing w:val="-8"/>
          <w:sz w:val="24"/>
          <w:szCs w:val="24"/>
        </w:rPr>
        <w:t>Truly,</w:t>
      </w:r>
      <w:r w:rsidRPr="00EC7E6F">
        <w:rPr>
          <w:color w:val="231F20"/>
          <w:spacing w:val="-36"/>
          <w:sz w:val="24"/>
          <w:szCs w:val="24"/>
        </w:rPr>
        <w:t xml:space="preserve"> </w:t>
      </w:r>
      <w:r w:rsidRPr="00EC7E6F">
        <w:rPr>
          <w:color w:val="231F20"/>
          <w:sz w:val="24"/>
          <w:szCs w:val="24"/>
        </w:rPr>
        <w:t>cost</w:t>
      </w:r>
      <w:r w:rsidRPr="00EC7E6F">
        <w:rPr>
          <w:color w:val="231F20"/>
          <w:spacing w:val="-23"/>
          <w:sz w:val="24"/>
          <w:szCs w:val="24"/>
        </w:rPr>
        <w:t xml:space="preserve"> </w:t>
      </w:r>
      <w:r w:rsidRPr="00EC7E6F">
        <w:rPr>
          <w:color w:val="231F20"/>
          <w:sz w:val="24"/>
          <w:szCs w:val="24"/>
        </w:rPr>
        <w:t>of</w:t>
      </w:r>
      <w:r w:rsidRPr="00EC7E6F">
        <w:rPr>
          <w:color w:val="231F20"/>
          <w:spacing w:val="-22"/>
          <w:sz w:val="24"/>
          <w:szCs w:val="24"/>
        </w:rPr>
        <w:t xml:space="preserve"> </w:t>
      </w:r>
      <w:r w:rsidRPr="00EC7E6F">
        <w:rPr>
          <w:color w:val="231F20"/>
          <w:sz w:val="24"/>
          <w:szCs w:val="24"/>
        </w:rPr>
        <w:t>fund</w:t>
      </w:r>
      <w:r w:rsidRPr="00EC7E6F">
        <w:rPr>
          <w:color w:val="231F20"/>
          <w:spacing w:val="-23"/>
          <w:sz w:val="24"/>
          <w:szCs w:val="24"/>
        </w:rPr>
        <w:t xml:space="preserve"> </w:t>
      </w:r>
      <w:r w:rsidRPr="00EC7E6F">
        <w:rPr>
          <w:color w:val="231F20"/>
          <w:sz w:val="24"/>
          <w:szCs w:val="24"/>
        </w:rPr>
        <w:t>leads</w:t>
      </w:r>
      <w:r w:rsidRPr="00EC7E6F">
        <w:rPr>
          <w:color w:val="231F20"/>
          <w:spacing w:val="-22"/>
          <w:sz w:val="24"/>
          <w:szCs w:val="24"/>
        </w:rPr>
        <w:t xml:space="preserve"> </w:t>
      </w:r>
      <w:r w:rsidRPr="00EC7E6F">
        <w:rPr>
          <w:color w:val="231F20"/>
          <w:sz w:val="24"/>
          <w:szCs w:val="24"/>
        </w:rPr>
        <w:t>to</w:t>
      </w:r>
      <w:r w:rsidRPr="00EC7E6F">
        <w:rPr>
          <w:color w:val="231F20"/>
          <w:spacing w:val="-23"/>
          <w:sz w:val="24"/>
          <w:szCs w:val="24"/>
        </w:rPr>
        <w:t xml:space="preserve"> </w:t>
      </w:r>
      <w:r w:rsidRPr="00EC7E6F">
        <w:rPr>
          <w:color w:val="231F20"/>
          <w:sz w:val="24"/>
          <w:szCs w:val="24"/>
        </w:rPr>
        <w:t>higher</w:t>
      </w:r>
      <w:r w:rsidRPr="00EC7E6F">
        <w:rPr>
          <w:color w:val="231F20"/>
          <w:spacing w:val="-22"/>
          <w:sz w:val="24"/>
          <w:szCs w:val="24"/>
        </w:rPr>
        <w:t xml:space="preserve"> </w:t>
      </w:r>
      <w:r w:rsidRPr="00EC7E6F">
        <w:rPr>
          <w:color w:val="231F20"/>
          <w:sz w:val="24"/>
          <w:szCs w:val="24"/>
        </w:rPr>
        <w:t>non-performing</w:t>
      </w:r>
      <w:r w:rsidRPr="00EC7E6F">
        <w:rPr>
          <w:color w:val="231F20"/>
          <w:spacing w:val="-23"/>
          <w:sz w:val="24"/>
          <w:szCs w:val="24"/>
        </w:rPr>
        <w:t xml:space="preserve"> </w:t>
      </w:r>
      <w:r w:rsidRPr="00EC7E6F">
        <w:rPr>
          <w:color w:val="231F20"/>
          <w:sz w:val="24"/>
          <w:szCs w:val="24"/>
        </w:rPr>
        <w:t>loans</w:t>
      </w:r>
      <w:r w:rsidRPr="00EC7E6F">
        <w:rPr>
          <w:color w:val="231F20"/>
          <w:spacing w:val="-22"/>
          <w:sz w:val="24"/>
          <w:szCs w:val="24"/>
        </w:rPr>
        <w:t xml:space="preserve"> </w:t>
      </w:r>
      <w:r w:rsidRPr="00EC7E6F">
        <w:rPr>
          <w:color w:val="231F20"/>
          <w:sz w:val="24"/>
          <w:szCs w:val="24"/>
        </w:rPr>
        <w:t>but</w:t>
      </w:r>
      <w:r w:rsidRPr="00EC7E6F">
        <w:rPr>
          <w:color w:val="231F20"/>
          <w:spacing w:val="-23"/>
          <w:sz w:val="24"/>
          <w:szCs w:val="24"/>
        </w:rPr>
        <w:t xml:space="preserve"> </w:t>
      </w:r>
      <w:r w:rsidRPr="00EC7E6F">
        <w:rPr>
          <w:color w:val="231F20"/>
          <w:sz w:val="24"/>
          <w:szCs w:val="24"/>
        </w:rPr>
        <w:t>the</w:t>
      </w:r>
      <w:r w:rsidRPr="00EC7E6F">
        <w:rPr>
          <w:color w:val="231F20"/>
          <w:spacing w:val="-22"/>
          <w:sz w:val="24"/>
          <w:szCs w:val="24"/>
        </w:rPr>
        <w:t xml:space="preserve"> </w:t>
      </w:r>
      <w:r w:rsidRPr="00EC7E6F">
        <w:rPr>
          <w:color w:val="231F20"/>
          <w:sz w:val="24"/>
          <w:szCs w:val="24"/>
        </w:rPr>
        <w:t xml:space="preserve">opposite is also true when non-performing loans pile </w:t>
      </w:r>
      <w:r w:rsidRPr="00EC7E6F">
        <w:rPr>
          <w:color w:val="231F20"/>
          <w:spacing w:val="-3"/>
          <w:sz w:val="24"/>
          <w:szCs w:val="24"/>
        </w:rPr>
        <w:t xml:space="preserve">up. </w:t>
      </w:r>
      <w:r w:rsidRPr="00EC7E6F">
        <w:rPr>
          <w:color w:val="231F20"/>
          <w:sz w:val="24"/>
          <w:szCs w:val="24"/>
        </w:rPr>
        <w:t>Non-performing</w:t>
      </w:r>
      <w:r w:rsidRPr="00EC7E6F">
        <w:rPr>
          <w:color w:val="231F20"/>
          <w:spacing w:val="-36"/>
          <w:sz w:val="24"/>
          <w:szCs w:val="24"/>
        </w:rPr>
        <w:t xml:space="preserve"> </w:t>
      </w:r>
      <w:r w:rsidRPr="00EC7E6F">
        <w:rPr>
          <w:color w:val="231F20"/>
          <w:sz w:val="24"/>
          <w:szCs w:val="24"/>
        </w:rPr>
        <w:t xml:space="preserve">loans are money given by depositors or investors to the bank for increasing </w:t>
      </w:r>
      <w:r w:rsidRPr="00EC7E6F">
        <w:rPr>
          <w:color w:val="231F20"/>
          <w:sz w:val="24"/>
          <w:szCs w:val="24"/>
        </w:rPr>
        <w:lastRenderedPageBreak/>
        <w:t>its value. If NPLs accumulate steadily and the depositors want their money back, the banks may not be able to return their deposits with interest.</w:t>
      </w:r>
      <w:r w:rsidRPr="00EC7E6F">
        <w:rPr>
          <w:color w:val="231F20"/>
          <w:spacing w:val="-22"/>
          <w:sz w:val="24"/>
          <w:szCs w:val="24"/>
        </w:rPr>
        <w:t xml:space="preserve"> </w:t>
      </w:r>
      <w:r w:rsidRPr="00EC7E6F">
        <w:rPr>
          <w:color w:val="231F20"/>
          <w:sz w:val="24"/>
          <w:szCs w:val="24"/>
        </w:rPr>
        <w:t>Consequently,</w:t>
      </w:r>
      <w:r w:rsidRPr="00EC7E6F">
        <w:rPr>
          <w:color w:val="231F20"/>
          <w:spacing w:val="-21"/>
          <w:sz w:val="24"/>
          <w:szCs w:val="24"/>
        </w:rPr>
        <w:t xml:space="preserve"> </w:t>
      </w:r>
      <w:r w:rsidRPr="00EC7E6F">
        <w:rPr>
          <w:color w:val="231F20"/>
          <w:sz w:val="24"/>
          <w:szCs w:val="24"/>
        </w:rPr>
        <w:t>the</w:t>
      </w:r>
      <w:r w:rsidRPr="00EC7E6F">
        <w:rPr>
          <w:color w:val="231F20"/>
          <w:spacing w:val="-7"/>
          <w:sz w:val="24"/>
          <w:szCs w:val="24"/>
        </w:rPr>
        <w:t xml:space="preserve"> </w:t>
      </w:r>
      <w:r w:rsidRPr="00EC7E6F">
        <w:rPr>
          <w:color w:val="231F20"/>
          <w:sz w:val="24"/>
          <w:szCs w:val="24"/>
        </w:rPr>
        <w:t>banks</w:t>
      </w:r>
      <w:r w:rsidRPr="00EC7E6F">
        <w:rPr>
          <w:color w:val="231F20"/>
          <w:spacing w:val="-7"/>
          <w:sz w:val="24"/>
          <w:szCs w:val="24"/>
        </w:rPr>
        <w:t xml:space="preserve"> </w:t>
      </w:r>
      <w:r w:rsidRPr="00EC7E6F">
        <w:rPr>
          <w:color w:val="231F20"/>
          <w:sz w:val="24"/>
          <w:szCs w:val="24"/>
        </w:rPr>
        <w:t>run</w:t>
      </w:r>
      <w:r w:rsidRPr="00EC7E6F">
        <w:rPr>
          <w:color w:val="231F20"/>
          <w:spacing w:val="-7"/>
          <w:sz w:val="24"/>
          <w:szCs w:val="24"/>
        </w:rPr>
        <w:t xml:space="preserve"> </w:t>
      </w:r>
      <w:r w:rsidRPr="00EC7E6F">
        <w:rPr>
          <w:color w:val="231F20"/>
          <w:sz w:val="24"/>
          <w:szCs w:val="24"/>
        </w:rPr>
        <w:t>the</w:t>
      </w:r>
      <w:r w:rsidRPr="00EC7E6F">
        <w:rPr>
          <w:color w:val="231F20"/>
          <w:spacing w:val="-7"/>
          <w:sz w:val="24"/>
          <w:szCs w:val="24"/>
        </w:rPr>
        <w:t xml:space="preserve"> </w:t>
      </w:r>
      <w:r w:rsidRPr="00EC7E6F">
        <w:rPr>
          <w:color w:val="231F20"/>
          <w:sz w:val="24"/>
          <w:szCs w:val="24"/>
        </w:rPr>
        <w:t>possibility</w:t>
      </w:r>
      <w:r w:rsidRPr="00EC7E6F">
        <w:rPr>
          <w:color w:val="231F20"/>
          <w:spacing w:val="-7"/>
          <w:sz w:val="24"/>
          <w:szCs w:val="24"/>
        </w:rPr>
        <w:t xml:space="preserve"> </w:t>
      </w:r>
      <w:r w:rsidRPr="00EC7E6F">
        <w:rPr>
          <w:color w:val="231F20"/>
          <w:sz w:val="24"/>
          <w:szCs w:val="24"/>
        </w:rPr>
        <w:t>of</w:t>
      </w:r>
      <w:r w:rsidRPr="00EC7E6F">
        <w:rPr>
          <w:color w:val="231F20"/>
          <w:spacing w:val="-7"/>
          <w:sz w:val="24"/>
          <w:szCs w:val="24"/>
        </w:rPr>
        <w:t xml:space="preserve"> </w:t>
      </w:r>
      <w:r w:rsidRPr="00EC7E6F">
        <w:rPr>
          <w:color w:val="231F20"/>
          <w:sz w:val="24"/>
          <w:szCs w:val="24"/>
        </w:rPr>
        <w:t>going</w:t>
      </w:r>
      <w:r w:rsidRPr="00EC7E6F">
        <w:rPr>
          <w:color w:val="231F20"/>
          <w:spacing w:val="-7"/>
          <w:sz w:val="24"/>
          <w:szCs w:val="24"/>
        </w:rPr>
        <w:t xml:space="preserve"> </w:t>
      </w:r>
      <w:r w:rsidRPr="00EC7E6F">
        <w:rPr>
          <w:color w:val="231F20"/>
          <w:sz w:val="24"/>
          <w:szCs w:val="24"/>
        </w:rPr>
        <w:t xml:space="preserve">bankrupt. </w:t>
      </w:r>
      <w:r w:rsidRPr="00EC7E6F">
        <w:rPr>
          <w:color w:val="231F20"/>
          <w:spacing w:val="-11"/>
          <w:sz w:val="24"/>
          <w:szCs w:val="24"/>
        </w:rPr>
        <w:t xml:space="preserve">To </w:t>
      </w:r>
      <w:r w:rsidRPr="00EC7E6F">
        <w:rPr>
          <w:color w:val="231F20"/>
          <w:sz w:val="24"/>
          <w:szCs w:val="24"/>
        </w:rPr>
        <w:t xml:space="preserve">prevent such a hazard, banks are constantly on the lookout for more deposits to fill up existing and new NPLs. This is not easy due to market competition as there are plenty of other banks also looking out for funds. Interestingly in this situation when banks are struggling to maintain growth of general loans and performing loans, they must offer higher lending rates. </w:t>
      </w:r>
      <w:r w:rsidRPr="00EC7E6F">
        <w:rPr>
          <w:color w:val="231F20"/>
          <w:spacing w:val="-7"/>
          <w:sz w:val="24"/>
          <w:szCs w:val="24"/>
        </w:rPr>
        <w:t xml:space="preserve">Yet, </w:t>
      </w:r>
      <w:r w:rsidRPr="00EC7E6F">
        <w:rPr>
          <w:color w:val="231F20"/>
          <w:sz w:val="24"/>
          <w:szCs w:val="24"/>
        </w:rPr>
        <w:t>banks find it difficult to disburse new loans as they run the risk of incurring fresh bad loans on top of the accumulated bad loans. As a result, being unable to lend more</w:t>
      </w:r>
      <w:r w:rsidRPr="00EC7E6F">
        <w:rPr>
          <w:color w:val="231F20"/>
          <w:spacing w:val="4"/>
          <w:sz w:val="24"/>
          <w:szCs w:val="24"/>
        </w:rPr>
        <w:t xml:space="preserve"> </w:t>
      </w:r>
      <w:r w:rsidRPr="00EC7E6F">
        <w:rPr>
          <w:color w:val="231F20"/>
          <w:spacing w:val="-4"/>
          <w:sz w:val="24"/>
          <w:szCs w:val="24"/>
        </w:rPr>
        <w:t xml:space="preserve">money, </w:t>
      </w:r>
      <w:r w:rsidRPr="00EC7E6F">
        <w:rPr>
          <w:color w:val="231F20"/>
          <w:sz w:val="24"/>
          <w:szCs w:val="24"/>
        </w:rPr>
        <w:t>the</w:t>
      </w:r>
      <w:r w:rsidRPr="00EC7E6F">
        <w:rPr>
          <w:color w:val="231F20"/>
          <w:spacing w:val="-11"/>
          <w:sz w:val="24"/>
          <w:szCs w:val="24"/>
        </w:rPr>
        <w:t xml:space="preserve"> </w:t>
      </w:r>
      <w:r w:rsidRPr="00EC7E6F">
        <w:rPr>
          <w:color w:val="231F20"/>
          <w:sz w:val="24"/>
          <w:szCs w:val="24"/>
        </w:rPr>
        <w:t>banks</w:t>
      </w:r>
      <w:r w:rsidRPr="00EC7E6F">
        <w:rPr>
          <w:color w:val="231F20"/>
          <w:spacing w:val="-10"/>
          <w:sz w:val="24"/>
          <w:szCs w:val="24"/>
        </w:rPr>
        <w:t xml:space="preserve"> </w:t>
      </w:r>
      <w:r w:rsidRPr="00EC7E6F">
        <w:rPr>
          <w:color w:val="231F20"/>
          <w:sz w:val="24"/>
          <w:szCs w:val="24"/>
        </w:rPr>
        <w:t>become</w:t>
      </w:r>
      <w:r w:rsidRPr="00EC7E6F">
        <w:rPr>
          <w:color w:val="231F20"/>
          <w:spacing w:val="-10"/>
          <w:sz w:val="24"/>
          <w:szCs w:val="24"/>
        </w:rPr>
        <w:t xml:space="preserve"> </w:t>
      </w:r>
      <w:r w:rsidRPr="00EC7E6F">
        <w:rPr>
          <w:color w:val="231F20"/>
          <w:sz w:val="24"/>
          <w:szCs w:val="24"/>
        </w:rPr>
        <w:t>less</w:t>
      </w:r>
      <w:r w:rsidRPr="00EC7E6F">
        <w:rPr>
          <w:color w:val="231F20"/>
          <w:spacing w:val="-10"/>
          <w:sz w:val="24"/>
          <w:szCs w:val="24"/>
        </w:rPr>
        <w:t xml:space="preserve"> </w:t>
      </w:r>
      <w:r w:rsidRPr="00EC7E6F">
        <w:rPr>
          <w:color w:val="231F20"/>
          <w:sz w:val="24"/>
          <w:szCs w:val="24"/>
        </w:rPr>
        <w:t>able</w:t>
      </w:r>
      <w:r w:rsidRPr="00EC7E6F">
        <w:rPr>
          <w:color w:val="231F20"/>
          <w:spacing w:val="-10"/>
          <w:sz w:val="24"/>
          <w:szCs w:val="24"/>
        </w:rPr>
        <w:t xml:space="preserve"> </w:t>
      </w:r>
      <w:r w:rsidRPr="00EC7E6F">
        <w:rPr>
          <w:color w:val="231F20"/>
          <w:sz w:val="24"/>
          <w:szCs w:val="24"/>
        </w:rPr>
        <w:t>to</w:t>
      </w:r>
      <w:r w:rsidRPr="00EC7E6F">
        <w:rPr>
          <w:color w:val="231F20"/>
          <w:spacing w:val="-10"/>
          <w:sz w:val="24"/>
          <w:szCs w:val="24"/>
        </w:rPr>
        <w:t xml:space="preserve"> </w:t>
      </w:r>
      <w:r w:rsidRPr="00EC7E6F">
        <w:rPr>
          <w:color w:val="231F20"/>
          <w:sz w:val="24"/>
          <w:szCs w:val="24"/>
        </w:rPr>
        <w:t>meet</w:t>
      </w:r>
      <w:r w:rsidRPr="00EC7E6F">
        <w:rPr>
          <w:color w:val="231F20"/>
          <w:spacing w:val="-10"/>
          <w:sz w:val="24"/>
          <w:szCs w:val="24"/>
        </w:rPr>
        <w:t xml:space="preserve"> </w:t>
      </w:r>
      <w:r w:rsidRPr="00EC7E6F">
        <w:rPr>
          <w:color w:val="231F20"/>
          <w:sz w:val="24"/>
          <w:szCs w:val="24"/>
        </w:rPr>
        <w:t>the</w:t>
      </w:r>
      <w:r w:rsidRPr="00EC7E6F">
        <w:rPr>
          <w:color w:val="231F20"/>
          <w:spacing w:val="-10"/>
          <w:sz w:val="24"/>
          <w:szCs w:val="24"/>
        </w:rPr>
        <w:t xml:space="preserve"> </w:t>
      </w:r>
      <w:r w:rsidRPr="00EC7E6F">
        <w:rPr>
          <w:color w:val="231F20"/>
          <w:sz w:val="24"/>
          <w:szCs w:val="24"/>
        </w:rPr>
        <w:t>demand</w:t>
      </w:r>
      <w:r w:rsidRPr="00EC7E6F">
        <w:rPr>
          <w:color w:val="231F20"/>
          <w:spacing w:val="-10"/>
          <w:sz w:val="24"/>
          <w:szCs w:val="24"/>
        </w:rPr>
        <w:t xml:space="preserve"> </w:t>
      </w:r>
      <w:r w:rsidRPr="00EC7E6F">
        <w:rPr>
          <w:color w:val="231F20"/>
          <w:sz w:val="24"/>
          <w:szCs w:val="24"/>
        </w:rPr>
        <w:t>of</w:t>
      </w:r>
      <w:r w:rsidRPr="00EC7E6F">
        <w:rPr>
          <w:color w:val="231F20"/>
          <w:spacing w:val="-10"/>
          <w:sz w:val="24"/>
          <w:szCs w:val="24"/>
        </w:rPr>
        <w:t xml:space="preserve"> </w:t>
      </w:r>
      <w:r w:rsidRPr="00EC7E6F">
        <w:rPr>
          <w:color w:val="231F20"/>
          <w:sz w:val="24"/>
          <w:szCs w:val="24"/>
        </w:rPr>
        <w:t>the</w:t>
      </w:r>
      <w:r w:rsidRPr="00EC7E6F">
        <w:rPr>
          <w:color w:val="231F20"/>
          <w:spacing w:val="-10"/>
          <w:sz w:val="24"/>
          <w:szCs w:val="24"/>
        </w:rPr>
        <w:t xml:space="preserve"> </w:t>
      </w:r>
      <w:r w:rsidRPr="00EC7E6F">
        <w:rPr>
          <w:color w:val="231F20"/>
          <w:sz w:val="24"/>
          <w:szCs w:val="24"/>
        </w:rPr>
        <w:t>depositors</w:t>
      </w:r>
      <w:r w:rsidRPr="00EC7E6F">
        <w:rPr>
          <w:color w:val="231F20"/>
          <w:spacing w:val="-10"/>
          <w:sz w:val="24"/>
          <w:szCs w:val="24"/>
        </w:rPr>
        <w:t xml:space="preserve"> </w:t>
      </w:r>
      <w:r w:rsidRPr="00EC7E6F">
        <w:rPr>
          <w:color w:val="231F20"/>
          <w:sz w:val="24"/>
          <w:szCs w:val="24"/>
        </w:rPr>
        <w:t>which results in a liquidity crisis. The banks keep higher provisions for the depositors and consequently their profits are affected. In this</w:t>
      </w:r>
      <w:r w:rsidRPr="00EC7E6F">
        <w:rPr>
          <w:color w:val="231F20"/>
          <w:spacing w:val="-25"/>
          <w:sz w:val="24"/>
          <w:szCs w:val="24"/>
        </w:rPr>
        <w:t xml:space="preserve"> </w:t>
      </w:r>
      <w:r w:rsidRPr="00EC7E6F">
        <w:rPr>
          <w:color w:val="231F20"/>
          <w:sz w:val="24"/>
          <w:szCs w:val="24"/>
        </w:rPr>
        <w:t xml:space="preserve">situation, the recovery of </w:t>
      </w:r>
      <w:r w:rsidRPr="00EC7E6F">
        <w:rPr>
          <w:color w:val="000000" w:themeColor="text1"/>
          <w:sz w:val="24"/>
          <w:szCs w:val="24"/>
        </w:rPr>
        <w:t xml:space="preserve">bad loans becomes imminent and as indicated earlier, the lending </w:t>
      </w:r>
      <w:r w:rsidR="00242B6F" w:rsidRPr="00EC7E6F">
        <w:rPr>
          <w:color w:val="000000" w:themeColor="text1"/>
          <w:sz w:val="24"/>
          <w:szCs w:val="24"/>
        </w:rPr>
        <w:t>rate</w:t>
      </w:r>
      <w:r w:rsidRPr="00EC7E6F">
        <w:rPr>
          <w:color w:val="000000" w:themeColor="text1"/>
          <w:sz w:val="24"/>
          <w:szCs w:val="24"/>
        </w:rPr>
        <w:t xml:space="preserve"> remains higher than</w:t>
      </w:r>
      <w:r w:rsidRPr="00EC7E6F">
        <w:rPr>
          <w:color w:val="000000" w:themeColor="text1"/>
          <w:spacing w:val="20"/>
          <w:sz w:val="24"/>
          <w:szCs w:val="24"/>
        </w:rPr>
        <w:t xml:space="preserve"> </w:t>
      </w:r>
      <w:r w:rsidRPr="00EC7E6F">
        <w:rPr>
          <w:color w:val="000000" w:themeColor="text1"/>
          <w:sz w:val="24"/>
          <w:szCs w:val="24"/>
        </w:rPr>
        <w:t>usual.</w:t>
      </w:r>
    </w:p>
    <w:p w14:paraId="5EA5E4D1" w14:textId="77777777" w:rsidR="009501F3" w:rsidRPr="009D2E8C" w:rsidRDefault="009501F3" w:rsidP="009501F3">
      <w:pPr>
        <w:spacing w:line="192" w:lineRule="auto"/>
        <w:jc w:val="both"/>
        <w:rPr>
          <w:color w:val="000000" w:themeColor="text1"/>
          <w:sz w:val="24"/>
          <w:szCs w:val="32"/>
        </w:rPr>
      </w:pPr>
    </w:p>
    <w:p w14:paraId="1D4803D0" w14:textId="77777777" w:rsidR="009501F3" w:rsidRDefault="002B2479" w:rsidP="009501F3">
      <w:pPr>
        <w:spacing w:line="192" w:lineRule="auto"/>
        <w:jc w:val="both"/>
        <w:rPr>
          <w:color w:val="000000" w:themeColor="text1"/>
        </w:rPr>
      </w:pPr>
      <w:r w:rsidRPr="00EC7E6F">
        <w:rPr>
          <w:color w:val="000000" w:themeColor="text1"/>
          <w:sz w:val="24"/>
          <w:szCs w:val="24"/>
        </w:rPr>
        <w:t>One of the findings show that a higher lending rate leads to a decline in</w:t>
      </w:r>
      <w:r w:rsidRPr="00EC7E6F">
        <w:rPr>
          <w:color w:val="000000" w:themeColor="text1"/>
          <w:spacing w:val="-16"/>
          <w:sz w:val="24"/>
          <w:szCs w:val="24"/>
        </w:rPr>
        <w:t xml:space="preserve"> </w:t>
      </w:r>
      <w:r w:rsidRPr="00EC7E6F">
        <w:rPr>
          <w:color w:val="000000" w:themeColor="text1"/>
          <w:sz w:val="24"/>
          <w:szCs w:val="24"/>
        </w:rPr>
        <w:t>loan</w:t>
      </w:r>
      <w:r w:rsidRPr="00EC7E6F">
        <w:rPr>
          <w:color w:val="000000" w:themeColor="text1"/>
          <w:spacing w:val="-16"/>
          <w:sz w:val="24"/>
          <w:szCs w:val="24"/>
        </w:rPr>
        <w:t xml:space="preserve"> </w:t>
      </w:r>
      <w:r w:rsidR="00977A21" w:rsidRPr="00EC7E6F">
        <w:rPr>
          <w:color w:val="000000" w:themeColor="text1"/>
          <w:sz w:val="24"/>
          <w:szCs w:val="24"/>
        </w:rPr>
        <w:t>demand</w:t>
      </w:r>
      <w:r w:rsidR="00977A21" w:rsidRPr="00EC7E6F">
        <w:rPr>
          <w:color w:val="000000" w:themeColor="text1"/>
          <w:spacing w:val="-15"/>
          <w:sz w:val="24"/>
          <w:szCs w:val="24"/>
        </w:rPr>
        <w:t>, which</w:t>
      </w:r>
      <w:r w:rsidRPr="00EC7E6F">
        <w:rPr>
          <w:color w:val="000000" w:themeColor="text1"/>
          <w:spacing w:val="-16"/>
          <w:sz w:val="24"/>
          <w:szCs w:val="24"/>
        </w:rPr>
        <w:t xml:space="preserve"> </w:t>
      </w:r>
      <w:r w:rsidRPr="00EC7E6F">
        <w:rPr>
          <w:color w:val="000000" w:themeColor="text1"/>
          <w:sz w:val="24"/>
          <w:szCs w:val="24"/>
        </w:rPr>
        <w:t>makes</w:t>
      </w:r>
      <w:r w:rsidRPr="00EC7E6F">
        <w:rPr>
          <w:color w:val="000000" w:themeColor="text1"/>
          <w:spacing w:val="-15"/>
          <w:sz w:val="24"/>
          <w:szCs w:val="24"/>
        </w:rPr>
        <w:t xml:space="preserve"> </w:t>
      </w:r>
      <w:r w:rsidRPr="00EC7E6F">
        <w:rPr>
          <w:color w:val="000000" w:themeColor="text1"/>
          <w:sz w:val="24"/>
          <w:szCs w:val="24"/>
        </w:rPr>
        <w:t>the</w:t>
      </w:r>
      <w:r w:rsidRPr="00EC7E6F">
        <w:rPr>
          <w:color w:val="000000" w:themeColor="text1"/>
          <w:spacing w:val="-16"/>
          <w:sz w:val="24"/>
          <w:szCs w:val="24"/>
        </w:rPr>
        <w:t xml:space="preserve"> </w:t>
      </w:r>
      <w:r w:rsidRPr="00EC7E6F">
        <w:rPr>
          <w:color w:val="000000" w:themeColor="text1"/>
          <w:sz w:val="24"/>
          <w:szCs w:val="24"/>
        </w:rPr>
        <w:t>current</w:t>
      </w:r>
      <w:r w:rsidRPr="00EC7E6F">
        <w:rPr>
          <w:color w:val="000000" w:themeColor="text1"/>
          <w:spacing w:val="-15"/>
          <w:sz w:val="24"/>
          <w:szCs w:val="24"/>
        </w:rPr>
        <w:t xml:space="preserve"> </w:t>
      </w:r>
      <w:r w:rsidRPr="00EC7E6F">
        <w:rPr>
          <w:color w:val="000000" w:themeColor="text1"/>
          <w:sz w:val="24"/>
          <w:szCs w:val="24"/>
        </w:rPr>
        <w:t>non-performing</w:t>
      </w:r>
      <w:r w:rsidRPr="00EC7E6F">
        <w:rPr>
          <w:color w:val="000000" w:themeColor="text1"/>
          <w:spacing w:val="-16"/>
          <w:sz w:val="24"/>
          <w:szCs w:val="24"/>
        </w:rPr>
        <w:t xml:space="preserve"> </w:t>
      </w:r>
      <w:r w:rsidRPr="00EC7E6F">
        <w:rPr>
          <w:color w:val="000000" w:themeColor="text1"/>
          <w:sz w:val="24"/>
          <w:szCs w:val="24"/>
        </w:rPr>
        <w:t>loans</w:t>
      </w:r>
      <w:r w:rsidRPr="00EC7E6F">
        <w:rPr>
          <w:color w:val="000000" w:themeColor="text1"/>
          <w:spacing w:val="-15"/>
          <w:sz w:val="24"/>
          <w:szCs w:val="24"/>
        </w:rPr>
        <w:t xml:space="preserve"> </w:t>
      </w:r>
      <w:r w:rsidRPr="00EC7E6F">
        <w:rPr>
          <w:color w:val="000000" w:themeColor="text1"/>
          <w:spacing w:val="-3"/>
          <w:sz w:val="24"/>
          <w:szCs w:val="24"/>
        </w:rPr>
        <w:t xml:space="preserve">smaller. </w:t>
      </w:r>
      <w:r w:rsidRPr="00EC7E6F">
        <w:rPr>
          <w:color w:val="000000" w:themeColor="text1"/>
          <w:sz w:val="24"/>
          <w:szCs w:val="24"/>
        </w:rPr>
        <w:t xml:space="preserve">This situation however does not last long as banks ultimately increase loan growth abruptly and lend to borrowers with </w:t>
      </w:r>
      <w:proofErr w:type="gramStart"/>
      <w:r w:rsidRPr="00EC7E6F">
        <w:rPr>
          <w:color w:val="000000" w:themeColor="text1"/>
          <w:sz w:val="24"/>
          <w:szCs w:val="24"/>
        </w:rPr>
        <w:t>lower level</w:t>
      </w:r>
      <w:proofErr w:type="gramEnd"/>
      <w:r w:rsidRPr="00EC7E6F">
        <w:rPr>
          <w:color w:val="000000" w:themeColor="text1"/>
          <w:sz w:val="24"/>
          <w:szCs w:val="24"/>
        </w:rPr>
        <w:t xml:space="preserve"> credit worthiness to maintain their earnings. This again leads to an increase in bad loans in the</w:t>
      </w:r>
      <w:r w:rsidRPr="00EC7E6F">
        <w:rPr>
          <w:color w:val="000000" w:themeColor="text1"/>
          <w:spacing w:val="54"/>
          <w:sz w:val="24"/>
          <w:szCs w:val="24"/>
        </w:rPr>
        <w:t xml:space="preserve"> </w:t>
      </w:r>
      <w:r w:rsidR="003C3114">
        <w:rPr>
          <w:color w:val="000000" w:themeColor="text1"/>
          <w:sz w:val="24"/>
          <w:szCs w:val="24"/>
        </w:rPr>
        <w:t xml:space="preserve">long </w:t>
      </w:r>
      <w:r w:rsidRPr="00EC7E6F">
        <w:rPr>
          <w:color w:val="000000" w:themeColor="text1"/>
          <w:sz w:val="24"/>
          <w:szCs w:val="24"/>
        </w:rPr>
        <w:t>run.</w:t>
      </w:r>
    </w:p>
    <w:p w14:paraId="6EC70CE4" w14:textId="77777777" w:rsidR="009501F3" w:rsidRPr="009D2E8C" w:rsidRDefault="009501F3" w:rsidP="00241C1E">
      <w:pPr>
        <w:spacing w:line="192" w:lineRule="auto"/>
        <w:rPr>
          <w:color w:val="000000" w:themeColor="text1"/>
          <w:sz w:val="24"/>
          <w:szCs w:val="32"/>
        </w:rPr>
      </w:pPr>
    </w:p>
    <w:p w14:paraId="654667DC" w14:textId="77777777" w:rsidR="009501F3" w:rsidRPr="00BB5ED7" w:rsidRDefault="009501F3" w:rsidP="009501F3">
      <w:pPr>
        <w:spacing w:line="192" w:lineRule="auto"/>
        <w:jc w:val="center"/>
        <w:rPr>
          <w:b/>
          <w:bCs/>
          <w:color w:val="808285"/>
          <w:sz w:val="26"/>
          <w:szCs w:val="26"/>
        </w:rPr>
      </w:pPr>
      <w:r w:rsidRPr="00EC7E6F">
        <w:rPr>
          <w:b/>
          <w:bCs/>
          <w:color w:val="404040" w:themeColor="text1" w:themeTint="BF"/>
          <w:sz w:val="26"/>
          <w:szCs w:val="26"/>
        </w:rPr>
        <w:t>Research question 3 findings</w:t>
      </w:r>
    </w:p>
    <w:p w14:paraId="590B4574" w14:textId="77777777" w:rsidR="009501F3" w:rsidRPr="00865239" w:rsidRDefault="009501F3" w:rsidP="009501F3">
      <w:pPr>
        <w:spacing w:line="192" w:lineRule="auto"/>
        <w:rPr>
          <w:b/>
          <w:bCs/>
          <w:color w:val="808285"/>
          <w:sz w:val="24"/>
          <w:szCs w:val="30"/>
        </w:rPr>
      </w:pPr>
    </w:p>
    <w:p w14:paraId="20744783" w14:textId="77777777" w:rsidR="00615147" w:rsidRDefault="009501F3" w:rsidP="00615147">
      <w:pPr>
        <w:spacing w:line="192" w:lineRule="auto"/>
        <w:jc w:val="both"/>
        <w:rPr>
          <w:color w:val="231F20"/>
          <w:sz w:val="24"/>
          <w:szCs w:val="24"/>
        </w:rPr>
      </w:pPr>
      <w:r w:rsidRPr="00EC7E6F">
        <w:rPr>
          <w:color w:val="231F20"/>
          <w:sz w:val="24"/>
          <w:szCs w:val="24"/>
        </w:rPr>
        <w:t xml:space="preserve">The research question tried to investigate the impact </w:t>
      </w:r>
      <w:r w:rsidRPr="00EC7E6F">
        <w:rPr>
          <w:color w:val="231F20"/>
          <w:sz w:val="24"/>
          <w:szCs w:val="24"/>
        </w:rPr>
        <w:lastRenderedPageBreak/>
        <w:t xml:space="preserve">of cost of fund and lending rate through face-to-face interview, phone and emails. It was agreed by 52 percent bankers that increasing cost of fund </w:t>
      </w:r>
      <w:r w:rsidR="00977A21" w:rsidRPr="00EC7E6F">
        <w:rPr>
          <w:color w:val="231F20"/>
          <w:sz w:val="24"/>
          <w:szCs w:val="24"/>
        </w:rPr>
        <w:t>could</w:t>
      </w:r>
      <w:r w:rsidRPr="00EC7E6F">
        <w:rPr>
          <w:color w:val="231F20"/>
          <w:sz w:val="24"/>
          <w:szCs w:val="24"/>
        </w:rPr>
        <w:t xml:space="preserve"> result in the rise of non-performing loans. </w:t>
      </w:r>
      <w:r w:rsidR="00FD73B1">
        <w:rPr>
          <w:color w:val="231F20"/>
          <w:sz w:val="24"/>
          <w:szCs w:val="24"/>
        </w:rPr>
        <w:t xml:space="preserve">However, the rest of the bankers </w:t>
      </w:r>
      <w:r w:rsidRPr="00EC7E6F">
        <w:rPr>
          <w:color w:val="231F20"/>
          <w:sz w:val="24"/>
          <w:szCs w:val="24"/>
        </w:rPr>
        <w:t>remained neutral. Most borrowers on the other hand</w:t>
      </w:r>
      <w:r w:rsidR="001A7153">
        <w:rPr>
          <w:color w:val="231F20"/>
          <w:sz w:val="24"/>
          <w:szCs w:val="24"/>
        </w:rPr>
        <w:t>,</w:t>
      </w:r>
      <w:r w:rsidRPr="00EC7E6F">
        <w:rPr>
          <w:color w:val="231F20"/>
          <w:sz w:val="24"/>
          <w:szCs w:val="24"/>
        </w:rPr>
        <w:t xml:space="preserve"> agreed that in many situations cost of fund induced a change in lending rate.</w:t>
      </w:r>
      <w:r w:rsidR="00615147">
        <w:rPr>
          <w:color w:val="231F20"/>
          <w:sz w:val="24"/>
          <w:szCs w:val="24"/>
        </w:rPr>
        <w:br w:type="page"/>
      </w:r>
    </w:p>
    <w:p w14:paraId="27E8344C" w14:textId="77777777" w:rsidR="009501F3" w:rsidRPr="00F63CE7" w:rsidRDefault="009501F3" w:rsidP="00F63CE7">
      <w:pPr>
        <w:spacing w:line="192" w:lineRule="auto"/>
        <w:jc w:val="center"/>
        <w:rPr>
          <w:color w:val="231F20"/>
        </w:rPr>
      </w:pPr>
      <w:r w:rsidRPr="00C13CCF">
        <w:rPr>
          <w:rFonts w:ascii="Adobe Caslon Pro Bold"/>
          <w:color w:val="231F20"/>
          <w:sz w:val="24"/>
          <w:szCs w:val="24"/>
        </w:rPr>
        <w:lastRenderedPageBreak/>
        <w:t>Figure 6.1:</w:t>
      </w:r>
      <w:r w:rsidR="002B2479">
        <w:rPr>
          <w:rFonts w:ascii="Adobe Caslon Pro Bold"/>
          <w:color w:val="231F20"/>
          <w:sz w:val="24"/>
          <w:szCs w:val="24"/>
        </w:rPr>
        <w:t xml:space="preserve"> </w:t>
      </w:r>
      <w:r w:rsidR="00026AC7" w:rsidRPr="003B1E98">
        <w:rPr>
          <w:sz w:val="24"/>
          <w:szCs w:val="24"/>
        </w:rPr>
        <w:t>Bankers' perception</w:t>
      </w:r>
      <w:r w:rsidRPr="003B1E98">
        <w:rPr>
          <w:sz w:val="24"/>
          <w:szCs w:val="24"/>
        </w:rPr>
        <w:t xml:space="preserve"> on cost of fund and lending rate affecting NPLs</w:t>
      </w:r>
    </w:p>
    <w:p w14:paraId="122B1AEF" w14:textId="77777777" w:rsidR="001E075F" w:rsidRDefault="001E075F" w:rsidP="00F63CE7">
      <w:pPr>
        <w:spacing w:line="192" w:lineRule="auto"/>
        <w:jc w:val="both"/>
        <w:rPr>
          <w:rFonts w:ascii="Adobe Caslon Pro Bold"/>
          <w:i/>
          <w:color w:val="231F20"/>
          <w:sz w:val="18"/>
        </w:rPr>
      </w:pPr>
      <w:r w:rsidRPr="00FF256F">
        <w:rPr>
          <w:rFonts w:ascii="Times New Roman" w:hAnsi="Times New Roman"/>
          <w:noProof/>
          <w:color w:val="000000"/>
          <w:sz w:val="24"/>
          <w:szCs w:val="24"/>
        </w:rPr>
        <w:drawing>
          <wp:inline distT="0" distB="0" distL="0" distR="0" wp14:anchorId="4502244B" wp14:editId="7E372C81">
            <wp:extent cx="3643630" cy="2422477"/>
            <wp:effectExtent l="0" t="0" r="0" b="0"/>
            <wp:docPr id="23" name="Chart 2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1AB4F5B4" w14:textId="77777777" w:rsidR="009F1CCC" w:rsidRDefault="009F1CCC" w:rsidP="00F63CE7">
      <w:pPr>
        <w:spacing w:line="192" w:lineRule="auto"/>
        <w:jc w:val="both"/>
        <w:rPr>
          <w:color w:val="231F20"/>
          <w:sz w:val="18"/>
        </w:rPr>
      </w:pPr>
      <w:r w:rsidRPr="00C13CCF">
        <w:rPr>
          <w:rFonts w:ascii="Adobe Caslon Pro Bold"/>
          <w:i/>
          <w:color w:val="231F20"/>
          <w:sz w:val="18"/>
        </w:rPr>
        <w:t>Source:</w:t>
      </w:r>
      <w:r w:rsidR="002B2479">
        <w:rPr>
          <w:rFonts w:ascii="Adobe Caslon Pro Bold"/>
          <w:i/>
          <w:color w:val="231F20"/>
          <w:sz w:val="18"/>
        </w:rPr>
        <w:t xml:space="preserve"> </w:t>
      </w:r>
      <w:r>
        <w:rPr>
          <w:color w:val="231F20"/>
          <w:sz w:val="18"/>
        </w:rPr>
        <w:t>Field survey data 2018</w:t>
      </w:r>
    </w:p>
    <w:p w14:paraId="2B42BAAE" w14:textId="77777777" w:rsidR="00E9252C" w:rsidRPr="00E9252C" w:rsidRDefault="00E9252C" w:rsidP="009F1CCC">
      <w:pPr>
        <w:spacing w:line="192" w:lineRule="auto"/>
        <w:jc w:val="center"/>
        <w:rPr>
          <w:rFonts w:ascii="Adobe Caslon Pro Bold"/>
          <w:b/>
          <w:color w:val="231F20"/>
          <w:sz w:val="18"/>
          <w:szCs w:val="18"/>
        </w:rPr>
      </w:pPr>
    </w:p>
    <w:p w14:paraId="3A007935" w14:textId="77777777" w:rsidR="009F1CCC" w:rsidRPr="00EC7E6F" w:rsidRDefault="009F1CCC" w:rsidP="009F1CCC">
      <w:pPr>
        <w:spacing w:line="192" w:lineRule="auto"/>
        <w:jc w:val="center"/>
        <w:rPr>
          <w:color w:val="231F20"/>
          <w:sz w:val="24"/>
          <w:szCs w:val="24"/>
        </w:rPr>
      </w:pPr>
      <w:r w:rsidRPr="00C13CCF">
        <w:rPr>
          <w:rFonts w:ascii="Adobe Caslon Pro Bold"/>
          <w:color w:val="231F20"/>
          <w:sz w:val="24"/>
          <w:szCs w:val="24"/>
        </w:rPr>
        <w:t>Figure 6.2:</w:t>
      </w:r>
      <w:r w:rsidR="002B2479">
        <w:rPr>
          <w:rFonts w:ascii="Adobe Caslon Pro Bold"/>
          <w:color w:val="231F20"/>
          <w:sz w:val="24"/>
          <w:szCs w:val="24"/>
        </w:rPr>
        <w:t xml:space="preserve"> </w:t>
      </w:r>
      <w:r w:rsidRPr="00EC7E6F">
        <w:rPr>
          <w:color w:val="231F20"/>
          <w:sz w:val="24"/>
          <w:szCs w:val="24"/>
        </w:rPr>
        <w:t>Borrowers'</w:t>
      </w:r>
      <w:r w:rsidR="00026AC7">
        <w:rPr>
          <w:color w:val="231F20"/>
          <w:sz w:val="24"/>
          <w:szCs w:val="24"/>
        </w:rPr>
        <w:t xml:space="preserve"> perception</w:t>
      </w:r>
      <w:r w:rsidRPr="00EC7E6F">
        <w:rPr>
          <w:color w:val="231F20"/>
          <w:sz w:val="24"/>
          <w:szCs w:val="24"/>
        </w:rPr>
        <w:t xml:space="preserve"> on cost of fund and lending rate affecting NPLs</w:t>
      </w:r>
    </w:p>
    <w:p w14:paraId="3F36B17B" w14:textId="77777777" w:rsidR="009F1CCC" w:rsidRDefault="00615147" w:rsidP="00DB6160">
      <w:pPr>
        <w:jc w:val="both"/>
        <w:rPr>
          <w:color w:val="231F20"/>
          <w:spacing w:val="-4"/>
        </w:rPr>
      </w:pPr>
      <w:r w:rsidRPr="00FF256F">
        <w:rPr>
          <w:rFonts w:ascii="Times New Roman" w:hAnsi="Times New Roman"/>
          <w:noProof/>
          <w:color w:val="000000"/>
          <w:sz w:val="24"/>
          <w:szCs w:val="24"/>
        </w:rPr>
        <w:drawing>
          <wp:inline distT="0" distB="0" distL="0" distR="0" wp14:anchorId="25B35A35" wp14:editId="6C987B24">
            <wp:extent cx="3643630" cy="2190750"/>
            <wp:effectExtent l="0" t="0" r="0" b="0"/>
            <wp:docPr id="24" name="Chart 27"/>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3043A39C" w14:textId="77777777" w:rsidR="00DB6160" w:rsidRDefault="00DB6160" w:rsidP="00DB6160">
      <w:pPr>
        <w:spacing w:before="23"/>
        <w:rPr>
          <w:sz w:val="18"/>
        </w:rPr>
      </w:pPr>
      <w:r w:rsidRPr="00C13CCF">
        <w:rPr>
          <w:rFonts w:ascii="Adobe Caslon Pro Bold"/>
          <w:i/>
          <w:color w:val="231F20"/>
          <w:sz w:val="18"/>
        </w:rPr>
        <w:t>Source:</w:t>
      </w:r>
      <w:r w:rsidR="002B2479">
        <w:rPr>
          <w:rFonts w:ascii="Adobe Caslon Pro Bold"/>
          <w:i/>
          <w:color w:val="231F20"/>
          <w:sz w:val="18"/>
        </w:rPr>
        <w:t xml:space="preserve"> </w:t>
      </w:r>
      <w:r>
        <w:rPr>
          <w:color w:val="231F20"/>
          <w:sz w:val="18"/>
        </w:rPr>
        <w:t>Field survey data 2018</w:t>
      </w:r>
    </w:p>
    <w:p w14:paraId="2DE86F0A" w14:textId="77777777" w:rsidR="00DB6160" w:rsidRDefault="00DB6160" w:rsidP="009501F3">
      <w:pPr>
        <w:spacing w:line="192" w:lineRule="auto"/>
        <w:jc w:val="both"/>
        <w:rPr>
          <w:color w:val="231F20"/>
          <w:sz w:val="24"/>
          <w:szCs w:val="24"/>
        </w:rPr>
      </w:pPr>
      <w:r w:rsidRPr="00EC7E6F">
        <w:rPr>
          <w:color w:val="231F20"/>
          <w:sz w:val="24"/>
          <w:szCs w:val="24"/>
        </w:rPr>
        <w:t xml:space="preserve">The survey reveals that bankers have given greater </w:t>
      </w:r>
      <w:r w:rsidRPr="00EC7E6F">
        <w:rPr>
          <w:color w:val="231F20"/>
          <w:sz w:val="24"/>
          <w:szCs w:val="24"/>
        </w:rPr>
        <w:lastRenderedPageBreak/>
        <w:t>weight to lending rate figures (6.1 and 6.2) compared to cost of fund, although 52 percent of bankers agreed or strongly agreed that cost of fund did affect non-performing loans at some point in time. It was agreed by 60 percent of bankers that increasing lending rate actually causes the bad loans to incline. One-fourth of the bankers remained neutral on the effect of lending rate and cost of fund</w:t>
      </w:r>
      <w:r w:rsidR="001A7153">
        <w:rPr>
          <w:color w:val="231F20"/>
          <w:sz w:val="24"/>
          <w:szCs w:val="24"/>
        </w:rPr>
        <w:t xml:space="preserve"> on bad loans. O</w:t>
      </w:r>
      <w:r w:rsidRPr="00EC7E6F">
        <w:rPr>
          <w:color w:val="231F20"/>
          <w:sz w:val="24"/>
          <w:szCs w:val="24"/>
        </w:rPr>
        <w:t>n the other hand</w:t>
      </w:r>
      <w:r w:rsidR="001A7153">
        <w:rPr>
          <w:color w:val="231F20"/>
          <w:sz w:val="24"/>
          <w:szCs w:val="24"/>
        </w:rPr>
        <w:t>, borrowers</w:t>
      </w:r>
      <w:r w:rsidRPr="00EC7E6F">
        <w:rPr>
          <w:color w:val="231F20"/>
          <w:sz w:val="24"/>
          <w:szCs w:val="24"/>
        </w:rPr>
        <w:t xml:space="preserve"> were more concerned with lending rate (figure 6.3) than bankers. It was agreed or strongly agreed by 76 percent of borrowers that higher lending rate increase non-performing loans.</w:t>
      </w:r>
    </w:p>
    <w:p w14:paraId="48F8A487" w14:textId="77777777" w:rsidR="00615147" w:rsidRPr="00EC7E6F" w:rsidRDefault="00615147" w:rsidP="009501F3">
      <w:pPr>
        <w:spacing w:line="192" w:lineRule="auto"/>
        <w:jc w:val="both"/>
        <w:rPr>
          <w:color w:val="231F20"/>
          <w:sz w:val="24"/>
          <w:szCs w:val="24"/>
        </w:rPr>
      </w:pPr>
    </w:p>
    <w:p w14:paraId="05CCBD57" w14:textId="77777777" w:rsidR="00DB6160" w:rsidRPr="00DB6160" w:rsidRDefault="00DB6160" w:rsidP="00DB6160">
      <w:pPr>
        <w:spacing w:line="192" w:lineRule="auto"/>
        <w:jc w:val="center"/>
        <w:rPr>
          <w:color w:val="231F20"/>
          <w:sz w:val="20"/>
        </w:rPr>
      </w:pPr>
      <w:r w:rsidRPr="00C13CCF">
        <w:rPr>
          <w:rFonts w:ascii="Adobe Caslon Pro Bold"/>
          <w:color w:val="231F20"/>
          <w:sz w:val="24"/>
          <w:szCs w:val="24"/>
        </w:rPr>
        <w:t>Figure 6.3:</w:t>
      </w:r>
      <w:r w:rsidR="002B2479">
        <w:rPr>
          <w:rFonts w:ascii="Adobe Caslon Pro Bold"/>
          <w:color w:val="231F20"/>
          <w:sz w:val="24"/>
          <w:szCs w:val="24"/>
        </w:rPr>
        <w:t xml:space="preserve"> </w:t>
      </w:r>
      <w:r w:rsidR="00026AC7">
        <w:rPr>
          <w:color w:val="231F20"/>
          <w:sz w:val="24"/>
          <w:szCs w:val="24"/>
        </w:rPr>
        <w:t>Overall perception</w:t>
      </w:r>
      <w:r w:rsidRPr="00EC7E6F">
        <w:rPr>
          <w:color w:val="231F20"/>
          <w:sz w:val="24"/>
          <w:szCs w:val="24"/>
        </w:rPr>
        <w:t xml:space="preserve"> of the effect of cost of fund and lending rate affecting NPLs</w:t>
      </w:r>
    </w:p>
    <w:p w14:paraId="1A887478" w14:textId="77777777" w:rsidR="001E075F" w:rsidRDefault="001E075F" w:rsidP="00DB6160">
      <w:pPr>
        <w:spacing w:line="192" w:lineRule="auto"/>
        <w:jc w:val="both"/>
        <w:rPr>
          <w:rFonts w:ascii="Adobe Caslon Pro Bold"/>
          <w:i/>
          <w:color w:val="231F20"/>
          <w:sz w:val="18"/>
        </w:rPr>
      </w:pPr>
      <w:r w:rsidRPr="00FF256F">
        <w:rPr>
          <w:rFonts w:ascii="Times New Roman" w:hAnsi="Times New Roman"/>
          <w:noProof/>
          <w:color w:val="000000"/>
          <w:sz w:val="24"/>
          <w:szCs w:val="24"/>
        </w:rPr>
        <w:drawing>
          <wp:inline distT="0" distB="0" distL="0" distR="0" wp14:anchorId="30B916C1" wp14:editId="47AABB8F">
            <wp:extent cx="3657600" cy="2695432"/>
            <wp:effectExtent l="0" t="0" r="0" b="0"/>
            <wp:docPr id="25" name="Chart 2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7FE8EC77" w14:textId="77777777" w:rsidR="00DB6160" w:rsidRPr="00DB6160" w:rsidRDefault="00DB6160" w:rsidP="00DB6160">
      <w:pPr>
        <w:spacing w:line="192" w:lineRule="auto"/>
        <w:jc w:val="both"/>
        <w:rPr>
          <w:color w:val="231F20"/>
          <w:spacing w:val="-4"/>
        </w:rPr>
      </w:pPr>
      <w:r w:rsidRPr="00C13CCF">
        <w:rPr>
          <w:rFonts w:ascii="Adobe Caslon Pro Bold"/>
          <w:i/>
          <w:color w:val="231F20"/>
          <w:sz w:val="18"/>
        </w:rPr>
        <w:t>Source:</w:t>
      </w:r>
      <w:r w:rsidR="002B2479">
        <w:rPr>
          <w:rFonts w:ascii="Adobe Caslon Pro Bold"/>
          <w:i/>
          <w:color w:val="231F20"/>
          <w:sz w:val="18"/>
        </w:rPr>
        <w:t xml:space="preserve"> </w:t>
      </w:r>
      <w:r>
        <w:rPr>
          <w:color w:val="231F20"/>
          <w:sz w:val="18"/>
        </w:rPr>
        <w:t>Field survey data 2018</w:t>
      </w:r>
    </w:p>
    <w:p w14:paraId="25C49F5F" w14:textId="77777777" w:rsidR="00DB6160" w:rsidRPr="00EC7E6F" w:rsidRDefault="002B2479" w:rsidP="009501F3">
      <w:pPr>
        <w:spacing w:line="192" w:lineRule="auto"/>
        <w:jc w:val="both"/>
        <w:rPr>
          <w:color w:val="231F20"/>
          <w:sz w:val="24"/>
          <w:szCs w:val="24"/>
        </w:rPr>
      </w:pPr>
      <w:r w:rsidRPr="00EC7E6F">
        <w:rPr>
          <w:color w:val="231F20"/>
          <w:sz w:val="24"/>
          <w:szCs w:val="24"/>
        </w:rPr>
        <w:t>The</w:t>
      </w:r>
      <w:r w:rsidRPr="00EC7E6F">
        <w:rPr>
          <w:color w:val="231F20"/>
          <w:spacing w:val="-5"/>
          <w:sz w:val="24"/>
          <w:szCs w:val="24"/>
        </w:rPr>
        <w:t xml:space="preserve"> </w:t>
      </w:r>
      <w:r w:rsidRPr="00EC7E6F">
        <w:rPr>
          <w:color w:val="231F20"/>
          <w:sz w:val="24"/>
          <w:szCs w:val="24"/>
        </w:rPr>
        <w:t>overall</w:t>
      </w:r>
      <w:r w:rsidRPr="00EC7E6F">
        <w:rPr>
          <w:color w:val="231F20"/>
          <w:spacing w:val="-5"/>
          <w:sz w:val="24"/>
          <w:szCs w:val="24"/>
        </w:rPr>
        <w:t xml:space="preserve"> </w:t>
      </w:r>
      <w:r w:rsidRPr="00EC7E6F">
        <w:rPr>
          <w:color w:val="231F20"/>
          <w:sz w:val="24"/>
          <w:szCs w:val="24"/>
        </w:rPr>
        <w:t>scenario</w:t>
      </w:r>
      <w:r w:rsidRPr="00EC7E6F">
        <w:rPr>
          <w:color w:val="231F20"/>
          <w:spacing w:val="-5"/>
          <w:sz w:val="24"/>
          <w:szCs w:val="24"/>
        </w:rPr>
        <w:t xml:space="preserve"> </w:t>
      </w:r>
      <w:r w:rsidRPr="00EC7E6F">
        <w:rPr>
          <w:color w:val="231F20"/>
          <w:sz w:val="24"/>
          <w:szCs w:val="24"/>
        </w:rPr>
        <w:t>also</w:t>
      </w:r>
      <w:r w:rsidRPr="00EC7E6F">
        <w:rPr>
          <w:color w:val="231F20"/>
          <w:spacing w:val="-4"/>
          <w:sz w:val="24"/>
          <w:szCs w:val="24"/>
        </w:rPr>
        <w:t xml:space="preserve"> </w:t>
      </w:r>
      <w:r w:rsidRPr="00EC7E6F">
        <w:rPr>
          <w:color w:val="231F20"/>
          <w:sz w:val="24"/>
          <w:szCs w:val="24"/>
        </w:rPr>
        <w:t>indicates</w:t>
      </w:r>
      <w:r w:rsidRPr="00EC7E6F">
        <w:rPr>
          <w:color w:val="231F20"/>
          <w:spacing w:val="-5"/>
          <w:sz w:val="24"/>
          <w:szCs w:val="24"/>
        </w:rPr>
        <w:t xml:space="preserve"> </w:t>
      </w:r>
      <w:r w:rsidRPr="00EC7E6F">
        <w:rPr>
          <w:color w:val="231F20"/>
          <w:sz w:val="24"/>
          <w:szCs w:val="24"/>
        </w:rPr>
        <w:t>the</w:t>
      </w:r>
      <w:r w:rsidRPr="00EC7E6F">
        <w:rPr>
          <w:color w:val="231F20"/>
          <w:spacing w:val="-5"/>
          <w:sz w:val="24"/>
          <w:szCs w:val="24"/>
        </w:rPr>
        <w:t xml:space="preserve"> </w:t>
      </w:r>
      <w:r w:rsidRPr="00EC7E6F">
        <w:rPr>
          <w:color w:val="231F20"/>
          <w:sz w:val="24"/>
          <w:szCs w:val="24"/>
        </w:rPr>
        <w:t>severity</w:t>
      </w:r>
      <w:r w:rsidRPr="00EC7E6F">
        <w:rPr>
          <w:color w:val="231F20"/>
          <w:spacing w:val="-4"/>
          <w:sz w:val="24"/>
          <w:szCs w:val="24"/>
        </w:rPr>
        <w:t xml:space="preserve"> </w:t>
      </w:r>
      <w:r w:rsidRPr="00EC7E6F">
        <w:rPr>
          <w:color w:val="231F20"/>
          <w:sz w:val="24"/>
          <w:szCs w:val="24"/>
        </w:rPr>
        <w:t>and</w:t>
      </w:r>
      <w:r w:rsidRPr="00EC7E6F">
        <w:rPr>
          <w:color w:val="231F20"/>
          <w:spacing w:val="-5"/>
          <w:sz w:val="24"/>
          <w:szCs w:val="24"/>
        </w:rPr>
        <w:t xml:space="preserve"> </w:t>
      </w:r>
      <w:r w:rsidRPr="00EC7E6F">
        <w:rPr>
          <w:color w:val="231F20"/>
          <w:sz w:val="24"/>
          <w:szCs w:val="24"/>
        </w:rPr>
        <w:t>importance</w:t>
      </w:r>
      <w:r w:rsidRPr="00EC7E6F">
        <w:rPr>
          <w:color w:val="231F20"/>
          <w:spacing w:val="-5"/>
          <w:sz w:val="24"/>
          <w:szCs w:val="24"/>
        </w:rPr>
        <w:t xml:space="preserve"> </w:t>
      </w:r>
      <w:r w:rsidRPr="00EC7E6F">
        <w:rPr>
          <w:color w:val="231F20"/>
          <w:sz w:val="24"/>
          <w:szCs w:val="24"/>
        </w:rPr>
        <w:t>of</w:t>
      </w:r>
      <w:r w:rsidRPr="00EC7E6F">
        <w:rPr>
          <w:color w:val="231F20"/>
          <w:spacing w:val="-5"/>
          <w:sz w:val="24"/>
          <w:szCs w:val="24"/>
        </w:rPr>
        <w:t xml:space="preserve"> </w:t>
      </w:r>
      <w:r w:rsidRPr="00EC7E6F">
        <w:rPr>
          <w:color w:val="231F20"/>
          <w:spacing w:val="-3"/>
          <w:sz w:val="24"/>
          <w:szCs w:val="24"/>
        </w:rPr>
        <w:t xml:space="preserve">these </w:t>
      </w:r>
      <w:r w:rsidRPr="00EC7E6F">
        <w:rPr>
          <w:color w:val="231F20"/>
          <w:sz w:val="24"/>
          <w:szCs w:val="24"/>
        </w:rPr>
        <w:t>two</w:t>
      </w:r>
      <w:r w:rsidRPr="00EC7E6F">
        <w:rPr>
          <w:color w:val="231F20"/>
          <w:spacing w:val="-12"/>
          <w:sz w:val="24"/>
          <w:szCs w:val="24"/>
        </w:rPr>
        <w:t xml:space="preserve"> </w:t>
      </w:r>
      <w:r w:rsidRPr="00EC7E6F">
        <w:rPr>
          <w:color w:val="231F20"/>
          <w:sz w:val="24"/>
          <w:szCs w:val="24"/>
        </w:rPr>
        <w:t>variables</w:t>
      </w:r>
      <w:r w:rsidRPr="00EC7E6F">
        <w:rPr>
          <w:color w:val="231F20"/>
          <w:spacing w:val="-11"/>
          <w:sz w:val="24"/>
          <w:szCs w:val="24"/>
        </w:rPr>
        <w:t xml:space="preserve"> </w:t>
      </w:r>
      <w:r w:rsidRPr="00EC7E6F">
        <w:rPr>
          <w:color w:val="231F20"/>
          <w:sz w:val="24"/>
          <w:szCs w:val="24"/>
        </w:rPr>
        <w:t>(cost</w:t>
      </w:r>
      <w:r w:rsidRPr="00EC7E6F">
        <w:rPr>
          <w:color w:val="231F20"/>
          <w:spacing w:val="-11"/>
          <w:sz w:val="24"/>
          <w:szCs w:val="24"/>
        </w:rPr>
        <w:t xml:space="preserve"> </w:t>
      </w:r>
      <w:r w:rsidRPr="00EC7E6F">
        <w:rPr>
          <w:color w:val="231F20"/>
          <w:sz w:val="24"/>
          <w:szCs w:val="24"/>
        </w:rPr>
        <w:t>of</w:t>
      </w:r>
      <w:r w:rsidRPr="00EC7E6F">
        <w:rPr>
          <w:color w:val="231F20"/>
          <w:spacing w:val="-12"/>
          <w:sz w:val="24"/>
          <w:szCs w:val="24"/>
        </w:rPr>
        <w:t xml:space="preserve"> </w:t>
      </w:r>
      <w:r w:rsidRPr="00EC7E6F">
        <w:rPr>
          <w:color w:val="231F20"/>
          <w:sz w:val="24"/>
          <w:szCs w:val="24"/>
        </w:rPr>
        <w:t>fund</w:t>
      </w:r>
      <w:r w:rsidRPr="00EC7E6F">
        <w:rPr>
          <w:color w:val="231F20"/>
          <w:spacing w:val="-11"/>
          <w:sz w:val="24"/>
          <w:szCs w:val="24"/>
        </w:rPr>
        <w:t xml:space="preserve"> </w:t>
      </w:r>
      <w:r w:rsidRPr="00EC7E6F">
        <w:rPr>
          <w:color w:val="231F20"/>
          <w:sz w:val="24"/>
          <w:szCs w:val="24"/>
        </w:rPr>
        <w:t>and</w:t>
      </w:r>
      <w:r w:rsidRPr="00EC7E6F">
        <w:rPr>
          <w:color w:val="231F20"/>
          <w:spacing w:val="-11"/>
          <w:sz w:val="24"/>
          <w:szCs w:val="24"/>
        </w:rPr>
        <w:t xml:space="preserve"> </w:t>
      </w:r>
      <w:r w:rsidRPr="00EC7E6F">
        <w:rPr>
          <w:color w:val="231F20"/>
          <w:sz w:val="24"/>
          <w:szCs w:val="24"/>
        </w:rPr>
        <w:t>non-performing</w:t>
      </w:r>
      <w:r w:rsidRPr="00EC7E6F">
        <w:rPr>
          <w:color w:val="231F20"/>
          <w:spacing w:val="-12"/>
          <w:sz w:val="24"/>
          <w:szCs w:val="24"/>
        </w:rPr>
        <w:t xml:space="preserve"> </w:t>
      </w:r>
      <w:r w:rsidRPr="00EC7E6F">
        <w:rPr>
          <w:color w:val="231F20"/>
          <w:sz w:val="24"/>
          <w:szCs w:val="24"/>
        </w:rPr>
        <w:t>loans)</w:t>
      </w:r>
      <w:r w:rsidRPr="00EC7E6F">
        <w:rPr>
          <w:color w:val="231F20"/>
          <w:spacing w:val="-11"/>
          <w:sz w:val="24"/>
          <w:szCs w:val="24"/>
        </w:rPr>
        <w:t xml:space="preserve"> </w:t>
      </w:r>
      <w:r w:rsidRPr="00EC7E6F">
        <w:rPr>
          <w:color w:val="231F20"/>
          <w:sz w:val="24"/>
          <w:szCs w:val="24"/>
        </w:rPr>
        <w:t>on</w:t>
      </w:r>
      <w:r w:rsidRPr="00EC7E6F">
        <w:rPr>
          <w:color w:val="231F20"/>
          <w:spacing w:val="-11"/>
          <w:sz w:val="24"/>
          <w:szCs w:val="24"/>
        </w:rPr>
        <w:t xml:space="preserve"> </w:t>
      </w:r>
      <w:r w:rsidRPr="00EC7E6F">
        <w:rPr>
          <w:color w:val="231F20"/>
          <w:sz w:val="24"/>
          <w:szCs w:val="24"/>
        </w:rPr>
        <w:t>the</w:t>
      </w:r>
      <w:r w:rsidRPr="00EC7E6F">
        <w:rPr>
          <w:color w:val="231F20"/>
          <w:spacing w:val="-11"/>
          <w:sz w:val="24"/>
          <w:szCs w:val="24"/>
        </w:rPr>
        <w:t xml:space="preserve"> </w:t>
      </w:r>
      <w:r w:rsidRPr="00EC7E6F">
        <w:rPr>
          <w:color w:val="231F20"/>
          <w:sz w:val="24"/>
          <w:szCs w:val="24"/>
        </w:rPr>
        <w:t xml:space="preserve">condition of loan quality. In both cases, over 50 percent of the bankers </w:t>
      </w:r>
      <w:r w:rsidRPr="00EC7E6F">
        <w:rPr>
          <w:color w:val="231F20"/>
          <w:sz w:val="24"/>
          <w:szCs w:val="24"/>
        </w:rPr>
        <w:lastRenderedPageBreak/>
        <w:t xml:space="preserve">and borrowers expressed their concerns about the impact of cost of </w:t>
      </w:r>
      <w:r w:rsidRPr="00EC7E6F">
        <w:rPr>
          <w:color w:val="231F20"/>
          <w:spacing w:val="-3"/>
          <w:sz w:val="24"/>
          <w:szCs w:val="24"/>
        </w:rPr>
        <w:t xml:space="preserve">fund </w:t>
      </w:r>
      <w:r w:rsidRPr="00EC7E6F">
        <w:rPr>
          <w:color w:val="231F20"/>
          <w:sz w:val="24"/>
          <w:szCs w:val="24"/>
        </w:rPr>
        <w:t>and the lending rate on non-performing</w:t>
      </w:r>
      <w:r w:rsidRPr="00EC7E6F">
        <w:rPr>
          <w:color w:val="231F20"/>
          <w:spacing w:val="10"/>
          <w:sz w:val="24"/>
          <w:szCs w:val="24"/>
        </w:rPr>
        <w:t xml:space="preserve"> </w:t>
      </w:r>
      <w:r w:rsidRPr="00EC7E6F">
        <w:rPr>
          <w:color w:val="231F20"/>
          <w:sz w:val="24"/>
          <w:szCs w:val="24"/>
        </w:rPr>
        <w:t>loans.</w:t>
      </w:r>
    </w:p>
    <w:p w14:paraId="0322C905" w14:textId="77777777" w:rsidR="00DB6160" w:rsidRPr="00F80171" w:rsidRDefault="00DB6160" w:rsidP="009501F3">
      <w:pPr>
        <w:spacing w:line="192" w:lineRule="auto"/>
        <w:jc w:val="both"/>
        <w:rPr>
          <w:color w:val="231F20"/>
          <w:sz w:val="14"/>
          <w:szCs w:val="24"/>
        </w:rPr>
      </w:pPr>
    </w:p>
    <w:p w14:paraId="68867F8F" w14:textId="77777777" w:rsidR="00DB6160" w:rsidRPr="00EC7E6F" w:rsidRDefault="002B2479" w:rsidP="009501F3">
      <w:pPr>
        <w:spacing w:line="192" w:lineRule="auto"/>
        <w:jc w:val="both"/>
        <w:rPr>
          <w:color w:val="231F20"/>
          <w:sz w:val="24"/>
          <w:szCs w:val="24"/>
        </w:rPr>
      </w:pPr>
      <w:r w:rsidRPr="00EC7E6F">
        <w:rPr>
          <w:color w:val="231F20"/>
          <w:spacing w:val="2"/>
          <w:sz w:val="24"/>
          <w:szCs w:val="24"/>
        </w:rPr>
        <w:t xml:space="preserve">The </w:t>
      </w:r>
      <w:r w:rsidRPr="00EC7E6F">
        <w:rPr>
          <w:color w:val="231F20"/>
          <w:spacing w:val="3"/>
          <w:sz w:val="24"/>
          <w:szCs w:val="24"/>
        </w:rPr>
        <w:t xml:space="preserve">overall scenario points towards </w:t>
      </w:r>
      <w:r w:rsidRPr="00EC7E6F">
        <w:rPr>
          <w:color w:val="231F20"/>
          <w:spacing w:val="2"/>
          <w:sz w:val="24"/>
          <w:szCs w:val="24"/>
        </w:rPr>
        <w:t xml:space="preserve">some </w:t>
      </w:r>
      <w:r w:rsidRPr="00EC7E6F">
        <w:rPr>
          <w:color w:val="231F20"/>
          <w:sz w:val="24"/>
          <w:szCs w:val="24"/>
        </w:rPr>
        <w:t xml:space="preserve">of </w:t>
      </w:r>
      <w:r w:rsidRPr="00EC7E6F">
        <w:rPr>
          <w:color w:val="231F20"/>
          <w:spacing w:val="2"/>
          <w:sz w:val="24"/>
          <w:szCs w:val="24"/>
        </w:rPr>
        <w:t xml:space="preserve">the </w:t>
      </w:r>
      <w:r w:rsidRPr="00EC7E6F">
        <w:rPr>
          <w:color w:val="231F20"/>
          <w:spacing w:val="3"/>
          <w:sz w:val="24"/>
          <w:szCs w:val="24"/>
        </w:rPr>
        <w:t xml:space="preserve">important </w:t>
      </w:r>
      <w:r w:rsidRPr="00EC7E6F">
        <w:rPr>
          <w:color w:val="231F20"/>
          <w:spacing w:val="4"/>
          <w:sz w:val="24"/>
          <w:szCs w:val="24"/>
        </w:rPr>
        <w:t>and most</w:t>
      </w:r>
      <w:r w:rsidRPr="00EC7E6F">
        <w:rPr>
          <w:color w:val="231F20"/>
          <w:sz w:val="24"/>
          <w:szCs w:val="24"/>
        </w:rPr>
        <w:t xml:space="preserve"> agreed determinants of non-performing loans from an overall perspective. Banking corr</w:t>
      </w:r>
      <w:r w:rsidR="00FD73B1">
        <w:rPr>
          <w:color w:val="231F20"/>
          <w:sz w:val="24"/>
          <w:szCs w:val="24"/>
        </w:rPr>
        <w:t xml:space="preserve">uption, fund diversion </w:t>
      </w:r>
      <w:r w:rsidRPr="00EC7E6F">
        <w:rPr>
          <w:color w:val="231F20"/>
          <w:sz w:val="24"/>
          <w:szCs w:val="24"/>
        </w:rPr>
        <w:t xml:space="preserve">and low monitoring of loans seem to be the important determinants of non- performing loans overall. This is not surprising considering the scam and corruption of the state-owned banks and some other financial institutions which have almost crippled the whole banking process in the last five to six years. Furthermore, a combination of factors, such as management inefficiency and unhealthy competition among the banks, also largely contribute a lot to the rise in the bad loans. Some of the previous studies (Rifat, 2017; Rahman et al., 2016; </w:t>
      </w:r>
      <w:r w:rsidR="00570915">
        <w:rPr>
          <w:color w:val="231F20"/>
          <w:sz w:val="24"/>
          <w:szCs w:val="24"/>
        </w:rPr>
        <w:t>Mondal, 2016) showed that macro</w:t>
      </w:r>
      <w:r w:rsidRPr="00EC7E6F">
        <w:rPr>
          <w:color w:val="231F20"/>
          <w:sz w:val="24"/>
          <w:szCs w:val="24"/>
        </w:rPr>
        <w:t>economic factors were the least of factors affecting</w:t>
      </w:r>
      <w:r w:rsidRPr="00EC7E6F">
        <w:rPr>
          <w:color w:val="231F20"/>
          <w:spacing w:val="-17"/>
          <w:sz w:val="24"/>
          <w:szCs w:val="24"/>
        </w:rPr>
        <w:t xml:space="preserve"> </w:t>
      </w:r>
      <w:r w:rsidRPr="00EC7E6F">
        <w:rPr>
          <w:color w:val="231F20"/>
          <w:sz w:val="24"/>
          <w:szCs w:val="24"/>
        </w:rPr>
        <w:t>bad</w:t>
      </w:r>
      <w:r w:rsidRPr="00EC7E6F">
        <w:rPr>
          <w:color w:val="231F20"/>
          <w:spacing w:val="-17"/>
          <w:sz w:val="24"/>
          <w:szCs w:val="24"/>
        </w:rPr>
        <w:t xml:space="preserve"> </w:t>
      </w:r>
      <w:r w:rsidRPr="00EC7E6F">
        <w:rPr>
          <w:color w:val="231F20"/>
          <w:sz w:val="24"/>
          <w:szCs w:val="24"/>
        </w:rPr>
        <w:t>loans,</w:t>
      </w:r>
      <w:r w:rsidRPr="00EC7E6F">
        <w:rPr>
          <w:color w:val="231F20"/>
          <w:spacing w:val="-30"/>
          <w:sz w:val="24"/>
          <w:szCs w:val="24"/>
        </w:rPr>
        <w:t xml:space="preserve"> </w:t>
      </w:r>
      <w:r w:rsidRPr="00EC7E6F">
        <w:rPr>
          <w:color w:val="231F20"/>
          <w:sz w:val="24"/>
          <w:szCs w:val="24"/>
        </w:rPr>
        <w:t>which</w:t>
      </w:r>
      <w:r w:rsidRPr="00EC7E6F">
        <w:rPr>
          <w:color w:val="231F20"/>
          <w:spacing w:val="-17"/>
          <w:sz w:val="24"/>
          <w:szCs w:val="24"/>
        </w:rPr>
        <w:t xml:space="preserve"> </w:t>
      </w:r>
      <w:r w:rsidRPr="00EC7E6F">
        <w:rPr>
          <w:color w:val="231F20"/>
          <w:sz w:val="24"/>
          <w:szCs w:val="24"/>
        </w:rPr>
        <w:t>is</w:t>
      </w:r>
      <w:r w:rsidRPr="00EC7E6F">
        <w:rPr>
          <w:color w:val="231F20"/>
          <w:spacing w:val="-16"/>
          <w:sz w:val="24"/>
          <w:szCs w:val="24"/>
        </w:rPr>
        <w:t xml:space="preserve"> </w:t>
      </w:r>
      <w:r w:rsidRPr="00EC7E6F">
        <w:rPr>
          <w:color w:val="231F20"/>
          <w:sz w:val="24"/>
          <w:szCs w:val="24"/>
        </w:rPr>
        <w:t>in</w:t>
      </w:r>
      <w:r w:rsidRPr="00EC7E6F">
        <w:rPr>
          <w:color w:val="231F20"/>
          <w:spacing w:val="-17"/>
          <w:sz w:val="24"/>
          <w:szCs w:val="24"/>
        </w:rPr>
        <w:t xml:space="preserve"> </w:t>
      </w:r>
      <w:r w:rsidRPr="00EC7E6F">
        <w:rPr>
          <w:color w:val="231F20"/>
          <w:sz w:val="24"/>
          <w:szCs w:val="24"/>
        </w:rPr>
        <w:t>alignment</w:t>
      </w:r>
      <w:r w:rsidRPr="00EC7E6F">
        <w:rPr>
          <w:color w:val="231F20"/>
          <w:spacing w:val="-17"/>
          <w:sz w:val="24"/>
          <w:szCs w:val="24"/>
        </w:rPr>
        <w:t xml:space="preserve"> </w:t>
      </w:r>
      <w:r w:rsidRPr="00EC7E6F">
        <w:rPr>
          <w:color w:val="231F20"/>
          <w:sz w:val="24"/>
          <w:szCs w:val="24"/>
        </w:rPr>
        <w:t>with</w:t>
      </w:r>
      <w:r w:rsidRPr="00EC7E6F">
        <w:rPr>
          <w:color w:val="231F20"/>
          <w:spacing w:val="-16"/>
          <w:sz w:val="24"/>
          <w:szCs w:val="24"/>
        </w:rPr>
        <w:t xml:space="preserve"> </w:t>
      </w:r>
      <w:r w:rsidRPr="00EC7E6F">
        <w:rPr>
          <w:color w:val="231F20"/>
          <w:sz w:val="24"/>
          <w:szCs w:val="24"/>
        </w:rPr>
        <w:t>this</w:t>
      </w:r>
      <w:r w:rsidRPr="00EC7E6F">
        <w:rPr>
          <w:color w:val="231F20"/>
          <w:spacing w:val="-17"/>
          <w:sz w:val="24"/>
          <w:szCs w:val="24"/>
        </w:rPr>
        <w:t xml:space="preserve"> </w:t>
      </w:r>
      <w:r w:rsidRPr="00EC7E6F">
        <w:rPr>
          <w:color w:val="231F20"/>
          <w:spacing w:val="-4"/>
          <w:sz w:val="24"/>
          <w:szCs w:val="24"/>
        </w:rPr>
        <w:t>study.</w:t>
      </w:r>
      <w:r w:rsidRPr="00EC7E6F">
        <w:rPr>
          <w:color w:val="231F20"/>
          <w:spacing w:val="-30"/>
          <w:sz w:val="24"/>
          <w:szCs w:val="24"/>
        </w:rPr>
        <w:t xml:space="preserve"> </w:t>
      </w:r>
      <w:r w:rsidRPr="00EC7E6F">
        <w:rPr>
          <w:color w:val="231F20"/>
          <w:sz w:val="24"/>
          <w:szCs w:val="24"/>
        </w:rPr>
        <w:t>Data</w:t>
      </w:r>
      <w:r w:rsidRPr="00EC7E6F">
        <w:rPr>
          <w:color w:val="231F20"/>
          <w:spacing w:val="-17"/>
          <w:sz w:val="24"/>
          <w:szCs w:val="24"/>
        </w:rPr>
        <w:t xml:space="preserve"> </w:t>
      </w:r>
      <w:r w:rsidRPr="00EC7E6F">
        <w:rPr>
          <w:color w:val="231F20"/>
          <w:sz w:val="24"/>
          <w:szCs w:val="24"/>
        </w:rPr>
        <w:t>from</w:t>
      </w:r>
      <w:r w:rsidRPr="00EC7E6F">
        <w:rPr>
          <w:color w:val="231F20"/>
          <w:spacing w:val="-17"/>
          <w:sz w:val="24"/>
          <w:szCs w:val="24"/>
        </w:rPr>
        <w:t xml:space="preserve"> </w:t>
      </w:r>
      <w:r w:rsidRPr="00EC7E6F">
        <w:rPr>
          <w:color w:val="231F20"/>
          <w:sz w:val="24"/>
          <w:szCs w:val="24"/>
        </w:rPr>
        <w:t>the survey</w:t>
      </w:r>
      <w:r w:rsidRPr="00EC7E6F">
        <w:rPr>
          <w:color w:val="231F20"/>
          <w:spacing w:val="-9"/>
          <w:sz w:val="24"/>
          <w:szCs w:val="24"/>
        </w:rPr>
        <w:t xml:space="preserve"> </w:t>
      </w:r>
      <w:r w:rsidRPr="00EC7E6F">
        <w:rPr>
          <w:color w:val="231F20"/>
          <w:sz w:val="24"/>
          <w:szCs w:val="24"/>
        </w:rPr>
        <w:t>(figure</w:t>
      </w:r>
      <w:r w:rsidRPr="00EC7E6F">
        <w:rPr>
          <w:color w:val="231F20"/>
          <w:spacing w:val="-9"/>
          <w:sz w:val="24"/>
          <w:szCs w:val="24"/>
        </w:rPr>
        <w:t xml:space="preserve"> </w:t>
      </w:r>
      <w:r w:rsidRPr="00EC7E6F">
        <w:rPr>
          <w:color w:val="231F20"/>
          <w:sz w:val="24"/>
          <w:szCs w:val="24"/>
        </w:rPr>
        <w:t>6.4)</w:t>
      </w:r>
      <w:r w:rsidRPr="00EC7E6F">
        <w:rPr>
          <w:color w:val="231F20"/>
          <w:spacing w:val="-9"/>
          <w:sz w:val="24"/>
          <w:szCs w:val="24"/>
        </w:rPr>
        <w:t xml:space="preserve"> </w:t>
      </w:r>
      <w:r w:rsidRPr="00EC7E6F">
        <w:rPr>
          <w:color w:val="231F20"/>
          <w:sz w:val="24"/>
          <w:szCs w:val="24"/>
        </w:rPr>
        <w:t>shows</w:t>
      </w:r>
      <w:r w:rsidRPr="00EC7E6F">
        <w:rPr>
          <w:color w:val="231F20"/>
          <w:spacing w:val="-8"/>
          <w:sz w:val="24"/>
          <w:szCs w:val="24"/>
        </w:rPr>
        <w:t xml:space="preserve"> </w:t>
      </w:r>
      <w:r w:rsidRPr="00EC7E6F">
        <w:rPr>
          <w:color w:val="231F20"/>
          <w:sz w:val="24"/>
          <w:szCs w:val="24"/>
        </w:rPr>
        <w:t>that</w:t>
      </w:r>
      <w:r w:rsidRPr="00EC7E6F">
        <w:rPr>
          <w:color w:val="231F20"/>
          <w:spacing w:val="-9"/>
          <w:sz w:val="24"/>
          <w:szCs w:val="24"/>
        </w:rPr>
        <w:t xml:space="preserve"> </w:t>
      </w:r>
      <w:r w:rsidRPr="00EC7E6F">
        <w:rPr>
          <w:color w:val="231F20"/>
          <w:sz w:val="24"/>
          <w:szCs w:val="24"/>
        </w:rPr>
        <w:t>the</w:t>
      </w:r>
      <w:r w:rsidRPr="00EC7E6F">
        <w:rPr>
          <w:color w:val="231F20"/>
          <w:spacing w:val="-9"/>
          <w:sz w:val="24"/>
          <w:szCs w:val="24"/>
        </w:rPr>
        <w:t xml:space="preserve"> </w:t>
      </w:r>
      <w:r w:rsidRPr="00EC7E6F">
        <w:rPr>
          <w:color w:val="231F20"/>
          <w:sz w:val="24"/>
          <w:szCs w:val="24"/>
        </w:rPr>
        <w:t>respondents</w:t>
      </w:r>
      <w:r w:rsidRPr="00EC7E6F">
        <w:rPr>
          <w:color w:val="231F20"/>
          <w:spacing w:val="-9"/>
          <w:sz w:val="24"/>
          <w:szCs w:val="24"/>
        </w:rPr>
        <w:t xml:space="preserve"> </w:t>
      </w:r>
      <w:r w:rsidRPr="00EC7E6F">
        <w:rPr>
          <w:color w:val="231F20"/>
          <w:sz w:val="24"/>
          <w:szCs w:val="24"/>
        </w:rPr>
        <w:t>viewed</w:t>
      </w:r>
      <w:r w:rsidRPr="00EC7E6F">
        <w:rPr>
          <w:color w:val="231F20"/>
          <w:spacing w:val="-8"/>
          <w:sz w:val="24"/>
          <w:szCs w:val="24"/>
        </w:rPr>
        <w:t xml:space="preserve"> </w:t>
      </w:r>
      <w:r w:rsidR="00570915">
        <w:rPr>
          <w:color w:val="231F20"/>
          <w:sz w:val="24"/>
          <w:szCs w:val="24"/>
        </w:rPr>
        <w:t>macro</w:t>
      </w:r>
      <w:r w:rsidRPr="00EC7E6F">
        <w:rPr>
          <w:color w:val="231F20"/>
          <w:sz w:val="24"/>
          <w:szCs w:val="24"/>
        </w:rPr>
        <w:t>economic</w:t>
      </w:r>
      <w:r>
        <w:rPr>
          <w:color w:val="231F20"/>
          <w:sz w:val="24"/>
          <w:szCs w:val="24"/>
        </w:rPr>
        <w:t xml:space="preserve"> </w:t>
      </w:r>
      <w:r w:rsidRPr="00EC7E6F">
        <w:rPr>
          <w:color w:val="231F20"/>
          <w:sz w:val="24"/>
          <w:szCs w:val="24"/>
        </w:rPr>
        <w:t>factors</w:t>
      </w:r>
      <w:r w:rsidRPr="00EC7E6F">
        <w:rPr>
          <w:color w:val="231F20"/>
          <w:spacing w:val="-3"/>
          <w:sz w:val="24"/>
          <w:szCs w:val="24"/>
        </w:rPr>
        <w:t xml:space="preserve"> </w:t>
      </w:r>
      <w:r w:rsidRPr="00EC7E6F">
        <w:rPr>
          <w:color w:val="231F20"/>
          <w:sz w:val="24"/>
          <w:szCs w:val="24"/>
        </w:rPr>
        <w:t>such</w:t>
      </w:r>
      <w:r w:rsidRPr="00EC7E6F">
        <w:rPr>
          <w:color w:val="231F20"/>
          <w:spacing w:val="-2"/>
          <w:sz w:val="24"/>
          <w:szCs w:val="24"/>
        </w:rPr>
        <w:t xml:space="preserve"> </w:t>
      </w:r>
      <w:r w:rsidRPr="00EC7E6F">
        <w:rPr>
          <w:color w:val="231F20"/>
          <w:sz w:val="24"/>
          <w:szCs w:val="24"/>
        </w:rPr>
        <w:t>as</w:t>
      </w:r>
      <w:r w:rsidRPr="00EC7E6F">
        <w:rPr>
          <w:color w:val="231F20"/>
          <w:spacing w:val="-2"/>
          <w:sz w:val="24"/>
          <w:szCs w:val="24"/>
        </w:rPr>
        <w:t xml:space="preserve"> </w:t>
      </w:r>
      <w:r w:rsidRPr="00EC7E6F">
        <w:rPr>
          <w:color w:val="231F20"/>
          <w:sz w:val="24"/>
          <w:szCs w:val="24"/>
        </w:rPr>
        <w:t>GDP</w:t>
      </w:r>
      <w:r w:rsidRPr="00EC7E6F">
        <w:rPr>
          <w:color w:val="231F20"/>
          <w:spacing w:val="-2"/>
          <w:sz w:val="24"/>
          <w:szCs w:val="24"/>
        </w:rPr>
        <w:t xml:space="preserve"> </w:t>
      </w:r>
      <w:r w:rsidRPr="00EC7E6F">
        <w:rPr>
          <w:color w:val="231F20"/>
          <w:sz w:val="24"/>
          <w:szCs w:val="24"/>
        </w:rPr>
        <w:t>growth,</w:t>
      </w:r>
      <w:r w:rsidRPr="00EC7E6F">
        <w:rPr>
          <w:color w:val="231F20"/>
          <w:spacing w:val="-17"/>
          <w:sz w:val="24"/>
          <w:szCs w:val="24"/>
        </w:rPr>
        <w:t xml:space="preserve"> </w:t>
      </w:r>
      <w:r w:rsidRPr="00EC7E6F">
        <w:rPr>
          <w:color w:val="231F20"/>
          <w:sz w:val="24"/>
          <w:szCs w:val="24"/>
        </w:rPr>
        <w:t>inflation,</w:t>
      </w:r>
      <w:r w:rsidRPr="00EC7E6F">
        <w:rPr>
          <w:color w:val="231F20"/>
          <w:spacing w:val="-18"/>
          <w:sz w:val="24"/>
          <w:szCs w:val="24"/>
        </w:rPr>
        <w:t xml:space="preserve"> </w:t>
      </w:r>
      <w:r w:rsidRPr="00EC7E6F">
        <w:rPr>
          <w:color w:val="231F20"/>
          <w:sz w:val="24"/>
          <w:szCs w:val="24"/>
        </w:rPr>
        <w:t>exchange</w:t>
      </w:r>
      <w:r w:rsidRPr="00EC7E6F">
        <w:rPr>
          <w:color w:val="231F20"/>
          <w:spacing w:val="-2"/>
          <w:sz w:val="24"/>
          <w:szCs w:val="24"/>
        </w:rPr>
        <w:t xml:space="preserve"> </w:t>
      </w:r>
      <w:r w:rsidRPr="00EC7E6F">
        <w:rPr>
          <w:color w:val="231F20"/>
          <w:sz w:val="24"/>
          <w:szCs w:val="24"/>
        </w:rPr>
        <w:t>rate,</w:t>
      </w:r>
      <w:r w:rsidRPr="00EC7E6F">
        <w:rPr>
          <w:color w:val="231F20"/>
          <w:spacing w:val="-17"/>
          <w:sz w:val="24"/>
          <w:szCs w:val="24"/>
        </w:rPr>
        <w:t xml:space="preserve"> </w:t>
      </w:r>
      <w:r w:rsidRPr="00EC7E6F">
        <w:rPr>
          <w:color w:val="231F20"/>
          <w:sz w:val="24"/>
          <w:szCs w:val="24"/>
        </w:rPr>
        <w:t>energy</w:t>
      </w:r>
      <w:r w:rsidRPr="00EC7E6F">
        <w:rPr>
          <w:color w:val="231F20"/>
          <w:spacing w:val="-2"/>
          <w:sz w:val="24"/>
          <w:szCs w:val="24"/>
        </w:rPr>
        <w:t xml:space="preserve"> </w:t>
      </w:r>
      <w:r w:rsidRPr="00EC7E6F">
        <w:rPr>
          <w:color w:val="231F20"/>
          <w:sz w:val="24"/>
          <w:szCs w:val="24"/>
        </w:rPr>
        <w:t>crisis</w:t>
      </w:r>
      <w:r w:rsidRPr="00EC7E6F">
        <w:rPr>
          <w:color w:val="231F20"/>
          <w:spacing w:val="-2"/>
          <w:sz w:val="24"/>
          <w:szCs w:val="24"/>
        </w:rPr>
        <w:t xml:space="preserve"> </w:t>
      </w:r>
      <w:r w:rsidRPr="00EC7E6F">
        <w:rPr>
          <w:color w:val="231F20"/>
          <w:sz w:val="24"/>
          <w:szCs w:val="24"/>
        </w:rPr>
        <w:t xml:space="preserve">and unemployment rate to be unimportant in the context of </w:t>
      </w:r>
      <w:r w:rsidRPr="00EC7E6F">
        <w:rPr>
          <w:color w:val="231F20"/>
          <w:spacing w:val="-3"/>
          <w:sz w:val="24"/>
          <w:szCs w:val="24"/>
        </w:rPr>
        <w:t xml:space="preserve">Bangladesh. </w:t>
      </w:r>
      <w:r w:rsidRPr="00EC7E6F">
        <w:rPr>
          <w:color w:val="231F20"/>
          <w:sz w:val="24"/>
          <w:szCs w:val="24"/>
        </w:rPr>
        <w:t>As banking scams and management inefficiency have increased, the effect of economic growth and business scope has become almost insignificant. Another interesting finding of this survey is the ease at which business is conducted has contributed to rising non-performing loans. The following figures display the significant factors that have found favor with the</w:t>
      </w:r>
      <w:r w:rsidRPr="00EC7E6F">
        <w:rPr>
          <w:color w:val="231F20"/>
          <w:spacing w:val="43"/>
          <w:sz w:val="24"/>
          <w:szCs w:val="24"/>
        </w:rPr>
        <w:t xml:space="preserve"> </w:t>
      </w:r>
      <w:r w:rsidRPr="00EC7E6F">
        <w:rPr>
          <w:color w:val="231F20"/>
          <w:sz w:val="24"/>
          <w:szCs w:val="24"/>
        </w:rPr>
        <w:t>respondents.</w:t>
      </w:r>
    </w:p>
    <w:p w14:paraId="0AD87A61" w14:textId="77777777" w:rsidR="00495DCA" w:rsidRPr="00E9252C" w:rsidRDefault="00495DCA" w:rsidP="009501F3">
      <w:pPr>
        <w:spacing w:line="192" w:lineRule="auto"/>
        <w:jc w:val="both"/>
        <w:rPr>
          <w:color w:val="231F20"/>
          <w:sz w:val="18"/>
          <w:szCs w:val="18"/>
        </w:rPr>
      </w:pPr>
    </w:p>
    <w:p w14:paraId="2DDB9529" w14:textId="77777777" w:rsidR="0081674B" w:rsidRDefault="0081674B" w:rsidP="0081674B">
      <w:pPr>
        <w:spacing w:line="192" w:lineRule="auto"/>
        <w:jc w:val="center"/>
        <w:rPr>
          <w:color w:val="231F20"/>
        </w:rPr>
      </w:pPr>
      <w:r w:rsidRPr="00C13CCF">
        <w:rPr>
          <w:rFonts w:ascii="Adobe Caslon Pro Bold"/>
          <w:color w:val="231F20"/>
          <w:sz w:val="24"/>
          <w:szCs w:val="24"/>
        </w:rPr>
        <w:t>Figure 6.4:</w:t>
      </w:r>
      <w:r w:rsidR="002B2479">
        <w:rPr>
          <w:rFonts w:ascii="Adobe Caslon Pro Bold"/>
          <w:color w:val="231F20"/>
          <w:sz w:val="24"/>
          <w:szCs w:val="24"/>
        </w:rPr>
        <w:t xml:space="preserve"> </w:t>
      </w:r>
      <w:r w:rsidRPr="00EC7E6F">
        <w:rPr>
          <w:color w:val="231F20"/>
          <w:sz w:val="24"/>
          <w:szCs w:val="24"/>
        </w:rPr>
        <w:t>Least to highest causing factor of NPLs</w:t>
      </w:r>
    </w:p>
    <w:p w14:paraId="5BF60907" w14:textId="77777777" w:rsidR="0081674B" w:rsidRDefault="00FE6B0E" w:rsidP="009501F3">
      <w:pPr>
        <w:spacing w:line="192" w:lineRule="auto"/>
        <w:jc w:val="both"/>
        <w:rPr>
          <w:color w:val="231F20"/>
        </w:rPr>
      </w:pPr>
      <w:r w:rsidRPr="00FF256F">
        <w:rPr>
          <w:rFonts w:ascii="Times New Roman" w:hAnsi="Times New Roman"/>
          <w:noProof/>
          <w:color w:val="000000"/>
          <w:sz w:val="24"/>
          <w:szCs w:val="24"/>
        </w:rPr>
        <w:lastRenderedPageBreak/>
        <w:drawing>
          <wp:inline distT="0" distB="0" distL="0" distR="0" wp14:anchorId="7BEA47CB" wp14:editId="65D137B2">
            <wp:extent cx="3657600" cy="4387755"/>
            <wp:effectExtent l="0" t="0" r="0" b="0"/>
            <wp:docPr id="39" name="Chart 3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08C54828" w14:textId="77777777" w:rsidR="00FE6B0E" w:rsidRPr="00FE6B0E" w:rsidRDefault="00FE6B0E" w:rsidP="009501F3">
      <w:pPr>
        <w:spacing w:line="192" w:lineRule="auto"/>
        <w:jc w:val="both"/>
        <w:rPr>
          <w:rFonts w:ascii="Adobe Caslon Pro Bold"/>
          <w:b/>
          <w:i/>
          <w:color w:val="231F20"/>
          <w:sz w:val="2"/>
          <w:szCs w:val="2"/>
        </w:rPr>
      </w:pPr>
    </w:p>
    <w:p w14:paraId="136DEE9E" w14:textId="77777777" w:rsidR="0081674B" w:rsidRDefault="00FE6B0E" w:rsidP="009501F3">
      <w:pPr>
        <w:spacing w:line="192" w:lineRule="auto"/>
        <w:jc w:val="both"/>
        <w:rPr>
          <w:color w:val="231F20"/>
          <w:sz w:val="20"/>
          <w:szCs w:val="20"/>
        </w:rPr>
      </w:pPr>
      <w:r w:rsidRPr="00C13CCF">
        <w:rPr>
          <w:rFonts w:ascii="Adobe Caslon Pro Bold"/>
          <w:i/>
          <w:color w:val="231F20"/>
          <w:sz w:val="20"/>
          <w:szCs w:val="20"/>
        </w:rPr>
        <w:t>Source:</w:t>
      </w:r>
      <w:r w:rsidR="002B2479">
        <w:rPr>
          <w:rFonts w:ascii="Adobe Caslon Pro Bold"/>
          <w:i/>
          <w:color w:val="231F20"/>
          <w:sz w:val="20"/>
          <w:szCs w:val="20"/>
        </w:rPr>
        <w:t xml:space="preserve"> </w:t>
      </w:r>
      <w:r w:rsidRPr="00923B87">
        <w:rPr>
          <w:color w:val="231F20"/>
          <w:sz w:val="20"/>
          <w:szCs w:val="20"/>
        </w:rPr>
        <w:t>Field survey data 2018</w:t>
      </w:r>
    </w:p>
    <w:p w14:paraId="7B67CCD5" w14:textId="77777777" w:rsidR="005306B0" w:rsidRPr="005306B0" w:rsidRDefault="001E075F" w:rsidP="009501F3">
      <w:pPr>
        <w:spacing w:line="192" w:lineRule="auto"/>
        <w:jc w:val="both"/>
        <w:rPr>
          <w:rFonts w:ascii="Adobe Caslon Pro Bold"/>
          <w:b/>
          <w:i/>
          <w:color w:val="231F20"/>
          <w:sz w:val="8"/>
        </w:rPr>
      </w:pPr>
      <w:r>
        <w:rPr>
          <w:noProof/>
        </w:rPr>
        <w:lastRenderedPageBreak/>
        <w:drawing>
          <wp:inline distT="0" distB="0" distL="0" distR="0" wp14:anchorId="265298BC" wp14:editId="49BA1B72">
            <wp:extent cx="1853565" cy="2296344"/>
            <wp:effectExtent l="0" t="0" r="0" b="0"/>
            <wp:docPr id="41" name="Chart 3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r w:rsidRPr="00FF256F">
        <w:rPr>
          <w:rFonts w:ascii="Times New Roman" w:hAnsi="Times New Roman"/>
          <w:noProof/>
          <w:color w:val="000000"/>
          <w:sz w:val="24"/>
          <w:szCs w:val="24"/>
        </w:rPr>
        <w:drawing>
          <wp:inline distT="0" distB="0" distL="0" distR="0" wp14:anchorId="03BBB245" wp14:editId="52B2A9FA">
            <wp:extent cx="1799590" cy="2300482"/>
            <wp:effectExtent l="0" t="0" r="0" b="0"/>
            <wp:docPr id="53" name="Chart 3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5829F260" w14:textId="77777777" w:rsidR="00B168CD" w:rsidRPr="00442D5C" w:rsidRDefault="00B168CD" w:rsidP="009501F3">
      <w:pPr>
        <w:spacing w:line="192" w:lineRule="auto"/>
        <w:jc w:val="both"/>
        <w:rPr>
          <w:rFonts w:ascii="Adobe Caslon Pro Bold"/>
          <w:i/>
          <w:color w:val="231F20"/>
          <w:sz w:val="8"/>
        </w:rPr>
      </w:pPr>
    </w:p>
    <w:p w14:paraId="5C443566" w14:textId="77777777" w:rsidR="00F506B2" w:rsidRDefault="00F506B2" w:rsidP="009501F3">
      <w:pPr>
        <w:spacing w:line="192" w:lineRule="auto"/>
        <w:jc w:val="both"/>
        <w:rPr>
          <w:color w:val="231F20"/>
          <w:sz w:val="18"/>
        </w:rPr>
      </w:pPr>
      <w:r w:rsidRPr="00C13CCF">
        <w:rPr>
          <w:rFonts w:ascii="Adobe Caslon Pro Bold"/>
          <w:i/>
          <w:color w:val="231F20"/>
          <w:sz w:val="18"/>
        </w:rPr>
        <w:t>Source:</w:t>
      </w:r>
      <w:r w:rsidR="002B2479">
        <w:rPr>
          <w:rFonts w:ascii="Adobe Caslon Pro Bold"/>
          <w:i/>
          <w:color w:val="231F20"/>
          <w:sz w:val="18"/>
        </w:rPr>
        <w:t xml:space="preserve"> </w:t>
      </w:r>
      <w:r>
        <w:rPr>
          <w:color w:val="231F20"/>
          <w:sz w:val="18"/>
        </w:rPr>
        <w:t>Field survey data 2018</w:t>
      </w:r>
    </w:p>
    <w:p w14:paraId="3FC172CE" w14:textId="77777777" w:rsidR="00E01D48" w:rsidRPr="00F80171" w:rsidRDefault="00E01D48" w:rsidP="009501F3">
      <w:pPr>
        <w:spacing w:line="192" w:lineRule="auto"/>
        <w:jc w:val="both"/>
        <w:rPr>
          <w:color w:val="231F20"/>
          <w:sz w:val="20"/>
        </w:rPr>
      </w:pPr>
    </w:p>
    <w:p w14:paraId="7B5E2020" w14:textId="77777777" w:rsidR="005306B0" w:rsidRPr="005306B0" w:rsidRDefault="00635FDF" w:rsidP="00F506B2">
      <w:pPr>
        <w:spacing w:line="192" w:lineRule="auto"/>
        <w:jc w:val="both"/>
        <w:rPr>
          <w:rFonts w:ascii="Adobe Caslon Pro Bold"/>
          <w:b/>
          <w:i/>
          <w:color w:val="231F20"/>
          <w:sz w:val="8"/>
        </w:rPr>
      </w:pPr>
      <w:r>
        <w:rPr>
          <w:noProof/>
        </w:rPr>
        <w:drawing>
          <wp:inline distT="0" distB="0" distL="0" distR="0" wp14:anchorId="2B2FBC68" wp14:editId="615B9A6D">
            <wp:extent cx="1828800" cy="2275656"/>
            <wp:effectExtent l="0" t="0" r="0" b="0"/>
            <wp:docPr id="54" name="Chart 3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r w:rsidRPr="00FF256F">
        <w:rPr>
          <w:rFonts w:ascii="Times New Roman" w:hAnsi="Times New Roman"/>
          <w:noProof/>
          <w:color w:val="000000"/>
          <w:sz w:val="24"/>
          <w:szCs w:val="24"/>
        </w:rPr>
        <w:drawing>
          <wp:inline distT="0" distB="0" distL="0" distR="0" wp14:anchorId="12402DBA" wp14:editId="43270226">
            <wp:extent cx="1828800" cy="2254968"/>
            <wp:effectExtent l="0" t="0" r="0" b="0"/>
            <wp:docPr id="55" name="Chart 3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65035CEA" w14:textId="77777777" w:rsidR="005306B0" w:rsidRPr="00442D5C" w:rsidRDefault="005306B0" w:rsidP="00F506B2">
      <w:pPr>
        <w:spacing w:line="192" w:lineRule="auto"/>
        <w:jc w:val="both"/>
        <w:rPr>
          <w:rFonts w:ascii="Adobe Caslon Pro Bold"/>
          <w:b/>
          <w:i/>
          <w:color w:val="231F20"/>
          <w:sz w:val="6"/>
        </w:rPr>
      </w:pPr>
    </w:p>
    <w:p w14:paraId="4D106F6C" w14:textId="77777777" w:rsidR="00F506B2" w:rsidRDefault="00F506B2" w:rsidP="00F506B2">
      <w:pPr>
        <w:spacing w:line="192" w:lineRule="auto"/>
        <w:jc w:val="both"/>
        <w:rPr>
          <w:color w:val="231F20"/>
          <w:sz w:val="18"/>
        </w:rPr>
      </w:pPr>
      <w:r w:rsidRPr="00C13CCF">
        <w:rPr>
          <w:rFonts w:ascii="Adobe Caslon Pro Bold"/>
          <w:i/>
          <w:color w:val="231F20"/>
          <w:sz w:val="18"/>
        </w:rPr>
        <w:t>Source:</w:t>
      </w:r>
      <w:r w:rsidR="002B2479">
        <w:rPr>
          <w:rFonts w:ascii="Adobe Caslon Pro Bold"/>
          <w:i/>
          <w:color w:val="231F20"/>
          <w:sz w:val="18"/>
        </w:rPr>
        <w:t xml:space="preserve"> </w:t>
      </w:r>
      <w:r>
        <w:rPr>
          <w:color w:val="231F20"/>
          <w:sz w:val="18"/>
        </w:rPr>
        <w:t>Field survey data 2018</w:t>
      </w:r>
    </w:p>
    <w:p w14:paraId="0A8F6A17" w14:textId="77777777" w:rsidR="00442D5C" w:rsidRPr="00442D5C" w:rsidRDefault="00442D5C" w:rsidP="00F506B2">
      <w:pPr>
        <w:spacing w:line="192" w:lineRule="auto"/>
        <w:jc w:val="both"/>
        <w:rPr>
          <w:color w:val="231F20"/>
          <w:sz w:val="18"/>
          <w:szCs w:val="24"/>
        </w:rPr>
      </w:pPr>
    </w:p>
    <w:p w14:paraId="3AE59E64" w14:textId="77777777" w:rsidR="00F506B2" w:rsidRDefault="00067363" w:rsidP="00F506B2">
      <w:pPr>
        <w:spacing w:line="192" w:lineRule="auto"/>
        <w:jc w:val="both"/>
        <w:rPr>
          <w:color w:val="231F20"/>
          <w:sz w:val="24"/>
          <w:szCs w:val="24"/>
        </w:rPr>
      </w:pPr>
      <w:r w:rsidRPr="00654408">
        <w:rPr>
          <w:color w:val="231F20"/>
          <w:sz w:val="24"/>
          <w:szCs w:val="24"/>
        </w:rPr>
        <w:t xml:space="preserve">Of the overall </w:t>
      </w:r>
      <w:r w:rsidR="00977A21" w:rsidRPr="00654408">
        <w:rPr>
          <w:color w:val="231F20"/>
          <w:sz w:val="24"/>
          <w:szCs w:val="24"/>
        </w:rPr>
        <w:t>respondents,</w:t>
      </w:r>
      <w:r w:rsidRPr="00654408">
        <w:rPr>
          <w:color w:val="231F20"/>
          <w:sz w:val="24"/>
          <w:szCs w:val="24"/>
        </w:rPr>
        <w:t xml:space="preserve"> 86 percent have suggested that higher political</w:t>
      </w:r>
      <w:r w:rsidRPr="00654408">
        <w:rPr>
          <w:color w:val="231F20"/>
          <w:spacing w:val="-24"/>
          <w:sz w:val="24"/>
          <w:szCs w:val="24"/>
        </w:rPr>
        <w:t xml:space="preserve"> </w:t>
      </w:r>
      <w:r w:rsidRPr="00654408">
        <w:rPr>
          <w:color w:val="231F20"/>
          <w:sz w:val="24"/>
          <w:szCs w:val="24"/>
        </w:rPr>
        <w:t>instability</w:t>
      </w:r>
      <w:r w:rsidRPr="00654408">
        <w:rPr>
          <w:color w:val="231F20"/>
          <w:spacing w:val="-23"/>
          <w:sz w:val="24"/>
          <w:szCs w:val="24"/>
        </w:rPr>
        <w:t xml:space="preserve"> </w:t>
      </w:r>
      <w:r w:rsidRPr="00654408">
        <w:rPr>
          <w:color w:val="231F20"/>
          <w:sz w:val="24"/>
          <w:szCs w:val="24"/>
        </w:rPr>
        <w:t>hampers</w:t>
      </w:r>
      <w:r w:rsidRPr="00654408">
        <w:rPr>
          <w:color w:val="231F20"/>
          <w:spacing w:val="-23"/>
          <w:sz w:val="24"/>
          <w:szCs w:val="24"/>
        </w:rPr>
        <w:t xml:space="preserve"> </w:t>
      </w:r>
      <w:r w:rsidRPr="00654408">
        <w:rPr>
          <w:color w:val="231F20"/>
          <w:sz w:val="24"/>
          <w:szCs w:val="24"/>
        </w:rPr>
        <w:t>business</w:t>
      </w:r>
      <w:r w:rsidRPr="00654408">
        <w:rPr>
          <w:color w:val="231F20"/>
          <w:spacing w:val="-24"/>
          <w:sz w:val="24"/>
          <w:szCs w:val="24"/>
        </w:rPr>
        <w:t xml:space="preserve"> </w:t>
      </w:r>
      <w:r w:rsidRPr="00654408">
        <w:rPr>
          <w:color w:val="231F20"/>
          <w:spacing w:val="-2"/>
          <w:sz w:val="24"/>
          <w:szCs w:val="24"/>
        </w:rPr>
        <w:t>processes</w:t>
      </w:r>
      <w:r w:rsidRPr="00654408">
        <w:rPr>
          <w:color w:val="231F20"/>
          <w:spacing w:val="-23"/>
          <w:sz w:val="24"/>
          <w:szCs w:val="24"/>
        </w:rPr>
        <w:t xml:space="preserve"> </w:t>
      </w:r>
      <w:r w:rsidRPr="00654408">
        <w:rPr>
          <w:color w:val="231F20"/>
          <w:sz w:val="24"/>
          <w:szCs w:val="24"/>
        </w:rPr>
        <w:t>and</w:t>
      </w:r>
      <w:r w:rsidRPr="00654408">
        <w:rPr>
          <w:color w:val="231F20"/>
          <w:spacing w:val="-23"/>
          <w:sz w:val="24"/>
          <w:szCs w:val="24"/>
        </w:rPr>
        <w:t xml:space="preserve"> </w:t>
      </w:r>
      <w:r w:rsidRPr="00654408">
        <w:rPr>
          <w:color w:val="231F20"/>
          <w:sz w:val="24"/>
          <w:szCs w:val="24"/>
        </w:rPr>
        <w:t>ultimately</w:t>
      </w:r>
      <w:r w:rsidRPr="00654408">
        <w:rPr>
          <w:color w:val="231F20"/>
          <w:spacing w:val="-24"/>
          <w:sz w:val="24"/>
          <w:szCs w:val="24"/>
        </w:rPr>
        <w:t xml:space="preserve"> </w:t>
      </w:r>
      <w:r w:rsidRPr="00654408">
        <w:rPr>
          <w:color w:val="231F20"/>
          <w:sz w:val="24"/>
          <w:szCs w:val="24"/>
        </w:rPr>
        <w:t>affects</w:t>
      </w:r>
      <w:r w:rsidRPr="00654408">
        <w:rPr>
          <w:color w:val="231F20"/>
          <w:spacing w:val="-23"/>
          <w:sz w:val="24"/>
          <w:szCs w:val="24"/>
        </w:rPr>
        <w:t xml:space="preserve"> </w:t>
      </w:r>
      <w:r w:rsidRPr="00654408">
        <w:rPr>
          <w:color w:val="231F20"/>
          <w:spacing w:val="-2"/>
          <w:sz w:val="24"/>
          <w:szCs w:val="24"/>
        </w:rPr>
        <w:t xml:space="preserve">the </w:t>
      </w:r>
      <w:r w:rsidRPr="00654408">
        <w:rPr>
          <w:color w:val="231F20"/>
          <w:sz w:val="24"/>
          <w:szCs w:val="24"/>
        </w:rPr>
        <w:t>loan</w:t>
      </w:r>
      <w:r w:rsidRPr="00654408">
        <w:rPr>
          <w:color w:val="231F20"/>
          <w:spacing w:val="-11"/>
          <w:sz w:val="24"/>
          <w:szCs w:val="24"/>
        </w:rPr>
        <w:t xml:space="preserve"> </w:t>
      </w:r>
      <w:r w:rsidRPr="00654408">
        <w:rPr>
          <w:color w:val="231F20"/>
          <w:sz w:val="24"/>
          <w:szCs w:val="24"/>
        </w:rPr>
        <w:t>repayment</w:t>
      </w:r>
      <w:r w:rsidRPr="00654408">
        <w:rPr>
          <w:color w:val="231F20"/>
          <w:spacing w:val="-11"/>
          <w:sz w:val="24"/>
          <w:szCs w:val="24"/>
        </w:rPr>
        <w:t xml:space="preserve"> </w:t>
      </w:r>
      <w:r w:rsidRPr="00654408">
        <w:rPr>
          <w:color w:val="231F20"/>
          <w:sz w:val="24"/>
          <w:szCs w:val="24"/>
        </w:rPr>
        <w:t>capability</w:t>
      </w:r>
      <w:r w:rsidRPr="00654408">
        <w:rPr>
          <w:color w:val="231F20"/>
          <w:spacing w:val="-10"/>
          <w:sz w:val="24"/>
          <w:szCs w:val="24"/>
        </w:rPr>
        <w:t xml:space="preserve"> </w:t>
      </w:r>
      <w:r w:rsidRPr="00654408">
        <w:rPr>
          <w:color w:val="231F20"/>
          <w:sz w:val="24"/>
          <w:szCs w:val="24"/>
        </w:rPr>
        <w:t>of</w:t>
      </w:r>
      <w:r w:rsidRPr="00654408">
        <w:rPr>
          <w:color w:val="231F20"/>
          <w:spacing w:val="-11"/>
          <w:sz w:val="24"/>
          <w:szCs w:val="24"/>
        </w:rPr>
        <w:t xml:space="preserve"> </w:t>
      </w:r>
      <w:r w:rsidRPr="00654408">
        <w:rPr>
          <w:color w:val="231F20"/>
          <w:sz w:val="24"/>
          <w:szCs w:val="24"/>
        </w:rPr>
        <w:t>borrowers</w:t>
      </w:r>
      <w:r w:rsidRPr="00654408">
        <w:rPr>
          <w:color w:val="231F20"/>
          <w:spacing w:val="-10"/>
          <w:sz w:val="24"/>
          <w:szCs w:val="24"/>
        </w:rPr>
        <w:t xml:space="preserve"> </w:t>
      </w:r>
      <w:r w:rsidRPr="00654408">
        <w:rPr>
          <w:color w:val="231F20"/>
          <w:sz w:val="24"/>
          <w:szCs w:val="24"/>
        </w:rPr>
        <w:t>(figure</w:t>
      </w:r>
      <w:r w:rsidRPr="00654408">
        <w:rPr>
          <w:color w:val="231F20"/>
          <w:spacing w:val="-11"/>
          <w:sz w:val="24"/>
          <w:szCs w:val="24"/>
        </w:rPr>
        <w:t xml:space="preserve"> </w:t>
      </w:r>
      <w:r w:rsidRPr="00654408">
        <w:rPr>
          <w:color w:val="231F20"/>
          <w:sz w:val="24"/>
          <w:szCs w:val="24"/>
        </w:rPr>
        <w:t>6.5).</w:t>
      </w:r>
      <w:r w:rsidRPr="00654408">
        <w:rPr>
          <w:color w:val="231F20"/>
          <w:spacing w:val="-25"/>
          <w:sz w:val="24"/>
          <w:szCs w:val="24"/>
        </w:rPr>
        <w:t xml:space="preserve"> </w:t>
      </w:r>
      <w:r w:rsidRPr="00654408">
        <w:rPr>
          <w:color w:val="231F20"/>
          <w:sz w:val="24"/>
          <w:szCs w:val="24"/>
        </w:rPr>
        <w:t>Over</w:t>
      </w:r>
      <w:r w:rsidRPr="00654408">
        <w:rPr>
          <w:color w:val="231F20"/>
          <w:spacing w:val="-11"/>
          <w:sz w:val="24"/>
          <w:szCs w:val="24"/>
        </w:rPr>
        <w:t xml:space="preserve"> </w:t>
      </w:r>
      <w:r w:rsidRPr="00654408">
        <w:rPr>
          <w:color w:val="231F20"/>
          <w:sz w:val="24"/>
          <w:szCs w:val="24"/>
        </w:rPr>
        <w:t>90</w:t>
      </w:r>
      <w:r w:rsidRPr="00654408">
        <w:rPr>
          <w:color w:val="231F20"/>
          <w:spacing w:val="-10"/>
          <w:sz w:val="24"/>
          <w:szCs w:val="24"/>
        </w:rPr>
        <w:t xml:space="preserve"> </w:t>
      </w:r>
      <w:r w:rsidRPr="00654408">
        <w:rPr>
          <w:color w:val="231F20"/>
          <w:sz w:val="24"/>
          <w:szCs w:val="24"/>
        </w:rPr>
        <w:t>percent</w:t>
      </w:r>
      <w:r w:rsidRPr="00654408">
        <w:rPr>
          <w:color w:val="231F20"/>
          <w:spacing w:val="-10"/>
          <w:sz w:val="24"/>
          <w:szCs w:val="24"/>
        </w:rPr>
        <w:t xml:space="preserve"> </w:t>
      </w:r>
      <w:r w:rsidRPr="00654408">
        <w:rPr>
          <w:color w:val="231F20"/>
          <w:sz w:val="24"/>
          <w:szCs w:val="24"/>
        </w:rPr>
        <w:t xml:space="preserve">of </w:t>
      </w:r>
      <w:r w:rsidRPr="00654408">
        <w:rPr>
          <w:color w:val="231F20"/>
          <w:sz w:val="24"/>
          <w:szCs w:val="24"/>
        </w:rPr>
        <w:lastRenderedPageBreak/>
        <w:t>respondents have identified management problems to be a</w:t>
      </w:r>
      <w:r w:rsidRPr="00654408">
        <w:rPr>
          <w:color w:val="231F20"/>
          <w:spacing w:val="16"/>
          <w:sz w:val="24"/>
          <w:szCs w:val="24"/>
        </w:rPr>
        <w:t xml:space="preserve"> </w:t>
      </w:r>
      <w:r w:rsidRPr="00654408">
        <w:rPr>
          <w:color w:val="231F20"/>
          <w:sz w:val="24"/>
          <w:szCs w:val="24"/>
        </w:rPr>
        <w:t>significant factor in explaining the bad loans that prevail in the banking sector of Bangladesh</w:t>
      </w:r>
      <w:r w:rsidRPr="00654408">
        <w:rPr>
          <w:color w:val="231F20"/>
          <w:spacing w:val="-18"/>
          <w:sz w:val="24"/>
          <w:szCs w:val="24"/>
        </w:rPr>
        <w:t xml:space="preserve"> </w:t>
      </w:r>
      <w:r w:rsidRPr="00654408">
        <w:rPr>
          <w:color w:val="231F20"/>
          <w:sz w:val="24"/>
          <w:szCs w:val="24"/>
        </w:rPr>
        <w:t>(figure</w:t>
      </w:r>
      <w:r w:rsidRPr="00654408">
        <w:rPr>
          <w:color w:val="231F20"/>
          <w:spacing w:val="-18"/>
          <w:sz w:val="24"/>
          <w:szCs w:val="24"/>
        </w:rPr>
        <w:t xml:space="preserve"> </w:t>
      </w:r>
      <w:r w:rsidRPr="00654408">
        <w:rPr>
          <w:color w:val="231F20"/>
          <w:sz w:val="24"/>
          <w:szCs w:val="24"/>
        </w:rPr>
        <w:t>6.6).</w:t>
      </w:r>
      <w:r w:rsidRPr="00654408">
        <w:rPr>
          <w:color w:val="231F20"/>
          <w:spacing w:val="-39"/>
          <w:sz w:val="24"/>
          <w:szCs w:val="24"/>
        </w:rPr>
        <w:t xml:space="preserve"> </w:t>
      </w:r>
      <w:r w:rsidRPr="00654408">
        <w:rPr>
          <w:color w:val="231F20"/>
          <w:sz w:val="24"/>
          <w:szCs w:val="24"/>
        </w:rPr>
        <w:t>This</w:t>
      </w:r>
      <w:r w:rsidRPr="00654408">
        <w:rPr>
          <w:color w:val="231F20"/>
          <w:spacing w:val="-18"/>
          <w:sz w:val="24"/>
          <w:szCs w:val="24"/>
        </w:rPr>
        <w:t xml:space="preserve"> </w:t>
      </w:r>
      <w:r w:rsidRPr="00654408">
        <w:rPr>
          <w:color w:val="231F20"/>
          <w:sz w:val="24"/>
          <w:szCs w:val="24"/>
        </w:rPr>
        <w:t>result</w:t>
      </w:r>
      <w:r w:rsidRPr="00654408">
        <w:rPr>
          <w:color w:val="231F20"/>
          <w:spacing w:val="-17"/>
          <w:sz w:val="24"/>
          <w:szCs w:val="24"/>
        </w:rPr>
        <w:t xml:space="preserve"> </w:t>
      </w:r>
      <w:r w:rsidRPr="00654408">
        <w:rPr>
          <w:color w:val="231F20"/>
          <w:sz w:val="24"/>
          <w:szCs w:val="24"/>
        </w:rPr>
        <w:t>supports</w:t>
      </w:r>
      <w:r w:rsidRPr="00654408">
        <w:rPr>
          <w:color w:val="231F20"/>
          <w:spacing w:val="-18"/>
          <w:sz w:val="24"/>
          <w:szCs w:val="24"/>
        </w:rPr>
        <w:t xml:space="preserve"> </w:t>
      </w:r>
      <w:r w:rsidRPr="00654408">
        <w:rPr>
          <w:color w:val="231F20"/>
          <w:sz w:val="24"/>
          <w:szCs w:val="24"/>
        </w:rPr>
        <w:t>the</w:t>
      </w:r>
      <w:r w:rsidRPr="00654408">
        <w:rPr>
          <w:color w:val="231F20"/>
          <w:spacing w:val="-18"/>
          <w:sz w:val="24"/>
          <w:szCs w:val="24"/>
        </w:rPr>
        <w:t xml:space="preserve"> </w:t>
      </w:r>
      <w:r w:rsidRPr="00654408">
        <w:rPr>
          <w:color w:val="231F20"/>
          <w:sz w:val="24"/>
          <w:szCs w:val="24"/>
        </w:rPr>
        <w:t>importance</w:t>
      </w:r>
      <w:r w:rsidRPr="00654408">
        <w:rPr>
          <w:color w:val="231F20"/>
          <w:spacing w:val="-17"/>
          <w:sz w:val="24"/>
          <w:szCs w:val="24"/>
        </w:rPr>
        <w:t xml:space="preserve"> </w:t>
      </w:r>
      <w:r w:rsidRPr="00654408">
        <w:rPr>
          <w:color w:val="231F20"/>
          <w:sz w:val="24"/>
          <w:szCs w:val="24"/>
        </w:rPr>
        <w:t>of</w:t>
      </w:r>
      <w:r w:rsidRPr="00654408">
        <w:rPr>
          <w:color w:val="231F20"/>
          <w:spacing w:val="-18"/>
          <w:sz w:val="24"/>
          <w:szCs w:val="24"/>
        </w:rPr>
        <w:t xml:space="preserve"> </w:t>
      </w:r>
      <w:r w:rsidRPr="00654408">
        <w:rPr>
          <w:color w:val="231F20"/>
          <w:sz w:val="24"/>
          <w:szCs w:val="24"/>
        </w:rPr>
        <w:t>banking corruption</w:t>
      </w:r>
      <w:r w:rsidRPr="00654408">
        <w:rPr>
          <w:color w:val="231F20"/>
          <w:spacing w:val="10"/>
          <w:sz w:val="24"/>
          <w:szCs w:val="24"/>
        </w:rPr>
        <w:t xml:space="preserve"> </w:t>
      </w:r>
      <w:r w:rsidRPr="00654408">
        <w:rPr>
          <w:color w:val="231F20"/>
          <w:sz w:val="24"/>
          <w:szCs w:val="24"/>
        </w:rPr>
        <w:t>and</w:t>
      </w:r>
      <w:r w:rsidRPr="00654408">
        <w:rPr>
          <w:color w:val="231F20"/>
          <w:spacing w:val="10"/>
          <w:sz w:val="24"/>
          <w:szCs w:val="24"/>
        </w:rPr>
        <w:t xml:space="preserve"> </w:t>
      </w:r>
      <w:r w:rsidRPr="00654408">
        <w:rPr>
          <w:color w:val="231F20"/>
          <w:sz w:val="24"/>
          <w:szCs w:val="24"/>
        </w:rPr>
        <w:t>bad</w:t>
      </w:r>
      <w:r w:rsidRPr="00654408">
        <w:rPr>
          <w:color w:val="231F20"/>
          <w:spacing w:val="10"/>
          <w:sz w:val="24"/>
          <w:szCs w:val="24"/>
        </w:rPr>
        <w:t xml:space="preserve"> </w:t>
      </w:r>
      <w:r w:rsidRPr="00654408">
        <w:rPr>
          <w:color w:val="231F20"/>
          <w:sz w:val="24"/>
          <w:szCs w:val="24"/>
        </w:rPr>
        <w:t>loan</w:t>
      </w:r>
      <w:r w:rsidRPr="00654408">
        <w:rPr>
          <w:color w:val="231F20"/>
          <w:spacing w:val="10"/>
          <w:sz w:val="24"/>
          <w:szCs w:val="24"/>
        </w:rPr>
        <w:t xml:space="preserve"> </w:t>
      </w:r>
      <w:r w:rsidRPr="00654408">
        <w:rPr>
          <w:color w:val="231F20"/>
          <w:sz w:val="24"/>
          <w:szCs w:val="24"/>
        </w:rPr>
        <w:t>evaluation</w:t>
      </w:r>
      <w:r w:rsidRPr="00654408">
        <w:rPr>
          <w:color w:val="231F20"/>
          <w:spacing w:val="11"/>
          <w:sz w:val="24"/>
          <w:szCs w:val="24"/>
        </w:rPr>
        <w:t xml:space="preserve"> </w:t>
      </w:r>
      <w:r w:rsidRPr="00654408">
        <w:rPr>
          <w:color w:val="231F20"/>
          <w:sz w:val="24"/>
          <w:szCs w:val="24"/>
        </w:rPr>
        <w:t>explained</w:t>
      </w:r>
      <w:r w:rsidRPr="00654408">
        <w:rPr>
          <w:color w:val="231F20"/>
          <w:spacing w:val="10"/>
          <w:sz w:val="24"/>
          <w:szCs w:val="24"/>
        </w:rPr>
        <w:t xml:space="preserve"> </w:t>
      </w:r>
      <w:r w:rsidRPr="00654408">
        <w:rPr>
          <w:color w:val="231F20"/>
          <w:sz w:val="24"/>
          <w:szCs w:val="24"/>
        </w:rPr>
        <w:t>through</w:t>
      </w:r>
      <w:r w:rsidRPr="00654408">
        <w:rPr>
          <w:color w:val="231F20"/>
          <w:spacing w:val="10"/>
          <w:sz w:val="24"/>
          <w:szCs w:val="24"/>
        </w:rPr>
        <w:t xml:space="preserve"> </w:t>
      </w:r>
      <w:r w:rsidRPr="00654408">
        <w:rPr>
          <w:color w:val="231F20"/>
          <w:sz w:val="24"/>
          <w:szCs w:val="24"/>
        </w:rPr>
        <w:t>figure</w:t>
      </w:r>
      <w:r w:rsidRPr="00654408">
        <w:rPr>
          <w:color w:val="231F20"/>
          <w:spacing w:val="10"/>
          <w:sz w:val="24"/>
          <w:szCs w:val="24"/>
        </w:rPr>
        <w:t xml:space="preserve"> </w:t>
      </w:r>
      <w:r w:rsidRPr="00654408">
        <w:rPr>
          <w:color w:val="231F20"/>
          <w:sz w:val="24"/>
          <w:szCs w:val="24"/>
        </w:rPr>
        <w:t>6.9.</w:t>
      </w:r>
    </w:p>
    <w:p w14:paraId="15FA3859" w14:textId="77777777" w:rsidR="00442D5C" w:rsidRPr="00654408" w:rsidRDefault="00442D5C" w:rsidP="00F506B2">
      <w:pPr>
        <w:spacing w:line="192" w:lineRule="auto"/>
        <w:jc w:val="both"/>
        <w:rPr>
          <w:color w:val="231F20"/>
          <w:sz w:val="24"/>
          <w:szCs w:val="24"/>
        </w:rPr>
      </w:pPr>
    </w:p>
    <w:p w14:paraId="3B5075E4" w14:textId="77777777" w:rsidR="00635FDF" w:rsidRPr="00442D5C" w:rsidRDefault="00635FDF" w:rsidP="005306B0">
      <w:pPr>
        <w:spacing w:line="192" w:lineRule="auto"/>
        <w:jc w:val="both"/>
        <w:rPr>
          <w:rFonts w:ascii="Adobe Caslon Pro Bold"/>
          <w:b/>
          <w:i/>
          <w:sz w:val="6"/>
        </w:rPr>
      </w:pPr>
      <w:r>
        <w:rPr>
          <w:noProof/>
        </w:rPr>
        <w:drawing>
          <wp:inline distT="0" distB="0" distL="0" distR="0" wp14:anchorId="4A8A53E1" wp14:editId="37C0C40B">
            <wp:extent cx="1828800" cy="2204114"/>
            <wp:effectExtent l="0" t="0" r="0" b="0"/>
            <wp:docPr id="22" name="Chart 6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r w:rsidRPr="00442D5C">
        <w:rPr>
          <w:rFonts w:ascii="Times New Roman" w:hAnsi="Times New Roman"/>
          <w:noProof/>
          <w:color w:val="000000"/>
          <w:sz w:val="24"/>
          <w:szCs w:val="24"/>
        </w:rPr>
        <w:drawing>
          <wp:inline distT="0" distB="0" distL="0" distR="0" wp14:anchorId="792DA3A6" wp14:editId="66EC0659">
            <wp:extent cx="1801495" cy="2202095"/>
            <wp:effectExtent l="0" t="0" r="0" b="0"/>
            <wp:docPr id="56" name="Chart 6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18C77137" w14:textId="77777777" w:rsidR="00E01D48" w:rsidRPr="00E01D48" w:rsidRDefault="00E01D48" w:rsidP="005306B0">
      <w:pPr>
        <w:spacing w:line="192" w:lineRule="auto"/>
        <w:jc w:val="both"/>
        <w:rPr>
          <w:rFonts w:ascii="Adobe Caslon Pro Bold"/>
          <w:b/>
          <w:i/>
          <w:color w:val="231F20"/>
          <w:sz w:val="8"/>
        </w:rPr>
      </w:pPr>
    </w:p>
    <w:p w14:paraId="364F061A" w14:textId="77777777" w:rsidR="00AB0330" w:rsidRDefault="00AB0330" w:rsidP="005306B0">
      <w:pPr>
        <w:spacing w:line="192" w:lineRule="auto"/>
        <w:jc w:val="both"/>
        <w:rPr>
          <w:sz w:val="18"/>
        </w:rPr>
      </w:pPr>
      <w:r>
        <w:rPr>
          <w:rFonts w:ascii="Adobe Caslon Pro Bold"/>
          <w:b/>
          <w:i/>
          <w:color w:val="231F20"/>
          <w:sz w:val="18"/>
        </w:rPr>
        <w:t xml:space="preserve">Source: </w:t>
      </w:r>
      <w:r>
        <w:rPr>
          <w:color w:val="231F20"/>
          <w:sz w:val="18"/>
        </w:rPr>
        <w:t>Field survey data 2018</w:t>
      </w:r>
    </w:p>
    <w:p w14:paraId="10A9D2FD" w14:textId="77777777" w:rsidR="00AB0330" w:rsidRDefault="00AB0330" w:rsidP="00F506B2">
      <w:pPr>
        <w:spacing w:line="192" w:lineRule="auto"/>
        <w:jc w:val="both"/>
        <w:rPr>
          <w:color w:val="231F20"/>
          <w:spacing w:val="-4"/>
        </w:rPr>
      </w:pPr>
    </w:p>
    <w:p w14:paraId="5E0FE895" w14:textId="77777777" w:rsidR="00AB0330" w:rsidRDefault="00067363" w:rsidP="00E9252C">
      <w:pPr>
        <w:spacing w:line="192" w:lineRule="auto"/>
        <w:jc w:val="both"/>
        <w:rPr>
          <w:color w:val="231F20"/>
          <w:sz w:val="24"/>
          <w:szCs w:val="24"/>
        </w:rPr>
      </w:pPr>
      <w:r w:rsidRPr="00654408">
        <w:rPr>
          <w:color w:val="231F20"/>
          <w:spacing w:val="4"/>
          <w:sz w:val="24"/>
          <w:szCs w:val="24"/>
        </w:rPr>
        <w:t xml:space="preserve">Over </w:t>
      </w:r>
      <w:r w:rsidRPr="00654408">
        <w:rPr>
          <w:color w:val="231F20"/>
          <w:sz w:val="24"/>
          <w:szCs w:val="24"/>
        </w:rPr>
        <w:t xml:space="preserve">90 </w:t>
      </w:r>
      <w:r w:rsidRPr="00654408">
        <w:rPr>
          <w:color w:val="231F20"/>
          <w:spacing w:val="2"/>
          <w:sz w:val="24"/>
          <w:szCs w:val="24"/>
        </w:rPr>
        <w:t>percent</w:t>
      </w:r>
      <w:r w:rsidRPr="00654408">
        <w:rPr>
          <w:color w:val="231F20"/>
          <w:spacing w:val="3"/>
          <w:sz w:val="24"/>
          <w:szCs w:val="24"/>
        </w:rPr>
        <w:t xml:space="preserve"> </w:t>
      </w:r>
      <w:r w:rsidRPr="00654408">
        <w:rPr>
          <w:color w:val="231F20"/>
          <w:sz w:val="24"/>
          <w:szCs w:val="24"/>
        </w:rPr>
        <w:t xml:space="preserve">of </w:t>
      </w:r>
      <w:r w:rsidRPr="00654408">
        <w:rPr>
          <w:color w:val="231F20"/>
          <w:spacing w:val="3"/>
          <w:sz w:val="24"/>
          <w:szCs w:val="24"/>
        </w:rPr>
        <w:t xml:space="preserve">respondents </w:t>
      </w:r>
      <w:r w:rsidRPr="00654408">
        <w:rPr>
          <w:color w:val="231F20"/>
          <w:spacing w:val="2"/>
          <w:sz w:val="24"/>
          <w:szCs w:val="24"/>
        </w:rPr>
        <w:t xml:space="preserve">have </w:t>
      </w:r>
      <w:r w:rsidRPr="00654408">
        <w:rPr>
          <w:color w:val="231F20"/>
          <w:spacing w:val="3"/>
          <w:sz w:val="24"/>
          <w:szCs w:val="24"/>
        </w:rPr>
        <w:t xml:space="preserve">agreed that management </w:t>
      </w:r>
      <w:r w:rsidRPr="00654408">
        <w:rPr>
          <w:color w:val="231F20"/>
          <w:sz w:val="24"/>
          <w:szCs w:val="24"/>
        </w:rPr>
        <w:t>inefficiency</w:t>
      </w:r>
      <w:r w:rsidRPr="00654408">
        <w:rPr>
          <w:color w:val="231F20"/>
          <w:spacing w:val="-23"/>
          <w:sz w:val="24"/>
          <w:szCs w:val="24"/>
        </w:rPr>
        <w:t xml:space="preserve"> </w:t>
      </w:r>
      <w:r w:rsidRPr="00654408">
        <w:rPr>
          <w:color w:val="231F20"/>
          <w:sz w:val="24"/>
          <w:szCs w:val="24"/>
        </w:rPr>
        <w:t>(like</w:t>
      </w:r>
      <w:r w:rsidRPr="00654408">
        <w:rPr>
          <w:color w:val="231F20"/>
          <w:spacing w:val="-23"/>
          <w:sz w:val="24"/>
          <w:szCs w:val="24"/>
        </w:rPr>
        <w:t xml:space="preserve"> </w:t>
      </w:r>
      <w:r w:rsidRPr="00654408">
        <w:rPr>
          <w:color w:val="231F20"/>
          <w:sz w:val="24"/>
          <w:szCs w:val="24"/>
        </w:rPr>
        <w:t>loan</w:t>
      </w:r>
      <w:r w:rsidRPr="00654408">
        <w:rPr>
          <w:color w:val="231F20"/>
          <w:spacing w:val="-23"/>
          <w:sz w:val="24"/>
          <w:szCs w:val="24"/>
        </w:rPr>
        <w:t xml:space="preserve"> </w:t>
      </w:r>
      <w:r w:rsidRPr="00654408">
        <w:rPr>
          <w:color w:val="231F20"/>
          <w:sz w:val="24"/>
          <w:szCs w:val="24"/>
        </w:rPr>
        <w:t>monitoring,</w:t>
      </w:r>
      <w:r w:rsidRPr="00654408">
        <w:rPr>
          <w:color w:val="231F20"/>
          <w:spacing w:val="-35"/>
          <w:sz w:val="24"/>
          <w:szCs w:val="24"/>
        </w:rPr>
        <w:t xml:space="preserve"> </w:t>
      </w:r>
      <w:r w:rsidRPr="00654408">
        <w:rPr>
          <w:color w:val="231F20"/>
          <w:spacing w:val="-2"/>
          <w:sz w:val="24"/>
          <w:szCs w:val="24"/>
        </w:rPr>
        <w:t>unhealthy</w:t>
      </w:r>
      <w:r w:rsidRPr="00654408">
        <w:rPr>
          <w:color w:val="231F20"/>
          <w:spacing w:val="-23"/>
          <w:sz w:val="24"/>
          <w:szCs w:val="24"/>
        </w:rPr>
        <w:t xml:space="preserve"> </w:t>
      </w:r>
      <w:r w:rsidRPr="00654408">
        <w:rPr>
          <w:color w:val="231F20"/>
          <w:spacing w:val="-2"/>
          <w:sz w:val="24"/>
          <w:szCs w:val="24"/>
        </w:rPr>
        <w:t>competition,</w:t>
      </w:r>
      <w:r w:rsidRPr="00654408">
        <w:rPr>
          <w:color w:val="231F20"/>
          <w:spacing w:val="-36"/>
          <w:sz w:val="24"/>
          <w:szCs w:val="24"/>
        </w:rPr>
        <w:t xml:space="preserve"> </w:t>
      </w:r>
      <w:r w:rsidRPr="00654408">
        <w:rPr>
          <w:color w:val="231F20"/>
          <w:sz w:val="24"/>
          <w:szCs w:val="24"/>
        </w:rPr>
        <w:t>fund</w:t>
      </w:r>
      <w:r w:rsidRPr="00654408">
        <w:rPr>
          <w:color w:val="231F20"/>
          <w:spacing w:val="-22"/>
          <w:sz w:val="24"/>
          <w:szCs w:val="24"/>
        </w:rPr>
        <w:t xml:space="preserve"> </w:t>
      </w:r>
      <w:r w:rsidRPr="00654408">
        <w:rPr>
          <w:color w:val="231F20"/>
          <w:spacing w:val="-3"/>
          <w:sz w:val="24"/>
          <w:szCs w:val="24"/>
        </w:rPr>
        <w:t xml:space="preserve">diversion </w:t>
      </w:r>
      <w:r w:rsidRPr="00654408">
        <w:rPr>
          <w:color w:val="231F20"/>
          <w:sz w:val="24"/>
          <w:szCs w:val="24"/>
        </w:rPr>
        <w:t>and corruption) have affected the rise of bad loans more than other systematic</w:t>
      </w:r>
      <w:r w:rsidRPr="00654408">
        <w:rPr>
          <w:color w:val="231F20"/>
          <w:spacing w:val="-9"/>
          <w:sz w:val="24"/>
          <w:szCs w:val="24"/>
        </w:rPr>
        <w:t xml:space="preserve"> </w:t>
      </w:r>
      <w:r w:rsidRPr="00654408">
        <w:rPr>
          <w:color w:val="231F20"/>
          <w:sz w:val="24"/>
          <w:szCs w:val="24"/>
        </w:rPr>
        <w:t>factors</w:t>
      </w:r>
      <w:r w:rsidRPr="00654408">
        <w:rPr>
          <w:color w:val="231F20"/>
          <w:spacing w:val="-8"/>
          <w:sz w:val="24"/>
          <w:szCs w:val="24"/>
        </w:rPr>
        <w:t xml:space="preserve"> </w:t>
      </w:r>
      <w:r w:rsidRPr="00654408">
        <w:rPr>
          <w:color w:val="231F20"/>
          <w:sz w:val="24"/>
          <w:szCs w:val="24"/>
        </w:rPr>
        <w:t>like</w:t>
      </w:r>
      <w:r w:rsidRPr="00654408">
        <w:rPr>
          <w:color w:val="231F20"/>
          <w:spacing w:val="-8"/>
          <w:sz w:val="24"/>
          <w:szCs w:val="24"/>
        </w:rPr>
        <w:t xml:space="preserve"> </w:t>
      </w:r>
      <w:r w:rsidRPr="00654408">
        <w:rPr>
          <w:color w:val="231F20"/>
          <w:sz w:val="24"/>
          <w:szCs w:val="24"/>
        </w:rPr>
        <w:t>economic</w:t>
      </w:r>
      <w:r w:rsidRPr="00654408">
        <w:rPr>
          <w:color w:val="231F20"/>
          <w:spacing w:val="-9"/>
          <w:sz w:val="24"/>
          <w:szCs w:val="24"/>
        </w:rPr>
        <w:t xml:space="preserve"> </w:t>
      </w:r>
      <w:r w:rsidRPr="00654408">
        <w:rPr>
          <w:color w:val="231F20"/>
          <w:sz w:val="24"/>
          <w:szCs w:val="24"/>
        </w:rPr>
        <w:t>growth.</w:t>
      </w:r>
      <w:r w:rsidRPr="00654408">
        <w:rPr>
          <w:color w:val="231F20"/>
          <w:spacing w:val="-34"/>
          <w:sz w:val="24"/>
          <w:szCs w:val="24"/>
        </w:rPr>
        <w:t xml:space="preserve"> </w:t>
      </w:r>
      <w:r w:rsidRPr="00654408">
        <w:rPr>
          <w:color w:val="231F20"/>
          <w:sz w:val="24"/>
          <w:szCs w:val="24"/>
        </w:rPr>
        <w:t>Thus,</w:t>
      </w:r>
      <w:r w:rsidRPr="00654408">
        <w:rPr>
          <w:color w:val="231F20"/>
          <w:spacing w:val="-24"/>
          <w:sz w:val="24"/>
          <w:szCs w:val="24"/>
        </w:rPr>
        <w:t xml:space="preserve"> </w:t>
      </w:r>
      <w:r w:rsidRPr="00654408">
        <w:rPr>
          <w:color w:val="231F20"/>
          <w:sz w:val="24"/>
          <w:szCs w:val="24"/>
        </w:rPr>
        <w:t>it</w:t>
      </w:r>
      <w:r w:rsidRPr="00654408">
        <w:rPr>
          <w:color w:val="231F20"/>
          <w:spacing w:val="-8"/>
          <w:sz w:val="24"/>
          <w:szCs w:val="24"/>
        </w:rPr>
        <w:t xml:space="preserve"> </w:t>
      </w:r>
      <w:r w:rsidRPr="00654408">
        <w:rPr>
          <w:color w:val="231F20"/>
          <w:sz w:val="24"/>
          <w:szCs w:val="24"/>
        </w:rPr>
        <w:t>can</w:t>
      </w:r>
      <w:r w:rsidRPr="00654408">
        <w:rPr>
          <w:color w:val="231F20"/>
          <w:spacing w:val="-9"/>
          <w:sz w:val="24"/>
          <w:szCs w:val="24"/>
        </w:rPr>
        <w:t xml:space="preserve"> </w:t>
      </w:r>
      <w:r w:rsidRPr="00654408">
        <w:rPr>
          <w:color w:val="231F20"/>
          <w:sz w:val="24"/>
          <w:szCs w:val="24"/>
        </w:rPr>
        <w:t>be</w:t>
      </w:r>
      <w:r w:rsidRPr="00654408">
        <w:rPr>
          <w:color w:val="231F20"/>
          <w:spacing w:val="-8"/>
          <w:sz w:val="24"/>
          <w:szCs w:val="24"/>
        </w:rPr>
        <w:t xml:space="preserve"> </w:t>
      </w:r>
      <w:r w:rsidRPr="00654408">
        <w:rPr>
          <w:color w:val="231F20"/>
          <w:sz w:val="24"/>
          <w:szCs w:val="24"/>
        </w:rPr>
        <w:t>concluded</w:t>
      </w:r>
      <w:r w:rsidRPr="00654408">
        <w:rPr>
          <w:color w:val="231F20"/>
          <w:spacing w:val="-8"/>
          <w:sz w:val="24"/>
          <w:szCs w:val="24"/>
        </w:rPr>
        <w:t xml:space="preserve"> </w:t>
      </w:r>
      <w:r w:rsidRPr="00654408">
        <w:rPr>
          <w:color w:val="231F20"/>
          <w:sz w:val="24"/>
          <w:szCs w:val="24"/>
        </w:rPr>
        <w:t>that in the presence of factors like banking inefficiency and corruption, t</w:t>
      </w:r>
      <w:r w:rsidR="00FD73B1">
        <w:rPr>
          <w:color w:val="231F20"/>
          <w:sz w:val="24"/>
          <w:szCs w:val="24"/>
        </w:rPr>
        <w:t>he role of positive indicators o</w:t>
      </w:r>
      <w:r w:rsidRPr="00654408">
        <w:rPr>
          <w:color w:val="231F20"/>
          <w:sz w:val="24"/>
          <w:szCs w:val="24"/>
        </w:rPr>
        <w:t>f economic prosperity does not reflect the condition</w:t>
      </w:r>
      <w:r w:rsidRPr="00654408">
        <w:rPr>
          <w:color w:val="231F20"/>
          <w:spacing w:val="-13"/>
          <w:sz w:val="24"/>
          <w:szCs w:val="24"/>
        </w:rPr>
        <w:t xml:space="preserve"> </w:t>
      </w:r>
      <w:r w:rsidRPr="00654408">
        <w:rPr>
          <w:color w:val="231F20"/>
          <w:sz w:val="24"/>
          <w:szCs w:val="24"/>
        </w:rPr>
        <w:t>of</w:t>
      </w:r>
      <w:r w:rsidRPr="00654408">
        <w:rPr>
          <w:color w:val="231F20"/>
          <w:spacing w:val="-13"/>
          <w:sz w:val="24"/>
          <w:szCs w:val="24"/>
        </w:rPr>
        <w:t xml:space="preserve"> </w:t>
      </w:r>
      <w:r w:rsidRPr="00654408">
        <w:rPr>
          <w:color w:val="231F20"/>
          <w:sz w:val="24"/>
          <w:szCs w:val="24"/>
        </w:rPr>
        <w:t>loan</w:t>
      </w:r>
      <w:r w:rsidRPr="00654408">
        <w:rPr>
          <w:color w:val="231F20"/>
          <w:spacing w:val="-12"/>
          <w:sz w:val="24"/>
          <w:szCs w:val="24"/>
        </w:rPr>
        <w:t xml:space="preserve"> </w:t>
      </w:r>
      <w:r w:rsidRPr="00654408">
        <w:rPr>
          <w:color w:val="231F20"/>
          <w:sz w:val="24"/>
          <w:szCs w:val="24"/>
        </w:rPr>
        <w:t>quality</w:t>
      </w:r>
      <w:r w:rsidRPr="00654408">
        <w:rPr>
          <w:color w:val="231F20"/>
          <w:spacing w:val="-13"/>
          <w:sz w:val="24"/>
          <w:szCs w:val="24"/>
        </w:rPr>
        <w:t xml:space="preserve"> </w:t>
      </w:r>
      <w:r w:rsidRPr="00654408">
        <w:rPr>
          <w:color w:val="231F20"/>
          <w:sz w:val="24"/>
          <w:szCs w:val="24"/>
        </w:rPr>
        <w:t>as</w:t>
      </w:r>
      <w:r w:rsidRPr="00654408">
        <w:rPr>
          <w:color w:val="231F20"/>
          <w:spacing w:val="-12"/>
          <w:sz w:val="24"/>
          <w:szCs w:val="24"/>
        </w:rPr>
        <w:t xml:space="preserve"> </w:t>
      </w:r>
      <w:r w:rsidRPr="00654408">
        <w:rPr>
          <w:color w:val="231F20"/>
          <w:sz w:val="24"/>
          <w:szCs w:val="24"/>
        </w:rPr>
        <w:t>the</w:t>
      </w:r>
      <w:r w:rsidRPr="00654408">
        <w:rPr>
          <w:color w:val="231F20"/>
          <w:spacing w:val="-13"/>
          <w:sz w:val="24"/>
          <w:szCs w:val="24"/>
        </w:rPr>
        <w:t xml:space="preserve"> </w:t>
      </w:r>
      <w:r w:rsidRPr="00654408">
        <w:rPr>
          <w:color w:val="231F20"/>
          <w:sz w:val="24"/>
          <w:szCs w:val="24"/>
        </w:rPr>
        <w:t>previous</w:t>
      </w:r>
      <w:r w:rsidR="00C41738">
        <w:rPr>
          <w:color w:val="231F20"/>
          <w:sz w:val="24"/>
          <w:szCs w:val="24"/>
        </w:rPr>
        <w:t xml:space="preserve"> </w:t>
      </w:r>
      <w:r w:rsidRPr="00654408">
        <w:rPr>
          <w:color w:val="231F20"/>
          <w:sz w:val="24"/>
          <w:szCs w:val="24"/>
        </w:rPr>
        <w:t>section</w:t>
      </w:r>
      <w:r w:rsidRPr="00654408">
        <w:rPr>
          <w:color w:val="231F20"/>
          <w:spacing w:val="-13"/>
          <w:sz w:val="24"/>
          <w:szCs w:val="24"/>
        </w:rPr>
        <w:t xml:space="preserve"> </w:t>
      </w:r>
      <w:r w:rsidRPr="00654408">
        <w:rPr>
          <w:color w:val="231F20"/>
          <w:sz w:val="24"/>
          <w:szCs w:val="24"/>
        </w:rPr>
        <w:t>of</w:t>
      </w:r>
      <w:r w:rsidRPr="00654408">
        <w:rPr>
          <w:color w:val="231F20"/>
          <w:spacing w:val="-12"/>
          <w:sz w:val="24"/>
          <w:szCs w:val="24"/>
        </w:rPr>
        <w:t xml:space="preserve"> </w:t>
      </w:r>
      <w:r w:rsidRPr="00654408">
        <w:rPr>
          <w:color w:val="231F20"/>
          <w:sz w:val="24"/>
          <w:szCs w:val="24"/>
        </w:rPr>
        <w:t>this</w:t>
      </w:r>
      <w:r w:rsidRPr="00654408">
        <w:rPr>
          <w:color w:val="231F20"/>
          <w:spacing w:val="-13"/>
          <w:sz w:val="24"/>
          <w:szCs w:val="24"/>
        </w:rPr>
        <w:t xml:space="preserve"> </w:t>
      </w:r>
      <w:r w:rsidRPr="00654408">
        <w:rPr>
          <w:color w:val="231F20"/>
          <w:sz w:val="24"/>
          <w:szCs w:val="24"/>
        </w:rPr>
        <w:t>thesis</w:t>
      </w:r>
      <w:r w:rsidRPr="00654408">
        <w:rPr>
          <w:color w:val="231F20"/>
          <w:spacing w:val="-12"/>
          <w:sz w:val="24"/>
          <w:szCs w:val="24"/>
        </w:rPr>
        <w:t xml:space="preserve"> </w:t>
      </w:r>
      <w:r w:rsidRPr="00654408">
        <w:rPr>
          <w:color w:val="231F20"/>
          <w:sz w:val="24"/>
          <w:szCs w:val="24"/>
        </w:rPr>
        <w:t>suggested.</w:t>
      </w:r>
    </w:p>
    <w:p w14:paraId="235A9092" w14:textId="77777777" w:rsidR="00AB0330" w:rsidRPr="00BB5ED7" w:rsidRDefault="00AB0330" w:rsidP="00AB0330">
      <w:pPr>
        <w:spacing w:line="192" w:lineRule="auto"/>
        <w:jc w:val="center"/>
        <w:rPr>
          <w:b/>
          <w:bCs/>
          <w:color w:val="808285"/>
          <w:sz w:val="26"/>
          <w:szCs w:val="26"/>
        </w:rPr>
      </w:pPr>
      <w:r w:rsidRPr="00654408">
        <w:rPr>
          <w:b/>
          <w:bCs/>
          <w:color w:val="404040" w:themeColor="text1" w:themeTint="BF"/>
          <w:sz w:val="26"/>
          <w:szCs w:val="26"/>
        </w:rPr>
        <w:t>Research question 4 findings</w:t>
      </w:r>
    </w:p>
    <w:p w14:paraId="6468EEDA" w14:textId="77777777" w:rsidR="00AB0330" w:rsidRPr="00BB5ED7" w:rsidRDefault="00AB0330" w:rsidP="00AB0330">
      <w:pPr>
        <w:spacing w:line="192" w:lineRule="auto"/>
        <w:rPr>
          <w:b/>
          <w:bCs/>
          <w:color w:val="808285"/>
          <w:sz w:val="10"/>
          <w:szCs w:val="10"/>
        </w:rPr>
      </w:pPr>
    </w:p>
    <w:p w14:paraId="28A01BC8" w14:textId="77777777" w:rsidR="00AB0330" w:rsidRPr="00654408" w:rsidRDefault="00AB0330" w:rsidP="00AB0330">
      <w:pPr>
        <w:spacing w:line="192" w:lineRule="auto"/>
        <w:jc w:val="both"/>
        <w:rPr>
          <w:b/>
          <w:bCs/>
          <w:color w:val="231F20"/>
          <w:spacing w:val="-4"/>
          <w:sz w:val="24"/>
          <w:szCs w:val="24"/>
        </w:rPr>
      </w:pPr>
      <w:r w:rsidRPr="00654408">
        <w:rPr>
          <w:b/>
          <w:bCs/>
          <w:color w:val="231F20"/>
          <w:spacing w:val="-4"/>
          <w:sz w:val="24"/>
          <w:szCs w:val="24"/>
        </w:rPr>
        <w:t>Regression analysis: GMM estimation</w:t>
      </w:r>
    </w:p>
    <w:p w14:paraId="2156816E" w14:textId="77777777" w:rsidR="00AB0330" w:rsidRPr="00DA24C4" w:rsidRDefault="00AB0330" w:rsidP="00AB0330">
      <w:pPr>
        <w:spacing w:line="192" w:lineRule="auto"/>
        <w:jc w:val="both"/>
        <w:rPr>
          <w:color w:val="231F20"/>
          <w:spacing w:val="-4"/>
          <w:sz w:val="16"/>
          <w:szCs w:val="24"/>
        </w:rPr>
      </w:pPr>
    </w:p>
    <w:p w14:paraId="0EB00E2A" w14:textId="77777777" w:rsidR="00AB0330" w:rsidRPr="00C41738" w:rsidRDefault="00AB0330" w:rsidP="00AB0330">
      <w:pPr>
        <w:spacing w:line="192" w:lineRule="auto"/>
        <w:jc w:val="center"/>
        <w:rPr>
          <w:color w:val="231F20"/>
        </w:rPr>
      </w:pPr>
      <w:r w:rsidRPr="00C41738">
        <w:rPr>
          <w:rFonts w:ascii="Adobe Caslon Pro Bold" w:hAnsi="Adobe Caslon Pro Bold"/>
          <w:color w:val="231F20"/>
        </w:rPr>
        <w:lastRenderedPageBreak/>
        <w:t>Table 6.2:</w:t>
      </w:r>
      <w:r w:rsidR="00067363" w:rsidRPr="00C41738">
        <w:rPr>
          <w:rFonts w:ascii="Adobe Caslon Pro Bold" w:hAnsi="Adobe Caslon Pro Bold"/>
          <w:color w:val="231F20"/>
        </w:rPr>
        <w:t xml:space="preserve"> </w:t>
      </w:r>
      <w:r w:rsidRPr="00C41738">
        <w:rPr>
          <w:color w:val="231F20"/>
        </w:rPr>
        <w:t>GMM regression analysis for the “comparative analysis between the state-owned and private commercial banks”</w:t>
      </w:r>
    </w:p>
    <w:tbl>
      <w:tblPr>
        <w:tblW w:w="5778" w:type="dxa"/>
        <w:tblInd w:w="-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383"/>
        <w:gridCol w:w="1278"/>
        <w:gridCol w:w="9"/>
        <w:gridCol w:w="1023"/>
        <w:gridCol w:w="10"/>
        <w:gridCol w:w="1021"/>
        <w:gridCol w:w="10"/>
        <w:gridCol w:w="1027"/>
        <w:gridCol w:w="17"/>
      </w:tblGrid>
      <w:tr w:rsidR="00AB0330" w14:paraId="75802E73" w14:textId="77777777" w:rsidTr="00C41738">
        <w:trPr>
          <w:trHeight w:val="228"/>
        </w:trPr>
        <w:tc>
          <w:tcPr>
            <w:tcW w:w="1383" w:type="dxa"/>
          </w:tcPr>
          <w:p w14:paraId="131C1363" w14:textId="77777777" w:rsidR="00AB0330" w:rsidRDefault="00AB0330" w:rsidP="00AB0330">
            <w:pPr>
              <w:pStyle w:val="TableParagraph"/>
              <w:spacing w:line="192" w:lineRule="auto"/>
              <w:ind w:left="28"/>
              <w:rPr>
                <w:sz w:val="18"/>
              </w:rPr>
            </w:pPr>
            <w:r>
              <w:rPr>
                <w:color w:val="231F20"/>
                <w:sz w:val="18"/>
              </w:rPr>
              <w:t>GMM estimation</w:t>
            </w:r>
          </w:p>
        </w:tc>
        <w:tc>
          <w:tcPr>
            <w:tcW w:w="4395" w:type="dxa"/>
            <w:gridSpan w:val="8"/>
          </w:tcPr>
          <w:p w14:paraId="3720844C" w14:textId="77777777" w:rsidR="00AB0330" w:rsidRDefault="00AB0330" w:rsidP="00AB0330">
            <w:pPr>
              <w:pStyle w:val="TableParagraph"/>
              <w:spacing w:line="192" w:lineRule="auto"/>
              <w:rPr>
                <w:rFonts w:ascii="Times New Roman"/>
                <w:sz w:val="18"/>
              </w:rPr>
            </w:pPr>
          </w:p>
        </w:tc>
      </w:tr>
      <w:tr w:rsidR="00AB0330" w14:paraId="4F225C9E" w14:textId="77777777" w:rsidTr="00C41738">
        <w:trPr>
          <w:trHeight w:val="370"/>
        </w:trPr>
        <w:tc>
          <w:tcPr>
            <w:tcW w:w="1383" w:type="dxa"/>
          </w:tcPr>
          <w:p w14:paraId="5182DF9F" w14:textId="77777777" w:rsidR="00AB0330" w:rsidRDefault="00AB0330" w:rsidP="00AB0330">
            <w:pPr>
              <w:pStyle w:val="TableParagraph"/>
              <w:spacing w:line="192" w:lineRule="auto"/>
              <w:rPr>
                <w:rFonts w:ascii="Times New Roman"/>
                <w:sz w:val="18"/>
              </w:rPr>
            </w:pPr>
          </w:p>
        </w:tc>
        <w:tc>
          <w:tcPr>
            <w:tcW w:w="2320" w:type="dxa"/>
            <w:gridSpan w:val="4"/>
          </w:tcPr>
          <w:p w14:paraId="24C9BBB1" w14:textId="77777777" w:rsidR="00AB0330" w:rsidRPr="00C13CCF" w:rsidRDefault="00AB0330" w:rsidP="00AB0330">
            <w:pPr>
              <w:pStyle w:val="TableParagraph"/>
              <w:spacing w:line="192" w:lineRule="auto"/>
              <w:ind w:left="178"/>
              <w:rPr>
                <w:rFonts w:ascii="Adobe Caslon Pro Bold"/>
                <w:sz w:val="18"/>
              </w:rPr>
            </w:pPr>
            <w:r w:rsidRPr="00C13CCF">
              <w:rPr>
                <w:rFonts w:ascii="Adobe Caslon Pro Bold"/>
                <w:color w:val="231F20"/>
                <w:sz w:val="18"/>
              </w:rPr>
              <w:t>Private commercial Banks</w:t>
            </w:r>
          </w:p>
        </w:tc>
        <w:tc>
          <w:tcPr>
            <w:tcW w:w="2075" w:type="dxa"/>
            <w:gridSpan w:val="4"/>
          </w:tcPr>
          <w:p w14:paraId="6A32427A" w14:textId="77777777" w:rsidR="00AB0330" w:rsidRPr="00E01D48" w:rsidRDefault="00AB0330" w:rsidP="00AB0330">
            <w:pPr>
              <w:pStyle w:val="TableParagraph"/>
              <w:spacing w:line="192" w:lineRule="auto"/>
              <w:ind w:left="202" w:right="198"/>
              <w:jc w:val="center"/>
              <w:rPr>
                <w:rFonts w:ascii="Adobe Caslon Pro Bold"/>
                <w:sz w:val="16"/>
              </w:rPr>
            </w:pPr>
            <w:r w:rsidRPr="00E01D48">
              <w:rPr>
                <w:rFonts w:ascii="Adobe Caslon Pro Bold"/>
                <w:color w:val="231F20"/>
                <w:sz w:val="16"/>
              </w:rPr>
              <w:t>State-owned commercial</w:t>
            </w:r>
          </w:p>
          <w:p w14:paraId="252D1F9C" w14:textId="77777777" w:rsidR="00AB0330" w:rsidRPr="00C13CCF" w:rsidRDefault="00AB0330" w:rsidP="00AB0330">
            <w:pPr>
              <w:pStyle w:val="TableParagraph"/>
              <w:spacing w:line="192" w:lineRule="auto"/>
              <w:ind w:left="202" w:right="198"/>
              <w:jc w:val="center"/>
              <w:rPr>
                <w:rFonts w:ascii="Adobe Caslon Pro Bold"/>
                <w:sz w:val="18"/>
              </w:rPr>
            </w:pPr>
            <w:r w:rsidRPr="00E01D48">
              <w:rPr>
                <w:rFonts w:ascii="Adobe Caslon Pro Bold"/>
                <w:color w:val="231F20"/>
                <w:sz w:val="16"/>
              </w:rPr>
              <w:t>Banks</w:t>
            </w:r>
          </w:p>
        </w:tc>
      </w:tr>
      <w:tr w:rsidR="00AB0330" w14:paraId="7B3DD6B6" w14:textId="77777777" w:rsidTr="00C41738">
        <w:trPr>
          <w:trHeight w:val="228"/>
        </w:trPr>
        <w:tc>
          <w:tcPr>
            <w:tcW w:w="1383" w:type="dxa"/>
          </w:tcPr>
          <w:p w14:paraId="7447F508" w14:textId="77777777" w:rsidR="00AB0330" w:rsidRPr="00C13CCF" w:rsidRDefault="00AB0330" w:rsidP="00AB0330">
            <w:pPr>
              <w:pStyle w:val="TableParagraph"/>
              <w:spacing w:line="192" w:lineRule="auto"/>
              <w:ind w:left="28"/>
              <w:rPr>
                <w:rFonts w:ascii="Adobe Caslon Pro Bold"/>
                <w:i/>
                <w:sz w:val="18"/>
              </w:rPr>
            </w:pPr>
            <w:r w:rsidRPr="00C13CCF">
              <w:rPr>
                <w:rFonts w:ascii="Adobe Caslon Pro Bold"/>
                <w:i/>
                <w:color w:val="231F20"/>
                <w:sz w:val="18"/>
              </w:rPr>
              <w:t>Dependent variable</w:t>
            </w:r>
          </w:p>
        </w:tc>
        <w:tc>
          <w:tcPr>
            <w:tcW w:w="1287" w:type="dxa"/>
            <w:gridSpan w:val="2"/>
          </w:tcPr>
          <w:p w14:paraId="079039BB" w14:textId="77777777" w:rsidR="00AB0330" w:rsidRPr="00C13CCF" w:rsidRDefault="00AB0330" w:rsidP="00AB0330">
            <w:pPr>
              <w:pStyle w:val="TableParagraph"/>
              <w:spacing w:line="192" w:lineRule="auto"/>
              <w:ind w:left="7"/>
              <w:jc w:val="center"/>
              <w:rPr>
                <w:rFonts w:ascii="Adobe Caslon Pro Bold"/>
                <w:sz w:val="18"/>
              </w:rPr>
            </w:pPr>
            <w:r w:rsidRPr="00C13CCF">
              <w:rPr>
                <w:rFonts w:ascii="Adobe Caslon Pro Bold"/>
                <w:color w:val="231F20"/>
                <w:sz w:val="18"/>
              </w:rPr>
              <w:t>After tax ROA</w:t>
            </w:r>
          </w:p>
        </w:tc>
        <w:tc>
          <w:tcPr>
            <w:tcW w:w="1033" w:type="dxa"/>
            <w:gridSpan w:val="2"/>
          </w:tcPr>
          <w:p w14:paraId="43037E4B" w14:textId="77777777" w:rsidR="00AB0330" w:rsidRPr="00C13CCF" w:rsidRDefault="00AB0330" w:rsidP="00AB0330">
            <w:pPr>
              <w:pStyle w:val="TableParagraph"/>
              <w:spacing w:line="192" w:lineRule="auto"/>
              <w:ind w:left="27"/>
              <w:rPr>
                <w:rFonts w:ascii="Adobe Caslon Pro Bold"/>
                <w:sz w:val="18"/>
              </w:rPr>
            </w:pPr>
            <w:r w:rsidRPr="00C13CCF">
              <w:rPr>
                <w:rFonts w:ascii="Adobe Caslon Pro Bold"/>
                <w:color w:val="231F20"/>
                <w:sz w:val="18"/>
              </w:rPr>
              <w:t>Pre-tax ROA</w:t>
            </w:r>
          </w:p>
        </w:tc>
        <w:tc>
          <w:tcPr>
            <w:tcW w:w="1031" w:type="dxa"/>
            <w:gridSpan w:val="2"/>
          </w:tcPr>
          <w:p w14:paraId="7810E865" w14:textId="77777777" w:rsidR="00AB0330" w:rsidRPr="00C13CCF" w:rsidRDefault="00AB0330" w:rsidP="00AB0330">
            <w:pPr>
              <w:pStyle w:val="TableParagraph"/>
              <w:spacing w:line="192" w:lineRule="auto"/>
              <w:ind w:left="4"/>
              <w:jc w:val="center"/>
              <w:rPr>
                <w:rFonts w:ascii="Adobe Caslon Pro Bold"/>
                <w:sz w:val="18"/>
              </w:rPr>
            </w:pPr>
            <w:r w:rsidRPr="00C13CCF">
              <w:rPr>
                <w:rFonts w:ascii="Adobe Caslon Pro Bold"/>
                <w:color w:val="231F20"/>
                <w:sz w:val="18"/>
              </w:rPr>
              <w:t>After tax ROA</w:t>
            </w:r>
          </w:p>
        </w:tc>
        <w:tc>
          <w:tcPr>
            <w:tcW w:w="1044" w:type="dxa"/>
            <w:gridSpan w:val="2"/>
          </w:tcPr>
          <w:p w14:paraId="3BB07323" w14:textId="77777777" w:rsidR="00AB0330" w:rsidRPr="00C13CCF" w:rsidRDefault="00AB0330" w:rsidP="00AB0330">
            <w:pPr>
              <w:pStyle w:val="TableParagraph"/>
              <w:spacing w:line="192" w:lineRule="auto"/>
              <w:ind w:left="25"/>
              <w:rPr>
                <w:rFonts w:ascii="Adobe Caslon Pro Bold"/>
                <w:sz w:val="18"/>
              </w:rPr>
            </w:pPr>
            <w:r w:rsidRPr="00C13CCF">
              <w:rPr>
                <w:rFonts w:ascii="Adobe Caslon Pro Bold"/>
                <w:color w:val="231F20"/>
                <w:sz w:val="18"/>
              </w:rPr>
              <w:t>Pre-tax ROA</w:t>
            </w:r>
          </w:p>
        </w:tc>
      </w:tr>
      <w:tr w:rsidR="00AB0330" w14:paraId="680D0B04" w14:textId="77777777" w:rsidTr="00C41738">
        <w:trPr>
          <w:trHeight w:val="370"/>
        </w:trPr>
        <w:tc>
          <w:tcPr>
            <w:tcW w:w="1383" w:type="dxa"/>
          </w:tcPr>
          <w:p w14:paraId="0E62EB86" w14:textId="77777777" w:rsidR="00AB0330" w:rsidRDefault="00AB0330" w:rsidP="00AB0330">
            <w:pPr>
              <w:pStyle w:val="TableParagraph"/>
              <w:spacing w:line="192" w:lineRule="auto"/>
              <w:ind w:left="28"/>
              <w:rPr>
                <w:sz w:val="18"/>
              </w:rPr>
            </w:pPr>
            <w:r>
              <w:rPr>
                <w:color w:val="231F20"/>
                <w:sz w:val="18"/>
              </w:rPr>
              <w:t>Independent</w:t>
            </w:r>
          </w:p>
          <w:p w14:paraId="03F21A46" w14:textId="77777777" w:rsidR="00AB0330" w:rsidRDefault="00AB0330" w:rsidP="00AB0330">
            <w:pPr>
              <w:pStyle w:val="TableParagraph"/>
              <w:spacing w:line="192" w:lineRule="auto"/>
              <w:ind w:left="28"/>
              <w:rPr>
                <w:sz w:val="18"/>
              </w:rPr>
            </w:pPr>
            <w:r>
              <w:rPr>
                <w:color w:val="231F20"/>
                <w:sz w:val="18"/>
              </w:rPr>
              <w:t>variables</w:t>
            </w:r>
          </w:p>
        </w:tc>
        <w:tc>
          <w:tcPr>
            <w:tcW w:w="1287" w:type="dxa"/>
            <w:gridSpan w:val="2"/>
          </w:tcPr>
          <w:p w14:paraId="79E69172" w14:textId="77777777" w:rsidR="00AB0330" w:rsidRDefault="00AB0330" w:rsidP="00AB0330">
            <w:pPr>
              <w:pStyle w:val="TableParagraph"/>
              <w:spacing w:line="192" w:lineRule="auto"/>
              <w:rPr>
                <w:rFonts w:ascii="Times New Roman"/>
                <w:sz w:val="18"/>
              </w:rPr>
            </w:pPr>
          </w:p>
        </w:tc>
        <w:tc>
          <w:tcPr>
            <w:tcW w:w="1033" w:type="dxa"/>
            <w:gridSpan w:val="2"/>
          </w:tcPr>
          <w:p w14:paraId="1D66AE17" w14:textId="77777777" w:rsidR="00AB0330" w:rsidRDefault="00AB0330" w:rsidP="00AB0330">
            <w:pPr>
              <w:pStyle w:val="TableParagraph"/>
              <w:spacing w:line="192" w:lineRule="auto"/>
              <w:rPr>
                <w:rFonts w:ascii="Times New Roman"/>
                <w:sz w:val="18"/>
              </w:rPr>
            </w:pPr>
          </w:p>
        </w:tc>
        <w:tc>
          <w:tcPr>
            <w:tcW w:w="1031" w:type="dxa"/>
            <w:gridSpan w:val="2"/>
          </w:tcPr>
          <w:p w14:paraId="07315C96" w14:textId="77777777" w:rsidR="00AB0330" w:rsidRDefault="00AB0330" w:rsidP="00AB0330">
            <w:pPr>
              <w:pStyle w:val="TableParagraph"/>
              <w:spacing w:line="192" w:lineRule="auto"/>
              <w:rPr>
                <w:rFonts w:ascii="Times New Roman"/>
                <w:sz w:val="18"/>
              </w:rPr>
            </w:pPr>
          </w:p>
        </w:tc>
        <w:tc>
          <w:tcPr>
            <w:tcW w:w="1044" w:type="dxa"/>
            <w:gridSpan w:val="2"/>
          </w:tcPr>
          <w:p w14:paraId="0BB98AC3" w14:textId="77777777" w:rsidR="00AB0330" w:rsidRDefault="00AB0330" w:rsidP="00AB0330">
            <w:pPr>
              <w:pStyle w:val="TableParagraph"/>
              <w:spacing w:line="192" w:lineRule="auto"/>
              <w:rPr>
                <w:rFonts w:ascii="Times New Roman"/>
                <w:sz w:val="18"/>
              </w:rPr>
            </w:pPr>
          </w:p>
        </w:tc>
      </w:tr>
      <w:tr w:rsidR="00AB0330" w14:paraId="74CB9DE9" w14:textId="77777777" w:rsidTr="00C41738">
        <w:trPr>
          <w:trHeight w:val="370"/>
        </w:trPr>
        <w:tc>
          <w:tcPr>
            <w:tcW w:w="1383" w:type="dxa"/>
          </w:tcPr>
          <w:p w14:paraId="576C90C9" w14:textId="77777777" w:rsidR="00AB0330" w:rsidRDefault="00AB0330" w:rsidP="00AB0330">
            <w:pPr>
              <w:pStyle w:val="TableParagraph"/>
              <w:spacing w:line="192" w:lineRule="auto"/>
              <w:ind w:left="28"/>
              <w:rPr>
                <w:sz w:val="18"/>
              </w:rPr>
            </w:pPr>
            <w:r>
              <w:rPr>
                <w:color w:val="231F20"/>
                <w:sz w:val="18"/>
              </w:rPr>
              <w:t>Return on Asset</w:t>
            </w:r>
          </w:p>
          <w:p w14:paraId="7AFB6447" w14:textId="77777777" w:rsidR="00AB0330" w:rsidRDefault="00AB0330" w:rsidP="00AB0330">
            <w:pPr>
              <w:pStyle w:val="TableParagraph"/>
              <w:spacing w:line="192" w:lineRule="auto"/>
              <w:ind w:left="28"/>
              <w:rPr>
                <w:sz w:val="18"/>
              </w:rPr>
            </w:pPr>
            <w:r>
              <w:rPr>
                <w:color w:val="231F20"/>
                <w:sz w:val="18"/>
              </w:rPr>
              <w:t>(ROA)</w:t>
            </w:r>
            <w:r>
              <w:rPr>
                <w:color w:val="231F20"/>
                <w:sz w:val="18"/>
                <w:vertAlign w:val="subscript"/>
              </w:rPr>
              <w:t>t-1</w:t>
            </w:r>
          </w:p>
        </w:tc>
        <w:tc>
          <w:tcPr>
            <w:tcW w:w="1287" w:type="dxa"/>
            <w:gridSpan w:val="2"/>
          </w:tcPr>
          <w:p w14:paraId="19430243" w14:textId="77777777" w:rsidR="00AB0330" w:rsidRDefault="00AB0330" w:rsidP="00AB0330">
            <w:pPr>
              <w:pStyle w:val="TableParagraph"/>
              <w:spacing w:line="192" w:lineRule="auto"/>
              <w:ind w:left="244"/>
              <w:rPr>
                <w:sz w:val="18"/>
              </w:rPr>
            </w:pPr>
            <w:r>
              <w:rPr>
                <w:color w:val="231F20"/>
                <w:sz w:val="18"/>
              </w:rPr>
              <w:t>.26176***</w:t>
            </w:r>
          </w:p>
          <w:p w14:paraId="3ABA9197" w14:textId="77777777" w:rsidR="00AB0330" w:rsidRDefault="00AB0330" w:rsidP="00AB0330">
            <w:pPr>
              <w:pStyle w:val="TableParagraph"/>
              <w:spacing w:line="192" w:lineRule="auto"/>
              <w:ind w:left="377"/>
              <w:rPr>
                <w:sz w:val="18"/>
              </w:rPr>
            </w:pPr>
            <w:r>
              <w:rPr>
                <w:color w:val="231F20"/>
                <w:sz w:val="18"/>
              </w:rPr>
              <w:t>0.002</w:t>
            </w:r>
          </w:p>
        </w:tc>
        <w:tc>
          <w:tcPr>
            <w:tcW w:w="1033" w:type="dxa"/>
            <w:gridSpan w:val="2"/>
          </w:tcPr>
          <w:p w14:paraId="2270321D" w14:textId="77777777" w:rsidR="00AB0330" w:rsidRDefault="00AB0330" w:rsidP="00AB0330">
            <w:pPr>
              <w:pStyle w:val="TableParagraph"/>
              <w:spacing w:line="192" w:lineRule="auto"/>
              <w:ind w:left="243"/>
              <w:rPr>
                <w:sz w:val="18"/>
              </w:rPr>
            </w:pPr>
            <w:r>
              <w:rPr>
                <w:color w:val="231F20"/>
                <w:sz w:val="18"/>
              </w:rPr>
              <w:t>.21324***</w:t>
            </w:r>
          </w:p>
          <w:p w14:paraId="453F375C" w14:textId="77777777" w:rsidR="00AB0330" w:rsidRDefault="00AB0330" w:rsidP="00AB0330">
            <w:pPr>
              <w:pStyle w:val="TableParagraph"/>
              <w:spacing w:line="192" w:lineRule="auto"/>
              <w:ind w:left="377"/>
              <w:rPr>
                <w:sz w:val="18"/>
              </w:rPr>
            </w:pPr>
            <w:r>
              <w:rPr>
                <w:color w:val="231F20"/>
                <w:sz w:val="18"/>
              </w:rPr>
              <w:t>0.007</w:t>
            </w:r>
          </w:p>
        </w:tc>
        <w:tc>
          <w:tcPr>
            <w:tcW w:w="1031" w:type="dxa"/>
            <w:gridSpan w:val="2"/>
          </w:tcPr>
          <w:p w14:paraId="253BA070" w14:textId="77777777" w:rsidR="00AB0330" w:rsidRDefault="00AB0330" w:rsidP="00AB0330">
            <w:pPr>
              <w:pStyle w:val="TableParagraph"/>
              <w:spacing w:line="192" w:lineRule="auto"/>
              <w:ind w:left="294"/>
              <w:rPr>
                <w:sz w:val="18"/>
              </w:rPr>
            </w:pPr>
            <w:r>
              <w:rPr>
                <w:color w:val="231F20"/>
                <w:sz w:val="18"/>
              </w:rPr>
              <w:t>-.01501</w:t>
            </w:r>
          </w:p>
          <w:p w14:paraId="7B869E42" w14:textId="77777777" w:rsidR="00AB0330" w:rsidRDefault="00AB0330" w:rsidP="00AB0330">
            <w:pPr>
              <w:pStyle w:val="TableParagraph"/>
              <w:spacing w:line="192" w:lineRule="auto"/>
              <w:ind w:left="376"/>
              <w:rPr>
                <w:sz w:val="18"/>
              </w:rPr>
            </w:pPr>
            <w:r>
              <w:rPr>
                <w:color w:val="231F20"/>
                <w:sz w:val="18"/>
              </w:rPr>
              <w:t>0.935</w:t>
            </w:r>
          </w:p>
        </w:tc>
        <w:tc>
          <w:tcPr>
            <w:tcW w:w="1044" w:type="dxa"/>
            <w:gridSpan w:val="2"/>
          </w:tcPr>
          <w:p w14:paraId="7672454E" w14:textId="77777777" w:rsidR="00AB0330" w:rsidRDefault="00AB0330" w:rsidP="00AB0330">
            <w:pPr>
              <w:pStyle w:val="TableParagraph"/>
              <w:spacing w:line="192" w:lineRule="auto"/>
              <w:ind w:left="249"/>
              <w:rPr>
                <w:sz w:val="18"/>
              </w:rPr>
            </w:pPr>
            <w:r>
              <w:rPr>
                <w:color w:val="231F20"/>
                <w:sz w:val="18"/>
              </w:rPr>
              <w:t>-.007550</w:t>
            </w:r>
          </w:p>
          <w:p w14:paraId="18D9C0F1" w14:textId="77777777" w:rsidR="00AB0330" w:rsidRDefault="00AB0330" w:rsidP="00AB0330">
            <w:pPr>
              <w:pStyle w:val="TableParagraph"/>
              <w:spacing w:line="192" w:lineRule="auto"/>
              <w:ind w:left="375"/>
              <w:rPr>
                <w:sz w:val="18"/>
              </w:rPr>
            </w:pPr>
            <w:r>
              <w:rPr>
                <w:color w:val="231F20"/>
                <w:sz w:val="18"/>
              </w:rPr>
              <w:t>0.965</w:t>
            </w:r>
          </w:p>
        </w:tc>
      </w:tr>
      <w:tr w:rsidR="00AB0330" w14:paraId="027265F5" w14:textId="77777777" w:rsidTr="00C41738">
        <w:trPr>
          <w:trHeight w:val="370"/>
        </w:trPr>
        <w:tc>
          <w:tcPr>
            <w:tcW w:w="1383" w:type="dxa"/>
          </w:tcPr>
          <w:p w14:paraId="4275F4F9" w14:textId="77777777" w:rsidR="00AB0330" w:rsidRDefault="00AB0330" w:rsidP="00AB0330">
            <w:pPr>
              <w:pStyle w:val="TableParagraph"/>
              <w:spacing w:line="192" w:lineRule="auto"/>
              <w:ind w:left="28"/>
              <w:rPr>
                <w:sz w:val="18"/>
              </w:rPr>
            </w:pPr>
            <w:r>
              <w:rPr>
                <w:color w:val="231F20"/>
                <w:sz w:val="18"/>
              </w:rPr>
              <w:t>Inefficiency,</w:t>
            </w:r>
          </w:p>
          <w:p w14:paraId="4243BBB7" w14:textId="77777777" w:rsidR="00AB0330" w:rsidRDefault="00AB0330" w:rsidP="00AB0330">
            <w:pPr>
              <w:pStyle w:val="TableParagraph"/>
              <w:spacing w:line="192" w:lineRule="auto"/>
              <w:ind w:left="28"/>
              <w:rPr>
                <w:sz w:val="18"/>
              </w:rPr>
            </w:pPr>
            <w:proofErr w:type="spellStart"/>
            <w:r>
              <w:rPr>
                <w:color w:val="231F20"/>
                <w:sz w:val="18"/>
              </w:rPr>
              <w:t>INEFF</w:t>
            </w:r>
            <w:r>
              <w:rPr>
                <w:color w:val="231F20"/>
                <w:sz w:val="18"/>
                <w:vertAlign w:val="subscript"/>
              </w:rPr>
              <w:t>it</w:t>
            </w:r>
            <w:proofErr w:type="spellEnd"/>
          </w:p>
        </w:tc>
        <w:tc>
          <w:tcPr>
            <w:tcW w:w="1287" w:type="dxa"/>
            <w:gridSpan w:val="2"/>
          </w:tcPr>
          <w:p w14:paraId="3B852B5B" w14:textId="77777777" w:rsidR="00AB0330" w:rsidRDefault="00AB0330" w:rsidP="00AB0330">
            <w:pPr>
              <w:pStyle w:val="TableParagraph"/>
              <w:spacing w:line="192" w:lineRule="auto"/>
              <w:ind w:left="8"/>
              <w:jc w:val="center"/>
              <w:rPr>
                <w:sz w:val="18"/>
              </w:rPr>
            </w:pPr>
            <w:r>
              <w:rPr>
                <w:color w:val="231F20"/>
                <w:sz w:val="18"/>
              </w:rPr>
              <w:t>-.02422***</w:t>
            </w:r>
          </w:p>
          <w:p w14:paraId="7EDD0DA8" w14:textId="77777777" w:rsidR="00AB0330" w:rsidRDefault="00AB0330" w:rsidP="00AB0330">
            <w:pPr>
              <w:pStyle w:val="TableParagraph"/>
              <w:spacing w:line="192" w:lineRule="auto"/>
              <w:ind w:left="8"/>
              <w:jc w:val="center"/>
              <w:rPr>
                <w:sz w:val="18"/>
              </w:rPr>
            </w:pPr>
            <w:r>
              <w:rPr>
                <w:color w:val="231F20"/>
                <w:sz w:val="18"/>
              </w:rPr>
              <w:t>0.002</w:t>
            </w:r>
          </w:p>
        </w:tc>
        <w:tc>
          <w:tcPr>
            <w:tcW w:w="1033" w:type="dxa"/>
            <w:gridSpan w:val="2"/>
          </w:tcPr>
          <w:p w14:paraId="0161F0CD" w14:textId="77777777" w:rsidR="00AB0330" w:rsidRDefault="00AB0330" w:rsidP="00AB0330">
            <w:pPr>
              <w:pStyle w:val="TableParagraph"/>
              <w:spacing w:line="192" w:lineRule="auto"/>
              <w:ind w:left="7"/>
              <w:jc w:val="center"/>
              <w:rPr>
                <w:sz w:val="18"/>
              </w:rPr>
            </w:pPr>
            <w:r>
              <w:rPr>
                <w:color w:val="231F20"/>
                <w:sz w:val="18"/>
              </w:rPr>
              <w:t>-.049893***</w:t>
            </w:r>
          </w:p>
          <w:p w14:paraId="255FAB3C" w14:textId="77777777" w:rsidR="00AB0330" w:rsidRDefault="00AB0330" w:rsidP="00AB0330">
            <w:pPr>
              <w:pStyle w:val="TableParagraph"/>
              <w:spacing w:line="192" w:lineRule="auto"/>
              <w:ind w:left="7"/>
              <w:jc w:val="center"/>
              <w:rPr>
                <w:sz w:val="18"/>
              </w:rPr>
            </w:pPr>
            <w:r>
              <w:rPr>
                <w:color w:val="231F20"/>
                <w:sz w:val="18"/>
              </w:rPr>
              <w:t>0.000</w:t>
            </w:r>
          </w:p>
        </w:tc>
        <w:tc>
          <w:tcPr>
            <w:tcW w:w="1031" w:type="dxa"/>
            <w:gridSpan w:val="2"/>
          </w:tcPr>
          <w:p w14:paraId="6238F091" w14:textId="77777777" w:rsidR="00AB0330" w:rsidRDefault="00AB0330" w:rsidP="00AB0330">
            <w:pPr>
              <w:pStyle w:val="TableParagraph"/>
              <w:spacing w:line="192" w:lineRule="auto"/>
              <w:ind w:left="286"/>
              <w:rPr>
                <w:sz w:val="18"/>
              </w:rPr>
            </w:pPr>
            <w:r>
              <w:rPr>
                <w:color w:val="231F20"/>
                <w:sz w:val="18"/>
              </w:rPr>
              <w:t>.001295</w:t>
            </w:r>
          </w:p>
          <w:p w14:paraId="3D71D2DD" w14:textId="77777777" w:rsidR="00AB0330" w:rsidRDefault="00AB0330" w:rsidP="00AB0330">
            <w:pPr>
              <w:pStyle w:val="TableParagraph"/>
              <w:spacing w:line="192" w:lineRule="auto"/>
              <w:ind w:left="376"/>
              <w:rPr>
                <w:sz w:val="18"/>
              </w:rPr>
            </w:pPr>
            <w:r>
              <w:rPr>
                <w:color w:val="231F20"/>
                <w:sz w:val="18"/>
              </w:rPr>
              <w:t>0.219</w:t>
            </w:r>
          </w:p>
        </w:tc>
        <w:tc>
          <w:tcPr>
            <w:tcW w:w="1044" w:type="dxa"/>
            <w:gridSpan w:val="2"/>
          </w:tcPr>
          <w:p w14:paraId="52B344E5" w14:textId="77777777" w:rsidR="00AB0330" w:rsidRDefault="00AB0330" w:rsidP="00AB0330">
            <w:pPr>
              <w:pStyle w:val="TableParagraph"/>
              <w:spacing w:line="192" w:lineRule="auto"/>
              <w:ind w:left="285"/>
              <w:rPr>
                <w:sz w:val="18"/>
              </w:rPr>
            </w:pPr>
            <w:r>
              <w:rPr>
                <w:color w:val="231F20"/>
                <w:sz w:val="18"/>
              </w:rPr>
              <w:t>.001357</w:t>
            </w:r>
          </w:p>
          <w:p w14:paraId="4266F283" w14:textId="77777777" w:rsidR="00AB0330" w:rsidRDefault="00AB0330" w:rsidP="00AB0330">
            <w:pPr>
              <w:pStyle w:val="TableParagraph"/>
              <w:spacing w:line="192" w:lineRule="auto"/>
              <w:ind w:left="375"/>
              <w:rPr>
                <w:sz w:val="18"/>
              </w:rPr>
            </w:pPr>
            <w:r>
              <w:rPr>
                <w:color w:val="231F20"/>
                <w:sz w:val="18"/>
              </w:rPr>
              <w:t>0.201</w:t>
            </w:r>
          </w:p>
        </w:tc>
      </w:tr>
      <w:tr w:rsidR="00AB0330" w14:paraId="65833933" w14:textId="77777777" w:rsidTr="00C41738">
        <w:trPr>
          <w:trHeight w:val="370"/>
        </w:trPr>
        <w:tc>
          <w:tcPr>
            <w:tcW w:w="1383" w:type="dxa"/>
          </w:tcPr>
          <w:p w14:paraId="79BE1DB9" w14:textId="77777777" w:rsidR="00AB0330" w:rsidRDefault="00AB0330" w:rsidP="00AB0330">
            <w:pPr>
              <w:pStyle w:val="TableParagraph"/>
              <w:spacing w:line="192" w:lineRule="auto"/>
              <w:ind w:left="28"/>
              <w:rPr>
                <w:sz w:val="18"/>
              </w:rPr>
            </w:pPr>
            <w:r>
              <w:rPr>
                <w:color w:val="231F20"/>
                <w:sz w:val="18"/>
              </w:rPr>
              <w:t>Credit quality,</w:t>
            </w:r>
          </w:p>
          <w:p w14:paraId="0D874B7B" w14:textId="77777777" w:rsidR="00AB0330" w:rsidRDefault="00AB0330" w:rsidP="00AB0330">
            <w:pPr>
              <w:pStyle w:val="TableParagraph"/>
              <w:spacing w:line="192" w:lineRule="auto"/>
              <w:ind w:left="28"/>
              <w:rPr>
                <w:sz w:val="18"/>
              </w:rPr>
            </w:pPr>
            <w:proofErr w:type="spellStart"/>
            <w:r>
              <w:rPr>
                <w:color w:val="231F20"/>
                <w:sz w:val="18"/>
              </w:rPr>
              <w:t>NPL%</w:t>
            </w:r>
            <w:r>
              <w:rPr>
                <w:color w:val="231F20"/>
                <w:sz w:val="18"/>
                <w:vertAlign w:val="subscript"/>
              </w:rPr>
              <w:t>it</w:t>
            </w:r>
            <w:proofErr w:type="spellEnd"/>
          </w:p>
        </w:tc>
        <w:tc>
          <w:tcPr>
            <w:tcW w:w="1287" w:type="dxa"/>
            <w:gridSpan w:val="2"/>
          </w:tcPr>
          <w:p w14:paraId="1A676F40" w14:textId="77777777" w:rsidR="00AB0330" w:rsidRDefault="00AB0330" w:rsidP="00AB0330">
            <w:pPr>
              <w:pStyle w:val="TableParagraph"/>
              <w:spacing w:line="192" w:lineRule="auto"/>
              <w:ind w:left="8"/>
              <w:jc w:val="center"/>
              <w:rPr>
                <w:sz w:val="18"/>
              </w:rPr>
            </w:pPr>
            <w:r>
              <w:rPr>
                <w:color w:val="231F20"/>
                <w:sz w:val="18"/>
              </w:rPr>
              <w:t>-.089938***</w:t>
            </w:r>
          </w:p>
          <w:p w14:paraId="0D239B42" w14:textId="77777777" w:rsidR="00AB0330" w:rsidRDefault="00AB0330" w:rsidP="00AB0330">
            <w:pPr>
              <w:pStyle w:val="TableParagraph"/>
              <w:spacing w:line="192" w:lineRule="auto"/>
              <w:ind w:left="8"/>
              <w:jc w:val="center"/>
              <w:rPr>
                <w:sz w:val="18"/>
              </w:rPr>
            </w:pPr>
            <w:r>
              <w:rPr>
                <w:color w:val="231F20"/>
                <w:sz w:val="18"/>
              </w:rPr>
              <w:t>0.006</w:t>
            </w:r>
          </w:p>
        </w:tc>
        <w:tc>
          <w:tcPr>
            <w:tcW w:w="1033" w:type="dxa"/>
            <w:gridSpan w:val="2"/>
          </w:tcPr>
          <w:p w14:paraId="2A07DE83" w14:textId="77777777" w:rsidR="00AB0330" w:rsidRDefault="00AB0330" w:rsidP="00AB0330">
            <w:pPr>
              <w:pStyle w:val="TableParagraph"/>
              <w:spacing w:line="192" w:lineRule="auto"/>
              <w:ind w:left="7"/>
              <w:jc w:val="center"/>
              <w:rPr>
                <w:sz w:val="18"/>
              </w:rPr>
            </w:pPr>
            <w:r>
              <w:rPr>
                <w:color w:val="231F20"/>
                <w:sz w:val="18"/>
              </w:rPr>
              <w:t>-.144389***</w:t>
            </w:r>
          </w:p>
          <w:p w14:paraId="0AF00F86" w14:textId="77777777" w:rsidR="00AB0330" w:rsidRDefault="00AB0330" w:rsidP="00AB0330">
            <w:pPr>
              <w:pStyle w:val="TableParagraph"/>
              <w:spacing w:line="192" w:lineRule="auto"/>
              <w:ind w:left="7"/>
              <w:jc w:val="center"/>
              <w:rPr>
                <w:sz w:val="18"/>
              </w:rPr>
            </w:pPr>
            <w:r>
              <w:rPr>
                <w:color w:val="231F20"/>
                <w:sz w:val="18"/>
              </w:rPr>
              <w:t>0.002</w:t>
            </w:r>
          </w:p>
        </w:tc>
        <w:tc>
          <w:tcPr>
            <w:tcW w:w="1031" w:type="dxa"/>
            <w:gridSpan w:val="2"/>
          </w:tcPr>
          <w:p w14:paraId="3690498B" w14:textId="77777777" w:rsidR="00AB0330" w:rsidRDefault="00AB0330" w:rsidP="00AB0330">
            <w:pPr>
              <w:pStyle w:val="TableParagraph"/>
              <w:spacing w:line="192" w:lineRule="auto"/>
              <w:ind w:left="235"/>
              <w:rPr>
                <w:sz w:val="18"/>
              </w:rPr>
            </w:pPr>
            <w:r>
              <w:rPr>
                <w:color w:val="231F20"/>
                <w:sz w:val="18"/>
              </w:rPr>
              <w:t>-.08876**</w:t>
            </w:r>
          </w:p>
          <w:p w14:paraId="5862265F" w14:textId="77777777" w:rsidR="00AB0330" w:rsidRDefault="00AB0330" w:rsidP="00AB0330">
            <w:pPr>
              <w:pStyle w:val="TableParagraph"/>
              <w:spacing w:line="192" w:lineRule="auto"/>
              <w:ind w:left="376"/>
              <w:rPr>
                <w:sz w:val="18"/>
              </w:rPr>
            </w:pPr>
            <w:r>
              <w:rPr>
                <w:color w:val="231F20"/>
                <w:sz w:val="18"/>
              </w:rPr>
              <w:t>0.010</w:t>
            </w:r>
          </w:p>
        </w:tc>
        <w:tc>
          <w:tcPr>
            <w:tcW w:w="1044" w:type="dxa"/>
            <w:gridSpan w:val="2"/>
          </w:tcPr>
          <w:p w14:paraId="4866F24A" w14:textId="77777777" w:rsidR="00AB0330" w:rsidRDefault="00AB0330" w:rsidP="00AB0330">
            <w:pPr>
              <w:pStyle w:val="TableParagraph"/>
              <w:spacing w:line="192" w:lineRule="auto"/>
              <w:ind w:left="3"/>
              <w:jc w:val="center"/>
              <w:rPr>
                <w:sz w:val="18"/>
              </w:rPr>
            </w:pPr>
            <w:r>
              <w:rPr>
                <w:color w:val="231F20"/>
                <w:sz w:val="18"/>
              </w:rPr>
              <w:t>-.09700***</w:t>
            </w:r>
          </w:p>
          <w:p w14:paraId="3069CA50" w14:textId="77777777" w:rsidR="00AB0330" w:rsidRDefault="00AB0330" w:rsidP="00AB0330">
            <w:pPr>
              <w:pStyle w:val="TableParagraph"/>
              <w:spacing w:line="192" w:lineRule="auto"/>
              <w:ind w:left="3"/>
              <w:jc w:val="center"/>
              <w:rPr>
                <w:sz w:val="18"/>
              </w:rPr>
            </w:pPr>
            <w:r>
              <w:rPr>
                <w:color w:val="231F20"/>
                <w:sz w:val="18"/>
              </w:rPr>
              <w:t>0.004</w:t>
            </w:r>
          </w:p>
        </w:tc>
      </w:tr>
      <w:tr w:rsidR="00AB0330" w14:paraId="41AB3786" w14:textId="77777777" w:rsidTr="00C41738">
        <w:trPr>
          <w:trHeight w:val="512"/>
        </w:trPr>
        <w:tc>
          <w:tcPr>
            <w:tcW w:w="1383" w:type="dxa"/>
          </w:tcPr>
          <w:p w14:paraId="76364712" w14:textId="77777777" w:rsidR="00AB0330" w:rsidRDefault="00AB0330" w:rsidP="00E9252C">
            <w:pPr>
              <w:pStyle w:val="TableParagraph"/>
              <w:spacing w:line="192" w:lineRule="auto"/>
              <w:ind w:left="28" w:right="5"/>
              <w:rPr>
                <w:sz w:val="18"/>
              </w:rPr>
            </w:pPr>
            <w:r>
              <w:rPr>
                <w:color w:val="231F20"/>
                <w:sz w:val="18"/>
              </w:rPr>
              <w:t>Loan write-off (cumulative),</w:t>
            </w:r>
          </w:p>
          <w:p w14:paraId="1B516CCF" w14:textId="77777777" w:rsidR="00AB0330" w:rsidRDefault="00AB0330" w:rsidP="00AB0330">
            <w:pPr>
              <w:pStyle w:val="TableParagraph"/>
              <w:spacing w:line="192" w:lineRule="auto"/>
              <w:ind w:left="28"/>
              <w:rPr>
                <w:sz w:val="18"/>
              </w:rPr>
            </w:pPr>
            <w:proofErr w:type="spellStart"/>
            <w:r>
              <w:rPr>
                <w:color w:val="231F20"/>
                <w:sz w:val="18"/>
              </w:rPr>
              <w:t>LWO</w:t>
            </w:r>
            <w:r>
              <w:rPr>
                <w:color w:val="231F20"/>
                <w:sz w:val="18"/>
                <w:vertAlign w:val="subscript"/>
              </w:rPr>
              <w:t>it</w:t>
            </w:r>
            <w:proofErr w:type="spellEnd"/>
          </w:p>
        </w:tc>
        <w:tc>
          <w:tcPr>
            <w:tcW w:w="1287" w:type="dxa"/>
            <w:gridSpan w:val="2"/>
          </w:tcPr>
          <w:p w14:paraId="1DC81100" w14:textId="77777777" w:rsidR="00AB0330" w:rsidRDefault="00AB0330" w:rsidP="00AB0330">
            <w:pPr>
              <w:pStyle w:val="TableParagraph"/>
              <w:spacing w:line="192" w:lineRule="auto"/>
              <w:ind w:left="377" w:right="194" w:hanging="156"/>
              <w:rPr>
                <w:sz w:val="18"/>
              </w:rPr>
            </w:pPr>
            <w:r>
              <w:rPr>
                <w:color w:val="231F20"/>
                <w:sz w:val="18"/>
              </w:rPr>
              <w:t>-.000353* 0.086</w:t>
            </w:r>
          </w:p>
        </w:tc>
        <w:tc>
          <w:tcPr>
            <w:tcW w:w="1033" w:type="dxa"/>
            <w:gridSpan w:val="2"/>
          </w:tcPr>
          <w:p w14:paraId="1F40F1A3" w14:textId="77777777" w:rsidR="00AB0330" w:rsidRDefault="00AB0330" w:rsidP="00E9252C">
            <w:pPr>
              <w:pStyle w:val="TableParagraph"/>
              <w:spacing w:line="192" w:lineRule="auto"/>
              <w:ind w:left="80"/>
              <w:jc w:val="center"/>
              <w:rPr>
                <w:sz w:val="18"/>
              </w:rPr>
            </w:pPr>
            <w:r>
              <w:rPr>
                <w:color w:val="231F20"/>
                <w:sz w:val="18"/>
              </w:rPr>
              <w:t>-.000803*** 0.009</w:t>
            </w:r>
          </w:p>
        </w:tc>
        <w:tc>
          <w:tcPr>
            <w:tcW w:w="1031" w:type="dxa"/>
            <w:gridSpan w:val="2"/>
          </w:tcPr>
          <w:p w14:paraId="1982BC61" w14:textId="77777777" w:rsidR="00AB0330" w:rsidRDefault="00AB0330" w:rsidP="00AB0330">
            <w:pPr>
              <w:pStyle w:val="TableParagraph"/>
              <w:spacing w:line="192" w:lineRule="auto"/>
              <w:ind w:left="286"/>
              <w:rPr>
                <w:sz w:val="18"/>
              </w:rPr>
            </w:pPr>
            <w:r>
              <w:rPr>
                <w:color w:val="231F20"/>
                <w:sz w:val="18"/>
              </w:rPr>
              <w:t>.000295</w:t>
            </w:r>
          </w:p>
          <w:p w14:paraId="478197A0" w14:textId="77777777" w:rsidR="00AB0330" w:rsidRDefault="00AB0330" w:rsidP="00AB0330">
            <w:pPr>
              <w:pStyle w:val="TableParagraph"/>
              <w:spacing w:line="192" w:lineRule="auto"/>
              <w:ind w:left="376"/>
              <w:rPr>
                <w:sz w:val="18"/>
              </w:rPr>
            </w:pPr>
            <w:r>
              <w:rPr>
                <w:color w:val="231F20"/>
                <w:sz w:val="18"/>
              </w:rPr>
              <w:t>0.249</w:t>
            </w:r>
          </w:p>
        </w:tc>
        <w:tc>
          <w:tcPr>
            <w:tcW w:w="1044" w:type="dxa"/>
            <w:gridSpan w:val="2"/>
          </w:tcPr>
          <w:p w14:paraId="51A2AC6A" w14:textId="77777777" w:rsidR="00AB0330" w:rsidRDefault="00AB0330" w:rsidP="00AB0330">
            <w:pPr>
              <w:pStyle w:val="TableParagraph"/>
              <w:spacing w:line="192" w:lineRule="auto"/>
              <w:ind w:left="285"/>
              <w:rPr>
                <w:sz w:val="18"/>
              </w:rPr>
            </w:pPr>
            <w:r>
              <w:rPr>
                <w:color w:val="231F20"/>
                <w:sz w:val="18"/>
              </w:rPr>
              <w:t>.000431</w:t>
            </w:r>
          </w:p>
          <w:p w14:paraId="68BD4FCC" w14:textId="77777777" w:rsidR="00AB0330" w:rsidRDefault="00AB0330" w:rsidP="00AB0330">
            <w:pPr>
              <w:pStyle w:val="TableParagraph"/>
              <w:spacing w:line="192" w:lineRule="auto"/>
              <w:ind w:left="375"/>
              <w:rPr>
                <w:sz w:val="18"/>
              </w:rPr>
            </w:pPr>
            <w:r>
              <w:rPr>
                <w:color w:val="231F20"/>
                <w:sz w:val="18"/>
              </w:rPr>
              <w:t>0.100</w:t>
            </w:r>
          </w:p>
        </w:tc>
      </w:tr>
      <w:tr w:rsidR="00AB0330" w14:paraId="4C8015D7" w14:textId="77777777" w:rsidTr="00C41738">
        <w:trPr>
          <w:trHeight w:val="370"/>
        </w:trPr>
        <w:tc>
          <w:tcPr>
            <w:tcW w:w="1383" w:type="dxa"/>
          </w:tcPr>
          <w:p w14:paraId="607DF787" w14:textId="77777777" w:rsidR="00AB0330" w:rsidRDefault="00AB0330" w:rsidP="00AB0330">
            <w:pPr>
              <w:pStyle w:val="TableParagraph"/>
              <w:spacing w:line="192" w:lineRule="auto"/>
              <w:ind w:left="28"/>
              <w:rPr>
                <w:sz w:val="18"/>
              </w:rPr>
            </w:pPr>
            <w:r>
              <w:rPr>
                <w:color w:val="231F20"/>
                <w:sz w:val="18"/>
              </w:rPr>
              <w:t>Loan recovery</w:t>
            </w:r>
          </w:p>
          <w:p w14:paraId="5B8DECCE" w14:textId="77777777" w:rsidR="00AB0330" w:rsidRDefault="00AB0330" w:rsidP="00AB0330">
            <w:pPr>
              <w:pStyle w:val="TableParagraph"/>
              <w:spacing w:line="192" w:lineRule="auto"/>
              <w:ind w:left="28"/>
              <w:rPr>
                <w:sz w:val="18"/>
              </w:rPr>
            </w:pPr>
            <w:r>
              <w:rPr>
                <w:color w:val="231F20"/>
                <w:sz w:val="18"/>
              </w:rPr>
              <w:t xml:space="preserve">(yearly), </w:t>
            </w:r>
            <w:proofErr w:type="spellStart"/>
            <w:r>
              <w:rPr>
                <w:color w:val="231F20"/>
                <w:sz w:val="18"/>
              </w:rPr>
              <w:t>LR</w:t>
            </w:r>
            <w:r>
              <w:rPr>
                <w:color w:val="231F20"/>
                <w:sz w:val="18"/>
                <w:vertAlign w:val="subscript"/>
              </w:rPr>
              <w:t>it</w:t>
            </w:r>
            <w:proofErr w:type="spellEnd"/>
          </w:p>
        </w:tc>
        <w:tc>
          <w:tcPr>
            <w:tcW w:w="1287" w:type="dxa"/>
            <w:gridSpan w:val="2"/>
          </w:tcPr>
          <w:p w14:paraId="6EC270DA" w14:textId="77777777" w:rsidR="00AB0330" w:rsidRDefault="00AB0330" w:rsidP="00AB0330">
            <w:pPr>
              <w:pStyle w:val="TableParagraph"/>
              <w:spacing w:line="192" w:lineRule="auto"/>
              <w:ind w:left="228"/>
              <w:rPr>
                <w:sz w:val="18"/>
              </w:rPr>
            </w:pPr>
            <w:r>
              <w:rPr>
                <w:color w:val="231F20"/>
                <w:sz w:val="18"/>
              </w:rPr>
              <w:t>.004511**</w:t>
            </w:r>
          </w:p>
          <w:p w14:paraId="3470491E" w14:textId="77777777" w:rsidR="00AB0330" w:rsidRDefault="00AB0330" w:rsidP="00AB0330">
            <w:pPr>
              <w:pStyle w:val="TableParagraph"/>
              <w:spacing w:line="192" w:lineRule="auto"/>
              <w:ind w:left="377"/>
              <w:rPr>
                <w:sz w:val="18"/>
              </w:rPr>
            </w:pPr>
            <w:r>
              <w:rPr>
                <w:color w:val="231F20"/>
                <w:sz w:val="18"/>
              </w:rPr>
              <w:t>0.023</w:t>
            </w:r>
          </w:p>
        </w:tc>
        <w:tc>
          <w:tcPr>
            <w:tcW w:w="1033" w:type="dxa"/>
            <w:gridSpan w:val="2"/>
          </w:tcPr>
          <w:p w14:paraId="52B1C95B" w14:textId="77777777" w:rsidR="00AB0330" w:rsidRDefault="00AB0330" w:rsidP="00AB0330">
            <w:pPr>
              <w:pStyle w:val="TableParagraph"/>
              <w:spacing w:line="192" w:lineRule="auto"/>
              <w:ind w:left="243"/>
              <w:rPr>
                <w:sz w:val="18"/>
              </w:rPr>
            </w:pPr>
            <w:r>
              <w:rPr>
                <w:color w:val="231F20"/>
                <w:sz w:val="18"/>
              </w:rPr>
              <w:t>.00970***</w:t>
            </w:r>
          </w:p>
          <w:p w14:paraId="09869083" w14:textId="77777777" w:rsidR="00AB0330" w:rsidRDefault="00AB0330" w:rsidP="00AB0330">
            <w:pPr>
              <w:pStyle w:val="TableParagraph"/>
              <w:spacing w:line="192" w:lineRule="auto"/>
              <w:ind w:left="377"/>
              <w:rPr>
                <w:sz w:val="18"/>
              </w:rPr>
            </w:pPr>
            <w:r>
              <w:rPr>
                <w:color w:val="231F20"/>
                <w:sz w:val="18"/>
              </w:rPr>
              <w:t>0.000</w:t>
            </w:r>
          </w:p>
        </w:tc>
        <w:tc>
          <w:tcPr>
            <w:tcW w:w="1031" w:type="dxa"/>
            <w:gridSpan w:val="2"/>
          </w:tcPr>
          <w:p w14:paraId="0A62AD03" w14:textId="77777777" w:rsidR="00AB0330" w:rsidRDefault="00AB0330" w:rsidP="00AB0330">
            <w:pPr>
              <w:pStyle w:val="TableParagraph"/>
              <w:spacing w:line="192" w:lineRule="auto"/>
              <w:ind w:left="286"/>
              <w:rPr>
                <w:sz w:val="18"/>
              </w:rPr>
            </w:pPr>
            <w:r>
              <w:rPr>
                <w:color w:val="231F20"/>
                <w:sz w:val="18"/>
              </w:rPr>
              <w:t>.001807</w:t>
            </w:r>
          </w:p>
          <w:p w14:paraId="06940125" w14:textId="77777777" w:rsidR="00AB0330" w:rsidRDefault="00AB0330" w:rsidP="00AB0330">
            <w:pPr>
              <w:pStyle w:val="TableParagraph"/>
              <w:spacing w:line="192" w:lineRule="auto"/>
              <w:ind w:left="376"/>
              <w:rPr>
                <w:sz w:val="18"/>
              </w:rPr>
            </w:pPr>
            <w:r>
              <w:rPr>
                <w:color w:val="231F20"/>
                <w:sz w:val="18"/>
              </w:rPr>
              <w:t>0.722</w:t>
            </w:r>
          </w:p>
        </w:tc>
        <w:tc>
          <w:tcPr>
            <w:tcW w:w="1044" w:type="dxa"/>
            <w:gridSpan w:val="2"/>
          </w:tcPr>
          <w:p w14:paraId="76FC8CA1" w14:textId="77777777" w:rsidR="00AB0330" w:rsidRDefault="00AB0330" w:rsidP="00AB0330">
            <w:pPr>
              <w:pStyle w:val="TableParagraph"/>
              <w:spacing w:line="192" w:lineRule="auto"/>
              <w:ind w:left="285"/>
              <w:rPr>
                <w:sz w:val="18"/>
              </w:rPr>
            </w:pPr>
            <w:r>
              <w:rPr>
                <w:color w:val="231F20"/>
                <w:sz w:val="18"/>
              </w:rPr>
              <w:t>.003886</w:t>
            </w:r>
          </w:p>
          <w:p w14:paraId="51ABF26D" w14:textId="77777777" w:rsidR="00AB0330" w:rsidRDefault="00AB0330" w:rsidP="00AB0330">
            <w:pPr>
              <w:pStyle w:val="TableParagraph"/>
              <w:spacing w:line="192" w:lineRule="auto"/>
              <w:ind w:left="375"/>
              <w:rPr>
                <w:sz w:val="18"/>
              </w:rPr>
            </w:pPr>
            <w:r>
              <w:rPr>
                <w:color w:val="231F20"/>
                <w:sz w:val="18"/>
              </w:rPr>
              <w:t>0.481</w:t>
            </w:r>
          </w:p>
        </w:tc>
      </w:tr>
      <w:tr w:rsidR="00AB0330" w14:paraId="1C4C883C" w14:textId="77777777" w:rsidTr="00C41738">
        <w:trPr>
          <w:trHeight w:val="228"/>
        </w:trPr>
        <w:tc>
          <w:tcPr>
            <w:tcW w:w="1383" w:type="dxa"/>
          </w:tcPr>
          <w:p w14:paraId="68D2B591" w14:textId="77777777" w:rsidR="00AB0330" w:rsidRDefault="00AB0330" w:rsidP="00AB0330">
            <w:pPr>
              <w:pStyle w:val="TableParagraph"/>
              <w:spacing w:line="192" w:lineRule="auto"/>
              <w:ind w:left="28"/>
              <w:rPr>
                <w:sz w:val="18"/>
              </w:rPr>
            </w:pPr>
            <w:r>
              <w:rPr>
                <w:color w:val="231F20"/>
                <w:sz w:val="18"/>
              </w:rPr>
              <w:t>Time dummy</w:t>
            </w:r>
          </w:p>
        </w:tc>
        <w:tc>
          <w:tcPr>
            <w:tcW w:w="1287" w:type="dxa"/>
            <w:gridSpan w:val="2"/>
          </w:tcPr>
          <w:p w14:paraId="768C5B0E" w14:textId="77777777" w:rsidR="00AB0330" w:rsidRDefault="00AB0330" w:rsidP="00AB0330">
            <w:pPr>
              <w:pStyle w:val="TableParagraph"/>
              <w:spacing w:line="192" w:lineRule="auto"/>
              <w:ind w:left="8"/>
              <w:jc w:val="center"/>
              <w:rPr>
                <w:sz w:val="18"/>
              </w:rPr>
            </w:pPr>
            <w:r>
              <w:rPr>
                <w:color w:val="231F20"/>
                <w:sz w:val="18"/>
              </w:rPr>
              <w:t>Yes</w:t>
            </w:r>
          </w:p>
        </w:tc>
        <w:tc>
          <w:tcPr>
            <w:tcW w:w="1033" w:type="dxa"/>
            <w:gridSpan w:val="2"/>
          </w:tcPr>
          <w:p w14:paraId="018E310F" w14:textId="77777777" w:rsidR="00AB0330" w:rsidRDefault="00AB0330" w:rsidP="00AB0330">
            <w:pPr>
              <w:pStyle w:val="TableParagraph"/>
              <w:spacing w:line="192" w:lineRule="auto"/>
              <w:ind w:left="7"/>
              <w:jc w:val="center"/>
              <w:rPr>
                <w:sz w:val="18"/>
              </w:rPr>
            </w:pPr>
            <w:r>
              <w:rPr>
                <w:color w:val="231F20"/>
                <w:sz w:val="18"/>
              </w:rPr>
              <w:t>Yes</w:t>
            </w:r>
          </w:p>
        </w:tc>
        <w:tc>
          <w:tcPr>
            <w:tcW w:w="1031" w:type="dxa"/>
            <w:gridSpan w:val="2"/>
          </w:tcPr>
          <w:p w14:paraId="46FCC16C" w14:textId="77777777" w:rsidR="00AB0330" w:rsidRDefault="00AB0330" w:rsidP="00AB0330">
            <w:pPr>
              <w:pStyle w:val="TableParagraph"/>
              <w:spacing w:line="192" w:lineRule="auto"/>
              <w:ind w:left="5"/>
              <w:jc w:val="center"/>
              <w:rPr>
                <w:sz w:val="18"/>
              </w:rPr>
            </w:pPr>
            <w:r>
              <w:rPr>
                <w:color w:val="231F20"/>
                <w:sz w:val="18"/>
              </w:rPr>
              <w:t>Yes</w:t>
            </w:r>
          </w:p>
        </w:tc>
        <w:tc>
          <w:tcPr>
            <w:tcW w:w="1044" w:type="dxa"/>
            <w:gridSpan w:val="2"/>
          </w:tcPr>
          <w:p w14:paraId="6995362F" w14:textId="77777777" w:rsidR="00AB0330" w:rsidRDefault="00AB0330" w:rsidP="00AB0330">
            <w:pPr>
              <w:pStyle w:val="TableParagraph"/>
              <w:spacing w:line="192" w:lineRule="auto"/>
              <w:ind w:left="3"/>
              <w:jc w:val="center"/>
              <w:rPr>
                <w:sz w:val="18"/>
              </w:rPr>
            </w:pPr>
            <w:r>
              <w:rPr>
                <w:color w:val="231F20"/>
                <w:sz w:val="18"/>
              </w:rPr>
              <w:t>Yes</w:t>
            </w:r>
          </w:p>
        </w:tc>
      </w:tr>
      <w:tr w:rsidR="00AB0330" w14:paraId="09435011" w14:textId="77777777" w:rsidTr="00C41738">
        <w:trPr>
          <w:trHeight w:val="370"/>
        </w:trPr>
        <w:tc>
          <w:tcPr>
            <w:tcW w:w="1383" w:type="dxa"/>
          </w:tcPr>
          <w:p w14:paraId="3F13337F" w14:textId="77777777" w:rsidR="00AB0330" w:rsidRDefault="00AB0330" w:rsidP="00AB0330">
            <w:pPr>
              <w:pStyle w:val="TableParagraph"/>
              <w:spacing w:line="192" w:lineRule="auto"/>
              <w:ind w:left="28"/>
              <w:rPr>
                <w:sz w:val="18"/>
              </w:rPr>
            </w:pPr>
            <w:r>
              <w:rPr>
                <w:color w:val="231F20"/>
                <w:sz w:val="18"/>
              </w:rPr>
              <w:t>Constant</w:t>
            </w:r>
          </w:p>
        </w:tc>
        <w:tc>
          <w:tcPr>
            <w:tcW w:w="1287" w:type="dxa"/>
            <w:gridSpan w:val="2"/>
          </w:tcPr>
          <w:p w14:paraId="5EAB76D6" w14:textId="77777777" w:rsidR="00AB0330" w:rsidRDefault="00AB0330" w:rsidP="00AB0330">
            <w:pPr>
              <w:pStyle w:val="TableParagraph"/>
              <w:spacing w:line="192" w:lineRule="auto"/>
              <w:ind w:left="244"/>
              <w:rPr>
                <w:sz w:val="18"/>
              </w:rPr>
            </w:pPr>
            <w:r>
              <w:rPr>
                <w:color w:val="231F20"/>
                <w:sz w:val="18"/>
              </w:rPr>
              <w:t>.02881***</w:t>
            </w:r>
          </w:p>
          <w:p w14:paraId="72FAD890" w14:textId="77777777" w:rsidR="00AB0330" w:rsidRDefault="00AB0330" w:rsidP="00AB0330">
            <w:pPr>
              <w:pStyle w:val="TableParagraph"/>
              <w:spacing w:line="192" w:lineRule="auto"/>
              <w:ind w:left="377"/>
              <w:rPr>
                <w:sz w:val="18"/>
              </w:rPr>
            </w:pPr>
            <w:r>
              <w:rPr>
                <w:color w:val="231F20"/>
                <w:sz w:val="18"/>
              </w:rPr>
              <w:t>0.000</w:t>
            </w:r>
          </w:p>
        </w:tc>
        <w:tc>
          <w:tcPr>
            <w:tcW w:w="1033" w:type="dxa"/>
            <w:gridSpan w:val="2"/>
          </w:tcPr>
          <w:p w14:paraId="1C5310F0" w14:textId="77777777" w:rsidR="00AB0330" w:rsidRDefault="00AB0330" w:rsidP="00AB0330">
            <w:pPr>
              <w:pStyle w:val="TableParagraph"/>
              <w:spacing w:line="192" w:lineRule="auto"/>
              <w:ind w:left="7"/>
              <w:jc w:val="center"/>
              <w:rPr>
                <w:sz w:val="18"/>
              </w:rPr>
            </w:pPr>
            <w:r>
              <w:rPr>
                <w:color w:val="231F20"/>
                <w:sz w:val="18"/>
              </w:rPr>
              <w:t>.053313***</w:t>
            </w:r>
          </w:p>
          <w:p w14:paraId="39BD8E25" w14:textId="77777777" w:rsidR="00AB0330" w:rsidRDefault="00AB0330" w:rsidP="00AB0330">
            <w:pPr>
              <w:pStyle w:val="TableParagraph"/>
              <w:spacing w:line="192" w:lineRule="auto"/>
              <w:ind w:left="7"/>
              <w:jc w:val="center"/>
              <w:rPr>
                <w:sz w:val="18"/>
              </w:rPr>
            </w:pPr>
            <w:r>
              <w:rPr>
                <w:color w:val="231F20"/>
                <w:sz w:val="18"/>
              </w:rPr>
              <w:t>0.000</w:t>
            </w:r>
          </w:p>
        </w:tc>
        <w:tc>
          <w:tcPr>
            <w:tcW w:w="1031" w:type="dxa"/>
            <w:gridSpan w:val="2"/>
          </w:tcPr>
          <w:p w14:paraId="3802FBCE" w14:textId="77777777" w:rsidR="00AB0330" w:rsidRDefault="00AB0330" w:rsidP="00AB0330">
            <w:pPr>
              <w:pStyle w:val="TableParagraph"/>
              <w:spacing w:line="192" w:lineRule="auto"/>
              <w:ind w:left="241"/>
              <w:rPr>
                <w:sz w:val="18"/>
              </w:rPr>
            </w:pPr>
            <w:r>
              <w:rPr>
                <w:color w:val="231F20"/>
                <w:sz w:val="18"/>
              </w:rPr>
              <w:t>.0039605</w:t>
            </w:r>
          </w:p>
          <w:p w14:paraId="6582E9EC" w14:textId="77777777" w:rsidR="00AB0330" w:rsidRDefault="00AB0330" w:rsidP="00AB0330">
            <w:pPr>
              <w:pStyle w:val="TableParagraph"/>
              <w:spacing w:line="192" w:lineRule="auto"/>
              <w:ind w:left="376"/>
              <w:rPr>
                <w:sz w:val="18"/>
              </w:rPr>
            </w:pPr>
            <w:r>
              <w:rPr>
                <w:color w:val="231F20"/>
                <w:sz w:val="18"/>
              </w:rPr>
              <w:t>0.806</w:t>
            </w:r>
          </w:p>
        </w:tc>
        <w:tc>
          <w:tcPr>
            <w:tcW w:w="1044" w:type="dxa"/>
            <w:gridSpan w:val="2"/>
          </w:tcPr>
          <w:p w14:paraId="6A54E5A3" w14:textId="77777777" w:rsidR="00AB0330" w:rsidRDefault="00AB0330" w:rsidP="00AB0330">
            <w:pPr>
              <w:pStyle w:val="TableParagraph"/>
              <w:spacing w:line="192" w:lineRule="auto"/>
              <w:ind w:left="285"/>
              <w:rPr>
                <w:sz w:val="18"/>
              </w:rPr>
            </w:pPr>
            <w:r>
              <w:rPr>
                <w:color w:val="231F20"/>
                <w:sz w:val="18"/>
              </w:rPr>
              <w:t>.000123</w:t>
            </w:r>
          </w:p>
          <w:p w14:paraId="55FA956D" w14:textId="77777777" w:rsidR="00AB0330" w:rsidRDefault="00AB0330" w:rsidP="00AB0330">
            <w:pPr>
              <w:pStyle w:val="TableParagraph"/>
              <w:spacing w:line="192" w:lineRule="auto"/>
              <w:ind w:left="375"/>
              <w:rPr>
                <w:sz w:val="18"/>
              </w:rPr>
            </w:pPr>
            <w:r>
              <w:rPr>
                <w:color w:val="231F20"/>
                <w:sz w:val="18"/>
              </w:rPr>
              <w:t>0.994</w:t>
            </w:r>
          </w:p>
        </w:tc>
      </w:tr>
      <w:tr w:rsidR="00AB0330" w14:paraId="12F9F5FB" w14:textId="77777777" w:rsidTr="00C41738">
        <w:trPr>
          <w:trHeight w:val="370"/>
        </w:trPr>
        <w:tc>
          <w:tcPr>
            <w:tcW w:w="1383" w:type="dxa"/>
          </w:tcPr>
          <w:p w14:paraId="76634B01" w14:textId="77777777" w:rsidR="00AB0330" w:rsidRDefault="00AB0330" w:rsidP="00AB0330">
            <w:pPr>
              <w:pStyle w:val="TableParagraph"/>
              <w:spacing w:line="192" w:lineRule="auto"/>
              <w:ind w:left="28"/>
              <w:rPr>
                <w:sz w:val="18"/>
              </w:rPr>
            </w:pPr>
            <w:proofErr w:type="spellStart"/>
            <w:r>
              <w:rPr>
                <w:color w:val="231F20"/>
                <w:sz w:val="18"/>
              </w:rPr>
              <w:t>Sargan</w:t>
            </w:r>
            <w:proofErr w:type="spellEnd"/>
            <w:r>
              <w:rPr>
                <w:color w:val="231F20"/>
                <w:sz w:val="18"/>
              </w:rPr>
              <w:t xml:space="preserve"> test, Prob</w:t>
            </w:r>
          </w:p>
          <w:p w14:paraId="5A41535B" w14:textId="77777777" w:rsidR="00AB0330" w:rsidRDefault="00AB0330" w:rsidP="00AB0330">
            <w:pPr>
              <w:pStyle w:val="TableParagraph"/>
              <w:spacing w:line="192" w:lineRule="auto"/>
              <w:ind w:left="28"/>
              <w:rPr>
                <w:sz w:val="18"/>
              </w:rPr>
            </w:pPr>
            <w:r>
              <w:rPr>
                <w:color w:val="231F20"/>
                <w:sz w:val="18"/>
              </w:rPr>
              <w:t>&gt; chi2</w:t>
            </w:r>
          </w:p>
        </w:tc>
        <w:tc>
          <w:tcPr>
            <w:tcW w:w="1287" w:type="dxa"/>
            <w:gridSpan w:val="2"/>
          </w:tcPr>
          <w:p w14:paraId="1727BCC7" w14:textId="77777777" w:rsidR="00AB0330" w:rsidRDefault="00AB0330" w:rsidP="00AB0330">
            <w:pPr>
              <w:pStyle w:val="TableParagraph"/>
              <w:spacing w:line="192" w:lineRule="auto"/>
              <w:ind w:left="8"/>
              <w:jc w:val="center"/>
              <w:rPr>
                <w:sz w:val="18"/>
              </w:rPr>
            </w:pPr>
            <w:r>
              <w:rPr>
                <w:color w:val="231F20"/>
                <w:sz w:val="18"/>
              </w:rPr>
              <w:t>0.2743</w:t>
            </w:r>
          </w:p>
        </w:tc>
        <w:tc>
          <w:tcPr>
            <w:tcW w:w="1033" w:type="dxa"/>
            <w:gridSpan w:val="2"/>
          </w:tcPr>
          <w:p w14:paraId="6A81D54A" w14:textId="77777777" w:rsidR="00AB0330" w:rsidRDefault="00AB0330" w:rsidP="00AB0330">
            <w:pPr>
              <w:pStyle w:val="TableParagraph"/>
              <w:spacing w:line="192" w:lineRule="auto"/>
              <w:ind w:left="332"/>
              <w:rPr>
                <w:sz w:val="18"/>
              </w:rPr>
            </w:pPr>
            <w:r>
              <w:rPr>
                <w:color w:val="231F20"/>
                <w:sz w:val="18"/>
              </w:rPr>
              <w:t>0.4059</w:t>
            </w:r>
          </w:p>
        </w:tc>
        <w:tc>
          <w:tcPr>
            <w:tcW w:w="1031" w:type="dxa"/>
            <w:gridSpan w:val="2"/>
          </w:tcPr>
          <w:p w14:paraId="11E05E2A" w14:textId="77777777" w:rsidR="00AB0330" w:rsidRDefault="00AB0330" w:rsidP="00AB0330">
            <w:pPr>
              <w:pStyle w:val="TableParagraph"/>
              <w:spacing w:line="192" w:lineRule="auto"/>
              <w:ind w:left="5"/>
              <w:jc w:val="center"/>
              <w:rPr>
                <w:sz w:val="18"/>
              </w:rPr>
            </w:pPr>
            <w:r>
              <w:rPr>
                <w:color w:val="231F20"/>
                <w:sz w:val="18"/>
              </w:rPr>
              <w:t>0.4494</w:t>
            </w:r>
          </w:p>
        </w:tc>
        <w:tc>
          <w:tcPr>
            <w:tcW w:w="1044" w:type="dxa"/>
            <w:gridSpan w:val="2"/>
          </w:tcPr>
          <w:p w14:paraId="67892269" w14:textId="77777777" w:rsidR="00AB0330" w:rsidRDefault="00AB0330" w:rsidP="00AB0330">
            <w:pPr>
              <w:pStyle w:val="TableParagraph"/>
              <w:spacing w:line="192" w:lineRule="auto"/>
              <w:ind w:left="330"/>
              <w:rPr>
                <w:sz w:val="18"/>
              </w:rPr>
            </w:pPr>
            <w:r>
              <w:rPr>
                <w:color w:val="231F20"/>
                <w:sz w:val="18"/>
              </w:rPr>
              <w:t>0.4746</w:t>
            </w:r>
          </w:p>
        </w:tc>
      </w:tr>
      <w:tr w:rsidR="00AB0330" w14:paraId="0DA04437" w14:textId="77777777" w:rsidTr="00C41738">
        <w:trPr>
          <w:trHeight w:val="228"/>
        </w:trPr>
        <w:tc>
          <w:tcPr>
            <w:tcW w:w="1383" w:type="dxa"/>
          </w:tcPr>
          <w:p w14:paraId="1A5E5DE0" w14:textId="77777777" w:rsidR="00AB0330" w:rsidRDefault="00AB0330" w:rsidP="00AB0330">
            <w:pPr>
              <w:pStyle w:val="TableParagraph"/>
              <w:spacing w:line="192" w:lineRule="auto"/>
              <w:ind w:left="28"/>
              <w:rPr>
                <w:sz w:val="18"/>
              </w:rPr>
            </w:pPr>
            <w:r>
              <w:rPr>
                <w:color w:val="231F20"/>
                <w:sz w:val="18"/>
              </w:rPr>
              <w:t>1</w:t>
            </w:r>
            <w:r>
              <w:rPr>
                <w:color w:val="231F20"/>
                <w:position w:val="6"/>
                <w:sz w:val="12"/>
              </w:rPr>
              <w:t>st</w:t>
            </w:r>
            <w:r>
              <w:rPr>
                <w:color w:val="231F20"/>
                <w:sz w:val="18"/>
              </w:rPr>
              <w:t xml:space="preserve">order auto </w:t>
            </w:r>
            <w:proofErr w:type="spellStart"/>
            <w:r>
              <w:rPr>
                <w:color w:val="231F20"/>
                <w:sz w:val="18"/>
              </w:rPr>
              <w:t>corr</w:t>
            </w:r>
            <w:proofErr w:type="spellEnd"/>
          </w:p>
        </w:tc>
        <w:tc>
          <w:tcPr>
            <w:tcW w:w="1287" w:type="dxa"/>
            <w:gridSpan w:val="2"/>
          </w:tcPr>
          <w:p w14:paraId="31441CFD" w14:textId="77777777" w:rsidR="00AB0330" w:rsidRDefault="00AB0330" w:rsidP="00AB0330">
            <w:pPr>
              <w:pStyle w:val="TableParagraph"/>
              <w:spacing w:line="192" w:lineRule="auto"/>
              <w:ind w:left="8"/>
              <w:jc w:val="center"/>
              <w:rPr>
                <w:sz w:val="18"/>
              </w:rPr>
            </w:pPr>
            <w:r>
              <w:rPr>
                <w:color w:val="231F20"/>
                <w:sz w:val="18"/>
              </w:rPr>
              <w:t>0.0045</w:t>
            </w:r>
          </w:p>
        </w:tc>
        <w:tc>
          <w:tcPr>
            <w:tcW w:w="1033" w:type="dxa"/>
            <w:gridSpan w:val="2"/>
          </w:tcPr>
          <w:p w14:paraId="1D18DBBF" w14:textId="77777777" w:rsidR="00AB0330" w:rsidRDefault="00AB0330" w:rsidP="00AB0330">
            <w:pPr>
              <w:pStyle w:val="TableParagraph"/>
              <w:spacing w:line="192" w:lineRule="auto"/>
              <w:ind w:left="332"/>
              <w:rPr>
                <w:sz w:val="18"/>
              </w:rPr>
            </w:pPr>
            <w:r>
              <w:rPr>
                <w:color w:val="231F20"/>
                <w:sz w:val="18"/>
              </w:rPr>
              <w:t>0.0040</w:t>
            </w:r>
          </w:p>
        </w:tc>
        <w:tc>
          <w:tcPr>
            <w:tcW w:w="1031" w:type="dxa"/>
            <w:gridSpan w:val="2"/>
          </w:tcPr>
          <w:p w14:paraId="5DB2ECF3" w14:textId="77777777" w:rsidR="00AB0330" w:rsidRDefault="00AB0330" w:rsidP="00AB0330">
            <w:pPr>
              <w:pStyle w:val="TableParagraph"/>
              <w:spacing w:line="192" w:lineRule="auto"/>
              <w:ind w:left="5"/>
              <w:jc w:val="center"/>
              <w:rPr>
                <w:sz w:val="18"/>
              </w:rPr>
            </w:pPr>
            <w:r>
              <w:rPr>
                <w:color w:val="231F20"/>
                <w:sz w:val="18"/>
              </w:rPr>
              <w:t>0.0959#</w:t>
            </w:r>
          </w:p>
        </w:tc>
        <w:tc>
          <w:tcPr>
            <w:tcW w:w="1044" w:type="dxa"/>
            <w:gridSpan w:val="2"/>
          </w:tcPr>
          <w:p w14:paraId="343919D1" w14:textId="77777777" w:rsidR="00AB0330" w:rsidRDefault="00AB0330" w:rsidP="00AB0330">
            <w:pPr>
              <w:pStyle w:val="TableParagraph"/>
              <w:spacing w:line="192" w:lineRule="auto"/>
              <w:ind w:left="330"/>
              <w:rPr>
                <w:sz w:val="18"/>
              </w:rPr>
            </w:pPr>
            <w:r>
              <w:rPr>
                <w:color w:val="231F20"/>
                <w:sz w:val="18"/>
              </w:rPr>
              <w:t>0.0712</w:t>
            </w:r>
          </w:p>
        </w:tc>
      </w:tr>
      <w:tr w:rsidR="00AB0330" w14:paraId="28AA025D" w14:textId="77777777" w:rsidTr="00C41738">
        <w:trPr>
          <w:trHeight w:val="228"/>
        </w:trPr>
        <w:tc>
          <w:tcPr>
            <w:tcW w:w="1383" w:type="dxa"/>
          </w:tcPr>
          <w:p w14:paraId="5865AAED" w14:textId="77777777" w:rsidR="00AB0330" w:rsidRDefault="00AB0330" w:rsidP="00AB0330">
            <w:pPr>
              <w:pStyle w:val="TableParagraph"/>
              <w:spacing w:line="192" w:lineRule="auto"/>
              <w:ind w:left="28"/>
              <w:rPr>
                <w:sz w:val="18"/>
              </w:rPr>
            </w:pPr>
            <w:r>
              <w:rPr>
                <w:color w:val="231F20"/>
                <w:sz w:val="18"/>
              </w:rPr>
              <w:t>2</w:t>
            </w:r>
            <w:proofErr w:type="spellStart"/>
            <w:r>
              <w:rPr>
                <w:color w:val="231F20"/>
                <w:position w:val="6"/>
                <w:sz w:val="12"/>
              </w:rPr>
              <w:t>nd</w:t>
            </w:r>
            <w:proofErr w:type="spellEnd"/>
            <w:r>
              <w:rPr>
                <w:color w:val="231F20"/>
                <w:sz w:val="18"/>
              </w:rPr>
              <w:t xml:space="preserve">order auto </w:t>
            </w:r>
            <w:proofErr w:type="spellStart"/>
            <w:r>
              <w:rPr>
                <w:color w:val="231F20"/>
                <w:sz w:val="18"/>
              </w:rPr>
              <w:t>corr</w:t>
            </w:r>
            <w:proofErr w:type="spellEnd"/>
          </w:p>
        </w:tc>
        <w:tc>
          <w:tcPr>
            <w:tcW w:w="1287" w:type="dxa"/>
            <w:gridSpan w:val="2"/>
          </w:tcPr>
          <w:p w14:paraId="4F5B21BC" w14:textId="77777777" w:rsidR="00AB0330" w:rsidRDefault="00AB0330" w:rsidP="00AB0330">
            <w:pPr>
              <w:pStyle w:val="TableParagraph"/>
              <w:spacing w:line="192" w:lineRule="auto"/>
              <w:ind w:left="8"/>
              <w:jc w:val="center"/>
              <w:rPr>
                <w:sz w:val="18"/>
              </w:rPr>
            </w:pPr>
            <w:r>
              <w:rPr>
                <w:color w:val="231F20"/>
                <w:sz w:val="18"/>
              </w:rPr>
              <w:t>0.9074</w:t>
            </w:r>
          </w:p>
        </w:tc>
        <w:tc>
          <w:tcPr>
            <w:tcW w:w="1033" w:type="dxa"/>
            <w:gridSpan w:val="2"/>
          </w:tcPr>
          <w:p w14:paraId="762A08C1" w14:textId="77777777" w:rsidR="00AB0330" w:rsidRDefault="00AB0330" w:rsidP="00AB0330">
            <w:pPr>
              <w:pStyle w:val="TableParagraph"/>
              <w:spacing w:line="192" w:lineRule="auto"/>
              <w:ind w:left="332"/>
              <w:rPr>
                <w:sz w:val="18"/>
              </w:rPr>
            </w:pPr>
            <w:r>
              <w:rPr>
                <w:color w:val="231F20"/>
                <w:sz w:val="18"/>
              </w:rPr>
              <w:t>0.6617</w:t>
            </w:r>
          </w:p>
        </w:tc>
        <w:tc>
          <w:tcPr>
            <w:tcW w:w="1031" w:type="dxa"/>
            <w:gridSpan w:val="2"/>
          </w:tcPr>
          <w:p w14:paraId="459EBDB0" w14:textId="77777777" w:rsidR="00AB0330" w:rsidRDefault="00AB0330" w:rsidP="00AB0330">
            <w:pPr>
              <w:pStyle w:val="TableParagraph"/>
              <w:spacing w:line="192" w:lineRule="auto"/>
              <w:ind w:left="5"/>
              <w:jc w:val="center"/>
              <w:rPr>
                <w:sz w:val="18"/>
              </w:rPr>
            </w:pPr>
            <w:r>
              <w:rPr>
                <w:color w:val="231F20"/>
                <w:sz w:val="18"/>
              </w:rPr>
              <w:t>0.1827#</w:t>
            </w:r>
          </w:p>
        </w:tc>
        <w:tc>
          <w:tcPr>
            <w:tcW w:w="1044" w:type="dxa"/>
            <w:gridSpan w:val="2"/>
          </w:tcPr>
          <w:p w14:paraId="75DFE03A" w14:textId="77777777" w:rsidR="00AB0330" w:rsidRDefault="00AB0330" w:rsidP="00AB0330">
            <w:pPr>
              <w:pStyle w:val="TableParagraph"/>
              <w:spacing w:line="192" w:lineRule="auto"/>
              <w:ind w:left="330"/>
              <w:rPr>
                <w:sz w:val="18"/>
              </w:rPr>
            </w:pPr>
            <w:r>
              <w:rPr>
                <w:color w:val="231F20"/>
                <w:sz w:val="18"/>
              </w:rPr>
              <w:t>0.2158</w:t>
            </w:r>
          </w:p>
        </w:tc>
      </w:tr>
      <w:tr w:rsidR="00AB0330" w14:paraId="66B4396B" w14:textId="77777777" w:rsidTr="00C41738">
        <w:trPr>
          <w:trHeight w:val="228"/>
        </w:trPr>
        <w:tc>
          <w:tcPr>
            <w:tcW w:w="1383" w:type="dxa"/>
          </w:tcPr>
          <w:p w14:paraId="1D2975D7" w14:textId="77777777" w:rsidR="00AB0330" w:rsidRDefault="00AB0330" w:rsidP="00AB0330">
            <w:pPr>
              <w:pStyle w:val="TableParagraph"/>
              <w:spacing w:line="192" w:lineRule="auto"/>
              <w:ind w:left="28"/>
              <w:rPr>
                <w:sz w:val="18"/>
              </w:rPr>
            </w:pPr>
            <w:r>
              <w:rPr>
                <w:color w:val="231F20"/>
                <w:sz w:val="18"/>
              </w:rPr>
              <w:t>Instruments</w:t>
            </w:r>
          </w:p>
        </w:tc>
        <w:tc>
          <w:tcPr>
            <w:tcW w:w="1287" w:type="dxa"/>
            <w:gridSpan w:val="2"/>
          </w:tcPr>
          <w:p w14:paraId="5A9A7A97" w14:textId="77777777" w:rsidR="00AB0330" w:rsidRDefault="00AB0330" w:rsidP="00AB0330">
            <w:pPr>
              <w:pStyle w:val="TableParagraph"/>
              <w:spacing w:line="192" w:lineRule="auto"/>
              <w:ind w:left="8"/>
              <w:jc w:val="center"/>
              <w:rPr>
                <w:sz w:val="18"/>
              </w:rPr>
            </w:pPr>
            <w:r>
              <w:rPr>
                <w:color w:val="231F20"/>
                <w:sz w:val="18"/>
              </w:rPr>
              <w:t>40</w:t>
            </w:r>
          </w:p>
        </w:tc>
        <w:tc>
          <w:tcPr>
            <w:tcW w:w="1033" w:type="dxa"/>
            <w:gridSpan w:val="2"/>
          </w:tcPr>
          <w:p w14:paraId="735DE99D" w14:textId="77777777" w:rsidR="00AB0330" w:rsidRDefault="00AB0330" w:rsidP="00AB0330">
            <w:pPr>
              <w:pStyle w:val="TableParagraph"/>
              <w:spacing w:line="192" w:lineRule="auto"/>
              <w:ind w:left="7"/>
              <w:jc w:val="center"/>
              <w:rPr>
                <w:sz w:val="18"/>
              </w:rPr>
            </w:pPr>
            <w:r>
              <w:rPr>
                <w:color w:val="231F20"/>
                <w:sz w:val="18"/>
              </w:rPr>
              <w:t>40</w:t>
            </w:r>
          </w:p>
        </w:tc>
        <w:tc>
          <w:tcPr>
            <w:tcW w:w="1031" w:type="dxa"/>
            <w:gridSpan w:val="2"/>
          </w:tcPr>
          <w:p w14:paraId="74D8286A" w14:textId="77777777" w:rsidR="00AB0330" w:rsidRDefault="00AB0330" w:rsidP="00AB0330">
            <w:pPr>
              <w:pStyle w:val="TableParagraph"/>
              <w:spacing w:line="192" w:lineRule="auto"/>
              <w:ind w:left="5"/>
              <w:jc w:val="center"/>
              <w:rPr>
                <w:sz w:val="18"/>
              </w:rPr>
            </w:pPr>
            <w:r>
              <w:rPr>
                <w:color w:val="231F20"/>
                <w:sz w:val="18"/>
              </w:rPr>
              <w:t>34</w:t>
            </w:r>
          </w:p>
        </w:tc>
        <w:tc>
          <w:tcPr>
            <w:tcW w:w="1044" w:type="dxa"/>
            <w:gridSpan w:val="2"/>
          </w:tcPr>
          <w:p w14:paraId="2393586E" w14:textId="77777777" w:rsidR="00AB0330" w:rsidRDefault="00AB0330" w:rsidP="00AB0330">
            <w:pPr>
              <w:pStyle w:val="TableParagraph"/>
              <w:spacing w:line="192" w:lineRule="auto"/>
              <w:ind w:left="3"/>
              <w:jc w:val="center"/>
              <w:rPr>
                <w:sz w:val="18"/>
              </w:rPr>
            </w:pPr>
            <w:r>
              <w:rPr>
                <w:color w:val="231F20"/>
                <w:sz w:val="18"/>
              </w:rPr>
              <w:t>34</w:t>
            </w:r>
          </w:p>
        </w:tc>
      </w:tr>
      <w:tr w:rsidR="00AB0330" w14:paraId="341CE720" w14:textId="77777777" w:rsidTr="00C41738">
        <w:trPr>
          <w:trHeight w:val="228"/>
        </w:trPr>
        <w:tc>
          <w:tcPr>
            <w:tcW w:w="1383" w:type="dxa"/>
          </w:tcPr>
          <w:p w14:paraId="2B0BA653" w14:textId="77777777" w:rsidR="00AB0330" w:rsidRDefault="00AB0330" w:rsidP="00AB0330">
            <w:pPr>
              <w:pStyle w:val="TableParagraph"/>
              <w:spacing w:line="192" w:lineRule="auto"/>
              <w:ind w:left="28"/>
              <w:rPr>
                <w:sz w:val="18"/>
              </w:rPr>
            </w:pPr>
            <w:r>
              <w:rPr>
                <w:color w:val="231F20"/>
                <w:sz w:val="18"/>
              </w:rPr>
              <w:t>Observations</w:t>
            </w:r>
          </w:p>
        </w:tc>
        <w:tc>
          <w:tcPr>
            <w:tcW w:w="1287" w:type="dxa"/>
            <w:gridSpan w:val="2"/>
          </w:tcPr>
          <w:p w14:paraId="78F87991" w14:textId="77777777" w:rsidR="00AB0330" w:rsidRDefault="00AB0330" w:rsidP="00AB0330">
            <w:pPr>
              <w:pStyle w:val="TableParagraph"/>
              <w:spacing w:line="192" w:lineRule="auto"/>
              <w:ind w:left="8"/>
              <w:jc w:val="center"/>
              <w:rPr>
                <w:sz w:val="18"/>
              </w:rPr>
            </w:pPr>
            <w:r>
              <w:rPr>
                <w:color w:val="231F20"/>
                <w:sz w:val="18"/>
              </w:rPr>
              <w:t>112</w:t>
            </w:r>
          </w:p>
        </w:tc>
        <w:tc>
          <w:tcPr>
            <w:tcW w:w="1033" w:type="dxa"/>
            <w:gridSpan w:val="2"/>
          </w:tcPr>
          <w:p w14:paraId="6F5CB173" w14:textId="77777777" w:rsidR="00AB0330" w:rsidRDefault="00AB0330" w:rsidP="00AB0330">
            <w:pPr>
              <w:pStyle w:val="TableParagraph"/>
              <w:spacing w:line="192" w:lineRule="auto"/>
              <w:ind w:left="7"/>
              <w:jc w:val="center"/>
              <w:rPr>
                <w:sz w:val="18"/>
              </w:rPr>
            </w:pPr>
            <w:r>
              <w:rPr>
                <w:color w:val="231F20"/>
                <w:sz w:val="18"/>
              </w:rPr>
              <w:t>112</w:t>
            </w:r>
          </w:p>
        </w:tc>
        <w:tc>
          <w:tcPr>
            <w:tcW w:w="1031" w:type="dxa"/>
            <w:gridSpan w:val="2"/>
          </w:tcPr>
          <w:p w14:paraId="521079B2" w14:textId="77777777" w:rsidR="00AB0330" w:rsidRDefault="00AB0330" w:rsidP="00AB0330">
            <w:pPr>
              <w:pStyle w:val="TableParagraph"/>
              <w:spacing w:line="192" w:lineRule="auto"/>
              <w:ind w:left="5"/>
              <w:jc w:val="center"/>
              <w:rPr>
                <w:sz w:val="18"/>
              </w:rPr>
            </w:pPr>
            <w:r>
              <w:rPr>
                <w:color w:val="231F20"/>
                <w:sz w:val="18"/>
              </w:rPr>
              <w:t>35</w:t>
            </w:r>
          </w:p>
        </w:tc>
        <w:tc>
          <w:tcPr>
            <w:tcW w:w="1044" w:type="dxa"/>
            <w:gridSpan w:val="2"/>
          </w:tcPr>
          <w:p w14:paraId="5D197150" w14:textId="77777777" w:rsidR="00AB0330" w:rsidRDefault="00AB0330" w:rsidP="00AB0330">
            <w:pPr>
              <w:pStyle w:val="TableParagraph"/>
              <w:spacing w:line="192" w:lineRule="auto"/>
              <w:ind w:left="3"/>
              <w:jc w:val="center"/>
              <w:rPr>
                <w:sz w:val="18"/>
              </w:rPr>
            </w:pPr>
            <w:r>
              <w:rPr>
                <w:color w:val="231F20"/>
                <w:sz w:val="18"/>
              </w:rPr>
              <w:t>35</w:t>
            </w:r>
          </w:p>
        </w:tc>
      </w:tr>
      <w:tr w:rsidR="00AB0330" w14:paraId="26009FD5" w14:textId="77777777" w:rsidTr="00C41738">
        <w:trPr>
          <w:gridAfter w:val="1"/>
          <w:wAfter w:w="17" w:type="dxa"/>
          <w:trHeight w:val="228"/>
        </w:trPr>
        <w:tc>
          <w:tcPr>
            <w:tcW w:w="1383" w:type="dxa"/>
          </w:tcPr>
          <w:p w14:paraId="53DB8107" w14:textId="77777777" w:rsidR="00AB0330" w:rsidRDefault="00AB0330" w:rsidP="00AB0330">
            <w:pPr>
              <w:pStyle w:val="TableParagraph"/>
              <w:spacing w:line="192" w:lineRule="auto"/>
              <w:ind w:left="28"/>
              <w:rPr>
                <w:sz w:val="18"/>
              </w:rPr>
            </w:pPr>
            <w:r>
              <w:rPr>
                <w:color w:val="231F20"/>
                <w:sz w:val="18"/>
              </w:rPr>
              <w:t>GMM estimation</w:t>
            </w:r>
          </w:p>
        </w:tc>
        <w:tc>
          <w:tcPr>
            <w:tcW w:w="4378" w:type="dxa"/>
            <w:gridSpan w:val="7"/>
          </w:tcPr>
          <w:p w14:paraId="26F1D18C" w14:textId="77777777" w:rsidR="00AB0330" w:rsidRDefault="00AB0330" w:rsidP="00AB0330">
            <w:pPr>
              <w:pStyle w:val="TableParagraph"/>
              <w:spacing w:line="192" w:lineRule="auto"/>
              <w:rPr>
                <w:rFonts w:ascii="Times New Roman"/>
                <w:sz w:val="18"/>
              </w:rPr>
            </w:pPr>
          </w:p>
        </w:tc>
      </w:tr>
      <w:tr w:rsidR="00AB0330" w14:paraId="21FE48EB" w14:textId="77777777" w:rsidTr="00C41738">
        <w:trPr>
          <w:gridAfter w:val="1"/>
          <w:wAfter w:w="17" w:type="dxa"/>
          <w:trHeight w:val="294"/>
        </w:trPr>
        <w:tc>
          <w:tcPr>
            <w:tcW w:w="1383" w:type="dxa"/>
          </w:tcPr>
          <w:p w14:paraId="01007C29" w14:textId="77777777" w:rsidR="00AB0330" w:rsidRDefault="00AB0330" w:rsidP="00AB0330">
            <w:pPr>
              <w:pStyle w:val="TableParagraph"/>
              <w:spacing w:line="192" w:lineRule="auto"/>
              <w:ind w:left="28"/>
              <w:rPr>
                <w:sz w:val="18"/>
              </w:rPr>
            </w:pPr>
            <w:r>
              <w:rPr>
                <w:color w:val="231F20"/>
                <w:sz w:val="18"/>
              </w:rPr>
              <w:t>Observation per</w:t>
            </w:r>
          </w:p>
          <w:p w14:paraId="0AA7D2D7" w14:textId="77777777" w:rsidR="00AB0330" w:rsidRDefault="00AB0330" w:rsidP="00AB0330">
            <w:pPr>
              <w:pStyle w:val="TableParagraph"/>
              <w:spacing w:line="192" w:lineRule="auto"/>
              <w:ind w:left="28"/>
              <w:rPr>
                <w:sz w:val="18"/>
              </w:rPr>
            </w:pPr>
            <w:r>
              <w:rPr>
                <w:color w:val="231F20"/>
                <w:sz w:val="18"/>
              </w:rPr>
              <w:t>group</w:t>
            </w:r>
          </w:p>
        </w:tc>
        <w:tc>
          <w:tcPr>
            <w:tcW w:w="1278" w:type="dxa"/>
          </w:tcPr>
          <w:p w14:paraId="63504072" w14:textId="77777777" w:rsidR="00AB0330" w:rsidRDefault="00AB0330" w:rsidP="00AB0330">
            <w:pPr>
              <w:pStyle w:val="TableParagraph"/>
              <w:spacing w:line="192" w:lineRule="auto"/>
              <w:ind w:left="8"/>
              <w:jc w:val="center"/>
              <w:rPr>
                <w:sz w:val="18"/>
              </w:rPr>
            </w:pPr>
            <w:r>
              <w:rPr>
                <w:color w:val="231F20"/>
                <w:sz w:val="18"/>
              </w:rPr>
              <w:t>7</w:t>
            </w:r>
          </w:p>
        </w:tc>
        <w:tc>
          <w:tcPr>
            <w:tcW w:w="1032" w:type="dxa"/>
            <w:gridSpan w:val="2"/>
          </w:tcPr>
          <w:p w14:paraId="18C53F8D" w14:textId="77777777" w:rsidR="00AB0330" w:rsidRDefault="00AB0330" w:rsidP="00AB0330">
            <w:pPr>
              <w:pStyle w:val="TableParagraph"/>
              <w:spacing w:line="192" w:lineRule="auto"/>
              <w:ind w:left="7"/>
              <w:jc w:val="center"/>
              <w:rPr>
                <w:sz w:val="18"/>
              </w:rPr>
            </w:pPr>
            <w:r>
              <w:rPr>
                <w:color w:val="231F20"/>
                <w:sz w:val="18"/>
              </w:rPr>
              <w:t>7</w:t>
            </w:r>
          </w:p>
        </w:tc>
        <w:tc>
          <w:tcPr>
            <w:tcW w:w="1031" w:type="dxa"/>
            <w:gridSpan w:val="2"/>
          </w:tcPr>
          <w:p w14:paraId="6223D631" w14:textId="77777777" w:rsidR="00AB0330" w:rsidRDefault="00AB0330" w:rsidP="00AB0330">
            <w:pPr>
              <w:pStyle w:val="TableParagraph"/>
              <w:spacing w:line="192" w:lineRule="auto"/>
              <w:ind w:left="5"/>
              <w:jc w:val="center"/>
              <w:rPr>
                <w:sz w:val="18"/>
              </w:rPr>
            </w:pPr>
            <w:r>
              <w:rPr>
                <w:color w:val="231F20"/>
                <w:sz w:val="18"/>
              </w:rPr>
              <w:t>7</w:t>
            </w:r>
          </w:p>
        </w:tc>
        <w:tc>
          <w:tcPr>
            <w:tcW w:w="1037" w:type="dxa"/>
            <w:gridSpan w:val="2"/>
          </w:tcPr>
          <w:p w14:paraId="13DD0B11" w14:textId="77777777" w:rsidR="00AB0330" w:rsidRDefault="00AB0330" w:rsidP="00AB0330">
            <w:pPr>
              <w:pStyle w:val="TableParagraph"/>
              <w:spacing w:line="192" w:lineRule="auto"/>
              <w:ind w:left="3"/>
              <w:jc w:val="center"/>
              <w:rPr>
                <w:sz w:val="18"/>
              </w:rPr>
            </w:pPr>
            <w:r>
              <w:rPr>
                <w:color w:val="231F20"/>
                <w:sz w:val="18"/>
              </w:rPr>
              <w:t>7</w:t>
            </w:r>
          </w:p>
        </w:tc>
      </w:tr>
      <w:tr w:rsidR="00AB0330" w14:paraId="0F6CABB8" w14:textId="77777777" w:rsidTr="00C41738">
        <w:trPr>
          <w:gridAfter w:val="1"/>
          <w:wAfter w:w="17" w:type="dxa"/>
          <w:trHeight w:val="152"/>
        </w:trPr>
        <w:tc>
          <w:tcPr>
            <w:tcW w:w="1383" w:type="dxa"/>
          </w:tcPr>
          <w:p w14:paraId="33402CA0" w14:textId="77777777" w:rsidR="00AB0330" w:rsidRDefault="00AB0330" w:rsidP="00AB0330">
            <w:pPr>
              <w:pStyle w:val="TableParagraph"/>
              <w:spacing w:line="192" w:lineRule="auto"/>
              <w:ind w:left="28"/>
              <w:rPr>
                <w:sz w:val="18"/>
              </w:rPr>
            </w:pPr>
            <w:r>
              <w:rPr>
                <w:color w:val="231F20"/>
                <w:sz w:val="18"/>
              </w:rPr>
              <w:t>Number of groups</w:t>
            </w:r>
          </w:p>
        </w:tc>
        <w:tc>
          <w:tcPr>
            <w:tcW w:w="1278" w:type="dxa"/>
          </w:tcPr>
          <w:p w14:paraId="3FFCB404" w14:textId="77777777" w:rsidR="00AB0330" w:rsidRDefault="00AB0330" w:rsidP="00AB0330">
            <w:pPr>
              <w:pStyle w:val="TableParagraph"/>
              <w:spacing w:line="192" w:lineRule="auto"/>
              <w:ind w:left="8"/>
              <w:jc w:val="center"/>
              <w:rPr>
                <w:i/>
                <w:sz w:val="18"/>
              </w:rPr>
            </w:pPr>
            <w:r>
              <w:rPr>
                <w:i/>
                <w:color w:val="231F20"/>
                <w:sz w:val="18"/>
              </w:rPr>
              <w:t>16</w:t>
            </w:r>
          </w:p>
        </w:tc>
        <w:tc>
          <w:tcPr>
            <w:tcW w:w="1032" w:type="dxa"/>
            <w:gridSpan w:val="2"/>
          </w:tcPr>
          <w:p w14:paraId="5C92D8A4" w14:textId="77777777" w:rsidR="00AB0330" w:rsidRDefault="00AB0330" w:rsidP="00AB0330">
            <w:pPr>
              <w:pStyle w:val="TableParagraph"/>
              <w:spacing w:line="192" w:lineRule="auto"/>
              <w:ind w:left="7"/>
              <w:jc w:val="center"/>
              <w:rPr>
                <w:i/>
                <w:sz w:val="18"/>
              </w:rPr>
            </w:pPr>
            <w:r>
              <w:rPr>
                <w:i/>
                <w:color w:val="231F20"/>
                <w:sz w:val="18"/>
              </w:rPr>
              <w:t>16</w:t>
            </w:r>
          </w:p>
        </w:tc>
        <w:tc>
          <w:tcPr>
            <w:tcW w:w="1031" w:type="dxa"/>
            <w:gridSpan w:val="2"/>
          </w:tcPr>
          <w:p w14:paraId="088DE798" w14:textId="77777777" w:rsidR="00AB0330" w:rsidRDefault="00AB0330" w:rsidP="00AB0330">
            <w:pPr>
              <w:pStyle w:val="TableParagraph"/>
              <w:spacing w:line="192" w:lineRule="auto"/>
              <w:ind w:left="5"/>
              <w:jc w:val="center"/>
              <w:rPr>
                <w:i/>
                <w:sz w:val="18"/>
              </w:rPr>
            </w:pPr>
            <w:r>
              <w:rPr>
                <w:i/>
                <w:color w:val="231F20"/>
                <w:sz w:val="18"/>
              </w:rPr>
              <w:t>5</w:t>
            </w:r>
          </w:p>
        </w:tc>
        <w:tc>
          <w:tcPr>
            <w:tcW w:w="1037" w:type="dxa"/>
            <w:gridSpan w:val="2"/>
          </w:tcPr>
          <w:p w14:paraId="46FA67CB" w14:textId="77777777" w:rsidR="00AB0330" w:rsidRDefault="00AB0330" w:rsidP="00AB0330">
            <w:pPr>
              <w:pStyle w:val="TableParagraph"/>
              <w:spacing w:line="192" w:lineRule="auto"/>
              <w:ind w:left="3"/>
              <w:jc w:val="center"/>
              <w:rPr>
                <w:i/>
                <w:sz w:val="18"/>
              </w:rPr>
            </w:pPr>
            <w:r>
              <w:rPr>
                <w:i/>
                <w:color w:val="231F20"/>
                <w:sz w:val="18"/>
              </w:rPr>
              <w:t>5</w:t>
            </w:r>
          </w:p>
        </w:tc>
      </w:tr>
      <w:tr w:rsidR="00AB0330" w14:paraId="6A5E0BB5" w14:textId="77777777" w:rsidTr="00C41738">
        <w:trPr>
          <w:gridAfter w:val="1"/>
          <w:wAfter w:w="17" w:type="dxa"/>
          <w:trHeight w:val="294"/>
        </w:trPr>
        <w:tc>
          <w:tcPr>
            <w:tcW w:w="1383" w:type="dxa"/>
          </w:tcPr>
          <w:p w14:paraId="57046492" w14:textId="77777777" w:rsidR="00AB0330" w:rsidRDefault="00AB0330" w:rsidP="00AB0330">
            <w:pPr>
              <w:pStyle w:val="TableParagraph"/>
              <w:spacing w:line="192" w:lineRule="auto"/>
              <w:ind w:left="28"/>
              <w:rPr>
                <w:sz w:val="18"/>
              </w:rPr>
            </w:pPr>
            <w:r>
              <w:rPr>
                <w:color w:val="231F20"/>
                <w:sz w:val="18"/>
              </w:rPr>
              <w:t>Independent</w:t>
            </w:r>
          </w:p>
          <w:p w14:paraId="5E930DC1" w14:textId="77777777" w:rsidR="00AB0330" w:rsidRDefault="00AB0330" w:rsidP="00AB0330">
            <w:pPr>
              <w:pStyle w:val="TableParagraph"/>
              <w:spacing w:line="192" w:lineRule="auto"/>
              <w:ind w:left="28"/>
              <w:rPr>
                <w:sz w:val="18"/>
              </w:rPr>
            </w:pPr>
            <w:r>
              <w:rPr>
                <w:color w:val="231F20"/>
                <w:sz w:val="18"/>
              </w:rPr>
              <w:t>variables</w:t>
            </w:r>
          </w:p>
        </w:tc>
        <w:tc>
          <w:tcPr>
            <w:tcW w:w="1278" w:type="dxa"/>
          </w:tcPr>
          <w:p w14:paraId="4A83815A" w14:textId="77777777" w:rsidR="00AB0330" w:rsidRDefault="00AB0330" w:rsidP="00AB0330">
            <w:pPr>
              <w:pStyle w:val="TableParagraph"/>
              <w:spacing w:line="192" w:lineRule="auto"/>
              <w:rPr>
                <w:rFonts w:ascii="Times New Roman"/>
                <w:sz w:val="18"/>
              </w:rPr>
            </w:pPr>
          </w:p>
        </w:tc>
        <w:tc>
          <w:tcPr>
            <w:tcW w:w="1032" w:type="dxa"/>
            <w:gridSpan w:val="2"/>
          </w:tcPr>
          <w:p w14:paraId="3206242D" w14:textId="77777777" w:rsidR="00AB0330" w:rsidRDefault="00AB0330" w:rsidP="00AB0330">
            <w:pPr>
              <w:pStyle w:val="TableParagraph"/>
              <w:spacing w:line="192" w:lineRule="auto"/>
              <w:rPr>
                <w:rFonts w:ascii="Times New Roman"/>
                <w:sz w:val="18"/>
              </w:rPr>
            </w:pPr>
          </w:p>
        </w:tc>
        <w:tc>
          <w:tcPr>
            <w:tcW w:w="1031" w:type="dxa"/>
            <w:gridSpan w:val="2"/>
          </w:tcPr>
          <w:p w14:paraId="30A69AF4" w14:textId="77777777" w:rsidR="00AB0330" w:rsidRDefault="00AB0330" w:rsidP="00AB0330">
            <w:pPr>
              <w:pStyle w:val="TableParagraph"/>
              <w:spacing w:line="192" w:lineRule="auto"/>
              <w:rPr>
                <w:rFonts w:ascii="Times New Roman"/>
                <w:sz w:val="18"/>
              </w:rPr>
            </w:pPr>
          </w:p>
        </w:tc>
        <w:tc>
          <w:tcPr>
            <w:tcW w:w="1037" w:type="dxa"/>
            <w:gridSpan w:val="2"/>
          </w:tcPr>
          <w:p w14:paraId="02935CDC" w14:textId="77777777" w:rsidR="00AB0330" w:rsidRDefault="00AB0330" w:rsidP="00AB0330">
            <w:pPr>
              <w:pStyle w:val="TableParagraph"/>
              <w:spacing w:line="192" w:lineRule="auto"/>
              <w:rPr>
                <w:rFonts w:ascii="Times New Roman"/>
                <w:sz w:val="18"/>
              </w:rPr>
            </w:pPr>
          </w:p>
        </w:tc>
      </w:tr>
      <w:tr w:rsidR="00AB0330" w14:paraId="42046FCE" w14:textId="77777777" w:rsidTr="00C41738">
        <w:trPr>
          <w:gridAfter w:val="1"/>
          <w:wAfter w:w="17" w:type="dxa"/>
          <w:trHeight w:val="294"/>
        </w:trPr>
        <w:tc>
          <w:tcPr>
            <w:tcW w:w="1383" w:type="dxa"/>
          </w:tcPr>
          <w:p w14:paraId="34F409E8" w14:textId="77777777" w:rsidR="00AB0330" w:rsidRDefault="00AB0330" w:rsidP="00AB0330">
            <w:pPr>
              <w:pStyle w:val="TableParagraph"/>
              <w:spacing w:line="192" w:lineRule="auto"/>
              <w:ind w:left="28"/>
              <w:rPr>
                <w:sz w:val="18"/>
              </w:rPr>
            </w:pPr>
            <w:r>
              <w:rPr>
                <w:color w:val="231F20"/>
                <w:sz w:val="18"/>
              </w:rPr>
              <w:t>Return on Asset</w:t>
            </w:r>
          </w:p>
          <w:p w14:paraId="112CCA06" w14:textId="77777777" w:rsidR="00AB0330" w:rsidRDefault="00AB0330" w:rsidP="00AB0330">
            <w:pPr>
              <w:pStyle w:val="TableParagraph"/>
              <w:spacing w:line="192" w:lineRule="auto"/>
              <w:ind w:left="28"/>
              <w:rPr>
                <w:sz w:val="18"/>
              </w:rPr>
            </w:pPr>
            <w:r>
              <w:rPr>
                <w:color w:val="231F20"/>
                <w:sz w:val="18"/>
              </w:rPr>
              <w:t>(ROA)</w:t>
            </w:r>
            <w:r>
              <w:rPr>
                <w:color w:val="231F20"/>
                <w:sz w:val="18"/>
                <w:vertAlign w:val="subscript"/>
              </w:rPr>
              <w:t>t-1</w:t>
            </w:r>
          </w:p>
        </w:tc>
        <w:tc>
          <w:tcPr>
            <w:tcW w:w="1278" w:type="dxa"/>
          </w:tcPr>
          <w:p w14:paraId="7E4EF941" w14:textId="77777777" w:rsidR="00AB0330" w:rsidRDefault="00AB0330" w:rsidP="00AB0330">
            <w:pPr>
              <w:pStyle w:val="TableParagraph"/>
              <w:spacing w:line="192" w:lineRule="auto"/>
              <w:ind w:left="8"/>
              <w:jc w:val="center"/>
              <w:rPr>
                <w:sz w:val="18"/>
              </w:rPr>
            </w:pPr>
            <w:r>
              <w:rPr>
                <w:color w:val="231F20"/>
                <w:sz w:val="18"/>
              </w:rPr>
              <w:t>.262122***</w:t>
            </w:r>
          </w:p>
          <w:p w14:paraId="36BD31D8" w14:textId="77777777" w:rsidR="00AB0330" w:rsidRDefault="00AB0330" w:rsidP="00AB0330">
            <w:pPr>
              <w:pStyle w:val="TableParagraph"/>
              <w:spacing w:line="192" w:lineRule="auto"/>
              <w:ind w:left="8"/>
              <w:jc w:val="center"/>
              <w:rPr>
                <w:sz w:val="18"/>
              </w:rPr>
            </w:pPr>
            <w:r>
              <w:rPr>
                <w:color w:val="231F20"/>
                <w:sz w:val="18"/>
              </w:rPr>
              <w:t>0.003</w:t>
            </w:r>
          </w:p>
        </w:tc>
        <w:tc>
          <w:tcPr>
            <w:tcW w:w="1032" w:type="dxa"/>
            <w:gridSpan w:val="2"/>
          </w:tcPr>
          <w:p w14:paraId="132DEF6F" w14:textId="77777777" w:rsidR="00AB0330" w:rsidRDefault="00AB0330" w:rsidP="00AB0330">
            <w:pPr>
              <w:pStyle w:val="TableParagraph"/>
              <w:spacing w:line="192" w:lineRule="auto"/>
              <w:ind w:left="228"/>
              <w:rPr>
                <w:sz w:val="18"/>
              </w:rPr>
            </w:pPr>
            <w:r>
              <w:rPr>
                <w:color w:val="231F20"/>
                <w:sz w:val="18"/>
              </w:rPr>
              <w:t>0.20710**</w:t>
            </w:r>
          </w:p>
          <w:p w14:paraId="64471F22" w14:textId="77777777" w:rsidR="00AB0330" w:rsidRDefault="00AB0330" w:rsidP="00AB0330">
            <w:pPr>
              <w:pStyle w:val="TableParagraph"/>
              <w:spacing w:line="192" w:lineRule="auto"/>
              <w:ind w:left="377"/>
              <w:rPr>
                <w:sz w:val="18"/>
              </w:rPr>
            </w:pPr>
            <w:r>
              <w:rPr>
                <w:color w:val="231F20"/>
                <w:sz w:val="18"/>
              </w:rPr>
              <w:t>0.011</w:t>
            </w:r>
          </w:p>
        </w:tc>
        <w:tc>
          <w:tcPr>
            <w:tcW w:w="1031" w:type="dxa"/>
            <w:gridSpan w:val="2"/>
          </w:tcPr>
          <w:p w14:paraId="178242D5" w14:textId="77777777" w:rsidR="00AB0330" w:rsidRDefault="00AB0330" w:rsidP="00AB0330">
            <w:pPr>
              <w:pStyle w:val="TableParagraph"/>
              <w:spacing w:line="192" w:lineRule="auto"/>
              <w:ind w:left="249"/>
              <w:rPr>
                <w:sz w:val="18"/>
              </w:rPr>
            </w:pPr>
            <w:r>
              <w:rPr>
                <w:color w:val="231F20"/>
                <w:sz w:val="18"/>
              </w:rPr>
              <w:t>-.016010</w:t>
            </w:r>
          </w:p>
          <w:p w14:paraId="7B4A92EF" w14:textId="77777777" w:rsidR="00AB0330" w:rsidRDefault="00AB0330" w:rsidP="00AB0330">
            <w:pPr>
              <w:pStyle w:val="TableParagraph"/>
              <w:spacing w:line="192" w:lineRule="auto"/>
              <w:ind w:left="376"/>
              <w:rPr>
                <w:sz w:val="18"/>
              </w:rPr>
            </w:pPr>
            <w:r>
              <w:rPr>
                <w:color w:val="231F20"/>
                <w:sz w:val="18"/>
              </w:rPr>
              <w:t>0.943</w:t>
            </w:r>
          </w:p>
        </w:tc>
        <w:tc>
          <w:tcPr>
            <w:tcW w:w="1037" w:type="dxa"/>
            <w:gridSpan w:val="2"/>
          </w:tcPr>
          <w:p w14:paraId="76F3C572" w14:textId="77777777" w:rsidR="00AB0330" w:rsidRDefault="00AB0330" w:rsidP="00AB0330">
            <w:pPr>
              <w:pStyle w:val="TableParagraph"/>
              <w:spacing w:line="192" w:lineRule="auto"/>
              <w:ind w:left="330"/>
              <w:rPr>
                <w:sz w:val="18"/>
              </w:rPr>
            </w:pPr>
            <w:r>
              <w:rPr>
                <w:color w:val="231F20"/>
                <w:sz w:val="18"/>
              </w:rPr>
              <w:t>.01377</w:t>
            </w:r>
          </w:p>
          <w:p w14:paraId="00EA928A" w14:textId="77777777" w:rsidR="00AB0330" w:rsidRDefault="00AB0330" w:rsidP="00AB0330">
            <w:pPr>
              <w:pStyle w:val="TableParagraph"/>
              <w:spacing w:line="192" w:lineRule="auto"/>
              <w:ind w:left="375"/>
              <w:rPr>
                <w:sz w:val="18"/>
              </w:rPr>
            </w:pPr>
            <w:r>
              <w:rPr>
                <w:color w:val="231F20"/>
                <w:sz w:val="18"/>
              </w:rPr>
              <w:t>0.950</w:t>
            </w:r>
          </w:p>
        </w:tc>
      </w:tr>
      <w:tr w:rsidR="00AB0330" w14:paraId="50AE3367" w14:textId="77777777" w:rsidTr="00C41738">
        <w:trPr>
          <w:gridAfter w:val="1"/>
          <w:wAfter w:w="17" w:type="dxa"/>
          <w:trHeight w:val="294"/>
        </w:trPr>
        <w:tc>
          <w:tcPr>
            <w:tcW w:w="1383" w:type="dxa"/>
          </w:tcPr>
          <w:p w14:paraId="3F420A1A" w14:textId="77777777" w:rsidR="00AB0330" w:rsidRDefault="00AB0330" w:rsidP="00AB0330">
            <w:pPr>
              <w:pStyle w:val="TableParagraph"/>
              <w:spacing w:line="192" w:lineRule="auto"/>
              <w:ind w:left="28"/>
              <w:rPr>
                <w:sz w:val="18"/>
              </w:rPr>
            </w:pPr>
            <w:r>
              <w:rPr>
                <w:color w:val="231F20"/>
                <w:sz w:val="18"/>
              </w:rPr>
              <w:t>Inefficiency,</w:t>
            </w:r>
          </w:p>
          <w:p w14:paraId="638A6BB3" w14:textId="77777777" w:rsidR="00AB0330" w:rsidRDefault="00AB0330" w:rsidP="00AB0330">
            <w:pPr>
              <w:pStyle w:val="TableParagraph"/>
              <w:spacing w:line="192" w:lineRule="auto"/>
              <w:ind w:left="28"/>
              <w:rPr>
                <w:sz w:val="18"/>
              </w:rPr>
            </w:pPr>
            <w:proofErr w:type="spellStart"/>
            <w:r>
              <w:rPr>
                <w:color w:val="231F20"/>
                <w:sz w:val="18"/>
              </w:rPr>
              <w:t>INEFF</w:t>
            </w:r>
            <w:r>
              <w:rPr>
                <w:color w:val="231F20"/>
                <w:sz w:val="18"/>
                <w:vertAlign w:val="subscript"/>
              </w:rPr>
              <w:t>it</w:t>
            </w:r>
            <w:proofErr w:type="spellEnd"/>
          </w:p>
        </w:tc>
        <w:tc>
          <w:tcPr>
            <w:tcW w:w="1278" w:type="dxa"/>
          </w:tcPr>
          <w:p w14:paraId="50528D37" w14:textId="77777777" w:rsidR="00AB0330" w:rsidRDefault="00AB0330" w:rsidP="00AB0330">
            <w:pPr>
              <w:pStyle w:val="TableParagraph"/>
              <w:spacing w:line="192" w:lineRule="auto"/>
              <w:ind w:left="8"/>
              <w:jc w:val="center"/>
              <w:rPr>
                <w:sz w:val="18"/>
              </w:rPr>
            </w:pPr>
            <w:r>
              <w:rPr>
                <w:color w:val="231F20"/>
                <w:sz w:val="18"/>
              </w:rPr>
              <w:t>-.02684***</w:t>
            </w:r>
          </w:p>
          <w:p w14:paraId="0A0052FF" w14:textId="77777777" w:rsidR="00AB0330" w:rsidRDefault="00AB0330" w:rsidP="00AB0330">
            <w:pPr>
              <w:pStyle w:val="TableParagraph"/>
              <w:spacing w:line="192" w:lineRule="auto"/>
              <w:ind w:left="8"/>
              <w:jc w:val="center"/>
              <w:rPr>
                <w:sz w:val="18"/>
              </w:rPr>
            </w:pPr>
            <w:r>
              <w:rPr>
                <w:color w:val="231F20"/>
                <w:sz w:val="18"/>
              </w:rPr>
              <w:t>0.000</w:t>
            </w:r>
          </w:p>
        </w:tc>
        <w:tc>
          <w:tcPr>
            <w:tcW w:w="1032" w:type="dxa"/>
            <w:gridSpan w:val="2"/>
          </w:tcPr>
          <w:p w14:paraId="497CB636" w14:textId="77777777" w:rsidR="00AB0330" w:rsidRDefault="00AB0330" w:rsidP="00AB0330">
            <w:pPr>
              <w:pStyle w:val="TableParagraph"/>
              <w:spacing w:line="192" w:lineRule="auto"/>
              <w:ind w:left="7"/>
              <w:jc w:val="center"/>
              <w:rPr>
                <w:sz w:val="18"/>
              </w:rPr>
            </w:pPr>
            <w:r>
              <w:rPr>
                <w:color w:val="231F20"/>
                <w:sz w:val="18"/>
              </w:rPr>
              <w:t>-.05444***</w:t>
            </w:r>
          </w:p>
          <w:p w14:paraId="50670A96" w14:textId="77777777" w:rsidR="00AB0330" w:rsidRDefault="00AB0330" w:rsidP="00AB0330">
            <w:pPr>
              <w:pStyle w:val="TableParagraph"/>
              <w:spacing w:line="192" w:lineRule="auto"/>
              <w:ind w:left="7"/>
              <w:jc w:val="center"/>
              <w:rPr>
                <w:sz w:val="18"/>
              </w:rPr>
            </w:pPr>
            <w:r>
              <w:rPr>
                <w:color w:val="231F20"/>
                <w:sz w:val="18"/>
              </w:rPr>
              <w:t>0.000</w:t>
            </w:r>
          </w:p>
        </w:tc>
        <w:tc>
          <w:tcPr>
            <w:tcW w:w="1031" w:type="dxa"/>
            <w:gridSpan w:val="2"/>
          </w:tcPr>
          <w:p w14:paraId="1C0DF596" w14:textId="77777777" w:rsidR="00AB0330" w:rsidRDefault="00AB0330" w:rsidP="00AB0330">
            <w:pPr>
              <w:pStyle w:val="TableParagraph"/>
              <w:spacing w:line="192" w:lineRule="auto"/>
              <w:ind w:left="286"/>
              <w:rPr>
                <w:sz w:val="18"/>
              </w:rPr>
            </w:pPr>
            <w:r>
              <w:rPr>
                <w:color w:val="231F20"/>
                <w:sz w:val="18"/>
              </w:rPr>
              <w:t>.001225</w:t>
            </w:r>
          </w:p>
          <w:p w14:paraId="5E932DD8" w14:textId="77777777" w:rsidR="00AB0330" w:rsidRDefault="00AB0330" w:rsidP="00AB0330">
            <w:pPr>
              <w:pStyle w:val="TableParagraph"/>
              <w:spacing w:line="192" w:lineRule="auto"/>
              <w:ind w:left="376"/>
              <w:rPr>
                <w:sz w:val="18"/>
              </w:rPr>
            </w:pPr>
            <w:r>
              <w:rPr>
                <w:color w:val="231F20"/>
                <w:sz w:val="18"/>
              </w:rPr>
              <w:t>0.275</w:t>
            </w:r>
          </w:p>
        </w:tc>
        <w:tc>
          <w:tcPr>
            <w:tcW w:w="1037" w:type="dxa"/>
            <w:gridSpan w:val="2"/>
          </w:tcPr>
          <w:p w14:paraId="4F5293B4" w14:textId="77777777" w:rsidR="00AB0330" w:rsidRDefault="00AB0330" w:rsidP="00AB0330">
            <w:pPr>
              <w:pStyle w:val="TableParagraph"/>
              <w:spacing w:line="192" w:lineRule="auto"/>
              <w:ind w:left="285"/>
              <w:rPr>
                <w:sz w:val="18"/>
              </w:rPr>
            </w:pPr>
            <w:r>
              <w:rPr>
                <w:color w:val="231F20"/>
                <w:sz w:val="18"/>
              </w:rPr>
              <w:t>.001248</w:t>
            </w:r>
          </w:p>
          <w:p w14:paraId="2DF9513C" w14:textId="77777777" w:rsidR="00AB0330" w:rsidRDefault="00AB0330" w:rsidP="00AB0330">
            <w:pPr>
              <w:pStyle w:val="TableParagraph"/>
              <w:spacing w:line="192" w:lineRule="auto"/>
              <w:ind w:left="375"/>
              <w:rPr>
                <w:sz w:val="18"/>
              </w:rPr>
            </w:pPr>
            <w:r>
              <w:rPr>
                <w:color w:val="231F20"/>
                <w:sz w:val="18"/>
              </w:rPr>
              <w:t>0.278</w:t>
            </w:r>
          </w:p>
        </w:tc>
      </w:tr>
      <w:tr w:rsidR="00AB0330" w14:paraId="6FBE18EF" w14:textId="77777777" w:rsidTr="00C41738">
        <w:trPr>
          <w:gridAfter w:val="1"/>
          <w:wAfter w:w="17" w:type="dxa"/>
          <w:trHeight w:val="294"/>
        </w:trPr>
        <w:tc>
          <w:tcPr>
            <w:tcW w:w="1383" w:type="dxa"/>
          </w:tcPr>
          <w:p w14:paraId="45F6D0A2" w14:textId="77777777" w:rsidR="00AB0330" w:rsidRDefault="00AB0330" w:rsidP="00AB0330">
            <w:pPr>
              <w:pStyle w:val="TableParagraph"/>
              <w:spacing w:line="192" w:lineRule="auto"/>
              <w:ind w:left="28"/>
              <w:rPr>
                <w:sz w:val="18"/>
              </w:rPr>
            </w:pPr>
            <w:r>
              <w:rPr>
                <w:color w:val="231F20"/>
                <w:sz w:val="18"/>
              </w:rPr>
              <w:lastRenderedPageBreak/>
              <w:t>Credit quality,</w:t>
            </w:r>
          </w:p>
          <w:p w14:paraId="28AEA501" w14:textId="77777777" w:rsidR="00AB0330" w:rsidRDefault="00AB0330" w:rsidP="00AB0330">
            <w:pPr>
              <w:pStyle w:val="TableParagraph"/>
              <w:spacing w:line="192" w:lineRule="auto"/>
              <w:ind w:left="28"/>
              <w:rPr>
                <w:sz w:val="18"/>
              </w:rPr>
            </w:pPr>
            <w:proofErr w:type="spellStart"/>
            <w:r>
              <w:rPr>
                <w:color w:val="231F20"/>
                <w:sz w:val="18"/>
              </w:rPr>
              <w:t>NPL%</w:t>
            </w:r>
            <w:r>
              <w:rPr>
                <w:color w:val="231F20"/>
                <w:sz w:val="18"/>
                <w:vertAlign w:val="subscript"/>
              </w:rPr>
              <w:t>it</w:t>
            </w:r>
            <w:proofErr w:type="spellEnd"/>
          </w:p>
        </w:tc>
        <w:tc>
          <w:tcPr>
            <w:tcW w:w="1278" w:type="dxa"/>
          </w:tcPr>
          <w:p w14:paraId="4EFCDC26" w14:textId="77777777" w:rsidR="00AB0330" w:rsidRDefault="00AB0330" w:rsidP="00AB0330">
            <w:pPr>
              <w:pStyle w:val="TableParagraph"/>
              <w:spacing w:line="192" w:lineRule="auto"/>
              <w:ind w:left="8"/>
              <w:jc w:val="center"/>
              <w:rPr>
                <w:sz w:val="18"/>
              </w:rPr>
            </w:pPr>
            <w:r>
              <w:rPr>
                <w:color w:val="231F20"/>
                <w:sz w:val="18"/>
              </w:rPr>
              <w:t>-.09691***</w:t>
            </w:r>
          </w:p>
          <w:p w14:paraId="55966DE7" w14:textId="77777777" w:rsidR="00AB0330" w:rsidRDefault="00AB0330" w:rsidP="00AB0330">
            <w:pPr>
              <w:pStyle w:val="TableParagraph"/>
              <w:spacing w:line="192" w:lineRule="auto"/>
              <w:ind w:left="8"/>
              <w:jc w:val="center"/>
              <w:rPr>
                <w:sz w:val="18"/>
              </w:rPr>
            </w:pPr>
            <w:r>
              <w:rPr>
                <w:color w:val="231F20"/>
                <w:sz w:val="18"/>
              </w:rPr>
              <w:t>0.003</w:t>
            </w:r>
          </w:p>
        </w:tc>
        <w:tc>
          <w:tcPr>
            <w:tcW w:w="1032" w:type="dxa"/>
            <w:gridSpan w:val="2"/>
          </w:tcPr>
          <w:p w14:paraId="0703176E" w14:textId="77777777" w:rsidR="00AB0330" w:rsidRDefault="00AB0330" w:rsidP="00AB0330">
            <w:pPr>
              <w:pStyle w:val="TableParagraph"/>
              <w:spacing w:line="192" w:lineRule="auto"/>
              <w:ind w:left="252"/>
              <w:rPr>
                <w:sz w:val="18"/>
              </w:rPr>
            </w:pPr>
            <w:r>
              <w:rPr>
                <w:color w:val="231F20"/>
                <w:sz w:val="18"/>
              </w:rPr>
              <w:t>-.1477***</w:t>
            </w:r>
          </w:p>
          <w:p w14:paraId="1CA688A4" w14:textId="77777777" w:rsidR="00AB0330" w:rsidRDefault="00AB0330" w:rsidP="00AB0330">
            <w:pPr>
              <w:pStyle w:val="TableParagraph"/>
              <w:spacing w:line="192" w:lineRule="auto"/>
              <w:ind w:left="377"/>
              <w:rPr>
                <w:sz w:val="18"/>
              </w:rPr>
            </w:pPr>
            <w:r>
              <w:rPr>
                <w:color w:val="231F20"/>
                <w:sz w:val="18"/>
              </w:rPr>
              <w:t>0.001</w:t>
            </w:r>
          </w:p>
        </w:tc>
        <w:tc>
          <w:tcPr>
            <w:tcW w:w="1031" w:type="dxa"/>
            <w:gridSpan w:val="2"/>
          </w:tcPr>
          <w:p w14:paraId="3BD4BF77" w14:textId="77777777" w:rsidR="00AB0330" w:rsidRDefault="00AB0330" w:rsidP="00AB0330">
            <w:pPr>
              <w:pStyle w:val="TableParagraph"/>
              <w:spacing w:line="192" w:lineRule="auto"/>
              <w:ind w:left="5"/>
              <w:jc w:val="center"/>
              <w:rPr>
                <w:sz w:val="18"/>
              </w:rPr>
            </w:pPr>
            <w:r>
              <w:rPr>
                <w:color w:val="231F20"/>
                <w:sz w:val="18"/>
              </w:rPr>
              <w:t>-.10673***</w:t>
            </w:r>
          </w:p>
          <w:p w14:paraId="6BC2016F" w14:textId="77777777" w:rsidR="00AB0330" w:rsidRDefault="00AB0330" w:rsidP="00AB0330">
            <w:pPr>
              <w:pStyle w:val="TableParagraph"/>
              <w:spacing w:line="192" w:lineRule="auto"/>
              <w:ind w:left="5"/>
              <w:jc w:val="center"/>
              <w:rPr>
                <w:sz w:val="18"/>
              </w:rPr>
            </w:pPr>
            <w:r>
              <w:rPr>
                <w:color w:val="231F20"/>
                <w:sz w:val="18"/>
              </w:rPr>
              <w:t>0.002</w:t>
            </w:r>
          </w:p>
        </w:tc>
        <w:tc>
          <w:tcPr>
            <w:tcW w:w="1037" w:type="dxa"/>
            <w:gridSpan w:val="2"/>
          </w:tcPr>
          <w:p w14:paraId="0CBDEAED" w14:textId="77777777" w:rsidR="00AB0330" w:rsidRDefault="00AB0330" w:rsidP="00AB0330">
            <w:pPr>
              <w:pStyle w:val="TableParagraph"/>
              <w:spacing w:line="192" w:lineRule="auto"/>
              <w:ind w:left="3"/>
              <w:jc w:val="center"/>
              <w:rPr>
                <w:sz w:val="18"/>
              </w:rPr>
            </w:pPr>
            <w:r>
              <w:rPr>
                <w:color w:val="231F20"/>
                <w:sz w:val="18"/>
              </w:rPr>
              <w:t>-.11821***</w:t>
            </w:r>
          </w:p>
          <w:p w14:paraId="6CEA3347" w14:textId="77777777" w:rsidR="00AB0330" w:rsidRDefault="00AB0330" w:rsidP="00AB0330">
            <w:pPr>
              <w:pStyle w:val="TableParagraph"/>
              <w:spacing w:line="192" w:lineRule="auto"/>
              <w:ind w:left="3"/>
              <w:jc w:val="center"/>
              <w:rPr>
                <w:sz w:val="18"/>
              </w:rPr>
            </w:pPr>
            <w:r>
              <w:rPr>
                <w:color w:val="231F20"/>
                <w:sz w:val="18"/>
              </w:rPr>
              <w:t>0.001</w:t>
            </w:r>
          </w:p>
        </w:tc>
      </w:tr>
      <w:tr w:rsidR="00AB0330" w14:paraId="7DCF9E07" w14:textId="77777777" w:rsidTr="00C41738">
        <w:trPr>
          <w:gridAfter w:val="1"/>
          <w:wAfter w:w="17" w:type="dxa"/>
          <w:trHeight w:val="294"/>
        </w:trPr>
        <w:tc>
          <w:tcPr>
            <w:tcW w:w="1383" w:type="dxa"/>
          </w:tcPr>
          <w:p w14:paraId="6ACF89A0" w14:textId="77777777" w:rsidR="00AB0330" w:rsidRDefault="00AB0330" w:rsidP="00AB0330">
            <w:pPr>
              <w:pStyle w:val="TableParagraph"/>
              <w:spacing w:line="192" w:lineRule="auto"/>
              <w:ind w:left="28"/>
              <w:rPr>
                <w:sz w:val="18"/>
              </w:rPr>
            </w:pPr>
            <w:r>
              <w:rPr>
                <w:color w:val="231F20"/>
                <w:sz w:val="18"/>
              </w:rPr>
              <w:t>Loan write-off</w:t>
            </w:r>
          </w:p>
          <w:p w14:paraId="36DFA242" w14:textId="77777777" w:rsidR="00AB0330" w:rsidRDefault="00AB0330" w:rsidP="00AB0330">
            <w:pPr>
              <w:pStyle w:val="TableParagraph"/>
              <w:spacing w:line="192" w:lineRule="auto"/>
              <w:ind w:left="28"/>
              <w:rPr>
                <w:sz w:val="18"/>
              </w:rPr>
            </w:pPr>
            <w:r>
              <w:rPr>
                <w:color w:val="231F20"/>
                <w:sz w:val="18"/>
              </w:rPr>
              <w:t xml:space="preserve">(Yearly), </w:t>
            </w:r>
            <w:proofErr w:type="spellStart"/>
            <w:r>
              <w:rPr>
                <w:color w:val="231F20"/>
                <w:sz w:val="18"/>
              </w:rPr>
              <w:t>LWO</w:t>
            </w:r>
            <w:r>
              <w:rPr>
                <w:color w:val="231F20"/>
                <w:sz w:val="18"/>
                <w:vertAlign w:val="subscript"/>
              </w:rPr>
              <w:t>it</w:t>
            </w:r>
            <w:proofErr w:type="spellEnd"/>
          </w:p>
        </w:tc>
        <w:tc>
          <w:tcPr>
            <w:tcW w:w="1278" w:type="dxa"/>
          </w:tcPr>
          <w:p w14:paraId="3C607D71" w14:textId="77777777" w:rsidR="00AB0330" w:rsidRDefault="00AB0330" w:rsidP="00AB0330">
            <w:pPr>
              <w:pStyle w:val="TableParagraph"/>
              <w:spacing w:line="192" w:lineRule="auto"/>
              <w:ind w:left="8"/>
              <w:jc w:val="center"/>
              <w:rPr>
                <w:sz w:val="18"/>
              </w:rPr>
            </w:pPr>
            <w:r>
              <w:rPr>
                <w:color w:val="231F20"/>
                <w:sz w:val="18"/>
              </w:rPr>
              <w:t>-7.01e-13</w:t>
            </w:r>
          </w:p>
          <w:p w14:paraId="5CB92C1E" w14:textId="77777777" w:rsidR="00AB0330" w:rsidRDefault="00AB0330" w:rsidP="00AB0330">
            <w:pPr>
              <w:pStyle w:val="TableParagraph"/>
              <w:spacing w:line="192" w:lineRule="auto"/>
              <w:ind w:left="8"/>
              <w:jc w:val="center"/>
              <w:rPr>
                <w:sz w:val="18"/>
              </w:rPr>
            </w:pPr>
            <w:r>
              <w:rPr>
                <w:color w:val="231F20"/>
                <w:sz w:val="18"/>
              </w:rPr>
              <w:t>0.133</w:t>
            </w:r>
          </w:p>
        </w:tc>
        <w:tc>
          <w:tcPr>
            <w:tcW w:w="1032" w:type="dxa"/>
            <w:gridSpan w:val="2"/>
          </w:tcPr>
          <w:p w14:paraId="46DE7375" w14:textId="77777777" w:rsidR="00AB0330" w:rsidRDefault="00AB0330" w:rsidP="00AB0330">
            <w:pPr>
              <w:pStyle w:val="TableParagraph"/>
              <w:spacing w:line="192" w:lineRule="auto"/>
              <w:ind w:left="7"/>
              <w:jc w:val="center"/>
              <w:rPr>
                <w:sz w:val="18"/>
              </w:rPr>
            </w:pPr>
            <w:r>
              <w:rPr>
                <w:color w:val="231F20"/>
                <w:sz w:val="18"/>
              </w:rPr>
              <w:t>-1.55e-12**</w:t>
            </w:r>
          </w:p>
          <w:p w14:paraId="5F00334F" w14:textId="77777777" w:rsidR="00AB0330" w:rsidRDefault="00AB0330" w:rsidP="00AB0330">
            <w:pPr>
              <w:pStyle w:val="TableParagraph"/>
              <w:spacing w:line="192" w:lineRule="auto"/>
              <w:ind w:left="7"/>
              <w:jc w:val="center"/>
              <w:rPr>
                <w:sz w:val="18"/>
              </w:rPr>
            </w:pPr>
            <w:r>
              <w:rPr>
                <w:color w:val="231F20"/>
                <w:sz w:val="18"/>
              </w:rPr>
              <w:t>0.018</w:t>
            </w:r>
          </w:p>
        </w:tc>
        <w:tc>
          <w:tcPr>
            <w:tcW w:w="1031" w:type="dxa"/>
            <w:gridSpan w:val="2"/>
          </w:tcPr>
          <w:p w14:paraId="25BD3571" w14:textId="77777777" w:rsidR="00AB0330" w:rsidRDefault="00AB0330" w:rsidP="00AB0330">
            <w:pPr>
              <w:pStyle w:val="TableParagraph"/>
              <w:spacing w:line="192" w:lineRule="auto"/>
              <w:ind w:left="5"/>
              <w:jc w:val="center"/>
              <w:rPr>
                <w:sz w:val="18"/>
              </w:rPr>
            </w:pPr>
            <w:r>
              <w:rPr>
                <w:color w:val="231F20"/>
                <w:sz w:val="18"/>
              </w:rPr>
              <w:t>-8.06e-14</w:t>
            </w:r>
          </w:p>
          <w:p w14:paraId="66B7FE6C" w14:textId="77777777" w:rsidR="00AB0330" w:rsidRDefault="00AB0330" w:rsidP="00AB0330">
            <w:pPr>
              <w:pStyle w:val="TableParagraph"/>
              <w:spacing w:line="192" w:lineRule="auto"/>
              <w:ind w:left="5"/>
              <w:jc w:val="center"/>
              <w:rPr>
                <w:sz w:val="18"/>
              </w:rPr>
            </w:pPr>
            <w:r>
              <w:rPr>
                <w:color w:val="231F20"/>
                <w:sz w:val="18"/>
              </w:rPr>
              <w:t>0.893</w:t>
            </w:r>
          </w:p>
        </w:tc>
        <w:tc>
          <w:tcPr>
            <w:tcW w:w="1037" w:type="dxa"/>
            <w:gridSpan w:val="2"/>
          </w:tcPr>
          <w:p w14:paraId="3BA8754A" w14:textId="77777777" w:rsidR="00AB0330" w:rsidRDefault="00AB0330" w:rsidP="00AB0330">
            <w:pPr>
              <w:pStyle w:val="TableParagraph"/>
              <w:spacing w:line="192" w:lineRule="auto"/>
              <w:ind w:left="3"/>
              <w:jc w:val="center"/>
              <w:rPr>
                <w:sz w:val="18"/>
              </w:rPr>
            </w:pPr>
            <w:r>
              <w:rPr>
                <w:color w:val="231F20"/>
                <w:sz w:val="18"/>
              </w:rPr>
              <w:t>-1.67e-14</w:t>
            </w:r>
          </w:p>
          <w:p w14:paraId="48A85B9E" w14:textId="77777777" w:rsidR="00AB0330" w:rsidRDefault="00AB0330" w:rsidP="00AB0330">
            <w:pPr>
              <w:pStyle w:val="TableParagraph"/>
              <w:spacing w:line="192" w:lineRule="auto"/>
              <w:ind w:left="3"/>
              <w:jc w:val="center"/>
              <w:rPr>
                <w:sz w:val="18"/>
              </w:rPr>
            </w:pPr>
            <w:r>
              <w:rPr>
                <w:color w:val="231F20"/>
                <w:sz w:val="18"/>
              </w:rPr>
              <w:t>0.979</w:t>
            </w:r>
          </w:p>
        </w:tc>
      </w:tr>
      <w:tr w:rsidR="00AB0330" w14:paraId="7496FD1D" w14:textId="77777777" w:rsidTr="00C41738">
        <w:trPr>
          <w:gridAfter w:val="1"/>
          <w:wAfter w:w="17" w:type="dxa"/>
          <w:trHeight w:val="294"/>
        </w:trPr>
        <w:tc>
          <w:tcPr>
            <w:tcW w:w="1383" w:type="dxa"/>
          </w:tcPr>
          <w:p w14:paraId="20EE6662" w14:textId="77777777" w:rsidR="00AB0330" w:rsidRDefault="00AB0330" w:rsidP="00AB0330">
            <w:pPr>
              <w:pStyle w:val="TableParagraph"/>
              <w:spacing w:line="192" w:lineRule="auto"/>
              <w:ind w:left="28"/>
              <w:rPr>
                <w:sz w:val="18"/>
              </w:rPr>
            </w:pPr>
            <w:r>
              <w:rPr>
                <w:color w:val="231F20"/>
                <w:sz w:val="18"/>
              </w:rPr>
              <w:t>Loan recovery</w:t>
            </w:r>
          </w:p>
          <w:p w14:paraId="74DA908B" w14:textId="77777777" w:rsidR="00AB0330" w:rsidRDefault="00AB0330" w:rsidP="00AB0330">
            <w:pPr>
              <w:pStyle w:val="TableParagraph"/>
              <w:spacing w:line="192" w:lineRule="auto"/>
              <w:ind w:left="28"/>
              <w:rPr>
                <w:sz w:val="18"/>
              </w:rPr>
            </w:pPr>
            <w:r>
              <w:rPr>
                <w:color w:val="231F20"/>
                <w:sz w:val="18"/>
              </w:rPr>
              <w:t xml:space="preserve">(yearly), </w:t>
            </w:r>
            <w:proofErr w:type="spellStart"/>
            <w:r>
              <w:rPr>
                <w:color w:val="231F20"/>
                <w:sz w:val="18"/>
              </w:rPr>
              <w:t>LR</w:t>
            </w:r>
            <w:r>
              <w:rPr>
                <w:color w:val="231F20"/>
                <w:sz w:val="18"/>
                <w:vertAlign w:val="subscript"/>
              </w:rPr>
              <w:t>it</w:t>
            </w:r>
            <w:proofErr w:type="spellEnd"/>
          </w:p>
        </w:tc>
        <w:tc>
          <w:tcPr>
            <w:tcW w:w="1278" w:type="dxa"/>
          </w:tcPr>
          <w:p w14:paraId="7FE8279E" w14:textId="77777777" w:rsidR="00AB0330" w:rsidRDefault="00AB0330" w:rsidP="00AB0330">
            <w:pPr>
              <w:pStyle w:val="TableParagraph"/>
              <w:spacing w:line="192" w:lineRule="auto"/>
              <w:ind w:left="228"/>
              <w:rPr>
                <w:sz w:val="18"/>
              </w:rPr>
            </w:pPr>
            <w:r>
              <w:rPr>
                <w:color w:val="231F20"/>
                <w:sz w:val="18"/>
              </w:rPr>
              <w:t>.004673**</w:t>
            </w:r>
          </w:p>
          <w:p w14:paraId="0844D3CF" w14:textId="77777777" w:rsidR="00AB0330" w:rsidRDefault="00AB0330" w:rsidP="00AB0330">
            <w:pPr>
              <w:pStyle w:val="TableParagraph"/>
              <w:spacing w:line="192" w:lineRule="auto"/>
              <w:ind w:left="377"/>
              <w:rPr>
                <w:sz w:val="18"/>
              </w:rPr>
            </w:pPr>
            <w:r>
              <w:rPr>
                <w:color w:val="231F20"/>
                <w:sz w:val="18"/>
              </w:rPr>
              <w:t>0.018</w:t>
            </w:r>
          </w:p>
        </w:tc>
        <w:tc>
          <w:tcPr>
            <w:tcW w:w="1032" w:type="dxa"/>
            <w:gridSpan w:val="2"/>
          </w:tcPr>
          <w:p w14:paraId="537E65F8" w14:textId="77777777" w:rsidR="00AB0330" w:rsidRDefault="00AB0330" w:rsidP="00AB0330">
            <w:pPr>
              <w:pStyle w:val="TableParagraph"/>
              <w:spacing w:line="192" w:lineRule="auto"/>
              <w:ind w:left="243"/>
              <w:rPr>
                <w:sz w:val="18"/>
              </w:rPr>
            </w:pPr>
            <w:r>
              <w:rPr>
                <w:color w:val="231F20"/>
                <w:sz w:val="18"/>
              </w:rPr>
              <w:t>.00952***</w:t>
            </w:r>
          </w:p>
          <w:p w14:paraId="331AB6A8" w14:textId="77777777" w:rsidR="00AB0330" w:rsidRDefault="00AB0330" w:rsidP="00AB0330">
            <w:pPr>
              <w:pStyle w:val="TableParagraph"/>
              <w:spacing w:line="192" w:lineRule="auto"/>
              <w:ind w:left="377"/>
              <w:rPr>
                <w:sz w:val="18"/>
              </w:rPr>
            </w:pPr>
            <w:r>
              <w:rPr>
                <w:color w:val="231F20"/>
                <w:sz w:val="18"/>
              </w:rPr>
              <w:t>0.000</w:t>
            </w:r>
          </w:p>
        </w:tc>
        <w:tc>
          <w:tcPr>
            <w:tcW w:w="1031" w:type="dxa"/>
            <w:gridSpan w:val="2"/>
          </w:tcPr>
          <w:p w14:paraId="22DE2386" w14:textId="77777777" w:rsidR="00AB0330" w:rsidRDefault="00AB0330" w:rsidP="00AB0330">
            <w:pPr>
              <w:pStyle w:val="TableParagraph"/>
              <w:spacing w:line="192" w:lineRule="auto"/>
              <w:ind w:left="286"/>
              <w:rPr>
                <w:sz w:val="18"/>
              </w:rPr>
            </w:pPr>
            <w:r>
              <w:rPr>
                <w:color w:val="231F20"/>
                <w:sz w:val="18"/>
              </w:rPr>
              <w:t>.002733</w:t>
            </w:r>
          </w:p>
          <w:p w14:paraId="3F059303" w14:textId="77777777" w:rsidR="00AB0330" w:rsidRDefault="00AB0330" w:rsidP="00AB0330">
            <w:pPr>
              <w:pStyle w:val="TableParagraph"/>
              <w:spacing w:line="192" w:lineRule="auto"/>
              <w:ind w:left="376"/>
              <w:rPr>
                <w:sz w:val="18"/>
              </w:rPr>
            </w:pPr>
            <w:r>
              <w:rPr>
                <w:color w:val="231F20"/>
                <w:sz w:val="18"/>
              </w:rPr>
              <w:t>0.611</w:t>
            </w:r>
          </w:p>
        </w:tc>
        <w:tc>
          <w:tcPr>
            <w:tcW w:w="1037" w:type="dxa"/>
            <w:gridSpan w:val="2"/>
          </w:tcPr>
          <w:p w14:paraId="53E5B0EE" w14:textId="77777777" w:rsidR="00AB0330" w:rsidRDefault="00AB0330" w:rsidP="00AB0330">
            <w:pPr>
              <w:pStyle w:val="TableParagraph"/>
              <w:spacing w:line="192" w:lineRule="auto"/>
              <w:ind w:left="285"/>
              <w:rPr>
                <w:sz w:val="18"/>
              </w:rPr>
            </w:pPr>
            <w:r>
              <w:rPr>
                <w:color w:val="231F20"/>
                <w:sz w:val="18"/>
              </w:rPr>
              <w:t>.005009</w:t>
            </w:r>
          </w:p>
          <w:p w14:paraId="2DC1884F" w14:textId="77777777" w:rsidR="00AB0330" w:rsidRDefault="00AB0330" w:rsidP="00AB0330">
            <w:pPr>
              <w:pStyle w:val="TableParagraph"/>
              <w:spacing w:line="192" w:lineRule="auto"/>
              <w:ind w:left="375"/>
              <w:rPr>
                <w:sz w:val="18"/>
              </w:rPr>
            </w:pPr>
            <w:r>
              <w:rPr>
                <w:color w:val="231F20"/>
                <w:sz w:val="18"/>
              </w:rPr>
              <w:t>0.362</w:t>
            </w:r>
          </w:p>
        </w:tc>
      </w:tr>
      <w:tr w:rsidR="00AB0330" w14:paraId="128BD532" w14:textId="77777777" w:rsidTr="00C41738">
        <w:trPr>
          <w:gridAfter w:val="1"/>
          <w:wAfter w:w="17" w:type="dxa"/>
          <w:trHeight w:val="152"/>
        </w:trPr>
        <w:tc>
          <w:tcPr>
            <w:tcW w:w="1383" w:type="dxa"/>
          </w:tcPr>
          <w:p w14:paraId="5F792723" w14:textId="77777777" w:rsidR="00AB0330" w:rsidRDefault="00AB0330" w:rsidP="00AB0330">
            <w:pPr>
              <w:pStyle w:val="TableParagraph"/>
              <w:spacing w:line="192" w:lineRule="auto"/>
              <w:ind w:left="28"/>
              <w:rPr>
                <w:sz w:val="18"/>
              </w:rPr>
            </w:pPr>
            <w:r>
              <w:rPr>
                <w:color w:val="231F20"/>
                <w:sz w:val="18"/>
              </w:rPr>
              <w:t>Time dummy</w:t>
            </w:r>
          </w:p>
        </w:tc>
        <w:tc>
          <w:tcPr>
            <w:tcW w:w="1278" w:type="dxa"/>
          </w:tcPr>
          <w:p w14:paraId="45DF4F3E" w14:textId="77777777" w:rsidR="00AB0330" w:rsidRDefault="00AB0330" w:rsidP="00AB0330">
            <w:pPr>
              <w:pStyle w:val="TableParagraph"/>
              <w:spacing w:line="192" w:lineRule="auto"/>
              <w:ind w:left="8"/>
              <w:jc w:val="center"/>
              <w:rPr>
                <w:sz w:val="18"/>
              </w:rPr>
            </w:pPr>
            <w:r>
              <w:rPr>
                <w:color w:val="231F20"/>
                <w:sz w:val="18"/>
              </w:rPr>
              <w:t>Yes</w:t>
            </w:r>
          </w:p>
        </w:tc>
        <w:tc>
          <w:tcPr>
            <w:tcW w:w="1032" w:type="dxa"/>
            <w:gridSpan w:val="2"/>
          </w:tcPr>
          <w:p w14:paraId="22EFDC16" w14:textId="77777777" w:rsidR="00AB0330" w:rsidRDefault="00AB0330" w:rsidP="00AB0330">
            <w:pPr>
              <w:pStyle w:val="TableParagraph"/>
              <w:spacing w:line="192" w:lineRule="auto"/>
              <w:ind w:left="7"/>
              <w:jc w:val="center"/>
              <w:rPr>
                <w:sz w:val="18"/>
              </w:rPr>
            </w:pPr>
            <w:r>
              <w:rPr>
                <w:color w:val="231F20"/>
                <w:sz w:val="18"/>
              </w:rPr>
              <w:t>Yes</w:t>
            </w:r>
          </w:p>
        </w:tc>
        <w:tc>
          <w:tcPr>
            <w:tcW w:w="1031" w:type="dxa"/>
            <w:gridSpan w:val="2"/>
          </w:tcPr>
          <w:p w14:paraId="66DAF44F" w14:textId="77777777" w:rsidR="00AB0330" w:rsidRDefault="00AB0330" w:rsidP="00AB0330">
            <w:pPr>
              <w:pStyle w:val="TableParagraph"/>
              <w:spacing w:line="192" w:lineRule="auto"/>
              <w:ind w:left="5"/>
              <w:jc w:val="center"/>
              <w:rPr>
                <w:sz w:val="18"/>
              </w:rPr>
            </w:pPr>
            <w:r>
              <w:rPr>
                <w:color w:val="231F20"/>
                <w:sz w:val="18"/>
              </w:rPr>
              <w:t>Yes</w:t>
            </w:r>
          </w:p>
        </w:tc>
        <w:tc>
          <w:tcPr>
            <w:tcW w:w="1037" w:type="dxa"/>
            <w:gridSpan w:val="2"/>
          </w:tcPr>
          <w:p w14:paraId="78DB5D01" w14:textId="77777777" w:rsidR="00AB0330" w:rsidRDefault="00AB0330" w:rsidP="00AB0330">
            <w:pPr>
              <w:pStyle w:val="TableParagraph"/>
              <w:spacing w:line="192" w:lineRule="auto"/>
              <w:ind w:left="3"/>
              <w:jc w:val="center"/>
              <w:rPr>
                <w:sz w:val="18"/>
              </w:rPr>
            </w:pPr>
            <w:r>
              <w:rPr>
                <w:color w:val="231F20"/>
                <w:sz w:val="18"/>
              </w:rPr>
              <w:t>Yes</w:t>
            </w:r>
          </w:p>
        </w:tc>
      </w:tr>
      <w:tr w:rsidR="00AB0330" w14:paraId="75613B06" w14:textId="77777777" w:rsidTr="00C41738">
        <w:trPr>
          <w:gridAfter w:val="1"/>
          <w:wAfter w:w="17" w:type="dxa"/>
          <w:trHeight w:val="294"/>
        </w:trPr>
        <w:tc>
          <w:tcPr>
            <w:tcW w:w="1383" w:type="dxa"/>
          </w:tcPr>
          <w:p w14:paraId="197E8CF3" w14:textId="77777777" w:rsidR="00AB0330" w:rsidRDefault="00AB0330" w:rsidP="00AB0330">
            <w:pPr>
              <w:pStyle w:val="TableParagraph"/>
              <w:spacing w:line="192" w:lineRule="auto"/>
              <w:ind w:left="28"/>
              <w:rPr>
                <w:sz w:val="18"/>
              </w:rPr>
            </w:pPr>
            <w:r>
              <w:rPr>
                <w:color w:val="231F20"/>
                <w:sz w:val="18"/>
              </w:rPr>
              <w:t>Constant</w:t>
            </w:r>
          </w:p>
        </w:tc>
        <w:tc>
          <w:tcPr>
            <w:tcW w:w="1278" w:type="dxa"/>
          </w:tcPr>
          <w:p w14:paraId="26F1F915" w14:textId="77777777" w:rsidR="00AB0330" w:rsidRDefault="00AB0330" w:rsidP="00AB0330">
            <w:pPr>
              <w:pStyle w:val="TableParagraph"/>
              <w:spacing w:line="192" w:lineRule="auto"/>
              <w:ind w:left="244"/>
              <w:rPr>
                <w:sz w:val="18"/>
              </w:rPr>
            </w:pPr>
            <w:r>
              <w:rPr>
                <w:color w:val="231F20"/>
                <w:sz w:val="18"/>
              </w:rPr>
              <w:t>.02459***</w:t>
            </w:r>
          </w:p>
          <w:p w14:paraId="2BED53F3" w14:textId="77777777" w:rsidR="00AB0330" w:rsidRDefault="00AB0330" w:rsidP="00AB0330">
            <w:pPr>
              <w:pStyle w:val="TableParagraph"/>
              <w:spacing w:line="192" w:lineRule="auto"/>
              <w:ind w:left="377"/>
              <w:rPr>
                <w:sz w:val="18"/>
              </w:rPr>
            </w:pPr>
            <w:r>
              <w:rPr>
                <w:color w:val="231F20"/>
                <w:sz w:val="18"/>
              </w:rPr>
              <w:t>0.000</w:t>
            </w:r>
          </w:p>
        </w:tc>
        <w:tc>
          <w:tcPr>
            <w:tcW w:w="1032" w:type="dxa"/>
            <w:gridSpan w:val="2"/>
          </w:tcPr>
          <w:p w14:paraId="4ABA6965" w14:textId="77777777" w:rsidR="00AB0330" w:rsidRDefault="00AB0330" w:rsidP="00AB0330">
            <w:pPr>
              <w:pStyle w:val="TableParagraph"/>
              <w:spacing w:line="192" w:lineRule="auto"/>
              <w:ind w:left="243"/>
              <w:rPr>
                <w:sz w:val="18"/>
              </w:rPr>
            </w:pPr>
            <w:r>
              <w:rPr>
                <w:color w:val="231F20"/>
                <w:sz w:val="18"/>
              </w:rPr>
              <w:t>.04637***</w:t>
            </w:r>
          </w:p>
          <w:p w14:paraId="6C6A128B" w14:textId="77777777" w:rsidR="00AB0330" w:rsidRDefault="00AB0330" w:rsidP="00AB0330">
            <w:pPr>
              <w:pStyle w:val="TableParagraph"/>
              <w:spacing w:line="192" w:lineRule="auto"/>
              <w:ind w:left="377"/>
              <w:rPr>
                <w:sz w:val="18"/>
              </w:rPr>
            </w:pPr>
            <w:r>
              <w:rPr>
                <w:color w:val="231F20"/>
                <w:sz w:val="18"/>
              </w:rPr>
              <w:t>0.000</w:t>
            </w:r>
          </w:p>
        </w:tc>
        <w:tc>
          <w:tcPr>
            <w:tcW w:w="1031" w:type="dxa"/>
            <w:gridSpan w:val="2"/>
          </w:tcPr>
          <w:p w14:paraId="3C5649F2" w14:textId="77777777" w:rsidR="00AB0330" w:rsidRDefault="00AB0330" w:rsidP="00AB0330">
            <w:pPr>
              <w:pStyle w:val="TableParagraph"/>
              <w:spacing w:line="192" w:lineRule="auto"/>
              <w:ind w:left="5"/>
              <w:jc w:val="center"/>
              <w:rPr>
                <w:sz w:val="18"/>
              </w:rPr>
            </w:pPr>
            <w:r>
              <w:rPr>
                <w:color w:val="231F20"/>
                <w:sz w:val="18"/>
              </w:rPr>
              <w:t>.028228***</w:t>
            </w:r>
          </w:p>
          <w:p w14:paraId="555F8EAC" w14:textId="77777777" w:rsidR="00AB0330" w:rsidRDefault="00AB0330" w:rsidP="00AB0330">
            <w:pPr>
              <w:pStyle w:val="TableParagraph"/>
              <w:spacing w:line="192" w:lineRule="auto"/>
              <w:ind w:left="5"/>
              <w:jc w:val="center"/>
              <w:rPr>
                <w:sz w:val="18"/>
              </w:rPr>
            </w:pPr>
            <w:r>
              <w:rPr>
                <w:color w:val="231F20"/>
                <w:sz w:val="18"/>
              </w:rPr>
              <w:t>0.005</w:t>
            </w:r>
          </w:p>
        </w:tc>
        <w:tc>
          <w:tcPr>
            <w:tcW w:w="1037" w:type="dxa"/>
            <w:gridSpan w:val="2"/>
          </w:tcPr>
          <w:p w14:paraId="4DF13A72" w14:textId="77777777" w:rsidR="00AB0330" w:rsidRDefault="00AB0330" w:rsidP="00AB0330">
            <w:pPr>
              <w:pStyle w:val="TableParagraph"/>
              <w:spacing w:line="192" w:lineRule="auto"/>
              <w:ind w:left="330"/>
              <w:rPr>
                <w:sz w:val="18"/>
              </w:rPr>
            </w:pPr>
            <w:r>
              <w:rPr>
                <w:color w:val="231F20"/>
                <w:sz w:val="18"/>
              </w:rPr>
              <w:t>.03081</w:t>
            </w:r>
          </w:p>
          <w:p w14:paraId="3A5BF8B6" w14:textId="77777777" w:rsidR="00AB0330" w:rsidRDefault="00AB0330" w:rsidP="00AB0330">
            <w:pPr>
              <w:pStyle w:val="TableParagraph"/>
              <w:spacing w:line="192" w:lineRule="auto"/>
              <w:ind w:left="375"/>
              <w:rPr>
                <w:sz w:val="18"/>
              </w:rPr>
            </w:pPr>
            <w:r>
              <w:rPr>
                <w:color w:val="231F20"/>
                <w:sz w:val="18"/>
              </w:rPr>
              <w:t>0.003</w:t>
            </w:r>
          </w:p>
        </w:tc>
      </w:tr>
      <w:tr w:rsidR="00AB0330" w14:paraId="07300021" w14:textId="77777777" w:rsidTr="00C41738">
        <w:trPr>
          <w:gridAfter w:val="1"/>
          <w:wAfter w:w="17" w:type="dxa"/>
          <w:trHeight w:val="294"/>
        </w:trPr>
        <w:tc>
          <w:tcPr>
            <w:tcW w:w="1383" w:type="dxa"/>
          </w:tcPr>
          <w:p w14:paraId="2E225E60" w14:textId="77777777" w:rsidR="00AB0330" w:rsidRDefault="00AB0330" w:rsidP="00AB0330">
            <w:pPr>
              <w:pStyle w:val="TableParagraph"/>
              <w:spacing w:line="192" w:lineRule="auto"/>
              <w:ind w:left="28"/>
              <w:rPr>
                <w:sz w:val="18"/>
              </w:rPr>
            </w:pPr>
            <w:proofErr w:type="spellStart"/>
            <w:r>
              <w:rPr>
                <w:color w:val="231F20"/>
                <w:sz w:val="18"/>
              </w:rPr>
              <w:t>Sargan</w:t>
            </w:r>
            <w:proofErr w:type="spellEnd"/>
            <w:r>
              <w:rPr>
                <w:color w:val="231F20"/>
                <w:sz w:val="18"/>
              </w:rPr>
              <w:t xml:space="preserve"> test, Prob</w:t>
            </w:r>
          </w:p>
          <w:p w14:paraId="778B52D3" w14:textId="77777777" w:rsidR="00AB0330" w:rsidRDefault="00AB0330" w:rsidP="00AB0330">
            <w:pPr>
              <w:pStyle w:val="TableParagraph"/>
              <w:spacing w:line="192" w:lineRule="auto"/>
              <w:ind w:left="28"/>
              <w:rPr>
                <w:sz w:val="18"/>
              </w:rPr>
            </w:pPr>
            <w:r>
              <w:rPr>
                <w:color w:val="231F20"/>
                <w:sz w:val="18"/>
              </w:rPr>
              <w:t>&gt; chi2</w:t>
            </w:r>
          </w:p>
        </w:tc>
        <w:tc>
          <w:tcPr>
            <w:tcW w:w="1278" w:type="dxa"/>
          </w:tcPr>
          <w:p w14:paraId="36F57392" w14:textId="77777777" w:rsidR="00AB0330" w:rsidRDefault="00AB0330" w:rsidP="00AB0330">
            <w:pPr>
              <w:pStyle w:val="TableParagraph"/>
              <w:spacing w:line="192" w:lineRule="auto"/>
              <w:ind w:left="8"/>
              <w:jc w:val="center"/>
              <w:rPr>
                <w:sz w:val="18"/>
              </w:rPr>
            </w:pPr>
            <w:r>
              <w:rPr>
                <w:color w:val="231F20"/>
                <w:sz w:val="18"/>
              </w:rPr>
              <w:t>0.3377</w:t>
            </w:r>
          </w:p>
        </w:tc>
        <w:tc>
          <w:tcPr>
            <w:tcW w:w="1032" w:type="dxa"/>
            <w:gridSpan w:val="2"/>
          </w:tcPr>
          <w:p w14:paraId="015F78E4" w14:textId="77777777" w:rsidR="00AB0330" w:rsidRDefault="00AB0330" w:rsidP="00AB0330">
            <w:pPr>
              <w:pStyle w:val="TableParagraph"/>
              <w:spacing w:line="192" w:lineRule="auto"/>
              <w:ind w:left="332"/>
              <w:rPr>
                <w:sz w:val="18"/>
              </w:rPr>
            </w:pPr>
            <w:r>
              <w:rPr>
                <w:color w:val="231F20"/>
                <w:sz w:val="18"/>
              </w:rPr>
              <w:t>0.5261</w:t>
            </w:r>
          </w:p>
        </w:tc>
        <w:tc>
          <w:tcPr>
            <w:tcW w:w="1031" w:type="dxa"/>
            <w:gridSpan w:val="2"/>
          </w:tcPr>
          <w:p w14:paraId="46AD75EE" w14:textId="77777777" w:rsidR="00AB0330" w:rsidRDefault="00AB0330" w:rsidP="00AB0330">
            <w:pPr>
              <w:pStyle w:val="TableParagraph"/>
              <w:spacing w:line="192" w:lineRule="auto"/>
              <w:ind w:left="5"/>
              <w:jc w:val="center"/>
              <w:rPr>
                <w:sz w:val="18"/>
              </w:rPr>
            </w:pPr>
            <w:r>
              <w:rPr>
                <w:color w:val="231F20"/>
                <w:sz w:val="18"/>
              </w:rPr>
              <w:t>0.5336</w:t>
            </w:r>
          </w:p>
        </w:tc>
        <w:tc>
          <w:tcPr>
            <w:tcW w:w="1037" w:type="dxa"/>
            <w:gridSpan w:val="2"/>
          </w:tcPr>
          <w:p w14:paraId="079200A9" w14:textId="77777777" w:rsidR="00AB0330" w:rsidRDefault="00AB0330" w:rsidP="00AB0330">
            <w:pPr>
              <w:pStyle w:val="TableParagraph"/>
              <w:spacing w:line="192" w:lineRule="auto"/>
              <w:ind w:left="330"/>
              <w:rPr>
                <w:sz w:val="18"/>
              </w:rPr>
            </w:pPr>
            <w:r>
              <w:rPr>
                <w:color w:val="231F20"/>
                <w:sz w:val="18"/>
              </w:rPr>
              <w:t>0.5425</w:t>
            </w:r>
          </w:p>
        </w:tc>
      </w:tr>
      <w:tr w:rsidR="00AB0330" w14:paraId="65AB35FE" w14:textId="77777777" w:rsidTr="00C41738">
        <w:trPr>
          <w:gridAfter w:val="1"/>
          <w:wAfter w:w="17" w:type="dxa"/>
          <w:trHeight w:val="152"/>
        </w:trPr>
        <w:tc>
          <w:tcPr>
            <w:tcW w:w="1383" w:type="dxa"/>
          </w:tcPr>
          <w:p w14:paraId="5781B652" w14:textId="77777777" w:rsidR="00AB0330" w:rsidRDefault="00AB0330" w:rsidP="00AB0330">
            <w:pPr>
              <w:pStyle w:val="TableParagraph"/>
              <w:spacing w:line="192" w:lineRule="auto"/>
              <w:ind w:left="28"/>
              <w:rPr>
                <w:sz w:val="18"/>
              </w:rPr>
            </w:pPr>
            <w:r>
              <w:rPr>
                <w:color w:val="231F20"/>
                <w:sz w:val="18"/>
              </w:rPr>
              <w:t>1</w:t>
            </w:r>
            <w:r>
              <w:rPr>
                <w:color w:val="231F20"/>
                <w:position w:val="6"/>
                <w:sz w:val="12"/>
              </w:rPr>
              <w:t>st</w:t>
            </w:r>
            <w:r>
              <w:rPr>
                <w:color w:val="231F20"/>
                <w:sz w:val="18"/>
              </w:rPr>
              <w:t xml:space="preserve">order auto </w:t>
            </w:r>
            <w:proofErr w:type="spellStart"/>
            <w:r>
              <w:rPr>
                <w:color w:val="231F20"/>
                <w:sz w:val="18"/>
              </w:rPr>
              <w:t>corr</w:t>
            </w:r>
            <w:proofErr w:type="spellEnd"/>
          </w:p>
        </w:tc>
        <w:tc>
          <w:tcPr>
            <w:tcW w:w="1278" w:type="dxa"/>
          </w:tcPr>
          <w:p w14:paraId="263C5ACE" w14:textId="77777777" w:rsidR="00AB0330" w:rsidRDefault="00AB0330" w:rsidP="00AB0330">
            <w:pPr>
              <w:pStyle w:val="TableParagraph"/>
              <w:spacing w:line="192" w:lineRule="auto"/>
              <w:ind w:left="8"/>
              <w:jc w:val="center"/>
              <w:rPr>
                <w:sz w:val="18"/>
              </w:rPr>
            </w:pPr>
            <w:r>
              <w:rPr>
                <w:color w:val="231F20"/>
                <w:sz w:val="18"/>
              </w:rPr>
              <w:t>0.0061</w:t>
            </w:r>
          </w:p>
        </w:tc>
        <w:tc>
          <w:tcPr>
            <w:tcW w:w="1032" w:type="dxa"/>
            <w:gridSpan w:val="2"/>
          </w:tcPr>
          <w:p w14:paraId="747463B4" w14:textId="77777777" w:rsidR="00AB0330" w:rsidRDefault="00AB0330" w:rsidP="00AB0330">
            <w:pPr>
              <w:pStyle w:val="TableParagraph"/>
              <w:spacing w:line="192" w:lineRule="auto"/>
              <w:ind w:left="332"/>
              <w:rPr>
                <w:sz w:val="18"/>
              </w:rPr>
            </w:pPr>
            <w:r>
              <w:rPr>
                <w:color w:val="231F20"/>
                <w:sz w:val="18"/>
              </w:rPr>
              <w:t>0.0066</w:t>
            </w:r>
          </w:p>
        </w:tc>
        <w:tc>
          <w:tcPr>
            <w:tcW w:w="1031" w:type="dxa"/>
            <w:gridSpan w:val="2"/>
          </w:tcPr>
          <w:p w14:paraId="3021EC8C" w14:textId="77777777" w:rsidR="00AB0330" w:rsidRDefault="00AB0330" w:rsidP="00AB0330">
            <w:pPr>
              <w:pStyle w:val="TableParagraph"/>
              <w:spacing w:line="192" w:lineRule="auto"/>
              <w:ind w:left="5"/>
              <w:jc w:val="center"/>
              <w:rPr>
                <w:sz w:val="18"/>
              </w:rPr>
            </w:pPr>
            <w:r>
              <w:rPr>
                <w:color w:val="231F20"/>
                <w:sz w:val="18"/>
              </w:rPr>
              <w:t>-</w:t>
            </w:r>
          </w:p>
        </w:tc>
        <w:tc>
          <w:tcPr>
            <w:tcW w:w="1037" w:type="dxa"/>
            <w:gridSpan w:val="2"/>
          </w:tcPr>
          <w:p w14:paraId="207C8FF4" w14:textId="77777777" w:rsidR="00AB0330" w:rsidRDefault="00AB0330" w:rsidP="00AB0330">
            <w:pPr>
              <w:pStyle w:val="TableParagraph"/>
              <w:spacing w:line="192" w:lineRule="auto"/>
              <w:ind w:left="3"/>
              <w:jc w:val="center"/>
              <w:rPr>
                <w:sz w:val="18"/>
              </w:rPr>
            </w:pPr>
            <w:r>
              <w:rPr>
                <w:color w:val="231F20"/>
                <w:sz w:val="18"/>
              </w:rPr>
              <w:t>-</w:t>
            </w:r>
          </w:p>
        </w:tc>
      </w:tr>
      <w:tr w:rsidR="00AB0330" w14:paraId="114B2844" w14:textId="77777777" w:rsidTr="00C41738">
        <w:trPr>
          <w:gridAfter w:val="1"/>
          <w:wAfter w:w="17" w:type="dxa"/>
          <w:trHeight w:val="152"/>
        </w:trPr>
        <w:tc>
          <w:tcPr>
            <w:tcW w:w="1383" w:type="dxa"/>
          </w:tcPr>
          <w:p w14:paraId="74432D82" w14:textId="77777777" w:rsidR="00AB0330" w:rsidRDefault="00AB0330" w:rsidP="00AB0330">
            <w:pPr>
              <w:pStyle w:val="TableParagraph"/>
              <w:spacing w:line="192" w:lineRule="auto"/>
              <w:ind w:left="28"/>
              <w:rPr>
                <w:sz w:val="18"/>
              </w:rPr>
            </w:pPr>
            <w:r>
              <w:rPr>
                <w:color w:val="231F20"/>
                <w:sz w:val="18"/>
              </w:rPr>
              <w:t>2</w:t>
            </w:r>
            <w:proofErr w:type="spellStart"/>
            <w:r>
              <w:rPr>
                <w:color w:val="231F20"/>
                <w:position w:val="6"/>
                <w:sz w:val="12"/>
              </w:rPr>
              <w:t>nd</w:t>
            </w:r>
            <w:proofErr w:type="spellEnd"/>
            <w:r>
              <w:rPr>
                <w:color w:val="231F20"/>
                <w:sz w:val="18"/>
              </w:rPr>
              <w:t xml:space="preserve">order auto </w:t>
            </w:r>
            <w:proofErr w:type="spellStart"/>
            <w:r>
              <w:rPr>
                <w:color w:val="231F20"/>
                <w:sz w:val="18"/>
              </w:rPr>
              <w:t>corr</w:t>
            </w:r>
            <w:proofErr w:type="spellEnd"/>
          </w:p>
        </w:tc>
        <w:tc>
          <w:tcPr>
            <w:tcW w:w="1278" w:type="dxa"/>
          </w:tcPr>
          <w:p w14:paraId="5035C511" w14:textId="77777777" w:rsidR="00AB0330" w:rsidRDefault="00AB0330" w:rsidP="00AB0330">
            <w:pPr>
              <w:pStyle w:val="TableParagraph"/>
              <w:spacing w:line="192" w:lineRule="auto"/>
              <w:ind w:left="8"/>
              <w:jc w:val="center"/>
              <w:rPr>
                <w:sz w:val="18"/>
              </w:rPr>
            </w:pPr>
            <w:r>
              <w:rPr>
                <w:color w:val="231F20"/>
                <w:sz w:val="18"/>
              </w:rPr>
              <w:t>0.9531</w:t>
            </w:r>
          </w:p>
        </w:tc>
        <w:tc>
          <w:tcPr>
            <w:tcW w:w="1032" w:type="dxa"/>
            <w:gridSpan w:val="2"/>
          </w:tcPr>
          <w:p w14:paraId="39D60C4C" w14:textId="77777777" w:rsidR="00AB0330" w:rsidRDefault="00AB0330" w:rsidP="00AB0330">
            <w:pPr>
              <w:pStyle w:val="TableParagraph"/>
              <w:spacing w:line="192" w:lineRule="auto"/>
              <w:ind w:left="332"/>
              <w:rPr>
                <w:sz w:val="18"/>
              </w:rPr>
            </w:pPr>
            <w:r>
              <w:rPr>
                <w:color w:val="231F20"/>
                <w:sz w:val="18"/>
              </w:rPr>
              <w:t>0.6672</w:t>
            </w:r>
          </w:p>
        </w:tc>
        <w:tc>
          <w:tcPr>
            <w:tcW w:w="1031" w:type="dxa"/>
            <w:gridSpan w:val="2"/>
          </w:tcPr>
          <w:p w14:paraId="63A28165" w14:textId="77777777" w:rsidR="00AB0330" w:rsidRDefault="00AB0330" w:rsidP="00AB0330">
            <w:pPr>
              <w:pStyle w:val="TableParagraph"/>
              <w:spacing w:line="192" w:lineRule="auto"/>
              <w:ind w:left="5"/>
              <w:jc w:val="center"/>
              <w:rPr>
                <w:sz w:val="18"/>
              </w:rPr>
            </w:pPr>
            <w:r>
              <w:rPr>
                <w:color w:val="231F20"/>
                <w:sz w:val="18"/>
              </w:rPr>
              <w:t>-</w:t>
            </w:r>
          </w:p>
        </w:tc>
        <w:tc>
          <w:tcPr>
            <w:tcW w:w="1037" w:type="dxa"/>
            <w:gridSpan w:val="2"/>
          </w:tcPr>
          <w:p w14:paraId="6C4AEBF6" w14:textId="77777777" w:rsidR="00AB0330" w:rsidRDefault="00AB0330" w:rsidP="00AB0330">
            <w:pPr>
              <w:pStyle w:val="TableParagraph"/>
              <w:spacing w:line="192" w:lineRule="auto"/>
              <w:ind w:left="3"/>
              <w:jc w:val="center"/>
              <w:rPr>
                <w:sz w:val="18"/>
              </w:rPr>
            </w:pPr>
            <w:r>
              <w:rPr>
                <w:color w:val="231F20"/>
                <w:sz w:val="18"/>
              </w:rPr>
              <w:t>-</w:t>
            </w:r>
          </w:p>
        </w:tc>
      </w:tr>
      <w:tr w:rsidR="00AB0330" w14:paraId="024528A6" w14:textId="77777777" w:rsidTr="00C41738">
        <w:trPr>
          <w:gridAfter w:val="1"/>
          <w:wAfter w:w="17" w:type="dxa"/>
          <w:trHeight w:val="152"/>
        </w:trPr>
        <w:tc>
          <w:tcPr>
            <w:tcW w:w="1383" w:type="dxa"/>
          </w:tcPr>
          <w:p w14:paraId="0B5481C3" w14:textId="77777777" w:rsidR="00AB0330" w:rsidRDefault="00AB0330" w:rsidP="00AB0330">
            <w:pPr>
              <w:pStyle w:val="TableParagraph"/>
              <w:spacing w:line="192" w:lineRule="auto"/>
              <w:ind w:left="28"/>
              <w:rPr>
                <w:sz w:val="18"/>
              </w:rPr>
            </w:pPr>
            <w:r>
              <w:rPr>
                <w:color w:val="231F20"/>
                <w:sz w:val="18"/>
              </w:rPr>
              <w:t>Instruments</w:t>
            </w:r>
          </w:p>
        </w:tc>
        <w:tc>
          <w:tcPr>
            <w:tcW w:w="1278" w:type="dxa"/>
          </w:tcPr>
          <w:p w14:paraId="4402CD23" w14:textId="77777777" w:rsidR="00AB0330" w:rsidRDefault="00AB0330" w:rsidP="00AB0330">
            <w:pPr>
              <w:pStyle w:val="TableParagraph"/>
              <w:spacing w:line="192" w:lineRule="auto"/>
              <w:ind w:left="8"/>
              <w:jc w:val="center"/>
              <w:rPr>
                <w:sz w:val="18"/>
              </w:rPr>
            </w:pPr>
            <w:r>
              <w:rPr>
                <w:color w:val="231F20"/>
                <w:sz w:val="18"/>
              </w:rPr>
              <w:t>40</w:t>
            </w:r>
          </w:p>
        </w:tc>
        <w:tc>
          <w:tcPr>
            <w:tcW w:w="1032" w:type="dxa"/>
            <w:gridSpan w:val="2"/>
          </w:tcPr>
          <w:p w14:paraId="3A849381" w14:textId="77777777" w:rsidR="00AB0330" w:rsidRDefault="00AB0330" w:rsidP="00AB0330">
            <w:pPr>
              <w:pStyle w:val="TableParagraph"/>
              <w:spacing w:line="192" w:lineRule="auto"/>
              <w:ind w:left="7"/>
              <w:jc w:val="center"/>
              <w:rPr>
                <w:sz w:val="18"/>
              </w:rPr>
            </w:pPr>
            <w:r>
              <w:rPr>
                <w:color w:val="231F20"/>
                <w:sz w:val="18"/>
              </w:rPr>
              <w:t>40</w:t>
            </w:r>
          </w:p>
        </w:tc>
        <w:tc>
          <w:tcPr>
            <w:tcW w:w="1031" w:type="dxa"/>
            <w:gridSpan w:val="2"/>
          </w:tcPr>
          <w:p w14:paraId="0B1B82E6" w14:textId="77777777" w:rsidR="00AB0330" w:rsidRDefault="00AB0330" w:rsidP="00AB0330">
            <w:pPr>
              <w:pStyle w:val="TableParagraph"/>
              <w:spacing w:line="192" w:lineRule="auto"/>
              <w:ind w:left="5"/>
              <w:jc w:val="center"/>
              <w:rPr>
                <w:sz w:val="18"/>
              </w:rPr>
            </w:pPr>
            <w:r>
              <w:rPr>
                <w:color w:val="231F20"/>
                <w:sz w:val="18"/>
              </w:rPr>
              <w:t>34</w:t>
            </w:r>
          </w:p>
        </w:tc>
        <w:tc>
          <w:tcPr>
            <w:tcW w:w="1037" w:type="dxa"/>
            <w:gridSpan w:val="2"/>
          </w:tcPr>
          <w:p w14:paraId="39796C86" w14:textId="77777777" w:rsidR="00AB0330" w:rsidRDefault="00AB0330" w:rsidP="00AB0330">
            <w:pPr>
              <w:pStyle w:val="TableParagraph"/>
              <w:spacing w:line="192" w:lineRule="auto"/>
              <w:ind w:left="3"/>
              <w:jc w:val="center"/>
              <w:rPr>
                <w:sz w:val="18"/>
              </w:rPr>
            </w:pPr>
            <w:r>
              <w:rPr>
                <w:color w:val="231F20"/>
                <w:sz w:val="18"/>
              </w:rPr>
              <w:t>34</w:t>
            </w:r>
          </w:p>
        </w:tc>
      </w:tr>
      <w:tr w:rsidR="00AB0330" w14:paraId="19B6A9A0" w14:textId="77777777" w:rsidTr="00C41738">
        <w:trPr>
          <w:gridAfter w:val="1"/>
          <w:wAfter w:w="17" w:type="dxa"/>
          <w:trHeight w:val="152"/>
        </w:trPr>
        <w:tc>
          <w:tcPr>
            <w:tcW w:w="1383" w:type="dxa"/>
          </w:tcPr>
          <w:p w14:paraId="32352539" w14:textId="77777777" w:rsidR="00AB0330" w:rsidRDefault="00AB0330" w:rsidP="00AB0330">
            <w:pPr>
              <w:pStyle w:val="TableParagraph"/>
              <w:spacing w:line="192" w:lineRule="auto"/>
              <w:ind w:left="28"/>
              <w:rPr>
                <w:sz w:val="18"/>
              </w:rPr>
            </w:pPr>
            <w:r>
              <w:rPr>
                <w:color w:val="231F20"/>
                <w:sz w:val="18"/>
              </w:rPr>
              <w:t>Observations</w:t>
            </w:r>
          </w:p>
        </w:tc>
        <w:tc>
          <w:tcPr>
            <w:tcW w:w="1278" w:type="dxa"/>
          </w:tcPr>
          <w:p w14:paraId="3BE1C909" w14:textId="77777777" w:rsidR="00AB0330" w:rsidRDefault="00AB0330" w:rsidP="00AB0330">
            <w:pPr>
              <w:pStyle w:val="TableParagraph"/>
              <w:spacing w:line="192" w:lineRule="auto"/>
              <w:ind w:left="8"/>
              <w:jc w:val="center"/>
              <w:rPr>
                <w:sz w:val="18"/>
              </w:rPr>
            </w:pPr>
            <w:r>
              <w:rPr>
                <w:color w:val="231F20"/>
                <w:sz w:val="18"/>
              </w:rPr>
              <w:t>112</w:t>
            </w:r>
          </w:p>
        </w:tc>
        <w:tc>
          <w:tcPr>
            <w:tcW w:w="1032" w:type="dxa"/>
            <w:gridSpan w:val="2"/>
          </w:tcPr>
          <w:p w14:paraId="5FEA3A21" w14:textId="77777777" w:rsidR="00AB0330" w:rsidRDefault="00AB0330" w:rsidP="00AB0330">
            <w:pPr>
              <w:pStyle w:val="TableParagraph"/>
              <w:spacing w:line="192" w:lineRule="auto"/>
              <w:ind w:left="7"/>
              <w:jc w:val="center"/>
              <w:rPr>
                <w:sz w:val="18"/>
              </w:rPr>
            </w:pPr>
            <w:r>
              <w:rPr>
                <w:color w:val="231F20"/>
                <w:sz w:val="18"/>
              </w:rPr>
              <w:t>112</w:t>
            </w:r>
          </w:p>
        </w:tc>
        <w:tc>
          <w:tcPr>
            <w:tcW w:w="1031" w:type="dxa"/>
            <w:gridSpan w:val="2"/>
          </w:tcPr>
          <w:p w14:paraId="37C4F85A" w14:textId="77777777" w:rsidR="00AB0330" w:rsidRDefault="00AB0330" w:rsidP="00AB0330">
            <w:pPr>
              <w:pStyle w:val="TableParagraph"/>
              <w:spacing w:line="192" w:lineRule="auto"/>
              <w:ind w:left="5"/>
              <w:jc w:val="center"/>
              <w:rPr>
                <w:sz w:val="18"/>
              </w:rPr>
            </w:pPr>
            <w:r>
              <w:rPr>
                <w:color w:val="231F20"/>
                <w:sz w:val="18"/>
              </w:rPr>
              <w:t>35</w:t>
            </w:r>
          </w:p>
        </w:tc>
        <w:tc>
          <w:tcPr>
            <w:tcW w:w="1037" w:type="dxa"/>
            <w:gridSpan w:val="2"/>
          </w:tcPr>
          <w:p w14:paraId="1A7871E9" w14:textId="77777777" w:rsidR="00AB0330" w:rsidRDefault="00AB0330" w:rsidP="00AB0330">
            <w:pPr>
              <w:pStyle w:val="TableParagraph"/>
              <w:spacing w:line="192" w:lineRule="auto"/>
              <w:ind w:left="3"/>
              <w:jc w:val="center"/>
              <w:rPr>
                <w:sz w:val="18"/>
              </w:rPr>
            </w:pPr>
            <w:r>
              <w:rPr>
                <w:color w:val="231F20"/>
                <w:sz w:val="18"/>
              </w:rPr>
              <w:t>35</w:t>
            </w:r>
          </w:p>
        </w:tc>
      </w:tr>
      <w:tr w:rsidR="00AB0330" w14:paraId="7E07053A" w14:textId="77777777" w:rsidTr="00C41738">
        <w:trPr>
          <w:gridAfter w:val="1"/>
          <w:wAfter w:w="17" w:type="dxa"/>
          <w:trHeight w:val="294"/>
        </w:trPr>
        <w:tc>
          <w:tcPr>
            <w:tcW w:w="1383" w:type="dxa"/>
          </w:tcPr>
          <w:p w14:paraId="0F961886" w14:textId="77777777" w:rsidR="00AB0330" w:rsidRDefault="00AB0330" w:rsidP="00AB0330">
            <w:pPr>
              <w:pStyle w:val="TableParagraph"/>
              <w:spacing w:line="192" w:lineRule="auto"/>
              <w:ind w:left="28"/>
              <w:rPr>
                <w:sz w:val="18"/>
              </w:rPr>
            </w:pPr>
            <w:r>
              <w:rPr>
                <w:color w:val="231F20"/>
                <w:sz w:val="18"/>
              </w:rPr>
              <w:t>Observation per</w:t>
            </w:r>
          </w:p>
          <w:p w14:paraId="0C378567" w14:textId="77777777" w:rsidR="00AB0330" w:rsidRDefault="00AB0330" w:rsidP="00AB0330">
            <w:pPr>
              <w:pStyle w:val="TableParagraph"/>
              <w:spacing w:line="192" w:lineRule="auto"/>
              <w:ind w:left="28"/>
              <w:rPr>
                <w:sz w:val="18"/>
              </w:rPr>
            </w:pPr>
            <w:r>
              <w:rPr>
                <w:color w:val="231F20"/>
                <w:sz w:val="18"/>
              </w:rPr>
              <w:t>group</w:t>
            </w:r>
          </w:p>
        </w:tc>
        <w:tc>
          <w:tcPr>
            <w:tcW w:w="1278" w:type="dxa"/>
          </w:tcPr>
          <w:p w14:paraId="49058726" w14:textId="77777777" w:rsidR="00AB0330" w:rsidRDefault="00AB0330" w:rsidP="00AB0330">
            <w:pPr>
              <w:pStyle w:val="TableParagraph"/>
              <w:spacing w:line="192" w:lineRule="auto"/>
              <w:ind w:left="8"/>
              <w:jc w:val="center"/>
              <w:rPr>
                <w:sz w:val="18"/>
              </w:rPr>
            </w:pPr>
            <w:r>
              <w:rPr>
                <w:color w:val="231F20"/>
                <w:sz w:val="18"/>
              </w:rPr>
              <w:t>7</w:t>
            </w:r>
          </w:p>
        </w:tc>
        <w:tc>
          <w:tcPr>
            <w:tcW w:w="1032" w:type="dxa"/>
            <w:gridSpan w:val="2"/>
          </w:tcPr>
          <w:p w14:paraId="741EA8A0" w14:textId="77777777" w:rsidR="00AB0330" w:rsidRDefault="00AB0330" w:rsidP="00AB0330">
            <w:pPr>
              <w:pStyle w:val="TableParagraph"/>
              <w:spacing w:line="192" w:lineRule="auto"/>
              <w:ind w:left="7"/>
              <w:jc w:val="center"/>
              <w:rPr>
                <w:sz w:val="18"/>
              </w:rPr>
            </w:pPr>
            <w:r>
              <w:rPr>
                <w:color w:val="231F20"/>
                <w:sz w:val="18"/>
              </w:rPr>
              <w:t>7</w:t>
            </w:r>
          </w:p>
        </w:tc>
        <w:tc>
          <w:tcPr>
            <w:tcW w:w="1031" w:type="dxa"/>
            <w:gridSpan w:val="2"/>
          </w:tcPr>
          <w:p w14:paraId="5737EA93" w14:textId="77777777" w:rsidR="00AB0330" w:rsidRDefault="00AB0330" w:rsidP="00AB0330">
            <w:pPr>
              <w:pStyle w:val="TableParagraph"/>
              <w:spacing w:line="192" w:lineRule="auto"/>
              <w:ind w:left="5"/>
              <w:jc w:val="center"/>
              <w:rPr>
                <w:sz w:val="18"/>
              </w:rPr>
            </w:pPr>
            <w:r>
              <w:rPr>
                <w:color w:val="231F20"/>
                <w:sz w:val="18"/>
              </w:rPr>
              <w:t>7</w:t>
            </w:r>
          </w:p>
        </w:tc>
        <w:tc>
          <w:tcPr>
            <w:tcW w:w="1037" w:type="dxa"/>
            <w:gridSpan w:val="2"/>
          </w:tcPr>
          <w:p w14:paraId="172EEB56" w14:textId="77777777" w:rsidR="00AB0330" w:rsidRDefault="00AB0330" w:rsidP="00AB0330">
            <w:pPr>
              <w:pStyle w:val="TableParagraph"/>
              <w:spacing w:line="192" w:lineRule="auto"/>
              <w:ind w:left="3"/>
              <w:jc w:val="center"/>
              <w:rPr>
                <w:sz w:val="18"/>
              </w:rPr>
            </w:pPr>
            <w:r>
              <w:rPr>
                <w:color w:val="231F20"/>
                <w:sz w:val="18"/>
              </w:rPr>
              <w:t>7</w:t>
            </w:r>
          </w:p>
        </w:tc>
      </w:tr>
      <w:tr w:rsidR="00AB0330" w14:paraId="7A730ED5" w14:textId="77777777" w:rsidTr="00C41738">
        <w:trPr>
          <w:gridAfter w:val="1"/>
          <w:wAfter w:w="17" w:type="dxa"/>
          <w:trHeight w:val="152"/>
        </w:trPr>
        <w:tc>
          <w:tcPr>
            <w:tcW w:w="1383" w:type="dxa"/>
          </w:tcPr>
          <w:p w14:paraId="6E606ABE" w14:textId="77777777" w:rsidR="00AB0330" w:rsidRDefault="00AB0330" w:rsidP="00AB0330">
            <w:pPr>
              <w:pStyle w:val="TableParagraph"/>
              <w:spacing w:line="192" w:lineRule="auto"/>
              <w:ind w:left="28"/>
              <w:rPr>
                <w:sz w:val="18"/>
              </w:rPr>
            </w:pPr>
            <w:r>
              <w:rPr>
                <w:color w:val="231F20"/>
                <w:sz w:val="18"/>
              </w:rPr>
              <w:t>Number of groups</w:t>
            </w:r>
          </w:p>
        </w:tc>
        <w:tc>
          <w:tcPr>
            <w:tcW w:w="1278" w:type="dxa"/>
          </w:tcPr>
          <w:p w14:paraId="03EBF1CA" w14:textId="77777777" w:rsidR="00AB0330" w:rsidRDefault="00AB0330" w:rsidP="00AB0330">
            <w:pPr>
              <w:pStyle w:val="TableParagraph"/>
              <w:spacing w:line="192" w:lineRule="auto"/>
              <w:ind w:left="8"/>
              <w:jc w:val="center"/>
              <w:rPr>
                <w:sz w:val="18"/>
              </w:rPr>
            </w:pPr>
            <w:r>
              <w:rPr>
                <w:color w:val="231F20"/>
                <w:sz w:val="18"/>
              </w:rPr>
              <w:t>16</w:t>
            </w:r>
          </w:p>
        </w:tc>
        <w:tc>
          <w:tcPr>
            <w:tcW w:w="1032" w:type="dxa"/>
            <w:gridSpan w:val="2"/>
          </w:tcPr>
          <w:p w14:paraId="0DA7821E" w14:textId="77777777" w:rsidR="00AB0330" w:rsidRDefault="00AB0330" w:rsidP="00AB0330">
            <w:pPr>
              <w:pStyle w:val="TableParagraph"/>
              <w:spacing w:line="192" w:lineRule="auto"/>
              <w:ind w:left="7"/>
              <w:jc w:val="center"/>
              <w:rPr>
                <w:sz w:val="18"/>
              </w:rPr>
            </w:pPr>
            <w:r>
              <w:rPr>
                <w:color w:val="231F20"/>
                <w:sz w:val="18"/>
              </w:rPr>
              <w:t>16</w:t>
            </w:r>
          </w:p>
        </w:tc>
        <w:tc>
          <w:tcPr>
            <w:tcW w:w="1031" w:type="dxa"/>
            <w:gridSpan w:val="2"/>
          </w:tcPr>
          <w:p w14:paraId="6E37610F" w14:textId="77777777" w:rsidR="00AB0330" w:rsidRDefault="00AB0330" w:rsidP="00AB0330">
            <w:pPr>
              <w:pStyle w:val="TableParagraph"/>
              <w:spacing w:line="192" w:lineRule="auto"/>
              <w:ind w:left="5"/>
              <w:jc w:val="center"/>
              <w:rPr>
                <w:sz w:val="18"/>
              </w:rPr>
            </w:pPr>
            <w:r>
              <w:rPr>
                <w:color w:val="231F20"/>
                <w:sz w:val="18"/>
              </w:rPr>
              <w:t>5</w:t>
            </w:r>
          </w:p>
        </w:tc>
        <w:tc>
          <w:tcPr>
            <w:tcW w:w="1037" w:type="dxa"/>
            <w:gridSpan w:val="2"/>
          </w:tcPr>
          <w:p w14:paraId="5D936413" w14:textId="77777777" w:rsidR="00AB0330" w:rsidRDefault="00AB0330" w:rsidP="00AB0330">
            <w:pPr>
              <w:pStyle w:val="TableParagraph"/>
              <w:spacing w:line="192" w:lineRule="auto"/>
              <w:ind w:left="3"/>
              <w:jc w:val="center"/>
              <w:rPr>
                <w:sz w:val="18"/>
              </w:rPr>
            </w:pPr>
            <w:r>
              <w:rPr>
                <w:color w:val="231F20"/>
                <w:sz w:val="18"/>
              </w:rPr>
              <w:t>5</w:t>
            </w:r>
          </w:p>
        </w:tc>
      </w:tr>
    </w:tbl>
    <w:p w14:paraId="2B0CEABB" w14:textId="77777777" w:rsidR="00AB0330" w:rsidRDefault="00AB0330" w:rsidP="00DA24C4">
      <w:pPr>
        <w:spacing w:line="192" w:lineRule="auto"/>
        <w:jc w:val="both"/>
        <w:rPr>
          <w:sz w:val="18"/>
        </w:rPr>
      </w:pPr>
      <w:r>
        <w:rPr>
          <w:color w:val="231F20"/>
          <w:sz w:val="18"/>
        </w:rPr>
        <w:t># No time dummies</w:t>
      </w:r>
    </w:p>
    <w:p w14:paraId="2995CA66" w14:textId="77777777" w:rsidR="00C41738" w:rsidRPr="005C7AE4" w:rsidRDefault="00C41738" w:rsidP="00AB0330">
      <w:pPr>
        <w:spacing w:line="192" w:lineRule="auto"/>
        <w:jc w:val="both"/>
        <w:rPr>
          <w:color w:val="231F20"/>
          <w:sz w:val="12"/>
          <w:szCs w:val="24"/>
        </w:rPr>
      </w:pPr>
    </w:p>
    <w:p w14:paraId="728262F3" w14:textId="77777777" w:rsidR="00AB0330" w:rsidRPr="00654408" w:rsidRDefault="00067363" w:rsidP="00AB0330">
      <w:pPr>
        <w:spacing w:line="192" w:lineRule="auto"/>
        <w:jc w:val="both"/>
        <w:rPr>
          <w:color w:val="231F20"/>
          <w:sz w:val="24"/>
          <w:szCs w:val="24"/>
        </w:rPr>
      </w:pPr>
      <w:r w:rsidRPr="00654408">
        <w:rPr>
          <w:color w:val="231F20"/>
          <w:sz w:val="24"/>
          <w:szCs w:val="24"/>
        </w:rPr>
        <w:t>The above findings suggest that the ou</w:t>
      </w:r>
      <w:r w:rsidR="001048A5">
        <w:rPr>
          <w:color w:val="231F20"/>
          <w:sz w:val="24"/>
          <w:szCs w:val="24"/>
        </w:rPr>
        <w:t>tcomes are different for state-</w:t>
      </w:r>
      <w:r w:rsidRPr="00654408">
        <w:rPr>
          <w:color w:val="231F20"/>
          <w:sz w:val="24"/>
          <w:szCs w:val="24"/>
        </w:rPr>
        <w:t>owned</w:t>
      </w:r>
      <w:r w:rsidRPr="00654408">
        <w:rPr>
          <w:color w:val="231F20"/>
          <w:spacing w:val="-16"/>
          <w:sz w:val="24"/>
          <w:szCs w:val="24"/>
        </w:rPr>
        <w:t xml:space="preserve"> </w:t>
      </w:r>
      <w:r w:rsidRPr="00654408">
        <w:rPr>
          <w:color w:val="231F20"/>
          <w:sz w:val="24"/>
          <w:szCs w:val="24"/>
        </w:rPr>
        <w:t>and</w:t>
      </w:r>
      <w:r w:rsidRPr="00654408">
        <w:rPr>
          <w:color w:val="231F20"/>
          <w:spacing w:val="-17"/>
          <w:sz w:val="24"/>
          <w:szCs w:val="24"/>
        </w:rPr>
        <w:t xml:space="preserve"> </w:t>
      </w:r>
      <w:r w:rsidRPr="00654408">
        <w:rPr>
          <w:color w:val="231F20"/>
          <w:sz w:val="24"/>
          <w:szCs w:val="24"/>
        </w:rPr>
        <w:t>private</w:t>
      </w:r>
      <w:r w:rsidRPr="00654408">
        <w:rPr>
          <w:color w:val="231F20"/>
          <w:spacing w:val="-16"/>
          <w:sz w:val="24"/>
          <w:szCs w:val="24"/>
        </w:rPr>
        <w:t xml:space="preserve"> </w:t>
      </w:r>
      <w:r w:rsidRPr="00654408">
        <w:rPr>
          <w:color w:val="231F20"/>
          <w:spacing w:val="-3"/>
          <w:sz w:val="24"/>
          <w:szCs w:val="24"/>
        </w:rPr>
        <w:t>commercial</w:t>
      </w:r>
      <w:r w:rsidRPr="00654408">
        <w:rPr>
          <w:color w:val="231F20"/>
          <w:spacing w:val="-16"/>
          <w:sz w:val="24"/>
          <w:szCs w:val="24"/>
        </w:rPr>
        <w:t xml:space="preserve"> </w:t>
      </w:r>
      <w:r w:rsidRPr="00654408">
        <w:rPr>
          <w:color w:val="231F20"/>
          <w:sz w:val="24"/>
          <w:szCs w:val="24"/>
        </w:rPr>
        <w:t>banks.</w:t>
      </w:r>
      <w:r w:rsidRPr="00654408">
        <w:rPr>
          <w:color w:val="231F20"/>
          <w:spacing w:val="-30"/>
          <w:sz w:val="24"/>
          <w:szCs w:val="24"/>
        </w:rPr>
        <w:t xml:space="preserve"> </w:t>
      </w:r>
      <w:r w:rsidRPr="00654408">
        <w:rPr>
          <w:color w:val="231F20"/>
          <w:sz w:val="24"/>
          <w:szCs w:val="24"/>
        </w:rPr>
        <w:t>In</w:t>
      </w:r>
      <w:r w:rsidRPr="00654408">
        <w:rPr>
          <w:color w:val="231F20"/>
          <w:spacing w:val="-16"/>
          <w:sz w:val="24"/>
          <w:szCs w:val="24"/>
        </w:rPr>
        <w:t xml:space="preserve"> </w:t>
      </w:r>
      <w:r w:rsidRPr="00654408">
        <w:rPr>
          <w:color w:val="231F20"/>
          <w:sz w:val="24"/>
          <w:szCs w:val="24"/>
        </w:rPr>
        <w:t>terms</w:t>
      </w:r>
      <w:r w:rsidRPr="00654408">
        <w:rPr>
          <w:color w:val="231F20"/>
          <w:spacing w:val="-16"/>
          <w:sz w:val="24"/>
          <w:szCs w:val="24"/>
        </w:rPr>
        <w:t xml:space="preserve"> </w:t>
      </w:r>
      <w:r w:rsidRPr="00654408">
        <w:rPr>
          <w:color w:val="231F20"/>
          <w:sz w:val="24"/>
          <w:szCs w:val="24"/>
        </w:rPr>
        <w:t>of</w:t>
      </w:r>
      <w:r w:rsidRPr="00654408">
        <w:rPr>
          <w:color w:val="231F20"/>
          <w:spacing w:val="-16"/>
          <w:sz w:val="24"/>
          <w:szCs w:val="24"/>
        </w:rPr>
        <w:t xml:space="preserve"> </w:t>
      </w:r>
      <w:r w:rsidRPr="00654408">
        <w:rPr>
          <w:color w:val="231F20"/>
          <w:spacing w:val="-4"/>
          <w:sz w:val="24"/>
          <w:szCs w:val="24"/>
        </w:rPr>
        <w:t>inefficiency,</w:t>
      </w:r>
      <w:r w:rsidRPr="00654408">
        <w:rPr>
          <w:color w:val="231F20"/>
          <w:spacing w:val="-30"/>
          <w:sz w:val="24"/>
          <w:szCs w:val="24"/>
        </w:rPr>
        <w:t xml:space="preserve"> </w:t>
      </w:r>
      <w:r w:rsidRPr="00654408">
        <w:rPr>
          <w:color w:val="231F20"/>
          <w:sz w:val="24"/>
          <w:szCs w:val="24"/>
        </w:rPr>
        <w:t>the</w:t>
      </w:r>
      <w:r w:rsidRPr="00654408">
        <w:rPr>
          <w:color w:val="231F20"/>
          <w:spacing w:val="-16"/>
          <w:sz w:val="24"/>
          <w:szCs w:val="24"/>
        </w:rPr>
        <w:t xml:space="preserve"> </w:t>
      </w:r>
      <w:r w:rsidRPr="00654408">
        <w:rPr>
          <w:color w:val="231F20"/>
          <w:spacing w:val="-3"/>
          <w:sz w:val="24"/>
          <w:szCs w:val="24"/>
        </w:rPr>
        <w:t xml:space="preserve">results </w:t>
      </w:r>
      <w:r w:rsidRPr="00654408">
        <w:rPr>
          <w:color w:val="231F20"/>
          <w:sz w:val="24"/>
          <w:szCs w:val="24"/>
        </w:rPr>
        <w:t>suggest that private commercial banks are sensitive to relative</w:t>
      </w:r>
      <w:r w:rsidRPr="00654408">
        <w:rPr>
          <w:color w:val="231F20"/>
          <w:spacing w:val="27"/>
          <w:sz w:val="24"/>
          <w:szCs w:val="24"/>
        </w:rPr>
        <w:t xml:space="preserve"> </w:t>
      </w:r>
      <w:r w:rsidRPr="00654408">
        <w:rPr>
          <w:color w:val="231F20"/>
          <w:sz w:val="24"/>
          <w:szCs w:val="24"/>
        </w:rPr>
        <w:t>increase in operating cost, compared to state-owned commercial banks. In case of private commercial banks, for each unit increase in inef</w:t>
      </w:r>
      <w:r w:rsidR="00977A21">
        <w:rPr>
          <w:color w:val="231F20"/>
          <w:sz w:val="24"/>
          <w:szCs w:val="24"/>
        </w:rPr>
        <w:t xml:space="preserve">ficiency, the pre-tax and </w:t>
      </w:r>
      <w:proofErr w:type="gramStart"/>
      <w:r w:rsidR="00977A21">
        <w:rPr>
          <w:color w:val="231F20"/>
          <w:sz w:val="24"/>
          <w:szCs w:val="24"/>
        </w:rPr>
        <w:t xml:space="preserve">after </w:t>
      </w:r>
      <w:r w:rsidRPr="00654408">
        <w:rPr>
          <w:color w:val="231F20"/>
          <w:sz w:val="24"/>
          <w:szCs w:val="24"/>
        </w:rPr>
        <w:t>tax</w:t>
      </w:r>
      <w:proofErr w:type="gramEnd"/>
      <w:r w:rsidRPr="00654408">
        <w:rPr>
          <w:color w:val="231F20"/>
          <w:sz w:val="24"/>
          <w:szCs w:val="24"/>
        </w:rPr>
        <w:t xml:space="preserve"> profit decreases with time. But for state-owned commercial banks,</w:t>
      </w:r>
      <w:r w:rsidRPr="00654408">
        <w:rPr>
          <w:color w:val="231F20"/>
          <w:spacing w:val="-42"/>
          <w:sz w:val="24"/>
          <w:szCs w:val="24"/>
        </w:rPr>
        <w:t xml:space="preserve"> </w:t>
      </w:r>
      <w:r w:rsidRPr="00654408">
        <w:rPr>
          <w:color w:val="231F20"/>
          <w:sz w:val="24"/>
          <w:szCs w:val="24"/>
        </w:rPr>
        <w:t>the result indicates that increase in cost inefficiency does not significantly affect the after</w:t>
      </w:r>
      <w:r w:rsidR="00977A21">
        <w:rPr>
          <w:color w:val="231F20"/>
          <w:sz w:val="24"/>
          <w:szCs w:val="24"/>
        </w:rPr>
        <w:t xml:space="preserve"> </w:t>
      </w:r>
      <w:r w:rsidRPr="00654408">
        <w:rPr>
          <w:color w:val="231F20"/>
          <w:sz w:val="24"/>
          <w:szCs w:val="24"/>
        </w:rPr>
        <w:t xml:space="preserve">tax and pre-tax profit of </w:t>
      </w:r>
      <w:r w:rsidRPr="00654408">
        <w:rPr>
          <w:color w:val="231F20"/>
          <w:spacing w:val="-5"/>
          <w:sz w:val="24"/>
          <w:szCs w:val="24"/>
        </w:rPr>
        <w:t xml:space="preserve">the </w:t>
      </w:r>
      <w:r w:rsidRPr="00654408">
        <w:rPr>
          <w:color w:val="231F20"/>
          <w:sz w:val="24"/>
          <w:szCs w:val="24"/>
        </w:rPr>
        <w:t>banks. With factors other than cost being much more dominant in state-owned commercial banks, cost inefficiency does not sufficiently explain the change in</w:t>
      </w:r>
      <w:r w:rsidRPr="00654408">
        <w:rPr>
          <w:color w:val="231F20"/>
          <w:spacing w:val="43"/>
          <w:sz w:val="24"/>
          <w:szCs w:val="24"/>
        </w:rPr>
        <w:t xml:space="preserve"> </w:t>
      </w:r>
      <w:r w:rsidRPr="00654408">
        <w:rPr>
          <w:color w:val="231F20"/>
          <w:sz w:val="24"/>
          <w:szCs w:val="24"/>
        </w:rPr>
        <w:t>profit.</w:t>
      </w:r>
    </w:p>
    <w:p w14:paraId="0F1AF174" w14:textId="77777777" w:rsidR="00AB0330" w:rsidRPr="005306B0" w:rsidRDefault="00AB0330" w:rsidP="00AB0330">
      <w:pPr>
        <w:spacing w:line="192" w:lineRule="auto"/>
        <w:jc w:val="both"/>
        <w:rPr>
          <w:color w:val="231F20"/>
          <w:sz w:val="18"/>
          <w:szCs w:val="24"/>
        </w:rPr>
      </w:pPr>
    </w:p>
    <w:p w14:paraId="17AD9548" w14:textId="77777777" w:rsidR="00AB0330" w:rsidRPr="00654408" w:rsidRDefault="00067363" w:rsidP="00AB0330">
      <w:pPr>
        <w:spacing w:line="192" w:lineRule="auto"/>
        <w:jc w:val="both"/>
        <w:rPr>
          <w:color w:val="231F20"/>
          <w:sz w:val="24"/>
          <w:szCs w:val="24"/>
        </w:rPr>
      </w:pPr>
      <w:r w:rsidRPr="00654408">
        <w:rPr>
          <w:color w:val="231F20"/>
          <w:sz w:val="24"/>
          <w:szCs w:val="24"/>
        </w:rPr>
        <w:t>On</w:t>
      </w:r>
      <w:r w:rsidRPr="00654408">
        <w:rPr>
          <w:color w:val="231F20"/>
          <w:spacing w:val="-9"/>
          <w:sz w:val="24"/>
          <w:szCs w:val="24"/>
        </w:rPr>
        <w:t xml:space="preserve"> </w:t>
      </w:r>
      <w:r w:rsidRPr="00654408">
        <w:rPr>
          <w:color w:val="231F20"/>
          <w:sz w:val="24"/>
          <w:szCs w:val="24"/>
        </w:rPr>
        <w:t>the</w:t>
      </w:r>
      <w:r w:rsidRPr="00654408">
        <w:rPr>
          <w:color w:val="231F20"/>
          <w:spacing w:val="-8"/>
          <w:sz w:val="24"/>
          <w:szCs w:val="24"/>
        </w:rPr>
        <w:t xml:space="preserve"> </w:t>
      </w:r>
      <w:r w:rsidRPr="00654408">
        <w:rPr>
          <w:color w:val="231F20"/>
          <w:sz w:val="24"/>
          <w:szCs w:val="24"/>
        </w:rPr>
        <w:t>other</w:t>
      </w:r>
      <w:r w:rsidRPr="00654408">
        <w:rPr>
          <w:color w:val="231F20"/>
          <w:spacing w:val="-8"/>
          <w:sz w:val="24"/>
          <w:szCs w:val="24"/>
        </w:rPr>
        <w:t xml:space="preserve"> </w:t>
      </w:r>
      <w:r w:rsidRPr="00654408">
        <w:rPr>
          <w:color w:val="231F20"/>
          <w:sz w:val="24"/>
          <w:szCs w:val="24"/>
        </w:rPr>
        <w:t>hand,</w:t>
      </w:r>
      <w:r w:rsidRPr="00654408">
        <w:rPr>
          <w:color w:val="231F20"/>
          <w:spacing w:val="-23"/>
          <w:sz w:val="24"/>
          <w:szCs w:val="24"/>
        </w:rPr>
        <w:t xml:space="preserve"> </w:t>
      </w:r>
      <w:r w:rsidRPr="00654408">
        <w:rPr>
          <w:color w:val="231F20"/>
          <w:sz w:val="24"/>
          <w:szCs w:val="24"/>
        </w:rPr>
        <w:t>non-performing</w:t>
      </w:r>
      <w:r w:rsidRPr="00654408">
        <w:rPr>
          <w:color w:val="231F20"/>
          <w:spacing w:val="-9"/>
          <w:sz w:val="24"/>
          <w:szCs w:val="24"/>
        </w:rPr>
        <w:t xml:space="preserve"> </w:t>
      </w:r>
      <w:r w:rsidRPr="00654408">
        <w:rPr>
          <w:color w:val="231F20"/>
          <w:sz w:val="24"/>
          <w:szCs w:val="24"/>
        </w:rPr>
        <w:t>loans</w:t>
      </w:r>
      <w:r w:rsidRPr="00654408">
        <w:rPr>
          <w:color w:val="231F20"/>
          <w:spacing w:val="-8"/>
          <w:sz w:val="24"/>
          <w:szCs w:val="24"/>
        </w:rPr>
        <w:t xml:space="preserve"> </w:t>
      </w:r>
      <w:r w:rsidRPr="00654408">
        <w:rPr>
          <w:color w:val="231F20"/>
          <w:sz w:val="24"/>
          <w:szCs w:val="24"/>
        </w:rPr>
        <w:t>play</w:t>
      </w:r>
      <w:r w:rsidRPr="00654408">
        <w:rPr>
          <w:color w:val="231F20"/>
          <w:spacing w:val="-8"/>
          <w:sz w:val="24"/>
          <w:szCs w:val="24"/>
        </w:rPr>
        <w:t xml:space="preserve"> </w:t>
      </w:r>
      <w:r w:rsidRPr="00654408">
        <w:rPr>
          <w:color w:val="231F20"/>
          <w:sz w:val="24"/>
          <w:szCs w:val="24"/>
        </w:rPr>
        <w:t>an</w:t>
      </w:r>
      <w:r w:rsidRPr="00654408">
        <w:rPr>
          <w:color w:val="231F20"/>
          <w:spacing w:val="-8"/>
          <w:sz w:val="24"/>
          <w:szCs w:val="24"/>
        </w:rPr>
        <w:t xml:space="preserve"> </w:t>
      </w:r>
      <w:r w:rsidRPr="00654408">
        <w:rPr>
          <w:color w:val="231F20"/>
          <w:sz w:val="24"/>
          <w:szCs w:val="24"/>
        </w:rPr>
        <w:t>extremely</w:t>
      </w:r>
      <w:r w:rsidRPr="00654408">
        <w:rPr>
          <w:color w:val="231F20"/>
          <w:spacing w:val="-8"/>
          <w:sz w:val="24"/>
          <w:szCs w:val="24"/>
        </w:rPr>
        <w:t xml:space="preserve"> </w:t>
      </w:r>
      <w:r w:rsidRPr="00654408">
        <w:rPr>
          <w:color w:val="231F20"/>
          <w:sz w:val="24"/>
          <w:szCs w:val="24"/>
        </w:rPr>
        <w:t xml:space="preserve">significant role in </w:t>
      </w:r>
      <w:r w:rsidRPr="00654408">
        <w:rPr>
          <w:color w:val="231F20"/>
          <w:spacing w:val="2"/>
          <w:sz w:val="24"/>
          <w:szCs w:val="24"/>
        </w:rPr>
        <w:t xml:space="preserve">profitability change </w:t>
      </w:r>
      <w:r w:rsidRPr="00654408">
        <w:rPr>
          <w:color w:val="231F20"/>
          <w:sz w:val="24"/>
          <w:szCs w:val="24"/>
        </w:rPr>
        <w:t xml:space="preserve">in </w:t>
      </w:r>
      <w:r w:rsidRPr="00654408">
        <w:rPr>
          <w:color w:val="231F20"/>
          <w:spacing w:val="2"/>
          <w:sz w:val="24"/>
          <w:szCs w:val="24"/>
        </w:rPr>
        <w:lastRenderedPageBreak/>
        <w:t xml:space="preserve">both private </w:t>
      </w:r>
      <w:r w:rsidRPr="00654408">
        <w:rPr>
          <w:color w:val="231F20"/>
          <w:sz w:val="24"/>
          <w:szCs w:val="24"/>
        </w:rPr>
        <w:t xml:space="preserve">and </w:t>
      </w:r>
      <w:r w:rsidRPr="00654408">
        <w:rPr>
          <w:color w:val="231F20"/>
          <w:spacing w:val="2"/>
          <w:sz w:val="24"/>
          <w:szCs w:val="24"/>
        </w:rPr>
        <w:t xml:space="preserve">public banks. </w:t>
      </w:r>
      <w:r w:rsidRPr="00654408">
        <w:rPr>
          <w:color w:val="231F20"/>
          <w:spacing w:val="3"/>
          <w:sz w:val="24"/>
          <w:szCs w:val="24"/>
        </w:rPr>
        <w:t xml:space="preserve">In </w:t>
      </w:r>
      <w:r w:rsidRPr="00654408">
        <w:rPr>
          <w:color w:val="231F20"/>
          <w:sz w:val="24"/>
          <w:szCs w:val="24"/>
        </w:rPr>
        <w:t>Bangladesh, the effect of bad debts is so pervasive that any change in the ra</w:t>
      </w:r>
      <w:r w:rsidR="00FD73B1">
        <w:rPr>
          <w:color w:val="231F20"/>
          <w:sz w:val="24"/>
          <w:szCs w:val="24"/>
        </w:rPr>
        <w:t xml:space="preserve">tio of bad loans to total loans &amp; </w:t>
      </w:r>
      <w:r w:rsidRPr="00654408">
        <w:rPr>
          <w:color w:val="231F20"/>
          <w:sz w:val="24"/>
          <w:szCs w:val="24"/>
        </w:rPr>
        <w:t xml:space="preserve">advances, leads to a change in the banks’ income. The findings suggest </w:t>
      </w:r>
      <w:r w:rsidR="00977A21">
        <w:rPr>
          <w:color w:val="231F20"/>
          <w:sz w:val="24"/>
          <w:szCs w:val="24"/>
        </w:rPr>
        <w:t xml:space="preserve">that both pre-tax and </w:t>
      </w:r>
      <w:proofErr w:type="gramStart"/>
      <w:r w:rsidR="00977A21">
        <w:rPr>
          <w:color w:val="231F20"/>
          <w:sz w:val="24"/>
          <w:szCs w:val="24"/>
        </w:rPr>
        <w:t xml:space="preserve">after </w:t>
      </w:r>
      <w:r w:rsidRPr="00654408">
        <w:rPr>
          <w:color w:val="231F20"/>
          <w:sz w:val="24"/>
          <w:szCs w:val="24"/>
        </w:rPr>
        <w:t>tax</w:t>
      </w:r>
      <w:proofErr w:type="gramEnd"/>
      <w:r w:rsidRPr="00654408">
        <w:rPr>
          <w:color w:val="231F20"/>
          <w:sz w:val="24"/>
          <w:szCs w:val="24"/>
        </w:rPr>
        <w:t xml:space="preserve"> profit</w:t>
      </w:r>
      <w:r w:rsidRPr="00654408">
        <w:rPr>
          <w:color w:val="231F20"/>
          <w:spacing w:val="10"/>
          <w:sz w:val="24"/>
          <w:szCs w:val="24"/>
        </w:rPr>
        <w:t xml:space="preserve"> </w:t>
      </w:r>
      <w:r w:rsidRPr="00654408">
        <w:rPr>
          <w:color w:val="231F20"/>
          <w:sz w:val="24"/>
          <w:szCs w:val="24"/>
        </w:rPr>
        <w:t>is</w:t>
      </w:r>
      <w:r w:rsidRPr="00654408">
        <w:rPr>
          <w:color w:val="231F20"/>
          <w:spacing w:val="10"/>
          <w:sz w:val="24"/>
          <w:szCs w:val="24"/>
        </w:rPr>
        <w:t xml:space="preserve"> </w:t>
      </w:r>
      <w:r w:rsidRPr="00654408">
        <w:rPr>
          <w:color w:val="231F20"/>
          <w:sz w:val="24"/>
          <w:szCs w:val="24"/>
        </w:rPr>
        <w:t>affected</w:t>
      </w:r>
      <w:r w:rsidRPr="00654408">
        <w:rPr>
          <w:color w:val="231F20"/>
          <w:spacing w:val="11"/>
          <w:sz w:val="24"/>
          <w:szCs w:val="24"/>
        </w:rPr>
        <w:t xml:space="preserve"> </w:t>
      </w:r>
      <w:r w:rsidRPr="00654408">
        <w:rPr>
          <w:color w:val="231F20"/>
          <w:sz w:val="24"/>
          <w:szCs w:val="24"/>
        </w:rPr>
        <w:t>by</w:t>
      </w:r>
      <w:r w:rsidRPr="00654408">
        <w:rPr>
          <w:color w:val="231F20"/>
          <w:spacing w:val="10"/>
          <w:sz w:val="24"/>
          <w:szCs w:val="24"/>
        </w:rPr>
        <w:t xml:space="preserve"> </w:t>
      </w:r>
      <w:r w:rsidRPr="00654408">
        <w:rPr>
          <w:color w:val="231F20"/>
          <w:sz w:val="24"/>
          <w:szCs w:val="24"/>
        </w:rPr>
        <w:t>bad</w:t>
      </w:r>
      <w:r w:rsidRPr="00654408">
        <w:rPr>
          <w:color w:val="231F20"/>
          <w:spacing w:val="11"/>
          <w:sz w:val="24"/>
          <w:szCs w:val="24"/>
        </w:rPr>
        <w:t xml:space="preserve"> </w:t>
      </w:r>
      <w:r w:rsidRPr="00654408">
        <w:rPr>
          <w:color w:val="231F20"/>
          <w:sz w:val="24"/>
          <w:szCs w:val="24"/>
        </w:rPr>
        <w:t>debts</w:t>
      </w:r>
      <w:r w:rsidRPr="00654408">
        <w:rPr>
          <w:color w:val="231F20"/>
          <w:spacing w:val="10"/>
          <w:sz w:val="24"/>
          <w:szCs w:val="24"/>
        </w:rPr>
        <w:t xml:space="preserve"> </w:t>
      </w:r>
      <w:r w:rsidRPr="00654408">
        <w:rPr>
          <w:color w:val="231F20"/>
          <w:sz w:val="24"/>
          <w:szCs w:val="24"/>
        </w:rPr>
        <w:t>in</w:t>
      </w:r>
      <w:r w:rsidRPr="00654408">
        <w:rPr>
          <w:color w:val="231F20"/>
          <w:spacing w:val="10"/>
          <w:sz w:val="24"/>
          <w:szCs w:val="24"/>
        </w:rPr>
        <w:t xml:space="preserve"> </w:t>
      </w:r>
      <w:r w:rsidRPr="00654408">
        <w:rPr>
          <w:color w:val="231F20"/>
          <w:sz w:val="24"/>
          <w:szCs w:val="24"/>
        </w:rPr>
        <w:t>both</w:t>
      </w:r>
      <w:r w:rsidRPr="00654408">
        <w:rPr>
          <w:color w:val="231F20"/>
          <w:spacing w:val="11"/>
          <w:sz w:val="24"/>
          <w:szCs w:val="24"/>
        </w:rPr>
        <w:t xml:space="preserve"> </w:t>
      </w:r>
      <w:r w:rsidRPr="00654408">
        <w:rPr>
          <w:color w:val="231F20"/>
          <w:sz w:val="24"/>
          <w:szCs w:val="24"/>
        </w:rPr>
        <w:t>these</w:t>
      </w:r>
      <w:r w:rsidRPr="00654408">
        <w:rPr>
          <w:color w:val="231F20"/>
          <w:spacing w:val="10"/>
          <w:sz w:val="24"/>
          <w:szCs w:val="24"/>
        </w:rPr>
        <w:t xml:space="preserve"> </w:t>
      </w:r>
      <w:r w:rsidRPr="00654408">
        <w:rPr>
          <w:color w:val="231F20"/>
          <w:sz w:val="24"/>
          <w:szCs w:val="24"/>
        </w:rPr>
        <w:t>banking</w:t>
      </w:r>
      <w:r w:rsidRPr="00654408">
        <w:rPr>
          <w:color w:val="231F20"/>
          <w:spacing w:val="11"/>
          <w:sz w:val="24"/>
          <w:szCs w:val="24"/>
        </w:rPr>
        <w:t xml:space="preserve"> </w:t>
      </w:r>
      <w:r w:rsidRPr="00654408">
        <w:rPr>
          <w:color w:val="231F20"/>
          <w:sz w:val="24"/>
          <w:szCs w:val="24"/>
        </w:rPr>
        <w:t>groups.</w:t>
      </w:r>
    </w:p>
    <w:p w14:paraId="7944B016" w14:textId="77777777" w:rsidR="00AB0330" w:rsidRPr="00C41738" w:rsidRDefault="00AB0330" w:rsidP="00AB0330">
      <w:pPr>
        <w:spacing w:line="192" w:lineRule="auto"/>
        <w:jc w:val="both"/>
        <w:rPr>
          <w:color w:val="231F20"/>
          <w:sz w:val="20"/>
          <w:szCs w:val="24"/>
        </w:rPr>
      </w:pPr>
    </w:p>
    <w:p w14:paraId="5B244064" w14:textId="77777777" w:rsidR="00AB0330" w:rsidRPr="00654408" w:rsidRDefault="00067363" w:rsidP="00AB0330">
      <w:pPr>
        <w:spacing w:line="192" w:lineRule="auto"/>
        <w:jc w:val="both"/>
        <w:rPr>
          <w:color w:val="231F20"/>
          <w:sz w:val="24"/>
          <w:szCs w:val="24"/>
        </w:rPr>
      </w:pPr>
      <w:r w:rsidRPr="00654408">
        <w:rPr>
          <w:color w:val="231F20"/>
          <w:sz w:val="24"/>
          <w:szCs w:val="24"/>
        </w:rPr>
        <w:t>Loan</w:t>
      </w:r>
      <w:r w:rsidRPr="00654408">
        <w:rPr>
          <w:color w:val="231F20"/>
          <w:spacing w:val="-13"/>
          <w:sz w:val="24"/>
          <w:szCs w:val="24"/>
        </w:rPr>
        <w:t xml:space="preserve"> </w:t>
      </w:r>
      <w:r w:rsidRPr="00654408">
        <w:rPr>
          <w:color w:val="231F20"/>
          <w:sz w:val="24"/>
          <w:szCs w:val="24"/>
        </w:rPr>
        <w:t>write-off</w:t>
      </w:r>
      <w:r w:rsidRPr="00654408">
        <w:rPr>
          <w:color w:val="231F20"/>
          <w:spacing w:val="-12"/>
          <w:sz w:val="24"/>
          <w:szCs w:val="24"/>
        </w:rPr>
        <w:t xml:space="preserve"> </w:t>
      </w:r>
      <w:r w:rsidRPr="00654408">
        <w:rPr>
          <w:color w:val="231F20"/>
          <w:sz w:val="24"/>
          <w:szCs w:val="24"/>
        </w:rPr>
        <w:t>affects</w:t>
      </w:r>
      <w:r w:rsidRPr="00654408">
        <w:rPr>
          <w:color w:val="231F20"/>
          <w:spacing w:val="-13"/>
          <w:sz w:val="24"/>
          <w:szCs w:val="24"/>
        </w:rPr>
        <w:t xml:space="preserve"> </w:t>
      </w:r>
      <w:r w:rsidRPr="00654408">
        <w:rPr>
          <w:color w:val="231F20"/>
          <w:sz w:val="24"/>
          <w:szCs w:val="24"/>
        </w:rPr>
        <w:t>different</w:t>
      </w:r>
      <w:r w:rsidRPr="00654408">
        <w:rPr>
          <w:color w:val="231F20"/>
          <w:spacing w:val="-12"/>
          <w:sz w:val="24"/>
          <w:szCs w:val="24"/>
        </w:rPr>
        <w:t xml:space="preserve"> </w:t>
      </w:r>
      <w:r w:rsidRPr="00654408">
        <w:rPr>
          <w:color w:val="231F20"/>
          <w:sz w:val="24"/>
          <w:szCs w:val="24"/>
        </w:rPr>
        <w:t>bank</w:t>
      </w:r>
      <w:r w:rsidRPr="00654408">
        <w:rPr>
          <w:color w:val="231F20"/>
          <w:spacing w:val="-13"/>
          <w:sz w:val="24"/>
          <w:szCs w:val="24"/>
        </w:rPr>
        <w:t xml:space="preserve"> </w:t>
      </w:r>
      <w:r w:rsidRPr="00654408">
        <w:rPr>
          <w:color w:val="231F20"/>
          <w:sz w:val="24"/>
          <w:szCs w:val="24"/>
        </w:rPr>
        <w:t>groups</w:t>
      </w:r>
      <w:r w:rsidRPr="00654408">
        <w:rPr>
          <w:color w:val="231F20"/>
          <w:spacing w:val="-12"/>
          <w:sz w:val="24"/>
          <w:szCs w:val="24"/>
        </w:rPr>
        <w:t xml:space="preserve"> </w:t>
      </w:r>
      <w:r w:rsidRPr="00654408">
        <w:rPr>
          <w:color w:val="231F20"/>
          <w:sz w:val="24"/>
          <w:szCs w:val="24"/>
        </w:rPr>
        <w:t>differently,</w:t>
      </w:r>
      <w:r w:rsidRPr="00654408">
        <w:rPr>
          <w:color w:val="231F20"/>
          <w:spacing w:val="-27"/>
          <w:sz w:val="24"/>
          <w:szCs w:val="24"/>
        </w:rPr>
        <w:t xml:space="preserve"> </w:t>
      </w:r>
      <w:r w:rsidRPr="00654408">
        <w:rPr>
          <w:color w:val="231F20"/>
          <w:sz w:val="24"/>
          <w:szCs w:val="24"/>
        </w:rPr>
        <w:t>which</w:t>
      </w:r>
      <w:r w:rsidRPr="00654408">
        <w:rPr>
          <w:color w:val="231F20"/>
          <w:spacing w:val="-12"/>
          <w:sz w:val="24"/>
          <w:szCs w:val="24"/>
        </w:rPr>
        <w:t xml:space="preserve"> </w:t>
      </w:r>
      <w:r w:rsidRPr="00654408">
        <w:rPr>
          <w:color w:val="231F20"/>
          <w:sz w:val="24"/>
          <w:szCs w:val="24"/>
        </w:rPr>
        <w:t>has</w:t>
      </w:r>
      <w:r w:rsidRPr="00654408">
        <w:rPr>
          <w:color w:val="231F20"/>
          <w:spacing w:val="-13"/>
          <w:sz w:val="24"/>
          <w:szCs w:val="24"/>
        </w:rPr>
        <w:t xml:space="preserve"> </w:t>
      </w:r>
      <w:r w:rsidRPr="00654408">
        <w:rPr>
          <w:color w:val="231F20"/>
          <w:sz w:val="24"/>
          <w:szCs w:val="24"/>
        </w:rPr>
        <w:t xml:space="preserve">been vindicated by the secondary analysis. The profit of private commercial banks is significantly affected by loan write-off in a negative </w:t>
      </w:r>
      <w:r w:rsidRPr="00654408">
        <w:rPr>
          <w:color w:val="231F20"/>
          <w:spacing w:val="-4"/>
          <w:sz w:val="24"/>
          <w:szCs w:val="24"/>
        </w:rPr>
        <w:t xml:space="preserve">manner. </w:t>
      </w:r>
      <w:r w:rsidRPr="00654408">
        <w:rPr>
          <w:color w:val="231F20"/>
          <w:sz w:val="24"/>
          <w:szCs w:val="24"/>
        </w:rPr>
        <w:t>The negative relationship between loan write-off and profit in private banks</w:t>
      </w:r>
      <w:r w:rsidRPr="00654408">
        <w:rPr>
          <w:color w:val="231F20"/>
          <w:spacing w:val="-8"/>
          <w:sz w:val="24"/>
          <w:szCs w:val="24"/>
        </w:rPr>
        <w:t xml:space="preserve"> </w:t>
      </w:r>
      <w:r w:rsidRPr="00654408">
        <w:rPr>
          <w:color w:val="231F20"/>
          <w:sz w:val="24"/>
          <w:szCs w:val="24"/>
        </w:rPr>
        <w:t>indicate</w:t>
      </w:r>
      <w:r w:rsidRPr="00654408">
        <w:rPr>
          <w:color w:val="231F20"/>
          <w:spacing w:val="-7"/>
          <w:sz w:val="24"/>
          <w:szCs w:val="24"/>
        </w:rPr>
        <w:t xml:space="preserve"> </w:t>
      </w:r>
      <w:r w:rsidRPr="00654408">
        <w:rPr>
          <w:color w:val="231F20"/>
          <w:sz w:val="24"/>
          <w:szCs w:val="24"/>
        </w:rPr>
        <w:t>that</w:t>
      </w:r>
      <w:r w:rsidRPr="00654408">
        <w:rPr>
          <w:color w:val="231F20"/>
          <w:spacing w:val="-7"/>
          <w:sz w:val="24"/>
          <w:szCs w:val="24"/>
        </w:rPr>
        <w:t xml:space="preserve"> </w:t>
      </w:r>
      <w:r w:rsidRPr="00654408">
        <w:rPr>
          <w:color w:val="231F20"/>
          <w:sz w:val="24"/>
          <w:szCs w:val="24"/>
        </w:rPr>
        <w:t>non-performing</w:t>
      </w:r>
      <w:r w:rsidRPr="00654408">
        <w:rPr>
          <w:color w:val="231F20"/>
          <w:spacing w:val="-8"/>
          <w:sz w:val="24"/>
          <w:szCs w:val="24"/>
        </w:rPr>
        <w:t xml:space="preserve"> </w:t>
      </w:r>
      <w:r w:rsidRPr="00654408">
        <w:rPr>
          <w:color w:val="231F20"/>
          <w:sz w:val="24"/>
          <w:szCs w:val="24"/>
        </w:rPr>
        <w:t>assets</w:t>
      </w:r>
      <w:r w:rsidRPr="00654408">
        <w:rPr>
          <w:color w:val="231F20"/>
          <w:spacing w:val="-7"/>
          <w:sz w:val="24"/>
          <w:szCs w:val="24"/>
        </w:rPr>
        <w:t xml:space="preserve"> </w:t>
      </w:r>
      <w:r w:rsidRPr="00654408">
        <w:rPr>
          <w:color w:val="231F20"/>
          <w:sz w:val="24"/>
          <w:szCs w:val="24"/>
        </w:rPr>
        <w:t>had</w:t>
      </w:r>
      <w:r w:rsidRPr="00654408">
        <w:rPr>
          <w:color w:val="231F20"/>
          <w:spacing w:val="-7"/>
          <w:sz w:val="24"/>
          <w:szCs w:val="24"/>
        </w:rPr>
        <w:t xml:space="preserve"> </w:t>
      </w:r>
      <w:r w:rsidRPr="00654408">
        <w:rPr>
          <w:color w:val="231F20"/>
          <w:sz w:val="24"/>
          <w:szCs w:val="24"/>
        </w:rPr>
        <w:t>increased</w:t>
      </w:r>
      <w:r w:rsidRPr="00654408">
        <w:rPr>
          <w:color w:val="231F20"/>
          <w:spacing w:val="-7"/>
          <w:sz w:val="24"/>
          <w:szCs w:val="24"/>
        </w:rPr>
        <w:t xml:space="preserve"> </w:t>
      </w:r>
      <w:r w:rsidRPr="00654408">
        <w:rPr>
          <w:color w:val="231F20"/>
          <w:sz w:val="24"/>
          <w:szCs w:val="24"/>
        </w:rPr>
        <w:t>in</w:t>
      </w:r>
      <w:r w:rsidRPr="00654408">
        <w:rPr>
          <w:color w:val="231F20"/>
          <w:spacing w:val="-8"/>
          <w:sz w:val="24"/>
          <w:szCs w:val="24"/>
        </w:rPr>
        <w:t xml:space="preserve"> </w:t>
      </w:r>
      <w:r w:rsidRPr="00654408">
        <w:rPr>
          <w:color w:val="231F20"/>
          <w:sz w:val="24"/>
          <w:szCs w:val="24"/>
        </w:rPr>
        <w:t>the</w:t>
      </w:r>
      <w:r w:rsidRPr="00654408">
        <w:rPr>
          <w:color w:val="231F20"/>
          <w:spacing w:val="-7"/>
          <w:sz w:val="24"/>
          <w:szCs w:val="24"/>
        </w:rPr>
        <w:t xml:space="preserve"> </w:t>
      </w:r>
      <w:r w:rsidRPr="00654408">
        <w:rPr>
          <w:color w:val="231F20"/>
          <w:sz w:val="24"/>
          <w:szCs w:val="24"/>
        </w:rPr>
        <w:t>book</w:t>
      </w:r>
      <w:r w:rsidRPr="00654408">
        <w:rPr>
          <w:color w:val="231F20"/>
          <w:spacing w:val="-7"/>
          <w:sz w:val="24"/>
          <w:szCs w:val="24"/>
        </w:rPr>
        <w:t xml:space="preserve"> </w:t>
      </w:r>
      <w:r w:rsidRPr="00654408">
        <w:rPr>
          <w:color w:val="231F20"/>
          <w:sz w:val="24"/>
          <w:szCs w:val="24"/>
        </w:rPr>
        <w:t>of the bank and therefore banks wanted to remove those</w:t>
      </w:r>
      <w:r w:rsidRPr="00654408">
        <w:rPr>
          <w:color w:val="231F20"/>
          <w:spacing w:val="-25"/>
          <w:sz w:val="24"/>
          <w:szCs w:val="24"/>
        </w:rPr>
        <w:t xml:space="preserve"> </w:t>
      </w:r>
      <w:r w:rsidRPr="00654408">
        <w:rPr>
          <w:color w:val="231F20"/>
          <w:sz w:val="24"/>
          <w:szCs w:val="24"/>
        </w:rPr>
        <w:t xml:space="preserve">non-performing assets to increase the return on asset. When bad loans increase, the return on asset takes a hit because the loans stay on the asset side of the balance sheet without contributing to profit. </w:t>
      </w:r>
      <w:r w:rsidRPr="00654408">
        <w:rPr>
          <w:color w:val="231F20"/>
          <w:spacing w:val="-11"/>
          <w:sz w:val="24"/>
          <w:szCs w:val="24"/>
        </w:rPr>
        <w:t xml:space="preserve">To </w:t>
      </w:r>
      <w:r w:rsidRPr="00654408">
        <w:rPr>
          <w:color w:val="231F20"/>
          <w:sz w:val="24"/>
          <w:szCs w:val="24"/>
        </w:rPr>
        <w:t>resolve this, banks write-off loans which reduces the NPL amount although the profit had</w:t>
      </w:r>
      <w:r w:rsidRPr="00654408">
        <w:rPr>
          <w:color w:val="231F20"/>
          <w:spacing w:val="-9"/>
          <w:sz w:val="24"/>
          <w:szCs w:val="24"/>
        </w:rPr>
        <w:t xml:space="preserve"> </w:t>
      </w:r>
      <w:r w:rsidRPr="00654408">
        <w:rPr>
          <w:color w:val="231F20"/>
          <w:sz w:val="24"/>
          <w:szCs w:val="24"/>
        </w:rPr>
        <w:t>already</w:t>
      </w:r>
      <w:r w:rsidRPr="00654408">
        <w:rPr>
          <w:color w:val="231F20"/>
          <w:spacing w:val="-8"/>
          <w:sz w:val="24"/>
          <w:szCs w:val="24"/>
        </w:rPr>
        <w:t xml:space="preserve"> </w:t>
      </w:r>
      <w:r w:rsidRPr="00654408">
        <w:rPr>
          <w:color w:val="231F20"/>
          <w:sz w:val="24"/>
          <w:szCs w:val="24"/>
        </w:rPr>
        <w:t>fallen</w:t>
      </w:r>
      <w:r w:rsidRPr="00654408">
        <w:rPr>
          <w:color w:val="231F20"/>
          <w:spacing w:val="-9"/>
          <w:sz w:val="24"/>
          <w:szCs w:val="24"/>
        </w:rPr>
        <w:t xml:space="preserve"> </w:t>
      </w:r>
      <w:r w:rsidRPr="00654408">
        <w:rPr>
          <w:color w:val="231F20"/>
          <w:sz w:val="24"/>
          <w:szCs w:val="24"/>
        </w:rPr>
        <w:t>on</w:t>
      </w:r>
      <w:r w:rsidRPr="00654408">
        <w:rPr>
          <w:color w:val="231F20"/>
          <w:spacing w:val="-8"/>
          <w:sz w:val="24"/>
          <w:szCs w:val="24"/>
        </w:rPr>
        <w:t xml:space="preserve"> </w:t>
      </w:r>
      <w:r w:rsidRPr="00654408">
        <w:rPr>
          <w:color w:val="231F20"/>
          <w:sz w:val="24"/>
          <w:szCs w:val="24"/>
        </w:rPr>
        <w:t>high</w:t>
      </w:r>
      <w:r w:rsidRPr="00654408">
        <w:rPr>
          <w:color w:val="231F20"/>
          <w:spacing w:val="-9"/>
          <w:sz w:val="24"/>
          <w:szCs w:val="24"/>
        </w:rPr>
        <w:t xml:space="preserve"> </w:t>
      </w:r>
      <w:r w:rsidRPr="00654408">
        <w:rPr>
          <w:color w:val="231F20"/>
          <w:sz w:val="24"/>
          <w:szCs w:val="24"/>
        </w:rPr>
        <w:t>non-performing</w:t>
      </w:r>
      <w:r w:rsidRPr="00654408">
        <w:rPr>
          <w:color w:val="231F20"/>
          <w:spacing w:val="-8"/>
          <w:sz w:val="24"/>
          <w:szCs w:val="24"/>
        </w:rPr>
        <w:t xml:space="preserve"> </w:t>
      </w:r>
      <w:r w:rsidRPr="00654408">
        <w:rPr>
          <w:color w:val="231F20"/>
          <w:sz w:val="24"/>
          <w:szCs w:val="24"/>
        </w:rPr>
        <w:t>assets.</w:t>
      </w:r>
      <w:r w:rsidRPr="00654408">
        <w:rPr>
          <w:color w:val="231F20"/>
          <w:spacing w:val="-24"/>
          <w:sz w:val="24"/>
          <w:szCs w:val="24"/>
        </w:rPr>
        <w:t xml:space="preserve"> </w:t>
      </w:r>
      <w:r w:rsidR="00B803E4" w:rsidRPr="00654408">
        <w:rPr>
          <w:color w:val="231F20"/>
          <w:sz w:val="24"/>
          <w:szCs w:val="24"/>
        </w:rPr>
        <w:t>Therefore,</w:t>
      </w:r>
      <w:r w:rsidRPr="00654408">
        <w:rPr>
          <w:color w:val="231F20"/>
          <w:spacing w:val="-8"/>
          <w:sz w:val="24"/>
          <w:szCs w:val="24"/>
        </w:rPr>
        <w:t xml:space="preserve"> </w:t>
      </w:r>
      <w:r w:rsidRPr="00654408">
        <w:rPr>
          <w:color w:val="231F20"/>
          <w:sz w:val="24"/>
          <w:szCs w:val="24"/>
        </w:rPr>
        <w:t>when</w:t>
      </w:r>
      <w:r w:rsidRPr="00654408">
        <w:rPr>
          <w:color w:val="231F20"/>
          <w:spacing w:val="-9"/>
          <w:sz w:val="24"/>
          <w:szCs w:val="24"/>
        </w:rPr>
        <w:t xml:space="preserve"> </w:t>
      </w:r>
      <w:r w:rsidRPr="00654408">
        <w:rPr>
          <w:color w:val="231F20"/>
          <w:sz w:val="24"/>
          <w:szCs w:val="24"/>
        </w:rPr>
        <w:t>banks</w:t>
      </w:r>
      <w:r w:rsidRPr="00654408">
        <w:rPr>
          <w:color w:val="231F20"/>
          <w:spacing w:val="-8"/>
          <w:sz w:val="24"/>
          <w:szCs w:val="24"/>
        </w:rPr>
        <w:t xml:space="preserve"> </w:t>
      </w:r>
      <w:r w:rsidRPr="00654408">
        <w:rPr>
          <w:color w:val="231F20"/>
          <w:sz w:val="24"/>
          <w:szCs w:val="24"/>
        </w:rPr>
        <w:t>show large write-offs, it indicates that the profit was declining for high-end bad loans, due to which lower profit and increased write-offs occurred at the same year</w:t>
      </w:r>
      <w:r w:rsidRPr="00654408">
        <w:rPr>
          <w:color w:val="231F20"/>
          <w:spacing w:val="43"/>
          <w:sz w:val="24"/>
          <w:szCs w:val="24"/>
        </w:rPr>
        <w:t xml:space="preserve"> </w:t>
      </w:r>
      <w:r w:rsidRPr="00654408">
        <w:rPr>
          <w:color w:val="231F20"/>
          <w:sz w:val="24"/>
          <w:szCs w:val="24"/>
        </w:rPr>
        <w:t>ending.</w:t>
      </w:r>
    </w:p>
    <w:p w14:paraId="18C714AC" w14:textId="77777777" w:rsidR="00E9252C" w:rsidRPr="00E01D48" w:rsidRDefault="00E9252C" w:rsidP="00AB0330">
      <w:pPr>
        <w:spacing w:line="192" w:lineRule="auto"/>
        <w:jc w:val="both"/>
        <w:rPr>
          <w:color w:val="231F20"/>
          <w:sz w:val="20"/>
          <w:szCs w:val="24"/>
        </w:rPr>
      </w:pPr>
    </w:p>
    <w:p w14:paraId="2870C3E2" w14:textId="77777777" w:rsidR="00AB0330" w:rsidRPr="00654408" w:rsidRDefault="00067363" w:rsidP="00AB0330">
      <w:pPr>
        <w:spacing w:line="192" w:lineRule="auto"/>
        <w:jc w:val="both"/>
        <w:rPr>
          <w:color w:val="231F20"/>
          <w:sz w:val="24"/>
          <w:szCs w:val="24"/>
        </w:rPr>
      </w:pPr>
      <w:r w:rsidRPr="00654408">
        <w:rPr>
          <w:color w:val="231F20"/>
          <w:sz w:val="24"/>
          <w:szCs w:val="24"/>
        </w:rPr>
        <w:t>The</w:t>
      </w:r>
      <w:r w:rsidRPr="00654408">
        <w:rPr>
          <w:color w:val="231F20"/>
          <w:spacing w:val="-19"/>
          <w:sz w:val="24"/>
          <w:szCs w:val="24"/>
        </w:rPr>
        <w:t xml:space="preserve"> </w:t>
      </w:r>
      <w:r w:rsidRPr="00654408">
        <w:rPr>
          <w:color w:val="231F20"/>
          <w:sz w:val="24"/>
          <w:szCs w:val="24"/>
        </w:rPr>
        <w:t>negative</w:t>
      </w:r>
      <w:r w:rsidRPr="00654408">
        <w:rPr>
          <w:color w:val="231F20"/>
          <w:spacing w:val="-18"/>
          <w:sz w:val="24"/>
          <w:szCs w:val="24"/>
        </w:rPr>
        <w:t xml:space="preserve"> </w:t>
      </w:r>
      <w:r w:rsidRPr="00654408">
        <w:rPr>
          <w:color w:val="231F20"/>
          <w:sz w:val="24"/>
          <w:szCs w:val="24"/>
        </w:rPr>
        <w:t>equation</w:t>
      </w:r>
      <w:r w:rsidRPr="00654408">
        <w:rPr>
          <w:color w:val="231F20"/>
          <w:spacing w:val="-19"/>
          <w:sz w:val="24"/>
          <w:szCs w:val="24"/>
        </w:rPr>
        <w:t xml:space="preserve"> </w:t>
      </w:r>
      <w:r w:rsidRPr="00654408">
        <w:rPr>
          <w:color w:val="231F20"/>
          <w:sz w:val="24"/>
          <w:szCs w:val="24"/>
        </w:rPr>
        <w:t>between</w:t>
      </w:r>
      <w:r w:rsidRPr="00654408">
        <w:rPr>
          <w:color w:val="231F20"/>
          <w:spacing w:val="-18"/>
          <w:sz w:val="24"/>
          <w:szCs w:val="24"/>
        </w:rPr>
        <w:t xml:space="preserve"> </w:t>
      </w:r>
      <w:r w:rsidRPr="00654408">
        <w:rPr>
          <w:color w:val="231F20"/>
          <w:sz w:val="24"/>
          <w:szCs w:val="24"/>
        </w:rPr>
        <w:t>loan</w:t>
      </w:r>
      <w:r w:rsidRPr="00654408">
        <w:rPr>
          <w:color w:val="231F20"/>
          <w:spacing w:val="-18"/>
          <w:sz w:val="24"/>
          <w:szCs w:val="24"/>
        </w:rPr>
        <w:t xml:space="preserve"> </w:t>
      </w:r>
      <w:r w:rsidRPr="00654408">
        <w:rPr>
          <w:color w:val="231F20"/>
          <w:sz w:val="24"/>
          <w:szCs w:val="24"/>
        </w:rPr>
        <w:t>write-off</w:t>
      </w:r>
      <w:r w:rsidRPr="00654408">
        <w:rPr>
          <w:color w:val="231F20"/>
          <w:spacing w:val="-19"/>
          <w:sz w:val="24"/>
          <w:szCs w:val="24"/>
        </w:rPr>
        <w:t xml:space="preserve"> </w:t>
      </w:r>
      <w:r w:rsidRPr="00654408">
        <w:rPr>
          <w:color w:val="231F20"/>
          <w:sz w:val="24"/>
          <w:szCs w:val="24"/>
        </w:rPr>
        <w:t>and</w:t>
      </w:r>
      <w:r w:rsidRPr="00654408">
        <w:rPr>
          <w:color w:val="231F20"/>
          <w:spacing w:val="-18"/>
          <w:sz w:val="24"/>
          <w:szCs w:val="24"/>
        </w:rPr>
        <w:t xml:space="preserve"> </w:t>
      </w:r>
      <w:r w:rsidRPr="00654408">
        <w:rPr>
          <w:color w:val="231F20"/>
          <w:sz w:val="24"/>
          <w:szCs w:val="24"/>
        </w:rPr>
        <w:t>profitability</w:t>
      </w:r>
      <w:r w:rsidRPr="00654408">
        <w:rPr>
          <w:color w:val="231F20"/>
          <w:spacing w:val="-18"/>
          <w:sz w:val="24"/>
          <w:szCs w:val="24"/>
        </w:rPr>
        <w:t xml:space="preserve"> </w:t>
      </w:r>
      <w:r w:rsidRPr="00654408">
        <w:rPr>
          <w:color w:val="231F20"/>
          <w:sz w:val="24"/>
          <w:szCs w:val="24"/>
        </w:rPr>
        <w:t>of</w:t>
      </w:r>
      <w:r w:rsidRPr="00654408">
        <w:rPr>
          <w:color w:val="231F20"/>
          <w:spacing w:val="-19"/>
          <w:sz w:val="24"/>
          <w:szCs w:val="24"/>
        </w:rPr>
        <w:t xml:space="preserve"> </w:t>
      </w:r>
      <w:r w:rsidRPr="00654408">
        <w:rPr>
          <w:color w:val="231F20"/>
          <w:sz w:val="24"/>
          <w:szCs w:val="24"/>
        </w:rPr>
        <w:t>public banks indicate that th</w:t>
      </w:r>
      <w:r w:rsidR="0080739D">
        <w:rPr>
          <w:color w:val="231F20"/>
          <w:sz w:val="24"/>
          <w:szCs w:val="24"/>
        </w:rPr>
        <w:t>e amount of loans being written-</w:t>
      </w:r>
      <w:r w:rsidRPr="00654408">
        <w:rPr>
          <w:color w:val="231F20"/>
          <w:sz w:val="24"/>
          <w:szCs w:val="24"/>
        </w:rPr>
        <w:t>off is balanced with</w:t>
      </w:r>
      <w:r w:rsidRPr="00654408">
        <w:rPr>
          <w:color w:val="231F20"/>
          <w:spacing w:val="-8"/>
          <w:sz w:val="24"/>
          <w:szCs w:val="24"/>
        </w:rPr>
        <w:t xml:space="preserve"> </w:t>
      </w:r>
      <w:r w:rsidRPr="00654408">
        <w:rPr>
          <w:color w:val="231F20"/>
          <w:sz w:val="24"/>
          <w:szCs w:val="24"/>
        </w:rPr>
        <w:t>the</w:t>
      </w:r>
      <w:r w:rsidRPr="00654408">
        <w:rPr>
          <w:color w:val="231F20"/>
          <w:spacing w:val="-8"/>
          <w:sz w:val="24"/>
          <w:szCs w:val="24"/>
        </w:rPr>
        <w:t xml:space="preserve"> </w:t>
      </w:r>
      <w:r w:rsidRPr="00654408">
        <w:rPr>
          <w:color w:val="231F20"/>
          <w:sz w:val="24"/>
          <w:szCs w:val="24"/>
        </w:rPr>
        <w:t>same</w:t>
      </w:r>
      <w:r w:rsidRPr="00654408">
        <w:rPr>
          <w:color w:val="231F20"/>
          <w:spacing w:val="-8"/>
          <w:sz w:val="24"/>
          <w:szCs w:val="24"/>
        </w:rPr>
        <w:t xml:space="preserve"> </w:t>
      </w:r>
      <w:r w:rsidRPr="00654408">
        <w:rPr>
          <w:color w:val="231F20"/>
          <w:sz w:val="24"/>
          <w:szCs w:val="24"/>
        </w:rPr>
        <w:t>amount</w:t>
      </w:r>
      <w:r w:rsidRPr="00654408">
        <w:rPr>
          <w:color w:val="231F20"/>
          <w:spacing w:val="-8"/>
          <w:sz w:val="24"/>
          <w:szCs w:val="24"/>
        </w:rPr>
        <w:t xml:space="preserve"> </w:t>
      </w:r>
      <w:r w:rsidRPr="00654408">
        <w:rPr>
          <w:color w:val="231F20"/>
          <w:sz w:val="24"/>
          <w:szCs w:val="24"/>
        </w:rPr>
        <w:t>of</w:t>
      </w:r>
      <w:r w:rsidRPr="00654408">
        <w:rPr>
          <w:color w:val="231F20"/>
          <w:spacing w:val="-8"/>
          <w:sz w:val="24"/>
          <w:szCs w:val="24"/>
        </w:rPr>
        <w:t xml:space="preserve"> </w:t>
      </w:r>
      <w:r w:rsidRPr="00654408">
        <w:rPr>
          <w:color w:val="231F20"/>
          <w:sz w:val="24"/>
          <w:szCs w:val="24"/>
        </w:rPr>
        <w:t>capital</w:t>
      </w:r>
      <w:r w:rsidRPr="00654408">
        <w:rPr>
          <w:color w:val="231F20"/>
          <w:spacing w:val="-8"/>
          <w:sz w:val="24"/>
          <w:szCs w:val="24"/>
        </w:rPr>
        <w:t xml:space="preserve"> </w:t>
      </w:r>
      <w:r w:rsidRPr="00654408">
        <w:rPr>
          <w:color w:val="231F20"/>
          <w:sz w:val="24"/>
          <w:szCs w:val="24"/>
        </w:rPr>
        <w:t>injection.</w:t>
      </w:r>
      <w:r w:rsidRPr="00654408">
        <w:rPr>
          <w:color w:val="231F20"/>
          <w:spacing w:val="-23"/>
          <w:sz w:val="24"/>
          <w:szCs w:val="24"/>
        </w:rPr>
        <w:t xml:space="preserve"> </w:t>
      </w:r>
      <w:r w:rsidRPr="00654408">
        <w:rPr>
          <w:color w:val="231F20"/>
          <w:spacing w:val="2"/>
          <w:sz w:val="24"/>
          <w:szCs w:val="24"/>
        </w:rPr>
        <w:t>Due</w:t>
      </w:r>
      <w:r w:rsidRPr="00654408">
        <w:rPr>
          <w:color w:val="231F20"/>
          <w:spacing w:val="-8"/>
          <w:sz w:val="24"/>
          <w:szCs w:val="24"/>
        </w:rPr>
        <w:t xml:space="preserve"> </w:t>
      </w:r>
      <w:r w:rsidRPr="00654408">
        <w:rPr>
          <w:color w:val="231F20"/>
          <w:sz w:val="24"/>
          <w:szCs w:val="24"/>
        </w:rPr>
        <w:t>to</w:t>
      </w:r>
      <w:r w:rsidRPr="00654408">
        <w:rPr>
          <w:color w:val="231F20"/>
          <w:spacing w:val="-8"/>
          <w:sz w:val="24"/>
          <w:szCs w:val="24"/>
        </w:rPr>
        <w:t xml:space="preserve"> </w:t>
      </w:r>
      <w:r w:rsidRPr="00654408">
        <w:rPr>
          <w:color w:val="231F20"/>
          <w:sz w:val="24"/>
          <w:szCs w:val="24"/>
        </w:rPr>
        <w:t>this</w:t>
      </w:r>
      <w:r w:rsidRPr="00654408">
        <w:rPr>
          <w:color w:val="231F20"/>
          <w:spacing w:val="-8"/>
          <w:sz w:val="24"/>
          <w:szCs w:val="24"/>
        </w:rPr>
        <w:t xml:space="preserve"> </w:t>
      </w:r>
      <w:r w:rsidRPr="00654408">
        <w:rPr>
          <w:color w:val="231F20"/>
          <w:sz w:val="24"/>
          <w:szCs w:val="24"/>
        </w:rPr>
        <w:t>capital</w:t>
      </w:r>
      <w:r w:rsidRPr="00654408">
        <w:rPr>
          <w:color w:val="231F20"/>
          <w:spacing w:val="-8"/>
          <w:sz w:val="24"/>
          <w:szCs w:val="24"/>
        </w:rPr>
        <w:t xml:space="preserve"> </w:t>
      </w:r>
      <w:r w:rsidRPr="00654408">
        <w:rPr>
          <w:color w:val="231F20"/>
          <w:sz w:val="24"/>
          <w:szCs w:val="24"/>
        </w:rPr>
        <w:t>injection, the</w:t>
      </w:r>
      <w:r w:rsidRPr="00654408">
        <w:rPr>
          <w:color w:val="231F20"/>
          <w:spacing w:val="10"/>
          <w:sz w:val="24"/>
          <w:szCs w:val="24"/>
        </w:rPr>
        <w:t xml:space="preserve"> </w:t>
      </w:r>
      <w:r w:rsidRPr="00654408">
        <w:rPr>
          <w:color w:val="231F20"/>
          <w:sz w:val="24"/>
          <w:szCs w:val="24"/>
        </w:rPr>
        <w:t>write-offs</w:t>
      </w:r>
      <w:r w:rsidRPr="00654408">
        <w:rPr>
          <w:color w:val="231F20"/>
          <w:spacing w:val="11"/>
          <w:sz w:val="24"/>
          <w:szCs w:val="24"/>
        </w:rPr>
        <w:t xml:space="preserve"> </w:t>
      </w:r>
      <w:r w:rsidRPr="00654408">
        <w:rPr>
          <w:color w:val="231F20"/>
          <w:sz w:val="24"/>
          <w:szCs w:val="24"/>
        </w:rPr>
        <w:t>do</w:t>
      </w:r>
      <w:r w:rsidRPr="00654408">
        <w:rPr>
          <w:color w:val="231F20"/>
          <w:spacing w:val="11"/>
          <w:sz w:val="24"/>
          <w:szCs w:val="24"/>
        </w:rPr>
        <w:t xml:space="preserve"> </w:t>
      </w:r>
      <w:r w:rsidRPr="00654408">
        <w:rPr>
          <w:color w:val="231F20"/>
          <w:sz w:val="24"/>
          <w:szCs w:val="24"/>
        </w:rPr>
        <w:t>not</w:t>
      </w:r>
      <w:r w:rsidRPr="00654408">
        <w:rPr>
          <w:color w:val="231F20"/>
          <w:spacing w:val="11"/>
          <w:sz w:val="24"/>
          <w:szCs w:val="24"/>
        </w:rPr>
        <w:t xml:space="preserve"> </w:t>
      </w:r>
      <w:r w:rsidRPr="00654408">
        <w:rPr>
          <w:color w:val="231F20"/>
          <w:sz w:val="24"/>
          <w:szCs w:val="24"/>
        </w:rPr>
        <w:t>lead</w:t>
      </w:r>
      <w:r w:rsidRPr="00654408">
        <w:rPr>
          <w:color w:val="231F20"/>
          <w:spacing w:val="11"/>
          <w:sz w:val="24"/>
          <w:szCs w:val="24"/>
        </w:rPr>
        <w:t xml:space="preserve"> </w:t>
      </w:r>
      <w:r w:rsidRPr="00654408">
        <w:rPr>
          <w:color w:val="231F20"/>
          <w:sz w:val="24"/>
          <w:szCs w:val="24"/>
        </w:rPr>
        <w:t>to</w:t>
      </w:r>
      <w:r w:rsidRPr="00654408">
        <w:rPr>
          <w:color w:val="231F20"/>
          <w:spacing w:val="11"/>
          <w:sz w:val="24"/>
          <w:szCs w:val="24"/>
        </w:rPr>
        <w:t xml:space="preserve"> </w:t>
      </w:r>
      <w:r w:rsidRPr="00654408">
        <w:rPr>
          <w:color w:val="231F20"/>
          <w:sz w:val="24"/>
          <w:szCs w:val="24"/>
        </w:rPr>
        <w:t>change</w:t>
      </w:r>
      <w:r w:rsidRPr="00654408">
        <w:rPr>
          <w:color w:val="231F20"/>
          <w:spacing w:val="11"/>
          <w:sz w:val="24"/>
          <w:szCs w:val="24"/>
        </w:rPr>
        <w:t xml:space="preserve"> </w:t>
      </w:r>
      <w:r w:rsidRPr="00654408">
        <w:rPr>
          <w:color w:val="231F20"/>
          <w:sz w:val="24"/>
          <w:szCs w:val="24"/>
        </w:rPr>
        <w:t>in</w:t>
      </w:r>
      <w:r w:rsidRPr="00654408">
        <w:rPr>
          <w:color w:val="231F20"/>
          <w:spacing w:val="11"/>
          <w:sz w:val="24"/>
          <w:szCs w:val="24"/>
        </w:rPr>
        <w:t xml:space="preserve"> </w:t>
      </w:r>
      <w:r w:rsidRPr="00654408">
        <w:rPr>
          <w:color w:val="231F20"/>
          <w:sz w:val="24"/>
          <w:szCs w:val="24"/>
        </w:rPr>
        <w:t>profits.</w:t>
      </w:r>
    </w:p>
    <w:p w14:paraId="09176DD3" w14:textId="77777777" w:rsidR="00AB0330" w:rsidRPr="00C41738" w:rsidRDefault="00AB0330" w:rsidP="00AB0330">
      <w:pPr>
        <w:spacing w:line="192" w:lineRule="auto"/>
        <w:jc w:val="both"/>
        <w:rPr>
          <w:color w:val="231F20"/>
          <w:szCs w:val="24"/>
        </w:rPr>
      </w:pPr>
    </w:p>
    <w:p w14:paraId="62DCFE62" w14:textId="77777777" w:rsidR="00AB0330" w:rsidRPr="00654408" w:rsidRDefault="00067363" w:rsidP="00AB0330">
      <w:pPr>
        <w:spacing w:line="192" w:lineRule="auto"/>
        <w:jc w:val="both"/>
        <w:rPr>
          <w:color w:val="231F20"/>
          <w:sz w:val="24"/>
          <w:szCs w:val="24"/>
        </w:rPr>
      </w:pPr>
      <w:r w:rsidRPr="00654408">
        <w:rPr>
          <w:color w:val="231F20"/>
          <w:sz w:val="24"/>
          <w:szCs w:val="24"/>
        </w:rPr>
        <w:t xml:space="preserve">The pre-tax profitability is relatively significant </w:t>
      </w:r>
      <w:r w:rsidR="00977A21">
        <w:rPr>
          <w:color w:val="231F20"/>
          <w:sz w:val="24"/>
          <w:szCs w:val="24"/>
        </w:rPr>
        <w:t xml:space="preserve">for both bank groups. The </w:t>
      </w:r>
      <w:proofErr w:type="gramStart"/>
      <w:r w:rsidR="00977A21">
        <w:rPr>
          <w:color w:val="231F20"/>
          <w:sz w:val="24"/>
          <w:szCs w:val="24"/>
        </w:rPr>
        <w:t xml:space="preserve">after </w:t>
      </w:r>
      <w:r w:rsidRPr="00654408">
        <w:rPr>
          <w:color w:val="231F20"/>
          <w:sz w:val="24"/>
          <w:szCs w:val="24"/>
        </w:rPr>
        <w:t>tax</w:t>
      </w:r>
      <w:proofErr w:type="gramEnd"/>
      <w:r w:rsidRPr="00654408">
        <w:rPr>
          <w:color w:val="231F20"/>
          <w:sz w:val="24"/>
          <w:szCs w:val="24"/>
        </w:rPr>
        <w:t xml:space="preserve"> profitability is less </w:t>
      </w:r>
      <w:r w:rsidRPr="00654408">
        <w:rPr>
          <w:color w:val="231F20"/>
          <w:sz w:val="24"/>
          <w:szCs w:val="24"/>
        </w:rPr>
        <w:lastRenderedPageBreak/>
        <w:t>significant for these banks. Public banks are being taxed in such a way that loan write-off does not affect profitability</w:t>
      </w:r>
      <w:r w:rsidRPr="00654408">
        <w:rPr>
          <w:color w:val="231F20"/>
          <w:spacing w:val="-14"/>
          <w:sz w:val="24"/>
          <w:szCs w:val="24"/>
        </w:rPr>
        <w:t xml:space="preserve"> </w:t>
      </w:r>
      <w:r w:rsidRPr="00654408">
        <w:rPr>
          <w:color w:val="231F20"/>
          <w:sz w:val="24"/>
          <w:szCs w:val="24"/>
        </w:rPr>
        <w:t>at</w:t>
      </w:r>
      <w:r w:rsidRPr="00654408">
        <w:rPr>
          <w:color w:val="231F20"/>
          <w:spacing w:val="-14"/>
          <w:sz w:val="24"/>
          <w:szCs w:val="24"/>
        </w:rPr>
        <w:t xml:space="preserve"> </w:t>
      </w:r>
      <w:r w:rsidRPr="00654408">
        <w:rPr>
          <w:color w:val="231F20"/>
          <w:sz w:val="24"/>
          <w:szCs w:val="24"/>
        </w:rPr>
        <w:t>all</w:t>
      </w:r>
      <w:r w:rsidRPr="00654408">
        <w:rPr>
          <w:color w:val="231F20"/>
          <w:spacing w:val="-14"/>
          <w:sz w:val="24"/>
          <w:szCs w:val="24"/>
        </w:rPr>
        <w:t xml:space="preserve"> </w:t>
      </w:r>
      <w:r w:rsidRPr="00654408">
        <w:rPr>
          <w:color w:val="231F20"/>
          <w:sz w:val="24"/>
          <w:szCs w:val="24"/>
        </w:rPr>
        <w:t>or</w:t>
      </w:r>
      <w:r w:rsidRPr="00654408">
        <w:rPr>
          <w:color w:val="231F20"/>
          <w:spacing w:val="-14"/>
          <w:sz w:val="24"/>
          <w:szCs w:val="24"/>
        </w:rPr>
        <w:t xml:space="preserve"> </w:t>
      </w:r>
      <w:r w:rsidRPr="00654408">
        <w:rPr>
          <w:color w:val="231F20"/>
          <w:sz w:val="24"/>
          <w:szCs w:val="24"/>
        </w:rPr>
        <w:t>rather</w:t>
      </w:r>
      <w:r w:rsidRPr="00654408">
        <w:rPr>
          <w:color w:val="231F20"/>
          <w:spacing w:val="-14"/>
          <w:sz w:val="24"/>
          <w:szCs w:val="24"/>
        </w:rPr>
        <w:t xml:space="preserve"> </w:t>
      </w:r>
      <w:r w:rsidRPr="00654408">
        <w:rPr>
          <w:color w:val="231F20"/>
          <w:sz w:val="24"/>
          <w:szCs w:val="24"/>
        </w:rPr>
        <w:t>insignificantly.</w:t>
      </w:r>
      <w:r w:rsidRPr="00654408">
        <w:rPr>
          <w:color w:val="231F20"/>
          <w:spacing w:val="-28"/>
          <w:sz w:val="24"/>
          <w:szCs w:val="24"/>
        </w:rPr>
        <w:t xml:space="preserve"> </w:t>
      </w:r>
      <w:r w:rsidRPr="00654408">
        <w:rPr>
          <w:color w:val="231F20"/>
          <w:sz w:val="24"/>
          <w:szCs w:val="24"/>
        </w:rPr>
        <w:t>In</w:t>
      </w:r>
      <w:r w:rsidRPr="00654408">
        <w:rPr>
          <w:color w:val="231F20"/>
          <w:spacing w:val="-14"/>
          <w:sz w:val="24"/>
          <w:szCs w:val="24"/>
        </w:rPr>
        <w:t xml:space="preserve"> </w:t>
      </w:r>
      <w:r w:rsidRPr="00654408">
        <w:rPr>
          <w:color w:val="231F20"/>
          <w:sz w:val="24"/>
          <w:szCs w:val="24"/>
        </w:rPr>
        <w:t>case</w:t>
      </w:r>
      <w:r w:rsidRPr="00654408">
        <w:rPr>
          <w:color w:val="231F20"/>
          <w:spacing w:val="-14"/>
          <w:sz w:val="24"/>
          <w:szCs w:val="24"/>
        </w:rPr>
        <w:t xml:space="preserve"> </w:t>
      </w:r>
      <w:r w:rsidRPr="00654408">
        <w:rPr>
          <w:color w:val="231F20"/>
          <w:sz w:val="24"/>
          <w:szCs w:val="24"/>
        </w:rPr>
        <w:t>of</w:t>
      </w:r>
      <w:r w:rsidRPr="00654408">
        <w:rPr>
          <w:color w:val="231F20"/>
          <w:spacing w:val="-14"/>
          <w:sz w:val="24"/>
          <w:szCs w:val="24"/>
        </w:rPr>
        <w:t xml:space="preserve"> </w:t>
      </w:r>
      <w:r w:rsidRPr="00654408">
        <w:rPr>
          <w:color w:val="231F20"/>
          <w:sz w:val="24"/>
          <w:szCs w:val="24"/>
        </w:rPr>
        <w:t>private</w:t>
      </w:r>
      <w:r w:rsidRPr="00654408">
        <w:rPr>
          <w:color w:val="231F20"/>
          <w:spacing w:val="-14"/>
          <w:sz w:val="24"/>
          <w:szCs w:val="24"/>
        </w:rPr>
        <w:t xml:space="preserve"> </w:t>
      </w:r>
      <w:r w:rsidRPr="00654408">
        <w:rPr>
          <w:color w:val="231F20"/>
          <w:sz w:val="24"/>
          <w:szCs w:val="24"/>
        </w:rPr>
        <w:t xml:space="preserve">commercial banks, when loans are written-off, profit is affected negatively. </w:t>
      </w:r>
      <w:proofErr w:type="gramStart"/>
      <w:r w:rsidRPr="00654408">
        <w:rPr>
          <w:color w:val="231F20"/>
          <w:sz w:val="24"/>
          <w:szCs w:val="24"/>
        </w:rPr>
        <w:t>So</w:t>
      </w:r>
      <w:proofErr w:type="gramEnd"/>
      <w:r w:rsidRPr="00654408">
        <w:rPr>
          <w:color w:val="231F20"/>
          <w:sz w:val="24"/>
          <w:szCs w:val="24"/>
        </w:rPr>
        <w:t xml:space="preserve"> the higher their loan write-off, th</w:t>
      </w:r>
      <w:r w:rsidR="00977A21">
        <w:rPr>
          <w:color w:val="231F20"/>
          <w:sz w:val="24"/>
          <w:szCs w:val="24"/>
        </w:rPr>
        <w:t xml:space="preserve">e lower their pre-tax and </w:t>
      </w:r>
      <w:proofErr w:type="gramStart"/>
      <w:r w:rsidR="00977A21">
        <w:rPr>
          <w:color w:val="231F20"/>
          <w:sz w:val="24"/>
          <w:szCs w:val="24"/>
        </w:rPr>
        <w:t xml:space="preserve">after </w:t>
      </w:r>
      <w:r w:rsidRPr="00654408">
        <w:rPr>
          <w:color w:val="231F20"/>
          <w:sz w:val="24"/>
          <w:szCs w:val="24"/>
        </w:rPr>
        <w:t>tax</w:t>
      </w:r>
      <w:proofErr w:type="gramEnd"/>
      <w:r w:rsidRPr="00654408">
        <w:rPr>
          <w:color w:val="231F20"/>
          <w:sz w:val="24"/>
          <w:szCs w:val="24"/>
        </w:rPr>
        <w:t xml:space="preserve"> profit. Clearly,</w:t>
      </w:r>
      <w:r w:rsidRPr="00654408">
        <w:rPr>
          <w:color w:val="231F20"/>
          <w:spacing w:val="-24"/>
          <w:sz w:val="24"/>
          <w:szCs w:val="24"/>
        </w:rPr>
        <w:t xml:space="preserve"> </w:t>
      </w:r>
      <w:r w:rsidRPr="00654408">
        <w:rPr>
          <w:color w:val="231F20"/>
          <w:sz w:val="24"/>
          <w:szCs w:val="24"/>
        </w:rPr>
        <w:t>public</w:t>
      </w:r>
      <w:r w:rsidRPr="00654408">
        <w:rPr>
          <w:color w:val="231F20"/>
          <w:spacing w:val="-10"/>
          <w:sz w:val="24"/>
          <w:szCs w:val="24"/>
        </w:rPr>
        <w:t xml:space="preserve"> </w:t>
      </w:r>
      <w:r w:rsidRPr="00654408">
        <w:rPr>
          <w:color w:val="231F20"/>
          <w:sz w:val="24"/>
          <w:szCs w:val="24"/>
        </w:rPr>
        <w:t>banks</w:t>
      </w:r>
      <w:r w:rsidRPr="00654408">
        <w:rPr>
          <w:color w:val="231F20"/>
          <w:spacing w:val="-9"/>
          <w:sz w:val="24"/>
          <w:szCs w:val="24"/>
        </w:rPr>
        <w:t xml:space="preserve"> </w:t>
      </w:r>
      <w:r w:rsidRPr="00654408">
        <w:rPr>
          <w:color w:val="231F20"/>
          <w:sz w:val="24"/>
          <w:szCs w:val="24"/>
        </w:rPr>
        <w:t>are</w:t>
      </w:r>
      <w:r w:rsidRPr="00654408">
        <w:rPr>
          <w:color w:val="231F20"/>
          <w:spacing w:val="-9"/>
          <w:sz w:val="24"/>
          <w:szCs w:val="24"/>
        </w:rPr>
        <w:t xml:space="preserve"> </w:t>
      </w:r>
      <w:r w:rsidRPr="00654408">
        <w:rPr>
          <w:color w:val="231F20"/>
          <w:sz w:val="24"/>
          <w:szCs w:val="24"/>
        </w:rPr>
        <w:t>less</w:t>
      </w:r>
      <w:r w:rsidRPr="00654408">
        <w:rPr>
          <w:color w:val="231F20"/>
          <w:spacing w:val="-10"/>
          <w:sz w:val="24"/>
          <w:szCs w:val="24"/>
        </w:rPr>
        <w:t xml:space="preserve"> </w:t>
      </w:r>
      <w:r w:rsidRPr="00654408">
        <w:rPr>
          <w:color w:val="231F20"/>
          <w:sz w:val="24"/>
          <w:szCs w:val="24"/>
        </w:rPr>
        <w:t>affected</w:t>
      </w:r>
      <w:r w:rsidRPr="00654408">
        <w:rPr>
          <w:color w:val="231F20"/>
          <w:spacing w:val="-9"/>
          <w:sz w:val="24"/>
          <w:szCs w:val="24"/>
        </w:rPr>
        <w:t xml:space="preserve"> </w:t>
      </w:r>
      <w:r w:rsidRPr="00654408">
        <w:rPr>
          <w:color w:val="231F20"/>
          <w:sz w:val="24"/>
          <w:szCs w:val="24"/>
        </w:rPr>
        <w:t>by</w:t>
      </w:r>
      <w:r w:rsidRPr="00654408">
        <w:rPr>
          <w:color w:val="231F20"/>
          <w:spacing w:val="-9"/>
          <w:sz w:val="24"/>
          <w:szCs w:val="24"/>
        </w:rPr>
        <w:t xml:space="preserve"> </w:t>
      </w:r>
      <w:r w:rsidRPr="00654408">
        <w:rPr>
          <w:color w:val="231F20"/>
          <w:sz w:val="24"/>
          <w:szCs w:val="24"/>
        </w:rPr>
        <w:t>loan</w:t>
      </w:r>
      <w:r w:rsidRPr="00654408">
        <w:rPr>
          <w:color w:val="231F20"/>
          <w:spacing w:val="-9"/>
          <w:sz w:val="24"/>
          <w:szCs w:val="24"/>
        </w:rPr>
        <w:t xml:space="preserve"> </w:t>
      </w:r>
      <w:r w:rsidRPr="00654408">
        <w:rPr>
          <w:color w:val="231F20"/>
          <w:sz w:val="24"/>
          <w:szCs w:val="24"/>
        </w:rPr>
        <w:t>write-off.</w:t>
      </w:r>
      <w:r w:rsidRPr="00654408">
        <w:rPr>
          <w:color w:val="231F20"/>
          <w:spacing w:val="-34"/>
          <w:sz w:val="24"/>
          <w:szCs w:val="24"/>
        </w:rPr>
        <w:t xml:space="preserve"> </w:t>
      </w:r>
      <w:r w:rsidRPr="00654408">
        <w:rPr>
          <w:color w:val="231F20"/>
          <w:sz w:val="24"/>
          <w:szCs w:val="24"/>
        </w:rPr>
        <w:t>The</w:t>
      </w:r>
      <w:r w:rsidRPr="00654408">
        <w:rPr>
          <w:color w:val="231F20"/>
          <w:spacing w:val="-9"/>
          <w:sz w:val="24"/>
          <w:szCs w:val="24"/>
        </w:rPr>
        <w:t xml:space="preserve"> </w:t>
      </w:r>
      <w:r w:rsidRPr="00654408">
        <w:rPr>
          <w:color w:val="231F20"/>
          <w:sz w:val="24"/>
          <w:szCs w:val="24"/>
        </w:rPr>
        <w:t>loan</w:t>
      </w:r>
      <w:r w:rsidRPr="00654408">
        <w:rPr>
          <w:color w:val="231F20"/>
          <w:spacing w:val="-10"/>
          <w:sz w:val="24"/>
          <w:szCs w:val="24"/>
        </w:rPr>
        <w:t xml:space="preserve"> </w:t>
      </w:r>
      <w:r w:rsidR="00977A21">
        <w:rPr>
          <w:color w:val="231F20"/>
          <w:sz w:val="24"/>
          <w:szCs w:val="24"/>
        </w:rPr>
        <w:t>write-</w:t>
      </w:r>
      <w:r w:rsidRPr="00654408">
        <w:rPr>
          <w:color w:val="231F20"/>
          <w:sz w:val="24"/>
          <w:szCs w:val="24"/>
        </w:rPr>
        <w:t>o</w:t>
      </w:r>
      <w:r w:rsidR="00FD73B1">
        <w:rPr>
          <w:color w:val="231F20"/>
          <w:sz w:val="24"/>
          <w:szCs w:val="24"/>
        </w:rPr>
        <w:t>ff rate of SCBs in the last few</w:t>
      </w:r>
      <w:r w:rsidRPr="00654408">
        <w:rPr>
          <w:color w:val="231F20"/>
          <w:sz w:val="24"/>
          <w:szCs w:val="24"/>
        </w:rPr>
        <w:t xml:space="preserve"> years has been growing at a heavy pace compared to private commercial</w:t>
      </w:r>
      <w:r w:rsidRPr="00654408">
        <w:rPr>
          <w:color w:val="231F20"/>
          <w:spacing w:val="43"/>
          <w:sz w:val="24"/>
          <w:szCs w:val="24"/>
        </w:rPr>
        <w:t xml:space="preserve"> </w:t>
      </w:r>
      <w:r w:rsidRPr="00654408">
        <w:rPr>
          <w:color w:val="231F20"/>
          <w:sz w:val="24"/>
          <w:szCs w:val="24"/>
        </w:rPr>
        <w:t>banks.</w:t>
      </w:r>
    </w:p>
    <w:p w14:paraId="5317E16C" w14:textId="77777777" w:rsidR="00AB0330" w:rsidRPr="00C41738" w:rsidRDefault="00AB0330" w:rsidP="00AB0330">
      <w:pPr>
        <w:spacing w:line="192" w:lineRule="auto"/>
        <w:jc w:val="both"/>
        <w:rPr>
          <w:color w:val="231F20"/>
          <w:sz w:val="20"/>
          <w:szCs w:val="24"/>
        </w:rPr>
      </w:pPr>
    </w:p>
    <w:p w14:paraId="562FD4AF" w14:textId="77777777" w:rsidR="00AB0330" w:rsidRPr="00654408" w:rsidRDefault="00067363" w:rsidP="00AB0330">
      <w:pPr>
        <w:spacing w:line="192" w:lineRule="auto"/>
        <w:jc w:val="both"/>
        <w:rPr>
          <w:color w:val="231F20"/>
          <w:spacing w:val="-3"/>
          <w:sz w:val="24"/>
          <w:szCs w:val="24"/>
        </w:rPr>
      </w:pPr>
      <w:r w:rsidRPr="00654408">
        <w:rPr>
          <w:color w:val="000000" w:themeColor="text1"/>
          <w:sz w:val="24"/>
          <w:szCs w:val="24"/>
        </w:rPr>
        <w:t>Another interesting finding shows that loan recovery does not significantly increase the profit of state-owned banks. From figure 5.8 is clear</w:t>
      </w:r>
      <w:r w:rsidRPr="00654408">
        <w:rPr>
          <w:color w:val="231F20"/>
          <w:sz w:val="24"/>
          <w:szCs w:val="24"/>
        </w:rPr>
        <w:t xml:space="preserve"> that the recovery rate in state-owned commercial banks is not as noteworthy as in private commercial banks. </w:t>
      </w:r>
      <w:r w:rsidRPr="00654408">
        <w:rPr>
          <w:color w:val="231F20"/>
          <w:spacing w:val="-3"/>
          <w:sz w:val="24"/>
          <w:szCs w:val="24"/>
        </w:rPr>
        <w:t xml:space="preserve">However, </w:t>
      </w:r>
      <w:r w:rsidRPr="00654408">
        <w:rPr>
          <w:color w:val="231F20"/>
          <w:sz w:val="24"/>
          <w:szCs w:val="24"/>
        </w:rPr>
        <w:t>the</w:t>
      </w:r>
      <w:r w:rsidRPr="00654408">
        <w:rPr>
          <w:color w:val="231F20"/>
          <w:spacing w:val="55"/>
          <w:sz w:val="24"/>
          <w:szCs w:val="24"/>
        </w:rPr>
        <w:t xml:space="preserve"> </w:t>
      </w:r>
      <w:r w:rsidRPr="00654408">
        <w:rPr>
          <w:color w:val="231F20"/>
          <w:sz w:val="24"/>
          <w:szCs w:val="24"/>
        </w:rPr>
        <w:t>size of the bank plays an important pa</w:t>
      </w:r>
      <w:r>
        <w:rPr>
          <w:color w:val="231F20"/>
          <w:sz w:val="24"/>
          <w:szCs w:val="24"/>
        </w:rPr>
        <w:t xml:space="preserve">rt in this matter. As the size </w:t>
      </w:r>
      <w:r w:rsidRPr="00654408">
        <w:rPr>
          <w:color w:val="231F20"/>
          <w:sz w:val="24"/>
          <w:szCs w:val="24"/>
        </w:rPr>
        <w:t>of state-owned banks is relatively larger than that of many selected private commercial banks, it is possible that the recovery amount may be larger in state-owned banks but not large enough to improve</w:t>
      </w:r>
      <w:r w:rsidRPr="00654408">
        <w:rPr>
          <w:color w:val="231F20"/>
          <w:spacing w:val="-16"/>
          <w:sz w:val="24"/>
          <w:szCs w:val="24"/>
        </w:rPr>
        <w:t xml:space="preserve"> </w:t>
      </w:r>
      <w:r w:rsidRPr="00654408">
        <w:rPr>
          <w:color w:val="231F20"/>
          <w:sz w:val="24"/>
          <w:szCs w:val="24"/>
        </w:rPr>
        <w:t>profit. The small size of private banks helps them to manage their write-off loans much more</w:t>
      </w:r>
      <w:r w:rsidRPr="00654408">
        <w:rPr>
          <w:color w:val="231F20"/>
          <w:spacing w:val="32"/>
          <w:sz w:val="24"/>
          <w:szCs w:val="24"/>
        </w:rPr>
        <w:t xml:space="preserve"> </w:t>
      </w:r>
      <w:r w:rsidRPr="00654408">
        <w:rPr>
          <w:color w:val="231F20"/>
          <w:spacing w:val="-3"/>
          <w:sz w:val="24"/>
          <w:szCs w:val="24"/>
        </w:rPr>
        <w:t>easily.</w:t>
      </w:r>
    </w:p>
    <w:p w14:paraId="03FF1F5C" w14:textId="77777777" w:rsidR="00E9252C" w:rsidRDefault="00E9252C" w:rsidP="00AB0330">
      <w:pPr>
        <w:spacing w:line="192" w:lineRule="auto"/>
        <w:jc w:val="both"/>
        <w:rPr>
          <w:b/>
          <w:bCs/>
          <w:color w:val="231F20"/>
          <w:spacing w:val="-3"/>
          <w:sz w:val="24"/>
          <w:szCs w:val="24"/>
        </w:rPr>
      </w:pPr>
    </w:p>
    <w:p w14:paraId="6D62C178" w14:textId="77777777" w:rsidR="00AB0330" w:rsidRPr="00654408" w:rsidRDefault="00AB0330" w:rsidP="00AB0330">
      <w:pPr>
        <w:spacing w:line="192" w:lineRule="auto"/>
        <w:jc w:val="both"/>
        <w:rPr>
          <w:b/>
          <w:bCs/>
          <w:color w:val="231F20"/>
          <w:spacing w:val="-3"/>
          <w:sz w:val="24"/>
          <w:szCs w:val="24"/>
        </w:rPr>
      </w:pPr>
      <w:r w:rsidRPr="00654408">
        <w:rPr>
          <w:b/>
          <w:bCs/>
          <w:color w:val="231F20"/>
          <w:spacing w:val="-3"/>
          <w:sz w:val="24"/>
          <w:szCs w:val="24"/>
        </w:rPr>
        <w:t>Comparative distinction between SCB and PCB in Bangladesh</w:t>
      </w:r>
    </w:p>
    <w:p w14:paraId="00A50984" w14:textId="77777777" w:rsidR="00AB0330" w:rsidRPr="00654408" w:rsidRDefault="00AB0330" w:rsidP="00AB0330">
      <w:pPr>
        <w:spacing w:line="192" w:lineRule="auto"/>
        <w:jc w:val="both"/>
        <w:rPr>
          <w:color w:val="231F20"/>
          <w:sz w:val="24"/>
          <w:szCs w:val="24"/>
        </w:rPr>
      </w:pPr>
    </w:p>
    <w:p w14:paraId="566AB63D" w14:textId="77777777" w:rsidR="00E9252C" w:rsidRDefault="00067363" w:rsidP="00E9252C">
      <w:pPr>
        <w:spacing w:line="192" w:lineRule="auto"/>
        <w:jc w:val="both"/>
        <w:rPr>
          <w:rFonts w:ascii="Adobe Caslon Pro Bold"/>
          <w:b/>
          <w:color w:val="231F20"/>
          <w:sz w:val="24"/>
          <w:szCs w:val="24"/>
        </w:rPr>
      </w:pPr>
      <w:r w:rsidRPr="00654408">
        <w:rPr>
          <w:color w:val="231F20"/>
          <w:sz w:val="24"/>
          <w:szCs w:val="24"/>
        </w:rPr>
        <w:t xml:space="preserve">The findings of the comparative analysis are based on a field survey </w:t>
      </w:r>
      <w:r w:rsidRPr="00654408">
        <w:rPr>
          <w:color w:val="231F20"/>
          <w:spacing w:val="-3"/>
          <w:sz w:val="24"/>
          <w:szCs w:val="24"/>
        </w:rPr>
        <w:t>questionnaire</w:t>
      </w:r>
      <w:r w:rsidRPr="00654408">
        <w:rPr>
          <w:color w:val="231F20"/>
          <w:spacing w:val="-15"/>
          <w:sz w:val="24"/>
          <w:szCs w:val="24"/>
        </w:rPr>
        <w:t xml:space="preserve"> </w:t>
      </w:r>
      <w:r w:rsidRPr="00654408">
        <w:rPr>
          <w:color w:val="231F20"/>
          <w:spacing w:val="-3"/>
          <w:sz w:val="24"/>
          <w:szCs w:val="24"/>
        </w:rPr>
        <w:t>answered</w:t>
      </w:r>
      <w:r w:rsidRPr="00654408">
        <w:rPr>
          <w:color w:val="231F20"/>
          <w:spacing w:val="-14"/>
          <w:sz w:val="24"/>
          <w:szCs w:val="24"/>
        </w:rPr>
        <w:t xml:space="preserve"> </w:t>
      </w:r>
      <w:r w:rsidRPr="00654408">
        <w:rPr>
          <w:color w:val="231F20"/>
          <w:spacing w:val="-3"/>
          <w:sz w:val="24"/>
          <w:szCs w:val="24"/>
        </w:rPr>
        <w:t>by</w:t>
      </w:r>
      <w:r w:rsidRPr="00654408">
        <w:rPr>
          <w:color w:val="231F20"/>
          <w:spacing w:val="-14"/>
          <w:sz w:val="24"/>
          <w:szCs w:val="24"/>
        </w:rPr>
        <w:t xml:space="preserve"> </w:t>
      </w:r>
      <w:r w:rsidRPr="00654408">
        <w:rPr>
          <w:color w:val="231F20"/>
          <w:sz w:val="24"/>
          <w:szCs w:val="24"/>
        </w:rPr>
        <w:t>100</w:t>
      </w:r>
      <w:r w:rsidRPr="00654408">
        <w:rPr>
          <w:color w:val="231F20"/>
          <w:spacing w:val="-15"/>
          <w:sz w:val="24"/>
          <w:szCs w:val="24"/>
        </w:rPr>
        <w:t xml:space="preserve"> </w:t>
      </w:r>
      <w:r w:rsidRPr="00654408">
        <w:rPr>
          <w:color w:val="231F20"/>
          <w:sz w:val="24"/>
          <w:szCs w:val="24"/>
        </w:rPr>
        <w:t>bankers</w:t>
      </w:r>
      <w:r w:rsidRPr="00654408">
        <w:rPr>
          <w:color w:val="231F20"/>
          <w:spacing w:val="-14"/>
          <w:sz w:val="24"/>
          <w:szCs w:val="24"/>
        </w:rPr>
        <w:t xml:space="preserve"> </w:t>
      </w:r>
      <w:r w:rsidRPr="00654408">
        <w:rPr>
          <w:color w:val="231F20"/>
          <w:sz w:val="24"/>
          <w:szCs w:val="24"/>
        </w:rPr>
        <w:t>and</w:t>
      </w:r>
      <w:r w:rsidRPr="00654408">
        <w:rPr>
          <w:color w:val="231F20"/>
          <w:spacing w:val="-14"/>
          <w:sz w:val="24"/>
          <w:szCs w:val="24"/>
        </w:rPr>
        <w:t xml:space="preserve"> </w:t>
      </w:r>
      <w:r w:rsidRPr="00654408">
        <w:rPr>
          <w:color w:val="231F20"/>
          <w:spacing w:val="-3"/>
          <w:sz w:val="24"/>
          <w:szCs w:val="24"/>
        </w:rPr>
        <w:t>borrowers.</w:t>
      </w:r>
      <w:r w:rsidRPr="00654408">
        <w:rPr>
          <w:color w:val="231F20"/>
          <w:spacing w:val="-40"/>
          <w:sz w:val="24"/>
          <w:szCs w:val="24"/>
        </w:rPr>
        <w:t xml:space="preserve"> </w:t>
      </w:r>
      <w:r w:rsidRPr="00654408">
        <w:rPr>
          <w:color w:val="231F20"/>
          <w:sz w:val="24"/>
          <w:szCs w:val="24"/>
        </w:rPr>
        <w:t>Their</w:t>
      </w:r>
      <w:r w:rsidRPr="00654408">
        <w:rPr>
          <w:color w:val="231F20"/>
          <w:spacing w:val="-14"/>
          <w:sz w:val="24"/>
          <w:szCs w:val="24"/>
        </w:rPr>
        <w:t xml:space="preserve"> </w:t>
      </w:r>
      <w:r w:rsidRPr="00654408">
        <w:rPr>
          <w:color w:val="231F20"/>
          <w:spacing w:val="-3"/>
          <w:sz w:val="24"/>
          <w:szCs w:val="24"/>
        </w:rPr>
        <w:t xml:space="preserve">perceptions </w:t>
      </w:r>
      <w:r w:rsidRPr="00654408">
        <w:rPr>
          <w:color w:val="231F20"/>
          <w:sz w:val="24"/>
          <w:szCs w:val="24"/>
        </w:rPr>
        <w:t>have</w:t>
      </w:r>
      <w:r w:rsidRPr="00654408">
        <w:rPr>
          <w:color w:val="231F20"/>
          <w:spacing w:val="-18"/>
          <w:sz w:val="24"/>
          <w:szCs w:val="24"/>
        </w:rPr>
        <w:t xml:space="preserve"> </w:t>
      </w:r>
      <w:r w:rsidRPr="00654408">
        <w:rPr>
          <w:color w:val="231F20"/>
          <w:sz w:val="24"/>
          <w:szCs w:val="24"/>
        </w:rPr>
        <w:t>been</w:t>
      </w:r>
      <w:r w:rsidRPr="00654408">
        <w:rPr>
          <w:color w:val="231F20"/>
          <w:spacing w:val="-17"/>
          <w:sz w:val="24"/>
          <w:szCs w:val="24"/>
        </w:rPr>
        <w:t xml:space="preserve"> </w:t>
      </w:r>
      <w:r w:rsidRPr="00654408">
        <w:rPr>
          <w:color w:val="231F20"/>
          <w:sz w:val="24"/>
          <w:szCs w:val="24"/>
        </w:rPr>
        <w:t>recorded</w:t>
      </w:r>
      <w:r w:rsidRPr="00654408">
        <w:rPr>
          <w:color w:val="231F20"/>
          <w:spacing w:val="-17"/>
          <w:sz w:val="24"/>
          <w:szCs w:val="24"/>
        </w:rPr>
        <w:t xml:space="preserve"> </w:t>
      </w:r>
      <w:r w:rsidRPr="00654408">
        <w:rPr>
          <w:color w:val="231F20"/>
          <w:sz w:val="24"/>
          <w:szCs w:val="24"/>
        </w:rPr>
        <w:t>as</w:t>
      </w:r>
      <w:r w:rsidRPr="00654408">
        <w:rPr>
          <w:color w:val="231F20"/>
          <w:spacing w:val="-17"/>
          <w:sz w:val="24"/>
          <w:szCs w:val="24"/>
        </w:rPr>
        <w:t xml:space="preserve"> </w:t>
      </w:r>
      <w:r w:rsidRPr="00654408">
        <w:rPr>
          <w:color w:val="231F20"/>
          <w:sz w:val="24"/>
          <w:szCs w:val="24"/>
        </w:rPr>
        <w:t>given</w:t>
      </w:r>
      <w:r w:rsidRPr="00654408">
        <w:rPr>
          <w:color w:val="231F20"/>
          <w:spacing w:val="-18"/>
          <w:sz w:val="24"/>
          <w:szCs w:val="24"/>
        </w:rPr>
        <w:t xml:space="preserve"> </w:t>
      </w:r>
      <w:r w:rsidRPr="00654408">
        <w:rPr>
          <w:color w:val="231F20"/>
          <w:sz w:val="24"/>
          <w:szCs w:val="24"/>
        </w:rPr>
        <w:t>below:</w:t>
      </w:r>
      <w:r w:rsidRPr="00654408">
        <w:rPr>
          <w:color w:val="231F20"/>
          <w:spacing w:val="-22"/>
          <w:sz w:val="24"/>
          <w:szCs w:val="24"/>
        </w:rPr>
        <w:t xml:space="preserve"> </w:t>
      </w:r>
      <w:r w:rsidRPr="00654408">
        <w:rPr>
          <w:color w:val="231F20"/>
          <w:sz w:val="24"/>
          <w:szCs w:val="24"/>
        </w:rPr>
        <w:t>from</w:t>
      </w:r>
      <w:r w:rsidRPr="00654408">
        <w:rPr>
          <w:color w:val="231F20"/>
          <w:spacing w:val="-18"/>
          <w:sz w:val="24"/>
          <w:szCs w:val="24"/>
        </w:rPr>
        <w:t xml:space="preserve"> </w:t>
      </w:r>
      <w:r w:rsidRPr="00654408">
        <w:rPr>
          <w:color w:val="231F20"/>
          <w:sz w:val="24"/>
          <w:szCs w:val="24"/>
        </w:rPr>
        <w:t>the</w:t>
      </w:r>
      <w:r w:rsidRPr="00654408">
        <w:rPr>
          <w:color w:val="231F20"/>
          <w:spacing w:val="-17"/>
          <w:sz w:val="24"/>
          <w:szCs w:val="24"/>
        </w:rPr>
        <w:t xml:space="preserve"> </w:t>
      </w:r>
      <w:r w:rsidRPr="00654408">
        <w:rPr>
          <w:color w:val="231F20"/>
          <w:sz w:val="24"/>
          <w:szCs w:val="24"/>
        </w:rPr>
        <w:t>severity</w:t>
      </w:r>
      <w:r w:rsidRPr="00654408">
        <w:rPr>
          <w:color w:val="231F20"/>
          <w:spacing w:val="-17"/>
          <w:sz w:val="24"/>
          <w:szCs w:val="24"/>
        </w:rPr>
        <w:t xml:space="preserve"> </w:t>
      </w:r>
      <w:r w:rsidRPr="00654408">
        <w:rPr>
          <w:color w:val="231F20"/>
          <w:sz w:val="24"/>
          <w:szCs w:val="24"/>
        </w:rPr>
        <w:t>of</w:t>
      </w:r>
      <w:r w:rsidRPr="00654408">
        <w:rPr>
          <w:color w:val="231F20"/>
          <w:spacing w:val="-17"/>
          <w:sz w:val="24"/>
          <w:szCs w:val="24"/>
        </w:rPr>
        <w:t xml:space="preserve"> </w:t>
      </w:r>
      <w:r w:rsidRPr="00654408">
        <w:rPr>
          <w:color w:val="231F20"/>
          <w:sz w:val="24"/>
          <w:szCs w:val="24"/>
        </w:rPr>
        <w:t xml:space="preserve">non-performing loans was given the greatest weight in this survey. The subsequent factors, </w:t>
      </w:r>
      <w:r w:rsidRPr="00654408">
        <w:rPr>
          <w:color w:val="231F20"/>
          <w:spacing w:val="-3"/>
          <w:sz w:val="24"/>
          <w:szCs w:val="24"/>
        </w:rPr>
        <w:t xml:space="preserve">namely, </w:t>
      </w:r>
      <w:r w:rsidRPr="00654408">
        <w:rPr>
          <w:color w:val="231F20"/>
          <w:sz w:val="24"/>
          <w:szCs w:val="24"/>
        </w:rPr>
        <w:t xml:space="preserve">profit, capital injection, use of technology, corruption, willful defaulters, cost inefficiency, branding, promotion, </w:t>
      </w:r>
      <w:r w:rsidRPr="00654408">
        <w:rPr>
          <w:color w:val="231F20"/>
          <w:sz w:val="24"/>
          <w:szCs w:val="24"/>
        </w:rPr>
        <w:lastRenderedPageBreak/>
        <w:t>loan default against L/C acceptance (inland) and customer service came next in importance for the respondents as basis for this comparison of public banks with the</w:t>
      </w:r>
      <w:r w:rsidRPr="00654408">
        <w:rPr>
          <w:color w:val="231F20"/>
          <w:spacing w:val="33"/>
          <w:sz w:val="24"/>
          <w:szCs w:val="24"/>
        </w:rPr>
        <w:t xml:space="preserve"> </w:t>
      </w:r>
      <w:r w:rsidRPr="00654408">
        <w:rPr>
          <w:color w:val="231F20"/>
          <w:sz w:val="24"/>
          <w:szCs w:val="24"/>
        </w:rPr>
        <w:t>private.</w:t>
      </w:r>
      <w:r w:rsidR="00E9252C">
        <w:rPr>
          <w:rFonts w:ascii="Adobe Caslon Pro Bold"/>
          <w:b/>
          <w:color w:val="231F20"/>
          <w:sz w:val="24"/>
          <w:szCs w:val="24"/>
        </w:rPr>
        <w:br w:type="page"/>
      </w:r>
    </w:p>
    <w:p w14:paraId="56DE1F39" w14:textId="77777777" w:rsidR="00AB0330" w:rsidRPr="00C41738" w:rsidRDefault="00AB0330" w:rsidP="00AB0330">
      <w:pPr>
        <w:spacing w:line="192" w:lineRule="auto"/>
        <w:jc w:val="center"/>
        <w:rPr>
          <w:color w:val="231F20"/>
        </w:rPr>
      </w:pPr>
      <w:r w:rsidRPr="00C41738">
        <w:rPr>
          <w:rFonts w:ascii="Adobe Caslon Pro Bold"/>
          <w:color w:val="231F20"/>
        </w:rPr>
        <w:lastRenderedPageBreak/>
        <w:t>Figure 6.11:</w:t>
      </w:r>
      <w:r w:rsidR="00067363" w:rsidRPr="00C41738">
        <w:rPr>
          <w:rFonts w:ascii="Adobe Caslon Pro Bold"/>
          <w:color w:val="231F20"/>
        </w:rPr>
        <w:t xml:space="preserve"> </w:t>
      </w:r>
      <w:r w:rsidRPr="00C41738">
        <w:rPr>
          <w:color w:val="231F20"/>
        </w:rPr>
        <w:t>Least to highest comparing factors for non-performing loans in state-owned and private commercial banks</w:t>
      </w:r>
    </w:p>
    <w:p w14:paraId="2260A394" w14:textId="77777777" w:rsidR="00AB0330" w:rsidRDefault="00887DDC" w:rsidP="00AB0330">
      <w:pPr>
        <w:spacing w:line="192" w:lineRule="auto"/>
        <w:jc w:val="both"/>
        <w:rPr>
          <w:color w:val="231F20"/>
          <w:sz w:val="24"/>
          <w:szCs w:val="24"/>
        </w:rPr>
      </w:pPr>
      <w:r w:rsidRPr="00FF256F">
        <w:rPr>
          <w:rFonts w:ascii="Times New Roman" w:hAnsi="Times New Roman"/>
          <w:noProof/>
          <w:color w:val="000000"/>
          <w:sz w:val="24"/>
          <w:szCs w:val="24"/>
        </w:rPr>
        <w:drawing>
          <wp:inline distT="0" distB="0" distL="0" distR="0" wp14:anchorId="07BC65AB" wp14:editId="619502B9">
            <wp:extent cx="3661410" cy="4373397"/>
            <wp:effectExtent l="0" t="0" r="0" b="0"/>
            <wp:docPr id="30" name="Chart 2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70701E62" w14:textId="77777777" w:rsidR="00887DDC" w:rsidRDefault="00887DDC" w:rsidP="00887DDC">
      <w:pPr>
        <w:rPr>
          <w:sz w:val="18"/>
        </w:rPr>
      </w:pPr>
      <w:r w:rsidRPr="00C70839">
        <w:rPr>
          <w:rFonts w:ascii="Adobe Caslon Pro Bold"/>
          <w:i/>
          <w:color w:val="231F20"/>
          <w:sz w:val="18"/>
        </w:rPr>
        <w:t>Source:</w:t>
      </w:r>
      <w:r w:rsidR="00067363">
        <w:rPr>
          <w:rFonts w:ascii="Adobe Caslon Pro Bold"/>
          <w:i/>
          <w:color w:val="231F20"/>
          <w:sz w:val="18"/>
        </w:rPr>
        <w:t xml:space="preserve"> </w:t>
      </w:r>
      <w:r>
        <w:rPr>
          <w:color w:val="231F20"/>
          <w:sz w:val="18"/>
        </w:rPr>
        <w:t>Field survey data 2018</w:t>
      </w:r>
      <w:r w:rsidR="00C70839">
        <w:rPr>
          <w:color w:val="231F20"/>
          <w:sz w:val="18"/>
        </w:rPr>
        <w:t>.</w:t>
      </w:r>
    </w:p>
    <w:p w14:paraId="184A8998" w14:textId="77777777" w:rsidR="00E9252C" w:rsidRDefault="00E9252C" w:rsidP="00887DDC">
      <w:pPr>
        <w:spacing w:line="192" w:lineRule="auto"/>
        <w:jc w:val="both"/>
        <w:rPr>
          <w:color w:val="231F20"/>
          <w:sz w:val="24"/>
          <w:szCs w:val="24"/>
        </w:rPr>
      </w:pPr>
    </w:p>
    <w:p w14:paraId="7E8D4696" w14:textId="77777777" w:rsidR="00887DDC" w:rsidRDefault="00067363" w:rsidP="00887DDC">
      <w:pPr>
        <w:spacing w:line="192" w:lineRule="auto"/>
        <w:jc w:val="both"/>
        <w:rPr>
          <w:color w:val="231F20"/>
          <w:sz w:val="24"/>
          <w:szCs w:val="24"/>
        </w:rPr>
      </w:pPr>
      <w:r w:rsidRPr="00654408">
        <w:rPr>
          <w:color w:val="231F20"/>
          <w:sz w:val="24"/>
          <w:szCs w:val="24"/>
        </w:rPr>
        <w:t xml:space="preserve">After each respondent have expressed their opinions their </w:t>
      </w:r>
      <w:r w:rsidRPr="00654408">
        <w:rPr>
          <w:color w:val="231F20"/>
          <w:spacing w:val="-3"/>
          <w:sz w:val="24"/>
          <w:szCs w:val="24"/>
        </w:rPr>
        <w:t xml:space="preserve">LIKERT </w:t>
      </w:r>
      <w:r w:rsidRPr="00654408">
        <w:rPr>
          <w:color w:val="231F20"/>
          <w:sz w:val="24"/>
          <w:szCs w:val="24"/>
        </w:rPr>
        <w:t>scores</w:t>
      </w:r>
      <w:r w:rsidRPr="00654408">
        <w:rPr>
          <w:color w:val="231F20"/>
          <w:spacing w:val="-7"/>
          <w:sz w:val="24"/>
          <w:szCs w:val="24"/>
        </w:rPr>
        <w:t xml:space="preserve"> </w:t>
      </w:r>
      <w:proofErr w:type="gramStart"/>
      <w:r w:rsidRPr="00654408">
        <w:rPr>
          <w:color w:val="231F20"/>
          <w:sz w:val="24"/>
          <w:szCs w:val="24"/>
        </w:rPr>
        <w:t>was</w:t>
      </w:r>
      <w:proofErr w:type="gramEnd"/>
      <w:r w:rsidRPr="00654408">
        <w:rPr>
          <w:color w:val="231F20"/>
          <w:spacing w:val="-6"/>
          <w:sz w:val="24"/>
          <w:szCs w:val="24"/>
        </w:rPr>
        <w:t xml:space="preserve"> </w:t>
      </w:r>
      <w:r w:rsidRPr="00654408">
        <w:rPr>
          <w:color w:val="231F20"/>
          <w:sz w:val="24"/>
          <w:szCs w:val="24"/>
        </w:rPr>
        <w:t>summed</w:t>
      </w:r>
      <w:r w:rsidRPr="00654408">
        <w:rPr>
          <w:color w:val="231F20"/>
          <w:spacing w:val="-7"/>
          <w:sz w:val="24"/>
          <w:szCs w:val="24"/>
        </w:rPr>
        <w:t xml:space="preserve"> </w:t>
      </w:r>
      <w:r w:rsidRPr="00654408">
        <w:rPr>
          <w:color w:val="231F20"/>
          <w:sz w:val="24"/>
          <w:szCs w:val="24"/>
        </w:rPr>
        <w:t>and</w:t>
      </w:r>
      <w:r w:rsidRPr="00654408">
        <w:rPr>
          <w:color w:val="231F20"/>
          <w:spacing w:val="-6"/>
          <w:sz w:val="24"/>
          <w:szCs w:val="24"/>
        </w:rPr>
        <w:t xml:space="preserve"> </w:t>
      </w:r>
      <w:r w:rsidRPr="00654408">
        <w:rPr>
          <w:color w:val="231F20"/>
          <w:sz w:val="24"/>
          <w:szCs w:val="24"/>
        </w:rPr>
        <w:t>all</w:t>
      </w:r>
      <w:r w:rsidRPr="00654408">
        <w:rPr>
          <w:color w:val="231F20"/>
          <w:spacing w:val="-7"/>
          <w:sz w:val="24"/>
          <w:szCs w:val="24"/>
        </w:rPr>
        <w:t xml:space="preserve"> </w:t>
      </w:r>
      <w:r w:rsidRPr="00654408">
        <w:rPr>
          <w:color w:val="231F20"/>
          <w:sz w:val="24"/>
          <w:szCs w:val="24"/>
        </w:rPr>
        <w:t>the</w:t>
      </w:r>
      <w:r w:rsidRPr="00654408">
        <w:rPr>
          <w:color w:val="231F20"/>
          <w:spacing w:val="-6"/>
          <w:sz w:val="24"/>
          <w:szCs w:val="24"/>
        </w:rPr>
        <w:t xml:space="preserve"> </w:t>
      </w:r>
      <w:r w:rsidRPr="00654408">
        <w:rPr>
          <w:color w:val="231F20"/>
          <w:sz w:val="24"/>
          <w:szCs w:val="24"/>
        </w:rPr>
        <w:t>agreement</w:t>
      </w:r>
      <w:r w:rsidRPr="00654408">
        <w:rPr>
          <w:color w:val="231F20"/>
          <w:spacing w:val="-6"/>
          <w:sz w:val="24"/>
          <w:szCs w:val="24"/>
        </w:rPr>
        <w:t xml:space="preserve"> </w:t>
      </w:r>
      <w:r w:rsidRPr="00654408">
        <w:rPr>
          <w:color w:val="231F20"/>
          <w:sz w:val="24"/>
          <w:szCs w:val="24"/>
        </w:rPr>
        <w:t>levels</w:t>
      </w:r>
      <w:r w:rsidRPr="00654408">
        <w:rPr>
          <w:color w:val="231F20"/>
          <w:spacing w:val="-7"/>
          <w:sz w:val="24"/>
          <w:szCs w:val="24"/>
        </w:rPr>
        <w:t xml:space="preserve"> </w:t>
      </w:r>
      <w:r w:rsidRPr="00654408">
        <w:rPr>
          <w:color w:val="231F20"/>
          <w:sz w:val="24"/>
          <w:szCs w:val="24"/>
        </w:rPr>
        <w:t>were</w:t>
      </w:r>
      <w:r w:rsidRPr="00654408">
        <w:rPr>
          <w:color w:val="231F20"/>
          <w:spacing w:val="-6"/>
          <w:sz w:val="24"/>
          <w:szCs w:val="24"/>
        </w:rPr>
        <w:t xml:space="preserve"> </w:t>
      </w:r>
      <w:r w:rsidRPr="00654408">
        <w:rPr>
          <w:color w:val="231F20"/>
          <w:sz w:val="24"/>
          <w:szCs w:val="24"/>
        </w:rPr>
        <w:t>averaged</w:t>
      </w:r>
      <w:r w:rsidRPr="00654408">
        <w:rPr>
          <w:color w:val="231F20"/>
          <w:spacing w:val="-7"/>
          <w:sz w:val="24"/>
          <w:szCs w:val="24"/>
        </w:rPr>
        <w:t xml:space="preserve"> </w:t>
      </w:r>
      <w:r w:rsidRPr="00654408">
        <w:rPr>
          <w:color w:val="231F20"/>
          <w:sz w:val="24"/>
          <w:szCs w:val="24"/>
        </w:rPr>
        <w:t>in</w:t>
      </w:r>
      <w:r w:rsidRPr="00654408">
        <w:rPr>
          <w:color w:val="231F20"/>
          <w:spacing w:val="-6"/>
          <w:sz w:val="24"/>
          <w:szCs w:val="24"/>
        </w:rPr>
        <w:t xml:space="preserve"> </w:t>
      </w:r>
      <w:r w:rsidRPr="00654408">
        <w:rPr>
          <w:color w:val="231F20"/>
          <w:sz w:val="24"/>
          <w:szCs w:val="24"/>
        </w:rPr>
        <w:t>order to gain the major comparing</w:t>
      </w:r>
      <w:r w:rsidRPr="00654408">
        <w:rPr>
          <w:color w:val="231F20"/>
          <w:spacing w:val="54"/>
          <w:sz w:val="24"/>
          <w:szCs w:val="24"/>
        </w:rPr>
        <w:t xml:space="preserve"> </w:t>
      </w:r>
      <w:r w:rsidRPr="00654408">
        <w:rPr>
          <w:color w:val="231F20"/>
          <w:sz w:val="24"/>
          <w:szCs w:val="24"/>
        </w:rPr>
        <w:t>factors.</w:t>
      </w:r>
    </w:p>
    <w:p w14:paraId="0CD9D571" w14:textId="77777777" w:rsidR="00887DDC" w:rsidRPr="00C41738" w:rsidRDefault="00887DDC" w:rsidP="00887DDC">
      <w:pPr>
        <w:spacing w:line="192" w:lineRule="auto"/>
        <w:jc w:val="center"/>
        <w:rPr>
          <w:color w:val="231F20"/>
          <w:sz w:val="21"/>
          <w:szCs w:val="21"/>
        </w:rPr>
      </w:pPr>
      <w:r w:rsidRPr="00C41738">
        <w:rPr>
          <w:rFonts w:ascii="Adobe Caslon Pro Bold"/>
          <w:color w:val="231F20"/>
          <w:sz w:val="21"/>
          <w:szCs w:val="21"/>
        </w:rPr>
        <w:t>Table 6.3:</w:t>
      </w:r>
      <w:r w:rsidR="00067363" w:rsidRPr="00C41738">
        <w:rPr>
          <w:rFonts w:ascii="Adobe Caslon Pro Bold"/>
          <w:color w:val="231F20"/>
          <w:sz w:val="21"/>
          <w:szCs w:val="21"/>
        </w:rPr>
        <w:t xml:space="preserve"> </w:t>
      </w:r>
      <w:r w:rsidRPr="00C41738">
        <w:rPr>
          <w:color w:val="231F20"/>
          <w:sz w:val="21"/>
          <w:szCs w:val="21"/>
        </w:rPr>
        <w:t xml:space="preserve">Important factors that identifies the SCBs from </w:t>
      </w:r>
      <w:r w:rsidRPr="00C41738">
        <w:rPr>
          <w:color w:val="231F20"/>
          <w:sz w:val="21"/>
          <w:szCs w:val="21"/>
        </w:rPr>
        <w:lastRenderedPageBreak/>
        <w:t>PCBs</w:t>
      </w:r>
    </w:p>
    <w:tbl>
      <w:tblPr>
        <w:tblW w:w="57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55"/>
        <w:gridCol w:w="5106"/>
      </w:tblGrid>
      <w:tr w:rsidR="00887DDC" w:rsidRPr="00654408" w14:paraId="03E026C0" w14:textId="77777777" w:rsidTr="00C41738">
        <w:trPr>
          <w:trHeight w:val="242"/>
        </w:trPr>
        <w:tc>
          <w:tcPr>
            <w:tcW w:w="655" w:type="dxa"/>
          </w:tcPr>
          <w:p w14:paraId="1BDE07BA" w14:textId="77777777" w:rsidR="00887DDC" w:rsidRPr="00061E2E" w:rsidRDefault="00887DDC" w:rsidP="00C41738">
            <w:pPr>
              <w:pStyle w:val="TableParagraph"/>
              <w:spacing w:line="192" w:lineRule="auto"/>
              <w:ind w:left="38"/>
              <w:contextualSpacing/>
              <w:jc w:val="center"/>
              <w:rPr>
                <w:sz w:val="24"/>
                <w:szCs w:val="24"/>
              </w:rPr>
            </w:pPr>
            <w:r w:rsidRPr="00061E2E">
              <w:rPr>
                <w:sz w:val="24"/>
                <w:szCs w:val="24"/>
              </w:rPr>
              <w:t>1</w:t>
            </w:r>
          </w:p>
        </w:tc>
        <w:tc>
          <w:tcPr>
            <w:tcW w:w="5106" w:type="dxa"/>
          </w:tcPr>
          <w:p w14:paraId="2FDB1C79" w14:textId="77777777" w:rsidR="00887DDC" w:rsidRPr="00061E2E" w:rsidRDefault="00887DDC" w:rsidP="00C41738">
            <w:pPr>
              <w:pStyle w:val="TableParagraph"/>
              <w:spacing w:line="192" w:lineRule="auto"/>
              <w:ind w:left="95"/>
              <w:contextualSpacing/>
              <w:rPr>
                <w:sz w:val="24"/>
                <w:szCs w:val="24"/>
              </w:rPr>
            </w:pPr>
            <w:r w:rsidRPr="00061E2E">
              <w:rPr>
                <w:sz w:val="24"/>
                <w:szCs w:val="24"/>
              </w:rPr>
              <w:t>Non-performing loans</w:t>
            </w:r>
          </w:p>
        </w:tc>
      </w:tr>
      <w:tr w:rsidR="00887DDC" w:rsidRPr="00654408" w14:paraId="379CFFBF" w14:textId="77777777" w:rsidTr="00C41738">
        <w:trPr>
          <w:trHeight w:val="244"/>
        </w:trPr>
        <w:tc>
          <w:tcPr>
            <w:tcW w:w="655" w:type="dxa"/>
          </w:tcPr>
          <w:p w14:paraId="493B5097" w14:textId="77777777" w:rsidR="00887DDC" w:rsidRPr="00061E2E" w:rsidRDefault="00887DDC" w:rsidP="00C41738">
            <w:pPr>
              <w:pStyle w:val="TableParagraph"/>
              <w:spacing w:line="192" w:lineRule="auto"/>
              <w:ind w:left="38"/>
              <w:contextualSpacing/>
              <w:jc w:val="center"/>
              <w:rPr>
                <w:sz w:val="24"/>
                <w:szCs w:val="24"/>
              </w:rPr>
            </w:pPr>
            <w:r w:rsidRPr="00061E2E">
              <w:rPr>
                <w:sz w:val="24"/>
                <w:szCs w:val="24"/>
              </w:rPr>
              <w:t>2</w:t>
            </w:r>
          </w:p>
        </w:tc>
        <w:tc>
          <w:tcPr>
            <w:tcW w:w="5106" w:type="dxa"/>
          </w:tcPr>
          <w:p w14:paraId="038F9D95" w14:textId="77777777" w:rsidR="00887DDC" w:rsidRPr="00061E2E" w:rsidRDefault="00887DDC" w:rsidP="00C41738">
            <w:pPr>
              <w:pStyle w:val="TableParagraph"/>
              <w:spacing w:line="192" w:lineRule="auto"/>
              <w:ind w:left="95"/>
              <w:contextualSpacing/>
              <w:rPr>
                <w:sz w:val="24"/>
                <w:szCs w:val="24"/>
              </w:rPr>
            </w:pPr>
            <w:r w:rsidRPr="00061E2E">
              <w:rPr>
                <w:sz w:val="24"/>
                <w:szCs w:val="24"/>
              </w:rPr>
              <w:t>Effect of NPL on profit</w:t>
            </w:r>
          </w:p>
        </w:tc>
      </w:tr>
      <w:tr w:rsidR="00887DDC" w:rsidRPr="00654408" w14:paraId="2EE62902" w14:textId="77777777" w:rsidTr="00C41738">
        <w:trPr>
          <w:trHeight w:val="244"/>
        </w:trPr>
        <w:tc>
          <w:tcPr>
            <w:tcW w:w="655" w:type="dxa"/>
          </w:tcPr>
          <w:p w14:paraId="1D0C1915" w14:textId="77777777" w:rsidR="00887DDC" w:rsidRPr="00061E2E" w:rsidRDefault="00887DDC" w:rsidP="00C41738">
            <w:pPr>
              <w:pStyle w:val="TableParagraph"/>
              <w:spacing w:line="192" w:lineRule="auto"/>
              <w:ind w:left="38"/>
              <w:contextualSpacing/>
              <w:jc w:val="center"/>
              <w:rPr>
                <w:sz w:val="24"/>
                <w:szCs w:val="24"/>
              </w:rPr>
            </w:pPr>
            <w:r w:rsidRPr="00061E2E">
              <w:rPr>
                <w:sz w:val="24"/>
                <w:szCs w:val="24"/>
              </w:rPr>
              <w:t>3</w:t>
            </w:r>
          </w:p>
        </w:tc>
        <w:tc>
          <w:tcPr>
            <w:tcW w:w="5106" w:type="dxa"/>
          </w:tcPr>
          <w:p w14:paraId="742AF42C" w14:textId="77777777" w:rsidR="00887DDC" w:rsidRPr="00061E2E" w:rsidRDefault="00887DDC" w:rsidP="00C41738">
            <w:pPr>
              <w:pStyle w:val="TableParagraph"/>
              <w:spacing w:line="192" w:lineRule="auto"/>
              <w:ind w:left="95"/>
              <w:contextualSpacing/>
              <w:rPr>
                <w:sz w:val="24"/>
                <w:szCs w:val="24"/>
              </w:rPr>
            </w:pPr>
            <w:r w:rsidRPr="00061E2E">
              <w:rPr>
                <w:sz w:val="24"/>
                <w:szCs w:val="24"/>
              </w:rPr>
              <w:t>Capital Injection</w:t>
            </w:r>
          </w:p>
        </w:tc>
      </w:tr>
      <w:tr w:rsidR="00887DDC" w:rsidRPr="00654408" w14:paraId="1D381E86" w14:textId="77777777" w:rsidTr="00C41738">
        <w:trPr>
          <w:trHeight w:val="244"/>
        </w:trPr>
        <w:tc>
          <w:tcPr>
            <w:tcW w:w="655" w:type="dxa"/>
          </w:tcPr>
          <w:p w14:paraId="4EBFF04B" w14:textId="77777777" w:rsidR="00887DDC" w:rsidRPr="00061E2E" w:rsidRDefault="00887DDC" w:rsidP="00C41738">
            <w:pPr>
              <w:pStyle w:val="TableParagraph"/>
              <w:spacing w:line="192" w:lineRule="auto"/>
              <w:ind w:left="38"/>
              <w:contextualSpacing/>
              <w:jc w:val="center"/>
              <w:rPr>
                <w:sz w:val="24"/>
                <w:szCs w:val="24"/>
              </w:rPr>
            </w:pPr>
            <w:r w:rsidRPr="00061E2E">
              <w:rPr>
                <w:sz w:val="24"/>
                <w:szCs w:val="24"/>
              </w:rPr>
              <w:t>4</w:t>
            </w:r>
          </w:p>
        </w:tc>
        <w:tc>
          <w:tcPr>
            <w:tcW w:w="5106" w:type="dxa"/>
          </w:tcPr>
          <w:p w14:paraId="34723A6C" w14:textId="77777777" w:rsidR="00887DDC" w:rsidRPr="00061E2E" w:rsidRDefault="00887DDC" w:rsidP="00C41738">
            <w:pPr>
              <w:pStyle w:val="TableParagraph"/>
              <w:spacing w:line="192" w:lineRule="auto"/>
              <w:ind w:left="95"/>
              <w:contextualSpacing/>
              <w:rPr>
                <w:sz w:val="24"/>
                <w:szCs w:val="24"/>
              </w:rPr>
            </w:pPr>
            <w:r w:rsidRPr="00061E2E">
              <w:rPr>
                <w:sz w:val="24"/>
                <w:szCs w:val="24"/>
              </w:rPr>
              <w:t>Use of technology</w:t>
            </w:r>
          </w:p>
        </w:tc>
      </w:tr>
      <w:tr w:rsidR="00887DDC" w:rsidRPr="00654408" w14:paraId="09CC044D" w14:textId="77777777" w:rsidTr="00C41738">
        <w:trPr>
          <w:trHeight w:val="244"/>
        </w:trPr>
        <w:tc>
          <w:tcPr>
            <w:tcW w:w="655" w:type="dxa"/>
          </w:tcPr>
          <w:p w14:paraId="0CF7B3A1" w14:textId="77777777" w:rsidR="00887DDC" w:rsidRPr="00061E2E" w:rsidRDefault="00887DDC" w:rsidP="00C41738">
            <w:pPr>
              <w:pStyle w:val="TableParagraph"/>
              <w:spacing w:line="192" w:lineRule="auto"/>
              <w:ind w:left="38"/>
              <w:contextualSpacing/>
              <w:jc w:val="center"/>
              <w:rPr>
                <w:sz w:val="24"/>
                <w:szCs w:val="24"/>
              </w:rPr>
            </w:pPr>
            <w:r w:rsidRPr="00061E2E">
              <w:rPr>
                <w:sz w:val="24"/>
                <w:szCs w:val="24"/>
              </w:rPr>
              <w:t>5</w:t>
            </w:r>
          </w:p>
        </w:tc>
        <w:tc>
          <w:tcPr>
            <w:tcW w:w="5106" w:type="dxa"/>
          </w:tcPr>
          <w:p w14:paraId="15B2DCC4" w14:textId="77777777" w:rsidR="00887DDC" w:rsidRPr="00061E2E" w:rsidRDefault="00887DDC" w:rsidP="00C41738">
            <w:pPr>
              <w:pStyle w:val="TableParagraph"/>
              <w:spacing w:line="192" w:lineRule="auto"/>
              <w:ind w:left="95"/>
              <w:contextualSpacing/>
              <w:rPr>
                <w:sz w:val="24"/>
                <w:szCs w:val="24"/>
              </w:rPr>
            </w:pPr>
            <w:r w:rsidRPr="00061E2E">
              <w:rPr>
                <w:sz w:val="24"/>
                <w:szCs w:val="24"/>
              </w:rPr>
              <w:t>Corruption</w:t>
            </w:r>
          </w:p>
        </w:tc>
      </w:tr>
      <w:tr w:rsidR="00887DDC" w:rsidRPr="00654408" w14:paraId="6EE6A434" w14:textId="77777777" w:rsidTr="00C41738">
        <w:trPr>
          <w:trHeight w:val="244"/>
        </w:trPr>
        <w:tc>
          <w:tcPr>
            <w:tcW w:w="655" w:type="dxa"/>
          </w:tcPr>
          <w:p w14:paraId="72CDC12E" w14:textId="77777777" w:rsidR="00887DDC" w:rsidRPr="00061E2E" w:rsidRDefault="00887DDC" w:rsidP="00C41738">
            <w:pPr>
              <w:pStyle w:val="TableParagraph"/>
              <w:spacing w:line="192" w:lineRule="auto"/>
              <w:ind w:left="38"/>
              <w:contextualSpacing/>
              <w:jc w:val="center"/>
              <w:rPr>
                <w:sz w:val="24"/>
                <w:szCs w:val="24"/>
              </w:rPr>
            </w:pPr>
            <w:r w:rsidRPr="00061E2E">
              <w:rPr>
                <w:sz w:val="24"/>
                <w:szCs w:val="24"/>
              </w:rPr>
              <w:t>6</w:t>
            </w:r>
          </w:p>
        </w:tc>
        <w:tc>
          <w:tcPr>
            <w:tcW w:w="5106" w:type="dxa"/>
          </w:tcPr>
          <w:p w14:paraId="5A78FF4A" w14:textId="77777777" w:rsidR="00887DDC" w:rsidRPr="00061E2E" w:rsidRDefault="00887DDC" w:rsidP="00C41738">
            <w:pPr>
              <w:pStyle w:val="TableParagraph"/>
              <w:spacing w:line="192" w:lineRule="auto"/>
              <w:ind w:left="95"/>
              <w:contextualSpacing/>
              <w:rPr>
                <w:sz w:val="24"/>
                <w:szCs w:val="24"/>
              </w:rPr>
            </w:pPr>
            <w:r w:rsidRPr="00061E2E">
              <w:rPr>
                <w:sz w:val="24"/>
                <w:szCs w:val="24"/>
              </w:rPr>
              <w:t>Willful defaulters</w:t>
            </w:r>
          </w:p>
        </w:tc>
      </w:tr>
      <w:tr w:rsidR="00887DDC" w:rsidRPr="00654408" w14:paraId="672C5290" w14:textId="77777777" w:rsidTr="00C41738">
        <w:trPr>
          <w:trHeight w:val="244"/>
        </w:trPr>
        <w:tc>
          <w:tcPr>
            <w:tcW w:w="655" w:type="dxa"/>
          </w:tcPr>
          <w:p w14:paraId="2136556E" w14:textId="77777777" w:rsidR="00887DDC" w:rsidRPr="00061E2E" w:rsidRDefault="00887DDC" w:rsidP="00C41738">
            <w:pPr>
              <w:pStyle w:val="TableParagraph"/>
              <w:spacing w:line="192" w:lineRule="auto"/>
              <w:ind w:left="38"/>
              <w:contextualSpacing/>
              <w:jc w:val="center"/>
              <w:rPr>
                <w:sz w:val="24"/>
                <w:szCs w:val="24"/>
              </w:rPr>
            </w:pPr>
            <w:r w:rsidRPr="00061E2E">
              <w:rPr>
                <w:sz w:val="24"/>
                <w:szCs w:val="24"/>
              </w:rPr>
              <w:t>7</w:t>
            </w:r>
          </w:p>
        </w:tc>
        <w:tc>
          <w:tcPr>
            <w:tcW w:w="5106" w:type="dxa"/>
          </w:tcPr>
          <w:p w14:paraId="3C781E39" w14:textId="77777777" w:rsidR="00887DDC" w:rsidRPr="00061E2E" w:rsidRDefault="00887DDC" w:rsidP="00C41738">
            <w:pPr>
              <w:pStyle w:val="TableParagraph"/>
              <w:spacing w:line="192" w:lineRule="auto"/>
              <w:ind w:left="95"/>
              <w:contextualSpacing/>
              <w:rPr>
                <w:sz w:val="24"/>
                <w:szCs w:val="24"/>
              </w:rPr>
            </w:pPr>
            <w:r w:rsidRPr="00061E2E">
              <w:rPr>
                <w:sz w:val="24"/>
                <w:szCs w:val="24"/>
              </w:rPr>
              <w:t>Cost inefficiency</w:t>
            </w:r>
          </w:p>
        </w:tc>
      </w:tr>
      <w:tr w:rsidR="00887DDC" w:rsidRPr="00654408" w14:paraId="56919608" w14:textId="77777777" w:rsidTr="00C41738">
        <w:trPr>
          <w:trHeight w:val="244"/>
        </w:trPr>
        <w:tc>
          <w:tcPr>
            <w:tcW w:w="655" w:type="dxa"/>
          </w:tcPr>
          <w:p w14:paraId="2A6840B2" w14:textId="77777777" w:rsidR="00887DDC" w:rsidRPr="00061E2E" w:rsidRDefault="00887DDC" w:rsidP="00C41738">
            <w:pPr>
              <w:pStyle w:val="TableParagraph"/>
              <w:spacing w:line="192" w:lineRule="auto"/>
              <w:ind w:left="38"/>
              <w:contextualSpacing/>
              <w:jc w:val="center"/>
              <w:rPr>
                <w:sz w:val="24"/>
                <w:szCs w:val="24"/>
              </w:rPr>
            </w:pPr>
            <w:r w:rsidRPr="00061E2E">
              <w:rPr>
                <w:sz w:val="24"/>
                <w:szCs w:val="24"/>
              </w:rPr>
              <w:t>8</w:t>
            </w:r>
          </w:p>
        </w:tc>
        <w:tc>
          <w:tcPr>
            <w:tcW w:w="5106" w:type="dxa"/>
          </w:tcPr>
          <w:p w14:paraId="7C86B318" w14:textId="77777777" w:rsidR="00887DDC" w:rsidRPr="00061E2E" w:rsidRDefault="00887DDC" w:rsidP="00C41738">
            <w:pPr>
              <w:pStyle w:val="TableParagraph"/>
              <w:spacing w:line="192" w:lineRule="auto"/>
              <w:ind w:left="95"/>
              <w:contextualSpacing/>
              <w:rPr>
                <w:sz w:val="24"/>
                <w:szCs w:val="24"/>
              </w:rPr>
            </w:pPr>
            <w:r w:rsidRPr="00061E2E">
              <w:rPr>
                <w:sz w:val="24"/>
                <w:szCs w:val="24"/>
              </w:rPr>
              <w:t>Marketing and branding</w:t>
            </w:r>
          </w:p>
        </w:tc>
      </w:tr>
      <w:tr w:rsidR="00887DDC" w:rsidRPr="00654408" w14:paraId="6666CA55" w14:textId="77777777" w:rsidTr="00C41738">
        <w:trPr>
          <w:trHeight w:val="244"/>
        </w:trPr>
        <w:tc>
          <w:tcPr>
            <w:tcW w:w="655" w:type="dxa"/>
          </w:tcPr>
          <w:p w14:paraId="2A35838E" w14:textId="77777777" w:rsidR="00887DDC" w:rsidRPr="00061E2E" w:rsidRDefault="00887DDC" w:rsidP="00C41738">
            <w:pPr>
              <w:pStyle w:val="TableParagraph"/>
              <w:spacing w:line="192" w:lineRule="auto"/>
              <w:ind w:left="38"/>
              <w:contextualSpacing/>
              <w:jc w:val="center"/>
              <w:rPr>
                <w:sz w:val="24"/>
                <w:szCs w:val="24"/>
              </w:rPr>
            </w:pPr>
            <w:r w:rsidRPr="00061E2E">
              <w:rPr>
                <w:sz w:val="24"/>
                <w:szCs w:val="24"/>
              </w:rPr>
              <w:t>9</w:t>
            </w:r>
          </w:p>
        </w:tc>
        <w:tc>
          <w:tcPr>
            <w:tcW w:w="5106" w:type="dxa"/>
          </w:tcPr>
          <w:p w14:paraId="62049F79" w14:textId="77777777" w:rsidR="00887DDC" w:rsidRPr="00061E2E" w:rsidRDefault="00887DDC" w:rsidP="00C41738">
            <w:pPr>
              <w:pStyle w:val="TableParagraph"/>
              <w:spacing w:line="192" w:lineRule="auto"/>
              <w:ind w:left="95"/>
              <w:contextualSpacing/>
              <w:rPr>
                <w:sz w:val="24"/>
                <w:szCs w:val="24"/>
              </w:rPr>
            </w:pPr>
            <w:r w:rsidRPr="00061E2E">
              <w:rPr>
                <w:sz w:val="24"/>
                <w:szCs w:val="24"/>
              </w:rPr>
              <w:t>Loans default against L/C acceptance (inland)</w:t>
            </w:r>
          </w:p>
        </w:tc>
      </w:tr>
      <w:tr w:rsidR="00887DDC" w:rsidRPr="00654408" w14:paraId="694A94CF" w14:textId="77777777" w:rsidTr="00C41738">
        <w:trPr>
          <w:trHeight w:val="244"/>
        </w:trPr>
        <w:tc>
          <w:tcPr>
            <w:tcW w:w="655" w:type="dxa"/>
          </w:tcPr>
          <w:p w14:paraId="106D15DE" w14:textId="77777777" w:rsidR="00887DDC" w:rsidRPr="00061E2E" w:rsidRDefault="00887DDC" w:rsidP="00C41738">
            <w:pPr>
              <w:pStyle w:val="TableParagraph"/>
              <w:spacing w:line="192" w:lineRule="auto"/>
              <w:ind w:left="38"/>
              <w:contextualSpacing/>
              <w:jc w:val="center"/>
              <w:rPr>
                <w:sz w:val="24"/>
                <w:szCs w:val="24"/>
              </w:rPr>
            </w:pPr>
            <w:r w:rsidRPr="00061E2E">
              <w:rPr>
                <w:sz w:val="24"/>
                <w:szCs w:val="24"/>
              </w:rPr>
              <w:t>10</w:t>
            </w:r>
          </w:p>
        </w:tc>
        <w:tc>
          <w:tcPr>
            <w:tcW w:w="5106" w:type="dxa"/>
          </w:tcPr>
          <w:p w14:paraId="43ECAA35" w14:textId="77777777" w:rsidR="00887DDC" w:rsidRPr="00061E2E" w:rsidRDefault="00887DDC" w:rsidP="00C41738">
            <w:pPr>
              <w:pStyle w:val="TableParagraph"/>
              <w:spacing w:line="192" w:lineRule="auto"/>
              <w:ind w:left="95"/>
              <w:contextualSpacing/>
              <w:rPr>
                <w:sz w:val="24"/>
                <w:szCs w:val="24"/>
              </w:rPr>
            </w:pPr>
            <w:r w:rsidRPr="00061E2E">
              <w:rPr>
                <w:sz w:val="24"/>
                <w:szCs w:val="24"/>
              </w:rPr>
              <w:t>Customer service</w:t>
            </w:r>
          </w:p>
        </w:tc>
      </w:tr>
    </w:tbl>
    <w:p w14:paraId="6D3BB611" w14:textId="77777777" w:rsidR="00887DDC" w:rsidRPr="00C41738" w:rsidRDefault="00887DDC" w:rsidP="00887DDC">
      <w:pPr>
        <w:spacing w:line="192" w:lineRule="auto"/>
        <w:jc w:val="both"/>
        <w:rPr>
          <w:color w:val="231F20"/>
          <w:sz w:val="14"/>
          <w:szCs w:val="24"/>
        </w:rPr>
      </w:pPr>
    </w:p>
    <w:p w14:paraId="26C4A775" w14:textId="77777777" w:rsidR="00F84769" w:rsidRDefault="00887DDC" w:rsidP="00F84769">
      <w:pPr>
        <w:spacing w:line="192" w:lineRule="auto"/>
        <w:jc w:val="both"/>
        <w:rPr>
          <w:color w:val="231F20"/>
          <w:sz w:val="24"/>
          <w:szCs w:val="24"/>
        </w:rPr>
      </w:pPr>
      <w:r w:rsidRPr="00654408">
        <w:rPr>
          <w:color w:val="231F20"/>
          <w:sz w:val="24"/>
          <w:szCs w:val="24"/>
        </w:rPr>
        <w:t>The maximum score is 500 out of which the closest variables or</w:t>
      </w:r>
      <w:r w:rsidR="00D37C14">
        <w:rPr>
          <w:color w:val="231F20"/>
          <w:sz w:val="24"/>
          <w:szCs w:val="24"/>
        </w:rPr>
        <w:t xml:space="preserve"> </w:t>
      </w:r>
      <w:r w:rsidRPr="00654408">
        <w:rPr>
          <w:color w:val="231F20"/>
          <w:spacing w:val="-3"/>
          <w:sz w:val="24"/>
          <w:szCs w:val="24"/>
        </w:rPr>
        <w:t xml:space="preserve">factors </w:t>
      </w:r>
      <w:r w:rsidRPr="00654408">
        <w:rPr>
          <w:color w:val="231F20"/>
          <w:sz w:val="24"/>
          <w:szCs w:val="24"/>
        </w:rPr>
        <w:t xml:space="preserve">were taken into consideration as comparison criteria. </w:t>
      </w:r>
      <w:r w:rsidRPr="00654408">
        <w:rPr>
          <w:color w:val="231F20"/>
          <w:spacing w:val="-4"/>
          <w:sz w:val="24"/>
          <w:szCs w:val="24"/>
        </w:rPr>
        <w:t xml:space="preserve">From </w:t>
      </w:r>
      <w:r w:rsidRPr="00654408">
        <w:rPr>
          <w:color w:val="231F20"/>
          <w:sz w:val="24"/>
          <w:szCs w:val="24"/>
        </w:rPr>
        <w:t>the above horizontal bar graph, it is evident that ten factors scored above or near 400 and close to the strongly agreed</w:t>
      </w:r>
      <w:r w:rsidR="00067363">
        <w:rPr>
          <w:color w:val="231F20"/>
          <w:sz w:val="24"/>
          <w:szCs w:val="24"/>
        </w:rPr>
        <w:t xml:space="preserve"> </w:t>
      </w:r>
      <w:r w:rsidRPr="00654408">
        <w:rPr>
          <w:color w:val="231F20"/>
          <w:sz w:val="24"/>
          <w:szCs w:val="24"/>
        </w:rPr>
        <w:t>condition.</w:t>
      </w:r>
    </w:p>
    <w:p w14:paraId="615901F4" w14:textId="77777777" w:rsidR="00635FDF" w:rsidRPr="00C41738" w:rsidRDefault="00635FDF" w:rsidP="00F84769">
      <w:pPr>
        <w:spacing w:line="192" w:lineRule="auto"/>
        <w:jc w:val="both"/>
        <w:rPr>
          <w:color w:val="231F20"/>
          <w:sz w:val="12"/>
          <w:szCs w:val="24"/>
        </w:rPr>
      </w:pPr>
    </w:p>
    <w:p w14:paraId="2EACCE4D" w14:textId="77777777" w:rsidR="00887DDC" w:rsidRDefault="00AD6645" w:rsidP="00887DDC">
      <w:pPr>
        <w:spacing w:line="168" w:lineRule="auto"/>
        <w:jc w:val="both"/>
        <w:rPr>
          <w:b/>
          <w:bCs/>
          <w:color w:val="231F20"/>
          <w:sz w:val="24"/>
          <w:szCs w:val="24"/>
        </w:rPr>
      </w:pPr>
      <w:r>
        <w:rPr>
          <w:b/>
          <w:bCs/>
          <w:color w:val="231F20"/>
          <w:sz w:val="24"/>
          <w:szCs w:val="24"/>
        </w:rPr>
        <w:t xml:space="preserve">Agreement level </w:t>
      </w:r>
      <w:r w:rsidR="00887DDC" w:rsidRPr="00654408">
        <w:rPr>
          <w:b/>
          <w:bCs/>
          <w:color w:val="231F20"/>
          <w:sz w:val="24"/>
          <w:szCs w:val="24"/>
        </w:rPr>
        <w:t>in</w:t>
      </w:r>
      <w:r w:rsidR="00B803E4">
        <w:rPr>
          <w:b/>
          <w:bCs/>
          <w:color w:val="231F20"/>
          <w:sz w:val="24"/>
          <w:szCs w:val="24"/>
        </w:rPr>
        <w:t xml:space="preserve"> </w:t>
      </w:r>
      <w:r w:rsidR="00B803E4" w:rsidRPr="00654408">
        <w:rPr>
          <w:b/>
          <w:bCs/>
          <w:color w:val="231F20"/>
          <w:sz w:val="24"/>
          <w:szCs w:val="24"/>
        </w:rPr>
        <w:t>percentage</w:t>
      </w:r>
      <w:r w:rsidR="00B803E4">
        <w:rPr>
          <w:b/>
          <w:bCs/>
          <w:color w:val="231F20"/>
          <w:sz w:val="24"/>
          <w:szCs w:val="24"/>
        </w:rPr>
        <w:t xml:space="preserve"> (%)</w:t>
      </w:r>
      <w:r w:rsidR="00887DDC" w:rsidRPr="00654408">
        <w:rPr>
          <w:b/>
          <w:bCs/>
          <w:color w:val="231F20"/>
          <w:sz w:val="24"/>
          <w:szCs w:val="24"/>
        </w:rPr>
        <w:t xml:space="preserve"> of the respondents for different comparative criteria</w:t>
      </w:r>
    </w:p>
    <w:p w14:paraId="36731F96" w14:textId="77777777" w:rsidR="00C41738" w:rsidRPr="00C41738" w:rsidRDefault="00C41738" w:rsidP="00887DDC">
      <w:pPr>
        <w:spacing w:line="168" w:lineRule="auto"/>
        <w:jc w:val="both"/>
        <w:rPr>
          <w:b/>
          <w:bCs/>
          <w:color w:val="231F20"/>
          <w:sz w:val="6"/>
        </w:rPr>
      </w:pPr>
    </w:p>
    <w:p w14:paraId="798F9F7F" w14:textId="77777777" w:rsidR="00635FDF" w:rsidRPr="00F84769" w:rsidRDefault="00635FDF" w:rsidP="00887DDC">
      <w:pPr>
        <w:spacing w:line="192" w:lineRule="auto"/>
        <w:jc w:val="both"/>
        <w:rPr>
          <w:rFonts w:ascii="Adobe Caslon Pro Bold"/>
          <w:b/>
          <w:i/>
          <w:color w:val="231F20"/>
          <w:sz w:val="8"/>
          <w:szCs w:val="12"/>
        </w:rPr>
      </w:pPr>
      <w:r w:rsidRPr="007E5904">
        <w:rPr>
          <w:noProof/>
        </w:rPr>
        <w:drawing>
          <wp:inline distT="0" distB="0" distL="0" distR="0" wp14:anchorId="2C96567D" wp14:editId="1E80C6BD">
            <wp:extent cx="1769110" cy="1795699"/>
            <wp:effectExtent l="0" t="0" r="0" b="0"/>
            <wp:docPr id="21" name="Chart 4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r w:rsidRPr="00FF256F">
        <w:rPr>
          <w:rFonts w:ascii="Times New Roman" w:hAnsi="Times New Roman"/>
          <w:noProof/>
          <w:color w:val="000000"/>
          <w:sz w:val="24"/>
          <w:szCs w:val="24"/>
        </w:rPr>
        <w:drawing>
          <wp:inline distT="0" distB="0" distL="0" distR="0" wp14:anchorId="4D550585" wp14:editId="51C19662">
            <wp:extent cx="1860550" cy="1795159"/>
            <wp:effectExtent l="0" t="0" r="0" b="0"/>
            <wp:docPr id="62" name="Chart 4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15E6BB75" w14:textId="77777777" w:rsidR="00F84769" w:rsidRDefault="00F84769" w:rsidP="00887DDC">
      <w:pPr>
        <w:spacing w:line="192" w:lineRule="auto"/>
        <w:jc w:val="both"/>
        <w:rPr>
          <w:color w:val="231F20"/>
          <w:sz w:val="18"/>
        </w:rPr>
      </w:pPr>
      <w:r w:rsidRPr="00C70839">
        <w:rPr>
          <w:rFonts w:ascii="Adobe Caslon Pro Bold"/>
          <w:i/>
          <w:color w:val="231F20"/>
          <w:sz w:val="18"/>
        </w:rPr>
        <w:t>Source:</w:t>
      </w:r>
      <w:r w:rsidR="00EF2642">
        <w:rPr>
          <w:rFonts w:ascii="Adobe Caslon Pro Bold"/>
          <w:i/>
          <w:color w:val="231F20"/>
          <w:sz w:val="18"/>
        </w:rPr>
        <w:t xml:space="preserve"> </w:t>
      </w:r>
      <w:r>
        <w:rPr>
          <w:color w:val="231F20"/>
          <w:sz w:val="18"/>
        </w:rPr>
        <w:t>Field survey data 2018</w:t>
      </w:r>
    </w:p>
    <w:p w14:paraId="4FB235C5" w14:textId="77777777" w:rsidR="00F84769" w:rsidRPr="00654408" w:rsidRDefault="00F84769" w:rsidP="00887DDC">
      <w:pPr>
        <w:spacing w:line="192" w:lineRule="auto"/>
        <w:jc w:val="both"/>
        <w:rPr>
          <w:color w:val="231F20"/>
          <w:sz w:val="24"/>
          <w:szCs w:val="24"/>
        </w:rPr>
      </w:pPr>
      <w:r w:rsidRPr="00654408">
        <w:rPr>
          <w:color w:val="231F20"/>
          <w:sz w:val="24"/>
          <w:szCs w:val="24"/>
        </w:rPr>
        <w:t xml:space="preserve">Figure 6.12 shows that around 80 percent of respondents agreed or strongly agreed about the severity of non-performing loans in public banks compared to private banks. Most respondents showed a similar pattern of response due to the bad </w:t>
      </w:r>
      <w:r w:rsidRPr="00654408">
        <w:rPr>
          <w:color w:val="231F20"/>
          <w:sz w:val="24"/>
          <w:szCs w:val="24"/>
        </w:rPr>
        <w:lastRenderedPageBreak/>
        <w:t>credit culture and fund diversion incidents in public banks over the last six-seven years. Figure 6.13 shows that generally capital injection is much higher in public banks.</w:t>
      </w:r>
    </w:p>
    <w:p w14:paraId="02C59E3D" w14:textId="77777777" w:rsidR="00F84769" w:rsidRPr="00F96715" w:rsidRDefault="00F84769" w:rsidP="00887DDC">
      <w:pPr>
        <w:spacing w:line="192" w:lineRule="auto"/>
        <w:jc w:val="both"/>
        <w:rPr>
          <w:color w:val="231F20"/>
          <w:sz w:val="12"/>
          <w:szCs w:val="24"/>
        </w:rPr>
      </w:pPr>
    </w:p>
    <w:p w14:paraId="72542B33" w14:textId="77777777" w:rsidR="00F84769" w:rsidRPr="00067363" w:rsidRDefault="00067363" w:rsidP="00887DDC">
      <w:pPr>
        <w:spacing w:line="192" w:lineRule="auto"/>
        <w:jc w:val="both"/>
        <w:rPr>
          <w:b/>
          <w:color w:val="231F20"/>
        </w:rPr>
      </w:pPr>
      <w:r w:rsidRPr="00654408">
        <w:rPr>
          <w:color w:val="231F20"/>
          <w:sz w:val="24"/>
          <w:szCs w:val="24"/>
        </w:rPr>
        <w:t>Figure 6.14 portrays the respondents’ view on the use of advanced banking technology in public banks compared to private banks in Bangladesh. Of the total respondents, 58 percent strongly suggested that public banks are way behind private banks in use of technological benefits</w:t>
      </w:r>
      <w:r w:rsidRPr="00654408">
        <w:rPr>
          <w:color w:val="231F20"/>
          <w:spacing w:val="-8"/>
          <w:sz w:val="24"/>
          <w:szCs w:val="24"/>
        </w:rPr>
        <w:t xml:space="preserve"> </w:t>
      </w:r>
      <w:r w:rsidRPr="00654408">
        <w:rPr>
          <w:color w:val="231F20"/>
          <w:sz w:val="24"/>
          <w:szCs w:val="24"/>
        </w:rPr>
        <w:t>for</w:t>
      </w:r>
      <w:r w:rsidRPr="00654408">
        <w:rPr>
          <w:color w:val="231F20"/>
          <w:spacing w:val="-7"/>
          <w:sz w:val="24"/>
          <w:szCs w:val="24"/>
        </w:rPr>
        <w:t xml:space="preserve"> </w:t>
      </w:r>
      <w:r w:rsidRPr="00654408">
        <w:rPr>
          <w:color w:val="231F20"/>
          <w:sz w:val="24"/>
          <w:szCs w:val="24"/>
        </w:rPr>
        <w:t>customers</w:t>
      </w:r>
      <w:r w:rsidRPr="00654408">
        <w:rPr>
          <w:color w:val="231F20"/>
          <w:spacing w:val="-7"/>
          <w:sz w:val="24"/>
          <w:szCs w:val="24"/>
        </w:rPr>
        <w:t xml:space="preserve"> </w:t>
      </w:r>
      <w:r w:rsidRPr="00654408">
        <w:rPr>
          <w:color w:val="231F20"/>
          <w:sz w:val="24"/>
          <w:szCs w:val="24"/>
        </w:rPr>
        <w:t>and</w:t>
      </w:r>
      <w:r w:rsidRPr="00654408">
        <w:rPr>
          <w:color w:val="231F20"/>
          <w:spacing w:val="-7"/>
          <w:sz w:val="24"/>
          <w:szCs w:val="24"/>
        </w:rPr>
        <w:t xml:space="preserve"> </w:t>
      </w:r>
      <w:r w:rsidRPr="00654408">
        <w:rPr>
          <w:color w:val="231F20"/>
          <w:sz w:val="24"/>
          <w:szCs w:val="24"/>
        </w:rPr>
        <w:t>raise</w:t>
      </w:r>
      <w:r w:rsidRPr="00654408">
        <w:rPr>
          <w:color w:val="231F20"/>
          <w:spacing w:val="-7"/>
          <w:sz w:val="24"/>
          <w:szCs w:val="24"/>
        </w:rPr>
        <w:t xml:space="preserve"> </w:t>
      </w:r>
      <w:r w:rsidRPr="00654408">
        <w:rPr>
          <w:color w:val="231F20"/>
          <w:sz w:val="24"/>
          <w:szCs w:val="24"/>
        </w:rPr>
        <w:t>transaction</w:t>
      </w:r>
      <w:r w:rsidRPr="00654408">
        <w:rPr>
          <w:color w:val="231F20"/>
          <w:spacing w:val="-7"/>
          <w:sz w:val="24"/>
          <w:szCs w:val="24"/>
        </w:rPr>
        <w:t xml:space="preserve"> </w:t>
      </w:r>
      <w:r w:rsidRPr="00654408">
        <w:rPr>
          <w:color w:val="231F20"/>
          <w:sz w:val="24"/>
          <w:szCs w:val="24"/>
        </w:rPr>
        <w:t>security.</w:t>
      </w:r>
      <w:r w:rsidRPr="00654408">
        <w:rPr>
          <w:color w:val="231F20"/>
          <w:spacing w:val="-22"/>
          <w:sz w:val="24"/>
          <w:szCs w:val="24"/>
        </w:rPr>
        <w:t xml:space="preserve"> </w:t>
      </w:r>
      <w:r w:rsidRPr="00654408">
        <w:rPr>
          <w:color w:val="231F20"/>
          <w:sz w:val="24"/>
          <w:szCs w:val="24"/>
        </w:rPr>
        <w:t>Interestingly,</w:t>
      </w:r>
      <w:r w:rsidRPr="00654408">
        <w:rPr>
          <w:color w:val="231F20"/>
          <w:spacing w:val="-21"/>
          <w:sz w:val="24"/>
          <w:szCs w:val="24"/>
        </w:rPr>
        <w:t xml:space="preserve"> </w:t>
      </w:r>
      <w:r w:rsidRPr="00654408">
        <w:rPr>
          <w:color w:val="231F20"/>
          <w:sz w:val="24"/>
          <w:szCs w:val="24"/>
        </w:rPr>
        <w:t>with regard to corruption, only 45 percent strongly agreed and 38 percent agreed that public banks are more corrupt than private banks illegal. 38 percent agreed that management issues leading to corruption or corruption incidents independently deteriorated the profit of public banks (figure</w:t>
      </w:r>
      <w:r w:rsidRPr="00654408">
        <w:rPr>
          <w:color w:val="231F20"/>
          <w:spacing w:val="21"/>
          <w:sz w:val="24"/>
          <w:szCs w:val="24"/>
        </w:rPr>
        <w:t xml:space="preserve"> </w:t>
      </w:r>
      <w:r w:rsidRPr="00654408">
        <w:rPr>
          <w:color w:val="231F20"/>
          <w:sz w:val="24"/>
          <w:szCs w:val="24"/>
        </w:rPr>
        <w:t>6.15).</w:t>
      </w:r>
    </w:p>
    <w:p w14:paraId="220A47B5" w14:textId="77777777" w:rsidR="00F84769" w:rsidRPr="00F96715" w:rsidRDefault="00F84769" w:rsidP="00887DDC">
      <w:pPr>
        <w:spacing w:line="192" w:lineRule="auto"/>
        <w:jc w:val="both"/>
        <w:rPr>
          <w:color w:val="231F20"/>
          <w:sz w:val="10"/>
        </w:rPr>
      </w:pPr>
    </w:p>
    <w:p w14:paraId="7F6D9ED3" w14:textId="77777777" w:rsidR="00F84769" w:rsidRDefault="00635FDF" w:rsidP="00887DDC">
      <w:pPr>
        <w:spacing w:line="192" w:lineRule="auto"/>
        <w:jc w:val="both"/>
        <w:rPr>
          <w:color w:val="231F20"/>
        </w:rPr>
      </w:pPr>
      <w:r w:rsidRPr="00FF256F">
        <w:rPr>
          <w:rFonts w:ascii="Times New Roman" w:hAnsi="Times New Roman"/>
          <w:noProof/>
          <w:color w:val="000000"/>
          <w:sz w:val="24"/>
          <w:szCs w:val="24"/>
        </w:rPr>
        <w:drawing>
          <wp:inline distT="0" distB="0" distL="0" distR="0" wp14:anchorId="0AB309FE" wp14:editId="11930754">
            <wp:extent cx="1757045" cy="1421394"/>
            <wp:effectExtent l="0" t="0" r="0" b="0"/>
            <wp:docPr id="32" name="Chart 5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r w:rsidRPr="00FF256F">
        <w:rPr>
          <w:rFonts w:ascii="Times New Roman" w:hAnsi="Times New Roman"/>
          <w:noProof/>
          <w:color w:val="000000"/>
          <w:sz w:val="24"/>
          <w:szCs w:val="24"/>
        </w:rPr>
        <w:drawing>
          <wp:inline distT="0" distB="0" distL="0" distR="0" wp14:anchorId="508CE1E1" wp14:editId="47C24FB3">
            <wp:extent cx="1870075" cy="1370179"/>
            <wp:effectExtent l="0" t="0" r="0" b="0"/>
            <wp:docPr id="65" name="Chart 5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2B730E13" w14:textId="77777777" w:rsidR="00F84769" w:rsidRPr="00B94F8E" w:rsidRDefault="00F84769" w:rsidP="00887DDC">
      <w:pPr>
        <w:spacing w:line="192" w:lineRule="auto"/>
        <w:jc w:val="both"/>
        <w:rPr>
          <w:color w:val="231F20"/>
          <w:sz w:val="6"/>
          <w:szCs w:val="6"/>
        </w:rPr>
      </w:pPr>
    </w:p>
    <w:p w14:paraId="77EFA778" w14:textId="77777777" w:rsidR="00F84769" w:rsidRDefault="00F84769" w:rsidP="00887DDC">
      <w:pPr>
        <w:spacing w:line="192" w:lineRule="auto"/>
        <w:jc w:val="both"/>
        <w:rPr>
          <w:color w:val="231F20"/>
          <w:sz w:val="18"/>
        </w:rPr>
      </w:pPr>
      <w:r w:rsidRPr="00C70839">
        <w:rPr>
          <w:rFonts w:ascii="Adobe Caslon Pro Bold"/>
          <w:i/>
          <w:color w:val="231F20"/>
          <w:sz w:val="18"/>
        </w:rPr>
        <w:t>Source:</w:t>
      </w:r>
      <w:r w:rsidR="00067363">
        <w:rPr>
          <w:rFonts w:ascii="Adobe Caslon Pro Bold"/>
          <w:i/>
          <w:color w:val="231F20"/>
          <w:sz w:val="18"/>
        </w:rPr>
        <w:t xml:space="preserve"> </w:t>
      </w:r>
      <w:r>
        <w:rPr>
          <w:color w:val="231F20"/>
          <w:sz w:val="18"/>
        </w:rPr>
        <w:t>Field survey data 2018</w:t>
      </w:r>
    </w:p>
    <w:p w14:paraId="3FF8AC1E" w14:textId="77777777" w:rsidR="00F84769" w:rsidRDefault="00F84769" w:rsidP="00F84769">
      <w:pPr>
        <w:spacing w:line="192" w:lineRule="auto"/>
        <w:jc w:val="both"/>
        <w:rPr>
          <w:color w:val="231F20"/>
        </w:rPr>
      </w:pPr>
      <w:r w:rsidRPr="00654408">
        <w:rPr>
          <w:color w:val="231F20"/>
          <w:sz w:val="24"/>
          <w:szCs w:val="24"/>
        </w:rPr>
        <w:t>In terms of branding and promotion of banking products, most respondents agreed that public banks are less interested or less experienced in promoting their products</w:t>
      </w:r>
      <w:r w:rsidR="00FD73B1">
        <w:rPr>
          <w:color w:val="231F20"/>
          <w:sz w:val="24"/>
          <w:szCs w:val="24"/>
        </w:rPr>
        <w:t xml:space="preserve"> and services</w:t>
      </w:r>
      <w:r w:rsidRPr="00654408">
        <w:rPr>
          <w:color w:val="231F20"/>
          <w:sz w:val="24"/>
          <w:szCs w:val="24"/>
        </w:rPr>
        <w:t xml:space="preserve"> in a competitive manner as compared to private banks. Figure 6.17 shows the participants’ view on the position that willful defaulters mostly go to public banks for acquiring loans. This is possibly due to the mindset of </w:t>
      </w:r>
      <w:r w:rsidRPr="00654408">
        <w:rPr>
          <w:color w:val="231F20"/>
          <w:sz w:val="24"/>
          <w:szCs w:val="24"/>
        </w:rPr>
        <w:lastRenderedPageBreak/>
        <w:t>borrowers that they could get away with not repaying the loan amount in time due to the weak monitoring and credit policy of public banks.</w:t>
      </w:r>
    </w:p>
    <w:p w14:paraId="41EFC8C0" w14:textId="77777777" w:rsidR="005306B0" w:rsidRDefault="005306B0" w:rsidP="00F84769">
      <w:pPr>
        <w:spacing w:line="192" w:lineRule="auto"/>
        <w:jc w:val="both"/>
        <w:rPr>
          <w:rFonts w:ascii="Adobe Caslon Pro Bold"/>
          <w:b/>
          <w:i/>
          <w:color w:val="231F20"/>
          <w:sz w:val="6"/>
        </w:rPr>
      </w:pPr>
    </w:p>
    <w:p w14:paraId="26F53D07" w14:textId="77777777" w:rsidR="00635FDF" w:rsidRDefault="00635FDF" w:rsidP="00F84769">
      <w:pPr>
        <w:spacing w:line="192" w:lineRule="auto"/>
        <w:jc w:val="both"/>
        <w:rPr>
          <w:rFonts w:ascii="Adobe Caslon Pro Bold"/>
          <w:b/>
          <w:i/>
          <w:color w:val="231F20"/>
          <w:sz w:val="6"/>
        </w:rPr>
      </w:pPr>
      <w:r w:rsidRPr="00FF256F">
        <w:rPr>
          <w:rFonts w:ascii="Times New Roman" w:hAnsi="Times New Roman"/>
          <w:noProof/>
          <w:color w:val="000000"/>
          <w:sz w:val="24"/>
          <w:szCs w:val="24"/>
        </w:rPr>
        <w:drawing>
          <wp:inline distT="0" distB="0" distL="0" distR="0" wp14:anchorId="04787380" wp14:editId="1BF3B770">
            <wp:extent cx="2045970" cy="1634151"/>
            <wp:effectExtent l="0" t="0" r="0" b="0"/>
            <wp:docPr id="34" name="Chart 5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r w:rsidRPr="006C6EE3">
        <w:rPr>
          <w:rFonts w:ascii="Times New Roman" w:hAnsi="Times New Roman"/>
          <w:noProof/>
          <w:color w:val="000000"/>
          <w:sz w:val="24"/>
          <w:szCs w:val="24"/>
        </w:rPr>
        <w:drawing>
          <wp:inline distT="0" distB="0" distL="0" distR="0" wp14:anchorId="6FD11788" wp14:editId="4380A010">
            <wp:extent cx="1588883" cy="1633855"/>
            <wp:effectExtent l="0" t="0" r="0" b="0"/>
            <wp:docPr id="66" name="Chart 5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2932EFC4" w14:textId="77777777" w:rsidR="00635FDF" w:rsidRPr="005306B0" w:rsidRDefault="00635FDF" w:rsidP="00F84769">
      <w:pPr>
        <w:spacing w:line="192" w:lineRule="auto"/>
        <w:jc w:val="both"/>
        <w:rPr>
          <w:rFonts w:ascii="Adobe Caslon Pro Bold"/>
          <w:b/>
          <w:i/>
          <w:color w:val="231F20"/>
          <w:sz w:val="6"/>
        </w:rPr>
      </w:pPr>
    </w:p>
    <w:p w14:paraId="2224EADA" w14:textId="77777777" w:rsidR="001433CA" w:rsidRPr="00F429C6" w:rsidRDefault="001433CA" w:rsidP="00F84769">
      <w:pPr>
        <w:spacing w:line="192" w:lineRule="auto"/>
        <w:jc w:val="both"/>
        <w:rPr>
          <w:color w:val="231F20"/>
          <w:sz w:val="18"/>
        </w:rPr>
      </w:pPr>
      <w:r w:rsidRPr="00C70839">
        <w:rPr>
          <w:rFonts w:ascii="Adobe Caslon Pro Bold"/>
          <w:i/>
          <w:color w:val="231F20"/>
          <w:sz w:val="18"/>
        </w:rPr>
        <w:t>Source:</w:t>
      </w:r>
      <w:r w:rsidR="00067363">
        <w:rPr>
          <w:rFonts w:ascii="Adobe Caslon Pro Bold"/>
          <w:i/>
          <w:color w:val="231F20"/>
          <w:sz w:val="18"/>
        </w:rPr>
        <w:t xml:space="preserve"> </w:t>
      </w:r>
      <w:r>
        <w:rPr>
          <w:color w:val="231F20"/>
          <w:sz w:val="18"/>
        </w:rPr>
        <w:t>Field survey data 2018</w:t>
      </w:r>
    </w:p>
    <w:p w14:paraId="7D526CF5" w14:textId="77777777" w:rsidR="00635FDF" w:rsidRPr="005306B0" w:rsidRDefault="00635FDF" w:rsidP="00F84769">
      <w:pPr>
        <w:spacing w:line="192" w:lineRule="auto"/>
        <w:jc w:val="both"/>
        <w:rPr>
          <w:rFonts w:ascii="Adobe Caslon Pro Bold"/>
          <w:b/>
          <w:i/>
          <w:color w:val="231F20"/>
          <w:sz w:val="8"/>
        </w:rPr>
      </w:pPr>
      <w:r w:rsidRPr="00FF256F">
        <w:rPr>
          <w:rFonts w:ascii="Times New Roman" w:hAnsi="Times New Roman"/>
          <w:noProof/>
          <w:color w:val="000000"/>
          <w:sz w:val="24"/>
          <w:szCs w:val="24"/>
        </w:rPr>
        <w:drawing>
          <wp:inline distT="0" distB="0" distL="0" distR="0" wp14:anchorId="38894FC4" wp14:editId="06C5F6C3">
            <wp:extent cx="1924050" cy="1828800"/>
            <wp:effectExtent l="0" t="0" r="0" b="0"/>
            <wp:docPr id="36" name="Chart 5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r w:rsidRPr="00FF256F">
        <w:rPr>
          <w:rFonts w:ascii="Times New Roman" w:hAnsi="Times New Roman"/>
          <w:noProof/>
          <w:color w:val="000000"/>
          <w:sz w:val="24"/>
          <w:szCs w:val="24"/>
        </w:rPr>
        <w:drawing>
          <wp:inline distT="0" distB="0" distL="0" distR="0" wp14:anchorId="7398412C" wp14:editId="330926E0">
            <wp:extent cx="1733738" cy="1828178"/>
            <wp:effectExtent l="0" t="0" r="0" b="0"/>
            <wp:docPr id="37" name="Chart 5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5E2AE2F2" w14:textId="77777777" w:rsidR="001433CA" w:rsidRDefault="001433CA" w:rsidP="00F84769">
      <w:pPr>
        <w:spacing w:line="192" w:lineRule="auto"/>
        <w:jc w:val="both"/>
        <w:rPr>
          <w:color w:val="231F20"/>
          <w:sz w:val="18"/>
        </w:rPr>
      </w:pPr>
      <w:r w:rsidRPr="00C70839">
        <w:rPr>
          <w:rFonts w:ascii="Adobe Caslon Pro Bold"/>
          <w:i/>
          <w:color w:val="231F20"/>
          <w:sz w:val="18"/>
        </w:rPr>
        <w:t>Source:</w:t>
      </w:r>
      <w:r w:rsidR="00067363">
        <w:rPr>
          <w:rFonts w:ascii="Adobe Caslon Pro Bold"/>
          <w:i/>
          <w:color w:val="231F20"/>
          <w:sz w:val="18"/>
        </w:rPr>
        <w:t xml:space="preserve"> </w:t>
      </w:r>
      <w:r>
        <w:rPr>
          <w:color w:val="231F20"/>
          <w:sz w:val="18"/>
        </w:rPr>
        <w:t>Field survey data 2018</w:t>
      </w:r>
    </w:p>
    <w:p w14:paraId="2E514624" w14:textId="77777777" w:rsidR="001433CA" w:rsidRDefault="00067363" w:rsidP="001433CA">
      <w:pPr>
        <w:spacing w:line="192" w:lineRule="auto"/>
        <w:jc w:val="both"/>
        <w:rPr>
          <w:color w:val="231F20"/>
          <w:sz w:val="24"/>
          <w:szCs w:val="24"/>
        </w:rPr>
      </w:pPr>
      <w:r w:rsidRPr="00654408">
        <w:rPr>
          <w:color w:val="231F20"/>
          <w:spacing w:val="3"/>
          <w:sz w:val="24"/>
          <w:szCs w:val="24"/>
        </w:rPr>
        <w:t xml:space="preserve">Majority </w:t>
      </w:r>
      <w:r w:rsidRPr="00654408">
        <w:rPr>
          <w:color w:val="231F20"/>
          <w:sz w:val="24"/>
          <w:szCs w:val="24"/>
        </w:rPr>
        <w:t xml:space="preserve">of the </w:t>
      </w:r>
      <w:r w:rsidRPr="00654408">
        <w:rPr>
          <w:color w:val="231F20"/>
          <w:spacing w:val="2"/>
          <w:sz w:val="24"/>
          <w:szCs w:val="24"/>
        </w:rPr>
        <w:t xml:space="preserve">respondents agreed </w:t>
      </w:r>
      <w:r w:rsidRPr="00654408">
        <w:rPr>
          <w:color w:val="231F20"/>
          <w:sz w:val="24"/>
          <w:szCs w:val="24"/>
        </w:rPr>
        <w:t xml:space="preserve">or </w:t>
      </w:r>
      <w:r w:rsidRPr="00654408">
        <w:rPr>
          <w:color w:val="231F20"/>
          <w:spacing w:val="2"/>
          <w:sz w:val="24"/>
          <w:szCs w:val="24"/>
        </w:rPr>
        <w:t xml:space="preserve">strongly agreed that </w:t>
      </w:r>
      <w:r w:rsidRPr="00654408">
        <w:rPr>
          <w:color w:val="231F20"/>
          <w:spacing w:val="3"/>
          <w:sz w:val="24"/>
          <w:szCs w:val="24"/>
        </w:rPr>
        <w:t xml:space="preserve">cost </w:t>
      </w:r>
      <w:r w:rsidRPr="00654408">
        <w:rPr>
          <w:color w:val="231F20"/>
          <w:sz w:val="24"/>
          <w:szCs w:val="24"/>
        </w:rPr>
        <w:t xml:space="preserve">inefficiency was a significant factor influencing the profit of public banks compared to private banks. Surprisingly, this perception is in direct contradiction with the findings of secondary </w:t>
      </w:r>
      <w:r w:rsidR="00EC1D5C" w:rsidRPr="00654408">
        <w:rPr>
          <w:color w:val="231F20"/>
          <w:sz w:val="24"/>
          <w:szCs w:val="24"/>
        </w:rPr>
        <w:t>analysis, which</w:t>
      </w:r>
      <w:r w:rsidRPr="00654408">
        <w:rPr>
          <w:color w:val="231F20"/>
          <w:sz w:val="24"/>
          <w:szCs w:val="24"/>
        </w:rPr>
        <w:t xml:space="preserve"> showed</w:t>
      </w:r>
      <w:r w:rsidRPr="00654408">
        <w:rPr>
          <w:color w:val="231F20"/>
          <w:spacing w:val="-5"/>
          <w:sz w:val="24"/>
          <w:szCs w:val="24"/>
        </w:rPr>
        <w:t xml:space="preserve"> </w:t>
      </w:r>
      <w:r w:rsidRPr="00654408">
        <w:rPr>
          <w:color w:val="231F20"/>
          <w:sz w:val="24"/>
          <w:szCs w:val="24"/>
        </w:rPr>
        <w:t>that</w:t>
      </w:r>
      <w:r w:rsidRPr="00654408">
        <w:rPr>
          <w:color w:val="231F20"/>
          <w:spacing w:val="-5"/>
          <w:sz w:val="24"/>
          <w:szCs w:val="24"/>
        </w:rPr>
        <w:t xml:space="preserve"> </w:t>
      </w:r>
      <w:r w:rsidRPr="00654408">
        <w:rPr>
          <w:color w:val="231F20"/>
          <w:sz w:val="24"/>
          <w:szCs w:val="24"/>
        </w:rPr>
        <w:t>cost</w:t>
      </w:r>
      <w:r w:rsidRPr="00654408">
        <w:rPr>
          <w:color w:val="231F20"/>
          <w:spacing w:val="-5"/>
          <w:sz w:val="24"/>
          <w:szCs w:val="24"/>
        </w:rPr>
        <w:t xml:space="preserve"> </w:t>
      </w:r>
      <w:r w:rsidRPr="00654408">
        <w:rPr>
          <w:color w:val="231F20"/>
          <w:sz w:val="24"/>
          <w:szCs w:val="24"/>
        </w:rPr>
        <w:t>inefficiency</w:t>
      </w:r>
      <w:r w:rsidRPr="00654408">
        <w:rPr>
          <w:color w:val="231F20"/>
          <w:spacing w:val="-5"/>
          <w:sz w:val="24"/>
          <w:szCs w:val="24"/>
        </w:rPr>
        <w:t xml:space="preserve"> </w:t>
      </w:r>
      <w:r w:rsidRPr="00654408">
        <w:rPr>
          <w:color w:val="231F20"/>
          <w:sz w:val="24"/>
          <w:szCs w:val="24"/>
        </w:rPr>
        <w:t>was</w:t>
      </w:r>
      <w:r w:rsidRPr="00654408">
        <w:rPr>
          <w:color w:val="231F20"/>
          <w:spacing w:val="-4"/>
          <w:sz w:val="24"/>
          <w:szCs w:val="24"/>
        </w:rPr>
        <w:t xml:space="preserve"> </w:t>
      </w:r>
      <w:r w:rsidRPr="00654408">
        <w:rPr>
          <w:color w:val="231F20"/>
          <w:sz w:val="24"/>
          <w:szCs w:val="24"/>
        </w:rPr>
        <w:t>not</w:t>
      </w:r>
      <w:r w:rsidRPr="00654408">
        <w:rPr>
          <w:color w:val="231F20"/>
          <w:spacing w:val="-5"/>
          <w:sz w:val="24"/>
          <w:szCs w:val="24"/>
        </w:rPr>
        <w:t xml:space="preserve"> </w:t>
      </w:r>
      <w:r w:rsidRPr="00654408">
        <w:rPr>
          <w:color w:val="231F20"/>
          <w:sz w:val="24"/>
          <w:szCs w:val="24"/>
        </w:rPr>
        <w:t>a</w:t>
      </w:r>
      <w:r w:rsidRPr="00654408">
        <w:rPr>
          <w:color w:val="231F20"/>
          <w:spacing w:val="-5"/>
          <w:sz w:val="24"/>
          <w:szCs w:val="24"/>
        </w:rPr>
        <w:t xml:space="preserve"> </w:t>
      </w:r>
      <w:r w:rsidRPr="00654408">
        <w:rPr>
          <w:color w:val="231F20"/>
          <w:sz w:val="24"/>
          <w:szCs w:val="24"/>
        </w:rPr>
        <w:t>significant</w:t>
      </w:r>
      <w:r w:rsidRPr="00654408">
        <w:rPr>
          <w:color w:val="231F20"/>
          <w:spacing w:val="-5"/>
          <w:sz w:val="24"/>
          <w:szCs w:val="24"/>
        </w:rPr>
        <w:t xml:space="preserve"> </w:t>
      </w:r>
      <w:r w:rsidRPr="00654408">
        <w:rPr>
          <w:color w:val="231F20"/>
          <w:sz w:val="24"/>
          <w:szCs w:val="24"/>
        </w:rPr>
        <w:t>factor</w:t>
      </w:r>
      <w:r w:rsidRPr="00654408">
        <w:rPr>
          <w:color w:val="231F20"/>
          <w:spacing w:val="-5"/>
          <w:sz w:val="24"/>
          <w:szCs w:val="24"/>
        </w:rPr>
        <w:t xml:space="preserve"> </w:t>
      </w:r>
      <w:r w:rsidRPr="00654408">
        <w:rPr>
          <w:color w:val="231F20"/>
          <w:sz w:val="24"/>
          <w:szCs w:val="24"/>
        </w:rPr>
        <w:t>in</w:t>
      </w:r>
      <w:r w:rsidRPr="00654408">
        <w:rPr>
          <w:color w:val="231F20"/>
          <w:spacing w:val="-4"/>
          <w:sz w:val="24"/>
          <w:szCs w:val="24"/>
        </w:rPr>
        <w:t xml:space="preserve"> </w:t>
      </w:r>
      <w:r w:rsidRPr="00654408">
        <w:rPr>
          <w:color w:val="231F20"/>
          <w:sz w:val="24"/>
          <w:szCs w:val="24"/>
        </w:rPr>
        <w:t>the</w:t>
      </w:r>
      <w:r w:rsidRPr="00654408">
        <w:rPr>
          <w:color w:val="231F20"/>
          <w:spacing w:val="-5"/>
          <w:sz w:val="24"/>
          <w:szCs w:val="24"/>
        </w:rPr>
        <w:t xml:space="preserve"> </w:t>
      </w:r>
      <w:r w:rsidRPr="00654408">
        <w:rPr>
          <w:color w:val="231F20"/>
          <w:sz w:val="24"/>
          <w:szCs w:val="24"/>
        </w:rPr>
        <w:t xml:space="preserve">income of public banks (figure 6.18). Figure 6.19 shows strong agreements among respondents on loan against L/C acceptance (inland) being a significant factor in explaining bad </w:t>
      </w:r>
      <w:r w:rsidRPr="00654408">
        <w:rPr>
          <w:color w:val="231F20"/>
          <w:sz w:val="24"/>
          <w:szCs w:val="24"/>
        </w:rPr>
        <w:lastRenderedPageBreak/>
        <w:t>debts in public banks compared to private</w:t>
      </w:r>
      <w:r w:rsidRPr="00654408">
        <w:rPr>
          <w:color w:val="231F20"/>
          <w:spacing w:val="11"/>
          <w:sz w:val="24"/>
          <w:szCs w:val="24"/>
        </w:rPr>
        <w:t xml:space="preserve"> </w:t>
      </w:r>
      <w:r w:rsidRPr="00654408">
        <w:rPr>
          <w:color w:val="231F20"/>
          <w:sz w:val="24"/>
          <w:szCs w:val="24"/>
        </w:rPr>
        <w:t>banks.</w:t>
      </w:r>
    </w:p>
    <w:p w14:paraId="7EFC9FF3" w14:textId="77777777" w:rsidR="00FD73B1" w:rsidRDefault="00FD73B1" w:rsidP="00FD73B1">
      <w:pPr>
        <w:spacing w:line="192" w:lineRule="auto"/>
        <w:jc w:val="both"/>
        <w:rPr>
          <w:rFonts w:ascii="Adobe Caslon Pro Bold"/>
          <w:b/>
          <w:i/>
          <w:color w:val="231F20"/>
          <w:sz w:val="8"/>
          <w:szCs w:val="12"/>
        </w:rPr>
      </w:pPr>
    </w:p>
    <w:p w14:paraId="3C913B6B" w14:textId="77777777" w:rsidR="00FD73B1" w:rsidRPr="00553261" w:rsidRDefault="00FD73B1" w:rsidP="00FD73B1">
      <w:pPr>
        <w:spacing w:line="192" w:lineRule="auto"/>
        <w:jc w:val="both"/>
        <w:rPr>
          <w:rFonts w:ascii="Adobe Caslon Pro Bold"/>
          <w:b/>
          <w:i/>
          <w:color w:val="231F20"/>
          <w:sz w:val="8"/>
          <w:szCs w:val="12"/>
        </w:rPr>
      </w:pPr>
      <w:r w:rsidRPr="00FF256F">
        <w:rPr>
          <w:rFonts w:ascii="Times New Roman" w:hAnsi="Times New Roman"/>
          <w:noProof/>
          <w:color w:val="000000"/>
          <w:sz w:val="24"/>
          <w:szCs w:val="24"/>
        </w:rPr>
        <w:drawing>
          <wp:inline distT="0" distB="0" distL="0" distR="0" wp14:anchorId="16A3376E" wp14:editId="0E9237A1">
            <wp:extent cx="1855470" cy="1824990"/>
            <wp:effectExtent l="0" t="0" r="0" b="0"/>
            <wp:docPr id="69" name="Chart 5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r w:rsidRPr="00FF256F">
        <w:rPr>
          <w:rFonts w:ascii="Times New Roman" w:hAnsi="Times New Roman"/>
          <w:noProof/>
          <w:color w:val="000000"/>
          <w:sz w:val="24"/>
          <w:szCs w:val="24"/>
        </w:rPr>
        <w:drawing>
          <wp:inline distT="0" distB="0" distL="0" distR="0" wp14:anchorId="1A6CC59A" wp14:editId="59E55B91">
            <wp:extent cx="1794510" cy="1840230"/>
            <wp:effectExtent l="0" t="0" r="0" b="0"/>
            <wp:docPr id="70" name="Chart 57"/>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2AA14161" w14:textId="77777777" w:rsidR="00FD73B1" w:rsidRDefault="00FD73B1" w:rsidP="00FD73B1">
      <w:pPr>
        <w:rPr>
          <w:color w:val="231F20"/>
        </w:rPr>
      </w:pPr>
      <w:r w:rsidRPr="00C70839">
        <w:rPr>
          <w:rFonts w:ascii="Adobe Caslon Pro Bold"/>
          <w:i/>
          <w:color w:val="231F20"/>
          <w:sz w:val="18"/>
        </w:rPr>
        <w:t>Source:</w:t>
      </w:r>
      <w:r>
        <w:rPr>
          <w:rFonts w:ascii="Adobe Caslon Pro Bold"/>
          <w:i/>
          <w:color w:val="231F20"/>
          <w:sz w:val="18"/>
        </w:rPr>
        <w:t xml:space="preserve"> </w:t>
      </w:r>
      <w:r>
        <w:rPr>
          <w:color w:val="231F20"/>
          <w:sz w:val="18"/>
        </w:rPr>
        <w:t>Field survey data 2018</w:t>
      </w:r>
    </w:p>
    <w:p w14:paraId="0755E0FC" w14:textId="77777777" w:rsidR="006C6EE3" w:rsidRPr="00FD73B1" w:rsidRDefault="006C6EE3" w:rsidP="001433CA">
      <w:pPr>
        <w:spacing w:line="192" w:lineRule="auto"/>
        <w:jc w:val="both"/>
        <w:rPr>
          <w:color w:val="231F20"/>
          <w:sz w:val="12"/>
          <w:szCs w:val="24"/>
        </w:rPr>
      </w:pPr>
    </w:p>
    <w:p w14:paraId="04A4E69D" w14:textId="77777777" w:rsidR="001433CA" w:rsidRPr="00654408" w:rsidRDefault="00067363" w:rsidP="001433CA">
      <w:pPr>
        <w:spacing w:line="192" w:lineRule="auto"/>
        <w:jc w:val="both"/>
        <w:rPr>
          <w:color w:val="231F20"/>
          <w:sz w:val="24"/>
          <w:szCs w:val="24"/>
        </w:rPr>
      </w:pPr>
      <w:r w:rsidRPr="00654408">
        <w:rPr>
          <w:color w:val="231F20"/>
          <w:sz w:val="24"/>
          <w:szCs w:val="24"/>
        </w:rPr>
        <w:t>Figures</w:t>
      </w:r>
      <w:r w:rsidRPr="00654408">
        <w:rPr>
          <w:color w:val="231F20"/>
          <w:spacing w:val="-16"/>
          <w:sz w:val="24"/>
          <w:szCs w:val="24"/>
        </w:rPr>
        <w:t xml:space="preserve"> </w:t>
      </w:r>
      <w:r w:rsidRPr="00654408">
        <w:rPr>
          <w:color w:val="231F20"/>
          <w:sz w:val="24"/>
          <w:szCs w:val="24"/>
        </w:rPr>
        <w:t>6.20</w:t>
      </w:r>
      <w:r w:rsidRPr="00654408">
        <w:rPr>
          <w:color w:val="231F20"/>
          <w:spacing w:val="-16"/>
          <w:sz w:val="24"/>
          <w:szCs w:val="24"/>
        </w:rPr>
        <w:t xml:space="preserve"> </w:t>
      </w:r>
      <w:r w:rsidRPr="00654408">
        <w:rPr>
          <w:color w:val="231F20"/>
          <w:sz w:val="24"/>
          <w:szCs w:val="24"/>
        </w:rPr>
        <w:t>and</w:t>
      </w:r>
      <w:r w:rsidRPr="00654408">
        <w:rPr>
          <w:color w:val="231F20"/>
          <w:spacing w:val="-16"/>
          <w:sz w:val="24"/>
          <w:szCs w:val="24"/>
        </w:rPr>
        <w:t xml:space="preserve"> </w:t>
      </w:r>
      <w:r w:rsidRPr="00654408">
        <w:rPr>
          <w:color w:val="231F20"/>
          <w:sz w:val="24"/>
          <w:szCs w:val="24"/>
        </w:rPr>
        <w:t>6.21</w:t>
      </w:r>
      <w:r w:rsidRPr="00654408">
        <w:rPr>
          <w:color w:val="231F20"/>
          <w:spacing w:val="-16"/>
          <w:sz w:val="24"/>
          <w:szCs w:val="24"/>
        </w:rPr>
        <w:t xml:space="preserve"> </w:t>
      </w:r>
      <w:r w:rsidRPr="00654408">
        <w:rPr>
          <w:color w:val="231F20"/>
          <w:sz w:val="24"/>
          <w:szCs w:val="24"/>
        </w:rPr>
        <w:t>depict</w:t>
      </w:r>
      <w:r w:rsidRPr="00654408">
        <w:rPr>
          <w:color w:val="231F20"/>
          <w:spacing w:val="-16"/>
          <w:sz w:val="24"/>
          <w:szCs w:val="24"/>
        </w:rPr>
        <w:t xml:space="preserve"> </w:t>
      </w:r>
      <w:r w:rsidRPr="00654408">
        <w:rPr>
          <w:color w:val="231F20"/>
          <w:sz w:val="24"/>
          <w:szCs w:val="24"/>
        </w:rPr>
        <w:t>the</w:t>
      </w:r>
      <w:r w:rsidRPr="00654408">
        <w:rPr>
          <w:color w:val="231F20"/>
          <w:spacing w:val="-16"/>
          <w:sz w:val="24"/>
          <w:szCs w:val="24"/>
        </w:rPr>
        <w:t xml:space="preserve"> </w:t>
      </w:r>
      <w:r w:rsidRPr="00654408">
        <w:rPr>
          <w:color w:val="231F20"/>
          <w:sz w:val="24"/>
          <w:szCs w:val="24"/>
        </w:rPr>
        <w:t>respondents’</w:t>
      </w:r>
      <w:r w:rsidRPr="00654408">
        <w:rPr>
          <w:color w:val="231F20"/>
          <w:spacing w:val="-36"/>
          <w:sz w:val="24"/>
          <w:szCs w:val="24"/>
        </w:rPr>
        <w:t xml:space="preserve"> </w:t>
      </w:r>
      <w:r w:rsidRPr="00654408">
        <w:rPr>
          <w:color w:val="231F20"/>
          <w:sz w:val="24"/>
          <w:szCs w:val="24"/>
        </w:rPr>
        <w:t>views</w:t>
      </w:r>
      <w:r w:rsidRPr="00654408">
        <w:rPr>
          <w:color w:val="231F20"/>
          <w:spacing w:val="-16"/>
          <w:sz w:val="24"/>
          <w:szCs w:val="24"/>
        </w:rPr>
        <w:t xml:space="preserve"> </w:t>
      </w:r>
      <w:r w:rsidRPr="00654408">
        <w:rPr>
          <w:color w:val="231F20"/>
          <w:sz w:val="24"/>
          <w:szCs w:val="24"/>
        </w:rPr>
        <w:t>on</w:t>
      </w:r>
      <w:r w:rsidRPr="00654408">
        <w:rPr>
          <w:color w:val="231F20"/>
          <w:spacing w:val="-16"/>
          <w:sz w:val="24"/>
          <w:szCs w:val="24"/>
        </w:rPr>
        <w:t xml:space="preserve"> </w:t>
      </w:r>
      <w:r w:rsidRPr="00654408">
        <w:rPr>
          <w:color w:val="231F20"/>
          <w:sz w:val="24"/>
          <w:szCs w:val="24"/>
        </w:rPr>
        <w:t>customer</w:t>
      </w:r>
      <w:r w:rsidRPr="00654408">
        <w:rPr>
          <w:color w:val="231F20"/>
          <w:spacing w:val="-15"/>
          <w:sz w:val="24"/>
          <w:szCs w:val="24"/>
        </w:rPr>
        <w:t xml:space="preserve"> </w:t>
      </w:r>
      <w:r w:rsidRPr="00654408">
        <w:rPr>
          <w:color w:val="231F20"/>
          <w:sz w:val="24"/>
          <w:szCs w:val="24"/>
        </w:rPr>
        <w:t>service and</w:t>
      </w:r>
      <w:r w:rsidRPr="00654408">
        <w:rPr>
          <w:color w:val="231F20"/>
          <w:spacing w:val="-6"/>
          <w:sz w:val="24"/>
          <w:szCs w:val="24"/>
        </w:rPr>
        <w:t xml:space="preserve"> </w:t>
      </w:r>
      <w:r w:rsidRPr="00654408">
        <w:rPr>
          <w:color w:val="231F20"/>
          <w:sz w:val="24"/>
          <w:szCs w:val="24"/>
        </w:rPr>
        <w:t>political</w:t>
      </w:r>
      <w:r w:rsidRPr="00654408">
        <w:rPr>
          <w:color w:val="231F20"/>
          <w:spacing w:val="-5"/>
          <w:sz w:val="24"/>
          <w:szCs w:val="24"/>
        </w:rPr>
        <w:t xml:space="preserve"> </w:t>
      </w:r>
      <w:r w:rsidRPr="00654408">
        <w:rPr>
          <w:color w:val="231F20"/>
          <w:sz w:val="24"/>
          <w:szCs w:val="24"/>
        </w:rPr>
        <w:t>influence.</w:t>
      </w:r>
      <w:r w:rsidRPr="00654408">
        <w:rPr>
          <w:color w:val="231F20"/>
          <w:spacing w:val="-20"/>
          <w:sz w:val="24"/>
          <w:szCs w:val="24"/>
        </w:rPr>
        <w:t xml:space="preserve"> </w:t>
      </w:r>
      <w:r w:rsidRPr="00654408">
        <w:rPr>
          <w:color w:val="231F20"/>
          <w:sz w:val="24"/>
          <w:szCs w:val="24"/>
        </w:rPr>
        <w:t>Of</w:t>
      </w:r>
      <w:r w:rsidRPr="00654408">
        <w:rPr>
          <w:color w:val="231F20"/>
          <w:spacing w:val="-5"/>
          <w:sz w:val="24"/>
          <w:szCs w:val="24"/>
        </w:rPr>
        <w:t xml:space="preserve"> </w:t>
      </w:r>
      <w:r w:rsidRPr="00654408">
        <w:rPr>
          <w:color w:val="231F20"/>
          <w:sz w:val="24"/>
          <w:szCs w:val="24"/>
        </w:rPr>
        <w:t>the</w:t>
      </w:r>
      <w:r w:rsidRPr="00654408">
        <w:rPr>
          <w:color w:val="231F20"/>
          <w:spacing w:val="-5"/>
          <w:sz w:val="24"/>
          <w:szCs w:val="24"/>
        </w:rPr>
        <w:t xml:space="preserve"> </w:t>
      </w:r>
      <w:r w:rsidRPr="00654408">
        <w:rPr>
          <w:color w:val="231F20"/>
          <w:sz w:val="24"/>
          <w:szCs w:val="24"/>
        </w:rPr>
        <w:t>respondents,</w:t>
      </w:r>
      <w:r w:rsidRPr="00654408">
        <w:rPr>
          <w:color w:val="231F20"/>
          <w:spacing w:val="-20"/>
          <w:sz w:val="24"/>
          <w:szCs w:val="24"/>
        </w:rPr>
        <w:t xml:space="preserve"> </w:t>
      </w:r>
      <w:r w:rsidRPr="00654408">
        <w:rPr>
          <w:color w:val="231F20"/>
          <w:sz w:val="24"/>
          <w:szCs w:val="24"/>
        </w:rPr>
        <w:t>43</w:t>
      </w:r>
      <w:r w:rsidRPr="00654408">
        <w:rPr>
          <w:color w:val="231F20"/>
          <w:spacing w:val="-5"/>
          <w:sz w:val="24"/>
          <w:szCs w:val="24"/>
        </w:rPr>
        <w:t xml:space="preserve"> </w:t>
      </w:r>
      <w:r w:rsidRPr="00654408">
        <w:rPr>
          <w:color w:val="231F20"/>
          <w:sz w:val="24"/>
          <w:szCs w:val="24"/>
        </w:rPr>
        <w:t>percent</w:t>
      </w:r>
      <w:r w:rsidRPr="00654408">
        <w:rPr>
          <w:color w:val="231F20"/>
          <w:spacing w:val="-5"/>
          <w:sz w:val="24"/>
          <w:szCs w:val="24"/>
        </w:rPr>
        <w:t xml:space="preserve"> </w:t>
      </w:r>
      <w:r w:rsidRPr="00654408">
        <w:rPr>
          <w:color w:val="231F20"/>
          <w:sz w:val="24"/>
          <w:szCs w:val="24"/>
        </w:rPr>
        <w:t>strongly</w:t>
      </w:r>
      <w:r w:rsidRPr="00654408">
        <w:rPr>
          <w:color w:val="231F20"/>
          <w:spacing w:val="-5"/>
          <w:sz w:val="24"/>
          <w:szCs w:val="24"/>
        </w:rPr>
        <w:t xml:space="preserve"> </w:t>
      </w:r>
      <w:r w:rsidRPr="00654408">
        <w:rPr>
          <w:color w:val="231F20"/>
          <w:sz w:val="24"/>
          <w:szCs w:val="24"/>
        </w:rPr>
        <w:t xml:space="preserve">agreed that customer service is extremely poor in public banks relative to the private banks in Bangladesh. 31 percent of the participants agreed that it is indeed the case that customer service is poor in public </w:t>
      </w:r>
      <w:r w:rsidRPr="00654408">
        <w:rPr>
          <w:color w:val="231F20"/>
          <w:spacing w:val="-3"/>
          <w:sz w:val="24"/>
          <w:szCs w:val="24"/>
        </w:rPr>
        <w:t xml:space="preserve">banks </w:t>
      </w:r>
      <w:r w:rsidRPr="00654408">
        <w:rPr>
          <w:color w:val="231F20"/>
          <w:sz w:val="24"/>
          <w:szCs w:val="24"/>
        </w:rPr>
        <w:t>compared to private banks. It could be that some respondents chose to just agree (not strongly agree) in this question because they have received</w:t>
      </w:r>
      <w:r w:rsidRPr="00654408">
        <w:rPr>
          <w:color w:val="231F20"/>
          <w:spacing w:val="-6"/>
          <w:sz w:val="24"/>
          <w:szCs w:val="24"/>
        </w:rPr>
        <w:t xml:space="preserve"> </w:t>
      </w:r>
      <w:r w:rsidRPr="00654408">
        <w:rPr>
          <w:color w:val="231F20"/>
          <w:sz w:val="24"/>
          <w:szCs w:val="24"/>
        </w:rPr>
        <w:t>better</w:t>
      </w:r>
      <w:r w:rsidRPr="00654408">
        <w:rPr>
          <w:color w:val="231F20"/>
          <w:spacing w:val="-5"/>
          <w:sz w:val="24"/>
          <w:szCs w:val="24"/>
        </w:rPr>
        <w:t xml:space="preserve"> </w:t>
      </w:r>
      <w:r w:rsidRPr="00654408">
        <w:rPr>
          <w:color w:val="231F20"/>
          <w:sz w:val="24"/>
          <w:szCs w:val="24"/>
        </w:rPr>
        <w:t>quality</w:t>
      </w:r>
      <w:r w:rsidRPr="00654408">
        <w:rPr>
          <w:color w:val="231F20"/>
          <w:spacing w:val="-5"/>
          <w:sz w:val="24"/>
          <w:szCs w:val="24"/>
        </w:rPr>
        <w:t xml:space="preserve"> </w:t>
      </w:r>
      <w:r w:rsidRPr="00654408">
        <w:rPr>
          <w:color w:val="231F20"/>
          <w:sz w:val="24"/>
          <w:szCs w:val="24"/>
        </w:rPr>
        <w:t>services</w:t>
      </w:r>
      <w:r w:rsidRPr="00654408">
        <w:rPr>
          <w:color w:val="231F20"/>
          <w:spacing w:val="-5"/>
          <w:sz w:val="24"/>
          <w:szCs w:val="24"/>
        </w:rPr>
        <w:t xml:space="preserve"> </w:t>
      </w:r>
      <w:r w:rsidRPr="00654408">
        <w:rPr>
          <w:color w:val="231F20"/>
          <w:sz w:val="24"/>
          <w:szCs w:val="24"/>
        </w:rPr>
        <w:t>in</w:t>
      </w:r>
      <w:r w:rsidRPr="00654408">
        <w:rPr>
          <w:color w:val="231F20"/>
          <w:spacing w:val="-5"/>
          <w:sz w:val="24"/>
          <w:szCs w:val="24"/>
        </w:rPr>
        <w:t xml:space="preserve"> </w:t>
      </w:r>
      <w:r w:rsidRPr="00654408">
        <w:rPr>
          <w:color w:val="231F20"/>
          <w:sz w:val="24"/>
          <w:szCs w:val="24"/>
        </w:rPr>
        <w:t>certain</w:t>
      </w:r>
      <w:r w:rsidRPr="00654408">
        <w:rPr>
          <w:color w:val="231F20"/>
          <w:spacing w:val="-5"/>
          <w:sz w:val="24"/>
          <w:szCs w:val="24"/>
        </w:rPr>
        <w:t xml:space="preserve"> </w:t>
      </w:r>
      <w:r w:rsidRPr="00654408">
        <w:rPr>
          <w:color w:val="231F20"/>
          <w:sz w:val="24"/>
          <w:szCs w:val="24"/>
        </w:rPr>
        <w:t>public</w:t>
      </w:r>
      <w:r w:rsidRPr="00654408">
        <w:rPr>
          <w:color w:val="231F20"/>
          <w:spacing w:val="-5"/>
          <w:sz w:val="24"/>
          <w:szCs w:val="24"/>
        </w:rPr>
        <w:t xml:space="preserve"> </w:t>
      </w:r>
      <w:r w:rsidRPr="00654408">
        <w:rPr>
          <w:color w:val="231F20"/>
          <w:sz w:val="24"/>
          <w:szCs w:val="24"/>
        </w:rPr>
        <w:t>banks</w:t>
      </w:r>
      <w:r w:rsidRPr="00654408">
        <w:rPr>
          <w:color w:val="231F20"/>
          <w:spacing w:val="-5"/>
          <w:sz w:val="24"/>
          <w:szCs w:val="24"/>
        </w:rPr>
        <w:t xml:space="preserve"> </w:t>
      </w:r>
      <w:r w:rsidRPr="00654408">
        <w:rPr>
          <w:color w:val="231F20"/>
          <w:sz w:val="24"/>
          <w:szCs w:val="24"/>
        </w:rPr>
        <w:t>or</w:t>
      </w:r>
      <w:r w:rsidRPr="00654408">
        <w:rPr>
          <w:color w:val="231F20"/>
          <w:spacing w:val="-6"/>
          <w:sz w:val="24"/>
          <w:szCs w:val="24"/>
        </w:rPr>
        <w:t xml:space="preserve"> </w:t>
      </w:r>
      <w:r w:rsidRPr="00654408">
        <w:rPr>
          <w:color w:val="231F20"/>
          <w:sz w:val="24"/>
          <w:szCs w:val="24"/>
        </w:rPr>
        <w:t>of</w:t>
      </w:r>
      <w:r w:rsidRPr="00654408">
        <w:rPr>
          <w:color w:val="231F20"/>
          <w:spacing w:val="-5"/>
          <w:sz w:val="24"/>
          <w:szCs w:val="24"/>
        </w:rPr>
        <w:t xml:space="preserve"> </w:t>
      </w:r>
      <w:r w:rsidRPr="00654408">
        <w:rPr>
          <w:color w:val="231F20"/>
          <w:sz w:val="24"/>
          <w:szCs w:val="24"/>
        </w:rPr>
        <w:t>equal</w:t>
      </w:r>
      <w:r w:rsidRPr="00654408">
        <w:rPr>
          <w:color w:val="231F20"/>
          <w:spacing w:val="-5"/>
          <w:sz w:val="24"/>
          <w:szCs w:val="24"/>
        </w:rPr>
        <w:t xml:space="preserve"> </w:t>
      </w:r>
      <w:r w:rsidRPr="00654408">
        <w:rPr>
          <w:color w:val="231F20"/>
          <w:sz w:val="24"/>
          <w:szCs w:val="24"/>
        </w:rPr>
        <w:t>merit to that of private</w:t>
      </w:r>
      <w:r w:rsidRPr="00654408">
        <w:rPr>
          <w:color w:val="231F20"/>
          <w:spacing w:val="44"/>
          <w:sz w:val="24"/>
          <w:szCs w:val="24"/>
        </w:rPr>
        <w:t xml:space="preserve"> </w:t>
      </w:r>
      <w:r w:rsidRPr="00654408">
        <w:rPr>
          <w:color w:val="231F20"/>
          <w:sz w:val="24"/>
          <w:szCs w:val="24"/>
        </w:rPr>
        <w:t>banks.</w:t>
      </w:r>
    </w:p>
    <w:p w14:paraId="452FB7F4" w14:textId="77777777" w:rsidR="001433CA" w:rsidRPr="00FD73B1" w:rsidRDefault="001433CA" w:rsidP="001433CA">
      <w:pPr>
        <w:spacing w:line="192" w:lineRule="auto"/>
        <w:jc w:val="both"/>
        <w:rPr>
          <w:color w:val="231F20"/>
          <w:sz w:val="16"/>
          <w:szCs w:val="20"/>
        </w:rPr>
      </w:pPr>
    </w:p>
    <w:p w14:paraId="52B0D7D8" w14:textId="77777777" w:rsidR="00FD73B1" w:rsidRDefault="00067363" w:rsidP="00FD73B1">
      <w:pPr>
        <w:spacing w:line="192" w:lineRule="auto"/>
        <w:jc w:val="both"/>
        <w:rPr>
          <w:color w:val="231F20"/>
          <w:sz w:val="24"/>
          <w:szCs w:val="24"/>
        </w:rPr>
      </w:pPr>
      <w:r w:rsidRPr="00654408">
        <w:rPr>
          <w:color w:val="231F20"/>
          <w:sz w:val="24"/>
          <w:szCs w:val="24"/>
        </w:rPr>
        <w:t xml:space="preserve">48 percent of respondents strongly agreed that political influence </w:t>
      </w:r>
      <w:r w:rsidRPr="00654408">
        <w:rPr>
          <w:color w:val="231F20"/>
          <w:spacing w:val="-4"/>
          <w:sz w:val="24"/>
          <w:szCs w:val="24"/>
        </w:rPr>
        <w:t xml:space="preserve">has </w:t>
      </w:r>
      <w:r w:rsidRPr="00654408">
        <w:rPr>
          <w:color w:val="231F20"/>
          <w:sz w:val="24"/>
          <w:szCs w:val="24"/>
        </w:rPr>
        <w:t xml:space="preserve">indeed plagued public banking industry much more than in </w:t>
      </w:r>
      <w:r w:rsidRPr="00654408">
        <w:rPr>
          <w:color w:val="231F20"/>
          <w:spacing w:val="-3"/>
          <w:sz w:val="24"/>
          <w:szCs w:val="24"/>
        </w:rPr>
        <w:t xml:space="preserve">private </w:t>
      </w:r>
      <w:r w:rsidRPr="00654408">
        <w:rPr>
          <w:color w:val="231F20"/>
          <w:sz w:val="24"/>
          <w:szCs w:val="24"/>
        </w:rPr>
        <w:t>banks.</w:t>
      </w:r>
      <w:r w:rsidRPr="00654408">
        <w:rPr>
          <w:color w:val="231F20"/>
          <w:spacing w:val="-25"/>
          <w:sz w:val="24"/>
          <w:szCs w:val="24"/>
        </w:rPr>
        <w:t xml:space="preserve"> </w:t>
      </w:r>
      <w:r w:rsidRPr="00654408">
        <w:rPr>
          <w:color w:val="231F20"/>
          <w:sz w:val="24"/>
          <w:szCs w:val="24"/>
        </w:rPr>
        <w:t>32</w:t>
      </w:r>
      <w:r w:rsidRPr="00654408">
        <w:rPr>
          <w:color w:val="231F20"/>
          <w:spacing w:val="-8"/>
          <w:sz w:val="24"/>
          <w:szCs w:val="24"/>
        </w:rPr>
        <w:t xml:space="preserve"> </w:t>
      </w:r>
      <w:r w:rsidRPr="00654408">
        <w:rPr>
          <w:color w:val="231F20"/>
          <w:sz w:val="24"/>
          <w:szCs w:val="24"/>
        </w:rPr>
        <w:t>percent</w:t>
      </w:r>
      <w:r w:rsidRPr="00654408">
        <w:rPr>
          <w:color w:val="231F20"/>
          <w:spacing w:val="-9"/>
          <w:sz w:val="24"/>
          <w:szCs w:val="24"/>
        </w:rPr>
        <w:t xml:space="preserve"> </w:t>
      </w:r>
      <w:r w:rsidRPr="00654408">
        <w:rPr>
          <w:color w:val="231F20"/>
          <w:sz w:val="24"/>
          <w:szCs w:val="24"/>
        </w:rPr>
        <w:t>of</w:t>
      </w:r>
      <w:r w:rsidRPr="00654408">
        <w:rPr>
          <w:color w:val="231F20"/>
          <w:spacing w:val="-9"/>
          <w:sz w:val="24"/>
          <w:szCs w:val="24"/>
        </w:rPr>
        <w:t xml:space="preserve"> </w:t>
      </w:r>
      <w:r w:rsidRPr="00654408">
        <w:rPr>
          <w:color w:val="231F20"/>
          <w:sz w:val="24"/>
          <w:szCs w:val="24"/>
        </w:rPr>
        <w:t>respondents</w:t>
      </w:r>
      <w:r w:rsidRPr="00654408">
        <w:rPr>
          <w:color w:val="231F20"/>
          <w:spacing w:val="-9"/>
          <w:sz w:val="24"/>
          <w:szCs w:val="24"/>
        </w:rPr>
        <w:t xml:space="preserve"> </w:t>
      </w:r>
      <w:r w:rsidRPr="00654408">
        <w:rPr>
          <w:color w:val="231F20"/>
          <w:sz w:val="24"/>
          <w:szCs w:val="24"/>
        </w:rPr>
        <w:t>remained</w:t>
      </w:r>
      <w:r w:rsidRPr="00654408">
        <w:rPr>
          <w:color w:val="231F20"/>
          <w:spacing w:val="-8"/>
          <w:sz w:val="24"/>
          <w:szCs w:val="24"/>
        </w:rPr>
        <w:t xml:space="preserve"> </w:t>
      </w:r>
      <w:r w:rsidRPr="00654408">
        <w:rPr>
          <w:color w:val="231F20"/>
          <w:sz w:val="24"/>
          <w:szCs w:val="24"/>
        </w:rPr>
        <w:t>neutral</w:t>
      </w:r>
      <w:r w:rsidRPr="00654408">
        <w:rPr>
          <w:color w:val="231F20"/>
          <w:spacing w:val="-9"/>
          <w:sz w:val="24"/>
          <w:szCs w:val="24"/>
        </w:rPr>
        <w:t xml:space="preserve"> </w:t>
      </w:r>
      <w:r w:rsidRPr="00654408">
        <w:rPr>
          <w:color w:val="231F20"/>
          <w:sz w:val="24"/>
          <w:szCs w:val="24"/>
        </w:rPr>
        <w:t>which</w:t>
      </w:r>
      <w:r w:rsidRPr="00654408">
        <w:rPr>
          <w:color w:val="231F20"/>
          <w:spacing w:val="-9"/>
          <w:sz w:val="24"/>
          <w:szCs w:val="24"/>
        </w:rPr>
        <w:t xml:space="preserve"> </w:t>
      </w:r>
      <w:r w:rsidRPr="00654408">
        <w:rPr>
          <w:color w:val="231F20"/>
          <w:sz w:val="24"/>
          <w:szCs w:val="24"/>
        </w:rPr>
        <w:t>may</w:t>
      </w:r>
      <w:r w:rsidRPr="00654408">
        <w:rPr>
          <w:color w:val="231F20"/>
          <w:spacing w:val="-9"/>
          <w:sz w:val="24"/>
          <w:szCs w:val="24"/>
        </w:rPr>
        <w:t xml:space="preserve"> </w:t>
      </w:r>
      <w:r w:rsidRPr="00654408">
        <w:rPr>
          <w:color w:val="231F20"/>
          <w:sz w:val="24"/>
          <w:szCs w:val="24"/>
        </w:rPr>
        <w:t>indicate that</w:t>
      </w:r>
      <w:r w:rsidRPr="00654408">
        <w:rPr>
          <w:color w:val="231F20"/>
          <w:spacing w:val="-12"/>
          <w:sz w:val="24"/>
          <w:szCs w:val="24"/>
        </w:rPr>
        <w:t xml:space="preserve"> </w:t>
      </w:r>
      <w:r w:rsidRPr="00654408">
        <w:rPr>
          <w:color w:val="231F20"/>
          <w:sz w:val="24"/>
          <w:szCs w:val="24"/>
        </w:rPr>
        <w:t>in</w:t>
      </w:r>
      <w:r w:rsidRPr="00654408">
        <w:rPr>
          <w:color w:val="231F20"/>
          <w:spacing w:val="-12"/>
          <w:sz w:val="24"/>
          <w:szCs w:val="24"/>
        </w:rPr>
        <w:t xml:space="preserve"> </w:t>
      </w:r>
      <w:r w:rsidRPr="00654408">
        <w:rPr>
          <w:color w:val="231F20"/>
          <w:sz w:val="24"/>
          <w:szCs w:val="24"/>
        </w:rPr>
        <w:t>the</w:t>
      </w:r>
      <w:r w:rsidRPr="00654408">
        <w:rPr>
          <w:color w:val="231F20"/>
          <w:spacing w:val="-12"/>
          <w:sz w:val="24"/>
          <w:szCs w:val="24"/>
        </w:rPr>
        <w:t xml:space="preserve"> </w:t>
      </w:r>
      <w:r w:rsidRPr="00654408">
        <w:rPr>
          <w:color w:val="231F20"/>
          <w:sz w:val="24"/>
          <w:szCs w:val="24"/>
        </w:rPr>
        <w:t>viewers’</w:t>
      </w:r>
      <w:r w:rsidRPr="00654408">
        <w:rPr>
          <w:color w:val="231F20"/>
          <w:spacing w:val="-33"/>
          <w:sz w:val="24"/>
          <w:szCs w:val="24"/>
        </w:rPr>
        <w:t xml:space="preserve"> </w:t>
      </w:r>
      <w:r w:rsidRPr="00654408">
        <w:rPr>
          <w:color w:val="231F20"/>
          <w:sz w:val="24"/>
          <w:szCs w:val="24"/>
        </w:rPr>
        <w:t>perception,</w:t>
      </w:r>
      <w:r w:rsidRPr="00654408">
        <w:rPr>
          <w:color w:val="231F20"/>
          <w:spacing w:val="-28"/>
          <w:sz w:val="24"/>
          <w:szCs w:val="24"/>
        </w:rPr>
        <w:t xml:space="preserve"> </w:t>
      </w:r>
      <w:r w:rsidRPr="00654408">
        <w:rPr>
          <w:color w:val="231F20"/>
          <w:sz w:val="24"/>
          <w:szCs w:val="24"/>
        </w:rPr>
        <w:t>both</w:t>
      </w:r>
      <w:r w:rsidRPr="00654408">
        <w:rPr>
          <w:color w:val="231F20"/>
          <w:spacing w:val="-11"/>
          <w:sz w:val="24"/>
          <w:szCs w:val="24"/>
        </w:rPr>
        <w:t xml:space="preserve"> </w:t>
      </w:r>
      <w:r w:rsidRPr="00654408">
        <w:rPr>
          <w:color w:val="231F20"/>
          <w:sz w:val="24"/>
          <w:szCs w:val="24"/>
        </w:rPr>
        <w:t>banking</w:t>
      </w:r>
      <w:r w:rsidRPr="00654408">
        <w:rPr>
          <w:color w:val="231F20"/>
          <w:spacing w:val="-12"/>
          <w:sz w:val="24"/>
          <w:szCs w:val="24"/>
        </w:rPr>
        <w:t xml:space="preserve"> </w:t>
      </w:r>
      <w:r w:rsidRPr="00654408">
        <w:rPr>
          <w:color w:val="231F20"/>
          <w:sz w:val="24"/>
          <w:szCs w:val="24"/>
        </w:rPr>
        <w:t>groups</w:t>
      </w:r>
      <w:r w:rsidRPr="00654408">
        <w:rPr>
          <w:color w:val="231F20"/>
          <w:spacing w:val="-12"/>
          <w:sz w:val="24"/>
          <w:szCs w:val="24"/>
        </w:rPr>
        <w:t xml:space="preserve"> </w:t>
      </w:r>
      <w:r w:rsidRPr="00654408">
        <w:rPr>
          <w:color w:val="231F20"/>
          <w:sz w:val="24"/>
          <w:szCs w:val="24"/>
        </w:rPr>
        <w:t>are</w:t>
      </w:r>
      <w:r w:rsidRPr="00654408">
        <w:rPr>
          <w:color w:val="231F20"/>
          <w:spacing w:val="-12"/>
          <w:sz w:val="24"/>
          <w:szCs w:val="24"/>
        </w:rPr>
        <w:t xml:space="preserve"> </w:t>
      </w:r>
      <w:r w:rsidRPr="00654408">
        <w:rPr>
          <w:color w:val="231F20"/>
          <w:sz w:val="24"/>
          <w:szCs w:val="24"/>
        </w:rPr>
        <w:t>affected</w:t>
      </w:r>
      <w:r w:rsidRPr="00654408">
        <w:rPr>
          <w:color w:val="231F20"/>
          <w:spacing w:val="-11"/>
          <w:sz w:val="24"/>
          <w:szCs w:val="24"/>
        </w:rPr>
        <w:t xml:space="preserve"> </w:t>
      </w:r>
      <w:r w:rsidRPr="00654408">
        <w:rPr>
          <w:color w:val="231F20"/>
          <w:sz w:val="24"/>
          <w:szCs w:val="24"/>
        </w:rPr>
        <w:t>equally by</w:t>
      </w:r>
      <w:r w:rsidRPr="00654408">
        <w:rPr>
          <w:color w:val="231F20"/>
          <w:spacing w:val="10"/>
          <w:sz w:val="24"/>
          <w:szCs w:val="24"/>
        </w:rPr>
        <w:t xml:space="preserve"> </w:t>
      </w:r>
      <w:r w:rsidRPr="00654408">
        <w:rPr>
          <w:color w:val="231F20"/>
          <w:sz w:val="24"/>
          <w:szCs w:val="24"/>
        </w:rPr>
        <w:t>political</w:t>
      </w:r>
      <w:r w:rsidRPr="00654408">
        <w:rPr>
          <w:color w:val="231F20"/>
          <w:spacing w:val="11"/>
          <w:sz w:val="24"/>
          <w:szCs w:val="24"/>
        </w:rPr>
        <w:t xml:space="preserve"> </w:t>
      </w:r>
      <w:r w:rsidRPr="00654408">
        <w:rPr>
          <w:color w:val="231F20"/>
          <w:sz w:val="24"/>
          <w:szCs w:val="24"/>
        </w:rPr>
        <w:t>influence,</w:t>
      </w:r>
      <w:r w:rsidRPr="00654408">
        <w:rPr>
          <w:color w:val="231F20"/>
          <w:spacing w:val="-5"/>
          <w:sz w:val="24"/>
          <w:szCs w:val="24"/>
        </w:rPr>
        <w:t xml:space="preserve"> </w:t>
      </w:r>
      <w:r w:rsidRPr="00654408">
        <w:rPr>
          <w:color w:val="231F20"/>
          <w:sz w:val="24"/>
          <w:szCs w:val="24"/>
        </w:rPr>
        <w:t>or</w:t>
      </w:r>
      <w:r w:rsidRPr="00654408">
        <w:rPr>
          <w:color w:val="231F20"/>
          <w:spacing w:val="11"/>
          <w:sz w:val="24"/>
          <w:szCs w:val="24"/>
        </w:rPr>
        <w:t xml:space="preserve"> </w:t>
      </w:r>
      <w:r w:rsidRPr="00654408">
        <w:rPr>
          <w:color w:val="231F20"/>
          <w:sz w:val="24"/>
          <w:szCs w:val="24"/>
        </w:rPr>
        <w:t>they</w:t>
      </w:r>
      <w:r w:rsidRPr="00654408">
        <w:rPr>
          <w:color w:val="231F20"/>
          <w:spacing w:val="11"/>
          <w:sz w:val="24"/>
          <w:szCs w:val="24"/>
        </w:rPr>
        <w:t xml:space="preserve"> </w:t>
      </w:r>
      <w:r w:rsidRPr="00654408">
        <w:rPr>
          <w:color w:val="231F20"/>
          <w:sz w:val="24"/>
          <w:szCs w:val="24"/>
        </w:rPr>
        <w:t>perhaps</w:t>
      </w:r>
      <w:r w:rsidRPr="00654408">
        <w:rPr>
          <w:color w:val="231F20"/>
          <w:spacing w:val="10"/>
          <w:sz w:val="24"/>
          <w:szCs w:val="24"/>
        </w:rPr>
        <w:t xml:space="preserve"> </w:t>
      </w:r>
      <w:r w:rsidRPr="00654408">
        <w:rPr>
          <w:color w:val="231F20"/>
          <w:sz w:val="24"/>
          <w:szCs w:val="24"/>
        </w:rPr>
        <w:t>just</w:t>
      </w:r>
      <w:r w:rsidRPr="00654408">
        <w:rPr>
          <w:color w:val="231F20"/>
          <w:spacing w:val="11"/>
          <w:sz w:val="24"/>
          <w:szCs w:val="24"/>
        </w:rPr>
        <w:t xml:space="preserve"> </w:t>
      </w:r>
      <w:r w:rsidR="00242B6F" w:rsidRPr="00654408">
        <w:rPr>
          <w:color w:val="231F20"/>
          <w:spacing w:val="-6"/>
          <w:sz w:val="24"/>
          <w:szCs w:val="24"/>
        </w:rPr>
        <w:t>do not</w:t>
      </w:r>
      <w:r w:rsidRPr="00654408">
        <w:rPr>
          <w:color w:val="231F20"/>
          <w:spacing w:val="11"/>
          <w:sz w:val="24"/>
          <w:szCs w:val="24"/>
        </w:rPr>
        <w:t xml:space="preserve"> </w:t>
      </w:r>
      <w:r w:rsidRPr="00654408">
        <w:rPr>
          <w:color w:val="231F20"/>
          <w:sz w:val="24"/>
          <w:szCs w:val="24"/>
        </w:rPr>
        <w:t>want</w:t>
      </w:r>
      <w:r w:rsidRPr="00654408">
        <w:rPr>
          <w:color w:val="231F20"/>
          <w:spacing w:val="11"/>
          <w:sz w:val="24"/>
          <w:szCs w:val="24"/>
        </w:rPr>
        <w:t xml:space="preserve"> </w:t>
      </w:r>
      <w:r w:rsidRPr="00654408">
        <w:rPr>
          <w:color w:val="231F20"/>
          <w:sz w:val="24"/>
          <w:szCs w:val="24"/>
        </w:rPr>
        <w:t>to</w:t>
      </w:r>
      <w:r w:rsidRPr="00654408">
        <w:rPr>
          <w:color w:val="231F20"/>
          <w:spacing w:val="11"/>
          <w:sz w:val="24"/>
          <w:szCs w:val="24"/>
        </w:rPr>
        <w:t xml:space="preserve"> </w:t>
      </w:r>
      <w:r w:rsidRPr="00654408">
        <w:rPr>
          <w:color w:val="231F20"/>
          <w:sz w:val="24"/>
          <w:szCs w:val="24"/>
        </w:rPr>
        <w:t>respond.</w:t>
      </w:r>
      <w:r w:rsidR="00FD73B1">
        <w:rPr>
          <w:color w:val="231F20"/>
          <w:sz w:val="24"/>
          <w:szCs w:val="24"/>
        </w:rPr>
        <w:br w:type="page"/>
      </w:r>
    </w:p>
    <w:p w14:paraId="655548E4" w14:textId="77777777" w:rsidR="00E40968" w:rsidRDefault="00000000" w:rsidP="00E40968">
      <w:pPr>
        <w:spacing w:line="192" w:lineRule="auto"/>
        <w:rPr>
          <w:b/>
          <w:iCs/>
          <w:color w:val="231F20"/>
          <w:sz w:val="32"/>
          <w:szCs w:val="32"/>
        </w:rPr>
      </w:pPr>
      <w:r>
        <w:rPr>
          <w:b/>
          <w:iCs/>
          <w:noProof/>
          <w:color w:val="231F20"/>
          <w:sz w:val="32"/>
          <w:szCs w:val="32"/>
        </w:rPr>
        <w:lastRenderedPageBreak/>
        <w:pict w14:anchorId="01253CD1">
          <v:line id="Straight Connector 49" o:spid="_x0000_s2054" style="position:absolute;z-index:251671552;visibility:visible;mso-width-relative:margin;mso-height-relative:margin" from="11.25pt,.35pt" to="11.25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" strokecolor="black [3040]"/>
        </w:pict>
      </w:r>
      <w:proofErr w:type="gramStart"/>
      <w:r w:rsidR="00C84169">
        <w:rPr>
          <w:b/>
          <w:iCs/>
          <w:color w:val="231F20"/>
          <w:sz w:val="32"/>
          <w:szCs w:val="32"/>
        </w:rPr>
        <w:t>7</w:t>
      </w:r>
      <w:r w:rsidR="000C4525">
        <w:rPr>
          <w:b/>
          <w:iCs/>
          <w:color w:val="231F20"/>
          <w:sz w:val="32"/>
          <w:szCs w:val="32"/>
        </w:rPr>
        <w:t xml:space="preserve">  </w:t>
      </w:r>
      <w:r w:rsidR="00E40968">
        <w:rPr>
          <w:b/>
          <w:iCs/>
          <w:color w:val="231F20"/>
          <w:sz w:val="32"/>
          <w:szCs w:val="32"/>
        </w:rPr>
        <w:t>Conclusion</w:t>
      </w:r>
      <w:proofErr w:type="gramEnd"/>
      <w:r w:rsidR="00E40968">
        <w:rPr>
          <w:b/>
          <w:iCs/>
          <w:color w:val="231F20"/>
          <w:sz w:val="32"/>
          <w:szCs w:val="32"/>
        </w:rPr>
        <w:tab/>
      </w:r>
    </w:p>
    <w:p w14:paraId="13DA415A" w14:textId="77777777" w:rsidR="00E40968" w:rsidRDefault="00E40968" w:rsidP="00E40968">
      <w:pPr>
        <w:tabs>
          <w:tab w:val="left" w:pos="758"/>
        </w:tabs>
        <w:spacing w:line="192" w:lineRule="auto"/>
        <w:ind w:right="15"/>
        <w:jc w:val="both"/>
        <w:rPr>
          <w:color w:val="231F20"/>
        </w:rPr>
      </w:pPr>
    </w:p>
    <w:p w14:paraId="3709CA1A" w14:textId="77777777" w:rsidR="00E40968" w:rsidRPr="00BB5ED7" w:rsidRDefault="00E40968" w:rsidP="00E40968">
      <w:pPr>
        <w:spacing w:line="192" w:lineRule="auto"/>
        <w:jc w:val="center"/>
        <w:rPr>
          <w:b/>
          <w:bCs/>
          <w:color w:val="808285"/>
          <w:sz w:val="26"/>
          <w:szCs w:val="26"/>
        </w:rPr>
      </w:pPr>
      <w:r w:rsidRPr="00654408">
        <w:rPr>
          <w:b/>
          <w:bCs/>
          <w:color w:val="404040" w:themeColor="text1" w:themeTint="BF"/>
          <w:sz w:val="26"/>
          <w:szCs w:val="26"/>
        </w:rPr>
        <w:t>Research question 1 conclusion</w:t>
      </w:r>
    </w:p>
    <w:p w14:paraId="0D9B07F6" w14:textId="77777777" w:rsidR="00E40968" w:rsidRPr="003E75B5" w:rsidRDefault="00E40968" w:rsidP="00E40968">
      <w:pPr>
        <w:spacing w:line="192" w:lineRule="auto"/>
        <w:rPr>
          <w:b/>
          <w:bCs/>
          <w:color w:val="808285"/>
          <w:sz w:val="16"/>
          <w:szCs w:val="10"/>
        </w:rPr>
      </w:pPr>
    </w:p>
    <w:p w14:paraId="0F8D2AE8" w14:textId="77777777" w:rsidR="00E40968" w:rsidRPr="00654408" w:rsidRDefault="00067363" w:rsidP="00E40968">
      <w:pPr>
        <w:pStyle w:val="BodyText"/>
        <w:spacing w:line="192" w:lineRule="auto"/>
        <w:ind w:right="15"/>
        <w:jc w:val="both"/>
        <w:rPr>
          <w:sz w:val="24"/>
          <w:szCs w:val="24"/>
        </w:rPr>
      </w:pPr>
      <w:r w:rsidRPr="00654408">
        <w:rPr>
          <w:color w:val="231F20"/>
          <w:sz w:val="24"/>
          <w:szCs w:val="24"/>
        </w:rPr>
        <w:t xml:space="preserve">Regarding the first research question of this </w:t>
      </w:r>
      <w:r w:rsidRPr="00654408">
        <w:rPr>
          <w:color w:val="231F20"/>
          <w:spacing w:val="-4"/>
          <w:sz w:val="24"/>
          <w:szCs w:val="24"/>
        </w:rPr>
        <w:t xml:space="preserve">study, </w:t>
      </w:r>
      <w:r w:rsidRPr="00654408">
        <w:rPr>
          <w:color w:val="231F20"/>
          <w:sz w:val="24"/>
          <w:szCs w:val="24"/>
        </w:rPr>
        <w:t>the analysis reveals the</w:t>
      </w:r>
      <w:r w:rsidRPr="00654408">
        <w:rPr>
          <w:color w:val="231F20"/>
          <w:spacing w:val="-19"/>
          <w:sz w:val="24"/>
          <w:szCs w:val="24"/>
        </w:rPr>
        <w:t xml:space="preserve"> </w:t>
      </w:r>
      <w:r w:rsidRPr="00654408">
        <w:rPr>
          <w:color w:val="231F20"/>
          <w:sz w:val="24"/>
          <w:szCs w:val="24"/>
        </w:rPr>
        <w:t>determinants</w:t>
      </w:r>
      <w:r w:rsidRPr="00654408">
        <w:rPr>
          <w:color w:val="231F20"/>
          <w:spacing w:val="-19"/>
          <w:sz w:val="24"/>
          <w:szCs w:val="24"/>
        </w:rPr>
        <w:t xml:space="preserve"> </w:t>
      </w:r>
      <w:r w:rsidRPr="00654408">
        <w:rPr>
          <w:color w:val="231F20"/>
          <w:sz w:val="24"/>
          <w:szCs w:val="24"/>
        </w:rPr>
        <w:t>of</w:t>
      </w:r>
      <w:r w:rsidRPr="00654408">
        <w:rPr>
          <w:color w:val="231F20"/>
          <w:spacing w:val="-18"/>
          <w:sz w:val="24"/>
          <w:szCs w:val="24"/>
        </w:rPr>
        <w:t xml:space="preserve"> </w:t>
      </w:r>
      <w:r w:rsidRPr="00654408">
        <w:rPr>
          <w:color w:val="231F20"/>
          <w:sz w:val="24"/>
          <w:szCs w:val="24"/>
        </w:rPr>
        <w:t>non-performing</w:t>
      </w:r>
      <w:r w:rsidRPr="00654408">
        <w:rPr>
          <w:color w:val="231F20"/>
          <w:spacing w:val="-19"/>
          <w:sz w:val="24"/>
          <w:szCs w:val="24"/>
        </w:rPr>
        <w:t xml:space="preserve"> </w:t>
      </w:r>
      <w:r w:rsidRPr="00654408">
        <w:rPr>
          <w:color w:val="231F20"/>
          <w:sz w:val="24"/>
          <w:szCs w:val="24"/>
        </w:rPr>
        <w:t>loans</w:t>
      </w:r>
      <w:r w:rsidRPr="00654408">
        <w:rPr>
          <w:color w:val="231F20"/>
          <w:spacing w:val="-18"/>
          <w:sz w:val="24"/>
          <w:szCs w:val="24"/>
        </w:rPr>
        <w:t xml:space="preserve"> </w:t>
      </w:r>
      <w:r w:rsidRPr="00654408">
        <w:rPr>
          <w:color w:val="231F20"/>
          <w:sz w:val="24"/>
          <w:szCs w:val="24"/>
        </w:rPr>
        <w:t>and</w:t>
      </w:r>
      <w:r w:rsidRPr="00654408">
        <w:rPr>
          <w:color w:val="231F20"/>
          <w:spacing w:val="-19"/>
          <w:sz w:val="24"/>
          <w:szCs w:val="24"/>
        </w:rPr>
        <w:t xml:space="preserve"> </w:t>
      </w:r>
      <w:r w:rsidRPr="00654408">
        <w:rPr>
          <w:color w:val="231F20"/>
          <w:sz w:val="24"/>
          <w:szCs w:val="24"/>
        </w:rPr>
        <w:t>elaborates</w:t>
      </w:r>
      <w:r w:rsidRPr="00654408">
        <w:rPr>
          <w:color w:val="231F20"/>
          <w:spacing w:val="-18"/>
          <w:sz w:val="24"/>
          <w:szCs w:val="24"/>
        </w:rPr>
        <w:t xml:space="preserve"> </w:t>
      </w:r>
      <w:r w:rsidRPr="00654408">
        <w:rPr>
          <w:color w:val="231F20"/>
          <w:sz w:val="24"/>
          <w:szCs w:val="24"/>
        </w:rPr>
        <w:t>the</w:t>
      </w:r>
      <w:r w:rsidRPr="00654408">
        <w:rPr>
          <w:color w:val="231F20"/>
          <w:spacing w:val="-19"/>
          <w:sz w:val="24"/>
          <w:szCs w:val="24"/>
        </w:rPr>
        <w:t xml:space="preserve"> </w:t>
      </w:r>
      <w:r w:rsidRPr="00654408">
        <w:rPr>
          <w:color w:val="231F20"/>
          <w:sz w:val="24"/>
          <w:szCs w:val="24"/>
        </w:rPr>
        <w:t>long-term effect of excessive credit lending and cost of fund on the credit quality of the private commercial banks of</w:t>
      </w:r>
      <w:r w:rsidRPr="00654408">
        <w:rPr>
          <w:color w:val="231F20"/>
          <w:spacing w:val="9"/>
          <w:sz w:val="24"/>
          <w:szCs w:val="24"/>
        </w:rPr>
        <w:t xml:space="preserve"> </w:t>
      </w:r>
      <w:r w:rsidRPr="00654408">
        <w:rPr>
          <w:color w:val="231F20"/>
          <w:sz w:val="24"/>
          <w:szCs w:val="24"/>
        </w:rPr>
        <w:t>Bangladesh.</w:t>
      </w:r>
    </w:p>
    <w:p w14:paraId="35B3C526" w14:textId="77777777" w:rsidR="00E40968" w:rsidRPr="000C4525" w:rsidRDefault="00E40968" w:rsidP="00E40968">
      <w:pPr>
        <w:pStyle w:val="BodyText"/>
        <w:spacing w:line="192" w:lineRule="auto"/>
        <w:ind w:right="15"/>
        <w:jc w:val="both"/>
        <w:rPr>
          <w:sz w:val="14"/>
          <w:szCs w:val="24"/>
        </w:rPr>
      </w:pPr>
    </w:p>
    <w:p w14:paraId="4C9F057E" w14:textId="77777777" w:rsidR="00E40968" w:rsidRPr="00654408" w:rsidRDefault="00067363" w:rsidP="00E40968">
      <w:pPr>
        <w:pStyle w:val="BodyText"/>
        <w:spacing w:line="192" w:lineRule="auto"/>
        <w:ind w:right="15"/>
        <w:jc w:val="both"/>
        <w:rPr>
          <w:sz w:val="24"/>
          <w:szCs w:val="24"/>
        </w:rPr>
      </w:pPr>
      <w:r w:rsidRPr="00654408">
        <w:rPr>
          <w:color w:val="231F20"/>
          <w:sz w:val="24"/>
          <w:szCs w:val="24"/>
        </w:rPr>
        <w:t>The</w:t>
      </w:r>
      <w:r w:rsidRPr="00654408">
        <w:rPr>
          <w:color w:val="231F20"/>
          <w:spacing w:val="-10"/>
          <w:sz w:val="24"/>
          <w:szCs w:val="24"/>
        </w:rPr>
        <w:t xml:space="preserve"> </w:t>
      </w:r>
      <w:r w:rsidRPr="00654408">
        <w:rPr>
          <w:color w:val="231F20"/>
          <w:sz w:val="24"/>
          <w:szCs w:val="24"/>
        </w:rPr>
        <w:t>study</w:t>
      </w:r>
      <w:r w:rsidRPr="00654408">
        <w:rPr>
          <w:color w:val="231F20"/>
          <w:spacing w:val="-9"/>
          <w:sz w:val="24"/>
          <w:szCs w:val="24"/>
        </w:rPr>
        <w:t xml:space="preserve"> </w:t>
      </w:r>
      <w:r w:rsidRPr="00654408">
        <w:rPr>
          <w:color w:val="231F20"/>
          <w:sz w:val="24"/>
          <w:szCs w:val="24"/>
        </w:rPr>
        <w:t>suggests</w:t>
      </w:r>
      <w:r w:rsidRPr="00654408">
        <w:rPr>
          <w:color w:val="231F20"/>
          <w:spacing w:val="-10"/>
          <w:sz w:val="24"/>
          <w:szCs w:val="24"/>
        </w:rPr>
        <w:t xml:space="preserve"> </w:t>
      </w:r>
      <w:r w:rsidRPr="00654408">
        <w:rPr>
          <w:color w:val="231F20"/>
          <w:sz w:val="24"/>
          <w:szCs w:val="24"/>
        </w:rPr>
        <w:t>that</w:t>
      </w:r>
      <w:r w:rsidRPr="00654408">
        <w:rPr>
          <w:color w:val="231F20"/>
          <w:spacing w:val="-9"/>
          <w:sz w:val="24"/>
          <w:szCs w:val="24"/>
        </w:rPr>
        <w:t xml:space="preserve"> </w:t>
      </w:r>
      <w:r w:rsidRPr="00654408">
        <w:rPr>
          <w:color w:val="231F20"/>
          <w:sz w:val="24"/>
          <w:szCs w:val="24"/>
        </w:rPr>
        <w:t>previous</w:t>
      </w:r>
      <w:r w:rsidRPr="00654408">
        <w:rPr>
          <w:color w:val="231F20"/>
          <w:spacing w:val="-10"/>
          <w:sz w:val="24"/>
          <w:szCs w:val="24"/>
        </w:rPr>
        <w:t xml:space="preserve"> </w:t>
      </w:r>
      <w:r w:rsidRPr="00654408">
        <w:rPr>
          <w:color w:val="231F20"/>
          <w:sz w:val="24"/>
          <w:szCs w:val="24"/>
        </w:rPr>
        <w:t>loans</w:t>
      </w:r>
      <w:r w:rsidRPr="00654408">
        <w:rPr>
          <w:color w:val="231F20"/>
          <w:spacing w:val="-9"/>
          <w:sz w:val="24"/>
          <w:szCs w:val="24"/>
        </w:rPr>
        <w:t xml:space="preserve"> </w:t>
      </w:r>
      <w:r w:rsidRPr="00654408">
        <w:rPr>
          <w:color w:val="231F20"/>
          <w:sz w:val="24"/>
          <w:szCs w:val="24"/>
        </w:rPr>
        <w:t>with</w:t>
      </w:r>
      <w:r w:rsidRPr="00654408">
        <w:rPr>
          <w:color w:val="231F20"/>
          <w:spacing w:val="-10"/>
          <w:sz w:val="24"/>
          <w:szCs w:val="24"/>
        </w:rPr>
        <w:t xml:space="preserve"> </w:t>
      </w:r>
      <w:r w:rsidRPr="00654408">
        <w:rPr>
          <w:color w:val="231F20"/>
          <w:sz w:val="24"/>
          <w:szCs w:val="24"/>
        </w:rPr>
        <w:t>two</w:t>
      </w:r>
      <w:r w:rsidRPr="00654408">
        <w:rPr>
          <w:color w:val="231F20"/>
          <w:spacing w:val="-9"/>
          <w:sz w:val="24"/>
          <w:szCs w:val="24"/>
        </w:rPr>
        <w:t xml:space="preserve"> </w:t>
      </w:r>
      <w:r w:rsidRPr="00654408">
        <w:rPr>
          <w:color w:val="231F20"/>
          <w:sz w:val="24"/>
          <w:szCs w:val="24"/>
        </w:rPr>
        <w:t>to</w:t>
      </w:r>
      <w:r w:rsidRPr="00654408">
        <w:rPr>
          <w:color w:val="231F20"/>
          <w:spacing w:val="-10"/>
          <w:sz w:val="24"/>
          <w:szCs w:val="24"/>
        </w:rPr>
        <w:t xml:space="preserve"> </w:t>
      </w:r>
      <w:r w:rsidRPr="00654408">
        <w:rPr>
          <w:color w:val="231F20"/>
          <w:sz w:val="24"/>
          <w:szCs w:val="24"/>
        </w:rPr>
        <w:t>three</w:t>
      </w:r>
      <w:r w:rsidRPr="00654408">
        <w:rPr>
          <w:color w:val="231F20"/>
          <w:spacing w:val="-9"/>
          <w:sz w:val="24"/>
          <w:szCs w:val="24"/>
        </w:rPr>
        <w:t xml:space="preserve"> </w:t>
      </w:r>
      <w:r w:rsidRPr="00654408">
        <w:rPr>
          <w:color w:val="231F20"/>
          <w:sz w:val="24"/>
          <w:szCs w:val="24"/>
        </w:rPr>
        <w:t>years’</w:t>
      </w:r>
      <w:r w:rsidRPr="00654408">
        <w:rPr>
          <w:color w:val="231F20"/>
          <w:spacing w:val="-31"/>
          <w:sz w:val="24"/>
          <w:szCs w:val="24"/>
        </w:rPr>
        <w:t xml:space="preserve"> </w:t>
      </w:r>
      <w:r w:rsidRPr="00654408">
        <w:rPr>
          <w:color w:val="231F20"/>
          <w:sz w:val="24"/>
          <w:szCs w:val="24"/>
        </w:rPr>
        <w:t>maturity period and some current year loans are being constantly defaulted. It also shows that banks have a limit of loan disbursement that may be related</w:t>
      </w:r>
      <w:r w:rsidRPr="00654408">
        <w:rPr>
          <w:color w:val="231F20"/>
          <w:spacing w:val="-20"/>
          <w:sz w:val="24"/>
          <w:szCs w:val="24"/>
        </w:rPr>
        <w:t xml:space="preserve"> </w:t>
      </w:r>
      <w:r w:rsidRPr="00654408">
        <w:rPr>
          <w:color w:val="231F20"/>
          <w:sz w:val="24"/>
          <w:szCs w:val="24"/>
        </w:rPr>
        <w:t>to</w:t>
      </w:r>
      <w:r w:rsidRPr="00654408">
        <w:rPr>
          <w:color w:val="231F20"/>
          <w:spacing w:val="-20"/>
          <w:sz w:val="24"/>
          <w:szCs w:val="24"/>
        </w:rPr>
        <w:t xml:space="preserve"> </w:t>
      </w:r>
      <w:r w:rsidRPr="00654408">
        <w:rPr>
          <w:color w:val="231F20"/>
          <w:sz w:val="24"/>
          <w:szCs w:val="24"/>
        </w:rPr>
        <w:t>size</w:t>
      </w:r>
      <w:r w:rsidRPr="00654408">
        <w:rPr>
          <w:color w:val="231F20"/>
          <w:spacing w:val="-20"/>
          <w:sz w:val="24"/>
          <w:szCs w:val="24"/>
        </w:rPr>
        <w:t xml:space="preserve"> </w:t>
      </w:r>
      <w:r w:rsidRPr="00654408">
        <w:rPr>
          <w:color w:val="231F20"/>
          <w:sz w:val="24"/>
          <w:szCs w:val="24"/>
        </w:rPr>
        <w:t>and</w:t>
      </w:r>
      <w:r w:rsidRPr="00654408">
        <w:rPr>
          <w:color w:val="231F20"/>
          <w:spacing w:val="-20"/>
          <w:sz w:val="24"/>
          <w:szCs w:val="24"/>
        </w:rPr>
        <w:t xml:space="preserve"> </w:t>
      </w:r>
      <w:r w:rsidRPr="00654408">
        <w:rPr>
          <w:color w:val="231F20"/>
          <w:sz w:val="24"/>
          <w:szCs w:val="24"/>
        </w:rPr>
        <w:t>efficiency</w:t>
      </w:r>
      <w:r w:rsidRPr="00654408">
        <w:rPr>
          <w:color w:val="231F20"/>
          <w:spacing w:val="-20"/>
          <w:sz w:val="24"/>
          <w:szCs w:val="24"/>
        </w:rPr>
        <w:t xml:space="preserve"> </w:t>
      </w:r>
      <w:r w:rsidRPr="00654408">
        <w:rPr>
          <w:color w:val="231F20"/>
          <w:sz w:val="24"/>
          <w:szCs w:val="24"/>
        </w:rPr>
        <w:t>of</w:t>
      </w:r>
      <w:r w:rsidRPr="00654408">
        <w:rPr>
          <w:color w:val="231F20"/>
          <w:spacing w:val="-20"/>
          <w:sz w:val="24"/>
          <w:szCs w:val="24"/>
        </w:rPr>
        <w:t xml:space="preserve"> </w:t>
      </w:r>
      <w:r w:rsidRPr="00654408">
        <w:rPr>
          <w:color w:val="231F20"/>
          <w:sz w:val="24"/>
          <w:szCs w:val="24"/>
        </w:rPr>
        <w:t>the</w:t>
      </w:r>
      <w:r w:rsidRPr="00654408">
        <w:rPr>
          <w:color w:val="231F20"/>
          <w:spacing w:val="-20"/>
          <w:sz w:val="24"/>
          <w:szCs w:val="24"/>
        </w:rPr>
        <w:t xml:space="preserve"> </w:t>
      </w:r>
      <w:r w:rsidRPr="00654408">
        <w:rPr>
          <w:color w:val="231F20"/>
          <w:spacing w:val="-3"/>
          <w:sz w:val="24"/>
          <w:szCs w:val="24"/>
        </w:rPr>
        <w:t>respective</w:t>
      </w:r>
      <w:r w:rsidRPr="00654408">
        <w:rPr>
          <w:color w:val="231F20"/>
          <w:spacing w:val="-20"/>
          <w:sz w:val="24"/>
          <w:szCs w:val="24"/>
        </w:rPr>
        <w:t xml:space="preserve"> </w:t>
      </w:r>
      <w:r w:rsidRPr="00654408">
        <w:rPr>
          <w:color w:val="231F20"/>
          <w:sz w:val="24"/>
          <w:szCs w:val="24"/>
        </w:rPr>
        <w:t>banks.</w:t>
      </w:r>
      <w:r w:rsidRPr="00654408">
        <w:rPr>
          <w:color w:val="231F20"/>
          <w:spacing w:val="-42"/>
          <w:sz w:val="24"/>
          <w:szCs w:val="24"/>
        </w:rPr>
        <w:t xml:space="preserve"> </w:t>
      </w:r>
      <w:r w:rsidRPr="00654408">
        <w:rPr>
          <w:color w:val="231F20"/>
          <w:sz w:val="24"/>
          <w:szCs w:val="24"/>
        </w:rPr>
        <w:t>The</w:t>
      </w:r>
      <w:r w:rsidRPr="00654408">
        <w:rPr>
          <w:color w:val="231F20"/>
          <w:spacing w:val="-20"/>
          <w:sz w:val="24"/>
          <w:szCs w:val="24"/>
        </w:rPr>
        <w:t xml:space="preserve"> </w:t>
      </w:r>
      <w:r w:rsidRPr="00654408">
        <w:rPr>
          <w:color w:val="231F20"/>
          <w:sz w:val="24"/>
          <w:szCs w:val="24"/>
        </w:rPr>
        <w:t>scarcity</w:t>
      </w:r>
      <w:r w:rsidRPr="00654408">
        <w:rPr>
          <w:color w:val="231F20"/>
          <w:spacing w:val="-19"/>
          <w:sz w:val="24"/>
          <w:szCs w:val="24"/>
        </w:rPr>
        <w:t xml:space="preserve"> </w:t>
      </w:r>
      <w:r w:rsidRPr="00654408">
        <w:rPr>
          <w:color w:val="231F20"/>
          <w:sz w:val="24"/>
          <w:szCs w:val="24"/>
        </w:rPr>
        <w:t>of</w:t>
      </w:r>
      <w:r w:rsidRPr="00654408">
        <w:rPr>
          <w:color w:val="231F20"/>
          <w:spacing w:val="-20"/>
          <w:sz w:val="24"/>
          <w:szCs w:val="24"/>
        </w:rPr>
        <w:t xml:space="preserve"> </w:t>
      </w:r>
      <w:r w:rsidRPr="00654408">
        <w:rPr>
          <w:color w:val="231F20"/>
          <w:spacing w:val="-3"/>
          <w:sz w:val="24"/>
          <w:szCs w:val="24"/>
        </w:rPr>
        <w:t xml:space="preserve">good </w:t>
      </w:r>
      <w:r w:rsidRPr="00654408">
        <w:rPr>
          <w:color w:val="231F20"/>
          <w:sz w:val="24"/>
          <w:szCs w:val="24"/>
        </w:rPr>
        <w:t xml:space="preserve">borrowers for utilization also came up in the analysis. But increasing the amount of loans may not be feasible as the NPL relative to </w:t>
      </w:r>
      <w:r w:rsidRPr="00654408">
        <w:rPr>
          <w:color w:val="231F20"/>
          <w:spacing w:val="-3"/>
          <w:sz w:val="24"/>
          <w:szCs w:val="24"/>
        </w:rPr>
        <w:t xml:space="preserve">total </w:t>
      </w:r>
      <w:r w:rsidRPr="00654408">
        <w:rPr>
          <w:color w:val="231F20"/>
          <w:sz w:val="24"/>
          <w:szCs w:val="24"/>
        </w:rPr>
        <w:t>loans may rise out of the banks’ inability to procure a larger number</w:t>
      </w:r>
      <w:r w:rsidRPr="00654408">
        <w:rPr>
          <w:color w:val="231F20"/>
          <w:spacing w:val="55"/>
          <w:sz w:val="24"/>
          <w:szCs w:val="24"/>
        </w:rPr>
        <w:t xml:space="preserve"> </w:t>
      </w:r>
      <w:r w:rsidRPr="00654408">
        <w:rPr>
          <w:color w:val="231F20"/>
          <w:sz w:val="24"/>
          <w:szCs w:val="24"/>
        </w:rPr>
        <w:t>of</w:t>
      </w:r>
      <w:r w:rsidRPr="00654408">
        <w:rPr>
          <w:color w:val="231F20"/>
          <w:spacing w:val="11"/>
          <w:sz w:val="24"/>
          <w:szCs w:val="24"/>
        </w:rPr>
        <w:t xml:space="preserve"> </w:t>
      </w:r>
      <w:r w:rsidRPr="00654408">
        <w:rPr>
          <w:color w:val="231F20"/>
          <w:sz w:val="24"/>
          <w:szCs w:val="24"/>
        </w:rPr>
        <w:t>good</w:t>
      </w:r>
      <w:r w:rsidRPr="00654408">
        <w:rPr>
          <w:color w:val="231F20"/>
          <w:spacing w:val="11"/>
          <w:sz w:val="24"/>
          <w:szCs w:val="24"/>
        </w:rPr>
        <w:t xml:space="preserve"> </w:t>
      </w:r>
      <w:r w:rsidRPr="00654408">
        <w:rPr>
          <w:color w:val="231F20"/>
          <w:sz w:val="24"/>
          <w:szCs w:val="24"/>
        </w:rPr>
        <w:t>clients</w:t>
      </w:r>
      <w:r w:rsidRPr="00654408">
        <w:rPr>
          <w:color w:val="231F20"/>
          <w:spacing w:val="11"/>
          <w:sz w:val="24"/>
          <w:szCs w:val="24"/>
        </w:rPr>
        <w:t xml:space="preserve"> </w:t>
      </w:r>
      <w:r w:rsidRPr="00654408">
        <w:rPr>
          <w:color w:val="231F20"/>
          <w:sz w:val="24"/>
          <w:szCs w:val="24"/>
        </w:rPr>
        <w:t>(which</w:t>
      </w:r>
      <w:r w:rsidRPr="00654408">
        <w:rPr>
          <w:color w:val="231F20"/>
          <w:spacing w:val="11"/>
          <w:sz w:val="24"/>
          <w:szCs w:val="24"/>
        </w:rPr>
        <w:t xml:space="preserve"> </w:t>
      </w:r>
      <w:r w:rsidRPr="00654408">
        <w:rPr>
          <w:color w:val="231F20"/>
          <w:sz w:val="24"/>
          <w:szCs w:val="24"/>
        </w:rPr>
        <w:t>may</w:t>
      </w:r>
      <w:r w:rsidRPr="00654408">
        <w:rPr>
          <w:color w:val="231F20"/>
          <w:spacing w:val="11"/>
          <w:sz w:val="24"/>
          <w:szCs w:val="24"/>
        </w:rPr>
        <w:t xml:space="preserve"> </w:t>
      </w:r>
      <w:r w:rsidRPr="00654408">
        <w:rPr>
          <w:color w:val="231F20"/>
          <w:sz w:val="24"/>
          <w:szCs w:val="24"/>
        </w:rPr>
        <w:t>decrease</w:t>
      </w:r>
      <w:r w:rsidRPr="00654408">
        <w:rPr>
          <w:color w:val="231F20"/>
          <w:spacing w:val="11"/>
          <w:sz w:val="24"/>
          <w:szCs w:val="24"/>
        </w:rPr>
        <w:t xml:space="preserve"> </w:t>
      </w:r>
      <w:r w:rsidRPr="00654408">
        <w:rPr>
          <w:color w:val="231F20"/>
          <w:sz w:val="24"/>
          <w:szCs w:val="24"/>
        </w:rPr>
        <w:t>the</w:t>
      </w:r>
      <w:r w:rsidRPr="00654408">
        <w:rPr>
          <w:color w:val="231F20"/>
          <w:spacing w:val="11"/>
          <w:sz w:val="24"/>
          <w:szCs w:val="24"/>
        </w:rPr>
        <w:t xml:space="preserve"> </w:t>
      </w:r>
      <w:r w:rsidRPr="00654408">
        <w:rPr>
          <w:color w:val="231F20"/>
          <w:sz w:val="24"/>
          <w:szCs w:val="24"/>
        </w:rPr>
        <w:t>NPL</w:t>
      </w:r>
      <w:r w:rsidRPr="00654408">
        <w:rPr>
          <w:color w:val="231F20"/>
          <w:spacing w:val="11"/>
          <w:sz w:val="24"/>
          <w:szCs w:val="24"/>
        </w:rPr>
        <w:t xml:space="preserve"> </w:t>
      </w:r>
      <w:r w:rsidRPr="00654408">
        <w:rPr>
          <w:color w:val="231F20"/>
          <w:sz w:val="24"/>
          <w:szCs w:val="24"/>
        </w:rPr>
        <w:t>ratio).</w:t>
      </w:r>
    </w:p>
    <w:p w14:paraId="0BA27F94" w14:textId="77777777" w:rsidR="00E40968" w:rsidRPr="000C4525" w:rsidRDefault="00E40968" w:rsidP="00E40968">
      <w:pPr>
        <w:pStyle w:val="BodyText"/>
        <w:spacing w:line="192" w:lineRule="auto"/>
        <w:ind w:right="15"/>
        <w:jc w:val="both"/>
        <w:rPr>
          <w:sz w:val="12"/>
          <w:szCs w:val="24"/>
        </w:rPr>
      </w:pPr>
    </w:p>
    <w:p w14:paraId="74050B35" w14:textId="77777777" w:rsidR="00E40968" w:rsidRPr="00654408" w:rsidRDefault="00067363" w:rsidP="00E40968">
      <w:pPr>
        <w:pStyle w:val="BodyText"/>
        <w:spacing w:line="192" w:lineRule="auto"/>
        <w:ind w:right="15"/>
        <w:jc w:val="both"/>
        <w:rPr>
          <w:color w:val="231F20"/>
          <w:sz w:val="24"/>
          <w:szCs w:val="24"/>
        </w:rPr>
      </w:pPr>
      <w:r w:rsidRPr="00654408">
        <w:rPr>
          <w:color w:val="231F20"/>
          <w:sz w:val="24"/>
          <w:szCs w:val="24"/>
        </w:rPr>
        <w:t>Generally,</w:t>
      </w:r>
      <w:r w:rsidRPr="00654408">
        <w:rPr>
          <w:color w:val="231F20"/>
          <w:spacing w:val="-18"/>
          <w:sz w:val="24"/>
          <w:szCs w:val="24"/>
        </w:rPr>
        <w:t xml:space="preserve"> </w:t>
      </w:r>
      <w:r w:rsidRPr="00654408">
        <w:rPr>
          <w:color w:val="231F20"/>
          <w:sz w:val="24"/>
          <w:szCs w:val="24"/>
        </w:rPr>
        <w:t>cycles</w:t>
      </w:r>
      <w:r w:rsidRPr="00654408">
        <w:rPr>
          <w:color w:val="231F20"/>
          <w:spacing w:val="-3"/>
          <w:sz w:val="24"/>
          <w:szCs w:val="24"/>
        </w:rPr>
        <w:t xml:space="preserve"> </w:t>
      </w:r>
      <w:r w:rsidRPr="00654408">
        <w:rPr>
          <w:color w:val="231F20"/>
          <w:sz w:val="24"/>
          <w:szCs w:val="24"/>
        </w:rPr>
        <w:t>of</w:t>
      </w:r>
      <w:r w:rsidRPr="00654408">
        <w:rPr>
          <w:color w:val="231F20"/>
          <w:spacing w:val="-2"/>
          <w:sz w:val="24"/>
          <w:szCs w:val="24"/>
        </w:rPr>
        <w:t xml:space="preserve"> </w:t>
      </w:r>
      <w:r w:rsidRPr="00654408">
        <w:rPr>
          <w:color w:val="231F20"/>
          <w:sz w:val="24"/>
          <w:szCs w:val="24"/>
        </w:rPr>
        <w:t>bad</w:t>
      </w:r>
      <w:r w:rsidRPr="00654408">
        <w:rPr>
          <w:color w:val="231F20"/>
          <w:spacing w:val="-3"/>
          <w:sz w:val="24"/>
          <w:szCs w:val="24"/>
        </w:rPr>
        <w:t xml:space="preserve"> </w:t>
      </w:r>
      <w:r w:rsidRPr="00654408">
        <w:rPr>
          <w:color w:val="231F20"/>
          <w:sz w:val="24"/>
          <w:szCs w:val="24"/>
        </w:rPr>
        <w:t>or</w:t>
      </w:r>
      <w:r w:rsidRPr="00654408">
        <w:rPr>
          <w:color w:val="231F20"/>
          <w:spacing w:val="-3"/>
          <w:sz w:val="24"/>
          <w:szCs w:val="24"/>
        </w:rPr>
        <w:t xml:space="preserve"> </w:t>
      </w:r>
      <w:r w:rsidRPr="00654408">
        <w:rPr>
          <w:color w:val="231F20"/>
          <w:sz w:val="24"/>
          <w:szCs w:val="24"/>
        </w:rPr>
        <w:t>good</w:t>
      </w:r>
      <w:r w:rsidRPr="00654408">
        <w:rPr>
          <w:color w:val="231F20"/>
          <w:spacing w:val="-2"/>
          <w:sz w:val="24"/>
          <w:szCs w:val="24"/>
        </w:rPr>
        <w:t xml:space="preserve"> </w:t>
      </w:r>
      <w:r w:rsidRPr="00654408">
        <w:rPr>
          <w:color w:val="231F20"/>
          <w:sz w:val="24"/>
          <w:szCs w:val="24"/>
        </w:rPr>
        <w:t>condition</w:t>
      </w:r>
      <w:r w:rsidRPr="00654408">
        <w:rPr>
          <w:color w:val="231F20"/>
          <w:spacing w:val="-3"/>
          <w:sz w:val="24"/>
          <w:szCs w:val="24"/>
        </w:rPr>
        <w:t xml:space="preserve"> </w:t>
      </w:r>
      <w:r w:rsidRPr="00654408">
        <w:rPr>
          <w:color w:val="231F20"/>
          <w:sz w:val="24"/>
          <w:szCs w:val="24"/>
        </w:rPr>
        <w:t>of</w:t>
      </w:r>
      <w:r w:rsidRPr="00654408">
        <w:rPr>
          <w:color w:val="231F20"/>
          <w:spacing w:val="-3"/>
          <w:sz w:val="24"/>
          <w:szCs w:val="24"/>
        </w:rPr>
        <w:t xml:space="preserve"> </w:t>
      </w:r>
      <w:r w:rsidRPr="00654408">
        <w:rPr>
          <w:color w:val="231F20"/>
          <w:sz w:val="24"/>
          <w:szCs w:val="24"/>
        </w:rPr>
        <w:t>loans</w:t>
      </w:r>
      <w:r w:rsidRPr="00654408">
        <w:rPr>
          <w:color w:val="231F20"/>
          <w:spacing w:val="-3"/>
          <w:sz w:val="24"/>
          <w:szCs w:val="24"/>
        </w:rPr>
        <w:t xml:space="preserve"> </w:t>
      </w:r>
      <w:r w:rsidRPr="00654408">
        <w:rPr>
          <w:color w:val="231F20"/>
          <w:sz w:val="24"/>
          <w:szCs w:val="24"/>
        </w:rPr>
        <w:t>continue</w:t>
      </w:r>
      <w:r w:rsidRPr="00654408">
        <w:rPr>
          <w:color w:val="231F20"/>
          <w:spacing w:val="-2"/>
          <w:sz w:val="24"/>
          <w:szCs w:val="24"/>
        </w:rPr>
        <w:t xml:space="preserve"> </w:t>
      </w:r>
      <w:r w:rsidRPr="00654408">
        <w:rPr>
          <w:color w:val="231F20"/>
          <w:sz w:val="24"/>
          <w:szCs w:val="24"/>
        </w:rPr>
        <w:t>for</w:t>
      </w:r>
      <w:r w:rsidRPr="00654408">
        <w:rPr>
          <w:color w:val="231F20"/>
          <w:spacing w:val="-3"/>
          <w:sz w:val="24"/>
          <w:szCs w:val="24"/>
        </w:rPr>
        <w:t xml:space="preserve"> </w:t>
      </w:r>
      <w:r w:rsidRPr="00654408">
        <w:rPr>
          <w:color w:val="231F20"/>
          <w:sz w:val="24"/>
          <w:szCs w:val="24"/>
        </w:rPr>
        <w:t>two</w:t>
      </w:r>
      <w:r w:rsidRPr="00654408">
        <w:rPr>
          <w:color w:val="231F20"/>
          <w:spacing w:val="-3"/>
          <w:sz w:val="24"/>
          <w:szCs w:val="24"/>
        </w:rPr>
        <w:t xml:space="preserve"> </w:t>
      </w:r>
      <w:r w:rsidRPr="00654408">
        <w:rPr>
          <w:color w:val="231F20"/>
          <w:sz w:val="24"/>
          <w:szCs w:val="24"/>
        </w:rPr>
        <w:t>to three years. If NPL declines, the banks give ou</w:t>
      </w:r>
      <w:r w:rsidR="003C3114">
        <w:rPr>
          <w:color w:val="231F20"/>
          <w:sz w:val="24"/>
          <w:szCs w:val="24"/>
        </w:rPr>
        <w:t>t more long-</w:t>
      </w:r>
      <w:r w:rsidRPr="00654408">
        <w:rPr>
          <w:color w:val="231F20"/>
          <w:sz w:val="24"/>
          <w:szCs w:val="24"/>
        </w:rPr>
        <w:t>term loans which take some years to become default keeping the ratio low for a couple of</w:t>
      </w:r>
      <w:r w:rsidRPr="00654408">
        <w:rPr>
          <w:color w:val="231F20"/>
          <w:spacing w:val="21"/>
          <w:sz w:val="24"/>
          <w:szCs w:val="24"/>
        </w:rPr>
        <w:t xml:space="preserve"> </w:t>
      </w:r>
      <w:r w:rsidRPr="00654408">
        <w:rPr>
          <w:color w:val="231F20"/>
          <w:sz w:val="24"/>
          <w:szCs w:val="24"/>
        </w:rPr>
        <w:t>years.</w:t>
      </w:r>
    </w:p>
    <w:p w14:paraId="008BE42C" w14:textId="77777777" w:rsidR="00E40968" w:rsidRPr="000C4525" w:rsidRDefault="00E40968" w:rsidP="00E40968">
      <w:pPr>
        <w:pStyle w:val="BodyText"/>
        <w:spacing w:line="192" w:lineRule="auto"/>
        <w:ind w:right="15"/>
        <w:jc w:val="both"/>
        <w:rPr>
          <w:color w:val="231F20"/>
          <w:sz w:val="12"/>
        </w:rPr>
      </w:pPr>
    </w:p>
    <w:p w14:paraId="11BD1F77" w14:textId="77777777" w:rsidR="00553261" w:rsidRPr="00654408" w:rsidRDefault="00067363" w:rsidP="00E40968">
      <w:pPr>
        <w:pStyle w:val="BodyText"/>
        <w:spacing w:line="192" w:lineRule="auto"/>
        <w:ind w:right="15"/>
        <w:jc w:val="both"/>
        <w:rPr>
          <w:color w:val="231F20"/>
          <w:sz w:val="24"/>
          <w:szCs w:val="24"/>
        </w:rPr>
      </w:pPr>
      <w:r w:rsidRPr="00654408">
        <w:rPr>
          <w:color w:val="231F20"/>
          <w:sz w:val="24"/>
          <w:szCs w:val="24"/>
        </w:rPr>
        <w:t>Generally, when interest rate rises, credit q</w:t>
      </w:r>
      <w:r w:rsidR="003C3114">
        <w:rPr>
          <w:color w:val="231F20"/>
          <w:sz w:val="24"/>
          <w:szCs w:val="24"/>
        </w:rPr>
        <w:t xml:space="preserve">uality deteriorates in the long </w:t>
      </w:r>
      <w:r w:rsidRPr="00654408">
        <w:rPr>
          <w:color w:val="231F20"/>
          <w:sz w:val="24"/>
          <w:szCs w:val="24"/>
        </w:rPr>
        <w:t xml:space="preserve">run. This is consistent with our findings on the relationship between the bank-specific average lending rate and NPL. As lower inflation rate is positively correlated with lower GDP growth which increases the chance of loan default (Shu, 2002), higher RLR in times of low inflation can cause lower economic growth in the subsequent years which can trigger an increase in the bad loans in the </w:t>
      </w:r>
      <w:r w:rsidRPr="00654408">
        <w:rPr>
          <w:color w:val="231F20"/>
          <w:sz w:val="24"/>
          <w:szCs w:val="24"/>
        </w:rPr>
        <w:lastRenderedPageBreak/>
        <w:t>following years gradually.</w:t>
      </w:r>
    </w:p>
    <w:p w14:paraId="1F6CC38B" w14:textId="77777777" w:rsidR="00E9252C" w:rsidRPr="00C70839" w:rsidRDefault="00E9252C" w:rsidP="00E40968">
      <w:pPr>
        <w:pStyle w:val="BodyText"/>
        <w:spacing w:line="192" w:lineRule="auto"/>
        <w:ind w:right="15"/>
        <w:jc w:val="both"/>
        <w:rPr>
          <w:color w:val="231F20"/>
          <w:sz w:val="18"/>
          <w:szCs w:val="24"/>
        </w:rPr>
      </w:pPr>
    </w:p>
    <w:p w14:paraId="2A966A06" w14:textId="77777777" w:rsidR="00E40968" w:rsidRPr="00654408" w:rsidRDefault="00067363" w:rsidP="00E40968">
      <w:pPr>
        <w:pStyle w:val="BodyText"/>
        <w:spacing w:line="192" w:lineRule="auto"/>
        <w:ind w:right="15"/>
        <w:jc w:val="both"/>
        <w:rPr>
          <w:color w:val="231F20"/>
          <w:sz w:val="24"/>
          <w:szCs w:val="24"/>
        </w:rPr>
      </w:pPr>
      <w:r w:rsidRPr="00654408">
        <w:rPr>
          <w:color w:val="231F20"/>
          <w:sz w:val="24"/>
          <w:szCs w:val="24"/>
        </w:rPr>
        <w:t>This study found that a rise in per capita GDP (PCGDP) today does not immediately get absorbed in the economy rather it takes a long time to see any visible effect on the condition of loans. In booming economic</w:t>
      </w:r>
      <w:r w:rsidRPr="00654408">
        <w:rPr>
          <w:color w:val="231F20"/>
          <w:spacing w:val="-11"/>
          <w:sz w:val="24"/>
          <w:szCs w:val="24"/>
        </w:rPr>
        <w:t xml:space="preserve"> </w:t>
      </w:r>
      <w:r w:rsidRPr="00654408">
        <w:rPr>
          <w:color w:val="231F20"/>
          <w:sz w:val="24"/>
          <w:szCs w:val="24"/>
        </w:rPr>
        <w:t>time,</w:t>
      </w:r>
      <w:r w:rsidRPr="00654408">
        <w:rPr>
          <w:color w:val="231F20"/>
          <w:spacing w:val="-25"/>
          <w:sz w:val="24"/>
          <w:szCs w:val="24"/>
        </w:rPr>
        <w:t xml:space="preserve"> </w:t>
      </w:r>
      <w:r w:rsidRPr="00654408">
        <w:rPr>
          <w:color w:val="231F20"/>
          <w:sz w:val="24"/>
          <w:szCs w:val="24"/>
        </w:rPr>
        <w:t>banks</w:t>
      </w:r>
      <w:r w:rsidRPr="00654408">
        <w:rPr>
          <w:color w:val="231F20"/>
          <w:spacing w:val="-10"/>
          <w:sz w:val="24"/>
          <w:szCs w:val="24"/>
        </w:rPr>
        <w:t xml:space="preserve"> </w:t>
      </w:r>
      <w:r w:rsidRPr="00654408">
        <w:rPr>
          <w:color w:val="231F20"/>
          <w:sz w:val="24"/>
          <w:szCs w:val="24"/>
        </w:rPr>
        <w:t>lend</w:t>
      </w:r>
      <w:r w:rsidRPr="00654408">
        <w:rPr>
          <w:color w:val="231F20"/>
          <w:spacing w:val="-10"/>
          <w:sz w:val="24"/>
          <w:szCs w:val="24"/>
        </w:rPr>
        <w:t xml:space="preserve"> </w:t>
      </w:r>
      <w:r w:rsidRPr="00654408">
        <w:rPr>
          <w:color w:val="231F20"/>
          <w:sz w:val="24"/>
          <w:szCs w:val="24"/>
        </w:rPr>
        <w:t>excessively</w:t>
      </w:r>
      <w:r w:rsidRPr="00654408">
        <w:rPr>
          <w:color w:val="231F20"/>
          <w:spacing w:val="-10"/>
          <w:sz w:val="24"/>
          <w:szCs w:val="24"/>
        </w:rPr>
        <w:t xml:space="preserve"> </w:t>
      </w:r>
      <w:r w:rsidRPr="00654408">
        <w:rPr>
          <w:color w:val="231F20"/>
          <w:sz w:val="24"/>
          <w:szCs w:val="24"/>
        </w:rPr>
        <w:t>without</w:t>
      </w:r>
      <w:r w:rsidRPr="00654408">
        <w:rPr>
          <w:color w:val="231F20"/>
          <w:spacing w:val="-10"/>
          <w:sz w:val="24"/>
          <w:szCs w:val="24"/>
        </w:rPr>
        <w:t xml:space="preserve"> </w:t>
      </w:r>
      <w:r w:rsidRPr="00654408">
        <w:rPr>
          <w:color w:val="231F20"/>
          <w:sz w:val="24"/>
          <w:szCs w:val="24"/>
        </w:rPr>
        <w:t>much</w:t>
      </w:r>
      <w:r w:rsidRPr="00654408">
        <w:rPr>
          <w:color w:val="231F20"/>
          <w:spacing w:val="-11"/>
          <w:sz w:val="24"/>
          <w:szCs w:val="24"/>
        </w:rPr>
        <w:t xml:space="preserve"> </w:t>
      </w:r>
      <w:r w:rsidRPr="00654408">
        <w:rPr>
          <w:color w:val="231F20"/>
          <w:sz w:val="24"/>
          <w:szCs w:val="24"/>
        </w:rPr>
        <w:t>concern</w:t>
      </w:r>
      <w:r w:rsidRPr="00654408">
        <w:rPr>
          <w:color w:val="231F20"/>
          <w:spacing w:val="-10"/>
          <w:sz w:val="24"/>
          <w:szCs w:val="24"/>
        </w:rPr>
        <w:t xml:space="preserve"> </w:t>
      </w:r>
      <w:r w:rsidRPr="00654408">
        <w:rPr>
          <w:color w:val="231F20"/>
          <w:sz w:val="24"/>
          <w:szCs w:val="24"/>
        </w:rPr>
        <w:t>about</w:t>
      </w:r>
      <w:r w:rsidRPr="00654408">
        <w:rPr>
          <w:color w:val="231F20"/>
          <w:spacing w:val="-10"/>
          <w:sz w:val="24"/>
          <w:szCs w:val="24"/>
        </w:rPr>
        <w:t xml:space="preserve"> </w:t>
      </w:r>
      <w:r w:rsidRPr="00654408">
        <w:rPr>
          <w:color w:val="231F20"/>
          <w:sz w:val="24"/>
          <w:szCs w:val="24"/>
        </w:rPr>
        <w:t>the borrowers’ credit quality. Banks most likely expect that the booming growth</w:t>
      </w:r>
      <w:r w:rsidRPr="00654408">
        <w:rPr>
          <w:color w:val="231F20"/>
          <w:spacing w:val="-15"/>
          <w:sz w:val="24"/>
          <w:szCs w:val="24"/>
        </w:rPr>
        <w:t xml:space="preserve"> </w:t>
      </w:r>
      <w:r w:rsidRPr="00654408">
        <w:rPr>
          <w:color w:val="231F20"/>
          <w:sz w:val="24"/>
          <w:szCs w:val="24"/>
        </w:rPr>
        <w:t>of</w:t>
      </w:r>
      <w:r w:rsidRPr="00654408">
        <w:rPr>
          <w:color w:val="231F20"/>
          <w:spacing w:val="-14"/>
          <w:sz w:val="24"/>
          <w:szCs w:val="24"/>
        </w:rPr>
        <w:t xml:space="preserve"> </w:t>
      </w:r>
      <w:r w:rsidRPr="00654408">
        <w:rPr>
          <w:color w:val="231F20"/>
          <w:sz w:val="24"/>
          <w:szCs w:val="24"/>
        </w:rPr>
        <w:t>the</w:t>
      </w:r>
      <w:r w:rsidRPr="00654408">
        <w:rPr>
          <w:color w:val="231F20"/>
          <w:spacing w:val="-15"/>
          <w:sz w:val="24"/>
          <w:szCs w:val="24"/>
        </w:rPr>
        <w:t xml:space="preserve"> </w:t>
      </w:r>
      <w:r w:rsidRPr="00654408">
        <w:rPr>
          <w:color w:val="231F20"/>
          <w:sz w:val="24"/>
          <w:szCs w:val="24"/>
        </w:rPr>
        <w:t>economy</w:t>
      </w:r>
      <w:r w:rsidRPr="00654408">
        <w:rPr>
          <w:color w:val="231F20"/>
          <w:spacing w:val="-14"/>
          <w:sz w:val="24"/>
          <w:szCs w:val="24"/>
        </w:rPr>
        <w:t xml:space="preserve"> </w:t>
      </w:r>
      <w:r w:rsidRPr="00654408">
        <w:rPr>
          <w:color w:val="231F20"/>
          <w:sz w:val="24"/>
          <w:szCs w:val="24"/>
        </w:rPr>
        <w:t>may</w:t>
      </w:r>
      <w:r w:rsidRPr="00654408">
        <w:rPr>
          <w:color w:val="231F20"/>
          <w:spacing w:val="-15"/>
          <w:sz w:val="24"/>
          <w:szCs w:val="24"/>
        </w:rPr>
        <w:t xml:space="preserve"> </w:t>
      </w:r>
      <w:r w:rsidRPr="00654408">
        <w:rPr>
          <w:color w:val="231F20"/>
          <w:sz w:val="24"/>
          <w:szCs w:val="24"/>
        </w:rPr>
        <w:t>increase</w:t>
      </w:r>
      <w:r w:rsidRPr="00654408">
        <w:rPr>
          <w:color w:val="231F20"/>
          <w:spacing w:val="-14"/>
          <w:sz w:val="24"/>
          <w:szCs w:val="24"/>
        </w:rPr>
        <w:t xml:space="preserve"> </w:t>
      </w:r>
      <w:r w:rsidRPr="00654408">
        <w:rPr>
          <w:color w:val="231F20"/>
          <w:sz w:val="24"/>
          <w:szCs w:val="24"/>
        </w:rPr>
        <w:t>the</w:t>
      </w:r>
      <w:r w:rsidRPr="00654408">
        <w:rPr>
          <w:color w:val="231F20"/>
          <w:spacing w:val="-15"/>
          <w:sz w:val="24"/>
          <w:szCs w:val="24"/>
        </w:rPr>
        <w:t xml:space="preserve"> </w:t>
      </w:r>
      <w:r w:rsidRPr="00654408">
        <w:rPr>
          <w:color w:val="231F20"/>
          <w:sz w:val="24"/>
          <w:szCs w:val="24"/>
        </w:rPr>
        <w:t>likelihood</w:t>
      </w:r>
      <w:r w:rsidRPr="00654408">
        <w:rPr>
          <w:color w:val="231F20"/>
          <w:spacing w:val="-14"/>
          <w:sz w:val="24"/>
          <w:szCs w:val="24"/>
        </w:rPr>
        <w:t xml:space="preserve"> </w:t>
      </w:r>
      <w:r w:rsidRPr="00654408">
        <w:rPr>
          <w:color w:val="231F20"/>
          <w:sz w:val="24"/>
          <w:szCs w:val="24"/>
        </w:rPr>
        <w:t>of</w:t>
      </w:r>
      <w:r w:rsidRPr="00654408">
        <w:rPr>
          <w:color w:val="231F20"/>
          <w:spacing w:val="-15"/>
          <w:sz w:val="24"/>
          <w:szCs w:val="24"/>
        </w:rPr>
        <w:t xml:space="preserve"> </w:t>
      </w:r>
      <w:r w:rsidRPr="00654408">
        <w:rPr>
          <w:color w:val="231F20"/>
          <w:sz w:val="24"/>
          <w:szCs w:val="24"/>
        </w:rPr>
        <w:t>borrower’s</w:t>
      </w:r>
      <w:r w:rsidRPr="00654408">
        <w:rPr>
          <w:color w:val="231F20"/>
          <w:spacing w:val="-14"/>
          <w:sz w:val="24"/>
          <w:szCs w:val="24"/>
        </w:rPr>
        <w:t xml:space="preserve"> </w:t>
      </w:r>
      <w:r w:rsidRPr="00654408">
        <w:rPr>
          <w:color w:val="231F20"/>
          <w:sz w:val="24"/>
          <w:szCs w:val="24"/>
        </w:rPr>
        <w:t>ability to make profit and provide the banks with interest in time.</w:t>
      </w:r>
      <w:r w:rsidRPr="00654408">
        <w:rPr>
          <w:color w:val="231F20"/>
          <w:spacing w:val="-41"/>
          <w:sz w:val="24"/>
          <w:szCs w:val="24"/>
        </w:rPr>
        <w:t xml:space="preserve"> </w:t>
      </w:r>
      <w:r w:rsidR="003C3114">
        <w:rPr>
          <w:color w:val="231F20"/>
          <w:sz w:val="24"/>
          <w:szCs w:val="24"/>
        </w:rPr>
        <w:t>Banks with long-</w:t>
      </w:r>
      <w:r w:rsidRPr="00654408">
        <w:rPr>
          <w:color w:val="231F20"/>
          <w:sz w:val="24"/>
          <w:szCs w:val="24"/>
        </w:rPr>
        <w:t>term loans may experience an increase in borrower’s inability to give interests to the banks which may increase NPL but the effect of economic growth is slowly absorbed in the business. Thus, the effect of</w:t>
      </w:r>
      <w:r w:rsidRPr="00654408">
        <w:rPr>
          <w:color w:val="231F20"/>
          <w:spacing w:val="10"/>
          <w:sz w:val="24"/>
          <w:szCs w:val="24"/>
        </w:rPr>
        <w:t xml:space="preserve"> </w:t>
      </w:r>
      <w:r w:rsidRPr="00654408">
        <w:rPr>
          <w:color w:val="231F20"/>
          <w:sz w:val="24"/>
          <w:szCs w:val="24"/>
        </w:rPr>
        <w:t>growth</w:t>
      </w:r>
      <w:r w:rsidRPr="00654408">
        <w:rPr>
          <w:color w:val="231F20"/>
          <w:spacing w:val="10"/>
          <w:sz w:val="24"/>
          <w:szCs w:val="24"/>
        </w:rPr>
        <w:t xml:space="preserve"> </w:t>
      </w:r>
      <w:r w:rsidRPr="00654408">
        <w:rPr>
          <w:color w:val="231F20"/>
          <w:sz w:val="24"/>
          <w:szCs w:val="24"/>
        </w:rPr>
        <w:t>of</w:t>
      </w:r>
      <w:r w:rsidRPr="00654408">
        <w:rPr>
          <w:color w:val="231F20"/>
          <w:spacing w:val="11"/>
          <w:sz w:val="24"/>
          <w:szCs w:val="24"/>
        </w:rPr>
        <w:t xml:space="preserve"> </w:t>
      </w:r>
      <w:r w:rsidRPr="00654408">
        <w:rPr>
          <w:color w:val="231F20"/>
          <w:sz w:val="24"/>
          <w:szCs w:val="24"/>
        </w:rPr>
        <w:t>PCGDP</w:t>
      </w:r>
      <w:r w:rsidRPr="00654408">
        <w:rPr>
          <w:color w:val="231F20"/>
          <w:spacing w:val="10"/>
          <w:sz w:val="24"/>
          <w:szCs w:val="24"/>
        </w:rPr>
        <w:t xml:space="preserve"> </w:t>
      </w:r>
      <w:r w:rsidRPr="00654408">
        <w:rPr>
          <w:color w:val="231F20"/>
          <w:sz w:val="24"/>
          <w:szCs w:val="24"/>
        </w:rPr>
        <w:t>takes</w:t>
      </w:r>
      <w:r w:rsidRPr="00654408">
        <w:rPr>
          <w:color w:val="231F20"/>
          <w:spacing w:val="11"/>
          <w:sz w:val="24"/>
          <w:szCs w:val="24"/>
        </w:rPr>
        <w:t xml:space="preserve"> </w:t>
      </w:r>
      <w:r w:rsidRPr="00654408">
        <w:rPr>
          <w:color w:val="231F20"/>
          <w:sz w:val="24"/>
          <w:szCs w:val="24"/>
        </w:rPr>
        <w:t>time</w:t>
      </w:r>
      <w:r w:rsidRPr="00654408">
        <w:rPr>
          <w:color w:val="231F20"/>
          <w:spacing w:val="10"/>
          <w:sz w:val="24"/>
          <w:szCs w:val="24"/>
        </w:rPr>
        <w:t xml:space="preserve"> </w:t>
      </w:r>
      <w:r w:rsidRPr="00654408">
        <w:rPr>
          <w:color w:val="231F20"/>
          <w:sz w:val="24"/>
          <w:szCs w:val="24"/>
        </w:rPr>
        <w:t>to</w:t>
      </w:r>
      <w:r w:rsidRPr="00654408">
        <w:rPr>
          <w:color w:val="231F20"/>
          <w:spacing w:val="11"/>
          <w:sz w:val="24"/>
          <w:szCs w:val="24"/>
        </w:rPr>
        <w:t xml:space="preserve"> </w:t>
      </w:r>
      <w:r w:rsidRPr="00654408">
        <w:rPr>
          <w:color w:val="231F20"/>
          <w:sz w:val="24"/>
          <w:szCs w:val="24"/>
        </w:rPr>
        <w:t>make</w:t>
      </w:r>
      <w:r w:rsidRPr="00654408">
        <w:rPr>
          <w:color w:val="231F20"/>
          <w:spacing w:val="10"/>
          <w:sz w:val="24"/>
          <w:szCs w:val="24"/>
        </w:rPr>
        <w:t xml:space="preserve"> </w:t>
      </w:r>
      <w:r w:rsidRPr="00654408">
        <w:rPr>
          <w:color w:val="231F20"/>
          <w:sz w:val="24"/>
          <w:szCs w:val="24"/>
        </w:rPr>
        <w:t>investments</w:t>
      </w:r>
      <w:r w:rsidRPr="00654408">
        <w:rPr>
          <w:color w:val="231F20"/>
          <w:spacing w:val="11"/>
          <w:sz w:val="24"/>
          <w:szCs w:val="24"/>
        </w:rPr>
        <w:t xml:space="preserve"> </w:t>
      </w:r>
      <w:r w:rsidRPr="00654408">
        <w:rPr>
          <w:color w:val="231F20"/>
          <w:sz w:val="24"/>
          <w:szCs w:val="24"/>
        </w:rPr>
        <w:t>fruitful.</w:t>
      </w:r>
    </w:p>
    <w:p w14:paraId="676E450D" w14:textId="77777777" w:rsidR="00E40968" w:rsidRPr="000C4525" w:rsidRDefault="00E40968" w:rsidP="00E40968">
      <w:pPr>
        <w:pStyle w:val="BodyText"/>
        <w:spacing w:line="192" w:lineRule="auto"/>
        <w:ind w:right="15"/>
        <w:jc w:val="both"/>
        <w:rPr>
          <w:color w:val="231F20"/>
          <w:sz w:val="18"/>
          <w:szCs w:val="24"/>
        </w:rPr>
      </w:pPr>
    </w:p>
    <w:p w14:paraId="0C5BF641" w14:textId="77777777" w:rsidR="00E40968" w:rsidRPr="00654408" w:rsidRDefault="00067363" w:rsidP="00E40968">
      <w:pPr>
        <w:pStyle w:val="BodyText"/>
        <w:spacing w:line="192" w:lineRule="auto"/>
        <w:ind w:right="15"/>
        <w:jc w:val="both"/>
        <w:rPr>
          <w:color w:val="231F20"/>
          <w:sz w:val="24"/>
          <w:szCs w:val="24"/>
        </w:rPr>
      </w:pPr>
      <w:r w:rsidRPr="00654408">
        <w:rPr>
          <w:color w:val="231F20"/>
          <w:sz w:val="24"/>
          <w:szCs w:val="24"/>
        </w:rPr>
        <w:t>Loan</w:t>
      </w:r>
      <w:r w:rsidRPr="00654408">
        <w:rPr>
          <w:color w:val="231F20"/>
          <w:spacing w:val="-11"/>
          <w:sz w:val="24"/>
          <w:szCs w:val="24"/>
        </w:rPr>
        <w:t xml:space="preserve"> </w:t>
      </w:r>
      <w:r w:rsidRPr="00654408">
        <w:rPr>
          <w:color w:val="231F20"/>
          <w:sz w:val="24"/>
          <w:szCs w:val="24"/>
        </w:rPr>
        <w:t>growth</w:t>
      </w:r>
      <w:r w:rsidRPr="00654408">
        <w:rPr>
          <w:color w:val="231F20"/>
          <w:spacing w:val="-10"/>
          <w:sz w:val="24"/>
          <w:szCs w:val="24"/>
        </w:rPr>
        <w:t xml:space="preserve"> </w:t>
      </w:r>
      <w:r w:rsidRPr="00654408">
        <w:rPr>
          <w:color w:val="231F20"/>
          <w:sz w:val="24"/>
          <w:szCs w:val="24"/>
        </w:rPr>
        <w:t>rate</w:t>
      </w:r>
      <w:r w:rsidRPr="00654408">
        <w:rPr>
          <w:color w:val="231F20"/>
          <w:spacing w:val="-10"/>
          <w:sz w:val="24"/>
          <w:szCs w:val="24"/>
        </w:rPr>
        <w:t xml:space="preserve"> </w:t>
      </w:r>
      <w:r w:rsidRPr="00654408">
        <w:rPr>
          <w:color w:val="231F20"/>
          <w:sz w:val="24"/>
          <w:szCs w:val="24"/>
        </w:rPr>
        <w:t>(LGR)</w:t>
      </w:r>
      <w:r w:rsidRPr="00654408">
        <w:rPr>
          <w:color w:val="231F20"/>
          <w:spacing w:val="-10"/>
          <w:sz w:val="24"/>
          <w:szCs w:val="24"/>
        </w:rPr>
        <w:t xml:space="preserve"> </w:t>
      </w:r>
      <w:r w:rsidRPr="00654408">
        <w:rPr>
          <w:color w:val="231F20"/>
          <w:sz w:val="24"/>
          <w:szCs w:val="24"/>
        </w:rPr>
        <w:t>has</w:t>
      </w:r>
      <w:r w:rsidRPr="00654408">
        <w:rPr>
          <w:color w:val="231F20"/>
          <w:spacing w:val="-10"/>
          <w:sz w:val="24"/>
          <w:szCs w:val="24"/>
        </w:rPr>
        <w:t xml:space="preserve"> </w:t>
      </w:r>
      <w:r w:rsidRPr="00654408">
        <w:rPr>
          <w:color w:val="231F20"/>
          <w:sz w:val="24"/>
          <w:szCs w:val="24"/>
        </w:rPr>
        <w:t>positive</w:t>
      </w:r>
      <w:r w:rsidRPr="00654408">
        <w:rPr>
          <w:color w:val="231F20"/>
          <w:spacing w:val="-10"/>
          <w:sz w:val="24"/>
          <w:szCs w:val="24"/>
        </w:rPr>
        <w:t xml:space="preserve"> </w:t>
      </w:r>
      <w:r w:rsidRPr="00654408">
        <w:rPr>
          <w:color w:val="231F20"/>
          <w:sz w:val="24"/>
          <w:szCs w:val="24"/>
        </w:rPr>
        <w:t>significant</w:t>
      </w:r>
      <w:r w:rsidRPr="00654408">
        <w:rPr>
          <w:color w:val="231F20"/>
          <w:spacing w:val="-10"/>
          <w:sz w:val="24"/>
          <w:szCs w:val="24"/>
        </w:rPr>
        <w:t xml:space="preserve"> </w:t>
      </w:r>
      <w:r w:rsidRPr="00654408">
        <w:rPr>
          <w:color w:val="231F20"/>
          <w:sz w:val="24"/>
          <w:szCs w:val="24"/>
        </w:rPr>
        <w:t>relationship</w:t>
      </w:r>
      <w:r w:rsidRPr="00654408">
        <w:rPr>
          <w:color w:val="231F20"/>
          <w:spacing w:val="-10"/>
          <w:sz w:val="24"/>
          <w:szCs w:val="24"/>
        </w:rPr>
        <w:t xml:space="preserve"> </w:t>
      </w:r>
      <w:r w:rsidRPr="00654408">
        <w:rPr>
          <w:color w:val="231F20"/>
          <w:sz w:val="24"/>
          <w:szCs w:val="24"/>
        </w:rPr>
        <w:t>with</w:t>
      </w:r>
      <w:r w:rsidRPr="00654408">
        <w:rPr>
          <w:color w:val="231F20"/>
          <w:spacing w:val="-10"/>
          <w:sz w:val="24"/>
          <w:szCs w:val="24"/>
        </w:rPr>
        <w:t xml:space="preserve"> </w:t>
      </w:r>
      <w:r w:rsidR="003C3114">
        <w:rPr>
          <w:color w:val="231F20"/>
          <w:sz w:val="24"/>
          <w:szCs w:val="24"/>
        </w:rPr>
        <w:t>long-</w:t>
      </w:r>
      <w:r w:rsidRPr="00654408">
        <w:rPr>
          <w:color w:val="231F20"/>
          <w:sz w:val="24"/>
          <w:szCs w:val="24"/>
        </w:rPr>
        <w:t>term</w:t>
      </w:r>
      <w:r w:rsidRPr="00654408">
        <w:rPr>
          <w:color w:val="231F20"/>
          <w:spacing w:val="-3"/>
          <w:sz w:val="24"/>
          <w:szCs w:val="24"/>
        </w:rPr>
        <w:t xml:space="preserve"> </w:t>
      </w:r>
      <w:r w:rsidRPr="00654408">
        <w:rPr>
          <w:color w:val="231F20"/>
          <w:sz w:val="24"/>
          <w:szCs w:val="24"/>
        </w:rPr>
        <w:t>credit</w:t>
      </w:r>
      <w:r w:rsidRPr="00654408">
        <w:rPr>
          <w:color w:val="231F20"/>
          <w:spacing w:val="-3"/>
          <w:sz w:val="24"/>
          <w:szCs w:val="24"/>
        </w:rPr>
        <w:t xml:space="preserve"> </w:t>
      </w:r>
      <w:r w:rsidRPr="00654408">
        <w:rPr>
          <w:color w:val="231F20"/>
          <w:sz w:val="24"/>
          <w:szCs w:val="24"/>
        </w:rPr>
        <w:t>loss</w:t>
      </w:r>
      <w:r w:rsidRPr="00654408">
        <w:rPr>
          <w:color w:val="231F20"/>
          <w:spacing w:val="-3"/>
          <w:sz w:val="24"/>
          <w:szCs w:val="24"/>
        </w:rPr>
        <w:t xml:space="preserve"> </w:t>
      </w:r>
      <w:r w:rsidRPr="00654408">
        <w:rPr>
          <w:color w:val="231F20"/>
          <w:sz w:val="24"/>
          <w:szCs w:val="24"/>
        </w:rPr>
        <w:t>or</w:t>
      </w:r>
      <w:r w:rsidRPr="00654408">
        <w:rPr>
          <w:color w:val="231F20"/>
          <w:spacing w:val="-3"/>
          <w:sz w:val="24"/>
          <w:szCs w:val="24"/>
        </w:rPr>
        <w:t xml:space="preserve"> </w:t>
      </w:r>
      <w:r w:rsidRPr="00654408">
        <w:rPr>
          <w:color w:val="231F20"/>
          <w:sz w:val="24"/>
          <w:szCs w:val="24"/>
        </w:rPr>
        <w:t>NPLs.</w:t>
      </w:r>
      <w:r w:rsidRPr="00654408">
        <w:rPr>
          <w:color w:val="231F20"/>
          <w:spacing w:val="-19"/>
          <w:sz w:val="24"/>
          <w:szCs w:val="24"/>
        </w:rPr>
        <w:t xml:space="preserve"> </w:t>
      </w:r>
      <w:r w:rsidRPr="00654408">
        <w:rPr>
          <w:color w:val="231F20"/>
          <w:sz w:val="24"/>
          <w:szCs w:val="24"/>
        </w:rPr>
        <w:t>Normally,</w:t>
      </w:r>
      <w:r w:rsidRPr="00654408">
        <w:rPr>
          <w:color w:val="231F20"/>
          <w:spacing w:val="-18"/>
          <w:sz w:val="24"/>
          <w:szCs w:val="24"/>
        </w:rPr>
        <w:t xml:space="preserve"> </w:t>
      </w:r>
      <w:r w:rsidRPr="00654408">
        <w:rPr>
          <w:color w:val="231F20"/>
          <w:sz w:val="24"/>
          <w:szCs w:val="24"/>
        </w:rPr>
        <w:t>if</w:t>
      </w:r>
      <w:r w:rsidRPr="00654408">
        <w:rPr>
          <w:color w:val="231F20"/>
          <w:spacing w:val="-3"/>
          <w:sz w:val="24"/>
          <w:szCs w:val="24"/>
        </w:rPr>
        <w:t xml:space="preserve"> </w:t>
      </w:r>
      <w:r w:rsidRPr="00654408">
        <w:rPr>
          <w:color w:val="231F20"/>
          <w:sz w:val="24"/>
          <w:szCs w:val="24"/>
        </w:rPr>
        <w:t>the</w:t>
      </w:r>
      <w:r w:rsidRPr="00654408">
        <w:rPr>
          <w:color w:val="231F20"/>
          <w:spacing w:val="-3"/>
          <w:sz w:val="24"/>
          <w:szCs w:val="24"/>
        </w:rPr>
        <w:t xml:space="preserve"> </w:t>
      </w:r>
      <w:r w:rsidRPr="00654408">
        <w:rPr>
          <w:color w:val="231F20"/>
          <w:sz w:val="24"/>
          <w:szCs w:val="24"/>
        </w:rPr>
        <w:t>bank</w:t>
      </w:r>
      <w:r w:rsidRPr="00654408">
        <w:rPr>
          <w:color w:val="231F20"/>
          <w:spacing w:val="-3"/>
          <w:sz w:val="24"/>
          <w:szCs w:val="24"/>
        </w:rPr>
        <w:t xml:space="preserve"> </w:t>
      </w:r>
      <w:r w:rsidRPr="00654408">
        <w:rPr>
          <w:color w:val="231F20"/>
          <w:sz w:val="24"/>
          <w:szCs w:val="24"/>
        </w:rPr>
        <w:t>accumulates</w:t>
      </w:r>
      <w:r w:rsidRPr="00654408">
        <w:rPr>
          <w:color w:val="231F20"/>
          <w:spacing w:val="-3"/>
          <w:sz w:val="24"/>
          <w:szCs w:val="24"/>
        </w:rPr>
        <w:t xml:space="preserve"> </w:t>
      </w:r>
      <w:r w:rsidRPr="00654408">
        <w:rPr>
          <w:color w:val="231F20"/>
          <w:sz w:val="24"/>
          <w:szCs w:val="24"/>
        </w:rPr>
        <w:t>new</w:t>
      </w:r>
      <w:r w:rsidRPr="00654408">
        <w:rPr>
          <w:color w:val="231F20"/>
          <w:spacing w:val="-3"/>
          <w:sz w:val="24"/>
          <w:szCs w:val="24"/>
        </w:rPr>
        <w:t xml:space="preserve"> </w:t>
      </w:r>
      <w:r w:rsidRPr="00654408">
        <w:rPr>
          <w:color w:val="231F20"/>
          <w:sz w:val="24"/>
          <w:szCs w:val="24"/>
        </w:rPr>
        <w:t>loans with</w:t>
      </w:r>
      <w:r w:rsidRPr="00654408">
        <w:rPr>
          <w:color w:val="231F20"/>
          <w:spacing w:val="-17"/>
          <w:sz w:val="24"/>
          <w:szCs w:val="24"/>
        </w:rPr>
        <w:t xml:space="preserve"> </w:t>
      </w:r>
      <w:r w:rsidRPr="00654408">
        <w:rPr>
          <w:color w:val="231F20"/>
          <w:sz w:val="24"/>
          <w:szCs w:val="24"/>
        </w:rPr>
        <w:t>different</w:t>
      </w:r>
      <w:r w:rsidRPr="00654408">
        <w:rPr>
          <w:color w:val="231F20"/>
          <w:spacing w:val="-17"/>
          <w:sz w:val="24"/>
          <w:szCs w:val="24"/>
        </w:rPr>
        <w:t xml:space="preserve"> </w:t>
      </w:r>
      <w:r w:rsidRPr="00654408">
        <w:rPr>
          <w:color w:val="231F20"/>
          <w:spacing w:val="-3"/>
          <w:sz w:val="24"/>
          <w:szCs w:val="24"/>
        </w:rPr>
        <w:t>maturity,</w:t>
      </w:r>
      <w:r w:rsidRPr="00654408">
        <w:rPr>
          <w:color w:val="231F20"/>
          <w:spacing w:val="-32"/>
          <w:sz w:val="24"/>
          <w:szCs w:val="24"/>
        </w:rPr>
        <w:t xml:space="preserve"> </w:t>
      </w:r>
      <w:r w:rsidRPr="00654408">
        <w:rPr>
          <w:color w:val="231F20"/>
          <w:sz w:val="24"/>
          <w:szCs w:val="24"/>
        </w:rPr>
        <w:t>both</w:t>
      </w:r>
      <w:r w:rsidRPr="00654408">
        <w:rPr>
          <w:color w:val="231F20"/>
          <w:spacing w:val="-17"/>
          <w:sz w:val="24"/>
          <w:szCs w:val="24"/>
        </w:rPr>
        <w:t xml:space="preserve"> </w:t>
      </w:r>
      <w:r w:rsidRPr="00654408">
        <w:rPr>
          <w:color w:val="231F20"/>
          <w:sz w:val="24"/>
          <w:szCs w:val="24"/>
        </w:rPr>
        <w:t>the</w:t>
      </w:r>
      <w:r w:rsidRPr="00654408">
        <w:rPr>
          <w:color w:val="231F20"/>
          <w:spacing w:val="-17"/>
          <w:sz w:val="24"/>
          <w:szCs w:val="24"/>
        </w:rPr>
        <w:t xml:space="preserve"> </w:t>
      </w:r>
      <w:r w:rsidRPr="00654408">
        <w:rPr>
          <w:color w:val="231F20"/>
          <w:sz w:val="24"/>
          <w:szCs w:val="24"/>
        </w:rPr>
        <w:t>possibility</w:t>
      </w:r>
      <w:r w:rsidRPr="00654408">
        <w:rPr>
          <w:color w:val="231F20"/>
          <w:spacing w:val="-17"/>
          <w:sz w:val="24"/>
          <w:szCs w:val="24"/>
        </w:rPr>
        <w:t xml:space="preserve"> </w:t>
      </w:r>
      <w:r w:rsidRPr="00654408">
        <w:rPr>
          <w:color w:val="231F20"/>
          <w:sz w:val="24"/>
          <w:szCs w:val="24"/>
        </w:rPr>
        <w:t>of</w:t>
      </w:r>
      <w:r w:rsidRPr="00654408">
        <w:rPr>
          <w:color w:val="231F20"/>
          <w:spacing w:val="-17"/>
          <w:sz w:val="24"/>
          <w:szCs w:val="24"/>
        </w:rPr>
        <w:t xml:space="preserve"> </w:t>
      </w:r>
      <w:r w:rsidRPr="00654408">
        <w:rPr>
          <w:color w:val="231F20"/>
          <w:sz w:val="24"/>
          <w:szCs w:val="24"/>
        </w:rPr>
        <w:t>short-term</w:t>
      </w:r>
      <w:r w:rsidRPr="00654408">
        <w:rPr>
          <w:color w:val="231F20"/>
          <w:spacing w:val="-17"/>
          <w:sz w:val="24"/>
          <w:szCs w:val="24"/>
        </w:rPr>
        <w:t xml:space="preserve"> </w:t>
      </w:r>
      <w:r w:rsidRPr="00654408">
        <w:rPr>
          <w:color w:val="231F20"/>
          <w:sz w:val="24"/>
          <w:szCs w:val="24"/>
        </w:rPr>
        <w:t>credit</w:t>
      </w:r>
      <w:r w:rsidRPr="00654408">
        <w:rPr>
          <w:color w:val="231F20"/>
          <w:spacing w:val="-17"/>
          <w:sz w:val="24"/>
          <w:szCs w:val="24"/>
        </w:rPr>
        <w:t xml:space="preserve"> </w:t>
      </w:r>
      <w:r w:rsidRPr="00654408">
        <w:rPr>
          <w:color w:val="231F20"/>
          <w:sz w:val="24"/>
          <w:szCs w:val="24"/>
        </w:rPr>
        <w:t>loss</w:t>
      </w:r>
      <w:r w:rsidRPr="00654408">
        <w:rPr>
          <w:color w:val="231F20"/>
          <w:spacing w:val="-17"/>
          <w:sz w:val="24"/>
          <w:szCs w:val="24"/>
        </w:rPr>
        <w:t xml:space="preserve"> </w:t>
      </w:r>
      <w:r w:rsidRPr="00654408">
        <w:rPr>
          <w:color w:val="231F20"/>
          <w:sz w:val="24"/>
          <w:szCs w:val="24"/>
        </w:rPr>
        <w:t>and long-term credit loss rises.</w:t>
      </w:r>
      <w:r w:rsidRPr="00654408">
        <w:rPr>
          <w:color w:val="231F20"/>
          <w:spacing w:val="-42"/>
          <w:sz w:val="24"/>
          <w:szCs w:val="24"/>
        </w:rPr>
        <w:t xml:space="preserve"> </w:t>
      </w:r>
      <w:r w:rsidRPr="00654408">
        <w:rPr>
          <w:color w:val="231F20"/>
          <w:sz w:val="24"/>
          <w:szCs w:val="24"/>
        </w:rPr>
        <w:t>Economic growth in this regard comes into play</w:t>
      </w:r>
      <w:r w:rsidRPr="00654408">
        <w:rPr>
          <w:color w:val="231F20"/>
          <w:spacing w:val="-18"/>
          <w:sz w:val="24"/>
          <w:szCs w:val="24"/>
        </w:rPr>
        <w:t xml:space="preserve"> </w:t>
      </w:r>
      <w:r w:rsidRPr="00654408">
        <w:rPr>
          <w:color w:val="231F20"/>
          <w:sz w:val="24"/>
          <w:szCs w:val="24"/>
        </w:rPr>
        <w:t>in</w:t>
      </w:r>
      <w:r w:rsidRPr="00654408">
        <w:rPr>
          <w:color w:val="231F20"/>
          <w:spacing w:val="-18"/>
          <w:sz w:val="24"/>
          <w:szCs w:val="24"/>
        </w:rPr>
        <w:t xml:space="preserve"> </w:t>
      </w:r>
      <w:r w:rsidRPr="00654408">
        <w:rPr>
          <w:color w:val="231F20"/>
          <w:sz w:val="24"/>
          <w:szCs w:val="24"/>
        </w:rPr>
        <w:t>determining</w:t>
      </w:r>
      <w:r w:rsidRPr="00654408">
        <w:rPr>
          <w:color w:val="231F20"/>
          <w:spacing w:val="-18"/>
          <w:sz w:val="24"/>
          <w:szCs w:val="24"/>
        </w:rPr>
        <w:t xml:space="preserve"> </w:t>
      </w:r>
      <w:r w:rsidRPr="00654408">
        <w:rPr>
          <w:color w:val="231F20"/>
          <w:sz w:val="24"/>
          <w:szCs w:val="24"/>
        </w:rPr>
        <w:t>the</w:t>
      </w:r>
      <w:r w:rsidRPr="00654408">
        <w:rPr>
          <w:color w:val="231F20"/>
          <w:spacing w:val="-18"/>
          <w:sz w:val="24"/>
          <w:szCs w:val="24"/>
        </w:rPr>
        <w:t xml:space="preserve"> </w:t>
      </w:r>
      <w:r w:rsidRPr="00654408">
        <w:rPr>
          <w:color w:val="231F20"/>
          <w:sz w:val="24"/>
          <w:szCs w:val="24"/>
        </w:rPr>
        <w:t>impact</w:t>
      </w:r>
      <w:r w:rsidRPr="00654408">
        <w:rPr>
          <w:color w:val="231F20"/>
          <w:spacing w:val="-17"/>
          <w:sz w:val="24"/>
          <w:szCs w:val="24"/>
        </w:rPr>
        <w:t xml:space="preserve"> </w:t>
      </w:r>
      <w:r w:rsidRPr="00654408">
        <w:rPr>
          <w:color w:val="231F20"/>
          <w:sz w:val="24"/>
          <w:szCs w:val="24"/>
        </w:rPr>
        <w:t>over</w:t>
      </w:r>
      <w:r w:rsidRPr="00654408">
        <w:rPr>
          <w:color w:val="231F20"/>
          <w:spacing w:val="-18"/>
          <w:sz w:val="24"/>
          <w:szCs w:val="24"/>
        </w:rPr>
        <w:t xml:space="preserve"> </w:t>
      </w:r>
      <w:r w:rsidRPr="00654408">
        <w:rPr>
          <w:color w:val="231F20"/>
          <w:sz w:val="24"/>
          <w:szCs w:val="24"/>
        </w:rPr>
        <w:t>loan</w:t>
      </w:r>
      <w:r w:rsidRPr="00654408">
        <w:rPr>
          <w:color w:val="231F20"/>
          <w:spacing w:val="-18"/>
          <w:sz w:val="24"/>
          <w:szCs w:val="24"/>
        </w:rPr>
        <w:t xml:space="preserve"> </w:t>
      </w:r>
      <w:r w:rsidRPr="00654408">
        <w:rPr>
          <w:color w:val="231F20"/>
          <w:spacing w:val="-3"/>
          <w:sz w:val="24"/>
          <w:szCs w:val="24"/>
        </w:rPr>
        <w:t>quality.</w:t>
      </w:r>
      <w:r w:rsidRPr="00654408">
        <w:rPr>
          <w:color w:val="231F20"/>
          <w:spacing w:val="-41"/>
          <w:sz w:val="24"/>
          <w:szCs w:val="24"/>
        </w:rPr>
        <w:t xml:space="preserve"> </w:t>
      </w:r>
      <w:r w:rsidRPr="00654408">
        <w:rPr>
          <w:color w:val="231F20"/>
          <w:sz w:val="24"/>
          <w:szCs w:val="24"/>
        </w:rPr>
        <w:t>The</w:t>
      </w:r>
      <w:r w:rsidRPr="00654408">
        <w:rPr>
          <w:color w:val="231F20"/>
          <w:spacing w:val="-18"/>
          <w:sz w:val="24"/>
          <w:szCs w:val="24"/>
        </w:rPr>
        <w:t xml:space="preserve"> </w:t>
      </w:r>
      <w:r w:rsidRPr="00654408">
        <w:rPr>
          <w:color w:val="231F20"/>
          <w:sz w:val="24"/>
          <w:szCs w:val="24"/>
        </w:rPr>
        <w:t>long-term</w:t>
      </w:r>
      <w:r w:rsidRPr="00654408">
        <w:rPr>
          <w:color w:val="231F20"/>
          <w:spacing w:val="-17"/>
          <w:sz w:val="24"/>
          <w:szCs w:val="24"/>
        </w:rPr>
        <w:t xml:space="preserve"> </w:t>
      </w:r>
      <w:r w:rsidRPr="00654408">
        <w:rPr>
          <w:color w:val="231F20"/>
          <w:sz w:val="24"/>
          <w:szCs w:val="24"/>
        </w:rPr>
        <w:t>positive significance between excessive loan growth and the deterioration of credit quality can be explained by the borrowers’ long-term inability</w:t>
      </w:r>
      <w:r w:rsidRPr="00654408">
        <w:rPr>
          <w:color w:val="231F20"/>
          <w:spacing w:val="-28"/>
          <w:sz w:val="24"/>
          <w:szCs w:val="24"/>
        </w:rPr>
        <w:t xml:space="preserve"> </w:t>
      </w:r>
      <w:r w:rsidRPr="00654408">
        <w:rPr>
          <w:color w:val="231F20"/>
          <w:sz w:val="24"/>
          <w:szCs w:val="24"/>
        </w:rPr>
        <w:t>to pay</w:t>
      </w:r>
      <w:r w:rsidRPr="00654408">
        <w:rPr>
          <w:color w:val="231F20"/>
          <w:spacing w:val="-9"/>
          <w:sz w:val="24"/>
          <w:szCs w:val="24"/>
        </w:rPr>
        <w:t xml:space="preserve"> </w:t>
      </w:r>
      <w:r w:rsidRPr="00654408">
        <w:rPr>
          <w:color w:val="231F20"/>
          <w:sz w:val="24"/>
          <w:szCs w:val="24"/>
        </w:rPr>
        <w:t>regular</w:t>
      </w:r>
      <w:r w:rsidRPr="00654408">
        <w:rPr>
          <w:color w:val="231F20"/>
          <w:spacing w:val="-8"/>
          <w:sz w:val="24"/>
          <w:szCs w:val="24"/>
        </w:rPr>
        <w:t xml:space="preserve"> </w:t>
      </w:r>
      <w:r w:rsidRPr="00654408">
        <w:rPr>
          <w:color w:val="231F20"/>
          <w:sz w:val="24"/>
          <w:szCs w:val="24"/>
        </w:rPr>
        <w:t>interest.</w:t>
      </w:r>
      <w:r w:rsidRPr="00654408">
        <w:rPr>
          <w:color w:val="231F20"/>
          <w:spacing w:val="-23"/>
          <w:sz w:val="24"/>
          <w:szCs w:val="24"/>
        </w:rPr>
        <w:t xml:space="preserve"> </w:t>
      </w:r>
      <w:r w:rsidRPr="00654408">
        <w:rPr>
          <w:color w:val="231F20"/>
          <w:sz w:val="24"/>
          <w:szCs w:val="24"/>
        </w:rPr>
        <w:t>Economy</w:t>
      </w:r>
      <w:r w:rsidRPr="00654408">
        <w:rPr>
          <w:color w:val="231F20"/>
          <w:spacing w:val="-9"/>
          <w:sz w:val="24"/>
          <w:szCs w:val="24"/>
        </w:rPr>
        <w:t xml:space="preserve"> </w:t>
      </w:r>
      <w:r w:rsidRPr="00654408">
        <w:rPr>
          <w:color w:val="231F20"/>
          <w:sz w:val="24"/>
          <w:szCs w:val="24"/>
        </w:rPr>
        <w:t>may</w:t>
      </w:r>
      <w:r w:rsidRPr="00654408">
        <w:rPr>
          <w:color w:val="231F20"/>
          <w:spacing w:val="-8"/>
          <w:sz w:val="24"/>
          <w:szCs w:val="24"/>
        </w:rPr>
        <w:t xml:space="preserve"> </w:t>
      </w:r>
      <w:r w:rsidRPr="00654408">
        <w:rPr>
          <w:color w:val="231F20"/>
          <w:sz w:val="24"/>
          <w:szCs w:val="24"/>
        </w:rPr>
        <w:t>turn</w:t>
      </w:r>
      <w:r w:rsidRPr="00654408">
        <w:rPr>
          <w:color w:val="231F20"/>
          <w:spacing w:val="-8"/>
          <w:sz w:val="24"/>
          <w:szCs w:val="24"/>
        </w:rPr>
        <w:t xml:space="preserve"> </w:t>
      </w:r>
      <w:r w:rsidRPr="00654408">
        <w:rPr>
          <w:color w:val="231F20"/>
          <w:sz w:val="24"/>
          <w:szCs w:val="24"/>
        </w:rPr>
        <w:t>out</w:t>
      </w:r>
      <w:r w:rsidRPr="00654408">
        <w:rPr>
          <w:color w:val="231F20"/>
          <w:spacing w:val="-9"/>
          <w:sz w:val="24"/>
          <w:szCs w:val="24"/>
        </w:rPr>
        <w:t xml:space="preserve"> </w:t>
      </w:r>
      <w:r w:rsidRPr="00654408">
        <w:rPr>
          <w:color w:val="231F20"/>
          <w:sz w:val="24"/>
          <w:szCs w:val="24"/>
        </w:rPr>
        <w:t>to</w:t>
      </w:r>
      <w:r w:rsidRPr="00654408">
        <w:rPr>
          <w:color w:val="231F20"/>
          <w:spacing w:val="-8"/>
          <w:sz w:val="24"/>
          <w:szCs w:val="24"/>
        </w:rPr>
        <w:t xml:space="preserve"> </w:t>
      </w:r>
      <w:r w:rsidRPr="00654408">
        <w:rPr>
          <w:color w:val="231F20"/>
          <w:sz w:val="24"/>
          <w:szCs w:val="24"/>
        </w:rPr>
        <w:t>be</w:t>
      </w:r>
      <w:r w:rsidRPr="00654408">
        <w:rPr>
          <w:color w:val="231F20"/>
          <w:spacing w:val="-8"/>
          <w:sz w:val="24"/>
          <w:szCs w:val="24"/>
        </w:rPr>
        <w:t xml:space="preserve"> </w:t>
      </w:r>
      <w:r w:rsidRPr="00654408">
        <w:rPr>
          <w:color w:val="231F20"/>
          <w:sz w:val="24"/>
          <w:szCs w:val="24"/>
        </w:rPr>
        <w:t>booming</w:t>
      </w:r>
      <w:r w:rsidRPr="00654408">
        <w:rPr>
          <w:color w:val="231F20"/>
          <w:spacing w:val="-9"/>
          <w:sz w:val="24"/>
          <w:szCs w:val="24"/>
        </w:rPr>
        <w:t xml:space="preserve"> </w:t>
      </w:r>
      <w:r w:rsidRPr="00654408">
        <w:rPr>
          <w:color w:val="231F20"/>
          <w:sz w:val="24"/>
          <w:szCs w:val="24"/>
        </w:rPr>
        <w:t>when</w:t>
      </w:r>
      <w:r w:rsidRPr="00654408">
        <w:rPr>
          <w:color w:val="231F20"/>
          <w:spacing w:val="-8"/>
          <w:sz w:val="24"/>
          <w:szCs w:val="24"/>
        </w:rPr>
        <w:t xml:space="preserve"> </w:t>
      </w:r>
      <w:r w:rsidRPr="00654408">
        <w:rPr>
          <w:color w:val="231F20"/>
          <w:sz w:val="24"/>
          <w:szCs w:val="24"/>
        </w:rPr>
        <w:t>banks lend</w:t>
      </w:r>
      <w:r w:rsidRPr="00654408">
        <w:rPr>
          <w:color w:val="231F20"/>
          <w:spacing w:val="-18"/>
          <w:sz w:val="24"/>
          <w:szCs w:val="24"/>
        </w:rPr>
        <w:t xml:space="preserve"> </w:t>
      </w:r>
      <w:r w:rsidRPr="00654408">
        <w:rPr>
          <w:color w:val="231F20"/>
          <w:sz w:val="24"/>
          <w:szCs w:val="24"/>
        </w:rPr>
        <w:t>excessively</w:t>
      </w:r>
      <w:r w:rsidRPr="00654408">
        <w:rPr>
          <w:color w:val="231F20"/>
          <w:spacing w:val="-17"/>
          <w:sz w:val="24"/>
          <w:szCs w:val="24"/>
        </w:rPr>
        <w:t xml:space="preserve"> </w:t>
      </w:r>
      <w:r w:rsidRPr="00654408">
        <w:rPr>
          <w:color w:val="231F20"/>
          <w:sz w:val="24"/>
          <w:szCs w:val="24"/>
        </w:rPr>
        <w:t>but</w:t>
      </w:r>
      <w:r w:rsidRPr="00654408">
        <w:rPr>
          <w:color w:val="231F20"/>
          <w:spacing w:val="-18"/>
          <w:sz w:val="24"/>
          <w:szCs w:val="24"/>
        </w:rPr>
        <w:t xml:space="preserve"> </w:t>
      </w:r>
      <w:r w:rsidRPr="00654408">
        <w:rPr>
          <w:color w:val="231F20"/>
          <w:sz w:val="24"/>
          <w:szCs w:val="24"/>
        </w:rPr>
        <w:t>after</w:t>
      </w:r>
      <w:r w:rsidRPr="00654408">
        <w:rPr>
          <w:color w:val="231F20"/>
          <w:spacing w:val="-17"/>
          <w:sz w:val="24"/>
          <w:szCs w:val="24"/>
        </w:rPr>
        <w:t xml:space="preserve"> </w:t>
      </w:r>
      <w:r w:rsidRPr="00654408">
        <w:rPr>
          <w:color w:val="231F20"/>
          <w:sz w:val="24"/>
          <w:szCs w:val="24"/>
        </w:rPr>
        <w:t>couple</w:t>
      </w:r>
      <w:r w:rsidRPr="00654408">
        <w:rPr>
          <w:color w:val="231F20"/>
          <w:spacing w:val="-18"/>
          <w:sz w:val="24"/>
          <w:szCs w:val="24"/>
        </w:rPr>
        <w:t xml:space="preserve"> </w:t>
      </w:r>
      <w:r w:rsidRPr="00654408">
        <w:rPr>
          <w:color w:val="231F20"/>
          <w:sz w:val="24"/>
          <w:szCs w:val="24"/>
        </w:rPr>
        <w:t>of</w:t>
      </w:r>
      <w:r w:rsidRPr="00654408">
        <w:rPr>
          <w:color w:val="231F20"/>
          <w:spacing w:val="-17"/>
          <w:sz w:val="24"/>
          <w:szCs w:val="24"/>
        </w:rPr>
        <w:t xml:space="preserve"> </w:t>
      </w:r>
      <w:r w:rsidRPr="00654408">
        <w:rPr>
          <w:color w:val="231F20"/>
          <w:sz w:val="24"/>
          <w:szCs w:val="24"/>
        </w:rPr>
        <w:t>years</w:t>
      </w:r>
      <w:r w:rsidRPr="00654408">
        <w:rPr>
          <w:color w:val="231F20"/>
          <w:spacing w:val="-18"/>
          <w:sz w:val="24"/>
          <w:szCs w:val="24"/>
        </w:rPr>
        <w:t xml:space="preserve"> </w:t>
      </w:r>
      <w:r w:rsidRPr="00654408">
        <w:rPr>
          <w:color w:val="231F20"/>
          <w:sz w:val="24"/>
          <w:szCs w:val="24"/>
        </w:rPr>
        <w:t>when</w:t>
      </w:r>
      <w:r w:rsidRPr="00654408">
        <w:rPr>
          <w:color w:val="231F20"/>
          <w:spacing w:val="-17"/>
          <w:sz w:val="24"/>
          <w:szCs w:val="24"/>
        </w:rPr>
        <w:t xml:space="preserve"> </w:t>
      </w:r>
      <w:r w:rsidRPr="00654408">
        <w:rPr>
          <w:color w:val="231F20"/>
          <w:sz w:val="24"/>
          <w:szCs w:val="24"/>
        </w:rPr>
        <w:t>the</w:t>
      </w:r>
      <w:r w:rsidRPr="00654408">
        <w:rPr>
          <w:color w:val="231F20"/>
          <w:spacing w:val="-18"/>
          <w:sz w:val="24"/>
          <w:szCs w:val="24"/>
        </w:rPr>
        <w:t xml:space="preserve"> </w:t>
      </w:r>
      <w:r w:rsidRPr="00654408">
        <w:rPr>
          <w:color w:val="231F20"/>
          <w:sz w:val="24"/>
          <w:szCs w:val="24"/>
        </w:rPr>
        <w:t>economy</w:t>
      </w:r>
      <w:r w:rsidRPr="00654408">
        <w:rPr>
          <w:color w:val="231F20"/>
          <w:spacing w:val="-17"/>
          <w:sz w:val="24"/>
          <w:szCs w:val="24"/>
        </w:rPr>
        <w:t xml:space="preserve"> </w:t>
      </w:r>
      <w:r w:rsidRPr="00654408">
        <w:rPr>
          <w:color w:val="231F20"/>
          <w:sz w:val="24"/>
          <w:szCs w:val="24"/>
        </w:rPr>
        <w:t xml:space="preserve">deteriorates the borrowers are forced to become defaulted. The implication here is the </w:t>
      </w:r>
      <w:r w:rsidRPr="00654408">
        <w:rPr>
          <w:color w:val="231F20"/>
          <w:spacing w:val="-4"/>
          <w:sz w:val="24"/>
          <w:szCs w:val="24"/>
        </w:rPr>
        <w:t xml:space="preserve">bank’s </w:t>
      </w:r>
      <w:r w:rsidRPr="00654408">
        <w:rPr>
          <w:color w:val="231F20"/>
          <w:sz w:val="24"/>
          <w:szCs w:val="24"/>
        </w:rPr>
        <w:t>abrupt risk taking by increasing the loan-deposit ratio to make extra earnings in booming</w:t>
      </w:r>
      <w:r w:rsidRPr="00654408">
        <w:rPr>
          <w:color w:val="231F20"/>
          <w:spacing w:val="55"/>
          <w:sz w:val="24"/>
          <w:szCs w:val="24"/>
        </w:rPr>
        <w:t xml:space="preserve"> </w:t>
      </w:r>
      <w:r w:rsidRPr="00654408">
        <w:rPr>
          <w:color w:val="231F20"/>
          <w:sz w:val="24"/>
          <w:szCs w:val="24"/>
        </w:rPr>
        <w:t>period.</w:t>
      </w:r>
    </w:p>
    <w:p w14:paraId="3F02D469" w14:textId="77777777" w:rsidR="00E40968" w:rsidRPr="000C4525" w:rsidRDefault="00E40968" w:rsidP="00E40968">
      <w:pPr>
        <w:pStyle w:val="BodyText"/>
        <w:spacing w:line="192" w:lineRule="auto"/>
        <w:ind w:right="15"/>
        <w:jc w:val="both"/>
        <w:rPr>
          <w:color w:val="231F20"/>
          <w:sz w:val="20"/>
          <w:szCs w:val="24"/>
        </w:rPr>
      </w:pPr>
    </w:p>
    <w:p w14:paraId="6A9B8DD8" w14:textId="77777777" w:rsidR="00E40968" w:rsidRPr="00654408" w:rsidRDefault="00067363" w:rsidP="00E40968">
      <w:pPr>
        <w:pStyle w:val="BodyText"/>
        <w:spacing w:line="192" w:lineRule="auto"/>
        <w:ind w:right="15"/>
        <w:jc w:val="both"/>
        <w:rPr>
          <w:color w:val="231F20"/>
          <w:sz w:val="24"/>
          <w:szCs w:val="24"/>
        </w:rPr>
      </w:pPr>
      <w:r w:rsidRPr="00654408">
        <w:rPr>
          <w:color w:val="231F20"/>
          <w:sz w:val="24"/>
          <w:szCs w:val="24"/>
        </w:rPr>
        <w:t xml:space="preserve">In Bangladesh, the effect of GDP growth takes time to </w:t>
      </w:r>
      <w:r w:rsidRPr="00654408">
        <w:rPr>
          <w:color w:val="231F20"/>
          <w:sz w:val="24"/>
          <w:szCs w:val="24"/>
        </w:rPr>
        <w:lastRenderedPageBreak/>
        <w:t>impact private commercial</w:t>
      </w:r>
      <w:r w:rsidRPr="00654408">
        <w:rPr>
          <w:color w:val="231F20"/>
          <w:spacing w:val="-13"/>
          <w:sz w:val="24"/>
          <w:szCs w:val="24"/>
        </w:rPr>
        <w:t xml:space="preserve"> </w:t>
      </w:r>
      <w:r w:rsidRPr="00654408">
        <w:rPr>
          <w:color w:val="231F20"/>
          <w:sz w:val="24"/>
          <w:szCs w:val="24"/>
        </w:rPr>
        <w:t>banks</w:t>
      </w:r>
      <w:r w:rsidRPr="00654408">
        <w:rPr>
          <w:color w:val="231F20"/>
          <w:spacing w:val="-13"/>
          <w:sz w:val="24"/>
          <w:szCs w:val="24"/>
        </w:rPr>
        <w:t xml:space="preserve"> </w:t>
      </w:r>
      <w:r w:rsidRPr="00654408">
        <w:rPr>
          <w:color w:val="231F20"/>
          <w:sz w:val="24"/>
          <w:szCs w:val="24"/>
        </w:rPr>
        <w:t>(as</w:t>
      </w:r>
      <w:r w:rsidRPr="00654408">
        <w:rPr>
          <w:color w:val="231F20"/>
          <w:spacing w:val="-13"/>
          <w:sz w:val="24"/>
          <w:szCs w:val="24"/>
        </w:rPr>
        <w:t xml:space="preserve"> </w:t>
      </w:r>
      <w:r w:rsidRPr="00654408">
        <w:rPr>
          <w:color w:val="231F20"/>
          <w:sz w:val="24"/>
          <w:szCs w:val="24"/>
        </w:rPr>
        <w:t>hinted</w:t>
      </w:r>
      <w:r w:rsidRPr="00654408">
        <w:rPr>
          <w:color w:val="231F20"/>
          <w:spacing w:val="-12"/>
          <w:sz w:val="24"/>
          <w:szCs w:val="24"/>
        </w:rPr>
        <w:t xml:space="preserve"> </w:t>
      </w:r>
      <w:r w:rsidRPr="00654408">
        <w:rPr>
          <w:color w:val="231F20"/>
          <w:sz w:val="24"/>
          <w:szCs w:val="24"/>
        </w:rPr>
        <w:t>earlier).</w:t>
      </w:r>
      <w:r w:rsidRPr="00654408">
        <w:rPr>
          <w:color w:val="231F20"/>
          <w:spacing w:val="-28"/>
          <w:sz w:val="24"/>
          <w:szCs w:val="24"/>
        </w:rPr>
        <w:t xml:space="preserve"> </w:t>
      </w:r>
      <w:r w:rsidRPr="00654408">
        <w:rPr>
          <w:color w:val="231F20"/>
          <w:sz w:val="24"/>
          <w:szCs w:val="24"/>
        </w:rPr>
        <w:t>Banks</w:t>
      </w:r>
      <w:r w:rsidRPr="00654408">
        <w:rPr>
          <w:color w:val="231F20"/>
          <w:spacing w:val="-13"/>
          <w:sz w:val="24"/>
          <w:szCs w:val="24"/>
        </w:rPr>
        <w:t xml:space="preserve"> </w:t>
      </w:r>
      <w:r w:rsidRPr="00654408">
        <w:rPr>
          <w:color w:val="231F20"/>
          <w:sz w:val="24"/>
          <w:szCs w:val="24"/>
        </w:rPr>
        <w:t>sometimes</w:t>
      </w:r>
      <w:r w:rsidRPr="00654408">
        <w:rPr>
          <w:color w:val="231F20"/>
          <w:spacing w:val="-12"/>
          <w:sz w:val="24"/>
          <w:szCs w:val="24"/>
        </w:rPr>
        <w:t xml:space="preserve"> </w:t>
      </w:r>
      <w:r w:rsidRPr="00654408">
        <w:rPr>
          <w:color w:val="231F20"/>
          <w:sz w:val="24"/>
          <w:szCs w:val="24"/>
        </w:rPr>
        <w:t>become</w:t>
      </w:r>
      <w:r w:rsidRPr="00654408">
        <w:rPr>
          <w:color w:val="231F20"/>
          <w:spacing w:val="-13"/>
          <w:sz w:val="24"/>
          <w:szCs w:val="24"/>
        </w:rPr>
        <w:t xml:space="preserve"> </w:t>
      </w:r>
      <w:r w:rsidRPr="00654408">
        <w:rPr>
          <w:color w:val="231F20"/>
          <w:sz w:val="24"/>
          <w:szCs w:val="24"/>
        </w:rPr>
        <w:t>reckless in loan disbursement not accounting for the borrower’s credit quality. This over expectation of banks can lead to non-performing loans considering the way GDP operates in Bangladesh. In the Model 1,</w:t>
      </w:r>
      <w:r w:rsidRPr="00654408">
        <w:rPr>
          <w:color w:val="231F20"/>
          <w:spacing w:val="55"/>
          <w:sz w:val="24"/>
          <w:szCs w:val="24"/>
        </w:rPr>
        <w:t xml:space="preserve"> </w:t>
      </w:r>
      <w:r w:rsidRPr="00654408">
        <w:rPr>
          <w:color w:val="231F20"/>
          <w:sz w:val="24"/>
          <w:szCs w:val="24"/>
        </w:rPr>
        <w:t>it is evident that the significance of excessive loan growth gradually increases</w:t>
      </w:r>
      <w:r w:rsidRPr="00654408">
        <w:rPr>
          <w:color w:val="231F20"/>
          <w:spacing w:val="9"/>
          <w:sz w:val="24"/>
          <w:szCs w:val="24"/>
        </w:rPr>
        <w:t xml:space="preserve"> </w:t>
      </w:r>
      <w:r w:rsidRPr="00654408">
        <w:rPr>
          <w:color w:val="231F20"/>
          <w:sz w:val="24"/>
          <w:szCs w:val="24"/>
        </w:rPr>
        <w:t>with</w:t>
      </w:r>
      <w:r w:rsidRPr="00654408">
        <w:rPr>
          <w:color w:val="231F20"/>
          <w:spacing w:val="10"/>
          <w:sz w:val="24"/>
          <w:szCs w:val="24"/>
        </w:rPr>
        <w:t xml:space="preserve"> </w:t>
      </w:r>
      <w:r w:rsidRPr="00654408">
        <w:rPr>
          <w:color w:val="231F20"/>
          <w:sz w:val="24"/>
          <w:szCs w:val="24"/>
        </w:rPr>
        <w:t>time</w:t>
      </w:r>
      <w:r w:rsidRPr="00654408">
        <w:rPr>
          <w:color w:val="231F20"/>
          <w:spacing w:val="10"/>
          <w:sz w:val="24"/>
          <w:szCs w:val="24"/>
        </w:rPr>
        <w:t xml:space="preserve"> </w:t>
      </w:r>
      <w:r w:rsidRPr="00654408">
        <w:rPr>
          <w:color w:val="231F20"/>
          <w:sz w:val="24"/>
          <w:szCs w:val="24"/>
        </w:rPr>
        <w:t>that</w:t>
      </w:r>
      <w:r w:rsidRPr="00654408">
        <w:rPr>
          <w:color w:val="231F20"/>
          <w:spacing w:val="10"/>
          <w:sz w:val="24"/>
          <w:szCs w:val="24"/>
        </w:rPr>
        <w:t xml:space="preserve"> </w:t>
      </w:r>
      <w:r w:rsidRPr="00654408">
        <w:rPr>
          <w:color w:val="231F20"/>
          <w:sz w:val="24"/>
          <w:szCs w:val="24"/>
        </w:rPr>
        <w:t>is</w:t>
      </w:r>
      <w:r w:rsidRPr="00654408">
        <w:rPr>
          <w:color w:val="231F20"/>
          <w:spacing w:val="9"/>
          <w:sz w:val="24"/>
          <w:szCs w:val="24"/>
        </w:rPr>
        <w:t xml:space="preserve"> </w:t>
      </w:r>
      <w:r w:rsidRPr="00654408">
        <w:rPr>
          <w:color w:val="231F20"/>
          <w:sz w:val="24"/>
          <w:szCs w:val="24"/>
        </w:rPr>
        <w:t>if</w:t>
      </w:r>
      <w:r w:rsidRPr="00654408">
        <w:rPr>
          <w:color w:val="231F20"/>
          <w:spacing w:val="10"/>
          <w:sz w:val="24"/>
          <w:szCs w:val="24"/>
        </w:rPr>
        <w:t xml:space="preserve"> </w:t>
      </w:r>
      <w:r w:rsidRPr="00654408">
        <w:rPr>
          <w:color w:val="231F20"/>
          <w:sz w:val="24"/>
          <w:szCs w:val="24"/>
        </w:rPr>
        <w:t>banks</w:t>
      </w:r>
      <w:r w:rsidRPr="00654408">
        <w:rPr>
          <w:color w:val="231F20"/>
          <w:spacing w:val="10"/>
          <w:sz w:val="24"/>
          <w:szCs w:val="24"/>
        </w:rPr>
        <w:t xml:space="preserve"> </w:t>
      </w:r>
      <w:r w:rsidRPr="00654408">
        <w:rPr>
          <w:color w:val="231F20"/>
          <w:sz w:val="24"/>
          <w:szCs w:val="24"/>
        </w:rPr>
        <w:t>provide</w:t>
      </w:r>
      <w:r w:rsidRPr="00654408">
        <w:rPr>
          <w:color w:val="231F20"/>
          <w:spacing w:val="10"/>
          <w:sz w:val="24"/>
          <w:szCs w:val="24"/>
        </w:rPr>
        <w:t xml:space="preserve"> </w:t>
      </w:r>
      <w:r w:rsidRPr="00654408">
        <w:rPr>
          <w:color w:val="231F20"/>
          <w:sz w:val="24"/>
          <w:szCs w:val="24"/>
        </w:rPr>
        <w:t>excessive</w:t>
      </w:r>
      <w:r w:rsidRPr="00654408">
        <w:rPr>
          <w:color w:val="231F20"/>
          <w:spacing w:val="10"/>
          <w:sz w:val="24"/>
          <w:szCs w:val="24"/>
        </w:rPr>
        <w:t xml:space="preserve"> </w:t>
      </w:r>
      <w:r w:rsidRPr="00654408">
        <w:rPr>
          <w:color w:val="231F20"/>
          <w:sz w:val="24"/>
          <w:szCs w:val="24"/>
        </w:rPr>
        <w:t>loan</w:t>
      </w:r>
      <w:r w:rsidRPr="00654408">
        <w:rPr>
          <w:color w:val="231F20"/>
          <w:spacing w:val="9"/>
          <w:sz w:val="24"/>
          <w:szCs w:val="24"/>
        </w:rPr>
        <w:t xml:space="preserve"> </w:t>
      </w:r>
      <w:r w:rsidRPr="00654408">
        <w:rPr>
          <w:color w:val="231F20"/>
          <w:sz w:val="24"/>
          <w:szCs w:val="24"/>
        </w:rPr>
        <w:t>today</w:t>
      </w:r>
      <w:r w:rsidRPr="00654408">
        <w:rPr>
          <w:color w:val="231F20"/>
          <w:spacing w:val="10"/>
          <w:sz w:val="24"/>
          <w:szCs w:val="24"/>
        </w:rPr>
        <w:t xml:space="preserve"> </w:t>
      </w:r>
      <w:r w:rsidRPr="00654408">
        <w:rPr>
          <w:color w:val="231F20"/>
          <w:sz w:val="24"/>
          <w:szCs w:val="24"/>
        </w:rPr>
        <w:t xml:space="preserve">there is a greater chance for the loans to become bad after four years </w:t>
      </w:r>
      <w:r w:rsidRPr="00654408">
        <w:rPr>
          <w:color w:val="231F20"/>
          <w:spacing w:val="-6"/>
          <w:sz w:val="24"/>
          <w:szCs w:val="24"/>
        </w:rPr>
        <w:t xml:space="preserve">or </w:t>
      </w:r>
      <w:r w:rsidRPr="00654408">
        <w:rPr>
          <w:color w:val="231F20"/>
          <w:sz w:val="24"/>
          <w:szCs w:val="24"/>
        </w:rPr>
        <w:t>three years rather than one or two years. In the Model 2, higher loan disbursement over the market average loan growth can also cause</w:t>
      </w:r>
      <w:r w:rsidRPr="00654408">
        <w:rPr>
          <w:color w:val="231F20"/>
          <w:spacing w:val="-23"/>
          <w:sz w:val="24"/>
          <w:szCs w:val="24"/>
        </w:rPr>
        <w:t xml:space="preserve"> </w:t>
      </w:r>
      <w:r w:rsidR="009C50BC">
        <w:rPr>
          <w:color w:val="231F20"/>
          <w:spacing w:val="-4"/>
          <w:sz w:val="24"/>
          <w:szCs w:val="24"/>
        </w:rPr>
        <w:t>non-</w:t>
      </w:r>
      <w:r w:rsidRPr="00654408">
        <w:rPr>
          <w:color w:val="231F20"/>
          <w:sz w:val="24"/>
          <w:szCs w:val="24"/>
        </w:rPr>
        <w:t>performing loans in the</w:t>
      </w:r>
      <w:r w:rsidRPr="00654408">
        <w:rPr>
          <w:color w:val="231F20"/>
          <w:spacing w:val="43"/>
          <w:sz w:val="24"/>
          <w:szCs w:val="24"/>
        </w:rPr>
        <w:t xml:space="preserve"> </w:t>
      </w:r>
      <w:r w:rsidRPr="00654408">
        <w:rPr>
          <w:color w:val="231F20"/>
          <w:sz w:val="24"/>
          <w:szCs w:val="24"/>
        </w:rPr>
        <w:t>future.</w:t>
      </w:r>
    </w:p>
    <w:p w14:paraId="6C9D7F2B" w14:textId="77777777" w:rsidR="00E40968" w:rsidRPr="000C4525" w:rsidRDefault="00E40968" w:rsidP="00E40968">
      <w:pPr>
        <w:pStyle w:val="BodyText"/>
        <w:spacing w:line="192" w:lineRule="auto"/>
        <w:ind w:right="15"/>
        <w:jc w:val="both"/>
        <w:rPr>
          <w:color w:val="231F20"/>
          <w:sz w:val="18"/>
        </w:rPr>
      </w:pPr>
    </w:p>
    <w:p w14:paraId="71247D71" w14:textId="77777777" w:rsidR="00E40968" w:rsidRPr="00654408" w:rsidRDefault="00067363" w:rsidP="00E40968">
      <w:pPr>
        <w:pStyle w:val="BodyText"/>
        <w:spacing w:line="192" w:lineRule="auto"/>
        <w:ind w:right="15"/>
        <w:jc w:val="both"/>
        <w:rPr>
          <w:color w:val="231F20"/>
          <w:sz w:val="24"/>
          <w:szCs w:val="24"/>
        </w:rPr>
      </w:pPr>
      <w:r w:rsidRPr="00654408">
        <w:rPr>
          <w:color w:val="231F20"/>
          <w:sz w:val="24"/>
          <w:szCs w:val="24"/>
        </w:rPr>
        <w:t>Bigger banks have higher non-performing loan amount relative to the smaller</w:t>
      </w:r>
      <w:r w:rsidRPr="00654408">
        <w:rPr>
          <w:color w:val="231F20"/>
          <w:spacing w:val="-9"/>
          <w:sz w:val="24"/>
          <w:szCs w:val="24"/>
        </w:rPr>
        <w:t xml:space="preserve"> </w:t>
      </w:r>
      <w:r w:rsidRPr="00654408">
        <w:rPr>
          <w:color w:val="231F20"/>
          <w:sz w:val="24"/>
          <w:szCs w:val="24"/>
        </w:rPr>
        <w:t>banks</w:t>
      </w:r>
      <w:r w:rsidRPr="00654408">
        <w:rPr>
          <w:color w:val="231F20"/>
          <w:spacing w:val="-9"/>
          <w:sz w:val="24"/>
          <w:szCs w:val="24"/>
        </w:rPr>
        <w:t xml:space="preserve"> </w:t>
      </w:r>
      <w:r w:rsidRPr="00654408">
        <w:rPr>
          <w:color w:val="231F20"/>
          <w:sz w:val="24"/>
          <w:szCs w:val="24"/>
        </w:rPr>
        <w:t>which</w:t>
      </w:r>
      <w:r w:rsidRPr="00654408">
        <w:rPr>
          <w:color w:val="231F20"/>
          <w:spacing w:val="-8"/>
          <w:sz w:val="24"/>
          <w:szCs w:val="24"/>
        </w:rPr>
        <w:t xml:space="preserve"> </w:t>
      </w:r>
      <w:r w:rsidRPr="00654408">
        <w:rPr>
          <w:color w:val="231F20"/>
          <w:sz w:val="24"/>
          <w:szCs w:val="24"/>
        </w:rPr>
        <w:t>may</w:t>
      </w:r>
      <w:r w:rsidRPr="00654408">
        <w:rPr>
          <w:color w:val="231F20"/>
          <w:spacing w:val="-9"/>
          <w:sz w:val="24"/>
          <w:szCs w:val="24"/>
        </w:rPr>
        <w:t xml:space="preserve"> </w:t>
      </w:r>
      <w:r w:rsidRPr="00654408">
        <w:rPr>
          <w:color w:val="231F20"/>
          <w:sz w:val="24"/>
          <w:szCs w:val="24"/>
        </w:rPr>
        <w:t>be</w:t>
      </w:r>
      <w:r w:rsidRPr="00654408">
        <w:rPr>
          <w:color w:val="231F20"/>
          <w:spacing w:val="-9"/>
          <w:sz w:val="24"/>
          <w:szCs w:val="24"/>
        </w:rPr>
        <w:t xml:space="preserve"> </w:t>
      </w:r>
      <w:r w:rsidRPr="00654408">
        <w:rPr>
          <w:color w:val="231F20"/>
          <w:sz w:val="24"/>
          <w:szCs w:val="24"/>
        </w:rPr>
        <w:t>normal</w:t>
      </w:r>
      <w:r w:rsidRPr="00654408">
        <w:rPr>
          <w:color w:val="231F20"/>
          <w:spacing w:val="-8"/>
          <w:sz w:val="24"/>
          <w:szCs w:val="24"/>
        </w:rPr>
        <w:t xml:space="preserve"> </w:t>
      </w:r>
      <w:r w:rsidRPr="00654408">
        <w:rPr>
          <w:color w:val="231F20"/>
          <w:sz w:val="24"/>
          <w:szCs w:val="24"/>
        </w:rPr>
        <w:t>(considering</w:t>
      </w:r>
      <w:r w:rsidRPr="00654408">
        <w:rPr>
          <w:color w:val="231F20"/>
          <w:spacing w:val="-9"/>
          <w:sz w:val="24"/>
          <w:szCs w:val="24"/>
        </w:rPr>
        <w:t xml:space="preserve"> </w:t>
      </w:r>
      <w:r w:rsidRPr="00654408">
        <w:rPr>
          <w:color w:val="231F20"/>
          <w:sz w:val="24"/>
          <w:szCs w:val="24"/>
        </w:rPr>
        <w:t>the</w:t>
      </w:r>
      <w:r w:rsidRPr="00654408">
        <w:rPr>
          <w:color w:val="231F20"/>
          <w:spacing w:val="-9"/>
          <w:sz w:val="24"/>
          <w:szCs w:val="24"/>
        </w:rPr>
        <w:t xml:space="preserve"> </w:t>
      </w:r>
      <w:r w:rsidRPr="00654408">
        <w:rPr>
          <w:color w:val="231F20"/>
          <w:sz w:val="24"/>
          <w:szCs w:val="24"/>
        </w:rPr>
        <w:t>size</w:t>
      </w:r>
      <w:r w:rsidRPr="00654408">
        <w:rPr>
          <w:color w:val="231F20"/>
          <w:spacing w:val="-8"/>
          <w:sz w:val="24"/>
          <w:szCs w:val="24"/>
        </w:rPr>
        <w:t xml:space="preserve"> </w:t>
      </w:r>
      <w:r w:rsidRPr="00654408">
        <w:rPr>
          <w:color w:val="231F20"/>
          <w:sz w:val="24"/>
          <w:szCs w:val="24"/>
        </w:rPr>
        <w:t>of</w:t>
      </w:r>
      <w:r w:rsidRPr="00654408">
        <w:rPr>
          <w:color w:val="231F20"/>
          <w:spacing w:val="-9"/>
          <w:sz w:val="24"/>
          <w:szCs w:val="24"/>
        </w:rPr>
        <w:t xml:space="preserve"> </w:t>
      </w:r>
      <w:r w:rsidRPr="00654408">
        <w:rPr>
          <w:color w:val="231F20"/>
          <w:sz w:val="24"/>
          <w:szCs w:val="24"/>
        </w:rPr>
        <w:t>the</w:t>
      </w:r>
      <w:r w:rsidRPr="00654408">
        <w:rPr>
          <w:color w:val="231F20"/>
          <w:spacing w:val="-9"/>
          <w:sz w:val="24"/>
          <w:szCs w:val="24"/>
        </w:rPr>
        <w:t xml:space="preserve"> </w:t>
      </w:r>
      <w:r w:rsidRPr="00654408">
        <w:rPr>
          <w:color w:val="231F20"/>
          <w:sz w:val="24"/>
          <w:szCs w:val="24"/>
        </w:rPr>
        <w:t xml:space="preserve">banks), but the concern arises when the relative size of NPL to total loans is getting </w:t>
      </w:r>
      <w:r w:rsidRPr="00654408">
        <w:rPr>
          <w:color w:val="231F20"/>
          <w:spacing w:val="-3"/>
          <w:sz w:val="24"/>
          <w:szCs w:val="24"/>
        </w:rPr>
        <w:t xml:space="preserve">bigger. </w:t>
      </w:r>
      <w:r w:rsidRPr="00654408">
        <w:rPr>
          <w:color w:val="231F20"/>
          <w:sz w:val="24"/>
          <w:szCs w:val="24"/>
        </w:rPr>
        <w:t xml:space="preserve">Smaller banks seem to be more efficient in handling non-performing loans than larger banks. In this regard, economies of scale come into </w:t>
      </w:r>
      <w:r w:rsidRPr="00654408">
        <w:rPr>
          <w:color w:val="231F20"/>
          <w:spacing w:val="-5"/>
          <w:sz w:val="24"/>
          <w:szCs w:val="24"/>
        </w:rPr>
        <w:t xml:space="preserve">play. </w:t>
      </w:r>
      <w:r w:rsidRPr="00654408">
        <w:rPr>
          <w:color w:val="231F20"/>
          <w:sz w:val="24"/>
          <w:szCs w:val="24"/>
        </w:rPr>
        <w:t>Larger banks may have reached a certain point from where higher loans make it difficult for banks to monitor and evaluate loans. Smaller banks are better at handling smaller resources but larger banks may find it difficult to handle higher amount of loan growth. This can increase the non-performing loans of such banks. On the other hand, smaller banks are yet to reach the economies of scale for which they effectively manage their resources and are more cautious in giving out</w:t>
      </w:r>
      <w:r w:rsidRPr="00654408">
        <w:rPr>
          <w:color w:val="231F20"/>
          <w:spacing w:val="44"/>
          <w:sz w:val="24"/>
          <w:szCs w:val="24"/>
        </w:rPr>
        <w:t xml:space="preserve"> </w:t>
      </w:r>
      <w:r w:rsidRPr="00654408">
        <w:rPr>
          <w:color w:val="231F20"/>
          <w:sz w:val="24"/>
          <w:szCs w:val="24"/>
        </w:rPr>
        <w:t>loans.</w:t>
      </w:r>
    </w:p>
    <w:p w14:paraId="1FED5CC0" w14:textId="77777777" w:rsidR="00E40968" w:rsidRPr="00654408" w:rsidRDefault="00E40968" w:rsidP="00E40968">
      <w:pPr>
        <w:pStyle w:val="BodyText"/>
        <w:spacing w:line="192" w:lineRule="auto"/>
        <w:ind w:right="15"/>
        <w:jc w:val="both"/>
        <w:rPr>
          <w:color w:val="231F20"/>
        </w:rPr>
      </w:pPr>
    </w:p>
    <w:p w14:paraId="700BFF99" w14:textId="77777777" w:rsidR="00E40968" w:rsidRDefault="00067363" w:rsidP="00E40968">
      <w:pPr>
        <w:pStyle w:val="BodyText"/>
        <w:spacing w:line="192" w:lineRule="auto"/>
        <w:ind w:right="15"/>
        <w:jc w:val="both"/>
        <w:rPr>
          <w:color w:val="231F20"/>
          <w:spacing w:val="-7"/>
        </w:rPr>
      </w:pPr>
      <w:r w:rsidRPr="00654408">
        <w:rPr>
          <w:color w:val="231F20"/>
          <w:sz w:val="24"/>
          <w:szCs w:val="24"/>
        </w:rPr>
        <w:t xml:space="preserve">Market power (MP) has been found negatively affecting the rise of non-performing loans in all the economic condition but shows a little more </w:t>
      </w:r>
      <w:r w:rsidRPr="00654408">
        <w:rPr>
          <w:color w:val="231F20"/>
          <w:sz w:val="24"/>
          <w:szCs w:val="24"/>
        </w:rPr>
        <w:lastRenderedPageBreak/>
        <w:t>significance in inflationary periods. During economic growth and</w:t>
      </w:r>
      <w:r w:rsidRPr="00654408">
        <w:rPr>
          <w:color w:val="231F20"/>
          <w:spacing w:val="-7"/>
          <w:sz w:val="24"/>
          <w:szCs w:val="24"/>
        </w:rPr>
        <w:t xml:space="preserve"> </w:t>
      </w:r>
      <w:r w:rsidRPr="00654408">
        <w:rPr>
          <w:color w:val="231F20"/>
          <w:sz w:val="24"/>
          <w:szCs w:val="24"/>
        </w:rPr>
        <w:t>higher</w:t>
      </w:r>
      <w:r w:rsidRPr="00654408">
        <w:rPr>
          <w:color w:val="231F20"/>
          <w:spacing w:val="-7"/>
          <w:sz w:val="24"/>
          <w:szCs w:val="24"/>
        </w:rPr>
        <w:t xml:space="preserve"> </w:t>
      </w:r>
      <w:r w:rsidRPr="00654408">
        <w:rPr>
          <w:color w:val="231F20"/>
          <w:sz w:val="24"/>
          <w:szCs w:val="24"/>
        </w:rPr>
        <w:t>investment</w:t>
      </w:r>
      <w:r w:rsidRPr="00654408">
        <w:rPr>
          <w:color w:val="231F20"/>
          <w:spacing w:val="-7"/>
          <w:sz w:val="24"/>
          <w:szCs w:val="24"/>
        </w:rPr>
        <w:t xml:space="preserve"> </w:t>
      </w:r>
      <w:r w:rsidRPr="00654408">
        <w:rPr>
          <w:color w:val="231F20"/>
          <w:sz w:val="24"/>
          <w:szCs w:val="24"/>
        </w:rPr>
        <w:t>returns,</w:t>
      </w:r>
      <w:r w:rsidRPr="00654408">
        <w:rPr>
          <w:color w:val="231F20"/>
          <w:spacing w:val="-21"/>
          <w:sz w:val="24"/>
          <w:szCs w:val="24"/>
        </w:rPr>
        <w:t xml:space="preserve"> </w:t>
      </w:r>
      <w:r w:rsidRPr="00654408">
        <w:rPr>
          <w:color w:val="231F20"/>
          <w:sz w:val="24"/>
          <w:szCs w:val="24"/>
        </w:rPr>
        <w:t>higher</w:t>
      </w:r>
      <w:r w:rsidRPr="00654408">
        <w:rPr>
          <w:color w:val="231F20"/>
          <w:spacing w:val="-7"/>
          <w:sz w:val="24"/>
          <w:szCs w:val="24"/>
        </w:rPr>
        <w:t xml:space="preserve"> </w:t>
      </w:r>
      <w:r w:rsidRPr="00654408">
        <w:rPr>
          <w:color w:val="231F20"/>
          <w:sz w:val="24"/>
          <w:szCs w:val="24"/>
        </w:rPr>
        <w:t>lending</w:t>
      </w:r>
      <w:r w:rsidRPr="00654408">
        <w:rPr>
          <w:color w:val="231F20"/>
          <w:spacing w:val="-7"/>
          <w:sz w:val="24"/>
          <w:szCs w:val="24"/>
        </w:rPr>
        <w:t xml:space="preserve"> </w:t>
      </w:r>
      <w:r w:rsidRPr="00654408">
        <w:rPr>
          <w:color w:val="231F20"/>
          <w:sz w:val="24"/>
          <w:szCs w:val="24"/>
        </w:rPr>
        <w:t>seems</w:t>
      </w:r>
      <w:r w:rsidRPr="00654408">
        <w:rPr>
          <w:color w:val="231F20"/>
          <w:spacing w:val="-7"/>
          <w:sz w:val="24"/>
          <w:szCs w:val="24"/>
        </w:rPr>
        <w:t xml:space="preserve"> </w:t>
      </w:r>
      <w:r w:rsidRPr="00654408">
        <w:rPr>
          <w:color w:val="231F20"/>
          <w:sz w:val="24"/>
          <w:szCs w:val="24"/>
        </w:rPr>
        <w:t>to</w:t>
      </w:r>
      <w:r w:rsidRPr="00654408">
        <w:rPr>
          <w:color w:val="231F20"/>
          <w:spacing w:val="-6"/>
          <w:sz w:val="24"/>
          <w:szCs w:val="24"/>
        </w:rPr>
        <w:t xml:space="preserve"> </w:t>
      </w:r>
      <w:r w:rsidRPr="00654408">
        <w:rPr>
          <w:color w:val="231F20"/>
          <w:sz w:val="24"/>
          <w:szCs w:val="24"/>
        </w:rPr>
        <w:t>lower</w:t>
      </w:r>
      <w:r w:rsidRPr="00654408">
        <w:rPr>
          <w:color w:val="231F20"/>
          <w:spacing w:val="-7"/>
          <w:sz w:val="24"/>
          <w:szCs w:val="24"/>
        </w:rPr>
        <w:t xml:space="preserve"> </w:t>
      </w:r>
      <w:r w:rsidRPr="00654408">
        <w:rPr>
          <w:color w:val="231F20"/>
          <w:sz w:val="24"/>
          <w:szCs w:val="24"/>
        </w:rPr>
        <w:t>the</w:t>
      </w:r>
      <w:r w:rsidRPr="00654408">
        <w:rPr>
          <w:color w:val="231F20"/>
          <w:spacing w:val="-7"/>
          <w:sz w:val="24"/>
          <w:szCs w:val="24"/>
        </w:rPr>
        <w:t xml:space="preserve"> </w:t>
      </w:r>
      <w:r w:rsidRPr="00654408">
        <w:rPr>
          <w:color w:val="231F20"/>
          <w:sz w:val="24"/>
          <w:szCs w:val="24"/>
        </w:rPr>
        <w:t>NPL ratio. This is because banks may not incur bad loans when they len</w:t>
      </w:r>
      <w:r w:rsidR="003C3114">
        <w:rPr>
          <w:color w:val="231F20"/>
          <w:sz w:val="24"/>
          <w:szCs w:val="24"/>
        </w:rPr>
        <w:t>d excessively for long-</w:t>
      </w:r>
      <w:r w:rsidRPr="00654408">
        <w:rPr>
          <w:color w:val="231F20"/>
          <w:sz w:val="24"/>
          <w:szCs w:val="24"/>
        </w:rPr>
        <w:t xml:space="preserve">term projects until the economy slows down a </w:t>
      </w:r>
      <w:r w:rsidR="00D37C14" w:rsidRPr="00654408">
        <w:rPr>
          <w:color w:val="231F20"/>
          <w:sz w:val="24"/>
          <w:szCs w:val="24"/>
        </w:rPr>
        <w:t>bit, which</w:t>
      </w:r>
      <w:r w:rsidRPr="00654408">
        <w:rPr>
          <w:color w:val="231F20"/>
          <w:sz w:val="24"/>
          <w:szCs w:val="24"/>
        </w:rPr>
        <w:t xml:space="preserve"> explains the lagged significance of per capita GDP in this</w:t>
      </w:r>
      <w:r w:rsidRPr="00654408">
        <w:rPr>
          <w:color w:val="231F20"/>
          <w:spacing w:val="-15"/>
          <w:sz w:val="24"/>
          <w:szCs w:val="24"/>
        </w:rPr>
        <w:t xml:space="preserve"> </w:t>
      </w:r>
      <w:r w:rsidRPr="00654408">
        <w:rPr>
          <w:color w:val="231F20"/>
          <w:spacing w:val="-7"/>
          <w:sz w:val="24"/>
          <w:szCs w:val="24"/>
        </w:rPr>
        <w:t>study.</w:t>
      </w:r>
    </w:p>
    <w:p w14:paraId="17598639" w14:textId="77777777" w:rsidR="00E40968" w:rsidRPr="003E75B5" w:rsidRDefault="00E40968" w:rsidP="00E40968">
      <w:pPr>
        <w:pStyle w:val="BodyText"/>
        <w:spacing w:line="192" w:lineRule="auto"/>
        <w:ind w:right="15"/>
        <w:jc w:val="both"/>
        <w:rPr>
          <w:color w:val="231F20"/>
          <w:spacing w:val="-7"/>
          <w:sz w:val="24"/>
          <w:szCs w:val="16"/>
        </w:rPr>
      </w:pPr>
    </w:p>
    <w:p w14:paraId="607EF313" w14:textId="77777777" w:rsidR="00E40968" w:rsidRPr="00BB5ED7" w:rsidRDefault="00E40968" w:rsidP="00E40968">
      <w:pPr>
        <w:spacing w:line="192" w:lineRule="auto"/>
        <w:jc w:val="center"/>
        <w:rPr>
          <w:b/>
          <w:bCs/>
          <w:color w:val="808285"/>
          <w:sz w:val="26"/>
          <w:szCs w:val="26"/>
        </w:rPr>
      </w:pPr>
      <w:r w:rsidRPr="00654408">
        <w:rPr>
          <w:b/>
          <w:bCs/>
          <w:color w:val="404040" w:themeColor="text1" w:themeTint="BF"/>
          <w:sz w:val="26"/>
          <w:szCs w:val="26"/>
        </w:rPr>
        <w:t>Research question 2 conclusion</w:t>
      </w:r>
    </w:p>
    <w:p w14:paraId="01400CDA" w14:textId="77777777" w:rsidR="00E40968" w:rsidRPr="000C4525" w:rsidRDefault="00E40968" w:rsidP="00E40968">
      <w:pPr>
        <w:spacing w:line="192" w:lineRule="auto"/>
        <w:rPr>
          <w:b/>
          <w:bCs/>
          <w:color w:val="808285"/>
          <w:sz w:val="14"/>
          <w:szCs w:val="10"/>
        </w:rPr>
      </w:pPr>
    </w:p>
    <w:p w14:paraId="1139BEB8" w14:textId="77777777" w:rsidR="00E40968" w:rsidRPr="00654408" w:rsidRDefault="00E40968" w:rsidP="00E40968">
      <w:pPr>
        <w:pStyle w:val="BodyText"/>
        <w:tabs>
          <w:tab w:val="left" w:pos="5812"/>
        </w:tabs>
        <w:spacing w:line="192" w:lineRule="auto"/>
        <w:ind w:right="15"/>
        <w:jc w:val="both"/>
        <w:rPr>
          <w:sz w:val="24"/>
          <w:szCs w:val="24"/>
        </w:rPr>
      </w:pPr>
      <w:r w:rsidRPr="00654408">
        <w:rPr>
          <w:color w:val="231F20"/>
          <w:sz w:val="24"/>
          <w:szCs w:val="24"/>
        </w:rPr>
        <w:t xml:space="preserve">This study portrays the bi-directional relationship between the cost of fund and non-performing loans. Firstly, considering the effect of cost of fund on non-performing loans the subsequent findings </w:t>
      </w:r>
      <w:proofErr w:type="gramStart"/>
      <w:r w:rsidRPr="00654408">
        <w:rPr>
          <w:color w:val="231F20"/>
          <w:sz w:val="24"/>
          <w:szCs w:val="24"/>
        </w:rPr>
        <w:t>formulates</w:t>
      </w:r>
      <w:proofErr w:type="gramEnd"/>
      <w:r w:rsidRPr="00654408">
        <w:rPr>
          <w:color w:val="231F20"/>
          <w:sz w:val="24"/>
          <w:szCs w:val="24"/>
        </w:rPr>
        <w:t xml:space="preserve"> the conclusion.</w:t>
      </w:r>
    </w:p>
    <w:p w14:paraId="6F56632C" w14:textId="77777777" w:rsidR="00E40968" w:rsidRPr="00654408" w:rsidRDefault="00E40968" w:rsidP="00E40968">
      <w:pPr>
        <w:pStyle w:val="BodyText"/>
        <w:tabs>
          <w:tab w:val="left" w:pos="5812"/>
        </w:tabs>
        <w:spacing w:line="192" w:lineRule="auto"/>
        <w:ind w:right="15"/>
        <w:jc w:val="both"/>
        <w:rPr>
          <w:sz w:val="24"/>
          <w:szCs w:val="24"/>
        </w:rPr>
      </w:pPr>
    </w:p>
    <w:p w14:paraId="60277B84" w14:textId="77777777" w:rsidR="00E40968" w:rsidRPr="00654408" w:rsidRDefault="00067363" w:rsidP="00E40968">
      <w:pPr>
        <w:pStyle w:val="BodyText"/>
        <w:spacing w:line="192" w:lineRule="auto"/>
        <w:ind w:right="15"/>
        <w:jc w:val="both"/>
        <w:rPr>
          <w:sz w:val="24"/>
          <w:szCs w:val="24"/>
        </w:rPr>
      </w:pPr>
      <w:r w:rsidRPr="00654408">
        <w:rPr>
          <w:color w:val="231F20"/>
          <w:sz w:val="24"/>
          <w:szCs w:val="24"/>
        </w:rPr>
        <w:t>The research suggests that the relationship between the cost of fund and non-performing loans is constituted through a cyclical channel of lending</w:t>
      </w:r>
      <w:r w:rsidRPr="00654408">
        <w:rPr>
          <w:color w:val="231F20"/>
          <w:spacing w:val="-4"/>
          <w:sz w:val="24"/>
          <w:szCs w:val="24"/>
        </w:rPr>
        <w:t xml:space="preserve"> </w:t>
      </w:r>
      <w:r w:rsidRPr="00654408">
        <w:rPr>
          <w:color w:val="231F20"/>
          <w:sz w:val="24"/>
          <w:szCs w:val="24"/>
        </w:rPr>
        <w:t>rate,</w:t>
      </w:r>
      <w:r w:rsidRPr="00654408">
        <w:rPr>
          <w:color w:val="231F20"/>
          <w:spacing w:val="-20"/>
          <w:sz w:val="24"/>
          <w:szCs w:val="24"/>
        </w:rPr>
        <w:t xml:space="preserve"> </w:t>
      </w:r>
      <w:r w:rsidRPr="00654408">
        <w:rPr>
          <w:color w:val="231F20"/>
          <w:sz w:val="24"/>
          <w:szCs w:val="24"/>
        </w:rPr>
        <w:t>demand</w:t>
      </w:r>
      <w:r w:rsidRPr="00654408">
        <w:rPr>
          <w:color w:val="231F20"/>
          <w:spacing w:val="-3"/>
          <w:sz w:val="24"/>
          <w:szCs w:val="24"/>
        </w:rPr>
        <w:t xml:space="preserve"> </w:t>
      </w:r>
      <w:r w:rsidRPr="00654408">
        <w:rPr>
          <w:color w:val="231F20"/>
          <w:sz w:val="24"/>
          <w:szCs w:val="24"/>
        </w:rPr>
        <w:t>of</w:t>
      </w:r>
      <w:r w:rsidRPr="00654408">
        <w:rPr>
          <w:color w:val="231F20"/>
          <w:spacing w:val="-4"/>
          <w:sz w:val="24"/>
          <w:szCs w:val="24"/>
        </w:rPr>
        <w:t xml:space="preserve"> </w:t>
      </w:r>
      <w:r w:rsidRPr="00654408">
        <w:rPr>
          <w:color w:val="231F20"/>
          <w:sz w:val="24"/>
          <w:szCs w:val="24"/>
        </w:rPr>
        <w:t>deposits,</w:t>
      </w:r>
      <w:r w:rsidRPr="00654408">
        <w:rPr>
          <w:color w:val="231F20"/>
          <w:spacing w:val="-19"/>
          <w:sz w:val="24"/>
          <w:szCs w:val="24"/>
        </w:rPr>
        <w:t xml:space="preserve"> </w:t>
      </w:r>
      <w:r w:rsidRPr="00654408">
        <w:rPr>
          <w:color w:val="231F20"/>
          <w:sz w:val="24"/>
          <w:szCs w:val="24"/>
        </w:rPr>
        <w:t>quality</w:t>
      </w:r>
      <w:r w:rsidRPr="00654408">
        <w:rPr>
          <w:color w:val="231F20"/>
          <w:spacing w:val="-4"/>
          <w:sz w:val="24"/>
          <w:szCs w:val="24"/>
        </w:rPr>
        <w:t xml:space="preserve"> </w:t>
      </w:r>
      <w:r w:rsidRPr="00654408">
        <w:rPr>
          <w:color w:val="231F20"/>
          <w:sz w:val="24"/>
          <w:szCs w:val="24"/>
        </w:rPr>
        <w:t>of</w:t>
      </w:r>
      <w:r w:rsidRPr="00654408">
        <w:rPr>
          <w:color w:val="231F20"/>
          <w:spacing w:val="-3"/>
          <w:sz w:val="24"/>
          <w:szCs w:val="24"/>
        </w:rPr>
        <w:t xml:space="preserve"> </w:t>
      </w:r>
      <w:r w:rsidRPr="00654408">
        <w:rPr>
          <w:color w:val="231F20"/>
          <w:sz w:val="24"/>
          <w:szCs w:val="24"/>
        </w:rPr>
        <w:t>loans,</w:t>
      </w:r>
      <w:r w:rsidRPr="00654408">
        <w:rPr>
          <w:color w:val="231F20"/>
          <w:spacing w:val="-20"/>
          <w:sz w:val="24"/>
          <w:szCs w:val="24"/>
        </w:rPr>
        <w:t xml:space="preserve"> </w:t>
      </w:r>
      <w:r w:rsidRPr="00654408">
        <w:rPr>
          <w:color w:val="231F20"/>
          <w:sz w:val="24"/>
          <w:szCs w:val="24"/>
        </w:rPr>
        <w:t>etc.</w:t>
      </w:r>
      <w:r w:rsidRPr="00654408">
        <w:rPr>
          <w:color w:val="231F20"/>
          <w:spacing w:val="-20"/>
          <w:sz w:val="24"/>
          <w:szCs w:val="24"/>
        </w:rPr>
        <w:t xml:space="preserve"> </w:t>
      </w:r>
      <w:r w:rsidRPr="00654408">
        <w:rPr>
          <w:color w:val="231F20"/>
          <w:sz w:val="24"/>
          <w:szCs w:val="24"/>
        </w:rPr>
        <w:t>Cost</w:t>
      </w:r>
      <w:r w:rsidRPr="00654408">
        <w:rPr>
          <w:color w:val="231F20"/>
          <w:spacing w:val="-3"/>
          <w:sz w:val="24"/>
          <w:szCs w:val="24"/>
        </w:rPr>
        <w:t xml:space="preserve"> </w:t>
      </w:r>
      <w:r w:rsidRPr="00654408">
        <w:rPr>
          <w:color w:val="231F20"/>
          <w:sz w:val="24"/>
          <w:szCs w:val="24"/>
        </w:rPr>
        <w:t>of</w:t>
      </w:r>
      <w:r w:rsidRPr="00654408">
        <w:rPr>
          <w:color w:val="231F20"/>
          <w:spacing w:val="-4"/>
          <w:sz w:val="24"/>
          <w:szCs w:val="24"/>
        </w:rPr>
        <w:t xml:space="preserve"> </w:t>
      </w:r>
      <w:r w:rsidRPr="00654408">
        <w:rPr>
          <w:color w:val="231F20"/>
          <w:sz w:val="24"/>
          <w:szCs w:val="24"/>
        </w:rPr>
        <w:t>fund</w:t>
      </w:r>
      <w:r w:rsidRPr="00654408">
        <w:rPr>
          <w:color w:val="231F20"/>
          <w:spacing w:val="-3"/>
          <w:sz w:val="24"/>
          <w:szCs w:val="24"/>
        </w:rPr>
        <w:t xml:space="preserve"> </w:t>
      </w:r>
      <w:r w:rsidRPr="00654408">
        <w:rPr>
          <w:color w:val="231F20"/>
          <w:spacing w:val="-4"/>
          <w:sz w:val="24"/>
          <w:szCs w:val="24"/>
        </w:rPr>
        <w:t xml:space="preserve">can </w:t>
      </w:r>
      <w:r w:rsidRPr="00654408">
        <w:rPr>
          <w:color w:val="231F20"/>
          <w:sz w:val="24"/>
          <w:szCs w:val="24"/>
        </w:rPr>
        <w:t xml:space="preserve">increase when there is liquidity crisis in the economy or when the rate of national savings certificate rate inclines that is when fund </w:t>
      </w:r>
      <w:r w:rsidRPr="00654408">
        <w:rPr>
          <w:color w:val="231F20"/>
          <w:spacing w:val="-3"/>
          <w:sz w:val="24"/>
          <w:szCs w:val="24"/>
        </w:rPr>
        <w:t xml:space="preserve">become </w:t>
      </w:r>
      <w:r w:rsidRPr="00654408">
        <w:rPr>
          <w:color w:val="231F20"/>
          <w:sz w:val="24"/>
          <w:szCs w:val="24"/>
        </w:rPr>
        <w:t xml:space="preserve">scarce. </w:t>
      </w:r>
      <w:r w:rsidR="00242B6F" w:rsidRPr="00654408">
        <w:rPr>
          <w:color w:val="231F20"/>
          <w:sz w:val="24"/>
          <w:szCs w:val="24"/>
        </w:rPr>
        <w:t>However,</w:t>
      </w:r>
      <w:r w:rsidRPr="00654408">
        <w:rPr>
          <w:color w:val="231F20"/>
          <w:sz w:val="24"/>
          <w:szCs w:val="24"/>
        </w:rPr>
        <w:t xml:space="preserve"> in the process this causes the banks to lose profit if they do not</w:t>
      </w:r>
      <w:r w:rsidRPr="00654408">
        <w:rPr>
          <w:color w:val="231F20"/>
          <w:spacing w:val="-6"/>
          <w:sz w:val="24"/>
          <w:szCs w:val="24"/>
        </w:rPr>
        <w:t xml:space="preserve"> </w:t>
      </w:r>
      <w:r w:rsidRPr="00654408">
        <w:rPr>
          <w:color w:val="231F20"/>
          <w:sz w:val="24"/>
          <w:szCs w:val="24"/>
        </w:rPr>
        <w:t>increase</w:t>
      </w:r>
      <w:r w:rsidRPr="00654408">
        <w:rPr>
          <w:color w:val="231F20"/>
          <w:spacing w:val="-5"/>
          <w:sz w:val="24"/>
          <w:szCs w:val="24"/>
        </w:rPr>
        <w:t xml:space="preserve"> </w:t>
      </w:r>
      <w:r w:rsidRPr="00654408">
        <w:rPr>
          <w:color w:val="231F20"/>
          <w:sz w:val="24"/>
          <w:szCs w:val="24"/>
        </w:rPr>
        <w:t>the</w:t>
      </w:r>
      <w:r w:rsidRPr="00654408">
        <w:rPr>
          <w:color w:val="231F20"/>
          <w:spacing w:val="-5"/>
          <w:sz w:val="24"/>
          <w:szCs w:val="24"/>
        </w:rPr>
        <w:t xml:space="preserve"> </w:t>
      </w:r>
      <w:r w:rsidRPr="00654408">
        <w:rPr>
          <w:color w:val="231F20"/>
          <w:sz w:val="24"/>
          <w:szCs w:val="24"/>
        </w:rPr>
        <w:t>lending</w:t>
      </w:r>
      <w:r w:rsidRPr="00654408">
        <w:rPr>
          <w:color w:val="231F20"/>
          <w:spacing w:val="-5"/>
          <w:sz w:val="24"/>
          <w:szCs w:val="24"/>
        </w:rPr>
        <w:t xml:space="preserve"> </w:t>
      </w:r>
      <w:r w:rsidRPr="00654408">
        <w:rPr>
          <w:color w:val="231F20"/>
          <w:sz w:val="24"/>
          <w:szCs w:val="24"/>
        </w:rPr>
        <w:t>rate.</w:t>
      </w:r>
      <w:r w:rsidRPr="00654408">
        <w:rPr>
          <w:color w:val="231F20"/>
          <w:spacing w:val="-21"/>
          <w:sz w:val="24"/>
          <w:szCs w:val="24"/>
        </w:rPr>
        <w:t xml:space="preserve"> </w:t>
      </w:r>
      <w:r w:rsidRPr="00654408">
        <w:rPr>
          <w:color w:val="231F20"/>
          <w:sz w:val="24"/>
          <w:szCs w:val="24"/>
        </w:rPr>
        <w:t>In</w:t>
      </w:r>
      <w:r w:rsidRPr="00654408">
        <w:rPr>
          <w:color w:val="231F20"/>
          <w:spacing w:val="-5"/>
          <w:sz w:val="24"/>
          <w:szCs w:val="24"/>
        </w:rPr>
        <w:t xml:space="preserve"> </w:t>
      </w:r>
      <w:r w:rsidRPr="00654408">
        <w:rPr>
          <w:color w:val="231F20"/>
          <w:sz w:val="24"/>
          <w:szCs w:val="24"/>
        </w:rPr>
        <w:t>the</w:t>
      </w:r>
      <w:r w:rsidRPr="00654408">
        <w:rPr>
          <w:color w:val="231F20"/>
          <w:spacing w:val="-6"/>
          <w:sz w:val="24"/>
          <w:szCs w:val="24"/>
        </w:rPr>
        <w:t xml:space="preserve"> </w:t>
      </w:r>
      <w:r w:rsidRPr="00654408">
        <w:rPr>
          <w:color w:val="231F20"/>
          <w:sz w:val="24"/>
          <w:szCs w:val="24"/>
        </w:rPr>
        <w:t>process,</w:t>
      </w:r>
      <w:r w:rsidRPr="00654408">
        <w:rPr>
          <w:color w:val="231F20"/>
          <w:spacing w:val="-20"/>
          <w:sz w:val="24"/>
          <w:szCs w:val="24"/>
        </w:rPr>
        <w:t xml:space="preserve"> </w:t>
      </w:r>
      <w:r w:rsidRPr="00654408">
        <w:rPr>
          <w:color w:val="231F20"/>
          <w:sz w:val="24"/>
          <w:szCs w:val="24"/>
        </w:rPr>
        <w:t>the</w:t>
      </w:r>
      <w:r w:rsidRPr="00654408">
        <w:rPr>
          <w:color w:val="231F20"/>
          <w:spacing w:val="-6"/>
          <w:sz w:val="24"/>
          <w:szCs w:val="24"/>
        </w:rPr>
        <w:t xml:space="preserve"> </w:t>
      </w:r>
      <w:r w:rsidRPr="00654408">
        <w:rPr>
          <w:color w:val="231F20"/>
          <w:sz w:val="24"/>
          <w:szCs w:val="24"/>
        </w:rPr>
        <w:t>borrowers</w:t>
      </w:r>
      <w:r w:rsidRPr="00654408">
        <w:rPr>
          <w:color w:val="231F20"/>
          <w:spacing w:val="-5"/>
          <w:sz w:val="24"/>
          <w:szCs w:val="24"/>
        </w:rPr>
        <w:t xml:space="preserve"> </w:t>
      </w:r>
      <w:r w:rsidRPr="00654408">
        <w:rPr>
          <w:color w:val="231F20"/>
          <w:sz w:val="24"/>
          <w:szCs w:val="24"/>
        </w:rPr>
        <w:t>take</w:t>
      </w:r>
      <w:r w:rsidRPr="00654408">
        <w:rPr>
          <w:color w:val="231F20"/>
          <w:spacing w:val="-5"/>
          <w:sz w:val="24"/>
          <w:szCs w:val="24"/>
        </w:rPr>
        <w:t xml:space="preserve"> </w:t>
      </w:r>
      <w:r w:rsidRPr="00654408">
        <w:rPr>
          <w:color w:val="231F20"/>
          <w:sz w:val="24"/>
          <w:szCs w:val="24"/>
        </w:rPr>
        <w:t>this</w:t>
      </w:r>
      <w:r w:rsidRPr="00654408">
        <w:rPr>
          <w:color w:val="231F20"/>
          <w:spacing w:val="-5"/>
          <w:sz w:val="24"/>
          <w:szCs w:val="24"/>
        </w:rPr>
        <w:t xml:space="preserve"> </w:t>
      </w:r>
      <w:r w:rsidRPr="00654408">
        <w:rPr>
          <w:color w:val="231F20"/>
          <w:sz w:val="24"/>
          <w:szCs w:val="24"/>
        </w:rPr>
        <w:t>hit of higher lending rate which affects their cash flow so they regularly keep</w:t>
      </w:r>
      <w:r w:rsidRPr="00654408">
        <w:rPr>
          <w:color w:val="231F20"/>
          <w:spacing w:val="-6"/>
          <w:sz w:val="24"/>
          <w:szCs w:val="24"/>
        </w:rPr>
        <w:t xml:space="preserve"> </w:t>
      </w:r>
      <w:r w:rsidRPr="00654408">
        <w:rPr>
          <w:color w:val="231F20"/>
          <w:sz w:val="24"/>
          <w:szCs w:val="24"/>
        </w:rPr>
        <w:t>overdue</w:t>
      </w:r>
      <w:r w:rsidRPr="00654408">
        <w:rPr>
          <w:color w:val="231F20"/>
          <w:spacing w:val="-5"/>
          <w:sz w:val="24"/>
          <w:szCs w:val="24"/>
        </w:rPr>
        <w:t xml:space="preserve"> </w:t>
      </w:r>
      <w:r w:rsidRPr="00654408">
        <w:rPr>
          <w:color w:val="231F20"/>
          <w:sz w:val="24"/>
          <w:szCs w:val="24"/>
        </w:rPr>
        <w:t>and</w:t>
      </w:r>
      <w:r w:rsidRPr="00654408">
        <w:rPr>
          <w:color w:val="231F20"/>
          <w:spacing w:val="-5"/>
          <w:sz w:val="24"/>
          <w:szCs w:val="24"/>
        </w:rPr>
        <w:t xml:space="preserve"> </w:t>
      </w:r>
      <w:r w:rsidRPr="00654408">
        <w:rPr>
          <w:color w:val="231F20"/>
          <w:sz w:val="24"/>
          <w:szCs w:val="24"/>
        </w:rPr>
        <w:t>these</w:t>
      </w:r>
      <w:r w:rsidRPr="00654408">
        <w:rPr>
          <w:color w:val="231F20"/>
          <w:spacing w:val="-5"/>
          <w:sz w:val="24"/>
          <w:szCs w:val="24"/>
        </w:rPr>
        <w:t xml:space="preserve"> </w:t>
      </w:r>
      <w:r w:rsidRPr="00654408">
        <w:rPr>
          <w:color w:val="231F20"/>
          <w:sz w:val="24"/>
          <w:szCs w:val="24"/>
        </w:rPr>
        <w:t>loans</w:t>
      </w:r>
      <w:r w:rsidRPr="00654408">
        <w:rPr>
          <w:color w:val="231F20"/>
          <w:spacing w:val="-6"/>
          <w:sz w:val="24"/>
          <w:szCs w:val="24"/>
        </w:rPr>
        <w:t xml:space="preserve"> </w:t>
      </w:r>
      <w:r w:rsidRPr="00654408">
        <w:rPr>
          <w:color w:val="231F20"/>
          <w:sz w:val="24"/>
          <w:szCs w:val="24"/>
        </w:rPr>
        <w:t>gradually</w:t>
      </w:r>
      <w:r w:rsidRPr="00654408">
        <w:rPr>
          <w:color w:val="231F20"/>
          <w:spacing w:val="-5"/>
          <w:sz w:val="24"/>
          <w:szCs w:val="24"/>
        </w:rPr>
        <w:t xml:space="preserve"> </w:t>
      </w:r>
      <w:r w:rsidRPr="00654408">
        <w:rPr>
          <w:color w:val="231F20"/>
          <w:sz w:val="24"/>
          <w:szCs w:val="24"/>
        </w:rPr>
        <w:t>becomes</w:t>
      </w:r>
      <w:r w:rsidRPr="00654408">
        <w:rPr>
          <w:color w:val="231F20"/>
          <w:spacing w:val="-5"/>
          <w:sz w:val="24"/>
          <w:szCs w:val="24"/>
        </w:rPr>
        <w:t xml:space="preserve"> </w:t>
      </w:r>
      <w:r w:rsidRPr="00654408">
        <w:rPr>
          <w:color w:val="231F20"/>
          <w:sz w:val="24"/>
          <w:szCs w:val="24"/>
        </w:rPr>
        <w:t>non-performing</w:t>
      </w:r>
      <w:r w:rsidRPr="00654408">
        <w:rPr>
          <w:color w:val="231F20"/>
          <w:spacing w:val="-5"/>
          <w:sz w:val="24"/>
          <w:szCs w:val="24"/>
        </w:rPr>
        <w:t xml:space="preserve"> </w:t>
      </w:r>
      <w:r w:rsidR="003C3114">
        <w:rPr>
          <w:color w:val="231F20"/>
          <w:sz w:val="24"/>
          <w:szCs w:val="24"/>
        </w:rPr>
        <w:t xml:space="preserve">loans in the long </w:t>
      </w:r>
      <w:r w:rsidRPr="00654408">
        <w:rPr>
          <w:color w:val="231F20"/>
          <w:sz w:val="24"/>
          <w:szCs w:val="24"/>
        </w:rPr>
        <w:t xml:space="preserve">run. Another scenario occurs when banks are getting </w:t>
      </w:r>
      <w:r w:rsidR="003C3114">
        <w:rPr>
          <w:color w:val="231F20"/>
          <w:spacing w:val="-4"/>
          <w:sz w:val="24"/>
          <w:szCs w:val="24"/>
        </w:rPr>
        <w:t>long-</w:t>
      </w:r>
      <w:r w:rsidRPr="00654408">
        <w:rPr>
          <w:color w:val="231F20"/>
          <w:sz w:val="24"/>
          <w:szCs w:val="24"/>
        </w:rPr>
        <w:t>term</w:t>
      </w:r>
      <w:r w:rsidRPr="00654408">
        <w:rPr>
          <w:color w:val="231F20"/>
          <w:spacing w:val="-23"/>
          <w:sz w:val="24"/>
          <w:szCs w:val="24"/>
        </w:rPr>
        <w:t xml:space="preserve"> </w:t>
      </w:r>
      <w:r w:rsidRPr="00654408">
        <w:rPr>
          <w:color w:val="231F20"/>
          <w:sz w:val="24"/>
          <w:szCs w:val="24"/>
        </w:rPr>
        <w:t>deposits.</w:t>
      </w:r>
      <w:r w:rsidRPr="00654408">
        <w:rPr>
          <w:color w:val="231F20"/>
          <w:spacing w:val="-38"/>
          <w:sz w:val="24"/>
          <w:szCs w:val="24"/>
        </w:rPr>
        <w:t xml:space="preserve"> </w:t>
      </w:r>
      <w:r w:rsidRPr="00654408">
        <w:rPr>
          <w:color w:val="231F20"/>
          <w:sz w:val="24"/>
          <w:szCs w:val="24"/>
        </w:rPr>
        <w:t>When</w:t>
      </w:r>
      <w:r w:rsidRPr="00654408">
        <w:rPr>
          <w:color w:val="231F20"/>
          <w:spacing w:val="-23"/>
          <w:sz w:val="24"/>
          <w:szCs w:val="24"/>
        </w:rPr>
        <w:t xml:space="preserve"> </w:t>
      </w:r>
      <w:r w:rsidRPr="00654408">
        <w:rPr>
          <w:color w:val="231F20"/>
          <w:sz w:val="24"/>
          <w:szCs w:val="24"/>
        </w:rPr>
        <w:t>banks</w:t>
      </w:r>
      <w:r w:rsidRPr="00654408">
        <w:rPr>
          <w:color w:val="231F20"/>
          <w:spacing w:val="-22"/>
          <w:sz w:val="24"/>
          <w:szCs w:val="24"/>
        </w:rPr>
        <w:t xml:space="preserve"> </w:t>
      </w:r>
      <w:r w:rsidRPr="00654408">
        <w:rPr>
          <w:color w:val="231F20"/>
          <w:spacing w:val="-3"/>
          <w:sz w:val="24"/>
          <w:szCs w:val="24"/>
        </w:rPr>
        <w:t>receive</w:t>
      </w:r>
      <w:r w:rsidRPr="00654408">
        <w:rPr>
          <w:color w:val="231F20"/>
          <w:spacing w:val="-23"/>
          <w:sz w:val="24"/>
          <w:szCs w:val="24"/>
        </w:rPr>
        <w:t xml:space="preserve"> </w:t>
      </w:r>
      <w:r w:rsidRPr="00654408">
        <w:rPr>
          <w:color w:val="231F20"/>
          <w:sz w:val="24"/>
          <w:szCs w:val="24"/>
        </w:rPr>
        <w:t>long</w:t>
      </w:r>
      <w:r w:rsidR="003C3114">
        <w:rPr>
          <w:color w:val="231F20"/>
          <w:spacing w:val="-23"/>
          <w:sz w:val="24"/>
          <w:szCs w:val="24"/>
        </w:rPr>
        <w:t>-</w:t>
      </w:r>
      <w:r w:rsidRPr="00654408">
        <w:rPr>
          <w:color w:val="231F20"/>
          <w:sz w:val="24"/>
          <w:szCs w:val="24"/>
        </w:rPr>
        <w:t>term</w:t>
      </w:r>
      <w:r w:rsidRPr="00654408">
        <w:rPr>
          <w:color w:val="231F20"/>
          <w:spacing w:val="-22"/>
          <w:sz w:val="24"/>
          <w:szCs w:val="24"/>
        </w:rPr>
        <w:t xml:space="preserve"> </w:t>
      </w:r>
      <w:r w:rsidRPr="00654408">
        <w:rPr>
          <w:color w:val="231F20"/>
          <w:sz w:val="24"/>
          <w:szCs w:val="24"/>
        </w:rPr>
        <w:t>deposits,</w:t>
      </w:r>
      <w:r w:rsidRPr="00654408">
        <w:rPr>
          <w:color w:val="231F20"/>
          <w:spacing w:val="-35"/>
          <w:sz w:val="24"/>
          <w:szCs w:val="24"/>
        </w:rPr>
        <w:t xml:space="preserve"> </w:t>
      </w:r>
      <w:r w:rsidRPr="00654408">
        <w:rPr>
          <w:color w:val="231F20"/>
          <w:sz w:val="24"/>
          <w:szCs w:val="24"/>
        </w:rPr>
        <w:t>adjustments</w:t>
      </w:r>
      <w:r w:rsidRPr="00654408">
        <w:rPr>
          <w:color w:val="231F20"/>
          <w:spacing w:val="-23"/>
          <w:sz w:val="24"/>
          <w:szCs w:val="24"/>
        </w:rPr>
        <w:t xml:space="preserve"> </w:t>
      </w:r>
      <w:r w:rsidRPr="00654408">
        <w:rPr>
          <w:color w:val="231F20"/>
          <w:spacing w:val="-3"/>
          <w:sz w:val="24"/>
          <w:szCs w:val="24"/>
        </w:rPr>
        <w:t xml:space="preserve">must </w:t>
      </w:r>
      <w:r w:rsidRPr="00654408">
        <w:rPr>
          <w:color w:val="231F20"/>
          <w:sz w:val="24"/>
          <w:szCs w:val="24"/>
        </w:rPr>
        <w:t>be</w:t>
      </w:r>
      <w:r w:rsidRPr="00654408">
        <w:rPr>
          <w:color w:val="231F20"/>
          <w:spacing w:val="-11"/>
          <w:sz w:val="24"/>
          <w:szCs w:val="24"/>
        </w:rPr>
        <w:t xml:space="preserve"> </w:t>
      </w:r>
      <w:r w:rsidRPr="00654408">
        <w:rPr>
          <w:color w:val="231F20"/>
          <w:sz w:val="24"/>
          <w:szCs w:val="24"/>
        </w:rPr>
        <w:t>made</w:t>
      </w:r>
      <w:r w:rsidRPr="00654408">
        <w:rPr>
          <w:color w:val="231F20"/>
          <w:spacing w:val="-10"/>
          <w:sz w:val="24"/>
          <w:szCs w:val="24"/>
        </w:rPr>
        <w:t xml:space="preserve"> </w:t>
      </w:r>
      <w:r w:rsidRPr="00654408">
        <w:rPr>
          <w:color w:val="231F20"/>
          <w:sz w:val="24"/>
          <w:szCs w:val="24"/>
        </w:rPr>
        <w:t>with</w:t>
      </w:r>
      <w:r w:rsidRPr="00654408">
        <w:rPr>
          <w:color w:val="231F20"/>
          <w:spacing w:val="-10"/>
          <w:sz w:val="24"/>
          <w:szCs w:val="24"/>
        </w:rPr>
        <w:t xml:space="preserve"> </w:t>
      </w:r>
      <w:r w:rsidRPr="00654408">
        <w:rPr>
          <w:color w:val="231F20"/>
          <w:sz w:val="24"/>
          <w:szCs w:val="24"/>
        </w:rPr>
        <w:t>similar</w:t>
      </w:r>
      <w:r w:rsidRPr="00654408">
        <w:rPr>
          <w:color w:val="231F20"/>
          <w:spacing w:val="-10"/>
          <w:sz w:val="24"/>
          <w:szCs w:val="24"/>
        </w:rPr>
        <w:t xml:space="preserve"> </w:t>
      </w:r>
      <w:r w:rsidRPr="00654408">
        <w:rPr>
          <w:color w:val="231F20"/>
          <w:sz w:val="24"/>
          <w:szCs w:val="24"/>
        </w:rPr>
        <w:t>types</w:t>
      </w:r>
      <w:r w:rsidRPr="00654408">
        <w:rPr>
          <w:color w:val="231F20"/>
          <w:spacing w:val="-10"/>
          <w:sz w:val="24"/>
          <w:szCs w:val="24"/>
        </w:rPr>
        <w:t xml:space="preserve"> </w:t>
      </w:r>
      <w:r w:rsidRPr="00654408">
        <w:rPr>
          <w:color w:val="231F20"/>
          <w:sz w:val="24"/>
          <w:szCs w:val="24"/>
        </w:rPr>
        <w:t>of</w:t>
      </w:r>
      <w:r w:rsidRPr="00654408">
        <w:rPr>
          <w:color w:val="231F20"/>
          <w:spacing w:val="-10"/>
          <w:sz w:val="24"/>
          <w:szCs w:val="24"/>
        </w:rPr>
        <w:t xml:space="preserve"> </w:t>
      </w:r>
      <w:r w:rsidRPr="00654408">
        <w:rPr>
          <w:color w:val="231F20"/>
          <w:sz w:val="24"/>
          <w:szCs w:val="24"/>
        </w:rPr>
        <w:t>maturity</w:t>
      </w:r>
      <w:r w:rsidRPr="00654408">
        <w:rPr>
          <w:color w:val="231F20"/>
          <w:spacing w:val="-10"/>
          <w:sz w:val="24"/>
          <w:szCs w:val="24"/>
        </w:rPr>
        <w:t xml:space="preserve"> </w:t>
      </w:r>
      <w:r w:rsidRPr="00654408">
        <w:rPr>
          <w:color w:val="231F20"/>
          <w:sz w:val="24"/>
          <w:szCs w:val="24"/>
        </w:rPr>
        <w:t>of</w:t>
      </w:r>
      <w:r w:rsidRPr="00654408">
        <w:rPr>
          <w:color w:val="231F20"/>
          <w:spacing w:val="-10"/>
          <w:sz w:val="24"/>
          <w:szCs w:val="24"/>
        </w:rPr>
        <w:t xml:space="preserve"> </w:t>
      </w:r>
      <w:r w:rsidRPr="00654408">
        <w:rPr>
          <w:color w:val="231F20"/>
          <w:sz w:val="24"/>
          <w:szCs w:val="24"/>
        </w:rPr>
        <w:t>loans.</w:t>
      </w:r>
      <w:r w:rsidRPr="00654408">
        <w:rPr>
          <w:color w:val="231F20"/>
          <w:spacing w:val="-25"/>
          <w:sz w:val="24"/>
          <w:szCs w:val="24"/>
        </w:rPr>
        <w:t xml:space="preserve"> </w:t>
      </w:r>
      <w:r w:rsidRPr="00654408">
        <w:rPr>
          <w:color w:val="231F20"/>
          <w:sz w:val="24"/>
          <w:szCs w:val="24"/>
        </w:rPr>
        <w:t>If</w:t>
      </w:r>
      <w:r w:rsidRPr="00654408">
        <w:rPr>
          <w:color w:val="231F20"/>
          <w:spacing w:val="-11"/>
          <w:sz w:val="24"/>
          <w:szCs w:val="24"/>
        </w:rPr>
        <w:t xml:space="preserve"> </w:t>
      </w:r>
      <w:r w:rsidRPr="00654408">
        <w:rPr>
          <w:color w:val="231F20"/>
          <w:sz w:val="24"/>
          <w:szCs w:val="24"/>
        </w:rPr>
        <w:t>banks</w:t>
      </w:r>
      <w:r w:rsidRPr="00654408">
        <w:rPr>
          <w:color w:val="231F20"/>
          <w:spacing w:val="-10"/>
          <w:sz w:val="24"/>
          <w:szCs w:val="24"/>
        </w:rPr>
        <w:t xml:space="preserve"> </w:t>
      </w:r>
      <w:r w:rsidRPr="00654408">
        <w:rPr>
          <w:color w:val="231F20"/>
          <w:sz w:val="24"/>
          <w:szCs w:val="24"/>
        </w:rPr>
        <w:t>use</w:t>
      </w:r>
      <w:r w:rsidRPr="00654408">
        <w:rPr>
          <w:color w:val="231F20"/>
          <w:spacing w:val="-10"/>
          <w:sz w:val="24"/>
          <w:szCs w:val="24"/>
        </w:rPr>
        <w:t xml:space="preserve"> </w:t>
      </w:r>
      <w:r w:rsidRPr="00654408">
        <w:rPr>
          <w:color w:val="231F20"/>
          <w:sz w:val="24"/>
          <w:szCs w:val="24"/>
        </w:rPr>
        <w:t xml:space="preserve">short-term deposits for the long-term </w:t>
      </w:r>
      <w:proofErr w:type="gramStart"/>
      <w:r w:rsidRPr="00654408">
        <w:rPr>
          <w:color w:val="231F20"/>
          <w:sz w:val="24"/>
          <w:szCs w:val="24"/>
        </w:rPr>
        <w:t>loans</w:t>
      </w:r>
      <w:proofErr w:type="gramEnd"/>
      <w:r w:rsidRPr="00654408">
        <w:rPr>
          <w:color w:val="231F20"/>
          <w:sz w:val="24"/>
          <w:szCs w:val="24"/>
        </w:rPr>
        <w:t xml:space="preserve"> then the banks run the situation of liquidity crisis.</w:t>
      </w:r>
      <w:r w:rsidRPr="00654408">
        <w:rPr>
          <w:color w:val="231F20"/>
          <w:spacing w:val="-42"/>
          <w:sz w:val="24"/>
          <w:szCs w:val="24"/>
        </w:rPr>
        <w:t xml:space="preserve"> </w:t>
      </w:r>
      <w:r w:rsidRPr="00654408">
        <w:rPr>
          <w:color w:val="231F20"/>
          <w:sz w:val="24"/>
          <w:szCs w:val="24"/>
        </w:rPr>
        <w:t>This whole process of the bank itself and the borrowers exhibit</w:t>
      </w:r>
      <w:r w:rsidRPr="00654408">
        <w:rPr>
          <w:color w:val="231F20"/>
          <w:spacing w:val="10"/>
          <w:sz w:val="24"/>
          <w:szCs w:val="24"/>
        </w:rPr>
        <w:t xml:space="preserve"> </w:t>
      </w:r>
      <w:r w:rsidRPr="00654408">
        <w:rPr>
          <w:color w:val="231F20"/>
          <w:sz w:val="24"/>
          <w:szCs w:val="24"/>
        </w:rPr>
        <w:t>the</w:t>
      </w:r>
      <w:r w:rsidRPr="00654408">
        <w:rPr>
          <w:color w:val="231F20"/>
          <w:spacing w:val="11"/>
          <w:sz w:val="24"/>
          <w:szCs w:val="24"/>
        </w:rPr>
        <w:t xml:space="preserve"> </w:t>
      </w:r>
      <w:r w:rsidRPr="00654408">
        <w:rPr>
          <w:color w:val="231F20"/>
          <w:sz w:val="24"/>
          <w:szCs w:val="24"/>
        </w:rPr>
        <w:t>condition</w:t>
      </w:r>
      <w:r w:rsidRPr="00654408">
        <w:rPr>
          <w:color w:val="231F20"/>
          <w:spacing w:val="11"/>
          <w:sz w:val="24"/>
          <w:szCs w:val="24"/>
        </w:rPr>
        <w:t xml:space="preserve"> </w:t>
      </w:r>
      <w:r w:rsidRPr="00654408">
        <w:rPr>
          <w:color w:val="231F20"/>
          <w:sz w:val="24"/>
          <w:szCs w:val="24"/>
        </w:rPr>
        <w:t>of</w:t>
      </w:r>
      <w:r w:rsidRPr="00654408">
        <w:rPr>
          <w:color w:val="231F20"/>
          <w:spacing w:val="11"/>
          <w:sz w:val="24"/>
          <w:szCs w:val="24"/>
        </w:rPr>
        <w:t xml:space="preserve"> </w:t>
      </w:r>
      <w:r w:rsidRPr="00654408">
        <w:rPr>
          <w:color w:val="231F20"/>
          <w:sz w:val="24"/>
          <w:szCs w:val="24"/>
        </w:rPr>
        <w:t>non-</w:t>
      </w:r>
      <w:r w:rsidRPr="00654408">
        <w:rPr>
          <w:color w:val="231F20"/>
          <w:sz w:val="24"/>
          <w:szCs w:val="24"/>
        </w:rPr>
        <w:lastRenderedPageBreak/>
        <w:t>performing</w:t>
      </w:r>
      <w:r w:rsidRPr="00654408">
        <w:rPr>
          <w:color w:val="231F20"/>
          <w:spacing w:val="11"/>
          <w:sz w:val="24"/>
          <w:szCs w:val="24"/>
        </w:rPr>
        <w:t xml:space="preserve"> </w:t>
      </w:r>
      <w:r w:rsidRPr="00654408">
        <w:rPr>
          <w:color w:val="231F20"/>
          <w:sz w:val="24"/>
          <w:szCs w:val="24"/>
        </w:rPr>
        <w:t>loans</w:t>
      </w:r>
      <w:r w:rsidRPr="00654408">
        <w:rPr>
          <w:color w:val="231F20"/>
          <w:spacing w:val="11"/>
          <w:sz w:val="24"/>
          <w:szCs w:val="24"/>
        </w:rPr>
        <w:t xml:space="preserve"> </w:t>
      </w:r>
      <w:r w:rsidRPr="00654408">
        <w:rPr>
          <w:color w:val="231F20"/>
          <w:sz w:val="24"/>
          <w:szCs w:val="24"/>
        </w:rPr>
        <w:t>in</w:t>
      </w:r>
      <w:r w:rsidRPr="00654408">
        <w:rPr>
          <w:color w:val="231F20"/>
          <w:spacing w:val="11"/>
          <w:sz w:val="24"/>
          <w:szCs w:val="24"/>
        </w:rPr>
        <w:t xml:space="preserve"> </w:t>
      </w:r>
      <w:r w:rsidRPr="00654408">
        <w:rPr>
          <w:color w:val="231F20"/>
          <w:sz w:val="24"/>
          <w:szCs w:val="24"/>
        </w:rPr>
        <w:t>the</w:t>
      </w:r>
      <w:r w:rsidRPr="00654408">
        <w:rPr>
          <w:color w:val="231F20"/>
          <w:spacing w:val="11"/>
          <w:sz w:val="24"/>
          <w:szCs w:val="24"/>
        </w:rPr>
        <w:t xml:space="preserve"> </w:t>
      </w:r>
      <w:r w:rsidR="003C3114">
        <w:rPr>
          <w:color w:val="231F20"/>
          <w:sz w:val="24"/>
          <w:szCs w:val="24"/>
        </w:rPr>
        <w:t xml:space="preserve">long </w:t>
      </w:r>
      <w:r w:rsidRPr="00654408">
        <w:rPr>
          <w:color w:val="231F20"/>
          <w:sz w:val="24"/>
          <w:szCs w:val="24"/>
        </w:rPr>
        <w:t>run.</w:t>
      </w:r>
    </w:p>
    <w:p w14:paraId="65BA682B" w14:textId="77777777" w:rsidR="00E40968" w:rsidRPr="000C4525" w:rsidRDefault="00E40968" w:rsidP="00E40968">
      <w:pPr>
        <w:pStyle w:val="BodyText"/>
        <w:spacing w:line="192" w:lineRule="auto"/>
        <w:ind w:right="15"/>
        <w:jc w:val="both"/>
        <w:rPr>
          <w:sz w:val="14"/>
          <w:szCs w:val="24"/>
        </w:rPr>
      </w:pPr>
    </w:p>
    <w:p w14:paraId="3B3B2512" w14:textId="77777777" w:rsidR="00C70839" w:rsidRDefault="00067363" w:rsidP="00C70839">
      <w:pPr>
        <w:pStyle w:val="BodyText"/>
        <w:spacing w:line="192" w:lineRule="auto"/>
        <w:ind w:right="15"/>
        <w:jc w:val="both"/>
        <w:rPr>
          <w:color w:val="231F20"/>
          <w:sz w:val="24"/>
          <w:szCs w:val="24"/>
        </w:rPr>
      </w:pPr>
      <w:r w:rsidRPr="00654408">
        <w:rPr>
          <w:color w:val="231F20"/>
          <w:sz w:val="24"/>
          <w:szCs w:val="24"/>
        </w:rPr>
        <w:t xml:space="preserve">Secondly, the effect of higher non-performing loans on the cost of fund comes into </w:t>
      </w:r>
      <w:r w:rsidRPr="00654408">
        <w:rPr>
          <w:color w:val="231F20"/>
          <w:spacing w:val="-5"/>
          <w:sz w:val="24"/>
          <w:szCs w:val="24"/>
        </w:rPr>
        <w:t xml:space="preserve">play. </w:t>
      </w:r>
      <w:r w:rsidRPr="00654408">
        <w:rPr>
          <w:color w:val="231F20"/>
          <w:sz w:val="24"/>
          <w:szCs w:val="24"/>
        </w:rPr>
        <w:t>When there is higher growth of</w:t>
      </w:r>
      <w:r w:rsidRPr="00654408">
        <w:rPr>
          <w:color w:val="231F20"/>
          <w:spacing w:val="-30"/>
          <w:sz w:val="24"/>
          <w:szCs w:val="24"/>
        </w:rPr>
        <w:t xml:space="preserve"> </w:t>
      </w:r>
      <w:r w:rsidRPr="00654408">
        <w:rPr>
          <w:color w:val="231F20"/>
          <w:sz w:val="24"/>
          <w:szCs w:val="24"/>
        </w:rPr>
        <w:t xml:space="preserve">non-performing loans, banks will generally have to offer higher cost of fund to attract more depositors with a hope to fill up the higher risk loan positions. Interestingly, in this situation when the bank is struggling to maintain growth of performing loans and general loan growth they must offer higher lending rate. In this situation, banks find it difficult to disburse new loans because of running the risk of new bad loans with already piled up bad loans in the book. As a result, being unable to lend more </w:t>
      </w:r>
      <w:r w:rsidRPr="00654408">
        <w:rPr>
          <w:color w:val="231F20"/>
          <w:spacing w:val="-4"/>
          <w:sz w:val="24"/>
          <w:szCs w:val="24"/>
        </w:rPr>
        <w:t>money,</w:t>
      </w:r>
      <w:r w:rsidRPr="00654408">
        <w:rPr>
          <w:color w:val="231F20"/>
          <w:spacing w:val="-32"/>
          <w:sz w:val="24"/>
          <w:szCs w:val="24"/>
        </w:rPr>
        <w:t xml:space="preserve"> </w:t>
      </w:r>
      <w:r w:rsidRPr="00654408">
        <w:rPr>
          <w:color w:val="231F20"/>
          <w:sz w:val="24"/>
          <w:szCs w:val="24"/>
        </w:rPr>
        <w:t>the</w:t>
      </w:r>
      <w:r w:rsidRPr="00654408">
        <w:rPr>
          <w:color w:val="231F20"/>
          <w:spacing w:val="-16"/>
          <w:sz w:val="24"/>
          <w:szCs w:val="24"/>
        </w:rPr>
        <w:t xml:space="preserve"> </w:t>
      </w:r>
      <w:r w:rsidRPr="00654408">
        <w:rPr>
          <w:color w:val="231F20"/>
          <w:sz w:val="24"/>
          <w:szCs w:val="24"/>
        </w:rPr>
        <w:t>banks</w:t>
      </w:r>
      <w:r w:rsidRPr="00654408">
        <w:rPr>
          <w:color w:val="231F20"/>
          <w:spacing w:val="-16"/>
          <w:sz w:val="24"/>
          <w:szCs w:val="24"/>
        </w:rPr>
        <w:t xml:space="preserve"> </w:t>
      </w:r>
      <w:r w:rsidRPr="00654408">
        <w:rPr>
          <w:color w:val="231F20"/>
          <w:sz w:val="24"/>
          <w:szCs w:val="24"/>
        </w:rPr>
        <w:t>become</w:t>
      </w:r>
      <w:r w:rsidRPr="00654408">
        <w:rPr>
          <w:color w:val="231F20"/>
          <w:spacing w:val="-17"/>
          <w:sz w:val="24"/>
          <w:szCs w:val="24"/>
        </w:rPr>
        <w:t xml:space="preserve"> </w:t>
      </w:r>
      <w:r w:rsidRPr="00654408">
        <w:rPr>
          <w:color w:val="231F20"/>
          <w:sz w:val="24"/>
          <w:szCs w:val="24"/>
        </w:rPr>
        <w:t>less</w:t>
      </w:r>
      <w:r w:rsidRPr="00654408">
        <w:rPr>
          <w:color w:val="231F20"/>
          <w:spacing w:val="-16"/>
          <w:sz w:val="24"/>
          <w:szCs w:val="24"/>
        </w:rPr>
        <w:t xml:space="preserve"> </w:t>
      </w:r>
      <w:r w:rsidRPr="00654408">
        <w:rPr>
          <w:color w:val="231F20"/>
          <w:sz w:val="24"/>
          <w:szCs w:val="24"/>
        </w:rPr>
        <w:t>able</w:t>
      </w:r>
      <w:r w:rsidRPr="00654408">
        <w:rPr>
          <w:color w:val="231F20"/>
          <w:spacing w:val="-17"/>
          <w:sz w:val="24"/>
          <w:szCs w:val="24"/>
        </w:rPr>
        <w:t xml:space="preserve"> </w:t>
      </w:r>
      <w:r w:rsidRPr="00654408">
        <w:rPr>
          <w:color w:val="231F20"/>
          <w:sz w:val="24"/>
          <w:szCs w:val="24"/>
        </w:rPr>
        <w:t>to</w:t>
      </w:r>
      <w:r w:rsidRPr="00654408">
        <w:rPr>
          <w:color w:val="231F20"/>
          <w:spacing w:val="-16"/>
          <w:sz w:val="24"/>
          <w:szCs w:val="24"/>
        </w:rPr>
        <w:t xml:space="preserve"> </w:t>
      </w:r>
      <w:r w:rsidRPr="00654408">
        <w:rPr>
          <w:color w:val="231F20"/>
          <w:sz w:val="24"/>
          <w:szCs w:val="24"/>
        </w:rPr>
        <w:t>meet</w:t>
      </w:r>
      <w:r w:rsidRPr="00654408">
        <w:rPr>
          <w:color w:val="231F20"/>
          <w:spacing w:val="-17"/>
          <w:sz w:val="24"/>
          <w:szCs w:val="24"/>
        </w:rPr>
        <w:t xml:space="preserve"> </w:t>
      </w:r>
      <w:r w:rsidRPr="00654408">
        <w:rPr>
          <w:color w:val="231F20"/>
          <w:sz w:val="24"/>
          <w:szCs w:val="24"/>
        </w:rPr>
        <w:t>the</w:t>
      </w:r>
      <w:r w:rsidRPr="00654408">
        <w:rPr>
          <w:color w:val="231F20"/>
          <w:spacing w:val="-16"/>
          <w:sz w:val="24"/>
          <w:szCs w:val="24"/>
        </w:rPr>
        <w:t xml:space="preserve"> </w:t>
      </w:r>
      <w:r w:rsidRPr="00654408">
        <w:rPr>
          <w:color w:val="231F20"/>
          <w:sz w:val="24"/>
          <w:szCs w:val="24"/>
        </w:rPr>
        <w:t>demand</w:t>
      </w:r>
      <w:r w:rsidRPr="00654408">
        <w:rPr>
          <w:color w:val="231F20"/>
          <w:spacing w:val="-16"/>
          <w:sz w:val="24"/>
          <w:szCs w:val="24"/>
        </w:rPr>
        <w:t xml:space="preserve"> </w:t>
      </w:r>
      <w:r w:rsidRPr="00654408">
        <w:rPr>
          <w:color w:val="231F20"/>
          <w:sz w:val="24"/>
          <w:szCs w:val="24"/>
        </w:rPr>
        <w:t>of</w:t>
      </w:r>
      <w:r w:rsidRPr="00654408">
        <w:rPr>
          <w:color w:val="231F20"/>
          <w:spacing w:val="-17"/>
          <w:sz w:val="24"/>
          <w:szCs w:val="24"/>
        </w:rPr>
        <w:t xml:space="preserve"> </w:t>
      </w:r>
      <w:r w:rsidRPr="00654408">
        <w:rPr>
          <w:color w:val="231F20"/>
          <w:sz w:val="24"/>
          <w:szCs w:val="24"/>
        </w:rPr>
        <w:t>the</w:t>
      </w:r>
      <w:r w:rsidRPr="00654408">
        <w:rPr>
          <w:color w:val="231F20"/>
          <w:spacing w:val="-16"/>
          <w:sz w:val="24"/>
          <w:szCs w:val="24"/>
        </w:rPr>
        <w:t xml:space="preserve"> </w:t>
      </w:r>
      <w:r w:rsidRPr="00654408">
        <w:rPr>
          <w:color w:val="231F20"/>
          <w:sz w:val="24"/>
          <w:szCs w:val="24"/>
        </w:rPr>
        <w:t>depositors which causes liquidity crisis. The banks keep higher provisions for the depositors</w:t>
      </w:r>
      <w:r w:rsidRPr="00654408">
        <w:rPr>
          <w:color w:val="231F20"/>
          <w:spacing w:val="10"/>
          <w:sz w:val="24"/>
          <w:szCs w:val="24"/>
        </w:rPr>
        <w:t xml:space="preserve"> </w:t>
      </w:r>
      <w:r w:rsidRPr="00654408">
        <w:rPr>
          <w:color w:val="231F20"/>
          <w:sz w:val="24"/>
          <w:szCs w:val="24"/>
        </w:rPr>
        <w:t>and</w:t>
      </w:r>
      <w:r w:rsidRPr="00654408">
        <w:rPr>
          <w:color w:val="231F20"/>
          <w:spacing w:val="11"/>
          <w:sz w:val="24"/>
          <w:szCs w:val="24"/>
        </w:rPr>
        <w:t xml:space="preserve"> </w:t>
      </w:r>
      <w:r w:rsidRPr="00654408">
        <w:rPr>
          <w:color w:val="231F20"/>
          <w:sz w:val="24"/>
          <w:szCs w:val="24"/>
        </w:rPr>
        <w:t>their</w:t>
      </w:r>
      <w:r w:rsidRPr="00654408">
        <w:rPr>
          <w:color w:val="231F20"/>
          <w:spacing w:val="10"/>
          <w:sz w:val="24"/>
          <w:szCs w:val="24"/>
        </w:rPr>
        <w:t xml:space="preserve"> </w:t>
      </w:r>
      <w:r w:rsidRPr="00654408">
        <w:rPr>
          <w:color w:val="231F20"/>
          <w:sz w:val="24"/>
          <w:szCs w:val="24"/>
        </w:rPr>
        <w:t>profits</w:t>
      </w:r>
      <w:r w:rsidRPr="00654408">
        <w:rPr>
          <w:color w:val="231F20"/>
          <w:spacing w:val="11"/>
          <w:sz w:val="24"/>
          <w:szCs w:val="24"/>
        </w:rPr>
        <w:t xml:space="preserve"> </w:t>
      </w:r>
      <w:r w:rsidRPr="00654408">
        <w:rPr>
          <w:color w:val="231F20"/>
          <w:sz w:val="24"/>
          <w:szCs w:val="24"/>
        </w:rPr>
        <w:t>become</w:t>
      </w:r>
      <w:r w:rsidRPr="00654408">
        <w:rPr>
          <w:color w:val="231F20"/>
          <w:spacing w:val="11"/>
          <w:sz w:val="24"/>
          <w:szCs w:val="24"/>
        </w:rPr>
        <w:t xml:space="preserve"> </w:t>
      </w:r>
      <w:r w:rsidRPr="00654408">
        <w:rPr>
          <w:color w:val="231F20"/>
          <w:sz w:val="24"/>
          <w:szCs w:val="24"/>
        </w:rPr>
        <w:t>affected</w:t>
      </w:r>
      <w:r w:rsidRPr="00654408">
        <w:rPr>
          <w:color w:val="231F20"/>
          <w:spacing w:val="10"/>
          <w:sz w:val="24"/>
          <w:szCs w:val="24"/>
        </w:rPr>
        <w:t xml:space="preserve"> </w:t>
      </w:r>
      <w:r w:rsidRPr="00654408">
        <w:rPr>
          <w:color w:val="231F20"/>
          <w:sz w:val="24"/>
          <w:szCs w:val="24"/>
        </w:rPr>
        <w:t>as</w:t>
      </w:r>
      <w:r w:rsidRPr="00654408">
        <w:rPr>
          <w:color w:val="231F20"/>
          <w:spacing w:val="11"/>
          <w:sz w:val="24"/>
          <w:szCs w:val="24"/>
        </w:rPr>
        <w:t xml:space="preserve"> </w:t>
      </w:r>
      <w:r w:rsidRPr="00654408">
        <w:rPr>
          <w:color w:val="231F20"/>
          <w:sz w:val="24"/>
          <w:szCs w:val="24"/>
        </w:rPr>
        <w:t>a</w:t>
      </w:r>
      <w:r w:rsidRPr="00654408">
        <w:rPr>
          <w:color w:val="231F20"/>
          <w:spacing w:val="11"/>
          <w:sz w:val="24"/>
          <w:szCs w:val="24"/>
        </w:rPr>
        <w:t xml:space="preserve"> </w:t>
      </w:r>
      <w:r w:rsidRPr="00654408">
        <w:rPr>
          <w:color w:val="231F20"/>
          <w:sz w:val="24"/>
          <w:szCs w:val="24"/>
        </w:rPr>
        <w:t>result.</w:t>
      </w:r>
    </w:p>
    <w:p w14:paraId="6709E925" w14:textId="77777777" w:rsidR="000C4525" w:rsidRDefault="000C4525" w:rsidP="00C70839">
      <w:pPr>
        <w:pStyle w:val="BodyText"/>
        <w:spacing w:line="192" w:lineRule="auto"/>
        <w:ind w:right="15"/>
        <w:jc w:val="both"/>
        <w:rPr>
          <w:color w:val="231F20"/>
          <w:sz w:val="24"/>
          <w:szCs w:val="24"/>
        </w:rPr>
      </w:pPr>
    </w:p>
    <w:p w14:paraId="024226D5" w14:textId="77777777" w:rsidR="00E40968" w:rsidRPr="00BB5ED7" w:rsidRDefault="00E40968" w:rsidP="00E40968">
      <w:pPr>
        <w:spacing w:line="192" w:lineRule="auto"/>
        <w:jc w:val="center"/>
        <w:rPr>
          <w:b/>
          <w:bCs/>
          <w:color w:val="808285"/>
          <w:sz w:val="26"/>
          <w:szCs w:val="26"/>
        </w:rPr>
      </w:pPr>
      <w:r w:rsidRPr="00654408">
        <w:rPr>
          <w:b/>
          <w:bCs/>
          <w:color w:val="404040" w:themeColor="text1" w:themeTint="BF"/>
          <w:sz w:val="26"/>
          <w:szCs w:val="26"/>
        </w:rPr>
        <w:t>Research question 3 conclusion</w:t>
      </w:r>
    </w:p>
    <w:p w14:paraId="3ED86C8E" w14:textId="77777777" w:rsidR="00E40968" w:rsidRPr="003E75B5" w:rsidRDefault="00E40968" w:rsidP="00E40968">
      <w:pPr>
        <w:spacing w:line="192" w:lineRule="auto"/>
        <w:rPr>
          <w:b/>
          <w:bCs/>
          <w:color w:val="808285"/>
          <w:sz w:val="16"/>
          <w:szCs w:val="10"/>
        </w:rPr>
      </w:pPr>
    </w:p>
    <w:p w14:paraId="0FC95FC1" w14:textId="77777777" w:rsidR="000C4525" w:rsidRDefault="00067363" w:rsidP="000C4525">
      <w:pPr>
        <w:pStyle w:val="BodyText"/>
        <w:spacing w:line="192" w:lineRule="auto"/>
        <w:ind w:right="15"/>
        <w:jc w:val="both"/>
        <w:rPr>
          <w:color w:val="231F20"/>
          <w:sz w:val="24"/>
          <w:szCs w:val="24"/>
        </w:rPr>
      </w:pPr>
      <w:r w:rsidRPr="00654408">
        <w:rPr>
          <w:color w:val="231F20"/>
          <w:sz w:val="24"/>
          <w:szCs w:val="24"/>
        </w:rPr>
        <w:t>This</w:t>
      </w:r>
      <w:r w:rsidRPr="00654408">
        <w:rPr>
          <w:color w:val="231F20"/>
          <w:spacing w:val="-10"/>
          <w:sz w:val="24"/>
          <w:szCs w:val="24"/>
        </w:rPr>
        <w:t xml:space="preserve"> </w:t>
      </w:r>
      <w:r w:rsidRPr="00654408">
        <w:rPr>
          <w:color w:val="231F20"/>
          <w:sz w:val="24"/>
          <w:szCs w:val="24"/>
        </w:rPr>
        <w:t>part</w:t>
      </w:r>
      <w:r w:rsidRPr="00654408">
        <w:rPr>
          <w:color w:val="231F20"/>
          <w:spacing w:val="-9"/>
          <w:sz w:val="24"/>
          <w:szCs w:val="24"/>
        </w:rPr>
        <w:t xml:space="preserve"> </w:t>
      </w:r>
      <w:r w:rsidRPr="00654408">
        <w:rPr>
          <w:color w:val="231F20"/>
          <w:sz w:val="24"/>
          <w:szCs w:val="24"/>
        </w:rPr>
        <w:t>of</w:t>
      </w:r>
      <w:r w:rsidRPr="00654408">
        <w:rPr>
          <w:color w:val="231F20"/>
          <w:spacing w:val="-9"/>
          <w:sz w:val="24"/>
          <w:szCs w:val="24"/>
        </w:rPr>
        <w:t xml:space="preserve"> </w:t>
      </w:r>
      <w:r w:rsidRPr="00654408">
        <w:rPr>
          <w:color w:val="231F20"/>
          <w:sz w:val="24"/>
          <w:szCs w:val="24"/>
        </w:rPr>
        <w:t>the</w:t>
      </w:r>
      <w:r w:rsidRPr="00654408">
        <w:rPr>
          <w:color w:val="231F20"/>
          <w:spacing w:val="-9"/>
          <w:sz w:val="24"/>
          <w:szCs w:val="24"/>
        </w:rPr>
        <w:t xml:space="preserve"> </w:t>
      </w:r>
      <w:r w:rsidRPr="00654408">
        <w:rPr>
          <w:color w:val="231F20"/>
          <w:sz w:val="24"/>
          <w:szCs w:val="24"/>
        </w:rPr>
        <w:t>study</w:t>
      </w:r>
      <w:r w:rsidRPr="00654408">
        <w:rPr>
          <w:color w:val="231F20"/>
          <w:spacing w:val="-9"/>
          <w:sz w:val="24"/>
          <w:szCs w:val="24"/>
        </w:rPr>
        <w:t xml:space="preserve"> </w:t>
      </w:r>
      <w:r w:rsidRPr="00654408">
        <w:rPr>
          <w:color w:val="231F20"/>
          <w:sz w:val="24"/>
          <w:szCs w:val="24"/>
        </w:rPr>
        <w:t>investigates</w:t>
      </w:r>
      <w:r w:rsidRPr="00654408">
        <w:rPr>
          <w:color w:val="231F20"/>
          <w:spacing w:val="-9"/>
          <w:sz w:val="24"/>
          <w:szCs w:val="24"/>
        </w:rPr>
        <w:t xml:space="preserve"> </w:t>
      </w:r>
      <w:r w:rsidRPr="00654408">
        <w:rPr>
          <w:color w:val="231F20"/>
          <w:sz w:val="24"/>
          <w:szCs w:val="24"/>
        </w:rPr>
        <w:t>the</w:t>
      </w:r>
      <w:r w:rsidRPr="00654408">
        <w:rPr>
          <w:color w:val="231F20"/>
          <w:spacing w:val="-9"/>
          <w:sz w:val="24"/>
          <w:szCs w:val="24"/>
        </w:rPr>
        <w:t xml:space="preserve"> </w:t>
      </w:r>
      <w:r w:rsidRPr="00654408">
        <w:rPr>
          <w:color w:val="231F20"/>
          <w:sz w:val="24"/>
          <w:szCs w:val="24"/>
        </w:rPr>
        <w:t>determinants</w:t>
      </w:r>
      <w:r w:rsidRPr="00654408">
        <w:rPr>
          <w:color w:val="231F20"/>
          <w:spacing w:val="-10"/>
          <w:sz w:val="24"/>
          <w:szCs w:val="24"/>
        </w:rPr>
        <w:t xml:space="preserve"> </w:t>
      </w:r>
      <w:r w:rsidRPr="00654408">
        <w:rPr>
          <w:color w:val="231F20"/>
          <w:sz w:val="24"/>
          <w:szCs w:val="24"/>
        </w:rPr>
        <w:t>of</w:t>
      </w:r>
      <w:r w:rsidRPr="00654408">
        <w:rPr>
          <w:color w:val="231F20"/>
          <w:spacing w:val="-9"/>
          <w:sz w:val="24"/>
          <w:szCs w:val="24"/>
        </w:rPr>
        <w:t xml:space="preserve"> </w:t>
      </w:r>
      <w:r w:rsidRPr="00654408">
        <w:rPr>
          <w:color w:val="231F20"/>
          <w:sz w:val="24"/>
          <w:szCs w:val="24"/>
        </w:rPr>
        <w:t>non-performing loans</w:t>
      </w:r>
      <w:r w:rsidRPr="00654408">
        <w:rPr>
          <w:color w:val="231F20"/>
          <w:spacing w:val="-7"/>
          <w:sz w:val="24"/>
          <w:szCs w:val="24"/>
        </w:rPr>
        <w:t xml:space="preserve"> </w:t>
      </w:r>
      <w:r w:rsidRPr="00654408">
        <w:rPr>
          <w:color w:val="231F20"/>
          <w:sz w:val="24"/>
          <w:szCs w:val="24"/>
        </w:rPr>
        <w:t>through</w:t>
      </w:r>
      <w:r w:rsidRPr="00654408">
        <w:rPr>
          <w:color w:val="231F20"/>
          <w:spacing w:val="-6"/>
          <w:sz w:val="24"/>
          <w:szCs w:val="24"/>
        </w:rPr>
        <w:t xml:space="preserve"> </w:t>
      </w:r>
      <w:r w:rsidRPr="00654408">
        <w:rPr>
          <w:color w:val="231F20"/>
          <w:sz w:val="24"/>
          <w:szCs w:val="24"/>
        </w:rPr>
        <w:t>questionnaire</w:t>
      </w:r>
      <w:r w:rsidRPr="00654408">
        <w:rPr>
          <w:color w:val="231F20"/>
          <w:spacing w:val="-6"/>
          <w:sz w:val="24"/>
          <w:szCs w:val="24"/>
        </w:rPr>
        <w:t xml:space="preserve"> </w:t>
      </w:r>
      <w:r w:rsidRPr="00654408">
        <w:rPr>
          <w:color w:val="231F20"/>
          <w:sz w:val="24"/>
          <w:szCs w:val="24"/>
        </w:rPr>
        <w:t>survey</w:t>
      </w:r>
      <w:r w:rsidRPr="00654408">
        <w:rPr>
          <w:color w:val="231F20"/>
          <w:spacing w:val="-7"/>
          <w:sz w:val="24"/>
          <w:szCs w:val="24"/>
        </w:rPr>
        <w:t xml:space="preserve"> </w:t>
      </w:r>
      <w:r w:rsidRPr="00654408">
        <w:rPr>
          <w:color w:val="231F20"/>
          <w:sz w:val="24"/>
          <w:szCs w:val="24"/>
        </w:rPr>
        <w:t>to</w:t>
      </w:r>
      <w:r w:rsidRPr="00654408">
        <w:rPr>
          <w:color w:val="231F20"/>
          <w:spacing w:val="-6"/>
          <w:sz w:val="24"/>
          <w:szCs w:val="24"/>
        </w:rPr>
        <w:t xml:space="preserve"> </w:t>
      </w:r>
      <w:r w:rsidRPr="00654408">
        <w:rPr>
          <w:color w:val="231F20"/>
          <w:sz w:val="24"/>
          <w:szCs w:val="24"/>
        </w:rPr>
        <w:t>the</w:t>
      </w:r>
      <w:r w:rsidRPr="00654408">
        <w:rPr>
          <w:color w:val="231F20"/>
          <w:spacing w:val="-6"/>
          <w:sz w:val="24"/>
          <w:szCs w:val="24"/>
        </w:rPr>
        <w:t xml:space="preserve"> </w:t>
      </w:r>
      <w:r w:rsidRPr="00654408">
        <w:rPr>
          <w:color w:val="231F20"/>
          <w:sz w:val="24"/>
          <w:szCs w:val="24"/>
        </w:rPr>
        <w:t>bankers</w:t>
      </w:r>
      <w:r w:rsidRPr="00654408">
        <w:rPr>
          <w:color w:val="231F20"/>
          <w:spacing w:val="-7"/>
          <w:sz w:val="24"/>
          <w:szCs w:val="24"/>
        </w:rPr>
        <w:t xml:space="preserve"> </w:t>
      </w:r>
      <w:r w:rsidRPr="00654408">
        <w:rPr>
          <w:color w:val="231F20"/>
          <w:sz w:val="24"/>
          <w:szCs w:val="24"/>
        </w:rPr>
        <w:t>and</w:t>
      </w:r>
      <w:r w:rsidRPr="00654408">
        <w:rPr>
          <w:color w:val="231F20"/>
          <w:spacing w:val="-6"/>
          <w:sz w:val="24"/>
          <w:szCs w:val="24"/>
        </w:rPr>
        <w:t xml:space="preserve"> </w:t>
      </w:r>
      <w:r w:rsidRPr="00654408">
        <w:rPr>
          <w:color w:val="231F20"/>
          <w:sz w:val="24"/>
          <w:szCs w:val="24"/>
        </w:rPr>
        <w:t>borrowers.</w:t>
      </w:r>
      <w:r w:rsidRPr="00654408">
        <w:rPr>
          <w:color w:val="231F20"/>
          <w:spacing w:val="-21"/>
          <w:sz w:val="24"/>
          <w:szCs w:val="24"/>
        </w:rPr>
        <w:t xml:space="preserve"> </w:t>
      </w:r>
      <w:r w:rsidRPr="00654408">
        <w:rPr>
          <w:color w:val="231F20"/>
          <w:sz w:val="24"/>
          <w:szCs w:val="24"/>
        </w:rPr>
        <w:t>Over 50</w:t>
      </w:r>
      <w:r w:rsidRPr="00654408">
        <w:rPr>
          <w:color w:val="231F20"/>
          <w:spacing w:val="-18"/>
          <w:sz w:val="24"/>
          <w:szCs w:val="24"/>
        </w:rPr>
        <w:t xml:space="preserve"> </w:t>
      </w:r>
      <w:r w:rsidRPr="00654408">
        <w:rPr>
          <w:color w:val="231F20"/>
          <w:sz w:val="24"/>
          <w:szCs w:val="24"/>
        </w:rPr>
        <w:t>percent</w:t>
      </w:r>
      <w:r w:rsidRPr="00654408">
        <w:rPr>
          <w:color w:val="231F20"/>
          <w:spacing w:val="-17"/>
          <w:sz w:val="24"/>
          <w:szCs w:val="24"/>
        </w:rPr>
        <w:t xml:space="preserve"> </w:t>
      </w:r>
      <w:r w:rsidRPr="00654408">
        <w:rPr>
          <w:color w:val="231F20"/>
          <w:sz w:val="24"/>
          <w:szCs w:val="24"/>
        </w:rPr>
        <w:t>of</w:t>
      </w:r>
      <w:r w:rsidRPr="00654408">
        <w:rPr>
          <w:color w:val="231F20"/>
          <w:spacing w:val="-18"/>
          <w:sz w:val="24"/>
          <w:szCs w:val="24"/>
        </w:rPr>
        <w:t xml:space="preserve"> </w:t>
      </w:r>
      <w:r w:rsidRPr="00654408">
        <w:rPr>
          <w:color w:val="231F20"/>
          <w:sz w:val="24"/>
          <w:szCs w:val="24"/>
        </w:rPr>
        <w:t>the</w:t>
      </w:r>
      <w:r w:rsidRPr="00654408">
        <w:rPr>
          <w:color w:val="231F20"/>
          <w:spacing w:val="-17"/>
          <w:sz w:val="24"/>
          <w:szCs w:val="24"/>
        </w:rPr>
        <w:t xml:space="preserve"> </w:t>
      </w:r>
      <w:r w:rsidRPr="00654408">
        <w:rPr>
          <w:color w:val="231F20"/>
          <w:sz w:val="24"/>
          <w:szCs w:val="24"/>
        </w:rPr>
        <w:t>bankers</w:t>
      </w:r>
      <w:r w:rsidRPr="00654408">
        <w:rPr>
          <w:color w:val="231F20"/>
          <w:spacing w:val="-18"/>
          <w:sz w:val="24"/>
          <w:szCs w:val="24"/>
        </w:rPr>
        <w:t xml:space="preserve"> </w:t>
      </w:r>
      <w:r w:rsidRPr="00654408">
        <w:rPr>
          <w:color w:val="231F20"/>
          <w:sz w:val="24"/>
          <w:szCs w:val="24"/>
        </w:rPr>
        <w:t>and</w:t>
      </w:r>
      <w:r w:rsidRPr="00654408">
        <w:rPr>
          <w:color w:val="231F20"/>
          <w:spacing w:val="-18"/>
          <w:sz w:val="24"/>
          <w:szCs w:val="24"/>
        </w:rPr>
        <w:t xml:space="preserve"> </w:t>
      </w:r>
      <w:r w:rsidRPr="00654408">
        <w:rPr>
          <w:color w:val="231F20"/>
          <w:sz w:val="24"/>
          <w:szCs w:val="24"/>
        </w:rPr>
        <w:t>borrowers</w:t>
      </w:r>
      <w:r w:rsidRPr="00654408">
        <w:rPr>
          <w:color w:val="231F20"/>
          <w:spacing w:val="-17"/>
          <w:sz w:val="24"/>
          <w:szCs w:val="24"/>
        </w:rPr>
        <w:t xml:space="preserve"> </w:t>
      </w:r>
      <w:r w:rsidRPr="00654408">
        <w:rPr>
          <w:color w:val="231F20"/>
          <w:sz w:val="24"/>
          <w:szCs w:val="24"/>
        </w:rPr>
        <w:t>expressed</w:t>
      </w:r>
      <w:r w:rsidRPr="00654408">
        <w:rPr>
          <w:color w:val="231F20"/>
          <w:spacing w:val="-18"/>
          <w:sz w:val="24"/>
          <w:szCs w:val="24"/>
        </w:rPr>
        <w:t xml:space="preserve"> </w:t>
      </w:r>
      <w:r w:rsidRPr="00654408">
        <w:rPr>
          <w:color w:val="231F20"/>
          <w:sz w:val="24"/>
          <w:szCs w:val="24"/>
        </w:rPr>
        <w:t>their</w:t>
      </w:r>
      <w:r w:rsidRPr="00654408">
        <w:rPr>
          <w:color w:val="231F20"/>
          <w:spacing w:val="-17"/>
          <w:sz w:val="24"/>
          <w:szCs w:val="24"/>
        </w:rPr>
        <w:t xml:space="preserve"> </w:t>
      </w:r>
      <w:r w:rsidRPr="00654408">
        <w:rPr>
          <w:color w:val="231F20"/>
          <w:sz w:val="24"/>
          <w:szCs w:val="24"/>
        </w:rPr>
        <w:t>concerns</w:t>
      </w:r>
      <w:r w:rsidRPr="00654408">
        <w:rPr>
          <w:color w:val="231F20"/>
          <w:spacing w:val="-18"/>
          <w:sz w:val="24"/>
          <w:szCs w:val="24"/>
        </w:rPr>
        <w:t xml:space="preserve"> </w:t>
      </w:r>
      <w:r w:rsidRPr="00654408">
        <w:rPr>
          <w:color w:val="231F20"/>
          <w:sz w:val="24"/>
          <w:szCs w:val="24"/>
        </w:rPr>
        <w:t>about the</w:t>
      </w:r>
      <w:r w:rsidRPr="00654408">
        <w:rPr>
          <w:color w:val="231F20"/>
          <w:spacing w:val="-22"/>
          <w:sz w:val="24"/>
          <w:szCs w:val="24"/>
        </w:rPr>
        <w:t xml:space="preserve"> </w:t>
      </w:r>
      <w:r w:rsidRPr="00654408">
        <w:rPr>
          <w:color w:val="231F20"/>
          <w:sz w:val="24"/>
          <w:szCs w:val="24"/>
        </w:rPr>
        <w:t>impact</w:t>
      </w:r>
      <w:r w:rsidRPr="00654408">
        <w:rPr>
          <w:color w:val="231F20"/>
          <w:spacing w:val="-21"/>
          <w:sz w:val="24"/>
          <w:szCs w:val="24"/>
        </w:rPr>
        <w:t xml:space="preserve"> </w:t>
      </w:r>
      <w:r w:rsidRPr="00654408">
        <w:rPr>
          <w:color w:val="231F20"/>
          <w:sz w:val="24"/>
          <w:szCs w:val="24"/>
        </w:rPr>
        <w:t>of</w:t>
      </w:r>
      <w:r w:rsidRPr="00654408">
        <w:rPr>
          <w:color w:val="231F20"/>
          <w:spacing w:val="-21"/>
          <w:sz w:val="24"/>
          <w:szCs w:val="24"/>
        </w:rPr>
        <w:t xml:space="preserve"> </w:t>
      </w:r>
      <w:r w:rsidRPr="00654408">
        <w:rPr>
          <w:color w:val="231F20"/>
          <w:sz w:val="24"/>
          <w:szCs w:val="24"/>
        </w:rPr>
        <w:t>cost</w:t>
      </w:r>
      <w:r w:rsidRPr="00654408">
        <w:rPr>
          <w:color w:val="231F20"/>
          <w:spacing w:val="-21"/>
          <w:sz w:val="24"/>
          <w:szCs w:val="24"/>
        </w:rPr>
        <w:t xml:space="preserve"> </w:t>
      </w:r>
      <w:r w:rsidRPr="00654408">
        <w:rPr>
          <w:color w:val="231F20"/>
          <w:sz w:val="24"/>
          <w:szCs w:val="24"/>
        </w:rPr>
        <w:t>of</w:t>
      </w:r>
      <w:r w:rsidRPr="00654408">
        <w:rPr>
          <w:color w:val="231F20"/>
          <w:spacing w:val="-22"/>
          <w:sz w:val="24"/>
          <w:szCs w:val="24"/>
        </w:rPr>
        <w:t xml:space="preserve"> </w:t>
      </w:r>
      <w:r w:rsidRPr="00654408">
        <w:rPr>
          <w:color w:val="231F20"/>
          <w:sz w:val="24"/>
          <w:szCs w:val="24"/>
        </w:rPr>
        <w:t>fund</w:t>
      </w:r>
      <w:r w:rsidRPr="00654408">
        <w:rPr>
          <w:color w:val="231F20"/>
          <w:spacing w:val="-21"/>
          <w:sz w:val="24"/>
          <w:szCs w:val="24"/>
        </w:rPr>
        <w:t xml:space="preserve"> </w:t>
      </w:r>
      <w:r w:rsidRPr="00654408">
        <w:rPr>
          <w:color w:val="231F20"/>
          <w:sz w:val="24"/>
          <w:szCs w:val="24"/>
        </w:rPr>
        <w:t>and</w:t>
      </w:r>
      <w:r w:rsidRPr="00654408">
        <w:rPr>
          <w:color w:val="231F20"/>
          <w:spacing w:val="-21"/>
          <w:sz w:val="24"/>
          <w:szCs w:val="24"/>
        </w:rPr>
        <w:t xml:space="preserve"> </w:t>
      </w:r>
      <w:r w:rsidRPr="00654408">
        <w:rPr>
          <w:color w:val="231F20"/>
          <w:sz w:val="24"/>
          <w:szCs w:val="24"/>
        </w:rPr>
        <w:t>the</w:t>
      </w:r>
      <w:r w:rsidRPr="00654408">
        <w:rPr>
          <w:color w:val="231F20"/>
          <w:spacing w:val="-21"/>
          <w:sz w:val="24"/>
          <w:szCs w:val="24"/>
        </w:rPr>
        <w:t xml:space="preserve"> </w:t>
      </w:r>
      <w:r w:rsidRPr="00654408">
        <w:rPr>
          <w:color w:val="231F20"/>
          <w:sz w:val="24"/>
          <w:szCs w:val="24"/>
        </w:rPr>
        <w:t>lending</w:t>
      </w:r>
      <w:r w:rsidRPr="00654408">
        <w:rPr>
          <w:color w:val="231F20"/>
          <w:spacing w:val="-22"/>
          <w:sz w:val="24"/>
          <w:szCs w:val="24"/>
        </w:rPr>
        <w:t xml:space="preserve"> </w:t>
      </w:r>
      <w:r w:rsidRPr="00654408">
        <w:rPr>
          <w:color w:val="231F20"/>
          <w:sz w:val="24"/>
          <w:szCs w:val="24"/>
        </w:rPr>
        <w:t>rate</w:t>
      </w:r>
      <w:r w:rsidRPr="00654408">
        <w:rPr>
          <w:color w:val="231F20"/>
          <w:spacing w:val="-21"/>
          <w:sz w:val="24"/>
          <w:szCs w:val="24"/>
        </w:rPr>
        <w:t xml:space="preserve"> </w:t>
      </w:r>
      <w:r w:rsidRPr="00654408">
        <w:rPr>
          <w:color w:val="231F20"/>
          <w:sz w:val="24"/>
          <w:szCs w:val="24"/>
        </w:rPr>
        <w:t>on</w:t>
      </w:r>
      <w:r w:rsidRPr="00654408">
        <w:rPr>
          <w:color w:val="231F20"/>
          <w:spacing w:val="-21"/>
          <w:sz w:val="24"/>
          <w:szCs w:val="24"/>
        </w:rPr>
        <w:t xml:space="preserve"> </w:t>
      </w:r>
      <w:r w:rsidRPr="00654408">
        <w:rPr>
          <w:color w:val="231F20"/>
          <w:sz w:val="24"/>
          <w:szCs w:val="24"/>
        </w:rPr>
        <w:t>non-performing</w:t>
      </w:r>
      <w:r w:rsidRPr="00654408">
        <w:rPr>
          <w:color w:val="231F20"/>
          <w:spacing w:val="-21"/>
          <w:sz w:val="24"/>
          <w:szCs w:val="24"/>
        </w:rPr>
        <w:t xml:space="preserve"> </w:t>
      </w:r>
      <w:r w:rsidRPr="00654408">
        <w:rPr>
          <w:color w:val="231F20"/>
          <w:sz w:val="24"/>
          <w:szCs w:val="24"/>
        </w:rPr>
        <w:t>loans. Banking cor</w:t>
      </w:r>
      <w:r w:rsidR="00113DD0">
        <w:rPr>
          <w:color w:val="231F20"/>
          <w:sz w:val="24"/>
          <w:szCs w:val="24"/>
        </w:rPr>
        <w:t>ruption, fund diversion</w:t>
      </w:r>
      <w:r w:rsidRPr="00654408">
        <w:rPr>
          <w:color w:val="231F20"/>
          <w:sz w:val="24"/>
          <w:szCs w:val="24"/>
        </w:rPr>
        <w:t xml:space="preserve"> and less monitoring of loans seem to be the most important determinants of non-performing loans from the overall point-of-view. T</w:t>
      </w:r>
      <w:r w:rsidR="00113DD0">
        <w:rPr>
          <w:color w:val="231F20"/>
          <w:sz w:val="24"/>
          <w:szCs w:val="24"/>
        </w:rPr>
        <w:t xml:space="preserve">his is not surprising because </w:t>
      </w:r>
      <w:r w:rsidRPr="00654408">
        <w:rPr>
          <w:color w:val="231F20"/>
          <w:sz w:val="24"/>
          <w:szCs w:val="24"/>
        </w:rPr>
        <w:t>of the scam and corruption of the state-owned banks and some other financial institutions which have almost crippled the whole banking</w:t>
      </w:r>
      <w:r w:rsidR="00113DD0">
        <w:rPr>
          <w:color w:val="231F20"/>
          <w:sz w:val="24"/>
          <w:szCs w:val="24"/>
        </w:rPr>
        <w:t xml:space="preserve"> process in the last few</w:t>
      </w:r>
      <w:r w:rsidRPr="00654408">
        <w:rPr>
          <w:color w:val="231F20"/>
          <w:sz w:val="24"/>
          <w:szCs w:val="24"/>
        </w:rPr>
        <w:t xml:space="preserve"> years. Furthermore, a combination of factors such as management </w:t>
      </w:r>
      <w:r w:rsidRPr="00654408">
        <w:rPr>
          <w:color w:val="231F20"/>
          <w:sz w:val="24"/>
          <w:szCs w:val="24"/>
        </w:rPr>
        <w:lastRenderedPageBreak/>
        <w:t xml:space="preserve">inefficiency and unhealthy competition among the banks also largely </w:t>
      </w:r>
      <w:proofErr w:type="gramStart"/>
      <w:r w:rsidRPr="00654408">
        <w:rPr>
          <w:color w:val="231F20"/>
          <w:sz w:val="24"/>
          <w:szCs w:val="24"/>
        </w:rPr>
        <w:t>contribute</w:t>
      </w:r>
      <w:proofErr w:type="gramEnd"/>
      <w:r w:rsidRPr="00654408">
        <w:rPr>
          <w:color w:val="231F20"/>
          <w:sz w:val="24"/>
          <w:szCs w:val="24"/>
        </w:rPr>
        <w:t xml:space="preserve"> a lot to the rise in the bad loans. Data from the survey shows that the re</w:t>
      </w:r>
      <w:r w:rsidR="00570915">
        <w:rPr>
          <w:color w:val="231F20"/>
          <w:sz w:val="24"/>
          <w:szCs w:val="24"/>
        </w:rPr>
        <w:t>spondents also viewed the macro</w:t>
      </w:r>
      <w:r w:rsidRPr="00654408">
        <w:rPr>
          <w:color w:val="231F20"/>
          <w:sz w:val="24"/>
          <w:szCs w:val="24"/>
        </w:rPr>
        <w:t>economic factors such as GDP growth, inflation, exchange rate, energy crisis and unemployment rate to be the least important factor in the context of</w:t>
      </w:r>
      <w:r w:rsidRPr="00654408">
        <w:rPr>
          <w:color w:val="231F20"/>
          <w:spacing w:val="54"/>
          <w:sz w:val="24"/>
          <w:szCs w:val="24"/>
        </w:rPr>
        <w:t xml:space="preserve"> </w:t>
      </w:r>
      <w:r w:rsidRPr="00654408">
        <w:rPr>
          <w:color w:val="231F20"/>
          <w:sz w:val="24"/>
          <w:szCs w:val="24"/>
        </w:rPr>
        <w:t>Bangladesh.</w:t>
      </w:r>
      <w:r w:rsidR="000C4525">
        <w:rPr>
          <w:color w:val="231F20"/>
          <w:sz w:val="24"/>
          <w:szCs w:val="24"/>
        </w:rPr>
        <w:br w:type="page"/>
      </w:r>
    </w:p>
    <w:p w14:paraId="3B6B2344" w14:textId="77777777" w:rsidR="00E40968" w:rsidRPr="00BB5ED7" w:rsidRDefault="00E40968" w:rsidP="00E40968">
      <w:pPr>
        <w:spacing w:line="192" w:lineRule="auto"/>
        <w:jc w:val="center"/>
        <w:rPr>
          <w:b/>
          <w:bCs/>
          <w:color w:val="808285"/>
          <w:sz w:val="26"/>
          <w:szCs w:val="26"/>
        </w:rPr>
      </w:pPr>
      <w:r w:rsidRPr="00654408">
        <w:rPr>
          <w:b/>
          <w:bCs/>
          <w:color w:val="404040" w:themeColor="text1" w:themeTint="BF"/>
          <w:sz w:val="26"/>
          <w:szCs w:val="26"/>
        </w:rPr>
        <w:lastRenderedPageBreak/>
        <w:t>Research question 4 conclusion</w:t>
      </w:r>
    </w:p>
    <w:p w14:paraId="1834AB5E" w14:textId="77777777" w:rsidR="00E40968" w:rsidRPr="000C4525" w:rsidRDefault="00E40968" w:rsidP="00E40968">
      <w:pPr>
        <w:spacing w:line="192" w:lineRule="auto"/>
        <w:rPr>
          <w:b/>
          <w:bCs/>
          <w:color w:val="808285"/>
          <w:sz w:val="18"/>
          <w:szCs w:val="10"/>
        </w:rPr>
      </w:pPr>
    </w:p>
    <w:p w14:paraId="379EE973" w14:textId="77777777" w:rsidR="00E40968" w:rsidRPr="00654408" w:rsidRDefault="00E40968" w:rsidP="00E40968">
      <w:pPr>
        <w:pStyle w:val="BodyText"/>
        <w:spacing w:line="192" w:lineRule="auto"/>
        <w:ind w:right="15"/>
        <w:jc w:val="both"/>
        <w:rPr>
          <w:color w:val="231F20"/>
          <w:sz w:val="24"/>
          <w:szCs w:val="24"/>
        </w:rPr>
      </w:pPr>
      <w:r w:rsidRPr="00654408">
        <w:rPr>
          <w:color w:val="231F20"/>
          <w:sz w:val="24"/>
          <w:szCs w:val="24"/>
        </w:rPr>
        <w:t>This study has conducted a comparat</w:t>
      </w:r>
      <w:r w:rsidR="001048A5">
        <w:rPr>
          <w:color w:val="231F20"/>
          <w:sz w:val="24"/>
          <w:szCs w:val="24"/>
        </w:rPr>
        <w:t>ive analysis between the state-</w:t>
      </w:r>
      <w:r w:rsidRPr="00654408">
        <w:rPr>
          <w:color w:val="231F20"/>
          <w:sz w:val="24"/>
          <w:szCs w:val="24"/>
        </w:rPr>
        <w:t>owned and private commercial banks based on questionnaire survey and secondary data analysis.</w:t>
      </w:r>
    </w:p>
    <w:p w14:paraId="666EB25F" w14:textId="77777777" w:rsidR="00C70839" w:rsidRPr="000C4525" w:rsidRDefault="00C70839" w:rsidP="00E40968">
      <w:pPr>
        <w:pStyle w:val="BodyText"/>
        <w:spacing w:line="192" w:lineRule="auto"/>
        <w:ind w:right="15"/>
        <w:jc w:val="both"/>
        <w:rPr>
          <w:color w:val="231F20"/>
          <w:sz w:val="18"/>
          <w:szCs w:val="24"/>
        </w:rPr>
      </w:pPr>
    </w:p>
    <w:p w14:paraId="3FBDDF4C" w14:textId="77777777" w:rsidR="00E40968" w:rsidRPr="00654408" w:rsidRDefault="00067363" w:rsidP="00E40968">
      <w:pPr>
        <w:pStyle w:val="BodyText"/>
        <w:spacing w:line="192" w:lineRule="auto"/>
        <w:ind w:right="15"/>
        <w:jc w:val="both"/>
        <w:rPr>
          <w:color w:val="231F20"/>
          <w:sz w:val="24"/>
          <w:szCs w:val="24"/>
        </w:rPr>
      </w:pPr>
      <w:r w:rsidRPr="00654408">
        <w:rPr>
          <w:color w:val="231F20"/>
          <w:sz w:val="24"/>
          <w:szCs w:val="24"/>
        </w:rPr>
        <w:t>Regression panel data analysis found the private commercial banks to be</w:t>
      </w:r>
      <w:r w:rsidRPr="00654408">
        <w:rPr>
          <w:color w:val="231F20"/>
          <w:spacing w:val="-9"/>
          <w:sz w:val="24"/>
          <w:szCs w:val="24"/>
        </w:rPr>
        <w:t xml:space="preserve"> </w:t>
      </w:r>
      <w:r w:rsidRPr="00654408">
        <w:rPr>
          <w:color w:val="231F20"/>
          <w:sz w:val="24"/>
          <w:szCs w:val="24"/>
        </w:rPr>
        <w:t>more</w:t>
      </w:r>
      <w:r w:rsidRPr="00654408">
        <w:rPr>
          <w:color w:val="231F20"/>
          <w:spacing w:val="-9"/>
          <w:sz w:val="24"/>
          <w:szCs w:val="24"/>
        </w:rPr>
        <w:t xml:space="preserve"> </w:t>
      </w:r>
      <w:r w:rsidRPr="00654408">
        <w:rPr>
          <w:color w:val="231F20"/>
          <w:sz w:val="24"/>
          <w:szCs w:val="24"/>
        </w:rPr>
        <w:t>sensitive</w:t>
      </w:r>
      <w:r w:rsidRPr="00654408">
        <w:rPr>
          <w:color w:val="231F20"/>
          <w:spacing w:val="-9"/>
          <w:sz w:val="24"/>
          <w:szCs w:val="24"/>
        </w:rPr>
        <w:t xml:space="preserve"> </w:t>
      </w:r>
      <w:r w:rsidRPr="00654408">
        <w:rPr>
          <w:color w:val="231F20"/>
          <w:sz w:val="24"/>
          <w:szCs w:val="24"/>
        </w:rPr>
        <w:t>to</w:t>
      </w:r>
      <w:r w:rsidRPr="00654408">
        <w:rPr>
          <w:color w:val="231F20"/>
          <w:spacing w:val="-9"/>
          <w:sz w:val="24"/>
          <w:szCs w:val="24"/>
        </w:rPr>
        <w:t xml:space="preserve"> </w:t>
      </w:r>
      <w:r w:rsidRPr="00654408">
        <w:rPr>
          <w:color w:val="231F20"/>
          <w:sz w:val="24"/>
          <w:szCs w:val="24"/>
        </w:rPr>
        <w:t>the</w:t>
      </w:r>
      <w:r w:rsidRPr="00654408">
        <w:rPr>
          <w:color w:val="231F20"/>
          <w:spacing w:val="-9"/>
          <w:sz w:val="24"/>
          <w:szCs w:val="24"/>
        </w:rPr>
        <w:t xml:space="preserve"> </w:t>
      </w:r>
      <w:r w:rsidRPr="00654408">
        <w:rPr>
          <w:color w:val="231F20"/>
          <w:sz w:val="24"/>
          <w:szCs w:val="24"/>
        </w:rPr>
        <w:t>change</w:t>
      </w:r>
      <w:r w:rsidRPr="00654408">
        <w:rPr>
          <w:color w:val="231F20"/>
          <w:spacing w:val="-9"/>
          <w:sz w:val="24"/>
          <w:szCs w:val="24"/>
        </w:rPr>
        <w:t xml:space="preserve"> </w:t>
      </w:r>
      <w:r w:rsidRPr="00654408">
        <w:rPr>
          <w:color w:val="231F20"/>
          <w:sz w:val="24"/>
          <w:szCs w:val="24"/>
        </w:rPr>
        <w:t>in</w:t>
      </w:r>
      <w:r w:rsidRPr="00654408">
        <w:rPr>
          <w:color w:val="231F20"/>
          <w:spacing w:val="-9"/>
          <w:sz w:val="24"/>
          <w:szCs w:val="24"/>
        </w:rPr>
        <w:t xml:space="preserve"> </w:t>
      </w:r>
      <w:r w:rsidRPr="00654408">
        <w:rPr>
          <w:color w:val="231F20"/>
          <w:sz w:val="24"/>
          <w:szCs w:val="24"/>
        </w:rPr>
        <w:t>the</w:t>
      </w:r>
      <w:r w:rsidRPr="00654408">
        <w:rPr>
          <w:color w:val="231F20"/>
          <w:spacing w:val="-9"/>
          <w:sz w:val="24"/>
          <w:szCs w:val="24"/>
        </w:rPr>
        <w:t xml:space="preserve"> </w:t>
      </w:r>
      <w:r w:rsidRPr="00654408">
        <w:rPr>
          <w:color w:val="231F20"/>
          <w:sz w:val="24"/>
          <w:szCs w:val="24"/>
        </w:rPr>
        <w:t>operating</w:t>
      </w:r>
      <w:r w:rsidRPr="00654408">
        <w:rPr>
          <w:color w:val="231F20"/>
          <w:spacing w:val="-8"/>
          <w:sz w:val="24"/>
          <w:szCs w:val="24"/>
        </w:rPr>
        <w:t xml:space="preserve"> </w:t>
      </w:r>
      <w:r w:rsidRPr="00654408">
        <w:rPr>
          <w:color w:val="231F20"/>
          <w:sz w:val="24"/>
          <w:szCs w:val="24"/>
        </w:rPr>
        <w:t>efficiency</w:t>
      </w:r>
      <w:r w:rsidRPr="00654408">
        <w:rPr>
          <w:color w:val="231F20"/>
          <w:spacing w:val="-9"/>
          <w:sz w:val="24"/>
          <w:szCs w:val="24"/>
        </w:rPr>
        <w:t xml:space="preserve"> </w:t>
      </w:r>
      <w:r w:rsidRPr="00654408">
        <w:rPr>
          <w:color w:val="231F20"/>
          <w:sz w:val="24"/>
          <w:szCs w:val="24"/>
        </w:rPr>
        <w:t>compared</w:t>
      </w:r>
      <w:r w:rsidRPr="00654408">
        <w:rPr>
          <w:color w:val="231F20"/>
          <w:spacing w:val="-9"/>
          <w:sz w:val="24"/>
          <w:szCs w:val="24"/>
        </w:rPr>
        <w:t xml:space="preserve"> </w:t>
      </w:r>
      <w:r w:rsidRPr="00654408">
        <w:rPr>
          <w:color w:val="231F20"/>
          <w:sz w:val="24"/>
          <w:szCs w:val="24"/>
        </w:rPr>
        <w:t>to the state-owned banks. There is no significant effect of the change in operating</w:t>
      </w:r>
      <w:r w:rsidRPr="00654408">
        <w:rPr>
          <w:color w:val="231F20"/>
          <w:spacing w:val="-21"/>
          <w:sz w:val="24"/>
          <w:szCs w:val="24"/>
        </w:rPr>
        <w:t xml:space="preserve"> </w:t>
      </w:r>
      <w:r w:rsidRPr="00654408">
        <w:rPr>
          <w:color w:val="231F20"/>
          <w:sz w:val="24"/>
          <w:szCs w:val="24"/>
        </w:rPr>
        <w:t>efficiency</w:t>
      </w:r>
      <w:r w:rsidRPr="00654408">
        <w:rPr>
          <w:color w:val="231F20"/>
          <w:spacing w:val="-21"/>
          <w:sz w:val="24"/>
          <w:szCs w:val="24"/>
        </w:rPr>
        <w:t xml:space="preserve"> </w:t>
      </w:r>
      <w:r w:rsidRPr="00654408">
        <w:rPr>
          <w:color w:val="231F20"/>
          <w:sz w:val="24"/>
          <w:szCs w:val="24"/>
        </w:rPr>
        <w:t>on</w:t>
      </w:r>
      <w:r w:rsidRPr="00654408">
        <w:rPr>
          <w:color w:val="231F20"/>
          <w:spacing w:val="-21"/>
          <w:sz w:val="24"/>
          <w:szCs w:val="24"/>
        </w:rPr>
        <w:t xml:space="preserve"> </w:t>
      </w:r>
      <w:r w:rsidRPr="00654408">
        <w:rPr>
          <w:color w:val="231F20"/>
          <w:sz w:val="24"/>
          <w:szCs w:val="24"/>
        </w:rPr>
        <w:t>the</w:t>
      </w:r>
      <w:r w:rsidRPr="00654408">
        <w:rPr>
          <w:color w:val="231F20"/>
          <w:spacing w:val="-21"/>
          <w:sz w:val="24"/>
          <w:szCs w:val="24"/>
        </w:rPr>
        <w:t xml:space="preserve"> </w:t>
      </w:r>
      <w:r w:rsidRPr="00654408">
        <w:rPr>
          <w:color w:val="231F20"/>
          <w:sz w:val="24"/>
          <w:szCs w:val="24"/>
        </w:rPr>
        <w:t>change</w:t>
      </w:r>
      <w:r w:rsidRPr="00654408">
        <w:rPr>
          <w:color w:val="231F20"/>
          <w:spacing w:val="-21"/>
          <w:sz w:val="24"/>
          <w:szCs w:val="24"/>
        </w:rPr>
        <w:t xml:space="preserve"> </w:t>
      </w:r>
      <w:r w:rsidRPr="00654408">
        <w:rPr>
          <w:color w:val="231F20"/>
          <w:sz w:val="24"/>
          <w:szCs w:val="24"/>
        </w:rPr>
        <w:t>in</w:t>
      </w:r>
      <w:r w:rsidRPr="00654408">
        <w:rPr>
          <w:color w:val="231F20"/>
          <w:spacing w:val="-20"/>
          <w:sz w:val="24"/>
          <w:szCs w:val="24"/>
        </w:rPr>
        <w:t xml:space="preserve"> </w:t>
      </w:r>
      <w:r w:rsidRPr="00654408">
        <w:rPr>
          <w:color w:val="231F20"/>
          <w:sz w:val="24"/>
          <w:szCs w:val="24"/>
        </w:rPr>
        <w:t>the</w:t>
      </w:r>
      <w:r w:rsidRPr="00654408">
        <w:rPr>
          <w:color w:val="231F20"/>
          <w:spacing w:val="-21"/>
          <w:sz w:val="24"/>
          <w:szCs w:val="24"/>
        </w:rPr>
        <w:t xml:space="preserve"> </w:t>
      </w:r>
      <w:r w:rsidRPr="00654408">
        <w:rPr>
          <w:color w:val="231F20"/>
          <w:sz w:val="24"/>
          <w:szCs w:val="24"/>
        </w:rPr>
        <w:t>profitability</w:t>
      </w:r>
      <w:r w:rsidRPr="00654408">
        <w:rPr>
          <w:color w:val="231F20"/>
          <w:spacing w:val="-21"/>
          <w:sz w:val="24"/>
          <w:szCs w:val="24"/>
        </w:rPr>
        <w:t xml:space="preserve"> </w:t>
      </w:r>
      <w:r w:rsidRPr="00654408">
        <w:rPr>
          <w:color w:val="231F20"/>
          <w:sz w:val="24"/>
          <w:szCs w:val="24"/>
        </w:rPr>
        <w:t>of</w:t>
      </w:r>
      <w:r w:rsidRPr="00654408">
        <w:rPr>
          <w:color w:val="231F20"/>
          <w:spacing w:val="-21"/>
          <w:sz w:val="24"/>
          <w:szCs w:val="24"/>
        </w:rPr>
        <w:t xml:space="preserve"> </w:t>
      </w:r>
      <w:r w:rsidRPr="00654408">
        <w:rPr>
          <w:color w:val="231F20"/>
          <w:sz w:val="24"/>
          <w:szCs w:val="24"/>
        </w:rPr>
        <w:t>the</w:t>
      </w:r>
      <w:r w:rsidRPr="00654408">
        <w:rPr>
          <w:color w:val="231F20"/>
          <w:spacing w:val="-21"/>
          <w:sz w:val="24"/>
          <w:szCs w:val="24"/>
        </w:rPr>
        <w:t xml:space="preserve"> </w:t>
      </w:r>
      <w:r w:rsidRPr="00654408">
        <w:rPr>
          <w:color w:val="231F20"/>
          <w:spacing w:val="-3"/>
          <w:sz w:val="24"/>
          <w:szCs w:val="24"/>
        </w:rPr>
        <w:t xml:space="preserve">state-owned </w:t>
      </w:r>
      <w:r w:rsidRPr="00654408">
        <w:rPr>
          <w:color w:val="231F20"/>
          <w:sz w:val="24"/>
          <w:szCs w:val="24"/>
        </w:rPr>
        <w:t>banks. Non-performing loan is extremely significant in explaining the profitability change of both private and public banks. Loan write-off affects the different bank groups (state-owned and private) differently which has also been vindicated by the secondary analysis.</w:t>
      </w:r>
      <w:r w:rsidRPr="00654408">
        <w:rPr>
          <w:color w:val="231F20"/>
          <w:spacing w:val="-46"/>
          <w:sz w:val="24"/>
          <w:szCs w:val="24"/>
        </w:rPr>
        <w:t xml:space="preserve"> </w:t>
      </w:r>
      <w:r w:rsidRPr="00654408">
        <w:rPr>
          <w:color w:val="231F20"/>
          <w:sz w:val="24"/>
          <w:szCs w:val="24"/>
        </w:rPr>
        <w:t xml:space="preserve">The profit of private commercial banks is significantly affected by loan write-off </w:t>
      </w:r>
      <w:r w:rsidRPr="00654408">
        <w:rPr>
          <w:color w:val="231F20"/>
          <w:spacing w:val="-6"/>
          <w:sz w:val="24"/>
          <w:szCs w:val="24"/>
        </w:rPr>
        <w:t xml:space="preserve">in </w:t>
      </w:r>
      <w:r w:rsidRPr="00654408">
        <w:rPr>
          <w:color w:val="231F20"/>
          <w:sz w:val="24"/>
          <w:szCs w:val="24"/>
        </w:rPr>
        <w:t>a negative manner. On the other hand, loan write-off has</w:t>
      </w:r>
      <w:r w:rsidRPr="00654408">
        <w:rPr>
          <w:color w:val="231F20"/>
          <w:spacing w:val="-23"/>
          <w:sz w:val="24"/>
          <w:szCs w:val="24"/>
        </w:rPr>
        <w:t xml:space="preserve"> </w:t>
      </w:r>
      <w:r w:rsidRPr="00654408">
        <w:rPr>
          <w:color w:val="231F20"/>
          <w:sz w:val="24"/>
          <w:szCs w:val="24"/>
        </w:rPr>
        <w:t>insignificant effect on the profitability of the state-owned commercial banks. The study also found that loan recovery is not significantly increasing the profit of the state-owned</w:t>
      </w:r>
      <w:r w:rsidRPr="00654408">
        <w:rPr>
          <w:color w:val="231F20"/>
          <w:spacing w:val="43"/>
          <w:sz w:val="24"/>
          <w:szCs w:val="24"/>
        </w:rPr>
        <w:t xml:space="preserve"> </w:t>
      </w:r>
      <w:r w:rsidRPr="00654408">
        <w:rPr>
          <w:color w:val="231F20"/>
          <w:sz w:val="24"/>
          <w:szCs w:val="24"/>
        </w:rPr>
        <w:t>banks.</w:t>
      </w:r>
    </w:p>
    <w:p w14:paraId="722C38F4" w14:textId="77777777" w:rsidR="00E40968" w:rsidRPr="00654408" w:rsidRDefault="00E40968" w:rsidP="00E40968">
      <w:pPr>
        <w:pStyle w:val="BodyText"/>
        <w:spacing w:line="192" w:lineRule="auto"/>
        <w:ind w:right="15"/>
        <w:jc w:val="both"/>
        <w:rPr>
          <w:color w:val="231F20"/>
          <w:sz w:val="24"/>
          <w:szCs w:val="24"/>
        </w:rPr>
      </w:pPr>
    </w:p>
    <w:p w14:paraId="2591DA62" w14:textId="77777777" w:rsidR="00C84169" w:rsidRDefault="00067363" w:rsidP="00E9252C">
      <w:pPr>
        <w:pStyle w:val="BodyText"/>
        <w:spacing w:line="192" w:lineRule="auto"/>
        <w:ind w:right="15"/>
        <w:jc w:val="both"/>
        <w:rPr>
          <w:color w:val="231F20"/>
        </w:rPr>
      </w:pPr>
      <w:r w:rsidRPr="00654408">
        <w:rPr>
          <w:color w:val="231F20"/>
          <w:sz w:val="24"/>
          <w:szCs w:val="24"/>
        </w:rPr>
        <w:t>The comparative analysis revealed the important indicators for which the state-owned banks are lagging behind the private banks. The severity of the non-performing loans has been mostly depicted in the public</w:t>
      </w:r>
      <w:r w:rsidRPr="00654408">
        <w:rPr>
          <w:color w:val="231F20"/>
          <w:spacing w:val="-21"/>
          <w:sz w:val="24"/>
          <w:szCs w:val="24"/>
        </w:rPr>
        <w:t xml:space="preserve"> </w:t>
      </w:r>
      <w:r w:rsidRPr="00654408">
        <w:rPr>
          <w:color w:val="231F20"/>
          <w:sz w:val="24"/>
          <w:szCs w:val="24"/>
        </w:rPr>
        <w:t>banks</w:t>
      </w:r>
      <w:r w:rsidRPr="00654408">
        <w:rPr>
          <w:color w:val="231F20"/>
          <w:spacing w:val="-20"/>
          <w:sz w:val="24"/>
          <w:szCs w:val="24"/>
        </w:rPr>
        <w:t xml:space="preserve"> </w:t>
      </w:r>
      <w:r w:rsidRPr="00654408">
        <w:rPr>
          <w:color w:val="231F20"/>
          <w:sz w:val="24"/>
          <w:szCs w:val="24"/>
        </w:rPr>
        <w:t>to</w:t>
      </w:r>
      <w:r w:rsidRPr="00654408">
        <w:rPr>
          <w:color w:val="231F20"/>
          <w:spacing w:val="-20"/>
          <w:sz w:val="24"/>
          <w:szCs w:val="24"/>
        </w:rPr>
        <w:t xml:space="preserve"> </w:t>
      </w:r>
      <w:r w:rsidRPr="00654408">
        <w:rPr>
          <w:color w:val="231F20"/>
          <w:sz w:val="24"/>
          <w:szCs w:val="24"/>
        </w:rPr>
        <w:t>private</w:t>
      </w:r>
      <w:r w:rsidRPr="00654408">
        <w:rPr>
          <w:color w:val="231F20"/>
          <w:spacing w:val="-20"/>
          <w:sz w:val="24"/>
          <w:szCs w:val="24"/>
        </w:rPr>
        <w:t xml:space="preserve"> </w:t>
      </w:r>
      <w:r w:rsidRPr="00654408">
        <w:rPr>
          <w:color w:val="231F20"/>
          <w:sz w:val="24"/>
          <w:szCs w:val="24"/>
        </w:rPr>
        <w:t>banks.</w:t>
      </w:r>
      <w:r w:rsidRPr="00654408">
        <w:rPr>
          <w:color w:val="231F20"/>
          <w:spacing w:val="-33"/>
          <w:sz w:val="24"/>
          <w:szCs w:val="24"/>
        </w:rPr>
        <w:t xml:space="preserve"> </w:t>
      </w:r>
      <w:r w:rsidRPr="00654408">
        <w:rPr>
          <w:color w:val="231F20"/>
          <w:sz w:val="24"/>
          <w:szCs w:val="24"/>
        </w:rPr>
        <w:t>Profit,</w:t>
      </w:r>
      <w:r w:rsidRPr="00654408">
        <w:rPr>
          <w:color w:val="231F20"/>
          <w:spacing w:val="-32"/>
          <w:sz w:val="24"/>
          <w:szCs w:val="24"/>
        </w:rPr>
        <w:t xml:space="preserve"> </w:t>
      </w:r>
      <w:r w:rsidRPr="00654408">
        <w:rPr>
          <w:color w:val="231F20"/>
          <w:sz w:val="24"/>
          <w:szCs w:val="24"/>
        </w:rPr>
        <w:t>capital</w:t>
      </w:r>
      <w:r w:rsidRPr="00654408">
        <w:rPr>
          <w:color w:val="231F20"/>
          <w:spacing w:val="-21"/>
          <w:sz w:val="24"/>
          <w:szCs w:val="24"/>
        </w:rPr>
        <w:t xml:space="preserve"> </w:t>
      </w:r>
      <w:r w:rsidRPr="00654408">
        <w:rPr>
          <w:color w:val="231F20"/>
          <w:sz w:val="24"/>
          <w:szCs w:val="24"/>
        </w:rPr>
        <w:t>injection,</w:t>
      </w:r>
      <w:r w:rsidRPr="00654408">
        <w:rPr>
          <w:color w:val="231F20"/>
          <w:spacing w:val="-32"/>
          <w:sz w:val="24"/>
          <w:szCs w:val="24"/>
        </w:rPr>
        <w:t xml:space="preserve"> </w:t>
      </w:r>
      <w:r w:rsidRPr="00654408">
        <w:rPr>
          <w:color w:val="231F20"/>
          <w:sz w:val="24"/>
          <w:szCs w:val="24"/>
        </w:rPr>
        <w:t>use</w:t>
      </w:r>
      <w:r w:rsidRPr="00654408">
        <w:rPr>
          <w:color w:val="231F20"/>
          <w:spacing w:val="-20"/>
          <w:sz w:val="24"/>
          <w:szCs w:val="24"/>
        </w:rPr>
        <w:t xml:space="preserve"> </w:t>
      </w:r>
      <w:r w:rsidRPr="00654408">
        <w:rPr>
          <w:color w:val="231F20"/>
          <w:sz w:val="24"/>
          <w:szCs w:val="24"/>
        </w:rPr>
        <w:t>of</w:t>
      </w:r>
      <w:r w:rsidRPr="00654408">
        <w:rPr>
          <w:color w:val="231F20"/>
          <w:spacing w:val="-21"/>
          <w:sz w:val="24"/>
          <w:szCs w:val="24"/>
        </w:rPr>
        <w:t xml:space="preserve"> </w:t>
      </w:r>
      <w:r w:rsidRPr="00654408">
        <w:rPr>
          <w:color w:val="231F20"/>
          <w:sz w:val="24"/>
          <w:szCs w:val="24"/>
        </w:rPr>
        <w:t>technology, corruption,</w:t>
      </w:r>
      <w:r w:rsidRPr="00654408">
        <w:rPr>
          <w:color w:val="231F20"/>
          <w:spacing w:val="-37"/>
          <w:sz w:val="24"/>
          <w:szCs w:val="24"/>
        </w:rPr>
        <w:t xml:space="preserve"> </w:t>
      </w:r>
      <w:r w:rsidRPr="00654408">
        <w:rPr>
          <w:color w:val="231F20"/>
          <w:sz w:val="24"/>
          <w:szCs w:val="24"/>
        </w:rPr>
        <w:t>willful</w:t>
      </w:r>
      <w:r w:rsidRPr="00654408">
        <w:rPr>
          <w:color w:val="231F20"/>
          <w:spacing w:val="-25"/>
          <w:sz w:val="24"/>
          <w:szCs w:val="24"/>
        </w:rPr>
        <w:t xml:space="preserve"> </w:t>
      </w:r>
      <w:r w:rsidRPr="00654408">
        <w:rPr>
          <w:color w:val="231F20"/>
          <w:sz w:val="24"/>
          <w:szCs w:val="24"/>
        </w:rPr>
        <w:t>defaulters,</w:t>
      </w:r>
      <w:r w:rsidRPr="00654408">
        <w:rPr>
          <w:color w:val="231F20"/>
          <w:spacing w:val="-36"/>
          <w:sz w:val="24"/>
          <w:szCs w:val="24"/>
        </w:rPr>
        <w:t xml:space="preserve"> </w:t>
      </w:r>
      <w:r w:rsidRPr="00654408">
        <w:rPr>
          <w:color w:val="231F20"/>
          <w:sz w:val="24"/>
          <w:szCs w:val="24"/>
        </w:rPr>
        <w:t>cost</w:t>
      </w:r>
      <w:r w:rsidRPr="00654408">
        <w:rPr>
          <w:color w:val="231F20"/>
          <w:spacing w:val="-25"/>
          <w:sz w:val="24"/>
          <w:szCs w:val="24"/>
        </w:rPr>
        <w:t xml:space="preserve"> </w:t>
      </w:r>
      <w:r w:rsidRPr="00654408">
        <w:rPr>
          <w:color w:val="231F20"/>
          <w:spacing w:val="-4"/>
          <w:sz w:val="24"/>
          <w:szCs w:val="24"/>
        </w:rPr>
        <w:t>inefficiency,</w:t>
      </w:r>
      <w:r w:rsidRPr="00654408">
        <w:rPr>
          <w:color w:val="231F20"/>
          <w:spacing w:val="-36"/>
          <w:sz w:val="24"/>
          <w:szCs w:val="24"/>
        </w:rPr>
        <w:t xml:space="preserve"> </w:t>
      </w:r>
      <w:r w:rsidRPr="00654408">
        <w:rPr>
          <w:color w:val="231F20"/>
          <w:sz w:val="24"/>
          <w:szCs w:val="24"/>
        </w:rPr>
        <w:t>branding,</w:t>
      </w:r>
      <w:r w:rsidRPr="00654408">
        <w:rPr>
          <w:color w:val="231F20"/>
          <w:spacing w:val="-36"/>
          <w:sz w:val="24"/>
          <w:szCs w:val="24"/>
        </w:rPr>
        <w:t xml:space="preserve"> </w:t>
      </w:r>
      <w:r w:rsidRPr="00654408">
        <w:rPr>
          <w:color w:val="231F20"/>
          <w:spacing w:val="-3"/>
          <w:sz w:val="24"/>
          <w:szCs w:val="24"/>
        </w:rPr>
        <w:t>promotion,</w:t>
      </w:r>
      <w:r w:rsidRPr="00654408">
        <w:rPr>
          <w:color w:val="231F20"/>
          <w:spacing w:val="-36"/>
          <w:sz w:val="24"/>
          <w:szCs w:val="24"/>
        </w:rPr>
        <w:t xml:space="preserve"> </w:t>
      </w:r>
      <w:r w:rsidRPr="00654408">
        <w:rPr>
          <w:color w:val="231F20"/>
          <w:sz w:val="24"/>
          <w:szCs w:val="24"/>
        </w:rPr>
        <w:t xml:space="preserve">loan default against L/C acceptance (inland) and customer service were the main factors that the respondents felt to be the important basis for the comparison of pubic banks </w:t>
      </w:r>
      <w:r w:rsidRPr="00654408">
        <w:rPr>
          <w:color w:val="231F20"/>
          <w:sz w:val="24"/>
          <w:szCs w:val="24"/>
        </w:rPr>
        <w:lastRenderedPageBreak/>
        <w:t>with the</w:t>
      </w:r>
      <w:r w:rsidRPr="00654408">
        <w:rPr>
          <w:color w:val="231F20"/>
          <w:spacing w:val="9"/>
          <w:sz w:val="24"/>
          <w:szCs w:val="24"/>
        </w:rPr>
        <w:t xml:space="preserve"> </w:t>
      </w:r>
      <w:r w:rsidRPr="00654408">
        <w:rPr>
          <w:color w:val="231F20"/>
          <w:sz w:val="24"/>
          <w:szCs w:val="24"/>
        </w:rPr>
        <w:t>private.</w:t>
      </w:r>
      <w:r w:rsidR="00C84169">
        <w:rPr>
          <w:color w:val="231F20"/>
        </w:rPr>
        <w:br w:type="page"/>
      </w:r>
    </w:p>
    <w:p w14:paraId="6773B140" w14:textId="77777777" w:rsidR="00C84169" w:rsidRDefault="00000000" w:rsidP="00C84169">
      <w:pPr>
        <w:spacing w:line="192" w:lineRule="auto"/>
        <w:rPr>
          <w:b/>
          <w:iCs/>
          <w:color w:val="231F20"/>
          <w:sz w:val="32"/>
          <w:szCs w:val="32"/>
        </w:rPr>
      </w:pPr>
      <w:r>
        <w:rPr>
          <w:b/>
          <w:iCs/>
          <w:noProof/>
          <w:color w:val="231F20"/>
          <w:sz w:val="32"/>
          <w:szCs w:val="32"/>
        </w:rPr>
        <w:lastRenderedPageBreak/>
        <w:pict w14:anchorId="0C9ABE73">
          <v:line id="Straight Connector 50" o:spid="_x0000_s2053" style="position:absolute;z-index:251673600;visibility:visible;mso-width-relative:margin;mso-height-relative:margin" from="11.25pt,.35pt" to="11.25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" strokecolor="black [3040]"/>
        </w:pict>
      </w:r>
      <w:r w:rsidR="00AF640A">
        <w:rPr>
          <w:b/>
          <w:iCs/>
          <w:color w:val="231F20"/>
          <w:sz w:val="32"/>
          <w:szCs w:val="32"/>
        </w:rPr>
        <w:t>8</w:t>
      </w:r>
      <w:r w:rsidR="000C4525">
        <w:rPr>
          <w:b/>
          <w:iCs/>
          <w:color w:val="231F20"/>
          <w:sz w:val="32"/>
          <w:szCs w:val="32"/>
        </w:rPr>
        <w:t xml:space="preserve">   </w:t>
      </w:r>
      <w:r w:rsidR="00AF640A">
        <w:rPr>
          <w:b/>
          <w:iCs/>
          <w:color w:val="231F20"/>
          <w:sz w:val="32"/>
          <w:szCs w:val="32"/>
        </w:rPr>
        <w:t>Recommendation</w:t>
      </w:r>
      <w:r w:rsidR="00C84169">
        <w:rPr>
          <w:b/>
          <w:iCs/>
          <w:color w:val="231F20"/>
          <w:sz w:val="32"/>
          <w:szCs w:val="32"/>
        </w:rPr>
        <w:tab/>
      </w:r>
    </w:p>
    <w:p w14:paraId="5C63C14F" w14:textId="77777777" w:rsidR="00C84169" w:rsidRDefault="00C84169" w:rsidP="00C84169">
      <w:pPr>
        <w:tabs>
          <w:tab w:val="left" w:pos="758"/>
        </w:tabs>
        <w:spacing w:line="192" w:lineRule="auto"/>
        <w:ind w:right="15"/>
        <w:jc w:val="both"/>
        <w:rPr>
          <w:color w:val="231F20"/>
        </w:rPr>
      </w:pPr>
    </w:p>
    <w:p w14:paraId="79FBE477" w14:textId="77777777" w:rsidR="00C84169" w:rsidRPr="00BB5ED7" w:rsidRDefault="00C84169" w:rsidP="00C84169">
      <w:pPr>
        <w:spacing w:line="192" w:lineRule="auto"/>
        <w:jc w:val="center"/>
        <w:rPr>
          <w:b/>
          <w:bCs/>
          <w:color w:val="808285"/>
          <w:sz w:val="26"/>
          <w:szCs w:val="26"/>
        </w:rPr>
      </w:pPr>
      <w:r w:rsidRPr="00654408">
        <w:rPr>
          <w:b/>
          <w:bCs/>
          <w:color w:val="404040" w:themeColor="text1" w:themeTint="BF"/>
          <w:sz w:val="26"/>
          <w:szCs w:val="26"/>
        </w:rPr>
        <w:t xml:space="preserve">Research question 1 </w:t>
      </w:r>
      <w:r w:rsidR="00FD41B8" w:rsidRPr="00654408">
        <w:rPr>
          <w:b/>
          <w:bCs/>
          <w:color w:val="404040" w:themeColor="text1" w:themeTint="BF"/>
          <w:sz w:val="26"/>
          <w:szCs w:val="26"/>
        </w:rPr>
        <w:t>r</w:t>
      </w:r>
      <w:r w:rsidR="00AF640A" w:rsidRPr="00654408">
        <w:rPr>
          <w:b/>
          <w:bCs/>
          <w:color w:val="404040" w:themeColor="text1" w:themeTint="BF"/>
          <w:sz w:val="26"/>
          <w:szCs w:val="26"/>
        </w:rPr>
        <w:t>ecommendation</w:t>
      </w:r>
    </w:p>
    <w:p w14:paraId="4F78913B" w14:textId="77777777" w:rsidR="00C84169" w:rsidRPr="000C4525" w:rsidRDefault="00C84169" w:rsidP="00C84169">
      <w:pPr>
        <w:spacing w:line="192" w:lineRule="auto"/>
        <w:rPr>
          <w:b/>
          <w:bCs/>
          <w:color w:val="808285"/>
          <w:sz w:val="14"/>
          <w:szCs w:val="10"/>
        </w:rPr>
      </w:pPr>
    </w:p>
    <w:p w14:paraId="5F6862C4" w14:textId="77777777" w:rsidR="00AF640A" w:rsidRPr="00654408" w:rsidRDefault="00AF640A" w:rsidP="00E53B20">
      <w:pPr>
        <w:pStyle w:val="ListParagraph"/>
        <w:numPr>
          <w:ilvl w:val="0"/>
          <w:numId w:val="27"/>
        </w:numPr>
        <w:tabs>
          <w:tab w:val="left" w:pos="758"/>
        </w:tabs>
        <w:spacing w:line="192" w:lineRule="auto"/>
        <w:ind w:right="15"/>
        <w:rPr>
          <w:sz w:val="24"/>
          <w:szCs w:val="24"/>
        </w:rPr>
      </w:pPr>
      <w:r w:rsidRPr="00654408">
        <w:rPr>
          <w:b/>
          <w:color w:val="231F20"/>
          <w:sz w:val="24"/>
          <w:szCs w:val="24"/>
        </w:rPr>
        <w:t xml:space="preserve">Creating balance between loan growth and asset-liability: </w:t>
      </w:r>
      <w:r w:rsidRPr="00654408">
        <w:rPr>
          <w:color w:val="231F20"/>
          <w:sz w:val="24"/>
          <w:szCs w:val="24"/>
        </w:rPr>
        <w:t xml:space="preserve">Banks should maintain the loan growth based on the deposit-mix and </w:t>
      </w:r>
      <w:r w:rsidRPr="00654408">
        <w:rPr>
          <w:color w:val="231F20"/>
          <w:spacing w:val="3"/>
          <w:sz w:val="24"/>
          <w:szCs w:val="24"/>
        </w:rPr>
        <w:t xml:space="preserve">asset-liability </w:t>
      </w:r>
      <w:r w:rsidRPr="00654408">
        <w:rPr>
          <w:color w:val="231F20"/>
          <w:spacing w:val="2"/>
          <w:sz w:val="24"/>
          <w:szCs w:val="24"/>
        </w:rPr>
        <w:t xml:space="preserve">management. </w:t>
      </w:r>
      <w:r w:rsidR="00FD07A8" w:rsidRPr="00654408">
        <w:rPr>
          <w:color w:val="231F20"/>
          <w:spacing w:val="2"/>
          <w:sz w:val="24"/>
          <w:szCs w:val="24"/>
        </w:rPr>
        <w:t>Furthermore,</w:t>
      </w:r>
      <w:r w:rsidRPr="00654408">
        <w:rPr>
          <w:color w:val="231F20"/>
          <w:spacing w:val="2"/>
          <w:sz w:val="24"/>
          <w:szCs w:val="24"/>
        </w:rPr>
        <w:t xml:space="preserve"> increasing </w:t>
      </w:r>
      <w:r w:rsidRPr="00654408">
        <w:rPr>
          <w:color w:val="231F20"/>
          <w:sz w:val="24"/>
          <w:szCs w:val="24"/>
        </w:rPr>
        <w:t xml:space="preserve">the </w:t>
      </w:r>
      <w:r w:rsidRPr="00654408">
        <w:rPr>
          <w:color w:val="231F20"/>
          <w:spacing w:val="3"/>
          <w:sz w:val="24"/>
          <w:szCs w:val="24"/>
        </w:rPr>
        <w:t xml:space="preserve">loan </w:t>
      </w:r>
      <w:r w:rsidRPr="00654408">
        <w:rPr>
          <w:color w:val="231F20"/>
          <w:sz w:val="24"/>
          <w:szCs w:val="24"/>
        </w:rPr>
        <w:t xml:space="preserve">growth without considering </w:t>
      </w:r>
      <w:r w:rsidR="003C3114">
        <w:rPr>
          <w:color w:val="231F20"/>
          <w:sz w:val="24"/>
          <w:szCs w:val="24"/>
        </w:rPr>
        <w:t xml:space="preserve">the loan recovery can have long </w:t>
      </w:r>
      <w:r w:rsidRPr="00654408">
        <w:rPr>
          <w:color w:val="231F20"/>
          <w:sz w:val="24"/>
          <w:szCs w:val="24"/>
        </w:rPr>
        <w:t xml:space="preserve">run implications on the performance of the loans. </w:t>
      </w:r>
      <w:r w:rsidR="00242B6F" w:rsidRPr="00654408">
        <w:rPr>
          <w:color w:val="231F20"/>
          <w:sz w:val="24"/>
          <w:szCs w:val="24"/>
        </w:rPr>
        <w:t>Therefore,</w:t>
      </w:r>
      <w:r w:rsidRPr="00654408">
        <w:rPr>
          <w:color w:val="231F20"/>
          <w:sz w:val="24"/>
          <w:szCs w:val="24"/>
        </w:rPr>
        <w:t xml:space="preserve"> banks should formulate procedures regarding the growth of loans based upon the proper forecasting of liability conditions with the probability of future loan</w:t>
      </w:r>
      <w:r w:rsidR="00067363">
        <w:rPr>
          <w:color w:val="231F20"/>
          <w:sz w:val="24"/>
          <w:szCs w:val="24"/>
        </w:rPr>
        <w:t xml:space="preserve"> </w:t>
      </w:r>
      <w:r w:rsidRPr="00654408">
        <w:rPr>
          <w:color w:val="231F20"/>
          <w:sz w:val="24"/>
          <w:szCs w:val="24"/>
        </w:rPr>
        <w:t>recovery.</w:t>
      </w:r>
    </w:p>
    <w:p w14:paraId="42A1ED58" w14:textId="77777777" w:rsidR="00AF640A" w:rsidRPr="00E9252C" w:rsidRDefault="00AF640A" w:rsidP="00AF640A">
      <w:pPr>
        <w:pStyle w:val="ListParagraph"/>
        <w:tabs>
          <w:tab w:val="left" w:pos="758"/>
        </w:tabs>
        <w:spacing w:line="192" w:lineRule="auto"/>
        <w:ind w:right="218" w:firstLine="0"/>
        <w:rPr>
          <w:sz w:val="20"/>
          <w:szCs w:val="20"/>
        </w:rPr>
      </w:pPr>
    </w:p>
    <w:p w14:paraId="591B1146" w14:textId="77777777" w:rsidR="00AF640A" w:rsidRPr="00654408" w:rsidRDefault="00067363" w:rsidP="00E53B20">
      <w:pPr>
        <w:pStyle w:val="ListParagraph"/>
        <w:numPr>
          <w:ilvl w:val="0"/>
          <w:numId w:val="27"/>
        </w:numPr>
        <w:tabs>
          <w:tab w:val="left" w:pos="758"/>
        </w:tabs>
        <w:spacing w:line="192" w:lineRule="auto"/>
        <w:ind w:right="15"/>
        <w:rPr>
          <w:sz w:val="24"/>
          <w:szCs w:val="24"/>
        </w:rPr>
      </w:pPr>
      <w:r w:rsidRPr="00654408">
        <w:rPr>
          <w:b/>
          <w:color w:val="231F20"/>
          <w:sz w:val="24"/>
          <w:szCs w:val="24"/>
        </w:rPr>
        <w:t xml:space="preserve">Analyzing the future economic growth: </w:t>
      </w:r>
      <w:r w:rsidRPr="00654408">
        <w:rPr>
          <w:color w:val="231F20"/>
          <w:sz w:val="24"/>
          <w:szCs w:val="24"/>
        </w:rPr>
        <w:t>In good economic times, banks have a tendency to make error about the borrowers’</w:t>
      </w:r>
      <w:r w:rsidRPr="00654408">
        <w:rPr>
          <w:color w:val="231F20"/>
          <w:spacing w:val="-31"/>
          <w:sz w:val="24"/>
          <w:szCs w:val="24"/>
        </w:rPr>
        <w:t xml:space="preserve"> </w:t>
      </w:r>
      <w:r w:rsidRPr="00654408">
        <w:rPr>
          <w:color w:val="231F20"/>
          <w:sz w:val="24"/>
          <w:szCs w:val="24"/>
        </w:rPr>
        <w:t xml:space="preserve">success </w:t>
      </w:r>
      <w:r w:rsidR="00242B6F" w:rsidRPr="00654408">
        <w:rPr>
          <w:color w:val="231F20"/>
          <w:sz w:val="24"/>
          <w:szCs w:val="24"/>
        </w:rPr>
        <w:t>rate, which</w:t>
      </w:r>
      <w:r w:rsidRPr="00654408">
        <w:rPr>
          <w:color w:val="231F20"/>
          <w:sz w:val="24"/>
          <w:szCs w:val="24"/>
        </w:rPr>
        <w:t xml:space="preserve"> has ramifications regarding the quality of loans in the future.</w:t>
      </w:r>
      <w:r w:rsidRPr="00654408">
        <w:rPr>
          <w:color w:val="231F20"/>
          <w:spacing w:val="-27"/>
          <w:sz w:val="24"/>
          <w:szCs w:val="24"/>
        </w:rPr>
        <w:t xml:space="preserve"> </w:t>
      </w:r>
      <w:r w:rsidRPr="00654408">
        <w:rPr>
          <w:color w:val="231F20"/>
          <w:sz w:val="24"/>
          <w:szCs w:val="24"/>
        </w:rPr>
        <w:t>Even</w:t>
      </w:r>
      <w:r w:rsidRPr="00654408">
        <w:rPr>
          <w:color w:val="231F20"/>
          <w:spacing w:val="-12"/>
          <w:sz w:val="24"/>
          <w:szCs w:val="24"/>
        </w:rPr>
        <w:t xml:space="preserve"> </w:t>
      </w:r>
      <w:r w:rsidRPr="00654408">
        <w:rPr>
          <w:color w:val="231F20"/>
          <w:sz w:val="24"/>
          <w:szCs w:val="24"/>
        </w:rPr>
        <w:t>when</w:t>
      </w:r>
      <w:r w:rsidRPr="00654408">
        <w:rPr>
          <w:color w:val="231F20"/>
          <w:spacing w:val="-11"/>
          <w:sz w:val="24"/>
          <w:szCs w:val="24"/>
        </w:rPr>
        <w:t xml:space="preserve"> </w:t>
      </w:r>
      <w:r w:rsidRPr="00654408">
        <w:rPr>
          <w:color w:val="231F20"/>
          <w:sz w:val="24"/>
          <w:szCs w:val="24"/>
        </w:rPr>
        <w:t>the</w:t>
      </w:r>
      <w:r w:rsidRPr="00654408">
        <w:rPr>
          <w:color w:val="231F20"/>
          <w:spacing w:val="-12"/>
          <w:sz w:val="24"/>
          <w:szCs w:val="24"/>
        </w:rPr>
        <w:t xml:space="preserve"> </w:t>
      </w:r>
      <w:r w:rsidRPr="00654408">
        <w:rPr>
          <w:color w:val="231F20"/>
          <w:sz w:val="24"/>
          <w:szCs w:val="24"/>
        </w:rPr>
        <w:t>situation</w:t>
      </w:r>
      <w:r w:rsidRPr="00654408">
        <w:rPr>
          <w:color w:val="231F20"/>
          <w:spacing w:val="-11"/>
          <w:sz w:val="24"/>
          <w:szCs w:val="24"/>
        </w:rPr>
        <w:t xml:space="preserve"> </w:t>
      </w:r>
      <w:r w:rsidRPr="00654408">
        <w:rPr>
          <w:color w:val="231F20"/>
          <w:sz w:val="24"/>
          <w:szCs w:val="24"/>
        </w:rPr>
        <w:t>of</w:t>
      </w:r>
      <w:r w:rsidRPr="00654408">
        <w:rPr>
          <w:color w:val="231F20"/>
          <w:spacing w:val="-12"/>
          <w:sz w:val="24"/>
          <w:szCs w:val="24"/>
        </w:rPr>
        <w:t xml:space="preserve"> </w:t>
      </w:r>
      <w:r w:rsidRPr="00654408">
        <w:rPr>
          <w:color w:val="231F20"/>
          <w:sz w:val="24"/>
          <w:szCs w:val="24"/>
        </w:rPr>
        <w:t>higher</w:t>
      </w:r>
      <w:r w:rsidRPr="00654408">
        <w:rPr>
          <w:color w:val="231F20"/>
          <w:spacing w:val="-11"/>
          <w:sz w:val="24"/>
          <w:szCs w:val="24"/>
        </w:rPr>
        <w:t xml:space="preserve"> </w:t>
      </w:r>
      <w:r w:rsidRPr="00654408">
        <w:rPr>
          <w:color w:val="231F20"/>
          <w:sz w:val="24"/>
          <w:szCs w:val="24"/>
        </w:rPr>
        <w:t>risk</w:t>
      </w:r>
      <w:r w:rsidRPr="00654408">
        <w:rPr>
          <w:color w:val="231F20"/>
          <w:spacing w:val="-12"/>
          <w:sz w:val="24"/>
          <w:szCs w:val="24"/>
        </w:rPr>
        <w:t xml:space="preserve"> </w:t>
      </w:r>
      <w:r w:rsidRPr="00654408">
        <w:rPr>
          <w:color w:val="231F20"/>
          <w:sz w:val="24"/>
          <w:szCs w:val="24"/>
        </w:rPr>
        <w:t>may</w:t>
      </w:r>
      <w:r w:rsidRPr="00654408">
        <w:rPr>
          <w:color w:val="231F20"/>
          <w:spacing w:val="-11"/>
          <w:sz w:val="24"/>
          <w:szCs w:val="24"/>
        </w:rPr>
        <w:t xml:space="preserve"> </w:t>
      </w:r>
      <w:r w:rsidRPr="00654408">
        <w:rPr>
          <w:color w:val="231F20"/>
          <w:sz w:val="24"/>
          <w:szCs w:val="24"/>
        </w:rPr>
        <w:t>seem</w:t>
      </w:r>
      <w:r w:rsidRPr="00654408">
        <w:rPr>
          <w:color w:val="231F20"/>
          <w:spacing w:val="-12"/>
          <w:sz w:val="24"/>
          <w:szCs w:val="24"/>
        </w:rPr>
        <w:t xml:space="preserve"> </w:t>
      </w:r>
      <w:r w:rsidRPr="00654408">
        <w:rPr>
          <w:color w:val="231F20"/>
          <w:sz w:val="24"/>
          <w:szCs w:val="24"/>
        </w:rPr>
        <w:t>profitable banks must understand the market trend and give prudential analysis</w:t>
      </w:r>
      <w:r w:rsidRPr="00654408">
        <w:rPr>
          <w:color w:val="231F20"/>
          <w:spacing w:val="11"/>
          <w:sz w:val="24"/>
          <w:szCs w:val="24"/>
        </w:rPr>
        <w:t xml:space="preserve"> </w:t>
      </w:r>
      <w:r w:rsidRPr="00654408">
        <w:rPr>
          <w:color w:val="231F20"/>
          <w:sz w:val="24"/>
          <w:szCs w:val="24"/>
        </w:rPr>
        <w:t>to</w:t>
      </w:r>
      <w:r w:rsidRPr="00654408">
        <w:rPr>
          <w:color w:val="231F20"/>
          <w:spacing w:val="11"/>
          <w:sz w:val="24"/>
          <w:szCs w:val="24"/>
        </w:rPr>
        <w:t xml:space="preserve"> </w:t>
      </w:r>
      <w:r w:rsidRPr="00654408">
        <w:rPr>
          <w:color w:val="231F20"/>
          <w:sz w:val="24"/>
          <w:szCs w:val="24"/>
        </w:rPr>
        <w:t>measure</w:t>
      </w:r>
      <w:r w:rsidRPr="00654408">
        <w:rPr>
          <w:color w:val="231F20"/>
          <w:spacing w:val="12"/>
          <w:sz w:val="24"/>
          <w:szCs w:val="24"/>
        </w:rPr>
        <w:t xml:space="preserve"> </w:t>
      </w:r>
      <w:r w:rsidRPr="00654408">
        <w:rPr>
          <w:color w:val="231F20"/>
          <w:sz w:val="24"/>
          <w:szCs w:val="24"/>
        </w:rPr>
        <w:t>the</w:t>
      </w:r>
      <w:r w:rsidRPr="00654408">
        <w:rPr>
          <w:color w:val="231F20"/>
          <w:spacing w:val="11"/>
          <w:sz w:val="24"/>
          <w:szCs w:val="24"/>
        </w:rPr>
        <w:t xml:space="preserve"> </w:t>
      </w:r>
      <w:r w:rsidRPr="00654408">
        <w:rPr>
          <w:color w:val="231F20"/>
          <w:sz w:val="24"/>
          <w:szCs w:val="24"/>
        </w:rPr>
        <w:t>susceptibility</w:t>
      </w:r>
      <w:r w:rsidRPr="00654408">
        <w:rPr>
          <w:color w:val="231F20"/>
          <w:spacing w:val="12"/>
          <w:sz w:val="24"/>
          <w:szCs w:val="24"/>
        </w:rPr>
        <w:t xml:space="preserve"> </w:t>
      </w:r>
      <w:r w:rsidRPr="00654408">
        <w:rPr>
          <w:color w:val="231F20"/>
          <w:sz w:val="24"/>
          <w:szCs w:val="24"/>
        </w:rPr>
        <w:t>of</w:t>
      </w:r>
      <w:r w:rsidRPr="00654408">
        <w:rPr>
          <w:color w:val="231F20"/>
          <w:spacing w:val="11"/>
          <w:sz w:val="24"/>
          <w:szCs w:val="24"/>
        </w:rPr>
        <w:t xml:space="preserve"> </w:t>
      </w:r>
      <w:r w:rsidRPr="00654408">
        <w:rPr>
          <w:color w:val="231F20"/>
          <w:sz w:val="24"/>
          <w:szCs w:val="24"/>
        </w:rPr>
        <w:t>deterioration</w:t>
      </w:r>
      <w:r w:rsidRPr="00654408">
        <w:rPr>
          <w:color w:val="231F20"/>
          <w:spacing w:val="12"/>
          <w:sz w:val="24"/>
          <w:szCs w:val="24"/>
        </w:rPr>
        <w:t xml:space="preserve"> </w:t>
      </w:r>
      <w:r w:rsidRPr="00654408">
        <w:rPr>
          <w:color w:val="231F20"/>
          <w:sz w:val="24"/>
          <w:szCs w:val="24"/>
        </w:rPr>
        <w:t>of</w:t>
      </w:r>
      <w:r w:rsidRPr="00654408">
        <w:rPr>
          <w:color w:val="231F20"/>
          <w:spacing w:val="11"/>
          <w:sz w:val="24"/>
          <w:szCs w:val="24"/>
        </w:rPr>
        <w:t xml:space="preserve"> </w:t>
      </w:r>
      <w:r w:rsidRPr="00654408">
        <w:rPr>
          <w:color w:val="231F20"/>
          <w:sz w:val="24"/>
          <w:szCs w:val="24"/>
        </w:rPr>
        <w:t>loans.</w:t>
      </w:r>
    </w:p>
    <w:p w14:paraId="7E728F21" w14:textId="77777777" w:rsidR="00AF640A" w:rsidRPr="00E9252C" w:rsidRDefault="00AF640A" w:rsidP="00AF640A">
      <w:pPr>
        <w:tabs>
          <w:tab w:val="left" w:pos="758"/>
        </w:tabs>
        <w:spacing w:line="192" w:lineRule="auto"/>
        <w:ind w:right="15"/>
        <w:rPr>
          <w:sz w:val="20"/>
          <w:szCs w:val="20"/>
        </w:rPr>
      </w:pPr>
    </w:p>
    <w:p w14:paraId="0BE9E9FD" w14:textId="77777777" w:rsidR="00AF640A" w:rsidRPr="00654408" w:rsidRDefault="00067363" w:rsidP="00E53B20">
      <w:pPr>
        <w:pStyle w:val="ListParagraph"/>
        <w:numPr>
          <w:ilvl w:val="0"/>
          <w:numId w:val="27"/>
        </w:numPr>
        <w:tabs>
          <w:tab w:val="left" w:pos="758"/>
        </w:tabs>
        <w:spacing w:line="192" w:lineRule="auto"/>
        <w:ind w:right="15"/>
        <w:rPr>
          <w:sz w:val="24"/>
          <w:szCs w:val="24"/>
        </w:rPr>
      </w:pPr>
      <w:r w:rsidRPr="00654408">
        <w:rPr>
          <w:b/>
          <w:color w:val="231F20"/>
          <w:sz w:val="24"/>
          <w:szCs w:val="24"/>
        </w:rPr>
        <w:t xml:space="preserve">Maintaining appropriate proportion between the bank sizes and lending: </w:t>
      </w:r>
      <w:r w:rsidRPr="00654408">
        <w:rPr>
          <w:color w:val="231F20"/>
          <w:sz w:val="24"/>
          <w:szCs w:val="24"/>
        </w:rPr>
        <w:t xml:space="preserve">Banks must analyze their capacity to cope with sudden economic shocks and downturn. </w:t>
      </w:r>
      <w:r w:rsidRPr="00654408">
        <w:rPr>
          <w:color w:val="231F20"/>
          <w:spacing w:val="2"/>
          <w:sz w:val="24"/>
          <w:szCs w:val="24"/>
        </w:rPr>
        <w:t xml:space="preserve">Due </w:t>
      </w:r>
      <w:r w:rsidRPr="00654408">
        <w:rPr>
          <w:color w:val="231F20"/>
          <w:sz w:val="24"/>
          <w:szCs w:val="24"/>
        </w:rPr>
        <w:t xml:space="preserve">to different sizes of </w:t>
      </w:r>
      <w:r w:rsidR="00D37C14" w:rsidRPr="00654408">
        <w:rPr>
          <w:color w:val="231F20"/>
          <w:sz w:val="24"/>
          <w:szCs w:val="24"/>
        </w:rPr>
        <w:t>banks,</w:t>
      </w:r>
      <w:r w:rsidRPr="00654408">
        <w:rPr>
          <w:color w:val="231F20"/>
          <w:sz w:val="24"/>
          <w:szCs w:val="24"/>
        </w:rPr>
        <w:t xml:space="preserve"> the efficiency level of different banks differs. </w:t>
      </w:r>
      <w:proofErr w:type="gramStart"/>
      <w:r w:rsidRPr="00654408">
        <w:rPr>
          <w:color w:val="231F20"/>
          <w:sz w:val="24"/>
          <w:szCs w:val="24"/>
        </w:rPr>
        <w:t>So</w:t>
      </w:r>
      <w:proofErr w:type="gramEnd"/>
      <w:r w:rsidRPr="00654408">
        <w:rPr>
          <w:color w:val="231F20"/>
          <w:sz w:val="24"/>
          <w:szCs w:val="24"/>
        </w:rPr>
        <w:t xml:space="preserve"> banks must not offer loans without analyzing the impact it could have on the risk exposure</w:t>
      </w:r>
      <w:r w:rsidRPr="00654408">
        <w:rPr>
          <w:color w:val="231F20"/>
          <w:spacing w:val="11"/>
          <w:sz w:val="24"/>
          <w:szCs w:val="24"/>
        </w:rPr>
        <w:t xml:space="preserve"> </w:t>
      </w:r>
      <w:r w:rsidRPr="00654408">
        <w:rPr>
          <w:color w:val="231F20"/>
          <w:sz w:val="24"/>
          <w:szCs w:val="24"/>
        </w:rPr>
        <w:t>of</w:t>
      </w:r>
      <w:r w:rsidRPr="00654408">
        <w:rPr>
          <w:color w:val="231F20"/>
          <w:spacing w:val="11"/>
          <w:sz w:val="24"/>
          <w:szCs w:val="24"/>
        </w:rPr>
        <w:t xml:space="preserve"> </w:t>
      </w:r>
      <w:r w:rsidRPr="00654408">
        <w:rPr>
          <w:color w:val="231F20"/>
          <w:sz w:val="24"/>
          <w:szCs w:val="24"/>
        </w:rPr>
        <w:t>the</w:t>
      </w:r>
      <w:r w:rsidRPr="00654408">
        <w:rPr>
          <w:color w:val="231F20"/>
          <w:spacing w:val="11"/>
          <w:sz w:val="24"/>
          <w:szCs w:val="24"/>
        </w:rPr>
        <w:t xml:space="preserve"> </w:t>
      </w:r>
      <w:r w:rsidRPr="00654408">
        <w:rPr>
          <w:color w:val="231F20"/>
          <w:sz w:val="24"/>
          <w:szCs w:val="24"/>
        </w:rPr>
        <w:t>banks</w:t>
      </w:r>
      <w:r w:rsidRPr="00654408">
        <w:rPr>
          <w:color w:val="231F20"/>
          <w:spacing w:val="11"/>
          <w:sz w:val="24"/>
          <w:szCs w:val="24"/>
        </w:rPr>
        <w:t xml:space="preserve"> </w:t>
      </w:r>
      <w:r w:rsidRPr="00654408">
        <w:rPr>
          <w:color w:val="231F20"/>
          <w:sz w:val="24"/>
          <w:szCs w:val="24"/>
        </w:rPr>
        <w:t>particularly</w:t>
      </w:r>
      <w:r w:rsidRPr="00654408">
        <w:rPr>
          <w:color w:val="231F20"/>
          <w:spacing w:val="12"/>
          <w:sz w:val="24"/>
          <w:szCs w:val="24"/>
        </w:rPr>
        <w:t xml:space="preserve"> </w:t>
      </w:r>
      <w:r w:rsidRPr="00654408">
        <w:rPr>
          <w:color w:val="231F20"/>
          <w:sz w:val="24"/>
          <w:szCs w:val="24"/>
        </w:rPr>
        <w:t>due</w:t>
      </w:r>
      <w:r w:rsidRPr="00654408">
        <w:rPr>
          <w:color w:val="231F20"/>
          <w:spacing w:val="11"/>
          <w:sz w:val="24"/>
          <w:szCs w:val="24"/>
        </w:rPr>
        <w:t xml:space="preserve"> </w:t>
      </w:r>
      <w:r w:rsidRPr="00654408">
        <w:rPr>
          <w:color w:val="231F20"/>
          <w:sz w:val="24"/>
          <w:szCs w:val="24"/>
        </w:rPr>
        <w:t>to</w:t>
      </w:r>
      <w:r w:rsidRPr="00654408">
        <w:rPr>
          <w:color w:val="231F20"/>
          <w:spacing w:val="11"/>
          <w:sz w:val="24"/>
          <w:szCs w:val="24"/>
        </w:rPr>
        <w:t xml:space="preserve"> </w:t>
      </w:r>
      <w:r w:rsidRPr="00654408">
        <w:rPr>
          <w:color w:val="231F20"/>
          <w:sz w:val="24"/>
          <w:szCs w:val="24"/>
        </w:rPr>
        <w:t>the</w:t>
      </w:r>
      <w:r w:rsidRPr="00654408">
        <w:rPr>
          <w:color w:val="231F20"/>
          <w:spacing w:val="11"/>
          <w:sz w:val="24"/>
          <w:szCs w:val="24"/>
        </w:rPr>
        <w:t xml:space="preserve"> </w:t>
      </w:r>
      <w:r w:rsidRPr="00654408">
        <w:rPr>
          <w:color w:val="231F20"/>
          <w:sz w:val="24"/>
          <w:szCs w:val="24"/>
        </w:rPr>
        <w:t>size.</w:t>
      </w:r>
    </w:p>
    <w:p w14:paraId="27C25246" w14:textId="77777777" w:rsidR="00AF640A" w:rsidRPr="000C4525" w:rsidRDefault="00AF640A" w:rsidP="00AF640A">
      <w:pPr>
        <w:pStyle w:val="ListParagraph"/>
        <w:rPr>
          <w:sz w:val="16"/>
          <w:szCs w:val="20"/>
        </w:rPr>
      </w:pPr>
    </w:p>
    <w:p w14:paraId="64DB0638" w14:textId="77777777" w:rsidR="00E40968" w:rsidRPr="00654408" w:rsidRDefault="00067363" w:rsidP="00E53B20">
      <w:pPr>
        <w:pStyle w:val="ListParagraph"/>
        <w:numPr>
          <w:ilvl w:val="0"/>
          <w:numId w:val="27"/>
        </w:numPr>
        <w:tabs>
          <w:tab w:val="left" w:pos="758"/>
        </w:tabs>
        <w:spacing w:line="192" w:lineRule="auto"/>
        <w:ind w:right="15"/>
        <w:rPr>
          <w:sz w:val="24"/>
          <w:szCs w:val="24"/>
        </w:rPr>
      </w:pPr>
      <w:r w:rsidRPr="00654408">
        <w:rPr>
          <w:b/>
          <w:color w:val="231F20"/>
          <w:sz w:val="24"/>
          <w:szCs w:val="24"/>
        </w:rPr>
        <w:t>Reducing</w:t>
      </w:r>
      <w:r w:rsidRPr="00654408">
        <w:rPr>
          <w:b/>
          <w:color w:val="231F20"/>
          <w:spacing w:val="-20"/>
          <w:sz w:val="24"/>
          <w:szCs w:val="24"/>
        </w:rPr>
        <w:t xml:space="preserve"> </w:t>
      </w:r>
      <w:r w:rsidRPr="00654408">
        <w:rPr>
          <w:b/>
          <w:color w:val="231F20"/>
          <w:sz w:val="24"/>
          <w:szCs w:val="24"/>
        </w:rPr>
        <w:t>loan</w:t>
      </w:r>
      <w:r w:rsidRPr="00654408">
        <w:rPr>
          <w:b/>
          <w:color w:val="231F20"/>
          <w:spacing w:val="-20"/>
          <w:sz w:val="24"/>
          <w:szCs w:val="24"/>
        </w:rPr>
        <w:t xml:space="preserve"> </w:t>
      </w:r>
      <w:r w:rsidRPr="00654408">
        <w:rPr>
          <w:b/>
          <w:color w:val="231F20"/>
          <w:sz w:val="24"/>
          <w:szCs w:val="24"/>
        </w:rPr>
        <w:t>growth</w:t>
      </w:r>
      <w:r w:rsidRPr="00654408">
        <w:rPr>
          <w:b/>
          <w:color w:val="231F20"/>
          <w:spacing w:val="-19"/>
          <w:sz w:val="24"/>
          <w:szCs w:val="24"/>
        </w:rPr>
        <w:t xml:space="preserve"> </w:t>
      </w:r>
      <w:r w:rsidRPr="00654408">
        <w:rPr>
          <w:b/>
          <w:color w:val="231F20"/>
          <w:sz w:val="24"/>
          <w:szCs w:val="24"/>
        </w:rPr>
        <w:t>in</w:t>
      </w:r>
      <w:r w:rsidRPr="00654408">
        <w:rPr>
          <w:b/>
          <w:color w:val="231F20"/>
          <w:spacing w:val="-20"/>
          <w:sz w:val="24"/>
          <w:szCs w:val="24"/>
        </w:rPr>
        <w:t xml:space="preserve"> </w:t>
      </w:r>
      <w:r w:rsidRPr="00654408">
        <w:rPr>
          <w:b/>
          <w:color w:val="231F20"/>
          <w:sz w:val="24"/>
          <w:szCs w:val="24"/>
        </w:rPr>
        <w:t>times</w:t>
      </w:r>
      <w:r w:rsidRPr="00654408">
        <w:rPr>
          <w:b/>
          <w:color w:val="231F20"/>
          <w:spacing w:val="-20"/>
          <w:sz w:val="24"/>
          <w:szCs w:val="24"/>
        </w:rPr>
        <w:t xml:space="preserve"> </w:t>
      </w:r>
      <w:r w:rsidRPr="00654408">
        <w:rPr>
          <w:b/>
          <w:color w:val="231F20"/>
          <w:sz w:val="24"/>
          <w:szCs w:val="24"/>
        </w:rPr>
        <w:t>of</w:t>
      </w:r>
      <w:r w:rsidRPr="00654408">
        <w:rPr>
          <w:b/>
          <w:color w:val="231F20"/>
          <w:spacing w:val="-19"/>
          <w:sz w:val="24"/>
          <w:szCs w:val="24"/>
        </w:rPr>
        <w:t xml:space="preserve"> </w:t>
      </w:r>
      <w:r w:rsidRPr="00654408">
        <w:rPr>
          <w:b/>
          <w:color w:val="231F20"/>
          <w:sz w:val="24"/>
          <w:szCs w:val="24"/>
        </w:rPr>
        <w:t>inflation:</w:t>
      </w:r>
      <w:r w:rsidRPr="00654408">
        <w:rPr>
          <w:b/>
          <w:color w:val="231F20"/>
          <w:spacing w:val="-28"/>
          <w:sz w:val="24"/>
          <w:szCs w:val="24"/>
        </w:rPr>
        <w:t xml:space="preserve"> </w:t>
      </w:r>
      <w:r w:rsidRPr="00654408">
        <w:rPr>
          <w:color w:val="231F20"/>
          <w:sz w:val="24"/>
          <w:szCs w:val="24"/>
        </w:rPr>
        <w:t>Banks</w:t>
      </w:r>
      <w:r w:rsidRPr="00654408">
        <w:rPr>
          <w:color w:val="231F20"/>
          <w:spacing w:val="-24"/>
          <w:sz w:val="24"/>
          <w:szCs w:val="24"/>
        </w:rPr>
        <w:t xml:space="preserve"> </w:t>
      </w:r>
      <w:r w:rsidRPr="00654408">
        <w:rPr>
          <w:color w:val="231F20"/>
          <w:sz w:val="24"/>
          <w:szCs w:val="24"/>
        </w:rPr>
        <w:t>should</w:t>
      </w:r>
      <w:r w:rsidRPr="00654408">
        <w:rPr>
          <w:color w:val="231F20"/>
          <w:spacing w:val="-24"/>
          <w:sz w:val="24"/>
          <w:szCs w:val="24"/>
        </w:rPr>
        <w:t xml:space="preserve"> </w:t>
      </w:r>
      <w:r w:rsidRPr="00654408">
        <w:rPr>
          <w:color w:val="231F20"/>
          <w:spacing w:val="-2"/>
          <w:sz w:val="24"/>
          <w:szCs w:val="24"/>
        </w:rPr>
        <w:t>pay</w:t>
      </w:r>
      <w:r w:rsidRPr="00654408">
        <w:rPr>
          <w:color w:val="231F20"/>
          <w:spacing w:val="-24"/>
          <w:sz w:val="24"/>
          <w:szCs w:val="24"/>
        </w:rPr>
        <w:t xml:space="preserve"> </w:t>
      </w:r>
      <w:r w:rsidRPr="00654408">
        <w:rPr>
          <w:color w:val="231F20"/>
          <w:spacing w:val="-3"/>
          <w:sz w:val="24"/>
          <w:szCs w:val="24"/>
        </w:rPr>
        <w:t xml:space="preserve">more </w:t>
      </w:r>
      <w:r w:rsidRPr="00654408">
        <w:rPr>
          <w:color w:val="231F20"/>
          <w:sz w:val="24"/>
          <w:szCs w:val="24"/>
        </w:rPr>
        <w:t>attention</w:t>
      </w:r>
      <w:r w:rsidRPr="00654408">
        <w:rPr>
          <w:color w:val="231F20"/>
          <w:spacing w:val="14"/>
          <w:sz w:val="24"/>
          <w:szCs w:val="24"/>
        </w:rPr>
        <w:t xml:space="preserve"> </w:t>
      </w:r>
      <w:r w:rsidRPr="00654408">
        <w:rPr>
          <w:color w:val="231F20"/>
          <w:sz w:val="24"/>
          <w:szCs w:val="24"/>
        </w:rPr>
        <w:t>to</w:t>
      </w:r>
      <w:r w:rsidRPr="00654408">
        <w:rPr>
          <w:color w:val="231F20"/>
          <w:spacing w:val="15"/>
          <w:sz w:val="24"/>
          <w:szCs w:val="24"/>
        </w:rPr>
        <w:t xml:space="preserve"> </w:t>
      </w:r>
      <w:r w:rsidRPr="00654408">
        <w:rPr>
          <w:color w:val="231F20"/>
          <w:sz w:val="24"/>
          <w:szCs w:val="24"/>
        </w:rPr>
        <w:t>their</w:t>
      </w:r>
      <w:r w:rsidRPr="00654408">
        <w:rPr>
          <w:color w:val="231F20"/>
          <w:spacing w:val="15"/>
          <w:sz w:val="24"/>
          <w:szCs w:val="24"/>
        </w:rPr>
        <w:t xml:space="preserve"> </w:t>
      </w:r>
      <w:r w:rsidRPr="00654408">
        <w:rPr>
          <w:color w:val="231F20"/>
          <w:sz w:val="24"/>
          <w:szCs w:val="24"/>
        </w:rPr>
        <w:t>loan</w:t>
      </w:r>
      <w:r w:rsidRPr="00654408">
        <w:rPr>
          <w:color w:val="231F20"/>
          <w:spacing w:val="15"/>
          <w:sz w:val="24"/>
          <w:szCs w:val="24"/>
        </w:rPr>
        <w:t xml:space="preserve"> </w:t>
      </w:r>
      <w:r w:rsidRPr="00654408">
        <w:rPr>
          <w:color w:val="231F20"/>
          <w:sz w:val="24"/>
          <w:szCs w:val="24"/>
        </w:rPr>
        <w:t>growth</w:t>
      </w:r>
      <w:r w:rsidRPr="00654408">
        <w:rPr>
          <w:color w:val="231F20"/>
          <w:spacing w:val="15"/>
          <w:sz w:val="24"/>
          <w:szCs w:val="24"/>
        </w:rPr>
        <w:t xml:space="preserve"> </w:t>
      </w:r>
      <w:r w:rsidRPr="00654408">
        <w:rPr>
          <w:color w:val="231F20"/>
          <w:sz w:val="24"/>
          <w:szCs w:val="24"/>
        </w:rPr>
        <w:t>or</w:t>
      </w:r>
      <w:r w:rsidRPr="00654408">
        <w:rPr>
          <w:color w:val="231F20"/>
          <w:spacing w:val="14"/>
          <w:sz w:val="24"/>
          <w:szCs w:val="24"/>
        </w:rPr>
        <w:t xml:space="preserve"> </w:t>
      </w:r>
      <w:r w:rsidRPr="00654408">
        <w:rPr>
          <w:color w:val="231F20"/>
          <w:sz w:val="24"/>
          <w:szCs w:val="24"/>
        </w:rPr>
        <w:t>investment</w:t>
      </w:r>
      <w:r w:rsidRPr="00654408">
        <w:rPr>
          <w:color w:val="231F20"/>
          <w:spacing w:val="15"/>
          <w:sz w:val="24"/>
          <w:szCs w:val="24"/>
        </w:rPr>
        <w:t xml:space="preserve"> </w:t>
      </w:r>
      <w:r w:rsidRPr="00654408">
        <w:rPr>
          <w:color w:val="231F20"/>
          <w:sz w:val="24"/>
          <w:szCs w:val="24"/>
        </w:rPr>
        <w:t>growth</w:t>
      </w:r>
      <w:r w:rsidRPr="00654408">
        <w:rPr>
          <w:color w:val="231F20"/>
          <w:spacing w:val="15"/>
          <w:sz w:val="24"/>
          <w:szCs w:val="24"/>
        </w:rPr>
        <w:t xml:space="preserve"> </w:t>
      </w:r>
      <w:r w:rsidRPr="00654408">
        <w:rPr>
          <w:color w:val="231F20"/>
          <w:sz w:val="24"/>
          <w:szCs w:val="24"/>
        </w:rPr>
        <w:t>in</w:t>
      </w:r>
      <w:r w:rsidRPr="00654408">
        <w:rPr>
          <w:color w:val="231F20"/>
          <w:spacing w:val="15"/>
          <w:sz w:val="24"/>
          <w:szCs w:val="24"/>
        </w:rPr>
        <w:t xml:space="preserve"> </w:t>
      </w:r>
      <w:r w:rsidRPr="00654408">
        <w:rPr>
          <w:color w:val="231F20"/>
          <w:sz w:val="24"/>
          <w:szCs w:val="24"/>
        </w:rPr>
        <w:t>times</w:t>
      </w:r>
      <w:r w:rsidRPr="00654408">
        <w:rPr>
          <w:color w:val="231F20"/>
          <w:spacing w:val="15"/>
          <w:sz w:val="24"/>
          <w:szCs w:val="24"/>
        </w:rPr>
        <w:t xml:space="preserve"> </w:t>
      </w:r>
      <w:r w:rsidRPr="00654408">
        <w:rPr>
          <w:color w:val="231F20"/>
          <w:sz w:val="24"/>
          <w:szCs w:val="24"/>
        </w:rPr>
        <w:t>of inflation. Banking policy should be reassessed when inflation</w:t>
      </w:r>
      <w:r w:rsidRPr="00654408">
        <w:rPr>
          <w:color w:val="231F20"/>
          <w:spacing w:val="-26"/>
          <w:sz w:val="24"/>
          <w:szCs w:val="24"/>
        </w:rPr>
        <w:t xml:space="preserve"> </w:t>
      </w:r>
      <w:r w:rsidRPr="00654408">
        <w:rPr>
          <w:color w:val="231F20"/>
          <w:spacing w:val="-3"/>
          <w:sz w:val="24"/>
          <w:szCs w:val="24"/>
        </w:rPr>
        <w:t xml:space="preserve">rate </w:t>
      </w:r>
      <w:r w:rsidRPr="00654408">
        <w:rPr>
          <w:color w:val="231F20"/>
          <w:sz w:val="24"/>
          <w:szCs w:val="24"/>
        </w:rPr>
        <w:t>changes</w:t>
      </w:r>
      <w:r w:rsidRPr="00654408">
        <w:rPr>
          <w:color w:val="231F20"/>
          <w:spacing w:val="10"/>
          <w:sz w:val="24"/>
          <w:szCs w:val="24"/>
        </w:rPr>
        <w:t xml:space="preserve"> </w:t>
      </w:r>
      <w:r w:rsidRPr="00654408">
        <w:rPr>
          <w:color w:val="231F20"/>
          <w:sz w:val="24"/>
          <w:szCs w:val="24"/>
        </w:rPr>
        <w:t>because</w:t>
      </w:r>
      <w:r w:rsidRPr="00654408">
        <w:rPr>
          <w:color w:val="231F20"/>
          <w:spacing w:val="10"/>
          <w:sz w:val="24"/>
          <w:szCs w:val="24"/>
        </w:rPr>
        <w:t xml:space="preserve"> </w:t>
      </w:r>
      <w:r w:rsidRPr="00654408">
        <w:rPr>
          <w:color w:val="231F20"/>
          <w:sz w:val="24"/>
          <w:szCs w:val="24"/>
        </w:rPr>
        <w:t>of</w:t>
      </w:r>
      <w:r w:rsidRPr="00654408">
        <w:rPr>
          <w:color w:val="231F20"/>
          <w:spacing w:val="10"/>
          <w:sz w:val="24"/>
          <w:szCs w:val="24"/>
        </w:rPr>
        <w:t xml:space="preserve"> </w:t>
      </w:r>
      <w:r w:rsidRPr="00654408">
        <w:rPr>
          <w:color w:val="231F20"/>
          <w:sz w:val="24"/>
          <w:szCs w:val="24"/>
        </w:rPr>
        <w:t>its</w:t>
      </w:r>
      <w:r w:rsidRPr="00654408">
        <w:rPr>
          <w:color w:val="231F20"/>
          <w:spacing w:val="11"/>
          <w:sz w:val="24"/>
          <w:szCs w:val="24"/>
        </w:rPr>
        <w:t xml:space="preserve"> </w:t>
      </w:r>
      <w:r w:rsidRPr="00654408">
        <w:rPr>
          <w:color w:val="231F20"/>
          <w:sz w:val="24"/>
          <w:szCs w:val="24"/>
        </w:rPr>
        <w:t>impact</w:t>
      </w:r>
      <w:r w:rsidRPr="00654408">
        <w:rPr>
          <w:color w:val="231F20"/>
          <w:spacing w:val="10"/>
          <w:sz w:val="24"/>
          <w:szCs w:val="24"/>
        </w:rPr>
        <w:t xml:space="preserve"> </w:t>
      </w:r>
      <w:r w:rsidRPr="00654408">
        <w:rPr>
          <w:color w:val="231F20"/>
          <w:sz w:val="24"/>
          <w:szCs w:val="24"/>
        </w:rPr>
        <w:t>it</w:t>
      </w:r>
      <w:r w:rsidRPr="00654408">
        <w:rPr>
          <w:color w:val="231F20"/>
          <w:spacing w:val="10"/>
          <w:sz w:val="24"/>
          <w:szCs w:val="24"/>
        </w:rPr>
        <w:t xml:space="preserve"> </w:t>
      </w:r>
      <w:r w:rsidRPr="00654408">
        <w:rPr>
          <w:color w:val="231F20"/>
          <w:sz w:val="24"/>
          <w:szCs w:val="24"/>
        </w:rPr>
        <w:t>could</w:t>
      </w:r>
      <w:r w:rsidRPr="00654408">
        <w:rPr>
          <w:color w:val="231F20"/>
          <w:spacing w:val="10"/>
          <w:sz w:val="24"/>
          <w:szCs w:val="24"/>
        </w:rPr>
        <w:t xml:space="preserve"> </w:t>
      </w:r>
      <w:r w:rsidRPr="00654408">
        <w:rPr>
          <w:color w:val="231F20"/>
          <w:sz w:val="24"/>
          <w:szCs w:val="24"/>
        </w:rPr>
        <w:t>have</w:t>
      </w:r>
      <w:r w:rsidRPr="00654408">
        <w:rPr>
          <w:color w:val="231F20"/>
          <w:spacing w:val="11"/>
          <w:sz w:val="24"/>
          <w:szCs w:val="24"/>
        </w:rPr>
        <w:t xml:space="preserve"> </w:t>
      </w:r>
      <w:r w:rsidRPr="00654408">
        <w:rPr>
          <w:color w:val="231F20"/>
          <w:sz w:val="24"/>
          <w:szCs w:val="24"/>
        </w:rPr>
        <w:t>on</w:t>
      </w:r>
      <w:r w:rsidRPr="00654408">
        <w:rPr>
          <w:color w:val="231F20"/>
          <w:spacing w:val="10"/>
          <w:sz w:val="24"/>
          <w:szCs w:val="24"/>
        </w:rPr>
        <w:t xml:space="preserve"> </w:t>
      </w:r>
      <w:r w:rsidRPr="00654408">
        <w:rPr>
          <w:color w:val="231F20"/>
          <w:sz w:val="24"/>
          <w:szCs w:val="24"/>
        </w:rPr>
        <w:t>the</w:t>
      </w:r>
      <w:r w:rsidRPr="00654408">
        <w:rPr>
          <w:color w:val="231F20"/>
          <w:spacing w:val="10"/>
          <w:sz w:val="24"/>
          <w:szCs w:val="24"/>
        </w:rPr>
        <w:t xml:space="preserve"> </w:t>
      </w:r>
      <w:r w:rsidRPr="00654408">
        <w:rPr>
          <w:color w:val="231F20"/>
          <w:sz w:val="24"/>
          <w:szCs w:val="24"/>
        </w:rPr>
        <w:t>interest</w:t>
      </w:r>
      <w:r w:rsidRPr="00654408">
        <w:rPr>
          <w:color w:val="231F20"/>
          <w:spacing w:val="10"/>
          <w:sz w:val="24"/>
          <w:szCs w:val="24"/>
        </w:rPr>
        <w:t xml:space="preserve"> </w:t>
      </w:r>
      <w:r w:rsidRPr="00654408">
        <w:rPr>
          <w:color w:val="231F20"/>
          <w:sz w:val="24"/>
          <w:szCs w:val="24"/>
        </w:rPr>
        <w:t>rate.</w:t>
      </w:r>
    </w:p>
    <w:p w14:paraId="418A746D" w14:textId="77777777" w:rsidR="00AF640A" w:rsidRPr="000C4525" w:rsidRDefault="00AF640A" w:rsidP="00AF640A">
      <w:pPr>
        <w:pStyle w:val="ListParagraph"/>
        <w:rPr>
          <w:sz w:val="14"/>
          <w:szCs w:val="20"/>
        </w:rPr>
      </w:pPr>
    </w:p>
    <w:p w14:paraId="77A14A84" w14:textId="77777777" w:rsidR="003E75B5" w:rsidRDefault="00067363" w:rsidP="00E53DBE">
      <w:pPr>
        <w:pStyle w:val="ListParagraph"/>
        <w:numPr>
          <w:ilvl w:val="0"/>
          <w:numId w:val="27"/>
        </w:numPr>
        <w:tabs>
          <w:tab w:val="left" w:pos="758"/>
        </w:tabs>
        <w:spacing w:line="192" w:lineRule="auto"/>
        <w:ind w:right="15"/>
        <w:rPr>
          <w:color w:val="231F20"/>
          <w:sz w:val="24"/>
          <w:szCs w:val="24"/>
        </w:rPr>
      </w:pPr>
      <w:r w:rsidRPr="003E75B5">
        <w:rPr>
          <w:b/>
          <w:color w:val="231F20"/>
          <w:spacing w:val="7"/>
          <w:sz w:val="24"/>
          <w:szCs w:val="24"/>
        </w:rPr>
        <w:t xml:space="preserve">Enhancing </w:t>
      </w:r>
      <w:r w:rsidRPr="003E75B5">
        <w:rPr>
          <w:b/>
          <w:color w:val="231F20"/>
          <w:spacing w:val="5"/>
          <w:sz w:val="24"/>
          <w:szCs w:val="24"/>
        </w:rPr>
        <w:t xml:space="preserve">the </w:t>
      </w:r>
      <w:r w:rsidRPr="003E75B5">
        <w:rPr>
          <w:b/>
          <w:color w:val="231F20"/>
          <w:spacing w:val="7"/>
          <w:sz w:val="24"/>
          <w:szCs w:val="24"/>
        </w:rPr>
        <w:t xml:space="preserve">capital </w:t>
      </w:r>
      <w:r w:rsidRPr="003E75B5">
        <w:rPr>
          <w:b/>
          <w:color w:val="231F20"/>
          <w:spacing w:val="6"/>
          <w:sz w:val="24"/>
          <w:szCs w:val="24"/>
        </w:rPr>
        <w:t xml:space="preserve">market: </w:t>
      </w:r>
      <w:r w:rsidRPr="003E75B5">
        <w:rPr>
          <w:color w:val="231F20"/>
          <w:spacing w:val="8"/>
          <w:sz w:val="24"/>
          <w:szCs w:val="24"/>
        </w:rPr>
        <w:t xml:space="preserve">Capital market should </w:t>
      </w:r>
      <w:r w:rsidRPr="003E75B5">
        <w:rPr>
          <w:color w:val="231F20"/>
          <w:spacing w:val="10"/>
          <w:sz w:val="24"/>
          <w:szCs w:val="24"/>
        </w:rPr>
        <w:t xml:space="preserve">be </w:t>
      </w:r>
      <w:r w:rsidRPr="003E75B5">
        <w:rPr>
          <w:color w:val="231F20"/>
          <w:spacing w:val="-2"/>
          <w:sz w:val="24"/>
          <w:szCs w:val="24"/>
        </w:rPr>
        <w:t>strengthened</w:t>
      </w:r>
      <w:r w:rsidRPr="003E75B5">
        <w:rPr>
          <w:color w:val="231F20"/>
          <w:spacing w:val="-21"/>
          <w:sz w:val="24"/>
          <w:szCs w:val="24"/>
        </w:rPr>
        <w:t xml:space="preserve"> </w:t>
      </w:r>
      <w:r w:rsidRPr="003E75B5">
        <w:rPr>
          <w:color w:val="231F20"/>
          <w:sz w:val="24"/>
          <w:szCs w:val="24"/>
        </w:rPr>
        <w:t>for</w:t>
      </w:r>
      <w:r w:rsidRPr="003E75B5">
        <w:rPr>
          <w:color w:val="231F20"/>
          <w:spacing w:val="-21"/>
          <w:sz w:val="24"/>
          <w:szCs w:val="24"/>
        </w:rPr>
        <w:t xml:space="preserve"> </w:t>
      </w:r>
      <w:r w:rsidRPr="003E75B5">
        <w:rPr>
          <w:color w:val="231F20"/>
          <w:sz w:val="24"/>
          <w:szCs w:val="24"/>
        </w:rPr>
        <w:t>making</w:t>
      </w:r>
      <w:r w:rsidRPr="003E75B5">
        <w:rPr>
          <w:color w:val="231F20"/>
          <w:spacing w:val="-20"/>
          <w:sz w:val="24"/>
          <w:szCs w:val="24"/>
        </w:rPr>
        <w:t xml:space="preserve"> </w:t>
      </w:r>
      <w:r w:rsidRPr="003E75B5">
        <w:rPr>
          <w:color w:val="231F20"/>
          <w:spacing w:val="-2"/>
          <w:sz w:val="24"/>
          <w:szCs w:val="24"/>
        </w:rPr>
        <w:t>financing</w:t>
      </w:r>
      <w:r w:rsidRPr="003E75B5">
        <w:rPr>
          <w:color w:val="231F20"/>
          <w:spacing w:val="-21"/>
          <w:sz w:val="24"/>
          <w:szCs w:val="24"/>
        </w:rPr>
        <w:t xml:space="preserve"> </w:t>
      </w:r>
      <w:r w:rsidRPr="003E75B5">
        <w:rPr>
          <w:color w:val="231F20"/>
          <w:sz w:val="24"/>
          <w:szCs w:val="24"/>
        </w:rPr>
        <w:t>options</w:t>
      </w:r>
      <w:r w:rsidRPr="003E75B5">
        <w:rPr>
          <w:color w:val="231F20"/>
          <w:spacing w:val="-20"/>
          <w:sz w:val="24"/>
          <w:szCs w:val="24"/>
        </w:rPr>
        <w:t xml:space="preserve"> </w:t>
      </w:r>
      <w:r w:rsidRPr="003E75B5">
        <w:rPr>
          <w:color w:val="231F20"/>
          <w:sz w:val="24"/>
          <w:szCs w:val="24"/>
        </w:rPr>
        <w:t>more</w:t>
      </w:r>
      <w:r w:rsidRPr="003E75B5">
        <w:rPr>
          <w:color w:val="231F20"/>
          <w:spacing w:val="-21"/>
          <w:sz w:val="24"/>
          <w:szCs w:val="24"/>
        </w:rPr>
        <w:t xml:space="preserve"> </w:t>
      </w:r>
      <w:r w:rsidRPr="003E75B5">
        <w:rPr>
          <w:color w:val="231F20"/>
          <w:sz w:val="24"/>
          <w:szCs w:val="24"/>
        </w:rPr>
        <w:t>flexible</w:t>
      </w:r>
      <w:r w:rsidRPr="003E75B5">
        <w:rPr>
          <w:color w:val="231F20"/>
          <w:spacing w:val="-20"/>
          <w:sz w:val="24"/>
          <w:szCs w:val="24"/>
        </w:rPr>
        <w:t xml:space="preserve"> </w:t>
      </w:r>
      <w:r w:rsidRPr="003E75B5">
        <w:rPr>
          <w:color w:val="231F20"/>
          <w:sz w:val="24"/>
          <w:szCs w:val="24"/>
        </w:rPr>
        <w:t>and</w:t>
      </w:r>
      <w:r w:rsidRPr="003E75B5">
        <w:rPr>
          <w:color w:val="231F20"/>
          <w:spacing w:val="-21"/>
          <w:sz w:val="24"/>
          <w:szCs w:val="24"/>
        </w:rPr>
        <w:t xml:space="preserve"> </w:t>
      </w:r>
      <w:r w:rsidRPr="003E75B5">
        <w:rPr>
          <w:color w:val="231F20"/>
          <w:spacing w:val="-4"/>
          <w:sz w:val="24"/>
          <w:szCs w:val="24"/>
        </w:rPr>
        <w:t xml:space="preserve">easier. </w:t>
      </w:r>
      <w:r w:rsidRPr="003E75B5">
        <w:rPr>
          <w:color w:val="231F20"/>
          <w:sz w:val="24"/>
          <w:szCs w:val="24"/>
        </w:rPr>
        <w:t>If the capital market is made strong and competitive then this will take off the pressure from the banks for long-term financing. Capital market can be made flexible for raising long-term funds for which investors should be encouraged. Capital market has</w:t>
      </w:r>
      <w:r w:rsidRPr="003E75B5">
        <w:rPr>
          <w:color w:val="231F20"/>
          <w:spacing w:val="-38"/>
          <w:sz w:val="24"/>
          <w:szCs w:val="24"/>
        </w:rPr>
        <w:t xml:space="preserve"> </w:t>
      </w:r>
      <w:r w:rsidRPr="003E75B5">
        <w:rPr>
          <w:color w:val="231F20"/>
          <w:sz w:val="24"/>
          <w:szCs w:val="24"/>
        </w:rPr>
        <w:t>the potential</w:t>
      </w:r>
      <w:r w:rsidRPr="003E75B5">
        <w:rPr>
          <w:color w:val="231F20"/>
          <w:spacing w:val="-25"/>
          <w:sz w:val="24"/>
          <w:szCs w:val="24"/>
        </w:rPr>
        <w:t xml:space="preserve"> </w:t>
      </w:r>
      <w:r w:rsidRPr="003E75B5">
        <w:rPr>
          <w:color w:val="231F20"/>
          <w:sz w:val="24"/>
          <w:szCs w:val="24"/>
        </w:rPr>
        <w:t>for</w:t>
      </w:r>
      <w:r w:rsidRPr="003E75B5">
        <w:rPr>
          <w:color w:val="231F20"/>
          <w:spacing w:val="-24"/>
          <w:sz w:val="24"/>
          <w:szCs w:val="24"/>
        </w:rPr>
        <w:t xml:space="preserve"> </w:t>
      </w:r>
      <w:r w:rsidRPr="003E75B5">
        <w:rPr>
          <w:color w:val="231F20"/>
          <w:sz w:val="24"/>
          <w:szCs w:val="24"/>
        </w:rPr>
        <w:t>long-term</w:t>
      </w:r>
      <w:r w:rsidRPr="003E75B5">
        <w:rPr>
          <w:color w:val="231F20"/>
          <w:spacing w:val="-24"/>
          <w:sz w:val="24"/>
          <w:szCs w:val="24"/>
        </w:rPr>
        <w:t xml:space="preserve"> </w:t>
      </w:r>
      <w:r w:rsidRPr="003E75B5">
        <w:rPr>
          <w:color w:val="231F20"/>
          <w:spacing w:val="-2"/>
          <w:sz w:val="24"/>
          <w:szCs w:val="24"/>
        </w:rPr>
        <w:t>financing</w:t>
      </w:r>
      <w:r w:rsidRPr="003E75B5">
        <w:rPr>
          <w:color w:val="231F20"/>
          <w:spacing w:val="-25"/>
          <w:sz w:val="24"/>
          <w:szCs w:val="24"/>
        </w:rPr>
        <w:t xml:space="preserve"> </w:t>
      </w:r>
      <w:r w:rsidRPr="003E75B5">
        <w:rPr>
          <w:color w:val="231F20"/>
          <w:sz w:val="24"/>
          <w:szCs w:val="24"/>
        </w:rPr>
        <w:t>for</w:t>
      </w:r>
      <w:r w:rsidRPr="003E75B5">
        <w:rPr>
          <w:color w:val="231F20"/>
          <w:spacing w:val="-24"/>
          <w:sz w:val="24"/>
          <w:szCs w:val="24"/>
        </w:rPr>
        <w:t xml:space="preserve"> </w:t>
      </w:r>
      <w:r w:rsidRPr="003E75B5">
        <w:rPr>
          <w:color w:val="231F20"/>
          <w:sz w:val="24"/>
          <w:szCs w:val="24"/>
        </w:rPr>
        <w:t>infrastructure</w:t>
      </w:r>
      <w:r w:rsidRPr="003E75B5">
        <w:rPr>
          <w:color w:val="231F20"/>
          <w:spacing w:val="-24"/>
          <w:sz w:val="24"/>
          <w:szCs w:val="24"/>
        </w:rPr>
        <w:t xml:space="preserve"> </w:t>
      </w:r>
      <w:r w:rsidRPr="003E75B5">
        <w:rPr>
          <w:color w:val="231F20"/>
          <w:sz w:val="24"/>
          <w:szCs w:val="24"/>
        </w:rPr>
        <w:t>development</w:t>
      </w:r>
      <w:r w:rsidRPr="003E75B5">
        <w:rPr>
          <w:color w:val="231F20"/>
          <w:spacing w:val="-25"/>
          <w:sz w:val="24"/>
          <w:szCs w:val="24"/>
        </w:rPr>
        <w:t xml:space="preserve"> </w:t>
      </w:r>
      <w:r w:rsidRPr="003E75B5">
        <w:rPr>
          <w:color w:val="231F20"/>
          <w:sz w:val="24"/>
          <w:szCs w:val="24"/>
        </w:rPr>
        <w:t xml:space="preserve">of the </w:t>
      </w:r>
      <w:r w:rsidRPr="003E75B5">
        <w:rPr>
          <w:color w:val="231F20"/>
          <w:spacing w:val="-3"/>
          <w:sz w:val="24"/>
          <w:szCs w:val="24"/>
        </w:rPr>
        <w:t xml:space="preserve">economy. </w:t>
      </w:r>
      <w:r w:rsidRPr="003E75B5">
        <w:rPr>
          <w:color w:val="231F20"/>
          <w:sz w:val="24"/>
          <w:szCs w:val="24"/>
        </w:rPr>
        <w:t>Investors should be encouraged to raise funds from the capital market for long-term investment. So capital market of our country should be made strong with proper rules and regulation. Government and BSEC should motivate companies to come to capital market and do business with equity instead of funds borrowed from banks. As a result, the pressure from the banks will be reduced and borrower’s profitability will increase due to equity</w:t>
      </w:r>
      <w:r w:rsidRPr="003E75B5">
        <w:rPr>
          <w:color w:val="231F20"/>
          <w:spacing w:val="32"/>
          <w:sz w:val="24"/>
          <w:szCs w:val="24"/>
        </w:rPr>
        <w:t xml:space="preserve"> </w:t>
      </w:r>
      <w:r w:rsidRPr="003E75B5">
        <w:rPr>
          <w:color w:val="231F20"/>
          <w:sz w:val="24"/>
          <w:szCs w:val="24"/>
        </w:rPr>
        <w:t>investment.</w:t>
      </w:r>
    </w:p>
    <w:p w14:paraId="01B4B0C1" w14:textId="77777777" w:rsidR="000C4525" w:rsidRPr="005C7AE4" w:rsidRDefault="000C4525" w:rsidP="000C4525">
      <w:pPr>
        <w:pStyle w:val="ListParagraph"/>
        <w:tabs>
          <w:tab w:val="left" w:pos="758"/>
        </w:tabs>
        <w:spacing w:line="192" w:lineRule="auto"/>
        <w:ind w:right="15" w:firstLine="0"/>
        <w:rPr>
          <w:color w:val="231F20"/>
          <w:sz w:val="20"/>
          <w:szCs w:val="24"/>
        </w:rPr>
      </w:pPr>
    </w:p>
    <w:p w14:paraId="0BED86E7" w14:textId="77777777" w:rsidR="00AF640A" w:rsidRPr="00654408" w:rsidRDefault="00067363" w:rsidP="00E53B20">
      <w:pPr>
        <w:pStyle w:val="ListParagraph"/>
        <w:numPr>
          <w:ilvl w:val="0"/>
          <w:numId w:val="27"/>
        </w:numPr>
        <w:tabs>
          <w:tab w:val="left" w:pos="758"/>
        </w:tabs>
        <w:spacing w:line="192" w:lineRule="auto"/>
        <w:ind w:right="15"/>
        <w:rPr>
          <w:sz w:val="24"/>
          <w:szCs w:val="24"/>
        </w:rPr>
      </w:pPr>
      <w:r w:rsidRPr="00654408">
        <w:rPr>
          <w:b/>
          <w:color w:val="231F20"/>
          <w:sz w:val="24"/>
          <w:szCs w:val="24"/>
        </w:rPr>
        <w:t xml:space="preserve">Reducing loan growth with single borrower exposure: </w:t>
      </w:r>
      <w:r w:rsidRPr="00654408">
        <w:rPr>
          <w:color w:val="231F20"/>
          <w:sz w:val="24"/>
          <w:szCs w:val="24"/>
        </w:rPr>
        <w:t xml:space="preserve">Banks should not target single large corporate customers to provide loan facility when the need of extra credit limit is not necessary in </w:t>
      </w:r>
      <w:r w:rsidRPr="00654408">
        <w:rPr>
          <w:color w:val="231F20"/>
          <w:spacing w:val="-3"/>
          <w:sz w:val="24"/>
          <w:szCs w:val="24"/>
        </w:rPr>
        <w:t xml:space="preserve">reality. </w:t>
      </w:r>
      <w:r w:rsidRPr="00654408">
        <w:rPr>
          <w:color w:val="231F20"/>
          <w:sz w:val="24"/>
          <w:szCs w:val="24"/>
        </w:rPr>
        <w:t>This can create the opportunity for borrowers to divert funds</w:t>
      </w:r>
      <w:r w:rsidRPr="00654408">
        <w:rPr>
          <w:color w:val="231F20"/>
          <w:spacing w:val="-19"/>
          <w:sz w:val="24"/>
          <w:szCs w:val="24"/>
        </w:rPr>
        <w:t xml:space="preserve"> </w:t>
      </w:r>
      <w:r w:rsidRPr="00654408">
        <w:rPr>
          <w:color w:val="231F20"/>
          <w:sz w:val="24"/>
          <w:szCs w:val="24"/>
        </w:rPr>
        <w:t>that</w:t>
      </w:r>
      <w:r w:rsidRPr="00654408">
        <w:rPr>
          <w:color w:val="231F20"/>
          <w:spacing w:val="-18"/>
          <w:sz w:val="24"/>
          <w:szCs w:val="24"/>
        </w:rPr>
        <w:t xml:space="preserve"> </w:t>
      </w:r>
      <w:r w:rsidRPr="00654408">
        <w:rPr>
          <w:color w:val="231F20"/>
          <w:sz w:val="24"/>
          <w:szCs w:val="24"/>
        </w:rPr>
        <w:lastRenderedPageBreak/>
        <w:t>causes</w:t>
      </w:r>
      <w:r w:rsidRPr="00654408">
        <w:rPr>
          <w:color w:val="231F20"/>
          <w:spacing w:val="-18"/>
          <w:sz w:val="24"/>
          <w:szCs w:val="24"/>
        </w:rPr>
        <w:t xml:space="preserve"> </w:t>
      </w:r>
      <w:r w:rsidRPr="00654408">
        <w:rPr>
          <w:color w:val="231F20"/>
          <w:sz w:val="24"/>
          <w:szCs w:val="24"/>
        </w:rPr>
        <w:t>these</w:t>
      </w:r>
      <w:r w:rsidRPr="00654408">
        <w:rPr>
          <w:color w:val="231F20"/>
          <w:spacing w:val="-18"/>
          <w:sz w:val="24"/>
          <w:szCs w:val="24"/>
        </w:rPr>
        <w:t xml:space="preserve"> </w:t>
      </w:r>
      <w:r w:rsidRPr="00654408">
        <w:rPr>
          <w:color w:val="231F20"/>
          <w:sz w:val="24"/>
          <w:szCs w:val="24"/>
        </w:rPr>
        <w:t>loans</w:t>
      </w:r>
      <w:r w:rsidRPr="00654408">
        <w:rPr>
          <w:color w:val="231F20"/>
          <w:spacing w:val="-18"/>
          <w:sz w:val="24"/>
          <w:szCs w:val="24"/>
        </w:rPr>
        <w:t xml:space="preserve"> </w:t>
      </w:r>
      <w:r w:rsidRPr="00654408">
        <w:rPr>
          <w:color w:val="231F20"/>
          <w:sz w:val="24"/>
          <w:szCs w:val="24"/>
        </w:rPr>
        <w:t>gradually</w:t>
      </w:r>
      <w:r w:rsidRPr="00654408">
        <w:rPr>
          <w:color w:val="231F20"/>
          <w:spacing w:val="-18"/>
          <w:sz w:val="24"/>
          <w:szCs w:val="24"/>
        </w:rPr>
        <w:t xml:space="preserve"> </w:t>
      </w:r>
      <w:r w:rsidRPr="00654408">
        <w:rPr>
          <w:color w:val="231F20"/>
          <w:sz w:val="24"/>
          <w:szCs w:val="24"/>
        </w:rPr>
        <w:t>to</w:t>
      </w:r>
      <w:r w:rsidRPr="00654408">
        <w:rPr>
          <w:color w:val="231F20"/>
          <w:spacing w:val="-18"/>
          <w:sz w:val="24"/>
          <w:szCs w:val="24"/>
        </w:rPr>
        <w:t xml:space="preserve"> </w:t>
      </w:r>
      <w:r w:rsidRPr="00654408">
        <w:rPr>
          <w:color w:val="231F20"/>
          <w:sz w:val="24"/>
          <w:szCs w:val="24"/>
        </w:rPr>
        <w:t>become</w:t>
      </w:r>
      <w:r w:rsidRPr="00654408">
        <w:rPr>
          <w:color w:val="231F20"/>
          <w:spacing w:val="-18"/>
          <w:sz w:val="24"/>
          <w:szCs w:val="24"/>
        </w:rPr>
        <w:t xml:space="preserve"> </w:t>
      </w:r>
      <w:r w:rsidRPr="00654408">
        <w:rPr>
          <w:color w:val="231F20"/>
          <w:sz w:val="24"/>
          <w:szCs w:val="24"/>
        </w:rPr>
        <w:t>non-performing. When</w:t>
      </w:r>
      <w:r w:rsidRPr="00654408">
        <w:rPr>
          <w:color w:val="231F20"/>
          <w:spacing w:val="-17"/>
          <w:sz w:val="24"/>
          <w:szCs w:val="24"/>
        </w:rPr>
        <w:t xml:space="preserve"> </w:t>
      </w:r>
      <w:r w:rsidRPr="00654408">
        <w:rPr>
          <w:color w:val="231F20"/>
          <w:sz w:val="24"/>
          <w:szCs w:val="24"/>
        </w:rPr>
        <w:t>non-performing</w:t>
      </w:r>
      <w:r w:rsidRPr="00654408">
        <w:rPr>
          <w:color w:val="231F20"/>
          <w:spacing w:val="-17"/>
          <w:sz w:val="24"/>
          <w:szCs w:val="24"/>
        </w:rPr>
        <w:t xml:space="preserve"> </w:t>
      </w:r>
      <w:r w:rsidRPr="00654408">
        <w:rPr>
          <w:color w:val="231F20"/>
          <w:sz w:val="24"/>
          <w:szCs w:val="24"/>
        </w:rPr>
        <w:t>loans</w:t>
      </w:r>
      <w:r w:rsidRPr="00654408">
        <w:rPr>
          <w:color w:val="231F20"/>
          <w:spacing w:val="-17"/>
          <w:sz w:val="24"/>
          <w:szCs w:val="24"/>
        </w:rPr>
        <w:t xml:space="preserve"> </w:t>
      </w:r>
      <w:r w:rsidRPr="00654408">
        <w:rPr>
          <w:color w:val="231F20"/>
          <w:sz w:val="24"/>
          <w:szCs w:val="24"/>
        </w:rPr>
        <w:t>to</w:t>
      </w:r>
      <w:r w:rsidRPr="00654408">
        <w:rPr>
          <w:color w:val="231F20"/>
          <w:spacing w:val="-17"/>
          <w:sz w:val="24"/>
          <w:szCs w:val="24"/>
        </w:rPr>
        <w:t xml:space="preserve"> </w:t>
      </w:r>
      <w:r w:rsidRPr="00654408">
        <w:rPr>
          <w:color w:val="231F20"/>
          <w:sz w:val="24"/>
          <w:szCs w:val="24"/>
        </w:rPr>
        <w:t>total</w:t>
      </w:r>
      <w:r w:rsidRPr="00654408">
        <w:rPr>
          <w:color w:val="231F20"/>
          <w:spacing w:val="-17"/>
          <w:sz w:val="24"/>
          <w:szCs w:val="24"/>
        </w:rPr>
        <w:t xml:space="preserve"> </w:t>
      </w:r>
      <w:r w:rsidRPr="00654408">
        <w:rPr>
          <w:color w:val="231F20"/>
          <w:sz w:val="24"/>
          <w:szCs w:val="24"/>
        </w:rPr>
        <w:t>loans</w:t>
      </w:r>
      <w:r w:rsidRPr="00654408">
        <w:rPr>
          <w:color w:val="231F20"/>
          <w:spacing w:val="-17"/>
          <w:sz w:val="24"/>
          <w:szCs w:val="24"/>
        </w:rPr>
        <w:t xml:space="preserve"> </w:t>
      </w:r>
      <w:r w:rsidRPr="00654408">
        <w:rPr>
          <w:color w:val="231F20"/>
          <w:sz w:val="24"/>
          <w:szCs w:val="24"/>
        </w:rPr>
        <w:t>are</w:t>
      </w:r>
      <w:r w:rsidRPr="00654408">
        <w:rPr>
          <w:color w:val="231F20"/>
          <w:spacing w:val="-17"/>
          <w:sz w:val="24"/>
          <w:szCs w:val="24"/>
        </w:rPr>
        <w:t xml:space="preserve"> </w:t>
      </w:r>
      <w:r w:rsidRPr="00654408">
        <w:rPr>
          <w:color w:val="231F20"/>
          <w:sz w:val="24"/>
          <w:szCs w:val="24"/>
        </w:rPr>
        <w:t>rising,</w:t>
      </w:r>
      <w:r w:rsidRPr="00654408">
        <w:rPr>
          <w:color w:val="231F20"/>
          <w:spacing w:val="-31"/>
          <w:sz w:val="24"/>
          <w:szCs w:val="24"/>
        </w:rPr>
        <w:t xml:space="preserve"> </w:t>
      </w:r>
      <w:r w:rsidRPr="00654408">
        <w:rPr>
          <w:color w:val="231F20"/>
          <w:sz w:val="24"/>
          <w:szCs w:val="24"/>
        </w:rPr>
        <w:t>banks</w:t>
      </w:r>
      <w:r w:rsidRPr="00654408">
        <w:rPr>
          <w:color w:val="231F20"/>
          <w:spacing w:val="-17"/>
          <w:sz w:val="24"/>
          <w:szCs w:val="24"/>
        </w:rPr>
        <w:t xml:space="preserve"> </w:t>
      </w:r>
      <w:r w:rsidRPr="00654408">
        <w:rPr>
          <w:color w:val="231F20"/>
          <w:sz w:val="24"/>
          <w:szCs w:val="24"/>
        </w:rPr>
        <w:t>should reduce single borrower exposure to reduce the risk of loans being defaulted. Banks should maintain diversified portfolios to reduce the risk exposure of their</w:t>
      </w:r>
      <w:r w:rsidRPr="00654408">
        <w:rPr>
          <w:color w:val="231F20"/>
          <w:spacing w:val="54"/>
          <w:sz w:val="24"/>
          <w:szCs w:val="24"/>
        </w:rPr>
        <w:t xml:space="preserve"> </w:t>
      </w:r>
      <w:r w:rsidRPr="00654408">
        <w:rPr>
          <w:color w:val="231F20"/>
          <w:sz w:val="24"/>
          <w:szCs w:val="24"/>
        </w:rPr>
        <w:t>investments.</w:t>
      </w:r>
    </w:p>
    <w:p w14:paraId="325CF488" w14:textId="77777777" w:rsidR="00AF640A" w:rsidRPr="005C7AE4" w:rsidRDefault="00AF640A" w:rsidP="00AF640A">
      <w:pPr>
        <w:pStyle w:val="ListParagraph"/>
        <w:rPr>
          <w:sz w:val="16"/>
          <w:szCs w:val="20"/>
        </w:rPr>
      </w:pPr>
    </w:p>
    <w:p w14:paraId="331DE11C" w14:textId="77777777" w:rsidR="00AF640A" w:rsidRPr="00654408" w:rsidRDefault="00067363" w:rsidP="00E53B20">
      <w:pPr>
        <w:pStyle w:val="ListParagraph"/>
        <w:numPr>
          <w:ilvl w:val="0"/>
          <w:numId w:val="27"/>
        </w:numPr>
        <w:tabs>
          <w:tab w:val="left" w:pos="758"/>
        </w:tabs>
        <w:spacing w:line="192" w:lineRule="auto"/>
        <w:ind w:right="15"/>
        <w:rPr>
          <w:sz w:val="24"/>
          <w:szCs w:val="24"/>
        </w:rPr>
      </w:pPr>
      <w:r w:rsidRPr="00654408">
        <w:rPr>
          <w:b/>
          <w:color w:val="231F20"/>
          <w:spacing w:val="4"/>
          <w:sz w:val="24"/>
          <w:szCs w:val="24"/>
        </w:rPr>
        <w:t xml:space="preserve">Reducing </w:t>
      </w:r>
      <w:r w:rsidRPr="00654408">
        <w:rPr>
          <w:b/>
          <w:color w:val="231F20"/>
          <w:spacing w:val="3"/>
          <w:sz w:val="24"/>
          <w:szCs w:val="24"/>
        </w:rPr>
        <w:t xml:space="preserve">loan </w:t>
      </w:r>
      <w:r w:rsidRPr="00654408">
        <w:rPr>
          <w:b/>
          <w:color w:val="231F20"/>
          <w:spacing w:val="4"/>
          <w:sz w:val="24"/>
          <w:szCs w:val="24"/>
        </w:rPr>
        <w:t xml:space="preserve">growth </w:t>
      </w:r>
      <w:r w:rsidRPr="00654408">
        <w:rPr>
          <w:b/>
          <w:color w:val="231F20"/>
          <w:spacing w:val="2"/>
          <w:sz w:val="24"/>
          <w:szCs w:val="24"/>
        </w:rPr>
        <w:t xml:space="preserve">in </w:t>
      </w:r>
      <w:r w:rsidRPr="00654408">
        <w:rPr>
          <w:b/>
          <w:color w:val="231F20"/>
          <w:spacing w:val="4"/>
          <w:sz w:val="24"/>
          <w:szCs w:val="24"/>
        </w:rPr>
        <w:t xml:space="preserve">proper circumstances: </w:t>
      </w:r>
      <w:r w:rsidRPr="00654408">
        <w:rPr>
          <w:color w:val="231F20"/>
          <w:spacing w:val="6"/>
          <w:sz w:val="24"/>
          <w:szCs w:val="24"/>
        </w:rPr>
        <w:t xml:space="preserve">When </w:t>
      </w:r>
      <w:r w:rsidRPr="00654408">
        <w:rPr>
          <w:color w:val="231F20"/>
          <w:spacing w:val="4"/>
          <w:sz w:val="24"/>
          <w:szCs w:val="24"/>
        </w:rPr>
        <w:t xml:space="preserve">the </w:t>
      </w:r>
      <w:r w:rsidRPr="00654408">
        <w:rPr>
          <w:color w:val="231F20"/>
          <w:sz w:val="24"/>
          <w:szCs w:val="24"/>
        </w:rPr>
        <w:t xml:space="preserve">recovery of loans becomes </w:t>
      </w:r>
      <w:r w:rsidR="00242B6F" w:rsidRPr="00654408">
        <w:rPr>
          <w:color w:val="231F20"/>
          <w:sz w:val="24"/>
          <w:szCs w:val="24"/>
        </w:rPr>
        <w:t>slow,</w:t>
      </w:r>
      <w:r w:rsidRPr="00654408">
        <w:rPr>
          <w:color w:val="231F20"/>
          <w:sz w:val="24"/>
          <w:szCs w:val="24"/>
        </w:rPr>
        <w:t xml:space="preserve"> banks should be careful in giving out excessive loans. In this situation, liquidity crisis can take over because if the existing loans are not being recovered then adding extra loans will increase the risk of different categories of loans of being in a default</w:t>
      </w:r>
      <w:r w:rsidRPr="00654408">
        <w:rPr>
          <w:color w:val="231F20"/>
          <w:spacing w:val="54"/>
          <w:sz w:val="24"/>
          <w:szCs w:val="24"/>
        </w:rPr>
        <w:t xml:space="preserve"> </w:t>
      </w:r>
      <w:r w:rsidRPr="00654408">
        <w:rPr>
          <w:color w:val="231F20"/>
          <w:sz w:val="24"/>
          <w:szCs w:val="24"/>
        </w:rPr>
        <w:t>position.</w:t>
      </w:r>
    </w:p>
    <w:p w14:paraId="1C51C65A" w14:textId="77777777" w:rsidR="00AF640A" w:rsidRPr="005C7AE4" w:rsidRDefault="00AF640A" w:rsidP="00AF640A">
      <w:pPr>
        <w:pStyle w:val="ListParagraph"/>
        <w:rPr>
          <w:sz w:val="16"/>
          <w:szCs w:val="20"/>
        </w:rPr>
      </w:pPr>
    </w:p>
    <w:p w14:paraId="08333E5B" w14:textId="77777777" w:rsidR="00AF640A" w:rsidRPr="00AF640A" w:rsidRDefault="00067363" w:rsidP="00E53B20">
      <w:pPr>
        <w:pStyle w:val="ListParagraph"/>
        <w:numPr>
          <w:ilvl w:val="0"/>
          <w:numId w:val="27"/>
        </w:numPr>
        <w:tabs>
          <w:tab w:val="left" w:pos="758"/>
        </w:tabs>
        <w:spacing w:line="192" w:lineRule="auto"/>
        <w:ind w:right="15"/>
      </w:pPr>
      <w:r w:rsidRPr="00654408">
        <w:rPr>
          <w:b/>
          <w:color w:val="231F20"/>
          <w:sz w:val="24"/>
          <w:szCs w:val="24"/>
        </w:rPr>
        <w:t xml:space="preserve">Cautious in bad loan takeover: </w:t>
      </w:r>
      <w:r w:rsidRPr="00654408">
        <w:rPr>
          <w:color w:val="231F20"/>
          <w:spacing w:val="2"/>
          <w:sz w:val="24"/>
          <w:szCs w:val="24"/>
        </w:rPr>
        <w:t xml:space="preserve">Due </w:t>
      </w:r>
      <w:r w:rsidRPr="00654408">
        <w:rPr>
          <w:color w:val="231F20"/>
          <w:sz w:val="24"/>
          <w:szCs w:val="24"/>
        </w:rPr>
        <w:t>to unhealthy competition, banks should not take over bad loans from other banks with enhanced limit. It will give negative signal to the borrowers and they</w:t>
      </w:r>
      <w:r w:rsidRPr="00654408">
        <w:rPr>
          <w:color w:val="231F20"/>
          <w:spacing w:val="-24"/>
          <w:sz w:val="24"/>
          <w:szCs w:val="24"/>
        </w:rPr>
        <w:t xml:space="preserve"> </w:t>
      </w:r>
      <w:r w:rsidRPr="00654408">
        <w:rPr>
          <w:color w:val="231F20"/>
          <w:sz w:val="24"/>
          <w:szCs w:val="24"/>
        </w:rPr>
        <w:t>may</w:t>
      </w:r>
      <w:r w:rsidRPr="00654408">
        <w:rPr>
          <w:color w:val="231F20"/>
          <w:spacing w:val="-24"/>
          <w:sz w:val="24"/>
          <w:szCs w:val="24"/>
        </w:rPr>
        <w:t xml:space="preserve"> </w:t>
      </w:r>
      <w:r w:rsidRPr="00654408">
        <w:rPr>
          <w:color w:val="231F20"/>
          <w:sz w:val="24"/>
          <w:szCs w:val="24"/>
        </w:rPr>
        <w:t>start</w:t>
      </w:r>
      <w:r w:rsidRPr="00654408">
        <w:rPr>
          <w:color w:val="231F20"/>
          <w:spacing w:val="-23"/>
          <w:sz w:val="24"/>
          <w:szCs w:val="24"/>
        </w:rPr>
        <w:t xml:space="preserve"> </w:t>
      </w:r>
      <w:r w:rsidRPr="00654408">
        <w:rPr>
          <w:color w:val="231F20"/>
          <w:sz w:val="24"/>
          <w:szCs w:val="24"/>
        </w:rPr>
        <w:t>to</w:t>
      </w:r>
      <w:r w:rsidRPr="00654408">
        <w:rPr>
          <w:color w:val="231F20"/>
          <w:spacing w:val="-24"/>
          <w:sz w:val="24"/>
          <w:szCs w:val="24"/>
        </w:rPr>
        <w:t xml:space="preserve"> </w:t>
      </w:r>
      <w:r w:rsidRPr="00654408">
        <w:rPr>
          <w:color w:val="231F20"/>
          <w:sz w:val="24"/>
          <w:szCs w:val="24"/>
        </w:rPr>
        <w:t>misuse</w:t>
      </w:r>
      <w:r w:rsidRPr="00654408">
        <w:rPr>
          <w:color w:val="231F20"/>
          <w:spacing w:val="-23"/>
          <w:sz w:val="24"/>
          <w:szCs w:val="24"/>
        </w:rPr>
        <w:t xml:space="preserve"> </w:t>
      </w:r>
      <w:r w:rsidRPr="00654408">
        <w:rPr>
          <w:color w:val="231F20"/>
          <w:sz w:val="24"/>
          <w:szCs w:val="24"/>
        </w:rPr>
        <w:t>this</w:t>
      </w:r>
      <w:r w:rsidRPr="00654408">
        <w:rPr>
          <w:color w:val="231F20"/>
          <w:spacing w:val="-24"/>
          <w:sz w:val="24"/>
          <w:szCs w:val="24"/>
        </w:rPr>
        <w:t xml:space="preserve"> </w:t>
      </w:r>
      <w:r w:rsidRPr="00654408">
        <w:rPr>
          <w:color w:val="231F20"/>
          <w:sz w:val="24"/>
          <w:szCs w:val="24"/>
        </w:rPr>
        <w:t>option</w:t>
      </w:r>
      <w:r w:rsidRPr="00654408">
        <w:rPr>
          <w:color w:val="231F20"/>
          <w:spacing w:val="-23"/>
          <w:sz w:val="24"/>
          <w:szCs w:val="24"/>
        </w:rPr>
        <w:t xml:space="preserve"> </w:t>
      </w:r>
      <w:r w:rsidRPr="00654408">
        <w:rPr>
          <w:color w:val="231F20"/>
          <w:sz w:val="24"/>
          <w:szCs w:val="24"/>
        </w:rPr>
        <w:t>for</w:t>
      </w:r>
      <w:r w:rsidRPr="00654408">
        <w:rPr>
          <w:color w:val="231F20"/>
          <w:spacing w:val="-24"/>
          <w:sz w:val="24"/>
          <w:szCs w:val="24"/>
        </w:rPr>
        <w:t xml:space="preserve"> </w:t>
      </w:r>
      <w:r w:rsidRPr="00654408">
        <w:rPr>
          <w:color w:val="231F20"/>
          <w:sz w:val="24"/>
          <w:szCs w:val="24"/>
        </w:rPr>
        <w:t>higher</w:t>
      </w:r>
      <w:r w:rsidRPr="00654408">
        <w:rPr>
          <w:color w:val="231F20"/>
          <w:spacing w:val="-23"/>
          <w:sz w:val="24"/>
          <w:szCs w:val="24"/>
        </w:rPr>
        <w:t xml:space="preserve"> </w:t>
      </w:r>
      <w:r w:rsidRPr="00654408">
        <w:rPr>
          <w:color w:val="231F20"/>
          <w:sz w:val="24"/>
          <w:szCs w:val="24"/>
        </w:rPr>
        <w:t>opportunities.</w:t>
      </w:r>
      <w:r w:rsidRPr="00654408">
        <w:rPr>
          <w:color w:val="231F20"/>
          <w:spacing w:val="-36"/>
          <w:sz w:val="24"/>
          <w:szCs w:val="24"/>
        </w:rPr>
        <w:t xml:space="preserve"> </w:t>
      </w:r>
      <w:r w:rsidRPr="00654408">
        <w:rPr>
          <w:color w:val="231F20"/>
          <w:sz w:val="24"/>
          <w:szCs w:val="24"/>
        </w:rPr>
        <w:t>Banks should be careful in taking over clients with higher loan limit. In case of ta</w:t>
      </w:r>
      <w:r>
        <w:rPr>
          <w:color w:val="231F20"/>
          <w:sz w:val="24"/>
          <w:szCs w:val="24"/>
        </w:rPr>
        <w:t xml:space="preserve">king bad clients from different </w:t>
      </w:r>
      <w:r w:rsidRPr="00654408">
        <w:rPr>
          <w:color w:val="231F20"/>
          <w:sz w:val="24"/>
          <w:szCs w:val="24"/>
        </w:rPr>
        <w:t>banks with higher credit limit,</w:t>
      </w:r>
      <w:r w:rsidRPr="00654408">
        <w:rPr>
          <w:color w:val="231F20"/>
          <w:spacing w:val="-33"/>
          <w:sz w:val="24"/>
          <w:szCs w:val="24"/>
        </w:rPr>
        <w:t xml:space="preserve"> </w:t>
      </w:r>
      <w:r w:rsidRPr="00654408">
        <w:rPr>
          <w:color w:val="231F20"/>
          <w:sz w:val="24"/>
          <w:szCs w:val="24"/>
        </w:rPr>
        <w:t>risk</w:t>
      </w:r>
      <w:r w:rsidRPr="00654408">
        <w:rPr>
          <w:color w:val="231F20"/>
          <w:spacing w:val="-19"/>
          <w:sz w:val="24"/>
          <w:szCs w:val="24"/>
        </w:rPr>
        <w:t xml:space="preserve"> </w:t>
      </w:r>
      <w:r w:rsidRPr="00654408">
        <w:rPr>
          <w:color w:val="231F20"/>
          <w:spacing w:val="-3"/>
          <w:sz w:val="24"/>
          <w:szCs w:val="24"/>
        </w:rPr>
        <w:t>regarding</w:t>
      </w:r>
      <w:r w:rsidRPr="00654408">
        <w:rPr>
          <w:color w:val="231F20"/>
          <w:spacing w:val="-19"/>
          <w:sz w:val="24"/>
          <w:szCs w:val="24"/>
        </w:rPr>
        <w:t xml:space="preserve"> </w:t>
      </w:r>
      <w:r w:rsidRPr="00654408">
        <w:rPr>
          <w:color w:val="231F20"/>
          <w:sz w:val="24"/>
          <w:szCs w:val="24"/>
        </w:rPr>
        <w:t>the</w:t>
      </w:r>
      <w:r w:rsidRPr="00654408">
        <w:rPr>
          <w:color w:val="231F20"/>
          <w:spacing w:val="-18"/>
          <w:sz w:val="24"/>
          <w:szCs w:val="24"/>
        </w:rPr>
        <w:t xml:space="preserve"> </w:t>
      </w:r>
      <w:r w:rsidRPr="00654408">
        <w:rPr>
          <w:color w:val="231F20"/>
          <w:spacing w:val="-2"/>
          <w:sz w:val="24"/>
          <w:szCs w:val="24"/>
        </w:rPr>
        <w:t>future</w:t>
      </w:r>
      <w:r w:rsidRPr="00654408">
        <w:rPr>
          <w:color w:val="231F20"/>
          <w:spacing w:val="-19"/>
          <w:sz w:val="24"/>
          <w:szCs w:val="24"/>
        </w:rPr>
        <w:t xml:space="preserve"> </w:t>
      </w:r>
      <w:r w:rsidRPr="00654408">
        <w:rPr>
          <w:color w:val="231F20"/>
          <w:sz w:val="24"/>
          <w:szCs w:val="24"/>
        </w:rPr>
        <w:t>non-performing</w:t>
      </w:r>
      <w:r w:rsidRPr="00654408">
        <w:rPr>
          <w:color w:val="231F20"/>
          <w:spacing w:val="-19"/>
          <w:sz w:val="24"/>
          <w:szCs w:val="24"/>
        </w:rPr>
        <w:t xml:space="preserve"> </w:t>
      </w:r>
      <w:r w:rsidRPr="00654408">
        <w:rPr>
          <w:color w:val="231F20"/>
          <w:sz w:val="24"/>
          <w:szCs w:val="24"/>
        </w:rPr>
        <w:t>loans</w:t>
      </w:r>
      <w:r w:rsidRPr="00654408">
        <w:rPr>
          <w:color w:val="231F20"/>
          <w:spacing w:val="-18"/>
          <w:sz w:val="24"/>
          <w:szCs w:val="24"/>
        </w:rPr>
        <w:t xml:space="preserve"> </w:t>
      </w:r>
      <w:r w:rsidRPr="00654408">
        <w:rPr>
          <w:color w:val="231F20"/>
          <w:sz w:val="24"/>
          <w:szCs w:val="24"/>
        </w:rPr>
        <w:t>also</w:t>
      </w:r>
      <w:r w:rsidRPr="00654408">
        <w:rPr>
          <w:color w:val="231F20"/>
          <w:spacing w:val="-19"/>
          <w:sz w:val="24"/>
          <w:szCs w:val="24"/>
        </w:rPr>
        <w:t xml:space="preserve"> </w:t>
      </w:r>
      <w:r w:rsidRPr="00654408">
        <w:rPr>
          <w:color w:val="231F20"/>
          <w:spacing w:val="-3"/>
          <w:sz w:val="24"/>
          <w:szCs w:val="24"/>
        </w:rPr>
        <w:t xml:space="preserve">increases. </w:t>
      </w:r>
      <w:r w:rsidRPr="00654408">
        <w:rPr>
          <w:color w:val="231F20"/>
          <w:sz w:val="24"/>
          <w:szCs w:val="24"/>
        </w:rPr>
        <w:t>Banks should stop taking over bad loans for higher loan growth from other</w:t>
      </w:r>
      <w:r w:rsidRPr="00654408">
        <w:rPr>
          <w:color w:val="231F20"/>
          <w:spacing w:val="21"/>
          <w:sz w:val="24"/>
          <w:szCs w:val="24"/>
        </w:rPr>
        <w:t xml:space="preserve"> </w:t>
      </w:r>
      <w:r w:rsidRPr="00654408">
        <w:rPr>
          <w:color w:val="231F20"/>
          <w:sz w:val="24"/>
          <w:szCs w:val="24"/>
        </w:rPr>
        <w:t>banks.</w:t>
      </w:r>
    </w:p>
    <w:p w14:paraId="30EBE81D" w14:textId="77777777" w:rsidR="00AF640A" w:rsidRPr="00A26473" w:rsidRDefault="00AF640A" w:rsidP="00AF640A">
      <w:pPr>
        <w:pStyle w:val="ListParagraph"/>
        <w:rPr>
          <w:sz w:val="10"/>
          <w:szCs w:val="16"/>
        </w:rPr>
      </w:pPr>
    </w:p>
    <w:p w14:paraId="65346175" w14:textId="77777777" w:rsidR="00AF640A" w:rsidRPr="00BB5ED7" w:rsidRDefault="00AF640A" w:rsidP="00AF640A">
      <w:pPr>
        <w:spacing w:line="192" w:lineRule="auto"/>
        <w:jc w:val="center"/>
        <w:rPr>
          <w:b/>
          <w:bCs/>
          <w:color w:val="808285"/>
          <w:sz w:val="26"/>
          <w:szCs w:val="26"/>
        </w:rPr>
      </w:pPr>
      <w:r w:rsidRPr="00654408">
        <w:rPr>
          <w:b/>
          <w:bCs/>
          <w:color w:val="404040" w:themeColor="text1" w:themeTint="BF"/>
          <w:sz w:val="26"/>
          <w:szCs w:val="26"/>
        </w:rPr>
        <w:t xml:space="preserve">Research question 2 </w:t>
      </w:r>
      <w:r w:rsidR="00FD41B8" w:rsidRPr="00654408">
        <w:rPr>
          <w:b/>
          <w:bCs/>
          <w:color w:val="404040" w:themeColor="text1" w:themeTint="BF"/>
          <w:sz w:val="26"/>
          <w:szCs w:val="26"/>
        </w:rPr>
        <w:t>r</w:t>
      </w:r>
      <w:r w:rsidRPr="00654408">
        <w:rPr>
          <w:b/>
          <w:bCs/>
          <w:color w:val="404040" w:themeColor="text1" w:themeTint="BF"/>
          <w:sz w:val="26"/>
          <w:szCs w:val="26"/>
        </w:rPr>
        <w:t>ecommendation</w:t>
      </w:r>
    </w:p>
    <w:p w14:paraId="258BC18D" w14:textId="77777777" w:rsidR="00AF640A" w:rsidRPr="000C4525" w:rsidRDefault="00AF640A" w:rsidP="00AF640A">
      <w:pPr>
        <w:spacing w:line="192" w:lineRule="auto"/>
        <w:rPr>
          <w:b/>
          <w:bCs/>
          <w:color w:val="808285"/>
          <w:sz w:val="12"/>
          <w:szCs w:val="10"/>
        </w:rPr>
      </w:pPr>
    </w:p>
    <w:p w14:paraId="7D8CF990" w14:textId="77777777" w:rsidR="00A26473" w:rsidRPr="00A26473" w:rsidRDefault="00067363" w:rsidP="00A26473">
      <w:pPr>
        <w:pStyle w:val="ListParagraph"/>
        <w:numPr>
          <w:ilvl w:val="0"/>
          <w:numId w:val="28"/>
        </w:numPr>
        <w:tabs>
          <w:tab w:val="left" w:pos="758"/>
        </w:tabs>
        <w:spacing w:line="192" w:lineRule="auto"/>
        <w:ind w:right="15"/>
        <w:rPr>
          <w:rFonts w:ascii="Times New Roman" w:eastAsia="Times New Roman" w:hAnsi="Times New Roman" w:cs="Times New Roman"/>
          <w:color w:val="888888"/>
          <w:sz w:val="24"/>
          <w:szCs w:val="24"/>
        </w:rPr>
      </w:pPr>
      <w:r w:rsidRPr="00A26473">
        <w:rPr>
          <w:color w:val="231F20"/>
          <w:sz w:val="24"/>
          <w:szCs w:val="24"/>
        </w:rPr>
        <w:t>Based on the current condition of non-performing loans in the private</w:t>
      </w:r>
      <w:r w:rsidRPr="00A26473">
        <w:rPr>
          <w:color w:val="231F20"/>
          <w:spacing w:val="-5"/>
          <w:sz w:val="24"/>
          <w:szCs w:val="24"/>
        </w:rPr>
        <w:t xml:space="preserve"> </w:t>
      </w:r>
      <w:r w:rsidRPr="00A26473">
        <w:rPr>
          <w:color w:val="231F20"/>
          <w:sz w:val="24"/>
          <w:szCs w:val="24"/>
        </w:rPr>
        <w:t>commercial</w:t>
      </w:r>
      <w:r w:rsidRPr="00A26473">
        <w:rPr>
          <w:color w:val="231F20"/>
          <w:spacing w:val="-5"/>
          <w:sz w:val="24"/>
          <w:szCs w:val="24"/>
        </w:rPr>
        <w:t xml:space="preserve"> </w:t>
      </w:r>
      <w:r w:rsidRPr="00A26473">
        <w:rPr>
          <w:color w:val="231F20"/>
          <w:sz w:val="24"/>
          <w:szCs w:val="24"/>
        </w:rPr>
        <w:t>banks,</w:t>
      </w:r>
      <w:r w:rsidRPr="00A26473">
        <w:rPr>
          <w:color w:val="231F20"/>
          <w:spacing w:val="-19"/>
          <w:sz w:val="24"/>
          <w:szCs w:val="24"/>
        </w:rPr>
        <w:t xml:space="preserve"> </w:t>
      </w:r>
      <w:r w:rsidRPr="00A26473">
        <w:rPr>
          <w:color w:val="231F20"/>
          <w:sz w:val="24"/>
          <w:szCs w:val="24"/>
        </w:rPr>
        <w:t>this</w:t>
      </w:r>
      <w:r w:rsidRPr="00A26473">
        <w:rPr>
          <w:color w:val="231F20"/>
          <w:spacing w:val="-5"/>
          <w:sz w:val="24"/>
          <w:szCs w:val="24"/>
        </w:rPr>
        <w:t xml:space="preserve"> </w:t>
      </w:r>
      <w:r w:rsidRPr="00A26473">
        <w:rPr>
          <w:color w:val="231F20"/>
          <w:sz w:val="24"/>
          <w:szCs w:val="24"/>
        </w:rPr>
        <w:t>study</w:t>
      </w:r>
      <w:r w:rsidRPr="00A26473">
        <w:rPr>
          <w:color w:val="231F20"/>
          <w:spacing w:val="-4"/>
          <w:sz w:val="24"/>
          <w:szCs w:val="24"/>
        </w:rPr>
        <w:t xml:space="preserve"> </w:t>
      </w:r>
      <w:r w:rsidRPr="00A26473">
        <w:rPr>
          <w:color w:val="231F20"/>
          <w:sz w:val="24"/>
          <w:szCs w:val="24"/>
        </w:rPr>
        <w:t>suggest</w:t>
      </w:r>
      <w:r w:rsidRPr="00A26473">
        <w:rPr>
          <w:color w:val="231F20"/>
          <w:spacing w:val="-5"/>
          <w:sz w:val="24"/>
          <w:szCs w:val="24"/>
        </w:rPr>
        <w:t xml:space="preserve"> </w:t>
      </w:r>
      <w:r w:rsidRPr="00A26473">
        <w:rPr>
          <w:color w:val="231F20"/>
          <w:sz w:val="24"/>
          <w:szCs w:val="24"/>
        </w:rPr>
        <w:t>that</w:t>
      </w:r>
      <w:r w:rsidRPr="00A26473">
        <w:rPr>
          <w:color w:val="231F20"/>
          <w:spacing w:val="-4"/>
          <w:sz w:val="24"/>
          <w:szCs w:val="24"/>
        </w:rPr>
        <w:t xml:space="preserve"> </w:t>
      </w:r>
      <w:r w:rsidRPr="00A26473">
        <w:rPr>
          <w:color w:val="231F20"/>
          <w:sz w:val="24"/>
          <w:szCs w:val="24"/>
        </w:rPr>
        <w:t>banks</w:t>
      </w:r>
      <w:r w:rsidRPr="00A26473">
        <w:rPr>
          <w:color w:val="231F20"/>
          <w:spacing w:val="-5"/>
          <w:sz w:val="24"/>
          <w:szCs w:val="24"/>
        </w:rPr>
        <w:t xml:space="preserve"> </w:t>
      </w:r>
      <w:r w:rsidRPr="00A26473">
        <w:rPr>
          <w:color w:val="231F20"/>
          <w:sz w:val="24"/>
          <w:szCs w:val="24"/>
        </w:rPr>
        <w:t>should</w:t>
      </w:r>
      <w:r w:rsidRPr="00A26473">
        <w:rPr>
          <w:color w:val="231F20"/>
          <w:spacing w:val="-4"/>
          <w:sz w:val="24"/>
          <w:szCs w:val="24"/>
        </w:rPr>
        <w:t xml:space="preserve"> </w:t>
      </w:r>
      <w:r w:rsidRPr="00A26473">
        <w:rPr>
          <w:color w:val="231F20"/>
          <w:sz w:val="24"/>
          <w:szCs w:val="24"/>
        </w:rPr>
        <w:t xml:space="preserve">be </w:t>
      </w:r>
      <w:r w:rsidRPr="00A26473">
        <w:rPr>
          <w:color w:val="231F20"/>
          <w:sz w:val="24"/>
          <w:szCs w:val="24"/>
        </w:rPr>
        <w:lastRenderedPageBreak/>
        <w:t>prompt</w:t>
      </w:r>
      <w:r w:rsidRPr="00A26473">
        <w:rPr>
          <w:color w:val="231F20"/>
          <w:spacing w:val="-5"/>
          <w:sz w:val="24"/>
          <w:szCs w:val="24"/>
        </w:rPr>
        <w:t xml:space="preserve"> </w:t>
      </w:r>
      <w:r w:rsidRPr="00A26473">
        <w:rPr>
          <w:color w:val="231F20"/>
          <w:sz w:val="24"/>
          <w:szCs w:val="24"/>
        </w:rPr>
        <w:t>in</w:t>
      </w:r>
      <w:r w:rsidRPr="00A26473">
        <w:rPr>
          <w:color w:val="231F20"/>
          <w:spacing w:val="-4"/>
          <w:sz w:val="24"/>
          <w:szCs w:val="24"/>
        </w:rPr>
        <w:t xml:space="preserve"> </w:t>
      </w:r>
      <w:r w:rsidRPr="00A26473">
        <w:rPr>
          <w:color w:val="231F20"/>
          <w:sz w:val="24"/>
          <w:szCs w:val="24"/>
        </w:rPr>
        <w:t>recovering</w:t>
      </w:r>
      <w:r w:rsidRPr="00A26473">
        <w:rPr>
          <w:color w:val="231F20"/>
          <w:spacing w:val="-4"/>
          <w:sz w:val="24"/>
          <w:szCs w:val="24"/>
        </w:rPr>
        <w:t xml:space="preserve"> </w:t>
      </w:r>
      <w:r w:rsidRPr="00A26473">
        <w:rPr>
          <w:color w:val="231F20"/>
          <w:sz w:val="24"/>
          <w:szCs w:val="24"/>
        </w:rPr>
        <w:t>the</w:t>
      </w:r>
      <w:r w:rsidRPr="00A26473">
        <w:rPr>
          <w:color w:val="231F20"/>
          <w:spacing w:val="-4"/>
          <w:sz w:val="24"/>
          <w:szCs w:val="24"/>
        </w:rPr>
        <w:t xml:space="preserve"> </w:t>
      </w:r>
      <w:r w:rsidRPr="00A26473">
        <w:rPr>
          <w:color w:val="231F20"/>
          <w:sz w:val="24"/>
          <w:szCs w:val="24"/>
        </w:rPr>
        <w:t>funds</w:t>
      </w:r>
      <w:r w:rsidRPr="00A26473">
        <w:rPr>
          <w:color w:val="231F20"/>
          <w:spacing w:val="-4"/>
          <w:sz w:val="24"/>
          <w:szCs w:val="24"/>
        </w:rPr>
        <w:t xml:space="preserve"> </w:t>
      </w:r>
      <w:r w:rsidRPr="00A26473">
        <w:rPr>
          <w:color w:val="231F20"/>
          <w:sz w:val="24"/>
          <w:szCs w:val="24"/>
        </w:rPr>
        <w:t>blocked</w:t>
      </w:r>
      <w:r w:rsidRPr="00A26473">
        <w:rPr>
          <w:color w:val="231F20"/>
          <w:spacing w:val="-4"/>
          <w:sz w:val="24"/>
          <w:szCs w:val="24"/>
        </w:rPr>
        <w:t xml:space="preserve"> </w:t>
      </w:r>
      <w:r w:rsidRPr="00A26473">
        <w:rPr>
          <w:color w:val="231F20"/>
          <w:sz w:val="24"/>
          <w:szCs w:val="24"/>
        </w:rPr>
        <w:t>in</w:t>
      </w:r>
      <w:r w:rsidRPr="00A26473">
        <w:rPr>
          <w:color w:val="231F20"/>
          <w:spacing w:val="-4"/>
          <w:sz w:val="24"/>
          <w:szCs w:val="24"/>
        </w:rPr>
        <w:t xml:space="preserve"> </w:t>
      </w:r>
      <w:r w:rsidRPr="00A26473">
        <w:rPr>
          <w:color w:val="231F20"/>
          <w:sz w:val="24"/>
          <w:szCs w:val="24"/>
        </w:rPr>
        <w:t>the</w:t>
      </w:r>
      <w:r w:rsidRPr="00A26473">
        <w:rPr>
          <w:color w:val="231F20"/>
          <w:spacing w:val="-4"/>
          <w:sz w:val="24"/>
          <w:szCs w:val="24"/>
        </w:rPr>
        <w:t xml:space="preserve"> </w:t>
      </w:r>
      <w:r w:rsidRPr="00A26473">
        <w:rPr>
          <w:color w:val="231F20"/>
          <w:sz w:val="24"/>
          <w:szCs w:val="24"/>
        </w:rPr>
        <w:t>bad</w:t>
      </w:r>
      <w:r w:rsidRPr="00A26473">
        <w:rPr>
          <w:color w:val="231F20"/>
          <w:spacing w:val="-4"/>
          <w:sz w:val="24"/>
          <w:szCs w:val="24"/>
        </w:rPr>
        <w:t xml:space="preserve"> </w:t>
      </w:r>
      <w:r w:rsidRPr="00A26473">
        <w:rPr>
          <w:color w:val="231F20"/>
          <w:sz w:val="24"/>
          <w:szCs w:val="24"/>
        </w:rPr>
        <w:t>loan</w:t>
      </w:r>
      <w:r w:rsidRPr="00A26473">
        <w:rPr>
          <w:color w:val="231F20"/>
          <w:spacing w:val="-4"/>
          <w:sz w:val="24"/>
          <w:szCs w:val="24"/>
        </w:rPr>
        <w:t xml:space="preserve"> </w:t>
      </w:r>
      <w:r w:rsidRPr="00A26473">
        <w:rPr>
          <w:color w:val="231F20"/>
          <w:sz w:val="24"/>
          <w:szCs w:val="24"/>
        </w:rPr>
        <w:t>condition which</w:t>
      </w:r>
      <w:r w:rsidRPr="00A26473">
        <w:rPr>
          <w:color w:val="231F20"/>
          <w:spacing w:val="-4"/>
          <w:sz w:val="24"/>
          <w:szCs w:val="24"/>
        </w:rPr>
        <w:t xml:space="preserve"> </w:t>
      </w:r>
      <w:r w:rsidRPr="00A26473">
        <w:rPr>
          <w:color w:val="231F20"/>
          <w:sz w:val="24"/>
          <w:szCs w:val="24"/>
        </w:rPr>
        <w:t>will</w:t>
      </w:r>
      <w:r w:rsidRPr="00A26473">
        <w:rPr>
          <w:color w:val="231F20"/>
          <w:spacing w:val="-4"/>
          <w:sz w:val="24"/>
          <w:szCs w:val="24"/>
        </w:rPr>
        <w:t xml:space="preserve"> </w:t>
      </w:r>
      <w:r w:rsidRPr="00A26473">
        <w:rPr>
          <w:color w:val="231F20"/>
          <w:sz w:val="24"/>
          <w:szCs w:val="24"/>
        </w:rPr>
        <w:t>reduce</w:t>
      </w:r>
      <w:r w:rsidRPr="00A26473">
        <w:rPr>
          <w:color w:val="231F20"/>
          <w:spacing w:val="-4"/>
          <w:sz w:val="24"/>
          <w:szCs w:val="24"/>
        </w:rPr>
        <w:t xml:space="preserve"> </w:t>
      </w:r>
      <w:r w:rsidRPr="00A26473">
        <w:rPr>
          <w:color w:val="231F20"/>
          <w:sz w:val="24"/>
          <w:szCs w:val="24"/>
        </w:rPr>
        <w:t>the</w:t>
      </w:r>
      <w:r w:rsidRPr="00A26473">
        <w:rPr>
          <w:color w:val="231F20"/>
          <w:spacing w:val="-4"/>
          <w:sz w:val="24"/>
          <w:szCs w:val="24"/>
        </w:rPr>
        <w:t xml:space="preserve"> </w:t>
      </w:r>
      <w:r w:rsidRPr="00A26473">
        <w:rPr>
          <w:color w:val="231F20"/>
          <w:sz w:val="24"/>
          <w:szCs w:val="24"/>
        </w:rPr>
        <w:t>credit</w:t>
      </w:r>
      <w:r w:rsidRPr="00A26473">
        <w:rPr>
          <w:color w:val="231F20"/>
          <w:spacing w:val="-4"/>
          <w:sz w:val="24"/>
          <w:szCs w:val="24"/>
        </w:rPr>
        <w:t xml:space="preserve"> </w:t>
      </w:r>
      <w:r w:rsidRPr="00A26473">
        <w:rPr>
          <w:color w:val="231F20"/>
          <w:sz w:val="24"/>
          <w:szCs w:val="24"/>
        </w:rPr>
        <w:t>risk</w:t>
      </w:r>
      <w:r w:rsidRPr="00A26473">
        <w:rPr>
          <w:color w:val="231F20"/>
          <w:spacing w:val="-4"/>
          <w:sz w:val="24"/>
          <w:szCs w:val="24"/>
        </w:rPr>
        <w:t xml:space="preserve"> </w:t>
      </w:r>
      <w:r w:rsidRPr="00A26473">
        <w:rPr>
          <w:color w:val="231F20"/>
          <w:sz w:val="24"/>
          <w:szCs w:val="24"/>
        </w:rPr>
        <w:t>condition</w:t>
      </w:r>
      <w:r w:rsidRPr="00A26473">
        <w:rPr>
          <w:color w:val="231F20"/>
          <w:spacing w:val="-4"/>
          <w:sz w:val="24"/>
          <w:szCs w:val="24"/>
        </w:rPr>
        <w:t xml:space="preserve"> </w:t>
      </w:r>
      <w:r w:rsidRPr="00A26473">
        <w:rPr>
          <w:color w:val="231F20"/>
          <w:sz w:val="24"/>
          <w:szCs w:val="24"/>
        </w:rPr>
        <w:t>of</w:t>
      </w:r>
      <w:r w:rsidRPr="00A26473">
        <w:rPr>
          <w:color w:val="231F20"/>
          <w:spacing w:val="-4"/>
          <w:sz w:val="24"/>
          <w:szCs w:val="24"/>
        </w:rPr>
        <w:t xml:space="preserve"> </w:t>
      </w:r>
      <w:r w:rsidRPr="00A26473">
        <w:rPr>
          <w:color w:val="231F20"/>
          <w:sz w:val="24"/>
          <w:szCs w:val="24"/>
        </w:rPr>
        <w:t>the</w:t>
      </w:r>
      <w:r w:rsidRPr="00A26473">
        <w:rPr>
          <w:color w:val="231F20"/>
          <w:spacing w:val="-4"/>
          <w:sz w:val="24"/>
          <w:szCs w:val="24"/>
        </w:rPr>
        <w:t xml:space="preserve"> </w:t>
      </w:r>
      <w:r w:rsidRPr="00A26473">
        <w:rPr>
          <w:color w:val="231F20"/>
          <w:sz w:val="24"/>
          <w:szCs w:val="24"/>
        </w:rPr>
        <w:t>banks.</w:t>
      </w:r>
      <w:r w:rsidRPr="00A26473">
        <w:rPr>
          <w:color w:val="231F20"/>
          <w:spacing w:val="-19"/>
          <w:sz w:val="24"/>
          <w:szCs w:val="24"/>
        </w:rPr>
        <w:t xml:space="preserve"> </w:t>
      </w:r>
      <w:r w:rsidRPr="00A26473">
        <w:rPr>
          <w:color w:val="231F20"/>
          <w:sz w:val="24"/>
          <w:szCs w:val="24"/>
        </w:rPr>
        <w:t>Recovery of</w:t>
      </w:r>
      <w:r w:rsidRPr="00A26473">
        <w:rPr>
          <w:color w:val="231F20"/>
          <w:spacing w:val="-15"/>
          <w:sz w:val="24"/>
          <w:szCs w:val="24"/>
        </w:rPr>
        <w:t xml:space="preserve"> </w:t>
      </w:r>
      <w:r w:rsidRPr="00A26473">
        <w:rPr>
          <w:color w:val="231F20"/>
          <w:sz w:val="24"/>
          <w:szCs w:val="24"/>
        </w:rPr>
        <w:t>loans</w:t>
      </w:r>
      <w:r w:rsidRPr="00A26473">
        <w:rPr>
          <w:color w:val="231F20"/>
          <w:spacing w:val="-15"/>
          <w:sz w:val="24"/>
          <w:szCs w:val="24"/>
        </w:rPr>
        <w:t xml:space="preserve"> </w:t>
      </w:r>
      <w:r w:rsidRPr="00A26473">
        <w:rPr>
          <w:color w:val="231F20"/>
          <w:sz w:val="24"/>
          <w:szCs w:val="24"/>
        </w:rPr>
        <w:t>will</w:t>
      </w:r>
      <w:r w:rsidRPr="00A26473">
        <w:rPr>
          <w:color w:val="231F20"/>
          <w:spacing w:val="-15"/>
          <w:sz w:val="24"/>
          <w:szCs w:val="24"/>
        </w:rPr>
        <w:t xml:space="preserve"> </w:t>
      </w:r>
      <w:r w:rsidRPr="00A26473">
        <w:rPr>
          <w:color w:val="231F20"/>
          <w:sz w:val="24"/>
          <w:szCs w:val="24"/>
        </w:rPr>
        <w:t>also</w:t>
      </w:r>
      <w:r w:rsidRPr="00A26473">
        <w:rPr>
          <w:color w:val="231F20"/>
          <w:spacing w:val="-15"/>
          <w:sz w:val="24"/>
          <w:szCs w:val="24"/>
        </w:rPr>
        <w:t xml:space="preserve"> </w:t>
      </w:r>
      <w:r w:rsidRPr="00A26473">
        <w:rPr>
          <w:color w:val="231F20"/>
          <w:sz w:val="24"/>
          <w:szCs w:val="24"/>
        </w:rPr>
        <w:t>make</w:t>
      </w:r>
      <w:r w:rsidRPr="00A26473">
        <w:rPr>
          <w:color w:val="231F20"/>
          <w:spacing w:val="-15"/>
          <w:sz w:val="24"/>
          <w:szCs w:val="24"/>
        </w:rPr>
        <w:t xml:space="preserve"> </w:t>
      </w:r>
      <w:r w:rsidRPr="00A26473">
        <w:rPr>
          <w:color w:val="231F20"/>
          <w:sz w:val="24"/>
          <w:szCs w:val="24"/>
        </w:rPr>
        <w:t>the</w:t>
      </w:r>
      <w:r w:rsidRPr="00A26473">
        <w:rPr>
          <w:color w:val="231F20"/>
          <w:spacing w:val="-15"/>
          <w:sz w:val="24"/>
          <w:szCs w:val="24"/>
        </w:rPr>
        <w:t xml:space="preserve"> </w:t>
      </w:r>
      <w:r w:rsidRPr="00A26473">
        <w:rPr>
          <w:color w:val="231F20"/>
          <w:sz w:val="24"/>
          <w:szCs w:val="24"/>
        </w:rPr>
        <w:t>banks</w:t>
      </w:r>
      <w:r w:rsidRPr="00A26473">
        <w:rPr>
          <w:color w:val="231F20"/>
          <w:spacing w:val="-15"/>
          <w:sz w:val="24"/>
          <w:szCs w:val="24"/>
        </w:rPr>
        <w:t xml:space="preserve"> </w:t>
      </w:r>
      <w:r w:rsidRPr="00A26473">
        <w:rPr>
          <w:color w:val="231F20"/>
          <w:sz w:val="24"/>
          <w:szCs w:val="24"/>
        </w:rPr>
        <w:t>more</w:t>
      </w:r>
      <w:r w:rsidRPr="00A26473">
        <w:rPr>
          <w:color w:val="231F20"/>
          <w:spacing w:val="-15"/>
          <w:sz w:val="24"/>
          <w:szCs w:val="24"/>
        </w:rPr>
        <w:t xml:space="preserve"> </w:t>
      </w:r>
      <w:r w:rsidRPr="00A26473">
        <w:rPr>
          <w:color w:val="231F20"/>
          <w:sz w:val="24"/>
          <w:szCs w:val="24"/>
        </w:rPr>
        <w:t>liquid</w:t>
      </w:r>
      <w:r w:rsidRPr="00A26473">
        <w:rPr>
          <w:color w:val="231F20"/>
          <w:spacing w:val="-15"/>
          <w:sz w:val="24"/>
          <w:szCs w:val="24"/>
        </w:rPr>
        <w:t xml:space="preserve"> </w:t>
      </w:r>
      <w:r w:rsidRPr="00A26473">
        <w:rPr>
          <w:color w:val="231F20"/>
          <w:sz w:val="24"/>
          <w:szCs w:val="24"/>
        </w:rPr>
        <w:t>which</w:t>
      </w:r>
      <w:r w:rsidRPr="00A26473">
        <w:rPr>
          <w:color w:val="231F20"/>
          <w:spacing w:val="-15"/>
          <w:sz w:val="24"/>
          <w:szCs w:val="24"/>
        </w:rPr>
        <w:t xml:space="preserve"> </w:t>
      </w:r>
      <w:r w:rsidRPr="00A26473">
        <w:rPr>
          <w:color w:val="231F20"/>
          <w:sz w:val="24"/>
          <w:szCs w:val="24"/>
        </w:rPr>
        <w:t>will</w:t>
      </w:r>
      <w:r w:rsidRPr="00A26473">
        <w:rPr>
          <w:color w:val="231F20"/>
          <w:spacing w:val="-15"/>
          <w:sz w:val="24"/>
          <w:szCs w:val="24"/>
        </w:rPr>
        <w:t xml:space="preserve"> </w:t>
      </w:r>
      <w:r w:rsidRPr="00A26473">
        <w:rPr>
          <w:color w:val="231F20"/>
          <w:sz w:val="24"/>
          <w:szCs w:val="24"/>
        </w:rPr>
        <w:t>be</w:t>
      </w:r>
      <w:r w:rsidRPr="00A26473">
        <w:rPr>
          <w:color w:val="231F20"/>
          <w:spacing w:val="-14"/>
          <w:sz w:val="24"/>
          <w:szCs w:val="24"/>
        </w:rPr>
        <w:t xml:space="preserve"> </w:t>
      </w:r>
      <w:r w:rsidRPr="00A26473">
        <w:rPr>
          <w:color w:val="231F20"/>
          <w:sz w:val="24"/>
          <w:szCs w:val="24"/>
        </w:rPr>
        <w:t>helpful to meet the demand of the</w:t>
      </w:r>
      <w:r w:rsidRPr="00A26473">
        <w:rPr>
          <w:color w:val="231F20"/>
          <w:spacing w:val="10"/>
          <w:sz w:val="24"/>
          <w:szCs w:val="24"/>
        </w:rPr>
        <w:t xml:space="preserve"> </w:t>
      </w:r>
      <w:r w:rsidRPr="00A26473">
        <w:rPr>
          <w:color w:val="231F20"/>
          <w:sz w:val="24"/>
          <w:szCs w:val="24"/>
        </w:rPr>
        <w:t>depositors.</w:t>
      </w:r>
    </w:p>
    <w:p w14:paraId="244F041F" w14:textId="77777777" w:rsidR="00A26473" w:rsidRPr="00A26473" w:rsidRDefault="00A26473" w:rsidP="00A26473">
      <w:pPr>
        <w:pStyle w:val="ListParagraph"/>
        <w:tabs>
          <w:tab w:val="left" w:pos="758"/>
        </w:tabs>
        <w:spacing w:line="192" w:lineRule="auto"/>
        <w:ind w:right="15" w:firstLine="0"/>
        <w:rPr>
          <w:rFonts w:ascii="Times New Roman" w:eastAsia="Times New Roman" w:hAnsi="Times New Roman" w:cs="Times New Roman"/>
          <w:color w:val="888888"/>
          <w:sz w:val="16"/>
          <w:szCs w:val="24"/>
        </w:rPr>
      </w:pPr>
    </w:p>
    <w:p w14:paraId="065DE804" w14:textId="77777777" w:rsidR="00AF640A" w:rsidRPr="00A26473" w:rsidRDefault="00067363" w:rsidP="00A26473">
      <w:pPr>
        <w:pStyle w:val="ListParagraph"/>
        <w:numPr>
          <w:ilvl w:val="0"/>
          <w:numId w:val="28"/>
        </w:numPr>
        <w:tabs>
          <w:tab w:val="left" w:pos="758"/>
        </w:tabs>
        <w:spacing w:line="192" w:lineRule="auto"/>
        <w:ind w:right="15"/>
        <w:rPr>
          <w:rFonts w:ascii="Times New Roman" w:eastAsia="Times New Roman" w:hAnsi="Times New Roman" w:cs="Times New Roman"/>
          <w:color w:val="888888"/>
          <w:sz w:val="24"/>
          <w:szCs w:val="24"/>
        </w:rPr>
      </w:pPr>
      <w:r w:rsidRPr="00A26473">
        <w:rPr>
          <w:color w:val="231F20"/>
          <w:sz w:val="24"/>
          <w:szCs w:val="24"/>
        </w:rPr>
        <w:t>In recent years, the effect of the rate of the national savings certificate (NSC) on the interest rates of the banks has become more</w:t>
      </w:r>
      <w:r w:rsidRPr="00A26473">
        <w:rPr>
          <w:color w:val="231F20"/>
          <w:spacing w:val="-22"/>
          <w:sz w:val="24"/>
          <w:szCs w:val="24"/>
        </w:rPr>
        <w:t xml:space="preserve"> </w:t>
      </w:r>
      <w:r w:rsidRPr="00A26473">
        <w:rPr>
          <w:color w:val="231F20"/>
          <w:sz w:val="24"/>
          <w:szCs w:val="24"/>
        </w:rPr>
        <w:t>visible</w:t>
      </w:r>
      <w:r w:rsidRPr="00A26473">
        <w:rPr>
          <w:color w:val="231F20"/>
          <w:spacing w:val="-21"/>
          <w:sz w:val="24"/>
          <w:szCs w:val="24"/>
        </w:rPr>
        <w:t xml:space="preserve"> </w:t>
      </w:r>
      <w:r w:rsidRPr="00A26473">
        <w:rPr>
          <w:color w:val="231F20"/>
          <w:sz w:val="24"/>
          <w:szCs w:val="24"/>
        </w:rPr>
        <w:t>in</w:t>
      </w:r>
      <w:r w:rsidRPr="00A26473">
        <w:rPr>
          <w:color w:val="231F20"/>
          <w:spacing w:val="-21"/>
          <w:sz w:val="24"/>
          <w:szCs w:val="24"/>
        </w:rPr>
        <w:t xml:space="preserve"> </w:t>
      </w:r>
      <w:r w:rsidRPr="00A26473">
        <w:rPr>
          <w:color w:val="231F20"/>
          <w:sz w:val="24"/>
          <w:szCs w:val="24"/>
        </w:rPr>
        <w:t>the</w:t>
      </w:r>
      <w:r w:rsidRPr="00A26473">
        <w:rPr>
          <w:color w:val="231F20"/>
          <w:spacing w:val="-21"/>
          <w:sz w:val="24"/>
          <w:szCs w:val="24"/>
        </w:rPr>
        <w:t xml:space="preserve"> </w:t>
      </w:r>
      <w:r w:rsidRPr="00A26473">
        <w:rPr>
          <w:color w:val="231F20"/>
          <w:spacing w:val="-5"/>
          <w:sz w:val="24"/>
          <w:szCs w:val="24"/>
        </w:rPr>
        <w:t>economy.</w:t>
      </w:r>
      <w:r w:rsidRPr="00A26473">
        <w:rPr>
          <w:color w:val="231F20"/>
          <w:spacing w:val="-42"/>
          <w:sz w:val="24"/>
          <w:szCs w:val="24"/>
        </w:rPr>
        <w:t xml:space="preserve"> </w:t>
      </w:r>
      <w:r w:rsidRPr="00A26473">
        <w:rPr>
          <w:color w:val="231F20"/>
          <w:sz w:val="24"/>
          <w:szCs w:val="24"/>
        </w:rPr>
        <w:t>This</w:t>
      </w:r>
      <w:r w:rsidRPr="00A26473">
        <w:rPr>
          <w:color w:val="231F20"/>
          <w:spacing w:val="-21"/>
          <w:sz w:val="24"/>
          <w:szCs w:val="24"/>
        </w:rPr>
        <w:t xml:space="preserve"> </w:t>
      </w:r>
      <w:r w:rsidRPr="00A26473">
        <w:rPr>
          <w:color w:val="231F20"/>
          <w:sz w:val="24"/>
          <w:szCs w:val="24"/>
        </w:rPr>
        <w:t>concern</w:t>
      </w:r>
      <w:r w:rsidRPr="00A26473">
        <w:rPr>
          <w:color w:val="231F20"/>
          <w:spacing w:val="-21"/>
          <w:sz w:val="24"/>
          <w:szCs w:val="24"/>
        </w:rPr>
        <w:t xml:space="preserve"> </w:t>
      </w:r>
      <w:r w:rsidRPr="00A26473">
        <w:rPr>
          <w:color w:val="231F20"/>
          <w:sz w:val="24"/>
          <w:szCs w:val="24"/>
        </w:rPr>
        <w:t>is</w:t>
      </w:r>
      <w:r w:rsidRPr="00A26473">
        <w:rPr>
          <w:color w:val="231F20"/>
          <w:spacing w:val="-21"/>
          <w:sz w:val="24"/>
          <w:szCs w:val="24"/>
        </w:rPr>
        <w:t xml:space="preserve"> </w:t>
      </w:r>
      <w:r w:rsidRPr="00A26473">
        <w:rPr>
          <w:color w:val="231F20"/>
          <w:sz w:val="24"/>
          <w:szCs w:val="24"/>
        </w:rPr>
        <w:t>justified</w:t>
      </w:r>
      <w:r w:rsidRPr="00A26473">
        <w:rPr>
          <w:color w:val="231F20"/>
          <w:spacing w:val="-21"/>
          <w:sz w:val="24"/>
          <w:szCs w:val="24"/>
        </w:rPr>
        <w:t xml:space="preserve"> </w:t>
      </w:r>
      <w:r w:rsidRPr="00A26473">
        <w:rPr>
          <w:color w:val="231F20"/>
          <w:sz w:val="24"/>
          <w:szCs w:val="24"/>
        </w:rPr>
        <w:t>because</w:t>
      </w:r>
      <w:r w:rsidRPr="00A26473">
        <w:rPr>
          <w:color w:val="231F20"/>
          <w:spacing w:val="-21"/>
          <w:sz w:val="24"/>
          <w:szCs w:val="24"/>
        </w:rPr>
        <w:t xml:space="preserve"> </w:t>
      </w:r>
      <w:r w:rsidRPr="00A26473">
        <w:rPr>
          <w:color w:val="231F20"/>
          <w:sz w:val="24"/>
          <w:szCs w:val="24"/>
        </w:rPr>
        <w:t>when the NSC rate soars, the depositors withdraw fund from the</w:t>
      </w:r>
      <w:r w:rsidRPr="00A26473">
        <w:rPr>
          <w:color w:val="231F20"/>
          <w:spacing w:val="-37"/>
          <w:sz w:val="24"/>
          <w:szCs w:val="24"/>
        </w:rPr>
        <w:t xml:space="preserve"> </w:t>
      </w:r>
      <w:r w:rsidRPr="00A26473">
        <w:rPr>
          <w:color w:val="231F20"/>
          <w:spacing w:val="-3"/>
          <w:sz w:val="24"/>
          <w:szCs w:val="24"/>
        </w:rPr>
        <w:t xml:space="preserve">banks </w:t>
      </w:r>
      <w:r w:rsidRPr="00A26473">
        <w:rPr>
          <w:color w:val="231F20"/>
          <w:sz w:val="24"/>
          <w:szCs w:val="24"/>
        </w:rPr>
        <w:t xml:space="preserve">to invest at the higher rate of the </w:t>
      </w:r>
      <w:r w:rsidR="00242B6F" w:rsidRPr="00A26473">
        <w:rPr>
          <w:color w:val="231F20"/>
          <w:sz w:val="24"/>
          <w:szCs w:val="24"/>
        </w:rPr>
        <w:t>NSC, which</w:t>
      </w:r>
      <w:r w:rsidRPr="00A26473">
        <w:rPr>
          <w:color w:val="231F20"/>
          <w:sz w:val="24"/>
          <w:szCs w:val="24"/>
        </w:rPr>
        <w:t xml:space="preserve"> creates a liquidity crisis in the banks. This recommendation is specifically towards the government side because the negative difference between</w:t>
      </w:r>
      <w:r w:rsidRPr="00A26473">
        <w:rPr>
          <w:color w:val="231F20"/>
          <w:spacing w:val="55"/>
          <w:sz w:val="24"/>
          <w:szCs w:val="24"/>
        </w:rPr>
        <w:t xml:space="preserve"> </w:t>
      </w:r>
      <w:r w:rsidRPr="00A26473">
        <w:rPr>
          <w:color w:val="231F20"/>
          <w:sz w:val="24"/>
          <w:szCs w:val="24"/>
        </w:rPr>
        <w:t>the bank deposit rate and national savings certificate rate runs the possibility of rising of lendin</w:t>
      </w:r>
      <w:r w:rsidR="009C50BC">
        <w:rPr>
          <w:color w:val="231F20"/>
          <w:sz w:val="24"/>
          <w:szCs w:val="24"/>
        </w:rPr>
        <w:t>g rate which could trigger non-</w:t>
      </w:r>
      <w:r w:rsidRPr="00A26473">
        <w:rPr>
          <w:color w:val="231F20"/>
          <w:sz w:val="24"/>
          <w:szCs w:val="24"/>
        </w:rPr>
        <w:t>performing loans in the</w:t>
      </w:r>
      <w:r w:rsidRPr="00A26473">
        <w:rPr>
          <w:color w:val="231F20"/>
          <w:spacing w:val="44"/>
          <w:sz w:val="24"/>
          <w:szCs w:val="24"/>
        </w:rPr>
        <w:t xml:space="preserve"> </w:t>
      </w:r>
      <w:r w:rsidR="003C3114">
        <w:rPr>
          <w:color w:val="231F20"/>
          <w:sz w:val="24"/>
          <w:szCs w:val="24"/>
        </w:rPr>
        <w:t xml:space="preserve">long </w:t>
      </w:r>
      <w:r w:rsidRPr="00A26473">
        <w:rPr>
          <w:color w:val="231F20"/>
          <w:sz w:val="24"/>
          <w:szCs w:val="24"/>
        </w:rPr>
        <w:t>run.</w:t>
      </w:r>
      <w:r w:rsidR="00A26473" w:rsidRPr="00A26473">
        <w:rPr>
          <w:color w:val="231F20"/>
          <w:sz w:val="24"/>
          <w:szCs w:val="24"/>
        </w:rPr>
        <w:t xml:space="preserve"> </w:t>
      </w:r>
      <w:r w:rsidR="00A26473" w:rsidRPr="00A26473">
        <w:rPr>
          <w:rFonts w:eastAsia="Times New Roman" w:cs="Times New Roman"/>
          <w:sz w:val="24"/>
          <w:szCs w:val="24"/>
        </w:rPr>
        <w:t>Currently</w:t>
      </w:r>
      <w:r w:rsidR="00A26473">
        <w:rPr>
          <w:rFonts w:eastAsia="Times New Roman" w:cs="Times New Roman"/>
          <w:sz w:val="24"/>
          <w:szCs w:val="24"/>
        </w:rPr>
        <w:t>,</w:t>
      </w:r>
      <w:r w:rsidR="00A26473" w:rsidRPr="00A26473">
        <w:rPr>
          <w:rFonts w:eastAsia="Times New Roman" w:cs="Times New Roman"/>
          <w:sz w:val="24"/>
          <w:szCs w:val="24"/>
        </w:rPr>
        <w:t xml:space="preserve"> controlled interest rate policy (lending interest rate maximum 9% and deposit interest rate of inflation of immediate last 3 months) by Bangladesh Bank for scheduled commercial banks acting as a temporary so</w:t>
      </w:r>
      <w:r w:rsidR="00113DD0">
        <w:rPr>
          <w:rFonts w:eastAsia="Times New Roman" w:cs="Times New Roman"/>
          <w:sz w:val="24"/>
          <w:szCs w:val="24"/>
        </w:rPr>
        <w:t>lution.</w:t>
      </w:r>
    </w:p>
    <w:p w14:paraId="5B9A9142" w14:textId="77777777" w:rsidR="00AF640A" w:rsidRPr="005C7AE4" w:rsidRDefault="00AF640A" w:rsidP="00AF640A">
      <w:pPr>
        <w:tabs>
          <w:tab w:val="left" w:pos="758"/>
        </w:tabs>
        <w:spacing w:line="192" w:lineRule="auto"/>
        <w:ind w:right="15"/>
        <w:rPr>
          <w:sz w:val="12"/>
          <w:szCs w:val="24"/>
        </w:rPr>
      </w:pPr>
    </w:p>
    <w:p w14:paraId="53C36678" w14:textId="77777777" w:rsidR="00AF640A" w:rsidRPr="00654408" w:rsidRDefault="00067363" w:rsidP="00E53B20">
      <w:pPr>
        <w:pStyle w:val="ListParagraph"/>
        <w:numPr>
          <w:ilvl w:val="0"/>
          <w:numId w:val="28"/>
        </w:numPr>
        <w:tabs>
          <w:tab w:val="left" w:pos="758"/>
        </w:tabs>
        <w:spacing w:line="192" w:lineRule="auto"/>
        <w:ind w:right="15"/>
        <w:rPr>
          <w:sz w:val="24"/>
          <w:szCs w:val="24"/>
        </w:rPr>
      </w:pPr>
      <w:r w:rsidRPr="00654408">
        <w:rPr>
          <w:color w:val="231F20"/>
          <w:sz w:val="24"/>
          <w:szCs w:val="24"/>
        </w:rPr>
        <w:t>Banks should maintain minimum spread in order to keep the lending rate at minimum so there is enough scope for any good borrowers</w:t>
      </w:r>
      <w:r w:rsidRPr="00654408">
        <w:rPr>
          <w:color w:val="231F20"/>
          <w:spacing w:val="10"/>
          <w:sz w:val="24"/>
          <w:szCs w:val="24"/>
        </w:rPr>
        <w:t xml:space="preserve"> </w:t>
      </w:r>
      <w:r w:rsidRPr="00654408">
        <w:rPr>
          <w:color w:val="231F20"/>
          <w:sz w:val="24"/>
          <w:szCs w:val="24"/>
        </w:rPr>
        <w:t>to</w:t>
      </w:r>
      <w:r w:rsidRPr="00654408">
        <w:rPr>
          <w:color w:val="231F20"/>
          <w:spacing w:val="11"/>
          <w:sz w:val="24"/>
          <w:szCs w:val="24"/>
        </w:rPr>
        <w:t xml:space="preserve"> </w:t>
      </w:r>
      <w:r w:rsidRPr="00654408">
        <w:rPr>
          <w:color w:val="231F20"/>
          <w:sz w:val="24"/>
          <w:szCs w:val="24"/>
        </w:rPr>
        <w:t>utilize</w:t>
      </w:r>
      <w:r w:rsidRPr="00654408">
        <w:rPr>
          <w:color w:val="231F20"/>
          <w:spacing w:val="11"/>
          <w:sz w:val="24"/>
          <w:szCs w:val="24"/>
        </w:rPr>
        <w:t xml:space="preserve"> </w:t>
      </w:r>
      <w:r w:rsidRPr="00654408">
        <w:rPr>
          <w:color w:val="231F20"/>
          <w:sz w:val="24"/>
          <w:szCs w:val="24"/>
        </w:rPr>
        <w:t>the</w:t>
      </w:r>
      <w:r w:rsidRPr="00654408">
        <w:rPr>
          <w:color w:val="231F20"/>
          <w:spacing w:val="11"/>
          <w:sz w:val="24"/>
          <w:szCs w:val="24"/>
        </w:rPr>
        <w:t xml:space="preserve"> </w:t>
      </w:r>
      <w:r w:rsidRPr="00654408">
        <w:rPr>
          <w:color w:val="231F20"/>
          <w:sz w:val="24"/>
          <w:szCs w:val="24"/>
        </w:rPr>
        <w:t>funds</w:t>
      </w:r>
      <w:r w:rsidRPr="00654408">
        <w:rPr>
          <w:color w:val="231F20"/>
          <w:spacing w:val="11"/>
          <w:sz w:val="24"/>
          <w:szCs w:val="24"/>
        </w:rPr>
        <w:t xml:space="preserve"> </w:t>
      </w:r>
      <w:r w:rsidRPr="00654408">
        <w:rPr>
          <w:color w:val="231F20"/>
          <w:sz w:val="24"/>
          <w:szCs w:val="24"/>
        </w:rPr>
        <w:t>to</w:t>
      </w:r>
      <w:r w:rsidRPr="00654408">
        <w:rPr>
          <w:color w:val="231F20"/>
          <w:spacing w:val="10"/>
          <w:sz w:val="24"/>
          <w:szCs w:val="24"/>
        </w:rPr>
        <w:t xml:space="preserve"> </w:t>
      </w:r>
      <w:r w:rsidRPr="00654408">
        <w:rPr>
          <w:color w:val="231F20"/>
          <w:sz w:val="24"/>
          <w:szCs w:val="24"/>
        </w:rPr>
        <w:t>contribute</w:t>
      </w:r>
      <w:r w:rsidRPr="00654408">
        <w:rPr>
          <w:color w:val="231F20"/>
          <w:spacing w:val="11"/>
          <w:sz w:val="24"/>
          <w:szCs w:val="24"/>
        </w:rPr>
        <w:t xml:space="preserve"> </w:t>
      </w:r>
      <w:r w:rsidRPr="00654408">
        <w:rPr>
          <w:color w:val="231F20"/>
          <w:sz w:val="24"/>
          <w:szCs w:val="24"/>
        </w:rPr>
        <w:t>to</w:t>
      </w:r>
      <w:r w:rsidRPr="00654408">
        <w:rPr>
          <w:color w:val="231F20"/>
          <w:spacing w:val="11"/>
          <w:sz w:val="24"/>
          <w:szCs w:val="24"/>
        </w:rPr>
        <w:t xml:space="preserve"> </w:t>
      </w:r>
      <w:r w:rsidRPr="00654408">
        <w:rPr>
          <w:color w:val="231F20"/>
          <w:sz w:val="24"/>
          <w:szCs w:val="24"/>
        </w:rPr>
        <w:t>the</w:t>
      </w:r>
      <w:r w:rsidRPr="00654408">
        <w:rPr>
          <w:color w:val="231F20"/>
          <w:spacing w:val="11"/>
          <w:sz w:val="24"/>
          <w:szCs w:val="24"/>
        </w:rPr>
        <w:t xml:space="preserve"> </w:t>
      </w:r>
      <w:r w:rsidRPr="00654408">
        <w:rPr>
          <w:color w:val="231F20"/>
          <w:spacing w:val="-3"/>
          <w:sz w:val="24"/>
          <w:szCs w:val="24"/>
        </w:rPr>
        <w:t>economy.</w:t>
      </w:r>
    </w:p>
    <w:p w14:paraId="0A3EED1A" w14:textId="77777777" w:rsidR="00AF640A" w:rsidRPr="005C7AE4" w:rsidRDefault="00AF640A" w:rsidP="00B94F8E">
      <w:pPr>
        <w:pStyle w:val="ListParagraph"/>
        <w:spacing w:line="192" w:lineRule="auto"/>
        <w:ind w:left="780" w:right="225" w:hanging="465"/>
        <w:rPr>
          <w:sz w:val="12"/>
          <w:szCs w:val="20"/>
        </w:rPr>
      </w:pPr>
    </w:p>
    <w:p w14:paraId="2B1ABA51" w14:textId="77777777" w:rsidR="00AF640A" w:rsidRPr="00654408" w:rsidRDefault="00067363" w:rsidP="00E53B20">
      <w:pPr>
        <w:pStyle w:val="ListParagraph"/>
        <w:numPr>
          <w:ilvl w:val="0"/>
          <w:numId w:val="28"/>
        </w:numPr>
        <w:tabs>
          <w:tab w:val="left" w:pos="758"/>
        </w:tabs>
        <w:spacing w:line="192" w:lineRule="auto"/>
        <w:ind w:right="15"/>
        <w:rPr>
          <w:sz w:val="24"/>
          <w:szCs w:val="24"/>
        </w:rPr>
      </w:pPr>
      <w:r w:rsidRPr="00654408">
        <w:rPr>
          <w:color w:val="231F20"/>
          <w:sz w:val="24"/>
          <w:szCs w:val="24"/>
        </w:rPr>
        <w:t>Bad loans that have been kept in the book for too long should</w:t>
      </w:r>
      <w:r w:rsidRPr="00654408">
        <w:rPr>
          <w:color w:val="231F20"/>
          <w:spacing w:val="55"/>
          <w:sz w:val="24"/>
          <w:szCs w:val="24"/>
        </w:rPr>
        <w:t xml:space="preserve"> </w:t>
      </w:r>
      <w:r w:rsidRPr="00654408">
        <w:rPr>
          <w:color w:val="231F20"/>
          <w:sz w:val="24"/>
          <w:szCs w:val="24"/>
        </w:rPr>
        <w:t>be</w:t>
      </w:r>
      <w:r w:rsidRPr="00654408">
        <w:rPr>
          <w:color w:val="231F20"/>
          <w:spacing w:val="24"/>
          <w:sz w:val="24"/>
          <w:szCs w:val="24"/>
        </w:rPr>
        <w:t xml:space="preserve"> </w:t>
      </w:r>
      <w:r w:rsidRPr="00654408">
        <w:rPr>
          <w:color w:val="231F20"/>
          <w:sz w:val="24"/>
          <w:szCs w:val="24"/>
        </w:rPr>
        <w:t>written</w:t>
      </w:r>
      <w:r w:rsidR="0080739D">
        <w:rPr>
          <w:color w:val="231F20"/>
          <w:spacing w:val="25"/>
          <w:sz w:val="24"/>
          <w:szCs w:val="24"/>
        </w:rPr>
        <w:t>-</w:t>
      </w:r>
      <w:r w:rsidRPr="00654408">
        <w:rPr>
          <w:color w:val="231F20"/>
          <w:sz w:val="24"/>
          <w:szCs w:val="24"/>
        </w:rPr>
        <w:t>off</w:t>
      </w:r>
      <w:r w:rsidRPr="00654408">
        <w:rPr>
          <w:color w:val="231F20"/>
          <w:spacing w:val="25"/>
          <w:sz w:val="24"/>
          <w:szCs w:val="24"/>
        </w:rPr>
        <w:t xml:space="preserve"> </w:t>
      </w:r>
      <w:r w:rsidRPr="00654408">
        <w:rPr>
          <w:color w:val="231F20"/>
          <w:sz w:val="24"/>
          <w:szCs w:val="24"/>
        </w:rPr>
        <w:t>because</w:t>
      </w:r>
      <w:r w:rsidRPr="00654408">
        <w:rPr>
          <w:color w:val="231F20"/>
          <w:spacing w:val="25"/>
          <w:sz w:val="24"/>
          <w:szCs w:val="24"/>
        </w:rPr>
        <w:t xml:space="preserve"> </w:t>
      </w:r>
      <w:r w:rsidRPr="00654408">
        <w:rPr>
          <w:color w:val="231F20"/>
          <w:sz w:val="24"/>
          <w:szCs w:val="24"/>
        </w:rPr>
        <w:t>the</w:t>
      </w:r>
      <w:r w:rsidRPr="00654408">
        <w:rPr>
          <w:color w:val="231F20"/>
          <w:spacing w:val="25"/>
          <w:sz w:val="24"/>
          <w:szCs w:val="24"/>
        </w:rPr>
        <w:t xml:space="preserve"> </w:t>
      </w:r>
      <w:r w:rsidRPr="00654408">
        <w:rPr>
          <w:color w:val="231F20"/>
          <w:sz w:val="24"/>
          <w:szCs w:val="24"/>
        </w:rPr>
        <w:t>extra</w:t>
      </w:r>
      <w:r w:rsidRPr="00654408">
        <w:rPr>
          <w:color w:val="231F20"/>
          <w:spacing w:val="25"/>
          <w:sz w:val="24"/>
          <w:szCs w:val="24"/>
        </w:rPr>
        <w:t xml:space="preserve"> </w:t>
      </w:r>
      <w:r w:rsidRPr="00654408">
        <w:rPr>
          <w:color w:val="231F20"/>
          <w:sz w:val="24"/>
          <w:szCs w:val="24"/>
        </w:rPr>
        <w:t>provisions</w:t>
      </w:r>
      <w:r w:rsidRPr="00654408">
        <w:rPr>
          <w:color w:val="231F20"/>
          <w:spacing w:val="25"/>
          <w:sz w:val="24"/>
          <w:szCs w:val="24"/>
        </w:rPr>
        <w:t xml:space="preserve"> </w:t>
      </w:r>
      <w:r w:rsidRPr="00654408">
        <w:rPr>
          <w:color w:val="231F20"/>
          <w:sz w:val="24"/>
          <w:szCs w:val="24"/>
        </w:rPr>
        <w:t>can</w:t>
      </w:r>
      <w:r w:rsidRPr="00654408">
        <w:rPr>
          <w:color w:val="231F20"/>
          <w:spacing w:val="25"/>
          <w:sz w:val="24"/>
          <w:szCs w:val="24"/>
        </w:rPr>
        <w:t xml:space="preserve"> </w:t>
      </w:r>
      <w:r w:rsidRPr="00654408">
        <w:rPr>
          <w:color w:val="231F20"/>
          <w:sz w:val="24"/>
          <w:szCs w:val="24"/>
        </w:rPr>
        <w:t>make</w:t>
      </w:r>
      <w:r w:rsidRPr="00654408">
        <w:rPr>
          <w:color w:val="231F20"/>
          <w:spacing w:val="25"/>
          <w:sz w:val="24"/>
          <w:szCs w:val="24"/>
        </w:rPr>
        <w:t xml:space="preserve"> </w:t>
      </w:r>
      <w:r w:rsidRPr="00654408">
        <w:rPr>
          <w:color w:val="231F20"/>
          <w:sz w:val="24"/>
          <w:szCs w:val="24"/>
        </w:rPr>
        <w:t>the</w:t>
      </w:r>
      <w:r w:rsidRPr="00654408">
        <w:rPr>
          <w:color w:val="231F20"/>
          <w:spacing w:val="25"/>
          <w:sz w:val="24"/>
          <w:szCs w:val="24"/>
        </w:rPr>
        <w:t xml:space="preserve"> </w:t>
      </w:r>
      <w:r w:rsidRPr="00654408">
        <w:rPr>
          <w:color w:val="231F20"/>
          <w:sz w:val="24"/>
          <w:szCs w:val="24"/>
        </w:rPr>
        <w:t xml:space="preserve">profit of the </w:t>
      </w:r>
      <w:r w:rsidRPr="00654408">
        <w:rPr>
          <w:color w:val="231F20"/>
          <w:sz w:val="24"/>
          <w:szCs w:val="24"/>
        </w:rPr>
        <w:lastRenderedPageBreak/>
        <w:t>banks decline and can make them aggressive to go for bad borrowers with higher lending rate.</w:t>
      </w:r>
    </w:p>
    <w:p w14:paraId="3B6A6DEC" w14:textId="77777777" w:rsidR="00AF640A" w:rsidRPr="005C7AE4" w:rsidRDefault="00AF640A" w:rsidP="00B94F8E">
      <w:pPr>
        <w:pStyle w:val="ListParagraph"/>
        <w:spacing w:line="192" w:lineRule="auto"/>
        <w:ind w:left="780" w:right="225" w:hanging="465"/>
        <w:rPr>
          <w:sz w:val="18"/>
          <w:szCs w:val="20"/>
        </w:rPr>
      </w:pPr>
    </w:p>
    <w:p w14:paraId="7D07CEEC" w14:textId="77777777" w:rsidR="00AF640A" w:rsidRPr="00654408" w:rsidRDefault="00067363" w:rsidP="00E53B20">
      <w:pPr>
        <w:pStyle w:val="ListParagraph"/>
        <w:numPr>
          <w:ilvl w:val="0"/>
          <w:numId w:val="28"/>
        </w:numPr>
        <w:tabs>
          <w:tab w:val="left" w:pos="758"/>
        </w:tabs>
        <w:spacing w:line="192" w:lineRule="auto"/>
        <w:ind w:right="15"/>
        <w:rPr>
          <w:sz w:val="24"/>
          <w:szCs w:val="24"/>
        </w:rPr>
      </w:pPr>
      <w:r w:rsidRPr="00654408">
        <w:rPr>
          <w:color w:val="231F20"/>
          <w:sz w:val="24"/>
          <w:szCs w:val="24"/>
        </w:rPr>
        <w:t>Money</w:t>
      </w:r>
      <w:r w:rsidRPr="00654408">
        <w:rPr>
          <w:color w:val="231F20"/>
          <w:spacing w:val="-13"/>
          <w:sz w:val="24"/>
          <w:szCs w:val="24"/>
        </w:rPr>
        <w:t xml:space="preserve"> </w:t>
      </w:r>
      <w:r w:rsidRPr="00654408">
        <w:rPr>
          <w:color w:val="231F20"/>
          <w:sz w:val="24"/>
          <w:szCs w:val="24"/>
        </w:rPr>
        <w:t>Loan</w:t>
      </w:r>
      <w:r w:rsidRPr="00654408">
        <w:rPr>
          <w:color w:val="231F20"/>
          <w:spacing w:val="-12"/>
          <w:sz w:val="24"/>
          <w:szCs w:val="24"/>
        </w:rPr>
        <w:t xml:space="preserve"> </w:t>
      </w:r>
      <w:r w:rsidRPr="00654408">
        <w:rPr>
          <w:color w:val="231F20"/>
          <w:sz w:val="24"/>
          <w:szCs w:val="24"/>
        </w:rPr>
        <w:t>Court</w:t>
      </w:r>
      <w:r w:rsidRPr="00654408">
        <w:rPr>
          <w:color w:val="231F20"/>
          <w:spacing w:val="-12"/>
          <w:sz w:val="24"/>
          <w:szCs w:val="24"/>
        </w:rPr>
        <w:t xml:space="preserve"> </w:t>
      </w:r>
      <w:r w:rsidRPr="00654408">
        <w:rPr>
          <w:color w:val="231F20"/>
          <w:sz w:val="24"/>
          <w:szCs w:val="24"/>
        </w:rPr>
        <w:t>should</w:t>
      </w:r>
      <w:r w:rsidRPr="00654408">
        <w:rPr>
          <w:color w:val="231F20"/>
          <w:spacing w:val="-12"/>
          <w:sz w:val="24"/>
          <w:szCs w:val="24"/>
        </w:rPr>
        <w:t xml:space="preserve"> </w:t>
      </w:r>
      <w:r w:rsidRPr="00654408">
        <w:rPr>
          <w:color w:val="231F20"/>
          <w:sz w:val="24"/>
          <w:szCs w:val="24"/>
        </w:rPr>
        <w:t>be</w:t>
      </w:r>
      <w:r w:rsidRPr="00654408">
        <w:rPr>
          <w:color w:val="231F20"/>
          <w:spacing w:val="-12"/>
          <w:sz w:val="24"/>
          <w:szCs w:val="24"/>
        </w:rPr>
        <w:t xml:space="preserve"> </w:t>
      </w:r>
      <w:r w:rsidRPr="00654408">
        <w:rPr>
          <w:color w:val="231F20"/>
          <w:sz w:val="24"/>
          <w:szCs w:val="24"/>
        </w:rPr>
        <w:t>made</w:t>
      </w:r>
      <w:r w:rsidRPr="00654408">
        <w:rPr>
          <w:color w:val="231F20"/>
          <w:spacing w:val="-13"/>
          <w:sz w:val="24"/>
          <w:szCs w:val="24"/>
        </w:rPr>
        <w:t xml:space="preserve"> </w:t>
      </w:r>
      <w:r w:rsidRPr="00654408">
        <w:rPr>
          <w:color w:val="231F20"/>
          <w:sz w:val="24"/>
          <w:szCs w:val="24"/>
        </w:rPr>
        <w:t>more</w:t>
      </w:r>
      <w:r w:rsidRPr="00654408">
        <w:rPr>
          <w:color w:val="231F20"/>
          <w:spacing w:val="-12"/>
          <w:sz w:val="24"/>
          <w:szCs w:val="24"/>
        </w:rPr>
        <w:t xml:space="preserve"> </w:t>
      </w:r>
      <w:r w:rsidRPr="00654408">
        <w:rPr>
          <w:color w:val="231F20"/>
          <w:sz w:val="24"/>
          <w:szCs w:val="24"/>
        </w:rPr>
        <w:t>efficient</w:t>
      </w:r>
      <w:r w:rsidRPr="00654408">
        <w:rPr>
          <w:color w:val="231F20"/>
          <w:spacing w:val="-12"/>
          <w:sz w:val="24"/>
          <w:szCs w:val="24"/>
        </w:rPr>
        <w:t xml:space="preserve"> </w:t>
      </w:r>
      <w:r w:rsidRPr="00654408">
        <w:rPr>
          <w:color w:val="231F20"/>
          <w:sz w:val="24"/>
          <w:szCs w:val="24"/>
        </w:rPr>
        <w:t>in</w:t>
      </w:r>
      <w:r w:rsidRPr="00654408">
        <w:rPr>
          <w:color w:val="231F20"/>
          <w:spacing w:val="-12"/>
          <w:sz w:val="24"/>
          <w:szCs w:val="24"/>
        </w:rPr>
        <w:t xml:space="preserve"> </w:t>
      </w:r>
      <w:r w:rsidRPr="00654408">
        <w:rPr>
          <w:color w:val="231F20"/>
          <w:sz w:val="24"/>
          <w:szCs w:val="24"/>
        </w:rPr>
        <w:t>dealing</w:t>
      </w:r>
      <w:r w:rsidRPr="00654408">
        <w:rPr>
          <w:color w:val="231F20"/>
          <w:spacing w:val="-12"/>
          <w:sz w:val="24"/>
          <w:szCs w:val="24"/>
        </w:rPr>
        <w:t xml:space="preserve"> </w:t>
      </w:r>
      <w:r w:rsidRPr="00654408">
        <w:rPr>
          <w:color w:val="231F20"/>
          <w:sz w:val="24"/>
          <w:szCs w:val="24"/>
        </w:rPr>
        <w:t>with the</w:t>
      </w:r>
      <w:r w:rsidRPr="00654408">
        <w:rPr>
          <w:color w:val="231F20"/>
          <w:spacing w:val="-17"/>
          <w:sz w:val="24"/>
          <w:szCs w:val="24"/>
        </w:rPr>
        <w:t xml:space="preserve"> </w:t>
      </w:r>
      <w:r w:rsidRPr="00654408">
        <w:rPr>
          <w:color w:val="231F20"/>
          <w:sz w:val="24"/>
          <w:szCs w:val="24"/>
        </w:rPr>
        <w:t>non-performing</w:t>
      </w:r>
      <w:r w:rsidRPr="00654408">
        <w:rPr>
          <w:color w:val="231F20"/>
          <w:spacing w:val="-17"/>
          <w:sz w:val="24"/>
          <w:szCs w:val="24"/>
        </w:rPr>
        <w:t xml:space="preserve"> </w:t>
      </w:r>
      <w:r w:rsidRPr="00654408">
        <w:rPr>
          <w:color w:val="231F20"/>
          <w:sz w:val="24"/>
          <w:szCs w:val="24"/>
        </w:rPr>
        <w:t>loans</w:t>
      </w:r>
      <w:r w:rsidRPr="00654408">
        <w:rPr>
          <w:color w:val="231F20"/>
          <w:spacing w:val="-17"/>
          <w:sz w:val="24"/>
          <w:szCs w:val="24"/>
        </w:rPr>
        <w:t xml:space="preserve"> </w:t>
      </w:r>
      <w:r w:rsidRPr="00654408">
        <w:rPr>
          <w:color w:val="231F20"/>
          <w:sz w:val="24"/>
          <w:szCs w:val="24"/>
        </w:rPr>
        <w:t>quickly</w:t>
      </w:r>
      <w:r w:rsidRPr="00654408">
        <w:rPr>
          <w:color w:val="231F20"/>
          <w:spacing w:val="-17"/>
          <w:sz w:val="24"/>
          <w:szCs w:val="24"/>
        </w:rPr>
        <w:t xml:space="preserve"> </w:t>
      </w:r>
      <w:r w:rsidRPr="00654408">
        <w:rPr>
          <w:color w:val="231F20"/>
          <w:sz w:val="24"/>
          <w:szCs w:val="24"/>
        </w:rPr>
        <w:t>rather</w:t>
      </w:r>
      <w:r w:rsidRPr="00654408">
        <w:rPr>
          <w:color w:val="231F20"/>
          <w:spacing w:val="-17"/>
          <w:sz w:val="24"/>
          <w:szCs w:val="24"/>
        </w:rPr>
        <w:t xml:space="preserve"> </w:t>
      </w:r>
      <w:r w:rsidRPr="00654408">
        <w:rPr>
          <w:color w:val="231F20"/>
          <w:sz w:val="24"/>
          <w:szCs w:val="24"/>
        </w:rPr>
        <w:t>than</w:t>
      </w:r>
      <w:r w:rsidRPr="00654408">
        <w:rPr>
          <w:color w:val="231F20"/>
          <w:spacing w:val="-17"/>
          <w:sz w:val="24"/>
          <w:szCs w:val="24"/>
        </w:rPr>
        <w:t xml:space="preserve"> </w:t>
      </w:r>
      <w:r w:rsidRPr="00654408">
        <w:rPr>
          <w:color w:val="231F20"/>
          <w:sz w:val="24"/>
          <w:szCs w:val="24"/>
        </w:rPr>
        <w:t>extending</w:t>
      </w:r>
      <w:r w:rsidRPr="00654408">
        <w:rPr>
          <w:color w:val="231F20"/>
          <w:spacing w:val="-17"/>
          <w:sz w:val="24"/>
          <w:szCs w:val="24"/>
        </w:rPr>
        <w:t xml:space="preserve"> </w:t>
      </w:r>
      <w:r w:rsidRPr="00654408">
        <w:rPr>
          <w:color w:val="231F20"/>
          <w:sz w:val="24"/>
          <w:szCs w:val="24"/>
        </w:rPr>
        <w:t>time.</w:t>
      </w:r>
      <w:r w:rsidRPr="00654408">
        <w:rPr>
          <w:color w:val="231F20"/>
          <w:spacing w:val="-39"/>
          <w:sz w:val="24"/>
          <w:szCs w:val="24"/>
        </w:rPr>
        <w:t xml:space="preserve"> </w:t>
      </w:r>
      <w:r w:rsidRPr="00654408">
        <w:rPr>
          <w:color w:val="231F20"/>
          <w:sz w:val="24"/>
          <w:szCs w:val="24"/>
        </w:rPr>
        <w:t>The extra time makes the banks keep provision which is taken from the profit of the banks. Like said earlier that higher provision</w:t>
      </w:r>
      <w:r w:rsidRPr="00654408">
        <w:rPr>
          <w:color w:val="231F20"/>
          <w:spacing w:val="-30"/>
          <w:sz w:val="24"/>
          <w:szCs w:val="24"/>
        </w:rPr>
        <w:t xml:space="preserve"> </w:t>
      </w:r>
      <w:r w:rsidRPr="00654408">
        <w:rPr>
          <w:color w:val="231F20"/>
          <w:sz w:val="24"/>
          <w:szCs w:val="24"/>
        </w:rPr>
        <w:t>can induce</w:t>
      </w:r>
      <w:r w:rsidRPr="00654408">
        <w:rPr>
          <w:color w:val="231F20"/>
          <w:spacing w:val="10"/>
          <w:sz w:val="24"/>
          <w:szCs w:val="24"/>
        </w:rPr>
        <w:t xml:space="preserve"> </w:t>
      </w:r>
      <w:r w:rsidRPr="00654408">
        <w:rPr>
          <w:color w:val="231F20"/>
          <w:sz w:val="24"/>
          <w:szCs w:val="24"/>
        </w:rPr>
        <w:t>the</w:t>
      </w:r>
      <w:r w:rsidRPr="00654408">
        <w:rPr>
          <w:color w:val="231F20"/>
          <w:spacing w:val="10"/>
          <w:sz w:val="24"/>
          <w:szCs w:val="24"/>
        </w:rPr>
        <w:t xml:space="preserve"> </w:t>
      </w:r>
      <w:r w:rsidRPr="00654408">
        <w:rPr>
          <w:color w:val="231F20"/>
          <w:sz w:val="24"/>
          <w:szCs w:val="24"/>
        </w:rPr>
        <w:t>bank</w:t>
      </w:r>
      <w:r w:rsidRPr="00654408">
        <w:rPr>
          <w:color w:val="231F20"/>
          <w:spacing w:val="10"/>
          <w:sz w:val="24"/>
          <w:szCs w:val="24"/>
        </w:rPr>
        <w:t xml:space="preserve"> </w:t>
      </w:r>
      <w:r w:rsidRPr="00654408">
        <w:rPr>
          <w:color w:val="231F20"/>
          <w:sz w:val="24"/>
          <w:szCs w:val="24"/>
        </w:rPr>
        <w:t>to</w:t>
      </w:r>
      <w:r w:rsidRPr="00654408">
        <w:rPr>
          <w:color w:val="231F20"/>
          <w:spacing w:val="11"/>
          <w:sz w:val="24"/>
          <w:szCs w:val="24"/>
        </w:rPr>
        <w:t xml:space="preserve"> </w:t>
      </w:r>
      <w:r w:rsidRPr="00654408">
        <w:rPr>
          <w:color w:val="231F20"/>
          <w:sz w:val="24"/>
          <w:szCs w:val="24"/>
        </w:rPr>
        <w:t>go</w:t>
      </w:r>
      <w:r w:rsidRPr="00654408">
        <w:rPr>
          <w:color w:val="231F20"/>
          <w:spacing w:val="10"/>
          <w:sz w:val="24"/>
          <w:szCs w:val="24"/>
        </w:rPr>
        <w:t xml:space="preserve"> </w:t>
      </w:r>
      <w:r w:rsidRPr="00654408">
        <w:rPr>
          <w:color w:val="231F20"/>
          <w:sz w:val="24"/>
          <w:szCs w:val="24"/>
        </w:rPr>
        <w:t>for</w:t>
      </w:r>
      <w:r w:rsidRPr="00654408">
        <w:rPr>
          <w:color w:val="231F20"/>
          <w:spacing w:val="10"/>
          <w:sz w:val="24"/>
          <w:szCs w:val="24"/>
        </w:rPr>
        <w:t xml:space="preserve"> </w:t>
      </w:r>
      <w:r w:rsidRPr="00654408">
        <w:rPr>
          <w:color w:val="231F20"/>
          <w:sz w:val="24"/>
          <w:szCs w:val="24"/>
        </w:rPr>
        <w:t>borrowers</w:t>
      </w:r>
      <w:r w:rsidRPr="00654408">
        <w:rPr>
          <w:color w:val="231F20"/>
          <w:spacing w:val="11"/>
          <w:sz w:val="24"/>
          <w:szCs w:val="24"/>
        </w:rPr>
        <w:t xml:space="preserve"> </w:t>
      </w:r>
      <w:r w:rsidRPr="00654408">
        <w:rPr>
          <w:color w:val="231F20"/>
          <w:sz w:val="24"/>
          <w:szCs w:val="24"/>
        </w:rPr>
        <w:t>with</w:t>
      </w:r>
      <w:r w:rsidRPr="00654408">
        <w:rPr>
          <w:color w:val="231F20"/>
          <w:spacing w:val="10"/>
          <w:sz w:val="24"/>
          <w:szCs w:val="24"/>
        </w:rPr>
        <w:t xml:space="preserve"> </w:t>
      </w:r>
      <w:r w:rsidRPr="00654408">
        <w:rPr>
          <w:color w:val="231F20"/>
          <w:sz w:val="24"/>
          <w:szCs w:val="24"/>
        </w:rPr>
        <w:t>poor</w:t>
      </w:r>
      <w:r w:rsidRPr="00654408">
        <w:rPr>
          <w:color w:val="231F20"/>
          <w:spacing w:val="10"/>
          <w:sz w:val="24"/>
          <w:szCs w:val="24"/>
        </w:rPr>
        <w:t xml:space="preserve"> </w:t>
      </w:r>
      <w:r w:rsidRPr="00654408">
        <w:rPr>
          <w:color w:val="231F20"/>
          <w:sz w:val="24"/>
          <w:szCs w:val="24"/>
        </w:rPr>
        <w:t>credit</w:t>
      </w:r>
      <w:r w:rsidRPr="00654408">
        <w:rPr>
          <w:color w:val="231F20"/>
          <w:spacing w:val="11"/>
          <w:sz w:val="24"/>
          <w:szCs w:val="24"/>
        </w:rPr>
        <w:t xml:space="preserve"> </w:t>
      </w:r>
      <w:r w:rsidRPr="00654408">
        <w:rPr>
          <w:color w:val="231F20"/>
          <w:sz w:val="24"/>
          <w:szCs w:val="24"/>
        </w:rPr>
        <w:t>ratings.</w:t>
      </w:r>
    </w:p>
    <w:p w14:paraId="2F9A2BEC" w14:textId="77777777" w:rsidR="00AF640A" w:rsidRPr="00E9252C" w:rsidRDefault="00AF640A" w:rsidP="00B94F8E">
      <w:pPr>
        <w:pStyle w:val="ListParagraph"/>
        <w:spacing w:line="192" w:lineRule="auto"/>
        <w:ind w:left="780" w:right="225" w:hanging="465"/>
        <w:rPr>
          <w:sz w:val="20"/>
          <w:szCs w:val="20"/>
        </w:rPr>
      </w:pPr>
    </w:p>
    <w:p w14:paraId="4893BDB2" w14:textId="77777777" w:rsidR="00AF640A" w:rsidRPr="00654408" w:rsidRDefault="00067363" w:rsidP="00E53B20">
      <w:pPr>
        <w:pStyle w:val="ListParagraph"/>
        <w:numPr>
          <w:ilvl w:val="0"/>
          <w:numId w:val="28"/>
        </w:numPr>
        <w:tabs>
          <w:tab w:val="left" w:pos="758"/>
        </w:tabs>
        <w:spacing w:line="192" w:lineRule="auto"/>
        <w:ind w:right="15"/>
        <w:rPr>
          <w:sz w:val="24"/>
          <w:szCs w:val="24"/>
        </w:rPr>
      </w:pPr>
      <w:r w:rsidRPr="00654408">
        <w:rPr>
          <w:color w:val="231F20"/>
          <w:spacing w:val="-4"/>
          <w:sz w:val="24"/>
          <w:szCs w:val="24"/>
        </w:rPr>
        <w:t xml:space="preserve">From </w:t>
      </w:r>
      <w:r w:rsidRPr="00654408">
        <w:rPr>
          <w:color w:val="231F20"/>
          <w:sz w:val="24"/>
          <w:szCs w:val="24"/>
        </w:rPr>
        <w:t xml:space="preserve">the empirical findings of this </w:t>
      </w:r>
      <w:r w:rsidRPr="00654408">
        <w:rPr>
          <w:color w:val="231F20"/>
          <w:spacing w:val="-4"/>
          <w:sz w:val="24"/>
          <w:szCs w:val="24"/>
        </w:rPr>
        <w:t xml:space="preserve">study, </w:t>
      </w:r>
      <w:r w:rsidRPr="00654408">
        <w:rPr>
          <w:color w:val="231F20"/>
          <w:sz w:val="24"/>
          <w:szCs w:val="24"/>
        </w:rPr>
        <w:t>it is evident that bank should reduce the cost of fund and lending rates for bringing down the non-performing loans by creating market equilibrium situation between demand of loans and supply of deposit. In the market</w:t>
      </w:r>
      <w:r w:rsidRPr="00654408">
        <w:rPr>
          <w:color w:val="231F20"/>
          <w:spacing w:val="-4"/>
          <w:sz w:val="24"/>
          <w:szCs w:val="24"/>
        </w:rPr>
        <w:t xml:space="preserve"> </w:t>
      </w:r>
      <w:r w:rsidRPr="00654408">
        <w:rPr>
          <w:color w:val="231F20"/>
          <w:sz w:val="24"/>
          <w:szCs w:val="24"/>
        </w:rPr>
        <w:t>equilibrium</w:t>
      </w:r>
      <w:r w:rsidRPr="00654408">
        <w:rPr>
          <w:color w:val="231F20"/>
          <w:spacing w:val="-3"/>
          <w:sz w:val="24"/>
          <w:szCs w:val="24"/>
        </w:rPr>
        <w:t xml:space="preserve"> </w:t>
      </w:r>
      <w:r w:rsidRPr="00654408">
        <w:rPr>
          <w:color w:val="231F20"/>
          <w:sz w:val="24"/>
          <w:szCs w:val="24"/>
        </w:rPr>
        <w:t>situation,</w:t>
      </w:r>
      <w:r w:rsidRPr="00654408">
        <w:rPr>
          <w:color w:val="231F20"/>
          <w:spacing w:val="-19"/>
          <w:sz w:val="24"/>
          <w:szCs w:val="24"/>
        </w:rPr>
        <w:t xml:space="preserve"> </w:t>
      </w:r>
      <w:r w:rsidRPr="00654408">
        <w:rPr>
          <w:color w:val="231F20"/>
          <w:sz w:val="24"/>
          <w:szCs w:val="24"/>
        </w:rPr>
        <w:t>deposit</w:t>
      </w:r>
      <w:r w:rsidRPr="00654408">
        <w:rPr>
          <w:color w:val="231F20"/>
          <w:spacing w:val="-4"/>
          <w:sz w:val="24"/>
          <w:szCs w:val="24"/>
        </w:rPr>
        <w:t xml:space="preserve"> </w:t>
      </w:r>
      <w:r w:rsidRPr="00654408">
        <w:rPr>
          <w:color w:val="231F20"/>
          <w:sz w:val="24"/>
          <w:szCs w:val="24"/>
        </w:rPr>
        <w:t>rate</w:t>
      </w:r>
      <w:r w:rsidRPr="00654408">
        <w:rPr>
          <w:color w:val="231F20"/>
          <w:spacing w:val="-3"/>
          <w:sz w:val="24"/>
          <w:szCs w:val="24"/>
        </w:rPr>
        <w:t xml:space="preserve"> </w:t>
      </w:r>
      <w:r w:rsidRPr="00654408">
        <w:rPr>
          <w:color w:val="231F20"/>
          <w:sz w:val="24"/>
          <w:szCs w:val="24"/>
        </w:rPr>
        <w:t>will</w:t>
      </w:r>
      <w:r w:rsidRPr="00654408">
        <w:rPr>
          <w:color w:val="231F20"/>
          <w:spacing w:val="-3"/>
          <w:sz w:val="24"/>
          <w:szCs w:val="24"/>
        </w:rPr>
        <w:t xml:space="preserve"> </w:t>
      </w:r>
      <w:r w:rsidRPr="00654408">
        <w:rPr>
          <w:color w:val="231F20"/>
          <w:sz w:val="24"/>
          <w:szCs w:val="24"/>
        </w:rPr>
        <w:t>stay</w:t>
      </w:r>
      <w:r w:rsidRPr="00654408">
        <w:rPr>
          <w:color w:val="231F20"/>
          <w:spacing w:val="-4"/>
          <w:sz w:val="24"/>
          <w:szCs w:val="24"/>
        </w:rPr>
        <w:t xml:space="preserve"> </w:t>
      </w:r>
      <w:r w:rsidRPr="00654408">
        <w:rPr>
          <w:color w:val="231F20"/>
          <w:sz w:val="24"/>
          <w:szCs w:val="24"/>
        </w:rPr>
        <w:t>in</w:t>
      </w:r>
      <w:r w:rsidRPr="00654408">
        <w:rPr>
          <w:color w:val="231F20"/>
          <w:spacing w:val="-3"/>
          <w:sz w:val="24"/>
          <w:szCs w:val="24"/>
        </w:rPr>
        <w:t xml:space="preserve"> </w:t>
      </w:r>
      <w:r w:rsidRPr="00654408">
        <w:rPr>
          <w:color w:val="231F20"/>
          <w:sz w:val="24"/>
          <w:szCs w:val="24"/>
        </w:rPr>
        <w:t>a</w:t>
      </w:r>
      <w:r w:rsidRPr="00654408">
        <w:rPr>
          <w:color w:val="231F20"/>
          <w:spacing w:val="-3"/>
          <w:sz w:val="24"/>
          <w:szCs w:val="24"/>
        </w:rPr>
        <w:t xml:space="preserve"> </w:t>
      </w:r>
      <w:r w:rsidRPr="00654408">
        <w:rPr>
          <w:color w:val="231F20"/>
          <w:sz w:val="24"/>
          <w:szCs w:val="24"/>
        </w:rPr>
        <w:t xml:space="preserve">favorable position. Lesser rate of cost of the funds will reduce lending </w:t>
      </w:r>
      <w:r w:rsidR="00242B6F" w:rsidRPr="00654408">
        <w:rPr>
          <w:color w:val="231F20"/>
          <w:sz w:val="24"/>
          <w:szCs w:val="24"/>
        </w:rPr>
        <w:t>rate, which</w:t>
      </w:r>
      <w:r w:rsidRPr="00654408">
        <w:rPr>
          <w:color w:val="231F20"/>
          <w:sz w:val="24"/>
          <w:szCs w:val="24"/>
        </w:rPr>
        <w:t xml:space="preserve"> will </w:t>
      </w:r>
      <w:proofErr w:type="gramStart"/>
      <w:r w:rsidRPr="00654408">
        <w:rPr>
          <w:color w:val="231F20"/>
          <w:sz w:val="24"/>
          <w:szCs w:val="24"/>
        </w:rPr>
        <w:t>encourages</w:t>
      </w:r>
      <w:proofErr w:type="gramEnd"/>
      <w:r w:rsidRPr="00654408">
        <w:rPr>
          <w:color w:val="231F20"/>
          <w:sz w:val="24"/>
          <w:szCs w:val="24"/>
        </w:rPr>
        <w:t xml:space="preserve"> borrowers to keep their loans</w:t>
      </w:r>
      <w:r w:rsidRPr="00654408">
        <w:rPr>
          <w:color w:val="231F20"/>
          <w:spacing w:val="15"/>
          <w:sz w:val="24"/>
          <w:szCs w:val="24"/>
        </w:rPr>
        <w:t xml:space="preserve"> </w:t>
      </w:r>
      <w:r w:rsidRPr="00654408">
        <w:rPr>
          <w:color w:val="231F20"/>
          <w:sz w:val="24"/>
          <w:szCs w:val="24"/>
        </w:rPr>
        <w:t>performing.</w:t>
      </w:r>
    </w:p>
    <w:p w14:paraId="66E14202" w14:textId="77777777" w:rsidR="00AF640A" w:rsidRPr="005C7AE4" w:rsidRDefault="00AF640A" w:rsidP="00B94F8E">
      <w:pPr>
        <w:pStyle w:val="ListParagraph"/>
        <w:spacing w:line="192" w:lineRule="auto"/>
        <w:ind w:left="780" w:right="225" w:hanging="465"/>
        <w:rPr>
          <w:sz w:val="10"/>
        </w:rPr>
      </w:pPr>
    </w:p>
    <w:p w14:paraId="6AAE3997" w14:textId="77777777" w:rsidR="00AF640A" w:rsidRPr="00654408" w:rsidRDefault="00AF640A" w:rsidP="00E53B20">
      <w:pPr>
        <w:pStyle w:val="ListParagraph"/>
        <w:numPr>
          <w:ilvl w:val="0"/>
          <w:numId w:val="28"/>
        </w:numPr>
        <w:tabs>
          <w:tab w:val="left" w:pos="758"/>
        </w:tabs>
        <w:spacing w:line="192" w:lineRule="auto"/>
        <w:ind w:right="15"/>
        <w:rPr>
          <w:sz w:val="24"/>
          <w:szCs w:val="24"/>
        </w:rPr>
      </w:pPr>
      <w:r w:rsidRPr="00654408">
        <w:rPr>
          <w:color w:val="231F20"/>
          <w:spacing w:val="-3"/>
          <w:sz w:val="24"/>
          <w:szCs w:val="24"/>
        </w:rPr>
        <w:t xml:space="preserve">For </w:t>
      </w:r>
      <w:r w:rsidRPr="00654408">
        <w:rPr>
          <w:color w:val="231F20"/>
          <w:sz w:val="24"/>
          <w:szCs w:val="24"/>
        </w:rPr>
        <w:t xml:space="preserve">reducing the cost of fund, banks should reduce operating expenses and cost of deposits. </w:t>
      </w:r>
      <w:r w:rsidRPr="00654408">
        <w:rPr>
          <w:color w:val="231F20"/>
          <w:spacing w:val="-3"/>
          <w:sz w:val="24"/>
          <w:szCs w:val="24"/>
        </w:rPr>
        <w:t xml:space="preserve">For </w:t>
      </w:r>
      <w:r w:rsidRPr="00654408">
        <w:rPr>
          <w:color w:val="231F20"/>
          <w:sz w:val="24"/>
          <w:szCs w:val="24"/>
        </w:rPr>
        <w:t xml:space="preserve">minimizing non-performing </w:t>
      </w:r>
      <w:r w:rsidR="00242B6F" w:rsidRPr="00654408">
        <w:rPr>
          <w:color w:val="231F20"/>
          <w:spacing w:val="3"/>
          <w:sz w:val="24"/>
          <w:szCs w:val="24"/>
        </w:rPr>
        <w:t>loans,</w:t>
      </w:r>
      <w:r w:rsidRPr="00654408">
        <w:rPr>
          <w:color w:val="231F20"/>
          <w:spacing w:val="3"/>
          <w:sz w:val="24"/>
          <w:szCs w:val="24"/>
        </w:rPr>
        <w:t xml:space="preserve"> banks should </w:t>
      </w:r>
      <w:r w:rsidRPr="00654408">
        <w:rPr>
          <w:color w:val="231F20"/>
          <w:sz w:val="24"/>
          <w:szCs w:val="24"/>
        </w:rPr>
        <w:t xml:space="preserve">be </w:t>
      </w:r>
      <w:r w:rsidRPr="00654408">
        <w:rPr>
          <w:color w:val="231F20"/>
          <w:spacing w:val="2"/>
          <w:sz w:val="24"/>
          <w:szCs w:val="24"/>
        </w:rPr>
        <w:t xml:space="preserve">aware </w:t>
      </w:r>
      <w:r w:rsidRPr="00654408">
        <w:rPr>
          <w:color w:val="231F20"/>
          <w:spacing w:val="3"/>
          <w:sz w:val="24"/>
          <w:szCs w:val="24"/>
        </w:rPr>
        <w:t xml:space="preserve">about </w:t>
      </w:r>
      <w:r w:rsidRPr="00654408">
        <w:rPr>
          <w:color w:val="231F20"/>
          <w:spacing w:val="2"/>
          <w:sz w:val="24"/>
          <w:szCs w:val="24"/>
        </w:rPr>
        <w:t xml:space="preserve">the </w:t>
      </w:r>
      <w:r w:rsidRPr="00654408">
        <w:rPr>
          <w:color w:val="231F20"/>
          <w:spacing w:val="3"/>
          <w:sz w:val="24"/>
          <w:szCs w:val="24"/>
        </w:rPr>
        <w:t xml:space="preserve">borrower's </w:t>
      </w:r>
      <w:r w:rsidRPr="00654408">
        <w:rPr>
          <w:color w:val="231F20"/>
          <w:spacing w:val="4"/>
          <w:sz w:val="24"/>
          <w:szCs w:val="24"/>
        </w:rPr>
        <w:t xml:space="preserve">business </w:t>
      </w:r>
      <w:r w:rsidRPr="00654408">
        <w:rPr>
          <w:color w:val="231F20"/>
          <w:sz w:val="24"/>
          <w:szCs w:val="24"/>
        </w:rPr>
        <w:t>operations and regularly follow up their financials and other indicators in a realistic</w:t>
      </w:r>
      <w:r w:rsidR="00067363">
        <w:rPr>
          <w:color w:val="231F20"/>
          <w:sz w:val="24"/>
          <w:szCs w:val="24"/>
        </w:rPr>
        <w:t xml:space="preserve"> </w:t>
      </w:r>
      <w:r w:rsidRPr="00654408">
        <w:rPr>
          <w:color w:val="231F20"/>
          <w:sz w:val="24"/>
          <w:szCs w:val="24"/>
        </w:rPr>
        <w:t>manner.</w:t>
      </w:r>
    </w:p>
    <w:p w14:paraId="38E44127" w14:textId="77777777" w:rsidR="00AF640A" w:rsidRPr="005C7AE4" w:rsidRDefault="00AF640A" w:rsidP="00B94F8E">
      <w:pPr>
        <w:pStyle w:val="ListParagraph"/>
        <w:spacing w:line="192" w:lineRule="auto"/>
        <w:ind w:left="780" w:right="225" w:hanging="465"/>
        <w:rPr>
          <w:sz w:val="8"/>
          <w:szCs w:val="14"/>
        </w:rPr>
      </w:pPr>
    </w:p>
    <w:p w14:paraId="27A45334" w14:textId="77777777" w:rsidR="00AF640A" w:rsidRPr="00654408" w:rsidRDefault="00067363" w:rsidP="00E53B20">
      <w:pPr>
        <w:pStyle w:val="ListParagraph"/>
        <w:numPr>
          <w:ilvl w:val="0"/>
          <w:numId w:val="28"/>
        </w:numPr>
        <w:tabs>
          <w:tab w:val="left" w:pos="758"/>
        </w:tabs>
        <w:spacing w:line="192" w:lineRule="auto"/>
        <w:ind w:right="15"/>
        <w:rPr>
          <w:sz w:val="24"/>
          <w:szCs w:val="24"/>
        </w:rPr>
      </w:pPr>
      <w:r w:rsidRPr="00654408">
        <w:rPr>
          <w:color w:val="231F20"/>
          <w:sz w:val="24"/>
          <w:szCs w:val="24"/>
        </w:rPr>
        <w:t xml:space="preserve">A bank has to ensure that proper utilization of credit facility for which it is lent is actually carried down. Borrowers should only use the fund to finance the exact </w:t>
      </w:r>
      <w:r w:rsidR="00D37C14" w:rsidRPr="00654408">
        <w:rPr>
          <w:color w:val="231F20"/>
          <w:sz w:val="24"/>
          <w:szCs w:val="24"/>
        </w:rPr>
        <w:t>project, which</w:t>
      </w:r>
      <w:r w:rsidRPr="00654408">
        <w:rPr>
          <w:color w:val="231F20"/>
          <w:sz w:val="24"/>
          <w:szCs w:val="24"/>
        </w:rPr>
        <w:t xml:space="preserve"> was </w:t>
      </w:r>
      <w:r w:rsidRPr="00654408">
        <w:rPr>
          <w:color w:val="231F20"/>
          <w:sz w:val="24"/>
          <w:szCs w:val="24"/>
        </w:rPr>
        <w:lastRenderedPageBreak/>
        <w:t>originally in the agreement. In this regard, banks should regularly monitor</w:t>
      </w:r>
      <w:r w:rsidRPr="00654408">
        <w:rPr>
          <w:color w:val="231F20"/>
          <w:spacing w:val="-38"/>
          <w:sz w:val="24"/>
          <w:szCs w:val="24"/>
        </w:rPr>
        <w:t xml:space="preserve"> </w:t>
      </w:r>
      <w:r w:rsidRPr="00654408">
        <w:rPr>
          <w:color w:val="231F20"/>
          <w:sz w:val="24"/>
          <w:szCs w:val="24"/>
        </w:rPr>
        <w:t>the activities</w:t>
      </w:r>
      <w:r w:rsidRPr="00654408">
        <w:rPr>
          <w:color w:val="231F20"/>
          <w:spacing w:val="-17"/>
          <w:sz w:val="24"/>
          <w:szCs w:val="24"/>
        </w:rPr>
        <w:t xml:space="preserve"> </w:t>
      </w:r>
      <w:r w:rsidRPr="00654408">
        <w:rPr>
          <w:color w:val="231F20"/>
          <w:sz w:val="24"/>
          <w:szCs w:val="24"/>
        </w:rPr>
        <w:t>of</w:t>
      </w:r>
      <w:r w:rsidRPr="00654408">
        <w:rPr>
          <w:color w:val="231F20"/>
          <w:spacing w:val="-17"/>
          <w:sz w:val="24"/>
          <w:szCs w:val="24"/>
        </w:rPr>
        <w:t xml:space="preserve"> </w:t>
      </w:r>
      <w:r w:rsidRPr="00654408">
        <w:rPr>
          <w:color w:val="231F20"/>
          <w:sz w:val="24"/>
          <w:szCs w:val="24"/>
        </w:rPr>
        <w:t>the</w:t>
      </w:r>
      <w:r w:rsidRPr="00654408">
        <w:rPr>
          <w:color w:val="231F20"/>
          <w:spacing w:val="-17"/>
          <w:sz w:val="24"/>
          <w:szCs w:val="24"/>
        </w:rPr>
        <w:t xml:space="preserve"> </w:t>
      </w:r>
      <w:r w:rsidRPr="00654408">
        <w:rPr>
          <w:color w:val="231F20"/>
          <w:sz w:val="24"/>
          <w:szCs w:val="24"/>
        </w:rPr>
        <w:t>borrowers</w:t>
      </w:r>
      <w:r w:rsidRPr="00654408">
        <w:rPr>
          <w:color w:val="231F20"/>
          <w:spacing w:val="-17"/>
          <w:sz w:val="24"/>
          <w:szCs w:val="24"/>
        </w:rPr>
        <w:t xml:space="preserve"> </w:t>
      </w:r>
      <w:r w:rsidRPr="00654408">
        <w:rPr>
          <w:color w:val="231F20"/>
          <w:sz w:val="24"/>
          <w:szCs w:val="24"/>
        </w:rPr>
        <w:t>to</w:t>
      </w:r>
      <w:r w:rsidRPr="00654408">
        <w:rPr>
          <w:color w:val="231F20"/>
          <w:spacing w:val="-17"/>
          <w:sz w:val="24"/>
          <w:szCs w:val="24"/>
        </w:rPr>
        <w:t xml:space="preserve"> </w:t>
      </w:r>
      <w:r w:rsidRPr="00654408">
        <w:rPr>
          <w:color w:val="231F20"/>
          <w:sz w:val="24"/>
          <w:szCs w:val="24"/>
        </w:rPr>
        <w:t>view</w:t>
      </w:r>
      <w:r w:rsidRPr="00654408">
        <w:rPr>
          <w:color w:val="231F20"/>
          <w:spacing w:val="-17"/>
          <w:sz w:val="24"/>
          <w:szCs w:val="24"/>
        </w:rPr>
        <w:t xml:space="preserve"> </w:t>
      </w:r>
      <w:r w:rsidRPr="00654408">
        <w:rPr>
          <w:color w:val="231F20"/>
          <w:sz w:val="24"/>
          <w:szCs w:val="24"/>
        </w:rPr>
        <w:t>the</w:t>
      </w:r>
      <w:r w:rsidRPr="00654408">
        <w:rPr>
          <w:color w:val="231F20"/>
          <w:spacing w:val="-16"/>
          <w:sz w:val="24"/>
          <w:szCs w:val="24"/>
        </w:rPr>
        <w:t xml:space="preserve"> </w:t>
      </w:r>
      <w:r w:rsidRPr="00654408">
        <w:rPr>
          <w:color w:val="231F20"/>
          <w:sz w:val="24"/>
          <w:szCs w:val="24"/>
        </w:rPr>
        <w:t>advancement</w:t>
      </w:r>
      <w:r w:rsidRPr="00654408">
        <w:rPr>
          <w:color w:val="231F20"/>
          <w:spacing w:val="-17"/>
          <w:sz w:val="24"/>
          <w:szCs w:val="24"/>
        </w:rPr>
        <w:t xml:space="preserve"> </w:t>
      </w:r>
      <w:r w:rsidRPr="00654408">
        <w:rPr>
          <w:color w:val="231F20"/>
          <w:sz w:val="24"/>
          <w:szCs w:val="24"/>
        </w:rPr>
        <w:t>of</w:t>
      </w:r>
      <w:r w:rsidRPr="00654408">
        <w:rPr>
          <w:color w:val="231F20"/>
          <w:spacing w:val="-17"/>
          <w:sz w:val="24"/>
          <w:szCs w:val="24"/>
        </w:rPr>
        <w:t xml:space="preserve"> </w:t>
      </w:r>
      <w:r w:rsidRPr="00654408">
        <w:rPr>
          <w:color w:val="231F20"/>
          <w:sz w:val="24"/>
          <w:szCs w:val="24"/>
        </w:rPr>
        <w:t>the</w:t>
      </w:r>
      <w:r w:rsidRPr="00654408">
        <w:rPr>
          <w:color w:val="231F20"/>
          <w:spacing w:val="-17"/>
          <w:sz w:val="24"/>
          <w:szCs w:val="24"/>
        </w:rPr>
        <w:t xml:space="preserve"> </w:t>
      </w:r>
      <w:r w:rsidRPr="00654408">
        <w:rPr>
          <w:color w:val="231F20"/>
          <w:sz w:val="24"/>
          <w:szCs w:val="24"/>
        </w:rPr>
        <w:t>projects.</w:t>
      </w:r>
    </w:p>
    <w:p w14:paraId="6618CA27" w14:textId="77777777" w:rsidR="00AF640A" w:rsidRPr="005C7AE4" w:rsidRDefault="00AF640A" w:rsidP="00B94F8E">
      <w:pPr>
        <w:pStyle w:val="ListParagraph"/>
        <w:spacing w:line="192" w:lineRule="auto"/>
        <w:ind w:left="780" w:right="225" w:hanging="465"/>
        <w:rPr>
          <w:sz w:val="8"/>
          <w:szCs w:val="16"/>
        </w:rPr>
      </w:pPr>
    </w:p>
    <w:p w14:paraId="60103952" w14:textId="77777777" w:rsidR="005C7AE4" w:rsidRDefault="00067363" w:rsidP="00E53B20">
      <w:pPr>
        <w:pStyle w:val="ListParagraph"/>
        <w:numPr>
          <w:ilvl w:val="0"/>
          <w:numId w:val="28"/>
        </w:numPr>
        <w:tabs>
          <w:tab w:val="left" w:pos="758"/>
        </w:tabs>
        <w:spacing w:line="192" w:lineRule="auto"/>
        <w:ind w:right="15"/>
        <w:rPr>
          <w:color w:val="231F20"/>
          <w:sz w:val="24"/>
          <w:szCs w:val="24"/>
        </w:rPr>
      </w:pPr>
      <w:r w:rsidRPr="00654408">
        <w:rPr>
          <w:color w:val="231F20"/>
          <w:sz w:val="24"/>
          <w:szCs w:val="24"/>
        </w:rPr>
        <w:t>The bank should take the initiative to develop specific tools and techniques to differentiate the willful defaulters from the genuine ones.</w:t>
      </w:r>
      <w:r w:rsidRPr="00654408">
        <w:rPr>
          <w:color w:val="231F20"/>
          <w:spacing w:val="-23"/>
          <w:sz w:val="24"/>
          <w:szCs w:val="24"/>
        </w:rPr>
        <w:t xml:space="preserve"> </w:t>
      </w:r>
      <w:r w:rsidRPr="00654408">
        <w:rPr>
          <w:color w:val="231F20"/>
          <w:spacing w:val="-3"/>
          <w:sz w:val="24"/>
          <w:szCs w:val="24"/>
        </w:rPr>
        <w:t>For</w:t>
      </w:r>
      <w:r w:rsidRPr="00654408">
        <w:rPr>
          <w:color w:val="231F20"/>
          <w:spacing w:val="-6"/>
          <w:sz w:val="24"/>
          <w:szCs w:val="24"/>
        </w:rPr>
        <w:t xml:space="preserve"> </w:t>
      </w:r>
      <w:r w:rsidRPr="00654408">
        <w:rPr>
          <w:color w:val="231F20"/>
          <w:sz w:val="24"/>
          <w:szCs w:val="24"/>
        </w:rPr>
        <w:t>this</w:t>
      </w:r>
      <w:r w:rsidRPr="00654408">
        <w:rPr>
          <w:color w:val="231F20"/>
          <w:spacing w:val="-6"/>
          <w:sz w:val="24"/>
          <w:szCs w:val="24"/>
        </w:rPr>
        <w:t xml:space="preserve"> </w:t>
      </w:r>
      <w:r w:rsidRPr="00654408">
        <w:rPr>
          <w:color w:val="231F20"/>
          <w:sz w:val="24"/>
          <w:szCs w:val="24"/>
        </w:rPr>
        <w:t>Bangladesh</w:t>
      </w:r>
      <w:r w:rsidRPr="00654408">
        <w:rPr>
          <w:color w:val="231F20"/>
          <w:spacing w:val="-6"/>
          <w:sz w:val="24"/>
          <w:szCs w:val="24"/>
        </w:rPr>
        <w:t xml:space="preserve"> </w:t>
      </w:r>
      <w:r w:rsidRPr="00654408">
        <w:rPr>
          <w:color w:val="231F20"/>
          <w:sz w:val="24"/>
          <w:szCs w:val="24"/>
        </w:rPr>
        <w:t>Bank</w:t>
      </w:r>
      <w:r w:rsidRPr="00654408">
        <w:rPr>
          <w:color w:val="231F20"/>
          <w:spacing w:val="-6"/>
          <w:sz w:val="24"/>
          <w:szCs w:val="24"/>
        </w:rPr>
        <w:t xml:space="preserve"> </w:t>
      </w:r>
      <w:r w:rsidRPr="00654408">
        <w:rPr>
          <w:color w:val="231F20"/>
          <w:sz w:val="24"/>
          <w:szCs w:val="24"/>
        </w:rPr>
        <w:t>should</w:t>
      </w:r>
      <w:r w:rsidRPr="00654408">
        <w:rPr>
          <w:color w:val="231F20"/>
          <w:spacing w:val="-7"/>
          <w:sz w:val="24"/>
          <w:szCs w:val="24"/>
        </w:rPr>
        <w:t xml:space="preserve"> </w:t>
      </w:r>
      <w:r w:rsidRPr="00654408">
        <w:rPr>
          <w:color w:val="231F20"/>
          <w:sz w:val="24"/>
          <w:szCs w:val="24"/>
        </w:rPr>
        <w:t>give</w:t>
      </w:r>
      <w:r w:rsidRPr="00654408">
        <w:rPr>
          <w:color w:val="231F20"/>
          <w:spacing w:val="-6"/>
          <w:sz w:val="24"/>
          <w:szCs w:val="24"/>
        </w:rPr>
        <w:t xml:space="preserve"> </w:t>
      </w:r>
      <w:r w:rsidRPr="00654408">
        <w:rPr>
          <w:color w:val="231F20"/>
          <w:sz w:val="24"/>
          <w:szCs w:val="24"/>
        </w:rPr>
        <w:t>out</w:t>
      </w:r>
      <w:r w:rsidRPr="00654408">
        <w:rPr>
          <w:color w:val="231F20"/>
          <w:spacing w:val="-6"/>
          <w:sz w:val="24"/>
          <w:szCs w:val="24"/>
        </w:rPr>
        <w:t xml:space="preserve"> </w:t>
      </w:r>
      <w:r w:rsidRPr="00654408">
        <w:rPr>
          <w:color w:val="231F20"/>
          <w:sz w:val="24"/>
          <w:szCs w:val="24"/>
        </w:rPr>
        <w:t>criteria</w:t>
      </w:r>
      <w:r w:rsidRPr="00654408">
        <w:rPr>
          <w:color w:val="231F20"/>
          <w:spacing w:val="-6"/>
          <w:sz w:val="24"/>
          <w:szCs w:val="24"/>
        </w:rPr>
        <w:t xml:space="preserve"> </w:t>
      </w:r>
      <w:r w:rsidRPr="00654408">
        <w:rPr>
          <w:color w:val="231F20"/>
          <w:sz w:val="24"/>
          <w:szCs w:val="24"/>
        </w:rPr>
        <w:t>to</w:t>
      </w:r>
      <w:r w:rsidRPr="00654408">
        <w:rPr>
          <w:color w:val="231F20"/>
          <w:spacing w:val="-6"/>
          <w:sz w:val="24"/>
          <w:szCs w:val="24"/>
        </w:rPr>
        <w:t xml:space="preserve"> </w:t>
      </w:r>
      <w:r w:rsidRPr="00654408">
        <w:rPr>
          <w:color w:val="231F20"/>
          <w:sz w:val="24"/>
          <w:szCs w:val="24"/>
        </w:rPr>
        <w:t>be</w:t>
      </w:r>
      <w:r w:rsidRPr="00654408">
        <w:rPr>
          <w:color w:val="231F20"/>
          <w:spacing w:val="-6"/>
          <w:sz w:val="24"/>
          <w:szCs w:val="24"/>
        </w:rPr>
        <w:t xml:space="preserve"> </w:t>
      </w:r>
      <w:r w:rsidRPr="00654408">
        <w:rPr>
          <w:color w:val="231F20"/>
          <w:sz w:val="24"/>
          <w:szCs w:val="24"/>
        </w:rPr>
        <w:t xml:space="preserve">used by every </w:t>
      </w:r>
      <w:proofErr w:type="gramStart"/>
      <w:r w:rsidRPr="00654408">
        <w:rPr>
          <w:color w:val="231F20"/>
          <w:sz w:val="24"/>
          <w:szCs w:val="24"/>
        </w:rPr>
        <w:t>banks</w:t>
      </w:r>
      <w:proofErr w:type="gramEnd"/>
      <w:r w:rsidRPr="00654408">
        <w:rPr>
          <w:color w:val="231F20"/>
          <w:sz w:val="24"/>
          <w:szCs w:val="24"/>
        </w:rPr>
        <w:t xml:space="preserve"> with which they can identify the willful</w:t>
      </w:r>
      <w:r w:rsidRPr="00654408">
        <w:rPr>
          <w:color w:val="231F20"/>
          <w:spacing w:val="-32"/>
          <w:sz w:val="24"/>
          <w:szCs w:val="24"/>
        </w:rPr>
        <w:t xml:space="preserve"> </w:t>
      </w:r>
      <w:r w:rsidRPr="00654408">
        <w:rPr>
          <w:color w:val="231F20"/>
          <w:sz w:val="24"/>
          <w:szCs w:val="24"/>
        </w:rPr>
        <w:t>defaulters.</w:t>
      </w:r>
    </w:p>
    <w:p w14:paraId="6973E1FE" w14:textId="77777777" w:rsidR="00AF640A" w:rsidRPr="005C7AE4" w:rsidRDefault="00AF640A" w:rsidP="005C7AE4">
      <w:pPr>
        <w:tabs>
          <w:tab w:val="left" w:pos="758"/>
        </w:tabs>
        <w:spacing w:line="192" w:lineRule="auto"/>
        <w:ind w:right="15"/>
        <w:rPr>
          <w:sz w:val="12"/>
          <w:szCs w:val="24"/>
        </w:rPr>
      </w:pPr>
    </w:p>
    <w:p w14:paraId="1DB1B9FF" w14:textId="77777777" w:rsidR="00AF640A" w:rsidRPr="00E9252C" w:rsidRDefault="00067363" w:rsidP="00E53B20">
      <w:pPr>
        <w:pStyle w:val="ListParagraph"/>
        <w:numPr>
          <w:ilvl w:val="0"/>
          <w:numId w:val="28"/>
        </w:numPr>
        <w:tabs>
          <w:tab w:val="left" w:pos="758"/>
        </w:tabs>
        <w:spacing w:line="192" w:lineRule="auto"/>
        <w:ind w:right="15"/>
        <w:rPr>
          <w:sz w:val="24"/>
          <w:szCs w:val="24"/>
        </w:rPr>
      </w:pPr>
      <w:r w:rsidRPr="00654408">
        <w:rPr>
          <w:color w:val="231F20"/>
          <w:sz w:val="24"/>
          <w:szCs w:val="24"/>
        </w:rPr>
        <w:t>Banks</w:t>
      </w:r>
      <w:r w:rsidRPr="00654408">
        <w:rPr>
          <w:color w:val="231F20"/>
          <w:spacing w:val="-8"/>
          <w:sz w:val="24"/>
          <w:szCs w:val="24"/>
        </w:rPr>
        <w:t xml:space="preserve"> </w:t>
      </w:r>
      <w:r w:rsidRPr="00654408">
        <w:rPr>
          <w:color w:val="231F20"/>
          <w:sz w:val="24"/>
          <w:szCs w:val="24"/>
        </w:rPr>
        <w:t>should</w:t>
      </w:r>
      <w:r w:rsidRPr="00654408">
        <w:rPr>
          <w:color w:val="231F20"/>
          <w:spacing w:val="-8"/>
          <w:sz w:val="24"/>
          <w:szCs w:val="24"/>
        </w:rPr>
        <w:t xml:space="preserve"> </w:t>
      </w:r>
      <w:r w:rsidRPr="00654408">
        <w:rPr>
          <w:color w:val="231F20"/>
          <w:sz w:val="24"/>
          <w:szCs w:val="24"/>
        </w:rPr>
        <w:t>also</w:t>
      </w:r>
      <w:r w:rsidRPr="00654408">
        <w:rPr>
          <w:color w:val="231F20"/>
          <w:spacing w:val="-8"/>
          <w:sz w:val="24"/>
          <w:szCs w:val="24"/>
        </w:rPr>
        <w:t xml:space="preserve"> </w:t>
      </w:r>
      <w:r w:rsidRPr="00654408">
        <w:rPr>
          <w:color w:val="231F20"/>
          <w:sz w:val="24"/>
          <w:szCs w:val="24"/>
        </w:rPr>
        <w:t>stop</w:t>
      </w:r>
      <w:r w:rsidRPr="00654408">
        <w:rPr>
          <w:color w:val="231F20"/>
          <w:spacing w:val="-8"/>
          <w:sz w:val="24"/>
          <w:szCs w:val="24"/>
        </w:rPr>
        <w:t xml:space="preserve"> </w:t>
      </w:r>
      <w:r w:rsidRPr="00654408">
        <w:rPr>
          <w:color w:val="231F20"/>
          <w:sz w:val="24"/>
          <w:szCs w:val="24"/>
        </w:rPr>
        <w:t>unhealthy</w:t>
      </w:r>
      <w:r w:rsidRPr="00654408">
        <w:rPr>
          <w:color w:val="231F20"/>
          <w:spacing w:val="-7"/>
          <w:sz w:val="24"/>
          <w:szCs w:val="24"/>
        </w:rPr>
        <w:t xml:space="preserve"> </w:t>
      </w:r>
      <w:r w:rsidRPr="00654408">
        <w:rPr>
          <w:color w:val="231F20"/>
          <w:sz w:val="24"/>
          <w:szCs w:val="24"/>
        </w:rPr>
        <w:t>competition</w:t>
      </w:r>
      <w:r w:rsidRPr="00654408">
        <w:rPr>
          <w:color w:val="231F20"/>
          <w:spacing w:val="-8"/>
          <w:sz w:val="24"/>
          <w:szCs w:val="24"/>
        </w:rPr>
        <w:t xml:space="preserve"> </w:t>
      </w:r>
      <w:r w:rsidRPr="00654408">
        <w:rPr>
          <w:color w:val="231F20"/>
          <w:sz w:val="24"/>
          <w:szCs w:val="24"/>
        </w:rPr>
        <w:t>among</w:t>
      </w:r>
      <w:r w:rsidRPr="00654408">
        <w:rPr>
          <w:color w:val="231F20"/>
          <w:spacing w:val="-8"/>
          <w:sz w:val="24"/>
          <w:szCs w:val="24"/>
        </w:rPr>
        <w:t xml:space="preserve"> </w:t>
      </w:r>
      <w:r w:rsidRPr="00654408">
        <w:rPr>
          <w:color w:val="231F20"/>
          <w:sz w:val="24"/>
          <w:szCs w:val="24"/>
        </w:rPr>
        <w:t>themselves. Bangladesh Bank should strengthen the supervisory and credit risk monitoring functions and apply strict guidelines regarding interest rate spread for private commercial</w:t>
      </w:r>
      <w:r w:rsidRPr="00654408">
        <w:rPr>
          <w:color w:val="231F20"/>
          <w:spacing w:val="8"/>
          <w:sz w:val="24"/>
          <w:szCs w:val="24"/>
        </w:rPr>
        <w:t xml:space="preserve"> </w:t>
      </w:r>
      <w:r w:rsidRPr="00654408">
        <w:rPr>
          <w:color w:val="231F20"/>
          <w:sz w:val="24"/>
          <w:szCs w:val="24"/>
        </w:rPr>
        <w:t>banks.</w:t>
      </w:r>
    </w:p>
    <w:p w14:paraId="4639349E" w14:textId="77777777" w:rsidR="00E9252C" w:rsidRPr="005C7AE4" w:rsidRDefault="00E9252C" w:rsidP="00E9252C">
      <w:pPr>
        <w:pStyle w:val="ListParagraph"/>
        <w:tabs>
          <w:tab w:val="left" w:pos="758"/>
        </w:tabs>
        <w:spacing w:line="192" w:lineRule="auto"/>
        <w:ind w:right="15" w:firstLine="0"/>
        <w:rPr>
          <w:sz w:val="8"/>
          <w:szCs w:val="14"/>
        </w:rPr>
      </w:pPr>
    </w:p>
    <w:p w14:paraId="1BA46818" w14:textId="77777777" w:rsidR="00AF640A" w:rsidRPr="000C4525" w:rsidRDefault="00067363" w:rsidP="00E53B20">
      <w:pPr>
        <w:pStyle w:val="ListParagraph"/>
        <w:numPr>
          <w:ilvl w:val="0"/>
          <w:numId w:val="28"/>
        </w:numPr>
        <w:tabs>
          <w:tab w:val="left" w:pos="758"/>
        </w:tabs>
        <w:spacing w:line="192" w:lineRule="auto"/>
        <w:ind w:right="15"/>
        <w:rPr>
          <w:sz w:val="24"/>
          <w:szCs w:val="24"/>
        </w:rPr>
      </w:pPr>
      <w:r w:rsidRPr="00654408">
        <w:rPr>
          <w:color w:val="231F20"/>
          <w:sz w:val="24"/>
          <w:szCs w:val="24"/>
        </w:rPr>
        <w:t>Banks</w:t>
      </w:r>
      <w:r w:rsidRPr="00654408">
        <w:rPr>
          <w:color w:val="231F20"/>
          <w:spacing w:val="-11"/>
          <w:sz w:val="24"/>
          <w:szCs w:val="24"/>
        </w:rPr>
        <w:t xml:space="preserve"> </w:t>
      </w:r>
      <w:r w:rsidRPr="00654408">
        <w:rPr>
          <w:color w:val="231F20"/>
          <w:sz w:val="24"/>
          <w:szCs w:val="24"/>
        </w:rPr>
        <w:t>should</w:t>
      </w:r>
      <w:r w:rsidRPr="00654408">
        <w:rPr>
          <w:color w:val="231F20"/>
          <w:spacing w:val="-11"/>
          <w:sz w:val="24"/>
          <w:szCs w:val="24"/>
        </w:rPr>
        <w:t xml:space="preserve"> </w:t>
      </w:r>
      <w:r w:rsidRPr="00654408">
        <w:rPr>
          <w:color w:val="231F20"/>
          <w:sz w:val="24"/>
          <w:szCs w:val="24"/>
        </w:rPr>
        <w:t>give</w:t>
      </w:r>
      <w:r w:rsidRPr="00654408">
        <w:rPr>
          <w:color w:val="231F20"/>
          <w:spacing w:val="-11"/>
          <w:sz w:val="24"/>
          <w:szCs w:val="24"/>
        </w:rPr>
        <w:t xml:space="preserve"> </w:t>
      </w:r>
      <w:r w:rsidRPr="00654408">
        <w:rPr>
          <w:color w:val="231F20"/>
          <w:sz w:val="24"/>
          <w:szCs w:val="24"/>
        </w:rPr>
        <w:t>incentives</w:t>
      </w:r>
      <w:r w:rsidRPr="00654408">
        <w:rPr>
          <w:color w:val="231F20"/>
          <w:spacing w:val="-11"/>
          <w:sz w:val="24"/>
          <w:szCs w:val="24"/>
        </w:rPr>
        <w:t xml:space="preserve"> </w:t>
      </w:r>
      <w:r w:rsidRPr="00654408">
        <w:rPr>
          <w:color w:val="231F20"/>
          <w:sz w:val="24"/>
          <w:szCs w:val="24"/>
        </w:rPr>
        <w:t>to</w:t>
      </w:r>
      <w:r w:rsidRPr="00654408">
        <w:rPr>
          <w:color w:val="231F20"/>
          <w:spacing w:val="-11"/>
          <w:sz w:val="24"/>
          <w:szCs w:val="24"/>
        </w:rPr>
        <w:t xml:space="preserve"> </w:t>
      </w:r>
      <w:r w:rsidRPr="00654408">
        <w:rPr>
          <w:color w:val="231F20"/>
          <w:sz w:val="24"/>
          <w:szCs w:val="24"/>
        </w:rPr>
        <w:t>borrowers</w:t>
      </w:r>
      <w:r w:rsidRPr="00654408">
        <w:rPr>
          <w:color w:val="231F20"/>
          <w:spacing w:val="-10"/>
          <w:sz w:val="24"/>
          <w:szCs w:val="24"/>
        </w:rPr>
        <w:t xml:space="preserve"> </w:t>
      </w:r>
      <w:r w:rsidRPr="00654408">
        <w:rPr>
          <w:color w:val="231F20"/>
          <w:sz w:val="24"/>
          <w:szCs w:val="24"/>
        </w:rPr>
        <w:t>with</w:t>
      </w:r>
      <w:r w:rsidRPr="00654408">
        <w:rPr>
          <w:color w:val="231F20"/>
          <w:spacing w:val="-11"/>
          <w:sz w:val="24"/>
          <w:szCs w:val="24"/>
        </w:rPr>
        <w:t xml:space="preserve"> </w:t>
      </w:r>
      <w:r w:rsidRPr="00654408">
        <w:rPr>
          <w:color w:val="231F20"/>
          <w:sz w:val="24"/>
          <w:szCs w:val="24"/>
        </w:rPr>
        <w:t>good</w:t>
      </w:r>
      <w:r w:rsidRPr="00654408">
        <w:rPr>
          <w:color w:val="231F20"/>
          <w:spacing w:val="-11"/>
          <w:sz w:val="24"/>
          <w:szCs w:val="24"/>
        </w:rPr>
        <w:t xml:space="preserve"> </w:t>
      </w:r>
      <w:r w:rsidR="00242B6F" w:rsidRPr="00654408">
        <w:rPr>
          <w:color w:val="231F20"/>
          <w:sz w:val="24"/>
          <w:szCs w:val="24"/>
        </w:rPr>
        <w:t>credit rating</w:t>
      </w:r>
      <w:r w:rsidRPr="00654408">
        <w:rPr>
          <w:color w:val="231F20"/>
          <w:sz w:val="24"/>
          <w:szCs w:val="24"/>
        </w:rPr>
        <w:t xml:space="preserve"> in</w:t>
      </w:r>
      <w:r w:rsidRPr="00654408">
        <w:rPr>
          <w:color w:val="231F20"/>
          <w:spacing w:val="-20"/>
          <w:sz w:val="24"/>
          <w:szCs w:val="24"/>
        </w:rPr>
        <w:t xml:space="preserve"> </w:t>
      </w:r>
      <w:r w:rsidRPr="00654408">
        <w:rPr>
          <w:color w:val="231F20"/>
          <w:sz w:val="24"/>
          <w:szCs w:val="24"/>
        </w:rPr>
        <w:t>the</w:t>
      </w:r>
      <w:r w:rsidRPr="00654408">
        <w:rPr>
          <w:color w:val="231F20"/>
          <w:spacing w:val="-19"/>
          <w:sz w:val="24"/>
          <w:szCs w:val="24"/>
        </w:rPr>
        <w:t xml:space="preserve"> </w:t>
      </w:r>
      <w:r w:rsidRPr="00654408">
        <w:rPr>
          <w:color w:val="231F20"/>
          <w:sz w:val="24"/>
          <w:szCs w:val="24"/>
        </w:rPr>
        <w:t>form</w:t>
      </w:r>
      <w:r w:rsidRPr="00654408">
        <w:rPr>
          <w:color w:val="231F20"/>
          <w:spacing w:val="-20"/>
          <w:sz w:val="24"/>
          <w:szCs w:val="24"/>
        </w:rPr>
        <w:t xml:space="preserve"> </w:t>
      </w:r>
      <w:r w:rsidRPr="00654408">
        <w:rPr>
          <w:color w:val="231F20"/>
          <w:sz w:val="24"/>
          <w:szCs w:val="24"/>
        </w:rPr>
        <w:t>of</w:t>
      </w:r>
      <w:r w:rsidRPr="00654408">
        <w:rPr>
          <w:color w:val="231F20"/>
          <w:spacing w:val="-19"/>
          <w:sz w:val="24"/>
          <w:szCs w:val="24"/>
        </w:rPr>
        <w:t xml:space="preserve"> </w:t>
      </w:r>
      <w:r w:rsidRPr="00654408">
        <w:rPr>
          <w:color w:val="231F20"/>
          <w:sz w:val="24"/>
          <w:szCs w:val="24"/>
        </w:rPr>
        <w:t>reduced</w:t>
      </w:r>
      <w:r w:rsidRPr="00654408">
        <w:rPr>
          <w:color w:val="231F20"/>
          <w:spacing w:val="-20"/>
          <w:sz w:val="24"/>
          <w:szCs w:val="24"/>
        </w:rPr>
        <w:t xml:space="preserve"> </w:t>
      </w:r>
      <w:r w:rsidRPr="00654408">
        <w:rPr>
          <w:color w:val="231F20"/>
          <w:sz w:val="24"/>
          <w:szCs w:val="24"/>
        </w:rPr>
        <w:t>interest</w:t>
      </w:r>
      <w:r w:rsidRPr="00654408">
        <w:rPr>
          <w:color w:val="231F20"/>
          <w:spacing w:val="-19"/>
          <w:sz w:val="24"/>
          <w:szCs w:val="24"/>
        </w:rPr>
        <w:t xml:space="preserve"> </w:t>
      </w:r>
      <w:r w:rsidRPr="00654408">
        <w:rPr>
          <w:color w:val="231F20"/>
          <w:sz w:val="24"/>
          <w:szCs w:val="24"/>
        </w:rPr>
        <w:t>rate</w:t>
      </w:r>
      <w:r w:rsidRPr="00654408">
        <w:rPr>
          <w:color w:val="231F20"/>
          <w:spacing w:val="-20"/>
          <w:sz w:val="24"/>
          <w:szCs w:val="24"/>
        </w:rPr>
        <w:t xml:space="preserve"> </w:t>
      </w:r>
      <w:r w:rsidRPr="00654408">
        <w:rPr>
          <w:color w:val="231F20"/>
          <w:sz w:val="24"/>
          <w:szCs w:val="24"/>
        </w:rPr>
        <w:t>to</w:t>
      </w:r>
      <w:r w:rsidRPr="00654408">
        <w:rPr>
          <w:color w:val="231F20"/>
          <w:spacing w:val="-19"/>
          <w:sz w:val="24"/>
          <w:szCs w:val="24"/>
        </w:rPr>
        <w:t xml:space="preserve"> </w:t>
      </w:r>
      <w:r w:rsidRPr="00654408">
        <w:rPr>
          <w:color w:val="231F20"/>
          <w:sz w:val="24"/>
          <w:szCs w:val="24"/>
        </w:rPr>
        <w:t>motivate</w:t>
      </w:r>
      <w:r w:rsidRPr="00654408">
        <w:rPr>
          <w:color w:val="231F20"/>
          <w:spacing w:val="-20"/>
          <w:sz w:val="24"/>
          <w:szCs w:val="24"/>
        </w:rPr>
        <w:t xml:space="preserve"> </w:t>
      </w:r>
      <w:r w:rsidRPr="00654408">
        <w:rPr>
          <w:color w:val="231F20"/>
          <w:sz w:val="24"/>
          <w:szCs w:val="24"/>
        </w:rPr>
        <w:t>the</w:t>
      </w:r>
      <w:r w:rsidRPr="00654408">
        <w:rPr>
          <w:color w:val="231F20"/>
          <w:spacing w:val="-19"/>
          <w:sz w:val="24"/>
          <w:szCs w:val="24"/>
        </w:rPr>
        <w:t xml:space="preserve"> </w:t>
      </w:r>
      <w:r w:rsidRPr="00654408">
        <w:rPr>
          <w:color w:val="231F20"/>
          <w:sz w:val="24"/>
          <w:szCs w:val="24"/>
        </w:rPr>
        <w:t>other</w:t>
      </w:r>
      <w:r w:rsidRPr="00654408">
        <w:rPr>
          <w:color w:val="231F20"/>
          <w:spacing w:val="-20"/>
          <w:sz w:val="24"/>
          <w:szCs w:val="24"/>
        </w:rPr>
        <w:t xml:space="preserve"> </w:t>
      </w:r>
      <w:r w:rsidRPr="00654408">
        <w:rPr>
          <w:color w:val="231F20"/>
          <w:spacing w:val="-3"/>
          <w:sz w:val="24"/>
          <w:szCs w:val="24"/>
        </w:rPr>
        <w:t xml:space="preserve">borrowers </w:t>
      </w:r>
      <w:r w:rsidRPr="00654408">
        <w:rPr>
          <w:color w:val="231F20"/>
          <w:sz w:val="24"/>
          <w:szCs w:val="24"/>
        </w:rPr>
        <w:t>for making timely payments. Banks should also give recognition to</w:t>
      </w:r>
      <w:r w:rsidRPr="00654408">
        <w:rPr>
          <w:color w:val="231F20"/>
          <w:spacing w:val="10"/>
          <w:sz w:val="24"/>
          <w:szCs w:val="24"/>
        </w:rPr>
        <w:t xml:space="preserve"> </w:t>
      </w:r>
      <w:r w:rsidRPr="00654408">
        <w:rPr>
          <w:color w:val="231F20"/>
          <w:sz w:val="24"/>
          <w:szCs w:val="24"/>
        </w:rPr>
        <w:t>good</w:t>
      </w:r>
      <w:r w:rsidRPr="00654408">
        <w:rPr>
          <w:color w:val="231F20"/>
          <w:spacing w:val="10"/>
          <w:sz w:val="24"/>
          <w:szCs w:val="24"/>
        </w:rPr>
        <w:t xml:space="preserve"> </w:t>
      </w:r>
      <w:r w:rsidRPr="00654408">
        <w:rPr>
          <w:color w:val="231F20"/>
          <w:sz w:val="24"/>
          <w:szCs w:val="24"/>
        </w:rPr>
        <w:t>borrowers</w:t>
      </w:r>
      <w:r w:rsidRPr="00654408">
        <w:rPr>
          <w:color w:val="231F20"/>
          <w:spacing w:val="10"/>
          <w:sz w:val="24"/>
          <w:szCs w:val="24"/>
        </w:rPr>
        <w:t xml:space="preserve"> </w:t>
      </w:r>
      <w:r w:rsidRPr="00654408">
        <w:rPr>
          <w:color w:val="231F20"/>
          <w:sz w:val="24"/>
          <w:szCs w:val="24"/>
        </w:rPr>
        <w:t>by</w:t>
      </w:r>
      <w:r w:rsidRPr="00654408">
        <w:rPr>
          <w:color w:val="231F20"/>
          <w:spacing w:val="11"/>
          <w:sz w:val="24"/>
          <w:szCs w:val="24"/>
        </w:rPr>
        <w:t xml:space="preserve"> </w:t>
      </w:r>
      <w:r w:rsidRPr="00654408">
        <w:rPr>
          <w:color w:val="231F20"/>
          <w:sz w:val="24"/>
          <w:szCs w:val="24"/>
        </w:rPr>
        <w:t>bringing</w:t>
      </w:r>
      <w:r w:rsidRPr="00654408">
        <w:rPr>
          <w:color w:val="231F20"/>
          <w:spacing w:val="10"/>
          <w:sz w:val="24"/>
          <w:szCs w:val="24"/>
        </w:rPr>
        <w:t xml:space="preserve"> </w:t>
      </w:r>
      <w:r w:rsidRPr="00654408">
        <w:rPr>
          <w:color w:val="231F20"/>
          <w:sz w:val="24"/>
          <w:szCs w:val="24"/>
        </w:rPr>
        <w:t>them</w:t>
      </w:r>
      <w:r w:rsidRPr="00654408">
        <w:rPr>
          <w:color w:val="231F20"/>
          <w:spacing w:val="10"/>
          <w:sz w:val="24"/>
          <w:szCs w:val="24"/>
        </w:rPr>
        <w:t xml:space="preserve"> </w:t>
      </w:r>
      <w:r w:rsidRPr="00654408">
        <w:rPr>
          <w:color w:val="231F20"/>
          <w:sz w:val="24"/>
          <w:szCs w:val="24"/>
        </w:rPr>
        <w:t>into</w:t>
      </w:r>
      <w:r w:rsidRPr="00654408">
        <w:rPr>
          <w:color w:val="231F20"/>
          <w:spacing w:val="10"/>
          <w:sz w:val="24"/>
          <w:szCs w:val="24"/>
        </w:rPr>
        <w:t xml:space="preserve"> </w:t>
      </w:r>
      <w:r w:rsidRPr="00654408">
        <w:rPr>
          <w:color w:val="231F20"/>
          <w:sz w:val="24"/>
          <w:szCs w:val="24"/>
        </w:rPr>
        <w:t>public</w:t>
      </w:r>
      <w:r w:rsidRPr="00654408">
        <w:rPr>
          <w:color w:val="231F20"/>
          <w:spacing w:val="11"/>
          <w:sz w:val="24"/>
          <w:szCs w:val="24"/>
        </w:rPr>
        <w:t xml:space="preserve"> </w:t>
      </w:r>
      <w:r w:rsidRPr="00654408">
        <w:rPr>
          <w:color w:val="231F20"/>
          <w:sz w:val="24"/>
          <w:szCs w:val="24"/>
        </w:rPr>
        <w:t>attention.</w:t>
      </w:r>
    </w:p>
    <w:p w14:paraId="0D3A1A44" w14:textId="77777777" w:rsidR="000C4525" w:rsidRPr="005C7AE4" w:rsidRDefault="000C4525" w:rsidP="000C4525">
      <w:pPr>
        <w:pStyle w:val="ListParagraph"/>
        <w:tabs>
          <w:tab w:val="left" w:pos="758"/>
        </w:tabs>
        <w:spacing w:line="192" w:lineRule="auto"/>
        <w:ind w:right="15" w:firstLine="0"/>
        <w:rPr>
          <w:sz w:val="8"/>
          <w:szCs w:val="24"/>
        </w:rPr>
      </w:pPr>
    </w:p>
    <w:p w14:paraId="090E695D" w14:textId="77777777" w:rsidR="00AF640A" w:rsidRPr="00654408" w:rsidRDefault="00067363" w:rsidP="00E53B20">
      <w:pPr>
        <w:pStyle w:val="ListParagraph"/>
        <w:numPr>
          <w:ilvl w:val="0"/>
          <w:numId w:val="28"/>
        </w:numPr>
        <w:tabs>
          <w:tab w:val="left" w:pos="758"/>
        </w:tabs>
        <w:spacing w:line="192" w:lineRule="auto"/>
        <w:ind w:right="15"/>
        <w:rPr>
          <w:sz w:val="24"/>
          <w:szCs w:val="24"/>
        </w:rPr>
      </w:pPr>
      <w:r w:rsidRPr="00654408">
        <w:rPr>
          <w:color w:val="231F20"/>
          <w:sz w:val="24"/>
          <w:szCs w:val="24"/>
        </w:rPr>
        <w:t>In order to increase the liquidity of the banks, companies should be encouraged to execute all the transaction through banking channels and expand the agent banking</w:t>
      </w:r>
      <w:r w:rsidR="00890AFF">
        <w:rPr>
          <w:color w:val="231F20"/>
          <w:sz w:val="24"/>
          <w:szCs w:val="24"/>
        </w:rPr>
        <w:t>/sub-branch</w:t>
      </w:r>
      <w:r w:rsidRPr="00654408">
        <w:rPr>
          <w:color w:val="231F20"/>
          <w:sz w:val="24"/>
          <w:szCs w:val="24"/>
        </w:rPr>
        <w:t xml:space="preserve"> facility to the remote corners of the</w:t>
      </w:r>
      <w:r w:rsidRPr="00654408">
        <w:rPr>
          <w:color w:val="231F20"/>
          <w:spacing w:val="32"/>
          <w:sz w:val="24"/>
          <w:szCs w:val="24"/>
        </w:rPr>
        <w:t xml:space="preserve"> </w:t>
      </w:r>
      <w:r w:rsidRPr="00654408">
        <w:rPr>
          <w:color w:val="231F20"/>
          <w:sz w:val="24"/>
          <w:szCs w:val="24"/>
        </w:rPr>
        <w:t>country.</w:t>
      </w:r>
    </w:p>
    <w:p w14:paraId="08ECD347" w14:textId="77777777" w:rsidR="00AF640A" w:rsidRPr="005C7AE4" w:rsidRDefault="00AF640A" w:rsidP="00B94F8E">
      <w:pPr>
        <w:pStyle w:val="ListParagraph"/>
        <w:spacing w:line="192" w:lineRule="auto"/>
        <w:ind w:left="780" w:right="225" w:hanging="465"/>
        <w:rPr>
          <w:sz w:val="16"/>
          <w:szCs w:val="18"/>
        </w:rPr>
      </w:pPr>
    </w:p>
    <w:p w14:paraId="00721101" w14:textId="77777777" w:rsidR="00AF640A" w:rsidRPr="00AF640A" w:rsidRDefault="00067363" w:rsidP="00E53B20">
      <w:pPr>
        <w:pStyle w:val="ListParagraph"/>
        <w:numPr>
          <w:ilvl w:val="0"/>
          <w:numId w:val="28"/>
        </w:numPr>
        <w:tabs>
          <w:tab w:val="left" w:pos="758"/>
        </w:tabs>
        <w:spacing w:line="192" w:lineRule="auto"/>
        <w:ind w:right="15"/>
      </w:pPr>
      <w:r w:rsidRPr="00654408">
        <w:rPr>
          <w:color w:val="231F20"/>
          <w:sz w:val="24"/>
          <w:szCs w:val="24"/>
        </w:rPr>
        <w:t>Collaboration among the Ministry of Finance, Bangladesh Bank, BSEC and other parties should be enhanced to reduce any trade and transaction</w:t>
      </w:r>
      <w:r w:rsidRPr="00654408">
        <w:rPr>
          <w:color w:val="231F20"/>
          <w:spacing w:val="21"/>
          <w:sz w:val="24"/>
          <w:szCs w:val="24"/>
        </w:rPr>
        <w:t xml:space="preserve"> </w:t>
      </w:r>
      <w:r w:rsidRPr="00654408">
        <w:rPr>
          <w:color w:val="231F20"/>
          <w:sz w:val="24"/>
          <w:szCs w:val="24"/>
        </w:rPr>
        <w:t>barrier.</w:t>
      </w:r>
    </w:p>
    <w:p w14:paraId="33030E68" w14:textId="77777777" w:rsidR="00AF640A" w:rsidRPr="008D4AAF" w:rsidRDefault="00AF640A" w:rsidP="00B94F8E">
      <w:pPr>
        <w:pStyle w:val="ListParagraph"/>
        <w:spacing w:line="192" w:lineRule="auto"/>
        <w:ind w:left="780" w:right="225" w:hanging="465"/>
        <w:rPr>
          <w:sz w:val="24"/>
          <w:szCs w:val="18"/>
        </w:rPr>
      </w:pPr>
    </w:p>
    <w:p w14:paraId="174C8AB8" w14:textId="77777777" w:rsidR="00AF640A" w:rsidRPr="00BB5ED7" w:rsidRDefault="00AF640A" w:rsidP="00AF640A">
      <w:pPr>
        <w:spacing w:line="192" w:lineRule="auto"/>
        <w:jc w:val="center"/>
        <w:rPr>
          <w:b/>
          <w:bCs/>
          <w:color w:val="808285"/>
          <w:sz w:val="26"/>
          <w:szCs w:val="26"/>
        </w:rPr>
      </w:pPr>
      <w:r w:rsidRPr="00654408">
        <w:rPr>
          <w:b/>
          <w:bCs/>
          <w:color w:val="404040" w:themeColor="text1" w:themeTint="BF"/>
          <w:sz w:val="26"/>
          <w:szCs w:val="26"/>
        </w:rPr>
        <w:t xml:space="preserve">Research question 3 </w:t>
      </w:r>
      <w:r w:rsidR="00FD41B8" w:rsidRPr="00654408">
        <w:rPr>
          <w:b/>
          <w:bCs/>
          <w:color w:val="404040" w:themeColor="text1" w:themeTint="BF"/>
          <w:sz w:val="26"/>
          <w:szCs w:val="26"/>
        </w:rPr>
        <w:t>r</w:t>
      </w:r>
      <w:r w:rsidRPr="00654408">
        <w:rPr>
          <w:b/>
          <w:bCs/>
          <w:color w:val="404040" w:themeColor="text1" w:themeTint="BF"/>
          <w:sz w:val="26"/>
          <w:szCs w:val="26"/>
        </w:rPr>
        <w:t>ecommendation</w:t>
      </w:r>
    </w:p>
    <w:p w14:paraId="6E727923" w14:textId="77777777" w:rsidR="00AF640A" w:rsidRPr="008D4AAF" w:rsidRDefault="00AF640A" w:rsidP="00AF640A">
      <w:pPr>
        <w:spacing w:line="192" w:lineRule="auto"/>
        <w:rPr>
          <w:b/>
          <w:bCs/>
          <w:color w:val="808285"/>
          <w:szCs w:val="10"/>
        </w:rPr>
      </w:pPr>
    </w:p>
    <w:p w14:paraId="389E366E" w14:textId="77777777" w:rsidR="008D4AAF" w:rsidRPr="008D4AAF" w:rsidRDefault="00067363" w:rsidP="009352FA">
      <w:pPr>
        <w:pStyle w:val="ListParagraph"/>
        <w:numPr>
          <w:ilvl w:val="0"/>
          <w:numId w:val="29"/>
        </w:numPr>
        <w:spacing w:line="192" w:lineRule="auto"/>
        <w:ind w:right="15"/>
        <w:rPr>
          <w:color w:val="231F20"/>
          <w:spacing w:val="-3"/>
          <w:sz w:val="24"/>
          <w:szCs w:val="24"/>
        </w:rPr>
      </w:pPr>
      <w:r w:rsidRPr="008D4AAF">
        <w:rPr>
          <w:color w:val="231F20"/>
          <w:sz w:val="24"/>
          <w:szCs w:val="24"/>
        </w:rPr>
        <w:t>This analysis recommends that government should start with simple exi</w:t>
      </w:r>
      <w:r w:rsidR="00564F15" w:rsidRPr="008D4AAF">
        <w:rPr>
          <w:color w:val="231F20"/>
          <w:sz w:val="24"/>
          <w:szCs w:val="24"/>
        </w:rPr>
        <w:t xml:space="preserve">sting problems rather than show </w:t>
      </w:r>
      <w:r w:rsidRPr="008D4AAF">
        <w:rPr>
          <w:color w:val="231F20"/>
          <w:sz w:val="24"/>
          <w:szCs w:val="24"/>
        </w:rPr>
        <w:t xml:space="preserve">off with sophisticated </w:t>
      </w:r>
      <w:r w:rsidRPr="008D4AAF">
        <w:rPr>
          <w:color w:val="231F20"/>
          <w:spacing w:val="3"/>
          <w:sz w:val="24"/>
          <w:szCs w:val="24"/>
        </w:rPr>
        <w:t xml:space="preserve">methods. </w:t>
      </w:r>
      <w:r w:rsidRPr="008D4AAF">
        <w:rPr>
          <w:color w:val="231F20"/>
          <w:spacing w:val="4"/>
          <w:sz w:val="24"/>
          <w:szCs w:val="24"/>
        </w:rPr>
        <w:t xml:space="preserve">Sophisticated </w:t>
      </w:r>
      <w:r w:rsidRPr="008D4AAF">
        <w:rPr>
          <w:color w:val="231F20"/>
          <w:spacing w:val="3"/>
          <w:sz w:val="24"/>
          <w:szCs w:val="24"/>
        </w:rPr>
        <w:t xml:space="preserve">approaches itself </w:t>
      </w:r>
      <w:proofErr w:type="gramStart"/>
      <w:r w:rsidRPr="008D4AAF">
        <w:rPr>
          <w:color w:val="231F20"/>
          <w:spacing w:val="3"/>
          <w:sz w:val="24"/>
          <w:szCs w:val="24"/>
        </w:rPr>
        <w:t>does</w:t>
      </w:r>
      <w:proofErr w:type="gramEnd"/>
      <w:r w:rsidRPr="008D4AAF">
        <w:rPr>
          <w:color w:val="231F20"/>
          <w:spacing w:val="3"/>
          <w:sz w:val="24"/>
          <w:szCs w:val="24"/>
        </w:rPr>
        <w:t xml:space="preserve"> </w:t>
      </w:r>
      <w:r w:rsidRPr="008D4AAF">
        <w:rPr>
          <w:color w:val="231F20"/>
          <w:spacing w:val="2"/>
          <w:sz w:val="24"/>
          <w:szCs w:val="24"/>
        </w:rPr>
        <w:t xml:space="preserve">not </w:t>
      </w:r>
      <w:r w:rsidRPr="008D4AAF">
        <w:rPr>
          <w:color w:val="231F20"/>
          <w:spacing w:val="3"/>
          <w:sz w:val="24"/>
          <w:szCs w:val="24"/>
        </w:rPr>
        <w:t xml:space="preserve">pose </w:t>
      </w:r>
      <w:r w:rsidRPr="008D4AAF">
        <w:rPr>
          <w:color w:val="231F20"/>
          <w:spacing w:val="2"/>
          <w:sz w:val="24"/>
          <w:szCs w:val="24"/>
        </w:rPr>
        <w:t xml:space="preserve">any </w:t>
      </w:r>
      <w:r w:rsidRPr="008D4AAF">
        <w:rPr>
          <w:color w:val="231F20"/>
          <w:sz w:val="24"/>
          <w:szCs w:val="24"/>
        </w:rPr>
        <w:t>problems but becomes ineffective when current problems sustain in the</w:t>
      </w:r>
      <w:r w:rsidRPr="008D4AAF">
        <w:rPr>
          <w:color w:val="231F20"/>
          <w:spacing w:val="22"/>
          <w:sz w:val="24"/>
          <w:szCs w:val="24"/>
        </w:rPr>
        <w:t xml:space="preserve"> </w:t>
      </w:r>
      <w:r w:rsidRPr="008D4AAF">
        <w:rPr>
          <w:color w:val="231F20"/>
          <w:spacing w:val="-3"/>
          <w:sz w:val="24"/>
          <w:szCs w:val="24"/>
        </w:rPr>
        <w:t>economy.</w:t>
      </w:r>
      <w:r w:rsidR="008D4AAF" w:rsidRPr="008D4AAF">
        <w:rPr>
          <w:color w:val="231F20"/>
          <w:spacing w:val="-3"/>
          <w:sz w:val="24"/>
          <w:szCs w:val="24"/>
        </w:rPr>
        <w:br w:type="page"/>
      </w:r>
    </w:p>
    <w:p w14:paraId="289ADBD3" w14:textId="77777777" w:rsidR="00AF640A" w:rsidRPr="00654408" w:rsidRDefault="00067363" w:rsidP="00E53B20">
      <w:pPr>
        <w:pStyle w:val="ListParagraph"/>
        <w:numPr>
          <w:ilvl w:val="0"/>
          <w:numId w:val="29"/>
        </w:numPr>
        <w:spacing w:line="192" w:lineRule="auto"/>
        <w:ind w:right="15"/>
        <w:rPr>
          <w:sz w:val="24"/>
          <w:szCs w:val="24"/>
        </w:rPr>
      </w:pPr>
      <w:r w:rsidRPr="00654408">
        <w:rPr>
          <w:color w:val="231F20"/>
          <w:sz w:val="24"/>
          <w:szCs w:val="24"/>
        </w:rPr>
        <w:lastRenderedPageBreak/>
        <w:t>This study recommends that government should maintain hierarchy of activities in resolving the bad loan culture of Bangladesh.</w:t>
      </w:r>
    </w:p>
    <w:p w14:paraId="57EFFA87" w14:textId="77777777" w:rsidR="00AF640A" w:rsidRPr="005C7AE4" w:rsidRDefault="00AF640A" w:rsidP="00B94F8E">
      <w:pPr>
        <w:pStyle w:val="ListParagraph"/>
        <w:spacing w:line="192" w:lineRule="auto"/>
        <w:ind w:left="780" w:right="225" w:hanging="465"/>
        <w:rPr>
          <w:color w:val="231F20"/>
          <w:sz w:val="6"/>
          <w:szCs w:val="16"/>
        </w:rPr>
      </w:pPr>
    </w:p>
    <w:p w14:paraId="2C6AF4D2" w14:textId="77777777" w:rsidR="00AF640A" w:rsidRPr="000C4525" w:rsidRDefault="00067363" w:rsidP="00E53B20">
      <w:pPr>
        <w:pStyle w:val="ListParagraph"/>
        <w:numPr>
          <w:ilvl w:val="0"/>
          <w:numId w:val="29"/>
        </w:numPr>
        <w:spacing w:line="192" w:lineRule="auto"/>
        <w:ind w:right="15"/>
        <w:rPr>
          <w:sz w:val="24"/>
          <w:szCs w:val="24"/>
        </w:rPr>
      </w:pPr>
      <w:r w:rsidRPr="00654408">
        <w:rPr>
          <w:color w:val="231F20"/>
          <w:sz w:val="24"/>
          <w:szCs w:val="24"/>
        </w:rPr>
        <w:t>Government</w:t>
      </w:r>
      <w:r w:rsidRPr="00654408">
        <w:rPr>
          <w:color w:val="231F20"/>
          <w:spacing w:val="-12"/>
          <w:sz w:val="24"/>
          <w:szCs w:val="24"/>
        </w:rPr>
        <w:t xml:space="preserve"> </w:t>
      </w:r>
      <w:r w:rsidRPr="00654408">
        <w:rPr>
          <w:color w:val="231F20"/>
          <w:sz w:val="24"/>
          <w:szCs w:val="24"/>
        </w:rPr>
        <w:t>should</w:t>
      </w:r>
      <w:r w:rsidRPr="00654408">
        <w:rPr>
          <w:color w:val="231F20"/>
          <w:spacing w:val="-11"/>
          <w:sz w:val="24"/>
          <w:szCs w:val="24"/>
        </w:rPr>
        <w:t xml:space="preserve"> </w:t>
      </w:r>
      <w:r w:rsidRPr="00654408">
        <w:rPr>
          <w:color w:val="231F20"/>
          <w:sz w:val="24"/>
          <w:szCs w:val="24"/>
        </w:rPr>
        <w:t>strive</w:t>
      </w:r>
      <w:r w:rsidRPr="00654408">
        <w:rPr>
          <w:color w:val="231F20"/>
          <w:spacing w:val="-11"/>
          <w:sz w:val="24"/>
          <w:szCs w:val="24"/>
        </w:rPr>
        <w:t xml:space="preserve"> </w:t>
      </w:r>
      <w:r w:rsidRPr="00654408">
        <w:rPr>
          <w:color w:val="231F20"/>
          <w:sz w:val="24"/>
          <w:szCs w:val="24"/>
        </w:rPr>
        <w:t>to</w:t>
      </w:r>
      <w:r w:rsidRPr="00654408">
        <w:rPr>
          <w:color w:val="231F20"/>
          <w:spacing w:val="-11"/>
          <w:sz w:val="24"/>
          <w:szCs w:val="24"/>
        </w:rPr>
        <w:t xml:space="preserve"> </w:t>
      </w:r>
      <w:r w:rsidRPr="00654408">
        <w:rPr>
          <w:color w:val="231F20"/>
          <w:sz w:val="24"/>
          <w:szCs w:val="24"/>
        </w:rPr>
        <w:t>remove</w:t>
      </w:r>
      <w:r w:rsidRPr="00654408">
        <w:rPr>
          <w:color w:val="231F20"/>
          <w:spacing w:val="-11"/>
          <w:sz w:val="24"/>
          <w:szCs w:val="24"/>
        </w:rPr>
        <w:t xml:space="preserve"> </w:t>
      </w:r>
      <w:r w:rsidRPr="00654408">
        <w:rPr>
          <w:color w:val="231F20"/>
          <w:sz w:val="24"/>
          <w:szCs w:val="24"/>
        </w:rPr>
        <w:t>corruption</w:t>
      </w:r>
      <w:r w:rsidRPr="00654408">
        <w:rPr>
          <w:color w:val="231F20"/>
          <w:spacing w:val="-11"/>
          <w:sz w:val="24"/>
          <w:szCs w:val="24"/>
        </w:rPr>
        <w:t xml:space="preserve"> </w:t>
      </w:r>
      <w:r w:rsidRPr="00654408">
        <w:rPr>
          <w:color w:val="231F20"/>
          <w:sz w:val="24"/>
          <w:szCs w:val="24"/>
        </w:rPr>
        <w:t>from</w:t>
      </w:r>
      <w:r w:rsidRPr="00654408">
        <w:rPr>
          <w:color w:val="231F20"/>
          <w:spacing w:val="-11"/>
          <w:sz w:val="24"/>
          <w:szCs w:val="24"/>
        </w:rPr>
        <w:t xml:space="preserve"> </w:t>
      </w:r>
      <w:r w:rsidRPr="00654408">
        <w:rPr>
          <w:color w:val="231F20"/>
          <w:sz w:val="24"/>
          <w:szCs w:val="24"/>
        </w:rPr>
        <w:t>the</w:t>
      </w:r>
      <w:r w:rsidRPr="00654408">
        <w:rPr>
          <w:color w:val="231F20"/>
          <w:spacing w:val="-11"/>
          <w:sz w:val="24"/>
          <w:szCs w:val="24"/>
        </w:rPr>
        <w:t xml:space="preserve"> </w:t>
      </w:r>
      <w:r w:rsidRPr="00654408">
        <w:rPr>
          <w:color w:val="231F20"/>
          <w:sz w:val="24"/>
          <w:szCs w:val="24"/>
        </w:rPr>
        <w:t>banking industry before opting for higher economic growth because in the presence of excessive corruption the achievement of the other sectors</w:t>
      </w:r>
      <w:r w:rsidRPr="00654408">
        <w:rPr>
          <w:color w:val="231F20"/>
          <w:spacing w:val="-22"/>
          <w:sz w:val="24"/>
          <w:szCs w:val="24"/>
        </w:rPr>
        <w:t xml:space="preserve"> </w:t>
      </w:r>
      <w:r w:rsidRPr="00654408">
        <w:rPr>
          <w:color w:val="231F20"/>
          <w:sz w:val="24"/>
          <w:szCs w:val="24"/>
        </w:rPr>
        <w:t>in</w:t>
      </w:r>
      <w:r w:rsidRPr="00654408">
        <w:rPr>
          <w:color w:val="231F20"/>
          <w:spacing w:val="-21"/>
          <w:sz w:val="24"/>
          <w:szCs w:val="24"/>
        </w:rPr>
        <w:t xml:space="preserve"> </w:t>
      </w:r>
      <w:r w:rsidRPr="00654408">
        <w:rPr>
          <w:color w:val="231F20"/>
          <w:sz w:val="24"/>
          <w:szCs w:val="24"/>
        </w:rPr>
        <w:t>terms</w:t>
      </w:r>
      <w:r w:rsidRPr="00654408">
        <w:rPr>
          <w:color w:val="231F20"/>
          <w:spacing w:val="-21"/>
          <w:sz w:val="24"/>
          <w:szCs w:val="24"/>
        </w:rPr>
        <w:t xml:space="preserve"> </w:t>
      </w:r>
      <w:r w:rsidRPr="00654408">
        <w:rPr>
          <w:color w:val="231F20"/>
          <w:sz w:val="24"/>
          <w:szCs w:val="24"/>
        </w:rPr>
        <w:t>of</w:t>
      </w:r>
      <w:r w:rsidRPr="00654408">
        <w:rPr>
          <w:color w:val="231F20"/>
          <w:spacing w:val="-21"/>
          <w:sz w:val="24"/>
          <w:szCs w:val="24"/>
        </w:rPr>
        <w:t xml:space="preserve"> </w:t>
      </w:r>
      <w:r w:rsidRPr="00654408">
        <w:rPr>
          <w:color w:val="231F20"/>
          <w:sz w:val="24"/>
          <w:szCs w:val="24"/>
        </w:rPr>
        <w:t>expansion</w:t>
      </w:r>
      <w:r w:rsidRPr="00654408">
        <w:rPr>
          <w:color w:val="231F20"/>
          <w:spacing w:val="-22"/>
          <w:sz w:val="24"/>
          <w:szCs w:val="24"/>
        </w:rPr>
        <w:t xml:space="preserve"> </w:t>
      </w:r>
      <w:r w:rsidRPr="00654408">
        <w:rPr>
          <w:color w:val="231F20"/>
          <w:sz w:val="24"/>
          <w:szCs w:val="24"/>
        </w:rPr>
        <w:t>in</w:t>
      </w:r>
      <w:r w:rsidRPr="00654408">
        <w:rPr>
          <w:color w:val="231F20"/>
          <w:spacing w:val="-21"/>
          <w:sz w:val="24"/>
          <w:szCs w:val="24"/>
        </w:rPr>
        <w:t xml:space="preserve"> </w:t>
      </w:r>
      <w:r w:rsidRPr="00654408">
        <w:rPr>
          <w:color w:val="231F20"/>
          <w:sz w:val="24"/>
          <w:szCs w:val="24"/>
        </w:rPr>
        <w:t>infrastructure</w:t>
      </w:r>
      <w:r w:rsidRPr="00654408">
        <w:rPr>
          <w:color w:val="231F20"/>
          <w:spacing w:val="-21"/>
          <w:sz w:val="24"/>
          <w:szCs w:val="24"/>
        </w:rPr>
        <w:t xml:space="preserve"> </w:t>
      </w:r>
      <w:r w:rsidRPr="00654408">
        <w:rPr>
          <w:color w:val="231F20"/>
          <w:sz w:val="24"/>
          <w:szCs w:val="24"/>
        </w:rPr>
        <w:t>can</w:t>
      </w:r>
      <w:r w:rsidRPr="00654408">
        <w:rPr>
          <w:color w:val="231F20"/>
          <w:spacing w:val="-21"/>
          <w:sz w:val="24"/>
          <w:szCs w:val="24"/>
        </w:rPr>
        <w:t xml:space="preserve"> </w:t>
      </w:r>
      <w:r w:rsidRPr="00654408">
        <w:rPr>
          <w:color w:val="231F20"/>
          <w:sz w:val="24"/>
          <w:szCs w:val="24"/>
        </w:rPr>
        <w:t>be</w:t>
      </w:r>
      <w:r w:rsidRPr="00654408">
        <w:rPr>
          <w:color w:val="231F20"/>
          <w:spacing w:val="-22"/>
          <w:sz w:val="24"/>
          <w:szCs w:val="24"/>
        </w:rPr>
        <w:t xml:space="preserve"> </w:t>
      </w:r>
      <w:r w:rsidRPr="00654408">
        <w:rPr>
          <w:color w:val="231F20"/>
          <w:spacing w:val="-3"/>
          <w:sz w:val="24"/>
          <w:szCs w:val="24"/>
        </w:rPr>
        <w:t>over</w:t>
      </w:r>
      <w:r w:rsidR="004A12C9">
        <w:rPr>
          <w:color w:val="231F20"/>
          <w:spacing w:val="-3"/>
          <w:sz w:val="24"/>
          <w:szCs w:val="24"/>
        </w:rPr>
        <w:t xml:space="preserve"> </w:t>
      </w:r>
      <w:r w:rsidRPr="00654408">
        <w:rPr>
          <w:color w:val="231F20"/>
          <w:spacing w:val="-3"/>
          <w:sz w:val="24"/>
          <w:szCs w:val="24"/>
        </w:rPr>
        <w:t xml:space="preserve">shadowed </w:t>
      </w:r>
      <w:r w:rsidRPr="00654408">
        <w:rPr>
          <w:color w:val="231F20"/>
          <w:sz w:val="24"/>
          <w:szCs w:val="24"/>
        </w:rPr>
        <w:t>by the prevailing corrupt banking activities both in public and private</w:t>
      </w:r>
      <w:r w:rsidRPr="00654408">
        <w:rPr>
          <w:color w:val="231F20"/>
          <w:spacing w:val="11"/>
          <w:sz w:val="24"/>
          <w:szCs w:val="24"/>
        </w:rPr>
        <w:t xml:space="preserve"> </w:t>
      </w:r>
      <w:r w:rsidRPr="00654408">
        <w:rPr>
          <w:color w:val="231F20"/>
          <w:sz w:val="24"/>
          <w:szCs w:val="24"/>
        </w:rPr>
        <w:t>banks.</w:t>
      </w:r>
    </w:p>
    <w:p w14:paraId="1E3EE5B9" w14:textId="77777777" w:rsidR="000C4525" w:rsidRPr="005C7AE4" w:rsidRDefault="000C4525" w:rsidP="000C4525">
      <w:pPr>
        <w:pStyle w:val="ListParagraph"/>
        <w:spacing w:line="192" w:lineRule="auto"/>
        <w:ind w:right="15" w:firstLine="0"/>
        <w:rPr>
          <w:sz w:val="8"/>
          <w:szCs w:val="24"/>
        </w:rPr>
      </w:pPr>
    </w:p>
    <w:p w14:paraId="6DFF9DFB" w14:textId="77777777" w:rsidR="00AF640A" w:rsidRPr="00654408" w:rsidRDefault="00067363" w:rsidP="00E53B20">
      <w:pPr>
        <w:pStyle w:val="ListParagraph"/>
        <w:numPr>
          <w:ilvl w:val="0"/>
          <w:numId w:val="29"/>
        </w:numPr>
        <w:spacing w:line="192" w:lineRule="auto"/>
        <w:ind w:right="15"/>
        <w:rPr>
          <w:sz w:val="24"/>
          <w:szCs w:val="24"/>
        </w:rPr>
      </w:pPr>
      <w:r w:rsidRPr="00654408">
        <w:rPr>
          <w:color w:val="231F20"/>
          <w:sz w:val="24"/>
          <w:szCs w:val="24"/>
        </w:rPr>
        <w:t>Government must ensure business friendly environment for all people in general regardless of political affiliation. Innovation can</w:t>
      </w:r>
      <w:r w:rsidRPr="00654408">
        <w:rPr>
          <w:color w:val="231F20"/>
          <w:spacing w:val="31"/>
          <w:sz w:val="24"/>
          <w:szCs w:val="24"/>
        </w:rPr>
        <w:t xml:space="preserve"> </w:t>
      </w:r>
      <w:r w:rsidRPr="00654408">
        <w:rPr>
          <w:color w:val="231F20"/>
          <w:sz w:val="24"/>
          <w:szCs w:val="24"/>
        </w:rPr>
        <w:t>come</w:t>
      </w:r>
      <w:r w:rsidRPr="00654408">
        <w:rPr>
          <w:color w:val="231F20"/>
          <w:spacing w:val="32"/>
          <w:sz w:val="24"/>
          <w:szCs w:val="24"/>
        </w:rPr>
        <w:t xml:space="preserve"> </w:t>
      </w:r>
      <w:r w:rsidRPr="00654408">
        <w:rPr>
          <w:color w:val="231F20"/>
          <w:sz w:val="24"/>
          <w:szCs w:val="24"/>
        </w:rPr>
        <w:t>from</w:t>
      </w:r>
      <w:r w:rsidRPr="00654408">
        <w:rPr>
          <w:color w:val="231F20"/>
          <w:spacing w:val="31"/>
          <w:sz w:val="24"/>
          <w:szCs w:val="24"/>
        </w:rPr>
        <w:t xml:space="preserve"> </w:t>
      </w:r>
      <w:r w:rsidRPr="00654408">
        <w:rPr>
          <w:color w:val="231F20"/>
          <w:sz w:val="24"/>
          <w:szCs w:val="24"/>
        </w:rPr>
        <w:t>variety</w:t>
      </w:r>
      <w:r w:rsidRPr="00654408">
        <w:rPr>
          <w:color w:val="231F20"/>
          <w:spacing w:val="32"/>
          <w:sz w:val="24"/>
          <w:szCs w:val="24"/>
        </w:rPr>
        <w:t xml:space="preserve"> </w:t>
      </w:r>
      <w:r w:rsidRPr="00654408">
        <w:rPr>
          <w:color w:val="231F20"/>
          <w:sz w:val="24"/>
          <w:szCs w:val="24"/>
        </w:rPr>
        <w:t>of</w:t>
      </w:r>
      <w:r w:rsidRPr="00654408">
        <w:rPr>
          <w:color w:val="231F20"/>
          <w:spacing w:val="32"/>
          <w:sz w:val="24"/>
          <w:szCs w:val="24"/>
        </w:rPr>
        <w:t xml:space="preserve"> </w:t>
      </w:r>
      <w:r w:rsidRPr="00654408">
        <w:rPr>
          <w:color w:val="231F20"/>
          <w:sz w:val="24"/>
          <w:szCs w:val="24"/>
        </w:rPr>
        <w:t>sources</w:t>
      </w:r>
      <w:r w:rsidRPr="00654408">
        <w:rPr>
          <w:color w:val="231F20"/>
          <w:spacing w:val="31"/>
          <w:sz w:val="24"/>
          <w:szCs w:val="24"/>
        </w:rPr>
        <w:t xml:space="preserve"> </w:t>
      </w:r>
      <w:r w:rsidRPr="00654408">
        <w:rPr>
          <w:color w:val="231F20"/>
          <w:sz w:val="24"/>
          <w:szCs w:val="24"/>
        </w:rPr>
        <w:t>of</w:t>
      </w:r>
      <w:r w:rsidRPr="00654408">
        <w:rPr>
          <w:color w:val="231F20"/>
          <w:spacing w:val="32"/>
          <w:sz w:val="24"/>
          <w:szCs w:val="24"/>
        </w:rPr>
        <w:t xml:space="preserve"> </w:t>
      </w:r>
      <w:r w:rsidRPr="00654408">
        <w:rPr>
          <w:color w:val="231F20"/>
          <w:sz w:val="24"/>
          <w:szCs w:val="24"/>
        </w:rPr>
        <w:t>people</w:t>
      </w:r>
      <w:r w:rsidRPr="00654408">
        <w:rPr>
          <w:color w:val="231F20"/>
          <w:spacing w:val="32"/>
          <w:sz w:val="24"/>
          <w:szCs w:val="24"/>
        </w:rPr>
        <w:t xml:space="preserve"> </w:t>
      </w:r>
      <w:r w:rsidRPr="00654408">
        <w:rPr>
          <w:color w:val="231F20"/>
          <w:sz w:val="24"/>
          <w:szCs w:val="24"/>
        </w:rPr>
        <w:t>who</w:t>
      </w:r>
      <w:r w:rsidRPr="00654408">
        <w:rPr>
          <w:color w:val="231F20"/>
          <w:spacing w:val="31"/>
          <w:sz w:val="24"/>
          <w:szCs w:val="24"/>
        </w:rPr>
        <w:t xml:space="preserve"> </w:t>
      </w:r>
      <w:r w:rsidRPr="00654408">
        <w:rPr>
          <w:color w:val="231F20"/>
          <w:sz w:val="24"/>
          <w:szCs w:val="24"/>
        </w:rPr>
        <w:t>could</w:t>
      </w:r>
      <w:r w:rsidRPr="00654408">
        <w:rPr>
          <w:color w:val="231F20"/>
          <w:spacing w:val="32"/>
          <w:sz w:val="24"/>
          <w:szCs w:val="24"/>
        </w:rPr>
        <w:t xml:space="preserve"> </w:t>
      </w:r>
      <w:r w:rsidRPr="00654408">
        <w:rPr>
          <w:color w:val="231F20"/>
          <w:sz w:val="24"/>
          <w:szCs w:val="24"/>
        </w:rPr>
        <w:t>be</w:t>
      </w:r>
      <w:r w:rsidRPr="00654408">
        <w:rPr>
          <w:color w:val="231F20"/>
          <w:spacing w:val="31"/>
          <w:sz w:val="24"/>
          <w:szCs w:val="24"/>
        </w:rPr>
        <w:t xml:space="preserve"> </w:t>
      </w:r>
      <w:r w:rsidRPr="00654408">
        <w:rPr>
          <w:color w:val="231F20"/>
          <w:sz w:val="24"/>
          <w:szCs w:val="24"/>
        </w:rPr>
        <w:t>at</w:t>
      </w:r>
      <w:r w:rsidRPr="00654408">
        <w:rPr>
          <w:color w:val="231F20"/>
          <w:spacing w:val="32"/>
          <w:sz w:val="24"/>
          <w:szCs w:val="24"/>
        </w:rPr>
        <w:t xml:space="preserve"> </w:t>
      </w:r>
      <w:r w:rsidRPr="00654408">
        <w:rPr>
          <w:color w:val="231F20"/>
          <w:sz w:val="24"/>
          <w:szCs w:val="24"/>
        </w:rPr>
        <w:t>a disadvantage position for opening up a business for high entry barriers. These barriers can be in the form of highly politicized economic system where achieving a goal requires some form of political liaisons. If entry barrier prevails in the economy of Bangladesh,</w:t>
      </w:r>
      <w:r w:rsidRPr="00654408">
        <w:rPr>
          <w:color w:val="231F20"/>
          <w:spacing w:val="-24"/>
          <w:sz w:val="24"/>
          <w:szCs w:val="24"/>
        </w:rPr>
        <w:t xml:space="preserve"> </w:t>
      </w:r>
      <w:r w:rsidRPr="00654408">
        <w:rPr>
          <w:color w:val="231F20"/>
          <w:sz w:val="24"/>
          <w:szCs w:val="24"/>
        </w:rPr>
        <w:t>highly</w:t>
      </w:r>
      <w:r w:rsidRPr="00654408">
        <w:rPr>
          <w:color w:val="231F20"/>
          <w:spacing w:val="-8"/>
          <w:sz w:val="24"/>
          <w:szCs w:val="24"/>
        </w:rPr>
        <w:t xml:space="preserve"> </w:t>
      </w:r>
      <w:r w:rsidRPr="00654408">
        <w:rPr>
          <w:color w:val="231F20"/>
          <w:sz w:val="24"/>
          <w:szCs w:val="24"/>
        </w:rPr>
        <w:t>innovative</w:t>
      </w:r>
      <w:r w:rsidRPr="00654408">
        <w:rPr>
          <w:color w:val="231F20"/>
          <w:spacing w:val="-8"/>
          <w:sz w:val="24"/>
          <w:szCs w:val="24"/>
        </w:rPr>
        <w:t xml:space="preserve"> </w:t>
      </w:r>
      <w:r w:rsidRPr="00654408">
        <w:rPr>
          <w:color w:val="231F20"/>
          <w:sz w:val="24"/>
          <w:szCs w:val="24"/>
        </w:rPr>
        <w:t>business</w:t>
      </w:r>
      <w:r w:rsidRPr="00654408">
        <w:rPr>
          <w:color w:val="231F20"/>
          <w:spacing w:val="-8"/>
          <w:sz w:val="24"/>
          <w:szCs w:val="24"/>
        </w:rPr>
        <w:t xml:space="preserve"> </w:t>
      </w:r>
      <w:r w:rsidRPr="00654408">
        <w:rPr>
          <w:color w:val="231F20"/>
          <w:sz w:val="24"/>
          <w:szCs w:val="24"/>
        </w:rPr>
        <w:t>people</w:t>
      </w:r>
      <w:r w:rsidRPr="00654408">
        <w:rPr>
          <w:color w:val="231F20"/>
          <w:spacing w:val="-8"/>
          <w:sz w:val="24"/>
          <w:szCs w:val="24"/>
        </w:rPr>
        <w:t xml:space="preserve"> </w:t>
      </w:r>
      <w:r w:rsidRPr="00654408">
        <w:rPr>
          <w:color w:val="231F20"/>
          <w:sz w:val="24"/>
          <w:szCs w:val="24"/>
        </w:rPr>
        <w:t>who</w:t>
      </w:r>
      <w:r w:rsidRPr="00654408">
        <w:rPr>
          <w:color w:val="231F20"/>
          <w:spacing w:val="-8"/>
          <w:sz w:val="24"/>
          <w:szCs w:val="24"/>
        </w:rPr>
        <w:t xml:space="preserve"> </w:t>
      </w:r>
      <w:r w:rsidRPr="00654408">
        <w:rPr>
          <w:color w:val="231F20"/>
          <w:sz w:val="24"/>
          <w:szCs w:val="24"/>
        </w:rPr>
        <w:t>think</w:t>
      </w:r>
      <w:r w:rsidRPr="00654408">
        <w:rPr>
          <w:color w:val="231F20"/>
          <w:spacing w:val="-8"/>
          <w:sz w:val="24"/>
          <w:szCs w:val="24"/>
        </w:rPr>
        <w:t xml:space="preserve"> </w:t>
      </w:r>
      <w:r w:rsidRPr="00654408">
        <w:rPr>
          <w:color w:val="231F20"/>
          <w:sz w:val="24"/>
          <w:szCs w:val="24"/>
        </w:rPr>
        <w:t>in</w:t>
      </w:r>
      <w:r w:rsidRPr="00654408">
        <w:rPr>
          <w:color w:val="231F20"/>
          <w:spacing w:val="-8"/>
          <w:sz w:val="24"/>
          <w:szCs w:val="24"/>
        </w:rPr>
        <w:t xml:space="preserve"> </w:t>
      </w:r>
      <w:r w:rsidRPr="00654408">
        <w:rPr>
          <w:color w:val="231F20"/>
          <w:sz w:val="24"/>
          <w:szCs w:val="24"/>
        </w:rPr>
        <w:t>terms of</w:t>
      </w:r>
      <w:r w:rsidRPr="00654408">
        <w:rPr>
          <w:color w:val="231F20"/>
          <w:spacing w:val="-19"/>
          <w:sz w:val="24"/>
          <w:szCs w:val="24"/>
        </w:rPr>
        <w:t xml:space="preserve"> </w:t>
      </w:r>
      <w:r w:rsidRPr="00654408">
        <w:rPr>
          <w:color w:val="231F20"/>
          <w:spacing w:val="-3"/>
          <w:sz w:val="24"/>
          <w:szCs w:val="24"/>
        </w:rPr>
        <w:t>long-term</w:t>
      </w:r>
      <w:r w:rsidRPr="00654408">
        <w:rPr>
          <w:color w:val="231F20"/>
          <w:spacing w:val="-18"/>
          <w:sz w:val="24"/>
          <w:szCs w:val="24"/>
        </w:rPr>
        <w:t xml:space="preserve"> </w:t>
      </w:r>
      <w:r w:rsidRPr="00654408">
        <w:rPr>
          <w:color w:val="231F20"/>
          <w:spacing w:val="-3"/>
          <w:sz w:val="24"/>
          <w:szCs w:val="24"/>
        </w:rPr>
        <w:t>solution</w:t>
      </w:r>
      <w:r w:rsidRPr="00654408">
        <w:rPr>
          <w:color w:val="231F20"/>
          <w:spacing w:val="-18"/>
          <w:sz w:val="24"/>
          <w:szCs w:val="24"/>
        </w:rPr>
        <w:t xml:space="preserve"> </w:t>
      </w:r>
      <w:r w:rsidRPr="00654408">
        <w:rPr>
          <w:color w:val="231F20"/>
          <w:sz w:val="24"/>
          <w:szCs w:val="24"/>
        </w:rPr>
        <w:t>will</w:t>
      </w:r>
      <w:r w:rsidRPr="00654408">
        <w:rPr>
          <w:color w:val="231F20"/>
          <w:spacing w:val="-18"/>
          <w:sz w:val="24"/>
          <w:szCs w:val="24"/>
        </w:rPr>
        <w:t xml:space="preserve"> </w:t>
      </w:r>
      <w:r w:rsidRPr="00654408">
        <w:rPr>
          <w:color w:val="231F20"/>
          <w:sz w:val="24"/>
          <w:szCs w:val="24"/>
        </w:rPr>
        <w:t>be</w:t>
      </w:r>
      <w:r w:rsidRPr="00654408">
        <w:rPr>
          <w:color w:val="231F20"/>
          <w:spacing w:val="-18"/>
          <w:sz w:val="24"/>
          <w:szCs w:val="24"/>
        </w:rPr>
        <w:t xml:space="preserve"> </w:t>
      </w:r>
      <w:r w:rsidRPr="00654408">
        <w:rPr>
          <w:color w:val="231F20"/>
          <w:sz w:val="24"/>
          <w:szCs w:val="24"/>
        </w:rPr>
        <w:t>highly</w:t>
      </w:r>
      <w:r w:rsidRPr="00654408">
        <w:rPr>
          <w:color w:val="231F20"/>
          <w:spacing w:val="-18"/>
          <w:sz w:val="24"/>
          <w:szCs w:val="24"/>
        </w:rPr>
        <w:t xml:space="preserve"> </w:t>
      </w:r>
      <w:r w:rsidRPr="00654408">
        <w:rPr>
          <w:color w:val="231F20"/>
          <w:spacing w:val="-3"/>
          <w:sz w:val="24"/>
          <w:szCs w:val="24"/>
        </w:rPr>
        <w:t>demotivated.</w:t>
      </w:r>
      <w:r w:rsidRPr="00654408">
        <w:rPr>
          <w:color w:val="231F20"/>
          <w:spacing w:val="-32"/>
          <w:sz w:val="24"/>
          <w:szCs w:val="24"/>
        </w:rPr>
        <w:t xml:space="preserve"> </w:t>
      </w:r>
      <w:r w:rsidRPr="00654408">
        <w:rPr>
          <w:color w:val="231F20"/>
          <w:sz w:val="24"/>
          <w:szCs w:val="24"/>
        </w:rPr>
        <w:t>As</w:t>
      </w:r>
      <w:r w:rsidRPr="00654408">
        <w:rPr>
          <w:color w:val="231F20"/>
          <w:spacing w:val="-18"/>
          <w:sz w:val="24"/>
          <w:szCs w:val="24"/>
        </w:rPr>
        <w:t xml:space="preserve"> </w:t>
      </w:r>
      <w:r w:rsidRPr="00654408">
        <w:rPr>
          <w:color w:val="231F20"/>
          <w:sz w:val="24"/>
          <w:szCs w:val="24"/>
        </w:rPr>
        <w:t>a</w:t>
      </w:r>
      <w:r w:rsidRPr="00654408">
        <w:rPr>
          <w:color w:val="231F20"/>
          <w:spacing w:val="-18"/>
          <w:sz w:val="24"/>
          <w:szCs w:val="24"/>
        </w:rPr>
        <w:t xml:space="preserve"> </w:t>
      </w:r>
      <w:r w:rsidRPr="00654408">
        <w:rPr>
          <w:color w:val="231F20"/>
          <w:spacing w:val="-3"/>
          <w:sz w:val="24"/>
          <w:szCs w:val="24"/>
        </w:rPr>
        <w:t xml:space="preserve">consequence, </w:t>
      </w:r>
      <w:r w:rsidRPr="00654408">
        <w:rPr>
          <w:color w:val="231F20"/>
          <w:sz w:val="24"/>
          <w:szCs w:val="24"/>
        </w:rPr>
        <w:t>short-minded politically affiliated business people will sustain to maximize profit in the short</w:t>
      </w:r>
      <w:r w:rsidR="003C3114">
        <w:rPr>
          <w:color w:val="231F20"/>
          <w:sz w:val="24"/>
          <w:szCs w:val="24"/>
        </w:rPr>
        <w:t>-</w:t>
      </w:r>
      <w:r w:rsidRPr="00654408">
        <w:rPr>
          <w:color w:val="231F20"/>
          <w:sz w:val="24"/>
          <w:szCs w:val="24"/>
        </w:rPr>
        <w:t xml:space="preserve">term without considering public convenience. Thus, economy </w:t>
      </w:r>
      <w:r w:rsidR="003C3114">
        <w:rPr>
          <w:color w:val="231F20"/>
          <w:sz w:val="24"/>
          <w:szCs w:val="24"/>
        </w:rPr>
        <w:t>will be benefited in the short-</w:t>
      </w:r>
      <w:r w:rsidRPr="00654408">
        <w:rPr>
          <w:color w:val="231F20"/>
          <w:sz w:val="24"/>
          <w:szCs w:val="24"/>
        </w:rPr>
        <w:t>term with the transient effect of high economic growth but will falter in the future due to not accommodating for highly innovative people</w:t>
      </w:r>
      <w:r w:rsidRPr="00654408">
        <w:rPr>
          <w:color w:val="231F20"/>
          <w:spacing w:val="-7"/>
          <w:sz w:val="24"/>
          <w:szCs w:val="24"/>
        </w:rPr>
        <w:t xml:space="preserve"> </w:t>
      </w:r>
      <w:r w:rsidRPr="00654408">
        <w:rPr>
          <w:color w:val="231F20"/>
          <w:sz w:val="24"/>
          <w:szCs w:val="24"/>
        </w:rPr>
        <w:t>who</w:t>
      </w:r>
      <w:r w:rsidRPr="00654408">
        <w:rPr>
          <w:color w:val="231F20"/>
          <w:spacing w:val="-6"/>
          <w:sz w:val="24"/>
          <w:szCs w:val="24"/>
        </w:rPr>
        <w:t xml:space="preserve"> </w:t>
      </w:r>
      <w:r w:rsidRPr="00654408">
        <w:rPr>
          <w:color w:val="231F20"/>
          <w:sz w:val="24"/>
          <w:szCs w:val="24"/>
        </w:rPr>
        <w:t>thinks</w:t>
      </w:r>
      <w:r w:rsidRPr="00654408">
        <w:rPr>
          <w:color w:val="231F20"/>
          <w:spacing w:val="-6"/>
          <w:sz w:val="24"/>
          <w:szCs w:val="24"/>
        </w:rPr>
        <w:t xml:space="preserve"> </w:t>
      </w:r>
      <w:r w:rsidRPr="00654408">
        <w:rPr>
          <w:color w:val="231F20"/>
          <w:sz w:val="24"/>
          <w:szCs w:val="24"/>
        </w:rPr>
        <w:t>for</w:t>
      </w:r>
      <w:r w:rsidRPr="00654408">
        <w:rPr>
          <w:color w:val="231F20"/>
          <w:spacing w:val="-6"/>
          <w:sz w:val="24"/>
          <w:szCs w:val="24"/>
        </w:rPr>
        <w:t xml:space="preserve"> </w:t>
      </w:r>
      <w:r w:rsidRPr="00654408">
        <w:rPr>
          <w:color w:val="231F20"/>
          <w:sz w:val="24"/>
          <w:szCs w:val="24"/>
        </w:rPr>
        <w:t>themselves</w:t>
      </w:r>
      <w:r w:rsidRPr="00654408">
        <w:rPr>
          <w:color w:val="231F20"/>
          <w:spacing w:val="-6"/>
          <w:sz w:val="24"/>
          <w:szCs w:val="24"/>
        </w:rPr>
        <w:t xml:space="preserve"> </w:t>
      </w:r>
      <w:r w:rsidRPr="00654408">
        <w:rPr>
          <w:color w:val="231F20"/>
          <w:sz w:val="24"/>
          <w:szCs w:val="24"/>
        </w:rPr>
        <w:t>as</w:t>
      </w:r>
      <w:r w:rsidRPr="00654408">
        <w:rPr>
          <w:color w:val="231F20"/>
          <w:spacing w:val="-6"/>
          <w:sz w:val="24"/>
          <w:szCs w:val="24"/>
        </w:rPr>
        <w:t xml:space="preserve"> </w:t>
      </w:r>
      <w:r w:rsidRPr="00654408">
        <w:rPr>
          <w:color w:val="231F20"/>
          <w:sz w:val="24"/>
          <w:szCs w:val="24"/>
        </w:rPr>
        <w:t>well</w:t>
      </w:r>
      <w:r w:rsidRPr="00654408">
        <w:rPr>
          <w:color w:val="231F20"/>
          <w:spacing w:val="-6"/>
          <w:sz w:val="24"/>
          <w:szCs w:val="24"/>
        </w:rPr>
        <w:t xml:space="preserve"> </w:t>
      </w:r>
      <w:r w:rsidRPr="00654408">
        <w:rPr>
          <w:color w:val="231F20"/>
          <w:sz w:val="24"/>
          <w:szCs w:val="24"/>
        </w:rPr>
        <w:t>as</w:t>
      </w:r>
      <w:r w:rsidRPr="00654408">
        <w:rPr>
          <w:color w:val="231F20"/>
          <w:spacing w:val="-6"/>
          <w:sz w:val="24"/>
          <w:szCs w:val="24"/>
        </w:rPr>
        <w:t xml:space="preserve"> </w:t>
      </w:r>
      <w:r w:rsidRPr="00654408">
        <w:rPr>
          <w:color w:val="231F20"/>
          <w:sz w:val="24"/>
          <w:szCs w:val="24"/>
        </w:rPr>
        <w:t>for</w:t>
      </w:r>
      <w:r w:rsidRPr="00654408">
        <w:rPr>
          <w:color w:val="231F20"/>
          <w:spacing w:val="-6"/>
          <w:sz w:val="24"/>
          <w:szCs w:val="24"/>
        </w:rPr>
        <w:t xml:space="preserve"> </w:t>
      </w:r>
      <w:r w:rsidRPr="00654408">
        <w:rPr>
          <w:color w:val="231F20"/>
          <w:sz w:val="24"/>
          <w:szCs w:val="24"/>
        </w:rPr>
        <w:t>the</w:t>
      </w:r>
      <w:r w:rsidRPr="00654408">
        <w:rPr>
          <w:color w:val="231F20"/>
          <w:spacing w:val="-6"/>
          <w:sz w:val="24"/>
          <w:szCs w:val="24"/>
        </w:rPr>
        <w:t xml:space="preserve"> </w:t>
      </w:r>
      <w:r w:rsidRPr="00654408">
        <w:rPr>
          <w:color w:val="231F20"/>
          <w:sz w:val="24"/>
          <w:szCs w:val="24"/>
        </w:rPr>
        <w:t>public.</w:t>
      </w:r>
    </w:p>
    <w:p w14:paraId="025C93BC" w14:textId="77777777" w:rsidR="00AF640A" w:rsidRPr="008D4AAF" w:rsidRDefault="00AF640A" w:rsidP="00B94F8E">
      <w:pPr>
        <w:pStyle w:val="ListParagraph"/>
        <w:spacing w:line="192" w:lineRule="auto"/>
        <w:ind w:left="780" w:right="225" w:hanging="465"/>
        <w:rPr>
          <w:sz w:val="24"/>
          <w:szCs w:val="10"/>
        </w:rPr>
      </w:pPr>
    </w:p>
    <w:p w14:paraId="349C35FD" w14:textId="77777777" w:rsidR="005C7AE4" w:rsidRPr="005C7AE4" w:rsidRDefault="00067363" w:rsidP="00055BA9">
      <w:pPr>
        <w:pStyle w:val="ListParagraph"/>
        <w:numPr>
          <w:ilvl w:val="0"/>
          <w:numId w:val="29"/>
        </w:numPr>
        <w:spacing w:line="192" w:lineRule="auto"/>
        <w:ind w:right="15"/>
        <w:rPr>
          <w:color w:val="231F20"/>
          <w:sz w:val="24"/>
          <w:szCs w:val="24"/>
        </w:rPr>
      </w:pPr>
      <w:r w:rsidRPr="005C7AE4">
        <w:rPr>
          <w:color w:val="231F20"/>
          <w:spacing w:val="2"/>
          <w:sz w:val="24"/>
          <w:szCs w:val="24"/>
        </w:rPr>
        <w:t xml:space="preserve">Once </w:t>
      </w:r>
      <w:r w:rsidR="004A12C9" w:rsidRPr="005C7AE4">
        <w:rPr>
          <w:color w:val="231F20"/>
          <w:spacing w:val="2"/>
          <w:sz w:val="24"/>
          <w:szCs w:val="24"/>
        </w:rPr>
        <w:t>again,</w:t>
      </w:r>
      <w:r w:rsidRPr="005C7AE4">
        <w:rPr>
          <w:color w:val="231F20"/>
          <w:spacing w:val="2"/>
          <w:sz w:val="24"/>
          <w:szCs w:val="24"/>
        </w:rPr>
        <w:t xml:space="preserve"> </w:t>
      </w:r>
      <w:r w:rsidRPr="005C7AE4">
        <w:rPr>
          <w:color w:val="231F20"/>
          <w:sz w:val="24"/>
          <w:szCs w:val="24"/>
        </w:rPr>
        <w:t xml:space="preserve">the </w:t>
      </w:r>
      <w:r w:rsidRPr="005C7AE4">
        <w:rPr>
          <w:color w:val="231F20"/>
          <w:spacing w:val="2"/>
          <w:sz w:val="24"/>
          <w:szCs w:val="24"/>
        </w:rPr>
        <w:t xml:space="preserve">consistent prevalence </w:t>
      </w:r>
      <w:r w:rsidRPr="005C7AE4">
        <w:rPr>
          <w:color w:val="231F20"/>
          <w:sz w:val="24"/>
          <w:szCs w:val="24"/>
        </w:rPr>
        <w:t xml:space="preserve">of </w:t>
      </w:r>
      <w:r w:rsidRPr="005C7AE4">
        <w:rPr>
          <w:color w:val="231F20"/>
          <w:spacing w:val="2"/>
          <w:sz w:val="24"/>
          <w:szCs w:val="24"/>
        </w:rPr>
        <w:t xml:space="preserve">high </w:t>
      </w:r>
      <w:r w:rsidRPr="005C7AE4">
        <w:rPr>
          <w:color w:val="231F20"/>
          <w:spacing w:val="2"/>
          <w:sz w:val="24"/>
          <w:szCs w:val="24"/>
        </w:rPr>
        <w:lastRenderedPageBreak/>
        <w:t xml:space="preserve">corruption </w:t>
      </w:r>
      <w:r w:rsidRPr="005C7AE4">
        <w:rPr>
          <w:color w:val="231F20"/>
          <w:sz w:val="24"/>
          <w:szCs w:val="24"/>
        </w:rPr>
        <w:t>in Bangladesh</w:t>
      </w:r>
      <w:r w:rsidRPr="005C7AE4">
        <w:rPr>
          <w:color w:val="231F20"/>
          <w:spacing w:val="-7"/>
          <w:sz w:val="24"/>
          <w:szCs w:val="24"/>
        </w:rPr>
        <w:t xml:space="preserve"> </w:t>
      </w:r>
      <w:r w:rsidRPr="005C7AE4">
        <w:rPr>
          <w:color w:val="231F20"/>
          <w:sz w:val="24"/>
          <w:szCs w:val="24"/>
        </w:rPr>
        <w:t>does</w:t>
      </w:r>
      <w:r w:rsidRPr="005C7AE4">
        <w:rPr>
          <w:color w:val="231F20"/>
          <w:spacing w:val="-6"/>
          <w:sz w:val="24"/>
          <w:szCs w:val="24"/>
        </w:rPr>
        <w:t xml:space="preserve"> </w:t>
      </w:r>
      <w:r w:rsidRPr="005C7AE4">
        <w:rPr>
          <w:color w:val="231F20"/>
          <w:sz w:val="24"/>
          <w:szCs w:val="24"/>
        </w:rPr>
        <w:t>not</w:t>
      </w:r>
      <w:r w:rsidRPr="005C7AE4">
        <w:rPr>
          <w:color w:val="231F20"/>
          <w:spacing w:val="-7"/>
          <w:sz w:val="24"/>
          <w:szCs w:val="24"/>
        </w:rPr>
        <w:t xml:space="preserve"> </w:t>
      </w:r>
      <w:r w:rsidRPr="005C7AE4">
        <w:rPr>
          <w:color w:val="231F20"/>
          <w:sz w:val="24"/>
          <w:szCs w:val="24"/>
        </w:rPr>
        <w:t>make</w:t>
      </w:r>
      <w:r w:rsidRPr="005C7AE4">
        <w:rPr>
          <w:color w:val="231F20"/>
          <w:spacing w:val="-6"/>
          <w:sz w:val="24"/>
          <w:szCs w:val="24"/>
        </w:rPr>
        <w:t xml:space="preserve"> </w:t>
      </w:r>
      <w:r w:rsidRPr="005C7AE4">
        <w:rPr>
          <w:color w:val="231F20"/>
          <w:sz w:val="24"/>
          <w:szCs w:val="24"/>
        </w:rPr>
        <w:t>the</w:t>
      </w:r>
      <w:r w:rsidRPr="005C7AE4">
        <w:rPr>
          <w:color w:val="231F20"/>
          <w:spacing w:val="-7"/>
          <w:sz w:val="24"/>
          <w:szCs w:val="24"/>
        </w:rPr>
        <w:t xml:space="preserve"> </w:t>
      </w:r>
      <w:r w:rsidRPr="005C7AE4">
        <w:rPr>
          <w:color w:val="231F20"/>
          <w:sz w:val="24"/>
          <w:szCs w:val="24"/>
        </w:rPr>
        <w:t>economic</w:t>
      </w:r>
      <w:r w:rsidRPr="005C7AE4">
        <w:rPr>
          <w:color w:val="231F20"/>
          <w:spacing w:val="-6"/>
          <w:sz w:val="24"/>
          <w:szCs w:val="24"/>
        </w:rPr>
        <w:t xml:space="preserve"> </w:t>
      </w:r>
      <w:r w:rsidRPr="005C7AE4">
        <w:rPr>
          <w:color w:val="231F20"/>
          <w:sz w:val="24"/>
          <w:szCs w:val="24"/>
        </w:rPr>
        <w:t>condition</w:t>
      </w:r>
      <w:r w:rsidRPr="005C7AE4">
        <w:rPr>
          <w:color w:val="231F20"/>
          <w:spacing w:val="-6"/>
          <w:sz w:val="24"/>
          <w:szCs w:val="24"/>
        </w:rPr>
        <w:t xml:space="preserve"> </w:t>
      </w:r>
      <w:r w:rsidRPr="005C7AE4">
        <w:rPr>
          <w:color w:val="231F20"/>
          <w:sz w:val="24"/>
          <w:szCs w:val="24"/>
        </w:rPr>
        <w:t>to</w:t>
      </w:r>
      <w:r w:rsidRPr="005C7AE4">
        <w:rPr>
          <w:color w:val="231F20"/>
          <w:spacing w:val="-7"/>
          <w:sz w:val="24"/>
          <w:szCs w:val="24"/>
        </w:rPr>
        <w:t xml:space="preserve"> </w:t>
      </w:r>
      <w:r w:rsidRPr="005C7AE4">
        <w:rPr>
          <w:color w:val="231F20"/>
          <w:sz w:val="24"/>
          <w:szCs w:val="24"/>
        </w:rPr>
        <w:t>observe</w:t>
      </w:r>
      <w:r w:rsidRPr="005C7AE4">
        <w:rPr>
          <w:color w:val="231F20"/>
          <w:spacing w:val="-6"/>
          <w:sz w:val="24"/>
          <w:szCs w:val="24"/>
        </w:rPr>
        <w:t xml:space="preserve"> </w:t>
      </w:r>
      <w:r w:rsidRPr="005C7AE4">
        <w:rPr>
          <w:color w:val="231F20"/>
          <w:sz w:val="24"/>
          <w:szCs w:val="24"/>
        </w:rPr>
        <w:t xml:space="preserve">the effect of acute changes which has huge potential to change the course of the </w:t>
      </w:r>
      <w:r w:rsidRPr="005C7AE4">
        <w:rPr>
          <w:color w:val="231F20"/>
          <w:spacing w:val="-3"/>
          <w:sz w:val="24"/>
          <w:szCs w:val="24"/>
        </w:rPr>
        <w:t xml:space="preserve">economy. </w:t>
      </w:r>
      <w:r w:rsidRPr="005C7AE4">
        <w:rPr>
          <w:color w:val="231F20"/>
          <w:sz w:val="24"/>
          <w:szCs w:val="24"/>
        </w:rPr>
        <w:t xml:space="preserve">There are important correlations between the NSC rate and the cost of fund which affects the lending rate of the banks. </w:t>
      </w:r>
      <w:r w:rsidR="00EC1D5C" w:rsidRPr="005C7AE4">
        <w:rPr>
          <w:color w:val="231F20"/>
          <w:sz w:val="24"/>
          <w:szCs w:val="24"/>
        </w:rPr>
        <w:t>Therefore,</w:t>
      </w:r>
      <w:r w:rsidRPr="005C7AE4">
        <w:rPr>
          <w:color w:val="231F20"/>
          <w:sz w:val="24"/>
          <w:szCs w:val="24"/>
        </w:rPr>
        <w:t xml:space="preserve"> any sort of inefficiency in the management policies as well as in the political system can make the effect of smaller impacts less visible which will creep up in</w:t>
      </w:r>
      <w:r w:rsidRPr="005C7AE4">
        <w:rPr>
          <w:color w:val="231F20"/>
          <w:spacing w:val="-18"/>
          <w:sz w:val="24"/>
          <w:szCs w:val="24"/>
        </w:rPr>
        <w:t xml:space="preserve"> </w:t>
      </w:r>
      <w:r w:rsidRPr="005C7AE4">
        <w:rPr>
          <w:color w:val="231F20"/>
          <w:sz w:val="24"/>
          <w:szCs w:val="24"/>
        </w:rPr>
        <w:t>the</w:t>
      </w:r>
      <w:r w:rsidRPr="005C7AE4">
        <w:rPr>
          <w:color w:val="231F20"/>
          <w:spacing w:val="-17"/>
          <w:sz w:val="24"/>
          <w:szCs w:val="24"/>
        </w:rPr>
        <w:t xml:space="preserve"> </w:t>
      </w:r>
      <w:r w:rsidRPr="005C7AE4">
        <w:rPr>
          <w:color w:val="231F20"/>
          <w:sz w:val="24"/>
          <w:szCs w:val="24"/>
        </w:rPr>
        <w:t>future</w:t>
      </w:r>
      <w:r w:rsidRPr="005C7AE4">
        <w:rPr>
          <w:color w:val="231F20"/>
          <w:spacing w:val="-17"/>
          <w:sz w:val="24"/>
          <w:szCs w:val="24"/>
        </w:rPr>
        <w:t xml:space="preserve"> </w:t>
      </w:r>
      <w:r w:rsidRPr="005C7AE4">
        <w:rPr>
          <w:color w:val="231F20"/>
          <w:sz w:val="24"/>
          <w:szCs w:val="24"/>
        </w:rPr>
        <w:t>to</w:t>
      </w:r>
      <w:r w:rsidRPr="005C7AE4">
        <w:rPr>
          <w:color w:val="231F20"/>
          <w:spacing w:val="-17"/>
          <w:sz w:val="24"/>
          <w:szCs w:val="24"/>
        </w:rPr>
        <w:t xml:space="preserve"> </w:t>
      </w:r>
      <w:r w:rsidRPr="005C7AE4">
        <w:rPr>
          <w:color w:val="231F20"/>
          <w:sz w:val="24"/>
          <w:szCs w:val="24"/>
        </w:rPr>
        <w:t>cause</w:t>
      </w:r>
      <w:r w:rsidRPr="005C7AE4">
        <w:rPr>
          <w:color w:val="231F20"/>
          <w:spacing w:val="-17"/>
          <w:sz w:val="24"/>
          <w:szCs w:val="24"/>
        </w:rPr>
        <w:t xml:space="preserve"> </w:t>
      </w:r>
      <w:r w:rsidRPr="005C7AE4">
        <w:rPr>
          <w:color w:val="231F20"/>
          <w:sz w:val="24"/>
          <w:szCs w:val="24"/>
        </w:rPr>
        <w:t>a</w:t>
      </w:r>
      <w:r w:rsidRPr="005C7AE4">
        <w:rPr>
          <w:color w:val="231F20"/>
          <w:spacing w:val="-18"/>
          <w:sz w:val="24"/>
          <w:szCs w:val="24"/>
        </w:rPr>
        <w:t xml:space="preserve"> </w:t>
      </w:r>
      <w:r w:rsidRPr="005C7AE4">
        <w:rPr>
          <w:color w:val="231F20"/>
          <w:sz w:val="24"/>
          <w:szCs w:val="24"/>
        </w:rPr>
        <w:t>havoc</w:t>
      </w:r>
      <w:r w:rsidRPr="005C7AE4">
        <w:rPr>
          <w:color w:val="231F20"/>
          <w:spacing w:val="-17"/>
          <w:sz w:val="24"/>
          <w:szCs w:val="24"/>
        </w:rPr>
        <w:t xml:space="preserve"> </w:t>
      </w:r>
      <w:r w:rsidRPr="005C7AE4">
        <w:rPr>
          <w:color w:val="231F20"/>
          <w:sz w:val="24"/>
          <w:szCs w:val="24"/>
        </w:rPr>
        <w:t>in</w:t>
      </w:r>
      <w:r w:rsidRPr="005C7AE4">
        <w:rPr>
          <w:color w:val="231F20"/>
          <w:spacing w:val="-17"/>
          <w:sz w:val="24"/>
          <w:szCs w:val="24"/>
        </w:rPr>
        <w:t xml:space="preserve"> </w:t>
      </w:r>
      <w:r w:rsidRPr="005C7AE4">
        <w:rPr>
          <w:color w:val="231F20"/>
          <w:sz w:val="24"/>
          <w:szCs w:val="24"/>
        </w:rPr>
        <w:t>the</w:t>
      </w:r>
      <w:r w:rsidRPr="005C7AE4">
        <w:rPr>
          <w:color w:val="231F20"/>
          <w:spacing w:val="-17"/>
          <w:sz w:val="24"/>
          <w:szCs w:val="24"/>
        </w:rPr>
        <w:t xml:space="preserve"> </w:t>
      </w:r>
      <w:r w:rsidRPr="005C7AE4">
        <w:rPr>
          <w:color w:val="231F20"/>
          <w:sz w:val="24"/>
          <w:szCs w:val="24"/>
        </w:rPr>
        <w:t>economic</w:t>
      </w:r>
      <w:r w:rsidRPr="005C7AE4">
        <w:rPr>
          <w:color w:val="231F20"/>
          <w:spacing w:val="-17"/>
          <w:sz w:val="24"/>
          <w:szCs w:val="24"/>
        </w:rPr>
        <w:t xml:space="preserve"> </w:t>
      </w:r>
      <w:r w:rsidRPr="005C7AE4">
        <w:rPr>
          <w:color w:val="231F20"/>
          <w:sz w:val="24"/>
          <w:szCs w:val="24"/>
        </w:rPr>
        <w:t>system.</w:t>
      </w:r>
      <w:r w:rsidRPr="005C7AE4">
        <w:rPr>
          <w:color w:val="231F20"/>
          <w:spacing w:val="-32"/>
          <w:sz w:val="24"/>
          <w:szCs w:val="24"/>
        </w:rPr>
        <w:t xml:space="preserve"> </w:t>
      </w:r>
      <w:r w:rsidRPr="005C7AE4">
        <w:rPr>
          <w:color w:val="231F20"/>
          <w:sz w:val="24"/>
          <w:szCs w:val="24"/>
        </w:rPr>
        <w:t>Government must</w:t>
      </w:r>
      <w:r w:rsidRPr="005C7AE4">
        <w:rPr>
          <w:color w:val="231F20"/>
          <w:spacing w:val="-24"/>
          <w:sz w:val="24"/>
          <w:szCs w:val="24"/>
        </w:rPr>
        <w:t xml:space="preserve"> </w:t>
      </w:r>
      <w:r w:rsidRPr="005C7AE4">
        <w:rPr>
          <w:color w:val="231F20"/>
          <w:sz w:val="24"/>
          <w:szCs w:val="24"/>
        </w:rPr>
        <w:t>immediately</w:t>
      </w:r>
      <w:r w:rsidRPr="005C7AE4">
        <w:rPr>
          <w:color w:val="231F20"/>
          <w:spacing w:val="-23"/>
          <w:sz w:val="24"/>
          <w:szCs w:val="24"/>
        </w:rPr>
        <w:t xml:space="preserve"> </w:t>
      </w:r>
      <w:r w:rsidRPr="005C7AE4">
        <w:rPr>
          <w:color w:val="231F20"/>
          <w:sz w:val="24"/>
          <w:szCs w:val="24"/>
        </w:rPr>
        <w:t>prioritize</w:t>
      </w:r>
      <w:r w:rsidRPr="005C7AE4">
        <w:rPr>
          <w:color w:val="231F20"/>
          <w:spacing w:val="-23"/>
          <w:sz w:val="24"/>
          <w:szCs w:val="24"/>
        </w:rPr>
        <w:t xml:space="preserve"> </w:t>
      </w:r>
      <w:r w:rsidRPr="005C7AE4">
        <w:rPr>
          <w:color w:val="231F20"/>
          <w:sz w:val="24"/>
          <w:szCs w:val="24"/>
        </w:rPr>
        <w:t>the</w:t>
      </w:r>
      <w:r w:rsidRPr="005C7AE4">
        <w:rPr>
          <w:color w:val="231F20"/>
          <w:spacing w:val="-24"/>
          <w:sz w:val="24"/>
          <w:szCs w:val="24"/>
        </w:rPr>
        <w:t xml:space="preserve"> </w:t>
      </w:r>
      <w:r w:rsidRPr="005C7AE4">
        <w:rPr>
          <w:color w:val="231F20"/>
          <w:sz w:val="24"/>
          <w:szCs w:val="24"/>
        </w:rPr>
        <w:t>economic</w:t>
      </w:r>
      <w:r w:rsidRPr="005C7AE4">
        <w:rPr>
          <w:color w:val="231F20"/>
          <w:spacing w:val="-23"/>
          <w:sz w:val="24"/>
          <w:szCs w:val="24"/>
        </w:rPr>
        <w:t xml:space="preserve"> </w:t>
      </w:r>
      <w:r w:rsidRPr="005C7AE4">
        <w:rPr>
          <w:color w:val="231F20"/>
          <w:sz w:val="24"/>
          <w:szCs w:val="24"/>
        </w:rPr>
        <w:t>and</w:t>
      </w:r>
      <w:r w:rsidRPr="005C7AE4">
        <w:rPr>
          <w:color w:val="231F20"/>
          <w:spacing w:val="-23"/>
          <w:sz w:val="24"/>
          <w:szCs w:val="24"/>
        </w:rPr>
        <w:t xml:space="preserve"> </w:t>
      </w:r>
      <w:r w:rsidRPr="005C7AE4">
        <w:rPr>
          <w:color w:val="231F20"/>
          <w:sz w:val="24"/>
          <w:szCs w:val="24"/>
        </w:rPr>
        <w:t>banking</w:t>
      </w:r>
      <w:r w:rsidRPr="005C7AE4">
        <w:rPr>
          <w:color w:val="231F20"/>
          <w:spacing w:val="-24"/>
          <w:sz w:val="24"/>
          <w:szCs w:val="24"/>
        </w:rPr>
        <w:t xml:space="preserve"> </w:t>
      </w:r>
      <w:r w:rsidRPr="005C7AE4">
        <w:rPr>
          <w:color w:val="231F20"/>
          <w:sz w:val="24"/>
          <w:szCs w:val="24"/>
        </w:rPr>
        <w:t>factors</w:t>
      </w:r>
      <w:r w:rsidRPr="005C7AE4">
        <w:rPr>
          <w:color w:val="231F20"/>
          <w:spacing w:val="-23"/>
          <w:sz w:val="24"/>
          <w:szCs w:val="24"/>
        </w:rPr>
        <w:t xml:space="preserve"> </w:t>
      </w:r>
      <w:r w:rsidRPr="005C7AE4">
        <w:rPr>
          <w:color w:val="231F20"/>
          <w:sz w:val="24"/>
          <w:szCs w:val="24"/>
        </w:rPr>
        <w:t>that has</w:t>
      </w:r>
      <w:r w:rsidRPr="005C7AE4">
        <w:rPr>
          <w:color w:val="231F20"/>
          <w:spacing w:val="-7"/>
          <w:sz w:val="24"/>
          <w:szCs w:val="24"/>
        </w:rPr>
        <w:t xml:space="preserve"> </w:t>
      </w:r>
      <w:r w:rsidRPr="005C7AE4">
        <w:rPr>
          <w:color w:val="231F20"/>
          <w:sz w:val="24"/>
          <w:szCs w:val="24"/>
        </w:rPr>
        <w:t>the</w:t>
      </w:r>
      <w:r w:rsidRPr="005C7AE4">
        <w:rPr>
          <w:color w:val="231F20"/>
          <w:spacing w:val="-6"/>
          <w:sz w:val="24"/>
          <w:szCs w:val="24"/>
        </w:rPr>
        <w:t xml:space="preserve"> </w:t>
      </w:r>
      <w:r w:rsidRPr="005C7AE4">
        <w:rPr>
          <w:color w:val="231F20"/>
          <w:sz w:val="24"/>
          <w:szCs w:val="24"/>
        </w:rPr>
        <w:t>potential</w:t>
      </w:r>
      <w:r w:rsidRPr="005C7AE4">
        <w:rPr>
          <w:color w:val="231F20"/>
          <w:spacing w:val="-6"/>
          <w:sz w:val="24"/>
          <w:szCs w:val="24"/>
        </w:rPr>
        <w:t xml:space="preserve"> </w:t>
      </w:r>
      <w:r w:rsidRPr="005C7AE4">
        <w:rPr>
          <w:color w:val="231F20"/>
          <w:sz w:val="24"/>
          <w:szCs w:val="24"/>
        </w:rPr>
        <w:t>to</w:t>
      </w:r>
      <w:r w:rsidRPr="005C7AE4">
        <w:rPr>
          <w:color w:val="231F20"/>
          <w:spacing w:val="-6"/>
          <w:sz w:val="24"/>
          <w:szCs w:val="24"/>
        </w:rPr>
        <w:t xml:space="preserve"> </w:t>
      </w:r>
      <w:r w:rsidRPr="005C7AE4">
        <w:rPr>
          <w:color w:val="231F20"/>
          <w:sz w:val="24"/>
          <w:szCs w:val="24"/>
        </w:rPr>
        <w:t>affect</w:t>
      </w:r>
      <w:r w:rsidRPr="005C7AE4">
        <w:rPr>
          <w:color w:val="231F20"/>
          <w:spacing w:val="-7"/>
          <w:sz w:val="24"/>
          <w:szCs w:val="24"/>
        </w:rPr>
        <w:t xml:space="preserve"> </w:t>
      </w:r>
      <w:r w:rsidRPr="005C7AE4">
        <w:rPr>
          <w:color w:val="231F20"/>
          <w:sz w:val="24"/>
          <w:szCs w:val="24"/>
        </w:rPr>
        <w:t>the</w:t>
      </w:r>
      <w:r w:rsidRPr="005C7AE4">
        <w:rPr>
          <w:color w:val="231F20"/>
          <w:spacing w:val="-6"/>
          <w:sz w:val="24"/>
          <w:szCs w:val="24"/>
        </w:rPr>
        <w:t xml:space="preserve"> </w:t>
      </w:r>
      <w:r w:rsidRPr="005C7AE4">
        <w:rPr>
          <w:color w:val="231F20"/>
          <w:sz w:val="24"/>
          <w:szCs w:val="24"/>
        </w:rPr>
        <w:t>economy</w:t>
      </w:r>
      <w:r w:rsidRPr="005C7AE4">
        <w:rPr>
          <w:color w:val="231F20"/>
          <w:spacing w:val="-6"/>
          <w:sz w:val="24"/>
          <w:szCs w:val="24"/>
        </w:rPr>
        <w:t xml:space="preserve"> </w:t>
      </w:r>
      <w:r w:rsidRPr="005C7AE4">
        <w:rPr>
          <w:color w:val="231F20"/>
          <w:sz w:val="24"/>
          <w:szCs w:val="24"/>
        </w:rPr>
        <w:t>both</w:t>
      </w:r>
      <w:r w:rsidRPr="005C7AE4">
        <w:rPr>
          <w:color w:val="231F20"/>
          <w:spacing w:val="-6"/>
          <w:sz w:val="24"/>
          <w:szCs w:val="24"/>
        </w:rPr>
        <w:t xml:space="preserve"> </w:t>
      </w:r>
      <w:r w:rsidRPr="005C7AE4">
        <w:rPr>
          <w:color w:val="231F20"/>
          <w:sz w:val="24"/>
          <w:szCs w:val="24"/>
        </w:rPr>
        <w:t>in</w:t>
      </w:r>
      <w:r w:rsidRPr="005C7AE4">
        <w:rPr>
          <w:color w:val="231F20"/>
          <w:spacing w:val="-7"/>
          <w:sz w:val="24"/>
          <w:szCs w:val="24"/>
        </w:rPr>
        <w:t xml:space="preserve"> </w:t>
      </w:r>
      <w:r w:rsidRPr="005C7AE4">
        <w:rPr>
          <w:color w:val="231F20"/>
          <w:sz w:val="24"/>
          <w:szCs w:val="24"/>
        </w:rPr>
        <w:t>the</w:t>
      </w:r>
      <w:r w:rsidRPr="005C7AE4">
        <w:rPr>
          <w:color w:val="231F20"/>
          <w:spacing w:val="-6"/>
          <w:sz w:val="24"/>
          <w:szCs w:val="24"/>
        </w:rPr>
        <w:t xml:space="preserve"> </w:t>
      </w:r>
      <w:r w:rsidRPr="005C7AE4">
        <w:rPr>
          <w:color w:val="231F20"/>
          <w:sz w:val="24"/>
          <w:szCs w:val="24"/>
        </w:rPr>
        <w:t>short</w:t>
      </w:r>
      <w:r w:rsidRPr="005C7AE4">
        <w:rPr>
          <w:color w:val="231F20"/>
          <w:spacing w:val="-6"/>
          <w:sz w:val="24"/>
          <w:szCs w:val="24"/>
        </w:rPr>
        <w:t xml:space="preserve"> </w:t>
      </w:r>
      <w:r w:rsidRPr="005C7AE4">
        <w:rPr>
          <w:color w:val="231F20"/>
          <w:sz w:val="24"/>
          <w:szCs w:val="24"/>
        </w:rPr>
        <w:t>and</w:t>
      </w:r>
      <w:r w:rsidRPr="005C7AE4">
        <w:rPr>
          <w:color w:val="231F20"/>
          <w:spacing w:val="-6"/>
          <w:sz w:val="24"/>
          <w:szCs w:val="24"/>
        </w:rPr>
        <w:t xml:space="preserve"> </w:t>
      </w:r>
      <w:r w:rsidR="003C3114" w:rsidRPr="005C7AE4">
        <w:rPr>
          <w:color w:val="231F20"/>
          <w:sz w:val="24"/>
          <w:szCs w:val="24"/>
        </w:rPr>
        <w:t>long-</w:t>
      </w:r>
      <w:r w:rsidRPr="005C7AE4">
        <w:rPr>
          <w:color w:val="231F20"/>
          <w:sz w:val="24"/>
          <w:szCs w:val="24"/>
        </w:rPr>
        <w:t>term.</w:t>
      </w:r>
      <w:r w:rsidRPr="005C7AE4">
        <w:rPr>
          <w:color w:val="231F20"/>
          <w:spacing w:val="-34"/>
          <w:sz w:val="24"/>
          <w:szCs w:val="24"/>
        </w:rPr>
        <w:t xml:space="preserve"> </w:t>
      </w:r>
      <w:r w:rsidRPr="005C7AE4">
        <w:rPr>
          <w:color w:val="231F20"/>
          <w:sz w:val="24"/>
          <w:szCs w:val="24"/>
        </w:rPr>
        <w:t>It</w:t>
      </w:r>
      <w:r w:rsidRPr="005C7AE4">
        <w:rPr>
          <w:color w:val="231F20"/>
          <w:spacing w:val="-21"/>
          <w:sz w:val="24"/>
          <w:szCs w:val="24"/>
        </w:rPr>
        <w:t xml:space="preserve"> </w:t>
      </w:r>
      <w:r w:rsidRPr="005C7AE4">
        <w:rPr>
          <w:color w:val="231F20"/>
          <w:sz w:val="24"/>
          <w:szCs w:val="24"/>
        </w:rPr>
        <w:t>is</w:t>
      </w:r>
      <w:r w:rsidRPr="005C7AE4">
        <w:rPr>
          <w:color w:val="231F20"/>
          <w:spacing w:val="-21"/>
          <w:sz w:val="24"/>
          <w:szCs w:val="24"/>
        </w:rPr>
        <w:t xml:space="preserve"> </w:t>
      </w:r>
      <w:r w:rsidRPr="005C7AE4">
        <w:rPr>
          <w:color w:val="231F20"/>
          <w:sz w:val="24"/>
          <w:szCs w:val="24"/>
        </w:rPr>
        <w:t>highly</w:t>
      </w:r>
      <w:r w:rsidRPr="005C7AE4">
        <w:rPr>
          <w:color w:val="231F20"/>
          <w:spacing w:val="-21"/>
          <w:sz w:val="24"/>
          <w:szCs w:val="24"/>
        </w:rPr>
        <w:t xml:space="preserve"> </w:t>
      </w:r>
      <w:r w:rsidRPr="005C7AE4">
        <w:rPr>
          <w:color w:val="231F20"/>
          <w:sz w:val="24"/>
          <w:szCs w:val="24"/>
        </w:rPr>
        <w:t>advisable</w:t>
      </w:r>
      <w:r w:rsidRPr="005C7AE4">
        <w:rPr>
          <w:color w:val="231F20"/>
          <w:spacing w:val="-20"/>
          <w:sz w:val="24"/>
          <w:szCs w:val="24"/>
        </w:rPr>
        <w:t xml:space="preserve"> </w:t>
      </w:r>
      <w:r w:rsidRPr="005C7AE4">
        <w:rPr>
          <w:color w:val="231F20"/>
          <w:sz w:val="24"/>
          <w:szCs w:val="24"/>
        </w:rPr>
        <w:t>that</w:t>
      </w:r>
      <w:r w:rsidRPr="005C7AE4">
        <w:rPr>
          <w:color w:val="231F20"/>
          <w:spacing w:val="-21"/>
          <w:sz w:val="24"/>
          <w:szCs w:val="24"/>
        </w:rPr>
        <w:t xml:space="preserve"> </w:t>
      </w:r>
      <w:r w:rsidRPr="005C7AE4">
        <w:rPr>
          <w:color w:val="231F20"/>
          <w:sz w:val="24"/>
          <w:szCs w:val="24"/>
        </w:rPr>
        <w:t>government</w:t>
      </w:r>
      <w:r w:rsidRPr="005C7AE4">
        <w:rPr>
          <w:color w:val="231F20"/>
          <w:spacing w:val="-21"/>
          <w:sz w:val="24"/>
          <w:szCs w:val="24"/>
        </w:rPr>
        <w:t xml:space="preserve"> </w:t>
      </w:r>
      <w:r w:rsidRPr="005C7AE4">
        <w:rPr>
          <w:color w:val="231F20"/>
          <w:sz w:val="24"/>
          <w:szCs w:val="24"/>
        </w:rPr>
        <w:t>should</w:t>
      </w:r>
      <w:r w:rsidRPr="005C7AE4">
        <w:rPr>
          <w:color w:val="231F20"/>
          <w:spacing w:val="-21"/>
          <w:sz w:val="24"/>
          <w:szCs w:val="24"/>
        </w:rPr>
        <w:t xml:space="preserve"> </w:t>
      </w:r>
      <w:r w:rsidRPr="005C7AE4">
        <w:rPr>
          <w:color w:val="231F20"/>
          <w:sz w:val="24"/>
          <w:szCs w:val="24"/>
        </w:rPr>
        <w:t>make</w:t>
      </w:r>
      <w:r w:rsidRPr="005C7AE4">
        <w:rPr>
          <w:color w:val="231F20"/>
          <w:spacing w:val="-21"/>
          <w:sz w:val="24"/>
          <w:szCs w:val="24"/>
        </w:rPr>
        <w:t xml:space="preserve"> </w:t>
      </w:r>
      <w:r w:rsidRPr="005C7AE4">
        <w:rPr>
          <w:color w:val="231F20"/>
          <w:spacing w:val="-3"/>
          <w:sz w:val="24"/>
          <w:szCs w:val="24"/>
        </w:rPr>
        <w:t xml:space="preserve">economic </w:t>
      </w:r>
      <w:r w:rsidRPr="005C7AE4">
        <w:rPr>
          <w:color w:val="231F20"/>
          <w:sz w:val="24"/>
          <w:szCs w:val="24"/>
        </w:rPr>
        <w:t>models</w:t>
      </w:r>
      <w:r w:rsidRPr="005C7AE4">
        <w:rPr>
          <w:color w:val="231F20"/>
          <w:spacing w:val="-20"/>
          <w:sz w:val="24"/>
          <w:szCs w:val="24"/>
        </w:rPr>
        <w:t xml:space="preserve"> </w:t>
      </w:r>
      <w:r w:rsidRPr="005C7AE4">
        <w:rPr>
          <w:color w:val="231F20"/>
          <w:sz w:val="24"/>
          <w:szCs w:val="24"/>
        </w:rPr>
        <w:t>where</w:t>
      </w:r>
      <w:r w:rsidRPr="005C7AE4">
        <w:rPr>
          <w:color w:val="231F20"/>
          <w:spacing w:val="-20"/>
          <w:sz w:val="24"/>
          <w:szCs w:val="24"/>
        </w:rPr>
        <w:t xml:space="preserve"> </w:t>
      </w:r>
      <w:r w:rsidRPr="005C7AE4">
        <w:rPr>
          <w:color w:val="231F20"/>
          <w:sz w:val="24"/>
          <w:szCs w:val="24"/>
        </w:rPr>
        <w:t>qualitative</w:t>
      </w:r>
      <w:r w:rsidRPr="005C7AE4">
        <w:rPr>
          <w:color w:val="231F20"/>
          <w:spacing w:val="-20"/>
          <w:sz w:val="24"/>
          <w:szCs w:val="24"/>
        </w:rPr>
        <w:t xml:space="preserve"> </w:t>
      </w:r>
      <w:r w:rsidRPr="005C7AE4">
        <w:rPr>
          <w:color w:val="231F20"/>
          <w:sz w:val="24"/>
          <w:szCs w:val="24"/>
        </w:rPr>
        <w:t>factors</w:t>
      </w:r>
      <w:r w:rsidRPr="005C7AE4">
        <w:rPr>
          <w:color w:val="231F20"/>
          <w:spacing w:val="-20"/>
          <w:sz w:val="24"/>
          <w:szCs w:val="24"/>
        </w:rPr>
        <w:t xml:space="preserve"> </w:t>
      </w:r>
      <w:r w:rsidRPr="005C7AE4">
        <w:rPr>
          <w:color w:val="231F20"/>
          <w:sz w:val="24"/>
          <w:szCs w:val="24"/>
        </w:rPr>
        <w:t>along</w:t>
      </w:r>
      <w:r w:rsidRPr="005C7AE4">
        <w:rPr>
          <w:color w:val="231F20"/>
          <w:spacing w:val="-19"/>
          <w:sz w:val="24"/>
          <w:szCs w:val="24"/>
        </w:rPr>
        <w:t xml:space="preserve"> </w:t>
      </w:r>
      <w:r w:rsidRPr="005C7AE4">
        <w:rPr>
          <w:color w:val="231F20"/>
          <w:sz w:val="24"/>
          <w:szCs w:val="24"/>
        </w:rPr>
        <w:t>with</w:t>
      </w:r>
      <w:r w:rsidRPr="005C7AE4">
        <w:rPr>
          <w:color w:val="231F20"/>
          <w:spacing w:val="-20"/>
          <w:sz w:val="24"/>
          <w:szCs w:val="24"/>
        </w:rPr>
        <w:t xml:space="preserve"> </w:t>
      </w:r>
      <w:r w:rsidRPr="005C7AE4">
        <w:rPr>
          <w:color w:val="231F20"/>
          <w:sz w:val="24"/>
          <w:szCs w:val="24"/>
        </w:rPr>
        <w:t>quantitative</w:t>
      </w:r>
      <w:r w:rsidRPr="005C7AE4">
        <w:rPr>
          <w:color w:val="231F20"/>
          <w:spacing w:val="-20"/>
          <w:sz w:val="24"/>
          <w:szCs w:val="24"/>
        </w:rPr>
        <w:t xml:space="preserve"> </w:t>
      </w:r>
      <w:r w:rsidRPr="005C7AE4">
        <w:rPr>
          <w:color w:val="231F20"/>
          <w:sz w:val="24"/>
          <w:szCs w:val="24"/>
        </w:rPr>
        <w:t>factors</w:t>
      </w:r>
      <w:r w:rsidRPr="005C7AE4">
        <w:rPr>
          <w:color w:val="231F20"/>
          <w:spacing w:val="-20"/>
          <w:sz w:val="24"/>
          <w:szCs w:val="24"/>
        </w:rPr>
        <w:t xml:space="preserve"> </w:t>
      </w:r>
      <w:r w:rsidRPr="005C7AE4">
        <w:rPr>
          <w:color w:val="231F20"/>
          <w:sz w:val="24"/>
          <w:szCs w:val="24"/>
        </w:rPr>
        <w:t xml:space="preserve">are accommodated to make the effect of variables like cost of </w:t>
      </w:r>
      <w:r w:rsidRPr="005C7AE4">
        <w:rPr>
          <w:color w:val="231F20"/>
          <w:spacing w:val="-3"/>
          <w:sz w:val="24"/>
          <w:szCs w:val="24"/>
        </w:rPr>
        <w:t xml:space="preserve">fund, </w:t>
      </w:r>
      <w:r w:rsidRPr="005C7AE4">
        <w:rPr>
          <w:color w:val="231F20"/>
          <w:sz w:val="24"/>
          <w:szCs w:val="24"/>
        </w:rPr>
        <w:t>political</w:t>
      </w:r>
      <w:r w:rsidRPr="005C7AE4">
        <w:rPr>
          <w:color w:val="231F20"/>
          <w:spacing w:val="-22"/>
          <w:sz w:val="24"/>
          <w:szCs w:val="24"/>
        </w:rPr>
        <w:t xml:space="preserve"> </w:t>
      </w:r>
      <w:r w:rsidRPr="005C7AE4">
        <w:rPr>
          <w:color w:val="231F20"/>
          <w:sz w:val="24"/>
          <w:szCs w:val="24"/>
        </w:rPr>
        <w:t>stability</w:t>
      </w:r>
      <w:r w:rsidRPr="005C7AE4">
        <w:rPr>
          <w:color w:val="231F20"/>
          <w:spacing w:val="-21"/>
          <w:sz w:val="24"/>
          <w:szCs w:val="24"/>
        </w:rPr>
        <w:t xml:space="preserve"> </w:t>
      </w:r>
      <w:r w:rsidRPr="005C7AE4">
        <w:rPr>
          <w:color w:val="231F20"/>
          <w:sz w:val="24"/>
          <w:szCs w:val="24"/>
        </w:rPr>
        <w:t>and</w:t>
      </w:r>
      <w:r w:rsidRPr="005C7AE4">
        <w:rPr>
          <w:color w:val="231F20"/>
          <w:spacing w:val="-21"/>
          <w:sz w:val="24"/>
          <w:szCs w:val="24"/>
        </w:rPr>
        <w:t xml:space="preserve"> </w:t>
      </w:r>
      <w:r w:rsidRPr="005C7AE4">
        <w:rPr>
          <w:color w:val="231F20"/>
          <w:sz w:val="24"/>
          <w:szCs w:val="24"/>
        </w:rPr>
        <w:t>others</w:t>
      </w:r>
      <w:r w:rsidRPr="005C7AE4">
        <w:rPr>
          <w:color w:val="231F20"/>
          <w:spacing w:val="-21"/>
          <w:sz w:val="24"/>
          <w:szCs w:val="24"/>
        </w:rPr>
        <w:t xml:space="preserve"> </w:t>
      </w:r>
      <w:r w:rsidRPr="005C7AE4">
        <w:rPr>
          <w:color w:val="231F20"/>
          <w:sz w:val="24"/>
          <w:szCs w:val="24"/>
        </w:rPr>
        <w:t>to</w:t>
      </w:r>
      <w:r w:rsidRPr="005C7AE4">
        <w:rPr>
          <w:color w:val="231F20"/>
          <w:spacing w:val="-21"/>
          <w:sz w:val="24"/>
          <w:szCs w:val="24"/>
        </w:rPr>
        <w:t xml:space="preserve"> </w:t>
      </w:r>
      <w:r w:rsidRPr="005C7AE4">
        <w:rPr>
          <w:color w:val="231F20"/>
          <w:sz w:val="24"/>
          <w:szCs w:val="24"/>
        </w:rPr>
        <w:t>forecast</w:t>
      </w:r>
      <w:r w:rsidRPr="005C7AE4">
        <w:rPr>
          <w:color w:val="231F20"/>
          <w:spacing w:val="-21"/>
          <w:sz w:val="24"/>
          <w:szCs w:val="24"/>
        </w:rPr>
        <w:t xml:space="preserve"> </w:t>
      </w:r>
      <w:r w:rsidRPr="005C7AE4">
        <w:rPr>
          <w:color w:val="231F20"/>
          <w:sz w:val="24"/>
          <w:szCs w:val="24"/>
        </w:rPr>
        <w:t>the</w:t>
      </w:r>
      <w:r w:rsidRPr="005C7AE4">
        <w:rPr>
          <w:color w:val="231F20"/>
          <w:spacing w:val="-21"/>
          <w:sz w:val="24"/>
          <w:szCs w:val="24"/>
        </w:rPr>
        <w:t xml:space="preserve"> </w:t>
      </w:r>
      <w:r w:rsidRPr="005C7AE4">
        <w:rPr>
          <w:color w:val="231F20"/>
          <w:spacing w:val="-3"/>
          <w:sz w:val="24"/>
          <w:szCs w:val="24"/>
        </w:rPr>
        <w:t>approximate</w:t>
      </w:r>
      <w:r w:rsidRPr="005C7AE4">
        <w:rPr>
          <w:color w:val="231F20"/>
          <w:spacing w:val="-21"/>
          <w:sz w:val="24"/>
          <w:szCs w:val="24"/>
        </w:rPr>
        <w:t xml:space="preserve"> </w:t>
      </w:r>
      <w:r w:rsidRPr="005C7AE4">
        <w:rPr>
          <w:color w:val="231F20"/>
          <w:sz w:val="24"/>
          <w:szCs w:val="24"/>
        </w:rPr>
        <w:t>probability of</w:t>
      </w:r>
      <w:r w:rsidRPr="005C7AE4">
        <w:rPr>
          <w:color w:val="231F20"/>
          <w:spacing w:val="-8"/>
          <w:sz w:val="24"/>
          <w:szCs w:val="24"/>
        </w:rPr>
        <w:t xml:space="preserve"> </w:t>
      </w:r>
      <w:r w:rsidRPr="005C7AE4">
        <w:rPr>
          <w:color w:val="231F20"/>
          <w:sz w:val="24"/>
          <w:szCs w:val="24"/>
        </w:rPr>
        <w:t>the</w:t>
      </w:r>
      <w:r w:rsidRPr="005C7AE4">
        <w:rPr>
          <w:color w:val="231F20"/>
          <w:spacing w:val="-7"/>
          <w:sz w:val="24"/>
          <w:szCs w:val="24"/>
        </w:rPr>
        <w:t xml:space="preserve"> </w:t>
      </w:r>
      <w:r w:rsidRPr="005C7AE4">
        <w:rPr>
          <w:color w:val="231F20"/>
          <w:sz w:val="24"/>
          <w:szCs w:val="24"/>
        </w:rPr>
        <w:t>economic</w:t>
      </w:r>
      <w:r w:rsidRPr="005C7AE4">
        <w:rPr>
          <w:color w:val="231F20"/>
          <w:spacing w:val="-7"/>
          <w:sz w:val="24"/>
          <w:szCs w:val="24"/>
        </w:rPr>
        <w:t xml:space="preserve"> </w:t>
      </w:r>
      <w:r w:rsidRPr="005C7AE4">
        <w:rPr>
          <w:color w:val="231F20"/>
          <w:sz w:val="24"/>
          <w:szCs w:val="24"/>
        </w:rPr>
        <w:t>sensitivity.</w:t>
      </w:r>
      <w:r w:rsidRPr="005C7AE4">
        <w:rPr>
          <w:color w:val="231F20"/>
          <w:spacing w:val="-21"/>
          <w:sz w:val="24"/>
          <w:szCs w:val="24"/>
        </w:rPr>
        <w:t xml:space="preserve"> </w:t>
      </w:r>
      <w:r w:rsidRPr="005C7AE4">
        <w:rPr>
          <w:color w:val="231F20"/>
          <w:sz w:val="24"/>
          <w:szCs w:val="24"/>
        </w:rPr>
        <w:t>If</w:t>
      </w:r>
      <w:r w:rsidRPr="005C7AE4">
        <w:rPr>
          <w:color w:val="231F20"/>
          <w:spacing w:val="-7"/>
          <w:sz w:val="24"/>
          <w:szCs w:val="24"/>
        </w:rPr>
        <w:t xml:space="preserve"> </w:t>
      </w:r>
      <w:r w:rsidRPr="005C7AE4">
        <w:rPr>
          <w:color w:val="231F20"/>
          <w:sz w:val="24"/>
          <w:szCs w:val="24"/>
        </w:rPr>
        <w:t>certain</w:t>
      </w:r>
      <w:r w:rsidRPr="005C7AE4">
        <w:rPr>
          <w:color w:val="231F20"/>
          <w:spacing w:val="-7"/>
          <w:sz w:val="24"/>
          <w:szCs w:val="24"/>
        </w:rPr>
        <w:t xml:space="preserve"> </w:t>
      </w:r>
      <w:r w:rsidRPr="005C7AE4">
        <w:rPr>
          <w:color w:val="231F20"/>
          <w:sz w:val="24"/>
          <w:szCs w:val="24"/>
        </w:rPr>
        <w:t>effects</w:t>
      </w:r>
      <w:r w:rsidRPr="005C7AE4">
        <w:rPr>
          <w:color w:val="231F20"/>
          <w:spacing w:val="-7"/>
          <w:sz w:val="24"/>
          <w:szCs w:val="24"/>
        </w:rPr>
        <w:t xml:space="preserve"> </w:t>
      </w:r>
      <w:r w:rsidRPr="005C7AE4">
        <w:rPr>
          <w:color w:val="231F20"/>
          <w:sz w:val="24"/>
          <w:szCs w:val="24"/>
        </w:rPr>
        <w:t>are</w:t>
      </w:r>
      <w:r w:rsidRPr="005C7AE4">
        <w:rPr>
          <w:color w:val="231F20"/>
          <w:spacing w:val="-7"/>
          <w:sz w:val="24"/>
          <w:szCs w:val="24"/>
        </w:rPr>
        <w:t xml:space="preserve"> </w:t>
      </w:r>
      <w:r w:rsidRPr="005C7AE4">
        <w:rPr>
          <w:color w:val="231F20"/>
          <w:sz w:val="24"/>
          <w:szCs w:val="24"/>
        </w:rPr>
        <w:t>not</w:t>
      </w:r>
      <w:r w:rsidRPr="005C7AE4">
        <w:rPr>
          <w:color w:val="231F20"/>
          <w:spacing w:val="-7"/>
          <w:sz w:val="24"/>
          <w:szCs w:val="24"/>
        </w:rPr>
        <w:t xml:space="preserve"> </w:t>
      </w:r>
      <w:r w:rsidRPr="005C7AE4">
        <w:rPr>
          <w:color w:val="231F20"/>
          <w:sz w:val="24"/>
          <w:szCs w:val="24"/>
        </w:rPr>
        <w:t>accounted</w:t>
      </w:r>
      <w:r w:rsidRPr="005C7AE4">
        <w:rPr>
          <w:color w:val="231F20"/>
          <w:spacing w:val="-7"/>
          <w:sz w:val="24"/>
          <w:szCs w:val="24"/>
        </w:rPr>
        <w:t xml:space="preserve"> </w:t>
      </w:r>
      <w:r w:rsidRPr="005C7AE4">
        <w:rPr>
          <w:color w:val="231F20"/>
          <w:sz w:val="24"/>
          <w:szCs w:val="24"/>
        </w:rPr>
        <w:t>for then the government can have the wrong picture of the economy and only go in one direction without</w:t>
      </w:r>
      <w:r w:rsidR="005C7AE4" w:rsidRPr="005C7AE4">
        <w:rPr>
          <w:color w:val="231F20"/>
          <w:sz w:val="24"/>
          <w:szCs w:val="24"/>
        </w:rPr>
        <w:t xml:space="preserve"> </w:t>
      </w:r>
      <w:r w:rsidRPr="005C7AE4">
        <w:rPr>
          <w:color w:val="231F20"/>
          <w:sz w:val="24"/>
          <w:szCs w:val="24"/>
        </w:rPr>
        <w:t>the consequence of making other factors</w:t>
      </w:r>
      <w:r w:rsidRPr="005C7AE4">
        <w:rPr>
          <w:color w:val="231F20"/>
          <w:spacing w:val="21"/>
          <w:sz w:val="24"/>
          <w:szCs w:val="24"/>
        </w:rPr>
        <w:t xml:space="preserve"> </w:t>
      </w:r>
      <w:r w:rsidRPr="005C7AE4">
        <w:rPr>
          <w:color w:val="231F20"/>
          <w:sz w:val="24"/>
          <w:szCs w:val="24"/>
        </w:rPr>
        <w:t>stable.</w:t>
      </w:r>
      <w:r w:rsidR="005C7AE4" w:rsidRPr="005C7AE4">
        <w:rPr>
          <w:color w:val="231F20"/>
          <w:sz w:val="24"/>
          <w:szCs w:val="24"/>
        </w:rPr>
        <w:br w:type="page"/>
      </w:r>
    </w:p>
    <w:p w14:paraId="67D00892" w14:textId="77777777" w:rsidR="00AF640A" w:rsidRPr="00BB5ED7" w:rsidRDefault="00AF640A" w:rsidP="00AF640A">
      <w:pPr>
        <w:spacing w:line="192" w:lineRule="auto"/>
        <w:jc w:val="center"/>
        <w:rPr>
          <w:b/>
          <w:bCs/>
          <w:color w:val="808285"/>
          <w:sz w:val="26"/>
          <w:szCs w:val="26"/>
        </w:rPr>
      </w:pPr>
      <w:r w:rsidRPr="00654408">
        <w:rPr>
          <w:b/>
          <w:bCs/>
          <w:color w:val="404040" w:themeColor="text1" w:themeTint="BF"/>
          <w:sz w:val="26"/>
          <w:szCs w:val="26"/>
        </w:rPr>
        <w:lastRenderedPageBreak/>
        <w:t>Research question 4 recommendations</w:t>
      </w:r>
    </w:p>
    <w:p w14:paraId="32E5BBD5" w14:textId="77777777" w:rsidR="00AF640A" w:rsidRPr="005C7AE4" w:rsidRDefault="00AF640A" w:rsidP="00AF640A">
      <w:pPr>
        <w:spacing w:line="192" w:lineRule="auto"/>
        <w:rPr>
          <w:b/>
          <w:bCs/>
          <w:color w:val="808285"/>
          <w:sz w:val="10"/>
          <w:szCs w:val="10"/>
        </w:rPr>
      </w:pPr>
    </w:p>
    <w:p w14:paraId="32639859" w14:textId="77777777" w:rsidR="00AF640A" w:rsidRPr="000C4525" w:rsidRDefault="00067363" w:rsidP="00FE0169">
      <w:pPr>
        <w:pStyle w:val="ListParagraph"/>
        <w:numPr>
          <w:ilvl w:val="0"/>
          <w:numId w:val="30"/>
        </w:numPr>
        <w:tabs>
          <w:tab w:val="left" w:pos="758"/>
        </w:tabs>
        <w:spacing w:line="192" w:lineRule="auto"/>
        <w:ind w:right="15"/>
        <w:rPr>
          <w:sz w:val="24"/>
          <w:szCs w:val="24"/>
        </w:rPr>
      </w:pPr>
      <w:r w:rsidRPr="00CF6F22">
        <w:rPr>
          <w:color w:val="231F20"/>
          <w:sz w:val="24"/>
          <w:szCs w:val="24"/>
        </w:rPr>
        <w:t xml:space="preserve">As the study pointed out towards the high non-performing loans of the public </w:t>
      </w:r>
      <w:proofErr w:type="gramStart"/>
      <w:r w:rsidRPr="00CF6F22">
        <w:rPr>
          <w:color w:val="231F20"/>
          <w:sz w:val="24"/>
          <w:szCs w:val="24"/>
        </w:rPr>
        <w:t>banks</w:t>
      </w:r>
      <w:proofErr w:type="gramEnd"/>
      <w:r w:rsidRPr="00CF6F22">
        <w:rPr>
          <w:color w:val="231F20"/>
          <w:sz w:val="24"/>
          <w:szCs w:val="24"/>
        </w:rPr>
        <w:t xml:space="preserve"> government should </w:t>
      </w:r>
      <w:r w:rsidRPr="00CF6F22">
        <w:rPr>
          <w:color w:val="231F20"/>
          <w:spacing w:val="2"/>
          <w:sz w:val="24"/>
          <w:szCs w:val="24"/>
        </w:rPr>
        <w:t xml:space="preserve">try </w:t>
      </w:r>
      <w:r w:rsidRPr="00CF6F22">
        <w:rPr>
          <w:color w:val="231F20"/>
          <w:sz w:val="24"/>
          <w:szCs w:val="24"/>
        </w:rPr>
        <w:t>to pinpoint the exact causes of the sharp rise in bad debts. Relative to the state-owned commercial banks the private banks have also experienced a decline in profitability in the recent years although not as much as</w:t>
      </w:r>
      <w:r w:rsidRPr="00CF6F22">
        <w:rPr>
          <w:color w:val="231F20"/>
          <w:spacing w:val="-10"/>
          <w:sz w:val="24"/>
          <w:szCs w:val="24"/>
        </w:rPr>
        <w:t xml:space="preserve"> </w:t>
      </w:r>
      <w:r w:rsidRPr="00CF6F22">
        <w:rPr>
          <w:color w:val="231F20"/>
          <w:sz w:val="24"/>
          <w:szCs w:val="24"/>
        </w:rPr>
        <w:t>the</w:t>
      </w:r>
      <w:r w:rsidRPr="00CF6F22">
        <w:rPr>
          <w:color w:val="231F20"/>
          <w:spacing w:val="-10"/>
          <w:sz w:val="24"/>
          <w:szCs w:val="24"/>
        </w:rPr>
        <w:t xml:space="preserve"> </w:t>
      </w:r>
      <w:r w:rsidRPr="00CF6F22">
        <w:rPr>
          <w:color w:val="231F20"/>
          <w:sz w:val="24"/>
          <w:szCs w:val="24"/>
        </w:rPr>
        <w:t>decline</w:t>
      </w:r>
      <w:r w:rsidRPr="00CF6F22">
        <w:rPr>
          <w:color w:val="231F20"/>
          <w:spacing w:val="-10"/>
          <w:sz w:val="24"/>
          <w:szCs w:val="24"/>
        </w:rPr>
        <w:t xml:space="preserve"> </w:t>
      </w:r>
      <w:r w:rsidRPr="00CF6F22">
        <w:rPr>
          <w:color w:val="231F20"/>
          <w:sz w:val="24"/>
          <w:szCs w:val="24"/>
        </w:rPr>
        <w:t>of</w:t>
      </w:r>
      <w:r w:rsidRPr="00CF6F22">
        <w:rPr>
          <w:color w:val="231F20"/>
          <w:spacing w:val="-10"/>
          <w:sz w:val="24"/>
          <w:szCs w:val="24"/>
        </w:rPr>
        <w:t xml:space="preserve"> </w:t>
      </w:r>
      <w:r w:rsidRPr="00CF6F22">
        <w:rPr>
          <w:color w:val="231F20"/>
          <w:sz w:val="24"/>
          <w:szCs w:val="24"/>
        </w:rPr>
        <w:t>the</w:t>
      </w:r>
      <w:r w:rsidRPr="00CF6F22">
        <w:rPr>
          <w:color w:val="231F20"/>
          <w:spacing w:val="-10"/>
          <w:sz w:val="24"/>
          <w:szCs w:val="24"/>
        </w:rPr>
        <w:t xml:space="preserve"> </w:t>
      </w:r>
      <w:r w:rsidRPr="00CF6F22">
        <w:rPr>
          <w:color w:val="231F20"/>
          <w:sz w:val="24"/>
          <w:szCs w:val="24"/>
        </w:rPr>
        <w:t>profitability</w:t>
      </w:r>
      <w:r w:rsidRPr="00CF6F22">
        <w:rPr>
          <w:color w:val="231F20"/>
          <w:spacing w:val="-10"/>
          <w:sz w:val="24"/>
          <w:szCs w:val="24"/>
        </w:rPr>
        <w:t xml:space="preserve"> </w:t>
      </w:r>
      <w:r w:rsidRPr="00CF6F22">
        <w:rPr>
          <w:color w:val="231F20"/>
          <w:sz w:val="24"/>
          <w:szCs w:val="24"/>
        </w:rPr>
        <w:t>of</w:t>
      </w:r>
      <w:r w:rsidRPr="00CF6F22">
        <w:rPr>
          <w:color w:val="231F20"/>
          <w:spacing w:val="-10"/>
          <w:sz w:val="24"/>
          <w:szCs w:val="24"/>
        </w:rPr>
        <w:t xml:space="preserve"> </w:t>
      </w:r>
      <w:r w:rsidRPr="00CF6F22">
        <w:rPr>
          <w:color w:val="231F20"/>
          <w:sz w:val="24"/>
          <w:szCs w:val="24"/>
        </w:rPr>
        <w:t>the</w:t>
      </w:r>
      <w:r w:rsidRPr="00CF6F22">
        <w:rPr>
          <w:color w:val="231F20"/>
          <w:spacing w:val="-10"/>
          <w:sz w:val="24"/>
          <w:szCs w:val="24"/>
        </w:rPr>
        <w:t xml:space="preserve"> </w:t>
      </w:r>
      <w:r w:rsidRPr="00CF6F22">
        <w:rPr>
          <w:color w:val="231F20"/>
          <w:sz w:val="24"/>
          <w:szCs w:val="24"/>
        </w:rPr>
        <w:t>state-owned</w:t>
      </w:r>
      <w:r w:rsidRPr="00CF6F22">
        <w:rPr>
          <w:color w:val="231F20"/>
          <w:spacing w:val="-10"/>
          <w:sz w:val="24"/>
          <w:szCs w:val="24"/>
        </w:rPr>
        <w:t xml:space="preserve"> </w:t>
      </w:r>
      <w:r w:rsidRPr="00CF6F22">
        <w:rPr>
          <w:color w:val="231F20"/>
          <w:sz w:val="24"/>
          <w:szCs w:val="24"/>
        </w:rPr>
        <w:t>banks.</w:t>
      </w:r>
      <w:r w:rsidRPr="00CF6F22">
        <w:rPr>
          <w:color w:val="231F20"/>
          <w:spacing w:val="-24"/>
          <w:sz w:val="24"/>
          <w:szCs w:val="24"/>
        </w:rPr>
        <w:t xml:space="preserve"> </w:t>
      </w:r>
      <w:r w:rsidRPr="00CF6F22">
        <w:rPr>
          <w:color w:val="231F20"/>
          <w:sz w:val="24"/>
          <w:szCs w:val="24"/>
        </w:rPr>
        <w:t xml:space="preserve">Proper authority should </w:t>
      </w:r>
      <w:r w:rsidRPr="00CF6F22">
        <w:rPr>
          <w:color w:val="231F20"/>
          <w:spacing w:val="2"/>
          <w:sz w:val="24"/>
          <w:szCs w:val="24"/>
        </w:rPr>
        <w:t xml:space="preserve">try </w:t>
      </w:r>
      <w:r w:rsidRPr="00CF6F22">
        <w:rPr>
          <w:color w:val="231F20"/>
          <w:sz w:val="24"/>
          <w:szCs w:val="24"/>
        </w:rPr>
        <w:t>to investigate the reason for the distinction to</w:t>
      </w:r>
      <w:r w:rsidRPr="00CF6F22">
        <w:rPr>
          <w:color w:val="231F20"/>
          <w:spacing w:val="-7"/>
          <w:sz w:val="24"/>
          <w:szCs w:val="24"/>
        </w:rPr>
        <w:t xml:space="preserve"> </w:t>
      </w:r>
      <w:r w:rsidRPr="00CF6F22">
        <w:rPr>
          <w:color w:val="231F20"/>
          <w:sz w:val="24"/>
          <w:szCs w:val="24"/>
        </w:rPr>
        <w:t>the</w:t>
      </w:r>
      <w:r w:rsidRPr="00CF6F22">
        <w:rPr>
          <w:color w:val="231F20"/>
          <w:spacing w:val="-6"/>
          <w:sz w:val="24"/>
          <w:szCs w:val="24"/>
        </w:rPr>
        <w:t xml:space="preserve"> </w:t>
      </w:r>
      <w:r w:rsidRPr="00CF6F22">
        <w:rPr>
          <w:color w:val="231F20"/>
          <w:sz w:val="24"/>
          <w:szCs w:val="24"/>
        </w:rPr>
        <w:t>exact</w:t>
      </w:r>
      <w:r w:rsidRPr="00CF6F22">
        <w:rPr>
          <w:color w:val="231F20"/>
          <w:spacing w:val="-6"/>
          <w:sz w:val="24"/>
          <w:szCs w:val="24"/>
        </w:rPr>
        <w:t xml:space="preserve"> </w:t>
      </w:r>
      <w:r w:rsidRPr="00CF6F22">
        <w:rPr>
          <w:color w:val="231F20"/>
          <w:sz w:val="24"/>
          <w:szCs w:val="24"/>
        </w:rPr>
        <w:t>level</w:t>
      </w:r>
      <w:r w:rsidRPr="00CF6F22">
        <w:rPr>
          <w:color w:val="231F20"/>
          <w:spacing w:val="-7"/>
          <w:sz w:val="24"/>
          <w:szCs w:val="24"/>
        </w:rPr>
        <w:t xml:space="preserve"> </w:t>
      </w:r>
      <w:r w:rsidRPr="00CF6F22">
        <w:rPr>
          <w:color w:val="231F20"/>
          <w:sz w:val="24"/>
          <w:szCs w:val="24"/>
        </w:rPr>
        <w:t>for</w:t>
      </w:r>
      <w:r w:rsidRPr="00CF6F22">
        <w:rPr>
          <w:color w:val="231F20"/>
          <w:spacing w:val="-6"/>
          <w:sz w:val="24"/>
          <w:szCs w:val="24"/>
        </w:rPr>
        <w:t xml:space="preserve"> </w:t>
      </w:r>
      <w:r w:rsidRPr="00CF6F22">
        <w:rPr>
          <w:color w:val="231F20"/>
          <w:sz w:val="24"/>
          <w:szCs w:val="24"/>
        </w:rPr>
        <w:t>bringing</w:t>
      </w:r>
      <w:r w:rsidRPr="00CF6F22">
        <w:rPr>
          <w:color w:val="231F20"/>
          <w:spacing w:val="-6"/>
          <w:sz w:val="24"/>
          <w:szCs w:val="24"/>
        </w:rPr>
        <w:t xml:space="preserve"> </w:t>
      </w:r>
      <w:r w:rsidRPr="00CF6F22">
        <w:rPr>
          <w:color w:val="231F20"/>
          <w:sz w:val="24"/>
          <w:szCs w:val="24"/>
        </w:rPr>
        <w:t>down</w:t>
      </w:r>
      <w:r w:rsidRPr="00CF6F22">
        <w:rPr>
          <w:color w:val="231F20"/>
          <w:spacing w:val="-7"/>
          <w:sz w:val="24"/>
          <w:szCs w:val="24"/>
        </w:rPr>
        <w:t xml:space="preserve"> </w:t>
      </w:r>
      <w:r w:rsidRPr="00CF6F22">
        <w:rPr>
          <w:color w:val="231F20"/>
          <w:sz w:val="24"/>
          <w:szCs w:val="24"/>
        </w:rPr>
        <w:t>the</w:t>
      </w:r>
      <w:r w:rsidRPr="00CF6F22">
        <w:rPr>
          <w:color w:val="231F20"/>
          <w:spacing w:val="-6"/>
          <w:sz w:val="24"/>
          <w:szCs w:val="24"/>
        </w:rPr>
        <w:t xml:space="preserve"> </w:t>
      </w:r>
      <w:r w:rsidRPr="00CF6F22">
        <w:rPr>
          <w:color w:val="231F20"/>
          <w:sz w:val="24"/>
          <w:szCs w:val="24"/>
        </w:rPr>
        <w:t>excessive</w:t>
      </w:r>
      <w:r w:rsidRPr="00CF6F22">
        <w:rPr>
          <w:color w:val="231F20"/>
          <w:spacing w:val="-6"/>
          <w:sz w:val="24"/>
          <w:szCs w:val="24"/>
        </w:rPr>
        <w:t xml:space="preserve"> </w:t>
      </w:r>
      <w:r w:rsidRPr="00CF6F22">
        <w:rPr>
          <w:color w:val="231F20"/>
          <w:sz w:val="24"/>
          <w:szCs w:val="24"/>
        </w:rPr>
        <w:t>non-performing loans in the public</w:t>
      </w:r>
      <w:r w:rsidRPr="00CF6F22">
        <w:rPr>
          <w:color w:val="231F20"/>
          <w:spacing w:val="43"/>
          <w:sz w:val="24"/>
          <w:szCs w:val="24"/>
        </w:rPr>
        <w:t xml:space="preserve"> </w:t>
      </w:r>
      <w:r w:rsidRPr="00CF6F22">
        <w:rPr>
          <w:color w:val="231F20"/>
          <w:sz w:val="24"/>
          <w:szCs w:val="24"/>
        </w:rPr>
        <w:t>sector.</w:t>
      </w:r>
    </w:p>
    <w:p w14:paraId="31D84A20" w14:textId="77777777" w:rsidR="000C4525" w:rsidRPr="005C7AE4" w:rsidRDefault="000C4525" w:rsidP="000C4525">
      <w:pPr>
        <w:pStyle w:val="ListParagraph"/>
        <w:tabs>
          <w:tab w:val="left" w:pos="758"/>
        </w:tabs>
        <w:spacing w:line="192" w:lineRule="auto"/>
        <w:ind w:right="15" w:firstLine="0"/>
        <w:rPr>
          <w:sz w:val="2"/>
          <w:szCs w:val="26"/>
        </w:rPr>
      </w:pPr>
    </w:p>
    <w:p w14:paraId="51A08584" w14:textId="77777777" w:rsidR="00AF640A" w:rsidRPr="00654408" w:rsidRDefault="003939E4" w:rsidP="00E53B20">
      <w:pPr>
        <w:pStyle w:val="ListParagraph"/>
        <w:numPr>
          <w:ilvl w:val="0"/>
          <w:numId w:val="30"/>
        </w:numPr>
        <w:tabs>
          <w:tab w:val="left" w:pos="758"/>
        </w:tabs>
        <w:spacing w:line="192" w:lineRule="auto"/>
        <w:ind w:right="15"/>
        <w:rPr>
          <w:sz w:val="24"/>
          <w:szCs w:val="24"/>
        </w:rPr>
      </w:pPr>
      <w:r w:rsidRPr="00654408">
        <w:rPr>
          <w:color w:val="231F20"/>
          <w:spacing w:val="-5"/>
          <w:sz w:val="24"/>
          <w:szCs w:val="24"/>
        </w:rPr>
        <w:t>From</w:t>
      </w:r>
      <w:r w:rsidRPr="00654408">
        <w:rPr>
          <w:color w:val="231F20"/>
          <w:spacing w:val="-19"/>
          <w:sz w:val="24"/>
          <w:szCs w:val="24"/>
        </w:rPr>
        <w:t xml:space="preserve"> </w:t>
      </w:r>
      <w:r w:rsidRPr="00654408">
        <w:rPr>
          <w:color w:val="231F20"/>
          <w:sz w:val="24"/>
          <w:szCs w:val="24"/>
        </w:rPr>
        <w:t>the</w:t>
      </w:r>
      <w:r w:rsidRPr="00654408">
        <w:rPr>
          <w:color w:val="231F20"/>
          <w:spacing w:val="-18"/>
          <w:sz w:val="24"/>
          <w:szCs w:val="24"/>
        </w:rPr>
        <w:t xml:space="preserve"> </w:t>
      </w:r>
      <w:r w:rsidRPr="00654408">
        <w:rPr>
          <w:color w:val="231F20"/>
          <w:sz w:val="24"/>
          <w:szCs w:val="24"/>
        </w:rPr>
        <w:t>analysis</w:t>
      </w:r>
      <w:r w:rsidRPr="00654408">
        <w:rPr>
          <w:color w:val="231F20"/>
          <w:spacing w:val="-19"/>
          <w:sz w:val="24"/>
          <w:szCs w:val="24"/>
        </w:rPr>
        <w:t xml:space="preserve"> </w:t>
      </w:r>
      <w:r w:rsidRPr="00654408">
        <w:rPr>
          <w:color w:val="231F20"/>
          <w:sz w:val="24"/>
          <w:szCs w:val="24"/>
        </w:rPr>
        <w:t>of</w:t>
      </w:r>
      <w:r w:rsidRPr="00654408">
        <w:rPr>
          <w:color w:val="231F20"/>
          <w:spacing w:val="-18"/>
          <w:sz w:val="24"/>
          <w:szCs w:val="24"/>
        </w:rPr>
        <w:t xml:space="preserve"> </w:t>
      </w:r>
      <w:r w:rsidRPr="00654408">
        <w:rPr>
          <w:color w:val="231F20"/>
          <w:sz w:val="24"/>
          <w:szCs w:val="24"/>
        </w:rPr>
        <w:t>primary</w:t>
      </w:r>
      <w:r w:rsidRPr="00654408">
        <w:rPr>
          <w:color w:val="231F20"/>
          <w:spacing w:val="-18"/>
          <w:sz w:val="24"/>
          <w:szCs w:val="24"/>
        </w:rPr>
        <w:t xml:space="preserve"> </w:t>
      </w:r>
      <w:r w:rsidR="00242B6F" w:rsidRPr="00654408">
        <w:rPr>
          <w:color w:val="231F20"/>
          <w:spacing w:val="-3"/>
          <w:sz w:val="24"/>
          <w:szCs w:val="24"/>
        </w:rPr>
        <w:t>data,</w:t>
      </w:r>
      <w:r w:rsidRPr="00654408">
        <w:rPr>
          <w:color w:val="231F20"/>
          <w:spacing w:val="-19"/>
          <w:sz w:val="24"/>
          <w:szCs w:val="24"/>
        </w:rPr>
        <w:t xml:space="preserve"> </w:t>
      </w:r>
      <w:r w:rsidRPr="00654408">
        <w:rPr>
          <w:color w:val="231F20"/>
          <w:spacing w:val="-3"/>
          <w:sz w:val="24"/>
          <w:szCs w:val="24"/>
        </w:rPr>
        <w:t>one</w:t>
      </w:r>
      <w:r w:rsidRPr="00654408">
        <w:rPr>
          <w:color w:val="231F20"/>
          <w:spacing w:val="-18"/>
          <w:sz w:val="24"/>
          <w:szCs w:val="24"/>
        </w:rPr>
        <w:t xml:space="preserve"> </w:t>
      </w:r>
      <w:r w:rsidRPr="00654408">
        <w:rPr>
          <w:color w:val="231F20"/>
          <w:sz w:val="24"/>
          <w:szCs w:val="24"/>
        </w:rPr>
        <w:t>of</w:t>
      </w:r>
      <w:r w:rsidRPr="00654408">
        <w:rPr>
          <w:color w:val="231F20"/>
          <w:spacing w:val="-18"/>
          <w:sz w:val="24"/>
          <w:szCs w:val="24"/>
        </w:rPr>
        <w:t xml:space="preserve"> </w:t>
      </w:r>
      <w:r w:rsidRPr="00654408">
        <w:rPr>
          <w:color w:val="231F20"/>
          <w:sz w:val="24"/>
          <w:szCs w:val="24"/>
        </w:rPr>
        <w:t>the</w:t>
      </w:r>
      <w:r w:rsidRPr="00654408">
        <w:rPr>
          <w:color w:val="231F20"/>
          <w:spacing w:val="-19"/>
          <w:sz w:val="24"/>
          <w:szCs w:val="24"/>
        </w:rPr>
        <w:t xml:space="preserve"> </w:t>
      </w:r>
      <w:r w:rsidRPr="00654408">
        <w:rPr>
          <w:color w:val="231F20"/>
          <w:spacing w:val="-3"/>
          <w:sz w:val="24"/>
          <w:szCs w:val="24"/>
        </w:rPr>
        <w:t>important</w:t>
      </w:r>
      <w:r w:rsidRPr="00654408">
        <w:rPr>
          <w:color w:val="231F20"/>
          <w:spacing w:val="-18"/>
          <w:sz w:val="24"/>
          <w:szCs w:val="24"/>
        </w:rPr>
        <w:t xml:space="preserve"> </w:t>
      </w:r>
      <w:r w:rsidRPr="00654408">
        <w:rPr>
          <w:color w:val="231F20"/>
          <w:spacing w:val="-3"/>
          <w:sz w:val="24"/>
          <w:szCs w:val="24"/>
        </w:rPr>
        <w:t xml:space="preserve">comparative </w:t>
      </w:r>
      <w:r w:rsidRPr="00654408">
        <w:rPr>
          <w:color w:val="231F20"/>
          <w:sz w:val="24"/>
          <w:szCs w:val="24"/>
        </w:rPr>
        <w:t>factors between the public and private banks was the use of advanced</w:t>
      </w:r>
      <w:r w:rsidRPr="00654408">
        <w:rPr>
          <w:color w:val="231F20"/>
          <w:spacing w:val="-22"/>
          <w:sz w:val="24"/>
          <w:szCs w:val="24"/>
        </w:rPr>
        <w:t xml:space="preserve"> </w:t>
      </w:r>
      <w:r w:rsidRPr="00654408">
        <w:rPr>
          <w:color w:val="231F20"/>
          <w:sz w:val="24"/>
          <w:szCs w:val="24"/>
        </w:rPr>
        <w:t>technology.</w:t>
      </w:r>
      <w:r w:rsidRPr="00654408">
        <w:rPr>
          <w:color w:val="231F20"/>
          <w:spacing w:val="-34"/>
          <w:sz w:val="24"/>
          <w:szCs w:val="24"/>
        </w:rPr>
        <w:t xml:space="preserve"> </w:t>
      </w:r>
      <w:r w:rsidRPr="00654408">
        <w:rPr>
          <w:color w:val="231F20"/>
          <w:sz w:val="24"/>
          <w:szCs w:val="24"/>
        </w:rPr>
        <w:t>In</w:t>
      </w:r>
      <w:r w:rsidRPr="00654408">
        <w:rPr>
          <w:color w:val="231F20"/>
          <w:spacing w:val="-22"/>
          <w:sz w:val="24"/>
          <w:szCs w:val="24"/>
        </w:rPr>
        <w:t xml:space="preserve"> </w:t>
      </w:r>
      <w:r w:rsidRPr="00654408">
        <w:rPr>
          <w:color w:val="231F20"/>
          <w:sz w:val="24"/>
          <w:szCs w:val="24"/>
        </w:rPr>
        <w:t>general,</w:t>
      </w:r>
      <w:r w:rsidRPr="00654408">
        <w:rPr>
          <w:color w:val="231F20"/>
          <w:spacing w:val="-34"/>
          <w:sz w:val="24"/>
          <w:szCs w:val="24"/>
        </w:rPr>
        <w:t xml:space="preserve"> </w:t>
      </w:r>
      <w:r w:rsidRPr="00654408">
        <w:rPr>
          <w:color w:val="231F20"/>
          <w:sz w:val="24"/>
          <w:szCs w:val="24"/>
        </w:rPr>
        <w:t>the</w:t>
      </w:r>
      <w:r w:rsidRPr="00654408">
        <w:rPr>
          <w:color w:val="231F20"/>
          <w:spacing w:val="-21"/>
          <w:sz w:val="24"/>
          <w:szCs w:val="24"/>
        </w:rPr>
        <w:t xml:space="preserve"> </w:t>
      </w:r>
      <w:r w:rsidRPr="00654408">
        <w:rPr>
          <w:color w:val="231F20"/>
          <w:sz w:val="24"/>
          <w:szCs w:val="24"/>
        </w:rPr>
        <w:t>government</w:t>
      </w:r>
      <w:r w:rsidRPr="00654408">
        <w:rPr>
          <w:color w:val="231F20"/>
          <w:spacing w:val="-22"/>
          <w:sz w:val="24"/>
          <w:szCs w:val="24"/>
        </w:rPr>
        <w:t xml:space="preserve"> </w:t>
      </w:r>
      <w:r w:rsidRPr="00654408">
        <w:rPr>
          <w:color w:val="231F20"/>
          <w:sz w:val="24"/>
          <w:szCs w:val="24"/>
        </w:rPr>
        <w:t>banks</w:t>
      </w:r>
      <w:r w:rsidRPr="00654408">
        <w:rPr>
          <w:color w:val="231F20"/>
          <w:spacing w:val="-21"/>
          <w:sz w:val="24"/>
          <w:szCs w:val="24"/>
        </w:rPr>
        <w:t xml:space="preserve"> </w:t>
      </w:r>
      <w:r w:rsidRPr="00654408">
        <w:rPr>
          <w:color w:val="231F20"/>
          <w:sz w:val="24"/>
          <w:szCs w:val="24"/>
        </w:rPr>
        <w:t>are</w:t>
      </w:r>
      <w:r w:rsidRPr="00654408">
        <w:rPr>
          <w:color w:val="231F20"/>
          <w:spacing w:val="-21"/>
          <w:sz w:val="24"/>
          <w:szCs w:val="24"/>
        </w:rPr>
        <w:t xml:space="preserve"> </w:t>
      </w:r>
      <w:r w:rsidRPr="00654408">
        <w:rPr>
          <w:color w:val="231F20"/>
          <w:sz w:val="24"/>
          <w:szCs w:val="24"/>
        </w:rPr>
        <w:t xml:space="preserve">lagging behind in the use of advanced banking technologies. </w:t>
      </w:r>
      <w:r w:rsidRPr="00654408">
        <w:rPr>
          <w:color w:val="231F20"/>
          <w:spacing w:val="3"/>
          <w:sz w:val="24"/>
          <w:szCs w:val="24"/>
        </w:rPr>
        <w:t xml:space="preserve">Due </w:t>
      </w:r>
      <w:r w:rsidRPr="00654408">
        <w:rPr>
          <w:color w:val="231F20"/>
          <w:sz w:val="24"/>
          <w:szCs w:val="24"/>
        </w:rPr>
        <w:t>to their conventional banking approach, state-owned banks are not maintaining digitalized customer database system, better loan monitoring software modules and better customer information to make the appropriate decision regarding the loan selection and approval.</w:t>
      </w:r>
      <w:r w:rsidRPr="00654408">
        <w:rPr>
          <w:color w:val="231F20"/>
          <w:spacing w:val="-38"/>
          <w:sz w:val="24"/>
          <w:szCs w:val="24"/>
        </w:rPr>
        <w:t xml:space="preserve"> </w:t>
      </w:r>
      <w:r w:rsidRPr="00654408">
        <w:rPr>
          <w:color w:val="231F20"/>
          <w:sz w:val="24"/>
          <w:szCs w:val="24"/>
        </w:rPr>
        <w:t>State-owned</w:t>
      </w:r>
      <w:r w:rsidRPr="00654408">
        <w:rPr>
          <w:color w:val="231F20"/>
          <w:spacing w:val="-27"/>
          <w:sz w:val="24"/>
          <w:szCs w:val="24"/>
        </w:rPr>
        <w:t xml:space="preserve"> </w:t>
      </w:r>
      <w:r w:rsidRPr="00654408">
        <w:rPr>
          <w:color w:val="231F20"/>
          <w:sz w:val="24"/>
          <w:szCs w:val="24"/>
        </w:rPr>
        <w:t>banks</w:t>
      </w:r>
      <w:r w:rsidRPr="00654408">
        <w:rPr>
          <w:color w:val="231F20"/>
          <w:spacing w:val="-26"/>
          <w:sz w:val="24"/>
          <w:szCs w:val="24"/>
        </w:rPr>
        <w:t xml:space="preserve"> </w:t>
      </w:r>
      <w:r w:rsidRPr="00654408">
        <w:rPr>
          <w:color w:val="231F20"/>
          <w:sz w:val="24"/>
          <w:szCs w:val="24"/>
        </w:rPr>
        <w:t>of</w:t>
      </w:r>
      <w:r w:rsidRPr="00654408">
        <w:rPr>
          <w:color w:val="231F20"/>
          <w:spacing w:val="-27"/>
          <w:sz w:val="24"/>
          <w:szCs w:val="24"/>
        </w:rPr>
        <w:t xml:space="preserve"> </w:t>
      </w:r>
      <w:r w:rsidRPr="00654408">
        <w:rPr>
          <w:color w:val="231F20"/>
          <w:sz w:val="24"/>
          <w:szCs w:val="24"/>
        </w:rPr>
        <w:t>Bangladesh</w:t>
      </w:r>
      <w:r w:rsidRPr="00654408">
        <w:rPr>
          <w:color w:val="231F20"/>
          <w:spacing w:val="-26"/>
          <w:sz w:val="24"/>
          <w:szCs w:val="24"/>
        </w:rPr>
        <w:t xml:space="preserve"> </w:t>
      </w:r>
      <w:r w:rsidRPr="00654408">
        <w:rPr>
          <w:color w:val="231F20"/>
          <w:sz w:val="24"/>
          <w:szCs w:val="24"/>
        </w:rPr>
        <w:t>definitely</w:t>
      </w:r>
      <w:r w:rsidRPr="00654408">
        <w:rPr>
          <w:color w:val="231F20"/>
          <w:spacing w:val="-27"/>
          <w:sz w:val="24"/>
          <w:szCs w:val="24"/>
        </w:rPr>
        <w:t xml:space="preserve"> </w:t>
      </w:r>
      <w:r w:rsidRPr="00654408">
        <w:rPr>
          <w:color w:val="231F20"/>
          <w:sz w:val="24"/>
          <w:szCs w:val="24"/>
        </w:rPr>
        <w:t>should</w:t>
      </w:r>
      <w:r w:rsidRPr="00654408">
        <w:rPr>
          <w:color w:val="231F20"/>
          <w:spacing w:val="-27"/>
          <w:sz w:val="24"/>
          <w:szCs w:val="24"/>
        </w:rPr>
        <w:t xml:space="preserve"> </w:t>
      </w:r>
      <w:r w:rsidRPr="00654408">
        <w:rPr>
          <w:color w:val="231F20"/>
          <w:sz w:val="24"/>
          <w:szCs w:val="24"/>
        </w:rPr>
        <w:t>make comparative judgment between themselves and other bank group to reformulate their strategies regarding the old banking</w:t>
      </w:r>
      <w:r w:rsidRPr="00654408">
        <w:rPr>
          <w:color w:val="231F20"/>
          <w:spacing w:val="4"/>
          <w:sz w:val="24"/>
          <w:szCs w:val="24"/>
        </w:rPr>
        <w:t xml:space="preserve"> </w:t>
      </w:r>
      <w:r w:rsidRPr="00654408">
        <w:rPr>
          <w:color w:val="231F20"/>
          <w:sz w:val="24"/>
          <w:szCs w:val="24"/>
        </w:rPr>
        <w:t>systems.</w:t>
      </w:r>
    </w:p>
    <w:p w14:paraId="162EF545" w14:textId="77777777" w:rsidR="00AF640A" w:rsidRPr="00654408" w:rsidRDefault="003939E4" w:rsidP="00E53B20">
      <w:pPr>
        <w:pStyle w:val="ListParagraph"/>
        <w:numPr>
          <w:ilvl w:val="0"/>
          <w:numId w:val="30"/>
        </w:numPr>
        <w:tabs>
          <w:tab w:val="left" w:pos="758"/>
        </w:tabs>
        <w:spacing w:line="192" w:lineRule="auto"/>
        <w:ind w:right="15"/>
        <w:rPr>
          <w:sz w:val="24"/>
          <w:szCs w:val="24"/>
        </w:rPr>
      </w:pPr>
      <w:r w:rsidRPr="00654408">
        <w:rPr>
          <w:color w:val="231F20"/>
          <w:sz w:val="24"/>
          <w:szCs w:val="24"/>
        </w:rPr>
        <w:t>Many respondents in this study have mentioned about the</w:t>
      </w:r>
      <w:r w:rsidRPr="00654408">
        <w:rPr>
          <w:color w:val="231F20"/>
          <w:spacing w:val="-19"/>
          <w:sz w:val="24"/>
          <w:szCs w:val="24"/>
        </w:rPr>
        <w:t xml:space="preserve"> </w:t>
      </w:r>
      <w:r w:rsidRPr="00654408">
        <w:rPr>
          <w:color w:val="231F20"/>
          <w:sz w:val="24"/>
          <w:szCs w:val="24"/>
        </w:rPr>
        <w:t xml:space="preserve">willful </w:t>
      </w:r>
      <w:proofErr w:type="gramStart"/>
      <w:r w:rsidRPr="00654408">
        <w:rPr>
          <w:color w:val="231F20"/>
          <w:sz w:val="24"/>
          <w:szCs w:val="24"/>
        </w:rPr>
        <w:t>defaulters</w:t>
      </w:r>
      <w:proofErr w:type="gramEnd"/>
      <w:r w:rsidRPr="00654408">
        <w:rPr>
          <w:color w:val="231F20"/>
          <w:sz w:val="24"/>
          <w:szCs w:val="24"/>
        </w:rPr>
        <w:t xml:space="preserve"> ubiquitous prevalence in the public banking sector. In general,</w:t>
      </w:r>
      <w:r w:rsidRPr="00654408">
        <w:rPr>
          <w:color w:val="231F20"/>
          <w:spacing w:val="-24"/>
          <w:sz w:val="24"/>
          <w:szCs w:val="24"/>
        </w:rPr>
        <w:t xml:space="preserve"> </w:t>
      </w:r>
      <w:r w:rsidRPr="00654408">
        <w:rPr>
          <w:color w:val="231F20"/>
          <w:sz w:val="24"/>
          <w:szCs w:val="24"/>
        </w:rPr>
        <w:t>willful</w:t>
      </w:r>
      <w:r w:rsidRPr="00654408">
        <w:rPr>
          <w:color w:val="231F20"/>
          <w:spacing w:val="-8"/>
          <w:sz w:val="24"/>
          <w:szCs w:val="24"/>
        </w:rPr>
        <w:t xml:space="preserve"> </w:t>
      </w:r>
      <w:r w:rsidRPr="00654408">
        <w:rPr>
          <w:color w:val="231F20"/>
          <w:sz w:val="24"/>
          <w:szCs w:val="24"/>
        </w:rPr>
        <w:t>defaulters</w:t>
      </w:r>
      <w:r w:rsidRPr="00654408">
        <w:rPr>
          <w:color w:val="231F20"/>
          <w:spacing w:val="-8"/>
          <w:sz w:val="24"/>
          <w:szCs w:val="24"/>
        </w:rPr>
        <w:t xml:space="preserve"> </w:t>
      </w:r>
      <w:r w:rsidRPr="00654408">
        <w:rPr>
          <w:color w:val="231F20"/>
          <w:sz w:val="24"/>
          <w:szCs w:val="24"/>
        </w:rPr>
        <w:t>are</w:t>
      </w:r>
      <w:r w:rsidRPr="00654408">
        <w:rPr>
          <w:color w:val="231F20"/>
          <w:spacing w:val="-9"/>
          <w:sz w:val="24"/>
          <w:szCs w:val="24"/>
        </w:rPr>
        <w:t xml:space="preserve"> </w:t>
      </w:r>
      <w:r w:rsidRPr="00654408">
        <w:rPr>
          <w:color w:val="231F20"/>
          <w:sz w:val="24"/>
          <w:szCs w:val="24"/>
        </w:rPr>
        <w:t>those</w:t>
      </w:r>
      <w:r w:rsidRPr="00654408">
        <w:rPr>
          <w:color w:val="231F20"/>
          <w:spacing w:val="-8"/>
          <w:sz w:val="24"/>
          <w:szCs w:val="24"/>
        </w:rPr>
        <w:t xml:space="preserve"> </w:t>
      </w:r>
      <w:r w:rsidRPr="00654408">
        <w:rPr>
          <w:color w:val="231F20"/>
          <w:sz w:val="24"/>
          <w:szCs w:val="24"/>
        </w:rPr>
        <w:lastRenderedPageBreak/>
        <w:t>who</w:t>
      </w:r>
      <w:r w:rsidRPr="00654408">
        <w:rPr>
          <w:color w:val="231F20"/>
          <w:spacing w:val="-9"/>
          <w:sz w:val="24"/>
          <w:szCs w:val="24"/>
        </w:rPr>
        <w:t xml:space="preserve"> </w:t>
      </w:r>
      <w:r w:rsidRPr="00654408">
        <w:rPr>
          <w:color w:val="231F20"/>
          <w:sz w:val="24"/>
          <w:szCs w:val="24"/>
        </w:rPr>
        <w:t>have</w:t>
      </w:r>
      <w:r w:rsidRPr="00654408">
        <w:rPr>
          <w:color w:val="231F20"/>
          <w:spacing w:val="-8"/>
          <w:sz w:val="24"/>
          <w:szCs w:val="24"/>
        </w:rPr>
        <w:t xml:space="preserve"> </w:t>
      </w:r>
      <w:r w:rsidRPr="00654408">
        <w:rPr>
          <w:color w:val="231F20"/>
          <w:sz w:val="24"/>
          <w:szCs w:val="24"/>
        </w:rPr>
        <w:t>the</w:t>
      </w:r>
      <w:r w:rsidRPr="00654408">
        <w:rPr>
          <w:color w:val="231F20"/>
          <w:spacing w:val="-8"/>
          <w:sz w:val="24"/>
          <w:szCs w:val="24"/>
        </w:rPr>
        <w:t xml:space="preserve"> </w:t>
      </w:r>
      <w:r w:rsidRPr="00654408">
        <w:rPr>
          <w:color w:val="231F20"/>
          <w:sz w:val="24"/>
          <w:szCs w:val="24"/>
        </w:rPr>
        <w:t>ability</w:t>
      </w:r>
      <w:r w:rsidRPr="00654408">
        <w:rPr>
          <w:color w:val="231F20"/>
          <w:spacing w:val="-9"/>
          <w:sz w:val="24"/>
          <w:szCs w:val="24"/>
        </w:rPr>
        <w:t xml:space="preserve"> </w:t>
      </w:r>
      <w:r w:rsidRPr="00654408">
        <w:rPr>
          <w:color w:val="231F20"/>
          <w:sz w:val="24"/>
          <w:szCs w:val="24"/>
        </w:rPr>
        <w:t>to</w:t>
      </w:r>
      <w:r w:rsidRPr="00654408">
        <w:rPr>
          <w:color w:val="231F20"/>
          <w:spacing w:val="-8"/>
          <w:sz w:val="24"/>
          <w:szCs w:val="24"/>
        </w:rPr>
        <w:t xml:space="preserve"> </w:t>
      </w:r>
      <w:r w:rsidRPr="00654408">
        <w:rPr>
          <w:color w:val="231F20"/>
          <w:sz w:val="24"/>
          <w:szCs w:val="24"/>
        </w:rPr>
        <w:t>pay</w:t>
      </w:r>
      <w:r w:rsidRPr="00654408">
        <w:rPr>
          <w:color w:val="231F20"/>
          <w:spacing w:val="-8"/>
          <w:sz w:val="24"/>
          <w:szCs w:val="24"/>
        </w:rPr>
        <w:t xml:space="preserve"> </w:t>
      </w:r>
      <w:r w:rsidRPr="00654408">
        <w:rPr>
          <w:color w:val="231F20"/>
          <w:sz w:val="24"/>
          <w:szCs w:val="24"/>
        </w:rPr>
        <w:t>but does</w:t>
      </w:r>
      <w:r w:rsidRPr="00654408">
        <w:rPr>
          <w:color w:val="231F20"/>
          <w:spacing w:val="-6"/>
          <w:sz w:val="24"/>
          <w:szCs w:val="24"/>
        </w:rPr>
        <w:t xml:space="preserve"> </w:t>
      </w:r>
      <w:r w:rsidRPr="00654408">
        <w:rPr>
          <w:color w:val="231F20"/>
          <w:sz w:val="24"/>
          <w:szCs w:val="24"/>
        </w:rPr>
        <w:t>not</w:t>
      </w:r>
      <w:r w:rsidRPr="00654408">
        <w:rPr>
          <w:color w:val="231F20"/>
          <w:spacing w:val="-5"/>
          <w:sz w:val="24"/>
          <w:szCs w:val="24"/>
        </w:rPr>
        <w:t xml:space="preserve"> </w:t>
      </w:r>
      <w:r w:rsidRPr="00654408">
        <w:rPr>
          <w:color w:val="231F20"/>
          <w:sz w:val="24"/>
          <w:szCs w:val="24"/>
        </w:rPr>
        <w:t>have</w:t>
      </w:r>
      <w:r w:rsidRPr="00654408">
        <w:rPr>
          <w:color w:val="231F20"/>
          <w:spacing w:val="-5"/>
          <w:sz w:val="24"/>
          <w:szCs w:val="24"/>
        </w:rPr>
        <w:t xml:space="preserve"> </w:t>
      </w:r>
      <w:r w:rsidRPr="00654408">
        <w:rPr>
          <w:color w:val="231F20"/>
          <w:sz w:val="24"/>
          <w:szCs w:val="24"/>
        </w:rPr>
        <w:t>the</w:t>
      </w:r>
      <w:r w:rsidRPr="00654408">
        <w:rPr>
          <w:color w:val="231F20"/>
          <w:spacing w:val="-6"/>
          <w:sz w:val="24"/>
          <w:szCs w:val="24"/>
        </w:rPr>
        <w:t xml:space="preserve"> </w:t>
      </w:r>
      <w:r w:rsidRPr="00654408">
        <w:rPr>
          <w:color w:val="231F20"/>
          <w:sz w:val="24"/>
          <w:szCs w:val="24"/>
        </w:rPr>
        <w:t>intention</w:t>
      </w:r>
      <w:r w:rsidRPr="00654408">
        <w:rPr>
          <w:color w:val="231F20"/>
          <w:spacing w:val="-5"/>
          <w:sz w:val="24"/>
          <w:szCs w:val="24"/>
        </w:rPr>
        <w:t xml:space="preserve"> </w:t>
      </w:r>
      <w:r w:rsidRPr="00654408">
        <w:rPr>
          <w:color w:val="231F20"/>
          <w:sz w:val="24"/>
          <w:szCs w:val="24"/>
        </w:rPr>
        <w:t>to</w:t>
      </w:r>
      <w:r w:rsidRPr="00654408">
        <w:rPr>
          <w:color w:val="231F20"/>
          <w:spacing w:val="-5"/>
          <w:sz w:val="24"/>
          <w:szCs w:val="24"/>
        </w:rPr>
        <w:t xml:space="preserve"> </w:t>
      </w:r>
      <w:r w:rsidRPr="00654408">
        <w:rPr>
          <w:color w:val="231F20"/>
          <w:sz w:val="24"/>
          <w:szCs w:val="24"/>
        </w:rPr>
        <w:t>repay</w:t>
      </w:r>
      <w:r w:rsidRPr="00654408">
        <w:rPr>
          <w:color w:val="231F20"/>
          <w:spacing w:val="-5"/>
          <w:sz w:val="24"/>
          <w:szCs w:val="24"/>
        </w:rPr>
        <w:t xml:space="preserve"> </w:t>
      </w:r>
      <w:r w:rsidRPr="00654408">
        <w:rPr>
          <w:color w:val="231F20"/>
          <w:sz w:val="24"/>
          <w:szCs w:val="24"/>
        </w:rPr>
        <w:t>the</w:t>
      </w:r>
      <w:r w:rsidRPr="00654408">
        <w:rPr>
          <w:color w:val="231F20"/>
          <w:spacing w:val="-6"/>
          <w:sz w:val="24"/>
          <w:szCs w:val="24"/>
        </w:rPr>
        <w:t xml:space="preserve"> </w:t>
      </w:r>
      <w:r w:rsidRPr="00654408">
        <w:rPr>
          <w:color w:val="231F20"/>
          <w:sz w:val="24"/>
          <w:szCs w:val="24"/>
        </w:rPr>
        <w:t>bank</w:t>
      </w:r>
      <w:r w:rsidRPr="00654408">
        <w:rPr>
          <w:color w:val="231F20"/>
          <w:spacing w:val="-5"/>
          <w:sz w:val="24"/>
          <w:szCs w:val="24"/>
        </w:rPr>
        <w:t xml:space="preserve"> </w:t>
      </w:r>
      <w:r w:rsidRPr="00654408">
        <w:rPr>
          <w:color w:val="231F20"/>
          <w:sz w:val="24"/>
          <w:szCs w:val="24"/>
        </w:rPr>
        <w:t>loans.</w:t>
      </w:r>
      <w:r w:rsidRPr="00654408">
        <w:rPr>
          <w:color w:val="231F20"/>
          <w:spacing w:val="-20"/>
          <w:sz w:val="24"/>
          <w:szCs w:val="24"/>
        </w:rPr>
        <w:t xml:space="preserve"> </w:t>
      </w:r>
      <w:r w:rsidRPr="00654408">
        <w:rPr>
          <w:color w:val="231F20"/>
          <w:sz w:val="24"/>
          <w:szCs w:val="24"/>
        </w:rPr>
        <w:t>Compared</w:t>
      </w:r>
      <w:r w:rsidRPr="00654408">
        <w:rPr>
          <w:color w:val="231F20"/>
          <w:spacing w:val="-5"/>
          <w:sz w:val="24"/>
          <w:szCs w:val="24"/>
        </w:rPr>
        <w:t xml:space="preserve"> </w:t>
      </w:r>
      <w:r w:rsidRPr="00654408">
        <w:rPr>
          <w:color w:val="231F20"/>
          <w:sz w:val="24"/>
          <w:szCs w:val="24"/>
        </w:rPr>
        <w:t>to the</w:t>
      </w:r>
      <w:r w:rsidRPr="00654408">
        <w:rPr>
          <w:color w:val="231F20"/>
          <w:spacing w:val="-24"/>
          <w:sz w:val="24"/>
          <w:szCs w:val="24"/>
        </w:rPr>
        <w:t xml:space="preserve"> </w:t>
      </w:r>
      <w:r w:rsidRPr="00654408">
        <w:rPr>
          <w:color w:val="231F20"/>
          <w:sz w:val="24"/>
          <w:szCs w:val="24"/>
        </w:rPr>
        <w:t>private</w:t>
      </w:r>
      <w:r w:rsidRPr="00654408">
        <w:rPr>
          <w:color w:val="231F20"/>
          <w:spacing w:val="-24"/>
          <w:sz w:val="24"/>
          <w:szCs w:val="24"/>
        </w:rPr>
        <w:t xml:space="preserve"> </w:t>
      </w:r>
      <w:r w:rsidRPr="00654408">
        <w:rPr>
          <w:color w:val="231F20"/>
          <w:sz w:val="24"/>
          <w:szCs w:val="24"/>
        </w:rPr>
        <w:t>banks,</w:t>
      </w:r>
      <w:r w:rsidRPr="00654408">
        <w:rPr>
          <w:color w:val="231F20"/>
          <w:spacing w:val="-35"/>
          <w:sz w:val="24"/>
          <w:szCs w:val="24"/>
        </w:rPr>
        <w:t xml:space="preserve"> </w:t>
      </w:r>
      <w:r w:rsidRPr="00654408">
        <w:rPr>
          <w:color w:val="231F20"/>
          <w:sz w:val="24"/>
          <w:szCs w:val="24"/>
        </w:rPr>
        <w:t>the</w:t>
      </w:r>
      <w:r w:rsidRPr="00654408">
        <w:rPr>
          <w:color w:val="231F20"/>
          <w:spacing w:val="-24"/>
          <w:sz w:val="24"/>
          <w:szCs w:val="24"/>
        </w:rPr>
        <w:t xml:space="preserve"> </w:t>
      </w:r>
      <w:r w:rsidRPr="00654408">
        <w:rPr>
          <w:color w:val="231F20"/>
          <w:sz w:val="24"/>
          <w:szCs w:val="24"/>
        </w:rPr>
        <w:t>public</w:t>
      </w:r>
      <w:r w:rsidRPr="00654408">
        <w:rPr>
          <w:color w:val="231F20"/>
          <w:spacing w:val="-23"/>
          <w:sz w:val="24"/>
          <w:szCs w:val="24"/>
        </w:rPr>
        <w:t xml:space="preserve"> </w:t>
      </w:r>
      <w:r w:rsidRPr="00654408">
        <w:rPr>
          <w:color w:val="231F20"/>
          <w:sz w:val="24"/>
          <w:szCs w:val="24"/>
        </w:rPr>
        <w:t>banks</w:t>
      </w:r>
      <w:r w:rsidRPr="00654408">
        <w:rPr>
          <w:color w:val="231F20"/>
          <w:spacing w:val="-24"/>
          <w:sz w:val="24"/>
          <w:szCs w:val="24"/>
        </w:rPr>
        <w:t xml:space="preserve"> </w:t>
      </w:r>
      <w:r w:rsidRPr="00654408">
        <w:rPr>
          <w:color w:val="231F20"/>
          <w:spacing w:val="-2"/>
          <w:sz w:val="24"/>
          <w:szCs w:val="24"/>
        </w:rPr>
        <w:t>are</w:t>
      </w:r>
      <w:r w:rsidRPr="00654408">
        <w:rPr>
          <w:color w:val="231F20"/>
          <w:spacing w:val="-23"/>
          <w:sz w:val="24"/>
          <w:szCs w:val="24"/>
        </w:rPr>
        <w:t xml:space="preserve"> </w:t>
      </w:r>
      <w:r w:rsidRPr="00654408">
        <w:rPr>
          <w:color w:val="231F20"/>
          <w:sz w:val="24"/>
          <w:szCs w:val="24"/>
        </w:rPr>
        <w:t>plagued</w:t>
      </w:r>
      <w:r w:rsidRPr="00654408">
        <w:rPr>
          <w:color w:val="231F20"/>
          <w:spacing w:val="-24"/>
          <w:sz w:val="24"/>
          <w:szCs w:val="24"/>
        </w:rPr>
        <w:t xml:space="preserve"> </w:t>
      </w:r>
      <w:r w:rsidRPr="00654408">
        <w:rPr>
          <w:color w:val="231F20"/>
          <w:sz w:val="24"/>
          <w:szCs w:val="24"/>
        </w:rPr>
        <w:t>with</w:t>
      </w:r>
      <w:r w:rsidRPr="00654408">
        <w:rPr>
          <w:color w:val="231F20"/>
          <w:spacing w:val="-23"/>
          <w:sz w:val="24"/>
          <w:szCs w:val="24"/>
        </w:rPr>
        <w:t xml:space="preserve"> </w:t>
      </w:r>
      <w:r w:rsidRPr="00654408">
        <w:rPr>
          <w:color w:val="231F20"/>
          <w:sz w:val="24"/>
          <w:szCs w:val="24"/>
        </w:rPr>
        <w:t>customers</w:t>
      </w:r>
      <w:r w:rsidRPr="00654408">
        <w:rPr>
          <w:color w:val="231F20"/>
          <w:spacing w:val="-24"/>
          <w:sz w:val="24"/>
          <w:szCs w:val="24"/>
        </w:rPr>
        <w:t xml:space="preserve"> </w:t>
      </w:r>
      <w:r w:rsidRPr="00654408">
        <w:rPr>
          <w:color w:val="231F20"/>
          <w:sz w:val="24"/>
          <w:szCs w:val="24"/>
        </w:rPr>
        <w:t>with bad</w:t>
      </w:r>
      <w:r w:rsidRPr="00654408">
        <w:rPr>
          <w:color w:val="231F20"/>
          <w:spacing w:val="-15"/>
          <w:sz w:val="24"/>
          <w:szCs w:val="24"/>
        </w:rPr>
        <w:t xml:space="preserve"> </w:t>
      </w:r>
      <w:r w:rsidRPr="00654408">
        <w:rPr>
          <w:color w:val="231F20"/>
          <w:sz w:val="24"/>
          <w:szCs w:val="24"/>
        </w:rPr>
        <w:t>loan</w:t>
      </w:r>
      <w:r w:rsidRPr="00654408">
        <w:rPr>
          <w:color w:val="231F20"/>
          <w:spacing w:val="-15"/>
          <w:sz w:val="24"/>
          <w:szCs w:val="24"/>
        </w:rPr>
        <w:t xml:space="preserve"> </w:t>
      </w:r>
      <w:r w:rsidRPr="00654408">
        <w:rPr>
          <w:color w:val="231F20"/>
          <w:sz w:val="24"/>
          <w:szCs w:val="24"/>
        </w:rPr>
        <w:t>history</w:t>
      </w:r>
      <w:r w:rsidRPr="00654408">
        <w:rPr>
          <w:color w:val="231F20"/>
          <w:spacing w:val="-14"/>
          <w:sz w:val="24"/>
          <w:szCs w:val="24"/>
        </w:rPr>
        <w:t xml:space="preserve"> </w:t>
      </w:r>
      <w:r w:rsidRPr="00654408">
        <w:rPr>
          <w:color w:val="231F20"/>
          <w:sz w:val="24"/>
          <w:szCs w:val="24"/>
        </w:rPr>
        <w:t>for</w:t>
      </w:r>
      <w:r w:rsidRPr="00654408">
        <w:rPr>
          <w:color w:val="231F20"/>
          <w:spacing w:val="-15"/>
          <w:sz w:val="24"/>
          <w:szCs w:val="24"/>
        </w:rPr>
        <w:t xml:space="preserve"> </w:t>
      </w:r>
      <w:r w:rsidRPr="00654408">
        <w:rPr>
          <w:color w:val="231F20"/>
          <w:sz w:val="24"/>
          <w:szCs w:val="24"/>
        </w:rPr>
        <w:t>which</w:t>
      </w:r>
      <w:r w:rsidRPr="00654408">
        <w:rPr>
          <w:color w:val="231F20"/>
          <w:spacing w:val="-14"/>
          <w:sz w:val="24"/>
          <w:szCs w:val="24"/>
        </w:rPr>
        <w:t xml:space="preserve"> </w:t>
      </w:r>
      <w:r w:rsidRPr="00654408">
        <w:rPr>
          <w:color w:val="231F20"/>
          <w:sz w:val="24"/>
          <w:szCs w:val="24"/>
        </w:rPr>
        <w:t>the</w:t>
      </w:r>
      <w:r w:rsidRPr="00654408">
        <w:rPr>
          <w:color w:val="231F20"/>
          <w:spacing w:val="-15"/>
          <w:sz w:val="24"/>
          <w:szCs w:val="24"/>
        </w:rPr>
        <w:t xml:space="preserve"> </w:t>
      </w:r>
      <w:r w:rsidRPr="00654408">
        <w:rPr>
          <w:color w:val="231F20"/>
          <w:sz w:val="24"/>
          <w:szCs w:val="24"/>
        </w:rPr>
        <w:t>image</w:t>
      </w:r>
      <w:r w:rsidRPr="00654408">
        <w:rPr>
          <w:color w:val="231F20"/>
          <w:spacing w:val="-15"/>
          <w:sz w:val="24"/>
          <w:szCs w:val="24"/>
        </w:rPr>
        <w:t xml:space="preserve"> </w:t>
      </w:r>
      <w:r w:rsidRPr="00654408">
        <w:rPr>
          <w:color w:val="231F20"/>
          <w:sz w:val="24"/>
          <w:szCs w:val="24"/>
        </w:rPr>
        <w:t>of</w:t>
      </w:r>
      <w:r w:rsidRPr="00654408">
        <w:rPr>
          <w:color w:val="231F20"/>
          <w:spacing w:val="-14"/>
          <w:sz w:val="24"/>
          <w:szCs w:val="24"/>
        </w:rPr>
        <w:t xml:space="preserve"> </w:t>
      </w:r>
      <w:r w:rsidRPr="00654408">
        <w:rPr>
          <w:color w:val="231F20"/>
          <w:sz w:val="24"/>
          <w:szCs w:val="24"/>
        </w:rPr>
        <w:t>the</w:t>
      </w:r>
      <w:r w:rsidRPr="00654408">
        <w:rPr>
          <w:color w:val="231F20"/>
          <w:spacing w:val="-15"/>
          <w:sz w:val="24"/>
          <w:szCs w:val="24"/>
        </w:rPr>
        <w:t xml:space="preserve"> </w:t>
      </w:r>
      <w:r w:rsidRPr="00654408">
        <w:rPr>
          <w:color w:val="231F20"/>
          <w:sz w:val="24"/>
          <w:szCs w:val="24"/>
        </w:rPr>
        <w:t>state-owned</w:t>
      </w:r>
      <w:r w:rsidRPr="00654408">
        <w:rPr>
          <w:color w:val="231F20"/>
          <w:spacing w:val="-14"/>
          <w:sz w:val="24"/>
          <w:szCs w:val="24"/>
        </w:rPr>
        <w:t xml:space="preserve"> </w:t>
      </w:r>
      <w:r w:rsidRPr="00654408">
        <w:rPr>
          <w:color w:val="231F20"/>
          <w:sz w:val="24"/>
          <w:szCs w:val="24"/>
        </w:rPr>
        <w:t>banks</w:t>
      </w:r>
      <w:r w:rsidRPr="00654408">
        <w:rPr>
          <w:color w:val="231F20"/>
          <w:spacing w:val="-15"/>
          <w:sz w:val="24"/>
          <w:szCs w:val="24"/>
        </w:rPr>
        <w:t xml:space="preserve"> </w:t>
      </w:r>
      <w:r w:rsidRPr="00654408">
        <w:rPr>
          <w:color w:val="231F20"/>
          <w:sz w:val="24"/>
          <w:szCs w:val="24"/>
        </w:rPr>
        <w:t>has not revitalized. Public banks should stop providing loan facility to the bad borrowers by properly analyzing the credibility of the clients</w:t>
      </w:r>
      <w:r w:rsidRPr="00654408">
        <w:rPr>
          <w:color w:val="231F20"/>
          <w:spacing w:val="-8"/>
          <w:sz w:val="24"/>
          <w:szCs w:val="24"/>
        </w:rPr>
        <w:t xml:space="preserve"> </w:t>
      </w:r>
      <w:r w:rsidRPr="00654408">
        <w:rPr>
          <w:color w:val="231F20"/>
          <w:sz w:val="24"/>
          <w:szCs w:val="24"/>
        </w:rPr>
        <w:t>in</w:t>
      </w:r>
      <w:r w:rsidRPr="00654408">
        <w:rPr>
          <w:color w:val="231F20"/>
          <w:spacing w:val="-7"/>
          <w:sz w:val="24"/>
          <w:szCs w:val="24"/>
        </w:rPr>
        <w:t xml:space="preserve"> </w:t>
      </w:r>
      <w:r w:rsidRPr="00654408">
        <w:rPr>
          <w:color w:val="231F20"/>
          <w:sz w:val="24"/>
          <w:szCs w:val="24"/>
        </w:rPr>
        <w:t>a</w:t>
      </w:r>
      <w:r w:rsidRPr="00654408">
        <w:rPr>
          <w:color w:val="231F20"/>
          <w:spacing w:val="-8"/>
          <w:sz w:val="24"/>
          <w:szCs w:val="24"/>
        </w:rPr>
        <w:t xml:space="preserve"> </w:t>
      </w:r>
      <w:r w:rsidRPr="00654408">
        <w:rPr>
          <w:color w:val="231F20"/>
          <w:sz w:val="24"/>
          <w:szCs w:val="24"/>
        </w:rPr>
        <w:t>consistent</w:t>
      </w:r>
      <w:r w:rsidRPr="00654408">
        <w:rPr>
          <w:color w:val="231F20"/>
          <w:spacing w:val="-7"/>
          <w:sz w:val="24"/>
          <w:szCs w:val="24"/>
        </w:rPr>
        <w:t xml:space="preserve"> </w:t>
      </w:r>
      <w:r w:rsidRPr="00654408">
        <w:rPr>
          <w:color w:val="231F20"/>
          <w:sz w:val="24"/>
          <w:szCs w:val="24"/>
        </w:rPr>
        <w:t>manner.</w:t>
      </w:r>
      <w:r w:rsidRPr="00654408">
        <w:rPr>
          <w:color w:val="231F20"/>
          <w:spacing w:val="-23"/>
          <w:sz w:val="24"/>
          <w:szCs w:val="24"/>
        </w:rPr>
        <w:t xml:space="preserve"> </w:t>
      </w:r>
      <w:r w:rsidRPr="00654408">
        <w:rPr>
          <w:color w:val="231F20"/>
          <w:sz w:val="24"/>
          <w:szCs w:val="24"/>
        </w:rPr>
        <w:t>Database</w:t>
      </w:r>
      <w:r w:rsidRPr="00654408">
        <w:rPr>
          <w:color w:val="231F20"/>
          <w:spacing w:val="-8"/>
          <w:sz w:val="24"/>
          <w:szCs w:val="24"/>
        </w:rPr>
        <w:t xml:space="preserve"> </w:t>
      </w:r>
      <w:r w:rsidRPr="00654408">
        <w:rPr>
          <w:color w:val="231F20"/>
          <w:sz w:val="24"/>
          <w:szCs w:val="24"/>
        </w:rPr>
        <w:t>for</w:t>
      </w:r>
      <w:r w:rsidRPr="00654408">
        <w:rPr>
          <w:color w:val="231F20"/>
          <w:spacing w:val="-7"/>
          <w:sz w:val="24"/>
          <w:szCs w:val="24"/>
        </w:rPr>
        <w:t xml:space="preserve"> </w:t>
      </w:r>
      <w:r w:rsidRPr="00654408">
        <w:rPr>
          <w:color w:val="231F20"/>
          <w:sz w:val="24"/>
          <w:szCs w:val="24"/>
        </w:rPr>
        <w:t>every</w:t>
      </w:r>
      <w:r w:rsidRPr="00654408">
        <w:rPr>
          <w:color w:val="231F20"/>
          <w:spacing w:val="-8"/>
          <w:sz w:val="24"/>
          <w:szCs w:val="24"/>
        </w:rPr>
        <w:t xml:space="preserve"> </w:t>
      </w:r>
      <w:r w:rsidRPr="00654408">
        <w:rPr>
          <w:color w:val="231F20"/>
          <w:sz w:val="24"/>
          <w:szCs w:val="24"/>
        </w:rPr>
        <w:t>willful</w:t>
      </w:r>
      <w:r w:rsidRPr="00654408">
        <w:rPr>
          <w:color w:val="231F20"/>
          <w:spacing w:val="-7"/>
          <w:sz w:val="24"/>
          <w:szCs w:val="24"/>
        </w:rPr>
        <w:t xml:space="preserve"> </w:t>
      </w:r>
      <w:r w:rsidRPr="00654408">
        <w:rPr>
          <w:color w:val="231F20"/>
          <w:sz w:val="24"/>
          <w:szCs w:val="24"/>
        </w:rPr>
        <w:t>defaulter should</w:t>
      </w:r>
      <w:r w:rsidRPr="00654408">
        <w:rPr>
          <w:color w:val="231F20"/>
          <w:spacing w:val="-7"/>
          <w:sz w:val="24"/>
          <w:szCs w:val="24"/>
        </w:rPr>
        <w:t xml:space="preserve"> </w:t>
      </w:r>
      <w:r w:rsidRPr="00654408">
        <w:rPr>
          <w:color w:val="231F20"/>
          <w:sz w:val="24"/>
          <w:szCs w:val="24"/>
        </w:rPr>
        <w:t>be</w:t>
      </w:r>
      <w:r w:rsidRPr="00654408">
        <w:rPr>
          <w:color w:val="231F20"/>
          <w:spacing w:val="-6"/>
          <w:sz w:val="24"/>
          <w:szCs w:val="24"/>
        </w:rPr>
        <w:t xml:space="preserve"> </w:t>
      </w:r>
      <w:r w:rsidRPr="00654408">
        <w:rPr>
          <w:color w:val="231F20"/>
          <w:sz w:val="24"/>
          <w:szCs w:val="24"/>
        </w:rPr>
        <w:t>maintained</w:t>
      </w:r>
      <w:r w:rsidRPr="00654408">
        <w:rPr>
          <w:color w:val="231F20"/>
          <w:spacing w:val="-6"/>
          <w:sz w:val="24"/>
          <w:szCs w:val="24"/>
        </w:rPr>
        <w:t xml:space="preserve"> </w:t>
      </w:r>
      <w:r w:rsidRPr="00654408">
        <w:rPr>
          <w:color w:val="231F20"/>
          <w:sz w:val="24"/>
          <w:szCs w:val="24"/>
        </w:rPr>
        <w:t>by</w:t>
      </w:r>
      <w:r w:rsidRPr="00654408">
        <w:rPr>
          <w:color w:val="231F20"/>
          <w:spacing w:val="-6"/>
          <w:sz w:val="24"/>
          <w:szCs w:val="24"/>
        </w:rPr>
        <w:t xml:space="preserve"> </w:t>
      </w:r>
      <w:r w:rsidRPr="00654408">
        <w:rPr>
          <w:color w:val="231F20"/>
          <w:sz w:val="24"/>
          <w:szCs w:val="24"/>
        </w:rPr>
        <w:t>every</w:t>
      </w:r>
      <w:r w:rsidRPr="00654408">
        <w:rPr>
          <w:color w:val="231F20"/>
          <w:spacing w:val="-6"/>
          <w:sz w:val="24"/>
          <w:szCs w:val="24"/>
        </w:rPr>
        <w:t xml:space="preserve"> </w:t>
      </w:r>
      <w:proofErr w:type="gramStart"/>
      <w:r w:rsidRPr="00654408">
        <w:rPr>
          <w:color w:val="231F20"/>
          <w:sz w:val="24"/>
          <w:szCs w:val="24"/>
        </w:rPr>
        <w:t>banks</w:t>
      </w:r>
      <w:proofErr w:type="gramEnd"/>
      <w:r w:rsidRPr="00654408">
        <w:rPr>
          <w:color w:val="231F20"/>
          <w:spacing w:val="-6"/>
          <w:sz w:val="24"/>
          <w:szCs w:val="24"/>
        </w:rPr>
        <w:t xml:space="preserve"> </w:t>
      </w:r>
      <w:r w:rsidRPr="00654408">
        <w:rPr>
          <w:color w:val="231F20"/>
          <w:sz w:val="24"/>
          <w:szCs w:val="24"/>
        </w:rPr>
        <w:t>in</w:t>
      </w:r>
      <w:r w:rsidRPr="00654408">
        <w:rPr>
          <w:color w:val="231F20"/>
          <w:spacing w:val="-6"/>
          <w:sz w:val="24"/>
          <w:szCs w:val="24"/>
        </w:rPr>
        <w:t xml:space="preserve"> </w:t>
      </w:r>
      <w:r w:rsidRPr="00654408">
        <w:rPr>
          <w:color w:val="231F20"/>
          <w:sz w:val="24"/>
          <w:szCs w:val="24"/>
        </w:rPr>
        <w:t>the</w:t>
      </w:r>
      <w:r w:rsidRPr="00654408">
        <w:rPr>
          <w:color w:val="231F20"/>
          <w:spacing w:val="-6"/>
          <w:sz w:val="24"/>
          <w:szCs w:val="24"/>
        </w:rPr>
        <w:t xml:space="preserve"> </w:t>
      </w:r>
      <w:r w:rsidRPr="00654408">
        <w:rPr>
          <w:color w:val="231F20"/>
          <w:sz w:val="24"/>
          <w:szCs w:val="24"/>
        </w:rPr>
        <w:t>light</w:t>
      </w:r>
      <w:r w:rsidRPr="00654408">
        <w:rPr>
          <w:color w:val="231F20"/>
          <w:spacing w:val="-6"/>
          <w:sz w:val="24"/>
          <w:szCs w:val="24"/>
        </w:rPr>
        <w:t xml:space="preserve"> </w:t>
      </w:r>
      <w:r w:rsidRPr="00654408">
        <w:rPr>
          <w:color w:val="231F20"/>
          <w:sz w:val="24"/>
          <w:szCs w:val="24"/>
        </w:rPr>
        <w:t>of</w:t>
      </w:r>
      <w:r w:rsidRPr="00654408">
        <w:rPr>
          <w:color w:val="231F20"/>
          <w:spacing w:val="-6"/>
          <w:sz w:val="24"/>
          <w:szCs w:val="24"/>
        </w:rPr>
        <w:t xml:space="preserve"> </w:t>
      </w:r>
      <w:r w:rsidRPr="00654408">
        <w:rPr>
          <w:color w:val="231F20"/>
          <w:sz w:val="24"/>
          <w:szCs w:val="24"/>
        </w:rPr>
        <w:t>the</w:t>
      </w:r>
      <w:r w:rsidRPr="00654408">
        <w:rPr>
          <w:color w:val="231F20"/>
          <w:spacing w:val="-6"/>
          <w:sz w:val="24"/>
          <w:szCs w:val="24"/>
        </w:rPr>
        <w:t xml:space="preserve"> </w:t>
      </w:r>
      <w:r w:rsidRPr="00654408">
        <w:rPr>
          <w:color w:val="231F20"/>
          <w:sz w:val="24"/>
          <w:szCs w:val="24"/>
        </w:rPr>
        <w:t>any</w:t>
      </w:r>
      <w:r w:rsidRPr="00654408">
        <w:rPr>
          <w:color w:val="231F20"/>
          <w:spacing w:val="-6"/>
          <w:sz w:val="24"/>
          <w:szCs w:val="24"/>
        </w:rPr>
        <w:t xml:space="preserve"> </w:t>
      </w:r>
      <w:r w:rsidRPr="00654408">
        <w:rPr>
          <w:color w:val="231F20"/>
          <w:sz w:val="24"/>
          <w:szCs w:val="24"/>
        </w:rPr>
        <w:t>recent and potential scandals. Money loan court in this regard should</w:t>
      </w:r>
      <w:r w:rsidRPr="00654408">
        <w:rPr>
          <w:color w:val="231F20"/>
          <w:spacing w:val="-38"/>
          <w:sz w:val="24"/>
          <w:szCs w:val="24"/>
        </w:rPr>
        <w:t xml:space="preserve"> </w:t>
      </w:r>
      <w:r w:rsidRPr="00654408">
        <w:rPr>
          <w:color w:val="231F20"/>
          <w:sz w:val="24"/>
          <w:szCs w:val="24"/>
        </w:rPr>
        <w:t xml:space="preserve">be armed with necessary power to make appropriate judgments. </w:t>
      </w:r>
      <w:r w:rsidRPr="00654408">
        <w:rPr>
          <w:color w:val="231F20"/>
          <w:spacing w:val="-17"/>
          <w:sz w:val="24"/>
          <w:szCs w:val="24"/>
        </w:rPr>
        <w:t xml:space="preserve">To </w:t>
      </w:r>
      <w:r w:rsidRPr="00654408">
        <w:rPr>
          <w:color w:val="231F20"/>
          <w:sz w:val="24"/>
          <w:szCs w:val="24"/>
        </w:rPr>
        <w:t>make</w:t>
      </w:r>
      <w:r w:rsidRPr="00654408">
        <w:rPr>
          <w:color w:val="231F20"/>
          <w:spacing w:val="-11"/>
          <w:sz w:val="24"/>
          <w:szCs w:val="24"/>
        </w:rPr>
        <w:t xml:space="preserve"> </w:t>
      </w:r>
      <w:r w:rsidRPr="00654408">
        <w:rPr>
          <w:color w:val="231F20"/>
          <w:sz w:val="24"/>
          <w:szCs w:val="24"/>
        </w:rPr>
        <w:t>the</w:t>
      </w:r>
      <w:r w:rsidRPr="00654408">
        <w:rPr>
          <w:color w:val="231F20"/>
          <w:spacing w:val="-11"/>
          <w:sz w:val="24"/>
          <w:szCs w:val="24"/>
        </w:rPr>
        <w:t xml:space="preserve"> </w:t>
      </w:r>
      <w:r w:rsidRPr="00654408">
        <w:rPr>
          <w:color w:val="231F20"/>
          <w:sz w:val="24"/>
          <w:szCs w:val="24"/>
        </w:rPr>
        <w:t>court</w:t>
      </w:r>
      <w:r w:rsidRPr="00654408">
        <w:rPr>
          <w:color w:val="231F20"/>
          <w:spacing w:val="-11"/>
          <w:sz w:val="24"/>
          <w:szCs w:val="24"/>
        </w:rPr>
        <w:t xml:space="preserve"> </w:t>
      </w:r>
      <w:r w:rsidRPr="00654408">
        <w:rPr>
          <w:color w:val="231F20"/>
          <w:sz w:val="24"/>
          <w:szCs w:val="24"/>
        </w:rPr>
        <w:t>more</w:t>
      </w:r>
      <w:r w:rsidRPr="00654408">
        <w:rPr>
          <w:color w:val="231F20"/>
          <w:spacing w:val="-11"/>
          <w:sz w:val="24"/>
          <w:szCs w:val="24"/>
        </w:rPr>
        <w:t xml:space="preserve"> </w:t>
      </w:r>
      <w:r w:rsidRPr="00654408">
        <w:rPr>
          <w:color w:val="231F20"/>
          <w:sz w:val="24"/>
          <w:szCs w:val="24"/>
        </w:rPr>
        <w:t>reliable</w:t>
      </w:r>
      <w:r w:rsidRPr="00654408">
        <w:rPr>
          <w:color w:val="231F20"/>
          <w:spacing w:val="-11"/>
          <w:sz w:val="24"/>
          <w:szCs w:val="24"/>
        </w:rPr>
        <w:t xml:space="preserve"> </w:t>
      </w:r>
      <w:r w:rsidRPr="00654408">
        <w:rPr>
          <w:color w:val="231F20"/>
          <w:sz w:val="24"/>
          <w:szCs w:val="24"/>
        </w:rPr>
        <w:t>and</w:t>
      </w:r>
      <w:r w:rsidRPr="00654408">
        <w:rPr>
          <w:color w:val="231F20"/>
          <w:spacing w:val="-11"/>
          <w:sz w:val="24"/>
          <w:szCs w:val="24"/>
        </w:rPr>
        <w:t xml:space="preserve"> </w:t>
      </w:r>
      <w:r w:rsidRPr="00654408">
        <w:rPr>
          <w:color w:val="231F20"/>
          <w:sz w:val="24"/>
          <w:szCs w:val="24"/>
        </w:rPr>
        <w:t>effective</w:t>
      </w:r>
      <w:r w:rsidRPr="00654408">
        <w:rPr>
          <w:color w:val="231F20"/>
          <w:spacing w:val="-11"/>
          <w:sz w:val="24"/>
          <w:szCs w:val="24"/>
        </w:rPr>
        <w:t xml:space="preserve"> </w:t>
      </w:r>
      <w:r w:rsidRPr="00654408">
        <w:rPr>
          <w:color w:val="231F20"/>
          <w:sz w:val="24"/>
          <w:szCs w:val="24"/>
        </w:rPr>
        <w:t>the</w:t>
      </w:r>
      <w:r w:rsidRPr="00654408">
        <w:rPr>
          <w:color w:val="231F20"/>
          <w:spacing w:val="-11"/>
          <w:sz w:val="24"/>
          <w:szCs w:val="24"/>
        </w:rPr>
        <w:t xml:space="preserve"> </w:t>
      </w:r>
      <w:r w:rsidRPr="00654408">
        <w:rPr>
          <w:color w:val="231F20"/>
          <w:sz w:val="24"/>
          <w:szCs w:val="24"/>
        </w:rPr>
        <w:t>Money</w:t>
      </w:r>
      <w:r w:rsidRPr="00654408">
        <w:rPr>
          <w:color w:val="231F20"/>
          <w:spacing w:val="-11"/>
          <w:sz w:val="24"/>
          <w:szCs w:val="24"/>
        </w:rPr>
        <w:t xml:space="preserve"> </w:t>
      </w:r>
      <w:r w:rsidRPr="00654408">
        <w:rPr>
          <w:color w:val="231F20"/>
          <w:sz w:val="24"/>
          <w:szCs w:val="24"/>
        </w:rPr>
        <w:t>Loan</w:t>
      </w:r>
      <w:r w:rsidRPr="00654408">
        <w:rPr>
          <w:color w:val="231F20"/>
          <w:spacing w:val="-11"/>
          <w:sz w:val="24"/>
          <w:szCs w:val="24"/>
        </w:rPr>
        <w:t xml:space="preserve"> </w:t>
      </w:r>
      <w:r w:rsidRPr="00654408">
        <w:rPr>
          <w:color w:val="231F20"/>
          <w:sz w:val="24"/>
          <w:szCs w:val="24"/>
        </w:rPr>
        <w:t>Court Act, 2003 should be amended. Furthermore, the capacity of the money loan court in terms of manpower and bench should also be</w:t>
      </w:r>
      <w:r w:rsidRPr="00654408">
        <w:rPr>
          <w:color w:val="231F20"/>
          <w:spacing w:val="-9"/>
          <w:sz w:val="24"/>
          <w:szCs w:val="24"/>
        </w:rPr>
        <w:t xml:space="preserve"> </w:t>
      </w:r>
      <w:r w:rsidRPr="00654408">
        <w:rPr>
          <w:color w:val="231F20"/>
          <w:sz w:val="24"/>
          <w:szCs w:val="24"/>
        </w:rPr>
        <w:t>enhanced</w:t>
      </w:r>
      <w:r w:rsidRPr="00654408">
        <w:rPr>
          <w:color w:val="231F20"/>
          <w:spacing w:val="-8"/>
          <w:sz w:val="24"/>
          <w:szCs w:val="24"/>
        </w:rPr>
        <w:t xml:space="preserve"> </w:t>
      </w:r>
      <w:r w:rsidRPr="00654408">
        <w:rPr>
          <w:color w:val="231F20"/>
          <w:sz w:val="24"/>
          <w:szCs w:val="24"/>
        </w:rPr>
        <w:t>to</w:t>
      </w:r>
      <w:r w:rsidRPr="00654408">
        <w:rPr>
          <w:color w:val="231F20"/>
          <w:spacing w:val="-8"/>
          <w:sz w:val="24"/>
          <w:szCs w:val="24"/>
        </w:rPr>
        <w:t xml:space="preserve"> </w:t>
      </w:r>
      <w:r w:rsidRPr="00654408">
        <w:rPr>
          <w:color w:val="231F20"/>
          <w:sz w:val="24"/>
          <w:szCs w:val="24"/>
        </w:rPr>
        <w:t>reduce</w:t>
      </w:r>
      <w:r w:rsidRPr="00654408">
        <w:rPr>
          <w:color w:val="231F20"/>
          <w:spacing w:val="-8"/>
          <w:sz w:val="24"/>
          <w:szCs w:val="24"/>
        </w:rPr>
        <w:t xml:space="preserve"> </w:t>
      </w:r>
      <w:r w:rsidRPr="00654408">
        <w:rPr>
          <w:color w:val="231F20"/>
          <w:sz w:val="24"/>
          <w:szCs w:val="24"/>
        </w:rPr>
        <w:t>the</w:t>
      </w:r>
      <w:r w:rsidRPr="00654408">
        <w:rPr>
          <w:color w:val="231F20"/>
          <w:spacing w:val="-8"/>
          <w:sz w:val="24"/>
          <w:szCs w:val="24"/>
        </w:rPr>
        <w:t xml:space="preserve"> </w:t>
      </w:r>
      <w:r w:rsidRPr="00654408">
        <w:rPr>
          <w:color w:val="231F20"/>
          <w:sz w:val="24"/>
          <w:szCs w:val="24"/>
        </w:rPr>
        <w:t>lengthy</w:t>
      </w:r>
      <w:r w:rsidRPr="00654408">
        <w:rPr>
          <w:color w:val="231F20"/>
          <w:spacing w:val="-8"/>
          <w:sz w:val="24"/>
          <w:szCs w:val="24"/>
        </w:rPr>
        <w:t xml:space="preserve"> </w:t>
      </w:r>
      <w:r w:rsidRPr="00654408">
        <w:rPr>
          <w:color w:val="231F20"/>
          <w:sz w:val="24"/>
          <w:szCs w:val="24"/>
        </w:rPr>
        <w:t>process</w:t>
      </w:r>
      <w:r w:rsidRPr="00654408">
        <w:rPr>
          <w:color w:val="231F20"/>
          <w:spacing w:val="-8"/>
          <w:sz w:val="24"/>
          <w:szCs w:val="24"/>
        </w:rPr>
        <w:t xml:space="preserve"> </w:t>
      </w:r>
      <w:r w:rsidRPr="00654408">
        <w:rPr>
          <w:color w:val="231F20"/>
          <w:sz w:val="24"/>
          <w:szCs w:val="24"/>
        </w:rPr>
        <w:t>of</w:t>
      </w:r>
      <w:r w:rsidRPr="00654408">
        <w:rPr>
          <w:color w:val="231F20"/>
          <w:spacing w:val="-8"/>
          <w:sz w:val="24"/>
          <w:szCs w:val="24"/>
        </w:rPr>
        <w:t xml:space="preserve"> </w:t>
      </w:r>
      <w:r w:rsidRPr="00654408">
        <w:rPr>
          <w:color w:val="231F20"/>
          <w:sz w:val="24"/>
          <w:szCs w:val="24"/>
        </w:rPr>
        <w:t>the</w:t>
      </w:r>
      <w:r w:rsidRPr="00654408">
        <w:rPr>
          <w:color w:val="231F20"/>
          <w:spacing w:val="-8"/>
          <w:sz w:val="24"/>
          <w:szCs w:val="24"/>
        </w:rPr>
        <w:t xml:space="preserve"> </w:t>
      </w:r>
      <w:r w:rsidRPr="00654408">
        <w:rPr>
          <w:color w:val="231F20"/>
          <w:sz w:val="24"/>
          <w:szCs w:val="24"/>
        </w:rPr>
        <w:t>legal</w:t>
      </w:r>
      <w:r w:rsidRPr="00654408">
        <w:rPr>
          <w:color w:val="231F20"/>
          <w:spacing w:val="-8"/>
          <w:sz w:val="24"/>
          <w:szCs w:val="24"/>
        </w:rPr>
        <w:t xml:space="preserve"> </w:t>
      </w:r>
      <w:r w:rsidRPr="00654408">
        <w:rPr>
          <w:color w:val="231F20"/>
          <w:sz w:val="24"/>
          <w:szCs w:val="24"/>
        </w:rPr>
        <w:t>course.</w:t>
      </w:r>
      <w:r w:rsidRPr="00654408">
        <w:rPr>
          <w:color w:val="231F20"/>
          <w:spacing w:val="-32"/>
          <w:sz w:val="24"/>
          <w:szCs w:val="24"/>
        </w:rPr>
        <w:t xml:space="preserve"> </w:t>
      </w:r>
      <w:r w:rsidRPr="00654408">
        <w:rPr>
          <w:color w:val="231F20"/>
          <w:sz w:val="24"/>
          <w:szCs w:val="24"/>
        </w:rPr>
        <w:t xml:space="preserve">The pending cases of the money loan court should be resolved at </w:t>
      </w:r>
      <w:r w:rsidRPr="00654408">
        <w:rPr>
          <w:color w:val="231F20"/>
          <w:spacing w:val="-5"/>
          <w:sz w:val="24"/>
          <w:szCs w:val="24"/>
        </w:rPr>
        <w:t xml:space="preserve">the </w:t>
      </w:r>
      <w:r w:rsidRPr="00654408">
        <w:rPr>
          <w:color w:val="231F20"/>
          <w:sz w:val="24"/>
          <w:szCs w:val="24"/>
        </w:rPr>
        <w:t xml:space="preserve">earliest possible time through the modification of their existing capacity. Many countries have adopted sophisticated approaches to discourage the action of willful defaulters. Similarly, different restrictions must be adopted in our country also to change the attitude of such people. Restrictions in air flight and passport facilities with other lavish expenditures should be discouraged </w:t>
      </w:r>
      <w:r w:rsidRPr="00654408">
        <w:rPr>
          <w:color w:val="231F20"/>
          <w:spacing w:val="-7"/>
          <w:sz w:val="24"/>
          <w:szCs w:val="24"/>
        </w:rPr>
        <w:t xml:space="preserve">as </w:t>
      </w:r>
      <w:r w:rsidRPr="00654408">
        <w:rPr>
          <w:color w:val="231F20"/>
          <w:sz w:val="24"/>
          <w:szCs w:val="24"/>
        </w:rPr>
        <w:t>the punishment of such illegal actions. These course</w:t>
      </w:r>
      <w:r w:rsidR="004A12C9">
        <w:rPr>
          <w:color w:val="231F20"/>
          <w:sz w:val="24"/>
          <w:szCs w:val="24"/>
        </w:rPr>
        <w:t>s</w:t>
      </w:r>
      <w:r w:rsidRPr="00654408">
        <w:rPr>
          <w:color w:val="231F20"/>
          <w:sz w:val="24"/>
          <w:szCs w:val="24"/>
        </w:rPr>
        <w:t xml:space="preserve"> of actions taken against the corrupt personnel (willful defaulters) will create apprehension</w:t>
      </w:r>
      <w:r w:rsidRPr="00654408">
        <w:rPr>
          <w:color w:val="231F20"/>
          <w:spacing w:val="10"/>
          <w:sz w:val="24"/>
          <w:szCs w:val="24"/>
        </w:rPr>
        <w:t xml:space="preserve"> </w:t>
      </w:r>
      <w:r w:rsidRPr="00654408">
        <w:rPr>
          <w:color w:val="231F20"/>
          <w:sz w:val="24"/>
          <w:szCs w:val="24"/>
        </w:rPr>
        <w:t>in</w:t>
      </w:r>
      <w:r w:rsidRPr="00654408">
        <w:rPr>
          <w:color w:val="231F20"/>
          <w:spacing w:val="10"/>
          <w:sz w:val="24"/>
          <w:szCs w:val="24"/>
        </w:rPr>
        <w:t xml:space="preserve"> </w:t>
      </w:r>
      <w:r w:rsidRPr="00654408">
        <w:rPr>
          <w:color w:val="231F20"/>
          <w:sz w:val="24"/>
          <w:szCs w:val="24"/>
        </w:rPr>
        <w:t>the</w:t>
      </w:r>
      <w:r w:rsidRPr="00654408">
        <w:rPr>
          <w:color w:val="231F20"/>
          <w:spacing w:val="11"/>
          <w:sz w:val="24"/>
          <w:szCs w:val="24"/>
        </w:rPr>
        <w:t xml:space="preserve"> </w:t>
      </w:r>
      <w:r w:rsidRPr="00654408">
        <w:rPr>
          <w:color w:val="231F20"/>
          <w:sz w:val="24"/>
          <w:szCs w:val="24"/>
        </w:rPr>
        <w:t>mind</w:t>
      </w:r>
      <w:r w:rsidRPr="00654408">
        <w:rPr>
          <w:color w:val="231F20"/>
          <w:spacing w:val="10"/>
          <w:sz w:val="24"/>
          <w:szCs w:val="24"/>
        </w:rPr>
        <w:t xml:space="preserve"> </w:t>
      </w:r>
      <w:r w:rsidRPr="00654408">
        <w:rPr>
          <w:color w:val="231F20"/>
          <w:sz w:val="24"/>
          <w:szCs w:val="24"/>
        </w:rPr>
        <w:t>of</w:t>
      </w:r>
      <w:r w:rsidRPr="00654408">
        <w:rPr>
          <w:color w:val="231F20"/>
          <w:spacing w:val="11"/>
          <w:sz w:val="24"/>
          <w:szCs w:val="24"/>
        </w:rPr>
        <w:t xml:space="preserve"> </w:t>
      </w:r>
      <w:r w:rsidRPr="00654408">
        <w:rPr>
          <w:color w:val="231F20"/>
          <w:sz w:val="24"/>
          <w:szCs w:val="24"/>
        </w:rPr>
        <w:t>any</w:t>
      </w:r>
      <w:r w:rsidRPr="00654408">
        <w:rPr>
          <w:color w:val="231F20"/>
          <w:spacing w:val="10"/>
          <w:sz w:val="24"/>
          <w:szCs w:val="24"/>
        </w:rPr>
        <w:t xml:space="preserve"> </w:t>
      </w:r>
      <w:r w:rsidRPr="00654408">
        <w:rPr>
          <w:color w:val="231F20"/>
          <w:sz w:val="24"/>
          <w:szCs w:val="24"/>
        </w:rPr>
        <w:t>future</w:t>
      </w:r>
      <w:r w:rsidRPr="00654408">
        <w:rPr>
          <w:color w:val="231F20"/>
          <w:spacing w:val="11"/>
          <w:sz w:val="24"/>
          <w:szCs w:val="24"/>
        </w:rPr>
        <w:t xml:space="preserve"> </w:t>
      </w:r>
      <w:r w:rsidRPr="00654408">
        <w:rPr>
          <w:color w:val="231F20"/>
          <w:sz w:val="24"/>
          <w:szCs w:val="24"/>
        </w:rPr>
        <w:t>willful</w:t>
      </w:r>
      <w:r w:rsidRPr="00654408">
        <w:rPr>
          <w:color w:val="231F20"/>
          <w:spacing w:val="10"/>
          <w:sz w:val="24"/>
          <w:szCs w:val="24"/>
        </w:rPr>
        <w:t xml:space="preserve"> </w:t>
      </w:r>
      <w:r w:rsidRPr="00654408">
        <w:rPr>
          <w:color w:val="231F20"/>
          <w:sz w:val="24"/>
          <w:szCs w:val="24"/>
        </w:rPr>
        <w:t>defaulters.</w:t>
      </w:r>
    </w:p>
    <w:p w14:paraId="22840327" w14:textId="77777777" w:rsidR="00AF640A" w:rsidRPr="000C4525" w:rsidRDefault="00AF640A" w:rsidP="00AF640A">
      <w:pPr>
        <w:pStyle w:val="ListParagraph"/>
        <w:tabs>
          <w:tab w:val="left" w:pos="758"/>
        </w:tabs>
        <w:spacing w:line="192" w:lineRule="auto"/>
        <w:ind w:right="15" w:firstLine="0"/>
        <w:rPr>
          <w:sz w:val="14"/>
          <w:szCs w:val="24"/>
        </w:rPr>
      </w:pPr>
    </w:p>
    <w:p w14:paraId="3D79B3A7" w14:textId="77777777" w:rsidR="00AF640A" w:rsidRPr="00654408" w:rsidRDefault="00C8671E" w:rsidP="00E53B20">
      <w:pPr>
        <w:pStyle w:val="ListParagraph"/>
        <w:numPr>
          <w:ilvl w:val="0"/>
          <w:numId w:val="30"/>
        </w:numPr>
        <w:tabs>
          <w:tab w:val="left" w:pos="758"/>
        </w:tabs>
        <w:spacing w:line="192" w:lineRule="auto"/>
        <w:ind w:right="15"/>
        <w:rPr>
          <w:sz w:val="24"/>
          <w:szCs w:val="24"/>
        </w:rPr>
      </w:pPr>
      <w:r w:rsidRPr="00654408">
        <w:rPr>
          <w:color w:val="231F20"/>
          <w:sz w:val="24"/>
          <w:szCs w:val="24"/>
        </w:rPr>
        <w:lastRenderedPageBreak/>
        <w:t>In the last six to seven years, public banks have faced a number</w:t>
      </w:r>
      <w:r w:rsidRPr="00654408">
        <w:rPr>
          <w:color w:val="231F20"/>
          <w:spacing w:val="-35"/>
          <w:sz w:val="24"/>
          <w:szCs w:val="24"/>
        </w:rPr>
        <w:t xml:space="preserve"> </w:t>
      </w:r>
      <w:r w:rsidRPr="00654408">
        <w:rPr>
          <w:color w:val="231F20"/>
          <w:sz w:val="24"/>
          <w:szCs w:val="24"/>
        </w:rPr>
        <w:t>of incidents regarding fraudulence and co</w:t>
      </w:r>
      <w:r w:rsidR="00890AFF">
        <w:rPr>
          <w:color w:val="231F20"/>
          <w:sz w:val="24"/>
          <w:szCs w:val="24"/>
        </w:rPr>
        <w:t xml:space="preserve">rruption. Some defaulted </w:t>
      </w:r>
      <w:r w:rsidRPr="00654408">
        <w:rPr>
          <w:color w:val="231F20"/>
          <w:sz w:val="24"/>
          <w:szCs w:val="24"/>
        </w:rPr>
        <w:t xml:space="preserve">borrowers have diverted huge amount of money from banks for personal gains and profits without considering the impact it would have on the </w:t>
      </w:r>
      <w:r w:rsidRPr="00654408">
        <w:rPr>
          <w:color w:val="231F20"/>
          <w:spacing w:val="-3"/>
          <w:sz w:val="24"/>
          <w:szCs w:val="24"/>
        </w:rPr>
        <w:t xml:space="preserve">economy. </w:t>
      </w:r>
      <w:r w:rsidRPr="00654408">
        <w:rPr>
          <w:color w:val="231F20"/>
          <w:sz w:val="24"/>
          <w:szCs w:val="24"/>
        </w:rPr>
        <w:t xml:space="preserve">Furthermore, </w:t>
      </w:r>
      <w:r w:rsidR="00242B6F" w:rsidRPr="00654408">
        <w:rPr>
          <w:color w:val="231F20"/>
          <w:sz w:val="24"/>
          <w:szCs w:val="24"/>
        </w:rPr>
        <w:t>capital flights</w:t>
      </w:r>
      <w:r w:rsidRPr="00654408">
        <w:rPr>
          <w:color w:val="231F20"/>
          <w:sz w:val="24"/>
          <w:szCs w:val="24"/>
        </w:rPr>
        <w:t xml:space="preserve"> have taken place through many banks by over and under invoicing, false declaration on goods and services, etc. Some banks in this case have played an associative role to act with the bad intention of the borrowers. Management of some banks has been seriously influenced by the politicized system as well as by the internal corruption. </w:t>
      </w:r>
      <w:r w:rsidR="00242B6F" w:rsidRPr="00654408">
        <w:rPr>
          <w:color w:val="231F20"/>
          <w:sz w:val="24"/>
          <w:szCs w:val="24"/>
        </w:rPr>
        <w:t>Higher-level</w:t>
      </w:r>
      <w:r w:rsidRPr="00654408">
        <w:rPr>
          <w:color w:val="231F20"/>
          <w:sz w:val="24"/>
          <w:szCs w:val="24"/>
        </w:rPr>
        <w:t xml:space="preserve"> management officials in many banks have been found in collusion with the willful defaulters and corrupted political persons to afflict their bad intentions over the banking industry. Board members of banks have been found in many instances to be politically motivated and driven to make excessive loan sanctioning decisions for the benefits of the</w:t>
      </w:r>
      <w:r w:rsidRPr="00654408">
        <w:rPr>
          <w:color w:val="231F20"/>
          <w:spacing w:val="9"/>
          <w:sz w:val="24"/>
          <w:szCs w:val="24"/>
        </w:rPr>
        <w:t xml:space="preserve"> </w:t>
      </w:r>
      <w:r w:rsidRPr="00654408">
        <w:rPr>
          <w:color w:val="231F20"/>
          <w:sz w:val="24"/>
          <w:szCs w:val="24"/>
        </w:rPr>
        <w:t xml:space="preserve">willful defaulters. Board members of the state-owned commercial banks have been found to be more politicized than that of the private commercial banks. Board members of such banks are connected with unethical politicians for which the willful defaulters get the audacity to act against the interest of the </w:t>
      </w:r>
      <w:r w:rsidRPr="00654408">
        <w:rPr>
          <w:color w:val="231F20"/>
          <w:spacing w:val="-3"/>
          <w:sz w:val="24"/>
          <w:szCs w:val="24"/>
        </w:rPr>
        <w:t xml:space="preserve">economy. </w:t>
      </w:r>
      <w:r w:rsidRPr="00654408">
        <w:rPr>
          <w:color w:val="231F20"/>
          <w:sz w:val="24"/>
          <w:szCs w:val="24"/>
        </w:rPr>
        <w:t>In this</w:t>
      </w:r>
      <w:r w:rsidRPr="00654408">
        <w:rPr>
          <w:color w:val="231F20"/>
          <w:spacing w:val="-21"/>
          <w:sz w:val="24"/>
          <w:szCs w:val="24"/>
        </w:rPr>
        <w:t xml:space="preserve"> </w:t>
      </w:r>
      <w:r w:rsidRPr="00654408">
        <w:rPr>
          <w:color w:val="231F20"/>
          <w:sz w:val="24"/>
          <w:szCs w:val="24"/>
        </w:rPr>
        <w:t>regard, certain</w:t>
      </w:r>
      <w:r w:rsidRPr="00654408">
        <w:rPr>
          <w:color w:val="231F20"/>
          <w:spacing w:val="-23"/>
          <w:sz w:val="24"/>
          <w:szCs w:val="24"/>
        </w:rPr>
        <w:t xml:space="preserve"> </w:t>
      </w:r>
      <w:r w:rsidRPr="00654408">
        <w:rPr>
          <w:color w:val="231F20"/>
          <w:sz w:val="24"/>
          <w:szCs w:val="24"/>
        </w:rPr>
        <w:t>measures</w:t>
      </w:r>
      <w:r w:rsidRPr="00654408">
        <w:rPr>
          <w:color w:val="231F20"/>
          <w:spacing w:val="-22"/>
          <w:sz w:val="24"/>
          <w:szCs w:val="24"/>
        </w:rPr>
        <w:t xml:space="preserve"> </w:t>
      </w:r>
      <w:r w:rsidRPr="00654408">
        <w:rPr>
          <w:color w:val="231F20"/>
          <w:sz w:val="24"/>
          <w:szCs w:val="24"/>
        </w:rPr>
        <w:t>must</w:t>
      </w:r>
      <w:r w:rsidRPr="00654408">
        <w:rPr>
          <w:color w:val="231F20"/>
          <w:spacing w:val="-22"/>
          <w:sz w:val="24"/>
          <w:szCs w:val="24"/>
        </w:rPr>
        <w:t xml:space="preserve"> </w:t>
      </w:r>
      <w:r w:rsidRPr="00654408">
        <w:rPr>
          <w:color w:val="231F20"/>
          <w:sz w:val="24"/>
          <w:szCs w:val="24"/>
        </w:rPr>
        <w:t>be</w:t>
      </w:r>
      <w:r w:rsidRPr="00654408">
        <w:rPr>
          <w:color w:val="231F20"/>
          <w:spacing w:val="-22"/>
          <w:sz w:val="24"/>
          <w:szCs w:val="24"/>
        </w:rPr>
        <w:t xml:space="preserve"> </w:t>
      </w:r>
      <w:r w:rsidRPr="00654408">
        <w:rPr>
          <w:color w:val="231F20"/>
          <w:sz w:val="24"/>
          <w:szCs w:val="24"/>
        </w:rPr>
        <w:t>taken</w:t>
      </w:r>
      <w:r w:rsidRPr="00654408">
        <w:rPr>
          <w:color w:val="231F20"/>
          <w:spacing w:val="-22"/>
          <w:sz w:val="24"/>
          <w:szCs w:val="24"/>
        </w:rPr>
        <w:t xml:space="preserve"> </w:t>
      </w:r>
      <w:r w:rsidRPr="00654408">
        <w:rPr>
          <w:color w:val="231F20"/>
          <w:sz w:val="24"/>
          <w:szCs w:val="24"/>
        </w:rPr>
        <w:t>to</w:t>
      </w:r>
      <w:r w:rsidRPr="00654408">
        <w:rPr>
          <w:color w:val="231F20"/>
          <w:spacing w:val="-22"/>
          <w:sz w:val="24"/>
          <w:szCs w:val="24"/>
        </w:rPr>
        <w:t xml:space="preserve"> </w:t>
      </w:r>
      <w:r w:rsidRPr="00654408">
        <w:rPr>
          <w:color w:val="231F20"/>
          <w:sz w:val="24"/>
          <w:szCs w:val="24"/>
        </w:rPr>
        <w:t>depoliticize</w:t>
      </w:r>
      <w:r w:rsidRPr="00654408">
        <w:rPr>
          <w:color w:val="231F20"/>
          <w:spacing w:val="-22"/>
          <w:sz w:val="24"/>
          <w:szCs w:val="24"/>
        </w:rPr>
        <w:t xml:space="preserve"> </w:t>
      </w:r>
      <w:r w:rsidRPr="00654408">
        <w:rPr>
          <w:color w:val="231F20"/>
          <w:sz w:val="24"/>
          <w:szCs w:val="24"/>
        </w:rPr>
        <w:t>the</w:t>
      </w:r>
      <w:r w:rsidRPr="00654408">
        <w:rPr>
          <w:color w:val="231F20"/>
          <w:spacing w:val="-22"/>
          <w:sz w:val="24"/>
          <w:szCs w:val="24"/>
        </w:rPr>
        <w:t xml:space="preserve"> </w:t>
      </w:r>
      <w:r w:rsidRPr="00654408">
        <w:rPr>
          <w:color w:val="231F20"/>
          <w:sz w:val="24"/>
          <w:szCs w:val="24"/>
        </w:rPr>
        <w:t>board</w:t>
      </w:r>
      <w:r w:rsidRPr="00654408">
        <w:rPr>
          <w:color w:val="231F20"/>
          <w:spacing w:val="-22"/>
          <w:sz w:val="24"/>
          <w:szCs w:val="24"/>
        </w:rPr>
        <w:t xml:space="preserve"> </w:t>
      </w:r>
      <w:r w:rsidRPr="00654408">
        <w:rPr>
          <w:color w:val="231F20"/>
          <w:spacing w:val="-3"/>
          <w:sz w:val="24"/>
          <w:szCs w:val="24"/>
        </w:rPr>
        <w:t xml:space="preserve">committee </w:t>
      </w:r>
      <w:r w:rsidRPr="00654408">
        <w:rPr>
          <w:color w:val="231F20"/>
          <w:sz w:val="24"/>
          <w:szCs w:val="24"/>
        </w:rPr>
        <w:t xml:space="preserve">both in private and state-owned commercial banks. Members of the board must not be appointed through political collaboration rather through appropriate test, </w:t>
      </w:r>
      <w:r w:rsidRPr="00654408">
        <w:rPr>
          <w:color w:val="231F20"/>
          <w:sz w:val="24"/>
          <w:szCs w:val="24"/>
        </w:rPr>
        <w:lastRenderedPageBreak/>
        <w:t>evaluation of their education, professional qualification and other matters. Board of directors must be appointed neutrally independent of political affiliation. In this regard, honest, wise and experienced bankers, financial planners, economists, university professor from relevant field should be elected for the positions of board of directors. Ministry of Finance must not exercise the power of appointing the board of directors or chairman of public banks. Rather a democratic participation from all the sides should be formulated to appoint the appropriate person with the above-mentioned</w:t>
      </w:r>
      <w:r w:rsidRPr="00654408">
        <w:rPr>
          <w:color w:val="231F20"/>
          <w:spacing w:val="9"/>
          <w:sz w:val="24"/>
          <w:szCs w:val="24"/>
        </w:rPr>
        <w:t xml:space="preserve"> </w:t>
      </w:r>
      <w:r w:rsidRPr="00654408">
        <w:rPr>
          <w:color w:val="231F20"/>
          <w:sz w:val="24"/>
          <w:szCs w:val="24"/>
        </w:rPr>
        <w:t>criteria.</w:t>
      </w:r>
    </w:p>
    <w:p w14:paraId="00EDE843" w14:textId="77777777" w:rsidR="00AF640A" w:rsidRPr="000C4525" w:rsidRDefault="00AF640A" w:rsidP="00AF640A">
      <w:pPr>
        <w:pStyle w:val="ListParagraph"/>
        <w:tabs>
          <w:tab w:val="left" w:pos="758"/>
        </w:tabs>
        <w:spacing w:line="192" w:lineRule="auto"/>
        <w:ind w:right="15" w:firstLine="0"/>
        <w:rPr>
          <w:sz w:val="14"/>
          <w:szCs w:val="24"/>
        </w:rPr>
      </w:pPr>
    </w:p>
    <w:p w14:paraId="41F3F69B" w14:textId="77777777" w:rsidR="00AF640A" w:rsidRPr="00654408" w:rsidRDefault="00C8671E" w:rsidP="00AF640A">
      <w:pPr>
        <w:pStyle w:val="ListParagraph"/>
        <w:tabs>
          <w:tab w:val="left" w:pos="758"/>
        </w:tabs>
        <w:spacing w:line="192" w:lineRule="auto"/>
        <w:ind w:right="15" w:firstLine="0"/>
        <w:rPr>
          <w:sz w:val="24"/>
          <w:szCs w:val="24"/>
        </w:rPr>
      </w:pPr>
      <w:r w:rsidRPr="00654408">
        <w:rPr>
          <w:color w:val="231F20"/>
          <w:sz w:val="24"/>
          <w:szCs w:val="24"/>
        </w:rPr>
        <w:t xml:space="preserve">This </w:t>
      </w:r>
      <w:r w:rsidR="00742B77">
        <w:rPr>
          <w:color w:val="231F20"/>
          <w:sz w:val="24"/>
          <w:szCs w:val="24"/>
        </w:rPr>
        <w:t xml:space="preserve">study also recommends </w:t>
      </w:r>
      <w:r w:rsidRPr="00654408">
        <w:rPr>
          <w:color w:val="231F20"/>
          <w:sz w:val="24"/>
          <w:szCs w:val="24"/>
        </w:rPr>
        <w:t xml:space="preserve">grading system for </w:t>
      </w:r>
      <w:r w:rsidRPr="00654408">
        <w:rPr>
          <w:color w:val="231F20"/>
          <w:spacing w:val="-5"/>
          <w:sz w:val="24"/>
          <w:szCs w:val="24"/>
        </w:rPr>
        <w:t xml:space="preserve">the </w:t>
      </w:r>
      <w:r>
        <w:rPr>
          <w:color w:val="231F20"/>
          <w:sz w:val="24"/>
          <w:szCs w:val="24"/>
        </w:rPr>
        <w:t>MD</w:t>
      </w:r>
      <w:r w:rsidR="00742B77">
        <w:rPr>
          <w:color w:val="231F20"/>
          <w:sz w:val="24"/>
          <w:szCs w:val="24"/>
        </w:rPr>
        <w:t xml:space="preserve"> and CEOs of the SCBs.</w:t>
      </w:r>
      <w:r w:rsidRPr="00654408">
        <w:rPr>
          <w:color w:val="231F20"/>
          <w:sz w:val="24"/>
          <w:szCs w:val="24"/>
        </w:rPr>
        <w:t xml:space="preserve"> </w:t>
      </w:r>
      <w:r w:rsidR="00742B77">
        <w:rPr>
          <w:color w:val="231F20"/>
          <w:sz w:val="24"/>
          <w:szCs w:val="24"/>
        </w:rPr>
        <w:t>Introduce performance incentive system based on profitability, leadership</w:t>
      </w:r>
      <w:r w:rsidR="009D5820">
        <w:rPr>
          <w:color w:val="231F20"/>
          <w:sz w:val="24"/>
          <w:szCs w:val="24"/>
        </w:rPr>
        <w:t xml:space="preserve">, </w:t>
      </w:r>
      <w:r w:rsidR="00742B77">
        <w:rPr>
          <w:color w:val="231F20"/>
          <w:spacing w:val="-4"/>
          <w:sz w:val="24"/>
          <w:szCs w:val="24"/>
        </w:rPr>
        <w:t>innovativeness</w:t>
      </w:r>
      <w:r w:rsidR="009D5820">
        <w:rPr>
          <w:color w:val="231F20"/>
          <w:spacing w:val="-4"/>
          <w:sz w:val="24"/>
          <w:szCs w:val="24"/>
        </w:rPr>
        <w:t xml:space="preserve"> and long-term solutions for banks. Also, ensure </w:t>
      </w:r>
      <w:r w:rsidRPr="00654408">
        <w:rPr>
          <w:color w:val="231F20"/>
          <w:sz w:val="24"/>
          <w:szCs w:val="24"/>
        </w:rPr>
        <w:t>proper</w:t>
      </w:r>
      <w:r w:rsidRPr="00654408">
        <w:rPr>
          <w:color w:val="231F20"/>
          <w:spacing w:val="-19"/>
          <w:sz w:val="24"/>
          <w:szCs w:val="24"/>
        </w:rPr>
        <w:t xml:space="preserve"> </w:t>
      </w:r>
      <w:r w:rsidRPr="00654408">
        <w:rPr>
          <w:color w:val="231F20"/>
          <w:sz w:val="24"/>
          <w:szCs w:val="24"/>
        </w:rPr>
        <w:t>accountability</w:t>
      </w:r>
      <w:r w:rsidRPr="00654408">
        <w:rPr>
          <w:color w:val="231F20"/>
          <w:spacing w:val="-18"/>
          <w:sz w:val="24"/>
          <w:szCs w:val="24"/>
        </w:rPr>
        <w:t xml:space="preserve"> </w:t>
      </w:r>
      <w:r w:rsidRPr="00654408">
        <w:rPr>
          <w:color w:val="231F20"/>
          <w:sz w:val="24"/>
          <w:szCs w:val="24"/>
        </w:rPr>
        <w:t>and</w:t>
      </w:r>
      <w:r w:rsidRPr="00654408">
        <w:rPr>
          <w:color w:val="231F20"/>
          <w:spacing w:val="-20"/>
          <w:sz w:val="24"/>
          <w:szCs w:val="24"/>
        </w:rPr>
        <w:t xml:space="preserve"> </w:t>
      </w:r>
      <w:r w:rsidR="009D5820">
        <w:rPr>
          <w:color w:val="231F20"/>
          <w:sz w:val="24"/>
          <w:szCs w:val="24"/>
        </w:rPr>
        <w:t xml:space="preserve">efficiency of </w:t>
      </w:r>
      <w:r w:rsidRPr="00654408">
        <w:rPr>
          <w:color w:val="231F20"/>
          <w:sz w:val="24"/>
          <w:szCs w:val="24"/>
        </w:rPr>
        <w:t>the board of</w:t>
      </w:r>
      <w:r w:rsidRPr="00654408">
        <w:rPr>
          <w:color w:val="231F20"/>
          <w:spacing w:val="43"/>
          <w:sz w:val="24"/>
          <w:szCs w:val="24"/>
        </w:rPr>
        <w:t xml:space="preserve"> </w:t>
      </w:r>
      <w:r w:rsidRPr="00654408">
        <w:rPr>
          <w:color w:val="231F20"/>
          <w:sz w:val="24"/>
          <w:szCs w:val="24"/>
        </w:rPr>
        <w:t>directors.</w:t>
      </w:r>
    </w:p>
    <w:p w14:paraId="47486EDA" w14:textId="77777777" w:rsidR="00AF640A" w:rsidRPr="00A51D27" w:rsidRDefault="00AF640A" w:rsidP="00B94F8E">
      <w:pPr>
        <w:pStyle w:val="ListParagraph"/>
        <w:spacing w:line="192" w:lineRule="auto"/>
        <w:ind w:left="780" w:right="225" w:hanging="465"/>
        <w:rPr>
          <w:sz w:val="8"/>
          <w:szCs w:val="24"/>
        </w:rPr>
      </w:pPr>
    </w:p>
    <w:p w14:paraId="40D17EA2" w14:textId="77777777" w:rsidR="00AF640A" w:rsidRPr="00654408" w:rsidRDefault="00C8671E" w:rsidP="00E53B20">
      <w:pPr>
        <w:pStyle w:val="ListParagraph"/>
        <w:numPr>
          <w:ilvl w:val="0"/>
          <w:numId w:val="30"/>
        </w:numPr>
        <w:tabs>
          <w:tab w:val="left" w:pos="758"/>
        </w:tabs>
        <w:spacing w:line="192" w:lineRule="auto"/>
        <w:ind w:right="15"/>
        <w:rPr>
          <w:sz w:val="24"/>
          <w:szCs w:val="24"/>
        </w:rPr>
      </w:pPr>
      <w:r w:rsidRPr="00654408">
        <w:rPr>
          <w:color w:val="231F20"/>
          <w:spacing w:val="-3"/>
          <w:sz w:val="24"/>
          <w:szCs w:val="24"/>
        </w:rPr>
        <w:t xml:space="preserve">Poor </w:t>
      </w:r>
      <w:r w:rsidRPr="00654408">
        <w:rPr>
          <w:color w:val="231F20"/>
          <w:sz w:val="24"/>
          <w:szCs w:val="24"/>
        </w:rPr>
        <w:t xml:space="preserve">customer service has been a major criterion with which any </w:t>
      </w:r>
      <w:r w:rsidR="00B803E4" w:rsidRPr="00654408">
        <w:rPr>
          <w:color w:val="231F20"/>
          <w:sz w:val="24"/>
          <w:szCs w:val="24"/>
        </w:rPr>
        <w:t>public</w:t>
      </w:r>
      <w:r w:rsidRPr="00654408">
        <w:rPr>
          <w:color w:val="231F20"/>
          <w:sz w:val="24"/>
          <w:szCs w:val="24"/>
        </w:rPr>
        <w:t xml:space="preserve"> can identify a bank to be a state-owned.</w:t>
      </w:r>
      <w:r w:rsidRPr="00654408">
        <w:rPr>
          <w:color w:val="231F20"/>
          <w:spacing w:val="-34"/>
          <w:sz w:val="24"/>
          <w:szCs w:val="24"/>
        </w:rPr>
        <w:t xml:space="preserve"> </w:t>
      </w:r>
      <w:r w:rsidRPr="00654408">
        <w:rPr>
          <w:color w:val="231F20"/>
          <w:sz w:val="24"/>
          <w:szCs w:val="24"/>
        </w:rPr>
        <w:t>Moreover, state-owned banks have always been behind in branding and marketing</w:t>
      </w:r>
      <w:r w:rsidRPr="00654408">
        <w:rPr>
          <w:color w:val="231F20"/>
          <w:spacing w:val="-6"/>
          <w:sz w:val="24"/>
          <w:szCs w:val="24"/>
        </w:rPr>
        <w:t xml:space="preserve"> </w:t>
      </w:r>
      <w:r w:rsidRPr="00654408">
        <w:rPr>
          <w:color w:val="231F20"/>
          <w:sz w:val="24"/>
          <w:szCs w:val="24"/>
        </w:rPr>
        <w:t>their</w:t>
      </w:r>
      <w:r w:rsidRPr="00654408">
        <w:rPr>
          <w:color w:val="231F20"/>
          <w:spacing w:val="-5"/>
          <w:sz w:val="24"/>
          <w:szCs w:val="24"/>
        </w:rPr>
        <w:t xml:space="preserve"> </w:t>
      </w:r>
      <w:r w:rsidRPr="00654408">
        <w:rPr>
          <w:color w:val="231F20"/>
          <w:sz w:val="24"/>
          <w:szCs w:val="24"/>
        </w:rPr>
        <w:t>mission,</w:t>
      </w:r>
      <w:r w:rsidRPr="00654408">
        <w:rPr>
          <w:color w:val="231F20"/>
          <w:spacing w:val="-21"/>
          <w:sz w:val="24"/>
          <w:szCs w:val="24"/>
        </w:rPr>
        <w:t xml:space="preserve"> </w:t>
      </w:r>
      <w:r w:rsidRPr="00654408">
        <w:rPr>
          <w:color w:val="231F20"/>
          <w:sz w:val="24"/>
          <w:szCs w:val="24"/>
        </w:rPr>
        <w:t>vision</w:t>
      </w:r>
      <w:r w:rsidRPr="00654408">
        <w:rPr>
          <w:color w:val="231F20"/>
          <w:spacing w:val="-6"/>
          <w:sz w:val="24"/>
          <w:szCs w:val="24"/>
        </w:rPr>
        <w:t xml:space="preserve"> </w:t>
      </w:r>
      <w:r w:rsidRPr="00654408">
        <w:rPr>
          <w:color w:val="231F20"/>
          <w:sz w:val="24"/>
          <w:szCs w:val="24"/>
        </w:rPr>
        <w:t>and</w:t>
      </w:r>
      <w:r w:rsidRPr="00654408">
        <w:rPr>
          <w:color w:val="231F20"/>
          <w:spacing w:val="-5"/>
          <w:sz w:val="24"/>
          <w:szCs w:val="24"/>
        </w:rPr>
        <w:t xml:space="preserve"> </w:t>
      </w:r>
      <w:r w:rsidRPr="00654408">
        <w:rPr>
          <w:color w:val="231F20"/>
          <w:sz w:val="24"/>
          <w:szCs w:val="24"/>
        </w:rPr>
        <w:t>financial</w:t>
      </w:r>
      <w:r w:rsidRPr="00654408">
        <w:rPr>
          <w:color w:val="231F20"/>
          <w:spacing w:val="-6"/>
          <w:sz w:val="24"/>
          <w:szCs w:val="24"/>
        </w:rPr>
        <w:t xml:space="preserve"> </w:t>
      </w:r>
      <w:r w:rsidRPr="00654408">
        <w:rPr>
          <w:color w:val="231F20"/>
          <w:sz w:val="24"/>
          <w:szCs w:val="24"/>
        </w:rPr>
        <w:t>products.</w:t>
      </w:r>
      <w:r w:rsidRPr="00654408">
        <w:rPr>
          <w:color w:val="231F20"/>
          <w:spacing w:val="-20"/>
          <w:sz w:val="24"/>
          <w:szCs w:val="24"/>
        </w:rPr>
        <w:t xml:space="preserve"> </w:t>
      </w:r>
      <w:r w:rsidRPr="00654408">
        <w:rPr>
          <w:color w:val="231F20"/>
          <w:sz w:val="24"/>
          <w:szCs w:val="24"/>
        </w:rPr>
        <w:t>Compared to</w:t>
      </w:r>
      <w:r w:rsidRPr="00654408">
        <w:rPr>
          <w:color w:val="231F20"/>
          <w:spacing w:val="-10"/>
          <w:sz w:val="24"/>
          <w:szCs w:val="24"/>
        </w:rPr>
        <w:t xml:space="preserve"> </w:t>
      </w:r>
      <w:r w:rsidRPr="00654408">
        <w:rPr>
          <w:color w:val="231F20"/>
          <w:sz w:val="24"/>
          <w:szCs w:val="24"/>
        </w:rPr>
        <w:t>the</w:t>
      </w:r>
      <w:r w:rsidRPr="00654408">
        <w:rPr>
          <w:color w:val="231F20"/>
          <w:spacing w:val="-9"/>
          <w:sz w:val="24"/>
          <w:szCs w:val="24"/>
        </w:rPr>
        <w:t xml:space="preserve"> </w:t>
      </w:r>
      <w:r w:rsidRPr="00654408">
        <w:rPr>
          <w:color w:val="231F20"/>
          <w:sz w:val="24"/>
          <w:szCs w:val="24"/>
        </w:rPr>
        <w:t>private</w:t>
      </w:r>
      <w:r w:rsidRPr="00654408">
        <w:rPr>
          <w:color w:val="231F20"/>
          <w:spacing w:val="-10"/>
          <w:sz w:val="24"/>
          <w:szCs w:val="24"/>
        </w:rPr>
        <w:t xml:space="preserve"> </w:t>
      </w:r>
      <w:r w:rsidRPr="00654408">
        <w:rPr>
          <w:color w:val="231F20"/>
          <w:sz w:val="24"/>
          <w:szCs w:val="24"/>
        </w:rPr>
        <w:t>banks,</w:t>
      </w:r>
      <w:r w:rsidRPr="00654408">
        <w:rPr>
          <w:color w:val="231F20"/>
          <w:spacing w:val="-24"/>
          <w:sz w:val="24"/>
          <w:szCs w:val="24"/>
        </w:rPr>
        <w:t xml:space="preserve"> </w:t>
      </w:r>
      <w:r w:rsidRPr="00654408">
        <w:rPr>
          <w:color w:val="231F20"/>
          <w:sz w:val="24"/>
          <w:szCs w:val="24"/>
        </w:rPr>
        <w:t>the</w:t>
      </w:r>
      <w:r w:rsidRPr="00654408">
        <w:rPr>
          <w:color w:val="231F20"/>
          <w:spacing w:val="-9"/>
          <w:sz w:val="24"/>
          <w:szCs w:val="24"/>
        </w:rPr>
        <w:t xml:space="preserve"> </w:t>
      </w:r>
      <w:r w:rsidRPr="00654408">
        <w:rPr>
          <w:color w:val="231F20"/>
          <w:sz w:val="24"/>
          <w:szCs w:val="24"/>
        </w:rPr>
        <w:t>condition</w:t>
      </w:r>
      <w:r w:rsidRPr="00654408">
        <w:rPr>
          <w:color w:val="231F20"/>
          <w:spacing w:val="-9"/>
          <w:sz w:val="24"/>
          <w:szCs w:val="24"/>
        </w:rPr>
        <w:t xml:space="preserve"> </w:t>
      </w:r>
      <w:r w:rsidRPr="00654408">
        <w:rPr>
          <w:color w:val="231F20"/>
          <w:sz w:val="24"/>
          <w:szCs w:val="24"/>
        </w:rPr>
        <w:t>in</w:t>
      </w:r>
      <w:r w:rsidRPr="00654408">
        <w:rPr>
          <w:color w:val="231F20"/>
          <w:spacing w:val="-10"/>
          <w:sz w:val="24"/>
          <w:szCs w:val="24"/>
        </w:rPr>
        <w:t xml:space="preserve"> </w:t>
      </w:r>
      <w:r w:rsidRPr="00654408">
        <w:rPr>
          <w:color w:val="231F20"/>
          <w:sz w:val="24"/>
          <w:szCs w:val="24"/>
        </w:rPr>
        <w:t>the</w:t>
      </w:r>
      <w:r w:rsidRPr="00654408">
        <w:rPr>
          <w:color w:val="231F20"/>
          <w:spacing w:val="-9"/>
          <w:sz w:val="24"/>
          <w:szCs w:val="24"/>
        </w:rPr>
        <w:t xml:space="preserve"> </w:t>
      </w:r>
      <w:r w:rsidRPr="00654408">
        <w:rPr>
          <w:color w:val="231F20"/>
          <w:sz w:val="24"/>
          <w:szCs w:val="24"/>
        </w:rPr>
        <w:t>public</w:t>
      </w:r>
      <w:r w:rsidRPr="00654408">
        <w:rPr>
          <w:color w:val="231F20"/>
          <w:spacing w:val="-10"/>
          <w:sz w:val="24"/>
          <w:szCs w:val="24"/>
        </w:rPr>
        <w:t xml:space="preserve"> </w:t>
      </w:r>
      <w:r w:rsidRPr="00654408">
        <w:rPr>
          <w:color w:val="231F20"/>
          <w:sz w:val="24"/>
          <w:szCs w:val="24"/>
        </w:rPr>
        <w:t>banks</w:t>
      </w:r>
      <w:r w:rsidRPr="00654408">
        <w:rPr>
          <w:color w:val="231F20"/>
          <w:spacing w:val="-9"/>
          <w:sz w:val="24"/>
          <w:szCs w:val="24"/>
        </w:rPr>
        <w:t xml:space="preserve"> </w:t>
      </w:r>
      <w:r w:rsidRPr="00654408">
        <w:rPr>
          <w:color w:val="231F20"/>
          <w:sz w:val="24"/>
          <w:szCs w:val="24"/>
        </w:rPr>
        <w:t>has</w:t>
      </w:r>
      <w:r w:rsidRPr="00654408">
        <w:rPr>
          <w:color w:val="231F20"/>
          <w:spacing w:val="-9"/>
          <w:sz w:val="24"/>
          <w:szCs w:val="24"/>
        </w:rPr>
        <w:t xml:space="preserve"> </w:t>
      </w:r>
      <w:r w:rsidRPr="00654408">
        <w:rPr>
          <w:color w:val="231F20"/>
          <w:sz w:val="24"/>
          <w:szCs w:val="24"/>
        </w:rPr>
        <w:t>become worrisome for the low customer satisfaction and less marketing effort</w:t>
      </w:r>
      <w:r w:rsidRPr="00654408">
        <w:rPr>
          <w:color w:val="231F20"/>
          <w:spacing w:val="-19"/>
          <w:sz w:val="24"/>
          <w:szCs w:val="24"/>
        </w:rPr>
        <w:t xml:space="preserve"> </w:t>
      </w:r>
      <w:r w:rsidRPr="00654408">
        <w:rPr>
          <w:color w:val="231F20"/>
          <w:sz w:val="24"/>
          <w:szCs w:val="24"/>
        </w:rPr>
        <w:t>due</w:t>
      </w:r>
      <w:r w:rsidRPr="00654408">
        <w:rPr>
          <w:color w:val="231F20"/>
          <w:spacing w:val="-18"/>
          <w:sz w:val="24"/>
          <w:szCs w:val="24"/>
        </w:rPr>
        <w:t xml:space="preserve"> </w:t>
      </w:r>
      <w:r w:rsidRPr="00654408">
        <w:rPr>
          <w:color w:val="231F20"/>
          <w:sz w:val="24"/>
          <w:szCs w:val="24"/>
        </w:rPr>
        <w:t>to</w:t>
      </w:r>
      <w:r w:rsidRPr="00654408">
        <w:rPr>
          <w:color w:val="231F20"/>
          <w:spacing w:val="-18"/>
          <w:sz w:val="24"/>
          <w:szCs w:val="24"/>
        </w:rPr>
        <w:t xml:space="preserve"> </w:t>
      </w:r>
      <w:r w:rsidRPr="00654408">
        <w:rPr>
          <w:color w:val="231F20"/>
          <w:sz w:val="24"/>
          <w:szCs w:val="24"/>
        </w:rPr>
        <w:t>the</w:t>
      </w:r>
      <w:r w:rsidRPr="00654408">
        <w:rPr>
          <w:color w:val="231F20"/>
          <w:spacing w:val="-19"/>
          <w:sz w:val="24"/>
          <w:szCs w:val="24"/>
        </w:rPr>
        <w:t xml:space="preserve"> </w:t>
      </w:r>
      <w:r w:rsidRPr="00654408">
        <w:rPr>
          <w:color w:val="231F20"/>
          <w:spacing w:val="-3"/>
          <w:sz w:val="24"/>
          <w:szCs w:val="24"/>
        </w:rPr>
        <w:t>way</w:t>
      </w:r>
      <w:r w:rsidRPr="00654408">
        <w:rPr>
          <w:color w:val="231F20"/>
          <w:spacing w:val="-18"/>
          <w:sz w:val="24"/>
          <w:szCs w:val="24"/>
        </w:rPr>
        <w:t xml:space="preserve"> </w:t>
      </w:r>
      <w:r w:rsidRPr="00654408">
        <w:rPr>
          <w:color w:val="231F20"/>
          <w:sz w:val="24"/>
          <w:szCs w:val="24"/>
        </w:rPr>
        <w:t>of</w:t>
      </w:r>
      <w:r w:rsidRPr="00654408">
        <w:rPr>
          <w:color w:val="231F20"/>
          <w:spacing w:val="-18"/>
          <w:sz w:val="24"/>
          <w:szCs w:val="24"/>
        </w:rPr>
        <w:t xml:space="preserve"> </w:t>
      </w:r>
      <w:r w:rsidRPr="00654408">
        <w:rPr>
          <w:color w:val="231F20"/>
          <w:spacing w:val="-3"/>
          <w:sz w:val="24"/>
          <w:szCs w:val="24"/>
        </w:rPr>
        <w:t>banking</w:t>
      </w:r>
      <w:r w:rsidRPr="00654408">
        <w:rPr>
          <w:color w:val="231F20"/>
          <w:spacing w:val="-19"/>
          <w:sz w:val="24"/>
          <w:szCs w:val="24"/>
        </w:rPr>
        <w:t xml:space="preserve"> </w:t>
      </w:r>
      <w:r w:rsidRPr="00654408">
        <w:rPr>
          <w:color w:val="231F20"/>
          <w:sz w:val="24"/>
          <w:szCs w:val="24"/>
        </w:rPr>
        <w:t>of</w:t>
      </w:r>
      <w:r w:rsidRPr="00654408">
        <w:rPr>
          <w:color w:val="231F20"/>
          <w:spacing w:val="-18"/>
          <w:sz w:val="24"/>
          <w:szCs w:val="24"/>
        </w:rPr>
        <w:t xml:space="preserve"> </w:t>
      </w:r>
      <w:r w:rsidRPr="00654408">
        <w:rPr>
          <w:color w:val="231F20"/>
          <w:sz w:val="24"/>
          <w:szCs w:val="24"/>
        </w:rPr>
        <w:t>the</w:t>
      </w:r>
      <w:r w:rsidRPr="00654408">
        <w:rPr>
          <w:color w:val="231F20"/>
          <w:spacing w:val="-18"/>
          <w:sz w:val="24"/>
          <w:szCs w:val="24"/>
        </w:rPr>
        <w:t xml:space="preserve"> </w:t>
      </w:r>
      <w:r w:rsidRPr="00654408">
        <w:rPr>
          <w:color w:val="231F20"/>
          <w:spacing w:val="-3"/>
          <w:sz w:val="24"/>
          <w:szCs w:val="24"/>
        </w:rPr>
        <w:t>public</w:t>
      </w:r>
      <w:r w:rsidRPr="00654408">
        <w:rPr>
          <w:color w:val="231F20"/>
          <w:spacing w:val="-19"/>
          <w:sz w:val="24"/>
          <w:szCs w:val="24"/>
        </w:rPr>
        <w:t xml:space="preserve"> </w:t>
      </w:r>
      <w:r w:rsidRPr="00654408">
        <w:rPr>
          <w:color w:val="231F20"/>
          <w:spacing w:val="-3"/>
          <w:sz w:val="24"/>
          <w:szCs w:val="24"/>
        </w:rPr>
        <w:t>banks.</w:t>
      </w:r>
      <w:r w:rsidRPr="00654408">
        <w:rPr>
          <w:color w:val="231F20"/>
          <w:spacing w:val="-32"/>
          <w:sz w:val="24"/>
          <w:szCs w:val="24"/>
        </w:rPr>
        <w:t xml:space="preserve"> </w:t>
      </w:r>
      <w:r w:rsidRPr="00654408">
        <w:rPr>
          <w:color w:val="231F20"/>
          <w:sz w:val="24"/>
          <w:szCs w:val="24"/>
        </w:rPr>
        <w:t>So</w:t>
      </w:r>
      <w:r w:rsidRPr="00654408">
        <w:rPr>
          <w:color w:val="231F20"/>
          <w:spacing w:val="-19"/>
          <w:sz w:val="24"/>
          <w:szCs w:val="24"/>
        </w:rPr>
        <w:t xml:space="preserve"> </w:t>
      </w:r>
      <w:r w:rsidRPr="00654408">
        <w:rPr>
          <w:color w:val="231F20"/>
          <w:spacing w:val="-4"/>
          <w:sz w:val="24"/>
          <w:szCs w:val="24"/>
        </w:rPr>
        <w:t xml:space="preserve">state-owned </w:t>
      </w:r>
      <w:r w:rsidRPr="00654408">
        <w:rPr>
          <w:color w:val="231F20"/>
          <w:sz w:val="24"/>
          <w:szCs w:val="24"/>
        </w:rPr>
        <w:t xml:space="preserve">banks must regain the confidence of borrowers and depositors through flexible, </w:t>
      </w:r>
      <w:proofErr w:type="spellStart"/>
      <w:r w:rsidR="00C1786D" w:rsidRPr="00654408">
        <w:rPr>
          <w:color w:val="231F20"/>
          <w:sz w:val="24"/>
          <w:szCs w:val="24"/>
        </w:rPr>
        <w:t>well mannered</w:t>
      </w:r>
      <w:proofErr w:type="spellEnd"/>
      <w:r w:rsidRPr="00654408">
        <w:rPr>
          <w:color w:val="231F20"/>
          <w:sz w:val="24"/>
          <w:szCs w:val="24"/>
        </w:rPr>
        <w:t xml:space="preserve"> and after banking service. As the</w:t>
      </w:r>
      <w:r w:rsidRPr="00654408">
        <w:rPr>
          <w:color w:val="231F20"/>
          <w:spacing w:val="17"/>
          <w:sz w:val="24"/>
          <w:szCs w:val="24"/>
        </w:rPr>
        <w:t xml:space="preserve"> </w:t>
      </w:r>
      <w:r w:rsidRPr="00654408">
        <w:rPr>
          <w:color w:val="231F20"/>
          <w:sz w:val="24"/>
          <w:szCs w:val="24"/>
        </w:rPr>
        <w:t>depositors</w:t>
      </w:r>
      <w:r w:rsidRPr="00654408">
        <w:rPr>
          <w:color w:val="231F20"/>
          <w:spacing w:val="17"/>
          <w:sz w:val="24"/>
          <w:szCs w:val="24"/>
        </w:rPr>
        <w:t xml:space="preserve"> </w:t>
      </w:r>
      <w:r w:rsidRPr="00654408">
        <w:rPr>
          <w:color w:val="231F20"/>
          <w:sz w:val="24"/>
          <w:szCs w:val="24"/>
        </w:rPr>
        <w:t>and</w:t>
      </w:r>
      <w:r w:rsidRPr="00654408">
        <w:rPr>
          <w:color w:val="231F20"/>
          <w:spacing w:val="17"/>
          <w:sz w:val="24"/>
          <w:szCs w:val="24"/>
        </w:rPr>
        <w:t xml:space="preserve"> </w:t>
      </w:r>
      <w:r w:rsidRPr="00654408">
        <w:rPr>
          <w:color w:val="231F20"/>
          <w:sz w:val="24"/>
          <w:szCs w:val="24"/>
        </w:rPr>
        <w:t>borrowers</w:t>
      </w:r>
      <w:r w:rsidRPr="00654408">
        <w:rPr>
          <w:color w:val="231F20"/>
          <w:spacing w:val="18"/>
          <w:sz w:val="24"/>
          <w:szCs w:val="24"/>
        </w:rPr>
        <w:t xml:space="preserve"> </w:t>
      </w:r>
      <w:r w:rsidRPr="00654408">
        <w:rPr>
          <w:color w:val="231F20"/>
          <w:sz w:val="24"/>
          <w:szCs w:val="24"/>
        </w:rPr>
        <w:t>are</w:t>
      </w:r>
      <w:r w:rsidRPr="00654408">
        <w:rPr>
          <w:color w:val="231F20"/>
          <w:spacing w:val="17"/>
          <w:sz w:val="24"/>
          <w:szCs w:val="24"/>
        </w:rPr>
        <w:t xml:space="preserve"> </w:t>
      </w:r>
      <w:r w:rsidRPr="00654408">
        <w:rPr>
          <w:color w:val="231F20"/>
          <w:sz w:val="24"/>
          <w:szCs w:val="24"/>
        </w:rPr>
        <w:t>the</w:t>
      </w:r>
      <w:r w:rsidRPr="00654408">
        <w:rPr>
          <w:color w:val="231F20"/>
          <w:spacing w:val="17"/>
          <w:sz w:val="24"/>
          <w:szCs w:val="24"/>
        </w:rPr>
        <w:t xml:space="preserve"> </w:t>
      </w:r>
      <w:r w:rsidRPr="00654408">
        <w:rPr>
          <w:color w:val="231F20"/>
          <w:sz w:val="24"/>
          <w:szCs w:val="24"/>
        </w:rPr>
        <w:t>focal</w:t>
      </w:r>
      <w:r w:rsidRPr="00654408">
        <w:rPr>
          <w:color w:val="231F20"/>
          <w:spacing w:val="18"/>
          <w:sz w:val="24"/>
          <w:szCs w:val="24"/>
        </w:rPr>
        <w:t xml:space="preserve"> </w:t>
      </w:r>
      <w:r w:rsidRPr="00654408">
        <w:rPr>
          <w:color w:val="231F20"/>
          <w:sz w:val="24"/>
          <w:szCs w:val="24"/>
        </w:rPr>
        <w:lastRenderedPageBreak/>
        <w:t>point</w:t>
      </w:r>
      <w:r w:rsidRPr="00654408">
        <w:rPr>
          <w:color w:val="231F20"/>
          <w:spacing w:val="17"/>
          <w:sz w:val="24"/>
          <w:szCs w:val="24"/>
        </w:rPr>
        <w:t xml:space="preserve"> </w:t>
      </w:r>
      <w:r w:rsidRPr="00654408">
        <w:rPr>
          <w:color w:val="231F20"/>
          <w:sz w:val="24"/>
          <w:szCs w:val="24"/>
        </w:rPr>
        <w:t>of</w:t>
      </w:r>
      <w:r w:rsidRPr="00654408">
        <w:rPr>
          <w:color w:val="231F20"/>
          <w:spacing w:val="17"/>
          <w:sz w:val="24"/>
          <w:szCs w:val="24"/>
        </w:rPr>
        <w:t xml:space="preserve"> </w:t>
      </w:r>
      <w:r w:rsidRPr="00654408">
        <w:rPr>
          <w:color w:val="231F20"/>
          <w:sz w:val="24"/>
          <w:szCs w:val="24"/>
        </w:rPr>
        <w:t>the</w:t>
      </w:r>
      <w:r w:rsidRPr="00654408">
        <w:rPr>
          <w:color w:val="231F20"/>
          <w:spacing w:val="18"/>
          <w:sz w:val="24"/>
          <w:szCs w:val="24"/>
        </w:rPr>
        <w:t xml:space="preserve"> </w:t>
      </w:r>
      <w:r w:rsidRPr="00654408">
        <w:rPr>
          <w:color w:val="231F20"/>
          <w:sz w:val="24"/>
          <w:szCs w:val="24"/>
        </w:rPr>
        <w:t>banking activities, state-owned commercial banks should leave-off their reactive attitude towards the customer</w:t>
      </w:r>
      <w:r w:rsidR="00890AFF">
        <w:rPr>
          <w:color w:val="231F20"/>
          <w:sz w:val="24"/>
          <w:szCs w:val="24"/>
        </w:rPr>
        <w:t>s to pick up a more pro-</w:t>
      </w:r>
      <w:r w:rsidRPr="00654408">
        <w:rPr>
          <w:color w:val="231F20"/>
          <w:sz w:val="24"/>
          <w:szCs w:val="24"/>
        </w:rPr>
        <w:t>active manner in building long-term relationship with the clients and stakeholders.</w:t>
      </w:r>
    </w:p>
    <w:p w14:paraId="3FF3D3BC" w14:textId="77777777" w:rsidR="00AF640A" w:rsidRPr="00A51D27" w:rsidRDefault="00AF640A" w:rsidP="00AF640A">
      <w:pPr>
        <w:pStyle w:val="ListParagraph"/>
        <w:tabs>
          <w:tab w:val="left" w:pos="758"/>
        </w:tabs>
        <w:spacing w:line="192" w:lineRule="auto"/>
        <w:ind w:right="15" w:firstLine="0"/>
        <w:rPr>
          <w:sz w:val="6"/>
          <w:szCs w:val="24"/>
        </w:rPr>
      </w:pPr>
    </w:p>
    <w:p w14:paraId="080EA6B2" w14:textId="77777777" w:rsidR="00AF640A" w:rsidRPr="00654408" w:rsidRDefault="00C8671E" w:rsidP="00E53B20">
      <w:pPr>
        <w:pStyle w:val="ListParagraph"/>
        <w:numPr>
          <w:ilvl w:val="0"/>
          <w:numId w:val="30"/>
        </w:numPr>
        <w:tabs>
          <w:tab w:val="left" w:pos="758"/>
        </w:tabs>
        <w:spacing w:line="192" w:lineRule="auto"/>
        <w:ind w:right="15"/>
        <w:rPr>
          <w:sz w:val="24"/>
          <w:szCs w:val="24"/>
        </w:rPr>
      </w:pPr>
      <w:r w:rsidRPr="00654408">
        <w:rPr>
          <w:color w:val="231F20"/>
          <w:sz w:val="24"/>
          <w:szCs w:val="24"/>
        </w:rPr>
        <w:t>State-owned commercial banks in particular should increase</w:t>
      </w:r>
      <w:r w:rsidRPr="00654408">
        <w:rPr>
          <w:color w:val="231F20"/>
          <w:spacing w:val="-29"/>
          <w:sz w:val="24"/>
          <w:szCs w:val="24"/>
        </w:rPr>
        <w:t xml:space="preserve"> </w:t>
      </w:r>
      <w:r w:rsidRPr="00654408">
        <w:rPr>
          <w:color w:val="231F20"/>
          <w:spacing w:val="-3"/>
          <w:sz w:val="24"/>
          <w:szCs w:val="24"/>
        </w:rPr>
        <w:t xml:space="preserve">their </w:t>
      </w:r>
      <w:r w:rsidRPr="00654408">
        <w:rPr>
          <w:color w:val="231F20"/>
          <w:sz w:val="24"/>
          <w:szCs w:val="24"/>
        </w:rPr>
        <w:t>experiences in the legal matters to overcome the ineffectiveness of the effort of loan recovery. Aside from the bank-specific effort to increase recovery, government should increase the bench and number of judges dealing with Money Loan Court Act, 2003 and Bankruptcy Act, 1997 for quickening the loan recovery by the bank management. In many cases, it has been found that borrowers</w:t>
      </w:r>
      <w:r w:rsidRPr="00654408">
        <w:rPr>
          <w:color w:val="231F20"/>
          <w:spacing w:val="-7"/>
          <w:sz w:val="24"/>
          <w:szCs w:val="24"/>
        </w:rPr>
        <w:t xml:space="preserve"> </w:t>
      </w:r>
      <w:r w:rsidRPr="00654408">
        <w:rPr>
          <w:color w:val="231F20"/>
          <w:sz w:val="24"/>
          <w:szCs w:val="24"/>
        </w:rPr>
        <w:t>exercise</w:t>
      </w:r>
      <w:r w:rsidRPr="00654408">
        <w:rPr>
          <w:color w:val="231F20"/>
          <w:spacing w:val="-6"/>
          <w:sz w:val="24"/>
          <w:szCs w:val="24"/>
        </w:rPr>
        <w:t xml:space="preserve"> </w:t>
      </w:r>
      <w:r w:rsidRPr="00654408">
        <w:rPr>
          <w:color w:val="231F20"/>
          <w:sz w:val="24"/>
          <w:szCs w:val="24"/>
        </w:rPr>
        <w:t>the</w:t>
      </w:r>
      <w:r w:rsidRPr="00654408">
        <w:rPr>
          <w:color w:val="231F20"/>
          <w:spacing w:val="-6"/>
          <w:sz w:val="24"/>
          <w:szCs w:val="24"/>
        </w:rPr>
        <w:t xml:space="preserve"> </w:t>
      </w:r>
      <w:r w:rsidRPr="00654408">
        <w:rPr>
          <w:color w:val="231F20"/>
          <w:sz w:val="24"/>
          <w:szCs w:val="24"/>
        </w:rPr>
        <w:t>option</w:t>
      </w:r>
      <w:r w:rsidRPr="00654408">
        <w:rPr>
          <w:color w:val="231F20"/>
          <w:spacing w:val="-6"/>
          <w:sz w:val="24"/>
          <w:szCs w:val="24"/>
        </w:rPr>
        <w:t xml:space="preserve"> </w:t>
      </w:r>
      <w:r w:rsidRPr="00654408">
        <w:rPr>
          <w:color w:val="231F20"/>
          <w:sz w:val="24"/>
          <w:szCs w:val="24"/>
        </w:rPr>
        <w:t>to</w:t>
      </w:r>
      <w:r w:rsidRPr="00654408">
        <w:rPr>
          <w:color w:val="231F20"/>
          <w:spacing w:val="-6"/>
          <w:sz w:val="24"/>
          <w:szCs w:val="24"/>
        </w:rPr>
        <w:t xml:space="preserve"> </w:t>
      </w:r>
      <w:r w:rsidRPr="00654408">
        <w:rPr>
          <w:color w:val="231F20"/>
          <w:sz w:val="24"/>
          <w:szCs w:val="24"/>
        </w:rPr>
        <w:t>use</w:t>
      </w:r>
      <w:r w:rsidRPr="00654408">
        <w:rPr>
          <w:color w:val="231F20"/>
          <w:spacing w:val="-6"/>
          <w:sz w:val="24"/>
          <w:szCs w:val="24"/>
        </w:rPr>
        <w:t xml:space="preserve"> </w:t>
      </w:r>
      <w:r w:rsidRPr="00654408">
        <w:rPr>
          <w:color w:val="231F20"/>
          <w:sz w:val="24"/>
          <w:szCs w:val="24"/>
        </w:rPr>
        <w:t>the</w:t>
      </w:r>
      <w:r w:rsidRPr="00654408">
        <w:rPr>
          <w:color w:val="231F20"/>
          <w:spacing w:val="-6"/>
          <w:sz w:val="24"/>
          <w:szCs w:val="24"/>
        </w:rPr>
        <w:t xml:space="preserve"> </w:t>
      </w:r>
      <w:r w:rsidRPr="00654408">
        <w:rPr>
          <w:color w:val="231F20"/>
          <w:sz w:val="24"/>
          <w:szCs w:val="24"/>
        </w:rPr>
        <w:t>stay-order</w:t>
      </w:r>
      <w:r w:rsidRPr="00654408">
        <w:rPr>
          <w:color w:val="231F20"/>
          <w:spacing w:val="-7"/>
          <w:sz w:val="24"/>
          <w:szCs w:val="24"/>
        </w:rPr>
        <w:t xml:space="preserve"> </w:t>
      </w:r>
      <w:r w:rsidRPr="00654408">
        <w:rPr>
          <w:color w:val="231F20"/>
          <w:sz w:val="24"/>
          <w:szCs w:val="24"/>
        </w:rPr>
        <w:t>from</w:t>
      </w:r>
      <w:r w:rsidRPr="00654408">
        <w:rPr>
          <w:color w:val="231F20"/>
          <w:spacing w:val="-6"/>
          <w:sz w:val="24"/>
          <w:szCs w:val="24"/>
        </w:rPr>
        <w:t xml:space="preserve"> </w:t>
      </w:r>
      <w:r w:rsidRPr="00654408">
        <w:rPr>
          <w:color w:val="231F20"/>
          <w:sz w:val="24"/>
          <w:szCs w:val="24"/>
        </w:rPr>
        <w:t>the</w:t>
      </w:r>
      <w:r w:rsidRPr="00654408">
        <w:rPr>
          <w:color w:val="231F20"/>
          <w:spacing w:val="-6"/>
          <w:sz w:val="24"/>
          <w:szCs w:val="24"/>
        </w:rPr>
        <w:t xml:space="preserve"> </w:t>
      </w:r>
      <w:r w:rsidRPr="00654408">
        <w:rPr>
          <w:color w:val="231F20"/>
          <w:sz w:val="24"/>
          <w:szCs w:val="24"/>
        </w:rPr>
        <w:t>court to delay the payment of loans. This causes the recovery process</w:t>
      </w:r>
      <w:r w:rsidRPr="00654408">
        <w:rPr>
          <w:color w:val="231F20"/>
          <w:spacing w:val="-36"/>
          <w:sz w:val="24"/>
          <w:szCs w:val="24"/>
        </w:rPr>
        <w:t xml:space="preserve"> </w:t>
      </w:r>
      <w:r w:rsidRPr="00654408">
        <w:rPr>
          <w:color w:val="231F20"/>
          <w:sz w:val="24"/>
          <w:szCs w:val="24"/>
        </w:rPr>
        <w:t>of the banks to slow down. Government should increase their effort to come to a decision regarding t</w:t>
      </w:r>
      <w:r w:rsidR="00890AFF">
        <w:rPr>
          <w:color w:val="231F20"/>
          <w:sz w:val="24"/>
          <w:szCs w:val="24"/>
        </w:rPr>
        <w:t>he pending issue of these stay-</w:t>
      </w:r>
      <w:r w:rsidRPr="00654408">
        <w:rPr>
          <w:color w:val="231F20"/>
          <w:sz w:val="24"/>
          <w:szCs w:val="24"/>
        </w:rPr>
        <w:t>orders against t</w:t>
      </w:r>
      <w:r w:rsidR="00890AFF">
        <w:rPr>
          <w:color w:val="231F20"/>
          <w:sz w:val="24"/>
          <w:szCs w:val="24"/>
        </w:rPr>
        <w:t xml:space="preserve">he loans. Concerned authorities </w:t>
      </w:r>
      <w:r w:rsidRPr="00654408">
        <w:rPr>
          <w:color w:val="231F20"/>
          <w:sz w:val="24"/>
          <w:szCs w:val="24"/>
        </w:rPr>
        <w:t xml:space="preserve">should give </w:t>
      </w:r>
      <w:r w:rsidRPr="00654408">
        <w:rPr>
          <w:color w:val="231F20"/>
          <w:spacing w:val="-4"/>
          <w:sz w:val="24"/>
          <w:szCs w:val="24"/>
        </w:rPr>
        <w:t xml:space="preserve">out </w:t>
      </w:r>
      <w:r w:rsidRPr="00654408">
        <w:rPr>
          <w:color w:val="231F20"/>
          <w:sz w:val="24"/>
          <w:szCs w:val="24"/>
        </w:rPr>
        <w:t>final judgment regarding these stay-orders to remove the hassle of recovery from the shoulders of the</w:t>
      </w:r>
      <w:r w:rsidRPr="00654408">
        <w:rPr>
          <w:color w:val="231F20"/>
          <w:spacing w:val="20"/>
          <w:sz w:val="24"/>
          <w:szCs w:val="24"/>
        </w:rPr>
        <w:t xml:space="preserve"> </w:t>
      </w:r>
      <w:r w:rsidRPr="00654408">
        <w:rPr>
          <w:color w:val="231F20"/>
          <w:sz w:val="24"/>
          <w:szCs w:val="24"/>
        </w:rPr>
        <w:t>banks.</w:t>
      </w:r>
    </w:p>
    <w:p w14:paraId="351DB482" w14:textId="77777777" w:rsidR="00AF640A" w:rsidRPr="003F4F76" w:rsidRDefault="00AF640A" w:rsidP="00B94F8E">
      <w:pPr>
        <w:pStyle w:val="ListParagraph"/>
        <w:spacing w:line="192" w:lineRule="auto"/>
        <w:ind w:left="780" w:right="225" w:hanging="465"/>
        <w:rPr>
          <w:sz w:val="20"/>
          <w:szCs w:val="24"/>
        </w:rPr>
      </w:pPr>
    </w:p>
    <w:p w14:paraId="4FA2C1C2" w14:textId="77777777" w:rsidR="00AF640A" w:rsidRPr="00612721" w:rsidRDefault="00C8671E" w:rsidP="00E53B20">
      <w:pPr>
        <w:pStyle w:val="ListParagraph"/>
        <w:numPr>
          <w:ilvl w:val="0"/>
          <w:numId w:val="30"/>
        </w:numPr>
        <w:tabs>
          <w:tab w:val="left" w:pos="758"/>
        </w:tabs>
        <w:spacing w:line="192" w:lineRule="auto"/>
        <w:ind w:right="15"/>
      </w:pPr>
      <w:r w:rsidRPr="00654408">
        <w:rPr>
          <w:color w:val="231F20"/>
          <w:sz w:val="24"/>
          <w:szCs w:val="24"/>
        </w:rPr>
        <w:t>As</w:t>
      </w:r>
      <w:r w:rsidRPr="00654408">
        <w:rPr>
          <w:color w:val="231F20"/>
          <w:spacing w:val="-19"/>
          <w:sz w:val="24"/>
          <w:szCs w:val="24"/>
        </w:rPr>
        <w:t xml:space="preserve"> </w:t>
      </w:r>
      <w:r w:rsidRPr="00654408">
        <w:rPr>
          <w:color w:val="231F20"/>
          <w:sz w:val="24"/>
          <w:szCs w:val="24"/>
        </w:rPr>
        <w:t>this</w:t>
      </w:r>
      <w:r w:rsidRPr="00654408">
        <w:rPr>
          <w:color w:val="231F20"/>
          <w:spacing w:val="-18"/>
          <w:sz w:val="24"/>
          <w:szCs w:val="24"/>
        </w:rPr>
        <w:t xml:space="preserve"> </w:t>
      </w:r>
      <w:r w:rsidRPr="00654408">
        <w:rPr>
          <w:color w:val="231F20"/>
          <w:sz w:val="24"/>
          <w:szCs w:val="24"/>
        </w:rPr>
        <w:t>study</w:t>
      </w:r>
      <w:r w:rsidRPr="00654408">
        <w:rPr>
          <w:color w:val="231F20"/>
          <w:spacing w:val="-18"/>
          <w:sz w:val="24"/>
          <w:szCs w:val="24"/>
        </w:rPr>
        <w:t xml:space="preserve"> </w:t>
      </w:r>
      <w:r w:rsidRPr="00654408">
        <w:rPr>
          <w:color w:val="231F20"/>
          <w:sz w:val="24"/>
          <w:szCs w:val="24"/>
        </w:rPr>
        <w:t>indicates,</w:t>
      </w:r>
      <w:r w:rsidRPr="00654408">
        <w:rPr>
          <w:color w:val="231F20"/>
          <w:spacing w:val="-32"/>
          <w:sz w:val="24"/>
          <w:szCs w:val="24"/>
        </w:rPr>
        <w:t xml:space="preserve"> </w:t>
      </w:r>
      <w:r w:rsidRPr="00654408">
        <w:rPr>
          <w:color w:val="231F20"/>
          <w:sz w:val="24"/>
          <w:szCs w:val="24"/>
        </w:rPr>
        <w:t>towards</w:t>
      </w:r>
      <w:r w:rsidRPr="00654408">
        <w:rPr>
          <w:color w:val="231F20"/>
          <w:spacing w:val="-18"/>
          <w:sz w:val="24"/>
          <w:szCs w:val="24"/>
        </w:rPr>
        <w:t xml:space="preserve"> </w:t>
      </w:r>
      <w:r w:rsidRPr="00654408">
        <w:rPr>
          <w:color w:val="231F20"/>
          <w:sz w:val="24"/>
          <w:szCs w:val="24"/>
        </w:rPr>
        <w:t>a</w:t>
      </w:r>
      <w:r w:rsidRPr="00654408">
        <w:rPr>
          <w:color w:val="231F20"/>
          <w:spacing w:val="-18"/>
          <w:sz w:val="24"/>
          <w:szCs w:val="24"/>
        </w:rPr>
        <w:t xml:space="preserve"> </w:t>
      </w:r>
      <w:r w:rsidRPr="00654408">
        <w:rPr>
          <w:color w:val="231F20"/>
          <w:sz w:val="24"/>
          <w:szCs w:val="24"/>
        </w:rPr>
        <w:t>huge</w:t>
      </w:r>
      <w:r w:rsidRPr="00654408">
        <w:rPr>
          <w:color w:val="231F20"/>
          <w:spacing w:val="-18"/>
          <w:sz w:val="24"/>
          <w:szCs w:val="24"/>
        </w:rPr>
        <w:t xml:space="preserve"> </w:t>
      </w:r>
      <w:r w:rsidRPr="00654408">
        <w:rPr>
          <w:color w:val="231F20"/>
          <w:sz w:val="24"/>
          <w:szCs w:val="24"/>
        </w:rPr>
        <w:t>amount</w:t>
      </w:r>
      <w:r w:rsidRPr="00654408">
        <w:rPr>
          <w:color w:val="231F20"/>
          <w:spacing w:val="-18"/>
          <w:sz w:val="24"/>
          <w:szCs w:val="24"/>
        </w:rPr>
        <w:t xml:space="preserve"> </w:t>
      </w:r>
      <w:r w:rsidRPr="00654408">
        <w:rPr>
          <w:color w:val="231F20"/>
          <w:sz w:val="24"/>
          <w:szCs w:val="24"/>
        </w:rPr>
        <w:t>of</w:t>
      </w:r>
      <w:r w:rsidRPr="00654408">
        <w:rPr>
          <w:color w:val="231F20"/>
          <w:spacing w:val="-18"/>
          <w:sz w:val="24"/>
          <w:szCs w:val="24"/>
        </w:rPr>
        <w:t xml:space="preserve"> </w:t>
      </w:r>
      <w:r w:rsidRPr="00654408">
        <w:rPr>
          <w:color w:val="231F20"/>
          <w:sz w:val="24"/>
          <w:szCs w:val="24"/>
        </w:rPr>
        <w:t>capital</w:t>
      </w:r>
      <w:r w:rsidRPr="00654408">
        <w:rPr>
          <w:color w:val="231F20"/>
          <w:spacing w:val="-18"/>
          <w:sz w:val="24"/>
          <w:szCs w:val="24"/>
        </w:rPr>
        <w:t xml:space="preserve"> </w:t>
      </w:r>
      <w:r w:rsidRPr="00654408">
        <w:rPr>
          <w:color w:val="231F20"/>
          <w:sz w:val="24"/>
          <w:szCs w:val="24"/>
        </w:rPr>
        <w:t>injections in the state-owned commercial banks, similar concern against</w:t>
      </w:r>
      <w:r w:rsidRPr="00654408">
        <w:rPr>
          <w:color w:val="231F20"/>
          <w:spacing w:val="-39"/>
          <w:sz w:val="24"/>
          <w:szCs w:val="24"/>
        </w:rPr>
        <w:t xml:space="preserve"> </w:t>
      </w:r>
      <w:r w:rsidRPr="00654408">
        <w:rPr>
          <w:color w:val="231F20"/>
          <w:sz w:val="24"/>
          <w:szCs w:val="24"/>
        </w:rPr>
        <w:t>the trend</w:t>
      </w:r>
      <w:r w:rsidRPr="00654408">
        <w:rPr>
          <w:color w:val="231F20"/>
          <w:spacing w:val="-9"/>
          <w:sz w:val="24"/>
          <w:szCs w:val="24"/>
        </w:rPr>
        <w:t xml:space="preserve"> </w:t>
      </w:r>
      <w:r w:rsidRPr="00654408">
        <w:rPr>
          <w:color w:val="231F20"/>
          <w:sz w:val="24"/>
          <w:szCs w:val="24"/>
        </w:rPr>
        <w:t>of</w:t>
      </w:r>
      <w:r w:rsidRPr="00654408">
        <w:rPr>
          <w:color w:val="231F20"/>
          <w:spacing w:val="-8"/>
          <w:sz w:val="24"/>
          <w:szCs w:val="24"/>
        </w:rPr>
        <w:t xml:space="preserve"> </w:t>
      </w:r>
      <w:r w:rsidRPr="00654408">
        <w:rPr>
          <w:color w:val="231F20"/>
          <w:sz w:val="24"/>
          <w:szCs w:val="24"/>
        </w:rPr>
        <w:t>loan</w:t>
      </w:r>
      <w:r w:rsidRPr="00654408">
        <w:rPr>
          <w:color w:val="231F20"/>
          <w:spacing w:val="-8"/>
          <w:sz w:val="24"/>
          <w:szCs w:val="24"/>
        </w:rPr>
        <w:t xml:space="preserve"> </w:t>
      </w:r>
      <w:r w:rsidRPr="00654408">
        <w:rPr>
          <w:color w:val="231F20"/>
          <w:sz w:val="24"/>
          <w:szCs w:val="24"/>
        </w:rPr>
        <w:t>write-off</w:t>
      </w:r>
      <w:r w:rsidRPr="00654408">
        <w:rPr>
          <w:color w:val="231F20"/>
          <w:spacing w:val="-8"/>
          <w:sz w:val="24"/>
          <w:szCs w:val="24"/>
        </w:rPr>
        <w:t xml:space="preserve"> </w:t>
      </w:r>
      <w:r w:rsidRPr="00654408">
        <w:rPr>
          <w:color w:val="231F20"/>
          <w:sz w:val="24"/>
          <w:szCs w:val="24"/>
        </w:rPr>
        <w:t>has</w:t>
      </w:r>
      <w:r w:rsidRPr="00654408">
        <w:rPr>
          <w:color w:val="231F20"/>
          <w:spacing w:val="-8"/>
          <w:sz w:val="24"/>
          <w:szCs w:val="24"/>
        </w:rPr>
        <w:t xml:space="preserve"> </w:t>
      </w:r>
      <w:r w:rsidRPr="00654408">
        <w:rPr>
          <w:color w:val="231F20"/>
          <w:sz w:val="24"/>
          <w:szCs w:val="24"/>
        </w:rPr>
        <w:t>also</w:t>
      </w:r>
      <w:r w:rsidRPr="00654408">
        <w:rPr>
          <w:color w:val="231F20"/>
          <w:spacing w:val="-8"/>
          <w:sz w:val="24"/>
          <w:szCs w:val="24"/>
        </w:rPr>
        <w:t xml:space="preserve"> </w:t>
      </w:r>
      <w:r w:rsidRPr="00654408">
        <w:rPr>
          <w:color w:val="231F20"/>
          <w:sz w:val="24"/>
          <w:szCs w:val="24"/>
        </w:rPr>
        <w:t>been</w:t>
      </w:r>
      <w:r w:rsidRPr="00654408">
        <w:rPr>
          <w:color w:val="231F20"/>
          <w:spacing w:val="-8"/>
          <w:sz w:val="24"/>
          <w:szCs w:val="24"/>
        </w:rPr>
        <w:t xml:space="preserve"> </w:t>
      </w:r>
      <w:r w:rsidRPr="00654408">
        <w:rPr>
          <w:color w:val="231F20"/>
          <w:sz w:val="24"/>
          <w:szCs w:val="24"/>
        </w:rPr>
        <w:t>portrayed.</w:t>
      </w:r>
      <w:r w:rsidRPr="00654408">
        <w:rPr>
          <w:color w:val="231F20"/>
          <w:spacing w:val="-24"/>
          <w:sz w:val="24"/>
          <w:szCs w:val="24"/>
        </w:rPr>
        <w:t xml:space="preserve"> </w:t>
      </w:r>
      <w:r w:rsidRPr="00654408">
        <w:rPr>
          <w:color w:val="231F20"/>
          <w:sz w:val="24"/>
          <w:szCs w:val="24"/>
        </w:rPr>
        <w:t>As</w:t>
      </w:r>
      <w:r w:rsidRPr="00654408">
        <w:rPr>
          <w:color w:val="231F20"/>
          <w:spacing w:val="-8"/>
          <w:sz w:val="24"/>
          <w:szCs w:val="24"/>
        </w:rPr>
        <w:t xml:space="preserve"> </w:t>
      </w:r>
      <w:r w:rsidRPr="00654408">
        <w:rPr>
          <w:color w:val="231F20"/>
          <w:sz w:val="24"/>
          <w:szCs w:val="24"/>
        </w:rPr>
        <w:t>more</w:t>
      </w:r>
      <w:r w:rsidRPr="00654408">
        <w:rPr>
          <w:color w:val="231F20"/>
          <w:spacing w:val="-9"/>
          <w:sz w:val="24"/>
          <w:szCs w:val="24"/>
        </w:rPr>
        <w:t xml:space="preserve"> </w:t>
      </w:r>
      <w:r w:rsidRPr="00654408">
        <w:rPr>
          <w:color w:val="231F20"/>
          <w:sz w:val="24"/>
          <w:szCs w:val="24"/>
        </w:rPr>
        <w:t>and</w:t>
      </w:r>
      <w:r w:rsidRPr="00654408">
        <w:rPr>
          <w:color w:val="231F20"/>
          <w:spacing w:val="-8"/>
          <w:sz w:val="24"/>
          <w:szCs w:val="24"/>
        </w:rPr>
        <w:t xml:space="preserve"> </w:t>
      </w:r>
      <w:r w:rsidRPr="00654408">
        <w:rPr>
          <w:color w:val="231F20"/>
          <w:spacing w:val="-4"/>
          <w:sz w:val="24"/>
          <w:szCs w:val="24"/>
        </w:rPr>
        <w:t xml:space="preserve">more </w:t>
      </w:r>
      <w:r w:rsidRPr="00654408">
        <w:rPr>
          <w:color w:val="231F20"/>
          <w:sz w:val="24"/>
          <w:szCs w:val="24"/>
        </w:rPr>
        <w:t xml:space="preserve">loans are being written-off from </w:t>
      </w:r>
      <w:r w:rsidR="001048A5">
        <w:rPr>
          <w:color w:val="231F20"/>
          <w:sz w:val="24"/>
          <w:szCs w:val="24"/>
        </w:rPr>
        <w:t>the balance sheet of the state-</w:t>
      </w:r>
      <w:r w:rsidRPr="00654408">
        <w:rPr>
          <w:color w:val="231F20"/>
          <w:sz w:val="24"/>
          <w:szCs w:val="24"/>
        </w:rPr>
        <w:t>owned</w:t>
      </w:r>
      <w:r w:rsidRPr="00654408">
        <w:rPr>
          <w:color w:val="231F20"/>
          <w:spacing w:val="-6"/>
          <w:sz w:val="24"/>
          <w:szCs w:val="24"/>
        </w:rPr>
        <w:t xml:space="preserve"> </w:t>
      </w:r>
      <w:r w:rsidRPr="00654408">
        <w:rPr>
          <w:color w:val="231F20"/>
          <w:sz w:val="24"/>
          <w:szCs w:val="24"/>
        </w:rPr>
        <w:t>banks,</w:t>
      </w:r>
      <w:r w:rsidRPr="00654408">
        <w:rPr>
          <w:color w:val="231F20"/>
          <w:spacing w:val="-21"/>
          <w:sz w:val="24"/>
          <w:szCs w:val="24"/>
        </w:rPr>
        <w:t xml:space="preserve"> </w:t>
      </w:r>
      <w:r w:rsidRPr="00654408">
        <w:rPr>
          <w:color w:val="231F20"/>
          <w:sz w:val="24"/>
          <w:szCs w:val="24"/>
        </w:rPr>
        <w:t>government</w:t>
      </w:r>
      <w:r w:rsidRPr="00654408">
        <w:rPr>
          <w:color w:val="231F20"/>
          <w:spacing w:val="-6"/>
          <w:sz w:val="24"/>
          <w:szCs w:val="24"/>
        </w:rPr>
        <w:t xml:space="preserve"> </w:t>
      </w:r>
      <w:r w:rsidRPr="00654408">
        <w:rPr>
          <w:color w:val="231F20"/>
          <w:sz w:val="24"/>
          <w:szCs w:val="24"/>
        </w:rPr>
        <w:t>is</w:t>
      </w:r>
      <w:r w:rsidRPr="00654408">
        <w:rPr>
          <w:color w:val="231F20"/>
          <w:spacing w:val="-6"/>
          <w:sz w:val="24"/>
          <w:szCs w:val="24"/>
        </w:rPr>
        <w:t xml:space="preserve"> </w:t>
      </w:r>
      <w:r w:rsidRPr="00654408">
        <w:rPr>
          <w:color w:val="231F20"/>
          <w:sz w:val="24"/>
          <w:szCs w:val="24"/>
        </w:rPr>
        <w:t>recapitalizing</w:t>
      </w:r>
      <w:r w:rsidRPr="00654408">
        <w:rPr>
          <w:color w:val="231F20"/>
          <w:spacing w:val="-6"/>
          <w:sz w:val="24"/>
          <w:szCs w:val="24"/>
        </w:rPr>
        <w:t xml:space="preserve"> </w:t>
      </w:r>
      <w:r w:rsidRPr="00654408">
        <w:rPr>
          <w:color w:val="231F20"/>
          <w:sz w:val="24"/>
          <w:szCs w:val="24"/>
        </w:rPr>
        <w:t>to</w:t>
      </w:r>
      <w:r w:rsidRPr="00654408">
        <w:rPr>
          <w:color w:val="231F20"/>
          <w:spacing w:val="-6"/>
          <w:sz w:val="24"/>
          <w:szCs w:val="24"/>
        </w:rPr>
        <w:t xml:space="preserve"> </w:t>
      </w:r>
      <w:r w:rsidRPr="00654408">
        <w:rPr>
          <w:color w:val="231F20"/>
          <w:sz w:val="24"/>
          <w:szCs w:val="24"/>
        </w:rPr>
        <w:t>prevent</w:t>
      </w:r>
      <w:r w:rsidRPr="00654408">
        <w:rPr>
          <w:color w:val="231F20"/>
          <w:spacing w:val="-6"/>
          <w:sz w:val="24"/>
          <w:szCs w:val="24"/>
        </w:rPr>
        <w:t xml:space="preserve"> </w:t>
      </w:r>
      <w:r w:rsidRPr="00654408">
        <w:rPr>
          <w:color w:val="231F20"/>
          <w:sz w:val="24"/>
          <w:szCs w:val="24"/>
        </w:rPr>
        <w:lastRenderedPageBreak/>
        <w:t>those</w:t>
      </w:r>
      <w:r w:rsidRPr="00654408">
        <w:rPr>
          <w:color w:val="231F20"/>
          <w:spacing w:val="-6"/>
          <w:sz w:val="24"/>
          <w:szCs w:val="24"/>
        </w:rPr>
        <w:t xml:space="preserve"> </w:t>
      </w:r>
      <w:r w:rsidRPr="00654408">
        <w:rPr>
          <w:color w:val="231F20"/>
          <w:sz w:val="24"/>
          <w:szCs w:val="24"/>
        </w:rPr>
        <w:t>banks from</w:t>
      </w:r>
      <w:r w:rsidRPr="00654408">
        <w:rPr>
          <w:color w:val="231F20"/>
          <w:spacing w:val="-20"/>
          <w:sz w:val="24"/>
          <w:szCs w:val="24"/>
        </w:rPr>
        <w:t xml:space="preserve"> </w:t>
      </w:r>
      <w:r w:rsidRPr="00654408">
        <w:rPr>
          <w:color w:val="231F20"/>
          <w:sz w:val="24"/>
          <w:szCs w:val="24"/>
        </w:rPr>
        <w:t>going</w:t>
      </w:r>
      <w:r w:rsidRPr="00654408">
        <w:rPr>
          <w:color w:val="231F20"/>
          <w:spacing w:val="-19"/>
          <w:sz w:val="24"/>
          <w:szCs w:val="24"/>
        </w:rPr>
        <w:t xml:space="preserve"> </w:t>
      </w:r>
      <w:r w:rsidRPr="00654408">
        <w:rPr>
          <w:color w:val="231F20"/>
          <w:sz w:val="24"/>
          <w:szCs w:val="24"/>
        </w:rPr>
        <w:t>bankrupt.</w:t>
      </w:r>
      <w:r w:rsidRPr="00654408">
        <w:rPr>
          <w:color w:val="231F20"/>
          <w:spacing w:val="-33"/>
          <w:sz w:val="24"/>
          <w:szCs w:val="24"/>
        </w:rPr>
        <w:t xml:space="preserve"> </w:t>
      </w:r>
      <w:r w:rsidRPr="00654408">
        <w:rPr>
          <w:color w:val="231F20"/>
          <w:sz w:val="24"/>
          <w:szCs w:val="24"/>
        </w:rPr>
        <w:t>In</w:t>
      </w:r>
      <w:r w:rsidRPr="00654408">
        <w:rPr>
          <w:color w:val="231F20"/>
          <w:spacing w:val="-19"/>
          <w:sz w:val="24"/>
          <w:szCs w:val="24"/>
        </w:rPr>
        <w:t xml:space="preserve"> </w:t>
      </w:r>
      <w:r w:rsidRPr="00654408">
        <w:rPr>
          <w:color w:val="231F20"/>
          <w:sz w:val="24"/>
          <w:szCs w:val="24"/>
        </w:rPr>
        <w:t>this</w:t>
      </w:r>
      <w:r w:rsidRPr="00654408">
        <w:rPr>
          <w:color w:val="231F20"/>
          <w:spacing w:val="-19"/>
          <w:sz w:val="24"/>
          <w:szCs w:val="24"/>
        </w:rPr>
        <w:t xml:space="preserve"> </w:t>
      </w:r>
      <w:r w:rsidRPr="00654408">
        <w:rPr>
          <w:color w:val="231F20"/>
          <w:sz w:val="24"/>
          <w:szCs w:val="24"/>
        </w:rPr>
        <w:t>scenario,</w:t>
      </w:r>
      <w:r w:rsidRPr="00654408">
        <w:rPr>
          <w:color w:val="231F20"/>
          <w:spacing w:val="-33"/>
          <w:sz w:val="24"/>
          <w:szCs w:val="24"/>
        </w:rPr>
        <w:t xml:space="preserve"> </w:t>
      </w:r>
      <w:r w:rsidRPr="00654408">
        <w:rPr>
          <w:color w:val="231F20"/>
          <w:sz w:val="24"/>
          <w:szCs w:val="24"/>
        </w:rPr>
        <w:t>the</w:t>
      </w:r>
      <w:r w:rsidRPr="00654408">
        <w:rPr>
          <w:color w:val="231F20"/>
          <w:spacing w:val="-19"/>
          <w:sz w:val="24"/>
          <w:szCs w:val="24"/>
        </w:rPr>
        <w:t xml:space="preserve"> </w:t>
      </w:r>
      <w:r w:rsidRPr="00654408">
        <w:rPr>
          <w:color w:val="231F20"/>
          <w:sz w:val="24"/>
          <w:szCs w:val="24"/>
        </w:rPr>
        <w:t>politicized</w:t>
      </w:r>
      <w:r w:rsidRPr="00654408">
        <w:rPr>
          <w:color w:val="231F20"/>
          <w:spacing w:val="-19"/>
          <w:sz w:val="24"/>
          <w:szCs w:val="24"/>
        </w:rPr>
        <w:t xml:space="preserve"> </w:t>
      </w:r>
      <w:r w:rsidRPr="00654408">
        <w:rPr>
          <w:color w:val="231F20"/>
          <w:sz w:val="24"/>
          <w:szCs w:val="24"/>
        </w:rPr>
        <w:t>system</w:t>
      </w:r>
      <w:r w:rsidRPr="00654408">
        <w:rPr>
          <w:color w:val="231F20"/>
          <w:spacing w:val="-20"/>
          <w:sz w:val="24"/>
          <w:szCs w:val="24"/>
        </w:rPr>
        <w:t xml:space="preserve"> </w:t>
      </w:r>
      <w:r w:rsidRPr="00654408">
        <w:rPr>
          <w:color w:val="231F20"/>
          <w:sz w:val="24"/>
          <w:szCs w:val="24"/>
        </w:rPr>
        <w:t xml:space="preserve">comes into </w:t>
      </w:r>
      <w:r w:rsidRPr="00654408">
        <w:rPr>
          <w:color w:val="231F20"/>
          <w:spacing w:val="-5"/>
          <w:sz w:val="24"/>
          <w:szCs w:val="24"/>
        </w:rPr>
        <w:t xml:space="preserve">play. </w:t>
      </w:r>
      <w:r w:rsidRPr="00654408">
        <w:rPr>
          <w:color w:val="231F20"/>
          <w:sz w:val="24"/>
          <w:szCs w:val="24"/>
        </w:rPr>
        <w:t>Most of the loans in the state-owned commercial</w:t>
      </w:r>
      <w:r w:rsidRPr="00654408">
        <w:rPr>
          <w:color w:val="231F20"/>
          <w:spacing w:val="-33"/>
          <w:sz w:val="24"/>
          <w:szCs w:val="24"/>
        </w:rPr>
        <w:t xml:space="preserve"> </w:t>
      </w:r>
      <w:r w:rsidRPr="00654408">
        <w:rPr>
          <w:color w:val="231F20"/>
          <w:sz w:val="24"/>
          <w:szCs w:val="24"/>
        </w:rPr>
        <w:t xml:space="preserve">banks are somehow related to </w:t>
      </w:r>
      <w:r w:rsidRPr="00A51D27">
        <w:rPr>
          <w:color w:val="231F20"/>
          <w:sz w:val="23"/>
          <w:szCs w:val="23"/>
        </w:rPr>
        <w:t xml:space="preserve">political reference. The borrowers’ stakes are held by the capitalization of those banks because if </w:t>
      </w:r>
      <w:r w:rsidRPr="00A51D27">
        <w:rPr>
          <w:color w:val="231F20"/>
          <w:spacing w:val="-3"/>
          <w:sz w:val="23"/>
          <w:szCs w:val="23"/>
        </w:rPr>
        <w:t xml:space="preserve">enough </w:t>
      </w:r>
      <w:r w:rsidRPr="00A51D27">
        <w:rPr>
          <w:color w:val="231F20"/>
          <w:sz w:val="23"/>
          <w:szCs w:val="23"/>
        </w:rPr>
        <w:t xml:space="preserve">capital is not injected into the </w:t>
      </w:r>
      <w:proofErr w:type="gramStart"/>
      <w:r w:rsidRPr="00A51D27">
        <w:rPr>
          <w:color w:val="231F20"/>
          <w:sz w:val="23"/>
          <w:szCs w:val="23"/>
        </w:rPr>
        <w:t>banks</w:t>
      </w:r>
      <w:proofErr w:type="gramEnd"/>
      <w:r w:rsidRPr="00A51D27">
        <w:rPr>
          <w:color w:val="231F20"/>
          <w:sz w:val="23"/>
          <w:szCs w:val="23"/>
        </w:rPr>
        <w:t xml:space="preserve"> then the profits of </w:t>
      </w:r>
      <w:r w:rsidRPr="00A51D27">
        <w:rPr>
          <w:color w:val="231F20"/>
          <w:spacing w:val="-3"/>
          <w:sz w:val="23"/>
          <w:szCs w:val="23"/>
        </w:rPr>
        <w:t xml:space="preserve">those </w:t>
      </w:r>
      <w:r w:rsidRPr="00A51D27">
        <w:rPr>
          <w:color w:val="231F20"/>
          <w:sz w:val="23"/>
          <w:szCs w:val="23"/>
        </w:rPr>
        <w:t>borrowers will be at stake. Government should discontinue the capital injection into the state-owned banks and take exemplary legal actions against the willful loan</w:t>
      </w:r>
      <w:r w:rsidRPr="00A51D27">
        <w:rPr>
          <w:color w:val="231F20"/>
          <w:spacing w:val="9"/>
          <w:sz w:val="23"/>
          <w:szCs w:val="23"/>
        </w:rPr>
        <w:t xml:space="preserve"> </w:t>
      </w:r>
      <w:r w:rsidRPr="00A51D27">
        <w:rPr>
          <w:color w:val="231F20"/>
          <w:sz w:val="23"/>
          <w:szCs w:val="23"/>
        </w:rPr>
        <w:t>defaulters.</w:t>
      </w:r>
    </w:p>
    <w:p w14:paraId="31F003D9" w14:textId="77777777" w:rsidR="00612721" w:rsidRPr="00BB5ED7" w:rsidRDefault="00612721" w:rsidP="00612721">
      <w:pPr>
        <w:spacing w:line="192" w:lineRule="auto"/>
        <w:jc w:val="center"/>
        <w:rPr>
          <w:b/>
          <w:bCs/>
          <w:color w:val="808285"/>
          <w:sz w:val="26"/>
          <w:szCs w:val="26"/>
        </w:rPr>
      </w:pPr>
      <w:r w:rsidRPr="00654408">
        <w:rPr>
          <w:b/>
          <w:bCs/>
          <w:color w:val="404040" w:themeColor="text1" w:themeTint="BF"/>
          <w:sz w:val="26"/>
          <w:szCs w:val="26"/>
        </w:rPr>
        <w:t>Other recommendations</w:t>
      </w:r>
    </w:p>
    <w:p w14:paraId="5FD06389" w14:textId="77777777" w:rsidR="00612721" w:rsidRPr="000C4525" w:rsidRDefault="00612721" w:rsidP="00612721">
      <w:pPr>
        <w:spacing w:line="192" w:lineRule="auto"/>
        <w:rPr>
          <w:b/>
          <w:bCs/>
          <w:color w:val="808285"/>
          <w:sz w:val="14"/>
          <w:szCs w:val="24"/>
        </w:rPr>
      </w:pPr>
    </w:p>
    <w:p w14:paraId="58877874" w14:textId="77777777" w:rsidR="00612721" w:rsidRPr="00654408" w:rsidRDefault="00612721" w:rsidP="00E53B20">
      <w:pPr>
        <w:pStyle w:val="ListParagraph"/>
        <w:numPr>
          <w:ilvl w:val="0"/>
          <w:numId w:val="31"/>
        </w:numPr>
        <w:tabs>
          <w:tab w:val="left" w:pos="758"/>
        </w:tabs>
        <w:spacing w:line="192" w:lineRule="auto"/>
        <w:ind w:right="15"/>
        <w:rPr>
          <w:sz w:val="24"/>
          <w:szCs w:val="24"/>
        </w:rPr>
      </w:pPr>
      <w:r w:rsidRPr="00654408">
        <w:rPr>
          <w:b/>
          <w:color w:val="231F20"/>
          <w:sz w:val="24"/>
          <w:szCs w:val="24"/>
        </w:rPr>
        <w:t>Developing tools to identify the credit rating of th</w:t>
      </w:r>
      <w:r w:rsidR="00D84404">
        <w:rPr>
          <w:b/>
          <w:color w:val="231F20"/>
          <w:sz w:val="24"/>
          <w:szCs w:val="24"/>
        </w:rPr>
        <w:t xml:space="preserve">e individual borrowers: </w:t>
      </w:r>
      <w:r w:rsidRPr="00654408">
        <w:rPr>
          <w:color w:val="231F20"/>
          <w:sz w:val="24"/>
          <w:szCs w:val="24"/>
        </w:rPr>
        <w:t>Bangladesh Bank should introduce individual credit rating befo</w:t>
      </w:r>
      <w:r w:rsidR="00890AFF">
        <w:rPr>
          <w:color w:val="231F20"/>
          <w:sz w:val="24"/>
          <w:szCs w:val="24"/>
        </w:rPr>
        <w:t xml:space="preserve">re giving out any credit </w:t>
      </w:r>
      <w:r w:rsidRPr="00654408">
        <w:rPr>
          <w:color w:val="231F20"/>
          <w:sz w:val="24"/>
          <w:szCs w:val="24"/>
        </w:rPr>
        <w:t>to individual borrowers. Although banks use CIB report to make judgment, individual credit report will reveal any collusion between any individual willful defaulters of the past. Individual credit rating can</w:t>
      </w:r>
      <w:r w:rsidR="00890AFF">
        <w:rPr>
          <w:color w:val="231F20"/>
          <w:sz w:val="24"/>
          <w:szCs w:val="24"/>
        </w:rPr>
        <w:t xml:space="preserve"> </w:t>
      </w:r>
      <w:r w:rsidR="00026AC7" w:rsidRPr="00026AC7">
        <w:rPr>
          <w:sz w:val="24"/>
          <w:szCs w:val="24"/>
        </w:rPr>
        <w:t xml:space="preserve">be </w:t>
      </w:r>
      <w:r w:rsidRPr="00026AC7">
        <w:rPr>
          <w:sz w:val="24"/>
          <w:szCs w:val="24"/>
        </w:rPr>
        <w:t xml:space="preserve">tagged </w:t>
      </w:r>
      <w:r w:rsidRPr="00654408">
        <w:rPr>
          <w:color w:val="231F20"/>
          <w:sz w:val="24"/>
          <w:szCs w:val="24"/>
        </w:rPr>
        <w:t>with the national ID card of the</w:t>
      </w:r>
      <w:r w:rsidR="00C8671E">
        <w:rPr>
          <w:color w:val="231F20"/>
          <w:sz w:val="24"/>
          <w:szCs w:val="24"/>
        </w:rPr>
        <w:t xml:space="preserve"> </w:t>
      </w:r>
      <w:r w:rsidRPr="00654408">
        <w:rPr>
          <w:color w:val="231F20"/>
          <w:sz w:val="24"/>
          <w:szCs w:val="24"/>
        </w:rPr>
        <w:t>individuals.</w:t>
      </w:r>
    </w:p>
    <w:p w14:paraId="6024D361" w14:textId="77777777" w:rsidR="00612721" w:rsidRPr="000C4525" w:rsidRDefault="00612721" w:rsidP="00612721">
      <w:pPr>
        <w:pStyle w:val="ListParagraph"/>
        <w:tabs>
          <w:tab w:val="left" w:pos="758"/>
        </w:tabs>
        <w:spacing w:line="192" w:lineRule="auto"/>
        <w:ind w:right="15" w:firstLine="0"/>
        <w:rPr>
          <w:sz w:val="18"/>
          <w:szCs w:val="24"/>
        </w:rPr>
      </w:pPr>
    </w:p>
    <w:p w14:paraId="7FCE16E3" w14:textId="77777777" w:rsidR="00612721" w:rsidRPr="00654408" w:rsidRDefault="00C8671E" w:rsidP="00E53B20">
      <w:pPr>
        <w:pStyle w:val="ListParagraph"/>
        <w:numPr>
          <w:ilvl w:val="0"/>
          <w:numId w:val="31"/>
        </w:numPr>
        <w:tabs>
          <w:tab w:val="left" w:pos="758"/>
        </w:tabs>
        <w:spacing w:line="192" w:lineRule="auto"/>
        <w:ind w:right="15"/>
        <w:rPr>
          <w:sz w:val="24"/>
          <w:szCs w:val="24"/>
        </w:rPr>
      </w:pPr>
      <w:r w:rsidRPr="00654408">
        <w:rPr>
          <w:b/>
          <w:color w:val="231F20"/>
          <w:sz w:val="24"/>
          <w:szCs w:val="24"/>
        </w:rPr>
        <w:t>Interacting</w:t>
      </w:r>
      <w:r w:rsidRPr="00654408">
        <w:rPr>
          <w:b/>
          <w:color w:val="231F20"/>
          <w:spacing w:val="-14"/>
          <w:sz w:val="24"/>
          <w:szCs w:val="24"/>
        </w:rPr>
        <w:t xml:space="preserve"> </w:t>
      </w:r>
      <w:r w:rsidRPr="00654408">
        <w:rPr>
          <w:b/>
          <w:color w:val="231F20"/>
          <w:sz w:val="24"/>
          <w:szCs w:val="24"/>
        </w:rPr>
        <w:t>with</w:t>
      </w:r>
      <w:r w:rsidRPr="00654408">
        <w:rPr>
          <w:b/>
          <w:color w:val="231F20"/>
          <w:spacing w:val="-14"/>
          <w:sz w:val="24"/>
          <w:szCs w:val="24"/>
        </w:rPr>
        <w:t xml:space="preserve"> </w:t>
      </w:r>
      <w:r w:rsidRPr="00654408">
        <w:rPr>
          <w:b/>
          <w:color w:val="231F20"/>
          <w:sz w:val="24"/>
          <w:szCs w:val="24"/>
        </w:rPr>
        <w:t>the</w:t>
      </w:r>
      <w:r w:rsidRPr="00654408">
        <w:rPr>
          <w:b/>
          <w:color w:val="231F20"/>
          <w:spacing w:val="-14"/>
          <w:sz w:val="24"/>
          <w:szCs w:val="24"/>
        </w:rPr>
        <w:t xml:space="preserve"> </w:t>
      </w:r>
      <w:r w:rsidRPr="00654408">
        <w:rPr>
          <w:b/>
          <w:color w:val="231F20"/>
          <w:sz w:val="24"/>
          <w:szCs w:val="24"/>
        </w:rPr>
        <w:t>borrowers</w:t>
      </w:r>
      <w:r w:rsidRPr="00654408">
        <w:rPr>
          <w:b/>
          <w:color w:val="231F20"/>
          <w:spacing w:val="-14"/>
          <w:sz w:val="24"/>
          <w:szCs w:val="24"/>
        </w:rPr>
        <w:t xml:space="preserve"> </w:t>
      </w:r>
      <w:r w:rsidRPr="00654408">
        <w:rPr>
          <w:b/>
          <w:color w:val="231F20"/>
          <w:sz w:val="24"/>
          <w:szCs w:val="24"/>
        </w:rPr>
        <w:t>to</w:t>
      </w:r>
      <w:r w:rsidRPr="00654408">
        <w:rPr>
          <w:b/>
          <w:color w:val="231F20"/>
          <w:spacing w:val="-14"/>
          <w:sz w:val="24"/>
          <w:szCs w:val="24"/>
        </w:rPr>
        <w:t xml:space="preserve"> </w:t>
      </w:r>
      <w:r w:rsidRPr="00654408">
        <w:rPr>
          <w:b/>
          <w:color w:val="231F20"/>
          <w:sz w:val="24"/>
          <w:szCs w:val="24"/>
        </w:rPr>
        <w:t>solve</w:t>
      </w:r>
      <w:r w:rsidRPr="00654408">
        <w:rPr>
          <w:b/>
          <w:color w:val="231F20"/>
          <w:spacing w:val="-14"/>
          <w:sz w:val="24"/>
          <w:szCs w:val="24"/>
        </w:rPr>
        <w:t xml:space="preserve"> </w:t>
      </w:r>
      <w:r w:rsidRPr="00654408">
        <w:rPr>
          <w:b/>
          <w:color w:val="231F20"/>
          <w:sz w:val="24"/>
          <w:szCs w:val="24"/>
        </w:rPr>
        <w:t>problems:</w:t>
      </w:r>
      <w:r w:rsidRPr="00654408">
        <w:rPr>
          <w:b/>
          <w:color w:val="231F20"/>
          <w:spacing w:val="-9"/>
          <w:sz w:val="24"/>
          <w:szCs w:val="24"/>
        </w:rPr>
        <w:t xml:space="preserve"> </w:t>
      </w:r>
      <w:r w:rsidRPr="00654408">
        <w:rPr>
          <w:color w:val="231F20"/>
          <w:sz w:val="24"/>
          <w:szCs w:val="24"/>
        </w:rPr>
        <w:t>It</w:t>
      </w:r>
      <w:r w:rsidRPr="00654408">
        <w:rPr>
          <w:color w:val="231F20"/>
          <w:spacing w:val="-17"/>
          <w:sz w:val="24"/>
          <w:szCs w:val="24"/>
        </w:rPr>
        <w:t xml:space="preserve"> </w:t>
      </w:r>
      <w:r w:rsidRPr="00654408">
        <w:rPr>
          <w:color w:val="231F20"/>
          <w:sz w:val="24"/>
          <w:szCs w:val="24"/>
        </w:rPr>
        <w:t>is</w:t>
      </w:r>
      <w:r w:rsidRPr="00654408">
        <w:rPr>
          <w:color w:val="231F20"/>
          <w:spacing w:val="-16"/>
          <w:sz w:val="24"/>
          <w:szCs w:val="24"/>
        </w:rPr>
        <w:t xml:space="preserve"> </w:t>
      </w:r>
      <w:r w:rsidRPr="00654408">
        <w:rPr>
          <w:color w:val="231F20"/>
          <w:sz w:val="24"/>
          <w:szCs w:val="24"/>
        </w:rPr>
        <w:t>not</w:t>
      </w:r>
      <w:r w:rsidRPr="00654408">
        <w:rPr>
          <w:color w:val="231F20"/>
          <w:spacing w:val="-17"/>
          <w:sz w:val="24"/>
          <w:szCs w:val="24"/>
        </w:rPr>
        <w:t xml:space="preserve"> </w:t>
      </w:r>
      <w:r w:rsidRPr="00654408">
        <w:rPr>
          <w:color w:val="231F20"/>
          <w:sz w:val="24"/>
          <w:szCs w:val="24"/>
        </w:rPr>
        <w:t>enough only</w:t>
      </w:r>
      <w:r w:rsidRPr="00654408">
        <w:rPr>
          <w:color w:val="231F20"/>
          <w:spacing w:val="-20"/>
          <w:sz w:val="24"/>
          <w:szCs w:val="24"/>
        </w:rPr>
        <w:t xml:space="preserve"> </w:t>
      </w:r>
      <w:r w:rsidRPr="00654408">
        <w:rPr>
          <w:color w:val="231F20"/>
          <w:sz w:val="24"/>
          <w:szCs w:val="24"/>
        </w:rPr>
        <w:t>to</w:t>
      </w:r>
      <w:r w:rsidRPr="00654408">
        <w:rPr>
          <w:color w:val="231F20"/>
          <w:spacing w:val="-19"/>
          <w:sz w:val="24"/>
          <w:szCs w:val="24"/>
        </w:rPr>
        <w:t xml:space="preserve"> </w:t>
      </w:r>
      <w:r w:rsidRPr="00654408">
        <w:rPr>
          <w:color w:val="231F20"/>
          <w:sz w:val="24"/>
          <w:szCs w:val="24"/>
        </w:rPr>
        <w:t>visit</w:t>
      </w:r>
      <w:r w:rsidRPr="00654408">
        <w:rPr>
          <w:color w:val="231F20"/>
          <w:spacing w:val="-19"/>
          <w:sz w:val="24"/>
          <w:szCs w:val="24"/>
        </w:rPr>
        <w:t xml:space="preserve"> </w:t>
      </w:r>
      <w:r w:rsidRPr="00654408">
        <w:rPr>
          <w:color w:val="231F20"/>
          <w:sz w:val="24"/>
          <w:szCs w:val="24"/>
        </w:rPr>
        <w:t>the</w:t>
      </w:r>
      <w:r w:rsidRPr="00654408">
        <w:rPr>
          <w:color w:val="231F20"/>
          <w:spacing w:val="-19"/>
          <w:sz w:val="24"/>
          <w:szCs w:val="24"/>
        </w:rPr>
        <w:t xml:space="preserve"> </w:t>
      </w:r>
      <w:r w:rsidRPr="00654408">
        <w:rPr>
          <w:color w:val="231F20"/>
          <w:sz w:val="24"/>
          <w:szCs w:val="24"/>
        </w:rPr>
        <w:t>client</w:t>
      </w:r>
      <w:r w:rsidRPr="00654408">
        <w:rPr>
          <w:color w:val="231F20"/>
          <w:spacing w:val="-19"/>
          <w:sz w:val="24"/>
          <w:szCs w:val="24"/>
        </w:rPr>
        <w:t xml:space="preserve"> </w:t>
      </w:r>
      <w:r w:rsidRPr="00654408">
        <w:rPr>
          <w:color w:val="231F20"/>
          <w:sz w:val="24"/>
          <w:szCs w:val="24"/>
        </w:rPr>
        <w:t>one</w:t>
      </w:r>
      <w:r w:rsidRPr="00654408">
        <w:rPr>
          <w:color w:val="231F20"/>
          <w:spacing w:val="-20"/>
          <w:sz w:val="24"/>
          <w:szCs w:val="24"/>
        </w:rPr>
        <w:t xml:space="preserve"> </w:t>
      </w:r>
      <w:r w:rsidRPr="00654408">
        <w:rPr>
          <w:color w:val="231F20"/>
          <w:sz w:val="24"/>
          <w:szCs w:val="24"/>
        </w:rPr>
        <w:t>or</w:t>
      </w:r>
      <w:r w:rsidRPr="00654408">
        <w:rPr>
          <w:color w:val="231F20"/>
          <w:spacing w:val="-19"/>
          <w:sz w:val="24"/>
          <w:szCs w:val="24"/>
        </w:rPr>
        <w:t xml:space="preserve"> </w:t>
      </w:r>
      <w:r w:rsidRPr="00654408">
        <w:rPr>
          <w:color w:val="231F20"/>
          <w:sz w:val="24"/>
          <w:szCs w:val="24"/>
        </w:rPr>
        <w:t>two</w:t>
      </w:r>
      <w:r w:rsidRPr="00654408">
        <w:rPr>
          <w:color w:val="231F20"/>
          <w:spacing w:val="-19"/>
          <w:sz w:val="24"/>
          <w:szCs w:val="24"/>
        </w:rPr>
        <w:t xml:space="preserve"> </w:t>
      </w:r>
      <w:r w:rsidRPr="00654408">
        <w:rPr>
          <w:color w:val="231F20"/>
          <w:sz w:val="24"/>
          <w:szCs w:val="24"/>
        </w:rPr>
        <w:t>times</w:t>
      </w:r>
      <w:r w:rsidRPr="00654408">
        <w:rPr>
          <w:color w:val="231F20"/>
          <w:spacing w:val="-19"/>
          <w:sz w:val="24"/>
          <w:szCs w:val="24"/>
        </w:rPr>
        <w:t xml:space="preserve"> </w:t>
      </w:r>
      <w:r w:rsidRPr="00654408">
        <w:rPr>
          <w:color w:val="231F20"/>
          <w:sz w:val="24"/>
          <w:szCs w:val="24"/>
        </w:rPr>
        <w:t>rather</w:t>
      </w:r>
      <w:r w:rsidRPr="00654408">
        <w:rPr>
          <w:color w:val="231F20"/>
          <w:spacing w:val="-19"/>
          <w:sz w:val="24"/>
          <w:szCs w:val="24"/>
        </w:rPr>
        <w:t xml:space="preserve"> </w:t>
      </w:r>
      <w:r w:rsidRPr="00654408">
        <w:rPr>
          <w:color w:val="231F20"/>
          <w:sz w:val="24"/>
          <w:szCs w:val="24"/>
        </w:rPr>
        <w:t>to</w:t>
      </w:r>
      <w:r w:rsidRPr="00654408">
        <w:rPr>
          <w:color w:val="231F20"/>
          <w:spacing w:val="-19"/>
          <w:sz w:val="24"/>
          <w:szCs w:val="24"/>
        </w:rPr>
        <w:t xml:space="preserve"> </w:t>
      </w:r>
      <w:r w:rsidRPr="00654408">
        <w:rPr>
          <w:color w:val="231F20"/>
          <w:sz w:val="24"/>
          <w:szCs w:val="24"/>
        </w:rPr>
        <w:t>solve</w:t>
      </w:r>
      <w:r w:rsidRPr="00654408">
        <w:rPr>
          <w:color w:val="231F20"/>
          <w:spacing w:val="-20"/>
          <w:sz w:val="24"/>
          <w:szCs w:val="24"/>
        </w:rPr>
        <w:t xml:space="preserve"> </w:t>
      </w:r>
      <w:r w:rsidRPr="00654408">
        <w:rPr>
          <w:color w:val="231F20"/>
          <w:sz w:val="24"/>
          <w:szCs w:val="24"/>
        </w:rPr>
        <w:t>any</w:t>
      </w:r>
      <w:r w:rsidRPr="00654408">
        <w:rPr>
          <w:color w:val="231F20"/>
          <w:spacing w:val="-19"/>
          <w:sz w:val="24"/>
          <w:szCs w:val="24"/>
        </w:rPr>
        <w:t xml:space="preserve"> </w:t>
      </w:r>
      <w:r w:rsidRPr="00654408">
        <w:rPr>
          <w:color w:val="231F20"/>
          <w:spacing w:val="-3"/>
          <w:sz w:val="24"/>
          <w:szCs w:val="24"/>
        </w:rPr>
        <w:t xml:space="preserve">problems </w:t>
      </w:r>
      <w:r w:rsidRPr="00654408">
        <w:rPr>
          <w:color w:val="231F20"/>
          <w:sz w:val="24"/>
          <w:szCs w:val="24"/>
        </w:rPr>
        <w:t>bank</w:t>
      </w:r>
      <w:r w:rsidRPr="00654408">
        <w:rPr>
          <w:color w:val="231F20"/>
          <w:spacing w:val="-21"/>
          <w:sz w:val="24"/>
          <w:szCs w:val="24"/>
        </w:rPr>
        <w:t xml:space="preserve"> </w:t>
      </w:r>
      <w:r w:rsidRPr="00654408">
        <w:rPr>
          <w:color w:val="231F20"/>
          <w:sz w:val="24"/>
          <w:szCs w:val="24"/>
        </w:rPr>
        <w:t>official</w:t>
      </w:r>
      <w:r w:rsidRPr="00654408">
        <w:rPr>
          <w:color w:val="231F20"/>
          <w:spacing w:val="-21"/>
          <w:sz w:val="24"/>
          <w:szCs w:val="24"/>
        </w:rPr>
        <w:t xml:space="preserve"> </w:t>
      </w:r>
      <w:r w:rsidRPr="00654408">
        <w:rPr>
          <w:color w:val="231F20"/>
          <w:sz w:val="24"/>
          <w:szCs w:val="24"/>
        </w:rPr>
        <w:t>must</w:t>
      </w:r>
      <w:r w:rsidRPr="00654408">
        <w:rPr>
          <w:color w:val="231F20"/>
          <w:spacing w:val="-21"/>
          <w:sz w:val="24"/>
          <w:szCs w:val="24"/>
        </w:rPr>
        <w:t xml:space="preserve"> </w:t>
      </w:r>
      <w:r w:rsidRPr="00654408">
        <w:rPr>
          <w:color w:val="231F20"/>
          <w:sz w:val="24"/>
          <w:szCs w:val="24"/>
        </w:rPr>
        <w:t>get</w:t>
      </w:r>
      <w:r w:rsidRPr="00654408">
        <w:rPr>
          <w:color w:val="231F20"/>
          <w:spacing w:val="-21"/>
          <w:sz w:val="24"/>
          <w:szCs w:val="24"/>
        </w:rPr>
        <w:t xml:space="preserve"> </w:t>
      </w:r>
      <w:r w:rsidRPr="00654408">
        <w:rPr>
          <w:color w:val="231F20"/>
          <w:sz w:val="24"/>
          <w:szCs w:val="24"/>
        </w:rPr>
        <w:t>out</w:t>
      </w:r>
      <w:r w:rsidRPr="00654408">
        <w:rPr>
          <w:color w:val="231F20"/>
          <w:spacing w:val="-21"/>
          <w:sz w:val="24"/>
          <w:szCs w:val="24"/>
        </w:rPr>
        <w:t xml:space="preserve"> </w:t>
      </w:r>
      <w:r w:rsidRPr="00654408">
        <w:rPr>
          <w:color w:val="231F20"/>
          <w:sz w:val="24"/>
          <w:szCs w:val="24"/>
        </w:rPr>
        <w:t>in</w:t>
      </w:r>
      <w:r w:rsidRPr="00654408">
        <w:rPr>
          <w:color w:val="231F20"/>
          <w:spacing w:val="-20"/>
          <w:sz w:val="24"/>
          <w:szCs w:val="24"/>
        </w:rPr>
        <w:t xml:space="preserve"> </w:t>
      </w:r>
      <w:r w:rsidRPr="00654408">
        <w:rPr>
          <w:color w:val="231F20"/>
          <w:sz w:val="24"/>
          <w:szCs w:val="24"/>
        </w:rPr>
        <w:t>the</w:t>
      </w:r>
      <w:r w:rsidRPr="00654408">
        <w:rPr>
          <w:color w:val="231F20"/>
          <w:spacing w:val="-21"/>
          <w:sz w:val="24"/>
          <w:szCs w:val="24"/>
        </w:rPr>
        <w:t xml:space="preserve"> </w:t>
      </w:r>
      <w:r w:rsidRPr="00654408">
        <w:rPr>
          <w:color w:val="231F20"/>
          <w:sz w:val="24"/>
          <w:szCs w:val="24"/>
        </w:rPr>
        <w:t>field</w:t>
      </w:r>
      <w:r w:rsidRPr="00654408">
        <w:rPr>
          <w:color w:val="231F20"/>
          <w:spacing w:val="-21"/>
          <w:sz w:val="24"/>
          <w:szCs w:val="24"/>
        </w:rPr>
        <w:t xml:space="preserve"> </w:t>
      </w:r>
      <w:r w:rsidRPr="00654408">
        <w:rPr>
          <w:color w:val="231F20"/>
          <w:sz w:val="24"/>
          <w:szCs w:val="24"/>
        </w:rPr>
        <w:t>to</w:t>
      </w:r>
      <w:r w:rsidRPr="00654408">
        <w:rPr>
          <w:color w:val="231F20"/>
          <w:spacing w:val="-21"/>
          <w:sz w:val="24"/>
          <w:szCs w:val="24"/>
        </w:rPr>
        <w:t xml:space="preserve"> </w:t>
      </w:r>
      <w:r w:rsidRPr="00654408">
        <w:rPr>
          <w:color w:val="231F20"/>
          <w:sz w:val="24"/>
          <w:szCs w:val="24"/>
        </w:rPr>
        <w:t>find</w:t>
      </w:r>
      <w:r w:rsidRPr="00654408">
        <w:rPr>
          <w:color w:val="231F20"/>
          <w:spacing w:val="-21"/>
          <w:sz w:val="24"/>
          <w:szCs w:val="24"/>
        </w:rPr>
        <w:t xml:space="preserve"> </w:t>
      </w:r>
      <w:r w:rsidRPr="00654408">
        <w:rPr>
          <w:color w:val="231F20"/>
          <w:sz w:val="24"/>
          <w:szCs w:val="24"/>
        </w:rPr>
        <w:t>out</w:t>
      </w:r>
      <w:r w:rsidRPr="00654408">
        <w:rPr>
          <w:color w:val="231F20"/>
          <w:spacing w:val="-21"/>
          <w:sz w:val="24"/>
          <w:szCs w:val="24"/>
        </w:rPr>
        <w:t xml:space="preserve"> </w:t>
      </w:r>
      <w:r w:rsidRPr="00654408">
        <w:rPr>
          <w:color w:val="231F20"/>
          <w:sz w:val="24"/>
          <w:szCs w:val="24"/>
        </w:rPr>
        <w:t>the</w:t>
      </w:r>
      <w:r w:rsidRPr="00654408">
        <w:rPr>
          <w:color w:val="231F20"/>
          <w:spacing w:val="-21"/>
          <w:sz w:val="24"/>
          <w:szCs w:val="24"/>
        </w:rPr>
        <w:t xml:space="preserve"> </w:t>
      </w:r>
      <w:r w:rsidRPr="00654408">
        <w:rPr>
          <w:color w:val="231F20"/>
          <w:sz w:val="24"/>
          <w:szCs w:val="24"/>
        </w:rPr>
        <w:t>exact</w:t>
      </w:r>
      <w:r w:rsidRPr="00654408">
        <w:rPr>
          <w:color w:val="231F20"/>
          <w:spacing w:val="-20"/>
          <w:sz w:val="24"/>
          <w:szCs w:val="24"/>
        </w:rPr>
        <w:t xml:space="preserve"> </w:t>
      </w:r>
      <w:r w:rsidRPr="00654408">
        <w:rPr>
          <w:color w:val="231F20"/>
          <w:sz w:val="24"/>
          <w:szCs w:val="24"/>
        </w:rPr>
        <w:t>problems that are causing the non-performance of the loans. Priority based meeting with the customer should be organized when banks feel the problem is getting out of hand. So face-to-face interaction with the borrowers is an essential step towards understanding</w:t>
      </w:r>
      <w:r w:rsidRPr="00654408">
        <w:rPr>
          <w:color w:val="231F20"/>
          <w:spacing w:val="-41"/>
          <w:sz w:val="24"/>
          <w:szCs w:val="24"/>
        </w:rPr>
        <w:t xml:space="preserve"> </w:t>
      </w:r>
      <w:r w:rsidRPr="00654408">
        <w:rPr>
          <w:color w:val="231F20"/>
          <w:sz w:val="24"/>
          <w:szCs w:val="24"/>
        </w:rPr>
        <w:t xml:space="preserve">any loan related </w:t>
      </w:r>
      <w:r w:rsidRPr="00654408">
        <w:rPr>
          <w:color w:val="231F20"/>
          <w:sz w:val="24"/>
          <w:szCs w:val="24"/>
        </w:rPr>
        <w:lastRenderedPageBreak/>
        <w:t>problems to get to a fruitful solution for both</w:t>
      </w:r>
      <w:r w:rsidRPr="00654408">
        <w:rPr>
          <w:color w:val="231F20"/>
          <w:spacing w:val="-16"/>
          <w:sz w:val="24"/>
          <w:szCs w:val="24"/>
        </w:rPr>
        <w:t xml:space="preserve"> </w:t>
      </w:r>
      <w:r w:rsidRPr="00654408">
        <w:rPr>
          <w:color w:val="231F20"/>
          <w:sz w:val="24"/>
          <w:szCs w:val="24"/>
        </w:rPr>
        <w:t>parties.</w:t>
      </w:r>
    </w:p>
    <w:p w14:paraId="2050FCD3" w14:textId="77777777" w:rsidR="00612721" w:rsidRPr="00654408" w:rsidRDefault="00612721" w:rsidP="00612721">
      <w:pPr>
        <w:tabs>
          <w:tab w:val="left" w:pos="758"/>
        </w:tabs>
        <w:spacing w:line="192" w:lineRule="auto"/>
        <w:ind w:right="15"/>
        <w:rPr>
          <w:sz w:val="24"/>
          <w:szCs w:val="24"/>
        </w:rPr>
      </w:pPr>
    </w:p>
    <w:p w14:paraId="5DFFF5F4" w14:textId="77777777" w:rsidR="00612721" w:rsidRPr="00654408" w:rsidRDefault="00C8671E" w:rsidP="00E53B20">
      <w:pPr>
        <w:pStyle w:val="ListParagraph"/>
        <w:numPr>
          <w:ilvl w:val="0"/>
          <w:numId w:val="31"/>
        </w:numPr>
        <w:tabs>
          <w:tab w:val="left" w:pos="758"/>
        </w:tabs>
        <w:spacing w:line="192" w:lineRule="auto"/>
        <w:ind w:right="15"/>
        <w:rPr>
          <w:sz w:val="24"/>
          <w:szCs w:val="24"/>
        </w:rPr>
      </w:pPr>
      <w:r w:rsidRPr="00654408">
        <w:rPr>
          <w:b/>
          <w:color w:val="231F20"/>
          <w:sz w:val="24"/>
          <w:szCs w:val="24"/>
        </w:rPr>
        <w:t>Proper</w:t>
      </w:r>
      <w:r w:rsidRPr="00654408">
        <w:rPr>
          <w:b/>
          <w:color w:val="231F20"/>
          <w:spacing w:val="-7"/>
          <w:sz w:val="24"/>
          <w:szCs w:val="24"/>
        </w:rPr>
        <w:t xml:space="preserve"> </w:t>
      </w:r>
      <w:r w:rsidRPr="00654408">
        <w:rPr>
          <w:b/>
          <w:color w:val="231F20"/>
          <w:sz w:val="24"/>
          <w:szCs w:val="24"/>
        </w:rPr>
        <w:t>documentation:</w:t>
      </w:r>
      <w:r w:rsidRPr="00654408">
        <w:rPr>
          <w:b/>
          <w:color w:val="231F20"/>
          <w:spacing w:val="2"/>
          <w:sz w:val="24"/>
          <w:szCs w:val="24"/>
        </w:rPr>
        <w:t xml:space="preserve"> </w:t>
      </w:r>
      <w:r w:rsidRPr="00654408">
        <w:rPr>
          <w:color w:val="231F20"/>
          <w:sz w:val="24"/>
          <w:szCs w:val="24"/>
        </w:rPr>
        <w:t>Before</w:t>
      </w:r>
      <w:r w:rsidRPr="00654408">
        <w:rPr>
          <w:color w:val="231F20"/>
          <w:spacing w:val="-8"/>
          <w:sz w:val="24"/>
          <w:szCs w:val="24"/>
        </w:rPr>
        <w:t xml:space="preserve"> </w:t>
      </w:r>
      <w:r w:rsidRPr="00654408">
        <w:rPr>
          <w:color w:val="231F20"/>
          <w:sz w:val="24"/>
          <w:szCs w:val="24"/>
        </w:rPr>
        <w:t>handing</w:t>
      </w:r>
      <w:r w:rsidRPr="00654408">
        <w:rPr>
          <w:color w:val="231F20"/>
          <w:spacing w:val="-7"/>
          <w:sz w:val="24"/>
          <w:szCs w:val="24"/>
        </w:rPr>
        <w:t xml:space="preserve"> </w:t>
      </w:r>
      <w:r w:rsidRPr="00654408">
        <w:rPr>
          <w:color w:val="231F20"/>
          <w:sz w:val="24"/>
          <w:szCs w:val="24"/>
        </w:rPr>
        <w:t>out</w:t>
      </w:r>
      <w:r w:rsidRPr="00654408">
        <w:rPr>
          <w:color w:val="231F20"/>
          <w:spacing w:val="-8"/>
          <w:sz w:val="24"/>
          <w:szCs w:val="24"/>
        </w:rPr>
        <w:t xml:space="preserve"> </w:t>
      </w:r>
      <w:r w:rsidRPr="00654408">
        <w:rPr>
          <w:color w:val="231F20"/>
          <w:sz w:val="24"/>
          <w:szCs w:val="24"/>
        </w:rPr>
        <w:t>any</w:t>
      </w:r>
      <w:r w:rsidRPr="00654408">
        <w:rPr>
          <w:color w:val="231F20"/>
          <w:spacing w:val="-7"/>
          <w:sz w:val="24"/>
          <w:szCs w:val="24"/>
        </w:rPr>
        <w:t xml:space="preserve"> </w:t>
      </w:r>
      <w:proofErr w:type="gramStart"/>
      <w:r w:rsidRPr="00654408">
        <w:rPr>
          <w:color w:val="231F20"/>
          <w:sz w:val="24"/>
          <w:szCs w:val="24"/>
        </w:rPr>
        <w:t>loans</w:t>
      </w:r>
      <w:proofErr w:type="gramEnd"/>
      <w:r w:rsidRPr="00654408">
        <w:rPr>
          <w:color w:val="231F20"/>
          <w:spacing w:val="-8"/>
          <w:sz w:val="24"/>
          <w:szCs w:val="24"/>
        </w:rPr>
        <w:t xml:space="preserve"> </w:t>
      </w:r>
      <w:r w:rsidRPr="00654408">
        <w:rPr>
          <w:color w:val="231F20"/>
          <w:sz w:val="24"/>
          <w:szCs w:val="24"/>
        </w:rPr>
        <w:t>banks</w:t>
      </w:r>
      <w:r w:rsidRPr="00654408">
        <w:rPr>
          <w:color w:val="231F20"/>
          <w:spacing w:val="-7"/>
          <w:sz w:val="24"/>
          <w:szCs w:val="24"/>
        </w:rPr>
        <w:t xml:space="preserve"> </w:t>
      </w:r>
      <w:r w:rsidRPr="00654408">
        <w:rPr>
          <w:color w:val="231F20"/>
          <w:sz w:val="24"/>
          <w:szCs w:val="24"/>
        </w:rPr>
        <w:t>must go out of the ordinary procedures (if needed) to find out any documentation</w:t>
      </w:r>
      <w:r w:rsidRPr="00654408">
        <w:rPr>
          <w:color w:val="231F20"/>
          <w:spacing w:val="-18"/>
          <w:sz w:val="24"/>
          <w:szCs w:val="24"/>
        </w:rPr>
        <w:t xml:space="preserve"> </w:t>
      </w:r>
      <w:r w:rsidRPr="00654408">
        <w:rPr>
          <w:color w:val="231F20"/>
          <w:sz w:val="24"/>
          <w:szCs w:val="24"/>
        </w:rPr>
        <w:t>that</w:t>
      </w:r>
      <w:r w:rsidRPr="00654408">
        <w:rPr>
          <w:color w:val="231F20"/>
          <w:spacing w:val="-17"/>
          <w:sz w:val="24"/>
          <w:szCs w:val="24"/>
        </w:rPr>
        <w:t xml:space="preserve"> </w:t>
      </w:r>
      <w:r w:rsidRPr="00654408">
        <w:rPr>
          <w:color w:val="231F20"/>
          <w:sz w:val="24"/>
          <w:szCs w:val="24"/>
        </w:rPr>
        <w:t>will</w:t>
      </w:r>
      <w:r w:rsidRPr="00654408">
        <w:rPr>
          <w:color w:val="231F20"/>
          <w:spacing w:val="-17"/>
          <w:sz w:val="24"/>
          <w:szCs w:val="24"/>
        </w:rPr>
        <w:t xml:space="preserve"> </w:t>
      </w:r>
      <w:r w:rsidRPr="00654408">
        <w:rPr>
          <w:color w:val="231F20"/>
          <w:sz w:val="24"/>
          <w:szCs w:val="24"/>
        </w:rPr>
        <w:t>make</w:t>
      </w:r>
      <w:r w:rsidRPr="00654408">
        <w:rPr>
          <w:color w:val="231F20"/>
          <w:spacing w:val="-18"/>
          <w:sz w:val="24"/>
          <w:szCs w:val="24"/>
        </w:rPr>
        <w:t xml:space="preserve"> </w:t>
      </w:r>
      <w:r w:rsidRPr="00654408">
        <w:rPr>
          <w:color w:val="231F20"/>
          <w:sz w:val="24"/>
          <w:szCs w:val="24"/>
        </w:rPr>
        <w:t>the</w:t>
      </w:r>
      <w:r w:rsidRPr="00654408">
        <w:rPr>
          <w:color w:val="231F20"/>
          <w:spacing w:val="-17"/>
          <w:sz w:val="24"/>
          <w:szCs w:val="24"/>
        </w:rPr>
        <w:t xml:space="preserve"> </w:t>
      </w:r>
      <w:r w:rsidRPr="00654408">
        <w:rPr>
          <w:color w:val="231F20"/>
          <w:sz w:val="24"/>
          <w:szCs w:val="24"/>
        </w:rPr>
        <w:t>borrowers</w:t>
      </w:r>
      <w:r w:rsidRPr="00654408">
        <w:rPr>
          <w:color w:val="231F20"/>
          <w:spacing w:val="-17"/>
          <w:sz w:val="24"/>
          <w:szCs w:val="24"/>
        </w:rPr>
        <w:t xml:space="preserve"> </w:t>
      </w:r>
      <w:r w:rsidRPr="00654408">
        <w:rPr>
          <w:color w:val="231F20"/>
          <w:sz w:val="24"/>
          <w:szCs w:val="24"/>
        </w:rPr>
        <w:t>credibility</w:t>
      </w:r>
      <w:r w:rsidRPr="00654408">
        <w:rPr>
          <w:color w:val="231F20"/>
          <w:spacing w:val="-18"/>
          <w:sz w:val="24"/>
          <w:szCs w:val="24"/>
        </w:rPr>
        <w:t xml:space="preserve"> </w:t>
      </w:r>
      <w:proofErr w:type="gramStart"/>
      <w:r w:rsidRPr="00654408">
        <w:rPr>
          <w:color w:val="231F20"/>
          <w:sz w:val="24"/>
          <w:szCs w:val="24"/>
        </w:rPr>
        <w:t>more</w:t>
      </w:r>
      <w:r w:rsidRPr="00654408">
        <w:rPr>
          <w:color w:val="231F20"/>
          <w:spacing w:val="-17"/>
          <w:sz w:val="24"/>
          <w:szCs w:val="24"/>
        </w:rPr>
        <w:t xml:space="preserve"> </w:t>
      </w:r>
      <w:r w:rsidRPr="00654408">
        <w:rPr>
          <w:color w:val="231F20"/>
          <w:sz w:val="24"/>
          <w:szCs w:val="24"/>
        </w:rPr>
        <w:t>clear</w:t>
      </w:r>
      <w:proofErr w:type="gramEnd"/>
      <w:r w:rsidRPr="00654408">
        <w:rPr>
          <w:color w:val="231F20"/>
          <w:sz w:val="24"/>
          <w:szCs w:val="24"/>
        </w:rPr>
        <w:t xml:space="preserve"> to the managements of the banks. All the documents required to prove</w:t>
      </w:r>
      <w:r w:rsidRPr="00654408">
        <w:rPr>
          <w:color w:val="231F20"/>
          <w:spacing w:val="-17"/>
          <w:sz w:val="24"/>
          <w:szCs w:val="24"/>
        </w:rPr>
        <w:t xml:space="preserve"> </w:t>
      </w:r>
      <w:r w:rsidRPr="00654408">
        <w:rPr>
          <w:color w:val="231F20"/>
          <w:sz w:val="24"/>
          <w:szCs w:val="24"/>
        </w:rPr>
        <w:t>a</w:t>
      </w:r>
      <w:r w:rsidRPr="00654408">
        <w:rPr>
          <w:color w:val="231F20"/>
          <w:spacing w:val="-16"/>
          <w:sz w:val="24"/>
          <w:szCs w:val="24"/>
        </w:rPr>
        <w:t xml:space="preserve"> </w:t>
      </w:r>
      <w:r w:rsidRPr="00654408">
        <w:rPr>
          <w:color w:val="231F20"/>
          <w:spacing w:val="-3"/>
          <w:sz w:val="24"/>
          <w:szCs w:val="24"/>
        </w:rPr>
        <w:t>borrower’s</w:t>
      </w:r>
      <w:r w:rsidRPr="00654408">
        <w:rPr>
          <w:color w:val="231F20"/>
          <w:spacing w:val="-16"/>
          <w:sz w:val="24"/>
          <w:szCs w:val="24"/>
        </w:rPr>
        <w:t xml:space="preserve"> </w:t>
      </w:r>
      <w:r w:rsidRPr="00654408">
        <w:rPr>
          <w:color w:val="231F20"/>
          <w:sz w:val="24"/>
          <w:szCs w:val="24"/>
        </w:rPr>
        <w:t>credulity</w:t>
      </w:r>
      <w:r w:rsidRPr="00654408">
        <w:rPr>
          <w:color w:val="231F20"/>
          <w:spacing w:val="-16"/>
          <w:sz w:val="24"/>
          <w:szCs w:val="24"/>
        </w:rPr>
        <w:t xml:space="preserve"> </w:t>
      </w:r>
      <w:r w:rsidRPr="00654408">
        <w:rPr>
          <w:color w:val="231F20"/>
          <w:sz w:val="24"/>
          <w:szCs w:val="24"/>
        </w:rPr>
        <w:t>must</w:t>
      </w:r>
      <w:r w:rsidRPr="00654408">
        <w:rPr>
          <w:color w:val="231F20"/>
          <w:spacing w:val="-16"/>
          <w:sz w:val="24"/>
          <w:szCs w:val="24"/>
        </w:rPr>
        <w:t xml:space="preserve"> </w:t>
      </w:r>
      <w:r w:rsidRPr="00654408">
        <w:rPr>
          <w:color w:val="231F20"/>
          <w:sz w:val="24"/>
          <w:szCs w:val="24"/>
        </w:rPr>
        <w:t>be</w:t>
      </w:r>
      <w:r w:rsidRPr="00654408">
        <w:rPr>
          <w:color w:val="231F20"/>
          <w:spacing w:val="-16"/>
          <w:sz w:val="24"/>
          <w:szCs w:val="24"/>
        </w:rPr>
        <w:t xml:space="preserve"> </w:t>
      </w:r>
      <w:r w:rsidRPr="00654408">
        <w:rPr>
          <w:color w:val="231F20"/>
          <w:sz w:val="24"/>
          <w:szCs w:val="24"/>
        </w:rPr>
        <w:t>examined</w:t>
      </w:r>
      <w:r w:rsidRPr="00654408">
        <w:rPr>
          <w:color w:val="231F20"/>
          <w:spacing w:val="-16"/>
          <w:sz w:val="24"/>
          <w:szCs w:val="24"/>
        </w:rPr>
        <w:t xml:space="preserve"> </w:t>
      </w:r>
      <w:r w:rsidRPr="00654408">
        <w:rPr>
          <w:color w:val="231F20"/>
          <w:sz w:val="24"/>
          <w:szCs w:val="24"/>
        </w:rPr>
        <w:t>thoroughly</w:t>
      </w:r>
      <w:r w:rsidRPr="00654408">
        <w:rPr>
          <w:color w:val="231F20"/>
          <w:spacing w:val="-17"/>
          <w:sz w:val="24"/>
          <w:szCs w:val="24"/>
        </w:rPr>
        <w:t xml:space="preserve"> </w:t>
      </w:r>
      <w:r w:rsidRPr="00654408">
        <w:rPr>
          <w:color w:val="231F20"/>
          <w:sz w:val="24"/>
          <w:szCs w:val="24"/>
        </w:rPr>
        <w:t>to</w:t>
      </w:r>
      <w:r w:rsidRPr="00654408">
        <w:rPr>
          <w:color w:val="231F20"/>
          <w:spacing w:val="-16"/>
          <w:sz w:val="24"/>
          <w:szCs w:val="24"/>
        </w:rPr>
        <w:t xml:space="preserve"> </w:t>
      </w:r>
      <w:r w:rsidRPr="00654408">
        <w:rPr>
          <w:color w:val="231F20"/>
          <w:sz w:val="24"/>
          <w:szCs w:val="24"/>
        </w:rPr>
        <w:t>make judgmental</w:t>
      </w:r>
      <w:r w:rsidRPr="00654408">
        <w:rPr>
          <w:color w:val="231F20"/>
          <w:spacing w:val="11"/>
          <w:sz w:val="24"/>
          <w:szCs w:val="24"/>
        </w:rPr>
        <w:t xml:space="preserve"> </w:t>
      </w:r>
      <w:r w:rsidRPr="00654408">
        <w:rPr>
          <w:color w:val="231F20"/>
          <w:sz w:val="24"/>
          <w:szCs w:val="24"/>
        </w:rPr>
        <w:t>values.</w:t>
      </w:r>
    </w:p>
    <w:p w14:paraId="3F8B8089" w14:textId="77777777" w:rsidR="00612721" w:rsidRPr="00BE2A03" w:rsidRDefault="00612721" w:rsidP="00612721">
      <w:pPr>
        <w:tabs>
          <w:tab w:val="left" w:pos="758"/>
        </w:tabs>
        <w:spacing w:line="192" w:lineRule="auto"/>
        <w:ind w:right="15"/>
        <w:rPr>
          <w:sz w:val="16"/>
          <w:szCs w:val="24"/>
        </w:rPr>
      </w:pPr>
    </w:p>
    <w:p w14:paraId="65CEDB03" w14:textId="77777777" w:rsidR="00612721" w:rsidRPr="00654408" w:rsidRDefault="00612721" w:rsidP="00E53B20">
      <w:pPr>
        <w:pStyle w:val="ListParagraph"/>
        <w:numPr>
          <w:ilvl w:val="0"/>
          <w:numId w:val="31"/>
        </w:numPr>
        <w:tabs>
          <w:tab w:val="left" w:pos="758"/>
        </w:tabs>
        <w:spacing w:line="192" w:lineRule="auto"/>
        <w:ind w:right="15"/>
        <w:rPr>
          <w:sz w:val="24"/>
          <w:szCs w:val="24"/>
        </w:rPr>
      </w:pPr>
      <w:r w:rsidRPr="00654408">
        <w:rPr>
          <w:b/>
          <w:color w:val="231F20"/>
          <w:sz w:val="24"/>
          <w:szCs w:val="24"/>
        </w:rPr>
        <w:t xml:space="preserve">Early alert system: </w:t>
      </w:r>
      <w:r w:rsidRPr="00654408">
        <w:rPr>
          <w:color w:val="231F20"/>
          <w:spacing w:val="-11"/>
          <w:sz w:val="24"/>
          <w:szCs w:val="24"/>
        </w:rPr>
        <w:t xml:space="preserve">To </w:t>
      </w:r>
      <w:r w:rsidRPr="00654408">
        <w:rPr>
          <w:color w:val="231F20"/>
          <w:sz w:val="24"/>
          <w:szCs w:val="24"/>
        </w:rPr>
        <w:t xml:space="preserve">track any problematic loans effectively and efficiently formulation of early alert system about the condition of loans must be taken into account. Early report about the bad condition of loans can be used to </w:t>
      </w:r>
      <w:r w:rsidR="009C50BC">
        <w:rPr>
          <w:color w:val="231F20"/>
          <w:sz w:val="24"/>
          <w:szCs w:val="24"/>
        </w:rPr>
        <w:t>alert the branches to avoid</w:t>
      </w:r>
      <w:r w:rsidR="00890AFF">
        <w:rPr>
          <w:color w:val="231F20"/>
          <w:sz w:val="24"/>
          <w:szCs w:val="24"/>
        </w:rPr>
        <w:t xml:space="preserve"> </w:t>
      </w:r>
      <w:r w:rsidR="009C50BC">
        <w:rPr>
          <w:color w:val="231F20"/>
          <w:sz w:val="24"/>
          <w:szCs w:val="24"/>
        </w:rPr>
        <w:t>non-</w:t>
      </w:r>
      <w:r w:rsidRPr="00654408">
        <w:rPr>
          <w:color w:val="231F20"/>
          <w:sz w:val="24"/>
          <w:szCs w:val="24"/>
        </w:rPr>
        <w:t>performing</w:t>
      </w:r>
      <w:r w:rsidR="00C8671E">
        <w:rPr>
          <w:color w:val="231F20"/>
          <w:sz w:val="24"/>
          <w:szCs w:val="24"/>
        </w:rPr>
        <w:t xml:space="preserve"> </w:t>
      </w:r>
      <w:r w:rsidRPr="00654408">
        <w:rPr>
          <w:color w:val="231F20"/>
          <w:sz w:val="24"/>
          <w:szCs w:val="24"/>
        </w:rPr>
        <w:t>loans.</w:t>
      </w:r>
    </w:p>
    <w:p w14:paraId="4BB4FAB9" w14:textId="77777777" w:rsidR="00612721" w:rsidRPr="00BE2A03" w:rsidRDefault="00612721" w:rsidP="00612721">
      <w:pPr>
        <w:pStyle w:val="ListParagraph"/>
        <w:rPr>
          <w:sz w:val="14"/>
          <w:szCs w:val="24"/>
        </w:rPr>
      </w:pPr>
    </w:p>
    <w:p w14:paraId="790375FA" w14:textId="77777777" w:rsidR="00612721" w:rsidRPr="00654408" w:rsidRDefault="00612721" w:rsidP="00E53B20">
      <w:pPr>
        <w:pStyle w:val="ListParagraph"/>
        <w:numPr>
          <w:ilvl w:val="0"/>
          <w:numId w:val="31"/>
        </w:numPr>
        <w:tabs>
          <w:tab w:val="left" w:pos="758"/>
        </w:tabs>
        <w:spacing w:line="192" w:lineRule="auto"/>
        <w:ind w:right="15"/>
        <w:rPr>
          <w:sz w:val="24"/>
          <w:szCs w:val="24"/>
        </w:rPr>
      </w:pPr>
      <w:r w:rsidRPr="00654408">
        <w:rPr>
          <w:b/>
          <w:color w:val="231F20"/>
          <w:sz w:val="24"/>
          <w:szCs w:val="24"/>
        </w:rPr>
        <w:t xml:space="preserve">Early resolution of court cases: </w:t>
      </w:r>
      <w:r w:rsidRPr="00654408">
        <w:rPr>
          <w:color w:val="231F20"/>
          <w:sz w:val="24"/>
          <w:szCs w:val="24"/>
        </w:rPr>
        <w:t>Proper authority should make necessary steps to come to an early resolution for problematic loans.</w:t>
      </w:r>
    </w:p>
    <w:p w14:paraId="14D1F1CE" w14:textId="77777777" w:rsidR="00612721" w:rsidRPr="00BE2A03" w:rsidRDefault="00612721" w:rsidP="00B94F8E">
      <w:pPr>
        <w:pStyle w:val="ListParagraph"/>
        <w:spacing w:line="192" w:lineRule="auto"/>
        <w:ind w:left="780" w:right="225" w:hanging="465"/>
        <w:rPr>
          <w:sz w:val="16"/>
          <w:szCs w:val="24"/>
        </w:rPr>
      </w:pPr>
    </w:p>
    <w:p w14:paraId="55363A96" w14:textId="77777777" w:rsidR="00612721" w:rsidRPr="00663E79" w:rsidRDefault="00C8671E" w:rsidP="00E53B20">
      <w:pPr>
        <w:pStyle w:val="ListParagraph"/>
        <w:numPr>
          <w:ilvl w:val="0"/>
          <w:numId w:val="31"/>
        </w:numPr>
        <w:tabs>
          <w:tab w:val="left" w:pos="758"/>
        </w:tabs>
        <w:spacing w:line="192" w:lineRule="auto"/>
        <w:ind w:right="15"/>
        <w:rPr>
          <w:sz w:val="24"/>
          <w:szCs w:val="24"/>
        </w:rPr>
      </w:pPr>
      <w:r w:rsidRPr="00654408">
        <w:rPr>
          <w:b/>
          <w:color w:val="231F20"/>
          <w:sz w:val="24"/>
          <w:szCs w:val="24"/>
        </w:rPr>
        <w:t xml:space="preserve">Recovery of bad loans: </w:t>
      </w:r>
      <w:r w:rsidRPr="00654408">
        <w:rPr>
          <w:color w:val="231F20"/>
          <w:sz w:val="24"/>
          <w:szCs w:val="24"/>
        </w:rPr>
        <w:t>Based on the current cond</w:t>
      </w:r>
      <w:r w:rsidR="009C50BC">
        <w:rPr>
          <w:color w:val="231F20"/>
          <w:sz w:val="24"/>
          <w:szCs w:val="24"/>
        </w:rPr>
        <w:t>ition of non-</w:t>
      </w:r>
      <w:r w:rsidRPr="00654408">
        <w:rPr>
          <w:color w:val="231F20"/>
          <w:sz w:val="24"/>
          <w:szCs w:val="24"/>
        </w:rPr>
        <w:t>performing loans in the banks this study suggest that banks should be prompt in recovering the funds blocked in the bad</w:t>
      </w:r>
      <w:r w:rsidRPr="00654408">
        <w:rPr>
          <w:color w:val="231F20"/>
          <w:spacing w:val="-40"/>
          <w:sz w:val="24"/>
          <w:szCs w:val="24"/>
        </w:rPr>
        <w:t xml:space="preserve"> </w:t>
      </w:r>
      <w:r w:rsidRPr="00654408">
        <w:rPr>
          <w:color w:val="231F20"/>
          <w:sz w:val="24"/>
          <w:szCs w:val="24"/>
        </w:rPr>
        <w:t>loan condition</w:t>
      </w:r>
      <w:r w:rsidRPr="00654408">
        <w:rPr>
          <w:color w:val="231F20"/>
          <w:spacing w:val="-5"/>
          <w:sz w:val="24"/>
          <w:szCs w:val="24"/>
        </w:rPr>
        <w:t xml:space="preserve"> </w:t>
      </w:r>
      <w:r w:rsidRPr="00654408">
        <w:rPr>
          <w:color w:val="231F20"/>
          <w:sz w:val="24"/>
          <w:szCs w:val="24"/>
        </w:rPr>
        <w:t>which</w:t>
      </w:r>
      <w:r w:rsidRPr="00654408">
        <w:rPr>
          <w:color w:val="231F20"/>
          <w:spacing w:val="-4"/>
          <w:sz w:val="24"/>
          <w:szCs w:val="24"/>
        </w:rPr>
        <w:t xml:space="preserve"> </w:t>
      </w:r>
      <w:r w:rsidRPr="00654408">
        <w:rPr>
          <w:color w:val="231F20"/>
          <w:sz w:val="24"/>
          <w:szCs w:val="24"/>
        </w:rPr>
        <w:t>will</w:t>
      </w:r>
      <w:r w:rsidRPr="00654408">
        <w:rPr>
          <w:color w:val="231F20"/>
          <w:spacing w:val="-5"/>
          <w:sz w:val="24"/>
          <w:szCs w:val="24"/>
        </w:rPr>
        <w:t xml:space="preserve"> </w:t>
      </w:r>
      <w:r w:rsidRPr="00654408">
        <w:rPr>
          <w:color w:val="231F20"/>
          <w:sz w:val="24"/>
          <w:szCs w:val="24"/>
        </w:rPr>
        <w:t>reduce</w:t>
      </w:r>
      <w:r w:rsidRPr="00654408">
        <w:rPr>
          <w:color w:val="231F20"/>
          <w:spacing w:val="-4"/>
          <w:sz w:val="24"/>
          <w:szCs w:val="24"/>
        </w:rPr>
        <w:t xml:space="preserve"> </w:t>
      </w:r>
      <w:r w:rsidRPr="00654408">
        <w:rPr>
          <w:color w:val="231F20"/>
          <w:sz w:val="24"/>
          <w:szCs w:val="24"/>
        </w:rPr>
        <w:t>the</w:t>
      </w:r>
      <w:r w:rsidRPr="00654408">
        <w:rPr>
          <w:color w:val="231F20"/>
          <w:spacing w:val="-5"/>
          <w:sz w:val="24"/>
          <w:szCs w:val="24"/>
        </w:rPr>
        <w:t xml:space="preserve"> </w:t>
      </w:r>
      <w:r w:rsidRPr="00654408">
        <w:rPr>
          <w:color w:val="231F20"/>
          <w:sz w:val="24"/>
          <w:szCs w:val="24"/>
        </w:rPr>
        <w:t>credit</w:t>
      </w:r>
      <w:r w:rsidRPr="00654408">
        <w:rPr>
          <w:color w:val="231F20"/>
          <w:spacing w:val="-4"/>
          <w:sz w:val="24"/>
          <w:szCs w:val="24"/>
        </w:rPr>
        <w:t xml:space="preserve"> </w:t>
      </w:r>
      <w:r w:rsidRPr="00654408">
        <w:rPr>
          <w:color w:val="231F20"/>
          <w:sz w:val="24"/>
          <w:szCs w:val="24"/>
        </w:rPr>
        <w:t>risk</w:t>
      </w:r>
      <w:r w:rsidRPr="00654408">
        <w:rPr>
          <w:color w:val="231F20"/>
          <w:spacing w:val="-5"/>
          <w:sz w:val="24"/>
          <w:szCs w:val="24"/>
        </w:rPr>
        <w:t xml:space="preserve"> </w:t>
      </w:r>
      <w:r w:rsidRPr="00654408">
        <w:rPr>
          <w:color w:val="231F20"/>
          <w:sz w:val="24"/>
          <w:szCs w:val="24"/>
        </w:rPr>
        <w:t>condition.</w:t>
      </w:r>
      <w:r w:rsidRPr="00654408">
        <w:rPr>
          <w:color w:val="231F20"/>
          <w:spacing w:val="-19"/>
          <w:sz w:val="24"/>
          <w:szCs w:val="24"/>
        </w:rPr>
        <w:t xml:space="preserve"> </w:t>
      </w:r>
      <w:r w:rsidRPr="00654408">
        <w:rPr>
          <w:color w:val="231F20"/>
          <w:sz w:val="24"/>
          <w:szCs w:val="24"/>
        </w:rPr>
        <w:t>Recovery</w:t>
      </w:r>
      <w:r w:rsidRPr="00654408">
        <w:rPr>
          <w:color w:val="231F20"/>
          <w:spacing w:val="-4"/>
          <w:sz w:val="24"/>
          <w:szCs w:val="24"/>
        </w:rPr>
        <w:t xml:space="preserve"> </w:t>
      </w:r>
      <w:r w:rsidRPr="00654408">
        <w:rPr>
          <w:color w:val="231F20"/>
          <w:sz w:val="24"/>
          <w:szCs w:val="24"/>
        </w:rPr>
        <w:t xml:space="preserve">of loans will also make the banks more </w:t>
      </w:r>
      <w:r w:rsidR="00D37C14" w:rsidRPr="00654408">
        <w:rPr>
          <w:color w:val="231F20"/>
          <w:sz w:val="24"/>
          <w:szCs w:val="24"/>
        </w:rPr>
        <w:t>liquid, which</w:t>
      </w:r>
      <w:r w:rsidRPr="00654408">
        <w:rPr>
          <w:color w:val="231F20"/>
          <w:sz w:val="24"/>
          <w:szCs w:val="24"/>
        </w:rPr>
        <w:t xml:space="preserve"> will be helpful to meet the demand of depositors. The legal team of the </w:t>
      </w:r>
      <w:r w:rsidR="00890AFF">
        <w:rPr>
          <w:color w:val="231F20"/>
          <w:spacing w:val="-3"/>
          <w:sz w:val="24"/>
          <w:szCs w:val="24"/>
        </w:rPr>
        <w:t>state-</w:t>
      </w:r>
      <w:r w:rsidRPr="00654408">
        <w:rPr>
          <w:color w:val="231F20"/>
          <w:sz w:val="24"/>
          <w:szCs w:val="24"/>
        </w:rPr>
        <w:t>owned commercial banks should be more pro-active to recover the</w:t>
      </w:r>
      <w:r w:rsidRPr="00654408">
        <w:rPr>
          <w:color w:val="231F20"/>
          <w:spacing w:val="10"/>
          <w:sz w:val="24"/>
          <w:szCs w:val="24"/>
        </w:rPr>
        <w:t xml:space="preserve"> </w:t>
      </w:r>
      <w:r w:rsidRPr="00654408">
        <w:rPr>
          <w:color w:val="231F20"/>
          <w:sz w:val="24"/>
          <w:szCs w:val="24"/>
        </w:rPr>
        <w:t>loans</w:t>
      </w:r>
      <w:r w:rsidRPr="00654408">
        <w:rPr>
          <w:color w:val="231F20"/>
          <w:spacing w:val="11"/>
          <w:sz w:val="24"/>
          <w:szCs w:val="24"/>
        </w:rPr>
        <w:t xml:space="preserve"> </w:t>
      </w:r>
      <w:r w:rsidRPr="00654408">
        <w:rPr>
          <w:color w:val="231F20"/>
          <w:sz w:val="24"/>
          <w:szCs w:val="24"/>
        </w:rPr>
        <w:t>which</w:t>
      </w:r>
      <w:r w:rsidRPr="00654408">
        <w:rPr>
          <w:color w:val="231F20"/>
          <w:spacing w:val="11"/>
          <w:sz w:val="24"/>
          <w:szCs w:val="24"/>
        </w:rPr>
        <w:t xml:space="preserve"> </w:t>
      </w:r>
      <w:r w:rsidRPr="00654408">
        <w:rPr>
          <w:color w:val="231F20"/>
          <w:sz w:val="24"/>
          <w:szCs w:val="24"/>
        </w:rPr>
        <w:t>have</w:t>
      </w:r>
      <w:r w:rsidRPr="00654408">
        <w:rPr>
          <w:color w:val="231F20"/>
          <w:spacing w:val="11"/>
          <w:sz w:val="24"/>
          <w:szCs w:val="24"/>
        </w:rPr>
        <w:t xml:space="preserve"> </w:t>
      </w:r>
      <w:r w:rsidRPr="00654408">
        <w:rPr>
          <w:color w:val="231F20"/>
          <w:sz w:val="24"/>
          <w:szCs w:val="24"/>
        </w:rPr>
        <w:t>been</w:t>
      </w:r>
      <w:r w:rsidRPr="00654408">
        <w:rPr>
          <w:color w:val="231F20"/>
          <w:spacing w:val="11"/>
          <w:sz w:val="24"/>
          <w:szCs w:val="24"/>
        </w:rPr>
        <w:t xml:space="preserve"> </w:t>
      </w:r>
      <w:r w:rsidRPr="00654408">
        <w:rPr>
          <w:color w:val="231F20"/>
          <w:sz w:val="24"/>
          <w:szCs w:val="24"/>
        </w:rPr>
        <w:t>in</w:t>
      </w:r>
      <w:r w:rsidRPr="00654408">
        <w:rPr>
          <w:color w:val="231F20"/>
          <w:spacing w:val="11"/>
          <w:sz w:val="24"/>
          <w:szCs w:val="24"/>
        </w:rPr>
        <w:t xml:space="preserve"> </w:t>
      </w:r>
      <w:r w:rsidRPr="00654408">
        <w:rPr>
          <w:color w:val="231F20"/>
          <w:sz w:val="24"/>
          <w:szCs w:val="24"/>
        </w:rPr>
        <w:t>a</w:t>
      </w:r>
      <w:r w:rsidRPr="00654408">
        <w:rPr>
          <w:color w:val="231F20"/>
          <w:spacing w:val="11"/>
          <w:sz w:val="24"/>
          <w:szCs w:val="24"/>
        </w:rPr>
        <w:t xml:space="preserve"> </w:t>
      </w:r>
      <w:r w:rsidRPr="00654408">
        <w:rPr>
          <w:color w:val="231F20"/>
          <w:sz w:val="24"/>
          <w:szCs w:val="24"/>
        </w:rPr>
        <w:t>non-performing</w:t>
      </w:r>
      <w:r w:rsidRPr="00654408">
        <w:rPr>
          <w:color w:val="231F20"/>
          <w:spacing w:val="11"/>
          <w:sz w:val="24"/>
          <w:szCs w:val="24"/>
        </w:rPr>
        <w:t xml:space="preserve"> </w:t>
      </w:r>
      <w:r w:rsidRPr="00654408">
        <w:rPr>
          <w:color w:val="231F20"/>
          <w:sz w:val="24"/>
          <w:szCs w:val="24"/>
        </w:rPr>
        <w:t>state.</w:t>
      </w:r>
    </w:p>
    <w:p w14:paraId="1C7262AA" w14:textId="77777777" w:rsidR="00663E79" w:rsidRPr="00663E79" w:rsidRDefault="00663E79" w:rsidP="00663E79">
      <w:pPr>
        <w:pStyle w:val="ListParagraph"/>
        <w:tabs>
          <w:tab w:val="left" w:pos="758"/>
        </w:tabs>
        <w:spacing w:line="192" w:lineRule="auto"/>
        <w:ind w:right="15" w:firstLine="0"/>
        <w:rPr>
          <w:sz w:val="12"/>
          <w:szCs w:val="12"/>
        </w:rPr>
      </w:pPr>
    </w:p>
    <w:p w14:paraId="6B3FC2E3" w14:textId="77777777" w:rsidR="00612721" w:rsidRPr="00654408" w:rsidRDefault="00C8671E" w:rsidP="00E53B20">
      <w:pPr>
        <w:pStyle w:val="ListParagraph"/>
        <w:numPr>
          <w:ilvl w:val="0"/>
          <w:numId w:val="31"/>
        </w:numPr>
        <w:tabs>
          <w:tab w:val="left" w:pos="758"/>
        </w:tabs>
        <w:spacing w:line="192" w:lineRule="auto"/>
        <w:ind w:right="15"/>
        <w:rPr>
          <w:sz w:val="24"/>
          <w:szCs w:val="24"/>
        </w:rPr>
      </w:pPr>
      <w:r w:rsidRPr="00654408">
        <w:rPr>
          <w:b/>
          <w:color w:val="231F20"/>
          <w:sz w:val="24"/>
          <w:szCs w:val="24"/>
        </w:rPr>
        <w:lastRenderedPageBreak/>
        <w:t xml:space="preserve">Appropriate rate of the savings certificate: </w:t>
      </w:r>
      <w:r w:rsidR="007C3089">
        <w:rPr>
          <w:color w:val="231F20"/>
          <w:sz w:val="24"/>
          <w:szCs w:val="24"/>
        </w:rPr>
        <w:t>E</w:t>
      </w:r>
      <w:r w:rsidRPr="00654408">
        <w:rPr>
          <w:color w:val="231F20"/>
          <w:sz w:val="24"/>
          <w:szCs w:val="24"/>
        </w:rPr>
        <w:t>ffect of NSC on the interest rate of the banks has</w:t>
      </w:r>
      <w:r w:rsidRPr="00654408">
        <w:rPr>
          <w:color w:val="231F20"/>
          <w:spacing w:val="-8"/>
          <w:sz w:val="24"/>
          <w:szCs w:val="24"/>
        </w:rPr>
        <w:t xml:space="preserve"> </w:t>
      </w:r>
      <w:r w:rsidRPr="00654408">
        <w:rPr>
          <w:color w:val="231F20"/>
          <w:sz w:val="24"/>
          <w:szCs w:val="24"/>
        </w:rPr>
        <w:t>been</w:t>
      </w:r>
      <w:r w:rsidRPr="00654408">
        <w:rPr>
          <w:color w:val="231F20"/>
          <w:spacing w:val="-8"/>
          <w:sz w:val="24"/>
          <w:szCs w:val="24"/>
        </w:rPr>
        <w:t xml:space="preserve"> </w:t>
      </w:r>
      <w:r w:rsidRPr="00654408">
        <w:rPr>
          <w:color w:val="231F20"/>
          <w:sz w:val="24"/>
          <w:szCs w:val="24"/>
        </w:rPr>
        <w:t>highlighted</w:t>
      </w:r>
      <w:r w:rsidRPr="00654408">
        <w:rPr>
          <w:color w:val="231F20"/>
          <w:spacing w:val="-7"/>
          <w:sz w:val="24"/>
          <w:szCs w:val="24"/>
        </w:rPr>
        <w:t xml:space="preserve"> </w:t>
      </w:r>
      <w:r w:rsidR="007C3089" w:rsidRPr="00654408">
        <w:rPr>
          <w:color w:val="231F20"/>
          <w:sz w:val="24"/>
          <w:szCs w:val="24"/>
        </w:rPr>
        <w:t>repeatedly</w:t>
      </w:r>
      <w:r w:rsidRPr="00654408">
        <w:rPr>
          <w:color w:val="231F20"/>
          <w:sz w:val="24"/>
          <w:szCs w:val="24"/>
        </w:rPr>
        <w:t>.</w:t>
      </w:r>
      <w:r w:rsidRPr="00654408">
        <w:rPr>
          <w:color w:val="231F20"/>
          <w:spacing w:val="-33"/>
          <w:sz w:val="24"/>
          <w:szCs w:val="24"/>
        </w:rPr>
        <w:t xml:space="preserve"> </w:t>
      </w:r>
      <w:r w:rsidRPr="00654408">
        <w:rPr>
          <w:color w:val="231F20"/>
          <w:sz w:val="24"/>
          <w:szCs w:val="24"/>
        </w:rPr>
        <w:t>This</w:t>
      </w:r>
      <w:r w:rsidRPr="00654408">
        <w:rPr>
          <w:color w:val="231F20"/>
          <w:spacing w:val="-8"/>
          <w:sz w:val="24"/>
          <w:szCs w:val="24"/>
        </w:rPr>
        <w:t xml:space="preserve"> </w:t>
      </w:r>
      <w:r w:rsidRPr="00654408">
        <w:rPr>
          <w:color w:val="231F20"/>
          <w:sz w:val="24"/>
          <w:szCs w:val="24"/>
        </w:rPr>
        <w:t>concern</w:t>
      </w:r>
      <w:r w:rsidRPr="00654408">
        <w:rPr>
          <w:color w:val="231F20"/>
          <w:spacing w:val="-8"/>
          <w:sz w:val="24"/>
          <w:szCs w:val="24"/>
        </w:rPr>
        <w:t xml:space="preserve"> </w:t>
      </w:r>
      <w:r w:rsidRPr="00654408">
        <w:rPr>
          <w:color w:val="231F20"/>
          <w:sz w:val="24"/>
          <w:szCs w:val="24"/>
        </w:rPr>
        <w:t>is</w:t>
      </w:r>
      <w:r w:rsidRPr="00654408">
        <w:rPr>
          <w:color w:val="231F20"/>
          <w:spacing w:val="-7"/>
          <w:sz w:val="24"/>
          <w:szCs w:val="24"/>
        </w:rPr>
        <w:t xml:space="preserve"> </w:t>
      </w:r>
      <w:r w:rsidRPr="00654408">
        <w:rPr>
          <w:color w:val="231F20"/>
          <w:sz w:val="24"/>
          <w:szCs w:val="24"/>
        </w:rPr>
        <w:t xml:space="preserve">justified because when the NSC rate soars the depositors withdraw fund from the banks and this created liquidity crisis in the </w:t>
      </w:r>
      <w:r w:rsidRPr="00654408">
        <w:rPr>
          <w:color w:val="231F20"/>
          <w:spacing w:val="-3"/>
          <w:sz w:val="24"/>
          <w:szCs w:val="24"/>
        </w:rPr>
        <w:t xml:space="preserve">economy. </w:t>
      </w:r>
      <w:r w:rsidRPr="00654408">
        <w:rPr>
          <w:color w:val="231F20"/>
          <w:sz w:val="24"/>
          <w:szCs w:val="24"/>
        </w:rPr>
        <w:t>This recommendation is specifically toward the government side because the difference between the cost of funds and NSC rate runs the possibility of rising lending rate which could trigger non-performing loans in the</w:t>
      </w:r>
      <w:r w:rsidRPr="00654408">
        <w:rPr>
          <w:color w:val="231F20"/>
          <w:spacing w:val="44"/>
          <w:sz w:val="24"/>
          <w:szCs w:val="24"/>
        </w:rPr>
        <w:t xml:space="preserve"> </w:t>
      </w:r>
      <w:r w:rsidR="003C3114">
        <w:rPr>
          <w:color w:val="231F20"/>
          <w:sz w:val="24"/>
          <w:szCs w:val="24"/>
        </w:rPr>
        <w:t xml:space="preserve">long </w:t>
      </w:r>
      <w:r w:rsidRPr="00654408">
        <w:rPr>
          <w:color w:val="231F20"/>
          <w:sz w:val="24"/>
          <w:szCs w:val="24"/>
        </w:rPr>
        <w:t>run.</w:t>
      </w:r>
    </w:p>
    <w:p w14:paraId="082461F9" w14:textId="77777777" w:rsidR="00612721" w:rsidRPr="00BE2A03" w:rsidRDefault="00612721" w:rsidP="00B94F8E">
      <w:pPr>
        <w:pStyle w:val="ListParagraph"/>
        <w:spacing w:line="192" w:lineRule="auto"/>
        <w:ind w:left="780" w:right="225" w:hanging="465"/>
        <w:rPr>
          <w:sz w:val="16"/>
          <w:szCs w:val="24"/>
        </w:rPr>
      </w:pPr>
    </w:p>
    <w:p w14:paraId="76CF4952" w14:textId="77777777" w:rsidR="00612721" w:rsidRPr="00654408" w:rsidRDefault="00612721" w:rsidP="00E53B20">
      <w:pPr>
        <w:pStyle w:val="ListParagraph"/>
        <w:numPr>
          <w:ilvl w:val="0"/>
          <w:numId w:val="31"/>
        </w:numPr>
        <w:tabs>
          <w:tab w:val="left" w:pos="758"/>
        </w:tabs>
        <w:spacing w:line="192" w:lineRule="auto"/>
        <w:ind w:right="15"/>
        <w:rPr>
          <w:sz w:val="24"/>
          <w:szCs w:val="24"/>
        </w:rPr>
      </w:pPr>
      <w:r w:rsidRPr="00654408">
        <w:rPr>
          <w:b/>
          <w:color w:val="231F20"/>
          <w:sz w:val="24"/>
          <w:szCs w:val="24"/>
        </w:rPr>
        <w:t xml:space="preserve">Minimizing the spread of the banks: </w:t>
      </w:r>
      <w:r w:rsidRPr="00654408">
        <w:rPr>
          <w:color w:val="231F20"/>
          <w:sz w:val="24"/>
          <w:szCs w:val="24"/>
        </w:rPr>
        <w:t>Banks should maintain minimum spread in order to keep the lending rate at minimum so there is enough scope for any good borrowers to utilize the funds to contribute to the</w:t>
      </w:r>
      <w:r w:rsidR="00890AFF">
        <w:rPr>
          <w:color w:val="231F20"/>
          <w:sz w:val="24"/>
          <w:szCs w:val="24"/>
        </w:rPr>
        <w:t xml:space="preserve"> </w:t>
      </w:r>
      <w:r w:rsidRPr="00654408">
        <w:rPr>
          <w:color w:val="231F20"/>
          <w:spacing w:val="-3"/>
          <w:sz w:val="24"/>
          <w:szCs w:val="24"/>
        </w:rPr>
        <w:t>economy.</w:t>
      </w:r>
    </w:p>
    <w:p w14:paraId="093CD404" w14:textId="77777777" w:rsidR="00612721" w:rsidRPr="00BE2A03" w:rsidRDefault="00612721" w:rsidP="00B94F8E">
      <w:pPr>
        <w:pStyle w:val="ListParagraph"/>
        <w:spacing w:line="192" w:lineRule="auto"/>
        <w:ind w:left="780" w:right="225" w:hanging="465"/>
        <w:rPr>
          <w:sz w:val="18"/>
          <w:szCs w:val="26"/>
        </w:rPr>
      </w:pPr>
    </w:p>
    <w:p w14:paraId="7D9E4F6D" w14:textId="77777777" w:rsidR="00612721" w:rsidRPr="00654408" w:rsidRDefault="00C8671E" w:rsidP="00E53B20">
      <w:pPr>
        <w:pStyle w:val="ListParagraph"/>
        <w:numPr>
          <w:ilvl w:val="0"/>
          <w:numId w:val="31"/>
        </w:numPr>
        <w:tabs>
          <w:tab w:val="left" w:pos="758"/>
        </w:tabs>
        <w:spacing w:line="192" w:lineRule="auto"/>
        <w:ind w:right="15"/>
        <w:rPr>
          <w:sz w:val="24"/>
          <w:szCs w:val="24"/>
        </w:rPr>
      </w:pPr>
      <w:r w:rsidRPr="00654408">
        <w:rPr>
          <w:b/>
          <w:color w:val="231F20"/>
          <w:sz w:val="24"/>
          <w:szCs w:val="24"/>
        </w:rPr>
        <w:t xml:space="preserve">Flexible monetary policy: </w:t>
      </w:r>
      <w:r w:rsidRPr="00654408">
        <w:rPr>
          <w:color w:val="231F20"/>
          <w:sz w:val="24"/>
          <w:szCs w:val="24"/>
        </w:rPr>
        <w:t>Bangladesh Bank should oversee that the</w:t>
      </w:r>
      <w:r w:rsidRPr="00654408">
        <w:rPr>
          <w:color w:val="231F20"/>
          <w:spacing w:val="-17"/>
          <w:sz w:val="24"/>
          <w:szCs w:val="24"/>
        </w:rPr>
        <w:t xml:space="preserve"> </w:t>
      </w:r>
      <w:r w:rsidRPr="00654408">
        <w:rPr>
          <w:color w:val="231F20"/>
          <w:sz w:val="24"/>
          <w:szCs w:val="24"/>
        </w:rPr>
        <w:t>monetary</w:t>
      </w:r>
      <w:r w:rsidRPr="00654408">
        <w:rPr>
          <w:color w:val="231F20"/>
          <w:spacing w:val="-16"/>
          <w:sz w:val="24"/>
          <w:szCs w:val="24"/>
        </w:rPr>
        <w:t xml:space="preserve"> </w:t>
      </w:r>
      <w:r w:rsidRPr="00654408">
        <w:rPr>
          <w:color w:val="231F20"/>
          <w:sz w:val="24"/>
          <w:szCs w:val="24"/>
        </w:rPr>
        <w:t>policy</w:t>
      </w:r>
      <w:r w:rsidRPr="00654408">
        <w:rPr>
          <w:color w:val="231F20"/>
          <w:spacing w:val="-16"/>
          <w:sz w:val="24"/>
          <w:szCs w:val="24"/>
        </w:rPr>
        <w:t xml:space="preserve"> </w:t>
      </w:r>
      <w:r w:rsidRPr="00654408">
        <w:rPr>
          <w:color w:val="231F20"/>
          <w:sz w:val="24"/>
          <w:szCs w:val="24"/>
        </w:rPr>
        <w:t>rate</w:t>
      </w:r>
      <w:r w:rsidRPr="00654408">
        <w:rPr>
          <w:color w:val="231F20"/>
          <w:spacing w:val="-16"/>
          <w:sz w:val="24"/>
          <w:szCs w:val="24"/>
        </w:rPr>
        <w:t xml:space="preserve"> </w:t>
      </w:r>
      <w:r w:rsidRPr="00654408">
        <w:rPr>
          <w:color w:val="231F20"/>
          <w:sz w:val="24"/>
          <w:szCs w:val="24"/>
        </w:rPr>
        <w:t>is</w:t>
      </w:r>
      <w:r w:rsidRPr="00654408">
        <w:rPr>
          <w:color w:val="231F20"/>
          <w:spacing w:val="-16"/>
          <w:sz w:val="24"/>
          <w:szCs w:val="24"/>
        </w:rPr>
        <w:t xml:space="preserve"> </w:t>
      </w:r>
      <w:r w:rsidRPr="00654408">
        <w:rPr>
          <w:color w:val="231F20"/>
          <w:sz w:val="24"/>
          <w:szCs w:val="24"/>
        </w:rPr>
        <w:t>properly</w:t>
      </w:r>
      <w:r w:rsidRPr="00654408">
        <w:rPr>
          <w:color w:val="231F20"/>
          <w:spacing w:val="-16"/>
          <w:sz w:val="24"/>
          <w:szCs w:val="24"/>
        </w:rPr>
        <w:t xml:space="preserve"> </w:t>
      </w:r>
      <w:r w:rsidRPr="00654408">
        <w:rPr>
          <w:color w:val="231F20"/>
          <w:sz w:val="24"/>
          <w:szCs w:val="24"/>
        </w:rPr>
        <w:t>adjusted</w:t>
      </w:r>
      <w:r w:rsidRPr="00654408">
        <w:rPr>
          <w:color w:val="231F20"/>
          <w:spacing w:val="-16"/>
          <w:sz w:val="24"/>
          <w:szCs w:val="24"/>
        </w:rPr>
        <w:t xml:space="preserve"> </w:t>
      </w:r>
      <w:r w:rsidRPr="00654408">
        <w:rPr>
          <w:color w:val="231F20"/>
          <w:sz w:val="24"/>
          <w:szCs w:val="24"/>
        </w:rPr>
        <w:t>in</w:t>
      </w:r>
      <w:r w:rsidRPr="00654408">
        <w:rPr>
          <w:color w:val="231F20"/>
          <w:spacing w:val="-16"/>
          <w:sz w:val="24"/>
          <w:szCs w:val="24"/>
        </w:rPr>
        <w:t xml:space="preserve"> </w:t>
      </w:r>
      <w:r w:rsidRPr="00654408">
        <w:rPr>
          <w:color w:val="231F20"/>
          <w:sz w:val="24"/>
          <w:szCs w:val="24"/>
        </w:rPr>
        <w:t>the</w:t>
      </w:r>
      <w:r w:rsidRPr="00654408">
        <w:rPr>
          <w:color w:val="231F20"/>
          <w:spacing w:val="-17"/>
          <w:sz w:val="24"/>
          <w:szCs w:val="24"/>
        </w:rPr>
        <w:t xml:space="preserve"> </w:t>
      </w:r>
      <w:r w:rsidRPr="00654408">
        <w:rPr>
          <w:color w:val="231F20"/>
          <w:sz w:val="24"/>
          <w:szCs w:val="24"/>
        </w:rPr>
        <w:t>market</w:t>
      </w:r>
      <w:r w:rsidRPr="00654408">
        <w:rPr>
          <w:color w:val="231F20"/>
          <w:spacing w:val="-16"/>
          <w:sz w:val="24"/>
          <w:szCs w:val="24"/>
        </w:rPr>
        <w:t xml:space="preserve"> </w:t>
      </w:r>
      <w:r w:rsidRPr="00654408">
        <w:rPr>
          <w:color w:val="231F20"/>
          <w:sz w:val="24"/>
          <w:szCs w:val="24"/>
        </w:rPr>
        <w:t xml:space="preserve">because many banks can exploit the higher lending rate or </w:t>
      </w:r>
      <w:proofErr w:type="gramStart"/>
      <w:r w:rsidRPr="00654408">
        <w:rPr>
          <w:color w:val="231F20"/>
          <w:sz w:val="24"/>
          <w:szCs w:val="24"/>
        </w:rPr>
        <w:t>at least</w:t>
      </w:r>
      <w:proofErr w:type="gramEnd"/>
      <w:r w:rsidRPr="00654408">
        <w:rPr>
          <w:color w:val="231F20"/>
          <w:sz w:val="24"/>
          <w:szCs w:val="24"/>
        </w:rPr>
        <w:t xml:space="preserve"> </w:t>
      </w:r>
      <w:r w:rsidRPr="00654408">
        <w:rPr>
          <w:color w:val="231F20"/>
          <w:spacing w:val="-3"/>
          <w:sz w:val="24"/>
          <w:szCs w:val="24"/>
        </w:rPr>
        <w:t xml:space="preserve">they </w:t>
      </w:r>
      <w:r w:rsidRPr="00654408">
        <w:rPr>
          <w:color w:val="231F20"/>
          <w:sz w:val="24"/>
          <w:szCs w:val="24"/>
        </w:rPr>
        <w:t xml:space="preserve">could raise their lending rate for the overall cost of fund of </w:t>
      </w:r>
      <w:r w:rsidRPr="00654408">
        <w:rPr>
          <w:color w:val="231F20"/>
          <w:spacing w:val="-5"/>
          <w:sz w:val="24"/>
          <w:szCs w:val="24"/>
        </w:rPr>
        <w:t xml:space="preserve">the </w:t>
      </w:r>
      <w:r w:rsidRPr="00654408">
        <w:rPr>
          <w:color w:val="231F20"/>
          <w:sz w:val="24"/>
          <w:szCs w:val="24"/>
        </w:rPr>
        <w:t>banking</w:t>
      </w:r>
      <w:r w:rsidRPr="00654408">
        <w:rPr>
          <w:color w:val="231F20"/>
          <w:spacing w:val="10"/>
          <w:sz w:val="24"/>
          <w:szCs w:val="24"/>
        </w:rPr>
        <w:t xml:space="preserve"> </w:t>
      </w:r>
      <w:r w:rsidRPr="00654408">
        <w:rPr>
          <w:color w:val="231F20"/>
          <w:sz w:val="24"/>
          <w:szCs w:val="24"/>
        </w:rPr>
        <w:t>sector.</w:t>
      </w:r>
    </w:p>
    <w:p w14:paraId="3D5A0EB8" w14:textId="77777777" w:rsidR="00612721" w:rsidRPr="00BE2A03" w:rsidRDefault="00612721" w:rsidP="00B94F8E">
      <w:pPr>
        <w:pStyle w:val="ListParagraph"/>
        <w:spacing w:line="192" w:lineRule="auto"/>
        <w:ind w:left="780" w:right="225" w:hanging="465"/>
        <w:rPr>
          <w:sz w:val="16"/>
          <w:szCs w:val="24"/>
        </w:rPr>
      </w:pPr>
    </w:p>
    <w:p w14:paraId="42F38814" w14:textId="77777777" w:rsidR="00612721" w:rsidRPr="00654408" w:rsidRDefault="00C8671E" w:rsidP="00E53B20">
      <w:pPr>
        <w:pStyle w:val="ListParagraph"/>
        <w:numPr>
          <w:ilvl w:val="0"/>
          <w:numId w:val="31"/>
        </w:numPr>
        <w:tabs>
          <w:tab w:val="left" w:pos="758"/>
        </w:tabs>
        <w:spacing w:line="192" w:lineRule="auto"/>
        <w:ind w:right="15"/>
        <w:rPr>
          <w:sz w:val="24"/>
          <w:szCs w:val="24"/>
        </w:rPr>
      </w:pPr>
      <w:r w:rsidRPr="00654408">
        <w:rPr>
          <w:b/>
          <w:color w:val="231F20"/>
          <w:sz w:val="24"/>
          <w:szCs w:val="24"/>
        </w:rPr>
        <w:t xml:space="preserve">Timely loan write-off: </w:t>
      </w:r>
      <w:r w:rsidRPr="00654408">
        <w:rPr>
          <w:color w:val="231F20"/>
          <w:sz w:val="24"/>
          <w:szCs w:val="24"/>
        </w:rPr>
        <w:t>Bad loans that have been kept in the book for</w:t>
      </w:r>
      <w:r w:rsidRPr="00654408">
        <w:rPr>
          <w:color w:val="231F20"/>
          <w:spacing w:val="-7"/>
          <w:sz w:val="24"/>
          <w:szCs w:val="24"/>
        </w:rPr>
        <w:t xml:space="preserve"> </w:t>
      </w:r>
      <w:r w:rsidRPr="00654408">
        <w:rPr>
          <w:color w:val="231F20"/>
          <w:sz w:val="24"/>
          <w:szCs w:val="24"/>
        </w:rPr>
        <w:t>too</w:t>
      </w:r>
      <w:r w:rsidRPr="00654408">
        <w:rPr>
          <w:color w:val="231F20"/>
          <w:spacing w:val="-7"/>
          <w:sz w:val="24"/>
          <w:szCs w:val="24"/>
        </w:rPr>
        <w:t xml:space="preserve"> </w:t>
      </w:r>
      <w:r w:rsidRPr="00654408">
        <w:rPr>
          <w:color w:val="231F20"/>
          <w:sz w:val="24"/>
          <w:szCs w:val="24"/>
        </w:rPr>
        <w:t>long</w:t>
      </w:r>
      <w:r w:rsidRPr="00654408">
        <w:rPr>
          <w:color w:val="231F20"/>
          <w:spacing w:val="-6"/>
          <w:sz w:val="24"/>
          <w:szCs w:val="24"/>
        </w:rPr>
        <w:t xml:space="preserve"> </w:t>
      </w:r>
      <w:r w:rsidRPr="00654408">
        <w:rPr>
          <w:color w:val="231F20"/>
          <w:sz w:val="24"/>
          <w:szCs w:val="24"/>
        </w:rPr>
        <w:t>should</w:t>
      </w:r>
      <w:r w:rsidRPr="00654408">
        <w:rPr>
          <w:color w:val="231F20"/>
          <w:spacing w:val="-7"/>
          <w:sz w:val="24"/>
          <w:szCs w:val="24"/>
        </w:rPr>
        <w:t xml:space="preserve"> </w:t>
      </w:r>
      <w:r w:rsidRPr="00654408">
        <w:rPr>
          <w:color w:val="231F20"/>
          <w:sz w:val="24"/>
          <w:szCs w:val="24"/>
        </w:rPr>
        <w:t>be</w:t>
      </w:r>
      <w:r w:rsidRPr="00654408">
        <w:rPr>
          <w:color w:val="231F20"/>
          <w:spacing w:val="-7"/>
          <w:sz w:val="24"/>
          <w:szCs w:val="24"/>
        </w:rPr>
        <w:t xml:space="preserve"> </w:t>
      </w:r>
      <w:r w:rsidRPr="00654408">
        <w:rPr>
          <w:color w:val="231F20"/>
          <w:sz w:val="24"/>
          <w:szCs w:val="24"/>
        </w:rPr>
        <w:t>written</w:t>
      </w:r>
      <w:r w:rsidR="0080739D">
        <w:rPr>
          <w:color w:val="231F20"/>
          <w:spacing w:val="-6"/>
          <w:sz w:val="24"/>
          <w:szCs w:val="24"/>
        </w:rPr>
        <w:t>-</w:t>
      </w:r>
      <w:r w:rsidRPr="00654408">
        <w:rPr>
          <w:color w:val="231F20"/>
          <w:sz w:val="24"/>
          <w:szCs w:val="24"/>
        </w:rPr>
        <w:t>off</w:t>
      </w:r>
      <w:r w:rsidRPr="00654408">
        <w:rPr>
          <w:color w:val="231F20"/>
          <w:spacing w:val="-7"/>
          <w:sz w:val="24"/>
          <w:szCs w:val="24"/>
        </w:rPr>
        <w:t xml:space="preserve"> </w:t>
      </w:r>
      <w:r w:rsidRPr="00654408">
        <w:rPr>
          <w:color w:val="231F20"/>
          <w:sz w:val="24"/>
          <w:szCs w:val="24"/>
        </w:rPr>
        <w:t>because</w:t>
      </w:r>
      <w:r w:rsidRPr="00654408">
        <w:rPr>
          <w:color w:val="231F20"/>
          <w:spacing w:val="-7"/>
          <w:sz w:val="24"/>
          <w:szCs w:val="24"/>
        </w:rPr>
        <w:t xml:space="preserve"> </w:t>
      </w:r>
      <w:r w:rsidRPr="00654408">
        <w:rPr>
          <w:color w:val="231F20"/>
          <w:sz w:val="24"/>
          <w:szCs w:val="24"/>
        </w:rPr>
        <w:t>the</w:t>
      </w:r>
      <w:r w:rsidRPr="00654408">
        <w:rPr>
          <w:color w:val="231F20"/>
          <w:spacing w:val="-6"/>
          <w:sz w:val="24"/>
          <w:szCs w:val="24"/>
        </w:rPr>
        <w:t xml:space="preserve"> </w:t>
      </w:r>
      <w:r w:rsidRPr="00654408">
        <w:rPr>
          <w:color w:val="231F20"/>
          <w:sz w:val="24"/>
          <w:szCs w:val="24"/>
        </w:rPr>
        <w:t>extra</w:t>
      </w:r>
      <w:r w:rsidRPr="00654408">
        <w:rPr>
          <w:color w:val="231F20"/>
          <w:spacing w:val="-7"/>
          <w:sz w:val="24"/>
          <w:szCs w:val="24"/>
        </w:rPr>
        <w:t xml:space="preserve"> </w:t>
      </w:r>
      <w:r w:rsidRPr="00654408">
        <w:rPr>
          <w:color w:val="231F20"/>
          <w:sz w:val="24"/>
          <w:szCs w:val="24"/>
        </w:rPr>
        <w:t>provisions</w:t>
      </w:r>
      <w:r w:rsidRPr="00654408">
        <w:rPr>
          <w:color w:val="231F20"/>
          <w:spacing w:val="-7"/>
          <w:sz w:val="24"/>
          <w:szCs w:val="24"/>
        </w:rPr>
        <w:t xml:space="preserve"> </w:t>
      </w:r>
      <w:r w:rsidRPr="00654408">
        <w:rPr>
          <w:color w:val="231F20"/>
          <w:sz w:val="24"/>
          <w:szCs w:val="24"/>
        </w:rPr>
        <w:t>can make</w:t>
      </w:r>
      <w:r w:rsidRPr="00654408">
        <w:rPr>
          <w:color w:val="231F20"/>
          <w:spacing w:val="-17"/>
          <w:sz w:val="24"/>
          <w:szCs w:val="24"/>
        </w:rPr>
        <w:t xml:space="preserve"> </w:t>
      </w:r>
      <w:r w:rsidRPr="00654408">
        <w:rPr>
          <w:color w:val="231F20"/>
          <w:sz w:val="24"/>
          <w:szCs w:val="24"/>
        </w:rPr>
        <w:t>the</w:t>
      </w:r>
      <w:r w:rsidRPr="00654408">
        <w:rPr>
          <w:color w:val="231F20"/>
          <w:spacing w:val="-17"/>
          <w:sz w:val="24"/>
          <w:szCs w:val="24"/>
        </w:rPr>
        <w:t xml:space="preserve"> </w:t>
      </w:r>
      <w:r w:rsidRPr="00654408">
        <w:rPr>
          <w:color w:val="231F20"/>
          <w:sz w:val="24"/>
          <w:szCs w:val="24"/>
        </w:rPr>
        <w:t>profit</w:t>
      </w:r>
      <w:r w:rsidRPr="00654408">
        <w:rPr>
          <w:color w:val="231F20"/>
          <w:spacing w:val="-17"/>
          <w:sz w:val="24"/>
          <w:szCs w:val="24"/>
        </w:rPr>
        <w:t xml:space="preserve"> </w:t>
      </w:r>
      <w:r w:rsidRPr="00654408">
        <w:rPr>
          <w:color w:val="231F20"/>
          <w:sz w:val="24"/>
          <w:szCs w:val="24"/>
        </w:rPr>
        <w:t>of</w:t>
      </w:r>
      <w:r w:rsidRPr="00654408">
        <w:rPr>
          <w:color w:val="231F20"/>
          <w:spacing w:val="-16"/>
          <w:sz w:val="24"/>
          <w:szCs w:val="24"/>
        </w:rPr>
        <w:t xml:space="preserve"> </w:t>
      </w:r>
      <w:r w:rsidRPr="00654408">
        <w:rPr>
          <w:color w:val="231F20"/>
          <w:sz w:val="24"/>
          <w:szCs w:val="24"/>
        </w:rPr>
        <w:t>the</w:t>
      </w:r>
      <w:r w:rsidRPr="00654408">
        <w:rPr>
          <w:color w:val="231F20"/>
          <w:spacing w:val="-17"/>
          <w:sz w:val="24"/>
          <w:szCs w:val="24"/>
        </w:rPr>
        <w:t xml:space="preserve"> </w:t>
      </w:r>
      <w:r w:rsidRPr="00654408">
        <w:rPr>
          <w:color w:val="231F20"/>
          <w:sz w:val="24"/>
          <w:szCs w:val="24"/>
        </w:rPr>
        <w:t>banks</w:t>
      </w:r>
      <w:r w:rsidRPr="00654408">
        <w:rPr>
          <w:color w:val="231F20"/>
          <w:spacing w:val="-17"/>
          <w:sz w:val="24"/>
          <w:szCs w:val="24"/>
        </w:rPr>
        <w:t xml:space="preserve"> </w:t>
      </w:r>
      <w:r w:rsidRPr="00654408">
        <w:rPr>
          <w:color w:val="231F20"/>
          <w:sz w:val="24"/>
          <w:szCs w:val="24"/>
        </w:rPr>
        <w:t>decline</w:t>
      </w:r>
      <w:r w:rsidRPr="00654408">
        <w:rPr>
          <w:color w:val="231F20"/>
          <w:spacing w:val="-16"/>
          <w:sz w:val="24"/>
          <w:szCs w:val="24"/>
        </w:rPr>
        <w:t xml:space="preserve"> </w:t>
      </w:r>
      <w:r w:rsidRPr="00654408">
        <w:rPr>
          <w:color w:val="231F20"/>
          <w:sz w:val="24"/>
          <w:szCs w:val="24"/>
        </w:rPr>
        <w:t>and</w:t>
      </w:r>
      <w:r w:rsidRPr="00654408">
        <w:rPr>
          <w:color w:val="231F20"/>
          <w:spacing w:val="-17"/>
          <w:sz w:val="24"/>
          <w:szCs w:val="24"/>
        </w:rPr>
        <w:t xml:space="preserve"> </w:t>
      </w:r>
      <w:r w:rsidRPr="00654408">
        <w:rPr>
          <w:color w:val="231F20"/>
          <w:sz w:val="24"/>
          <w:szCs w:val="24"/>
        </w:rPr>
        <w:t>can</w:t>
      </w:r>
      <w:r w:rsidRPr="00654408">
        <w:rPr>
          <w:color w:val="231F20"/>
          <w:spacing w:val="-17"/>
          <w:sz w:val="24"/>
          <w:szCs w:val="24"/>
        </w:rPr>
        <w:t xml:space="preserve"> </w:t>
      </w:r>
      <w:r w:rsidRPr="00654408">
        <w:rPr>
          <w:color w:val="231F20"/>
          <w:sz w:val="24"/>
          <w:szCs w:val="24"/>
        </w:rPr>
        <w:t>make</w:t>
      </w:r>
      <w:r w:rsidRPr="00654408">
        <w:rPr>
          <w:color w:val="231F20"/>
          <w:spacing w:val="-17"/>
          <w:sz w:val="24"/>
          <w:szCs w:val="24"/>
        </w:rPr>
        <w:t xml:space="preserve"> </w:t>
      </w:r>
      <w:r w:rsidRPr="00654408">
        <w:rPr>
          <w:color w:val="231F20"/>
          <w:sz w:val="24"/>
          <w:szCs w:val="24"/>
        </w:rPr>
        <w:t>them</w:t>
      </w:r>
      <w:r w:rsidRPr="00654408">
        <w:rPr>
          <w:color w:val="231F20"/>
          <w:spacing w:val="-16"/>
          <w:sz w:val="24"/>
          <w:szCs w:val="24"/>
        </w:rPr>
        <w:t xml:space="preserve"> </w:t>
      </w:r>
      <w:r w:rsidRPr="00654408">
        <w:rPr>
          <w:color w:val="231F20"/>
          <w:sz w:val="24"/>
          <w:szCs w:val="24"/>
        </w:rPr>
        <w:t>aggressive to go for bad borrowers with higher</w:t>
      </w:r>
      <w:r w:rsidRPr="00654408">
        <w:rPr>
          <w:color w:val="231F20"/>
          <w:spacing w:val="19"/>
          <w:sz w:val="24"/>
          <w:szCs w:val="24"/>
        </w:rPr>
        <w:t xml:space="preserve"> </w:t>
      </w:r>
      <w:r w:rsidRPr="00654408">
        <w:rPr>
          <w:color w:val="231F20"/>
          <w:sz w:val="24"/>
          <w:szCs w:val="24"/>
        </w:rPr>
        <w:t>rate.</w:t>
      </w:r>
    </w:p>
    <w:p w14:paraId="13B83BF0" w14:textId="77777777" w:rsidR="00612721" w:rsidRPr="00BE2A03" w:rsidRDefault="00612721" w:rsidP="00B94F8E">
      <w:pPr>
        <w:pStyle w:val="ListParagraph"/>
        <w:spacing w:line="192" w:lineRule="auto"/>
        <w:ind w:left="780" w:right="225" w:hanging="465"/>
        <w:rPr>
          <w:sz w:val="12"/>
          <w:szCs w:val="24"/>
        </w:rPr>
      </w:pPr>
    </w:p>
    <w:p w14:paraId="1DE02368" w14:textId="77777777" w:rsidR="00612721" w:rsidRPr="00654408" w:rsidRDefault="00C8671E" w:rsidP="00E53B20">
      <w:pPr>
        <w:pStyle w:val="ListParagraph"/>
        <w:numPr>
          <w:ilvl w:val="0"/>
          <w:numId w:val="31"/>
        </w:numPr>
        <w:tabs>
          <w:tab w:val="left" w:pos="758"/>
        </w:tabs>
        <w:spacing w:line="192" w:lineRule="auto"/>
        <w:ind w:right="15"/>
        <w:rPr>
          <w:sz w:val="24"/>
          <w:szCs w:val="24"/>
        </w:rPr>
      </w:pPr>
      <w:r w:rsidRPr="00654408">
        <w:rPr>
          <w:b/>
          <w:color w:val="231F20"/>
          <w:sz w:val="24"/>
          <w:szCs w:val="24"/>
        </w:rPr>
        <w:t xml:space="preserve">Efficiency of credit regulatory institutions: </w:t>
      </w:r>
      <w:r w:rsidRPr="00654408">
        <w:rPr>
          <w:color w:val="231F20"/>
          <w:sz w:val="24"/>
          <w:szCs w:val="24"/>
        </w:rPr>
        <w:t xml:space="preserve">The Money Loan Court should be made more efficient in </w:t>
      </w:r>
      <w:r w:rsidR="009C50BC">
        <w:rPr>
          <w:color w:val="231F20"/>
          <w:sz w:val="24"/>
          <w:szCs w:val="24"/>
        </w:rPr>
        <w:t>dealing with the non-</w:t>
      </w:r>
      <w:r w:rsidRPr="00654408">
        <w:rPr>
          <w:color w:val="231F20"/>
          <w:sz w:val="24"/>
          <w:szCs w:val="24"/>
        </w:rPr>
        <w:t xml:space="preserve">performing loans quickly. The extra time makes the banks </w:t>
      </w:r>
      <w:r w:rsidRPr="00654408">
        <w:rPr>
          <w:color w:val="231F20"/>
          <w:spacing w:val="-4"/>
          <w:sz w:val="24"/>
          <w:szCs w:val="24"/>
        </w:rPr>
        <w:lastRenderedPageBreak/>
        <w:t xml:space="preserve">keep </w:t>
      </w:r>
      <w:r w:rsidRPr="00654408">
        <w:rPr>
          <w:color w:val="231F20"/>
          <w:sz w:val="24"/>
          <w:szCs w:val="24"/>
        </w:rPr>
        <w:t>provision</w:t>
      </w:r>
      <w:r w:rsidRPr="00654408">
        <w:rPr>
          <w:color w:val="231F20"/>
          <w:spacing w:val="9"/>
          <w:sz w:val="24"/>
          <w:szCs w:val="24"/>
        </w:rPr>
        <w:t xml:space="preserve"> </w:t>
      </w:r>
      <w:r w:rsidRPr="00654408">
        <w:rPr>
          <w:color w:val="231F20"/>
          <w:sz w:val="24"/>
          <w:szCs w:val="24"/>
        </w:rPr>
        <w:t>which</w:t>
      </w:r>
      <w:r w:rsidRPr="00654408">
        <w:rPr>
          <w:color w:val="231F20"/>
          <w:spacing w:val="10"/>
          <w:sz w:val="24"/>
          <w:szCs w:val="24"/>
        </w:rPr>
        <w:t xml:space="preserve"> </w:t>
      </w:r>
      <w:r w:rsidRPr="00654408">
        <w:rPr>
          <w:color w:val="231F20"/>
          <w:sz w:val="24"/>
          <w:szCs w:val="24"/>
        </w:rPr>
        <w:t>is</w:t>
      </w:r>
      <w:r w:rsidRPr="00654408">
        <w:rPr>
          <w:color w:val="231F20"/>
          <w:spacing w:val="10"/>
          <w:sz w:val="24"/>
          <w:szCs w:val="24"/>
        </w:rPr>
        <w:t xml:space="preserve"> </w:t>
      </w:r>
      <w:r w:rsidRPr="00654408">
        <w:rPr>
          <w:color w:val="231F20"/>
          <w:sz w:val="24"/>
          <w:szCs w:val="24"/>
        </w:rPr>
        <w:t>taking</w:t>
      </w:r>
      <w:r w:rsidRPr="00654408">
        <w:rPr>
          <w:color w:val="231F20"/>
          <w:spacing w:val="10"/>
          <w:sz w:val="24"/>
          <w:szCs w:val="24"/>
        </w:rPr>
        <w:t xml:space="preserve"> </w:t>
      </w:r>
      <w:r w:rsidRPr="00654408">
        <w:rPr>
          <w:color w:val="231F20"/>
          <w:sz w:val="24"/>
          <w:szCs w:val="24"/>
        </w:rPr>
        <w:t>share</w:t>
      </w:r>
      <w:r w:rsidRPr="00654408">
        <w:rPr>
          <w:color w:val="231F20"/>
          <w:spacing w:val="10"/>
          <w:sz w:val="24"/>
          <w:szCs w:val="24"/>
        </w:rPr>
        <w:t xml:space="preserve"> </w:t>
      </w:r>
      <w:r w:rsidRPr="00654408">
        <w:rPr>
          <w:color w:val="231F20"/>
          <w:sz w:val="24"/>
          <w:szCs w:val="24"/>
        </w:rPr>
        <w:t>from</w:t>
      </w:r>
      <w:r w:rsidRPr="00654408">
        <w:rPr>
          <w:color w:val="231F20"/>
          <w:spacing w:val="10"/>
          <w:sz w:val="24"/>
          <w:szCs w:val="24"/>
        </w:rPr>
        <w:t xml:space="preserve"> </w:t>
      </w:r>
      <w:r w:rsidRPr="00654408">
        <w:rPr>
          <w:color w:val="231F20"/>
          <w:sz w:val="24"/>
          <w:szCs w:val="24"/>
        </w:rPr>
        <w:t>the</w:t>
      </w:r>
      <w:r w:rsidRPr="00654408">
        <w:rPr>
          <w:color w:val="231F20"/>
          <w:spacing w:val="10"/>
          <w:sz w:val="24"/>
          <w:szCs w:val="24"/>
        </w:rPr>
        <w:t xml:space="preserve"> </w:t>
      </w:r>
      <w:r w:rsidRPr="00654408">
        <w:rPr>
          <w:color w:val="231F20"/>
          <w:sz w:val="24"/>
          <w:szCs w:val="24"/>
        </w:rPr>
        <w:t>profit</w:t>
      </w:r>
      <w:r w:rsidRPr="00654408">
        <w:rPr>
          <w:color w:val="231F20"/>
          <w:spacing w:val="10"/>
          <w:sz w:val="24"/>
          <w:szCs w:val="24"/>
        </w:rPr>
        <w:t xml:space="preserve"> </w:t>
      </w:r>
      <w:r w:rsidRPr="00654408">
        <w:rPr>
          <w:color w:val="231F20"/>
          <w:sz w:val="24"/>
          <w:szCs w:val="24"/>
        </w:rPr>
        <w:t>of</w:t>
      </w:r>
      <w:r w:rsidRPr="00654408">
        <w:rPr>
          <w:color w:val="231F20"/>
          <w:spacing w:val="10"/>
          <w:sz w:val="24"/>
          <w:szCs w:val="24"/>
        </w:rPr>
        <w:t xml:space="preserve"> </w:t>
      </w:r>
      <w:r w:rsidRPr="00654408">
        <w:rPr>
          <w:color w:val="231F20"/>
          <w:sz w:val="24"/>
          <w:szCs w:val="24"/>
        </w:rPr>
        <w:t>the</w:t>
      </w:r>
      <w:r w:rsidRPr="00654408">
        <w:rPr>
          <w:color w:val="231F20"/>
          <w:spacing w:val="9"/>
          <w:sz w:val="24"/>
          <w:szCs w:val="24"/>
        </w:rPr>
        <w:t xml:space="preserve"> </w:t>
      </w:r>
      <w:r w:rsidRPr="00654408">
        <w:rPr>
          <w:color w:val="231F20"/>
          <w:sz w:val="24"/>
          <w:szCs w:val="24"/>
        </w:rPr>
        <w:t>banks.</w:t>
      </w:r>
    </w:p>
    <w:p w14:paraId="3ABB0F9E" w14:textId="77777777" w:rsidR="00612721" w:rsidRPr="00BE2A03" w:rsidRDefault="00612721" w:rsidP="00B94F8E">
      <w:pPr>
        <w:pStyle w:val="ListParagraph"/>
        <w:spacing w:line="192" w:lineRule="auto"/>
        <w:ind w:left="780" w:right="225" w:hanging="465"/>
        <w:rPr>
          <w:sz w:val="16"/>
          <w:szCs w:val="24"/>
        </w:rPr>
      </w:pPr>
    </w:p>
    <w:p w14:paraId="3552FB23" w14:textId="77777777" w:rsidR="003E75B5" w:rsidRDefault="00C8671E" w:rsidP="00E53DBE">
      <w:pPr>
        <w:pStyle w:val="ListParagraph"/>
        <w:numPr>
          <w:ilvl w:val="0"/>
          <w:numId w:val="31"/>
        </w:numPr>
        <w:tabs>
          <w:tab w:val="left" w:pos="758"/>
        </w:tabs>
        <w:spacing w:line="192" w:lineRule="auto"/>
        <w:ind w:left="780" w:right="-1" w:hanging="465"/>
        <w:rPr>
          <w:color w:val="231F20"/>
          <w:sz w:val="24"/>
          <w:szCs w:val="24"/>
        </w:rPr>
      </w:pPr>
      <w:r w:rsidRPr="003E75B5">
        <w:rPr>
          <w:b/>
          <w:color w:val="231F20"/>
          <w:sz w:val="24"/>
          <w:szCs w:val="24"/>
        </w:rPr>
        <w:t xml:space="preserve">Reduction of cost of fund: </w:t>
      </w:r>
      <w:r w:rsidRPr="003E75B5">
        <w:rPr>
          <w:color w:val="231F20"/>
          <w:spacing w:val="-3"/>
          <w:sz w:val="24"/>
          <w:szCs w:val="24"/>
        </w:rPr>
        <w:t xml:space="preserve">From </w:t>
      </w:r>
      <w:r w:rsidRPr="003E75B5">
        <w:rPr>
          <w:color w:val="231F20"/>
          <w:sz w:val="24"/>
          <w:szCs w:val="24"/>
        </w:rPr>
        <w:t>our empirical findings, it is evident that bank should reduce the cost of fund and lending rates for bringing down the non-performing loans by creating market equilibrium situation between loan demand and supply</w:t>
      </w:r>
      <w:r w:rsidRPr="003E75B5">
        <w:rPr>
          <w:color w:val="231F20"/>
          <w:spacing w:val="-17"/>
          <w:sz w:val="24"/>
          <w:szCs w:val="24"/>
        </w:rPr>
        <w:t xml:space="preserve"> </w:t>
      </w:r>
      <w:r w:rsidRPr="003E75B5">
        <w:rPr>
          <w:color w:val="231F20"/>
          <w:sz w:val="24"/>
          <w:szCs w:val="24"/>
        </w:rPr>
        <w:t>of deposit. In the market equilibrium situation,</w:t>
      </w:r>
      <w:r w:rsidRPr="003E75B5">
        <w:rPr>
          <w:color w:val="231F20"/>
          <w:spacing w:val="-43"/>
          <w:sz w:val="24"/>
          <w:szCs w:val="24"/>
        </w:rPr>
        <w:t xml:space="preserve"> </w:t>
      </w:r>
      <w:r w:rsidRPr="003E75B5">
        <w:rPr>
          <w:color w:val="231F20"/>
          <w:sz w:val="24"/>
          <w:szCs w:val="24"/>
        </w:rPr>
        <w:t>deposit rate will stay in favorable position. Less cost of the fund will reduce lending rate which encourages borrowers to keep their loans regular and the</w:t>
      </w:r>
      <w:r w:rsidRPr="003E75B5">
        <w:rPr>
          <w:color w:val="231F20"/>
          <w:spacing w:val="11"/>
          <w:sz w:val="24"/>
          <w:szCs w:val="24"/>
        </w:rPr>
        <w:t xml:space="preserve"> </w:t>
      </w:r>
      <w:r w:rsidRPr="003E75B5">
        <w:rPr>
          <w:color w:val="231F20"/>
          <w:sz w:val="24"/>
          <w:szCs w:val="24"/>
        </w:rPr>
        <w:t>bank</w:t>
      </w:r>
      <w:r w:rsidRPr="003E75B5">
        <w:rPr>
          <w:color w:val="231F20"/>
          <w:spacing w:val="11"/>
          <w:sz w:val="24"/>
          <w:szCs w:val="24"/>
        </w:rPr>
        <w:t xml:space="preserve"> </w:t>
      </w:r>
      <w:r w:rsidRPr="003E75B5">
        <w:rPr>
          <w:color w:val="231F20"/>
          <w:sz w:val="24"/>
          <w:szCs w:val="24"/>
        </w:rPr>
        <w:t>can</w:t>
      </w:r>
      <w:r w:rsidRPr="003E75B5">
        <w:rPr>
          <w:color w:val="231F20"/>
          <w:spacing w:val="11"/>
          <w:sz w:val="24"/>
          <w:szCs w:val="24"/>
        </w:rPr>
        <w:t xml:space="preserve"> </w:t>
      </w:r>
      <w:r w:rsidRPr="003E75B5">
        <w:rPr>
          <w:color w:val="231F20"/>
          <w:sz w:val="24"/>
          <w:szCs w:val="24"/>
        </w:rPr>
        <w:t>also</w:t>
      </w:r>
      <w:r w:rsidRPr="003E75B5">
        <w:rPr>
          <w:color w:val="231F20"/>
          <w:spacing w:val="11"/>
          <w:sz w:val="24"/>
          <w:szCs w:val="24"/>
        </w:rPr>
        <w:t xml:space="preserve"> </w:t>
      </w:r>
      <w:r w:rsidRPr="003E75B5">
        <w:rPr>
          <w:color w:val="231F20"/>
          <w:sz w:val="24"/>
          <w:szCs w:val="24"/>
        </w:rPr>
        <w:t>drive</w:t>
      </w:r>
      <w:r w:rsidRPr="003E75B5">
        <w:rPr>
          <w:color w:val="231F20"/>
          <w:spacing w:val="11"/>
          <w:sz w:val="24"/>
          <w:szCs w:val="24"/>
        </w:rPr>
        <w:t xml:space="preserve"> </w:t>
      </w:r>
      <w:r w:rsidRPr="003E75B5">
        <w:rPr>
          <w:color w:val="231F20"/>
          <w:sz w:val="24"/>
          <w:szCs w:val="24"/>
        </w:rPr>
        <w:t>for</w:t>
      </w:r>
      <w:r w:rsidRPr="003E75B5">
        <w:rPr>
          <w:color w:val="231F20"/>
          <w:spacing w:val="11"/>
          <w:sz w:val="24"/>
          <w:szCs w:val="24"/>
        </w:rPr>
        <w:t xml:space="preserve"> </w:t>
      </w:r>
      <w:r w:rsidRPr="003E75B5">
        <w:rPr>
          <w:color w:val="231F20"/>
          <w:sz w:val="24"/>
          <w:szCs w:val="24"/>
        </w:rPr>
        <w:t>collect</w:t>
      </w:r>
      <w:r w:rsidRPr="003E75B5">
        <w:rPr>
          <w:color w:val="231F20"/>
          <w:spacing w:val="11"/>
          <w:sz w:val="24"/>
          <w:szCs w:val="24"/>
        </w:rPr>
        <w:t xml:space="preserve"> </w:t>
      </w:r>
      <w:r w:rsidRPr="003E75B5">
        <w:rPr>
          <w:color w:val="231F20"/>
          <w:sz w:val="24"/>
          <w:szCs w:val="24"/>
        </w:rPr>
        <w:t>bad</w:t>
      </w:r>
      <w:r w:rsidRPr="003E75B5">
        <w:rPr>
          <w:color w:val="231F20"/>
          <w:spacing w:val="11"/>
          <w:sz w:val="24"/>
          <w:szCs w:val="24"/>
        </w:rPr>
        <w:t xml:space="preserve"> </w:t>
      </w:r>
      <w:r w:rsidRPr="003E75B5">
        <w:rPr>
          <w:color w:val="231F20"/>
          <w:sz w:val="24"/>
          <w:szCs w:val="24"/>
        </w:rPr>
        <w:t>loans</w:t>
      </w:r>
      <w:r w:rsidRPr="003E75B5">
        <w:rPr>
          <w:color w:val="231F20"/>
          <w:spacing w:val="11"/>
          <w:sz w:val="24"/>
          <w:szCs w:val="24"/>
        </w:rPr>
        <w:t xml:space="preserve"> </w:t>
      </w:r>
      <w:r w:rsidRPr="003E75B5">
        <w:rPr>
          <w:color w:val="231F20"/>
          <w:sz w:val="24"/>
          <w:szCs w:val="24"/>
        </w:rPr>
        <w:t>amount.</w:t>
      </w:r>
    </w:p>
    <w:p w14:paraId="4B794648" w14:textId="77777777" w:rsidR="000C4525" w:rsidRPr="00BE2A03" w:rsidRDefault="000C4525" w:rsidP="000C4525">
      <w:pPr>
        <w:pStyle w:val="ListParagraph"/>
        <w:tabs>
          <w:tab w:val="left" w:pos="758"/>
        </w:tabs>
        <w:spacing w:line="192" w:lineRule="auto"/>
        <w:ind w:left="780" w:right="-1" w:firstLine="0"/>
        <w:rPr>
          <w:color w:val="231F20"/>
          <w:sz w:val="10"/>
          <w:szCs w:val="24"/>
        </w:rPr>
      </w:pPr>
    </w:p>
    <w:p w14:paraId="068A0676" w14:textId="77777777" w:rsidR="00612721" w:rsidRPr="00654408" w:rsidRDefault="00C8671E" w:rsidP="00E53B20">
      <w:pPr>
        <w:pStyle w:val="ListParagraph"/>
        <w:numPr>
          <w:ilvl w:val="0"/>
          <w:numId w:val="31"/>
        </w:numPr>
        <w:tabs>
          <w:tab w:val="left" w:pos="758"/>
        </w:tabs>
        <w:spacing w:line="192" w:lineRule="auto"/>
        <w:ind w:right="15"/>
        <w:rPr>
          <w:sz w:val="24"/>
          <w:szCs w:val="24"/>
        </w:rPr>
      </w:pPr>
      <w:r w:rsidRPr="00654408">
        <w:rPr>
          <w:b/>
          <w:color w:val="231F20"/>
          <w:sz w:val="24"/>
          <w:szCs w:val="24"/>
        </w:rPr>
        <w:t xml:space="preserve">Flexible interest rate: </w:t>
      </w:r>
      <w:r w:rsidRPr="00654408">
        <w:rPr>
          <w:color w:val="231F20"/>
          <w:spacing w:val="-3"/>
          <w:sz w:val="24"/>
          <w:szCs w:val="24"/>
        </w:rPr>
        <w:t xml:space="preserve">For </w:t>
      </w:r>
      <w:r w:rsidRPr="00654408">
        <w:rPr>
          <w:color w:val="231F20"/>
          <w:sz w:val="24"/>
          <w:szCs w:val="24"/>
        </w:rPr>
        <w:t>reducing the cost of fund, the bank should reduce operating expenses and cost of deposit subject to create available investment opportunity by the public and private sector</w:t>
      </w:r>
      <w:r w:rsidRPr="00654408">
        <w:rPr>
          <w:color w:val="231F20"/>
          <w:spacing w:val="-18"/>
          <w:sz w:val="24"/>
          <w:szCs w:val="24"/>
        </w:rPr>
        <w:t xml:space="preserve"> </w:t>
      </w:r>
      <w:r w:rsidRPr="00654408">
        <w:rPr>
          <w:color w:val="231F20"/>
          <w:sz w:val="24"/>
          <w:szCs w:val="24"/>
        </w:rPr>
        <w:t>in</w:t>
      </w:r>
      <w:r w:rsidRPr="00654408">
        <w:rPr>
          <w:color w:val="231F20"/>
          <w:spacing w:val="-18"/>
          <w:sz w:val="24"/>
          <w:szCs w:val="24"/>
        </w:rPr>
        <w:t xml:space="preserve"> </w:t>
      </w:r>
      <w:r w:rsidRPr="00654408">
        <w:rPr>
          <w:color w:val="231F20"/>
          <w:sz w:val="24"/>
          <w:szCs w:val="24"/>
        </w:rPr>
        <w:t>Bangladesh.</w:t>
      </w:r>
      <w:r w:rsidRPr="00654408">
        <w:rPr>
          <w:color w:val="231F20"/>
          <w:spacing w:val="-32"/>
          <w:sz w:val="24"/>
          <w:szCs w:val="24"/>
        </w:rPr>
        <w:t xml:space="preserve"> </w:t>
      </w:r>
      <w:r w:rsidRPr="00654408">
        <w:rPr>
          <w:color w:val="231F20"/>
          <w:spacing w:val="-4"/>
          <w:sz w:val="24"/>
          <w:szCs w:val="24"/>
        </w:rPr>
        <w:t>For</w:t>
      </w:r>
      <w:r w:rsidRPr="00654408">
        <w:rPr>
          <w:color w:val="231F20"/>
          <w:spacing w:val="-17"/>
          <w:sz w:val="24"/>
          <w:szCs w:val="24"/>
        </w:rPr>
        <w:t xml:space="preserve"> </w:t>
      </w:r>
      <w:r w:rsidRPr="00654408">
        <w:rPr>
          <w:color w:val="231F20"/>
          <w:sz w:val="24"/>
          <w:szCs w:val="24"/>
        </w:rPr>
        <w:t>minimizing</w:t>
      </w:r>
      <w:r w:rsidRPr="00654408">
        <w:rPr>
          <w:color w:val="231F20"/>
          <w:spacing w:val="-18"/>
          <w:sz w:val="24"/>
          <w:szCs w:val="24"/>
        </w:rPr>
        <w:t xml:space="preserve"> </w:t>
      </w:r>
      <w:r w:rsidRPr="00654408">
        <w:rPr>
          <w:color w:val="231F20"/>
          <w:sz w:val="24"/>
          <w:szCs w:val="24"/>
        </w:rPr>
        <w:t>non-performing</w:t>
      </w:r>
      <w:r w:rsidRPr="00654408">
        <w:rPr>
          <w:color w:val="231F20"/>
          <w:spacing w:val="-18"/>
          <w:sz w:val="24"/>
          <w:szCs w:val="24"/>
        </w:rPr>
        <w:t xml:space="preserve"> </w:t>
      </w:r>
      <w:r w:rsidRPr="00654408">
        <w:rPr>
          <w:color w:val="231F20"/>
          <w:sz w:val="24"/>
          <w:szCs w:val="24"/>
        </w:rPr>
        <w:t>loans,</w:t>
      </w:r>
      <w:r w:rsidRPr="00654408">
        <w:rPr>
          <w:color w:val="231F20"/>
          <w:spacing w:val="-32"/>
          <w:sz w:val="24"/>
          <w:szCs w:val="24"/>
        </w:rPr>
        <w:t xml:space="preserve"> </w:t>
      </w:r>
      <w:r w:rsidRPr="00654408">
        <w:rPr>
          <w:color w:val="231F20"/>
          <w:sz w:val="24"/>
          <w:szCs w:val="24"/>
        </w:rPr>
        <w:t xml:space="preserve">bank </w:t>
      </w:r>
      <w:r w:rsidRPr="00654408">
        <w:rPr>
          <w:color w:val="231F20"/>
          <w:spacing w:val="-3"/>
          <w:sz w:val="24"/>
          <w:szCs w:val="24"/>
        </w:rPr>
        <w:t>should</w:t>
      </w:r>
      <w:r w:rsidRPr="00654408">
        <w:rPr>
          <w:color w:val="231F20"/>
          <w:spacing w:val="-17"/>
          <w:sz w:val="24"/>
          <w:szCs w:val="24"/>
        </w:rPr>
        <w:t xml:space="preserve"> </w:t>
      </w:r>
      <w:r w:rsidRPr="00654408">
        <w:rPr>
          <w:color w:val="231F20"/>
          <w:spacing w:val="-3"/>
          <w:sz w:val="24"/>
          <w:szCs w:val="24"/>
        </w:rPr>
        <w:t>aware</w:t>
      </w:r>
      <w:r w:rsidRPr="00654408">
        <w:rPr>
          <w:color w:val="231F20"/>
          <w:spacing w:val="-17"/>
          <w:sz w:val="24"/>
          <w:szCs w:val="24"/>
        </w:rPr>
        <w:t xml:space="preserve"> </w:t>
      </w:r>
      <w:r w:rsidRPr="00654408">
        <w:rPr>
          <w:color w:val="231F20"/>
          <w:spacing w:val="-3"/>
          <w:sz w:val="24"/>
          <w:szCs w:val="24"/>
        </w:rPr>
        <w:t>about</w:t>
      </w:r>
      <w:r w:rsidRPr="00654408">
        <w:rPr>
          <w:color w:val="231F20"/>
          <w:spacing w:val="-17"/>
          <w:sz w:val="24"/>
          <w:szCs w:val="24"/>
        </w:rPr>
        <w:t xml:space="preserve"> </w:t>
      </w:r>
      <w:r w:rsidRPr="00654408">
        <w:rPr>
          <w:color w:val="231F20"/>
          <w:sz w:val="24"/>
          <w:szCs w:val="24"/>
        </w:rPr>
        <w:t>the</w:t>
      </w:r>
      <w:r w:rsidRPr="00654408">
        <w:rPr>
          <w:color w:val="231F20"/>
          <w:spacing w:val="-17"/>
          <w:sz w:val="24"/>
          <w:szCs w:val="24"/>
        </w:rPr>
        <w:t xml:space="preserve"> </w:t>
      </w:r>
      <w:r w:rsidRPr="00654408">
        <w:rPr>
          <w:color w:val="231F20"/>
          <w:spacing w:val="-4"/>
          <w:sz w:val="24"/>
          <w:szCs w:val="24"/>
        </w:rPr>
        <w:t>borrower's</w:t>
      </w:r>
      <w:r w:rsidRPr="00654408">
        <w:rPr>
          <w:color w:val="231F20"/>
          <w:spacing w:val="-17"/>
          <w:sz w:val="24"/>
          <w:szCs w:val="24"/>
        </w:rPr>
        <w:t xml:space="preserve"> </w:t>
      </w:r>
      <w:r w:rsidRPr="00654408">
        <w:rPr>
          <w:color w:val="231F20"/>
          <w:spacing w:val="-3"/>
          <w:sz w:val="24"/>
          <w:szCs w:val="24"/>
        </w:rPr>
        <w:t>business</w:t>
      </w:r>
      <w:r w:rsidRPr="00654408">
        <w:rPr>
          <w:color w:val="231F20"/>
          <w:spacing w:val="-17"/>
          <w:sz w:val="24"/>
          <w:szCs w:val="24"/>
        </w:rPr>
        <w:t xml:space="preserve"> </w:t>
      </w:r>
      <w:r w:rsidRPr="00654408">
        <w:rPr>
          <w:color w:val="231F20"/>
          <w:spacing w:val="-3"/>
          <w:sz w:val="24"/>
          <w:szCs w:val="24"/>
        </w:rPr>
        <w:t>operations</w:t>
      </w:r>
      <w:r w:rsidRPr="00654408">
        <w:rPr>
          <w:color w:val="231F20"/>
          <w:spacing w:val="-16"/>
          <w:sz w:val="24"/>
          <w:szCs w:val="24"/>
        </w:rPr>
        <w:t xml:space="preserve"> </w:t>
      </w:r>
      <w:r w:rsidRPr="00654408">
        <w:rPr>
          <w:color w:val="231F20"/>
          <w:sz w:val="24"/>
          <w:szCs w:val="24"/>
        </w:rPr>
        <w:t>and</w:t>
      </w:r>
      <w:r w:rsidRPr="00654408">
        <w:rPr>
          <w:color w:val="231F20"/>
          <w:spacing w:val="-17"/>
          <w:sz w:val="24"/>
          <w:szCs w:val="24"/>
        </w:rPr>
        <w:t xml:space="preserve"> </w:t>
      </w:r>
      <w:r w:rsidRPr="00654408">
        <w:rPr>
          <w:color w:val="231F20"/>
          <w:sz w:val="24"/>
          <w:szCs w:val="24"/>
        </w:rPr>
        <w:t>regularly follow</w:t>
      </w:r>
      <w:r w:rsidRPr="00654408">
        <w:rPr>
          <w:color w:val="231F20"/>
          <w:spacing w:val="-10"/>
          <w:sz w:val="24"/>
          <w:szCs w:val="24"/>
        </w:rPr>
        <w:t xml:space="preserve"> </w:t>
      </w:r>
      <w:r w:rsidRPr="00654408">
        <w:rPr>
          <w:color w:val="231F20"/>
          <w:sz w:val="24"/>
          <w:szCs w:val="24"/>
        </w:rPr>
        <w:t>up</w:t>
      </w:r>
      <w:r w:rsidRPr="00654408">
        <w:rPr>
          <w:color w:val="231F20"/>
          <w:spacing w:val="-10"/>
          <w:sz w:val="24"/>
          <w:szCs w:val="24"/>
        </w:rPr>
        <w:t xml:space="preserve"> </w:t>
      </w:r>
      <w:r w:rsidRPr="00654408">
        <w:rPr>
          <w:color w:val="231F20"/>
          <w:sz w:val="24"/>
          <w:szCs w:val="24"/>
        </w:rPr>
        <w:t>their</w:t>
      </w:r>
      <w:r w:rsidRPr="00654408">
        <w:rPr>
          <w:color w:val="231F20"/>
          <w:spacing w:val="-10"/>
          <w:sz w:val="24"/>
          <w:szCs w:val="24"/>
        </w:rPr>
        <w:t xml:space="preserve"> </w:t>
      </w:r>
      <w:r w:rsidRPr="00654408">
        <w:rPr>
          <w:color w:val="231F20"/>
          <w:sz w:val="24"/>
          <w:szCs w:val="24"/>
        </w:rPr>
        <w:t>financial</w:t>
      </w:r>
      <w:r w:rsidRPr="00654408">
        <w:rPr>
          <w:color w:val="231F20"/>
          <w:spacing w:val="-9"/>
          <w:sz w:val="24"/>
          <w:szCs w:val="24"/>
        </w:rPr>
        <w:t xml:space="preserve"> </w:t>
      </w:r>
      <w:r w:rsidRPr="00654408">
        <w:rPr>
          <w:color w:val="231F20"/>
          <w:sz w:val="24"/>
          <w:szCs w:val="24"/>
        </w:rPr>
        <w:t>and</w:t>
      </w:r>
      <w:r w:rsidRPr="00654408">
        <w:rPr>
          <w:color w:val="231F20"/>
          <w:spacing w:val="-10"/>
          <w:sz w:val="24"/>
          <w:szCs w:val="24"/>
        </w:rPr>
        <w:t xml:space="preserve"> </w:t>
      </w:r>
      <w:r w:rsidRPr="00654408">
        <w:rPr>
          <w:color w:val="231F20"/>
          <w:sz w:val="24"/>
          <w:szCs w:val="24"/>
        </w:rPr>
        <w:t>other</w:t>
      </w:r>
      <w:r w:rsidRPr="00654408">
        <w:rPr>
          <w:color w:val="231F20"/>
          <w:spacing w:val="-10"/>
          <w:sz w:val="24"/>
          <w:szCs w:val="24"/>
        </w:rPr>
        <w:t xml:space="preserve"> </w:t>
      </w:r>
      <w:r w:rsidRPr="00654408">
        <w:rPr>
          <w:color w:val="231F20"/>
          <w:sz w:val="24"/>
          <w:szCs w:val="24"/>
        </w:rPr>
        <w:t>indicators</w:t>
      </w:r>
      <w:r w:rsidRPr="00654408">
        <w:rPr>
          <w:color w:val="231F20"/>
          <w:spacing w:val="-10"/>
          <w:sz w:val="24"/>
          <w:szCs w:val="24"/>
        </w:rPr>
        <w:t xml:space="preserve"> </w:t>
      </w:r>
      <w:r w:rsidRPr="00654408">
        <w:rPr>
          <w:color w:val="231F20"/>
          <w:sz w:val="24"/>
          <w:szCs w:val="24"/>
        </w:rPr>
        <w:t>in</w:t>
      </w:r>
      <w:r w:rsidRPr="00654408">
        <w:rPr>
          <w:color w:val="231F20"/>
          <w:spacing w:val="-9"/>
          <w:sz w:val="24"/>
          <w:szCs w:val="24"/>
        </w:rPr>
        <w:t xml:space="preserve"> </w:t>
      </w:r>
      <w:r w:rsidRPr="00654408">
        <w:rPr>
          <w:color w:val="231F20"/>
          <w:sz w:val="24"/>
          <w:szCs w:val="24"/>
        </w:rPr>
        <w:t>a</w:t>
      </w:r>
      <w:r w:rsidRPr="00654408">
        <w:rPr>
          <w:color w:val="231F20"/>
          <w:spacing w:val="-10"/>
          <w:sz w:val="24"/>
          <w:szCs w:val="24"/>
        </w:rPr>
        <w:t xml:space="preserve"> </w:t>
      </w:r>
      <w:r w:rsidRPr="00654408">
        <w:rPr>
          <w:color w:val="231F20"/>
          <w:sz w:val="24"/>
          <w:szCs w:val="24"/>
        </w:rPr>
        <w:t>realistic</w:t>
      </w:r>
      <w:r w:rsidRPr="00654408">
        <w:rPr>
          <w:color w:val="231F20"/>
          <w:spacing w:val="-10"/>
          <w:sz w:val="24"/>
          <w:szCs w:val="24"/>
        </w:rPr>
        <w:t xml:space="preserve"> </w:t>
      </w:r>
      <w:r w:rsidRPr="00654408">
        <w:rPr>
          <w:color w:val="231F20"/>
          <w:sz w:val="24"/>
          <w:szCs w:val="24"/>
        </w:rPr>
        <w:t>manner. A bank has to ensure that proper utilization of credit facility that means under the purpose for which it is lent. Raise an early alert on</w:t>
      </w:r>
      <w:r w:rsidRPr="00654408">
        <w:rPr>
          <w:color w:val="231F20"/>
          <w:spacing w:val="10"/>
          <w:sz w:val="24"/>
          <w:szCs w:val="24"/>
        </w:rPr>
        <w:t xml:space="preserve"> </w:t>
      </w:r>
      <w:r w:rsidRPr="00654408">
        <w:rPr>
          <w:color w:val="231F20"/>
          <w:sz w:val="24"/>
          <w:szCs w:val="24"/>
        </w:rPr>
        <w:t>the</w:t>
      </w:r>
      <w:r w:rsidRPr="00654408">
        <w:rPr>
          <w:color w:val="231F20"/>
          <w:spacing w:val="11"/>
          <w:sz w:val="24"/>
          <w:szCs w:val="24"/>
        </w:rPr>
        <w:t xml:space="preserve"> </w:t>
      </w:r>
      <w:r w:rsidRPr="00654408">
        <w:rPr>
          <w:color w:val="231F20"/>
          <w:sz w:val="24"/>
          <w:szCs w:val="24"/>
        </w:rPr>
        <w:t>appropriate</w:t>
      </w:r>
      <w:r w:rsidRPr="00654408">
        <w:rPr>
          <w:color w:val="231F20"/>
          <w:spacing w:val="11"/>
          <w:sz w:val="24"/>
          <w:szCs w:val="24"/>
        </w:rPr>
        <w:t xml:space="preserve"> </w:t>
      </w:r>
      <w:r w:rsidRPr="00654408">
        <w:rPr>
          <w:color w:val="231F20"/>
          <w:sz w:val="24"/>
          <w:szCs w:val="24"/>
        </w:rPr>
        <w:t>time</w:t>
      </w:r>
      <w:r w:rsidRPr="00654408">
        <w:rPr>
          <w:color w:val="231F20"/>
          <w:spacing w:val="11"/>
          <w:sz w:val="24"/>
          <w:szCs w:val="24"/>
        </w:rPr>
        <w:t xml:space="preserve"> </w:t>
      </w:r>
      <w:r w:rsidRPr="00654408">
        <w:rPr>
          <w:color w:val="231F20"/>
          <w:sz w:val="24"/>
          <w:szCs w:val="24"/>
        </w:rPr>
        <w:t>for</w:t>
      </w:r>
      <w:r w:rsidRPr="00654408">
        <w:rPr>
          <w:color w:val="231F20"/>
          <w:spacing w:val="10"/>
          <w:sz w:val="24"/>
          <w:szCs w:val="24"/>
        </w:rPr>
        <w:t xml:space="preserve"> </w:t>
      </w:r>
      <w:r w:rsidRPr="00654408">
        <w:rPr>
          <w:color w:val="231F20"/>
          <w:sz w:val="24"/>
          <w:szCs w:val="24"/>
        </w:rPr>
        <w:t>taking</w:t>
      </w:r>
      <w:r w:rsidRPr="00654408">
        <w:rPr>
          <w:color w:val="231F20"/>
          <w:spacing w:val="11"/>
          <w:sz w:val="24"/>
          <w:szCs w:val="24"/>
        </w:rPr>
        <w:t xml:space="preserve"> </w:t>
      </w:r>
      <w:r w:rsidRPr="00654408">
        <w:rPr>
          <w:color w:val="231F20"/>
          <w:sz w:val="24"/>
          <w:szCs w:val="24"/>
        </w:rPr>
        <w:t>safeguard</w:t>
      </w:r>
      <w:r w:rsidRPr="00654408">
        <w:rPr>
          <w:color w:val="231F20"/>
          <w:spacing w:val="11"/>
          <w:sz w:val="24"/>
          <w:szCs w:val="24"/>
        </w:rPr>
        <w:t xml:space="preserve"> </w:t>
      </w:r>
      <w:r w:rsidRPr="00654408">
        <w:rPr>
          <w:color w:val="231F20"/>
          <w:sz w:val="24"/>
          <w:szCs w:val="24"/>
        </w:rPr>
        <w:t>of</w:t>
      </w:r>
      <w:r w:rsidRPr="00654408">
        <w:rPr>
          <w:color w:val="231F20"/>
          <w:spacing w:val="11"/>
          <w:sz w:val="24"/>
          <w:szCs w:val="24"/>
        </w:rPr>
        <w:t xml:space="preserve"> </w:t>
      </w:r>
      <w:r w:rsidRPr="00654408">
        <w:rPr>
          <w:color w:val="231F20"/>
          <w:sz w:val="24"/>
          <w:szCs w:val="24"/>
        </w:rPr>
        <w:t>the</w:t>
      </w:r>
      <w:r w:rsidRPr="00654408">
        <w:rPr>
          <w:color w:val="231F20"/>
          <w:spacing w:val="11"/>
          <w:sz w:val="24"/>
          <w:szCs w:val="24"/>
        </w:rPr>
        <w:t xml:space="preserve"> </w:t>
      </w:r>
      <w:r w:rsidRPr="00654408">
        <w:rPr>
          <w:color w:val="231F20"/>
          <w:sz w:val="24"/>
          <w:szCs w:val="24"/>
        </w:rPr>
        <w:t>bank.</w:t>
      </w:r>
    </w:p>
    <w:p w14:paraId="78268939" w14:textId="77777777" w:rsidR="00612721" w:rsidRPr="000C4525" w:rsidRDefault="00612721" w:rsidP="00B94F8E">
      <w:pPr>
        <w:pStyle w:val="ListParagraph"/>
        <w:spacing w:line="192" w:lineRule="auto"/>
        <w:ind w:left="780" w:right="225" w:hanging="465"/>
        <w:rPr>
          <w:sz w:val="12"/>
          <w:szCs w:val="16"/>
        </w:rPr>
      </w:pPr>
    </w:p>
    <w:p w14:paraId="796B3DEC" w14:textId="77777777" w:rsidR="00612721" w:rsidRPr="00654408" w:rsidRDefault="00C8671E" w:rsidP="00E53B20">
      <w:pPr>
        <w:pStyle w:val="ListParagraph"/>
        <w:numPr>
          <w:ilvl w:val="0"/>
          <w:numId w:val="31"/>
        </w:numPr>
        <w:tabs>
          <w:tab w:val="left" w:pos="758"/>
        </w:tabs>
        <w:spacing w:line="192" w:lineRule="auto"/>
        <w:ind w:right="15"/>
        <w:rPr>
          <w:sz w:val="24"/>
          <w:szCs w:val="24"/>
        </w:rPr>
      </w:pPr>
      <w:r w:rsidRPr="00654408">
        <w:rPr>
          <w:b/>
          <w:color w:val="231F20"/>
          <w:sz w:val="24"/>
          <w:szCs w:val="24"/>
        </w:rPr>
        <w:t>Strengthening</w:t>
      </w:r>
      <w:r w:rsidRPr="00654408">
        <w:rPr>
          <w:b/>
          <w:color w:val="231F20"/>
          <w:spacing w:val="-7"/>
          <w:sz w:val="24"/>
          <w:szCs w:val="24"/>
        </w:rPr>
        <w:t xml:space="preserve"> </w:t>
      </w:r>
      <w:r w:rsidRPr="00654408">
        <w:rPr>
          <w:b/>
          <w:color w:val="231F20"/>
          <w:sz w:val="24"/>
          <w:szCs w:val="24"/>
        </w:rPr>
        <w:t>monitoring:</w:t>
      </w:r>
      <w:r w:rsidRPr="00654408">
        <w:rPr>
          <w:b/>
          <w:color w:val="231F20"/>
          <w:spacing w:val="-13"/>
          <w:sz w:val="24"/>
          <w:szCs w:val="24"/>
        </w:rPr>
        <w:t xml:space="preserve"> </w:t>
      </w:r>
      <w:r w:rsidRPr="00654408">
        <w:rPr>
          <w:color w:val="231F20"/>
          <w:sz w:val="24"/>
          <w:szCs w:val="24"/>
        </w:rPr>
        <w:t>The</w:t>
      </w:r>
      <w:r w:rsidRPr="00654408">
        <w:rPr>
          <w:color w:val="231F20"/>
          <w:spacing w:val="-8"/>
          <w:sz w:val="24"/>
          <w:szCs w:val="24"/>
        </w:rPr>
        <w:t xml:space="preserve"> </w:t>
      </w:r>
      <w:r w:rsidRPr="00654408">
        <w:rPr>
          <w:color w:val="231F20"/>
          <w:sz w:val="24"/>
          <w:szCs w:val="24"/>
        </w:rPr>
        <w:t>bank</w:t>
      </w:r>
      <w:r w:rsidRPr="00654408">
        <w:rPr>
          <w:color w:val="231F20"/>
          <w:spacing w:val="-8"/>
          <w:sz w:val="24"/>
          <w:szCs w:val="24"/>
        </w:rPr>
        <w:t xml:space="preserve"> </w:t>
      </w:r>
      <w:r w:rsidRPr="00654408">
        <w:rPr>
          <w:color w:val="231F20"/>
          <w:sz w:val="24"/>
          <w:szCs w:val="24"/>
        </w:rPr>
        <w:t>should</w:t>
      </w:r>
      <w:r w:rsidRPr="00654408">
        <w:rPr>
          <w:color w:val="231F20"/>
          <w:spacing w:val="-8"/>
          <w:sz w:val="24"/>
          <w:szCs w:val="24"/>
        </w:rPr>
        <w:t xml:space="preserve"> </w:t>
      </w:r>
      <w:r w:rsidRPr="00654408">
        <w:rPr>
          <w:color w:val="231F20"/>
          <w:sz w:val="24"/>
          <w:szCs w:val="24"/>
        </w:rPr>
        <w:t>take</w:t>
      </w:r>
      <w:r w:rsidRPr="00654408">
        <w:rPr>
          <w:color w:val="231F20"/>
          <w:spacing w:val="-8"/>
          <w:sz w:val="24"/>
          <w:szCs w:val="24"/>
        </w:rPr>
        <w:t xml:space="preserve"> </w:t>
      </w:r>
      <w:r w:rsidRPr="00654408">
        <w:rPr>
          <w:color w:val="231F20"/>
          <w:sz w:val="24"/>
          <w:szCs w:val="24"/>
        </w:rPr>
        <w:t>the</w:t>
      </w:r>
      <w:r w:rsidRPr="00654408">
        <w:rPr>
          <w:color w:val="231F20"/>
          <w:spacing w:val="-8"/>
          <w:sz w:val="24"/>
          <w:szCs w:val="24"/>
        </w:rPr>
        <w:t xml:space="preserve"> </w:t>
      </w:r>
      <w:r w:rsidRPr="00654408">
        <w:rPr>
          <w:color w:val="231F20"/>
          <w:sz w:val="24"/>
          <w:szCs w:val="24"/>
        </w:rPr>
        <w:t>initiative</w:t>
      </w:r>
      <w:r w:rsidRPr="00654408">
        <w:rPr>
          <w:color w:val="231F20"/>
          <w:spacing w:val="-8"/>
          <w:sz w:val="24"/>
          <w:szCs w:val="24"/>
        </w:rPr>
        <w:t xml:space="preserve"> </w:t>
      </w:r>
      <w:r w:rsidRPr="00654408">
        <w:rPr>
          <w:color w:val="231F20"/>
          <w:sz w:val="24"/>
          <w:szCs w:val="24"/>
        </w:rPr>
        <w:t xml:space="preserve">to develop specific tools and techniques to differentiate the willful defaulters from the genuine ones. The bank should also stop unhealthy competition among them. Bangladesh Bank should </w:t>
      </w:r>
      <w:r w:rsidRPr="00654408">
        <w:rPr>
          <w:color w:val="231F20"/>
          <w:sz w:val="24"/>
          <w:szCs w:val="24"/>
        </w:rPr>
        <w:lastRenderedPageBreak/>
        <w:t>strengthen the supervisory and credit risk monitoring functions and</w:t>
      </w:r>
      <w:r w:rsidRPr="00654408">
        <w:rPr>
          <w:color w:val="231F20"/>
          <w:spacing w:val="-19"/>
          <w:sz w:val="24"/>
          <w:szCs w:val="24"/>
        </w:rPr>
        <w:t xml:space="preserve"> </w:t>
      </w:r>
      <w:r w:rsidRPr="00654408">
        <w:rPr>
          <w:color w:val="231F20"/>
          <w:sz w:val="24"/>
          <w:szCs w:val="24"/>
        </w:rPr>
        <w:t>apply</w:t>
      </w:r>
      <w:r w:rsidRPr="00654408">
        <w:rPr>
          <w:color w:val="231F20"/>
          <w:spacing w:val="-18"/>
          <w:sz w:val="24"/>
          <w:szCs w:val="24"/>
        </w:rPr>
        <w:t xml:space="preserve"> </w:t>
      </w:r>
      <w:r w:rsidRPr="00654408">
        <w:rPr>
          <w:color w:val="231F20"/>
          <w:sz w:val="24"/>
          <w:szCs w:val="24"/>
        </w:rPr>
        <w:t>strict</w:t>
      </w:r>
      <w:r w:rsidRPr="00654408">
        <w:rPr>
          <w:color w:val="231F20"/>
          <w:spacing w:val="-19"/>
          <w:sz w:val="24"/>
          <w:szCs w:val="24"/>
        </w:rPr>
        <w:t xml:space="preserve"> </w:t>
      </w:r>
      <w:r w:rsidRPr="00654408">
        <w:rPr>
          <w:color w:val="231F20"/>
          <w:sz w:val="24"/>
          <w:szCs w:val="24"/>
        </w:rPr>
        <w:t>guidelines</w:t>
      </w:r>
      <w:r w:rsidRPr="00654408">
        <w:rPr>
          <w:color w:val="231F20"/>
          <w:spacing w:val="-18"/>
          <w:sz w:val="24"/>
          <w:szCs w:val="24"/>
        </w:rPr>
        <w:t xml:space="preserve"> </w:t>
      </w:r>
      <w:r w:rsidRPr="00654408">
        <w:rPr>
          <w:color w:val="231F20"/>
          <w:sz w:val="24"/>
          <w:szCs w:val="24"/>
        </w:rPr>
        <w:t>regarding</w:t>
      </w:r>
      <w:r w:rsidRPr="00654408">
        <w:rPr>
          <w:color w:val="231F20"/>
          <w:spacing w:val="-19"/>
          <w:sz w:val="24"/>
          <w:szCs w:val="24"/>
        </w:rPr>
        <w:t xml:space="preserve"> </w:t>
      </w:r>
      <w:r w:rsidRPr="00654408">
        <w:rPr>
          <w:color w:val="231F20"/>
          <w:sz w:val="24"/>
          <w:szCs w:val="24"/>
        </w:rPr>
        <w:t>interest</w:t>
      </w:r>
      <w:r w:rsidRPr="00654408">
        <w:rPr>
          <w:color w:val="231F20"/>
          <w:spacing w:val="-18"/>
          <w:sz w:val="24"/>
          <w:szCs w:val="24"/>
        </w:rPr>
        <w:t xml:space="preserve"> </w:t>
      </w:r>
      <w:r w:rsidRPr="00654408">
        <w:rPr>
          <w:color w:val="231F20"/>
          <w:sz w:val="24"/>
          <w:szCs w:val="24"/>
        </w:rPr>
        <w:t>rate</w:t>
      </w:r>
      <w:r w:rsidRPr="00654408">
        <w:rPr>
          <w:color w:val="231F20"/>
          <w:spacing w:val="-19"/>
          <w:sz w:val="24"/>
          <w:szCs w:val="24"/>
        </w:rPr>
        <w:t xml:space="preserve"> </w:t>
      </w:r>
      <w:r w:rsidRPr="00654408">
        <w:rPr>
          <w:color w:val="231F20"/>
          <w:sz w:val="24"/>
          <w:szCs w:val="24"/>
        </w:rPr>
        <w:t>spread</w:t>
      </w:r>
      <w:r w:rsidRPr="00654408">
        <w:rPr>
          <w:color w:val="231F20"/>
          <w:spacing w:val="-18"/>
          <w:sz w:val="24"/>
          <w:szCs w:val="24"/>
        </w:rPr>
        <w:t xml:space="preserve"> </w:t>
      </w:r>
      <w:r w:rsidRPr="00654408">
        <w:rPr>
          <w:color w:val="231F20"/>
          <w:sz w:val="24"/>
          <w:szCs w:val="24"/>
        </w:rPr>
        <w:t>for</w:t>
      </w:r>
      <w:r w:rsidRPr="00654408">
        <w:rPr>
          <w:color w:val="231F20"/>
          <w:spacing w:val="-19"/>
          <w:sz w:val="24"/>
          <w:szCs w:val="24"/>
        </w:rPr>
        <w:t xml:space="preserve"> </w:t>
      </w:r>
      <w:r w:rsidRPr="00654408">
        <w:rPr>
          <w:color w:val="231F20"/>
          <w:sz w:val="24"/>
          <w:szCs w:val="24"/>
        </w:rPr>
        <w:t>private commercial</w:t>
      </w:r>
      <w:r w:rsidRPr="00654408">
        <w:rPr>
          <w:color w:val="231F20"/>
          <w:spacing w:val="10"/>
          <w:sz w:val="24"/>
          <w:szCs w:val="24"/>
        </w:rPr>
        <w:t xml:space="preserve"> </w:t>
      </w:r>
      <w:r w:rsidRPr="00654408">
        <w:rPr>
          <w:color w:val="231F20"/>
          <w:sz w:val="24"/>
          <w:szCs w:val="24"/>
        </w:rPr>
        <w:t>banks.</w:t>
      </w:r>
    </w:p>
    <w:p w14:paraId="22338E6F" w14:textId="77777777" w:rsidR="00612721" w:rsidRPr="000C4525" w:rsidRDefault="00612721" w:rsidP="00B94F8E">
      <w:pPr>
        <w:pStyle w:val="ListParagraph"/>
        <w:spacing w:line="192" w:lineRule="auto"/>
        <w:ind w:left="780" w:right="225" w:hanging="465"/>
        <w:rPr>
          <w:sz w:val="14"/>
          <w:szCs w:val="16"/>
        </w:rPr>
      </w:pPr>
    </w:p>
    <w:p w14:paraId="2EEBEA01" w14:textId="77777777" w:rsidR="00E9252C" w:rsidRPr="003E75B5" w:rsidRDefault="00612721" w:rsidP="00E53DBE">
      <w:pPr>
        <w:pStyle w:val="ListParagraph"/>
        <w:numPr>
          <w:ilvl w:val="0"/>
          <w:numId w:val="31"/>
        </w:numPr>
        <w:tabs>
          <w:tab w:val="left" w:pos="758"/>
        </w:tabs>
        <w:spacing w:line="192" w:lineRule="auto"/>
        <w:ind w:right="15"/>
        <w:rPr>
          <w:sz w:val="24"/>
          <w:szCs w:val="24"/>
        </w:rPr>
      </w:pPr>
      <w:r w:rsidRPr="003E75B5">
        <w:rPr>
          <w:b/>
          <w:color w:val="231F20"/>
          <w:spacing w:val="4"/>
          <w:sz w:val="24"/>
          <w:szCs w:val="24"/>
        </w:rPr>
        <w:t xml:space="preserve">Creating </w:t>
      </w:r>
      <w:r w:rsidRPr="003E75B5">
        <w:rPr>
          <w:b/>
          <w:color w:val="231F20"/>
          <w:spacing w:val="3"/>
          <w:sz w:val="24"/>
          <w:szCs w:val="24"/>
        </w:rPr>
        <w:t xml:space="preserve">loan </w:t>
      </w:r>
      <w:r w:rsidRPr="003E75B5">
        <w:rPr>
          <w:b/>
          <w:color w:val="231F20"/>
          <w:spacing w:val="4"/>
          <w:sz w:val="24"/>
          <w:szCs w:val="24"/>
        </w:rPr>
        <w:t xml:space="preserve">monitoring cell: </w:t>
      </w:r>
      <w:r w:rsidR="00877776" w:rsidRPr="003E75B5">
        <w:rPr>
          <w:color w:val="231F20"/>
          <w:spacing w:val="4"/>
          <w:sz w:val="24"/>
          <w:szCs w:val="24"/>
        </w:rPr>
        <w:t>Each</w:t>
      </w:r>
      <w:r w:rsidRPr="003E75B5">
        <w:rPr>
          <w:color w:val="231F20"/>
          <w:spacing w:val="6"/>
          <w:sz w:val="24"/>
          <w:szCs w:val="24"/>
        </w:rPr>
        <w:t xml:space="preserve"> </w:t>
      </w:r>
      <w:r w:rsidRPr="003E75B5">
        <w:rPr>
          <w:color w:val="231F20"/>
          <w:spacing w:val="4"/>
          <w:sz w:val="24"/>
          <w:szCs w:val="24"/>
        </w:rPr>
        <w:t xml:space="preserve">bank </w:t>
      </w:r>
      <w:r w:rsidRPr="003E75B5">
        <w:rPr>
          <w:color w:val="231F20"/>
          <w:spacing w:val="5"/>
          <w:sz w:val="24"/>
          <w:szCs w:val="24"/>
        </w:rPr>
        <w:t xml:space="preserve">must </w:t>
      </w:r>
      <w:r w:rsidRPr="003E75B5">
        <w:rPr>
          <w:color w:val="231F20"/>
          <w:sz w:val="24"/>
          <w:szCs w:val="24"/>
        </w:rPr>
        <w:t xml:space="preserve">implement proper loan monitoring cell for close inspection. In this regard, intelligent monitoring cell should be implemented in every </w:t>
      </w:r>
      <w:proofErr w:type="gramStart"/>
      <w:r w:rsidRPr="003E75B5">
        <w:rPr>
          <w:color w:val="231F20"/>
          <w:sz w:val="24"/>
          <w:szCs w:val="24"/>
        </w:rPr>
        <w:t>banks</w:t>
      </w:r>
      <w:proofErr w:type="gramEnd"/>
      <w:r w:rsidRPr="003E75B5">
        <w:rPr>
          <w:color w:val="231F20"/>
          <w:sz w:val="24"/>
          <w:szCs w:val="24"/>
        </w:rPr>
        <w:t xml:space="preserve"> and the easy writ facility should be stopped for the bad</w:t>
      </w:r>
      <w:r w:rsidR="00C8671E">
        <w:rPr>
          <w:color w:val="231F20"/>
          <w:sz w:val="24"/>
          <w:szCs w:val="24"/>
        </w:rPr>
        <w:t xml:space="preserve"> </w:t>
      </w:r>
      <w:r w:rsidRPr="003E75B5">
        <w:rPr>
          <w:color w:val="231F20"/>
          <w:sz w:val="24"/>
          <w:szCs w:val="24"/>
        </w:rPr>
        <w:t>borrowers.</w:t>
      </w:r>
    </w:p>
    <w:p w14:paraId="2B7CEC40" w14:textId="77777777" w:rsidR="00E9252C" w:rsidRPr="003E75B5" w:rsidRDefault="00E9252C" w:rsidP="00E9252C">
      <w:pPr>
        <w:tabs>
          <w:tab w:val="left" w:pos="758"/>
        </w:tabs>
        <w:spacing w:line="192" w:lineRule="auto"/>
        <w:ind w:right="15"/>
        <w:rPr>
          <w:sz w:val="12"/>
          <w:szCs w:val="24"/>
        </w:rPr>
      </w:pPr>
    </w:p>
    <w:p w14:paraId="72801C74" w14:textId="77777777" w:rsidR="00612721" w:rsidRPr="00654408" w:rsidRDefault="00C8671E" w:rsidP="00E53B20">
      <w:pPr>
        <w:pStyle w:val="ListParagraph"/>
        <w:numPr>
          <w:ilvl w:val="0"/>
          <w:numId w:val="31"/>
        </w:numPr>
        <w:tabs>
          <w:tab w:val="left" w:pos="758"/>
        </w:tabs>
        <w:spacing w:line="192" w:lineRule="auto"/>
        <w:ind w:right="15"/>
        <w:rPr>
          <w:sz w:val="24"/>
          <w:szCs w:val="24"/>
        </w:rPr>
      </w:pPr>
      <w:r w:rsidRPr="00654408">
        <w:rPr>
          <w:b/>
          <w:color w:val="231F20"/>
          <w:sz w:val="24"/>
          <w:szCs w:val="24"/>
        </w:rPr>
        <w:t xml:space="preserve">Proper investigation: </w:t>
      </w:r>
      <w:r w:rsidRPr="00654408">
        <w:rPr>
          <w:color w:val="231F20"/>
          <w:sz w:val="24"/>
          <w:szCs w:val="24"/>
        </w:rPr>
        <w:t>The first and foremost strategy a bank can deploy</w:t>
      </w:r>
      <w:r w:rsidRPr="00654408">
        <w:rPr>
          <w:color w:val="231F20"/>
          <w:spacing w:val="-6"/>
          <w:sz w:val="24"/>
          <w:szCs w:val="24"/>
        </w:rPr>
        <w:t xml:space="preserve"> </w:t>
      </w:r>
      <w:r w:rsidRPr="00654408">
        <w:rPr>
          <w:color w:val="231F20"/>
          <w:sz w:val="24"/>
          <w:szCs w:val="24"/>
        </w:rPr>
        <w:t>to</w:t>
      </w:r>
      <w:r w:rsidRPr="00654408">
        <w:rPr>
          <w:color w:val="231F20"/>
          <w:spacing w:val="-6"/>
          <w:sz w:val="24"/>
          <w:szCs w:val="24"/>
        </w:rPr>
        <w:t xml:space="preserve"> </w:t>
      </w:r>
      <w:r w:rsidRPr="00654408">
        <w:rPr>
          <w:color w:val="231F20"/>
          <w:sz w:val="24"/>
          <w:szCs w:val="24"/>
        </w:rPr>
        <w:t>make</w:t>
      </w:r>
      <w:r w:rsidRPr="00654408">
        <w:rPr>
          <w:color w:val="231F20"/>
          <w:spacing w:val="-6"/>
          <w:sz w:val="24"/>
          <w:szCs w:val="24"/>
        </w:rPr>
        <w:t xml:space="preserve"> </w:t>
      </w:r>
      <w:r w:rsidRPr="00654408">
        <w:rPr>
          <w:color w:val="231F20"/>
          <w:sz w:val="24"/>
          <w:szCs w:val="24"/>
        </w:rPr>
        <w:t>their</w:t>
      </w:r>
      <w:r w:rsidRPr="00654408">
        <w:rPr>
          <w:color w:val="231F20"/>
          <w:spacing w:val="-6"/>
          <w:sz w:val="24"/>
          <w:szCs w:val="24"/>
        </w:rPr>
        <w:t xml:space="preserve"> </w:t>
      </w:r>
      <w:r w:rsidRPr="00654408">
        <w:rPr>
          <w:color w:val="231F20"/>
          <w:sz w:val="24"/>
          <w:szCs w:val="24"/>
        </w:rPr>
        <w:t>loans</w:t>
      </w:r>
      <w:r w:rsidRPr="00654408">
        <w:rPr>
          <w:color w:val="231F20"/>
          <w:spacing w:val="-6"/>
          <w:sz w:val="24"/>
          <w:szCs w:val="24"/>
        </w:rPr>
        <w:t xml:space="preserve"> </w:t>
      </w:r>
      <w:r w:rsidRPr="00654408">
        <w:rPr>
          <w:color w:val="231F20"/>
          <w:sz w:val="24"/>
          <w:szCs w:val="24"/>
        </w:rPr>
        <w:t>fruitful</w:t>
      </w:r>
      <w:r w:rsidRPr="00654408">
        <w:rPr>
          <w:color w:val="231F20"/>
          <w:spacing w:val="-6"/>
          <w:sz w:val="24"/>
          <w:szCs w:val="24"/>
        </w:rPr>
        <w:t xml:space="preserve"> </w:t>
      </w:r>
      <w:r w:rsidRPr="00654408">
        <w:rPr>
          <w:color w:val="231F20"/>
          <w:sz w:val="24"/>
          <w:szCs w:val="24"/>
        </w:rPr>
        <w:t>is</w:t>
      </w:r>
      <w:r w:rsidRPr="00654408">
        <w:rPr>
          <w:color w:val="231F20"/>
          <w:spacing w:val="-6"/>
          <w:sz w:val="24"/>
          <w:szCs w:val="24"/>
        </w:rPr>
        <w:t xml:space="preserve"> </w:t>
      </w:r>
      <w:r w:rsidRPr="00654408">
        <w:rPr>
          <w:color w:val="231F20"/>
          <w:sz w:val="24"/>
          <w:szCs w:val="24"/>
        </w:rPr>
        <w:t>to</w:t>
      </w:r>
      <w:r w:rsidRPr="00654408">
        <w:rPr>
          <w:color w:val="231F20"/>
          <w:spacing w:val="-6"/>
          <w:sz w:val="24"/>
          <w:szCs w:val="24"/>
        </w:rPr>
        <w:t xml:space="preserve"> </w:t>
      </w:r>
      <w:r w:rsidRPr="00654408">
        <w:rPr>
          <w:color w:val="231F20"/>
          <w:sz w:val="24"/>
          <w:szCs w:val="24"/>
        </w:rPr>
        <w:t>make</w:t>
      </w:r>
      <w:r w:rsidRPr="00654408">
        <w:rPr>
          <w:color w:val="231F20"/>
          <w:spacing w:val="-6"/>
          <w:sz w:val="24"/>
          <w:szCs w:val="24"/>
        </w:rPr>
        <w:t xml:space="preserve"> </w:t>
      </w:r>
      <w:r w:rsidRPr="00654408">
        <w:rPr>
          <w:color w:val="231F20"/>
          <w:sz w:val="24"/>
          <w:szCs w:val="24"/>
        </w:rPr>
        <w:t>proper</w:t>
      </w:r>
      <w:r w:rsidRPr="00654408">
        <w:rPr>
          <w:color w:val="231F20"/>
          <w:spacing w:val="-6"/>
          <w:sz w:val="24"/>
          <w:szCs w:val="24"/>
        </w:rPr>
        <w:t xml:space="preserve"> </w:t>
      </w:r>
      <w:r w:rsidRPr="00654408">
        <w:rPr>
          <w:color w:val="231F20"/>
          <w:sz w:val="24"/>
          <w:szCs w:val="24"/>
        </w:rPr>
        <w:t>investigation about the client and the business or the projects. If banks make proper investigation before giving out loan to the borrowers even at</w:t>
      </w:r>
      <w:r w:rsidRPr="00654408">
        <w:rPr>
          <w:color w:val="231F20"/>
          <w:spacing w:val="-18"/>
          <w:sz w:val="24"/>
          <w:szCs w:val="24"/>
        </w:rPr>
        <w:t xml:space="preserve"> </w:t>
      </w:r>
      <w:r w:rsidRPr="00654408">
        <w:rPr>
          <w:color w:val="231F20"/>
          <w:sz w:val="24"/>
          <w:szCs w:val="24"/>
        </w:rPr>
        <w:t>the</w:t>
      </w:r>
      <w:r w:rsidRPr="00654408">
        <w:rPr>
          <w:color w:val="231F20"/>
          <w:spacing w:val="-18"/>
          <w:sz w:val="24"/>
          <w:szCs w:val="24"/>
        </w:rPr>
        <w:t xml:space="preserve"> </w:t>
      </w:r>
      <w:r w:rsidRPr="00654408">
        <w:rPr>
          <w:color w:val="231F20"/>
          <w:sz w:val="24"/>
          <w:szCs w:val="24"/>
        </w:rPr>
        <w:t>expense</w:t>
      </w:r>
      <w:r w:rsidRPr="00654408">
        <w:rPr>
          <w:color w:val="231F20"/>
          <w:spacing w:val="-17"/>
          <w:sz w:val="24"/>
          <w:szCs w:val="24"/>
        </w:rPr>
        <w:t xml:space="preserve"> </w:t>
      </w:r>
      <w:r w:rsidRPr="00654408">
        <w:rPr>
          <w:color w:val="231F20"/>
          <w:sz w:val="24"/>
          <w:szCs w:val="24"/>
        </w:rPr>
        <w:t>of</w:t>
      </w:r>
      <w:r w:rsidRPr="00654408">
        <w:rPr>
          <w:color w:val="231F20"/>
          <w:spacing w:val="-18"/>
          <w:sz w:val="24"/>
          <w:szCs w:val="24"/>
        </w:rPr>
        <w:t xml:space="preserve"> </w:t>
      </w:r>
      <w:r w:rsidRPr="00654408">
        <w:rPr>
          <w:color w:val="231F20"/>
          <w:sz w:val="24"/>
          <w:szCs w:val="24"/>
        </w:rPr>
        <w:t>large</w:t>
      </w:r>
      <w:r w:rsidRPr="00654408">
        <w:rPr>
          <w:color w:val="231F20"/>
          <w:spacing w:val="-18"/>
          <w:sz w:val="24"/>
          <w:szCs w:val="24"/>
        </w:rPr>
        <w:t xml:space="preserve"> </w:t>
      </w:r>
      <w:r w:rsidRPr="00654408">
        <w:rPr>
          <w:color w:val="231F20"/>
          <w:sz w:val="24"/>
          <w:szCs w:val="24"/>
        </w:rPr>
        <w:t>expense,</w:t>
      </w:r>
      <w:r w:rsidRPr="00654408">
        <w:rPr>
          <w:color w:val="231F20"/>
          <w:spacing w:val="-32"/>
          <w:sz w:val="24"/>
          <w:szCs w:val="24"/>
        </w:rPr>
        <w:t xml:space="preserve"> </w:t>
      </w:r>
      <w:r w:rsidRPr="00654408">
        <w:rPr>
          <w:color w:val="231F20"/>
          <w:sz w:val="24"/>
          <w:szCs w:val="24"/>
        </w:rPr>
        <w:t>then</w:t>
      </w:r>
      <w:r w:rsidRPr="00654408">
        <w:rPr>
          <w:color w:val="231F20"/>
          <w:spacing w:val="-17"/>
          <w:sz w:val="24"/>
          <w:szCs w:val="24"/>
        </w:rPr>
        <w:t xml:space="preserve"> </w:t>
      </w:r>
      <w:r w:rsidRPr="00654408">
        <w:rPr>
          <w:color w:val="231F20"/>
          <w:sz w:val="24"/>
          <w:szCs w:val="24"/>
        </w:rPr>
        <w:t>the</w:t>
      </w:r>
      <w:r w:rsidRPr="00654408">
        <w:rPr>
          <w:color w:val="231F20"/>
          <w:spacing w:val="-18"/>
          <w:sz w:val="24"/>
          <w:szCs w:val="24"/>
        </w:rPr>
        <w:t xml:space="preserve"> </w:t>
      </w:r>
      <w:r w:rsidRPr="00654408">
        <w:rPr>
          <w:color w:val="231F20"/>
          <w:sz w:val="24"/>
          <w:szCs w:val="24"/>
        </w:rPr>
        <w:t>benefit</w:t>
      </w:r>
      <w:r w:rsidRPr="00654408">
        <w:rPr>
          <w:color w:val="231F20"/>
          <w:spacing w:val="-18"/>
          <w:sz w:val="24"/>
          <w:szCs w:val="24"/>
        </w:rPr>
        <w:t xml:space="preserve"> </w:t>
      </w:r>
      <w:r w:rsidRPr="00654408">
        <w:rPr>
          <w:color w:val="231F20"/>
          <w:sz w:val="24"/>
          <w:szCs w:val="24"/>
        </w:rPr>
        <w:t>will</w:t>
      </w:r>
      <w:r w:rsidRPr="00654408">
        <w:rPr>
          <w:color w:val="231F20"/>
          <w:spacing w:val="-17"/>
          <w:sz w:val="24"/>
          <w:szCs w:val="24"/>
        </w:rPr>
        <w:t xml:space="preserve"> </w:t>
      </w:r>
      <w:r w:rsidRPr="00654408">
        <w:rPr>
          <w:color w:val="231F20"/>
          <w:sz w:val="24"/>
          <w:szCs w:val="24"/>
        </w:rPr>
        <w:t>become</w:t>
      </w:r>
      <w:r w:rsidRPr="00654408">
        <w:rPr>
          <w:color w:val="231F20"/>
          <w:spacing w:val="-18"/>
          <w:sz w:val="24"/>
          <w:szCs w:val="24"/>
        </w:rPr>
        <w:t xml:space="preserve"> </w:t>
      </w:r>
      <w:r w:rsidRPr="00654408">
        <w:rPr>
          <w:color w:val="231F20"/>
          <w:sz w:val="24"/>
          <w:szCs w:val="24"/>
        </w:rPr>
        <w:t>visible in</w:t>
      </w:r>
      <w:r w:rsidRPr="00654408">
        <w:rPr>
          <w:color w:val="231F20"/>
          <w:spacing w:val="-8"/>
          <w:sz w:val="24"/>
          <w:szCs w:val="24"/>
        </w:rPr>
        <w:t xml:space="preserve"> </w:t>
      </w:r>
      <w:r w:rsidRPr="00654408">
        <w:rPr>
          <w:color w:val="231F20"/>
          <w:sz w:val="24"/>
          <w:szCs w:val="24"/>
        </w:rPr>
        <w:t>the</w:t>
      </w:r>
      <w:r w:rsidRPr="00654408">
        <w:rPr>
          <w:color w:val="231F20"/>
          <w:spacing w:val="-7"/>
          <w:sz w:val="24"/>
          <w:szCs w:val="24"/>
        </w:rPr>
        <w:t xml:space="preserve"> </w:t>
      </w:r>
      <w:r w:rsidRPr="00654408">
        <w:rPr>
          <w:color w:val="231F20"/>
          <w:sz w:val="24"/>
          <w:szCs w:val="24"/>
        </w:rPr>
        <w:t>long</w:t>
      </w:r>
      <w:r w:rsidRPr="00654408">
        <w:rPr>
          <w:color w:val="231F20"/>
          <w:spacing w:val="-8"/>
          <w:sz w:val="24"/>
          <w:szCs w:val="24"/>
        </w:rPr>
        <w:t xml:space="preserve"> </w:t>
      </w:r>
      <w:r w:rsidRPr="00654408">
        <w:rPr>
          <w:color w:val="231F20"/>
          <w:sz w:val="24"/>
          <w:szCs w:val="24"/>
        </w:rPr>
        <w:t>run.</w:t>
      </w:r>
      <w:r w:rsidRPr="00654408">
        <w:rPr>
          <w:color w:val="231F20"/>
          <w:spacing w:val="-22"/>
          <w:sz w:val="24"/>
          <w:szCs w:val="24"/>
        </w:rPr>
        <w:t xml:space="preserve"> </w:t>
      </w:r>
      <w:r w:rsidRPr="00654408">
        <w:rPr>
          <w:color w:val="231F20"/>
          <w:sz w:val="24"/>
          <w:szCs w:val="24"/>
        </w:rPr>
        <w:t>On</w:t>
      </w:r>
      <w:r w:rsidRPr="00654408">
        <w:rPr>
          <w:color w:val="231F20"/>
          <w:spacing w:val="-7"/>
          <w:sz w:val="24"/>
          <w:szCs w:val="24"/>
        </w:rPr>
        <w:t xml:space="preserve"> </w:t>
      </w:r>
      <w:r w:rsidRPr="00654408">
        <w:rPr>
          <w:color w:val="231F20"/>
          <w:sz w:val="24"/>
          <w:szCs w:val="24"/>
        </w:rPr>
        <w:t>the</w:t>
      </w:r>
      <w:r w:rsidRPr="00654408">
        <w:rPr>
          <w:color w:val="231F20"/>
          <w:spacing w:val="-8"/>
          <w:sz w:val="24"/>
          <w:szCs w:val="24"/>
        </w:rPr>
        <w:t xml:space="preserve"> </w:t>
      </w:r>
      <w:r w:rsidRPr="00654408">
        <w:rPr>
          <w:color w:val="231F20"/>
          <w:sz w:val="24"/>
          <w:szCs w:val="24"/>
        </w:rPr>
        <w:t>other</w:t>
      </w:r>
      <w:r w:rsidRPr="00654408">
        <w:rPr>
          <w:color w:val="231F20"/>
          <w:spacing w:val="-7"/>
          <w:sz w:val="24"/>
          <w:szCs w:val="24"/>
        </w:rPr>
        <w:t xml:space="preserve"> </w:t>
      </w:r>
      <w:r w:rsidRPr="00654408">
        <w:rPr>
          <w:color w:val="231F20"/>
          <w:sz w:val="24"/>
          <w:szCs w:val="24"/>
        </w:rPr>
        <w:t>hand,</w:t>
      </w:r>
      <w:r w:rsidRPr="00654408">
        <w:rPr>
          <w:color w:val="231F20"/>
          <w:spacing w:val="-23"/>
          <w:sz w:val="24"/>
          <w:szCs w:val="24"/>
        </w:rPr>
        <w:t xml:space="preserve"> </w:t>
      </w:r>
      <w:r w:rsidRPr="00654408">
        <w:rPr>
          <w:color w:val="231F20"/>
          <w:sz w:val="24"/>
          <w:szCs w:val="24"/>
        </w:rPr>
        <w:t>only</w:t>
      </w:r>
      <w:r w:rsidRPr="00654408">
        <w:rPr>
          <w:color w:val="231F20"/>
          <w:spacing w:val="-7"/>
          <w:sz w:val="24"/>
          <w:szCs w:val="24"/>
        </w:rPr>
        <w:t xml:space="preserve"> </w:t>
      </w:r>
      <w:r w:rsidRPr="00654408">
        <w:rPr>
          <w:color w:val="231F20"/>
          <w:sz w:val="24"/>
          <w:szCs w:val="24"/>
        </w:rPr>
        <w:t>by</w:t>
      </w:r>
      <w:r w:rsidRPr="00654408">
        <w:rPr>
          <w:color w:val="231F20"/>
          <w:spacing w:val="-7"/>
          <w:sz w:val="24"/>
          <w:szCs w:val="24"/>
        </w:rPr>
        <w:t xml:space="preserve"> </w:t>
      </w:r>
      <w:r w:rsidRPr="00654408">
        <w:rPr>
          <w:color w:val="231F20"/>
          <w:sz w:val="24"/>
          <w:szCs w:val="24"/>
        </w:rPr>
        <w:t>speculation</w:t>
      </w:r>
      <w:r w:rsidRPr="00654408">
        <w:rPr>
          <w:color w:val="231F20"/>
          <w:spacing w:val="-8"/>
          <w:sz w:val="24"/>
          <w:szCs w:val="24"/>
        </w:rPr>
        <w:t xml:space="preserve"> </w:t>
      </w:r>
      <w:r w:rsidRPr="00654408">
        <w:rPr>
          <w:color w:val="231F20"/>
          <w:sz w:val="24"/>
          <w:szCs w:val="24"/>
        </w:rPr>
        <w:t>or</w:t>
      </w:r>
      <w:r w:rsidRPr="00654408">
        <w:rPr>
          <w:color w:val="231F20"/>
          <w:spacing w:val="-7"/>
          <w:sz w:val="24"/>
          <w:szCs w:val="24"/>
        </w:rPr>
        <w:t xml:space="preserve"> </w:t>
      </w:r>
      <w:r w:rsidRPr="00654408">
        <w:rPr>
          <w:color w:val="231F20"/>
          <w:sz w:val="24"/>
          <w:szCs w:val="24"/>
        </w:rPr>
        <w:t xml:space="preserve">gaining information from the references cannot make all the loans viable. </w:t>
      </w:r>
      <w:proofErr w:type="gramStart"/>
      <w:r w:rsidRPr="00654408">
        <w:rPr>
          <w:color w:val="231F20"/>
          <w:sz w:val="24"/>
          <w:szCs w:val="24"/>
        </w:rPr>
        <w:t>So</w:t>
      </w:r>
      <w:proofErr w:type="gramEnd"/>
      <w:r w:rsidRPr="00654408">
        <w:rPr>
          <w:color w:val="231F20"/>
          <w:sz w:val="24"/>
          <w:szCs w:val="24"/>
        </w:rPr>
        <w:t xml:space="preserve"> finding out the correct information about the clients is a must in</w:t>
      </w:r>
      <w:r w:rsidRPr="00654408">
        <w:rPr>
          <w:color w:val="231F20"/>
          <w:spacing w:val="10"/>
          <w:sz w:val="24"/>
          <w:szCs w:val="24"/>
        </w:rPr>
        <w:t xml:space="preserve"> </w:t>
      </w:r>
      <w:r w:rsidRPr="00654408">
        <w:rPr>
          <w:color w:val="231F20"/>
          <w:sz w:val="24"/>
          <w:szCs w:val="24"/>
        </w:rPr>
        <w:t>order</w:t>
      </w:r>
      <w:r w:rsidRPr="00654408">
        <w:rPr>
          <w:color w:val="231F20"/>
          <w:spacing w:val="11"/>
          <w:sz w:val="24"/>
          <w:szCs w:val="24"/>
        </w:rPr>
        <w:t xml:space="preserve"> </w:t>
      </w:r>
      <w:r w:rsidRPr="00654408">
        <w:rPr>
          <w:color w:val="231F20"/>
          <w:sz w:val="24"/>
          <w:szCs w:val="24"/>
        </w:rPr>
        <w:t>to</w:t>
      </w:r>
      <w:r w:rsidRPr="00654408">
        <w:rPr>
          <w:color w:val="231F20"/>
          <w:spacing w:val="11"/>
          <w:sz w:val="24"/>
          <w:szCs w:val="24"/>
        </w:rPr>
        <w:t xml:space="preserve"> </w:t>
      </w:r>
      <w:r w:rsidRPr="00654408">
        <w:rPr>
          <w:color w:val="231F20"/>
          <w:sz w:val="24"/>
          <w:szCs w:val="24"/>
        </w:rPr>
        <w:t>control</w:t>
      </w:r>
      <w:r w:rsidRPr="00654408">
        <w:rPr>
          <w:color w:val="231F20"/>
          <w:spacing w:val="11"/>
          <w:sz w:val="24"/>
          <w:szCs w:val="24"/>
        </w:rPr>
        <w:t xml:space="preserve"> </w:t>
      </w:r>
      <w:r w:rsidRPr="00654408">
        <w:rPr>
          <w:color w:val="231F20"/>
          <w:sz w:val="24"/>
          <w:szCs w:val="24"/>
        </w:rPr>
        <w:t>the</w:t>
      </w:r>
      <w:r w:rsidRPr="00654408">
        <w:rPr>
          <w:color w:val="231F20"/>
          <w:spacing w:val="11"/>
          <w:sz w:val="24"/>
          <w:szCs w:val="24"/>
        </w:rPr>
        <w:t xml:space="preserve"> </w:t>
      </w:r>
      <w:r w:rsidRPr="00654408">
        <w:rPr>
          <w:color w:val="231F20"/>
          <w:sz w:val="24"/>
          <w:szCs w:val="24"/>
        </w:rPr>
        <w:t>rise</w:t>
      </w:r>
      <w:r w:rsidRPr="00654408">
        <w:rPr>
          <w:color w:val="231F20"/>
          <w:spacing w:val="11"/>
          <w:sz w:val="24"/>
          <w:szCs w:val="24"/>
        </w:rPr>
        <w:t xml:space="preserve"> </w:t>
      </w:r>
      <w:r w:rsidRPr="00654408">
        <w:rPr>
          <w:color w:val="231F20"/>
          <w:sz w:val="24"/>
          <w:szCs w:val="24"/>
        </w:rPr>
        <w:t>of</w:t>
      </w:r>
      <w:r w:rsidRPr="00654408">
        <w:rPr>
          <w:color w:val="231F20"/>
          <w:spacing w:val="10"/>
          <w:sz w:val="24"/>
          <w:szCs w:val="24"/>
        </w:rPr>
        <w:t xml:space="preserve"> </w:t>
      </w:r>
      <w:r w:rsidRPr="00654408">
        <w:rPr>
          <w:color w:val="231F20"/>
          <w:sz w:val="24"/>
          <w:szCs w:val="24"/>
        </w:rPr>
        <w:t>non-performing</w:t>
      </w:r>
      <w:r w:rsidRPr="00654408">
        <w:rPr>
          <w:color w:val="231F20"/>
          <w:spacing w:val="11"/>
          <w:sz w:val="24"/>
          <w:szCs w:val="24"/>
        </w:rPr>
        <w:t xml:space="preserve"> </w:t>
      </w:r>
      <w:r w:rsidRPr="00654408">
        <w:rPr>
          <w:color w:val="231F20"/>
          <w:sz w:val="24"/>
          <w:szCs w:val="24"/>
        </w:rPr>
        <w:t>loans.</w:t>
      </w:r>
    </w:p>
    <w:p w14:paraId="37D079BD" w14:textId="77777777" w:rsidR="00612721" w:rsidRPr="00BE2A03" w:rsidRDefault="00612721" w:rsidP="00B94F8E">
      <w:pPr>
        <w:pStyle w:val="ListParagraph"/>
        <w:spacing w:line="192" w:lineRule="auto"/>
        <w:ind w:left="780" w:right="225" w:hanging="465"/>
        <w:rPr>
          <w:sz w:val="12"/>
          <w:szCs w:val="24"/>
        </w:rPr>
      </w:pPr>
    </w:p>
    <w:p w14:paraId="53DB1B34" w14:textId="77777777" w:rsidR="00612721" w:rsidRPr="00654408" w:rsidRDefault="005E514E" w:rsidP="00E53B20">
      <w:pPr>
        <w:pStyle w:val="ListParagraph"/>
        <w:numPr>
          <w:ilvl w:val="0"/>
          <w:numId w:val="31"/>
        </w:numPr>
        <w:tabs>
          <w:tab w:val="left" w:pos="758"/>
        </w:tabs>
        <w:spacing w:line="192" w:lineRule="auto"/>
        <w:ind w:right="15"/>
        <w:rPr>
          <w:sz w:val="24"/>
          <w:szCs w:val="24"/>
        </w:rPr>
      </w:pPr>
      <w:proofErr w:type="spellStart"/>
      <w:r>
        <w:rPr>
          <w:b/>
          <w:color w:val="231F20"/>
          <w:sz w:val="24"/>
          <w:szCs w:val="24"/>
        </w:rPr>
        <w:t>Strenghten</w:t>
      </w:r>
      <w:proofErr w:type="spellEnd"/>
      <w:r w:rsidR="00C8671E" w:rsidRPr="00654408">
        <w:rPr>
          <w:b/>
          <w:color w:val="231F20"/>
          <w:spacing w:val="-22"/>
          <w:sz w:val="24"/>
          <w:szCs w:val="24"/>
        </w:rPr>
        <w:t xml:space="preserve"> </w:t>
      </w:r>
      <w:r w:rsidR="00C8671E" w:rsidRPr="00654408">
        <w:rPr>
          <w:b/>
          <w:color w:val="231F20"/>
          <w:sz w:val="24"/>
          <w:szCs w:val="24"/>
        </w:rPr>
        <w:t>of</w:t>
      </w:r>
      <w:r w:rsidR="00C8671E" w:rsidRPr="00654408">
        <w:rPr>
          <w:b/>
          <w:color w:val="231F20"/>
          <w:spacing w:val="-21"/>
          <w:sz w:val="24"/>
          <w:szCs w:val="24"/>
        </w:rPr>
        <w:t xml:space="preserve"> </w:t>
      </w:r>
      <w:r w:rsidR="00C8671E" w:rsidRPr="00654408">
        <w:rPr>
          <w:b/>
          <w:color w:val="231F20"/>
          <w:sz w:val="24"/>
          <w:szCs w:val="24"/>
        </w:rPr>
        <w:t>asset</w:t>
      </w:r>
      <w:r w:rsidR="00C8671E" w:rsidRPr="00654408">
        <w:rPr>
          <w:b/>
          <w:color w:val="231F20"/>
          <w:spacing w:val="-21"/>
          <w:sz w:val="24"/>
          <w:szCs w:val="24"/>
        </w:rPr>
        <w:t xml:space="preserve"> </w:t>
      </w:r>
      <w:r w:rsidR="00C8671E" w:rsidRPr="00654408">
        <w:rPr>
          <w:b/>
          <w:color w:val="231F20"/>
          <w:sz w:val="24"/>
          <w:szCs w:val="24"/>
        </w:rPr>
        <w:t>management</w:t>
      </w:r>
      <w:r w:rsidR="00C8671E" w:rsidRPr="00654408">
        <w:rPr>
          <w:b/>
          <w:color w:val="231F20"/>
          <w:spacing w:val="-21"/>
          <w:sz w:val="24"/>
          <w:szCs w:val="24"/>
        </w:rPr>
        <w:t xml:space="preserve"> </w:t>
      </w:r>
      <w:r w:rsidR="00C8671E" w:rsidRPr="00654408">
        <w:rPr>
          <w:b/>
          <w:color w:val="231F20"/>
          <w:sz w:val="24"/>
          <w:szCs w:val="24"/>
        </w:rPr>
        <w:t>companies:</w:t>
      </w:r>
      <w:r w:rsidR="00C8671E" w:rsidRPr="00654408">
        <w:rPr>
          <w:b/>
          <w:color w:val="231F20"/>
          <w:spacing w:val="-26"/>
          <w:sz w:val="24"/>
          <w:szCs w:val="24"/>
        </w:rPr>
        <w:t xml:space="preserve"> </w:t>
      </w:r>
      <w:r w:rsidR="00C8671E" w:rsidRPr="00654408">
        <w:rPr>
          <w:color w:val="231F20"/>
          <w:sz w:val="24"/>
          <w:szCs w:val="24"/>
        </w:rPr>
        <w:t>Banks</w:t>
      </w:r>
      <w:r w:rsidR="00C8671E" w:rsidRPr="00654408">
        <w:rPr>
          <w:color w:val="231F20"/>
          <w:spacing w:val="-25"/>
          <w:sz w:val="24"/>
          <w:szCs w:val="24"/>
        </w:rPr>
        <w:t xml:space="preserve"> </w:t>
      </w:r>
      <w:r w:rsidR="00C8671E" w:rsidRPr="00654408">
        <w:rPr>
          <w:color w:val="231F20"/>
          <w:sz w:val="24"/>
          <w:szCs w:val="24"/>
        </w:rPr>
        <w:t>can</w:t>
      </w:r>
      <w:r w:rsidR="00C8671E" w:rsidRPr="00654408">
        <w:rPr>
          <w:color w:val="231F20"/>
          <w:spacing w:val="-25"/>
          <w:sz w:val="24"/>
          <w:szCs w:val="24"/>
        </w:rPr>
        <w:t xml:space="preserve"> </w:t>
      </w:r>
      <w:r w:rsidR="00C8671E" w:rsidRPr="00654408">
        <w:rPr>
          <w:color w:val="231F20"/>
          <w:sz w:val="24"/>
          <w:szCs w:val="24"/>
        </w:rPr>
        <w:t>sell</w:t>
      </w:r>
      <w:r w:rsidR="00C8671E" w:rsidRPr="00654408">
        <w:rPr>
          <w:color w:val="231F20"/>
          <w:spacing w:val="-25"/>
          <w:sz w:val="24"/>
          <w:szCs w:val="24"/>
        </w:rPr>
        <w:t xml:space="preserve"> </w:t>
      </w:r>
      <w:r w:rsidR="00C8671E" w:rsidRPr="00654408">
        <w:rPr>
          <w:color w:val="231F20"/>
          <w:sz w:val="24"/>
          <w:szCs w:val="24"/>
        </w:rPr>
        <w:t>their non-performing</w:t>
      </w:r>
      <w:r w:rsidR="00C8671E" w:rsidRPr="00654408">
        <w:rPr>
          <w:color w:val="231F20"/>
          <w:spacing w:val="-16"/>
          <w:sz w:val="24"/>
          <w:szCs w:val="24"/>
        </w:rPr>
        <w:t xml:space="preserve"> </w:t>
      </w:r>
      <w:r w:rsidR="00C8671E" w:rsidRPr="00654408">
        <w:rPr>
          <w:color w:val="231F20"/>
          <w:sz w:val="24"/>
          <w:szCs w:val="24"/>
        </w:rPr>
        <w:t>loans</w:t>
      </w:r>
      <w:r w:rsidR="00C8671E" w:rsidRPr="00654408">
        <w:rPr>
          <w:color w:val="231F20"/>
          <w:spacing w:val="-15"/>
          <w:sz w:val="24"/>
          <w:szCs w:val="24"/>
        </w:rPr>
        <w:t xml:space="preserve"> </w:t>
      </w:r>
      <w:r w:rsidR="00C8671E" w:rsidRPr="00654408">
        <w:rPr>
          <w:color w:val="231F20"/>
          <w:sz w:val="24"/>
          <w:szCs w:val="24"/>
        </w:rPr>
        <w:t>to</w:t>
      </w:r>
      <w:r w:rsidR="00C8671E" w:rsidRPr="00654408">
        <w:rPr>
          <w:color w:val="231F20"/>
          <w:spacing w:val="-16"/>
          <w:sz w:val="24"/>
          <w:szCs w:val="24"/>
        </w:rPr>
        <w:t xml:space="preserve"> </w:t>
      </w:r>
      <w:r w:rsidR="00C8671E" w:rsidRPr="00654408">
        <w:rPr>
          <w:color w:val="231F20"/>
          <w:sz w:val="24"/>
          <w:szCs w:val="24"/>
        </w:rPr>
        <w:t>the</w:t>
      </w:r>
      <w:r w:rsidR="00C8671E" w:rsidRPr="00654408">
        <w:rPr>
          <w:color w:val="231F20"/>
          <w:spacing w:val="-15"/>
          <w:sz w:val="24"/>
          <w:szCs w:val="24"/>
        </w:rPr>
        <w:t xml:space="preserve"> </w:t>
      </w:r>
      <w:r w:rsidR="00C8671E" w:rsidRPr="00654408">
        <w:rPr>
          <w:color w:val="231F20"/>
          <w:sz w:val="24"/>
          <w:szCs w:val="24"/>
        </w:rPr>
        <w:t>third</w:t>
      </w:r>
      <w:r w:rsidR="00C8671E" w:rsidRPr="00654408">
        <w:rPr>
          <w:color w:val="231F20"/>
          <w:spacing w:val="-16"/>
          <w:sz w:val="24"/>
          <w:szCs w:val="24"/>
        </w:rPr>
        <w:t xml:space="preserve"> </w:t>
      </w:r>
      <w:r w:rsidR="00C8671E" w:rsidRPr="00654408">
        <w:rPr>
          <w:color w:val="231F20"/>
          <w:sz w:val="24"/>
          <w:szCs w:val="24"/>
        </w:rPr>
        <w:t>parties</w:t>
      </w:r>
      <w:r w:rsidR="00C8671E" w:rsidRPr="00654408">
        <w:rPr>
          <w:color w:val="231F20"/>
          <w:spacing w:val="-15"/>
          <w:sz w:val="24"/>
          <w:szCs w:val="24"/>
        </w:rPr>
        <w:t xml:space="preserve"> </w:t>
      </w:r>
      <w:r w:rsidR="00C8671E" w:rsidRPr="00654408">
        <w:rPr>
          <w:color w:val="231F20"/>
          <w:sz w:val="24"/>
          <w:szCs w:val="24"/>
        </w:rPr>
        <w:t>such</w:t>
      </w:r>
      <w:r w:rsidR="00C8671E" w:rsidRPr="00654408">
        <w:rPr>
          <w:color w:val="231F20"/>
          <w:spacing w:val="-16"/>
          <w:sz w:val="24"/>
          <w:szCs w:val="24"/>
        </w:rPr>
        <w:t xml:space="preserve"> </w:t>
      </w:r>
      <w:r w:rsidR="00C8671E" w:rsidRPr="00654408">
        <w:rPr>
          <w:color w:val="231F20"/>
          <w:sz w:val="24"/>
          <w:szCs w:val="24"/>
        </w:rPr>
        <w:t>as</w:t>
      </w:r>
      <w:r w:rsidR="00C8671E" w:rsidRPr="00654408">
        <w:rPr>
          <w:color w:val="231F20"/>
          <w:spacing w:val="-15"/>
          <w:sz w:val="24"/>
          <w:szCs w:val="24"/>
        </w:rPr>
        <w:t xml:space="preserve"> </w:t>
      </w:r>
      <w:r w:rsidR="00C8671E" w:rsidRPr="00654408">
        <w:rPr>
          <w:color w:val="231F20"/>
          <w:sz w:val="24"/>
          <w:szCs w:val="24"/>
        </w:rPr>
        <w:t>to</w:t>
      </w:r>
      <w:r w:rsidR="00C8671E" w:rsidRPr="00654408">
        <w:rPr>
          <w:color w:val="231F20"/>
          <w:spacing w:val="-16"/>
          <w:sz w:val="24"/>
          <w:szCs w:val="24"/>
        </w:rPr>
        <w:t xml:space="preserve"> </w:t>
      </w:r>
      <w:r w:rsidR="00C8671E" w:rsidRPr="00654408">
        <w:rPr>
          <w:color w:val="231F20"/>
          <w:sz w:val="24"/>
          <w:szCs w:val="24"/>
        </w:rPr>
        <w:t>investors</w:t>
      </w:r>
      <w:r w:rsidR="00C8671E" w:rsidRPr="00654408">
        <w:rPr>
          <w:color w:val="231F20"/>
          <w:spacing w:val="-15"/>
          <w:sz w:val="24"/>
          <w:szCs w:val="24"/>
        </w:rPr>
        <w:t xml:space="preserve"> </w:t>
      </w:r>
      <w:r w:rsidR="00C8671E" w:rsidRPr="00654408">
        <w:rPr>
          <w:color w:val="231F20"/>
          <w:sz w:val="24"/>
          <w:szCs w:val="24"/>
        </w:rPr>
        <w:t>or</w:t>
      </w:r>
      <w:r w:rsidR="00C8671E" w:rsidRPr="00654408">
        <w:rPr>
          <w:color w:val="231F20"/>
          <w:spacing w:val="-16"/>
          <w:sz w:val="24"/>
          <w:szCs w:val="24"/>
        </w:rPr>
        <w:t xml:space="preserve"> </w:t>
      </w:r>
      <w:r w:rsidR="00C8671E" w:rsidRPr="00654408">
        <w:rPr>
          <w:color w:val="231F20"/>
          <w:sz w:val="24"/>
          <w:szCs w:val="24"/>
        </w:rPr>
        <w:t>to a</w:t>
      </w:r>
      <w:r w:rsidR="00C8671E" w:rsidRPr="00654408">
        <w:rPr>
          <w:color w:val="231F20"/>
          <w:spacing w:val="-8"/>
          <w:sz w:val="24"/>
          <w:szCs w:val="24"/>
        </w:rPr>
        <w:t xml:space="preserve"> </w:t>
      </w:r>
      <w:r w:rsidR="00C8671E" w:rsidRPr="00654408">
        <w:rPr>
          <w:color w:val="231F20"/>
          <w:sz w:val="24"/>
          <w:szCs w:val="24"/>
        </w:rPr>
        <w:t>special</w:t>
      </w:r>
      <w:r w:rsidR="00C8671E" w:rsidRPr="00654408">
        <w:rPr>
          <w:color w:val="231F20"/>
          <w:spacing w:val="-7"/>
          <w:sz w:val="24"/>
          <w:szCs w:val="24"/>
        </w:rPr>
        <w:t xml:space="preserve"> </w:t>
      </w:r>
      <w:r w:rsidR="00C8671E" w:rsidRPr="00654408">
        <w:rPr>
          <w:color w:val="231F20"/>
          <w:sz w:val="24"/>
          <w:szCs w:val="24"/>
        </w:rPr>
        <w:t>purpose</w:t>
      </w:r>
      <w:r w:rsidR="00C8671E" w:rsidRPr="00654408">
        <w:rPr>
          <w:color w:val="231F20"/>
          <w:spacing w:val="-8"/>
          <w:sz w:val="24"/>
          <w:szCs w:val="24"/>
        </w:rPr>
        <w:t xml:space="preserve"> </w:t>
      </w:r>
      <w:r w:rsidR="00C8671E" w:rsidRPr="00654408">
        <w:rPr>
          <w:color w:val="231F20"/>
          <w:sz w:val="24"/>
          <w:szCs w:val="24"/>
        </w:rPr>
        <w:t>securitization</w:t>
      </w:r>
      <w:r w:rsidR="00C8671E" w:rsidRPr="00654408">
        <w:rPr>
          <w:color w:val="231F20"/>
          <w:spacing w:val="-7"/>
          <w:sz w:val="24"/>
          <w:szCs w:val="24"/>
        </w:rPr>
        <w:t xml:space="preserve"> </w:t>
      </w:r>
      <w:r w:rsidR="00C8671E" w:rsidRPr="00654408">
        <w:rPr>
          <w:color w:val="231F20"/>
          <w:sz w:val="24"/>
          <w:szCs w:val="24"/>
        </w:rPr>
        <w:t>vehicle</w:t>
      </w:r>
      <w:r w:rsidR="00C8671E" w:rsidRPr="00654408">
        <w:rPr>
          <w:color w:val="231F20"/>
          <w:spacing w:val="-8"/>
          <w:sz w:val="24"/>
          <w:szCs w:val="24"/>
        </w:rPr>
        <w:t xml:space="preserve"> </w:t>
      </w:r>
      <w:r w:rsidR="00C8671E" w:rsidRPr="00654408">
        <w:rPr>
          <w:color w:val="231F20"/>
          <w:sz w:val="24"/>
          <w:szCs w:val="24"/>
        </w:rPr>
        <w:t>or</w:t>
      </w:r>
      <w:r w:rsidR="00C8671E" w:rsidRPr="00654408">
        <w:rPr>
          <w:color w:val="231F20"/>
          <w:spacing w:val="-7"/>
          <w:sz w:val="24"/>
          <w:szCs w:val="24"/>
        </w:rPr>
        <w:t xml:space="preserve"> </w:t>
      </w:r>
      <w:r w:rsidR="00C8671E" w:rsidRPr="00654408">
        <w:rPr>
          <w:color w:val="231F20"/>
          <w:sz w:val="24"/>
          <w:szCs w:val="24"/>
        </w:rPr>
        <w:t>to</w:t>
      </w:r>
      <w:r w:rsidR="00C8671E" w:rsidRPr="00654408">
        <w:rPr>
          <w:color w:val="231F20"/>
          <w:spacing w:val="-8"/>
          <w:sz w:val="24"/>
          <w:szCs w:val="24"/>
        </w:rPr>
        <w:t xml:space="preserve"> </w:t>
      </w:r>
      <w:r w:rsidR="00C8671E" w:rsidRPr="00654408">
        <w:rPr>
          <w:color w:val="231F20"/>
          <w:sz w:val="24"/>
          <w:szCs w:val="24"/>
        </w:rPr>
        <w:t>an</w:t>
      </w:r>
      <w:r w:rsidR="00C8671E" w:rsidRPr="00654408">
        <w:rPr>
          <w:color w:val="231F20"/>
          <w:spacing w:val="-7"/>
          <w:sz w:val="24"/>
          <w:szCs w:val="24"/>
        </w:rPr>
        <w:t xml:space="preserve"> </w:t>
      </w:r>
      <w:r w:rsidR="00C8671E" w:rsidRPr="00654408">
        <w:rPr>
          <w:color w:val="231F20"/>
          <w:sz w:val="24"/>
          <w:szCs w:val="24"/>
        </w:rPr>
        <w:t>asset</w:t>
      </w:r>
      <w:r w:rsidR="00C8671E" w:rsidRPr="00654408">
        <w:rPr>
          <w:color w:val="231F20"/>
          <w:spacing w:val="-8"/>
          <w:sz w:val="24"/>
          <w:szCs w:val="24"/>
        </w:rPr>
        <w:t xml:space="preserve"> </w:t>
      </w:r>
      <w:r w:rsidR="00C8671E" w:rsidRPr="00654408">
        <w:rPr>
          <w:color w:val="231F20"/>
          <w:sz w:val="24"/>
          <w:szCs w:val="24"/>
        </w:rPr>
        <w:t>management company (AMC). This way the third party can collect the</w:t>
      </w:r>
      <w:r w:rsidR="00C8671E" w:rsidRPr="00654408">
        <w:rPr>
          <w:color w:val="231F20"/>
          <w:spacing w:val="-37"/>
          <w:sz w:val="24"/>
          <w:szCs w:val="24"/>
        </w:rPr>
        <w:t xml:space="preserve"> </w:t>
      </w:r>
      <w:r w:rsidR="00C8671E" w:rsidRPr="00654408">
        <w:rPr>
          <w:color w:val="231F20"/>
          <w:sz w:val="24"/>
          <w:szCs w:val="24"/>
        </w:rPr>
        <w:t>money from the clients and it may turn out to be a positive scenario for the</w:t>
      </w:r>
      <w:r w:rsidR="00C8671E" w:rsidRPr="00654408">
        <w:rPr>
          <w:color w:val="231F20"/>
          <w:spacing w:val="11"/>
          <w:sz w:val="24"/>
          <w:szCs w:val="24"/>
        </w:rPr>
        <w:t xml:space="preserve"> </w:t>
      </w:r>
      <w:r w:rsidR="00C8671E" w:rsidRPr="00654408">
        <w:rPr>
          <w:color w:val="231F20"/>
          <w:sz w:val="24"/>
          <w:szCs w:val="24"/>
        </w:rPr>
        <w:t>banks</w:t>
      </w:r>
      <w:r w:rsidR="00C8671E" w:rsidRPr="00654408">
        <w:rPr>
          <w:color w:val="231F20"/>
          <w:spacing w:val="11"/>
          <w:sz w:val="24"/>
          <w:szCs w:val="24"/>
        </w:rPr>
        <w:t xml:space="preserve"> </w:t>
      </w:r>
      <w:r w:rsidR="00C8671E" w:rsidRPr="00654408">
        <w:rPr>
          <w:color w:val="231F20"/>
          <w:sz w:val="24"/>
          <w:szCs w:val="24"/>
        </w:rPr>
        <w:t>as</w:t>
      </w:r>
      <w:r w:rsidR="00C8671E" w:rsidRPr="00654408">
        <w:rPr>
          <w:color w:val="231F20"/>
          <w:spacing w:val="11"/>
          <w:sz w:val="24"/>
          <w:szCs w:val="24"/>
        </w:rPr>
        <w:t xml:space="preserve"> </w:t>
      </w:r>
      <w:r w:rsidR="00C8671E" w:rsidRPr="00654408">
        <w:rPr>
          <w:color w:val="231F20"/>
          <w:sz w:val="24"/>
          <w:szCs w:val="24"/>
        </w:rPr>
        <w:t>well</w:t>
      </w:r>
      <w:r w:rsidR="00C8671E" w:rsidRPr="00654408">
        <w:rPr>
          <w:color w:val="231F20"/>
          <w:spacing w:val="11"/>
          <w:sz w:val="24"/>
          <w:szCs w:val="24"/>
        </w:rPr>
        <w:t xml:space="preserve"> </w:t>
      </w:r>
      <w:r w:rsidR="00C8671E" w:rsidRPr="00654408">
        <w:rPr>
          <w:color w:val="231F20"/>
          <w:sz w:val="24"/>
          <w:szCs w:val="24"/>
        </w:rPr>
        <w:t>as</w:t>
      </w:r>
      <w:r w:rsidR="00C8671E" w:rsidRPr="00654408">
        <w:rPr>
          <w:color w:val="231F20"/>
          <w:spacing w:val="11"/>
          <w:sz w:val="24"/>
          <w:szCs w:val="24"/>
        </w:rPr>
        <w:t xml:space="preserve"> </w:t>
      </w:r>
      <w:r w:rsidR="00C8671E" w:rsidRPr="00654408">
        <w:rPr>
          <w:color w:val="231F20"/>
          <w:sz w:val="24"/>
          <w:szCs w:val="24"/>
        </w:rPr>
        <w:t>for</w:t>
      </w:r>
      <w:r w:rsidR="00C8671E" w:rsidRPr="00654408">
        <w:rPr>
          <w:color w:val="231F20"/>
          <w:spacing w:val="11"/>
          <w:sz w:val="24"/>
          <w:szCs w:val="24"/>
        </w:rPr>
        <w:t xml:space="preserve"> </w:t>
      </w:r>
      <w:r w:rsidR="00C8671E" w:rsidRPr="00654408">
        <w:rPr>
          <w:color w:val="231F20"/>
          <w:sz w:val="24"/>
          <w:szCs w:val="24"/>
        </w:rPr>
        <w:t>the</w:t>
      </w:r>
      <w:r w:rsidR="00C8671E" w:rsidRPr="00654408">
        <w:rPr>
          <w:color w:val="231F20"/>
          <w:spacing w:val="11"/>
          <w:sz w:val="24"/>
          <w:szCs w:val="24"/>
        </w:rPr>
        <w:t xml:space="preserve"> </w:t>
      </w:r>
      <w:r w:rsidR="00C8671E" w:rsidRPr="00654408">
        <w:rPr>
          <w:color w:val="231F20"/>
          <w:sz w:val="24"/>
          <w:szCs w:val="24"/>
        </w:rPr>
        <w:t>third</w:t>
      </w:r>
      <w:r w:rsidR="00C8671E" w:rsidRPr="00654408">
        <w:rPr>
          <w:color w:val="231F20"/>
          <w:spacing w:val="11"/>
          <w:sz w:val="24"/>
          <w:szCs w:val="24"/>
        </w:rPr>
        <w:t xml:space="preserve"> </w:t>
      </w:r>
      <w:r w:rsidR="00C8671E" w:rsidRPr="00654408">
        <w:rPr>
          <w:color w:val="231F20"/>
          <w:spacing w:val="-3"/>
          <w:sz w:val="24"/>
          <w:szCs w:val="24"/>
        </w:rPr>
        <w:t>party.</w:t>
      </w:r>
    </w:p>
    <w:p w14:paraId="17AF880A" w14:textId="77777777" w:rsidR="00B94F8E" w:rsidRPr="000C4525" w:rsidRDefault="00B94F8E" w:rsidP="00B94F8E">
      <w:pPr>
        <w:pStyle w:val="ListParagraph"/>
        <w:tabs>
          <w:tab w:val="left" w:pos="758"/>
        </w:tabs>
        <w:spacing w:line="192" w:lineRule="auto"/>
        <w:ind w:right="15" w:firstLine="0"/>
        <w:rPr>
          <w:szCs w:val="24"/>
        </w:rPr>
      </w:pPr>
    </w:p>
    <w:p w14:paraId="44029B8F" w14:textId="77777777" w:rsidR="00612721" w:rsidRPr="00654408" w:rsidRDefault="00C8671E" w:rsidP="00E53B20">
      <w:pPr>
        <w:pStyle w:val="ListParagraph"/>
        <w:numPr>
          <w:ilvl w:val="0"/>
          <w:numId w:val="31"/>
        </w:numPr>
        <w:tabs>
          <w:tab w:val="left" w:pos="758"/>
        </w:tabs>
        <w:spacing w:line="192" w:lineRule="auto"/>
        <w:ind w:right="15"/>
        <w:rPr>
          <w:sz w:val="24"/>
          <w:szCs w:val="24"/>
        </w:rPr>
      </w:pPr>
      <w:r w:rsidRPr="00654408">
        <w:rPr>
          <w:b/>
          <w:color w:val="231F20"/>
          <w:sz w:val="24"/>
          <w:szCs w:val="24"/>
        </w:rPr>
        <w:t>Strong</w:t>
      </w:r>
      <w:r w:rsidRPr="00654408">
        <w:rPr>
          <w:b/>
          <w:color w:val="231F20"/>
          <w:spacing w:val="-19"/>
          <w:sz w:val="24"/>
          <w:szCs w:val="24"/>
        </w:rPr>
        <w:t xml:space="preserve"> </w:t>
      </w:r>
      <w:r w:rsidRPr="00654408">
        <w:rPr>
          <w:b/>
          <w:color w:val="231F20"/>
          <w:spacing w:val="-2"/>
          <w:sz w:val="24"/>
          <w:szCs w:val="24"/>
        </w:rPr>
        <w:t>credit</w:t>
      </w:r>
      <w:r w:rsidRPr="00654408">
        <w:rPr>
          <w:b/>
          <w:color w:val="231F20"/>
          <w:spacing w:val="-18"/>
          <w:sz w:val="24"/>
          <w:szCs w:val="24"/>
        </w:rPr>
        <w:t xml:space="preserve"> </w:t>
      </w:r>
      <w:r w:rsidRPr="00654408">
        <w:rPr>
          <w:b/>
          <w:color w:val="231F20"/>
          <w:sz w:val="24"/>
          <w:szCs w:val="24"/>
        </w:rPr>
        <w:t>policy</w:t>
      </w:r>
      <w:r w:rsidRPr="00654408">
        <w:rPr>
          <w:b/>
          <w:color w:val="231F20"/>
          <w:spacing w:val="-18"/>
          <w:sz w:val="24"/>
          <w:szCs w:val="24"/>
        </w:rPr>
        <w:t xml:space="preserve"> </w:t>
      </w:r>
      <w:r w:rsidRPr="00654408">
        <w:rPr>
          <w:b/>
          <w:color w:val="231F20"/>
          <w:spacing w:val="-3"/>
          <w:sz w:val="24"/>
          <w:szCs w:val="24"/>
        </w:rPr>
        <w:t>regarding</w:t>
      </w:r>
      <w:r w:rsidRPr="00654408">
        <w:rPr>
          <w:b/>
          <w:color w:val="231F20"/>
          <w:spacing w:val="-18"/>
          <w:sz w:val="24"/>
          <w:szCs w:val="24"/>
        </w:rPr>
        <w:t xml:space="preserve"> </w:t>
      </w:r>
      <w:r w:rsidRPr="00654408">
        <w:rPr>
          <w:b/>
          <w:color w:val="231F20"/>
          <w:sz w:val="24"/>
          <w:szCs w:val="24"/>
        </w:rPr>
        <w:t>collateral</w:t>
      </w:r>
      <w:r w:rsidRPr="00654408">
        <w:rPr>
          <w:b/>
          <w:color w:val="231F20"/>
          <w:spacing w:val="-18"/>
          <w:sz w:val="24"/>
          <w:szCs w:val="24"/>
        </w:rPr>
        <w:t xml:space="preserve"> </w:t>
      </w:r>
      <w:r w:rsidRPr="00654408">
        <w:rPr>
          <w:b/>
          <w:color w:val="231F20"/>
          <w:sz w:val="24"/>
          <w:szCs w:val="24"/>
        </w:rPr>
        <w:t>free</w:t>
      </w:r>
      <w:r w:rsidRPr="00654408">
        <w:rPr>
          <w:b/>
          <w:color w:val="231F20"/>
          <w:spacing w:val="-18"/>
          <w:sz w:val="24"/>
          <w:szCs w:val="24"/>
        </w:rPr>
        <w:t xml:space="preserve"> </w:t>
      </w:r>
      <w:r w:rsidRPr="00654408">
        <w:rPr>
          <w:b/>
          <w:color w:val="231F20"/>
          <w:sz w:val="24"/>
          <w:szCs w:val="24"/>
        </w:rPr>
        <w:lastRenderedPageBreak/>
        <w:t>loan</w:t>
      </w:r>
      <w:r w:rsidRPr="00654408">
        <w:rPr>
          <w:b/>
          <w:color w:val="231F20"/>
          <w:spacing w:val="-18"/>
          <w:sz w:val="24"/>
          <w:szCs w:val="24"/>
        </w:rPr>
        <w:t xml:space="preserve"> </w:t>
      </w:r>
      <w:r w:rsidRPr="00654408">
        <w:rPr>
          <w:b/>
          <w:color w:val="231F20"/>
          <w:sz w:val="24"/>
          <w:szCs w:val="24"/>
        </w:rPr>
        <w:t>for</w:t>
      </w:r>
      <w:r w:rsidRPr="00654408">
        <w:rPr>
          <w:b/>
          <w:color w:val="231F20"/>
          <w:spacing w:val="-19"/>
          <w:sz w:val="24"/>
          <w:szCs w:val="24"/>
        </w:rPr>
        <w:t xml:space="preserve"> </w:t>
      </w:r>
      <w:r w:rsidRPr="00654408">
        <w:rPr>
          <w:b/>
          <w:color w:val="231F20"/>
          <w:sz w:val="24"/>
          <w:szCs w:val="24"/>
        </w:rPr>
        <w:t>the</w:t>
      </w:r>
      <w:r w:rsidRPr="00654408">
        <w:rPr>
          <w:b/>
          <w:color w:val="231F20"/>
          <w:spacing w:val="-18"/>
          <w:sz w:val="24"/>
          <w:szCs w:val="24"/>
        </w:rPr>
        <w:t xml:space="preserve"> </w:t>
      </w:r>
      <w:r w:rsidRPr="00654408">
        <w:rPr>
          <w:b/>
          <w:color w:val="231F20"/>
          <w:sz w:val="24"/>
          <w:szCs w:val="24"/>
        </w:rPr>
        <w:t xml:space="preserve">politically exposed: </w:t>
      </w:r>
      <w:r w:rsidRPr="00654408">
        <w:rPr>
          <w:color w:val="231F20"/>
          <w:sz w:val="24"/>
          <w:szCs w:val="24"/>
        </w:rPr>
        <w:t xml:space="preserve">Politically exposed people or those who have strong regional influence sometimes </w:t>
      </w:r>
      <w:r w:rsidRPr="00654408">
        <w:rPr>
          <w:color w:val="231F20"/>
          <w:spacing w:val="2"/>
          <w:sz w:val="24"/>
          <w:szCs w:val="24"/>
        </w:rPr>
        <w:t xml:space="preserve">try </w:t>
      </w:r>
      <w:r w:rsidRPr="00654408">
        <w:rPr>
          <w:color w:val="231F20"/>
          <w:sz w:val="24"/>
          <w:szCs w:val="24"/>
        </w:rPr>
        <w:t>to get collateral free loan by avoiding proposals. Banks should be strict in setting the standard for the credit assessment and collateral acceptance</w:t>
      </w:r>
      <w:r w:rsidRPr="00654408">
        <w:rPr>
          <w:color w:val="231F20"/>
          <w:spacing w:val="22"/>
          <w:sz w:val="24"/>
          <w:szCs w:val="24"/>
        </w:rPr>
        <w:t xml:space="preserve"> </w:t>
      </w:r>
      <w:r w:rsidR="008F4BDE">
        <w:rPr>
          <w:color w:val="231F20"/>
          <w:sz w:val="24"/>
          <w:szCs w:val="24"/>
        </w:rPr>
        <w:t>criteria</w:t>
      </w:r>
      <w:r w:rsidR="00D76065">
        <w:rPr>
          <w:color w:val="231F20"/>
          <w:sz w:val="24"/>
          <w:szCs w:val="24"/>
        </w:rPr>
        <w:t>.</w:t>
      </w:r>
    </w:p>
    <w:p w14:paraId="33169212" w14:textId="77777777" w:rsidR="00612721" w:rsidRPr="00BE2A03" w:rsidRDefault="00612721" w:rsidP="00612721">
      <w:pPr>
        <w:pStyle w:val="ListParagraph"/>
        <w:tabs>
          <w:tab w:val="left" w:pos="758"/>
        </w:tabs>
        <w:spacing w:line="192" w:lineRule="auto"/>
        <w:ind w:right="15" w:firstLine="0"/>
        <w:rPr>
          <w:sz w:val="18"/>
          <w:szCs w:val="24"/>
        </w:rPr>
      </w:pPr>
    </w:p>
    <w:p w14:paraId="03EE7D35" w14:textId="77777777" w:rsidR="00612721" w:rsidRPr="000C4525" w:rsidRDefault="004A12C9" w:rsidP="00E53B20">
      <w:pPr>
        <w:pStyle w:val="ListParagraph"/>
        <w:numPr>
          <w:ilvl w:val="0"/>
          <w:numId w:val="31"/>
        </w:numPr>
        <w:tabs>
          <w:tab w:val="left" w:pos="758"/>
        </w:tabs>
        <w:spacing w:line="192" w:lineRule="auto"/>
        <w:ind w:right="15"/>
        <w:rPr>
          <w:sz w:val="24"/>
          <w:szCs w:val="24"/>
        </w:rPr>
      </w:pPr>
      <w:r>
        <w:rPr>
          <w:b/>
          <w:color w:val="231F20"/>
          <w:sz w:val="24"/>
          <w:szCs w:val="24"/>
        </w:rPr>
        <w:t>Regular p</w:t>
      </w:r>
      <w:r w:rsidR="00612721" w:rsidRPr="00654408">
        <w:rPr>
          <w:b/>
          <w:color w:val="231F20"/>
          <w:sz w:val="24"/>
          <w:szCs w:val="24"/>
        </w:rPr>
        <w:t xml:space="preserve">hysical visits of the projects: </w:t>
      </w:r>
      <w:r w:rsidR="00612721" w:rsidRPr="00654408">
        <w:rPr>
          <w:color w:val="231F20"/>
          <w:sz w:val="24"/>
          <w:szCs w:val="24"/>
        </w:rPr>
        <w:t>The banks should inspect the client’s project more</w:t>
      </w:r>
      <w:r w:rsidR="00C8671E">
        <w:rPr>
          <w:color w:val="231F20"/>
          <w:sz w:val="24"/>
          <w:szCs w:val="24"/>
        </w:rPr>
        <w:t xml:space="preserve"> </w:t>
      </w:r>
      <w:r w:rsidR="00612721" w:rsidRPr="00654408">
        <w:rPr>
          <w:color w:val="231F20"/>
          <w:sz w:val="24"/>
          <w:szCs w:val="24"/>
        </w:rPr>
        <w:t>frequently.</w:t>
      </w:r>
    </w:p>
    <w:p w14:paraId="6F46045C" w14:textId="77777777" w:rsidR="000C4525" w:rsidRPr="000C4525" w:rsidRDefault="000C4525" w:rsidP="000C4525">
      <w:pPr>
        <w:pStyle w:val="ListParagraph"/>
        <w:tabs>
          <w:tab w:val="left" w:pos="758"/>
        </w:tabs>
        <w:spacing w:line="192" w:lineRule="auto"/>
        <w:ind w:right="15" w:firstLine="0"/>
        <w:rPr>
          <w:szCs w:val="24"/>
        </w:rPr>
      </w:pPr>
    </w:p>
    <w:p w14:paraId="6C2240C5" w14:textId="77777777" w:rsidR="00612721" w:rsidRPr="00654408" w:rsidRDefault="004A12C9" w:rsidP="00E53B20">
      <w:pPr>
        <w:pStyle w:val="ListParagraph"/>
        <w:numPr>
          <w:ilvl w:val="0"/>
          <w:numId w:val="31"/>
        </w:numPr>
        <w:tabs>
          <w:tab w:val="left" w:pos="758"/>
        </w:tabs>
        <w:spacing w:line="192" w:lineRule="auto"/>
        <w:ind w:right="15"/>
        <w:rPr>
          <w:sz w:val="24"/>
          <w:szCs w:val="24"/>
        </w:rPr>
      </w:pPr>
      <w:r w:rsidRPr="00D76065">
        <w:rPr>
          <w:b/>
          <w:color w:val="231F20"/>
          <w:spacing w:val="-3"/>
          <w:sz w:val="24"/>
          <w:szCs w:val="24"/>
        </w:rPr>
        <w:t>Proper v</w:t>
      </w:r>
      <w:r w:rsidR="003B41D1" w:rsidRPr="00D76065">
        <w:rPr>
          <w:b/>
          <w:color w:val="231F20"/>
          <w:spacing w:val="-3"/>
          <w:sz w:val="24"/>
          <w:szCs w:val="24"/>
        </w:rPr>
        <w:t xml:space="preserve">aluation </w:t>
      </w:r>
      <w:r w:rsidR="003B41D1" w:rsidRPr="00D76065">
        <w:rPr>
          <w:b/>
          <w:color w:val="231F20"/>
          <w:sz w:val="24"/>
          <w:szCs w:val="24"/>
        </w:rPr>
        <w:t xml:space="preserve">of collateral and valuation policy: </w:t>
      </w:r>
      <w:r w:rsidR="003B41D1" w:rsidRPr="00D76065">
        <w:rPr>
          <w:color w:val="231F20"/>
          <w:sz w:val="24"/>
          <w:szCs w:val="24"/>
        </w:rPr>
        <w:t xml:space="preserve">The banks </w:t>
      </w:r>
      <w:r w:rsidR="003B41D1" w:rsidRPr="00D76065">
        <w:rPr>
          <w:color w:val="231F20"/>
          <w:spacing w:val="-3"/>
          <w:sz w:val="24"/>
          <w:szCs w:val="24"/>
        </w:rPr>
        <w:t xml:space="preserve">should </w:t>
      </w:r>
      <w:r w:rsidR="003B41D1" w:rsidRPr="00D76065">
        <w:rPr>
          <w:color w:val="231F20"/>
          <w:sz w:val="24"/>
          <w:szCs w:val="24"/>
        </w:rPr>
        <w:t>increase</w:t>
      </w:r>
      <w:r w:rsidR="003B41D1" w:rsidRPr="00D76065">
        <w:rPr>
          <w:color w:val="231F20"/>
          <w:spacing w:val="-10"/>
          <w:sz w:val="24"/>
          <w:szCs w:val="24"/>
        </w:rPr>
        <w:t xml:space="preserve"> </w:t>
      </w:r>
      <w:r w:rsidR="003B41D1" w:rsidRPr="00D76065">
        <w:rPr>
          <w:color w:val="231F20"/>
          <w:sz w:val="24"/>
          <w:szCs w:val="24"/>
        </w:rPr>
        <w:t>their</w:t>
      </w:r>
      <w:r w:rsidR="003B41D1" w:rsidRPr="00D76065">
        <w:rPr>
          <w:color w:val="231F20"/>
          <w:spacing w:val="-10"/>
          <w:sz w:val="24"/>
          <w:szCs w:val="24"/>
        </w:rPr>
        <w:t xml:space="preserve"> </w:t>
      </w:r>
      <w:r w:rsidR="003B41D1" w:rsidRPr="00D76065">
        <w:rPr>
          <w:color w:val="231F20"/>
          <w:sz w:val="24"/>
          <w:szCs w:val="24"/>
        </w:rPr>
        <w:t>valuation</w:t>
      </w:r>
      <w:r w:rsidR="003B41D1" w:rsidRPr="00D76065">
        <w:rPr>
          <w:color w:val="231F20"/>
          <w:spacing w:val="-9"/>
          <w:sz w:val="24"/>
          <w:szCs w:val="24"/>
        </w:rPr>
        <w:t xml:space="preserve"> </w:t>
      </w:r>
      <w:r w:rsidR="003B41D1" w:rsidRPr="00D76065">
        <w:rPr>
          <w:color w:val="231F20"/>
          <w:sz w:val="24"/>
          <w:szCs w:val="24"/>
        </w:rPr>
        <w:t>measure</w:t>
      </w:r>
      <w:r w:rsidR="003B41D1" w:rsidRPr="00D76065">
        <w:rPr>
          <w:color w:val="231F20"/>
          <w:spacing w:val="-10"/>
          <w:sz w:val="24"/>
          <w:szCs w:val="24"/>
        </w:rPr>
        <w:t xml:space="preserve"> </w:t>
      </w:r>
      <w:r w:rsidR="003B41D1" w:rsidRPr="00D76065">
        <w:rPr>
          <w:color w:val="231F20"/>
          <w:sz w:val="24"/>
          <w:szCs w:val="24"/>
        </w:rPr>
        <w:t>and</w:t>
      </w:r>
      <w:r w:rsidR="003B41D1" w:rsidRPr="00D76065">
        <w:rPr>
          <w:color w:val="231F20"/>
          <w:spacing w:val="-9"/>
          <w:sz w:val="24"/>
          <w:szCs w:val="24"/>
        </w:rPr>
        <w:t xml:space="preserve"> </w:t>
      </w:r>
      <w:r w:rsidR="003B41D1" w:rsidRPr="00D76065">
        <w:rPr>
          <w:color w:val="231F20"/>
          <w:sz w:val="24"/>
          <w:szCs w:val="24"/>
        </w:rPr>
        <w:t>their</w:t>
      </w:r>
      <w:r w:rsidR="003B41D1" w:rsidRPr="00D76065">
        <w:rPr>
          <w:color w:val="231F20"/>
          <w:spacing w:val="-10"/>
          <w:sz w:val="24"/>
          <w:szCs w:val="24"/>
        </w:rPr>
        <w:t xml:space="preserve"> </w:t>
      </w:r>
      <w:r w:rsidR="003B41D1" w:rsidRPr="00D76065">
        <w:rPr>
          <w:color w:val="231F20"/>
          <w:sz w:val="24"/>
          <w:szCs w:val="24"/>
        </w:rPr>
        <w:t>valuation</w:t>
      </w:r>
      <w:r w:rsidR="003B41D1" w:rsidRPr="00D76065">
        <w:rPr>
          <w:color w:val="231F20"/>
          <w:spacing w:val="-9"/>
          <w:sz w:val="24"/>
          <w:szCs w:val="24"/>
        </w:rPr>
        <w:t xml:space="preserve"> </w:t>
      </w:r>
      <w:r w:rsidR="003B41D1" w:rsidRPr="00D76065">
        <w:rPr>
          <w:color w:val="231F20"/>
          <w:sz w:val="24"/>
          <w:szCs w:val="24"/>
        </w:rPr>
        <w:t>policy</w:t>
      </w:r>
      <w:r w:rsidR="003B41D1" w:rsidRPr="00D76065">
        <w:rPr>
          <w:color w:val="231F20"/>
          <w:spacing w:val="-10"/>
          <w:sz w:val="24"/>
          <w:szCs w:val="24"/>
        </w:rPr>
        <w:t xml:space="preserve"> </w:t>
      </w:r>
      <w:r w:rsidR="003B41D1" w:rsidRPr="00D76065">
        <w:rPr>
          <w:color w:val="231F20"/>
          <w:sz w:val="24"/>
          <w:szCs w:val="24"/>
        </w:rPr>
        <w:t xml:space="preserve">regards to the collateral of the loans. Collateral must be properly </w:t>
      </w:r>
      <w:r w:rsidR="003B41D1" w:rsidRPr="00D76065">
        <w:rPr>
          <w:color w:val="231F20"/>
          <w:spacing w:val="-3"/>
          <w:sz w:val="24"/>
          <w:szCs w:val="24"/>
        </w:rPr>
        <w:t xml:space="preserve">valued </w:t>
      </w:r>
      <w:r w:rsidR="003B41D1" w:rsidRPr="00D76065">
        <w:rPr>
          <w:color w:val="231F20"/>
          <w:sz w:val="24"/>
          <w:szCs w:val="24"/>
        </w:rPr>
        <w:t>in accordance with</w:t>
      </w:r>
      <w:r w:rsidR="003B41D1" w:rsidRPr="00654408">
        <w:rPr>
          <w:color w:val="231F20"/>
          <w:sz w:val="24"/>
          <w:szCs w:val="24"/>
        </w:rPr>
        <w:t xml:space="preserve"> the laws of the country. Necessary margin of security must be taken to reflect such factors as the disposal costs or</w:t>
      </w:r>
      <w:r w:rsidR="003B41D1" w:rsidRPr="00654408">
        <w:rPr>
          <w:color w:val="231F20"/>
          <w:spacing w:val="11"/>
          <w:sz w:val="24"/>
          <w:szCs w:val="24"/>
        </w:rPr>
        <w:t xml:space="preserve"> </w:t>
      </w:r>
      <w:r w:rsidR="003B41D1" w:rsidRPr="00654408">
        <w:rPr>
          <w:color w:val="231F20"/>
          <w:sz w:val="24"/>
          <w:szCs w:val="24"/>
        </w:rPr>
        <w:t>potential</w:t>
      </w:r>
      <w:r w:rsidR="003B41D1" w:rsidRPr="00654408">
        <w:rPr>
          <w:color w:val="231F20"/>
          <w:spacing w:val="11"/>
          <w:sz w:val="24"/>
          <w:szCs w:val="24"/>
        </w:rPr>
        <w:t xml:space="preserve"> </w:t>
      </w:r>
      <w:r w:rsidR="003B41D1" w:rsidRPr="00654408">
        <w:rPr>
          <w:color w:val="231F20"/>
          <w:sz w:val="24"/>
          <w:szCs w:val="24"/>
        </w:rPr>
        <w:t>price</w:t>
      </w:r>
      <w:r w:rsidR="003B41D1" w:rsidRPr="00654408">
        <w:rPr>
          <w:color w:val="231F20"/>
          <w:spacing w:val="12"/>
          <w:sz w:val="24"/>
          <w:szCs w:val="24"/>
        </w:rPr>
        <w:t xml:space="preserve"> </w:t>
      </w:r>
      <w:r w:rsidR="003B41D1" w:rsidRPr="00654408">
        <w:rPr>
          <w:color w:val="231F20"/>
          <w:sz w:val="24"/>
          <w:szCs w:val="24"/>
        </w:rPr>
        <w:t>movements</w:t>
      </w:r>
      <w:r w:rsidR="003B41D1" w:rsidRPr="00654408">
        <w:rPr>
          <w:color w:val="231F20"/>
          <w:spacing w:val="11"/>
          <w:sz w:val="24"/>
          <w:szCs w:val="24"/>
        </w:rPr>
        <w:t xml:space="preserve"> </w:t>
      </w:r>
      <w:r w:rsidR="003B41D1" w:rsidRPr="00654408">
        <w:rPr>
          <w:color w:val="231F20"/>
          <w:sz w:val="24"/>
          <w:szCs w:val="24"/>
        </w:rPr>
        <w:t>of</w:t>
      </w:r>
      <w:r w:rsidR="003B41D1" w:rsidRPr="00654408">
        <w:rPr>
          <w:color w:val="231F20"/>
          <w:spacing w:val="12"/>
          <w:sz w:val="24"/>
          <w:szCs w:val="24"/>
        </w:rPr>
        <w:t xml:space="preserve"> </w:t>
      </w:r>
      <w:r w:rsidR="003B41D1" w:rsidRPr="00654408">
        <w:rPr>
          <w:color w:val="231F20"/>
          <w:sz w:val="24"/>
          <w:szCs w:val="24"/>
        </w:rPr>
        <w:t>the</w:t>
      </w:r>
      <w:r w:rsidR="003B41D1" w:rsidRPr="00654408">
        <w:rPr>
          <w:color w:val="231F20"/>
          <w:spacing w:val="11"/>
          <w:sz w:val="24"/>
          <w:szCs w:val="24"/>
        </w:rPr>
        <w:t xml:space="preserve"> </w:t>
      </w:r>
      <w:r w:rsidR="003B41D1" w:rsidRPr="00654408">
        <w:rPr>
          <w:color w:val="231F20"/>
          <w:sz w:val="24"/>
          <w:szCs w:val="24"/>
        </w:rPr>
        <w:t>underlying</w:t>
      </w:r>
      <w:r w:rsidR="003B41D1" w:rsidRPr="00654408">
        <w:rPr>
          <w:color w:val="231F20"/>
          <w:spacing w:val="12"/>
          <w:sz w:val="24"/>
          <w:szCs w:val="24"/>
        </w:rPr>
        <w:t xml:space="preserve"> </w:t>
      </w:r>
      <w:r w:rsidR="003B41D1" w:rsidRPr="00654408">
        <w:rPr>
          <w:color w:val="231F20"/>
          <w:sz w:val="24"/>
          <w:szCs w:val="24"/>
        </w:rPr>
        <w:t>assets.</w:t>
      </w:r>
    </w:p>
    <w:p w14:paraId="791BAF70" w14:textId="77777777" w:rsidR="00612721" w:rsidRPr="00654408" w:rsidRDefault="00612721" w:rsidP="00B94F8E">
      <w:pPr>
        <w:pStyle w:val="ListParagraph"/>
        <w:spacing w:line="192" w:lineRule="auto"/>
        <w:ind w:left="780" w:right="225" w:hanging="465"/>
        <w:rPr>
          <w:sz w:val="24"/>
          <w:szCs w:val="24"/>
        </w:rPr>
      </w:pPr>
    </w:p>
    <w:p w14:paraId="36264EDA" w14:textId="77777777" w:rsidR="00FD41B8" w:rsidRPr="00D76065" w:rsidRDefault="003B41D1" w:rsidP="00055BA9">
      <w:pPr>
        <w:pStyle w:val="ListParagraph"/>
        <w:numPr>
          <w:ilvl w:val="0"/>
          <w:numId w:val="31"/>
        </w:numPr>
        <w:tabs>
          <w:tab w:val="left" w:pos="758"/>
        </w:tabs>
        <w:spacing w:line="192" w:lineRule="auto"/>
        <w:ind w:right="15"/>
        <w:rPr>
          <w:color w:val="231F20"/>
        </w:rPr>
      </w:pPr>
      <w:r w:rsidRPr="00D76065">
        <w:rPr>
          <w:b/>
          <w:color w:val="231F20"/>
          <w:sz w:val="24"/>
          <w:szCs w:val="24"/>
        </w:rPr>
        <w:t xml:space="preserve">Political stability: </w:t>
      </w:r>
      <w:r w:rsidRPr="00D76065">
        <w:rPr>
          <w:color w:val="231F20"/>
          <w:sz w:val="24"/>
          <w:szCs w:val="24"/>
        </w:rPr>
        <w:t xml:space="preserve">Political environment should be stable for the regular </w:t>
      </w:r>
      <w:r w:rsidR="007C3089" w:rsidRPr="00D76065">
        <w:rPr>
          <w:color w:val="231F20"/>
          <w:sz w:val="24"/>
          <w:szCs w:val="24"/>
        </w:rPr>
        <w:t>day-to-day</w:t>
      </w:r>
      <w:r w:rsidRPr="00D76065">
        <w:rPr>
          <w:color w:val="231F20"/>
          <w:sz w:val="24"/>
          <w:szCs w:val="24"/>
        </w:rPr>
        <w:t xml:space="preserve"> business activities. Without proper stability the progress of the economy becomes </w:t>
      </w:r>
      <w:r w:rsidR="00242B6F" w:rsidRPr="00D76065">
        <w:rPr>
          <w:color w:val="231F20"/>
          <w:sz w:val="24"/>
          <w:szCs w:val="24"/>
        </w:rPr>
        <w:t>hampered,</w:t>
      </w:r>
      <w:r w:rsidRPr="00D76065">
        <w:rPr>
          <w:color w:val="231F20"/>
          <w:sz w:val="24"/>
          <w:szCs w:val="24"/>
        </w:rPr>
        <w:t xml:space="preserve"> which lowers the profits of the companies and this reduces the chance of the companies to repay their loans to the</w:t>
      </w:r>
      <w:r w:rsidRPr="00D76065">
        <w:rPr>
          <w:color w:val="231F20"/>
          <w:spacing w:val="19"/>
          <w:sz w:val="24"/>
          <w:szCs w:val="24"/>
        </w:rPr>
        <w:t xml:space="preserve"> </w:t>
      </w:r>
      <w:r w:rsidRPr="00D76065">
        <w:rPr>
          <w:color w:val="231F20"/>
          <w:sz w:val="24"/>
          <w:szCs w:val="24"/>
        </w:rPr>
        <w:t>banks.</w:t>
      </w:r>
      <w:r w:rsidR="00FD41B8" w:rsidRPr="00D76065">
        <w:rPr>
          <w:color w:val="231F20"/>
        </w:rPr>
        <w:br w:type="page"/>
      </w:r>
    </w:p>
    <w:p w14:paraId="76ABE213" w14:textId="77777777" w:rsidR="00FD41B8" w:rsidRDefault="00000000" w:rsidP="00FD41B8">
      <w:pPr>
        <w:spacing w:line="192" w:lineRule="auto"/>
        <w:rPr>
          <w:b/>
          <w:iCs/>
          <w:color w:val="231F20"/>
          <w:sz w:val="32"/>
          <w:szCs w:val="32"/>
        </w:rPr>
      </w:pPr>
      <w:r>
        <w:rPr>
          <w:b/>
          <w:iCs/>
          <w:noProof/>
          <w:color w:val="231F20"/>
          <w:sz w:val="32"/>
          <w:szCs w:val="32"/>
        </w:rPr>
        <w:lastRenderedPageBreak/>
        <w:pict w14:anchorId="2788EED0">
          <v:line id="Straight Connector 51" o:spid="_x0000_s2052" style="position:absolute;z-index:251675648;visibility:visible;mso-width-relative:margin;mso-height-relative:margin" from="11.25pt,.35pt" to="11.25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" strokecolor="black [3040]"/>
        </w:pict>
      </w:r>
      <w:proofErr w:type="gramStart"/>
      <w:r w:rsidR="000C4525">
        <w:rPr>
          <w:b/>
          <w:iCs/>
          <w:color w:val="231F20"/>
          <w:sz w:val="32"/>
          <w:szCs w:val="32"/>
        </w:rPr>
        <w:t xml:space="preserve">9  </w:t>
      </w:r>
      <w:r w:rsidR="00FD41B8">
        <w:rPr>
          <w:b/>
          <w:iCs/>
          <w:color w:val="231F20"/>
          <w:sz w:val="32"/>
          <w:szCs w:val="32"/>
        </w:rPr>
        <w:t>Policy</w:t>
      </w:r>
      <w:proofErr w:type="gramEnd"/>
      <w:r w:rsidR="00FD41B8">
        <w:rPr>
          <w:b/>
          <w:iCs/>
          <w:color w:val="231F20"/>
          <w:sz w:val="32"/>
          <w:szCs w:val="32"/>
        </w:rPr>
        <w:t xml:space="preserve"> Implications</w:t>
      </w:r>
      <w:r w:rsidR="00FD41B8">
        <w:rPr>
          <w:b/>
          <w:iCs/>
          <w:color w:val="231F20"/>
          <w:sz w:val="32"/>
          <w:szCs w:val="32"/>
        </w:rPr>
        <w:tab/>
      </w:r>
    </w:p>
    <w:p w14:paraId="3B0CEDC9" w14:textId="77777777" w:rsidR="00FD41B8" w:rsidRDefault="00FD41B8" w:rsidP="00FD41B8">
      <w:pPr>
        <w:tabs>
          <w:tab w:val="left" w:pos="758"/>
        </w:tabs>
        <w:spacing w:line="192" w:lineRule="auto"/>
        <w:ind w:right="15"/>
        <w:jc w:val="both"/>
        <w:rPr>
          <w:color w:val="231F20"/>
        </w:rPr>
      </w:pPr>
    </w:p>
    <w:p w14:paraId="7A0B0DA9" w14:textId="77777777" w:rsidR="00612721" w:rsidRPr="00654408" w:rsidRDefault="003B41D1" w:rsidP="00FD41B8">
      <w:pPr>
        <w:tabs>
          <w:tab w:val="left" w:pos="758"/>
        </w:tabs>
        <w:spacing w:line="192" w:lineRule="auto"/>
        <w:ind w:right="15"/>
        <w:jc w:val="both"/>
        <w:rPr>
          <w:color w:val="231F20"/>
          <w:sz w:val="24"/>
          <w:szCs w:val="24"/>
        </w:rPr>
      </w:pPr>
      <w:r w:rsidRPr="00654408">
        <w:rPr>
          <w:color w:val="231F20"/>
          <w:sz w:val="24"/>
          <w:szCs w:val="24"/>
        </w:rPr>
        <w:t>According to this empirical analysis, the policy implication is strictly centered on the credit policy of banks at different time of economic growth.</w:t>
      </w:r>
      <w:r w:rsidRPr="00654408">
        <w:rPr>
          <w:color w:val="231F20"/>
          <w:spacing w:val="-43"/>
          <w:sz w:val="24"/>
          <w:szCs w:val="24"/>
        </w:rPr>
        <w:t xml:space="preserve"> </w:t>
      </w:r>
      <w:r w:rsidRPr="00654408">
        <w:rPr>
          <w:color w:val="231F20"/>
          <w:sz w:val="24"/>
          <w:szCs w:val="24"/>
        </w:rPr>
        <w:t>These</w:t>
      </w:r>
      <w:r w:rsidRPr="00654408">
        <w:rPr>
          <w:color w:val="231F20"/>
          <w:spacing w:val="-21"/>
          <w:sz w:val="24"/>
          <w:szCs w:val="24"/>
        </w:rPr>
        <w:t xml:space="preserve"> </w:t>
      </w:r>
      <w:r w:rsidRPr="00654408">
        <w:rPr>
          <w:color w:val="231F20"/>
          <w:sz w:val="24"/>
          <w:szCs w:val="24"/>
        </w:rPr>
        <w:t>actions</w:t>
      </w:r>
      <w:r w:rsidRPr="00654408">
        <w:rPr>
          <w:color w:val="231F20"/>
          <w:spacing w:val="-22"/>
          <w:sz w:val="24"/>
          <w:szCs w:val="24"/>
        </w:rPr>
        <w:t xml:space="preserve"> </w:t>
      </w:r>
      <w:r w:rsidRPr="00654408">
        <w:rPr>
          <w:color w:val="231F20"/>
          <w:sz w:val="24"/>
          <w:szCs w:val="24"/>
        </w:rPr>
        <w:t>and</w:t>
      </w:r>
      <w:r w:rsidRPr="00654408">
        <w:rPr>
          <w:color w:val="231F20"/>
          <w:spacing w:val="-22"/>
          <w:sz w:val="24"/>
          <w:szCs w:val="24"/>
        </w:rPr>
        <w:t xml:space="preserve"> </w:t>
      </w:r>
      <w:r w:rsidRPr="00654408">
        <w:rPr>
          <w:color w:val="231F20"/>
          <w:sz w:val="24"/>
          <w:szCs w:val="24"/>
        </w:rPr>
        <w:t>policies</w:t>
      </w:r>
      <w:r w:rsidRPr="00654408">
        <w:rPr>
          <w:color w:val="231F20"/>
          <w:spacing w:val="-21"/>
          <w:sz w:val="24"/>
          <w:szCs w:val="24"/>
        </w:rPr>
        <w:t xml:space="preserve"> </w:t>
      </w:r>
      <w:r w:rsidRPr="00654408">
        <w:rPr>
          <w:color w:val="231F20"/>
          <w:sz w:val="24"/>
          <w:szCs w:val="24"/>
        </w:rPr>
        <w:t>of</w:t>
      </w:r>
      <w:r w:rsidRPr="00654408">
        <w:rPr>
          <w:color w:val="231F20"/>
          <w:spacing w:val="-22"/>
          <w:sz w:val="24"/>
          <w:szCs w:val="24"/>
        </w:rPr>
        <w:t xml:space="preserve"> </w:t>
      </w:r>
      <w:r w:rsidRPr="00654408">
        <w:rPr>
          <w:color w:val="231F20"/>
          <w:sz w:val="24"/>
          <w:szCs w:val="24"/>
        </w:rPr>
        <w:t>banks</w:t>
      </w:r>
      <w:r w:rsidRPr="00654408">
        <w:rPr>
          <w:color w:val="231F20"/>
          <w:spacing w:val="-22"/>
          <w:sz w:val="24"/>
          <w:szCs w:val="24"/>
        </w:rPr>
        <w:t xml:space="preserve"> </w:t>
      </w:r>
      <w:r w:rsidRPr="00654408">
        <w:rPr>
          <w:color w:val="231F20"/>
          <w:spacing w:val="-3"/>
          <w:sz w:val="24"/>
          <w:szCs w:val="24"/>
        </w:rPr>
        <w:t>regarding</w:t>
      </w:r>
      <w:r w:rsidRPr="00654408">
        <w:rPr>
          <w:color w:val="231F20"/>
          <w:spacing w:val="-21"/>
          <w:sz w:val="24"/>
          <w:szCs w:val="24"/>
        </w:rPr>
        <w:t xml:space="preserve"> </w:t>
      </w:r>
      <w:r w:rsidRPr="00654408">
        <w:rPr>
          <w:color w:val="231F20"/>
          <w:sz w:val="24"/>
          <w:szCs w:val="24"/>
        </w:rPr>
        <w:t>their</w:t>
      </w:r>
      <w:r w:rsidRPr="00654408">
        <w:rPr>
          <w:color w:val="231F20"/>
          <w:spacing w:val="-22"/>
          <w:sz w:val="24"/>
          <w:szCs w:val="24"/>
        </w:rPr>
        <w:t xml:space="preserve"> </w:t>
      </w:r>
      <w:r w:rsidRPr="00654408">
        <w:rPr>
          <w:color w:val="231F20"/>
          <w:sz w:val="24"/>
          <w:szCs w:val="24"/>
        </w:rPr>
        <w:t>loan</w:t>
      </w:r>
      <w:r w:rsidRPr="00654408">
        <w:rPr>
          <w:color w:val="231F20"/>
          <w:spacing w:val="-22"/>
          <w:sz w:val="24"/>
          <w:szCs w:val="24"/>
        </w:rPr>
        <w:t xml:space="preserve"> </w:t>
      </w:r>
      <w:r w:rsidRPr="00654408">
        <w:rPr>
          <w:color w:val="231F20"/>
          <w:sz w:val="24"/>
          <w:szCs w:val="24"/>
        </w:rPr>
        <w:t>appetite have</w:t>
      </w:r>
      <w:r w:rsidRPr="00654408">
        <w:rPr>
          <w:color w:val="231F20"/>
          <w:spacing w:val="-17"/>
          <w:sz w:val="24"/>
          <w:szCs w:val="24"/>
        </w:rPr>
        <w:t xml:space="preserve"> </w:t>
      </w:r>
      <w:r w:rsidRPr="00654408">
        <w:rPr>
          <w:color w:val="231F20"/>
          <w:sz w:val="24"/>
          <w:szCs w:val="24"/>
        </w:rPr>
        <w:t>the</w:t>
      </w:r>
      <w:r w:rsidRPr="00654408">
        <w:rPr>
          <w:color w:val="231F20"/>
          <w:spacing w:val="-16"/>
          <w:sz w:val="24"/>
          <w:szCs w:val="24"/>
        </w:rPr>
        <w:t xml:space="preserve"> </w:t>
      </w:r>
      <w:r w:rsidRPr="00654408">
        <w:rPr>
          <w:color w:val="231F20"/>
          <w:sz w:val="24"/>
          <w:szCs w:val="24"/>
        </w:rPr>
        <w:t>ability</w:t>
      </w:r>
      <w:r w:rsidRPr="00654408">
        <w:rPr>
          <w:color w:val="231F20"/>
          <w:spacing w:val="-17"/>
          <w:sz w:val="24"/>
          <w:szCs w:val="24"/>
        </w:rPr>
        <w:t xml:space="preserve"> </w:t>
      </w:r>
      <w:r w:rsidRPr="00654408">
        <w:rPr>
          <w:color w:val="231F20"/>
          <w:sz w:val="24"/>
          <w:szCs w:val="24"/>
        </w:rPr>
        <w:t>to</w:t>
      </w:r>
      <w:r w:rsidRPr="00654408">
        <w:rPr>
          <w:color w:val="231F20"/>
          <w:spacing w:val="-16"/>
          <w:sz w:val="24"/>
          <w:szCs w:val="24"/>
        </w:rPr>
        <w:t xml:space="preserve"> </w:t>
      </w:r>
      <w:r w:rsidRPr="00654408">
        <w:rPr>
          <w:color w:val="231F20"/>
          <w:sz w:val="24"/>
          <w:szCs w:val="24"/>
        </w:rPr>
        <w:t>affect</w:t>
      </w:r>
      <w:r w:rsidRPr="00654408">
        <w:rPr>
          <w:color w:val="231F20"/>
          <w:spacing w:val="-16"/>
          <w:sz w:val="24"/>
          <w:szCs w:val="24"/>
        </w:rPr>
        <w:t xml:space="preserve"> </w:t>
      </w:r>
      <w:r w:rsidRPr="00654408">
        <w:rPr>
          <w:color w:val="231F20"/>
          <w:sz w:val="24"/>
          <w:szCs w:val="24"/>
        </w:rPr>
        <w:t>the</w:t>
      </w:r>
      <w:r w:rsidRPr="00654408">
        <w:rPr>
          <w:color w:val="231F20"/>
          <w:spacing w:val="-17"/>
          <w:sz w:val="24"/>
          <w:szCs w:val="24"/>
        </w:rPr>
        <w:t xml:space="preserve"> </w:t>
      </w:r>
      <w:r w:rsidRPr="00654408">
        <w:rPr>
          <w:color w:val="231F20"/>
          <w:sz w:val="24"/>
          <w:szCs w:val="24"/>
        </w:rPr>
        <w:t>credit</w:t>
      </w:r>
      <w:r w:rsidRPr="00654408">
        <w:rPr>
          <w:color w:val="231F20"/>
          <w:spacing w:val="-16"/>
          <w:sz w:val="24"/>
          <w:szCs w:val="24"/>
        </w:rPr>
        <w:t xml:space="preserve"> </w:t>
      </w:r>
      <w:r w:rsidRPr="00654408">
        <w:rPr>
          <w:color w:val="231F20"/>
          <w:sz w:val="24"/>
          <w:szCs w:val="24"/>
        </w:rPr>
        <w:t>quality</w:t>
      </w:r>
      <w:r w:rsidRPr="00654408">
        <w:rPr>
          <w:color w:val="231F20"/>
          <w:spacing w:val="-16"/>
          <w:sz w:val="24"/>
          <w:szCs w:val="24"/>
        </w:rPr>
        <w:t xml:space="preserve"> </w:t>
      </w:r>
      <w:r w:rsidRPr="00654408">
        <w:rPr>
          <w:color w:val="231F20"/>
          <w:sz w:val="24"/>
          <w:szCs w:val="24"/>
        </w:rPr>
        <w:t>even</w:t>
      </w:r>
      <w:r w:rsidRPr="00654408">
        <w:rPr>
          <w:color w:val="231F20"/>
          <w:spacing w:val="-17"/>
          <w:sz w:val="24"/>
          <w:szCs w:val="24"/>
        </w:rPr>
        <w:t xml:space="preserve"> </w:t>
      </w:r>
      <w:r w:rsidRPr="00654408">
        <w:rPr>
          <w:color w:val="231F20"/>
          <w:sz w:val="24"/>
          <w:szCs w:val="24"/>
        </w:rPr>
        <w:t>in</w:t>
      </w:r>
      <w:r w:rsidRPr="00654408">
        <w:rPr>
          <w:color w:val="231F20"/>
          <w:spacing w:val="-16"/>
          <w:sz w:val="24"/>
          <w:szCs w:val="24"/>
        </w:rPr>
        <w:t xml:space="preserve"> </w:t>
      </w:r>
      <w:r w:rsidRPr="00654408">
        <w:rPr>
          <w:color w:val="231F20"/>
          <w:sz w:val="24"/>
          <w:szCs w:val="24"/>
        </w:rPr>
        <w:t>the</w:t>
      </w:r>
      <w:r w:rsidRPr="00654408">
        <w:rPr>
          <w:color w:val="231F20"/>
          <w:spacing w:val="-16"/>
          <w:sz w:val="24"/>
          <w:szCs w:val="24"/>
        </w:rPr>
        <w:t xml:space="preserve"> </w:t>
      </w:r>
      <w:r w:rsidRPr="00654408">
        <w:rPr>
          <w:color w:val="231F20"/>
          <w:sz w:val="24"/>
          <w:szCs w:val="24"/>
        </w:rPr>
        <w:t>longer</w:t>
      </w:r>
      <w:r w:rsidRPr="00654408">
        <w:rPr>
          <w:color w:val="231F20"/>
          <w:spacing w:val="-17"/>
          <w:sz w:val="24"/>
          <w:szCs w:val="24"/>
        </w:rPr>
        <w:t xml:space="preserve"> </w:t>
      </w:r>
      <w:r w:rsidRPr="00654408">
        <w:rPr>
          <w:color w:val="231F20"/>
          <w:sz w:val="24"/>
          <w:szCs w:val="24"/>
        </w:rPr>
        <w:t>time</w:t>
      </w:r>
      <w:r w:rsidRPr="00654408">
        <w:rPr>
          <w:color w:val="231F20"/>
          <w:spacing w:val="-16"/>
          <w:sz w:val="24"/>
          <w:szCs w:val="24"/>
        </w:rPr>
        <w:t xml:space="preserve"> </w:t>
      </w:r>
      <w:r w:rsidRPr="00654408">
        <w:rPr>
          <w:color w:val="231F20"/>
          <w:sz w:val="24"/>
          <w:szCs w:val="24"/>
        </w:rPr>
        <w:t>frame.</w:t>
      </w:r>
    </w:p>
    <w:p w14:paraId="1517FDD7" w14:textId="77777777" w:rsidR="00FD41B8" w:rsidRPr="003E75B5" w:rsidRDefault="00FD41B8" w:rsidP="00FD41B8">
      <w:pPr>
        <w:tabs>
          <w:tab w:val="left" w:pos="758"/>
        </w:tabs>
        <w:spacing w:line="192" w:lineRule="auto"/>
        <w:ind w:right="15"/>
        <w:jc w:val="both"/>
        <w:rPr>
          <w:color w:val="231F20"/>
          <w:sz w:val="24"/>
        </w:rPr>
      </w:pPr>
    </w:p>
    <w:p w14:paraId="5471D4E1" w14:textId="77777777" w:rsidR="00FD41B8" w:rsidRPr="00BB5ED7" w:rsidRDefault="00FD41B8" w:rsidP="00FD41B8">
      <w:pPr>
        <w:spacing w:line="192" w:lineRule="auto"/>
        <w:jc w:val="center"/>
        <w:rPr>
          <w:b/>
          <w:bCs/>
          <w:color w:val="808285"/>
          <w:sz w:val="26"/>
          <w:szCs w:val="26"/>
        </w:rPr>
      </w:pPr>
      <w:r w:rsidRPr="00654408">
        <w:rPr>
          <w:b/>
          <w:bCs/>
          <w:color w:val="404040" w:themeColor="text1" w:themeTint="BF"/>
          <w:sz w:val="26"/>
          <w:szCs w:val="26"/>
        </w:rPr>
        <w:t>Research question 1 policy implications</w:t>
      </w:r>
    </w:p>
    <w:p w14:paraId="2E00A949" w14:textId="77777777" w:rsidR="00FD41B8" w:rsidRPr="000C4525" w:rsidRDefault="00FD41B8" w:rsidP="00FD41B8">
      <w:pPr>
        <w:spacing w:line="192" w:lineRule="auto"/>
        <w:rPr>
          <w:b/>
          <w:bCs/>
          <w:color w:val="808285"/>
          <w:sz w:val="14"/>
          <w:szCs w:val="10"/>
        </w:rPr>
      </w:pPr>
    </w:p>
    <w:p w14:paraId="6A6B1E6C" w14:textId="77777777" w:rsidR="00FD41B8" w:rsidRPr="00654408" w:rsidRDefault="003B41D1" w:rsidP="00E53B20">
      <w:pPr>
        <w:pStyle w:val="ListParagraph"/>
        <w:numPr>
          <w:ilvl w:val="0"/>
          <w:numId w:val="32"/>
        </w:numPr>
        <w:tabs>
          <w:tab w:val="left" w:pos="758"/>
        </w:tabs>
        <w:spacing w:line="192" w:lineRule="auto"/>
        <w:ind w:right="15"/>
        <w:rPr>
          <w:sz w:val="24"/>
          <w:szCs w:val="24"/>
        </w:rPr>
      </w:pPr>
      <w:r w:rsidRPr="00654408">
        <w:rPr>
          <w:color w:val="231F20"/>
          <w:sz w:val="24"/>
          <w:szCs w:val="24"/>
        </w:rPr>
        <w:t>The finding of this analysis suggests that excessive credit lending today</w:t>
      </w:r>
      <w:r w:rsidRPr="00654408">
        <w:rPr>
          <w:color w:val="231F20"/>
          <w:spacing w:val="-16"/>
          <w:sz w:val="24"/>
          <w:szCs w:val="24"/>
        </w:rPr>
        <w:t xml:space="preserve"> </w:t>
      </w:r>
      <w:r w:rsidRPr="00654408">
        <w:rPr>
          <w:color w:val="231F20"/>
          <w:sz w:val="24"/>
          <w:szCs w:val="24"/>
        </w:rPr>
        <w:t>has</w:t>
      </w:r>
      <w:r w:rsidRPr="00654408">
        <w:rPr>
          <w:color w:val="231F20"/>
          <w:spacing w:val="-16"/>
          <w:sz w:val="24"/>
          <w:szCs w:val="24"/>
        </w:rPr>
        <w:t xml:space="preserve"> </w:t>
      </w:r>
      <w:r w:rsidRPr="00654408">
        <w:rPr>
          <w:color w:val="231F20"/>
          <w:sz w:val="24"/>
          <w:szCs w:val="24"/>
        </w:rPr>
        <w:t>implications</w:t>
      </w:r>
      <w:r w:rsidRPr="00654408">
        <w:rPr>
          <w:color w:val="231F20"/>
          <w:spacing w:val="-15"/>
          <w:sz w:val="24"/>
          <w:szCs w:val="24"/>
        </w:rPr>
        <w:t xml:space="preserve"> </w:t>
      </w:r>
      <w:r w:rsidRPr="00654408">
        <w:rPr>
          <w:color w:val="231F20"/>
          <w:sz w:val="24"/>
          <w:szCs w:val="24"/>
        </w:rPr>
        <w:t>in</w:t>
      </w:r>
      <w:r w:rsidRPr="00654408">
        <w:rPr>
          <w:color w:val="231F20"/>
          <w:spacing w:val="-16"/>
          <w:sz w:val="24"/>
          <w:szCs w:val="24"/>
        </w:rPr>
        <w:t xml:space="preserve"> </w:t>
      </w:r>
      <w:r w:rsidRPr="00654408">
        <w:rPr>
          <w:color w:val="231F20"/>
          <w:sz w:val="24"/>
          <w:szCs w:val="24"/>
        </w:rPr>
        <w:t>the</w:t>
      </w:r>
      <w:r w:rsidRPr="00654408">
        <w:rPr>
          <w:color w:val="231F20"/>
          <w:spacing w:val="-15"/>
          <w:sz w:val="24"/>
          <w:szCs w:val="24"/>
        </w:rPr>
        <w:t xml:space="preserve"> </w:t>
      </w:r>
      <w:r w:rsidRPr="00654408">
        <w:rPr>
          <w:color w:val="231F20"/>
          <w:sz w:val="24"/>
          <w:szCs w:val="24"/>
        </w:rPr>
        <w:t>long</w:t>
      </w:r>
      <w:r w:rsidRPr="00654408">
        <w:rPr>
          <w:color w:val="231F20"/>
          <w:spacing w:val="-16"/>
          <w:sz w:val="24"/>
          <w:szCs w:val="24"/>
        </w:rPr>
        <w:t xml:space="preserve"> </w:t>
      </w:r>
      <w:r w:rsidRPr="00654408">
        <w:rPr>
          <w:color w:val="231F20"/>
          <w:sz w:val="24"/>
          <w:szCs w:val="24"/>
        </w:rPr>
        <w:t>run.</w:t>
      </w:r>
      <w:r w:rsidRPr="00654408">
        <w:rPr>
          <w:color w:val="231F20"/>
          <w:spacing w:val="-33"/>
          <w:sz w:val="24"/>
          <w:szCs w:val="24"/>
        </w:rPr>
        <w:t xml:space="preserve"> </w:t>
      </w:r>
      <w:r w:rsidRPr="00654408">
        <w:rPr>
          <w:color w:val="231F20"/>
          <w:sz w:val="24"/>
          <w:szCs w:val="24"/>
        </w:rPr>
        <w:t>When</w:t>
      </w:r>
      <w:r w:rsidRPr="00654408">
        <w:rPr>
          <w:color w:val="231F20"/>
          <w:spacing w:val="-16"/>
          <w:sz w:val="24"/>
          <w:szCs w:val="24"/>
        </w:rPr>
        <w:t xml:space="preserve"> </w:t>
      </w:r>
      <w:r w:rsidRPr="00654408">
        <w:rPr>
          <w:color w:val="231F20"/>
          <w:sz w:val="24"/>
          <w:szCs w:val="24"/>
        </w:rPr>
        <w:t>banks</w:t>
      </w:r>
      <w:r w:rsidRPr="00654408">
        <w:rPr>
          <w:color w:val="231F20"/>
          <w:spacing w:val="-15"/>
          <w:sz w:val="24"/>
          <w:szCs w:val="24"/>
        </w:rPr>
        <w:t xml:space="preserve"> </w:t>
      </w:r>
      <w:r w:rsidRPr="00654408">
        <w:rPr>
          <w:color w:val="231F20"/>
          <w:sz w:val="24"/>
          <w:szCs w:val="24"/>
        </w:rPr>
        <w:t>try</w:t>
      </w:r>
      <w:r w:rsidRPr="00654408">
        <w:rPr>
          <w:color w:val="231F20"/>
          <w:spacing w:val="-16"/>
          <w:sz w:val="24"/>
          <w:szCs w:val="24"/>
        </w:rPr>
        <w:t xml:space="preserve"> </w:t>
      </w:r>
      <w:r w:rsidRPr="00654408">
        <w:rPr>
          <w:color w:val="231F20"/>
          <w:sz w:val="24"/>
          <w:szCs w:val="24"/>
        </w:rPr>
        <w:t>to</w:t>
      </w:r>
      <w:r w:rsidRPr="00654408">
        <w:rPr>
          <w:color w:val="231F20"/>
          <w:spacing w:val="-16"/>
          <w:sz w:val="24"/>
          <w:szCs w:val="24"/>
        </w:rPr>
        <w:t xml:space="preserve"> </w:t>
      </w:r>
      <w:r w:rsidRPr="00654408">
        <w:rPr>
          <w:color w:val="231F20"/>
          <w:sz w:val="24"/>
          <w:szCs w:val="24"/>
        </w:rPr>
        <w:t xml:space="preserve">compete with other banks by raising the limit of the loans excessively, </w:t>
      </w:r>
      <w:r w:rsidRPr="00654408">
        <w:rPr>
          <w:color w:val="231F20"/>
          <w:spacing w:val="-4"/>
          <w:sz w:val="24"/>
          <w:szCs w:val="24"/>
        </w:rPr>
        <w:t xml:space="preserve">the </w:t>
      </w:r>
      <w:r w:rsidRPr="00654408">
        <w:rPr>
          <w:color w:val="231F20"/>
          <w:sz w:val="24"/>
          <w:szCs w:val="24"/>
        </w:rPr>
        <w:t xml:space="preserve">risk associated with it gets absorbed not only in the short run but also in the long run. </w:t>
      </w:r>
      <w:r w:rsidRPr="00654408">
        <w:rPr>
          <w:color w:val="231F20"/>
          <w:spacing w:val="-11"/>
          <w:sz w:val="24"/>
          <w:szCs w:val="24"/>
        </w:rPr>
        <w:t xml:space="preserve">To </w:t>
      </w:r>
      <w:r w:rsidRPr="00654408">
        <w:rPr>
          <w:color w:val="231F20"/>
          <w:sz w:val="24"/>
          <w:szCs w:val="24"/>
        </w:rPr>
        <w:t xml:space="preserve">be more specific, if banks include </w:t>
      </w:r>
      <w:r w:rsidRPr="00654408">
        <w:rPr>
          <w:color w:val="231F20"/>
          <w:spacing w:val="-3"/>
          <w:sz w:val="24"/>
          <w:szCs w:val="24"/>
        </w:rPr>
        <w:t xml:space="preserve">loans </w:t>
      </w:r>
      <w:r w:rsidRPr="00654408">
        <w:rPr>
          <w:color w:val="231F20"/>
          <w:sz w:val="24"/>
          <w:szCs w:val="24"/>
        </w:rPr>
        <w:t>with poor quality in their portfolio, the risk not only can come up in the shorter time frame but also in the longer course of time. Higher risk through higher loan deposit ratio implies that banks must have some reasons to sanction loans by violating the prescribed</w:t>
      </w:r>
      <w:r w:rsidRPr="00654408">
        <w:rPr>
          <w:color w:val="231F20"/>
          <w:spacing w:val="-5"/>
          <w:sz w:val="24"/>
          <w:szCs w:val="24"/>
        </w:rPr>
        <w:t xml:space="preserve"> </w:t>
      </w:r>
      <w:r w:rsidRPr="00654408">
        <w:rPr>
          <w:color w:val="231F20"/>
          <w:sz w:val="24"/>
          <w:szCs w:val="24"/>
        </w:rPr>
        <w:t>loan-deposit</w:t>
      </w:r>
      <w:r w:rsidRPr="00654408">
        <w:rPr>
          <w:color w:val="231F20"/>
          <w:spacing w:val="-5"/>
          <w:sz w:val="24"/>
          <w:szCs w:val="24"/>
        </w:rPr>
        <w:t xml:space="preserve"> </w:t>
      </w:r>
      <w:r w:rsidRPr="00654408">
        <w:rPr>
          <w:color w:val="231F20"/>
          <w:sz w:val="24"/>
          <w:szCs w:val="24"/>
        </w:rPr>
        <w:t>ratio</w:t>
      </w:r>
      <w:r w:rsidRPr="00654408">
        <w:rPr>
          <w:color w:val="231F20"/>
          <w:spacing w:val="-5"/>
          <w:sz w:val="24"/>
          <w:szCs w:val="24"/>
        </w:rPr>
        <w:t xml:space="preserve"> </w:t>
      </w:r>
      <w:r w:rsidRPr="00654408">
        <w:rPr>
          <w:color w:val="231F20"/>
          <w:sz w:val="24"/>
          <w:szCs w:val="24"/>
        </w:rPr>
        <w:t>by</w:t>
      </w:r>
      <w:r w:rsidRPr="00654408">
        <w:rPr>
          <w:color w:val="231F20"/>
          <w:spacing w:val="-4"/>
          <w:sz w:val="24"/>
          <w:szCs w:val="24"/>
        </w:rPr>
        <w:t xml:space="preserve"> </w:t>
      </w:r>
      <w:r w:rsidRPr="00654408">
        <w:rPr>
          <w:color w:val="231F20"/>
          <w:sz w:val="24"/>
          <w:szCs w:val="24"/>
        </w:rPr>
        <w:t>Bangladesh</w:t>
      </w:r>
      <w:r w:rsidRPr="00654408">
        <w:rPr>
          <w:color w:val="231F20"/>
          <w:spacing w:val="-5"/>
          <w:sz w:val="24"/>
          <w:szCs w:val="24"/>
        </w:rPr>
        <w:t xml:space="preserve"> </w:t>
      </w:r>
      <w:r w:rsidRPr="00654408">
        <w:rPr>
          <w:color w:val="231F20"/>
          <w:sz w:val="24"/>
          <w:szCs w:val="24"/>
        </w:rPr>
        <w:t>Bank.</w:t>
      </w:r>
      <w:r w:rsidRPr="00654408">
        <w:rPr>
          <w:color w:val="231F20"/>
          <w:spacing w:val="-29"/>
          <w:sz w:val="24"/>
          <w:szCs w:val="24"/>
        </w:rPr>
        <w:t xml:space="preserve"> </w:t>
      </w:r>
      <w:r w:rsidRPr="00654408">
        <w:rPr>
          <w:color w:val="231F20"/>
          <w:sz w:val="24"/>
          <w:szCs w:val="24"/>
        </w:rPr>
        <w:t>This</w:t>
      </w:r>
      <w:r w:rsidRPr="00654408">
        <w:rPr>
          <w:color w:val="231F20"/>
          <w:spacing w:val="-5"/>
          <w:sz w:val="24"/>
          <w:szCs w:val="24"/>
        </w:rPr>
        <w:t xml:space="preserve"> </w:t>
      </w:r>
      <w:r w:rsidRPr="00654408">
        <w:rPr>
          <w:color w:val="231F20"/>
          <w:sz w:val="24"/>
          <w:szCs w:val="24"/>
        </w:rPr>
        <w:t xml:space="preserve">empirical analysis hints towards the credit policy of banks which has </w:t>
      </w:r>
      <w:r w:rsidRPr="00654408">
        <w:rPr>
          <w:color w:val="231F20"/>
          <w:spacing w:val="-4"/>
          <w:sz w:val="24"/>
          <w:szCs w:val="24"/>
        </w:rPr>
        <w:t xml:space="preserve">the </w:t>
      </w:r>
      <w:r w:rsidRPr="00654408">
        <w:rPr>
          <w:color w:val="231F20"/>
          <w:sz w:val="24"/>
          <w:szCs w:val="24"/>
        </w:rPr>
        <w:t>potential to increase the risk and thus deteriorate the condition of</w:t>
      </w:r>
      <w:r w:rsidRPr="00654408">
        <w:rPr>
          <w:color w:val="231F20"/>
          <w:spacing w:val="11"/>
          <w:sz w:val="24"/>
          <w:szCs w:val="24"/>
        </w:rPr>
        <w:t xml:space="preserve"> </w:t>
      </w:r>
      <w:r w:rsidRPr="00654408">
        <w:rPr>
          <w:color w:val="231F20"/>
          <w:sz w:val="24"/>
          <w:szCs w:val="24"/>
        </w:rPr>
        <w:t>loans.</w:t>
      </w:r>
    </w:p>
    <w:p w14:paraId="2A7B0B53" w14:textId="77777777" w:rsidR="00FD41B8" w:rsidRPr="000C4525" w:rsidRDefault="00FD41B8" w:rsidP="00FD41B8">
      <w:pPr>
        <w:pStyle w:val="ListParagraph"/>
        <w:tabs>
          <w:tab w:val="left" w:pos="758"/>
        </w:tabs>
        <w:spacing w:line="192" w:lineRule="auto"/>
        <w:ind w:right="15" w:firstLine="0"/>
        <w:rPr>
          <w:sz w:val="16"/>
          <w:szCs w:val="24"/>
        </w:rPr>
      </w:pPr>
    </w:p>
    <w:p w14:paraId="4D6E2CD1" w14:textId="77777777" w:rsidR="00FD41B8" w:rsidRPr="00654408" w:rsidRDefault="003B41D1" w:rsidP="00E53B20">
      <w:pPr>
        <w:pStyle w:val="ListParagraph"/>
        <w:numPr>
          <w:ilvl w:val="0"/>
          <w:numId w:val="32"/>
        </w:numPr>
        <w:tabs>
          <w:tab w:val="left" w:pos="758"/>
        </w:tabs>
        <w:spacing w:line="192" w:lineRule="auto"/>
        <w:ind w:right="15"/>
        <w:rPr>
          <w:sz w:val="24"/>
          <w:szCs w:val="24"/>
        </w:rPr>
      </w:pPr>
      <w:r w:rsidRPr="00654408">
        <w:rPr>
          <w:color w:val="231F20"/>
          <w:sz w:val="24"/>
          <w:szCs w:val="24"/>
        </w:rPr>
        <w:t>The</w:t>
      </w:r>
      <w:r w:rsidRPr="00654408">
        <w:rPr>
          <w:color w:val="231F20"/>
          <w:spacing w:val="-12"/>
          <w:sz w:val="24"/>
          <w:szCs w:val="24"/>
        </w:rPr>
        <w:t xml:space="preserve"> </w:t>
      </w:r>
      <w:r w:rsidRPr="00654408">
        <w:rPr>
          <w:color w:val="231F20"/>
          <w:sz w:val="24"/>
          <w:szCs w:val="24"/>
        </w:rPr>
        <w:t>previously</w:t>
      </w:r>
      <w:r w:rsidRPr="00654408">
        <w:rPr>
          <w:color w:val="231F20"/>
          <w:spacing w:val="-11"/>
          <w:sz w:val="24"/>
          <w:szCs w:val="24"/>
        </w:rPr>
        <w:t xml:space="preserve"> </w:t>
      </w:r>
      <w:r w:rsidRPr="00654408">
        <w:rPr>
          <w:color w:val="231F20"/>
          <w:sz w:val="24"/>
          <w:szCs w:val="24"/>
        </w:rPr>
        <w:t>mentioned</w:t>
      </w:r>
      <w:r w:rsidRPr="00654408">
        <w:rPr>
          <w:color w:val="231F20"/>
          <w:spacing w:val="-12"/>
          <w:sz w:val="24"/>
          <w:szCs w:val="24"/>
        </w:rPr>
        <w:t xml:space="preserve"> </w:t>
      </w:r>
      <w:r w:rsidRPr="00654408">
        <w:rPr>
          <w:color w:val="231F20"/>
          <w:sz w:val="24"/>
          <w:szCs w:val="24"/>
        </w:rPr>
        <w:t>repercussion</w:t>
      </w:r>
      <w:r w:rsidRPr="00654408">
        <w:rPr>
          <w:color w:val="231F20"/>
          <w:spacing w:val="-11"/>
          <w:sz w:val="24"/>
          <w:szCs w:val="24"/>
        </w:rPr>
        <w:t xml:space="preserve"> </w:t>
      </w:r>
      <w:r w:rsidRPr="00654408">
        <w:rPr>
          <w:color w:val="231F20"/>
          <w:sz w:val="24"/>
          <w:szCs w:val="24"/>
        </w:rPr>
        <w:t>of</w:t>
      </w:r>
      <w:r w:rsidRPr="00654408">
        <w:rPr>
          <w:color w:val="231F20"/>
          <w:spacing w:val="-12"/>
          <w:sz w:val="24"/>
          <w:szCs w:val="24"/>
        </w:rPr>
        <w:t xml:space="preserve"> </w:t>
      </w:r>
      <w:r w:rsidRPr="00654408">
        <w:rPr>
          <w:color w:val="231F20"/>
          <w:sz w:val="24"/>
          <w:szCs w:val="24"/>
        </w:rPr>
        <w:t>arbitrary</w:t>
      </w:r>
      <w:r w:rsidRPr="00654408">
        <w:rPr>
          <w:color w:val="231F20"/>
          <w:spacing w:val="-11"/>
          <w:sz w:val="24"/>
          <w:szCs w:val="24"/>
        </w:rPr>
        <w:t xml:space="preserve"> </w:t>
      </w:r>
      <w:r w:rsidRPr="00654408">
        <w:rPr>
          <w:color w:val="231F20"/>
          <w:sz w:val="24"/>
          <w:szCs w:val="24"/>
        </w:rPr>
        <w:t>lending</w:t>
      </w:r>
      <w:r w:rsidRPr="00654408">
        <w:rPr>
          <w:color w:val="231F20"/>
          <w:spacing w:val="-12"/>
          <w:sz w:val="24"/>
          <w:szCs w:val="24"/>
        </w:rPr>
        <w:t xml:space="preserve"> </w:t>
      </w:r>
      <w:r w:rsidRPr="00654408">
        <w:rPr>
          <w:color w:val="231F20"/>
          <w:sz w:val="24"/>
          <w:szCs w:val="24"/>
        </w:rPr>
        <w:t>policy of</w:t>
      </w:r>
      <w:r w:rsidRPr="00654408">
        <w:rPr>
          <w:color w:val="231F20"/>
          <w:spacing w:val="-18"/>
          <w:sz w:val="24"/>
          <w:szCs w:val="24"/>
        </w:rPr>
        <w:t xml:space="preserve"> </w:t>
      </w:r>
      <w:r w:rsidRPr="00654408">
        <w:rPr>
          <w:color w:val="231F20"/>
          <w:sz w:val="24"/>
          <w:szCs w:val="24"/>
        </w:rPr>
        <w:t>banks</w:t>
      </w:r>
      <w:r w:rsidRPr="00654408">
        <w:rPr>
          <w:color w:val="231F20"/>
          <w:spacing w:val="-17"/>
          <w:sz w:val="24"/>
          <w:szCs w:val="24"/>
        </w:rPr>
        <w:t xml:space="preserve"> </w:t>
      </w:r>
      <w:r w:rsidRPr="00654408">
        <w:rPr>
          <w:color w:val="231F20"/>
          <w:sz w:val="24"/>
          <w:szCs w:val="24"/>
        </w:rPr>
        <w:t>brings</w:t>
      </w:r>
      <w:r w:rsidRPr="00654408">
        <w:rPr>
          <w:color w:val="231F20"/>
          <w:spacing w:val="-17"/>
          <w:sz w:val="24"/>
          <w:szCs w:val="24"/>
        </w:rPr>
        <w:t xml:space="preserve"> </w:t>
      </w:r>
      <w:r w:rsidRPr="00654408">
        <w:rPr>
          <w:color w:val="231F20"/>
          <w:sz w:val="24"/>
          <w:szCs w:val="24"/>
        </w:rPr>
        <w:t>about</w:t>
      </w:r>
      <w:r w:rsidRPr="00654408">
        <w:rPr>
          <w:color w:val="231F20"/>
          <w:spacing w:val="-17"/>
          <w:sz w:val="24"/>
          <w:szCs w:val="24"/>
        </w:rPr>
        <w:t xml:space="preserve"> </w:t>
      </w:r>
      <w:r w:rsidRPr="00654408">
        <w:rPr>
          <w:color w:val="231F20"/>
          <w:sz w:val="24"/>
          <w:szCs w:val="24"/>
        </w:rPr>
        <w:t>another</w:t>
      </w:r>
      <w:r w:rsidRPr="00654408">
        <w:rPr>
          <w:color w:val="231F20"/>
          <w:spacing w:val="-17"/>
          <w:sz w:val="24"/>
          <w:szCs w:val="24"/>
        </w:rPr>
        <w:t xml:space="preserve"> </w:t>
      </w:r>
      <w:r w:rsidRPr="00654408">
        <w:rPr>
          <w:color w:val="231F20"/>
          <w:sz w:val="24"/>
          <w:szCs w:val="24"/>
        </w:rPr>
        <w:t>finding</w:t>
      </w:r>
      <w:r w:rsidRPr="00654408">
        <w:rPr>
          <w:color w:val="231F20"/>
          <w:spacing w:val="-17"/>
          <w:sz w:val="24"/>
          <w:szCs w:val="24"/>
        </w:rPr>
        <w:t xml:space="preserve"> </w:t>
      </w:r>
      <w:r w:rsidRPr="00654408">
        <w:rPr>
          <w:color w:val="231F20"/>
          <w:sz w:val="24"/>
          <w:szCs w:val="24"/>
        </w:rPr>
        <w:t>of</w:t>
      </w:r>
      <w:r w:rsidRPr="00654408">
        <w:rPr>
          <w:color w:val="231F20"/>
          <w:spacing w:val="-17"/>
          <w:sz w:val="24"/>
          <w:szCs w:val="24"/>
        </w:rPr>
        <w:t xml:space="preserve"> </w:t>
      </w:r>
      <w:r w:rsidRPr="00654408">
        <w:rPr>
          <w:color w:val="231F20"/>
          <w:sz w:val="24"/>
          <w:szCs w:val="24"/>
        </w:rPr>
        <w:t>this</w:t>
      </w:r>
      <w:r w:rsidRPr="00654408">
        <w:rPr>
          <w:color w:val="231F20"/>
          <w:spacing w:val="-17"/>
          <w:sz w:val="24"/>
          <w:szCs w:val="24"/>
        </w:rPr>
        <w:t xml:space="preserve"> </w:t>
      </w:r>
      <w:r w:rsidRPr="00654408">
        <w:rPr>
          <w:color w:val="231F20"/>
          <w:spacing w:val="-3"/>
          <w:sz w:val="24"/>
          <w:szCs w:val="24"/>
        </w:rPr>
        <w:t>paper.</w:t>
      </w:r>
      <w:r w:rsidRPr="00654408">
        <w:rPr>
          <w:color w:val="231F20"/>
          <w:spacing w:val="-31"/>
          <w:sz w:val="24"/>
          <w:szCs w:val="24"/>
        </w:rPr>
        <w:t xml:space="preserve"> </w:t>
      </w:r>
      <w:r w:rsidRPr="00654408">
        <w:rPr>
          <w:color w:val="231F20"/>
          <w:sz w:val="24"/>
          <w:szCs w:val="24"/>
        </w:rPr>
        <w:t>In</w:t>
      </w:r>
      <w:r w:rsidRPr="00654408">
        <w:rPr>
          <w:color w:val="231F20"/>
          <w:spacing w:val="-17"/>
          <w:sz w:val="24"/>
          <w:szCs w:val="24"/>
        </w:rPr>
        <w:t xml:space="preserve"> </w:t>
      </w:r>
      <w:r w:rsidRPr="00654408">
        <w:rPr>
          <w:color w:val="231F20"/>
          <w:sz w:val="24"/>
          <w:szCs w:val="24"/>
        </w:rPr>
        <w:t xml:space="preserve">Bangladesh, the effect of GDP is sluggish (details can be found in research question 1 interpretation) in terms of its effectiveness on the </w:t>
      </w:r>
      <w:r w:rsidRPr="00654408">
        <w:rPr>
          <w:color w:val="231F20"/>
          <w:spacing w:val="-3"/>
          <w:sz w:val="24"/>
          <w:szCs w:val="24"/>
        </w:rPr>
        <w:t>performance</w:t>
      </w:r>
      <w:r w:rsidRPr="00654408">
        <w:rPr>
          <w:color w:val="231F20"/>
          <w:spacing w:val="-16"/>
          <w:sz w:val="24"/>
          <w:szCs w:val="24"/>
        </w:rPr>
        <w:t xml:space="preserve"> </w:t>
      </w:r>
      <w:r w:rsidRPr="00654408">
        <w:rPr>
          <w:color w:val="231F20"/>
          <w:sz w:val="24"/>
          <w:szCs w:val="24"/>
        </w:rPr>
        <w:t>of</w:t>
      </w:r>
      <w:r w:rsidRPr="00654408">
        <w:rPr>
          <w:color w:val="231F20"/>
          <w:spacing w:val="-16"/>
          <w:sz w:val="24"/>
          <w:szCs w:val="24"/>
        </w:rPr>
        <w:t xml:space="preserve"> </w:t>
      </w:r>
      <w:r w:rsidRPr="00654408">
        <w:rPr>
          <w:color w:val="231F20"/>
          <w:spacing w:val="-3"/>
          <w:sz w:val="24"/>
          <w:szCs w:val="24"/>
        </w:rPr>
        <w:lastRenderedPageBreak/>
        <w:t>banks</w:t>
      </w:r>
      <w:r w:rsidRPr="00654408">
        <w:rPr>
          <w:color w:val="231F20"/>
          <w:spacing w:val="-16"/>
          <w:sz w:val="24"/>
          <w:szCs w:val="24"/>
        </w:rPr>
        <w:t xml:space="preserve"> </w:t>
      </w:r>
      <w:r w:rsidRPr="00654408">
        <w:rPr>
          <w:color w:val="231F20"/>
          <w:sz w:val="24"/>
          <w:szCs w:val="24"/>
        </w:rPr>
        <w:t>as</w:t>
      </w:r>
      <w:r w:rsidRPr="00654408">
        <w:rPr>
          <w:color w:val="231F20"/>
          <w:spacing w:val="-16"/>
          <w:sz w:val="24"/>
          <w:szCs w:val="24"/>
        </w:rPr>
        <w:t xml:space="preserve"> </w:t>
      </w:r>
      <w:r w:rsidRPr="00654408">
        <w:rPr>
          <w:color w:val="231F20"/>
          <w:spacing w:val="-3"/>
          <w:sz w:val="24"/>
          <w:szCs w:val="24"/>
        </w:rPr>
        <w:t>cited</w:t>
      </w:r>
      <w:r w:rsidRPr="00654408">
        <w:rPr>
          <w:color w:val="231F20"/>
          <w:spacing w:val="-16"/>
          <w:sz w:val="24"/>
          <w:szCs w:val="24"/>
        </w:rPr>
        <w:t xml:space="preserve"> </w:t>
      </w:r>
      <w:r w:rsidRPr="00654408">
        <w:rPr>
          <w:color w:val="231F20"/>
          <w:sz w:val="24"/>
          <w:szCs w:val="24"/>
        </w:rPr>
        <w:t>in</w:t>
      </w:r>
      <w:r w:rsidRPr="00654408">
        <w:rPr>
          <w:color w:val="231F20"/>
          <w:spacing w:val="-15"/>
          <w:sz w:val="24"/>
          <w:szCs w:val="24"/>
        </w:rPr>
        <w:t xml:space="preserve"> </w:t>
      </w:r>
      <w:r w:rsidRPr="00654408">
        <w:rPr>
          <w:color w:val="231F20"/>
          <w:spacing w:val="-3"/>
          <w:sz w:val="24"/>
          <w:szCs w:val="24"/>
        </w:rPr>
        <w:t>many</w:t>
      </w:r>
      <w:r w:rsidRPr="00654408">
        <w:rPr>
          <w:color w:val="231F20"/>
          <w:spacing w:val="-16"/>
          <w:sz w:val="24"/>
          <w:szCs w:val="24"/>
        </w:rPr>
        <w:t xml:space="preserve"> </w:t>
      </w:r>
      <w:r w:rsidRPr="00654408">
        <w:rPr>
          <w:color w:val="231F20"/>
          <w:sz w:val="24"/>
          <w:szCs w:val="24"/>
        </w:rPr>
        <w:t>of</w:t>
      </w:r>
      <w:r w:rsidRPr="00654408">
        <w:rPr>
          <w:color w:val="231F20"/>
          <w:spacing w:val="-16"/>
          <w:sz w:val="24"/>
          <w:szCs w:val="24"/>
        </w:rPr>
        <w:t xml:space="preserve"> </w:t>
      </w:r>
      <w:r w:rsidRPr="00654408">
        <w:rPr>
          <w:color w:val="231F20"/>
          <w:sz w:val="24"/>
          <w:szCs w:val="24"/>
        </w:rPr>
        <w:t>the</w:t>
      </w:r>
      <w:r w:rsidRPr="00654408">
        <w:rPr>
          <w:color w:val="231F20"/>
          <w:spacing w:val="-16"/>
          <w:sz w:val="24"/>
          <w:szCs w:val="24"/>
        </w:rPr>
        <w:t xml:space="preserve"> </w:t>
      </w:r>
      <w:r w:rsidRPr="00654408">
        <w:rPr>
          <w:color w:val="231F20"/>
          <w:spacing w:val="-3"/>
          <w:sz w:val="24"/>
          <w:szCs w:val="24"/>
        </w:rPr>
        <w:t>previous</w:t>
      </w:r>
      <w:r w:rsidRPr="00654408">
        <w:rPr>
          <w:color w:val="231F20"/>
          <w:spacing w:val="-16"/>
          <w:sz w:val="24"/>
          <w:szCs w:val="24"/>
        </w:rPr>
        <w:t xml:space="preserve"> </w:t>
      </w:r>
      <w:r w:rsidRPr="00654408">
        <w:rPr>
          <w:color w:val="231F20"/>
          <w:spacing w:val="-3"/>
          <w:sz w:val="24"/>
          <w:szCs w:val="24"/>
        </w:rPr>
        <w:t>literatures.</w:t>
      </w:r>
      <w:r w:rsidRPr="00654408">
        <w:rPr>
          <w:color w:val="231F20"/>
          <w:spacing w:val="-42"/>
          <w:sz w:val="24"/>
          <w:szCs w:val="24"/>
        </w:rPr>
        <w:t xml:space="preserve"> </w:t>
      </w:r>
      <w:r w:rsidRPr="00654408">
        <w:rPr>
          <w:color w:val="231F20"/>
          <w:spacing w:val="-12"/>
          <w:sz w:val="24"/>
          <w:szCs w:val="24"/>
        </w:rPr>
        <w:t xml:space="preserve">To </w:t>
      </w:r>
      <w:r w:rsidRPr="00654408">
        <w:rPr>
          <w:color w:val="231F20"/>
          <w:sz w:val="24"/>
          <w:szCs w:val="24"/>
        </w:rPr>
        <w:t>be</w:t>
      </w:r>
      <w:r w:rsidRPr="00654408">
        <w:rPr>
          <w:color w:val="231F20"/>
          <w:spacing w:val="-4"/>
          <w:sz w:val="24"/>
          <w:szCs w:val="24"/>
        </w:rPr>
        <w:t xml:space="preserve"> </w:t>
      </w:r>
      <w:r w:rsidRPr="00654408">
        <w:rPr>
          <w:color w:val="231F20"/>
          <w:sz w:val="24"/>
          <w:szCs w:val="24"/>
        </w:rPr>
        <w:t>more</w:t>
      </w:r>
      <w:r w:rsidRPr="00654408">
        <w:rPr>
          <w:color w:val="231F20"/>
          <w:spacing w:val="-4"/>
          <w:sz w:val="24"/>
          <w:szCs w:val="24"/>
        </w:rPr>
        <w:t xml:space="preserve"> </w:t>
      </w:r>
      <w:r w:rsidRPr="00654408">
        <w:rPr>
          <w:color w:val="231F20"/>
          <w:sz w:val="24"/>
          <w:szCs w:val="24"/>
        </w:rPr>
        <w:t>specific,</w:t>
      </w:r>
      <w:r w:rsidRPr="00654408">
        <w:rPr>
          <w:color w:val="231F20"/>
          <w:spacing w:val="-18"/>
          <w:sz w:val="24"/>
          <w:szCs w:val="24"/>
        </w:rPr>
        <w:t xml:space="preserve"> </w:t>
      </w:r>
      <w:r w:rsidRPr="00654408">
        <w:rPr>
          <w:color w:val="231F20"/>
          <w:sz w:val="24"/>
          <w:szCs w:val="24"/>
        </w:rPr>
        <w:t>the</w:t>
      </w:r>
      <w:r w:rsidRPr="00654408">
        <w:rPr>
          <w:color w:val="231F20"/>
          <w:spacing w:val="-4"/>
          <w:sz w:val="24"/>
          <w:szCs w:val="24"/>
        </w:rPr>
        <w:t xml:space="preserve"> </w:t>
      </w:r>
      <w:r w:rsidRPr="00654408">
        <w:rPr>
          <w:color w:val="231F20"/>
          <w:sz w:val="24"/>
          <w:szCs w:val="24"/>
        </w:rPr>
        <w:t>effect</w:t>
      </w:r>
      <w:r w:rsidRPr="00654408">
        <w:rPr>
          <w:color w:val="231F20"/>
          <w:spacing w:val="-3"/>
          <w:sz w:val="24"/>
          <w:szCs w:val="24"/>
        </w:rPr>
        <w:t xml:space="preserve"> </w:t>
      </w:r>
      <w:r w:rsidRPr="00654408">
        <w:rPr>
          <w:color w:val="231F20"/>
          <w:sz w:val="24"/>
          <w:szCs w:val="24"/>
        </w:rPr>
        <w:t>of</w:t>
      </w:r>
      <w:r w:rsidRPr="00654408">
        <w:rPr>
          <w:color w:val="231F20"/>
          <w:spacing w:val="-4"/>
          <w:sz w:val="24"/>
          <w:szCs w:val="24"/>
        </w:rPr>
        <w:t xml:space="preserve"> </w:t>
      </w:r>
      <w:r w:rsidRPr="00654408">
        <w:rPr>
          <w:color w:val="231F20"/>
          <w:sz w:val="24"/>
          <w:szCs w:val="24"/>
        </w:rPr>
        <w:t>GDP</w:t>
      </w:r>
      <w:r w:rsidRPr="00654408">
        <w:rPr>
          <w:color w:val="231F20"/>
          <w:spacing w:val="-4"/>
          <w:sz w:val="24"/>
          <w:szCs w:val="24"/>
        </w:rPr>
        <w:t xml:space="preserve"> </w:t>
      </w:r>
      <w:r w:rsidRPr="00654408">
        <w:rPr>
          <w:color w:val="231F20"/>
          <w:sz w:val="24"/>
          <w:szCs w:val="24"/>
        </w:rPr>
        <w:t>growth</w:t>
      </w:r>
      <w:r w:rsidRPr="00654408">
        <w:rPr>
          <w:color w:val="231F20"/>
          <w:spacing w:val="-3"/>
          <w:sz w:val="24"/>
          <w:szCs w:val="24"/>
        </w:rPr>
        <w:t xml:space="preserve"> </w:t>
      </w:r>
      <w:r w:rsidRPr="00654408">
        <w:rPr>
          <w:color w:val="231F20"/>
          <w:sz w:val="24"/>
          <w:szCs w:val="24"/>
        </w:rPr>
        <w:t>does</w:t>
      </w:r>
      <w:r w:rsidRPr="00654408">
        <w:rPr>
          <w:color w:val="231F20"/>
          <w:spacing w:val="-4"/>
          <w:sz w:val="24"/>
          <w:szCs w:val="24"/>
        </w:rPr>
        <w:t xml:space="preserve"> </w:t>
      </w:r>
      <w:r w:rsidRPr="00654408">
        <w:rPr>
          <w:color w:val="231F20"/>
          <w:sz w:val="24"/>
          <w:szCs w:val="24"/>
        </w:rPr>
        <w:t>not</w:t>
      </w:r>
      <w:r w:rsidRPr="00654408">
        <w:rPr>
          <w:color w:val="231F20"/>
          <w:spacing w:val="-3"/>
          <w:sz w:val="24"/>
          <w:szCs w:val="24"/>
        </w:rPr>
        <w:t xml:space="preserve"> </w:t>
      </w:r>
      <w:r w:rsidRPr="00654408">
        <w:rPr>
          <w:color w:val="231F20"/>
          <w:sz w:val="24"/>
          <w:szCs w:val="24"/>
        </w:rPr>
        <w:t>immediately affect all the economic indicators. In times of good economic growth, banks have the tendency to give more loans particularly long-term</w:t>
      </w:r>
      <w:r w:rsidRPr="00654408">
        <w:rPr>
          <w:color w:val="231F20"/>
          <w:spacing w:val="-9"/>
          <w:sz w:val="24"/>
          <w:szCs w:val="24"/>
        </w:rPr>
        <w:t xml:space="preserve"> </w:t>
      </w:r>
      <w:r w:rsidRPr="00654408">
        <w:rPr>
          <w:color w:val="231F20"/>
          <w:sz w:val="24"/>
          <w:szCs w:val="24"/>
        </w:rPr>
        <w:t>loans</w:t>
      </w:r>
      <w:r w:rsidRPr="00654408">
        <w:rPr>
          <w:color w:val="231F20"/>
          <w:spacing w:val="-9"/>
          <w:sz w:val="24"/>
          <w:szCs w:val="24"/>
        </w:rPr>
        <w:t xml:space="preserve"> </w:t>
      </w:r>
      <w:r w:rsidRPr="00654408">
        <w:rPr>
          <w:color w:val="231F20"/>
          <w:sz w:val="24"/>
          <w:szCs w:val="24"/>
        </w:rPr>
        <w:t>to</w:t>
      </w:r>
      <w:r w:rsidRPr="00654408">
        <w:rPr>
          <w:color w:val="231F20"/>
          <w:spacing w:val="-9"/>
          <w:sz w:val="24"/>
          <w:szCs w:val="24"/>
        </w:rPr>
        <w:t xml:space="preserve"> </w:t>
      </w:r>
      <w:r w:rsidRPr="00654408">
        <w:rPr>
          <w:color w:val="231F20"/>
          <w:sz w:val="24"/>
          <w:szCs w:val="24"/>
        </w:rPr>
        <w:t>finance</w:t>
      </w:r>
      <w:r w:rsidRPr="00654408">
        <w:rPr>
          <w:color w:val="231F20"/>
          <w:spacing w:val="-9"/>
          <w:sz w:val="24"/>
          <w:szCs w:val="24"/>
        </w:rPr>
        <w:t xml:space="preserve"> </w:t>
      </w:r>
      <w:r w:rsidRPr="00654408">
        <w:rPr>
          <w:color w:val="231F20"/>
          <w:sz w:val="24"/>
          <w:szCs w:val="24"/>
        </w:rPr>
        <w:t>long</w:t>
      </w:r>
      <w:r w:rsidRPr="00654408">
        <w:rPr>
          <w:color w:val="231F20"/>
          <w:spacing w:val="-9"/>
          <w:sz w:val="24"/>
          <w:szCs w:val="24"/>
        </w:rPr>
        <w:t xml:space="preserve"> </w:t>
      </w:r>
      <w:r w:rsidRPr="00654408">
        <w:rPr>
          <w:color w:val="231F20"/>
          <w:sz w:val="24"/>
          <w:szCs w:val="24"/>
        </w:rPr>
        <w:t>run</w:t>
      </w:r>
      <w:r w:rsidRPr="00654408">
        <w:rPr>
          <w:color w:val="231F20"/>
          <w:spacing w:val="-9"/>
          <w:sz w:val="24"/>
          <w:szCs w:val="24"/>
        </w:rPr>
        <w:t xml:space="preserve"> </w:t>
      </w:r>
      <w:r w:rsidRPr="00654408">
        <w:rPr>
          <w:color w:val="231F20"/>
          <w:sz w:val="24"/>
          <w:szCs w:val="24"/>
        </w:rPr>
        <w:t>project</w:t>
      </w:r>
      <w:r w:rsidRPr="00654408">
        <w:rPr>
          <w:color w:val="231F20"/>
          <w:spacing w:val="-9"/>
          <w:sz w:val="24"/>
          <w:szCs w:val="24"/>
        </w:rPr>
        <w:t xml:space="preserve"> </w:t>
      </w:r>
      <w:r w:rsidRPr="00654408">
        <w:rPr>
          <w:color w:val="231F20"/>
          <w:sz w:val="24"/>
          <w:szCs w:val="24"/>
        </w:rPr>
        <w:t>due</w:t>
      </w:r>
      <w:r w:rsidRPr="00654408">
        <w:rPr>
          <w:color w:val="231F20"/>
          <w:spacing w:val="-8"/>
          <w:sz w:val="24"/>
          <w:szCs w:val="24"/>
        </w:rPr>
        <w:t xml:space="preserve"> </w:t>
      </w:r>
      <w:r w:rsidRPr="00654408">
        <w:rPr>
          <w:color w:val="231F20"/>
          <w:sz w:val="24"/>
          <w:szCs w:val="24"/>
        </w:rPr>
        <w:t>to</w:t>
      </w:r>
      <w:r w:rsidRPr="00654408">
        <w:rPr>
          <w:color w:val="231F20"/>
          <w:spacing w:val="-9"/>
          <w:sz w:val="24"/>
          <w:szCs w:val="24"/>
        </w:rPr>
        <w:t xml:space="preserve"> </w:t>
      </w:r>
      <w:r w:rsidRPr="00654408">
        <w:rPr>
          <w:color w:val="231F20"/>
          <w:sz w:val="24"/>
          <w:szCs w:val="24"/>
        </w:rPr>
        <w:t>the</w:t>
      </w:r>
      <w:r w:rsidRPr="00654408">
        <w:rPr>
          <w:color w:val="231F20"/>
          <w:spacing w:val="-9"/>
          <w:sz w:val="24"/>
          <w:szCs w:val="24"/>
        </w:rPr>
        <w:t xml:space="preserve"> </w:t>
      </w:r>
      <w:r w:rsidRPr="00654408">
        <w:rPr>
          <w:color w:val="231F20"/>
          <w:sz w:val="24"/>
          <w:szCs w:val="24"/>
        </w:rPr>
        <w:t xml:space="preserve">expectation of </w:t>
      </w:r>
      <w:proofErr w:type="gramStart"/>
      <w:r w:rsidRPr="00654408">
        <w:rPr>
          <w:color w:val="231F20"/>
          <w:sz w:val="24"/>
          <w:szCs w:val="24"/>
        </w:rPr>
        <w:t>long lasting</w:t>
      </w:r>
      <w:proofErr w:type="gramEnd"/>
      <w:r w:rsidRPr="00654408">
        <w:rPr>
          <w:color w:val="231F20"/>
          <w:sz w:val="24"/>
          <w:szCs w:val="24"/>
        </w:rPr>
        <w:t xml:space="preserve"> economic growth. This is true in terms of both good borrowers and bad borrowers because in good economic time bad borrowers may have access to credit facility along with the good borrowers. When the economy experiences a relatively low growth, the good borrowers may withstand the low growth or even cope with sudden shocks but the bad borrowers may not face the challenges that eventually increase the non-performing loans in th</w:t>
      </w:r>
      <w:r w:rsidR="003C3114">
        <w:rPr>
          <w:color w:val="231F20"/>
          <w:sz w:val="24"/>
          <w:szCs w:val="24"/>
        </w:rPr>
        <w:t xml:space="preserve">e long </w:t>
      </w:r>
      <w:r w:rsidRPr="00654408">
        <w:rPr>
          <w:color w:val="231F20"/>
          <w:sz w:val="24"/>
          <w:szCs w:val="24"/>
        </w:rPr>
        <w:t>run. In times when investment opportunity in industry and infrastructure is relatively scarce, offering excessive loan fac</w:t>
      </w:r>
      <w:r w:rsidR="003C3114">
        <w:rPr>
          <w:color w:val="231F20"/>
          <w:sz w:val="24"/>
          <w:szCs w:val="24"/>
        </w:rPr>
        <w:t>ility to the borrowers for long-</w:t>
      </w:r>
      <w:r w:rsidRPr="00654408">
        <w:rPr>
          <w:color w:val="231F20"/>
          <w:sz w:val="24"/>
          <w:szCs w:val="24"/>
        </w:rPr>
        <w:t>term must be analyzed thoroughly otherwise banks may run into critical situation when the</w:t>
      </w:r>
      <w:r w:rsidRPr="00654408">
        <w:rPr>
          <w:color w:val="231F20"/>
          <w:spacing w:val="11"/>
          <w:sz w:val="24"/>
          <w:szCs w:val="24"/>
        </w:rPr>
        <w:t xml:space="preserve"> </w:t>
      </w:r>
      <w:r w:rsidRPr="00654408">
        <w:rPr>
          <w:color w:val="231F20"/>
          <w:sz w:val="24"/>
          <w:szCs w:val="24"/>
        </w:rPr>
        <w:t>performance</w:t>
      </w:r>
      <w:r w:rsidRPr="00654408">
        <w:rPr>
          <w:color w:val="231F20"/>
          <w:spacing w:val="11"/>
          <w:sz w:val="24"/>
          <w:szCs w:val="24"/>
        </w:rPr>
        <w:t xml:space="preserve"> </w:t>
      </w:r>
      <w:r w:rsidRPr="00654408">
        <w:rPr>
          <w:color w:val="231F20"/>
          <w:sz w:val="24"/>
          <w:szCs w:val="24"/>
        </w:rPr>
        <w:t>of</w:t>
      </w:r>
      <w:r w:rsidRPr="00654408">
        <w:rPr>
          <w:color w:val="231F20"/>
          <w:spacing w:val="11"/>
          <w:sz w:val="24"/>
          <w:szCs w:val="24"/>
        </w:rPr>
        <w:t xml:space="preserve"> </w:t>
      </w:r>
      <w:r w:rsidRPr="00654408">
        <w:rPr>
          <w:color w:val="231F20"/>
          <w:sz w:val="24"/>
          <w:szCs w:val="24"/>
        </w:rPr>
        <w:t>the</w:t>
      </w:r>
      <w:r w:rsidRPr="00654408">
        <w:rPr>
          <w:color w:val="231F20"/>
          <w:spacing w:val="11"/>
          <w:sz w:val="24"/>
          <w:szCs w:val="24"/>
        </w:rPr>
        <w:t xml:space="preserve"> </w:t>
      </w:r>
      <w:r w:rsidRPr="00654408">
        <w:rPr>
          <w:color w:val="231F20"/>
          <w:sz w:val="24"/>
          <w:szCs w:val="24"/>
        </w:rPr>
        <w:t>loans</w:t>
      </w:r>
      <w:r w:rsidRPr="00654408">
        <w:rPr>
          <w:color w:val="231F20"/>
          <w:spacing w:val="12"/>
          <w:sz w:val="24"/>
          <w:szCs w:val="24"/>
        </w:rPr>
        <w:t xml:space="preserve"> </w:t>
      </w:r>
      <w:r w:rsidRPr="00654408">
        <w:rPr>
          <w:color w:val="231F20"/>
          <w:sz w:val="24"/>
          <w:szCs w:val="24"/>
        </w:rPr>
        <w:t>will</w:t>
      </w:r>
      <w:r w:rsidRPr="00654408">
        <w:rPr>
          <w:color w:val="231F20"/>
          <w:spacing w:val="11"/>
          <w:sz w:val="24"/>
          <w:szCs w:val="24"/>
        </w:rPr>
        <w:t xml:space="preserve"> </w:t>
      </w:r>
      <w:r w:rsidRPr="00654408">
        <w:rPr>
          <w:color w:val="231F20"/>
          <w:sz w:val="24"/>
          <w:szCs w:val="24"/>
        </w:rPr>
        <w:t>be</w:t>
      </w:r>
      <w:r w:rsidRPr="00654408">
        <w:rPr>
          <w:color w:val="231F20"/>
          <w:spacing w:val="11"/>
          <w:sz w:val="24"/>
          <w:szCs w:val="24"/>
        </w:rPr>
        <w:t xml:space="preserve"> </w:t>
      </w:r>
      <w:r w:rsidRPr="00654408">
        <w:rPr>
          <w:color w:val="231F20"/>
          <w:sz w:val="24"/>
          <w:szCs w:val="24"/>
        </w:rPr>
        <w:t>extremely</w:t>
      </w:r>
      <w:r w:rsidRPr="00654408">
        <w:rPr>
          <w:color w:val="231F20"/>
          <w:spacing w:val="11"/>
          <w:sz w:val="24"/>
          <w:szCs w:val="24"/>
        </w:rPr>
        <w:t xml:space="preserve"> </w:t>
      </w:r>
      <w:r w:rsidRPr="00654408">
        <w:rPr>
          <w:color w:val="231F20"/>
          <w:spacing w:val="-3"/>
          <w:sz w:val="24"/>
          <w:szCs w:val="24"/>
        </w:rPr>
        <w:t>poor.</w:t>
      </w:r>
    </w:p>
    <w:p w14:paraId="16BA3A93" w14:textId="77777777" w:rsidR="00FD41B8" w:rsidRPr="000C4525" w:rsidRDefault="00FD41B8" w:rsidP="00FD41B8">
      <w:pPr>
        <w:pStyle w:val="ListParagraph"/>
        <w:tabs>
          <w:tab w:val="left" w:pos="758"/>
        </w:tabs>
        <w:spacing w:line="192" w:lineRule="auto"/>
        <w:ind w:right="15" w:firstLine="0"/>
        <w:rPr>
          <w:sz w:val="14"/>
          <w:szCs w:val="24"/>
        </w:rPr>
      </w:pPr>
    </w:p>
    <w:p w14:paraId="0165DB6B" w14:textId="77777777" w:rsidR="00FD41B8" w:rsidRPr="00654408" w:rsidRDefault="003B41D1" w:rsidP="00E53B20">
      <w:pPr>
        <w:pStyle w:val="ListParagraph"/>
        <w:numPr>
          <w:ilvl w:val="0"/>
          <w:numId w:val="32"/>
        </w:numPr>
        <w:tabs>
          <w:tab w:val="left" w:pos="758"/>
        </w:tabs>
        <w:spacing w:line="192" w:lineRule="auto"/>
        <w:ind w:right="15"/>
        <w:rPr>
          <w:sz w:val="24"/>
          <w:szCs w:val="24"/>
        </w:rPr>
      </w:pPr>
      <w:r w:rsidRPr="00654408">
        <w:rPr>
          <w:color w:val="231F20"/>
          <w:spacing w:val="2"/>
          <w:sz w:val="24"/>
          <w:szCs w:val="24"/>
        </w:rPr>
        <w:t xml:space="preserve">Due </w:t>
      </w:r>
      <w:r w:rsidRPr="00654408">
        <w:rPr>
          <w:color w:val="231F20"/>
          <w:sz w:val="24"/>
          <w:szCs w:val="24"/>
        </w:rPr>
        <w:t>to the impact of bank size, banks should reevaluate their lending</w:t>
      </w:r>
      <w:r w:rsidRPr="00654408">
        <w:rPr>
          <w:color w:val="231F20"/>
          <w:spacing w:val="-17"/>
          <w:sz w:val="24"/>
          <w:szCs w:val="24"/>
        </w:rPr>
        <w:t xml:space="preserve"> </w:t>
      </w:r>
      <w:r w:rsidRPr="00654408">
        <w:rPr>
          <w:color w:val="231F20"/>
          <w:sz w:val="24"/>
          <w:szCs w:val="24"/>
        </w:rPr>
        <w:t>policy</w:t>
      </w:r>
      <w:r w:rsidRPr="00654408">
        <w:rPr>
          <w:color w:val="231F20"/>
          <w:spacing w:val="-16"/>
          <w:sz w:val="24"/>
          <w:szCs w:val="24"/>
        </w:rPr>
        <w:t xml:space="preserve"> </w:t>
      </w:r>
      <w:r w:rsidRPr="00654408">
        <w:rPr>
          <w:color w:val="231F20"/>
          <w:sz w:val="24"/>
          <w:szCs w:val="24"/>
        </w:rPr>
        <w:t>and</w:t>
      </w:r>
      <w:r w:rsidRPr="00654408">
        <w:rPr>
          <w:color w:val="231F20"/>
          <w:spacing w:val="-16"/>
          <w:sz w:val="24"/>
          <w:szCs w:val="24"/>
        </w:rPr>
        <w:t xml:space="preserve"> </w:t>
      </w:r>
      <w:r w:rsidRPr="00654408">
        <w:rPr>
          <w:color w:val="231F20"/>
          <w:sz w:val="24"/>
          <w:szCs w:val="24"/>
        </w:rPr>
        <w:t>re-assess</w:t>
      </w:r>
      <w:r w:rsidRPr="00654408">
        <w:rPr>
          <w:color w:val="231F20"/>
          <w:spacing w:val="-16"/>
          <w:sz w:val="24"/>
          <w:szCs w:val="24"/>
        </w:rPr>
        <w:t xml:space="preserve"> </w:t>
      </w:r>
      <w:r w:rsidRPr="00654408">
        <w:rPr>
          <w:color w:val="231F20"/>
          <w:sz w:val="24"/>
          <w:szCs w:val="24"/>
        </w:rPr>
        <w:t>their</w:t>
      </w:r>
      <w:r w:rsidRPr="00654408">
        <w:rPr>
          <w:color w:val="231F20"/>
          <w:spacing w:val="-17"/>
          <w:sz w:val="24"/>
          <w:szCs w:val="24"/>
        </w:rPr>
        <w:t xml:space="preserve"> </w:t>
      </w:r>
      <w:r w:rsidRPr="00654408">
        <w:rPr>
          <w:color w:val="231F20"/>
          <w:sz w:val="24"/>
          <w:szCs w:val="24"/>
        </w:rPr>
        <w:t>ability</w:t>
      </w:r>
      <w:r w:rsidRPr="00654408">
        <w:rPr>
          <w:color w:val="231F20"/>
          <w:spacing w:val="-16"/>
          <w:sz w:val="24"/>
          <w:szCs w:val="24"/>
        </w:rPr>
        <w:t xml:space="preserve"> </w:t>
      </w:r>
      <w:r w:rsidRPr="00654408">
        <w:rPr>
          <w:color w:val="231F20"/>
          <w:sz w:val="24"/>
          <w:szCs w:val="24"/>
        </w:rPr>
        <w:t>and</w:t>
      </w:r>
      <w:r w:rsidRPr="00654408">
        <w:rPr>
          <w:color w:val="231F20"/>
          <w:spacing w:val="-16"/>
          <w:sz w:val="24"/>
          <w:szCs w:val="24"/>
        </w:rPr>
        <w:t xml:space="preserve"> </w:t>
      </w:r>
      <w:r w:rsidRPr="00654408">
        <w:rPr>
          <w:color w:val="231F20"/>
          <w:sz w:val="24"/>
          <w:szCs w:val="24"/>
        </w:rPr>
        <w:t>limit</w:t>
      </w:r>
      <w:r w:rsidRPr="00654408">
        <w:rPr>
          <w:color w:val="231F20"/>
          <w:spacing w:val="-16"/>
          <w:sz w:val="24"/>
          <w:szCs w:val="24"/>
        </w:rPr>
        <w:t xml:space="preserve"> </w:t>
      </w:r>
      <w:r w:rsidRPr="00654408">
        <w:rPr>
          <w:color w:val="231F20"/>
          <w:sz w:val="24"/>
          <w:szCs w:val="24"/>
        </w:rPr>
        <w:t>to</w:t>
      </w:r>
      <w:r w:rsidRPr="00654408">
        <w:rPr>
          <w:color w:val="231F20"/>
          <w:spacing w:val="-16"/>
          <w:sz w:val="24"/>
          <w:szCs w:val="24"/>
        </w:rPr>
        <w:t xml:space="preserve"> </w:t>
      </w:r>
      <w:r w:rsidRPr="00654408">
        <w:rPr>
          <w:color w:val="231F20"/>
          <w:sz w:val="24"/>
          <w:szCs w:val="24"/>
        </w:rPr>
        <w:t xml:space="preserve">disbursement loans </w:t>
      </w:r>
      <w:r w:rsidRPr="00654408">
        <w:rPr>
          <w:color w:val="231F20"/>
          <w:spacing w:val="2"/>
          <w:sz w:val="24"/>
          <w:szCs w:val="24"/>
        </w:rPr>
        <w:t xml:space="preserve">every </w:t>
      </w:r>
      <w:r w:rsidRPr="00654408">
        <w:rPr>
          <w:color w:val="231F20"/>
          <w:sz w:val="24"/>
          <w:szCs w:val="24"/>
        </w:rPr>
        <w:t xml:space="preserve">quarter based on their management capacity and capability. Every bank cannot just continually increase their loan </w:t>
      </w:r>
      <w:r w:rsidRPr="00654408">
        <w:rPr>
          <w:color w:val="231F20"/>
          <w:spacing w:val="-3"/>
          <w:sz w:val="24"/>
          <w:szCs w:val="24"/>
        </w:rPr>
        <w:t>growth</w:t>
      </w:r>
      <w:r w:rsidRPr="00654408">
        <w:rPr>
          <w:color w:val="231F20"/>
          <w:spacing w:val="-17"/>
          <w:sz w:val="24"/>
          <w:szCs w:val="24"/>
        </w:rPr>
        <w:t xml:space="preserve"> </w:t>
      </w:r>
      <w:r w:rsidRPr="00654408">
        <w:rPr>
          <w:color w:val="231F20"/>
          <w:sz w:val="24"/>
          <w:szCs w:val="24"/>
        </w:rPr>
        <w:t>rate</w:t>
      </w:r>
      <w:r w:rsidRPr="00654408">
        <w:rPr>
          <w:color w:val="231F20"/>
          <w:spacing w:val="-16"/>
          <w:sz w:val="24"/>
          <w:szCs w:val="24"/>
        </w:rPr>
        <w:t xml:space="preserve"> </w:t>
      </w:r>
      <w:r w:rsidRPr="00654408">
        <w:rPr>
          <w:color w:val="231F20"/>
          <w:spacing w:val="-3"/>
          <w:sz w:val="24"/>
          <w:szCs w:val="24"/>
        </w:rPr>
        <w:t>without</w:t>
      </w:r>
      <w:r w:rsidRPr="00654408">
        <w:rPr>
          <w:color w:val="231F20"/>
          <w:spacing w:val="-16"/>
          <w:sz w:val="24"/>
          <w:szCs w:val="24"/>
        </w:rPr>
        <w:t xml:space="preserve"> </w:t>
      </w:r>
      <w:r w:rsidRPr="00654408">
        <w:rPr>
          <w:color w:val="231F20"/>
          <w:spacing w:val="-3"/>
          <w:sz w:val="24"/>
          <w:szCs w:val="24"/>
        </w:rPr>
        <w:t>assessing</w:t>
      </w:r>
      <w:r w:rsidRPr="00654408">
        <w:rPr>
          <w:color w:val="231F20"/>
          <w:spacing w:val="-16"/>
          <w:sz w:val="24"/>
          <w:szCs w:val="24"/>
        </w:rPr>
        <w:t xml:space="preserve"> </w:t>
      </w:r>
      <w:r w:rsidRPr="00654408">
        <w:rPr>
          <w:color w:val="231F20"/>
          <w:sz w:val="24"/>
          <w:szCs w:val="24"/>
        </w:rPr>
        <w:t>the</w:t>
      </w:r>
      <w:r w:rsidRPr="00654408">
        <w:rPr>
          <w:color w:val="231F20"/>
          <w:spacing w:val="-16"/>
          <w:sz w:val="24"/>
          <w:szCs w:val="24"/>
        </w:rPr>
        <w:t xml:space="preserve"> </w:t>
      </w:r>
      <w:r w:rsidRPr="00654408">
        <w:rPr>
          <w:color w:val="231F20"/>
          <w:spacing w:val="-3"/>
          <w:sz w:val="24"/>
          <w:szCs w:val="24"/>
        </w:rPr>
        <w:t>capacity</w:t>
      </w:r>
      <w:r w:rsidRPr="00654408">
        <w:rPr>
          <w:color w:val="231F20"/>
          <w:spacing w:val="-16"/>
          <w:sz w:val="24"/>
          <w:szCs w:val="24"/>
        </w:rPr>
        <w:t xml:space="preserve"> </w:t>
      </w:r>
      <w:r w:rsidRPr="00654408">
        <w:rPr>
          <w:color w:val="231F20"/>
          <w:sz w:val="24"/>
          <w:szCs w:val="24"/>
        </w:rPr>
        <w:t>of</w:t>
      </w:r>
      <w:r w:rsidRPr="00654408">
        <w:rPr>
          <w:color w:val="231F20"/>
          <w:spacing w:val="-16"/>
          <w:sz w:val="24"/>
          <w:szCs w:val="24"/>
        </w:rPr>
        <w:t xml:space="preserve"> </w:t>
      </w:r>
      <w:r w:rsidRPr="00654408">
        <w:rPr>
          <w:color w:val="231F20"/>
          <w:spacing w:val="-3"/>
          <w:sz w:val="24"/>
          <w:szCs w:val="24"/>
        </w:rPr>
        <w:t>their</w:t>
      </w:r>
      <w:r w:rsidRPr="00654408">
        <w:rPr>
          <w:color w:val="231F20"/>
          <w:spacing w:val="-16"/>
          <w:sz w:val="24"/>
          <w:szCs w:val="24"/>
        </w:rPr>
        <w:t xml:space="preserve"> </w:t>
      </w:r>
      <w:r w:rsidRPr="00654408">
        <w:rPr>
          <w:color w:val="231F20"/>
          <w:spacing w:val="-3"/>
          <w:sz w:val="24"/>
          <w:szCs w:val="24"/>
        </w:rPr>
        <w:t>ability</w:t>
      </w:r>
      <w:r w:rsidRPr="00654408">
        <w:rPr>
          <w:color w:val="231F20"/>
          <w:spacing w:val="-16"/>
          <w:sz w:val="24"/>
          <w:szCs w:val="24"/>
        </w:rPr>
        <w:t xml:space="preserve"> </w:t>
      </w:r>
      <w:r w:rsidRPr="00654408">
        <w:rPr>
          <w:color w:val="231F20"/>
          <w:sz w:val="24"/>
          <w:szCs w:val="24"/>
        </w:rPr>
        <w:t>to</w:t>
      </w:r>
      <w:r w:rsidRPr="00654408">
        <w:rPr>
          <w:color w:val="231F20"/>
          <w:spacing w:val="-16"/>
          <w:sz w:val="24"/>
          <w:szCs w:val="24"/>
        </w:rPr>
        <w:t xml:space="preserve"> </w:t>
      </w:r>
      <w:r w:rsidRPr="00654408">
        <w:rPr>
          <w:color w:val="231F20"/>
          <w:spacing w:val="-4"/>
          <w:sz w:val="24"/>
          <w:szCs w:val="24"/>
        </w:rPr>
        <w:t xml:space="preserve">monitor </w:t>
      </w:r>
      <w:r w:rsidRPr="00654408">
        <w:rPr>
          <w:color w:val="231F20"/>
          <w:sz w:val="24"/>
          <w:szCs w:val="24"/>
        </w:rPr>
        <w:t>and</w:t>
      </w:r>
      <w:r w:rsidRPr="00654408">
        <w:rPr>
          <w:color w:val="231F20"/>
          <w:spacing w:val="-10"/>
          <w:sz w:val="24"/>
          <w:szCs w:val="24"/>
        </w:rPr>
        <w:t xml:space="preserve"> </w:t>
      </w:r>
      <w:r w:rsidRPr="00654408">
        <w:rPr>
          <w:color w:val="231F20"/>
          <w:sz w:val="24"/>
          <w:szCs w:val="24"/>
        </w:rPr>
        <w:t>bear</w:t>
      </w:r>
      <w:r w:rsidRPr="00654408">
        <w:rPr>
          <w:color w:val="231F20"/>
          <w:spacing w:val="-10"/>
          <w:sz w:val="24"/>
          <w:szCs w:val="24"/>
        </w:rPr>
        <w:t xml:space="preserve"> </w:t>
      </w:r>
      <w:r w:rsidRPr="00654408">
        <w:rPr>
          <w:color w:val="231F20"/>
          <w:sz w:val="24"/>
          <w:szCs w:val="24"/>
        </w:rPr>
        <w:t>cost</w:t>
      </w:r>
      <w:r w:rsidRPr="00654408">
        <w:rPr>
          <w:color w:val="231F20"/>
          <w:spacing w:val="-10"/>
          <w:sz w:val="24"/>
          <w:szCs w:val="24"/>
        </w:rPr>
        <w:t xml:space="preserve"> </w:t>
      </w:r>
      <w:r w:rsidRPr="00654408">
        <w:rPr>
          <w:color w:val="231F20"/>
          <w:sz w:val="24"/>
          <w:szCs w:val="24"/>
        </w:rPr>
        <w:t>of</w:t>
      </w:r>
      <w:r w:rsidRPr="00654408">
        <w:rPr>
          <w:color w:val="231F20"/>
          <w:spacing w:val="-10"/>
          <w:sz w:val="24"/>
          <w:szCs w:val="24"/>
        </w:rPr>
        <w:t xml:space="preserve"> </w:t>
      </w:r>
      <w:r w:rsidRPr="00654408">
        <w:rPr>
          <w:color w:val="231F20"/>
          <w:sz w:val="24"/>
          <w:szCs w:val="24"/>
        </w:rPr>
        <w:t>evaluation.</w:t>
      </w:r>
      <w:r w:rsidRPr="00654408">
        <w:rPr>
          <w:color w:val="231F20"/>
          <w:spacing w:val="-25"/>
          <w:sz w:val="24"/>
          <w:szCs w:val="24"/>
        </w:rPr>
        <w:t xml:space="preserve"> </w:t>
      </w:r>
      <w:r w:rsidRPr="00654408">
        <w:rPr>
          <w:color w:val="231F20"/>
          <w:sz w:val="24"/>
          <w:szCs w:val="24"/>
        </w:rPr>
        <w:t>Government</w:t>
      </w:r>
      <w:r w:rsidRPr="00654408">
        <w:rPr>
          <w:color w:val="231F20"/>
          <w:spacing w:val="-10"/>
          <w:sz w:val="24"/>
          <w:szCs w:val="24"/>
        </w:rPr>
        <w:t xml:space="preserve"> </w:t>
      </w:r>
      <w:r w:rsidRPr="00654408">
        <w:rPr>
          <w:color w:val="231F20"/>
          <w:sz w:val="24"/>
          <w:szCs w:val="24"/>
        </w:rPr>
        <w:t>should</w:t>
      </w:r>
      <w:r w:rsidRPr="00654408">
        <w:rPr>
          <w:color w:val="231F20"/>
          <w:spacing w:val="-10"/>
          <w:sz w:val="24"/>
          <w:szCs w:val="24"/>
        </w:rPr>
        <w:t xml:space="preserve"> </w:t>
      </w:r>
      <w:r w:rsidRPr="00654408">
        <w:rPr>
          <w:color w:val="231F20"/>
          <w:sz w:val="24"/>
          <w:szCs w:val="24"/>
        </w:rPr>
        <w:t>continually</w:t>
      </w:r>
      <w:r w:rsidRPr="00654408">
        <w:rPr>
          <w:color w:val="231F20"/>
          <w:spacing w:val="-10"/>
          <w:sz w:val="24"/>
          <w:szCs w:val="24"/>
        </w:rPr>
        <w:t xml:space="preserve"> </w:t>
      </w:r>
      <w:r w:rsidRPr="00654408">
        <w:rPr>
          <w:color w:val="231F20"/>
          <w:sz w:val="24"/>
          <w:szCs w:val="24"/>
        </w:rPr>
        <w:t xml:space="preserve">assess the asset-liability management of banks to better </w:t>
      </w:r>
      <w:r w:rsidRPr="00654408">
        <w:rPr>
          <w:color w:val="231F20"/>
          <w:sz w:val="24"/>
          <w:szCs w:val="24"/>
        </w:rPr>
        <w:lastRenderedPageBreak/>
        <w:t>understand the capacity</w:t>
      </w:r>
      <w:r w:rsidRPr="00654408">
        <w:rPr>
          <w:color w:val="231F20"/>
          <w:spacing w:val="11"/>
          <w:sz w:val="24"/>
          <w:szCs w:val="24"/>
        </w:rPr>
        <w:t xml:space="preserve"> </w:t>
      </w:r>
      <w:r w:rsidRPr="00654408">
        <w:rPr>
          <w:color w:val="231F20"/>
          <w:sz w:val="24"/>
          <w:szCs w:val="24"/>
        </w:rPr>
        <w:t>at</w:t>
      </w:r>
      <w:r w:rsidRPr="00654408">
        <w:rPr>
          <w:color w:val="231F20"/>
          <w:spacing w:val="11"/>
          <w:sz w:val="24"/>
          <w:szCs w:val="24"/>
        </w:rPr>
        <w:t xml:space="preserve"> </w:t>
      </w:r>
      <w:r w:rsidRPr="00654408">
        <w:rPr>
          <w:color w:val="231F20"/>
          <w:sz w:val="24"/>
          <w:szCs w:val="24"/>
        </w:rPr>
        <w:t>which</w:t>
      </w:r>
      <w:r w:rsidRPr="00654408">
        <w:rPr>
          <w:color w:val="231F20"/>
          <w:spacing w:val="11"/>
          <w:sz w:val="24"/>
          <w:szCs w:val="24"/>
        </w:rPr>
        <w:t xml:space="preserve"> </w:t>
      </w:r>
      <w:r w:rsidRPr="00654408">
        <w:rPr>
          <w:color w:val="231F20"/>
          <w:sz w:val="24"/>
          <w:szCs w:val="24"/>
        </w:rPr>
        <w:t>each</w:t>
      </w:r>
      <w:r w:rsidRPr="00654408">
        <w:rPr>
          <w:color w:val="231F20"/>
          <w:spacing w:val="11"/>
          <w:sz w:val="24"/>
          <w:szCs w:val="24"/>
        </w:rPr>
        <w:t xml:space="preserve"> </w:t>
      </w:r>
      <w:r w:rsidRPr="00654408">
        <w:rPr>
          <w:color w:val="231F20"/>
          <w:sz w:val="24"/>
          <w:szCs w:val="24"/>
        </w:rPr>
        <w:t>bank</w:t>
      </w:r>
      <w:r w:rsidRPr="00654408">
        <w:rPr>
          <w:color w:val="231F20"/>
          <w:spacing w:val="11"/>
          <w:sz w:val="24"/>
          <w:szCs w:val="24"/>
        </w:rPr>
        <w:t xml:space="preserve"> </w:t>
      </w:r>
      <w:r w:rsidRPr="00654408">
        <w:rPr>
          <w:color w:val="231F20"/>
          <w:sz w:val="24"/>
          <w:szCs w:val="24"/>
        </w:rPr>
        <w:t>operates</w:t>
      </w:r>
      <w:r w:rsidRPr="00654408">
        <w:rPr>
          <w:color w:val="231F20"/>
          <w:spacing w:val="11"/>
          <w:sz w:val="24"/>
          <w:szCs w:val="24"/>
        </w:rPr>
        <w:t xml:space="preserve"> </w:t>
      </w:r>
      <w:r w:rsidRPr="00654408">
        <w:rPr>
          <w:color w:val="231F20"/>
          <w:sz w:val="24"/>
          <w:szCs w:val="24"/>
        </w:rPr>
        <w:t>at</w:t>
      </w:r>
      <w:r w:rsidRPr="00654408">
        <w:rPr>
          <w:color w:val="231F20"/>
          <w:spacing w:val="11"/>
          <w:sz w:val="24"/>
          <w:szCs w:val="24"/>
        </w:rPr>
        <w:t xml:space="preserve"> </w:t>
      </w:r>
      <w:r w:rsidRPr="00654408">
        <w:rPr>
          <w:color w:val="231F20"/>
          <w:sz w:val="24"/>
          <w:szCs w:val="24"/>
        </w:rPr>
        <w:t>different</w:t>
      </w:r>
      <w:r w:rsidRPr="00654408">
        <w:rPr>
          <w:color w:val="231F20"/>
          <w:spacing w:val="11"/>
          <w:sz w:val="24"/>
          <w:szCs w:val="24"/>
        </w:rPr>
        <w:t xml:space="preserve"> </w:t>
      </w:r>
      <w:r w:rsidRPr="00654408">
        <w:rPr>
          <w:color w:val="231F20"/>
          <w:sz w:val="24"/>
          <w:szCs w:val="24"/>
        </w:rPr>
        <w:t>time</w:t>
      </w:r>
      <w:r w:rsidRPr="00654408">
        <w:rPr>
          <w:color w:val="231F20"/>
          <w:spacing w:val="11"/>
          <w:sz w:val="24"/>
          <w:szCs w:val="24"/>
        </w:rPr>
        <w:t xml:space="preserve"> </w:t>
      </w:r>
      <w:r w:rsidRPr="00654408">
        <w:rPr>
          <w:color w:val="231F20"/>
          <w:sz w:val="24"/>
          <w:szCs w:val="24"/>
        </w:rPr>
        <w:t>frame.</w:t>
      </w:r>
    </w:p>
    <w:p w14:paraId="3B9F4C52" w14:textId="77777777" w:rsidR="00FD41B8" w:rsidRPr="000C4525" w:rsidRDefault="00FD41B8" w:rsidP="00FD41B8">
      <w:pPr>
        <w:pStyle w:val="ListParagraph"/>
        <w:rPr>
          <w:sz w:val="14"/>
          <w:szCs w:val="14"/>
        </w:rPr>
      </w:pPr>
    </w:p>
    <w:p w14:paraId="693FC552" w14:textId="77777777" w:rsidR="00FD41B8" w:rsidRPr="00654408" w:rsidRDefault="003B41D1" w:rsidP="00E53B20">
      <w:pPr>
        <w:pStyle w:val="ListParagraph"/>
        <w:numPr>
          <w:ilvl w:val="0"/>
          <w:numId w:val="32"/>
        </w:numPr>
        <w:tabs>
          <w:tab w:val="left" w:pos="758"/>
        </w:tabs>
        <w:spacing w:line="192" w:lineRule="auto"/>
        <w:ind w:right="15"/>
        <w:rPr>
          <w:sz w:val="24"/>
          <w:szCs w:val="24"/>
        </w:rPr>
      </w:pPr>
      <w:r w:rsidRPr="00654408">
        <w:rPr>
          <w:color w:val="231F20"/>
          <w:spacing w:val="-3"/>
          <w:sz w:val="24"/>
          <w:szCs w:val="24"/>
        </w:rPr>
        <w:t>Banks</w:t>
      </w:r>
      <w:r w:rsidRPr="00654408">
        <w:rPr>
          <w:color w:val="231F20"/>
          <w:spacing w:val="-15"/>
          <w:sz w:val="24"/>
          <w:szCs w:val="24"/>
        </w:rPr>
        <w:t xml:space="preserve"> </w:t>
      </w:r>
      <w:r w:rsidRPr="00654408">
        <w:rPr>
          <w:color w:val="231F20"/>
          <w:spacing w:val="-3"/>
          <w:sz w:val="24"/>
          <w:szCs w:val="24"/>
        </w:rPr>
        <w:t>should</w:t>
      </w:r>
      <w:r w:rsidRPr="00654408">
        <w:rPr>
          <w:color w:val="231F20"/>
          <w:spacing w:val="-14"/>
          <w:sz w:val="24"/>
          <w:szCs w:val="24"/>
        </w:rPr>
        <w:t xml:space="preserve"> </w:t>
      </w:r>
      <w:r w:rsidRPr="00654408">
        <w:rPr>
          <w:color w:val="231F20"/>
          <w:spacing w:val="-3"/>
          <w:sz w:val="24"/>
          <w:szCs w:val="24"/>
        </w:rPr>
        <w:t>pay</w:t>
      </w:r>
      <w:r w:rsidRPr="00654408">
        <w:rPr>
          <w:color w:val="231F20"/>
          <w:spacing w:val="-14"/>
          <w:sz w:val="24"/>
          <w:szCs w:val="24"/>
        </w:rPr>
        <w:t xml:space="preserve"> </w:t>
      </w:r>
      <w:r w:rsidRPr="00654408">
        <w:rPr>
          <w:color w:val="231F20"/>
          <w:spacing w:val="-3"/>
          <w:sz w:val="24"/>
          <w:szCs w:val="24"/>
        </w:rPr>
        <w:t>more</w:t>
      </w:r>
      <w:r w:rsidRPr="00654408">
        <w:rPr>
          <w:color w:val="231F20"/>
          <w:spacing w:val="-14"/>
          <w:sz w:val="24"/>
          <w:szCs w:val="24"/>
        </w:rPr>
        <w:t xml:space="preserve"> </w:t>
      </w:r>
      <w:r w:rsidRPr="00654408">
        <w:rPr>
          <w:color w:val="231F20"/>
          <w:spacing w:val="-3"/>
          <w:sz w:val="24"/>
          <w:szCs w:val="24"/>
        </w:rPr>
        <w:t>attention</w:t>
      </w:r>
      <w:r w:rsidRPr="00654408">
        <w:rPr>
          <w:color w:val="231F20"/>
          <w:spacing w:val="-14"/>
          <w:sz w:val="24"/>
          <w:szCs w:val="24"/>
        </w:rPr>
        <w:t xml:space="preserve"> </w:t>
      </w:r>
      <w:r w:rsidRPr="00654408">
        <w:rPr>
          <w:color w:val="231F20"/>
          <w:sz w:val="24"/>
          <w:szCs w:val="24"/>
        </w:rPr>
        <w:t>to</w:t>
      </w:r>
      <w:r w:rsidRPr="00654408">
        <w:rPr>
          <w:color w:val="231F20"/>
          <w:spacing w:val="-14"/>
          <w:sz w:val="24"/>
          <w:szCs w:val="24"/>
        </w:rPr>
        <w:t xml:space="preserve"> </w:t>
      </w:r>
      <w:r w:rsidRPr="00654408">
        <w:rPr>
          <w:color w:val="231F20"/>
          <w:spacing w:val="-3"/>
          <w:sz w:val="24"/>
          <w:szCs w:val="24"/>
        </w:rPr>
        <w:t>their</w:t>
      </w:r>
      <w:r w:rsidRPr="00654408">
        <w:rPr>
          <w:color w:val="231F20"/>
          <w:spacing w:val="-14"/>
          <w:sz w:val="24"/>
          <w:szCs w:val="24"/>
        </w:rPr>
        <w:t xml:space="preserve"> </w:t>
      </w:r>
      <w:r w:rsidRPr="00654408">
        <w:rPr>
          <w:color w:val="231F20"/>
          <w:spacing w:val="-3"/>
          <w:sz w:val="24"/>
          <w:szCs w:val="24"/>
        </w:rPr>
        <w:t>loan</w:t>
      </w:r>
      <w:r w:rsidRPr="00654408">
        <w:rPr>
          <w:color w:val="231F20"/>
          <w:spacing w:val="-14"/>
          <w:sz w:val="24"/>
          <w:szCs w:val="24"/>
        </w:rPr>
        <w:t xml:space="preserve"> </w:t>
      </w:r>
      <w:r w:rsidRPr="00654408">
        <w:rPr>
          <w:color w:val="231F20"/>
          <w:spacing w:val="-3"/>
          <w:sz w:val="24"/>
          <w:szCs w:val="24"/>
        </w:rPr>
        <w:t>growth</w:t>
      </w:r>
      <w:r w:rsidRPr="00654408">
        <w:rPr>
          <w:color w:val="231F20"/>
          <w:spacing w:val="-14"/>
          <w:sz w:val="24"/>
          <w:szCs w:val="24"/>
        </w:rPr>
        <w:t xml:space="preserve"> </w:t>
      </w:r>
      <w:r w:rsidRPr="00654408">
        <w:rPr>
          <w:color w:val="231F20"/>
          <w:sz w:val="24"/>
          <w:szCs w:val="24"/>
        </w:rPr>
        <w:t>or</w:t>
      </w:r>
      <w:r w:rsidRPr="00654408">
        <w:rPr>
          <w:color w:val="231F20"/>
          <w:spacing w:val="-14"/>
          <w:sz w:val="24"/>
          <w:szCs w:val="24"/>
        </w:rPr>
        <w:t xml:space="preserve"> </w:t>
      </w:r>
      <w:r w:rsidRPr="00654408">
        <w:rPr>
          <w:color w:val="231F20"/>
          <w:spacing w:val="-4"/>
          <w:sz w:val="24"/>
          <w:szCs w:val="24"/>
        </w:rPr>
        <w:t xml:space="preserve">investment </w:t>
      </w:r>
      <w:r w:rsidRPr="00654408">
        <w:rPr>
          <w:color w:val="231F20"/>
          <w:sz w:val="24"/>
          <w:szCs w:val="24"/>
        </w:rPr>
        <w:t>growth in times of inflation. Banking policy should be reassessed when inflation rate changes because of its impact it could have on the interest</w:t>
      </w:r>
      <w:r w:rsidRPr="00654408">
        <w:rPr>
          <w:color w:val="231F20"/>
          <w:spacing w:val="32"/>
          <w:sz w:val="24"/>
          <w:szCs w:val="24"/>
        </w:rPr>
        <w:t xml:space="preserve"> </w:t>
      </w:r>
      <w:r w:rsidRPr="00654408">
        <w:rPr>
          <w:color w:val="231F20"/>
          <w:sz w:val="24"/>
          <w:szCs w:val="24"/>
        </w:rPr>
        <w:t>rate.</w:t>
      </w:r>
    </w:p>
    <w:p w14:paraId="4E81D6CB" w14:textId="77777777" w:rsidR="00FD41B8" w:rsidRPr="000C4525" w:rsidRDefault="00FD41B8" w:rsidP="00FD41B8">
      <w:pPr>
        <w:pStyle w:val="ListParagraph"/>
        <w:rPr>
          <w:sz w:val="14"/>
          <w:szCs w:val="14"/>
        </w:rPr>
      </w:pPr>
    </w:p>
    <w:p w14:paraId="661A1B2F" w14:textId="77777777" w:rsidR="003E75B5" w:rsidRPr="003E75B5" w:rsidRDefault="003B41D1" w:rsidP="00E53DBE">
      <w:pPr>
        <w:pStyle w:val="ListParagraph"/>
        <w:numPr>
          <w:ilvl w:val="0"/>
          <w:numId w:val="32"/>
        </w:numPr>
        <w:tabs>
          <w:tab w:val="left" w:pos="758"/>
        </w:tabs>
        <w:spacing w:line="192" w:lineRule="auto"/>
        <w:ind w:right="15"/>
        <w:rPr>
          <w:color w:val="231F20"/>
          <w:sz w:val="24"/>
          <w:szCs w:val="24"/>
        </w:rPr>
      </w:pPr>
      <w:r w:rsidRPr="003E75B5">
        <w:rPr>
          <w:color w:val="231F20"/>
          <w:sz w:val="24"/>
          <w:szCs w:val="24"/>
        </w:rPr>
        <w:t xml:space="preserve">Market power lowers the NPL ratio of banks in the short run in every model but becomes more significant in inflationary time. </w:t>
      </w:r>
      <w:r w:rsidR="00702D9F" w:rsidRPr="003E75B5">
        <w:rPr>
          <w:color w:val="231F20"/>
          <w:sz w:val="24"/>
          <w:szCs w:val="24"/>
        </w:rPr>
        <w:t>Again,</w:t>
      </w:r>
      <w:r w:rsidRPr="003E75B5">
        <w:rPr>
          <w:color w:val="231F20"/>
          <w:sz w:val="24"/>
          <w:szCs w:val="24"/>
        </w:rPr>
        <w:t xml:space="preserve"> lending policy seems to play a vital role in explaining the rise</w:t>
      </w:r>
      <w:r w:rsidRPr="003E75B5">
        <w:rPr>
          <w:color w:val="231F20"/>
          <w:spacing w:val="16"/>
          <w:sz w:val="24"/>
          <w:szCs w:val="24"/>
        </w:rPr>
        <w:t xml:space="preserve"> </w:t>
      </w:r>
      <w:r w:rsidRPr="003E75B5">
        <w:rPr>
          <w:color w:val="231F20"/>
          <w:sz w:val="24"/>
          <w:szCs w:val="24"/>
        </w:rPr>
        <w:t>of</w:t>
      </w:r>
      <w:r w:rsidRPr="003E75B5">
        <w:rPr>
          <w:color w:val="231F20"/>
          <w:spacing w:val="17"/>
          <w:sz w:val="24"/>
          <w:szCs w:val="24"/>
        </w:rPr>
        <w:t xml:space="preserve"> </w:t>
      </w:r>
      <w:r w:rsidRPr="003E75B5">
        <w:rPr>
          <w:color w:val="231F20"/>
          <w:sz w:val="24"/>
          <w:szCs w:val="24"/>
        </w:rPr>
        <w:t>non-performing</w:t>
      </w:r>
      <w:r w:rsidRPr="003E75B5">
        <w:rPr>
          <w:color w:val="231F20"/>
          <w:spacing w:val="17"/>
          <w:sz w:val="24"/>
          <w:szCs w:val="24"/>
        </w:rPr>
        <w:t xml:space="preserve"> </w:t>
      </w:r>
      <w:r w:rsidRPr="003E75B5">
        <w:rPr>
          <w:color w:val="231F20"/>
          <w:sz w:val="24"/>
          <w:szCs w:val="24"/>
        </w:rPr>
        <w:t>loans</w:t>
      </w:r>
      <w:r w:rsidRPr="003E75B5">
        <w:rPr>
          <w:color w:val="231F20"/>
          <w:spacing w:val="17"/>
          <w:sz w:val="24"/>
          <w:szCs w:val="24"/>
        </w:rPr>
        <w:t xml:space="preserve"> </w:t>
      </w:r>
      <w:r w:rsidRPr="003E75B5">
        <w:rPr>
          <w:color w:val="231F20"/>
          <w:sz w:val="24"/>
          <w:szCs w:val="24"/>
        </w:rPr>
        <w:t>in</w:t>
      </w:r>
      <w:r w:rsidRPr="003E75B5">
        <w:rPr>
          <w:color w:val="231F20"/>
          <w:spacing w:val="17"/>
          <w:sz w:val="24"/>
          <w:szCs w:val="24"/>
        </w:rPr>
        <w:t xml:space="preserve"> </w:t>
      </w:r>
      <w:r w:rsidRPr="003E75B5">
        <w:rPr>
          <w:color w:val="231F20"/>
          <w:sz w:val="24"/>
          <w:szCs w:val="24"/>
        </w:rPr>
        <w:t>the</w:t>
      </w:r>
      <w:r w:rsidRPr="003E75B5">
        <w:rPr>
          <w:color w:val="231F20"/>
          <w:spacing w:val="17"/>
          <w:sz w:val="24"/>
          <w:szCs w:val="24"/>
        </w:rPr>
        <w:t xml:space="preserve"> </w:t>
      </w:r>
      <w:r w:rsidRPr="003E75B5">
        <w:rPr>
          <w:color w:val="231F20"/>
          <w:sz w:val="24"/>
          <w:szCs w:val="24"/>
        </w:rPr>
        <w:t>longer</w:t>
      </w:r>
      <w:r w:rsidRPr="003E75B5">
        <w:rPr>
          <w:color w:val="231F20"/>
          <w:spacing w:val="17"/>
          <w:sz w:val="24"/>
          <w:szCs w:val="24"/>
        </w:rPr>
        <w:t xml:space="preserve"> </w:t>
      </w:r>
      <w:r w:rsidRPr="003E75B5">
        <w:rPr>
          <w:color w:val="231F20"/>
          <w:sz w:val="24"/>
          <w:szCs w:val="24"/>
        </w:rPr>
        <w:t>time</w:t>
      </w:r>
      <w:r w:rsidRPr="003E75B5">
        <w:rPr>
          <w:color w:val="231F20"/>
          <w:spacing w:val="17"/>
          <w:sz w:val="24"/>
          <w:szCs w:val="24"/>
        </w:rPr>
        <w:t xml:space="preserve"> </w:t>
      </w:r>
      <w:r w:rsidRPr="003E75B5">
        <w:rPr>
          <w:color w:val="231F20"/>
          <w:sz w:val="24"/>
          <w:szCs w:val="24"/>
        </w:rPr>
        <w:t>frame.</w:t>
      </w:r>
      <w:r w:rsidRPr="003E75B5">
        <w:rPr>
          <w:color w:val="231F20"/>
          <w:spacing w:val="1"/>
          <w:sz w:val="24"/>
          <w:szCs w:val="24"/>
        </w:rPr>
        <w:t xml:space="preserve"> </w:t>
      </w:r>
      <w:r w:rsidRPr="003E75B5">
        <w:rPr>
          <w:color w:val="231F20"/>
          <w:sz w:val="24"/>
          <w:szCs w:val="24"/>
        </w:rPr>
        <w:t>Banking policy should include prudential regulation regarding excessive loans</w:t>
      </w:r>
      <w:r w:rsidRPr="003E75B5">
        <w:rPr>
          <w:color w:val="231F20"/>
          <w:spacing w:val="-25"/>
          <w:sz w:val="24"/>
          <w:szCs w:val="24"/>
        </w:rPr>
        <w:t xml:space="preserve"> </w:t>
      </w:r>
      <w:r w:rsidRPr="003E75B5">
        <w:rPr>
          <w:color w:val="231F20"/>
          <w:sz w:val="24"/>
          <w:szCs w:val="24"/>
        </w:rPr>
        <w:t>disbursement</w:t>
      </w:r>
      <w:r w:rsidRPr="003E75B5">
        <w:rPr>
          <w:color w:val="231F20"/>
          <w:spacing w:val="-25"/>
          <w:sz w:val="24"/>
          <w:szCs w:val="24"/>
        </w:rPr>
        <w:t xml:space="preserve"> </w:t>
      </w:r>
      <w:r w:rsidRPr="003E75B5">
        <w:rPr>
          <w:color w:val="231F20"/>
          <w:sz w:val="24"/>
          <w:szCs w:val="24"/>
        </w:rPr>
        <w:t>during</w:t>
      </w:r>
      <w:r w:rsidRPr="003E75B5">
        <w:rPr>
          <w:color w:val="231F20"/>
          <w:spacing w:val="-24"/>
          <w:sz w:val="24"/>
          <w:szCs w:val="24"/>
        </w:rPr>
        <w:t xml:space="preserve"> </w:t>
      </w:r>
      <w:r w:rsidRPr="003E75B5">
        <w:rPr>
          <w:color w:val="231F20"/>
          <w:sz w:val="24"/>
          <w:szCs w:val="24"/>
        </w:rPr>
        <w:t>boom</w:t>
      </w:r>
      <w:r w:rsidRPr="003E75B5">
        <w:rPr>
          <w:color w:val="231F20"/>
          <w:spacing w:val="-25"/>
          <w:sz w:val="24"/>
          <w:szCs w:val="24"/>
        </w:rPr>
        <w:t xml:space="preserve"> </w:t>
      </w:r>
      <w:r w:rsidRPr="003E75B5">
        <w:rPr>
          <w:color w:val="231F20"/>
          <w:sz w:val="24"/>
          <w:szCs w:val="24"/>
        </w:rPr>
        <w:t>period.</w:t>
      </w:r>
      <w:r w:rsidRPr="003E75B5">
        <w:rPr>
          <w:color w:val="231F20"/>
          <w:spacing w:val="-36"/>
          <w:sz w:val="24"/>
          <w:szCs w:val="24"/>
        </w:rPr>
        <w:t xml:space="preserve"> </w:t>
      </w:r>
      <w:r w:rsidRPr="003E75B5">
        <w:rPr>
          <w:color w:val="231F20"/>
          <w:sz w:val="24"/>
          <w:szCs w:val="24"/>
        </w:rPr>
        <w:t>Market</w:t>
      </w:r>
      <w:r w:rsidRPr="003E75B5">
        <w:rPr>
          <w:color w:val="231F20"/>
          <w:spacing w:val="-25"/>
          <w:sz w:val="24"/>
          <w:szCs w:val="24"/>
        </w:rPr>
        <w:t xml:space="preserve"> </w:t>
      </w:r>
      <w:r w:rsidRPr="003E75B5">
        <w:rPr>
          <w:color w:val="231F20"/>
          <w:sz w:val="24"/>
          <w:szCs w:val="24"/>
        </w:rPr>
        <w:t>power</w:t>
      </w:r>
      <w:r w:rsidRPr="003E75B5">
        <w:rPr>
          <w:color w:val="231F20"/>
          <w:spacing w:val="-24"/>
          <w:sz w:val="24"/>
          <w:szCs w:val="24"/>
        </w:rPr>
        <w:t xml:space="preserve"> </w:t>
      </w:r>
      <w:r w:rsidRPr="003E75B5">
        <w:rPr>
          <w:color w:val="231F20"/>
          <w:sz w:val="24"/>
          <w:szCs w:val="24"/>
        </w:rPr>
        <w:t>seems</w:t>
      </w:r>
      <w:r w:rsidRPr="003E75B5">
        <w:rPr>
          <w:color w:val="231F20"/>
          <w:spacing w:val="-25"/>
          <w:sz w:val="24"/>
          <w:szCs w:val="24"/>
        </w:rPr>
        <w:t xml:space="preserve"> </w:t>
      </w:r>
      <w:r w:rsidRPr="003E75B5">
        <w:rPr>
          <w:color w:val="231F20"/>
          <w:sz w:val="24"/>
          <w:szCs w:val="24"/>
        </w:rPr>
        <w:t>to</w:t>
      </w:r>
      <w:r w:rsidRPr="003E75B5">
        <w:rPr>
          <w:color w:val="231F20"/>
          <w:spacing w:val="-25"/>
          <w:sz w:val="24"/>
          <w:szCs w:val="24"/>
        </w:rPr>
        <w:t xml:space="preserve"> </w:t>
      </w:r>
      <w:r w:rsidRPr="003E75B5">
        <w:rPr>
          <w:color w:val="231F20"/>
          <w:sz w:val="24"/>
          <w:szCs w:val="24"/>
        </w:rPr>
        <w:t xml:space="preserve">be more significant in during economic </w:t>
      </w:r>
      <w:r w:rsidR="00702D9F" w:rsidRPr="003E75B5">
        <w:rPr>
          <w:color w:val="231F20"/>
          <w:sz w:val="24"/>
          <w:szCs w:val="24"/>
        </w:rPr>
        <w:t>growth, which</w:t>
      </w:r>
      <w:r w:rsidRPr="003E75B5">
        <w:rPr>
          <w:color w:val="231F20"/>
          <w:sz w:val="24"/>
          <w:szCs w:val="24"/>
        </w:rPr>
        <w:t xml:space="preserve"> has extremely important policy</w:t>
      </w:r>
      <w:r w:rsidRPr="003E75B5">
        <w:rPr>
          <w:color w:val="231F20"/>
          <w:spacing w:val="21"/>
          <w:sz w:val="24"/>
          <w:szCs w:val="24"/>
        </w:rPr>
        <w:t xml:space="preserve"> </w:t>
      </w:r>
      <w:r w:rsidRPr="003E75B5">
        <w:rPr>
          <w:color w:val="231F20"/>
          <w:sz w:val="24"/>
          <w:szCs w:val="24"/>
        </w:rPr>
        <w:t>repercussions.</w:t>
      </w:r>
    </w:p>
    <w:p w14:paraId="1291DA6E" w14:textId="77777777" w:rsidR="000C4525" w:rsidRPr="000C4525" w:rsidRDefault="000C4525" w:rsidP="00FD41B8">
      <w:pPr>
        <w:spacing w:line="192" w:lineRule="auto"/>
        <w:jc w:val="center"/>
        <w:rPr>
          <w:b/>
          <w:bCs/>
          <w:color w:val="404040" w:themeColor="text1" w:themeTint="BF"/>
          <w:sz w:val="14"/>
          <w:szCs w:val="26"/>
        </w:rPr>
      </w:pPr>
    </w:p>
    <w:p w14:paraId="00756736" w14:textId="77777777" w:rsidR="00FD41B8" w:rsidRPr="00BB5ED7" w:rsidRDefault="00FD41B8" w:rsidP="00FD41B8">
      <w:pPr>
        <w:spacing w:line="192" w:lineRule="auto"/>
        <w:jc w:val="center"/>
        <w:rPr>
          <w:b/>
          <w:bCs/>
          <w:color w:val="808285"/>
          <w:sz w:val="26"/>
          <w:szCs w:val="26"/>
        </w:rPr>
      </w:pPr>
      <w:r w:rsidRPr="00654408">
        <w:rPr>
          <w:b/>
          <w:bCs/>
          <w:color w:val="404040" w:themeColor="text1" w:themeTint="BF"/>
          <w:sz w:val="26"/>
          <w:szCs w:val="26"/>
        </w:rPr>
        <w:t>Research question 2 policy implications</w:t>
      </w:r>
    </w:p>
    <w:p w14:paraId="33052D67" w14:textId="77777777" w:rsidR="00FD41B8" w:rsidRPr="000C4525" w:rsidRDefault="00FD41B8" w:rsidP="00FD41B8">
      <w:pPr>
        <w:spacing w:line="192" w:lineRule="auto"/>
        <w:rPr>
          <w:b/>
          <w:bCs/>
          <w:color w:val="808285"/>
          <w:sz w:val="10"/>
          <w:szCs w:val="10"/>
        </w:rPr>
      </w:pPr>
    </w:p>
    <w:p w14:paraId="68AB9764" w14:textId="77777777" w:rsidR="00FD41B8" w:rsidRPr="00654408" w:rsidRDefault="003B41D1" w:rsidP="00E53B20">
      <w:pPr>
        <w:pStyle w:val="ListParagraph"/>
        <w:numPr>
          <w:ilvl w:val="0"/>
          <w:numId w:val="33"/>
        </w:numPr>
        <w:tabs>
          <w:tab w:val="left" w:pos="758"/>
        </w:tabs>
        <w:spacing w:line="192" w:lineRule="auto"/>
        <w:ind w:right="15"/>
        <w:rPr>
          <w:sz w:val="24"/>
          <w:szCs w:val="24"/>
        </w:rPr>
      </w:pPr>
      <w:r w:rsidRPr="00654408">
        <w:rPr>
          <w:color w:val="231F20"/>
          <w:sz w:val="24"/>
          <w:szCs w:val="24"/>
        </w:rPr>
        <w:t xml:space="preserve">National savings certificate (NSC) rate has </w:t>
      </w:r>
      <w:r w:rsidRPr="00654408">
        <w:rPr>
          <w:color w:val="231F20"/>
          <w:spacing w:val="2"/>
          <w:sz w:val="24"/>
          <w:szCs w:val="24"/>
        </w:rPr>
        <w:t xml:space="preserve">important policy </w:t>
      </w:r>
      <w:r w:rsidRPr="00654408">
        <w:rPr>
          <w:color w:val="231F20"/>
          <w:sz w:val="24"/>
          <w:szCs w:val="24"/>
        </w:rPr>
        <w:t>implications</w:t>
      </w:r>
      <w:r w:rsidRPr="00654408">
        <w:rPr>
          <w:color w:val="231F20"/>
          <w:spacing w:val="-17"/>
          <w:sz w:val="24"/>
          <w:szCs w:val="24"/>
        </w:rPr>
        <w:t xml:space="preserve"> </w:t>
      </w:r>
      <w:r w:rsidRPr="00654408">
        <w:rPr>
          <w:color w:val="231F20"/>
          <w:sz w:val="24"/>
          <w:szCs w:val="24"/>
        </w:rPr>
        <w:t>in</w:t>
      </w:r>
      <w:r w:rsidRPr="00654408">
        <w:rPr>
          <w:color w:val="231F20"/>
          <w:spacing w:val="-17"/>
          <w:sz w:val="24"/>
          <w:szCs w:val="24"/>
        </w:rPr>
        <w:t xml:space="preserve"> </w:t>
      </w:r>
      <w:r w:rsidRPr="00654408">
        <w:rPr>
          <w:color w:val="231F20"/>
          <w:sz w:val="24"/>
          <w:szCs w:val="24"/>
        </w:rPr>
        <w:t>determining</w:t>
      </w:r>
      <w:r w:rsidRPr="00654408">
        <w:rPr>
          <w:color w:val="231F20"/>
          <w:spacing w:val="-17"/>
          <w:sz w:val="24"/>
          <w:szCs w:val="24"/>
        </w:rPr>
        <w:t xml:space="preserve"> </w:t>
      </w:r>
      <w:r w:rsidRPr="00654408">
        <w:rPr>
          <w:color w:val="231F20"/>
          <w:sz w:val="24"/>
          <w:szCs w:val="24"/>
        </w:rPr>
        <w:t>the</w:t>
      </w:r>
      <w:r w:rsidRPr="00654408">
        <w:rPr>
          <w:color w:val="231F20"/>
          <w:spacing w:val="-18"/>
          <w:sz w:val="24"/>
          <w:szCs w:val="24"/>
        </w:rPr>
        <w:t xml:space="preserve"> </w:t>
      </w:r>
      <w:r w:rsidRPr="00654408">
        <w:rPr>
          <w:color w:val="231F20"/>
          <w:sz w:val="24"/>
          <w:szCs w:val="24"/>
        </w:rPr>
        <w:t>rate</w:t>
      </w:r>
      <w:r w:rsidRPr="00654408">
        <w:rPr>
          <w:color w:val="231F20"/>
          <w:spacing w:val="-17"/>
          <w:sz w:val="24"/>
          <w:szCs w:val="24"/>
        </w:rPr>
        <w:t xml:space="preserve"> </w:t>
      </w:r>
      <w:r w:rsidRPr="00654408">
        <w:rPr>
          <w:color w:val="231F20"/>
          <w:sz w:val="24"/>
          <w:szCs w:val="24"/>
        </w:rPr>
        <w:t>of</w:t>
      </w:r>
      <w:r w:rsidRPr="00654408">
        <w:rPr>
          <w:color w:val="231F20"/>
          <w:spacing w:val="-17"/>
          <w:sz w:val="24"/>
          <w:szCs w:val="24"/>
        </w:rPr>
        <w:t xml:space="preserve"> </w:t>
      </w:r>
      <w:r w:rsidRPr="00654408">
        <w:rPr>
          <w:color w:val="231F20"/>
          <w:sz w:val="24"/>
          <w:szCs w:val="24"/>
        </w:rPr>
        <w:t>cost</w:t>
      </w:r>
      <w:r w:rsidRPr="00654408">
        <w:rPr>
          <w:color w:val="231F20"/>
          <w:spacing w:val="-17"/>
          <w:sz w:val="24"/>
          <w:szCs w:val="24"/>
        </w:rPr>
        <w:t xml:space="preserve"> </w:t>
      </w:r>
      <w:r w:rsidRPr="00654408">
        <w:rPr>
          <w:color w:val="231F20"/>
          <w:sz w:val="24"/>
          <w:szCs w:val="24"/>
        </w:rPr>
        <w:t>of</w:t>
      </w:r>
      <w:r w:rsidRPr="00654408">
        <w:rPr>
          <w:color w:val="231F20"/>
          <w:spacing w:val="-17"/>
          <w:sz w:val="24"/>
          <w:szCs w:val="24"/>
        </w:rPr>
        <w:t xml:space="preserve"> </w:t>
      </w:r>
      <w:r w:rsidRPr="00654408">
        <w:rPr>
          <w:color w:val="231F20"/>
          <w:sz w:val="24"/>
          <w:szCs w:val="24"/>
        </w:rPr>
        <w:t>deposit</w:t>
      </w:r>
      <w:r w:rsidRPr="00654408">
        <w:rPr>
          <w:color w:val="231F20"/>
          <w:spacing w:val="-17"/>
          <w:sz w:val="24"/>
          <w:szCs w:val="24"/>
        </w:rPr>
        <w:t xml:space="preserve"> </w:t>
      </w:r>
      <w:r w:rsidRPr="00654408">
        <w:rPr>
          <w:color w:val="231F20"/>
          <w:sz w:val="24"/>
          <w:szCs w:val="24"/>
        </w:rPr>
        <w:t>of</w:t>
      </w:r>
      <w:r w:rsidRPr="00654408">
        <w:rPr>
          <w:color w:val="231F20"/>
          <w:spacing w:val="-17"/>
          <w:sz w:val="24"/>
          <w:szCs w:val="24"/>
        </w:rPr>
        <w:t xml:space="preserve"> </w:t>
      </w:r>
      <w:r w:rsidRPr="00654408">
        <w:rPr>
          <w:color w:val="231F20"/>
          <w:sz w:val="24"/>
          <w:szCs w:val="24"/>
        </w:rPr>
        <w:t>the</w:t>
      </w:r>
      <w:r w:rsidRPr="00654408">
        <w:rPr>
          <w:color w:val="231F20"/>
          <w:spacing w:val="-17"/>
          <w:sz w:val="24"/>
          <w:szCs w:val="24"/>
        </w:rPr>
        <w:t xml:space="preserve"> </w:t>
      </w:r>
      <w:r w:rsidRPr="00654408">
        <w:rPr>
          <w:color w:val="231F20"/>
          <w:sz w:val="24"/>
          <w:szCs w:val="24"/>
        </w:rPr>
        <w:t>banks. As</w:t>
      </w:r>
      <w:r w:rsidRPr="00654408">
        <w:rPr>
          <w:color w:val="231F20"/>
          <w:spacing w:val="-8"/>
          <w:sz w:val="24"/>
          <w:szCs w:val="24"/>
        </w:rPr>
        <w:t xml:space="preserve"> </w:t>
      </w:r>
      <w:r w:rsidRPr="00654408">
        <w:rPr>
          <w:color w:val="231F20"/>
          <w:sz w:val="24"/>
          <w:szCs w:val="24"/>
        </w:rPr>
        <w:t>the</w:t>
      </w:r>
      <w:r w:rsidRPr="00654408">
        <w:rPr>
          <w:color w:val="231F20"/>
          <w:spacing w:val="-7"/>
          <w:sz w:val="24"/>
          <w:szCs w:val="24"/>
        </w:rPr>
        <w:t xml:space="preserve"> </w:t>
      </w:r>
      <w:r w:rsidRPr="00654408">
        <w:rPr>
          <w:color w:val="231F20"/>
          <w:sz w:val="24"/>
          <w:szCs w:val="24"/>
        </w:rPr>
        <w:t>investment</w:t>
      </w:r>
      <w:r w:rsidRPr="00654408">
        <w:rPr>
          <w:color w:val="231F20"/>
          <w:spacing w:val="-7"/>
          <w:sz w:val="24"/>
          <w:szCs w:val="24"/>
        </w:rPr>
        <w:t xml:space="preserve"> </w:t>
      </w:r>
      <w:r w:rsidRPr="00654408">
        <w:rPr>
          <w:color w:val="231F20"/>
          <w:sz w:val="24"/>
          <w:szCs w:val="24"/>
        </w:rPr>
        <w:t>opportunity</w:t>
      </w:r>
      <w:r w:rsidRPr="00654408">
        <w:rPr>
          <w:color w:val="231F20"/>
          <w:spacing w:val="-7"/>
          <w:sz w:val="24"/>
          <w:szCs w:val="24"/>
        </w:rPr>
        <w:t xml:space="preserve"> </w:t>
      </w:r>
      <w:r w:rsidRPr="00654408">
        <w:rPr>
          <w:color w:val="231F20"/>
          <w:sz w:val="24"/>
          <w:szCs w:val="24"/>
        </w:rPr>
        <w:t>in</w:t>
      </w:r>
      <w:r w:rsidRPr="00654408">
        <w:rPr>
          <w:color w:val="231F20"/>
          <w:spacing w:val="-7"/>
          <w:sz w:val="24"/>
          <w:szCs w:val="24"/>
        </w:rPr>
        <w:t xml:space="preserve"> </w:t>
      </w:r>
      <w:r w:rsidRPr="00654408">
        <w:rPr>
          <w:color w:val="231F20"/>
          <w:sz w:val="24"/>
          <w:szCs w:val="24"/>
        </w:rPr>
        <w:t>Bangladesh</w:t>
      </w:r>
      <w:r w:rsidRPr="00654408">
        <w:rPr>
          <w:color w:val="231F20"/>
          <w:spacing w:val="-7"/>
          <w:sz w:val="24"/>
          <w:szCs w:val="24"/>
        </w:rPr>
        <w:t xml:space="preserve"> </w:t>
      </w:r>
      <w:r w:rsidRPr="00654408">
        <w:rPr>
          <w:color w:val="231F20"/>
          <w:sz w:val="24"/>
          <w:szCs w:val="24"/>
        </w:rPr>
        <w:t>is</w:t>
      </w:r>
      <w:r w:rsidRPr="00654408">
        <w:rPr>
          <w:color w:val="231F20"/>
          <w:spacing w:val="-7"/>
          <w:sz w:val="24"/>
          <w:szCs w:val="24"/>
        </w:rPr>
        <w:t xml:space="preserve"> </w:t>
      </w:r>
      <w:r w:rsidRPr="00654408">
        <w:rPr>
          <w:color w:val="231F20"/>
          <w:sz w:val="24"/>
          <w:szCs w:val="24"/>
        </w:rPr>
        <w:t>scarce</w:t>
      </w:r>
      <w:r w:rsidRPr="00654408">
        <w:rPr>
          <w:color w:val="231F20"/>
          <w:spacing w:val="-7"/>
          <w:sz w:val="24"/>
          <w:szCs w:val="24"/>
        </w:rPr>
        <w:t xml:space="preserve"> </w:t>
      </w:r>
      <w:r w:rsidRPr="00654408">
        <w:rPr>
          <w:color w:val="231F20"/>
          <w:sz w:val="24"/>
          <w:szCs w:val="24"/>
        </w:rPr>
        <w:t>in</w:t>
      </w:r>
      <w:r w:rsidRPr="00654408">
        <w:rPr>
          <w:color w:val="231F20"/>
          <w:spacing w:val="-7"/>
          <w:sz w:val="24"/>
          <w:szCs w:val="24"/>
        </w:rPr>
        <w:t xml:space="preserve"> </w:t>
      </w:r>
      <w:r w:rsidRPr="00654408">
        <w:rPr>
          <w:color w:val="231F20"/>
          <w:sz w:val="24"/>
          <w:szCs w:val="24"/>
        </w:rPr>
        <w:t>terms</w:t>
      </w:r>
      <w:r w:rsidRPr="00654408">
        <w:rPr>
          <w:color w:val="231F20"/>
          <w:spacing w:val="-7"/>
          <w:sz w:val="24"/>
          <w:szCs w:val="24"/>
        </w:rPr>
        <w:t xml:space="preserve"> </w:t>
      </w:r>
      <w:r w:rsidRPr="00654408">
        <w:rPr>
          <w:color w:val="231F20"/>
          <w:sz w:val="24"/>
          <w:szCs w:val="24"/>
        </w:rPr>
        <w:t>of financial</w:t>
      </w:r>
      <w:r w:rsidRPr="00654408">
        <w:rPr>
          <w:color w:val="231F20"/>
          <w:spacing w:val="-3"/>
          <w:sz w:val="24"/>
          <w:szCs w:val="24"/>
        </w:rPr>
        <w:t xml:space="preserve"> </w:t>
      </w:r>
      <w:r w:rsidRPr="00654408">
        <w:rPr>
          <w:color w:val="231F20"/>
          <w:sz w:val="24"/>
          <w:szCs w:val="24"/>
        </w:rPr>
        <w:t>instruments,</w:t>
      </w:r>
      <w:r w:rsidRPr="00654408">
        <w:rPr>
          <w:color w:val="231F20"/>
          <w:spacing w:val="-19"/>
          <w:sz w:val="24"/>
          <w:szCs w:val="24"/>
        </w:rPr>
        <w:t xml:space="preserve"> </w:t>
      </w:r>
      <w:r w:rsidRPr="00654408">
        <w:rPr>
          <w:color w:val="231F20"/>
          <w:sz w:val="24"/>
          <w:szCs w:val="24"/>
        </w:rPr>
        <w:t>people</w:t>
      </w:r>
      <w:r w:rsidRPr="00654408">
        <w:rPr>
          <w:color w:val="231F20"/>
          <w:spacing w:val="-3"/>
          <w:sz w:val="24"/>
          <w:szCs w:val="24"/>
        </w:rPr>
        <w:t xml:space="preserve"> </w:t>
      </w:r>
      <w:r w:rsidRPr="00654408">
        <w:rPr>
          <w:color w:val="231F20"/>
          <w:sz w:val="24"/>
          <w:szCs w:val="24"/>
        </w:rPr>
        <w:t>can</w:t>
      </w:r>
      <w:r w:rsidRPr="00654408">
        <w:rPr>
          <w:color w:val="231F20"/>
          <w:spacing w:val="-3"/>
          <w:sz w:val="24"/>
          <w:szCs w:val="24"/>
        </w:rPr>
        <w:t xml:space="preserve"> </w:t>
      </w:r>
      <w:r w:rsidRPr="00654408">
        <w:rPr>
          <w:color w:val="231F20"/>
          <w:sz w:val="24"/>
          <w:szCs w:val="24"/>
        </w:rPr>
        <w:t>deposit</w:t>
      </w:r>
      <w:r w:rsidRPr="00654408">
        <w:rPr>
          <w:color w:val="231F20"/>
          <w:spacing w:val="-3"/>
          <w:sz w:val="24"/>
          <w:szCs w:val="24"/>
        </w:rPr>
        <w:t xml:space="preserve"> </w:t>
      </w:r>
      <w:r w:rsidRPr="00654408">
        <w:rPr>
          <w:color w:val="231F20"/>
          <w:sz w:val="24"/>
          <w:szCs w:val="24"/>
        </w:rPr>
        <w:t>money</w:t>
      </w:r>
      <w:r w:rsidRPr="00654408">
        <w:rPr>
          <w:color w:val="231F20"/>
          <w:spacing w:val="-3"/>
          <w:sz w:val="24"/>
          <w:szCs w:val="24"/>
        </w:rPr>
        <w:t xml:space="preserve"> </w:t>
      </w:r>
      <w:r w:rsidRPr="00654408">
        <w:rPr>
          <w:color w:val="231F20"/>
          <w:sz w:val="24"/>
          <w:szCs w:val="24"/>
        </w:rPr>
        <w:t>in</w:t>
      </w:r>
      <w:r w:rsidRPr="00654408">
        <w:rPr>
          <w:color w:val="231F20"/>
          <w:spacing w:val="-3"/>
          <w:sz w:val="24"/>
          <w:szCs w:val="24"/>
        </w:rPr>
        <w:t xml:space="preserve"> </w:t>
      </w:r>
      <w:r w:rsidRPr="00654408">
        <w:rPr>
          <w:color w:val="231F20"/>
          <w:sz w:val="24"/>
          <w:szCs w:val="24"/>
        </w:rPr>
        <w:t>the</w:t>
      </w:r>
      <w:r w:rsidRPr="00654408">
        <w:rPr>
          <w:color w:val="231F20"/>
          <w:spacing w:val="-3"/>
          <w:sz w:val="24"/>
          <w:szCs w:val="24"/>
        </w:rPr>
        <w:t xml:space="preserve"> </w:t>
      </w:r>
      <w:r w:rsidRPr="00654408">
        <w:rPr>
          <w:color w:val="231F20"/>
          <w:sz w:val="24"/>
          <w:szCs w:val="24"/>
        </w:rPr>
        <w:t>banks,</w:t>
      </w:r>
      <w:r w:rsidRPr="00654408">
        <w:rPr>
          <w:color w:val="231F20"/>
          <w:spacing w:val="-19"/>
          <w:sz w:val="24"/>
          <w:szCs w:val="24"/>
        </w:rPr>
        <w:t xml:space="preserve"> </w:t>
      </w:r>
      <w:r w:rsidRPr="00654408">
        <w:rPr>
          <w:color w:val="231F20"/>
          <w:sz w:val="24"/>
          <w:szCs w:val="24"/>
        </w:rPr>
        <w:t>put money</w:t>
      </w:r>
      <w:r w:rsidRPr="00654408">
        <w:rPr>
          <w:color w:val="231F20"/>
          <w:spacing w:val="-6"/>
          <w:sz w:val="24"/>
          <w:szCs w:val="24"/>
        </w:rPr>
        <w:t xml:space="preserve"> </w:t>
      </w:r>
      <w:r w:rsidRPr="00654408">
        <w:rPr>
          <w:color w:val="231F20"/>
          <w:sz w:val="24"/>
          <w:szCs w:val="24"/>
        </w:rPr>
        <w:t>in</w:t>
      </w:r>
      <w:r w:rsidRPr="00654408">
        <w:rPr>
          <w:color w:val="231F20"/>
          <w:spacing w:val="-6"/>
          <w:sz w:val="24"/>
          <w:szCs w:val="24"/>
        </w:rPr>
        <w:t xml:space="preserve"> </w:t>
      </w:r>
      <w:r w:rsidRPr="00654408">
        <w:rPr>
          <w:color w:val="231F20"/>
          <w:sz w:val="24"/>
          <w:szCs w:val="24"/>
        </w:rPr>
        <w:t>the</w:t>
      </w:r>
      <w:r w:rsidRPr="00654408">
        <w:rPr>
          <w:color w:val="231F20"/>
          <w:spacing w:val="-6"/>
          <w:sz w:val="24"/>
          <w:szCs w:val="24"/>
        </w:rPr>
        <w:t xml:space="preserve"> </w:t>
      </w:r>
      <w:r w:rsidRPr="00654408">
        <w:rPr>
          <w:color w:val="231F20"/>
          <w:sz w:val="24"/>
          <w:szCs w:val="24"/>
        </w:rPr>
        <w:t>capital</w:t>
      </w:r>
      <w:r w:rsidRPr="00654408">
        <w:rPr>
          <w:color w:val="231F20"/>
          <w:spacing w:val="-6"/>
          <w:sz w:val="24"/>
          <w:szCs w:val="24"/>
        </w:rPr>
        <w:t xml:space="preserve"> </w:t>
      </w:r>
      <w:r w:rsidRPr="00654408">
        <w:rPr>
          <w:color w:val="231F20"/>
          <w:sz w:val="24"/>
          <w:szCs w:val="24"/>
        </w:rPr>
        <w:t>market,</w:t>
      </w:r>
      <w:r w:rsidRPr="00654408">
        <w:rPr>
          <w:color w:val="231F20"/>
          <w:spacing w:val="-21"/>
          <w:sz w:val="24"/>
          <w:szCs w:val="24"/>
        </w:rPr>
        <w:t xml:space="preserve"> </w:t>
      </w:r>
      <w:r w:rsidRPr="00654408">
        <w:rPr>
          <w:color w:val="231F20"/>
          <w:sz w:val="24"/>
          <w:szCs w:val="24"/>
        </w:rPr>
        <w:t>buy</w:t>
      </w:r>
      <w:r w:rsidRPr="00654408">
        <w:rPr>
          <w:color w:val="231F20"/>
          <w:spacing w:val="-6"/>
          <w:sz w:val="24"/>
          <w:szCs w:val="24"/>
        </w:rPr>
        <w:t xml:space="preserve"> </w:t>
      </w:r>
      <w:r w:rsidRPr="00654408">
        <w:rPr>
          <w:color w:val="231F20"/>
          <w:sz w:val="24"/>
          <w:szCs w:val="24"/>
        </w:rPr>
        <w:t>real</w:t>
      </w:r>
      <w:r w:rsidRPr="00654408">
        <w:rPr>
          <w:color w:val="231F20"/>
          <w:spacing w:val="-6"/>
          <w:sz w:val="24"/>
          <w:szCs w:val="24"/>
        </w:rPr>
        <w:t xml:space="preserve"> </w:t>
      </w:r>
      <w:r w:rsidRPr="00654408">
        <w:rPr>
          <w:color w:val="231F20"/>
          <w:sz w:val="24"/>
          <w:szCs w:val="24"/>
        </w:rPr>
        <w:t>estate</w:t>
      </w:r>
      <w:r w:rsidRPr="00654408">
        <w:rPr>
          <w:color w:val="231F20"/>
          <w:spacing w:val="-6"/>
          <w:sz w:val="24"/>
          <w:szCs w:val="24"/>
        </w:rPr>
        <w:t xml:space="preserve"> </w:t>
      </w:r>
      <w:r w:rsidRPr="00654408">
        <w:rPr>
          <w:color w:val="231F20"/>
          <w:sz w:val="24"/>
          <w:szCs w:val="24"/>
        </w:rPr>
        <w:t>properties</w:t>
      </w:r>
      <w:r w:rsidRPr="00654408">
        <w:rPr>
          <w:color w:val="231F20"/>
          <w:spacing w:val="-5"/>
          <w:sz w:val="24"/>
          <w:szCs w:val="24"/>
        </w:rPr>
        <w:t xml:space="preserve"> </w:t>
      </w:r>
      <w:r w:rsidRPr="00654408">
        <w:rPr>
          <w:color w:val="231F20"/>
          <w:sz w:val="24"/>
          <w:szCs w:val="24"/>
        </w:rPr>
        <w:t>or</w:t>
      </w:r>
      <w:r w:rsidRPr="00654408">
        <w:rPr>
          <w:color w:val="231F20"/>
          <w:spacing w:val="-6"/>
          <w:sz w:val="24"/>
          <w:szCs w:val="24"/>
        </w:rPr>
        <w:t xml:space="preserve"> </w:t>
      </w:r>
      <w:r w:rsidRPr="00654408">
        <w:rPr>
          <w:color w:val="231F20"/>
          <w:sz w:val="24"/>
          <w:szCs w:val="24"/>
        </w:rPr>
        <w:t>invest</w:t>
      </w:r>
      <w:r w:rsidRPr="00654408">
        <w:rPr>
          <w:color w:val="231F20"/>
          <w:spacing w:val="-6"/>
          <w:sz w:val="24"/>
          <w:szCs w:val="24"/>
        </w:rPr>
        <w:t xml:space="preserve"> </w:t>
      </w:r>
      <w:r w:rsidRPr="00654408">
        <w:rPr>
          <w:color w:val="231F20"/>
          <w:sz w:val="24"/>
          <w:szCs w:val="24"/>
        </w:rPr>
        <w:t xml:space="preserve">in the government financial instruments, etc. In Bangladesh, when the rate of NSC inclines it affects the cost of funds of the banks. People </w:t>
      </w:r>
      <w:r w:rsidRPr="00654408">
        <w:rPr>
          <w:color w:val="231F20"/>
          <w:spacing w:val="2"/>
          <w:sz w:val="24"/>
          <w:szCs w:val="24"/>
        </w:rPr>
        <w:t xml:space="preserve">try </w:t>
      </w:r>
      <w:r w:rsidRPr="00654408">
        <w:rPr>
          <w:color w:val="231F20"/>
          <w:sz w:val="24"/>
          <w:szCs w:val="24"/>
        </w:rPr>
        <w:t xml:space="preserve">to invest more in NSCs in this scenario. This forces the banks to increase the rate of the deposit rate which ultimately affects the lending rate. Lending </w:t>
      </w:r>
      <w:r w:rsidRPr="00654408">
        <w:rPr>
          <w:color w:val="231F20"/>
          <w:sz w:val="24"/>
          <w:szCs w:val="24"/>
        </w:rPr>
        <w:lastRenderedPageBreak/>
        <w:t>rate inclines in this case and this puts pressure on the borrowers’ ability to pay back the loans in time. Government should address the issue of this mismatch between the NSC rate and bank deposits rate to create a more balanced</w:t>
      </w:r>
      <w:r w:rsidRPr="00654408">
        <w:rPr>
          <w:color w:val="231F20"/>
          <w:spacing w:val="-8"/>
          <w:sz w:val="24"/>
          <w:szCs w:val="24"/>
        </w:rPr>
        <w:t xml:space="preserve"> </w:t>
      </w:r>
      <w:r w:rsidRPr="00654408">
        <w:rPr>
          <w:color w:val="231F20"/>
          <w:sz w:val="24"/>
          <w:szCs w:val="24"/>
        </w:rPr>
        <w:t>environment</w:t>
      </w:r>
      <w:r w:rsidRPr="00654408">
        <w:rPr>
          <w:color w:val="231F20"/>
          <w:spacing w:val="-8"/>
          <w:sz w:val="24"/>
          <w:szCs w:val="24"/>
        </w:rPr>
        <w:t xml:space="preserve"> </w:t>
      </w:r>
      <w:r w:rsidRPr="00654408">
        <w:rPr>
          <w:color w:val="231F20"/>
          <w:sz w:val="24"/>
          <w:szCs w:val="24"/>
        </w:rPr>
        <w:t>where</w:t>
      </w:r>
      <w:r w:rsidRPr="00654408">
        <w:rPr>
          <w:color w:val="231F20"/>
          <w:spacing w:val="-8"/>
          <w:sz w:val="24"/>
          <w:szCs w:val="24"/>
        </w:rPr>
        <w:t xml:space="preserve"> </w:t>
      </w:r>
      <w:r w:rsidRPr="00654408">
        <w:rPr>
          <w:color w:val="231F20"/>
          <w:sz w:val="24"/>
          <w:szCs w:val="24"/>
        </w:rPr>
        <w:t>banks</w:t>
      </w:r>
      <w:r w:rsidRPr="00654408">
        <w:rPr>
          <w:color w:val="231F20"/>
          <w:spacing w:val="-8"/>
          <w:sz w:val="24"/>
          <w:szCs w:val="24"/>
        </w:rPr>
        <w:t xml:space="preserve"> </w:t>
      </w:r>
      <w:r w:rsidR="00702D9F" w:rsidRPr="00654408">
        <w:rPr>
          <w:color w:val="231F20"/>
          <w:spacing w:val="-6"/>
          <w:sz w:val="24"/>
          <w:szCs w:val="24"/>
        </w:rPr>
        <w:t>do not</w:t>
      </w:r>
      <w:r w:rsidRPr="00654408">
        <w:rPr>
          <w:color w:val="231F20"/>
          <w:spacing w:val="-8"/>
          <w:sz w:val="24"/>
          <w:szCs w:val="24"/>
        </w:rPr>
        <w:t xml:space="preserve"> </w:t>
      </w:r>
      <w:r w:rsidRPr="00654408">
        <w:rPr>
          <w:color w:val="231F20"/>
          <w:sz w:val="24"/>
          <w:szCs w:val="24"/>
        </w:rPr>
        <w:t>fall</w:t>
      </w:r>
      <w:r w:rsidRPr="00654408">
        <w:rPr>
          <w:color w:val="231F20"/>
          <w:spacing w:val="-8"/>
          <w:sz w:val="24"/>
          <w:szCs w:val="24"/>
        </w:rPr>
        <w:t xml:space="preserve"> </w:t>
      </w:r>
      <w:r w:rsidRPr="00654408">
        <w:rPr>
          <w:color w:val="231F20"/>
          <w:sz w:val="24"/>
          <w:szCs w:val="24"/>
        </w:rPr>
        <w:t>into</w:t>
      </w:r>
      <w:r w:rsidRPr="00654408">
        <w:rPr>
          <w:color w:val="231F20"/>
          <w:spacing w:val="-8"/>
          <w:sz w:val="24"/>
          <w:szCs w:val="24"/>
        </w:rPr>
        <w:t xml:space="preserve"> </w:t>
      </w:r>
      <w:r w:rsidRPr="00654408">
        <w:rPr>
          <w:color w:val="231F20"/>
          <w:sz w:val="24"/>
          <w:szCs w:val="24"/>
        </w:rPr>
        <w:t>a</w:t>
      </w:r>
      <w:r w:rsidRPr="00654408">
        <w:rPr>
          <w:color w:val="231F20"/>
          <w:spacing w:val="-8"/>
          <w:sz w:val="24"/>
          <w:szCs w:val="24"/>
        </w:rPr>
        <w:t xml:space="preserve"> </w:t>
      </w:r>
      <w:r w:rsidRPr="00654408">
        <w:rPr>
          <w:color w:val="231F20"/>
          <w:sz w:val="24"/>
          <w:szCs w:val="24"/>
        </w:rPr>
        <w:t>liquidity</w:t>
      </w:r>
      <w:r w:rsidRPr="00654408">
        <w:rPr>
          <w:color w:val="231F20"/>
          <w:spacing w:val="-8"/>
          <w:sz w:val="24"/>
          <w:szCs w:val="24"/>
        </w:rPr>
        <w:t xml:space="preserve"> </w:t>
      </w:r>
      <w:r w:rsidRPr="00654408">
        <w:rPr>
          <w:color w:val="231F20"/>
          <w:sz w:val="24"/>
          <w:szCs w:val="24"/>
        </w:rPr>
        <w:t>crisis. If this issue is not resolved, then banks run the risk of incurring non-performing loans for the higher lending</w:t>
      </w:r>
      <w:r w:rsidRPr="00654408">
        <w:rPr>
          <w:color w:val="231F20"/>
          <w:spacing w:val="10"/>
          <w:sz w:val="24"/>
          <w:szCs w:val="24"/>
        </w:rPr>
        <w:t xml:space="preserve"> </w:t>
      </w:r>
      <w:r w:rsidRPr="00654408">
        <w:rPr>
          <w:color w:val="231F20"/>
          <w:sz w:val="24"/>
          <w:szCs w:val="24"/>
        </w:rPr>
        <w:t>rate.</w:t>
      </w:r>
    </w:p>
    <w:p w14:paraId="19DBCDE8" w14:textId="77777777" w:rsidR="00FD41B8" w:rsidRPr="000C4525" w:rsidRDefault="00FD41B8" w:rsidP="00FD41B8">
      <w:pPr>
        <w:pStyle w:val="ListParagraph"/>
        <w:tabs>
          <w:tab w:val="left" w:pos="758"/>
        </w:tabs>
        <w:spacing w:line="192" w:lineRule="auto"/>
        <w:ind w:right="15" w:firstLine="0"/>
        <w:rPr>
          <w:sz w:val="14"/>
          <w:szCs w:val="24"/>
        </w:rPr>
      </w:pPr>
    </w:p>
    <w:p w14:paraId="2076EEBC" w14:textId="77777777" w:rsidR="00FD41B8" w:rsidRPr="00654408" w:rsidRDefault="003B41D1" w:rsidP="00E53B20">
      <w:pPr>
        <w:pStyle w:val="ListParagraph"/>
        <w:numPr>
          <w:ilvl w:val="0"/>
          <w:numId w:val="33"/>
        </w:numPr>
        <w:tabs>
          <w:tab w:val="left" w:pos="758"/>
        </w:tabs>
        <w:spacing w:line="192" w:lineRule="auto"/>
        <w:ind w:right="15"/>
        <w:rPr>
          <w:sz w:val="24"/>
          <w:szCs w:val="24"/>
        </w:rPr>
      </w:pPr>
      <w:r w:rsidRPr="00654408">
        <w:rPr>
          <w:color w:val="231F20"/>
          <w:spacing w:val="-4"/>
          <w:sz w:val="24"/>
          <w:szCs w:val="24"/>
        </w:rPr>
        <w:t>Currently,</w:t>
      </w:r>
      <w:r w:rsidRPr="00654408">
        <w:rPr>
          <w:color w:val="231F20"/>
          <w:spacing w:val="-34"/>
          <w:sz w:val="24"/>
          <w:szCs w:val="24"/>
        </w:rPr>
        <w:t xml:space="preserve"> </w:t>
      </w:r>
      <w:r w:rsidRPr="00654408">
        <w:rPr>
          <w:color w:val="231F20"/>
          <w:sz w:val="24"/>
          <w:szCs w:val="24"/>
        </w:rPr>
        <w:t>the</w:t>
      </w:r>
      <w:r w:rsidRPr="00654408">
        <w:rPr>
          <w:color w:val="231F20"/>
          <w:spacing w:val="-19"/>
          <w:sz w:val="24"/>
          <w:szCs w:val="24"/>
        </w:rPr>
        <w:t xml:space="preserve"> </w:t>
      </w:r>
      <w:r w:rsidRPr="00654408">
        <w:rPr>
          <w:color w:val="231F20"/>
          <w:sz w:val="24"/>
          <w:szCs w:val="24"/>
        </w:rPr>
        <w:t>gap</w:t>
      </w:r>
      <w:r w:rsidRPr="00654408">
        <w:rPr>
          <w:color w:val="231F20"/>
          <w:spacing w:val="-19"/>
          <w:sz w:val="24"/>
          <w:szCs w:val="24"/>
        </w:rPr>
        <w:t xml:space="preserve"> </w:t>
      </w:r>
      <w:r w:rsidRPr="00654408">
        <w:rPr>
          <w:color w:val="231F20"/>
          <w:sz w:val="24"/>
          <w:szCs w:val="24"/>
        </w:rPr>
        <w:t>between</w:t>
      </w:r>
      <w:r w:rsidRPr="00654408">
        <w:rPr>
          <w:color w:val="231F20"/>
          <w:spacing w:val="-19"/>
          <w:sz w:val="24"/>
          <w:szCs w:val="24"/>
        </w:rPr>
        <w:t xml:space="preserve"> </w:t>
      </w:r>
      <w:r w:rsidRPr="00654408">
        <w:rPr>
          <w:color w:val="231F20"/>
          <w:sz w:val="24"/>
          <w:szCs w:val="24"/>
        </w:rPr>
        <w:t>the</w:t>
      </w:r>
      <w:r w:rsidRPr="00654408">
        <w:rPr>
          <w:color w:val="231F20"/>
          <w:spacing w:val="-19"/>
          <w:sz w:val="24"/>
          <w:szCs w:val="24"/>
        </w:rPr>
        <w:t xml:space="preserve"> </w:t>
      </w:r>
      <w:r w:rsidRPr="00654408">
        <w:rPr>
          <w:color w:val="231F20"/>
          <w:sz w:val="24"/>
          <w:szCs w:val="24"/>
        </w:rPr>
        <w:t>cost</w:t>
      </w:r>
      <w:r w:rsidRPr="00654408">
        <w:rPr>
          <w:color w:val="231F20"/>
          <w:spacing w:val="-19"/>
          <w:sz w:val="24"/>
          <w:szCs w:val="24"/>
        </w:rPr>
        <w:t xml:space="preserve"> </w:t>
      </w:r>
      <w:r w:rsidRPr="00654408">
        <w:rPr>
          <w:color w:val="231F20"/>
          <w:sz w:val="24"/>
          <w:szCs w:val="24"/>
        </w:rPr>
        <w:t>of</w:t>
      </w:r>
      <w:r w:rsidRPr="00654408">
        <w:rPr>
          <w:color w:val="231F20"/>
          <w:spacing w:val="-19"/>
          <w:sz w:val="24"/>
          <w:szCs w:val="24"/>
        </w:rPr>
        <w:t xml:space="preserve"> </w:t>
      </w:r>
      <w:r w:rsidRPr="00654408">
        <w:rPr>
          <w:color w:val="231F20"/>
          <w:sz w:val="24"/>
          <w:szCs w:val="24"/>
        </w:rPr>
        <w:t>fund</w:t>
      </w:r>
      <w:r w:rsidRPr="00654408">
        <w:rPr>
          <w:color w:val="231F20"/>
          <w:spacing w:val="-19"/>
          <w:sz w:val="24"/>
          <w:szCs w:val="24"/>
        </w:rPr>
        <w:t xml:space="preserve"> </w:t>
      </w:r>
      <w:r w:rsidRPr="00654408">
        <w:rPr>
          <w:color w:val="231F20"/>
          <w:sz w:val="24"/>
          <w:szCs w:val="24"/>
        </w:rPr>
        <w:t>and</w:t>
      </w:r>
      <w:r w:rsidRPr="00654408">
        <w:rPr>
          <w:color w:val="231F20"/>
          <w:spacing w:val="-19"/>
          <w:sz w:val="24"/>
          <w:szCs w:val="24"/>
        </w:rPr>
        <w:t xml:space="preserve"> </w:t>
      </w:r>
      <w:r w:rsidRPr="00654408">
        <w:rPr>
          <w:color w:val="231F20"/>
          <w:sz w:val="24"/>
          <w:szCs w:val="24"/>
        </w:rPr>
        <w:t>the</w:t>
      </w:r>
      <w:r w:rsidRPr="00654408">
        <w:rPr>
          <w:color w:val="231F20"/>
          <w:spacing w:val="-20"/>
          <w:sz w:val="24"/>
          <w:szCs w:val="24"/>
        </w:rPr>
        <w:t xml:space="preserve"> </w:t>
      </w:r>
      <w:r w:rsidRPr="00654408">
        <w:rPr>
          <w:color w:val="231F20"/>
          <w:sz w:val="24"/>
          <w:szCs w:val="24"/>
        </w:rPr>
        <w:t>lending</w:t>
      </w:r>
      <w:r w:rsidRPr="00654408">
        <w:rPr>
          <w:color w:val="231F20"/>
          <w:spacing w:val="-19"/>
          <w:sz w:val="24"/>
          <w:szCs w:val="24"/>
        </w:rPr>
        <w:t xml:space="preserve"> </w:t>
      </w:r>
      <w:r w:rsidRPr="00654408">
        <w:rPr>
          <w:color w:val="231F20"/>
          <w:sz w:val="24"/>
          <w:szCs w:val="24"/>
        </w:rPr>
        <w:t>rates</w:t>
      </w:r>
      <w:r w:rsidRPr="00654408">
        <w:rPr>
          <w:color w:val="231F20"/>
          <w:spacing w:val="-19"/>
          <w:sz w:val="24"/>
          <w:szCs w:val="24"/>
        </w:rPr>
        <w:t xml:space="preserve"> </w:t>
      </w:r>
      <w:r w:rsidRPr="00654408">
        <w:rPr>
          <w:color w:val="231F20"/>
          <w:sz w:val="24"/>
          <w:szCs w:val="24"/>
        </w:rPr>
        <w:t>of different</w:t>
      </w:r>
      <w:r w:rsidRPr="00654408">
        <w:rPr>
          <w:color w:val="231F20"/>
          <w:spacing w:val="-20"/>
          <w:sz w:val="24"/>
          <w:szCs w:val="24"/>
        </w:rPr>
        <w:t xml:space="preserve"> </w:t>
      </w:r>
      <w:r w:rsidRPr="00654408">
        <w:rPr>
          <w:color w:val="231F20"/>
          <w:sz w:val="24"/>
          <w:szCs w:val="24"/>
        </w:rPr>
        <w:t>banks</w:t>
      </w:r>
      <w:r w:rsidRPr="00654408">
        <w:rPr>
          <w:color w:val="231F20"/>
          <w:spacing w:val="-20"/>
          <w:sz w:val="24"/>
          <w:szCs w:val="24"/>
        </w:rPr>
        <w:t xml:space="preserve"> </w:t>
      </w:r>
      <w:r w:rsidRPr="00654408">
        <w:rPr>
          <w:color w:val="231F20"/>
          <w:sz w:val="24"/>
          <w:szCs w:val="24"/>
        </w:rPr>
        <w:t>vary</w:t>
      </w:r>
      <w:r w:rsidRPr="00654408">
        <w:rPr>
          <w:color w:val="231F20"/>
          <w:spacing w:val="-19"/>
          <w:sz w:val="24"/>
          <w:szCs w:val="24"/>
        </w:rPr>
        <w:t xml:space="preserve"> </w:t>
      </w:r>
      <w:r w:rsidRPr="00654408">
        <w:rPr>
          <w:color w:val="231F20"/>
          <w:sz w:val="24"/>
          <w:szCs w:val="24"/>
        </w:rPr>
        <w:t>by</w:t>
      </w:r>
      <w:r w:rsidRPr="00654408">
        <w:rPr>
          <w:color w:val="231F20"/>
          <w:spacing w:val="-20"/>
          <w:sz w:val="24"/>
          <w:szCs w:val="24"/>
        </w:rPr>
        <w:t xml:space="preserve"> </w:t>
      </w:r>
      <w:r w:rsidRPr="00654408">
        <w:rPr>
          <w:color w:val="231F20"/>
          <w:sz w:val="24"/>
          <w:szCs w:val="24"/>
        </w:rPr>
        <w:t>size</w:t>
      </w:r>
      <w:r w:rsidRPr="00654408">
        <w:rPr>
          <w:color w:val="231F20"/>
          <w:spacing w:val="-19"/>
          <w:sz w:val="24"/>
          <w:szCs w:val="24"/>
        </w:rPr>
        <w:t xml:space="preserve"> </w:t>
      </w:r>
      <w:r w:rsidRPr="00654408">
        <w:rPr>
          <w:color w:val="231F20"/>
          <w:sz w:val="24"/>
          <w:szCs w:val="24"/>
        </w:rPr>
        <w:t>and</w:t>
      </w:r>
      <w:r w:rsidRPr="00654408">
        <w:rPr>
          <w:color w:val="231F20"/>
          <w:spacing w:val="-20"/>
          <w:sz w:val="24"/>
          <w:szCs w:val="24"/>
        </w:rPr>
        <w:t xml:space="preserve"> </w:t>
      </w:r>
      <w:r w:rsidRPr="00654408">
        <w:rPr>
          <w:color w:val="231F20"/>
          <w:spacing w:val="-3"/>
          <w:sz w:val="24"/>
          <w:szCs w:val="24"/>
        </w:rPr>
        <w:t>functionality.</w:t>
      </w:r>
      <w:r w:rsidRPr="00654408">
        <w:rPr>
          <w:color w:val="231F20"/>
          <w:spacing w:val="-33"/>
          <w:sz w:val="24"/>
          <w:szCs w:val="24"/>
        </w:rPr>
        <w:t xml:space="preserve"> </w:t>
      </w:r>
      <w:r w:rsidRPr="00654408">
        <w:rPr>
          <w:color w:val="231F20"/>
          <w:sz w:val="24"/>
          <w:szCs w:val="24"/>
        </w:rPr>
        <w:t>In</w:t>
      </w:r>
      <w:r w:rsidRPr="00654408">
        <w:rPr>
          <w:color w:val="231F20"/>
          <w:spacing w:val="-19"/>
          <w:sz w:val="24"/>
          <w:szCs w:val="24"/>
        </w:rPr>
        <w:t xml:space="preserve"> </w:t>
      </w:r>
      <w:r w:rsidRPr="00654408">
        <w:rPr>
          <w:color w:val="231F20"/>
          <w:sz w:val="24"/>
          <w:szCs w:val="24"/>
        </w:rPr>
        <w:t>an</w:t>
      </w:r>
      <w:r w:rsidRPr="00654408">
        <w:rPr>
          <w:color w:val="231F20"/>
          <w:spacing w:val="-20"/>
          <w:sz w:val="24"/>
          <w:szCs w:val="24"/>
        </w:rPr>
        <w:t xml:space="preserve"> </w:t>
      </w:r>
      <w:r w:rsidRPr="00654408">
        <w:rPr>
          <w:color w:val="231F20"/>
          <w:sz w:val="24"/>
          <w:szCs w:val="24"/>
        </w:rPr>
        <w:t>economy</w:t>
      </w:r>
      <w:r w:rsidRPr="00654408">
        <w:rPr>
          <w:color w:val="231F20"/>
          <w:spacing w:val="-19"/>
          <w:sz w:val="24"/>
          <w:szCs w:val="24"/>
        </w:rPr>
        <w:t xml:space="preserve"> </w:t>
      </w:r>
      <w:r w:rsidRPr="00654408">
        <w:rPr>
          <w:color w:val="231F20"/>
          <w:sz w:val="24"/>
          <w:szCs w:val="24"/>
        </w:rPr>
        <w:t xml:space="preserve">where every information regarding the investments rates </w:t>
      </w:r>
      <w:proofErr w:type="gramStart"/>
      <w:r w:rsidRPr="00654408">
        <w:rPr>
          <w:color w:val="231F20"/>
          <w:sz w:val="24"/>
          <w:szCs w:val="24"/>
        </w:rPr>
        <w:t>are</w:t>
      </w:r>
      <w:proofErr w:type="gramEnd"/>
      <w:r w:rsidRPr="00654408">
        <w:rPr>
          <w:color w:val="231F20"/>
          <w:sz w:val="24"/>
          <w:szCs w:val="24"/>
        </w:rPr>
        <w:t xml:space="preserve"> properly distributed,</w:t>
      </w:r>
      <w:r w:rsidRPr="00654408">
        <w:rPr>
          <w:color w:val="231F20"/>
          <w:spacing w:val="-31"/>
          <w:sz w:val="24"/>
          <w:szCs w:val="24"/>
        </w:rPr>
        <w:t xml:space="preserve"> </w:t>
      </w:r>
      <w:r w:rsidRPr="00654408">
        <w:rPr>
          <w:color w:val="231F20"/>
          <w:sz w:val="24"/>
          <w:szCs w:val="24"/>
        </w:rPr>
        <w:t>depositors</w:t>
      </w:r>
      <w:r w:rsidRPr="00654408">
        <w:rPr>
          <w:color w:val="231F20"/>
          <w:spacing w:val="-17"/>
          <w:sz w:val="24"/>
          <w:szCs w:val="24"/>
        </w:rPr>
        <w:t xml:space="preserve"> </w:t>
      </w:r>
      <w:r w:rsidRPr="00654408">
        <w:rPr>
          <w:color w:val="231F20"/>
          <w:sz w:val="24"/>
          <w:szCs w:val="24"/>
        </w:rPr>
        <w:t>will</w:t>
      </w:r>
      <w:r w:rsidRPr="00654408">
        <w:rPr>
          <w:color w:val="231F20"/>
          <w:spacing w:val="-16"/>
          <w:sz w:val="24"/>
          <w:szCs w:val="24"/>
        </w:rPr>
        <w:t xml:space="preserve"> </w:t>
      </w:r>
      <w:r w:rsidRPr="00654408">
        <w:rPr>
          <w:color w:val="231F20"/>
          <w:sz w:val="24"/>
          <w:szCs w:val="24"/>
        </w:rPr>
        <w:t>move</w:t>
      </w:r>
      <w:r w:rsidRPr="00654408">
        <w:rPr>
          <w:color w:val="231F20"/>
          <w:spacing w:val="-16"/>
          <w:sz w:val="24"/>
          <w:szCs w:val="24"/>
        </w:rPr>
        <w:t xml:space="preserve"> </w:t>
      </w:r>
      <w:r w:rsidRPr="00654408">
        <w:rPr>
          <w:color w:val="231F20"/>
          <w:sz w:val="24"/>
          <w:szCs w:val="24"/>
        </w:rPr>
        <w:t>only</w:t>
      </w:r>
      <w:r w:rsidRPr="00654408">
        <w:rPr>
          <w:color w:val="231F20"/>
          <w:spacing w:val="-17"/>
          <w:sz w:val="24"/>
          <w:szCs w:val="24"/>
        </w:rPr>
        <w:t xml:space="preserve"> </w:t>
      </w:r>
      <w:r w:rsidRPr="00654408">
        <w:rPr>
          <w:color w:val="231F20"/>
          <w:sz w:val="24"/>
          <w:szCs w:val="24"/>
        </w:rPr>
        <w:t>to</w:t>
      </w:r>
      <w:r w:rsidRPr="00654408">
        <w:rPr>
          <w:color w:val="231F20"/>
          <w:spacing w:val="-16"/>
          <w:sz w:val="24"/>
          <w:szCs w:val="24"/>
        </w:rPr>
        <w:t xml:space="preserve"> </w:t>
      </w:r>
      <w:r w:rsidRPr="00654408">
        <w:rPr>
          <w:color w:val="231F20"/>
          <w:sz w:val="24"/>
          <w:szCs w:val="24"/>
        </w:rPr>
        <w:t>those</w:t>
      </w:r>
      <w:r w:rsidRPr="00654408">
        <w:rPr>
          <w:color w:val="231F20"/>
          <w:spacing w:val="-16"/>
          <w:sz w:val="24"/>
          <w:szCs w:val="24"/>
        </w:rPr>
        <w:t xml:space="preserve"> </w:t>
      </w:r>
      <w:r w:rsidRPr="00654408">
        <w:rPr>
          <w:color w:val="231F20"/>
          <w:sz w:val="24"/>
          <w:szCs w:val="24"/>
        </w:rPr>
        <w:t>areas</w:t>
      </w:r>
      <w:r w:rsidRPr="00654408">
        <w:rPr>
          <w:color w:val="231F20"/>
          <w:spacing w:val="-16"/>
          <w:sz w:val="24"/>
          <w:szCs w:val="24"/>
        </w:rPr>
        <w:t xml:space="preserve"> </w:t>
      </w:r>
      <w:r w:rsidRPr="00654408">
        <w:rPr>
          <w:color w:val="231F20"/>
          <w:sz w:val="24"/>
          <w:szCs w:val="24"/>
        </w:rPr>
        <w:t>where</w:t>
      </w:r>
      <w:r w:rsidRPr="00654408">
        <w:rPr>
          <w:color w:val="231F20"/>
          <w:spacing w:val="-17"/>
          <w:sz w:val="24"/>
          <w:szCs w:val="24"/>
        </w:rPr>
        <w:t xml:space="preserve"> </w:t>
      </w:r>
      <w:r w:rsidRPr="00654408">
        <w:rPr>
          <w:color w:val="231F20"/>
          <w:sz w:val="24"/>
          <w:szCs w:val="24"/>
        </w:rPr>
        <w:t>the</w:t>
      </w:r>
      <w:r w:rsidRPr="00654408">
        <w:rPr>
          <w:color w:val="231F20"/>
          <w:spacing w:val="-16"/>
          <w:sz w:val="24"/>
          <w:szCs w:val="24"/>
        </w:rPr>
        <w:t xml:space="preserve"> </w:t>
      </w:r>
      <w:r w:rsidRPr="00654408">
        <w:rPr>
          <w:color w:val="231F20"/>
          <w:sz w:val="24"/>
          <w:szCs w:val="24"/>
        </w:rPr>
        <w:t>rate of</w:t>
      </w:r>
      <w:r w:rsidRPr="00654408">
        <w:rPr>
          <w:color w:val="231F20"/>
          <w:spacing w:val="-4"/>
          <w:sz w:val="24"/>
          <w:szCs w:val="24"/>
        </w:rPr>
        <w:t xml:space="preserve"> </w:t>
      </w:r>
      <w:r w:rsidRPr="00654408">
        <w:rPr>
          <w:color w:val="231F20"/>
          <w:sz w:val="24"/>
          <w:szCs w:val="24"/>
        </w:rPr>
        <w:t>return</w:t>
      </w:r>
      <w:r w:rsidRPr="00654408">
        <w:rPr>
          <w:color w:val="231F20"/>
          <w:spacing w:val="-4"/>
          <w:sz w:val="24"/>
          <w:szCs w:val="24"/>
        </w:rPr>
        <w:t xml:space="preserve"> </w:t>
      </w:r>
      <w:r w:rsidRPr="00654408">
        <w:rPr>
          <w:color w:val="231F20"/>
          <w:sz w:val="24"/>
          <w:szCs w:val="24"/>
        </w:rPr>
        <w:t>is</w:t>
      </w:r>
      <w:r w:rsidRPr="00654408">
        <w:rPr>
          <w:color w:val="231F20"/>
          <w:spacing w:val="-3"/>
          <w:sz w:val="24"/>
          <w:szCs w:val="24"/>
        </w:rPr>
        <w:t xml:space="preserve"> </w:t>
      </w:r>
      <w:r w:rsidRPr="00654408">
        <w:rPr>
          <w:color w:val="231F20"/>
          <w:sz w:val="24"/>
          <w:szCs w:val="24"/>
        </w:rPr>
        <w:t>higher.</w:t>
      </w:r>
      <w:r w:rsidRPr="00654408">
        <w:rPr>
          <w:color w:val="231F20"/>
          <w:spacing w:val="-19"/>
          <w:sz w:val="24"/>
          <w:szCs w:val="24"/>
        </w:rPr>
        <w:t xml:space="preserve"> </w:t>
      </w:r>
      <w:r w:rsidRPr="00654408">
        <w:rPr>
          <w:color w:val="231F20"/>
          <w:sz w:val="24"/>
          <w:szCs w:val="24"/>
        </w:rPr>
        <w:t>Borrowers</w:t>
      </w:r>
      <w:r w:rsidRPr="00654408">
        <w:rPr>
          <w:color w:val="231F20"/>
          <w:spacing w:val="-3"/>
          <w:sz w:val="24"/>
          <w:szCs w:val="24"/>
        </w:rPr>
        <w:t xml:space="preserve"> </w:t>
      </w:r>
      <w:r w:rsidRPr="00654408">
        <w:rPr>
          <w:color w:val="231F20"/>
          <w:sz w:val="24"/>
          <w:szCs w:val="24"/>
        </w:rPr>
        <w:t>will</w:t>
      </w:r>
      <w:r w:rsidRPr="00654408">
        <w:rPr>
          <w:color w:val="231F20"/>
          <w:spacing w:val="-4"/>
          <w:sz w:val="24"/>
          <w:szCs w:val="24"/>
        </w:rPr>
        <w:t xml:space="preserve"> </w:t>
      </w:r>
      <w:r w:rsidRPr="00654408">
        <w:rPr>
          <w:color w:val="231F20"/>
          <w:sz w:val="24"/>
          <w:szCs w:val="24"/>
        </w:rPr>
        <w:t>move</w:t>
      </w:r>
      <w:r w:rsidRPr="00654408">
        <w:rPr>
          <w:color w:val="231F20"/>
          <w:spacing w:val="-3"/>
          <w:sz w:val="24"/>
          <w:szCs w:val="24"/>
        </w:rPr>
        <w:t xml:space="preserve"> </w:t>
      </w:r>
      <w:r w:rsidRPr="00654408">
        <w:rPr>
          <w:color w:val="231F20"/>
          <w:sz w:val="24"/>
          <w:szCs w:val="24"/>
        </w:rPr>
        <w:t>only</w:t>
      </w:r>
      <w:r w:rsidRPr="00654408">
        <w:rPr>
          <w:color w:val="231F20"/>
          <w:spacing w:val="-4"/>
          <w:sz w:val="24"/>
          <w:szCs w:val="24"/>
        </w:rPr>
        <w:t xml:space="preserve"> </w:t>
      </w:r>
      <w:r w:rsidRPr="00654408">
        <w:rPr>
          <w:color w:val="231F20"/>
          <w:sz w:val="24"/>
          <w:szCs w:val="24"/>
        </w:rPr>
        <w:t>to</w:t>
      </w:r>
      <w:r w:rsidRPr="00654408">
        <w:rPr>
          <w:color w:val="231F20"/>
          <w:spacing w:val="-3"/>
          <w:sz w:val="24"/>
          <w:szCs w:val="24"/>
        </w:rPr>
        <w:t xml:space="preserve"> </w:t>
      </w:r>
      <w:r w:rsidRPr="00654408">
        <w:rPr>
          <w:color w:val="231F20"/>
          <w:sz w:val="24"/>
          <w:szCs w:val="24"/>
        </w:rPr>
        <w:t>those</w:t>
      </w:r>
      <w:r w:rsidRPr="00654408">
        <w:rPr>
          <w:color w:val="231F20"/>
          <w:spacing w:val="-4"/>
          <w:sz w:val="24"/>
          <w:szCs w:val="24"/>
        </w:rPr>
        <w:t xml:space="preserve"> </w:t>
      </w:r>
      <w:r w:rsidRPr="00654408">
        <w:rPr>
          <w:color w:val="231F20"/>
          <w:sz w:val="24"/>
          <w:szCs w:val="24"/>
        </w:rPr>
        <w:t xml:space="preserve">institutions where they will have to provide the lowest possible rate. </w:t>
      </w:r>
      <w:r w:rsidRPr="00654408">
        <w:rPr>
          <w:color w:val="231F20"/>
          <w:spacing w:val="-3"/>
          <w:sz w:val="24"/>
          <w:szCs w:val="24"/>
        </w:rPr>
        <w:t xml:space="preserve">For </w:t>
      </w:r>
      <w:r w:rsidRPr="00654408">
        <w:rPr>
          <w:color w:val="231F20"/>
          <w:sz w:val="24"/>
          <w:szCs w:val="24"/>
        </w:rPr>
        <w:t xml:space="preserve">this information gap about the interest rates many inefficient banks </w:t>
      </w:r>
      <w:proofErr w:type="gramStart"/>
      <w:r w:rsidRPr="00654408">
        <w:rPr>
          <w:color w:val="231F20"/>
          <w:sz w:val="24"/>
          <w:szCs w:val="24"/>
        </w:rPr>
        <w:t>gets</w:t>
      </w:r>
      <w:proofErr w:type="gramEnd"/>
      <w:r w:rsidRPr="00654408">
        <w:rPr>
          <w:color w:val="231F20"/>
          <w:sz w:val="24"/>
          <w:szCs w:val="24"/>
        </w:rPr>
        <w:t xml:space="preserve"> funds in the form of deposits and others and give them </w:t>
      </w:r>
      <w:r w:rsidRPr="00654408">
        <w:rPr>
          <w:color w:val="231F20"/>
          <w:spacing w:val="-7"/>
          <w:sz w:val="24"/>
          <w:szCs w:val="24"/>
        </w:rPr>
        <w:t xml:space="preserve">as </w:t>
      </w:r>
      <w:r w:rsidRPr="00654408">
        <w:rPr>
          <w:color w:val="231F20"/>
          <w:sz w:val="24"/>
          <w:szCs w:val="24"/>
        </w:rPr>
        <w:t xml:space="preserve">loans to stay in the market. Assuming every people knew what was going on in every </w:t>
      </w:r>
      <w:proofErr w:type="gramStart"/>
      <w:r w:rsidRPr="00654408">
        <w:rPr>
          <w:color w:val="231F20"/>
          <w:sz w:val="24"/>
          <w:szCs w:val="24"/>
        </w:rPr>
        <w:t>parts</w:t>
      </w:r>
      <w:proofErr w:type="gramEnd"/>
      <w:r w:rsidRPr="00654408">
        <w:rPr>
          <w:color w:val="231F20"/>
          <w:sz w:val="24"/>
          <w:szCs w:val="24"/>
        </w:rPr>
        <w:t xml:space="preserve"> of the economy banks could not</w:t>
      </w:r>
      <w:r w:rsidRPr="00654408">
        <w:rPr>
          <w:color w:val="231F20"/>
          <w:spacing w:val="-1"/>
          <w:sz w:val="24"/>
          <w:szCs w:val="24"/>
        </w:rPr>
        <w:t xml:space="preserve"> </w:t>
      </w:r>
      <w:r w:rsidRPr="00654408">
        <w:rPr>
          <w:color w:val="231F20"/>
          <w:sz w:val="24"/>
          <w:szCs w:val="24"/>
        </w:rPr>
        <w:t>have gained</w:t>
      </w:r>
      <w:r w:rsidRPr="00654408">
        <w:rPr>
          <w:color w:val="231F20"/>
          <w:spacing w:val="-8"/>
          <w:sz w:val="24"/>
          <w:szCs w:val="24"/>
        </w:rPr>
        <w:t xml:space="preserve"> </w:t>
      </w:r>
      <w:r w:rsidRPr="00654408">
        <w:rPr>
          <w:color w:val="231F20"/>
          <w:sz w:val="24"/>
          <w:szCs w:val="24"/>
        </w:rPr>
        <w:t>profit</w:t>
      </w:r>
      <w:r w:rsidRPr="00654408">
        <w:rPr>
          <w:color w:val="231F20"/>
          <w:spacing w:val="-8"/>
          <w:sz w:val="24"/>
          <w:szCs w:val="24"/>
        </w:rPr>
        <w:t xml:space="preserve"> </w:t>
      </w:r>
      <w:r w:rsidRPr="00654408">
        <w:rPr>
          <w:color w:val="231F20"/>
          <w:sz w:val="24"/>
          <w:szCs w:val="24"/>
        </w:rPr>
        <w:t>by</w:t>
      </w:r>
      <w:r w:rsidRPr="00654408">
        <w:rPr>
          <w:color w:val="231F20"/>
          <w:spacing w:val="-8"/>
          <w:sz w:val="24"/>
          <w:szCs w:val="24"/>
        </w:rPr>
        <w:t xml:space="preserve"> </w:t>
      </w:r>
      <w:r w:rsidRPr="00654408">
        <w:rPr>
          <w:color w:val="231F20"/>
          <w:sz w:val="24"/>
          <w:szCs w:val="24"/>
        </w:rPr>
        <w:t>charging</w:t>
      </w:r>
      <w:r w:rsidRPr="00654408">
        <w:rPr>
          <w:color w:val="231F20"/>
          <w:spacing w:val="-8"/>
          <w:sz w:val="24"/>
          <w:szCs w:val="24"/>
        </w:rPr>
        <w:t xml:space="preserve"> </w:t>
      </w:r>
      <w:r w:rsidRPr="00654408">
        <w:rPr>
          <w:color w:val="231F20"/>
          <w:sz w:val="24"/>
          <w:szCs w:val="24"/>
        </w:rPr>
        <w:t>rates</w:t>
      </w:r>
      <w:r w:rsidRPr="00654408">
        <w:rPr>
          <w:color w:val="231F20"/>
          <w:spacing w:val="-7"/>
          <w:sz w:val="24"/>
          <w:szCs w:val="24"/>
        </w:rPr>
        <w:t xml:space="preserve"> </w:t>
      </w:r>
      <w:r w:rsidRPr="00654408">
        <w:rPr>
          <w:color w:val="231F20"/>
          <w:sz w:val="24"/>
          <w:szCs w:val="24"/>
        </w:rPr>
        <w:t>other</w:t>
      </w:r>
      <w:r w:rsidRPr="00654408">
        <w:rPr>
          <w:color w:val="231F20"/>
          <w:spacing w:val="-8"/>
          <w:sz w:val="24"/>
          <w:szCs w:val="24"/>
        </w:rPr>
        <w:t xml:space="preserve"> </w:t>
      </w:r>
      <w:r w:rsidRPr="00654408">
        <w:rPr>
          <w:color w:val="231F20"/>
          <w:sz w:val="24"/>
          <w:szCs w:val="24"/>
        </w:rPr>
        <w:t>than</w:t>
      </w:r>
      <w:r w:rsidRPr="00654408">
        <w:rPr>
          <w:color w:val="231F20"/>
          <w:spacing w:val="-8"/>
          <w:sz w:val="24"/>
          <w:szCs w:val="24"/>
        </w:rPr>
        <w:t xml:space="preserve"> </w:t>
      </w:r>
      <w:r w:rsidRPr="00654408">
        <w:rPr>
          <w:color w:val="231F20"/>
          <w:sz w:val="24"/>
          <w:szCs w:val="24"/>
        </w:rPr>
        <w:t>the</w:t>
      </w:r>
      <w:r w:rsidRPr="00654408">
        <w:rPr>
          <w:color w:val="231F20"/>
          <w:spacing w:val="-8"/>
          <w:sz w:val="24"/>
          <w:szCs w:val="24"/>
        </w:rPr>
        <w:t xml:space="preserve"> </w:t>
      </w:r>
      <w:r w:rsidRPr="00654408">
        <w:rPr>
          <w:color w:val="231F20"/>
          <w:sz w:val="24"/>
          <w:szCs w:val="24"/>
        </w:rPr>
        <w:t>market</w:t>
      </w:r>
      <w:r w:rsidRPr="00654408">
        <w:rPr>
          <w:color w:val="231F20"/>
          <w:spacing w:val="-7"/>
          <w:sz w:val="24"/>
          <w:szCs w:val="24"/>
        </w:rPr>
        <w:t xml:space="preserve"> </w:t>
      </w:r>
      <w:r w:rsidRPr="00654408">
        <w:rPr>
          <w:color w:val="231F20"/>
          <w:sz w:val="24"/>
          <w:szCs w:val="24"/>
        </w:rPr>
        <w:t>equilibrium. If</w:t>
      </w:r>
      <w:r w:rsidRPr="00654408">
        <w:rPr>
          <w:color w:val="231F20"/>
          <w:spacing w:val="-19"/>
          <w:sz w:val="24"/>
          <w:szCs w:val="24"/>
        </w:rPr>
        <w:t xml:space="preserve"> </w:t>
      </w:r>
      <w:r w:rsidRPr="00654408">
        <w:rPr>
          <w:color w:val="231F20"/>
          <w:sz w:val="24"/>
          <w:szCs w:val="24"/>
        </w:rPr>
        <w:t>certain</w:t>
      </w:r>
      <w:r w:rsidRPr="00654408">
        <w:rPr>
          <w:color w:val="231F20"/>
          <w:spacing w:val="-18"/>
          <w:sz w:val="24"/>
          <w:szCs w:val="24"/>
        </w:rPr>
        <w:t xml:space="preserve"> </w:t>
      </w:r>
      <w:r w:rsidRPr="00654408">
        <w:rPr>
          <w:color w:val="231F20"/>
          <w:sz w:val="24"/>
          <w:szCs w:val="24"/>
        </w:rPr>
        <w:t>market</w:t>
      </w:r>
      <w:r w:rsidRPr="00654408">
        <w:rPr>
          <w:color w:val="231F20"/>
          <w:spacing w:val="-18"/>
          <w:sz w:val="24"/>
          <w:szCs w:val="24"/>
        </w:rPr>
        <w:t xml:space="preserve"> </w:t>
      </w:r>
      <w:r w:rsidRPr="00654408">
        <w:rPr>
          <w:color w:val="231F20"/>
          <w:sz w:val="24"/>
          <w:szCs w:val="24"/>
        </w:rPr>
        <w:t>cap</w:t>
      </w:r>
      <w:r w:rsidRPr="00654408">
        <w:rPr>
          <w:color w:val="231F20"/>
          <w:spacing w:val="-18"/>
          <w:sz w:val="24"/>
          <w:szCs w:val="24"/>
        </w:rPr>
        <w:t xml:space="preserve"> </w:t>
      </w:r>
      <w:r w:rsidRPr="00654408">
        <w:rPr>
          <w:color w:val="231F20"/>
          <w:sz w:val="24"/>
          <w:szCs w:val="24"/>
        </w:rPr>
        <w:t>for</w:t>
      </w:r>
      <w:r w:rsidRPr="00654408">
        <w:rPr>
          <w:color w:val="231F20"/>
          <w:spacing w:val="-19"/>
          <w:sz w:val="24"/>
          <w:szCs w:val="24"/>
        </w:rPr>
        <w:t xml:space="preserve"> </w:t>
      </w:r>
      <w:r w:rsidRPr="00654408">
        <w:rPr>
          <w:color w:val="231F20"/>
          <w:sz w:val="24"/>
          <w:szCs w:val="24"/>
        </w:rPr>
        <w:t>the</w:t>
      </w:r>
      <w:r w:rsidRPr="00654408">
        <w:rPr>
          <w:color w:val="231F20"/>
          <w:spacing w:val="-18"/>
          <w:sz w:val="24"/>
          <w:szCs w:val="24"/>
        </w:rPr>
        <w:t xml:space="preserve"> </w:t>
      </w:r>
      <w:r w:rsidRPr="00654408">
        <w:rPr>
          <w:color w:val="231F20"/>
          <w:spacing w:val="-3"/>
          <w:sz w:val="24"/>
          <w:szCs w:val="24"/>
        </w:rPr>
        <w:t>spread</w:t>
      </w:r>
      <w:r w:rsidRPr="00654408">
        <w:rPr>
          <w:color w:val="231F20"/>
          <w:spacing w:val="-18"/>
          <w:sz w:val="24"/>
          <w:szCs w:val="24"/>
        </w:rPr>
        <w:t xml:space="preserve"> </w:t>
      </w:r>
      <w:r w:rsidRPr="00654408">
        <w:rPr>
          <w:color w:val="231F20"/>
          <w:sz w:val="24"/>
          <w:szCs w:val="24"/>
        </w:rPr>
        <w:t>of</w:t>
      </w:r>
      <w:r w:rsidRPr="00654408">
        <w:rPr>
          <w:color w:val="231F20"/>
          <w:spacing w:val="-18"/>
          <w:sz w:val="24"/>
          <w:szCs w:val="24"/>
        </w:rPr>
        <w:t xml:space="preserve"> </w:t>
      </w:r>
      <w:proofErr w:type="gramStart"/>
      <w:r w:rsidRPr="00654408">
        <w:rPr>
          <w:color w:val="231F20"/>
          <w:sz w:val="24"/>
          <w:szCs w:val="24"/>
        </w:rPr>
        <w:t>every</w:t>
      </w:r>
      <w:proofErr w:type="gramEnd"/>
      <w:r w:rsidRPr="00654408">
        <w:rPr>
          <w:color w:val="231F20"/>
          <w:spacing w:val="-18"/>
          <w:sz w:val="24"/>
          <w:szCs w:val="24"/>
        </w:rPr>
        <w:t xml:space="preserve"> </w:t>
      </w:r>
      <w:r w:rsidRPr="00654408">
        <w:rPr>
          <w:color w:val="231F20"/>
          <w:sz w:val="24"/>
          <w:szCs w:val="24"/>
        </w:rPr>
        <w:t>banks</w:t>
      </w:r>
      <w:r w:rsidRPr="00654408">
        <w:rPr>
          <w:color w:val="231F20"/>
          <w:spacing w:val="-19"/>
          <w:sz w:val="24"/>
          <w:szCs w:val="24"/>
        </w:rPr>
        <w:t xml:space="preserve"> </w:t>
      </w:r>
      <w:r w:rsidRPr="00654408">
        <w:rPr>
          <w:color w:val="231F20"/>
          <w:spacing w:val="-3"/>
          <w:sz w:val="24"/>
          <w:szCs w:val="24"/>
        </w:rPr>
        <w:t>were</w:t>
      </w:r>
      <w:r w:rsidRPr="00654408">
        <w:rPr>
          <w:color w:val="231F20"/>
          <w:spacing w:val="-18"/>
          <w:sz w:val="24"/>
          <w:szCs w:val="24"/>
        </w:rPr>
        <w:t xml:space="preserve"> </w:t>
      </w:r>
      <w:r w:rsidRPr="00654408">
        <w:rPr>
          <w:color w:val="231F20"/>
          <w:sz w:val="24"/>
          <w:szCs w:val="24"/>
        </w:rPr>
        <w:t>determined or imposed than the communication gap regarding the interest rates would have been neutralized. If Bangladesh Bank can</w:t>
      </w:r>
      <w:r w:rsidRPr="00654408">
        <w:rPr>
          <w:color w:val="231F20"/>
          <w:spacing w:val="-35"/>
          <w:sz w:val="24"/>
          <w:szCs w:val="24"/>
        </w:rPr>
        <w:t xml:space="preserve"> </w:t>
      </w:r>
      <w:r w:rsidRPr="00654408">
        <w:rPr>
          <w:color w:val="231F20"/>
          <w:sz w:val="24"/>
          <w:szCs w:val="24"/>
        </w:rPr>
        <w:t xml:space="preserve">create a similar interest spread cap for every </w:t>
      </w:r>
      <w:proofErr w:type="gramStart"/>
      <w:r w:rsidRPr="00654408">
        <w:rPr>
          <w:color w:val="231F20"/>
          <w:sz w:val="24"/>
          <w:szCs w:val="24"/>
        </w:rPr>
        <w:t>banks</w:t>
      </w:r>
      <w:proofErr w:type="gramEnd"/>
      <w:r w:rsidRPr="00654408">
        <w:rPr>
          <w:color w:val="231F20"/>
          <w:sz w:val="24"/>
          <w:szCs w:val="24"/>
        </w:rPr>
        <w:t xml:space="preserve"> (which every </w:t>
      </w:r>
      <w:proofErr w:type="gramStart"/>
      <w:r w:rsidRPr="00654408">
        <w:rPr>
          <w:color w:val="231F20"/>
          <w:sz w:val="24"/>
          <w:szCs w:val="24"/>
        </w:rPr>
        <w:t>banks</w:t>
      </w:r>
      <w:proofErr w:type="gramEnd"/>
      <w:r w:rsidRPr="00654408">
        <w:rPr>
          <w:color w:val="231F20"/>
          <w:sz w:val="24"/>
          <w:szCs w:val="24"/>
        </w:rPr>
        <w:t xml:space="preserve"> would have to abide by), then the banking industry will move to an equilibrium point where risk exposure regarding the cost to fund and lending rate would have been</w:t>
      </w:r>
      <w:r w:rsidRPr="00654408">
        <w:rPr>
          <w:color w:val="231F20"/>
          <w:spacing w:val="21"/>
          <w:sz w:val="24"/>
          <w:szCs w:val="24"/>
        </w:rPr>
        <w:t xml:space="preserve"> </w:t>
      </w:r>
      <w:r w:rsidRPr="00654408">
        <w:rPr>
          <w:color w:val="231F20"/>
          <w:sz w:val="24"/>
          <w:szCs w:val="24"/>
        </w:rPr>
        <w:lastRenderedPageBreak/>
        <w:t>minimized.</w:t>
      </w:r>
    </w:p>
    <w:p w14:paraId="0DB177A5" w14:textId="77777777" w:rsidR="00FD41B8" w:rsidRPr="000C4525" w:rsidRDefault="00FD41B8" w:rsidP="00FD41B8">
      <w:pPr>
        <w:pStyle w:val="ListParagraph"/>
        <w:tabs>
          <w:tab w:val="left" w:pos="758"/>
        </w:tabs>
        <w:spacing w:line="192" w:lineRule="auto"/>
        <w:ind w:right="15" w:firstLine="0"/>
        <w:rPr>
          <w:sz w:val="14"/>
          <w:szCs w:val="24"/>
        </w:rPr>
      </w:pPr>
    </w:p>
    <w:p w14:paraId="6C47A425" w14:textId="77777777" w:rsidR="00FD41B8" w:rsidRPr="00FD41B8" w:rsidRDefault="003B41D1" w:rsidP="00E53B20">
      <w:pPr>
        <w:pStyle w:val="ListParagraph"/>
        <w:numPr>
          <w:ilvl w:val="0"/>
          <w:numId w:val="33"/>
        </w:numPr>
        <w:tabs>
          <w:tab w:val="left" w:pos="758"/>
        </w:tabs>
        <w:spacing w:line="192" w:lineRule="auto"/>
        <w:ind w:right="15"/>
      </w:pPr>
      <w:r w:rsidRPr="00654408">
        <w:rPr>
          <w:color w:val="231F20"/>
          <w:sz w:val="24"/>
          <w:szCs w:val="24"/>
        </w:rPr>
        <w:t xml:space="preserve">Higher cost of fund has interesting implication in terms of its effect on the lending rate. The process through which the effect of a change of cost of fund occurs to </w:t>
      </w:r>
      <w:r w:rsidR="00702D9F" w:rsidRPr="00654408">
        <w:rPr>
          <w:color w:val="231F20"/>
          <w:sz w:val="24"/>
          <w:szCs w:val="24"/>
        </w:rPr>
        <w:t>affect</w:t>
      </w:r>
      <w:r w:rsidRPr="00654408">
        <w:rPr>
          <w:color w:val="231F20"/>
          <w:sz w:val="24"/>
          <w:szCs w:val="24"/>
        </w:rPr>
        <w:t xml:space="preserve"> the non-performing loans is of particular interest. The existing literature of interest rate suggests that higher cost of fund influences the lending rate and higher lending rate can affect the credit quality in the long run. In this regard, this study also found that the effect of cost </w:t>
      </w:r>
      <w:r w:rsidRPr="00654408">
        <w:rPr>
          <w:color w:val="231F20"/>
          <w:spacing w:val="-6"/>
          <w:sz w:val="24"/>
          <w:szCs w:val="24"/>
        </w:rPr>
        <w:t xml:space="preserve">of </w:t>
      </w:r>
      <w:r w:rsidRPr="00654408">
        <w:rPr>
          <w:color w:val="231F20"/>
          <w:sz w:val="24"/>
          <w:szCs w:val="24"/>
        </w:rPr>
        <w:t xml:space="preserve">fund can be longer than usual which according to the literature if influences the lending rate can also influence the lending rate </w:t>
      </w:r>
      <w:r w:rsidRPr="00654408">
        <w:rPr>
          <w:color w:val="231F20"/>
          <w:spacing w:val="-8"/>
          <w:sz w:val="24"/>
          <w:szCs w:val="24"/>
        </w:rPr>
        <w:t xml:space="preserve">in </w:t>
      </w:r>
      <w:r w:rsidRPr="00654408">
        <w:rPr>
          <w:color w:val="231F20"/>
          <w:sz w:val="24"/>
          <w:szCs w:val="24"/>
        </w:rPr>
        <w:t>the</w:t>
      </w:r>
      <w:r w:rsidRPr="00654408">
        <w:rPr>
          <w:color w:val="231F20"/>
          <w:spacing w:val="-5"/>
          <w:sz w:val="24"/>
          <w:szCs w:val="24"/>
        </w:rPr>
        <w:t xml:space="preserve"> </w:t>
      </w:r>
      <w:r w:rsidRPr="00654408">
        <w:rPr>
          <w:color w:val="231F20"/>
          <w:sz w:val="24"/>
          <w:szCs w:val="24"/>
        </w:rPr>
        <w:t>long</w:t>
      </w:r>
      <w:r w:rsidRPr="00654408">
        <w:rPr>
          <w:color w:val="231F20"/>
          <w:spacing w:val="-4"/>
          <w:sz w:val="24"/>
          <w:szCs w:val="24"/>
        </w:rPr>
        <w:t xml:space="preserve"> </w:t>
      </w:r>
      <w:r w:rsidRPr="00654408">
        <w:rPr>
          <w:color w:val="231F20"/>
          <w:sz w:val="24"/>
          <w:szCs w:val="24"/>
        </w:rPr>
        <w:t>run</w:t>
      </w:r>
      <w:r w:rsidRPr="00654408">
        <w:rPr>
          <w:color w:val="231F20"/>
          <w:spacing w:val="-5"/>
          <w:sz w:val="24"/>
          <w:szCs w:val="24"/>
        </w:rPr>
        <w:t xml:space="preserve"> </w:t>
      </w:r>
      <w:r w:rsidRPr="00654408">
        <w:rPr>
          <w:color w:val="231F20"/>
          <w:sz w:val="24"/>
          <w:szCs w:val="24"/>
        </w:rPr>
        <w:t>according</w:t>
      </w:r>
      <w:r w:rsidRPr="00654408">
        <w:rPr>
          <w:color w:val="231F20"/>
          <w:spacing w:val="-4"/>
          <w:sz w:val="24"/>
          <w:szCs w:val="24"/>
        </w:rPr>
        <w:t xml:space="preserve"> </w:t>
      </w:r>
      <w:r w:rsidRPr="00654408">
        <w:rPr>
          <w:color w:val="231F20"/>
          <w:sz w:val="24"/>
          <w:szCs w:val="24"/>
        </w:rPr>
        <w:t>to</w:t>
      </w:r>
      <w:r w:rsidRPr="00654408">
        <w:rPr>
          <w:color w:val="231F20"/>
          <w:spacing w:val="-4"/>
          <w:sz w:val="24"/>
          <w:szCs w:val="24"/>
        </w:rPr>
        <w:t xml:space="preserve"> </w:t>
      </w:r>
      <w:r w:rsidRPr="00654408">
        <w:rPr>
          <w:color w:val="231F20"/>
          <w:sz w:val="24"/>
          <w:szCs w:val="24"/>
        </w:rPr>
        <w:t>the</w:t>
      </w:r>
      <w:r w:rsidRPr="00654408">
        <w:rPr>
          <w:color w:val="231F20"/>
          <w:spacing w:val="-5"/>
          <w:sz w:val="24"/>
          <w:szCs w:val="24"/>
        </w:rPr>
        <w:t xml:space="preserve"> </w:t>
      </w:r>
      <w:r w:rsidRPr="00654408">
        <w:rPr>
          <w:color w:val="231F20"/>
          <w:sz w:val="24"/>
          <w:szCs w:val="24"/>
        </w:rPr>
        <w:t>findings</w:t>
      </w:r>
      <w:r w:rsidRPr="00654408">
        <w:rPr>
          <w:color w:val="231F20"/>
          <w:spacing w:val="-4"/>
          <w:sz w:val="24"/>
          <w:szCs w:val="24"/>
        </w:rPr>
        <w:t xml:space="preserve"> </w:t>
      </w:r>
      <w:r w:rsidRPr="00654408">
        <w:rPr>
          <w:color w:val="231F20"/>
          <w:sz w:val="24"/>
          <w:szCs w:val="24"/>
        </w:rPr>
        <w:t>of</w:t>
      </w:r>
      <w:r w:rsidRPr="00654408">
        <w:rPr>
          <w:color w:val="231F20"/>
          <w:spacing w:val="-4"/>
          <w:sz w:val="24"/>
          <w:szCs w:val="24"/>
        </w:rPr>
        <w:t xml:space="preserve"> </w:t>
      </w:r>
      <w:r w:rsidRPr="00654408">
        <w:rPr>
          <w:color w:val="231F20"/>
          <w:sz w:val="24"/>
          <w:szCs w:val="24"/>
        </w:rPr>
        <w:t>this</w:t>
      </w:r>
      <w:r w:rsidRPr="00654408">
        <w:rPr>
          <w:color w:val="231F20"/>
          <w:spacing w:val="-5"/>
          <w:sz w:val="24"/>
          <w:szCs w:val="24"/>
        </w:rPr>
        <w:t xml:space="preserve"> </w:t>
      </w:r>
      <w:r w:rsidRPr="00654408">
        <w:rPr>
          <w:color w:val="231F20"/>
          <w:spacing w:val="-3"/>
          <w:sz w:val="24"/>
          <w:szCs w:val="24"/>
        </w:rPr>
        <w:t>paper.</w:t>
      </w:r>
      <w:r w:rsidRPr="00654408">
        <w:rPr>
          <w:color w:val="231F20"/>
          <w:spacing w:val="-19"/>
          <w:sz w:val="24"/>
          <w:szCs w:val="24"/>
        </w:rPr>
        <w:t xml:space="preserve"> </w:t>
      </w:r>
      <w:r w:rsidRPr="00654408">
        <w:rPr>
          <w:color w:val="231F20"/>
          <w:sz w:val="24"/>
          <w:szCs w:val="24"/>
        </w:rPr>
        <w:t>Banks</w:t>
      </w:r>
      <w:r w:rsidRPr="00654408">
        <w:rPr>
          <w:color w:val="231F20"/>
          <w:spacing w:val="-4"/>
          <w:sz w:val="24"/>
          <w:szCs w:val="24"/>
        </w:rPr>
        <w:t xml:space="preserve"> </w:t>
      </w:r>
      <w:r w:rsidRPr="00654408">
        <w:rPr>
          <w:color w:val="231F20"/>
          <w:sz w:val="24"/>
          <w:szCs w:val="24"/>
        </w:rPr>
        <w:t>should be</w:t>
      </w:r>
      <w:r w:rsidRPr="00654408">
        <w:rPr>
          <w:color w:val="231F20"/>
          <w:spacing w:val="-7"/>
          <w:sz w:val="24"/>
          <w:szCs w:val="24"/>
        </w:rPr>
        <w:t xml:space="preserve"> </w:t>
      </w:r>
      <w:r w:rsidRPr="00654408">
        <w:rPr>
          <w:color w:val="231F20"/>
          <w:sz w:val="24"/>
          <w:szCs w:val="24"/>
        </w:rPr>
        <w:t>alert</w:t>
      </w:r>
      <w:r w:rsidRPr="00654408">
        <w:rPr>
          <w:color w:val="231F20"/>
          <w:spacing w:val="-6"/>
          <w:sz w:val="24"/>
          <w:szCs w:val="24"/>
        </w:rPr>
        <w:t xml:space="preserve"> </w:t>
      </w:r>
      <w:r w:rsidRPr="00654408">
        <w:rPr>
          <w:color w:val="231F20"/>
          <w:sz w:val="24"/>
          <w:szCs w:val="24"/>
        </w:rPr>
        <w:t>on</w:t>
      </w:r>
      <w:r w:rsidRPr="00654408">
        <w:rPr>
          <w:color w:val="231F20"/>
          <w:spacing w:val="-6"/>
          <w:sz w:val="24"/>
          <w:szCs w:val="24"/>
        </w:rPr>
        <w:t xml:space="preserve"> </w:t>
      </w:r>
      <w:r w:rsidRPr="00654408">
        <w:rPr>
          <w:color w:val="231F20"/>
          <w:sz w:val="24"/>
          <w:szCs w:val="24"/>
        </w:rPr>
        <w:t>the</w:t>
      </w:r>
      <w:r w:rsidRPr="00654408">
        <w:rPr>
          <w:color w:val="231F20"/>
          <w:spacing w:val="-6"/>
          <w:sz w:val="24"/>
          <w:szCs w:val="24"/>
        </w:rPr>
        <w:t xml:space="preserve"> </w:t>
      </w:r>
      <w:r w:rsidRPr="00654408">
        <w:rPr>
          <w:color w:val="231F20"/>
          <w:sz w:val="24"/>
          <w:szCs w:val="24"/>
        </w:rPr>
        <w:t>sudden</w:t>
      </w:r>
      <w:r w:rsidRPr="00654408">
        <w:rPr>
          <w:color w:val="231F20"/>
          <w:spacing w:val="-7"/>
          <w:sz w:val="24"/>
          <w:szCs w:val="24"/>
        </w:rPr>
        <w:t xml:space="preserve"> </w:t>
      </w:r>
      <w:r w:rsidRPr="00654408">
        <w:rPr>
          <w:color w:val="231F20"/>
          <w:sz w:val="24"/>
          <w:szCs w:val="24"/>
        </w:rPr>
        <w:t>rise</w:t>
      </w:r>
      <w:r w:rsidRPr="00654408">
        <w:rPr>
          <w:color w:val="231F20"/>
          <w:spacing w:val="-6"/>
          <w:sz w:val="24"/>
          <w:szCs w:val="24"/>
        </w:rPr>
        <w:t xml:space="preserve"> </w:t>
      </w:r>
      <w:r w:rsidRPr="00654408">
        <w:rPr>
          <w:color w:val="231F20"/>
          <w:sz w:val="24"/>
          <w:szCs w:val="24"/>
        </w:rPr>
        <w:t>in</w:t>
      </w:r>
      <w:r w:rsidRPr="00654408">
        <w:rPr>
          <w:color w:val="231F20"/>
          <w:spacing w:val="-6"/>
          <w:sz w:val="24"/>
          <w:szCs w:val="24"/>
        </w:rPr>
        <w:t xml:space="preserve"> </w:t>
      </w:r>
      <w:r w:rsidRPr="00654408">
        <w:rPr>
          <w:color w:val="231F20"/>
          <w:sz w:val="24"/>
          <w:szCs w:val="24"/>
        </w:rPr>
        <w:t>cost</w:t>
      </w:r>
      <w:r w:rsidRPr="00654408">
        <w:rPr>
          <w:color w:val="231F20"/>
          <w:spacing w:val="-6"/>
          <w:sz w:val="24"/>
          <w:szCs w:val="24"/>
        </w:rPr>
        <w:t xml:space="preserve"> </w:t>
      </w:r>
      <w:r w:rsidRPr="00654408">
        <w:rPr>
          <w:color w:val="231F20"/>
          <w:sz w:val="24"/>
          <w:szCs w:val="24"/>
        </w:rPr>
        <w:t>of</w:t>
      </w:r>
      <w:r w:rsidRPr="00654408">
        <w:rPr>
          <w:color w:val="231F20"/>
          <w:spacing w:val="-7"/>
          <w:sz w:val="24"/>
          <w:szCs w:val="24"/>
        </w:rPr>
        <w:t xml:space="preserve"> </w:t>
      </w:r>
      <w:r w:rsidRPr="00654408">
        <w:rPr>
          <w:color w:val="231F20"/>
          <w:sz w:val="24"/>
          <w:szCs w:val="24"/>
        </w:rPr>
        <w:t>funds</w:t>
      </w:r>
      <w:r w:rsidRPr="00654408">
        <w:rPr>
          <w:color w:val="231F20"/>
          <w:spacing w:val="-6"/>
          <w:sz w:val="24"/>
          <w:szCs w:val="24"/>
        </w:rPr>
        <w:t xml:space="preserve"> </w:t>
      </w:r>
      <w:r w:rsidRPr="00654408">
        <w:rPr>
          <w:color w:val="231F20"/>
          <w:sz w:val="24"/>
          <w:szCs w:val="24"/>
        </w:rPr>
        <w:t>due</w:t>
      </w:r>
      <w:r w:rsidRPr="00654408">
        <w:rPr>
          <w:color w:val="231F20"/>
          <w:spacing w:val="-6"/>
          <w:sz w:val="24"/>
          <w:szCs w:val="24"/>
        </w:rPr>
        <w:t xml:space="preserve"> </w:t>
      </w:r>
      <w:r w:rsidRPr="00654408">
        <w:rPr>
          <w:color w:val="231F20"/>
          <w:sz w:val="24"/>
          <w:szCs w:val="24"/>
        </w:rPr>
        <w:t>to</w:t>
      </w:r>
      <w:r w:rsidRPr="00654408">
        <w:rPr>
          <w:color w:val="231F20"/>
          <w:spacing w:val="-6"/>
          <w:sz w:val="24"/>
          <w:szCs w:val="24"/>
        </w:rPr>
        <w:t xml:space="preserve"> </w:t>
      </w:r>
      <w:r w:rsidRPr="00654408">
        <w:rPr>
          <w:color w:val="231F20"/>
          <w:sz w:val="24"/>
          <w:szCs w:val="24"/>
        </w:rPr>
        <w:t>monetary</w:t>
      </w:r>
      <w:r w:rsidRPr="00654408">
        <w:rPr>
          <w:color w:val="231F20"/>
          <w:spacing w:val="-7"/>
          <w:sz w:val="24"/>
          <w:szCs w:val="24"/>
        </w:rPr>
        <w:t xml:space="preserve"> </w:t>
      </w:r>
      <w:r w:rsidRPr="00654408">
        <w:rPr>
          <w:color w:val="231F20"/>
          <w:sz w:val="24"/>
          <w:szCs w:val="24"/>
        </w:rPr>
        <w:t>policy and market</w:t>
      </w:r>
      <w:r w:rsidRPr="00654408">
        <w:rPr>
          <w:color w:val="231F20"/>
          <w:spacing w:val="21"/>
          <w:sz w:val="24"/>
          <w:szCs w:val="24"/>
        </w:rPr>
        <w:t xml:space="preserve"> </w:t>
      </w:r>
      <w:r w:rsidRPr="00654408">
        <w:rPr>
          <w:color w:val="231F20"/>
          <w:sz w:val="24"/>
          <w:szCs w:val="24"/>
        </w:rPr>
        <w:t>competition.</w:t>
      </w:r>
    </w:p>
    <w:p w14:paraId="137109EB" w14:textId="77777777" w:rsidR="00FD41B8" w:rsidRDefault="00FD41B8" w:rsidP="00FD41B8">
      <w:pPr>
        <w:pStyle w:val="ListParagraph"/>
      </w:pPr>
    </w:p>
    <w:p w14:paraId="72963431" w14:textId="77777777" w:rsidR="00FD41B8" w:rsidRPr="00BB5ED7" w:rsidRDefault="00FD41B8" w:rsidP="00FD41B8">
      <w:pPr>
        <w:spacing w:line="192" w:lineRule="auto"/>
        <w:jc w:val="center"/>
        <w:rPr>
          <w:b/>
          <w:bCs/>
          <w:color w:val="808285"/>
          <w:sz w:val="26"/>
          <w:szCs w:val="26"/>
        </w:rPr>
      </w:pPr>
      <w:r w:rsidRPr="00654408">
        <w:rPr>
          <w:b/>
          <w:bCs/>
          <w:color w:val="404040" w:themeColor="text1" w:themeTint="BF"/>
          <w:sz w:val="26"/>
          <w:szCs w:val="26"/>
        </w:rPr>
        <w:t>Research question 3 policy implications</w:t>
      </w:r>
    </w:p>
    <w:p w14:paraId="075D2202" w14:textId="77777777" w:rsidR="00FD41B8" w:rsidRPr="000C4525" w:rsidRDefault="00FD41B8" w:rsidP="00FD41B8">
      <w:pPr>
        <w:spacing w:line="192" w:lineRule="auto"/>
        <w:rPr>
          <w:b/>
          <w:bCs/>
          <w:color w:val="808285"/>
          <w:sz w:val="14"/>
          <w:szCs w:val="10"/>
        </w:rPr>
      </w:pPr>
    </w:p>
    <w:p w14:paraId="1AEE50EA" w14:textId="77777777" w:rsidR="00FD41B8" w:rsidRPr="00654408" w:rsidRDefault="003B41D1" w:rsidP="00E53B20">
      <w:pPr>
        <w:pStyle w:val="ListParagraph"/>
        <w:numPr>
          <w:ilvl w:val="0"/>
          <w:numId w:val="34"/>
        </w:numPr>
        <w:tabs>
          <w:tab w:val="left" w:pos="758"/>
        </w:tabs>
        <w:spacing w:line="192" w:lineRule="auto"/>
        <w:ind w:right="15"/>
        <w:rPr>
          <w:sz w:val="24"/>
          <w:szCs w:val="24"/>
        </w:rPr>
      </w:pPr>
      <w:r w:rsidRPr="00654408">
        <w:rPr>
          <w:color w:val="231F20"/>
          <w:spacing w:val="7"/>
          <w:sz w:val="24"/>
          <w:szCs w:val="24"/>
        </w:rPr>
        <w:t xml:space="preserve">The </w:t>
      </w:r>
      <w:r w:rsidRPr="00654408">
        <w:rPr>
          <w:color w:val="231F20"/>
          <w:spacing w:val="10"/>
          <w:sz w:val="24"/>
          <w:szCs w:val="24"/>
        </w:rPr>
        <w:t xml:space="preserve">implication </w:t>
      </w:r>
      <w:r w:rsidRPr="00654408">
        <w:rPr>
          <w:color w:val="231F20"/>
          <w:spacing w:val="7"/>
          <w:sz w:val="24"/>
          <w:szCs w:val="24"/>
        </w:rPr>
        <w:t xml:space="preserve">the </w:t>
      </w:r>
      <w:r w:rsidRPr="00654408">
        <w:rPr>
          <w:color w:val="231F20"/>
          <w:spacing w:val="9"/>
          <w:sz w:val="24"/>
          <w:szCs w:val="24"/>
        </w:rPr>
        <w:t xml:space="preserve">questionnaire </w:t>
      </w:r>
      <w:r w:rsidRPr="00654408">
        <w:rPr>
          <w:color w:val="231F20"/>
          <w:spacing w:val="7"/>
          <w:sz w:val="24"/>
          <w:szCs w:val="24"/>
        </w:rPr>
        <w:t xml:space="preserve">survey, </w:t>
      </w:r>
      <w:r w:rsidRPr="00654408">
        <w:rPr>
          <w:color w:val="231F20"/>
          <w:spacing w:val="9"/>
          <w:sz w:val="24"/>
          <w:szCs w:val="24"/>
        </w:rPr>
        <w:t xml:space="preserve">regarding </w:t>
      </w:r>
      <w:r w:rsidRPr="00654408">
        <w:rPr>
          <w:color w:val="231F20"/>
          <w:spacing w:val="11"/>
          <w:sz w:val="24"/>
          <w:szCs w:val="24"/>
        </w:rPr>
        <w:t xml:space="preserve">the </w:t>
      </w:r>
      <w:r w:rsidRPr="00654408">
        <w:rPr>
          <w:color w:val="231F20"/>
          <w:sz w:val="24"/>
          <w:szCs w:val="24"/>
        </w:rPr>
        <w:t>determinants</w:t>
      </w:r>
      <w:r w:rsidRPr="00654408">
        <w:rPr>
          <w:color w:val="231F20"/>
          <w:spacing w:val="-19"/>
          <w:sz w:val="24"/>
          <w:szCs w:val="24"/>
        </w:rPr>
        <w:t xml:space="preserve"> </w:t>
      </w:r>
      <w:r w:rsidRPr="00654408">
        <w:rPr>
          <w:color w:val="231F20"/>
          <w:sz w:val="24"/>
          <w:szCs w:val="24"/>
        </w:rPr>
        <w:t>of</w:t>
      </w:r>
      <w:r w:rsidRPr="00654408">
        <w:rPr>
          <w:color w:val="231F20"/>
          <w:spacing w:val="-19"/>
          <w:sz w:val="24"/>
          <w:szCs w:val="24"/>
        </w:rPr>
        <w:t xml:space="preserve"> </w:t>
      </w:r>
      <w:r w:rsidRPr="00654408">
        <w:rPr>
          <w:color w:val="231F20"/>
          <w:sz w:val="24"/>
          <w:szCs w:val="24"/>
        </w:rPr>
        <w:t>non-performing</w:t>
      </w:r>
      <w:r w:rsidRPr="00654408">
        <w:rPr>
          <w:color w:val="231F20"/>
          <w:spacing w:val="-19"/>
          <w:sz w:val="24"/>
          <w:szCs w:val="24"/>
        </w:rPr>
        <w:t xml:space="preserve"> </w:t>
      </w:r>
      <w:r w:rsidRPr="00654408">
        <w:rPr>
          <w:color w:val="231F20"/>
          <w:sz w:val="24"/>
          <w:szCs w:val="24"/>
        </w:rPr>
        <w:t>loans</w:t>
      </w:r>
      <w:r w:rsidRPr="00654408">
        <w:rPr>
          <w:color w:val="231F20"/>
          <w:spacing w:val="-19"/>
          <w:sz w:val="24"/>
          <w:szCs w:val="24"/>
        </w:rPr>
        <w:t xml:space="preserve"> </w:t>
      </w:r>
      <w:r w:rsidRPr="00654408">
        <w:rPr>
          <w:color w:val="231F20"/>
          <w:sz w:val="24"/>
          <w:szCs w:val="24"/>
        </w:rPr>
        <w:t>in</w:t>
      </w:r>
      <w:r w:rsidRPr="00654408">
        <w:rPr>
          <w:color w:val="231F20"/>
          <w:spacing w:val="-19"/>
          <w:sz w:val="24"/>
          <w:szCs w:val="24"/>
        </w:rPr>
        <w:t xml:space="preserve"> </w:t>
      </w:r>
      <w:r w:rsidRPr="00654408">
        <w:rPr>
          <w:color w:val="231F20"/>
          <w:sz w:val="24"/>
          <w:szCs w:val="24"/>
        </w:rPr>
        <w:t>Bangladesh</w:t>
      </w:r>
      <w:r w:rsidRPr="00654408">
        <w:rPr>
          <w:color w:val="231F20"/>
          <w:spacing w:val="-19"/>
          <w:sz w:val="24"/>
          <w:szCs w:val="24"/>
        </w:rPr>
        <w:t xml:space="preserve"> </w:t>
      </w:r>
      <w:r w:rsidRPr="00654408">
        <w:rPr>
          <w:color w:val="231F20"/>
          <w:sz w:val="24"/>
          <w:szCs w:val="24"/>
        </w:rPr>
        <w:t>constitutes</w:t>
      </w:r>
      <w:r w:rsidRPr="00654408">
        <w:rPr>
          <w:color w:val="231F20"/>
          <w:spacing w:val="-19"/>
          <w:sz w:val="24"/>
          <w:szCs w:val="24"/>
        </w:rPr>
        <w:t xml:space="preserve"> </w:t>
      </w:r>
      <w:r w:rsidRPr="00654408">
        <w:rPr>
          <w:color w:val="231F20"/>
          <w:sz w:val="24"/>
          <w:szCs w:val="24"/>
        </w:rPr>
        <w:t>a vast</w:t>
      </w:r>
      <w:r w:rsidRPr="00654408">
        <w:rPr>
          <w:color w:val="231F20"/>
          <w:spacing w:val="-12"/>
          <w:sz w:val="24"/>
          <w:szCs w:val="24"/>
        </w:rPr>
        <w:t xml:space="preserve"> </w:t>
      </w:r>
      <w:r w:rsidRPr="00654408">
        <w:rPr>
          <w:color w:val="231F20"/>
          <w:sz w:val="24"/>
          <w:szCs w:val="24"/>
        </w:rPr>
        <w:t>array</w:t>
      </w:r>
      <w:r w:rsidRPr="00654408">
        <w:rPr>
          <w:color w:val="231F20"/>
          <w:spacing w:val="-12"/>
          <w:sz w:val="24"/>
          <w:szCs w:val="24"/>
        </w:rPr>
        <w:t xml:space="preserve"> </w:t>
      </w:r>
      <w:r w:rsidRPr="00654408">
        <w:rPr>
          <w:color w:val="231F20"/>
          <w:sz w:val="24"/>
          <w:szCs w:val="24"/>
        </w:rPr>
        <w:t>of</w:t>
      </w:r>
      <w:r w:rsidRPr="00654408">
        <w:rPr>
          <w:color w:val="231F20"/>
          <w:spacing w:val="-11"/>
          <w:sz w:val="24"/>
          <w:szCs w:val="24"/>
        </w:rPr>
        <w:t xml:space="preserve"> </w:t>
      </w:r>
      <w:r w:rsidRPr="00654408">
        <w:rPr>
          <w:color w:val="231F20"/>
          <w:sz w:val="24"/>
          <w:szCs w:val="24"/>
        </w:rPr>
        <w:t>possibilities.</w:t>
      </w:r>
      <w:r w:rsidRPr="00654408">
        <w:rPr>
          <w:color w:val="231F20"/>
          <w:spacing w:val="-37"/>
          <w:sz w:val="24"/>
          <w:szCs w:val="24"/>
        </w:rPr>
        <w:t xml:space="preserve"> </w:t>
      </w:r>
      <w:r w:rsidRPr="00654408">
        <w:rPr>
          <w:color w:val="231F20"/>
          <w:sz w:val="24"/>
          <w:szCs w:val="24"/>
        </w:rPr>
        <w:t>The</w:t>
      </w:r>
      <w:r w:rsidRPr="00654408">
        <w:rPr>
          <w:color w:val="231F20"/>
          <w:spacing w:val="-11"/>
          <w:sz w:val="24"/>
          <w:szCs w:val="24"/>
        </w:rPr>
        <w:t xml:space="preserve"> </w:t>
      </w:r>
      <w:r w:rsidRPr="00654408">
        <w:rPr>
          <w:color w:val="231F20"/>
          <w:sz w:val="24"/>
          <w:szCs w:val="24"/>
        </w:rPr>
        <w:t>findings</w:t>
      </w:r>
      <w:r w:rsidRPr="00654408">
        <w:rPr>
          <w:color w:val="231F20"/>
          <w:spacing w:val="-12"/>
          <w:sz w:val="24"/>
          <w:szCs w:val="24"/>
        </w:rPr>
        <w:t xml:space="preserve"> </w:t>
      </w:r>
      <w:r w:rsidRPr="00654408">
        <w:rPr>
          <w:color w:val="231F20"/>
          <w:sz w:val="24"/>
          <w:szCs w:val="24"/>
        </w:rPr>
        <w:t>from</w:t>
      </w:r>
      <w:r w:rsidRPr="00654408">
        <w:rPr>
          <w:color w:val="231F20"/>
          <w:spacing w:val="-11"/>
          <w:sz w:val="24"/>
          <w:szCs w:val="24"/>
        </w:rPr>
        <w:t xml:space="preserve"> </w:t>
      </w:r>
      <w:r w:rsidRPr="00654408">
        <w:rPr>
          <w:color w:val="231F20"/>
          <w:sz w:val="24"/>
          <w:szCs w:val="24"/>
        </w:rPr>
        <w:t>the</w:t>
      </w:r>
      <w:r w:rsidRPr="00654408">
        <w:rPr>
          <w:color w:val="231F20"/>
          <w:spacing w:val="-12"/>
          <w:sz w:val="24"/>
          <w:szCs w:val="24"/>
        </w:rPr>
        <w:t xml:space="preserve"> </w:t>
      </w:r>
      <w:r w:rsidRPr="00654408">
        <w:rPr>
          <w:color w:val="231F20"/>
          <w:sz w:val="24"/>
          <w:szCs w:val="24"/>
        </w:rPr>
        <w:t>field</w:t>
      </w:r>
      <w:r w:rsidRPr="00654408">
        <w:rPr>
          <w:color w:val="231F20"/>
          <w:spacing w:val="-12"/>
          <w:sz w:val="24"/>
          <w:szCs w:val="24"/>
        </w:rPr>
        <w:t xml:space="preserve"> </w:t>
      </w:r>
      <w:r w:rsidRPr="00654408">
        <w:rPr>
          <w:color w:val="231F20"/>
          <w:sz w:val="24"/>
          <w:szCs w:val="24"/>
        </w:rPr>
        <w:t>survey</w:t>
      </w:r>
      <w:r w:rsidRPr="00654408">
        <w:rPr>
          <w:color w:val="231F20"/>
          <w:spacing w:val="-11"/>
          <w:sz w:val="24"/>
          <w:szCs w:val="24"/>
        </w:rPr>
        <w:t xml:space="preserve"> </w:t>
      </w:r>
      <w:r w:rsidRPr="00654408">
        <w:rPr>
          <w:color w:val="231F20"/>
          <w:sz w:val="24"/>
          <w:szCs w:val="24"/>
        </w:rPr>
        <w:t>report reveal</w:t>
      </w:r>
      <w:r w:rsidRPr="00654408">
        <w:rPr>
          <w:color w:val="231F20"/>
          <w:spacing w:val="-6"/>
          <w:sz w:val="24"/>
          <w:szCs w:val="24"/>
        </w:rPr>
        <w:t xml:space="preserve"> </w:t>
      </w:r>
      <w:r w:rsidRPr="00654408">
        <w:rPr>
          <w:color w:val="231F20"/>
          <w:sz w:val="24"/>
          <w:szCs w:val="24"/>
        </w:rPr>
        <w:t>the</w:t>
      </w:r>
      <w:r w:rsidRPr="00654408">
        <w:rPr>
          <w:color w:val="231F20"/>
          <w:spacing w:val="-6"/>
          <w:sz w:val="24"/>
          <w:szCs w:val="24"/>
        </w:rPr>
        <w:t xml:space="preserve"> </w:t>
      </w:r>
      <w:r w:rsidRPr="00654408">
        <w:rPr>
          <w:color w:val="231F20"/>
          <w:sz w:val="24"/>
          <w:szCs w:val="24"/>
        </w:rPr>
        <w:t>general</w:t>
      </w:r>
      <w:r w:rsidRPr="00654408">
        <w:rPr>
          <w:color w:val="231F20"/>
          <w:spacing w:val="-6"/>
          <w:sz w:val="24"/>
          <w:szCs w:val="24"/>
        </w:rPr>
        <w:t xml:space="preserve"> </w:t>
      </w:r>
      <w:r w:rsidRPr="00654408">
        <w:rPr>
          <w:color w:val="231F20"/>
          <w:sz w:val="24"/>
          <w:szCs w:val="24"/>
        </w:rPr>
        <w:t>perception</w:t>
      </w:r>
      <w:r w:rsidRPr="00654408">
        <w:rPr>
          <w:color w:val="231F20"/>
          <w:spacing w:val="-6"/>
          <w:sz w:val="24"/>
          <w:szCs w:val="24"/>
        </w:rPr>
        <w:t xml:space="preserve"> </w:t>
      </w:r>
      <w:r w:rsidRPr="00654408">
        <w:rPr>
          <w:color w:val="231F20"/>
          <w:sz w:val="24"/>
          <w:szCs w:val="24"/>
        </w:rPr>
        <w:t>of</w:t>
      </w:r>
      <w:r w:rsidRPr="00654408">
        <w:rPr>
          <w:color w:val="231F20"/>
          <w:spacing w:val="-5"/>
          <w:sz w:val="24"/>
          <w:szCs w:val="24"/>
        </w:rPr>
        <w:t xml:space="preserve"> </w:t>
      </w:r>
      <w:r w:rsidRPr="00654408">
        <w:rPr>
          <w:color w:val="231F20"/>
          <w:sz w:val="24"/>
          <w:szCs w:val="24"/>
        </w:rPr>
        <w:t>the</w:t>
      </w:r>
      <w:r w:rsidRPr="00654408">
        <w:rPr>
          <w:color w:val="231F20"/>
          <w:spacing w:val="-6"/>
          <w:sz w:val="24"/>
          <w:szCs w:val="24"/>
        </w:rPr>
        <w:t xml:space="preserve"> </w:t>
      </w:r>
      <w:r w:rsidRPr="00654408">
        <w:rPr>
          <w:color w:val="231F20"/>
          <w:sz w:val="24"/>
          <w:szCs w:val="24"/>
        </w:rPr>
        <w:t>bankers</w:t>
      </w:r>
      <w:r w:rsidRPr="00654408">
        <w:rPr>
          <w:color w:val="231F20"/>
          <w:spacing w:val="-6"/>
          <w:sz w:val="24"/>
          <w:szCs w:val="24"/>
        </w:rPr>
        <w:t xml:space="preserve"> </w:t>
      </w:r>
      <w:r w:rsidRPr="00654408">
        <w:rPr>
          <w:color w:val="231F20"/>
          <w:sz w:val="24"/>
          <w:szCs w:val="24"/>
        </w:rPr>
        <w:t>and</w:t>
      </w:r>
      <w:r w:rsidRPr="00654408">
        <w:rPr>
          <w:color w:val="231F20"/>
          <w:spacing w:val="-6"/>
          <w:sz w:val="24"/>
          <w:szCs w:val="24"/>
        </w:rPr>
        <w:t xml:space="preserve"> </w:t>
      </w:r>
      <w:r w:rsidRPr="00654408">
        <w:rPr>
          <w:color w:val="231F20"/>
          <w:sz w:val="24"/>
          <w:szCs w:val="24"/>
        </w:rPr>
        <w:t>borrowers.</w:t>
      </w:r>
      <w:r w:rsidRPr="00654408">
        <w:rPr>
          <w:color w:val="231F20"/>
          <w:spacing w:val="-30"/>
          <w:sz w:val="24"/>
          <w:szCs w:val="24"/>
        </w:rPr>
        <w:t xml:space="preserve"> </w:t>
      </w:r>
      <w:r w:rsidRPr="00654408">
        <w:rPr>
          <w:color w:val="231F20"/>
          <w:sz w:val="24"/>
          <w:szCs w:val="24"/>
        </w:rPr>
        <w:t>These findings</w:t>
      </w:r>
      <w:r w:rsidRPr="00654408">
        <w:rPr>
          <w:color w:val="231F20"/>
          <w:spacing w:val="-15"/>
          <w:sz w:val="24"/>
          <w:szCs w:val="24"/>
        </w:rPr>
        <w:t xml:space="preserve"> </w:t>
      </w:r>
      <w:r w:rsidRPr="00654408">
        <w:rPr>
          <w:color w:val="231F20"/>
          <w:sz w:val="24"/>
          <w:szCs w:val="24"/>
        </w:rPr>
        <w:t>may</w:t>
      </w:r>
      <w:r w:rsidRPr="00654408">
        <w:rPr>
          <w:color w:val="231F20"/>
          <w:spacing w:val="-14"/>
          <w:sz w:val="24"/>
          <w:szCs w:val="24"/>
        </w:rPr>
        <w:t xml:space="preserve"> </w:t>
      </w:r>
      <w:r w:rsidRPr="00654408">
        <w:rPr>
          <w:color w:val="231F20"/>
          <w:sz w:val="24"/>
          <w:szCs w:val="24"/>
        </w:rPr>
        <w:t>explain</w:t>
      </w:r>
      <w:r w:rsidRPr="00654408">
        <w:rPr>
          <w:color w:val="231F20"/>
          <w:spacing w:val="-15"/>
          <w:sz w:val="24"/>
          <w:szCs w:val="24"/>
        </w:rPr>
        <w:t xml:space="preserve"> </w:t>
      </w:r>
      <w:r w:rsidRPr="00654408">
        <w:rPr>
          <w:color w:val="231F20"/>
          <w:sz w:val="24"/>
          <w:szCs w:val="24"/>
        </w:rPr>
        <w:t>the</w:t>
      </w:r>
      <w:r w:rsidRPr="00654408">
        <w:rPr>
          <w:color w:val="231F20"/>
          <w:spacing w:val="-14"/>
          <w:sz w:val="24"/>
          <w:szCs w:val="24"/>
        </w:rPr>
        <w:t xml:space="preserve"> </w:t>
      </w:r>
      <w:r w:rsidRPr="00654408">
        <w:rPr>
          <w:color w:val="231F20"/>
          <w:sz w:val="24"/>
          <w:szCs w:val="24"/>
        </w:rPr>
        <w:t>ineffectiveness</w:t>
      </w:r>
      <w:r w:rsidRPr="00654408">
        <w:rPr>
          <w:color w:val="231F20"/>
          <w:spacing w:val="-14"/>
          <w:sz w:val="24"/>
          <w:szCs w:val="24"/>
        </w:rPr>
        <w:t xml:space="preserve"> </w:t>
      </w:r>
      <w:r w:rsidRPr="00654408">
        <w:rPr>
          <w:color w:val="231F20"/>
          <w:sz w:val="24"/>
          <w:szCs w:val="24"/>
        </w:rPr>
        <w:t>of</w:t>
      </w:r>
      <w:r w:rsidRPr="00654408">
        <w:rPr>
          <w:color w:val="231F20"/>
          <w:spacing w:val="-15"/>
          <w:sz w:val="24"/>
          <w:szCs w:val="24"/>
        </w:rPr>
        <w:t xml:space="preserve"> </w:t>
      </w:r>
      <w:r w:rsidRPr="00654408">
        <w:rPr>
          <w:color w:val="231F20"/>
          <w:sz w:val="24"/>
          <w:szCs w:val="24"/>
        </w:rPr>
        <w:t>Bangladesh’s</w:t>
      </w:r>
      <w:r w:rsidRPr="00654408">
        <w:rPr>
          <w:color w:val="231F20"/>
          <w:spacing w:val="-14"/>
          <w:sz w:val="24"/>
          <w:szCs w:val="24"/>
        </w:rPr>
        <w:t xml:space="preserve"> </w:t>
      </w:r>
      <w:r w:rsidRPr="00654408">
        <w:rPr>
          <w:color w:val="231F20"/>
          <w:sz w:val="24"/>
          <w:szCs w:val="24"/>
        </w:rPr>
        <w:t>economic growth</w:t>
      </w:r>
      <w:r w:rsidRPr="00654408">
        <w:rPr>
          <w:color w:val="231F20"/>
          <w:spacing w:val="-26"/>
          <w:sz w:val="24"/>
          <w:szCs w:val="24"/>
        </w:rPr>
        <w:t xml:space="preserve"> </w:t>
      </w:r>
      <w:r w:rsidRPr="00654408">
        <w:rPr>
          <w:color w:val="231F20"/>
          <w:sz w:val="24"/>
          <w:szCs w:val="24"/>
        </w:rPr>
        <w:t>that</w:t>
      </w:r>
      <w:r w:rsidRPr="00654408">
        <w:rPr>
          <w:color w:val="231F20"/>
          <w:spacing w:val="-25"/>
          <w:sz w:val="24"/>
          <w:szCs w:val="24"/>
        </w:rPr>
        <w:t xml:space="preserve"> </w:t>
      </w:r>
      <w:r w:rsidRPr="00654408">
        <w:rPr>
          <w:color w:val="231F20"/>
          <w:sz w:val="24"/>
          <w:szCs w:val="24"/>
        </w:rPr>
        <w:t>does</w:t>
      </w:r>
      <w:r w:rsidRPr="00654408">
        <w:rPr>
          <w:color w:val="231F20"/>
          <w:spacing w:val="-26"/>
          <w:sz w:val="24"/>
          <w:szCs w:val="24"/>
        </w:rPr>
        <w:t xml:space="preserve"> </w:t>
      </w:r>
      <w:r w:rsidRPr="00654408">
        <w:rPr>
          <w:color w:val="231F20"/>
          <w:sz w:val="24"/>
          <w:szCs w:val="24"/>
        </w:rPr>
        <w:t>not</w:t>
      </w:r>
      <w:r w:rsidRPr="00654408">
        <w:rPr>
          <w:color w:val="231F20"/>
          <w:spacing w:val="-25"/>
          <w:sz w:val="24"/>
          <w:szCs w:val="24"/>
        </w:rPr>
        <w:t xml:space="preserve"> </w:t>
      </w:r>
      <w:r w:rsidRPr="00654408">
        <w:rPr>
          <w:color w:val="231F20"/>
          <w:sz w:val="24"/>
          <w:szCs w:val="24"/>
        </w:rPr>
        <w:t>fully</w:t>
      </w:r>
      <w:r w:rsidRPr="00654408">
        <w:rPr>
          <w:color w:val="231F20"/>
          <w:spacing w:val="-25"/>
          <w:sz w:val="24"/>
          <w:szCs w:val="24"/>
        </w:rPr>
        <w:t xml:space="preserve"> </w:t>
      </w:r>
      <w:r w:rsidRPr="00654408">
        <w:rPr>
          <w:color w:val="231F20"/>
          <w:sz w:val="24"/>
          <w:szCs w:val="24"/>
        </w:rPr>
        <w:t>reflect</w:t>
      </w:r>
      <w:r w:rsidRPr="00654408">
        <w:rPr>
          <w:color w:val="231F20"/>
          <w:spacing w:val="-26"/>
          <w:sz w:val="24"/>
          <w:szCs w:val="24"/>
        </w:rPr>
        <w:t xml:space="preserve"> </w:t>
      </w:r>
      <w:r w:rsidRPr="00654408">
        <w:rPr>
          <w:color w:val="231F20"/>
          <w:sz w:val="24"/>
          <w:szCs w:val="24"/>
        </w:rPr>
        <w:t>the</w:t>
      </w:r>
      <w:r w:rsidRPr="00654408">
        <w:rPr>
          <w:color w:val="231F20"/>
          <w:spacing w:val="-25"/>
          <w:sz w:val="24"/>
          <w:szCs w:val="24"/>
        </w:rPr>
        <w:t xml:space="preserve"> </w:t>
      </w:r>
      <w:r w:rsidRPr="00654408">
        <w:rPr>
          <w:color w:val="231F20"/>
          <w:sz w:val="24"/>
          <w:szCs w:val="24"/>
        </w:rPr>
        <w:t>haphazard</w:t>
      </w:r>
      <w:r w:rsidRPr="00654408">
        <w:rPr>
          <w:color w:val="231F20"/>
          <w:spacing w:val="-26"/>
          <w:sz w:val="24"/>
          <w:szCs w:val="24"/>
        </w:rPr>
        <w:t xml:space="preserve"> </w:t>
      </w:r>
      <w:r w:rsidRPr="00654408">
        <w:rPr>
          <w:color w:val="231F20"/>
          <w:sz w:val="24"/>
          <w:szCs w:val="24"/>
        </w:rPr>
        <w:t>situation</w:t>
      </w:r>
      <w:r w:rsidRPr="00654408">
        <w:rPr>
          <w:color w:val="231F20"/>
          <w:spacing w:val="-25"/>
          <w:sz w:val="24"/>
          <w:szCs w:val="24"/>
        </w:rPr>
        <w:t xml:space="preserve"> </w:t>
      </w:r>
      <w:r w:rsidRPr="00654408">
        <w:rPr>
          <w:color w:val="231F20"/>
          <w:sz w:val="24"/>
          <w:szCs w:val="24"/>
        </w:rPr>
        <w:t>prevailing in</w:t>
      </w:r>
      <w:r w:rsidRPr="00654408">
        <w:rPr>
          <w:color w:val="231F20"/>
          <w:spacing w:val="-9"/>
          <w:sz w:val="24"/>
          <w:szCs w:val="24"/>
        </w:rPr>
        <w:t xml:space="preserve"> </w:t>
      </w:r>
      <w:r w:rsidRPr="00654408">
        <w:rPr>
          <w:color w:val="231F20"/>
          <w:sz w:val="24"/>
          <w:szCs w:val="24"/>
        </w:rPr>
        <w:t>the</w:t>
      </w:r>
      <w:r w:rsidRPr="00654408">
        <w:rPr>
          <w:color w:val="231F20"/>
          <w:spacing w:val="-8"/>
          <w:sz w:val="24"/>
          <w:szCs w:val="24"/>
        </w:rPr>
        <w:t xml:space="preserve"> </w:t>
      </w:r>
      <w:r w:rsidRPr="00654408">
        <w:rPr>
          <w:color w:val="231F20"/>
          <w:sz w:val="24"/>
          <w:szCs w:val="24"/>
        </w:rPr>
        <w:t>banking</w:t>
      </w:r>
      <w:r w:rsidRPr="00654408">
        <w:rPr>
          <w:color w:val="231F20"/>
          <w:spacing w:val="-8"/>
          <w:sz w:val="24"/>
          <w:szCs w:val="24"/>
        </w:rPr>
        <w:t xml:space="preserve"> </w:t>
      </w:r>
      <w:r w:rsidRPr="00654408">
        <w:rPr>
          <w:color w:val="231F20"/>
          <w:sz w:val="24"/>
          <w:szCs w:val="24"/>
        </w:rPr>
        <w:t>sector.</w:t>
      </w:r>
      <w:r w:rsidRPr="00654408">
        <w:rPr>
          <w:color w:val="231F20"/>
          <w:spacing w:val="-23"/>
          <w:sz w:val="24"/>
          <w:szCs w:val="24"/>
        </w:rPr>
        <w:t xml:space="preserve"> </w:t>
      </w:r>
      <w:r w:rsidRPr="00654408">
        <w:rPr>
          <w:color w:val="231F20"/>
          <w:sz w:val="24"/>
          <w:szCs w:val="24"/>
        </w:rPr>
        <w:t>In</w:t>
      </w:r>
      <w:r w:rsidRPr="00654408">
        <w:rPr>
          <w:color w:val="231F20"/>
          <w:spacing w:val="-8"/>
          <w:sz w:val="24"/>
          <w:szCs w:val="24"/>
        </w:rPr>
        <w:t xml:space="preserve"> </w:t>
      </w:r>
      <w:r w:rsidRPr="00654408">
        <w:rPr>
          <w:color w:val="231F20"/>
          <w:spacing w:val="-6"/>
          <w:sz w:val="24"/>
          <w:szCs w:val="24"/>
        </w:rPr>
        <w:t>the</w:t>
      </w:r>
      <w:r w:rsidRPr="00654408">
        <w:rPr>
          <w:color w:val="231F20"/>
          <w:sz w:val="24"/>
          <w:szCs w:val="24"/>
        </w:rPr>
        <w:t xml:space="preserve"> Figure </w:t>
      </w:r>
      <w:r w:rsidR="00702D9F" w:rsidRPr="00654408">
        <w:rPr>
          <w:color w:val="231F20"/>
          <w:sz w:val="24"/>
          <w:szCs w:val="24"/>
        </w:rPr>
        <w:t>6.4,</w:t>
      </w:r>
      <w:r w:rsidRPr="00654408">
        <w:rPr>
          <w:color w:val="231F20"/>
          <w:sz w:val="24"/>
          <w:szCs w:val="24"/>
        </w:rPr>
        <w:t xml:space="preserve"> the</w:t>
      </w:r>
      <w:r w:rsidRPr="00654408">
        <w:rPr>
          <w:color w:val="231F20"/>
          <w:spacing w:val="-8"/>
          <w:sz w:val="24"/>
          <w:szCs w:val="24"/>
        </w:rPr>
        <w:t xml:space="preserve"> </w:t>
      </w:r>
      <w:r w:rsidRPr="00654408">
        <w:rPr>
          <w:color w:val="231F20"/>
          <w:sz w:val="24"/>
          <w:szCs w:val="24"/>
        </w:rPr>
        <w:t>first</w:t>
      </w:r>
      <w:r w:rsidRPr="00654408">
        <w:rPr>
          <w:color w:val="231F20"/>
          <w:spacing w:val="-9"/>
          <w:sz w:val="24"/>
          <w:szCs w:val="24"/>
        </w:rPr>
        <w:t xml:space="preserve"> </w:t>
      </w:r>
      <w:r w:rsidRPr="00654408">
        <w:rPr>
          <w:color w:val="231F20"/>
          <w:sz w:val="24"/>
          <w:szCs w:val="24"/>
        </w:rPr>
        <w:t>six</w:t>
      </w:r>
      <w:r w:rsidRPr="00654408">
        <w:rPr>
          <w:color w:val="231F20"/>
          <w:spacing w:val="-8"/>
          <w:sz w:val="24"/>
          <w:szCs w:val="24"/>
        </w:rPr>
        <w:t xml:space="preserve"> </w:t>
      </w:r>
      <w:r w:rsidRPr="00654408">
        <w:rPr>
          <w:color w:val="231F20"/>
          <w:sz w:val="24"/>
          <w:szCs w:val="24"/>
        </w:rPr>
        <w:t>factors</w:t>
      </w:r>
      <w:r w:rsidRPr="00654408">
        <w:rPr>
          <w:color w:val="231F20"/>
          <w:spacing w:val="-8"/>
          <w:sz w:val="24"/>
          <w:szCs w:val="24"/>
        </w:rPr>
        <w:t xml:space="preserve"> </w:t>
      </w:r>
      <w:r w:rsidRPr="00654408">
        <w:rPr>
          <w:color w:val="231F20"/>
          <w:sz w:val="24"/>
          <w:szCs w:val="24"/>
        </w:rPr>
        <w:t>indicate the bank-specific variable that reveals the most important factors of</w:t>
      </w:r>
      <w:r w:rsidRPr="00654408">
        <w:rPr>
          <w:color w:val="231F20"/>
          <w:spacing w:val="10"/>
          <w:sz w:val="24"/>
          <w:szCs w:val="24"/>
        </w:rPr>
        <w:t xml:space="preserve"> </w:t>
      </w:r>
      <w:r w:rsidRPr="00654408">
        <w:rPr>
          <w:color w:val="231F20"/>
          <w:sz w:val="24"/>
          <w:szCs w:val="24"/>
        </w:rPr>
        <w:t>rising</w:t>
      </w:r>
      <w:r w:rsidRPr="00654408">
        <w:rPr>
          <w:color w:val="231F20"/>
          <w:spacing w:val="11"/>
          <w:sz w:val="24"/>
          <w:szCs w:val="24"/>
        </w:rPr>
        <w:t xml:space="preserve"> </w:t>
      </w:r>
      <w:r w:rsidRPr="00654408">
        <w:rPr>
          <w:color w:val="231F20"/>
          <w:sz w:val="24"/>
          <w:szCs w:val="24"/>
        </w:rPr>
        <w:t>bad</w:t>
      </w:r>
      <w:r w:rsidRPr="00654408">
        <w:rPr>
          <w:color w:val="231F20"/>
          <w:spacing w:val="11"/>
          <w:sz w:val="24"/>
          <w:szCs w:val="24"/>
        </w:rPr>
        <w:t xml:space="preserve"> </w:t>
      </w:r>
      <w:r w:rsidRPr="00654408">
        <w:rPr>
          <w:color w:val="231F20"/>
          <w:sz w:val="24"/>
          <w:szCs w:val="24"/>
        </w:rPr>
        <w:t>loans</w:t>
      </w:r>
      <w:r w:rsidRPr="00654408">
        <w:rPr>
          <w:color w:val="231F20"/>
          <w:spacing w:val="11"/>
          <w:sz w:val="24"/>
          <w:szCs w:val="24"/>
        </w:rPr>
        <w:t xml:space="preserve"> </w:t>
      </w:r>
      <w:r w:rsidRPr="00654408">
        <w:rPr>
          <w:color w:val="231F20"/>
          <w:sz w:val="24"/>
          <w:szCs w:val="24"/>
        </w:rPr>
        <w:t>in</w:t>
      </w:r>
      <w:r w:rsidRPr="00654408">
        <w:rPr>
          <w:color w:val="231F20"/>
          <w:spacing w:val="11"/>
          <w:sz w:val="24"/>
          <w:szCs w:val="24"/>
        </w:rPr>
        <w:t xml:space="preserve"> </w:t>
      </w:r>
      <w:r w:rsidRPr="00654408">
        <w:rPr>
          <w:color w:val="231F20"/>
          <w:sz w:val="24"/>
          <w:szCs w:val="24"/>
        </w:rPr>
        <w:t>the</w:t>
      </w:r>
      <w:r w:rsidRPr="00654408">
        <w:rPr>
          <w:color w:val="231F20"/>
          <w:spacing w:val="11"/>
          <w:sz w:val="24"/>
          <w:szCs w:val="24"/>
        </w:rPr>
        <w:t xml:space="preserve"> </w:t>
      </w:r>
      <w:r w:rsidRPr="00654408">
        <w:rPr>
          <w:color w:val="231F20"/>
          <w:sz w:val="24"/>
          <w:szCs w:val="24"/>
        </w:rPr>
        <w:t>banking</w:t>
      </w:r>
      <w:r w:rsidRPr="00654408">
        <w:rPr>
          <w:color w:val="231F20"/>
          <w:spacing w:val="11"/>
          <w:sz w:val="24"/>
          <w:szCs w:val="24"/>
        </w:rPr>
        <w:t xml:space="preserve"> </w:t>
      </w:r>
      <w:r w:rsidRPr="00654408">
        <w:rPr>
          <w:color w:val="231F20"/>
          <w:sz w:val="24"/>
          <w:szCs w:val="24"/>
        </w:rPr>
        <w:t>sector</w:t>
      </w:r>
      <w:r w:rsidRPr="00654408">
        <w:rPr>
          <w:color w:val="231F20"/>
          <w:spacing w:val="11"/>
          <w:sz w:val="24"/>
          <w:szCs w:val="24"/>
        </w:rPr>
        <w:t xml:space="preserve"> </w:t>
      </w:r>
      <w:r w:rsidRPr="00654408">
        <w:rPr>
          <w:color w:val="231F20"/>
          <w:sz w:val="24"/>
          <w:szCs w:val="24"/>
        </w:rPr>
        <w:t>of</w:t>
      </w:r>
      <w:r w:rsidRPr="00654408">
        <w:rPr>
          <w:color w:val="231F20"/>
          <w:spacing w:val="11"/>
          <w:sz w:val="24"/>
          <w:szCs w:val="24"/>
        </w:rPr>
        <w:t xml:space="preserve"> </w:t>
      </w:r>
      <w:r w:rsidRPr="00654408">
        <w:rPr>
          <w:color w:val="231F20"/>
          <w:sz w:val="24"/>
          <w:szCs w:val="24"/>
        </w:rPr>
        <w:t>Bangladesh.</w:t>
      </w:r>
    </w:p>
    <w:p w14:paraId="43A2DE99" w14:textId="77777777" w:rsidR="00FD41B8" w:rsidRPr="000951B7" w:rsidRDefault="00FD41B8" w:rsidP="00FD41B8">
      <w:pPr>
        <w:pStyle w:val="ListParagraph"/>
        <w:tabs>
          <w:tab w:val="left" w:pos="758"/>
        </w:tabs>
        <w:spacing w:line="192" w:lineRule="auto"/>
        <w:ind w:left="720" w:right="15" w:firstLine="0"/>
        <w:rPr>
          <w:sz w:val="18"/>
          <w:szCs w:val="18"/>
        </w:rPr>
      </w:pPr>
    </w:p>
    <w:p w14:paraId="5A427942" w14:textId="77777777" w:rsidR="00FD41B8" w:rsidRPr="00654408" w:rsidRDefault="003B41D1" w:rsidP="00E53B20">
      <w:pPr>
        <w:pStyle w:val="ListParagraph"/>
        <w:numPr>
          <w:ilvl w:val="0"/>
          <w:numId w:val="34"/>
        </w:numPr>
        <w:tabs>
          <w:tab w:val="left" w:pos="758"/>
        </w:tabs>
        <w:spacing w:line="192" w:lineRule="auto"/>
        <w:ind w:right="15"/>
        <w:rPr>
          <w:sz w:val="24"/>
          <w:szCs w:val="24"/>
        </w:rPr>
      </w:pPr>
      <w:r w:rsidRPr="00654408">
        <w:rPr>
          <w:color w:val="231F20"/>
          <w:sz w:val="24"/>
          <w:szCs w:val="24"/>
        </w:rPr>
        <w:t>Interestingly, the effect of political instability has come after the banks’</w:t>
      </w:r>
      <w:r w:rsidRPr="00654408">
        <w:rPr>
          <w:color w:val="231F20"/>
          <w:spacing w:val="-32"/>
          <w:sz w:val="24"/>
          <w:szCs w:val="24"/>
        </w:rPr>
        <w:t xml:space="preserve"> </w:t>
      </w:r>
      <w:r w:rsidRPr="00654408">
        <w:rPr>
          <w:color w:val="231F20"/>
          <w:sz w:val="24"/>
          <w:szCs w:val="24"/>
        </w:rPr>
        <w:t>specific</w:t>
      </w:r>
      <w:r w:rsidRPr="00654408">
        <w:rPr>
          <w:color w:val="231F20"/>
          <w:spacing w:val="-11"/>
          <w:sz w:val="24"/>
          <w:szCs w:val="24"/>
        </w:rPr>
        <w:t xml:space="preserve"> </w:t>
      </w:r>
      <w:r w:rsidRPr="00654408">
        <w:rPr>
          <w:color w:val="231F20"/>
          <w:sz w:val="24"/>
          <w:szCs w:val="24"/>
        </w:rPr>
        <w:t>inefficiencies.</w:t>
      </w:r>
      <w:r w:rsidRPr="00654408">
        <w:rPr>
          <w:color w:val="231F20"/>
          <w:spacing w:val="-34"/>
          <w:sz w:val="24"/>
          <w:szCs w:val="24"/>
        </w:rPr>
        <w:t xml:space="preserve"> </w:t>
      </w:r>
      <w:r w:rsidRPr="00654408">
        <w:rPr>
          <w:color w:val="231F20"/>
          <w:sz w:val="24"/>
          <w:szCs w:val="24"/>
        </w:rPr>
        <w:t>This</w:t>
      </w:r>
      <w:r w:rsidRPr="00654408">
        <w:rPr>
          <w:color w:val="231F20"/>
          <w:spacing w:val="-11"/>
          <w:sz w:val="24"/>
          <w:szCs w:val="24"/>
        </w:rPr>
        <w:t xml:space="preserve"> </w:t>
      </w:r>
      <w:r w:rsidRPr="00654408">
        <w:rPr>
          <w:color w:val="231F20"/>
          <w:sz w:val="24"/>
          <w:szCs w:val="24"/>
        </w:rPr>
        <w:t>reveals</w:t>
      </w:r>
      <w:r w:rsidRPr="00654408">
        <w:rPr>
          <w:color w:val="231F20"/>
          <w:spacing w:val="-10"/>
          <w:sz w:val="24"/>
          <w:szCs w:val="24"/>
        </w:rPr>
        <w:t xml:space="preserve"> </w:t>
      </w:r>
      <w:r w:rsidRPr="00654408">
        <w:rPr>
          <w:color w:val="231F20"/>
          <w:sz w:val="24"/>
          <w:szCs w:val="24"/>
        </w:rPr>
        <w:t>that</w:t>
      </w:r>
      <w:r w:rsidRPr="00654408">
        <w:rPr>
          <w:color w:val="231F20"/>
          <w:spacing w:val="-11"/>
          <w:sz w:val="24"/>
          <w:szCs w:val="24"/>
        </w:rPr>
        <w:t xml:space="preserve"> </w:t>
      </w:r>
      <w:r w:rsidRPr="00654408">
        <w:rPr>
          <w:color w:val="231F20"/>
          <w:sz w:val="24"/>
          <w:szCs w:val="24"/>
        </w:rPr>
        <w:t>even</w:t>
      </w:r>
      <w:r w:rsidRPr="00654408">
        <w:rPr>
          <w:color w:val="231F20"/>
          <w:spacing w:val="-10"/>
          <w:sz w:val="24"/>
          <w:szCs w:val="24"/>
        </w:rPr>
        <w:t xml:space="preserve"> </w:t>
      </w:r>
      <w:r w:rsidRPr="00654408">
        <w:rPr>
          <w:color w:val="231F20"/>
          <w:sz w:val="24"/>
          <w:szCs w:val="24"/>
        </w:rPr>
        <w:t>in</w:t>
      </w:r>
      <w:r w:rsidRPr="00654408">
        <w:rPr>
          <w:color w:val="231F20"/>
          <w:spacing w:val="-10"/>
          <w:sz w:val="24"/>
          <w:szCs w:val="24"/>
        </w:rPr>
        <w:t xml:space="preserve"> </w:t>
      </w:r>
      <w:r w:rsidRPr="00654408">
        <w:rPr>
          <w:color w:val="231F20"/>
          <w:sz w:val="24"/>
          <w:szCs w:val="24"/>
        </w:rPr>
        <w:t>the</w:t>
      </w:r>
      <w:r w:rsidRPr="00654408">
        <w:rPr>
          <w:color w:val="231F20"/>
          <w:spacing w:val="-11"/>
          <w:sz w:val="24"/>
          <w:szCs w:val="24"/>
        </w:rPr>
        <w:t xml:space="preserve"> </w:t>
      </w:r>
      <w:r w:rsidRPr="00654408">
        <w:rPr>
          <w:color w:val="231F20"/>
          <w:sz w:val="24"/>
          <w:szCs w:val="24"/>
        </w:rPr>
        <w:t xml:space="preserve">presence of </w:t>
      </w:r>
      <w:r w:rsidRPr="00654408">
        <w:rPr>
          <w:color w:val="231F20"/>
          <w:spacing w:val="3"/>
          <w:sz w:val="24"/>
          <w:szCs w:val="24"/>
        </w:rPr>
        <w:t xml:space="preserve">politically </w:t>
      </w:r>
      <w:r w:rsidRPr="00654408">
        <w:rPr>
          <w:color w:val="231F20"/>
          <w:spacing w:val="2"/>
          <w:sz w:val="24"/>
          <w:szCs w:val="24"/>
        </w:rPr>
        <w:t xml:space="preserve">stable environment, </w:t>
      </w:r>
      <w:r w:rsidRPr="00654408">
        <w:rPr>
          <w:color w:val="231F20"/>
          <w:sz w:val="24"/>
          <w:szCs w:val="24"/>
        </w:rPr>
        <w:t xml:space="preserve">the </w:t>
      </w:r>
      <w:r w:rsidRPr="00654408">
        <w:rPr>
          <w:color w:val="231F20"/>
          <w:spacing w:val="2"/>
          <w:sz w:val="24"/>
          <w:szCs w:val="24"/>
        </w:rPr>
        <w:t xml:space="preserve">inefficiencies </w:t>
      </w:r>
      <w:r w:rsidRPr="00654408">
        <w:rPr>
          <w:color w:val="231F20"/>
          <w:sz w:val="24"/>
          <w:szCs w:val="24"/>
        </w:rPr>
        <w:t xml:space="preserve">of </w:t>
      </w:r>
      <w:r w:rsidRPr="00654408">
        <w:rPr>
          <w:color w:val="231F20"/>
          <w:spacing w:val="3"/>
          <w:sz w:val="24"/>
          <w:szCs w:val="24"/>
        </w:rPr>
        <w:t xml:space="preserve">banks </w:t>
      </w:r>
      <w:r w:rsidRPr="00654408">
        <w:rPr>
          <w:color w:val="231F20"/>
          <w:sz w:val="24"/>
          <w:szCs w:val="24"/>
        </w:rPr>
        <w:t xml:space="preserve">have covered the effect of a stable political scenario on business environment which otherwise could have affected the business in a less inefficient banking system. The inference of this understanding leads to the bad decision of government in fixing the bad loan </w:t>
      </w:r>
      <w:r w:rsidRPr="00654408">
        <w:rPr>
          <w:color w:val="231F20"/>
          <w:spacing w:val="4"/>
          <w:sz w:val="24"/>
          <w:szCs w:val="24"/>
        </w:rPr>
        <w:t xml:space="preserve">culture </w:t>
      </w:r>
      <w:r w:rsidRPr="00654408">
        <w:rPr>
          <w:color w:val="231F20"/>
          <w:spacing w:val="3"/>
          <w:sz w:val="24"/>
          <w:szCs w:val="24"/>
        </w:rPr>
        <w:t xml:space="preserve">of </w:t>
      </w:r>
      <w:r w:rsidRPr="00654408">
        <w:rPr>
          <w:color w:val="231F20"/>
          <w:spacing w:val="5"/>
          <w:sz w:val="24"/>
          <w:szCs w:val="24"/>
        </w:rPr>
        <w:t xml:space="preserve">Bangladesh. </w:t>
      </w:r>
      <w:r w:rsidRPr="00654408">
        <w:rPr>
          <w:color w:val="231F20"/>
          <w:spacing w:val="6"/>
          <w:sz w:val="24"/>
          <w:szCs w:val="24"/>
        </w:rPr>
        <w:t xml:space="preserve">When </w:t>
      </w:r>
      <w:r w:rsidRPr="00654408">
        <w:rPr>
          <w:color w:val="231F20"/>
          <w:spacing w:val="5"/>
          <w:sz w:val="24"/>
          <w:szCs w:val="24"/>
        </w:rPr>
        <w:t xml:space="preserve">banking corruption </w:t>
      </w:r>
      <w:r w:rsidRPr="00654408">
        <w:rPr>
          <w:color w:val="231F20"/>
          <w:spacing w:val="3"/>
          <w:sz w:val="24"/>
          <w:szCs w:val="24"/>
        </w:rPr>
        <w:t>is at its</w:t>
      </w:r>
      <w:r w:rsidRPr="00654408">
        <w:rPr>
          <w:color w:val="231F20"/>
          <w:spacing w:val="6"/>
          <w:sz w:val="24"/>
          <w:szCs w:val="24"/>
        </w:rPr>
        <w:t xml:space="preserve"> </w:t>
      </w:r>
      <w:r w:rsidRPr="00654408">
        <w:rPr>
          <w:color w:val="231F20"/>
          <w:sz w:val="24"/>
          <w:szCs w:val="24"/>
        </w:rPr>
        <w:t>peak striving for higher economic growth without fixing the internal hazard will portray the wrong scenario of a country.</w:t>
      </w:r>
      <w:r w:rsidRPr="00654408">
        <w:rPr>
          <w:color w:val="231F20"/>
          <w:spacing w:val="55"/>
          <w:sz w:val="24"/>
          <w:szCs w:val="24"/>
        </w:rPr>
        <w:t xml:space="preserve"> </w:t>
      </w:r>
      <w:r w:rsidRPr="00654408">
        <w:rPr>
          <w:color w:val="231F20"/>
          <w:sz w:val="24"/>
          <w:szCs w:val="24"/>
        </w:rPr>
        <w:t xml:space="preserve">The achievement of higher per capita income will be shadowed through the corruption of the </w:t>
      </w:r>
      <w:r w:rsidR="00890AFF">
        <w:rPr>
          <w:color w:val="231F20"/>
          <w:sz w:val="24"/>
          <w:szCs w:val="24"/>
        </w:rPr>
        <w:t xml:space="preserve">banking system. In the context </w:t>
      </w:r>
      <w:r w:rsidRPr="00654408">
        <w:rPr>
          <w:color w:val="231F20"/>
          <w:sz w:val="24"/>
          <w:szCs w:val="24"/>
        </w:rPr>
        <w:t>of Bangladesh, the political stability reflects the loan quality because of the nepotism and “political selection” culture. Most</w:t>
      </w:r>
      <w:r w:rsidRPr="00654408">
        <w:rPr>
          <w:color w:val="231F20"/>
          <w:spacing w:val="55"/>
          <w:sz w:val="24"/>
          <w:szCs w:val="24"/>
        </w:rPr>
        <w:t xml:space="preserve"> </w:t>
      </w:r>
      <w:r w:rsidRPr="00654408">
        <w:rPr>
          <w:color w:val="231F20"/>
          <w:sz w:val="24"/>
          <w:szCs w:val="24"/>
        </w:rPr>
        <w:t>of the time, politically influenced person gets loan not because</w:t>
      </w:r>
      <w:r w:rsidRPr="00654408">
        <w:rPr>
          <w:color w:val="231F20"/>
          <w:spacing w:val="55"/>
          <w:sz w:val="24"/>
          <w:szCs w:val="24"/>
        </w:rPr>
        <w:t xml:space="preserve"> </w:t>
      </w:r>
      <w:r w:rsidRPr="00654408">
        <w:rPr>
          <w:color w:val="231F20"/>
          <w:sz w:val="24"/>
          <w:szCs w:val="24"/>
        </w:rPr>
        <w:t xml:space="preserve">of their credit worthiness but because of their influence over the bank management which also can explain the factor of nepotism affecting the bad loans. When banks lend political influenced </w:t>
      </w:r>
      <w:proofErr w:type="gramStart"/>
      <w:r w:rsidRPr="00654408">
        <w:rPr>
          <w:color w:val="231F20"/>
          <w:sz w:val="24"/>
          <w:szCs w:val="24"/>
        </w:rPr>
        <w:t>persons</w:t>
      </w:r>
      <w:proofErr w:type="gramEnd"/>
      <w:r w:rsidRPr="00654408">
        <w:rPr>
          <w:color w:val="231F20"/>
          <w:sz w:val="24"/>
          <w:szCs w:val="24"/>
        </w:rPr>
        <w:t xml:space="preserve"> it can be considered as both nepotism and “political selection” which ultimately induces the possibility of delayed and irresponsible interest</w:t>
      </w:r>
      <w:r w:rsidRPr="00654408">
        <w:rPr>
          <w:color w:val="231F20"/>
          <w:spacing w:val="21"/>
          <w:sz w:val="24"/>
          <w:szCs w:val="24"/>
        </w:rPr>
        <w:t xml:space="preserve"> </w:t>
      </w:r>
      <w:r w:rsidRPr="00654408">
        <w:rPr>
          <w:color w:val="231F20"/>
          <w:sz w:val="24"/>
          <w:szCs w:val="24"/>
        </w:rPr>
        <w:t>payments.</w:t>
      </w:r>
    </w:p>
    <w:p w14:paraId="4332C579" w14:textId="77777777" w:rsidR="00FD41B8" w:rsidRPr="000C4525" w:rsidRDefault="00FD41B8" w:rsidP="00FD41B8">
      <w:pPr>
        <w:pStyle w:val="ListParagraph"/>
        <w:tabs>
          <w:tab w:val="left" w:pos="758"/>
        </w:tabs>
        <w:spacing w:line="192" w:lineRule="auto"/>
        <w:ind w:left="720" w:right="15" w:firstLine="0"/>
        <w:rPr>
          <w:sz w:val="16"/>
          <w:szCs w:val="24"/>
        </w:rPr>
      </w:pPr>
    </w:p>
    <w:p w14:paraId="0DCE8D66" w14:textId="77777777" w:rsidR="00FD41B8" w:rsidRPr="00654408" w:rsidRDefault="00DE0F99" w:rsidP="00E53B20">
      <w:pPr>
        <w:pStyle w:val="ListParagraph"/>
        <w:numPr>
          <w:ilvl w:val="0"/>
          <w:numId w:val="34"/>
        </w:numPr>
        <w:tabs>
          <w:tab w:val="left" w:pos="758"/>
        </w:tabs>
        <w:spacing w:line="192" w:lineRule="auto"/>
        <w:ind w:right="15"/>
        <w:rPr>
          <w:sz w:val="24"/>
          <w:szCs w:val="24"/>
        </w:rPr>
      </w:pPr>
      <w:r w:rsidRPr="00654408">
        <w:rPr>
          <w:color w:val="231F20"/>
          <w:sz w:val="24"/>
          <w:szCs w:val="24"/>
        </w:rPr>
        <w:t xml:space="preserve">Likewise, the impact of bad business condition is not as much problematic as the problems of bank management and political influence </w:t>
      </w:r>
      <w:r w:rsidRPr="00654408">
        <w:rPr>
          <w:color w:val="231F20"/>
          <w:sz w:val="24"/>
          <w:szCs w:val="24"/>
        </w:rPr>
        <w:lastRenderedPageBreak/>
        <w:t xml:space="preserve">according to the </w:t>
      </w:r>
      <w:r w:rsidR="00D37C14" w:rsidRPr="00654408">
        <w:rPr>
          <w:color w:val="231F20"/>
          <w:sz w:val="24"/>
          <w:szCs w:val="24"/>
        </w:rPr>
        <w:t>one-half</w:t>
      </w:r>
      <w:r w:rsidRPr="00654408">
        <w:rPr>
          <w:color w:val="231F20"/>
          <w:sz w:val="24"/>
          <w:szCs w:val="24"/>
        </w:rPr>
        <w:t xml:space="preserve"> of the respondents. This explains that there is a high business entry barrier in </w:t>
      </w:r>
      <w:r w:rsidR="00877776" w:rsidRPr="00654408">
        <w:rPr>
          <w:color w:val="231F20"/>
          <w:sz w:val="24"/>
          <w:szCs w:val="24"/>
        </w:rPr>
        <w:t>Bangladesh, which</w:t>
      </w:r>
      <w:r w:rsidRPr="00654408">
        <w:rPr>
          <w:color w:val="231F20"/>
          <w:spacing w:val="-9"/>
          <w:sz w:val="24"/>
          <w:szCs w:val="24"/>
        </w:rPr>
        <w:t xml:space="preserve"> </w:t>
      </w:r>
      <w:r w:rsidRPr="00654408">
        <w:rPr>
          <w:color w:val="231F20"/>
          <w:sz w:val="24"/>
          <w:szCs w:val="24"/>
        </w:rPr>
        <w:t>explains</w:t>
      </w:r>
      <w:r w:rsidRPr="00654408">
        <w:rPr>
          <w:color w:val="231F20"/>
          <w:spacing w:val="-9"/>
          <w:sz w:val="24"/>
          <w:szCs w:val="24"/>
        </w:rPr>
        <w:t xml:space="preserve"> </w:t>
      </w:r>
      <w:r w:rsidRPr="00654408">
        <w:rPr>
          <w:color w:val="231F20"/>
          <w:sz w:val="24"/>
          <w:szCs w:val="24"/>
        </w:rPr>
        <w:t>that</w:t>
      </w:r>
      <w:r w:rsidRPr="00654408">
        <w:rPr>
          <w:color w:val="231F20"/>
          <w:spacing w:val="-9"/>
          <w:sz w:val="24"/>
          <w:szCs w:val="24"/>
        </w:rPr>
        <w:t xml:space="preserve"> </w:t>
      </w:r>
      <w:r w:rsidRPr="00654408">
        <w:rPr>
          <w:color w:val="231F20"/>
          <w:sz w:val="24"/>
          <w:szCs w:val="24"/>
        </w:rPr>
        <w:t>new</w:t>
      </w:r>
      <w:r w:rsidRPr="00654408">
        <w:rPr>
          <w:color w:val="231F20"/>
          <w:spacing w:val="-8"/>
          <w:sz w:val="24"/>
          <w:szCs w:val="24"/>
        </w:rPr>
        <w:t xml:space="preserve"> </w:t>
      </w:r>
      <w:r w:rsidRPr="00654408">
        <w:rPr>
          <w:color w:val="231F20"/>
          <w:sz w:val="24"/>
          <w:szCs w:val="24"/>
        </w:rPr>
        <w:t>business</w:t>
      </w:r>
      <w:r w:rsidRPr="00654408">
        <w:rPr>
          <w:color w:val="231F20"/>
          <w:spacing w:val="-9"/>
          <w:sz w:val="24"/>
          <w:szCs w:val="24"/>
        </w:rPr>
        <w:t xml:space="preserve"> </w:t>
      </w:r>
      <w:r w:rsidRPr="00654408">
        <w:rPr>
          <w:color w:val="231F20"/>
          <w:sz w:val="24"/>
          <w:szCs w:val="24"/>
        </w:rPr>
        <w:t>or</w:t>
      </w:r>
      <w:r w:rsidRPr="00654408">
        <w:rPr>
          <w:color w:val="231F20"/>
          <w:spacing w:val="-9"/>
          <w:sz w:val="24"/>
          <w:szCs w:val="24"/>
        </w:rPr>
        <w:t xml:space="preserve"> </w:t>
      </w:r>
      <w:r w:rsidRPr="00654408">
        <w:rPr>
          <w:color w:val="231F20"/>
          <w:sz w:val="24"/>
          <w:szCs w:val="24"/>
        </w:rPr>
        <w:t>even</w:t>
      </w:r>
      <w:r w:rsidRPr="00654408">
        <w:rPr>
          <w:color w:val="231F20"/>
          <w:spacing w:val="-8"/>
          <w:sz w:val="24"/>
          <w:szCs w:val="24"/>
        </w:rPr>
        <w:t xml:space="preserve"> </w:t>
      </w:r>
      <w:r w:rsidRPr="00654408">
        <w:rPr>
          <w:color w:val="231F20"/>
          <w:sz w:val="24"/>
          <w:szCs w:val="24"/>
        </w:rPr>
        <w:t>existing</w:t>
      </w:r>
      <w:r w:rsidRPr="00654408">
        <w:rPr>
          <w:color w:val="231F20"/>
          <w:spacing w:val="-9"/>
          <w:sz w:val="24"/>
          <w:szCs w:val="24"/>
        </w:rPr>
        <w:t xml:space="preserve"> </w:t>
      </w:r>
      <w:r w:rsidRPr="00654408">
        <w:rPr>
          <w:color w:val="231F20"/>
          <w:sz w:val="24"/>
          <w:szCs w:val="24"/>
        </w:rPr>
        <w:t>businesses</w:t>
      </w:r>
      <w:r w:rsidRPr="00654408">
        <w:rPr>
          <w:color w:val="231F20"/>
          <w:spacing w:val="-9"/>
          <w:sz w:val="24"/>
          <w:szCs w:val="24"/>
        </w:rPr>
        <w:t xml:space="preserve"> </w:t>
      </w:r>
      <w:r w:rsidRPr="00654408">
        <w:rPr>
          <w:color w:val="231F20"/>
          <w:sz w:val="24"/>
          <w:szCs w:val="24"/>
        </w:rPr>
        <w:t>falter quickly</w:t>
      </w:r>
      <w:r w:rsidRPr="00654408">
        <w:rPr>
          <w:color w:val="231F20"/>
          <w:spacing w:val="-5"/>
          <w:sz w:val="24"/>
          <w:szCs w:val="24"/>
        </w:rPr>
        <w:t xml:space="preserve"> </w:t>
      </w:r>
      <w:r w:rsidRPr="00654408">
        <w:rPr>
          <w:color w:val="231F20"/>
          <w:sz w:val="24"/>
          <w:szCs w:val="24"/>
        </w:rPr>
        <w:t>because</w:t>
      </w:r>
      <w:r w:rsidRPr="00654408">
        <w:rPr>
          <w:color w:val="231F20"/>
          <w:spacing w:val="-5"/>
          <w:sz w:val="24"/>
          <w:szCs w:val="24"/>
        </w:rPr>
        <w:t xml:space="preserve"> </w:t>
      </w:r>
      <w:r w:rsidRPr="00654408">
        <w:rPr>
          <w:color w:val="231F20"/>
          <w:sz w:val="24"/>
          <w:szCs w:val="24"/>
        </w:rPr>
        <w:t>of</w:t>
      </w:r>
      <w:r w:rsidRPr="00654408">
        <w:rPr>
          <w:color w:val="231F20"/>
          <w:spacing w:val="-5"/>
          <w:sz w:val="24"/>
          <w:szCs w:val="24"/>
        </w:rPr>
        <w:t xml:space="preserve"> </w:t>
      </w:r>
      <w:r w:rsidRPr="00654408">
        <w:rPr>
          <w:color w:val="231F20"/>
          <w:sz w:val="24"/>
          <w:szCs w:val="24"/>
        </w:rPr>
        <w:t>their</w:t>
      </w:r>
      <w:r w:rsidRPr="00654408">
        <w:rPr>
          <w:color w:val="231F20"/>
          <w:spacing w:val="-5"/>
          <w:sz w:val="24"/>
          <w:szCs w:val="24"/>
        </w:rPr>
        <w:t xml:space="preserve"> </w:t>
      </w:r>
      <w:r w:rsidRPr="00654408">
        <w:rPr>
          <w:color w:val="231F20"/>
          <w:sz w:val="24"/>
          <w:szCs w:val="24"/>
        </w:rPr>
        <w:t>inability</w:t>
      </w:r>
      <w:r w:rsidRPr="00654408">
        <w:rPr>
          <w:color w:val="231F20"/>
          <w:spacing w:val="-5"/>
          <w:sz w:val="24"/>
          <w:szCs w:val="24"/>
        </w:rPr>
        <w:t xml:space="preserve"> </w:t>
      </w:r>
      <w:r w:rsidRPr="00654408">
        <w:rPr>
          <w:color w:val="231F20"/>
          <w:sz w:val="24"/>
          <w:szCs w:val="24"/>
        </w:rPr>
        <w:t>to</w:t>
      </w:r>
      <w:r w:rsidRPr="00654408">
        <w:rPr>
          <w:color w:val="231F20"/>
          <w:spacing w:val="-5"/>
          <w:sz w:val="24"/>
          <w:szCs w:val="24"/>
        </w:rPr>
        <w:t xml:space="preserve"> </w:t>
      </w:r>
      <w:r w:rsidRPr="00654408">
        <w:rPr>
          <w:color w:val="231F20"/>
          <w:sz w:val="24"/>
          <w:szCs w:val="24"/>
        </w:rPr>
        <w:t>stay</w:t>
      </w:r>
      <w:r w:rsidRPr="00654408">
        <w:rPr>
          <w:color w:val="231F20"/>
          <w:spacing w:val="-5"/>
          <w:sz w:val="24"/>
          <w:szCs w:val="24"/>
        </w:rPr>
        <w:t xml:space="preserve"> </w:t>
      </w:r>
      <w:r w:rsidRPr="00654408">
        <w:rPr>
          <w:color w:val="231F20"/>
          <w:sz w:val="24"/>
          <w:szCs w:val="24"/>
        </w:rPr>
        <w:t>ahead</w:t>
      </w:r>
      <w:r w:rsidRPr="00654408">
        <w:rPr>
          <w:color w:val="231F20"/>
          <w:spacing w:val="-5"/>
          <w:sz w:val="24"/>
          <w:szCs w:val="24"/>
        </w:rPr>
        <w:t xml:space="preserve"> </w:t>
      </w:r>
      <w:r w:rsidRPr="00654408">
        <w:rPr>
          <w:color w:val="231F20"/>
          <w:sz w:val="24"/>
          <w:szCs w:val="24"/>
        </w:rPr>
        <w:t>in</w:t>
      </w:r>
      <w:r w:rsidRPr="00654408">
        <w:rPr>
          <w:color w:val="231F20"/>
          <w:spacing w:val="-5"/>
          <w:sz w:val="24"/>
          <w:szCs w:val="24"/>
        </w:rPr>
        <w:t xml:space="preserve"> </w:t>
      </w:r>
      <w:r w:rsidRPr="00654408">
        <w:rPr>
          <w:color w:val="231F20"/>
          <w:sz w:val="24"/>
          <w:szCs w:val="24"/>
        </w:rPr>
        <w:t>the</w:t>
      </w:r>
      <w:r w:rsidRPr="00654408">
        <w:rPr>
          <w:color w:val="231F20"/>
          <w:spacing w:val="-5"/>
          <w:sz w:val="24"/>
          <w:szCs w:val="24"/>
        </w:rPr>
        <w:t xml:space="preserve"> </w:t>
      </w:r>
      <w:r w:rsidRPr="00654408">
        <w:rPr>
          <w:color w:val="231F20"/>
          <w:sz w:val="24"/>
          <w:szCs w:val="24"/>
        </w:rPr>
        <w:t>competition.</w:t>
      </w:r>
    </w:p>
    <w:p w14:paraId="48133EBF" w14:textId="77777777" w:rsidR="00FD41B8" w:rsidRPr="000C4525" w:rsidRDefault="00FD41B8" w:rsidP="00FD41B8">
      <w:pPr>
        <w:pStyle w:val="ListParagraph"/>
        <w:rPr>
          <w:sz w:val="16"/>
          <w:szCs w:val="24"/>
        </w:rPr>
      </w:pPr>
    </w:p>
    <w:p w14:paraId="255B042C" w14:textId="77777777" w:rsidR="00FD41B8" w:rsidRPr="00654408" w:rsidRDefault="00DE0F99" w:rsidP="00E53B20">
      <w:pPr>
        <w:pStyle w:val="ListParagraph"/>
        <w:numPr>
          <w:ilvl w:val="0"/>
          <w:numId w:val="34"/>
        </w:numPr>
        <w:tabs>
          <w:tab w:val="left" w:pos="758"/>
        </w:tabs>
        <w:spacing w:line="192" w:lineRule="auto"/>
        <w:ind w:right="15"/>
        <w:rPr>
          <w:sz w:val="24"/>
          <w:szCs w:val="24"/>
        </w:rPr>
      </w:pPr>
      <w:r w:rsidRPr="00654408">
        <w:rPr>
          <w:color w:val="231F20"/>
          <w:sz w:val="24"/>
          <w:szCs w:val="24"/>
        </w:rPr>
        <w:t>In terms of lending rate and cost of fund most of the</w:t>
      </w:r>
      <w:r w:rsidRPr="00654408">
        <w:rPr>
          <w:color w:val="231F20"/>
          <w:spacing w:val="-27"/>
          <w:sz w:val="24"/>
          <w:szCs w:val="24"/>
        </w:rPr>
        <w:t xml:space="preserve"> </w:t>
      </w:r>
      <w:r w:rsidRPr="00654408">
        <w:rPr>
          <w:color w:val="231F20"/>
          <w:sz w:val="24"/>
          <w:szCs w:val="24"/>
        </w:rPr>
        <w:t>respondents agreed that higher rate inclines the possibility of loan default because of “floating rate”. 36 percent either disagreed or stayed neutral which indicates that they may feel that there are other problems</w:t>
      </w:r>
      <w:r w:rsidRPr="00654408">
        <w:rPr>
          <w:color w:val="231F20"/>
          <w:spacing w:val="24"/>
          <w:sz w:val="24"/>
          <w:szCs w:val="24"/>
        </w:rPr>
        <w:t xml:space="preserve"> </w:t>
      </w:r>
      <w:r w:rsidRPr="00654408">
        <w:rPr>
          <w:color w:val="231F20"/>
          <w:sz w:val="24"/>
          <w:szCs w:val="24"/>
        </w:rPr>
        <w:t>which</w:t>
      </w:r>
      <w:r w:rsidRPr="00654408">
        <w:rPr>
          <w:color w:val="231F20"/>
          <w:spacing w:val="24"/>
          <w:sz w:val="24"/>
          <w:szCs w:val="24"/>
        </w:rPr>
        <w:t xml:space="preserve"> </w:t>
      </w:r>
      <w:r w:rsidRPr="00654408">
        <w:rPr>
          <w:color w:val="231F20"/>
          <w:sz w:val="24"/>
          <w:szCs w:val="24"/>
        </w:rPr>
        <w:t>are</w:t>
      </w:r>
      <w:r w:rsidRPr="00654408">
        <w:rPr>
          <w:color w:val="231F20"/>
          <w:spacing w:val="24"/>
          <w:sz w:val="24"/>
          <w:szCs w:val="24"/>
        </w:rPr>
        <w:t xml:space="preserve"> </w:t>
      </w:r>
      <w:r w:rsidRPr="00654408">
        <w:rPr>
          <w:color w:val="231F20"/>
          <w:sz w:val="24"/>
          <w:szCs w:val="24"/>
        </w:rPr>
        <w:t>much</w:t>
      </w:r>
      <w:r w:rsidRPr="00654408">
        <w:rPr>
          <w:color w:val="231F20"/>
          <w:spacing w:val="25"/>
          <w:sz w:val="24"/>
          <w:szCs w:val="24"/>
        </w:rPr>
        <w:t xml:space="preserve"> </w:t>
      </w:r>
      <w:r w:rsidRPr="00654408">
        <w:rPr>
          <w:color w:val="231F20"/>
          <w:sz w:val="24"/>
          <w:szCs w:val="24"/>
        </w:rPr>
        <w:t>more</w:t>
      </w:r>
      <w:r w:rsidRPr="00654408">
        <w:rPr>
          <w:color w:val="231F20"/>
          <w:spacing w:val="24"/>
          <w:sz w:val="24"/>
          <w:szCs w:val="24"/>
        </w:rPr>
        <w:t xml:space="preserve"> </w:t>
      </w:r>
      <w:r w:rsidRPr="00654408">
        <w:rPr>
          <w:color w:val="231F20"/>
          <w:sz w:val="24"/>
          <w:szCs w:val="24"/>
        </w:rPr>
        <w:t>severe</w:t>
      </w:r>
      <w:r w:rsidRPr="00654408">
        <w:rPr>
          <w:color w:val="231F20"/>
          <w:spacing w:val="24"/>
          <w:sz w:val="24"/>
          <w:szCs w:val="24"/>
        </w:rPr>
        <w:t xml:space="preserve"> </w:t>
      </w:r>
      <w:r w:rsidRPr="00654408">
        <w:rPr>
          <w:color w:val="231F20"/>
          <w:sz w:val="24"/>
          <w:szCs w:val="24"/>
        </w:rPr>
        <w:t>than</w:t>
      </w:r>
      <w:r w:rsidRPr="00654408">
        <w:rPr>
          <w:color w:val="231F20"/>
          <w:spacing w:val="24"/>
          <w:sz w:val="24"/>
          <w:szCs w:val="24"/>
        </w:rPr>
        <w:t xml:space="preserve"> </w:t>
      </w:r>
      <w:r w:rsidRPr="00654408">
        <w:rPr>
          <w:color w:val="231F20"/>
          <w:sz w:val="24"/>
          <w:szCs w:val="24"/>
        </w:rPr>
        <w:t>the</w:t>
      </w:r>
      <w:r w:rsidRPr="00654408">
        <w:rPr>
          <w:color w:val="231F20"/>
          <w:spacing w:val="25"/>
          <w:sz w:val="24"/>
          <w:szCs w:val="24"/>
        </w:rPr>
        <w:t xml:space="preserve"> </w:t>
      </w:r>
      <w:r w:rsidRPr="00654408">
        <w:rPr>
          <w:color w:val="231F20"/>
          <w:sz w:val="24"/>
          <w:szCs w:val="24"/>
        </w:rPr>
        <w:t>higher</w:t>
      </w:r>
      <w:r w:rsidRPr="00654408">
        <w:rPr>
          <w:color w:val="231F20"/>
          <w:spacing w:val="24"/>
          <w:sz w:val="24"/>
          <w:szCs w:val="24"/>
        </w:rPr>
        <w:t xml:space="preserve"> </w:t>
      </w:r>
      <w:r w:rsidRPr="00654408">
        <w:rPr>
          <w:color w:val="231F20"/>
          <w:sz w:val="24"/>
          <w:szCs w:val="24"/>
        </w:rPr>
        <w:t>interest rate.</w:t>
      </w:r>
      <w:r w:rsidRPr="00654408">
        <w:rPr>
          <w:color w:val="231F20"/>
          <w:spacing w:val="-25"/>
          <w:sz w:val="24"/>
          <w:szCs w:val="24"/>
        </w:rPr>
        <w:t xml:space="preserve"> </w:t>
      </w:r>
      <w:r w:rsidRPr="00654408">
        <w:rPr>
          <w:color w:val="231F20"/>
          <w:sz w:val="24"/>
          <w:szCs w:val="24"/>
        </w:rPr>
        <w:t>It</w:t>
      </w:r>
      <w:r w:rsidRPr="00654408">
        <w:rPr>
          <w:color w:val="231F20"/>
          <w:spacing w:val="-9"/>
          <w:sz w:val="24"/>
          <w:szCs w:val="24"/>
        </w:rPr>
        <w:t xml:space="preserve"> </w:t>
      </w:r>
      <w:r w:rsidRPr="00654408">
        <w:rPr>
          <w:color w:val="231F20"/>
          <w:sz w:val="24"/>
          <w:szCs w:val="24"/>
        </w:rPr>
        <w:t>may</w:t>
      </w:r>
      <w:r w:rsidRPr="00654408">
        <w:rPr>
          <w:color w:val="231F20"/>
          <w:spacing w:val="-9"/>
          <w:sz w:val="24"/>
          <w:szCs w:val="24"/>
        </w:rPr>
        <w:t xml:space="preserve"> </w:t>
      </w:r>
      <w:r w:rsidRPr="00654408">
        <w:rPr>
          <w:color w:val="231F20"/>
          <w:sz w:val="24"/>
          <w:szCs w:val="24"/>
        </w:rPr>
        <w:t>be</w:t>
      </w:r>
      <w:r w:rsidRPr="00654408">
        <w:rPr>
          <w:color w:val="231F20"/>
          <w:spacing w:val="-9"/>
          <w:sz w:val="24"/>
          <w:szCs w:val="24"/>
        </w:rPr>
        <w:t xml:space="preserve"> </w:t>
      </w:r>
      <w:r w:rsidRPr="00654408">
        <w:rPr>
          <w:color w:val="231F20"/>
          <w:sz w:val="24"/>
          <w:szCs w:val="24"/>
        </w:rPr>
        <w:t>so</w:t>
      </w:r>
      <w:r w:rsidRPr="00654408">
        <w:rPr>
          <w:color w:val="231F20"/>
          <w:spacing w:val="-9"/>
          <w:sz w:val="24"/>
          <w:szCs w:val="24"/>
        </w:rPr>
        <w:t xml:space="preserve"> </w:t>
      </w:r>
      <w:r w:rsidRPr="00654408">
        <w:rPr>
          <w:color w:val="231F20"/>
          <w:sz w:val="24"/>
          <w:szCs w:val="24"/>
        </w:rPr>
        <w:t>but</w:t>
      </w:r>
      <w:r w:rsidRPr="00654408">
        <w:rPr>
          <w:color w:val="231F20"/>
          <w:spacing w:val="-9"/>
          <w:sz w:val="24"/>
          <w:szCs w:val="24"/>
        </w:rPr>
        <w:t xml:space="preserve"> </w:t>
      </w:r>
      <w:r w:rsidRPr="00654408">
        <w:rPr>
          <w:color w:val="231F20"/>
          <w:sz w:val="24"/>
          <w:szCs w:val="24"/>
        </w:rPr>
        <w:t>the</w:t>
      </w:r>
      <w:r w:rsidRPr="00654408">
        <w:rPr>
          <w:color w:val="231F20"/>
          <w:spacing w:val="-9"/>
          <w:sz w:val="24"/>
          <w:szCs w:val="24"/>
        </w:rPr>
        <w:t xml:space="preserve"> </w:t>
      </w:r>
      <w:r w:rsidRPr="00654408">
        <w:rPr>
          <w:color w:val="231F20"/>
          <w:sz w:val="24"/>
          <w:szCs w:val="24"/>
        </w:rPr>
        <w:t>criticality</w:t>
      </w:r>
      <w:r w:rsidRPr="00654408">
        <w:rPr>
          <w:color w:val="231F20"/>
          <w:spacing w:val="-9"/>
          <w:sz w:val="24"/>
          <w:szCs w:val="24"/>
        </w:rPr>
        <w:t xml:space="preserve"> </w:t>
      </w:r>
      <w:r w:rsidRPr="00654408">
        <w:rPr>
          <w:color w:val="231F20"/>
          <w:sz w:val="24"/>
          <w:szCs w:val="24"/>
        </w:rPr>
        <w:t>of</w:t>
      </w:r>
      <w:r w:rsidRPr="00654408">
        <w:rPr>
          <w:color w:val="231F20"/>
          <w:spacing w:val="-9"/>
          <w:sz w:val="24"/>
          <w:szCs w:val="24"/>
        </w:rPr>
        <w:t xml:space="preserve"> </w:t>
      </w:r>
      <w:r w:rsidRPr="00654408">
        <w:rPr>
          <w:color w:val="231F20"/>
          <w:sz w:val="24"/>
          <w:szCs w:val="24"/>
        </w:rPr>
        <w:t>higher</w:t>
      </w:r>
      <w:r w:rsidRPr="00654408">
        <w:rPr>
          <w:color w:val="231F20"/>
          <w:spacing w:val="-9"/>
          <w:sz w:val="24"/>
          <w:szCs w:val="24"/>
        </w:rPr>
        <w:t xml:space="preserve"> </w:t>
      </w:r>
      <w:r w:rsidRPr="00654408">
        <w:rPr>
          <w:color w:val="231F20"/>
          <w:sz w:val="24"/>
          <w:szCs w:val="24"/>
        </w:rPr>
        <w:t>interest</w:t>
      </w:r>
      <w:r w:rsidRPr="00654408">
        <w:rPr>
          <w:color w:val="231F20"/>
          <w:spacing w:val="-9"/>
          <w:sz w:val="24"/>
          <w:szCs w:val="24"/>
        </w:rPr>
        <w:t xml:space="preserve"> </w:t>
      </w:r>
      <w:r w:rsidRPr="00654408">
        <w:rPr>
          <w:color w:val="231F20"/>
          <w:sz w:val="24"/>
          <w:szCs w:val="24"/>
        </w:rPr>
        <w:t>rate</w:t>
      </w:r>
      <w:r w:rsidRPr="00654408">
        <w:rPr>
          <w:color w:val="231F20"/>
          <w:spacing w:val="-9"/>
          <w:sz w:val="24"/>
          <w:szCs w:val="24"/>
        </w:rPr>
        <w:t xml:space="preserve"> </w:t>
      </w:r>
      <w:r w:rsidRPr="00654408">
        <w:rPr>
          <w:color w:val="231F20"/>
          <w:sz w:val="24"/>
          <w:szCs w:val="24"/>
        </w:rPr>
        <w:t xml:space="preserve">becomes </w:t>
      </w:r>
      <w:r w:rsidRPr="00654408">
        <w:rPr>
          <w:color w:val="231F20"/>
          <w:spacing w:val="2"/>
          <w:sz w:val="24"/>
          <w:szCs w:val="24"/>
        </w:rPr>
        <w:t xml:space="preserve">crucial </w:t>
      </w:r>
      <w:r w:rsidRPr="00654408">
        <w:rPr>
          <w:color w:val="231F20"/>
          <w:sz w:val="24"/>
          <w:szCs w:val="24"/>
        </w:rPr>
        <w:t xml:space="preserve">and noticeable in </w:t>
      </w:r>
      <w:r w:rsidRPr="00654408">
        <w:rPr>
          <w:color w:val="231F20"/>
          <w:spacing w:val="2"/>
          <w:sz w:val="24"/>
          <w:szCs w:val="24"/>
        </w:rPr>
        <w:t xml:space="preserve">certain </w:t>
      </w:r>
      <w:r w:rsidRPr="00654408">
        <w:rPr>
          <w:color w:val="231F20"/>
          <w:sz w:val="24"/>
          <w:szCs w:val="24"/>
        </w:rPr>
        <w:t>economic conditions which otherwise</w:t>
      </w:r>
      <w:r w:rsidRPr="00654408">
        <w:rPr>
          <w:color w:val="231F20"/>
          <w:spacing w:val="-12"/>
          <w:sz w:val="24"/>
          <w:szCs w:val="24"/>
        </w:rPr>
        <w:t xml:space="preserve"> </w:t>
      </w:r>
      <w:r w:rsidRPr="00654408">
        <w:rPr>
          <w:color w:val="231F20"/>
          <w:sz w:val="24"/>
          <w:szCs w:val="24"/>
        </w:rPr>
        <w:t>may</w:t>
      </w:r>
      <w:r w:rsidRPr="00654408">
        <w:rPr>
          <w:color w:val="231F20"/>
          <w:spacing w:val="-11"/>
          <w:sz w:val="24"/>
          <w:szCs w:val="24"/>
        </w:rPr>
        <w:t xml:space="preserve"> </w:t>
      </w:r>
      <w:r w:rsidRPr="00654408">
        <w:rPr>
          <w:color w:val="231F20"/>
          <w:sz w:val="24"/>
          <w:szCs w:val="24"/>
        </w:rPr>
        <w:t>be</w:t>
      </w:r>
      <w:r w:rsidRPr="00654408">
        <w:rPr>
          <w:color w:val="231F20"/>
          <w:spacing w:val="-12"/>
          <w:sz w:val="24"/>
          <w:szCs w:val="24"/>
        </w:rPr>
        <w:t xml:space="preserve"> </w:t>
      </w:r>
      <w:r w:rsidRPr="00654408">
        <w:rPr>
          <w:color w:val="231F20"/>
          <w:sz w:val="24"/>
          <w:szCs w:val="24"/>
        </w:rPr>
        <w:t>elusive</w:t>
      </w:r>
      <w:r w:rsidRPr="00654408">
        <w:rPr>
          <w:color w:val="231F20"/>
          <w:spacing w:val="-11"/>
          <w:sz w:val="24"/>
          <w:szCs w:val="24"/>
        </w:rPr>
        <w:t xml:space="preserve"> </w:t>
      </w:r>
      <w:r w:rsidRPr="00654408">
        <w:rPr>
          <w:color w:val="231F20"/>
          <w:sz w:val="24"/>
          <w:szCs w:val="24"/>
        </w:rPr>
        <w:t>because</w:t>
      </w:r>
      <w:r w:rsidRPr="00654408">
        <w:rPr>
          <w:color w:val="231F20"/>
          <w:spacing w:val="-11"/>
          <w:sz w:val="24"/>
          <w:szCs w:val="24"/>
        </w:rPr>
        <w:t xml:space="preserve"> </w:t>
      </w:r>
      <w:r w:rsidRPr="00654408">
        <w:rPr>
          <w:color w:val="231F20"/>
          <w:sz w:val="24"/>
          <w:szCs w:val="24"/>
        </w:rPr>
        <w:t>of</w:t>
      </w:r>
      <w:r w:rsidRPr="00654408">
        <w:rPr>
          <w:color w:val="231F20"/>
          <w:spacing w:val="-12"/>
          <w:sz w:val="24"/>
          <w:szCs w:val="24"/>
        </w:rPr>
        <w:t xml:space="preserve"> </w:t>
      </w:r>
      <w:r w:rsidRPr="00654408">
        <w:rPr>
          <w:color w:val="231F20"/>
          <w:sz w:val="24"/>
          <w:szCs w:val="24"/>
        </w:rPr>
        <w:t>high</w:t>
      </w:r>
      <w:r w:rsidRPr="00654408">
        <w:rPr>
          <w:color w:val="231F20"/>
          <w:spacing w:val="-11"/>
          <w:sz w:val="24"/>
          <w:szCs w:val="24"/>
        </w:rPr>
        <w:t xml:space="preserve"> </w:t>
      </w:r>
      <w:r w:rsidRPr="00654408">
        <w:rPr>
          <w:color w:val="231F20"/>
          <w:sz w:val="24"/>
          <w:szCs w:val="24"/>
        </w:rPr>
        <w:t>persistence</w:t>
      </w:r>
      <w:r w:rsidRPr="00654408">
        <w:rPr>
          <w:color w:val="231F20"/>
          <w:spacing w:val="-11"/>
          <w:sz w:val="24"/>
          <w:szCs w:val="24"/>
        </w:rPr>
        <w:t xml:space="preserve"> </w:t>
      </w:r>
      <w:r w:rsidRPr="00654408">
        <w:rPr>
          <w:color w:val="231F20"/>
          <w:sz w:val="24"/>
          <w:szCs w:val="24"/>
        </w:rPr>
        <w:t>of</w:t>
      </w:r>
      <w:r w:rsidRPr="00654408">
        <w:rPr>
          <w:color w:val="231F20"/>
          <w:spacing w:val="-12"/>
          <w:sz w:val="24"/>
          <w:szCs w:val="24"/>
        </w:rPr>
        <w:t xml:space="preserve"> </w:t>
      </w:r>
      <w:r w:rsidRPr="00654408">
        <w:rPr>
          <w:color w:val="231F20"/>
          <w:sz w:val="24"/>
          <w:szCs w:val="24"/>
        </w:rPr>
        <w:t>corruption in the banking</w:t>
      </w:r>
      <w:r w:rsidRPr="00654408">
        <w:rPr>
          <w:color w:val="231F20"/>
          <w:spacing w:val="32"/>
          <w:sz w:val="24"/>
          <w:szCs w:val="24"/>
        </w:rPr>
        <w:t xml:space="preserve"> </w:t>
      </w:r>
      <w:r w:rsidRPr="00654408">
        <w:rPr>
          <w:color w:val="231F20"/>
          <w:sz w:val="24"/>
          <w:szCs w:val="24"/>
        </w:rPr>
        <w:t>sector.</w:t>
      </w:r>
    </w:p>
    <w:p w14:paraId="2FBBDD35" w14:textId="77777777" w:rsidR="00DE0F99" w:rsidRPr="000C4525" w:rsidRDefault="00DE0F99" w:rsidP="00DE0F99">
      <w:pPr>
        <w:pStyle w:val="ListParagraph"/>
        <w:rPr>
          <w:sz w:val="10"/>
          <w:szCs w:val="24"/>
        </w:rPr>
      </w:pPr>
    </w:p>
    <w:p w14:paraId="55221032" w14:textId="77777777" w:rsidR="00FD41B8" w:rsidRPr="00FD41B8" w:rsidRDefault="00DE0F99" w:rsidP="00DE0F99">
      <w:pPr>
        <w:pStyle w:val="ListParagraph"/>
        <w:numPr>
          <w:ilvl w:val="0"/>
          <w:numId w:val="34"/>
        </w:numPr>
        <w:tabs>
          <w:tab w:val="left" w:pos="758"/>
        </w:tabs>
        <w:spacing w:line="192" w:lineRule="auto"/>
        <w:ind w:right="15"/>
      </w:pPr>
      <w:r w:rsidRPr="00654408">
        <w:rPr>
          <w:color w:val="231F20"/>
          <w:sz w:val="24"/>
          <w:szCs w:val="24"/>
        </w:rPr>
        <w:t>With</w:t>
      </w:r>
      <w:r w:rsidRPr="00654408">
        <w:rPr>
          <w:color w:val="231F20"/>
          <w:spacing w:val="-18"/>
          <w:sz w:val="24"/>
          <w:szCs w:val="24"/>
        </w:rPr>
        <w:t xml:space="preserve"> </w:t>
      </w:r>
      <w:r w:rsidRPr="00654408">
        <w:rPr>
          <w:color w:val="231F20"/>
          <w:sz w:val="24"/>
          <w:szCs w:val="24"/>
        </w:rPr>
        <w:t>the</w:t>
      </w:r>
      <w:r w:rsidRPr="00654408">
        <w:rPr>
          <w:color w:val="231F20"/>
          <w:spacing w:val="-17"/>
          <w:sz w:val="24"/>
          <w:szCs w:val="24"/>
        </w:rPr>
        <w:t xml:space="preserve"> </w:t>
      </w:r>
      <w:r w:rsidRPr="00654408">
        <w:rPr>
          <w:color w:val="231F20"/>
          <w:sz w:val="24"/>
          <w:szCs w:val="24"/>
        </w:rPr>
        <w:t>current</w:t>
      </w:r>
      <w:r w:rsidRPr="00654408">
        <w:rPr>
          <w:color w:val="231F20"/>
          <w:spacing w:val="-17"/>
          <w:sz w:val="24"/>
          <w:szCs w:val="24"/>
        </w:rPr>
        <w:t xml:space="preserve"> </w:t>
      </w:r>
      <w:r w:rsidRPr="00654408">
        <w:rPr>
          <w:color w:val="231F20"/>
          <w:sz w:val="24"/>
          <w:szCs w:val="24"/>
        </w:rPr>
        <w:t>amount</w:t>
      </w:r>
      <w:r w:rsidRPr="00654408">
        <w:rPr>
          <w:color w:val="231F20"/>
          <w:spacing w:val="-18"/>
          <w:sz w:val="24"/>
          <w:szCs w:val="24"/>
        </w:rPr>
        <w:t xml:space="preserve"> </w:t>
      </w:r>
      <w:r w:rsidRPr="00654408">
        <w:rPr>
          <w:color w:val="231F20"/>
          <w:sz w:val="24"/>
          <w:szCs w:val="24"/>
        </w:rPr>
        <w:t>of</w:t>
      </w:r>
      <w:r w:rsidRPr="00654408">
        <w:rPr>
          <w:color w:val="231F20"/>
          <w:spacing w:val="-17"/>
          <w:sz w:val="24"/>
          <w:szCs w:val="24"/>
        </w:rPr>
        <w:t xml:space="preserve"> </w:t>
      </w:r>
      <w:r w:rsidRPr="00654408">
        <w:rPr>
          <w:color w:val="231F20"/>
          <w:sz w:val="24"/>
          <w:szCs w:val="24"/>
        </w:rPr>
        <w:t>non-performing</w:t>
      </w:r>
      <w:r w:rsidRPr="00654408">
        <w:rPr>
          <w:color w:val="231F20"/>
          <w:spacing w:val="-17"/>
          <w:sz w:val="24"/>
          <w:szCs w:val="24"/>
        </w:rPr>
        <w:t xml:space="preserve"> </w:t>
      </w:r>
      <w:r w:rsidRPr="00654408">
        <w:rPr>
          <w:color w:val="231F20"/>
          <w:sz w:val="24"/>
          <w:szCs w:val="24"/>
        </w:rPr>
        <w:t>loans</w:t>
      </w:r>
      <w:r w:rsidRPr="00654408">
        <w:rPr>
          <w:color w:val="231F20"/>
          <w:spacing w:val="-18"/>
          <w:sz w:val="24"/>
          <w:szCs w:val="24"/>
        </w:rPr>
        <w:t xml:space="preserve"> </w:t>
      </w:r>
      <w:r w:rsidRPr="00654408">
        <w:rPr>
          <w:color w:val="231F20"/>
          <w:sz w:val="24"/>
          <w:szCs w:val="24"/>
        </w:rPr>
        <w:t>in</w:t>
      </w:r>
      <w:r w:rsidRPr="00654408">
        <w:rPr>
          <w:color w:val="231F20"/>
          <w:spacing w:val="-17"/>
          <w:sz w:val="24"/>
          <w:szCs w:val="24"/>
        </w:rPr>
        <w:t xml:space="preserve"> </w:t>
      </w:r>
      <w:r w:rsidRPr="00654408">
        <w:rPr>
          <w:color w:val="231F20"/>
          <w:sz w:val="24"/>
          <w:szCs w:val="24"/>
        </w:rPr>
        <w:t>the</w:t>
      </w:r>
      <w:r w:rsidRPr="00654408">
        <w:rPr>
          <w:color w:val="231F20"/>
          <w:spacing w:val="-17"/>
          <w:sz w:val="24"/>
          <w:szCs w:val="24"/>
        </w:rPr>
        <w:t xml:space="preserve"> </w:t>
      </w:r>
      <w:r w:rsidRPr="00654408">
        <w:rPr>
          <w:color w:val="231F20"/>
          <w:sz w:val="24"/>
          <w:szCs w:val="24"/>
        </w:rPr>
        <w:t xml:space="preserve">economy </w:t>
      </w:r>
      <w:r w:rsidRPr="00654408">
        <w:rPr>
          <w:color w:val="231F20"/>
          <w:spacing w:val="-3"/>
          <w:sz w:val="24"/>
          <w:szCs w:val="24"/>
        </w:rPr>
        <w:t>introduction</w:t>
      </w:r>
      <w:r w:rsidRPr="00654408">
        <w:rPr>
          <w:color w:val="231F20"/>
          <w:spacing w:val="-21"/>
          <w:sz w:val="24"/>
          <w:szCs w:val="24"/>
        </w:rPr>
        <w:t xml:space="preserve"> </w:t>
      </w:r>
      <w:r w:rsidRPr="00654408">
        <w:rPr>
          <w:color w:val="231F20"/>
          <w:sz w:val="24"/>
          <w:szCs w:val="24"/>
        </w:rPr>
        <w:t>of</w:t>
      </w:r>
      <w:r w:rsidRPr="00654408">
        <w:rPr>
          <w:color w:val="231F20"/>
          <w:spacing w:val="-20"/>
          <w:sz w:val="24"/>
          <w:szCs w:val="24"/>
        </w:rPr>
        <w:t xml:space="preserve"> </w:t>
      </w:r>
      <w:r w:rsidRPr="00654408">
        <w:rPr>
          <w:color w:val="231F20"/>
          <w:sz w:val="24"/>
          <w:szCs w:val="24"/>
        </w:rPr>
        <w:t>new</w:t>
      </w:r>
      <w:r w:rsidRPr="00654408">
        <w:rPr>
          <w:color w:val="231F20"/>
          <w:spacing w:val="-21"/>
          <w:sz w:val="24"/>
          <w:szCs w:val="24"/>
        </w:rPr>
        <w:t xml:space="preserve"> </w:t>
      </w:r>
      <w:r w:rsidRPr="00654408">
        <w:rPr>
          <w:color w:val="231F20"/>
          <w:sz w:val="24"/>
          <w:szCs w:val="24"/>
        </w:rPr>
        <w:t>banks</w:t>
      </w:r>
      <w:r w:rsidRPr="00654408">
        <w:rPr>
          <w:color w:val="231F20"/>
          <w:spacing w:val="-20"/>
          <w:sz w:val="24"/>
          <w:szCs w:val="24"/>
        </w:rPr>
        <w:t xml:space="preserve"> </w:t>
      </w:r>
      <w:r w:rsidRPr="00654408">
        <w:rPr>
          <w:color w:val="231F20"/>
          <w:sz w:val="24"/>
          <w:szCs w:val="24"/>
        </w:rPr>
        <w:t>can</w:t>
      </w:r>
      <w:r w:rsidRPr="00654408">
        <w:rPr>
          <w:color w:val="231F20"/>
          <w:spacing w:val="-21"/>
          <w:sz w:val="24"/>
          <w:szCs w:val="24"/>
        </w:rPr>
        <w:t xml:space="preserve"> </w:t>
      </w:r>
      <w:r w:rsidRPr="00654408">
        <w:rPr>
          <w:color w:val="231F20"/>
          <w:sz w:val="24"/>
          <w:szCs w:val="24"/>
        </w:rPr>
        <w:t>heighten</w:t>
      </w:r>
      <w:r w:rsidRPr="00654408">
        <w:rPr>
          <w:color w:val="231F20"/>
          <w:spacing w:val="-20"/>
          <w:sz w:val="24"/>
          <w:szCs w:val="24"/>
        </w:rPr>
        <w:t xml:space="preserve"> </w:t>
      </w:r>
      <w:r w:rsidRPr="00654408">
        <w:rPr>
          <w:color w:val="231F20"/>
          <w:sz w:val="24"/>
          <w:szCs w:val="24"/>
        </w:rPr>
        <w:t>the</w:t>
      </w:r>
      <w:r w:rsidRPr="00654408">
        <w:rPr>
          <w:color w:val="231F20"/>
          <w:spacing w:val="-20"/>
          <w:sz w:val="24"/>
          <w:szCs w:val="24"/>
        </w:rPr>
        <w:t xml:space="preserve"> </w:t>
      </w:r>
      <w:r w:rsidRPr="00654408">
        <w:rPr>
          <w:color w:val="231F20"/>
          <w:sz w:val="24"/>
          <w:szCs w:val="24"/>
        </w:rPr>
        <w:t>risk</w:t>
      </w:r>
      <w:r w:rsidRPr="00654408">
        <w:rPr>
          <w:color w:val="231F20"/>
          <w:spacing w:val="-21"/>
          <w:sz w:val="24"/>
          <w:szCs w:val="24"/>
        </w:rPr>
        <w:t xml:space="preserve"> </w:t>
      </w:r>
      <w:r w:rsidRPr="00654408">
        <w:rPr>
          <w:color w:val="231F20"/>
          <w:sz w:val="24"/>
          <w:szCs w:val="24"/>
        </w:rPr>
        <w:t>of</w:t>
      </w:r>
      <w:r w:rsidRPr="00654408">
        <w:rPr>
          <w:color w:val="231F20"/>
          <w:spacing w:val="-20"/>
          <w:sz w:val="24"/>
          <w:szCs w:val="24"/>
        </w:rPr>
        <w:t xml:space="preserve"> </w:t>
      </w:r>
      <w:r w:rsidRPr="00654408">
        <w:rPr>
          <w:color w:val="231F20"/>
          <w:sz w:val="24"/>
          <w:szCs w:val="24"/>
        </w:rPr>
        <w:t xml:space="preserve">non-performing loans. In the last five to six years deposit growth of the banking industry had been declining. According to Bangladesh Bank, </w:t>
      </w:r>
      <w:r w:rsidRPr="00654408">
        <w:rPr>
          <w:color w:val="231F20"/>
          <w:spacing w:val="-6"/>
          <w:sz w:val="24"/>
          <w:szCs w:val="24"/>
        </w:rPr>
        <w:t xml:space="preserve">in </w:t>
      </w:r>
      <w:r w:rsidRPr="00654408">
        <w:rPr>
          <w:color w:val="231F20"/>
          <w:sz w:val="24"/>
          <w:szCs w:val="24"/>
        </w:rPr>
        <w:t>2013</w:t>
      </w:r>
      <w:r w:rsidRPr="00654408">
        <w:rPr>
          <w:color w:val="231F20"/>
          <w:spacing w:val="10"/>
          <w:sz w:val="24"/>
          <w:szCs w:val="24"/>
        </w:rPr>
        <w:t xml:space="preserve"> </w:t>
      </w:r>
      <w:r w:rsidRPr="00654408">
        <w:rPr>
          <w:color w:val="231F20"/>
          <w:sz w:val="24"/>
          <w:szCs w:val="24"/>
        </w:rPr>
        <w:t>the</w:t>
      </w:r>
      <w:r w:rsidRPr="00654408">
        <w:rPr>
          <w:color w:val="231F20"/>
          <w:spacing w:val="11"/>
          <w:sz w:val="24"/>
          <w:szCs w:val="24"/>
        </w:rPr>
        <w:t xml:space="preserve"> </w:t>
      </w:r>
      <w:r w:rsidRPr="00654408">
        <w:rPr>
          <w:color w:val="231F20"/>
          <w:sz w:val="24"/>
          <w:szCs w:val="24"/>
        </w:rPr>
        <w:t>deposit</w:t>
      </w:r>
      <w:r w:rsidRPr="00654408">
        <w:rPr>
          <w:color w:val="231F20"/>
          <w:spacing w:val="10"/>
          <w:sz w:val="24"/>
          <w:szCs w:val="24"/>
        </w:rPr>
        <w:t xml:space="preserve"> </w:t>
      </w:r>
      <w:r w:rsidRPr="00654408">
        <w:rPr>
          <w:color w:val="231F20"/>
          <w:sz w:val="24"/>
          <w:szCs w:val="24"/>
        </w:rPr>
        <w:t>growth</w:t>
      </w:r>
      <w:r w:rsidRPr="00654408">
        <w:rPr>
          <w:color w:val="231F20"/>
          <w:spacing w:val="11"/>
          <w:sz w:val="24"/>
          <w:szCs w:val="24"/>
        </w:rPr>
        <w:t xml:space="preserve"> </w:t>
      </w:r>
      <w:r w:rsidRPr="00654408">
        <w:rPr>
          <w:color w:val="231F20"/>
          <w:sz w:val="24"/>
          <w:szCs w:val="24"/>
        </w:rPr>
        <w:t>rate</w:t>
      </w:r>
      <w:r w:rsidRPr="00654408">
        <w:rPr>
          <w:color w:val="231F20"/>
          <w:spacing w:val="11"/>
          <w:sz w:val="24"/>
          <w:szCs w:val="24"/>
        </w:rPr>
        <w:t xml:space="preserve"> </w:t>
      </w:r>
      <w:r w:rsidRPr="00654408">
        <w:rPr>
          <w:color w:val="231F20"/>
          <w:sz w:val="24"/>
          <w:szCs w:val="24"/>
        </w:rPr>
        <w:t>of</w:t>
      </w:r>
      <w:r w:rsidRPr="00654408">
        <w:rPr>
          <w:color w:val="231F20"/>
          <w:spacing w:val="10"/>
          <w:sz w:val="24"/>
          <w:szCs w:val="24"/>
        </w:rPr>
        <w:t xml:space="preserve"> </w:t>
      </w:r>
      <w:r w:rsidRPr="00654408">
        <w:rPr>
          <w:color w:val="231F20"/>
          <w:sz w:val="24"/>
          <w:szCs w:val="24"/>
        </w:rPr>
        <w:t>the</w:t>
      </w:r>
      <w:r w:rsidRPr="00654408">
        <w:rPr>
          <w:color w:val="231F20"/>
          <w:spacing w:val="11"/>
          <w:sz w:val="24"/>
          <w:szCs w:val="24"/>
        </w:rPr>
        <w:t xml:space="preserve"> </w:t>
      </w:r>
      <w:r w:rsidRPr="00654408">
        <w:rPr>
          <w:color w:val="231F20"/>
          <w:sz w:val="24"/>
          <w:szCs w:val="24"/>
        </w:rPr>
        <w:t>whole</w:t>
      </w:r>
      <w:r w:rsidRPr="00654408">
        <w:rPr>
          <w:color w:val="231F20"/>
          <w:spacing w:val="11"/>
          <w:sz w:val="24"/>
          <w:szCs w:val="24"/>
        </w:rPr>
        <w:t xml:space="preserve"> </w:t>
      </w:r>
      <w:r w:rsidRPr="00654408">
        <w:rPr>
          <w:color w:val="231F20"/>
          <w:sz w:val="24"/>
          <w:szCs w:val="24"/>
        </w:rPr>
        <w:t>banking</w:t>
      </w:r>
      <w:r w:rsidRPr="00654408">
        <w:rPr>
          <w:color w:val="231F20"/>
          <w:spacing w:val="10"/>
          <w:sz w:val="24"/>
          <w:szCs w:val="24"/>
        </w:rPr>
        <w:t xml:space="preserve"> </w:t>
      </w:r>
      <w:r w:rsidRPr="00654408">
        <w:rPr>
          <w:color w:val="231F20"/>
          <w:sz w:val="24"/>
          <w:szCs w:val="24"/>
        </w:rPr>
        <w:t>industry</w:t>
      </w:r>
      <w:r w:rsidRPr="00654408">
        <w:rPr>
          <w:color w:val="231F20"/>
          <w:spacing w:val="11"/>
          <w:sz w:val="24"/>
          <w:szCs w:val="24"/>
        </w:rPr>
        <w:t xml:space="preserve"> </w:t>
      </w:r>
      <w:r w:rsidRPr="00654408">
        <w:rPr>
          <w:color w:val="231F20"/>
          <w:spacing w:val="-5"/>
          <w:sz w:val="24"/>
          <w:szCs w:val="24"/>
        </w:rPr>
        <w:t xml:space="preserve">was </w:t>
      </w:r>
      <w:r w:rsidRPr="00654408">
        <w:rPr>
          <w:color w:val="231F20"/>
          <w:sz w:val="24"/>
          <w:szCs w:val="24"/>
        </w:rPr>
        <w:t xml:space="preserve">25.5 </w:t>
      </w:r>
      <w:r w:rsidR="00D37C14" w:rsidRPr="00654408">
        <w:rPr>
          <w:color w:val="231F20"/>
          <w:sz w:val="24"/>
          <w:szCs w:val="24"/>
        </w:rPr>
        <w:t>percent, which</w:t>
      </w:r>
      <w:r w:rsidRPr="00654408">
        <w:rPr>
          <w:color w:val="231F20"/>
          <w:sz w:val="24"/>
          <w:szCs w:val="24"/>
        </w:rPr>
        <w:t xml:space="preserve"> declined to 4.6 percent in 2017. As the major portion of the financing of the banking industry come from the deposit </w:t>
      </w:r>
      <w:r w:rsidR="00702D9F" w:rsidRPr="00654408">
        <w:rPr>
          <w:color w:val="231F20"/>
          <w:sz w:val="24"/>
          <w:szCs w:val="24"/>
        </w:rPr>
        <w:t>money,</w:t>
      </w:r>
      <w:r w:rsidRPr="00654408">
        <w:rPr>
          <w:color w:val="231F20"/>
          <w:sz w:val="24"/>
          <w:szCs w:val="24"/>
        </w:rPr>
        <w:t xml:space="preserve"> it could be detrimental to the banking sector to introduce</w:t>
      </w:r>
      <w:r w:rsidRPr="00654408">
        <w:rPr>
          <w:color w:val="231F20"/>
          <w:spacing w:val="-8"/>
          <w:sz w:val="24"/>
          <w:szCs w:val="24"/>
        </w:rPr>
        <w:t xml:space="preserve"> </w:t>
      </w:r>
      <w:r w:rsidRPr="00654408">
        <w:rPr>
          <w:color w:val="231F20"/>
          <w:sz w:val="24"/>
          <w:szCs w:val="24"/>
        </w:rPr>
        <w:t>new</w:t>
      </w:r>
      <w:r w:rsidRPr="00654408">
        <w:rPr>
          <w:color w:val="231F20"/>
          <w:spacing w:val="-7"/>
          <w:sz w:val="24"/>
          <w:szCs w:val="24"/>
        </w:rPr>
        <w:t xml:space="preserve"> </w:t>
      </w:r>
      <w:r w:rsidRPr="00654408">
        <w:rPr>
          <w:color w:val="231F20"/>
          <w:sz w:val="24"/>
          <w:szCs w:val="24"/>
        </w:rPr>
        <w:t>banks</w:t>
      </w:r>
      <w:r w:rsidRPr="00654408">
        <w:rPr>
          <w:color w:val="231F20"/>
          <w:spacing w:val="-7"/>
          <w:sz w:val="24"/>
          <w:szCs w:val="24"/>
        </w:rPr>
        <w:t xml:space="preserve"> </w:t>
      </w:r>
      <w:r w:rsidRPr="00654408">
        <w:rPr>
          <w:color w:val="231F20"/>
          <w:sz w:val="24"/>
          <w:szCs w:val="24"/>
        </w:rPr>
        <w:t>where enough supplies of deposits may not be feasible. In</w:t>
      </w:r>
      <w:r w:rsidRPr="00654408">
        <w:rPr>
          <w:color w:val="231F20"/>
          <w:spacing w:val="-17"/>
          <w:sz w:val="24"/>
          <w:szCs w:val="24"/>
        </w:rPr>
        <w:t xml:space="preserve"> </w:t>
      </w:r>
      <w:r w:rsidRPr="00654408">
        <w:rPr>
          <w:color w:val="231F20"/>
          <w:sz w:val="24"/>
          <w:szCs w:val="24"/>
        </w:rPr>
        <w:t>this</w:t>
      </w:r>
      <w:r w:rsidRPr="00654408">
        <w:rPr>
          <w:color w:val="231F20"/>
          <w:spacing w:val="-16"/>
          <w:sz w:val="24"/>
          <w:szCs w:val="24"/>
        </w:rPr>
        <w:t xml:space="preserve"> </w:t>
      </w:r>
      <w:r w:rsidRPr="00654408">
        <w:rPr>
          <w:color w:val="231F20"/>
          <w:sz w:val="24"/>
          <w:szCs w:val="24"/>
        </w:rPr>
        <w:t>scenario,</w:t>
      </w:r>
      <w:r w:rsidRPr="00654408">
        <w:rPr>
          <w:color w:val="231F20"/>
          <w:spacing w:val="-30"/>
          <w:sz w:val="24"/>
          <w:szCs w:val="24"/>
        </w:rPr>
        <w:t xml:space="preserve"> </w:t>
      </w:r>
      <w:r w:rsidRPr="00654408">
        <w:rPr>
          <w:color w:val="231F20"/>
          <w:sz w:val="24"/>
          <w:szCs w:val="24"/>
        </w:rPr>
        <w:t>more</w:t>
      </w:r>
      <w:r w:rsidRPr="00654408">
        <w:rPr>
          <w:color w:val="231F20"/>
          <w:spacing w:val="-17"/>
          <w:sz w:val="24"/>
          <w:szCs w:val="24"/>
        </w:rPr>
        <w:t xml:space="preserve"> </w:t>
      </w:r>
      <w:r w:rsidRPr="00654408">
        <w:rPr>
          <w:color w:val="231F20"/>
          <w:sz w:val="24"/>
          <w:szCs w:val="24"/>
        </w:rPr>
        <w:t>banks</w:t>
      </w:r>
      <w:r w:rsidRPr="00654408">
        <w:rPr>
          <w:color w:val="231F20"/>
          <w:spacing w:val="-16"/>
          <w:sz w:val="24"/>
          <w:szCs w:val="24"/>
        </w:rPr>
        <w:t xml:space="preserve"> </w:t>
      </w:r>
      <w:r w:rsidRPr="00654408">
        <w:rPr>
          <w:color w:val="231F20"/>
          <w:sz w:val="24"/>
          <w:szCs w:val="24"/>
        </w:rPr>
        <w:t>can</w:t>
      </w:r>
      <w:r w:rsidRPr="00654408">
        <w:rPr>
          <w:color w:val="231F20"/>
          <w:spacing w:val="-17"/>
          <w:sz w:val="24"/>
          <w:szCs w:val="24"/>
        </w:rPr>
        <w:t xml:space="preserve"> </w:t>
      </w:r>
      <w:r w:rsidRPr="00654408">
        <w:rPr>
          <w:color w:val="231F20"/>
          <w:sz w:val="24"/>
          <w:szCs w:val="24"/>
        </w:rPr>
        <w:t>increase</w:t>
      </w:r>
      <w:r w:rsidRPr="00654408">
        <w:rPr>
          <w:color w:val="231F20"/>
          <w:spacing w:val="-16"/>
          <w:sz w:val="24"/>
          <w:szCs w:val="24"/>
        </w:rPr>
        <w:t xml:space="preserve"> </w:t>
      </w:r>
      <w:r w:rsidRPr="00654408">
        <w:rPr>
          <w:color w:val="231F20"/>
          <w:sz w:val="24"/>
          <w:szCs w:val="24"/>
        </w:rPr>
        <w:t>the</w:t>
      </w:r>
      <w:r w:rsidRPr="00654408">
        <w:rPr>
          <w:color w:val="231F20"/>
          <w:spacing w:val="-17"/>
          <w:sz w:val="24"/>
          <w:szCs w:val="24"/>
        </w:rPr>
        <w:t xml:space="preserve"> </w:t>
      </w:r>
      <w:r w:rsidRPr="00654408">
        <w:rPr>
          <w:color w:val="231F20"/>
          <w:sz w:val="24"/>
          <w:szCs w:val="24"/>
        </w:rPr>
        <w:t>pressure</w:t>
      </w:r>
      <w:r w:rsidRPr="00654408">
        <w:rPr>
          <w:color w:val="231F20"/>
          <w:spacing w:val="-16"/>
          <w:sz w:val="24"/>
          <w:szCs w:val="24"/>
        </w:rPr>
        <w:t xml:space="preserve"> </w:t>
      </w:r>
      <w:r w:rsidRPr="00654408">
        <w:rPr>
          <w:color w:val="231F20"/>
          <w:sz w:val="24"/>
          <w:szCs w:val="24"/>
        </w:rPr>
        <w:t>on</w:t>
      </w:r>
      <w:r w:rsidRPr="00654408">
        <w:rPr>
          <w:color w:val="231F20"/>
          <w:spacing w:val="-17"/>
          <w:sz w:val="24"/>
          <w:szCs w:val="24"/>
        </w:rPr>
        <w:t xml:space="preserve"> </w:t>
      </w:r>
      <w:r w:rsidRPr="00654408">
        <w:rPr>
          <w:color w:val="231F20"/>
          <w:sz w:val="24"/>
          <w:szCs w:val="24"/>
        </w:rPr>
        <w:t>the</w:t>
      </w:r>
      <w:r w:rsidRPr="00654408">
        <w:rPr>
          <w:color w:val="231F20"/>
          <w:spacing w:val="-16"/>
          <w:sz w:val="24"/>
          <w:szCs w:val="24"/>
        </w:rPr>
        <w:t xml:space="preserve"> </w:t>
      </w:r>
      <w:r w:rsidR="00702D9F" w:rsidRPr="00654408">
        <w:rPr>
          <w:color w:val="231F20"/>
          <w:sz w:val="24"/>
          <w:szCs w:val="24"/>
        </w:rPr>
        <w:t>banks, which</w:t>
      </w:r>
      <w:r w:rsidRPr="00654408">
        <w:rPr>
          <w:color w:val="231F20"/>
          <w:sz w:val="24"/>
          <w:szCs w:val="24"/>
        </w:rPr>
        <w:t xml:space="preserve"> can </w:t>
      </w:r>
      <w:r w:rsidRPr="00654408">
        <w:rPr>
          <w:color w:val="231F20"/>
          <w:sz w:val="24"/>
          <w:szCs w:val="24"/>
        </w:rPr>
        <w:lastRenderedPageBreak/>
        <w:t xml:space="preserve">trigger the banks to go for poor quality of borrowers. Furthermore, it is advisable that bigger efficient banks takeover weaker inefficient banks to minimize the cost and the effect of non-performing loans on the </w:t>
      </w:r>
      <w:r w:rsidRPr="00654408">
        <w:rPr>
          <w:color w:val="231F20"/>
          <w:spacing w:val="-3"/>
          <w:sz w:val="24"/>
          <w:szCs w:val="24"/>
        </w:rPr>
        <w:t xml:space="preserve">economy. </w:t>
      </w:r>
      <w:r w:rsidRPr="00654408">
        <w:rPr>
          <w:color w:val="231F20"/>
          <w:sz w:val="24"/>
          <w:szCs w:val="24"/>
        </w:rPr>
        <w:t>If performing banks take over the weaker banks then efficiency level of the banking industry has the possibility to get</w:t>
      </w:r>
      <w:r w:rsidRPr="00654408">
        <w:rPr>
          <w:color w:val="231F20"/>
          <w:spacing w:val="32"/>
          <w:sz w:val="24"/>
          <w:szCs w:val="24"/>
        </w:rPr>
        <w:t xml:space="preserve"> </w:t>
      </w:r>
      <w:r w:rsidRPr="00654408">
        <w:rPr>
          <w:color w:val="231F20"/>
          <w:sz w:val="24"/>
          <w:szCs w:val="24"/>
        </w:rPr>
        <w:t>better.</w:t>
      </w:r>
    </w:p>
    <w:p w14:paraId="16D4351E" w14:textId="77777777" w:rsidR="000C4525" w:rsidRDefault="000C4525" w:rsidP="00FD41B8">
      <w:pPr>
        <w:spacing w:line="192" w:lineRule="auto"/>
        <w:jc w:val="center"/>
        <w:rPr>
          <w:b/>
          <w:bCs/>
          <w:color w:val="404040" w:themeColor="text1" w:themeTint="BF"/>
          <w:sz w:val="26"/>
          <w:szCs w:val="26"/>
        </w:rPr>
      </w:pPr>
    </w:p>
    <w:p w14:paraId="66068967" w14:textId="77777777" w:rsidR="00FD41B8" w:rsidRPr="00BB5ED7" w:rsidRDefault="00FD41B8" w:rsidP="00FD41B8">
      <w:pPr>
        <w:spacing w:line="192" w:lineRule="auto"/>
        <w:jc w:val="center"/>
        <w:rPr>
          <w:b/>
          <w:bCs/>
          <w:color w:val="808285"/>
          <w:sz w:val="26"/>
          <w:szCs w:val="26"/>
        </w:rPr>
      </w:pPr>
      <w:r w:rsidRPr="00654408">
        <w:rPr>
          <w:b/>
          <w:bCs/>
          <w:color w:val="404040" w:themeColor="text1" w:themeTint="BF"/>
          <w:sz w:val="26"/>
          <w:szCs w:val="26"/>
        </w:rPr>
        <w:t>Research question 4 policy implications</w:t>
      </w:r>
    </w:p>
    <w:p w14:paraId="23D21587" w14:textId="77777777" w:rsidR="00FD41B8" w:rsidRPr="00BB5ED7" w:rsidRDefault="00FD41B8" w:rsidP="00FD41B8">
      <w:pPr>
        <w:spacing w:line="192" w:lineRule="auto"/>
        <w:rPr>
          <w:b/>
          <w:bCs/>
          <w:color w:val="808285"/>
          <w:sz w:val="10"/>
          <w:szCs w:val="10"/>
        </w:rPr>
      </w:pPr>
    </w:p>
    <w:p w14:paraId="4D909F1A" w14:textId="77777777" w:rsidR="00FD41B8" w:rsidRPr="00654408" w:rsidRDefault="00DE0F99" w:rsidP="00E53B20">
      <w:pPr>
        <w:pStyle w:val="ListParagraph"/>
        <w:numPr>
          <w:ilvl w:val="0"/>
          <w:numId w:val="35"/>
        </w:numPr>
        <w:tabs>
          <w:tab w:val="left" w:pos="758"/>
        </w:tabs>
        <w:spacing w:line="192" w:lineRule="auto"/>
        <w:ind w:right="15"/>
        <w:rPr>
          <w:sz w:val="24"/>
          <w:szCs w:val="24"/>
        </w:rPr>
      </w:pPr>
      <w:r w:rsidRPr="00654408">
        <w:rPr>
          <w:color w:val="231F20"/>
          <w:sz w:val="24"/>
          <w:szCs w:val="24"/>
        </w:rPr>
        <w:t xml:space="preserve">In this </w:t>
      </w:r>
      <w:r w:rsidRPr="00654408">
        <w:rPr>
          <w:color w:val="231F20"/>
          <w:spacing w:val="-4"/>
          <w:sz w:val="24"/>
          <w:szCs w:val="24"/>
        </w:rPr>
        <w:t xml:space="preserve">study, </w:t>
      </w:r>
      <w:r w:rsidRPr="00654408">
        <w:rPr>
          <w:color w:val="231F20"/>
          <w:sz w:val="24"/>
          <w:szCs w:val="24"/>
        </w:rPr>
        <w:t xml:space="preserve">the analysis found that higher cost to income ratio (efficiency) does not significantly affect the profitability of the </w:t>
      </w:r>
      <w:r w:rsidRPr="00654408">
        <w:rPr>
          <w:color w:val="231F20"/>
          <w:spacing w:val="2"/>
          <w:sz w:val="24"/>
          <w:szCs w:val="24"/>
        </w:rPr>
        <w:t xml:space="preserve">state-owned commercial banks. This </w:t>
      </w:r>
      <w:r w:rsidRPr="00654408">
        <w:rPr>
          <w:color w:val="231F20"/>
          <w:sz w:val="24"/>
          <w:szCs w:val="24"/>
        </w:rPr>
        <w:t>has severe</w:t>
      </w:r>
      <w:r w:rsidRPr="00654408">
        <w:rPr>
          <w:color w:val="231F20"/>
          <w:spacing w:val="2"/>
          <w:sz w:val="24"/>
          <w:szCs w:val="24"/>
        </w:rPr>
        <w:t xml:space="preserve"> implications </w:t>
      </w:r>
      <w:r w:rsidRPr="00654408">
        <w:rPr>
          <w:color w:val="231F20"/>
          <w:sz w:val="24"/>
          <w:szCs w:val="24"/>
        </w:rPr>
        <w:t>in the long run because of the regular capital injection by the government.</w:t>
      </w:r>
      <w:r w:rsidRPr="00654408">
        <w:rPr>
          <w:color w:val="231F20"/>
          <w:spacing w:val="-32"/>
          <w:sz w:val="24"/>
          <w:szCs w:val="24"/>
        </w:rPr>
        <w:t xml:space="preserve"> </w:t>
      </w:r>
      <w:r w:rsidRPr="00654408">
        <w:rPr>
          <w:color w:val="231F20"/>
          <w:sz w:val="24"/>
          <w:szCs w:val="24"/>
        </w:rPr>
        <w:t>If</w:t>
      </w:r>
      <w:r w:rsidRPr="00654408">
        <w:rPr>
          <w:color w:val="231F20"/>
          <w:spacing w:val="-18"/>
          <w:sz w:val="24"/>
          <w:szCs w:val="24"/>
        </w:rPr>
        <w:t xml:space="preserve"> </w:t>
      </w:r>
      <w:r w:rsidRPr="00654408">
        <w:rPr>
          <w:color w:val="231F20"/>
          <w:sz w:val="24"/>
          <w:szCs w:val="24"/>
        </w:rPr>
        <w:t>this</w:t>
      </w:r>
      <w:r w:rsidRPr="00654408">
        <w:rPr>
          <w:color w:val="231F20"/>
          <w:spacing w:val="-18"/>
          <w:sz w:val="24"/>
          <w:szCs w:val="24"/>
        </w:rPr>
        <w:t xml:space="preserve"> </w:t>
      </w:r>
      <w:r w:rsidRPr="00654408">
        <w:rPr>
          <w:color w:val="231F20"/>
          <w:sz w:val="24"/>
          <w:szCs w:val="24"/>
        </w:rPr>
        <w:t>continues</w:t>
      </w:r>
      <w:r w:rsidRPr="00654408">
        <w:rPr>
          <w:color w:val="231F20"/>
          <w:spacing w:val="-17"/>
          <w:sz w:val="24"/>
          <w:szCs w:val="24"/>
        </w:rPr>
        <w:t xml:space="preserve"> </w:t>
      </w:r>
      <w:r w:rsidRPr="00654408">
        <w:rPr>
          <w:color w:val="231F20"/>
          <w:sz w:val="24"/>
          <w:szCs w:val="24"/>
        </w:rPr>
        <w:t>in</w:t>
      </w:r>
      <w:r w:rsidRPr="00654408">
        <w:rPr>
          <w:color w:val="231F20"/>
          <w:spacing w:val="-18"/>
          <w:sz w:val="24"/>
          <w:szCs w:val="24"/>
        </w:rPr>
        <w:t xml:space="preserve"> </w:t>
      </w:r>
      <w:r w:rsidRPr="00654408">
        <w:rPr>
          <w:color w:val="231F20"/>
          <w:sz w:val="24"/>
          <w:szCs w:val="24"/>
        </w:rPr>
        <w:t>the</w:t>
      </w:r>
      <w:r w:rsidRPr="00654408">
        <w:rPr>
          <w:color w:val="231F20"/>
          <w:spacing w:val="-18"/>
          <w:sz w:val="24"/>
          <w:szCs w:val="24"/>
        </w:rPr>
        <w:t xml:space="preserve"> </w:t>
      </w:r>
      <w:r w:rsidRPr="00654408">
        <w:rPr>
          <w:color w:val="231F20"/>
          <w:sz w:val="24"/>
          <w:szCs w:val="24"/>
        </w:rPr>
        <w:t>future,</w:t>
      </w:r>
      <w:r w:rsidRPr="00654408">
        <w:rPr>
          <w:color w:val="231F20"/>
          <w:spacing w:val="-31"/>
          <w:sz w:val="24"/>
          <w:szCs w:val="24"/>
        </w:rPr>
        <w:t xml:space="preserve"> </w:t>
      </w:r>
      <w:r w:rsidRPr="00654408">
        <w:rPr>
          <w:color w:val="231F20"/>
          <w:sz w:val="24"/>
          <w:szCs w:val="24"/>
        </w:rPr>
        <w:t>huge</w:t>
      </w:r>
      <w:r w:rsidRPr="00654408">
        <w:rPr>
          <w:color w:val="231F20"/>
          <w:spacing w:val="-18"/>
          <w:sz w:val="24"/>
          <w:szCs w:val="24"/>
        </w:rPr>
        <w:t xml:space="preserve"> </w:t>
      </w:r>
      <w:r w:rsidRPr="00654408">
        <w:rPr>
          <w:color w:val="231F20"/>
          <w:sz w:val="24"/>
          <w:szCs w:val="24"/>
        </w:rPr>
        <w:t>amount</w:t>
      </w:r>
      <w:r w:rsidRPr="00654408">
        <w:rPr>
          <w:color w:val="231F20"/>
          <w:spacing w:val="-18"/>
          <w:sz w:val="24"/>
          <w:szCs w:val="24"/>
        </w:rPr>
        <w:t xml:space="preserve"> </w:t>
      </w:r>
      <w:r w:rsidRPr="00654408">
        <w:rPr>
          <w:color w:val="231F20"/>
          <w:sz w:val="24"/>
          <w:szCs w:val="24"/>
        </w:rPr>
        <w:t>of</w:t>
      </w:r>
      <w:r w:rsidRPr="00654408">
        <w:rPr>
          <w:color w:val="231F20"/>
          <w:spacing w:val="-18"/>
          <w:sz w:val="24"/>
          <w:szCs w:val="24"/>
        </w:rPr>
        <w:t xml:space="preserve"> </w:t>
      </w:r>
      <w:r w:rsidRPr="00654408">
        <w:rPr>
          <w:color w:val="231F20"/>
          <w:sz w:val="24"/>
          <w:szCs w:val="24"/>
        </w:rPr>
        <w:t xml:space="preserve">money will be diverted in the non-productive sectors of the country. </w:t>
      </w:r>
      <w:r w:rsidRPr="00654408">
        <w:rPr>
          <w:color w:val="231F20"/>
          <w:spacing w:val="-3"/>
          <w:sz w:val="24"/>
          <w:szCs w:val="24"/>
        </w:rPr>
        <w:t xml:space="preserve">For </w:t>
      </w:r>
      <w:r w:rsidRPr="00654408">
        <w:rPr>
          <w:color w:val="231F20"/>
          <w:sz w:val="24"/>
          <w:szCs w:val="24"/>
        </w:rPr>
        <w:t>a developing country like Bangladesh, this type of extravagant injection</w:t>
      </w:r>
      <w:r w:rsidRPr="00654408">
        <w:rPr>
          <w:color w:val="231F20"/>
          <w:spacing w:val="-8"/>
          <w:sz w:val="24"/>
          <w:szCs w:val="24"/>
        </w:rPr>
        <w:t xml:space="preserve"> </w:t>
      </w:r>
      <w:r w:rsidRPr="00654408">
        <w:rPr>
          <w:color w:val="231F20"/>
          <w:sz w:val="24"/>
          <w:szCs w:val="24"/>
        </w:rPr>
        <w:t>for</w:t>
      </w:r>
      <w:r w:rsidRPr="00654408">
        <w:rPr>
          <w:color w:val="231F20"/>
          <w:spacing w:val="-7"/>
          <w:sz w:val="24"/>
          <w:szCs w:val="24"/>
        </w:rPr>
        <w:t xml:space="preserve"> </w:t>
      </w:r>
      <w:r w:rsidRPr="00654408">
        <w:rPr>
          <w:color w:val="231F20"/>
          <w:sz w:val="24"/>
          <w:szCs w:val="24"/>
        </w:rPr>
        <w:t>the</w:t>
      </w:r>
      <w:r w:rsidRPr="00654408">
        <w:rPr>
          <w:color w:val="231F20"/>
          <w:spacing w:val="-8"/>
          <w:sz w:val="24"/>
          <w:szCs w:val="24"/>
        </w:rPr>
        <w:t xml:space="preserve"> </w:t>
      </w:r>
      <w:r w:rsidRPr="00654408">
        <w:rPr>
          <w:color w:val="231F20"/>
          <w:sz w:val="24"/>
          <w:szCs w:val="24"/>
        </w:rPr>
        <w:t>unproductive</w:t>
      </w:r>
      <w:r w:rsidRPr="00654408">
        <w:rPr>
          <w:color w:val="231F20"/>
          <w:spacing w:val="-7"/>
          <w:sz w:val="24"/>
          <w:szCs w:val="24"/>
        </w:rPr>
        <w:t xml:space="preserve"> </w:t>
      </w:r>
      <w:r w:rsidRPr="00654408">
        <w:rPr>
          <w:color w:val="231F20"/>
          <w:sz w:val="24"/>
          <w:szCs w:val="24"/>
        </w:rPr>
        <w:t>investments</w:t>
      </w:r>
      <w:r w:rsidRPr="00654408">
        <w:rPr>
          <w:color w:val="231F20"/>
          <w:spacing w:val="-8"/>
          <w:sz w:val="24"/>
          <w:szCs w:val="24"/>
        </w:rPr>
        <w:t xml:space="preserve"> </w:t>
      </w:r>
      <w:r w:rsidRPr="00654408">
        <w:rPr>
          <w:color w:val="231F20"/>
          <w:sz w:val="24"/>
          <w:szCs w:val="24"/>
        </w:rPr>
        <w:t>could</w:t>
      </w:r>
      <w:r w:rsidRPr="00654408">
        <w:rPr>
          <w:color w:val="231F20"/>
          <w:spacing w:val="-7"/>
          <w:sz w:val="24"/>
          <w:szCs w:val="24"/>
        </w:rPr>
        <w:t xml:space="preserve"> </w:t>
      </w:r>
      <w:r w:rsidRPr="00654408">
        <w:rPr>
          <w:color w:val="231F20"/>
          <w:sz w:val="24"/>
          <w:szCs w:val="24"/>
        </w:rPr>
        <w:t>hamper</w:t>
      </w:r>
      <w:r w:rsidRPr="00654408">
        <w:rPr>
          <w:color w:val="231F20"/>
          <w:spacing w:val="-8"/>
          <w:sz w:val="24"/>
          <w:szCs w:val="24"/>
        </w:rPr>
        <w:t xml:space="preserve"> </w:t>
      </w:r>
      <w:r w:rsidRPr="00654408">
        <w:rPr>
          <w:color w:val="231F20"/>
          <w:sz w:val="24"/>
          <w:szCs w:val="24"/>
        </w:rPr>
        <w:t>the</w:t>
      </w:r>
      <w:r w:rsidRPr="00654408">
        <w:rPr>
          <w:color w:val="231F20"/>
          <w:spacing w:val="-7"/>
          <w:sz w:val="24"/>
          <w:szCs w:val="24"/>
        </w:rPr>
        <w:t xml:space="preserve"> </w:t>
      </w:r>
      <w:r w:rsidR="003C3114">
        <w:rPr>
          <w:color w:val="231F20"/>
          <w:sz w:val="24"/>
          <w:szCs w:val="24"/>
        </w:rPr>
        <w:t>long-</w:t>
      </w:r>
      <w:r w:rsidRPr="00654408">
        <w:rPr>
          <w:color w:val="231F20"/>
          <w:sz w:val="24"/>
          <w:szCs w:val="24"/>
        </w:rPr>
        <w:t>term development of the</w:t>
      </w:r>
      <w:r w:rsidRPr="00654408">
        <w:rPr>
          <w:color w:val="231F20"/>
          <w:spacing w:val="42"/>
          <w:sz w:val="24"/>
          <w:szCs w:val="24"/>
        </w:rPr>
        <w:t xml:space="preserve"> </w:t>
      </w:r>
      <w:r w:rsidRPr="00654408">
        <w:rPr>
          <w:color w:val="231F20"/>
          <w:sz w:val="24"/>
          <w:szCs w:val="24"/>
        </w:rPr>
        <w:t>country.</w:t>
      </w:r>
    </w:p>
    <w:p w14:paraId="40349817" w14:textId="77777777" w:rsidR="00FD41B8" w:rsidRPr="003E75B5" w:rsidRDefault="00FD41B8" w:rsidP="00FD41B8">
      <w:pPr>
        <w:pStyle w:val="ListParagraph"/>
        <w:tabs>
          <w:tab w:val="left" w:pos="758"/>
        </w:tabs>
        <w:spacing w:line="192" w:lineRule="auto"/>
        <w:ind w:left="720" w:right="15" w:firstLine="0"/>
        <w:rPr>
          <w:szCs w:val="24"/>
        </w:rPr>
      </w:pPr>
    </w:p>
    <w:p w14:paraId="3CBB768F" w14:textId="77777777" w:rsidR="00FD41B8" w:rsidRPr="00654408" w:rsidRDefault="00DE0F99" w:rsidP="00E53B20">
      <w:pPr>
        <w:pStyle w:val="ListParagraph"/>
        <w:numPr>
          <w:ilvl w:val="0"/>
          <w:numId w:val="35"/>
        </w:numPr>
        <w:tabs>
          <w:tab w:val="left" w:pos="758"/>
        </w:tabs>
        <w:spacing w:line="192" w:lineRule="auto"/>
        <w:ind w:right="15"/>
        <w:rPr>
          <w:sz w:val="24"/>
          <w:szCs w:val="24"/>
        </w:rPr>
      </w:pPr>
      <w:r w:rsidRPr="00654408">
        <w:rPr>
          <w:color w:val="231F20"/>
          <w:sz w:val="24"/>
          <w:szCs w:val="24"/>
        </w:rPr>
        <w:t xml:space="preserve">This study proposes that willful defaulter gets the audacity to neglect the laws of borrowing through the liaison of corrupted bank officials and politicized economic system. If this </w:t>
      </w:r>
      <w:r w:rsidRPr="00654408">
        <w:rPr>
          <w:color w:val="231F20"/>
          <w:spacing w:val="-3"/>
          <w:sz w:val="24"/>
          <w:szCs w:val="24"/>
        </w:rPr>
        <w:t xml:space="preserve">continues, </w:t>
      </w:r>
      <w:r w:rsidRPr="00654408">
        <w:rPr>
          <w:color w:val="231F20"/>
          <w:sz w:val="24"/>
          <w:szCs w:val="24"/>
        </w:rPr>
        <w:t>then</w:t>
      </w:r>
      <w:r w:rsidRPr="00654408">
        <w:rPr>
          <w:color w:val="231F20"/>
          <w:spacing w:val="-17"/>
          <w:sz w:val="24"/>
          <w:szCs w:val="24"/>
        </w:rPr>
        <w:t xml:space="preserve"> </w:t>
      </w:r>
      <w:r w:rsidRPr="00654408">
        <w:rPr>
          <w:color w:val="231F20"/>
          <w:sz w:val="24"/>
          <w:szCs w:val="24"/>
        </w:rPr>
        <w:t>in</w:t>
      </w:r>
      <w:r w:rsidRPr="00654408">
        <w:rPr>
          <w:color w:val="231F20"/>
          <w:spacing w:val="-17"/>
          <w:sz w:val="24"/>
          <w:szCs w:val="24"/>
        </w:rPr>
        <w:t xml:space="preserve"> </w:t>
      </w:r>
      <w:r w:rsidRPr="00654408">
        <w:rPr>
          <w:color w:val="231F20"/>
          <w:sz w:val="24"/>
          <w:szCs w:val="24"/>
        </w:rPr>
        <w:t>the</w:t>
      </w:r>
      <w:r w:rsidRPr="00654408">
        <w:rPr>
          <w:color w:val="231F20"/>
          <w:spacing w:val="-17"/>
          <w:sz w:val="24"/>
          <w:szCs w:val="24"/>
        </w:rPr>
        <w:t xml:space="preserve"> </w:t>
      </w:r>
      <w:r w:rsidRPr="00654408">
        <w:rPr>
          <w:color w:val="231F20"/>
          <w:sz w:val="24"/>
          <w:szCs w:val="24"/>
        </w:rPr>
        <w:t>long</w:t>
      </w:r>
      <w:r w:rsidRPr="00654408">
        <w:rPr>
          <w:color w:val="231F20"/>
          <w:spacing w:val="-17"/>
          <w:sz w:val="24"/>
          <w:szCs w:val="24"/>
        </w:rPr>
        <w:t xml:space="preserve"> </w:t>
      </w:r>
      <w:r w:rsidRPr="00654408">
        <w:rPr>
          <w:color w:val="231F20"/>
          <w:sz w:val="24"/>
          <w:szCs w:val="24"/>
        </w:rPr>
        <w:t>run,</w:t>
      </w:r>
      <w:r w:rsidRPr="00654408">
        <w:rPr>
          <w:color w:val="231F20"/>
          <w:spacing w:val="-31"/>
          <w:sz w:val="24"/>
          <w:szCs w:val="24"/>
        </w:rPr>
        <w:t xml:space="preserve"> </w:t>
      </w:r>
      <w:r w:rsidRPr="00654408">
        <w:rPr>
          <w:color w:val="231F20"/>
          <w:sz w:val="24"/>
          <w:szCs w:val="24"/>
        </w:rPr>
        <w:t>public</w:t>
      </w:r>
      <w:r w:rsidRPr="00654408">
        <w:rPr>
          <w:color w:val="231F20"/>
          <w:spacing w:val="-16"/>
          <w:sz w:val="24"/>
          <w:szCs w:val="24"/>
        </w:rPr>
        <w:t xml:space="preserve"> </w:t>
      </w:r>
      <w:r w:rsidRPr="00654408">
        <w:rPr>
          <w:color w:val="231F20"/>
          <w:sz w:val="24"/>
          <w:szCs w:val="24"/>
        </w:rPr>
        <w:t>welfare</w:t>
      </w:r>
      <w:r w:rsidRPr="00654408">
        <w:rPr>
          <w:color w:val="231F20"/>
          <w:spacing w:val="-17"/>
          <w:sz w:val="24"/>
          <w:szCs w:val="24"/>
        </w:rPr>
        <w:t xml:space="preserve"> </w:t>
      </w:r>
      <w:r w:rsidRPr="00654408">
        <w:rPr>
          <w:color w:val="231F20"/>
          <w:sz w:val="24"/>
          <w:szCs w:val="24"/>
        </w:rPr>
        <w:t>can</w:t>
      </w:r>
      <w:r w:rsidRPr="00654408">
        <w:rPr>
          <w:color w:val="231F20"/>
          <w:spacing w:val="-17"/>
          <w:sz w:val="24"/>
          <w:szCs w:val="24"/>
        </w:rPr>
        <w:t xml:space="preserve"> </w:t>
      </w:r>
      <w:r w:rsidRPr="00654408">
        <w:rPr>
          <w:color w:val="231F20"/>
          <w:sz w:val="24"/>
          <w:szCs w:val="24"/>
        </w:rPr>
        <w:t>be</w:t>
      </w:r>
      <w:r w:rsidRPr="00654408">
        <w:rPr>
          <w:color w:val="231F20"/>
          <w:spacing w:val="-17"/>
          <w:sz w:val="24"/>
          <w:szCs w:val="24"/>
        </w:rPr>
        <w:t xml:space="preserve"> </w:t>
      </w:r>
      <w:r w:rsidRPr="00654408">
        <w:rPr>
          <w:color w:val="231F20"/>
          <w:sz w:val="24"/>
          <w:szCs w:val="24"/>
        </w:rPr>
        <w:t>hindered</w:t>
      </w:r>
      <w:r w:rsidRPr="00654408">
        <w:rPr>
          <w:color w:val="231F20"/>
          <w:spacing w:val="-17"/>
          <w:sz w:val="24"/>
          <w:szCs w:val="24"/>
        </w:rPr>
        <w:t xml:space="preserve"> </w:t>
      </w:r>
      <w:r w:rsidRPr="00654408">
        <w:rPr>
          <w:color w:val="231F20"/>
          <w:sz w:val="24"/>
          <w:szCs w:val="24"/>
        </w:rPr>
        <w:t>and</w:t>
      </w:r>
      <w:r w:rsidRPr="00654408">
        <w:rPr>
          <w:color w:val="231F20"/>
          <w:spacing w:val="-17"/>
          <w:sz w:val="24"/>
          <w:szCs w:val="24"/>
        </w:rPr>
        <w:t xml:space="preserve"> </w:t>
      </w:r>
      <w:r w:rsidRPr="00654408">
        <w:rPr>
          <w:color w:val="231F20"/>
          <w:sz w:val="24"/>
          <w:szCs w:val="24"/>
        </w:rPr>
        <w:t>delayed.</w:t>
      </w:r>
      <w:r w:rsidRPr="00654408">
        <w:rPr>
          <w:color w:val="231F20"/>
          <w:spacing w:val="-30"/>
          <w:sz w:val="24"/>
          <w:szCs w:val="24"/>
        </w:rPr>
        <w:t xml:space="preserve"> </w:t>
      </w:r>
      <w:r w:rsidRPr="00654408">
        <w:rPr>
          <w:color w:val="231F20"/>
          <w:sz w:val="24"/>
          <w:szCs w:val="24"/>
        </w:rPr>
        <w:t>If proper identification of the willful defaulters to general defaulters is left unresolved then banks will always be in a risky situation of facing the non-performing loans in the future. Bangladesh Bank and</w:t>
      </w:r>
      <w:r w:rsidRPr="00654408">
        <w:rPr>
          <w:color w:val="231F20"/>
          <w:spacing w:val="-5"/>
          <w:sz w:val="24"/>
          <w:szCs w:val="24"/>
        </w:rPr>
        <w:t xml:space="preserve"> </w:t>
      </w:r>
      <w:r w:rsidRPr="00654408">
        <w:rPr>
          <w:color w:val="231F20"/>
          <w:sz w:val="24"/>
          <w:szCs w:val="24"/>
        </w:rPr>
        <w:t>other</w:t>
      </w:r>
      <w:r w:rsidRPr="00654408">
        <w:rPr>
          <w:color w:val="231F20"/>
          <w:spacing w:val="-5"/>
          <w:sz w:val="24"/>
          <w:szCs w:val="24"/>
        </w:rPr>
        <w:t xml:space="preserve"> </w:t>
      </w:r>
      <w:r w:rsidRPr="00654408">
        <w:rPr>
          <w:color w:val="231F20"/>
          <w:sz w:val="24"/>
          <w:szCs w:val="24"/>
        </w:rPr>
        <w:t>regulatory</w:t>
      </w:r>
      <w:r w:rsidRPr="00654408">
        <w:rPr>
          <w:color w:val="231F20"/>
          <w:spacing w:val="-5"/>
          <w:sz w:val="24"/>
          <w:szCs w:val="24"/>
        </w:rPr>
        <w:t xml:space="preserve"> </w:t>
      </w:r>
      <w:r w:rsidRPr="00654408">
        <w:rPr>
          <w:color w:val="231F20"/>
          <w:sz w:val="24"/>
          <w:szCs w:val="24"/>
        </w:rPr>
        <w:lastRenderedPageBreak/>
        <w:t>authorities</w:t>
      </w:r>
      <w:r w:rsidRPr="00654408">
        <w:rPr>
          <w:color w:val="231F20"/>
          <w:spacing w:val="-5"/>
          <w:sz w:val="24"/>
          <w:szCs w:val="24"/>
        </w:rPr>
        <w:t xml:space="preserve"> </w:t>
      </w:r>
      <w:r w:rsidRPr="00654408">
        <w:rPr>
          <w:color w:val="231F20"/>
          <w:sz w:val="24"/>
          <w:szCs w:val="24"/>
        </w:rPr>
        <w:t>should</w:t>
      </w:r>
      <w:r w:rsidRPr="00654408">
        <w:rPr>
          <w:color w:val="231F20"/>
          <w:spacing w:val="-5"/>
          <w:sz w:val="24"/>
          <w:szCs w:val="24"/>
        </w:rPr>
        <w:t xml:space="preserve"> </w:t>
      </w:r>
      <w:r w:rsidRPr="00654408">
        <w:rPr>
          <w:color w:val="231F20"/>
          <w:sz w:val="24"/>
          <w:szCs w:val="24"/>
        </w:rPr>
        <w:t>set</w:t>
      </w:r>
      <w:r w:rsidRPr="00654408">
        <w:rPr>
          <w:color w:val="231F20"/>
          <w:spacing w:val="-5"/>
          <w:sz w:val="24"/>
          <w:szCs w:val="24"/>
        </w:rPr>
        <w:t xml:space="preserve"> </w:t>
      </w:r>
      <w:r w:rsidRPr="00654408">
        <w:rPr>
          <w:color w:val="231F20"/>
          <w:sz w:val="24"/>
          <w:szCs w:val="24"/>
        </w:rPr>
        <w:t>up</w:t>
      </w:r>
      <w:r w:rsidRPr="00654408">
        <w:rPr>
          <w:color w:val="231F20"/>
          <w:spacing w:val="-5"/>
          <w:sz w:val="24"/>
          <w:szCs w:val="24"/>
        </w:rPr>
        <w:t xml:space="preserve"> </w:t>
      </w:r>
      <w:r w:rsidRPr="00654408">
        <w:rPr>
          <w:color w:val="231F20"/>
          <w:sz w:val="24"/>
          <w:szCs w:val="24"/>
        </w:rPr>
        <w:t>policies</w:t>
      </w:r>
      <w:r w:rsidRPr="00654408">
        <w:rPr>
          <w:color w:val="231F20"/>
          <w:spacing w:val="-5"/>
          <w:sz w:val="24"/>
          <w:szCs w:val="24"/>
        </w:rPr>
        <w:t xml:space="preserve"> </w:t>
      </w:r>
      <w:r w:rsidRPr="00654408">
        <w:rPr>
          <w:color w:val="231F20"/>
          <w:sz w:val="24"/>
          <w:szCs w:val="24"/>
        </w:rPr>
        <w:t>and</w:t>
      </w:r>
      <w:r w:rsidRPr="00654408">
        <w:rPr>
          <w:color w:val="231F20"/>
          <w:spacing w:val="-5"/>
          <w:sz w:val="24"/>
          <w:szCs w:val="24"/>
        </w:rPr>
        <w:t xml:space="preserve"> </w:t>
      </w:r>
      <w:r w:rsidRPr="00654408">
        <w:rPr>
          <w:color w:val="231F20"/>
          <w:sz w:val="24"/>
          <w:szCs w:val="24"/>
        </w:rPr>
        <w:t>criteria for identifying the willful defaulters. Based on the policies and criteria,</w:t>
      </w:r>
      <w:r w:rsidRPr="00654408">
        <w:rPr>
          <w:color w:val="231F20"/>
          <w:spacing w:val="-32"/>
          <w:sz w:val="24"/>
          <w:szCs w:val="24"/>
        </w:rPr>
        <w:t xml:space="preserve"> </w:t>
      </w:r>
      <w:r w:rsidRPr="00654408">
        <w:rPr>
          <w:color w:val="231F20"/>
          <w:sz w:val="24"/>
          <w:szCs w:val="24"/>
        </w:rPr>
        <w:t>banks</w:t>
      </w:r>
      <w:r w:rsidRPr="00654408">
        <w:rPr>
          <w:color w:val="231F20"/>
          <w:spacing w:val="-18"/>
          <w:sz w:val="24"/>
          <w:szCs w:val="24"/>
        </w:rPr>
        <w:t xml:space="preserve"> </w:t>
      </w:r>
      <w:r w:rsidRPr="00654408">
        <w:rPr>
          <w:color w:val="231F20"/>
          <w:sz w:val="24"/>
          <w:szCs w:val="24"/>
        </w:rPr>
        <w:t>should</w:t>
      </w:r>
      <w:r w:rsidRPr="00654408">
        <w:rPr>
          <w:color w:val="231F20"/>
          <w:spacing w:val="-17"/>
          <w:sz w:val="24"/>
          <w:szCs w:val="24"/>
        </w:rPr>
        <w:t xml:space="preserve"> </w:t>
      </w:r>
      <w:r w:rsidRPr="00654408">
        <w:rPr>
          <w:color w:val="231F20"/>
          <w:sz w:val="24"/>
          <w:szCs w:val="24"/>
        </w:rPr>
        <w:t>create</w:t>
      </w:r>
      <w:r w:rsidRPr="00654408">
        <w:rPr>
          <w:color w:val="231F20"/>
          <w:spacing w:val="-18"/>
          <w:sz w:val="24"/>
          <w:szCs w:val="24"/>
        </w:rPr>
        <w:t xml:space="preserve"> </w:t>
      </w:r>
      <w:r w:rsidRPr="00654408">
        <w:rPr>
          <w:color w:val="231F20"/>
          <w:sz w:val="24"/>
          <w:szCs w:val="24"/>
        </w:rPr>
        <w:t>separate</w:t>
      </w:r>
      <w:r w:rsidRPr="00654408">
        <w:rPr>
          <w:color w:val="231F20"/>
          <w:spacing w:val="-18"/>
          <w:sz w:val="24"/>
          <w:szCs w:val="24"/>
        </w:rPr>
        <w:t xml:space="preserve"> </w:t>
      </w:r>
      <w:r w:rsidRPr="00654408">
        <w:rPr>
          <w:color w:val="231F20"/>
          <w:sz w:val="24"/>
          <w:szCs w:val="24"/>
        </w:rPr>
        <w:t>databases</w:t>
      </w:r>
      <w:r w:rsidRPr="00654408">
        <w:rPr>
          <w:color w:val="231F20"/>
          <w:spacing w:val="-17"/>
          <w:sz w:val="24"/>
          <w:szCs w:val="24"/>
        </w:rPr>
        <w:t xml:space="preserve"> </w:t>
      </w:r>
      <w:r w:rsidRPr="00654408">
        <w:rPr>
          <w:color w:val="231F20"/>
          <w:sz w:val="24"/>
          <w:szCs w:val="24"/>
        </w:rPr>
        <w:t>of</w:t>
      </w:r>
      <w:r w:rsidRPr="00654408">
        <w:rPr>
          <w:color w:val="231F20"/>
          <w:spacing w:val="-18"/>
          <w:sz w:val="24"/>
          <w:szCs w:val="24"/>
        </w:rPr>
        <w:t xml:space="preserve"> </w:t>
      </w:r>
      <w:r w:rsidRPr="00654408">
        <w:rPr>
          <w:color w:val="231F20"/>
          <w:sz w:val="24"/>
          <w:szCs w:val="24"/>
        </w:rPr>
        <w:t>willful</w:t>
      </w:r>
      <w:r w:rsidRPr="00654408">
        <w:rPr>
          <w:color w:val="231F20"/>
          <w:spacing w:val="-18"/>
          <w:sz w:val="24"/>
          <w:szCs w:val="24"/>
        </w:rPr>
        <w:t xml:space="preserve"> </w:t>
      </w:r>
      <w:r w:rsidRPr="00654408">
        <w:rPr>
          <w:color w:val="231F20"/>
          <w:sz w:val="24"/>
          <w:szCs w:val="24"/>
        </w:rPr>
        <w:t xml:space="preserve">defaulters </w:t>
      </w:r>
      <w:r w:rsidRPr="00654408">
        <w:rPr>
          <w:color w:val="231F20"/>
          <w:spacing w:val="2"/>
          <w:sz w:val="24"/>
          <w:szCs w:val="24"/>
        </w:rPr>
        <w:t xml:space="preserve">and </w:t>
      </w:r>
      <w:r w:rsidRPr="00654408">
        <w:rPr>
          <w:color w:val="231F20"/>
          <w:spacing w:val="3"/>
          <w:sz w:val="24"/>
          <w:szCs w:val="24"/>
        </w:rPr>
        <w:t xml:space="preserve">send that information </w:t>
      </w:r>
      <w:r w:rsidRPr="00654408">
        <w:rPr>
          <w:color w:val="231F20"/>
          <w:sz w:val="24"/>
          <w:szCs w:val="24"/>
        </w:rPr>
        <w:t xml:space="preserve">to </w:t>
      </w:r>
      <w:r w:rsidRPr="00654408">
        <w:rPr>
          <w:color w:val="231F20"/>
          <w:spacing w:val="3"/>
          <w:sz w:val="24"/>
          <w:szCs w:val="24"/>
        </w:rPr>
        <w:t xml:space="preserve">Bangladesh Bank for </w:t>
      </w:r>
      <w:r w:rsidRPr="00654408">
        <w:rPr>
          <w:color w:val="231F20"/>
          <w:spacing w:val="4"/>
          <w:sz w:val="24"/>
          <w:szCs w:val="24"/>
        </w:rPr>
        <w:t xml:space="preserve">further </w:t>
      </w:r>
      <w:r w:rsidRPr="00654408">
        <w:rPr>
          <w:color w:val="231F20"/>
          <w:sz w:val="24"/>
          <w:szCs w:val="24"/>
        </w:rPr>
        <w:t>assessment. Bangladesh Bank and others regulatory authorities should</w:t>
      </w:r>
      <w:r w:rsidRPr="00654408">
        <w:rPr>
          <w:color w:val="231F20"/>
          <w:spacing w:val="-5"/>
          <w:sz w:val="24"/>
          <w:szCs w:val="24"/>
        </w:rPr>
        <w:t xml:space="preserve"> </w:t>
      </w:r>
      <w:r w:rsidRPr="00654408">
        <w:rPr>
          <w:color w:val="231F20"/>
          <w:sz w:val="24"/>
          <w:szCs w:val="24"/>
        </w:rPr>
        <w:t>create</w:t>
      </w:r>
      <w:r w:rsidRPr="00654408">
        <w:rPr>
          <w:color w:val="231F20"/>
          <w:spacing w:val="-4"/>
          <w:sz w:val="24"/>
          <w:szCs w:val="24"/>
        </w:rPr>
        <w:t xml:space="preserve"> </w:t>
      </w:r>
      <w:r w:rsidRPr="00654408">
        <w:rPr>
          <w:color w:val="231F20"/>
          <w:sz w:val="24"/>
          <w:szCs w:val="24"/>
        </w:rPr>
        <w:t>separate</w:t>
      </w:r>
      <w:r w:rsidRPr="00654408">
        <w:rPr>
          <w:color w:val="231F20"/>
          <w:spacing w:val="-4"/>
          <w:sz w:val="24"/>
          <w:szCs w:val="24"/>
        </w:rPr>
        <w:t xml:space="preserve"> </w:t>
      </w:r>
      <w:r w:rsidRPr="00654408">
        <w:rPr>
          <w:color w:val="231F20"/>
          <w:sz w:val="24"/>
          <w:szCs w:val="24"/>
        </w:rPr>
        <w:t>database</w:t>
      </w:r>
      <w:r w:rsidRPr="00654408">
        <w:rPr>
          <w:color w:val="231F20"/>
          <w:spacing w:val="-5"/>
          <w:sz w:val="24"/>
          <w:szCs w:val="24"/>
        </w:rPr>
        <w:t xml:space="preserve"> </w:t>
      </w:r>
      <w:r w:rsidRPr="00654408">
        <w:rPr>
          <w:color w:val="231F20"/>
          <w:sz w:val="24"/>
          <w:szCs w:val="24"/>
        </w:rPr>
        <w:t>from</w:t>
      </w:r>
      <w:r w:rsidRPr="00654408">
        <w:rPr>
          <w:color w:val="231F20"/>
          <w:spacing w:val="-4"/>
          <w:sz w:val="24"/>
          <w:szCs w:val="24"/>
        </w:rPr>
        <w:t xml:space="preserve"> </w:t>
      </w:r>
      <w:r w:rsidRPr="00654408">
        <w:rPr>
          <w:color w:val="231F20"/>
          <w:sz w:val="24"/>
          <w:szCs w:val="24"/>
        </w:rPr>
        <w:t>which</w:t>
      </w:r>
      <w:r w:rsidRPr="00654408">
        <w:rPr>
          <w:color w:val="231F20"/>
          <w:spacing w:val="-4"/>
          <w:sz w:val="24"/>
          <w:szCs w:val="24"/>
        </w:rPr>
        <w:t xml:space="preserve"> </w:t>
      </w:r>
      <w:r w:rsidRPr="00654408">
        <w:rPr>
          <w:color w:val="231F20"/>
          <w:sz w:val="24"/>
          <w:szCs w:val="24"/>
        </w:rPr>
        <w:t>all</w:t>
      </w:r>
      <w:r w:rsidRPr="00654408">
        <w:rPr>
          <w:color w:val="231F20"/>
          <w:spacing w:val="-4"/>
          <w:sz w:val="24"/>
          <w:szCs w:val="24"/>
        </w:rPr>
        <w:t xml:space="preserve"> </w:t>
      </w:r>
      <w:r w:rsidRPr="00654408">
        <w:rPr>
          <w:color w:val="231F20"/>
          <w:sz w:val="24"/>
          <w:szCs w:val="24"/>
        </w:rPr>
        <w:t>the</w:t>
      </w:r>
      <w:r w:rsidRPr="00654408">
        <w:rPr>
          <w:color w:val="231F20"/>
          <w:spacing w:val="-5"/>
          <w:sz w:val="24"/>
          <w:szCs w:val="24"/>
        </w:rPr>
        <w:t xml:space="preserve"> </w:t>
      </w:r>
      <w:r w:rsidRPr="00654408">
        <w:rPr>
          <w:color w:val="231F20"/>
          <w:sz w:val="24"/>
          <w:szCs w:val="24"/>
        </w:rPr>
        <w:t>banks</w:t>
      </w:r>
      <w:r w:rsidRPr="00654408">
        <w:rPr>
          <w:color w:val="231F20"/>
          <w:spacing w:val="-4"/>
          <w:sz w:val="24"/>
          <w:szCs w:val="24"/>
        </w:rPr>
        <w:t xml:space="preserve"> </w:t>
      </w:r>
      <w:r w:rsidRPr="00654408">
        <w:rPr>
          <w:color w:val="231F20"/>
          <w:sz w:val="24"/>
          <w:szCs w:val="24"/>
        </w:rPr>
        <w:t>can</w:t>
      </w:r>
      <w:r w:rsidRPr="00654408">
        <w:rPr>
          <w:color w:val="231F20"/>
          <w:spacing w:val="-4"/>
          <w:sz w:val="24"/>
          <w:szCs w:val="24"/>
        </w:rPr>
        <w:t xml:space="preserve"> </w:t>
      </w:r>
      <w:r w:rsidRPr="00654408">
        <w:rPr>
          <w:color w:val="231F20"/>
          <w:sz w:val="24"/>
          <w:szCs w:val="24"/>
        </w:rPr>
        <w:t>gain information</w:t>
      </w:r>
      <w:r w:rsidRPr="00654408">
        <w:rPr>
          <w:color w:val="231F20"/>
          <w:spacing w:val="-18"/>
          <w:sz w:val="24"/>
          <w:szCs w:val="24"/>
        </w:rPr>
        <w:t xml:space="preserve"> </w:t>
      </w:r>
      <w:r w:rsidRPr="00654408">
        <w:rPr>
          <w:color w:val="231F20"/>
          <w:sz w:val="24"/>
          <w:szCs w:val="24"/>
        </w:rPr>
        <w:t>about</w:t>
      </w:r>
      <w:r w:rsidRPr="00654408">
        <w:rPr>
          <w:color w:val="231F20"/>
          <w:spacing w:val="-17"/>
          <w:sz w:val="24"/>
          <w:szCs w:val="24"/>
        </w:rPr>
        <w:t xml:space="preserve"> </w:t>
      </w:r>
      <w:r w:rsidRPr="00654408">
        <w:rPr>
          <w:color w:val="231F20"/>
          <w:sz w:val="24"/>
          <w:szCs w:val="24"/>
        </w:rPr>
        <w:t>the</w:t>
      </w:r>
      <w:r w:rsidRPr="00654408">
        <w:rPr>
          <w:color w:val="231F20"/>
          <w:spacing w:val="-18"/>
          <w:sz w:val="24"/>
          <w:szCs w:val="24"/>
        </w:rPr>
        <w:t xml:space="preserve"> </w:t>
      </w:r>
      <w:r w:rsidRPr="00654408">
        <w:rPr>
          <w:color w:val="231F20"/>
          <w:sz w:val="24"/>
          <w:szCs w:val="24"/>
        </w:rPr>
        <w:t>credibility</w:t>
      </w:r>
      <w:r w:rsidRPr="00654408">
        <w:rPr>
          <w:color w:val="231F20"/>
          <w:spacing w:val="-17"/>
          <w:sz w:val="24"/>
          <w:szCs w:val="24"/>
        </w:rPr>
        <w:t xml:space="preserve"> </w:t>
      </w:r>
      <w:r w:rsidRPr="00654408">
        <w:rPr>
          <w:color w:val="231F20"/>
          <w:sz w:val="24"/>
          <w:szCs w:val="24"/>
        </w:rPr>
        <w:t>of</w:t>
      </w:r>
      <w:r w:rsidRPr="00654408">
        <w:rPr>
          <w:color w:val="231F20"/>
          <w:spacing w:val="-17"/>
          <w:sz w:val="24"/>
          <w:szCs w:val="24"/>
        </w:rPr>
        <w:t xml:space="preserve"> </w:t>
      </w:r>
      <w:r w:rsidRPr="00654408">
        <w:rPr>
          <w:color w:val="231F20"/>
          <w:sz w:val="24"/>
          <w:szCs w:val="24"/>
        </w:rPr>
        <w:t>the</w:t>
      </w:r>
      <w:r w:rsidRPr="00654408">
        <w:rPr>
          <w:color w:val="231F20"/>
          <w:spacing w:val="-18"/>
          <w:sz w:val="24"/>
          <w:szCs w:val="24"/>
        </w:rPr>
        <w:t xml:space="preserve"> </w:t>
      </w:r>
      <w:r w:rsidRPr="00654408">
        <w:rPr>
          <w:color w:val="231F20"/>
          <w:sz w:val="24"/>
          <w:szCs w:val="24"/>
        </w:rPr>
        <w:t>borrowers.</w:t>
      </w:r>
      <w:r w:rsidRPr="00654408">
        <w:rPr>
          <w:color w:val="231F20"/>
          <w:spacing w:val="-30"/>
          <w:sz w:val="24"/>
          <w:szCs w:val="24"/>
        </w:rPr>
        <w:t xml:space="preserve"> </w:t>
      </w:r>
      <w:r w:rsidRPr="00654408">
        <w:rPr>
          <w:color w:val="231F20"/>
          <w:sz w:val="24"/>
          <w:szCs w:val="24"/>
        </w:rPr>
        <w:t>If</w:t>
      </w:r>
      <w:r w:rsidRPr="00654408">
        <w:rPr>
          <w:color w:val="231F20"/>
          <w:spacing w:val="-17"/>
          <w:sz w:val="24"/>
          <w:szCs w:val="24"/>
        </w:rPr>
        <w:t xml:space="preserve"> </w:t>
      </w:r>
      <w:r w:rsidRPr="00654408">
        <w:rPr>
          <w:color w:val="231F20"/>
          <w:sz w:val="24"/>
          <w:szCs w:val="24"/>
        </w:rPr>
        <w:t>any</w:t>
      </w:r>
      <w:r w:rsidRPr="00654408">
        <w:rPr>
          <w:color w:val="231F20"/>
          <w:spacing w:val="-18"/>
          <w:sz w:val="24"/>
          <w:szCs w:val="24"/>
        </w:rPr>
        <w:t xml:space="preserve"> </w:t>
      </w:r>
      <w:r w:rsidRPr="00654408">
        <w:rPr>
          <w:color w:val="231F20"/>
          <w:sz w:val="24"/>
          <w:szCs w:val="24"/>
        </w:rPr>
        <w:t>borrower is identified as willful in nature, it should be mentioned in CIB report.</w:t>
      </w:r>
      <w:r w:rsidRPr="00654408">
        <w:rPr>
          <w:color w:val="231F20"/>
          <w:spacing w:val="-33"/>
          <w:sz w:val="24"/>
          <w:szCs w:val="24"/>
        </w:rPr>
        <w:t xml:space="preserve"> </w:t>
      </w:r>
      <w:r w:rsidRPr="00654408">
        <w:rPr>
          <w:color w:val="231F20"/>
          <w:sz w:val="24"/>
          <w:szCs w:val="24"/>
        </w:rPr>
        <w:t>Furthermore,</w:t>
      </w:r>
      <w:r w:rsidRPr="00654408">
        <w:rPr>
          <w:color w:val="231F20"/>
          <w:spacing w:val="-33"/>
          <w:sz w:val="24"/>
          <w:szCs w:val="24"/>
        </w:rPr>
        <w:t xml:space="preserve"> </w:t>
      </w:r>
      <w:r w:rsidRPr="00654408">
        <w:rPr>
          <w:color w:val="231F20"/>
          <w:sz w:val="24"/>
          <w:szCs w:val="24"/>
        </w:rPr>
        <w:t>no</w:t>
      </w:r>
      <w:r w:rsidRPr="00654408">
        <w:rPr>
          <w:color w:val="231F20"/>
          <w:spacing w:val="-21"/>
          <w:sz w:val="24"/>
          <w:szCs w:val="24"/>
        </w:rPr>
        <w:t xml:space="preserve"> </w:t>
      </w:r>
      <w:r w:rsidRPr="00654408">
        <w:rPr>
          <w:color w:val="231F20"/>
          <w:sz w:val="24"/>
          <w:szCs w:val="24"/>
        </w:rPr>
        <w:t>additional</w:t>
      </w:r>
      <w:r w:rsidRPr="00654408">
        <w:rPr>
          <w:color w:val="231F20"/>
          <w:spacing w:val="-21"/>
          <w:sz w:val="24"/>
          <w:szCs w:val="24"/>
        </w:rPr>
        <w:t xml:space="preserve"> </w:t>
      </w:r>
      <w:r w:rsidRPr="00654408">
        <w:rPr>
          <w:color w:val="231F20"/>
          <w:sz w:val="24"/>
          <w:szCs w:val="24"/>
        </w:rPr>
        <w:t>credit</w:t>
      </w:r>
      <w:r w:rsidRPr="00654408">
        <w:rPr>
          <w:color w:val="231F20"/>
          <w:spacing w:val="-20"/>
          <w:sz w:val="24"/>
          <w:szCs w:val="24"/>
        </w:rPr>
        <w:t xml:space="preserve"> </w:t>
      </w:r>
      <w:r w:rsidRPr="00654408">
        <w:rPr>
          <w:color w:val="231F20"/>
          <w:sz w:val="24"/>
          <w:szCs w:val="24"/>
        </w:rPr>
        <w:t>facilities</w:t>
      </w:r>
      <w:r w:rsidRPr="00654408">
        <w:rPr>
          <w:color w:val="231F20"/>
          <w:spacing w:val="-21"/>
          <w:sz w:val="24"/>
          <w:szCs w:val="24"/>
        </w:rPr>
        <w:t xml:space="preserve"> </w:t>
      </w:r>
      <w:r w:rsidRPr="00654408">
        <w:rPr>
          <w:color w:val="231F20"/>
          <w:sz w:val="24"/>
          <w:szCs w:val="24"/>
        </w:rPr>
        <w:t>will</w:t>
      </w:r>
      <w:r w:rsidRPr="00654408">
        <w:rPr>
          <w:color w:val="231F20"/>
          <w:spacing w:val="-21"/>
          <w:sz w:val="24"/>
          <w:szCs w:val="24"/>
        </w:rPr>
        <w:t xml:space="preserve"> </w:t>
      </w:r>
      <w:r w:rsidRPr="00654408">
        <w:rPr>
          <w:color w:val="231F20"/>
          <w:sz w:val="24"/>
          <w:szCs w:val="24"/>
        </w:rPr>
        <w:t>be</w:t>
      </w:r>
      <w:r w:rsidRPr="00654408">
        <w:rPr>
          <w:color w:val="231F20"/>
          <w:spacing w:val="-21"/>
          <w:sz w:val="24"/>
          <w:szCs w:val="24"/>
        </w:rPr>
        <w:t xml:space="preserve"> </w:t>
      </w:r>
      <w:r w:rsidRPr="00654408">
        <w:rPr>
          <w:color w:val="231F20"/>
          <w:sz w:val="24"/>
          <w:szCs w:val="24"/>
        </w:rPr>
        <w:t>approved by the banks and financial institutions to the willful defaulters as appearing in the list provided by Bangladesh Bank. In the similar manner, family members of the willful defaulter should also be prohibited from getting any loans from any financial</w:t>
      </w:r>
      <w:r w:rsidRPr="00654408">
        <w:rPr>
          <w:color w:val="231F20"/>
          <w:spacing w:val="7"/>
          <w:sz w:val="24"/>
          <w:szCs w:val="24"/>
        </w:rPr>
        <w:t xml:space="preserve"> </w:t>
      </w:r>
      <w:r w:rsidRPr="00654408">
        <w:rPr>
          <w:color w:val="231F20"/>
          <w:sz w:val="24"/>
          <w:szCs w:val="24"/>
        </w:rPr>
        <w:t>institutions.</w:t>
      </w:r>
    </w:p>
    <w:p w14:paraId="7EC01B5F" w14:textId="77777777" w:rsidR="00FD41B8" w:rsidRPr="00BE2A03" w:rsidRDefault="00FD41B8" w:rsidP="00FD41B8">
      <w:pPr>
        <w:pStyle w:val="ListParagraph"/>
        <w:tabs>
          <w:tab w:val="left" w:pos="758"/>
        </w:tabs>
        <w:spacing w:line="192" w:lineRule="auto"/>
        <w:ind w:left="720" w:right="15" w:firstLine="0"/>
        <w:rPr>
          <w:sz w:val="24"/>
          <w:szCs w:val="24"/>
        </w:rPr>
      </w:pPr>
    </w:p>
    <w:p w14:paraId="2AE6FA08" w14:textId="77777777" w:rsidR="00FD41B8" w:rsidRPr="003E75B5" w:rsidRDefault="00DE0F99" w:rsidP="00E53B20">
      <w:pPr>
        <w:pStyle w:val="ListParagraph"/>
        <w:numPr>
          <w:ilvl w:val="0"/>
          <w:numId w:val="35"/>
        </w:numPr>
        <w:tabs>
          <w:tab w:val="left" w:pos="758"/>
        </w:tabs>
        <w:spacing w:line="192" w:lineRule="auto"/>
        <w:ind w:right="15"/>
        <w:rPr>
          <w:sz w:val="24"/>
          <w:szCs w:val="24"/>
        </w:rPr>
      </w:pPr>
      <w:r w:rsidRPr="00654408">
        <w:rPr>
          <w:color w:val="231F20"/>
          <w:sz w:val="24"/>
          <w:szCs w:val="24"/>
        </w:rPr>
        <w:t>Banking reform commission should be introduced to protect and promote the welfare of banks and other stakeholders. This commission should also strive to make the banking sector more transparent and responsible. Committee members of the reform commission</w:t>
      </w:r>
      <w:r w:rsidRPr="00654408">
        <w:rPr>
          <w:color w:val="231F20"/>
          <w:spacing w:val="-23"/>
          <w:sz w:val="24"/>
          <w:szCs w:val="24"/>
        </w:rPr>
        <w:t xml:space="preserve"> </w:t>
      </w:r>
      <w:r w:rsidRPr="00654408">
        <w:rPr>
          <w:color w:val="231F20"/>
          <w:sz w:val="24"/>
          <w:szCs w:val="24"/>
        </w:rPr>
        <w:t>should</w:t>
      </w:r>
      <w:r w:rsidRPr="00654408">
        <w:rPr>
          <w:color w:val="231F20"/>
          <w:spacing w:val="-23"/>
          <w:sz w:val="24"/>
          <w:szCs w:val="24"/>
        </w:rPr>
        <w:t xml:space="preserve"> </w:t>
      </w:r>
      <w:r w:rsidRPr="00654408">
        <w:rPr>
          <w:color w:val="231F20"/>
          <w:sz w:val="24"/>
          <w:szCs w:val="24"/>
        </w:rPr>
        <w:t>not</w:t>
      </w:r>
      <w:r w:rsidRPr="00654408">
        <w:rPr>
          <w:color w:val="231F20"/>
          <w:spacing w:val="-22"/>
          <w:sz w:val="24"/>
          <w:szCs w:val="24"/>
        </w:rPr>
        <w:t xml:space="preserve"> </w:t>
      </w:r>
      <w:r w:rsidRPr="00654408">
        <w:rPr>
          <w:color w:val="231F20"/>
          <w:sz w:val="24"/>
          <w:szCs w:val="24"/>
        </w:rPr>
        <w:t>be</w:t>
      </w:r>
      <w:r w:rsidRPr="00654408">
        <w:rPr>
          <w:color w:val="231F20"/>
          <w:spacing w:val="-23"/>
          <w:sz w:val="24"/>
          <w:szCs w:val="24"/>
        </w:rPr>
        <w:t xml:space="preserve"> </w:t>
      </w:r>
      <w:r w:rsidRPr="00654408">
        <w:rPr>
          <w:color w:val="231F20"/>
          <w:sz w:val="24"/>
          <w:szCs w:val="24"/>
        </w:rPr>
        <w:t>selected</w:t>
      </w:r>
      <w:r w:rsidRPr="00654408">
        <w:rPr>
          <w:color w:val="231F20"/>
          <w:spacing w:val="-22"/>
          <w:sz w:val="24"/>
          <w:szCs w:val="24"/>
        </w:rPr>
        <w:t xml:space="preserve"> </w:t>
      </w:r>
      <w:r w:rsidRPr="00654408">
        <w:rPr>
          <w:color w:val="231F20"/>
          <w:sz w:val="24"/>
          <w:szCs w:val="24"/>
        </w:rPr>
        <w:t>based</w:t>
      </w:r>
      <w:r w:rsidRPr="00654408">
        <w:rPr>
          <w:color w:val="231F20"/>
          <w:spacing w:val="-23"/>
          <w:sz w:val="24"/>
          <w:szCs w:val="24"/>
        </w:rPr>
        <w:t xml:space="preserve"> </w:t>
      </w:r>
      <w:r w:rsidRPr="00654408">
        <w:rPr>
          <w:color w:val="231F20"/>
          <w:sz w:val="24"/>
          <w:szCs w:val="24"/>
        </w:rPr>
        <w:t>on</w:t>
      </w:r>
      <w:r w:rsidRPr="00654408">
        <w:rPr>
          <w:color w:val="231F20"/>
          <w:spacing w:val="-22"/>
          <w:sz w:val="24"/>
          <w:szCs w:val="24"/>
        </w:rPr>
        <w:t xml:space="preserve"> </w:t>
      </w:r>
      <w:r w:rsidRPr="00654408">
        <w:rPr>
          <w:color w:val="231F20"/>
          <w:sz w:val="24"/>
          <w:szCs w:val="24"/>
        </w:rPr>
        <w:t>any</w:t>
      </w:r>
      <w:r w:rsidRPr="00654408">
        <w:rPr>
          <w:color w:val="231F20"/>
          <w:spacing w:val="-23"/>
          <w:sz w:val="24"/>
          <w:szCs w:val="24"/>
        </w:rPr>
        <w:t xml:space="preserve"> </w:t>
      </w:r>
      <w:r w:rsidRPr="00654408">
        <w:rPr>
          <w:color w:val="231F20"/>
          <w:sz w:val="24"/>
          <w:szCs w:val="24"/>
        </w:rPr>
        <w:t>political</w:t>
      </w:r>
      <w:r w:rsidRPr="00654408">
        <w:rPr>
          <w:color w:val="231F20"/>
          <w:spacing w:val="-22"/>
          <w:sz w:val="24"/>
          <w:szCs w:val="24"/>
        </w:rPr>
        <w:t xml:space="preserve"> </w:t>
      </w:r>
      <w:r w:rsidRPr="00654408">
        <w:rPr>
          <w:color w:val="231F20"/>
          <w:spacing w:val="-3"/>
          <w:sz w:val="24"/>
          <w:szCs w:val="24"/>
        </w:rPr>
        <w:t xml:space="preserve">affiliation. </w:t>
      </w:r>
      <w:r w:rsidRPr="00654408">
        <w:rPr>
          <w:color w:val="231F20"/>
          <w:spacing w:val="-5"/>
          <w:sz w:val="24"/>
          <w:szCs w:val="24"/>
        </w:rPr>
        <w:t>Moreover,</w:t>
      </w:r>
      <w:r w:rsidRPr="00654408">
        <w:rPr>
          <w:color w:val="231F20"/>
          <w:spacing w:val="-32"/>
          <w:sz w:val="24"/>
          <w:szCs w:val="24"/>
        </w:rPr>
        <w:t xml:space="preserve"> </w:t>
      </w:r>
      <w:r w:rsidRPr="00654408">
        <w:rPr>
          <w:color w:val="231F20"/>
          <w:sz w:val="24"/>
          <w:szCs w:val="24"/>
        </w:rPr>
        <w:t>the</w:t>
      </w:r>
      <w:r w:rsidRPr="00654408">
        <w:rPr>
          <w:color w:val="231F20"/>
          <w:spacing w:val="-14"/>
          <w:sz w:val="24"/>
          <w:szCs w:val="24"/>
        </w:rPr>
        <w:t xml:space="preserve"> </w:t>
      </w:r>
      <w:r w:rsidRPr="00654408">
        <w:rPr>
          <w:color w:val="231F20"/>
          <w:spacing w:val="-3"/>
          <w:sz w:val="24"/>
          <w:szCs w:val="24"/>
        </w:rPr>
        <w:t>members</w:t>
      </w:r>
      <w:r w:rsidRPr="00654408">
        <w:rPr>
          <w:color w:val="231F20"/>
          <w:spacing w:val="-15"/>
          <w:sz w:val="24"/>
          <w:szCs w:val="24"/>
        </w:rPr>
        <w:t xml:space="preserve"> </w:t>
      </w:r>
      <w:r w:rsidRPr="00654408">
        <w:rPr>
          <w:color w:val="231F20"/>
          <w:spacing w:val="-3"/>
          <w:sz w:val="24"/>
          <w:szCs w:val="24"/>
        </w:rPr>
        <w:t>must</w:t>
      </w:r>
      <w:r w:rsidRPr="00654408">
        <w:rPr>
          <w:color w:val="231F20"/>
          <w:spacing w:val="-15"/>
          <w:sz w:val="24"/>
          <w:szCs w:val="24"/>
        </w:rPr>
        <w:t xml:space="preserve"> </w:t>
      </w:r>
      <w:r w:rsidRPr="00654408">
        <w:rPr>
          <w:color w:val="231F20"/>
          <w:spacing w:val="-3"/>
          <w:sz w:val="24"/>
          <w:szCs w:val="24"/>
        </w:rPr>
        <w:t>have</w:t>
      </w:r>
      <w:r w:rsidRPr="00654408">
        <w:rPr>
          <w:color w:val="231F20"/>
          <w:spacing w:val="-14"/>
          <w:sz w:val="24"/>
          <w:szCs w:val="24"/>
        </w:rPr>
        <w:t xml:space="preserve"> </w:t>
      </w:r>
      <w:r w:rsidRPr="00654408">
        <w:rPr>
          <w:color w:val="231F20"/>
          <w:spacing w:val="-3"/>
          <w:sz w:val="24"/>
          <w:szCs w:val="24"/>
        </w:rPr>
        <w:t>social</w:t>
      </w:r>
      <w:r w:rsidRPr="00654408">
        <w:rPr>
          <w:color w:val="231F20"/>
          <w:spacing w:val="-15"/>
          <w:sz w:val="24"/>
          <w:szCs w:val="24"/>
        </w:rPr>
        <w:t xml:space="preserve"> </w:t>
      </w:r>
      <w:r w:rsidRPr="00654408">
        <w:rPr>
          <w:color w:val="231F20"/>
          <w:spacing w:val="-3"/>
          <w:sz w:val="24"/>
          <w:szCs w:val="24"/>
        </w:rPr>
        <w:t>acceptability</w:t>
      </w:r>
      <w:r w:rsidRPr="00654408">
        <w:rPr>
          <w:color w:val="231F20"/>
          <w:spacing w:val="-15"/>
          <w:sz w:val="24"/>
          <w:szCs w:val="24"/>
        </w:rPr>
        <w:t xml:space="preserve"> </w:t>
      </w:r>
      <w:r w:rsidRPr="00654408">
        <w:rPr>
          <w:color w:val="231F20"/>
          <w:sz w:val="24"/>
          <w:szCs w:val="24"/>
        </w:rPr>
        <w:t>and</w:t>
      </w:r>
      <w:r w:rsidRPr="00654408">
        <w:rPr>
          <w:color w:val="231F20"/>
          <w:spacing w:val="-14"/>
          <w:sz w:val="24"/>
          <w:szCs w:val="24"/>
        </w:rPr>
        <w:t xml:space="preserve"> </w:t>
      </w:r>
      <w:r w:rsidRPr="00654408">
        <w:rPr>
          <w:color w:val="231F20"/>
          <w:spacing w:val="-3"/>
          <w:sz w:val="24"/>
          <w:szCs w:val="24"/>
        </w:rPr>
        <w:t xml:space="preserve">impartial </w:t>
      </w:r>
      <w:r w:rsidRPr="00654408">
        <w:rPr>
          <w:color w:val="231F20"/>
          <w:sz w:val="24"/>
          <w:szCs w:val="24"/>
        </w:rPr>
        <w:t>position</w:t>
      </w:r>
      <w:r w:rsidRPr="00654408">
        <w:rPr>
          <w:color w:val="231F20"/>
          <w:spacing w:val="-13"/>
          <w:sz w:val="24"/>
          <w:szCs w:val="24"/>
        </w:rPr>
        <w:t xml:space="preserve"> </w:t>
      </w:r>
      <w:r w:rsidRPr="00654408">
        <w:rPr>
          <w:color w:val="231F20"/>
          <w:sz w:val="24"/>
          <w:szCs w:val="24"/>
        </w:rPr>
        <w:t>in</w:t>
      </w:r>
      <w:r w:rsidRPr="00654408">
        <w:rPr>
          <w:color w:val="231F20"/>
          <w:spacing w:val="-13"/>
          <w:sz w:val="24"/>
          <w:szCs w:val="24"/>
        </w:rPr>
        <w:t xml:space="preserve"> </w:t>
      </w:r>
      <w:r w:rsidRPr="00654408">
        <w:rPr>
          <w:color w:val="231F20"/>
          <w:sz w:val="24"/>
          <w:szCs w:val="24"/>
        </w:rPr>
        <w:t>the</w:t>
      </w:r>
      <w:r w:rsidRPr="00654408">
        <w:rPr>
          <w:color w:val="231F20"/>
          <w:spacing w:val="-13"/>
          <w:sz w:val="24"/>
          <w:szCs w:val="24"/>
        </w:rPr>
        <w:t xml:space="preserve"> </w:t>
      </w:r>
      <w:r w:rsidRPr="00654408">
        <w:rPr>
          <w:color w:val="231F20"/>
          <w:sz w:val="24"/>
          <w:szCs w:val="24"/>
        </w:rPr>
        <w:t>country.</w:t>
      </w:r>
      <w:r w:rsidRPr="00654408">
        <w:rPr>
          <w:color w:val="231F20"/>
          <w:spacing w:val="-27"/>
          <w:sz w:val="24"/>
          <w:szCs w:val="24"/>
        </w:rPr>
        <w:t xml:space="preserve"> </w:t>
      </w:r>
      <w:r w:rsidRPr="00654408">
        <w:rPr>
          <w:color w:val="231F20"/>
          <w:sz w:val="24"/>
          <w:szCs w:val="24"/>
        </w:rPr>
        <w:t>Adopting</w:t>
      </w:r>
      <w:r w:rsidRPr="00654408">
        <w:rPr>
          <w:color w:val="231F20"/>
          <w:spacing w:val="-13"/>
          <w:sz w:val="24"/>
          <w:szCs w:val="24"/>
        </w:rPr>
        <w:t xml:space="preserve"> </w:t>
      </w:r>
      <w:r w:rsidRPr="00654408">
        <w:rPr>
          <w:color w:val="231F20"/>
          <w:sz w:val="24"/>
          <w:szCs w:val="24"/>
        </w:rPr>
        <w:t>the</w:t>
      </w:r>
      <w:r w:rsidRPr="00654408">
        <w:rPr>
          <w:color w:val="231F20"/>
          <w:spacing w:val="-13"/>
          <w:sz w:val="24"/>
          <w:szCs w:val="24"/>
        </w:rPr>
        <w:t xml:space="preserve"> </w:t>
      </w:r>
      <w:r w:rsidRPr="00654408">
        <w:rPr>
          <w:color w:val="231F20"/>
          <w:sz w:val="24"/>
          <w:szCs w:val="24"/>
        </w:rPr>
        <w:t>banking</w:t>
      </w:r>
      <w:r w:rsidRPr="00654408">
        <w:rPr>
          <w:color w:val="231F20"/>
          <w:spacing w:val="-12"/>
          <w:sz w:val="24"/>
          <w:szCs w:val="24"/>
        </w:rPr>
        <w:t xml:space="preserve"> </w:t>
      </w:r>
      <w:r w:rsidRPr="00654408">
        <w:rPr>
          <w:color w:val="231F20"/>
          <w:sz w:val="24"/>
          <w:szCs w:val="24"/>
        </w:rPr>
        <w:t>reform</w:t>
      </w:r>
      <w:r w:rsidRPr="00654408">
        <w:rPr>
          <w:color w:val="231F20"/>
          <w:spacing w:val="-13"/>
          <w:sz w:val="24"/>
          <w:szCs w:val="24"/>
        </w:rPr>
        <w:t xml:space="preserve"> </w:t>
      </w:r>
      <w:r w:rsidRPr="00654408">
        <w:rPr>
          <w:color w:val="231F20"/>
          <w:sz w:val="24"/>
          <w:szCs w:val="24"/>
        </w:rPr>
        <w:t xml:space="preserve">commission can increase the credibility and ethical nature of the banking </w:t>
      </w:r>
      <w:r w:rsidR="00242B6F" w:rsidRPr="00654408">
        <w:rPr>
          <w:color w:val="231F20"/>
          <w:sz w:val="24"/>
          <w:szCs w:val="24"/>
        </w:rPr>
        <w:t>industry, which</w:t>
      </w:r>
      <w:r w:rsidRPr="00654408">
        <w:rPr>
          <w:color w:val="231F20"/>
          <w:sz w:val="24"/>
          <w:szCs w:val="24"/>
        </w:rPr>
        <w:t xml:space="preserve"> has the potential to bring down non-performing loans.</w:t>
      </w:r>
    </w:p>
    <w:p w14:paraId="7A12DBBF" w14:textId="77777777" w:rsidR="00FD41B8" w:rsidRPr="00654408" w:rsidRDefault="00DE0F99" w:rsidP="00E53B20">
      <w:pPr>
        <w:pStyle w:val="ListParagraph"/>
        <w:numPr>
          <w:ilvl w:val="0"/>
          <w:numId w:val="35"/>
        </w:numPr>
        <w:tabs>
          <w:tab w:val="left" w:pos="758"/>
        </w:tabs>
        <w:spacing w:line="192" w:lineRule="auto"/>
        <w:ind w:right="15"/>
        <w:rPr>
          <w:sz w:val="24"/>
          <w:szCs w:val="24"/>
        </w:rPr>
      </w:pPr>
      <w:r w:rsidRPr="00654408">
        <w:rPr>
          <w:color w:val="231F20"/>
          <w:spacing w:val="3"/>
          <w:sz w:val="24"/>
          <w:szCs w:val="24"/>
        </w:rPr>
        <w:t xml:space="preserve">This research found insignificant relationship between </w:t>
      </w:r>
      <w:r w:rsidRPr="00654408">
        <w:rPr>
          <w:color w:val="231F20"/>
          <w:spacing w:val="4"/>
          <w:sz w:val="24"/>
          <w:szCs w:val="24"/>
        </w:rPr>
        <w:t xml:space="preserve">loan </w:t>
      </w:r>
      <w:r w:rsidRPr="00654408">
        <w:rPr>
          <w:color w:val="231F20"/>
          <w:sz w:val="24"/>
          <w:szCs w:val="24"/>
        </w:rPr>
        <w:t>recovery</w:t>
      </w:r>
      <w:r w:rsidRPr="00654408">
        <w:rPr>
          <w:color w:val="231F20"/>
          <w:spacing w:val="20"/>
          <w:sz w:val="24"/>
          <w:szCs w:val="24"/>
        </w:rPr>
        <w:t xml:space="preserve"> </w:t>
      </w:r>
      <w:r w:rsidRPr="00654408">
        <w:rPr>
          <w:color w:val="231F20"/>
          <w:sz w:val="24"/>
          <w:szCs w:val="24"/>
        </w:rPr>
        <w:t>and</w:t>
      </w:r>
      <w:r w:rsidRPr="00654408">
        <w:rPr>
          <w:color w:val="231F20"/>
          <w:spacing w:val="21"/>
          <w:sz w:val="24"/>
          <w:szCs w:val="24"/>
        </w:rPr>
        <w:t xml:space="preserve"> </w:t>
      </w:r>
      <w:r w:rsidRPr="00654408">
        <w:rPr>
          <w:color w:val="231F20"/>
          <w:sz w:val="24"/>
          <w:szCs w:val="24"/>
        </w:rPr>
        <w:t>profitability</w:t>
      </w:r>
      <w:r w:rsidRPr="00654408">
        <w:rPr>
          <w:color w:val="231F20"/>
          <w:spacing w:val="21"/>
          <w:sz w:val="24"/>
          <w:szCs w:val="24"/>
        </w:rPr>
        <w:t xml:space="preserve"> </w:t>
      </w:r>
      <w:r w:rsidRPr="00654408">
        <w:rPr>
          <w:color w:val="231F20"/>
          <w:sz w:val="24"/>
          <w:szCs w:val="24"/>
        </w:rPr>
        <w:t>of</w:t>
      </w:r>
      <w:r w:rsidRPr="00654408">
        <w:rPr>
          <w:color w:val="231F20"/>
          <w:spacing w:val="21"/>
          <w:sz w:val="24"/>
          <w:szCs w:val="24"/>
        </w:rPr>
        <w:t xml:space="preserve"> </w:t>
      </w:r>
      <w:r w:rsidRPr="00654408">
        <w:rPr>
          <w:color w:val="231F20"/>
          <w:sz w:val="24"/>
          <w:szCs w:val="24"/>
        </w:rPr>
        <w:t>the</w:t>
      </w:r>
      <w:r w:rsidRPr="00654408">
        <w:rPr>
          <w:color w:val="231F20"/>
          <w:spacing w:val="20"/>
          <w:sz w:val="24"/>
          <w:szCs w:val="24"/>
        </w:rPr>
        <w:t xml:space="preserve"> </w:t>
      </w:r>
      <w:r w:rsidRPr="00654408">
        <w:rPr>
          <w:color w:val="231F20"/>
          <w:sz w:val="24"/>
          <w:szCs w:val="24"/>
        </w:rPr>
        <w:lastRenderedPageBreak/>
        <w:t>state-owned</w:t>
      </w:r>
      <w:r w:rsidRPr="00654408">
        <w:rPr>
          <w:color w:val="231F20"/>
          <w:spacing w:val="21"/>
          <w:sz w:val="24"/>
          <w:szCs w:val="24"/>
        </w:rPr>
        <w:t xml:space="preserve"> </w:t>
      </w:r>
      <w:r w:rsidRPr="00654408">
        <w:rPr>
          <w:color w:val="231F20"/>
          <w:sz w:val="24"/>
          <w:szCs w:val="24"/>
        </w:rPr>
        <w:t>banks.</w:t>
      </w:r>
      <w:r w:rsidRPr="00654408">
        <w:rPr>
          <w:color w:val="231F20"/>
          <w:spacing w:val="-5"/>
          <w:sz w:val="24"/>
          <w:szCs w:val="24"/>
        </w:rPr>
        <w:t xml:space="preserve"> </w:t>
      </w:r>
      <w:r w:rsidRPr="00654408">
        <w:rPr>
          <w:color w:val="231F20"/>
          <w:sz w:val="24"/>
          <w:szCs w:val="24"/>
        </w:rPr>
        <w:t>This</w:t>
      </w:r>
      <w:r w:rsidRPr="00654408">
        <w:rPr>
          <w:color w:val="231F20"/>
          <w:spacing w:val="21"/>
          <w:sz w:val="24"/>
          <w:szCs w:val="24"/>
        </w:rPr>
        <w:t xml:space="preserve"> </w:t>
      </w:r>
      <w:r w:rsidRPr="00654408">
        <w:rPr>
          <w:color w:val="231F20"/>
          <w:sz w:val="24"/>
          <w:szCs w:val="24"/>
        </w:rPr>
        <w:t>is</w:t>
      </w:r>
      <w:r w:rsidRPr="00654408">
        <w:rPr>
          <w:color w:val="231F20"/>
          <w:spacing w:val="21"/>
          <w:sz w:val="24"/>
          <w:szCs w:val="24"/>
        </w:rPr>
        <w:t xml:space="preserve"> </w:t>
      </w:r>
      <w:r w:rsidRPr="00654408">
        <w:rPr>
          <w:color w:val="231F20"/>
          <w:sz w:val="24"/>
          <w:szCs w:val="24"/>
        </w:rPr>
        <w:t>due to the mismatch of loan write-off and loan recovery. As the loan write-off to loan recovery increases the effect of recovering loans become</w:t>
      </w:r>
      <w:r w:rsidRPr="00654408">
        <w:rPr>
          <w:color w:val="231F20"/>
          <w:spacing w:val="-18"/>
          <w:sz w:val="24"/>
          <w:szCs w:val="24"/>
        </w:rPr>
        <w:t xml:space="preserve"> </w:t>
      </w:r>
      <w:r w:rsidRPr="00654408">
        <w:rPr>
          <w:color w:val="231F20"/>
          <w:sz w:val="24"/>
          <w:szCs w:val="24"/>
        </w:rPr>
        <w:t>negligible.</w:t>
      </w:r>
      <w:r w:rsidRPr="00654408">
        <w:rPr>
          <w:color w:val="231F20"/>
          <w:spacing w:val="-31"/>
          <w:sz w:val="24"/>
          <w:szCs w:val="24"/>
        </w:rPr>
        <w:t xml:space="preserve"> </w:t>
      </w:r>
      <w:r w:rsidRPr="00654408">
        <w:rPr>
          <w:color w:val="231F20"/>
          <w:sz w:val="24"/>
          <w:szCs w:val="24"/>
        </w:rPr>
        <w:t>If</w:t>
      </w:r>
      <w:r w:rsidRPr="00654408">
        <w:rPr>
          <w:color w:val="231F20"/>
          <w:spacing w:val="-17"/>
          <w:sz w:val="24"/>
          <w:szCs w:val="24"/>
        </w:rPr>
        <w:t xml:space="preserve"> </w:t>
      </w:r>
      <w:r w:rsidRPr="00654408">
        <w:rPr>
          <w:color w:val="231F20"/>
          <w:sz w:val="24"/>
          <w:szCs w:val="24"/>
        </w:rPr>
        <w:t>this</w:t>
      </w:r>
      <w:r w:rsidRPr="00654408">
        <w:rPr>
          <w:color w:val="231F20"/>
          <w:spacing w:val="-18"/>
          <w:sz w:val="24"/>
          <w:szCs w:val="24"/>
        </w:rPr>
        <w:t xml:space="preserve"> </w:t>
      </w:r>
      <w:r w:rsidRPr="00654408">
        <w:rPr>
          <w:color w:val="231F20"/>
          <w:sz w:val="24"/>
          <w:szCs w:val="24"/>
        </w:rPr>
        <w:t>continues</w:t>
      </w:r>
      <w:r w:rsidRPr="00654408">
        <w:rPr>
          <w:color w:val="231F20"/>
          <w:spacing w:val="-17"/>
          <w:sz w:val="24"/>
          <w:szCs w:val="24"/>
        </w:rPr>
        <w:t xml:space="preserve"> </w:t>
      </w:r>
      <w:r w:rsidRPr="00654408">
        <w:rPr>
          <w:color w:val="231F20"/>
          <w:sz w:val="24"/>
          <w:szCs w:val="24"/>
        </w:rPr>
        <w:t>then</w:t>
      </w:r>
      <w:r w:rsidRPr="00654408">
        <w:rPr>
          <w:color w:val="231F20"/>
          <w:spacing w:val="-17"/>
          <w:sz w:val="24"/>
          <w:szCs w:val="24"/>
        </w:rPr>
        <w:t xml:space="preserve"> </w:t>
      </w:r>
      <w:r w:rsidRPr="00654408">
        <w:rPr>
          <w:color w:val="231F20"/>
          <w:sz w:val="24"/>
          <w:szCs w:val="24"/>
        </w:rPr>
        <w:t>the</w:t>
      </w:r>
      <w:r w:rsidRPr="00654408">
        <w:rPr>
          <w:color w:val="231F20"/>
          <w:spacing w:val="-18"/>
          <w:sz w:val="24"/>
          <w:szCs w:val="24"/>
        </w:rPr>
        <w:t xml:space="preserve"> </w:t>
      </w:r>
      <w:r w:rsidRPr="00654408">
        <w:rPr>
          <w:color w:val="231F20"/>
          <w:sz w:val="24"/>
          <w:szCs w:val="24"/>
        </w:rPr>
        <w:t>government</w:t>
      </w:r>
      <w:r w:rsidRPr="00654408">
        <w:rPr>
          <w:color w:val="231F20"/>
          <w:spacing w:val="-17"/>
          <w:sz w:val="24"/>
          <w:szCs w:val="24"/>
        </w:rPr>
        <w:t xml:space="preserve"> </w:t>
      </w:r>
      <w:r w:rsidRPr="00654408">
        <w:rPr>
          <w:color w:val="231F20"/>
          <w:sz w:val="24"/>
          <w:szCs w:val="24"/>
        </w:rPr>
        <w:t>will</w:t>
      </w:r>
      <w:r w:rsidRPr="00654408">
        <w:rPr>
          <w:color w:val="231F20"/>
          <w:spacing w:val="-17"/>
          <w:sz w:val="24"/>
          <w:szCs w:val="24"/>
        </w:rPr>
        <w:t xml:space="preserve"> </w:t>
      </w:r>
      <w:r w:rsidRPr="00654408">
        <w:rPr>
          <w:color w:val="231F20"/>
          <w:sz w:val="24"/>
          <w:szCs w:val="24"/>
        </w:rPr>
        <w:t>have to</w:t>
      </w:r>
      <w:r w:rsidRPr="00654408">
        <w:rPr>
          <w:color w:val="231F20"/>
          <w:spacing w:val="-15"/>
          <w:sz w:val="24"/>
          <w:szCs w:val="24"/>
        </w:rPr>
        <w:t xml:space="preserve"> </w:t>
      </w:r>
      <w:r w:rsidRPr="00654408">
        <w:rPr>
          <w:color w:val="231F20"/>
          <w:sz w:val="24"/>
          <w:szCs w:val="24"/>
        </w:rPr>
        <w:t>spend</w:t>
      </w:r>
      <w:r w:rsidRPr="00654408">
        <w:rPr>
          <w:color w:val="231F20"/>
          <w:spacing w:val="-14"/>
          <w:sz w:val="24"/>
          <w:szCs w:val="24"/>
        </w:rPr>
        <w:t xml:space="preserve"> </w:t>
      </w:r>
      <w:r w:rsidRPr="00654408">
        <w:rPr>
          <w:color w:val="231F20"/>
          <w:sz w:val="24"/>
          <w:szCs w:val="24"/>
        </w:rPr>
        <w:t>extra</w:t>
      </w:r>
      <w:r w:rsidRPr="00654408">
        <w:rPr>
          <w:color w:val="231F20"/>
          <w:spacing w:val="-14"/>
          <w:sz w:val="24"/>
          <w:szCs w:val="24"/>
        </w:rPr>
        <w:t xml:space="preserve"> </w:t>
      </w:r>
      <w:proofErr w:type="gramStart"/>
      <w:r w:rsidRPr="00654408">
        <w:rPr>
          <w:color w:val="231F20"/>
          <w:sz w:val="24"/>
          <w:szCs w:val="24"/>
        </w:rPr>
        <w:t>amount</w:t>
      </w:r>
      <w:proofErr w:type="gramEnd"/>
      <w:r w:rsidRPr="00654408">
        <w:rPr>
          <w:color w:val="231F20"/>
          <w:spacing w:val="-14"/>
          <w:sz w:val="24"/>
          <w:szCs w:val="24"/>
        </w:rPr>
        <w:t xml:space="preserve"> </w:t>
      </w:r>
      <w:r w:rsidRPr="00654408">
        <w:rPr>
          <w:color w:val="231F20"/>
          <w:sz w:val="24"/>
          <w:szCs w:val="24"/>
        </w:rPr>
        <w:t>of</w:t>
      </w:r>
      <w:r w:rsidRPr="00654408">
        <w:rPr>
          <w:color w:val="231F20"/>
          <w:spacing w:val="-14"/>
          <w:sz w:val="24"/>
          <w:szCs w:val="24"/>
        </w:rPr>
        <w:t xml:space="preserve"> </w:t>
      </w:r>
      <w:r w:rsidRPr="00654408">
        <w:rPr>
          <w:color w:val="231F20"/>
          <w:sz w:val="24"/>
          <w:szCs w:val="24"/>
        </w:rPr>
        <w:t>resources</w:t>
      </w:r>
      <w:r w:rsidRPr="00654408">
        <w:rPr>
          <w:color w:val="231F20"/>
          <w:spacing w:val="-15"/>
          <w:sz w:val="24"/>
          <w:szCs w:val="24"/>
        </w:rPr>
        <w:t xml:space="preserve"> </w:t>
      </w:r>
      <w:r w:rsidRPr="00654408">
        <w:rPr>
          <w:color w:val="231F20"/>
          <w:sz w:val="24"/>
          <w:szCs w:val="24"/>
        </w:rPr>
        <w:t>from</w:t>
      </w:r>
      <w:r w:rsidRPr="00654408">
        <w:rPr>
          <w:color w:val="231F20"/>
          <w:spacing w:val="-14"/>
          <w:sz w:val="24"/>
          <w:szCs w:val="24"/>
        </w:rPr>
        <w:t xml:space="preserve"> </w:t>
      </w:r>
      <w:r w:rsidRPr="00654408">
        <w:rPr>
          <w:color w:val="231F20"/>
          <w:sz w:val="24"/>
          <w:szCs w:val="24"/>
        </w:rPr>
        <w:t>the</w:t>
      </w:r>
      <w:r w:rsidRPr="00654408">
        <w:rPr>
          <w:color w:val="231F20"/>
          <w:spacing w:val="-14"/>
          <w:sz w:val="24"/>
          <w:szCs w:val="24"/>
        </w:rPr>
        <w:t xml:space="preserve"> </w:t>
      </w:r>
      <w:r w:rsidRPr="00654408">
        <w:rPr>
          <w:color w:val="231F20"/>
          <w:sz w:val="24"/>
          <w:szCs w:val="24"/>
        </w:rPr>
        <w:t>tax</w:t>
      </w:r>
      <w:r w:rsidRPr="00654408">
        <w:rPr>
          <w:color w:val="231F20"/>
          <w:spacing w:val="-3"/>
          <w:sz w:val="24"/>
          <w:szCs w:val="24"/>
        </w:rPr>
        <w:t>payers’</w:t>
      </w:r>
      <w:r w:rsidRPr="00654408">
        <w:rPr>
          <w:color w:val="231F20"/>
          <w:spacing w:val="-14"/>
          <w:sz w:val="24"/>
          <w:szCs w:val="24"/>
        </w:rPr>
        <w:t xml:space="preserve"> </w:t>
      </w:r>
      <w:r w:rsidRPr="00654408">
        <w:rPr>
          <w:color w:val="231F20"/>
          <w:sz w:val="24"/>
          <w:szCs w:val="24"/>
        </w:rPr>
        <w:t>money</w:t>
      </w:r>
      <w:r w:rsidRPr="00654408">
        <w:rPr>
          <w:color w:val="231F20"/>
          <w:spacing w:val="-15"/>
          <w:sz w:val="24"/>
          <w:szCs w:val="24"/>
        </w:rPr>
        <w:t xml:space="preserve"> </w:t>
      </w:r>
      <w:r w:rsidRPr="00654408">
        <w:rPr>
          <w:color w:val="231F20"/>
          <w:sz w:val="24"/>
          <w:szCs w:val="24"/>
        </w:rPr>
        <w:t>and thus will slowdown economic growth. In this regard,</w:t>
      </w:r>
      <w:r w:rsidRPr="00654408">
        <w:rPr>
          <w:color w:val="231F20"/>
          <w:spacing w:val="-41"/>
          <w:sz w:val="24"/>
          <w:szCs w:val="24"/>
        </w:rPr>
        <w:t xml:space="preserve"> </w:t>
      </w:r>
      <w:r w:rsidRPr="00654408">
        <w:rPr>
          <w:color w:val="231F20"/>
          <w:sz w:val="24"/>
          <w:szCs w:val="24"/>
        </w:rPr>
        <w:t>the pending cases due to loan default should be resolved as quickly as possible to</w:t>
      </w:r>
      <w:r w:rsidRPr="00654408">
        <w:rPr>
          <w:color w:val="231F20"/>
          <w:spacing w:val="10"/>
          <w:sz w:val="24"/>
          <w:szCs w:val="24"/>
        </w:rPr>
        <w:t xml:space="preserve"> </w:t>
      </w:r>
      <w:r w:rsidRPr="00654408">
        <w:rPr>
          <w:color w:val="231F20"/>
          <w:sz w:val="24"/>
          <w:szCs w:val="24"/>
        </w:rPr>
        <w:t>increase</w:t>
      </w:r>
      <w:r w:rsidRPr="00654408">
        <w:rPr>
          <w:color w:val="231F20"/>
          <w:spacing w:val="11"/>
          <w:sz w:val="24"/>
          <w:szCs w:val="24"/>
        </w:rPr>
        <w:t xml:space="preserve"> </w:t>
      </w:r>
      <w:r w:rsidRPr="00654408">
        <w:rPr>
          <w:color w:val="231F20"/>
          <w:sz w:val="24"/>
          <w:szCs w:val="24"/>
        </w:rPr>
        <w:t>the</w:t>
      </w:r>
      <w:r w:rsidRPr="00654408">
        <w:rPr>
          <w:color w:val="231F20"/>
          <w:spacing w:val="11"/>
          <w:sz w:val="24"/>
          <w:szCs w:val="24"/>
        </w:rPr>
        <w:t xml:space="preserve"> </w:t>
      </w:r>
      <w:r w:rsidRPr="00654408">
        <w:rPr>
          <w:color w:val="231F20"/>
          <w:sz w:val="24"/>
          <w:szCs w:val="24"/>
        </w:rPr>
        <w:t>recovery</w:t>
      </w:r>
      <w:r w:rsidRPr="00654408">
        <w:rPr>
          <w:color w:val="231F20"/>
          <w:spacing w:val="11"/>
          <w:sz w:val="24"/>
          <w:szCs w:val="24"/>
        </w:rPr>
        <w:t xml:space="preserve"> </w:t>
      </w:r>
      <w:r w:rsidRPr="00654408">
        <w:rPr>
          <w:color w:val="231F20"/>
          <w:sz w:val="24"/>
          <w:szCs w:val="24"/>
        </w:rPr>
        <w:t>of</w:t>
      </w:r>
      <w:r w:rsidRPr="00654408">
        <w:rPr>
          <w:color w:val="231F20"/>
          <w:spacing w:val="11"/>
          <w:sz w:val="24"/>
          <w:szCs w:val="24"/>
        </w:rPr>
        <w:t xml:space="preserve"> </w:t>
      </w:r>
      <w:r w:rsidRPr="00654408">
        <w:rPr>
          <w:color w:val="231F20"/>
          <w:sz w:val="24"/>
          <w:szCs w:val="24"/>
        </w:rPr>
        <w:t>bad</w:t>
      </w:r>
      <w:r w:rsidRPr="00654408">
        <w:rPr>
          <w:color w:val="231F20"/>
          <w:spacing w:val="11"/>
          <w:sz w:val="24"/>
          <w:szCs w:val="24"/>
        </w:rPr>
        <w:t xml:space="preserve"> </w:t>
      </w:r>
      <w:r w:rsidRPr="00654408">
        <w:rPr>
          <w:color w:val="231F20"/>
          <w:sz w:val="24"/>
          <w:szCs w:val="24"/>
        </w:rPr>
        <w:t>loans</w:t>
      </w:r>
      <w:r w:rsidRPr="00654408">
        <w:rPr>
          <w:color w:val="231F20"/>
          <w:spacing w:val="11"/>
          <w:sz w:val="24"/>
          <w:szCs w:val="24"/>
        </w:rPr>
        <w:t xml:space="preserve"> </w:t>
      </w:r>
      <w:r w:rsidRPr="00654408">
        <w:rPr>
          <w:color w:val="231F20"/>
          <w:sz w:val="24"/>
          <w:szCs w:val="24"/>
        </w:rPr>
        <w:t>of</w:t>
      </w:r>
      <w:r w:rsidRPr="00654408">
        <w:rPr>
          <w:color w:val="231F20"/>
          <w:spacing w:val="11"/>
          <w:sz w:val="24"/>
          <w:szCs w:val="24"/>
        </w:rPr>
        <w:t xml:space="preserve"> </w:t>
      </w:r>
      <w:r w:rsidRPr="00654408">
        <w:rPr>
          <w:color w:val="231F20"/>
          <w:sz w:val="24"/>
          <w:szCs w:val="24"/>
        </w:rPr>
        <w:t>the</w:t>
      </w:r>
      <w:r w:rsidRPr="00654408">
        <w:rPr>
          <w:color w:val="231F20"/>
          <w:spacing w:val="11"/>
          <w:sz w:val="24"/>
          <w:szCs w:val="24"/>
        </w:rPr>
        <w:t xml:space="preserve"> </w:t>
      </w:r>
      <w:r w:rsidRPr="00654408">
        <w:rPr>
          <w:color w:val="231F20"/>
          <w:sz w:val="24"/>
          <w:szCs w:val="24"/>
        </w:rPr>
        <w:t>banks.</w:t>
      </w:r>
    </w:p>
    <w:p w14:paraId="40851C3B" w14:textId="77777777" w:rsidR="00FD41B8" w:rsidRPr="008D4AAF" w:rsidRDefault="00FD41B8" w:rsidP="00FD41B8">
      <w:pPr>
        <w:pStyle w:val="ListParagraph"/>
        <w:rPr>
          <w:sz w:val="14"/>
          <w:szCs w:val="24"/>
        </w:rPr>
      </w:pPr>
    </w:p>
    <w:p w14:paraId="4D98E85D" w14:textId="77777777" w:rsidR="00FD41B8" w:rsidRPr="00654408" w:rsidRDefault="00DE0F99" w:rsidP="00E53B20">
      <w:pPr>
        <w:pStyle w:val="ListParagraph"/>
        <w:numPr>
          <w:ilvl w:val="0"/>
          <w:numId w:val="35"/>
        </w:numPr>
        <w:tabs>
          <w:tab w:val="left" w:pos="758"/>
        </w:tabs>
        <w:spacing w:line="192" w:lineRule="auto"/>
        <w:ind w:right="15"/>
        <w:rPr>
          <w:sz w:val="24"/>
          <w:szCs w:val="24"/>
        </w:rPr>
      </w:pPr>
      <w:r w:rsidRPr="00654408">
        <w:rPr>
          <w:color w:val="231F20"/>
          <w:sz w:val="24"/>
          <w:szCs w:val="24"/>
        </w:rPr>
        <w:t>Government should increase the bench and number of judges dealing with Money Loan Court Act, 2003 and Bankruptcy Act, 1997 for quickening the loan recovery by the bank management. Furthermore,</w:t>
      </w:r>
      <w:r w:rsidRPr="00654408">
        <w:rPr>
          <w:color w:val="231F20"/>
          <w:spacing w:val="-32"/>
          <w:sz w:val="24"/>
          <w:szCs w:val="24"/>
        </w:rPr>
        <w:t xml:space="preserve"> </w:t>
      </w:r>
      <w:r w:rsidRPr="00654408">
        <w:rPr>
          <w:color w:val="231F20"/>
          <w:sz w:val="24"/>
          <w:szCs w:val="24"/>
        </w:rPr>
        <w:t>Money</w:t>
      </w:r>
      <w:r w:rsidRPr="00654408">
        <w:rPr>
          <w:color w:val="231F20"/>
          <w:spacing w:val="-18"/>
          <w:sz w:val="24"/>
          <w:szCs w:val="24"/>
        </w:rPr>
        <w:t xml:space="preserve"> </w:t>
      </w:r>
      <w:r w:rsidRPr="00654408">
        <w:rPr>
          <w:color w:val="231F20"/>
          <w:sz w:val="24"/>
          <w:szCs w:val="24"/>
        </w:rPr>
        <w:t>Loan</w:t>
      </w:r>
      <w:r w:rsidRPr="00654408">
        <w:rPr>
          <w:color w:val="231F20"/>
          <w:spacing w:val="-18"/>
          <w:sz w:val="24"/>
          <w:szCs w:val="24"/>
        </w:rPr>
        <w:t xml:space="preserve"> </w:t>
      </w:r>
      <w:r w:rsidRPr="00654408">
        <w:rPr>
          <w:color w:val="231F20"/>
          <w:sz w:val="24"/>
          <w:szCs w:val="24"/>
        </w:rPr>
        <w:t>Court</w:t>
      </w:r>
      <w:r w:rsidRPr="00654408">
        <w:rPr>
          <w:color w:val="231F20"/>
          <w:spacing w:val="-18"/>
          <w:sz w:val="24"/>
          <w:szCs w:val="24"/>
        </w:rPr>
        <w:t xml:space="preserve"> </w:t>
      </w:r>
      <w:r w:rsidRPr="00654408">
        <w:rPr>
          <w:color w:val="231F20"/>
          <w:sz w:val="24"/>
          <w:szCs w:val="24"/>
        </w:rPr>
        <w:t>Act</w:t>
      </w:r>
      <w:r w:rsidRPr="00654408">
        <w:rPr>
          <w:color w:val="231F20"/>
          <w:spacing w:val="-18"/>
          <w:sz w:val="24"/>
          <w:szCs w:val="24"/>
        </w:rPr>
        <w:t xml:space="preserve"> </w:t>
      </w:r>
      <w:r w:rsidRPr="00654408">
        <w:rPr>
          <w:color w:val="231F20"/>
          <w:sz w:val="24"/>
          <w:szCs w:val="24"/>
        </w:rPr>
        <w:t>(2003)</w:t>
      </w:r>
      <w:r w:rsidRPr="00654408">
        <w:rPr>
          <w:color w:val="231F20"/>
          <w:spacing w:val="-19"/>
          <w:sz w:val="24"/>
          <w:szCs w:val="24"/>
        </w:rPr>
        <w:t xml:space="preserve"> </w:t>
      </w:r>
      <w:r w:rsidRPr="00654408">
        <w:rPr>
          <w:color w:val="231F20"/>
          <w:sz w:val="24"/>
          <w:szCs w:val="24"/>
        </w:rPr>
        <w:t>and</w:t>
      </w:r>
      <w:r w:rsidRPr="00654408">
        <w:rPr>
          <w:color w:val="231F20"/>
          <w:spacing w:val="-18"/>
          <w:sz w:val="24"/>
          <w:szCs w:val="24"/>
        </w:rPr>
        <w:t xml:space="preserve"> </w:t>
      </w:r>
      <w:r w:rsidRPr="00654408">
        <w:rPr>
          <w:color w:val="231F20"/>
          <w:sz w:val="24"/>
          <w:szCs w:val="24"/>
        </w:rPr>
        <w:t>Bankruptcy</w:t>
      </w:r>
      <w:r w:rsidRPr="00654408">
        <w:rPr>
          <w:color w:val="231F20"/>
          <w:spacing w:val="-18"/>
          <w:sz w:val="24"/>
          <w:szCs w:val="24"/>
        </w:rPr>
        <w:t xml:space="preserve"> </w:t>
      </w:r>
      <w:r w:rsidRPr="00654408">
        <w:rPr>
          <w:color w:val="231F20"/>
          <w:sz w:val="24"/>
          <w:szCs w:val="24"/>
        </w:rPr>
        <w:t>Act, 1997 should be amended to impel the process of loan recovery. Special benches should be added to</w:t>
      </w:r>
      <w:r w:rsidR="00C61308">
        <w:rPr>
          <w:color w:val="231F20"/>
          <w:sz w:val="24"/>
          <w:szCs w:val="24"/>
        </w:rPr>
        <w:t xml:space="preserve"> the court to resolve the long-</w:t>
      </w:r>
      <w:r w:rsidRPr="00654408">
        <w:rPr>
          <w:color w:val="231F20"/>
          <w:sz w:val="24"/>
          <w:szCs w:val="24"/>
        </w:rPr>
        <w:t xml:space="preserve">term pending </w:t>
      </w:r>
      <w:r w:rsidR="00702D9F" w:rsidRPr="00654408">
        <w:rPr>
          <w:color w:val="231F20"/>
          <w:sz w:val="24"/>
          <w:szCs w:val="24"/>
        </w:rPr>
        <w:t>cases, which</w:t>
      </w:r>
      <w:r w:rsidRPr="00654408">
        <w:rPr>
          <w:color w:val="231F20"/>
          <w:sz w:val="24"/>
          <w:szCs w:val="24"/>
        </w:rPr>
        <w:t xml:space="preserve"> will improve the recovery rate of the banks.</w:t>
      </w:r>
    </w:p>
    <w:p w14:paraId="7E1704F5" w14:textId="77777777" w:rsidR="00B94F8E" w:rsidRPr="008D4AAF" w:rsidRDefault="00B94F8E" w:rsidP="00FD41B8">
      <w:pPr>
        <w:pStyle w:val="ListParagraph"/>
        <w:rPr>
          <w:sz w:val="16"/>
          <w:szCs w:val="20"/>
        </w:rPr>
      </w:pPr>
    </w:p>
    <w:p w14:paraId="54262EA7" w14:textId="77777777" w:rsidR="00FD41B8" w:rsidRPr="000951B7" w:rsidRDefault="00DE0F99" w:rsidP="000951B7">
      <w:pPr>
        <w:pStyle w:val="ListParagraph"/>
        <w:numPr>
          <w:ilvl w:val="0"/>
          <w:numId w:val="35"/>
        </w:numPr>
        <w:tabs>
          <w:tab w:val="left" w:pos="758"/>
        </w:tabs>
        <w:spacing w:line="192" w:lineRule="auto"/>
        <w:ind w:right="15"/>
        <w:rPr>
          <w:color w:val="231F20"/>
        </w:rPr>
      </w:pPr>
      <w:r w:rsidRPr="000951B7">
        <w:rPr>
          <w:color w:val="231F20"/>
          <w:sz w:val="24"/>
          <w:szCs w:val="24"/>
        </w:rPr>
        <w:t xml:space="preserve">State-owned commercial banks are constantly struggling with non-performing loans and increasing the risk of plundering </w:t>
      </w:r>
      <w:r w:rsidRPr="000951B7">
        <w:rPr>
          <w:color w:val="231F20"/>
          <w:spacing w:val="-5"/>
          <w:sz w:val="24"/>
          <w:szCs w:val="24"/>
        </w:rPr>
        <w:t xml:space="preserve">the </w:t>
      </w:r>
      <w:r w:rsidRPr="000951B7">
        <w:rPr>
          <w:color w:val="231F20"/>
          <w:sz w:val="24"/>
          <w:szCs w:val="24"/>
        </w:rPr>
        <w:t>depositors</w:t>
      </w:r>
      <w:r w:rsidRPr="000951B7">
        <w:rPr>
          <w:color w:val="231F20"/>
          <w:spacing w:val="-26"/>
          <w:sz w:val="24"/>
          <w:szCs w:val="24"/>
        </w:rPr>
        <w:t xml:space="preserve"> </w:t>
      </w:r>
      <w:r w:rsidRPr="000951B7">
        <w:rPr>
          <w:color w:val="231F20"/>
          <w:spacing w:val="-5"/>
          <w:sz w:val="24"/>
          <w:szCs w:val="24"/>
        </w:rPr>
        <w:t>money.</w:t>
      </w:r>
      <w:r w:rsidRPr="000951B7">
        <w:rPr>
          <w:color w:val="231F20"/>
          <w:spacing w:val="-44"/>
          <w:sz w:val="24"/>
          <w:szCs w:val="24"/>
        </w:rPr>
        <w:t xml:space="preserve"> </w:t>
      </w:r>
      <w:r w:rsidRPr="000951B7">
        <w:rPr>
          <w:color w:val="231F20"/>
          <w:sz w:val="24"/>
          <w:szCs w:val="24"/>
        </w:rPr>
        <w:t>This</w:t>
      </w:r>
      <w:r w:rsidRPr="000951B7">
        <w:rPr>
          <w:color w:val="231F20"/>
          <w:spacing w:val="-26"/>
          <w:sz w:val="24"/>
          <w:szCs w:val="24"/>
        </w:rPr>
        <w:t xml:space="preserve"> </w:t>
      </w:r>
      <w:r w:rsidRPr="000951B7">
        <w:rPr>
          <w:color w:val="231F20"/>
          <w:sz w:val="24"/>
          <w:szCs w:val="24"/>
        </w:rPr>
        <w:t>study</w:t>
      </w:r>
      <w:r w:rsidRPr="000951B7">
        <w:rPr>
          <w:color w:val="231F20"/>
          <w:spacing w:val="-25"/>
          <w:sz w:val="24"/>
          <w:szCs w:val="24"/>
        </w:rPr>
        <w:t xml:space="preserve"> </w:t>
      </w:r>
      <w:r w:rsidRPr="000951B7">
        <w:rPr>
          <w:color w:val="231F20"/>
          <w:sz w:val="24"/>
          <w:szCs w:val="24"/>
        </w:rPr>
        <w:t>suggests</w:t>
      </w:r>
      <w:r w:rsidRPr="000951B7">
        <w:rPr>
          <w:color w:val="231F20"/>
          <w:spacing w:val="-26"/>
          <w:sz w:val="24"/>
          <w:szCs w:val="24"/>
        </w:rPr>
        <w:t xml:space="preserve"> </w:t>
      </w:r>
      <w:r w:rsidRPr="000951B7">
        <w:rPr>
          <w:color w:val="231F20"/>
          <w:sz w:val="24"/>
          <w:szCs w:val="24"/>
        </w:rPr>
        <w:t>that</w:t>
      </w:r>
      <w:r w:rsidRPr="000951B7">
        <w:rPr>
          <w:color w:val="231F20"/>
          <w:spacing w:val="-25"/>
          <w:sz w:val="24"/>
          <w:szCs w:val="24"/>
        </w:rPr>
        <w:t xml:space="preserve"> </w:t>
      </w:r>
      <w:r w:rsidRPr="000951B7">
        <w:rPr>
          <w:color w:val="231F20"/>
          <w:sz w:val="24"/>
          <w:szCs w:val="24"/>
        </w:rPr>
        <w:t>government</w:t>
      </w:r>
      <w:r w:rsidRPr="000951B7">
        <w:rPr>
          <w:color w:val="231F20"/>
          <w:spacing w:val="-26"/>
          <w:sz w:val="24"/>
          <w:szCs w:val="24"/>
        </w:rPr>
        <w:t xml:space="preserve"> </w:t>
      </w:r>
      <w:r w:rsidRPr="000951B7">
        <w:rPr>
          <w:color w:val="231F20"/>
          <w:sz w:val="24"/>
          <w:szCs w:val="24"/>
        </w:rPr>
        <w:t>should</w:t>
      </w:r>
      <w:r w:rsidRPr="000951B7">
        <w:rPr>
          <w:color w:val="231F20"/>
          <w:spacing w:val="-25"/>
          <w:sz w:val="24"/>
          <w:szCs w:val="24"/>
        </w:rPr>
        <w:t xml:space="preserve"> </w:t>
      </w:r>
      <w:r w:rsidRPr="000951B7">
        <w:rPr>
          <w:color w:val="231F20"/>
          <w:sz w:val="24"/>
          <w:szCs w:val="24"/>
        </w:rPr>
        <w:t xml:space="preserve">take the policy for the interim period that state-owned banks should only collect deposits from the market to give out as loans only in the inter-bank market to reduce the risk of plundering </w:t>
      </w:r>
      <w:r w:rsidRPr="000951B7">
        <w:rPr>
          <w:color w:val="231F20"/>
          <w:spacing w:val="-3"/>
          <w:sz w:val="24"/>
          <w:szCs w:val="24"/>
        </w:rPr>
        <w:t xml:space="preserve">public </w:t>
      </w:r>
      <w:r w:rsidRPr="000951B7">
        <w:rPr>
          <w:color w:val="231F20"/>
          <w:spacing w:val="-4"/>
          <w:sz w:val="24"/>
          <w:szCs w:val="24"/>
        </w:rPr>
        <w:t xml:space="preserve">money. </w:t>
      </w:r>
      <w:r w:rsidRPr="000951B7">
        <w:rPr>
          <w:color w:val="231F20"/>
          <w:sz w:val="24"/>
          <w:szCs w:val="24"/>
        </w:rPr>
        <w:t xml:space="preserve">If this is properly implemented then the recapitalization that takes place each year </w:t>
      </w:r>
      <w:r w:rsidR="00C61308" w:rsidRPr="000951B7">
        <w:rPr>
          <w:color w:val="231F20"/>
          <w:spacing w:val="-6"/>
          <w:sz w:val="24"/>
          <w:szCs w:val="24"/>
        </w:rPr>
        <w:t>will not</w:t>
      </w:r>
      <w:r w:rsidRPr="000951B7">
        <w:rPr>
          <w:color w:val="231F20"/>
          <w:spacing w:val="-6"/>
          <w:sz w:val="24"/>
          <w:szCs w:val="24"/>
        </w:rPr>
        <w:t xml:space="preserve"> </w:t>
      </w:r>
      <w:r w:rsidRPr="000951B7">
        <w:rPr>
          <w:color w:val="231F20"/>
          <w:sz w:val="24"/>
          <w:szCs w:val="24"/>
        </w:rPr>
        <w:t>be necessary and thus a huge amount of tax money will be</w:t>
      </w:r>
      <w:r w:rsidRPr="000951B7">
        <w:rPr>
          <w:color w:val="231F20"/>
          <w:spacing w:val="9"/>
          <w:sz w:val="24"/>
          <w:szCs w:val="24"/>
        </w:rPr>
        <w:t xml:space="preserve"> </w:t>
      </w:r>
      <w:r w:rsidRPr="000951B7">
        <w:rPr>
          <w:color w:val="231F20"/>
          <w:sz w:val="24"/>
          <w:szCs w:val="24"/>
        </w:rPr>
        <w:lastRenderedPageBreak/>
        <w:t>saved.</w:t>
      </w:r>
      <w:r w:rsidR="00FD41B8" w:rsidRPr="000951B7">
        <w:rPr>
          <w:color w:val="231F20"/>
        </w:rPr>
        <w:br w:type="page"/>
      </w:r>
    </w:p>
    <w:p w14:paraId="57D89C0D" w14:textId="77777777" w:rsidR="00FD41B8" w:rsidRDefault="00000000" w:rsidP="00FD41B8">
      <w:pPr>
        <w:spacing w:line="192" w:lineRule="auto"/>
        <w:rPr>
          <w:b/>
          <w:iCs/>
          <w:color w:val="231F20"/>
          <w:sz w:val="32"/>
          <w:szCs w:val="32"/>
        </w:rPr>
      </w:pPr>
      <w:r>
        <w:rPr>
          <w:b/>
          <w:iCs/>
          <w:noProof/>
          <w:color w:val="231F20"/>
          <w:sz w:val="32"/>
          <w:szCs w:val="32"/>
        </w:rPr>
        <w:lastRenderedPageBreak/>
        <w:pict w14:anchorId="4B3E66E9">
          <v:line id="Straight Connector 52" o:spid="_x0000_s2051" style="position:absolute;z-index:251677696;visibility:visible;mso-width-relative:margin;mso-height-relative:margin" from="19.25pt,.35pt" to="19.25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" strokecolor="black [3040]"/>
        </w:pict>
      </w:r>
      <w:r w:rsidR="00FD41B8">
        <w:rPr>
          <w:b/>
          <w:iCs/>
          <w:color w:val="231F20"/>
          <w:sz w:val="32"/>
          <w:szCs w:val="32"/>
        </w:rPr>
        <w:t>10</w:t>
      </w:r>
      <w:r w:rsidR="000C4525">
        <w:rPr>
          <w:b/>
          <w:iCs/>
          <w:color w:val="231F20"/>
          <w:sz w:val="32"/>
          <w:szCs w:val="32"/>
        </w:rPr>
        <w:t xml:space="preserve">   </w:t>
      </w:r>
      <w:r w:rsidR="00026AC7">
        <w:rPr>
          <w:b/>
          <w:iCs/>
          <w:color w:val="231F20"/>
          <w:sz w:val="32"/>
          <w:szCs w:val="32"/>
        </w:rPr>
        <w:t>Scope</w:t>
      </w:r>
      <w:r w:rsidR="00FD41B8">
        <w:rPr>
          <w:b/>
          <w:iCs/>
          <w:color w:val="231F20"/>
          <w:sz w:val="32"/>
          <w:szCs w:val="32"/>
        </w:rPr>
        <w:t xml:space="preserve"> for Further Research</w:t>
      </w:r>
      <w:r w:rsidR="00FD41B8">
        <w:rPr>
          <w:b/>
          <w:iCs/>
          <w:color w:val="231F20"/>
          <w:sz w:val="32"/>
          <w:szCs w:val="32"/>
        </w:rPr>
        <w:tab/>
      </w:r>
    </w:p>
    <w:p w14:paraId="2BE78154" w14:textId="77777777" w:rsidR="00FD41B8" w:rsidRDefault="00FD41B8" w:rsidP="00FD41B8">
      <w:pPr>
        <w:tabs>
          <w:tab w:val="left" w:pos="758"/>
        </w:tabs>
        <w:spacing w:line="192" w:lineRule="auto"/>
        <w:ind w:right="15"/>
        <w:jc w:val="both"/>
        <w:rPr>
          <w:color w:val="231F20"/>
        </w:rPr>
      </w:pPr>
    </w:p>
    <w:p w14:paraId="6B594EDA" w14:textId="77777777" w:rsidR="00FD41B8" w:rsidRPr="00654408" w:rsidRDefault="00FD41B8" w:rsidP="00E53B20">
      <w:pPr>
        <w:pStyle w:val="ListParagraph"/>
        <w:numPr>
          <w:ilvl w:val="0"/>
          <w:numId w:val="36"/>
        </w:numPr>
        <w:tabs>
          <w:tab w:val="left" w:pos="758"/>
        </w:tabs>
        <w:spacing w:line="192" w:lineRule="auto"/>
        <w:ind w:right="15"/>
        <w:rPr>
          <w:sz w:val="24"/>
          <w:szCs w:val="24"/>
        </w:rPr>
      </w:pPr>
      <w:r w:rsidRPr="00654408">
        <w:rPr>
          <w:color w:val="231F20"/>
          <w:sz w:val="24"/>
          <w:szCs w:val="24"/>
        </w:rPr>
        <w:t>Further research can be done in</w:t>
      </w:r>
      <w:r w:rsidR="00570915">
        <w:rPr>
          <w:color w:val="231F20"/>
          <w:sz w:val="24"/>
          <w:szCs w:val="24"/>
        </w:rPr>
        <w:t xml:space="preserve"> understanding any other macro</w:t>
      </w:r>
      <w:r w:rsidRPr="00654408">
        <w:rPr>
          <w:color w:val="231F20"/>
          <w:sz w:val="24"/>
          <w:szCs w:val="24"/>
        </w:rPr>
        <w:t>economic and bank-specific factors that might be effective in a particular time</w:t>
      </w:r>
      <w:r w:rsidR="00DE0F99">
        <w:rPr>
          <w:color w:val="231F20"/>
          <w:sz w:val="24"/>
          <w:szCs w:val="24"/>
        </w:rPr>
        <w:t xml:space="preserve"> </w:t>
      </w:r>
      <w:r w:rsidRPr="00654408">
        <w:rPr>
          <w:color w:val="231F20"/>
          <w:sz w:val="24"/>
          <w:szCs w:val="24"/>
        </w:rPr>
        <w:t>frame.</w:t>
      </w:r>
    </w:p>
    <w:p w14:paraId="5C32EB24" w14:textId="77777777" w:rsidR="00FD41B8" w:rsidRPr="000C4525" w:rsidRDefault="00FD41B8" w:rsidP="00FD41B8">
      <w:pPr>
        <w:pStyle w:val="ListParagraph"/>
        <w:tabs>
          <w:tab w:val="left" w:pos="758"/>
        </w:tabs>
        <w:spacing w:line="192" w:lineRule="auto"/>
        <w:ind w:right="15" w:firstLine="0"/>
        <w:rPr>
          <w:sz w:val="14"/>
          <w:szCs w:val="20"/>
        </w:rPr>
      </w:pPr>
    </w:p>
    <w:p w14:paraId="2873BE4A" w14:textId="77777777" w:rsidR="00FD41B8" w:rsidRPr="00654408" w:rsidRDefault="00FD41B8" w:rsidP="00E53B20">
      <w:pPr>
        <w:pStyle w:val="ListParagraph"/>
        <w:numPr>
          <w:ilvl w:val="0"/>
          <w:numId w:val="36"/>
        </w:numPr>
        <w:tabs>
          <w:tab w:val="left" w:pos="758"/>
        </w:tabs>
        <w:spacing w:line="192" w:lineRule="auto"/>
        <w:ind w:right="15"/>
        <w:rPr>
          <w:sz w:val="24"/>
          <w:szCs w:val="24"/>
        </w:rPr>
      </w:pPr>
      <w:r w:rsidRPr="00654408">
        <w:rPr>
          <w:color w:val="231F20"/>
          <w:sz w:val="24"/>
          <w:szCs w:val="24"/>
        </w:rPr>
        <w:t>As this study found the significant effect of lagged per-capita GDP on the loan quality it is possible to find other important effect of GDP on different categories of</w:t>
      </w:r>
      <w:r w:rsidR="00DE0F99">
        <w:rPr>
          <w:color w:val="231F20"/>
          <w:sz w:val="24"/>
          <w:szCs w:val="24"/>
        </w:rPr>
        <w:t xml:space="preserve"> </w:t>
      </w:r>
      <w:r w:rsidRPr="00654408">
        <w:rPr>
          <w:color w:val="231F20"/>
          <w:sz w:val="24"/>
          <w:szCs w:val="24"/>
        </w:rPr>
        <w:t>loans.</w:t>
      </w:r>
    </w:p>
    <w:p w14:paraId="7B57DA2C" w14:textId="77777777" w:rsidR="00FD41B8" w:rsidRPr="000C4525" w:rsidRDefault="00FD41B8" w:rsidP="00FD41B8">
      <w:pPr>
        <w:tabs>
          <w:tab w:val="left" w:pos="758"/>
        </w:tabs>
        <w:spacing w:line="192" w:lineRule="auto"/>
        <w:ind w:right="15"/>
        <w:rPr>
          <w:sz w:val="14"/>
          <w:szCs w:val="20"/>
        </w:rPr>
      </w:pPr>
    </w:p>
    <w:p w14:paraId="7459BA26" w14:textId="77777777" w:rsidR="00FD41B8" w:rsidRPr="00654408" w:rsidRDefault="00FD41B8" w:rsidP="00E53B20">
      <w:pPr>
        <w:pStyle w:val="ListParagraph"/>
        <w:numPr>
          <w:ilvl w:val="0"/>
          <w:numId w:val="36"/>
        </w:numPr>
        <w:tabs>
          <w:tab w:val="left" w:pos="758"/>
        </w:tabs>
        <w:spacing w:line="192" w:lineRule="auto"/>
        <w:ind w:right="15"/>
        <w:rPr>
          <w:sz w:val="24"/>
          <w:szCs w:val="24"/>
        </w:rPr>
      </w:pPr>
      <w:r w:rsidRPr="00654408">
        <w:rPr>
          <w:color w:val="231F20"/>
          <w:sz w:val="24"/>
          <w:szCs w:val="24"/>
        </w:rPr>
        <w:t>The effect of tax on the quality of loans should be rigorously investigated controlling for important macroeconomic</w:t>
      </w:r>
      <w:r w:rsidR="00DE0F99">
        <w:rPr>
          <w:color w:val="231F20"/>
          <w:sz w:val="24"/>
          <w:szCs w:val="24"/>
        </w:rPr>
        <w:t xml:space="preserve"> </w:t>
      </w:r>
      <w:r w:rsidRPr="00654408">
        <w:rPr>
          <w:color w:val="231F20"/>
          <w:sz w:val="24"/>
          <w:szCs w:val="24"/>
        </w:rPr>
        <w:t>factors.</w:t>
      </w:r>
    </w:p>
    <w:p w14:paraId="314740DC" w14:textId="77777777" w:rsidR="00FD41B8" w:rsidRPr="000C4525" w:rsidRDefault="00FD41B8" w:rsidP="00FD41B8">
      <w:pPr>
        <w:tabs>
          <w:tab w:val="left" w:pos="758"/>
        </w:tabs>
        <w:spacing w:line="192" w:lineRule="auto"/>
        <w:ind w:right="15"/>
        <w:rPr>
          <w:sz w:val="14"/>
          <w:szCs w:val="20"/>
        </w:rPr>
      </w:pPr>
    </w:p>
    <w:p w14:paraId="159017E8" w14:textId="77777777" w:rsidR="00FD41B8" w:rsidRPr="00654408" w:rsidRDefault="00FD41B8" w:rsidP="00E53B20">
      <w:pPr>
        <w:pStyle w:val="ListParagraph"/>
        <w:numPr>
          <w:ilvl w:val="0"/>
          <w:numId w:val="36"/>
        </w:numPr>
        <w:tabs>
          <w:tab w:val="left" w:pos="758"/>
        </w:tabs>
        <w:spacing w:line="192" w:lineRule="auto"/>
        <w:ind w:right="15"/>
        <w:rPr>
          <w:sz w:val="24"/>
          <w:szCs w:val="24"/>
        </w:rPr>
      </w:pPr>
      <w:r w:rsidRPr="00654408">
        <w:rPr>
          <w:color w:val="231F20"/>
          <w:sz w:val="24"/>
          <w:szCs w:val="24"/>
        </w:rPr>
        <w:t>Studies are also needed on actual loan wise lending rates and net non-performing loans to identify the levels of provision among commercial</w:t>
      </w:r>
      <w:r w:rsidR="00DE0F99">
        <w:rPr>
          <w:color w:val="231F20"/>
          <w:sz w:val="24"/>
          <w:szCs w:val="24"/>
        </w:rPr>
        <w:t xml:space="preserve"> </w:t>
      </w:r>
      <w:r w:rsidRPr="00654408">
        <w:rPr>
          <w:color w:val="231F20"/>
          <w:sz w:val="24"/>
          <w:szCs w:val="24"/>
        </w:rPr>
        <w:t>banks.</w:t>
      </w:r>
    </w:p>
    <w:p w14:paraId="53F1ECE8" w14:textId="77777777" w:rsidR="00FD41B8" w:rsidRPr="000C4525" w:rsidRDefault="00FD41B8" w:rsidP="00FD41B8">
      <w:pPr>
        <w:tabs>
          <w:tab w:val="left" w:pos="758"/>
        </w:tabs>
        <w:spacing w:line="192" w:lineRule="auto"/>
        <w:ind w:right="15"/>
        <w:rPr>
          <w:sz w:val="18"/>
          <w:szCs w:val="20"/>
        </w:rPr>
      </w:pPr>
    </w:p>
    <w:p w14:paraId="031A6105" w14:textId="77777777" w:rsidR="00FD41B8" w:rsidRPr="00654408" w:rsidRDefault="00DE0F99" w:rsidP="00E53B20">
      <w:pPr>
        <w:pStyle w:val="ListParagraph"/>
        <w:numPr>
          <w:ilvl w:val="0"/>
          <w:numId w:val="36"/>
        </w:numPr>
        <w:tabs>
          <w:tab w:val="left" w:pos="758"/>
        </w:tabs>
        <w:spacing w:line="192" w:lineRule="auto"/>
        <w:ind w:right="15"/>
        <w:rPr>
          <w:sz w:val="24"/>
          <w:szCs w:val="24"/>
        </w:rPr>
      </w:pPr>
      <w:r w:rsidRPr="00654408">
        <w:rPr>
          <w:color w:val="231F20"/>
          <w:spacing w:val="5"/>
          <w:sz w:val="24"/>
          <w:szCs w:val="24"/>
        </w:rPr>
        <w:t xml:space="preserve">In </w:t>
      </w:r>
      <w:r w:rsidRPr="00654408">
        <w:rPr>
          <w:color w:val="231F20"/>
          <w:spacing w:val="8"/>
          <w:sz w:val="24"/>
          <w:szCs w:val="24"/>
        </w:rPr>
        <w:t xml:space="preserve">future, </w:t>
      </w:r>
      <w:r w:rsidRPr="00654408">
        <w:rPr>
          <w:color w:val="231F20"/>
          <w:spacing w:val="6"/>
          <w:sz w:val="24"/>
          <w:szCs w:val="24"/>
        </w:rPr>
        <w:t xml:space="preserve">the </w:t>
      </w:r>
      <w:r w:rsidRPr="00654408">
        <w:rPr>
          <w:color w:val="231F20"/>
          <w:spacing w:val="8"/>
          <w:sz w:val="24"/>
          <w:szCs w:val="24"/>
        </w:rPr>
        <w:t xml:space="preserve">relationship between </w:t>
      </w:r>
      <w:r w:rsidRPr="00654408">
        <w:rPr>
          <w:color w:val="231F20"/>
          <w:spacing w:val="6"/>
          <w:sz w:val="24"/>
          <w:szCs w:val="24"/>
        </w:rPr>
        <w:t xml:space="preserve">the </w:t>
      </w:r>
      <w:r w:rsidRPr="00654408">
        <w:rPr>
          <w:color w:val="231F20"/>
          <w:spacing w:val="9"/>
          <w:sz w:val="24"/>
          <w:szCs w:val="24"/>
        </w:rPr>
        <w:t xml:space="preserve">monetary </w:t>
      </w:r>
      <w:r w:rsidRPr="00654408">
        <w:rPr>
          <w:color w:val="231F20"/>
          <w:spacing w:val="8"/>
          <w:sz w:val="24"/>
          <w:szCs w:val="24"/>
        </w:rPr>
        <w:t xml:space="preserve">policy </w:t>
      </w:r>
      <w:r w:rsidRPr="00654408">
        <w:rPr>
          <w:color w:val="231F20"/>
          <w:sz w:val="24"/>
          <w:szCs w:val="24"/>
        </w:rPr>
        <w:t>transmission mechanism and the non-performing loans should be undertaken to better understand the effects of government and</w:t>
      </w:r>
      <w:r w:rsidRPr="00654408">
        <w:rPr>
          <w:color w:val="231F20"/>
          <w:spacing w:val="8"/>
          <w:sz w:val="24"/>
          <w:szCs w:val="24"/>
        </w:rPr>
        <w:t xml:space="preserve"> </w:t>
      </w:r>
      <w:r w:rsidRPr="00654408">
        <w:rPr>
          <w:color w:val="231F20"/>
          <w:sz w:val="24"/>
          <w:szCs w:val="24"/>
        </w:rPr>
        <w:t>central</w:t>
      </w:r>
      <w:r w:rsidRPr="00654408">
        <w:rPr>
          <w:color w:val="231F20"/>
          <w:spacing w:val="9"/>
          <w:sz w:val="24"/>
          <w:szCs w:val="24"/>
        </w:rPr>
        <w:t xml:space="preserve"> </w:t>
      </w:r>
      <w:r w:rsidRPr="00654408">
        <w:rPr>
          <w:color w:val="231F20"/>
          <w:spacing w:val="-4"/>
          <w:sz w:val="24"/>
          <w:szCs w:val="24"/>
        </w:rPr>
        <w:t>bank’s</w:t>
      </w:r>
      <w:r w:rsidRPr="00654408">
        <w:rPr>
          <w:color w:val="231F20"/>
          <w:spacing w:val="9"/>
          <w:sz w:val="24"/>
          <w:szCs w:val="24"/>
        </w:rPr>
        <w:t xml:space="preserve"> </w:t>
      </w:r>
      <w:r w:rsidRPr="00654408">
        <w:rPr>
          <w:color w:val="231F20"/>
          <w:sz w:val="24"/>
          <w:szCs w:val="24"/>
        </w:rPr>
        <w:t>policy</w:t>
      </w:r>
      <w:r w:rsidRPr="00654408">
        <w:rPr>
          <w:color w:val="231F20"/>
          <w:spacing w:val="9"/>
          <w:sz w:val="24"/>
          <w:szCs w:val="24"/>
        </w:rPr>
        <w:t xml:space="preserve"> </w:t>
      </w:r>
      <w:r w:rsidRPr="00654408">
        <w:rPr>
          <w:color w:val="231F20"/>
          <w:sz w:val="24"/>
          <w:szCs w:val="24"/>
        </w:rPr>
        <w:t>on</w:t>
      </w:r>
      <w:r w:rsidRPr="00654408">
        <w:rPr>
          <w:color w:val="231F20"/>
          <w:spacing w:val="9"/>
          <w:sz w:val="24"/>
          <w:szCs w:val="24"/>
        </w:rPr>
        <w:t xml:space="preserve"> </w:t>
      </w:r>
      <w:r w:rsidRPr="00654408">
        <w:rPr>
          <w:color w:val="231F20"/>
          <w:sz w:val="24"/>
          <w:szCs w:val="24"/>
        </w:rPr>
        <w:t>the</w:t>
      </w:r>
      <w:r w:rsidRPr="00654408">
        <w:rPr>
          <w:color w:val="231F20"/>
          <w:spacing w:val="8"/>
          <w:sz w:val="24"/>
          <w:szCs w:val="24"/>
        </w:rPr>
        <w:t xml:space="preserve"> </w:t>
      </w:r>
      <w:r w:rsidRPr="00654408">
        <w:rPr>
          <w:color w:val="231F20"/>
          <w:sz w:val="24"/>
          <w:szCs w:val="24"/>
        </w:rPr>
        <w:t>credit</w:t>
      </w:r>
      <w:r w:rsidRPr="00654408">
        <w:rPr>
          <w:color w:val="231F20"/>
          <w:spacing w:val="9"/>
          <w:sz w:val="24"/>
          <w:szCs w:val="24"/>
        </w:rPr>
        <w:t xml:space="preserve"> </w:t>
      </w:r>
      <w:r w:rsidRPr="00654408">
        <w:rPr>
          <w:color w:val="231F20"/>
          <w:sz w:val="24"/>
          <w:szCs w:val="24"/>
        </w:rPr>
        <w:t>risk</w:t>
      </w:r>
      <w:r w:rsidRPr="00654408">
        <w:rPr>
          <w:color w:val="231F20"/>
          <w:spacing w:val="9"/>
          <w:sz w:val="24"/>
          <w:szCs w:val="24"/>
        </w:rPr>
        <w:t xml:space="preserve"> </w:t>
      </w:r>
      <w:r w:rsidRPr="00654408">
        <w:rPr>
          <w:color w:val="231F20"/>
          <w:sz w:val="24"/>
          <w:szCs w:val="24"/>
        </w:rPr>
        <w:t>of</w:t>
      </w:r>
      <w:r w:rsidRPr="00654408">
        <w:rPr>
          <w:color w:val="231F20"/>
          <w:spacing w:val="9"/>
          <w:sz w:val="24"/>
          <w:szCs w:val="24"/>
        </w:rPr>
        <w:t xml:space="preserve"> </w:t>
      </w:r>
      <w:r w:rsidRPr="00654408">
        <w:rPr>
          <w:color w:val="231F20"/>
          <w:sz w:val="24"/>
          <w:szCs w:val="24"/>
        </w:rPr>
        <w:t>the</w:t>
      </w:r>
      <w:r w:rsidRPr="00654408">
        <w:rPr>
          <w:color w:val="231F20"/>
          <w:spacing w:val="9"/>
          <w:sz w:val="24"/>
          <w:szCs w:val="24"/>
        </w:rPr>
        <w:t xml:space="preserve"> </w:t>
      </w:r>
      <w:r w:rsidRPr="00654408">
        <w:rPr>
          <w:color w:val="231F20"/>
          <w:sz w:val="24"/>
          <w:szCs w:val="24"/>
        </w:rPr>
        <w:t>banking</w:t>
      </w:r>
      <w:r w:rsidRPr="00654408">
        <w:rPr>
          <w:color w:val="231F20"/>
          <w:spacing w:val="8"/>
          <w:sz w:val="24"/>
          <w:szCs w:val="24"/>
        </w:rPr>
        <w:t xml:space="preserve"> </w:t>
      </w:r>
      <w:r w:rsidRPr="00654408">
        <w:rPr>
          <w:color w:val="231F20"/>
          <w:spacing w:val="-4"/>
          <w:sz w:val="24"/>
          <w:szCs w:val="24"/>
        </w:rPr>
        <w:t>sector.</w:t>
      </w:r>
    </w:p>
    <w:p w14:paraId="26089D0A" w14:textId="77777777" w:rsidR="00FD41B8" w:rsidRPr="00654408" w:rsidRDefault="00FD41B8" w:rsidP="00FD41B8">
      <w:pPr>
        <w:tabs>
          <w:tab w:val="left" w:pos="758"/>
        </w:tabs>
        <w:spacing w:line="192" w:lineRule="auto"/>
        <w:ind w:right="15"/>
        <w:rPr>
          <w:sz w:val="20"/>
          <w:szCs w:val="20"/>
        </w:rPr>
      </w:pPr>
    </w:p>
    <w:p w14:paraId="337D4028" w14:textId="77777777" w:rsidR="00FD41B8" w:rsidRPr="00654408" w:rsidRDefault="00FD41B8" w:rsidP="00E53B20">
      <w:pPr>
        <w:pStyle w:val="ListParagraph"/>
        <w:numPr>
          <w:ilvl w:val="0"/>
          <w:numId w:val="36"/>
        </w:numPr>
        <w:tabs>
          <w:tab w:val="left" w:pos="758"/>
        </w:tabs>
        <w:spacing w:line="192" w:lineRule="auto"/>
        <w:ind w:right="15"/>
        <w:rPr>
          <w:sz w:val="24"/>
          <w:szCs w:val="24"/>
        </w:rPr>
      </w:pPr>
      <w:r w:rsidRPr="00654408">
        <w:rPr>
          <w:color w:val="231F20"/>
          <w:sz w:val="24"/>
          <w:szCs w:val="24"/>
        </w:rPr>
        <w:t xml:space="preserve">Another study on cost of fund and non-performing loans can </w:t>
      </w:r>
      <w:r w:rsidRPr="00654408">
        <w:rPr>
          <w:color w:val="231F20"/>
          <w:spacing w:val="-6"/>
          <w:sz w:val="24"/>
          <w:szCs w:val="24"/>
        </w:rPr>
        <w:t xml:space="preserve">be </w:t>
      </w:r>
      <w:r w:rsidRPr="00654408">
        <w:rPr>
          <w:color w:val="231F20"/>
          <w:sz w:val="24"/>
          <w:szCs w:val="24"/>
        </w:rPr>
        <w:t xml:space="preserve">conducted on a </w:t>
      </w:r>
      <w:r w:rsidR="00702D9F" w:rsidRPr="00654408">
        <w:rPr>
          <w:color w:val="231F20"/>
          <w:sz w:val="24"/>
          <w:szCs w:val="24"/>
        </w:rPr>
        <w:t>cross-country</w:t>
      </w:r>
      <w:r w:rsidRPr="00654408">
        <w:rPr>
          <w:color w:val="231F20"/>
          <w:sz w:val="24"/>
          <w:szCs w:val="24"/>
        </w:rPr>
        <w:t xml:space="preserve"> basis to understand the effects of a country’s</w:t>
      </w:r>
      <w:r w:rsidR="000951B7">
        <w:rPr>
          <w:color w:val="231F20"/>
          <w:sz w:val="24"/>
          <w:szCs w:val="24"/>
        </w:rPr>
        <w:t xml:space="preserve"> cost of fund on </w:t>
      </w:r>
      <w:r w:rsidRPr="00654408">
        <w:rPr>
          <w:color w:val="231F20"/>
          <w:sz w:val="24"/>
          <w:szCs w:val="24"/>
        </w:rPr>
        <w:t>the asset</w:t>
      </w:r>
      <w:r w:rsidR="00DE0F99">
        <w:rPr>
          <w:color w:val="231F20"/>
          <w:sz w:val="24"/>
          <w:szCs w:val="24"/>
        </w:rPr>
        <w:t xml:space="preserve"> </w:t>
      </w:r>
      <w:r w:rsidRPr="00654408">
        <w:rPr>
          <w:color w:val="231F20"/>
          <w:sz w:val="24"/>
          <w:szCs w:val="24"/>
        </w:rPr>
        <w:t>quality.</w:t>
      </w:r>
    </w:p>
    <w:p w14:paraId="67131FDC" w14:textId="77777777" w:rsidR="00FD41B8" w:rsidRPr="000951B7" w:rsidRDefault="00FD41B8" w:rsidP="00E53B20">
      <w:pPr>
        <w:pStyle w:val="ListParagraph"/>
        <w:numPr>
          <w:ilvl w:val="0"/>
          <w:numId w:val="36"/>
        </w:numPr>
        <w:tabs>
          <w:tab w:val="left" w:pos="758"/>
        </w:tabs>
        <w:spacing w:line="192" w:lineRule="auto"/>
        <w:ind w:right="15"/>
        <w:rPr>
          <w:sz w:val="24"/>
          <w:szCs w:val="24"/>
        </w:rPr>
      </w:pPr>
      <w:r w:rsidRPr="00654408">
        <w:rPr>
          <w:color w:val="231F20"/>
          <w:sz w:val="24"/>
          <w:szCs w:val="24"/>
        </w:rPr>
        <w:t xml:space="preserve">Comparative analysis can be conducted between different bank </w:t>
      </w:r>
      <w:r w:rsidR="00890AFF">
        <w:rPr>
          <w:color w:val="231F20"/>
          <w:sz w:val="24"/>
          <w:szCs w:val="24"/>
        </w:rPr>
        <w:t>groups like foreign bank &amp;</w:t>
      </w:r>
      <w:r w:rsidR="003536E7">
        <w:rPr>
          <w:color w:val="231F20"/>
          <w:sz w:val="24"/>
          <w:szCs w:val="24"/>
        </w:rPr>
        <w:t xml:space="preserve"> state-</w:t>
      </w:r>
      <w:r w:rsidRPr="00654408">
        <w:rPr>
          <w:color w:val="231F20"/>
          <w:sz w:val="24"/>
          <w:szCs w:val="24"/>
        </w:rPr>
        <w:t>o</w:t>
      </w:r>
      <w:r w:rsidR="00890AFF">
        <w:rPr>
          <w:color w:val="231F20"/>
          <w:sz w:val="24"/>
          <w:szCs w:val="24"/>
        </w:rPr>
        <w:t>wned banks and foreign banks &amp;</w:t>
      </w:r>
      <w:r w:rsidRPr="00654408">
        <w:rPr>
          <w:color w:val="231F20"/>
          <w:sz w:val="24"/>
          <w:szCs w:val="24"/>
        </w:rPr>
        <w:t xml:space="preserve"> local</w:t>
      </w:r>
      <w:r w:rsidR="00DE0F99">
        <w:rPr>
          <w:color w:val="231F20"/>
          <w:sz w:val="24"/>
          <w:szCs w:val="24"/>
        </w:rPr>
        <w:t xml:space="preserve"> </w:t>
      </w:r>
      <w:r w:rsidRPr="00654408">
        <w:rPr>
          <w:color w:val="231F20"/>
          <w:sz w:val="24"/>
          <w:szCs w:val="24"/>
        </w:rPr>
        <w:t>banks.</w:t>
      </w:r>
    </w:p>
    <w:p w14:paraId="63BA3940" w14:textId="77777777" w:rsidR="000951B7" w:rsidRPr="000C4525" w:rsidRDefault="000951B7" w:rsidP="000951B7">
      <w:pPr>
        <w:pStyle w:val="ListParagraph"/>
        <w:tabs>
          <w:tab w:val="left" w:pos="758"/>
        </w:tabs>
        <w:spacing w:line="192" w:lineRule="auto"/>
        <w:ind w:right="15" w:firstLine="0"/>
        <w:rPr>
          <w:sz w:val="20"/>
          <w:szCs w:val="24"/>
        </w:rPr>
      </w:pPr>
    </w:p>
    <w:p w14:paraId="7A332F87" w14:textId="77777777" w:rsidR="00FD41B8" w:rsidRPr="00654408" w:rsidRDefault="00DE0F99" w:rsidP="00E53B20">
      <w:pPr>
        <w:pStyle w:val="ListParagraph"/>
        <w:numPr>
          <w:ilvl w:val="0"/>
          <w:numId w:val="36"/>
        </w:numPr>
        <w:tabs>
          <w:tab w:val="left" w:pos="758"/>
        </w:tabs>
        <w:spacing w:line="192" w:lineRule="auto"/>
        <w:ind w:right="15"/>
        <w:rPr>
          <w:sz w:val="24"/>
          <w:szCs w:val="24"/>
        </w:rPr>
      </w:pPr>
      <w:r w:rsidRPr="00654408">
        <w:rPr>
          <w:color w:val="231F20"/>
          <w:sz w:val="24"/>
          <w:szCs w:val="24"/>
        </w:rPr>
        <w:lastRenderedPageBreak/>
        <w:t>Econometric</w:t>
      </w:r>
      <w:r w:rsidRPr="00654408">
        <w:rPr>
          <w:color w:val="231F20"/>
          <w:spacing w:val="-30"/>
          <w:sz w:val="24"/>
          <w:szCs w:val="24"/>
        </w:rPr>
        <w:t xml:space="preserve"> </w:t>
      </w:r>
      <w:r w:rsidRPr="00654408">
        <w:rPr>
          <w:color w:val="231F20"/>
          <w:sz w:val="24"/>
          <w:szCs w:val="24"/>
        </w:rPr>
        <w:t>analysis</w:t>
      </w:r>
      <w:r w:rsidRPr="00654408">
        <w:rPr>
          <w:color w:val="231F20"/>
          <w:spacing w:val="-29"/>
          <w:sz w:val="24"/>
          <w:szCs w:val="24"/>
        </w:rPr>
        <w:t xml:space="preserve"> </w:t>
      </w:r>
      <w:r w:rsidRPr="00654408">
        <w:rPr>
          <w:color w:val="231F20"/>
          <w:sz w:val="24"/>
          <w:szCs w:val="24"/>
        </w:rPr>
        <w:t>in</w:t>
      </w:r>
      <w:r w:rsidRPr="00654408">
        <w:rPr>
          <w:color w:val="231F20"/>
          <w:spacing w:val="-30"/>
          <w:sz w:val="24"/>
          <w:szCs w:val="24"/>
        </w:rPr>
        <w:t xml:space="preserve"> </w:t>
      </w:r>
      <w:r w:rsidRPr="00654408">
        <w:rPr>
          <w:color w:val="231F20"/>
          <w:sz w:val="24"/>
          <w:szCs w:val="24"/>
        </w:rPr>
        <w:t>determining</w:t>
      </w:r>
      <w:r w:rsidRPr="00654408">
        <w:rPr>
          <w:color w:val="231F20"/>
          <w:spacing w:val="-29"/>
          <w:sz w:val="24"/>
          <w:szCs w:val="24"/>
        </w:rPr>
        <w:t xml:space="preserve"> </w:t>
      </w:r>
      <w:r w:rsidRPr="00654408">
        <w:rPr>
          <w:color w:val="231F20"/>
          <w:sz w:val="24"/>
          <w:szCs w:val="24"/>
        </w:rPr>
        <w:t>the</w:t>
      </w:r>
      <w:r w:rsidRPr="00654408">
        <w:rPr>
          <w:color w:val="231F20"/>
          <w:spacing w:val="-30"/>
          <w:sz w:val="24"/>
          <w:szCs w:val="24"/>
        </w:rPr>
        <w:t xml:space="preserve"> </w:t>
      </w:r>
      <w:r w:rsidRPr="00654408">
        <w:rPr>
          <w:color w:val="231F20"/>
          <w:sz w:val="24"/>
          <w:szCs w:val="24"/>
        </w:rPr>
        <w:t>factors</w:t>
      </w:r>
      <w:r w:rsidRPr="00654408">
        <w:rPr>
          <w:color w:val="231F20"/>
          <w:spacing w:val="-29"/>
          <w:sz w:val="24"/>
          <w:szCs w:val="24"/>
        </w:rPr>
        <w:t xml:space="preserve"> </w:t>
      </w:r>
      <w:r w:rsidRPr="00654408">
        <w:rPr>
          <w:color w:val="231F20"/>
          <w:sz w:val="24"/>
          <w:szCs w:val="24"/>
        </w:rPr>
        <w:t>of</w:t>
      </w:r>
      <w:r w:rsidRPr="00654408">
        <w:rPr>
          <w:color w:val="231F20"/>
          <w:spacing w:val="-30"/>
          <w:sz w:val="24"/>
          <w:szCs w:val="24"/>
        </w:rPr>
        <w:t xml:space="preserve"> </w:t>
      </w:r>
      <w:r w:rsidRPr="00654408">
        <w:rPr>
          <w:color w:val="231F20"/>
          <w:sz w:val="24"/>
          <w:szCs w:val="24"/>
        </w:rPr>
        <w:t>non-performing loans</w:t>
      </w:r>
      <w:r w:rsidRPr="00654408">
        <w:rPr>
          <w:color w:val="231F20"/>
          <w:spacing w:val="11"/>
          <w:sz w:val="24"/>
          <w:szCs w:val="24"/>
        </w:rPr>
        <w:t xml:space="preserve"> </w:t>
      </w:r>
      <w:r w:rsidRPr="00654408">
        <w:rPr>
          <w:color w:val="231F20"/>
          <w:sz w:val="24"/>
          <w:szCs w:val="24"/>
        </w:rPr>
        <w:t>of</w:t>
      </w:r>
      <w:r w:rsidRPr="00654408">
        <w:rPr>
          <w:color w:val="231F20"/>
          <w:spacing w:val="11"/>
          <w:sz w:val="24"/>
          <w:szCs w:val="24"/>
        </w:rPr>
        <w:t xml:space="preserve"> </w:t>
      </w:r>
      <w:r w:rsidRPr="00654408">
        <w:rPr>
          <w:color w:val="231F20"/>
          <w:sz w:val="24"/>
          <w:szCs w:val="24"/>
        </w:rPr>
        <w:t>the</w:t>
      </w:r>
      <w:r w:rsidRPr="00654408">
        <w:rPr>
          <w:color w:val="231F20"/>
          <w:spacing w:val="11"/>
          <w:sz w:val="24"/>
          <w:szCs w:val="24"/>
        </w:rPr>
        <w:t xml:space="preserve"> </w:t>
      </w:r>
      <w:r w:rsidRPr="00654408">
        <w:rPr>
          <w:color w:val="231F20"/>
          <w:sz w:val="24"/>
          <w:szCs w:val="24"/>
        </w:rPr>
        <w:t>Islamic</w:t>
      </w:r>
      <w:r w:rsidRPr="00654408">
        <w:rPr>
          <w:color w:val="231F20"/>
          <w:spacing w:val="11"/>
          <w:sz w:val="24"/>
          <w:szCs w:val="24"/>
        </w:rPr>
        <w:t xml:space="preserve"> </w:t>
      </w:r>
      <w:r w:rsidRPr="00654408">
        <w:rPr>
          <w:color w:val="231F20"/>
          <w:sz w:val="24"/>
          <w:szCs w:val="24"/>
        </w:rPr>
        <w:t>banks</w:t>
      </w:r>
      <w:r w:rsidRPr="00654408">
        <w:rPr>
          <w:color w:val="231F20"/>
          <w:spacing w:val="11"/>
          <w:sz w:val="24"/>
          <w:szCs w:val="24"/>
        </w:rPr>
        <w:t xml:space="preserve"> </w:t>
      </w:r>
      <w:r w:rsidRPr="00654408">
        <w:rPr>
          <w:color w:val="231F20"/>
          <w:sz w:val="24"/>
          <w:szCs w:val="24"/>
        </w:rPr>
        <w:t>in</w:t>
      </w:r>
      <w:r w:rsidRPr="00654408">
        <w:rPr>
          <w:color w:val="231F20"/>
          <w:spacing w:val="11"/>
          <w:sz w:val="24"/>
          <w:szCs w:val="24"/>
        </w:rPr>
        <w:t xml:space="preserve"> </w:t>
      </w:r>
      <w:r w:rsidRPr="00654408">
        <w:rPr>
          <w:color w:val="231F20"/>
          <w:sz w:val="24"/>
          <w:szCs w:val="24"/>
        </w:rPr>
        <w:t>particular</w:t>
      </w:r>
      <w:r w:rsidRPr="00654408">
        <w:rPr>
          <w:color w:val="231F20"/>
          <w:spacing w:val="11"/>
          <w:sz w:val="24"/>
          <w:szCs w:val="24"/>
        </w:rPr>
        <w:t xml:space="preserve"> </w:t>
      </w:r>
      <w:r w:rsidRPr="00654408">
        <w:rPr>
          <w:color w:val="231F20"/>
          <w:sz w:val="24"/>
          <w:szCs w:val="24"/>
        </w:rPr>
        <w:t>can</w:t>
      </w:r>
      <w:r w:rsidRPr="00654408">
        <w:rPr>
          <w:color w:val="231F20"/>
          <w:spacing w:val="11"/>
          <w:sz w:val="24"/>
          <w:szCs w:val="24"/>
        </w:rPr>
        <w:t xml:space="preserve"> </w:t>
      </w:r>
      <w:r w:rsidRPr="00654408">
        <w:rPr>
          <w:color w:val="231F20"/>
          <w:sz w:val="24"/>
          <w:szCs w:val="24"/>
        </w:rPr>
        <w:t>be</w:t>
      </w:r>
      <w:r w:rsidRPr="00654408">
        <w:rPr>
          <w:color w:val="231F20"/>
          <w:spacing w:val="12"/>
          <w:sz w:val="24"/>
          <w:szCs w:val="24"/>
        </w:rPr>
        <w:t xml:space="preserve"> </w:t>
      </w:r>
      <w:r w:rsidRPr="00654408">
        <w:rPr>
          <w:color w:val="231F20"/>
          <w:sz w:val="24"/>
          <w:szCs w:val="24"/>
        </w:rPr>
        <w:t>conducted.</w:t>
      </w:r>
    </w:p>
    <w:p w14:paraId="18B341BC" w14:textId="77777777" w:rsidR="00FD41B8" w:rsidRPr="000C4525" w:rsidRDefault="00FD41B8" w:rsidP="00B94F8E">
      <w:pPr>
        <w:pStyle w:val="ListParagraph"/>
        <w:spacing w:line="192" w:lineRule="auto"/>
        <w:ind w:left="780" w:right="225" w:hanging="465"/>
        <w:rPr>
          <w:sz w:val="20"/>
          <w:szCs w:val="24"/>
        </w:rPr>
      </w:pPr>
    </w:p>
    <w:p w14:paraId="2FED8E28" w14:textId="77777777" w:rsidR="00FD41B8" w:rsidRPr="00654408" w:rsidRDefault="00DE0F99" w:rsidP="00E53B20">
      <w:pPr>
        <w:pStyle w:val="ListParagraph"/>
        <w:numPr>
          <w:ilvl w:val="0"/>
          <w:numId w:val="36"/>
        </w:numPr>
        <w:tabs>
          <w:tab w:val="left" w:pos="758"/>
        </w:tabs>
        <w:spacing w:line="192" w:lineRule="auto"/>
        <w:ind w:right="15"/>
        <w:rPr>
          <w:sz w:val="24"/>
          <w:szCs w:val="24"/>
        </w:rPr>
      </w:pPr>
      <w:r w:rsidRPr="00654408">
        <w:rPr>
          <w:color w:val="231F20"/>
          <w:sz w:val="24"/>
          <w:szCs w:val="24"/>
        </w:rPr>
        <w:t>Econometric analysis through static model and dynamic model can be simultaneously conducted to find out any “model specific findings” which could be possibly missing if conducted with only one</w:t>
      </w:r>
      <w:r w:rsidRPr="00654408">
        <w:rPr>
          <w:color w:val="231F20"/>
          <w:spacing w:val="-16"/>
          <w:sz w:val="24"/>
          <w:szCs w:val="24"/>
        </w:rPr>
        <w:t xml:space="preserve"> </w:t>
      </w:r>
      <w:r w:rsidRPr="00654408">
        <w:rPr>
          <w:color w:val="231F20"/>
          <w:sz w:val="24"/>
          <w:szCs w:val="24"/>
        </w:rPr>
        <w:t>model.</w:t>
      </w:r>
      <w:r w:rsidRPr="00654408">
        <w:rPr>
          <w:color w:val="231F20"/>
          <w:spacing w:val="-40"/>
          <w:sz w:val="24"/>
          <w:szCs w:val="24"/>
        </w:rPr>
        <w:t xml:space="preserve"> </w:t>
      </w:r>
      <w:r w:rsidRPr="00654408">
        <w:rPr>
          <w:color w:val="231F20"/>
          <w:sz w:val="24"/>
          <w:szCs w:val="24"/>
        </w:rPr>
        <w:t>The</w:t>
      </w:r>
      <w:r w:rsidRPr="00654408">
        <w:rPr>
          <w:color w:val="231F20"/>
          <w:spacing w:val="-15"/>
          <w:sz w:val="24"/>
          <w:szCs w:val="24"/>
        </w:rPr>
        <w:t xml:space="preserve"> </w:t>
      </w:r>
      <w:r w:rsidRPr="00654408">
        <w:rPr>
          <w:color w:val="231F20"/>
          <w:sz w:val="24"/>
          <w:szCs w:val="24"/>
        </w:rPr>
        <w:t>distinction</w:t>
      </w:r>
      <w:r w:rsidRPr="00654408">
        <w:rPr>
          <w:color w:val="231F20"/>
          <w:spacing w:val="-16"/>
          <w:sz w:val="24"/>
          <w:szCs w:val="24"/>
        </w:rPr>
        <w:t xml:space="preserve"> </w:t>
      </w:r>
      <w:r w:rsidRPr="00654408">
        <w:rPr>
          <w:color w:val="231F20"/>
          <w:sz w:val="24"/>
          <w:szCs w:val="24"/>
        </w:rPr>
        <w:t>can</w:t>
      </w:r>
      <w:r w:rsidRPr="00654408">
        <w:rPr>
          <w:color w:val="231F20"/>
          <w:spacing w:val="-16"/>
          <w:sz w:val="24"/>
          <w:szCs w:val="24"/>
        </w:rPr>
        <w:t xml:space="preserve"> </w:t>
      </w:r>
      <w:r w:rsidRPr="00654408">
        <w:rPr>
          <w:color w:val="231F20"/>
          <w:sz w:val="24"/>
          <w:szCs w:val="24"/>
        </w:rPr>
        <w:t>be</w:t>
      </w:r>
      <w:r w:rsidRPr="00654408">
        <w:rPr>
          <w:color w:val="231F20"/>
          <w:spacing w:val="-15"/>
          <w:sz w:val="24"/>
          <w:szCs w:val="24"/>
        </w:rPr>
        <w:t xml:space="preserve"> </w:t>
      </w:r>
      <w:r w:rsidRPr="00654408">
        <w:rPr>
          <w:color w:val="231F20"/>
          <w:sz w:val="24"/>
          <w:szCs w:val="24"/>
        </w:rPr>
        <w:t>used</w:t>
      </w:r>
      <w:r w:rsidRPr="00654408">
        <w:rPr>
          <w:color w:val="231F20"/>
          <w:spacing w:val="-16"/>
          <w:sz w:val="24"/>
          <w:szCs w:val="24"/>
        </w:rPr>
        <w:t xml:space="preserve"> </w:t>
      </w:r>
      <w:r w:rsidRPr="00654408">
        <w:rPr>
          <w:color w:val="231F20"/>
          <w:sz w:val="24"/>
          <w:szCs w:val="24"/>
        </w:rPr>
        <w:t>to</w:t>
      </w:r>
      <w:r w:rsidRPr="00654408">
        <w:rPr>
          <w:color w:val="231F20"/>
          <w:spacing w:val="-16"/>
          <w:sz w:val="24"/>
          <w:szCs w:val="24"/>
        </w:rPr>
        <w:t xml:space="preserve"> </w:t>
      </w:r>
      <w:r w:rsidRPr="00654408">
        <w:rPr>
          <w:color w:val="231F20"/>
          <w:sz w:val="24"/>
          <w:szCs w:val="24"/>
        </w:rPr>
        <w:t>find</w:t>
      </w:r>
      <w:r w:rsidRPr="00654408">
        <w:rPr>
          <w:color w:val="231F20"/>
          <w:spacing w:val="-15"/>
          <w:sz w:val="24"/>
          <w:szCs w:val="24"/>
        </w:rPr>
        <w:t xml:space="preserve"> </w:t>
      </w:r>
      <w:r w:rsidRPr="00654408">
        <w:rPr>
          <w:color w:val="231F20"/>
          <w:sz w:val="24"/>
          <w:szCs w:val="24"/>
        </w:rPr>
        <w:t>out</w:t>
      </w:r>
      <w:r w:rsidRPr="00654408">
        <w:rPr>
          <w:color w:val="231F20"/>
          <w:spacing w:val="-16"/>
          <w:sz w:val="24"/>
          <w:szCs w:val="24"/>
        </w:rPr>
        <w:t xml:space="preserve"> </w:t>
      </w:r>
      <w:r w:rsidRPr="00654408">
        <w:rPr>
          <w:color w:val="231F20"/>
          <w:sz w:val="24"/>
          <w:szCs w:val="24"/>
        </w:rPr>
        <w:t>the</w:t>
      </w:r>
      <w:r w:rsidRPr="00654408">
        <w:rPr>
          <w:color w:val="231F20"/>
          <w:spacing w:val="-16"/>
          <w:sz w:val="24"/>
          <w:szCs w:val="24"/>
        </w:rPr>
        <w:t xml:space="preserve"> </w:t>
      </w:r>
      <w:r w:rsidRPr="00654408">
        <w:rPr>
          <w:color w:val="231F20"/>
          <w:sz w:val="24"/>
          <w:szCs w:val="24"/>
        </w:rPr>
        <w:t>exact</w:t>
      </w:r>
      <w:r w:rsidRPr="00654408">
        <w:rPr>
          <w:color w:val="231F20"/>
          <w:spacing w:val="-15"/>
          <w:sz w:val="24"/>
          <w:szCs w:val="24"/>
        </w:rPr>
        <w:t xml:space="preserve"> </w:t>
      </w:r>
      <w:r w:rsidRPr="00654408">
        <w:rPr>
          <w:color w:val="231F20"/>
          <w:sz w:val="24"/>
          <w:szCs w:val="24"/>
        </w:rPr>
        <w:t>model through which the banking sector in Bangladesh</w:t>
      </w:r>
      <w:r w:rsidRPr="00654408">
        <w:rPr>
          <w:color w:val="231F20"/>
          <w:spacing w:val="19"/>
          <w:sz w:val="24"/>
          <w:szCs w:val="24"/>
        </w:rPr>
        <w:t xml:space="preserve"> </w:t>
      </w:r>
      <w:r w:rsidRPr="00654408">
        <w:rPr>
          <w:color w:val="231F20"/>
          <w:sz w:val="24"/>
          <w:szCs w:val="24"/>
        </w:rPr>
        <w:t>evolves.</w:t>
      </w:r>
    </w:p>
    <w:p w14:paraId="47736B99" w14:textId="77777777" w:rsidR="00FD41B8" w:rsidRPr="00654408" w:rsidRDefault="00FD41B8" w:rsidP="00B94F8E">
      <w:pPr>
        <w:pStyle w:val="ListParagraph"/>
        <w:spacing w:line="192" w:lineRule="auto"/>
        <w:ind w:left="780" w:right="225" w:hanging="465"/>
        <w:rPr>
          <w:sz w:val="24"/>
          <w:szCs w:val="24"/>
        </w:rPr>
      </w:pPr>
    </w:p>
    <w:p w14:paraId="31F3A8F8" w14:textId="77777777" w:rsidR="00FD41B8" w:rsidRPr="00654408" w:rsidRDefault="00DE0F99" w:rsidP="00E53B20">
      <w:pPr>
        <w:pStyle w:val="ListParagraph"/>
        <w:numPr>
          <w:ilvl w:val="0"/>
          <w:numId w:val="36"/>
        </w:numPr>
        <w:tabs>
          <w:tab w:val="left" w:pos="758"/>
        </w:tabs>
        <w:spacing w:line="192" w:lineRule="auto"/>
        <w:ind w:right="15"/>
        <w:rPr>
          <w:sz w:val="24"/>
          <w:szCs w:val="24"/>
        </w:rPr>
      </w:pPr>
      <w:r w:rsidRPr="00654408">
        <w:rPr>
          <w:color w:val="231F20"/>
          <w:sz w:val="24"/>
          <w:szCs w:val="24"/>
        </w:rPr>
        <w:t>Same</w:t>
      </w:r>
      <w:r w:rsidRPr="00654408">
        <w:rPr>
          <w:color w:val="231F20"/>
          <w:spacing w:val="-22"/>
          <w:sz w:val="24"/>
          <w:szCs w:val="24"/>
        </w:rPr>
        <w:t xml:space="preserve"> </w:t>
      </w:r>
      <w:r w:rsidRPr="00654408">
        <w:rPr>
          <w:color w:val="231F20"/>
          <w:sz w:val="24"/>
          <w:szCs w:val="24"/>
        </w:rPr>
        <w:t>analysis</w:t>
      </w:r>
      <w:r w:rsidRPr="00654408">
        <w:rPr>
          <w:color w:val="231F20"/>
          <w:spacing w:val="-22"/>
          <w:sz w:val="24"/>
          <w:szCs w:val="24"/>
        </w:rPr>
        <w:t xml:space="preserve"> </w:t>
      </w:r>
      <w:r w:rsidRPr="00654408">
        <w:rPr>
          <w:color w:val="231F20"/>
          <w:sz w:val="24"/>
          <w:szCs w:val="24"/>
        </w:rPr>
        <w:t>could</w:t>
      </w:r>
      <w:r w:rsidRPr="00654408">
        <w:rPr>
          <w:color w:val="231F20"/>
          <w:spacing w:val="-22"/>
          <w:sz w:val="24"/>
          <w:szCs w:val="24"/>
        </w:rPr>
        <w:t xml:space="preserve"> </w:t>
      </w:r>
      <w:r w:rsidRPr="00654408">
        <w:rPr>
          <w:color w:val="231F20"/>
          <w:sz w:val="24"/>
          <w:szCs w:val="24"/>
        </w:rPr>
        <w:t>be</w:t>
      </w:r>
      <w:r w:rsidRPr="00654408">
        <w:rPr>
          <w:color w:val="231F20"/>
          <w:spacing w:val="-22"/>
          <w:sz w:val="24"/>
          <w:szCs w:val="24"/>
        </w:rPr>
        <w:t xml:space="preserve"> </w:t>
      </w:r>
      <w:r w:rsidRPr="00654408">
        <w:rPr>
          <w:color w:val="231F20"/>
          <w:sz w:val="24"/>
          <w:szCs w:val="24"/>
        </w:rPr>
        <w:t>run</w:t>
      </w:r>
      <w:r w:rsidRPr="00654408">
        <w:rPr>
          <w:color w:val="231F20"/>
          <w:spacing w:val="-22"/>
          <w:sz w:val="24"/>
          <w:szCs w:val="24"/>
        </w:rPr>
        <w:t xml:space="preserve"> </w:t>
      </w:r>
      <w:r w:rsidRPr="00654408">
        <w:rPr>
          <w:color w:val="231F20"/>
          <w:sz w:val="24"/>
          <w:szCs w:val="24"/>
        </w:rPr>
        <w:t>with</w:t>
      </w:r>
      <w:r w:rsidRPr="00654408">
        <w:rPr>
          <w:color w:val="231F20"/>
          <w:spacing w:val="-21"/>
          <w:sz w:val="24"/>
          <w:szCs w:val="24"/>
        </w:rPr>
        <w:t xml:space="preserve"> </w:t>
      </w:r>
      <w:r w:rsidRPr="00654408">
        <w:rPr>
          <w:color w:val="231F20"/>
          <w:sz w:val="24"/>
          <w:szCs w:val="24"/>
        </w:rPr>
        <w:t>different</w:t>
      </w:r>
      <w:r w:rsidRPr="00654408">
        <w:rPr>
          <w:color w:val="231F20"/>
          <w:spacing w:val="-22"/>
          <w:sz w:val="24"/>
          <w:szCs w:val="24"/>
        </w:rPr>
        <w:t xml:space="preserve"> </w:t>
      </w:r>
      <w:r w:rsidRPr="00654408">
        <w:rPr>
          <w:color w:val="231F20"/>
          <w:sz w:val="24"/>
          <w:szCs w:val="24"/>
        </w:rPr>
        <w:t>models</w:t>
      </w:r>
      <w:r w:rsidRPr="00654408">
        <w:rPr>
          <w:color w:val="231F20"/>
          <w:spacing w:val="-22"/>
          <w:sz w:val="24"/>
          <w:szCs w:val="24"/>
        </w:rPr>
        <w:t xml:space="preserve"> </w:t>
      </w:r>
      <w:r w:rsidRPr="00654408">
        <w:rPr>
          <w:color w:val="231F20"/>
          <w:sz w:val="24"/>
          <w:szCs w:val="24"/>
        </w:rPr>
        <w:t>to</w:t>
      </w:r>
      <w:r w:rsidRPr="00654408">
        <w:rPr>
          <w:color w:val="231F20"/>
          <w:spacing w:val="-22"/>
          <w:sz w:val="24"/>
          <w:szCs w:val="24"/>
        </w:rPr>
        <w:t xml:space="preserve"> </w:t>
      </w:r>
      <w:r w:rsidRPr="00654408">
        <w:rPr>
          <w:color w:val="231F20"/>
          <w:sz w:val="24"/>
          <w:szCs w:val="24"/>
        </w:rPr>
        <w:t>understand</w:t>
      </w:r>
      <w:r w:rsidRPr="00654408">
        <w:rPr>
          <w:color w:val="231F20"/>
          <w:spacing w:val="-22"/>
          <w:sz w:val="24"/>
          <w:szCs w:val="24"/>
        </w:rPr>
        <w:t xml:space="preserve"> </w:t>
      </w:r>
      <w:r w:rsidRPr="00654408">
        <w:rPr>
          <w:color w:val="231F20"/>
          <w:spacing w:val="-2"/>
          <w:sz w:val="24"/>
          <w:szCs w:val="24"/>
        </w:rPr>
        <w:t xml:space="preserve">the </w:t>
      </w:r>
      <w:r w:rsidRPr="00654408">
        <w:rPr>
          <w:color w:val="231F20"/>
          <w:sz w:val="24"/>
          <w:szCs w:val="24"/>
        </w:rPr>
        <w:t>result</w:t>
      </w:r>
      <w:r w:rsidRPr="00654408">
        <w:rPr>
          <w:color w:val="231F20"/>
          <w:spacing w:val="-10"/>
          <w:sz w:val="24"/>
          <w:szCs w:val="24"/>
        </w:rPr>
        <w:t xml:space="preserve"> </w:t>
      </w:r>
      <w:r w:rsidRPr="00654408">
        <w:rPr>
          <w:color w:val="231F20"/>
          <w:sz w:val="24"/>
          <w:szCs w:val="24"/>
        </w:rPr>
        <w:t>or</w:t>
      </w:r>
      <w:r w:rsidRPr="00654408">
        <w:rPr>
          <w:color w:val="231F20"/>
          <w:spacing w:val="-9"/>
          <w:sz w:val="24"/>
          <w:szCs w:val="24"/>
        </w:rPr>
        <w:t xml:space="preserve"> </w:t>
      </w:r>
      <w:r w:rsidRPr="00654408">
        <w:rPr>
          <w:color w:val="231F20"/>
          <w:sz w:val="24"/>
          <w:szCs w:val="24"/>
        </w:rPr>
        <w:t>different</w:t>
      </w:r>
      <w:r w:rsidRPr="00654408">
        <w:rPr>
          <w:color w:val="231F20"/>
          <w:spacing w:val="-9"/>
          <w:sz w:val="24"/>
          <w:szCs w:val="24"/>
        </w:rPr>
        <w:t xml:space="preserve"> </w:t>
      </w:r>
      <w:r w:rsidRPr="00654408">
        <w:rPr>
          <w:color w:val="231F20"/>
          <w:sz w:val="24"/>
          <w:szCs w:val="24"/>
        </w:rPr>
        <w:t>results</w:t>
      </w:r>
      <w:r w:rsidRPr="00654408">
        <w:rPr>
          <w:color w:val="231F20"/>
          <w:spacing w:val="-9"/>
          <w:sz w:val="24"/>
          <w:szCs w:val="24"/>
        </w:rPr>
        <w:t xml:space="preserve"> </w:t>
      </w:r>
      <w:r w:rsidRPr="00654408">
        <w:rPr>
          <w:color w:val="231F20"/>
          <w:sz w:val="24"/>
          <w:szCs w:val="24"/>
        </w:rPr>
        <w:t>(if</w:t>
      </w:r>
      <w:r w:rsidRPr="00654408">
        <w:rPr>
          <w:color w:val="231F20"/>
          <w:spacing w:val="-9"/>
          <w:sz w:val="24"/>
          <w:szCs w:val="24"/>
        </w:rPr>
        <w:t xml:space="preserve"> </w:t>
      </w:r>
      <w:r w:rsidRPr="00654408">
        <w:rPr>
          <w:color w:val="231F20"/>
          <w:sz w:val="24"/>
          <w:szCs w:val="24"/>
        </w:rPr>
        <w:t>any)</w:t>
      </w:r>
      <w:r w:rsidRPr="00654408">
        <w:rPr>
          <w:color w:val="231F20"/>
          <w:spacing w:val="-9"/>
          <w:sz w:val="24"/>
          <w:szCs w:val="24"/>
        </w:rPr>
        <w:t xml:space="preserve"> </w:t>
      </w:r>
      <w:r w:rsidRPr="00654408">
        <w:rPr>
          <w:color w:val="231F20"/>
          <w:sz w:val="24"/>
          <w:szCs w:val="24"/>
        </w:rPr>
        <w:t>to</w:t>
      </w:r>
      <w:r w:rsidRPr="00654408">
        <w:rPr>
          <w:color w:val="231F20"/>
          <w:spacing w:val="-9"/>
          <w:sz w:val="24"/>
          <w:szCs w:val="24"/>
        </w:rPr>
        <w:t xml:space="preserve"> </w:t>
      </w:r>
      <w:r w:rsidRPr="00654408">
        <w:rPr>
          <w:color w:val="231F20"/>
          <w:sz w:val="24"/>
          <w:szCs w:val="24"/>
        </w:rPr>
        <w:t>better</w:t>
      </w:r>
      <w:r w:rsidRPr="00654408">
        <w:rPr>
          <w:color w:val="231F20"/>
          <w:spacing w:val="-9"/>
          <w:sz w:val="24"/>
          <w:szCs w:val="24"/>
        </w:rPr>
        <w:t xml:space="preserve"> </w:t>
      </w:r>
      <w:r w:rsidRPr="00654408">
        <w:rPr>
          <w:color w:val="231F20"/>
          <w:sz w:val="24"/>
          <w:szCs w:val="24"/>
        </w:rPr>
        <w:t>interpret</w:t>
      </w:r>
      <w:r w:rsidRPr="00654408">
        <w:rPr>
          <w:color w:val="231F20"/>
          <w:spacing w:val="-10"/>
          <w:sz w:val="24"/>
          <w:szCs w:val="24"/>
        </w:rPr>
        <w:t xml:space="preserve"> </w:t>
      </w:r>
      <w:r w:rsidRPr="00654408">
        <w:rPr>
          <w:color w:val="231F20"/>
          <w:sz w:val="24"/>
          <w:szCs w:val="24"/>
        </w:rPr>
        <w:t>the</w:t>
      </w:r>
      <w:r w:rsidRPr="00654408">
        <w:rPr>
          <w:color w:val="231F20"/>
          <w:spacing w:val="-9"/>
          <w:sz w:val="24"/>
          <w:szCs w:val="24"/>
        </w:rPr>
        <w:t xml:space="preserve"> </w:t>
      </w:r>
      <w:r w:rsidRPr="00654408">
        <w:rPr>
          <w:color w:val="231F20"/>
          <w:sz w:val="24"/>
          <w:szCs w:val="24"/>
        </w:rPr>
        <w:t>findings</w:t>
      </w:r>
      <w:r w:rsidRPr="00654408">
        <w:rPr>
          <w:color w:val="231F20"/>
          <w:spacing w:val="-9"/>
          <w:sz w:val="24"/>
          <w:szCs w:val="24"/>
        </w:rPr>
        <w:t xml:space="preserve"> </w:t>
      </w:r>
      <w:r w:rsidRPr="00654408">
        <w:rPr>
          <w:color w:val="231F20"/>
          <w:sz w:val="24"/>
          <w:szCs w:val="24"/>
        </w:rPr>
        <w:t>to come</w:t>
      </w:r>
      <w:r w:rsidRPr="00654408">
        <w:rPr>
          <w:color w:val="231F20"/>
          <w:spacing w:val="-21"/>
          <w:sz w:val="24"/>
          <w:szCs w:val="24"/>
        </w:rPr>
        <w:t xml:space="preserve"> </w:t>
      </w:r>
      <w:r w:rsidRPr="00654408">
        <w:rPr>
          <w:color w:val="231F20"/>
          <w:sz w:val="24"/>
          <w:szCs w:val="24"/>
        </w:rPr>
        <w:t>to</w:t>
      </w:r>
      <w:r w:rsidRPr="00654408">
        <w:rPr>
          <w:color w:val="231F20"/>
          <w:spacing w:val="-20"/>
          <w:sz w:val="24"/>
          <w:szCs w:val="24"/>
        </w:rPr>
        <w:t xml:space="preserve"> </w:t>
      </w:r>
      <w:r w:rsidRPr="00654408">
        <w:rPr>
          <w:color w:val="231F20"/>
          <w:sz w:val="24"/>
          <w:szCs w:val="24"/>
        </w:rPr>
        <w:t>a</w:t>
      </w:r>
      <w:r w:rsidRPr="00654408">
        <w:rPr>
          <w:color w:val="231F20"/>
          <w:spacing w:val="-21"/>
          <w:sz w:val="24"/>
          <w:szCs w:val="24"/>
        </w:rPr>
        <w:t xml:space="preserve"> </w:t>
      </w:r>
      <w:r w:rsidRPr="00654408">
        <w:rPr>
          <w:color w:val="231F20"/>
          <w:sz w:val="24"/>
          <w:szCs w:val="24"/>
        </w:rPr>
        <w:t>new</w:t>
      </w:r>
      <w:r w:rsidRPr="00654408">
        <w:rPr>
          <w:color w:val="231F20"/>
          <w:spacing w:val="-20"/>
          <w:sz w:val="24"/>
          <w:szCs w:val="24"/>
        </w:rPr>
        <w:t xml:space="preserve"> </w:t>
      </w:r>
      <w:r w:rsidRPr="00654408">
        <w:rPr>
          <w:color w:val="231F20"/>
          <w:sz w:val="24"/>
          <w:szCs w:val="24"/>
        </w:rPr>
        <w:t>way</w:t>
      </w:r>
      <w:r w:rsidRPr="00654408">
        <w:rPr>
          <w:color w:val="231F20"/>
          <w:spacing w:val="-21"/>
          <w:sz w:val="24"/>
          <w:szCs w:val="24"/>
        </w:rPr>
        <w:t xml:space="preserve"> </w:t>
      </w:r>
      <w:r w:rsidRPr="00654408">
        <w:rPr>
          <w:color w:val="231F20"/>
          <w:sz w:val="24"/>
          <w:szCs w:val="24"/>
        </w:rPr>
        <w:t>of</w:t>
      </w:r>
      <w:r w:rsidRPr="00654408">
        <w:rPr>
          <w:color w:val="231F20"/>
          <w:spacing w:val="-20"/>
          <w:sz w:val="24"/>
          <w:szCs w:val="24"/>
        </w:rPr>
        <w:t xml:space="preserve"> </w:t>
      </w:r>
      <w:r w:rsidRPr="00654408">
        <w:rPr>
          <w:color w:val="231F20"/>
          <w:sz w:val="24"/>
          <w:szCs w:val="24"/>
        </w:rPr>
        <w:t>understanding</w:t>
      </w:r>
      <w:r w:rsidRPr="00654408">
        <w:rPr>
          <w:color w:val="231F20"/>
          <w:spacing w:val="-20"/>
          <w:sz w:val="24"/>
          <w:szCs w:val="24"/>
        </w:rPr>
        <w:t xml:space="preserve"> </w:t>
      </w:r>
      <w:r w:rsidRPr="00654408">
        <w:rPr>
          <w:color w:val="231F20"/>
          <w:sz w:val="24"/>
          <w:szCs w:val="24"/>
        </w:rPr>
        <w:t>of</w:t>
      </w:r>
      <w:r w:rsidRPr="00654408">
        <w:rPr>
          <w:color w:val="231F20"/>
          <w:spacing w:val="-21"/>
          <w:sz w:val="24"/>
          <w:szCs w:val="24"/>
        </w:rPr>
        <w:t xml:space="preserve"> </w:t>
      </w:r>
      <w:r w:rsidRPr="00654408">
        <w:rPr>
          <w:color w:val="231F20"/>
          <w:sz w:val="24"/>
          <w:szCs w:val="24"/>
        </w:rPr>
        <w:t>the</w:t>
      </w:r>
      <w:r w:rsidRPr="00654408">
        <w:rPr>
          <w:color w:val="231F20"/>
          <w:spacing w:val="-20"/>
          <w:sz w:val="24"/>
          <w:szCs w:val="24"/>
        </w:rPr>
        <w:t xml:space="preserve"> </w:t>
      </w:r>
      <w:r w:rsidRPr="00654408">
        <w:rPr>
          <w:color w:val="231F20"/>
          <w:sz w:val="24"/>
          <w:szCs w:val="24"/>
        </w:rPr>
        <w:t>economic</w:t>
      </w:r>
      <w:r w:rsidRPr="00654408">
        <w:rPr>
          <w:color w:val="231F20"/>
          <w:spacing w:val="-21"/>
          <w:sz w:val="24"/>
          <w:szCs w:val="24"/>
        </w:rPr>
        <w:t xml:space="preserve"> </w:t>
      </w:r>
      <w:r w:rsidRPr="00654408">
        <w:rPr>
          <w:color w:val="231F20"/>
          <w:spacing w:val="-3"/>
          <w:sz w:val="24"/>
          <w:szCs w:val="24"/>
        </w:rPr>
        <w:t>phenomenon.</w:t>
      </w:r>
    </w:p>
    <w:p w14:paraId="6BA60A82" w14:textId="77777777" w:rsidR="00FD41B8" w:rsidRPr="000C4525" w:rsidRDefault="00FD41B8" w:rsidP="00B94F8E">
      <w:pPr>
        <w:pStyle w:val="ListParagraph"/>
        <w:spacing w:line="192" w:lineRule="auto"/>
        <w:ind w:left="780" w:right="225" w:hanging="465"/>
        <w:rPr>
          <w:szCs w:val="24"/>
        </w:rPr>
      </w:pPr>
    </w:p>
    <w:p w14:paraId="5BEE03F4" w14:textId="77777777" w:rsidR="000C4525" w:rsidRDefault="00DE0F99" w:rsidP="00FD41B8">
      <w:pPr>
        <w:tabs>
          <w:tab w:val="left" w:pos="758"/>
        </w:tabs>
        <w:spacing w:line="192" w:lineRule="auto"/>
        <w:ind w:right="15"/>
        <w:jc w:val="both"/>
        <w:rPr>
          <w:color w:val="231F20"/>
          <w:sz w:val="24"/>
          <w:szCs w:val="24"/>
        </w:rPr>
      </w:pPr>
      <w:r w:rsidRPr="00026AC7">
        <w:rPr>
          <w:sz w:val="24"/>
          <w:szCs w:val="24"/>
        </w:rPr>
        <w:t>The</w:t>
      </w:r>
      <w:r w:rsidRPr="00026AC7">
        <w:rPr>
          <w:spacing w:val="-10"/>
          <w:sz w:val="24"/>
          <w:szCs w:val="24"/>
        </w:rPr>
        <w:t xml:space="preserve"> </w:t>
      </w:r>
      <w:r w:rsidRPr="00026AC7">
        <w:rPr>
          <w:sz w:val="24"/>
          <w:szCs w:val="24"/>
        </w:rPr>
        <w:t>book is the outcome of the original research work under the title</w:t>
      </w:r>
      <w:r w:rsidRPr="00026AC7">
        <w:rPr>
          <w:spacing w:val="-9"/>
          <w:sz w:val="24"/>
          <w:szCs w:val="24"/>
        </w:rPr>
        <w:t xml:space="preserve"> </w:t>
      </w:r>
      <w:r w:rsidRPr="00026AC7">
        <w:rPr>
          <w:i/>
          <w:spacing w:val="-13"/>
          <w:sz w:val="24"/>
          <w:szCs w:val="24"/>
        </w:rPr>
        <w:t>“A</w:t>
      </w:r>
      <w:r w:rsidRPr="00026AC7">
        <w:rPr>
          <w:i/>
          <w:spacing w:val="-9"/>
          <w:sz w:val="24"/>
          <w:szCs w:val="24"/>
        </w:rPr>
        <w:t xml:space="preserve"> </w:t>
      </w:r>
      <w:r w:rsidRPr="00026AC7">
        <w:rPr>
          <w:i/>
          <w:sz w:val="24"/>
          <w:szCs w:val="24"/>
        </w:rPr>
        <w:t>Comparative</w:t>
      </w:r>
      <w:r w:rsidRPr="00026AC7">
        <w:rPr>
          <w:i/>
          <w:spacing w:val="-8"/>
          <w:sz w:val="24"/>
          <w:szCs w:val="24"/>
        </w:rPr>
        <w:t xml:space="preserve"> </w:t>
      </w:r>
      <w:r w:rsidRPr="00026AC7">
        <w:rPr>
          <w:i/>
          <w:sz w:val="24"/>
          <w:szCs w:val="24"/>
        </w:rPr>
        <w:t>Study</w:t>
      </w:r>
      <w:r w:rsidRPr="00026AC7">
        <w:rPr>
          <w:i/>
          <w:spacing w:val="-9"/>
          <w:sz w:val="24"/>
          <w:szCs w:val="24"/>
        </w:rPr>
        <w:t xml:space="preserve"> </w:t>
      </w:r>
      <w:r w:rsidRPr="00026AC7">
        <w:rPr>
          <w:i/>
          <w:sz w:val="24"/>
          <w:szCs w:val="24"/>
        </w:rPr>
        <w:t>on</w:t>
      </w:r>
      <w:r w:rsidRPr="00026AC7">
        <w:rPr>
          <w:i/>
          <w:spacing w:val="-8"/>
          <w:sz w:val="24"/>
          <w:szCs w:val="24"/>
        </w:rPr>
        <w:t xml:space="preserve"> </w:t>
      </w:r>
      <w:r w:rsidRPr="00026AC7">
        <w:rPr>
          <w:i/>
          <w:sz w:val="24"/>
          <w:szCs w:val="24"/>
        </w:rPr>
        <w:t>Non-Performing</w:t>
      </w:r>
      <w:r w:rsidRPr="00026AC7">
        <w:rPr>
          <w:i/>
          <w:spacing w:val="-9"/>
          <w:sz w:val="24"/>
          <w:szCs w:val="24"/>
        </w:rPr>
        <w:t xml:space="preserve"> </w:t>
      </w:r>
      <w:r w:rsidRPr="00026AC7">
        <w:rPr>
          <w:i/>
          <w:sz w:val="24"/>
          <w:szCs w:val="24"/>
        </w:rPr>
        <w:t>Loans of</w:t>
      </w:r>
      <w:r w:rsidR="003536E7">
        <w:rPr>
          <w:i/>
          <w:sz w:val="24"/>
          <w:szCs w:val="24"/>
        </w:rPr>
        <w:t xml:space="preserve"> Selected</w:t>
      </w:r>
      <w:r w:rsidRPr="00026AC7">
        <w:rPr>
          <w:i/>
          <w:spacing w:val="-17"/>
          <w:sz w:val="24"/>
          <w:szCs w:val="24"/>
        </w:rPr>
        <w:t xml:space="preserve"> </w:t>
      </w:r>
      <w:r w:rsidRPr="00026AC7">
        <w:rPr>
          <w:i/>
          <w:spacing w:val="-3"/>
          <w:sz w:val="24"/>
          <w:szCs w:val="24"/>
        </w:rPr>
        <w:t>State</w:t>
      </w:r>
      <w:r w:rsidR="003536E7">
        <w:rPr>
          <w:i/>
          <w:spacing w:val="-18"/>
          <w:sz w:val="24"/>
          <w:szCs w:val="24"/>
        </w:rPr>
        <w:t>-</w:t>
      </w:r>
      <w:r w:rsidR="003536E7">
        <w:rPr>
          <w:i/>
          <w:sz w:val="24"/>
          <w:szCs w:val="24"/>
        </w:rPr>
        <w:t>o</w:t>
      </w:r>
      <w:r w:rsidRPr="00026AC7">
        <w:rPr>
          <w:i/>
          <w:sz w:val="24"/>
          <w:szCs w:val="24"/>
        </w:rPr>
        <w:t>wned</w:t>
      </w:r>
      <w:r w:rsidRPr="00026AC7">
        <w:rPr>
          <w:i/>
          <w:spacing w:val="-17"/>
          <w:sz w:val="24"/>
          <w:szCs w:val="24"/>
        </w:rPr>
        <w:t xml:space="preserve"> </w:t>
      </w:r>
      <w:r w:rsidRPr="00026AC7">
        <w:rPr>
          <w:i/>
          <w:sz w:val="24"/>
          <w:szCs w:val="24"/>
        </w:rPr>
        <w:t>and</w:t>
      </w:r>
      <w:r w:rsidRPr="00026AC7">
        <w:rPr>
          <w:i/>
          <w:spacing w:val="-17"/>
          <w:sz w:val="24"/>
          <w:szCs w:val="24"/>
        </w:rPr>
        <w:t xml:space="preserve"> </w:t>
      </w:r>
      <w:r w:rsidRPr="00026AC7">
        <w:rPr>
          <w:i/>
          <w:sz w:val="24"/>
          <w:szCs w:val="24"/>
        </w:rPr>
        <w:t>Private</w:t>
      </w:r>
      <w:r w:rsidRPr="00026AC7">
        <w:rPr>
          <w:i/>
          <w:spacing w:val="-17"/>
          <w:sz w:val="24"/>
          <w:szCs w:val="24"/>
        </w:rPr>
        <w:t xml:space="preserve"> </w:t>
      </w:r>
      <w:r w:rsidRPr="00026AC7">
        <w:rPr>
          <w:i/>
          <w:sz w:val="24"/>
          <w:szCs w:val="24"/>
        </w:rPr>
        <w:t>Commercial</w:t>
      </w:r>
      <w:r w:rsidRPr="00026AC7">
        <w:rPr>
          <w:i/>
          <w:spacing w:val="-18"/>
          <w:sz w:val="24"/>
          <w:szCs w:val="24"/>
        </w:rPr>
        <w:t xml:space="preserve"> </w:t>
      </w:r>
      <w:r w:rsidRPr="00026AC7">
        <w:rPr>
          <w:i/>
          <w:sz w:val="24"/>
          <w:szCs w:val="24"/>
        </w:rPr>
        <w:t>Banks</w:t>
      </w:r>
      <w:r w:rsidRPr="00026AC7">
        <w:rPr>
          <w:i/>
          <w:spacing w:val="-17"/>
          <w:sz w:val="24"/>
          <w:szCs w:val="24"/>
        </w:rPr>
        <w:t xml:space="preserve"> </w:t>
      </w:r>
      <w:r w:rsidRPr="00026AC7">
        <w:rPr>
          <w:i/>
          <w:sz w:val="24"/>
          <w:szCs w:val="24"/>
        </w:rPr>
        <w:t>in</w:t>
      </w:r>
      <w:r w:rsidRPr="00026AC7">
        <w:rPr>
          <w:i/>
          <w:spacing w:val="-17"/>
          <w:sz w:val="24"/>
          <w:szCs w:val="24"/>
        </w:rPr>
        <w:t xml:space="preserve"> </w:t>
      </w:r>
      <w:r w:rsidRPr="00026AC7">
        <w:rPr>
          <w:i/>
          <w:spacing w:val="-3"/>
          <w:sz w:val="24"/>
          <w:szCs w:val="24"/>
        </w:rPr>
        <w:t xml:space="preserve">Bangladesh” </w:t>
      </w:r>
      <w:r w:rsidRPr="00026AC7">
        <w:rPr>
          <w:sz w:val="24"/>
          <w:szCs w:val="24"/>
        </w:rPr>
        <w:t>provided a thorough and proliferated picture of the non-perfor</w:t>
      </w:r>
      <w:r>
        <w:rPr>
          <w:sz w:val="24"/>
          <w:szCs w:val="24"/>
        </w:rPr>
        <w:t>ming loans in Bangladesh</w:t>
      </w:r>
      <w:r w:rsidRPr="00026AC7">
        <w:rPr>
          <w:sz w:val="24"/>
          <w:szCs w:val="24"/>
        </w:rPr>
        <w:t xml:space="preserve">. </w:t>
      </w:r>
      <w:r w:rsidRPr="00654408">
        <w:rPr>
          <w:color w:val="231F20"/>
          <w:sz w:val="24"/>
          <w:szCs w:val="24"/>
        </w:rPr>
        <w:t xml:space="preserve">The discussion focused on the changing trend of non-performing loans within this time </w:t>
      </w:r>
      <w:r w:rsidRPr="00654408">
        <w:rPr>
          <w:color w:val="231F20"/>
          <w:spacing w:val="-4"/>
          <w:sz w:val="24"/>
          <w:szCs w:val="24"/>
        </w:rPr>
        <w:t xml:space="preserve">frame. </w:t>
      </w:r>
      <w:r w:rsidRPr="00654408">
        <w:rPr>
          <w:color w:val="231F20"/>
          <w:spacing w:val="-3"/>
          <w:sz w:val="24"/>
          <w:szCs w:val="24"/>
        </w:rPr>
        <w:t>Primarily,</w:t>
      </w:r>
      <w:r w:rsidRPr="00654408">
        <w:rPr>
          <w:color w:val="231F20"/>
          <w:spacing w:val="-32"/>
          <w:sz w:val="24"/>
          <w:szCs w:val="24"/>
        </w:rPr>
        <w:t xml:space="preserve"> </w:t>
      </w:r>
      <w:r w:rsidRPr="00654408">
        <w:rPr>
          <w:color w:val="231F20"/>
          <w:sz w:val="24"/>
          <w:szCs w:val="24"/>
        </w:rPr>
        <w:t>the</w:t>
      </w:r>
      <w:r w:rsidRPr="00654408">
        <w:rPr>
          <w:color w:val="231F20"/>
          <w:spacing w:val="-18"/>
          <w:sz w:val="24"/>
          <w:szCs w:val="24"/>
        </w:rPr>
        <w:t xml:space="preserve"> </w:t>
      </w:r>
      <w:r w:rsidRPr="00654408">
        <w:rPr>
          <w:color w:val="231F20"/>
          <w:sz w:val="24"/>
          <w:szCs w:val="24"/>
        </w:rPr>
        <w:t>thesis</w:t>
      </w:r>
      <w:r w:rsidRPr="00654408">
        <w:rPr>
          <w:color w:val="231F20"/>
          <w:spacing w:val="-18"/>
          <w:sz w:val="24"/>
          <w:szCs w:val="24"/>
        </w:rPr>
        <w:t xml:space="preserve"> </w:t>
      </w:r>
      <w:r w:rsidRPr="00654408">
        <w:rPr>
          <w:color w:val="231F20"/>
          <w:sz w:val="24"/>
          <w:szCs w:val="24"/>
        </w:rPr>
        <w:t>focused</w:t>
      </w:r>
      <w:r w:rsidRPr="00654408">
        <w:rPr>
          <w:color w:val="231F20"/>
          <w:spacing w:val="-17"/>
          <w:sz w:val="24"/>
          <w:szCs w:val="24"/>
        </w:rPr>
        <w:t xml:space="preserve"> </w:t>
      </w:r>
      <w:r w:rsidRPr="00654408">
        <w:rPr>
          <w:color w:val="231F20"/>
          <w:sz w:val="24"/>
          <w:szCs w:val="24"/>
        </w:rPr>
        <w:t>on</w:t>
      </w:r>
      <w:r w:rsidRPr="00654408">
        <w:rPr>
          <w:color w:val="231F20"/>
          <w:spacing w:val="-18"/>
          <w:sz w:val="24"/>
          <w:szCs w:val="24"/>
        </w:rPr>
        <w:t xml:space="preserve"> </w:t>
      </w:r>
      <w:r w:rsidRPr="00654408">
        <w:rPr>
          <w:color w:val="231F20"/>
          <w:sz w:val="24"/>
          <w:szCs w:val="24"/>
        </w:rPr>
        <w:t>questionnaire</w:t>
      </w:r>
      <w:r w:rsidRPr="00654408">
        <w:rPr>
          <w:color w:val="231F20"/>
          <w:spacing w:val="-17"/>
          <w:sz w:val="24"/>
          <w:szCs w:val="24"/>
        </w:rPr>
        <w:t xml:space="preserve"> </w:t>
      </w:r>
      <w:r w:rsidRPr="00654408">
        <w:rPr>
          <w:color w:val="231F20"/>
          <w:sz w:val="24"/>
          <w:szCs w:val="24"/>
        </w:rPr>
        <w:t>survey</w:t>
      </w:r>
      <w:r w:rsidRPr="00654408">
        <w:rPr>
          <w:color w:val="231F20"/>
          <w:spacing w:val="-18"/>
          <w:sz w:val="24"/>
          <w:szCs w:val="24"/>
        </w:rPr>
        <w:t xml:space="preserve"> </w:t>
      </w:r>
      <w:r w:rsidRPr="00654408">
        <w:rPr>
          <w:color w:val="231F20"/>
          <w:sz w:val="24"/>
          <w:szCs w:val="24"/>
        </w:rPr>
        <w:t>from</w:t>
      </w:r>
      <w:r w:rsidRPr="00654408">
        <w:rPr>
          <w:color w:val="231F20"/>
          <w:spacing w:val="-18"/>
          <w:sz w:val="24"/>
          <w:szCs w:val="24"/>
        </w:rPr>
        <w:t xml:space="preserve"> </w:t>
      </w:r>
      <w:r w:rsidRPr="00654408">
        <w:rPr>
          <w:color w:val="231F20"/>
          <w:sz w:val="24"/>
          <w:szCs w:val="24"/>
        </w:rPr>
        <w:t>which</w:t>
      </w:r>
      <w:r w:rsidRPr="00654408">
        <w:rPr>
          <w:color w:val="231F20"/>
          <w:spacing w:val="-17"/>
          <w:sz w:val="24"/>
          <w:szCs w:val="24"/>
        </w:rPr>
        <w:t xml:space="preserve"> </w:t>
      </w:r>
      <w:r w:rsidRPr="00654408">
        <w:rPr>
          <w:color w:val="231F20"/>
          <w:sz w:val="24"/>
          <w:szCs w:val="24"/>
        </w:rPr>
        <w:t xml:space="preserve">various determinants of non-performing loans were identified. Subsequently, secondary data were used to focus on the change of “non-performing loans to the total loans </w:t>
      </w:r>
      <w:r>
        <w:rPr>
          <w:color w:val="231F20"/>
          <w:sz w:val="24"/>
          <w:szCs w:val="24"/>
        </w:rPr>
        <w:t xml:space="preserve">and advances” </w:t>
      </w:r>
      <w:r w:rsidR="00C61308">
        <w:rPr>
          <w:color w:val="231F20"/>
          <w:sz w:val="24"/>
          <w:szCs w:val="24"/>
        </w:rPr>
        <w:t>from which the long-</w:t>
      </w:r>
      <w:r w:rsidRPr="00654408">
        <w:rPr>
          <w:color w:val="231F20"/>
          <w:sz w:val="24"/>
          <w:szCs w:val="24"/>
        </w:rPr>
        <w:t>term effect of credit growth on asset quality was identified and the national scenario of the quality of loan</w:t>
      </w:r>
      <w:r w:rsidR="00B010A0">
        <w:rPr>
          <w:color w:val="231F20"/>
          <w:sz w:val="24"/>
          <w:szCs w:val="24"/>
        </w:rPr>
        <w:t xml:space="preserve">s were also discussed </w:t>
      </w:r>
      <w:r w:rsidRPr="00654408">
        <w:rPr>
          <w:color w:val="231F20"/>
          <w:sz w:val="24"/>
          <w:szCs w:val="24"/>
        </w:rPr>
        <w:t>in this</w:t>
      </w:r>
      <w:r w:rsidRPr="00654408">
        <w:rPr>
          <w:color w:val="231F20"/>
          <w:spacing w:val="21"/>
          <w:sz w:val="24"/>
          <w:szCs w:val="24"/>
        </w:rPr>
        <w:t xml:space="preserve"> </w:t>
      </w:r>
      <w:r w:rsidRPr="00654408">
        <w:rPr>
          <w:color w:val="231F20"/>
          <w:sz w:val="24"/>
          <w:szCs w:val="24"/>
        </w:rPr>
        <w:t>research.</w:t>
      </w:r>
    </w:p>
    <w:p w14:paraId="551A82AD" w14:textId="77777777" w:rsidR="000C4525" w:rsidRPr="00BE2A03" w:rsidRDefault="000C4525" w:rsidP="00FD41B8">
      <w:pPr>
        <w:tabs>
          <w:tab w:val="left" w:pos="758"/>
        </w:tabs>
        <w:spacing w:line="192" w:lineRule="auto"/>
        <w:ind w:right="15"/>
        <w:jc w:val="both"/>
        <w:rPr>
          <w:color w:val="231F20"/>
          <w:sz w:val="16"/>
          <w:szCs w:val="24"/>
        </w:rPr>
      </w:pPr>
    </w:p>
    <w:p w14:paraId="75141B49" w14:textId="77777777" w:rsidR="000C4525" w:rsidRDefault="00FD41B8" w:rsidP="00FD41B8">
      <w:pPr>
        <w:tabs>
          <w:tab w:val="left" w:pos="758"/>
        </w:tabs>
        <w:spacing w:line="192" w:lineRule="auto"/>
        <w:ind w:right="15"/>
        <w:jc w:val="both"/>
        <w:rPr>
          <w:color w:val="231F20"/>
          <w:sz w:val="24"/>
          <w:szCs w:val="24"/>
        </w:rPr>
      </w:pPr>
      <w:r w:rsidRPr="00654408">
        <w:rPr>
          <w:color w:val="231F20"/>
          <w:spacing w:val="-11"/>
          <w:sz w:val="24"/>
          <w:szCs w:val="24"/>
        </w:rPr>
        <w:t xml:space="preserve">To </w:t>
      </w:r>
      <w:r w:rsidRPr="00654408">
        <w:rPr>
          <w:color w:val="231F20"/>
          <w:sz w:val="24"/>
          <w:szCs w:val="24"/>
        </w:rPr>
        <w:t xml:space="preserve">provide a comparative picture among the </w:t>
      </w:r>
      <w:r w:rsidRPr="00654408">
        <w:rPr>
          <w:color w:val="231F20"/>
          <w:sz w:val="24"/>
          <w:szCs w:val="24"/>
        </w:rPr>
        <w:lastRenderedPageBreak/>
        <w:t>neighboring nations</w:t>
      </w:r>
      <w:r w:rsidR="00890AFF">
        <w:rPr>
          <w:color w:val="231F20"/>
          <w:sz w:val="24"/>
          <w:szCs w:val="24"/>
        </w:rPr>
        <w:t xml:space="preserve"> </w:t>
      </w:r>
      <w:r w:rsidRPr="00654408">
        <w:rPr>
          <w:color w:val="231F20"/>
          <w:sz w:val="24"/>
          <w:szCs w:val="24"/>
        </w:rPr>
        <w:t xml:space="preserve">the condition of the non-performing loans </w:t>
      </w:r>
      <w:proofErr w:type="gramStart"/>
      <w:r w:rsidRPr="00654408">
        <w:rPr>
          <w:color w:val="231F20"/>
          <w:sz w:val="24"/>
          <w:szCs w:val="24"/>
        </w:rPr>
        <w:t>were</w:t>
      </w:r>
      <w:proofErr w:type="gramEnd"/>
      <w:r w:rsidRPr="00654408">
        <w:rPr>
          <w:color w:val="231F20"/>
          <w:sz w:val="24"/>
          <w:szCs w:val="24"/>
        </w:rPr>
        <w:t xml:space="preserve"> also portrayed for</w:t>
      </w:r>
      <w:r w:rsidR="00890AFF">
        <w:rPr>
          <w:color w:val="231F20"/>
          <w:sz w:val="24"/>
          <w:szCs w:val="24"/>
        </w:rPr>
        <w:t xml:space="preserve"> </w:t>
      </w:r>
      <w:r w:rsidRPr="00654408">
        <w:rPr>
          <w:color w:val="231F20"/>
          <w:sz w:val="24"/>
          <w:szCs w:val="24"/>
        </w:rPr>
        <w:t>th</w:t>
      </w:r>
      <w:r w:rsidR="000F2000">
        <w:rPr>
          <w:color w:val="231F20"/>
          <w:sz w:val="24"/>
          <w:szCs w:val="24"/>
        </w:rPr>
        <w:t xml:space="preserve">e SAARC nation from </w:t>
      </w:r>
      <w:r w:rsidR="000F2000" w:rsidRPr="009B4D75">
        <w:rPr>
          <w:sz w:val="24"/>
          <w:szCs w:val="24"/>
        </w:rPr>
        <w:t>2011 to 2020</w:t>
      </w:r>
      <w:r w:rsidRPr="00654408">
        <w:rPr>
          <w:color w:val="231F20"/>
          <w:sz w:val="24"/>
          <w:szCs w:val="24"/>
        </w:rPr>
        <w:t xml:space="preserve">. </w:t>
      </w:r>
      <w:r w:rsidRPr="00654408">
        <w:rPr>
          <w:color w:val="231F20"/>
          <w:spacing w:val="-3"/>
          <w:sz w:val="24"/>
          <w:szCs w:val="24"/>
        </w:rPr>
        <w:t xml:space="preserve">For </w:t>
      </w:r>
      <w:r w:rsidRPr="00654408">
        <w:rPr>
          <w:color w:val="231F20"/>
          <w:sz w:val="24"/>
          <w:szCs w:val="24"/>
        </w:rPr>
        <w:t xml:space="preserve">this same time frame, the position of non-performing loans </w:t>
      </w:r>
      <w:proofErr w:type="gramStart"/>
      <w:r w:rsidRPr="00654408">
        <w:rPr>
          <w:color w:val="231F20"/>
          <w:sz w:val="24"/>
          <w:szCs w:val="24"/>
        </w:rPr>
        <w:t>were</w:t>
      </w:r>
      <w:proofErr w:type="gramEnd"/>
      <w:r w:rsidRPr="00654408">
        <w:rPr>
          <w:color w:val="231F20"/>
          <w:sz w:val="24"/>
          <w:szCs w:val="24"/>
        </w:rPr>
        <w:t xml:space="preserve"> also discussed for the OECD countries.</w:t>
      </w:r>
    </w:p>
    <w:p w14:paraId="1F67A3B3" w14:textId="77777777" w:rsidR="000C4525" w:rsidRPr="00BE2A03" w:rsidRDefault="000C4525" w:rsidP="00FD41B8">
      <w:pPr>
        <w:tabs>
          <w:tab w:val="left" w:pos="758"/>
        </w:tabs>
        <w:spacing w:line="192" w:lineRule="auto"/>
        <w:ind w:right="15"/>
        <w:jc w:val="both"/>
        <w:rPr>
          <w:color w:val="231F20"/>
          <w:sz w:val="16"/>
          <w:szCs w:val="24"/>
        </w:rPr>
      </w:pPr>
    </w:p>
    <w:p w14:paraId="65FFDE52" w14:textId="77777777" w:rsidR="000C4525" w:rsidRDefault="00FD41B8" w:rsidP="00FD41B8">
      <w:pPr>
        <w:tabs>
          <w:tab w:val="left" w:pos="758"/>
        </w:tabs>
        <w:spacing w:line="192" w:lineRule="auto"/>
        <w:ind w:right="15"/>
        <w:jc w:val="both"/>
        <w:rPr>
          <w:color w:val="231F20"/>
          <w:sz w:val="24"/>
          <w:szCs w:val="24"/>
        </w:rPr>
      </w:pPr>
      <w:r w:rsidRPr="00654408">
        <w:rPr>
          <w:color w:val="231F20"/>
          <w:spacing w:val="-11"/>
          <w:sz w:val="24"/>
          <w:szCs w:val="24"/>
        </w:rPr>
        <w:t xml:space="preserve">To </w:t>
      </w:r>
      <w:r w:rsidRPr="00654408">
        <w:rPr>
          <w:color w:val="231F20"/>
          <w:sz w:val="24"/>
          <w:szCs w:val="24"/>
        </w:rPr>
        <w:t>provide a theoretical framework, the significance of credit growth, cost of funds, efficiency (in terms of operating cost to income), loan write-off and loan recovery for different categories of banks were also analyzed</w:t>
      </w:r>
      <w:r w:rsidR="000C4525">
        <w:rPr>
          <w:color w:val="231F20"/>
          <w:sz w:val="24"/>
          <w:szCs w:val="24"/>
        </w:rPr>
        <w:t>.</w:t>
      </w:r>
    </w:p>
    <w:p w14:paraId="2400D6E4" w14:textId="77777777" w:rsidR="00FD41B8" w:rsidRPr="00BE2A03" w:rsidRDefault="00FD41B8" w:rsidP="00FD41B8">
      <w:pPr>
        <w:tabs>
          <w:tab w:val="left" w:pos="758"/>
        </w:tabs>
        <w:spacing w:line="192" w:lineRule="auto"/>
        <w:ind w:right="15"/>
        <w:jc w:val="both"/>
        <w:rPr>
          <w:color w:val="231F20"/>
          <w:sz w:val="16"/>
          <w:szCs w:val="24"/>
        </w:rPr>
      </w:pPr>
    </w:p>
    <w:p w14:paraId="4F40C045" w14:textId="77777777" w:rsidR="00FD41B8" w:rsidRPr="00654408" w:rsidRDefault="00FD41B8" w:rsidP="00FD41B8">
      <w:pPr>
        <w:tabs>
          <w:tab w:val="left" w:pos="758"/>
        </w:tabs>
        <w:spacing w:line="192" w:lineRule="auto"/>
        <w:ind w:right="15"/>
        <w:jc w:val="both"/>
        <w:rPr>
          <w:color w:val="231F20"/>
          <w:sz w:val="24"/>
          <w:szCs w:val="24"/>
        </w:rPr>
      </w:pPr>
      <w:r w:rsidRPr="00654408">
        <w:rPr>
          <w:color w:val="231F20"/>
          <w:sz w:val="24"/>
          <w:szCs w:val="24"/>
        </w:rPr>
        <w:t xml:space="preserve">After analyzing the impact of non-performing loans on the various aspects of country and bank </w:t>
      </w:r>
      <w:r w:rsidR="00C1786D" w:rsidRPr="00654408">
        <w:rPr>
          <w:color w:val="231F20"/>
          <w:sz w:val="24"/>
          <w:szCs w:val="24"/>
        </w:rPr>
        <w:t>economy,</w:t>
      </w:r>
      <w:r w:rsidRPr="00654408">
        <w:rPr>
          <w:color w:val="231F20"/>
          <w:sz w:val="24"/>
          <w:szCs w:val="24"/>
        </w:rPr>
        <w:t xml:space="preserve"> the following res</w:t>
      </w:r>
      <w:r w:rsidR="00C1786D">
        <w:rPr>
          <w:color w:val="231F20"/>
          <w:sz w:val="24"/>
          <w:szCs w:val="24"/>
        </w:rPr>
        <w:t>earch questions were formulated:</w:t>
      </w:r>
    </w:p>
    <w:p w14:paraId="021CEFEF" w14:textId="77777777" w:rsidR="00FD41B8" w:rsidRPr="00BE2A03" w:rsidRDefault="00FD41B8" w:rsidP="00FD41B8">
      <w:pPr>
        <w:tabs>
          <w:tab w:val="left" w:pos="758"/>
        </w:tabs>
        <w:spacing w:line="192" w:lineRule="auto"/>
        <w:ind w:right="15"/>
        <w:jc w:val="both"/>
        <w:rPr>
          <w:color w:val="231F20"/>
          <w:sz w:val="16"/>
          <w:szCs w:val="20"/>
        </w:rPr>
      </w:pPr>
    </w:p>
    <w:p w14:paraId="2B2D67A3" w14:textId="77777777" w:rsidR="00FD41B8" w:rsidRPr="00654408" w:rsidRDefault="00FD41B8" w:rsidP="00E53B20">
      <w:pPr>
        <w:pStyle w:val="ListParagraph"/>
        <w:numPr>
          <w:ilvl w:val="0"/>
          <w:numId w:val="37"/>
        </w:numPr>
        <w:tabs>
          <w:tab w:val="left" w:pos="757"/>
          <w:tab w:val="left" w:pos="758"/>
        </w:tabs>
        <w:spacing w:line="192" w:lineRule="auto"/>
        <w:ind w:right="15"/>
        <w:rPr>
          <w:sz w:val="24"/>
          <w:szCs w:val="24"/>
        </w:rPr>
      </w:pPr>
      <w:r w:rsidRPr="00654408">
        <w:rPr>
          <w:color w:val="231F20"/>
          <w:sz w:val="24"/>
          <w:szCs w:val="24"/>
        </w:rPr>
        <w:t>What are the effects of exce</w:t>
      </w:r>
      <w:r w:rsidR="003C3114">
        <w:rPr>
          <w:color w:val="231F20"/>
          <w:sz w:val="24"/>
          <w:szCs w:val="24"/>
        </w:rPr>
        <w:t xml:space="preserve">ssive credit growth on the long </w:t>
      </w:r>
      <w:r w:rsidRPr="00654408">
        <w:rPr>
          <w:color w:val="231F20"/>
          <w:sz w:val="24"/>
          <w:szCs w:val="24"/>
        </w:rPr>
        <w:t>run credit</w:t>
      </w:r>
      <w:r w:rsidR="00DE0F99">
        <w:rPr>
          <w:color w:val="231F20"/>
          <w:sz w:val="24"/>
          <w:szCs w:val="24"/>
        </w:rPr>
        <w:t xml:space="preserve"> </w:t>
      </w:r>
      <w:r w:rsidRPr="00654408">
        <w:rPr>
          <w:color w:val="231F20"/>
          <w:sz w:val="24"/>
          <w:szCs w:val="24"/>
        </w:rPr>
        <w:t>quality?</w:t>
      </w:r>
    </w:p>
    <w:p w14:paraId="07ED9A75" w14:textId="77777777" w:rsidR="00FD41B8" w:rsidRPr="00BE2A03" w:rsidRDefault="00FD41B8" w:rsidP="00FD41B8">
      <w:pPr>
        <w:tabs>
          <w:tab w:val="left" w:pos="757"/>
          <w:tab w:val="left" w:pos="758"/>
        </w:tabs>
        <w:spacing w:line="192" w:lineRule="auto"/>
        <w:ind w:right="15"/>
        <w:rPr>
          <w:sz w:val="10"/>
          <w:szCs w:val="24"/>
        </w:rPr>
      </w:pPr>
    </w:p>
    <w:p w14:paraId="414B3480" w14:textId="77777777" w:rsidR="00FD41B8" w:rsidRPr="000C4525" w:rsidRDefault="00FD41B8" w:rsidP="00E53B20">
      <w:pPr>
        <w:pStyle w:val="ListParagraph"/>
        <w:numPr>
          <w:ilvl w:val="0"/>
          <w:numId w:val="37"/>
        </w:numPr>
        <w:tabs>
          <w:tab w:val="left" w:pos="757"/>
          <w:tab w:val="left" w:pos="758"/>
        </w:tabs>
        <w:spacing w:line="192" w:lineRule="auto"/>
        <w:ind w:right="15"/>
        <w:rPr>
          <w:sz w:val="24"/>
          <w:szCs w:val="24"/>
        </w:rPr>
      </w:pPr>
      <w:r w:rsidRPr="00654408">
        <w:rPr>
          <w:color w:val="231F20"/>
          <w:sz w:val="24"/>
          <w:szCs w:val="24"/>
        </w:rPr>
        <w:t>What are the effects of cost of fund on non-performing loans both in the short and long</w:t>
      </w:r>
      <w:r w:rsidR="00DE0F99">
        <w:rPr>
          <w:color w:val="231F20"/>
          <w:sz w:val="24"/>
          <w:szCs w:val="24"/>
        </w:rPr>
        <w:t xml:space="preserve"> </w:t>
      </w:r>
      <w:r w:rsidRPr="00654408">
        <w:rPr>
          <w:color w:val="231F20"/>
          <w:sz w:val="24"/>
          <w:szCs w:val="24"/>
        </w:rPr>
        <w:t>run?</w:t>
      </w:r>
    </w:p>
    <w:p w14:paraId="7D29DC9A" w14:textId="77777777" w:rsidR="000C4525" w:rsidRPr="00BE2A03" w:rsidRDefault="000C4525" w:rsidP="000C4525">
      <w:pPr>
        <w:pStyle w:val="ListParagraph"/>
        <w:tabs>
          <w:tab w:val="left" w:pos="757"/>
          <w:tab w:val="left" w:pos="758"/>
        </w:tabs>
        <w:spacing w:line="192" w:lineRule="auto"/>
        <w:ind w:right="15" w:firstLine="0"/>
        <w:rPr>
          <w:sz w:val="12"/>
          <w:szCs w:val="24"/>
        </w:rPr>
      </w:pPr>
    </w:p>
    <w:p w14:paraId="4A00F26F" w14:textId="77777777" w:rsidR="00FD41B8" w:rsidRPr="000E6926" w:rsidRDefault="00DE0F99" w:rsidP="00E53B20">
      <w:pPr>
        <w:pStyle w:val="ListParagraph"/>
        <w:numPr>
          <w:ilvl w:val="0"/>
          <w:numId w:val="37"/>
        </w:numPr>
        <w:tabs>
          <w:tab w:val="left" w:pos="757"/>
          <w:tab w:val="left" w:pos="758"/>
        </w:tabs>
        <w:spacing w:line="192" w:lineRule="auto"/>
        <w:ind w:right="15"/>
        <w:rPr>
          <w:sz w:val="24"/>
          <w:szCs w:val="24"/>
        </w:rPr>
      </w:pPr>
      <w:r w:rsidRPr="000E6926">
        <w:rPr>
          <w:sz w:val="24"/>
          <w:szCs w:val="24"/>
        </w:rPr>
        <w:t>What are the determinants of non-performing loans from the perspective of bankers and borrowers of</w:t>
      </w:r>
      <w:r w:rsidRPr="000E6926">
        <w:rPr>
          <w:spacing w:val="7"/>
          <w:sz w:val="24"/>
          <w:szCs w:val="24"/>
        </w:rPr>
        <w:t xml:space="preserve"> </w:t>
      </w:r>
      <w:r w:rsidRPr="000E6926">
        <w:rPr>
          <w:sz w:val="24"/>
          <w:szCs w:val="24"/>
        </w:rPr>
        <w:t>Bangladesh?</w:t>
      </w:r>
    </w:p>
    <w:p w14:paraId="21617B25" w14:textId="77777777" w:rsidR="00FD07A8" w:rsidRPr="001833CD" w:rsidRDefault="00DE0F99" w:rsidP="001833CD">
      <w:pPr>
        <w:pStyle w:val="ListParagraph"/>
        <w:numPr>
          <w:ilvl w:val="0"/>
          <w:numId w:val="37"/>
        </w:numPr>
        <w:tabs>
          <w:tab w:val="left" w:pos="757"/>
          <w:tab w:val="left" w:pos="758"/>
          <w:tab w:val="left" w:pos="5954"/>
        </w:tabs>
        <w:spacing w:line="192" w:lineRule="auto"/>
        <w:ind w:right="15"/>
        <w:rPr>
          <w:sz w:val="24"/>
          <w:szCs w:val="24"/>
        </w:rPr>
      </w:pPr>
      <w:r w:rsidRPr="00EC7E6F">
        <w:rPr>
          <w:color w:val="231F20"/>
          <w:sz w:val="24"/>
          <w:szCs w:val="24"/>
        </w:rPr>
        <w:t>What</w:t>
      </w:r>
      <w:r w:rsidRPr="00EC7E6F">
        <w:rPr>
          <w:color w:val="231F20"/>
          <w:spacing w:val="-17"/>
          <w:sz w:val="24"/>
          <w:szCs w:val="24"/>
        </w:rPr>
        <w:t xml:space="preserve"> </w:t>
      </w:r>
      <w:r w:rsidRPr="00EC7E6F">
        <w:rPr>
          <w:color w:val="231F20"/>
          <w:spacing w:val="-3"/>
          <w:sz w:val="24"/>
          <w:szCs w:val="24"/>
        </w:rPr>
        <w:t>are</w:t>
      </w:r>
      <w:r w:rsidRPr="00EC7E6F">
        <w:rPr>
          <w:color w:val="231F20"/>
          <w:spacing w:val="-17"/>
          <w:sz w:val="24"/>
          <w:szCs w:val="24"/>
        </w:rPr>
        <w:t xml:space="preserve"> </w:t>
      </w:r>
      <w:r w:rsidRPr="00EC7E6F">
        <w:rPr>
          <w:color w:val="231F20"/>
          <w:sz w:val="24"/>
          <w:szCs w:val="24"/>
        </w:rPr>
        <w:t>the</w:t>
      </w:r>
      <w:r w:rsidRPr="00EC7E6F">
        <w:rPr>
          <w:color w:val="231F20"/>
          <w:spacing w:val="-17"/>
          <w:sz w:val="24"/>
          <w:szCs w:val="24"/>
        </w:rPr>
        <w:t xml:space="preserve"> </w:t>
      </w:r>
      <w:r w:rsidRPr="00EC7E6F">
        <w:rPr>
          <w:color w:val="231F20"/>
          <w:spacing w:val="-3"/>
          <w:sz w:val="24"/>
          <w:szCs w:val="24"/>
        </w:rPr>
        <w:t>comparative</w:t>
      </w:r>
      <w:r w:rsidRPr="00EC7E6F">
        <w:rPr>
          <w:color w:val="231F20"/>
          <w:spacing w:val="-16"/>
          <w:sz w:val="24"/>
          <w:szCs w:val="24"/>
        </w:rPr>
        <w:t xml:space="preserve"> </w:t>
      </w:r>
      <w:r w:rsidRPr="00EC7E6F">
        <w:rPr>
          <w:color w:val="231F20"/>
          <w:sz w:val="24"/>
          <w:szCs w:val="24"/>
        </w:rPr>
        <w:t>factors</w:t>
      </w:r>
      <w:r w:rsidRPr="00EC7E6F">
        <w:rPr>
          <w:color w:val="231F20"/>
          <w:spacing w:val="-17"/>
          <w:sz w:val="24"/>
          <w:szCs w:val="24"/>
        </w:rPr>
        <w:t xml:space="preserve"> </w:t>
      </w:r>
      <w:r w:rsidRPr="00EC7E6F">
        <w:rPr>
          <w:color w:val="231F20"/>
          <w:sz w:val="24"/>
          <w:szCs w:val="24"/>
        </w:rPr>
        <w:t>that</w:t>
      </w:r>
      <w:r w:rsidRPr="00EC7E6F">
        <w:rPr>
          <w:color w:val="231F20"/>
          <w:spacing w:val="-17"/>
          <w:sz w:val="24"/>
          <w:szCs w:val="24"/>
        </w:rPr>
        <w:t xml:space="preserve"> </w:t>
      </w:r>
      <w:r w:rsidRPr="00EC7E6F">
        <w:rPr>
          <w:color w:val="231F20"/>
          <w:spacing w:val="-2"/>
          <w:sz w:val="24"/>
          <w:szCs w:val="24"/>
        </w:rPr>
        <w:t>differentiate</w:t>
      </w:r>
      <w:r w:rsidRPr="00EC7E6F">
        <w:rPr>
          <w:color w:val="231F20"/>
          <w:spacing w:val="-16"/>
          <w:sz w:val="24"/>
          <w:szCs w:val="24"/>
        </w:rPr>
        <w:t xml:space="preserve"> </w:t>
      </w:r>
      <w:r w:rsidRPr="00EC7E6F">
        <w:rPr>
          <w:color w:val="231F20"/>
          <w:sz w:val="24"/>
          <w:szCs w:val="24"/>
        </w:rPr>
        <w:t>the</w:t>
      </w:r>
      <w:r w:rsidRPr="00EC7E6F">
        <w:rPr>
          <w:color w:val="231F20"/>
          <w:spacing w:val="-17"/>
          <w:sz w:val="24"/>
          <w:szCs w:val="24"/>
        </w:rPr>
        <w:t xml:space="preserve"> </w:t>
      </w:r>
      <w:r w:rsidRPr="00EC7E6F">
        <w:rPr>
          <w:color w:val="231F20"/>
          <w:spacing w:val="-3"/>
          <w:sz w:val="24"/>
          <w:szCs w:val="24"/>
        </w:rPr>
        <w:t xml:space="preserve">state-owned </w:t>
      </w:r>
      <w:r w:rsidRPr="00EC7E6F">
        <w:rPr>
          <w:color w:val="231F20"/>
          <w:sz w:val="24"/>
          <w:szCs w:val="24"/>
        </w:rPr>
        <w:t>banks from the private commercial</w:t>
      </w:r>
      <w:r w:rsidRPr="00EC7E6F">
        <w:rPr>
          <w:color w:val="231F20"/>
          <w:spacing w:val="53"/>
          <w:sz w:val="24"/>
          <w:szCs w:val="24"/>
        </w:rPr>
        <w:t xml:space="preserve"> </w:t>
      </w:r>
      <w:r w:rsidRPr="00EC7E6F">
        <w:rPr>
          <w:color w:val="231F20"/>
          <w:sz w:val="24"/>
          <w:szCs w:val="24"/>
        </w:rPr>
        <w:t>banks?</w:t>
      </w:r>
    </w:p>
    <w:p w14:paraId="33BE06B8" w14:textId="77777777" w:rsidR="00FD41B8" w:rsidRPr="00654408" w:rsidRDefault="00FD41B8" w:rsidP="00FD41B8">
      <w:pPr>
        <w:tabs>
          <w:tab w:val="left" w:pos="758"/>
        </w:tabs>
        <w:spacing w:line="192" w:lineRule="auto"/>
        <w:ind w:right="15"/>
        <w:jc w:val="both"/>
        <w:rPr>
          <w:color w:val="231F20"/>
          <w:sz w:val="18"/>
          <w:szCs w:val="18"/>
        </w:rPr>
      </w:pPr>
    </w:p>
    <w:p w14:paraId="1C14973D" w14:textId="77777777" w:rsidR="00FD41B8" w:rsidRPr="00654408" w:rsidRDefault="00FD41B8" w:rsidP="00FD41B8">
      <w:pPr>
        <w:tabs>
          <w:tab w:val="left" w:pos="758"/>
        </w:tabs>
        <w:spacing w:line="192" w:lineRule="auto"/>
        <w:ind w:right="15"/>
        <w:jc w:val="both"/>
        <w:rPr>
          <w:color w:val="231F20"/>
          <w:sz w:val="24"/>
          <w:szCs w:val="24"/>
        </w:rPr>
      </w:pPr>
      <w:r w:rsidRPr="00654408">
        <w:rPr>
          <w:color w:val="231F20"/>
          <w:sz w:val="24"/>
          <w:szCs w:val="24"/>
        </w:rPr>
        <w:t xml:space="preserve">The above research questions were subsequently transformed into </w:t>
      </w:r>
      <w:r w:rsidRPr="00654408">
        <w:rPr>
          <w:color w:val="231F20"/>
          <w:spacing w:val="2"/>
          <w:sz w:val="24"/>
          <w:szCs w:val="24"/>
        </w:rPr>
        <w:t xml:space="preserve">hypotheses </w:t>
      </w:r>
      <w:r w:rsidRPr="00654408">
        <w:rPr>
          <w:color w:val="231F20"/>
          <w:sz w:val="24"/>
          <w:szCs w:val="24"/>
        </w:rPr>
        <w:t xml:space="preserve">and the </w:t>
      </w:r>
      <w:r w:rsidRPr="00654408">
        <w:rPr>
          <w:color w:val="231F20"/>
          <w:spacing w:val="2"/>
          <w:sz w:val="24"/>
          <w:szCs w:val="24"/>
        </w:rPr>
        <w:t xml:space="preserve">hypotheses </w:t>
      </w:r>
      <w:r w:rsidRPr="00654408">
        <w:rPr>
          <w:color w:val="231F20"/>
          <w:sz w:val="24"/>
          <w:szCs w:val="24"/>
        </w:rPr>
        <w:t xml:space="preserve">were </w:t>
      </w:r>
      <w:r w:rsidRPr="00654408">
        <w:rPr>
          <w:color w:val="231F20"/>
          <w:spacing w:val="3"/>
          <w:sz w:val="24"/>
          <w:szCs w:val="24"/>
        </w:rPr>
        <w:t xml:space="preserve">analyzed </w:t>
      </w:r>
      <w:r w:rsidRPr="00654408">
        <w:rPr>
          <w:color w:val="231F20"/>
          <w:spacing w:val="2"/>
          <w:sz w:val="24"/>
          <w:szCs w:val="24"/>
        </w:rPr>
        <w:t xml:space="preserve">with </w:t>
      </w:r>
      <w:r w:rsidRPr="00654408">
        <w:rPr>
          <w:color w:val="231F20"/>
          <w:spacing w:val="4"/>
          <w:sz w:val="24"/>
          <w:szCs w:val="24"/>
        </w:rPr>
        <w:t xml:space="preserve">primary </w:t>
      </w:r>
      <w:r w:rsidRPr="00654408">
        <w:rPr>
          <w:color w:val="231F20"/>
          <w:spacing w:val="3"/>
          <w:sz w:val="24"/>
          <w:szCs w:val="24"/>
        </w:rPr>
        <w:t xml:space="preserve">and </w:t>
      </w:r>
      <w:r w:rsidRPr="00654408">
        <w:rPr>
          <w:color w:val="231F20"/>
          <w:sz w:val="24"/>
          <w:szCs w:val="24"/>
        </w:rPr>
        <w:t>secondary data collected from questionnaire survey and annual</w:t>
      </w:r>
      <w:r w:rsidR="00DE0F99">
        <w:rPr>
          <w:color w:val="231F20"/>
          <w:sz w:val="24"/>
          <w:szCs w:val="24"/>
        </w:rPr>
        <w:t xml:space="preserve"> </w:t>
      </w:r>
      <w:r w:rsidRPr="00654408">
        <w:rPr>
          <w:color w:val="231F20"/>
          <w:sz w:val="24"/>
          <w:szCs w:val="24"/>
        </w:rPr>
        <w:t>reports.</w:t>
      </w:r>
    </w:p>
    <w:p w14:paraId="5CFAC332" w14:textId="77777777" w:rsidR="00FD41B8" w:rsidRPr="00654408" w:rsidRDefault="00FD41B8" w:rsidP="00FD41B8">
      <w:pPr>
        <w:tabs>
          <w:tab w:val="left" w:pos="758"/>
        </w:tabs>
        <w:spacing w:line="192" w:lineRule="auto"/>
        <w:ind w:right="15"/>
        <w:jc w:val="both"/>
        <w:rPr>
          <w:color w:val="231F20"/>
          <w:sz w:val="18"/>
          <w:szCs w:val="18"/>
        </w:rPr>
      </w:pPr>
    </w:p>
    <w:p w14:paraId="1B1F2C4F" w14:textId="77777777" w:rsidR="003E75B5" w:rsidRDefault="00DE0F99" w:rsidP="003E75B5">
      <w:pPr>
        <w:tabs>
          <w:tab w:val="left" w:pos="758"/>
        </w:tabs>
        <w:spacing w:line="192" w:lineRule="auto"/>
        <w:ind w:right="15"/>
        <w:jc w:val="both"/>
        <w:rPr>
          <w:color w:val="231F20"/>
          <w:sz w:val="24"/>
          <w:szCs w:val="24"/>
        </w:rPr>
      </w:pPr>
      <w:r w:rsidRPr="00654408">
        <w:rPr>
          <w:color w:val="231F20"/>
          <w:sz w:val="24"/>
          <w:szCs w:val="24"/>
        </w:rPr>
        <w:t>The qualitative data was collected through questionnaire survey from the view</w:t>
      </w:r>
      <w:r w:rsidR="00890AFF">
        <w:rPr>
          <w:color w:val="231F20"/>
          <w:sz w:val="24"/>
          <w:szCs w:val="24"/>
        </w:rPr>
        <w:t xml:space="preserve"> </w:t>
      </w:r>
      <w:r w:rsidRPr="00654408">
        <w:rPr>
          <w:color w:val="231F20"/>
          <w:sz w:val="24"/>
          <w:szCs w:val="24"/>
        </w:rPr>
        <w:t xml:space="preserve">point of bankers </w:t>
      </w:r>
      <w:r w:rsidRPr="00654408">
        <w:rPr>
          <w:color w:val="231F20"/>
          <w:sz w:val="24"/>
          <w:szCs w:val="24"/>
        </w:rPr>
        <w:lastRenderedPageBreak/>
        <w:t>and borrowers. The quantitative analysis regarding the determinants of non-performing loans has been done</w:t>
      </w:r>
      <w:r w:rsidRPr="00654408">
        <w:rPr>
          <w:color w:val="231F20"/>
          <w:spacing w:val="-34"/>
          <w:sz w:val="24"/>
          <w:szCs w:val="24"/>
        </w:rPr>
        <w:t xml:space="preserve"> </w:t>
      </w:r>
      <w:r w:rsidRPr="00654408">
        <w:rPr>
          <w:color w:val="231F20"/>
          <w:sz w:val="24"/>
          <w:szCs w:val="24"/>
        </w:rPr>
        <w:t xml:space="preserve">on a panel data set of 16 conventional </w:t>
      </w:r>
      <w:r w:rsidR="00890AFF">
        <w:rPr>
          <w:color w:val="231F20"/>
          <w:sz w:val="24"/>
          <w:szCs w:val="24"/>
        </w:rPr>
        <w:t xml:space="preserve">private </w:t>
      </w:r>
      <w:r w:rsidRPr="00654408">
        <w:rPr>
          <w:color w:val="231F20"/>
          <w:sz w:val="24"/>
          <w:szCs w:val="24"/>
        </w:rPr>
        <w:t>commercial banks of Bangladesh from</w:t>
      </w:r>
      <w:r w:rsidRPr="00654408">
        <w:rPr>
          <w:color w:val="231F20"/>
          <w:spacing w:val="-18"/>
          <w:sz w:val="24"/>
          <w:szCs w:val="24"/>
        </w:rPr>
        <w:t xml:space="preserve"> </w:t>
      </w:r>
      <w:r w:rsidRPr="00654408">
        <w:rPr>
          <w:color w:val="231F20"/>
          <w:sz w:val="24"/>
          <w:szCs w:val="24"/>
        </w:rPr>
        <w:t>2006</w:t>
      </w:r>
      <w:r w:rsidRPr="00654408">
        <w:rPr>
          <w:color w:val="231F20"/>
          <w:spacing w:val="-17"/>
          <w:sz w:val="24"/>
          <w:szCs w:val="24"/>
        </w:rPr>
        <w:t xml:space="preserve"> </w:t>
      </w:r>
      <w:r w:rsidRPr="00654408">
        <w:rPr>
          <w:color w:val="231F20"/>
          <w:sz w:val="24"/>
          <w:szCs w:val="24"/>
        </w:rPr>
        <w:t>to</w:t>
      </w:r>
      <w:r w:rsidRPr="00654408">
        <w:rPr>
          <w:color w:val="231F20"/>
          <w:spacing w:val="-18"/>
          <w:sz w:val="24"/>
          <w:szCs w:val="24"/>
        </w:rPr>
        <w:t xml:space="preserve"> </w:t>
      </w:r>
      <w:r w:rsidRPr="00654408">
        <w:rPr>
          <w:color w:val="231F20"/>
          <w:sz w:val="24"/>
          <w:szCs w:val="24"/>
        </w:rPr>
        <w:t>2017.</w:t>
      </w:r>
      <w:r w:rsidRPr="00654408">
        <w:rPr>
          <w:color w:val="231F20"/>
          <w:spacing w:val="-31"/>
          <w:sz w:val="24"/>
          <w:szCs w:val="24"/>
        </w:rPr>
        <w:t xml:space="preserve"> </w:t>
      </w:r>
      <w:r w:rsidRPr="00654408">
        <w:rPr>
          <w:color w:val="231F20"/>
          <w:spacing w:val="-3"/>
          <w:sz w:val="24"/>
          <w:szCs w:val="24"/>
        </w:rPr>
        <w:t>Moreover,</w:t>
      </w:r>
      <w:r w:rsidRPr="00654408">
        <w:rPr>
          <w:color w:val="231F20"/>
          <w:spacing w:val="-31"/>
          <w:sz w:val="24"/>
          <w:szCs w:val="24"/>
        </w:rPr>
        <w:t xml:space="preserve"> </w:t>
      </w:r>
      <w:r w:rsidRPr="00654408">
        <w:rPr>
          <w:color w:val="231F20"/>
          <w:sz w:val="24"/>
          <w:szCs w:val="24"/>
        </w:rPr>
        <w:t>the</w:t>
      </w:r>
      <w:r w:rsidRPr="00654408">
        <w:rPr>
          <w:color w:val="231F20"/>
          <w:spacing w:val="-17"/>
          <w:sz w:val="24"/>
          <w:szCs w:val="24"/>
        </w:rPr>
        <w:t xml:space="preserve"> </w:t>
      </w:r>
      <w:r w:rsidRPr="00654408">
        <w:rPr>
          <w:color w:val="231F20"/>
          <w:sz w:val="24"/>
          <w:szCs w:val="24"/>
        </w:rPr>
        <w:t>comparison</w:t>
      </w:r>
      <w:r w:rsidRPr="00654408">
        <w:rPr>
          <w:color w:val="231F20"/>
          <w:spacing w:val="-18"/>
          <w:sz w:val="24"/>
          <w:szCs w:val="24"/>
        </w:rPr>
        <w:t xml:space="preserve"> </w:t>
      </w:r>
      <w:r w:rsidRPr="00654408">
        <w:rPr>
          <w:color w:val="231F20"/>
          <w:sz w:val="24"/>
          <w:szCs w:val="24"/>
        </w:rPr>
        <w:t>between</w:t>
      </w:r>
      <w:r w:rsidRPr="00654408">
        <w:rPr>
          <w:color w:val="231F20"/>
          <w:spacing w:val="-17"/>
          <w:sz w:val="24"/>
          <w:szCs w:val="24"/>
        </w:rPr>
        <w:t xml:space="preserve"> </w:t>
      </w:r>
      <w:r w:rsidRPr="00654408">
        <w:rPr>
          <w:color w:val="231F20"/>
          <w:sz w:val="24"/>
          <w:szCs w:val="24"/>
        </w:rPr>
        <w:t>the</w:t>
      </w:r>
      <w:r w:rsidRPr="00654408">
        <w:rPr>
          <w:color w:val="231F20"/>
          <w:spacing w:val="-17"/>
          <w:sz w:val="24"/>
          <w:szCs w:val="24"/>
        </w:rPr>
        <w:t xml:space="preserve"> </w:t>
      </w:r>
      <w:r w:rsidRPr="00654408">
        <w:rPr>
          <w:color w:val="231F20"/>
          <w:sz w:val="24"/>
          <w:szCs w:val="24"/>
        </w:rPr>
        <w:t xml:space="preserve">state-owned and the private commercial banks has been done on a panel dataset of randomly selected </w:t>
      </w:r>
      <w:r w:rsidR="00702D9F" w:rsidRPr="00654408">
        <w:rPr>
          <w:color w:val="231F20"/>
          <w:sz w:val="24"/>
          <w:szCs w:val="24"/>
        </w:rPr>
        <w:t>5</w:t>
      </w:r>
      <w:r w:rsidRPr="00654408">
        <w:rPr>
          <w:color w:val="231F20"/>
          <w:sz w:val="24"/>
          <w:szCs w:val="24"/>
        </w:rPr>
        <w:t xml:space="preserve"> public banks and 16 private banks for the time period of 2009 to</w:t>
      </w:r>
      <w:r w:rsidRPr="00654408">
        <w:rPr>
          <w:color w:val="231F20"/>
          <w:spacing w:val="44"/>
          <w:sz w:val="24"/>
          <w:szCs w:val="24"/>
        </w:rPr>
        <w:t xml:space="preserve"> </w:t>
      </w:r>
      <w:r w:rsidRPr="00654408">
        <w:rPr>
          <w:color w:val="231F20"/>
          <w:sz w:val="24"/>
          <w:szCs w:val="24"/>
        </w:rPr>
        <w:t>2017.</w:t>
      </w:r>
    </w:p>
    <w:p w14:paraId="15F38FB2" w14:textId="77777777" w:rsidR="00BE2A03" w:rsidRDefault="00BE2A03" w:rsidP="003E75B5">
      <w:pPr>
        <w:tabs>
          <w:tab w:val="left" w:pos="758"/>
        </w:tabs>
        <w:spacing w:line="192" w:lineRule="auto"/>
        <w:ind w:right="15"/>
        <w:jc w:val="both"/>
        <w:rPr>
          <w:color w:val="231F20"/>
          <w:sz w:val="24"/>
          <w:szCs w:val="24"/>
        </w:rPr>
      </w:pPr>
    </w:p>
    <w:p w14:paraId="3BDC4D98" w14:textId="77777777" w:rsidR="00FD41B8" w:rsidRPr="0084381A" w:rsidRDefault="00FD41B8" w:rsidP="00FD41B8">
      <w:pPr>
        <w:spacing w:line="192" w:lineRule="auto"/>
        <w:jc w:val="center"/>
        <w:rPr>
          <w:b/>
          <w:bCs/>
          <w:color w:val="808285"/>
          <w:sz w:val="26"/>
          <w:szCs w:val="26"/>
        </w:rPr>
      </w:pPr>
      <w:r w:rsidRPr="0084381A">
        <w:rPr>
          <w:b/>
          <w:bCs/>
          <w:color w:val="404040" w:themeColor="text1" w:themeTint="BF"/>
          <w:sz w:val="26"/>
          <w:szCs w:val="26"/>
        </w:rPr>
        <w:t>Cu</w:t>
      </w:r>
      <w:r w:rsidR="001D09D4">
        <w:rPr>
          <w:b/>
          <w:bCs/>
          <w:color w:val="404040" w:themeColor="text1" w:themeTint="BF"/>
          <w:sz w:val="26"/>
          <w:szCs w:val="26"/>
        </w:rPr>
        <w:t xml:space="preserve">rrent scenario </w:t>
      </w:r>
      <w:r w:rsidRPr="0084381A">
        <w:rPr>
          <w:b/>
          <w:bCs/>
          <w:color w:val="404040" w:themeColor="text1" w:themeTint="BF"/>
          <w:sz w:val="26"/>
          <w:szCs w:val="26"/>
        </w:rPr>
        <w:t>of non-performing loans in Bangladesh</w:t>
      </w:r>
    </w:p>
    <w:p w14:paraId="0D99A753" w14:textId="77777777" w:rsidR="00FD41B8" w:rsidRPr="00BE2A03" w:rsidRDefault="00FD41B8" w:rsidP="00FD41B8">
      <w:pPr>
        <w:spacing w:line="192" w:lineRule="auto"/>
        <w:rPr>
          <w:b/>
          <w:bCs/>
          <w:color w:val="808285"/>
          <w:szCs w:val="20"/>
        </w:rPr>
      </w:pPr>
    </w:p>
    <w:p w14:paraId="5AB4CC3B" w14:textId="77777777" w:rsidR="00FD41B8" w:rsidRPr="00654408" w:rsidRDefault="00DE0F99" w:rsidP="00FD41B8">
      <w:pPr>
        <w:tabs>
          <w:tab w:val="left" w:pos="758"/>
        </w:tabs>
        <w:spacing w:line="192" w:lineRule="auto"/>
        <w:ind w:right="15"/>
        <w:jc w:val="both"/>
        <w:rPr>
          <w:color w:val="231F20"/>
          <w:sz w:val="24"/>
          <w:szCs w:val="24"/>
        </w:rPr>
      </w:pPr>
      <w:r w:rsidRPr="00654408">
        <w:rPr>
          <w:color w:val="231F20"/>
          <w:sz w:val="24"/>
          <w:szCs w:val="24"/>
        </w:rPr>
        <w:t>The</w:t>
      </w:r>
      <w:r w:rsidRPr="00654408">
        <w:rPr>
          <w:color w:val="231F20"/>
          <w:spacing w:val="-18"/>
          <w:sz w:val="24"/>
          <w:szCs w:val="24"/>
        </w:rPr>
        <w:t xml:space="preserve"> </w:t>
      </w:r>
      <w:r w:rsidRPr="00654408">
        <w:rPr>
          <w:color w:val="231F20"/>
          <w:sz w:val="24"/>
          <w:szCs w:val="24"/>
        </w:rPr>
        <w:t>present</w:t>
      </w:r>
      <w:r w:rsidRPr="00654408">
        <w:rPr>
          <w:color w:val="231F20"/>
          <w:spacing w:val="-17"/>
          <w:sz w:val="24"/>
          <w:szCs w:val="24"/>
        </w:rPr>
        <w:t xml:space="preserve"> </w:t>
      </w:r>
      <w:r w:rsidRPr="00654408">
        <w:rPr>
          <w:color w:val="231F20"/>
          <w:sz w:val="24"/>
          <w:szCs w:val="24"/>
        </w:rPr>
        <w:t>situation</w:t>
      </w:r>
      <w:r w:rsidRPr="00654408">
        <w:rPr>
          <w:color w:val="231F20"/>
          <w:spacing w:val="-17"/>
          <w:sz w:val="24"/>
          <w:szCs w:val="24"/>
        </w:rPr>
        <w:t xml:space="preserve"> </w:t>
      </w:r>
      <w:r w:rsidRPr="00654408">
        <w:rPr>
          <w:color w:val="231F20"/>
          <w:sz w:val="24"/>
          <w:szCs w:val="24"/>
        </w:rPr>
        <w:t>of</w:t>
      </w:r>
      <w:r w:rsidRPr="00654408">
        <w:rPr>
          <w:color w:val="231F20"/>
          <w:spacing w:val="-17"/>
          <w:sz w:val="24"/>
          <w:szCs w:val="24"/>
        </w:rPr>
        <w:t xml:space="preserve"> </w:t>
      </w:r>
      <w:r w:rsidRPr="00654408">
        <w:rPr>
          <w:color w:val="231F20"/>
          <w:sz w:val="24"/>
          <w:szCs w:val="24"/>
        </w:rPr>
        <w:t>the</w:t>
      </w:r>
      <w:r w:rsidRPr="00654408">
        <w:rPr>
          <w:color w:val="231F20"/>
          <w:spacing w:val="-17"/>
          <w:sz w:val="24"/>
          <w:szCs w:val="24"/>
        </w:rPr>
        <w:t xml:space="preserve"> </w:t>
      </w:r>
      <w:r w:rsidRPr="00654408">
        <w:rPr>
          <w:color w:val="231F20"/>
          <w:sz w:val="24"/>
          <w:szCs w:val="24"/>
        </w:rPr>
        <w:t>rising</w:t>
      </w:r>
      <w:r w:rsidRPr="00654408">
        <w:rPr>
          <w:color w:val="231F20"/>
          <w:spacing w:val="-17"/>
          <w:sz w:val="24"/>
          <w:szCs w:val="24"/>
        </w:rPr>
        <w:t xml:space="preserve"> </w:t>
      </w:r>
      <w:r w:rsidRPr="00654408">
        <w:rPr>
          <w:color w:val="231F20"/>
          <w:sz w:val="24"/>
          <w:szCs w:val="24"/>
        </w:rPr>
        <w:t>non-performing</w:t>
      </w:r>
      <w:r w:rsidRPr="00654408">
        <w:rPr>
          <w:color w:val="231F20"/>
          <w:spacing w:val="-17"/>
          <w:sz w:val="24"/>
          <w:szCs w:val="24"/>
        </w:rPr>
        <w:t xml:space="preserve"> </w:t>
      </w:r>
      <w:r w:rsidRPr="00654408">
        <w:rPr>
          <w:color w:val="231F20"/>
          <w:sz w:val="24"/>
          <w:szCs w:val="24"/>
        </w:rPr>
        <w:t>loans</w:t>
      </w:r>
      <w:r w:rsidRPr="00654408">
        <w:rPr>
          <w:color w:val="231F20"/>
          <w:spacing w:val="-17"/>
          <w:sz w:val="24"/>
          <w:szCs w:val="24"/>
        </w:rPr>
        <w:t xml:space="preserve"> </w:t>
      </w:r>
      <w:r w:rsidRPr="00654408">
        <w:rPr>
          <w:color w:val="231F20"/>
          <w:sz w:val="24"/>
          <w:szCs w:val="24"/>
        </w:rPr>
        <w:t>in</w:t>
      </w:r>
      <w:r w:rsidRPr="00654408">
        <w:rPr>
          <w:color w:val="231F20"/>
          <w:spacing w:val="-17"/>
          <w:sz w:val="24"/>
          <w:szCs w:val="24"/>
        </w:rPr>
        <w:t xml:space="preserve"> </w:t>
      </w:r>
      <w:r w:rsidRPr="00654408">
        <w:rPr>
          <w:color w:val="231F20"/>
          <w:sz w:val="24"/>
          <w:szCs w:val="24"/>
        </w:rPr>
        <w:t>Bangladesh has been supplemented by the outbreak o</w:t>
      </w:r>
      <w:r>
        <w:rPr>
          <w:color w:val="231F20"/>
          <w:sz w:val="24"/>
          <w:szCs w:val="24"/>
        </w:rPr>
        <w:t xml:space="preserve">f COVID-19 pandemic. </w:t>
      </w:r>
      <w:r w:rsidRPr="00654408">
        <w:rPr>
          <w:color w:val="231F20"/>
          <w:sz w:val="24"/>
          <w:szCs w:val="24"/>
        </w:rPr>
        <w:t>The chart shows t</w:t>
      </w:r>
      <w:r>
        <w:rPr>
          <w:color w:val="231F20"/>
          <w:sz w:val="24"/>
          <w:szCs w:val="24"/>
        </w:rPr>
        <w:t>he NPL ratio up to September 2021. As of 2018</w:t>
      </w:r>
      <w:r w:rsidRPr="00654408">
        <w:rPr>
          <w:color w:val="231F20"/>
          <w:sz w:val="24"/>
          <w:szCs w:val="24"/>
        </w:rPr>
        <w:t>, the NPL ratio maintained it</w:t>
      </w:r>
      <w:r>
        <w:rPr>
          <w:color w:val="231F20"/>
          <w:sz w:val="24"/>
          <w:szCs w:val="24"/>
        </w:rPr>
        <w:t>s rising trend and climbed to 10.3</w:t>
      </w:r>
      <w:r w:rsidRPr="00654408">
        <w:rPr>
          <w:color w:val="231F20"/>
          <w:sz w:val="24"/>
          <w:szCs w:val="24"/>
        </w:rPr>
        <w:t xml:space="preserve"> percent. At the end of December </w:t>
      </w:r>
      <w:r w:rsidR="00877776" w:rsidRPr="00654408">
        <w:rPr>
          <w:color w:val="231F20"/>
          <w:sz w:val="24"/>
          <w:szCs w:val="24"/>
        </w:rPr>
        <w:t>2019,</w:t>
      </w:r>
      <w:r w:rsidRPr="00654408">
        <w:rPr>
          <w:color w:val="231F20"/>
          <w:sz w:val="24"/>
          <w:szCs w:val="24"/>
        </w:rPr>
        <w:t xml:space="preserve"> the NPL</w:t>
      </w:r>
      <w:r w:rsidRPr="00654408">
        <w:rPr>
          <w:color w:val="231F20"/>
          <w:spacing w:val="-37"/>
          <w:sz w:val="24"/>
          <w:szCs w:val="24"/>
        </w:rPr>
        <w:t xml:space="preserve"> </w:t>
      </w:r>
      <w:r w:rsidRPr="00654408">
        <w:rPr>
          <w:color w:val="231F20"/>
          <w:sz w:val="24"/>
          <w:szCs w:val="24"/>
        </w:rPr>
        <w:t>ratio plummeted to 9.3 percent. This was due to the large amount of loan write-off by the banks in general. A total of T</w:t>
      </w:r>
      <w:r w:rsidR="00890AFF">
        <w:rPr>
          <w:color w:val="231F20"/>
          <w:sz w:val="24"/>
          <w:szCs w:val="24"/>
        </w:rPr>
        <w:t>k 560.16 billion</w:t>
      </w:r>
      <w:r w:rsidR="0080739D">
        <w:rPr>
          <w:color w:val="231F20"/>
          <w:sz w:val="24"/>
          <w:szCs w:val="24"/>
        </w:rPr>
        <w:t xml:space="preserve"> has been written-</w:t>
      </w:r>
      <w:r w:rsidRPr="00654408">
        <w:rPr>
          <w:color w:val="231F20"/>
          <w:sz w:val="24"/>
          <w:szCs w:val="24"/>
        </w:rPr>
        <w:t>off as of December 2019 since the facility was introduced in January 2003. This trend was before the outbreak of the COVID-19.</w:t>
      </w:r>
    </w:p>
    <w:p w14:paraId="650BCC4C" w14:textId="77777777" w:rsidR="00FD41B8" w:rsidRPr="00654408" w:rsidRDefault="00FD41B8" w:rsidP="00FD41B8">
      <w:pPr>
        <w:tabs>
          <w:tab w:val="left" w:pos="758"/>
        </w:tabs>
        <w:spacing w:line="192" w:lineRule="auto"/>
        <w:ind w:right="15"/>
        <w:jc w:val="both"/>
        <w:rPr>
          <w:color w:val="231F20"/>
          <w:sz w:val="12"/>
          <w:szCs w:val="12"/>
        </w:rPr>
      </w:pPr>
    </w:p>
    <w:p w14:paraId="10A969C9" w14:textId="77777777" w:rsidR="003E75B5" w:rsidRDefault="00FD41B8" w:rsidP="006C37FE">
      <w:pPr>
        <w:tabs>
          <w:tab w:val="left" w:pos="758"/>
        </w:tabs>
        <w:spacing w:line="192" w:lineRule="auto"/>
        <w:ind w:right="15"/>
        <w:jc w:val="center"/>
        <w:rPr>
          <w:color w:val="231F20"/>
          <w:sz w:val="24"/>
          <w:szCs w:val="24"/>
        </w:rPr>
      </w:pPr>
      <w:r w:rsidRPr="00654408">
        <w:rPr>
          <w:rFonts w:ascii="Adobe Caslon Pro Bold" w:hAnsi="Adobe Caslon Pro Bold"/>
          <w:b/>
          <w:color w:val="231F20"/>
          <w:sz w:val="24"/>
          <w:szCs w:val="24"/>
        </w:rPr>
        <w:t xml:space="preserve">Figure 10.1: </w:t>
      </w:r>
      <w:r w:rsidR="003E75B5">
        <w:rPr>
          <w:color w:val="231F20"/>
          <w:sz w:val="24"/>
          <w:szCs w:val="24"/>
        </w:rPr>
        <w:t>History of NPL in Bangladesh</w:t>
      </w:r>
    </w:p>
    <w:p w14:paraId="4E4C0641" w14:textId="77777777" w:rsidR="006C37FE" w:rsidRPr="006C37FE" w:rsidRDefault="00FD41B8" w:rsidP="006C37FE">
      <w:pPr>
        <w:tabs>
          <w:tab w:val="left" w:pos="758"/>
        </w:tabs>
        <w:spacing w:line="192" w:lineRule="auto"/>
        <w:ind w:right="15"/>
        <w:jc w:val="center"/>
        <w:rPr>
          <w:color w:val="231F20"/>
        </w:rPr>
      </w:pPr>
      <w:r w:rsidRPr="00654408">
        <w:rPr>
          <w:color w:val="231F20"/>
          <w:sz w:val="24"/>
          <w:szCs w:val="24"/>
        </w:rPr>
        <w:t>(</w:t>
      </w:r>
      <w:r w:rsidR="00B803E4" w:rsidRPr="00654408">
        <w:rPr>
          <w:color w:val="231F20"/>
          <w:sz w:val="24"/>
          <w:szCs w:val="24"/>
        </w:rPr>
        <w:t>June</w:t>
      </w:r>
      <w:r w:rsidRPr="00654408">
        <w:rPr>
          <w:color w:val="231F20"/>
          <w:sz w:val="24"/>
          <w:szCs w:val="24"/>
        </w:rPr>
        <w:t xml:space="preserve"> 2011 – </w:t>
      </w:r>
      <w:r w:rsidR="00B803E4">
        <w:rPr>
          <w:color w:val="231F20"/>
          <w:sz w:val="24"/>
          <w:szCs w:val="24"/>
        </w:rPr>
        <w:t>September</w:t>
      </w:r>
      <w:r w:rsidRPr="00654408">
        <w:rPr>
          <w:color w:val="231F20"/>
          <w:sz w:val="24"/>
          <w:szCs w:val="24"/>
        </w:rPr>
        <w:t xml:space="preserve"> 20</w:t>
      </w:r>
      <w:r w:rsidR="00F429C6">
        <w:rPr>
          <w:color w:val="231F20"/>
          <w:sz w:val="24"/>
          <w:szCs w:val="24"/>
        </w:rPr>
        <w:t>21</w:t>
      </w:r>
      <w:r w:rsidRPr="00654408">
        <w:rPr>
          <w:color w:val="231F20"/>
          <w:sz w:val="24"/>
          <w:szCs w:val="24"/>
        </w:rPr>
        <w:t>)</w:t>
      </w:r>
    </w:p>
    <w:p w14:paraId="5598DB55" w14:textId="77777777" w:rsidR="000951B7" w:rsidRDefault="00F429C6" w:rsidP="000951B7">
      <w:pPr>
        <w:rPr>
          <w:color w:val="231F20"/>
        </w:rPr>
      </w:pPr>
      <w:r>
        <w:rPr>
          <w:noProof/>
        </w:rPr>
        <w:lastRenderedPageBreak/>
        <w:drawing>
          <wp:inline distT="0" distB="0" distL="0" distR="0" wp14:anchorId="33FEC376" wp14:editId="4F9D5AAF">
            <wp:extent cx="3649980" cy="1548143"/>
            <wp:effectExtent l="0" t="0" r="0" b="0"/>
            <wp:docPr id="63" name="Chart 63"/>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64231F0C" w14:textId="77777777" w:rsidR="00733FD0" w:rsidRPr="00751077" w:rsidRDefault="00733FD0" w:rsidP="000951B7">
      <w:pPr>
        <w:spacing w:line="192" w:lineRule="auto"/>
        <w:jc w:val="both"/>
        <w:rPr>
          <w:color w:val="231F20"/>
          <w:sz w:val="2"/>
          <w:szCs w:val="24"/>
        </w:rPr>
      </w:pPr>
    </w:p>
    <w:p w14:paraId="326B0107" w14:textId="77777777" w:rsidR="00751077" w:rsidRDefault="00751077" w:rsidP="000951B7">
      <w:pPr>
        <w:spacing w:line="192" w:lineRule="auto"/>
        <w:jc w:val="both"/>
        <w:rPr>
          <w:color w:val="231F20"/>
          <w:sz w:val="24"/>
          <w:szCs w:val="24"/>
        </w:rPr>
      </w:pPr>
      <w:r w:rsidRPr="003E75B5">
        <w:rPr>
          <w:rFonts w:ascii="Adobe Caslon Pro Bold"/>
          <w:i/>
          <w:color w:val="231F20"/>
          <w:sz w:val="18"/>
        </w:rPr>
        <w:t>Source:</w:t>
      </w:r>
      <w:r>
        <w:rPr>
          <w:rFonts w:ascii="Adobe Caslon Pro Bold"/>
          <w:i/>
          <w:color w:val="231F20"/>
          <w:sz w:val="18"/>
        </w:rPr>
        <w:t xml:space="preserve"> </w:t>
      </w:r>
      <w:r>
        <w:rPr>
          <w:color w:val="231F20"/>
          <w:sz w:val="18"/>
        </w:rPr>
        <w:t>World Bank.</w:t>
      </w:r>
    </w:p>
    <w:p w14:paraId="4E133213" w14:textId="77777777" w:rsidR="00751077" w:rsidRPr="00BE2A03" w:rsidRDefault="00751077" w:rsidP="000951B7">
      <w:pPr>
        <w:spacing w:line="192" w:lineRule="auto"/>
        <w:jc w:val="both"/>
        <w:rPr>
          <w:color w:val="231F20"/>
          <w:sz w:val="18"/>
          <w:szCs w:val="24"/>
        </w:rPr>
      </w:pPr>
    </w:p>
    <w:p w14:paraId="5174D626" w14:textId="77777777" w:rsidR="00FD41B8" w:rsidRPr="000F2000" w:rsidRDefault="00DE0F99" w:rsidP="000951B7">
      <w:pPr>
        <w:spacing w:line="192" w:lineRule="auto"/>
        <w:jc w:val="both"/>
        <w:rPr>
          <w:color w:val="00B050"/>
        </w:rPr>
      </w:pPr>
      <w:r w:rsidRPr="00654408">
        <w:rPr>
          <w:color w:val="231F20"/>
          <w:sz w:val="24"/>
          <w:szCs w:val="24"/>
        </w:rPr>
        <w:t>According</w:t>
      </w:r>
      <w:r w:rsidRPr="00654408">
        <w:rPr>
          <w:color w:val="231F20"/>
          <w:spacing w:val="-12"/>
          <w:sz w:val="24"/>
          <w:szCs w:val="24"/>
        </w:rPr>
        <w:t xml:space="preserve"> </w:t>
      </w:r>
      <w:r w:rsidRPr="00654408">
        <w:rPr>
          <w:color w:val="231F20"/>
          <w:sz w:val="24"/>
          <w:szCs w:val="24"/>
        </w:rPr>
        <w:t>to</w:t>
      </w:r>
      <w:r w:rsidRPr="00654408">
        <w:rPr>
          <w:color w:val="231F20"/>
          <w:spacing w:val="-11"/>
          <w:sz w:val="24"/>
          <w:szCs w:val="24"/>
        </w:rPr>
        <w:t xml:space="preserve"> </w:t>
      </w:r>
      <w:r w:rsidRPr="00654408">
        <w:rPr>
          <w:color w:val="231F20"/>
          <w:sz w:val="24"/>
          <w:szCs w:val="24"/>
        </w:rPr>
        <w:t>Bangladesh</w:t>
      </w:r>
      <w:r w:rsidRPr="00654408">
        <w:rPr>
          <w:color w:val="231F20"/>
          <w:spacing w:val="-11"/>
          <w:sz w:val="24"/>
          <w:szCs w:val="24"/>
        </w:rPr>
        <w:t xml:space="preserve"> </w:t>
      </w:r>
      <w:r w:rsidRPr="00654408">
        <w:rPr>
          <w:color w:val="231F20"/>
          <w:sz w:val="24"/>
          <w:szCs w:val="24"/>
        </w:rPr>
        <w:t>Bank,</w:t>
      </w:r>
      <w:r w:rsidRPr="00654408">
        <w:rPr>
          <w:color w:val="231F20"/>
          <w:spacing w:val="-26"/>
          <w:sz w:val="24"/>
          <w:szCs w:val="24"/>
        </w:rPr>
        <w:t xml:space="preserve"> </w:t>
      </w:r>
      <w:r w:rsidRPr="00654408">
        <w:rPr>
          <w:color w:val="231F20"/>
          <w:sz w:val="24"/>
          <w:szCs w:val="24"/>
        </w:rPr>
        <w:t>as</w:t>
      </w:r>
      <w:r w:rsidRPr="00654408">
        <w:rPr>
          <w:color w:val="231F20"/>
          <w:spacing w:val="-12"/>
          <w:sz w:val="24"/>
          <w:szCs w:val="24"/>
        </w:rPr>
        <w:t xml:space="preserve"> </w:t>
      </w:r>
      <w:r w:rsidRPr="00654408">
        <w:rPr>
          <w:color w:val="231F20"/>
          <w:sz w:val="24"/>
          <w:szCs w:val="24"/>
        </w:rPr>
        <w:t>of</w:t>
      </w:r>
      <w:r w:rsidRPr="00654408">
        <w:rPr>
          <w:color w:val="231F20"/>
          <w:spacing w:val="-11"/>
          <w:sz w:val="24"/>
          <w:szCs w:val="24"/>
        </w:rPr>
        <w:t xml:space="preserve"> </w:t>
      </w:r>
      <w:r>
        <w:rPr>
          <w:color w:val="231F20"/>
          <w:sz w:val="24"/>
          <w:szCs w:val="24"/>
        </w:rPr>
        <w:t>September</w:t>
      </w:r>
      <w:r w:rsidRPr="00654408">
        <w:rPr>
          <w:color w:val="231F20"/>
          <w:spacing w:val="-11"/>
          <w:sz w:val="24"/>
          <w:szCs w:val="24"/>
        </w:rPr>
        <w:t xml:space="preserve"> </w:t>
      </w:r>
      <w:r>
        <w:rPr>
          <w:color w:val="231F20"/>
          <w:sz w:val="24"/>
          <w:szCs w:val="24"/>
        </w:rPr>
        <w:t>2021</w:t>
      </w:r>
      <w:r w:rsidRPr="00654408">
        <w:rPr>
          <w:color w:val="231F20"/>
          <w:spacing w:val="-11"/>
          <w:sz w:val="24"/>
          <w:szCs w:val="24"/>
        </w:rPr>
        <w:t xml:space="preserve"> </w:t>
      </w:r>
      <w:r w:rsidRPr="00654408">
        <w:rPr>
          <w:color w:val="231F20"/>
          <w:sz w:val="24"/>
          <w:szCs w:val="24"/>
        </w:rPr>
        <w:t>the</w:t>
      </w:r>
      <w:r w:rsidRPr="00654408">
        <w:rPr>
          <w:color w:val="231F20"/>
          <w:spacing w:val="-12"/>
          <w:sz w:val="24"/>
          <w:szCs w:val="24"/>
        </w:rPr>
        <w:t xml:space="preserve"> </w:t>
      </w:r>
      <w:r w:rsidRPr="00654408">
        <w:rPr>
          <w:color w:val="231F20"/>
          <w:sz w:val="24"/>
          <w:szCs w:val="24"/>
        </w:rPr>
        <w:t>cumulative</w:t>
      </w:r>
      <w:r w:rsidRPr="00654408">
        <w:rPr>
          <w:color w:val="231F20"/>
          <w:spacing w:val="-11"/>
          <w:sz w:val="24"/>
          <w:szCs w:val="24"/>
        </w:rPr>
        <w:t xml:space="preserve"> </w:t>
      </w:r>
      <w:r w:rsidRPr="00654408">
        <w:rPr>
          <w:color w:val="231F20"/>
          <w:sz w:val="24"/>
          <w:szCs w:val="24"/>
        </w:rPr>
        <w:t>amount of</w:t>
      </w:r>
      <w:r w:rsidRPr="00654408">
        <w:rPr>
          <w:color w:val="231F20"/>
          <w:spacing w:val="-26"/>
          <w:sz w:val="24"/>
          <w:szCs w:val="24"/>
        </w:rPr>
        <w:t xml:space="preserve"> </w:t>
      </w:r>
      <w:r w:rsidRPr="00654408">
        <w:rPr>
          <w:color w:val="231F20"/>
          <w:sz w:val="24"/>
          <w:szCs w:val="24"/>
        </w:rPr>
        <w:t>non-performing</w:t>
      </w:r>
      <w:r w:rsidRPr="00654408">
        <w:rPr>
          <w:color w:val="231F20"/>
          <w:spacing w:val="-25"/>
          <w:sz w:val="24"/>
          <w:szCs w:val="24"/>
        </w:rPr>
        <w:t xml:space="preserve"> </w:t>
      </w:r>
      <w:r w:rsidRPr="00654408">
        <w:rPr>
          <w:color w:val="231F20"/>
          <w:sz w:val="24"/>
          <w:szCs w:val="24"/>
        </w:rPr>
        <w:t>loans</w:t>
      </w:r>
      <w:r w:rsidRPr="00654408">
        <w:rPr>
          <w:color w:val="231F20"/>
          <w:spacing w:val="-26"/>
          <w:sz w:val="24"/>
          <w:szCs w:val="24"/>
        </w:rPr>
        <w:t xml:space="preserve"> </w:t>
      </w:r>
      <w:r w:rsidRPr="00654408">
        <w:rPr>
          <w:color w:val="231F20"/>
          <w:sz w:val="24"/>
          <w:szCs w:val="24"/>
        </w:rPr>
        <w:t>stood</w:t>
      </w:r>
      <w:r w:rsidRPr="00654408">
        <w:rPr>
          <w:color w:val="231F20"/>
          <w:spacing w:val="-25"/>
          <w:sz w:val="24"/>
          <w:szCs w:val="24"/>
        </w:rPr>
        <w:t xml:space="preserve"> </w:t>
      </w:r>
      <w:r w:rsidRPr="00654408">
        <w:rPr>
          <w:color w:val="231F20"/>
          <w:sz w:val="24"/>
          <w:szCs w:val="24"/>
        </w:rPr>
        <w:t>at</w:t>
      </w:r>
      <w:r w:rsidRPr="00654408">
        <w:rPr>
          <w:color w:val="231F20"/>
          <w:spacing w:val="-33"/>
          <w:sz w:val="24"/>
          <w:szCs w:val="24"/>
        </w:rPr>
        <w:t xml:space="preserve"> </w:t>
      </w:r>
      <w:r w:rsidRPr="00654408">
        <w:rPr>
          <w:color w:val="231F20"/>
          <w:sz w:val="24"/>
          <w:szCs w:val="24"/>
        </w:rPr>
        <w:t>Tk.</w:t>
      </w:r>
      <w:r w:rsidRPr="00654408">
        <w:rPr>
          <w:color w:val="231F20"/>
          <w:spacing w:val="-37"/>
          <w:sz w:val="24"/>
          <w:szCs w:val="24"/>
        </w:rPr>
        <w:t xml:space="preserve"> </w:t>
      </w:r>
      <w:r w:rsidR="00890AFF">
        <w:rPr>
          <w:color w:val="231F20"/>
          <w:sz w:val="24"/>
          <w:szCs w:val="24"/>
        </w:rPr>
        <w:t>1033</w:t>
      </w:r>
      <w:r w:rsidRPr="00654408">
        <w:rPr>
          <w:color w:val="231F20"/>
          <w:spacing w:val="-26"/>
          <w:sz w:val="24"/>
          <w:szCs w:val="24"/>
        </w:rPr>
        <w:t xml:space="preserve"> </w:t>
      </w:r>
      <w:r w:rsidRPr="00654408">
        <w:rPr>
          <w:color w:val="231F20"/>
          <w:sz w:val="24"/>
          <w:szCs w:val="24"/>
        </w:rPr>
        <w:t>billion.</w:t>
      </w:r>
      <w:r w:rsidRPr="00654408">
        <w:rPr>
          <w:color w:val="231F20"/>
          <w:spacing w:val="-44"/>
          <w:sz w:val="24"/>
          <w:szCs w:val="24"/>
        </w:rPr>
        <w:t xml:space="preserve"> </w:t>
      </w:r>
      <w:r w:rsidRPr="00654408">
        <w:rPr>
          <w:color w:val="231F20"/>
          <w:sz w:val="24"/>
          <w:szCs w:val="24"/>
        </w:rPr>
        <w:t>This</w:t>
      </w:r>
      <w:r w:rsidRPr="00654408">
        <w:rPr>
          <w:color w:val="231F20"/>
          <w:spacing w:val="-26"/>
          <w:sz w:val="24"/>
          <w:szCs w:val="24"/>
        </w:rPr>
        <w:t xml:space="preserve"> </w:t>
      </w:r>
      <w:r w:rsidRPr="00654408">
        <w:rPr>
          <w:color w:val="231F20"/>
          <w:sz w:val="24"/>
          <w:szCs w:val="24"/>
        </w:rPr>
        <w:t>amount</w:t>
      </w:r>
      <w:r w:rsidRPr="00654408">
        <w:rPr>
          <w:color w:val="231F20"/>
          <w:spacing w:val="-25"/>
          <w:sz w:val="24"/>
          <w:szCs w:val="24"/>
        </w:rPr>
        <w:t xml:space="preserve"> </w:t>
      </w:r>
      <w:r>
        <w:rPr>
          <w:color w:val="231F20"/>
          <w:sz w:val="24"/>
          <w:szCs w:val="24"/>
        </w:rPr>
        <w:t>declined to Tk. 887</w:t>
      </w:r>
      <w:r w:rsidRPr="00654408">
        <w:rPr>
          <w:color w:val="231F20"/>
          <w:sz w:val="24"/>
          <w:szCs w:val="24"/>
        </w:rPr>
        <w:t xml:space="preserve"> billion in December</w:t>
      </w:r>
      <w:r w:rsidRPr="00654408">
        <w:rPr>
          <w:color w:val="231F20"/>
          <w:spacing w:val="39"/>
          <w:sz w:val="24"/>
          <w:szCs w:val="24"/>
        </w:rPr>
        <w:t xml:space="preserve"> </w:t>
      </w:r>
      <w:r>
        <w:rPr>
          <w:color w:val="231F20"/>
          <w:sz w:val="24"/>
          <w:szCs w:val="24"/>
        </w:rPr>
        <w:t>2020</w:t>
      </w:r>
      <w:r w:rsidRPr="00654408">
        <w:rPr>
          <w:color w:val="231F20"/>
          <w:sz w:val="24"/>
          <w:szCs w:val="24"/>
        </w:rPr>
        <w:t>.</w:t>
      </w:r>
      <w:r>
        <w:rPr>
          <w:color w:val="231F20"/>
          <w:sz w:val="24"/>
          <w:szCs w:val="24"/>
        </w:rPr>
        <w:t xml:space="preserve"> </w:t>
      </w:r>
      <w:r w:rsidRPr="00DE0F99">
        <w:rPr>
          <w:sz w:val="24"/>
          <w:szCs w:val="24"/>
        </w:rPr>
        <w:t xml:space="preserve">After </w:t>
      </w:r>
      <w:r w:rsidR="00702D9F" w:rsidRPr="00DE0F99">
        <w:rPr>
          <w:sz w:val="24"/>
          <w:szCs w:val="24"/>
        </w:rPr>
        <w:t>that,</w:t>
      </w:r>
      <w:r w:rsidRPr="00DE0F99">
        <w:rPr>
          <w:sz w:val="24"/>
          <w:szCs w:val="24"/>
        </w:rPr>
        <w:t xml:space="preserve"> it started climbing again.</w:t>
      </w:r>
    </w:p>
    <w:p w14:paraId="0A484214" w14:textId="77777777" w:rsidR="0084381A" w:rsidRDefault="0084381A" w:rsidP="003E75B5">
      <w:pPr>
        <w:tabs>
          <w:tab w:val="left" w:pos="758"/>
        </w:tabs>
        <w:spacing w:line="192" w:lineRule="auto"/>
        <w:ind w:right="15"/>
        <w:jc w:val="both"/>
        <w:rPr>
          <w:color w:val="231F20"/>
          <w:sz w:val="24"/>
          <w:szCs w:val="24"/>
        </w:rPr>
      </w:pPr>
    </w:p>
    <w:p w14:paraId="111BBDAE" w14:textId="77777777" w:rsidR="003E75B5" w:rsidRDefault="00DE0F99" w:rsidP="003E75B5">
      <w:pPr>
        <w:tabs>
          <w:tab w:val="left" w:pos="758"/>
        </w:tabs>
        <w:spacing w:line="192" w:lineRule="auto"/>
        <w:ind w:right="15"/>
        <w:jc w:val="both"/>
        <w:rPr>
          <w:color w:val="231F20"/>
          <w:sz w:val="24"/>
          <w:szCs w:val="24"/>
        </w:rPr>
      </w:pPr>
      <w:r w:rsidRPr="00654408">
        <w:rPr>
          <w:color w:val="231F20"/>
          <w:sz w:val="24"/>
          <w:szCs w:val="24"/>
        </w:rPr>
        <w:t>Although the NPLs have increased up to 2018 at an alarming rate</w:t>
      </w:r>
      <w:r w:rsidRPr="00654408">
        <w:rPr>
          <w:color w:val="231F20"/>
          <w:spacing w:val="55"/>
          <w:sz w:val="24"/>
          <w:szCs w:val="24"/>
        </w:rPr>
        <w:t xml:space="preserve"> </w:t>
      </w:r>
      <w:r w:rsidRPr="00654408">
        <w:rPr>
          <w:color w:val="231F20"/>
          <w:sz w:val="24"/>
          <w:szCs w:val="24"/>
        </w:rPr>
        <w:t xml:space="preserve">the </w:t>
      </w:r>
      <w:r w:rsidRPr="00654408">
        <w:rPr>
          <w:color w:val="231F20"/>
          <w:spacing w:val="3"/>
          <w:sz w:val="24"/>
          <w:szCs w:val="24"/>
        </w:rPr>
        <w:t xml:space="preserve">decline </w:t>
      </w:r>
      <w:r w:rsidRPr="00654408">
        <w:rPr>
          <w:color w:val="231F20"/>
          <w:sz w:val="24"/>
          <w:szCs w:val="24"/>
        </w:rPr>
        <w:t xml:space="preserve">in </w:t>
      </w:r>
      <w:r w:rsidRPr="00654408">
        <w:rPr>
          <w:color w:val="231F20"/>
          <w:spacing w:val="2"/>
          <w:sz w:val="24"/>
          <w:szCs w:val="24"/>
        </w:rPr>
        <w:t xml:space="preserve">NPL ratio </w:t>
      </w:r>
      <w:r w:rsidRPr="00654408">
        <w:rPr>
          <w:color w:val="231F20"/>
          <w:sz w:val="24"/>
          <w:szCs w:val="24"/>
        </w:rPr>
        <w:t xml:space="preserve">in Dec </w:t>
      </w:r>
      <w:r w:rsidRPr="00654408">
        <w:rPr>
          <w:color w:val="231F20"/>
          <w:spacing w:val="2"/>
          <w:sz w:val="24"/>
          <w:szCs w:val="24"/>
        </w:rPr>
        <w:t xml:space="preserve">2019 can </w:t>
      </w:r>
      <w:r w:rsidRPr="00654408">
        <w:rPr>
          <w:color w:val="231F20"/>
          <w:sz w:val="24"/>
          <w:szCs w:val="24"/>
        </w:rPr>
        <w:t xml:space="preserve">be </w:t>
      </w:r>
      <w:r w:rsidRPr="00654408">
        <w:rPr>
          <w:color w:val="231F20"/>
          <w:spacing w:val="2"/>
          <w:sz w:val="24"/>
          <w:szCs w:val="24"/>
        </w:rPr>
        <w:t xml:space="preserve">attributed </w:t>
      </w:r>
      <w:r w:rsidRPr="00654408">
        <w:rPr>
          <w:color w:val="231F20"/>
          <w:sz w:val="24"/>
          <w:szCs w:val="24"/>
        </w:rPr>
        <w:t xml:space="preserve">to </w:t>
      </w:r>
      <w:r w:rsidRPr="00654408">
        <w:rPr>
          <w:color w:val="231F20"/>
          <w:spacing w:val="3"/>
          <w:sz w:val="24"/>
          <w:szCs w:val="24"/>
        </w:rPr>
        <w:t xml:space="preserve">the </w:t>
      </w:r>
      <w:r w:rsidRPr="00654408">
        <w:rPr>
          <w:color w:val="231F20"/>
          <w:sz w:val="24"/>
          <w:szCs w:val="24"/>
        </w:rPr>
        <w:t>rigorous administration by Bangladesh Bank, improved monitoring from banks, and restructuring of loans under new policy aimed at reducing debt burden of good borrowers. At the end-December 2019, total rescheduled loans stood at</w:t>
      </w:r>
      <w:r>
        <w:rPr>
          <w:color w:val="231F20"/>
          <w:sz w:val="24"/>
          <w:szCs w:val="24"/>
        </w:rPr>
        <w:t xml:space="preserve"> 14.1 percent of banking sector’</w:t>
      </w:r>
      <w:r w:rsidRPr="00654408">
        <w:rPr>
          <w:color w:val="231F20"/>
          <w:sz w:val="24"/>
          <w:szCs w:val="24"/>
        </w:rPr>
        <w:t xml:space="preserve">s total outstanding loans. 79.6 percent of </w:t>
      </w:r>
      <w:proofErr w:type="gramStart"/>
      <w:r w:rsidRPr="00654408">
        <w:rPr>
          <w:color w:val="231F20"/>
          <w:sz w:val="24"/>
          <w:szCs w:val="24"/>
        </w:rPr>
        <w:t>that rescheduled loans</w:t>
      </w:r>
      <w:proofErr w:type="gramEnd"/>
      <w:r w:rsidRPr="00654408">
        <w:rPr>
          <w:color w:val="231F20"/>
          <w:sz w:val="24"/>
          <w:szCs w:val="24"/>
        </w:rPr>
        <w:t xml:space="preserve"> remained unclassified (Bangladesh Bank, 2020). In the beginning of 2020, the banking industry faced anothe</w:t>
      </w:r>
      <w:r>
        <w:rPr>
          <w:color w:val="231F20"/>
          <w:sz w:val="24"/>
          <w:szCs w:val="24"/>
        </w:rPr>
        <w:t>r challenge of the outbreak of corona</w:t>
      </w:r>
      <w:r w:rsidRPr="00654408">
        <w:rPr>
          <w:color w:val="231F20"/>
          <w:sz w:val="24"/>
          <w:szCs w:val="24"/>
        </w:rPr>
        <w:t xml:space="preserve">virus pandemic. </w:t>
      </w:r>
      <w:r w:rsidRPr="00654408">
        <w:rPr>
          <w:color w:val="231F20"/>
          <w:spacing w:val="-11"/>
          <w:sz w:val="24"/>
          <w:szCs w:val="24"/>
        </w:rPr>
        <w:t xml:space="preserve">To </w:t>
      </w:r>
      <w:r w:rsidRPr="00654408">
        <w:rPr>
          <w:color w:val="231F20"/>
          <w:sz w:val="24"/>
          <w:szCs w:val="24"/>
        </w:rPr>
        <w:t xml:space="preserve">maintain stability in the </w:t>
      </w:r>
      <w:r w:rsidRPr="00654408">
        <w:rPr>
          <w:color w:val="231F20"/>
          <w:spacing w:val="-3"/>
          <w:sz w:val="24"/>
          <w:szCs w:val="24"/>
        </w:rPr>
        <w:t xml:space="preserve">economy, </w:t>
      </w:r>
      <w:r w:rsidRPr="00654408">
        <w:rPr>
          <w:color w:val="231F20"/>
          <w:sz w:val="24"/>
          <w:szCs w:val="24"/>
        </w:rPr>
        <w:t>government</w:t>
      </w:r>
      <w:r w:rsidRPr="00654408">
        <w:rPr>
          <w:color w:val="231F20"/>
          <w:spacing w:val="-25"/>
          <w:sz w:val="24"/>
          <w:szCs w:val="24"/>
        </w:rPr>
        <w:t xml:space="preserve"> </w:t>
      </w:r>
      <w:r w:rsidRPr="00654408">
        <w:rPr>
          <w:color w:val="231F20"/>
          <w:sz w:val="24"/>
          <w:szCs w:val="24"/>
        </w:rPr>
        <w:t>and Bangladesh Bank since then, had taken many initiatives to tackle the condition</w:t>
      </w:r>
      <w:r w:rsidRPr="00654408">
        <w:rPr>
          <w:color w:val="231F20"/>
          <w:spacing w:val="-19"/>
          <w:sz w:val="24"/>
          <w:szCs w:val="24"/>
        </w:rPr>
        <w:t xml:space="preserve"> </w:t>
      </w:r>
      <w:r w:rsidRPr="00654408">
        <w:rPr>
          <w:color w:val="231F20"/>
          <w:sz w:val="24"/>
          <w:szCs w:val="24"/>
        </w:rPr>
        <w:t>of</w:t>
      </w:r>
      <w:r w:rsidRPr="00654408">
        <w:rPr>
          <w:color w:val="231F20"/>
          <w:spacing w:val="-19"/>
          <w:sz w:val="24"/>
          <w:szCs w:val="24"/>
        </w:rPr>
        <w:t xml:space="preserve"> </w:t>
      </w:r>
      <w:r w:rsidRPr="00654408">
        <w:rPr>
          <w:color w:val="231F20"/>
          <w:sz w:val="24"/>
          <w:szCs w:val="24"/>
        </w:rPr>
        <w:t>outstanding</w:t>
      </w:r>
      <w:r w:rsidRPr="00654408">
        <w:rPr>
          <w:color w:val="231F20"/>
          <w:spacing w:val="-19"/>
          <w:sz w:val="24"/>
          <w:szCs w:val="24"/>
        </w:rPr>
        <w:t xml:space="preserve"> </w:t>
      </w:r>
      <w:r w:rsidRPr="00654408">
        <w:rPr>
          <w:color w:val="231F20"/>
          <w:sz w:val="24"/>
          <w:szCs w:val="24"/>
        </w:rPr>
        <w:t>loans</w:t>
      </w:r>
      <w:r w:rsidRPr="00654408">
        <w:rPr>
          <w:color w:val="231F20"/>
          <w:spacing w:val="-19"/>
          <w:sz w:val="24"/>
          <w:szCs w:val="24"/>
        </w:rPr>
        <w:t xml:space="preserve"> </w:t>
      </w:r>
      <w:r w:rsidRPr="00654408">
        <w:rPr>
          <w:color w:val="231F20"/>
          <w:sz w:val="24"/>
          <w:szCs w:val="24"/>
        </w:rPr>
        <w:t>particularly</w:t>
      </w:r>
      <w:r w:rsidRPr="00654408">
        <w:rPr>
          <w:color w:val="231F20"/>
          <w:spacing w:val="-19"/>
          <w:sz w:val="24"/>
          <w:szCs w:val="24"/>
        </w:rPr>
        <w:t xml:space="preserve"> </w:t>
      </w:r>
      <w:r w:rsidRPr="00654408">
        <w:rPr>
          <w:color w:val="231F20"/>
          <w:sz w:val="24"/>
          <w:szCs w:val="24"/>
        </w:rPr>
        <w:t>for</w:t>
      </w:r>
      <w:r w:rsidRPr="00654408">
        <w:rPr>
          <w:color w:val="231F20"/>
          <w:spacing w:val="-19"/>
          <w:sz w:val="24"/>
          <w:szCs w:val="24"/>
        </w:rPr>
        <w:t xml:space="preserve"> </w:t>
      </w:r>
      <w:r w:rsidRPr="00654408">
        <w:rPr>
          <w:color w:val="231F20"/>
          <w:sz w:val="24"/>
          <w:szCs w:val="24"/>
        </w:rPr>
        <w:t>the</w:t>
      </w:r>
      <w:r w:rsidRPr="00654408">
        <w:rPr>
          <w:color w:val="231F20"/>
          <w:spacing w:val="-19"/>
          <w:sz w:val="24"/>
          <w:szCs w:val="24"/>
        </w:rPr>
        <w:t xml:space="preserve"> </w:t>
      </w:r>
      <w:r w:rsidRPr="00654408">
        <w:rPr>
          <w:color w:val="231F20"/>
          <w:sz w:val="24"/>
          <w:szCs w:val="24"/>
        </w:rPr>
        <w:t>widespread</w:t>
      </w:r>
      <w:r w:rsidRPr="00654408">
        <w:rPr>
          <w:color w:val="231F20"/>
          <w:spacing w:val="-19"/>
          <w:sz w:val="24"/>
          <w:szCs w:val="24"/>
        </w:rPr>
        <w:t xml:space="preserve"> </w:t>
      </w:r>
      <w:r w:rsidRPr="00654408">
        <w:rPr>
          <w:color w:val="231F20"/>
          <w:sz w:val="24"/>
          <w:szCs w:val="24"/>
        </w:rPr>
        <w:t>condition of COVID-19 in</w:t>
      </w:r>
      <w:r w:rsidRPr="00654408">
        <w:rPr>
          <w:color w:val="231F20"/>
          <w:spacing w:val="32"/>
          <w:sz w:val="24"/>
          <w:szCs w:val="24"/>
        </w:rPr>
        <w:t xml:space="preserve"> </w:t>
      </w:r>
      <w:r w:rsidRPr="00654408">
        <w:rPr>
          <w:color w:val="231F20"/>
          <w:sz w:val="24"/>
          <w:szCs w:val="24"/>
        </w:rPr>
        <w:t>Bangladesh.</w:t>
      </w:r>
    </w:p>
    <w:p w14:paraId="70486977" w14:textId="77777777" w:rsidR="00733FD0" w:rsidRDefault="00733FD0" w:rsidP="003E75B5">
      <w:pPr>
        <w:tabs>
          <w:tab w:val="left" w:pos="758"/>
        </w:tabs>
        <w:spacing w:line="192" w:lineRule="auto"/>
        <w:ind w:right="15"/>
        <w:jc w:val="both"/>
        <w:rPr>
          <w:color w:val="231F20"/>
          <w:sz w:val="24"/>
          <w:szCs w:val="24"/>
        </w:rPr>
      </w:pPr>
    </w:p>
    <w:p w14:paraId="2502EF58" w14:textId="77777777" w:rsidR="00475BCE" w:rsidRDefault="00475BCE" w:rsidP="000951B7">
      <w:pPr>
        <w:tabs>
          <w:tab w:val="left" w:pos="758"/>
        </w:tabs>
        <w:spacing w:line="192" w:lineRule="auto"/>
        <w:ind w:right="15"/>
        <w:jc w:val="center"/>
        <w:rPr>
          <w:color w:val="231F20"/>
          <w:sz w:val="20"/>
        </w:rPr>
      </w:pPr>
      <w:r w:rsidRPr="00C70839">
        <w:rPr>
          <w:rFonts w:ascii="Adobe Caslon Pro Bold"/>
          <w:color w:val="231F20"/>
          <w:sz w:val="24"/>
          <w:szCs w:val="24"/>
        </w:rPr>
        <w:t>Figure 10.2:</w:t>
      </w:r>
      <w:r w:rsidR="00DE0F99">
        <w:rPr>
          <w:rFonts w:ascii="Adobe Caslon Pro Bold"/>
          <w:color w:val="231F20"/>
          <w:sz w:val="24"/>
          <w:szCs w:val="24"/>
        </w:rPr>
        <w:t xml:space="preserve"> </w:t>
      </w:r>
      <w:r w:rsidRPr="00654408">
        <w:rPr>
          <w:color w:val="231F20"/>
          <w:sz w:val="24"/>
          <w:szCs w:val="24"/>
        </w:rPr>
        <w:t xml:space="preserve">NPL of Bangladesh in cumulative </w:t>
      </w:r>
      <w:r w:rsidRPr="00654408">
        <w:rPr>
          <w:color w:val="231F20"/>
          <w:sz w:val="24"/>
          <w:szCs w:val="24"/>
        </w:rPr>
        <w:lastRenderedPageBreak/>
        <w:t>amounts (Jun, 1998-</w:t>
      </w:r>
      <w:r w:rsidR="00F429C6">
        <w:rPr>
          <w:color w:val="231F20"/>
          <w:sz w:val="24"/>
          <w:szCs w:val="24"/>
        </w:rPr>
        <w:t>September</w:t>
      </w:r>
      <w:r w:rsidRPr="00654408">
        <w:rPr>
          <w:color w:val="231F20"/>
          <w:sz w:val="24"/>
          <w:szCs w:val="24"/>
        </w:rPr>
        <w:t xml:space="preserve"> 20</w:t>
      </w:r>
      <w:r w:rsidR="00F429C6">
        <w:rPr>
          <w:color w:val="231F20"/>
          <w:sz w:val="24"/>
          <w:szCs w:val="24"/>
        </w:rPr>
        <w:t>21</w:t>
      </w:r>
      <w:r w:rsidRPr="00654408">
        <w:rPr>
          <w:color w:val="231F20"/>
          <w:sz w:val="24"/>
          <w:szCs w:val="24"/>
        </w:rPr>
        <w:t>)</w:t>
      </w:r>
      <w:r w:rsidR="00F429C6">
        <w:rPr>
          <w:noProof/>
        </w:rPr>
        <w:drawing>
          <wp:inline distT="0" distB="0" distL="0" distR="0" wp14:anchorId="62ACDD17" wp14:editId="1CAA9C51">
            <wp:extent cx="3635375" cy="2294627"/>
            <wp:effectExtent l="0" t="0" r="0" b="0"/>
            <wp:docPr id="64" name="Chart 64"/>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7CA4D935" w14:textId="77777777" w:rsidR="003B1E98" w:rsidRDefault="003B1E98" w:rsidP="003B1E98">
      <w:pPr>
        <w:spacing w:line="192" w:lineRule="auto"/>
        <w:jc w:val="both"/>
        <w:rPr>
          <w:color w:val="231F20"/>
          <w:sz w:val="18"/>
        </w:rPr>
      </w:pPr>
      <w:r w:rsidRPr="003E75B5">
        <w:rPr>
          <w:rFonts w:ascii="Adobe Caslon Pro Bold"/>
          <w:i/>
          <w:color w:val="231F20"/>
          <w:sz w:val="18"/>
        </w:rPr>
        <w:t>Source:</w:t>
      </w:r>
      <w:r>
        <w:rPr>
          <w:rFonts w:ascii="Adobe Caslon Pro Bold"/>
          <w:i/>
          <w:color w:val="231F20"/>
          <w:sz w:val="18"/>
        </w:rPr>
        <w:t xml:space="preserve"> </w:t>
      </w:r>
      <w:r w:rsidR="00CA09F5">
        <w:rPr>
          <w:color w:val="231F20"/>
          <w:sz w:val="18"/>
        </w:rPr>
        <w:t>Bangladesh Bank annual and quarterly report</w:t>
      </w:r>
    </w:p>
    <w:p w14:paraId="5B2DC914" w14:textId="77777777" w:rsidR="00BE2A03" w:rsidRPr="00BE2A03" w:rsidRDefault="00BE2A03" w:rsidP="003B1E98">
      <w:pPr>
        <w:spacing w:line="192" w:lineRule="auto"/>
        <w:jc w:val="both"/>
        <w:rPr>
          <w:color w:val="231F20"/>
          <w:sz w:val="24"/>
        </w:rPr>
      </w:pPr>
    </w:p>
    <w:p w14:paraId="0687E3CE" w14:textId="77777777" w:rsidR="00475BCE" w:rsidRPr="00654408" w:rsidRDefault="00475BCE" w:rsidP="006C37FE">
      <w:pPr>
        <w:spacing w:line="192" w:lineRule="auto"/>
        <w:jc w:val="both"/>
        <w:rPr>
          <w:color w:val="231F20"/>
          <w:sz w:val="24"/>
          <w:szCs w:val="24"/>
        </w:rPr>
      </w:pPr>
      <w:r w:rsidRPr="00654408">
        <w:rPr>
          <w:color w:val="231F20"/>
          <w:sz w:val="24"/>
          <w:szCs w:val="24"/>
        </w:rPr>
        <w:t xml:space="preserve">The severity of non-performing loans in Bangladesh can further be understood by the huge amount loans write-offs each year. According to </w:t>
      </w:r>
      <w:r w:rsidR="000F2000">
        <w:rPr>
          <w:color w:val="231F20"/>
          <w:sz w:val="24"/>
          <w:szCs w:val="24"/>
        </w:rPr>
        <w:t>Bangladesh Bank, as of September 2021</w:t>
      </w:r>
      <w:r w:rsidRPr="00654408">
        <w:rPr>
          <w:color w:val="231F20"/>
          <w:sz w:val="24"/>
          <w:szCs w:val="24"/>
        </w:rPr>
        <w:t>, total</w:t>
      </w:r>
      <w:r w:rsidR="000F2000">
        <w:rPr>
          <w:color w:val="231F20"/>
          <w:sz w:val="24"/>
          <w:szCs w:val="24"/>
        </w:rPr>
        <w:t xml:space="preserve"> loan write-offs stood at Tk 436</w:t>
      </w:r>
      <w:r w:rsidRPr="00654408">
        <w:rPr>
          <w:color w:val="231F20"/>
          <w:sz w:val="24"/>
          <w:szCs w:val="24"/>
        </w:rPr>
        <w:t xml:space="preserve"> billion. If this amount was not written-off from the </w:t>
      </w:r>
      <w:r w:rsidR="005E514E">
        <w:rPr>
          <w:color w:val="231F20"/>
          <w:sz w:val="24"/>
          <w:szCs w:val="24"/>
        </w:rPr>
        <w:t xml:space="preserve">banking </w:t>
      </w:r>
      <w:r w:rsidR="00312785" w:rsidRPr="00654408">
        <w:rPr>
          <w:color w:val="231F20"/>
          <w:sz w:val="24"/>
          <w:szCs w:val="24"/>
        </w:rPr>
        <w:t>books,</w:t>
      </w:r>
      <w:r w:rsidRPr="00654408">
        <w:rPr>
          <w:color w:val="231F20"/>
          <w:sz w:val="24"/>
          <w:szCs w:val="24"/>
        </w:rPr>
        <w:t xml:space="preserve"> then the</w:t>
      </w:r>
      <w:r w:rsidR="000F2000">
        <w:rPr>
          <w:color w:val="231F20"/>
          <w:sz w:val="24"/>
          <w:szCs w:val="24"/>
        </w:rPr>
        <w:t xml:space="preserve"> NPL amount would have been much </w:t>
      </w:r>
      <w:r w:rsidRPr="00654408">
        <w:rPr>
          <w:color w:val="231F20"/>
          <w:sz w:val="24"/>
          <w:szCs w:val="24"/>
        </w:rPr>
        <w:t>higher.</w:t>
      </w:r>
    </w:p>
    <w:p w14:paraId="263AF9A7" w14:textId="77777777" w:rsidR="00475BCE" w:rsidRDefault="00DE0F99" w:rsidP="00FD41B8">
      <w:pPr>
        <w:tabs>
          <w:tab w:val="left" w:pos="758"/>
        </w:tabs>
        <w:spacing w:line="192" w:lineRule="auto"/>
        <w:ind w:right="15"/>
        <w:jc w:val="both"/>
        <w:rPr>
          <w:color w:val="231F20"/>
          <w:sz w:val="24"/>
          <w:szCs w:val="24"/>
        </w:rPr>
      </w:pPr>
      <w:r w:rsidRPr="00654408">
        <w:rPr>
          <w:color w:val="231F20"/>
          <w:sz w:val="24"/>
          <w:szCs w:val="24"/>
        </w:rPr>
        <w:t xml:space="preserve">During the fiscal year of </w:t>
      </w:r>
      <w:r w:rsidR="00702D9F" w:rsidRPr="00654408">
        <w:rPr>
          <w:color w:val="231F20"/>
          <w:sz w:val="24"/>
          <w:szCs w:val="24"/>
        </w:rPr>
        <w:t>2018,</w:t>
      </w:r>
      <w:r w:rsidRPr="00654408">
        <w:rPr>
          <w:color w:val="231F20"/>
          <w:sz w:val="24"/>
          <w:szCs w:val="24"/>
        </w:rPr>
        <w:t xml:space="preserve"> the total NPL amount ros</w:t>
      </w:r>
      <w:r>
        <w:rPr>
          <w:color w:val="231F20"/>
          <w:sz w:val="24"/>
          <w:szCs w:val="24"/>
        </w:rPr>
        <w:t>e by Tk. 184 billion. As of September 2021</w:t>
      </w:r>
      <w:r w:rsidRPr="00654408">
        <w:rPr>
          <w:color w:val="231F20"/>
          <w:sz w:val="24"/>
          <w:szCs w:val="24"/>
        </w:rPr>
        <w:t>, amidst the critical situation of COVID-19, the</w:t>
      </w:r>
      <w:r w:rsidRPr="00654408">
        <w:rPr>
          <w:color w:val="231F20"/>
          <w:spacing w:val="-7"/>
          <w:sz w:val="24"/>
          <w:szCs w:val="24"/>
        </w:rPr>
        <w:t xml:space="preserve"> </w:t>
      </w:r>
      <w:r w:rsidRPr="00654408">
        <w:rPr>
          <w:color w:val="231F20"/>
          <w:sz w:val="24"/>
          <w:szCs w:val="24"/>
        </w:rPr>
        <w:t>non-performing</w:t>
      </w:r>
      <w:r w:rsidRPr="00654408">
        <w:rPr>
          <w:color w:val="231F20"/>
          <w:spacing w:val="-7"/>
          <w:sz w:val="24"/>
          <w:szCs w:val="24"/>
        </w:rPr>
        <w:t xml:space="preserve"> </w:t>
      </w:r>
      <w:r w:rsidRPr="00654408">
        <w:rPr>
          <w:color w:val="231F20"/>
          <w:sz w:val="24"/>
          <w:szCs w:val="24"/>
        </w:rPr>
        <w:t>loans</w:t>
      </w:r>
      <w:r w:rsidRPr="00654408">
        <w:rPr>
          <w:color w:val="231F20"/>
          <w:spacing w:val="-7"/>
          <w:sz w:val="24"/>
          <w:szCs w:val="24"/>
        </w:rPr>
        <w:t xml:space="preserve"> </w:t>
      </w:r>
      <w:r w:rsidRPr="00654408">
        <w:rPr>
          <w:color w:val="231F20"/>
          <w:sz w:val="24"/>
          <w:szCs w:val="24"/>
        </w:rPr>
        <w:t>in</w:t>
      </w:r>
      <w:r w:rsidRPr="00654408">
        <w:rPr>
          <w:color w:val="231F20"/>
          <w:spacing w:val="-7"/>
          <w:sz w:val="24"/>
          <w:szCs w:val="24"/>
        </w:rPr>
        <w:t xml:space="preserve"> </w:t>
      </w:r>
      <w:r w:rsidRPr="00654408">
        <w:rPr>
          <w:color w:val="231F20"/>
          <w:sz w:val="24"/>
          <w:szCs w:val="24"/>
        </w:rPr>
        <w:t>the</w:t>
      </w:r>
      <w:r w:rsidRPr="00654408">
        <w:rPr>
          <w:color w:val="231F20"/>
          <w:spacing w:val="-7"/>
          <w:sz w:val="24"/>
          <w:szCs w:val="24"/>
        </w:rPr>
        <w:t xml:space="preserve"> </w:t>
      </w:r>
      <w:r w:rsidRPr="00654408">
        <w:rPr>
          <w:color w:val="231F20"/>
          <w:sz w:val="24"/>
          <w:szCs w:val="24"/>
        </w:rPr>
        <w:t>banking</w:t>
      </w:r>
      <w:r w:rsidRPr="00654408">
        <w:rPr>
          <w:color w:val="231F20"/>
          <w:spacing w:val="-7"/>
          <w:sz w:val="24"/>
          <w:szCs w:val="24"/>
        </w:rPr>
        <w:t xml:space="preserve"> </w:t>
      </w:r>
      <w:r w:rsidRPr="00654408">
        <w:rPr>
          <w:color w:val="231F20"/>
          <w:sz w:val="24"/>
          <w:szCs w:val="24"/>
        </w:rPr>
        <w:t>sector</w:t>
      </w:r>
      <w:r w:rsidRPr="00654408">
        <w:rPr>
          <w:color w:val="231F20"/>
          <w:spacing w:val="-7"/>
          <w:sz w:val="24"/>
          <w:szCs w:val="24"/>
        </w:rPr>
        <w:t xml:space="preserve"> </w:t>
      </w:r>
      <w:r w:rsidRPr="00654408">
        <w:rPr>
          <w:color w:val="231F20"/>
          <w:sz w:val="24"/>
          <w:szCs w:val="24"/>
        </w:rPr>
        <w:t>of</w:t>
      </w:r>
      <w:r w:rsidRPr="00654408">
        <w:rPr>
          <w:color w:val="231F20"/>
          <w:spacing w:val="-7"/>
          <w:sz w:val="24"/>
          <w:szCs w:val="24"/>
        </w:rPr>
        <w:t xml:space="preserve"> </w:t>
      </w:r>
      <w:r w:rsidRPr="00654408">
        <w:rPr>
          <w:color w:val="231F20"/>
          <w:sz w:val="24"/>
          <w:szCs w:val="24"/>
        </w:rPr>
        <w:t>Bangladesh</w:t>
      </w:r>
      <w:r w:rsidRPr="00654408">
        <w:rPr>
          <w:color w:val="231F20"/>
          <w:spacing w:val="-7"/>
          <w:sz w:val="24"/>
          <w:szCs w:val="24"/>
        </w:rPr>
        <w:t xml:space="preserve"> </w:t>
      </w:r>
      <w:r w:rsidRPr="00654408">
        <w:rPr>
          <w:color w:val="231F20"/>
          <w:sz w:val="24"/>
          <w:szCs w:val="24"/>
        </w:rPr>
        <w:t>stood</w:t>
      </w:r>
      <w:r w:rsidRPr="00654408">
        <w:rPr>
          <w:color w:val="231F20"/>
          <w:spacing w:val="-7"/>
          <w:sz w:val="24"/>
          <w:szCs w:val="24"/>
        </w:rPr>
        <w:t xml:space="preserve"> </w:t>
      </w:r>
      <w:r>
        <w:rPr>
          <w:color w:val="231F20"/>
          <w:sz w:val="24"/>
          <w:szCs w:val="24"/>
        </w:rPr>
        <w:t xml:space="preserve">at Tk. 1033 </w:t>
      </w:r>
      <w:r w:rsidRPr="00DE0F99">
        <w:rPr>
          <w:sz w:val="24"/>
          <w:szCs w:val="24"/>
        </w:rPr>
        <w:t xml:space="preserve">billion which was 8.73 percent of the total disbursed loans, </w:t>
      </w:r>
      <w:r w:rsidRPr="00DE0F99">
        <w:rPr>
          <w:spacing w:val="-3"/>
          <w:sz w:val="24"/>
          <w:szCs w:val="24"/>
        </w:rPr>
        <w:t>according</w:t>
      </w:r>
      <w:r w:rsidRPr="00DE0F99">
        <w:rPr>
          <w:spacing w:val="-18"/>
          <w:sz w:val="24"/>
          <w:szCs w:val="24"/>
        </w:rPr>
        <w:t xml:space="preserve"> </w:t>
      </w:r>
      <w:r w:rsidRPr="00DE0F99">
        <w:rPr>
          <w:sz w:val="24"/>
          <w:szCs w:val="24"/>
        </w:rPr>
        <w:t>to</w:t>
      </w:r>
      <w:r w:rsidRPr="00DE0F99">
        <w:rPr>
          <w:spacing w:val="-17"/>
          <w:sz w:val="24"/>
          <w:szCs w:val="24"/>
        </w:rPr>
        <w:t xml:space="preserve"> </w:t>
      </w:r>
      <w:r w:rsidRPr="00DE0F99">
        <w:rPr>
          <w:sz w:val="24"/>
          <w:szCs w:val="24"/>
        </w:rPr>
        <w:t>the</w:t>
      </w:r>
      <w:r w:rsidRPr="00DE0F99">
        <w:rPr>
          <w:spacing w:val="-17"/>
          <w:sz w:val="24"/>
          <w:szCs w:val="24"/>
        </w:rPr>
        <w:t xml:space="preserve"> </w:t>
      </w:r>
      <w:r w:rsidRPr="00DE0F99">
        <w:rPr>
          <w:spacing w:val="-3"/>
          <w:sz w:val="24"/>
          <w:szCs w:val="24"/>
        </w:rPr>
        <w:t>report</w:t>
      </w:r>
      <w:r w:rsidRPr="00DE0F99">
        <w:rPr>
          <w:spacing w:val="-17"/>
          <w:sz w:val="24"/>
          <w:szCs w:val="24"/>
        </w:rPr>
        <w:t xml:space="preserve"> </w:t>
      </w:r>
      <w:r w:rsidRPr="00DE0F99">
        <w:rPr>
          <w:spacing w:val="-3"/>
          <w:sz w:val="24"/>
          <w:szCs w:val="24"/>
        </w:rPr>
        <w:t>by</w:t>
      </w:r>
      <w:r w:rsidRPr="00DE0F99">
        <w:rPr>
          <w:spacing w:val="-17"/>
          <w:sz w:val="24"/>
          <w:szCs w:val="24"/>
        </w:rPr>
        <w:t xml:space="preserve"> </w:t>
      </w:r>
      <w:r w:rsidRPr="00DE0F99">
        <w:rPr>
          <w:spacing w:val="-3"/>
          <w:sz w:val="24"/>
          <w:szCs w:val="24"/>
        </w:rPr>
        <w:t>Bangladesh</w:t>
      </w:r>
      <w:r w:rsidRPr="00DE0F99">
        <w:rPr>
          <w:spacing w:val="-17"/>
          <w:sz w:val="24"/>
          <w:szCs w:val="24"/>
        </w:rPr>
        <w:t xml:space="preserve"> </w:t>
      </w:r>
      <w:r w:rsidRPr="00DE0F99">
        <w:rPr>
          <w:spacing w:val="-3"/>
          <w:sz w:val="24"/>
          <w:szCs w:val="24"/>
        </w:rPr>
        <w:t>Bank.</w:t>
      </w:r>
      <w:r w:rsidRPr="00DE0F99">
        <w:rPr>
          <w:spacing w:val="-32"/>
          <w:sz w:val="24"/>
          <w:szCs w:val="24"/>
        </w:rPr>
        <w:t xml:space="preserve"> </w:t>
      </w:r>
      <w:r w:rsidRPr="00DE0F99">
        <w:rPr>
          <w:spacing w:val="-3"/>
          <w:sz w:val="24"/>
          <w:szCs w:val="24"/>
        </w:rPr>
        <w:t>Before</w:t>
      </w:r>
      <w:r w:rsidRPr="00DE0F99">
        <w:rPr>
          <w:spacing w:val="-17"/>
          <w:sz w:val="24"/>
          <w:szCs w:val="24"/>
        </w:rPr>
        <w:t xml:space="preserve"> </w:t>
      </w:r>
      <w:r w:rsidRPr="00DE0F99">
        <w:rPr>
          <w:sz w:val="24"/>
          <w:szCs w:val="24"/>
        </w:rPr>
        <w:t>the</w:t>
      </w:r>
      <w:r w:rsidRPr="00654408">
        <w:rPr>
          <w:color w:val="231F20"/>
          <w:spacing w:val="-17"/>
          <w:sz w:val="24"/>
          <w:szCs w:val="24"/>
        </w:rPr>
        <w:t xml:space="preserve"> </w:t>
      </w:r>
      <w:r w:rsidRPr="00654408">
        <w:rPr>
          <w:color w:val="231F20"/>
          <w:spacing w:val="-3"/>
          <w:sz w:val="24"/>
          <w:szCs w:val="24"/>
        </w:rPr>
        <w:t xml:space="preserve">outbreak </w:t>
      </w:r>
      <w:r w:rsidRPr="00654408">
        <w:rPr>
          <w:color w:val="231F20"/>
          <w:sz w:val="24"/>
          <w:szCs w:val="24"/>
        </w:rPr>
        <w:t xml:space="preserve">of COVID-19, </w:t>
      </w:r>
      <w:r>
        <w:rPr>
          <w:color w:val="231F20"/>
          <w:sz w:val="24"/>
          <w:szCs w:val="24"/>
        </w:rPr>
        <w:t>as of December</w:t>
      </w:r>
      <w:r w:rsidRPr="00654408">
        <w:rPr>
          <w:color w:val="231F20"/>
          <w:sz w:val="24"/>
          <w:szCs w:val="24"/>
        </w:rPr>
        <w:t xml:space="preserve"> 2019, total NPL amou</w:t>
      </w:r>
      <w:r>
        <w:rPr>
          <w:color w:val="231F20"/>
          <w:sz w:val="24"/>
          <w:szCs w:val="24"/>
        </w:rPr>
        <w:t xml:space="preserve">nt was around Tk. 943 </w:t>
      </w:r>
      <w:r w:rsidRPr="00654408">
        <w:rPr>
          <w:color w:val="231F20"/>
          <w:sz w:val="24"/>
          <w:szCs w:val="24"/>
        </w:rPr>
        <w:t>billion</w:t>
      </w:r>
      <w:r>
        <w:rPr>
          <w:color w:val="231F20"/>
          <w:sz w:val="24"/>
          <w:szCs w:val="24"/>
        </w:rPr>
        <w:t xml:space="preserve"> </w:t>
      </w:r>
      <w:r w:rsidRPr="00654408">
        <w:rPr>
          <w:color w:val="231F20"/>
          <w:sz w:val="24"/>
          <w:szCs w:val="24"/>
        </w:rPr>
        <w:t>which was an all-time high figure in the history</w:t>
      </w:r>
      <w:r w:rsidRPr="00654408">
        <w:rPr>
          <w:color w:val="231F20"/>
          <w:spacing w:val="55"/>
          <w:sz w:val="24"/>
          <w:szCs w:val="24"/>
        </w:rPr>
        <w:t xml:space="preserve"> </w:t>
      </w:r>
      <w:r w:rsidRPr="00654408">
        <w:rPr>
          <w:color w:val="231F20"/>
          <w:sz w:val="24"/>
          <w:szCs w:val="24"/>
        </w:rPr>
        <w:t>of the banking sector. Althou</w:t>
      </w:r>
      <w:r>
        <w:rPr>
          <w:color w:val="231F20"/>
          <w:sz w:val="24"/>
          <w:szCs w:val="24"/>
        </w:rPr>
        <w:t>gh this amount dropped to Tk. 887 billion</w:t>
      </w:r>
      <w:r w:rsidRPr="00654408">
        <w:rPr>
          <w:color w:val="231F20"/>
          <w:spacing w:val="21"/>
          <w:sz w:val="24"/>
          <w:szCs w:val="24"/>
        </w:rPr>
        <w:t xml:space="preserve"> </w:t>
      </w:r>
      <w:r w:rsidRPr="00654408">
        <w:rPr>
          <w:color w:val="231F20"/>
          <w:sz w:val="24"/>
          <w:szCs w:val="24"/>
        </w:rPr>
        <w:t>in</w:t>
      </w:r>
      <w:r w:rsidRPr="00654408">
        <w:rPr>
          <w:color w:val="231F20"/>
          <w:spacing w:val="21"/>
          <w:sz w:val="24"/>
          <w:szCs w:val="24"/>
        </w:rPr>
        <w:t xml:space="preserve"> </w:t>
      </w:r>
      <w:r w:rsidRPr="00654408">
        <w:rPr>
          <w:color w:val="231F20"/>
          <w:sz w:val="24"/>
          <w:szCs w:val="24"/>
        </w:rPr>
        <w:t>December</w:t>
      </w:r>
      <w:r w:rsidRPr="00654408">
        <w:rPr>
          <w:color w:val="231F20"/>
          <w:spacing w:val="21"/>
          <w:sz w:val="24"/>
          <w:szCs w:val="24"/>
        </w:rPr>
        <w:t xml:space="preserve"> </w:t>
      </w:r>
      <w:r>
        <w:rPr>
          <w:color w:val="231F20"/>
          <w:sz w:val="24"/>
          <w:szCs w:val="24"/>
        </w:rPr>
        <w:t>2020</w:t>
      </w:r>
      <w:r w:rsidRPr="00654408">
        <w:rPr>
          <w:color w:val="231F20"/>
          <w:spacing w:val="22"/>
          <w:sz w:val="24"/>
          <w:szCs w:val="24"/>
        </w:rPr>
        <w:t xml:space="preserve"> </w:t>
      </w:r>
      <w:r w:rsidRPr="00654408">
        <w:rPr>
          <w:color w:val="231F20"/>
          <w:sz w:val="24"/>
          <w:szCs w:val="24"/>
        </w:rPr>
        <w:t>due</w:t>
      </w:r>
      <w:r w:rsidRPr="00654408">
        <w:rPr>
          <w:color w:val="231F20"/>
          <w:spacing w:val="21"/>
          <w:sz w:val="24"/>
          <w:szCs w:val="24"/>
        </w:rPr>
        <w:t xml:space="preserve"> </w:t>
      </w:r>
      <w:r w:rsidRPr="00654408">
        <w:rPr>
          <w:color w:val="231F20"/>
          <w:sz w:val="24"/>
          <w:szCs w:val="24"/>
        </w:rPr>
        <w:t>to</w:t>
      </w:r>
      <w:r w:rsidRPr="00654408">
        <w:rPr>
          <w:color w:val="231F20"/>
          <w:spacing w:val="21"/>
          <w:sz w:val="24"/>
          <w:szCs w:val="24"/>
        </w:rPr>
        <w:t xml:space="preserve"> </w:t>
      </w:r>
      <w:r w:rsidRPr="00654408">
        <w:rPr>
          <w:color w:val="231F20"/>
          <w:sz w:val="24"/>
          <w:szCs w:val="24"/>
        </w:rPr>
        <w:t>the</w:t>
      </w:r>
      <w:r w:rsidRPr="00654408">
        <w:rPr>
          <w:color w:val="231F20"/>
          <w:spacing w:val="22"/>
          <w:sz w:val="24"/>
          <w:szCs w:val="24"/>
        </w:rPr>
        <w:t xml:space="preserve"> </w:t>
      </w:r>
      <w:r w:rsidRPr="00654408">
        <w:rPr>
          <w:color w:val="231F20"/>
          <w:sz w:val="24"/>
          <w:szCs w:val="24"/>
        </w:rPr>
        <w:t>due</w:t>
      </w:r>
      <w:r w:rsidRPr="00654408">
        <w:rPr>
          <w:color w:val="231F20"/>
          <w:spacing w:val="21"/>
          <w:sz w:val="24"/>
          <w:szCs w:val="24"/>
        </w:rPr>
        <w:t xml:space="preserve"> </w:t>
      </w:r>
      <w:r w:rsidRPr="00654408">
        <w:rPr>
          <w:color w:val="231F20"/>
          <w:sz w:val="24"/>
          <w:szCs w:val="24"/>
        </w:rPr>
        <w:t>to</w:t>
      </w:r>
      <w:r w:rsidRPr="00654408">
        <w:rPr>
          <w:color w:val="231F20"/>
          <w:spacing w:val="21"/>
          <w:sz w:val="24"/>
          <w:szCs w:val="24"/>
        </w:rPr>
        <w:t xml:space="preserve"> </w:t>
      </w:r>
      <w:r>
        <w:rPr>
          <w:color w:val="231F20"/>
          <w:spacing w:val="21"/>
          <w:sz w:val="24"/>
          <w:szCs w:val="24"/>
        </w:rPr>
        <w:t xml:space="preserve">allowing different facilities by </w:t>
      </w:r>
      <w:r>
        <w:rPr>
          <w:color w:val="231F20"/>
          <w:spacing w:val="21"/>
          <w:sz w:val="24"/>
          <w:szCs w:val="24"/>
        </w:rPr>
        <w:lastRenderedPageBreak/>
        <w:t>Bangladesh Bank such as</w:t>
      </w:r>
      <w:r w:rsidR="00D84404">
        <w:rPr>
          <w:color w:val="231F20"/>
          <w:sz w:val="24"/>
          <w:szCs w:val="24"/>
        </w:rPr>
        <w:t xml:space="preserve"> </w:t>
      </w:r>
      <w:r w:rsidRPr="00D51E74">
        <w:rPr>
          <w:sz w:val="24"/>
        </w:rPr>
        <w:t xml:space="preserve">flexible loan repayment, payment pause facility, loan validity </w:t>
      </w:r>
      <w:proofErr w:type="spellStart"/>
      <w:r w:rsidRPr="00D51E74">
        <w:rPr>
          <w:sz w:val="24"/>
        </w:rPr>
        <w:t>extention</w:t>
      </w:r>
      <w:proofErr w:type="spellEnd"/>
      <w:r w:rsidRPr="00D51E74">
        <w:rPr>
          <w:sz w:val="24"/>
        </w:rPr>
        <w:t>, flexible rescheduling terms, financial stimulus packages,</w:t>
      </w:r>
      <w:r>
        <w:rPr>
          <w:sz w:val="24"/>
        </w:rPr>
        <w:t xml:space="preserve"> temporary bar on loan classification </w:t>
      </w:r>
      <w:proofErr w:type="spellStart"/>
      <w:r>
        <w:rPr>
          <w:sz w:val="24"/>
        </w:rPr>
        <w:t>etc</w:t>
      </w:r>
      <w:proofErr w:type="spellEnd"/>
      <w:r>
        <w:rPr>
          <w:sz w:val="24"/>
        </w:rPr>
        <w:t>, since</w:t>
      </w:r>
      <w:r>
        <w:rPr>
          <w:color w:val="00B050"/>
          <w:spacing w:val="22"/>
          <w:sz w:val="28"/>
          <w:szCs w:val="24"/>
        </w:rPr>
        <w:t xml:space="preserve"> </w:t>
      </w:r>
      <w:r w:rsidRPr="00D51E74">
        <w:rPr>
          <w:sz w:val="24"/>
          <w:szCs w:val="24"/>
        </w:rPr>
        <w:t>the</w:t>
      </w:r>
      <w:r w:rsidRPr="00D51E74">
        <w:rPr>
          <w:spacing w:val="-15"/>
          <w:sz w:val="24"/>
          <w:szCs w:val="24"/>
        </w:rPr>
        <w:t xml:space="preserve"> </w:t>
      </w:r>
      <w:r w:rsidRPr="00654408">
        <w:rPr>
          <w:color w:val="231F20"/>
          <w:spacing w:val="-3"/>
          <w:sz w:val="24"/>
          <w:szCs w:val="24"/>
        </w:rPr>
        <w:t>subsequent</w:t>
      </w:r>
      <w:r w:rsidRPr="00654408">
        <w:rPr>
          <w:color w:val="231F20"/>
          <w:spacing w:val="-15"/>
          <w:sz w:val="24"/>
          <w:szCs w:val="24"/>
        </w:rPr>
        <w:t xml:space="preserve"> </w:t>
      </w:r>
      <w:r>
        <w:rPr>
          <w:color w:val="231F20"/>
          <w:spacing w:val="-3"/>
          <w:sz w:val="24"/>
          <w:szCs w:val="24"/>
        </w:rPr>
        <w:t>c</w:t>
      </w:r>
      <w:r w:rsidRPr="00654408">
        <w:rPr>
          <w:color w:val="231F20"/>
          <w:spacing w:val="-3"/>
          <w:sz w:val="24"/>
          <w:szCs w:val="24"/>
        </w:rPr>
        <w:t>orona</w:t>
      </w:r>
      <w:r w:rsidRPr="00654408">
        <w:rPr>
          <w:color w:val="231F20"/>
          <w:sz w:val="24"/>
          <w:szCs w:val="24"/>
        </w:rPr>
        <w:t>virus</w:t>
      </w:r>
      <w:r w:rsidRPr="00654408">
        <w:rPr>
          <w:color w:val="231F20"/>
          <w:spacing w:val="-15"/>
          <w:sz w:val="24"/>
          <w:szCs w:val="24"/>
        </w:rPr>
        <w:t xml:space="preserve"> </w:t>
      </w:r>
      <w:r w:rsidRPr="00654408">
        <w:rPr>
          <w:color w:val="231F20"/>
          <w:spacing w:val="-3"/>
          <w:sz w:val="24"/>
          <w:szCs w:val="24"/>
        </w:rPr>
        <w:t>outburst</w:t>
      </w:r>
      <w:r w:rsidRPr="00654408">
        <w:rPr>
          <w:color w:val="231F20"/>
          <w:spacing w:val="-16"/>
          <w:sz w:val="24"/>
          <w:szCs w:val="24"/>
        </w:rPr>
        <w:t xml:space="preserve"> </w:t>
      </w:r>
      <w:r w:rsidRPr="00654408">
        <w:rPr>
          <w:color w:val="231F20"/>
          <w:spacing w:val="-3"/>
          <w:sz w:val="24"/>
          <w:szCs w:val="24"/>
        </w:rPr>
        <w:t>severely</w:t>
      </w:r>
      <w:r w:rsidRPr="00654408">
        <w:rPr>
          <w:color w:val="231F20"/>
          <w:spacing w:val="-15"/>
          <w:sz w:val="24"/>
          <w:szCs w:val="24"/>
        </w:rPr>
        <w:t xml:space="preserve"> </w:t>
      </w:r>
      <w:r w:rsidRPr="00654408">
        <w:rPr>
          <w:color w:val="231F20"/>
          <w:spacing w:val="-3"/>
          <w:sz w:val="24"/>
          <w:szCs w:val="24"/>
        </w:rPr>
        <w:t xml:space="preserve">affected </w:t>
      </w:r>
      <w:r w:rsidRPr="00654408">
        <w:rPr>
          <w:color w:val="231F20"/>
          <w:sz w:val="24"/>
          <w:szCs w:val="24"/>
        </w:rPr>
        <w:t>the</w:t>
      </w:r>
      <w:r w:rsidRPr="00654408">
        <w:rPr>
          <w:color w:val="231F20"/>
          <w:spacing w:val="-3"/>
          <w:sz w:val="24"/>
          <w:szCs w:val="24"/>
        </w:rPr>
        <w:t xml:space="preserve"> </w:t>
      </w:r>
      <w:r w:rsidRPr="00654408">
        <w:rPr>
          <w:color w:val="231F20"/>
          <w:sz w:val="24"/>
          <w:szCs w:val="24"/>
        </w:rPr>
        <w:t>NPL</w:t>
      </w:r>
      <w:r w:rsidRPr="00654408">
        <w:rPr>
          <w:color w:val="231F20"/>
          <w:spacing w:val="-2"/>
          <w:sz w:val="24"/>
          <w:szCs w:val="24"/>
        </w:rPr>
        <w:t xml:space="preserve"> </w:t>
      </w:r>
      <w:r w:rsidRPr="00654408">
        <w:rPr>
          <w:color w:val="231F20"/>
          <w:sz w:val="24"/>
          <w:szCs w:val="24"/>
        </w:rPr>
        <w:t>condition</w:t>
      </w:r>
      <w:r w:rsidRPr="00654408">
        <w:rPr>
          <w:color w:val="231F20"/>
          <w:spacing w:val="-3"/>
          <w:sz w:val="24"/>
          <w:szCs w:val="24"/>
        </w:rPr>
        <w:t xml:space="preserve"> </w:t>
      </w:r>
      <w:r w:rsidRPr="00654408">
        <w:rPr>
          <w:color w:val="231F20"/>
          <w:sz w:val="24"/>
          <w:szCs w:val="24"/>
        </w:rPr>
        <w:t>of</w:t>
      </w:r>
      <w:r w:rsidRPr="00654408">
        <w:rPr>
          <w:color w:val="231F20"/>
          <w:spacing w:val="-2"/>
          <w:sz w:val="24"/>
          <w:szCs w:val="24"/>
        </w:rPr>
        <w:t xml:space="preserve"> </w:t>
      </w:r>
      <w:r w:rsidRPr="00654408">
        <w:rPr>
          <w:color w:val="231F20"/>
          <w:sz w:val="24"/>
          <w:szCs w:val="24"/>
        </w:rPr>
        <w:t>the</w:t>
      </w:r>
      <w:r w:rsidRPr="00654408">
        <w:rPr>
          <w:color w:val="231F20"/>
          <w:spacing w:val="-3"/>
          <w:sz w:val="24"/>
          <w:szCs w:val="24"/>
        </w:rPr>
        <w:t xml:space="preserve"> </w:t>
      </w:r>
      <w:r w:rsidRPr="00654408">
        <w:rPr>
          <w:color w:val="231F20"/>
          <w:sz w:val="24"/>
          <w:szCs w:val="24"/>
        </w:rPr>
        <w:t>country.</w:t>
      </w:r>
      <w:r w:rsidRPr="00654408">
        <w:rPr>
          <w:color w:val="231F20"/>
          <w:spacing w:val="-18"/>
          <w:sz w:val="24"/>
          <w:szCs w:val="24"/>
        </w:rPr>
        <w:t xml:space="preserve"> </w:t>
      </w:r>
      <w:r w:rsidRPr="00654408">
        <w:rPr>
          <w:color w:val="231F20"/>
          <w:sz w:val="24"/>
          <w:szCs w:val="24"/>
        </w:rPr>
        <w:t>Even</w:t>
      </w:r>
      <w:r w:rsidRPr="00654408">
        <w:rPr>
          <w:color w:val="231F20"/>
          <w:spacing w:val="-2"/>
          <w:sz w:val="24"/>
          <w:szCs w:val="24"/>
        </w:rPr>
        <w:t xml:space="preserve"> </w:t>
      </w:r>
      <w:r w:rsidRPr="00654408">
        <w:rPr>
          <w:color w:val="231F20"/>
          <w:sz w:val="24"/>
          <w:szCs w:val="24"/>
        </w:rPr>
        <w:t>in</w:t>
      </w:r>
      <w:r w:rsidRPr="00654408">
        <w:rPr>
          <w:color w:val="231F20"/>
          <w:spacing w:val="-3"/>
          <w:sz w:val="24"/>
          <w:szCs w:val="24"/>
        </w:rPr>
        <w:t xml:space="preserve"> </w:t>
      </w:r>
      <w:r w:rsidRPr="00654408">
        <w:rPr>
          <w:color w:val="231F20"/>
          <w:sz w:val="24"/>
          <w:szCs w:val="24"/>
        </w:rPr>
        <w:t>the</w:t>
      </w:r>
      <w:r w:rsidRPr="00654408">
        <w:rPr>
          <w:color w:val="231F20"/>
          <w:spacing w:val="-2"/>
          <w:sz w:val="24"/>
          <w:szCs w:val="24"/>
        </w:rPr>
        <w:t xml:space="preserve"> </w:t>
      </w:r>
      <w:r w:rsidRPr="00654408">
        <w:rPr>
          <w:color w:val="231F20"/>
          <w:sz w:val="24"/>
          <w:szCs w:val="24"/>
        </w:rPr>
        <w:t>lenient</w:t>
      </w:r>
      <w:r w:rsidRPr="00654408">
        <w:rPr>
          <w:color w:val="231F20"/>
          <w:spacing w:val="-2"/>
          <w:sz w:val="24"/>
          <w:szCs w:val="24"/>
        </w:rPr>
        <w:t xml:space="preserve"> </w:t>
      </w:r>
      <w:r w:rsidRPr="00654408">
        <w:rPr>
          <w:color w:val="231F20"/>
          <w:sz w:val="24"/>
          <w:szCs w:val="24"/>
        </w:rPr>
        <w:t>position</w:t>
      </w:r>
      <w:r w:rsidRPr="00654408">
        <w:rPr>
          <w:color w:val="231F20"/>
          <w:spacing w:val="-3"/>
          <w:sz w:val="24"/>
          <w:szCs w:val="24"/>
        </w:rPr>
        <w:t xml:space="preserve"> </w:t>
      </w:r>
      <w:r w:rsidRPr="00654408">
        <w:rPr>
          <w:color w:val="231F20"/>
          <w:sz w:val="24"/>
          <w:szCs w:val="24"/>
        </w:rPr>
        <w:t>of</w:t>
      </w:r>
      <w:r w:rsidRPr="00654408">
        <w:rPr>
          <w:color w:val="231F20"/>
          <w:spacing w:val="-2"/>
          <w:sz w:val="24"/>
          <w:szCs w:val="24"/>
        </w:rPr>
        <w:t xml:space="preserve"> </w:t>
      </w:r>
      <w:r w:rsidRPr="00654408">
        <w:rPr>
          <w:color w:val="231F20"/>
          <w:spacing w:val="-3"/>
          <w:sz w:val="24"/>
          <w:szCs w:val="24"/>
        </w:rPr>
        <w:t xml:space="preserve">loan </w:t>
      </w:r>
      <w:r w:rsidRPr="00654408">
        <w:rPr>
          <w:color w:val="231F20"/>
          <w:sz w:val="24"/>
          <w:szCs w:val="24"/>
        </w:rPr>
        <w:t>rescheduling, non-perform</w:t>
      </w:r>
      <w:r>
        <w:rPr>
          <w:color w:val="231F20"/>
          <w:sz w:val="24"/>
          <w:szCs w:val="24"/>
        </w:rPr>
        <w:t>ing loans increased by Tk. 145</w:t>
      </w:r>
      <w:r w:rsidR="00890AFF">
        <w:rPr>
          <w:color w:val="231F20"/>
          <w:sz w:val="24"/>
          <w:szCs w:val="24"/>
        </w:rPr>
        <w:t>.</w:t>
      </w:r>
      <w:r>
        <w:rPr>
          <w:color w:val="231F20"/>
          <w:sz w:val="24"/>
          <w:szCs w:val="24"/>
        </w:rPr>
        <w:t>44</w:t>
      </w:r>
      <w:r w:rsidR="00890AFF">
        <w:rPr>
          <w:color w:val="231F20"/>
          <w:sz w:val="24"/>
          <w:szCs w:val="24"/>
        </w:rPr>
        <w:t xml:space="preserve"> billion</w:t>
      </w:r>
      <w:r w:rsidRPr="00654408">
        <w:rPr>
          <w:color w:val="231F20"/>
          <w:spacing w:val="-30"/>
          <w:sz w:val="24"/>
          <w:szCs w:val="24"/>
        </w:rPr>
        <w:t xml:space="preserve"> </w:t>
      </w:r>
      <w:r w:rsidRPr="00654408">
        <w:rPr>
          <w:color w:val="231F20"/>
          <w:sz w:val="24"/>
          <w:szCs w:val="24"/>
        </w:rPr>
        <w:t>from December</w:t>
      </w:r>
      <w:r w:rsidRPr="00654408">
        <w:rPr>
          <w:color w:val="231F20"/>
          <w:spacing w:val="19"/>
          <w:sz w:val="24"/>
          <w:szCs w:val="24"/>
        </w:rPr>
        <w:t xml:space="preserve"> </w:t>
      </w:r>
      <w:r>
        <w:rPr>
          <w:color w:val="231F20"/>
          <w:sz w:val="24"/>
          <w:szCs w:val="24"/>
        </w:rPr>
        <w:t>2020</w:t>
      </w:r>
      <w:r w:rsidRPr="00654408">
        <w:rPr>
          <w:color w:val="231F20"/>
          <w:spacing w:val="19"/>
          <w:sz w:val="24"/>
          <w:szCs w:val="24"/>
        </w:rPr>
        <w:t xml:space="preserve"> </w:t>
      </w:r>
      <w:r w:rsidRPr="00654408">
        <w:rPr>
          <w:color w:val="231F20"/>
          <w:sz w:val="24"/>
          <w:szCs w:val="24"/>
        </w:rPr>
        <w:t>to</w:t>
      </w:r>
      <w:r w:rsidRPr="00654408">
        <w:rPr>
          <w:color w:val="231F20"/>
          <w:spacing w:val="19"/>
          <w:sz w:val="24"/>
          <w:szCs w:val="24"/>
        </w:rPr>
        <w:t xml:space="preserve"> </w:t>
      </w:r>
      <w:r>
        <w:rPr>
          <w:color w:val="231F20"/>
          <w:sz w:val="24"/>
          <w:szCs w:val="24"/>
        </w:rPr>
        <w:t>September</w:t>
      </w:r>
      <w:r w:rsidRPr="00654408">
        <w:rPr>
          <w:color w:val="231F20"/>
          <w:spacing w:val="20"/>
          <w:sz w:val="24"/>
          <w:szCs w:val="24"/>
        </w:rPr>
        <w:t xml:space="preserve"> </w:t>
      </w:r>
      <w:r>
        <w:rPr>
          <w:color w:val="231F20"/>
          <w:sz w:val="24"/>
          <w:szCs w:val="24"/>
        </w:rPr>
        <w:t>2021</w:t>
      </w:r>
      <w:r w:rsidRPr="00654408">
        <w:rPr>
          <w:color w:val="231F20"/>
          <w:sz w:val="24"/>
          <w:szCs w:val="24"/>
        </w:rPr>
        <w:t>.</w:t>
      </w:r>
      <w:r w:rsidRPr="00654408">
        <w:rPr>
          <w:color w:val="231F20"/>
          <w:spacing w:val="-7"/>
          <w:sz w:val="24"/>
          <w:szCs w:val="24"/>
        </w:rPr>
        <w:t xml:space="preserve"> </w:t>
      </w:r>
      <w:r w:rsidRPr="00654408">
        <w:rPr>
          <w:color w:val="231F20"/>
          <w:sz w:val="24"/>
          <w:szCs w:val="24"/>
        </w:rPr>
        <w:t>The</w:t>
      </w:r>
      <w:r w:rsidRPr="00654408">
        <w:rPr>
          <w:color w:val="231F20"/>
          <w:spacing w:val="19"/>
          <w:sz w:val="24"/>
          <w:szCs w:val="24"/>
        </w:rPr>
        <w:t xml:space="preserve"> </w:t>
      </w:r>
      <w:r w:rsidRPr="00654408">
        <w:rPr>
          <w:color w:val="231F20"/>
          <w:sz w:val="24"/>
          <w:szCs w:val="24"/>
        </w:rPr>
        <w:t>NPL</w:t>
      </w:r>
      <w:r w:rsidRPr="00654408">
        <w:rPr>
          <w:color w:val="231F20"/>
          <w:spacing w:val="19"/>
          <w:sz w:val="24"/>
          <w:szCs w:val="24"/>
        </w:rPr>
        <w:t xml:space="preserve"> </w:t>
      </w:r>
      <w:r w:rsidRPr="00654408">
        <w:rPr>
          <w:color w:val="231F20"/>
          <w:sz w:val="24"/>
          <w:szCs w:val="24"/>
        </w:rPr>
        <w:t>ratio</w:t>
      </w:r>
      <w:r w:rsidRPr="00654408">
        <w:rPr>
          <w:color w:val="231F20"/>
          <w:spacing w:val="20"/>
          <w:sz w:val="24"/>
          <w:szCs w:val="24"/>
        </w:rPr>
        <w:t xml:space="preserve"> </w:t>
      </w:r>
      <w:r w:rsidRPr="00654408">
        <w:rPr>
          <w:color w:val="231F20"/>
          <w:sz w:val="24"/>
          <w:szCs w:val="24"/>
        </w:rPr>
        <w:t>of</w:t>
      </w:r>
      <w:r w:rsidRPr="00654408">
        <w:rPr>
          <w:color w:val="231F20"/>
          <w:spacing w:val="19"/>
          <w:sz w:val="24"/>
          <w:szCs w:val="24"/>
        </w:rPr>
        <w:t xml:space="preserve"> </w:t>
      </w:r>
      <w:r w:rsidRPr="00654408">
        <w:rPr>
          <w:color w:val="231F20"/>
          <w:sz w:val="24"/>
          <w:szCs w:val="24"/>
        </w:rPr>
        <w:t>SCBs</w:t>
      </w:r>
      <w:r w:rsidRPr="00654408">
        <w:rPr>
          <w:color w:val="231F20"/>
          <w:spacing w:val="19"/>
          <w:sz w:val="24"/>
          <w:szCs w:val="24"/>
        </w:rPr>
        <w:t xml:space="preserve"> </w:t>
      </w:r>
      <w:r w:rsidRPr="00654408">
        <w:rPr>
          <w:color w:val="231F20"/>
          <w:sz w:val="24"/>
          <w:szCs w:val="24"/>
        </w:rPr>
        <w:t>decreased</w:t>
      </w:r>
      <w:r w:rsidRPr="00654408">
        <w:rPr>
          <w:color w:val="231F20"/>
          <w:spacing w:val="19"/>
          <w:sz w:val="24"/>
          <w:szCs w:val="24"/>
        </w:rPr>
        <w:t xml:space="preserve"> </w:t>
      </w:r>
      <w:r>
        <w:rPr>
          <w:color w:val="231F20"/>
          <w:spacing w:val="-10"/>
          <w:sz w:val="24"/>
          <w:szCs w:val="24"/>
        </w:rPr>
        <w:t>to 20.10</w:t>
      </w:r>
      <w:r w:rsidRPr="00654408">
        <w:rPr>
          <w:color w:val="231F20"/>
          <w:spacing w:val="-10"/>
          <w:sz w:val="24"/>
          <w:szCs w:val="24"/>
        </w:rPr>
        <w:t xml:space="preserve"> </w:t>
      </w:r>
      <w:r w:rsidRPr="00654408">
        <w:rPr>
          <w:sz w:val="24"/>
          <w:szCs w:val="24"/>
        </w:rPr>
        <w:t>p</w:t>
      </w:r>
      <w:r>
        <w:rPr>
          <w:sz w:val="24"/>
          <w:szCs w:val="24"/>
        </w:rPr>
        <w:t>ercent at September 2021</w:t>
      </w:r>
      <w:r w:rsidRPr="00654408">
        <w:rPr>
          <w:sz w:val="24"/>
          <w:szCs w:val="24"/>
        </w:rPr>
        <w:t xml:space="preserve"> </w:t>
      </w:r>
      <w:r w:rsidRPr="00011788">
        <w:rPr>
          <w:sz w:val="24"/>
          <w:szCs w:val="24"/>
        </w:rPr>
        <w:t xml:space="preserve">(particularly due to loan write-offs and allowing different facilities by Bangladesh Bank). </w:t>
      </w:r>
      <w:r w:rsidRPr="00654408">
        <w:rPr>
          <w:sz w:val="24"/>
          <w:szCs w:val="24"/>
        </w:rPr>
        <w:t xml:space="preserve">DFIs NPL ratio dropped to </w:t>
      </w:r>
      <w:r>
        <w:rPr>
          <w:sz w:val="24"/>
          <w:szCs w:val="24"/>
        </w:rPr>
        <w:t>reach 11.4</w:t>
      </w:r>
      <w:r w:rsidRPr="00654408">
        <w:rPr>
          <w:sz w:val="24"/>
          <w:szCs w:val="24"/>
        </w:rPr>
        <w:t xml:space="preserve"> percent.</w:t>
      </w:r>
      <w:r w:rsidRPr="00654408">
        <w:rPr>
          <w:color w:val="231F20"/>
          <w:sz w:val="24"/>
          <w:szCs w:val="24"/>
        </w:rPr>
        <w:t xml:space="preserve"> Despite these improvements, the NPL </w:t>
      </w:r>
      <w:r w:rsidR="00702D9F" w:rsidRPr="00654408">
        <w:rPr>
          <w:color w:val="231F20"/>
          <w:sz w:val="24"/>
          <w:szCs w:val="24"/>
        </w:rPr>
        <w:t>ratios</w:t>
      </w:r>
      <w:r w:rsidRPr="00654408">
        <w:rPr>
          <w:color w:val="231F20"/>
          <w:sz w:val="24"/>
          <w:szCs w:val="24"/>
        </w:rPr>
        <w:t xml:space="preserve"> remained high for both categories of banks, which affected the overall asset quality</w:t>
      </w:r>
      <w:r w:rsidRPr="00654408">
        <w:rPr>
          <w:color w:val="231F20"/>
          <w:spacing w:val="55"/>
          <w:sz w:val="24"/>
          <w:szCs w:val="24"/>
        </w:rPr>
        <w:t xml:space="preserve"> </w:t>
      </w:r>
      <w:r w:rsidRPr="00654408">
        <w:rPr>
          <w:color w:val="231F20"/>
          <w:sz w:val="24"/>
          <w:szCs w:val="24"/>
        </w:rPr>
        <w:t>of the industry. The NPL ra</w:t>
      </w:r>
      <w:r>
        <w:rPr>
          <w:color w:val="231F20"/>
          <w:sz w:val="24"/>
          <w:szCs w:val="24"/>
        </w:rPr>
        <w:t>tio of the PCBs increased to 5.5</w:t>
      </w:r>
      <w:r w:rsidRPr="00654408">
        <w:rPr>
          <w:color w:val="231F20"/>
          <w:sz w:val="24"/>
          <w:szCs w:val="24"/>
        </w:rPr>
        <w:t xml:space="preserve"> percent wh</w:t>
      </w:r>
      <w:r>
        <w:rPr>
          <w:color w:val="231F20"/>
          <w:sz w:val="24"/>
          <w:szCs w:val="24"/>
        </w:rPr>
        <w:t>ile the same for FCBs stood at 4.1</w:t>
      </w:r>
      <w:r w:rsidRPr="00654408">
        <w:rPr>
          <w:color w:val="231F20"/>
          <w:sz w:val="24"/>
          <w:szCs w:val="24"/>
        </w:rPr>
        <w:t xml:space="preserve"> percent at </w:t>
      </w:r>
      <w:r w:rsidRPr="00011788">
        <w:rPr>
          <w:sz w:val="24"/>
          <w:szCs w:val="24"/>
        </w:rPr>
        <w:t>September</w:t>
      </w:r>
      <w:r w:rsidRPr="00011788">
        <w:rPr>
          <w:spacing w:val="-11"/>
          <w:sz w:val="24"/>
          <w:szCs w:val="24"/>
        </w:rPr>
        <w:t xml:space="preserve"> </w:t>
      </w:r>
      <w:r w:rsidRPr="00011788">
        <w:rPr>
          <w:sz w:val="24"/>
          <w:szCs w:val="24"/>
        </w:rPr>
        <w:t>2021.</w:t>
      </w:r>
    </w:p>
    <w:p w14:paraId="3F884EC4" w14:textId="77777777" w:rsidR="00475BCE" w:rsidRPr="00011788" w:rsidRDefault="00DE0F99" w:rsidP="002F6C38">
      <w:pPr>
        <w:tabs>
          <w:tab w:val="left" w:pos="758"/>
        </w:tabs>
        <w:spacing w:line="192" w:lineRule="auto"/>
        <w:ind w:right="15"/>
        <w:jc w:val="both"/>
        <w:rPr>
          <w:sz w:val="24"/>
          <w:szCs w:val="24"/>
        </w:rPr>
      </w:pPr>
      <w:r w:rsidRPr="00011788">
        <w:rPr>
          <w:sz w:val="24"/>
          <w:szCs w:val="24"/>
        </w:rPr>
        <w:t>Bangladesh</w:t>
      </w:r>
      <w:r w:rsidRPr="00011788">
        <w:rPr>
          <w:spacing w:val="-7"/>
          <w:sz w:val="24"/>
          <w:szCs w:val="24"/>
        </w:rPr>
        <w:t xml:space="preserve"> </w:t>
      </w:r>
      <w:r w:rsidRPr="00011788">
        <w:rPr>
          <w:sz w:val="24"/>
          <w:szCs w:val="24"/>
        </w:rPr>
        <w:t>has</w:t>
      </w:r>
      <w:r w:rsidRPr="00011788">
        <w:rPr>
          <w:spacing w:val="-7"/>
          <w:sz w:val="24"/>
          <w:szCs w:val="24"/>
        </w:rPr>
        <w:t xml:space="preserve"> </w:t>
      </w:r>
      <w:r w:rsidRPr="00011788">
        <w:rPr>
          <w:sz w:val="24"/>
          <w:szCs w:val="24"/>
        </w:rPr>
        <w:t>been</w:t>
      </w:r>
      <w:r w:rsidRPr="00011788">
        <w:rPr>
          <w:spacing w:val="-7"/>
          <w:sz w:val="24"/>
          <w:szCs w:val="24"/>
        </w:rPr>
        <w:t xml:space="preserve"> </w:t>
      </w:r>
      <w:r w:rsidRPr="00011788">
        <w:rPr>
          <w:sz w:val="24"/>
          <w:szCs w:val="24"/>
        </w:rPr>
        <w:t>heavily</w:t>
      </w:r>
      <w:r w:rsidRPr="00011788">
        <w:rPr>
          <w:spacing w:val="-7"/>
          <w:sz w:val="24"/>
          <w:szCs w:val="24"/>
        </w:rPr>
        <w:t xml:space="preserve"> </w:t>
      </w:r>
      <w:r w:rsidRPr="00011788">
        <w:rPr>
          <w:sz w:val="24"/>
          <w:szCs w:val="24"/>
        </w:rPr>
        <w:t>affected</w:t>
      </w:r>
      <w:r w:rsidRPr="00011788">
        <w:rPr>
          <w:spacing w:val="-7"/>
          <w:sz w:val="24"/>
          <w:szCs w:val="24"/>
        </w:rPr>
        <w:t xml:space="preserve"> </w:t>
      </w:r>
      <w:r w:rsidRPr="00011788">
        <w:rPr>
          <w:sz w:val="24"/>
          <w:szCs w:val="24"/>
        </w:rPr>
        <w:t>by</w:t>
      </w:r>
      <w:r w:rsidRPr="00011788">
        <w:rPr>
          <w:spacing w:val="-7"/>
          <w:sz w:val="24"/>
          <w:szCs w:val="24"/>
        </w:rPr>
        <w:t xml:space="preserve"> </w:t>
      </w:r>
      <w:r>
        <w:rPr>
          <w:sz w:val="24"/>
          <w:szCs w:val="24"/>
        </w:rPr>
        <w:t>the corona</w:t>
      </w:r>
      <w:r w:rsidRPr="00011788">
        <w:rPr>
          <w:sz w:val="24"/>
          <w:szCs w:val="24"/>
        </w:rPr>
        <w:t xml:space="preserve">virus pandemic. At a time when the whole world </w:t>
      </w:r>
      <w:r w:rsidRPr="00011788">
        <w:rPr>
          <w:sz w:val="24"/>
        </w:rPr>
        <w:t>was</w:t>
      </w:r>
      <w:r w:rsidRPr="00011788">
        <w:rPr>
          <w:sz w:val="24"/>
          <w:szCs w:val="24"/>
        </w:rPr>
        <w:t xml:space="preserve"> suffering from the COVID-19 crisis, economies around the world </w:t>
      </w:r>
      <w:r w:rsidRPr="00011788">
        <w:rPr>
          <w:sz w:val="24"/>
        </w:rPr>
        <w:t>came</w:t>
      </w:r>
      <w:r w:rsidRPr="00011788">
        <w:rPr>
          <w:sz w:val="24"/>
          <w:szCs w:val="24"/>
        </w:rPr>
        <w:t xml:space="preserve"> to a halt. Many cities around the world </w:t>
      </w:r>
      <w:r w:rsidRPr="00011788">
        <w:rPr>
          <w:sz w:val="24"/>
        </w:rPr>
        <w:t>were</w:t>
      </w:r>
      <w:r w:rsidRPr="00011788">
        <w:rPr>
          <w:sz w:val="24"/>
          <w:szCs w:val="24"/>
        </w:rPr>
        <w:t xml:space="preserve"> under heavy surveillance and lockdown. This suffocating situation has severely injured the health</w:t>
      </w:r>
      <w:r w:rsidRPr="00011788">
        <w:rPr>
          <w:spacing w:val="55"/>
          <w:sz w:val="24"/>
          <w:szCs w:val="24"/>
        </w:rPr>
        <w:t xml:space="preserve"> </w:t>
      </w:r>
      <w:r w:rsidRPr="00011788">
        <w:rPr>
          <w:sz w:val="24"/>
          <w:szCs w:val="24"/>
        </w:rPr>
        <w:t xml:space="preserve">of the financial institutions around the world. In </w:t>
      </w:r>
      <w:r w:rsidR="00702D9F" w:rsidRPr="00011788">
        <w:rPr>
          <w:sz w:val="24"/>
          <w:szCs w:val="24"/>
        </w:rPr>
        <w:t>Bangladesh,</w:t>
      </w:r>
      <w:r w:rsidRPr="00011788">
        <w:rPr>
          <w:sz w:val="24"/>
          <w:szCs w:val="24"/>
        </w:rPr>
        <w:t xml:space="preserve"> this halted socio-economic condition supplemented with </w:t>
      </w:r>
      <w:r w:rsidRPr="00011788">
        <w:rPr>
          <w:spacing w:val="-3"/>
          <w:sz w:val="24"/>
          <w:szCs w:val="24"/>
        </w:rPr>
        <w:t xml:space="preserve">fear, </w:t>
      </w:r>
      <w:r w:rsidRPr="00011788">
        <w:rPr>
          <w:sz w:val="24"/>
          <w:szCs w:val="24"/>
        </w:rPr>
        <w:t>anxiety and uncertainty of the future has devastated the business condition. The already prevailing high non-performing loans is surely to be negatively affected</w:t>
      </w:r>
      <w:r w:rsidRPr="00011788">
        <w:rPr>
          <w:spacing w:val="-7"/>
          <w:sz w:val="24"/>
          <w:szCs w:val="24"/>
        </w:rPr>
        <w:t xml:space="preserve"> </w:t>
      </w:r>
      <w:r w:rsidRPr="00011788">
        <w:rPr>
          <w:sz w:val="24"/>
          <w:szCs w:val="24"/>
        </w:rPr>
        <w:t>in</w:t>
      </w:r>
      <w:r w:rsidRPr="00011788">
        <w:rPr>
          <w:spacing w:val="-6"/>
          <w:sz w:val="24"/>
          <w:szCs w:val="24"/>
        </w:rPr>
        <w:t xml:space="preserve"> </w:t>
      </w:r>
      <w:r w:rsidRPr="00011788">
        <w:rPr>
          <w:sz w:val="24"/>
          <w:szCs w:val="24"/>
        </w:rPr>
        <w:t>the</w:t>
      </w:r>
      <w:r w:rsidRPr="00011788">
        <w:rPr>
          <w:spacing w:val="-6"/>
          <w:sz w:val="24"/>
          <w:szCs w:val="24"/>
        </w:rPr>
        <w:t xml:space="preserve"> </w:t>
      </w:r>
      <w:r w:rsidRPr="00011788">
        <w:rPr>
          <w:sz w:val="24"/>
          <w:szCs w:val="24"/>
        </w:rPr>
        <w:t>coming</w:t>
      </w:r>
      <w:r w:rsidRPr="00011788">
        <w:rPr>
          <w:spacing w:val="-7"/>
          <w:sz w:val="24"/>
          <w:szCs w:val="24"/>
        </w:rPr>
        <w:t xml:space="preserve"> </w:t>
      </w:r>
      <w:r w:rsidRPr="00011788">
        <w:rPr>
          <w:sz w:val="24"/>
          <w:szCs w:val="24"/>
        </w:rPr>
        <w:t>days.</w:t>
      </w:r>
      <w:r w:rsidRPr="00011788">
        <w:rPr>
          <w:spacing w:val="-25"/>
          <w:sz w:val="24"/>
          <w:szCs w:val="24"/>
        </w:rPr>
        <w:t xml:space="preserve"> </w:t>
      </w:r>
      <w:r w:rsidRPr="00011788">
        <w:rPr>
          <w:spacing w:val="-3"/>
          <w:sz w:val="24"/>
          <w:szCs w:val="24"/>
        </w:rPr>
        <w:t>Various</w:t>
      </w:r>
      <w:r w:rsidRPr="00011788">
        <w:rPr>
          <w:spacing w:val="-6"/>
          <w:sz w:val="24"/>
          <w:szCs w:val="24"/>
        </w:rPr>
        <w:t xml:space="preserve"> </w:t>
      </w:r>
      <w:r w:rsidRPr="00011788">
        <w:rPr>
          <w:sz w:val="24"/>
          <w:szCs w:val="24"/>
        </w:rPr>
        <w:t>research</w:t>
      </w:r>
      <w:r w:rsidRPr="00011788">
        <w:rPr>
          <w:spacing w:val="-6"/>
          <w:sz w:val="24"/>
          <w:szCs w:val="24"/>
        </w:rPr>
        <w:t xml:space="preserve"> </w:t>
      </w:r>
      <w:r w:rsidRPr="00011788">
        <w:rPr>
          <w:sz w:val="24"/>
          <w:szCs w:val="24"/>
        </w:rPr>
        <w:t>has</w:t>
      </w:r>
      <w:r w:rsidRPr="00011788">
        <w:rPr>
          <w:spacing w:val="-7"/>
          <w:sz w:val="24"/>
          <w:szCs w:val="24"/>
        </w:rPr>
        <w:t xml:space="preserve"> </w:t>
      </w:r>
      <w:r w:rsidRPr="00011788">
        <w:rPr>
          <w:sz w:val="24"/>
          <w:szCs w:val="24"/>
        </w:rPr>
        <w:t>shown</w:t>
      </w:r>
      <w:r w:rsidRPr="00011788">
        <w:rPr>
          <w:spacing w:val="-6"/>
          <w:sz w:val="24"/>
          <w:szCs w:val="24"/>
        </w:rPr>
        <w:t xml:space="preserve"> </w:t>
      </w:r>
      <w:r w:rsidRPr="00011788">
        <w:rPr>
          <w:sz w:val="24"/>
          <w:szCs w:val="24"/>
        </w:rPr>
        <w:t>that,</w:t>
      </w:r>
      <w:r w:rsidRPr="00011788">
        <w:rPr>
          <w:spacing w:val="-21"/>
          <w:sz w:val="24"/>
          <w:szCs w:val="24"/>
        </w:rPr>
        <w:t xml:space="preserve"> </w:t>
      </w:r>
      <w:r w:rsidRPr="00011788">
        <w:rPr>
          <w:sz w:val="24"/>
          <w:szCs w:val="24"/>
        </w:rPr>
        <w:t>the</w:t>
      </w:r>
      <w:r w:rsidRPr="00011788">
        <w:rPr>
          <w:spacing w:val="-6"/>
          <w:sz w:val="24"/>
          <w:szCs w:val="24"/>
        </w:rPr>
        <w:t xml:space="preserve"> </w:t>
      </w:r>
      <w:r w:rsidRPr="00011788">
        <w:rPr>
          <w:sz w:val="24"/>
          <w:szCs w:val="24"/>
        </w:rPr>
        <w:t xml:space="preserve">effect of a banking crisis does not immediately show up in the running </w:t>
      </w:r>
      <w:r w:rsidRPr="00011788">
        <w:rPr>
          <w:spacing w:val="-5"/>
          <w:sz w:val="24"/>
          <w:szCs w:val="24"/>
        </w:rPr>
        <w:t xml:space="preserve">year </w:t>
      </w:r>
      <w:r w:rsidRPr="00011788">
        <w:rPr>
          <w:sz w:val="24"/>
          <w:szCs w:val="24"/>
        </w:rPr>
        <w:t>rather they rise at modest level and rapidly climbs around</w:t>
      </w:r>
      <w:r>
        <w:rPr>
          <w:sz w:val="24"/>
          <w:szCs w:val="24"/>
        </w:rPr>
        <w:t>.</w:t>
      </w:r>
    </w:p>
    <w:p w14:paraId="6B427989" w14:textId="77777777" w:rsidR="003E75B5" w:rsidRPr="008D4AAF" w:rsidRDefault="003E75B5" w:rsidP="000951B7">
      <w:pPr>
        <w:tabs>
          <w:tab w:val="left" w:pos="758"/>
        </w:tabs>
        <w:spacing w:line="192" w:lineRule="auto"/>
        <w:ind w:right="15"/>
        <w:jc w:val="both"/>
        <w:rPr>
          <w:color w:val="231F20"/>
          <w:sz w:val="14"/>
          <w:szCs w:val="24"/>
        </w:rPr>
      </w:pPr>
    </w:p>
    <w:p w14:paraId="703D6FC8" w14:textId="77777777" w:rsidR="003E75B5" w:rsidRDefault="00DE0F99" w:rsidP="003E75B5">
      <w:pPr>
        <w:tabs>
          <w:tab w:val="left" w:pos="758"/>
        </w:tabs>
        <w:spacing w:line="192" w:lineRule="auto"/>
        <w:ind w:right="15"/>
        <w:jc w:val="both"/>
        <w:rPr>
          <w:color w:val="231F20"/>
          <w:sz w:val="24"/>
          <w:szCs w:val="24"/>
        </w:rPr>
      </w:pPr>
      <w:r w:rsidRPr="00654408">
        <w:rPr>
          <w:color w:val="231F20"/>
          <w:sz w:val="24"/>
          <w:szCs w:val="24"/>
        </w:rPr>
        <w:t xml:space="preserve">In these difficult times, the anticipation of future levels of NPLs should be the key strategies. Pre-crisis NPLs should not be used </w:t>
      </w:r>
      <w:r w:rsidRPr="00654408">
        <w:rPr>
          <w:color w:val="231F20"/>
          <w:spacing w:val="-7"/>
          <w:sz w:val="24"/>
          <w:szCs w:val="24"/>
        </w:rPr>
        <w:t xml:space="preserve">as </w:t>
      </w:r>
      <w:r w:rsidRPr="00654408">
        <w:rPr>
          <w:color w:val="231F20"/>
          <w:sz w:val="24"/>
          <w:szCs w:val="24"/>
        </w:rPr>
        <w:t xml:space="preserve">the forecasting criteria rather lessons from the previous crisis should be researched and studied to formulate effective plans. It is imperative that proper monitoring of all types of loans with special emphasis </w:t>
      </w:r>
      <w:r w:rsidRPr="00654408">
        <w:rPr>
          <w:color w:val="231F20"/>
          <w:spacing w:val="-8"/>
          <w:sz w:val="24"/>
          <w:szCs w:val="24"/>
        </w:rPr>
        <w:t xml:space="preserve">to </w:t>
      </w:r>
      <w:r w:rsidRPr="00654408">
        <w:rPr>
          <w:color w:val="231F20"/>
          <w:sz w:val="24"/>
          <w:szCs w:val="24"/>
        </w:rPr>
        <w:t>rescheduled loans amidst</w:t>
      </w:r>
      <w:r>
        <w:rPr>
          <w:color w:val="231F20"/>
          <w:sz w:val="24"/>
          <w:szCs w:val="24"/>
        </w:rPr>
        <w:t xml:space="preserve"> the COVID</w:t>
      </w:r>
      <w:r w:rsidRPr="00654408">
        <w:rPr>
          <w:color w:val="231F20"/>
          <w:sz w:val="24"/>
          <w:szCs w:val="24"/>
        </w:rPr>
        <w:t>-19 pandemic be supervised by Bangladesh Bank and Government to re</w:t>
      </w:r>
      <w:r>
        <w:rPr>
          <w:color w:val="231F20"/>
          <w:sz w:val="24"/>
          <w:szCs w:val="24"/>
        </w:rPr>
        <w:t>duce the detrimental effect of c</w:t>
      </w:r>
      <w:r w:rsidRPr="00654408">
        <w:rPr>
          <w:color w:val="231F20"/>
          <w:sz w:val="24"/>
          <w:szCs w:val="24"/>
        </w:rPr>
        <w:t>oronavirus</w:t>
      </w:r>
      <w:r w:rsidRPr="00654408">
        <w:rPr>
          <w:color w:val="231F20"/>
          <w:spacing w:val="-11"/>
          <w:sz w:val="24"/>
          <w:szCs w:val="24"/>
        </w:rPr>
        <w:t xml:space="preserve"> </w:t>
      </w:r>
      <w:r w:rsidRPr="00654408">
        <w:rPr>
          <w:color w:val="231F20"/>
          <w:sz w:val="24"/>
          <w:szCs w:val="24"/>
        </w:rPr>
        <w:t>spread</w:t>
      </w:r>
      <w:r w:rsidRPr="00654408">
        <w:rPr>
          <w:color w:val="231F20"/>
          <w:spacing w:val="-11"/>
          <w:sz w:val="24"/>
          <w:szCs w:val="24"/>
        </w:rPr>
        <w:t xml:space="preserve"> </w:t>
      </w:r>
      <w:r w:rsidRPr="00654408">
        <w:rPr>
          <w:color w:val="231F20"/>
          <w:sz w:val="24"/>
          <w:szCs w:val="24"/>
        </w:rPr>
        <w:t>in</w:t>
      </w:r>
      <w:r w:rsidRPr="00654408">
        <w:rPr>
          <w:color w:val="231F20"/>
          <w:spacing w:val="-11"/>
          <w:sz w:val="24"/>
          <w:szCs w:val="24"/>
        </w:rPr>
        <w:t xml:space="preserve"> </w:t>
      </w:r>
      <w:r w:rsidRPr="00654408">
        <w:rPr>
          <w:color w:val="231F20"/>
          <w:sz w:val="24"/>
          <w:szCs w:val="24"/>
        </w:rPr>
        <w:t>the</w:t>
      </w:r>
      <w:r w:rsidRPr="00654408">
        <w:rPr>
          <w:color w:val="231F20"/>
          <w:spacing w:val="-11"/>
          <w:sz w:val="24"/>
          <w:szCs w:val="24"/>
        </w:rPr>
        <w:t xml:space="preserve"> </w:t>
      </w:r>
      <w:r w:rsidRPr="00654408">
        <w:rPr>
          <w:color w:val="231F20"/>
          <w:sz w:val="24"/>
          <w:szCs w:val="24"/>
        </w:rPr>
        <w:t>banking</w:t>
      </w:r>
      <w:r w:rsidRPr="00654408">
        <w:rPr>
          <w:color w:val="231F20"/>
          <w:spacing w:val="-11"/>
          <w:sz w:val="24"/>
          <w:szCs w:val="24"/>
        </w:rPr>
        <w:t xml:space="preserve"> </w:t>
      </w:r>
      <w:r w:rsidRPr="00654408">
        <w:rPr>
          <w:color w:val="231F20"/>
          <w:sz w:val="24"/>
          <w:szCs w:val="24"/>
        </w:rPr>
        <w:t>industry.</w:t>
      </w:r>
      <w:r w:rsidRPr="00654408">
        <w:rPr>
          <w:color w:val="231F20"/>
          <w:spacing w:val="-26"/>
          <w:sz w:val="24"/>
          <w:szCs w:val="24"/>
        </w:rPr>
        <w:t xml:space="preserve"> </w:t>
      </w:r>
      <w:r w:rsidRPr="00654408">
        <w:rPr>
          <w:color w:val="231F20"/>
          <w:sz w:val="24"/>
          <w:szCs w:val="24"/>
        </w:rPr>
        <w:t>In</w:t>
      </w:r>
      <w:r w:rsidRPr="00654408">
        <w:rPr>
          <w:color w:val="231F20"/>
          <w:spacing w:val="-11"/>
          <w:sz w:val="24"/>
          <w:szCs w:val="24"/>
        </w:rPr>
        <w:t xml:space="preserve"> </w:t>
      </w:r>
      <w:r w:rsidRPr="00654408">
        <w:rPr>
          <w:color w:val="231F20"/>
          <w:sz w:val="24"/>
          <w:szCs w:val="24"/>
        </w:rPr>
        <w:t>this</w:t>
      </w:r>
      <w:r w:rsidRPr="00654408">
        <w:rPr>
          <w:color w:val="231F20"/>
          <w:spacing w:val="-11"/>
          <w:sz w:val="24"/>
          <w:szCs w:val="24"/>
        </w:rPr>
        <w:t xml:space="preserve"> </w:t>
      </w:r>
      <w:r w:rsidRPr="00654408">
        <w:rPr>
          <w:color w:val="231F20"/>
          <w:sz w:val="24"/>
          <w:szCs w:val="24"/>
        </w:rPr>
        <w:t>regard,</w:t>
      </w:r>
      <w:r w:rsidRPr="00654408">
        <w:rPr>
          <w:color w:val="231F20"/>
          <w:spacing w:val="-26"/>
          <w:sz w:val="24"/>
          <w:szCs w:val="24"/>
        </w:rPr>
        <w:t xml:space="preserve"> </w:t>
      </w:r>
      <w:r w:rsidRPr="00654408">
        <w:rPr>
          <w:color w:val="231F20"/>
          <w:sz w:val="24"/>
          <w:szCs w:val="24"/>
        </w:rPr>
        <w:t>Bangladesh Bank</w:t>
      </w:r>
      <w:r w:rsidRPr="00654408">
        <w:rPr>
          <w:color w:val="231F20"/>
          <w:spacing w:val="-21"/>
          <w:sz w:val="24"/>
          <w:szCs w:val="24"/>
        </w:rPr>
        <w:t xml:space="preserve"> </w:t>
      </w:r>
      <w:r w:rsidRPr="00654408">
        <w:rPr>
          <w:color w:val="231F20"/>
          <w:spacing w:val="-3"/>
          <w:sz w:val="24"/>
          <w:szCs w:val="24"/>
        </w:rPr>
        <w:t>prohibited</w:t>
      </w:r>
      <w:r w:rsidRPr="00654408">
        <w:rPr>
          <w:color w:val="231F20"/>
          <w:spacing w:val="-21"/>
          <w:sz w:val="24"/>
          <w:szCs w:val="24"/>
        </w:rPr>
        <w:t xml:space="preserve"> </w:t>
      </w:r>
      <w:r w:rsidRPr="00654408">
        <w:rPr>
          <w:color w:val="231F20"/>
          <w:sz w:val="24"/>
          <w:szCs w:val="24"/>
        </w:rPr>
        <w:t>banks</w:t>
      </w:r>
      <w:r w:rsidRPr="00654408">
        <w:rPr>
          <w:color w:val="231F20"/>
          <w:spacing w:val="-21"/>
          <w:sz w:val="24"/>
          <w:szCs w:val="24"/>
        </w:rPr>
        <w:t xml:space="preserve"> </w:t>
      </w:r>
      <w:r w:rsidRPr="00654408">
        <w:rPr>
          <w:color w:val="231F20"/>
          <w:sz w:val="24"/>
          <w:szCs w:val="24"/>
        </w:rPr>
        <w:t>not</w:t>
      </w:r>
      <w:r w:rsidRPr="00654408">
        <w:rPr>
          <w:color w:val="231F20"/>
          <w:spacing w:val="-21"/>
          <w:sz w:val="24"/>
          <w:szCs w:val="24"/>
        </w:rPr>
        <w:t xml:space="preserve"> </w:t>
      </w:r>
      <w:r w:rsidRPr="00654408">
        <w:rPr>
          <w:color w:val="231F20"/>
          <w:sz w:val="24"/>
          <w:szCs w:val="24"/>
        </w:rPr>
        <w:t>to</w:t>
      </w:r>
      <w:r w:rsidRPr="00654408">
        <w:rPr>
          <w:color w:val="231F20"/>
          <w:spacing w:val="-21"/>
          <w:sz w:val="24"/>
          <w:szCs w:val="24"/>
        </w:rPr>
        <w:t xml:space="preserve"> </w:t>
      </w:r>
      <w:r w:rsidRPr="00654408">
        <w:rPr>
          <w:color w:val="231F20"/>
          <w:sz w:val="24"/>
          <w:szCs w:val="24"/>
        </w:rPr>
        <w:t>classify</w:t>
      </w:r>
      <w:r w:rsidRPr="00654408">
        <w:rPr>
          <w:color w:val="231F20"/>
          <w:spacing w:val="-20"/>
          <w:sz w:val="24"/>
          <w:szCs w:val="24"/>
        </w:rPr>
        <w:t xml:space="preserve"> </w:t>
      </w:r>
      <w:r w:rsidRPr="00654408">
        <w:rPr>
          <w:color w:val="231F20"/>
          <w:sz w:val="24"/>
          <w:szCs w:val="24"/>
        </w:rPr>
        <w:t>any</w:t>
      </w:r>
      <w:r w:rsidRPr="00654408">
        <w:rPr>
          <w:color w:val="231F20"/>
          <w:spacing w:val="-21"/>
          <w:sz w:val="24"/>
          <w:szCs w:val="24"/>
        </w:rPr>
        <w:t xml:space="preserve"> </w:t>
      </w:r>
      <w:r w:rsidRPr="00654408">
        <w:rPr>
          <w:color w:val="231F20"/>
          <w:sz w:val="24"/>
          <w:szCs w:val="24"/>
        </w:rPr>
        <w:t>loans</w:t>
      </w:r>
      <w:r w:rsidRPr="00654408">
        <w:rPr>
          <w:color w:val="231F20"/>
          <w:spacing w:val="-21"/>
          <w:sz w:val="24"/>
          <w:szCs w:val="24"/>
        </w:rPr>
        <w:t xml:space="preserve"> </w:t>
      </w:r>
      <w:r w:rsidRPr="00654408">
        <w:rPr>
          <w:color w:val="231F20"/>
          <w:spacing w:val="-3"/>
          <w:sz w:val="24"/>
          <w:szCs w:val="24"/>
        </w:rPr>
        <w:t>from</w:t>
      </w:r>
      <w:r w:rsidRPr="00654408">
        <w:rPr>
          <w:color w:val="231F20"/>
          <w:spacing w:val="-21"/>
          <w:sz w:val="24"/>
          <w:szCs w:val="24"/>
        </w:rPr>
        <w:t xml:space="preserve"> </w:t>
      </w:r>
      <w:r>
        <w:rPr>
          <w:color w:val="231F20"/>
          <w:sz w:val="24"/>
          <w:szCs w:val="24"/>
        </w:rPr>
        <w:t>January–Decem</w:t>
      </w:r>
      <w:r w:rsidRPr="00654408">
        <w:rPr>
          <w:color w:val="231F20"/>
          <w:sz w:val="24"/>
          <w:szCs w:val="24"/>
        </w:rPr>
        <w:t>ber 2020 in order to help business people fig</w:t>
      </w:r>
      <w:r>
        <w:rPr>
          <w:color w:val="231F20"/>
          <w:sz w:val="24"/>
          <w:szCs w:val="24"/>
        </w:rPr>
        <w:t>ht the economic fallout of COVID</w:t>
      </w:r>
      <w:r w:rsidRPr="00654408">
        <w:rPr>
          <w:color w:val="231F20"/>
          <w:sz w:val="24"/>
          <w:szCs w:val="24"/>
        </w:rPr>
        <w:t>-19. Besides Bangladesh Bank and Government has provided stimulus packages and other flexibilities to repay the loan to help the businesses run smoothly in this fatal situation.</w:t>
      </w:r>
    </w:p>
    <w:p w14:paraId="7FF644F6" w14:textId="77777777" w:rsidR="00733FD0" w:rsidRPr="00BE2A03" w:rsidRDefault="00733FD0" w:rsidP="003E75B5">
      <w:pPr>
        <w:tabs>
          <w:tab w:val="left" w:pos="758"/>
        </w:tabs>
        <w:spacing w:line="192" w:lineRule="auto"/>
        <w:ind w:right="15"/>
        <w:jc w:val="both"/>
        <w:rPr>
          <w:color w:val="231F20"/>
          <w:sz w:val="14"/>
          <w:szCs w:val="24"/>
        </w:rPr>
      </w:pPr>
    </w:p>
    <w:p w14:paraId="25C09492" w14:textId="77777777" w:rsidR="00475BCE" w:rsidRPr="00654408" w:rsidRDefault="00475BCE" w:rsidP="000951B7">
      <w:pPr>
        <w:jc w:val="center"/>
        <w:rPr>
          <w:sz w:val="24"/>
          <w:szCs w:val="24"/>
        </w:rPr>
      </w:pPr>
      <w:r w:rsidRPr="00C70839">
        <w:rPr>
          <w:rFonts w:ascii="Adobe Caslon Pro Bold" w:hAnsi="Adobe Caslon Pro Bold"/>
          <w:sz w:val="24"/>
          <w:szCs w:val="24"/>
        </w:rPr>
        <w:t>Figure 10.3:</w:t>
      </w:r>
      <w:r w:rsidR="00DE0F99">
        <w:rPr>
          <w:rFonts w:ascii="Adobe Caslon Pro Bold" w:hAnsi="Adobe Caslon Pro Bold"/>
          <w:sz w:val="24"/>
          <w:szCs w:val="24"/>
        </w:rPr>
        <w:t xml:space="preserve"> </w:t>
      </w:r>
      <w:r w:rsidRPr="00654408">
        <w:rPr>
          <w:sz w:val="24"/>
          <w:szCs w:val="24"/>
        </w:rPr>
        <w:t>NPL percentage (%) to total loans of the SAARC (2011–20</w:t>
      </w:r>
      <w:r w:rsidR="00F429C6">
        <w:rPr>
          <w:sz w:val="24"/>
          <w:szCs w:val="24"/>
        </w:rPr>
        <w:t>20</w:t>
      </w:r>
      <w:r w:rsidRPr="00654408">
        <w:rPr>
          <w:sz w:val="24"/>
          <w:szCs w:val="24"/>
        </w:rPr>
        <w:t>)</w:t>
      </w:r>
    </w:p>
    <w:p w14:paraId="68105A9C" w14:textId="77777777" w:rsidR="00475BCE" w:rsidRDefault="00B56970" w:rsidP="00475BCE">
      <w:pPr>
        <w:pStyle w:val="BodyText"/>
        <w:spacing w:before="144" w:line="192" w:lineRule="auto"/>
        <w:ind w:right="221"/>
        <w:jc w:val="both"/>
        <w:rPr>
          <w:color w:val="231F20"/>
        </w:rPr>
      </w:pPr>
      <w:r>
        <w:rPr>
          <w:noProof/>
        </w:rPr>
        <w:lastRenderedPageBreak/>
        <w:drawing>
          <wp:inline distT="0" distB="0" distL="0" distR="0" wp14:anchorId="583B848C" wp14:editId="7E58E6BE">
            <wp:extent cx="3657600" cy="2947917"/>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56710E01" w14:textId="77777777" w:rsidR="00F429C6" w:rsidRPr="003E75B5" w:rsidRDefault="00F429C6" w:rsidP="00FD41B8">
      <w:pPr>
        <w:tabs>
          <w:tab w:val="left" w:pos="758"/>
        </w:tabs>
        <w:spacing w:line="192" w:lineRule="auto"/>
        <w:ind w:right="15"/>
        <w:jc w:val="both"/>
        <w:rPr>
          <w:color w:val="231F20"/>
          <w:sz w:val="8"/>
          <w:szCs w:val="24"/>
        </w:rPr>
      </w:pPr>
    </w:p>
    <w:p w14:paraId="4A331574" w14:textId="77777777" w:rsidR="003E75B5" w:rsidRDefault="003E75B5" w:rsidP="00FD41B8">
      <w:pPr>
        <w:tabs>
          <w:tab w:val="left" w:pos="758"/>
        </w:tabs>
        <w:spacing w:line="192" w:lineRule="auto"/>
        <w:ind w:right="15"/>
        <w:jc w:val="both"/>
        <w:rPr>
          <w:color w:val="231F20"/>
          <w:sz w:val="18"/>
        </w:rPr>
      </w:pPr>
      <w:r w:rsidRPr="003E75B5">
        <w:rPr>
          <w:rFonts w:ascii="Adobe Caslon Pro Bold"/>
          <w:i/>
          <w:color w:val="231F20"/>
          <w:sz w:val="18"/>
        </w:rPr>
        <w:t>Source:</w:t>
      </w:r>
      <w:r w:rsidR="00DE0F99">
        <w:rPr>
          <w:rFonts w:ascii="Adobe Caslon Pro Bold"/>
          <w:i/>
          <w:color w:val="231F20"/>
          <w:sz w:val="18"/>
        </w:rPr>
        <w:t xml:space="preserve"> </w:t>
      </w:r>
      <w:r>
        <w:rPr>
          <w:color w:val="231F20"/>
          <w:sz w:val="18"/>
        </w:rPr>
        <w:t>World Bank</w:t>
      </w:r>
      <w:r w:rsidR="00C70839">
        <w:rPr>
          <w:color w:val="231F20"/>
          <w:sz w:val="18"/>
        </w:rPr>
        <w:t>.</w:t>
      </w:r>
    </w:p>
    <w:p w14:paraId="24CADBDC" w14:textId="77777777" w:rsidR="00BE2A03" w:rsidRDefault="00BE2A03" w:rsidP="00FD41B8">
      <w:pPr>
        <w:tabs>
          <w:tab w:val="left" w:pos="758"/>
        </w:tabs>
        <w:spacing w:line="192" w:lineRule="auto"/>
        <w:ind w:right="15"/>
        <w:jc w:val="both"/>
        <w:rPr>
          <w:color w:val="231F20"/>
          <w:sz w:val="24"/>
          <w:szCs w:val="24"/>
        </w:rPr>
      </w:pPr>
    </w:p>
    <w:p w14:paraId="15613CCC" w14:textId="77777777" w:rsidR="00475BCE" w:rsidRDefault="00475BCE" w:rsidP="00FD41B8">
      <w:pPr>
        <w:tabs>
          <w:tab w:val="left" w:pos="758"/>
        </w:tabs>
        <w:spacing w:line="192" w:lineRule="auto"/>
        <w:ind w:right="15"/>
        <w:jc w:val="both"/>
        <w:rPr>
          <w:color w:val="231F20"/>
          <w:sz w:val="24"/>
          <w:szCs w:val="24"/>
        </w:rPr>
      </w:pPr>
      <w:r w:rsidRPr="00654408">
        <w:rPr>
          <w:color w:val="231F20"/>
          <w:sz w:val="24"/>
          <w:szCs w:val="24"/>
        </w:rPr>
        <w:t xml:space="preserve">It is apprehended that </w:t>
      </w:r>
      <w:r w:rsidR="002F6C38">
        <w:rPr>
          <w:color w:val="231F20"/>
          <w:sz w:val="24"/>
          <w:szCs w:val="24"/>
        </w:rPr>
        <w:t>due to the special facilities</w:t>
      </w:r>
      <w:r w:rsidRPr="00654408">
        <w:rPr>
          <w:color w:val="231F20"/>
          <w:sz w:val="24"/>
          <w:szCs w:val="24"/>
        </w:rPr>
        <w:t xml:space="preserve"> provided by Bangladesh Bank in loan repayments and classification the true picture of NPLs may not</w:t>
      </w:r>
      <w:r w:rsidR="002F6C38">
        <w:rPr>
          <w:color w:val="231F20"/>
          <w:sz w:val="24"/>
          <w:szCs w:val="24"/>
        </w:rPr>
        <w:t xml:space="preserve"> be clear in the recent years rather it may take some time</w:t>
      </w:r>
      <w:r w:rsidRPr="00654408">
        <w:rPr>
          <w:color w:val="231F20"/>
          <w:sz w:val="24"/>
          <w:szCs w:val="24"/>
        </w:rPr>
        <w:t>. If the economy d</w:t>
      </w:r>
      <w:r w:rsidR="001A188F">
        <w:rPr>
          <w:color w:val="231F20"/>
          <w:sz w:val="24"/>
          <w:szCs w:val="24"/>
        </w:rPr>
        <w:t>oes not recover from the corona</w:t>
      </w:r>
      <w:r w:rsidRPr="00654408">
        <w:rPr>
          <w:color w:val="231F20"/>
          <w:sz w:val="24"/>
          <w:szCs w:val="24"/>
        </w:rPr>
        <w:t xml:space="preserve">virus pandemic, there is a huge possibility that this flexibility may increase the NPLs </w:t>
      </w:r>
      <w:r w:rsidR="002F6C38">
        <w:rPr>
          <w:color w:val="231F20"/>
          <w:sz w:val="24"/>
          <w:szCs w:val="24"/>
        </w:rPr>
        <w:t>towards the last quarter of 2022</w:t>
      </w:r>
      <w:r w:rsidRPr="00654408">
        <w:rPr>
          <w:color w:val="231F20"/>
          <w:sz w:val="24"/>
          <w:szCs w:val="24"/>
        </w:rPr>
        <w:t xml:space="preserve"> and onwards. In this regard, proper monitoring of rescheduled loans amid the COVID-19 pandemic will be a critical challenge for the banking</w:t>
      </w:r>
      <w:r w:rsidR="00DE0F99">
        <w:rPr>
          <w:color w:val="231F20"/>
          <w:sz w:val="24"/>
          <w:szCs w:val="24"/>
        </w:rPr>
        <w:t xml:space="preserve"> </w:t>
      </w:r>
      <w:r w:rsidRPr="00654408">
        <w:rPr>
          <w:color w:val="231F20"/>
          <w:sz w:val="24"/>
          <w:szCs w:val="24"/>
        </w:rPr>
        <w:t>industry.</w:t>
      </w:r>
    </w:p>
    <w:p w14:paraId="4E662896" w14:textId="77777777" w:rsidR="00DE0F99" w:rsidRPr="00654408" w:rsidRDefault="00DE0F99" w:rsidP="00FD41B8">
      <w:pPr>
        <w:tabs>
          <w:tab w:val="left" w:pos="758"/>
        </w:tabs>
        <w:spacing w:line="192" w:lineRule="auto"/>
        <w:ind w:right="15"/>
        <w:jc w:val="both"/>
        <w:rPr>
          <w:color w:val="231F20"/>
          <w:sz w:val="24"/>
          <w:szCs w:val="24"/>
        </w:rPr>
      </w:pPr>
    </w:p>
    <w:p w14:paraId="402FF176" w14:textId="77777777" w:rsidR="00475BCE" w:rsidRPr="00654408" w:rsidRDefault="00DE0F99" w:rsidP="00FD41B8">
      <w:pPr>
        <w:tabs>
          <w:tab w:val="left" w:pos="758"/>
        </w:tabs>
        <w:spacing w:line="192" w:lineRule="auto"/>
        <w:ind w:right="15"/>
        <w:jc w:val="both"/>
        <w:rPr>
          <w:color w:val="231F20"/>
          <w:sz w:val="24"/>
          <w:szCs w:val="24"/>
        </w:rPr>
      </w:pPr>
      <w:r w:rsidRPr="00654408">
        <w:rPr>
          <w:color w:val="231F20"/>
          <w:sz w:val="24"/>
          <w:szCs w:val="24"/>
        </w:rPr>
        <w:t>Additionally,</w:t>
      </w:r>
      <w:r w:rsidRPr="00654408">
        <w:rPr>
          <w:color w:val="231F20"/>
          <w:spacing w:val="-26"/>
          <w:sz w:val="24"/>
          <w:szCs w:val="24"/>
        </w:rPr>
        <w:t xml:space="preserve"> </w:t>
      </w:r>
      <w:r w:rsidRPr="00654408">
        <w:rPr>
          <w:color w:val="231F20"/>
          <w:sz w:val="24"/>
          <w:szCs w:val="24"/>
        </w:rPr>
        <w:t>Bangladesh</w:t>
      </w:r>
      <w:r w:rsidRPr="00654408">
        <w:rPr>
          <w:color w:val="231F20"/>
          <w:spacing w:val="-11"/>
          <w:sz w:val="24"/>
          <w:szCs w:val="24"/>
        </w:rPr>
        <w:t xml:space="preserve"> </w:t>
      </w:r>
      <w:r w:rsidRPr="00654408">
        <w:rPr>
          <w:color w:val="231F20"/>
          <w:sz w:val="24"/>
          <w:szCs w:val="24"/>
        </w:rPr>
        <w:t>Bank</w:t>
      </w:r>
      <w:r w:rsidRPr="00654408">
        <w:rPr>
          <w:color w:val="231F20"/>
          <w:spacing w:val="-11"/>
          <w:sz w:val="24"/>
          <w:szCs w:val="24"/>
        </w:rPr>
        <w:t xml:space="preserve"> </w:t>
      </w:r>
      <w:r w:rsidRPr="00654408">
        <w:rPr>
          <w:color w:val="231F20"/>
          <w:sz w:val="24"/>
          <w:szCs w:val="24"/>
        </w:rPr>
        <w:t>and</w:t>
      </w:r>
      <w:r w:rsidRPr="00654408">
        <w:rPr>
          <w:color w:val="231F20"/>
          <w:spacing w:val="-10"/>
          <w:sz w:val="24"/>
          <w:szCs w:val="24"/>
        </w:rPr>
        <w:t xml:space="preserve"> </w:t>
      </w:r>
      <w:r w:rsidRPr="00654408">
        <w:rPr>
          <w:color w:val="231F20"/>
          <w:sz w:val="24"/>
          <w:szCs w:val="24"/>
        </w:rPr>
        <w:t>Government</w:t>
      </w:r>
      <w:r w:rsidRPr="00654408">
        <w:rPr>
          <w:color w:val="231F20"/>
          <w:spacing w:val="-11"/>
          <w:sz w:val="24"/>
          <w:szCs w:val="24"/>
        </w:rPr>
        <w:t xml:space="preserve"> </w:t>
      </w:r>
      <w:r w:rsidRPr="00654408">
        <w:rPr>
          <w:color w:val="231F20"/>
          <w:sz w:val="24"/>
          <w:szCs w:val="24"/>
        </w:rPr>
        <w:t>should</w:t>
      </w:r>
      <w:r w:rsidRPr="00654408">
        <w:rPr>
          <w:color w:val="231F20"/>
          <w:spacing w:val="-11"/>
          <w:sz w:val="24"/>
          <w:szCs w:val="24"/>
        </w:rPr>
        <w:t xml:space="preserve"> </w:t>
      </w:r>
      <w:r w:rsidRPr="00654408">
        <w:rPr>
          <w:color w:val="231F20"/>
          <w:sz w:val="24"/>
          <w:szCs w:val="24"/>
        </w:rPr>
        <w:t>take</w:t>
      </w:r>
      <w:r w:rsidRPr="00654408">
        <w:rPr>
          <w:color w:val="231F20"/>
          <w:spacing w:val="-11"/>
          <w:sz w:val="24"/>
          <w:szCs w:val="24"/>
        </w:rPr>
        <w:t xml:space="preserve"> </w:t>
      </w:r>
      <w:r w:rsidRPr="00654408">
        <w:rPr>
          <w:color w:val="231F20"/>
          <w:sz w:val="24"/>
          <w:szCs w:val="24"/>
        </w:rPr>
        <w:t xml:space="preserve">necessary steps in benefiting the good borrowers and taking stringent measures against willful defaulters to combat the high level of NPLs in </w:t>
      </w:r>
      <w:r w:rsidRPr="00654408">
        <w:rPr>
          <w:color w:val="231F20"/>
          <w:spacing w:val="-5"/>
          <w:sz w:val="24"/>
          <w:szCs w:val="24"/>
        </w:rPr>
        <w:lastRenderedPageBreak/>
        <w:t xml:space="preserve">the </w:t>
      </w:r>
      <w:r w:rsidRPr="00654408">
        <w:rPr>
          <w:color w:val="231F20"/>
          <w:spacing w:val="-3"/>
          <w:sz w:val="24"/>
          <w:szCs w:val="24"/>
        </w:rPr>
        <w:t>economy.</w:t>
      </w:r>
      <w:r w:rsidRPr="00654408">
        <w:rPr>
          <w:color w:val="231F20"/>
          <w:spacing w:val="11"/>
          <w:sz w:val="24"/>
          <w:szCs w:val="24"/>
        </w:rPr>
        <w:t xml:space="preserve"> </w:t>
      </w:r>
      <w:r w:rsidRPr="00654408">
        <w:rPr>
          <w:color w:val="231F20"/>
          <w:sz w:val="24"/>
          <w:szCs w:val="24"/>
        </w:rPr>
        <w:t>In</w:t>
      </w:r>
      <w:r w:rsidRPr="00654408">
        <w:rPr>
          <w:color w:val="231F20"/>
          <w:spacing w:val="27"/>
          <w:sz w:val="24"/>
          <w:szCs w:val="24"/>
        </w:rPr>
        <w:t xml:space="preserve"> </w:t>
      </w:r>
      <w:r w:rsidRPr="00654408">
        <w:rPr>
          <w:color w:val="231F20"/>
          <w:sz w:val="24"/>
          <w:szCs w:val="24"/>
        </w:rPr>
        <w:t>this</w:t>
      </w:r>
      <w:r w:rsidRPr="00654408">
        <w:rPr>
          <w:color w:val="231F20"/>
          <w:spacing w:val="26"/>
          <w:sz w:val="24"/>
          <w:szCs w:val="24"/>
        </w:rPr>
        <w:t xml:space="preserve"> </w:t>
      </w:r>
      <w:r w:rsidRPr="00654408">
        <w:rPr>
          <w:color w:val="231F20"/>
          <w:sz w:val="24"/>
          <w:szCs w:val="24"/>
        </w:rPr>
        <w:t>coronavirus</w:t>
      </w:r>
      <w:r w:rsidRPr="00654408">
        <w:rPr>
          <w:color w:val="231F20"/>
          <w:spacing w:val="26"/>
          <w:sz w:val="24"/>
          <w:szCs w:val="24"/>
        </w:rPr>
        <w:t xml:space="preserve"> </w:t>
      </w:r>
      <w:r w:rsidR="00C1786D" w:rsidRPr="00654408">
        <w:rPr>
          <w:color w:val="231F20"/>
          <w:sz w:val="24"/>
          <w:szCs w:val="24"/>
        </w:rPr>
        <w:t>pandemic,</w:t>
      </w:r>
      <w:r w:rsidRPr="00654408">
        <w:rPr>
          <w:color w:val="231F20"/>
          <w:spacing w:val="27"/>
          <w:sz w:val="24"/>
          <w:szCs w:val="24"/>
        </w:rPr>
        <w:t xml:space="preserve"> </w:t>
      </w:r>
      <w:r w:rsidRPr="00654408">
        <w:rPr>
          <w:color w:val="231F20"/>
          <w:sz w:val="24"/>
          <w:szCs w:val="24"/>
        </w:rPr>
        <w:t>it</w:t>
      </w:r>
      <w:r w:rsidRPr="00654408">
        <w:rPr>
          <w:color w:val="231F20"/>
          <w:spacing w:val="26"/>
          <w:sz w:val="24"/>
          <w:szCs w:val="24"/>
        </w:rPr>
        <w:t xml:space="preserve"> </w:t>
      </w:r>
      <w:r w:rsidRPr="00654408">
        <w:rPr>
          <w:color w:val="231F20"/>
          <w:sz w:val="24"/>
          <w:szCs w:val="24"/>
        </w:rPr>
        <w:t>should</w:t>
      </w:r>
      <w:r w:rsidRPr="00654408">
        <w:rPr>
          <w:color w:val="231F20"/>
          <w:spacing w:val="27"/>
          <w:sz w:val="24"/>
          <w:szCs w:val="24"/>
        </w:rPr>
        <w:t xml:space="preserve"> </w:t>
      </w:r>
      <w:r w:rsidRPr="00654408">
        <w:rPr>
          <w:color w:val="231F20"/>
          <w:sz w:val="24"/>
          <w:szCs w:val="24"/>
        </w:rPr>
        <w:t>be</w:t>
      </w:r>
      <w:r w:rsidRPr="00654408">
        <w:rPr>
          <w:color w:val="231F20"/>
          <w:spacing w:val="26"/>
          <w:sz w:val="24"/>
          <w:szCs w:val="24"/>
        </w:rPr>
        <w:t xml:space="preserve"> </w:t>
      </w:r>
      <w:r w:rsidRPr="00654408">
        <w:rPr>
          <w:color w:val="231F20"/>
          <w:sz w:val="24"/>
          <w:szCs w:val="24"/>
        </w:rPr>
        <w:t>stressed</w:t>
      </w:r>
      <w:r w:rsidRPr="00654408">
        <w:rPr>
          <w:color w:val="231F20"/>
          <w:spacing w:val="27"/>
          <w:sz w:val="24"/>
          <w:szCs w:val="24"/>
        </w:rPr>
        <w:t xml:space="preserve"> </w:t>
      </w:r>
      <w:r w:rsidRPr="00654408">
        <w:rPr>
          <w:color w:val="231F20"/>
          <w:sz w:val="24"/>
          <w:szCs w:val="24"/>
        </w:rPr>
        <w:t>to</w:t>
      </w:r>
      <w:r w:rsidRPr="00654408">
        <w:rPr>
          <w:color w:val="231F20"/>
          <w:spacing w:val="27"/>
          <w:sz w:val="24"/>
          <w:szCs w:val="24"/>
        </w:rPr>
        <w:t xml:space="preserve"> </w:t>
      </w:r>
      <w:r w:rsidRPr="00654408">
        <w:rPr>
          <w:color w:val="231F20"/>
          <w:sz w:val="24"/>
          <w:szCs w:val="24"/>
        </w:rPr>
        <w:t xml:space="preserve">the utmost level that good borrowers </w:t>
      </w:r>
      <w:r w:rsidR="00702D9F" w:rsidRPr="00654408">
        <w:rPr>
          <w:color w:val="231F20"/>
          <w:sz w:val="24"/>
          <w:szCs w:val="24"/>
        </w:rPr>
        <w:t>are not</w:t>
      </w:r>
      <w:r w:rsidRPr="00654408">
        <w:rPr>
          <w:color w:val="231F20"/>
          <w:sz w:val="24"/>
          <w:szCs w:val="24"/>
        </w:rPr>
        <w:t xml:space="preserve"> penalized for the willful defaulting of bad borrowers.</w:t>
      </w:r>
    </w:p>
    <w:p w14:paraId="0A4F1616" w14:textId="77777777" w:rsidR="00475BCE" w:rsidRPr="00654408" w:rsidRDefault="00475BCE" w:rsidP="00FD41B8">
      <w:pPr>
        <w:tabs>
          <w:tab w:val="left" w:pos="758"/>
        </w:tabs>
        <w:spacing w:line="192" w:lineRule="auto"/>
        <w:ind w:right="15"/>
        <w:jc w:val="both"/>
        <w:rPr>
          <w:color w:val="231F20"/>
          <w:sz w:val="24"/>
          <w:szCs w:val="24"/>
        </w:rPr>
      </w:pPr>
    </w:p>
    <w:p w14:paraId="170EF1C8" w14:textId="77777777" w:rsidR="009F3147" w:rsidRDefault="00DE0F99" w:rsidP="009F3147">
      <w:pPr>
        <w:tabs>
          <w:tab w:val="left" w:pos="758"/>
        </w:tabs>
        <w:spacing w:line="192" w:lineRule="auto"/>
        <w:ind w:right="15"/>
        <w:jc w:val="both"/>
        <w:rPr>
          <w:color w:val="231F20"/>
          <w:sz w:val="24"/>
          <w:szCs w:val="24"/>
        </w:rPr>
      </w:pPr>
      <w:r w:rsidRPr="00011788">
        <w:rPr>
          <w:spacing w:val="-3"/>
          <w:sz w:val="24"/>
          <w:szCs w:val="24"/>
        </w:rPr>
        <w:t>This</w:t>
      </w:r>
      <w:r w:rsidRPr="00011788">
        <w:rPr>
          <w:spacing w:val="-19"/>
          <w:sz w:val="24"/>
          <w:szCs w:val="24"/>
        </w:rPr>
        <w:t xml:space="preserve"> </w:t>
      </w:r>
      <w:r w:rsidRPr="00011788">
        <w:rPr>
          <w:spacing w:val="-3"/>
          <w:sz w:val="24"/>
          <w:szCs w:val="24"/>
        </w:rPr>
        <w:t>book</w:t>
      </w:r>
      <w:r w:rsidRPr="00011788">
        <w:rPr>
          <w:spacing w:val="-24"/>
          <w:sz w:val="24"/>
          <w:szCs w:val="24"/>
        </w:rPr>
        <w:t xml:space="preserve"> </w:t>
      </w:r>
      <w:r w:rsidRPr="00011788">
        <w:rPr>
          <w:spacing w:val="-12"/>
          <w:sz w:val="24"/>
          <w:szCs w:val="24"/>
        </w:rPr>
        <w:t>“</w:t>
      </w:r>
      <w:r w:rsidRPr="000B16D2">
        <w:rPr>
          <w:i/>
          <w:spacing w:val="-12"/>
          <w:sz w:val="24"/>
          <w:szCs w:val="24"/>
        </w:rPr>
        <w:t>Non-performing Loans in Bangladesh: A</w:t>
      </w:r>
      <w:r w:rsidRPr="000B16D2">
        <w:rPr>
          <w:i/>
          <w:spacing w:val="-19"/>
          <w:sz w:val="24"/>
          <w:szCs w:val="24"/>
        </w:rPr>
        <w:t xml:space="preserve"> </w:t>
      </w:r>
      <w:r w:rsidRPr="000B16D2">
        <w:rPr>
          <w:i/>
          <w:spacing w:val="-3"/>
          <w:sz w:val="24"/>
          <w:szCs w:val="24"/>
        </w:rPr>
        <w:t>Comparative</w:t>
      </w:r>
      <w:r w:rsidRPr="000B16D2">
        <w:rPr>
          <w:i/>
          <w:spacing w:val="-19"/>
          <w:sz w:val="24"/>
          <w:szCs w:val="24"/>
        </w:rPr>
        <w:t xml:space="preserve"> </w:t>
      </w:r>
      <w:r w:rsidRPr="000B16D2">
        <w:rPr>
          <w:i/>
          <w:sz w:val="24"/>
          <w:szCs w:val="24"/>
        </w:rPr>
        <w:t>Study</w:t>
      </w:r>
      <w:r w:rsidRPr="000B16D2">
        <w:rPr>
          <w:i/>
          <w:spacing w:val="-18"/>
          <w:sz w:val="24"/>
          <w:szCs w:val="24"/>
        </w:rPr>
        <w:t xml:space="preserve"> </w:t>
      </w:r>
      <w:r w:rsidRPr="000B16D2">
        <w:rPr>
          <w:i/>
          <w:sz w:val="24"/>
          <w:szCs w:val="24"/>
        </w:rPr>
        <w:t>on</w:t>
      </w:r>
      <w:r w:rsidRPr="000B16D2">
        <w:rPr>
          <w:i/>
          <w:spacing w:val="-19"/>
          <w:sz w:val="24"/>
          <w:szCs w:val="24"/>
        </w:rPr>
        <w:t xml:space="preserve"> </w:t>
      </w:r>
      <w:r w:rsidRPr="000B16D2">
        <w:rPr>
          <w:i/>
          <w:spacing w:val="-4"/>
          <w:sz w:val="24"/>
          <w:szCs w:val="24"/>
        </w:rPr>
        <w:t>Non-performing</w:t>
      </w:r>
      <w:r w:rsidRPr="000B16D2">
        <w:rPr>
          <w:i/>
          <w:spacing w:val="-18"/>
          <w:sz w:val="24"/>
          <w:szCs w:val="24"/>
        </w:rPr>
        <w:t xml:space="preserve"> </w:t>
      </w:r>
      <w:r w:rsidRPr="000B16D2">
        <w:rPr>
          <w:i/>
          <w:sz w:val="24"/>
          <w:szCs w:val="24"/>
        </w:rPr>
        <w:t>Loans</w:t>
      </w:r>
      <w:r w:rsidRPr="000B16D2">
        <w:rPr>
          <w:i/>
          <w:spacing w:val="-19"/>
          <w:sz w:val="24"/>
          <w:szCs w:val="24"/>
        </w:rPr>
        <w:t xml:space="preserve"> </w:t>
      </w:r>
      <w:r w:rsidRPr="000B16D2">
        <w:rPr>
          <w:i/>
          <w:sz w:val="24"/>
          <w:szCs w:val="24"/>
        </w:rPr>
        <w:t>of</w:t>
      </w:r>
      <w:r w:rsidRPr="000B16D2">
        <w:rPr>
          <w:i/>
          <w:spacing w:val="-18"/>
          <w:sz w:val="24"/>
          <w:szCs w:val="24"/>
        </w:rPr>
        <w:t xml:space="preserve"> </w:t>
      </w:r>
      <w:r w:rsidR="0080739D" w:rsidRPr="000B16D2">
        <w:rPr>
          <w:i/>
          <w:sz w:val="24"/>
          <w:szCs w:val="24"/>
        </w:rPr>
        <w:t>Selected State-o</w:t>
      </w:r>
      <w:r w:rsidRPr="000B16D2">
        <w:rPr>
          <w:i/>
          <w:sz w:val="24"/>
          <w:szCs w:val="24"/>
        </w:rPr>
        <w:t>wned and Private Commercial Banks</w:t>
      </w:r>
      <w:r w:rsidR="000B16D2">
        <w:rPr>
          <w:i/>
          <w:sz w:val="24"/>
          <w:szCs w:val="24"/>
        </w:rPr>
        <w:t>”</w:t>
      </w:r>
      <w:r w:rsidR="000B16D2">
        <w:rPr>
          <w:sz w:val="24"/>
          <w:szCs w:val="24"/>
        </w:rPr>
        <w:t xml:space="preserve"> </w:t>
      </w:r>
      <w:r w:rsidRPr="00011788">
        <w:rPr>
          <w:sz w:val="24"/>
          <w:szCs w:val="24"/>
        </w:rPr>
        <w:t>has put forward the scenarios of non-performing loans to better equip the banking industry in combating NPLs. Furthermore, this book has portrayed the comparative analysis of different banking groups to provide viable solutions in coping with the upcoming challenges amidst</w:t>
      </w:r>
      <w:r w:rsidRPr="00011788">
        <w:rPr>
          <w:spacing w:val="10"/>
          <w:sz w:val="24"/>
          <w:szCs w:val="24"/>
        </w:rPr>
        <w:t xml:space="preserve"> </w:t>
      </w:r>
      <w:r w:rsidRPr="00011788">
        <w:rPr>
          <w:sz w:val="24"/>
          <w:szCs w:val="24"/>
        </w:rPr>
        <w:t>COVID-19.</w:t>
      </w:r>
      <w:r w:rsidR="009F3147">
        <w:rPr>
          <w:color w:val="231F20"/>
          <w:sz w:val="24"/>
          <w:szCs w:val="24"/>
        </w:rPr>
        <w:br w:type="page"/>
      </w:r>
    </w:p>
    <w:p w14:paraId="335E4A71" w14:textId="77777777" w:rsidR="009F3147" w:rsidRDefault="009F3147" w:rsidP="009F3147">
      <w:pPr>
        <w:tabs>
          <w:tab w:val="left" w:pos="758"/>
        </w:tabs>
        <w:spacing w:line="192" w:lineRule="auto"/>
        <w:ind w:right="15"/>
        <w:jc w:val="both"/>
        <w:rPr>
          <w:b/>
          <w:bCs/>
          <w:color w:val="231F20"/>
          <w:sz w:val="26"/>
          <w:szCs w:val="26"/>
        </w:rPr>
      </w:pPr>
      <w:r>
        <w:rPr>
          <w:b/>
          <w:bCs/>
          <w:color w:val="231F20"/>
          <w:spacing w:val="-10"/>
          <w:sz w:val="26"/>
          <w:szCs w:val="26"/>
        </w:rPr>
        <w:lastRenderedPageBreak/>
        <w:t>Reference</w:t>
      </w:r>
    </w:p>
    <w:p w14:paraId="435AA126" w14:textId="77777777" w:rsidR="009F3147" w:rsidRPr="00006F68" w:rsidRDefault="009F3147" w:rsidP="009F3147">
      <w:pPr>
        <w:tabs>
          <w:tab w:val="left" w:pos="758"/>
        </w:tabs>
        <w:spacing w:line="192" w:lineRule="auto"/>
        <w:ind w:right="15"/>
        <w:jc w:val="both"/>
        <w:rPr>
          <w:b/>
          <w:bCs/>
          <w:color w:val="231F20"/>
          <w:spacing w:val="-10"/>
          <w:sz w:val="16"/>
          <w:szCs w:val="16"/>
        </w:rPr>
      </w:pPr>
    </w:p>
    <w:p w14:paraId="06E50F51" w14:textId="77777777" w:rsidR="00733FD0" w:rsidRPr="00733FD0"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Abid, L., Ouertani, M. N., &amp;Zouari-Ghorbel, </w:t>
      </w:r>
      <w:r w:rsidRPr="00654408">
        <w:rPr>
          <w:color w:val="231F20"/>
          <w:spacing w:val="-3"/>
          <w:sz w:val="20"/>
          <w:szCs w:val="20"/>
        </w:rPr>
        <w:t xml:space="preserve">S. </w:t>
      </w:r>
      <w:r w:rsidRPr="00654408">
        <w:rPr>
          <w:color w:val="231F20"/>
          <w:sz w:val="20"/>
          <w:szCs w:val="20"/>
        </w:rPr>
        <w:t xml:space="preserve">(2014). Macroeconomic and bank- specific determinants of household's non-performing loans in Tunisia: A dynamic panel data. </w:t>
      </w:r>
      <w:r w:rsidRPr="00654408">
        <w:rPr>
          <w:i/>
          <w:color w:val="231F20"/>
          <w:sz w:val="20"/>
          <w:szCs w:val="20"/>
        </w:rPr>
        <w:t>Procedia Economics and Finance</w:t>
      </w:r>
      <w:r w:rsidR="00733FD0">
        <w:rPr>
          <w:color w:val="231F20"/>
          <w:sz w:val="20"/>
          <w:szCs w:val="20"/>
        </w:rPr>
        <w:t>, 13, 58-68. Retrieved from</w:t>
      </w:r>
    </w:p>
    <w:p w14:paraId="1C89481B" w14:textId="77777777" w:rsidR="009F3147" w:rsidRPr="00654408" w:rsidRDefault="009F3147" w:rsidP="00733FD0">
      <w:pPr>
        <w:pStyle w:val="ListParagraph"/>
        <w:tabs>
          <w:tab w:val="left" w:pos="724"/>
        </w:tabs>
        <w:spacing w:line="192" w:lineRule="auto"/>
        <w:ind w:left="724" w:right="15" w:firstLine="0"/>
        <w:rPr>
          <w:sz w:val="20"/>
          <w:szCs w:val="20"/>
        </w:rPr>
      </w:pPr>
      <w:r w:rsidRPr="00654408">
        <w:rPr>
          <w:color w:val="231F20"/>
          <w:sz w:val="20"/>
          <w:szCs w:val="20"/>
        </w:rPr>
        <w:t>https://doi.org/10.1016/ S2212-5671(14)00430-4</w:t>
      </w:r>
    </w:p>
    <w:p w14:paraId="599FF7B1" w14:textId="77777777" w:rsidR="009F3147" w:rsidRPr="00C9134E" w:rsidRDefault="009F3147" w:rsidP="009F3147">
      <w:pPr>
        <w:pStyle w:val="ListParagraph"/>
        <w:tabs>
          <w:tab w:val="left" w:pos="724"/>
        </w:tabs>
        <w:spacing w:line="192" w:lineRule="auto"/>
        <w:ind w:left="724" w:right="15" w:firstLine="0"/>
        <w:rPr>
          <w:sz w:val="10"/>
          <w:szCs w:val="10"/>
        </w:rPr>
      </w:pPr>
    </w:p>
    <w:p w14:paraId="68EE30DE" w14:textId="77777777" w:rsidR="00DE0F99" w:rsidRPr="00DE0F99"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Adebola, </w:t>
      </w:r>
      <w:r w:rsidRPr="00654408">
        <w:rPr>
          <w:color w:val="231F20"/>
          <w:spacing w:val="-3"/>
          <w:sz w:val="20"/>
          <w:szCs w:val="20"/>
        </w:rPr>
        <w:t xml:space="preserve">S. </w:t>
      </w:r>
      <w:r w:rsidRPr="00654408">
        <w:rPr>
          <w:color w:val="231F20"/>
          <w:sz w:val="20"/>
          <w:szCs w:val="20"/>
        </w:rPr>
        <w:t xml:space="preserve">S., </w:t>
      </w:r>
      <w:r w:rsidRPr="00654408">
        <w:rPr>
          <w:color w:val="231F20"/>
          <w:spacing w:val="-3"/>
          <w:sz w:val="20"/>
          <w:szCs w:val="20"/>
        </w:rPr>
        <w:t xml:space="preserve">Yusoff, </w:t>
      </w:r>
      <w:r w:rsidRPr="00654408">
        <w:rPr>
          <w:color w:val="231F20"/>
          <w:spacing w:val="-8"/>
          <w:sz w:val="20"/>
          <w:szCs w:val="20"/>
        </w:rPr>
        <w:t xml:space="preserve">W. </w:t>
      </w:r>
      <w:r w:rsidRPr="00654408">
        <w:rPr>
          <w:color w:val="231F20"/>
          <w:spacing w:val="-3"/>
          <w:sz w:val="20"/>
          <w:szCs w:val="20"/>
        </w:rPr>
        <w:t xml:space="preserve">S. </w:t>
      </w:r>
      <w:r w:rsidRPr="00654408">
        <w:rPr>
          <w:color w:val="231F20"/>
          <w:spacing w:val="-5"/>
          <w:sz w:val="20"/>
          <w:szCs w:val="20"/>
        </w:rPr>
        <w:t xml:space="preserve">W., </w:t>
      </w:r>
      <w:r w:rsidRPr="00654408">
        <w:rPr>
          <w:color w:val="231F20"/>
          <w:sz w:val="20"/>
          <w:szCs w:val="20"/>
        </w:rPr>
        <w:t>&amp;</w:t>
      </w:r>
      <w:proofErr w:type="spellStart"/>
      <w:r w:rsidRPr="00654408">
        <w:rPr>
          <w:color w:val="231F20"/>
          <w:sz w:val="20"/>
          <w:szCs w:val="20"/>
        </w:rPr>
        <w:t>Dahalan</w:t>
      </w:r>
      <w:proofErr w:type="spellEnd"/>
      <w:r w:rsidRPr="00654408">
        <w:rPr>
          <w:color w:val="231F20"/>
          <w:sz w:val="20"/>
          <w:szCs w:val="20"/>
        </w:rPr>
        <w:t xml:space="preserve">, J. (2011). The impact of macroeconomic </w:t>
      </w:r>
      <w:r w:rsidRPr="00654408">
        <w:rPr>
          <w:color w:val="231F20"/>
          <w:spacing w:val="3"/>
          <w:sz w:val="20"/>
          <w:szCs w:val="20"/>
        </w:rPr>
        <w:t xml:space="preserve">variables </w:t>
      </w:r>
      <w:r w:rsidRPr="00654408">
        <w:rPr>
          <w:color w:val="231F20"/>
          <w:sz w:val="20"/>
          <w:szCs w:val="20"/>
        </w:rPr>
        <w:t xml:space="preserve">on </w:t>
      </w:r>
      <w:r w:rsidRPr="00654408">
        <w:rPr>
          <w:color w:val="231F20"/>
          <w:spacing w:val="3"/>
          <w:sz w:val="20"/>
          <w:szCs w:val="20"/>
        </w:rPr>
        <w:t xml:space="preserve">Islamic banks financing </w:t>
      </w:r>
      <w:r w:rsidRPr="00654408">
        <w:rPr>
          <w:color w:val="231F20"/>
          <w:sz w:val="20"/>
          <w:szCs w:val="20"/>
        </w:rPr>
        <w:t xml:space="preserve">in </w:t>
      </w:r>
      <w:r w:rsidRPr="00654408">
        <w:rPr>
          <w:color w:val="231F20"/>
          <w:spacing w:val="3"/>
          <w:sz w:val="20"/>
          <w:szCs w:val="20"/>
        </w:rPr>
        <w:t xml:space="preserve">Malaysia. </w:t>
      </w:r>
      <w:r w:rsidRPr="00654408">
        <w:rPr>
          <w:i/>
          <w:color w:val="231F20"/>
          <w:spacing w:val="2"/>
          <w:sz w:val="20"/>
          <w:szCs w:val="20"/>
        </w:rPr>
        <w:t xml:space="preserve">Research Journal </w:t>
      </w:r>
      <w:r w:rsidRPr="00654408">
        <w:rPr>
          <w:i/>
          <w:color w:val="231F20"/>
          <w:sz w:val="20"/>
          <w:szCs w:val="20"/>
        </w:rPr>
        <w:t xml:space="preserve">of </w:t>
      </w:r>
      <w:r w:rsidRPr="00654408">
        <w:rPr>
          <w:i/>
          <w:color w:val="231F20"/>
          <w:spacing w:val="2"/>
          <w:sz w:val="20"/>
          <w:szCs w:val="20"/>
        </w:rPr>
        <w:t xml:space="preserve">Finance </w:t>
      </w:r>
      <w:r w:rsidRPr="00654408">
        <w:rPr>
          <w:i/>
          <w:color w:val="231F20"/>
          <w:sz w:val="20"/>
          <w:szCs w:val="20"/>
        </w:rPr>
        <w:t>and Accounting</w:t>
      </w:r>
      <w:r w:rsidRPr="00654408">
        <w:rPr>
          <w:color w:val="231F20"/>
          <w:sz w:val="20"/>
          <w:szCs w:val="20"/>
        </w:rPr>
        <w:t>, 2(4), 22-32. Retrieved from</w:t>
      </w:r>
    </w:p>
    <w:p w14:paraId="14D5A040" w14:textId="77777777" w:rsidR="009F3147" w:rsidRPr="00654408" w:rsidRDefault="009F3147" w:rsidP="00DE0F99">
      <w:pPr>
        <w:pStyle w:val="ListParagraph"/>
        <w:tabs>
          <w:tab w:val="left" w:pos="724"/>
        </w:tabs>
        <w:spacing w:line="192" w:lineRule="auto"/>
        <w:ind w:left="724" w:right="15" w:firstLine="0"/>
        <w:rPr>
          <w:sz w:val="20"/>
          <w:szCs w:val="20"/>
        </w:rPr>
      </w:pPr>
      <w:r w:rsidRPr="00654408">
        <w:rPr>
          <w:color w:val="231F20"/>
          <w:sz w:val="20"/>
          <w:szCs w:val="20"/>
        </w:rPr>
        <w:t xml:space="preserve"> </w:t>
      </w:r>
      <w:r w:rsidR="00733FD0" w:rsidRPr="00733FD0">
        <w:rPr>
          <w:color w:val="231F20"/>
          <w:sz w:val="20"/>
          <w:szCs w:val="20"/>
        </w:rPr>
        <w:t>https://www.r</w:t>
      </w:r>
      <w:r w:rsidR="00733FD0">
        <w:rPr>
          <w:color w:val="231F20"/>
          <w:sz w:val="20"/>
          <w:szCs w:val="20"/>
        </w:rPr>
        <w:t>esearchgate.net/profile/Sakiru_</w:t>
      </w:r>
      <w:r w:rsidR="00733FD0" w:rsidRPr="00733FD0">
        <w:rPr>
          <w:color w:val="231F20"/>
          <w:sz w:val="20"/>
          <w:szCs w:val="20"/>
        </w:rPr>
        <w:t>Solarin</w:t>
      </w:r>
      <w:r w:rsidR="00733FD0">
        <w:rPr>
          <w:color w:val="231F20"/>
          <w:sz w:val="20"/>
          <w:szCs w:val="20"/>
        </w:rPr>
        <w:t xml:space="preserve"> </w:t>
      </w:r>
      <w:r w:rsidR="00733FD0" w:rsidRPr="00733FD0">
        <w:rPr>
          <w:color w:val="231F20"/>
          <w:sz w:val="20"/>
          <w:szCs w:val="20"/>
        </w:rPr>
        <w:t>/</w:t>
      </w:r>
      <w:proofErr w:type="spellStart"/>
      <w:r w:rsidR="00733FD0" w:rsidRPr="00733FD0">
        <w:rPr>
          <w:color w:val="231F20"/>
          <w:sz w:val="20"/>
          <w:szCs w:val="20"/>
        </w:rPr>
        <w:t>publicat</w:t>
      </w:r>
      <w:proofErr w:type="spellEnd"/>
      <w:r w:rsidR="00733FD0">
        <w:rPr>
          <w:color w:val="231F20"/>
          <w:sz w:val="20"/>
          <w:szCs w:val="20"/>
        </w:rPr>
        <w:t xml:space="preserve"> </w:t>
      </w:r>
      <w:r w:rsidR="00733FD0" w:rsidRPr="00733FD0">
        <w:rPr>
          <w:color w:val="231F20"/>
          <w:sz w:val="20"/>
          <w:szCs w:val="20"/>
        </w:rPr>
        <w:t>ion/</w:t>
      </w:r>
      <w:r w:rsidRPr="00654408">
        <w:rPr>
          <w:color w:val="231F20"/>
          <w:sz w:val="20"/>
          <w:szCs w:val="20"/>
        </w:rPr>
        <w:t>286446370_The_impact_of_macroeconomic_variables_on_Islamic_</w:t>
      </w:r>
      <w:r w:rsidRPr="00654408">
        <w:rPr>
          <w:color w:val="231F20"/>
          <w:spacing w:val="6"/>
          <w:sz w:val="20"/>
          <w:szCs w:val="20"/>
        </w:rPr>
        <w:t>banks_financing_in_Malaysia/links/56698466</w:t>
      </w:r>
      <w:r w:rsidR="00733FD0">
        <w:rPr>
          <w:color w:val="231F20"/>
          <w:spacing w:val="6"/>
          <w:sz w:val="20"/>
          <w:szCs w:val="20"/>
        </w:rPr>
        <w:t>08ae62b05f02473a/The-impact-of-</w:t>
      </w:r>
      <w:r w:rsidRPr="00654408">
        <w:rPr>
          <w:color w:val="231F20"/>
          <w:sz w:val="20"/>
          <w:szCs w:val="20"/>
        </w:rPr>
        <w:t>macroeconomic-variables</w:t>
      </w:r>
      <w:r w:rsidR="00733FD0">
        <w:rPr>
          <w:color w:val="231F20"/>
          <w:sz w:val="20"/>
          <w:szCs w:val="20"/>
        </w:rPr>
        <w:t xml:space="preserve"> </w:t>
      </w:r>
      <w:r w:rsidRPr="00654408">
        <w:rPr>
          <w:color w:val="231F20"/>
          <w:sz w:val="20"/>
          <w:szCs w:val="20"/>
        </w:rPr>
        <w:t>-on-Islamic-banks-financing-in-Malaysia.pdf</w:t>
      </w:r>
    </w:p>
    <w:p w14:paraId="6271646E" w14:textId="77777777" w:rsidR="009F3147" w:rsidRPr="00006F68" w:rsidRDefault="009F3147" w:rsidP="009F3147">
      <w:pPr>
        <w:tabs>
          <w:tab w:val="left" w:pos="724"/>
        </w:tabs>
        <w:spacing w:line="192" w:lineRule="auto"/>
        <w:ind w:right="15"/>
        <w:rPr>
          <w:sz w:val="10"/>
          <w:szCs w:val="10"/>
        </w:rPr>
      </w:pPr>
    </w:p>
    <w:p w14:paraId="3326BE1B" w14:textId="77777777" w:rsidR="009F3147" w:rsidRPr="00006F6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Adhikary, B. K. (2006). Nonperforming loans in the banking sector of Bangladesh: realities and challenges. </w:t>
      </w:r>
      <w:r w:rsidRPr="00654408">
        <w:rPr>
          <w:i/>
          <w:color w:val="231F20"/>
          <w:sz w:val="20"/>
          <w:szCs w:val="20"/>
        </w:rPr>
        <w:t>Bangladesh Institute of Bank Management</w:t>
      </w:r>
      <w:r w:rsidRPr="00654408">
        <w:rPr>
          <w:color w:val="231F20"/>
          <w:sz w:val="20"/>
          <w:szCs w:val="20"/>
        </w:rPr>
        <w:t xml:space="preserve">, 75-95.  </w:t>
      </w:r>
      <w:r w:rsidRPr="00654408">
        <w:rPr>
          <w:color w:val="231F20"/>
          <w:spacing w:val="2"/>
          <w:sz w:val="20"/>
          <w:szCs w:val="20"/>
        </w:rPr>
        <w:t xml:space="preserve">Retrieved </w:t>
      </w:r>
      <w:r w:rsidRPr="00654408">
        <w:rPr>
          <w:color w:val="231F20"/>
          <w:sz w:val="20"/>
          <w:szCs w:val="20"/>
        </w:rPr>
        <w:t>from</w:t>
      </w:r>
    </w:p>
    <w:p w14:paraId="7057EC18" w14:textId="77777777" w:rsidR="009F3147" w:rsidRPr="00654408" w:rsidRDefault="009F3147" w:rsidP="00445812">
      <w:pPr>
        <w:pStyle w:val="ListParagraph"/>
        <w:tabs>
          <w:tab w:val="left" w:pos="724"/>
        </w:tabs>
        <w:spacing w:line="192" w:lineRule="auto"/>
        <w:ind w:left="724" w:right="13" w:firstLine="0"/>
        <w:rPr>
          <w:sz w:val="20"/>
          <w:szCs w:val="20"/>
        </w:rPr>
      </w:pPr>
      <w:r w:rsidRPr="00654408">
        <w:rPr>
          <w:color w:val="231F20"/>
          <w:sz w:val="20"/>
          <w:szCs w:val="20"/>
        </w:rPr>
        <w:t>http://rcube.ritsumei.ac.jp/repo/repository/rcube/283/RJAPS21_Nonperforming%20Loans%20in%20the%20Banking%20Sector%20of%20Bangladesh.pdf</w:t>
      </w:r>
    </w:p>
    <w:p w14:paraId="78095033" w14:textId="77777777" w:rsidR="009F3147" w:rsidRPr="00756E42" w:rsidRDefault="009F3147" w:rsidP="009F3147">
      <w:pPr>
        <w:pStyle w:val="ListParagraph"/>
        <w:tabs>
          <w:tab w:val="left" w:pos="724"/>
        </w:tabs>
        <w:spacing w:line="192" w:lineRule="auto"/>
        <w:ind w:left="724" w:right="15" w:firstLine="0"/>
        <w:rPr>
          <w:sz w:val="12"/>
          <w:szCs w:val="10"/>
        </w:rPr>
      </w:pPr>
    </w:p>
    <w:p w14:paraId="18569B8E" w14:textId="77777777" w:rsidR="00DE0F99" w:rsidRPr="00DE0F99" w:rsidRDefault="009F3147" w:rsidP="009F3147">
      <w:pPr>
        <w:pStyle w:val="ListParagraph"/>
        <w:numPr>
          <w:ilvl w:val="0"/>
          <w:numId w:val="39"/>
        </w:numPr>
        <w:tabs>
          <w:tab w:val="left" w:pos="724"/>
        </w:tabs>
        <w:spacing w:line="192" w:lineRule="auto"/>
        <w:ind w:right="15"/>
        <w:rPr>
          <w:sz w:val="20"/>
          <w:szCs w:val="20"/>
        </w:rPr>
      </w:pPr>
      <w:r w:rsidRPr="00654408">
        <w:rPr>
          <w:color w:val="231F20"/>
          <w:spacing w:val="3"/>
          <w:sz w:val="20"/>
          <w:szCs w:val="20"/>
        </w:rPr>
        <w:t xml:space="preserve">Alam, </w:t>
      </w:r>
      <w:r w:rsidRPr="00654408">
        <w:rPr>
          <w:color w:val="231F20"/>
          <w:sz w:val="20"/>
          <w:szCs w:val="20"/>
        </w:rPr>
        <w:t xml:space="preserve">S., </w:t>
      </w:r>
      <w:r w:rsidRPr="00654408">
        <w:rPr>
          <w:color w:val="231F20"/>
          <w:spacing w:val="2"/>
          <w:sz w:val="20"/>
          <w:szCs w:val="20"/>
        </w:rPr>
        <w:t xml:space="preserve">Haq, </w:t>
      </w:r>
      <w:r w:rsidRPr="00654408">
        <w:rPr>
          <w:color w:val="231F20"/>
          <w:sz w:val="20"/>
          <w:szCs w:val="20"/>
        </w:rPr>
        <w:t xml:space="preserve">M. </w:t>
      </w:r>
      <w:r w:rsidRPr="00654408">
        <w:rPr>
          <w:color w:val="231F20"/>
          <w:spacing w:val="2"/>
          <w:sz w:val="20"/>
          <w:szCs w:val="20"/>
        </w:rPr>
        <w:t xml:space="preserve">M., </w:t>
      </w:r>
      <w:r w:rsidRPr="00654408">
        <w:rPr>
          <w:color w:val="231F20"/>
          <w:sz w:val="20"/>
          <w:szCs w:val="20"/>
        </w:rPr>
        <w:t xml:space="preserve">&amp; Kader, A. </w:t>
      </w:r>
      <w:r w:rsidRPr="00654408">
        <w:rPr>
          <w:color w:val="231F20"/>
          <w:spacing w:val="3"/>
          <w:sz w:val="20"/>
          <w:szCs w:val="20"/>
        </w:rPr>
        <w:t xml:space="preserve">(2015). Non-Performing </w:t>
      </w:r>
      <w:r w:rsidRPr="00654408">
        <w:rPr>
          <w:color w:val="231F20"/>
          <w:spacing w:val="4"/>
          <w:sz w:val="20"/>
          <w:szCs w:val="20"/>
        </w:rPr>
        <w:t xml:space="preserve">Loan </w:t>
      </w:r>
      <w:r w:rsidRPr="00654408">
        <w:rPr>
          <w:color w:val="231F20"/>
          <w:spacing w:val="2"/>
          <w:sz w:val="20"/>
          <w:szCs w:val="20"/>
        </w:rPr>
        <w:t xml:space="preserve">and </w:t>
      </w:r>
      <w:r w:rsidRPr="00654408">
        <w:rPr>
          <w:color w:val="231F20"/>
          <w:spacing w:val="4"/>
          <w:sz w:val="20"/>
          <w:szCs w:val="20"/>
        </w:rPr>
        <w:t xml:space="preserve">Banking </w:t>
      </w:r>
      <w:r w:rsidRPr="00654408">
        <w:rPr>
          <w:color w:val="231F20"/>
          <w:sz w:val="20"/>
          <w:szCs w:val="20"/>
        </w:rPr>
        <w:t xml:space="preserve">Sustainability Bangladesh Perspective. </w:t>
      </w:r>
      <w:r w:rsidRPr="00654408">
        <w:rPr>
          <w:i/>
          <w:color w:val="231F20"/>
          <w:sz w:val="20"/>
          <w:szCs w:val="20"/>
        </w:rPr>
        <w:t>International Journal of Advance Research, 8</w:t>
      </w:r>
      <w:r w:rsidRPr="00654408">
        <w:rPr>
          <w:color w:val="231F20"/>
          <w:sz w:val="20"/>
          <w:szCs w:val="20"/>
        </w:rPr>
        <w:t>, 1197- 1210. Retrieved from</w:t>
      </w:r>
    </w:p>
    <w:p w14:paraId="4D9A6722" w14:textId="77777777" w:rsidR="009F3147" w:rsidRPr="00654408" w:rsidRDefault="009F3147" w:rsidP="00DE0F99">
      <w:pPr>
        <w:pStyle w:val="ListParagraph"/>
        <w:tabs>
          <w:tab w:val="left" w:pos="724"/>
        </w:tabs>
        <w:spacing w:line="192" w:lineRule="auto"/>
        <w:ind w:left="724" w:right="15" w:firstLine="0"/>
        <w:rPr>
          <w:sz w:val="20"/>
          <w:szCs w:val="20"/>
        </w:rPr>
      </w:pPr>
      <w:r w:rsidRPr="00654408">
        <w:rPr>
          <w:color w:val="231F20"/>
          <w:sz w:val="20"/>
          <w:szCs w:val="20"/>
        </w:rPr>
        <w:t>http://www.journalijar.com/uploads/542_IJAR-6929.pdf</w:t>
      </w:r>
    </w:p>
    <w:p w14:paraId="3773674F" w14:textId="77777777" w:rsidR="009F3147" w:rsidRPr="00756E42" w:rsidRDefault="009F3147" w:rsidP="009F3147">
      <w:pPr>
        <w:tabs>
          <w:tab w:val="left" w:pos="724"/>
        </w:tabs>
        <w:spacing w:line="192" w:lineRule="auto"/>
        <w:ind w:right="15"/>
        <w:rPr>
          <w:sz w:val="12"/>
          <w:szCs w:val="10"/>
        </w:rPr>
      </w:pPr>
    </w:p>
    <w:p w14:paraId="614F0103" w14:textId="77777777" w:rsidR="009F3147" w:rsidRPr="00654408" w:rsidRDefault="009F3147" w:rsidP="009F3147">
      <w:pPr>
        <w:pStyle w:val="ListParagraph"/>
        <w:numPr>
          <w:ilvl w:val="0"/>
          <w:numId w:val="39"/>
        </w:numPr>
        <w:tabs>
          <w:tab w:val="left" w:pos="724"/>
        </w:tabs>
        <w:spacing w:line="192" w:lineRule="auto"/>
        <w:ind w:right="15"/>
        <w:rPr>
          <w:sz w:val="20"/>
          <w:szCs w:val="20"/>
        </w:rPr>
      </w:pPr>
      <w:r w:rsidRPr="00654408">
        <w:rPr>
          <w:color w:val="231F20"/>
          <w:spacing w:val="3"/>
          <w:sz w:val="20"/>
          <w:szCs w:val="20"/>
        </w:rPr>
        <w:t xml:space="preserve">Ahmad, </w:t>
      </w:r>
      <w:r w:rsidRPr="00654408">
        <w:rPr>
          <w:color w:val="231F20"/>
          <w:spacing w:val="-3"/>
          <w:sz w:val="20"/>
          <w:szCs w:val="20"/>
        </w:rPr>
        <w:t xml:space="preserve">F., </w:t>
      </w:r>
      <w:r w:rsidRPr="00654408">
        <w:rPr>
          <w:color w:val="231F20"/>
          <w:sz w:val="20"/>
          <w:szCs w:val="20"/>
        </w:rPr>
        <w:t xml:space="preserve">&amp; Bashir, </w:t>
      </w:r>
      <w:r w:rsidRPr="00654408">
        <w:rPr>
          <w:color w:val="231F20"/>
          <w:spacing w:val="-8"/>
          <w:sz w:val="20"/>
          <w:szCs w:val="20"/>
        </w:rPr>
        <w:t xml:space="preserve">T. </w:t>
      </w:r>
      <w:r w:rsidRPr="00654408">
        <w:rPr>
          <w:color w:val="231F20"/>
          <w:spacing w:val="3"/>
          <w:sz w:val="20"/>
          <w:szCs w:val="20"/>
        </w:rPr>
        <w:t xml:space="preserve">(2013). </w:t>
      </w:r>
      <w:r w:rsidRPr="00654408">
        <w:rPr>
          <w:color w:val="231F20"/>
          <w:spacing w:val="4"/>
          <w:sz w:val="20"/>
          <w:szCs w:val="20"/>
        </w:rPr>
        <w:t xml:space="preserve">Explanatory </w:t>
      </w:r>
      <w:r w:rsidRPr="00654408">
        <w:rPr>
          <w:color w:val="231F20"/>
          <w:spacing w:val="2"/>
          <w:sz w:val="20"/>
          <w:szCs w:val="20"/>
        </w:rPr>
        <w:t xml:space="preserve">power </w:t>
      </w:r>
      <w:r w:rsidRPr="00654408">
        <w:rPr>
          <w:color w:val="231F20"/>
          <w:sz w:val="20"/>
          <w:szCs w:val="20"/>
        </w:rPr>
        <w:t xml:space="preserve">of </w:t>
      </w:r>
      <w:r w:rsidRPr="00654408">
        <w:rPr>
          <w:color w:val="231F20"/>
          <w:spacing w:val="3"/>
          <w:sz w:val="20"/>
          <w:szCs w:val="20"/>
        </w:rPr>
        <w:t xml:space="preserve">bank-specific variables </w:t>
      </w:r>
      <w:r w:rsidRPr="00654408">
        <w:rPr>
          <w:color w:val="231F20"/>
          <w:sz w:val="20"/>
          <w:szCs w:val="20"/>
        </w:rPr>
        <w:t xml:space="preserve">as determinants of non-performing loans: Evidence from Pakistan banking sector. </w:t>
      </w:r>
      <w:r w:rsidRPr="00654408">
        <w:rPr>
          <w:i/>
          <w:color w:val="231F20"/>
          <w:spacing w:val="-3"/>
          <w:sz w:val="20"/>
          <w:szCs w:val="20"/>
        </w:rPr>
        <w:t xml:space="preserve">World </w:t>
      </w:r>
      <w:r w:rsidRPr="00654408">
        <w:rPr>
          <w:i/>
          <w:color w:val="231F20"/>
          <w:sz w:val="20"/>
          <w:szCs w:val="20"/>
        </w:rPr>
        <w:t>Applied Sciences Journal</w:t>
      </w:r>
      <w:r w:rsidRPr="00654408">
        <w:rPr>
          <w:color w:val="231F20"/>
          <w:sz w:val="20"/>
          <w:szCs w:val="20"/>
        </w:rPr>
        <w:t xml:space="preserve">, 22(9), 1220-1231. Retrieved from </w:t>
      </w:r>
    </w:p>
    <w:p w14:paraId="2EE6BC96" w14:textId="77777777" w:rsidR="00445812" w:rsidRDefault="00445812" w:rsidP="009F3147">
      <w:pPr>
        <w:pStyle w:val="ListParagraph"/>
        <w:tabs>
          <w:tab w:val="left" w:pos="724"/>
        </w:tabs>
        <w:spacing w:line="192" w:lineRule="auto"/>
        <w:ind w:left="724" w:right="15" w:firstLine="0"/>
        <w:rPr>
          <w:color w:val="231F20"/>
          <w:sz w:val="20"/>
          <w:szCs w:val="20"/>
        </w:rPr>
      </w:pPr>
      <w:r w:rsidRPr="00445812">
        <w:rPr>
          <w:color w:val="231F20"/>
          <w:sz w:val="20"/>
          <w:szCs w:val="20"/>
        </w:rPr>
        <w:t>https://pdfs.semanticscholar.org/9332/ad5387c265ba13615ba065b1bd7a72787e14.pdf</w:t>
      </w:r>
    </w:p>
    <w:p w14:paraId="64DDA0EE" w14:textId="77777777" w:rsidR="009F3147" w:rsidRPr="00756E42" w:rsidRDefault="009F3147" w:rsidP="009F3147">
      <w:pPr>
        <w:pStyle w:val="ListParagraph"/>
        <w:tabs>
          <w:tab w:val="left" w:pos="724"/>
        </w:tabs>
        <w:spacing w:line="192" w:lineRule="auto"/>
        <w:ind w:left="724" w:right="15" w:firstLine="0"/>
        <w:rPr>
          <w:sz w:val="8"/>
          <w:szCs w:val="10"/>
        </w:rPr>
      </w:pPr>
    </w:p>
    <w:p w14:paraId="2573AD85" w14:textId="77777777" w:rsidR="009F3147" w:rsidRPr="00654408" w:rsidRDefault="009F3147" w:rsidP="009F3147">
      <w:pPr>
        <w:pStyle w:val="ListParagraph"/>
        <w:numPr>
          <w:ilvl w:val="0"/>
          <w:numId w:val="39"/>
        </w:numPr>
        <w:tabs>
          <w:tab w:val="left" w:pos="724"/>
        </w:tabs>
        <w:spacing w:line="192" w:lineRule="auto"/>
        <w:ind w:right="15"/>
        <w:rPr>
          <w:sz w:val="20"/>
          <w:szCs w:val="20"/>
        </w:rPr>
      </w:pPr>
      <w:proofErr w:type="spellStart"/>
      <w:r w:rsidRPr="00654408">
        <w:rPr>
          <w:color w:val="231F20"/>
          <w:spacing w:val="2"/>
          <w:sz w:val="20"/>
          <w:szCs w:val="20"/>
        </w:rPr>
        <w:t>Akinlo</w:t>
      </w:r>
      <w:proofErr w:type="spellEnd"/>
      <w:r w:rsidRPr="00654408">
        <w:rPr>
          <w:color w:val="231F20"/>
          <w:spacing w:val="2"/>
          <w:sz w:val="20"/>
          <w:szCs w:val="20"/>
        </w:rPr>
        <w:t xml:space="preserve">, </w:t>
      </w:r>
      <w:r w:rsidRPr="00654408">
        <w:rPr>
          <w:color w:val="231F20"/>
          <w:sz w:val="20"/>
          <w:szCs w:val="20"/>
        </w:rPr>
        <w:t>O., &amp;</w:t>
      </w:r>
      <w:r w:rsidR="00DE0F99">
        <w:rPr>
          <w:color w:val="231F20"/>
          <w:sz w:val="20"/>
          <w:szCs w:val="20"/>
        </w:rPr>
        <w:t xml:space="preserve"> </w:t>
      </w:r>
      <w:r w:rsidRPr="00654408">
        <w:rPr>
          <w:color w:val="231F20"/>
          <w:spacing w:val="3"/>
          <w:sz w:val="20"/>
          <w:szCs w:val="20"/>
        </w:rPr>
        <w:t xml:space="preserve">Emmanuel, </w:t>
      </w:r>
      <w:r w:rsidRPr="00654408">
        <w:rPr>
          <w:color w:val="231F20"/>
          <w:sz w:val="20"/>
          <w:szCs w:val="20"/>
        </w:rPr>
        <w:t xml:space="preserve">M. </w:t>
      </w:r>
      <w:r w:rsidRPr="00654408">
        <w:rPr>
          <w:color w:val="231F20"/>
          <w:spacing w:val="3"/>
          <w:sz w:val="20"/>
          <w:szCs w:val="20"/>
        </w:rPr>
        <w:t xml:space="preserve">(2014). Determinants </w:t>
      </w:r>
      <w:r w:rsidRPr="00654408">
        <w:rPr>
          <w:color w:val="231F20"/>
          <w:sz w:val="20"/>
          <w:szCs w:val="20"/>
        </w:rPr>
        <w:t xml:space="preserve">of </w:t>
      </w:r>
      <w:r w:rsidRPr="00654408">
        <w:rPr>
          <w:color w:val="231F20"/>
          <w:spacing w:val="4"/>
          <w:sz w:val="20"/>
          <w:szCs w:val="20"/>
        </w:rPr>
        <w:t xml:space="preserve">non-performing </w:t>
      </w:r>
      <w:r w:rsidRPr="00654408">
        <w:rPr>
          <w:color w:val="231F20"/>
          <w:spacing w:val="3"/>
          <w:sz w:val="20"/>
          <w:szCs w:val="20"/>
        </w:rPr>
        <w:t xml:space="preserve">loans </w:t>
      </w:r>
      <w:r w:rsidRPr="00654408">
        <w:rPr>
          <w:color w:val="231F20"/>
          <w:sz w:val="20"/>
          <w:szCs w:val="20"/>
        </w:rPr>
        <w:t>in Nigeria.</w:t>
      </w:r>
      <w:r w:rsidR="00DE0F99">
        <w:rPr>
          <w:color w:val="231F20"/>
          <w:sz w:val="20"/>
          <w:szCs w:val="20"/>
        </w:rPr>
        <w:t xml:space="preserve"> </w:t>
      </w:r>
      <w:r w:rsidRPr="00654408">
        <w:rPr>
          <w:i/>
          <w:color w:val="231F20"/>
          <w:sz w:val="20"/>
          <w:szCs w:val="20"/>
        </w:rPr>
        <w:t>Accounting</w:t>
      </w:r>
      <w:r w:rsidR="00DE0F99">
        <w:rPr>
          <w:i/>
          <w:color w:val="231F20"/>
          <w:sz w:val="20"/>
          <w:szCs w:val="20"/>
        </w:rPr>
        <w:t xml:space="preserve"> </w:t>
      </w:r>
      <w:r w:rsidRPr="00654408">
        <w:rPr>
          <w:i/>
          <w:color w:val="231F20"/>
          <w:sz w:val="20"/>
          <w:szCs w:val="20"/>
        </w:rPr>
        <w:t>&amp;</w:t>
      </w:r>
      <w:r w:rsidR="00DE0F99">
        <w:rPr>
          <w:i/>
          <w:color w:val="231F20"/>
          <w:sz w:val="20"/>
          <w:szCs w:val="20"/>
        </w:rPr>
        <w:t xml:space="preserve"> </w:t>
      </w:r>
      <w:r w:rsidRPr="00654408">
        <w:rPr>
          <w:i/>
          <w:color w:val="231F20"/>
          <w:sz w:val="20"/>
          <w:szCs w:val="20"/>
        </w:rPr>
        <w:t>taxation</w:t>
      </w:r>
      <w:r w:rsidRPr="00654408">
        <w:rPr>
          <w:color w:val="231F20"/>
          <w:sz w:val="20"/>
          <w:szCs w:val="20"/>
        </w:rPr>
        <w:t>,</w:t>
      </w:r>
      <w:r w:rsidR="004E0239">
        <w:rPr>
          <w:color w:val="231F20"/>
          <w:sz w:val="20"/>
          <w:szCs w:val="20"/>
        </w:rPr>
        <w:t xml:space="preserve"> </w:t>
      </w:r>
      <w:r w:rsidRPr="00654408">
        <w:rPr>
          <w:color w:val="231F20"/>
          <w:sz w:val="20"/>
          <w:szCs w:val="20"/>
        </w:rPr>
        <w:lastRenderedPageBreak/>
        <w:t>6(2),</w:t>
      </w:r>
      <w:r w:rsidR="00DE0F99">
        <w:rPr>
          <w:color w:val="231F20"/>
          <w:sz w:val="20"/>
          <w:szCs w:val="20"/>
        </w:rPr>
        <w:t xml:space="preserve"> </w:t>
      </w:r>
      <w:r w:rsidRPr="00654408">
        <w:rPr>
          <w:color w:val="231F20"/>
          <w:sz w:val="20"/>
          <w:szCs w:val="20"/>
        </w:rPr>
        <w:t>21.</w:t>
      </w:r>
      <w:r w:rsidR="00DE0F99">
        <w:rPr>
          <w:color w:val="231F20"/>
          <w:sz w:val="20"/>
          <w:szCs w:val="20"/>
        </w:rPr>
        <w:t xml:space="preserve"> </w:t>
      </w:r>
      <w:r w:rsidRPr="00654408">
        <w:rPr>
          <w:color w:val="231F20"/>
          <w:sz w:val="20"/>
          <w:szCs w:val="20"/>
        </w:rPr>
        <w:t>Retrieved</w:t>
      </w:r>
      <w:r w:rsidR="00DE0F99">
        <w:rPr>
          <w:color w:val="231F20"/>
          <w:sz w:val="20"/>
          <w:szCs w:val="20"/>
        </w:rPr>
        <w:t xml:space="preserve"> </w:t>
      </w:r>
      <w:r w:rsidRPr="00654408">
        <w:rPr>
          <w:color w:val="231F20"/>
          <w:sz w:val="20"/>
          <w:szCs w:val="20"/>
        </w:rPr>
        <w:t>from</w:t>
      </w:r>
    </w:p>
    <w:p w14:paraId="61D47FBC" w14:textId="77777777" w:rsidR="009F3147" w:rsidRPr="00654408" w:rsidRDefault="009F3147" w:rsidP="009F3147">
      <w:pPr>
        <w:pStyle w:val="ListParagraph"/>
        <w:tabs>
          <w:tab w:val="left" w:pos="724"/>
        </w:tabs>
        <w:spacing w:line="192" w:lineRule="auto"/>
        <w:ind w:left="724" w:right="15" w:firstLine="0"/>
        <w:rPr>
          <w:sz w:val="20"/>
          <w:szCs w:val="20"/>
        </w:rPr>
      </w:pPr>
      <w:r w:rsidRPr="00654408">
        <w:rPr>
          <w:color w:val="231F20"/>
          <w:sz w:val="20"/>
          <w:szCs w:val="20"/>
        </w:rPr>
        <w:t>http://www.theibfr2.com/RePEc/ibf/acttax/at-v6n2-2014/AT-V6N2 2014.pdf#page=23</w:t>
      </w:r>
    </w:p>
    <w:p w14:paraId="303546E2" w14:textId="77777777" w:rsidR="009F3147" w:rsidRPr="00756E42" w:rsidRDefault="009F3147" w:rsidP="009F3147">
      <w:pPr>
        <w:tabs>
          <w:tab w:val="left" w:pos="724"/>
        </w:tabs>
        <w:spacing w:line="192" w:lineRule="auto"/>
        <w:ind w:right="15"/>
        <w:rPr>
          <w:sz w:val="8"/>
          <w:szCs w:val="10"/>
        </w:rPr>
      </w:pPr>
    </w:p>
    <w:p w14:paraId="06ED220C" w14:textId="77777777" w:rsidR="009F3147" w:rsidRPr="00654408" w:rsidRDefault="009F3147" w:rsidP="009F3147">
      <w:pPr>
        <w:pStyle w:val="ListParagraph"/>
        <w:numPr>
          <w:ilvl w:val="0"/>
          <w:numId w:val="39"/>
        </w:numPr>
        <w:tabs>
          <w:tab w:val="left" w:pos="724"/>
        </w:tabs>
        <w:spacing w:line="192" w:lineRule="auto"/>
        <w:ind w:right="15"/>
        <w:rPr>
          <w:sz w:val="20"/>
          <w:szCs w:val="20"/>
        </w:rPr>
      </w:pPr>
      <w:proofErr w:type="spellStart"/>
      <w:r w:rsidRPr="00654408">
        <w:rPr>
          <w:color w:val="231F20"/>
          <w:sz w:val="20"/>
          <w:szCs w:val="20"/>
        </w:rPr>
        <w:t>Alexandri</w:t>
      </w:r>
      <w:proofErr w:type="spellEnd"/>
      <w:r w:rsidRPr="00654408">
        <w:rPr>
          <w:color w:val="231F20"/>
          <w:sz w:val="20"/>
          <w:szCs w:val="20"/>
        </w:rPr>
        <w:t>, M. B., &amp;</w:t>
      </w:r>
      <w:r w:rsidR="004E0239">
        <w:rPr>
          <w:color w:val="231F20"/>
          <w:sz w:val="20"/>
          <w:szCs w:val="20"/>
        </w:rPr>
        <w:t xml:space="preserve"> </w:t>
      </w:r>
      <w:r w:rsidRPr="00654408">
        <w:rPr>
          <w:color w:val="231F20"/>
          <w:sz w:val="20"/>
          <w:szCs w:val="20"/>
        </w:rPr>
        <w:t xml:space="preserve">Santoso, </w:t>
      </w:r>
      <w:r w:rsidRPr="00654408">
        <w:rPr>
          <w:color w:val="231F20"/>
          <w:spacing w:val="-10"/>
          <w:sz w:val="20"/>
          <w:szCs w:val="20"/>
        </w:rPr>
        <w:t xml:space="preserve">T. </w:t>
      </w:r>
      <w:r w:rsidRPr="00654408">
        <w:rPr>
          <w:color w:val="231F20"/>
          <w:sz w:val="20"/>
          <w:szCs w:val="20"/>
        </w:rPr>
        <w:t>I. (2015). Non-Performing Loan: Impact of Internal and External Factor (Evidence in Indonesia).</w:t>
      </w:r>
      <w:r w:rsidR="00DE0F99">
        <w:rPr>
          <w:color w:val="231F20"/>
          <w:sz w:val="20"/>
          <w:szCs w:val="20"/>
        </w:rPr>
        <w:t xml:space="preserve"> </w:t>
      </w:r>
      <w:proofErr w:type="spellStart"/>
      <w:r w:rsidRPr="00654408">
        <w:rPr>
          <w:i/>
          <w:color w:val="231F20"/>
          <w:sz w:val="20"/>
          <w:szCs w:val="20"/>
        </w:rPr>
        <w:t>Abstrak</w:t>
      </w:r>
      <w:proofErr w:type="spellEnd"/>
      <w:r w:rsidRPr="00654408">
        <w:rPr>
          <w:color w:val="231F20"/>
          <w:sz w:val="20"/>
          <w:szCs w:val="20"/>
        </w:rPr>
        <w:t>.</w:t>
      </w:r>
    </w:p>
    <w:p w14:paraId="523FE6F2" w14:textId="77777777" w:rsidR="009F3147" w:rsidRPr="00756E42" w:rsidRDefault="009F3147" w:rsidP="009F3147">
      <w:pPr>
        <w:pStyle w:val="ListParagraph"/>
        <w:rPr>
          <w:color w:val="231F20"/>
          <w:sz w:val="8"/>
          <w:szCs w:val="10"/>
        </w:rPr>
      </w:pPr>
    </w:p>
    <w:p w14:paraId="788BC1C7" w14:textId="77777777" w:rsidR="009F3147" w:rsidRPr="00B61F07"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Amidu, M. (2006). The link between monetary policy and banks’ lending </w:t>
      </w:r>
      <w:proofErr w:type="spellStart"/>
      <w:r w:rsidRPr="00654408">
        <w:rPr>
          <w:color w:val="231F20"/>
          <w:sz w:val="20"/>
          <w:szCs w:val="20"/>
        </w:rPr>
        <w:t>behaviour</w:t>
      </w:r>
      <w:proofErr w:type="spellEnd"/>
      <w:r w:rsidRPr="00654408">
        <w:rPr>
          <w:color w:val="231F20"/>
          <w:sz w:val="20"/>
          <w:szCs w:val="20"/>
        </w:rPr>
        <w:t xml:space="preserve">: the Ghanaian case. Banks and Bank </w:t>
      </w:r>
      <w:r w:rsidRPr="00654408">
        <w:rPr>
          <w:color w:val="231F20"/>
          <w:spacing w:val="2"/>
          <w:sz w:val="20"/>
          <w:szCs w:val="20"/>
        </w:rPr>
        <w:t xml:space="preserve">Systems, </w:t>
      </w:r>
      <w:r w:rsidRPr="00654408">
        <w:rPr>
          <w:color w:val="231F20"/>
          <w:sz w:val="20"/>
          <w:szCs w:val="20"/>
        </w:rPr>
        <w:t xml:space="preserve">1(4), 38-48. </w:t>
      </w:r>
      <w:r w:rsidRPr="00654408">
        <w:rPr>
          <w:color w:val="231F20"/>
          <w:spacing w:val="2"/>
          <w:sz w:val="20"/>
          <w:szCs w:val="20"/>
        </w:rPr>
        <w:t xml:space="preserve">Retrieved </w:t>
      </w:r>
      <w:r w:rsidRPr="00654408">
        <w:rPr>
          <w:color w:val="231F20"/>
          <w:sz w:val="20"/>
          <w:szCs w:val="20"/>
        </w:rPr>
        <w:t xml:space="preserve">from </w:t>
      </w:r>
    </w:p>
    <w:p w14:paraId="2495F6C4" w14:textId="77777777" w:rsidR="009F3147" w:rsidRPr="00006F68" w:rsidRDefault="009F3147" w:rsidP="009F3147">
      <w:pPr>
        <w:pStyle w:val="ListParagraph"/>
        <w:tabs>
          <w:tab w:val="left" w:pos="724"/>
        </w:tabs>
        <w:spacing w:line="192" w:lineRule="auto"/>
        <w:ind w:left="724" w:right="15" w:firstLine="0"/>
        <w:rPr>
          <w:sz w:val="20"/>
          <w:szCs w:val="20"/>
        </w:rPr>
      </w:pPr>
      <w:r w:rsidRPr="00654408">
        <w:rPr>
          <w:color w:val="231F20"/>
          <w:spacing w:val="2"/>
          <w:sz w:val="20"/>
          <w:szCs w:val="20"/>
        </w:rPr>
        <w:t>https://</w:t>
      </w:r>
      <w:r w:rsidRPr="00654408">
        <w:rPr>
          <w:color w:val="231F20"/>
          <w:spacing w:val="-1"/>
          <w:sz w:val="20"/>
          <w:szCs w:val="20"/>
        </w:rPr>
        <w:t xml:space="preserve">businessperspectives.org/images/pdf/applications/publishing/templates/article/assets/1593/ </w:t>
      </w:r>
      <w:r w:rsidRPr="00654408">
        <w:rPr>
          <w:color w:val="231F20"/>
          <w:sz w:val="20"/>
          <w:szCs w:val="20"/>
        </w:rPr>
        <w:t>BBS_en_2006_04_Amidu.pdf</w:t>
      </w:r>
    </w:p>
    <w:p w14:paraId="28288044" w14:textId="77777777" w:rsidR="009F3147" w:rsidRPr="00756E42" w:rsidRDefault="009F3147" w:rsidP="009F3147">
      <w:pPr>
        <w:pStyle w:val="ListParagraph"/>
        <w:tabs>
          <w:tab w:val="left" w:pos="724"/>
        </w:tabs>
        <w:spacing w:line="192" w:lineRule="auto"/>
        <w:ind w:left="724" w:right="15" w:firstLine="0"/>
        <w:rPr>
          <w:sz w:val="8"/>
          <w:szCs w:val="10"/>
        </w:rPr>
      </w:pPr>
    </w:p>
    <w:p w14:paraId="34CD79FC" w14:textId="77777777" w:rsidR="009F3147" w:rsidRPr="00654408" w:rsidRDefault="009F3147" w:rsidP="009F3147">
      <w:pPr>
        <w:pStyle w:val="ListParagraph"/>
        <w:numPr>
          <w:ilvl w:val="0"/>
          <w:numId w:val="39"/>
        </w:numPr>
        <w:tabs>
          <w:tab w:val="left" w:pos="724"/>
        </w:tabs>
        <w:spacing w:line="192" w:lineRule="auto"/>
        <w:ind w:right="15"/>
        <w:rPr>
          <w:sz w:val="20"/>
          <w:szCs w:val="20"/>
        </w:rPr>
      </w:pPr>
      <w:proofErr w:type="spellStart"/>
      <w:r w:rsidRPr="00654408">
        <w:rPr>
          <w:color w:val="231F20"/>
          <w:sz w:val="20"/>
          <w:szCs w:val="20"/>
        </w:rPr>
        <w:t>Amuakwa</w:t>
      </w:r>
      <w:proofErr w:type="spellEnd"/>
      <w:r w:rsidRPr="00654408">
        <w:rPr>
          <w:color w:val="231F20"/>
          <w:sz w:val="20"/>
          <w:szCs w:val="20"/>
        </w:rPr>
        <w:t xml:space="preserve">–Mensah, </w:t>
      </w:r>
      <w:r w:rsidRPr="00654408">
        <w:rPr>
          <w:color w:val="231F20"/>
          <w:spacing w:val="-6"/>
          <w:sz w:val="20"/>
          <w:szCs w:val="20"/>
        </w:rPr>
        <w:t xml:space="preserve">F., </w:t>
      </w:r>
      <w:r w:rsidRPr="00654408">
        <w:rPr>
          <w:color w:val="231F20"/>
          <w:sz w:val="20"/>
          <w:szCs w:val="20"/>
        </w:rPr>
        <w:t xml:space="preserve">&amp;Boakye–Adjei, A. (2014). Determinants of non–performing loans in Ghana banking industry. </w:t>
      </w:r>
      <w:r w:rsidRPr="00654408">
        <w:rPr>
          <w:i/>
          <w:color w:val="231F20"/>
          <w:sz w:val="20"/>
          <w:szCs w:val="20"/>
        </w:rPr>
        <w:t>International Journal of Computational Economics and Econometrics, 5(1)</w:t>
      </w:r>
      <w:r w:rsidRPr="00654408">
        <w:rPr>
          <w:color w:val="231F20"/>
          <w:sz w:val="20"/>
          <w:szCs w:val="20"/>
        </w:rPr>
        <w:t>, 35-54. Retrieved from</w:t>
      </w:r>
    </w:p>
    <w:p w14:paraId="49CD84C0" w14:textId="77777777" w:rsidR="009F3147" w:rsidRPr="00654408" w:rsidRDefault="004E0239" w:rsidP="009F3147">
      <w:pPr>
        <w:pStyle w:val="ListParagraph"/>
        <w:tabs>
          <w:tab w:val="left" w:pos="724"/>
        </w:tabs>
        <w:spacing w:line="192" w:lineRule="auto"/>
        <w:ind w:left="724" w:right="15" w:firstLine="0"/>
        <w:rPr>
          <w:sz w:val="20"/>
          <w:szCs w:val="20"/>
        </w:rPr>
      </w:pPr>
      <w:r w:rsidRPr="004E0239">
        <w:rPr>
          <w:color w:val="231F20"/>
          <w:sz w:val="20"/>
          <w:szCs w:val="20"/>
        </w:rPr>
        <w:t>https://www.researchgate.net/profile/Franklin_</w:t>
      </w:r>
      <w:r w:rsidRPr="004E0239">
        <w:rPr>
          <w:color w:val="231F20"/>
          <w:spacing w:val="-1"/>
          <w:sz w:val="20"/>
          <w:szCs w:val="20"/>
        </w:rPr>
        <w:t>AmuakwaMensah/publication/262181229_Determinants_of_non-performin</w:t>
      </w:r>
      <w:r>
        <w:rPr>
          <w:color w:val="231F20"/>
          <w:spacing w:val="-1"/>
          <w:sz w:val="20"/>
          <w:szCs w:val="20"/>
        </w:rPr>
        <w:t xml:space="preserve"> </w:t>
      </w:r>
      <w:r w:rsidRPr="004E0239">
        <w:rPr>
          <w:color w:val="231F20"/>
          <w:spacing w:val="-1"/>
          <w:sz w:val="20"/>
          <w:szCs w:val="20"/>
        </w:rPr>
        <w:t>g_</w:t>
      </w:r>
      <w:r w:rsidR="009F3147" w:rsidRPr="00654408">
        <w:rPr>
          <w:color w:val="231F20"/>
          <w:spacing w:val="-1"/>
          <w:sz w:val="20"/>
          <w:szCs w:val="20"/>
        </w:rPr>
        <w:t>loans_in_</w:t>
      </w:r>
      <w:r w:rsidR="009F3147" w:rsidRPr="00654408">
        <w:rPr>
          <w:color w:val="231F20"/>
          <w:sz w:val="20"/>
          <w:szCs w:val="20"/>
        </w:rPr>
        <w:t>Ghana_banking_industry/links/5689cca908ae1975839abc68.pdf</w:t>
      </w:r>
    </w:p>
    <w:p w14:paraId="6C6A892C" w14:textId="77777777" w:rsidR="009F3147" w:rsidRPr="00756E42" w:rsidRDefault="009F3147" w:rsidP="009F3147">
      <w:pPr>
        <w:pStyle w:val="ListParagraph"/>
        <w:rPr>
          <w:sz w:val="6"/>
          <w:szCs w:val="10"/>
        </w:rPr>
      </w:pPr>
    </w:p>
    <w:p w14:paraId="4E1D4B81" w14:textId="77777777" w:rsidR="009F3147" w:rsidRPr="0065440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Anderson,</w:t>
      </w:r>
      <w:r w:rsidR="004E0239">
        <w:rPr>
          <w:color w:val="231F20"/>
          <w:sz w:val="20"/>
          <w:szCs w:val="20"/>
        </w:rPr>
        <w:t xml:space="preserve"> </w:t>
      </w:r>
      <w:r w:rsidRPr="00654408">
        <w:rPr>
          <w:color w:val="231F20"/>
          <w:spacing w:val="-10"/>
          <w:sz w:val="20"/>
          <w:szCs w:val="20"/>
        </w:rPr>
        <w:t>T.W.</w:t>
      </w:r>
      <w:r w:rsidR="004E0239">
        <w:rPr>
          <w:color w:val="231F20"/>
          <w:spacing w:val="-10"/>
          <w:sz w:val="20"/>
          <w:szCs w:val="20"/>
        </w:rPr>
        <w:t xml:space="preserve"> </w:t>
      </w:r>
      <w:r w:rsidRPr="00654408">
        <w:rPr>
          <w:color w:val="231F20"/>
          <w:sz w:val="20"/>
          <w:szCs w:val="20"/>
        </w:rPr>
        <w:t>and</w:t>
      </w:r>
      <w:r w:rsidR="004E0239">
        <w:rPr>
          <w:color w:val="231F20"/>
          <w:sz w:val="20"/>
          <w:szCs w:val="20"/>
        </w:rPr>
        <w:t xml:space="preserve"> </w:t>
      </w:r>
      <w:r w:rsidRPr="00654408">
        <w:rPr>
          <w:color w:val="231F20"/>
          <w:sz w:val="20"/>
          <w:szCs w:val="20"/>
        </w:rPr>
        <w:t>Hsiao,</w:t>
      </w:r>
      <w:r w:rsidR="004E0239">
        <w:rPr>
          <w:color w:val="231F20"/>
          <w:sz w:val="20"/>
          <w:szCs w:val="20"/>
        </w:rPr>
        <w:t xml:space="preserve"> </w:t>
      </w:r>
      <w:r w:rsidRPr="00654408">
        <w:rPr>
          <w:color w:val="231F20"/>
          <w:sz w:val="20"/>
          <w:szCs w:val="20"/>
        </w:rPr>
        <w:t>C.,</w:t>
      </w:r>
      <w:r w:rsidR="004E0239">
        <w:rPr>
          <w:color w:val="231F20"/>
          <w:sz w:val="20"/>
          <w:szCs w:val="20"/>
        </w:rPr>
        <w:t xml:space="preserve"> </w:t>
      </w:r>
      <w:r w:rsidRPr="00654408">
        <w:rPr>
          <w:color w:val="231F20"/>
          <w:sz w:val="20"/>
          <w:szCs w:val="20"/>
        </w:rPr>
        <w:t>1982.</w:t>
      </w:r>
      <w:r w:rsidR="004E0239">
        <w:rPr>
          <w:color w:val="231F20"/>
          <w:sz w:val="20"/>
          <w:szCs w:val="20"/>
        </w:rPr>
        <w:t xml:space="preserve"> </w:t>
      </w:r>
      <w:r w:rsidRPr="00654408">
        <w:rPr>
          <w:color w:val="231F20"/>
          <w:sz w:val="20"/>
          <w:szCs w:val="20"/>
        </w:rPr>
        <w:t>Formulation</w:t>
      </w:r>
      <w:r w:rsidR="004E0239">
        <w:rPr>
          <w:color w:val="231F20"/>
          <w:sz w:val="20"/>
          <w:szCs w:val="20"/>
        </w:rPr>
        <w:t xml:space="preserve"> </w:t>
      </w:r>
      <w:r w:rsidRPr="00654408">
        <w:rPr>
          <w:color w:val="231F20"/>
          <w:sz w:val="20"/>
          <w:szCs w:val="20"/>
        </w:rPr>
        <w:t>and</w:t>
      </w:r>
      <w:r w:rsidR="004E0239">
        <w:rPr>
          <w:color w:val="231F20"/>
          <w:sz w:val="20"/>
          <w:szCs w:val="20"/>
        </w:rPr>
        <w:t xml:space="preserve"> </w:t>
      </w:r>
      <w:r w:rsidRPr="00654408">
        <w:rPr>
          <w:color w:val="231F20"/>
          <w:sz w:val="20"/>
          <w:szCs w:val="20"/>
        </w:rPr>
        <w:t>estimation</w:t>
      </w:r>
      <w:r w:rsidR="004E0239">
        <w:rPr>
          <w:color w:val="231F20"/>
          <w:sz w:val="20"/>
          <w:szCs w:val="20"/>
        </w:rPr>
        <w:t xml:space="preserve"> </w:t>
      </w:r>
      <w:r w:rsidRPr="00654408">
        <w:rPr>
          <w:color w:val="231F20"/>
          <w:sz w:val="20"/>
          <w:szCs w:val="20"/>
        </w:rPr>
        <w:t>of</w:t>
      </w:r>
      <w:r w:rsidR="004E0239">
        <w:rPr>
          <w:color w:val="231F20"/>
          <w:sz w:val="20"/>
          <w:szCs w:val="20"/>
        </w:rPr>
        <w:t xml:space="preserve"> </w:t>
      </w:r>
      <w:r w:rsidRPr="00654408">
        <w:rPr>
          <w:color w:val="231F20"/>
          <w:sz w:val="20"/>
          <w:szCs w:val="20"/>
        </w:rPr>
        <w:t>dynamic</w:t>
      </w:r>
      <w:r w:rsidR="004E0239">
        <w:rPr>
          <w:color w:val="231F20"/>
          <w:sz w:val="20"/>
          <w:szCs w:val="20"/>
        </w:rPr>
        <w:t xml:space="preserve"> </w:t>
      </w:r>
      <w:r w:rsidRPr="00654408">
        <w:rPr>
          <w:color w:val="231F20"/>
          <w:sz w:val="20"/>
          <w:szCs w:val="20"/>
        </w:rPr>
        <w:t>models</w:t>
      </w:r>
      <w:r w:rsidR="004E0239">
        <w:rPr>
          <w:color w:val="231F20"/>
          <w:sz w:val="20"/>
          <w:szCs w:val="20"/>
        </w:rPr>
        <w:t xml:space="preserve"> </w:t>
      </w:r>
      <w:r w:rsidRPr="00654408">
        <w:rPr>
          <w:color w:val="231F20"/>
          <w:sz w:val="20"/>
          <w:szCs w:val="20"/>
        </w:rPr>
        <w:t xml:space="preserve">using panel data. </w:t>
      </w:r>
      <w:r w:rsidRPr="00654408">
        <w:rPr>
          <w:i/>
          <w:color w:val="231F20"/>
          <w:sz w:val="20"/>
          <w:szCs w:val="20"/>
        </w:rPr>
        <w:t>Journal of econometrics, 18(1)</w:t>
      </w:r>
      <w:r w:rsidRPr="00654408">
        <w:rPr>
          <w:color w:val="231F20"/>
          <w:sz w:val="20"/>
          <w:szCs w:val="20"/>
        </w:rPr>
        <w:t xml:space="preserve">, pp.47-82. </w:t>
      </w:r>
      <w:proofErr w:type="spellStart"/>
      <w:r w:rsidRPr="00654408">
        <w:rPr>
          <w:color w:val="231F20"/>
          <w:sz w:val="20"/>
          <w:szCs w:val="20"/>
        </w:rPr>
        <w:t>Retrievedfrom</w:t>
      </w:r>
      <w:proofErr w:type="spellEnd"/>
    </w:p>
    <w:p w14:paraId="54E66AB4" w14:textId="77777777" w:rsidR="009F3147" w:rsidRPr="00756E42" w:rsidRDefault="009F3147" w:rsidP="009F3147">
      <w:pPr>
        <w:pStyle w:val="ListParagraph"/>
        <w:rPr>
          <w:sz w:val="4"/>
          <w:szCs w:val="6"/>
        </w:rPr>
      </w:pPr>
    </w:p>
    <w:p w14:paraId="2698693D" w14:textId="77777777" w:rsidR="009F3147" w:rsidRPr="00FE0169" w:rsidRDefault="009F3147" w:rsidP="00FE0169">
      <w:pPr>
        <w:pStyle w:val="ListParagraph"/>
        <w:numPr>
          <w:ilvl w:val="0"/>
          <w:numId w:val="39"/>
        </w:numPr>
        <w:tabs>
          <w:tab w:val="left" w:pos="724"/>
        </w:tabs>
        <w:spacing w:line="192" w:lineRule="auto"/>
        <w:ind w:right="15"/>
        <w:rPr>
          <w:sz w:val="10"/>
          <w:szCs w:val="10"/>
        </w:rPr>
      </w:pPr>
      <w:r w:rsidRPr="00FE0169">
        <w:rPr>
          <w:color w:val="231F20"/>
          <w:sz w:val="20"/>
          <w:szCs w:val="20"/>
        </w:rPr>
        <w:t xml:space="preserve">Ani, </w:t>
      </w:r>
      <w:r w:rsidRPr="00FE0169">
        <w:rPr>
          <w:color w:val="231F20"/>
          <w:spacing w:val="-8"/>
          <w:sz w:val="20"/>
          <w:szCs w:val="20"/>
        </w:rPr>
        <w:t xml:space="preserve">W. </w:t>
      </w:r>
      <w:r w:rsidRPr="00FE0169">
        <w:rPr>
          <w:color w:val="231F20"/>
          <w:spacing w:val="-4"/>
          <w:sz w:val="20"/>
          <w:szCs w:val="20"/>
        </w:rPr>
        <w:t xml:space="preserve">U., </w:t>
      </w:r>
      <w:proofErr w:type="spellStart"/>
      <w:r w:rsidRPr="00FE0169">
        <w:rPr>
          <w:color w:val="231F20"/>
          <w:sz w:val="20"/>
          <w:szCs w:val="20"/>
        </w:rPr>
        <w:t>Ugwunta</w:t>
      </w:r>
      <w:proofErr w:type="spellEnd"/>
      <w:r w:rsidRPr="00FE0169">
        <w:rPr>
          <w:color w:val="231F20"/>
          <w:sz w:val="20"/>
          <w:szCs w:val="20"/>
        </w:rPr>
        <w:t xml:space="preserve">, D. O., Ezeudu, I. J., &amp;Ugwuanyi, G. O. (2012). An empirical assessment of the determinants of bank profitability in Nigeria: Bank characteristics panel evidence. Journal of Accounting and Taxation, 4(3), 38. </w:t>
      </w:r>
      <w:r w:rsidRPr="00756E42">
        <w:rPr>
          <w:color w:val="231F20"/>
          <w:sz w:val="19"/>
          <w:szCs w:val="19"/>
        </w:rPr>
        <w:t>Retrieved from https://doi. org/10.5897/JAT11.034</w:t>
      </w:r>
    </w:p>
    <w:p w14:paraId="400A0793" w14:textId="77777777" w:rsidR="009F3147" w:rsidRPr="00654408" w:rsidRDefault="009F3147" w:rsidP="009F3147">
      <w:pPr>
        <w:pStyle w:val="ListParagraph"/>
        <w:numPr>
          <w:ilvl w:val="0"/>
          <w:numId w:val="39"/>
        </w:numPr>
        <w:tabs>
          <w:tab w:val="left" w:pos="724"/>
        </w:tabs>
        <w:spacing w:line="192" w:lineRule="auto"/>
        <w:ind w:right="15"/>
        <w:rPr>
          <w:sz w:val="20"/>
          <w:szCs w:val="20"/>
        </w:rPr>
      </w:pPr>
      <w:proofErr w:type="spellStart"/>
      <w:r w:rsidRPr="00654408">
        <w:rPr>
          <w:color w:val="231F20"/>
          <w:sz w:val="20"/>
          <w:szCs w:val="20"/>
        </w:rPr>
        <w:t>Anjom</w:t>
      </w:r>
      <w:proofErr w:type="spellEnd"/>
      <w:r w:rsidRPr="00654408">
        <w:rPr>
          <w:color w:val="231F20"/>
          <w:sz w:val="20"/>
          <w:szCs w:val="20"/>
        </w:rPr>
        <w:t xml:space="preserve">, </w:t>
      </w:r>
      <w:r w:rsidRPr="00654408">
        <w:rPr>
          <w:color w:val="231F20"/>
          <w:spacing w:val="-5"/>
          <w:sz w:val="20"/>
          <w:szCs w:val="20"/>
        </w:rPr>
        <w:t xml:space="preserve">W., </w:t>
      </w:r>
      <w:r w:rsidRPr="00654408">
        <w:rPr>
          <w:color w:val="231F20"/>
          <w:sz w:val="20"/>
          <w:szCs w:val="20"/>
        </w:rPr>
        <w:t xml:space="preserve">&amp; Karim, A. M. (2016). Relationship between non-performing loans and </w:t>
      </w:r>
      <w:proofErr w:type="spellStart"/>
      <w:r w:rsidRPr="00654408">
        <w:rPr>
          <w:color w:val="231F20"/>
          <w:sz w:val="20"/>
          <w:szCs w:val="20"/>
        </w:rPr>
        <w:t>macro</w:t>
      </w:r>
      <w:r w:rsidR="004E0239">
        <w:rPr>
          <w:color w:val="231F20"/>
          <w:sz w:val="20"/>
          <w:szCs w:val="20"/>
        </w:rPr>
        <w:t xml:space="preserve"> </w:t>
      </w:r>
      <w:r w:rsidRPr="00654408">
        <w:rPr>
          <w:color w:val="231F20"/>
          <w:sz w:val="20"/>
          <w:szCs w:val="20"/>
        </w:rPr>
        <w:t>economic</w:t>
      </w:r>
      <w:proofErr w:type="spellEnd"/>
      <w:r w:rsidR="004E0239">
        <w:rPr>
          <w:color w:val="231F20"/>
          <w:sz w:val="20"/>
          <w:szCs w:val="20"/>
        </w:rPr>
        <w:t xml:space="preserve"> </w:t>
      </w:r>
      <w:r w:rsidRPr="00654408">
        <w:rPr>
          <w:color w:val="231F20"/>
          <w:sz w:val="20"/>
          <w:szCs w:val="20"/>
        </w:rPr>
        <w:t>factors</w:t>
      </w:r>
      <w:r w:rsidR="004E0239">
        <w:rPr>
          <w:color w:val="231F20"/>
          <w:sz w:val="20"/>
          <w:szCs w:val="20"/>
        </w:rPr>
        <w:t xml:space="preserve"> </w:t>
      </w:r>
      <w:r w:rsidRPr="00654408">
        <w:rPr>
          <w:color w:val="231F20"/>
          <w:sz w:val="20"/>
          <w:szCs w:val="20"/>
        </w:rPr>
        <w:t>with</w:t>
      </w:r>
      <w:r w:rsidR="004E0239">
        <w:rPr>
          <w:color w:val="231F20"/>
          <w:sz w:val="20"/>
          <w:szCs w:val="20"/>
        </w:rPr>
        <w:t xml:space="preserve"> </w:t>
      </w:r>
      <w:r w:rsidRPr="00654408">
        <w:rPr>
          <w:color w:val="231F20"/>
          <w:sz w:val="20"/>
          <w:szCs w:val="20"/>
        </w:rPr>
        <w:t>bank-specific</w:t>
      </w:r>
      <w:r w:rsidR="004E0239">
        <w:rPr>
          <w:color w:val="231F20"/>
          <w:sz w:val="20"/>
          <w:szCs w:val="20"/>
        </w:rPr>
        <w:t xml:space="preserve"> </w:t>
      </w:r>
      <w:r w:rsidRPr="00654408">
        <w:rPr>
          <w:color w:val="231F20"/>
          <w:sz w:val="20"/>
          <w:szCs w:val="20"/>
        </w:rPr>
        <w:t>factors:</w:t>
      </w:r>
      <w:r w:rsidR="004E0239">
        <w:rPr>
          <w:color w:val="231F20"/>
          <w:sz w:val="20"/>
          <w:szCs w:val="20"/>
        </w:rPr>
        <w:t xml:space="preserve"> </w:t>
      </w:r>
      <w:r w:rsidRPr="00654408">
        <w:rPr>
          <w:color w:val="231F20"/>
          <w:sz w:val="20"/>
          <w:szCs w:val="20"/>
        </w:rPr>
        <w:t>a</w:t>
      </w:r>
      <w:r w:rsidR="004E0239">
        <w:rPr>
          <w:color w:val="231F20"/>
          <w:sz w:val="20"/>
          <w:szCs w:val="20"/>
        </w:rPr>
        <w:t xml:space="preserve"> </w:t>
      </w:r>
      <w:r w:rsidRPr="00654408">
        <w:rPr>
          <w:color w:val="231F20"/>
          <w:sz w:val="20"/>
          <w:szCs w:val="20"/>
        </w:rPr>
        <w:t>case</w:t>
      </w:r>
      <w:r w:rsidR="004E0239">
        <w:rPr>
          <w:color w:val="231F20"/>
          <w:sz w:val="20"/>
          <w:szCs w:val="20"/>
        </w:rPr>
        <w:t xml:space="preserve"> </w:t>
      </w:r>
      <w:r w:rsidRPr="00654408">
        <w:rPr>
          <w:color w:val="231F20"/>
          <w:sz w:val="20"/>
          <w:szCs w:val="20"/>
        </w:rPr>
        <w:t>study</w:t>
      </w:r>
      <w:r w:rsidR="004E0239">
        <w:rPr>
          <w:color w:val="231F20"/>
          <w:sz w:val="20"/>
          <w:szCs w:val="20"/>
        </w:rPr>
        <w:t xml:space="preserve"> </w:t>
      </w:r>
      <w:r w:rsidRPr="00654408">
        <w:rPr>
          <w:color w:val="231F20"/>
          <w:sz w:val="20"/>
          <w:szCs w:val="20"/>
        </w:rPr>
        <w:t>on</w:t>
      </w:r>
      <w:r w:rsidR="004E0239">
        <w:rPr>
          <w:color w:val="231F20"/>
          <w:sz w:val="20"/>
          <w:szCs w:val="20"/>
        </w:rPr>
        <w:t xml:space="preserve"> </w:t>
      </w:r>
      <w:r w:rsidRPr="00654408">
        <w:rPr>
          <w:color w:val="231F20"/>
          <w:sz w:val="20"/>
          <w:szCs w:val="20"/>
        </w:rPr>
        <w:t>loan</w:t>
      </w:r>
      <w:r w:rsidR="004E0239">
        <w:rPr>
          <w:color w:val="231F20"/>
          <w:sz w:val="20"/>
          <w:szCs w:val="20"/>
        </w:rPr>
        <w:t xml:space="preserve"> </w:t>
      </w:r>
      <w:r w:rsidRPr="00654408">
        <w:rPr>
          <w:color w:val="231F20"/>
          <w:sz w:val="20"/>
          <w:szCs w:val="20"/>
        </w:rPr>
        <w:t>portfolios–</w:t>
      </w:r>
      <w:r w:rsidR="004E0239">
        <w:rPr>
          <w:color w:val="231F20"/>
          <w:sz w:val="20"/>
          <w:szCs w:val="20"/>
        </w:rPr>
        <w:t xml:space="preserve"> </w:t>
      </w:r>
      <w:r w:rsidRPr="00654408">
        <w:rPr>
          <w:color w:val="231F20"/>
          <w:sz w:val="20"/>
          <w:szCs w:val="20"/>
        </w:rPr>
        <w:t xml:space="preserve">SAARC countries perspective. </w:t>
      </w:r>
      <w:r w:rsidRPr="00654408">
        <w:rPr>
          <w:i/>
          <w:color w:val="231F20"/>
          <w:sz w:val="20"/>
          <w:szCs w:val="20"/>
        </w:rPr>
        <w:t xml:space="preserve">Elk Asia Pacific Journal of Finance and Risk Management, </w:t>
      </w:r>
      <w:r w:rsidRPr="00654408">
        <w:rPr>
          <w:color w:val="231F20"/>
          <w:sz w:val="20"/>
          <w:szCs w:val="20"/>
        </w:rPr>
        <w:t>7(2), 1-29. Retrieved from</w:t>
      </w:r>
    </w:p>
    <w:p w14:paraId="5BD17801" w14:textId="77777777" w:rsidR="009F3147" w:rsidRPr="00654408" w:rsidRDefault="009F3147" w:rsidP="009F3147">
      <w:pPr>
        <w:pStyle w:val="ListParagraph"/>
        <w:tabs>
          <w:tab w:val="left" w:pos="724"/>
        </w:tabs>
        <w:spacing w:line="192" w:lineRule="auto"/>
        <w:ind w:left="724" w:right="15" w:firstLine="0"/>
        <w:rPr>
          <w:sz w:val="20"/>
          <w:szCs w:val="20"/>
        </w:rPr>
      </w:pPr>
      <w:r w:rsidRPr="00654408">
        <w:rPr>
          <w:color w:val="231F20"/>
          <w:sz w:val="20"/>
          <w:szCs w:val="20"/>
        </w:rPr>
        <w:t>https://www.elkjournals.com/MasterAdmin/UploadFolder/Relationship%</w:t>
      </w:r>
      <w:r w:rsidRPr="00654408">
        <w:rPr>
          <w:color w:val="231F20"/>
          <w:spacing w:val="5"/>
          <w:sz w:val="20"/>
          <w:szCs w:val="20"/>
        </w:rPr>
        <w:t>20between%20Non%20Performing%20Loans%20and%20Macroeconomic%20Factors/</w:t>
      </w:r>
      <w:r w:rsidRPr="00654408">
        <w:rPr>
          <w:color w:val="231F20"/>
          <w:sz w:val="20"/>
          <w:szCs w:val="20"/>
        </w:rPr>
        <w:t>Relationship%20between%20NonPerforming%20Loans%20and%20Macroeconomic%20Factors.pdf</w:t>
      </w:r>
    </w:p>
    <w:p w14:paraId="0DF5A3E5" w14:textId="77777777" w:rsidR="009F3147" w:rsidRPr="006A57F4" w:rsidRDefault="009F3147" w:rsidP="009F3147">
      <w:pPr>
        <w:pStyle w:val="ListParagraph"/>
        <w:rPr>
          <w:sz w:val="4"/>
          <w:szCs w:val="10"/>
        </w:rPr>
      </w:pPr>
    </w:p>
    <w:p w14:paraId="239D4064" w14:textId="77777777" w:rsidR="009F3147" w:rsidRPr="0065440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Apel,</w:t>
      </w:r>
      <w:r w:rsidR="004E0239">
        <w:rPr>
          <w:color w:val="231F20"/>
          <w:sz w:val="20"/>
          <w:szCs w:val="20"/>
        </w:rPr>
        <w:t xml:space="preserve"> </w:t>
      </w:r>
      <w:r w:rsidRPr="00654408">
        <w:rPr>
          <w:color w:val="231F20"/>
          <w:sz w:val="20"/>
          <w:szCs w:val="20"/>
        </w:rPr>
        <w:t>M.,</w:t>
      </w:r>
      <w:r w:rsidR="004E0239">
        <w:rPr>
          <w:color w:val="231F20"/>
          <w:sz w:val="20"/>
          <w:szCs w:val="20"/>
        </w:rPr>
        <w:t xml:space="preserve"> </w:t>
      </w:r>
      <w:r w:rsidRPr="00654408">
        <w:rPr>
          <w:color w:val="231F20"/>
          <w:sz w:val="20"/>
          <w:szCs w:val="20"/>
        </w:rPr>
        <w:t>&amp;</w:t>
      </w:r>
      <w:r w:rsidR="004E0239">
        <w:rPr>
          <w:color w:val="231F20"/>
          <w:sz w:val="20"/>
          <w:szCs w:val="20"/>
        </w:rPr>
        <w:t xml:space="preserve"> </w:t>
      </w:r>
      <w:r w:rsidRPr="00654408">
        <w:rPr>
          <w:color w:val="231F20"/>
          <w:sz w:val="20"/>
          <w:szCs w:val="20"/>
        </w:rPr>
        <w:t>Claussen,</w:t>
      </w:r>
      <w:r w:rsidR="004E0239">
        <w:rPr>
          <w:color w:val="231F20"/>
          <w:sz w:val="20"/>
          <w:szCs w:val="20"/>
        </w:rPr>
        <w:t xml:space="preserve"> </w:t>
      </w:r>
      <w:r w:rsidRPr="00654408">
        <w:rPr>
          <w:color w:val="231F20"/>
          <w:sz w:val="20"/>
          <w:szCs w:val="20"/>
        </w:rPr>
        <w:t>C.A.</w:t>
      </w:r>
      <w:r w:rsidR="004E0239">
        <w:rPr>
          <w:color w:val="231F20"/>
          <w:sz w:val="20"/>
          <w:szCs w:val="20"/>
        </w:rPr>
        <w:t xml:space="preserve"> </w:t>
      </w:r>
      <w:r w:rsidRPr="00654408">
        <w:rPr>
          <w:color w:val="231F20"/>
          <w:sz w:val="20"/>
          <w:szCs w:val="20"/>
        </w:rPr>
        <w:t>(2012).</w:t>
      </w:r>
      <w:r w:rsidR="004E0239">
        <w:rPr>
          <w:color w:val="231F20"/>
          <w:sz w:val="20"/>
          <w:szCs w:val="20"/>
        </w:rPr>
        <w:t xml:space="preserve"> </w:t>
      </w:r>
      <w:r w:rsidRPr="00654408">
        <w:rPr>
          <w:color w:val="231F20"/>
          <w:sz w:val="20"/>
          <w:szCs w:val="20"/>
        </w:rPr>
        <w:t>Monetary</w:t>
      </w:r>
      <w:r w:rsidR="004E0239">
        <w:rPr>
          <w:color w:val="231F20"/>
          <w:sz w:val="20"/>
          <w:szCs w:val="20"/>
        </w:rPr>
        <w:t xml:space="preserve"> </w:t>
      </w:r>
      <w:r w:rsidRPr="00654408">
        <w:rPr>
          <w:color w:val="231F20"/>
          <w:spacing w:val="-4"/>
          <w:sz w:val="20"/>
          <w:szCs w:val="20"/>
        </w:rPr>
        <w:t>policy,</w:t>
      </w:r>
      <w:r w:rsidR="004E0239">
        <w:rPr>
          <w:color w:val="231F20"/>
          <w:spacing w:val="-4"/>
          <w:sz w:val="20"/>
          <w:szCs w:val="20"/>
        </w:rPr>
        <w:t xml:space="preserve"> </w:t>
      </w:r>
      <w:r w:rsidRPr="00654408">
        <w:rPr>
          <w:color w:val="231F20"/>
          <w:sz w:val="20"/>
          <w:szCs w:val="20"/>
        </w:rPr>
        <w:lastRenderedPageBreak/>
        <w:t>interest</w:t>
      </w:r>
      <w:r w:rsidR="004E0239">
        <w:rPr>
          <w:color w:val="231F20"/>
          <w:sz w:val="20"/>
          <w:szCs w:val="20"/>
        </w:rPr>
        <w:t xml:space="preserve"> </w:t>
      </w:r>
      <w:r w:rsidRPr="00654408">
        <w:rPr>
          <w:color w:val="231F20"/>
          <w:sz w:val="20"/>
          <w:szCs w:val="20"/>
        </w:rPr>
        <w:t>rates</w:t>
      </w:r>
      <w:r w:rsidR="004E0239">
        <w:rPr>
          <w:color w:val="231F20"/>
          <w:sz w:val="20"/>
          <w:szCs w:val="20"/>
        </w:rPr>
        <w:t xml:space="preserve"> </w:t>
      </w:r>
      <w:r w:rsidRPr="00654408">
        <w:rPr>
          <w:color w:val="231F20"/>
          <w:sz w:val="20"/>
          <w:szCs w:val="20"/>
        </w:rPr>
        <w:t>and</w:t>
      </w:r>
      <w:r w:rsidR="004E0239">
        <w:rPr>
          <w:color w:val="231F20"/>
          <w:sz w:val="20"/>
          <w:szCs w:val="20"/>
        </w:rPr>
        <w:t xml:space="preserve"> </w:t>
      </w:r>
      <w:r w:rsidRPr="00654408">
        <w:rPr>
          <w:color w:val="231F20"/>
          <w:sz w:val="20"/>
          <w:szCs w:val="20"/>
        </w:rPr>
        <w:t>risk-taking.</w:t>
      </w:r>
      <w:r w:rsidR="004E0239">
        <w:rPr>
          <w:color w:val="231F20"/>
          <w:sz w:val="20"/>
          <w:szCs w:val="20"/>
        </w:rPr>
        <w:t xml:space="preserve"> </w:t>
      </w:r>
      <w:proofErr w:type="spellStart"/>
      <w:r w:rsidRPr="00654408">
        <w:rPr>
          <w:color w:val="231F20"/>
          <w:sz w:val="20"/>
          <w:szCs w:val="20"/>
        </w:rPr>
        <w:t>Sveriges</w:t>
      </w:r>
      <w:proofErr w:type="spellEnd"/>
      <w:r w:rsidR="004E0239">
        <w:rPr>
          <w:color w:val="231F20"/>
          <w:sz w:val="20"/>
          <w:szCs w:val="20"/>
        </w:rPr>
        <w:t xml:space="preserve"> </w:t>
      </w:r>
      <w:r w:rsidRPr="00654408">
        <w:rPr>
          <w:color w:val="231F20"/>
          <w:sz w:val="20"/>
          <w:szCs w:val="20"/>
        </w:rPr>
        <w:t>Riks</w:t>
      </w:r>
      <w:r w:rsidR="004E0239">
        <w:rPr>
          <w:color w:val="231F20"/>
          <w:sz w:val="20"/>
          <w:szCs w:val="20"/>
        </w:rPr>
        <w:t xml:space="preserve"> </w:t>
      </w:r>
      <w:r w:rsidRPr="00654408">
        <w:rPr>
          <w:color w:val="231F20"/>
          <w:sz w:val="20"/>
          <w:szCs w:val="20"/>
        </w:rPr>
        <w:t>bank</w:t>
      </w:r>
      <w:r w:rsidR="004E0239">
        <w:rPr>
          <w:color w:val="231F20"/>
          <w:sz w:val="20"/>
          <w:szCs w:val="20"/>
        </w:rPr>
        <w:t xml:space="preserve"> </w:t>
      </w:r>
      <w:r w:rsidRPr="00654408">
        <w:rPr>
          <w:i/>
          <w:color w:val="231F20"/>
          <w:sz w:val="20"/>
          <w:szCs w:val="20"/>
        </w:rPr>
        <w:t>Economic</w:t>
      </w:r>
      <w:r w:rsidR="004E0239">
        <w:rPr>
          <w:i/>
          <w:color w:val="231F20"/>
          <w:sz w:val="20"/>
          <w:szCs w:val="20"/>
        </w:rPr>
        <w:t xml:space="preserve"> </w:t>
      </w:r>
      <w:r w:rsidRPr="00654408">
        <w:rPr>
          <w:i/>
          <w:color w:val="231F20"/>
          <w:sz w:val="20"/>
          <w:szCs w:val="20"/>
        </w:rPr>
        <w:t>Review,</w:t>
      </w:r>
      <w:r w:rsidR="004E0239">
        <w:rPr>
          <w:i/>
          <w:color w:val="231F20"/>
          <w:sz w:val="20"/>
          <w:szCs w:val="20"/>
        </w:rPr>
        <w:t xml:space="preserve"> </w:t>
      </w:r>
      <w:r w:rsidRPr="00654408">
        <w:rPr>
          <w:i/>
          <w:color w:val="231F20"/>
          <w:sz w:val="20"/>
          <w:szCs w:val="20"/>
        </w:rPr>
        <w:t>2,</w:t>
      </w:r>
      <w:r w:rsidR="004E0239">
        <w:rPr>
          <w:i/>
          <w:color w:val="231F20"/>
          <w:sz w:val="20"/>
          <w:szCs w:val="20"/>
        </w:rPr>
        <w:t xml:space="preserve"> </w:t>
      </w:r>
      <w:r w:rsidRPr="00654408">
        <w:rPr>
          <w:color w:val="231F20"/>
          <w:sz w:val="20"/>
          <w:szCs w:val="20"/>
        </w:rPr>
        <w:t>68-83.</w:t>
      </w:r>
      <w:r w:rsidR="004E0239">
        <w:rPr>
          <w:color w:val="231F20"/>
          <w:sz w:val="20"/>
          <w:szCs w:val="20"/>
        </w:rPr>
        <w:t xml:space="preserve"> </w:t>
      </w:r>
      <w:r w:rsidRPr="00654408">
        <w:rPr>
          <w:color w:val="231F20"/>
          <w:sz w:val="20"/>
          <w:szCs w:val="20"/>
        </w:rPr>
        <w:t>Retrieved</w:t>
      </w:r>
      <w:r w:rsidR="004E0239">
        <w:rPr>
          <w:color w:val="231F20"/>
          <w:sz w:val="20"/>
          <w:szCs w:val="20"/>
        </w:rPr>
        <w:t xml:space="preserve"> </w:t>
      </w:r>
      <w:r w:rsidRPr="00654408">
        <w:rPr>
          <w:color w:val="231F20"/>
          <w:sz w:val="20"/>
          <w:szCs w:val="20"/>
        </w:rPr>
        <w:t>from</w:t>
      </w:r>
    </w:p>
    <w:p w14:paraId="62BBF8A5" w14:textId="77777777" w:rsidR="009F3147" w:rsidRPr="00654408" w:rsidRDefault="004E0239" w:rsidP="009F3147">
      <w:pPr>
        <w:pStyle w:val="ListParagraph"/>
        <w:tabs>
          <w:tab w:val="left" w:pos="724"/>
        </w:tabs>
        <w:spacing w:line="192" w:lineRule="auto"/>
        <w:ind w:left="724" w:right="15" w:firstLine="0"/>
        <w:rPr>
          <w:sz w:val="20"/>
          <w:szCs w:val="20"/>
        </w:rPr>
      </w:pPr>
      <w:r w:rsidRPr="004E0239">
        <w:rPr>
          <w:color w:val="231F20"/>
          <w:sz w:val="20"/>
          <w:szCs w:val="20"/>
        </w:rPr>
        <w:t>https://www.researchgate.net/profile/Mikael_Apel/publication/265315233_Monetary_policy_interest_rates_and_risk-taki</w:t>
      </w:r>
      <w:r>
        <w:rPr>
          <w:color w:val="231F20"/>
          <w:sz w:val="20"/>
          <w:szCs w:val="20"/>
        </w:rPr>
        <w:t xml:space="preserve"> </w:t>
      </w:r>
      <w:r w:rsidR="009F3147" w:rsidRPr="00654408">
        <w:rPr>
          <w:color w:val="231F20"/>
          <w:sz w:val="20"/>
          <w:szCs w:val="20"/>
        </w:rPr>
        <w:t>ng/links/54dde08a0cf22a26721d172a/Monetary-policy-</w:t>
      </w:r>
      <w:proofErr w:type="spellStart"/>
      <w:r w:rsidR="009F3147" w:rsidRPr="00654408">
        <w:rPr>
          <w:color w:val="231F20"/>
          <w:sz w:val="20"/>
          <w:szCs w:val="20"/>
        </w:rPr>
        <w:t>intere</w:t>
      </w:r>
      <w:proofErr w:type="spellEnd"/>
      <w:r>
        <w:rPr>
          <w:color w:val="231F20"/>
          <w:sz w:val="20"/>
          <w:szCs w:val="20"/>
        </w:rPr>
        <w:t xml:space="preserve"> </w:t>
      </w:r>
      <w:r w:rsidR="009F3147" w:rsidRPr="00654408">
        <w:rPr>
          <w:color w:val="231F20"/>
          <w:sz w:val="20"/>
          <w:szCs w:val="20"/>
        </w:rPr>
        <w:t>st-rates-and-risk-taking.pdf</w:t>
      </w:r>
    </w:p>
    <w:p w14:paraId="603EB43F" w14:textId="77777777" w:rsidR="009F3147" w:rsidRPr="006A57F4" w:rsidRDefault="009F3147" w:rsidP="009F3147">
      <w:pPr>
        <w:pStyle w:val="ListParagraph"/>
        <w:rPr>
          <w:sz w:val="4"/>
          <w:szCs w:val="10"/>
        </w:rPr>
      </w:pPr>
    </w:p>
    <w:p w14:paraId="6095BAB6" w14:textId="77777777" w:rsidR="009F3147" w:rsidRPr="00654408" w:rsidRDefault="009F3147" w:rsidP="004E0239">
      <w:pPr>
        <w:pStyle w:val="ListParagraph"/>
        <w:numPr>
          <w:ilvl w:val="0"/>
          <w:numId w:val="39"/>
        </w:numPr>
        <w:tabs>
          <w:tab w:val="left" w:pos="724"/>
        </w:tabs>
        <w:spacing w:line="192" w:lineRule="auto"/>
        <w:ind w:right="15"/>
        <w:rPr>
          <w:sz w:val="20"/>
          <w:szCs w:val="20"/>
        </w:rPr>
      </w:pPr>
      <w:r w:rsidRPr="00654408">
        <w:rPr>
          <w:color w:val="231F20"/>
          <w:spacing w:val="-4"/>
          <w:sz w:val="20"/>
          <w:szCs w:val="20"/>
        </w:rPr>
        <w:t>Area,</w:t>
      </w:r>
      <w:r w:rsidR="004E0239">
        <w:rPr>
          <w:color w:val="231F20"/>
          <w:spacing w:val="-4"/>
          <w:sz w:val="20"/>
          <w:szCs w:val="20"/>
        </w:rPr>
        <w:t xml:space="preserve"> </w:t>
      </w:r>
      <w:r w:rsidRPr="00654408">
        <w:rPr>
          <w:color w:val="231F20"/>
          <w:sz w:val="20"/>
          <w:szCs w:val="20"/>
        </w:rPr>
        <w:t>A.</w:t>
      </w:r>
      <w:r w:rsidR="004E0239">
        <w:rPr>
          <w:color w:val="231F20"/>
          <w:sz w:val="20"/>
          <w:szCs w:val="20"/>
        </w:rPr>
        <w:t xml:space="preserve"> </w:t>
      </w:r>
      <w:r w:rsidRPr="00654408">
        <w:rPr>
          <w:color w:val="231F20"/>
          <w:sz w:val="20"/>
          <w:szCs w:val="20"/>
        </w:rPr>
        <w:t>(2016).</w:t>
      </w:r>
      <w:r w:rsidR="004E0239">
        <w:rPr>
          <w:color w:val="231F20"/>
          <w:sz w:val="20"/>
          <w:szCs w:val="20"/>
        </w:rPr>
        <w:t xml:space="preserve"> </w:t>
      </w:r>
      <w:r w:rsidRPr="00654408">
        <w:rPr>
          <w:color w:val="231F20"/>
          <w:spacing w:val="-3"/>
          <w:sz w:val="20"/>
          <w:szCs w:val="20"/>
        </w:rPr>
        <w:t>INSTITUTION</w:t>
      </w:r>
      <w:r w:rsidR="004E0239">
        <w:rPr>
          <w:color w:val="231F20"/>
          <w:spacing w:val="-3"/>
          <w:sz w:val="20"/>
          <w:szCs w:val="20"/>
        </w:rPr>
        <w:t xml:space="preserve"> </w:t>
      </w:r>
      <w:r w:rsidR="004E0239" w:rsidRPr="004E0239">
        <w:rPr>
          <w:color w:val="231F20"/>
          <w:spacing w:val="-3"/>
          <w:sz w:val="20"/>
          <w:szCs w:val="20"/>
        </w:rPr>
        <w:t>AL FACTORS AFFECTING LOAN PERFORMANCE</w:t>
      </w:r>
      <w:r w:rsidRPr="00654408">
        <w:rPr>
          <w:color w:val="231F20"/>
          <w:spacing w:val="-5"/>
          <w:sz w:val="20"/>
          <w:szCs w:val="20"/>
        </w:rPr>
        <w:t xml:space="preserve"> </w:t>
      </w:r>
      <w:r w:rsidRPr="00654408">
        <w:rPr>
          <w:color w:val="231F20"/>
          <w:sz w:val="20"/>
          <w:szCs w:val="20"/>
        </w:rPr>
        <w:t>OF UGANDA DEVELOPMENT BANK LIMITED. Retrieved from</w:t>
      </w:r>
    </w:p>
    <w:p w14:paraId="6B28D28C" w14:textId="77777777" w:rsidR="009F3147" w:rsidRPr="00654408" w:rsidRDefault="009F3147" w:rsidP="009F3147">
      <w:pPr>
        <w:pStyle w:val="ListParagraph"/>
        <w:tabs>
          <w:tab w:val="left" w:pos="724"/>
        </w:tabs>
        <w:spacing w:line="192" w:lineRule="auto"/>
        <w:ind w:left="724" w:right="15" w:firstLine="0"/>
        <w:rPr>
          <w:color w:val="231F20"/>
          <w:sz w:val="20"/>
          <w:szCs w:val="20"/>
        </w:rPr>
      </w:pPr>
      <w:r w:rsidRPr="00654408">
        <w:rPr>
          <w:color w:val="231F20"/>
          <w:sz w:val="20"/>
          <w:szCs w:val="20"/>
        </w:rPr>
        <w:t>https://utamu.</w:t>
      </w:r>
      <w:r w:rsidRPr="00654408">
        <w:rPr>
          <w:color w:val="231F20"/>
          <w:spacing w:val="7"/>
          <w:sz w:val="20"/>
          <w:szCs w:val="20"/>
        </w:rPr>
        <w:t>ac.ug/docs/research/studentresearch/masters/dissertations/INSTITUTIONAL%</w:t>
      </w:r>
      <w:r w:rsidRPr="00654408">
        <w:rPr>
          <w:color w:val="231F20"/>
          <w:sz w:val="20"/>
          <w:szCs w:val="20"/>
        </w:rPr>
        <w:t>20FACTORS%20AFFECTING%20LOAN%20PERFORMANCE.pdf</w:t>
      </w:r>
    </w:p>
    <w:p w14:paraId="18223D6C" w14:textId="77777777" w:rsidR="009F3147" w:rsidRPr="006A57F4" w:rsidRDefault="009F3147" w:rsidP="009F3147">
      <w:pPr>
        <w:pStyle w:val="ListParagraph"/>
        <w:tabs>
          <w:tab w:val="left" w:pos="724"/>
        </w:tabs>
        <w:spacing w:line="192" w:lineRule="auto"/>
        <w:ind w:left="724" w:right="15" w:firstLine="0"/>
        <w:rPr>
          <w:sz w:val="6"/>
          <w:szCs w:val="10"/>
        </w:rPr>
      </w:pPr>
    </w:p>
    <w:p w14:paraId="749B15BF" w14:textId="77777777" w:rsidR="00B16A94" w:rsidRPr="00B16A94"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Arellano, M., &amp; Bond, </w:t>
      </w:r>
      <w:r w:rsidRPr="00654408">
        <w:rPr>
          <w:color w:val="231F20"/>
          <w:spacing w:val="-3"/>
          <w:sz w:val="20"/>
          <w:szCs w:val="20"/>
        </w:rPr>
        <w:t xml:space="preserve">S. </w:t>
      </w:r>
      <w:r w:rsidRPr="00654408">
        <w:rPr>
          <w:color w:val="231F20"/>
          <w:sz w:val="20"/>
          <w:szCs w:val="20"/>
        </w:rPr>
        <w:t>(1991). Some tests of specification for panel data: Monte Carlo evidence and an application to employment equations. The review of economic studies, 58(2), 277-297. Retrieved from</w:t>
      </w:r>
      <w:r w:rsidR="00B16A94">
        <w:rPr>
          <w:color w:val="231F20"/>
          <w:sz w:val="20"/>
          <w:szCs w:val="20"/>
        </w:rPr>
        <w:t xml:space="preserve"> </w:t>
      </w:r>
    </w:p>
    <w:p w14:paraId="7C9E4575" w14:textId="77777777" w:rsidR="009F3147" w:rsidRPr="00654408" w:rsidRDefault="009F3147" w:rsidP="00B16A94">
      <w:pPr>
        <w:pStyle w:val="ListParagraph"/>
        <w:tabs>
          <w:tab w:val="left" w:pos="724"/>
        </w:tabs>
        <w:spacing w:line="192" w:lineRule="auto"/>
        <w:ind w:left="724" w:right="15" w:firstLine="0"/>
        <w:rPr>
          <w:sz w:val="20"/>
          <w:szCs w:val="20"/>
        </w:rPr>
      </w:pPr>
      <w:r w:rsidRPr="00654408">
        <w:rPr>
          <w:color w:val="231F20"/>
          <w:sz w:val="20"/>
          <w:szCs w:val="20"/>
        </w:rPr>
        <w:t>https://doi.org/10.2307/2297968</w:t>
      </w:r>
    </w:p>
    <w:p w14:paraId="5EDB8A1F" w14:textId="77777777" w:rsidR="009F3147" w:rsidRPr="00006F68" w:rsidRDefault="009F3147" w:rsidP="009F3147">
      <w:pPr>
        <w:tabs>
          <w:tab w:val="left" w:pos="724"/>
        </w:tabs>
        <w:spacing w:line="192" w:lineRule="auto"/>
        <w:ind w:left="304" w:right="15"/>
        <w:rPr>
          <w:sz w:val="10"/>
          <w:szCs w:val="10"/>
        </w:rPr>
      </w:pPr>
    </w:p>
    <w:p w14:paraId="274EA167" w14:textId="77777777" w:rsidR="00B16A94" w:rsidRPr="00B16A94" w:rsidRDefault="009F3147" w:rsidP="009F3147">
      <w:pPr>
        <w:pStyle w:val="ListParagraph"/>
        <w:numPr>
          <w:ilvl w:val="0"/>
          <w:numId w:val="39"/>
        </w:numPr>
        <w:tabs>
          <w:tab w:val="left" w:pos="724"/>
        </w:tabs>
        <w:spacing w:line="192" w:lineRule="auto"/>
        <w:ind w:right="15"/>
        <w:rPr>
          <w:sz w:val="20"/>
          <w:szCs w:val="20"/>
        </w:rPr>
      </w:pPr>
      <w:proofErr w:type="spellStart"/>
      <w:r w:rsidRPr="00654408">
        <w:rPr>
          <w:color w:val="231F20"/>
          <w:sz w:val="20"/>
          <w:szCs w:val="20"/>
        </w:rPr>
        <w:t>Athanasoglou</w:t>
      </w:r>
      <w:proofErr w:type="spellEnd"/>
      <w:r w:rsidRPr="00654408">
        <w:rPr>
          <w:color w:val="231F20"/>
          <w:sz w:val="20"/>
          <w:szCs w:val="20"/>
        </w:rPr>
        <w:t>,</w:t>
      </w:r>
      <w:r w:rsidR="00B16A94">
        <w:rPr>
          <w:color w:val="231F20"/>
          <w:sz w:val="20"/>
          <w:szCs w:val="20"/>
        </w:rPr>
        <w:t xml:space="preserve"> </w:t>
      </w:r>
      <w:r w:rsidRPr="00654408">
        <w:rPr>
          <w:color w:val="231F20"/>
          <w:spacing w:val="-11"/>
          <w:sz w:val="20"/>
          <w:szCs w:val="20"/>
        </w:rPr>
        <w:t>P.</w:t>
      </w:r>
      <w:r w:rsidRPr="00654408">
        <w:rPr>
          <w:color w:val="231F20"/>
          <w:spacing w:val="-8"/>
          <w:sz w:val="20"/>
          <w:szCs w:val="20"/>
        </w:rPr>
        <w:t>P.,</w:t>
      </w:r>
      <w:r w:rsidR="00B16A94">
        <w:rPr>
          <w:color w:val="231F20"/>
          <w:spacing w:val="-8"/>
          <w:sz w:val="20"/>
          <w:szCs w:val="20"/>
        </w:rPr>
        <w:t xml:space="preserve"> </w:t>
      </w:r>
      <w:proofErr w:type="spellStart"/>
      <w:r w:rsidRPr="00654408">
        <w:rPr>
          <w:color w:val="231F20"/>
          <w:sz w:val="20"/>
          <w:szCs w:val="20"/>
        </w:rPr>
        <w:t>Brissimis</w:t>
      </w:r>
      <w:proofErr w:type="spellEnd"/>
      <w:r w:rsidRPr="00654408">
        <w:rPr>
          <w:color w:val="231F20"/>
          <w:sz w:val="20"/>
          <w:szCs w:val="20"/>
        </w:rPr>
        <w:t>,</w:t>
      </w:r>
      <w:r w:rsidR="00B16A94">
        <w:rPr>
          <w:color w:val="231F20"/>
          <w:sz w:val="20"/>
          <w:szCs w:val="20"/>
        </w:rPr>
        <w:t xml:space="preserve"> </w:t>
      </w:r>
      <w:r w:rsidRPr="00654408">
        <w:rPr>
          <w:color w:val="231F20"/>
          <w:spacing w:val="-3"/>
          <w:sz w:val="20"/>
          <w:szCs w:val="20"/>
        </w:rPr>
        <w:t>S.</w:t>
      </w:r>
      <w:r w:rsidRPr="00654408">
        <w:rPr>
          <w:color w:val="231F20"/>
          <w:sz w:val="20"/>
          <w:szCs w:val="20"/>
        </w:rPr>
        <w:t>N.,</w:t>
      </w:r>
      <w:r w:rsidR="00B16A94">
        <w:rPr>
          <w:color w:val="231F20"/>
          <w:sz w:val="20"/>
          <w:szCs w:val="20"/>
        </w:rPr>
        <w:t xml:space="preserve"> </w:t>
      </w:r>
      <w:r w:rsidRPr="00654408">
        <w:rPr>
          <w:color w:val="231F20"/>
          <w:sz w:val="20"/>
          <w:szCs w:val="20"/>
        </w:rPr>
        <w:t>&amp;</w:t>
      </w:r>
      <w:r w:rsidR="00B16A94">
        <w:rPr>
          <w:color w:val="231F20"/>
          <w:sz w:val="20"/>
          <w:szCs w:val="20"/>
        </w:rPr>
        <w:t xml:space="preserve"> </w:t>
      </w:r>
      <w:r w:rsidRPr="00654408">
        <w:rPr>
          <w:color w:val="231F20"/>
          <w:sz w:val="20"/>
          <w:szCs w:val="20"/>
        </w:rPr>
        <w:t>Delis,</w:t>
      </w:r>
      <w:r w:rsidR="00B16A94">
        <w:rPr>
          <w:color w:val="231F20"/>
          <w:sz w:val="20"/>
          <w:szCs w:val="20"/>
        </w:rPr>
        <w:t xml:space="preserve"> </w:t>
      </w:r>
      <w:r w:rsidRPr="00654408">
        <w:rPr>
          <w:color w:val="231F20"/>
          <w:sz w:val="20"/>
          <w:szCs w:val="20"/>
        </w:rPr>
        <w:t>M.</w:t>
      </w:r>
      <w:r w:rsidRPr="00654408">
        <w:rPr>
          <w:color w:val="231F20"/>
          <w:spacing w:val="-3"/>
          <w:sz w:val="20"/>
          <w:szCs w:val="20"/>
        </w:rPr>
        <w:t>D.</w:t>
      </w:r>
      <w:r w:rsidR="00B16A94">
        <w:rPr>
          <w:color w:val="231F20"/>
          <w:spacing w:val="-3"/>
          <w:sz w:val="20"/>
          <w:szCs w:val="20"/>
        </w:rPr>
        <w:t xml:space="preserve"> </w:t>
      </w:r>
      <w:r w:rsidRPr="00654408">
        <w:rPr>
          <w:color w:val="231F20"/>
          <w:sz w:val="20"/>
          <w:szCs w:val="20"/>
        </w:rPr>
        <w:t>(2008).</w:t>
      </w:r>
      <w:r w:rsidR="00B16A94">
        <w:rPr>
          <w:color w:val="231F20"/>
          <w:sz w:val="20"/>
          <w:szCs w:val="20"/>
        </w:rPr>
        <w:t xml:space="preserve"> </w:t>
      </w:r>
      <w:r w:rsidRPr="00654408">
        <w:rPr>
          <w:color w:val="231F20"/>
          <w:sz w:val="20"/>
          <w:szCs w:val="20"/>
        </w:rPr>
        <w:t>Bank-specific,</w:t>
      </w:r>
      <w:r w:rsidR="00B16A94">
        <w:rPr>
          <w:color w:val="231F20"/>
          <w:sz w:val="20"/>
          <w:szCs w:val="20"/>
        </w:rPr>
        <w:t xml:space="preserve"> </w:t>
      </w:r>
      <w:r w:rsidRPr="00654408">
        <w:rPr>
          <w:color w:val="231F20"/>
          <w:sz w:val="20"/>
          <w:szCs w:val="20"/>
        </w:rPr>
        <w:t>industry-specific and macroeconomic determinants of bank profitability. Journal of international financial Markets,</w:t>
      </w:r>
      <w:r w:rsidR="00B16A94">
        <w:rPr>
          <w:color w:val="231F20"/>
          <w:sz w:val="20"/>
          <w:szCs w:val="20"/>
        </w:rPr>
        <w:t xml:space="preserve"> </w:t>
      </w:r>
      <w:r w:rsidRPr="00654408">
        <w:rPr>
          <w:color w:val="231F20"/>
          <w:sz w:val="20"/>
          <w:szCs w:val="20"/>
        </w:rPr>
        <w:t>Institutions</w:t>
      </w:r>
      <w:r w:rsidR="00B16A94">
        <w:rPr>
          <w:color w:val="231F20"/>
          <w:sz w:val="20"/>
          <w:szCs w:val="20"/>
        </w:rPr>
        <w:t xml:space="preserve"> </w:t>
      </w:r>
      <w:r w:rsidRPr="00654408">
        <w:rPr>
          <w:color w:val="231F20"/>
          <w:sz w:val="20"/>
          <w:szCs w:val="20"/>
        </w:rPr>
        <w:t>and</w:t>
      </w:r>
      <w:r w:rsidR="00B16A94">
        <w:rPr>
          <w:color w:val="231F20"/>
          <w:sz w:val="20"/>
          <w:szCs w:val="20"/>
        </w:rPr>
        <w:t xml:space="preserve"> </w:t>
      </w:r>
      <w:r w:rsidRPr="00654408">
        <w:rPr>
          <w:color w:val="231F20"/>
          <w:spacing w:val="-4"/>
          <w:sz w:val="20"/>
          <w:szCs w:val="20"/>
        </w:rPr>
        <w:t>Money,</w:t>
      </w:r>
      <w:r w:rsidR="00B16A94">
        <w:rPr>
          <w:color w:val="231F20"/>
          <w:spacing w:val="-4"/>
          <w:sz w:val="20"/>
          <w:szCs w:val="20"/>
        </w:rPr>
        <w:t xml:space="preserve"> </w:t>
      </w:r>
      <w:r w:rsidRPr="00654408">
        <w:rPr>
          <w:color w:val="231F20"/>
          <w:sz w:val="20"/>
          <w:szCs w:val="20"/>
        </w:rPr>
        <w:t>18(2),</w:t>
      </w:r>
      <w:r w:rsidR="00B16A94">
        <w:rPr>
          <w:color w:val="231F20"/>
          <w:sz w:val="20"/>
          <w:szCs w:val="20"/>
        </w:rPr>
        <w:t xml:space="preserve"> </w:t>
      </w:r>
      <w:r w:rsidRPr="00654408">
        <w:rPr>
          <w:color w:val="231F20"/>
          <w:sz w:val="20"/>
          <w:szCs w:val="20"/>
        </w:rPr>
        <w:t>121-136.</w:t>
      </w:r>
      <w:r w:rsidR="00B16A94">
        <w:rPr>
          <w:color w:val="231F20"/>
          <w:sz w:val="20"/>
          <w:szCs w:val="20"/>
        </w:rPr>
        <w:t xml:space="preserve"> </w:t>
      </w:r>
      <w:r w:rsidRPr="00654408">
        <w:rPr>
          <w:color w:val="231F20"/>
          <w:sz w:val="20"/>
          <w:szCs w:val="20"/>
        </w:rPr>
        <w:t>Retrieved</w:t>
      </w:r>
      <w:r w:rsidR="00B16A94">
        <w:rPr>
          <w:color w:val="231F20"/>
          <w:sz w:val="20"/>
          <w:szCs w:val="20"/>
        </w:rPr>
        <w:t xml:space="preserve"> </w:t>
      </w:r>
      <w:r w:rsidRPr="00654408">
        <w:rPr>
          <w:color w:val="231F20"/>
          <w:sz w:val="20"/>
          <w:szCs w:val="20"/>
        </w:rPr>
        <w:t>from</w:t>
      </w:r>
      <w:r w:rsidR="00B16A94">
        <w:rPr>
          <w:color w:val="231F20"/>
          <w:sz w:val="20"/>
          <w:szCs w:val="20"/>
        </w:rPr>
        <w:t xml:space="preserve"> </w:t>
      </w:r>
    </w:p>
    <w:p w14:paraId="0E92B39A" w14:textId="77777777" w:rsidR="009F3147" w:rsidRPr="00654408" w:rsidRDefault="009F3147" w:rsidP="00B16A94">
      <w:pPr>
        <w:pStyle w:val="ListParagraph"/>
        <w:tabs>
          <w:tab w:val="left" w:pos="724"/>
        </w:tabs>
        <w:spacing w:line="192" w:lineRule="auto"/>
        <w:ind w:left="724" w:right="15" w:firstLine="0"/>
        <w:rPr>
          <w:sz w:val="20"/>
          <w:szCs w:val="20"/>
        </w:rPr>
      </w:pPr>
      <w:r>
        <w:rPr>
          <w:color w:val="231F20"/>
          <w:sz w:val="20"/>
          <w:szCs w:val="20"/>
        </w:rPr>
        <w:t>http://www.sciencedirect.</w:t>
      </w:r>
      <w:r w:rsidRPr="00654408">
        <w:rPr>
          <w:color w:val="231F20"/>
          <w:sz w:val="20"/>
          <w:szCs w:val="20"/>
        </w:rPr>
        <w:t xml:space="preserve">com/science/article/pii/S1042443106000473 </w:t>
      </w:r>
    </w:p>
    <w:p w14:paraId="2D00E3DA" w14:textId="77777777" w:rsidR="009F3147" w:rsidRPr="00006F68" w:rsidRDefault="009F3147" w:rsidP="009F3147">
      <w:pPr>
        <w:pStyle w:val="ListParagraph"/>
        <w:tabs>
          <w:tab w:val="left" w:pos="724"/>
        </w:tabs>
        <w:spacing w:line="192" w:lineRule="auto"/>
        <w:ind w:left="724" w:right="15" w:firstLine="0"/>
        <w:rPr>
          <w:sz w:val="10"/>
          <w:szCs w:val="10"/>
        </w:rPr>
      </w:pPr>
    </w:p>
    <w:p w14:paraId="1631F1EC" w14:textId="77777777" w:rsidR="009F3147" w:rsidRPr="0065440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Balasubramaniam, C. </w:t>
      </w:r>
      <w:r w:rsidRPr="00654408">
        <w:rPr>
          <w:color w:val="231F20"/>
          <w:spacing w:val="-3"/>
          <w:sz w:val="20"/>
          <w:szCs w:val="20"/>
        </w:rPr>
        <w:t xml:space="preserve">S. </w:t>
      </w:r>
      <w:r w:rsidRPr="00654408">
        <w:rPr>
          <w:color w:val="231F20"/>
          <w:sz w:val="20"/>
          <w:szCs w:val="20"/>
        </w:rPr>
        <w:t xml:space="preserve">(2012). Non-performing assets and profitability of commercial banks in India: assessment and emerging issues. National Monthly Refereed Journal </w:t>
      </w:r>
      <w:r w:rsidRPr="00654408">
        <w:rPr>
          <w:color w:val="231F20"/>
          <w:spacing w:val="-6"/>
          <w:sz w:val="20"/>
          <w:szCs w:val="20"/>
        </w:rPr>
        <w:t xml:space="preserve">of </w:t>
      </w:r>
      <w:r w:rsidRPr="00654408">
        <w:rPr>
          <w:color w:val="231F20"/>
          <w:sz w:val="20"/>
          <w:szCs w:val="20"/>
        </w:rPr>
        <w:t xml:space="preserve">Research in Commerce &amp; Management, June, volume, (1), 41-52. Retrieved from http:// www.abhinavjournal.com </w:t>
      </w:r>
    </w:p>
    <w:p w14:paraId="151AA867" w14:textId="77777777" w:rsidR="009F3147" w:rsidRPr="00006F68" w:rsidRDefault="009F3147" w:rsidP="009F3147">
      <w:pPr>
        <w:pStyle w:val="ListParagraph"/>
        <w:rPr>
          <w:sz w:val="10"/>
          <w:szCs w:val="10"/>
        </w:rPr>
      </w:pPr>
    </w:p>
    <w:p w14:paraId="3ABB3DB4" w14:textId="77777777" w:rsidR="009F3147" w:rsidRPr="00654408" w:rsidRDefault="009F3147" w:rsidP="009F3147">
      <w:pPr>
        <w:pStyle w:val="ListParagraph"/>
        <w:numPr>
          <w:ilvl w:val="0"/>
          <w:numId w:val="39"/>
        </w:numPr>
        <w:tabs>
          <w:tab w:val="left" w:pos="724"/>
        </w:tabs>
        <w:spacing w:line="192" w:lineRule="auto"/>
        <w:ind w:right="15"/>
        <w:rPr>
          <w:sz w:val="20"/>
          <w:szCs w:val="20"/>
        </w:rPr>
      </w:pPr>
      <w:proofErr w:type="spellStart"/>
      <w:r w:rsidRPr="00654408">
        <w:rPr>
          <w:color w:val="231F20"/>
          <w:sz w:val="20"/>
          <w:szCs w:val="20"/>
        </w:rPr>
        <w:t>Baltagi</w:t>
      </w:r>
      <w:proofErr w:type="spellEnd"/>
      <w:r w:rsidRPr="00654408">
        <w:rPr>
          <w:color w:val="231F20"/>
          <w:sz w:val="20"/>
          <w:szCs w:val="20"/>
        </w:rPr>
        <w:t xml:space="preserve">, B., 2008. </w:t>
      </w:r>
      <w:r w:rsidRPr="00654408">
        <w:rPr>
          <w:i/>
          <w:color w:val="231F20"/>
          <w:sz w:val="20"/>
          <w:szCs w:val="20"/>
        </w:rPr>
        <w:t>Econometric analysis of panel data</w:t>
      </w:r>
      <w:r w:rsidRPr="00654408">
        <w:rPr>
          <w:color w:val="231F20"/>
          <w:sz w:val="20"/>
          <w:szCs w:val="20"/>
        </w:rPr>
        <w:t>.</w:t>
      </w:r>
      <w:r w:rsidR="00B16A94">
        <w:rPr>
          <w:color w:val="231F20"/>
          <w:sz w:val="20"/>
          <w:szCs w:val="20"/>
        </w:rPr>
        <w:t xml:space="preserve"> </w:t>
      </w:r>
      <w:r w:rsidRPr="00654408">
        <w:rPr>
          <w:color w:val="231F20"/>
          <w:sz w:val="20"/>
          <w:szCs w:val="20"/>
        </w:rPr>
        <w:t>John Wiley &amp; Sons.</w:t>
      </w:r>
    </w:p>
    <w:p w14:paraId="3C3AE467" w14:textId="77777777" w:rsidR="009F3147" w:rsidRPr="00006F68" w:rsidRDefault="009F3147" w:rsidP="009F3147">
      <w:pPr>
        <w:pStyle w:val="ListParagraph"/>
        <w:rPr>
          <w:sz w:val="10"/>
          <w:szCs w:val="10"/>
        </w:rPr>
      </w:pPr>
    </w:p>
    <w:p w14:paraId="3A591E3B" w14:textId="77777777" w:rsidR="009F3147" w:rsidRPr="00B61F07" w:rsidRDefault="009F3147" w:rsidP="009F3147">
      <w:pPr>
        <w:pStyle w:val="ListParagraph"/>
        <w:numPr>
          <w:ilvl w:val="0"/>
          <w:numId w:val="39"/>
        </w:numPr>
        <w:tabs>
          <w:tab w:val="left" w:pos="724"/>
        </w:tabs>
        <w:spacing w:line="192" w:lineRule="auto"/>
        <w:ind w:right="15"/>
        <w:rPr>
          <w:sz w:val="20"/>
          <w:szCs w:val="20"/>
        </w:rPr>
      </w:pPr>
      <w:proofErr w:type="spellStart"/>
      <w:r w:rsidRPr="00654408">
        <w:rPr>
          <w:color w:val="231F20"/>
          <w:sz w:val="20"/>
          <w:szCs w:val="20"/>
        </w:rPr>
        <w:t>Barisitz</w:t>
      </w:r>
      <w:proofErr w:type="spellEnd"/>
      <w:r w:rsidRPr="00654408">
        <w:rPr>
          <w:color w:val="231F20"/>
          <w:sz w:val="20"/>
          <w:szCs w:val="20"/>
        </w:rPr>
        <w:t xml:space="preserve">, S. (2013). Nonperforming Loans in CESEE–An Even Deeper Definitional Comparison. </w:t>
      </w:r>
      <w:r w:rsidRPr="00654408">
        <w:rPr>
          <w:i/>
          <w:color w:val="231F20"/>
          <w:sz w:val="20"/>
          <w:szCs w:val="20"/>
        </w:rPr>
        <w:t>Focus on European Economic Integration Q</w:t>
      </w:r>
      <w:r>
        <w:rPr>
          <w:color w:val="231F20"/>
          <w:sz w:val="20"/>
          <w:szCs w:val="20"/>
        </w:rPr>
        <w:t>, 3, 64-81. Retrieved from</w:t>
      </w:r>
    </w:p>
    <w:p w14:paraId="07E99CF9" w14:textId="77777777" w:rsidR="009F3147" w:rsidRPr="00654408" w:rsidRDefault="009F3147" w:rsidP="009F3147">
      <w:pPr>
        <w:pStyle w:val="ListParagraph"/>
        <w:tabs>
          <w:tab w:val="left" w:pos="724"/>
        </w:tabs>
        <w:spacing w:line="192" w:lineRule="auto"/>
        <w:ind w:left="724" w:right="15" w:firstLine="0"/>
        <w:rPr>
          <w:sz w:val="20"/>
          <w:szCs w:val="20"/>
        </w:rPr>
      </w:pPr>
      <w:r w:rsidRPr="00654408">
        <w:rPr>
          <w:color w:val="231F20"/>
          <w:sz w:val="20"/>
          <w:szCs w:val="20"/>
        </w:rPr>
        <w:t>h</w:t>
      </w:r>
      <w:r>
        <w:rPr>
          <w:color w:val="231F20"/>
          <w:sz w:val="20"/>
          <w:szCs w:val="20"/>
        </w:rPr>
        <w:t>ttps://</w:t>
      </w:r>
      <w:r w:rsidRPr="00654408">
        <w:rPr>
          <w:color w:val="231F20"/>
          <w:sz w:val="20"/>
          <w:szCs w:val="20"/>
        </w:rPr>
        <w:t>pdfs.semanticscholar.org/b99c/c278db817b9d27fb79359ccb5380f9a3efb2.pdf</w:t>
      </w:r>
    </w:p>
    <w:p w14:paraId="2837A046" w14:textId="77777777" w:rsidR="009F3147" w:rsidRPr="00FE0169" w:rsidRDefault="009F3147" w:rsidP="009F3147">
      <w:pPr>
        <w:pStyle w:val="ListParagraph"/>
        <w:rPr>
          <w:sz w:val="8"/>
          <w:szCs w:val="8"/>
        </w:rPr>
      </w:pPr>
    </w:p>
    <w:p w14:paraId="790C7086" w14:textId="77777777" w:rsidR="009F3147" w:rsidRPr="00654408" w:rsidRDefault="009F3147" w:rsidP="00B16A94">
      <w:pPr>
        <w:pStyle w:val="ListParagraph"/>
        <w:numPr>
          <w:ilvl w:val="0"/>
          <w:numId w:val="39"/>
        </w:numPr>
        <w:tabs>
          <w:tab w:val="left" w:pos="724"/>
        </w:tabs>
        <w:spacing w:line="192" w:lineRule="auto"/>
        <w:ind w:right="15"/>
        <w:rPr>
          <w:sz w:val="20"/>
          <w:szCs w:val="20"/>
        </w:rPr>
      </w:pPr>
      <w:r w:rsidRPr="00654408">
        <w:rPr>
          <w:color w:val="231F20"/>
          <w:sz w:val="20"/>
          <w:szCs w:val="20"/>
        </w:rPr>
        <w:t>Beck,</w:t>
      </w:r>
      <w:r w:rsidR="00B16A94">
        <w:rPr>
          <w:color w:val="231F20"/>
          <w:sz w:val="20"/>
          <w:szCs w:val="20"/>
        </w:rPr>
        <w:t xml:space="preserve"> </w:t>
      </w:r>
      <w:r w:rsidRPr="00654408">
        <w:rPr>
          <w:color w:val="231F20"/>
          <w:sz w:val="20"/>
          <w:szCs w:val="20"/>
        </w:rPr>
        <w:t>R.,</w:t>
      </w:r>
      <w:r w:rsidR="00B16A94">
        <w:rPr>
          <w:color w:val="231F20"/>
          <w:sz w:val="20"/>
          <w:szCs w:val="20"/>
        </w:rPr>
        <w:t xml:space="preserve"> </w:t>
      </w:r>
      <w:r w:rsidRPr="00654408">
        <w:rPr>
          <w:color w:val="231F20"/>
          <w:sz w:val="20"/>
          <w:szCs w:val="20"/>
        </w:rPr>
        <w:t>Jakubik,</w:t>
      </w:r>
      <w:r w:rsidR="00B16A94">
        <w:rPr>
          <w:color w:val="231F20"/>
          <w:sz w:val="20"/>
          <w:szCs w:val="20"/>
        </w:rPr>
        <w:t xml:space="preserve"> </w:t>
      </w:r>
      <w:r w:rsidRPr="00654408">
        <w:rPr>
          <w:color w:val="231F20"/>
          <w:spacing w:val="-8"/>
          <w:sz w:val="20"/>
          <w:szCs w:val="20"/>
        </w:rPr>
        <w:t>P.,</w:t>
      </w:r>
      <w:r w:rsidR="00B16A94">
        <w:rPr>
          <w:color w:val="231F20"/>
          <w:spacing w:val="-8"/>
          <w:sz w:val="20"/>
          <w:szCs w:val="20"/>
        </w:rPr>
        <w:t xml:space="preserve"> </w:t>
      </w:r>
      <w:r w:rsidRPr="00654408">
        <w:rPr>
          <w:color w:val="231F20"/>
          <w:sz w:val="20"/>
          <w:szCs w:val="20"/>
        </w:rPr>
        <w:t>&amp;</w:t>
      </w:r>
      <w:r w:rsidR="00B16A94">
        <w:rPr>
          <w:color w:val="231F20"/>
          <w:sz w:val="20"/>
          <w:szCs w:val="20"/>
        </w:rPr>
        <w:t xml:space="preserve"> </w:t>
      </w:r>
      <w:proofErr w:type="spellStart"/>
      <w:r w:rsidRPr="00654408">
        <w:rPr>
          <w:color w:val="231F20"/>
          <w:sz w:val="20"/>
          <w:szCs w:val="20"/>
        </w:rPr>
        <w:t>Piloiu</w:t>
      </w:r>
      <w:proofErr w:type="spellEnd"/>
      <w:r w:rsidRPr="00654408">
        <w:rPr>
          <w:color w:val="231F20"/>
          <w:sz w:val="20"/>
          <w:szCs w:val="20"/>
        </w:rPr>
        <w:t>,</w:t>
      </w:r>
      <w:r w:rsidR="00B16A94">
        <w:rPr>
          <w:color w:val="231F20"/>
          <w:sz w:val="20"/>
          <w:szCs w:val="20"/>
        </w:rPr>
        <w:t xml:space="preserve"> </w:t>
      </w:r>
      <w:r w:rsidRPr="00654408">
        <w:rPr>
          <w:color w:val="231F20"/>
          <w:sz w:val="20"/>
          <w:szCs w:val="20"/>
        </w:rPr>
        <w:t>A.</w:t>
      </w:r>
      <w:r w:rsidR="00B16A94">
        <w:rPr>
          <w:color w:val="231F20"/>
          <w:sz w:val="20"/>
          <w:szCs w:val="20"/>
        </w:rPr>
        <w:t xml:space="preserve"> </w:t>
      </w:r>
      <w:r w:rsidRPr="00654408">
        <w:rPr>
          <w:color w:val="231F20"/>
          <w:sz w:val="20"/>
          <w:szCs w:val="20"/>
        </w:rPr>
        <w:t>(2013).</w:t>
      </w:r>
      <w:r w:rsidR="00B16A94">
        <w:rPr>
          <w:color w:val="231F20"/>
          <w:sz w:val="20"/>
          <w:szCs w:val="20"/>
        </w:rPr>
        <w:t xml:space="preserve"> </w:t>
      </w:r>
      <w:r w:rsidRPr="00654408">
        <w:rPr>
          <w:color w:val="231F20"/>
          <w:sz w:val="20"/>
          <w:szCs w:val="20"/>
        </w:rPr>
        <w:t>Non-performing</w:t>
      </w:r>
      <w:r w:rsidR="00B16A94">
        <w:rPr>
          <w:color w:val="231F20"/>
          <w:sz w:val="20"/>
          <w:szCs w:val="20"/>
        </w:rPr>
        <w:t xml:space="preserve"> </w:t>
      </w:r>
      <w:r w:rsidRPr="00654408">
        <w:rPr>
          <w:color w:val="231F20"/>
          <w:sz w:val="20"/>
          <w:szCs w:val="20"/>
        </w:rPr>
        <w:t>loans:</w:t>
      </w:r>
      <w:r w:rsidR="00B16A94">
        <w:rPr>
          <w:color w:val="231F20"/>
          <w:sz w:val="20"/>
          <w:szCs w:val="20"/>
        </w:rPr>
        <w:t xml:space="preserve"> </w:t>
      </w:r>
      <w:r w:rsidRPr="00654408">
        <w:rPr>
          <w:color w:val="231F20"/>
          <w:sz w:val="20"/>
          <w:szCs w:val="20"/>
        </w:rPr>
        <w:t>What</w:t>
      </w:r>
      <w:r w:rsidR="00B16A94">
        <w:rPr>
          <w:color w:val="231F20"/>
          <w:sz w:val="20"/>
          <w:szCs w:val="20"/>
        </w:rPr>
        <w:t xml:space="preserve"> </w:t>
      </w:r>
      <w:r w:rsidR="00B16A94" w:rsidRPr="00B16A94">
        <w:rPr>
          <w:color w:val="231F20"/>
          <w:sz w:val="20"/>
          <w:szCs w:val="20"/>
        </w:rPr>
        <w:t>matters in addition</w:t>
      </w:r>
      <w:r w:rsidRPr="00654408">
        <w:rPr>
          <w:color w:val="231F20"/>
          <w:sz w:val="20"/>
          <w:szCs w:val="20"/>
        </w:rPr>
        <w:t xml:space="preserve"> to the economic cycle? </w:t>
      </w:r>
      <w:r w:rsidRPr="00654408">
        <w:rPr>
          <w:color w:val="231F20"/>
          <w:sz w:val="20"/>
          <w:szCs w:val="20"/>
        </w:rPr>
        <w:lastRenderedPageBreak/>
        <w:t xml:space="preserve">Retrieved </w:t>
      </w:r>
      <w:r w:rsidRPr="00654408">
        <w:rPr>
          <w:color w:val="231F20"/>
          <w:spacing w:val="-3"/>
          <w:sz w:val="20"/>
          <w:szCs w:val="20"/>
        </w:rPr>
        <w:t xml:space="preserve">from </w:t>
      </w:r>
    </w:p>
    <w:p w14:paraId="6D45AF60" w14:textId="77777777" w:rsidR="009F3147" w:rsidRPr="00654408" w:rsidRDefault="009F3147" w:rsidP="009F3147">
      <w:pPr>
        <w:pStyle w:val="ListParagraph"/>
        <w:tabs>
          <w:tab w:val="left" w:pos="724"/>
        </w:tabs>
        <w:spacing w:line="192" w:lineRule="auto"/>
        <w:ind w:left="724" w:right="15" w:firstLine="0"/>
        <w:rPr>
          <w:sz w:val="20"/>
          <w:szCs w:val="20"/>
        </w:rPr>
      </w:pPr>
      <w:r w:rsidRPr="00654408">
        <w:rPr>
          <w:color w:val="231F20"/>
          <w:spacing w:val="-3"/>
          <w:sz w:val="20"/>
          <w:szCs w:val="20"/>
        </w:rPr>
        <w:t>https://www.econstor.eu/bitstream/10419/153948/1/</w:t>
      </w:r>
      <w:r w:rsidRPr="00654408">
        <w:rPr>
          <w:color w:val="231F20"/>
          <w:sz w:val="20"/>
          <w:szCs w:val="20"/>
        </w:rPr>
        <w:t>ecbwp1515.pdf</w:t>
      </w:r>
    </w:p>
    <w:p w14:paraId="2565E8E4" w14:textId="77777777" w:rsidR="009F3147" w:rsidRPr="00FE0169" w:rsidRDefault="009F3147" w:rsidP="009F3147">
      <w:pPr>
        <w:pStyle w:val="ListParagraph"/>
        <w:tabs>
          <w:tab w:val="left" w:pos="724"/>
        </w:tabs>
        <w:spacing w:line="192" w:lineRule="auto"/>
        <w:ind w:left="724" w:right="15" w:firstLine="0"/>
        <w:rPr>
          <w:sz w:val="6"/>
          <w:szCs w:val="6"/>
        </w:rPr>
      </w:pPr>
    </w:p>
    <w:p w14:paraId="51A445C6" w14:textId="77777777" w:rsidR="00B16A94" w:rsidRPr="00B16A94"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Berger, A. N., &amp;</w:t>
      </w:r>
      <w:r w:rsidR="00B16A94">
        <w:rPr>
          <w:color w:val="231F20"/>
          <w:sz w:val="20"/>
          <w:szCs w:val="20"/>
        </w:rPr>
        <w:t xml:space="preserve"> </w:t>
      </w:r>
      <w:r w:rsidRPr="00654408">
        <w:rPr>
          <w:color w:val="231F20"/>
          <w:spacing w:val="-3"/>
          <w:sz w:val="20"/>
          <w:szCs w:val="20"/>
        </w:rPr>
        <w:t xml:space="preserve">DeYoung, </w:t>
      </w:r>
      <w:r w:rsidRPr="00654408">
        <w:rPr>
          <w:color w:val="231F20"/>
          <w:sz w:val="20"/>
          <w:szCs w:val="20"/>
        </w:rPr>
        <w:t xml:space="preserve">R. (1997). Problem loans and cost efficiency in commercial </w:t>
      </w:r>
      <w:r w:rsidRPr="00654408">
        <w:rPr>
          <w:color w:val="231F20"/>
          <w:spacing w:val="2"/>
          <w:sz w:val="20"/>
          <w:szCs w:val="20"/>
        </w:rPr>
        <w:t xml:space="preserve">banks. Journal </w:t>
      </w:r>
      <w:r w:rsidRPr="00654408">
        <w:rPr>
          <w:color w:val="231F20"/>
          <w:sz w:val="20"/>
          <w:szCs w:val="20"/>
        </w:rPr>
        <w:t xml:space="preserve">of </w:t>
      </w:r>
      <w:r w:rsidRPr="00654408">
        <w:rPr>
          <w:color w:val="231F20"/>
          <w:spacing w:val="2"/>
          <w:sz w:val="20"/>
          <w:szCs w:val="20"/>
        </w:rPr>
        <w:t xml:space="preserve">Banking </w:t>
      </w:r>
      <w:r w:rsidRPr="00654408">
        <w:rPr>
          <w:color w:val="231F20"/>
          <w:sz w:val="20"/>
          <w:szCs w:val="20"/>
        </w:rPr>
        <w:t>&amp;</w:t>
      </w:r>
      <w:r w:rsidRPr="00654408">
        <w:rPr>
          <w:color w:val="231F20"/>
          <w:spacing w:val="2"/>
          <w:sz w:val="20"/>
          <w:szCs w:val="20"/>
        </w:rPr>
        <w:t xml:space="preserve">Finance, 21(6), 849-870. Retrieved </w:t>
      </w:r>
      <w:r w:rsidR="00B16A94">
        <w:rPr>
          <w:color w:val="231F20"/>
          <w:sz w:val="20"/>
          <w:szCs w:val="20"/>
        </w:rPr>
        <w:t>from</w:t>
      </w:r>
    </w:p>
    <w:p w14:paraId="261599B1" w14:textId="77777777" w:rsidR="009F3147" w:rsidRPr="00654408" w:rsidRDefault="009F3147" w:rsidP="00B16A94">
      <w:pPr>
        <w:pStyle w:val="ListParagraph"/>
        <w:tabs>
          <w:tab w:val="left" w:pos="724"/>
        </w:tabs>
        <w:spacing w:line="192" w:lineRule="auto"/>
        <w:ind w:left="724" w:right="15" w:firstLine="0"/>
        <w:rPr>
          <w:sz w:val="20"/>
          <w:szCs w:val="20"/>
        </w:rPr>
      </w:pPr>
      <w:r w:rsidRPr="00654408">
        <w:rPr>
          <w:color w:val="231F20"/>
          <w:spacing w:val="3"/>
          <w:sz w:val="20"/>
          <w:szCs w:val="20"/>
        </w:rPr>
        <w:t xml:space="preserve">https://doi. </w:t>
      </w:r>
      <w:r w:rsidRPr="00654408">
        <w:rPr>
          <w:color w:val="231F20"/>
          <w:sz w:val="20"/>
          <w:szCs w:val="20"/>
        </w:rPr>
        <w:t>org/10.1016/S0378-4266(97)00003-4</w:t>
      </w:r>
    </w:p>
    <w:p w14:paraId="25B5F032" w14:textId="77777777" w:rsidR="009F3147" w:rsidRPr="00FE0169" w:rsidRDefault="009F3147" w:rsidP="009F3147">
      <w:pPr>
        <w:pStyle w:val="ListParagraph"/>
        <w:tabs>
          <w:tab w:val="left" w:pos="724"/>
        </w:tabs>
        <w:spacing w:line="192" w:lineRule="auto"/>
        <w:ind w:left="724" w:right="15" w:firstLine="0"/>
        <w:rPr>
          <w:sz w:val="6"/>
          <w:szCs w:val="6"/>
        </w:rPr>
      </w:pPr>
    </w:p>
    <w:p w14:paraId="4FCC8049" w14:textId="77777777" w:rsidR="009F3147" w:rsidRPr="00B61F07"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Bhattacharya, </w:t>
      </w:r>
      <w:r w:rsidRPr="00654408">
        <w:rPr>
          <w:color w:val="231F20"/>
          <w:spacing w:val="-4"/>
          <w:sz w:val="20"/>
          <w:szCs w:val="20"/>
        </w:rPr>
        <w:t xml:space="preserve">U., </w:t>
      </w:r>
      <w:r w:rsidRPr="00654408">
        <w:rPr>
          <w:color w:val="231F20"/>
          <w:sz w:val="20"/>
          <w:szCs w:val="20"/>
        </w:rPr>
        <w:t>&amp;</w:t>
      </w:r>
      <w:r w:rsidR="00B16A94">
        <w:rPr>
          <w:color w:val="231F20"/>
          <w:sz w:val="20"/>
          <w:szCs w:val="20"/>
        </w:rPr>
        <w:t xml:space="preserve"> </w:t>
      </w:r>
      <w:r w:rsidRPr="00654408">
        <w:rPr>
          <w:color w:val="231F20"/>
          <w:sz w:val="20"/>
          <w:szCs w:val="20"/>
        </w:rPr>
        <w:t xml:space="preserve">Ravikumar, </w:t>
      </w:r>
      <w:r w:rsidRPr="00654408">
        <w:rPr>
          <w:color w:val="231F20"/>
          <w:spacing w:val="-3"/>
          <w:sz w:val="20"/>
          <w:szCs w:val="20"/>
        </w:rPr>
        <w:t xml:space="preserve">B. </w:t>
      </w:r>
      <w:r w:rsidRPr="00654408">
        <w:rPr>
          <w:color w:val="231F20"/>
          <w:sz w:val="20"/>
          <w:szCs w:val="20"/>
        </w:rPr>
        <w:t>(2001). Capital markets and the evolution of family businesses. The Journal of Business, 74(2), 187-219. Retrieved from</w:t>
      </w:r>
    </w:p>
    <w:p w14:paraId="73624D5A" w14:textId="77777777" w:rsidR="009F3147" w:rsidRPr="00654408" w:rsidRDefault="009F3147" w:rsidP="009F3147">
      <w:pPr>
        <w:pStyle w:val="ListParagraph"/>
        <w:tabs>
          <w:tab w:val="left" w:pos="724"/>
        </w:tabs>
        <w:spacing w:line="192" w:lineRule="auto"/>
        <w:ind w:left="724" w:right="15" w:firstLine="0"/>
        <w:rPr>
          <w:sz w:val="20"/>
          <w:szCs w:val="20"/>
        </w:rPr>
      </w:pPr>
      <w:r w:rsidRPr="00654408">
        <w:rPr>
          <w:color w:val="231F20"/>
          <w:spacing w:val="-3"/>
          <w:sz w:val="20"/>
          <w:szCs w:val="20"/>
        </w:rPr>
        <w:t xml:space="preserve">http://www.jstor.org/ </w:t>
      </w:r>
      <w:r w:rsidRPr="00654408">
        <w:rPr>
          <w:color w:val="231F20"/>
          <w:sz w:val="20"/>
          <w:szCs w:val="20"/>
        </w:rPr>
        <w:t>stable/10.1086/209670</w:t>
      </w:r>
    </w:p>
    <w:p w14:paraId="1D3E77EC" w14:textId="77777777" w:rsidR="009F3147" w:rsidRPr="00756E42" w:rsidRDefault="009F3147" w:rsidP="009F3147">
      <w:pPr>
        <w:pStyle w:val="ListParagraph"/>
        <w:rPr>
          <w:sz w:val="6"/>
          <w:szCs w:val="6"/>
        </w:rPr>
      </w:pPr>
    </w:p>
    <w:p w14:paraId="008B66E4" w14:textId="77777777" w:rsidR="009F3147" w:rsidRPr="00FE0169"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Bhattarai,</w:t>
      </w:r>
      <w:r w:rsidR="00B16A94">
        <w:rPr>
          <w:color w:val="231F20"/>
          <w:sz w:val="20"/>
          <w:szCs w:val="20"/>
        </w:rPr>
        <w:t xml:space="preserve"> </w:t>
      </w:r>
      <w:r w:rsidRPr="00654408">
        <w:rPr>
          <w:color w:val="231F20"/>
          <w:spacing w:val="-4"/>
          <w:sz w:val="20"/>
          <w:szCs w:val="20"/>
        </w:rPr>
        <w:t>S.</w:t>
      </w:r>
      <w:r w:rsidR="00B16A94">
        <w:rPr>
          <w:color w:val="231F20"/>
          <w:spacing w:val="-4"/>
          <w:sz w:val="20"/>
          <w:szCs w:val="20"/>
        </w:rPr>
        <w:t xml:space="preserve"> </w:t>
      </w:r>
      <w:r w:rsidRPr="00654408">
        <w:rPr>
          <w:color w:val="231F20"/>
          <w:sz w:val="20"/>
          <w:szCs w:val="20"/>
        </w:rPr>
        <w:t>(2016).</w:t>
      </w:r>
      <w:r w:rsidR="00B16A94">
        <w:rPr>
          <w:color w:val="231F20"/>
          <w:sz w:val="20"/>
          <w:szCs w:val="20"/>
        </w:rPr>
        <w:t xml:space="preserve"> </w:t>
      </w:r>
      <w:r w:rsidRPr="00654408">
        <w:rPr>
          <w:color w:val="231F20"/>
          <w:sz w:val="20"/>
          <w:szCs w:val="20"/>
        </w:rPr>
        <w:t>Determinants</w:t>
      </w:r>
      <w:r w:rsidR="00B16A94">
        <w:rPr>
          <w:color w:val="231F20"/>
          <w:sz w:val="20"/>
          <w:szCs w:val="20"/>
        </w:rPr>
        <w:t xml:space="preserve"> </w:t>
      </w:r>
      <w:r w:rsidRPr="00654408">
        <w:rPr>
          <w:color w:val="231F20"/>
          <w:sz w:val="20"/>
          <w:szCs w:val="20"/>
        </w:rPr>
        <w:t>of</w:t>
      </w:r>
      <w:r w:rsidR="00B16A94">
        <w:rPr>
          <w:color w:val="231F20"/>
          <w:sz w:val="20"/>
          <w:szCs w:val="20"/>
        </w:rPr>
        <w:t xml:space="preserve"> </w:t>
      </w:r>
      <w:r w:rsidRPr="00654408">
        <w:rPr>
          <w:color w:val="231F20"/>
          <w:spacing w:val="-3"/>
          <w:sz w:val="20"/>
          <w:szCs w:val="20"/>
        </w:rPr>
        <w:t>Non-Performing</w:t>
      </w:r>
      <w:r w:rsidR="00B16A94">
        <w:rPr>
          <w:color w:val="231F20"/>
          <w:spacing w:val="-3"/>
          <w:sz w:val="20"/>
          <w:szCs w:val="20"/>
        </w:rPr>
        <w:t xml:space="preserve"> </w:t>
      </w:r>
      <w:r w:rsidRPr="00654408">
        <w:rPr>
          <w:color w:val="231F20"/>
          <w:sz w:val="20"/>
          <w:szCs w:val="20"/>
        </w:rPr>
        <w:t>Loans:</w:t>
      </w:r>
      <w:r w:rsidR="00B16A94">
        <w:rPr>
          <w:color w:val="231F20"/>
          <w:sz w:val="20"/>
          <w:szCs w:val="20"/>
        </w:rPr>
        <w:t xml:space="preserve"> </w:t>
      </w:r>
      <w:r w:rsidRPr="00654408">
        <w:rPr>
          <w:color w:val="231F20"/>
          <w:spacing w:val="-3"/>
          <w:sz w:val="20"/>
          <w:szCs w:val="20"/>
        </w:rPr>
        <w:t>Perception</w:t>
      </w:r>
      <w:r w:rsidR="00B16A94">
        <w:rPr>
          <w:color w:val="231F20"/>
          <w:spacing w:val="-3"/>
          <w:sz w:val="20"/>
          <w:szCs w:val="20"/>
        </w:rPr>
        <w:t xml:space="preserve"> </w:t>
      </w:r>
      <w:r w:rsidRPr="00654408">
        <w:rPr>
          <w:color w:val="231F20"/>
          <w:sz w:val="20"/>
          <w:szCs w:val="20"/>
        </w:rPr>
        <w:t>of</w:t>
      </w:r>
      <w:r w:rsidR="00B16A94">
        <w:rPr>
          <w:color w:val="231F20"/>
          <w:sz w:val="20"/>
          <w:szCs w:val="20"/>
        </w:rPr>
        <w:t xml:space="preserve"> </w:t>
      </w:r>
      <w:r w:rsidRPr="00654408">
        <w:rPr>
          <w:color w:val="231F20"/>
          <w:sz w:val="20"/>
          <w:szCs w:val="20"/>
        </w:rPr>
        <w:t>Nepali</w:t>
      </w:r>
      <w:r w:rsidR="00B16A94">
        <w:rPr>
          <w:color w:val="231F20"/>
          <w:sz w:val="20"/>
          <w:szCs w:val="20"/>
        </w:rPr>
        <w:t xml:space="preserve"> </w:t>
      </w:r>
      <w:r w:rsidRPr="00654408">
        <w:rPr>
          <w:color w:val="231F20"/>
          <w:sz w:val="20"/>
          <w:szCs w:val="20"/>
        </w:rPr>
        <w:t xml:space="preserve">Bankers. </w:t>
      </w:r>
      <w:r w:rsidRPr="00654408">
        <w:rPr>
          <w:i/>
          <w:color w:val="231F20"/>
          <w:sz w:val="20"/>
          <w:szCs w:val="20"/>
        </w:rPr>
        <w:t>Economic Journal of Development Issues</w:t>
      </w:r>
      <w:r w:rsidRPr="00654408">
        <w:rPr>
          <w:color w:val="231F20"/>
          <w:sz w:val="20"/>
          <w:szCs w:val="20"/>
        </w:rPr>
        <w:t>, 17(1-2), 128-148. Retrieved from http://dx.doi. org/10.3126/</w:t>
      </w:r>
      <w:proofErr w:type="gramStart"/>
      <w:r w:rsidRPr="00654408">
        <w:rPr>
          <w:color w:val="231F20"/>
          <w:sz w:val="20"/>
          <w:szCs w:val="20"/>
        </w:rPr>
        <w:t>ejdi.v</w:t>
      </w:r>
      <w:proofErr w:type="gramEnd"/>
      <w:r w:rsidRPr="00654408">
        <w:rPr>
          <w:color w:val="231F20"/>
          <w:sz w:val="20"/>
          <w:szCs w:val="20"/>
        </w:rPr>
        <w:t>17i1-2.14524</w:t>
      </w:r>
    </w:p>
    <w:p w14:paraId="7EF6D73F" w14:textId="77777777" w:rsidR="00FE0169" w:rsidRPr="00FE0169" w:rsidRDefault="00FE0169" w:rsidP="00FE0169">
      <w:pPr>
        <w:pStyle w:val="ListParagraph"/>
        <w:tabs>
          <w:tab w:val="left" w:pos="724"/>
        </w:tabs>
        <w:spacing w:line="192" w:lineRule="auto"/>
        <w:ind w:left="724" w:right="15" w:firstLine="0"/>
        <w:rPr>
          <w:sz w:val="8"/>
          <w:szCs w:val="8"/>
        </w:rPr>
      </w:pPr>
    </w:p>
    <w:p w14:paraId="5EAC8259" w14:textId="77777777" w:rsidR="009F3147" w:rsidRPr="006A57F4" w:rsidRDefault="009F3147" w:rsidP="009F3147">
      <w:pPr>
        <w:pStyle w:val="ListParagraph"/>
        <w:numPr>
          <w:ilvl w:val="0"/>
          <w:numId w:val="39"/>
        </w:numPr>
        <w:tabs>
          <w:tab w:val="left" w:pos="724"/>
        </w:tabs>
        <w:spacing w:line="192" w:lineRule="auto"/>
        <w:ind w:right="15"/>
        <w:rPr>
          <w:sz w:val="20"/>
          <w:szCs w:val="20"/>
        </w:rPr>
      </w:pPr>
      <w:proofErr w:type="spellStart"/>
      <w:r w:rsidRPr="00654408">
        <w:rPr>
          <w:color w:val="231F20"/>
          <w:sz w:val="20"/>
          <w:szCs w:val="20"/>
        </w:rPr>
        <w:t>Bofondi</w:t>
      </w:r>
      <w:proofErr w:type="spellEnd"/>
      <w:r w:rsidRPr="00654408">
        <w:rPr>
          <w:color w:val="231F20"/>
          <w:sz w:val="20"/>
          <w:szCs w:val="20"/>
        </w:rPr>
        <w:t>, M., &amp;</w:t>
      </w:r>
      <w:proofErr w:type="spellStart"/>
      <w:r w:rsidRPr="00654408">
        <w:rPr>
          <w:color w:val="231F20"/>
          <w:sz w:val="20"/>
          <w:szCs w:val="20"/>
        </w:rPr>
        <w:t>Ropele</w:t>
      </w:r>
      <w:proofErr w:type="spellEnd"/>
      <w:r w:rsidRPr="00654408">
        <w:rPr>
          <w:color w:val="231F20"/>
          <w:sz w:val="20"/>
          <w:szCs w:val="20"/>
        </w:rPr>
        <w:t xml:space="preserve">, </w:t>
      </w:r>
      <w:r w:rsidRPr="00654408">
        <w:rPr>
          <w:color w:val="231F20"/>
          <w:spacing w:val="-10"/>
          <w:sz w:val="20"/>
          <w:szCs w:val="20"/>
        </w:rPr>
        <w:t xml:space="preserve">T. </w:t>
      </w:r>
      <w:r w:rsidRPr="00654408">
        <w:rPr>
          <w:color w:val="231F20"/>
          <w:sz w:val="20"/>
          <w:szCs w:val="20"/>
        </w:rPr>
        <w:t>(2011). Macroeconomic determinants of bad loans: evidence from Italian banks. Retrieved from</w:t>
      </w:r>
      <w:r w:rsidR="00B16A94">
        <w:rPr>
          <w:color w:val="231F20"/>
          <w:sz w:val="20"/>
          <w:szCs w:val="20"/>
        </w:rPr>
        <w:t xml:space="preserve"> </w:t>
      </w:r>
      <w:r w:rsidR="006A57F4" w:rsidRPr="006A57F4">
        <w:rPr>
          <w:color w:val="231F20"/>
          <w:sz w:val="20"/>
          <w:szCs w:val="20"/>
        </w:rPr>
        <w:t>http://dx.doi.org/10.2139/ssrn.1849872</w:t>
      </w:r>
    </w:p>
    <w:p w14:paraId="1B117C75" w14:textId="77777777" w:rsidR="006A57F4" w:rsidRPr="006A57F4" w:rsidRDefault="006A57F4" w:rsidP="006A57F4">
      <w:pPr>
        <w:pStyle w:val="ListParagraph"/>
        <w:tabs>
          <w:tab w:val="left" w:pos="724"/>
        </w:tabs>
        <w:spacing w:line="192" w:lineRule="auto"/>
        <w:ind w:left="724" w:right="15" w:firstLine="0"/>
        <w:rPr>
          <w:sz w:val="6"/>
          <w:szCs w:val="20"/>
        </w:rPr>
      </w:pPr>
    </w:p>
    <w:p w14:paraId="08E04C1B" w14:textId="77777777" w:rsidR="00B16A94" w:rsidRPr="00B16A94" w:rsidRDefault="009F3147" w:rsidP="009F3147">
      <w:pPr>
        <w:pStyle w:val="ListParagraph"/>
        <w:numPr>
          <w:ilvl w:val="0"/>
          <w:numId w:val="39"/>
        </w:numPr>
        <w:tabs>
          <w:tab w:val="left" w:pos="724"/>
        </w:tabs>
        <w:spacing w:line="192" w:lineRule="auto"/>
        <w:ind w:right="15"/>
        <w:rPr>
          <w:sz w:val="20"/>
          <w:szCs w:val="20"/>
        </w:rPr>
      </w:pPr>
      <w:proofErr w:type="spellStart"/>
      <w:r w:rsidRPr="00654408">
        <w:rPr>
          <w:color w:val="231F20"/>
          <w:spacing w:val="5"/>
          <w:sz w:val="20"/>
          <w:szCs w:val="20"/>
        </w:rPr>
        <w:t>Boudriga</w:t>
      </w:r>
      <w:proofErr w:type="spellEnd"/>
      <w:r w:rsidRPr="00654408">
        <w:rPr>
          <w:color w:val="231F20"/>
          <w:spacing w:val="5"/>
          <w:sz w:val="20"/>
          <w:szCs w:val="20"/>
        </w:rPr>
        <w:t xml:space="preserve">, </w:t>
      </w:r>
      <w:r w:rsidRPr="00654408">
        <w:rPr>
          <w:color w:val="231F20"/>
          <w:spacing w:val="4"/>
          <w:sz w:val="20"/>
          <w:szCs w:val="20"/>
        </w:rPr>
        <w:t xml:space="preserve">A., </w:t>
      </w:r>
      <w:proofErr w:type="spellStart"/>
      <w:r w:rsidRPr="00654408">
        <w:rPr>
          <w:color w:val="231F20"/>
          <w:spacing w:val="4"/>
          <w:sz w:val="20"/>
          <w:szCs w:val="20"/>
        </w:rPr>
        <w:t>BoulilaTaktak</w:t>
      </w:r>
      <w:proofErr w:type="spellEnd"/>
      <w:r w:rsidRPr="00654408">
        <w:rPr>
          <w:color w:val="231F20"/>
          <w:spacing w:val="4"/>
          <w:sz w:val="20"/>
          <w:szCs w:val="20"/>
        </w:rPr>
        <w:t xml:space="preserve">, N., </w:t>
      </w:r>
      <w:r w:rsidRPr="00654408">
        <w:rPr>
          <w:color w:val="231F20"/>
          <w:spacing w:val="5"/>
          <w:sz w:val="20"/>
          <w:szCs w:val="20"/>
        </w:rPr>
        <w:t>&amp;</w:t>
      </w:r>
      <w:proofErr w:type="spellStart"/>
      <w:r w:rsidRPr="00654408">
        <w:rPr>
          <w:color w:val="231F20"/>
          <w:spacing w:val="5"/>
          <w:sz w:val="20"/>
          <w:szCs w:val="20"/>
        </w:rPr>
        <w:t>Jellouli</w:t>
      </w:r>
      <w:proofErr w:type="spellEnd"/>
      <w:r w:rsidRPr="00654408">
        <w:rPr>
          <w:color w:val="231F20"/>
          <w:spacing w:val="5"/>
          <w:sz w:val="20"/>
          <w:szCs w:val="20"/>
        </w:rPr>
        <w:t xml:space="preserve">, </w:t>
      </w:r>
      <w:r w:rsidRPr="00654408">
        <w:rPr>
          <w:color w:val="231F20"/>
          <w:sz w:val="20"/>
          <w:szCs w:val="20"/>
        </w:rPr>
        <w:t xml:space="preserve">S. </w:t>
      </w:r>
      <w:r w:rsidRPr="00654408">
        <w:rPr>
          <w:color w:val="231F20"/>
          <w:spacing w:val="5"/>
          <w:sz w:val="20"/>
          <w:szCs w:val="20"/>
        </w:rPr>
        <w:t xml:space="preserve">(2009). Banking supervision </w:t>
      </w:r>
      <w:r w:rsidRPr="00654408">
        <w:rPr>
          <w:color w:val="231F20"/>
          <w:spacing w:val="6"/>
          <w:sz w:val="20"/>
          <w:szCs w:val="20"/>
        </w:rPr>
        <w:t xml:space="preserve">and </w:t>
      </w:r>
      <w:r w:rsidRPr="00654408">
        <w:rPr>
          <w:color w:val="231F20"/>
          <w:sz w:val="20"/>
          <w:szCs w:val="20"/>
        </w:rPr>
        <w:t>nonperforming loans: a cross-country analysis. Journal of financial economic policy, 1(4), 286-318.Retrieved from</w:t>
      </w:r>
      <w:r w:rsidR="00B16A94">
        <w:rPr>
          <w:color w:val="231F20"/>
          <w:sz w:val="20"/>
          <w:szCs w:val="20"/>
        </w:rPr>
        <w:t xml:space="preserve"> </w:t>
      </w:r>
    </w:p>
    <w:p w14:paraId="1FD452BF" w14:textId="77777777" w:rsidR="009F3147" w:rsidRPr="00654408" w:rsidRDefault="009F3147" w:rsidP="00B16A94">
      <w:pPr>
        <w:pStyle w:val="ListParagraph"/>
        <w:tabs>
          <w:tab w:val="left" w:pos="724"/>
        </w:tabs>
        <w:spacing w:line="192" w:lineRule="auto"/>
        <w:ind w:left="724" w:right="15" w:firstLine="0"/>
        <w:rPr>
          <w:sz w:val="20"/>
          <w:szCs w:val="20"/>
        </w:rPr>
      </w:pPr>
      <w:r w:rsidRPr="00654408">
        <w:rPr>
          <w:color w:val="231F20"/>
          <w:sz w:val="20"/>
          <w:szCs w:val="20"/>
        </w:rPr>
        <w:t>https://doi.org/10.1108/17576380911050043</w:t>
      </w:r>
    </w:p>
    <w:p w14:paraId="2F771FF0" w14:textId="77777777" w:rsidR="009F3147" w:rsidRPr="006A57F4" w:rsidRDefault="009F3147" w:rsidP="009F3147">
      <w:pPr>
        <w:pStyle w:val="ListParagraph"/>
        <w:rPr>
          <w:sz w:val="4"/>
          <w:szCs w:val="10"/>
        </w:rPr>
      </w:pPr>
    </w:p>
    <w:p w14:paraId="0810F6A9" w14:textId="77777777" w:rsidR="009F3147" w:rsidRPr="00654408" w:rsidRDefault="009F3147" w:rsidP="009F3147">
      <w:pPr>
        <w:pStyle w:val="ListParagraph"/>
        <w:numPr>
          <w:ilvl w:val="0"/>
          <w:numId w:val="39"/>
        </w:numPr>
        <w:tabs>
          <w:tab w:val="left" w:pos="724"/>
        </w:tabs>
        <w:spacing w:line="192" w:lineRule="auto"/>
        <w:ind w:right="15"/>
        <w:rPr>
          <w:sz w:val="20"/>
          <w:szCs w:val="20"/>
        </w:rPr>
      </w:pPr>
      <w:proofErr w:type="spellStart"/>
      <w:r w:rsidRPr="00654408">
        <w:rPr>
          <w:color w:val="231F20"/>
          <w:sz w:val="20"/>
          <w:szCs w:val="20"/>
        </w:rPr>
        <w:t>Bofondi</w:t>
      </w:r>
      <w:proofErr w:type="spellEnd"/>
      <w:r w:rsidRPr="00654408">
        <w:rPr>
          <w:color w:val="231F20"/>
          <w:sz w:val="20"/>
          <w:szCs w:val="20"/>
        </w:rPr>
        <w:t>,</w:t>
      </w:r>
      <w:r w:rsidR="00B16A94">
        <w:rPr>
          <w:color w:val="231F20"/>
          <w:sz w:val="20"/>
          <w:szCs w:val="20"/>
        </w:rPr>
        <w:t xml:space="preserve"> </w:t>
      </w:r>
      <w:r w:rsidRPr="00654408">
        <w:rPr>
          <w:color w:val="231F20"/>
          <w:sz w:val="20"/>
          <w:szCs w:val="20"/>
        </w:rPr>
        <w:t>M.,</w:t>
      </w:r>
      <w:r w:rsidR="00B16A94">
        <w:rPr>
          <w:color w:val="231F20"/>
          <w:sz w:val="20"/>
          <w:szCs w:val="20"/>
        </w:rPr>
        <w:t xml:space="preserve"> </w:t>
      </w:r>
      <w:r w:rsidRPr="00654408">
        <w:rPr>
          <w:color w:val="231F20"/>
          <w:sz w:val="20"/>
          <w:szCs w:val="20"/>
        </w:rPr>
        <w:t>&amp;</w:t>
      </w:r>
      <w:r w:rsidR="00B16A94">
        <w:rPr>
          <w:color w:val="231F20"/>
          <w:sz w:val="20"/>
          <w:szCs w:val="20"/>
        </w:rPr>
        <w:t xml:space="preserve"> </w:t>
      </w:r>
      <w:proofErr w:type="spellStart"/>
      <w:r w:rsidRPr="00654408">
        <w:rPr>
          <w:color w:val="231F20"/>
          <w:sz w:val="20"/>
          <w:szCs w:val="20"/>
        </w:rPr>
        <w:t>Ropele</w:t>
      </w:r>
      <w:proofErr w:type="spellEnd"/>
      <w:r w:rsidRPr="00654408">
        <w:rPr>
          <w:color w:val="231F20"/>
          <w:sz w:val="20"/>
          <w:szCs w:val="20"/>
        </w:rPr>
        <w:t>,</w:t>
      </w:r>
      <w:r w:rsidR="00B16A94">
        <w:rPr>
          <w:color w:val="231F20"/>
          <w:sz w:val="20"/>
          <w:szCs w:val="20"/>
        </w:rPr>
        <w:t xml:space="preserve"> </w:t>
      </w:r>
      <w:r w:rsidRPr="00654408">
        <w:rPr>
          <w:color w:val="231F20"/>
          <w:spacing w:val="-11"/>
          <w:sz w:val="20"/>
          <w:szCs w:val="20"/>
        </w:rPr>
        <w:t>T.</w:t>
      </w:r>
      <w:r w:rsidR="00B16A94">
        <w:rPr>
          <w:color w:val="231F20"/>
          <w:spacing w:val="-11"/>
          <w:sz w:val="20"/>
          <w:szCs w:val="20"/>
        </w:rPr>
        <w:t xml:space="preserve"> </w:t>
      </w:r>
      <w:r w:rsidRPr="00654408">
        <w:rPr>
          <w:color w:val="231F20"/>
          <w:sz w:val="20"/>
          <w:szCs w:val="20"/>
        </w:rPr>
        <w:t>(2011).</w:t>
      </w:r>
      <w:r w:rsidR="00B16A94">
        <w:rPr>
          <w:color w:val="231F20"/>
          <w:sz w:val="20"/>
          <w:szCs w:val="20"/>
        </w:rPr>
        <w:t xml:space="preserve"> </w:t>
      </w:r>
      <w:r w:rsidRPr="00654408">
        <w:rPr>
          <w:color w:val="231F20"/>
          <w:spacing w:val="-3"/>
          <w:sz w:val="20"/>
          <w:szCs w:val="20"/>
        </w:rPr>
        <w:t>Macroeconomic</w:t>
      </w:r>
      <w:r w:rsidR="00B16A94">
        <w:rPr>
          <w:color w:val="231F20"/>
          <w:spacing w:val="-3"/>
          <w:sz w:val="20"/>
          <w:szCs w:val="20"/>
        </w:rPr>
        <w:t xml:space="preserve"> </w:t>
      </w:r>
      <w:r w:rsidRPr="00654408">
        <w:rPr>
          <w:color w:val="231F20"/>
          <w:sz w:val="20"/>
          <w:szCs w:val="20"/>
        </w:rPr>
        <w:t>determinants</w:t>
      </w:r>
      <w:r w:rsidR="00B16A94">
        <w:rPr>
          <w:color w:val="231F20"/>
          <w:sz w:val="20"/>
          <w:szCs w:val="20"/>
        </w:rPr>
        <w:t xml:space="preserve"> </w:t>
      </w:r>
      <w:r w:rsidRPr="00654408">
        <w:rPr>
          <w:color w:val="231F20"/>
          <w:sz w:val="20"/>
          <w:szCs w:val="20"/>
        </w:rPr>
        <w:t>of</w:t>
      </w:r>
      <w:r w:rsidR="00B16A94">
        <w:rPr>
          <w:color w:val="231F20"/>
          <w:sz w:val="20"/>
          <w:szCs w:val="20"/>
        </w:rPr>
        <w:t xml:space="preserve"> </w:t>
      </w:r>
      <w:r w:rsidRPr="00654408">
        <w:rPr>
          <w:color w:val="231F20"/>
          <w:sz w:val="20"/>
          <w:szCs w:val="20"/>
        </w:rPr>
        <w:t>bad</w:t>
      </w:r>
      <w:r w:rsidR="00B16A94">
        <w:rPr>
          <w:color w:val="231F20"/>
          <w:sz w:val="20"/>
          <w:szCs w:val="20"/>
        </w:rPr>
        <w:t xml:space="preserve"> </w:t>
      </w:r>
      <w:r w:rsidRPr="00654408">
        <w:rPr>
          <w:color w:val="231F20"/>
          <w:sz w:val="20"/>
          <w:szCs w:val="20"/>
        </w:rPr>
        <w:t>loans:</w:t>
      </w:r>
      <w:r w:rsidR="00B16A94">
        <w:rPr>
          <w:color w:val="231F20"/>
          <w:sz w:val="20"/>
          <w:szCs w:val="20"/>
        </w:rPr>
        <w:t xml:space="preserve"> </w:t>
      </w:r>
      <w:r w:rsidRPr="00654408">
        <w:rPr>
          <w:color w:val="231F20"/>
          <w:sz w:val="20"/>
          <w:szCs w:val="20"/>
        </w:rPr>
        <w:t>evidence</w:t>
      </w:r>
      <w:r w:rsidR="00B16A94">
        <w:rPr>
          <w:color w:val="231F20"/>
          <w:sz w:val="20"/>
          <w:szCs w:val="20"/>
        </w:rPr>
        <w:t xml:space="preserve"> </w:t>
      </w:r>
      <w:r w:rsidRPr="00654408">
        <w:rPr>
          <w:color w:val="231F20"/>
          <w:spacing w:val="-3"/>
          <w:sz w:val="20"/>
          <w:szCs w:val="20"/>
        </w:rPr>
        <w:t xml:space="preserve">from </w:t>
      </w:r>
      <w:r w:rsidRPr="00654408">
        <w:rPr>
          <w:color w:val="231F20"/>
          <w:spacing w:val="-1"/>
          <w:sz w:val="20"/>
          <w:szCs w:val="20"/>
        </w:rPr>
        <w:t>Italian</w:t>
      </w:r>
      <w:r w:rsidR="00B16A94">
        <w:rPr>
          <w:color w:val="231F20"/>
          <w:spacing w:val="-1"/>
          <w:sz w:val="20"/>
          <w:szCs w:val="20"/>
        </w:rPr>
        <w:t xml:space="preserve"> </w:t>
      </w:r>
      <w:r w:rsidRPr="00654408">
        <w:rPr>
          <w:color w:val="231F20"/>
          <w:spacing w:val="-1"/>
          <w:sz w:val="20"/>
          <w:szCs w:val="20"/>
        </w:rPr>
        <w:t>banks.</w:t>
      </w:r>
      <w:r w:rsidR="00B16A94">
        <w:rPr>
          <w:color w:val="231F20"/>
          <w:spacing w:val="-1"/>
          <w:sz w:val="20"/>
          <w:szCs w:val="20"/>
        </w:rPr>
        <w:t xml:space="preserve"> </w:t>
      </w:r>
      <w:proofErr w:type="spellStart"/>
      <w:r w:rsidRPr="00654408">
        <w:rPr>
          <w:color w:val="231F20"/>
          <w:spacing w:val="-1"/>
          <w:sz w:val="20"/>
          <w:szCs w:val="20"/>
        </w:rPr>
        <w:t>Retrievedfrom</w:t>
      </w:r>
      <w:proofErr w:type="spellEnd"/>
    </w:p>
    <w:p w14:paraId="0DD354EA" w14:textId="77777777" w:rsidR="009F3147" w:rsidRPr="00654408" w:rsidRDefault="009F3147" w:rsidP="009F3147">
      <w:pPr>
        <w:pStyle w:val="ListParagraph"/>
        <w:tabs>
          <w:tab w:val="left" w:pos="724"/>
        </w:tabs>
        <w:spacing w:line="192" w:lineRule="auto"/>
        <w:ind w:left="724" w:right="15" w:firstLine="0"/>
        <w:rPr>
          <w:sz w:val="20"/>
          <w:szCs w:val="20"/>
        </w:rPr>
      </w:pPr>
      <w:r w:rsidRPr="00654408">
        <w:rPr>
          <w:color w:val="231F20"/>
          <w:sz w:val="20"/>
          <w:szCs w:val="20"/>
        </w:rPr>
        <w:t>https://papers.ssrn.com/sol3/papers.cfm?abstract_id=1849872</w:t>
      </w:r>
    </w:p>
    <w:p w14:paraId="7F6D4C3A" w14:textId="77777777" w:rsidR="009F3147" w:rsidRPr="00006F68" w:rsidRDefault="009F3147" w:rsidP="009F3147">
      <w:pPr>
        <w:pStyle w:val="ListParagraph"/>
        <w:rPr>
          <w:sz w:val="10"/>
          <w:szCs w:val="10"/>
        </w:rPr>
      </w:pPr>
    </w:p>
    <w:p w14:paraId="1F124841" w14:textId="77777777" w:rsidR="00B16A94" w:rsidRPr="00B16A94"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Boomsma, A. (1983). </w:t>
      </w:r>
      <w:r w:rsidRPr="00654408">
        <w:rPr>
          <w:i/>
          <w:color w:val="231F20"/>
          <w:sz w:val="20"/>
          <w:szCs w:val="20"/>
        </w:rPr>
        <w:t xml:space="preserve">On the robustness of LISREL (maximum likelihood estimation) against small sample size and non-normality </w:t>
      </w:r>
      <w:r w:rsidRPr="00654408">
        <w:rPr>
          <w:color w:val="231F20"/>
          <w:sz w:val="20"/>
          <w:szCs w:val="20"/>
        </w:rPr>
        <w:t xml:space="preserve">(Doctoral dissertation, </w:t>
      </w:r>
      <w:proofErr w:type="spellStart"/>
      <w:r w:rsidRPr="00654408">
        <w:rPr>
          <w:color w:val="231F20"/>
          <w:sz w:val="20"/>
          <w:szCs w:val="20"/>
        </w:rPr>
        <w:t>Rijksuniversiteit</w:t>
      </w:r>
      <w:proofErr w:type="spellEnd"/>
      <w:r w:rsidRPr="00654408">
        <w:rPr>
          <w:color w:val="231F20"/>
          <w:sz w:val="20"/>
          <w:szCs w:val="20"/>
        </w:rPr>
        <w:t xml:space="preserve"> Groningen). Retrieved from</w:t>
      </w:r>
      <w:r w:rsidR="00B16A94">
        <w:rPr>
          <w:color w:val="231F20"/>
          <w:sz w:val="20"/>
          <w:szCs w:val="20"/>
        </w:rPr>
        <w:t xml:space="preserve"> </w:t>
      </w:r>
    </w:p>
    <w:p w14:paraId="1B6AB0C5" w14:textId="77777777" w:rsidR="009F3147" w:rsidRPr="00B61F07" w:rsidRDefault="009F3147" w:rsidP="00B16A94">
      <w:pPr>
        <w:pStyle w:val="ListParagraph"/>
        <w:tabs>
          <w:tab w:val="left" w:pos="724"/>
        </w:tabs>
        <w:spacing w:line="192" w:lineRule="auto"/>
        <w:ind w:left="724" w:right="15" w:firstLine="0"/>
        <w:rPr>
          <w:sz w:val="20"/>
          <w:szCs w:val="20"/>
        </w:rPr>
      </w:pPr>
      <w:r w:rsidRPr="00B61F07">
        <w:rPr>
          <w:color w:val="231F20"/>
          <w:sz w:val="20"/>
          <w:szCs w:val="20"/>
        </w:rPr>
        <w:t>https://www.rug.nl/research/portal/files/14418741/10_references.pdf</w:t>
      </w:r>
    </w:p>
    <w:p w14:paraId="670C3029" w14:textId="77777777" w:rsidR="009F3147" w:rsidRPr="006A57F4" w:rsidRDefault="009F3147" w:rsidP="009F3147">
      <w:pPr>
        <w:pStyle w:val="ListParagraph"/>
        <w:rPr>
          <w:sz w:val="6"/>
          <w:szCs w:val="10"/>
        </w:rPr>
      </w:pPr>
    </w:p>
    <w:p w14:paraId="59A07061" w14:textId="77777777" w:rsidR="009F3147" w:rsidRPr="00654408" w:rsidRDefault="009F3147" w:rsidP="009F3147">
      <w:pPr>
        <w:pStyle w:val="ListParagraph"/>
        <w:numPr>
          <w:ilvl w:val="0"/>
          <w:numId w:val="39"/>
        </w:numPr>
        <w:tabs>
          <w:tab w:val="left" w:pos="724"/>
        </w:tabs>
        <w:spacing w:line="192" w:lineRule="auto"/>
        <w:ind w:right="15"/>
        <w:rPr>
          <w:sz w:val="20"/>
          <w:szCs w:val="20"/>
        </w:rPr>
      </w:pPr>
      <w:proofErr w:type="spellStart"/>
      <w:r w:rsidRPr="00654408">
        <w:rPr>
          <w:color w:val="231F20"/>
          <w:sz w:val="20"/>
          <w:szCs w:val="20"/>
        </w:rPr>
        <w:t>Bozdo</w:t>
      </w:r>
      <w:proofErr w:type="spellEnd"/>
      <w:r w:rsidRPr="00654408">
        <w:rPr>
          <w:color w:val="231F20"/>
          <w:sz w:val="20"/>
          <w:szCs w:val="20"/>
        </w:rPr>
        <w:t>,</w:t>
      </w:r>
      <w:r w:rsidR="00B16A94">
        <w:rPr>
          <w:color w:val="231F20"/>
          <w:sz w:val="20"/>
          <w:szCs w:val="20"/>
        </w:rPr>
        <w:t xml:space="preserve"> </w:t>
      </w:r>
      <w:r w:rsidRPr="00654408">
        <w:rPr>
          <w:color w:val="231F20"/>
          <w:sz w:val="20"/>
          <w:szCs w:val="20"/>
        </w:rPr>
        <w:t>A.,</w:t>
      </w:r>
      <w:r w:rsidR="00B16A94">
        <w:rPr>
          <w:color w:val="231F20"/>
          <w:sz w:val="20"/>
          <w:szCs w:val="20"/>
        </w:rPr>
        <w:t xml:space="preserve"> </w:t>
      </w:r>
      <w:r w:rsidRPr="00654408">
        <w:rPr>
          <w:color w:val="231F20"/>
          <w:sz w:val="20"/>
          <w:szCs w:val="20"/>
        </w:rPr>
        <w:t>&amp;</w:t>
      </w:r>
      <w:r w:rsidR="00B16A94">
        <w:rPr>
          <w:color w:val="231F20"/>
          <w:sz w:val="20"/>
          <w:szCs w:val="20"/>
        </w:rPr>
        <w:t xml:space="preserve"> </w:t>
      </w:r>
      <w:r w:rsidRPr="00654408">
        <w:rPr>
          <w:color w:val="231F20"/>
          <w:sz w:val="20"/>
          <w:szCs w:val="20"/>
        </w:rPr>
        <w:t>Kripa,</w:t>
      </w:r>
      <w:r w:rsidR="00B16A94">
        <w:rPr>
          <w:color w:val="231F20"/>
          <w:sz w:val="20"/>
          <w:szCs w:val="20"/>
        </w:rPr>
        <w:t xml:space="preserve"> </w:t>
      </w:r>
      <w:r w:rsidRPr="00654408">
        <w:rPr>
          <w:color w:val="231F20"/>
          <w:sz w:val="20"/>
          <w:szCs w:val="20"/>
        </w:rPr>
        <w:t>E.</w:t>
      </w:r>
      <w:r w:rsidR="00B16A94">
        <w:rPr>
          <w:color w:val="231F20"/>
          <w:sz w:val="20"/>
          <w:szCs w:val="20"/>
        </w:rPr>
        <w:t xml:space="preserve"> </w:t>
      </w:r>
      <w:r w:rsidRPr="00654408">
        <w:rPr>
          <w:color w:val="231F20"/>
          <w:sz w:val="20"/>
          <w:szCs w:val="20"/>
        </w:rPr>
        <w:t>(2015).</w:t>
      </w:r>
      <w:r w:rsidR="00B16A94">
        <w:rPr>
          <w:color w:val="231F20"/>
          <w:sz w:val="20"/>
          <w:szCs w:val="20"/>
        </w:rPr>
        <w:t xml:space="preserve"> </w:t>
      </w:r>
      <w:r w:rsidRPr="00654408">
        <w:rPr>
          <w:color w:val="231F20"/>
          <w:sz w:val="20"/>
          <w:szCs w:val="20"/>
        </w:rPr>
        <w:t>The</w:t>
      </w:r>
      <w:r w:rsidR="00B16A94">
        <w:rPr>
          <w:color w:val="231F20"/>
          <w:sz w:val="20"/>
          <w:szCs w:val="20"/>
        </w:rPr>
        <w:t xml:space="preserve"> </w:t>
      </w:r>
      <w:r w:rsidRPr="00654408">
        <w:rPr>
          <w:color w:val="231F20"/>
          <w:sz w:val="20"/>
          <w:szCs w:val="20"/>
        </w:rPr>
        <w:t>impact of</w:t>
      </w:r>
      <w:r w:rsidR="00B16A94">
        <w:rPr>
          <w:color w:val="231F20"/>
          <w:sz w:val="20"/>
          <w:szCs w:val="20"/>
        </w:rPr>
        <w:t xml:space="preserve"> </w:t>
      </w:r>
      <w:r w:rsidRPr="00654408">
        <w:rPr>
          <w:color w:val="231F20"/>
          <w:sz w:val="20"/>
          <w:szCs w:val="20"/>
        </w:rPr>
        <w:t>macro-economic</w:t>
      </w:r>
      <w:r w:rsidR="00B16A94">
        <w:rPr>
          <w:color w:val="231F20"/>
          <w:sz w:val="20"/>
          <w:szCs w:val="20"/>
        </w:rPr>
        <w:t xml:space="preserve"> </w:t>
      </w:r>
      <w:r w:rsidRPr="00654408">
        <w:rPr>
          <w:color w:val="231F20"/>
          <w:sz w:val="20"/>
          <w:szCs w:val="20"/>
        </w:rPr>
        <w:t>factors</w:t>
      </w:r>
      <w:r w:rsidR="00B16A94">
        <w:rPr>
          <w:color w:val="231F20"/>
          <w:sz w:val="20"/>
          <w:szCs w:val="20"/>
        </w:rPr>
        <w:t xml:space="preserve"> </w:t>
      </w:r>
      <w:r w:rsidRPr="00654408">
        <w:rPr>
          <w:color w:val="231F20"/>
          <w:sz w:val="20"/>
          <w:szCs w:val="20"/>
        </w:rPr>
        <w:t>on</w:t>
      </w:r>
      <w:r w:rsidR="00B16A94">
        <w:rPr>
          <w:color w:val="231F20"/>
          <w:sz w:val="20"/>
          <w:szCs w:val="20"/>
        </w:rPr>
        <w:t xml:space="preserve"> </w:t>
      </w:r>
      <w:r w:rsidRPr="00654408">
        <w:rPr>
          <w:color w:val="231F20"/>
          <w:sz w:val="20"/>
          <w:szCs w:val="20"/>
        </w:rPr>
        <w:t xml:space="preserve">non-performing loans in </w:t>
      </w:r>
      <w:proofErr w:type="spellStart"/>
      <w:r w:rsidRPr="00654408">
        <w:rPr>
          <w:color w:val="231F20"/>
          <w:sz w:val="20"/>
          <w:szCs w:val="20"/>
        </w:rPr>
        <w:t>albania</w:t>
      </w:r>
      <w:proofErr w:type="spellEnd"/>
      <w:r w:rsidRPr="00654408">
        <w:rPr>
          <w:color w:val="231F20"/>
          <w:sz w:val="20"/>
          <w:szCs w:val="20"/>
        </w:rPr>
        <w:t>. Academic Journal of Interdisciplinary Studies, 4(3 S1), 534. Retrieved from</w:t>
      </w:r>
      <w:r w:rsidR="00B16A94">
        <w:rPr>
          <w:color w:val="231F20"/>
          <w:sz w:val="20"/>
          <w:szCs w:val="20"/>
        </w:rPr>
        <w:t xml:space="preserve"> </w:t>
      </w:r>
      <w:r w:rsidRPr="00654408">
        <w:rPr>
          <w:color w:val="231F20"/>
          <w:sz w:val="20"/>
          <w:szCs w:val="20"/>
        </w:rPr>
        <w:t>10.5901/</w:t>
      </w:r>
      <w:proofErr w:type="gramStart"/>
      <w:r w:rsidRPr="00654408">
        <w:rPr>
          <w:color w:val="231F20"/>
          <w:sz w:val="20"/>
          <w:szCs w:val="20"/>
        </w:rPr>
        <w:t>ajis.2015.v</w:t>
      </w:r>
      <w:proofErr w:type="gramEnd"/>
      <w:r w:rsidRPr="00654408">
        <w:rPr>
          <w:color w:val="231F20"/>
          <w:sz w:val="20"/>
          <w:szCs w:val="20"/>
        </w:rPr>
        <w:t>4n3s1p534</w:t>
      </w:r>
    </w:p>
    <w:p w14:paraId="7B04311F" w14:textId="77777777" w:rsidR="009F3147" w:rsidRPr="00006F68" w:rsidRDefault="009F3147" w:rsidP="009F3147">
      <w:pPr>
        <w:pStyle w:val="ListParagraph"/>
        <w:rPr>
          <w:sz w:val="10"/>
          <w:szCs w:val="10"/>
        </w:rPr>
      </w:pPr>
    </w:p>
    <w:p w14:paraId="6ADD6413" w14:textId="77777777" w:rsidR="009F3147" w:rsidRPr="00006F6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BRANCACCIO, E., CALIFANO, A., LOPREITE, M., &amp; </w:t>
      </w:r>
      <w:r w:rsidRPr="00654408">
        <w:rPr>
          <w:color w:val="231F20"/>
          <w:sz w:val="20"/>
          <w:szCs w:val="20"/>
        </w:rPr>
        <w:lastRenderedPageBreak/>
        <w:t xml:space="preserve">MONETA, A. (2017). NONPERFORMING LOANS AND RULES OF </w:t>
      </w:r>
      <w:r w:rsidRPr="00654408">
        <w:rPr>
          <w:color w:val="231F20"/>
          <w:spacing w:val="-3"/>
          <w:sz w:val="20"/>
          <w:szCs w:val="20"/>
        </w:rPr>
        <w:t xml:space="preserve">MONETARY </w:t>
      </w:r>
      <w:r w:rsidRPr="00654408">
        <w:rPr>
          <w:color w:val="231F20"/>
          <w:sz w:val="20"/>
          <w:szCs w:val="20"/>
        </w:rPr>
        <w:t>POLICY. Retrieved from</w:t>
      </w:r>
      <w:r w:rsidR="00B16A94">
        <w:rPr>
          <w:color w:val="231F20"/>
          <w:sz w:val="20"/>
          <w:szCs w:val="20"/>
        </w:rPr>
        <w:t xml:space="preserve"> </w:t>
      </w:r>
      <w:r w:rsidR="00B16A94" w:rsidRPr="00B16A94">
        <w:rPr>
          <w:color w:val="231F20"/>
          <w:sz w:val="20"/>
          <w:szCs w:val="20"/>
        </w:rPr>
        <w:t>http://www.siecon.org/online/wp-content/uploads/2017/</w:t>
      </w:r>
      <w:r w:rsidRPr="00B61F07">
        <w:rPr>
          <w:color w:val="231F20"/>
          <w:sz w:val="20"/>
          <w:szCs w:val="20"/>
        </w:rPr>
        <w:t>04/</w:t>
      </w:r>
      <w:r w:rsidR="00B16A94">
        <w:rPr>
          <w:color w:val="231F20"/>
          <w:sz w:val="20"/>
          <w:szCs w:val="20"/>
        </w:rPr>
        <w:t xml:space="preserve"> </w:t>
      </w:r>
      <w:r w:rsidRPr="00B61F07">
        <w:rPr>
          <w:color w:val="231F20"/>
          <w:sz w:val="20"/>
          <w:szCs w:val="20"/>
        </w:rPr>
        <w:t>Cali</w:t>
      </w:r>
      <w:r w:rsidRPr="00006F68">
        <w:rPr>
          <w:color w:val="231F20"/>
          <w:sz w:val="20"/>
          <w:szCs w:val="20"/>
        </w:rPr>
        <w:t>fano.pdf</w:t>
      </w:r>
    </w:p>
    <w:p w14:paraId="4A5529CF" w14:textId="77777777" w:rsidR="009F3147" w:rsidRPr="00006F68" w:rsidRDefault="009F3147" w:rsidP="009F3147">
      <w:pPr>
        <w:pStyle w:val="ListParagraph"/>
        <w:rPr>
          <w:sz w:val="10"/>
          <w:szCs w:val="10"/>
        </w:rPr>
      </w:pPr>
    </w:p>
    <w:p w14:paraId="4031BC3F" w14:textId="77777777" w:rsidR="009F3147" w:rsidRPr="00B61F07"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Brock,</w:t>
      </w:r>
      <w:r w:rsidR="00B16A94">
        <w:rPr>
          <w:color w:val="231F20"/>
          <w:sz w:val="20"/>
          <w:szCs w:val="20"/>
        </w:rPr>
        <w:t xml:space="preserve"> </w:t>
      </w:r>
      <w:r w:rsidRPr="00654408">
        <w:rPr>
          <w:color w:val="231F20"/>
          <w:spacing w:val="-11"/>
          <w:sz w:val="20"/>
          <w:szCs w:val="20"/>
        </w:rPr>
        <w:t>P.</w:t>
      </w:r>
      <w:r w:rsidR="00B16A94">
        <w:rPr>
          <w:color w:val="231F20"/>
          <w:spacing w:val="-11"/>
          <w:sz w:val="20"/>
          <w:szCs w:val="20"/>
        </w:rPr>
        <w:t xml:space="preserve"> </w:t>
      </w:r>
      <w:r w:rsidRPr="00654408">
        <w:rPr>
          <w:color w:val="231F20"/>
          <w:sz w:val="20"/>
          <w:szCs w:val="20"/>
        </w:rPr>
        <w:t>L.,</w:t>
      </w:r>
      <w:r w:rsidR="00B16A94">
        <w:rPr>
          <w:color w:val="231F20"/>
          <w:sz w:val="20"/>
          <w:szCs w:val="20"/>
        </w:rPr>
        <w:t xml:space="preserve"> </w:t>
      </w:r>
      <w:r w:rsidRPr="00654408">
        <w:rPr>
          <w:color w:val="231F20"/>
          <w:sz w:val="20"/>
          <w:szCs w:val="20"/>
        </w:rPr>
        <w:t>&amp;</w:t>
      </w:r>
      <w:r w:rsidR="00B16A94">
        <w:rPr>
          <w:color w:val="231F20"/>
          <w:sz w:val="20"/>
          <w:szCs w:val="20"/>
        </w:rPr>
        <w:t xml:space="preserve"> </w:t>
      </w:r>
      <w:r w:rsidRPr="00654408">
        <w:rPr>
          <w:color w:val="231F20"/>
          <w:sz w:val="20"/>
          <w:szCs w:val="20"/>
        </w:rPr>
        <w:t>Suarez,</w:t>
      </w:r>
      <w:r w:rsidR="00B16A94">
        <w:rPr>
          <w:color w:val="231F20"/>
          <w:sz w:val="20"/>
          <w:szCs w:val="20"/>
        </w:rPr>
        <w:t xml:space="preserve"> </w:t>
      </w:r>
      <w:r w:rsidRPr="00654408">
        <w:rPr>
          <w:color w:val="231F20"/>
          <w:sz w:val="20"/>
          <w:szCs w:val="20"/>
        </w:rPr>
        <w:t>L.R.</w:t>
      </w:r>
      <w:r w:rsidR="00B16A94">
        <w:rPr>
          <w:color w:val="231F20"/>
          <w:sz w:val="20"/>
          <w:szCs w:val="20"/>
        </w:rPr>
        <w:t xml:space="preserve"> </w:t>
      </w:r>
      <w:r w:rsidRPr="00654408">
        <w:rPr>
          <w:color w:val="231F20"/>
          <w:sz w:val="20"/>
          <w:szCs w:val="20"/>
        </w:rPr>
        <w:t>(2000).</w:t>
      </w:r>
      <w:r w:rsidR="00B16A94">
        <w:rPr>
          <w:color w:val="231F20"/>
          <w:sz w:val="20"/>
          <w:szCs w:val="20"/>
        </w:rPr>
        <w:t xml:space="preserve"> </w:t>
      </w:r>
      <w:r w:rsidRPr="00654408">
        <w:rPr>
          <w:color w:val="231F20"/>
          <w:sz w:val="20"/>
          <w:szCs w:val="20"/>
        </w:rPr>
        <w:t>Understanding</w:t>
      </w:r>
      <w:r w:rsidR="00B16A94">
        <w:rPr>
          <w:color w:val="231F20"/>
          <w:sz w:val="20"/>
          <w:szCs w:val="20"/>
        </w:rPr>
        <w:t xml:space="preserve"> </w:t>
      </w:r>
      <w:r w:rsidRPr="00654408">
        <w:rPr>
          <w:color w:val="231F20"/>
          <w:sz w:val="20"/>
          <w:szCs w:val="20"/>
        </w:rPr>
        <w:t>the</w:t>
      </w:r>
      <w:r w:rsidR="00B16A94">
        <w:rPr>
          <w:color w:val="231F20"/>
          <w:sz w:val="20"/>
          <w:szCs w:val="20"/>
        </w:rPr>
        <w:t xml:space="preserve"> </w:t>
      </w:r>
      <w:r w:rsidRPr="00654408">
        <w:rPr>
          <w:color w:val="231F20"/>
          <w:sz w:val="20"/>
          <w:szCs w:val="20"/>
        </w:rPr>
        <w:t>behavior</w:t>
      </w:r>
      <w:r w:rsidR="00B16A94">
        <w:rPr>
          <w:color w:val="231F20"/>
          <w:sz w:val="20"/>
          <w:szCs w:val="20"/>
        </w:rPr>
        <w:t xml:space="preserve"> </w:t>
      </w:r>
      <w:r w:rsidRPr="00654408">
        <w:rPr>
          <w:color w:val="231F20"/>
          <w:sz w:val="20"/>
          <w:szCs w:val="20"/>
        </w:rPr>
        <w:t>of</w:t>
      </w:r>
      <w:r w:rsidR="00B16A94">
        <w:rPr>
          <w:color w:val="231F20"/>
          <w:sz w:val="20"/>
          <w:szCs w:val="20"/>
        </w:rPr>
        <w:t xml:space="preserve"> </w:t>
      </w:r>
      <w:r w:rsidRPr="00654408">
        <w:rPr>
          <w:color w:val="231F20"/>
          <w:sz w:val="20"/>
          <w:szCs w:val="20"/>
        </w:rPr>
        <w:t>banks</w:t>
      </w:r>
      <w:r w:rsidR="00B16A94">
        <w:rPr>
          <w:color w:val="231F20"/>
          <w:sz w:val="20"/>
          <w:szCs w:val="20"/>
        </w:rPr>
        <w:t xml:space="preserve"> </w:t>
      </w:r>
      <w:proofErr w:type="spellStart"/>
      <w:r w:rsidRPr="00654408">
        <w:rPr>
          <w:color w:val="231F20"/>
          <w:sz w:val="20"/>
          <w:szCs w:val="20"/>
        </w:rPr>
        <w:t>preadsin</w:t>
      </w:r>
      <w:proofErr w:type="spellEnd"/>
      <w:r w:rsidR="00B16A94">
        <w:rPr>
          <w:color w:val="231F20"/>
          <w:sz w:val="20"/>
          <w:szCs w:val="20"/>
        </w:rPr>
        <w:t xml:space="preserve"> </w:t>
      </w:r>
      <w:r w:rsidRPr="00654408">
        <w:rPr>
          <w:color w:val="231F20"/>
          <w:sz w:val="20"/>
          <w:szCs w:val="20"/>
        </w:rPr>
        <w:t>Latin America. Journal of development Economics, 63(1), 113-134. Retrieved from https://doi. org/10.1016/S0304-3878(00)00102-4</w:t>
      </w:r>
    </w:p>
    <w:p w14:paraId="4F0F92C1" w14:textId="77777777" w:rsidR="009F3147" w:rsidRPr="0065440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Brochard, A. (2017, September 21). EUROPE’S NON-PERFORMING LOANS: AN </w:t>
      </w:r>
      <w:r w:rsidRPr="00654408">
        <w:rPr>
          <w:color w:val="231F20"/>
          <w:spacing w:val="-4"/>
          <w:sz w:val="20"/>
          <w:szCs w:val="20"/>
        </w:rPr>
        <w:t xml:space="preserve">ITALIAN </w:t>
      </w:r>
      <w:r w:rsidRPr="00654408">
        <w:rPr>
          <w:color w:val="231F20"/>
          <w:sz w:val="20"/>
          <w:szCs w:val="20"/>
        </w:rPr>
        <w:t xml:space="preserve">PROBLEM. Retrieved from </w:t>
      </w:r>
    </w:p>
    <w:p w14:paraId="237DD619" w14:textId="77777777" w:rsidR="009F3147" w:rsidRPr="00654408" w:rsidRDefault="00B16A94" w:rsidP="009F3147">
      <w:pPr>
        <w:pStyle w:val="ListParagraph"/>
        <w:tabs>
          <w:tab w:val="left" w:pos="724"/>
        </w:tabs>
        <w:spacing w:line="192" w:lineRule="auto"/>
        <w:ind w:left="724" w:right="15" w:firstLine="0"/>
        <w:rPr>
          <w:sz w:val="20"/>
          <w:szCs w:val="20"/>
        </w:rPr>
      </w:pPr>
      <w:r w:rsidRPr="00B16A94">
        <w:rPr>
          <w:color w:val="231F20"/>
          <w:sz w:val="20"/>
          <w:szCs w:val="20"/>
        </w:rPr>
        <w:t>http://www.epicenternetwork.eu/blog/europes-non-perform</w:t>
      </w:r>
      <w:r>
        <w:rPr>
          <w:color w:val="231F20"/>
          <w:sz w:val="20"/>
          <w:szCs w:val="20"/>
        </w:rPr>
        <w:t xml:space="preserve"> </w:t>
      </w:r>
      <w:proofErr w:type="spellStart"/>
      <w:r w:rsidRPr="00B16A94">
        <w:rPr>
          <w:color w:val="231F20"/>
          <w:sz w:val="20"/>
          <w:szCs w:val="20"/>
        </w:rPr>
        <w:t>ing</w:t>
      </w:r>
      <w:proofErr w:type="spellEnd"/>
      <w:r w:rsidR="009F3147" w:rsidRPr="00654408">
        <w:rPr>
          <w:color w:val="231F20"/>
          <w:sz w:val="20"/>
          <w:szCs w:val="20"/>
        </w:rPr>
        <w:t>-loans-an-</w:t>
      </w:r>
      <w:proofErr w:type="spellStart"/>
      <w:r w:rsidR="009F3147" w:rsidRPr="00654408">
        <w:rPr>
          <w:color w:val="231F20"/>
          <w:sz w:val="20"/>
          <w:szCs w:val="20"/>
        </w:rPr>
        <w:t>italian</w:t>
      </w:r>
      <w:proofErr w:type="spellEnd"/>
      <w:r w:rsidR="009F3147" w:rsidRPr="00654408">
        <w:rPr>
          <w:color w:val="231F20"/>
          <w:sz w:val="20"/>
          <w:szCs w:val="20"/>
        </w:rPr>
        <w:t>-problem/</w:t>
      </w:r>
    </w:p>
    <w:p w14:paraId="2D8B4AB6" w14:textId="77777777" w:rsidR="009F3147" w:rsidRPr="0065440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Caprio, G., &amp;Klingebiel, D. (2002). Episodes of systemic and borderline banking crises. Managing the real and fiscal effects of banking crises, World Bank Discussion </w:t>
      </w:r>
      <w:r w:rsidRPr="00654408">
        <w:rPr>
          <w:color w:val="231F20"/>
          <w:spacing w:val="-3"/>
          <w:sz w:val="20"/>
          <w:szCs w:val="20"/>
        </w:rPr>
        <w:t xml:space="preserve">Paper, </w:t>
      </w:r>
      <w:r w:rsidRPr="00654408">
        <w:rPr>
          <w:color w:val="231F20"/>
          <w:sz w:val="20"/>
          <w:szCs w:val="20"/>
        </w:rPr>
        <w:t>428, 31-49. Retrieved from</w:t>
      </w:r>
      <w:r w:rsidR="00B16A94">
        <w:rPr>
          <w:color w:val="231F20"/>
          <w:sz w:val="20"/>
          <w:szCs w:val="20"/>
        </w:rPr>
        <w:t xml:space="preserve"> </w:t>
      </w:r>
      <w:r w:rsidRPr="00654408">
        <w:rPr>
          <w:color w:val="231F20"/>
          <w:sz w:val="20"/>
          <w:szCs w:val="20"/>
        </w:rPr>
        <w:t>https://doi.org/10.1596/0-8213-5056-0</w:t>
      </w:r>
    </w:p>
    <w:p w14:paraId="53BDE27C" w14:textId="77777777" w:rsidR="009F3147" w:rsidRPr="00006F68" w:rsidRDefault="009F3147" w:rsidP="009F3147">
      <w:pPr>
        <w:pStyle w:val="ListParagraph"/>
        <w:rPr>
          <w:sz w:val="10"/>
          <w:szCs w:val="10"/>
        </w:rPr>
      </w:pPr>
    </w:p>
    <w:p w14:paraId="36A69BFE" w14:textId="77777777" w:rsidR="009F3147" w:rsidRPr="00B61F07"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Chaibi, H. (2016). Determinants of Problem Loans: Non-performing Loans vs. Loan Quality Deterioration. </w:t>
      </w:r>
      <w:r w:rsidRPr="00654408">
        <w:rPr>
          <w:i/>
          <w:color w:val="231F20"/>
          <w:sz w:val="20"/>
          <w:szCs w:val="20"/>
        </w:rPr>
        <w:t xml:space="preserve">International Business Research, </w:t>
      </w:r>
      <w:r>
        <w:rPr>
          <w:color w:val="231F20"/>
          <w:sz w:val="20"/>
          <w:szCs w:val="20"/>
        </w:rPr>
        <w:t>9(10), 86. Retrieved from</w:t>
      </w:r>
    </w:p>
    <w:p w14:paraId="30BB3D29" w14:textId="77777777" w:rsidR="009F3147" w:rsidRPr="00654408" w:rsidRDefault="009F3147" w:rsidP="009F3147">
      <w:pPr>
        <w:pStyle w:val="ListParagraph"/>
        <w:tabs>
          <w:tab w:val="left" w:pos="724"/>
        </w:tabs>
        <w:spacing w:line="192" w:lineRule="auto"/>
        <w:ind w:left="724" w:right="15" w:firstLine="0"/>
        <w:rPr>
          <w:sz w:val="20"/>
          <w:szCs w:val="20"/>
        </w:rPr>
      </w:pPr>
      <w:r w:rsidRPr="00654408">
        <w:rPr>
          <w:color w:val="231F20"/>
          <w:sz w:val="20"/>
          <w:szCs w:val="20"/>
        </w:rPr>
        <w:t>http:// dx.doi.org/10.5539/</w:t>
      </w:r>
      <w:proofErr w:type="gramStart"/>
      <w:r w:rsidRPr="00654408">
        <w:rPr>
          <w:color w:val="231F20"/>
          <w:sz w:val="20"/>
          <w:szCs w:val="20"/>
        </w:rPr>
        <w:t>ibr.v</w:t>
      </w:r>
      <w:proofErr w:type="gramEnd"/>
      <w:r w:rsidRPr="00654408">
        <w:rPr>
          <w:color w:val="231F20"/>
          <w:sz w:val="20"/>
          <w:szCs w:val="20"/>
        </w:rPr>
        <w:t>9n10p86</w:t>
      </w:r>
    </w:p>
    <w:p w14:paraId="1A26183A" w14:textId="77777777" w:rsidR="009F3147" w:rsidRPr="00006F68" w:rsidRDefault="009F3147" w:rsidP="009F3147">
      <w:pPr>
        <w:pStyle w:val="ListParagraph"/>
        <w:rPr>
          <w:sz w:val="10"/>
          <w:szCs w:val="10"/>
        </w:rPr>
      </w:pPr>
    </w:p>
    <w:p w14:paraId="427C23BD" w14:textId="77777777" w:rsidR="009F3147" w:rsidRPr="00B61F07"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Chand, S., 2002. Financial Sector Development and Economic Growth in Pacific Island Countries.</w:t>
      </w:r>
      <w:r w:rsidR="00B16A94">
        <w:rPr>
          <w:color w:val="231F20"/>
          <w:sz w:val="20"/>
          <w:szCs w:val="20"/>
        </w:rPr>
        <w:t xml:space="preserve"> </w:t>
      </w:r>
      <w:r w:rsidRPr="00654408">
        <w:rPr>
          <w:color w:val="231F20"/>
          <w:spacing w:val="-3"/>
          <w:sz w:val="20"/>
          <w:szCs w:val="20"/>
        </w:rPr>
        <w:t>Pacific</w:t>
      </w:r>
      <w:r w:rsidR="00B16A94">
        <w:rPr>
          <w:color w:val="231F20"/>
          <w:spacing w:val="-3"/>
          <w:sz w:val="20"/>
          <w:szCs w:val="20"/>
        </w:rPr>
        <w:t xml:space="preserve"> </w:t>
      </w:r>
      <w:r w:rsidRPr="00654408">
        <w:rPr>
          <w:color w:val="231F20"/>
          <w:sz w:val="20"/>
          <w:szCs w:val="20"/>
        </w:rPr>
        <w:t>Economic</w:t>
      </w:r>
      <w:r w:rsidR="00B16A94">
        <w:rPr>
          <w:color w:val="231F20"/>
          <w:sz w:val="20"/>
          <w:szCs w:val="20"/>
        </w:rPr>
        <w:t xml:space="preserve"> </w:t>
      </w:r>
      <w:r w:rsidRPr="00654408">
        <w:rPr>
          <w:color w:val="231F20"/>
          <w:sz w:val="20"/>
          <w:szCs w:val="20"/>
        </w:rPr>
        <w:t>Bulletin,</w:t>
      </w:r>
      <w:r w:rsidR="00B16A94">
        <w:rPr>
          <w:color w:val="231F20"/>
          <w:sz w:val="20"/>
          <w:szCs w:val="20"/>
        </w:rPr>
        <w:t xml:space="preserve"> </w:t>
      </w:r>
      <w:r w:rsidRPr="00654408">
        <w:rPr>
          <w:color w:val="231F20"/>
          <w:sz w:val="20"/>
          <w:szCs w:val="20"/>
        </w:rPr>
        <w:t>17(1),</w:t>
      </w:r>
      <w:r w:rsidR="00B16A94">
        <w:rPr>
          <w:color w:val="231F20"/>
          <w:sz w:val="20"/>
          <w:szCs w:val="20"/>
        </w:rPr>
        <w:t xml:space="preserve"> </w:t>
      </w:r>
      <w:r w:rsidRPr="00654408">
        <w:rPr>
          <w:color w:val="231F20"/>
          <w:sz w:val="20"/>
          <w:szCs w:val="20"/>
        </w:rPr>
        <w:t>117-133.</w:t>
      </w:r>
      <w:r w:rsidR="00B16A94">
        <w:rPr>
          <w:color w:val="231F20"/>
          <w:sz w:val="20"/>
          <w:szCs w:val="20"/>
        </w:rPr>
        <w:t xml:space="preserve"> </w:t>
      </w:r>
      <w:r w:rsidRPr="00654408">
        <w:rPr>
          <w:color w:val="231F20"/>
          <w:sz w:val="20"/>
          <w:szCs w:val="20"/>
        </w:rPr>
        <w:t>Retrieved</w:t>
      </w:r>
      <w:r w:rsidR="00B16A94">
        <w:rPr>
          <w:color w:val="231F20"/>
          <w:sz w:val="20"/>
          <w:szCs w:val="20"/>
        </w:rPr>
        <w:t xml:space="preserve"> </w:t>
      </w:r>
      <w:r w:rsidRPr="00654408">
        <w:rPr>
          <w:color w:val="231F20"/>
          <w:sz w:val="20"/>
          <w:szCs w:val="20"/>
        </w:rPr>
        <w:t>from</w:t>
      </w:r>
    </w:p>
    <w:p w14:paraId="2F73EC1E" w14:textId="77777777" w:rsidR="009F3147" w:rsidRPr="00654408" w:rsidRDefault="00B16A94" w:rsidP="009F3147">
      <w:pPr>
        <w:pStyle w:val="ListParagraph"/>
        <w:tabs>
          <w:tab w:val="left" w:pos="724"/>
        </w:tabs>
        <w:spacing w:line="192" w:lineRule="auto"/>
        <w:ind w:left="724" w:right="15" w:firstLine="0"/>
        <w:rPr>
          <w:sz w:val="20"/>
          <w:szCs w:val="20"/>
        </w:rPr>
      </w:pPr>
      <w:r w:rsidRPr="00B16A94">
        <w:rPr>
          <w:color w:val="231F20"/>
          <w:sz w:val="20"/>
          <w:szCs w:val="20"/>
        </w:rPr>
        <w:t>https://openresearch-repository.anu.edu.au/bitstream/</w:t>
      </w:r>
      <w:r w:rsidR="009F3147" w:rsidRPr="00B61F07">
        <w:rPr>
          <w:color w:val="231F20"/>
          <w:sz w:val="20"/>
          <w:szCs w:val="20"/>
        </w:rPr>
        <w:t>1885/</w:t>
      </w:r>
      <w:r>
        <w:rPr>
          <w:color w:val="231F20"/>
          <w:sz w:val="20"/>
          <w:szCs w:val="20"/>
        </w:rPr>
        <w:t xml:space="preserve"> </w:t>
      </w:r>
      <w:r w:rsidR="009F3147" w:rsidRPr="00B61F07">
        <w:rPr>
          <w:color w:val="231F20"/>
          <w:sz w:val="20"/>
          <w:szCs w:val="20"/>
        </w:rPr>
        <w:t>946</w:t>
      </w:r>
      <w:r w:rsidR="009F3147" w:rsidRPr="00654408">
        <w:rPr>
          <w:color w:val="231F20"/>
          <w:sz w:val="20"/>
          <w:szCs w:val="20"/>
        </w:rPr>
        <w:t>56/2/172_09.pdf</w:t>
      </w:r>
    </w:p>
    <w:p w14:paraId="0D36084E" w14:textId="77777777" w:rsidR="009F3147" w:rsidRPr="00006F68" w:rsidRDefault="009F3147" w:rsidP="009F3147">
      <w:pPr>
        <w:pStyle w:val="ListParagraph"/>
        <w:rPr>
          <w:sz w:val="10"/>
          <w:szCs w:val="10"/>
        </w:rPr>
      </w:pPr>
    </w:p>
    <w:p w14:paraId="6CE93DCC" w14:textId="77777777" w:rsidR="009F3147" w:rsidRPr="00006F6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Chaudhary, K., &amp; Sharma, M. (2011). Performance of Indian public sector banks and private</w:t>
      </w:r>
      <w:r w:rsidR="00B16A94">
        <w:rPr>
          <w:color w:val="231F20"/>
          <w:sz w:val="20"/>
          <w:szCs w:val="20"/>
        </w:rPr>
        <w:t xml:space="preserve"> </w:t>
      </w:r>
      <w:r w:rsidRPr="00654408">
        <w:rPr>
          <w:color w:val="231F20"/>
          <w:sz w:val="20"/>
          <w:szCs w:val="20"/>
        </w:rPr>
        <w:t>sector</w:t>
      </w:r>
      <w:r w:rsidR="00B16A94">
        <w:rPr>
          <w:color w:val="231F20"/>
          <w:sz w:val="20"/>
          <w:szCs w:val="20"/>
        </w:rPr>
        <w:t xml:space="preserve"> </w:t>
      </w:r>
      <w:r w:rsidRPr="00654408">
        <w:rPr>
          <w:color w:val="231F20"/>
          <w:sz w:val="20"/>
          <w:szCs w:val="20"/>
        </w:rPr>
        <w:t>banks:</w:t>
      </w:r>
      <w:r w:rsidR="00B16A94">
        <w:rPr>
          <w:color w:val="231F20"/>
          <w:sz w:val="20"/>
          <w:szCs w:val="20"/>
        </w:rPr>
        <w:t xml:space="preserve"> </w:t>
      </w:r>
      <w:r w:rsidRPr="00654408">
        <w:rPr>
          <w:color w:val="231F20"/>
          <w:sz w:val="20"/>
          <w:szCs w:val="20"/>
        </w:rPr>
        <w:t>A</w:t>
      </w:r>
      <w:r w:rsidR="00B16A94">
        <w:rPr>
          <w:color w:val="231F20"/>
          <w:sz w:val="20"/>
          <w:szCs w:val="20"/>
        </w:rPr>
        <w:t xml:space="preserve"> </w:t>
      </w:r>
      <w:r w:rsidRPr="00654408">
        <w:rPr>
          <w:color w:val="231F20"/>
          <w:sz w:val="20"/>
          <w:szCs w:val="20"/>
        </w:rPr>
        <w:t>comparative</w:t>
      </w:r>
      <w:r w:rsidR="00B16A94">
        <w:rPr>
          <w:color w:val="231F20"/>
          <w:sz w:val="20"/>
          <w:szCs w:val="20"/>
        </w:rPr>
        <w:t xml:space="preserve"> </w:t>
      </w:r>
      <w:r w:rsidRPr="00654408">
        <w:rPr>
          <w:color w:val="231F20"/>
          <w:spacing w:val="-4"/>
          <w:sz w:val="20"/>
          <w:szCs w:val="20"/>
        </w:rPr>
        <w:t>study.</w:t>
      </w:r>
      <w:r w:rsidR="00B16A94">
        <w:rPr>
          <w:color w:val="231F20"/>
          <w:spacing w:val="-4"/>
          <w:sz w:val="20"/>
          <w:szCs w:val="20"/>
        </w:rPr>
        <w:t xml:space="preserve"> </w:t>
      </w:r>
      <w:r w:rsidRPr="00654408">
        <w:rPr>
          <w:color w:val="231F20"/>
          <w:sz w:val="20"/>
          <w:szCs w:val="20"/>
        </w:rPr>
        <w:t>International</w:t>
      </w:r>
      <w:r w:rsidR="00B16A94">
        <w:rPr>
          <w:color w:val="231F20"/>
          <w:sz w:val="20"/>
          <w:szCs w:val="20"/>
        </w:rPr>
        <w:t xml:space="preserve"> </w:t>
      </w:r>
      <w:r w:rsidRPr="00654408">
        <w:rPr>
          <w:color w:val="231F20"/>
          <w:sz w:val="20"/>
          <w:szCs w:val="20"/>
        </w:rPr>
        <w:t>journal</w:t>
      </w:r>
      <w:r w:rsidR="00B16A94">
        <w:rPr>
          <w:color w:val="231F20"/>
          <w:sz w:val="20"/>
          <w:szCs w:val="20"/>
        </w:rPr>
        <w:t xml:space="preserve"> </w:t>
      </w:r>
      <w:r w:rsidRPr="00654408">
        <w:rPr>
          <w:color w:val="231F20"/>
          <w:sz w:val="20"/>
          <w:szCs w:val="20"/>
        </w:rPr>
        <w:t>of</w:t>
      </w:r>
      <w:r w:rsidR="00B16A94">
        <w:rPr>
          <w:color w:val="231F20"/>
          <w:sz w:val="20"/>
          <w:szCs w:val="20"/>
        </w:rPr>
        <w:t xml:space="preserve"> </w:t>
      </w:r>
      <w:r w:rsidRPr="00654408">
        <w:rPr>
          <w:color w:val="231F20"/>
          <w:sz w:val="20"/>
          <w:szCs w:val="20"/>
        </w:rPr>
        <w:t>in</w:t>
      </w:r>
      <w:r w:rsidR="00B16A94">
        <w:rPr>
          <w:color w:val="231F20"/>
          <w:sz w:val="20"/>
          <w:szCs w:val="20"/>
        </w:rPr>
        <w:t xml:space="preserve"> </w:t>
      </w:r>
      <w:r w:rsidRPr="00654408">
        <w:rPr>
          <w:color w:val="231F20"/>
          <w:sz w:val="20"/>
          <w:szCs w:val="20"/>
        </w:rPr>
        <w:t>novation,</w:t>
      </w:r>
      <w:r w:rsidR="00B16A94">
        <w:rPr>
          <w:color w:val="231F20"/>
          <w:sz w:val="20"/>
          <w:szCs w:val="20"/>
        </w:rPr>
        <w:t xml:space="preserve"> </w:t>
      </w:r>
      <w:r w:rsidRPr="00654408">
        <w:rPr>
          <w:color w:val="231F20"/>
          <w:sz w:val="20"/>
          <w:szCs w:val="20"/>
        </w:rPr>
        <w:t xml:space="preserve">management and technology, 2(3), 249. Retrieved from </w:t>
      </w:r>
    </w:p>
    <w:p w14:paraId="4AF4B46B" w14:textId="77777777" w:rsidR="009F3147" w:rsidRPr="00654408" w:rsidRDefault="009F3147" w:rsidP="009F3147">
      <w:pPr>
        <w:pStyle w:val="ListParagraph"/>
        <w:tabs>
          <w:tab w:val="left" w:pos="724"/>
        </w:tabs>
        <w:spacing w:line="192" w:lineRule="auto"/>
        <w:ind w:left="724" w:right="15" w:firstLine="0"/>
        <w:rPr>
          <w:sz w:val="20"/>
          <w:szCs w:val="20"/>
        </w:rPr>
      </w:pPr>
      <w:r w:rsidRPr="00654408">
        <w:rPr>
          <w:color w:val="231F20"/>
          <w:sz w:val="20"/>
          <w:szCs w:val="20"/>
        </w:rPr>
        <w:t>http://workspace.unpan.org/sites/Internet/Documents/UNPAN92671.pdf</w:t>
      </w:r>
    </w:p>
    <w:p w14:paraId="28BA49B6" w14:textId="77777777" w:rsidR="009F3147" w:rsidRPr="00006F68" w:rsidRDefault="009F3147" w:rsidP="009F3147">
      <w:pPr>
        <w:pStyle w:val="ListParagraph"/>
        <w:rPr>
          <w:sz w:val="10"/>
          <w:szCs w:val="10"/>
        </w:rPr>
      </w:pPr>
    </w:p>
    <w:p w14:paraId="0DAA809F" w14:textId="77777777" w:rsidR="00B16A94" w:rsidRPr="00B16A94" w:rsidRDefault="009F3147" w:rsidP="009F3147">
      <w:pPr>
        <w:pStyle w:val="ListParagraph"/>
        <w:numPr>
          <w:ilvl w:val="0"/>
          <w:numId w:val="39"/>
        </w:numPr>
        <w:tabs>
          <w:tab w:val="left" w:pos="724"/>
        </w:tabs>
        <w:spacing w:line="192" w:lineRule="auto"/>
        <w:ind w:right="15"/>
        <w:rPr>
          <w:sz w:val="20"/>
          <w:szCs w:val="20"/>
        </w:rPr>
      </w:pPr>
      <w:r w:rsidRPr="00654408">
        <w:rPr>
          <w:color w:val="231F20"/>
          <w:spacing w:val="-2"/>
          <w:sz w:val="20"/>
          <w:szCs w:val="20"/>
        </w:rPr>
        <w:t>Chege,</w:t>
      </w:r>
      <w:r w:rsidR="00B16A94">
        <w:rPr>
          <w:color w:val="231F20"/>
          <w:spacing w:val="-2"/>
          <w:sz w:val="20"/>
          <w:szCs w:val="20"/>
        </w:rPr>
        <w:t xml:space="preserve"> </w:t>
      </w:r>
      <w:r w:rsidRPr="00654408">
        <w:rPr>
          <w:color w:val="231F20"/>
          <w:sz w:val="20"/>
          <w:szCs w:val="20"/>
        </w:rPr>
        <w:t>M.</w:t>
      </w:r>
      <w:r w:rsidR="00B16A94">
        <w:rPr>
          <w:color w:val="231F20"/>
          <w:sz w:val="20"/>
          <w:szCs w:val="20"/>
        </w:rPr>
        <w:t xml:space="preserve"> </w:t>
      </w:r>
      <w:r w:rsidRPr="00654408">
        <w:rPr>
          <w:color w:val="231F20"/>
          <w:sz w:val="20"/>
          <w:szCs w:val="20"/>
        </w:rPr>
        <w:t>(2014).</w:t>
      </w:r>
      <w:r w:rsidR="00B16A94">
        <w:rPr>
          <w:color w:val="231F20"/>
          <w:sz w:val="20"/>
          <w:szCs w:val="20"/>
        </w:rPr>
        <w:t xml:space="preserve"> </w:t>
      </w:r>
      <w:r w:rsidRPr="00654408">
        <w:rPr>
          <w:color w:val="231F20"/>
          <w:sz w:val="20"/>
          <w:szCs w:val="20"/>
        </w:rPr>
        <w:t>Effect</w:t>
      </w:r>
      <w:r w:rsidR="00B16A94">
        <w:rPr>
          <w:color w:val="231F20"/>
          <w:sz w:val="20"/>
          <w:szCs w:val="20"/>
        </w:rPr>
        <w:t xml:space="preserve"> </w:t>
      </w:r>
      <w:r w:rsidRPr="00654408">
        <w:rPr>
          <w:color w:val="231F20"/>
          <w:sz w:val="20"/>
          <w:szCs w:val="20"/>
        </w:rPr>
        <w:t>of</w:t>
      </w:r>
      <w:r w:rsidR="00B16A94">
        <w:rPr>
          <w:color w:val="231F20"/>
          <w:sz w:val="20"/>
          <w:szCs w:val="20"/>
        </w:rPr>
        <w:t xml:space="preserve"> </w:t>
      </w:r>
      <w:r w:rsidRPr="00654408">
        <w:rPr>
          <w:color w:val="231F20"/>
          <w:sz w:val="20"/>
          <w:szCs w:val="20"/>
        </w:rPr>
        <w:t>Interest</w:t>
      </w:r>
      <w:r w:rsidR="00B16A94">
        <w:rPr>
          <w:color w:val="231F20"/>
          <w:sz w:val="20"/>
          <w:szCs w:val="20"/>
        </w:rPr>
        <w:t xml:space="preserve"> </w:t>
      </w:r>
      <w:proofErr w:type="spellStart"/>
      <w:r w:rsidRPr="00654408">
        <w:rPr>
          <w:color w:val="231F20"/>
          <w:sz w:val="20"/>
          <w:szCs w:val="20"/>
        </w:rPr>
        <w:t>Rateson</w:t>
      </w:r>
      <w:proofErr w:type="spellEnd"/>
      <w:r w:rsidR="00B16A94">
        <w:rPr>
          <w:color w:val="231F20"/>
          <w:sz w:val="20"/>
          <w:szCs w:val="20"/>
        </w:rPr>
        <w:t xml:space="preserve"> </w:t>
      </w:r>
      <w:r w:rsidRPr="00654408">
        <w:rPr>
          <w:color w:val="231F20"/>
          <w:sz w:val="20"/>
          <w:szCs w:val="20"/>
        </w:rPr>
        <w:t>Non-performing</w:t>
      </w:r>
      <w:r w:rsidR="00B16A94">
        <w:rPr>
          <w:color w:val="231F20"/>
          <w:sz w:val="20"/>
          <w:szCs w:val="20"/>
        </w:rPr>
        <w:t xml:space="preserve"> </w:t>
      </w:r>
      <w:proofErr w:type="spellStart"/>
      <w:r w:rsidRPr="00654408">
        <w:rPr>
          <w:color w:val="231F20"/>
          <w:sz w:val="20"/>
          <w:szCs w:val="20"/>
        </w:rPr>
        <w:t>Loansin</w:t>
      </w:r>
      <w:proofErr w:type="spellEnd"/>
      <w:r w:rsidR="00B16A94">
        <w:rPr>
          <w:color w:val="231F20"/>
          <w:sz w:val="20"/>
          <w:szCs w:val="20"/>
        </w:rPr>
        <w:t xml:space="preserve"> </w:t>
      </w:r>
      <w:r w:rsidRPr="00654408">
        <w:rPr>
          <w:color w:val="231F20"/>
          <w:spacing w:val="-3"/>
          <w:sz w:val="20"/>
          <w:szCs w:val="20"/>
        </w:rPr>
        <w:t>Commercial</w:t>
      </w:r>
      <w:r w:rsidR="00B16A94">
        <w:rPr>
          <w:color w:val="231F20"/>
          <w:spacing w:val="-3"/>
          <w:sz w:val="20"/>
          <w:szCs w:val="20"/>
        </w:rPr>
        <w:t xml:space="preserve"> </w:t>
      </w:r>
      <w:r w:rsidRPr="00654408">
        <w:rPr>
          <w:color w:val="231F20"/>
          <w:sz w:val="20"/>
          <w:szCs w:val="20"/>
        </w:rPr>
        <w:t>Banks in Kenya. Unpublished Masters. Univer</w:t>
      </w:r>
      <w:r w:rsidR="00B16A94">
        <w:rPr>
          <w:color w:val="231F20"/>
          <w:sz w:val="20"/>
          <w:szCs w:val="20"/>
        </w:rPr>
        <w:t>sity of Nairobi. Retrieved from</w:t>
      </w:r>
    </w:p>
    <w:p w14:paraId="6114FB66" w14:textId="77777777" w:rsidR="009F3147" w:rsidRPr="00B61F07" w:rsidRDefault="00B16A94" w:rsidP="00B16A94">
      <w:pPr>
        <w:pStyle w:val="ListParagraph"/>
        <w:tabs>
          <w:tab w:val="left" w:pos="724"/>
        </w:tabs>
        <w:spacing w:line="192" w:lineRule="auto"/>
        <w:ind w:left="724" w:right="15" w:firstLine="0"/>
        <w:rPr>
          <w:sz w:val="20"/>
          <w:szCs w:val="20"/>
        </w:rPr>
      </w:pPr>
      <w:r w:rsidRPr="00B16A94">
        <w:rPr>
          <w:color w:val="231F20"/>
          <w:sz w:val="20"/>
          <w:szCs w:val="20"/>
        </w:rPr>
        <w:t>http://erepository.uonbi.ac.ke/bitstream/handle/11295/95462/</w:t>
      </w:r>
      <w:r w:rsidR="009F3147" w:rsidRPr="00654408">
        <w:rPr>
          <w:color w:val="231F20"/>
          <w:sz w:val="20"/>
          <w:szCs w:val="20"/>
        </w:rPr>
        <w:t>Mwangi_Effect%20of%20in</w:t>
      </w:r>
      <w:r w:rsidR="009F3147">
        <w:rPr>
          <w:color w:val="231F20"/>
          <w:sz w:val="20"/>
          <w:szCs w:val="20"/>
        </w:rPr>
        <w:t>terest%20rates%</w:t>
      </w:r>
      <w:r w:rsidR="009F3147" w:rsidRPr="00654408">
        <w:rPr>
          <w:color w:val="231F20"/>
          <w:sz w:val="20"/>
          <w:szCs w:val="20"/>
        </w:rPr>
        <w:t>20on%2</w:t>
      </w:r>
      <w:r w:rsidR="009F3147" w:rsidRPr="00654408">
        <w:rPr>
          <w:color w:val="231F20"/>
          <w:sz w:val="20"/>
          <w:szCs w:val="20"/>
        </w:rPr>
        <w:lastRenderedPageBreak/>
        <w:t>0nonperforming%20loans%20in%20Commercial%20Banks.pdf?sequence=5</w:t>
      </w:r>
    </w:p>
    <w:p w14:paraId="7CFD5543" w14:textId="77777777" w:rsidR="009F3147" w:rsidRPr="00756E42" w:rsidRDefault="009F3147" w:rsidP="009F3147">
      <w:pPr>
        <w:pStyle w:val="ListParagraph"/>
        <w:tabs>
          <w:tab w:val="left" w:pos="724"/>
        </w:tabs>
        <w:spacing w:line="192" w:lineRule="auto"/>
        <w:ind w:left="724" w:right="15" w:firstLine="0"/>
        <w:rPr>
          <w:sz w:val="6"/>
          <w:szCs w:val="10"/>
        </w:rPr>
      </w:pPr>
    </w:p>
    <w:p w14:paraId="1DBCEA0C" w14:textId="77777777" w:rsidR="009F3147" w:rsidRPr="0065440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Choudhury, </w:t>
      </w:r>
      <w:r w:rsidRPr="00654408">
        <w:rPr>
          <w:color w:val="231F20"/>
          <w:spacing w:val="-10"/>
          <w:sz w:val="20"/>
          <w:szCs w:val="20"/>
        </w:rPr>
        <w:t xml:space="preserve">T. </w:t>
      </w:r>
      <w:r w:rsidRPr="00654408">
        <w:rPr>
          <w:color w:val="231F20"/>
          <w:sz w:val="20"/>
          <w:szCs w:val="20"/>
        </w:rPr>
        <w:t>A., &amp;</w:t>
      </w:r>
      <w:r w:rsidR="00B16A94">
        <w:rPr>
          <w:color w:val="231F20"/>
          <w:sz w:val="20"/>
          <w:szCs w:val="20"/>
        </w:rPr>
        <w:t xml:space="preserve"> </w:t>
      </w:r>
      <w:r w:rsidRPr="00654408">
        <w:rPr>
          <w:color w:val="231F20"/>
          <w:sz w:val="20"/>
          <w:szCs w:val="20"/>
        </w:rPr>
        <w:t xml:space="preserve">Adhikary, </w:t>
      </w:r>
      <w:r w:rsidRPr="00654408">
        <w:rPr>
          <w:color w:val="231F20"/>
          <w:spacing w:val="-3"/>
          <w:sz w:val="20"/>
          <w:szCs w:val="20"/>
        </w:rPr>
        <w:t xml:space="preserve">B. </w:t>
      </w:r>
      <w:r w:rsidRPr="00654408">
        <w:rPr>
          <w:color w:val="231F20"/>
          <w:sz w:val="20"/>
          <w:szCs w:val="20"/>
        </w:rPr>
        <w:t xml:space="preserve">K. (2002, January). Loan Classification, Provisioning Requirement and Recovery Strategies: A comparative Study on Bangladesh and India. </w:t>
      </w:r>
      <w:r w:rsidRPr="00654408">
        <w:rPr>
          <w:color w:val="231F20"/>
          <w:spacing w:val="-6"/>
          <w:sz w:val="20"/>
          <w:szCs w:val="20"/>
        </w:rPr>
        <w:t xml:space="preserve">In </w:t>
      </w:r>
      <w:r w:rsidRPr="00654408">
        <w:rPr>
          <w:i/>
          <w:color w:val="231F20"/>
          <w:sz w:val="20"/>
          <w:szCs w:val="20"/>
        </w:rPr>
        <w:t xml:space="preserve">Seminar </w:t>
      </w:r>
      <w:r w:rsidRPr="00654408">
        <w:rPr>
          <w:i/>
          <w:color w:val="231F20"/>
          <w:spacing w:val="-4"/>
          <w:sz w:val="20"/>
          <w:szCs w:val="20"/>
        </w:rPr>
        <w:t xml:space="preserve">Paper, </w:t>
      </w:r>
      <w:r w:rsidRPr="00654408">
        <w:rPr>
          <w:i/>
          <w:color w:val="231F20"/>
          <w:sz w:val="20"/>
          <w:szCs w:val="20"/>
        </w:rPr>
        <w:t xml:space="preserve">Bangladesh Institute of Bank Management, January </w:t>
      </w:r>
      <w:r w:rsidRPr="00654408">
        <w:rPr>
          <w:color w:val="231F20"/>
          <w:sz w:val="20"/>
          <w:szCs w:val="20"/>
        </w:rPr>
        <w:t>(pp.21-54).</w:t>
      </w:r>
    </w:p>
    <w:p w14:paraId="736B87D4" w14:textId="77777777" w:rsidR="009F3147" w:rsidRPr="00006F68" w:rsidRDefault="009F3147" w:rsidP="009F3147">
      <w:pPr>
        <w:pStyle w:val="ListParagraph"/>
        <w:rPr>
          <w:sz w:val="10"/>
          <w:szCs w:val="10"/>
        </w:rPr>
      </w:pPr>
    </w:p>
    <w:p w14:paraId="7F46B610" w14:textId="77777777" w:rsidR="009F3147" w:rsidRPr="0065440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Cooper, D. R., Schindler, </w:t>
      </w:r>
      <w:r w:rsidRPr="00654408">
        <w:rPr>
          <w:color w:val="231F20"/>
          <w:spacing w:val="-11"/>
          <w:sz w:val="20"/>
          <w:szCs w:val="20"/>
        </w:rPr>
        <w:t xml:space="preserve">P. </w:t>
      </w:r>
      <w:r w:rsidRPr="00654408">
        <w:rPr>
          <w:color w:val="231F20"/>
          <w:sz w:val="20"/>
          <w:szCs w:val="20"/>
        </w:rPr>
        <w:t xml:space="preserve">S., &amp; Sun, J. (2006). </w:t>
      </w:r>
      <w:r w:rsidRPr="00654408">
        <w:rPr>
          <w:i/>
          <w:color w:val="231F20"/>
          <w:sz w:val="20"/>
          <w:szCs w:val="20"/>
        </w:rPr>
        <w:t xml:space="preserve">Business research methods </w:t>
      </w:r>
      <w:r w:rsidRPr="00654408">
        <w:rPr>
          <w:color w:val="231F20"/>
          <w:sz w:val="20"/>
          <w:szCs w:val="20"/>
        </w:rPr>
        <w:t xml:space="preserve">(Vol. 9). New </w:t>
      </w:r>
      <w:r w:rsidRPr="00654408">
        <w:rPr>
          <w:color w:val="231F20"/>
          <w:spacing w:val="-5"/>
          <w:sz w:val="20"/>
          <w:szCs w:val="20"/>
        </w:rPr>
        <w:t xml:space="preserve">York: </w:t>
      </w:r>
      <w:r w:rsidRPr="00654408">
        <w:rPr>
          <w:color w:val="231F20"/>
          <w:sz w:val="20"/>
          <w:szCs w:val="20"/>
        </w:rPr>
        <w:t>McGraw-Hill Irwin. Retrieved</w:t>
      </w:r>
      <w:r w:rsidR="00B16A94">
        <w:rPr>
          <w:color w:val="231F20"/>
          <w:sz w:val="20"/>
          <w:szCs w:val="20"/>
        </w:rPr>
        <w:t xml:space="preserve"> </w:t>
      </w:r>
      <w:r w:rsidRPr="00654408">
        <w:rPr>
          <w:color w:val="231F20"/>
          <w:sz w:val="20"/>
          <w:szCs w:val="20"/>
        </w:rPr>
        <w:t>from</w:t>
      </w:r>
    </w:p>
    <w:p w14:paraId="56C3934D" w14:textId="77777777" w:rsidR="009F3147" w:rsidRPr="00006F68" w:rsidRDefault="009F3147" w:rsidP="009F3147">
      <w:pPr>
        <w:pStyle w:val="ListParagraph"/>
        <w:rPr>
          <w:sz w:val="10"/>
          <w:szCs w:val="10"/>
        </w:rPr>
      </w:pPr>
    </w:p>
    <w:p w14:paraId="27F6C4D2" w14:textId="77777777" w:rsidR="009F3147" w:rsidRPr="0065440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Creswell, J. </w:t>
      </w:r>
      <w:r w:rsidRPr="00654408">
        <w:rPr>
          <w:color w:val="231F20"/>
          <w:spacing w:val="-5"/>
          <w:sz w:val="20"/>
          <w:szCs w:val="20"/>
        </w:rPr>
        <w:t xml:space="preserve">W., </w:t>
      </w:r>
      <w:r w:rsidRPr="00654408">
        <w:rPr>
          <w:color w:val="231F20"/>
          <w:sz w:val="20"/>
          <w:szCs w:val="20"/>
        </w:rPr>
        <w:t xml:space="preserve">&amp; Creswell, J. D. (2017). Research design: </w:t>
      </w:r>
      <w:r w:rsidRPr="00654408">
        <w:rPr>
          <w:i/>
          <w:color w:val="231F20"/>
          <w:sz w:val="20"/>
          <w:szCs w:val="20"/>
        </w:rPr>
        <w:t xml:space="preserve">Qualitative, quantitative, and mixed methods </w:t>
      </w:r>
      <w:proofErr w:type="gramStart"/>
      <w:r w:rsidRPr="00654408">
        <w:rPr>
          <w:i/>
          <w:color w:val="231F20"/>
          <w:sz w:val="20"/>
          <w:szCs w:val="20"/>
        </w:rPr>
        <w:t>approaches</w:t>
      </w:r>
      <w:proofErr w:type="gramEnd"/>
      <w:r w:rsidRPr="00654408">
        <w:rPr>
          <w:color w:val="231F20"/>
          <w:sz w:val="20"/>
          <w:szCs w:val="20"/>
        </w:rPr>
        <w:t xml:space="preserve">. Sage publications. Retrieved from http://www.ceil-conicet.gov. </w:t>
      </w:r>
      <w:proofErr w:type="spellStart"/>
      <w:r w:rsidRPr="00654408">
        <w:rPr>
          <w:color w:val="231F20"/>
          <w:sz w:val="20"/>
          <w:szCs w:val="20"/>
        </w:rPr>
        <w:t>ar</w:t>
      </w:r>
      <w:proofErr w:type="spellEnd"/>
      <w:r w:rsidRPr="00654408">
        <w:rPr>
          <w:color w:val="231F20"/>
          <w:sz w:val="20"/>
          <w:szCs w:val="20"/>
        </w:rPr>
        <w:t>/wp-content/uploads/2015/10/Creswell-Cap-10.pdf</w:t>
      </w:r>
    </w:p>
    <w:p w14:paraId="40E96995" w14:textId="77777777" w:rsidR="009F3147" w:rsidRPr="00B16A94" w:rsidRDefault="009F3147" w:rsidP="009F3147">
      <w:pPr>
        <w:pStyle w:val="ListParagraph"/>
        <w:rPr>
          <w:sz w:val="6"/>
          <w:szCs w:val="10"/>
        </w:rPr>
      </w:pPr>
    </w:p>
    <w:p w14:paraId="558442EF" w14:textId="77777777" w:rsidR="009F3147" w:rsidRPr="0065440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Creswell, J. </w:t>
      </w:r>
      <w:r w:rsidRPr="00654408">
        <w:rPr>
          <w:color w:val="231F20"/>
          <w:spacing w:val="-5"/>
          <w:sz w:val="20"/>
          <w:szCs w:val="20"/>
        </w:rPr>
        <w:t xml:space="preserve">W., </w:t>
      </w:r>
      <w:r w:rsidRPr="00654408">
        <w:rPr>
          <w:color w:val="231F20"/>
          <w:sz w:val="20"/>
          <w:szCs w:val="20"/>
        </w:rPr>
        <w:t xml:space="preserve">&amp; Clark, </w:t>
      </w:r>
      <w:r w:rsidRPr="00654408">
        <w:rPr>
          <w:color w:val="231F20"/>
          <w:spacing w:val="-7"/>
          <w:sz w:val="20"/>
          <w:szCs w:val="20"/>
        </w:rPr>
        <w:t xml:space="preserve">V. </w:t>
      </w:r>
      <w:r w:rsidRPr="00654408">
        <w:rPr>
          <w:color w:val="231F20"/>
          <w:sz w:val="20"/>
          <w:szCs w:val="20"/>
        </w:rPr>
        <w:t xml:space="preserve">L. </w:t>
      </w:r>
      <w:r w:rsidRPr="00654408">
        <w:rPr>
          <w:color w:val="231F20"/>
          <w:spacing w:val="-11"/>
          <w:sz w:val="20"/>
          <w:szCs w:val="20"/>
        </w:rPr>
        <w:t xml:space="preserve">P. </w:t>
      </w:r>
      <w:r w:rsidRPr="00654408">
        <w:rPr>
          <w:color w:val="231F20"/>
          <w:sz w:val="20"/>
          <w:szCs w:val="20"/>
        </w:rPr>
        <w:t xml:space="preserve">(2007). Designing and conducting mixed methods </w:t>
      </w:r>
      <w:r w:rsidRPr="00654408">
        <w:rPr>
          <w:color w:val="231F20"/>
          <w:spacing w:val="3"/>
          <w:sz w:val="20"/>
          <w:szCs w:val="20"/>
        </w:rPr>
        <w:t xml:space="preserve">research. Retrieved </w:t>
      </w:r>
      <w:r w:rsidRPr="00654408">
        <w:rPr>
          <w:color w:val="231F20"/>
          <w:spacing w:val="2"/>
          <w:sz w:val="20"/>
          <w:szCs w:val="20"/>
        </w:rPr>
        <w:t>from</w:t>
      </w:r>
    </w:p>
    <w:p w14:paraId="4E08A171" w14:textId="77777777" w:rsidR="009F3147" w:rsidRPr="00654408" w:rsidRDefault="009F3147" w:rsidP="009F3147">
      <w:pPr>
        <w:pStyle w:val="ListParagraph"/>
        <w:tabs>
          <w:tab w:val="left" w:pos="724"/>
        </w:tabs>
        <w:spacing w:line="192" w:lineRule="auto"/>
        <w:ind w:left="724" w:right="15" w:firstLine="0"/>
        <w:rPr>
          <w:sz w:val="20"/>
          <w:szCs w:val="20"/>
        </w:rPr>
      </w:pPr>
      <w:r w:rsidRPr="00654408">
        <w:rPr>
          <w:color w:val="231F20"/>
          <w:spacing w:val="3"/>
          <w:sz w:val="20"/>
          <w:szCs w:val="20"/>
        </w:rPr>
        <w:t>https://www.researchgate.net/file.PostFileLoader.html?id=</w:t>
      </w:r>
      <w:r w:rsidRPr="00654408">
        <w:rPr>
          <w:color w:val="231F20"/>
          <w:sz w:val="20"/>
          <w:szCs w:val="20"/>
        </w:rPr>
        <w:t>5773903a3d7f4b10bb0f1c61&amp;assetKey=AS%3A378242109329411%401467191354760</w:t>
      </w:r>
    </w:p>
    <w:p w14:paraId="3C2644FE" w14:textId="77777777" w:rsidR="009F3147" w:rsidRPr="00006F68" w:rsidRDefault="009F3147" w:rsidP="009F3147">
      <w:pPr>
        <w:pStyle w:val="ListParagraph"/>
        <w:rPr>
          <w:sz w:val="10"/>
          <w:szCs w:val="10"/>
        </w:rPr>
      </w:pPr>
    </w:p>
    <w:p w14:paraId="23318F0E" w14:textId="77777777" w:rsidR="009F3147" w:rsidRPr="0065440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Cronbach, L. J. (1951). Coefficient alpha and the internal structure of tests. </w:t>
      </w:r>
      <w:r w:rsidRPr="00654408">
        <w:rPr>
          <w:i/>
          <w:color w:val="231F20"/>
          <w:sz w:val="20"/>
          <w:szCs w:val="20"/>
        </w:rPr>
        <w:t>psychometrika</w:t>
      </w:r>
      <w:r w:rsidRPr="00654408">
        <w:rPr>
          <w:color w:val="231F20"/>
          <w:sz w:val="20"/>
          <w:szCs w:val="20"/>
        </w:rPr>
        <w:t xml:space="preserve">, </w:t>
      </w:r>
      <w:r w:rsidRPr="00654408">
        <w:rPr>
          <w:i/>
          <w:color w:val="231F20"/>
          <w:spacing w:val="2"/>
          <w:sz w:val="20"/>
          <w:szCs w:val="20"/>
        </w:rPr>
        <w:t>16</w:t>
      </w:r>
      <w:r w:rsidRPr="00654408">
        <w:rPr>
          <w:color w:val="231F20"/>
          <w:spacing w:val="2"/>
          <w:sz w:val="20"/>
          <w:szCs w:val="20"/>
        </w:rPr>
        <w:t xml:space="preserve">(3), 297-334. </w:t>
      </w:r>
      <w:r w:rsidRPr="00654408">
        <w:rPr>
          <w:color w:val="231F20"/>
          <w:spacing w:val="3"/>
          <w:sz w:val="20"/>
          <w:szCs w:val="20"/>
        </w:rPr>
        <w:t xml:space="preserve">Retrieved </w:t>
      </w:r>
      <w:r w:rsidRPr="00654408">
        <w:rPr>
          <w:color w:val="231F20"/>
          <w:sz w:val="20"/>
          <w:szCs w:val="20"/>
        </w:rPr>
        <w:t>from</w:t>
      </w:r>
    </w:p>
    <w:p w14:paraId="3F49CA34" w14:textId="77777777" w:rsidR="009F3147" w:rsidRPr="00654408" w:rsidRDefault="009F3147" w:rsidP="009F3147">
      <w:pPr>
        <w:pStyle w:val="ListParagraph"/>
        <w:tabs>
          <w:tab w:val="left" w:pos="724"/>
        </w:tabs>
        <w:spacing w:line="192" w:lineRule="auto"/>
        <w:ind w:left="724" w:right="15" w:firstLine="0"/>
        <w:rPr>
          <w:sz w:val="20"/>
          <w:szCs w:val="20"/>
        </w:rPr>
      </w:pPr>
      <w:r w:rsidRPr="00B61F07">
        <w:rPr>
          <w:color w:val="231F20"/>
          <w:spacing w:val="2"/>
          <w:sz w:val="20"/>
          <w:szCs w:val="20"/>
        </w:rPr>
        <w:t>http://psych.colorado.edu/~carey/courses/psyc5112/</w:t>
      </w:r>
      <w:r w:rsidRPr="00B61F07">
        <w:rPr>
          <w:color w:val="231F20"/>
          <w:sz w:val="20"/>
          <w:szCs w:val="20"/>
        </w:rPr>
        <w:t>readings/al</w:t>
      </w:r>
      <w:r w:rsidRPr="00654408">
        <w:rPr>
          <w:color w:val="231F20"/>
          <w:sz w:val="20"/>
          <w:szCs w:val="20"/>
        </w:rPr>
        <w:t>pha_cronbach.pdf</w:t>
      </w:r>
    </w:p>
    <w:p w14:paraId="0CDEF6A0" w14:textId="77777777" w:rsidR="009F3147" w:rsidRPr="00756E42" w:rsidRDefault="009F3147" w:rsidP="009F3147">
      <w:pPr>
        <w:pStyle w:val="ListParagraph"/>
        <w:rPr>
          <w:sz w:val="4"/>
          <w:szCs w:val="10"/>
        </w:rPr>
      </w:pPr>
    </w:p>
    <w:p w14:paraId="60A80169" w14:textId="77777777" w:rsidR="009F3147" w:rsidRPr="00006F68" w:rsidRDefault="009F3147" w:rsidP="009F3147">
      <w:pPr>
        <w:pStyle w:val="ListParagraph"/>
        <w:numPr>
          <w:ilvl w:val="0"/>
          <w:numId w:val="39"/>
        </w:numPr>
        <w:tabs>
          <w:tab w:val="left" w:pos="724"/>
        </w:tabs>
        <w:spacing w:line="192" w:lineRule="auto"/>
        <w:ind w:right="15"/>
        <w:rPr>
          <w:sz w:val="20"/>
          <w:szCs w:val="20"/>
        </w:rPr>
      </w:pPr>
      <w:proofErr w:type="spellStart"/>
      <w:r w:rsidRPr="00654408">
        <w:rPr>
          <w:color w:val="231F20"/>
          <w:spacing w:val="-3"/>
          <w:sz w:val="20"/>
          <w:szCs w:val="20"/>
        </w:rPr>
        <w:t>Ćurak</w:t>
      </w:r>
      <w:proofErr w:type="spellEnd"/>
      <w:r w:rsidRPr="00654408">
        <w:rPr>
          <w:color w:val="231F20"/>
          <w:spacing w:val="-3"/>
          <w:sz w:val="20"/>
          <w:szCs w:val="20"/>
        </w:rPr>
        <w:t>,</w:t>
      </w:r>
      <w:r w:rsidR="00B16A94">
        <w:rPr>
          <w:color w:val="231F20"/>
          <w:spacing w:val="-3"/>
          <w:sz w:val="20"/>
          <w:szCs w:val="20"/>
        </w:rPr>
        <w:t xml:space="preserve"> </w:t>
      </w:r>
      <w:r w:rsidRPr="00654408">
        <w:rPr>
          <w:color w:val="231F20"/>
          <w:sz w:val="20"/>
          <w:szCs w:val="20"/>
        </w:rPr>
        <w:t>M.,</w:t>
      </w:r>
      <w:r w:rsidR="00B16A94">
        <w:rPr>
          <w:color w:val="231F20"/>
          <w:sz w:val="20"/>
          <w:szCs w:val="20"/>
        </w:rPr>
        <w:t xml:space="preserve"> </w:t>
      </w:r>
      <w:proofErr w:type="spellStart"/>
      <w:r w:rsidRPr="00654408">
        <w:rPr>
          <w:color w:val="231F20"/>
          <w:spacing w:val="-6"/>
          <w:sz w:val="20"/>
          <w:szCs w:val="20"/>
        </w:rPr>
        <w:t>Pepur</w:t>
      </w:r>
      <w:proofErr w:type="spellEnd"/>
      <w:r w:rsidRPr="00654408">
        <w:rPr>
          <w:color w:val="231F20"/>
          <w:spacing w:val="-6"/>
          <w:sz w:val="20"/>
          <w:szCs w:val="20"/>
        </w:rPr>
        <w:t>,</w:t>
      </w:r>
      <w:r w:rsidR="00B16A94">
        <w:rPr>
          <w:color w:val="231F20"/>
          <w:spacing w:val="-6"/>
          <w:sz w:val="20"/>
          <w:szCs w:val="20"/>
        </w:rPr>
        <w:t xml:space="preserve"> </w:t>
      </w:r>
      <w:r w:rsidRPr="00654408">
        <w:rPr>
          <w:color w:val="231F20"/>
          <w:spacing w:val="-4"/>
          <w:sz w:val="20"/>
          <w:szCs w:val="20"/>
        </w:rPr>
        <w:t>S.,</w:t>
      </w:r>
      <w:r w:rsidR="00B16A94">
        <w:rPr>
          <w:color w:val="231F20"/>
          <w:spacing w:val="-4"/>
          <w:sz w:val="20"/>
          <w:szCs w:val="20"/>
        </w:rPr>
        <w:t xml:space="preserve"> </w:t>
      </w:r>
      <w:r w:rsidRPr="00654408">
        <w:rPr>
          <w:color w:val="231F20"/>
          <w:sz w:val="20"/>
          <w:szCs w:val="20"/>
        </w:rPr>
        <w:t>&amp;</w:t>
      </w:r>
      <w:r w:rsidR="00B16A94">
        <w:rPr>
          <w:color w:val="231F20"/>
          <w:sz w:val="20"/>
          <w:szCs w:val="20"/>
        </w:rPr>
        <w:t xml:space="preserve"> </w:t>
      </w:r>
      <w:proofErr w:type="spellStart"/>
      <w:r w:rsidRPr="00654408">
        <w:rPr>
          <w:color w:val="231F20"/>
          <w:spacing w:val="-4"/>
          <w:sz w:val="20"/>
          <w:szCs w:val="20"/>
        </w:rPr>
        <w:t>Poposki</w:t>
      </w:r>
      <w:proofErr w:type="spellEnd"/>
      <w:r w:rsidRPr="00654408">
        <w:rPr>
          <w:color w:val="231F20"/>
          <w:spacing w:val="-4"/>
          <w:sz w:val="20"/>
          <w:szCs w:val="20"/>
        </w:rPr>
        <w:t>,</w:t>
      </w:r>
      <w:r w:rsidR="00B16A94">
        <w:rPr>
          <w:color w:val="231F20"/>
          <w:spacing w:val="-4"/>
          <w:sz w:val="20"/>
          <w:szCs w:val="20"/>
        </w:rPr>
        <w:t xml:space="preserve"> </w:t>
      </w:r>
      <w:r w:rsidRPr="00654408">
        <w:rPr>
          <w:color w:val="231F20"/>
          <w:sz w:val="20"/>
          <w:szCs w:val="20"/>
        </w:rPr>
        <w:t>K.</w:t>
      </w:r>
      <w:r w:rsidR="00B16A94">
        <w:rPr>
          <w:color w:val="231F20"/>
          <w:sz w:val="20"/>
          <w:szCs w:val="20"/>
        </w:rPr>
        <w:t xml:space="preserve"> </w:t>
      </w:r>
      <w:r w:rsidRPr="00654408">
        <w:rPr>
          <w:color w:val="231F20"/>
          <w:spacing w:val="-3"/>
          <w:sz w:val="20"/>
          <w:szCs w:val="20"/>
        </w:rPr>
        <w:t>(2013).</w:t>
      </w:r>
      <w:r w:rsidR="00B16A94">
        <w:rPr>
          <w:color w:val="231F20"/>
          <w:spacing w:val="-3"/>
          <w:sz w:val="20"/>
          <w:szCs w:val="20"/>
        </w:rPr>
        <w:t xml:space="preserve"> </w:t>
      </w:r>
      <w:r w:rsidRPr="00654408">
        <w:rPr>
          <w:color w:val="231F20"/>
          <w:spacing w:val="-3"/>
          <w:sz w:val="20"/>
          <w:szCs w:val="20"/>
        </w:rPr>
        <w:t>Determinants</w:t>
      </w:r>
      <w:r w:rsidR="00B16A94">
        <w:rPr>
          <w:color w:val="231F20"/>
          <w:spacing w:val="-3"/>
          <w:sz w:val="20"/>
          <w:szCs w:val="20"/>
        </w:rPr>
        <w:t xml:space="preserve"> </w:t>
      </w:r>
      <w:r w:rsidRPr="00654408">
        <w:rPr>
          <w:color w:val="231F20"/>
          <w:sz w:val="20"/>
          <w:szCs w:val="20"/>
        </w:rPr>
        <w:t>of</w:t>
      </w:r>
      <w:r w:rsidRPr="00654408">
        <w:rPr>
          <w:color w:val="231F20"/>
          <w:spacing w:val="-3"/>
          <w:sz w:val="20"/>
          <w:szCs w:val="20"/>
        </w:rPr>
        <w:t xml:space="preserve"> non-performing loans–evidence </w:t>
      </w:r>
      <w:r w:rsidRPr="00654408">
        <w:rPr>
          <w:color w:val="231F20"/>
          <w:sz w:val="20"/>
          <w:szCs w:val="20"/>
        </w:rPr>
        <w:t xml:space="preserve">from Southeastern banking systems. </w:t>
      </w:r>
      <w:r w:rsidRPr="00654408">
        <w:rPr>
          <w:i/>
          <w:color w:val="231F20"/>
          <w:sz w:val="20"/>
          <w:szCs w:val="20"/>
        </w:rPr>
        <w:t>Banks &amp; Bank System, 8</w:t>
      </w:r>
      <w:r w:rsidRPr="00654408">
        <w:rPr>
          <w:color w:val="231F20"/>
          <w:sz w:val="20"/>
          <w:szCs w:val="20"/>
        </w:rPr>
        <w:t xml:space="preserve">(1), 45-54. Retrieved from </w:t>
      </w:r>
      <w:r w:rsidRPr="00006F68">
        <w:rPr>
          <w:color w:val="231F20"/>
          <w:sz w:val="20"/>
          <w:szCs w:val="20"/>
        </w:rPr>
        <w:t>https://bib.irb.hr/prikazi-rad?rad=676007</w:t>
      </w:r>
    </w:p>
    <w:p w14:paraId="284AF635" w14:textId="77777777" w:rsidR="009F3147" w:rsidRPr="00006F68" w:rsidRDefault="009F3147" w:rsidP="009F3147">
      <w:pPr>
        <w:pStyle w:val="ListParagraph"/>
        <w:tabs>
          <w:tab w:val="left" w:pos="724"/>
        </w:tabs>
        <w:spacing w:line="192" w:lineRule="auto"/>
        <w:ind w:left="724" w:right="15" w:firstLine="0"/>
        <w:rPr>
          <w:sz w:val="10"/>
          <w:szCs w:val="10"/>
        </w:rPr>
      </w:pPr>
    </w:p>
    <w:p w14:paraId="5ED419A8" w14:textId="77777777" w:rsidR="009F3147" w:rsidRPr="00B61F07" w:rsidRDefault="009F3147" w:rsidP="009F3147">
      <w:pPr>
        <w:pStyle w:val="ListParagraph"/>
        <w:numPr>
          <w:ilvl w:val="0"/>
          <w:numId w:val="39"/>
        </w:numPr>
        <w:tabs>
          <w:tab w:val="left" w:pos="724"/>
        </w:tabs>
        <w:spacing w:line="192" w:lineRule="auto"/>
        <w:ind w:right="15"/>
        <w:rPr>
          <w:sz w:val="20"/>
          <w:szCs w:val="20"/>
        </w:rPr>
      </w:pPr>
      <w:proofErr w:type="spellStart"/>
      <w:proofErr w:type="gramStart"/>
      <w:r w:rsidRPr="00654408">
        <w:rPr>
          <w:color w:val="231F20"/>
          <w:sz w:val="20"/>
          <w:szCs w:val="20"/>
        </w:rPr>
        <w:t>Daumont,R.</w:t>
      </w:r>
      <w:proofErr w:type="gramEnd"/>
      <w:r w:rsidRPr="00654408">
        <w:rPr>
          <w:color w:val="231F20"/>
          <w:sz w:val="20"/>
          <w:szCs w:val="20"/>
        </w:rPr>
        <w:t>,Le</w:t>
      </w:r>
      <w:proofErr w:type="spellEnd"/>
      <w:r w:rsidRPr="00654408">
        <w:rPr>
          <w:color w:val="231F20"/>
          <w:sz w:val="20"/>
          <w:szCs w:val="20"/>
        </w:rPr>
        <w:t xml:space="preserve"> </w:t>
      </w:r>
      <w:proofErr w:type="gramStart"/>
      <w:r w:rsidRPr="00654408">
        <w:rPr>
          <w:color w:val="231F20"/>
          <w:sz w:val="20"/>
          <w:szCs w:val="20"/>
        </w:rPr>
        <w:t>Gall,</w:t>
      </w:r>
      <w:r w:rsidRPr="00654408">
        <w:rPr>
          <w:color w:val="231F20"/>
          <w:spacing w:val="-6"/>
          <w:sz w:val="20"/>
          <w:szCs w:val="20"/>
        </w:rPr>
        <w:t>F.</w:t>
      </w:r>
      <w:proofErr w:type="gramEnd"/>
      <w:r w:rsidRPr="00654408">
        <w:rPr>
          <w:color w:val="231F20"/>
          <w:spacing w:val="-6"/>
          <w:sz w:val="20"/>
          <w:szCs w:val="20"/>
        </w:rPr>
        <w:t>,</w:t>
      </w:r>
      <w:r w:rsidRPr="00654408">
        <w:rPr>
          <w:color w:val="231F20"/>
          <w:sz w:val="20"/>
          <w:szCs w:val="20"/>
        </w:rPr>
        <w:t>&amp;</w:t>
      </w:r>
      <w:proofErr w:type="spellStart"/>
      <w:proofErr w:type="gramStart"/>
      <w:r w:rsidRPr="00654408">
        <w:rPr>
          <w:color w:val="231F20"/>
          <w:sz w:val="20"/>
          <w:szCs w:val="20"/>
        </w:rPr>
        <w:t>Leroux,</w:t>
      </w:r>
      <w:r w:rsidRPr="00654408">
        <w:rPr>
          <w:color w:val="231F20"/>
          <w:spacing w:val="-9"/>
          <w:sz w:val="20"/>
          <w:szCs w:val="20"/>
        </w:rPr>
        <w:t>F</w:t>
      </w:r>
      <w:proofErr w:type="spellEnd"/>
      <w:r w:rsidRPr="00654408">
        <w:rPr>
          <w:color w:val="231F20"/>
          <w:spacing w:val="-9"/>
          <w:sz w:val="20"/>
          <w:szCs w:val="20"/>
        </w:rPr>
        <w:t>.</w:t>
      </w:r>
      <w:proofErr w:type="gramEnd"/>
      <w:r w:rsidRPr="00654408">
        <w:rPr>
          <w:color w:val="231F20"/>
          <w:sz w:val="20"/>
          <w:szCs w:val="20"/>
        </w:rPr>
        <w:t>(2004</w:t>
      </w:r>
      <w:proofErr w:type="gramStart"/>
      <w:r w:rsidRPr="00654408">
        <w:rPr>
          <w:color w:val="231F20"/>
          <w:sz w:val="20"/>
          <w:szCs w:val="20"/>
        </w:rPr>
        <w:t>).</w:t>
      </w:r>
      <w:proofErr w:type="spellStart"/>
      <w:r w:rsidRPr="00654408">
        <w:rPr>
          <w:color w:val="231F20"/>
          <w:sz w:val="20"/>
          <w:szCs w:val="20"/>
        </w:rPr>
        <w:t>Bankinginsub</w:t>
      </w:r>
      <w:proofErr w:type="gramEnd"/>
      <w:r w:rsidRPr="00654408">
        <w:rPr>
          <w:color w:val="231F20"/>
          <w:sz w:val="20"/>
          <w:szCs w:val="20"/>
        </w:rPr>
        <w:t>-</w:t>
      </w:r>
      <w:proofErr w:type="gramStart"/>
      <w:r w:rsidRPr="00654408">
        <w:rPr>
          <w:color w:val="231F20"/>
          <w:sz w:val="20"/>
          <w:szCs w:val="20"/>
        </w:rPr>
        <w:t>SaharanAfrica:whatwent</w:t>
      </w:r>
      <w:proofErr w:type="spellEnd"/>
      <w:proofErr w:type="gramEnd"/>
      <w:r w:rsidRPr="00654408">
        <w:rPr>
          <w:color w:val="231F20"/>
          <w:sz w:val="20"/>
          <w:szCs w:val="20"/>
        </w:rPr>
        <w:t xml:space="preserve"> wrong? (No. 2004-2055). International Monetary Fund. Retrieved from </w:t>
      </w:r>
    </w:p>
    <w:p w14:paraId="09E92A09" w14:textId="77777777" w:rsidR="009F3147" w:rsidRPr="00654408" w:rsidRDefault="009F3147" w:rsidP="009F3147">
      <w:pPr>
        <w:pStyle w:val="ListParagraph"/>
        <w:tabs>
          <w:tab w:val="left" w:pos="724"/>
        </w:tabs>
        <w:spacing w:line="192" w:lineRule="auto"/>
        <w:ind w:left="724" w:right="15" w:firstLine="0"/>
        <w:rPr>
          <w:sz w:val="20"/>
          <w:szCs w:val="20"/>
        </w:rPr>
      </w:pPr>
      <w:r w:rsidRPr="00654408">
        <w:rPr>
          <w:color w:val="231F20"/>
          <w:sz w:val="20"/>
          <w:szCs w:val="20"/>
        </w:rPr>
        <w:t>http://citeseerx.ist.psu.edu/viewdoc/download?doi=10.1.1.528.1619&amp;rep=rep1&amp;type=pdf.De</w:t>
      </w:r>
    </w:p>
    <w:p w14:paraId="50FE533E" w14:textId="77777777" w:rsidR="009F3147" w:rsidRPr="00B61F07"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Denzin,</w:t>
      </w:r>
      <w:r w:rsidR="00B16A94">
        <w:rPr>
          <w:color w:val="231F20"/>
          <w:sz w:val="20"/>
          <w:szCs w:val="20"/>
        </w:rPr>
        <w:t xml:space="preserve"> </w:t>
      </w:r>
      <w:r w:rsidRPr="00654408">
        <w:rPr>
          <w:color w:val="231F20"/>
          <w:sz w:val="20"/>
          <w:szCs w:val="20"/>
        </w:rPr>
        <w:t>N.K.,</w:t>
      </w:r>
      <w:r w:rsidR="00B16A94">
        <w:rPr>
          <w:color w:val="231F20"/>
          <w:sz w:val="20"/>
          <w:szCs w:val="20"/>
        </w:rPr>
        <w:t xml:space="preserve"> </w:t>
      </w:r>
      <w:r w:rsidRPr="00654408">
        <w:rPr>
          <w:color w:val="231F20"/>
          <w:sz w:val="20"/>
          <w:szCs w:val="20"/>
        </w:rPr>
        <w:t>&amp;</w:t>
      </w:r>
      <w:r w:rsidR="00B16A94">
        <w:rPr>
          <w:color w:val="231F20"/>
          <w:sz w:val="20"/>
          <w:szCs w:val="20"/>
        </w:rPr>
        <w:t xml:space="preserve"> </w:t>
      </w:r>
      <w:r w:rsidRPr="00654408">
        <w:rPr>
          <w:color w:val="231F20"/>
          <w:sz w:val="20"/>
          <w:szCs w:val="20"/>
        </w:rPr>
        <w:t>Lincoln,</w:t>
      </w:r>
      <w:r w:rsidR="00B16A94">
        <w:rPr>
          <w:color w:val="231F20"/>
          <w:sz w:val="20"/>
          <w:szCs w:val="20"/>
        </w:rPr>
        <w:t xml:space="preserve"> </w:t>
      </w:r>
      <w:r w:rsidRPr="00654408">
        <w:rPr>
          <w:color w:val="231F20"/>
          <w:spacing w:val="-4"/>
          <w:sz w:val="20"/>
          <w:szCs w:val="20"/>
        </w:rPr>
        <w:t>Y.</w:t>
      </w:r>
      <w:r w:rsidRPr="00654408">
        <w:rPr>
          <w:color w:val="231F20"/>
          <w:spacing w:val="-3"/>
          <w:sz w:val="20"/>
          <w:szCs w:val="20"/>
        </w:rPr>
        <w:t>S.</w:t>
      </w:r>
      <w:r w:rsidR="00B16A94">
        <w:rPr>
          <w:color w:val="231F20"/>
          <w:spacing w:val="-3"/>
          <w:sz w:val="20"/>
          <w:szCs w:val="20"/>
        </w:rPr>
        <w:t xml:space="preserve"> </w:t>
      </w:r>
      <w:r w:rsidRPr="00654408">
        <w:rPr>
          <w:color w:val="231F20"/>
          <w:sz w:val="20"/>
          <w:szCs w:val="20"/>
        </w:rPr>
        <w:t>(1994).</w:t>
      </w:r>
      <w:r w:rsidR="00B16A94">
        <w:rPr>
          <w:color w:val="231F20"/>
          <w:sz w:val="20"/>
          <w:szCs w:val="20"/>
        </w:rPr>
        <w:t xml:space="preserve"> </w:t>
      </w:r>
      <w:r w:rsidRPr="00654408">
        <w:rPr>
          <w:i/>
          <w:color w:val="231F20"/>
          <w:sz w:val="20"/>
          <w:szCs w:val="20"/>
        </w:rPr>
        <w:t>Handbook</w:t>
      </w:r>
      <w:r w:rsidR="00B16A94">
        <w:rPr>
          <w:i/>
          <w:color w:val="231F20"/>
          <w:sz w:val="20"/>
          <w:szCs w:val="20"/>
        </w:rPr>
        <w:t xml:space="preserve"> </w:t>
      </w:r>
      <w:r w:rsidRPr="00654408">
        <w:rPr>
          <w:i/>
          <w:color w:val="231F20"/>
          <w:sz w:val="20"/>
          <w:szCs w:val="20"/>
        </w:rPr>
        <w:t>of</w:t>
      </w:r>
      <w:r w:rsidR="00B16A94">
        <w:rPr>
          <w:i/>
          <w:color w:val="231F20"/>
          <w:sz w:val="20"/>
          <w:szCs w:val="20"/>
        </w:rPr>
        <w:t xml:space="preserve"> </w:t>
      </w:r>
      <w:r w:rsidRPr="00654408">
        <w:rPr>
          <w:i/>
          <w:color w:val="231F20"/>
          <w:sz w:val="20"/>
          <w:szCs w:val="20"/>
        </w:rPr>
        <w:t>qualitative</w:t>
      </w:r>
      <w:r w:rsidR="00162715">
        <w:rPr>
          <w:i/>
          <w:color w:val="231F20"/>
          <w:sz w:val="20"/>
          <w:szCs w:val="20"/>
        </w:rPr>
        <w:t xml:space="preserve"> </w:t>
      </w:r>
      <w:r w:rsidRPr="00654408">
        <w:rPr>
          <w:i/>
          <w:color w:val="231F20"/>
          <w:sz w:val="20"/>
          <w:szCs w:val="20"/>
        </w:rPr>
        <w:t>research</w:t>
      </w:r>
      <w:r w:rsidRPr="00654408">
        <w:rPr>
          <w:color w:val="231F20"/>
          <w:sz w:val="20"/>
          <w:szCs w:val="20"/>
        </w:rPr>
        <w:t>.</w:t>
      </w:r>
      <w:r w:rsidR="00162715">
        <w:rPr>
          <w:color w:val="231F20"/>
          <w:sz w:val="20"/>
          <w:szCs w:val="20"/>
        </w:rPr>
        <w:t xml:space="preserve"> </w:t>
      </w:r>
      <w:r w:rsidRPr="00654408">
        <w:rPr>
          <w:color w:val="231F20"/>
          <w:sz w:val="20"/>
          <w:szCs w:val="20"/>
        </w:rPr>
        <w:t>Sage</w:t>
      </w:r>
      <w:r w:rsidR="00162715">
        <w:rPr>
          <w:color w:val="231F20"/>
          <w:sz w:val="20"/>
          <w:szCs w:val="20"/>
        </w:rPr>
        <w:t xml:space="preserve"> </w:t>
      </w:r>
      <w:r w:rsidRPr="00654408">
        <w:rPr>
          <w:color w:val="231F20"/>
          <w:sz w:val="20"/>
          <w:szCs w:val="20"/>
        </w:rPr>
        <w:t>publications, inc.</w:t>
      </w:r>
    </w:p>
    <w:p w14:paraId="47CC3F4D" w14:textId="77777777" w:rsidR="009F3147" w:rsidRPr="00B61F07" w:rsidRDefault="009F3147" w:rsidP="009F3147">
      <w:pPr>
        <w:pStyle w:val="ListParagraph"/>
        <w:tabs>
          <w:tab w:val="left" w:pos="724"/>
        </w:tabs>
        <w:spacing w:line="192" w:lineRule="auto"/>
        <w:ind w:left="724" w:right="15" w:firstLine="0"/>
        <w:rPr>
          <w:sz w:val="10"/>
          <w:szCs w:val="10"/>
        </w:rPr>
      </w:pPr>
    </w:p>
    <w:p w14:paraId="01A53548" w14:textId="77777777" w:rsidR="009F3147" w:rsidRPr="00006F68" w:rsidRDefault="009F3147" w:rsidP="009F3147">
      <w:pPr>
        <w:pStyle w:val="ListParagraph"/>
        <w:numPr>
          <w:ilvl w:val="0"/>
          <w:numId w:val="39"/>
        </w:numPr>
        <w:tabs>
          <w:tab w:val="left" w:pos="724"/>
        </w:tabs>
        <w:spacing w:line="192" w:lineRule="auto"/>
        <w:ind w:right="15"/>
        <w:rPr>
          <w:sz w:val="20"/>
          <w:szCs w:val="20"/>
        </w:rPr>
      </w:pPr>
      <w:proofErr w:type="spellStart"/>
      <w:r w:rsidRPr="00654408">
        <w:rPr>
          <w:color w:val="231F20"/>
          <w:sz w:val="20"/>
          <w:szCs w:val="20"/>
        </w:rPr>
        <w:t>Dhouibi</w:t>
      </w:r>
      <w:proofErr w:type="spellEnd"/>
      <w:r w:rsidRPr="00654408">
        <w:rPr>
          <w:color w:val="231F20"/>
          <w:sz w:val="20"/>
          <w:szCs w:val="20"/>
        </w:rPr>
        <w:t>, R., &amp;</w:t>
      </w:r>
      <w:r w:rsidR="00162715">
        <w:rPr>
          <w:color w:val="231F20"/>
          <w:sz w:val="20"/>
          <w:szCs w:val="20"/>
        </w:rPr>
        <w:t xml:space="preserve"> </w:t>
      </w:r>
      <w:proofErr w:type="spellStart"/>
      <w:r w:rsidRPr="00654408">
        <w:rPr>
          <w:color w:val="231F20"/>
          <w:sz w:val="20"/>
          <w:szCs w:val="20"/>
        </w:rPr>
        <w:t>Mamoghli</w:t>
      </w:r>
      <w:proofErr w:type="spellEnd"/>
      <w:r w:rsidRPr="00654408">
        <w:rPr>
          <w:color w:val="231F20"/>
          <w:sz w:val="20"/>
          <w:szCs w:val="20"/>
        </w:rPr>
        <w:t xml:space="preserve">, C. (2009). Accounting and capital market measures of banks’ risk: evidence from an emerging market. </w:t>
      </w:r>
      <w:r w:rsidRPr="00654408">
        <w:rPr>
          <w:i/>
          <w:color w:val="231F20"/>
          <w:sz w:val="20"/>
          <w:szCs w:val="20"/>
        </w:rPr>
        <w:t>Banks and Bank Systems, 4</w:t>
      </w:r>
      <w:r w:rsidRPr="00654408">
        <w:rPr>
          <w:color w:val="231F20"/>
          <w:sz w:val="20"/>
          <w:szCs w:val="20"/>
        </w:rPr>
        <w:t>(4), 108-</w:t>
      </w:r>
      <w:r w:rsidRPr="00654408">
        <w:rPr>
          <w:color w:val="231F20"/>
          <w:sz w:val="20"/>
          <w:szCs w:val="20"/>
        </w:rPr>
        <w:lastRenderedPageBreak/>
        <w:t>115.Retrieved from</w:t>
      </w:r>
      <w:r w:rsidRPr="00006F68">
        <w:rPr>
          <w:color w:val="231F20"/>
          <w:sz w:val="20"/>
          <w:szCs w:val="20"/>
        </w:rPr>
        <w:t xml:space="preserve"> </w:t>
      </w:r>
      <w:r w:rsidR="00162715" w:rsidRPr="00162715">
        <w:rPr>
          <w:color w:val="231F20"/>
          <w:sz w:val="20"/>
          <w:szCs w:val="20"/>
        </w:rPr>
        <w:t>https://www.researchgate.net/profile/Chokri_Mamoghli/publication/236157213_Accounting_And_capital_Market_Measures_of_Bank%27s_Risk_Evidence_From_An_Emerging_Market/links/00b4951680af5e0f0f000000/Accounting-And-cap</w:t>
      </w:r>
      <w:r w:rsidR="00162715">
        <w:rPr>
          <w:color w:val="231F20"/>
          <w:sz w:val="20"/>
          <w:szCs w:val="20"/>
        </w:rPr>
        <w:t xml:space="preserve"> </w:t>
      </w:r>
      <w:proofErr w:type="spellStart"/>
      <w:r>
        <w:rPr>
          <w:color w:val="231F20"/>
          <w:sz w:val="20"/>
          <w:szCs w:val="20"/>
        </w:rPr>
        <w:t>ital</w:t>
      </w:r>
      <w:proofErr w:type="spellEnd"/>
      <w:r>
        <w:rPr>
          <w:color w:val="231F20"/>
          <w:sz w:val="20"/>
          <w:szCs w:val="20"/>
        </w:rPr>
        <w:t>-Marke t-</w:t>
      </w:r>
      <w:r w:rsidRPr="00006F68">
        <w:rPr>
          <w:color w:val="231F20"/>
          <w:sz w:val="20"/>
          <w:szCs w:val="20"/>
        </w:rPr>
        <w:t>Measures-of-Banks-Risk-Evidence-From-An-Emerging-Market.pdf</w:t>
      </w:r>
    </w:p>
    <w:p w14:paraId="39F9C97F" w14:textId="77777777" w:rsidR="009F3147" w:rsidRPr="00006F68" w:rsidRDefault="009F3147" w:rsidP="009F3147">
      <w:pPr>
        <w:pStyle w:val="ListParagraph"/>
        <w:tabs>
          <w:tab w:val="left" w:pos="724"/>
        </w:tabs>
        <w:spacing w:line="192" w:lineRule="auto"/>
        <w:ind w:left="724" w:right="15" w:firstLine="0"/>
        <w:rPr>
          <w:sz w:val="10"/>
          <w:szCs w:val="10"/>
        </w:rPr>
      </w:pPr>
    </w:p>
    <w:p w14:paraId="3EB3EBC6" w14:textId="77777777" w:rsidR="009F3147" w:rsidRPr="0065440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Dimitrios, A., Helen, L., &amp; Mike, </w:t>
      </w:r>
      <w:r w:rsidRPr="00654408">
        <w:rPr>
          <w:color w:val="231F20"/>
          <w:spacing w:val="-10"/>
          <w:sz w:val="20"/>
          <w:szCs w:val="20"/>
        </w:rPr>
        <w:t xml:space="preserve">T. </w:t>
      </w:r>
      <w:r w:rsidRPr="00654408">
        <w:rPr>
          <w:color w:val="231F20"/>
          <w:sz w:val="20"/>
          <w:szCs w:val="20"/>
        </w:rPr>
        <w:t xml:space="preserve">(2016). Determinants of non-performing loans: Evidence from Euro-area countries. </w:t>
      </w:r>
      <w:r w:rsidRPr="00654408">
        <w:rPr>
          <w:i/>
          <w:color w:val="231F20"/>
          <w:sz w:val="20"/>
          <w:szCs w:val="20"/>
        </w:rPr>
        <w:t>Finance research letters, 18</w:t>
      </w:r>
      <w:r w:rsidRPr="00654408">
        <w:rPr>
          <w:color w:val="231F20"/>
          <w:sz w:val="20"/>
          <w:szCs w:val="20"/>
        </w:rPr>
        <w:t>, 116-119. Retrieved from https://doi.org/10.1016/j.frl.2016.04.008</w:t>
      </w:r>
    </w:p>
    <w:p w14:paraId="1768D9AF" w14:textId="77777777" w:rsidR="009F3147" w:rsidRPr="00006F68" w:rsidRDefault="009F3147" w:rsidP="009F3147">
      <w:pPr>
        <w:pStyle w:val="ListParagraph"/>
        <w:rPr>
          <w:sz w:val="10"/>
          <w:szCs w:val="10"/>
        </w:rPr>
      </w:pPr>
    </w:p>
    <w:p w14:paraId="2C73BE61" w14:textId="77777777" w:rsidR="009F3147" w:rsidRPr="00B61F07"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Dumitrescu,</w:t>
      </w:r>
      <w:r w:rsidR="00162715">
        <w:rPr>
          <w:color w:val="231F20"/>
          <w:sz w:val="20"/>
          <w:szCs w:val="20"/>
        </w:rPr>
        <w:t xml:space="preserve"> </w:t>
      </w:r>
      <w:r w:rsidRPr="00654408">
        <w:rPr>
          <w:color w:val="231F20"/>
          <w:sz w:val="20"/>
          <w:szCs w:val="20"/>
        </w:rPr>
        <w:t>E.I.,</w:t>
      </w:r>
      <w:r w:rsidR="00162715">
        <w:rPr>
          <w:color w:val="231F20"/>
          <w:sz w:val="20"/>
          <w:szCs w:val="20"/>
        </w:rPr>
        <w:t xml:space="preserve"> </w:t>
      </w:r>
      <w:r w:rsidRPr="00654408">
        <w:rPr>
          <w:color w:val="231F20"/>
          <w:sz w:val="20"/>
          <w:szCs w:val="20"/>
        </w:rPr>
        <w:t>&amp;</w:t>
      </w:r>
      <w:r w:rsidR="00162715">
        <w:rPr>
          <w:color w:val="231F20"/>
          <w:sz w:val="20"/>
          <w:szCs w:val="20"/>
        </w:rPr>
        <w:t xml:space="preserve"> </w:t>
      </w:r>
      <w:r w:rsidRPr="00654408">
        <w:rPr>
          <w:color w:val="231F20"/>
          <w:sz w:val="20"/>
          <w:szCs w:val="20"/>
        </w:rPr>
        <w:t>Hurlin,</w:t>
      </w:r>
      <w:r w:rsidR="00162715">
        <w:rPr>
          <w:color w:val="231F20"/>
          <w:sz w:val="20"/>
          <w:szCs w:val="20"/>
        </w:rPr>
        <w:t xml:space="preserve"> </w:t>
      </w:r>
      <w:r w:rsidRPr="00654408">
        <w:rPr>
          <w:color w:val="231F20"/>
          <w:sz w:val="20"/>
          <w:szCs w:val="20"/>
        </w:rPr>
        <w:t>C.</w:t>
      </w:r>
      <w:r w:rsidR="00162715">
        <w:rPr>
          <w:color w:val="231F20"/>
          <w:sz w:val="20"/>
          <w:szCs w:val="20"/>
        </w:rPr>
        <w:t xml:space="preserve"> </w:t>
      </w:r>
      <w:r w:rsidRPr="00654408">
        <w:rPr>
          <w:color w:val="231F20"/>
          <w:sz w:val="20"/>
          <w:szCs w:val="20"/>
        </w:rPr>
        <w:t>(2012).</w:t>
      </w:r>
      <w:r w:rsidR="00162715">
        <w:rPr>
          <w:color w:val="231F20"/>
          <w:sz w:val="20"/>
          <w:szCs w:val="20"/>
        </w:rPr>
        <w:t xml:space="preserve"> </w:t>
      </w:r>
      <w:r w:rsidRPr="00654408">
        <w:rPr>
          <w:color w:val="231F20"/>
          <w:spacing w:val="-4"/>
          <w:sz w:val="20"/>
          <w:szCs w:val="20"/>
        </w:rPr>
        <w:t>Testing</w:t>
      </w:r>
      <w:r w:rsidR="00162715">
        <w:rPr>
          <w:color w:val="231F20"/>
          <w:spacing w:val="-4"/>
          <w:sz w:val="20"/>
          <w:szCs w:val="20"/>
        </w:rPr>
        <w:t xml:space="preserve"> </w:t>
      </w:r>
      <w:r w:rsidRPr="00654408">
        <w:rPr>
          <w:color w:val="231F20"/>
          <w:sz w:val="20"/>
          <w:szCs w:val="20"/>
        </w:rPr>
        <w:t>for</w:t>
      </w:r>
      <w:r w:rsidR="00162715">
        <w:rPr>
          <w:color w:val="231F20"/>
          <w:sz w:val="20"/>
          <w:szCs w:val="20"/>
        </w:rPr>
        <w:t xml:space="preserve"> </w:t>
      </w:r>
      <w:proofErr w:type="spellStart"/>
      <w:r w:rsidRPr="00654408">
        <w:rPr>
          <w:color w:val="231F20"/>
          <w:sz w:val="20"/>
          <w:szCs w:val="20"/>
        </w:rPr>
        <w:t>Grangernon</w:t>
      </w:r>
      <w:proofErr w:type="spellEnd"/>
      <w:r w:rsidRPr="00654408">
        <w:rPr>
          <w:color w:val="231F20"/>
          <w:sz w:val="20"/>
          <w:szCs w:val="20"/>
        </w:rPr>
        <w:t>-causality</w:t>
      </w:r>
      <w:r w:rsidR="00162715">
        <w:rPr>
          <w:color w:val="231F20"/>
          <w:sz w:val="20"/>
          <w:szCs w:val="20"/>
        </w:rPr>
        <w:t xml:space="preserve"> </w:t>
      </w:r>
      <w:r w:rsidRPr="00654408">
        <w:rPr>
          <w:color w:val="231F20"/>
          <w:sz w:val="20"/>
          <w:szCs w:val="20"/>
        </w:rPr>
        <w:t>in</w:t>
      </w:r>
      <w:r w:rsidR="00162715">
        <w:rPr>
          <w:color w:val="231F20"/>
          <w:sz w:val="20"/>
          <w:szCs w:val="20"/>
        </w:rPr>
        <w:t xml:space="preserve"> </w:t>
      </w:r>
      <w:r w:rsidRPr="00654408">
        <w:rPr>
          <w:color w:val="231F20"/>
          <w:spacing w:val="-3"/>
          <w:sz w:val="20"/>
          <w:szCs w:val="20"/>
        </w:rPr>
        <w:t xml:space="preserve">heterogeneous </w:t>
      </w:r>
      <w:r w:rsidRPr="00654408">
        <w:rPr>
          <w:color w:val="231F20"/>
          <w:sz w:val="20"/>
          <w:szCs w:val="20"/>
        </w:rPr>
        <w:t>panels.</w:t>
      </w:r>
      <w:r w:rsidR="00162715">
        <w:rPr>
          <w:color w:val="231F20"/>
          <w:sz w:val="20"/>
          <w:szCs w:val="20"/>
        </w:rPr>
        <w:t xml:space="preserve"> </w:t>
      </w:r>
      <w:r w:rsidRPr="00654408">
        <w:rPr>
          <w:color w:val="231F20"/>
          <w:sz w:val="20"/>
          <w:szCs w:val="20"/>
        </w:rPr>
        <w:t>Economic</w:t>
      </w:r>
      <w:r w:rsidR="00162715">
        <w:rPr>
          <w:color w:val="231F20"/>
          <w:sz w:val="20"/>
          <w:szCs w:val="20"/>
        </w:rPr>
        <w:t xml:space="preserve"> </w:t>
      </w:r>
      <w:r w:rsidRPr="00654408">
        <w:rPr>
          <w:color w:val="231F20"/>
          <w:sz w:val="20"/>
          <w:szCs w:val="20"/>
        </w:rPr>
        <w:t>Modelling,</w:t>
      </w:r>
      <w:r w:rsidR="00162715">
        <w:rPr>
          <w:color w:val="231F20"/>
          <w:sz w:val="20"/>
          <w:szCs w:val="20"/>
        </w:rPr>
        <w:t xml:space="preserve"> </w:t>
      </w:r>
      <w:r w:rsidRPr="00654408">
        <w:rPr>
          <w:color w:val="231F20"/>
          <w:sz w:val="20"/>
          <w:szCs w:val="20"/>
        </w:rPr>
        <w:t>29(4),</w:t>
      </w:r>
      <w:r w:rsidR="00162715">
        <w:rPr>
          <w:color w:val="231F20"/>
          <w:sz w:val="20"/>
          <w:szCs w:val="20"/>
        </w:rPr>
        <w:t xml:space="preserve"> </w:t>
      </w:r>
      <w:r w:rsidRPr="00654408">
        <w:rPr>
          <w:color w:val="231F20"/>
          <w:sz w:val="20"/>
          <w:szCs w:val="20"/>
        </w:rPr>
        <w:t>1450-1460.</w:t>
      </w:r>
      <w:r w:rsidR="00162715">
        <w:rPr>
          <w:color w:val="231F20"/>
          <w:sz w:val="20"/>
          <w:szCs w:val="20"/>
        </w:rPr>
        <w:t xml:space="preserve"> </w:t>
      </w:r>
      <w:r w:rsidRPr="00654408">
        <w:rPr>
          <w:color w:val="231F20"/>
          <w:sz w:val="20"/>
          <w:szCs w:val="20"/>
        </w:rPr>
        <w:t>Retrieved</w:t>
      </w:r>
      <w:r w:rsidR="00162715">
        <w:rPr>
          <w:color w:val="231F20"/>
          <w:sz w:val="20"/>
          <w:szCs w:val="20"/>
        </w:rPr>
        <w:t xml:space="preserve"> </w:t>
      </w:r>
      <w:r w:rsidRPr="00654408">
        <w:rPr>
          <w:color w:val="231F20"/>
          <w:sz w:val="20"/>
          <w:szCs w:val="20"/>
        </w:rPr>
        <w:t>from</w:t>
      </w:r>
    </w:p>
    <w:p w14:paraId="6F5B64BB" w14:textId="77777777" w:rsidR="009F3147" w:rsidRPr="00654408" w:rsidRDefault="009F3147" w:rsidP="009F3147">
      <w:pPr>
        <w:pStyle w:val="ListParagraph"/>
        <w:tabs>
          <w:tab w:val="left" w:pos="724"/>
        </w:tabs>
        <w:spacing w:line="192" w:lineRule="auto"/>
        <w:ind w:left="724" w:right="15" w:firstLine="0"/>
        <w:rPr>
          <w:sz w:val="20"/>
          <w:szCs w:val="20"/>
        </w:rPr>
      </w:pPr>
      <w:r w:rsidRPr="00654408">
        <w:rPr>
          <w:color w:val="231F20"/>
          <w:sz w:val="20"/>
          <w:szCs w:val="20"/>
        </w:rPr>
        <w:t>https://doi.org/10.1016/j. econmod.2012.02.014</w:t>
      </w:r>
    </w:p>
    <w:p w14:paraId="20343D71" w14:textId="77777777" w:rsidR="009F3147" w:rsidRPr="00006F68" w:rsidRDefault="009F3147" w:rsidP="009F3147">
      <w:pPr>
        <w:pStyle w:val="ListParagraph"/>
        <w:rPr>
          <w:sz w:val="10"/>
          <w:szCs w:val="10"/>
        </w:rPr>
      </w:pPr>
    </w:p>
    <w:p w14:paraId="0F25D3EC" w14:textId="77777777" w:rsidR="009F3147" w:rsidRPr="00B61F07"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Ekanayake, E. M. N. N., &amp;</w:t>
      </w:r>
      <w:r w:rsidR="00162715">
        <w:rPr>
          <w:color w:val="231F20"/>
          <w:sz w:val="20"/>
          <w:szCs w:val="20"/>
        </w:rPr>
        <w:t xml:space="preserve"> </w:t>
      </w:r>
      <w:r w:rsidRPr="00654408">
        <w:rPr>
          <w:color w:val="231F20"/>
          <w:sz w:val="20"/>
          <w:szCs w:val="20"/>
        </w:rPr>
        <w:t xml:space="preserve">Azeez, A. A. (2015). Determinants of non-performing loans in licensed commercial banks: Evidence from </w:t>
      </w:r>
      <w:r w:rsidRPr="00654408">
        <w:rPr>
          <w:color w:val="231F20"/>
          <w:spacing w:val="2"/>
          <w:sz w:val="20"/>
          <w:szCs w:val="20"/>
        </w:rPr>
        <w:t xml:space="preserve">Sri Lanka. </w:t>
      </w:r>
      <w:r w:rsidRPr="00654408">
        <w:rPr>
          <w:i/>
          <w:color w:val="231F20"/>
          <w:sz w:val="20"/>
          <w:szCs w:val="20"/>
        </w:rPr>
        <w:t xml:space="preserve">Asian Economic </w:t>
      </w:r>
      <w:r w:rsidRPr="00654408">
        <w:rPr>
          <w:i/>
          <w:color w:val="231F20"/>
          <w:spacing w:val="2"/>
          <w:sz w:val="20"/>
          <w:szCs w:val="20"/>
        </w:rPr>
        <w:t xml:space="preserve">and Financial Review, </w:t>
      </w:r>
      <w:r w:rsidRPr="00654408">
        <w:rPr>
          <w:i/>
          <w:color w:val="231F20"/>
          <w:spacing w:val="3"/>
          <w:sz w:val="20"/>
          <w:szCs w:val="20"/>
        </w:rPr>
        <w:t>5</w:t>
      </w:r>
      <w:r w:rsidRPr="00654408">
        <w:rPr>
          <w:color w:val="231F20"/>
          <w:spacing w:val="3"/>
          <w:sz w:val="20"/>
          <w:szCs w:val="20"/>
        </w:rPr>
        <w:t xml:space="preserve">(6), 868. Retrieved </w:t>
      </w:r>
      <w:r w:rsidRPr="00654408">
        <w:rPr>
          <w:color w:val="231F20"/>
          <w:spacing w:val="2"/>
          <w:sz w:val="20"/>
          <w:szCs w:val="20"/>
        </w:rPr>
        <w:t>from</w:t>
      </w:r>
    </w:p>
    <w:p w14:paraId="393FBD3B" w14:textId="77777777" w:rsidR="009F3147" w:rsidRPr="00B61F07" w:rsidRDefault="009F3147" w:rsidP="009F3147">
      <w:pPr>
        <w:pStyle w:val="ListParagraph"/>
        <w:tabs>
          <w:tab w:val="left" w:pos="724"/>
        </w:tabs>
        <w:spacing w:line="192" w:lineRule="auto"/>
        <w:ind w:left="724" w:right="15" w:firstLine="0"/>
        <w:rPr>
          <w:sz w:val="20"/>
          <w:szCs w:val="20"/>
        </w:rPr>
      </w:pPr>
      <w:r w:rsidRPr="00B61F07">
        <w:rPr>
          <w:color w:val="231F20"/>
          <w:spacing w:val="3"/>
          <w:sz w:val="20"/>
          <w:szCs w:val="20"/>
        </w:rPr>
        <w:t>https://pdfs.semanticscholar.org/efb0/</w:t>
      </w:r>
      <w:r w:rsidRPr="00B61F07">
        <w:rPr>
          <w:color w:val="231F20"/>
          <w:sz w:val="20"/>
          <w:szCs w:val="20"/>
        </w:rPr>
        <w:t>cdbc6454d3843574fce174b061fa1512753c.pdf</w:t>
      </w:r>
    </w:p>
    <w:p w14:paraId="5D4B589F" w14:textId="77777777" w:rsidR="009F3147" w:rsidRPr="00006F68" w:rsidRDefault="009F3147" w:rsidP="009F3147">
      <w:pPr>
        <w:pStyle w:val="ListParagraph"/>
        <w:rPr>
          <w:sz w:val="10"/>
          <w:szCs w:val="10"/>
        </w:rPr>
      </w:pPr>
    </w:p>
    <w:p w14:paraId="2E93C3F3" w14:textId="77777777" w:rsidR="009F3147" w:rsidRPr="0065440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Espinoza, R. A., &amp; Prasad, A. (2010). </w:t>
      </w:r>
      <w:r w:rsidRPr="00654408">
        <w:rPr>
          <w:i/>
          <w:color w:val="231F20"/>
          <w:sz w:val="20"/>
          <w:szCs w:val="20"/>
        </w:rPr>
        <w:t xml:space="preserve">Nonperforming loans in the GCC banking system and their macroeconomic effects </w:t>
      </w:r>
      <w:r w:rsidRPr="00654408">
        <w:rPr>
          <w:color w:val="231F20"/>
          <w:sz w:val="20"/>
          <w:szCs w:val="20"/>
        </w:rPr>
        <w:t xml:space="preserve">(No. 10-224). International Monetary Fund. Retrieved from </w:t>
      </w:r>
    </w:p>
    <w:p w14:paraId="75D1023D" w14:textId="77777777" w:rsidR="009F3147" w:rsidRPr="00654408" w:rsidRDefault="00162715" w:rsidP="00FE0169">
      <w:pPr>
        <w:pStyle w:val="ListParagraph"/>
        <w:tabs>
          <w:tab w:val="left" w:pos="724"/>
        </w:tabs>
        <w:spacing w:line="192" w:lineRule="auto"/>
        <w:ind w:left="724" w:right="15" w:firstLine="0"/>
        <w:rPr>
          <w:sz w:val="20"/>
          <w:szCs w:val="20"/>
        </w:rPr>
      </w:pPr>
      <w:r w:rsidRPr="00162715">
        <w:rPr>
          <w:color w:val="231F20"/>
          <w:sz w:val="20"/>
          <w:szCs w:val="20"/>
        </w:rPr>
        <w:t>https://s3.amazonaws.com/academia.edu.documents/41379728/Nonperforming_</w:t>
      </w:r>
      <w:r w:rsidRPr="00162715">
        <w:rPr>
          <w:color w:val="231F20"/>
          <w:spacing w:val="3"/>
          <w:sz w:val="20"/>
          <w:szCs w:val="20"/>
        </w:rPr>
        <w:t>Loans_in_the_GCC_Banking_S20160121-13609-1wml0r1.pdf</w:t>
      </w:r>
      <w:r w:rsidRPr="00162715">
        <w:rPr>
          <w:color w:val="231F20"/>
          <w:spacing w:val="2"/>
          <w:sz w:val="20"/>
          <w:szCs w:val="20"/>
        </w:rPr>
        <w:t>?AWSAccessKeyId=</w:t>
      </w:r>
      <w:r w:rsidRPr="00162715">
        <w:rPr>
          <w:color w:val="231F20"/>
          <w:spacing w:val="7"/>
          <w:sz w:val="20"/>
          <w:szCs w:val="20"/>
        </w:rPr>
        <w:t>AKIAIWOW</w:t>
      </w:r>
      <w:r w:rsidR="009F3147" w:rsidRPr="00654408">
        <w:rPr>
          <w:color w:val="231F20"/>
          <w:spacing w:val="7"/>
          <w:sz w:val="20"/>
          <w:szCs w:val="20"/>
        </w:rPr>
        <w:t>Y</w:t>
      </w:r>
      <w:r>
        <w:rPr>
          <w:color w:val="231F20"/>
          <w:spacing w:val="7"/>
          <w:sz w:val="20"/>
          <w:szCs w:val="20"/>
        </w:rPr>
        <w:t xml:space="preserve"> </w:t>
      </w:r>
      <w:r w:rsidR="009F3147" w:rsidRPr="00654408">
        <w:rPr>
          <w:color w:val="231F20"/>
          <w:spacing w:val="7"/>
          <w:sz w:val="20"/>
          <w:szCs w:val="20"/>
        </w:rPr>
        <w:t>YGZ2Y53UL3A&amp;Expires=1538459016&amp;Signature=gjUoetQqwt</w:t>
      </w:r>
      <w:r w:rsidR="009F3147" w:rsidRPr="00654408">
        <w:rPr>
          <w:color w:val="231F20"/>
          <w:spacing w:val="-3"/>
          <w:sz w:val="20"/>
          <w:szCs w:val="20"/>
        </w:rPr>
        <w:t>VALHRHXCXFNJrq%2BY4%3D&amp;response-content</w:t>
      </w:r>
      <w:r>
        <w:rPr>
          <w:color w:val="231F20"/>
          <w:spacing w:val="-3"/>
          <w:sz w:val="20"/>
          <w:szCs w:val="20"/>
        </w:rPr>
        <w:t xml:space="preserve"> </w:t>
      </w:r>
      <w:r w:rsidR="009F3147" w:rsidRPr="00654408">
        <w:rPr>
          <w:color w:val="231F20"/>
          <w:spacing w:val="-3"/>
          <w:sz w:val="20"/>
          <w:szCs w:val="20"/>
        </w:rPr>
        <w:t>disposition=inline%3B%20filename</w:t>
      </w:r>
      <w:r w:rsidR="009F3147" w:rsidRPr="00654408">
        <w:rPr>
          <w:color w:val="231F20"/>
          <w:sz w:val="20"/>
          <w:szCs w:val="20"/>
        </w:rPr>
        <w:t>%3DNonperforming_Loans_in_the_GCC_Banking_S.pdf</w:t>
      </w:r>
    </w:p>
    <w:p w14:paraId="6E4FCA81" w14:textId="77777777" w:rsidR="009F3147" w:rsidRPr="00006F68" w:rsidRDefault="009F3147" w:rsidP="009F3147">
      <w:pPr>
        <w:pStyle w:val="ListParagraph"/>
        <w:rPr>
          <w:sz w:val="10"/>
          <w:szCs w:val="10"/>
        </w:rPr>
      </w:pPr>
    </w:p>
    <w:p w14:paraId="0618A9E2" w14:textId="77777777" w:rsidR="009F3147" w:rsidRPr="0065440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Farhan, M., Sattar, A., Chaudhry, A. H., &amp; Khalil, </w:t>
      </w:r>
      <w:r w:rsidRPr="00654408">
        <w:rPr>
          <w:color w:val="231F20"/>
          <w:spacing w:val="-8"/>
          <w:sz w:val="20"/>
          <w:szCs w:val="20"/>
        </w:rPr>
        <w:t xml:space="preserve">F.  </w:t>
      </w:r>
      <w:r w:rsidRPr="00654408">
        <w:rPr>
          <w:color w:val="231F20"/>
          <w:sz w:val="20"/>
          <w:szCs w:val="20"/>
        </w:rPr>
        <w:t xml:space="preserve">(2012). </w:t>
      </w:r>
      <w:r w:rsidRPr="00654408">
        <w:rPr>
          <w:i/>
          <w:color w:val="231F20"/>
          <w:sz w:val="20"/>
          <w:szCs w:val="20"/>
        </w:rPr>
        <w:t>Economic determinants    of non-performing loans: perception of Pakistani bankers. European journal of business and management, 4</w:t>
      </w:r>
      <w:r w:rsidRPr="00654408">
        <w:rPr>
          <w:color w:val="231F20"/>
          <w:sz w:val="20"/>
          <w:szCs w:val="20"/>
        </w:rPr>
        <w:t>(19),87-99.</w:t>
      </w:r>
    </w:p>
    <w:p w14:paraId="7B39EFAE" w14:textId="77777777" w:rsidR="009F3147" w:rsidRPr="00006F68" w:rsidRDefault="009F3147" w:rsidP="009F3147">
      <w:pPr>
        <w:pStyle w:val="ListParagraph"/>
        <w:rPr>
          <w:sz w:val="10"/>
          <w:szCs w:val="10"/>
        </w:rPr>
      </w:pPr>
    </w:p>
    <w:p w14:paraId="78ACE955" w14:textId="77777777" w:rsidR="009F3147" w:rsidRPr="00006F68" w:rsidRDefault="009F3147" w:rsidP="009F3147">
      <w:pPr>
        <w:pStyle w:val="ListParagraph"/>
        <w:numPr>
          <w:ilvl w:val="0"/>
          <w:numId w:val="39"/>
        </w:numPr>
        <w:tabs>
          <w:tab w:val="left" w:pos="724"/>
        </w:tabs>
        <w:spacing w:line="192" w:lineRule="auto"/>
        <w:ind w:right="15"/>
        <w:rPr>
          <w:sz w:val="20"/>
          <w:szCs w:val="20"/>
        </w:rPr>
      </w:pPr>
      <w:proofErr w:type="spellStart"/>
      <w:r w:rsidRPr="00654408">
        <w:rPr>
          <w:color w:val="231F20"/>
          <w:sz w:val="20"/>
          <w:szCs w:val="20"/>
        </w:rPr>
        <w:t>Festić</w:t>
      </w:r>
      <w:proofErr w:type="spellEnd"/>
      <w:r w:rsidRPr="00654408">
        <w:rPr>
          <w:color w:val="231F20"/>
          <w:sz w:val="20"/>
          <w:szCs w:val="20"/>
        </w:rPr>
        <w:t xml:space="preserve">, M., </w:t>
      </w:r>
      <w:proofErr w:type="spellStart"/>
      <w:r w:rsidRPr="00654408">
        <w:rPr>
          <w:color w:val="231F20"/>
          <w:sz w:val="20"/>
          <w:szCs w:val="20"/>
        </w:rPr>
        <w:t>Repina</w:t>
      </w:r>
      <w:proofErr w:type="spellEnd"/>
      <w:r w:rsidRPr="00654408">
        <w:rPr>
          <w:color w:val="231F20"/>
          <w:sz w:val="20"/>
          <w:szCs w:val="20"/>
        </w:rPr>
        <w:t>, S., &amp;</w:t>
      </w:r>
      <w:proofErr w:type="spellStart"/>
      <w:r w:rsidRPr="00654408">
        <w:rPr>
          <w:color w:val="231F20"/>
          <w:sz w:val="20"/>
          <w:szCs w:val="20"/>
        </w:rPr>
        <w:t>Kavkler</w:t>
      </w:r>
      <w:proofErr w:type="spellEnd"/>
      <w:r w:rsidRPr="00654408">
        <w:rPr>
          <w:color w:val="231F20"/>
          <w:sz w:val="20"/>
          <w:szCs w:val="20"/>
        </w:rPr>
        <w:t xml:space="preserve">, A. (2009). The </w:t>
      </w:r>
      <w:r w:rsidRPr="00654408">
        <w:rPr>
          <w:color w:val="231F20"/>
          <w:sz w:val="20"/>
          <w:szCs w:val="20"/>
        </w:rPr>
        <w:lastRenderedPageBreak/>
        <w:t xml:space="preserve">overheating of five EU new member states and cyclicality of systemic risk in the banking sector. </w:t>
      </w:r>
      <w:r w:rsidRPr="00654408">
        <w:rPr>
          <w:i/>
          <w:color w:val="231F20"/>
          <w:sz w:val="20"/>
          <w:szCs w:val="20"/>
        </w:rPr>
        <w:t xml:space="preserve">Journal of business economics and management, </w:t>
      </w:r>
      <w:r w:rsidRPr="00654408">
        <w:rPr>
          <w:i/>
          <w:color w:val="231F20"/>
          <w:spacing w:val="2"/>
          <w:sz w:val="20"/>
          <w:szCs w:val="20"/>
        </w:rPr>
        <w:t>10</w:t>
      </w:r>
      <w:r w:rsidRPr="00654408">
        <w:rPr>
          <w:color w:val="231F20"/>
          <w:spacing w:val="2"/>
          <w:sz w:val="20"/>
          <w:szCs w:val="20"/>
        </w:rPr>
        <w:t xml:space="preserve">(3), 219-232. Retrieved </w:t>
      </w:r>
      <w:r w:rsidRPr="00654408">
        <w:rPr>
          <w:color w:val="231F20"/>
          <w:sz w:val="20"/>
          <w:szCs w:val="20"/>
        </w:rPr>
        <w:t xml:space="preserve">from </w:t>
      </w:r>
    </w:p>
    <w:p w14:paraId="1C805D4A" w14:textId="77777777" w:rsidR="009F3147" w:rsidRPr="00654408" w:rsidRDefault="009F3147" w:rsidP="009F3147">
      <w:pPr>
        <w:pStyle w:val="ListParagraph"/>
        <w:tabs>
          <w:tab w:val="left" w:pos="724"/>
        </w:tabs>
        <w:spacing w:line="192" w:lineRule="auto"/>
        <w:ind w:left="724" w:right="15" w:firstLine="0"/>
        <w:rPr>
          <w:sz w:val="20"/>
          <w:szCs w:val="20"/>
        </w:rPr>
      </w:pPr>
      <w:r w:rsidRPr="00654408">
        <w:rPr>
          <w:color w:val="231F20"/>
          <w:spacing w:val="2"/>
          <w:sz w:val="20"/>
          <w:szCs w:val="20"/>
        </w:rPr>
        <w:t>https://www.tandfonline.com/doi/</w:t>
      </w:r>
      <w:r w:rsidRPr="00654408">
        <w:rPr>
          <w:color w:val="231F20"/>
          <w:sz w:val="20"/>
          <w:szCs w:val="20"/>
        </w:rPr>
        <w:t>pdf/10.3846/1611-1699.2009.10.219-232</w:t>
      </w:r>
    </w:p>
    <w:p w14:paraId="038799A8" w14:textId="77777777" w:rsidR="009F3147" w:rsidRPr="00006F68" w:rsidRDefault="009F3147" w:rsidP="009F3147">
      <w:pPr>
        <w:pStyle w:val="ListParagraph"/>
        <w:rPr>
          <w:sz w:val="10"/>
          <w:szCs w:val="10"/>
        </w:rPr>
      </w:pPr>
    </w:p>
    <w:p w14:paraId="041E773C" w14:textId="77777777" w:rsidR="009F3147" w:rsidRPr="00F3756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Firmansyah, I. (2014). Determinant of non-performing loan: The case of Islamic bank in Indonesia.</w:t>
      </w:r>
      <w:r w:rsidR="00162715">
        <w:rPr>
          <w:color w:val="231F20"/>
          <w:sz w:val="20"/>
          <w:szCs w:val="20"/>
        </w:rPr>
        <w:t xml:space="preserve"> </w:t>
      </w:r>
      <w:proofErr w:type="spellStart"/>
      <w:r w:rsidRPr="00654408">
        <w:rPr>
          <w:i/>
          <w:color w:val="231F20"/>
          <w:sz w:val="20"/>
          <w:szCs w:val="20"/>
        </w:rPr>
        <w:t>Buletin</w:t>
      </w:r>
      <w:proofErr w:type="spellEnd"/>
      <w:r w:rsidR="00162715">
        <w:rPr>
          <w:i/>
          <w:color w:val="231F20"/>
          <w:sz w:val="20"/>
          <w:szCs w:val="20"/>
        </w:rPr>
        <w:t xml:space="preserve"> </w:t>
      </w:r>
      <w:r w:rsidRPr="00654408">
        <w:rPr>
          <w:i/>
          <w:color w:val="231F20"/>
          <w:sz w:val="20"/>
          <w:szCs w:val="20"/>
        </w:rPr>
        <w:t>Ekonomi</w:t>
      </w:r>
      <w:r w:rsidR="00162715">
        <w:rPr>
          <w:i/>
          <w:color w:val="231F20"/>
          <w:sz w:val="20"/>
          <w:szCs w:val="20"/>
        </w:rPr>
        <w:t xml:space="preserve"> </w:t>
      </w:r>
      <w:proofErr w:type="spellStart"/>
      <w:r w:rsidRPr="00654408">
        <w:rPr>
          <w:i/>
          <w:color w:val="231F20"/>
          <w:sz w:val="20"/>
          <w:szCs w:val="20"/>
        </w:rPr>
        <w:t>Moneterdan</w:t>
      </w:r>
      <w:proofErr w:type="spellEnd"/>
      <w:r w:rsidR="00162715">
        <w:rPr>
          <w:i/>
          <w:color w:val="231F20"/>
          <w:sz w:val="20"/>
          <w:szCs w:val="20"/>
        </w:rPr>
        <w:t xml:space="preserve"> </w:t>
      </w:r>
      <w:proofErr w:type="spellStart"/>
      <w:r w:rsidRPr="00654408">
        <w:rPr>
          <w:i/>
          <w:color w:val="231F20"/>
          <w:sz w:val="20"/>
          <w:szCs w:val="20"/>
        </w:rPr>
        <w:t>Perbankan</w:t>
      </w:r>
      <w:proofErr w:type="spellEnd"/>
      <w:r w:rsidRPr="00654408">
        <w:rPr>
          <w:i/>
          <w:color w:val="231F20"/>
          <w:sz w:val="20"/>
          <w:szCs w:val="20"/>
        </w:rPr>
        <w:t>,</w:t>
      </w:r>
      <w:r w:rsidR="00162715">
        <w:rPr>
          <w:i/>
          <w:color w:val="231F20"/>
          <w:sz w:val="20"/>
          <w:szCs w:val="20"/>
        </w:rPr>
        <w:t xml:space="preserve"> </w:t>
      </w:r>
      <w:r w:rsidRPr="00654408">
        <w:rPr>
          <w:i/>
          <w:color w:val="231F20"/>
          <w:sz w:val="20"/>
          <w:szCs w:val="20"/>
        </w:rPr>
        <w:t>17</w:t>
      </w:r>
      <w:r w:rsidRPr="00654408">
        <w:rPr>
          <w:color w:val="231F20"/>
          <w:sz w:val="20"/>
          <w:szCs w:val="20"/>
        </w:rPr>
        <w:t>(2),</w:t>
      </w:r>
      <w:r w:rsidR="00162715">
        <w:rPr>
          <w:color w:val="231F20"/>
          <w:sz w:val="20"/>
          <w:szCs w:val="20"/>
        </w:rPr>
        <w:t xml:space="preserve"> </w:t>
      </w:r>
      <w:r w:rsidRPr="00654408">
        <w:rPr>
          <w:color w:val="231F20"/>
          <w:sz w:val="20"/>
          <w:szCs w:val="20"/>
        </w:rPr>
        <w:t>241-258.</w:t>
      </w:r>
      <w:r w:rsidR="00162715">
        <w:rPr>
          <w:color w:val="231F20"/>
          <w:sz w:val="20"/>
          <w:szCs w:val="20"/>
        </w:rPr>
        <w:t xml:space="preserve"> </w:t>
      </w:r>
      <w:r w:rsidRPr="00654408">
        <w:rPr>
          <w:color w:val="231F20"/>
          <w:sz w:val="20"/>
          <w:szCs w:val="20"/>
        </w:rPr>
        <w:t>Retrieved</w:t>
      </w:r>
      <w:r w:rsidR="00162715">
        <w:rPr>
          <w:color w:val="231F20"/>
          <w:sz w:val="20"/>
          <w:szCs w:val="20"/>
        </w:rPr>
        <w:t xml:space="preserve"> </w:t>
      </w:r>
      <w:r w:rsidRPr="00654408">
        <w:rPr>
          <w:color w:val="231F20"/>
          <w:sz w:val="20"/>
          <w:szCs w:val="20"/>
        </w:rPr>
        <w:t>from</w:t>
      </w:r>
    </w:p>
    <w:p w14:paraId="1FD0EAED" w14:textId="77777777" w:rsidR="009F3147" w:rsidRPr="00654408" w:rsidRDefault="009F3147" w:rsidP="009F3147">
      <w:pPr>
        <w:pStyle w:val="ListParagraph"/>
        <w:tabs>
          <w:tab w:val="left" w:pos="724"/>
        </w:tabs>
        <w:spacing w:line="192" w:lineRule="auto"/>
        <w:ind w:left="724" w:right="15" w:firstLine="0"/>
        <w:rPr>
          <w:sz w:val="20"/>
          <w:szCs w:val="20"/>
        </w:rPr>
      </w:pPr>
      <w:r w:rsidRPr="00654408">
        <w:rPr>
          <w:color w:val="231F20"/>
          <w:sz w:val="20"/>
          <w:szCs w:val="20"/>
        </w:rPr>
        <w:t>https:// doi.org/10.21098/</w:t>
      </w:r>
      <w:proofErr w:type="gramStart"/>
      <w:r w:rsidRPr="00654408">
        <w:rPr>
          <w:color w:val="231F20"/>
          <w:sz w:val="20"/>
          <w:szCs w:val="20"/>
        </w:rPr>
        <w:t>bemp.v</w:t>
      </w:r>
      <w:proofErr w:type="gramEnd"/>
      <w:r w:rsidRPr="00654408">
        <w:rPr>
          <w:color w:val="231F20"/>
          <w:sz w:val="20"/>
          <w:szCs w:val="20"/>
        </w:rPr>
        <w:t>17i2.51</w:t>
      </w:r>
    </w:p>
    <w:p w14:paraId="2CD14D6E" w14:textId="77777777" w:rsidR="009F3147" w:rsidRPr="00006F68" w:rsidRDefault="009F3147" w:rsidP="009F3147">
      <w:pPr>
        <w:pStyle w:val="ListParagraph"/>
        <w:rPr>
          <w:sz w:val="8"/>
          <w:szCs w:val="8"/>
        </w:rPr>
      </w:pPr>
    </w:p>
    <w:p w14:paraId="74944BCD" w14:textId="77777777" w:rsidR="009F3147" w:rsidRPr="0065440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Filip, </w:t>
      </w:r>
      <w:r w:rsidRPr="00654408">
        <w:rPr>
          <w:color w:val="231F20"/>
          <w:spacing w:val="-3"/>
          <w:sz w:val="20"/>
          <w:szCs w:val="20"/>
        </w:rPr>
        <w:t xml:space="preserve">B. </w:t>
      </w:r>
      <w:r w:rsidRPr="00654408">
        <w:rPr>
          <w:color w:val="231F20"/>
          <w:spacing w:val="-8"/>
          <w:sz w:val="20"/>
          <w:szCs w:val="20"/>
        </w:rPr>
        <w:t xml:space="preserve">F. </w:t>
      </w:r>
      <w:r w:rsidRPr="00654408">
        <w:rPr>
          <w:color w:val="231F20"/>
          <w:sz w:val="20"/>
          <w:szCs w:val="20"/>
        </w:rPr>
        <w:t xml:space="preserve">(2014). Non-performing loans-dimension of the non-quality of bank lending/ loans and their specific connections. </w:t>
      </w:r>
      <w:r w:rsidRPr="00654408">
        <w:rPr>
          <w:i/>
          <w:color w:val="231F20"/>
          <w:sz w:val="20"/>
          <w:szCs w:val="20"/>
        </w:rPr>
        <w:t>Theoretical and Applied Economics, 5</w:t>
      </w:r>
      <w:r w:rsidRPr="00654408">
        <w:rPr>
          <w:color w:val="231F20"/>
          <w:sz w:val="20"/>
          <w:szCs w:val="20"/>
        </w:rPr>
        <w:t>(594), 127-146. Retrieved from</w:t>
      </w:r>
      <w:r w:rsidR="00162715">
        <w:rPr>
          <w:color w:val="231F20"/>
          <w:sz w:val="20"/>
          <w:szCs w:val="20"/>
        </w:rPr>
        <w:t xml:space="preserve"> </w:t>
      </w:r>
      <w:r w:rsidRPr="00654408">
        <w:rPr>
          <w:color w:val="231F20"/>
          <w:sz w:val="20"/>
          <w:szCs w:val="20"/>
        </w:rPr>
        <w:t>http://store.ectap.ro/articole/987.pdf</w:t>
      </w:r>
    </w:p>
    <w:p w14:paraId="782CE550" w14:textId="77777777" w:rsidR="009F3147" w:rsidRPr="00756E42" w:rsidRDefault="009F3147" w:rsidP="009F3147">
      <w:pPr>
        <w:pStyle w:val="ListParagraph"/>
        <w:rPr>
          <w:sz w:val="8"/>
          <w:szCs w:val="6"/>
        </w:rPr>
      </w:pPr>
    </w:p>
    <w:p w14:paraId="6D66395A" w14:textId="77777777" w:rsidR="009F3147" w:rsidRPr="00006F68" w:rsidRDefault="009F3147" w:rsidP="009F3147">
      <w:pPr>
        <w:pStyle w:val="ListParagraph"/>
        <w:numPr>
          <w:ilvl w:val="0"/>
          <w:numId w:val="39"/>
        </w:numPr>
        <w:tabs>
          <w:tab w:val="left" w:pos="724"/>
        </w:tabs>
        <w:spacing w:line="192" w:lineRule="auto"/>
        <w:ind w:right="15"/>
        <w:rPr>
          <w:sz w:val="20"/>
          <w:szCs w:val="20"/>
        </w:rPr>
      </w:pPr>
      <w:proofErr w:type="spellStart"/>
      <w:r w:rsidRPr="00654408">
        <w:rPr>
          <w:color w:val="231F20"/>
          <w:sz w:val="20"/>
          <w:szCs w:val="20"/>
        </w:rPr>
        <w:t>Fofack</w:t>
      </w:r>
      <w:proofErr w:type="spellEnd"/>
      <w:r w:rsidRPr="00654408">
        <w:rPr>
          <w:color w:val="231F20"/>
          <w:sz w:val="20"/>
          <w:szCs w:val="20"/>
        </w:rPr>
        <w:t xml:space="preserve">, H. L. (2005). </w:t>
      </w:r>
      <w:r w:rsidRPr="00654408">
        <w:rPr>
          <w:i/>
          <w:color w:val="231F20"/>
          <w:sz w:val="20"/>
          <w:szCs w:val="20"/>
        </w:rPr>
        <w:t xml:space="preserve">Nonperforming loans in Sub-Saharan </w:t>
      </w:r>
      <w:r w:rsidRPr="00654408">
        <w:rPr>
          <w:i/>
          <w:color w:val="231F20"/>
          <w:spacing w:val="3"/>
          <w:sz w:val="20"/>
          <w:szCs w:val="20"/>
        </w:rPr>
        <w:t xml:space="preserve">Africa: </w:t>
      </w:r>
      <w:r w:rsidRPr="00654408">
        <w:rPr>
          <w:i/>
          <w:color w:val="231F20"/>
          <w:sz w:val="20"/>
          <w:szCs w:val="20"/>
        </w:rPr>
        <w:t>causal analysis and macroeconomic implications</w:t>
      </w:r>
      <w:r w:rsidRPr="00654408">
        <w:rPr>
          <w:color w:val="231F20"/>
          <w:sz w:val="20"/>
          <w:szCs w:val="20"/>
        </w:rPr>
        <w:t>.</w:t>
      </w:r>
      <w:r>
        <w:rPr>
          <w:color w:val="231F20"/>
          <w:sz w:val="20"/>
          <w:szCs w:val="20"/>
        </w:rPr>
        <w:t xml:space="preserve"> The World Bank. Retrieved from</w:t>
      </w:r>
    </w:p>
    <w:p w14:paraId="05B32550" w14:textId="77777777" w:rsidR="009F3147" w:rsidRPr="00006F68" w:rsidRDefault="009F3147" w:rsidP="009F3147">
      <w:pPr>
        <w:pStyle w:val="ListParagraph"/>
        <w:tabs>
          <w:tab w:val="left" w:pos="724"/>
        </w:tabs>
        <w:spacing w:line="192" w:lineRule="auto"/>
        <w:ind w:left="724" w:right="15" w:firstLine="0"/>
        <w:rPr>
          <w:sz w:val="20"/>
          <w:szCs w:val="20"/>
        </w:rPr>
      </w:pPr>
      <w:r w:rsidRPr="00654408">
        <w:rPr>
          <w:color w:val="231F20"/>
          <w:sz w:val="20"/>
          <w:szCs w:val="20"/>
        </w:rPr>
        <w:t>h</w:t>
      </w:r>
      <w:r>
        <w:rPr>
          <w:color w:val="231F20"/>
          <w:sz w:val="20"/>
          <w:szCs w:val="20"/>
        </w:rPr>
        <w:t>ttps://elibrary.worldbank.</w:t>
      </w:r>
      <w:r w:rsidRPr="00654408">
        <w:rPr>
          <w:color w:val="231F20"/>
          <w:sz w:val="20"/>
          <w:szCs w:val="20"/>
        </w:rPr>
        <w:t>org/doi/abs/10.1596/1813-9450-3769</w:t>
      </w:r>
    </w:p>
    <w:p w14:paraId="44AB2C07" w14:textId="77777777" w:rsidR="009F3147" w:rsidRPr="00756E42" w:rsidRDefault="009F3147" w:rsidP="009F3147">
      <w:pPr>
        <w:pStyle w:val="ListParagraph"/>
        <w:tabs>
          <w:tab w:val="left" w:pos="724"/>
        </w:tabs>
        <w:spacing w:line="192" w:lineRule="auto"/>
        <w:ind w:left="724" w:right="15" w:firstLine="0"/>
        <w:rPr>
          <w:sz w:val="8"/>
          <w:szCs w:val="6"/>
        </w:rPr>
      </w:pPr>
    </w:p>
    <w:p w14:paraId="75C4EAB2" w14:textId="77777777" w:rsidR="009F3147" w:rsidRPr="0065440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Fonseca, A. R., &amp; González, </w:t>
      </w:r>
      <w:r w:rsidRPr="00654408">
        <w:rPr>
          <w:color w:val="231F20"/>
          <w:spacing w:val="-9"/>
          <w:sz w:val="20"/>
          <w:szCs w:val="20"/>
        </w:rPr>
        <w:t xml:space="preserve">F. </w:t>
      </w:r>
      <w:r w:rsidRPr="00654408">
        <w:rPr>
          <w:color w:val="231F20"/>
          <w:sz w:val="20"/>
          <w:szCs w:val="20"/>
        </w:rPr>
        <w:t xml:space="preserve">(2010). How bank capital buffers vary across countries: The influence of cost of deposits, market power and bank regulation. </w:t>
      </w:r>
      <w:r w:rsidRPr="00654408">
        <w:rPr>
          <w:i/>
          <w:color w:val="231F20"/>
          <w:sz w:val="20"/>
          <w:szCs w:val="20"/>
        </w:rPr>
        <w:t>Journal of banking &amp; finance, 34</w:t>
      </w:r>
      <w:r w:rsidRPr="00654408">
        <w:rPr>
          <w:color w:val="231F20"/>
          <w:sz w:val="20"/>
          <w:szCs w:val="20"/>
        </w:rPr>
        <w:t>(4), 892-902. Retrieved from</w:t>
      </w:r>
    </w:p>
    <w:p w14:paraId="1E6CACEC" w14:textId="77777777" w:rsidR="009F3147" w:rsidRDefault="009F3147" w:rsidP="009F3147">
      <w:pPr>
        <w:pStyle w:val="ListParagraph"/>
        <w:tabs>
          <w:tab w:val="left" w:pos="724"/>
        </w:tabs>
        <w:spacing w:line="192" w:lineRule="auto"/>
        <w:ind w:left="724" w:right="15" w:firstLine="0"/>
        <w:rPr>
          <w:color w:val="231F20"/>
          <w:sz w:val="20"/>
          <w:szCs w:val="20"/>
        </w:rPr>
      </w:pPr>
      <w:r w:rsidRPr="00F37568">
        <w:rPr>
          <w:color w:val="231F20"/>
          <w:sz w:val="20"/>
          <w:szCs w:val="20"/>
        </w:rPr>
        <w:t>https://doi.org/10.1016/j.jbankfin.2009.09.020</w:t>
      </w:r>
    </w:p>
    <w:p w14:paraId="4A328FC2" w14:textId="77777777" w:rsidR="009F3147" w:rsidRPr="00F37568" w:rsidRDefault="009F3147" w:rsidP="009F3147">
      <w:pPr>
        <w:pStyle w:val="ListParagraph"/>
        <w:tabs>
          <w:tab w:val="left" w:pos="724"/>
        </w:tabs>
        <w:spacing w:line="192" w:lineRule="auto"/>
        <w:ind w:left="724" w:right="15" w:firstLine="0"/>
        <w:rPr>
          <w:sz w:val="10"/>
          <w:szCs w:val="10"/>
        </w:rPr>
      </w:pPr>
    </w:p>
    <w:p w14:paraId="10C1DDE5" w14:textId="77777777" w:rsidR="00390344" w:rsidRDefault="009F3147" w:rsidP="009F3147">
      <w:pPr>
        <w:pStyle w:val="ListParagraph"/>
        <w:numPr>
          <w:ilvl w:val="0"/>
          <w:numId w:val="39"/>
        </w:numPr>
        <w:tabs>
          <w:tab w:val="left" w:pos="724"/>
        </w:tabs>
        <w:spacing w:line="192" w:lineRule="auto"/>
        <w:ind w:right="15"/>
        <w:rPr>
          <w:color w:val="231F20"/>
          <w:sz w:val="20"/>
          <w:szCs w:val="20"/>
        </w:rPr>
      </w:pPr>
      <w:r w:rsidRPr="00654408">
        <w:rPr>
          <w:color w:val="231F20"/>
          <w:sz w:val="20"/>
          <w:szCs w:val="20"/>
        </w:rPr>
        <w:t xml:space="preserve">Ghosh, A. (2015). Banking-industry specific and regional economic determinants of non-performing loans: Evidence from US states. </w:t>
      </w:r>
      <w:r w:rsidRPr="00654408">
        <w:rPr>
          <w:i/>
          <w:color w:val="231F20"/>
          <w:sz w:val="20"/>
          <w:szCs w:val="20"/>
        </w:rPr>
        <w:t>Journal of Financial Stability, 20</w:t>
      </w:r>
      <w:r w:rsidRPr="00654408">
        <w:rPr>
          <w:color w:val="231F20"/>
          <w:sz w:val="20"/>
          <w:szCs w:val="20"/>
        </w:rPr>
        <w:t>, 93-104. Retrieved from</w:t>
      </w:r>
      <w:r w:rsidR="00162715">
        <w:rPr>
          <w:color w:val="231F20"/>
          <w:sz w:val="20"/>
          <w:szCs w:val="20"/>
        </w:rPr>
        <w:t xml:space="preserve"> </w:t>
      </w:r>
      <w:r w:rsidR="00390344" w:rsidRPr="00390344">
        <w:rPr>
          <w:color w:val="231F20"/>
          <w:sz w:val="20"/>
          <w:szCs w:val="20"/>
        </w:rPr>
        <w:t>https://doi.org/10.1016/j.jfs.2015.08.004</w:t>
      </w:r>
    </w:p>
    <w:p w14:paraId="786A5A8D" w14:textId="77777777" w:rsidR="009F3147" w:rsidRPr="00756E42" w:rsidRDefault="009F3147" w:rsidP="00390344">
      <w:pPr>
        <w:tabs>
          <w:tab w:val="left" w:pos="724"/>
        </w:tabs>
        <w:spacing w:line="192" w:lineRule="auto"/>
        <w:ind w:left="304" w:right="15"/>
        <w:rPr>
          <w:sz w:val="6"/>
          <w:szCs w:val="20"/>
        </w:rPr>
      </w:pPr>
    </w:p>
    <w:p w14:paraId="2320D48D" w14:textId="77777777" w:rsidR="009F3147" w:rsidRPr="00F3756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Gonzalez-Hermosillo, B., </w:t>
      </w:r>
      <w:proofErr w:type="spellStart"/>
      <w:r w:rsidRPr="00654408">
        <w:rPr>
          <w:color w:val="231F20"/>
          <w:sz w:val="20"/>
          <w:szCs w:val="20"/>
        </w:rPr>
        <w:t>Pazarbaşioğlu</w:t>
      </w:r>
      <w:proofErr w:type="spellEnd"/>
      <w:r w:rsidRPr="00654408">
        <w:rPr>
          <w:color w:val="231F20"/>
          <w:sz w:val="20"/>
          <w:szCs w:val="20"/>
        </w:rPr>
        <w:t xml:space="preserve">, C., &amp; Billings, </w:t>
      </w:r>
      <w:r w:rsidRPr="00654408">
        <w:rPr>
          <w:color w:val="231F20"/>
          <w:spacing w:val="2"/>
          <w:sz w:val="20"/>
          <w:szCs w:val="20"/>
        </w:rPr>
        <w:t xml:space="preserve">R. </w:t>
      </w:r>
      <w:r w:rsidRPr="00654408">
        <w:rPr>
          <w:color w:val="231F20"/>
          <w:sz w:val="20"/>
          <w:szCs w:val="20"/>
        </w:rPr>
        <w:t xml:space="preserve">(1997). Determinants of banking system fragility: A case study of Mexico. </w:t>
      </w:r>
      <w:r w:rsidRPr="00654408">
        <w:rPr>
          <w:i/>
          <w:color w:val="231F20"/>
          <w:sz w:val="20"/>
          <w:szCs w:val="20"/>
        </w:rPr>
        <w:t>Staff Papers, 44</w:t>
      </w:r>
      <w:r w:rsidRPr="00654408">
        <w:rPr>
          <w:color w:val="231F20"/>
          <w:sz w:val="20"/>
          <w:szCs w:val="20"/>
        </w:rPr>
        <w:t>(3), 295-314. Retrieved from</w:t>
      </w:r>
    </w:p>
    <w:p w14:paraId="3D86EC7B" w14:textId="77777777" w:rsidR="009F3147" w:rsidRPr="00654408" w:rsidRDefault="009F3147" w:rsidP="009F3147">
      <w:pPr>
        <w:pStyle w:val="ListParagraph"/>
        <w:tabs>
          <w:tab w:val="left" w:pos="724"/>
        </w:tabs>
        <w:spacing w:line="192" w:lineRule="auto"/>
        <w:ind w:left="724" w:right="15" w:firstLine="0"/>
        <w:rPr>
          <w:sz w:val="20"/>
          <w:szCs w:val="20"/>
        </w:rPr>
      </w:pPr>
      <w:r w:rsidRPr="00654408">
        <w:rPr>
          <w:color w:val="231F20"/>
          <w:sz w:val="20"/>
          <w:szCs w:val="20"/>
        </w:rPr>
        <w:t>https://link.springer.com/article/10.2307/3867561</w:t>
      </w:r>
    </w:p>
    <w:p w14:paraId="7C2AFA8E" w14:textId="77777777" w:rsidR="009F3147" w:rsidRPr="00006F68" w:rsidRDefault="009F3147" w:rsidP="009F3147">
      <w:pPr>
        <w:pStyle w:val="ListParagraph"/>
        <w:rPr>
          <w:sz w:val="10"/>
          <w:szCs w:val="10"/>
        </w:rPr>
      </w:pPr>
    </w:p>
    <w:p w14:paraId="17DB0B8E" w14:textId="77777777" w:rsidR="009F3147" w:rsidRPr="00F3756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Goldstein, M., &amp;</w:t>
      </w:r>
      <w:r w:rsidRPr="00654408">
        <w:rPr>
          <w:color w:val="231F20"/>
          <w:spacing w:val="-4"/>
          <w:sz w:val="20"/>
          <w:szCs w:val="20"/>
        </w:rPr>
        <w:t xml:space="preserve">Turner, </w:t>
      </w:r>
      <w:r w:rsidRPr="00654408">
        <w:rPr>
          <w:color w:val="231F20"/>
          <w:spacing w:val="-11"/>
          <w:sz w:val="20"/>
          <w:szCs w:val="20"/>
        </w:rPr>
        <w:t xml:space="preserve">P. </w:t>
      </w:r>
      <w:r w:rsidRPr="00654408">
        <w:rPr>
          <w:color w:val="231F20"/>
          <w:sz w:val="20"/>
          <w:szCs w:val="20"/>
        </w:rPr>
        <w:t xml:space="preserve">(1996). Banking crises in emerging economies: origins and policy options. In BIS Economic Paper 46. Bank for International Settlements, </w:t>
      </w:r>
      <w:r w:rsidRPr="00654408">
        <w:rPr>
          <w:color w:val="231F20"/>
          <w:sz w:val="20"/>
          <w:szCs w:val="20"/>
        </w:rPr>
        <w:lastRenderedPageBreak/>
        <w:t>Monetary and Economic Department, Basle. Retrieved from</w:t>
      </w:r>
    </w:p>
    <w:p w14:paraId="495704B4" w14:textId="77777777" w:rsidR="009F3147" w:rsidRPr="00654408" w:rsidRDefault="009F3147" w:rsidP="009F3147">
      <w:pPr>
        <w:pStyle w:val="ListParagraph"/>
        <w:tabs>
          <w:tab w:val="left" w:pos="724"/>
        </w:tabs>
        <w:spacing w:line="192" w:lineRule="auto"/>
        <w:ind w:left="724" w:right="15" w:firstLine="0"/>
        <w:rPr>
          <w:sz w:val="20"/>
          <w:szCs w:val="20"/>
        </w:rPr>
      </w:pPr>
      <w:r w:rsidRPr="00654408">
        <w:rPr>
          <w:color w:val="231F20"/>
          <w:sz w:val="20"/>
          <w:szCs w:val="20"/>
        </w:rPr>
        <w:t>https://ssrn.com/abstract=52074</w:t>
      </w:r>
    </w:p>
    <w:p w14:paraId="2A5C371F" w14:textId="77777777" w:rsidR="009F3147" w:rsidRPr="00006F68" w:rsidRDefault="009F3147" w:rsidP="009F3147">
      <w:pPr>
        <w:pStyle w:val="ListParagraph"/>
        <w:rPr>
          <w:sz w:val="10"/>
          <w:szCs w:val="10"/>
        </w:rPr>
      </w:pPr>
    </w:p>
    <w:p w14:paraId="2EBB6FE9" w14:textId="77777777" w:rsidR="009F3147" w:rsidRPr="0065440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Granger, C. </w:t>
      </w:r>
      <w:r w:rsidRPr="00654408">
        <w:rPr>
          <w:color w:val="231F20"/>
          <w:spacing w:val="-8"/>
          <w:sz w:val="20"/>
          <w:szCs w:val="20"/>
        </w:rPr>
        <w:t xml:space="preserve">W. </w:t>
      </w:r>
      <w:r w:rsidRPr="00654408">
        <w:rPr>
          <w:color w:val="231F20"/>
          <w:sz w:val="20"/>
          <w:szCs w:val="20"/>
        </w:rPr>
        <w:t xml:space="preserve">(1969). Investigating causal relations by econometric models and </w:t>
      </w:r>
      <w:r w:rsidRPr="00654408">
        <w:rPr>
          <w:color w:val="231F20"/>
          <w:spacing w:val="-3"/>
          <w:sz w:val="20"/>
          <w:szCs w:val="20"/>
        </w:rPr>
        <w:t xml:space="preserve">cross- </w:t>
      </w:r>
      <w:r w:rsidRPr="00654408">
        <w:rPr>
          <w:color w:val="231F20"/>
          <w:sz w:val="20"/>
          <w:szCs w:val="20"/>
        </w:rPr>
        <w:t xml:space="preserve">spectral methods. </w:t>
      </w:r>
      <w:proofErr w:type="spellStart"/>
      <w:r w:rsidRPr="00654408">
        <w:rPr>
          <w:color w:val="231F20"/>
          <w:sz w:val="20"/>
          <w:szCs w:val="20"/>
        </w:rPr>
        <w:t>Econometrica</w:t>
      </w:r>
      <w:proofErr w:type="spellEnd"/>
      <w:r w:rsidRPr="00654408">
        <w:rPr>
          <w:color w:val="231F20"/>
          <w:sz w:val="20"/>
          <w:szCs w:val="20"/>
        </w:rPr>
        <w:t>: Journal of the Econometric Society, 424-438. Retrieved from</w:t>
      </w:r>
      <w:r w:rsidR="00162715">
        <w:rPr>
          <w:color w:val="231F20"/>
          <w:sz w:val="20"/>
          <w:szCs w:val="20"/>
        </w:rPr>
        <w:t xml:space="preserve"> </w:t>
      </w:r>
      <w:r w:rsidRPr="00654408">
        <w:rPr>
          <w:color w:val="231F20"/>
          <w:sz w:val="20"/>
          <w:szCs w:val="20"/>
        </w:rPr>
        <w:t>https://www.jstor.org/stable/1912791</w:t>
      </w:r>
    </w:p>
    <w:p w14:paraId="67C11AB4" w14:textId="77777777" w:rsidR="009F3147" w:rsidRPr="00F37568" w:rsidRDefault="009F3147" w:rsidP="009F3147">
      <w:pPr>
        <w:pStyle w:val="ListParagraph"/>
        <w:rPr>
          <w:sz w:val="10"/>
          <w:szCs w:val="10"/>
        </w:rPr>
      </w:pPr>
    </w:p>
    <w:p w14:paraId="762A5C28" w14:textId="77777777" w:rsidR="009F3147" w:rsidRPr="00654408" w:rsidRDefault="009F3147" w:rsidP="009F3147">
      <w:pPr>
        <w:pStyle w:val="ListParagraph"/>
        <w:numPr>
          <w:ilvl w:val="0"/>
          <w:numId w:val="39"/>
        </w:numPr>
        <w:tabs>
          <w:tab w:val="left" w:pos="724"/>
        </w:tabs>
        <w:spacing w:line="192" w:lineRule="auto"/>
        <w:ind w:right="15"/>
        <w:rPr>
          <w:sz w:val="20"/>
          <w:szCs w:val="20"/>
        </w:rPr>
      </w:pPr>
      <w:r w:rsidRPr="00654408">
        <w:rPr>
          <w:color w:val="231F20"/>
          <w:spacing w:val="2"/>
          <w:sz w:val="20"/>
          <w:szCs w:val="20"/>
        </w:rPr>
        <w:t xml:space="preserve">Greenidge, </w:t>
      </w:r>
      <w:r w:rsidRPr="00654408">
        <w:rPr>
          <w:color w:val="231F20"/>
          <w:sz w:val="20"/>
          <w:szCs w:val="20"/>
        </w:rPr>
        <w:t xml:space="preserve">K., &amp; Grosvenor, </w:t>
      </w:r>
      <w:r w:rsidRPr="00654408">
        <w:rPr>
          <w:color w:val="231F20"/>
          <w:spacing w:val="-9"/>
          <w:sz w:val="20"/>
          <w:szCs w:val="20"/>
        </w:rPr>
        <w:t xml:space="preserve">T. </w:t>
      </w:r>
      <w:r w:rsidRPr="00654408">
        <w:rPr>
          <w:color w:val="231F20"/>
          <w:spacing w:val="2"/>
          <w:sz w:val="20"/>
          <w:szCs w:val="20"/>
        </w:rPr>
        <w:t xml:space="preserve">(2010). FORECASTING NON-PERFORMING LOANS </w:t>
      </w:r>
      <w:r w:rsidRPr="00654408">
        <w:rPr>
          <w:color w:val="231F20"/>
          <w:spacing w:val="3"/>
          <w:sz w:val="20"/>
          <w:szCs w:val="20"/>
        </w:rPr>
        <w:t xml:space="preserve">IN </w:t>
      </w:r>
      <w:r w:rsidRPr="00654408">
        <w:rPr>
          <w:color w:val="231F20"/>
          <w:spacing w:val="2"/>
          <w:sz w:val="20"/>
          <w:szCs w:val="20"/>
        </w:rPr>
        <w:t xml:space="preserve">BARBADOS. </w:t>
      </w:r>
      <w:r w:rsidRPr="00654408">
        <w:rPr>
          <w:i/>
          <w:color w:val="231F20"/>
          <w:spacing w:val="3"/>
          <w:sz w:val="20"/>
          <w:szCs w:val="20"/>
        </w:rPr>
        <w:t xml:space="preserve">Journal </w:t>
      </w:r>
      <w:r w:rsidRPr="00654408">
        <w:rPr>
          <w:i/>
          <w:color w:val="231F20"/>
          <w:sz w:val="20"/>
          <w:szCs w:val="20"/>
        </w:rPr>
        <w:t xml:space="preserve">of </w:t>
      </w:r>
      <w:r w:rsidRPr="00654408">
        <w:rPr>
          <w:i/>
          <w:color w:val="231F20"/>
          <w:spacing w:val="3"/>
          <w:sz w:val="20"/>
          <w:szCs w:val="20"/>
        </w:rPr>
        <w:t xml:space="preserve">Business, Finance </w:t>
      </w:r>
      <w:r w:rsidRPr="00654408">
        <w:rPr>
          <w:i/>
          <w:color w:val="231F20"/>
          <w:sz w:val="20"/>
          <w:szCs w:val="20"/>
        </w:rPr>
        <w:t>&amp;</w:t>
      </w:r>
      <w:r w:rsidR="00162715">
        <w:rPr>
          <w:i/>
          <w:color w:val="231F20"/>
          <w:sz w:val="20"/>
          <w:szCs w:val="20"/>
        </w:rPr>
        <w:t xml:space="preserve"> </w:t>
      </w:r>
      <w:r w:rsidRPr="00654408">
        <w:rPr>
          <w:i/>
          <w:color w:val="231F20"/>
          <w:spacing w:val="3"/>
          <w:sz w:val="20"/>
          <w:szCs w:val="20"/>
        </w:rPr>
        <w:t xml:space="preserve">Economics </w:t>
      </w:r>
      <w:r w:rsidRPr="00654408">
        <w:rPr>
          <w:i/>
          <w:color w:val="231F20"/>
          <w:sz w:val="20"/>
          <w:szCs w:val="20"/>
        </w:rPr>
        <w:t xml:space="preserve">in </w:t>
      </w:r>
      <w:r w:rsidRPr="00654408">
        <w:rPr>
          <w:i/>
          <w:color w:val="231F20"/>
          <w:spacing w:val="4"/>
          <w:sz w:val="20"/>
          <w:szCs w:val="20"/>
        </w:rPr>
        <w:t xml:space="preserve">Emerging </w:t>
      </w:r>
      <w:r w:rsidRPr="00654408">
        <w:rPr>
          <w:i/>
          <w:color w:val="231F20"/>
          <w:spacing w:val="7"/>
          <w:sz w:val="20"/>
          <w:szCs w:val="20"/>
        </w:rPr>
        <w:t>Economies, 5</w:t>
      </w:r>
      <w:r w:rsidRPr="00654408">
        <w:rPr>
          <w:color w:val="231F20"/>
          <w:spacing w:val="7"/>
          <w:sz w:val="20"/>
          <w:szCs w:val="20"/>
        </w:rPr>
        <w:t xml:space="preserve">(1). </w:t>
      </w:r>
      <w:r w:rsidRPr="00654408">
        <w:rPr>
          <w:color w:val="231F20"/>
          <w:spacing w:val="8"/>
          <w:sz w:val="20"/>
          <w:szCs w:val="20"/>
        </w:rPr>
        <w:t xml:space="preserve">Retrieved </w:t>
      </w:r>
      <w:r w:rsidRPr="00654408">
        <w:rPr>
          <w:color w:val="231F20"/>
          <w:spacing w:val="6"/>
          <w:sz w:val="20"/>
          <w:szCs w:val="20"/>
        </w:rPr>
        <w:t>from</w:t>
      </w:r>
    </w:p>
    <w:p w14:paraId="521E5288" w14:textId="77777777" w:rsidR="009F3147" w:rsidRPr="00654408" w:rsidRDefault="009F3147" w:rsidP="009F3147">
      <w:pPr>
        <w:pStyle w:val="ListParagraph"/>
        <w:tabs>
          <w:tab w:val="left" w:pos="724"/>
        </w:tabs>
        <w:spacing w:line="192" w:lineRule="auto"/>
        <w:ind w:left="724" w:right="15" w:firstLine="0"/>
        <w:rPr>
          <w:sz w:val="20"/>
          <w:szCs w:val="20"/>
        </w:rPr>
      </w:pPr>
      <w:r w:rsidRPr="00654408">
        <w:rPr>
          <w:color w:val="231F20"/>
          <w:spacing w:val="9"/>
          <w:sz w:val="20"/>
          <w:szCs w:val="20"/>
        </w:rPr>
        <w:t>http://ccmfuwi.org/files/publications/journal</w:t>
      </w:r>
      <w:r w:rsidRPr="00654408">
        <w:rPr>
          <w:color w:val="231F20"/>
          <w:sz w:val="20"/>
          <w:szCs w:val="20"/>
        </w:rPr>
        <w:t>/2010_1_5/79_108.pdf</w:t>
      </w:r>
    </w:p>
    <w:p w14:paraId="705109BD" w14:textId="77777777" w:rsidR="009F3147" w:rsidRPr="00006F68" w:rsidRDefault="009F3147" w:rsidP="009F3147">
      <w:pPr>
        <w:pStyle w:val="ListParagraph"/>
        <w:rPr>
          <w:sz w:val="10"/>
          <w:szCs w:val="10"/>
        </w:rPr>
      </w:pPr>
    </w:p>
    <w:p w14:paraId="6FEF8BCC" w14:textId="77777777" w:rsidR="009F3147" w:rsidRDefault="009F3147" w:rsidP="009F3147">
      <w:pPr>
        <w:pStyle w:val="ListParagraph"/>
        <w:numPr>
          <w:ilvl w:val="0"/>
          <w:numId w:val="39"/>
        </w:numPr>
        <w:tabs>
          <w:tab w:val="left" w:pos="724"/>
        </w:tabs>
        <w:spacing w:line="192" w:lineRule="auto"/>
        <w:ind w:right="15"/>
        <w:rPr>
          <w:color w:val="231F20"/>
          <w:sz w:val="20"/>
          <w:szCs w:val="20"/>
        </w:rPr>
      </w:pPr>
      <w:r w:rsidRPr="00006F68">
        <w:rPr>
          <w:color w:val="231F20"/>
          <w:sz w:val="20"/>
          <w:szCs w:val="20"/>
        </w:rPr>
        <w:t>Guadagnoli,</w:t>
      </w:r>
      <w:r w:rsidR="00162715">
        <w:rPr>
          <w:color w:val="231F20"/>
          <w:sz w:val="20"/>
          <w:szCs w:val="20"/>
        </w:rPr>
        <w:t xml:space="preserve"> </w:t>
      </w:r>
      <w:r w:rsidRPr="00006F68">
        <w:rPr>
          <w:color w:val="231F20"/>
          <w:sz w:val="20"/>
          <w:szCs w:val="20"/>
        </w:rPr>
        <w:t>E.,</w:t>
      </w:r>
      <w:r w:rsidR="00162715">
        <w:rPr>
          <w:color w:val="231F20"/>
          <w:sz w:val="20"/>
          <w:szCs w:val="20"/>
        </w:rPr>
        <w:t xml:space="preserve"> </w:t>
      </w:r>
      <w:r w:rsidRPr="00006F68">
        <w:rPr>
          <w:color w:val="231F20"/>
          <w:spacing w:val="-5"/>
          <w:sz w:val="20"/>
          <w:szCs w:val="20"/>
        </w:rPr>
        <w:t>&amp;</w:t>
      </w:r>
      <w:r w:rsidR="00162715">
        <w:rPr>
          <w:color w:val="231F20"/>
          <w:spacing w:val="-5"/>
          <w:sz w:val="20"/>
          <w:szCs w:val="20"/>
        </w:rPr>
        <w:t xml:space="preserve"> </w:t>
      </w:r>
      <w:proofErr w:type="spellStart"/>
      <w:r w:rsidRPr="00006F68">
        <w:rPr>
          <w:color w:val="231F20"/>
          <w:spacing w:val="-5"/>
          <w:sz w:val="20"/>
          <w:szCs w:val="20"/>
        </w:rPr>
        <w:t>Velicer</w:t>
      </w:r>
      <w:proofErr w:type="spellEnd"/>
      <w:r w:rsidRPr="00006F68">
        <w:rPr>
          <w:color w:val="231F20"/>
          <w:spacing w:val="-5"/>
          <w:sz w:val="20"/>
          <w:szCs w:val="20"/>
        </w:rPr>
        <w:t>,</w:t>
      </w:r>
      <w:r w:rsidR="00162715">
        <w:rPr>
          <w:color w:val="231F20"/>
          <w:spacing w:val="-5"/>
          <w:sz w:val="20"/>
          <w:szCs w:val="20"/>
        </w:rPr>
        <w:t xml:space="preserve"> </w:t>
      </w:r>
      <w:r w:rsidRPr="00006F68">
        <w:rPr>
          <w:color w:val="231F20"/>
          <w:spacing w:val="-9"/>
          <w:sz w:val="20"/>
          <w:szCs w:val="20"/>
        </w:rPr>
        <w:t>W.F.</w:t>
      </w:r>
      <w:r w:rsidR="00162715">
        <w:rPr>
          <w:color w:val="231F20"/>
          <w:spacing w:val="-9"/>
          <w:sz w:val="20"/>
          <w:szCs w:val="20"/>
        </w:rPr>
        <w:t xml:space="preserve"> </w:t>
      </w:r>
      <w:r w:rsidRPr="00006F68">
        <w:rPr>
          <w:color w:val="231F20"/>
          <w:sz w:val="20"/>
          <w:szCs w:val="20"/>
        </w:rPr>
        <w:t>(1988).</w:t>
      </w:r>
      <w:r w:rsidR="00162715">
        <w:rPr>
          <w:color w:val="231F20"/>
          <w:sz w:val="20"/>
          <w:szCs w:val="20"/>
        </w:rPr>
        <w:t xml:space="preserve"> </w:t>
      </w:r>
      <w:r w:rsidRPr="00006F68">
        <w:rPr>
          <w:color w:val="231F20"/>
          <w:sz w:val="20"/>
          <w:szCs w:val="20"/>
        </w:rPr>
        <w:t>Relation</w:t>
      </w:r>
      <w:r w:rsidR="00162715">
        <w:rPr>
          <w:color w:val="231F20"/>
          <w:sz w:val="20"/>
          <w:szCs w:val="20"/>
        </w:rPr>
        <w:t xml:space="preserve"> </w:t>
      </w:r>
      <w:r w:rsidRPr="00006F68">
        <w:rPr>
          <w:color w:val="231F20"/>
          <w:sz w:val="20"/>
          <w:szCs w:val="20"/>
        </w:rPr>
        <w:t>to</w:t>
      </w:r>
      <w:r w:rsidR="00162715">
        <w:rPr>
          <w:color w:val="231F20"/>
          <w:sz w:val="20"/>
          <w:szCs w:val="20"/>
        </w:rPr>
        <w:t xml:space="preserve"> </w:t>
      </w:r>
      <w:r w:rsidRPr="00006F68">
        <w:rPr>
          <w:color w:val="231F20"/>
          <w:sz w:val="20"/>
          <w:szCs w:val="20"/>
        </w:rPr>
        <w:t>sample</w:t>
      </w:r>
      <w:r w:rsidR="00162715">
        <w:rPr>
          <w:color w:val="231F20"/>
          <w:sz w:val="20"/>
          <w:szCs w:val="20"/>
        </w:rPr>
        <w:t xml:space="preserve"> </w:t>
      </w:r>
      <w:r w:rsidRPr="00006F68">
        <w:rPr>
          <w:color w:val="231F20"/>
          <w:sz w:val="20"/>
          <w:szCs w:val="20"/>
        </w:rPr>
        <w:t>size</w:t>
      </w:r>
      <w:r w:rsidR="00162715">
        <w:rPr>
          <w:color w:val="231F20"/>
          <w:sz w:val="20"/>
          <w:szCs w:val="20"/>
        </w:rPr>
        <w:t xml:space="preserve"> </w:t>
      </w:r>
      <w:r w:rsidRPr="00006F68">
        <w:rPr>
          <w:color w:val="231F20"/>
          <w:sz w:val="20"/>
          <w:szCs w:val="20"/>
        </w:rPr>
        <w:t>to</w:t>
      </w:r>
      <w:r w:rsidR="00162715">
        <w:rPr>
          <w:color w:val="231F20"/>
          <w:sz w:val="20"/>
          <w:szCs w:val="20"/>
        </w:rPr>
        <w:t xml:space="preserve"> </w:t>
      </w:r>
      <w:r w:rsidRPr="00006F68">
        <w:rPr>
          <w:color w:val="231F20"/>
          <w:sz w:val="20"/>
          <w:szCs w:val="20"/>
        </w:rPr>
        <w:t>the</w:t>
      </w:r>
      <w:r w:rsidR="00162715">
        <w:rPr>
          <w:color w:val="231F20"/>
          <w:sz w:val="20"/>
          <w:szCs w:val="20"/>
        </w:rPr>
        <w:t xml:space="preserve"> </w:t>
      </w:r>
      <w:r w:rsidRPr="00006F68">
        <w:rPr>
          <w:color w:val="231F20"/>
          <w:sz w:val="20"/>
          <w:szCs w:val="20"/>
        </w:rPr>
        <w:t>stability</w:t>
      </w:r>
      <w:r w:rsidR="00162715">
        <w:rPr>
          <w:color w:val="231F20"/>
          <w:sz w:val="20"/>
          <w:szCs w:val="20"/>
        </w:rPr>
        <w:t xml:space="preserve"> </w:t>
      </w:r>
      <w:r w:rsidRPr="00006F68">
        <w:rPr>
          <w:color w:val="231F20"/>
          <w:sz w:val="20"/>
          <w:szCs w:val="20"/>
        </w:rPr>
        <w:t>of</w:t>
      </w:r>
      <w:r w:rsidR="00162715">
        <w:rPr>
          <w:color w:val="231F20"/>
          <w:sz w:val="20"/>
          <w:szCs w:val="20"/>
        </w:rPr>
        <w:t xml:space="preserve"> </w:t>
      </w:r>
      <w:r w:rsidRPr="00006F68">
        <w:rPr>
          <w:color w:val="231F20"/>
          <w:spacing w:val="-3"/>
          <w:sz w:val="20"/>
          <w:szCs w:val="20"/>
        </w:rPr>
        <w:t xml:space="preserve">component </w:t>
      </w:r>
      <w:r w:rsidRPr="00006F68">
        <w:rPr>
          <w:color w:val="231F20"/>
          <w:sz w:val="20"/>
          <w:szCs w:val="20"/>
        </w:rPr>
        <w:t xml:space="preserve">patterns. </w:t>
      </w:r>
      <w:r w:rsidRPr="00006F68">
        <w:rPr>
          <w:i/>
          <w:color w:val="231F20"/>
          <w:sz w:val="20"/>
          <w:szCs w:val="20"/>
        </w:rPr>
        <w:t>Psychological bulletin, 103</w:t>
      </w:r>
      <w:r w:rsidRPr="00006F68">
        <w:rPr>
          <w:color w:val="231F20"/>
          <w:sz w:val="20"/>
          <w:szCs w:val="20"/>
        </w:rPr>
        <w:t xml:space="preserve">(2), 265. Retrieved from </w:t>
      </w:r>
    </w:p>
    <w:p w14:paraId="53D2FFED" w14:textId="77777777" w:rsidR="009F3147" w:rsidRDefault="00445812" w:rsidP="009F3147">
      <w:pPr>
        <w:pStyle w:val="ListParagraph"/>
        <w:tabs>
          <w:tab w:val="left" w:pos="724"/>
        </w:tabs>
        <w:spacing w:line="192" w:lineRule="auto"/>
        <w:ind w:left="724" w:right="15" w:firstLine="0"/>
        <w:rPr>
          <w:color w:val="231F20"/>
          <w:sz w:val="20"/>
          <w:szCs w:val="20"/>
        </w:rPr>
      </w:pPr>
      <w:r w:rsidRPr="00445812">
        <w:rPr>
          <w:color w:val="231F20"/>
          <w:sz w:val="20"/>
          <w:szCs w:val="20"/>
        </w:rPr>
        <w:t>https://www.researchgate.net/</w:t>
      </w:r>
      <w:r w:rsidRPr="00445812">
        <w:rPr>
          <w:color w:val="231F20"/>
          <w:spacing w:val="-2"/>
          <w:sz w:val="20"/>
          <w:szCs w:val="20"/>
        </w:rPr>
        <w:t>profile/Wayne_Velicer/publication/19793365_Relation_of_Sample_Size_to_the_Stability_</w:t>
      </w:r>
      <w:r w:rsidRPr="00445812">
        <w:rPr>
          <w:color w:val="231F20"/>
          <w:sz w:val="20"/>
          <w:szCs w:val="20"/>
        </w:rPr>
        <w:t>of_Component_Patterns/links/09e4150b684d485e50000000.pdf</w:t>
      </w:r>
    </w:p>
    <w:p w14:paraId="60B119D0" w14:textId="77777777" w:rsidR="00445812" w:rsidRPr="00445812" w:rsidRDefault="00445812" w:rsidP="009F3147">
      <w:pPr>
        <w:pStyle w:val="ListParagraph"/>
        <w:tabs>
          <w:tab w:val="left" w:pos="724"/>
        </w:tabs>
        <w:spacing w:line="192" w:lineRule="auto"/>
        <w:ind w:left="724" w:right="15" w:firstLine="0"/>
        <w:rPr>
          <w:color w:val="231F20"/>
          <w:sz w:val="12"/>
          <w:szCs w:val="20"/>
        </w:rPr>
      </w:pPr>
    </w:p>
    <w:p w14:paraId="05381DED" w14:textId="77777777" w:rsidR="009F3147" w:rsidRPr="00042050"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Haneef,</w:t>
      </w:r>
      <w:r w:rsidR="00162715">
        <w:rPr>
          <w:color w:val="231F20"/>
          <w:sz w:val="20"/>
          <w:szCs w:val="20"/>
        </w:rPr>
        <w:t xml:space="preserve"> </w:t>
      </w:r>
      <w:r w:rsidRPr="00654408">
        <w:rPr>
          <w:color w:val="231F20"/>
          <w:sz w:val="20"/>
          <w:szCs w:val="20"/>
        </w:rPr>
        <w:t>S.,</w:t>
      </w:r>
      <w:r w:rsidR="00162715">
        <w:rPr>
          <w:color w:val="231F20"/>
          <w:sz w:val="20"/>
          <w:szCs w:val="20"/>
        </w:rPr>
        <w:t xml:space="preserve"> </w:t>
      </w:r>
      <w:r w:rsidRPr="00654408">
        <w:rPr>
          <w:color w:val="231F20"/>
          <w:sz w:val="20"/>
          <w:szCs w:val="20"/>
        </w:rPr>
        <w:t>Riaz,</w:t>
      </w:r>
      <w:r w:rsidR="00162715">
        <w:rPr>
          <w:color w:val="231F20"/>
          <w:sz w:val="20"/>
          <w:szCs w:val="20"/>
        </w:rPr>
        <w:t xml:space="preserve"> </w:t>
      </w:r>
      <w:r w:rsidRPr="00654408">
        <w:rPr>
          <w:color w:val="231F20"/>
          <w:spacing w:val="-7"/>
          <w:sz w:val="20"/>
          <w:szCs w:val="20"/>
        </w:rPr>
        <w:t>T.,</w:t>
      </w:r>
      <w:r w:rsidR="00162715">
        <w:rPr>
          <w:color w:val="231F20"/>
          <w:spacing w:val="-7"/>
          <w:sz w:val="20"/>
          <w:szCs w:val="20"/>
        </w:rPr>
        <w:t xml:space="preserve"> </w:t>
      </w:r>
      <w:r w:rsidRPr="00654408">
        <w:rPr>
          <w:color w:val="231F20"/>
          <w:sz w:val="20"/>
          <w:szCs w:val="20"/>
        </w:rPr>
        <w:t>Ramzan,</w:t>
      </w:r>
      <w:r w:rsidR="00162715">
        <w:rPr>
          <w:color w:val="231F20"/>
          <w:sz w:val="20"/>
          <w:szCs w:val="20"/>
        </w:rPr>
        <w:t xml:space="preserve"> </w:t>
      </w:r>
      <w:r w:rsidRPr="00654408">
        <w:rPr>
          <w:color w:val="231F20"/>
          <w:sz w:val="20"/>
          <w:szCs w:val="20"/>
        </w:rPr>
        <w:t>M.,</w:t>
      </w:r>
      <w:r w:rsidR="00162715">
        <w:rPr>
          <w:color w:val="231F20"/>
          <w:sz w:val="20"/>
          <w:szCs w:val="20"/>
        </w:rPr>
        <w:t xml:space="preserve"> </w:t>
      </w:r>
      <w:r w:rsidRPr="00654408">
        <w:rPr>
          <w:color w:val="231F20"/>
          <w:sz w:val="20"/>
          <w:szCs w:val="20"/>
        </w:rPr>
        <w:t>Rana,</w:t>
      </w:r>
      <w:r w:rsidR="00162715">
        <w:rPr>
          <w:color w:val="231F20"/>
          <w:sz w:val="20"/>
          <w:szCs w:val="20"/>
        </w:rPr>
        <w:t xml:space="preserve"> </w:t>
      </w:r>
      <w:r w:rsidRPr="00654408">
        <w:rPr>
          <w:color w:val="231F20"/>
          <w:sz w:val="20"/>
          <w:szCs w:val="20"/>
        </w:rPr>
        <w:t>M.A.,</w:t>
      </w:r>
      <w:r w:rsidR="00162715">
        <w:rPr>
          <w:color w:val="231F20"/>
          <w:sz w:val="20"/>
          <w:szCs w:val="20"/>
        </w:rPr>
        <w:t xml:space="preserve"> </w:t>
      </w:r>
      <w:r w:rsidRPr="00654408">
        <w:rPr>
          <w:color w:val="231F20"/>
          <w:sz w:val="20"/>
          <w:szCs w:val="20"/>
        </w:rPr>
        <w:t>Hafiz,</w:t>
      </w:r>
      <w:r w:rsidR="00162715">
        <w:rPr>
          <w:color w:val="231F20"/>
          <w:sz w:val="20"/>
          <w:szCs w:val="20"/>
        </w:rPr>
        <w:t xml:space="preserve"> </w:t>
      </w:r>
      <w:r w:rsidRPr="00654408">
        <w:rPr>
          <w:color w:val="231F20"/>
          <w:sz w:val="20"/>
          <w:szCs w:val="20"/>
        </w:rPr>
        <w:t>M.I.,</w:t>
      </w:r>
      <w:r w:rsidR="00162715">
        <w:rPr>
          <w:color w:val="231F20"/>
          <w:sz w:val="20"/>
          <w:szCs w:val="20"/>
        </w:rPr>
        <w:t xml:space="preserve"> </w:t>
      </w:r>
      <w:r w:rsidRPr="00654408">
        <w:rPr>
          <w:color w:val="231F20"/>
          <w:sz w:val="20"/>
          <w:szCs w:val="20"/>
        </w:rPr>
        <w:t>&amp;</w:t>
      </w:r>
      <w:r w:rsidR="00162715">
        <w:rPr>
          <w:color w:val="231F20"/>
          <w:sz w:val="20"/>
          <w:szCs w:val="20"/>
        </w:rPr>
        <w:t xml:space="preserve"> </w:t>
      </w:r>
      <w:r w:rsidRPr="00654408">
        <w:rPr>
          <w:color w:val="231F20"/>
          <w:sz w:val="20"/>
          <w:szCs w:val="20"/>
        </w:rPr>
        <w:t>Karim,</w:t>
      </w:r>
      <w:r w:rsidR="00162715">
        <w:rPr>
          <w:color w:val="231F20"/>
          <w:sz w:val="20"/>
          <w:szCs w:val="20"/>
        </w:rPr>
        <w:t xml:space="preserve"> </w:t>
      </w:r>
      <w:r w:rsidRPr="00654408">
        <w:rPr>
          <w:color w:val="231F20"/>
          <w:spacing w:val="-4"/>
          <w:sz w:val="20"/>
          <w:szCs w:val="20"/>
        </w:rPr>
        <w:t>Y.</w:t>
      </w:r>
      <w:r w:rsidR="00162715">
        <w:rPr>
          <w:color w:val="231F20"/>
          <w:spacing w:val="-4"/>
          <w:sz w:val="20"/>
          <w:szCs w:val="20"/>
        </w:rPr>
        <w:t xml:space="preserve"> </w:t>
      </w:r>
      <w:r w:rsidRPr="00654408">
        <w:rPr>
          <w:color w:val="231F20"/>
          <w:sz w:val="20"/>
          <w:szCs w:val="20"/>
        </w:rPr>
        <w:t>(2012).</w:t>
      </w:r>
      <w:r w:rsidR="00162715">
        <w:rPr>
          <w:color w:val="231F20"/>
          <w:sz w:val="20"/>
          <w:szCs w:val="20"/>
        </w:rPr>
        <w:t xml:space="preserve"> </w:t>
      </w:r>
      <w:r w:rsidRPr="00654408">
        <w:rPr>
          <w:color w:val="231F20"/>
          <w:sz w:val="20"/>
          <w:szCs w:val="20"/>
        </w:rPr>
        <w:t xml:space="preserve">Impact of risk management on non-performing loans and profitability of banking sector of Pakistan. </w:t>
      </w:r>
      <w:r w:rsidRPr="00654408">
        <w:rPr>
          <w:i/>
          <w:color w:val="231F20"/>
          <w:sz w:val="20"/>
          <w:szCs w:val="20"/>
        </w:rPr>
        <w:t>International Journal of Business and Social Science, 3</w:t>
      </w:r>
      <w:r w:rsidRPr="00654408">
        <w:rPr>
          <w:color w:val="231F20"/>
          <w:sz w:val="20"/>
          <w:szCs w:val="20"/>
        </w:rPr>
        <w:t>(7). R</w:t>
      </w:r>
      <w:r>
        <w:rPr>
          <w:color w:val="231F20"/>
          <w:sz w:val="20"/>
          <w:szCs w:val="20"/>
        </w:rPr>
        <w:t>etrieved from</w:t>
      </w:r>
    </w:p>
    <w:p w14:paraId="54E0CD03" w14:textId="77777777" w:rsidR="009F3147" w:rsidRDefault="000F6FE2" w:rsidP="009F3147">
      <w:pPr>
        <w:pStyle w:val="ListParagraph"/>
        <w:tabs>
          <w:tab w:val="left" w:pos="724"/>
        </w:tabs>
        <w:spacing w:line="192" w:lineRule="auto"/>
        <w:ind w:left="724" w:right="15" w:firstLine="0"/>
        <w:rPr>
          <w:color w:val="231F20"/>
          <w:sz w:val="20"/>
          <w:szCs w:val="20"/>
        </w:rPr>
      </w:pPr>
      <w:r w:rsidRPr="000F6FE2">
        <w:rPr>
          <w:color w:val="231F20"/>
          <w:sz w:val="20"/>
          <w:szCs w:val="20"/>
        </w:rPr>
        <w:t>http://www.ijbssnet.com/journals/Vol_3_No_7_April_2012/34.pdf</w:t>
      </w:r>
    </w:p>
    <w:p w14:paraId="4F25C39B" w14:textId="77777777" w:rsidR="000F6FE2" w:rsidRPr="000F6FE2" w:rsidRDefault="000F6FE2" w:rsidP="009F3147">
      <w:pPr>
        <w:pStyle w:val="ListParagraph"/>
        <w:tabs>
          <w:tab w:val="left" w:pos="724"/>
        </w:tabs>
        <w:spacing w:line="192" w:lineRule="auto"/>
        <w:ind w:left="724" w:right="15" w:firstLine="0"/>
        <w:rPr>
          <w:color w:val="231F20"/>
          <w:sz w:val="2"/>
          <w:szCs w:val="20"/>
        </w:rPr>
      </w:pPr>
    </w:p>
    <w:p w14:paraId="76CDF124" w14:textId="77777777" w:rsidR="009F3147" w:rsidRPr="0065440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Hossain, M. (2012). Financial reforms and persistently high bank interest spreads in Bangladesh: Pitfalls in institutional development? </w:t>
      </w:r>
      <w:r w:rsidRPr="00654408">
        <w:rPr>
          <w:i/>
          <w:color w:val="231F20"/>
          <w:sz w:val="20"/>
          <w:szCs w:val="20"/>
        </w:rPr>
        <w:t>Journal of Asian Economics, 23</w:t>
      </w:r>
      <w:r w:rsidRPr="00654408">
        <w:rPr>
          <w:color w:val="231F20"/>
          <w:sz w:val="20"/>
          <w:szCs w:val="20"/>
        </w:rPr>
        <w:t>(4),395-408. Retrieved from https://doi.org/10.1016/j.asieco.2011.12.002</w:t>
      </w:r>
    </w:p>
    <w:p w14:paraId="55A8D821" w14:textId="77777777" w:rsidR="009F3147" w:rsidRPr="00006F68" w:rsidRDefault="009F3147" w:rsidP="009F3147">
      <w:pPr>
        <w:pStyle w:val="ListParagraph"/>
        <w:rPr>
          <w:sz w:val="10"/>
          <w:szCs w:val="10"/>
        </w:rPr>
      </w:pPr>
    </w:p>
    <w:p w14:paraId="4978531D" w14:textId="77777777" w:rsidR="00162715" w:rsidRPr="00162715"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Hox, J. J., </w:t>
      </w:r>
      <w:proofErr w:type="spellStart"/>
      <w:r w:rsidRPr="00654408">
        <w:rPr>
          <w:color w:val="231F20"/>
          <w:sz w:val="20"/>
          <w:szCs w:val="20"/>
        </w:rPr>
        <w:t>Moerbeek</w:t>
      </w:r>
      <w:proofErr w:type="spellEnd"/>
      <w:r w:rsidRPr="00654408">
        <w:rPr>
          <w:color w:val="231F20"/>
          <w:sz w:val="20"/>
          <w:szCs w:val="20"/>
        </w:rPr>
        <w:t xml:space="preserve">, M., &amp; van de Schoot, R. (2010). Multilevel analysis: Techniques </w:t>
      </w:r>
      <w:r w:rsidRPr="00654408">
        <w:rPr>
          <w:color w:val="231F20"/>
          <w:spacing w:val="2"/>
          <w:sz w:val="20"/>
          <w:szCs w:val="20"/>
        </w:rPr>
        <w:t xml:space="preserve">and </w:t>
      </w:r>
      <w:r w:rsidRPr="00654408">
        <w:rPr>
          <w:color w:val="231F20"/>
          <w:spacing w:val="3"/>
          <w:sz w:val="20"/>
          <w:szCs w:val="20"/>
        </w:rPr>
        <w:t xml:space="preserve">applications. Routledge. Retrieved </w:t>
      </w:r>
      <w:r w:rsidRPr="00654408">
        <w:rPr>
          <w:color w:val="231F20"/>
          <w:spacing w:val="2"/>
          <w:sz w:val="20"/>
          <w:szCs w:val="20"/>
        </w:rPr>
        <w:t xml:space="preserve">from </w:t>
      </w:r>
    </w:p>
    <w:p w14:paraId="2819534F" w14:textId="77777777" w:rsidR="009F3147" w:rsidRPr="00654408" w:rsidRDefault="009F3147" w:rsidP="00162715">
      <w:pPr>
        <w:pStyle w:val="ListParagraph"/>
        <w:tabs>
          <w:tab w:val="left" w:pos="724"/>
        </w:tabs>
        <w:spacing w:line="192" w:lineRule="auto"/>
        <w:ind w:left="724" w:right="15" w:firstLine="0"/>
        <w:rPr>
          <w:sz w:val="20"/>
          <w:szCs w:val="20"/>
        </w:rPr>
      </w:pPr>
      <w:r w:rsidRPr="00654408">
        <w:rPr>
          <w:color w:val="231F20"/>
          <w:spacing w:val="3"/>
          <w:sz w:val="20"/>
          <w:szCs w:val="20"/>
        </w:rPr>
        <w:t>https://www.researchgate.net/profile/</w:t>
      </w:r>
      <w:r w:rsidRPr="00654408">
        <w:rPr>
          <w:color w:val="231F20"/>
          <w:sz w:val="20"/>
          <w:szCs w:val="20"/>
        </w:rPr>
        <w:t>Joop_Hox/publication/44832436_Multilevel_Analysis_Techniques_and_Applications/ links/0deec53567f33f106b000000.pdf</w:t>
      </w:r>
    </w:p>
    <w:p w14:paraId="6E9DB405" w14:textId="77777777" w:rsidR="009F3147" w:rsidRPr="00006F68" w:rsidRDefault="009F3147" w:rsidP="009F3147">
      <w:pPr>
        <w:pStyle w:val="ListParagraph"/>
        <w:rPr>
          <w:sz w:val="10"/>
          <w:szCs w:val="10"/>
        </w:rPr>
      </w:pPr>
    </w:p>
    <w:p w14:paraId="3310181B" w14:textId="77777777" w:rsidR="009F3147" w:rsidRPr="0065440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lastRenderedPageBreak/>
        <w:t>Hox, J. J., &amp;Boeije, H. R. (2005). Data collection, primary versus</w:t>
      </w:r>
      <w:r w:rsidR="00162715">
        <w:rPr>
          <w:color w:val="231F20"/>
          <w:sz w:val="20"/>
          <w:szCs w:val="20"/>
        </w:rPr>
        <w:t xml:space="preserve"> </w:t>
      </w:r>
      <w:r w:rsidRPr="00654408">
        <w:rPr>
          <w:color w:val="231F20"/>
          <w:sz w:val="20"/>
          <w:szCs w:val="20"/>
        </w:rPr>
        <w:t>secondary.</w:t>
      </w:r>
    </w:p>
    <w:p w14:paraId="0B799A0E" w14:textId="77777777" w:rsidR="009F3147" w:rsidRPr="00006F68" w:rsidRDefault="009F3147" w:rsidP="009F3147">
      <w:pPr>
        <w:pStyle w:val="ListParagraph"/>
        <w:rPr>
          <w:sz w:val="10"/>
          <w:szCs w:val="10"/>
        </w:rPr>
      </w:pPr>
    </w:p>
    <w:p w14:paraId="5317C12F" w14:textId="77777777" w:rsidR="009F3147" w:rsidRPr="00042050"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Islam, M. S., Shil, N. C., &amp;Mannan, M. (2005). Non-performing loans-its causes, consequences</w:t>
      </w:r>
      <w:r w:rsidR="00162715">
        <w:rPr>
          <w:color w:val="231F20"/>
          <w:sz w:val="20"/>
          <w:szCs w:val="20"/>
        </w:rPr>
        <w:t xml:space="preserve"> </w:t>
      </w:r>
      <w:r w:rsidRPr="00654408">
        <w:rPr>
          <w:color w:val="231F20"/>
          <w:sz w:val="20"/>
          <w:szCs w:val="20"/>
        </w:rPr>
        <w:t>and</w:t>
      </w:r>
      <w:r w:rsidR="00162715">
        <w:rPr>
          <w:color w:val="231F20"/>
          <w:sz w:val="20"/>
          <w:szCs w:val="20"/>
        </w:rPr>
        <w:t xml:space="preserve"> </w:t>
      </w:r>
      <w:r w:rsidRPr="00654408">
        <w:rPr>
          <w:color w:val="231F20"/>
          <w:sz w:val="20"/>
          <w:szCs w:val="20"/>
        </w:rPr>
        <w:t>some</w:t>
      </w:r>
      <w:r w:rsidR="00162715">
        <w:rPr>
          <w:color w:val="231F20"/>
          <w:sz w:val="20"/>
          <w:szCs w:val="20"/>
        </w:rPr>
        <w:t xml:space="preserve"> </w:t>
      </w:r>
      <w:r w:rsidRPr="00654408">
        <w:rPr>
          <w:color w:val="231F20"/>
          <w:sz w:val="20"/>
          <w:szCs w:val="20"/>
        </w:rPr>
        <w:t>learning.</w:t>
      </w:r>
      <w:r w:rsidR="00162715">
        <w:rPr>
          <w:color w:val="231F20"/>
          <w:sz w:val="20"/>
          <w:szCs w:val="20"/>
        </w:rPr>
        <w:t xml:space="preserve"> </w:t>
      </w:r>
      <w:r w:rsidRPr="00654408">
        <w:rPr>
          <w:color w:val="231F20"/>
          <w:sz w:val="20"/>
          <w:szCs w:val="20"/>
        </w:rPr>
        <w:t>Retrieved</w:t>
      </w:r>
      <w:r w:rsidR="00162715">
        <w:rPr>
          <w:color w:val="231F20"/>
          <w:sz w:val="20"/>
          <w:szCs w:val="20"/>
        </w:rPr>
        <w:t xml:space="preserve"> </w:t>
      </w:r>
      <w:r w:rsidRPr="00654408">
        <w:rPr>
          <w:color w:val="231F20"/>
          <w:spacing w:val="-3"/>
          <w:sz w:val="20"/>
          <w:szCs w:val="20"/>
        </w:rPr>
        <w:t>from</w:t>
      </w:r>
    </w:p>
    <w:p w14:paraId="515B0775" w14:textId="77777777" w:rsidR="009F3147" w:rsidRPr="00654408" w:rsidRDefault="00162715" w:rsidP="009F3147">
      <w:pPr>
        <w:pStyle w:val="ListParagraph"/>
        <w:tabs>
          <w:tab w:val="left" w:pos="724"/>
        </w:tabs>
        <w:spacing w:line="192" w:lineRule="auto"/>
        <w:ind w:left="724" w:right="15" w:firstLine="0"/>
        <w:rPr>
          <w:sz w:val="20"/>
          <w:szCs w:val="20"/>
        </w:rPr>
      </w:pPr>
      <w:r w:rsidRPr="00162715">
        <w:rPr>
          <w:color w:val="231F20"/>
          <w:spacing w:val="-3"/>
          <w:sz w:val="20"/>
          <w:szCs w:val="20"/>
        </w:rPr>
        <w:t>https://mpra.ub.uni-muenchen.de/7708/1/</w:t>
      </w:r>
      <w:r w:rsidRPr="00162715">
        <w:rPr>
          <w:color w:val="231F20"/>
          <w:sz w:val="20"/>
          <w:szCs w:val="20"/>
        </w:rPr>
        <w:t>MPRA_ paper_77</w:t>
      </w:r>
      <w:r>
        <w:rPr>
          <w:color w:val="231F20"/>
          <w:sz w:val="20"/>
          <w:szCs w:val="20"/>
        </w:rPr>
        <w:t xml:space="preserve"> </w:t>
      </w:r>
      <w:r w:rsidR="009F3147" w:rsidRPr="00042050">
        <w:rPr>
          <w:color w:val="231F20"/>
          <w:sz w:val="20"/>
          <w:szCs w:val="20"/>
        </w:rPr>
        <w:t>08</w:t>
      </w:r>
      <w:r w:rsidR="009F3147" w:rsidRPr="00654408">
        <w:rPr>
          <w:color w:val="231F20"/>
          <w:sz w:val="20"/>
          <w:szCs w:val="20"/>
        </w:rPr>
        <w:t>.pdf</w:t>
      </w:r>
    </w:p>
    <w:p w14:paraId="2C39F61C" w14:textId="77777777" w:rsidR="009F3147" w:rsidRPr="00864010" w:rsidRDefault="009F3147" w:rsidP="009F3147">
      <w:pPr>
        <w:pStyle w:val="ListParagraph"/>
        <w:rPr>
          <w:sz w:val="4"/>
          <w:szCs w:val="10"/>
        </w:rPr>
      </w:pPr>
    </w:p>
    <w:p w14:paraId="46A36B82" w14:textId="77777777" w:rsidR="009F3147" w:rsidRPr="0065440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Irungu, </w:t>
      </w:r>
      <w:r w:rsidRPr="00654408">
        <w:rPr>
          <w:color w:val="231F20"/>
          <w:spacing w:val="-10"/>
          <w:sz w:val="20"/>
          <w:szCs w:val="20"/>
        </w:rPr>
        <w:t xml:space="preserve">P. </w:t>
      </w:r>
      <w:r w:rsidRPr="00654408">
        <w:rPr>
          <w:color w:val="231F20"/>
          <w:sz w:val="20"/>
          <w:szCs w:val="20"/>
        </w:rPr>
        <w:t>N. (2013). The effect of interest rate spread on financial performance of commercial</w:t>
      </w:r>
      <w:r w:rsidR="00162715">
        <w:rPr>
          <w:color w:val="231F20"/>
          <w:sz w:val="20"/>
          <w:szCs w:val="20"/>
        </w:rPr>
        <w:t xml:space="preserve"> </w:t>
      </w:r>
      <w:r w:rsidRPr="00654408">
        <w:rPr>
          <w:color w:val="231F20"/>
          <w:sz w:val="20"/>
          <w:szCs w:val="20"/>
        </w:rPr>
        <w:t>banks</w:t>
      </w:r>
      <w:r w:rsidR="00162715">
        <w:rPr>
          <w:color w:val="231F20"/>
          <w:sz w:val="20"/>
          <w:szCs w:val="20"/>
        </w:rPr>
        <w:t xml:space="preserve"> </w:t>
      </w:r>
      <w:r w:rsidRPr="00654408">
        <w:rPr>
          <w:color w:val="231F20"/>
          <w:sz w:val="20"/>
          <w:szCs w:val="20"/>
        </w:rPr>
        <w:t>in</w:t>
      </w:r>
      <w:r w:rsidR="00162715">
        <w:rPr>
          <w:color w:val="231F20"/>
          <w:sz w:val="20"/>
          <w:szCs w:val="20"/>
        </w:rPr>
        <w:t xml:space="preserve"> </w:t>
      </w:r>
      <w:r w:rsidRPr="00654408">
        <w:rPr>
          <w:color w:val="231F20"/>
          <w:sz w:val="20"/>
          <w:szCs w:val="20"/>
        </w:rPr>
        <w:t>Kenya.</w:t>
      </w:r>
      <w:r w:rsidR="00162715">
        <w:rPr>
          <w:color w:val="231F20"/>
          <w:sz w:val="20"/>
          <w:szCs w:val="20"/>
        </w:rPr>
        <w:t xml:space="preserve"> </w:t>
      </w:r>
      <w:r w:rsidRPr="00654408">
        <w:rPr>
          <w:i/>
          <w:color w:val="231F20"/>
          <w:sz w:val="20"/>
          <w:szCs w:val="20"/>
        </w:rPr>
        <w:t>Unpublished</w:t>
      </w:r>
      <w:r w:rsidR="00162715">
        <w:rPr>
          <w:i/>
          <w:color w:val="231F20"/>
          <w:sz w:val="20"/>
          <w:szCs w:val="20"/>
        </w:rPr>
        <w:t xml:space="preserve"> </w:t>
      </w:r>
      <w:r w:rsidRPr="00654408">
        <w:rPr>
          <w:i/>
          <w:color w:val="231F20"/>
          <w:sz w:val="20"/>
          <w:szCs w:val="20"/>
        </w:rPr>
        <w:t>Master’s</w:t>
      </w:r>
      <w:r w:rsidR="00162715">
        <w:rPr>
          <w:i/>
          <w:color w:val="231F20"/>
          <w:sz w:val="20"/>
          <w:szCs w:val="20"/>
        </w:rPr>
        <w:t xml:space="preserve"> </w:t>
      </w:r>
      <w:r w:rsidRPr="00654408">
        <w:rPr>
          <w:i/>
          <w:color w:val="231F20"/>
          <w:sz w:val="20"/>
          <w:szCs w:val="20"/>
        </w:rPr>
        <w:t>Thesis,</w:t>
      </w:r>
      <w:r w:rsidR="00162715">
        <w:rPr>
          <w:i/>
          <w:color w:val="231F20"/>
          <w:sz w:val="20"/>
          <w:szCs w:val="20"/>
        </w:rPr>
        <w:t xml:space="preserve"> </w:t>
      </w:r>
      <w:r w:rsidRPr="00654408">
        <w:rPr>
          <w:i/>
          <w:color w:val="231F20"/>
          <w:sz w:val="20"/>
          <w:szCs w:val="20"/>
        </w:rPr>
        <w:t>University</w:t>
      </w:r>
      <w:r w:rsidR="00162715">
        <w:rPr>
          <w:i/>
          <w:color w:val="231F20"/>
          <w:sz w:val="20"/>
          <w:szCs w:val="20"/>
        </w:rPr>
        <w:t xml:space="preserve"> </w:t>
      </w:r>
      <w:r w:rsidRPr="00654408">
        <w:rPr>
          <w:i/>
          <w:color w:val="231F20"/>
          <w:sz w:val="20"/>
          <w:szCs w:val="20"/>
        </w:rPr>
        <w:t>of</w:t>
      </w:r>
      <w:r w:rsidR="00162715">
        <w:rPr>
          <w:i/>
          <w:color w:val="231F20"/>
          <w:sz w:val="20"/>
          <w:szCs w:val="20"/>
        </w:rPr>
        <w:t xml:space="preserve"> </w:t>
      </w:r>
      <w:r w:rsidRPr="00654408">
        <w:rPr>
          <w:i/>
          <w:color w:val="231F20"/>
          <w:sz w:val="20"/>
          <w:szCs w:val="20"/>
        </w:rPr>
        <w:t>Nairobi</w:t>
      </w:r>
      <w:r w:rsidRPr="00654408">
        <w:rPr>
          <w:color w:val="231F20"/>
          <w:sz w:val="20"/>
          <w:szCs w:val="20"/>
        </w:rPr>
        <w:t>.</w:t>
      </w:r>
    </w:p>
    <w:p w14:paraId="0660442E" w14:textId="77777777" w:rsidR="009F3147" w:rsidRPr="00006F68" w:rsidRDefault="009F3147" w:rsidP="009F3147">
      <w:pPr>
        <w:pStyle w:val="ListParagraph"/>
        <w:rPr>
          <w:sz w:val="8"/>
          <w:szCs w:val="8"/>
        </w:rPr>
      </w:pPr>
    </w:p>
    <w:p w14:paraId="3624460B" w14:textId="77777777" w:rsidR="009F3147" w:rsidRPr="00042050"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Jesus,</w:t>
      </w:r>
      <w:r w:rsidR="00162715">
        <w:rPr>
          <w:color w:val="231F20"/>
          <w:sz w:val="20"/>
          <w:szCs w:val="20"/>
        </w:rPr>
        <w:t xml:space="preserve"> </w:t>
      </w:r>
      <w:r w:rsidRPr="00654408">
        <w:rPr>
          <w:color w:val="231F20"/>
          <w:spacing w:val="-3"/>
          <w:sz w:val="20"/>
          <w:szCs w:val="20"/>
        </w:rPr>
        <w:t>S.,</w:t>
      </w:r>
      <w:r w:rsidR="00162715">
        <w:rPr>
          <w:color w:val="231F20"/>
          <w:spacing w:val="-3"/>
          <w:sz w:val="20"/>
          <w:szCs w:val="20"/>
        </w:rPr>
        <w:t xml:space="preserve"> </w:t>
      </w:r>
      <w:r w:rsidRPr="00654408">
        <w:rPr>
          <w:color w:val="231F20"/>
          <w:sz w:val="20"/>
          <w:szCs w:val="20"/>
        </w:rPr>
        <w:t>&amp;</w:t>
      </w:r>
      <w:r w:rsidR="00162715">
        <w:rPr>
          <w:color w:val="231F20"/>
          <w:sz w:val="20"/>
          <w:szCs w:val="20"/>
        </w:rPr>
        <w:t xml:space="preserve"> </w:t>
      </w:r>
      <w:r w:rsidRPr="00654408">
        <w:rPr>
          <w:color w:val="231F20"/>
          <w:sz w:val="20"/>
          <w:szCs w:val="20"/>
        </w:rPr>
        <w:t>Gabriel,</w:t>
      </w:r>
      <w:r w:rsidR="00162715">
        <w:rPr>
          <w:color w:val="231F20"/>
          <w:sz w:val="20"/>
          <w:szCs w:val="20"/>
        </w:rPr>
        <w:t xml:space="preserve"> </w:t>
      </w:r>
      <w:r w:rsidRPr="00654408">
        <w:rPr>
          <w:color w:val="231F20"/>
          <w:sz w:val="20"/>
          <w:szCs w:val="20"/>
        </w:rPr>
        <w:t>J.</w:t>
      </w:r>
      <w:r w:rsidR="00162715">
        <w:rPr>
          <w:color w:val="231F20"/>
          <w:sz w:val="20"/>
          <w:szCs w:val="20"/>
        </w:rPr>
        <w:t xml:space="preserve"> </w:t>
      </w:r>
      <w:r w:rsidRPr="00654408">
        <w:rPr>
          <w:color w:val="231F20"/>
          <w:sz w:val="20"/>
          <w:szCs w:val="20"/>
        </w:rPr>
        <w:t>(2006).</w:t>
      </w:r>
      <w:r w:rsidR="00162715">
        <w:rPr>
          <w:color w:val="231F20"/>
          <w:sz w:val="20"/>
          <w:szCs w:val="20"/>
        </w:rPr>
        <w:t xml:space="preserve"> </w:t>
      </w:r>
      <w:proofErr w:type="spellStart"/>
      <w:r w:rsidRPr="00654408">
        <w:rPr>
          <w:color w:val="231F20"/>
          <w:sz w:val="20"/>
          <w:szCs w:val="20"/>
        </w:rPr>
        <w:t>Creditcycles</w:t>
      </w:r>
      <w:proofErr w:type="spellEnd"/>
      <w:r w:rsidRPr="00654408">
        <w:rPr>
          <w:color w:val="231F20"/>
          <w:sz w:val="20"/>
          <w:szCs w:val="20"/>
        </w:rPr>
        <w:t>,</w:t>
      </w:r>
      <w:r w:rsidR="00162715">
        <w:rPr>
          <w:color w:val="231F20"/>
          <w:sz w:val="20"/>
          <w:szCs w:val="20"/>
        </w:rPr>
        <w:t xml:space="preserve"> </w:t>
      </w:r>
      <w:r w:rsidRPr="00654408">
        <w:rPr>
          <w:color w:val="231F20"/>
          <w:sz w:val="20"/>
          <w:szCs w:val="20"/>
        </w:rPr>
        <w:t>credit</w:t>
      </w:r>
      <w:r w:rsidR="00162715">
        <w:rPr>
          <w:color w:val="231F20"/>
          <w:sz w:val="20"/>
          <w:szCs w:val="20"/>
        </w:rPr>
        <w:t xml:space="preserve"> </w:t>
      </w:r>
      <w:r w:rsidRPr="00654408">
        <w:rPr>
          <w:color w:val="231F20"/>
          <w:sz w:val="20"/>
          <w:szCs w:val="20"/>
        </w:rPr>
        <w:t>risk,</w:t>
      </w:r>
      <w:r w:rsidR="00162715">
        <w:rPr>
          <w:color w:val="231F20"/>
          <w:sz w:val="20"/>
          <w:szCs w:val="20"/>
        </w:rPr>
        <w:t xml:space="preserve"> </w:t>
      </w:r>
      <w:r w:rsidRPr="00654408">
        <w:rPr>
          <w:color w:val="231F20"/>
          <w:sz w:val="20"/>
          <w:szCs w:val="20"/>
        </w:rPr>
        <w:t>and</w:t>
      </w:r>
      <w:r w:rsidR="00162715">
        <w:rPr>
          <w:color w:val="231F20"/>
          <w:sz w:val="20"/>
          <w:szCs w:val="20"/>
        </w:rPr>
        <w:t xml:space="preserve"> </w:t>
      </w:r>
      <w:r w:rsidRPr="00654408">
        <w:rPr>
          <w:color w:val="231F20"/>
          <w:sz w:val="20"/>
          <w:szCs w:val="20"/>
        </w:rPr>
        <w:t>prudential</w:t>
      </w:r>
      <w:r w:rsidR="00162715">
        <w:rPr>
          <w:color w:val="231F20"/>
          <w:sz w:val="20"/>
          <w:szCs w:val="20"/>
        </w:rPr>
        <w:t xml:space="preserve"> </w:t>
      </w:r>
      <w:r w:rsidRPr="00654408">
        <w:rPr>
          <w:color w:val="231F20"/>
          <w:sz w:val="20"/>
          <w:szCs w:val="20"/>
        </w:rPr>
        <w:t>regulation.</w:t>
      </w:r>
      <w:r w:rsidR="00162715">
        <w:rPr>
          <w:color w:val="231F20"/>
          <w:sz w:val="20"/>
          <w:szCs w:val="20"/>
        </w:rPr>
        <w:t xml:space="preserve"> </w:t>
      </w:r>
      <w:r w:rsidRPr="00654408">
        <w:rPr>
          <w:color w:val="231F20"/>
          <w:sz w:val="20"/>
          <w:szCs w:val="20"/>
        </w:rPr>
        <w:t>Retrieved from</w:t>
      </w:r>
    </w:p>
    <w:p w14:paraId="289FE9B7" w14:textId="77777777" w:rsidR="009F3147" w:rsidRPr="00654408" w:rsidRDefault="009F3147" w:rsidP="009F3147">
      <w:pPr>
        <w:pStyle w:val="ListParagraph"/>
        <w:tabs>
          <w:tab w:val="left" w:pos="724"/>
        </w:tabs>
        <w:spacing w:line="192" w:lineRule="auto"/>
        <w:ind w:left="724" w:right="15" w:firstLine="0"/>
        <w:rPr>
          <w:sz w:val="20"/>
          <w:szCs w:val="20"/>
        </w:rPr>
      </w:pPr>
      <w:r w:rsidRPr="00654408">
        <w:rPr>
          <w:color w:val="231F20"/>
          <w:sz w:val="20"/>
          <w:szCs w:val="20"/>
        </w:rPr>
        <w:t>https://mpra.ub.uni-muenchen.de/id/eprint/718</w:t>
      </w:r>
    </w:p>
    <w:p w14:paraId="19D5E388" w14:textId="77777777" w:rsidR="009F3147" w:rsidRPr="00FE0169" w:rsidRDefault="009F3147" w:rsidP="009F3147">
      <w:pPr>
        <w:pStyle w:val="ListParagraph"/>
        <w:tabs>
          <w:tab w:val="left" w:pos="724"/>
        </w:tabs>
        <w:spacing w:line="192" w:lineRule="auto"/>
        <w:ind w:left="724" w:right="15" w:firstLine="0"/>
        <w:rPr>
          <w:sz w:val="10"/>
          <w:szCs w:val="10"/>
        </w:rPr>
      </w:pPr>
    </w:p>
    <w:p w14:paraId="3D8687E9" w14:textId="77777777" w:rsidR="009F3147" w:rsidRPr="0065440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Jiménez,</w:t>
      </w:r>
      <w:r w:rsidR="00162715">
        <w:rPr>
          <w:color w:val="231F20"/>
          <w:sz w:val="20"/>
          <w:szCs w:val="20"/>
        </w:rPr>
        <w:t xml:space="preserve"> </w:t>
      </w:r>
      <w:r w:rsidRPr="00654408">
        <w:rPr>
          <w:color w:val="231F20"/>
          <w:sz w:val="20"/>
          <w:szCs w:val="20"/>
        </w:rPr>
        <w:t>G.,</w:t>
      </w:r>
      <w:r w:rsidR="00162715">
        <w:rPr>
          <w:color w:val="231F20"/>
          <w:sz w:val="20"/>
          <w:szCs w:val="20"/>
        </w:rPr>
        <w:t xml:space="preserve"> </w:t>
      </w:r>
      <w:proofErr w:type="spellStart"/>
      <w:r w:rsidRPr="00654408">
        <w:rPr>
          <w:color w:val="231F20"/>
          <w:sz w:val="20"/>
          <w:szCs w:val="20"/>
        </w:rPr>
        <w:t>Ongena</w:t>
      </w:r>
      <w:proofErr w:type="spellEnd"/>
      <w:r w:rsidRPr="00654408">
        <w:rPr>
          <w:color w:val="231F20"/>
          <w:sz w:val="20"/>
          <w:szCs w:val="20"/>
        </w:rPr>
        <w:t>,</w:t>
      </w:r>
      <w:r w:rsidR="00162715">
        <w:rPr>
          <w:color w:val="231F20"/>
          <w:sz w:val="20"/>
          <w:szCs w:val="20"/>
        </w:rPr>
        <w:t xml:space="preserve"> </w:t>
      </w:r>
      <w:r w:rsidRPr="00654408">
        <w:rPr>
          <w:color w:val="231F20"/>
          <w:sz w:val="20"/>
          <w:szCs w:val="20"/>
        </w:rPr>
        <w:t>S.,</w:t>
      </w:r>
      <w:r w:rsidR="00162715">
        <w:rPr>
          <w:color w:val="231F20"/>
          <w:sz w:val="20"/>
          <w:szCs w:val="20"/>
        </w:rPr>
        <w:t xml:space="preserve"> </w:t>
      </w:r>
      <w:r w:rsidRPr="00654408">
        <w:rPr>
          <w:color w:val="231F20"/>
          <w:spacing w:val="-3"/>
          <w:sz w:val="20"/>
          <w:szCs w:val="20"/>
        </w:rPr>
        <w:t>Peydró,</w:t>
      </w:r>
      <w:r w:rsidR="00162715">
        <w:rPr>
          <w:color w:val="231F20"/>
          <w:spacing w:val="-3"/>
          <w:sz w:val="20"/>
          <w:szCs w:val="20"/>
        </w:rPr>
        <w:t xml:space="preserve"> </w:t>
      </w:r>
      <w:r w:rsidRPr="00654408">
        <w:rPr>
          <w:color w:val="231F20"/>
          <w:sz w:val="20"/>
          <w:szCs w:val="20"/>
        </w:rPr>
        <w:t>J.L.,</w:t>
      </w:r>
      <w:r w:rsidR="00162715">
        <w:rPr>
          <w:color w:val="231F20"/>
          <w:sz w:val="20"/>
          <w:szCs w:val="20"/>
        </w:rPr>
        <w:t xml:space="preserve"> </w:t>
      </w:r>
      <w:r w:rsidRPr="00654408">
        <w:rPr>
          <w:color w:val="231F20"/>
          <w:sz w:val="20"/>
          <w:szCs w:val="20"/>
        </w:rPr>
        <w:t>&amp;</w:t>
      </w:r>
      <w:r w:rsidR="00162715">
        <w:rPr>
          <w:color w:val="231F20"/>
          <w:sz w:val="20"/>
          <w:szCs w:val="20"/>
        </w:rPr>
        <w:t xml:space="preserve"> </w:t>
      </w:r>
      <w:proofErr w:type="spellStart"/>
      <w:r w:rsidRPr="00654408">
        <w:rPr>
          <w:color w:val="231F20"/>
          <w:sz w:val="20"/>
          <w:szCs w:val="20"/>
        </w:rPr>
        <w:t>Saurina</w:t>
      </w:r>
      <w:proofErr w:type="spellEnd"/>
      <w:r w:rsidRPr="00654408">
        <w:rPr>
          <w:color w:val="231F20"/>
          <w:sz w:val="20"/>
          <w:szCs w:val="20"/>
        </w:rPr>
        <w:t>,</w:t>
      </w:r>
      <w:r w:rsidR="00162715">
        <w:rPr>
          <w:color w:val="231F20"/>
          <w:sz w:val="20"/>
          <w:szCs w:val="20"/>
        </w:rPr>
        <w:t xml:space="preserve"> </w:t>
      </w:r>
      <w:r w:rsidRPr="00654408">
        <w:rPr>
          <w:color w:val="231F20"/>
          <w:sz w:val="20"/>
          <w:szCs w:val="20"/>
        </w:rPr>
        <w:t>J.</w:t>
      </w:r>
      <w:r w:rsidR="00162715">
        <w:rPr>
          <w:color w:val="231F20"/>
          <w:sz w:val="20"/>
          <w:szCs w:val="20"/>
        </w:rPr>
        <w:t xml:space="preserve"> </w:t>
      </w:r>
      <w:r w:rsidRPr="00654408">
        <w:rPr>
          <w:color w:val="231F20"/>
          <w:sz w:val="20"/>
          <w:szCs w:val="20"/>
        </w:rPr>
        <w:t>(2014).</w:t>
      </w:r>
      <w:r w:rsidR="00162715">
        <w:rPr>
          <w:color w:val="231F20"/>
          <w:sz w:val="20"/>
          <w:szCs w:val="20"/>
        </w:rPr>
        <w:t xml:space="preserve"> </w:t>
      </w:r>
      <w:r w:rsidRPr="00654408">
        <w:rPr>
          <w:color w:val="231F20"/>
          <w:sz w:val="20"/>
          <w:szCs w:val="20"/>
        </w:rPr>
        <w:t>Hazardous times for monetary policy:</w:t>
      </w:r>
      <w:r w:rsidR="00162715">
        <w:rPr>
          <w:color w:val="231F20"/>
          <w:sz w:val="20"/>
          <w:szCs w:val="20"/>
        </w:rPr>
        <w:t xml:space="preserve"> </w:t>
      </w:r>
      <w:r w:rsidRPr="00654408">
        <w:rPr>
          <w:color w:val="231F20"/>
          <w:sz w:val="20"/>
          <w:szCs w:val="20"/>
        </w:rPr>
        <w:t>What</w:t>
      </w:r>
      <w:r w:rsidR="00162715">
        <w:rPr>
          <w:color w:val="231F20"/>
          <w:sz w:val="20"/>
          <w:szCs w:val="20"/>
        </w:rPr>
        <w:t xml:space="preserve"> </w:t>
      </w:r>
      <w:r w:rsidRPr="00654408">
        <w:rPr>
          <w:color w:val="231F20"/>
          <w:sz w:val="20"/>
          <w:szCs w:val="20"/>
        </w:rPr>
        <w:t>do</w:t>
      </w:r>
      <w:r w:rsidR="00162715">
        <w:rPr>
          <w:color w:val="231F20"/>
          <w:sz w:val="20"/>
          <w:szCs w:val="20"/>
        </w:rPr>
        <w:t xml:space="preserve"> </w:t>
      </w:r>
      <w:r w:rsidRPr="00654408">
        <w:rPr>
          <w:color w:val="231F20"/>
          <w:sz w:val="20"/>
          <w:szCs w:val="20"/>
        </w:rPr>
        <w:t>twenty‐three</w:t>
      </w:r>
      <w:r w:rsidR="00162715">
        <w:rPr>
          <w:color w:val="231F20"/>
          <w:sz w:val="20"/>
          <w:szCs w:val="20"/>
        </w:rPr>
        <w:t xml:space="preserve"> </w:t>
      </w:r>
      <w:r w:rsidRPr="00654408">
        <w:rPr>
          <w:color w:val="231F20"/>
          <w:sz w:val="20"/>
          <w:szCs w:val="20"/>
        </w:rPr>
        <w:t>million</w:t>
      </w:r>
      <w:r w:rsidR="00162715">
        <w:rPr>
          <w:color w:val="231F20"/>
          <w:sz w:val="20"/>
          <w:szCs w:val="20"/>
        </w:rPr>
        <w:t xml:space="preserve"> </w:t>
      </w:r>
      <w:r w:rsidRPr="00654408">
        <w:rPr>
          <w:color w:val="231F20"/>
          <w:sz w:val="20"/>
          <w:szCs w:val="20"/>
        </w:rPr>
        <w:t>bank</w:t>
      </w:r>
      <w:r w:rsidR="00162715">
        <w:rPr>
          <w:color w:val="231F20"/>
          <w:sz w:val="20"/>
          <w:szCs w:val="20"/>
        </w:rPr>
        <w:t xml:space="preserve"> </w:t>
      </w:r>
      <w:r w:rsidRPr="00654408">
        <w:rPr>
          <w:color w:val="231F20"/>
          <w:sz w:val="20"/>
          <w:szCs w:val="20"/>
        </w:rPr>
        <w:t>loans</w:t>
      </w:r>
      <w:r w:rsidR="00162715">
        <w:rPr>
          <w:color w:val="231F20"/>
          <w:sz w:val="20"/>
          <w:szCs w:val="20"/>
        </w:rPr>
        <w:t xml:space="preserve"> </w:t>
      </w:r>
      <w:r w:rsidRPr="00654408">
        <w:rPr>
          <w:color w:val="231F20"/>
          <w:sz w:val="20"/>
          <w:szCs w:val="20"/>
        </w:rPr>
        <w:t>say</w:t>
      </w:r>
      <w:r w:rsidR="00162715">
        <w:rPr>
          <w:color w:val="231F20"/>
          <w:sz w:val="20"/>
          <w:szCs w:val="20"/>
        </w:rPr>
        <w:t xml:space="preserve"> </w:t>
      </w:r>
      <w:r w:rsidRPr="00654408">
        <w:rPr>
          <w:color w:val="231F20"/>
          <w:sz w:val="20"/>
          <w:szCs w:val="20"/>
        </w:rPr>
        <w:t>about</w:t>
      </w:r>
      <w:r w:rsidR="00162715">
        <w:rPr>
          <w:color w:val="231F20"/>
          <w:sz w:val="20"/>
          <w:szCs w:val="20"/>
        </w:rPr>
        <w:t xml:space="preserve"> </w:t>
      </w:r>
      <w:r w:rsidRPr="00654408">
        <w:rPr>
          <w:color w:val="231F20"/>
          <w:sz w:val="20"/>
          <w:szCs w:val="20"/>
        </w:rPr>
        <w:t>the</w:t>
      </w:r>
      <w:r w:rsidR="00162715">
        <w:rPr>
          <w:color w:val="231F20"/>
          <w:sz w:val="20"/>
          <w:szCs w:val="20"/>
        </w:rPr>
        <w:t xml:space="preserve"> </w:t>
      </w:r>
      <w:r w:rsidRPr="00654408">
        <w:rPr>
          <w:color w:val="231F20"/>
          <w:sz w:val="20"/>
          <w:szCs w:val="20"/>
        </w:rPr>
        <w:t>effects</w:t>
      </w:r>
      <w:r w:rsidR="00162715">
        <w:rPr>
          <w:color w:val="231F20"/>
          <w:sz w:val="20"/>
          <w:szCs w:val="20"/>
        </w:rPr>
        <w:t xml:space="preserve"> </w:t>
      </w:r>
      <w:r w:rsidRPr="00654408">
        <w:rPr>
          <w:color w:val="231F20"/>
          <w:sz w:val="20"/>
          <w:szCs w:val="20"/>
        </w:rPr>
        <w:t>of</w:t>
      </w:r>
      <w:r w:rsidR="00162715">
        <w:rPr>
          <w:color w:val="231F20"/>
          <w:sz w:val="20"/>
          <w:szCs w:val="20"/>
        </w:rPr>
        <w:t xml:space="preserve"> </w:t>
      </w:r>
      <w:r w:rsidRPr="00654408">
        <w:rPr>
          <w:color w:val="231F20"/>
          <w:sz w:val="20"/>
          <w:szCs w:val="20"/>
        </w:rPr>
        <w:t>monetary</w:t>
      </w:r>
      <w:r w:rsidR="00F10B27">
        <w:rPr>
          <w:color w:val="231F20"/>
          <w:sz w:val="20"/>
          <w:szCs w:val="20"/>
        </w:rPr>
        <w:t xml:space="preserve"> </w:t>
      </w:r>
      <w:r w:rsidRPr="00654408">
        <w:rPr>
          <w:color w:val="231F20"/>
          <w:sz w:val="20"/>
          <w:szCs w:val="20"/>
        </w:rPr>
        <w:t>policy</w:t>
      </w:r>
      <w:r w:rsidR="00F10B27">
        <w:rPr>
          <w:color w:val="231F20"/>
          <w:sz w:val="20"/>
          <w:szCs w:val="20"/>
        </w:rPr>
        <w:t xml:space="preserve"> </w:t>
      </w:r>
      <w:r w:rsidRPr="00654408">
        <w:rPr>
          <w:color w:val="231F20"/>
          <w:sz w:val="20"/>
          <w:szCs w:val="20"/>
        </w:rPr>
        <w:t>on credit risk‐</w:t>
      </w:r>
      <w:proofErr w:type="gramStart"/>
      <w:r w:rsidRPr="00654408">
        <w:rPr>
          <w:color w:val="231F20"/>
          <w:sz w:val="20"/>
          <w:szCs w:val="20"/>
        </w:rPr>
        <w:t>taking?.</w:t>
      </w:r>
      <w:proofErr w:type="gramEnd"/>
      <w:r w:rsidR="00F10B27">
        <w:rPr>
          <w:color w:val="231F20"/>
          <w:sz w:val="20"/>
          <w:szCs w:val="20"/>
        </w:rPr>
        <w:t xml:space="preserve"> </w:t>
      </w:r>
      <w:proofErr w:type="spellStart"/>
      <w:r w:rsidRPr="00654408">
        <w:rPr>
          <w:i/>
          <w:color w:val="231F20"/>
          <w:sz w:val="20"/>
          <w:szCs w:val="20"/>
        </w:rPr>
        <w:t>Econometrica</w:t>
      </w:r>
      <w:proofErr w:type="spellEnd"/>
      <w:r w:rsidRPr="00654408">
        <w:rPr>
          <w:color w:val="231F20"/>
          <w:sz w:val="20"/>
          <w:szCs w:val="20"/>
        </w:rPr>
        <w:t>, 82(2), 463-505. Retrieved from</w:t>
      </w:r>
      <w:r w:rsidR="00F10B27">
        <w:rPr>
          <w:color w:val="231F20"/>
          <w:sz w:val="20"/>
          <w:szCs w:val="20"/>
        </w:rPr>
        <w:t xml:space="preserve"> </w:t>
      </w:r>
      <w:r w:rsidRPr="00654408">
        <w:rPr>
          <w:color w:val="231F20"/>
          <w:sz w:val="20"/>
          <w:szCs w:val="20"/>
        </w:rPr>
        <w:t>https://doi.org/10.3982/ ECTA10104</w:t>
      </w:r>
    </w:p>
    <w:p w14:paraId="6D18D5A0" w14:textId="77777777" w:rsidR="009F3147" w:rsidRPr="006A57F4" w:rsidRDefault="009F3147" w:rsidP="009F3147">
      <w:pPr>
        <w:pStyle w:val="ListParagraph"/>
        <w:rPr>
          <w:sz w:val="2"/>
          <w:szCs w:val="10"/>
        </w:rPr>
      </w:pPr>
    </w:p>
    <w:p w14:paraId="6CC84F1D" w14:textId="77777777" w:rsidR="009F3147" w:rsidRPr="00042050"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Johnson,</w:t>
      </w:r>
      <w:r w:rsidR="00F10B27">
        <w:rPr>
          <w:color w:val="231F20"/>
          <w:sz w:val="20"/>
          <w:szCs w:val="20"/>
        </w:rPr>
        <w:t xml:space="preserve"> </w:t>
      </w:r>
      <w:r w:rsidRPr="00654408">
        <w:rPr>
          <w:color w:val="231F20"/>
          <w:sz w:val="20"/>
          <w:szCs w:val="20"/>
        </w:rPr>
        <w:t>R.B.,</w:t>
      </w:r>
      <w:r w:rsidR="00F10B27">
        <w:rPr>
          <w:color w:val="231F20"/>
          <w:sz w:val="20"/>
          <w:szCs w:val="20"/>
        </w:rPr>
        <w:t xml:space="preserve"> </w:t>
      </w:r>
      <w:r w:rsidRPr="00654408">
        <w:rPr>
          <w:color w:val="231F20"/>
          <w:sz w:val="20"/>
          <w:szCs w:val="20"/>
        </w:rPr>
        <w:t>Onwuegbuzie,</w:t>
      </w:r>
      <w:r w:rsidR="00F10B27">
        <w:rPr>
          <w:color w:val="231F20"/>
          <w:sz w:val="20"/>
          <w:szCs w:val="20"/>
        </w:rPr>
        <w:t xml:space="preserve"> </w:t>
      </w:r>
      <w:r w:rsidRPr="00654408">
        <w:rPr>
          <w:color w:val="231F20"/>
          <w:sz w:val="20"/>
          <w:szCs w:val="20"/>
        </w:rPr>
        <w:t>A.J.,</w:t>
      </w:r>
      <w:r w:rsidR="00F10B27">
        <w:rPr>
          <w:color w:val="231F20"/>
          <w:sz w:val="20"/>
          <w:szCs w:val="20"/>
        </w:rPr>
        <w:t xml:space="preserve"> </w:t>
      </w:r>
      <w:r w:rsidRPr="00654408">
        <w:rPr>
          <w:color w:val="231F20"/>
          <w:sz w:val="20"/>
          <w:szCs w:val="20"/>
        </w:rPr>
        <w:t>&amp;</w:t>
      </w:r>
      <w:r w:rsidR="00F10B27">
        <w:rPr>
          <w:color w:val="231F20"/>
          <w:sz w:val="20"/>
          <w:szCs w:val="20"/>
        </w:rPr>
        <w:t xml:space="preserve"> </w:t>
      </w:r>
      <w:r w:rsidRPr="00654408">
        <w:rPr>
          <w:color w:val="231F20"/>
          <w:spacing w:val="-4"/>
          <w:sz w:val="20"/>
          <w:szCs w:val="20"/>
        </w:rPr>
        <w:t>Turner,</w:t>
      </w:r>
      <w:r w:rsidR="00F10B27">
        <w:rPr>
          <w:color w:val="231F20"/>
          <w:spacing w:val="-4"/>
          <w:sz w:val="20"/>
          <w:szCs w:val="20"/>
        </w:rPr>
        <w:t xml:space="preserve"> </w:t>
      </w:r>
      <w:r w:rsidRPr="00654408">
        <w:rPr>
          <w:color w:val="231F20"/>
          <w:sz w:val="20"/>
          <w:szCs w:val="20"/>
        </w:rPr>
        <w:t>L.A.</w:t>
      </w:r>
      <w:r w:rsidR="00F10B27">
        <w:rPr>
          <w:color w:val="231F20"/>
          <w:sz w:val="20"/>
          <w:szCs w:val="20"/>
        </w:rPr>
        <w:t xml:space="preserve"> </w:t>
      </w:r>
      <w:r w:rsidRPr="00654408">
        <w:rPr>
          <w:color w:val="231F20"/>
          <w:sz w:val="20"/>
          <w:szCs w:val="20"/>
        </w:rPr>
        <w:t>(2007).</w:t>
      </w:r>
      <w:r w:rsidR="00F10B27">
        <w:rPr>
          <w:color w:val="231F20"/>
          <w:sz w:val="20"/>
          <w:szCs w:val="20"/>
        </w:rPr>
        <w:t xml:space="preserve"> </w:t>
      </w:r>
      <w:r w:rsidRPr="00654408">
        <w:rPr>
          <w:color w:val="231F20"/>
          <w:spacing w:val="-4"/>
          <w:sz w:val="20"/>
          <w:szCs w:val="20"/>
        </w:rPr>
        <w:t>Toward</w:t>
      </w:r>
      <w:r w:rsidR="00F10B27">
        <w:rPr>
          <w:color w:val="231F20"/>
          <w:spacing w:val="-4"/>
          <w:sz w:val="20"/>
          <w:szCs w:val="20"/>
        </w:rPr>
        <w:t xml:space="preserve"> </w:t>
      </w:r>
      <w:r w:rsidRPr="00654408">
        <w:rPr>
          <w:color w:val="231F20"/>
          <w:sz w:val="20"/>
          <w:szCs w:val="20"/>
        </w:rPr>
        <w:t>a</w:t>
      </w:r>
      <w:r w:rsidR="00F10B27">
        <w:rPr>
          <w:color w:val="231F20"/>
          <w:sz w:val="20"/>
          <w:szCs w:val="20"/>
        </w:rPr>
        <w:t xml:space="preserve"> </w:t>
      </w:r>
      <w:r w:rsidRPr="00654408">
        <w:rPr>
          <w:color w:val="231F20"/>
          <w:sz w:val="20"/>
          <w:szCs w:val="20"/>
        </w:rPr>
        <w:t>definition</w:t>
      </w:r>
      <w:r w:rsidR="00F10B27">
        <w:rPr>
          <w:color w:val="231F20"/>
          <w:sz w:val="20"/>
          <w:szCs w:val="20"/>
        </w:rPr>
        <w:t xml:space="preserve"> </w:t>
      </w:r>
      <w:r w:rsidRPr="00654408">
        <w:rPr>
          <w:color w:val="231F20"/>
          <w:sz w:val="20"/>
          <w:szCs w:val="20"/>
        </w:rPr>
        <w:t>of</w:t>
      </w:r>
      <w:r w:rsidR="00F10B27">
        <w:rPr>
          <w:color w:val="231F20"/>
          <w:sz w:val="20"/>
          <w:szCs w:val="20"/>
        </w:rPr>
        <w:t xml:space="preserve"> </w:t>
      </w:r>
      <w:r w:rsidRPr="00654408">
        <w:rPr>
          <w:color w:val="231F20"/>
          <w:sz w:val="20"/>
          <w:szCs w:val="20"/>
        </w:rPr>
        <w:t>mixed methods research. J</w:t>
      </w:r>
      <w:r w:rsidRPr="00654408">
        <w:rPr>
          <w:i/>
          <w:color w:val="231F20"/>
          <w:sz w:val="20"/>
          <w:szCs w:val="20"/>
        </w:rPr>
        <w:t>ournal of mixed methods research, 1</w:t>
      </w:r>
      <w:r>
        <w:rPr>
          <w:color w:val="231F20"/>
          <w:sz w:val="20"/>
          <w:szCs w:val="20"/>
        </w:rPr>
        <w:t>(2), 112-133. Retrieved from</w:t>
      </w:r>
    </w:p>
    <w:p w14:paraId="5B8FEC44" w14:textId="77777777" w:rsidR="009F3147" w:rsidRPr="00654408" w:rsidRDefault="009F3147" w:rsidP="009F3147">
      <w:pPr>
        <w:pStyle w:val="ListParagraph"/>
        <w:tabs>
          <w:tab w:val="left" w:pos="724"/>
        </w:tabs>
        <w:spacing w:line="192" w:lineRule="auto"/>
        <w:ind w:left="724" w:right="15" w:firstLine="0"/>
        <w:rPr>
          <w:sz w:val="20"/>
          <w:szCs w:val="20"/>
        </w:rPr>
      </w:pPr>
      <w:r w:rsidRPr="00654408">
        <w:rPr>
          <w:color w:val="231F20"/>
          <w:sz w:val="20"/>
          <w:szCs w:val="20"/>
        </w:rPr>
        <w:t>https:// doi.org/10.1177/1558689806298224</w:t>
      </w:r>
    </w:p>
    <w:p w14:paraId="3B67D9B9" w14:textId="77777777" w:rsidR="009F3147" w:rsidRPr="006A57F4" w:rsidRDefault="009F3147" w:rsidP="009F3147">
      <w:pPr>
        <w:pStyle w:val="ListParagraph"/>
        <w:rPr>
          <w:sz w:val="2"/>
          <w:szCs w:val="10"/>
        </w:rPr>
      </w:pPr>
    </w:p>
    <w:p w14:paraId="1A187310" w14:textId="77777777" w:rsidR="009F3147" w:rsidRPr="0065440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Judson,</w:t>
      </w:r>
      <w:r w:rsidR="00F10B27">
        <w:rPr>
          <w:color w:val="231F20"/>
          <w:sz w:val="20"/>
          <w:szCs w:val="20"/>
        </w:rPr>
        <w:t xml:space="preserve"> </w:t>
      </w:r>
      <w:r w:rsidRPr="00654408">
        <w:rPr>
          <w:color w:val="231F20"/>
          <w:sz w:val="20"/>
          <w:szCs w:val="20"/>
        </w:rPr>
        <w:t>R.,</w:t>
      </w:r>
      <w:r w:rsidR="00F10B27">
        <w:rPr>
          <w:color w:val="231F20"/>
          <w:sz w:val="20"/>
          <w:szCs w:val="20"/>
        </w:rPr>
        <w:t xml:space="preserve"> </w:t>
      </w:r>
      <w:r w:rsidRPr="00654408">
        <w:rPr>
          <w:color w:val="231F20"/>
          <w:sz w:val="20"/>
          <w:szCs w:val="20"/>
        </w:rPr>
        <w:t>&amp;</w:t>
      </w:r>
      <w:r w:rsidR="00F10B27">
        <w:rPr>
          <w:color w:val="231F20"/>
          <w:sz w:val="20"/>
          <w:szCs w:val="20"/>
        </w:rPr>
        <w:t xml:space="preserve"> </w:t>
      </w:r>
      <w:r w:rsidRPr="00654408">
        <w:rPr>
          <w:color w:val="231F20"/>
          <w:sz w:val="20"/>
          <w:szCs w:val="20"/>
        </w:rPr>
        <w:t>Owen,</w:t>
      </w:r>
      <w:r w:rsidR="00F10B27">
        <w:rPr>
          <w:color w:val="231F20"/>
          <w:sz w:val="20"/>
          <w:szCs w:val="20"/>
        </w:rPr>
        <w:t xml:space="preserve"> </w:t>
      </w:r>
      <w:r w:rsidRPr="00654408">
        <w:rPr>
          <w:color w:val="231F20"/>
          <w:sz w:val="20"/>
          <w:szCs w:val="20"/>
        </w:rPr>
        <w:t>A.L.</w:t>
      </w:r>
      <w:r w:rsidR="00F10B27">
        <w:rPr>
          <w:color w:val="231F20"/>
          <w:sz w:val="20"/>
          <w:szCs w:val="20"/>
        </w:rPr>
        <w:t xml:space="preserve"> </w:t>
      </w:r>
      <w:r w:rsidRPr="00654408">
        <w:rPr>
          <w:color w:val="231F20"/>
          <w:sz w:val="20"/>
          <w:szCs w:val="20"/>
        </w:rPr>
        <w:t>(1997).</w:t>
      </w:r>
      <w:r w:rsidR="00F10B27">
        <w:rPr>
          <w:color w:val="231F20"/>
          <w:sz w:val="20"/>
          <w:szCs w:val="20"/>
        </w:rPr>
        <w:t xml:space="preserve"> </w:t>
      </w:r>
      <w:r w:rsidRPr="00654408">
        <w:rPr>
          <w:color w:val="231F20"/>
          <w:sz w:val="20"/>
          <w:szCs w:val="20"/>
        </w:rPr>
        <w:t>Estimating</w:t>
      </w:r>
      <w:r w:rsidR="00F10B27">
        <w:rPr>
          <w:color w:val="231F20"/>
          <w:sz w:val="20"/>
          <w:szCs w:val="20"/>
        </w:rPr>
        <w:t xml:space="preserve"> </w:t>
      </w:r>
      <w:r w:rsidRPr="00654408">
        <w:rPr>
          <w:color w:val="231F20"/>
          <w:sz w:val="20"/>
          <w:szCs w:val="20"/>
        </w:rPr>
        <w:t>dynamic</w:t>
      </w:r>
      <w:r w:rsidR="00F10B27">
        <w:rPr>
          <w:color w:val="231F20"/>
          <w:sz w:val="20"/>
          <w:szCs w:val="20"/>
        </w:rPr>
        <w:t xml:space="preserve"> </w:t>
      </w:r>
      <w:r w:rsidRPr="00654408">
        <w:rPr>
          <w:color w:val="231F20"/>
          <w:sz w:val="20"/>
          <w:szCs w:val="20"/>
        </w:rPr>
        <w:t>panel</w:t>
      </w:r>
      <w:r w:rsidR="00F10B27">
        <w:rPr>
          <w:color w:val="231F20"/>
          <w:sz w:val="20"/>
          <w:szCs w:val="20"/>
        </w:rPr>
        <w:t xml:space="preserve"> </w:t>
      </w:r>
      <w:r w:rsidRPr="00654408">
        <w:rPr>
          <w:color w:val="231F20"/>
          <w:sz w:val="20"/>
          <w:szCs w:val="20"/>
        </w:rPr>
        <w:t>data</w:t>
      </w:r>
      <w:r w:rsidR="00F10B27">
        <w:rPr>
          <w:color w:val="231F20"/>
          <w:sz w:val="20"/>
          <w:szCs w:val="20"/>
        </w:rPr>
        <w:t xml:space="preserve"> </w:t>
      </w:r>
      <w:r w:rsidRPr="00654408">
        <w:rPr>
          <w:color w:val="231F20"/>
          <w:sz w:val="20"/>
          <w:szCs w:val="20"/>
        </w:rPr>
        <w:t>models:</w:t>
      </w:r>
      <w:r w:rsidR="00F10B27">
        <w:rPr>
          <w:color w:val="231F20"/>
          <w:sz w:val="20"/>
          <w:szCs w:val="20"/>
        </w:rPr>
        <w:t xml:space="preserve"> </w:t>
      </w:r>
      <w:r w:rsidRPr="00654408">
        <w:rPr>
          <w:color w:val="231F20"/>
          <w:sz w:val="20"/>
          <w:szCs w:val="20"/>
        </w:rPr>
        <w:t>A</w:t>
      </w:r>
      <w:r w:rsidR="00F10B27">
        <w:rPr>
          <w:color w:val="231F20"/>
          <w:sz w:val="20"/>
          <w:szCs w:val="20"/>
        </w:rPr>
        <w:t xml:space="preserve"> </w:t>
      </w:r>
      <w:r w:rsidRPr="00654408">
        <w:rPr>
          <w:color w:val="231F20"/>
          <w:sz w:val="20"/>
          <w:szCs w:val="20"/>
        </w:rPr>
        <w:t>practical</w:t>
      </w:r>
      <w:r w:rsidR="00F10B27">
        <w:rPr>
          <w:color w:val="231F20"/>
          <w:sz w:val="20"/>
          <w:szCs w:val="20"/>
        </w:rPr>
        <w:t xml:space="preserve"> </w:t>
      </w:r>
      <w:r w:rsidRPr="00654408">
        <w:rPr>
          <w:color w:val="231F20"/>
          <w:sz w:val="20"/>
          <w:szCs w:val="20"/>
        </w:rPr>
        <w:t>guide for macroeconomists (No. 1997-3). Board of Governors of the Federal Reserve System (US). Retrieved from</w:t>
      </w:r>
    </w:p>
    <w:p w14:paraId="3702F305" w14:textId="77777777" w:rsidR="009F3147" w:rsidRPr="00654408" w:rsidRDefault="009F3147" w:rsidP="009F3147">
      <w:pPr>
        <w:pStyle w:val="ListParagraph"/>
        <w:tabs>
          <w:tab w:val="left" w:pos="724"/>
        </w:tabs>
        <w:spacing w:line="192" w:lineRule="auto"/>
        <w:ind w:left="724" w:right="15" w:firstLine="0"/>
        <w:rPr>
          <w:sz w:val="20"/>
          <w:szCs w:val="20"/>
        </w:rPr>
      </w:pPr>
      <w:r w:rsidRPr="00654408">
        <w:rPr>
          <w:color w:val="231F20"/>
          <w:sz w:val="20"/>
          <w:szCs w:val="20"/>
        </w:rPr>
        <w:t>https://www.federalreserve.gov/pubs/feds/1997/199703/199703pap.pdf</w:t>
      </w:r>
    </w:p>
    <w:p w14:paraId="0731E83A" w14:textId="77777777" w:rsidR="009F3147" w:rsidRPr="00864010" w:rsidRDefault="009F3147" w:rsidP="009F3147">
      <w:pPr>
        <w:pStyle w:val="ListParagraph"/>
        <w:rPr>
          <w:sz w:val="6"/>
          <w:szCs w:val="10"/>
        </w:rPr>
      </w:pPr>
    </w:p>
    <w:p w14:paraId="20A6B1A5" w14:textId="77777777" w:rsidR="009F3147" w:rsidRPr="0065440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Karim, M. Z. A., Chan, </w:t>
      </w:r>
      <w:r w:rsidRPr="00654408">
        <w:rPr>
          <w:color w:val="231F20"/>
          <w:spacing w:val="-3"/>
          <w:sz w:val="20"/>
          <w:szCs w:val="20"/>
        </w:rPr>
        <w:t xml:space="preserve">S. </w:t>
      </w:r>
      <w:r w:rsidRPr="00654408">
        <w:rPr>
          <w:color w:val="231F20"/>
          <w:sz w:val="20"/>
          <w:szCs w:val="20"/>
        </w:rPr>
        <w:t xml:space="preserve">G., &amp; Hassan, </w:t>
      </w:r>
      <w:r w:rsidRPr="00654408">
        <w:rPr>
          <w:color w:val="231F20"/>
          <w:spacing w:val="-3"/>
          <w:sz w:val="20"/>
          <w:szCs w:val="20"/>
        </w:rPr>
        <w:t xml:space="preserve">S. </w:t>
      </w:r>
      <w:r w:rsidRPr="00654408">
        <w:rPr>
          <w:color w:val="231F20"/>
          <w:sz w:val="20"/>
          <w:szCs w:val="20"/>
        </w:rPr>
        <w:t xml:space="preserve">(2010). Bank efficiency and non-performing loans: Evidence from Malaysia and Singapore. </w:t>
      </w:r>
      <w:r w:rsidRPr="00654408">
        <w:rPr>
          <w:i/>
          <w:color w:val="231F20"/>
          <w:sz w:val="20"/>
          <w:szCs w:val="20"/>
        </w:rPr>
        <w:t>Prague Economic Papers,2</w:t>
      </w:r>
      <w:r w:rsidRPr="00654408">
        <w:rPr>
          <w:color w:val="231F20"/>
          <w:sz w:val="20"/>
          <w:szCs w:val="20"/>
        </w:rPr>
        <w:t>(2010), 118-</w:t>
      </w:r>
      <w:r w:rsidRPr="00654408">
        <w:rPr>
          <w:color w:val="231F20"/>
          <w:spacing w:val="2"/>
          <w:sz w:val="20"/>
          <w:szCs w:val="20"/>
        </w:rPr>
        <w:t xml:space="preserve">132. Retrieved </w:t>
      </w:r>
      <w:r w:rsidRPr="00654408">
        <w:rPr>
          <w:color w:val="231F20"/>
          <w:sz w:val="20"/>
          <w:szCs w:val="20"/>
        </w:rPr>
        <w:t>from</w:t>
      </w:r>
    </w:p>
    <w:p w14:paraId="35F9BFBD" w14:textId="77777777" w:rsidR="009F3147" w:rsidRPr="00006F68" w:rsidRDefault="00F10B27" w:rsidP="009F3147">
      <w:pPr>
        <w:pStyle w:val="ListParagraph"/>
        <w:tabs>
          <w:tab w:val="left" w:pos="724"/>
        </w:tabs>
        <w:spacing w:line="192" w:lineRule="auto"/>
        <w:ind w:left="724" w:right="15" w:firstLine="0"/>
        <w:rPr>
          <w:color w:val="231F20"/>
          <w:spacing w:val="-2"/>
          <w:sz w:val="20"/>
          <w:szCs w:val="20"/>
        </w:rPr>
      </w:pPr>
      <w:r w:rsidRPr="00F10B27">
        <w:rPr>
          <w:color w:val="231F20"/>
          <w:sz w:val="20"/>
          <w:szCs w:val="20"/>
        </w:rPr>
        <w:t>h</w:t>
      </w:r>
      <w:r w:rsidRPr="00F10B27">
        <w:rPr>
          <w:color w:val="231F20"/>
          <w:spacing w:val="2"/>
          <w:sz w:val="20"/>
          <w:szCs w:val="20"/>
        </w:rPr>
        <w:t>ttps://s3.amazonaws.com/academia.edu.documents/32311309/</w:t>
      </w:r>
      <w:r w:rsidRPr="00F10B27">
        <w:rPr>
          <w:color w:val="231F20"/>
          <w:spacing w:val="-3"/>
          <w:sz w:val="20"/>
          <w:szCs w:val="20"/>
        </w:rPr>
        <w:t>BANK_EFFICIENCY_AND_NONPERFORMING_LOANS.pdf</w:t>
      </w:r>
      <w:r w:rsidRPr="00F10B27">
        <w:rPr>
          <w:color w:val="231F20"/>
          <w:spacing w:val="-4"/>
          <w:sz w:val="20"/>
          <w:szCs w:val="20"/>
        </w:rPr>
        <w:t>?AWSAccessKeyId=</w:t>
      </w:r>
      <w:r w:rsidRPr="00F10B27">
        <w:rPr>
          <w:color w:val="231F20"/>
          <w:sz w:val="20"/>
          <w:szCs w:val="20"/>
        </w:rPr>
        <w:t>AKIAIWOWYYGZ2Y53UL3A&amp;Expires=1538459699&amp;Signature=yyzrMJiSqi2VC7</w:t>
      </w:r>
      <w:r w:rsidRPr="00F10B27">
        <w:rPr>
          <w:color w:val="231F20"/>
          <w:spacing w:val="-2"/>
          <w:sz w:val="20"/>
          <w:szCs w:val="20"/>
        </w:rPr>
        <w:t>v7g2QoUlz4o3k%3D&amp;response-content-disposition</w:t>
      </w:r>
      <w:r w:rsidR="009F3147" w:rsidRPr="00042050">
        <w:rPr>
          <w:color w:val="231F20"/>
          <w:spacing w:val="-2"/>
          <w:sz w:val="20"/>
          <w:szCs w:val="20"/>
        </w:rPr>
        <w:t>=inline%3B%</w:t>
      </w:r>
      <w:r>
        <w:rPr>
          <w:color w:val="231F20"/>
          <w:spacing w:val="-2"/>
          <w:sz w:val="20"/>
          <w:szCs w:val="20"/>
        </w:rPr>
        <w:t xml:space="preserve"> 20filename%3</w:t>
      </w:r>
      <w:r w:rsidR="009F3147" w:rsidRPr="00042050">
        <w:rPr>
          <w:color w:val="231F20"/>
          <w:spacing w:val="-2"/>
          <w:sz w:val="20"/>
          <w:szCs w:val="20"/>
        </w:rPr>
        <w:t>DBANK</w:t>
      </w:r>
      <w:r w:rsidR="009F3147" w:rsidRPr="00654408">
        <w:rPr>
          <w:color w:val="231F20"/>
          <w:spacing w:val="-2"/>
          <w:sz w:val="20"/>
          <w:szCs w:val="20"/>
        </w:rPr>
        <w:t>_</w:t>
      </w:r>
      <w:r w:rsidR="009F3147">
        <w:rPr>
          <w:color w:val="231F20"/>
          <w:sz w:val="20"/>
          <w:szCs w:val="20"/>
        </w:rPr>
        <w:t>EFFICIENCY_AND_NON-</w:t>
      </w:r>
      <w:r w:rsidR="009F3147" w:rsidRPr="00006F68">
        <w:rPr>
          <w:color w:val="231F20"/>
          <w:sz w:val="20"/>
          <w:szCs w:val="20"/>
        </w:rPr>
        <w:t>PERF</w:t>
      </w:r>
      <w:r>
        <w:rPr>
          <w:color w:val="231F20"/>
          <w:sz w:val="20"/>
          <w:szCs w:val="20"/>
        </w:rPr>
        <w:t xml:space="preserve"> </w:t>
      </w:r>
      <w:r w:rsidR="009F3147" w:rsidRPr="00006F68">
        <w:rPr>
          <w:color w:val="231F20"/>
          <w:sz w:val="20"/>
          <w:szCs w:val="20"/>
        </w:rPr>
        <w:lastRenderedPageBreak/>
        <w:t>ORMING_LOANS.pdf</w:t>
      </w:r>
    </w:p>
    <w:p w14:paraId="493D835C" w14:textId="77777777" w:rsidR="009F3147" w:rsidRPr="00864010" w:rsidRDefault="009F3147" w:rsidP="009F3147">
      <w:pPr>
        <w:pStyle w:val="ListParagraph"/>
        <w:rPr>
          <w:sz w:val="4"/>
          <w:szCs w:val="10"/>
        </w:rPr>
      </w:pPr>
    </w:p>
    <w:p w14:paraId="57E5481F" w14:textId="77777777" w:rsidR="009F3147" w:rsidRPr="00042050"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Keeton,</w:t>
      </w:r>
      <w:r w:rsidR="00F10B27">
        <w:rPr>
          <w:color w:val="231F20"/>
          <w:sz w:val="20"/>
          <w:szCs w:val="20"/>
        </w:rPr>
        <w:t xml:space="preserve"> </w:t>
      </w:r>
      <w:r w:rsidRPr="00654408">
        <w:rPr>
          <w:color w:val="231F20"/>
          <w:spacing w:val="-8"/>
          <w:sz w:val="20"/>
          <w:szCs w:val="20"/>
        </w:rPr>
        <w:t>W.</w:t>
      </w:r>
      <w:r w:rsidRPr="00654408">
        <w:rPr>
          <w:color w:val="231F20"/>
          <w:sz w:val="20"/>
          <w:szCs w:val="20"/>
        </w:rPr>
        <w:t>R.</w:t>
      </w:r>
      <w:r w:rsidR="00F10B27">
        <w:rPr>
          <w:color w:val="231F20"/>
          <w:sz w:val="20"/>
          <w:szCs w:val="20"/>
        </w:rPr>
        <w:t xml:space="preserve"> </w:t>
      </w:r>
      <w:r w:rsidRPr="00654408">
        <w:rPr>
          <w:color w:val="231F20"/>
          <w:sz w:val="20"/>
          <w:szCs w:val="20"/>
        </w:rPr>
        <w:t>(1999).</w:t>
      </w:r>
      <w:r w:rsidR="00F10B27">
        <w:rPr>
          <w:color w:val="231F20"/>
          <w:sz w:val="20"/>
          <w:szCs w:val="20"/>
        </w:rPr>
        <w:t xml:space="preserve"> </w:t>
      </w:r>
      <w:r w:rsidRPr="00654408">
        <w:rPr>
          <w:color w:val="231F20"/>
          <w:sz w:val="20"/>
          <w:szCs w:val="20"/>
        </w:rPr>
        <w:t>Does</w:t>
      </w:r>
      <w:r w:rsidR="00F10B27">
        <w:rPr>
          <w:color w:val="231F20"/>
          <w:sz w:val="20"/>
          <w:szCs w:val="20"/>
        </w:rPr>
        <w:t xml:space="preserve"> </w:t>
      </w:r>
      <w:r w:rsidRPr="00654408">
        <w:rPr>
          <w:color w:val="231F20"/>
          <w:sz w:val="20"/>
          <w:szCs w:val="20"/>
        </w:rPr>
        <w:t>faster</w:t>
      </w:r>
      <w:r w:rsidR="00F10B27">
        <w:rPr>
          <w:color w:val="231F20"/>
          <w:sz w:val="20"/>
          <w:szCs w:val="20"/>
        </w:rPr>
        <w:t xml:space="preserve"> </w:t>
      </w:r>
      <w:r w:rsidRPr="00654408">
        <w:rPr>
          <w:color w:val="231F20"/>
          <w:sz w:val="20"/>
          <w:szCs w:val="20"/>
        </w:rPr>
        <w:t>loan</w:t>
      </w:r>
      <w:r w:rsidR="00F10B27">
        <w:rPr>
          <w:color w:val="231F20"/>
          <w:sz w:val="20"/>
          <w:szCs w:val="20"/>
        </w:rPr>
        <w:t xml:space="preserve"> </w:t>
      </w:r>
      <w:r w:rsidRPr="00654408">
        <w:rPr>
          <w:color w:val="231F20"/>
          <w:sz w:val="20"/>
          <w:szCs w:val="20"/>
        </w:rPr>
        <w:t>growth</w:t>
      </w:r>
      <w:r w:rsidR="00F10B27">
        <w:rPr>
          <w:color w:val="231F20"/>
          <w:sz w:val="20"/>
          <w:szCs w:val="20"/>
        </w:rPr>
        <w:t xml:space="preserve"> </w:t>
      </w:r>
      <w:r w:rsidRPr="00654408">
        <w:rPr>
          <w:color w:val="231F20"/>
          <w:sz w:val="20"/>
          <w:szCs w:val="20"/>
        </w:rPr>
        <w:t>lead</w:t>
      </w:r>
      <w:r w:rsidR="00F10B27">
        <w:rPr>
          <w:color w:val="231F20"/>
          <w:sz w:val="20"/>
          <w:szCs w:val="20"/>
        </w:rPr>
        <w:t xml:space="preserve"> </w:t>
      </w:r>
      <w:r w:rsidRPr="00654408">
        <w:rPr>
          <w:color w:val="231F20"/>
          <w:sz w:val="20"/>
          <w:szCs w:val="20"/>
        </w:rPr>
        <w:t>to</w:t>
      </w:r>
      <w:r w:rsidR="00F10B27">
        <w:rPr>
          <w:color w:val="231F20"/>
          <w:sz w:val="20"/>
          <w:szCs w:val="20"/>
        </w:rPr>
        <w:t xml:space="preserve"> </w:t>
      </w:r>
      <w:r w:rsidRPr="00654408">
        <w:rPr>
          <w:color w:val="231F20"/>
          <w:sz w:val="20"/>
          <w:szCs w:val="20"/>
        </w:rPr>
        <w:t>higher</w:t>
      </w:r>
      <w:r w:rsidR="00F10B27">
        <w:rPr>
          <w:color w:val="231F20"/>
          <w:sz w:val="20"/>
          <w:szCs w:val="20"/>
        </w:rPr>
        <w:t xml:space="preserve"> </w:t>
      </w:r>
      <w:r w:rsidRPr="00654408">
        <w:rPr>
          <w:color w:val="231F20"/>
          <w:sz w:val="20"/>
          <w:szCs w:val="20"/>
        </w:rPr>
        <w:t>loan</w:t>
      </w:r>
      <w:r w:rsidR="00F10B27">
        <w:rPr>
          <w:color w:val="231F20"/>
          <w:sz w:val="20"/>
          <w:szCs w:val="20"/>
        </w:rPr>
        <w:t xml:space="preserve"> </w:t>
      </w:r>
      <w:proofErr w:type="gramStart"/>
      <w:r w:rsidRPr="00654408">
        <w:rPr>
          <w:color w:val="231F20"/>
          <w:sz w:val="20"/>
          <w:szCs w:val="20"/>
        </w:rPr>
        <w:t>losses?.</w:t>
      </w:r>
      <w:proofErr w:type="gramEnd"/>
      <w:r w:rsidR="00F10B27">
        <w:rPr>
          <w:color w:val="231F20"/>
          <w:sz w:val="20"/>
          <w:szCs w:val="20"/>
        </w:rPr>
        <w:t xml:space="preserve"> </w:t>
      </w:r>
      <w:r w:rsidRPr="00654408">
        <w:rPr>
          <w:i/>
          <w:color w:val="231F20"/>
          <w:sz w:val="20"/>
          <w:szCs w:val="20"/>
        </w:rPr>
        <w:t>Economic</w:t>
      </w:r>
      <w:r w:rsidR="00F10B27">
        <w:rPr>
          <w:i/>
          <w:color w:val="231F20"/>
          <w:sz w:val="20"/>
          <w:szCs w:val="20"/>
        </w:rPr>
        <w:t xml:space="preserve"> </w:t>
      </w:r>
      <w:r w:rsidRPr="00654408">
        <w:rPr>
          <w:i/>
          <w:color w:val="231F20"/>
          <w:sz w:val="20"/>
          <w:szCs w:val="20"/>
        </w:rPr>
        <w:t>review- Federal reserve bank of Kansas City, 84</w:t>
      </w:r>
      <w:r>
        <w:rPr>
          <w:color w:val="231F20"/>
          <w:sz w:val="20"/>
          <w:szCs w:val="20"/>
        </w:rPr>
        <w:t>, 57-76. Retrieved from</w:t>
      </w:r>
    </w:p>
    <w:p w14:paraId="120CB617" w14:textId="77777777" w:rsidR="009F3147" w:rsidRDefault="006A57F4" w:rsidP="009F3147">
      <w:pPr>
        <w:pStyle w:val="ListParagraph"/>
        <w:tabs>
          <w:tab w:val="left" w:pos="724"/>
        </w:tabs>
        <w:spacing w:line="192" w:lineRule="auto"/>
        <w:ind w:left="724" w:right="15" w:firstLine="0"/>
        <w:rPr>
          <w:color w:val="231F20"/>
          <w:sz w:val="20"/>
          <w:szCs w:val="20"/>
        </w:rPr>
      </w:pPr>
      <w:r w:rsidRPr="006A57F4">
        <w:rPr>
          <w:color w:val="231F20"/>
          <w:sz w:val="20"/>
          <w:szCs w:val="20"/>
        </w:rPr>
        <w:t>https://www.kansascityfed.org/publicat/econrev/PDF/2q99keet.pdf</w:t>
      </w:r>
    </w:p>
    <w:p w14:paraId="0CB24841" w14:textId="77777777" w:rsidR="006A57F4" w:rsidRPr="006A57F4" w:rsidRDefault="006A57F4" w:rsidP="009F3147">
      <w:pPr>
        <w:pStyle w:val="ListParagraph"/>
        <w:tabs>
          <w:tab w:val="left" w:pos="724"/>
        </w:tabs>
        <w:spacing w:line="192" w:lineRule="auto"/>
        <w:ind w:left="724" w:right="15" w:firstLine="0"/>
        <w:rPr>
          <w:sz w:val="8"/>
          <w:szCs w:val="20"/>
        </w:rPr>
      </w:pPr>
    </w:p>
    <w:p w14:paraId="2E8AAC6C" w14:textId="77777777" w:rsidR="00B40E8B" w:rsidRPr="00B40E8B"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Khemraj,</w:t>
      </w:r>
      <w:r w:rsidR="00F10B27">
        <w:rPr>
          <w:color w:val="231F20"/>
          <w:sz w:val="20"/>
          <w:szCs w:val="20"/>
        </w:rPr>
        <w:t xml:space="preserve"> </w:t>
      </w:r>
      <w:r w:rsidRPr="00654408">
        <w:rPr>
          <w:color w:val="231F20"/>
          <w:spacing w:val="-8"/>
          <w:sz w:val="20"/>
          <w:szCs w:val="20"/>
        </w:rPr>
        <w:t>T.,</w:t>
      </w:r>
      <w:r w:rsidR="00F10B27">
        <w:rPr>
          <w:color w:val="231F20"/>
          <w:spacing w:val="-8"/>
          <w:sz w:val="20"/>
          <w:szCs w:val="20"/>
        </w:rPr>
        <w:t xml:space="preserve"> </w:t>
      </w:r>
      <w:r w:rsidRPr="00654408">
        <w:rPr>
          <w:color w:val="231F20"/>
          <w:sz w:val="20"/>
          <w:szCs w:val="20"/>
        </w:rPr>
        <w:t>&amp;</w:t>
      </w:r>
      <w:r w:rsidR="00F10B27">
        <w:rPr>
          <w:color w:val="231F20"/>
          <w:sz w:val="20"/>
          <w:szCs w:val="20"/>
        </w:rPr>
        <w:t xml:space="preserve"> </w:t>
      </w:r>
      <w:r w:rsidRPr="00654408">
        <w:rPr>
          <w:color w:val="231F20"/>
          <w:spacing w:val="-3"/>
          <w:sz w:val="20"/>
          <w:szCs w:val="20"/>
        </w:rPr>
        <w:t>Pasha,</w:t>
      </w:r>
      <w:r w:rsidR="00F10B27">
        <w:rPr>
          <w:color w:val="231F20"/>
          <w:spacing w:val="-3"/>
          <w:sz w:val="20"/>
          <w:szCs w:val="20"/>
        </w:rPr>
        <w:t xml:space="preserve"> </w:t>
      </w:r>
      <w:r w:rsidRPr="00654408">
        <w:rPr>
          <w:color w:val="231F20"/>
          <w:spacing w:val="-4"/>
          <w:sz w:val="20"/>
          <w:szCs w:val="20"/>
        </w:rPr>
        <w:t>S.</w:t>
      </w:r>
      <w:r w:rsidR="00F10B27">
        <w:rPr>
          <w:color w:val="231F20"/>
          <w:spacing w:val="-4"/>
          <w:sz w:val="20"/>
          <w:szCs w:val="20"/>
        </w:rPr>
        <w:t xml:space="preserve"> </w:t>
      </w:r>
      <w:r w:rsidRPr="00654408">
        <w:rPr>
          <w:color w:val="231F20"/>
          <w:sz w:val="20"/>
          <w:szCs w:val="20"/>
        </w:rPr>
        <w:t>(2009).</w:t>
      </w:r>
      <w:r w:rsidR="00F10B27">
        <w:rPr>
          <w:color w:val="231F20"/>
          <w:sz w:val="20"/>
          <w:szCs w:val="20"/>
        </w:rPr>
        <w:t xml:space="preserve"> </w:t>
      </w:r>
      <w:r w:rsidRPr="00654408">
        <w:rPr>
          <w:color w:val="231F20"/>
          <w:sz w:val="20"/>
          <w:szCs w:val="20"/>
        </w:rPr>
        <w:t>The</w:t>
      </w:r>
      <w:r w:rsidR="00F10B27">
        <w:rPr>
          <w:color w:val="231F20"/>
          <w:sz w:val="20"/>
          <w:szCs w:val="20"/>
        </w:rPr>
        <w:t xml:space="preserve"> </w:t>
      </w:r>
      <w:r w:rsidRPr="00654408">
        <w:rPr>
          <w:color w:val="231F20"/>
          <w:sz w:val="20"/>
          <w:szCs w:val="20"/>
        </w:rPr>
        <w:t>determinants</w:t>
      </w:r>
      <w:r w:rsidR="00B40E8B">
        <w:rPr>
          <w:color w:val="231F20"/>
          <w:sz w:val="20"/>
          <w:szCs w:val="20"/>
        </w:rPr>
        <w:t xml:space="preserve"> </w:t>
      </w:r>
      <w:r w:rsidRPr="00654408">
        <w:rPr>
          <w:color w:val="231F20"/>
          <w:sz w:val="20"/>
          <w:szCs w:val="20"/>
        </w:rPr>
        <w:t>of</w:t>
      </w:r>
      <w:r w:rsidR="00B40E8B">
        <w:rPr>
          <w:color w:val="231F20"/>
          <w:sz w:val="20"/>
          <w:szCs w:val="20"/>
        </w:rPr>
        <w:t xml:space="preserve"> </w:t>
      </w:r>
      <w:r w:rsidRPr="00654408">
        <w:rPr>
          <w:color w:val="231F20"/>
          <w:sz w:val="20"/>
          <w:szCs w:val="20"/>
        </w:rPr>
        <w:t>non-performing</w:t>
      </w:r>
      <w:r w:rsidR="00B40E8B">
        <w:rPr>
          <w:color w:val="231F20"/>
          <w:sz w:val="20"/>
          <w:szCs w:val="20"/>
        </w:rPr>
        <w:t xml:space="preserve"> </w:t>
      </w:r>
      <w:r w:rsidRPr="00654408">
        <w:rPr>
          <w:color w:val="231F20"/>
          <w:sz w:val="20"/>
          <w:szCs w:val="20"/>
        </w:rPr>
        <w:t>loans:</w:t>
      </w:r>
      <w:r w:rsidR="00B40E8B">
        <w:rPr>
          <w:color w:val="231F20"/>
          <w:sz w:val="20"/>
          <w:szCs w:val="20"/>
        </w:rPr>
        <w:t xml:space="preserve"> </w:t>
      </w:r>
      <w:r w:rsidRPr="00654408">
        <w:rPr>
          <w:color w:val="231F20"/>
          <w:sz w:val="20"/>
          <w:szCs w:val="20"/>
        </w:rPr>
        <w:t>an</w:t>
      </w:r>
      <w:r w:rsidR="00B40E8B">
        <w:rPr>
          <w:color w:val="231F20"/>
          <w:sz w:val="20"/>
          <w:szCs w:val="20"/>
        </w:rPr>
        <w:t xml:space="preserve"> </w:t>
      </w:r>
      <w:r w:rsidRPr="00654408">
        <w:rPr>
          <w:color w:val="231F20"/>
          <w:spacing w:val="-3"/>
          <w:sz w:val="20"/>
          <w:szCs w:val="20"/>
        </w:rPr>
        <w:t xml:space="preserve">econometric </w:t>
      </w:r>
      <w:r w:rsidRPr="00654408">
        <w:rPr>
          <w:color w:val="231F20"/>
          <w:sz w:val="20"/>
          <w:szCs w:val="20"/>
        </w:rPr>
        <w:t>case study of Guyana. Retrieved from</w:t>
      </w:r>
      <w:r w:rsidR="00B40E8B">
        <w:rPr>
          <w:color w:val="231F20"/>
          <w:sz w:val="20"/>
          <w:szCs w:val="20"/>
        </w:rPr>
        <w:t xml:space="preserve"> </w:t>
      </w:r>
    </w:p>
    <w:p w14:paraId="190577AA" w14:textId="77777777" w:rsidR="009F3147" w:rsidRPr="00654408" w:rsidRDefault="009F3147" w:rsidP="00B40E8B">
      <w:pPr>
        <w:pStyle w:val="ListParagraph"/>
        <w:tabs>
          <w:tab w:val="left" w:pos="724"/>
        </w:tabs>
        <w:spacing w:line="192" w:lineRule="auto"/>
        <w:ind w:left="724" w:right="15" w:firstLine="0"/>
        <w:rPr>
          <w:sz w:val="20"/>
          <w:szCs w:val="20"/>
        </w:rPr>
      </w:pPr>
      <w:r w:rsidRPr="00654408">
        <w:rPr>
          <w:color w:val="231F20"/>
          <w:sz w:val="20"/>
          <w:szCs w:val="20"/>
        </w:rPr>
        <w:t>https://mpra.ub.uni-muenchen.de/id/eprint/53128</w:t>
      </w:r>
    </w:p>
    <w:p w14:paraId="01CC72BA" w14:textId="77777777" w:rsidR="009F3147" w:rsidRPr="00042050" w:rsidRDefault="009F3147" w:rsidP="009F3147">
      <w:pPr>
        <w:pStyle w:val="ListParagraph"/>
        <w:tabs>
          <w:tab w:val="left" w:pos="724"/>
        </w:tabs>
        <w:spacing w:line="192" w:lineRule="auto"/>
        <w:ind w:left="724" w:right="15" w:firstLine="0"/>
        <w:rPr>
          <w:sz w:val="10"/>
          <w:szCs w:val="10"/>
        </w:rPr>
      </w:pPr>
    </w:p>
    <w:p w14:paraId="1B5A055E" w14:textId="77777777" w:rsidR="009F3147" w:rsidRPr="0065440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Kithinji,</w:t>
      </w:r>
      <w:r w:rsidR="00B40E8B">
        <w:rPr>
          <w:color w:val="231F20"/>
          <w:sz w:val="20"/>
          <w:szCs w:val="20"/>
        </w:rPr>
        <w:t xml:space="preserve"> </w:t>
      </w:r>
      <w:r w:rsidRPr="00654408">
        <w:rPr>
          <w:color w:val="231F20"/>
          <w:sz w:val="20"/>
          <w:szCs w:val="20"/>
        </w:rPr>
        <w:t>A.M.,</w:t>
      </w:r>
      <w:r w:rsidR="00B40E8B">
        <w:rPr>
          <w:color w:val="231F20"/>
          <w:sz w:val="20"/>
          <w:szCs w:val="20"/>
        </w:rPr>
        <w:t xml:space="preserve"> </w:t>
      </w:r>
      <w:r w:rsidRPr="00654408">
        <w:rPr>
          <w:color w:val="231F20"/>
          <w:sz w:val="20"/>
          <w:szCs w:val="20"/>
        </w:rPr>
        <w:t>&amp;</w:t>
      </w:r>
      <w:r w:rsidR="00B40E8B">
        <w:rPr>
          <w:color w:val="231F20"/>
          <w:sz w:val="20"/>
          <w:szCs w:val="20"/>
        </w:rPr>
        <w:t xml:space="preserve"> </w:t>
      </w:r>
      <w:r w:rsidRPr="00654408">
        <w:rPr>
          <w:color w:val="231F20"/>
          <w:spacing w:val="-3"/>
          <w:sz w:val="20"/>
          <w:szCs w:val="20"/>
        </w:rPr>
        <w:t>Waweru,</w:t>
      </w:r>
      <w:r w:rsidR="00B40E8B">
        <w:rPr>
          <w:color w:val="231F20"/>
          <w:spacing w:val="-3"/>
          <w:sz w:val="20"/>
          <w:szCs w:val="20"/>
        </w:rPr>
        <w:t xml:space="preserve"> </w:t>
      </w:r>
      <w:r w:rsidRPr="00654408">
        <w:rPr>
          <w:color w:val="231F20"/>
          <w:sz w:val="20"/>
          <w:szCs w:val="20"/>
        </w:rPr>
        <w:t>N.M.</w:t>
      </w:r>
      <w:r w:rsidR="00B40E8B">
        <w:rPr>
          <w:color w:val="231F20"/>
          <w:sz w:val="20"/>
          <w:szCs w:val="20"/>
        </w:rPr>
        <w:t xml:space="preserve"> </w:t>
      </w:r>
      <w:r w:rsidRPr="00654408">
        <w:rPr>
          <w:color w:val="231F20"/>
          <w:sz w:val="20"/>
          <w:szCs w:val="20"/>
        </w:rPr>
        <w:t>(2007).</w:t>
      </w:r>
      <w:r w:rsidR="00B40E8B">
        <w:rPr>
          <w:color w:val="231F20"/>
          <w:sz w:val="20"/>
          <w:szCs w:val="20"/>
        </w:rPr>
        <w:t xml:space="preserve"> </w:t>
      </w:r>
      <w:r w:rsidRPr="00654408">
        <w:rPr>
          <w:color w:val="231F20"/>
          <w:sz w:val="20"/>
          <w:szCs w:val="20"/>
        </w:rPr>
        <w:t>Merger</w:t>
      </w:r>
      <w:r w:rsidR="00B40E8B">
        <w:rPr>
          <w:color w:val="231F20"/>
          <w:sz w:val="20"/>
          <w:szCs w:val="20"/>
        </w:rPr>
        <w:t xml:space="preserve"> </w:t>
      </w:r>
      <w:r w:rsidRPr="00654408">
        <w:rPr>
          <w:color w:val="231F20"/>
          <w:sz w:val="20"/>
          <w:szCs w:val="20"/>
        </w:rPr>
        <w:t>restructuring</w:t>
      </w:r>
      <w:r w:rsidR="00B40E8B">
        <w:rPr>
          <w:color w:val="231F20"/>
          <w:sz w:val="20"/>
          <w:szCs w:val="20"/>
        </w:rPr>
        <w:t xml:space="preserve"> </w:t>
      </w:r>
      <w:r w:rsidRPr="00654408">
        <w:rPr>
          <w:color w:val="231F20"/>
          <w:sz w:val="20"/>
          <w:szCs w:val="20"/>
        </w:rPr>
        <w:t>and</w:t>
      </w:r>
      <w:r w:rsidR="00B40E8B">
        <w:rPr>
          <w:color w:val="231F20"/>
          <w:sz w:val="20"/>
          <w:szCs w:val="20"/>
        </w:rPr>
        <w:t xml:space="preserve"> </w:t>
      </w:r>
      <w:r w:rsidRPr="00654408">
        <w:rPr>
          <w:color w:val="231F20"/>
          <w:sz w:val="20"/>
          <w:szCs w:val="20"/>
        </w:rPr>
        <w:t>financial</w:t>
      </w:r>
      <w:r w:rsidR="00B40E8B">
        <w:rPr>
          <w:color w:val="231F20"/>
          <w:sz w:val="20"/>
          <w:szCs w:val="20"/>
        </w:rPr>
        <w:t xml:space="preserve"> </w:t>
      </w:r>
      <w:r w:rsidRPr="00654408">
        <w:rPr>
          <w:color w:val="231F20"/>
          <w:sz w:val="20"/>
          <w:szCs w:val="20"/>
        </w:rPr>
        <w:t xml:space="preserve">performance of commercial banks in Kenya. Journal of Economics, management and financial </w:t>
      </w:r>
      <w:r w:rsidRPr="00654408">
        <w:rPr>
          <w:color w:val="231F20"/>
          <w:spacing w:val="-3"/>
          <w:sz w:val="20"/>
          <w:szCs w:val="20"/>
        </w:rPr>
        <w:t xml:space="preserve">markets, </w:t>
      </w:r>
      <w:r w:rsidRPr="00654408">
        <w:rPr>
          <w:color w:val="231F20"/>
          <w:sz w:val="20"/>
          <w:szCs w:val="20"/>
        </w:rPr>
        <w:t>2(4),10-32.</w:t>
      </w:r>
    </w:p>
    <w:p w14:paraId="678C98AD" w14:textId="77777777" w:rsidR="009F3147" w:rsidRPr="00006F68" w:rsidRDefault="009F3147" w:rsidP="009F3147">
      <w:pPr>
        <w:pStyle w:val="ListParagraph"/>
        <w:rPr>
          <w:sz w:val="10"/>
          <w:szCs w:val="10"/>
        </w:rPr>
      </w:pPr>
    </w:p>
    <w:p w14:paraId="17CA182A" w14:textId="77777777" w:rsidR="009F3147" w:rsidRPr="0065440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Klein,</w:t>
      </w:r>
      <w:r w:rsidR="00B40E8B">
        <w:rPr>
          <w:color w:val="231F20"/>
          <w:sz w:val="20"/>
          <w:szCs w:val="20"/>
        </w:rPr>
        <w:t xml:space="preserve"> </w:t>
      </w:r>
      <w:r w:rsidRPr="00654408">
        <w:rPr>
          <w:color w:val="231F20"/>
          <w:sz w:val="20"/>
          <w:szCs w:val="20"/>
        </w:rPr>
        <w:t>N.</w:t>
      </w:r>
      <w:r w:rsidR="00B40E8B">
        <w:rPr>
          <w:color w:val="231F20"/>
          <w:sz w:val="20"/>
          <w:szCs w:val="20"/>
        </w:rPr>
        <w:t xml:space="preserve"> </w:t>
      </w:r>
      <w:r w:rsidRPr="00654408">
        <w:rPr>
          <w:color w:val="231F20"/>
          <w:sz w:val="20"/>
          <w:szCs w:val="20"/>
        </w:rPr>
        <w:t>(2013).</w:t>
      </w:r>
      <w:r w:rsidR="00B40E8B">
        <w:rPr>
          <w:color w:val="231F20"/>
          <w:sz w:val="20"/>
          <w:szCs w:val="20"/>
        </w:rPr>
        <w:t xml:space="preserve"> </w:t>
      </w:r>
      <w:r w:rsidRPr="00654408">
        <w:rPr>
          <w:i/>
          <w:color w:val="231F20"/>
          <w:sz w:val="20"/>
          <w:szCs w:val="20"/>
        </w:rPr>
        <w:t>Non-performing</w:t>
      </w:r>
      <w:r w:rsidR="00B40E8B">
        <w:rPr>
          <w:i/>
          <w:color w:val="231F20"/>
          <w:sz w:val="20"/>
          <w:szCs w:val="20"/>
        </w:rPr>
        <w:t xml:space="preserve"> </w:t>
      </w:r>
      <w:r w:rsidRPr="00654408">
        <w:rPr>
          <w:i/>
          <w:color w:val="231F20"/>
          <w:sz w:val="20"/>
          <w:szCs w:val="20"/>
        </w:rPr>
        <w:t>loans</w:t>
      </w:r>
      <w:r w:rsidR="00B40E8B">
        <w:rPr>
          <w:i/>
          <w:color w:val="231F20"/>
          <w:sz w:val="20"/>
          <w:szCs w:val="20"/>
        </w:rPr>
        <w:t xml:space="preserve"> </w:t>
      </w:r>
      <w:r w:rsidRPr="00654408">
        <w:rPr>
          <w:i/>
          <w:color w:val="231F20"/>
          <w:sz w:val="20"/>
          <w:szCs w:val="20"/>
        </w:rPr>
        <w:t>in</w:t>
      </w:r>
      <w:r w:rsidR="00B40E8B">
        <w:rPr>
          <w:i/>
          <w:color w:val="231F20"/>
          <w:sz w:val="20"/>
          <w:szCs w:val="20"/>
        </w:rPr>
        <w:t xml:space="preserve"> </w:t>
      </w:r>
      <w:r w:rsidRPr="00654408">
        <w:rPr>
          <w:i/>
          <w:color w:val="231F20"/>
          <w:spacing w:val="-3"/>
          <w:sz w:val="20"/>
          <w:szCs w:val="20"/>
        </w:rPr>
        <w:t>CESEE:</w:t>
      </w:r>
      <w:r w:rsidR="00B40E8B">
        <w:rPr>
          <w:i/>
          <w:color w:val="231F20"/>
          <w:spacing w:val="-3"/>
          <w:sz w:val="20"/>
          <w:szCs w:val="20"/>
        </w:rPr>
        <w:t xml:space="preserve"> </w:t>
      </w:r>
      <w:r w:rsidRPr="00654408">
        <w:rPr>
          <w:i/>
          <w:color w:val="231F20"/>
          <w:sz w:val="20"/>
          <w:szCs w:val="20"/>
        </w:rPr>
        <w:t>Determinants</w:t>
      </w:r>
      <w:r w:rsidR="00B40E8B">
        <w:rPr>
          <w:i/>
          <w:color w:val="231F20"/>
          <w:sz w:val="20"/>
          <w:szCs w:val="20"/>
        </w:rPr>
        <w:t xml:space="preserve"> </w:t>
      </w:r>
      <w:r w:rsidRPr="00654408">
        <w:rPr>
          <w:i/>
          <w:color w:val="231F20"/>
          <w:sz w:val="20"/>
          <w:szCs w:val="20"/>
        </w:rPr>
        <w:t>and</w:t>
      </w:r>
      <w:r w:rsidR="00B40E8B">
        <w:rPr>
          <w:i/>
          <w:color w:val="231F20"/>
          <w:sz w:val="20"/>
          <w:szCs w:val="20"/>
        </w:rPr>
        <w:t xml:space="preserve"> </w:t>
      </w:r>
      <w:r w:rsidRPr="00654408">
        <w:rPr>
          <w:i/>
          <w:color w:val="231F20"/>
          <w:sz w:val="20"/>
          <w:szCs w:val="20"/>
        </w:rPr>
        <w:t>impact</w:t>
      </w:r>
      <w:r w:rsidR="00B40E8B">
        <w:rPr>
          <w:i/>
          <w:color w:val="231F20"/>
          <w:sz w:val="20"/>
          <w:szCs w:val="20"/>
        </w:rPr>
        <w:t xml:space="preserve"> </w:t>
      </w:r>
      <w:r w:rsidRPr="00654408">
        <w:rPr>
          <w:i/>
          <w:color w:val="231F20"/>
          <w:sz w:val="20"/>
          <w:szCs w:val="20"/>
        </w:rPr>
        <w:t>on</w:t>
      </w:r>
      <w:r w:rsidR="00B40E8B">
        <w:rPr>
          <w:i/>
          <w:color w:val="231F20"/>
          <w:sz w:val="20"/>
          <w:szCs w:val="20"/>
        </w:rPr>
        <w:t xml:space="preserve"> </w:t>
      </w:r>
      <w:r w:rsidRPr="00654408">
        <w:rPr>
          <w:i/>
          <w:color w:val="231F20"/>
          <w:sz w:val="20"/>
          <w:szCs w:val="20"/>
        </w:rPr>
        <w:t xml:space="preserve">macroeconomic performance </w:t>
      </w:r>
      <w:r w:rsidRPr="00654408">
        <w:rPr>
          <w:color w:val="231F20"/>
          <w:sz w:val="20"/>
          <w:szCs w:val="20"/>
        </w:rPr>
        <w:t>(No. 13-72). International Monetary Fund. Retrieved from https://www.imf. org/external/pubs/ft/wp/2013/wp1372.pdf</w:t>
      </w:r>
    </w:p>
    <w:p w14:paraId="3F0DCBA4" w14:textId="77777777" w:rsidR="009F3147" w:rsidRPr="00006F68" w:rsidRDefault="009F3147" w:rsidP="009F3147">
      <w:pPr>
        <w:pStyle w:val="ListParagraph"/>
        <w:rPr>
          <w:sz w:val="10"/>
          <w:szCs w:val="10"/>
        </w:rPr>
      </w:pPr>
    </w:p>
    <w:p w14:paraId="0F4A17E4" w14:textId="77777777" w:rsidR="009F3147" w:rsidRPr="00654408" w:rsidRDefault="009F3147" w:rsidP="009F3147">
      <w:pPr>
        <w:pStyle w:val="ListParagraph"/>
        <w:numPr>
          <w:ilvl w:val="0"/>
          <w:numId w:val="39"/>
        </w:numPr>
        <w:tabs>
          <w:tab w:val="left" w:pos="724"/>
        </w:tabs>
        <w:spacing w:line="192" w:lineRule="auto"/>
        <w:ind w:right="15"/>
        <w:rPr>
          <w:sz w:val="20"/>
          <w:szCs w:val="20"/>
        </w:rPr>
      </w:pPr>
      <w:proofErr w:type="spellStart"/>
      <w:r w:rsidRPr="00654408">
        <w:rPr>
          <w:color w:val="231F20"/>
          <w:sz w:val="20"/>
          <w:szCs w:val="20"/>
        </w:rPr>
        <w:t>Kotzab</w:t>
      </w:r>
      <w:proofErr w:type="spellEnd"/>
      <w:r w:rsidRPr="00654408">
        <w:rPr>
          <w:color w:val="231F20"/>
          <w:sz w:val="20"/>
          <w:szCs w:val="20"/>
        </w:rPr>
        <w:t>,</w:t>
      </w:r>
      <w:r w:rsidR="00B40E8B">
        <w:rPr>
          <w:color w:val="231F20"/>
          <w:sz w:val="20"/>
          <w:szCs w:val="20"/>
        </w:rPr>
        <w:t xml:space="preserve"> </w:t>
      </w:r>
      <w:r w:rsidRPr="00654408">
        <w:rPr>
          <w:color w:val="231F20"/>
          <w:sz w:val="20"/>
          <w:szCs w:val="20"/>
        </w:rPr>
        <w:t>H.,</w:t>
      </w:r>
      <w:r w:rsidR="00B40E8B">
        <w:rPr>
          <w:color w:val="231F20"/>
          <w:sz w:val="20"/>
          <w:szCs w:val="20"/>
        </w:rPr>
        <w:t xml:space="preserve"> </w:t>
      </w:r>
      <w:proofErr w:type="spellStart"/>
      <w:r w:rsidRPr="00654408">
        <w:rPr>
          <w:color w:val="231F20"/>
          <w:sz w:val="20"/>
          <w:szCs w:val="20"/>
        </w:rPr>
        <w:t>Seuring</w:t>
      </w:r>
      <w:proofErr w:type="spellEnd"/>
      <w:r w:rsidRPr="00654408">
        <w:rPr>
          <w:color w:val="231F20"/>
          <w:sz w:val="20"/>
          <w:szCs w:val="20"/>
        </w:rPr>
        <w:t>,</w:t>
      </w:r>
      <w:r w:rsidR="00B40E8B">
        <w:rPr>
          <w:color w:val="231F20"/>
          <w:sz w:val="20"/>
          <w:szCs w:val="20"/>
        </w:rPr>
        <w:t xml:space="preserve"> </w:t>
      </w:r>
      <w:r w:rsidRPr="00654408">
        <w:rPr>
          <w:color w:val="231F20"/>
          <w:sz w:val="20"/>
          <w:szCs w:val="20"/>
        </w:rPr>
        <w:t>S.,</w:t>
      </w:r>
      <w:r w:rsidR="00B40E8B">
        <w:rPr>
          <w:color w:val="231F20"/>
          <w:sz w:val="20"/>
          <w:szCs w:val="20"/>
        </w:rPr>
        <w:t xml:space="preserve"> </w:t>
      </w:r>
      <w:r w:rsidRPr="00654408">
        <w:rPr>
          <w:color w:val="231F20"/>
          <w:sz w:val="20"/>
          <w:szCs w:val="20"/>
        </w:rPr>
        <w:t>Müller,</w:t>
      </w:r>
      <w:r w:rsidR="00B40E8B">
        <w:rPr>
          <w:color w:val="231F20"/>
          <w:sz w:val="20"/>
          <w:szCs w:val="20"/>
        </w:rPr>
        <w:t xml:space="preserve"> </w:t>
      </w:r>
      <w:r w:rsidRPr="00654408">
        <w:rPr>
          <w:color w:val="231F20"/>
          <w:sz w:val="20"/>
          <w:szCs w:val="20"/>
        </w:rPr>
        <w:t>M.,</w:t>
      </w:r>
      <w:r w:rsidR="00B40E8B">
        <w:rPr>
          <w:color w:val="231F20"/>
          <w:sz w:val="20"/>
          <w:szCs w:val="20"/>
        </w:rPr>
        <w:t xml:space="preserve"> </w:t>
      </w:r>
      <w:r w:rsidRPr="00654408">
        <w:rPr>
          <w:color w:val="231F20"/>
          <w:sz w:val="20"/>
          <w:szCs w:val="20"/>
        </w:rPr>
        <w:t>&amp;</w:t>
      </w:r>
      <w:r w:rsidR="00B40E8B">
        <w:rPr>
          <w:color w:val="231F20"/>
          <w:sz w:val="20"/>
          <w:szCs w:val="20"/>
        </w:rPr>
        <w:t xml:space="preserve"> </w:t>
      </w:r>
      <w:r w:rsidRPr="00654408">
        <w:rPr>
          <w:color w:val="231F20"/>
          <w:sz w:val="20"/>
          <w:szCs w:val="20"/>
        </w:rPr>
        <w:t>Reiner,</w:t>
      </w:r>
      <w:r w:rsidR="00B40E8B">
        <w:rPr>
          <w:color w:val="231F20"/>
          <w:sz w:val="20"/>
          <w:szCs w:val="20"/>
        </w:rPr>
        <w:t xml:space="preserve"> </w:t>
      </w:r>
      <w:r w:rsidRPr="00654408">
        <w:rPr>
          <w:color w:val="231F20"/>
          <w:sz w:val="20"/>
          <w:szCs w:val="20"/>
        </w:rPr>
        <w:t>G.</w:t>
      </w:r>
      <w:r w:rsidR="00B40E8B">
        <w:rPr>
          <w:color w:val="231F20"/>
          <w:sz w:val="20"/>
          <w:szCs w:val="20"/>
        </w:rPr>
        <w:t xml:space="preserve"> </w:t>
      </w:r>
      <w:r w:rsidRPr="00654408">
        <w:rPr>
          <w:color w:val="231F20"/>
          <w:sz w:val="20"/>
          <w:szCs w:val="20"/>
        </w:rPr>
        <w:t>(Eds.).</w:t>
      </w:r>
      <w:r w:rsidR="00B40E8B">
        <w:rPr>
          <w:color w:val="231F20"/>
          <w:sz w:val="20"/>
          <w:szCs w:val="20"/>
        </w:rPr>
        <w:t xml:space="preserve"> </w:t>
      </w:r>
      <w:r w:rsidRPr="00654408">
        <w:rPr>
          <w:color w:val="231F20"/>
          <w:sz w:val="20"/>
          <w:szCs w:val="20"/>
        </w:rPr>
        <w:t>(2006).</w:t>
      </w:r>
      <w:r w:rsidR="00B40E8B">
        <w:rPr>
          <w:color w:val="231F20"/>
          <w:sz w:val="20"/>
          <w:szCs w:val="20"/>
        </w:rPr>
        <w:t xml:space="preserve"> </w:t>
      </w:r>
      <w:r w:rsidRPr="00654408">
        <w:rPr>
          <w:i/>
          <w:color w:val="231F20"/>
          <w:sz w:val="20"/>
          <w:szCs w:val="20"/>
        </w:rPr>
        <w:t>Research</w:t>
      </w:r>
      <w:r w:rsidR="00B40E8B">
        <w:rPr>
          <w:i/>
          <w:color w:val="231F20"/>
          <w:sz w:val="20"/>
          <w:szCs w:val="20"/>
        </w:rPr>
        <w:t xml:space="preserve"> </w:t>
      </w:r>
      <w:r w:rsidRPr="00654408">
        <w:rPr>
          <w:i/>
          <w:color w:val="231F20"/>
          <w:sz w:val="20"/>
          <w:szCs w:val="20"/>
        </w:rPr>
        <w:t>methodologies</w:t>
      </w:r>
      <w:r w:rsidR="00B40E8B">
        <w:rPr>
          <w:i/>
          <w:color w:val="231F20"/>
          <w:sz w:val="20"/>
          <w:szCs w:val="20"/>
        </w:rPr>
        <w:t xml:space="preserve"> </w:t>
      </w:r>
      <w:r w:rsidRPr="00654408">
        <w:rPr>
          <w:i/>
          <w:color w:val="231F20"/>
          <w:sz w:val="20"/>
          <w:szCs w:val="20"/>
        </w:rPr>
        <w:t>in supply chain management</w:t>
      </w:r>
      <w:r w:rsidRPr="00654408">
        <w:rPr>
          <w:color w:val="231F20"/>
          <w:sz w:val="20"/>
          <w:szCs w:val="20"/>
        </w:rPr>
        <w:t>. Springer Science &amp; Business</w:t>
      </w:r>
      <w:r w:rsidR="00B40E8B">
        <w:rPr>
          <w:color w:val="231F20"/>
          <w:sz w:val="20"/>
          <w:szCs w:val="20"/>
        </w:rPr>
        <w:t xml:space="preserve"> </w:t>
      </w:r>
      <w:r w:rsidRPr="00654408">
        <w:rPr>
          <w:color w:val="231F20"/>
          <w:sz w:val="20"/>
          <w:szCs w:val="20"/>
        </w:rPr>
        <w:t>Media.</w:t>
      </w:r>
    </w:p>
    <w:p w14:paraId="288339FB" w14:textId="77777777" w:rsidR="009F3147" w:rsidRPr="00006F68" w:rsidRDefault="009F3147" w:rsidP="009F3147">
      <w:pPr>
        <w:pStyle w:val="ListParagraph"/>
        <w:rPr>
          <w:sz w:val="10"/>
          <w:szCs w:val="10"/>
        </w:rPr>
      </w:pPr>
    </w:p>
    <w:p w14:paraId="4D5415D8" w14:textId="77777777" w:rsidR="009F3147" w:rsidRPr="0065440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Lata, R. </w:t>
      </w:r>
      <w:r w:rsidRPr="00654408">
        <w:rPr>
          <w:color w:val="231F20"/>
          <w:spacing w:val="-3"/>
          <w:sz w:val="20"/>
          <w:szCs w:val="20"/>
        </w:rPr>
        <w:t xml:space="preserve">S. </w:t>
      </w:r>
      <w:r w:rsidRPr="00654408">
        <w:rPr>
          <w:color w:val="231F20"/>
          <w:sz w:val="20"/>
          <w:szCs w:val="20"/>
        </w:rPr>
        <w:t xml:space="preserve">(2015). Non-Performing Loan and Profitability: The Case of State-owned Commercial Banks in Bangladesh. </w:t>
      </w:r>
      <w:r w:rsidRPr="00654408">
        <w:rPr>
          <w:i/>
          <w:color w:val="231F20"/>
          <w:spacing w:val="-3"/>
          <w:sz w:val="20"/>
          <w:szCs w:val="20"/>
        </w:rPr>
        <w:t xml:space="preserve">World </w:t>
      </w:r>
      <w:r w:rsidRPr="00654408">
        <w:rPr>
          <w:i/>
          <w:color w:val="231F20"/>
          <w:sz w:val="20"/>
          <w:szCs w:val="20"/>
        </w:rPr>
        <w:t>Review of Business Research, 5</w:t>
      </w:r>
      <w:r w:rsidRPr="00654408">
        <w:rPr>
          <w:color w:val="231F20"/>
          <w:sz w:val="20"/>
          <w:szCs w:val="20"/>
        </w:rPr>
        <w:t xml:space="preserve">(3), 171-182. </w:t>
      </w:r>
      <w:r w:rsidRPr="00654408">
        <w:rPr>
          <w:color w:val="231F20"/>
          <w:spacing w:val="3"/>
          <w:sz w:val="20"/>
          <w:szCs w:val="20"/>
        </w:rPr>
        <w:t xml:space="preserve">Retrieved </w:t>
      </w:r>
      <w:r w:rsidRPr="00654408">
        <w:rPr>
          <w:color w:val="231F20"/>
          <w:spacing w:val="2"/>
          <w:sz w:val="20"/>
          <w:szCs w:val="20"/>
        </w:rPr>
        <w:t>from</w:t>
      </w:r>
      <w:r w:rsidR="00B40E8B">
        <w:rPr>
          <w:color w:val="231F20"/>
          <w:spacing w:val="2"/>
          <w:sz w:val="20"/>
          <w:szCs w:val="20"/>
        </w:rPr>
        <w:t xml:space="preserve"> </w:t>
      </w:r>
      <w:r w:rsidRPr="00654408">
        <w:rPr>
          <w:color w:val="231F20"/>
          <w:spacing w:val="3"/>
          <w:sz w:val="20"/>
          <w:szCs w:val="20"/>
        </w:rPr>
        <w:t>http://www.wrbrpapers.com/static/documents/September/2015/12.</w:t>
      </w:r>
      <w:r w:rsidRPr="00654408">
        <w:rPr>
          <w:color w:val="231F20"/>
          <w:sz w:val="20"/>
          <w:szCs w:val="20"/>
        </w:rPr>
        <w:t xml:space="preserve"> %20Rabeya.pdf</w:t>
      </w:r>
    </w:p>
    <w:p w14:paraId="2DD6DA22" w14:textId="77777777" w:rsidR="009F3147" w:rsidRPr="00006F68" w:rsidRDefault="009F3147" w:rsidP="009F3147">
      <w:pPr>
        <w:pStyle w:val="ListParagraph"/>
        <w:rPr>
          <w:sz w:val="10"/>
          <w:szCs w:val="10"/>
        </w:rPr>
      </w:pPr>
    </w:p>
    <w:p w14:paraId="267B1BF3" w14:textId="77777777" w:rsidR="009F3147" w:rsidRPr="0065440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Leedy, </w:t>
      </w:r>
      <w:r w:rsidRPr="00654408">
        <w:rPr>
          <w:color w:val="231F20"/>
          <w:spacing w:val="-11"/>
          <w:sz w:val="20"/>
          <w:szCs w:val="20"/>
        </w:rPr>
        <w:t xml:space="preserve">P. </w:t>
      </w:r>
      <w:r w:rsidRPr="00654408">
        <w:rPr>
          <w:color w:val="231F20"/>
          <w:sz w:val="20"/>
          <w:szCs w:val="20"/>
        </w:rPr>
        <w:t xml:space="preserve">D., &amp; ORMROD, J. (2005). Practical Research–Planning and Design 8th </w:t>
      </w:r>
      <w:proofErr w:type="spellStart"/>
      <w:r w:rsidRPr="00654408">
        <w:rPr>
          <w:color w:val="231F20"/>
          <w:sz w:val="20"/>
          <w:szCs w:val="20"/>
        </w:rPr>
        <w:t>edn</w:t>
      </w:r>
      <w:proofErr w:type="spellEnd"/>
      <w:r w:rsidRPr="00654408">
        <w:rPr>
          <w:color w:val="231F20"/>
          <w:sz w:val="20"/>
          <w:szCs w:val="20"/>
        </w:rPr>
        <w:t xml:space="preserve"> Pearson. </w:t>
      </w:r>
      <w:r w:rsidRPr="00654408">
        <w:rPr>
          <w:i/>
          <w:color w:val="231F20"/>
          <w:sz w:val="20"/>
          <w:szCs w:val="20"/>
        </w:rPr>
        <w:t xml:space="preserve">Upper Saddle </w:t>
      </w:r>
      <w:r w:rsidRPr="00654408">
        <w:rPr>
          <w:i/>
          <w:color w:val="231F20"/>
          <w:spacing w:val="-3"/>
          <w:sz w:val="20"/>
          <w:szCs w:val="20"/>
        </w:rPr>
        <w:t>River,</w:t>
      </w:r>
      <w:r w:rsidR="00B40E8B">
        <w:rPr>
          <w:i/>
          <w:color w:val="231F20"/>
          <w:spacing w:val="-3"/>
          <w:sz w:val="20"/>
          <w:szCs w:val="20"/>
        </w:rPr>
        <w:t xml:space="preserve"> </w:t>
      </w:r>
      <w:r w:rsidRPr="00654408">
        <w:rPr>
          <w:i/>
          <w:color w:val="231F20"/>
          <w:sz w:val="20"/>
          <w:szCs w:val="20"/>
        </w:rPr>
        <w:t>NJ</w:t>
      </w:r>
      <w:r w:rsidRPr="00654408">
        <w:rPr>
          <w:color w:val="231F20"/>
          <w:sz w:val="20"/>
          <w:szCs w:val="20"/>
        </w:rPr>
        <w:t>.</w:t>
      </w:r>
    </w:p>
    <w:p w14:paraId="5BEC0BB2" w14:textId="77777777" w:rsidR="009F3147" w:rsidRPr="00006F68" w:rsidRDefault="009F3147" w:rsidP="009F3147">
      <w:pPr>
        <w:pStyle w:val="ListParagraph"/>
        <w:rPr>
          <w:sz w:val="10"/>
          <w:szCs w:val="10"/>
        </w:rPr>
      </w:pPr>
    </w:p>
    <w:p w14:paraId="0989A461" w14:textId="77777777" w:rsidR="009F3147" w:rsidRPr="00006F6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Levine, R., &amp;Zervos, </w:t>
      </w:r>
      <w:r w:rsidRPr="00654408">
        <w:rPr>
          <w:color w:val="231F20"/>
          <w:spacing w:val="-3"/>
          <w:sz w:val="20"/>
          <w:szCs w:val="20"/>
        </w:rPr>
        <w:t xml:space="preserve">S. </w:t>
      </w:r>
      <w:r w:rsidRPr="00654408">
        <w:rPr>
          <w:color w:val="231F20"/>
          <w:sz w:val="20"/>
          <w:szCs w:val="20"/>
        </w:rPr>
        <w:t xml:space="preserve">(1998). Stock markets, banks, and economic growth. </w:t>
      </w:r>
      <w:r w:rsidRPr="00654408">
        <w:rPr>
          <w:i/>
          <w:color w:val="231F20"/>
          <w:sz w:val="20"/>
          <w:szCs w:val="20"/>
        </w:rPr>
        <w:t>American economic review,</w:t>
      </w:r>
      <w:r w:rsidR="00B40E8B">
        <w:rPr>
          <w:i/>
          <w:color w:val="231F20"/>
          <w:sz w:val="20"/>
          <w:szCs w:val="20"/>
        </w:rPr>
        <w:t xml:space="preserve"> </w:t>
      </w:r>
      <w:r w:rsidRPr="00654408">
        <w:rPr>
          <w:color w:val="231F20"/>
          <w:sz w:val="20"/>
          <w:szCs w:val="20"/>
        </w:rPr>
        <w:t>537-558.</w:t>
      </w:r>
    </w:p>
    <w:p w14:paraId="0073C242" w14:textId="77777777" w:rsidR="009F3147" w:rsidRPr="00006F68" w:rsidRDefault="009F3147" w:rsidP="009F3147">
      <w:pPr>
        <w:pStyle w:val="ListParagraph"/>
        <w:tabs>
          <w:tab w:val="left" w:pos="724"/>
        </w:tabs>
        <w:spacing w:line="192" w:lineRule="auto"/>
        <w:ind w:left="724" w:right="15" w:firstLine="0"/>
        <w:rPr>
          <w:sz w:val="10"/>
          <w:szCs w:val="10"/>
        </w:rPr>
      </w:pPr>
    </w:p>
    <w:p w14:paraId="73F0071C" w14:textId="77777777" w:rsidR="009F3147" w:rsidRPr="0065440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Lind, D. A., Marchal, </w:t>
      </w:r>
      <w:r w:rsidRPr="00654408">
        <w:rPr>
          <w:color w:val="231F20"/>
          <w:spacing w:val="-8"/>
          <w:sz w:val="20"/>
          <w:szCs w:val="20"/>
        </w:rPr>
        <w:t xml:space="preserve">W. </w:t>
      </w:r>
      <w:r w:rsidRPr="00654408">
        <w:rPr>
          <w:color w:val="231F20"/>
          <w:sz w:val="20"/>
          <w:szCs w:val="20"/>
        </w:rPr>
        <w:t xml:space="preserve">G., Wathen, </w:t>
      </w:r>
      <w:r w:rsidRPr="00654408">
        <w:rPr>
          <w:color w:val="231F20"/>
          <w:spacing w:val="-3"/>
          <w:sz w:val="20"/>
          <w:szCs w:val="20"/>
        </w:rPr>
        <w:t xml:space="preserve">S. </w:t>
      </w:r>
      <w:r w:rsidRPr="00654408">
        <w:rPr>
          <w:color w:val="231F20"/>
          <w:sz w:val="20"/>
          <w:szCs w:val="20"/>
        </w:rPr>
        <w:t>A., &amp;</w:t>
      </w:r>
      <w:r w:rsidRPr="00654408">
        <w:rPr>
          <w:color w:val="231F20"/>
          <w:spacing w:val="-3"/>
          <w:sz w:val="20"/>
          <w:szCs w:val="20"/>
        </w:rPr>
        <w:t xml:space="preserve">Waite, </w:t>
      </w:r>
      <w:r w:rsidRPr="00654408">
        <w:rPr>
          <w:color w:val="231F20"/>
          <w:sz w:val="20"/>
          <w:szCs w:val="20"/>
        </w:rPr>
        <w:t xml:space="preserve">C. A. (2000). </w:t>
      </w:r>
      <w:r w:rsidRPr="00654408">
        <w:rPr>
          <w:i/>
          <w:color w:val="231F20"/>
          <w:sz w:val="20"/>
          <w:szCs w:val="20"/>
        </w:rPr>
        <w:t xml:space="preserve">Basic statistics for business and economics </w:t>
      </w:r>
      <w:r w:rsidRPr="00654408">
        <w:rPr>
          <w:color w:val="231F20"/>
          <w:sz w:val="20"/>
          <w:szCs w:val="20"/>
        </w:rPr>
        <w:t>(pp. 356-368). Boston:</w:t>
      </w:r>
      <w:r w:rsidR="00B40E8B">
        <w:rPr>
          <w:color w:val="231F20"/>
          <w:sz w:val="20"/>
          <w:szCs w:val="20"/>
        </w:rPr>
        <w:t xml:space="preserve"> </w:t>
      </w:r>
      <w:r w:rsidRPr="00654408">
        <w:rPr>
          <w:color w:val="231F20"/>
          <w:sz w:val="20"/>
          <w:szCs w:val="20"/>
        </w:rPr>
        <w:t>Irwin/McGraw-Hill.</w:t>
      </w:r>
    </w:p>
    <w:p w14:paraId="5A4DB2A9" w14:textId="77777777" w:rsidR="009F3147" w:rsidRPr="00006F68" w:rsidRDefault="009F3147" w:rsidP="009F3147">
      <w:pPr>
        <w:pStyle w:val="ListParagraph"/>
        <w:tabs>
          <w:tab w:val="left" w:pos="724"/>
        </w:tabs>
        <w:spacing w:line="192" w:lineRule="auto"/>
        <w:ind w:left="724" w:right="15" w:firstLine="0"/>
        <w:rPr>
          <w:sz w:val="10"/>
          <w:szCs w:val="10"/>
        </w:rPr>
      </w:pPr>
    </w:p>
    <w:p w14:paraId="71CBDB94" w14:textId="77777777" w:rsidR="009F3147" w:rsidRPr="00042050"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Lis, </w:t>
      </w:r>
      <w:r w:rsidRPr="00654408">
        <w:rPr>
          <w:color w:val="231F20"/>
          <w:spacing w:val="-8"/>
          <w:sz w:val="20"/>
          <w:szCs w:val="20"/>
        </w:rPr>
        <w:t xml:space="preserve">F. </w:t>
      </w:r>
      <w:r w:rsidRPr="00654408">
        <w:rPr>
          <w:color w:val="231F20"/>
          <w:sz w:val="20"/>
          <w:szCs w:val="20"/>
        </w:rPr>
        <w:t xml:space="preserve">S., </w:t>
      </w:r>
      <w:proofErr w:type="spellStart"/>
      <w:r w:rsidRPr="00654408">
        <w:rPr>
          <w:color w:val="231F20"/>
          <w:sz w:val="20"/>
          <w:szCs w:val="20"/>
        </w:rPr>
        <w:t>Pagés</w:t>
      </w:r>
      <w:proofErr w:type="spellEnd"/>
      <w:r w:rsidRPr="00654408">
        <w:rPr>
          <w:color w:val="231F20"/>
          <w:sz w:val="20"/>
          <w:szCs w:val="20"/>
        </w:rPr>
        <w:t>, J. M., &amp;</w:t>
      </w:r>
      <w:proofErr w:type="spellStart"/>
      <w:r w:rsidRPr="00654408">
        <w:rPr>
          <w:color w:val="231F20"/>
          <w:sz w:val="20"/>
          <w:szCs w:val="20"/>
        </w:rPr>
        <w:t>Saurina</w:t>
      </w:r>
      <w:proofErr w:type="spellEnd"/>
      <w:r w:rsidRPr="00654408">
        <w:rPr>
          <w:color w:val="231F20"/>
          <w:sz w:val="20"/>
          <w:szCs w:val="20"/>
        </w:rPr>
        <w:t xml:space="preserve">, J. (2001). Credit growth, problem loans and credit </w:t>
      </w:r>
      <w:r w:rsidRPr="00654408">
        <w:rPr>
          <w:color w:val="231F20"/>
          <w:spacing w:val="-3"/>
          <w:sz w:val="20"/>
          <w:szCs w:val="20"/>
        </w:rPr>
        <w:t xml:space="preserve">risk </w:t>
      </w:r>
      <w:r w:rsidRPr="00654408">
        <w:rPr>
          <w:color w:val="231F20"/>
          <w:sz w:val="20"/>
          <w:szCs w:val="20"/>
        </w:rPr>
        <w:t xml:space="preserve">provisioning in Spain. bis </w:t>
      </w:r>
      <w:r w:rsidRPr="00654408">
        <w:rPr>
          <w:color w:val="231F20"/>
          <w:sz w:val="20"/>
          <w:szCs w:val="20"/>
        </w:rPr>
        <w:lastRenderedPageBreak/>
        <w:t>Papers, 1, 331-353. Retrieved from</w:t>
      </w:r>
    </w:p>
    <w:p w14:paraId="34B3A2F8" w14:textId="77777777" w:rsidR="009F3147" w:rsidRPr="00654408" w:rsidRDefault="009F3147" w:rsidP="009F3147">
      <w:pPr>
        <w:pStyle w:val="ListParagraph"/>
        <w:tabs>
          <w:tab w:val="left" w:pos="724"/>
        </w:tabs>
        <w:spacing w:line="192" w:lineRule="auto"/>
        <w:ind w:left="724" w:right="15" w:firstLine="0"/>
        <w:rPr>
          <w:sz w:val="20"/>
          <w:szCs w:val="20"/>
        </w:rPr>
      </w:pPr>
      <w:r w:rsidRPr="00654408">
        <w:rPr>
          <w:color w:val="231F20"/>
          <w:sz w:val="20"/>
          <w:szCs w:val="20"/>
        </w:rPr>
        <w:t>http://dx.doi.org/10.2139/ ssrn.1165494</w:t>
      </w:r>
    </w:p>
    <w:p w14:paraId="6A7FD4A4" w14:textId="77777777" w:rsidR="009F3147" w:rsidRPr="00006F68" w:rsidRDefault="009F3147" w:rsidP="009F3147">
      <w:pPr>
        <w:pStyle w:val="ListParagraph"/>
        <w:numPr>
          <w:ilvl w:val="0"/>
          <w:numId w:val="39"/>
        </w:numPr>
        <w:tabs>
          <w:tab w:val="left" w:pos="724"/>
        </w:tabs>
        <w:spacing w:line="192" w:lineRule="auto"/>
        <w:ind w:right="15"/>
        <w:rPr>
          <w:sz w:val="20"/>
          <w:szCs w:val="20"/>
        </w:rPr>
      </w:pPr>
      <w:proofErr w:type="spellStart"/>
      <w:r w:rsidRPr="00654408">
        <w:rPr>
          <w:color w:val="231F20"/>
          <w:sz w:val="20"/>
          <w:szCs w:val="20"/>
        </w:rPr>
        <w:t>Louzis</w:t>
      </w:r>
      <w:proofErr w:type="spellEnd"/>
      <w:r w:rsidRPr="00654408">
        <w:rPr>
          <w:color w:val="231F20"/>
          <w:sz w:val="20"/>
          <w:szCs w:val="20"/>
        </w:rPr>
        <w:t xml:space="preserve">, D. </w:t>
      </w:r>
      <w:r w:rsidRPr="00654408">
        <w:rPr>
          <w:color w:val="231F20"/>
          <w:spacing w:val="-7"/>
          <w:sz w:val="20"/>
          <w:szCs w:val="20"/>
        </w:rPr>
        <w:t xml:space="preserve">P., </w:t>
      </w:r>
      <w:r w:rsidRPr="00654408">
        <w:rPr>
          <w:color w:val="231F20"/>
          <w:sz w:val="20"/>
          <w:szCs w:val="20"/>
        </w:rPr>
        <w:t xml:space="preserve">Vouldis, A. </w:t>
      </w:r>
      <w:r w:rsidRPr="00654408">
        <w:rPr>
          <w:color w:val="231F20"/>
          <w:spacing w:val="-7"/>
          <w:sz w:val="20"/>
          <w:szCs w:val="20"/>
        </w:rPr>
        <w:t xml:space="preserve">T., </w:t>
      </w:r>
      <w:r w:rsidRPr="00654408">
        <w:rPr>
          <w:color w:val="231F20"/>
          <w:sz w:val="20"/>
          <w:szCs w:val="20"/>
        </w:rPr>
        <w:t xml:space="preserve">&amp; Metaxas, </w:t>
      </w:r>
      <w:r w:rsidRPr="00654408">
        <w:rPr>
          <w:color w:val="231F20"/>
          <w:spacing w:val="-8"/>
          <w:sz w:val="20"/>
          <w:szCs w:val="20"/>
        </w:rPr>
        <w:t xml:space="preserve">V. </w:t>
      </w:r>
      <w:r w:rsidRPr="00654408">
        <w:rPr>
          <w:color w:val="231F20"/>
          <w:sz w:val="20"/>
          <w:szCs w:val="20"/>
        </w:rPr>
        <w:t>L. (2012). Macroeconomic and</w:t>
      </w:r>
      <w:r w:rsidR="00B40E8B">
        <w:rPr>
          <w:color w:val="231F20"/>
          <w:sz w:val="20"/>
          <w:szCs w:val="20"/>
        </w:rPr>
        <w:t xml:space="preserve"> </w:t>
      </w:r>
      <w:r w:rsidRPr="00654408">
        <w:rPr>
          <w:color w:val="231F20"/>
          <w:sz w:val="20"/>
          <w:szCs w:val="20"/>
        </w:rPr>
        <w:t>bank-specific determinants</w:t>
      </w:r>
      <w:r w:rsidR="00B40E8B">
        <w:rPr>
          <w:color w:val="231F20"/>
          <w:sz w:val="20"/>
          <w:szCs w:val="20"/>
        </w:rPr>
        <w:t xml:space="preserve"> </w:t>
      </w:r>
      <w:r w:rsidRPr="00654408">
        <w:rPr>
          <w:color w:val="231F20"/>
          <w:sz w:val="20"/>
          <w:szCs w:val="20"/>
        </w:rPr>
        <w:t>of</w:t>
      </w:r>
      <w:r w:rsidR="00B40E8B">
        <w:rPr>
          <w:color w:val="231F20"/>
          <w:sz w:val="20"/>
          <w:szCs w:val="20"/>
        </w:rPr>
        <w:t xml:space="preserve"> </w:t>
      </w:r>
      <w:r w:rsidRPr="00654408">
        <w:rPr>
          <w:color w:val="231F20"/>
          <w:sz w:val="20"/>
          <w:szCs w:val="20"/>
        </w:rPr>
        <w:t>non-performing</w:t>
      </w:r>
      <w:r w:rsidR="00B40E8B">
        <w:rPr>
          <w:color w:val="231F20"/>
          <w:sz w:val="20"/>
          <w:szCs w:val="20"/>
        </w:rPr>
        <w:t xml:space="preserve"> </w:t>
      </w:r>
      <w:proofErr w:type="spellStart"/>
      <w:r w:rsidRPr="00654408">
        <w:rPr>
          <w:color w:val="231F20"/>
          <w:sz w:val="20"/>
          <w:szCs w:val="20"/>
        </w:rPr>
        <w:t>loansin</w:t>
      </w:r>
      <w:proofErr w:type="spellEnd"/>
      <w:r w:rsidR="00B40E8B">
        <w:rPr>
          <w:color w:val="231F20"/>
          <w:sz w:val="20"/>
          <w:szCs w:val="20"/>
        </w:rPr>
        <w:t xml:space="preserve"> </w:t>
      </w:r>
      <w:r w:rsidRPr="00654408">
        <w:rPr>
          <w:color w:val="231F20"/>
          <w:sz w:val="20"/>
          <w:szCs w:val="20"/>
        </w:rPr>
        <w:t>Greece:</w:t>
      </w:r>
      <w:r w:rsidR="00B40E8B">
        <w:rPr>
          <w:color w:val="231F20"/>
          <w:sz w:val="20"/>
          <w:szCs w:val="20"/>
        </w:rPr>
        <w:t xml:space="preserve"> </w:t>
      </w:r>
      <w:r w:rsidRPr="00654408">
        <w:rPr>
          <w:color w:val="231F20"/>
          <w:sz w:val="20"/>
          <w:szCs w:val="20"/>
        </w:rPr>
        <w:t>A</w:t>
      </w:r>
      <w:r w:rsidR="00B40E8B">
        <w:rPr>
          <w:color w:val="231F20"/>
          <w:sz w:val="20"/>
          <w:szCs w:val="20"/>
        </w:rPr>
        <w:t xml:space="preserve"> </w:t>
      </w:r>
      <w:r w:rsidRPr="00654408">
        <w:rPr>
          <w:color w:val="231F20"/>
          <w:sz w:val="20"/>
          <w:szCs w:val="20"/>
        </w:rPr>
        <w:t>comparative</w:t>
      </w:r>
      <w:r w:rsidR="009B6039">
        <w:rPr>
          <w:color w:val="231F20"/>
          <w:sz w:val="20"/>
          <w:szCs w:val="20"/>
        </w:rPr>
        <w:t xml:space="preserve"> </w:t>
      </w:r>
      <w:r w:rsidRPr="00654408">
        <w:rPr>
          <w:color w:val="231F20"/>
          <w:sz w:val="20"/>
          <w:szCs w:val="20"/>
        </w:rPr>
        <w:t>study</w:t>
      </w:r>
      <w:r w:rsidR="009B6039">
        <w:rPr>
          <w:color w:val="231F20"/>
          <w:sz w:val="20"/>
          <w:szCs w:val="20"/>
        </w:rPr>
        <w:t xml:space="preserve"> </w:t>
      </w:r>
      <w:r w:rsidRPr="00654408">
        <w:rPr>
          <w:color w:val="231F20"/>
          <w:sz w:val="20"/>
          <w:szCs w:val="20"/>
        </w:rPr>
        <w:t>of</w:t>
      </w:r>
      <w:r w:rsidR="009B6039">
        <w:rPr>
          <w:color w:val="231F20"/>
          <w:sz w:val="20"/>
          <w:szCs w:val="20"/>
        </w:rPr>
        <w:t xml:space="preserve"> </w:t>
      </w:r>
      <w:r w:rsidRPr="00654408">
        <w:rPr>
          <w:color w:val="231F20"/>
          <w:sz w:val="20"/>
          <w:szCs w:val="20"/>
        </w:rPr>
        <w:t>mortgage,</w:t>
      </w:r>
      <w:r w:rsidR="009B6039">
        <w:rPr>
          <w:color w:val="231F20"/>
          <w:sz w:val="20"/>
          <w:szCs w:val="20"/>
        </w:rPr>
        <w:t xml:space="preserve"> </w:t>
      </w:r>
      <w:r w:rsidRPr="00654408">
        <w:rPr>
          <w:color w:val="231F20"/>
          <w:sz w:val="20"/>
          <w:szCs w:val="20"/>
        </w:rPr>
        <w:t>business and consumer loan portfolios. J</w:t>
      </w:r>
      <w:r w:rsidRPr="00654408">
        <w:rPr>
          <w:i/>
          <w:color w:val="231F20"/>
          <w:sz w:val="20"/>
          <w:szCs w:val="20"/>
        </w:rPr>
        <w:t>ournal of Banking &amp; Finance, 36</w:t>
      </w:r>
      <w:r w:rsidRPr="00654408">
        <w:rPr>
          <w:color w:val="231F20"/>
          <w:sz w:val="20"/>
          <w:szCs w:val="20"/>
        </w:rPr>
        <w:t>(4), 1012-1027. Retrieved from</w:t>
      </w:r>
    </w:p>
    <w:p w14:paraId="450D7B88" w14:textId="77777777" w:rsidR="009F3147" w:rsidRPr="00654408" w:rsidRDefault="009F3147" w:rsidP="009F3147">
      <w:pPr>
        <w:pStyle w:val="ListParagraph"/>
        <w:tabs>
          <w:tab w:val="left" w:pos="724"/>
        </w:tabs>
        <w:spacing w:line="192" w:lineRule="auto"/>
        <w:ind w:left="724" w:right="15" w:firstLine="0"/>
        <w:rPr>
          <w:sz w:val="20"/>
          <w:szCs w:val="20"/>
        </w:rPr>
      </w:pPr>
      <w:r w:rsidRPr="00654408">
        <w:rPr>
          <w:color w:val="231F20"/>
          <w:sz w:val="20"/>
          <w:szCs w:val="20"/>
        </w:rPr>
        <w:t>https://doi.org/10.1016/j.jbankfin.2011.10.012</w:t>
      </w:r>
    </w:p>
    <w:p w14:paraId="3148F616" w14:textId="77777777" w:rsidR="009F3147" w:rsidRPr="00864010" w:rsidRDefault="009F3147" w:rsidP="009F3147">
      <w:pPr>
        <w:pStyle w:val="ListParagraph"/>
        <w:rPr>
          <w:sz w:val="6"/>
          <w:szCs w:val="10"/>
        </w:rPr>
      </w:pPr>
    </w:p>
    <w:p w14:paraId="57157020" w14:textId="77777777" w:rsidR="009B6039" w:rsidRPr="009B6039"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Marsh, H. </w:t>
      </w:r>
      <w:r w:rsidRPr="00654408">
        <w:rPr>
          <w:color w:val="231F20"/>
          <w:spacing w:val="-4"/>
          <w:sz w:val="20"/>
          <w:szCs w:val="20"/>
        </w:rPr>
        <w:t xml:space="preserve">W., </w:t>
      </w:r>
      <w:r w:rsidRPr="00654408">
        <w:rPr>
          <w:color w:val="231F20"/>
          <w:sz w:val="20"/>
          <w:szCs w:val="20"/>
        </w:rPr>
        <w:t xml:space="preserve">Balla, J. </w:t>
      </w:r>
      <w:r w:rsidRPr="00654408">
        <w:rPr>
          <w:color w:val="231F20"/>
          <w:spacing w:val="2"/>
          <w:sz w:val="20"/>
          <w:szCs w:val="20"/>
        </w:rPr>
        <w:t xml:space="preserve">R., </w:t>
      </w:r>
      <w:r w:rsidRPr="00654408">
        <w:rPr>
          <w:color w:val="231F20"/>
          <w:sz w:val="20"/>
          <w:szCs w:val="20"/>
        </w:rPr>
        <w:t xml:space="preserve">&amp; McDonald, </w:t>
      </w:r>
      <w:r w:rsidRPr="00654408">
        <w:rPr>
          <w:color w:val="231F20"/>
          <w:spacing w:val="2"/>
          <w:sz w:val="20"/>
          <w:szCs w:val="20"/>
        </w:rPr>
        <w:t xml:space="preserve">R. </w:t>
      </w:r>
      <w:r w:rsidRPr="00654408">
        <w:rPr>
          <w:color w:val="231F20"/>
          <w:spacing w:val="-10"/>
          <w:sz w:val="20"/>
          <w:szCs w:val="20"/>
        </w:rPr>
        <w:t xml:space="preserve">P. </w:t>
      </w:r>
      <w:r w:rsidRPr="00654408">
        <w:rPr>
          <w:color w:val="231F20"/>
          <w:sz w:val="20"/>
          <w:szCs w:val="20"/>
        </w:rPr>
        <w:t>(1988). Goodness-of-fit indexes in confirmatory factor analysis: The effect of sample size. Psychological bulletin, 103(3),391. Retrieved from</w:t>
      </w:r>
      <w:r w:rsidR="009B6039">
        <w:rPr>
          <w:color w:val="231F20"/>
          <w:sz w:val="20"/>
          <w:szCs w:val="20"/>
        </w:rPr>
        <w:t xml:space="preserve"> </w:t>
      </w:r>
    </w:p>
    <w:p w14:paraId="6C7B5610" w14:textId="77777777" w:rsidR="009F3147" w:rsidRPr="00654408" w:rsidRDefault="009F3147" w:rsidP="009B6039">
      <w:pPr>
        <w:pStyle w:val="ListParagraph"/>
        <w:tabs>
          <w:tab w:val="left" w:pos="724"/>
        </w:tabs>
        <w:spacing w:line="192" w:lineRule="auto"/>
        <w:ind w:left="724" w:right="15" w:firstLine="0"/>
        <w:rPr>
          <w:sz w:val="20"/>
          <w:szCs w:val="20"/>
        </w:rPr>
      </w:pPr>
      <w:r w:rsidRPr="00654408">
        <w:rPr>
          <w:color w:val="231F20"/>
          <w:sz w:val="20"/>
          <w:szCs w:val="20"/>
        </w:rPr>
        <w:t>https://files.eric.ed.gov/fulltext/ED267091.pdf</w:t>
      </w:r>
    </w:p>
    <w:p w14:paraId="52A186DE" w14:textId="77777777" w:rsidR="009F3147" w:rsidRPr="00864010" w:rsidRDefault="009F3147" w:rsidP="009F3147">
      <w:pPr>
        <w:pStyle w:val="ListParagraph"/>
        <w:rPr>
          <w:sz w:val="8"/>
          <w:szCs w:val="10"/>
        </w:rPr>
      </w:pPr>
    </w:p>
    <w:p w14:paraId="19BFD196" w14:textId="77777777" w:rsidR="009F3147" w:rsidRPr="00042050"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Makri,</w:t>
      </w:r>
      <w:r w:rsidR="009B6039">
        <w:rPr>
          <w:color w:val="231F20"/>
          <w:sz w:val="20"/>
          <w:szCs w:val="20"/>
        </w:rPr>
        <w:t xml:space="preserve"> </w:t>
      </w:r>
      <w:r w:rsidRPr="00654408">
        <w:rPr>
          <w:color w:val="231F20"/>
          <w:spacing w:val="-6"/>
          <w:sz w:val="20"/>
          <w:szCs w:val="20"/>
        </w:rPr>
        <w:t>V.,</w:t>
      </w:r>
      <w:r w:rsidR="009B6039">
        <w:rPr>
          <w:color w:val="231F20"/>
          <w:spacing w:val="-6"/>
          <w:sz w:val="20"/>
          <w:szCs w:val="20"/>
        </w:rPr>
        <w:t xml:space="preserve"> </w:t>
      </w:r>
      <w:r w:rsidRPr="00654408">
        <w:rPr>
          <w:color w:val="231F20"/>
          <w:spacing w:val="-3"/>
          <w:sz w:val="20"/>
          <w:szCs w:val="20"/>
        </w:rPr>
        <w:t>Tsagkanos,</w:t>
      </w:r>
      <w:r w:rsidR="009B6039">
        <w:rPr>
          <w:color w:val="231F20"/>
          <w:spacing w:val="-3"/>
          <w:sz w:val="20"/>
          <w:szCs w:val="20"/>
        </w:rPr>
        <w:t xml:space="preserve"> </w:t>
      </w:r>
      <w:r w:rsidRPr="00654408">
        <w:rPr>
          <w:color w:val="231F20"/>
          <w:sz w:val="20"/>
          <w:szCs w:val="20"/>
        </w:rPr>
        <w:t>A.,</w:t>
      </w:r>
      <w:r w:rsidR="009B6039">
        <w:rPr>
          <w:color w:val="231F20"/>
          <w:sz w:val="20"/>
          <w:szCs w:val="20"/>
        </w:rPr>
        <w:t xml:space="preserve"> </w:t>
      </w:r>
      <w:r w:rsidRPr="00654408">
        <w:rPr>
          <w:color w:val="231F20"/>
          <w:sz w:val="20"/>
          <w:szCs w:val="20"/>
        </w:rPr>
        <w:t>&amp;</w:t>
      </w:r>
      <w:r w:rsidR="009B6039">
        <w:rPr>
          <w:color w:val="231F20"/>
          <w:sz w:val="20"/>
          <w:szCs w:val="20"/>
        </w:rPr>
        <w:t xml:space="preserve"> </w:t>
      </w:r>
      <w:r w:rsidRPr="00654408">
        <w:rPr>
          <w:color w:val="231F20"/>
          <w:sz w:val="20"/>
          <w:szCs w:val="20"/>
        </w:rPr>
        <w:t>Bellas,</w:t>
      </w:r>
      <w:r w:rsidR="009B6039">
        <w:rPr>
          <w:color w:val="231F20"/>
          <w:sz w:val="20"/>
          <w:szCs w:val="20"/>
        </w:rPr>
        <w:t xml:space="preserve"> </w:t>
      </w:r>
      <w:r w:rsidRPr="00654408">
        <w:rPr>
          <w:color w:val="231F20"/>
          <w:sz w:val="20"/>
          <w:szCs w:val="20"/>
        </w:rPr>
        <w:t>A.</w:t>
      </w:r>
      <w:r w:rsidR="009B6039">
        <w:rPr>
          <w:color w:val="231F20"/>
          <w:sz w:val="20"/>
          <w:szCs w:val="20"/>
        </w:rPr>
        <w:t xml:space="preserve"> </w:t>
      </w:r>
      <w:r w:rsidRPr="00654408">
        <w:rPr>
          <w:color w:val="231F20"/>
          <w:sz w:val="20"/>
          <w:szCs w:val="20"/>
        </w:rPr>
        <w:t>(2014).</w:t>
      </w:r>
      <w:r w:rsidR="009B6039">
        <w:rPr>
          <w:color w:val="231F20"/>
          <w:sz w:val="20"/>
          <w:szCs w:val="20"/>
        </w:rPr>
        <w:t xml:space="preserve"> </w:t>
      </w:r>
      <w:r w:rsidRPr="00654408">
        <w:rPr>
          <w:color w:val="231F20"/>
          <w:sz w:val="20"/>
          <w:szCs w:val="20"/>
        </w:rPr>
        <w:t>Determinants</w:t>
      </w:r>
      <w:r w:rsidR="009B6039">
        <w:rPr>
          <w:color w:val="231F20"/>
          <w:sz w:val="20"/>
          <w:szCs w:val="20"/>
        </w:rPr>
        <w:t xml:space="preserve"> </w:t>
      </w:r>
      <w:r w:rsidRPr="00654408">
        <w:rPr>
          <w:color w:val="231F20"/>
          <w:sz w:val="20"/>
          <w:szCs w:val="20"/>
        </w:rPr>
        <w:t>of</w:t>
      </w:r>
      <w:r w:rsidR="009B6039">
        <w:rPr>
          <w:color w:val="231F20"/>
          <w:sz w:val="20"/>
          <w:szCs w:val="20"/>
        </w:rPr>
        <w:t xml:space="preserve"> </w:t>
      </w:r>
      <w:r w:rsidRPr="00654408">
        <w:rPr>
          <w:color w:val="231F20"/>
          <w:sz w:val="20"/>
          <w:szCs w:val="20"/>
        </w:rPr>
        <w:t>non-performing</w:t>
      </w:r>
      <w:r w:rsidR="009B6039">
        <w:rPr>
          <w:color w:val="231F20"/>
          <w:sz w:val="20"/>
          <w:szCs w:val="20"/>
        </w:rPr>
        <w:t xml:space="preserve"> </w:t>
      </w:r>
      <w:r w:rsidRPr="00654408">
        <w:rPr>
          <w:color w:val="231F20"/>
          <w:sz w:val="20"/>
          <w:szCs w:val="20"/>
        </w:rPr>
        <w:t>loans:</w:t>
      </w:r>
      <w:r w:rsidR="009B6039">
        <w:rPr>
          <w:color w:val="231F20"/>
          <w:sz w:val="20"/>
          <w:szCs w:val="20"/>
        </w:rPr>
        <w:t xml:space="preserve"> </w:t>
      </w:r>
      <w:r w:rsidRPr="00654408">
        <w:rPr>
          <w:color w:val="231F20"/>
          <w:sz w:val="20"/>
          <w:szCs w:val="20"/>
        </w:rPr>
        <w:t xml:space="preserve">The case of Eurozone. </w:t>
      </w:r>
      <w:proofErr w:type="spellStart"/>
      <w:r w:rsidRPr="00654408">
        <w:rPr>
          <w:i/>
          <w:color w:val="231F20"/>
          <w:sz w:val="20"/>
          <w:szCs w:val="20"/>
        </w:rPr>
        <w:t>Panoeconomicus</w:t>
      </w:r>
      <w:proofErr w:type="spellEnd"/>
      <w:r w:rsidRPr="00654408">
        <w:rPr>
          <w:i/>
          <w:color w:val="231F20"/>
          <w:sz w:val="20"/>
          <w:szCs w:val="20"/>
        </w:rPr>
        <w:t>, 61</w:t>
      </w:r>
      <w:r w:rsidRPr="00654408">
        <w:rPr>
          <w:color w:val="231F20"/>
          <w:sz w:val="20"/>
          <w:szCs w:val="20"/>
        </w:rPr>
        <w:t>(2), 193-206. Retrieved from</w:t>
      </w:r>
    </w:p>
    <w:p w14:paraId="6ED82049" w14:textId="77777777" w:rsidR="009F3147" w:rsidRPr="00006F68" w:rsidRDefault="009F3147" w:rsidP="009F3147">
      <w:pPr>
        <w:pStyle w:val="ListParagraph"/>
        <w:tabs>
          <w:tab w:val="left" w:pos="724"/>
        </w:tabs>
        <w:spacing w:line="192" w:lineRule="auto"/>
        <w:ind w:left="724" w:right="15" w:firstLine="0"/>
        <w:rPr>
          <w:sz w:val="20"/>
          <w:szCs w:val="20"/>
        </w:rPr>
      </w:pPr>
      <w:r w:rsidRPr="00006F68">
        <w:rPr>
          <w:color w:val="231F20"/>
          <w:sz w:val="20"/>
          <w:szCs w:val="20"/>
        </w:rPr>
        <w:t>https://scindeks-clanci.ceon.rs/data/pdf/1452-595X/2014/1452-595X1402193M.pdf</w:t>
      </w:r>
    </w:p>
    <w:p w14:paraId="745B8495" w14:textId="77777777" w:rsidR="009F3147" w:rsidRPr="00042050" w:rsidRDefault="009F3147" w:rsidP="009F3147">
      <w:pPr>
        <w:pStyle w:val="ListParagraph"/>
        <w:tabs>
          <w:tab w:val="left" w:pos="724"/>
        </w:tabs>
        <w:spacing w:line="192" w:lineRule="auto"/>
        <w:ind w:left="724" w:right="15" w:firstLine="0"/>
        <w:rPr>
          <w:sz w:val="10"/>
          <w:szCs w:val="10"/>
        </w:rPr>
      </w:pPr>
    </w:p>
    <w:p w14:paraId="75FA2FE7" w14:textId="77777777" w:rsidR="009F3147" w:rsidRPr="00042050"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Messai,</w:t>
      </w:r>
      <w:r w:rsidR="009B6039">
        <w:rPr>
          <w:color w:val="231F20"/>
          <w:sz w:val="20"/>
          <w:szCs w:val="20"/>
        </w:rPr>
        <w:t xml:space="preserve"> </w:t>
      </w:r>
      <w:r w:rsidRPr="00654408">
        <w:rPr>
          <w:color w:val="231F20"/>
          <w:sz w:val="20"/>
          <w:szCs w:val="20"/>
        </w:rPr>
        <w:t>A.</w:t>
      </w:r>
      <w:r w:rsidRPr="00654408">
        <w:rPr>
          <w:color w:val="231F20"/>
          <w:spacing w:val="-3"/>
          <w:sz w:val="20"/>
          <w:szCs w:val="20"/>
        </w:rPr>
        <w:t>S.,</w:t>
      </w:r>
      <w:r w:rsidR="009B6039">
        <w:rPr>
          <w:color w:val="231F20"/>
          <w:spacing w:val="-3"/>
          <w:sz w:val="20"/>
          <w:szCs w:val="20"/>
        </w:rPr>
        <w:t xml:space="preserve"> </w:t>
      </w:r>
      <w:r w:rsidRPr="00654408">
        <w:rPr>
          <w:color w:val="231F20"/>
          <w:sz w:val="20"/>
          <w:szCs w:val="20"/>
        </w:rPr>
        <w:t>&amp;</w:t>
      </w:r>
      <w:r w:rsidR="009B6039">
        <w:rPr>
          <w:color w:val="231F20"/>
          <w:sz w:val="20"/>
          <w:szCs w:val="20"/>
        </w:rPr>
        <w:t xml:space="preserve"> </w:t>
      </w:r>
      <w:r w:rsidRPr="00654408">
        <w:rPr>
          <w:color w:val="231F20"/>
          <w:sz w:val="20"/>
          <w:szCs w:val="20"/>
        </w:rPr>
        <w:t>Jouini,</w:t>
      </w:r>
      <w:r w:rsidR="009B6039">
        <w:rPr>
          <w:color w:val="231F20"/>
          <w:sz w:val="20"/>
          <w:szCs w:val="20"/>
        </w:rPr>
        <w:t xml:space="preserve"> </w:t>
      </w:r>
      <w:r w:rsidRPr="00654408">
        <w:rPr>
          <w:color w:val="231F20"/>
          <w:spacing w:val="-9"/>
          <w:sz w:val="20"/>
          <w:szCs w:val="20"/>
        </w:rPr>
        <w:t>F.</w:t>
      </w:r>
      <w:r w:rsidR="009B6039">
        <w:rPr>
          <w:color w:val="231F20"/>
          <w:spacing w:val="-9"/>
          <w:sz w:val="20"/>
          <w:szCs w:val="20"/>
        </w:rPr>
        <w:t xml:space="preserve"> </w:t>
      </w:r>
      <w:r w:rsidRPr="00654408">
        <w:rPr>
          <w:color w:val="231F20"/>
          <w:sz w:val="20"/>
          <w:szCs w:val="20"/>
        </w:rPr>
        <w:t>(2013).</w:t>
      </w:r>
      <w:r w:rsidR="009B6039">
        <w:rPr>
          <w:color w:val="231F20"/>
          <w:sz w:val="20"/>
          <w:szCs w:val="20"/>
        </w:rPr>
        <w:t xml:space="preserve"> </w:t>
      </w:r>
      <w:r w:rsidRPr="00654408">
        <w:rPr>
          <w:color w:val="231F20"/>
          <w:sz w:val="20"/>
          <w:szCs w:val="20"/>
        </w:rPr>
        <w:t>Micro</w:t>
      </w:r>
      <w:r w:rsidR="009B6039">
        <w:rPr>
          <w:color w:val="231F20"/>
          <w:sz w:val="20"/>
          <w:szCs w:val="20"/>
        </w:rPr>
        <w:t xml:space="preserve"> </w:t>
      </w:r>
      <w:r w:rsidRPr="00654408">
        <w:rPr>
          <w:color w:val="231F20"/>
          <w:sz w:val="20"/>
          <w:szCs w:val="20"/>
        </w:rPr>
        <w:t>and</w:t>
      </w:r>
      <w:r w:rsidR="009B6039">
        <w:rPr>
          <w:color w:val="231F20"/>
          <w:sz w:val="20"/>
          <w:szCs w:val="20"/>
        </w:rPr>
        <w:t xml:space="preserve"> </w:t>
      </w:r>
      <w:r w:rsidRPr="00654408">
        <w:rPr>
          <w:color w:val="231F20"/>
          <w:sz w:val="20"/>
          <w:szCs w:val="20"/>
        </w:rPr>
        <w:t>macro</w:t>
      </w:r>
      <w:r w:rsidR="009B6039">
        <w:rPr>
          <w:color w:val="231F20"/>
          <w:sz w:val="20"/>
          <w:szCs w:val="20"/>
        </w:rPr>
        <w:t xml:space="preserve"> </w:t>
      </w:r>
      <w:r w:rsidRPr="00654408">
        <w:rPr>
          <w:color w:val="231F20"/>
          <w:sz w:val="20"/>
          <w:szCs w:val="20"/>
        </w:rPr>
        <w:t>determinants</w:t>
      </w:r>
      <w:r w:rsidR="009B6039">
        <w:rPr>
          <w:color w:val="231F20"/>
          <w:sz w:val="20"/>
          <w:szCs w:val="20"/>
        </w:rPr>
        <w:t xml:space="preserve"> </w:t>
      </w:r>
      <w:r w:rsidRPr="00654408">
        <w:rPr>
          <w:color w:val="231F20"/>
          <w:sz w:val="20"/>
          <w:szCs w:val="20"/>
        </w:rPr>
        <w:t>of</w:t>
      </w:r>
      <w:r w:rsidR="009B6039">
        <w:rPr>
          <w:color w:val="231F20"/>
          <w:sz w:val="20"/>
          <w:szCs w:val="20"/>
        </w:rPr>
        <w:t xml:space="preserve"> </w:t>
      </w:r>
      <w:r w:rsidRPr="00654408">
        <w:rPr>
          <w:color w:val="231F20"/>
          <w:sz w:val="20"/>
          <w:szCs w:val="20"/>
        </w:rPr>
        <w:t>non-performing</w:t>
      </w:r>
      <w:r w:rsidR="009B6039">
        <w:rPr>
          <w:color w:val="231F20"/>
          <w:sz w:val="20"/>
          <w:szCs w:val="20"/>
        </w:rPr>
        <w:t xml:space="preserve"> </w:t>
      </w:r>
      <w:r w:rsidRPr="00654408">
        <w:rPr>
          <w:color w:val="231F20"/>
          <w:sz w:val="20"/>
          <w:szCs w:val="20"/>
        </w:rPr>
        <w:t xml:space="preserve">loans. </w:t>
      </w:r>
      <w:r w:rsidRPr="00654408">
        <w:rPr>
          <w:i/>
          <w:color w:val="231F20"/>
          <w:sz w:val="20"/>
          <w:szCs w:val="20"/>
        </w:rPr>
        <w:t>International journal of economics and financial issues, 3</w:t>
      </w:r>
      <w:r>
        <w:rPr>
          <w:color w:val="231F20"/>
          <w:sz w:val="20"/>
          <w:szCs w:val="20"/>
        </w:rPr>
        <w:t>(4), 852-860. Retrieved from</w:t>
      </w:r>
    </w:p>
    <w:p w14:paraId="1A0CA0CA" w14:textId="77777777" w:rsidR="009F3147" w:rsidRPr="00654408" w:rsidRDefault="009F3147" w:rsidP="009F3147">
      <w:pPr>
        <w:pStyle w:val="ListParagraph"/>
        <w:tabs>
          <w:tab w:val="left" w:pos="724"/>
        </w:tabs>
        <w:spacing w:line="192" w:lineRule="auto"/>
        <w:ind w:left="724" w:right="15" w:firstLine="0"/>
        <w:rPr>
          <w:sz w:val="20"/>
          <w:szCs w:val="20"/>
        </w:rPr>
      </w:pPr>
      <w:r>
        <w:rPr>
          <w:color w:val="231F20"/>
          <w:sz w:val="20"/>
          <w:szCs w:val="20"/>
        </w:rPr>
        <w:t>http://</w:t>
      </w:r>
      <w:r w:rsidRPr="00654408">
        <w:rPr>
          <w:color w:val="231F20"/>
          <w:sz w:val="20"/>
          <w:szCs w:val="20"/>
        </w:rPr>
        <w:t>econjournals.com/index.php/ijefi/article/viewFile/517/pdf</w:t>
      </w:r>
    </w:p>
    <w:p w14:paraId="71812033" w14:textId="77777777" w:rsidR="009F3147" w:rsidRPr="00864010" w:rsidRDefault="009F3147" w:rsidP="009F3147">
      <w:pPr>
        <w:pStyle w:val="ListParagraph"/>
        <w:rPr>
          <w:sz w:val="8"/>
          <w:szCs w:val="10"/>
        </w:rPr>
      </w:pPr>
    </w:p>
    <w:p w14:paraId="01BD34ED" w14:textId="77777777" w:rsidR="009F3147" w:rsidRPr="00654408" w:rsidRDefault="009F3147" w:rsidP="009F3147">
      <w:pPr>
        <w:pStyle w:val="ListParagraph"/>
        <w:numPr>
          <w:ilvl w:val="0"/>
          <w:numId w:val="39"/>
        </w:numPr>
        <w:tabs>
          <w:tab w:val="left" w:pos="724"/>
        </w:tabs>
        <w:spacing w:line="192" w:lineRule="auto"/>
        <w:ind w:right="15"/>
        <w:rPr>
          <w:sz w:val="20"/>
          <w:szCs w:val="20"/>
        </w:rPr>
      </w:pPr>
      <w:proofErr w:type="spellStart"/>
      <w:r w:rsidRPr="00654408">
        <w:rPr>
          <w:color w:val="231F20"/>
          <w:sz w:val="20"/>
          <w:szCs w:val="20"/>
        </w:rPr>
        <w:t>Mileris</w:t>
      </w:r>
      <w:proofErr w:type="spellEnd"/>
      <w:r w:rsidRPr="00654408">
        <w:rPr>
          <w:color w:val="231F20"/>
          <w:sz w:val="20"/>
          <w:szCs w:val="20"/>
        </w:rPr>
        <w:t xml:space="preserve">, </w:t>
      </w:r>
      <w:r w:rsidRPr="00654408">
        <w:rPr>
          <w:color w:val="231F20"/>
          <w:spacing w:val="2"/>
          <w:sz w:val="20"/>
          <w:szCs w:val="20"/>
        </w:rPr>
        <w:t xml:space="preserve">R. </w:t>
      </w:r>
      <w:r w:rsidRPr="00654408">
        <w:rPr>
          <w:color w:val="231F20"/>
          <w:sz w:val="20"/>
          <w:szCs w:val="20"/>
        </w:rPr>
        <w:t xml:space="preserve">(2014). Macroeconomic factors of </w:t>
      </w:r>
      <w:r w:rsidRPr="00654408">
        <w:rPr>
          <w:color w:val="231F20"/>
          <w:spacing w:val="2"/>
          <w:sz w:val="20"/>
          <w:szCs w:val="20"/>
        </w:rPr>
        <w:t xml:space="preserve">non-performing </w:t>
      </w:r>
      <w:r w:rsidRPr="00654408">
        <w:rPr>
          <w:color w:val="231F20"/>
          <w:sz w:val="20"/>
          <w:szCs w:val="20"/>
        </w:rPr>
        <w:t xml:space="preserve">loans in commercial banks. </w:t>
      </w:r>
      <w:proofErr w:type="spellStart"/>
      <w:r w:rsidRPr="00654408">
        <w:rPr>
          <w:color w:val="231F20"/>
          <w:sz w:val="20"/>
          <w:szCs w:val="20"/>
        </w:rPr>
        <w:t>Ekonomika</w:t>
      </w:r>
      <w:proofErr w:type="spellEnd"/>
      <w:r w:rsidRPr="00654408">
        <w:rPr>
          <w:color w:val="231F20"/>
          <w:sz w:val="20"/>
          <w:szCs w:val="20"/>
        </w:rPr>
        <w:t xml:space="preserve">, 93. </w:t>
      </w:r>
      <w:r w:rsidRPr="00654408">
        <w:rPr>
          <w:color w:val="231F20"/>
          <w:spacing w:val="2"/>
          <w:sz w:val="20"/>
          <w:szCs w:val="20"/>
        </w:rPr>
        <w:t xml:space="preserve">Retrieved </w:t>
      </w:r>
      <w:r w:rsidRPr="00654408">
        <w:rPr>
          <w:color w:val="231F20"/>
          <w:sz w:val="20"/>
          <w:szCs w:val="20"/>
        </w:rPr>
        <w:t xml:space="preserve">from </w:t>
      </w:r>
    </w:p>
    <w:p w14:paraId="52A406E4" w14:textId="77777777" w:rsidR="009F3147" w:rsidRPr="00654408" w:rsidRDefault="009F3147" w:rsidP="009F3147">
      <w:pPr>
        <w:pStyle w:val="ListParagraph"/>
        <w:tabs>
          <w:tab w:val="left" w:pos="724"/>
        </w:tabs>
        <w:spacing w:line="192" w:lineRule="auto"/>
        <w:ind w:left="724" w:right="15" w:firstLine="0"/>
        <w:rPr>
          <w:sz w:val="20"/>
          <w:szCs w:val="20"/>
        </w:rPr>
      </w:pPr>
      <w:r w:rsidRPr="00654408">
        <w:rPr>
          <w:color w:val="231F20"/>
          <w:sz w:val="20"/>
          <w:szCs w:val="20"/>
        </w:rPr>
        <w:t>http://www.journals.vu.lt/ekonomika/article/download/3024/2165</w:t>
      </w:r>
    </w:p>
    <w:p w14:paraId="79A94BC4" w14:textId="77777777" w:rsidR="009F3147" w:rsidRPr="00864010" w:rsidRDefault="009F3147" w:rsidP="009F3147">
      <w:pPr>
        <w:pStyle w:val="ListParagraph"/>
        <w:rPr>
          <w:sz w:val="6"/>
          <w:szCs w:val="10"/>
        </w:rPr>
      </w:pPr>
    </w:p>
    <w:p w14:paraId="6ECCA778" w14:textId="77777777" w:rsidR="009F3147" w:rsidRPr="0065440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Minton, B. A., Stulz, R., &amp; Williamson, R. (2009). How much do banks use credit derivatives to hedge </w:t>
      </w:r>
      <w:proofErr w:type="gramStart"/>
      <w:r w:rsidRPr="00654408">
        <w:rPr>
          <w:color w:val="231F20"/>
          <w:sz w:val="20"/>
          <w:szCs w:val="20"/>
        </w:rPr>
        <w:t>loans?.</w:t>
      </w:r>
      <w:proofErr w:type="gramEnd"/>
      <w:r w:rsidR="009B6039">
        <w:rPr>
          <w:color w:val="231F20"/>
          <w:sz w:val="20"/>
          <w:szCs w:val="20"/>
        </w:rPr>
        <w:t xml:space="preserve"> </w:t>
      </w:r>
      <w:r w:rsidRPr="00654408">
        <w:rPr>
          <w:i/>
          <w:color w:val="231F20"/>
          <w:sz w:val="20"/>
          <w:szCs w:val="20"/>
        </w:rPr>
        <w:t>Journal of Financial Services Research, 35</w:t>
      </w:r>
      <w:r w:rsidRPr="00654408">
        <w:rPr>
          <w:color w:val="231F20"/>
          <w:sz w:val="20"/>
          <w:szCs w:val="20"/>
        </w:rPr>
        <w:t xml:space="preserve">(1), 1-31 Retrieved </w:t>
      </w:r>
      <w:r w:rsidRPr="00654408">
        <w:rPr>
          <w:color w:val="231F20"/>
          <w:spacing w:val="6"/>
          <w:sz w:val="20"/>
          <w:szCs w:val="20"/>
        </w:rPr>
        <w:t>from</w:t>
      </w:r>
    </w:p>
    <w:p w14:paraId="3C419DCE" w14:textId="77777777" w:rsidR="009F3147" w:rsidRPr="00654408" w:rsidRDefault="009F3147" w:rsidP="009F3147">
      <w:pPr>
        <w:pStyle w:val="ListParagraph"/>
        <w:tabs>
          <w:tab w:val="left" w:pos="567"/>
        </w:tabs>
        <w:spacing w:line="192" w:lineRule="auto"/>
        <w:ind w:left="724" w:right="15" w:firstLine="0"/>
        <w:rPr>
          <w:sz w:val="20"/>
          <w:szCs w:val="20"/>
        </w:rPr>
      </w:pPr>
      <w:r w:rsidRPr="00654408">
        <w:rPr>
          <w:color w:val="231F20"/>
          <w:spacing w:val="9"/>
          <w:sz w:val="20"/>
          <w:szCs w:val="20"/>
        </w:rPr>
        <w:t xml:space="preserve">http://citeseerx.ist.psu.edu/viewdoc/download?doi=10.1.1.121.886&amp;rep= </w:t>
      </w:r>
      <w:r w:rsidRPr="00654408">
        <w:rPr>
          <w:color w:val="231F20"/>
          <w:sz w:val="20"/>
          <w:szCs w:val="20"/>
        </w:rPr>
        <w:t>rep1&amp;type=pdf</w:t>
      </w:r>
    </w:p>
    <w:p w14:paraId="3C4FC160" w14:textId="77777777" w:rsidR="009F3147" w:rsidRPr="00864010" w:rsidRDefault="009F3147" w:rsidP="009F3147">
      <w:pPr>
        <w:pStyle w:val="ListParagraph"/>
        <w:rPr>
          <w:sz w:val="6"/>
          <w:szCs w:val="8"/>
        </w:rPr>
      </w:pPr>
    </w:p>
    <w:p w14:paraId="5ABA5C09" w14:textId="77777777" w:rsidR="009F3147" w:rsidRPr="0065440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Mondal, </w:t>
      </w:r>
      <w:r w:rsidRPr="00654408">
        <w:rPr>
          <w:color w:val="231F20"/>
          <w:spacing w:val="-10"/>
          <w:sz w:val="20"/>
          <w:szCs w:val="20"/>
        </w:rPr>
        <w:t xml:space="preserve">T. </w:t>
      </w:r>
      <w:r w:rsidRPr="00654408">
        <w:rPr>
          <w:color w:val="231F20"/>
          <w:sz w:val="20"/>
          <w:szCs w:val="20"/>
        </w:rPr>
        <w:t xml:space="preserve">(2016). Sensitivity of Non-Performing Loan to Macroeconomic Variables: Empirical Evidence from Banking Industry of Bangladesh. </w:t>
      </w:r>
      <w:r w:rsidRPr="00654408">
        <w:rPr>
          <w:i/>
          <w:color w:val="231F20"/>
          <w:sz w:val="20"/>
          <w:szCs w:val="20"/>
        </w:rPr>
        <w:t xml:space="preserve">Global Journal of </w:t>
      </w:r>
      <w:r w:rsidRPr="00654408">
        <w:rPr>
          <w:i/>
          <w:color w:val="231F20"/>
          <w:sz w:val="20"/>
          <w:szCs w:val="20"/>
        </w:rPr>
        <w:lastRenderedPageBreak/>
        <w:t xml:space="preserve">Management </w:t>
      </w:r>
      <w:proofErr w:type="gramStart"/>
      <w:r w:rsidRPr="00654408">
        <w:rPr>
          <w:i/>
          <w:color w:val="231F20"/>
          <w:sz w:val="20"/>
          <w:szCs w:val="20"/>
        </w:rPr>
        <w:t>And</w:t>
      </w:r>
      <w:proofErr w:type="gramEnd"/>
      <w:r w:rsidRPr="00654408">
        <w:rPr>
          <w:i/>
          <w:color w:val="231F20"/>
          <w:sz w:val="20"/>
          <w:szCs w:val="20"/>
        </w:rPr>
        <w:t xml:space="preserve"> Business Research</w:t>
      </w:r>
      <w:r w:rsidRPr="00654408">
        <w:rPr>
          <w:color w:val="231F20"/>
          <w:sz w:val="20"/>
          <w:szCs w:val="20"/>
        </w:rPr>
        <w:t xml:space="preserve">. Retrieved from </w:t>
      </w:r>
    </w:p>
    <w:p w14:paraId="3A69AF25" w14:textId="77777777" w:rsidR="009F3147" w:rsidRDefault="006A57F4" w:rsidP="009F3147">
      <w:pPr>
        <w:pStyle w:val="ListParagraph"/>
        <w:tabs>
          <w:tab w:val="left" w:pos="724"/>
        </w:tabs>
        <w:spacing w:line="192" w:lineRule="auto"/>
        <w:ind w:left="724" w:right="15" w:firstLine="0"/>
        <w:rPr>
          <w:color w:val="231F20"/>
          <w:sz w:val="20"/>
          <w:szCs w:val="20"/>
        </w:rPr>
      </w:pPr>
      <w:r w:rsidRPr="006A57F4">
        <w:rPr>
          <w:color w:val="231F20"/>
          <w:sz w:val="20"/>
          <w:szCs w:val="20"/>
        </w:rPr>
        <w:t>https://journalofbusiness.org/index.php/GJMBR/article/view/2397/2298</w:t>
      </w:r>
    </w:p>
    <w:p w14:paraId="0370EB2C" w14:textId="77777777" w:rsidR="006A57F4" w:rsidRPr="006A57F4" w:rsidRDefault="006A57F4" w:rsidP="009F3147">
      <w:pPr>
        <w:pStyle w:val="ListParagraph"/>
        <w:tabs>
          <w:tab w:val="left" w:pos="724"/>
        </w:tabs>
        <w:spacing w:line="192" w:lineRule="auto"/>
        <w:ind w:left="724" w:right="15" w:firstLine="0"/>
        <w:rPr>
          <w:sz w:val="10"/>
          <w:szCs w:val="20"/>
        </w:rPr>
      </w:pPr>
    </w:p>
    <w:p w14:paraId="1DFAAA76" w14:textId="77777777" w:rsidR="009F3147" w:rsidRPr="00654408" w:rsidRDefault="009F3147" w:rsidP="009F3147">
      <w:pPr>
        <w:pStyle w:val="ListParagraph"/>
        <w:numPr>
          <w:ilvl w:val="0"/>
          <w:numId w:val="39"/>
        </w:numPr>
        <w:tabs>
          <w:tab w:val="left" w:pos="724"/>
        </w:tabs>
        <w:spacing w:line="192" w:lineRule="auto"/>
        <w:ind w:right="15"/>
        <w:rPr>
          <w:sz w:val="20"/>
          <w:szCs w:val="20"/>
        </w:rPr>
      </w:pPr>
      <w:proofErr w:type="spellStart"/>
      <w:r w:rsidRPr="00654408">
        <w:rPr>
          <w:color w:val="231F20"/>
          <w:sz w:val="20"/>
          <w:szCs w:val="20"/>
        </w:rPr>
        <w:t>Munialo</w:t>
      </w:r>
      <w:proofErr w:type="spellEnd"/>
      <w:r w:rsidRPr="00654408">
        <w:rPr>
          <w:color w:val="231F20"/>
          <w:sz w:val="20"/>
          <w:szCs w:val="20"/>
        </w:rPr>
        <w:t xml:space="preserve">, A. J. L. (2014). The relationship between lending rate and non-performing </w:t>
      </w:r>
      <w:r w:rsidRPr="00654408">
        <w:rPr>
          <w:color w:val="231F20"/>
          <w:spacing w:val="5"/>
          <w:sz w:val="20"/>
          <w:szCs w:val="20"/>
        </w:rPr>
        <w:t xml:space="preserve">loans </w:t>
      </w:r>
      <w:r w:rsidRPr="00654408">
        <w:rPr>
          <w:color w:val="231F20"/>
          <w:spacing w:val="3"/>
          <w:sz w:val="20"/>
          <w:szCs w:val="20"/>
        </w:rPr>
        <w:t xml:space="preserve">in </w:t>
      </w:r>
      <w:r w:rsidRPr="00654408">
        <w:rPr>
          <w:color w:val="231F20"/>
          <w:spacing w:val="6"/>
          <w:sz w:val="20"/>
          <w:szCs w:val="20"/>
        </w:rPr>
        <w:t xml:space="preserve">commercial </w:t>
      </w:r>
      <w:r w:rsidRPr="00654408">
        <w:rPr>
          <w:color w:val="231F20"/>
          <w:spacing w:val="5"/>
          <w:sz w:val="20"/>
          <w:szCs w:val="20"/>
        </w:rPr>
        <w:t xml:space="preserve">banks </w:t>
      </w:r>
      <w:r w:rsidRPr="00654408">
        <w:rPr>
          <w:color w:val="231F20"/>
          <w:spacing w:val="3"/>
          <w:sz w:val="20"/>
          <w:szCs w:val="20"/>
        </w:rPr>
        <w:t xml:space="preserve">in </w:t>
      </w:r>
      <w:r w:rsidRPr="00654408">
        <w:rPr>
          <w:color w:val="231F20"/>
          <w:spacing w:val="5"/>
          <w:sz w:val="20"/>
          <w:szCs w:val="20"/>
        </w:rPr>
        <w:t xml:space="preserve">Kenya. </w:t>
      </w:r>
      <w:r w:rsidRPr="00654408">
        <w:rPr>
          <w:color w:val="231F20"/>
          <w:spacing w:val="6"/>
          <w:sz w:val="20"/>
          <w:szCs w:val="20"/>
        </w:rPr>
        <w:t xml:space="preserve">Retrieved </w:t>
      </w:r>
      <w:r w:rsidRPr="00654408">
        <w:rPr>
          <w:color w:val="231F20"/>
          <w:spacing w:val="4"/>
          <w:sz w:val="20"/>
          <w:szCs w:val="20"/>
        </w:rPr>
        <w:t>from</w:t>
      </w:r>
    </w:p>
    <w:p w14:paraId="346A428A" w14:textId="77777777" w:rsidR="009F3147" w:rsidRPr="00654408" w:rsidRDefault="009F3147" w:rsidP="009F3147">
      <w:pPr>
        <w:pStyle w:val="ListParagraph"/>
        <w:tabs>
          <w:tab w:val="left" w:pos="724"/>
        </w:tabs>
        <w:spacing w:line="192" w:lineRule="auto"/>
        <w:ind w:left="724" w:right="15" w:firstLine="0"/>
        <w:rPr>
          <w:sz w:val="20"/>
          <w:szCs w:val="20"/>
        </w:rPr>
      </w:pPr>
      <w:r w:rsidRPr="00654408">
        <w:rPr>
          <w:color w:val="231F20"/>
          <w:spacing w:val="6"/>
          <w:sz w:val="20"/>
          <w:szCs w:val="20"/>
        </w:rPr>
        <w:t>https://www.google.com/</w:t>
      </w:r>
      <w:r w:rsidRPr="00654408">
        <w:rPr>
          <w:color w:val="231F20"/>
          <w:spacing w:val="-3"/>
          <w:sz w:val="20"/>
          <w:szCs w:val="20"/>
        </w:rPr>
        <w:t>url?sa=t&amp;rct=j&amp;q=&amp;esrc=s&amp;source=web&amp;cd=1&amp;cad=rja&amp;uact=8&amp;ved=2ahUKEwjc4OiC_</w:t>
      </w:r>
      <w:r w:rsidRPr="00654408">
        <w:rPr>
          <w:color w:val="231F20"/>
          <w:sz w:val="20"/>
          <w:szCs w:val="20"/>
        </w:rPr>
        <w:t>ubd</w:t>
      </w:r>
      <w:r w:rsidRPr="00654408">
        <w:rPr>
          <w:color w:val="231F20"/>
          <w:spacing w:val="-3"/>
          <w:sz w:val="20"/>
          <w:szCs w:val="20"/>
        </w:rPr>
        <w:t>AhXUb30KHerhDvoQFjAAegQIBRAC&amp;url=http%3A%2F%2Ferepository.uonbi.ac.</w:t>
      </w:r>
      <w:r w:rsidRPr="00654408">
        <w:rPr>
          <w:color w:val="231F20"/>
          <w:sz w:val="20"/>
          <w:szCs w:val="20"/>
        </w:rPr>
        <w:t>ke%2Fbitstream%2Fhandle%2F11295%2F78382%2FMunialo_The%2520relationship%</w:t>
      </w:r>
      <w:r w:rsidRPr="00654408">
        <w:rPr>
          <w:color w:val="231F20"/>
          <w:spacing w:val="4"/>
          <w:sz w:val="20"/>
          <w:szCs w:val="20"/>
        </w:rPr>
        <w:t>2520between%2520lending%2520rate%2520and%2520nonperforming%2520loans%</w:t>
      </w:r>
      <w:r w:rsidRPr="00654408">
        <w:rPr>
          <w:color w:val="231F20"/>
          <w:spacing w:val="2"/>
          <w:sz w:val="20"/>
          <w:szCs w:val="20"/>
        </w:rPr>
        <w:t>2520in%2520commercial%2520banks%2520in%2520Kenya%2520.pdf%3Fsequence%</w:t>
      </w:r>
      <w:r w:rsidRPr="00654408">
        <w:rPr>
          <w:color w:val="231F20"/>
          <w:sz w:val="20"/>
          <w:szCs w:val="20"/>
        </w:rPr>
        <w:t>3D1&amp;usg=AOvVaw0aYxNCHlFiwIc0B0rCW0zs</w:t>
      </w:r>
    </w:p>
    <w:p w14:paraId="6B878185" w14:textId="77777777" w:rsidR="009F3147" w:rsidRPr="006A57F4" w:rsidRDefault="009F3147" w:rsidP="009F3147">
      <w:pPr>
        <w:pStyle w:val="ListParagraph"/>
        <w:rPr>
          <w:sz w:val="8"/>
          <w:szCs w:val="10"/>
        </w:rPr>
      </w:pPr>
    </w:p>
    <w:p w14:paraId="4880BFE8" w14:textId="77777777" w:rsidR="009F3147" w:rsidRPr="00654408"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Murthy, </w:t>
      </w:r>
      <w:r w:rsidRPr="00654408">
        <w:rPr>
          <w:color w:val="231F20"/>
          <w:spacing w:val="-4"/>
          <w:sz w:val="20"/>
          <w:szCs w:val="20"/>
        </w:rPr>
        <w:t xml:space="preserve">U., </w:t>
      </w:r>
      <w:r w:rsidRPr="00654408">
        <w:rPr>
          <w:color w:val="231F20"/>
          <w:sz w:val="20"/>
          <w:szCs w:val="20"/>
        </w:rPr>
        <w:t xml:space="preserve">Kamil, N. M., </w:t>
      </w:r>
      <w:proofErr w:type="spellStart"/>
      <w:r w:rsidRPr="00654408">
        <w:rPr>
          <w:color w:val="231F20"/>
          <w:sz w:val="20"/>
          <w:szCs w:val="20"/>
        </w:rPr>
        <w:t>Mariadas</w:t>
      </w:r>
      <w:proofErr w:type="spellEnd"/>
      <w:r w:rsidRPr="00654408">
        <w:rPr>
          <w:color w:val="231F20"/>
          <w:sz w:val="20"/>
          <w:szCs w:val="20"/>
        </w:rPr>
        <w:t xml:space="preserve">, </w:t>
      </w:r>
      <w:r w:rsidRPr="00654408">
        <w:rPr>
          <w:color w:val="231F20"/>
          <w:spacing w:val="-11"/>
          <w:sz w:val="20"/>
          <w:szCs w:val="20"/>
        </w:rPr>
        <w:t xml:space="preserve">P. </w:t>
      </w:r>
      <w:r w:rsidRPr="00654408">
        <w:rPr>
          <w:color w:val="231F20"/>
          <w:sz w:val="20"/>
          <w:szCs w:val="20"/>
        </w:rPr>
        <w:t>A., &amp; Devi, D. (</w:t>
      </w:r>
      <w:r w:rsidR="009C50BC">
        <w:rPr>
          <w:color w:val="231F20"/>
          <w:sz w:val="20"/>
          <w:szCs w:val="20"/>
        </w:rPr>
        <w:t>2017). Factors Influencing Non-</w:t>
      </w:r>
      <w:r w:rsidRPr="00654408">
        <w:rPr>
          <w:color w:val="231F20"/>
          <w:sz w:val="20"/>
          <w:szCs w:val="20"/>
        </w:rPr>
        <w:t xml:space="preserve">Performing Loans in Commercial Banks: The Case of Banks in Selangor. </w:t>
      </w:r>
      <w:r w:rsidRPr="00654408">
        <w:rPr>
          <w:i/>
          <w:color w:val="231F20"/>
          <w:sz w:val="20"/>
          <w:szCs w:val="20"/>
        </w:rPr>
        <w:t>International Journal of Business and Management, 12</w:t>
      </w:r>
      <w:r w:rsidRPr="00654408">
        <w:rPr>
          <w:color w:val="231F20"/>
          <w:sz w:val="20"/>
          <w:szCs w:val="20"/>
        </w:rPr>
        <w:t>(2), 246. Retrieved</w:t>
      </w:r>
      <w:r w:rsidR="00C71548">
        <w:rPr>
          <w:color w:val="231F20"/>
          <w:sz w:val="20"/>
          <w:szCs w:val="20"/>
        </w:rPr>
        <w:t xml:space="preserve"> </w:t>
      </w:r>
      <w:r w:rsidRPr="00654408">
        <w:rPr>
          <w:color w:val="231F20"/>
          <w:sz w:val="20"/>
          <w:szCs w:val="20"/>
        </w:rPr>
        <w:t>from</w:t>
      </w:r>
    </w:p>
    <w:p w14:paraId="0E4EF30A" w14:textId="77777777" w:rsidR="009F3147" w:rsidRPr="00006F68" w:rsidRDefault="009F3147" w:rsidP="009F3147">
      <w:pPr>
        <w:pStyle w:val="ListParagraph"/>
        <w:rPr>
          <w:sz w:val="10"/>
          <w:szCs w:val="10"/>
        </w:rPr>
      </w:pPr>
    </w:p>
    <w:p w14:paraId="05CE6C40" w14:textId="77777777" w:rsidR="009F3147" w:rsidRPr="00654408" w:rsidRDefault="009F3147" w:rsidP="009F3147">
      <w:pPr>
        <w:pStyle w:val="ListParagraph"/>
        <w:numPr>
          <w:ilvl w:val="0"/>
          <w:numId w:val="39"/>
        </w:numPr>
        <w:tabs>
          <w:tab w:val="left" w:pos="724"/>
        </w:tabs>
        <w:spacing w:line="192" w:lineRule="auto"/>
        <w:ind w:right="15"/>
        <w:rPr>
          <w:sz w:val="20"/>
          <w:szCs w:val="20"/>
        </w:rPr>
      </w:pPr>
      <w:proofErr w:type="spellStart"/>
      <w:r w:rsidRPr="00654408">
        <w:rPr>
          <w:color w:val="231F20"/>
          <w:sz w:val="20"/>
          <w:szCs w:val="20"/>
        </w:rPr>
        <w:t>Muye</w:t>
      </w:r>
      <w:proofErr w:type="spellEnd"/>
      <w:r w:rsidRPr="00654408">
        <w:rPr>
          <w:color w:val="231F20"/>
          <w:sz w:val="20"/>
          <w:szCs w:val="20"/>
        </w:rPr>
        <w:t>, I. M., &amp;</w:t>
      </w:r>
      <w:proofErr w:type="spellStart"/>
      <w:r w:rsidRPr="00654408">
        <w:rPr>
          <w:color w:val="231F20"/>
          <w:sz w:val="20"/>
          <w:szCs w:val="20"/>
        </w:rPr>
        <w:t>Muye</w:t>
      </w:r>
      <w:proofErr w:type="spellEnd"/>
      <w:r w:rsidRPr="00654408">
        <w:rPr>
          <w:color w:val="231F20"/>
          <w:sz w:val="20"/>
          <w:szCs w:val="20"/>
        </w:rPr>
        <w:t xml:space="preserve">, I. </w:t>
      </w:r>
      <w:r w:rsidRPr="00654408">
        <w:rPr>
          <w:color w:val="231F20"/>
          <w:spacing w:val="-4"/>
          <w:sz w:val="20"/>
          <w:szCs w:val="20"/>
        </w:rPr>
        <w:t xml:space="preserve">Y. </w:t>
      </w:r>
      <w:r w:rsidRPr="00654408">
        <w:rPr>
          <w:color w:val="231F20"/>
          <w:sz w:val="20"/>
          <w:szCs w:val="20"/>
        </w:rPr>
        <w:t xml:space="preserve">(2017). </w:t>
      </w:r>
      <w:r w:rsidRPr="00654408">
        <w:rPr>
          <w:color w:val="231F20"/>
          <w:spacing w:val="-3"/>
          <w:sz w:val="20"/>
          <w:szCs w:val="20"/>
        </w:rPr>
        <w:t xml:space="preserve">Testing </w:t>
      </w:r>
      <w:r w:rsidRPr="00654408">
        <w:rPr>
          <w:color w:val="231F20"/>
          <w:sz w:val="20"/>
          <w:szCs w:val="20"/>
        </w:rPr>
        <w:t>for causality among globalization, institution and financial development: Further evidence from three economic blocs. Borsa Istanbul Review, 17(2), 117-132. Retrieved from</w:t>
      </w:r>
    </w:p>
    <w:p w14:paraId="5B1B8DC5" w14:textId="77777777" w:rsidR="009F3147" w:rsidRPr="00654408" w:rsidRDefault="009F3147" w:rsidP="009F3147">
      <w:pPr>
        <w:pStyle w:val="ListParagraph"/>
        <w:tabs>
          <w:tab w:val="left" w:pos="724"/>
        </w:tabs>
        <w:spacing w:line="192" w:lineRule="auto"/>
        <w:ind w:left="724" w:right="15" w:firstLine="0"/>
        <w:rPr>
          <w:sz w:val="20"/>
          <w:szCs w:val="20"/>
        </w:rPr>
      </w:pPr>
      <w:r w:rsidRPr="00654408">
        <w:rPr>
          <w:color w:val="231F20"/>
          <w:sz w:val="20"/>
          <w:szCs w:val="20"/>
        </w:rPr>
        <w:t>https://doi.org/10.1016/j.bir.2016.10.001</w:t>
      </w:r>
    </w:p>
    <w:p w14:paraId="4B1A9316" w14:textId="77777777" w:rsidR="009F3147" w:rsidRPr="00006F68" w:rsidRDefault="009F3147" w:rsidP="009F3147">
      <w:pPr>
        <w:pStyle w:val="ListParagraph"/>
        <w:rPr>
          <w:sz w:val="10"/>
          <w:szCs w:val="10"/>
        </w:rPr>
      </w:pPr>
    </w:p>
    <w:p w14:paraId="558988A2" w14:textId="77777777" w:rsidR="009F3147" w:rsidRPr="00042050" w:rsidRDefault="009F3147" w:rsidP="009F3147">
      <w:pPr>
        <w:pStyle w:val="ListParagraph"/>
        <w:numPr>
          <w:ilvl w:val="0"/>
          <w:numId w:val="39"/>
        </w:numPr>
        <w:tabs>
          <w:tab w:val="left" w:pos="724"/>
        </w:tabs>
        <w:spacing w:line="192" w:lineRule="auto"/>
        <w:ind w:right="15"/>
        <w:rPr>
          <w:sz w:val="20"/>
          <w:szCs w:val="20"/>
        </w:rPr>
      </w:pPr>
      <w:r w:rsidRPr="00654408">
        <w:rPr>
          <w:color w:val="231F20"/>
          <w:spacing w:val="-3"/>
          <w:sz w:val="20"/>
          <w:szCs w:val="20"/>
        </w:rPr>
        <w:t>NDUNG’U,</w:t>
      </w:r>
      <w:r w:rsidR="00602ECF">
        <w:rPr>
          <w:color w:val="231F20"/>
          <w:spacing w:val="-3"/>
          <w:sz w:val="20"/>
          <w:szCs w:val="20"/>
        </w:rPr>
        <w:t xml:space="preserve"> </w:t>
      </w:r>
      <w:r w:rsidRPr="00654408">
        <w:rPr>
          <w:color w:val="231F20"/>
          <w:sz w:val="20"/>
          <w:szCs w:val="20"/>
        </w:rPr>
        <w:t>J.K.</w:t>
      </w:r>
      <w:r w:rsidR="00602ECF">
        <w:rPr>
          <w:color w:val="231F20"/>
          <w:sz w:val="20"/>
          <w:szCs w:val="20"/>
        </w:rPr>
        <w:t xml:space="preserve"> </w:t>
      </w:r>
      <w:r w:rsidRPr="00654408">
        <w:rPr>
          <w:color w:val="231F20"/>
          <w:sz w:val="20"/>
          <w:szCs w:val="20"/>
        </w:rPr>
        <w:t>(2014).</w:t>
      </w:r>
      <w:r w:rsidR="00602ECF">
        <w:rPr>
          <w:color w:val="231F20"/>
          <w:sz w:val="20"/>
          <w:szCs w:val="20"/>
        </w:rPr>
        <w:t xml:space="preserve"> </w:t>
      </w:r>
      <w:r w:rsidRPr="00654408">
        <w:rPr>
          <w:color w:val="231F20"/>
          <w:spacing w:val="-5"/>
          <w:sz w:val="20"/>
          <w:szCs w:val="20"/>
        </w:rPr>
        <w:t>FACTORS</w:t>
      </w:r>
      <w:r w:rsidR="00602ECF">
        <w:rPr>
          <w:color w:val="231F20"/>
          <w:spacing w:val="-5"/>
          <w:sz w:val="20"/>
          <w:szCs w:val="20"/>
        </w:rPr>
        <w:t xml:space="preserve"> </w:t>
      </w:r>
      <w:r w:rsidRPr="00654408">
        <w:rPr>
          <w:color w:val="231F20"/>
          <w:spacing w:val="-3"/>
          <w:sz w:val="20"/>
          <w:szCs w:val="20"/>
        </w:rPr>
        <w:t>INFLUENCING</w:t>
      </w:r>
      <w:r w:rsidR="00602ECF">
        <w:rPr>
          <w:color w:val="231F20"/>
          <w:spacing w:val="-3"/>
          <w:sz w:val="20"/>
          <w:szCs w:val="20"/>
        </w:rPr>
        <w:t xml:space="preserve"> </w:t>
      </w:r>
      <w:r w:rsidRPr="00654408">
        <w:rPr>
          <w:color w:val="231F20"/>
          <w:sz w:val="20"/>
          <w:szCs w:val="20"/>
        </w:rPr>
        <w:t>NON-PERFORMING</w:t>
      </w:r>
      <w:r w:rsidR="00602ECF">
        <w:rPr>
          <w:color w:val="231F20"/>
          <w:sz w:val="20"/>
          <w:szCs w:val="20"/>
        </w:rPr>
        <w:t xml:space="preserve"> </w:t>
      </w:r>
      <w:r w:rsidRPr="00654408">
        <w:rPr>
          <w:color w:val="231F20"/>
          <w:spacing w:val="-4"/>
          <w:sz w:val="20"/>
          <w:szCs w:val="20"/>
        </w:rPr>
        <w:t xml:space="preserve">LOANS </w:t>
      </w:r>
      <w:r w:rsidRPr="00654408">
        <w:rPr>
          <w:color w:val="231F20"/>
          <w:sz w:val="20"/>
          <w:szCs w:val="20"/>
        </w:rPr>
        <w:t xml:space="preserve">OF </w:t>
      </w:r>
      <w:r w:rsidRPr="00654408">
        <w:rPr>
          <w:color w:val="231F20"/>
          <w:spacing w:val="-3"/>
          <w:sz w:val="20"/>
          <w:szCs w:val="20"/>
        </w:rPr>
        <w:t xml:space="preserve">MICROFINANCE </w:t>
      </w:r>
      <w:r w:rsidRPr="00654408">
        <w:rPr>
          <w:color w:val="231F20"/>
          <w:sz w:val="20"/>
          <w:szCs w:val="20"/>
        </w:rPr>
        <w:t xml:space="preserve">INSTITUTIONS IN </w:t>
      </w:r>
      <w:r w:rsidRPr="00654408">
        <w:rPr>
          <w:color w:val="231F20"/>
          <w:spacing w:val="-7"/>
          <w:sz w:val="20"/>
          <w:szCs w:val="20"/>
        </w:rPr>
        <w:t xml:space="preserve">KENYA. </w:t>
      </w:r>
      <w:r w:rsidRPr="00654408">
        <w:rPr>
          <w:color w:val="231F20"/>
          <w:spacing w:val="-3"/>
          <w:sz w:val="20"/>
          <w:szCs w:val="20"/>
        </w:rPr>
        <w:t xml:space="preserve">Retrieved from </w:t>
      </w:r>
    </w:p>
    <w:p w14:paraId="184BA04C" w14:textId="77777777" w:rsidR="009F3147" w:rsidRPr="00006F68" w:rsidRDefault="00602ECF" w:rsidP="009F3147">
      <w:pPr>
        <w:pStyle w:val="ListParagraph"/>
        <w:tabs>
          <w:tab w:val="left" w:pos="724"/>
        </w:tabs>
        <w:spacing w:line="192" w:lineRule="auto"/>
        <w:ind w:left="724" w:right="15" w:firstLine="0"/>
        <w:rPr>
          <w:sz w:val="20"/>
          <w:szCs w:val="20"/>
        </w:rPr>
      </w:pPr>
      <w:r w:rsidRPr="00602ECF">
        <w:rPr>
          <w:spacing w:val="-4"/>
          <w:sz w:val="20"/>
          <w:szCs w:val="20"/>
        </w:rPr>
        <w:t>http://erepository.</w:t>
      </w:r>
      <w:r w:rsidRPr="00602ECF">
        <w:rPr>
          <w:sz w:val="20"/>
          <w:szCs w:val="20"/>
        </w:rPr>
        <w:t>uonbi.ac.ke/bitstream/handle/11295/74997/Ndung'u_Factors%20influencing%20non-performing%</w:t>
      </w:r>
      <w:r w:rsidR="009F3147" w:rsidRPr="00042050">
        <w:rPr>
          <w:sz w:val="20"/>
          <w:szCs w:val="20"/>
        </w:rPr>
        <w:t>20</w:t>
      </w:r>
      <w:r>
        <w:rPr>
          <w:sz w:val="20"/>
          <w:szCs w:val="20"/>
        </w:rPr>
        <w:t xml:space="preserve"> </w:t>
      </w:r>
      <w:r w:rsidR="009F3147" w:rsidRPr="00042050">
        <w:rPr>
          <w:sz w:val="20"/>
          <w:szCs w:val="20"/>
        </w:rPr>
        <w:t>loans%20 of%20micro</w:t>
      </w:r>
      <w:r w:rsidR="009F3147" w:rsidRPr="00006F68">
        <w:rPr>
          <w:sz w:val="20"/>
          <w:szCs w:val="20"/>
        </w:rPr>
        <w:t>finance%20institutions.pdf?sequence=2</w:t>
      </w:r>
    </w:p>
    <w:p w14:paraId="2851373D" w14:textId="77777777" w:rsidR="009F3147" w:rsidRPr="00864010" w:rsidRDefault="009F3147" w:rsidP="009F3147">
      <w:pPr>
        <w:pStyle w:val="ListParagraph"/>
        <w:tabs>
          <w:tab w:val="left" w:pos="724"/>
        </w:tabs>
        <w:spacing w:line="192" w:lineRule="auto"/>
        <w:ind w:left="724" w:right="15" w:firstLine="0"/>
        <w:rPr>
          <w:sz w:val="8"/>
          <w:szCs w:val="10"/>
        </w:rPr>
      </w:pPr>
    </w:p>
    <w:p w14:paraId="4EC0D868" w14:textId="77777777" w:rsidR="009F3147" w:rsidRPr="00654408" w:rsidRDefault="009F3147" w:rsidP="009F3147">
      <w:pPr>
        <w:pStyle w:val="ListParagraph"/>
        <w:numPr>
          <w:ilvl w:val="0"/>
          <w:numId w:val="39"/>
        </w:numPr>
        <w:tabs>
          <w:tab w:val="left" w:pos="724"/>
        </w:tabs>
        <w:spacing w:line="192" w:lineRule="auto"/>
        <w:ind w:right="15"/>
        <w:rPr>
          <w:sz w:val="20"/>
          <w:szCs w:val="20"/>
        </w:rPr>
      </w:pPr>
      <w:proofErr w:type="spellStart"/>
      <w:r w:rsidRPr="00654408">
        <w:rPr>
          <w:color w:val="231F20"/>
          <w:sz w:val="20"/>
          <w:szCs w:val="20"/>
        </w:rPr>
        <w:t>Ng’etich</w:t>
      </w:r>
      <w:proofErr w:type="spellEnd"/>
      <w:r w:rsidRPr="00654408">
        <w:rPr>
          <w:color w:val="231F20"/>
          <w:sz w:val="20"/>
          <w:szCs w:val="20"/>
        </w:rPr>
        <w:t xml:space="preserve"> Joseph Collins, K. </w:t>
      </w:r>
      <w:r w:rsidRPr="00654408">
        <w:rPr>
          <w:color w:val="231F20"/>
          <w:spacing w:val="-8"/>
          <w:sz w:val="20"/>
          <w:szCs w:val="20"/>
        </w:rPr>
        <w:t xml:space="preserve">W. </w:t>
      </w:r>
      <w:r w:rsidRPr="00654408">
        <w:rPr>
          <w:color w:val="231F20"/>
          <w:sz w:val="20"/>
          <w:szCs w:val="20"/>
        </w:rPr>
        <w:t xml:space="preserve">(2011). The effects of interest rate spread on the level of non-performing assets: A case of commercial banks in Kenya. International Journal of Business and Public Management (ISSN: 2223-6244) </w:t>
      </w:r>
      <w:r w:rsidRPr="00654408">
        <w:rPr>
          <w:color w:val="231F20"/>
          <w:spacing w:val="-4"/>
          <w:sz w:val="20"/>
          <w:szCs w:val="20"/>
        </w:rPr>
        <w:t xml:space="preserve">Vol, </w:t>
      </w:r>
      <w:r w:rsidRPr="00654408">
        <w:rPr>
          <w:color w:val="231F20"/>
          <w:sz w:val="20"/>
          <w:szCs w:val="20"/>
        </w:rPr>
        <w:t xml:space="preserve">1(1), 58-65. Retrieved from </w:t>
      </w:r>
    </w:p>
    <w:p w14:paraId="573ADEED" w14:textId="77777777" w:rsidR="009F3147" w:rsidRPr="00654408" w:rsidRDefault="009F3147" w:rsidP="009F3147">
      <w:pPr>
        <w:pStyle w:val="ListParagraph"/>
        <w:tabs>
          <w:tab w:val="left" w:pos="724"/>
        </w:tabs>
        <w:spacing w:line="192" w:lineRule="auto"/>
        <w:ind w:left="724" w:right="15" w:firstLine="0"/>
        <w:rPr>
          <w:sz w:val="20"/>
          <w:szCs w:val="20"/>
        </w:rPr>
      </w:pPr>
      <w:r w:rsidRPr="00654408">
        <w:rPr>
          <w:color w:val="231F20"/>
          <w:sz w:val="20"/>
          <w:szCs w:val="20"/>
        </w:rPr>
        <w:t>https://pdfs.semanticscholar.org/228c/c5375f9c735507272</w:t>
      </w:r>
      <w:r w:rsidRPr="00654408">
        <w:rPr>
          <w:color w:val="231F20"/>
          <w:sz w:val="20"/>
          <w:szCs w:val="20"/>
        </w:rPr>
        <w:lastRenderedPageBreak/>
        <w:t>079a5d976ad0a4ccd52.pdf</w:t>
      </w:r>
    </w:p>
    <w:p w14:paraId="08871F70" w14:textId="77777777" w:rsidR="009F3147" w:rsidRPr="00006F68" w:rsidRDefault="009F3147" w:rsidP="009F3147">
      <w:pPr>
        <w:pStyle w:val="ListParagraph"/>
        <w:rPr>
          <w:sz w:val="10"/>
          <w:szCs w:val="10"/>
        </w:rPr>
      </w:pPr>
    </w:p>
    <w:p w14:paraId="42CDD066" w14:textId="77777777" w:rsidR="009F3147" w:rsidRPr="00654408" w:rsidRDefault="009F3147" w:rsidP="009F3147">
      <w:pPr>
        <w:pStyle w:val="ListParagraph"/>
        <w:numPr>
          <w:ilvl w:val="0"/>
          <w:numId w:val="39"/>
        </w:numPr>
        <w:tabs>
          <w:tab w:val="left" w:pos="724"/>
        </w:tabs>
        <w:spacing w:line="192" w:lineRule="auto"/>
        <w:ind w:right="15"/>
        <w:rPr>
          <w:sz w:val="20"/>
          <w:szCs w:val="20"/>
        </w:rPr>
      </w:pPr>
      <w:proofErr w:type="spellStart"/>
      <w:r w:rsidRPr="00654408">
        <w:rPr>
          <w:color w:val="231F20"/>
          <w:sz w:val="20"/>
          <w:szCs w:val="20"/>
        </w:rPr>
        <w:t>Nkurrunah</w:t>
      </w:r>
      <w:proofErr w:type="spellEnd"/>
      <w:r w:rsidRPr="00654408">
        <w:rPr>
          <w:color w:val="231F20"/>
          <w:sz w:val="20"/>
          <w:szCs w:val="20"/>
        </w:rPr>
        <w:t xml:space="preserve">, N. (2014). </w:t>
      </w:r>
      <w:r w:rsidRPr="00654408">
        <w:rPr>
          <w:i/>
          <w:color w:val="231F20"/>
          <w:sz w:val="20"/>
          <w:szCs w:val="20"/>
        </w:rPr>
        <w:t xml:space="preserve">Factors Affecting Non-Performing Loans: A Case Study </w:t>
      </w:r>
      <w:proofErr w:type="spellStart"/>
      <w:r w:rsidRPr="00654408">
        <w:rPr>
          <w:i/>
          <w:color w:val="231F20"/>
          <w:sz w:val="20"/>
          <w:szCs w:val="20"/>
        </w:rPr>
        <w:t>ofCommercial</w:t>
      </w:r>
      <w:proofErr w:type="spellEnd"/>
      <w:r w:rsidRPr="00654408">
        <w:rPr>
          <w:i/>
          <w:color w:val="231F20"/>
          <w:sz w:val="20"/>
          <w:szCs w:val="20"/>
        </w:rPr>
        <w:t xml:space="preserve"> Bank</w:t>
      </w:r>
      <w:r w:rsidR="000F4DFA">
        <w:rPr>
          <w:i/>
          <w:color w:val="231F20"/>
          <w:sz w:val="20"/>
          <w:szCs w:val="20"/>
        </w:rPr>
        <w:t xml:space="preserve"> </w:t>
      </w:r>
      <w:r w:rsidRPr="00654408">
        <w:rPr>
          <w:i/>
          <w:color w:val="231F20"/>
          <w:sz w:val="20"/>
          <w:szCs w:val="20"/>
        </w:rPr>
        <w:t>of</w:t>
      </w:r>
      <w:r w:rsidR="000F4DFA">
        <w:rPr>
          <w:i/>
          <w:color w:val="231F20"/>
          <w:sz w:val="20"/>
          <w:szCs w:val="20"/>
        </w:rPr>
        <w:t xml:space="preserve"> </w:t>
      </w:r>
      <w:r w:rsidRPr="00654408">
        <w:rPr>
          <w:i/>
          <w:color w:val="231F20"/>
          <w:sz w:val="20"/>
          <w:szCs w:val="20"/>
        </w:rPr>
        <w:t>Africa–CBA</w:t>
      </w:r>
      <w:r w:rsidR="00602ECF">
        <w:rPr>
          <w:i/>
          <w:color w:val="231F20"/>
          <w:sz w:val="20"/>
          <w:szCs w:val="20"/>
        </w:rPr>
        <w:t xml:space="preserve"> </w:t>
      </w:r>
      <w:r w:rsidRPr="00654408">
        <w:rPr>
          <w:i/>
          <w:color w:val="231F20"/>
          <w:sz w:val="20"/>
          <w:szCs w:val="20"/>
        </w:rPr>
        <w:t>(Kenya)</w:t>
      </w:r>
      <w:r w:rsidR="00602ECF">
        <w:rPr>
          <w:i/>
          <w:color w:val="231F20"/>
          <w:sz w:val="20"/>
          <w:szCs w:val="20"/>
        </w:rPr>
        <w:t xml:space="preserve"> </w:t>
      </w:r>
      <w:r w:rsidRPr="00654408">
        <w:rPr>
          <w:color w:val="231F20"/>
          <w:sz w:val="20"/>
          <w:szCs w:val="20"/>
        </w:rPr>
        <w:t>(Doctoral</w:t>
      </w:r>
      <w:r w:rsidR="000F4DFA">
        <w:rPr>
          <w:color w:val="231F20"/>
          <w:sz w:val="20"/>
          <w:szCs w:val="20"/>
        </w:rPr>
        <w:t xml:space="preserve"> </w:t>
      </w:r>
      <w:r w:rsidRPr="00654408">
        <w:rPr>
          <w:color w:val="231F20"/>
          <w:sz w:val="20"/>
          <w:szCs w:val="20"/>
        </w:rPr>
        <w:t>dissertation,</w:t>
      </w:r>
      <w:r w:rsidR="000F4DFA">
        <w:rPr>
          <w:color w:val="231F20"/>
          <w:sz w:val="20"/>
          <w:szCs w:val="20"/>
        </w:rPr>
        <w:t xml:space="preserve"> </w:t>
      </w:r>
      <w:r w:rsidRPr="00654408">
        <w:rPr>
          <w:color w:val="231F20"/>
          <w:sz w:val="20"/>
          <w:szCs w:val="20"/>
        </w:rPr>
        <w:t>United</w:t>
      </w:r>
      <w:r w:rsidR="000F4DFA">
        <w:rPr>
          <w:color w:val="231F20"/>
          <w:sz w:val="20"/>
          <w:szCs w:val="20"/>
        </w:rPr>
        <w:t xml:space="preserve"> </w:t>
      </w:r>
      <w:r w:rsidRPr="00654408">
        <w:rPr>
          <w:color w:val="231F20"/>
          <w:sz w:val="20"/>
          <w:szCs w:val="20"/>
        </w:rPr>
        <w:t>States</w:t>
      </w:r>
      <w:r w:rsidR="000F4DFA">
        <w:rPr>
          <w:color w:val="231F20"/>
          <w:sz w:val="20"/>
          <w:szCs w:val="20"/>
        </w:rPr>
        <w:t xml:space="preserve"> </w:t>
      </w:r>
      <w:r w:rsidRPr="00654408">
        <w:rPr>
          <w:color w:val="231F20"/>
          <w:sz w:val="20"/>
          <w:szCs w:val="20"/>
        </w:rPr>
        <w:t>International</w:t>
      </w:r>
      <w:r w:rsidR="000F4DFA">
        <w:rPr>
          <w:color w:val="231F20"/>
          <w:sz w:val="20"/>
          <w:szCs w:val="20"/>
        </w:rPr>
        <w:t xml:space="preserve"> </w:t>
      </w:r>
      <w:r w:rsidRPr="00654408">
        <w:rPr>
          <w:color w:val="231F20"/>
          <w:sz w:val="20"/>
          <w:szCs w:val="20"/>
        </w:rPr>
        <w:t>University- Africa). Retrieved from</w:t>
      </w:r>
    </w:p>
    <w:p w14:paraId="6CC0A22F" w14:textId="77777777" w:rsidR="009F3147" w:rsidRPr="00654408" w:rsidRDefault="009F3147" w:rsidP="009F3147">
      <w:pPr>
        <w:pStyle w:val="ListParagraph"/>
        <w:tabs>
          <w:tab w:val="left" w:pos="724"/>
        </w:tabs>
        <w:spacing w:line="192" w:lineRule="auto"/>
        <w:ind w:left="724" w:right="15" w:firstLine="0"/>
        <w:rPr>
          <w:sz w:val="20"/>
          <w:szCs w:val="20"/>
        </w:rPr>
      </w:pPr>
      <w:r w:rsidRPr="00654408">
        <w:rPr>
          <w:color w:val="231F20"/>
          <w:sz w:val="20"/>
          <w:szCs w:val="20"/>
        </w:rPr>
        <w:t>http://usiuservicedesk.usiu.ac.ke/bitstream/handle/11732/148/Nasieku%20.pdf?sequence=1&amp;isAllowed=y</w:t>
      </w:r>
    </w:p>
    <w:p w14:paraId="351AC9B4" w14:textId="77777777" w:rsidR="009F3147" w:rsidRPr="00864010" w:rsidRDefault="009F3147" w:rsidP="009F3147">
      <w:pPr>
        <w:pStyle w:val="ListParagraph"/>
        <w:rPr>
          <w:sz w:val="8"/>
          <w:szCs w:val="10"/>
        </w:rPr>
      </w:pPr>
    </w:p>
    <w:p w14:paraId="5FB8D621" w14:textId="77777777" w:rsidR="009F3147" w:rsidRPr="00654408" w:rsidRDefault="009F3147" w:rsidP="009F3147">
      <w:pPr>
        <w:pStyle w:val="ListParagraph"/>
        <w:numPr>
          <w:ilvl w:val="0"/>
          <w:numId w:val="39"/>
        </w:numPr>
        <w:tabs>
          <w:tab w:val="left" w:pos="724"/>
        </w:tabs>
        <w:spacing w:line="192" w:lineRule="auto"/>
        <w:ind w:right="15"/>
        <w:rPr>
          <w:sz w:val="20"/>
          <w:szCs w:val="20"/>
        </w:rPr>
      </w:pPr>
      <w:r w:rsidRPr="00654408">
        <w:rPr>
          <w:color w:val="231F20"/>
          <w:spacing w:val="5"/>
          <w:sz w:val="20"/>
          <w:szCs w:val="20"/>
        </w:rPr>
        <w:t xml:space="preserve">Nkusu, </w:t>
      </w:r>
      <w:r w:rsidRPr="00654408">
        <w:rPr>
          <w:color w:val="231F20"/>
          <w:spacing w:val="3"/>
          <w:sz w:val="20"/>
          <w:szCs w:val="20"/>
        </w:rPr>
        <w:t xml:space="preserve">M. M. </w:t>
      </w:r>
      <w:r w:rsidRPr="00654408">
        <w:rPr>
          <w:color w:val="231F20"/>
          <w:spacing w:val="5"/>
          <w:sz w:val="20"/>
          <w:szCs w:val="20"/>
        </w:rPr>
        <w:t xml:space="preserve">(2011). </w:t>
      </w:r>
      <w:r w:rsidRPr="00654408">
        <w:rPr>
          <w:i/>
          <w:color w:val="231F20"/>
          <w:spacing w:val="5"/>
          <w:sz w:val="20"/>
          <w:szCs w:val="20"/>
        </w:rPr>
        <w:t xml:space="preserve">Nonperforming </w:t>
      </w:r>
      <w:r w:rsidRPr="00654408">
        <w:rPr>
          <w:i/>
          <w:color w:val="231F20"/>
          <w:spacing w:val="4"/>
          <w:sz w:val="20"/>
          <w:szCs w:val="20"/>
        </w:rPr>
        <w:t xml:space="preserve">loans and </w:t>
      </w:r>
      <w:r w:rsidRPr="00654408">
        <w:rPr>
          <w:i/>
          <w:color w:val="231F20"/>
          <w:spacing w:val="6"/>
          <w:sz w:val="20"/>
          <w:szCs w:val="20"/>
        </w:rPr>
        <w:t>macro</w:t>
      </w:r>
      <w:r w:rsidR="000F4DFA">
        <w:rPr>
          <w:i/>
          <w:color w:val="231F20"/>
          <w:spacing w:val="6"/>
          <w:sz w:val="20"/>
          <w:szCs w:val="20"/>
        </w:rPr>
        <w:t xml:space="preserve"> </w:t>
      </w:r>
      <w:r w:rsidRPr="00654408">
        <w:rPr>
          <w:i/>
          <w:color w:val="231F20"/>
          <w:spacing w:val="6"/>
          <w:sz w:val="20"/>
          <w:szCs w:val="20"/>
        </w:rPr>
        <w:t>financial</w:t>
      </w:r>
      <w:r w:rsidR="000F4DFA">
        <w:rPr>
          <w:i/>
          <w:color w:val="231F20"/>
          <w:spacing w:val="6"/>
          <w:sz w:val="20"/>
          <w:szCs w:val="20"/>
        </w:rPr>
        <w:t xml:space="preserve"> </w:t>
      </w:r>
      <w:r w:rsidRPr="00654408">
        <w:rPr>
          <w:i/>
          <w:color w:val="231F20"/>
          <w:spacing w:val="5"/>
          <w:sz w:val="20"/>
          <w:szCs w:val="20"/>
        </w:rPr>
        <w:t xml:space="preserve">vulnerabilities </w:t>
      </w:r>
      <w:r w:rsidRPr="00654408">
        <w:rPr>
          <w:i/>
          <w:color w:val="231F20"/>
          <w:spacing w:val="6"/>
          <w:sz w:val="20"/>
          <w:szCs w:val="20"/>
        </w:rPr>
        <w:t xml:space="preserve">in </w:t>
      </w:r>
      <w:r w:rsidRPr="00654408">
        <w:rPr>
          <w:i/>
          <w:color w:val="231F20"/>
          <w:spacing w:val="4"/>
          <w:sz w:val="20"/>
          <w:szCs w:val="20"/>
        </w:rPr>
        <w:t xml:space="preserve">advanced economies </w:t>
      </w:r>
      <w:r w:rsidRPr="00654408">
        <w:rPr>
          <w:color w:val="231F20"/>
          <w:spacing w:val="2"/>
          <w:sz w:val="20"/>
          <w:szCs w:val="20"/>
        </w:rPr>
        <w:t xml:space="preserve">(No. </w:t>
      </w:r>
      <w:r w:rsidRPr="00654408">
        <w:rPr>
          <w:color w:val="231F20"/>
          <w:spacing w:val="5"/>
          <w:sz w:val="20"/>
          <w:szCs w:val="20"/>
        </w:rPr>
        <w:t xml:space="preserve">11-161). International Monetary </w:t>
      </w:r>
      <w:r w:rsidRPr="00654408">
        <w:rPr>
          <w:color w:val="231F20"/>
          <w:spacing w:val="3"/>
          <w:sz w:val="20"/>
          <w:szCs w:val="20"/>
        </w:rPr>
        <w:t xml:space="preserve">Fund. </w:t>
      </w:r>
      <w:r w:rsidRPr="00654408">
        <w:rPr>
          <w:color w:val="231F20"/>
          <w:spacing w:val="5"/>
          <w:sz w:val="20"/>
          <w:szCs w:val="20"/>
        </w:rPr>
        <w:t xml:space="preserve">Retrieved </w:t>
      </w:r>
      <w:r w:rsidRPr="00654408">
        <w:rPr>
          <w:color w:val="231F20"/>
          <w:spacing w:val="3"/>
          <w:sz w:val="20"/>
          <w:szCs w:val="20"/>
        </w:rPr>
        <w:t>from</w:t>
      </w:r>
    </w:p>
    <w:p w14:paraId="50FBA4BA" w14:textId="77777777" w:rsidR="009F3147" w:rsidRPr="00654408" w:rsidRDefault="009F3147" w:rsidP="009F3147">
      <w:pPr>
        <w:pStyle w:val="ListParagraph"/>
        <w:tabs>
          <w:tab w:val="left" w:pos="724"/>
        </w:tabs>
        <w:spacing w:line="192" w:lineRule="auto"/>
        <w:ind w:left="724" w:right="15" w:firstLine="0"/>
        <w:rPr>
          <w:color w:val="231F20"/>
          <w:sz w:val="20"/>
          <w:szCs w:val="20"/>
        </w:rPr>
      </w:pPr>
      <w:r w:rsidRPr="00654408">
        <w:rPr>
          <w:color w:val="231F20"/>
          <w:spacing w:val="8"/>
          <w:sz w:val="20"/>
          <w:szCs w:val="20"/>
        </w:rPr>
        <w:t>https://www.researchgate.net/profile/Mwanza_Nkusu/publication/228305349_</w:t>
      </w:r>
      <w:r w:rsidRPr="00654408">
        <w:rPr>
          <w:color w:val="231F20"/>
          <w:sz w:val="20"/>
          <w:szCs w:val="20"/>
        </w:rPr>
        <w:t>Nonperforming_Loans_and_Macrofinancial_Vulnera</w:t>
      </w:r>
      <w:r>
        <w:rPr>
          <w:color w:val="231F20"/>
          <w:sz w:val="20"/>
          <w:szCs w:val="20"/>
        </w:rPr>
        <w:t>bilities_in_Advanced_Economies/</w:t>
      </w:r>
      <w:r w:rsidRPr="00654408">
        <w:rPr>
          <w:color w:val="231F20"/>
          <w:sz w:val="20"/>
          <w:szCs w:val="20"/>
        </w:rPr>
        <w:t>links/00b7d5373ac3246dcf000000.pdf</w:t>
      </w:r>
    </w:p>
    <w:p w14:paraId="60EB4D42" w14:textId="77777777" w:rsidR="009F3147" w:rsidRPr="00C70839" w:rsidRDefault="009F3147" w:rsidP="009F3147">
      <w:pPr>
        <w:pStyle w:val="ListParagraph"/>
        <w:tabs>
          <w:tab w:val="left" w:pos="724"/>
        </w:tabs>
        <w:spacing w:line="192" w:lineRule="auto"/>
        <w:ind w:left="724" w:right="15" w:firstLine="0"/>
        <w:rPr>
          <w:sz w:val="6"/>
          <w:szCs w:val="10"/>
        </w:rPr>
      </w:pPr>
    </w:p>
    <w:p w14:paraId="3DFFC713" w14:textId="77777777" w:rsidR="009F3147" w:rsidRPr="00654408" w:rsidRDefault="009F3147" w:rsidP="009F3147">
      <w:pPr>
        <w:pStyle w:val="ListParagraph"/>
        <w:numPr>
          <w:ilvl w:val="0"/>
          <w:numId w:val="39"/>
        </w:numPr>
        <w:tabs>
          <w:tab w:val="left" w:pos="724"/>
        </w:tabs>
        <w:spacing w:line="192" w:lineRule="auto"/>
        <w:ind w:right="15"/>
        <w:rPr>
          <w:sz w:val="20"/>
          <w:szCs w:val="20"/>
        </w:rPr>
      </w:pPr>
      <w:proofErr w:type="spellStart"/>
      <w:r w:rsidRPr="00654408">
        <w:rPr>
          <w:color w:val="231F20"/>
          <w:sz w:val="20"/>
          <w:szCs w:val="20"/>
        </w:rPr>
        <w:t>Ongore</w:t>
      </w:r>
      <w:proofErr w:type="spellEnd"/>
      <w:r w:rsidRPr="00654408">
        <w:rPr>
          <w:color w:val="231F20"/>
          <w:sz w:val="20"/>
          <w:szCs w:val="20"/>
        </w:rPr>
        <w:t>,</w:t>
      </w:r>
      <w:r w:rsidR="000F4DFA">
        <w:rPr>
          <w:color w:val="231F20"/>
          <w:sz w:val="20"/>
          <w:szCs w:val="20"/>
        </w:rPr>
        <w:t xml:space="preserve"> </w:t>
      </w:r>
      <w:r w:rsidRPr="00654408">
        <w:rPr>
          <w:color w:val="231F20"/>
          <w:spacing w:val="-8"/>
          <w:sz w:val="20"/>
          <w:szCs w:val="20"/>
        </w:rPr>
        <w:t>V.</w:t>
      </w:r>
      <w:r w:rsidRPr="00654408">
        <w:rPr>
          <w:color w:val="231F20"/>
          <w:sz w:val="20"/>
          <w:szCs w:val="20"/>
        </w:rPr>
        <w:t>O.,</w:t>
      </w:r>
      <w:r w:rsidR="000F4DFA">
        <w:rPr>
          <w:color w:val="231F20"/>
          <w:sz w:val="20"/>
          <w:szCs w:val="20"/>
        </w:rPr>
        <w:t xml:space="preserve"> </w:t>
      </w:r>
      <w:r w:rsidRPr="00654408">
        <w:rPr>
          <w:color w:val="231F20"/>
          <w:sz w:val="20"/>
          <w:szCs w:val="20"/>
        </w:rPr>
        <w:t>&amp;</w:t>
      </w:r>
      <w:r w:rsidR="000F4DFA">
        <w:rPr>
          <w:color w:val="231F20"/>
          <w:sz w:val="20"/>
          <w:szCs w:val="20"/>
        </w:rPr>
        <w:t xml:space="preserve"> </w:t>
      </w:r>
      <w:r w:rsidRPr="00654408">
        <w:rPr>
          <w:color w:val="231F20"/>
          <w:sz w:val="20"/>
          <w:szCs w:val="20"/>
        </w:rPr>
        <w:t>Kusa,</w:t>
      </w:r>
      <w:r w:rsidR="000F4DFA">
        <w:rPr>
          <w:color w:val="231F20"/>
          <w:sz w:val="20"/>
          <w:szCs w:val="20"/>
        </w:rPr>
        <w:t xml:space="preserve"> </w:t>
      </w:r>
      <w:r w:rsidRPr="00654408">
        <w:rPr>
          <w:color w:val="231F20"/>
          <w:sz w:val="20"/>
          <w:szCs w:val="20"/>
        </w:rPr>
        <w:t>G.</w:t>
      </w:r>
      <w:r w:rsidRPr="00654408">
        <w:rPr>
          <w:color w:val="231F20"/>
          <w:spacing w:val="-3"/>
          <w:sz w:val="20"/>
          <w:szCs w:val="20"/>
        </w:rPr>
        <w:t>B.</w:t>
      </w:r>
      <w:r w:rsidR="000F4DFA">
        <w:rPr>
          <w:color w:val="231F20"/>
          <w:spacing w:val="-3"/>
          <w:sz w:val="20"/>
          <w:szCs w:val="20"/>
        </w:rPr>
        <w:t xml:space="preserve"> </w:t>
      </w:r>
      <w:r w:rsidRPr="00654408">
        <w:rPr>
          <w:color w:val="231F20"/>
          <w:sz w:val="20"/>
          <w:szCs w:val="20"/>
        </w:rPr>
        <w:t>(2013).</w:t>
      </w:r>
      <w:r w:rsidR="000F4DFA">
        <w:rPr>
          <w:color w:val="231F20"/>
          <w:sz w:val="20"/>
          <w:szCs w:val="20"/>
        </w:rPr>
        <w:t xml:space="preserve"> </w:t>
      </w:r>
      <w:r w:rsidRPr="00654408">
        <w:rPr>
          <w:color w:val="231F20"/>
          <w:sz w:val="20"/>
          <w:szCs w:val="20"/>
        </w:rPr>
        <w:t>Determinants</w:t>
      </w:r>
      <w:r w:rsidR="000F4DFA">
        <w:rPr>
          <w:color w:val="231F20"/>
          <w:sz w:val="20"/>
          <w:szCs w:val="20"/>
        </w:rPr>
        <w:t xml:space="preserve"> </w:t>
      </w:r>
      <w:r w:rsidRPr="00654408">
        <w:rPr>
          <w:color w:val="231F20"/>
          <w:sz w:val="20"/>
          <w:szCs w:val="20"/>
        </w:rPr>
        <w:t>of</w:t>
      </w:r>
      <w:r w:rsidR="000F4DFA">
        <w:rPr>
          <w:color w:val="231F20"/>
          <w:sz w:val="20"/>
          <w:szCs w:val="20"/>
        </w:rPr>
        <w:t xml:space="preserve"> </w:t>
      </w:r>
      <w:r w:rsidRPr="00654408">
        <w:rPr>
          <w:color w:val="231F20"/>
          <w:sz w:val="20"/>
          <w:szCs w:val="20"/>
        </w:rPr>
        <w:t>financial</w:t>
      </w:r>
      <w:r w:rsidR="000F4DFA">
        <w:rPr>
          <w:color w:val="231F20"/>
          <w:sz w:val="20"/>
          <w:szCs w:val="20"/>
        </w:rPr>
        <w:t xml:space="preserve"> </w:t>
      </w:r>
      <w:r w:rsidRPr="00654408">
        <w:rPr>
          <w:color w:val="231F20"/>
          <w:sz w:val="20"/>
          <w:szCs w:val="20"/>
        </w:rPr>
        <w:t>performance</w:t>
      </w:r>
      <w:r w:rsidR="000F4DFA">
        <w:rPr>
          <w:color w:val="231F20"/>
          <w:sz w:val="20"/>
          <w:szCs w:val="20"/>
        </w:rPr>
        <w:t xml:space="preserve"> </w:t>
      </w:r>
      <w:r w:rsidRPr="00654408">
        <w:rPr>
          <w:color w:val="231F20"/>
          <w:sz w:val="20"/>
          <w:szCs w:val="20"/>
        </w:rPr>
        <w:t>of</w:t>
      </w:r>
      <w:r w:rsidR="000F4DFA">
        <w:rPr>
          <w:color w:val="231F20"/>
          <w:sz w:val="20"/>
          <w:szCs w:val="20"/>
        </w:rPr>
        <w:t xml:space="preserve"> </w:t>
      </w:r>
      <w:r w:rsidRPr="00654408">
        <w:rPr>
          <w:color w:val="231F20"/>
          <w:sz w:val="20"/>
          <w:szCs w:val="20"/>
        </w:rPr>
        <w:t xml:space="preserve">commercial banks in Kenya. </w:t>
      </w:r>
      <w:r w:rsidRPr="00654408">
        <w:rPr>
          <w:i/>
          <w:color w:val="231F20"/>
          <w:sz w:val="20"/>
          <w:szCs w:val="20"/>
        </w:rPr>
        <w:t>International Journal of Economics and Financial Issues, 3</w:t>
      </w:r>
      <w:r w:rsidRPr="00654408">
        <w:rPr>
          <w:color w:val="231F20"/>
          <w:sz w:val="20"/>
          <w:szCs w:val="20"/>
        </w:rPr>
        <w:t>(1), 237-252. Retrieved from</w:t>
      </w:r>
    </w:p>
    <w:p w14:paraId="18850589" w14:textId="77777777" w:rsidR="009F3147" w:rsidRPr="00654408" w:rsidRDefault="009F3147" w:rsidP="009F3147">
      <w:pPr>
        <w:pStyle w:val="ListParagraph"/>
        <w:tabs>
          <w:tab w:val="left" w:pos="724"/>
        </w:tabs>
        <w:spacing w:line="192" w:lineRule="auto"/>
        <w:ind w:left="724" w:right="15" w:firstLine="0"/>
        <w:rPr>
          <w:sz w:val="20"/>
          <w:szCs w:val="20"/>
        </w:rPr>
      </w:pPr>
      <w:r w:rsidRPr="00654408">
        <w:rPr>
          <w:color w:val="231F20"/>
          <w:sz w:val="20"/>
          <w:szCs w:val="20"/>
        </w:rPr>
        <w:t>http://www.econjournals.com/index.php/ijefi/article/viewFile/334/pdf</w:t>
      </w:r>
    </w:p>
    <w:p w14:paraId="4232263F" w14:textId="77777777" w:rsidR="009F3147" w:rsidRPr="00C70839" w:rsidRDefault="009F3147" w:rsidP="009F3147">
      <w:pPr>
        <w:tabs>
          <w:tab w:val="left" w:pos="724"/>
        </w:tabs>
        <w:spacing w:line="192" w:lineRule="auto"/>
        <w:ind w:right="15"/>
        <w:rPr>
          <w:sz w:val="8"/>
          <w:szCs w:val="10"/>
        </w:rPr>
      </w:pPr>
    </w:p>
    <w:p w14:paraId="18F211AF" w14:textId="77777777" w:rsidR="009F3147" w:rsidRPr="00042050" w:rsidRDefault="009F3147" w:rsidP="009F3147">
      <w:pPr>
        <w:pStyle w:val="ListParagraph"/>
        <w:numPr>
          <w:ilvl w:val="0"/>
          <w:numId w:val="39"/>
        </w:numPr>
        <w:tabs>
          <w:tab w:val="left" w:pos="724"/>
        </w:tabs>
        <w:spacing w:line="192" w:lineRule="auto"/>
        <w:ind w:right="15"/>
        <w:rPr>
          <w:sz w:val="20"/>
          <w:szCs w:val="20"/>
        </w:rPr>
      </w:pPr>
      <w:r w:rsidRPr="00654408">
        <w:rPr>
          <w:color w:val="231F20"/>
          <w:sz w:val="20"/>
          <w:szCs w:val="20"/>
        </w:rPr>
        <w:t xml:space="preserve">Parven, </w:t>
      </w:r>
      <w:r w:rsidRPr="00654408">
        <w:rPr>
          <w:color w:val="231F20"/>
          <w:spacing w:val="-3"/>
          <w:sz w:val="20"/>
          <w:szCs w:val="20"/>
        </w:rPr>
        <w:t xml:space="preserve">S. </w:t>
      </w:r>
      <w:r w:rsidRPr="00654408">
        <w:rPr>
          <w:color w:val="231F20"/>
          <w:sz w:val="20"/>
          <w:szCs w:val="20"/>
        </w:rPr>
        <w:t>(2011). Nonperforming loans of commercial banks in Bangladesh. Retrieved from</w:t>
      </w:r>
    </w:p>
    <w:p w14:paraId="199D3567" w14:textId="77777777" w:rsidR="009F3147" w:rsidRPr="00654408" w:rsidRDefault="009F3147" w:rsidP="009F3147">
      <w:pPr>
        <w:pStyle w:val="ListParagraph"/>
        <w:tabs>
          <w:tab w:val="left" w:pos="724"/>
        </w:tabs>
        <w:spacing w:line="192" w:lineRule="auto"/>
        <w:ind w:left="724" w:right="15" w:firstLine="0"/>
        <w:rPr>
          <w:sz w:val="20"/>
          <w:szCs w:val="20"/>
        </w:rPr>
      </w:pPr>
      <w:r w:rsidRPr="00654408">
        <w:rPr>
          <w:color w:val="231F20"/>
          <w:sz w:val="20"/>
          <w:szCs w:val="20"/>
        </w:rPr>
        <w:t>https://mpra.ub.uni-muenchen.de/id/eprint/65248</w:t>
      </w:r>
    </w:p>
    <w:p w14:paraId="3F166731" w14:textId="77777777" w:rsidR="009F3147" w:rsidRPr="00C70839" w:rsidRDefault="009F3147" w:rsidP="009F3147">
      <w:pPr>
        <w:pStyle w:val="ListParagraph"/>
        <w:rPr>
          <w:sz w:val="8"/>
          <w:szCs w:val="10"/>
        </w:rPr>
      </w:pPr>
    </w:p>
    <w:p w14:paraId="5981942C" w14:textId="77777777" w:rsidR="000F4DFA" w:rsidRPr="000F4DFA" w:rsidRDefault="009F3147" w:rsidP="009F3147">
      <w:pPr>
        <w:pStyle w:val="ListParagraph"/>
        <w:numPr>
          <w:ilvl w:val="0"/>
          <w:numId w:val="39"/>
        </w:numPr>
        <w:tabs>
          <w:tab w:val="left" w:pos="724"/>
        </w:tabs>
        <w:spacing w:line="192" w:lineRule="auto"/>
        <w:ind w:left="735" w:right="15"/>
        <w:rPr>
          <w:sz w:val="20"/>
          <w:szCs w:val="20"/>
        </w:rPr>
      </w:pPr>
      <w:proofErr w:type="spellStart"/>
      <w:r w:rsidRPr="00654408">
        <w:rPr>
          <w:color w:val="231F20"/>
          <w:sz w:val="20"/>
          <w:szCs w:val="20"/>
        </w:rPr>
        <w:t>Pavloska-Gjorgjieska</w:t>
      </w:r>
      <w:proofErr w:type="spellEnd"/>
      <w:r w:rsidRPr="00654408">
        <w:rPr>
          <w:color w:val="231F20"/>
          <w:sz w:val="20"/>
          <w:szCs w:val="20"/>
        </w:rPr>
        <w:t>,</w:t>
      </w:r>
      <w:r w:rsidR="000F4DFA">
        <w:rPr>
          <w:color w:val="231F20"/>
          <w:sz w:val="20"/>
          <w:szCs w:val="20"/>
        </w:rPr>
        <w:t xml:space="preserve"> </w:t>
      </w:r>
      <w:r w:rsidRPr="00654408">
        <w:rPr>
          <w:color w:val="231F20"/>
          <w:sz w:val="20"/>
          <w:szCs w:val="20"/>
        </w:rPr>
        <w:t>D.,</w:t>
      </w:r>
      <w:r w:rsidR="000F4DFA">
        <w:rPr>
          <w:color w:val="231F20"/>
          <w:sz w:val="20"/>
          <w:szCs w:val="20"/>
        </w:rPr>
        <w:t xml:space="preserve"> </w:t>
      </w:r>
      <w:r w:rsidRPr="00654408">
        <w:rPr>
          <w:color w:val="231F20"/>
          <w:sz w:val="20"/>
          <w:szCs w:val="20"/>
        </w:rPr>
        <w:t>&amp;</w:t>
      </w:r>
      <w:r w:rsidR="000F4DFA">
        <w:rPr>
          <w:color w:val="231F20"/>
          <w:sz w:val="20"/>
          <w:szCs w:val="20"/>
        </w:rPr>
        <w:t xml:space="preserve"> </w:t>
      </w:r>
      <w:r w:rsidRPr="00654408">
        <w:rPr>
          <w:color w:val="231F20"/>
          <w:sz w:val="20"/>
          <w:szCs w:val="20"/>
        </w:rPr>
        <w:t>Stanojevic,</w:t>
      </w:r>
      <w:r w:rsidR="000F4DFA">
        <w:rPr>
          <w:color w:val="231F20"/>
          <w:sz w:val="20"/>
          <w:szCs w:val="20"/>
        </w:rPr>
        <w:t xml:space="preserve"> </w:t>
      </w:r>
      <w:r w:rsidRPr="00654408">
        <w:rPr>
          <w:color w:val="231F20"/>
          <w:sz w:val="20"/>
          <w:szCs w:val="20"/>
        </w:rPr>
        <w:t>J.</w:t>
      </w:r>
      <w:r w:rsidR="000F4DFA">
        <w:rPr>
          <w:color w:val="231F20"/>
          <w:sz w:val="20"/>
          <w:szCs w:val="20"/>
        </w:rPr>
        <w:t xml:space="preserve"> </w:t>
      </w:r>
      <w:r w:rsidRPr="00654408">
        <w:rPr>
          <w:color w:val="231F20"/>
          <w:sz w:val="20"/>
          <w:szCs w:val="20"/>
        </w:rPr>
        <w:t>(2015).</w:t>
      </w:r>
      <w:r w:rsidR="000F4DFA">
        <w:rPr>
          <w:color w:val="231F20"/>
          <w:sz w:val="20"/>
          <w:szCs w:val="20"/>
        </w:rPr>
        <w:t xml:space="preserve"> </w:t>
      </w:r>
      <w:r w:rsidRPr="00654408">
        <w:rPr>
          <w:color w:val="231F20"/>
          <w:sz w:val="20"/>
          <w:szCs w:val="20"/>
        </w:rPr>
        <w:t>Non-Performing</w:t>
      </w:r>
      <w:r w:rsidR="000F4DFA">
        <w:rPr>
          <w:color w:val="231F20"/>
          <w:sz w:val="20"/>
          <w:szCs w:val="20"/>
        </w:rPr>
        <w:t xml:space="preserve"> </w:t>
      </w:r>
      <w:r w:rsidRPr="00654408">
        <w:rPr>
          <w:color w:val="231F20"/>
          <w:sz w:val="20"/>
          <w:szCs w:val="20"/>
        </w:rPr>
        <w:t>Loans</w:t>
      </w:r>
      <w:r w:rsidR="000F4DFA">
        <w:rPr>
          <w:color w:val="231F20"/>
          <w:sz w:val="20"/>
          <w:szCs w:val="20"/>
        </w:rPr>
        <w:t xml:space="preserve"> </w:t>
      </w:r>
      <w:proofErr w:type="gramStart"/>
      <w:r w:rsidRPr="00654408">
        <w:rPr>
          <w:color w:val="231F20"/>
          <w:sz w:val="20"/>
          <w:szCs w:val="20"/>
        </w:rPr>
        <w:t>In</w:t>
      </w:r>
      <w:proofErr w:type="gramEnd"/>
      <w:r w:rsidR="000F4DFA">
        <w:rPr>
          <w:color w:val="231F20"/>
          <w:sz w:val="20"/>
          <w:szCs w:val="20"/>
        </w:rPr>
        <w:t xml:space="preserve"> </w:t>
      </w:r>
      <w:proofErr w:type="gramStart"/>
      <w:r w:rsidRPr="00654408">
        <w:rPr>
          <w:color w:val="231F20"/>
          <w:sz w:val="20"/>
          <w:szCs w:val="20"/>
        </w:rPr>
        <w:t>The</w:t>
      </w:r>
      <w:proofErr w:type="gramEnd"/>
      <w:r w:rsidR="000F4DFA">
        <w:rPr>
          <w:color w:val="231F20"/>
          <w:sz w:val="20"/>
          <w:szCs w:val="20"/>
        </w:rPr>
        <w:t xml:space="preserve"> </w:t>
      </w:r>
      <w:r w:rsidRPr="00654408">
        <w:rPr>
          <w:color w:val="231F20"/>
          <w:sz w:val="20"/>
          <w:szCs w:val="20"/>
        </w:rPr>
        <w:t xml:space="preserve">Banking </w:t>
      </w:r>
      <w:r w:rsidRPr="00654408">
        <w:rPr>
          <w:color w:val="231F20"/>
          <w:spacing w:val="2"/>
          <w:sz w:val="20"/>
          <w:szCs w:val="20"/>
        </w:rPr>
        <w:t xml:space="preserve">Systems </w:t>
      </w:r>
      <w:proofErr w:type="gramStart"/>
      <w:r w:rsidRPr="00654408">
        <w:rPr>
          <w:color w:val="231F20"/>
          <w:sz w:val="20"/>
          <w:szCs w:val="20"/>
        </w:rPr>
        <w:t>Of</w:t>
      </w:r>
      <w:proofErr w:type="gramEnd"/>
      <w:r w:rsidRPr="00654408">
        <w:rPr>
          <w:color w:val="231F20"/>
          <w:sz w:val="20"/>
          <w:szCs w:val="20"/>
        </w:rPr>
        <w:t xml:space="preserve"> </w:t>
      </w:r>
      <w:r w:rsidRPr="00654408">
        <w:rPr>
          <w:color w:val="231F20"/>
          <w:spacing w:val="2"/>
          <w:sz w:val="20"/>
          <w:szCs w:val="20"/>
        </w:rPr>
        <w:t xml:space="preserve">Serbia, </w:t>
      </w:r>
      <w:r w:rsidRPr="00654408">
        <w:rPr>
          <w:color w:val="231F20"/>
          <w:sz w:val="20"/>
          <w:szCs w:val="20"/>
        </w:rPr>
        <w:t xml:space="preserve">Croatia </w:t>
      </w:r>
      <w:proofErr w:type="gramStart"/>
      <w:r w:rsidRPr="00654408">
        <w:rPr>
          <w:color w:val="231F20"/>
          <w:sz w:val="20"/>
          <w:szCs w:val="20"/>
        </w:rPr>
        <w:t>And</w:t>
      </w:r>
      <w:proofErr w:type="gramEnd"/>
      <w:r w:rsidRPr="00654408">
        <w:rPr>
          <w:color w:val="231F20"/>
          <w:sz w:val="20"/>
          <w:szCs w:val="20"/>
        </w:rPr>
        <w:t xml:space="preserve"> Macedonia: Comparative </w:t>
      </w:r>
      <w:r w:rsidRPr="00654408">
        <w:rPr>
          <w:color w:val="231F20"/>
          <w:spacing w:val="2"/>
          <w:sz w:val="20"/>
          <w:szCs w:val="20"/>
        </w:rPr>
        <w:t xml:space="preserve">Analysis </w:t>
      </w:r>
      <w:r w:rsidRPr="00654408">
        <w:rPr>
          <w:color w:val="231F20"/>
          <w:sz w:val="20"/>
          <w:szCs w:val="20"/>
        </w:rPr>
        <w:t>(No.2015-01).</w:t>
      </w:r>
      <w:r w:rsidR="000F4DFA">
        <w:rPr>
          <w:color w:val="231F20"/>
          <w:sz w:val="20"/>
          <w:szCs w:val="20"/>
        </w:rPr>
        <w:t xml:space="preserve"> </w:t>
      </w:r>
      <w:proofErr w:type="spellStart"/>
      <w:r w:rsidRPr="00654408">
        <w:rPr>
          <w:color w:val="231F20"/>
          <w:sz w:val="20"/>
          <w:szCs w:val="20"/>
        </w:rPr>
        <w:t>Ekonomika</w:t>
      </w:r>
      <w:proofErr w:type="spellEnd"/>
      <w:r w:rsidR="000F4DFA">
        <w:rPr>
          <w:color w:val="231F20"/>
          <w:sz w:val="20"/>
          <w:szCs w:val="20"/>
        </w:rPr>
        <w:t xml:space="preserve"> </w:t>
      </w:r>
      <w:r w:rsidRPr="00654408">
        <w:rPr>
          <w:color w:val="231F20"/>
          <w:sz w:val="20"/>
          <w:szCs w:val="20"/>
        </w:rPr>
        <w:t>“Society</w:t>
      </w:r>
      <w:r w:rsidR="000F4DFA">
        <w:rPr>
          <w:color w:val="231F20"/>
          <w:sz w:val="20"/>
          <w:szCs w:val="20"/>
        </w:rPr>
        <w:t xml:space="preserve"> </w:t>
      </w:r>
      <w:r w:rsidRPr="00654408">
        <w:rPr>
          <w:color w:val="231F20"/>
          <w:sz w:val="20"/>
          <w:szCs w:val="20"/>
        </w:rPr>
        <w:t>of</w:t>
      </w:r>
      <w:r w:rsidR="000F4DFA">
        <w:rPr>
          <w:color w:val="231F20"/>
          <w:sz w:val="20"/>
          <w:szCs w:val="20"/>
        </w:rPr>
        <w:t xml:space="preserve"> </w:t>
      </w:r>
      <w:r w:rsidRPr="00654408">
        <w:rPr>
          <w:color w:val="231F20"/>
          <w:sz w:val="20"/>
          <w:szCs w:val="20"/>
        </w:rPr>
        <w:t>Economists,</w:t>
      </w:r>
      <w:r w:rsidR="000F4DFA">
        <w:rPr>
          <w:color w:val="231F20"/>
          <w:sz w:val="20"/>
          <w:szCs w:val="20"/>
        </w:rPr>
        <w:t xml:space="preserve"> </w:t>
      </w:r>
      <w:proofErr w:type="spellStart"/>
      <w:r w:rsidRPr="00654408">
        <w:rPr>
          <w:color w:val="231F20"/>
          <w:sz w:val="20"/>
          <w:szCs w:val="20"/>
        </w:rPr>
        <w:t>Niš</w:t>
      </w:r>
      <w:proofErr w:type="spellEnd"/>
      <w:r w:rsidR="000F4DFA">
        <w:rPr>
          <w:color w:val="231F20"/>
          <w:sz w:val="20"/>
          <w:szCs w:val="20"/>
        </w:rPr>
        <w:t xml:space="preserve"> </w:t>
      </w:r>
      <w:r w:rsidRPr="00654408">
        <w:rPr>
          <w:color w:val="231F20"/>
          <w:sz w:val="20"/>
          <w:szCs w:val="20"/>
        </w:rPr>
        <w:t>(Serbia).</w:t>
      </w:r>
      <w:r w:rsidR="000F4DFA">
        <w:rPr>
          <w:color w:val="231F20"/>
          <w:sz w:val="20"/>
          <w:szCs w:val="20"/>
        </w:rPr>
        <w:t xml:space="preserve"> </w:t>
      </w:r>
      <w:r w:rsidRPr="00654408">
        <w:rPr>
          <w:color w:val="231F20"/>
          <w:sz w:val="20"/>
          <w:szCs w:val="20"/>
        </w:rPr>
        <w:t>Retrieved</w:t>
      </w:r>
      <w:r w:rsidR="000F4DFA">
        <w:rPr>
          <w:color w:val="231F20"/>
          <w:sz w:val="20"/>
          <w:szCs w:val="20"/>
        </w:rPr>
        <w:t xml:space="preserve"> </w:t>
      </w:r>
      <w:r w:rsidRPr="00654408">
        <w:rPr>
          <w:color w:val="231F20"/>
          <w:sz w:val="20"/>
          <w:szCs w:val="20"/>
        </w:rPr>
        <w:t>from</w:t>
      </w:r>
      <w:r w:rsidR="000F4DFA">
        <w:rPr>
          <w:color w:val="231F20"/>
          <w:sz w:val="20"/>
          <w:szCs w:val="20"/>
        </w:rPr>
        <w:t xml:space="preserve"> </w:t>
      </w:r>
    </w:p>
    <w:p w14:paraId="5B1E3FDD" w14:textId="77777777" w:rsidR="009F3147" w:rsidRPr="00042050" w:rsidRDefault="009F3147" w:rsidP="000F4DFA">
      <w:pPr>
        <w:pStyle w:val="ListParagraph"/>
        <w:tabs>
          <w:tab w:val="left" w:pos="724"/>
        </w:tabs>
        <w:spacing w:line="192" w:lineRule="auto"/>
        <w:ind w:left="735" w:right="15" w:firstLine="0"/>
        <w:rPr>
          <w:sz w:val="20"/>
          <w:szCs w:val="20"/>
        </w:rPr>
      </w:pPr>
      <w:r w:rsidRPr="00042050">
        <w:rPr>
          <w:color w:val="231F20"/>
          <w:sz w:val="20"/>
          <w:szCs w:val="20"/>
        </w:rPr>
        <w:t>http://www.ekonomika.org.rs/en/arhiva/PDF/ekonomika/2015/clanci1/8.pdf</w:t>
      </w:r>
    </w:p>
    <w:p w14:paraId="3284DFFF" w14:textId="77777777" w:rsidR="009F3147" w:rsidRPr="00C70839" w:rsidRDefault="009F3147" w:rsidP="009F3147">
      <w:pPr>
        <w:pStyle w:val="ListParagraph"/>
        <w:tabs>
          <w:tab w:val="left" w:pos="724"/>
        </w:tabs>
        <w:spacing w:line="192" w:lineRule="auto"/>
        <w:ind w:left="735" w:right="15" w:firstLine="0"/>
        <w:rPr>
          <w:sz w:val="6"/>
          <w:szCs w:val="8"/>
        </w:rPr>
      </w:pPr>
    </w:p>
    <w:p w14:paraId="2E9203E4" w14:textId="77777777" w:rsidR="000F4DFA" w:rsidRPr="000F4DFA" w:rsidRDefault="009F3147" w:rsidP="009F3147">
      <w:pPr>
        <w:pStyle w:val="ListParagraph"/>
        <w:numPr>
          <w:ilvl w:val="0"/>
          <w:numId w:val="39"/>
        </w:numPr>
        <w:tabs>
          <w:tab w:val="left" w:pos="724"/>
        </w:tabs>
        <w:spacing w:line="192" w:lineRule="auto"/>
        <w:ind w:left="735" w:right="15"/>
        <w:rPr>
          <w:sz w:val="20"/>
          <w:szCs w:val="20"/>
        </w:rPr>
      </w:pPr>
      <w:r w:rsidRPr="00654408">
        <w:rPr>
          <w:color w:val="231F20"/>
          <w:sz w:val="20"/>
          <w:szCs w:val="20"/>
        </w:rPr>
        <w:t>Phuong, H. K. (2014). Determinants of non-performing loans: A comparative study between state-owned commercial banks and joint stock commercial banks in Vietnam (Doctoral</w:t>
      </w:r>
      <w:r w:rsidR="000F4DFA">
        <w:rPr>
          <w:color w:val="231F20"/>
          <w:sz w:val="20"/>
          <w:szCs w:val="20"/>
        </w:rPr>
        <w:t xml:space="preserve"> </w:t>
      </w:r>
      <w:r w:rsidRPr="00654408">
        <w:rPr>
          <w:color w:val="231F20"/>
          <w:sz w:val="20"/>
          <w:szCs w:val="20"/>
        </w:rPr>
        <w:t>dissertation,</w:t>
      </w:r>
      <w:r w:rsidR="000F4DFA">
        <w:rPr>
          <w:color w:val="231F20"/>
          <w:sz w:val="20"/>
          <w:szCs w:val="20"/>
        </w:rPr>
        <w:t xml:space="preserve"> </w:t>
      </w:r>
      <w:r w:rsidRPr="00654408">
        <w:rPr>
          <w:color w:val="231F20"/>
          <w:sz w:val="20"/>
          <w:szCs w:val="20"/>
        </w:rPr>
        <w:t>International</w:t>
      </w:r>
      <w:r w:rsidR="000F4DFA">
        <w:rPr>
          <w:color w:val="231F20"/>
          <w:sz w:val="20"/>
          <w:szCs w:val="20"/>
        </w:rPr>
        <w:t xml:space="preserve"> </w:t>
      </w:r>
      <w:r w:rsidRPr="00654408">
        <w:rPr>
          <w:color w:val="231F20"/>
          <w:sz w:val="20"/>
          <w:szCs w:val="20"/>
        </w:rPr>
        <w:t>University</w:t>
      </w:r>
      <w:r w:rsidR="000F4DFA">
        <w:rPr>
          <w:color w:val="231F20"/>
          <w:sz w:val="20"/>
          <w:szCs w:val="20"/>
        </w:rPr>
        <w:t xml:space="preserve"> </w:t>
      </w:r>
      <w:r w:rsidRPr="00654408">
        <w:rPr>
          <w:color w:val="231F20"/>
          <w:sz w:val="20"/>
          <w:szCs w:val="20"/>
        </w:rPr>
        <w:t>HCMC,</w:t>
      </w:r>
      <w:r w:rsidR="000F4DFA">
        <w:rPr>
          <w:color w:val="231F20"/>
          <w:sz w:val="20"/>
          <w:szCs w:val="20"/>
        </w:rPr>
        <w:t xml:space="preserve"> </w:t>
      </w:r>
      <w:r w:rsidRPr="00654408">
        <w:rPr>
          <w:color w:val="231F20"/>
          <w:sz w:val="20"/>
          <w:szCs w:val="20"/>
        </w:rPr>
        <w:t>Vietnam).</w:t>
      </w:r>
      <w:r w:rsidR="000F4DFA">
        <w:rPr>
          <w:color w:val="231F20"/>
          <w:sz w:val="20"/>
          <w:szCs w:val="20"/>
        </w:rPr>
        <w:t xml:space="preserve"> </w:t>
      </w:r>
      <w:r w:rsidRPr="00654408">
        <w:rPr>
          <w:color w:val="231F20"/>
          <w:sz w:val="20"/>
          <w:szCs w:val="20"/>
        </w:rPr>
        <w:t>Retrieved</w:t>
      </w:r>
      <w:r w:rsidR="000F4DFA">
        <w:rPr>
          <w:color w:val="231F20"/>
          <w:sz w:val="20"/>
          <w:szCs w:val="20"/>
        </w:rPr>
        <w:t xml:space="preserve"> </w:t>
      </w:r>
      <w:r w:rsidRPr="00654408">
        <w:rPr>
          <w:color w:val="231F20"/>
          <w:sz w:val="20"/>
          <w:szCs w:val="20"/>
        </w:rPr>
        <w:t>from</w:t>
      </w:r>
      <w:r w:rsidR="000F4DFA">
        <w:rPr>
          <w:color w:val="231F20"/>
          <w:sz w:val="20"/>
          <w:szCs w:val="20"/>
        </w:rPr>
        <w:t xml:space="preserve"> </w:t>
      </w:r>
    </w:p>
    <w:p w14:paraId="32AC1BE5" w14:textId="77777777" w:rsidR="009F3147" w:rsidRPr="00654408" w:rsidRDefault="000F4DFA" w:rsidP="000F4DFA">
      <w:pPr>
        <w:pStyle w:val="ListParagraph"/>
        <w:tabs>
          <w:tab w:val="left" w:pos="724"/>
        </w:tabs>
        <w:spacing w:line="192" w:lineRule="auto"/>
        <w:ind w:left="735" w:right="15" w:firstLine="0"/>
        <w:rPr>
          <w:sz w:val="20"/>
          <w:szCs w:val="20"/>
        </w:rPr>
      </w:pPr>
      <w:r w:rsidRPr="000F4DFA">
        <w:rPr>
          <w:color w:val="231F20"/>
          <w:sz w:val="20"/>
          <w:szCs w:val="20"/>
        </w:rPr>
        <w:t>http://</w:t>
      </w:r>
      <w:r w:rsidRPr="000F4DFA">
        <w:rPr>
          <w:color w:val="231F20"/>
          <w:spacing w:val="3"/>
          <w:sz w:val="20"/>
          <w:szCs w:val="20"/>
        </w:rPr>
        <w:t>csc.hcmiu.edu.vn:8080/dspace/bitstream/handle/123456789/1383/022001541%20-%</w:t>
      </w:r>
      <w:r w:rsidRPr="000F4DFA">
        <w:rPr>
          <w:color w:val="231F20"/>
          <w:sz w:val="20"/>
          <w:szCs w:val="20"/>
        </w:rPr>
        <w:t>20Phuong%2C%20Han%20</w:t>
      </w:r>
      <w:r>
        <w:rPr>
          <w:color w:val="231F20"/>
          <w:sz w:val="20"/>
          <w:szCs w:val="20"/>
        </w:rPr>
        <w:t xml:space="preserve"> </w:t>
      </w:r>
      <w:proofErr w:type="spellStart"/>
      <w:r w:rsidR="009F3147" w:rsidRPr="00654408">
        <w:rPr>
          <w:color w:val="231F20"/>
          <w:sz w:val="20"/>
          <w:szCs w:val="20"/>
        </w:rPr>
        <w:t>Khanh.pdf?sequence</w:t>
      </w:r>
      <w:proofErr w:type="spellEnd"/>
      <w:r w:rsidR="009F3147" w:rsidRPr="00654408">
        <w:rPr>
          <w:color w:val="231F20"/>
          <w:sz w:val="20"/>
          <w:szCs w:val="20"/>
        </w:rPr>
        <w:t>=1</w:t>
      </w:r>
    </w:p>
    <w:p w14:paraId="0FB6E069" w14:textId="77777777" w:rsidR="009F3147" w:rsidRPr="00654408" w:rsidRDefault="009F3147" w:rsidP="009F3147">
      <w:pPr>
        <w:pStyle w:val="ListParagraph"/>
        <w:numPr>
          <w:ilvl w:val="0"/>
          <w:numId w:val="39"/>
        </w:numPr>
        <w:tabs>
          <w:tab w:val="left" w:pos="724"/>
        </w:tabs>
        <w:spacing w:line="192" w:lineRule="auto"/>
        <w:ind w:left="735" w:right="15"/>
        <w:rPr>
          <w:sz w:val="20"/>
          <w:szCs w:val="20"/>
        </w:rPr>
      </w:pPr>
      <w:r w:rsidRPr="00654408">
        <w:rPr>
          <w:color w:val="231F20"/>
          <w:sz w:val="20"/>
          <w:szCs w:val="20"/>
        </w:rPr>
        <w:t xml:space="preserve">Rahman, R. A., &amp; Anwar, I. </w:t>
      </w:r>
      <w:r w:rsidRPr="00654408">
        <w:rPr>
          <w:color w:val="231F20"/>
          <w:spacing w:val="-3"/>
          <w:sz w:val="20"/>
          <w:szCs w:val="20"/>
        </w:rPr>
        <w:t xml:space="preserve">S. </w:t>
      </w:r>
      <w:r w:rsidRPr="00654408">
        <w:rPr>
          <w:color w:val="231F20"/>
          <w:sz w:val="20"/>
          <w:szCs w:val="20"/>
        </w:rPr>
        <w:t>K. (2014). Effectiveness of fraud prevention and</w:t>
      </w:r>
      <w:r w:rsidR="009F2673">
        <w:rPr>
          <w:color w:val="231F20"/>
          <w:sz w:val="20"/>
          <w:szCs w:val="20"/>
        </w:rPr>
        <w:t xml:space="preserve"> </w:t>
      </w:r>
      <w:r w:rsidRPr="00654408">
        <w:rPr>
          <w:color w:val="231F20"/>
          <w:sz w:val="20"/>
          <w:szCs w:val="20"/>
        </w:rPr>
        <w:t>detection techniques</w:t>
      </w:r>
      <w:r w:rsidR="000F4DFA">
        <w:rPr>
          <w:color w:val="231F20"/>
          <w:sz w:val="20"/>
          <w:szCs w:val="20"/>
        </w:rPr>
        <w:t xml:space="preserve"> </w:t>
      </w:r>
      <w:r w:rsidRPr="00654408">
        <w:rPr>
          <w:color w:val="231F20"/>
          <w:sz w:val="20"/>
          <w:szCs w:val="20"/>
        </w:rPr>
        <w:t>in</w:t>
      </w:r>
      <w:r w:rsidR="000F4DFA">
        <w:rPr>
          <w:color w:val="231F20"/>
          <w:sz w:val="20"/>
          <w:szCs w:val="20"/>
        </w:rPr>
        <w:t xml:space="preserve"> </w:t>
      </w:r>
      <w:r w:rsidRPr="00654408">
        <w:rPr>
          <w:color w:val="231F20"/>
          <w:sz w:val="20"/>
          <w:szCs w:val="20"/>
        </w:rPr>
        <w:t>Malaysian</w:t>
      </w:r>
      <w:r w:rsidR="000F4DFA">
        <w:rPr>
          <w:color w:val="231F20"/>
          <w:sz w:val="20"/>
          <w:szCs w:val="20"/>
        </w:rPr>
        <w:t xml:space="preserve"> </w:t>
      </w:r>
      <w:r w:rsidRPr="00654408">
        <w:rPr>
          <w:color w:val="231F20"/>
          <w:sz w:val="20"/>
          <w:szCs w:val="20"/>
        </w:rPr>
        <w:lastRenderedPageBreak/>
        <w:t>Islamic</w:t>
      </w:r>
      <w:r w:rsidR="000F4DFA">
        <w:rPr>
          <w:color w:val="231F20"/>
          <w:sz w:val="20"/>
          <w:szCs w:val="20"/>
        </w:rPr>
        <w:t xml:space="preserve"> </w:t>
      </w:r>
      <w:r w:rsidRPr="00654408">
        <w:rPr>
          <w:color w:val="231F20"/>
          <w:sz w:val="20"/>
          <w:szCs w:val="20"/>
        </w:rPr>
        <w:t>banks.</w:t>
      </w:r>
      <w:r w:rsidR="000F4DFA">
        <w:rPr>
          <w:color w:val="231F20"/>
          <w:sz w:val="20"/>
          <w:szCs w:val="20"/>
        </w:rPr>
        <w:t xml:space="preserve"> </w:t>
      </w:r>
      <w:r w:rsidRPr="00654408">
        <w:rPr>
          <w:i/>
          <w:color w:val="231F20"/>
          <w:sz w:val="20"/>
          <w:szCs w:val="20"/>
        </w:rPr>
        <w:t>Procedia-Social</w:t>
      </w:r>
      <w:r w:rsidR="000F4DFA">
        <w:rPr>
          <w:i/>
          <w:color w:val="231F20"/>
          <w:sz w:val="20"/>
          <w:szCs w:val="20"/>
        </w:rPr>
        <w:t xml:space="preserve"> </w:t>
      </w:r>
      <w:r w:rsidRPr="00654408">
        <w:rPr>
          <w:i/>
          <w:color w:val="231F20"/>
          <w:sz w:val="20"/>
          <w:szCs w:val="20"/>
        </w:rPr>
        <w:t>and</w:t>
      </w:r>
      <w:r w:rsidR="000F4DFA">
        <w:rPr>
          <w:i/>
          <w:color w:val="231F20"/>
          <w:sz w:val="20"/>
          <w:szCs w:val="20"/>
        </w:rPr>
        <w:t xml:space="preserve"> </w:t>
      </w:r>
      <w:r w:rsidRPr="00654408">
        <w:rPr>
          <w:i/>
          <w:color w:val="231F20"/>
          <w:sz w:val="20"/>
          <w:szCs w:val="20"/>
        </w:rPr>
        <w:t>Behavioral</w:t>
      </w:r>
      <w:r w:rsidR="000F4DFA">
        <w:rPr>
          <w:i/>
          <w:color w:val="231F20"/>
          <w:sz w:val="20"/>
          <w:szCs w:val="20"/>
        </w:rPr>
        <w:t xml:space="preserve"> </w:t>
      </w:r>
      <w:r w:rsidRPr="00654408">
        <w:rPr>
          <w:i/>
          <w:color w:val="231F20"/>
          <w:sz w:val="20"/>
          <w:szCs w:val="20"/>
        </w:rPr>
        <w:t>Sciences,</w:t>
      </w:r>
      <w:r w:rsidR="000F4DFA">
        <w:rPr>
          <w:i/>
          <w:color w:val="231F20"/>
          <w:sz w:val="20"/>
          <w:szCs w:val="20"/>
        </w:rPr>
        <w:t xml:space="preserve"> </w:t>
      </w:r>
      <w:r w:rsidRPr="00654408">
        <w:rPr>
          <w:i/>
          <w:color w:val="231F20"/>
          <w:sz w:val="20"/>
          <w:szCs w:val="20"/>
        </w:rPr>
        <w:t>145</w:t>
      </w:r>
      <w:r w:rsidRPr="00654408">
        <w:rPr>
          <w:color w:val="231F20"/>
          <w:sz w:val="20"/>
          <w:szCs w:val="20"/>
        </w:rPr>
        <w:t>,97-102.</w:t>
      </w:r>
    </w:p>
    <w:p w14:paraId="75CBC2CE" w14:textId="77777777" w:rsidR="009F3147" w:rsidRPr="00042050" w:rsidRDefault="009F3147" w:rsidP="009F3147">
      <w:pPr>
        <w:pStyle w:val="ListParagraph"/>
        <w:rPr>
          <w:sz w:val="8"/>
          <w:szCs w:val="8"/>
        </w:rPr>
      </w:pPr>
    </w:p>
    <w:p w14:paraId="24FD4E8D" w14:textId="77777777" w:rsidR="009F3147" w:rsidRPr="00006F68" w:rsidRDefault="009F3147" w:rsidP="009F3147">
      <w:pPr>
        <w:pStyle w:val="ListParagraph"/>
        <w:numPr>
          <w:ilvl w:val="0"/>
          <w:numId w:val="39"/>
        </w:numPr>
        <w:tabs>
          <w:tab w:val="left" w:pos="724"/>
        </w:tabs>
        <w:spacing w:line="192" w:lineRule="auto"/>
        <w:ind w:left="735" w:right="15"/>
        <w:rPr>
          <w:sz w:val="20"/>
          <w:szCs w:val="20"/>
        </w:rPr>
      </w:pPr>
      <w:r w:rsidRPr="00654408">
        <w:rPr>
          <w:color w:val="231F20"/>
          <w:sz w:val="20"/>
          <w:szCs w:val="20"/>
        </w:rPr>
        <w:t>Rahman,</w:t>
      </w:r>
      <w:r w:rsidR="000F4DFA">
        <w:rPr>
          <w:color w:val="231F20"/>
          <w:sz w:val="20"/>
          <w:szCs w:val="20"/>
        </w:rPr>
        <w:t xml:space="preserve"> </w:t>
      </w:r>
      <w:r w:rsidRPr="00654408">
        <w:rPr>
          <w:color w:val="231F20"/>
          <w:sz w:val="20"/>
          <w:szCs w:val="20"/>
        </w:rPr>
        <w:t>M.A.,</w:t>
      </w:r>
      <w:r w:rsidR="000F4DFA">
        <w:rPr>
          <w:color w:val="231F20"/>
          <w:sz w:val="20"/>
          <w:szCs w:val="20"/>
        </w:rPr>
        <w:t xml:space="preserve"> </w:t>
      </w:r>
      <w:r w:rsidRPr="00654408">
        <w:rPr>
          <w:color w:val="231F20"/>
          <w:sz w:val="20"/>
          <w:szCs w:val="20"/>
        </w:rPr>
        <w:t>Asaduzzaman,</w:t>
      </w:r>
      <w:r w:rsidR="000F4DFA">
        <w:rPr>
          <w:color w:val="231F20"/>
          <w:sz w:val="20"/>
          <w:szCs w:val="20"/>
        </w:rPr>
        <w:t xml:space="preserve"> </w:t>
      </w:r>
      <w:r w:rsidRPr="00654408">
        <w:rPr>
          <w:color w:val="231F20"/>
          <w:sz w:val="20"/>
          <w:szCs w:val="20"/>
        </w:rPr>
        <w:t>M.,</w:t>
      </w:r>
      <w:r w:rsidR="000F4DFA">
        <w:rPr>
          <w:color w:val="231F20"/>
          <w:sz w:val="20"/>
          <w:szCs w:val="20"/>
        </w:rPr>
        <w:t xml:space="preserve"> </w:t>
      </w:r>
      <w:r w:rsidRPr="00654408">
        <w:rPr>
          <w:color w:val="231F20"/>
          <w:sz w:val="20"/>
          <w:szCs w:val="20"/>
        </w:rPr>
        <w:t>&amp;</w:t>
      </w:r>
      <w:r w:rsidR="000F4DFA">
        <w:rPr>
          <w:color w:val="231F20"/>
          <w:sz w:val="20"/>
          <w:szCs w:val="20"/>
        </w:rPr>
        <w:t xml:space="preserve"> </w:t>
      </w:r>
      <w:proofErr w:type="spellStart"/>
      <w:r w:rsidRPr="00654408">
        <w:rPr>
          <w:color w:val="231F20"/>
          <w:sz w:val="20"/>
          <w:szCs w:val="20"/>
        </w:rPr>
        <w:t>Hossin</w:t>
      </w:r>
      <w:proofErr w:type="spellEnd"/>
      <w:r w:rsidRPr="00654408">
        <w:rPr>
          <w:color w:val="231F20"/>
          <w:sz w:val="20"/>
          <w:szCs w:val="20"/>
        </w:rPr>
        <w:t>,</w:t>
      </w:r>
      <w:r w:rsidR="000F4DFA">
        <w:rPr>
          <w:color w:val="231F20"/>
          <w:sz w:val="20"/>
          <w:szCs w:val="20"/>
        </w:rPr>
        <w:t xml:space="preserve"> </w:t>
      </w:r>
      <w:r w:rsidRPr="00654408">
        <w:rPr>
          <w:color w:val="231F20"/>
          <w:sz w:val="20"/>
          <w:szCs w:val="20"/>
        </w:rPr>
        <w:t>M.</w:t>
      </w:r>
      <w:r w:rsidRPr="00654408">
        <w:rPr>
          <w:color w:val="231F20"/>
          <w:spacing w:val="-3"/>
          <w:sz w:val="20"/>
          <w:szCs w:val="20"/>
        </w:rPr>
        <w:t>S.</w:t>
      </w:r>
      <w:r w:rsidR="000F4DFA">
        <w:rPr>
          <w:color w:val="231F20"/>
          <w:spacing w:val="-3"/>
          <w:sz w:val="20"/>
          <w:szCs w:val="20"/>
        </w:rPr>
        <w:t xml:space="preserve"> </w:t>
      </w:r>
      <w:r w:rsidRPr="00654408">
        <w:rPr>
          <w:color w:val="231F20"/>
          <w:sz w:val="20"/>
          <w:szCs w:val="20"/>
        </w:rPr>
        <w:t>(2016).</w:t>
      </w:r>
      <w:r w:rsidR="000F4DFA">
        <w:rPr>
          <w:color w:val="231F20"/>
          <w:sz w:val="20"/>
          <w:szCs w:val="20"/>
        </w:rPr>
        <w:t xml:space="preserve"> </w:t>
      </w:r>
      <w:r w:rsidRPr="00654408">
        <w:rPr>
          <w:color w:val="231F20"/>
          <w:sz w:val="20"/>
          <w:szCs w:val="20"/>
        </w:rPr>
        <w:t>Impact</w:t>
      </w:r>
      <w:r w:rsidR="000F4DFA">
        <w:rPr>
          <w:color w:val="231F20"/>
          <w:sz w:val="20"/>
          <w:szCs w:val="20"/>
        </w:rPr>
        <w:t xml:space="preserve"> </w:t>
      </w:r>
      <w:r w:rsidRPr="00654408">
        <w:rPr>
          <w:color w:val="231F20"/>
          <w:sz w:val="20"/>
          <w:szCs w:val="20"/>
        </w:rPr>
        <w:t>of</w:t>
      </w:r>
      <w:r w:rsidR="000F4DFA">
        <w:rPr>
          <w:color w:val="231F20"/>
          <w:sz w:val="20"/>
          <w:szCs w:val="20"/>
        </w:rPr>
        <w:t xml:space="preserve"> </w:t>
      </w:r>
      <w:r w:rsidRPr="00654408">
        <w:rPr>
          <w:color w:val="231F20"/>
          <w:sz w:val="20"/>
          <w:szCs w:val="20"/>
        </w:rPr>
        <w:t>Financial</w:t>
      </w:r>
      <w:r w:rsidR="000F4DFA">
        <w:rPr>
          <w:color w:val="231F20"/>
          <w:sz w:val="20"/>
          <w:szCs w:val="20"/>
        </w:rPr>
        <w:t xml:space="preserve"> </w:t>
      </w:r>
      <w:proofErr w:type="spellStart"/>
      <w:r w:rsidRPr="00654408">
        <w:rPr>
          <w:color w:val="231F20"/>
          <w:sz w:val="20"/>
          <w:szCs w:val="20"/>
        </w:rPr>
        <w:t>Ratioson</w:t>
      </w:r>
      <w:proofErr w:type="spellEnd"/>
      <w:r w:rsidRPr="00654408">
        <w:rPr>
          <w:color w:val="231F20"/>
          <w:sz w:val="20"/>
          <w:szCs w:val="20"/>
        </w:rPr>
        <w:t xml:space="preserve"> </w:t>
      </w:r>
      <w:r w:rsidRPr="00654408">
        <w:rPr>
          <w:color w:val="231F20"/>
          <w:spacing w:val="-3"/>
          <w:sz w:val="20"/>
          <w:szCs w:val="20"/>
        </w:rPr>
        <w:t>Non-Performing</w:t>
      </w:r>
      <w:r w:rsidR="000F4DFA">
        <w:rPr>
          <w:color w:val="231F20"/>
          <w:spacing w:val="-3"/>
          <w:sz w:val="20"/>
          <w:szCs w:val="20"/>
        </w:rPr>
        <w:t xml:space="preserve"> </w:t>
      </w:r>
      <w:r w:rsidRPr="00654408">
        <w:rPr>
          <w:color w:val="231F20"/>
          <w:sz w:val="20"/>
          <w:szCs w:val="20"/>
        </w:rPr>
        <w:t>Loans</w:t>
      </w:r>
      <w:r w:rsidR="000F4DFA">
        <w:rPr>
          <w:color w:val="231F20"/>
          <w:sz w:val="20"/>
          <w:szCs w:val="20"/>
        </w:rPr>
        <w:t xml:space="preserve"> </w:t>
      </w:r>
      <w:r w:rsidRPr="00654408">
        <w:rPr>
          <w:color w:val="231F20"/>
          <w:sz w:val="20"/>
          <w:szCs w:val="20"/>
        </w:rPr>
        <w:t>of</w:t>
      </w:r>
      <w:r w:rsidR="000F4DFA">
        <w:rPr>
          <w:color w:val="231F20"/>
          <w:sz w:val="20"/>
          <w:szCs w:val="20"/>
        </w:rPr>
        <w:t xml:space="preserve"> </w:t>
      </w:r>
      <w:r w:rsidRPr="00654408">
        <w:rPr>
          <w:color w:val="231F20"/>
          <w:sz w:val="20"/>
          <w:szCs w:val="20"/>
        </w:rPr>
        <w:t>Publicly</w:t>
      </w:r>
      <w:r w:rsidR="000F4DFA">
        <w:rPr>
          <w:color w:val="231F20"/>
          <w:sz w:val="20"/>
          <w:szCs w:val="20"/>
        </w:rPr>
        <w:t xml:space="preserve"> </w:t>
      </w:r>
      <w:r w:rsidRPr="00654408">
        <w:rPr>
          <w:color w:val="231F20"/>
          <w:spacing w:val="-4"/>
          <w:sz w:val="20"/>
          <w:szCs w:val="20"/>
        </w:rPr>
        <w:t>Traded</w:t>
      </w:r>
      <w:r w:rsidR="000F4DFA">
        <w:rPr>
          <w:color w:val="231F20"/>
          <w:spacing w:val="-4"/>
          <w:sz w:val="20"/>
          <w:szCs w:val="20"/>
        </w:rPr>
        <w:t xml:space="preserve"> </w:t>
      </w:r>
      <w:r w:rsidRPr="00654408">
        <w:rPr>
          <w:color w:val="231F20"/>
          <w:sz w:val="20"/>
          <w:szCs w:val="20"/>
        </w:rPr>
        <w:t>Commercial</w:t>
      </w:r>
      <w:r w:rsidR="000F4DFA">
        <w:rPr>
          <w:color w:val="231F20"/>
          <w:sz w:val="20"/>
          <w:szCs w:val="20"/>
        </w:rPr>
        <w:t xml:space="preserve"> </w:t>
      </w:r>
      <w:r w:rsidRPr="00654408">
        <w:rPr>
          <w:color w:val="231F20"/>
          <w:sz w:val="20"/>
          <w:szCs w:val="20"/>
        </w:rPr>
        <w:t>Banks</w:t>
      </w:r>
      <w:r w:rsidR="000F4DFA">
        <w:rPr>
          <w:color w:val="231F20"/>
          <w:sz w:val="20"/>
          <w:szCs w:val="20"/>
        </w:rPr>
        <w:t xml:space="preserve"> </w:t>
      </w:r>
      <w:r w:rsidRPr="00654408">
        <w:rPr>
          <w:color w:val="231F20"/>
          <w:sz w:val="20"/>
          <w:szCs w:val="20"/>
        </w:rPr>
        <w:t>in</w:t>
      </w:r>
      <w:r w:rsidR="000F4DFA">
        <w:rPr>
          <w:color w:val="231F20"/>
          <w:sz w:val="20"/>
          <w:szCs w:val="20"/>
        </w:rPr>
        <w:t xml:space="preserve"> </w:t>
      </w:r>
      <w:r w:rsidRPr="00654408">
        <w:rPr>
          <w:color w:val="231F20"/>
          <w:sz w:val="20"/>
          <w:szCs w:val="20"/>
        </w:rPr>
        <w:t>Bangladesh.</w:t>
      </w:r>
      <w:r w:rsidR="000F4DFA">
        <w:rPr>
          <w:color w:val="231F20"/>
          <w:sz w:val="20"/>
          <w:szCs w:val="20"/>
        </w:rPr>
        <w:t xml:space="preserve"> </w:t>
      </w:r>
      <w:r w:rsidRPr="00654408">
        <w:rPr>
          <w:i/>
          <w:color w:val="231F20"/>
          <w:sz w:val="20"/>
          <w:szCs w:val="20"/>
        </w:rPr>
        <w:t xml:space="preserve">International </w:t>
      </w:r>
      <w:r w:rsidRPr="00654408">
        <w:rPr>
          <w:i/>
          <w:color w:val="231F20"/>
          <w:spacing w:val="3"/>
          <w:sz w:val="20"/>
          <w:szCs w:val="20"/>
        </w:rPr>
        <w:t xml:space="preserve">Journal </w:t>
      </w:r>
      <w:r w:rsidRPr="00654408">
        <w:rPr>
          <w:i/>
          <w:color w:val="231F20"/>
          <w:sz w:val="20"/>
          <w:szCs w:val="20"/>
        </w:rPr>
        <w:t xml:space="preserve">of </w:t>
      </w:r>
      <w:r w:rsidRPr="00654408">
        <w:rPr>
          <w:i/>
          <w:color w:val="231F20"/>
          <w:spacing w:val="3"/>
          <w:sz w:val="20"/>
          <w:szCs w:val="20"/>
        </w:rPr>
        <w:t>Financial Research, 8</w:t>
      </w:r>
      <w:r w:rsidRPr="00654408">
        <w:rPr>
          <w:color w:val="231F20"/>
          <w:spacing w:val="3"/>
          <w:sz w:val="20"/>
          <w:szCs w:val="20"/>
        </w:rPr>
        <w:t xml:space="preserve">(1), 181. Retrieved </w:t>
      </w:r>
      <w:r w:rsidRPr="00654408">
        <w:rPr>
          <w:color w:val="231F20"/>
          <w:spacing w:val="2"/>
          <w:sz w:val="20"/>
          <w:szCs w:val="20"/>
        </w:rPr>
        <w:t xml:space="preserve">from </w:t>
      </w:r>
    </w:p>
    <w:p w14:paraId="24BB387D" w14:textId="77777777" w:rsidR="009F3147" w:rsidRPr="00654408" w:rsidRDefault="009F3147" w:rsidP="009F3147">
      <w:pPr>
        <w:pStyle w:val="ListParagraph"/>
        <w:tabs>
          <w:tab w:val="left" w:pos="724"/>
        </w:tabs>
        <w:spacing w:line="192" w:lineRule="auto"/>
        <w:ind w:left="735" w:right="15" w:firstLine="0"/>
        <w:rPr>
          <w:sz w:val="20"/>
          <w:szCs w:val="20"/>
        </w:rPr>
      </w:pPr>
      <w:r w:rsidRPr="00654408">
        <w:rPr>
          <w:color w:val="231F20"/>
          <w:spacing w:val="3"/>
          <w:sz w:val="20"/>
          <w:szCs w:val="20"/>
        </w:rPr>
        <w:t xml:space="preserve">https://doi.org/10.1016/j. </w:t>
      </w:r>
      <w:r w:rsidRPr="00654408">
        <w:rPr>
          <w:color w:val="231F20"/>
          <w:sz w:val="20"/>
          <w:szCs w:val="20"/>
        </w:rPr>
        <w:t>sbspro.2014.06.015</w:t>
      </w:r>
    </w:p>
    <w:p w14:paraId="3D72CEE7" w14:textId="77777777" w:rsidR="009F3147" w:rsidRPr="00042050" w:rsidRDefault="009F3147" w:rsidP="009F3147">
      <w:pPr>
        <w:pStyle w:val="ListParagraph"/>
        <w:rPr>
          <w:sz w:val="8"/>
          <w:szCs w:val="8"/>
        </w:rPr>
      </w:pPr>
    </w:p>
    <w:p w14:paraId="7878564C" w14:textId="77777777" w:rsidR="009F3147" w:rsidRPr="00654408" w:rsidRDefault="009F3147" w:rsidP="009F3147">
      <w:pPr>
        <w:pStyle w:val="ListParagraph"/>
        <w:numPr>
          <w:ilvl w:val="0"/>
          <w:numId w:val="39"/>
        </w:numPr>
        <w:tabs>
          <w:tab w:val="left" w:pos="724"/>
        </w:tabs>
        <w:spacing w:line="192" w:lineRule="auto"/>
        <w:ind w:left="735" w:right="15"/>
        <w:rPr>
          <w:sz w:val="20"/>
          <w:szCs w:val="20"/>
        </w:rPr>
      </w:pPr>
      <w:r w:rsidRPr="00654408">
        <w:rPr>
          <w:color w:val="231F20"/>
          <w:sz w:val="20"/>
          <w:szCs w:val="20"/>
        </w:rPr>
        <w:t>Rajan,</w:t>
      </w:r>
      <w:r w:rsidR="000F4DFA">
        <w:rPr>
          <w:color w:val="231F20"/>
          <w:sz w:val="20"/>
          <w:szCs w:val="20"/>
        </w:rPr>
        <w:t xml:space="preserve"> </w:t>
      </w:r>
      <w:r w:rsidRPr="00654408">
        <w:rPr>
          <w:color w:val="231F20"/>
          <w:sz w:val="20"/>
          <w:szCs w:val="20"/>
        </w:rPr>
        <w:t>R.,</w:t>
      </w:r>
      <w:r w:rsidR="000F4DFA">
        <w:rPr>
          <w:color w:val="231F20"/>
          <w:sz w:val="20"/>
          <w:szCs w:val="20"/>
        </w:rPr>
        <w:t xml:space="preserve"> </w:t>
      </w:r>
      <w:r w:rsidRPr="00654408">
        <w:rPr>
          <w:color w:val="231F20"/>
          <w:sz w:val="20"/>
          <w:szCs w:val="20"/>
        </w:rPr>
        <w:t>&amp;</w:t>
      </w:r>
      <w:r w:rsidR="000F4DFA">
        <w:rPr>
          <w:color w:val="231F20"/>
          <w:sz w:val="20"/>
          <w:szCs w:val="20"/>
        </w:rPr>
        <w:t xml:space="preserve"> </w:t>
      </w:r>
      <w:r w:rsidRPr="00654408">
        <w:rPr>
          <w:color w:val="231F20"/>
          <w:sz w:val="20"/>
          <w:szCs w:val="20"/>
        </w:rPr>
        <w:t>Dhal,</w:t>
      </w:r>
      <w:r w:rsidR="000F4DFA">
        <w:rPr>
          <w:color w:val="231F20"/>
          <w:sz w:val="20"/>
          <w:szCs w:val="20"/>
        </w:rPr>
        <w:t xml:space="preserve"> </w:t>
      </w:r>
      <w:r w:rsidRPr="00654408">
        <w:rPr>
          <w:color w:val="231F20"/>
          <w:spacing w:val="-3"/>
          <w:sz w:val="20"/>
          <w:szCs w:val="20"/>
        </w:rPr>
        <w:t>S.</w:t>
      </w:r>
      <w:r w:rsidRPr="00654408">
        <w:rPr>
          <w:color w:val="231F20"/>
          <w:sz w:val="20"/>
          <w:szCs w:val="20"/>
        </w:rPr>
        <w:t>C.</w:t>
      </w:r>
      <w:r w:rsidR="000F4DFA">
        <w:rPr>
          <w:color w:val="231F20"/>
          <w:sz w:val="20"/>
          <w:szCs w:val="20"/>
        </w:rPr>
        <w:t xml:space="preserve"> </w:t>
      </w:r>
      <w:r w:rsidRPr="00654408">
        <w:rPr>
          <w:color w:val="231F20"/>
          <w:sz w:val="20"/>
          <w:szCs w:val="20"/>
        </w:rPr>
        <w:t>(2003).</w:t>
      </w:r>
      <w:r w:rsidR="000F4DFA">
        <w:rPr>
          <w:color w:val="231F20"/>
          <w:sz w:val="20"/>
          <w:szCs w:val="20"/>
        </w:rPr>
        <w:t xml:space="preserve"> </w:t>
      </w:r>
      <w:r w:rsidRPr="00654408">
        <w:rPr>
          <w:color w:val="231F20"/>
          <w:sz w:val="20"/>
          <w:szCs w:val="20"/>
        </w:rPr>
        <w:t>Non-performing</w:t>
      </w:r>
      <w:r w:rsidR="000F4DFA">
        <w:rPr>
          <w:color w:val="231F20"/>
          <w:sz w:val="20"/>
          <w:szCs w:val="20"/>
        </w:rPr>
        <w:t xml:space="preserve"> </w:t>
      </w:r>
      <w:r w:rsidRPr="00654408">
        <w:rPr>
          <w:color w:val="231F20"/>
          <w:sz w:val="20"/>
          <w:szCs w:val="20"/>
        </w:rPr>
        <w:t>loans</w:t>
      </w:r>
      <w:r w:rsidR="000F4DFA">
        <w:rPr>
          <w:color w:val="231F20"/>
          <w:sz w:val="20"/>
          <w:szCs w:val="20"/>
        </w:rPr>
        <w:t xml:space="preserve"> </w:t>
      </w:r>
      <w:r w:rsidRPr="00654408">
        <w:rPr>
          <w:color w:val="231F20"/>
          <w:sz w:val="20"/>
          <w:szCs w:val="20"/>
        </w:rPr>
        <w:t>and</w:t>
      </w:r>
      <w:r w:rsidR="000F4DFA">
        <w:rPr>
          <w:color w:val="231F20"/>
          <w:sz w:val="20"/>
          <w:szCs w:val="20"/>
        </w:rPr>
        <w:t xml:space="preserve"> </w:t>
      </w:r>
      <w:r w:rsidRPr="00654408">
        <w:rPr>
          <w:color w:val="231F20"/>
          <w:sz w:val="20"/>
          <w:szCs w:val="20"/>
        </w:rPr>
        <w:t>terms</w:t>
      </w:r>
      <w:r w:rsidR="000E6306">
        <w:rPr>
          <w:color w:val="231F20"/>
          <w:sz w:val="20"/>
          <w:szCs w:val="20"/>
        </w:rPr>
        <w:t xml:space="preserve"> </w:t>
      </w:r>
      <w:r w:rsidRPr="00654408">
        <w:rPr>
          <w:color w:val="231F20"/>
          <w:sz w:val="20"/>
          <w:szCs w:val="20"/>
        </w:rPr>
        <w:t>of</w:t>
      </w:r>
      <w:r w:rsidR="000E6306">
        <w:rPr>
          <w:color w:val="231F20"/>
          <w:sz w:val="20"/>
          <w:szCs w:val="20"/>
        </w:rPr>
        <w:t xml:space="preserve"> </w:t>
      </w:r>
      <w:r w:rsidRPr="00654408">
        <w:rPr>
          <w:color w:val="231F20"/>
          <w:sz w:val="20"/>
          <w:szCs w:val="20"/>
        </w:rPr>
        <w:t>credit</w:t>
      </w:r>
      <w:r w:rsidR="000E6306">
        <w:rPr>
          <w:color w:val="231F20"/>
          <w:sz w:val="20"/>
          <w:szCs w:val="20"/>
        </w:rPr>
        <w:t xml:space="preserve"> </w:t>
      </w:r>
      <w:r w:rsidRPr="00654408">
        <w:rPr>
          <w:color w:val="231F20"/>
          <w:sz w:val="20"/>
          <w:szCs w:val="20"/>
        </w:rPr>
        <w:t>of</w:t>
      </w:r>
      <w:r w:rsidR="000E6306">
        <w:rPr>
          <w:color w:val="231F20"/>
          <w:sz w:val="20"/>
          <w:szCs w:val="20"/>
        </w:rPr>
        <w:t xml:space="preserve"> </w:t>
      </w:r>
      <w:r w:rsidRPr="00654408">
        <w:rPr>
          <w:color w:val="231F20"/>
          <w:sz w:val="20"/>
          <w:szCs w:val="20"/>
        </w:rPr>
        <w:t>public</w:t>
      </w:r>
      <w:r w:rsidR="000E6306">
        <w:rPr>
          <w:color w:val="231F20"/>
          <w:sz w:val="20"/>
          <w:szCs w:val="20"/>
        </w:rPr>
        <w:t xml:space="preserve"> </w:t>
      </w:r>
      <w:r w:rsidRPr="00654408">
        <w:rPr>
          <w:color w:val="231F20"/>
          <w:sz w:val="20"/>
          <w:szCs w:val="20"/>
        </w:rPr>
        <w:t>sector banks</w:t>
      </w:r>
      <w:r w:rsidR="000E6306">
        <w:rPr>
          <w:color w:val="231F20"/>
          <w:sz w:val="20"/>
          <w:szCs w:val="20"/>
        </w:rPr>
        <w:t xml:space="preserve"> </w:t>
      </w:r>
      <w:r w:rsidRPr="00654408">
        <w:rPr>
          <w:color w:val="231F20"/>
          <w:sz w:val="20"/>
          <w:szCs w:val="20"/>
        </w:rPr>
        <w:t>in</w:t>
      </w:r>
      <w:r w:rsidR="000E6306">
        <w:rPr>
          <w:color w:val="231F20"/>
          <w:sz w:val="20"/>
          <w:szCs w:val="20"/>
        </w:rPr>
        <w:t xml:space="preserve"> </w:t>
      </w:r>
      <w:r w:rsidRPr="00654408">
        <w:rPr>
          <w:color w:val="231F20"/>
          <w:sz w:val="20"/>
          <w:szCs w:val="20"/>
        </w:rPr>
        <w:t>India:</w:t>
      </w:r>
      <w:r w:rsidR="000E6306">
        <w:rPr>
          <w:color w:val="231F20"/>
          <w:sz w:val="20"/>
          <w:szCs w:val="20"/>
        </w:rPr>
        <w:t xml:space="preserve"> </w:t>
      </w:r>
      <w:r w:rsidRPr="00654408">
        <w:rPr>
          <w:color w:val="231F20"/>
          <w:sz w:val="20"/>
          <w:szCs w:val="20"/>
        </w:rPr>
        <w:t>An</w:t>
      </w:r>
      <w:r w:rsidR="000E6306">
        <w:rPr>
          <w:color w:val="231F20"/>
          <w:sz w:val="20"/>
          <w:szCs w:val="20"/>
        </w:rPr>
        <w:t xml:space="preserve"> </w:t>
      </w:r>
      <w:r w:rsidRPr="00654408">
        <w:rPr>
          <w:color w:val="231F20"/>
          <w:sz w:val="20"/>
          <w:szCs w:val="20"/>
        </w:rPr>
        <w:t>empirical</w:t>
      </w:r>
      <w:r w:rsidR="000E6306">
        <w:rPr>
          <w:color w:val="231F20"/>
          <w:sz w:val="20"/>
          <w:szCs w:val="20"/>
        </w:rPr>
        <w:t xml:space="preserve"> </w:t>
      </w:r>
      <w:r w:rsidRPr="00654408">
        <w:rPr>
          <w:color w:val="231F20"/>
          <w:sz w:val="20"/>
          <w:szCs w:val="20"/>
        </w:rPr>
        <w:t>assessment.</w:t>
      </w:r>
      <w:r w:rsidR="000E6306">
        <w:rPr>
          <w:color w:val="231F20"/>
          <w:sz w:val="20"/>
          <w:szCs w:val="20"/>
        </w:rPr>
        <w:t xml:space="preserve"> </w:t>
      </w:r>
      <w:r w:rsidRPr="00654408">
        <w:rPr>
          <w:i/>
          <w:color w:val="231F20"/>
          <w:sz w:val="20"/>
          <w:szCs w:val="20"/>
        </w:rPr>
        <w:t>Reserve</w:t>
      </w:r>
      <w:r w:rsidR="000E6306">
        <w:rPr>
          <w:i/>
          <w:color w:val="231F20"/>
          <w:sz w:val="20"/>
          <w:szCs w:val="20"/>
        </w:rPr>
        <w:t xml:space="preserve"> </w:t>
      </w:r>
      <w:r w:rsidRPr="00654408">
        <w:rPr>
          <w:i/>
          <w:color w:val="231F20"/>
          <w:sz w:val="20"/>
          <w:szCs w:val="20"/>
        </w:rPr>
        <w:t>Bank</w:t>
      </w:r>
      <w:r w:rsidR="000E6306">
        <w:rPr>
          <w:i/>
          <w:color w:val="231F20"/>
          <w:sz w:val="20"/>
          <w:szCs w:val="20"/>
        </w:rPr>
        <w:t xml:space="preserve"> </w:t>
      </w:r>
      <w:r w:rsidRPr="00654408">
        <w:rPr>
          <w:i/>
          <w:color w:val="231F20"/>
          <w:sz w:val="20"/>
          <w:szCs w:val="20"/>
        </w:rPr>
        <w:t>of</w:t>
      </w:r>
      <w:r w:rsidR="000E6306">
        <w:rPr>
          <w:i/>
          <w:color w:val="231F20"/>
          <w:sz w:val="20"/>
          <w:szCs w:val="20"/>
        </w:rPr>
        <w:t xml:space="preserve"> </w:t>
      </w:r>
      <w:r w:rsidRPr="00654408">
        <w:rPr>
          <w:i/>
          <w:color w:val="231F20"/>
          <w:sz w:val="20"/>
          <w:szCs w:val="20"/>
        </w:rPr>
        <w:t>India</w:t>
      </w:r>
      <w:r w:rsidR="000E6306">
        <w:rPr>
          <w:i/>
          <w:color w:val="231F20"/>
          <w:sz w:val="20"/>
          <w:szCs w:val="20"/>
        </w:rPr>
        <w:t xml:space="preserve"> </w:t>
      </w:r>
      <w:r w:rsidRPr="00654408">
        <w:rPr>
          <w:i/>
          <w:color w:val="231F20"/>
          <w:sz w:val="20"/>
          <w:szCs w:val="20"/>
        </w:rPr>
        <w:t>Occasional</w:t>
      </w:r>
      <w:r w:rsidR="000E6306">
        <w:rPr>
          <w:i/>
          <w:color w:val="231F20"/>
          <w:sz w:val="20"/>
          <w:szCs w:val="20"/>
        </w:rPr>
        <w:t xml:space="preserve"> </w:t>
      </w:r>
      <w:r w:rsidRPr="00654408">
        <w:rPr>
          <w:i/>
          <w:color w:val="231F20"/>
          <w:sz w:val="20"/>
          <w:szCs w:val="20"/>
        </w:rPr>
        <w:t>Papers,</w:t>
      </w:r>
      <w:r w:rsidR="000E6306">
        <w:rPr>
          <w:i/>
          <w:color w:val="231F20"/>
          <w:sz w:val="20"/>
          <w:szCs w:val="20"/>
        </w:rPr>
        <w:t xml:space="preserve"> </w:t>
      </w:r>
      <w:r w:rsidRPr="00654408">
        <w:rPr>
          <w:i/>
          <w:color w:val="231F20"/>
          <w:sz w:val="20"/>
          <w:szCs w:val="20"/>
        </w:rPr>
        <w:t>24</w:t>
      </w:r>
      <w:r w:rsidRPr="00654408">
        <w:rPr>
          <w:color w:val="231F20"/>
          <w:sz w:val="20"/>
          <w:szCs w:val="20"/>
        </w:rPr>
        <w:t>(3),</w:t>
      </w:r>
      <w:r w:rsidR="000E6306">
        <w:rPr>
          <w:color w:val="231F20"/>
          <w:sz w:val="20"/>
          <w:szCs w:val="20"/>
        </w:rPr>
        <w:t xml:space="preserve"> </w:t>
      </w:r>
      <w:r w:rsidRPr="00654408">
        <w:rPr>
          <w:color w:val="231F20"/>
          <w:sz w:val="20"/>
          <w:szCs w:val="20"/>
        </w:rPr>
        <w:t xml:space="preserve">81-121. Retrieved from </w:t>
      </w:r>
    </w:p>
    <w:p w14:paraId="3B938E68" w14:textId="77777777" w:rsidR="009F3147" w:rsidRPr="00654408" w:rsidRDefault="009F3147" w:rsidP="009F3147">
      <w:pPr>
        <w:pStyle w:val="ListParagraph"/>
        <w:tabs>
          <w:tab w:val="left" w:pos="724"/>
        </w:tabs>
        <w:spacing w:line="192" w:lineRule="auto"/>
        <w:ind w:left="735" w:right="15" w:firstLine="0"/>
        <w:rPr>
          <w:sz w:val="20"/>
          <w:szCs w:val="20"/>
        </w:rPr>
      </w:pPr>
      <w:r w:rsidRPr="00654408">
        <w:rPr>
          <w:color w:val="231F20"/>
          <w:sz w:val="20"/>
          <w:szCs w:val="20"/>
        </w:rPr>
        <w:t>https://www.rbi.org.in/upload/Publications/PDFs/60610.pdf#page=87</w:t>
      </w:r>
    </w:p>
    <w:p w14:paraId="26CAFBBB" w14:textId="77777777" w:rsidR="009F3147" w:rsidRPr="00654408" w:rsidRDefault="009F3147" w:rsidP="009F3147">
      <w:pPr>
        <w:pStyle w:val="ListParagraph"/>
        <w:numPr>
          <w:ilvl w:val="0"/>
          <w:numId w:val="39"/>
        </w:numPr>
        <w:tabs>
          <w:tab w:val="left" w:pos="724"/>
        </w:tabs>
        <w:spacing w:line="192" w:lineRule="auto"/>
        <w:ind w:left="735" w:right="15"/>
        <w:rPr>
          <w:sz w:val="20"/>
          <w:szCs w:val="20"/>
        </w:rPr>
      </w:pPr>
      <w:proofErr w:type="spellStart"/>
      <w:r w:rsidRPr="00654408">
        <w:rPr>
          <w:color w:val="231F20"/>
          <w:sz w:val="20"/>
          <w:szCs w:val="20"/>
        </w:rPr>
        <w:t>Rajha</w:t>
      </w:r>
      <w:proofErr w:type="spellEnd"/>
      <w:r w:rsidRPr="00654408">
        <w:rPr>
          <w:color w:val="231F20"/>
          <w:sz w:val="20"/>
          <w:szCs w:val="20"/>
        </w:rPr>
        <w:t>,</w:t>
      </w:r>
      <w:r w:rsidR="000E6306">
        <w:rPr>
          <w:color w:val="231F20"/>
          <w:sz w:val="20"/>
          <w:szCs w:val="20"/>
        </w:rPr>
        <w:t xml:space="preserve"> </w:t>
      </w:r>
      <w:r w:rsidRPr="00654408">
        <w:rPr>
          <w:color w:val="231F20"/>
          <w:sz w:val="20"/>
          <w:szCs w:val="20"/>
        </w:rPr>
        <w:t>K.</w:t>
      </w:r>
      <w:r w:rsidRPr="00654408">
        <w:rPr>
          <w:color w:val="231F20"/>
          <w:spacing w:val="-3"/>
          <w:sz w:val="20"/>
          <w:szCs w:val="20"/>
        </w:rPr>
        <w:t>S.</w:t>
      </w:r>
      <w:r w:rsidR="000E6306">
        <w:rPr>
          <w:color w:val="231F20"/>
          <w:spacing w:val="-3"/>
          <w:sz w:val="20"/>
          <w:szCs w:val="20"/>
        </w:rPr>
        <w:t xml:space="preserve"> </w:t>
      </w:r>
      <w:r w:rsidRPr="00654408">
        <w:rPr>
          <w:color w:val="231F20"/>
          <w:sz w:val="20"/>
          <w:szCs w:val="20"/>
        </w:rPr>
        <w:t>(2016).</w:t>
      </w:r>
      <w:r w:rsidR="000E6306">
        <w:rPr>
          <w:color w:val="231F20"/>
          <w:sz w:val="20"/>
          <w:szCs w:val="20"/>
        </w:rPr>
        <w:t xml:space="preserve"> </w:t>
      </w:r>
      <w:r w:rsidRPr="00654408">
        <w:rPr>
          <w:color w:val="231F20"/>
          <w:sz w:val="20"/>
          <w:szCs w:val="20"/>
        </w:rPr>
        <w:t>Determinants</w:t>
      </w:r>
      <w:r w:rsidR="000E6306">
        <w:rPr>
          <w:color w:val="231F20"/>
          <w:sz w:val="20"/>
          <w:szCs w:val="20"/>
        </w:rPr>
        <w:t xml:space="preserve"> </w:t>
      </w:r>
      <w:r w:rsidRPr="00654408">
        <w:rPr>
          <w:color w:val="231F20"/>
          <w:sz w:val="20"/>
          <w:szCs w:val="20"/>
        </w:rPr>
        <w:t>of</w:t>
      </w:r>
      <w:r w:rsidR="000E6306">
        <w:rPr>
          <w:color w:val="231F20"/>
          <w:sz w:val="20"/>
          <w:szCs w:val="20"/>
        </w:rPr>
        <w:t xml:space="preserve"> </w:t>
      </w:r>
      <w:r w:rsidRPr="00654408">
        <w:rPr>
          <w:color w:val="231F20"/>
          <w:sz w:val="20"/>
          <w:szCs w:val="20"/>
        </w:rPr>
        <w:t>Non-Performing</w:t>
      </w:r>
      <w:r w:rsidR="000E6306">
        <w:rPr>
          <w:color w:val="231F20"/>
          <w:sz w:val="20"/>
          <w:szCs w:val="20"/>
        </w:rPr>
        <w:t xml:space="preserve"> </w:t>
      </w:r>
      <w:r w:rsidRPr="00654408">
        <w:rPr>
          <w:color w:val="231F20"/>
          <w:sz w:val="20"/>
          <w:szCs w:val="20"/>
        </w:rPr>
        <w:t>Loans:</w:t>
      </w:r>
      <w:r w:rsidR="000E6306">
        <w:rPr>
          <w:color w:val="231F20"/>
          <w:sz w:val="20"/>
          <w:szCs w:val="20"/>
        </w:rPr>
        <w:t xml:space="preserve"> </w:t>
      </w:r>
      <w:r w:rsidRPr="00654408">
        <w:rPr>
          <w:color w:val="231F20"/>
          <w:sz w:val="20"/>
          <w:szCs w:val="20"/>
        </w:rPr>
        <w:t>Evidence</w:t>
      </w:r>
      <w:r w:rsidR="000E6306">
        <w:rPr>
          <w:color w:val="231F20"/>
          <w:sz w:val="20"/>
          <w:szCs w:val="20"/>
        </w:rPr>
        <w:t xml:space="preserve"> </w:t>
      </w:r>
      <w:r w:rsidRPr="00654408">
        <w:rPr>
          <w:color w:val="231F20"/>
          <w:sz w:val="20"/>
          <w:szCs w:val="20"/>
        </w:rPr>
        <w:t>from</w:t>
      </w:r>
      <w:r w:rsidR="000E6306">
        <w:rPr>
          <w:color w:val="231F20"/>
          <w:sz w:val="20"/>
          <w:szCs w:val="20"/>
        </w:rPr>
        <w:t xml:space="preserve"> </w:t>
      </w:r>
      <w:r w:rsidRPr="00654408">
        <w:rPr>
          <w:color w:val="231F20"/>
          <w:sz w:val="20"/>
          <w:szCs w:val="20"/>
        </w:rPr>
        <w:t>the</w:t>
      </w:r>
      <w:r w:rsidR="000E6306">
        <w:rPr>
          <w:color w:val="231F20"/>
          <w:sz w:val="20"/>
          <w:szCs w:val="20"/>
        </w:rPr>
        <w:t xml:space="preserve"> </w:t>
      </w:r>
      <w:r w:rsidRPr="00654408">
        <w:rPr>
          <w:color w:val="231F20"/>
          <w:sz w:val="20"/>
          <w:szCs w:val="20"/>
        </w:rPr>
        <w:t xml:space="preserve">Jordanian Banking Sector. </w:t>
      </w:r>
      <w:r w:rsidRPr="00654408">
        <w:rPr>
          <w:i/>
          <w:color w:val="231F20"/>
          <w:sz w:val="20"/>
          <w:szCs w:val="20"/>
        </w:rPr>
        <w:t>Journal of Finance and Bank Management, 4</w:t>
      </w:r>
      <w:r w:rsidRPr="00654408">
        <w:rPr>
          <w:color w:val="231F20"/>
          <w:sz w:val="20"/>
          <w:szCs w:val="20"/>
        </w:rPr>
        <w:t>(1), 125-136. Retrieved from https://doi.org/10.15640/jfbm.v4n1a9</w:t>
      </w:r>
    </w:p>
    <w:p w14:paraId="54280781" w14:textId="77777777" w:rsidR="009F3147" w:rsidRPr="00042050" w:rsidRDefault="009F3147" w:rsidP="009F3147">
      <w:pPr>
        <w:pStyle w:val="ListParagraph"/>
        <w:rPr>
          <w:sz w:val="10"/>
          <w:szCs w:val="10"/>
        </w:rPr>
      </w:pPr>
    </w:p>
    <w:p w14:paraId="1EB4C026" w14:textId="77777777" w:rsidR="009F3147" w:rsidRPr="00654408" w:rsidRDefault="009F3147" w:rsidP="009F3147">
      <w:pPr>
        <w:pStyle w:val="ListParagraph"/>
        <w:numPr>
          <w:ilvl w:val="0"/>
          <w:numId w:val="39"/>
        </w:numPr>
        <w:tabs>
          <w:tab w:val="left" w:pos="724"/>
        </w:tabs>
        <w:spacing w:line="192" w:lineRule="auto"/>
        <w:ind w:left="735" w:right="15"/>
        <w:rPr>
          <w:sz w:val="20"/>
          <w:szCs w:val="20"/>
        </w:rPr>
      </w:pPr>
      <w:r w:rsidRPr="00654408">
        <w:rPr>
          <w:color w:val="231F20"/>
          <w:sz w:val="20"/>
          <w:szCs w:val="20"/>
        </w:rPr>
        <w:t>Report</w:t>
      </w:r>
      <w:r w:rsidR="000E6306">
        <w:rPr>
          <w:color w:val="231F20"/>
          <w:sz w:val="20"/>
          <w:szCs w:val="20"/>
        </w:rPr>
        <w:t xml:space="preserve"> </w:t>
      </w:r>
      <w:r w:rsidRPr="00654408">
        <w:rPr>
          <w:color w:val="231F20"/>
          <w:sz w:val="20"/>
          <w:szCs w:val="20"/>
        </w:rPr>
        <w:t>on</w:t>
      </w:r>
      <w:r w:rsidR="000E6306">
        <w:rPr>
          <w:color w:val="231F20"/>
          <w:sz w:val="20"/>
          <w:szCs w:val="20"/>
        </w:rPr>
        <w:t xml:space="preserve"> </w:t>
      </w:r>
      <w:r w:rsidRPr="00654408">
        <w:rPr>
          <w:color w:val="231F20"/>
          <w:sz w:val="20"/>
          <w:szCs w:val="20"/>
        </w:rPr>
        <w:t>study</w:t>
      </w:r>
      <w:r w:rsidR="000E6306">
        <w:rPr>
          <w:color w:val="231F20"/>
          <w:sz w:val="20"/>
          <w:szCs w:val="20"/>
        </w:rPr>
        <w:t xml:space="preserve"> </w:t>
      </w:r>
      <w:r w:rsidRPr="00654408">
        <w:rPr>
          <w:color w:val="231F20"/>
          <w:sz w:val="20"/>
          <w:szCs w:val="20"/>
        </w:rPr>
        <w:t>on</w:t>
      </w:r>
      <w:r w:rsidR="000E6306">
        <w:rPr>
          <w:color w:val="231F20"/>
          <w:sz w:val="20"/>
          <w:szCs w:val="20"/>
        </w:rPr>
        <w:t xml:space="preserve"> </w:t>
      </w:r>
      <w:r w:rsidRPr="00654408">
        <w:rPr>
          <w:color w:val="231F20"/>
          <w:sz w:val="20"/>
          <w:szCs w:val="20"/>
        </w:rPr>
        <w:t>Microcredit</w:t>
      </w:r>
      <w:r w:rsidR="000E6306">
        <w:rPr>
          <w:color w:val="231F20"/>
          <w:sz w:val="20"/>
          <w:szCs w:val="20"/>
        </w:rPr>
        <w:t xml:space="preserve"> </w:t>
      </w:r>
      <w:r w:rsidRPr="00654408">
        <w:rPr>
          <w:color w:val="231F20"/>
          <w:sz w:val="20"/>
          <w:szCs w:val="20"/>
        </w:rPr>
        <w:t>Interest</w:t>
      </w:r>
      <w:r w:rsidR="000E6306">
        <w:rPr>
          <w:color w:val="231F20"/>
          <w:sz w:val="20"/>
          <w:szCs w:val="20"/>
        </w:rPr>
        <w:t xml:space="preserve"> </w:t>
      </w:r>
      <w:proofErr w:type="spellStart"/>
      <w:r w:rsidRPr="00654408">
        <w:rPr>
          <w:color w:val="231F20"/>
          <w:sz w:val="20"/>
          <w:szCs w:val="20"/>
        </w:rPr>
        <w:t>ratesin</w:t>
      </w:r>
      <w:proofErr w:type="spellEnd"/>
      <w:r w:rsidR="000E6306">
        <w:rPr>
          <w:color w:val="231F20"/>
          <w:sz w:val="20"/>
          <w:szCs w:val="20"/>
        </w:rPr>
        <w:t xml:space="preserve"> </w:t>
      </w:r>
      <w:r w:rsidRPr="00654408">
        <w:rPr>
          <w:color w:val="231F20"/>
          <w:spacing w:val="-3"/>
          <w:sz w:val="20"/>
          <w:szCs w:val="20"/>
        </w:rPr>
        <w:t>Mexico.</w:t>
      </w:r>
      <w:r w:rsidR="000E6306">
        <w:rPr>
          <w:color w:val="231F20"/>
          <w:spacing w:val="-3"/>
          <w:sz w:val="20"/>
          <w:szCs w:val="20"/>
        </w:rPr>
        <w:t xml:space="preserve"> </w:t>
      </w:r>
      <w:r w:rsidRPr="00654408">
        <w:rPr>
          <w:color w:val="231F20"/>
          <w:sz w:val="20"/>
          <w:szCs w:val="20"/>
        </w:rPr>
        <w:t>ht</w:t>
      </w:r>
      <w:r w:rsidR="000E6306">
        <w:rPr>
          <w:color w:val="231F20"/>
          <w:sz w:val="20"/>
          <w:szCs w:val="20"/>
        </w:rPr>
        <w:t>tps://triplejump.eu/wp-content/</w:t>
      </w:r>
      <w:r w:rsidRPr="00654408">
        <w:rPr>
          <w:color w:val="231F20"/>
          <w:sz w:val="20"/>
          <w:szCs w:val="20"/>
        </w:rPr>
        <w:t>uploads/2018/03/Study-on-Microcredit-Interest-Rates-in-Mexico.pdf</w:t>
      </w:r>
    </w:p>
    <w:p w14:paraId="173C34F1" w14:textId="77777777" w:rsidR="009F3147" w:rsidRPr="00654408" w:rsidRDefault="009F3147" w:rsidP="009F3147">
      <w:pPr>
        <w:pStyle w:val="ListParagraph"/>
        <w:numPr>
          <w:ilvl w:val="0"/>
          <w:numId w:val="39"/>
        </w:numPr>
        <w:tabs>
          <w:tab w:val="left" w:pos="724"/>
        </w:tabs>
        <w:spacing w:line="192" w:lineRule="auto"/>
        <w:ind w:left="735" w:right="15"/>
        <w:rPr>
          <w:sz w:val="20"/>
          <w:szCs w:val="20"/>
        </w:rPr>
      </w:pPr>
      <w:r w:rsidRPr="00654408">
        <w:rPr>
          <w:color w:val="231F20"/>
          <w:sz w:val="20"/>
          <w:szCs w:val="20"/>
        </w:rPr>
        <w:t xml:space="preserve">Rifat, A. M. An Analytical Study of Determinants of Non-Performing Loans: Evidence from Non-Bank Financial Institutions (NBFIs) of Bangladesh. </w:t>
      </w:r>
      <w:r w:rsidRPr="00654408">
        <w:rPr>
          <w:i/>
          <w:color w:val="231F20"/>
          <w:sz w:val="20"/>
          <w:szCs w:val="20"/>
        </w:rPr>
        <w:t xml:space="preserve">Journal of Business </w:t>
      </w:r>
      <w:r w:rsidRPr="00654408">
        <w:rPr>
          <w:i/>
          <w:color w:val="231F20"/>
          <w:spacing w:val="-4"/>
          <w:sz w:val="20"/>
          <w:szCs w:val="20"/>
        </w:rPr>
        <w:t xml:space="preserve">and </w:t>
      </w:r>
      <w:proofErr w:type="gramStart"/>
      <w:r w:rsidRPr="00654408">
        <w:rPr>
          <w:i/>
          <w:color w:val="231F20"/>
          <w:spacing w:val="-3"/>
          <w:sz w:val="20"/>
          <w:szCs w:val="20"/>
        </w:rPr>
        <w:t>Technology</w:t>
      </w:r>
      <w:r w:rsidRPr="00654408">
        <w:rPr>
          <w:i/>
          <w:color w:val="231F20"/>
          <w:sz w:val="20"/>
          <w:szCs w:val="20"/>
        </w:rPr>
        <w:t>(</w:t>
      </w:r>
      <w:proofErr w:type="gramEnd"/>
      <w:r w:rsidRPr="00654408">
        <w:rPr>
          <w:i/>
          <w:color w:val="231F20"/>
          <w:sz w:val="20"/>
          <w:szCs w:val="20"/>
        </w:rPr>
        <w:t>Dhaka),11</w:t>
      </w:r>
      <w:r w:rsidRPr="00654408">
        <w:rPr>
          <w:color w:val="231F20"/>
          <w:sz w:val="20"/>
          <w:szCs w:val="20"/>
        </w:rPr>
        <w:t>(1),55-67.</w:t>
      </w:r>
      <w:r w:rsidR="000E6306">
        <w:rPr>
          <w:color w:val="231F20"/>
          <w:sz w:val="20"/>
          <w:szCs w:val="20"/>
        </w:rPr>
        <w:t xml:space="preserve"> </w:t>
      </w:r>
      <w:r w:rsidRPr="00654408">
        <w:rPr>
          <w:color w:val="231F20"/>
          <w:sz w:val="20"/>
          <w:szCs w:val="20"/>
        </w:rPr>
        <w:t>Retrieved</w:t>
      </w:r>
      <w:r w:rsidR="000E6306">
        <w:rPr>
          <w:color w:val="231F20"/>
          <w:sz w:val="20"/>
          <w:szCs w:val="20"/>
        </w:rPr>
        <w:t xml:space="preserve"> </w:t>
      </w:r>
      <w:r w:rsidRPr="00654408">
        <w:rPr>
          <w:color w:val="231F20"/>
          <w:spacing w:val="-3"/>
          <w:sz w:val="20"/>
          <w:szCs w:val="20"/>
        </w:rPr>
        <w:t>from</w:t>
      </w:r>
    </w:p>
    <w:p w14:paraId="7BC7D1CC" w14:textId="77777777" w:rsidR="009F3147" w:rsidRPr="00654408" w:rsidRDefault="009F3147" w:rsidP="009F3147">
      <w:pPr>
        <w:pStyle w:val="ListParagraph"/>
        <w:tabs>
          <w:tab w:val="left" w:pos="724"/>
        </w:tabs>
        <w:spacing w:line="192" w:lineRule="auto"/>
        <w:ind w:left="735" w:right="15" w:firstLine="0"/>
        <w:rPr>
          <w:sz w:val="20"/>
          <w:szCs w:val="20"/>
        </w:rPr>
      </w:pPr>
      <w:r w:rsidRPr="00654408">
        <w:rPr>
          <w:color w:val="231F20"/>
          <w:sz w:val="20"/>
          <w:szCs w:val="20"/>
        </w:rPr>
        <w:t>http://dx.doi.org/10.3329/jbt.v11i1.34242</w:t>
      </w:r>
    </w:p>
    <w:p w14:paraId="3BC86D8E" w14:textId="77777777" w:rsidR="009F3147" w:rsidRPr="00042050" w:rsidRDefault="009F3147" w:rsidP="009F3147">
      <w:pPr>
        <w:pStyle w:val="ListParagraph"/>
        <w:rPr>
          <w:sz w:val="8"/>
          <w:szCs w:val="8"/>
        </w:rPr>
      </w:pPr>
    </w:p>
    <w:p w14:paraId="131FB08A" w14:textId="77777777" w:rsidR="000E6306" w:rsidRPr="000E6306" w:rsidRDefault="009F3147" w:rsidP="009F3147">
      <w:pPr>
        <w:pStyle w:val="ListParagraph"/>
        <w:numPr>
          <w:ilvl w:val="0"/>
          <w:numId w:val="39"/>
        </w:numPr>
        <w:tabs>
          <w:tab w:val="left" w:pos="724"/>
        </w:tabs>
        <w:spacing w:line="192" w:lineRule="auto"/>
        <w:ind w:left="735" w:right="15"/>
        <w:rPr>
          <w:sz w:val="20"/>
          <w:szCs w:val="20"/>
        </w:rPr>
      </w:pPr>
      <w:r w:rsidRPr="00654408">
        <w:rPr>
          <w:color w:val="231F20"/>
          <w:sz w:val="20"/>
          <w:szCs w:val="20"/>
        </w:rPr>
        <w:t>Rinaldi,</w:t>
      </w:r>
      <w:r w:rsidR="000E6306">
        <w:rPr>
          <w:color w:val="231F20"/>
          <w:sz w:val="20"/>
          <w:szCs w:val="20"/>
        </w:rPr>
        <w:t xml:space="preserve"> </w:t>
      </w:r>
      <w:r w:rsidRPr="00654408">
        <w:rPr>
          <w:color w:val="231F20"/>
          <w:sz w:val="20"/>
          <w:szCs w:val="20"/>
        </w:rPr>
        <w:t>Laura</w:t>
      </w:r>
      <w:r w:rsidR="000E6306">
        <w:rPr>
          <w:color w:val="231F20"/>
          <w:sz w:val="20"/>
          <w:szCs w:val="20"/>
        </w:rPr>
        <w:t xml:space="preserve"> </w:t>
      </w:r>
      <w:r w:rsidRPr="00654408">
        <w:rPr>
          <w:color w:val="231F20"/>
          <w:sz w:val="20"/>
          <w:szCs w:val="20"/>
        </w:rPr>
        <w:t>and</w:t>
      </w:r>
      <w:r w:rsidR="000E6306">
        <w:rPr>
          <w:color w:val="231F20"/>
          <w:sz w:val="20"/>
          <w:szCs w:val="20"/>
        </w:rPr>
        <w:t xml:space="preserve"> </w:t>
      </w:r>
      <w:r w:rsidRPr="00654408">
        <w:rPr>
          <w:color w:val="231F20"/>
          <w:spacing w:val="-3"/>
          <w:sz w:val="20"/>
          <w:szCs w:val="20"/>
        </w:rPr>
        <w:t>Sanchis-Arellano,</w:t>
      </w:r>
      <w:r w:rsidR="000E6306">
        <w:rPr>
          <w:color w:val="231F20"/>
          <w:spacing w:val="-3"/>
          <w:sz w:val="20"/>
          <w:szCs w:val="20"/>
        </w:rPr>
        <w:t xml:space="preserve"> </w:t>
      </w:r>
      <w:r w:rsidRPr="00654408">
        <w:rPr>
          <w:color w:val="231F20"/>
          <w:sz w:val="20"/>
          <w:szCs w:val="20"/>
        </w:rPr>
        <w:t>Alicia,</w:t>
      </w:r>
      <w:r w:rsidR="000E6306">
        <w:rPr>
          <w:color w:val="231F20"/>
          <w:sz w:val="20"/>
          <w:szCs w:val="20"/>
        </w:rPr>
        <w:t xml:space="preserve"> </w:t>
      </w:r>
      <w:r w:rsidRPr="00654408">
        <w:rPr>
          <w:color w:val="231F20"/>
          <w:sz w:val="20"/>
          <w:szCs w:val="20"/>
        </w:rPr>
        <w:t>House</w:t>
      </w:r>
      <w:r w:rsidR="000E6306">
        <w:rPr>
          <w:color w:val="231F20"/>
          <w:sz w:val="20"/>
          <w:szCs w:val="20"/>
        </w:rPr>
        <w:t xml:space="preserve"> </w:t>
      </w:r>
      <w:r w:rsidRPr="00654408">
        <w:rPr>
          <w:color w:val="231F20"/>
          <w:sz w:val="20"/>
          <w:szCs w:val="20"/>
        </w:rPr>
        <w:t>hold</w:t>
      </w:r>
      <w:r w:rsidR="000E6306">
        <w:rPr>
          <w:color w:val="231F20"/>
          <w:sz w:val="20"/>
          <w:szCs w:val="20"/>
        </w:rPr>
        <w:t xml:space="preserve"> </w:t>
      </w:r>
      <w:r w:rsidRPr="00654408">
        <w:rPr>
          <w:color w:val="231F20"/>
          <w:sz w:val="20"/>
          <w:szCs w:val="20"/>
        </w:rPr>
        <w:t>Debt</w:t>
      </w:r>
      <w:r w:rsidR="000E6306">
        <w:rPr>
          <w:color w:val="231F20"/>
          <w:sz w:val="20"/>
          <w:szCs w:val="20"/>
        </w:rPr>
        <w:t xml:space="preserve"> </w:t>
      </w:r>
      <w:r w:rsidRPr="00654408">
        <w:rPr>
          <w:color w:val="231F20"/>
          <w:sz w:val="20"/>
          <w:szCs w:val="20"/>
        </w:rPr>
        <w:t>Sustainability:</w:t>
      </w:r>
      <w:r w:rsidR="000E6306">
        <w:rPr>
          <w:color w:val="231F20"/>
          <w:sz w:val="20"/>
          <w:szCs w:val="20"/>
        </w:rPr>
        <w:t xml:space="preserve"> </w:t>
      </w:r>
      <w:r w:rsidRPr="00654408">
        <w:rPr>
          <w:color w:val="231F20"/>
          <w:sz w:val="20"/>
          <w:szCs w:val="20"/>
        </w:rPr>
        <w:t>What</w:t>
      </w:r>
      <w:r w:rsidR="000E6306">
        <w:rPr>
          <w:color w:val="231F20"/>
          <w:sz w:val="20"/>
          <w:szCs w:val="20"/>
        </w:rPr>
        <w:t xml:space="preserve"> </w:t>
      </w:r>
      <w:r w:rsidRPr="00654408">
        <w:rPr>
          <w:color w:val="231F20"/>
          <w:sz w:val="20"/>
          <w:szCs w:val="20"/>
        </w:rPr>
        <w:t>Explains Household</w:t>
      </w:r>
      <w:r w:rsidR="000E6306">
        <w:rPr>
          <w:color w:val="231F20"/>
          <w:sz w:val="20"/>
          <w:szCs w:val="20"/>
        </w:rPr>
        <w:t xml:space="preserve"> </w:t>
      </w:r>
      <w:r w:rsidRPr="00654408">
        <w:rPr>
          <w:color w:val="231F20"/>
          <w:spacing w:val="-3"/>
          <w:sz w:val="20"/>
          <w:szCs w:val="20"/>
        </w:rPr>
        <w:t>Non-Performing</w:t>
      </w:r>
      <w:r w:rsidR="000E6306">
        <w:rPr>
          <w:color w:val="231F20"/>
          <w:spacing w:val="-3"/>
          <w:sz w:val="20"/>
          <w:szCs w:val="20"/>
        </w:rPr>
        <w:t xml:space="preserve"> </w:t>
      </w:r>
      <w:r w:rsidRPr="00654408">
        <w:rPr>
          <w:color w:val="231F20"/>
          <w:sz w:val="20"/>
          <w:szCs w:val="20"/>
        </w:rPr>
        <w:t>Loans?</w:t>
      </w:r>
      <w:r w:rsidR="000E6306">
        <w:rPr>
          <w:color w:val="231F20"/>
          <w:sz w:val="20"/>
          <w:szCs w:val="20"/>
        </w:rPr>
        <w:t xml:space="preserve"> </w:t>
      </w:r>
      <w:r w:rsidRPr="00654408">
        <w:rPr>
          <w:color w:val="231F20"/>
          <w:sz w:val="20"/>
          <w:szCs w:val="20"/>
        </w:rPr>
        <w:t>An</w:t>
      </w:r>
      <w:r w:rsidR="000E6306">
        <w:rPr>
          <w:color w:val="231F20"/>
          <w:sz w:val="20"/>
          <w:szCs w:val="20"/>
        </w:rPr>
        <w:t xml:space="preserve"> </w:t>
      </w:r>
      <w:r w:rsidRPr="00654408">
        <w:rPr>
          <w:color w:val="231F20"/>
          <w:sz w:val="20"/>
          <w:szCs w:val="20"/>
        </w:rPr>
        <w:t>Empirical</w:t>
      </w:r>
      <w:r w:rsidR="000E6306">
        <w:rPr>
          <w:color w:val="231F20"/>
          <w:sz w:val="20"/>
          <w:szCs w:val="20"/>
        </w:rPr>
        <w:t xml:space="preserve"> </w:t>
      </w:r>
      <w:r w:rsidRPr="00654408">
        <w:rPr>
          <w:color w:val="231F20"/>
          <w:sz w:val="20"/>
          <w:szCs w:val="20"/>
        </w:rPr>
        <w:t>Analysis</w:t>
      </w:r>
      <w:r w:rsidR="000E6306">
        <w:rPr>
          <w:color w:val="231F20"/>
          <w:sz w:val="20"/>
          <w:szCs w:val="20"/>
        </w:rPr>
        <w:t xml:space="preserve"> </w:t>
      </w:r>
      <w:r w:rsidRPr="00654408">
        <w:rPr>
          <w:color w:val="231F20"/>
          <w:sz w:val="20"/>
          <w:szCs w:val="20"/>
        </w:rPr>
        <w:t>(</w:t>
      </w:r>
      <w:r w:rsidR="000E6306">
        <w:rPr>
          <w:color w:val="231F20"/>
          <w:sz w:val="20"/>
          <w:szCs w:val="20"/>
        </w:rPr>
        <w:t>January</w:t>
      </w:r>
      <w:r w:rsidR="000E6306">
        <w:rPr>
          <w:color w:val="231F20"/>
          <w:spacing w:val="-24"/>
          <w:sz w:val="20"/>
          <w:szCs w:val="20"/>
        </w:rPr>
        <w:t xml:space="preserve"> </w:t>
      </w:r>
      <w:r w:rsidRPr="00654408">
        <w:rPr>
          <w:color w:val="231F20"/>
          <w:sz w:val="20"/>
          <w:szCs w:val="20"/>
        </w:rPr>
        <w:t>2006).</w:t>
      </w:r>
      <w:r w:rsidR="000E6306">
        <w:rPr>
          <w:color w:val="231F20"/>
          <w:sz w:val="20"/>
          <w:szCs w:val="20"/>
        </w:rPr>
        <w:t xml:space="preserve"> </w:t>
      </w:r>
      <w:r w:rsidRPr="00654408">
        <w:rPr>
          <w:color w:val="231F20"/>
          <w:sz w:val="20"/>
          <w:szCs w:val="20"/>
        </w:rPr>
        <w:t>ECB</w:t>
      </w:r>
      <w:r w:rsidR="000E6306">
        <w:rPr>
          <w:color w:val="231F20"/>
          <w:sz w:val="20"/>
          <w:szCs w:val="20"/>
        </w:rPr>
        <w:t xml:space="preserve"> </w:t>
      </w:r>
      <w:r w:rsidRPr="00654408">
        <w:rPr>
          <w:color w:val="231F20"/>
          <w:spacing w:val="-4"/>
          <w:sz w:val="20"/>
          <w:szCs w:val="20"/>
        </w:rPr>
        <w:t xml:space="preserve">Working </w:t>
      </w:r>
      <w:r w:rsidRPr="00654408">
        <w:rPr>
          <w:color w:val="231F20"/>
          <w:sz w:val="20"/>
          <w:szCs w:val="20"/>
        </w:rPr>
        <w:t xml:space="preserve">Paper </w:t>
      </w:r>
      <w:r w:rsidRPr="00654408">
        <w:rPr>
          <w:color w:val="231F20"/>
          <w:spacing w:val="-3"/>
          <w:sz w:val="20"/>
          <w:szCs w:val="20"/>
        </w:rPr>
        <w:t xml:space="preserve">No. </w:t>
      </w:r>
      <w:r w:rsidRPr="00654408">
        <w:rPr>
          <w:color w:val="231F20"/>
          <w:sz w:val="20"/>
          <w:szCs w:val="20"/>
        </w:rPr>
        <w:t>570. Available at SSRN:</w:t>
      </w:r>
      <w:r w:rsidR="000E6306">
        <w:rPr>
          <w:color w:val="231F20"/>
          <w:sz w:val="20"/>
          <w:szCs w:val="20"/>
        </w:rPr>
        <w:t xml:space="preserve"> </w:t>
      </w:r>
    </w:p>
    <w:p w14:paraId="41C44A57" w14:textId="77777777" w:rsidR="009F3147" w:rsidRPr="00654408" w:rsidRDefault="009F3147" w:rsidP="000E6306">
      <w:pPr>
        <w:pStyle w:val="ListParagraph"/>
        <w:tabs>
          <w:tab w:val="left" w:pos="724"/>
        </w:tabs>
        <w:spacing w:line="192" w:lineRule="auto"/>
        <w:ind w:left="735" w:right="15" w:firstLine="0"/>
        <w:rPr>
          <w:sz w:val="20"/>
          <w:szCs w:val="20"/>
        </w:rPr>
      </w:pPr>
      <w:r w:rsidRPr="00654408">
        <w:rPr>
          <w:color w:val="231F20"/>
          <w:sz w:val="20"/>
          <w:szCs w:val="20"/>
        </w:rPr>
        <w:t>https://ssrn.com/abstract=872528</w:t>
      </w:r>
    </w:p>
    <w:p w14:paraId="2264CBE4" w14:textId="77777777" w:rsidR="009F3147" w:rsidRPr="00042050" w:rsidRDefault="009F3147" w:rsidP="009F3147">
      <w:pPr>
        <w:pStyle w:val="ListParagraph"/>
        <w:rPr>
          <w:sz w:val="8"/>
          <w:szCs w:val="8"/>
        </w:rPr>
      </w:pPr>
    </w:p>
    <w:p w14:paraId="0FEEACF8" w14:textId="77777777" w:rsidR="009F3147" w:rsidRPr="00654408" w:rsidRDefault="009F3147" w:rsidP="009F3147">
      <w:pPr>
        <w:pStyle w:val="ListParagraph"/>
        <w:numPr>
          <w:ilvl w:val="0"/>
          <w:numId w:val="39"/>
        </w:numPr>
        <w:tabs>
          <w:tab w:val="left" w:pos="724"/>
        </w:tabs>
        <w:spacing w:line="192" w:lineRule="auto"/>
        <w:ind w:left="735" w:right="15"/>
        <w:rPr>
          <w:sz w:val="20"/>
          <w:szCs w:val="20"/>
        </w:rPr>
      </w:pPr>
      <w:r w:rsidRPr="00654408">
        <w:rPr>
          <w:color w:val="231F20"/>
          <w:spacing w:val="-3"/>
          <w:sz w:val="20"/>
          <w:szCs w:val="20"/>
        </w:rPr>
        <w:t>Romano,</w:t>
      </w:r>
      <w:r w:rsidR="000E6306">
        <w:rPr>
          <w:color w:val="231F20"/>
          <w:spacing w:val="-3"/>
          <w:sz w:val="20"/>
          <w:szCs w:val="20"/>
        </w:rPr>
        <w:t xml:space="preserve"> </w:t>
      </w:r>
      <w:r w:rsidRPr="00654408">
        <w:rPr>
          <w:color w:val="231F20"/>
          <w:spacing w:val="-3"/>
          <w:sz w:val="20"/>
          <w:szCs w:val="20"/>
        </w:rPr>
        <w:t>J.</w:t>
      </w:r>
      <w:r w:rsidRPr="00654408">
        <w:rPr>
          <w:color w:val="231F20"/>
          <w:spacing w:val="-9"/>
          <w:sz w:val="20"/>
          <w:szCs w:val="20"/>
        </w:rPr>
        <w:t>P.,</w:t>
      </w:r>
      <w:r w:rsidR="000E6306">
        <w:rPr>
          <w:color w:val="231F20"/>
          <w:spacing w:val="-9"/>
          <w:sz w:val="20"/>
          <w:szCs w:val="20"/>
        </w:rPr>
        <w:t xml:space="preserve"> </w:t>
      </w:r>
      <w:r w:rsidRPr="00654408">
        <w:rPr>
          <w:color w:val="231F20"/>
          <w:sz w:val="20"/>
          <w:szCs w:val="20"/>
        </w:rPr>
        <w:t>Shaikh,</w:t>
      </w:r>
      <w:r w:rsidR="000E6306">
        <w:rPr>
          <w:color w:val="231F20"/>
          <w:sz w:val="20"/>
          <w:szCs w:val="20"/>
        </w:rPr>
        <w:t xml:space="preserve"> </w:t>
      </w:r>
      <w:r w:rsidRPr="00654408">
        <w:rPr>
          <w:color w:val="231F20"/>
          <w:sz w:val="20"/>
          <w:szCs w:val="20"/>
        </w:rPr>
        <w:t>A.M.,</w:t>
      </w:r>
      <w:r w:rsidR="000E6306">
        <w:rPr>
          <w:color w:val="231F20"/>
          <w:sz w:val="20"/>
          <w:szCs w:val="20"/>
        </w:rPr>
        <w:t xml:space="preserve"> </w:t>
      </w:r>
      <w:r w:rsidRPr="00654408">
        <w:rPr>
          <w:color w:val="231F20"/>
          <w:sz w:val="20"/>
          <w:szCs w:val="20"/>
        </w:rPr>
        <w:t>&amp;</w:t>
      </w:r>
      <w:r w:rsidR="000E6306">
        <w:rPr>
          <w:color w:val="231F20"/>
          <w:sz w:val="20"/>
          <w:szCs w:val="20"/>
        </w:rPr>
        <w:t xml:space="preserve"> </w:t>
      </w:r>
      <w:r w:rsidRPr="00654408">
        <w:rPr>
          <w:color w:val="231F20"/>
          <w:spacing w:val="-5"/>
          <w:sz w:val="20"/>
          <w:szCs w:val="20"/>
        </w:rPr>
        <w:t>Wolf,</w:t>
      </w:r>
      <w:r w:rsidR="000E6306">
        <w:rPr>
          <w:color w:val="231F20"/>
          <w:spacing w:val="-5"/>
          <w:sz w:val="20"/>
          <w:szCs w:val="20"/>
        </w:rPr>
        <w:t xml:space="preserve"> </w:t>
      </w:r>
      <w:r w:rsidRPr="00654408">
        <w:rPr>
          <w:color w:val="231F20"/>
          <w:sz w:val="20"/>
          <w:szCs w:val="20"/>
        </w:rPr>
        <w:t>M.</w:t>
      </w:r>
      <w:r w:rsidR="000E6306">
        <w:rPr>
          <w:color w:val="231F20"/>
          <w:sz w:val="20"/>
          <w:szCs w:val="20"/>
        </w:rPr>
        <w:t xml:space="preserve"> </w:t>
      </w:r>
      <w:r w:rsidRPr="00654408">
        <w:rPr>
          <w:color w:val="231F20"/>
          <w:sz w:val="20"/>
          <w:szCs w:val="20"/>
        </w:rPr>
        <w:t>(2010).</w:t>
      </w:r>
      <w:r w:rsidR="000E6306">
        <w:rPr>
          <w:color w:val="231F20"/>
          <w:sz w:val="20"/>
          <w:szCs w:val="20"/>
        </w:rPr>
        <w:t xml:space="preserve"> </w:t>
      </w:r>
      <w:r w:rsidRPr="00654408">
        <w:rPr>
          <w:color w:val="231F20"/>
          <w:sz w:val="20"/>
          <w:szCs w:val="20"/>
        </w:rPr>
        <w:t>Hypothesis</w:t>
      </w:r>
      <w:r w:rsidR="000E6306">
        <w:rPr>
          <w:color w:val="231F20"/>
          <w:sz w:val="20"/>
          <w:szCs w:val="20"/>
        </w:rPr>
        <w:t xml:space="preserve"> </w:t>
      </w:r>
      <w:r w:rsidRPr="00654408">
        <w:rPr>
          <w:color w:val="231F20"/>
          <w:sz w:val="20"/>
          <w:szCs w:val="20"/>
        </w:rPr>
        <w:t>testing</w:t>
      </w:r>
      <w:r w:rsidR="000E6306">
        <w:rPr>
          <w:color w:val="231F20"/>
          <w:sz w:val="20"/>
          <w:szCs w:val="20"/>
        </w:rPr>
        <w:t xml:space="preserve"> </w:t>
      </w:r>
      <w:r w:rsidRPr="00654408">
        <w:rPr>
          <w:color w:val="231F20"/>
          <w:sz w:val="20"/>
          <w:szCs w:val="20"/>
        </w:rPr>
        <w:t>in</w:t>
      </w:r>
      <w:r w:rsidR="000E6306">
        <w:rPr>
          <w:color w:val="231F20"/>
          <w:sz w:val="20"/>
          <w:szCs w:val="20"/>
        </w:rPr>
        <w:t xml:space="preserve"> </w:t>
      </w:r>
      <w:r w:rsidRPr="00654408">
        <w:rPr>
          <w:color w:val="231F20"/>
          <w:sz w:val="20"/>
          <w:szCs w:val="20"/>
        </w:rPr>
        <w:t>econometrics.</w:t>
      </w:r>
      <w:r w:rsidR="000E6306">
        <w:rPr>
          <w:color w:val="231F20"/>
          <w:sz w:val="20"/>
          <w:szCs w:val="20"/>
        </w:rPr>
        <w:t xml:space="preserve"> </w:t>
      </w:r>
      <w:r w:rsidRPr="00654408">
        <w:rPr>
          <w:color w:val="231F20"/>
          <w:spacing w:val="-3"/>
          <w:sz w:val="20"/>
          <w:szCs w:val="20"/>
        </w:rPr>
        <w:t xml:space="preserve">Annu. </w:t>
      </w:r>
      <w:r w:rsidRPr="00654408">
        <w:rPr>
          <w:color w:val="231F20"/>
          <w:sz w:val="20"/>
          <w:szCs w:val="20"/>
        </w:rPr>
        <w:t>Rev. Econ., 2(1), 75-104. Retrieved from</w:t>
      </w:r>
    </w:p>
    <w:p w14:paraId="526E4FFA" w14:textId="77777777" w:rsidR="009F3147" w:rsidRPr="00654408" w:rsidRDefault="009F3147" w:rsidP="009F3147">
      <w:pPr>
        <w:pStyle w:val="ListParagraph"/>
        <w:tabs>
          <w:tab w:val="left" w:pos="724"/>
        </w:tabs>
        <w:spacing w:line="192" w:lineRule="auto"/>
        <w:ind w:left="735" w:right="15" w:firstLine="0"/>
        <w:rPr>
          <w:sz w:val="20"/>
          <w:szCs w:val="20"/>
        </w:rPr>
      </w:pPr>
      <w:r w:rsidRPr="00654408">
        <w:rPr>
          <w:color w:val="231F20"/>
          <w:sz w:val="20"/>
          <w:szCs w:val="20"/>
        </w:rPr>
        <w:t>https://doi.org/10.1146/annurev.economics. 102308.124342</w:t>
      </w:r>
    </w:p>
    <w:p w14:paraId="6CFF1843" w14:textId="77777777" w:rsidR="009F3147" w:rsidRPr="00042050" w:rsidRDefault="009F3147" w:rsidP="009F3147">
      <w:pPr>
        <w:pStyle w:val="ListParagraph"/>
        <w:rPr>
          <w:sz w:val="8"/>
          <w:szCs w:val="8"/>
        </w:rPr>
      </w:pPr>
    </w:p>
    <w:p w14:paraId="1152B881" w14:textId="77777777" w:rsidR="009F3147" w:rsidRPr="00654408" w:rsidRDefault="009F3147" w:rsidP="009F3147">
      <w:pPr>
        <w:pStyle w:val="ListParagraph"/>
        <w:numPr>
          <w:ilvl w:val="0"/>
          <w:numId w:val="39"/>
        </w:numPr>
        <w:tabs>
          <w:tab w:val="left" w:pos="724"/>
        </w:tabs>
        <w:spacing w:line="192" w:lineRule="auto"/>
        <w:ind w:left="735" w:right="15"/>
        <w:rPr>
          <w:sz w:val="20"/>
          <w:szCs w:val="20"/>
        </w:rPr>
      </w:pPr>
      <w:r w:rsidRPr="00654408">
        <w:rPr>
          <w:color w:val="231F20"/>
          <w:sz w:val="20"/>
          <w:szCs w:val="20"/>
        </w:rPr>
        <w:t>Saba,</w:t>
      </w:r>
      <w:r w:rsidR="000E6306">
        <w:rPr>
          <w:color w:val="231F20"/>
          <w:sz w:val="20"/>
          <w:szCs w:val="20"/>
        </w:rPr>
        <w:t xml:space="preserve"> </w:t>
      </w:r>
      <w:r w:rsidRPr="00654408">
        <w:rPr>
          <w:color w:val="231F20"/>
          <w:sz w:val="20"/>
          <w:szCs w:val="20"/>
        </w:rPr>
        <w:t>I.,</w:t>
      </w:r>
      <w:r w:rsidR="000E6306">
        <w:rPr>
          <w:color w:val="231F20"/>
          <w:sz w:val="20"/>
          <w:szCs w:val="20"/>
        </w:rPr>
        <w:t xml:space="preserve"> </w:t>
      </w:r>
      <w:proofErr w:type="spellStart"/>
      <w:r w:rsidRPr="00654408">
        <w:rPr>
          <w:color w:val="231F20"/>
          <w:sz w:val="20"/>
          <w:szCs w:val="20"/>
        </w:rPr>
        <w:t>Kouser</w:t>
      </w:r>
      <w:proofErr w:type="spellEnd"/>
      <w:r w:rsidRPr="00654408">
        <w:rPr>
          <w:color w:val="231F20"/>
          <w:sz w:val="20"/>
          <w:szCs w:val="20"/>
        </w:rPr>
        <w:t>,</w:t>
      </w:r>
      <w:r w:rsidR="000E6306">
        <w:rPr>
          <w:color w:val="231F20"/>
          <w:sz w:val="20"/>
          <w:szCs w:val="20"/>
        </w:rPr>
        <w:t xml:space="preserve"> </w:t>
      </w:r>
      <w:r w:rsidRPr="00654408">
        <w:rPr>
          <w:color w:val="231F20"/>
          <w:sz w:val="20"/>
          <w:szCs w:val="20"/>
        </w:rPr>
        <w:t>R.,</w:t>
      </w:r>
      <w:r w:rsidR="000E6306">
        <w:rPr>
          <w:color w:val="231F20"/>
          <w:sz w:val="20"/>
          <w:szCs w:val="20"/>
        </w:rPr>
        <w:t xml:space="preserve"> </w:t>
      </w:r>
      <w:r w:rsidRPr="00654408">
        <w:rPr>
          <w:color w:val="231F20"/>
          <w:sz w:val="20"/>
          <w:szCs w:val="20"/>
        </w:rPr>
        <w:t>&amp;</w:t>
      </w:r>
      <w:r w:rsidR="000E6306">
        <w:rPr>
          <w:color w:val="231F20"/>
          <w:sz w:val="20"/>
          <w:szCs w:val="20"/>
        </w:rPr>
        <w:t xml:space="preserve"> </w:t>
      </w:r>
      <w:r w:rsidRPr="00654408">
        <w:rPr>
          <w:color w:val="231F20"/>
          <w:sz w:val="20"/>
          <w:szCs w:val="20"/>
        </w:rPr>
        <w:t>Azeem,</w:t>
      </w:r>
      <w:r w:rsidR="000E6306">
        <w:rPr>
          <w:color w:val="231F20"/>
          <w:sz w:val="20"/>
          <w:szCs w:val="20"/>
        </w:rPr>
        <w:t xml:space="preserve"> </w:t>
      </w:r>
      <w:r w:rsidRPr="00654408">
        <w:rPr>
          <w:color w:val="231F20"/>
          <w:sz w:val="20"/>
          <w:szCs w:val="20"/>
        </w:rPr>
        <w:t>M.</w:t>
      </w:r>
      <w:r w:rsidR="000E6306">
        <w:rPr>
          <w:color w:val="231F20"/>
          <w:sz w:val="20"/>
          <w:szCs w:val="20"/>
        </w:rPr>
        <w:t xml:space="preserve"> </w:t>
      </w:r>
      <w:r w:rsidRPr="00654408">
        <w:rPr>
          <w:color w:val="231F20"/>
          <w:sz w:val="20"/>
          <w:szCs w:val="20"/>
        </w:rPr>
        <w:t>(2012).</w:t>
      </w:r>
      <w:r w:rsidR="000E6306">
        <w:rPr>
          <w:color w:val="231F20"/>
          <w:sz w:val="20"/>
          <w:szCs w:val="20"/>
        </w:rPr>
        <w:t xml:space="preserve"> </w:t>
      </w:r>
      <w:r w:rsidRPr="00654408">
        <w:rPr>
          <w:color w:val="231F20"/>
          <w:sz w:val="20"/>
          <w:szCs w:val="20"/>
        </w:rPr>
        <w:t>Determinants</w:t>
      </w:r>
      <w:r w:rsidR="000E6306">
        <w:rPr>
          <w:color w:val="231F20"/>
          <w:sz w:val="20"/>
          <w:szCs w:val="20"/>
        </w:rPr>
        <w:t xml:space="preserve"> </w:t>
      </w:r>
      <w:r w:rsidRPr="00654408">
        <w:rPr>
          <w:color w:val="231F20"/>
          <w:sz w:val="20"/>
          <w:szCs w:val="20"/>
        </w:rPr>
        <w:t>of</w:t>
      </w:r>
      <w:r w:rsidR="000E6306">
        <w:rPr>
          <w:color w:val="231F20"/>
          <w:sz w:val="20"/>
          <w:szCs w:val="20"/>
        </w:rPr>
        <w:t xml:space="preserve"> </w:t>
      </w:r>
      <w:r w:rsidRPr="00654408">
        <w:rPr>
          <w:color w:val="231F20"/>
          <w:sz w:val="20"/>
          <w:szCs w:val="20"/>
        </w:rPr>
        <w:t>Non-Performing</w:t>
      </w:r>
      <w:r w:rsidR="000E6306">
        <w:rPr>
          <w:color w:val="231F20"/>
          <w:sz w:val="20"/>
          <w:szCs w:val="20"/>
        </w:rPr>
        <w:t xml:space="preserve"> </w:t>
      </w:r>
      <w:r w:rsidRPr="00654408">
        <w:rPr>
          <w:color w:val="231F20"/>
          <w:sz w:val="20"/>
          <w:szCs w:val="20"/>
        </w:rPr>
        <w:t>Loans:</w:t>
      </w:r>
      <w:r w:rsidR="000E6306">
        <w:rPr>
          <w:color w:val="231F20"/>
          <w:sz w:val="20"/>
          <w:szCs w:val="20"/>
        </w:rPr>
        <w:t xml:space="preserve"> </w:t>
      </w:r>
      <w:r w:rsidRPr="00654408">
        <w:rPr>
          <w:color w:val="231F20"/>
          <w:sz w:val="20"/>
          <w:szCs w:val="20"/>
        </w:rPr>
        <w:t xml:space="preserve">Case of US Banking Sector. </w:t>
      </w:r>
      <w:r w:rsidRPr="00654408">
        <w:rPr>
          <w:i/>
          <w:color w:val="231F20"/>
          <w:sz w:val="20"/>
          <w:szCs w:val="20"/>
        </w:rPr>
        <w:lastRenderedPageBreak/>
        <w:t>The Romanian Economic Journal, 44</w:t>
      </w:r>
      <w:r w:rsidRPr="00654408">
        <w:rPr>
          <w:color w:val="231F20"/>
          <w:sz w:val="20"/>
          <w:szCs w:val="20"/>
        </w:rPr>
        <w:t>(6), 125-136. Retrieved from</w:t>
      </w:r>
    </w:p>
    <w:p w14:paraId="2D7CF193" w14:textId="77777777" w:rsidR="009F3147" w:rsidRPr="00654408" w:rsidRDefault="000E6306" w:rsidP="009F3147">
      <w:pPr>
        <w:pStyle w:val="ListParagraph"/>
        <w:tabs>
          <w:tab w:val="left" w:pos="724"/>
        </w:tabs>
        <w:spacing w:line="192" w:lineRule="auto"/>
        <w:ind w:left="735" w:right="15" w:firstLine="0"/>
        <w:rPr>
          <w:sz w:val="20"/>
          <w:szCs w:val="20"/>
        </w:rPr>
      </w:pPr>
      <w:r w:rsidRPr="000E6306">
        <w:rPr>
          <w:color w:val="231F20"/>
          <w:sz w:val="20"/>
          <w:szCs w:val="20"/>
        </w:rPr>
        <w:t>http://www.rejournal.eu/sites/rejournal.versatech.ro/files/articole/2014-06-27/2682/15-determinantsofnon-performinglo</w:t>
      </w:r>
      <w:r>
        <w:rPr>
          <w:color w:val="231F20"/>
          <w:sz w:val="20"/>
          <w:szCs w:val="20"/>
        </w:rPr>
        <w:t>an scaseo</w:t>
      </w:r>
      <w:r w:rsidR="009F3147" w:rsidRPr="00042050">
        <w:rPr>
          <w:color w:val="231F20"/>
          <w:sz w:val="20"/>
          <w:szCs w:val="20"/>
        </w:rPr>
        <w:t>fu</w:t>
      </w:r>
      <w:r w:rsidR="009F3147" w:rsidRPr="00654408">
        <w:rPr>
          <w:color w:val="231F20"/>
          <w:sz w:val="20"/>
          <w:szCs w:val="20"/>
        </w:rPr>
        <w:t>sbankingsector.pdf</w:t>
      </w:r>
    </w:p>
    <w:p w14:paraId="2D4C5D89" w14:textId="77777777" w:rsidR="009F3147" w:rsidRPr="00042050" w:rsidRDefault="009F3147" w:rsidP="009F3147">
      <w:pPr>
        <w:pStyle w:val="ListParagraph"/>
        <w:rPr>
          <w:sz w:val="10"/>
          <w:szCs w:val="10"/>
        </w:rPr>
      </w:pPr>
    </w:p>
    <w:p w14:paraId="65AD0F08" w14:textId="77777777" w:rsidR="009F3147" w:rsidRPr="00654408" w:rsidRDefault="009F3147" w:rsidP="009F3147">
      <w:pPr>
        <w:pStyle w:val="ListParagraph"/>
        <w:numPr>
          <w:ilvl w:val="0"/>
          <w:numId w:val="39"/>
        </w:numPr>
        <w:tabs>
          <w:tab w:val="left" w:pos="724"/>
        </w:tabs>
        <w:spacing w:line="192" w:lineRule="auto"/>
        <w:ind w:left="735" w:right="15"/>
        <w:rPr>
          <w:sz w:val="20"/>
          <w:szCs w:val="20"/>
        </w:rPr>
      </w:pPr>
      <w:r w:rsidRPr="00654408">
        <w:rPr>
          <w:color w:val="231F20"/>
          <w:spacing w:val="2"/>
          <w:sz w:val="20"/>
          <w:szCs w:val="20"/>
        </w:rPr>
        <w:t xml:space="preserve">Sandelowski, </w:t>
      </w:r>
      <w:r w:rsidRPr="00654408">
        <w:rPr>
          <w:color w:val="231F20"/>
          <w:sz w:val="20"/>
          <w:szCs w:val="20"/>
        </w:rPr>
        <w:t xml:space="preserve">M. (1995). </w:t>
      </w:r>
      <w:r w:rsidRPr="00654408">
        <w:rPr>
          <w:color w:val="231F20"/>
          <w:spacing w:val="2"/>
          <w:sz w:val="20"/>
          <w:szCs w:val="20"/>
        </w:rPr>
        <w:t xml:space="preserve">Sample size </w:t>
      </w:r>
      <w:r w:rsidRPr="00654408">
        <w:rPr>
          <w:color w:val="231F20"/>
          <w:sz w:val="20"/>
          <w:szCs w:val="20"/>
        </w:rPr>
        <w:t xml:space="preserve">in qualitative research. </w:t>
      </w:r>
      <w:r w:rsidRPr="00654408">
        <w:rPr>
          <w:i/>
          <w:color w:val="231F20"/>
          <w:sz w:val="20"/>
          <w:szCs w:val="20"/>
        </w:rPr>
        <w:t>Research in nursing &amp; health, 18</w:t>
      </w:r>
      <w:r w:rsidRPr="00654408">
        <w:rPr>
          <w:color w:val="231F20"/>
          <w:sz w:val="20"/>
          <w:szCs w:val="20"/>
        </w:rPr>
        <w:t>(2), 179-183. Retrieved from</w:t>
      </w:r>
      <w:r w:rsidR="000E6306">
        <w:rPr>
          <w:color w:val="231F20"/>
          <w:sz w:val="20"/>
          <w:szCs w:val="20"/>
        </w:rPr>
        <w:t xml:space="preserve"> </w:t>
      </w:r>
      <w:r w:rsidRPr="00654408">
        <w:rPr>
          <w:color w:val="231F20"/>
          <w:sz w:val="20"/>
          <w:szCs w:val="20"/>
        </w:rPr>
        <w:t>https://doi.org/10.1002/nur.4770180211</w:t>
      </w:r>
    </w:p>
    <w:p w14:paraId="3B26A3F0" w14:textId="77777777" w:rsidR="009F3147" w:rsidRPr="00042050" w:rsidRDefault="009F3147" w:rsidP="009F3147">
      <w:pPr>
        <w:pStyle w:val="ListParagraph"/>
        <w:rPr>
          <w:sz w:val="8"/>
          <w:szCs w:val="8"/>
        </w:rPr>
      </w:pPr>
    </w:p>
    <w:p w14:paraId="546BF598" w14:textId="77777777" w:rsidR="009F3147" w:rsidRPr="00654408" w:rsidRDefault="009F3147" w:rsidP="009F3147">
      <w:pPr>
        <w:pStyle w:val="ListParagraph"/>
        <w:numPr>
          <w:ilvl w:val="0"/>
          <w:numId w:val="39"/>
        </w:numPr>
        <w:tabs>
          <w:tab w:val="left" w:pos="724"/>
        </w:tabs>
        <w:spacing w:line="192" w:lineRule="auto"/>
        <w:ind w:left="735" w:right="15"/>
        <w:rPr>
          <w:sz w:val="20"/>
          <w:szCs w:val="20"/>
        </w:rPr>
      </w:pPr>
      <w:proofErr w:type="spellStart"/>
      <w:r w:rsidRPr="00654408">
        <w:rPr>
          <w:color w:val="231F20"/>
          <w:sz w:val="20"/>
          <w:szCs w:val="20"/>
        </w:rPr>
        <w:t>Sensarma</w:t>
      </w:r>
      <w:proofErr w:type="spellEnd"/>
      <w:r w:rsidRPr="00654408">
        <w:rPr>
          <w:color w:val="231F20"/>
          <w:sz w:val="20"/>
          <w:szCs w:val="20"/>
        </w:rPr>
        <w:t>, R. (2006). Are foreign banks always the best? Comparison of state-owned, private and foreign banks in India. Economic Modelling, 23(4), 717-735. Retrieved from https://doi.org/10.1016/j.econmod.2006.04.002</w:t>
      </w:r>
    </w:p>
    <w:p w14:paraId="4CB9A607" w14:textId="77777777" w:rsidR="009F3147" w:rsidRPr="00042050" w:rsidRDefault="009F3147" w:rsidP="009F3147">
      <w:pPr>
        <w:pStyle w:val="ListParagraph"/>
        <w:rPr>
          <w:sz w:val="8"/>
          <w:szCs w:val="8"/>
        </w:rPr>
      </w:pPr>
    </w:p>
    <w:p w14:paraId="09234445" w14:textId="77777777" w:rsidR="00CF6F22" w:rsidRDefault="009F3147" w:rsidP="00FE0169">
      <w:pPr>
        <w:pStyle w:val="ListParagraph"/>
        <w:numPr>
          <w:ilvl w:val="0"/>
          <w:numId w:val="39"/>
        </w:numPr>
        <w:tabs>
          <w:tab w:val="left" w:pos="724"/>
        </w:tabs>
        <w:spacing w:line="192" w:lineRule="auto"/>
        <w:ind w:left="735" w:right="15"/>
        <w:rPr>
          <w:color w:val="231F20"/>
          <w:sz w:val="20"/>
          <w:szCs w:val="20"/>
        </w:rPr>
      </w:pPr>
      <w:r w:rsidRPr="00CF6F22">
        <w:rPr>
          <w:color w:val="231F20"/>
          <w:sz w:val="20"/>
          <w:szCs w:val="20"/>
        </w:rPr>
        <w:t>Škarica,</w:t>
      </w:r>
      <w:r w:rsidR="000E6306">
        <w:rPr>
          <w:color w:val="231F20"/>
          <w:sz w:val="20"/>
          <w:szCs w:val="20"/>
        </w:rPr>
        <w:t xml:space="preserve"> </w:t>
      </w:r>
      <w:r w:rsidRPr="00CF6F22">
        <w:rPr>
          <w:color w:val="231F20"/>
          <w:spacing w:val="-4"/>
          <w:sz w:val="20"/>
          <w:szCs w:val="20"/>
        </w:rPr>
        <w:t>B.</w:t>
      </w:r>
      <w:r w:rsidR="000E6306">
        <w:rPr>
          <w:color w:val="231F20"/>
          <w:spacing w:val="-4"/>
          <w:sz w:val="20"/>
          <w:szCs w:val="20"/>
        </w:rPr>
        <w:t xml:space="preserve"> </w:t>
      </w:r>
      <w:r w:rsidRPr="00CF6F22">
        <w:rPr>
          <w:color w:val="231F20"/>
          <w:sz w:val="20"/>
          <w:szCs w:val="20"/>
        </w:rPr>
        <w:t>(2014).</w:t>
      </w:r>
      <w:r w:rsidR="000E6306">
        <w:rPr>
          <w:color w:val="231F20"/>
          <w:sz w:val="20"/>
          <w:szCs w:val="20"/>
        </w:rPr>
        <w:t xml:space="preserve"> </w:t>
      </w:r>
      <w:r w:rsidRPr="00CF6F22">
        <w:rPr>
          <w:color w:val="231F20"/>
          <w:sz w:val="20"/>
          <w:szCs w:val="20"/>
        </w:rPr>
        <w:t>Determinants</w:t>
      </w:r>
      <w:r w:rsidR="000E6306">
        <w:rPr>
          <w:color w:val="231F20"/>
          <w:sz w:val="20"/>
          <w:szCs w:val="20"/>
        </w:rPr>
        <w:t xml:space="preserve"> </w:t>
      </w:r>
      <w:r w:rsidRPr="00CF6F22">
        <w:rPr>
          <w:color w:val="231F20"/>
          <w:sz w:val="20"/>
          <w:szCs w:val="20"/>
        </w:rPr>
        <w:t>of</w:t>
      </w:r>
      <w:r w:rsidR="000E6306">
        <w:rPr>
          <w:color w:val="231F20"/>
          <w:sz w:val="20"/>
          <w:szCs w:val="20"/>
        </w:rPr>
        <w:t xml:space="preserve"> </w:t>
      </w:r>
      <w:r w:rsidRPr="00CF6F22">
        <w:rPr>
          <w:color w:val="231F20"/>
          <w:sz w:val="20"/>
          <w:szCs w:val="20"/>
        </w:rPr>
        <w:t>non-performing</w:t>
      </w:r>
      <w:r w:rsidR="000E6306">
        <w:rPr>
          <w:color w:val="231F20"/>
          <w:sz w:val="20"/>
          <w:szCs w:val="20"/>
        </w:rPr>
        <w:t xml:space="preserve"> </w:t>
      </w:r>
      <w:r w:rsidRPr="00CF6F22">
        <w:rPr>
          <w:color w:val="231F20"/>
          <w:sz w:val="20"/>
          <w:szCs w:val="20"/>
        </w:rPr>
        <w:t>loans</w:t>
      </w:r>
      <w:r w:rsidR="000E6306">
        <w:rPr>
          <w:color w:val="231F20"/>
          <w:sz w:val="20"/>
          <w:szCs w:val="20"/>
        </w:rPr>
        <w:t xml:space="preserve"> </w:t>
      </w:r>
      <w:r w:rsidRPr="00CF6F22">
        <w:rPr>
          <w:color w:val="231F20"/>
          <w:sz w:val="20"/>
          <w:szCs w:val="20"/>
        </w:rPr>
        <w:t>in</w:t>
      </w:r>
      <w:r w:rsidR="000E6306">
        <w:rPr>
          <w:color w:val="231F20"/>
          <w:sz w:val="20"/>
          <w:szCs w:val="20"/>
        </w:rPr>
        <w:t xml:space="preserve"> </w:t>
      </w:r>
      <w:r w:rsidRPr="00CF6F22">
        <w:rPr>
          <w:color w:val="231F20"/>
          <w:sz w:val="20"/>
          <w:szCs w:val="20"/>
        </w:rPr>
        <w:t>Central</w:t>
      </w:r>
      <w:r w:rsidR="000E6306">
        <w:rPr>
          <w:color w:val="231F20"/>
          <w:sz w:val="20"/>
          <w:szCs w:val="20"/>
        </w:rPr>
        <w:t xml:space="preserve"> </w:t>
      </w:r>
      <w:r w:rsidRPr="00CF6F22">
        <w:rPr>
          <w:color w:val="231F20"/>
          <w:sz w:val="20"/>
          <w:szCs w:val="20"/>
        </w:rPr>
        <w:t>and</w:t>
      </w:r>
      <w:r w:rsidR="000E6306">
        <w:rPr>
          <w:color w:val="231F20"/>
          <w:sz w:val="20"/>
          <w:szCs w:val="20"/>
        </w:rPr>
        <w:t xml:space="preserve"> </w:t>
      </w:r>
      <w:r w:rsidRPr="00CF6F22">
        <w:rPr>
          <w:color w:val="231F20"/>
          <w:sz w:val="20"/>
          <w:szCs w:val="20"/>
        </w:rPr>
        <w:t>Eastern</w:t>
      </w:r>
      <w:r w:rsidR="000E6306">
        <w:rPr>
          <w:color w:val="231F20"/>
          <w:sz w:val="20"/>
          <w:szCs w:val="20"/>
        </w:rPr>
        <w:t xml:space="preserve"> </w:t>
      </w:r>
      <w:r w:rsidRPr="00CF6F22">
        <w:rPr>
          <w:color w:val="231F20"/>
          <w:spacing w:val="-3"/>
          <w:sz w:val="20"/>
          <w:szCs w:val="20"/>
        </w:rPr>
        <w:t xml:space="preserve">European </w:t>
      </w:r>
      <w:r w:rsidRPr="00CF6F22">
        <w:rPr>
          <w:color w:val="231F20"/>
          <w:sz w:val="20"/>
          <w:szCs w:val="20"/>
        </w:rPr>
        <w:t>countries.</w:t>
      </w:r>
      <w:r w:rsidR="000E6306">
        <w:rPr>
          <w:color w:val="231F20"/>
          <w:sz w:val="20"/>
          <w:szCs w:val="20"/>
        </w:rPr>
        <w:t xml:space="preserve"> </w:t>
      </w:r>
      <w:r w:rsidRPr="00CF6F22">
        <w:rPr>
          <w:i/>
          <w:color w:val="231F20"/>
          <w:sz w:val="20"/>
          <w:szCs w:val="20"/>
        </w:rPr>
        <w:t>Financial</w:t>
      </w:r>
      <w:r w:rsidR="000E6306">
        <w:rPr>
          <w:i/>
          <w:color w:val="231F20"/>
          <w:sz w:val="20"/>
          <w:szCs w:val="20"/>
        </w:rPr>
        <w:t xml:space="preserve"> </w:t>
      </w:r>
      <w:r w:rsidRPr="00CF6F22">
        <w:rPr>
          <w:i/>
          <w:color w:val="231F20"/>
          <w:sz w:val="20"/>
          <w:szCs w:val="20"/>
        </w:rPr>
        <w:t>theory</w:t>
      </w:r>
      <w:r w:rsidR="000E6306">
        <w:rPr>
          <w:i/>
          <w:color w:val="231F20"/>
          <w:sz w:val="20"/>
          <w:szCs w:val="20"/>
        </w:rPr>
        <w:t xml:space="preserve"> </w:t>
      </w:r>
      <w:r w:rsidRPr="00CF6F22">
        <w:rPr>
          <w:i/>
          <w:color w:val="231F20"/>
          <w:sz w:val="20"/>
          <w:szCs w:val="20"/>
        </w:rPr>
        <w:t>and</w:t>
      </w:r>
      <w:r w:rsidR="000E6306">
        <w:rPr>
          <w:i/>
          <w:color w:val="231F20"/>
          <w:sz w:val="20"/>
          <w:szCs w:val="20"/>
        </w:rPr>
        <w:t xml:space="preserve"> </w:t>
      </w:r>
      <w:r w:rsidRPr="00CF6F22">
        <w:rPr>
          <w:i/>
          <w:color w:val="231F20"/>
          <w:spacing w:val="-3"/>
          <w:sz w:val="20"/>
          <w:szCs w:val="20"/>
        </w:rPr>
        <w:t>practice,</w:t>
      </w:r>
      <w:r w:rsidR="000E6306">
        <w:rPr>
          <w:i/>
          <w:color w:val="231F20"/>
          <w:spacing w:val="-3"/>
          <w:sz w:val="20"/>
          <w:szCs w:val="20"/>
        </w:rPr>
        <w:t xml:space="preserve"> </w:t>
      </w:r>
      <w:r w:rsidRPr="00CF6F22">
        <w:rPr>
          <w:i/>
          <w:color w:val="231F20"/>
          <w:sz w:val="20"/>
          <w:szCs w:val="20"/>
        </w:rPr>
        <w:t>38</w:t>
      </w:r>
      <w:r w:rsidRPr="00CF6F22">
        <w:rPr>
          <w:color w:val="231F20"/>
          <w:sz w:val="20"/>
          <w:szCs w:val="20"/>
        </w:rPr>
        <w:t>(1),</w:t>
      </w:r>
      <w:r w:rsidR="000E6306">
        <w:rPr>
          <w:color w:val="231F20"/>
          <w:sz w:val="20"/>
          <w:szCs w:val="20"/>
        </w:rPr>
        <w:t xml:space="preserve"> </w:t>
      </w:r>
      <w:r w:rsidRPr="00CF6F22">
        <w:rPr>
          <w:color w:val="231F20"/>
          <w:sz w:val="20"/>
          <w:szCs w:val="20"/>
        </w:rPr>
        <w:t>37-59.</w:t>
      </w:r>
      <w:r w:rsidR="000E6306">
        <w:rPr>
          <w:color w:val="231F20"/>
          <w:sz w:val="20"/>
          <w:szCs w:val="20"/>
        </w:rPr>
        <w:t xml:space="preserve"> </w:t>
      </w:r>
      <w:r w:rsidRPr="00CF6F22">
        <w:rPr>
          <w:color w:val="231F20"/>
          <w:sz w:val="20"/>
          <w:szCs w:val="20"/>
        </w:rPr>
        <w:t>Retrieved</w:t>
      </w:r>
      <w:r w:rsidR="000E6306">
        <w:rPr>
          <w:color w:val="231F20"/>
          <w:sz w:val="20"/>
          <w:szCs w:val="20"/>
        </w:rPr>
        <w:t xml:space="preserve"> </w:t>
      </w:r>
      <w:r w:rsidRPr="00CF6F22">
        <w:rPr>
          <w:color w:val="231F20"/>
          <w:spacing w:val="-3"/>
          <w:sz w:val="20"/>
          <w:szCs w:val="20"/>
        </w:rPr>
        <w:t>from</w:t>
      </w:r>
      <w:r w:rsidR="000E6306">
        <w:rPr>
          <w:color w:val="231F20"/>
          <w:spacing w:val="-3"/>
          <w:sz w:val="20"/>
          <w:szCs w:val="20"/>
        </w:rPr>
        <w:t xml:space="preserve"> </w:t>
      </w:r>
      <w:r w:rsidRPr="00CF6F22">
        <w:rPr>
          <w:color w:val="231F20"/>
          <w:spacing w:val="-2"/>
          <w:sz w:val="20"/>
          <w:szCs w:val="20"/>
        </w:rPr>
        <w:t xml:space="preserve">https://doi.org/10.3326/ </w:t>
      </w:r>
      <w:r w:rsidRPr="00CF6F22">
        <w:rPr>
          <w:color w:val="231F20"/>
          <w:sz w:val="20"/>
          <w:szCs w:val="20"/>
        </w:rPr>
        <w:t>fintp.38.1.2</w:t>
      </w:r>
    </w:p>
    <w:p w14:paraId="28FEC9DC" w14:textId="77777777" w:rsidR="00445812" w:rsidRPr="00445812" w:rsidRDefault="00445812" w:rsidP="00445812">
      <w:pPr>
        <w:pStyle w:val="ListParagraph"/>
        <w:tabs>
          <w:tab w:val="left" w:pos="724"/>
        </w:tabs>
        <w:spacing w:line="192" w:lineRule="auto"/>
        <w:ind w:left="735" w:right="15" w:firstLine="0"/>
        <w:rPr>
          <w:color w:val="231F20"/>
          <w:sz w:val="10"/>
          <w:szCs w:val="20"/>
        </w:rPr>
      </w:pPr>
    </w:p>
    <w:p w14:paraId="5192B8A4" w14:textId="77777777" w:rsidR="009F3147" w:rsidRPr="00654408" w:rsidRDefault="009F3147" w:rsidP="009F3147">
      <w:pPr>
        <w:pStyle w:val="ListParagraph"/>
        <w:numPr>
          <w:ilvl w:val="0"/>
          <w:numId w:val="39"/>
        </w:numPr>
        <w:tabs>
          <w:tab w:val="left" w:pos="724"/>
        </w:tabs>
        <w:spacing w:line="192" w:lineRule="auto"/>
        <w:ind w:left="735" w:right="15"/>
        <w:rPr>
          <w:sz w:val="20"/>
          <w:szCs w:val="20"/>
        </w:rPr>
      </w:pPr>
      <w:proofErr w:type="spellStart"/>
      <w:r w:rsidRPr="00654408">
        <w:rPr>
          <w:color w:val="231F20"/>
          <w:sz w:val="20"/>
          <w:szCs w:val="20"/>
        </w:rPr>
        <w:t>Sheefeni</w:t>
      </w:r>
      <w:proofErr w:type="spellEnd"/>
      <w:r w:rsidRPr="00654408">
        <w:rPr>
          <w:color w:val="231F20"/>
          <w:sz w:val="20"/>
          <w:szCs w:val="20"/>
        </w:rPr>
        <w:t xml:space="preserve">, J. </w:t>
      </w:r>
      <w:r w:rsidRPr="00654408">
        <w:rPr>
          <w:color w:val="231F20"/>
          <w:spacing w:val="-7"/>
          <w:sz w:val="20"/>
          <w:szCs w:val="20"/>
        </w:rPr>
        <w:t xml:space="preserve">P., </w:t>
      </w:r>
      <w:r w:rsidRPr="00654408">
        <w:rPr>
          <w:color w:val="231F20"/>
          <w:sz w:val="20"/>
          <w:szCs w:val="20"/>
        </w:rPr>
        <w:t>&amp;</w:t>
      </w:r>
      <w:r w:rsidR="000E6306">
        <w:rPr>
          <w:color w:val="231F20"/>
          <w:sz w:val="20"/>
          <w:szCs w:val="20"/>
        </w:rPr>
        <w:t xml:space="preserve"> </w:t>
      </w:r>
      <w:r w:rsidRPr="00654408">
        <w:rPr>
          <w:color w:val="231F20"/>
          <w:sz w:val="20"/>
          <w:szCs w:val="20"/>
        </w:rPr>
        <w:t>Nyambe, J. M. (2016). MACROECONOMIC DETERMINANTS OF</w:t>
      </w:r>
      <w:r w:rsidR="000E6306">
        <w:rPr>
          <w:color w:val="231F20"/>
          <w:sz w:val="20"/>
          <w:szCs w:val="20"/>
        </w:rPr>
        <w:t xml:space="preserve"> </w:t>
      </w:r>
      <w:r w:rsidRPr="00654408">
        <w:rPr>
          <w:color w:val="231F20"/>
          <w:sz w:val="20"/>
          <w:szCs w:val="20"/>
        </w:rPr>
        <w:t>COMMERCIAL</w:t>
      </w:r>
      <w:r w:rsidR="000E6306">
        <w:rPr>
          <w:color w:val="231F20"/>
          <w:sz w:val="20"/>
          <w:szCs w:val="20"/>
        </w:rPr>
        <w:t xml:space="preserve"> </w:t>
      </w:r>
      <w:r w:rsidRPr="00654408">
        <w:rPr>
          <w:color w:val="231F20"/>
          <w:sz w:val="20"/>
          <w:szCs w:val="20"/>
        </w:rPr>
        <w:t>BANKS’LIQUIDITY</w:t>
      </w:r>
      <w:r w:rsidR="000E6306">
        <w:rPr>
          <w:color w:val="231F20"/>
          <w:sz w:val="20"/>
          <w:szCs w:val="20"/>
        </w:rPr>
        <w:t xml:space="preserve"> </w:t>
      </w:r>
      <w:r w:rsidRPr="00654408">
        <w:rPr>
          <w:color w:val="231F20"/>
          <w:sz w:val="20"/>
          <w:szCs w:val="20"/>
        </w:rPr>
        <w:t>IN</w:t>
      </w:r>
      <w:r w:rsidR="000E6306">
        <w:rPr>
          <w:color w:val="231F20"/>
          <w:sz w:val="20"/>
          <w:szCs w:val="20"/>
        </w:rPr>
        <w:t xml:space="preserve"> </w:t>
      </w:r>
      <w:r w:rsidRPr="00654408">
        <w:rPr>
          <w:color w:val="231F20"/>
          <w:sz w:val="20"/>
          <w:szCs w:val="20"/>
        </w:rPr>
        <w:t>NAMIBIA.</w:t>
      </w:r>
      <w:r w:rsidR="000E6306">
        <w:rPr>
          <w:color w:val="231F20"/>
          <w:sz w:val="20"/>
          <w:szCs w:val="20"/>
        </w:rPr>
        <w:t xml:space="preserve"> </w:t>
      </w:r>
      <w:proofErr w:type="spellStart"/>
      <w:r w:rsidRPr="00654408">
        <w:rPr>
          <w:i/>
          <w:color w:val="231F20"/>
          <w:sz w:val="20"/>
          <w:szCs w:val="20"/>
        </w:rPr>
        <w:t>EuropeanJournalofBusiness</w:t>
      </w:r>
      <w:proofErr w:type="spellEnd"/>
      <w:r w:rsidRPr="00654408">
        <w:rPr>
          <w:i/>
          <w:color w:val="231F20"/>
          <w:sz w:val="20"/>
          <w:szCs w:val="20"/>
        </w:rPr>
        <w:t>, Economics and Accountancy, 4</w:t>
      </w:r>
      <w:r w:rsidRPr="00654408">
        <w:rPr>
          <w:color w:val="231F20"/>
          <w:sz w:val="20"/>
          <w:szCs w:val="20"/>
        </w:rPr>
        <w:t xml:space="preserve">(5), 19-30. Received from </w:t>
      </w:r>
    </w:p>
    <w:p w14:paraId="04C23C81" w14:textId="77777777" w:rsidR="009F3147" w:rsidRPr="00654408" w:rsidRDefault="009F3147" w:rsidP="009F3147">
      <w:pPr>
        <w:pStyle w:val="ListParagraph"/>
        <w:tabs>
          <w:tab w:val="left" w:pos="724"/>
        </w:tabs>
        <w:spacing w:line="192" w:lineRule="auto"/>
        <w:ind w:left="735" w:right="15" w:firstLine="0"/>
        <w:rPr>
          <w:sz w:val="20"/>
          <w:szCs w:val="20"/>
        </w:rPr>
      </w:pPr>
      <w:r w:rsidRPr="00654408">
        <w:rPr>
          <w:color w:val="231F20"/>
          <w:sz w:val="20"/>
          <w:szCs w:val="20"/>
        </w:rPr>
        <w:t>https://www.researchgate.net/profile/Dr_Jacob_M_Nyambe/publication/303895219_Macroeconomic_Determinants_of_Commercial_Banks'_Liquidity_in_Namibia/links/575af04a08ae9a9c955192ff.pdf</w:t>
      </w:r>
    </w:p>
    <w:p w14:paraId="2A97DAEF" w14:textId="77777777" w:rsidR="009F3147" w:rsidRPr="00042050" w:rsidRDefault="009F3147" w:rsidP="009F3147">
      <w:pPr>
        <w:pStyle w:val="ListParagraph"/>
        <w:rPr>
          <w:sz w:val="8"/>
          <w:szCs w:val="8"/>
        </w:rPr>
      </w:pPr>
    </w:p>
    <w:p w14:paraId="1EB6D3E6" w14:textId="77777777" w:rsidR="009F3147" w:rsidRPr="00654408" w:rsidRDefault="009F3147" w:rsidP="009F3147">
      <w:pPr>
        <w:pStyle w:val="ListParagraph"/>
        <w:numPr>
          <w:ilvl w:val="0"/>
          <w:numId w:val="39"/>
        </w:numPr>
        <w:tabs>
          <w:tab w:val="left" w:pos="724"/>
        </w:tabs>
        <w:spacing w:line="192" w:lineRule="auto"/>
        <w:ind w:left="735" w:right="15"/>
        <w:rPr>
          <w:sz w:val="20"/>
          <w:szCs w:val="20"/>
        </w:rPr>
      </w:pPr>
      <w:r w:rsidRPr="00654408">
        <w:rPr>
          <w:color w:val="231F20"/>
          <w:sz w:val="20"/>
          <w:szCs w:val="20"/>
        </w:rPr>
        <w:t xml:space="preserve">Shu, C. (2002). The impact of macroeconomic environment on the asset quality of Hong Kong’s banking sector. </w:t>
      </w:r>
      <w:r w:rsidRPr="00654408">
        <w:rPr>
          <w:i/>
          <w:color w:val="231F20"/>
          <w:sz w:val="20"/>
          <w:szCs w:val="20"/>
        </w:rPr>
        <w:t>Hong Kong Monetary Authority Research Memorandum, 20</w:t>
      </w:r>
      <w:r w:rsidRPr="00654408">
        <w:rPr>
          <w:color w:val="231F20"/>
          <w:sz w:val="20"/>
          <w:szCs w:val="20"/>
        </w:rPr>
        <w:t xml:space="preserve">, 2002. Retrieved from </w:t>
      </w:r>
    </w:p>
    <w:p w14:paraId="66EBE68F" w14:textId="77777777" w:rsidR="009F3147" w:rsidRPr="00654408" w:rsidRDefault="000E6306" w:rsidP="009F3147">
      <w:pPr>
        <w:pStyle w:val="ListParagraph"/>
        <w:tabs>
          <w:tab w:val="left" w:pos="724"/>
        </w:tabs>
        <w:spacing w:line="192" w:lineRule="auto"/>
        <w:ind w:left="735" w:right="15" w:firstLine="0"/>
        <w:rPr>
          <w:sz w:val="20"/>
          <w:szCs w:val="20"/>
        </w:rPr>
      </w:pPr>
      <w:r w:rsidRPr="000E6306">
        <w:rPr>
          <w:color w:val="231F20"/>
          <w:sz w:val="20"/>
          <w:szCs w:val="20"/>
        </w:rPr>
        <w:t>https://www.google.com/url?sa=t&amp;rct=j&amp;q=&amp;esrc=s&amp;source=web&amp;cd=1&amp;cad=rja&amp;uact=8&amp;ved=2ahUKEwiUzdz-_-bdAh</w:t>
      </w:r>
      <w:r>
        <w:rPr>
          <w:color w:val="231F20"/>
          <w:sz w:val="20"/>
          <w:szCs w:val="20"/>
        </w:rPr>
        <w:t xml:space="preserve"> </w:t>
      </w:r>
      <w:r w:rsidRPr="000E6306">
        <w:rPr>
          <w:color w:val="231F20"/>
          <w:sz w:val="20"/>
          <w:szCs w:val="20"/>
        </w:rPr>
        <w:t>UL3o8KHW1fC3IQFjAAegQICR</w:t>
      </w:r>
      <w:r w:rsidRPr="000E6306">
        <w:rPr>
          <w:color w:val="231F20"/>
          <w:spacing w:val="5"/>
          <w:sz w:val="20"/>
          <w:szCs w:val="20"/>
        </w:rPr>
        <w:t>AC&amp;url=https%3A%2F%2Fwww.hkma.gov.hk%2Fmedia%2Feng%2Fpublication-</w:t>
      </w:r>
      <w:r w:rsidRPr="000E6306">
        <w:rPr>
          <w:color w:val="231F20"/>
          <w:spacing w:val="9"/>
          <w:sz w:val="20"/>
          <w:szCs w:val="20"/>
        </w:rPr>
        <w:t>and-research%2Fresearch%2Fworking-papers%</w:t>
      </w:r>
      <w:r w:rsidR="009F3147" w:rsidRPr="00654408">
        <w:rPr>
          <w:color w:val="231F20"/>
          <w:spacing w:val="9"/>
          <w:sz w:val="20"/>
          <w:szCs w:val="20"/>
        </w:rPr>
        <w:t>2Fpre20</w:t>
      </w:r>
      <w:r>
        <w:rPr>
          <w:color w:val="231F20"/>
          <w:spacing w:val="9"/>
          <w:sz w:val="20"/>
          <w:szCs w:val="20"/>
        </w:rPr>
        <w:t xml:space="preserve"> 07%2FRM20-2002.pdf</w:t>
      </w:r>
      <w:r w:rsidR="009F3147" w:rsidRPr="00654408">
        <w:rPr>
          <w:color w:val="231F20"/>
          <w:sz w:val="20"/>
          <w:szCs w:val="20"/>
        </w:rPr>
        <w:t>&amp;usg=AOvVaw1Glru-1-SzlCeZvZ</w:t>
      </w:r>
      <w:r>
        <w:rPr>
          <w:color w:val="231F20"/>
          <w:sz w:val="20"/>
          <w:szCs w:val="20"/>
        </w:rPr>
        <w:t xml:space="preserve"> </w:t>
      </w:r>
      <w:r w:rsidR="009F3147" w:rsidRPr="00654408">
        <w:rPr>
          <w:color w:val="231F20"/>
          <w:sz w:val="20"/>
          <w:szCs w:val="20"/>
        </w:rPr>
        <w:t>LYxvb7</w:t>
      </w:r>
    </w:p>
    <w:p w14:paraId="02F8EB26" w14:textId="77777777" w:rsidR="009F3147" w:rsidRPr="00042050" w:rsidRDefault="009F3147" w:rsidP="009F3147">
      <w:pPr>
        <w:pStyle w:val="ListParagraph"/>
        <w:rPr>
          <w:sz w:val="8"/>
          <w:szCs w:val="8"/>
        </w:rPr>
      </w:pPr>
    </w:p>
    <w:p w14:paraId="2261B333" w14:textId="77777777" w:rsidR="009F3147" w:rsidRPr="00654408" w:rsidRDefault="009F3147" w:rsidP="009F3147">
      <w:pPr>
        <w:pStyle w:val="ListParagraph"/>
        <w:numPr>
          <w:ilvl w:val="0"/>
          <w:numId w:val="39"/>
        </w:numPr>
        <w:tabs>
          <w:tab w:val="left" w:pos="724"/>
        </w:tabs>
        <w:spacing w:line="192" w:lineRule="auto"/>
        <w:ind w:left="735" w:right="15"/>
        <w:rPr>
          <w:sz w:val="20"/>
          <w:szCs w:val="20"/>
        </w:rPr>
      </w:pPr>
      <w:proofErr w:type="spellStart"/>
      <w:r w:rsidRPr="00654408">
        <w:rPr>
          <w:color w:val="231F20"/>
          <w:sz w:val="20"/>
          <w:szCs w:val="20"/>
        </w:rPr>
        <w:t>Suryanto</w:t>
      </w:r>
      <w:proofErr w:type="spellEnd"/>
      <w:r w:rsidRPr="00654408">
        <w:rPr>
          <w:color w:val="231F20"/>
          <w:sz w:val="20"/>
          <w:szCs w:val="20"/>
        </w:rPr>
        <w:t>,</w:t>
      </w:r>
      <w:r w:rsidR="000E6306">
        <w:rPr>
          <w:color w:val="231F20"/>
          <w:sz w:val="20"/>
          <w:szCs w:val="20"/>
        </w:rPr>
        <w:t xml:space="preserve"> </w:t>
      </w:r>
      <w:r w:rsidRPr="00654408">
        <w:rPr>
          <w:color w:val="231F20"/>
          <w:spacing w:val="-3"/>
          <w:sz w:val="20"/>
          <w:szCs w:val="20"/>
        </w:rPr>
        <w:t>S.</w:t>
      </w:r>
      <w:r w:rsidR="000E6306">
        <w:rPr>
          <w:color w:val="231F20"/>
          <w:spacing w:val="-3"/>
          <w:sz w:val="20"/>
          <w:szCs w:val="20"/>
        </w:rPr>
        <w:t xml:space="preserve"> </w:t>
      </w:r>
      <w:r w:rsidRPr="00654408">
        <w:rPr>
          <w:color w:val="231F20"/>
          <w:sz w:val="20"/>
          <w:szCs w:val="20"/>
        </w:rPr>
        <w:t>(2015).</w:t>
      </w:r>
      <w:r w:rsidR="000E6306">
        <w:rPr>
          <w:color w:val="231F20"/>
          <w:sz w:val="20"/>
          <w:szCs w:val="20"/>
        </w:rPr>
        <w:t xml:space="preserve"> </w:t>
      </w:r>
      <w:r w:rsidRPr="00654408">
        <w:rPr>
          <w:color w:val="231F20"/>
          <w:sz w:val="20"/>
          <w:szCs w:val="20"/>
        </w:rPr>
        <w:t>Non-Performing</w:t>
      </w:r>
      <w:r w:rsidR="000E6306">
        <w:rPr>
          <w:color w:val="231F20"/>
          <w:sz w:val="20"/>
          <w:szCs w:val="20"/>
        </w:rPr>
        <w:t xml:space="preserve"> </w:t>
      </w:r>
      <w:proofErr w:type="spellStart"/>
      <w:r w:rsidRPr="00654408">
        <w:rPr>
          <w:color w:val="231F20"/>
          <w:sz w:val="20"/>
          <w:szCs w:val="20"/>
        </w:rPr>
        <w:t>Loanson</w:t>
      </w:r>
      <w:proofErr w:type="spellEnd"/>
      <w:r w:rsidR="000E6306">
        <w:rPr>
          <w:color w:val="231F20"/>
          <w:sz w:val="20"/>
          <w:szCs w:val="20"/>
        </w:rPr>
        <w:t xml:space="preserve"> </w:t>
      </w:r>
      <w:r w:rsidRPr="00654408">
        <w:rPr>
          <w:color w:val="231F20"/>
          <w:sz w:val="20"/>
          <w:szCs w:val="20"/>
        </w:rPr>
        <w:t>Regional</w:t>
      </w:r>
      <w:r w:rsidR="000E6306">
        <w:rPr>
          <w:color w:val="231F20"/>
          <w:sz w:val="20"/>
          <w:szCs w:val="20"/>
        </w:rPr>
        <w:t xml:space="preserve"> </w:t>
      </w:r>
      <w:r w:rsidRPr="00654408">
        <w:rPr>
          <w:color w:val="231F20"/>
          <w:sz w:val="20"/>
          <w:szCs w:val="20"/>
        </w:rPr>
        <w:t>Development</w:t>
      </w:r>
      <w:r w:rsidR="000E6306">
        <w:rPr>
          <w:color w:val="231F20"/>
          <w:sz w:val="20"/>
          <w:szCs w:val="20"/>
        </w:rPr>
        <w:t xml:space="preserve"> </w:t>
      </w:r>
      <w:r w:rsidRPr="00654408">
        <w:rPr>
          <w:color w:val="231F20"/>
          <w:sz w:val="20"/>
          <w:szCs w:val="20"/>
        </w:rPr>
        <w:t>Bank in</w:t>
      </w:r>
      <w:r w:rsidR="000E6306">
        <w:rPr>
          <w:color w:val="231F20"/>
          <w:sz w:val="20"/>
          <w:szCs w:val="20"/>
        </w:rPr>
        <w:t xml:space="preserve"> </w:t>
      </w:r>
      <w:r w:rsidRPr="00654408">
        <w:rPr>
          <w:color w:val="231F20"/>
          <w:sz w:val="20"/>
          <w:szCs w:val="20"/>
        </w:rPr>
        <w:t xml:space="preserve">Indonesia and Factors that Influence. </w:t>
      </w:r>
      <w:r w:rsidRPr="00654408">
        <w:rPr>
          <w:i/>
          <w:color w:val="231F20"/>
          <w:sz w:val="20"/>
          <w:szCs w:val="20"/>
        </w:rPr>
        <w:t>Mediterranean Journal of Social Sciences, 6</w:t>
      </w:r>
      <w:r w:rsidRPr="00654408">
        <w:rPr>
          <w:color w:val="231F20"/>
          <w:sz w:val="20"/>
          <w:szCs w:val="20"/>
        </w:rPr>
        <w:t xml:space="preserve">(4), </w:t>
      </w:r>
      <w:r w:rsidRPr="00654408">
        <w:rPr>
          <w:color w:val="231F20"/>
          <w:sz w:val="20"/>
          <w:szCs w:val="20"/>
        </w:rPr>
        <w:lastRenderedPageBreak/>
        <w:t>280. Retrieved from DOI:10.5901/</w:t>
      </w:r>
      <w:proofErr w:type="gramStart"/>
      <w:r w:rsidRPr="00654408">
        <w:rPr>
          <w:color w:val="231F20"/>
          <w:sz w:val="20"/>
          <w:szCs w:val="20"/>
        </w:rPr>
        <w:t>mjss.2015.v</w:t>
      </w:r>
      <w:proofErr w:type="gramEnd"/>
      <w:r w:rsidRPr="00654408">
        <w:rPr>
          <w:color w:val="231F20"/>
          <w:sz w:val="20"/>
          <w:szCs w:val="20"/>
        </w:rPr>
        <w:t>6n4p280</w:t>
      </w:r>
    </w:p>
    <w:p w14:paraId="19246D52" w14:textId="77777777" w:rsidR="009F3147" w:rsidRPr="00042050" w:rsidRDefault="009F3147" w:rsidP="009F3147">
      <w:pPr>
        <w:pStyle w:val="ListParagraph"/>
        <w:rPr>
          <w:sz w:val="8"/>
          <w:szCs w:val="8"/>
        </w:rPr>
      </w:pPr>
    </w:p>
    <w:p w14:paraId="25829957" w14:textId="77777777" w:rsidR="009F3147" w:rsidRPr="00654408" w:rsidRDefault="009F3147" w:rsidP="009F3147">
      <w:pPr>
        <w:pStyle w:val="ListParagraph"/>
        <w:numPr>
          <w:ilvl w:val="0"/>
          <w:numId w:val="39"/>
        </w:numPr>
        <w:tabs>
          <w:tab w:val="left" w:pos="724"/>
        </w:tabs>
        <w:spacing w:line="192" w:lineRule="auto"/>
        <w:ind w:left="735" w:right="15"/>
        <w:rPr>
          <w:sz w:val="20"/>
          <w:szCs w:val="20"/>
        </w:rPr>
      </w:pPr>
      <w:proofErr w:type="spellStart"/>
      <w:r w:rsidRPr="00654408">
        <w:rPr>
          <w:color w:val="231F20"/>
          <w:sz w:val="20"/>
          <w:szCs w:val="20"/>
        </w:rPr>
        <w:t>Tanasković</w:t>
      </w:r>
      <w:proofErr w:type="spellEnd"/>
      <w:r w:rsidRPr="00654408">
        <w:rPr>
          <w:color w:val="231F20"/>
          <w:sz w:val="20"/>
          <w:szCs w:val="20"/>
        </w:rPr>
        <w:t>, S., &amp;</w:t>
      </w:r>
      <w:r w:rsidR="000E6306">
        <w:rPr>
          <w:color w:val="231F20"/>
          <w:sz w:val="20"/>
          <w:szCs w:val="20"/>
        </w:rPr>
        <w:t xml:space="preserve"> </w:t>
      </w:r>
      <w:r w:rsidRPr="00654408">
        <w:rPr>
          <w:color w:val="231F20"/>
          <w:sz w:val="20"/>
          <w:szCs w:val="20"/>
        </w:rPr>
        <w:t>Jandrić, M. (2015). Macroeconomic and institutional determinants of non-performing</w:t>
      </w:r>
      <w:r w:rsidR="000E6306">
        <w:rPr>
          <w:color w:val="231F20"/>
          <w:sz w:val="20"/>
          <w:szCs w:val="20"/>
        </w:rPr>
        <w:t xml:space="preserve"> </w:t>
      </w:r>
      <w:r w:rsidRPr="00654408">
        <w:rPr>
          <w:color w:val="231F20"/>
          <w:sz w:val="20"/>
          <w:szCs w:val="20"/>
        </w:rPr>
        <w:t>loans.</w:t>
      </w:r>
      <w:r w:rsidR="000E6306">
        <w:rPr>
          <w:color w:val="231F20"/>
          <w:sz w:val="20"/>
          <w:szCs w:val="20"/>
        </w:rPr>
        <w:t xml:space="preserve"> </w:t>
      </w:r>
      <w:r w:rsidRPr="00654408">
        <w:rPr>
          <w:i/>
          <w:color w:val="231F20"/>
          <w:sz w:val="20"/>
          <w:szCs w:val="20"/>
        </w:rPr>
        <w:t>Journal</w:t>
      </w:r>
      <w:r w:rsidR="000E6306">
        <w:rPr>
          <w:i/>
          <w:color w:val="231F20"/>
          <w:sz w:val="20"/>
          <w:szCs w:val="20"/>
        </w:rPr>
        <w:t xml:space="preserve"> </w:t>
      </w:r>
      <w:r w:rsidRPr="00654408">
        <w:rPr>
          <w:i/>
          <w:color w:val="231F20"/>
          <w:sz w:val="20"/>
          <w:szCs w:val="20"/>
        </w:rPr>
        <w:t>of</w:t>
      </w:r>
      <w:r w:rsidR="000E6306">
        <w:rPr>
          <w:i/>
          <w:color w:val="231F20"/>
          <w:sz w:val="20"/>
          <w:szCs w:val="20"/>
        </w:rPr>
        <w:t xml:space="preserve"> </w:t>
      </w:r>
      <w:r w:rsidRPr="00654408">
        <w:rPr>
          <w:i/>
          <w:color w:val="231F20"/>
          <w:sz w:val="20"/>
          <w:szCs w:val="20"/>
        </w:rPr>
        <w:t>Central</w:t>
      </w:r>
      <w:r w:rsidR="000E6306">
        <w:rPr>
          <w:i/>
          <w:color w:val="231F20"/>
          <w:sz w:val="20"/>
          <w:szCs w:val="20"/>
        </w:rPr>
        <w:t xml:space="preserve"> </w:t>
      </w:r>
      <w:r w:rsidRPr="00654408">
        <w:rPr>
          <w:i/>
          <w:color w:val="231F20"/>
          <w:sz w:val="20"/>
          <w:szCs w:val="20"/>
        </w:rPr>
        <w:t>Banking</w:t>
      </w:r>
      <w:r w:rsidR="000E6306">
        <w:rPr>
          <w:i/>
          <w:color w:val="231F20"/>
          <w:sz w:val="20"/>
          <w:szCs w:val="20"/>
        </w:rPr>
        <w:t xml:space="preserve"> </w:t>
      </w:r>
      <w:r w:rsidRPr="00654408">
        <w:rPr>
          <w:i/>
          <w:color w:val="231F20"/>
          <w:sz w:val="20"/>
          <w:szCs w:val="20"/>
        </w:rPr>
        <w:t>Theory</w:t>
      </w:r>
      <w:r w:rsidR="000E6306">
        <w:rPr>
          <w:i/>
          <w:color w:val="231F20"/>
          <w:sz w:val="20"/>
          <w:szCs w:val="20"/>
        </w:rPr>
        <w:t xml:space="preserve"> </w:t>
      </w:r>
      <w:r w:rsidRPr="00654408">
        <w:rPr>
          <w:i/>
          <w:color w:val="231F20"/>
          <w:sz w:val="20"/>
          <w:szCs w:val="20"/>
        </w:rPr>
        <w:t>and</w:t>
      </w:r>
      <w:r w:rsidR="000E6306">
        <w:rPr>
          <w:i/>
          <w:color w:val="231F20"/>
          <w:sz w:val="20"/>
          <w:szCs w:val="20"/>
        </w:rPr>
        <w:t xml:space="preserve"> </w:t>
      </w:r>
      <w:r w:rsidRPr="00654408">
        <w:rPr>
          <w:i/>
          <w:color w:val="231F20"/>
          <w:sz w:val="20"/>
          <w:szCs w:val="20"/>
        </w:rPr>
        <w:t>Practice,</w:t>
      </w:r>
      <w:r w:rsidR="000E6306">
        <w:rPr>
          <w:i/>
          <w:color w:val="231F20"/>
          <w:sz w:val="20"/>
          <w:szCs w:val="20"/>
        </w:rPr>
        <w:t xml:space="preserve"> </w:t>
      </w:r>
      <w:r w:rsidRPr="00654408">
        <w:rPr>
          <w:i/>
          <w:color w:val="231F20"/>
          <w:sz w:val="20"/>
          <w:szCs w:val="20"/>
        </w:rPr>
        <w:t>4</w:t>
      </w:r>
      <w:r w:rsidRPr="00654408">
        <w:rPr>
          <w:color w:val="231F20"/>
          <w:sz w:val="20"/>
          <w:szCs w:val="20"/>
        </w:rPr>
        <w:t>(1),</w:t>
      </w:r>
      <w:r w:rsidR="000E6306">
        <w:rPr>
          <w:color w:val="231F20"/>
          <w:sz w:val="20"/>
          <w:szCs w:val="20"/>
        </w:rPr>
        <w:t xml:space="preserve"> </w:t>
      </w:r>
      <w:r w:rsidRPr="00654408">
        <w:rPr>
          <w:color w:val="231F20"/>
          <w:sz w:val="20"/>
          <w:szCs w:val="20"/>
        </w:rPr>
        <w:t>47-62.</w:t>
      </w:r>
      <w:r w:rsidR="000E6306">
        <w:rPr>
          <w:color w:val="231F20"/>
          <w:sz w:val="20"/>
          <w:szCs w:val="20"/>
        </w:rPr>
        <w:t xml:space="preserve"> </w:t>
      </w:r>
      <w:r w:rsidRPr="00654408">
        <w:rPr>
          <w:color w:val="231F20"/>
          <w:sz w:val="20"/>
          <w:szCs w:val="20"/>
        </w:rPr>
        <w:t>Retrieved from</w:t>
      </w:r>
    </w:p>
    <w:p w14:paraId="1E415B13" w14:textId="77777777" w:rsidR="009F3147" w:rsidRPr="00FE0169" w:rsidRDefault="009F3147" w:rsidP="009F3147">
      <w:pPr>
        <w:pStyle w:val="ListParagraph"/>
        <w:tabs>
          <w:tab w:val="left" w:pos="724"/>
        </w:tabs>
        <w:spacing w:line="192" w:lineRule="auto"/>
        <w:ind w:left="735" w:right="15" w:firstLine="0"/>
        <w:rPr>
          <w:color w:val="231F20"/>
          <w:sz w:val="18"/>
          <w:szCs w:val="18"/>
        </w:rPr>
      </w:pPr>
      <w:r w:rsidRPr="00FE0169">
        <w:rPr>
          <w:color w:val="231F20"/>
          <w:sz w:val="18"/>
          <w:szCs w:val="18"/>
        </w:rPr>
        <w:t>https://www.google.com/url?sa=t&amp;rct=j&amp;q=&amp;esrc=s&amp;source=web&amp;cd=1&amp;cad=rja&amp;</w:t>
      </w:r>
      <w:r w:rsidRPr="00FE0169">
        <w:rPr>
          <w:color w:val="231F20"/>
          <w:spacing w:val="4"/>
          <w:sz w:val="18"/>
          <w:szCs w:val="18"/>
        </w:rPr>
        <w:t>uact=8&amp;ved=2ahUKEwiH2oOfgOfdAhWDNY8KHed2DN8QFjAAegQICBAC&amp;</w:t>
      </w:r>
      <w:r w:rsidRPr="00FE0169">
        <w:rPr>
          <w:color w:val="231F20"/>
          <w:spacing w:val="3"/>
          <w:sz w:val="18"/>
          <w:szCs w:val="18"/>
        </w:rPr>
        <w:t>url=ftp%3A%2F%2Fftp.repec.org%2Fopt%2FReDIF%2FRePEc%2Fcbk%2Fjournl%</w:t>
      </w:r>
      <w:r w:rsidRPr="00FE0169">
        <w:rPr>
          <w:color w:val="231F20"/>
          <w:sz w:val="18"/>
          <w:szCs w:val="18"/>
        </w:rPr>
        <w:t xml:space="preserve">2Fvol4no1-4.pdf&amp;usg=AOvVaw3GAihCfPDg7mZFtUuc </w:t>
      </w:r>
      <w:proofErr w:type="spellStart"/>
      <w:r w:rsidRPr="00FE0169">
        <w:rPr>
          <w:color w:val="231F20"/>
          <w:sz w:val="18"/>
          <w:szCs w:val="18"/>
        </w:rPr>
        <w:t>IHjb</w:t>
      </w:r>
      <w:proofErr w:type="spellEnd"/>
    </w:p>
    <w:p w14:paraId="4C4FB1C8" w14:textId="77777777" w:rsidR="009F3147" w:rsidRPr="00042050" w:rsidRDefault="009F3147" w:rsidP="009F3147">
      <w:pPr>
        <w:pStyle w:val="ListParagraph"/>
        <w:tabs>
          <w:tab w:val="left" w:pos="724"/>
        </w:tabs>
        <w:spacing w:line="192" w:lineRule="auto"/>
        <w:ind w:left="735" w:right="15" w:firstLine="0"/>
        <w:rPr>
          <w:sz w:val="8"/>
          <w:szCs w:val="8"/>
        </w:rPr>
      </w:pPr>
    </w:p>
    <w:p w14:paraId="2864233E" w14:textId="77777777" w:rsidR="009F3147" w:rsidRPr="00042050" w:rsidRDefault="009F3147" w:rsidP="009F3147">
      <w:pPr>
        <w:pStyle w:val="ListParagraph"/>
        <w:numPr>
          <w:ilvl w:val="0"/>
          <w:numId w:val="39"/>
        </w:numPr>
        <w:tabs>
          <w:tab w:val="left" w:pos="724"/>
        </w:tabs>
        <w:spacing w:line="192" w:lineRule="auto"/>
        <w:ind w:left="735" w:right="15"/>
        <w:rPr>
          <w:sz w:val="20"/>
          <w:szCs w:val="20"/>
        </w:rPr>
      </w:pPr>
      <w:r w:rsidRPr="00654408">
        <w:rPr>
          <w:color w:val="231F20"/>
          <w:spacing w:val="-4"/>
          <w:sz w:val="20"/>
          <w:szCs w:val="20"/>
        </w:rPr>
        <w:t xml:space="preserve">Tello, </w:t>
      </w:r>
      <w:r w:rsidRPr="00654408">
        <w:rPr>
          <w:color w:val="231F20"/>
          <w:sz w:val="20"/>
          <w:szCs w:val="20"/>
        </w:rPr>
        <w:t>R., &amp;</w:t>
      </w:r>
      <w:proofErr w:type="spellStart"/>
      <w:r w:rsidRPr="00654408">
        <w:rPr>
          <w:color w:val="231F20"/>
          <w:sz w:val="20"/>
          <w:szCs w:val="20"/>
        </w:rPr>
        <w:t>Crewson</w:t>
      </w:r>
      <w:proofErr w:type="spellEnd"/>
      <w:r w:rsidRPr="00654408">
        <w:rPr>
          <w:color w:val="231F20"/>
          <w:sz w:val="20"/>
          <w:szCs w:val="20"/>
        </w:rPr>
        <w:t xml:space="preserve">, </w:t>
      </w:r>
      <w:r w:rsidRPr="00654408">
        <w:rPr>
          <w:color w:val="231F20"/>
          <w:spacing w:val="-11"/>
          <w:sz w:val="20"/>
          <w:szCs w:val="20"/>
        </w:rPr>
        <w:t xml:space="preserve">P. </w:t>
      </w:r>
      <w:r w:rsidRPr="00654408">
        <w:rPr>
          <w:color w:val="231F20"/>
          <w:sz w:val="20"/>
          <w:szCs w:val="20"/>
        </w:rPr>
        <w:t xml:space="preserve">E. (2003). Hypothesis testing II: means. </w:t>
      </w:r>
      <w:r w:rsidRPr="00654408">
        <w:rPr>
          <w:i/>
          <w:color w:val="231F20"/>
          <w:sz w:val="20"/>
          <w:szCs w:val="20"/>
        </w:rPr>
        <w:t>Radiology</w:t>
      </w:r>
      <w:r w:rsidRPr="00654408">
        <w:rPr>
          <w:color w:val="231F20"/>
          <w:sz w:val="20"/>
          <w:szCs w:val="20"/>
        </w:rPr>
        <w:t>, 227(1), 1-4. Retrieved from</w:t>
      </w:r>
    </w:p>
    <w:p w14:paraId="24A8D658" w14:textId="77777777" w:rsidR="009F3147" w:rsidRPr="00654408" w:rsidRDefault="009F3147" w:rsidP="009F3147">
      <w:pPr>
        <w:pStyle w:val="ListParagraph"/>
        <w:tabs>
          <w:tab w:val="left" w:pos="724"/>
        </w:tabs>
        <w:spacing w:line="192" w:lineRule="auto"/>
        <w:ind w:left="735" w:right="15" w:firstLine="0"/>
        <w:rPr>
          <w:sz w:val="20"/>
          <w:szCs w:val="20"/>
        </w:rPr>
      </w:pPr>
      <w:r w:rsidRPr="00654408">
        <w:rPr>
          <w:color w:val="231F20"/>
          <w:sz w:val="20"/>
          <w:szCs w:val="20"/>
        </w:rPr>
        <w:t>https://doi.org/10.1148/radiol.2271020085</w:t>
      </w:r>
    </w:p>
    <w:p w14:paraId="7C33B91E" w14:textId="77777777" w:rsidR="009F3147" w:rsidRPr="00042050" w:rsidRDefault="009F3147" w:rsidP="009F3147">
      <w:pPr>
        <w:pStyle w:val="ListParagraph"/>
        <w:spacing w:line="192" w:lineRule="auto"/>
        <w:ind w:left="780" w:right="225" w:hanging="465"/>
        <w:rPr>
          <w:sz w:val="8"/>
          <w:szCs w:val="8"/>
        </w:rPr>
      </w:pPr>
    </w:p>
    <w:p w14:paraId="6751BB38" w14:textId="77777777" w:rsidR="009F3147" w:rsidRPr="00654408" w:rsidRDefault="009F3147" w:rsidP="009F3147">
      <w:pPr>
        <w:pStyle w:val="ListParagraph"/>
        <w:numPr>
          <w:ilvl w:val="0"/>
          <w:numId w:val="39"/>
        </w:numPr>
        <w:tabs>
          <w:tab w:val="left" w:pos="724"/>
        </w:tabs>
        <w:spacing w:line="192" w:lineRule="auto"/>
        <w:ind w:left="735" w:right="15"/>
        <w:rPr>
          <w:sz w:val="20"/>
          <w:szCs w:val="20"/>
        </w:rPr>
      </w:pPr>
      <w:r w:rsidRPr="00654408">
        <w:rPr>
          <w:color w:val="231F20"/>
          <w:spacing w:val="-3"/>
          <w:sz w:val="20"/>
          <w:szCs w:val="20"/>
        </w:rPr>
        <w:t>Vatansever,</w:t>
      </w:r>
      <w:r w:rsidR="00D31DD4">
        <w:rPr>
          <w:color w:val="231F20"/>
          <w:spacing w:val="-3"/>
          <w:sz w:val="20"/>
          <w:szCs w:val="20"/>
        </w:rPr>
        <w:t xml:space="preserve"> </w:t>
      </w:r>
      <w:r w:rsidRPr="00654408">
        <w:rPr>
          <w:color w:val="231F20"/>
          <w:sz w:val="20"/>
          <w:szCs w:val="20"/>
        </w:rPr>
        <w:t>M.,</w:t>
      </w:r>
      <w:r w:rsidR="00D31DD4">
        <w:rPr>
          <w:color w:val="231F20"/>
          <w:sz w:val="20"/>
          <w:szCs w:val="20"/>
        </w:rPr>
        <w:t xml:space="preserve"> </w:t>
      </w:r>
      <w:r w:rsidRPr="00654408">
        <w:rPr>
          <w:color w:val="231F20"/>
          <w:sz w:val="20"/>
          <w:szCs w:val="20"/>
        </w:rPr>
        <w:t>&amp;</w:t>
      </w:r>
      <w:r w:rsidR="00D31DD4">
        <w:rPr>
          <w:color w:val="231F20"/>
          <w:sz w:val="20"/>
          <w:szCs w:val="20"/>
        </w:rPr>
        <w:t xml:space="preserve"> </w:t>
      </w:r>
      <w:proofErr w:type="spellStart"/>
      <w:r w:rsidRPr="00654408">
        <w:rPr>
          <w:color w:val="231F20"/>
          <w:sz w:val="20"/>
          <w:szCs w:val="20"/>
        </w:rPr>
        <w:t>Hepsen</w:t>
      </w:r>
      <w:proofErr w:type="spellEnd"/>
      <w:r w:rsidRPr="00654408">
        <w:rPr>
          <w:color w:val="231F20"/>
          <w:sz w:val="20"/>
          <w:szCs w:val="20"/>
        </w:rPr>
        <w:t>,</w:t>
      </w:r>
      <w:r w:rsidR="00D31DD4">
        <w:rPr>
          <w:color w:val="231F20"/>
          <w:sz w:val="20"/>
          <w:szCs w:val="20"/>
        </w:rPr>
        <w:t xml:space="preserve"> </w:t>
      </w:r>
      <w:r w:rsidRPr="00654408">
        <w:rPr>
          <w:color w:val="231F20"/>
          <w:sz w:val="20"/>
          <w:szCs w:val="20"/>
        </w:rPr>
        <w:t>A.</w:t>
      </w:r>
      <w:r w:rsidR="00D31DD4">
        <w:rPr>
          <w:color w:val="231F20"/>
          <w:sz w:val="20"/>
          <w:szCs w:val="20"/>
        </w:rPr>
        <w:t xml:space="preserve"> </w:t>
      </w:r>
      <w:r w:rsidRPr="00654408">
        <w:rPr>
          <w:color w:val="231F20"/>
          <w:sz w:val="20"/>
          <w:szCs w:val="20"/>
        </w:rPr>
        <w:t>(2013).</w:t>
      </w:r>
      <w:r w:rsidR="00D31DD4">
        <w:rPr>
          <w:color w:val="231F20"/>
          <w:sz w:val="20"/>
          <w:szCs w:val="20"/>
        </w:rPr>
        <w:t xml:space="preserve"> </w:t>
      </w:r>
      <w:r w:rsidRPr="00654408">
        <w:rPr>
          <w:color w:val="231F20"/>
          <w:sz w:val="20"/>
          <w:szCs w:val="20"/>
        </w:rPr>
        <w:t>Determining</w:t>
      </w:r>
      <w:r w:rsidR="00D31DD4">
        <w:rPr>
          <w:color w:val="231F20"/>
          <w:sz w:val="20"/>
          <w:szCs w:val="20"/>
        </w:rPr>
        <w:t xml:space="preserve"> </w:t>
      </w:r>
      <w:r w:rsidRPr="00654408">
        <w:rPr>
          <w:color w:val="231F20"/>
          <w:sz w:val="20"/>
          <w:szCs w:val="20"/>
        </w:rPr>
        <w:t>impacts</w:t>
      </w:r>
      <w:r w:rsidR="00D31DD4">
        <w:rPr>
          <w:color w:val="231F20"/>
          <w:sz w:val="20"/>
          <w:szCs w:val="20"/>
        </w:rPr>
        <w:t xml:space="preserve"> </w:t>
      </w:r>
      <w:r w:rsidRPr="00654408">
        <w:rPr>
          <w:color w:val="231F20"/>
          <w:sz w:val="20"/>
          <w:szCs w:val="20"/>
        </w:rPr>
        <w:t>on</w:t>
      </w:r>
      <w:r w:rsidR="00D31DD4">
        <w:rPr>
          <w:color w:val="231F20"/>
          <w:sz w:val="20"/>
          <w:szCs w:val="20"/>
        </w:rPr>
        <w:t xml:space="preserve"> </w:t>
      </w:r>
      <w:r w:rsidRPr="00654408">
        <w:rPr>
          <w:color w:val="231F20"/>
          <w:sz w:val="20"/>
          <w:szCs w:val="20"/>
        </w:rPr>
        <w:t>non-performing</w:t>
      </w:r>
      <w:r w:rsidR="00D31DD4">
        <w:rPr>
          <w:color w:val="231F20"/>
          <w:sz w:val="20"/>
          <w:szCs w:val="20"/>
        </w:rPr>
        <w:t xml:space="preserve"> </w:t>
      </w:r>
      <w:r w:rsidRPr="00654408">
        <w:rPr>
          <w:color w:val="231F20"/>
          <w:sz w:val="20"/>
          <w:szCs w:val="20"/>
        </w:rPr>
        <w:t>loan</w:t>
      </w:r>
      <w:r w:rsidR="00D31DD4">
        <w:rPr>
          <w:color w:val="231F20"/>
          <w:sz w:val="20"/>
          <w:szCs w:val="20"/>
        </w:rPr>
        <w:t xml:space="preserve"> </w:t>
      </w:r>
      <w:r w:rsidRPr="00654408">
        <w:rPr>
          <w:color w:val="231F20"/>
          <w:sz w:val="20"/>
          <w:szCs w:val="20"/>
        </w:rPr>
        <w:t xml:space="preserve">ratio in </w:t>
      </w:r>
      <w:r w:rsidRPr="00654408">
        <w:rPr>
          <w:color w:val="231F20"/>
          <w:spacing w:val="-3"/>
          <w:sz w:val="20"/>
          <w:szCs w:val="20"/>
        </w:rPr>
        <w:t xml:space="preserve">turkey. </w:t>
      </w:r>
      <w:r w:rsidRPr="00654408">
        <w:rPr>
          <w:color w:val="231F20"/>
          <w:sz w:val="20"/>
          <w:szCs w:val="20"/>
        </w:rPr>
        <w:t>Retrieved from</w:t>
      </w:r>
    </w:p>
    <w:p w14:paraId="45882EFB" w14:textId="77777777" w:rsidR="009F3147" w:rsidRPr="00654408" w:rsidRDefault="009F3147" w:rsidP="009F3147">
      <w:pPr>
        <w:pStyle w:val="ListParagraph"/>
        <w:tabs>
          <w:tab w:val="left" w:pos="724"/>
        </w:tabs>
        <w:spacing w:line="192" w:lineRule="auto"/>
        <w:ind w:left="735" w:right="15" w:firstLine="0"/>
        <w:rPr>
          <w:sz w:val="20"/>
          <w:szCs w:val="20"/>
        </w:rPr>
      </w:pPr>
      <w:r w:rsidRPr="00654408">
        <w:rPr>
          <w:color w:val="231F20"/>
          <w:sz w:val="20"/>
          <w:szCs w:val="20"/>
        </w:rPr>
        <w:t>http://www.scienpress.com/Upload/JFIA/Vol%202_4_7.pdf</w:t>
      </w:r>
    </w:p>
    <w:p w14:paraId="147F32A5" w14:textId="77777777" w:rsidR="009F3147" w:rsidRPr="002715A3" w:rsidRDefault="009F3147" w:rsidP="009F3147">
      <w:pPr>
        <w:pStyle w:val="ListParagraph"/>
        <w:rPr>
          <w:sz w:val="6"/>
          <w:szCs w:val="8"/>
        </w:rPr>
      </w:pPr>
    </w:p>
    <w:p w14:paraId="6EC6A726" w14:textId="77777777" w:rsidR="00C9245C" w:rsidRPr="00C9245C" w:rsidRDefault="009F3147" w:rsidP="009F3147">
      <w:pPr>
        <w:pStyle w:val="ListParagraph"/>
        <w:numPr>
          <w:ilvl w:val="0"/>
          <w:numId w:val="39"/>
        </w:numPr>
        <w:tabs>
          <w:tab w:val="left" w:pos="724"/>
        </w:tabs>
        <w:spacing w:line="192" w:lineRule="auto"/>
        <w:ind w:left="735" w:right="15"/>
        <w:rPr>
          <w:sz w:val="20"/>
          <w:szCs w:val="20"/>
        </w:rPr>
      </w:pPr>
      <w:r w:rsidRPr="00654408">
        <w:rPr>
          <w:color w:val="231F20"/>
          <w:spacing w:val="-3"/>
          <w:sz w:val="20"/>
          <w:szCs w:val="20"/>
        </w:rPr>
        <w:t>Vogiazas,</w:t>
      </w:r>
      <w:r w:rsidR="00D31DD4">
        <w:rPr>
          <w:color w:val="231F20"/>
          <w:spacing w:val="-3"/>
          <w:sz w:val="20"/>
          <w:szCs w:val="20"/>
        </w:rPr>
        <w:t xml:space="preserve"> </w:t>
      </w:r>
      <w:r w:rsidRPr="00654408">
        <w:rPr>
          <w:color w:val="231F20"/>
          <w:spacing w:val="-3"/>
          <w:sz w:val="20"/>
          <w:szCs w:val="20"/>
        </w:rPr>
        <w:t>S.</w:t>
      </w:r>
      <w:r w:rsidRPr="00654408">
        <w:rPr>
          <w:color w:val="231F20"/>
          <w:sz w:val="20"/>
          <w:szCs w:val="20"/>
        </w:rPr>
        <w:t>D.,</w:t>
      </w:r>
      <w:r w:rsidR="00D31DD4">
        <w:rPr>
          <w:color w:val="231F20"/>
          <w:sz w:val="20"/>
          <w:szCs w:val="20"/>
        </w:rPr>
        <w:t xml:space="preserve"> </w:t>
      </w:r>
      <w:r w:rsidRPr="00654408">
        <w:rPr>
          <w:color w:val="231F20"/>
          <w:sz w:val="20"/>
          <w:szCs w:val="20"/>
        </w:rPr>
        <w:t>&amp;</w:t>
      </w:r>
      <w:r w:rsidR="00D31DD4">
        <w:rPr>
          <w:color w:val="231F20"/>
          <w:sz w:val="20"/>
          <w:szCs w:val="20"/>
        </w:rPr>
        <w:t xml:space="preserve"> </w:t>
      </w:r>
      <w:r w:rsidRPr="00654408">
        <w:rPr>
          <w:color w:val="231F20"/>
          <w:sz w:val="20"/>
          <w:szCs w:val="20"/>
        </w:rPr>
        <w:t>Nikolaidou,</w:t>
      </w:r>
      <w:r w:rsidR="00C9245C">
        <w:rPr>
          <w:color w:val="231F20"/>
          <w:sz w:val="20"/>
          <w:szCs w:val="20"/>
        </w:rPr>
        <w:t xml:space="preserve"> </w:t>
      </w:r>
      <w:r w:rsidRPr="00654408">
        <w:rPr>
          <w:color w:val="231F20"/>
          <w:sz w:val="20"/>
          <w:szCs w:val="20"/>
        </w:rPr>
        <w:t>E.</w:t>
      </w:r>
      <w:r w:rsidR="00C9245C">
        <w:rPr>
          <w:color w:val="231F20"/>
          <w:sz w:val="20"/>
          <w:szCs w:val="20"/>
        </w:rPr>
        <w:t xml:space="preserve"> </w:t>
      </w:r>
      <w:r w:rsidRPr="00654408">
        <w:rPr>
          <w:color w:val="231F20"/>
          <w:sz w:val="20"/>
          <w:szCs w:val="20"/>
        </w:rPr>
        <w:t>(2011).</w:t>
      </w:r>
      <w:r w:rsidR="00C9245C">
        <w:rPr>
          <w:color w:val="231F20"/>
          <w:sz w:val="20"/>
          <w:szCs w:val="20"/>
        </w:rPr>
        <w:t xml:space="preserve"> </w:t>
      </w:r>
      <w:r w:rsidRPr="00654408">
        <w:rPr>
          <w:color w:val="231F20"/>
          <w:sz w:val="20"/>
          <w:szCs w:val="20"/>
        </w:rPr>
        <w:t>Investigating</w:t>
      </w:r>
      <w:r w:rsidR="00C9245C">
        <w:rPr>
          <w:color w:val="231F20"/>
          <w:sz w:val="20"/>
          <w:szCs w:val="20"/>
        </w:rPr>
        <w:t xml:space="preserve"> </w:t>
      </w:r>
      <w:r w:rsidRPr="00654408">
        <w:rPr>
          <w:color w:val="231F20"/>
          <w:sz w:val="20"/>
          <w:szCs w:val="20"/>
        </w:rPr>
        <w:t>the</w:t>
      </w:r>
      <w:r w:rsidR="00C9245C">
        <w:rPr>
          <w:color w:val="231F20"/>
          <w:sz w:val="20"/>
          <w:szCs w:val="20"/>
        </w:rPr>
        <w:t xml:space="preserve"> </w:t>
      </w:r>
      <w:r w:rsidRPr="00654408">
        <w:rPr>
          <w:color w:val="231F20"/>
          <w:sz w:val="20"/>
          <w:szCs w:val="20"/>
        </w:rPr>
        <w:t>determinants</w:t>
      </w:r>
      <w:r w:rsidR="00C9245C">
        <w:rPr>
          <w:color w:val="231F20"/>
          <w:sz w:val="20"/>
          <w:szCs w:val="20"/>
        </w:rPr>
        <w:t xml:space="preserve"> </w:t>
      </w:r>
      <w:r w:rsidRPr="00654408">
        <w:rPr>
          <w:color w:val="231F20"/>
          <w:sz w:val="20"/>
          <w:szCs w:val="20"/>
        </w:rPr>
        <w:t>of</w:t>
      </w:r>
      <w:r w:rsidR="00C9245C">
        <w:rPr>
          <w:color w:val="231F20"/>
          <w:sz w:val="20"/>
          <w:szCs w:val="20"/>
        </w:rPr>
        <w:t xml:space="preserve"> </w:t>
      </w:r>
      <w:r w:rsidRPr="00654408">
        <w:rPr>
          <w:color w:val="231F20"/>
          <w:sz w:val="20"/>
          <w:szCs w:val="20"/>
        </w:rPr>
        <w:t xml:space="preserve">nonperforming loans in the Romanian banking system: An empirical study with reference to the Greek crisis. </w:t>
      </w:r>
      <w:r w:rsidRPr="00654408">
        <w:rPr>
          <w:i/>
          <w:color w:val="231F20"/>
          <w:sz w:val="20"/>
          <w:szCs w:val="20"/>
        </w:rPr>
        <w:t>Economics Research International, 2011</w:t>
      </w:r>
      <w:r w:rsidRPr="00654408">
        <w:rPr>
          <w:color w:val="231F20"/>
          <w:sz w:val="20"/>
          <w:szCs w:val="20"/>
        </w:rPr>
        <w:t xml:space="preserve">. Retrieved from </w:t>
      </w:r>
    </w:p>
    <w:p w14:paraId="56075A62" w14:textId="77777777" w:rsidR="009F3147" w:rsidRPr="00654408" w:rsidRDefault="009F3147" w:rsidP="00C9245C">
      <w:pPr>
        <w:pStyle w:val="ListParagraph"/>
        <w:tabs>
          <w:tab w:val="left" w:pos="724"/>
        </w:tabs>
        <w:spacing w:line="192" w:lineRule="auto"/>
        <w:ind w:left="735" w:right="15" w:firstLine="0"/>
        <w:rPr>
          <w:sz w:val="20"/>
          <w:szCs w:val="20"/>
        </w:rPr>
      </w:pPr>
      <w:r w:rsidRPr="00654408">
        <w:rPr>
          <w:color w:val="231F20"/>
          <w:sz w:val="20"/>
          <w:szCs w:val="20"/>
        </w:rPr>
        <w:t>http://downloads.hindawi.com/journals/econ/2011/214689.pdf</w:t>
      </w:r>
    </w:p>
    <w:p w14:paraId="73234BEC" w14:textId="77777777" w:rsidR="009F3147" w:rsidRPr="002715A3" w:rsidRDefault="009F3147" w:rsidP="009F3147">
      <w:pPr>
        <w:pStyle w:val="ListParagraph"/>
        <w:rPr>
          <w:sz w:val="4"/>
          <w:szCs w:val="8"/>
        </w:rPr>
      </w:pPr>
    </w:p>
    <w:p w14:paraId="2C249346" w14:textId="77777777" w:rsidR="009F3147" w:rsidRPr="00654408" w:rsidRDefault="009F3147" w:rsidP="009F3147">
      <w:pPr>
        <w:pStyle w:val="ListParagraph"/>
        <w:numPr>
          <w:ilvl w:val="0"/>
          <w:numId w:val="39"/>
        </w:numPr>
        <w:tabs>
          <w:tab w:val="left" w:pos="724"/>
        </w:tabs>
        <w:spacing w:line="192" w:lineRule="auto"/>
        <w:ind w:left="735" w:right="15"/>
        <w:rPr>
          <w:sz w:val="20"/>
          <w:szCs w:val="20"/>
        </w:rPr>
      </w:pPr>
      <w:r w:rsidRPr="00654408">
        <w:rPr>
          <w:color w:val="231F20"/>
          <w:spacing w:val="-3"/>
          <w:sz w:val="20"/>
          <w:szCs w:val="20"/>
        </w:rPr>
        <w:t xml:space="preserve">Waqas, </w:t>
      </w:r>
      <w:r w:rsidRPr="00654408">
        <w:rPr>
          <w:color w:val="231F20"/>
          <w:sz w:val="20"/>
          <w:szCs w:val="20"/>
        </w:rPr>
        <w:t xml:space="preserve">M., Fatima, N., Khan, A., &amp;Arif, M. (2017). Determinants of Non-performing Loans: A Comparative Study of Pakistan, India, and Bangladesh. </w:t>
      </w:r>
      <w:r w:rsidRPr="00654408">
        <w:rPr>
          <w:i/>
          <w:color w:val="231F20"/>
          <w:sz w:val="20"/>
          <w:szCs w:val="20"/>
        </w:rPr>
        <w:t>International Journal of Finance &amp; Banking Studies, 6</w:t>
      </w:r>
      <w:r w:rsidRPr="00654408">
        <w:rPr>
          <w:color w:val="231F20"/>
          <w:sz w:val="20"/>
          <w:szCs w:val="20"/>
        </w:rPr>
        <w:t>(1), 51. Retrieved fromDOI:10.20525/</w:t>
      </w:r>
      <w:proofErr w:type="gramStart"/>
      <w:r w:rsidRPr="00654408">
        <w:rPr>
          <w:color w:val="231F20"/>
          <w:sz w:val="20"/>
          <w:szCs w:val="20"/>
        </w:rPr>
        <w:t>ijfbs.v</w:t>
      </w:r>
      <w:proofErr w:type="gramEnd"/>
      <w:r w:rsidRPr="00654408">
        <w:rPr>
          <w:color w:val="231F20"/>
          <w:sz w:val="20"/>
          <w:szCs w:val="20"/>
        </w:rPr>
        <w:t>6i1.617</w:t>
      </w:r>
    </w:p>
    <w:p w14:paraId="1232A5B2" w14:textId="77777777" w:rsidR="009F3147" w:rsidRPr="00042050" w:rsidRDefault="009F3147" w:rsidP="009F3147">
      <w:pPr>
        <w:pStyle w:val="ListParagraph"/>
        <w:rPr>
          <w:sz w:val="8"/>
          <w:szCs w:val="8"/>
        </w:rPr>
      </w:pPr>
    </w:p>
    <w:p w14:paraId="3C0B5928" w14:textId="77777777" w:rsidR="009F3147" w:rsidRPr="00042050" w:rsidRDefault="009F3147" w:rsidP="009F3147">
      <w:pPr>
        <w:pStyle w:val="ListParagraph"/>
        <w:numPr>
          <w:ilvl w:val="0"/>
          <w:numId w:val="39"/>
        </w:numPr>
        <w:tabs>
          <w:tab w:val="left" w:pos="724"/>
        </w:tabs>
        <w:spacing w:line="192" w:lineRule="auto"/>
        <w:ind w:left="735" w:right="15"/>
        <w:rPr>
          <w:sz w:val="20"/>
          <w:szCs w:val="20"/>
        </w:rPr>
      </w:pPr>
      <w:r w:rsidRPr="00654408">
        <w:rPr>
          <w:color w:val="231F20"/>
          <w:spacing w:val="-3"/>
          <w:sz w:val="20"/>
          <w:szCs w:val="20"/>
        </w:rPr>
        <w:t>Washington,</w:t>
      </w:r>
      <w:r w:rsidR="00C9245C">
        <w:rPr>
          <w:color w:val="231F20"/>
          <w:spacing w:val="-3"/>
          <w:sz w:val="20"/>
          <w:szCs w:val="20"/>
        </w:rPr>
        <w:t xml:space="preserve"> </w:t>
      </w:r>
      <w:r w:rsidRPr="00654408">
        <w:rPr>
          <w:color w:val="231F20"/>
          <w:sz w:val="20"/>
          <w:szCs w:val="20"/>
        </w:rPr>
        <w:t>G.K.</w:t>
      </w:r>
      <w:r w:rsidR="00C9245C">
        <w:rPr>
          <w:color w:val="231F20"/>
          <w:sz w:val="20"/>
          <w:szCs w:val="20"/>
        </w:rPr>
        <w:t xml:space="preserve"> </w:t>
      </w:r>
      <w:r w:rsidRPr="00654408">
        <w:rPr>
          <w:color w:val="231F20"/>
          <w:sz w:val="20"/>
          <w:szCs w:val="20"/>
        </w:rPr>
        <w:t>(2014).</w:t>
      </w:r>
      <w:r w:rsidR="00C9245C">
        <w:rPr>
          <w:color w:val="231F20"/>
          <w:sz w:val="20"/>
          <w:szCs w:val="20"/>
        </w:rPr>
        <w:t xml:space="preserve"> </w:t>
      </w:r>
      <w:r w:rsidRPr="00654408">
        <w:rPr>
          <w:color w:val="231F20"/>
          <w:sz w:val="20"/>
          <w:szCs w:val="20"/>
        </w:rPr>
        <w:t>Effects</w:t>
      </w:r>
      <w:r w:rsidR="00C9245C">
        <w:rPr>
          <w:color w:val="231F20"/>
          <w:sz w:val="20"/>
          <w:szCs w:val="20"/>
        </w:rPr>
        <w:t xml:space="preserve"> </w:t>
      </w:r>
      <w:r w:rsidRPr="00654408">
        <w:rPr>
          <w:color w:val="231F20"/>
          <w:sz w:val="20"/>
          <w:szCs w:val="20"/>
        </w:rPr>
        <w:t>of</w:t>
      </w:r>
      <w:r w:rsidR="00C9245C">
        <w:rPr>
          <w:color w:val="231F20"/>
          <w:sz w:val="20"/>
          <w:szCs w:val="20"/>
        </w:rPr>
        <w:t xml:space="preserve"> </w:t>
      </w:r>
      <w:r w:rsidRPr="00654408">
        <w:rPr>
          <w:color w:val="231F20"/>
          <w:sz w:val="20"/>
          <w:szCs w:val="20"/>
        </w:rPr>
        <w:t>macroeconomic</w:t>
      </w:r>
      <w:r w:rsidR="00C9245C">
        <w:rPr>
          <w:color w:val="231F20"/>
          <w:sz w:val="20"/>
          <w:szCs w:val="20"/>
        </w:rPr>
        <w:t xml:space="preserve"> </w:t>
      </w:r>
      <w:r w:rsidRPr="00654408">
        <w:rPr>
          <w:color w:val="231F20"/>
          <w:sz w:val="20"/>
          <w:szCs w:val="20"/>
        </w:rPr>
        <w:t>variables</w:t>
      </w:r>
      <w:r w:rsidR="00C9245C">
        <w:rPr>
          <w:color w:val="231F20"/>
          <w:sz w:val="20"/>
          <w:szCs w:val="20"/>
        </w:rPr>
        <w:t xml:space="preserve"> </w:t>
      </w:r>
      <w:r w:rsidRPr="00654408">
        <w:rPr>
          <w:color w:val="231F20"/>
          <w:sz w:val="20"/>
          <w:szCs w:val="20"/>
        </w:rPr>
        <w:t>on</w:t>
      </w:r>
      <w:r w:rsidR="00C9245C">
        <w:rPr>
          <w:color w:val="231F20"/>
          <w:sz w:val="20"/>
          <w:szCs w:val="20"/>
        </w:rPr>
        <w:t xml:space="preserve"> </w:t>
      </w:r>
      <w:r w:rsidRPr="00654408">
        <w:rPr>
          <w:color w:val="231F20"/>
          <w:sz w:val="20"/>
          <w:szCs w:val="20"/>
        </w:rPr>
        <w:t>credit</w:t>
      </w:r>
      <w:r w:rsidR="00C9245C">
        <w:rPr>
          <w:color w:val="231F20"/>
          <w:sz w:val="20"/>
          <w:szCs w:val="20"/>
        </w:rPr>
        <w:t xml:space="preserve"> </w:t>
      </w:r>
      <w:r w:rsidRPr="00654408">
        <w:rPr>
          <w:color w:val="231F20"/>
          <w:sz w:val="20"/>
          <w:szCs w:val="20"/>
        </w:rPr>
        <w:t>risk</w:t>
      </w:r>
      <w:r w:rsidR="00C9245C">
        <w:rPr>
          <w:color w:val="231F20"/>
          <w:sz w:val="20"/>
          <w:szCs w:val="20"/>
        </w:rPr>
        <w:t xml:space="preserve"> </w:t>
      </w:r>
      <w:r w:rsidRPr="00654408">
        <w:rPr>
          <w:color w:val="231F20"/>
          <w:sz w:val="20"/>
          <w:szCs w:val="20"/>
        </w:rPr>
        <w:t>in</w:t>
      </w:r>
      <w:r w:rsidR="00C9245C">
        <w:rPr>
          <w:color w:val="231F20"/>
          <w:sz w:val="20"/>
          <w:szCs w:val="20"/>
        </w:rPr>
        <w:t xml:space="preserve"> </w:t>
      </w:r>
      <w:r w:rsidRPr="00654408">
        <w:rPr>
          <w:color w:val="231F20"/>
          <w:sz w:val="20"/>
          <w:szCs w:val="20"/>
        </w:rPr>
        <w:t>the</w:t>
      </w:r>
      <w:r w:rsidR="00C9245C">
        <w:rPr>
          <w:color w:val="231F20"/>
          <w:sz w:val="20"/>
          <w:szCs w:val="20"/>
        </w:rPr>
        <w:t xml:space="preserve"> </w:t>
      </w:r>
      <w:r w:rsidRPr="00654408">
        <w:rPr>
          <w:color w:val="231F20"/>
          <w:sz w:val="20"/>
          <w:szCs w:val="20"/>
        </w:rPr>
        <w:t xml:space="preserve">Kenyan banking system. </w:t>
      </w:r>
      <w:r w:rsidRPr="00654408">
        <w:rPr>
          <w:i/>
          <w:color w:val="231F20"/>
          <w:sz w:val="20"/>
          <w:szCs w:val="20"/>
        </w:rPr>
        <w:t>International Journal of Business and Commerce, 3</w:t>
      </w:r>
      <w:r w:rsidRPr="00654408">
        <w:rPr>
          <w:color w:val="231F20"/>
          <w:sz w:val="20"/>
          <w:szCs w:val="20"/>
        </w:rPr>
        <w:t xml:space="preserve">(9), 1. Retrieved from </w:t>
      </w:r>
    </w:p>
    <w:p w14:paraId="1A6835EA" w14:textId="77777777" w:rsidR="009F3147" w:rsidRPr="00654408" w:rsidRDefault="009F3147" w:rsidP="009F3147">
      <w:pPr>
        <w:pStyle w:val="ListParagraph"/>
        <w:tabs>
          <w:tab w:val="left" w:pos="724"/>
        </w:tabs>
        <w:spacing w:line="192" w:lineRule="auto"/>
        <w:ind w:left="735" w:right="15" w:firstLine="0"/>
        <w:rPr>
          <w:sz w:val="20"/>
          <w:szCs w:val="20"/>
        </w:rPr>
      </w:pPr>
      <w:r w:rsidRPr="00654408">
        <w:rPr>
          <w:color w:val="231F20"/>
          <w:sz w:val="20"/>
          <w:szCs w:val="20"/>
        </w:rPr>
        <w:t>http://www.ijbcnet.com/3-9/IJBC-14-3903.pdf</w:t>
      </w:r>
    </w:p>
    <w:p w14:paraId="2AE91871" w14:textId="77777777" w:rsidR="009F3147" w:rsidRPr="002715A3" w:rsidRDefault="009F3147" w:rsidP="009F3147">
      <w:pPr>
        <w:pStyle w:val="ListParagraph"/>
        <w:rPr>
          <w:sz w:val="6"/>
          <w:szCs w:val="10"/>
        </w:rPr>
      </w:pPr>
    </w:p>
    <w:p w14:paraId="4B5B7700" w14:textId="77777777" w:rsidR="009F3147" w:rsidRPr="00042050" w:rsidRDefault="009F3147" w:rsidP="009F3147">
      <w:pPr>
        <w:pStyle w:val="ListParagraph"/>
        <w:numPr>
          <w:ilvl w:val="0"/>
          <w:numId w:val="39"/>
        </w:numPr>
        <w:tabs>
          <w:tab w:val="left" w:pos="724"/>
        </w:tabs>
        <w:spacing w:line="192" w:lineRule="auto"/>
        <w:ind w:left="735" w:right="15"/>
        <w:rPr>
          <w:sz w:val="20"/>
          <w:szCs w:val="20"/>
        </w:rPr>
      </w:pPr>
      <w:r w:rsidRPr="00654408">
        <w:rPr>
          <w:color w:val="231F20"/>
          <w:sz w:val="20"/>
          <w:szCs w:val="20"/>
        </w:rPr>
        <w:t xml:space="preserve">Williams, J. (2004). Determining management </w:t>
      </w:r>
      <w:proofErr w:type="spellStart"/>
      <w:r w:rsidRPr="00654408">
        <w:rPr>
          <w:color w:val="231F20"/>
          <w:sz w:val="20"/>
          <w:szCs w:val="20"/>
        </w:rPr>
        <w:t>behaviour</w:t>
      </w:r>
      <w:proofErr w:type="spellEnd"/>
      <w:r w:rsidRPr="00654408">
        <w:rPr>
          <w:color w:val="231F20"/>
          <w:sz w:val="20"/>
          <w:szCs w:val="20"/>
        </w:rPr>
        <w:t xml:space="preserve"> in European banking. Journal of Banking &amp; Finance, 28</w:t>
      </w:r>
      <w:r>
        <w:rPr>
          <w:color w:val="231F20"/>
          <w:sz w:val="20"/>
          <w:szCs w:val="20"/>
        </w:rPr>
        <w:t>(10), 2427-2460. Retrieved from</w:t>
      </w:r>
    </w:p>
    <w:p w14:paraId="0EF10D93" w14:textId="77777777" w:rsidR="009F3147" w:rsidRPr="00654408" w:rsidRDefault="009F3147" w:rsidP="009F3147">
      <w:pPr>
        <w:pStyle w:val="ListParagraph"/>
        <w:tabs>
          <w:tab w:val="left" w:pos="724"/>
        </w:tabs>
        <w:spacing w:line="192" w:lineRule="auto"/>
        <w:ind w:left="735" w:right="15" w:firstLine="0"/>
        <w:rPr>
          <w:sz w:val="20"/>
          <w:szCs w:val="20"/>
        </w:rPr>
      </w:pPr>
      <w:r w:rsidRPr="00654408">
        <w:rPr>
          <w:color w:val="231F20"/>
          <w:sz w:val="20"/>
          <w:szCs w:val="20"/>
        </w:rPr>
        <w:t>https://doi.org/10.1016/j. jbankfin.2003.09.010</w:t>
      </w:r>
    </w:p>
    <w:p w14:paraId="50A27A52" w14:textId="77777777" w:rsidR="009F3147" w:rsidRPr="00042050" w:rsidRDefault="009F3147" w:rsidP="009F3147">
      <w:pPr>
        <w:pStyle w:val="ListParagraph"/>
        <w:rPr>
          <w:sz w:val="10"/>
          <w:szCs w:val="10"/>
        </w:rPr>
      </w:pPr>
    </w:p>
    <w:p w14:paraId="043B854B" w14:textId="77777777" w:rsidR="009F3147" w:rsidRPr="00654408" w:rsidRDefault="009F3147" w:rsidP="009F3147">
      <w:pPr>
        <w:pStyle w:val="ListParagraph"/>
        <w:numPr>
          <w:ilvl w:val="0"/>
          <w:numId w:val="39"/>
        </w:numPr>
        <w:tabs>
          <w:tab w:val="left" w:pos="724"/>
        </w:tabs>
        <w:spacing w:line="192" w:lineRule="auto"/>
        <w:ind w:left="735" w:right="15"/>
        <w:rPr>
          <w:sz w:val="20"/>
          <w:szCs w:val="20"/>
        </w:rPr>
      </w:pPr>
      <w:r w:rsidRPr="00654408">
        <w:rPr>
          <w:color w:val="231F20"/>
          <w:sz w:val="20"/>
          <w:szCs w:val="20"/>
        </w:rPr>
        <w:t>Zia,</w:t>
      </w:r>
      <w:r w:rsidR="00C9245C">
        <w:rPr>
          <w:color w:val="231F20"/>
          <w:sz w:val="20"/>
          <w:szCs w:val="20"/>
        </w:rPr>
        <w:t xml:space="preserve"> </w:t>
      </w:r>
      <w:r w:rsidRPr="00654408">
        <w:rPr>
          <w:color w:val="231F20"/>
          <w:sz w:val="20"/>
          <w:szCs w:val="20"/>
        </w:rPr>
        <w:t>M.D.,</w:t>
      </w:r>
      <w:r w:rsidR="00C9245C">
        <w:rPr>
          <w:color w:val="231F20"/>
          <w:sz w:val="20"/>
          <w:szCs w:val="20"/>
        </w:rPr>
        <w:t xml:space="preserve"> </w:t>
      </w:r>
      <w:r w:rsidRPr="00654408">
        <w:rPr>
          <w:color w:val="231F20"/>
          <w:sz w:val="20"/>
          <w:szCs w:val="20"/>
        </w:rPr>
        <w:t>&amp;</w:t>
      </w:r>
      <w:r w:rsidR="00C9245C">
        <w:rPr>
          <w:color w:val="231F20"/>
          <w:sz w:val="20"/>
          <w:szCs w:val="20"/>
        </w:rPr>
        <w:t xml:space="preserve"> </w:t>
      </w:r>
      <w:r w:rsidRPr="00654408">
        <w:rPr>
          <w:color w:val="231F20"/>
          <w:sz w:val="20"/>
          <w:szCs w:val="20"/>
        </w:rPr>
        <w:t>e</w:t>
      </w:r>
      <w:r w:rsidR="00C9245C">
        <w:rPr>
          <w:color w:val="231F20"/>
          <w:sz w:val="20"/>
          <w:szCs w:val="20"/>
        </w:rPr>
        <w:t xml:space="preserve"> </w:t>
      </w:r>
      <w:r w:rsidRPr="00654408">
        <w:rPr>
          <w:color w:val="231F20"/>
          <w:sz w:val="20"/>
          <w:szCs w:val="20"/>
        </w:rPr>
        <w:t>Huma,</w:t>
      </w:r>
      <w:r w:rsidR="00C9245C">
        <w:rPr>
          <w:color w:val="231F20"/>
          <w:sz w:val="20"/>
          <w:szCs w:val="20"/>
        </w:rPr>
        <w:t xml:space="preserve"> </w:t>
      </w:r>
      <w:r w:rsidRPr="00654408">
        <w:rPr>
          <w:color w:val="231F20"/>
          <w:sz w:val="20"/>
          <w:szCs w:val="20"/>
        </w:rPr>
        <w:t>Z.</w:t>
      </w:r>
      <w:r w:rsidR="00C9245C">
        <w:rPr>
          <w:color w:val="231F20"/>
          <w:sz w:val="20"/>
          <w:szCs w:val="20"/>
        </w:rPr>
        <w:t xml:space="preserve"> </w:t>
      </w:r>
      <w:r w:rsidRPr="00654408">
        <w:rPr>
          <w:color w:val="231F20"/>
          <w:sz w:val="20"/>
          <w:szCs w:val="20"/>
        </w:rPr>
        <w:t>(2015).</w:t>
      </w:r>
      <w:r w:rsidR="00C9245C">
        <w:rPr>
          <w:color w:val="231F20"/>
          <w:sz w:val="20"/>
          <w:szCs w:val="20"/>
        </w:rPr>
        <w:t xml:space="preserve"> </w:t>
      </w:r>
      <w:r w:rsidRPr="00654408">
        <w:rPr>
          <w:color w:val="231F20"/>
          <w:sz w:val="20"/>
          <w:szCs w:val="20"/>
        </w:rPr>
        <w:t>Determinants</w:t>
      </w:r>
      <w:r w:rsidR="00C9245C">
        <w:rPr>
          <w:color w:val="231F20"/>
          <w:sz w:val="20"/>
          <w:szCs w:val="20"/>
        </w:rPr>
        <w:t xml:space="preserve"> </w:t>
      </w:r>
      <w:r w:rsidRPr="00654408">
        <w:rPr>
          <w:color w:val="231F20"/>
          <w:sz w:val="20"/>
          <w:szCs w:val="20"/>
        </w:rPr>
        <w:t>of</w:t>
      </w:r>
      <w:r w:rsidR="00C9245C">
        <w:rPr>
          <w:color w:val="231F20"/>
          <w:sz w:val="20"/>
          <w:szCs w:val="20"/>
        </w:rPr>
        <w:t xml:space="preserve"> </w:t>
      </w:r>
      <w:r w:rsidRPr="00654408">
        <w:rPr>
          <w:color w:val="231F20"/>
          <w:sz w:val="20"/>
          <w:szCs w:val="20"/>
        </w:rPr>
        <w:t>Non-</w:t>
      </w:r>
      <w:r w:rsidRPr="00654408">
        <w:rPr>
          <w:color w:val="231F20"/>
          <w:sz w:val="20"/>
          <w:szCs w:val="20"/>
        </w:rPr>
        <w:lastRenderedPageBreak/>
        <w:t>Performing Loan.</w:t>
      </w:r>
      <w:r w:rsidR="00C9245C">
        <w:rPr>
          <w:color w:val="231F20"/>
          <w:sz w:val="20"/>
          <w:szCs w:val="20"/>
        </w:rPr>
        <w:t xml:space="preserve"> </w:t>
      </w:r>
      <w:r w:rsidRPr="00654408">
        <w:rPr>
          <w:i/>
          <w:color w:val="231F20"/>
          <w:sz w:val="20"/>
          <w:szCs w:val="20"/>
        </w:rPr>
        <w:t>RADS</w:t>
      </w:r>
      <w:r w:rsidR="00C9245C">
        <w:rPr>
          <w:i/>
          <w:color w:val="231F20"/>
          <w:sz w:val="20"/>
          <w:szCs w:val="20"/>
        </w:rPr>
        <w:t xml:space="preserve"> </w:t>
      </w:r>
      <w:r w:rsidRPr="00654408">
        <w:rPr>
          <w:i/>
          <w:color w:val="231F20"/>
          <w:sz w:val="20"/>
          <w:szCs w:val="20"/>
        </w:rPr>
        <w:t xml:space="preserve">Journal of Social </w:t>
      </w:r>
      <w:proofErr w:type="spellStart"/>
      <w:r w:rsidRPr="00654408">
        <w:rPr>
          <w:i/>
          <w:color w:val="231F20"/>
          <w:sz w:val="20"/>
          <w:szCs w:val="20"/>
        </w:rPr>
        <w:t>Sciencess</w:t>
      </w:r>
      <w:proofErr w:type="spellEnd"/>
      <w:r w:rsidRPr="00654408">
        <w:rPr>
          <w:i/>
          <w:color w:val="231F20"/>
          <w:sz w:val="20"/>
          <w:szCs w:val="20"/>
        </w:rPr>
        <w:t>&amp; Business Management, 2</w:t>
      </w:r>
      <w:r w:rsidRPr="00654408">
        <w:rPr>
          <w:color w:val="231F20"/>
          <w:sz w:val="20"/>
          <w:szCs w:val="20"/>
        </w:rPr>
        <w:t>(1), 01-14. Retrieved</w:t>
      </w:r>
      <w:r w:rsidR="00C9245C">
        <w:rPr>
          <w:color w:val="231F20"/>
          <w:sz w:val="20"/>
          <w:szCs w:val="20"/>
        </w:rPr>
        <w:t xml:space="preserve"> </w:t>
      </w:r>
      <w:r w:rsidRPr="00654408">
        <w:rPr>
          <w:color w:val="231F20"/>
          <w:sz w:val="20"/>
          <w:szCs w:val="20"/>
        </w:rPr>
        <w:t>from</w:t>
      </w:r>
    </w:p>
    <w:p w14:paraId="7A753821" w14:textId="77777777" w:rsidR="009F3147" w:rsidRPr="00042050" w:rsidRDefault="009F3147" w:rsidP="009F3147">
      <w:pPr>
        <w:pStyle w:val="ListParagraph"/>
        <w:rPr>
          <w:sz w:val="8"/>
          <w:szCs w:val="8"/>
        </w:rPr>
      </w:pPr>
    </w:p>
    <w:p w14:paraId="7DF7386E" w14:textId="77777777" w:rsidR="009F3147" w:rsidRPr="00654408" w:rsidRDefault="009F3147" w:rsidP="009F3147">
      <w:pPr>
        <w:pStyle w:val="ListParagraph"/>
        <w:numPr>
          <w:ilvl w:val="0"/>
          <w:numId w:val="39"/>
        </w:numPr>
        <w:tabs>
          <w:tab w:val="left" w:pos="724"/>
        </w:tabs>
        <w:spacing w:line="192" w:lineRule="auto"/>
        <w:ind w:left="735" w:right="15"/>
        <w:rPr>
          <w:sz w:val="20"/>
          <w:szCs w:val="20"/>
        </w:rPr>
      </w:pPr>
      <w:r w:rsidRPr="00654408">
        <w:rPr>
          <w:color w:val="231F20"/>
          <w:sz w:val="20"/>
          <w:szCs w:val="20"/>
        </w:rPr>
        <w:t xml:space="preserve">Zeng, </w:t>
      </w:r>
      <w:r w:rsidRPr="00654408">
        <w:rPr>
          <w:color w:val="231F20"/>
          <w:spacing w:val="-3"/>
          <w:sz w:val="20"/>
          <w:szCs w:val="20"/>
        </w:rPr>
        <w:t xml:space="preserve">S. </w:t>
      </w:r>
      <w:r w:rsidRPr="00654408">
        <w:rPr>
          <w:color w:val="231F20"/>
          <w:sz w:val="20"/>
          <w:szCs w:val="20"/>
        </w:rPr>
        <w:t xml:space="preserve">(2012). Bank non-performing loans (NPLS): A dynamic model and analysis in China. </w:t>
      </w:r>
      <w:r w:rsidRPr="00654408">
        <w:rPr>
          <w:i/>
          <w:color w:val="231F20"/>
          <w:sz w:val="20"/>
          <w:szCs w:val="20"/>
        </w:rPr>
        <w:t>Modern Economy, 3</w:t>
      </w:r>
      <w:r w:rsidRPr="00654408">
        <w:rPr>
          <w:color w:val="231F20"/>
          <w:sz w:val="20"/>
          <w:szCs w:val="20"/>
        </w:rPr>
        <w:t>(01), 100. Retrieved from</w:t>
      </w:r>
    </w:p>
    <w:p w14:paraId="103CCA47" w14:textId="77777777" w:rsidR="0066374B" w:rsidRDefault="0066374B" w:rsidP="0066374B">
      <w:pPr>
        <w:pStyle w:val="ListParagraph"/>
        <w:tabs>
          <w:tab w:val="left" w:pos="724"/>
        </w:tabs>
        <w:spacing w:line="192" w:lineRule="auto"/>
        <w:ind w:left="735" w:right="15" w:firstLine="0"/>
        <w:rPr>
          <w:color w:val="231F20"/>
          <w:sz w:val="20"/>
          <w:szCs w:val="20"/>
        </w:rPr>
      </w:pPr>
      <w:r w:rsidRPr="00C70839">
        <w:rPr>
          <w:color w:val="231F20"/>
          <w:sz w:val="20"/>
          <w:szCs w:val="20"/>
        </w:rPr>
        <w:t>http://www.scirp.org/fileOperation/downLoad.aspx?path=ME20120100016_32115340.pdf&amp;type=journal</w:t>
      </w:r>
      <w:r>
        <w:rPr>
          <w:color w:val="231F20"/>
          <w:sz w:val="20"/>
          <w:szCs w:val="20"/>
        </w:rPr>
        <w:br w:type="page"/>
      </w:r>
    </w:p>
    <w:p w14:paraId="0728B214" w14:textId="77777777" w:rsidR="009F3147" w:rsidRPr="00C70839" w:rsidRDefault="009F3147" w:rsidP="00FD41B8">
      <w:pPr>
        <w:tabs>
          <w:tab w:val="left" w:pos="758"/>
        </w:tabs>
        <w:spacing w:line="192" w:lineRule="auto"/>
        <w:ind w:right="15"/>
        <w:jc w:val="both"/>
        <w:rPr>
          <w:b/>
          <w:bCs/>
          <w:color w:val="231F20"/>
          <w:spacing w:val="-10"/>
          <w:sz w:val="28"/>
          <w:szCs w:val="28"/>
        </w:rPr>
      </w:pPr>
      <w:r w:rsidRPr="00C70839">
        <w:rPr>
          <w:b/>
          <w:bCs/>
          <w:color w:val="231F20"/>
          <w:spacing w:val="-10"/>
          <w:sz w:val="28"/>
          <w:szCs w:val="28"/>
        </w:rPr>
        <w:lastRenderedPageBreak/>
        <w:t>Appendix</w:t>
      </w:r>
      <w:r w:rsidR="0066374B" w:rsidRPr="00C70839">
        <w:rPr>
          <w:b/>
          <w:bCs/>
          <w:color w:val="231F20"/>
          <w:spacing w:val="-10"/>
          <w:sz w:val="28"/>
          <w:szCs w:val="28"/>
        </w:rPr>
        <w:t xml:space="preserve"> I:</w:t>
      </w:r>
    </w:p>
    <w:p w14:paraId="3F446A27" w14:textId="77777777" w:rsidR="009F3147" w:rsidRDefault="009F3147" w:rsidP="00FD41B8">
      <w:pPr>
        <w:tabs>
          <w:tab w:val="left" w:pos="758"/>
        </w:tabs>
        <w:spacing w:line="192" w:lineRule="auto"/>
        <w:ind w:right="15"/>
        <w:jc w:val="both"/>
        <w:rPr>
          <w:b/>
          <w:bCs/>
          <w:color w:val="231F20"/>
          <w:spacing w:val="-10"/>
          <w:sz w:val="24"/>
          <w:szCs w:val="24"/>
        </w:rPr>
      </w:pPr>
    </w:p>
    <w:p w14:paraId="3EA93F8C" w14:textId="77777777" w:rsidR="00475BCE" w:rsidRPr="00C70839" w:rsidRDefault="00475BCE" w:rsidP="00FD41B8">
      <w:pPr>
        <w:tabs>
          <w:tab w:val="left" w:pos="758"/>
        </w:tabs>
        <w:spacing w:line="192" w:lineRule="auto"/>
        <w:ind w:right="15"/>
        <w:jc w:val="both"/>
        <w:rPr>
          <w:b/>
          <w:bCs/>
          <w:color w:val="231F20"/>
          <w:spacing w:val="-10"/>
          <w:sz w:val="24"/>
          <w:szCs w:val="24"/>
        </w:rPr>
      </w:pPr>
      <w:r w:rsidRPr="00C70839">
        <w:rPr>
          <w:b/>
          <w:bCs/>
          <w:color w:val="231F20"/>
          <w:spacing w:val="-10"/>
          <w:sz w:val="24"/>
          <w:szCs w:val="24"/>
        </w:rPr>
        <w:t xml:space="preserve">Appendix I: Questionnaire on the </w:t>
      </w:r>
      <w:r w:rsidR="00877776" w:rsidRPr="00C70839">
        <w:rPr>
          <w:b/>
          <w:bCs/>
          <w:color w:val="231F20"/>
          <w:spacing w:val="-10"/>
          <w:sz w:val="24"/>
          <w:szCs w:val="24"/>
        </w:rPr>
        <w:t>bankers</w:t>
      </w:r>
      <w:r w:rsidRPr="00C70839">
        <w:rPr>
          <w:b/>
          <w:bCs/>
          <w:color w:val="231F20"/>
          <w:spacing w:val="-10"/>
          <w:sz w:val="24"/>
          <w:szCs w:val="24"/>
        </w:rPr>
        <w:t xml:space="preserve"> and borrowers’ perception on the rising non-performing loans (NPLs)</w:t>
      </w:r>
    </w:p>
    <w:p w14:paraId="7DF7AE7B" w14:textId="77777777" w:rsidR="00475BCE" w:rsidRPr="00654408" w:rsidRDefault="00475BCE" w:rsidP="00FD41B8">
      <w:pPr>
        <w:tabs>
          <w:tab w:val="left" w:pos="758"/>
        </w:tabs>
        <w:spacing w:line="192" w:lineRule="auto"/>
        <w:ind w:right="15"/>
        <w:jc w:val="both"/>
        <w:rPr>
          <w:color w:val="231F20"/>
          <w:spacing w:val="-10"/>
          <w:sz w:val="24"/>
          <w:szCs w:val="24"/>
        </w:rPr>
      </w:pPr>
    </w:p>
    <w:tbl>
      <w:tblPr>
        <w:tblW w:w="5774" w:type="dxa"/>
        <w:tblLayout w:type="fixed"/>
        <w:tblCellMar>
          <w:left w:w="0" w:type="dxa"/>
          <w:right w:w="0" w:type="dxa"/>
        </w:tblCellMar>
        <w:tblLook w:val="01E0" w:firstRow="1" w:lastRow="1" w:firstColumn="1" w:lastColumn="1" w:noHBand="0" w:noVBand="0"/>
      </w:tblPr>
      <w:tblGrid>
        <w:gridCol w:w="2025"/>
        <w:gridCol w:w="3749"/>
      </w:tblGrid>
      <w:tr w:rsidR="00475BCE" w:rsidRPr="00654408" w14:paraId="0A690108" w14:textId="77777777" w:rsidTr="009750C2">
        <w:trPr>
          <w:trHeight w:val="330"/>
        </w:trPr>
        <w:tc>
          <w:tcPr>
            <w:tcW w:w="2025" w:type="dxa"/>
            <w:tcBorders>
              <w:top w:val="single" w:sz="4" w:space="0" w:color="231F20"/>
            </w:tcBorders>
          </w:tcPr>
          <w:p w14:paraId="21ED8F9C" w14:textId="77777777" w:rsidR="00475BCE" w:rsidRPr="00654408" w:rsidRDefault="00475BCE" w:rsidP="00475BCE">
            <w:pPr>
              <w:pStyle w:val="TableParagraph"/>
              <w:spacing w:before="21" w:line="304" w:lineRule="exact"/>
              <w:ind w:left="79"/>
              <w:rPr>
                <w:sz w:val="24"/>
                <w:szCs w:val="24"/>
              </w:rPr>
            </w:pPr>
            <w:r w:rsidRPr="00654408">
              <w:rPr>
                <w:color w:val="231F20"/>
                <w:sz w:val="24"/>
                <w:szCs w:val="24"/>
              </w:rPr>
              <w:t>Name:</w:t>
            </w:r>
          </w:p>
        </w:tc>
        <w:tc>
          <w:tcPr>
            <w:tcW w:w="3749" w:type="dxa"/>
            <w:tcBorders>
              <w:top w:val="single" w:sz="4" w:space="0" w:color="231F20"/>
            </w:tcBorders>
          </w:tcPr>
          <w:p w14:paraId="31AB0EF1" w14:textId="77777777" w:rsidR="00475BCE" w:rsidRPr="00654408" w:rsidRDefault="00475BCE" w:rsidP="00475BCE">
            <w:pPr>
              <w:pStyle w:val="TableParagraph"/>
              <w:spacing w:before="21" w:line="304" w:lineRule="exact"/>
              <w:ind w:left="1210"/>
              <w:rPr>
                <w:sz w:val="24"/>
                <w:szCs w:val="24"/>
              </w:rPr>
            </w:pPr>
            <w:r w:rsidRPr="00654408">
              <w:rPr>
                <w:color w:val="231F20"/>
                <w:sz w:val="24"/>
                <w:szCs w:val="24"/>
              </w:rPr>
              <w:t>Occupation:</w:t>
            </w:r>
          </w:p>
        </w:tc>
      </w:tr>
      <w:tr w:rsidR="00475BCE" w:rsidRPr="00654408" w14:paraId="35ECED19" w14:textId="77777777" w:rsidTr="009750C2">
        <w:trPr>
          <w:trHeight w:val="293"/>
        </w:trPr>
        <w:tc>
          <w:tcPr>
            <w:tcW w:w="2025" w:type="dxa"/>
          </w:tcPr>
          <w:p w14:paraId="79593C56" w14:textId="77777777" w:rsidR="00475BCE" w:rsidRPr="00654408" w:rsidRDefault="00475BCE" w:rsidP="00475BCE">
            <w:pPr>
              <w:pStyle w:val="TableParagraph"/>
              <w:spacing w:line="287" w:lineRule="exact"/>
              <w:ind w:left="79"/>
              <w:rPr>
                <w:sz w:val="24"/>
                <w:szCs w:val="24"/>
              </w:rPr>
            </w:pPr>
            <w:r w:rsidRPr="00654408">
              <w:rPr>
                <w:color w:val="231F20"/>
                <w:sz w:val="24"/>
                <w:szCs w:val="24"/>
              </w:rPr>
              <w:t>Gender:</w:t>
            </w:r>
          </w:p>
        </w:tc>
        <w:tc>
          <w:tcPr>
            <w:tcW w:w="3749" w:type="dxa"/>
          </w:tcPr>
          <w:p w14:paraId="6F6CA46D" w14:textId="77777777" w:rsidR="00475BCE" w:rsidRPr="00654408" w:rsidRDefault="00475BCE" w:rsidP="00475BCE">
            <w:pPr>
              <w:pStyle w:val="TableParagraph"/>
              <w:spacing w:line="287" w:lineRule="exact"/>
              <w:ind w:left="1210"/>
              <w:rPr>
                <w:sz w:val="24"/>
                <w:szCs w:val="24"/>
              </w:rPr>
            </w:pPr>
            <w:r w:rsidRPr="00654408">
              <w:rPr>
                <w:color w:val="231F20"/>
                <w:sz w:val="24"/>
                <w:szCs w:val="24"/>
              </w:rPr>
              <w:t>Designation:</w:t>
            </w:r>
          </w:p>
        </w:tc>
      </w:tr>
      <w:tr w:rsidR="00475BCE" w:rsidRPr="00654408" w14:paraId="49D1276B" w14:textId="77777777" w:rsidTr="009750C2">
        <w:trPr>
          <w:trHeight w:val="351"/>
        </w:trPr>
        <w:tc>
          <w:tcPr>
            <w:tcW w:w="2025" w:type="dxa"/>
          </w:tcPr>
          <w:p w14:paraId="5D50A987" w14:textId="77777777" w:rsidR="00475BCE" w:rsidRPr="00654408" w:rsidRDefault="00475BCE" w:rsidP="00475BCE">
            <w:pPr>
              <w:pStyle w:val="TableParagraph"/>
              <w:tabs>
                <w:tab w:val="left" w:pos="6171"/>
              </w:tabs>
              <w:spacing w:line="304" w:lineRule="exact"/>
              <w:ind w:right="-4220"/>
              <w:rPr>
                <w:sz w:val="24"/>
                <w:szCs w:val="24"/>
              </w:rPr>
            </w:pPr>
            <w:r w:rsidRPr="00654408">
              <w:rPr>
                <w:color w:val="231F20"/>
                <w:sz w:val="24"/>
                <w:szCs w:val="24"/>
              </w:rPr>
              <w:t>Signature:</w:t>
            </w:r>
            <w:r w:rsidRPr="00654408">
              <w:rPr>
                <w:color w:val="231F20"/>
                <w:sz w:val="24"/>
                <w:szCs w:val="24"/>
              </w:rPr>
              <w:tab/>
            </w:r>
          </w:p>
        </w:tc>
        <w:tc>
          <w:tcPr>
            <w:tcW w:w="3749" w:type="dxa"/>
          </w:tcPr>
          <w:p w14:paraId="7A848AE3" w14:textId="77777777" w:rsidR="00475BCE" w:rsidRPr="00654408" w:rsidRDefault="00475BCE" w:rsidP="00475BCE">
            <w:pPr>
              <w:pStyle w:val="TableParagraph"/>
              <w:rPr>
                <w:rFonts w:ascii="Times New Roman"/>
                <w:sz w:val="24"/>
                <w:szCs w:val="24"/>
              </w:rPr>
            </w:pPr>
          </w:p>
        </w:tc>
      </w:tr>
    </w:tbl>
    <w:p w14:paraId="77E1FE92" w14:textId="77777777" w:rsidR="00475BCE" w:rsidRPr="00654408" w:rsidRDefault="00475BCE" w:rsidP="00475BCE">
      <w:pPr>
        <w:pStyle w:val="ListParagraph"/>
        <w:numPr>
          <w:ilvl w:val="0"/>
          <w:numId w:val="38"/>
        </w:numPr>
        <w:tabs>
          <w:tab w:val="left" w:pos="645"/>
        </w:tabs>
        <w:spacing w:line="192" w:lineRule="auto"/>
        <w:ind w:left="660" w:right="0" w:hanging="345"/>
        <w:rPr>
          <w:i/>
          <w:sz w:val="24"/>
          <w:szCs w:val="24"/>
        </w:rPr>
      </w:pPr>
      <w:r w:rsidRPr="00654408">
        <w:rPr>
          <w:i/>
          <w:color w:val="231F20"/>
          <w:sz w:val="24"/>
          <w:szCs w:val="24"/>
        </w:rPr>
        <w:t xml:space="preserve">Please convey your valuable opinions only </w:t>
      </w:r>
      <w:r w:rsidRPr="00654408">
        <w:rPr>
          <w:i/>
          <w:color w:val="231F20"/>
          <w:spacing w:val="2"/>
          <w:sz w:val="24"/>
          <w:szCs w:val="24"/>
        </w:rPr>
        <w:t xml:space="preserve">from </w:t>
      </w:r>
      <w:r w:rsidRPr="00654408">
        <w:rPr>
          <w:i/>
          <w:color w:val="231F20"/>
          <w:sz w:val="24"/>
          <w:szCs w:val="24"/>
        </w:rPr>
        <w:t>the perspective of</w:t>
      </w:r>
      <w:r w:rsidR="009750C2">
        <w:rPr>
          <w:i/>
          <w:color w:val="231F20"/>
          <w:sz w:val="24"/>
          <w:szCs w:val="24"/>
        </w:rPr>
        <w:t xml:space="preserve"> </w:t>
      </w:r>
      <w:r w:rsidRPr="00654408">
        <w:rPr>
          <w:i/>
          <w:color w:val="231F20"/>
          <w:sz w:val="24"/>
          <w:szCs w:val="24"/>
        </w:rPr>
        <w:t>Bangladesh.</w:t>
      </w:r>
    </w:p>
    <w:p w14:paraId="33F02AEA" w14:textId="77777777" w:rsidR="00475BCE" w:rsidRPr="00654408" w:rsidRDefault="00475BCE" w:rsidP="00475BCE">
      <w:pPr>
        <w:pStyle w:val="ListParagraph"/>
        <w:numPr>
          <w:ilvl w:val="0"/>
          <w:numId w:val="38"/>
        </w:numPr>
        <w:tabs>
          <w:tab w:val="left" w:pos="645"/>
        </w:tabs>
        <w:spacing w:line="192" w:lineRule="auto"/>
        <w:ind w:right="0"/>
        <w:rPr>
          <w:i/>
          <w:sz w:val="24"/>
          <w:szCs w:val="24"/>
        </w:rPr>
      </w:pPr>
      <w:r w:rsidRPr="00654408">
        <w:rPr>
          <w:i/>
          <w:color w:val="231F20"/>
          <w:sz w:val="24"/>
          <w:szCs w:val="24"/>
        </w:rPr>
        <w:t xml:space="preserve">Please </w:t>
      </w:r>
      <w:r w:rsidRPr="00C70839">
        <w:rPr>
          <w:rFonts w:ascii="Adobe Caslon Pro Bold"/>
          <w:i/>
          <w:color w:val="231F20"/>
          <w:sz w:val="24"/>
          <w:szCs w:val="24"/>
          <w:u w:val="single" w:color="231F20"/>
        </w:rPr>
        <w:t>tick the box</w:t>
      </w:r>
      <w:r w:rsidR="009750C2" w:rsidRPr="009750C2">
        <w:rPr>
          <w:rFonts w:ascii="Adobe Caslon Pro Bold"/>
          <w:i/>
          <w:color w:val="231F20"/>
          <w:sz w:val="24"/>
          <w:szCs w:val="24"/>
        </w:rPr>
        <w:t xml:space="preserve"> </w:t>
      </w:r>
      <w:r w:rsidRPr="00654408">
        <w:rPr>
          <w:i/>
          <w:color w:val="231F20"/>
          <w:sz w:val="24"/>
          <w:szCs w:val="24"/>
        </w:rPr>
        <w:t xml:space="preserve">to provide a </w:t>
      </w:r>
      <w:r w:rsidRPr="0066374B">
        <w:rPr>
          <w:rFonts w:ascii="Adobe Caslon Pro Bold"/>
          <w:i/>
          <w:color w:val="231F20"/>
          <w:sz w:val="24"/>
          <w:szCs w:val="24"/>
          <w:u w:val="single" w:color="231F20"/>
        </w:rPr>
        <w:t xml:space="preserve">cause of </w:t>
      </w:r>
      <w:r w:rsidRPr="00C70839">
        <w:rPr>
          <w:rFonts w:ascii="Adobe Caslon Pro Bold"/>
          <w:i/>
          <w:color w:val="231F20"/>
          <w:sz w:val="24"/>
          <w:szCs w:val="24"/>
          <w:u w:val="single" w:color="231F20"/>
        </w:rPr>
        <w:t>NPLs</w:t>
      </w:r>
      <w:r w:rsidR="009750C2" w:rsidRPr="009750C2">
        <w:rPr>
          <w:rFonts w:ascii="Adobe Caslon Pro Bold"/>
          <w:i/>
          <w:color w:val="231F20"/>
          <w:sz w:val="24"/>
          <w:szCs w:val="24"/>
        </w:rPr>
        <w:t xml:space="preserve"> </w:t>
      </w:r>
      <w:r w:rsidRPr="00654408">
        <w:rPr>
          <w:i/>
          <w:color w:val="231F20"/>
          <w:sz w:val="24"/>
          <w:szCs w:val="24"/>
        </w:rPr>
        <w:t>rather than effect of</w:t>
      </w:r>
      <w:r w:rsidR="009750C2">
        <w:rPr>
          <w:i/>
          <w:color w:val="231F20"/>
          <w:sz w:val="24"/>
          <w:szCs w:val="24"/>
        </w:rPr>
        <w:t xml:space="preserve"> </w:t>
      </w:r>
      <w:r w:rsidRPr="00654408">
        <w:rPr>
          <w:i/>
          <w:color w:val="231F20"/>
          <w:sz w:val="24"/>
          <w:szCs w:val="24"/>
        </w:rPr>
        <w:t>NPL.</w:t>
      </w:r>
    </w:p>
    <w:p w14:paraId="1FAB20DC" w14:textId="77777777" w:rsidR="00475BCE" w:rsidRPr="00654408" w:rsidRDefault="00475BCE" w:rsidP="00475BCE">
      <w:pPr>
        <w:pStyle w:val="ListParagraph"/>
        <w:numPr>
          <w:ilvl w:val="0"/>
          <w:numId w:val="38"/>
        </w:numPr>
        <w:tabs>
          <w:tab w:val="left" w:pos="645"/>
        </w:tabs>
        <w:spacing w:line="192" w:lineRule="auto"/>
        <w:ind w:right="0"/>
        <w:rPr>
          <w:i/>
          <w:sz w:val="24"/>
          <w:szCs w:val="24"/>
        </w:rPr>
      </w:pPr>
      <w:r w:rsidRPr="00654408">
        <w:rPr>
          <w:i/>
          <w:color w:val="231F20"/>
          <w:sz w:val="24"/>
          <w:szCs w:val="24"/>
        </w:rPr>
        <w:t xml:space="preserve">Please reply to all </w:t>
      </w:r>
      <w:proofErr w:type="spellStart"/>
      <w:r w:rsidRPr="00654408">
        <w:rPr>
          <w:i/>
          <w:color w:val="231F20"/>
          <w:sz w:val="24"/>
          <w:szCs w:val="24"/>
        </w:rPr>
        <w:t>thestatements</w:t>
      </w:r>
      <w:proofErr w:type="spellEnd"/>
      <w:r w:rsidRPr="00654408">
        <w:rPr>
          <w:i/>
          <w:color w:val="231F20"/>
          <w:sz w:val="24"/>
          <w:szCs w:val="24"/>
        </w:rPr>
        <w:t>.</w:t>
      </w:r>
    </w:p>
    <w:p w14:paraId="03186733" w14:textId="77777777" w:rsidR="00475BCE" w:rsidRPr="00475BCE" w:rsidRDefault="00475BCE" w:rsidP="00475BCE">
      <w:pPr>
        <w:pStyle w:val="ListParagraph"/>
        <w:numPr>
          <w:ilvl w:val="0"/>
          <w:numId w:val="38"/>
        </w:numPr>
        <w:tabs>
          <w:tab w:val="left" w:pos="645"/>
        </w:tabs>
        <w:spacing w:line="192" w:lineRule="auto"/>
        <w:ind w:left="660" w:right="0" w:hanging="345"/>
        <w:rPr>
          <w:i/>
          <w:sz w:val="20"/>
        </w:rPr>
      </w:pPr>
      <w:r w:rsidRPr="00654408">
        <w:rPr>
          <w:i/>
          <w:color w:val="231F20"/>
          <w:spacing w:val="-3"/>
          <w:sz w:val="24"/>
          <w:szCs w:val="24"/>
        </w:rPr>
        <w:t xml:space="preserve">Your </w:t>
      </w:r>
      <w:r w:rsidRPr="00654408">
        <w:rPr>
          <w:i/>
          <w:color w:val="231F20"/>
          <w:sz w:val="24"/>
          <w:szCs w:val="24"/>
        </w:rPr>
        <w:t xml:space="preserve">identity will be kept anonymous if you </w:t>
      </w:r>
      <w:r w:rsidR="00877776" w:rsidRPr="00654408">
        <w:rPr>
          <w:i/>
          <w:color w:val="231F20"/>
          <w:spacing w:val="-4"/>
          <w:sz w:val="24"/>
          <w:szCs w:val="24"/>
        </w:rPr>
        <w:t>do not</w:t>
      </w:r>
      <w:r w:rsidRPr="00654408">
        <w:rPr>
          <w:i/>
          <w:color w:val="231F20"/>
          <w:spacing w:val="-4"/>
          <w:sz w:val="24"/>
          <w:szCs w:val="24"/>
        </w:rPr>
        <w:t xml:space="preserve"> </w:t>
      </w:r>
      <w:r w:rsidRPr="00654408">
        <w:rPr>
          <w:i/>
          <w:color w:val="231F20"/>
          <w:sz w:val="24"/>
          <w:szCs w:val="24"/>
        </w:rPr>
        <w:t xml:space="preserve">want yourselves to </w:t>
      </w:r>
      <w:r w:rsidRPr="00654408">
        <w:rPr>
          <w:i/>
          <w:color w:val="231F20"/>
          <w:spacing w:val="-8"/>
          <w:sz w:val="24"/>
          <w:szCs w:val="24"/>
        </w:rPr>
        <w:t xml:space="preserve">be </w:t>
      </w:r>
      <w:r w:rsidRPr="00654408">
        <w:rPr>
          <w:i/>
          <w:color w:val="231F20"/>
          <w:sz w:val="24"/>
          <w:szCs w:val="24"/>
        </w:rPr>
        <w:t>revealed.</w:t>
      </w:r>
    </w:p>
    <w:p w14:paraId="5A3BC9BF" w14:textId="77777777" w:rsidR="001A2947" w:rsidRDefault="001A2947" w:rsidP="00475BCE">
      <w:pPr>
        <w:tabs>
          <w:tab w:val="left" w:pos="645"/>
        </w:tabs>
        <w:spacing w:line="192" w:lineRule="auto"/>
        <w:rPr>
          <w:i/>
          <w:sz w:val="20"/>
        </w:rPr>
      </w:pPr>
    </w:p>
    <w:tbl>
      <w:tblPr>
        <w:tblW w:w="5777" w:type="dxa"/>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377"/>
        <w:gridCol w:w="2981"/>
        <w:gridCol w:w="655"/>
        <w:gridCol w:w="414"/>
        <w:gridCol w:w="387"/>
        <w:gridCol w:w="453"/>
        <w:gridCol w:w="510"/>
      </w:tblGrid>
      <w:tr w:rsidR="00475BCE" w14:paraId="62309D28" w14:textId="77777777" w:rsidTr="009750C2">
        <w:trPr>
          <w:trHeight w:val="159"/>
        </w:trPr>
        <w:tc>
          <w:tcPr>
            <w:tcW w:w="377" w:type="dxa"/>
            <w:vMerge w:val="restart"/>
          </w:tcPr>
          <w:p w14:paraId="42B78366" w14:textId="77777777" w:rsidR="00475BCE" w:rsidRDefault="00475BCE" w:rsidP="00475BCE">
            <w:pPr>
              <w:pStyle w:val="TableParagraph"/>
              <w:rPr>
                <w:rFonts w:ascii="Times New Roman"/>
                <w:sz w:val="20"/>
              </w:rPr>
            </w:pPr>
          </w:p>
        </w:tc>
        <w:tc>
          <w:tcPr>
            <w:tcW w:w="2981" w:type="dxa"/>
            <w:vMerge w:val="restart"/>
          </w:tcPr>
          <w:p w14:paraId="1538B6D3" w14:textId="77777777" w:rsidR="00475BCE" w:rsidRPr="00D5061A" w:rsidRDefault="00475BCE" w:rsidP="00D5061A">
            <w:pPr>
              <w:pStyle w:val="TableParagraph"/>
              <w:spacing w:before="21" w:line="290" w:lineRule="exact"/>
              <w:ind w:left="184" w:right="177"/>
              <w:jc w:val="center"/>
              <w:rPr>
                <w:rFonts w:ascii="Adobe Caslon Pro Bold"/>
                <w:b/>
                <w:sz w:val="20"/>
              </w:rPr>
            </w:pPr>
            <w:proofErr w:type="spellStart"/>
            <w:r w:rsidRPr="0066374B">
              <w:rPr>
                <w:rFonts w:ascii="Adobe Caslon Pro Bold"/>
                <w:color w:val="231F20"/>
                <w:sz w:val="20"/>
              </w:rPr>
              <w:t>Statements</w:t>
            </w:r>
            <w:r>
              <w:rPr>
                <w:color w:val="231F20"/>
                <w:sz w:val="20"/>
              </w:rPr>
              <w:t>Causes</w:t>
            </w:r>
            <w:proofErr w:type="spellEnd"/>
            <w:r>
              <w:rPr>
                <w:color w:val="231F20"/>
                <w:sz w:val="20"/>
              </w:rPr>
              <w:t xml:space="preserve"> of NPLs</w:t>
            </w:r>
          </w:p>
        </w:tc>
        <w:tc>
          <w:tcPr>
            <w:tcW w:w="2419" w:type="dxa"/>
            <w:gridSpan w:val="5"/>
          </w:tcPr>
          <w:p w14:paraId="3BCA7D2B" w14:textId="77777777" w:rsidR="00475BCE" w:rsidRPr="0045109E" w:rsidRDefault="00475BCE" w:rsidP="009750C2">
            <w:pPr>
              <w:pStyle w:val="TableParagraph"/>
              <w:spacing w:before="21" w:line="255" w:lineRule="exact"/>
              <w:ind w:left="1098" w:right="811"/>
              <w:jc w:val="center"/>
              <w:rPr>
                <w:sz w:val="20"/>
              </w:rPr>
            </w:pPr>
            <w:r w:rsidRPr="0045109E">
              <w:rPr>
                <w:color w:val="231F20"/>
                <w:sz w:val="20"/>
              </w:rPr>
              <w:t>Scales</w:t>
            </w:r>
          </w:p>
        </w:tc>
      </w:tr>
      <w:tr w:rsidR="00475BCE" w14:paraId="54BD49E9" w14:textId="77777777" w:rsidTr="009750C2">
        <w:trPr>
          <w:trHeight w:val="929"/>
        </w:trPr>
        <w:tc>
          <w:tcPr>
            <w:tcW w:w="377" w:type="dxa"/>
            <w:vMerge/>
            <w:tcBorders>
              <w:top w:val="nil"/>
            </w:tcBorders>
          </w:tcPr>
          <w:p w14:paraId="7E09ECC2" w14:textId="77777777" w:rsidR="00475BCE" w:rsidRDefault="00475BCE" w:rsidP="00475BCE">
            <w:pPr>
              <w:rPr>
                <w:sz w:val="2"/>
                <w:szCs w:val="2"/>
              </w:rPr>
            </w:pPr>
          </w:p>
        </w:tc>
        <w:tc>
          <w:tcPr>
            <w:tcW w:w="2981" w:type="dxa"/>
            <w:vMerge/>
            <w:tcBorders>
              <w:top w:val="nil"/>
            </w:tcBorders>
          </w:tcPr>
          <w:p w14:paraId="5DCCB786" w14:textId="77777777" w:rsidR="00475BCE" w:rsidRDefault="00475BCE" w:rsidP="00475BCE">
            <w:pPr>
              <w:rPr>
                <w:sz w:val="2"/>
                <w:szCs w:val="2"/>
              </w:rPr>
            </w:pPr>
          </w:p>
        </w:tc>
        <w:tc>
          <w:tcPr>
            <w:tcW w:w="655" w:type="dxa"/>
            <w:textDirection w:val="btLr"/>
          </w:tcPr>
          <w:p w14:paraId="11A982FF" w14:textId="77777777" w:rsidR="00475BCE" w:rsidRPr="0066374B" w:rsidRDefault="00475BCE" w:rsidP="00D5061A">
            <w:pPr>
              <w:pStyle w:val="TableParagraph"/>
              <w:spacing w:before="37" w:line="290" w:lineRule="exact"/>
              <w:ind w:left="108"/>
              <w:jc w:val="center"/>
              <w:rPr>
                <w:rFonts w:ascii="Adobe Caslon Pro Bold"/>
                <w:sz w:val="20"/>
              </w:rPr>
            </w:pPr>
            <w:r w:rsidRPr="0066374B">
              <w:rPr>
                <w:rFonts w:ascii="Adobe Caslon Pro Bold"/>
                <w:color w:val="231F20"/>
                <w:sz w:val="20"/>
              </w:rPr>
              <w:t>Strongly</w:t>
            </w:r>
          </w:p>
          <w:p w14:paraId="2F133905" w14:textId="77777777" w:rsidR="00475BCE" w:rsidRPr="0066374B" w:rsidRDefault="00475BCE" w:rsidP="00D5061A">
            <w:pPr>
              <w:pStyle w:val="TableParagraph"/>
              <w:spacing w:line="210" w:lineRule="exact"/>
              <w:ind w:left="125"/>
              <w:jc w:val="center"/>
              <w:rPr>
                <w:rFonts w:ascii="Adobe Caslon Pro Bold"/>
                <w:sz w:val="20"/>
              </w:rPr>
            </w:pPr>
            <w:r w:rsidRPr="0066374B">
              <w:rPr>
                <w:rFonts w:ascii="Adobe Caslon Pro Bold"/>
                <w:color w:val="231F20"/>
                <w:sz w:val="20"/>
              </w:rPr>
              <w:t>disagree</w:t>
            </w:r>
          </w:p>
        </w:tc>
        <w:tc>
          <w:tcPr>
            <w:tcW w:w="414" w:type="dxa"/>
            <w:textDirection w:val="btLr"/>
          </w:tcPr>
          <w:p w14:paraId="0F7F3A21" w14:textId="77777777" w:rsidR="00475BCE" w:rsidRPr="0066374B" w:rsidRDefault="00475BCE" w:rsidP="00D5061A">
            <w:pPr>
              <w:pStyle w:val="TableParagraph"/>
              <w:spacing w:before="156"/>
              <w:ind w:left="113"/>
              <w:jc w:val="center"/>
              <w:rPr>
                <w:rFonts w:ascii="Adobe Caslon Pro Bold"/>
                <w:sz w:val="20"/>
              </w:rPr>
            </w:pPr>
            <w:r w:rsidRPr="0066374B">
              <w:rPr>
                <w:rFonts w:ascii="Adobe Caslon Pro Bold"/>
                <w:color w:val="231F20"/>
                <w:sz w:val="20"/>
              </w:rPr>
              <w:t>Disagree</w:t>
            </w:r>
          </w:p>
        </w:tc>
        <w:tc>
          <w:tcPr>
            <w:tcW w:w="387" w:type="dxa"/>
            <w:textDirection w:val="btLr"/>
          </w:tcPr>
          <w:p w14:paraId="1EE5B824" w14:textId="77777777" w:rsidR="00475BCE" w:rsidRPr="0066374B" w:rsidRDefault="00475BCE" w:rsidP="00D5061A">
            <w:pPr>
              <w:pStyle w:val="TableParagraph"/>
              <w:spacing w:before="128"/>
              <w:ind w:left="145"/>
              <w:jc w:val="center"/>
              <w:rPr>
                <w:rFonts w:ascii="Adobe Caslon Pro Bold"/>
                <w:sz w:val="20"/>
              </w:rPr>
            </w:pPr>
            <w:r w:rsidRPr="0066374B">
              <w:rPr>
                <w:rFonts w:ascii="Adobe Caslon Pro Bold"/>
                <w:color w:val="231F20"/>
                <w:sz w:val="20"/>
              </w:rPr>
              <w:t>Neutral</w:t>
            </w:r>
          </w:p>
        </w:tc>
        <w:tc>
          <w:tcPr>
            <w:tcW w:w="453" w:type="dxa"/>
            <w:textDirection w:val="btLr"/>
          </w:tcPr>
          <w:p w14:paraId="6DD600BC" w14:textId="77777777" w:rsidR="00475BCE" w:rsidRPr="0066374B" w:rsidRDefault="00475BCE" w:rsidP="00D5061A">
            <w:pPr>
              <w:pStyle w:val="TableParagraph"/>
              <w:spacing w:before="128"/>
              <w:ind w:left="217"/>
              <w:jc w:val="center"/>
              <w:rPr>
                <w:rFonts w:ascii="Adobe Caslon Pro Bold"/>
                <w:sz w:val="20"/>
              </w:rPr>
            </w:pPr>
            <w:r w:rsidRPr="0066374B">
              <w:rPr>
                <w:rFonts w:ascii="Adobe Caslon Pro Bold"/>
                <w:color w:val="231F20"/>
                <w:sz w:val="20"/>
              </w:rPr>
              <w:t>Agree</w:t>
            </w:r>
          </w:p>
        </w:tc>
        <w:tc>
          <w:tcPr>
            <w:tcW w:w="509" w:type="dxa"/>
            <w:textDirection w:val="btLr"/>
          </w:tcPr>
          <w:p w14:paraId="45E72D53" w14:textId="77777777" w:rsidR="00475BCE" w:rsidRPr="0066374B" w:rsidRDefault="00475BCE" w:rsidP="00D5061A">
            <w:pPr>
              <w:pStyle w:val="TableParagraph"/>
              <w:spacing w:before="37" w:line="290" w:lineRule="exact"/>
              <w:ind w:left="108"/>
              <w:jc w:val="center"/>
              <w:rPr>
                <w:rFonts w:ascii="Adobe Caslon Pro Bold"/>
                <w:sz w:val="20"/>
              </w:rPr>
            </w:pPr>
            <w:r w:rsidRPr="0066374B">
              <w:rPr>
                <w:rFonts w:ascii="Adobe Caslon Pro Bold"/>
                <w:color w:val="231F20"/>
                <w:sz w:val="20"/>
              </w:rPr>
              <w:t>Strongly</w:t>
            </w:r>
          </w:p>
          <w:p w14:paraId="50C29AE6" w14:textId="77777777" w:rsidR="00475BCE" w:rsidRPr="0066374B" w:rsidRDefault="00475BCE" w:rsidP="00D5061A">
            <w:pPr>
              <w:pStyle w:val="TableParagraph"/>
              <w:spacing w:line="210" w:lineRule="exact"/>
              <w:ind w:left="246"/>
              <w:jc w:val="center"/>
              <w:rPr>
                <w:rFonts w:ascii="Adobe Caslon Pro Bold"/>
                <w:sz w:val="20"/>
              </w:rPr>
            </w:pPr>
            <w:r w:rsidRPr="0066374B">
              <w:rPr>
                <w:rFonts w:ascii="Adobe Caslon Pro Bold"/>
                <w:color w:val="231F20"/>
                <w:sz w:val="20"/>
              </w:rPr>
              <w:t>agree</w:t>
            </w:r>
          </w:p>
        </w:tc>
      </w:tr>
      <w:tr w:rsidR="00475BCE" w14:paraId="5A9E775B" w14:textId="77777777" w:rsidTr="009750C2">
        <w:trPr>
          <w:trHeight w:val="159"/>
        </w:trPr>
        <w:tc>
          <w:tcPr>
            <w:tcW w:w="377" w:type="dxa"/>
          </w:tcPr>
          <w:p w14:paraId="7CC9601C" w14:textId="77777777" w:rsidR="00475BCE" w:rsidRDefault="00475BCE" w:rsidP="00475BCE">
            <w:pPr>
              <w:pStyle w:val="TableParagraph"/>
              <w:rPr>
                <w:rFonts w:ascii="Times New Roman"/>
                <w:sz w:val="20"/>
              </w:rPr>
            </w:pPr>
          </w:p>
        </w:tc>
        <w:tc>
          <w:tcPr>
            <w:tcW w:w="2981" w:type="dxa"/>
          </w:tcPr>
          <w:p w14:paraId="547904A9" w14:textId="77777777" w:rsidR="00475BCE" w:rsidRDefault="00475BCE" w:rsidP="00475BCE">
            <w:pPr>
              <w:pStyle w:val="TableParagraph"/>
              <w:rPr>
                <w:rFonts w:ascii="Times New Roman"/>
                <w:sz w:val="20"/>
              </w:rPr>
            </w:pPr>
          </w:p>
        </w:tc>
        <w:tc>
          <w:tcPr>
            <w:tcW w:w="655" w:type="dxa"/>
          </w:tcPr>
          <w:p w14:paraId="41B4B637" w14:textId="77777777" w:rsidR="00475BCE" w:rsidRDefault="00475BCE" w:rsidP="00475BCE">
            <w:pPr>
              <w:pStyle w:val="TableParagraph"/>
              <w:spacing w:before="21" w:line="255" w:lineRule="exact"/>
              <w:ind w:left="10"/>
              <w:jc w:val="center"/>
              <w:rPr>
                <w:b/>
                <w:sz w:val="20"/>
              </w:rPr>
            </w:pPr>
            <w:r>
              <w:rPr>
                <w:b/>
                <w:color w:val="231F20"/>
                <w:sz w:val="20"/>
              </w:rPr>
              <w:t>1</w:t>
            </w:r>
          </w:p>
        </w:tc>
        <w:tc>
          <w:tcPr>
            <w:tcW w:w="414" w:type="dxa"/>
          </w:tcPr>
          <w:p w14:paraId="4CBF2842" w14:textId="77777777" w:rsidR="00475BCE" w:rsidRDefault="00475BCE" w:rsidP="00475BCE">
            <w:pPr>
              <w:pStyle w:val="TableParagraph"/>
              <w:spacing w:before="21" w:line="255" w:lineRule="exact"/>
              <w:ind w:left="10"/>
              <w:jc w:val="center"/>
              <w:rPr>
                <w:b/>
                <w:sz w:val="20"/>
              </w:rPr>
            </w:pPr>
            <w:r>
              <w:rPr>
                <w:b/>
                <w:color w:val="231F20"/>
                <w:sz w:val="20"/>
              </w:rPr>
              <w:t>2</w:t>
            </w:r>
          </w:p>
        </w:tc>
        <w:tc>
          <w:tcPr>
            <w:tcW w:w="387" w:type="dxa"/>
          </w:tcPr>
          <w:p w14:paraId="5C78425E" w14:textId="77777777" w:rsidR="00475BCE" w:rsidRDefault="00475BCE" w:rsidP="00475BCE">
            <w:pPr>
              <w:pStyle w:val="TableParagraph"/>
              <w:spacing w:before="21" w:line="255" w:lineRule="exact"/>
              <w:ind w:left="10"/>
              <w:jc w:val="center"/>
              <w:rPr>
                <w:b/>
                <w:sz w:val="20"/>
              </w:rPr>
            </w:pPr>
            <w:r>
              <w:rPr>
                <w:b/>
                <w:color w:val="231F20"/>
                <w:sz w:val="20"/>
              </w:rPr>
              <w:t>3</w:t>
            </w:r>
          </w:p>
        </w:tc>
        <w:tc>
          <w:tcPr>
            <w:tcW w:w="453" w:type="dxa"/>
          </w:tcPr>
          <w:p w14:paraId="0C96FA8D" w14:textId="77777777" w:rsidR="00475BCE" w:rsidRDefault="00475BCE" w:rsidP="00475BCE">
            <w:pPr>
              <w:pStyle w:val="TableParagraph"/>
              <w:spacing w:before="21" w:line="255" w:lineRule="exact"/>
              <w:ind w:left="10"/>
              <w:jc w:val="center"/>
              <w:rPr>
                <w:b/>
                <w:sz w:val="20"/>
              </w:rPr>
            </w:pPr>
            <w:r>
              <w:rPr>
                <w:b/>
                <w:color w:val="231F20"/>
                <w:sz w:val="20"/>
              </w:rPr>
              <w:t>4</w:t>
            </w:r>
          </w:p>
        </w:tc>
        <w:tc>
          <w:tcPr>
            <w:tcW w:w="509" w:type="dxa"/>
          </w:tcPr>
          <w:p w14:paraId="1716A401" w14:textId="77777777" w:rsidR="00475BCE" w:rsidRDefault="00475BCE" w:rsidP="00475BCE">
            <w:pPr>
              <w:pStyle w:val="TableParagraph"/>
              <w:spacing w:before="21" w:line="255" w:lineRule="exact"/>
              <w:ind w:left="11"/>
              <w:jc w:val="center"/>
              <w:rPr>
                <w:b/>
                <w:sz w:val="20"/>
              </w:rPr>
            </w:pPr>
            <w:r>
              <w:rPr>
                <w:b/>
                <w:color w:val="231F20"/>
                <w:sz w:val="20"/>
              </w:rPr>
              <w:t>5</w:t>
            </w:r>
          </w:p>
        </w:tc>
      </w:tr>
      <w:tr w:rsidR="00475BCE" w14:paraId="5576AADA" w14:textId="77777777" w:rsidTr="009750C2">
        <w:trPr>
          <w:trHeight w:val="420"/>
        </w:trPr>
        <w:tc>
          <w:tcPr>
            <w:tcW w:w="377" w:type="dxa"/>
          </w:tcPr>
          <w:p w14:paraId="0C55B25B" w14:textId="77777777" w:rsidR="00475BCE" w:rsidRDefault="00475BCE" w:rsidP="00475BCE">
            <w:pPr>
              <w:pStyle w:val="TableParagraph"/>
              <w:spacing w:line="192" w:lineRule="auto"/>
              <w:ind w:left="120"/>
              <w:rPr>
                <w:sz w:val="20"/>
              </w:rPr>
            </w:pPr>
            <w:r>
              <w:rPr>
                <w:color w:val="231F20"/>
                <w:sz w:val="20"/>
              </w:rPr>
              <w:t>1</w:t>
            </w:r>
          </w:p>
        </w:tc>
        <w:tc>
          <w:tcPr>
            <w:tcW w:w="2981" w:type="dxa"/>
          </w:tcPr>
          <w:p w14:paraId="4EA80DCC" w14:textId="77777777" w:rsidR="00475BCE" w:rsidRDefault="00475BCE" w:rsidP="004E665B">
            <w:pPr>
              <w:pStyle w:val="TableParagraph"/>
              <w:spacing w:line="192" w:lineRule="auto"/>
              <w:ind w:left="56" w:right="107"/>
              <w:jc w:val="both"/>
              <w:rPr>
                <w:sz w:val="20"/>
              </w:rPr>
            </w:pPr>
            <w:r>
              <w:rPr>
                <w:color w:val="231F20"/>
                <w:sz w:val="20"/>
              </w:rPr>
              <w:t>The current condition of the rising</w:t>
            </w:r>
            <w:r w:rsidR="004E665B">
              <w:rPr>
                <w:color w:val="231F20"/>
                <w:sz w:val="20"/>
              </w:rPr>
              <w:t xml:space="preserve"> </w:t>
            </w:r>
            <w:r>
              <w:rPr>
                <w:color w:val="231F20"/>
                <w:sz w:val="20"/>
              </w:rPr>
              <w:t>non-performing loan to total loans</w:t>
            </w:r>
            <w:r w:rsidR="004E665B">
              <w:rPr>
                <w:color w:val="231F20"/>
                <w:sz w:val="20"/>
              </w:rPr>
              <w:t xml:space="preserve"> </w:t>
            </w:r>
            <w:r>
              <w:rPr>
                <w:color w:val="231F20"/>
                <w:sz w:val="20"/>
              </w:rPr>
              <w:t>(NPL ratio) is critical in Bangladesh.</w:t>
            </w:r>
          </w:p>
        </w:tc>
        <w:tc>
          <w:tcPr>
            <w:tcW w:w="655" w:type="dxa"/>
          </w:tcPr>
          <w:p w14:paraId="2026228E" w14:textId="77777777" w:rsidR="00475BCE" w:rsidRDefault="00475BCE" w:rsidP="00475BCE">
            <w:pPr>
              <w:pStyle w:val="TableParagraph"/>
              <w:spacing w:line="192" w:lineRule="auto"/>
              <w:rPr>
                <w:rFonts w:ascii="Times New Roman"/>
                <w:sz w:val="20"/>
              </w:rPr>
            </w:pPr>
          </w:p>
        </w:tc>
        <w:tc>
          <w:tcPr>
            <w:tcW w:w="414" w:type="dxa"/>
          </w:tcPr>
          <w:p w14:paraId="72085416" w14:textId="77777777" w:rsidR="00475BCE" w:rsidRDefault="00475BCE" w:rsidP="00475BCE">
            <w:pPr>
              <w:pStyle w:val="TableParagraph"/>
              <w:spacing w:line="192" w:lineRule="auto"/>
              <w:rPr>
                <w:rFonts w:ascii="Times New Roman"/>
                <w:sz w:val="20"/>
              </w:rPr>
            </w:pPr>
          </w:p>
        </w:tc>
        <w:tc>
          <w:tcPr>
            <w:tcW w:w="387" w:type="dxa"/>
          </w:tcPr>
          <w:p w14:paraId="448EBA2A" w14:textId="77777777" w:rsidR="00475BCE" w:rsidRDefault="00475BCE" w:rsidP="00475BCE">
            <w:pPr>
              <w:pStyle w:val="TableParagraph"/>
              <w:spacing w:line="192" w:lineRule="auto"/>
              <w:rPr>
                <w:rFonts w:ascii="Times New Roman"/>
                <w:sz w:val="20"/>
              </w:rPr>
            </w:pPr>
          </w:p>
        </w:tc>
        <w:tc>
          <w:tcPr>
            <w:tcW w:w="453" w:type="dxa"/>
          </w:tcPr>
          <w:p w14:paraId="3288C5EF" w14:textId="77777777" w:rsidR="00475BCE" w:rsidRDefault="00475BCE" w:rsidP="00475BCE">
            <w:pPr>
              <w:pStyle w:val="TableParagraph"/>
              <w:spacing w:line="192" w:lineRule="auto"/>
              <w:rPr>
                <w:rFonts w:ascii="Times New Roman"/>
                <w:sz w:val="20"/>
              </w:rPr>
            </w:pPr>
          </w:p>
        </w:tc>
        <w:tc>
          <w:tcPr>
            <w:tcW w:w="509" w:type="dxa"/>
          </w:tcPr>
          <w:p w14:paraId="441E3226" w14:textId="77777777" w:rsidR="00475BCE" w:rsidRDefault="00475BCE" w:rsidP="00475BCE">
            <w:pPr>
              <w:pStyle w:val="TableParagraph"/>
              <w:spacing w:line="192" w:lineRule="auto"/>
              <w:rPr>
                <w:rFonts w:ascii="Times New Roman"/>
                <w:sz w:val="20"/>
              </w:rPr>
            </w:pPr>
          </w:p>
        </w:tc>
      </w:tr>
      <w:tr w:rsidR="00475BCE" w14:paraId="209ECA17" w14:textId="77777777" w:rsidTr="009750C2">
        <w:trPr>
          <w:trHeight w:val="550"/>
        </w:trPr>
        <w:tc>
          <w:tcPr>
            <w:tcW w:w="377" w:type="dxa"/>
          </w:tcPr>
          <w:p w14:paraId="44855F3C" w14:textId="77777777" w:rsidR="00475BCE" w:rsidRDefault="00475BCE" w:rsidP="00475BCE">
            <w:pPr>
              <w:pStyle w:val="TableParagraph"/>
              <w:spacing w:line="192" w:lineRule="auto"/>
              <w:ind w:left="120"/>
              <w:rPr>
                <w:sz w:val="20"/>
              </w:rPr>
            </w:pPr>
            <w:r>
              <w:rPr>
                <w:color w:val="231F20"/>
                <w:sz w:val="20"/>
              </w:rPr>
              <w:t>2</w:t>
            </w:r>
          </w:p>
        </w:tc>
        <w:tc>
          <w:tcPr>
            <w:tcW w:w="2981" w:type="dxa"/>
          </w:tcPr>
          <w:p w14:paraId="4BA36C2B" w14:textId="77777777" w:rsidR="00475BCE" w:rsidRDefault="00475BCE" w:rsidP="004E665B">
            <w:pPr>
              <w:pStyle w:val="TableParagraph"/>
              <w:spacing w:line="192" w:lineRule="auto"/>
              <w:ind w:left="56" w:right="107"/>
              <w:jc w:val="both"/>
              <w:rPr>
                <w:sz w:val="20"/>
              </w:rPr>
            </w:pPr>
            <w:r>
              <w:rPr>
                <w:color w:val="231F20"/>
                <w:sz w:val="20"/>
              </w:rPr>
              <w:t>The current aggregate loan amount in the banking sector in Bangladesh is not that much which could affect</w:t>
            </w:r>
            <w:r w:rsidR="004E665B">
              <w:rPr>
                <w:color w:val="231F20"/>
                <w:sz w:val="20"/>
              </w:rPr>
              <w:t xml:space="preserve"> </w:t>
            </w:r>
            <w:r>
              <w:rPr>
                <w:color w:val="231F20"/>
                <w:sz w:val="20"/>
              </w:rPr>
              <w:t>the economy as a whole.</w:t>
            </w:r>
          </w:p>
        </w:tc>
        <w:tc>
          <w:tcPr>
            <w:tcW w:w="655" w:type="dxa"/>
          </w:tcPr>
          <w:p w14:paraId="577992A0" w14:textId="77777777" w:rsidR="00475BCE" w:rsidRDefault="00475BCE" w:rsidP="00475BCE">
            <w:pPr>
              <w:pStyle w:val="TableParagraph"/>
              <w:spacing w:line="192" w:lineRule="auto"/>
              <w:rPr>
                <w:rFonts w:ascii="Times New Roman"/>
                <w:sz w:val="20"/>
              </w:rPr>
            </w:pPr>
          </w:p>
        </w:tc>
        <w:tc>
          <w:tcPr>
            <w:tcW w:w="414" w:type="dxa"/>
          </w:tcPr>
          <w:p w14:paraId="6DFAD844" w14:textId="77777777" w:rsidR="00475BCE" w:rsidRDefault="00475BCE" w:rsidP="00475BCE">
            <w:pPr>
              <w:pStyle w:val="TableParagraph"/>
              <w:spacing w:line="192" w:lineRule="auto"/>
              <w:rPr>
                <w:rFonts w:ascii="Times New Roman"/>
                <w:sz w:val="20"/>
              </w:rPr>
            </w:pPr>
          </w:p>
        </w:tc>
        <w:tc>
          <w:tcPr>
            <w:tcW w:w="387" w:type="dxa"/>
          </w:tcPr>
          <w:p w14:paraId="4B47A83B" w14:textId="77777777" w:rsidR="00475BCE" w:rsidRDefault="00475BCE" w:rsidP="00475BCE">
            <w:pPr>
              <w:pStyle w:val="TableParagraph"/>
              <w:spacing w:line="192" w:lineRule="auto"/>
              <w:rPr>
                <w:rFonts w:ascii="Times New Roman"/>
                <w:sz w:val="20"/>
              </w:rPr>
            </w:pPr>
          </w:p>
        </w:tc>
        <w:tc>
          <w:tcPr>
            <w:tcW w:w="453" w:type="dxa"/>
          </w:tcPr>
          <w:p w14:paraId="170DBF45" w14:textId="77777777" w:rsidR="00475BCE" w:rsidRDefault="00475BCE" w:rsidP="00475BCE">
            <w:pPr>
              <w:pStyle w:val="TableParagraph"/>
              <w:spacing w:line="192" w:lineRule="auto"/>
              <w:rPr>
                <w:rFonts w:ascii="Times New Roman"/>
                <w:sz w:val="20"/>
              </w:rPr>
            </w:pPr>
          </w:p>
        </w:tc>
        <w:tc>
          <w:tcPr>
            <w:tcW w:w="509" w:type="dxa"/>
          </w:tcPr>
          <w:p w14:paraId="056F79C2" w14:textId="77777777" w:rsidR="00475BCE" w:rsidRDefault="00475BCE" w:rsidP="00475BCE">
            <w:pPr>
              <w:pStyle w:val="TableParagraph"/>
              <w:spacing w:line="192" w:lineRule="auto"/>
              <w:rPr>
                <w:rFonts w:ascii="Times New Roman"/>
                <w:sz w:val="20"/>
              </w:rPr>
            </w:pPr>
          </w:p>
        </w:tc>
      </w:tr>
      <w:tr w:rsidR="00475BCE" w14:paraId="23BD8B0B" w14:textId="77777777" w:rsidTr="009750C2">
        <w:trPr>
          <w:trHeight w:val="290"/>
        </w:trPr>
        <w:tc>
          <w:tcPr>
            <w:tcW w:w="377" w:type="dxa"/>
          </w:tcPr>
          <w:p w14:paraId="06BB9A31" w14:textId="77777777" w:rsidR="00475BCE" w:rsidRDefault="00475BCE" w:rsidP="00475BCE">
            <w:pPr>
              <w:pStyle w:val="TableParagraph"/>
              <w:spacing w:line="192" w:lineRule="auto"/>
              <w:ind w:left="120"/>
              <w:rPr>
                <w:sz w:val="20"/>
              </w:rPr>
            </w:pPr>
            <w:r>
              <w:rPr>
                <w:color w:val="231F20"/>
                <w:sz w:val="20"/>
              </w:rPr>
              <w:t>3</w:t>
            </w:r>
          </w:p>
        </w:tc>
        <w:tc>
          <w:tcPr>
            <w:tcW w:w="2981" w:type="dxa"/>
          </w:tcPr>
          <w:p w14:paraId="6617085D" w14:textId="77777777" w:rsidR="00475BCE" w:rsidRDefault="00475BCE" w:rsidP="0018799F">
            <w:pPr>
              <w:pStyle w:val="TableParagraph"/>
              <w:spacing w:line="192" w:lineRule="auto"/>
              <w:ind w:left="56" w:right="18"/>
              <w:jc w:val="both"/>
              <w:rPr>
                <w:sz w:val="20"/>
              </w:rPr>
            </w:pPr>
            <w:r>
              <w:rPr>
                <w:color w:val="231F20"/>
                <w:sz w:val="20"/>
              </w:rPr>
              <w:t xml:space="preserve">High Energy crisis </w:t>
            </w:r>
            <w:proofErr w:type="gramStart"/>
            <w:r>
              <w:rPr>
                <w:color w:val="231F20"/>
                <w:sz w:val="20"/>
              </w:rPr>
              <w:t>increase</w:t>
            </w:r>
            <w:proofErr w:type="gramEnd"/>
            <w:r>
              <w:rPr>
                <w:color w:val="231F20"/>
                <w:sz w:val="20"/>
              </w:rPr>
              <w:t xml:space="preserve"> the</w:t>
            </w:r>
            <w:r w:rsidR="004E665B">
              <w:rPr>
                <w:color w:val="231F20"/>
                <w:sz w:val="20"/>
              </w:rPr>
              <w:t xml:space="preserve"> </w:t>
            </w:r>
            <w:r>
              <w:rPr>
                <w:color w:val="231F20"/>
                <w:sz w:val="20"/>
              </w:rPr>
              <w:t>NPLs.</w:t>
            </w:r>
          </w:p>
        </w:tc>
        <w:tc>
          <w:tcPr>
            <w:tcW w:w="655" w:type="dxa"/>
          </w:tcPr>
          <w:p w14:paraId="1CA8CB54" w14:textId="77777777" w:rsidR="00475BCE" w:rsidRDefault="00475BCE" w:rsidP="00475BCE">
            <w:pPr>
              <w:pStyle w:val="TableParagraph"/>
              <w:spacing w:line="192" w:lineRule="auto"/>
              <w:rPr>
                <w:rFonts w:ascii="Times New Roman"/>
                <w:sz w:val="20"/>
              </w:rPr>
            </w:pPr>
          </w:p>
        </w:tc>
        <w:tc>
          <w:tcPr>
            <w:tcW w:w="414" w:type="dxa"/>
          </w:tcPr>
          <w:p w14:paraId="128D0C71" w14:textId="77777777" w:rsidR="00475BCE" w:rsidRDefault="00475BCE" w:rsidP="00475BCE">
            <w:pPr>
              <w:pStyle w:val="TableParagraph"/>
              <w:spacing w:line="192" w:lineRule="auto"/>
              <w:rPr>
                <w:rFonts w:ascii="Times New Roman"/>
                <w:sz w:val="20"/>
              </w:rPr>
            </w:pPr>
          </w:p>
        </w:tc>
        <w:tc>
          <w:tcPr>
            <w:tcW w:w="387" w:type="dxa"/>
          </w:tcPr>
          <w:p w14:paraId="482303FF" w14:textId="77777777" w:rsidR="00475BCE" w:rsidRDefault="00475BCE" w:rsidP="00475BCE">
            <w:pPr>
              <w:pStyle w:val="TableParagraph"/>
              <w:spacing w:line="192" w:lineRule="auto"/>
              <w:rPr>
                <w:rFonts w:ascii="Times New Roman"/>
                <w:sz w:val="20"/>
              </w:rPr>
            </w:pPr>
          </w:p>
        </w:tc>
        <w:tc>
          <w:tcPr>
            <w:tcW w:w="453" w:type="dxa"/>
          </w:tcPr>
          <w:p w14:paraId="025D2947" w14:textId="77777777" w:rsidR="00475BCE" w:rsidRDefault="00475BCE" w:rsidP="00475BCE">
            <w:pPr>
              <w:pStyle w:val="TableParagraph"/>
              <w:spacing w:line="192" w:lineRule="auto"/>
              <w:rPr>
                <w:rFonts w:ascii="Times New Roman"/>
                <w:sz w:val="20"/>
              </w:rPr>
            </w:pPr>
          </w:p>
        </w:tc>
        <w:tc>
          <w:tcPr>
            <w:tcW w:w="509" w:type="dxa"/>
          </w:tcPr>
          <w:p w14:paraId="4B0541E3" w14:textId="77777777" w:rsidR="00475BCE" w:rsidRDefault="00475BCE" w:rsidP="00475BCE">
            <w:pPr>
              <w:pStyle w:val="TableParagraph"/>
              <w:spacing w:line="192" w:lineRule="auto"/>
              <w:rPr>
                <w:rFonts w:ascii="Times New Roman"/>
                <w:sz w:val="20"/>
              </w:rPr>
            </w:pPr>
          </w:p>
        </w:tc>
      </w:tr>
      <w:tr w:rsidR="00475BCE" w14:paraId="185E016B" w14:textId="77777777" w:rsidTr="009750C2">
        <w:trPr>
          <w:trHeight w:val="290"/>
        </w:trPr>
        <w:tc>
          <w:tcPr>
            <w:tcW w:w="377" w:type="dxa"/>
          </w:tcPr>
          <w:p w14:paraId="398BECDA" w14:textId="77777777" w:rsidR="00475BCE" w:rsidRDefault="00475BCE" w:rsidP="00475BCE">
            <w:pPr>
              <w:pStyle w:val="TableParagraph"/>
              <w:spacing w:line="192" w:lineRule="auto"/>
              <w:ind w:left="120"/>
              <w:rPr>
                <w:sz w:val="20"/>
              </w:rPr>
            </w:pPr>
            <w:r>
              <w:rPr>
                <w:color w:val="231F20"/>
                <w:sz w:val="20"/>
              </w:rPr>
              <w:t>4</w:t>
            </w:r>
          </w:p>
        </w:tc>
        <w:tc>
          <w:tcPr>
            <w:tcW w:w="2981" w:type="dxa"/>
          </w:tcPr>
          <w:p w14:paraId="480A4874" w14:textId="77777777" w:rsidR="00475BCE" w:rsidRDefault="00475BCE" w:rsidP="004E665B">
            <w:pPr>
              <w:pStyle w:val="TableParagraph"/>
              <w:spacing w:line="192" w:lineRule="auto"/>
              <w:ind w:left="56"/>
              <w:jc w:val="both"/>
              <w:rPr>
                <w:sz w:val="20"/>
              </w:rPr>
            </w:pPr>
            <w:r>
              <w:rPr>
                <w:color w:val="231F20"/>
                <w:sz w:val="20"/>
              </w:rPr>
              <w:t>Timely Budgetary expenditure</w:t>
            </w:r>
            <w:r w:rsidR="004E665B">
              <w:rPr>
                <w:color w:val="231F20"/>
                <w:sz w:val="20"/>
              </w:rPr>
              <w:t xml:space="preserve"> </w:t>
            </w:r>
            <w:proofErr w:type="gramStart"/>
            <w:r>
              <w:rPr>
                <w:color w:val="231F20"/>
                <w:sz w:val="20"/>
              </w:rPr>
              <w:t>reduce</w:t>
            </w:r>
            <w:proofErr w:type="gramEnd"/>
            <w:r>
              <w:rPr>
                <w:color w:val="231F20"/>
                <w:sz w:val="20"/>
              </w:rPr>
              <w:t xml:space="preserve"> NPLs</w:t>
            </w:r>
          </w:p>
        </w:tc>
        <w:tc>
          <w:tcPr>
            <w:tcW w:w="655" w:type="dxa"/>
          </w:tcPr>
          <w:p w14:paraId="4D8A5B23" w14:textId="77777777" w:rsidR="00475BCE" w:rsidRDefault="00475BCE" w:rsidP="00475BCE">
            <w:pPr>
              <w:pStyle w:val="TableParagraph"/>
              <w:spacing w:line="192" w:lineRule="auto"/>
              <w:rPr>
                <w:rFonts w:ascii="Times New Roman"/>
                <w:sz w:val="20"/>
              </w:rPr>
            </w:pPr>
          </w:p>
        </w:tc>
        <w:tc>
          <w:tcPr>
            <w:tcW w:w="414" w:type="dxa"/>
          </w:tcPr>
          <w:p w14:paraId="4FD7351E" w14:textId="77777777" w:rsidR="00475BCE" w:rsidRDefault="00475BCE" w:rsidP="00475BCE">
            <w:pPr>
              <w:pStyle w:val="TableParagraph"/>
              <w:spacing w:line="192" w:lineRule="auto"/>
              <w:rPr>
                <w:rFonts w:ascii="Times New Roman"/>
                <w:sz w:val="20"/>
              </w:rPr>
            </w:pPr>
          </w:p>
        </w:tc>
        <w:tc>
          <w:tcPr>
            <w:tcW w:w="387" w:type="dxa"/>
          </w:tcPr>
          <w:p w14:paraId="0E1D8CDA" w14:textId="77777777" w:rsidR="00475BCE" w:rsidRDefault="00475BCE" w:rsidP="00475BCE">
            <w:pPr>
              <w:pStyle w:val="TableParagraph"/>
              <w:spacing w:line="192" w:lineRule="auto"/>
              <w:rPr>
                <w:rFonts w:ascii="Times New Roman"/>
                <w:sz w:val="20"/>
              </w:rPr>
            </w:pPr>
          </w:p>
        </w:tc>
        <w:tc>
          <w:tcPr>
            <w:tcW w:w="453" w:type="dxa"/>
          </w:tcPr>
          <w:p w14:paraId="1EB14F94" w14:textId="77777777" w:rsidR="00475BCE" w:rsidRDefault="00475BCE" w:rsidP="00475BCE">
            <w:pPr>
              <w:pStyle w:val="TableParagraph"/>
              <w:spacing w:line="192" w:lineRule="auto"/>
              <w:rPr>
                <w:rFonts w:ascii="Times New Roman"/>
                <w:sz w:val="20"/>
              </w:rPr>
            </w:pPr>
          </w:p>
        </w:tc>
        <w:tc>
          <w:tcPr>
            <w:tcW w:w="509" w:type="dxa"/>
          </w:tcPr>
          <w:p w14:paraId="1346A614" w14:textId="77777777" w:rsidR="00475BCE" w:rsidRDefault="00475BCE" w:rsidP="00475BCE">
            <w:pPr>
              <w:pStyle w:val="TableParagraph"/>
              <w:spacing w:line="192" w:lineRule="auto"/>
              <w:rPr>
                <w:rFonts w:ascii="Times New Roman"/>
                <w:sz w:val="20"/>
              </w:rPr>
            </w:pPr>
          </w:p>
        </w:tc>
      </w:tr>
      <w:tr w:rsidR="00475BCE" w14:paraId="7EBBF802" w14:textId="77777777" w:rsidTr="009750C2">
        <w:trPr>
          <w:trHeight w:val="290"/>
        </w:trPr>
        <w:tc>
          <w:tcPr>
            <w:tcW w:w="377" w:type="dxa"/>
            <w:tcBorders>
              <w:top w:val="single" w:sz="4" w:space="0" w:color="231F20"/>
              <w:left w:val="single" w:sz="4" w:space="0" w:color="231F20"/>
              <w:bottom w:val="single" w:sz="4" w:space="0" w:color="231F20"/>
              <w:right w:val="single" w:sz="4" w:space="0" w:color="231F20"/>
            </w:tcBorders>
          </w:tcPr>
          <w:p w14:paraId="69692987" w14:textId="77777777" w:rsidR="00475BCE" w:rsidRPr="00475BCE" w:rsidRDefault="00475BCE" w:rsidP="00475BCE">
            <w:pPr>
              <w:pStyle w:val="TableParagraph"/>
              <w:spacing w:line="192" w:lineRule="auto"/>
              <w:ind w:left="120"/>
              <w:rPr>
                <w:color w:val="231F20"/>
                <w:sz w:val="20"/>
              </w:rPr>
            </w:pPr>
            <w:r>
              <w:rPr>
                <w:color w:val="231F20"/>
                <w:sz w:val="20"/>
              </w:rPr>
              <w:lastRenderedPageBreak/>
              <w:t>5</w:t>
            </w:r>
          </w:p>
        </w:tc>
        <w:tc>
          <w:tcPr>
            <w:tcW w:w="2981" w:type="dxa"/>
            <w:tcBorders>
              <w:top w:val="single" w:sz="4" w:space="0" w:color="231F20"/>
              <w:left w:val="single" w:sz="4" w:space="0" w:color="231F20"/>
              <w:bottom w:val="single" w:sz="4" w:space="0" w:color="231F20"/>
              <w:right w:val="single" w:sz="4" w:space="0" w:color="231F20"/>
            </w:tcBorders>
          </w:tcPr>
          <w:p w14:paraId="026B2113" w14:textId="77777777" w:rsidR="00475BCE" w:rsidRPr="00475BCE" w:rsidRDefault="00475BCE" w:rsidP="004E665B">
            <w:pPr>
              <w:pStyle w:val="TableParagraph"/>
              <w:spacing w:line="192" w:lineRule="auto"/>
              <w:ind w:left="56"/>
              <w:jc w:val="both"/>
              <w:rPr>
                <w:color w:val="231F20"/>
                <w:sz w:val="20"/>
              </w:rPr>
            </w:pPr>
            <w:r>
              <w:rPr>
                <w:color w:val="231F20"/>
                <w:sz w:val="20"/>
              </w:rPr>
              <w:t>Higher political instability increases</w:t>
            </w:r>
          </w:p>
          <w:p w14:paraId="62E08122" w14:textId="77777777" w:rsidR="00475BCE" w:rsidRPr="00475BCE" w:rsidRDefault="00475BCE" w:rsidP="00475BCE">
            <w:pPr>
              <w:pStyle w:val="TableParagraph"/>
              <w:spacing w:line="192" w:lineRule="auto"/>
              <w:ind w:left="56"/>
              <w:rPr>
                <w:color w:val="231F20"/>
                <w:sz w:val="20"/>
              </w:rPr>
            </w:pPr>
            <w:r>
              <w:rPr>
                <w:color w:val="231F20"/>
                <w:sz w:val="20"/>
              </w:rPr>
              <w:t>NPLs</w:t>
            </w:r>
          </w:p>
        </w:tc>
        <w:tc>
          <w:tcPr>
            <w:tcW w:w="655" w:type="dxa"/>
            <w:tcBorders>
              <w:top w:val="single" w:sz="4" w:space="0" w:color="231F20"/>
              <w:left w:val="single" w:sz="4" w:space="0" w:color="231F20"/>
              <w:bottom w:val="single" w:sz="4" w:space="0" w:color="231F20"/>
              <w:right w:val="single" w:sz="4" w:space="0" w:color="231F20"/>
            </w:tcBorders>
          </w:tcPr>
          <w:p w14:paraId="59C6EE23" w14:textId="77777777" w:rsidR="00475BCE" w:rsidRPr="00475BCE" w:rsidRDefault="00475BCE" w:rsidP="00475BCE">
            <w:pPr>
              <w:pStyle w:val="TableParagraph"/>
              <w:spacing w:line="192" w:lineRule="auto"/>
              <w:rPr>
                <w:rFonts w:ascii="Times New Roman"/>
                <w:sz w:val="20"/>
              </w:rPr>
            </w:pPr>
          </w:p>
        </w:tc>
        <w:tc>
          <w:tcPr>
            <w:tcW w:w="414" w:type="dxa"/>
            <w:tcBorders>
              <w:top w:val="single" w:sz="4" w:space="0" w:color="231F20"/>
              <w:left w:val="single" w:sz="4" w:space="0" w:color="231F20"/>
              <w:bottom w:val="single" w:sz="4" w:space="0" w:color="231F20"/>
              <w:right w:val="single" w:sz="4" w:space="0" w:color="231F20"/>
            </w:tcBorders>
          </w:tcPr>
          <w:p w14:paraId="3FAA9E10" w14:textId="77777777" w:rsidR="00475BCE" w:rsidRPr="00475BCE" w:rsidRDefault="00475BCE" w:rsidP="00475BCE">
            <w:pPr>
              <w:pStyle w:val="TableParagraph"/>
              <w:spacing w:line="192" w:lineRule="auto"/>
              <w:rPr>
                <w:rFonts w:ascii="Times New Roman"/>
                <w:sz w:val="20"/>
              </w:rPr>
            </w:pPr>
          </w:p>
        </w:tc>
        <w:tc>
          <w:tcPr>
            <w:tcW w:w="387" w:type="dxa"/>
            <w:tcBorders>
              <w:top w:val="single" w:sz="4" w:space="0" w:color="231F20"/>
              <w:left w:val="single" w:sz="4" w:space="0" w:color="231F20"/>
              <w:bottom w:val="single" w:sz="4" w:space="0" w:color="231F20"/>
              <w:right w:val="single" w:sz="4" w:space="0" w:color="231F20"/>
            </w:tcBorders>
          </w:tcPr>
          <w:p w14:paraId="0F7EB47E" w14:textId="77777777" w:rsidR="00475BCE" w:rsidRPr="00475BCE" w:rsidRDefault="00475BCE" w:rsidP="00475BCE">
            <w:pPr>
              <w:pStyle w:val="TableParagraph"/>
              <w:spacing w:line="192" w:lineRule="auto"/>
              <w:rPr>
                <w:rFonts w:ascii="Times New Roman"/>
                <w:sz w:val="20"/>
              </w:rPr>
            </w:pPr>
          </w:p>
        </w:tc>
        <w:tc>
          <w:tcPr>
            <w:tcW w:w="453" w:type="dxa"/>
            <w:tcBorders>
              <w:top w:val="single" w:sz="4" w:space="0" w:color="231F20"/>
              <w:left w:val="single" w:sz="4" w:space="0" w:color="231F20"/>
              <w:bottom w:val="single" w:sz="4" w:space="0" w:color="231F20"/>
              <w:right w:val="single" w:sz="4" w:space="0" w:color="231F20"/>
            </w:tcBorders>
          </w:tcPr>
          <w:p w14:paraId="0ADEEFBD" w14:textId="77777777" w:rsidR="00475BCE" w:rsidRPr="00475BCE" w:rsidRDefault="00475BCE" w:rsidP="00475BCE">
            <w:pPr>
              <w:pStyle w:val="TableParagraph"/>
              <w:spacing w:line="192" w:lineRule="auto"/>
              <w:rPr>
                <w:rFonts w:ascii="Times New Roman"/>
                <w:sz w:val="20"/>
              </w:rPr>
            </w:pPr>
          </w:p>
        </w:tc>
        <w:tc>
          <w:tcPr>
            <w:tcW w:w="509" w:type="dxa"/>
            <w:tcBorders>
              <w:top w:val="single" w:sz="4" w:space="0" w:color="231F20"/>
              <w:left w:val="single" w:sz="4" w:space="0" w:color="231F20"/>
              <w:bottom w:val="single" w:sz="4" w:space="0" w:color="231F20"/>
              <w:right w:val="single" w:sz="4" w:space="0" w:color="231F20"/>
            </w:tcBorders>
          </w:tcPr>
          <w:p w14:paraId="259FCE59" w14:textId="77777777" w:rsidR="00475BCE" w:rsidRPr="00475BCE" w:rsidRDefault="00475BCE" w:rsidP="00475BCE">
            <w:pPr>
              <w:pStyle w:val="TableParagraph"/>
              <w:spacing w:line="192" w:lineRule="auto"/>
              <w:rPr>
                <w:rFonts w:ascii="Times New Roman"/>
                <w:sz w:val="20"/>
              </w:rPr>
            </w:pPr>
          </w:p>
        </w:tc>
      </w:tr>
      <w:tr w:rsidR="00475BCE" w14:paraId="42972EAA" w14:textId="77777777" w:rsidTr="009750C2">
        <w:trPr>
          <w:trHeight w:val="290"/>
        </w:trPr>
        <w:tc>
          <w:tcPr>
            <w:tcW w:w="377" w:type="dxa"/>
            <w:tcBorders>
              <w:top w:val="single" w:sz="4" w:space="0" w:color="231F20"/>
              <w:left w:val="single" w:sz="4" w:space="0" w:color="231F20"/>
              <w:bottom w:val="single" w:sz="4" w:space="0" w:color="231F20"/>
              <w:right w:val="single" w:sz="4" w:space="0" w:color="231F20"/>
            </w:tcBorders>
          </w:tcPr>
          <w:p w14:paraId="0C26501A" w14:textId="77777777" w:rsidR="00475BCE" w:rsidRPr="00475BCE" w:rsidRDefault="00475BCE" w:rsidP="00475BCE">
            <w:pPr>
              <w:pStyle w:val="TableParagraph"/>
              <w:spacing w:line="192" w:lineRule="auto"/>
              <w:ind w:left="120"/>
              <w:rPr>
                <w:color w:val="231F20"/>
                <w:sz w:val="20"/>
              </w:rPr>
            </w:pPr>
            <w:r>
              <w:rPr>
                <w:color w:val="231F20"/>
                <w:sz w:val="20"/>
              </w:rPr>
              <w:t>6</w:t>
            </w:r>
          </w:p>
        </w:tc>
        <w:tc>
          <w:tcPr>
            <w:tcW w:w="2981" w:type="dxa"/>
            <w:tcBorders>
              <w:top w:val="single" w:sz="4" w:space="0" w:color="231F20"/>
              <w:left w:val="single" w:sz="4" w:space="0" w:color="231F20"/>
              <w:bottom w:val="single" w:sz="4" w:space="0" w:color="231F20"/>
              <w:right w:val="single" w:sz="4" w:space="0" w:color="231F20"/>
            </w:tcBorders>
          </w:tcPr>
          <w:p w14:paraId="34DBB429" w14:textId="77777777" w:rsidR="00475BCE" w:rsidRPr="00475BCE" w:rsidRDefault="00475BCE" w:rsidP="0018799F">
            <w:pPr>
              <w:pStyle w:val="TableParagraph"/>
              <w:spacing w:line="192" w:lineRule="auto"/>
              <w:ind w:left="56" w:right="18"/>
              <w:jc w:val="both"/>
              <w:rPr>
                <w:color w:val="231F20"/>
                <w:sz w:val="20"/>
              </w:rPr>
            </w:pPr>
            <w:r>
              <w:rPr>
                <w:color w:val="231F20"/>
                <w:sz w:val="20"/>
              </w:rPr>
              <w:t>Higher number of banks increase</w:t>
            </w:r>
            <w:r w:rsidR="004E665B">
              <w:rPr>
                <w:color w:val="231F20"/>
                <w:sz w:val="20"/>
              </w:rPr>
              <w:t xml:space="preserve"> </w:t>
            </w:r>
            <w:r>
              <w:rPr>
                <w:color w:val="231F20"/>
                <w:sz w:val="20"/>
              </w:rPr>
              <w:t>NPLs</w:t>
            </w:r>
          </w:p>
        </w:tc>
        <w:tc>
          <w:tcPr>
            <w:tcW w:w="655" w:type="dxa"/>
            <w:tcBorders>
              <w:top w:val="single" w:sz="4" w:space="0" w:color="231F20"/>
              <w:left w:val="single" w:sz="4" w:space="0" w:color="231F20"/>
              <w:bottom w:val="single" w:sz="4" w:space="0" w:color="231F20"/>
              <w:right w:val="single" w:sz="4" w:space="0" w:color="231F20"/>
            </w:tcBorders>
          </w:tcPr>
          <w:p w14:paraId="6B9B6401" w14:textId="77777777" w:rsidR="00475BCE" w:rsidRPr="00475BCE" w:rsidRDefault="00475BCE" w:rsidP="00475BCE">
            <w:pPr>
              <w:pStyle w:val="TableParagraph"/>
              <w:spacing w:line="192" w:lineRule="auto"/>
              <w:rPr>
                <w:rFonts w:ascii="Times New Roman"/>
                <w:sz w:val="20"/>
              </w:rPr>
            </w:pPr>
          </w:p>
        </w:tc>
        <w:tc>
          <w:tcPr>
            <w:tcW w:w="414" w:type="dxa"/>
            <w:tcBorders>
              <w:top w:val="single" w:sz="4" w:space="0" w:color="231F20"/>
              <w:left w:val="single" w:sz="4" w:space="0" w:color="231F20"/>
              <w:bottom w:val="single" w:sz="4" w:space="0" w:color="231F20"/>
              <w:right w:val="single" w:sz="4" w:space="0" w:color="231F20"/>
            </w:tcBorders>
          </w:tcPr>
          <w:p w14:paraId="435875C5" w14:textId="77777777" w:rsidR="00475BCE" w:rsidRPr="00475BCE" w:rsidRDefault="00475BCE" w:rsidP="00475BCE">
            <w:pPr>
              <w:pStyle w:val="TableParagraph"/>
              <w:spacing w:line="192" w:lineRule="auto"/>
              <w:rPr>
                <w:rFonts w:ascii="Times New Roman"/>
                <w:sz w:val="20"/>
              </w:rPr>
            </w:pPr>
          </w:p>
        </w:tc>
        <w:tc>
          <w:tcPr>
            <w:tcW w:w="387" w:type="dxa"/>
            <w:tcBorders>
              <w:top w:val="single" w:sz="4" w:space="0" w:color="231F20"/>
              <w:left w:val="single" w:sz="4" w:space="0" w:color="231F20"/>
              <w:bottom w:val="single" w:sz="4" w:space="0" w:color="231F20"/>
              <w:right w:val="single" w:sz="4" w:space="0" w:color="231F20"/>
            </w:tcBorders>
          </w:tcPr>
          <w:p w14:paraId="33AAE6B3" w14:textId="77777777" w:rsidR="00475BCE" w:rsidRPr="00475BCE" w:rsidRDefault="00475BCE" w:rsidP="00475BCE">
            <w:pPr>
              <w:pStyle w:val="TableParagraph"/>
              <w:spacing w:line="192" w:lineRule="auto"/>
              <w:rPr>
                <w:rFonts w:ascii="Times New Roman"/>
                <w:sz w:val="20"/>
              </w:rPr>
            </w:pPr>
          </w:p>
        </w:tc>
        <w:tc>
          <w:tcPr>
            <w:tcW w:w="453" w:type="dxa"/>
            <w:tcBorders>
              <w:top w:val="single" w:sz="4" w:space="0" w:color="231F20"/>
              <w:left w:val="single" w:sz="4" w:space="0" w:color="231F20"/>
              <w:bottom w:val="single" w:sz="4" w:space="0" w:color="231F20"/>
              <w:right w:val="single" w:sz="4" w:space="0" w:color="231F20"/>
            </w:tcBorders>
          </w:tcPr>
          <w:p w14:paraId="3E613C97" w14:textId="77777777" w:rsidR="00475BCE" w:rsidRPr="00475BCE" w:rsidRDefault="00475BCE" w:rsidP="00475BCE">
            <w:pPr>
              <w:pStyle w:val="TableParagraph"/>
              <w:spacing w:line="192" w:lineRule="auto"/>
              <w:rPr>
                <w:rFonts w:ascii="Times New Roman"/>
                <w:sz w:val="20"/>
              </w:rPr>
            </w:pPr>
          </w:p>
        </w:tc>
        <w:tc>
          <w:tcPr>
            <w:tcW w:w="509" w:type="dxa"/>
            <w:tcBorders>
              <w:top w:val="single" w:sz="4" w:space="0" w:color="231F20"/>
              <w:left w:val="single" w:sz="4" w:space="0" w:color="231F20"/>
              <w:bottom w:val="single" w:sz="4" w:space="0" w:color="231F20"/>
              <w:right w:val="single" w:sz="4" w:space="0" w:color="231F20"/>
            </w:tcBorders>
          </w:tcPr>
          <w:p w14:paraId="335E4559" w14:textId="77777777" w:rsidR="00475BCE" w:rsidRPr="00475BCE" w:rsidRDefault="00475BCE" w:rsidP="00475BCE">
            <w:pPr>
              <w:pStyle w:val="TableParagraph"/>
              <w:spacing w:line="192" w:lineRule="auto"/>
              <w:rPr>
                <w:rFonts w:ascii="Times New Roman"/>
                <w:sz w:val="20"/>
              </w:rPr>
            </w:pPr>
          </w:p>
        </w:tc>
      </w:tr>
      <w:tr w:rsidR="00475BCE" w14:paraId="68D22908" w14:textId="77777777" w:rsidTr="009750C2">
        <w:trPr>
          <w:trHeight w:val="290"/>
        </w:trPr>
        <w:tc>
          <w:tcPr>
            <w:tcW w:w="377" w:type="dxa"/>
            <w:tcBorders>
              <w:top w:val="single" w:sz="4" w:space="0" w:color="231F20"/>
              <w:left w:val="single" w:sz="4" w:space="0" w:color="231F20"/>
              <w:bottom w:val="single" w:sz="4" w:space="0" w:color="231F20"/>
              <w:right w:val="single" w:sz="4" w:space="0" w:color="231F20"/>
            </w:tcBorders>
          </w:tcPr>
          <w:p w14:paraId="3CE6069A" w14:textId="77777777" w:rsidR="00475BCE" w:rsidRPr="00475BCE" w:rsidRDefault="00475BCE" w:rsidP="00475BCE">
            <w:pPr>
              <w:pStyle w:val="TableParagraph"/>
              <w:spacing w:line="192" w:lineRule="auto"/>
              <w:ind w:left="120"/>
              <w:rPr>
                <w:color w:val="231F20"/>
                <w:sz w:val="20"/>
              </w:rPr>
            </w:pPr>
            <w:r>
              <w:rPr>
                <w:color w:val="231F20"/>
                <w:sz w:val="20"/>
              </w:rPr>
              <w:t>7</w:t>
            </w:r>
          </w:p>
        </w:tc>
        <w:tc>
          <w:tcPr>
            <w:tcW w:w="2981" w:type="dxa"/>
            <w:tcBorders>
              <w:top w:val="single" w:sz="4" w:space="0" w:color="231F20"/>
              <w:left w:val="single" w:sz="4" w:space="0" w:color="231F20"/>
              <w:bottom w:val="single" w:sz="4" w:space="0" w:color="231F20"/>
              <w:right w:val="single" w:sz="4" w:space="0" w:color="231F20"/>
            </w:tcBorders>
          </w:tcPr>
          <w:p w14:paraId="5F98096D" w14:textId="77777777" w:rsidR="00475BCE" w:rsidRPr="00475BCE" w:rsidRDefault="00475BCE" w:rsidP="0018799F">
            <w:pPr>
              <w:pStyle w:val="TableParagraph"/>
              <w:spacing w:line="192" w:lineRule="auto"/>
              <w:ind w:left="56" w:right="18"/>
              <w:jc w:val="both"/>
              <w:rPr>
                <w:color w:val="231F20"/>
                <w:sz w:val="20"/>
              </w:rPr>
            </w:pPr>
            <w:r>
              <w:rPr>
                <w:color w:val="231F20"/>
                <w:sz w:val="20"/>
              </w:rPr>
              <w:t>Declining “Ease of doing business”</w:t>
            </w:r>
            <w:r w:rsidR="004E665B">
              <w:rPr>
                <w:color w:val="231F20"/>
                <w:sz w:val="20"/>
              </w:rPr>
              <w:t xml:space="preserve"> </w:t>
            </w:r>
            <w:r>
              <w:rPr>
                <w:color w:val="231F20"/>
                <w:sz w:val="20"/>
              </w:rPr>
              <w:t>increase NPLs</w:t>
            </w:r>
          </w:p>
        </w:tc>
        <w:tc>
          <w:tcPr>
            <w:tcW w:w="655" w:type="dxa"/>
            <w:tcBorders>
              <w:top w:val="single" w:sz="4" w:space="0" w:color="231F20"/>
              <w:left w:val="single" w:sz="4" w:space="0" w:color="231F20"/>
              <w:bottom w:val="single" w:sz="4" w:space="0" w:color="231F20"/>
              <w:right w:val="single" w:sz="4" w:space="0" w:color="231F20"/>
            </w:tcBorders>
          </w:tcPr>
          <w:p w14:paraId="66AE7F60" w14:textId="77777777" w:rsidR="00475BCE" w:rsidRPr="00475BCE" w:rsidRDefault="00475BCE" w:rsidP="00475BCE">
            <w:pPr>
              <w:pStyle w:val="TableParagraph"/>
              <w:spacing w:line="192" w:lineRule="auto"/>
              <w:rPr>
                <w:rFonts w:ascii="Times New Roman"/>
                <w:sz w:val="20"/>
              </w:rPr>
            </w:pPr>
          </w:p>
        </w:tc>
        <w:tc>
          <w:tcPr>
            <w:tcW w:w="414" w:type="dxa"/>
            <w:tcBorders>
              <w:top w:val="single" w:sz="4" w:space="0" w:color="231F20"/>
              <w:left w:val="single" w:sz="4" w:space="0" w:color="231F20"/>
              <w:bottom w:val="single" w:sz="4" w:space="0" w:color="231F20"/>
              <w:right w:val="single" w:sz="4" w:space="0" w:color="231F20"/>
            </w:tcBorders>
          </w:tcPr>
          <w:p w14:paraId="4F596B7A" w14:textId="77777777" w:rsidR="00475BCE" w:rsidRPr="00475BCE" w:rsidRDefault="00475BCE" w:rsidP="00475BCE">
            <w:pPr>
              <w:pStyle w:val="TableParagraph"/>
              <w:spacing w:line="192" w:lineRule="auto"/>
              <w:rPr>
                <w:rFonts w:ascii="Times New Roman"/>
                <w:sz w:val="20"/>
              </w:rPr>
            </w:pPr>
          </w:p>
        </w:tc>
        <w:tc>
          <w:tcPr>
            <w:tcW w:w="387" w:type="dxa"/>
            <w:tcBorders>
              <w:top w:val="single" w:sz="4" w:space="0" w:color="231F20"/>
              <w:left w:val="single" w:sz="4" w:space="0" w:color="231F20"/>
              <w:bottom w:val="single" w:sz="4" w:space="0" w:color="231F20"/>
              <w:right w:val="single" w:sz="4" w:space="0" w:color="231F20"/>
            </w:tcBorders>
          </w:tcPr>
          <w:p w14:paraId="347D0CD9" w14:textId="77777777" w:rsidR="00475BCE" w:rsidRPr="00475BCE" w:rsidRDefault="00475BCE" w:rsidP="00475BCE">
            <w:pPr>
              <w:pStyle w:val="TableParagraph"/>
              <w:spacing w:line="192" w:lineRule="auto"/>
              <w:rPr>
                <w:rFonts w:ascii="Times New Roman"/>
                <w:sz w:val="20"/>
              </w:rPr>
            </w:pPr>
          </w:p>
        </w:tc>
        <w:tc>
          <w:tcPr>
            <w:tcW w:w="453" w:type="dxa"/>
            <w:tcBorders>
              <w:top w:val="single" w:sz="4" w:space="0" w:color="231F20"/>
              <w:left w:val="single" w:sz="4" w:space="0" w:color="231F20"/>
              <w:bottom w:val="single" w:sz="4" w:space="0" w:color="231F20"/>
              <w:right w:val="single" w:sz="4" w:space="0" w:color="231F20"/>
            </w:tcBorders>
          </w:tcPr>
          <w:p w14:paraId="3C62BF64" w14:textId="77777777" w:rsidR="00475BCE" w:rsidRPr="00475BCE" w:rsidRDefault="00475BCE" w:rsidP="00475BCE">
            <w:pPr>
              <w:pStyle w:val="TableParagraph"/>
              <w:spacing w:line="192" w:lineRule="auto"/>
              <w:rPr>
                <w:rFonts w:ascii="Times New Roman"/>
                <w:sz w:val="20"/>
              </w:rPr>
            </w:pPr>
          </w:p>
        </w:tc>
        <w:tc>
          <w:tcPr>
            <w:tcW w:w="509" w:type="dxa"/>
            <w:tcBorders>
              <w:top w:val="single" w:sz="4" w:space="0" w:color="231F20"/>
              <w:left w:val="single" w:sz="4" w:space="0" w:color="231F20"/>
              <w:bottom w:val="single" w:sz="4" w:space="0" w:color="231F20"/>
              <w:right w:val="single" w:sz="4" w:space="0" w:color="231F20"/>
            </w:tcBorders>
          </w:tcPr>
          <w:p w14:paraId="33554203" w14:textId="77777777" w:rsidR="00475BCE" w:rsidRPr="00475BCE" w:rsidRDefault="00475BCE" w:rsidP="00475BCE">
            <w:pPr>
              <w:pStyle w:val="TableParagraph"/>
              <w:spacing w:line="192" w:lineRule="auto"/>
              <w:rPr>
                <w:rFonts w:ascii="Times New Roman"/>
                <w:sz w:val="20"/>
              </w:rPr>
            </w:pPr>
          </w:p>
        </w:tc>
      </w:tr>
      <w:tr w:rsidR="00475BCE" w14:paraId="481606D8" w14:textId="77777777" w:rsidTr="009750C2">
        <w:trPr>
          <w:trHeight w:val="290"/>
        </w:trPr>
        <w:tc>
          <w:tcPr>
            <w:tcW w:w="377" w:type="dxa"/>
            <w:tcBorders>
              <w:top w:val="single" w:sz="4" w:space="0" w:color="231F20"/>
              <w:left w:val="single" w:sz="4" w:space="0" w:color="231F20"/>
              <w:bottom w:val="single" w:sz="4" w:space="0" w:color="231F20"/>
              <w:right w:val="single" w:sz="4" w:space="0" w:color="231F20"/>
            </w:tcBorders>
          </w:tcPr>
          <w:p w14:paraId="617CFDBB" w14:textId="77777777" w:rsidR="00475BCE" w:rsidRPr="00475BCE" w:rsidRDefault="00475BCE" w:rsidP="00475BCE">
            <w:pPr>
              <w:pStyle w:val="TableParagraph"/>
              <w:spacing w:line="192" w:lineRule="auto"/>
              <w:ind w:left="120"/>
              <w:rPr>
                <w:color w:val="231F20"/>
                <w:sz w:val="20"/>
              </w:rPr>
            </w:pPr>
            <w:r>
              <w:rPr>
                <w:color w:val="231F20"/>
                <w:sz w:val="20"/>
              </w:rPr>
              <w:t>8</w:t>
            </w:r>
          </w:p>
        </w:tc>
        <w:tc>
          <w:tcPr>
            <w:tcW w:w="2981" w:type="dxa"/>
            <w:tcBorders>
              <w:top w:val="single" w:sz="4" w:space="0" w:color="231F20"/>
              <w:left w:val="single" w:sz="4" w:space="0" w:color="231F20"/>
              <w:bottom w:val="single" w:sz="4" w:space="0" w:color="231F20"/>
              <w:right w:val="single" w:sz="4" w:space="0" w:color="231F20"/>
            </w:tcBorders>
          </w:tcPr>
          <w:p w14:paraId="131EE95F" w14:textId="77777777" w:rsidR="00475BCE" w:rsidRPr="00475BCE" w:rsidRDefault="00475BCE" w:rsidP="0018799F">
            <w:pPr>
              <w:pStyle w:val="TableParagraph"/>
              <w:spacing w:line="192" w:lineRule="auto"/>
              <w:ind w:left="56" w:right="18"/>
              <w:jc w:val="both"/>
              <w:rPr>
                <w:color w:val="231F20"/>
                <w:sz w:val="20"/>
              </w:rPr>
            </w:pPr>
            <w:r>
              <w:rPr>
                <w:color w:val="231F20"/>
                <w:sz w:val="20"/>
              </w:rPr>
              <w:t>Merging of the banks can reduce</w:t>
            </w:r>
            <w:r w:rsidR="004E665B">
              <w:rPr>
                <w:color w:val="231F20"/>
                <w:sz w:val="20"/>
              </w:rPr>
              <w:t xml:space="preserve"> </w:t>
            </w:r>
            <w:r>
              <w:rPr>
                <w:color w:val="231F20"/>
                <w:sz w:val="20"/>
              </w:rPr>
              <w:t>NPLs</w:t>
            </w:r>
          </w:p>
        </w:tc>
        <w:tc>
          <w:tcPr>
            <w:tcW w:w="655" w:type="dxa"/>
            <w:tcBorders>
              <w:top w:val="single" w:sz="4" w:space="0" w:color="231F20"/>
              <w:left w:val="single" w:sz="4" w:space="0" w:color="231F20"/>
              <w:bottom w:val="single" w:sz="4" w:space="0" w:color="231F20"/>
              <w:right w:val="single" w:sz="4" w:space="0" w:color="231F20"/>
            </w:tcBorders>
          </w:tcPr>
          <w:p w14:paraId="23EB8D59" w14:textId="77777777" w:rsidR="00475BCE" w:rsidRPr="00475BCE" w:rsidRDefault="00475BCE" w:rsidP="00475BCE">
            <w:pPr>
              <w:pStyle w:val="TableParagraph"/>
              <w:spacing w:line="192" w:lineRule="auto"/>
              <w:rPr>
                <w:rFonts w:ascii="Times New Roman"/>
                <w:sz w:val="20"/>
              </w:rPr>
            </w:pPr>
          </w:p>
        </w:tc>
        <w:tc>
          <w:tcPr>
            <w:tcW w:w="414" w:type="dxa"/>
            <w:tcBorders>
              <w:top w:val="single" w:sz="4" w:space="0" w:color="231F20"/>
              <w:left w:val="single" w:sz="4" w:space="0" w:color="231F20"/>
              <w:bottom w:val="single" w:sz="4" w:space="0" w:color="231F20"/>
              <w:right w:val="single" w:sz="4" w:space="0" w:color="231F20"/>
            </w:tcBorders>
          </w:tcPr>
          <w:p w14:paraId="1E9A4CC7" w14:textId="77777777" w:rsidR="00475BCE" w:rsidRPr="00475BCE" w:rsidRDefault="00475BCE" w:rsidP="00475BCE">
            <w:pPr>
              <w:pStyle w:val="TableParagraph"/>
              <w:spacing w:line="192" w:lineRule="auto"/>
              <w:rPr>
                <w:rFonts w:ascii="Times New Roman"/>
                <w:sz w:val="20"/>
              </w:rPr>
            </w:pPr>
          </w:p>
        </w:tc>
        <w:tc>
          <w:tcPr>
            <w:tcW w:w="387" w:type="dxa"/>
            <w:tcBorders>
              <w:top w:val="single" w:sz="4" w:space="0" w:color="231F20"/>
              <w:left w:val="single" w:sz="4" w:space="0" w:color="231F20"/>
              <w:bottom w:val="single" w:sz="4" w:space="0" w:color="231F20"/>
              <w:right w:val="single" w:sz="4" w:space="0" w:color="231F20"/>
            </w:tcBorders>
          </w:tcPr>
          <w:p w14:paraId="20801FAC" w14:textId="77777777" w:rsidR="00475BCE" w:rsidRPr="00475BCE" w:rsidRDefault="00475BCE" w:rsidP="00475BCE">
            <w:pPr>
              <w:pStyle w:val="TableParagraph"/>
              <w:spacing w:line="192" w:lineRule="auto"/>
              <w:rPr>
                <w:rFonts w:ascii="Times New Roman"/>
                <w:sz w:val="20"/>
              </w:rPr>
            </w:pPr>
          </w:p>
        </w:tc>
        <w:tc>
          <w:tcPr>
            <w:tcW w:w="453" w:type="dxa"/>
            <w:tcBorders>
              <w:top w:val="single" w:sz="4" w:space="0" w:color="231F20"/>
              <w:left w:val="single" w:sz="4" w:space="0" w:color="231F20"/>
              <w:bottom w:val="single" w:sz="4" w:space="0" w:color="231F20"/>
              <w:right w:val="single" w:sz="4" w:space="0" w:color="231F20"/>
            </w:tcBorders>
          </w:tcPr>
          <w:p w14:paraId="6E4BD7DB" w14:textId="77777777" w:rsidR="00475BCE" w:rsidRPr="00475BCE" w:rsidRDefault="00475BCE" w:rsidP="00475BCE">
            <w:pPr>
              <w:pStyle w:val="TableParagraph"/>
              <w:spacing w:line="192" w:lineRule="auto"/>
              <w:rPr>
                <w:rFonts w:ascii="Times New Roman"/>
                <w:sz w:val="20"/>
              </w:rPr>
            </w:pPr>
          </w:p>
        </w:tc>
        <w:tc>
          <w:tcPr>
            <w:tcW w:w="509" w:type="dxa"/>
            <w:tcBorders>
              <w:top w:val="single" w:sz="4" w:space="0" w:color="231F20"/>
              <w:left w:val="single" w:sz="4" w:space="0" w:color="231F20"/>
              <w:bottom w:val="single" w:sz="4" w:space="0" w:color="231F20"/>
              <w:right w:val="single" w:sz="4" w:space="0" w:color="231F20"/>
            </w:tcBorders>
          </w:tcPr>
          <w:p w14:paraId="6EA4EC9C" w14:textId="77777777" w:rsidR="00475BCE" w:rsidRPr="00475BCE" w:rsidRDefault="00475BCE" w:rsidP="00475BCE">
            <w:pPr>
              <w:pStyle w:val="TableParagraph"/>
              <w:spacing w:line="192" w:lineRule="auto"/>
              <w:rPr>
                <w:rFonts w:ascii="Times New Roman"/>
                <w:sz w:val="20"/>
              </w:rPr>
            </w:pPr>
          </w:p>
        </w:tc>
      </w:tr>
      <w:tr w:rsidR="00475BCE" w14:paraId="6D285210" w14:textId="77777777" w:rsidTr="009750C2">
        <w:trPr>
          <w:trHeight w:val="290"/>
        </w:trPr>
        <w:tc>
          <w:tcPr>
            <w:tcW w:w="377" w:type="dxa"/>
            <w:tcBorders>
              <w:top w:val="single" w:sz="4" w:space="0" w:color="231F20"/>
              <w:left w:val="single" w:sz="4" w:space="0" w:color="231F20"/>
              <w:bottom w:val="single" w:sz="4" w:space="0" w:color="231F20"/>
              <w:right w:val="single" w:sz="4" w:space="0" w:color="231F20"/>
            </w:tcBorders>
          </w:tcPr>
          <w:p w14:paraId="10117526" w14:textId="77777777" w:rsidR="00475BCE" w:rsidRPr="00475BCE" w:rsidRDefault="00475BCE" w:rsidP="00475BCE">
            <w:pPr>
              <w:pStyle w:val="TableParagraph"/>
              <w:spacing w:line="192" w:lineRule="auto"/>
              <w:ind w:left="120"/>
              <w:rPr>
                <w:color w:val="231F20"/>
                <w:sz w:val="20"/>
              </w:rPr>
            </w:pPr>
            <w:r>
              <w:rPr>
                <w:color w:val="231F20"/>
                <w:sz w:val="20"/>
              </w:rPr>
              <w:t>9</w:t>
            </w:r>
          </w:p>
        </w:tc>
        <w:tc>
          <w:tcPr>
            <w:tcW w:w="2981" w:type="dxa"/>
            <w:tcBorders>
              <w:top w:val="single" w:sz="4" w:space="0" w:color="231F20"/>
              <w:left w:val="single" w:sz="4" w:space="0" w:color="231F20"/>
              <w:bottom w:val="single" w:sz="4" w:space="0" w:color="231F20"/>
              <w:right w:val="single" w:sz="4" w:space="0" w:color="231F20"/>
            </w:tcBorders>
          </w:tcPr>
          <w:p w14:paraId="08C7DCC5" w14:textId="77777777" w:rsidR="00475BCE" w:rsidRPr="00475BCE" w:rsidRDefault="00475BCE" w:rsidP="0018799F">
            <w:pPr>
              <w:pStyle w:val="TableParagraph"/>
              <w:spacing w:line="192" w:lineRule="auto"/>
              <w:ind w:left="56" w:right="18"/>
              <w:jc w:val="both"/>
              <w:rPr>
                <w:color w:val="231F20"/>
                <w:sz w:val="20"/>
              </w:rPr>
            </w:pPr>
            <w:r>
              <w:rPr>
                <w:color w:val="231F20"/>
                <w:sz w:val="20"/>
              </w:rPr>
              <w:t>Higher exchange rate increase NPLs</w:t>
            </w:r>
          </w:p>
        </w:tc>
        <w:tc>
          <w:tcPr>
            <w:tcW w:w="655" w:type="dxa"/>
            <w:tcBorders>
              <w:top w:val="single" w:sz="4" w:space="0" w:color="231F20"/>
              <w:left w:val="single" w:sz="4" w:space="0" w:color="231F20"/>
              <w:bottom w:val="single" w:sz="4" w:space="0" w:color="231F20"/>
              <w:right w:val="single" w:sz="4" w:space="0" w:color="231F20"/>
            </w:tcBorders>
          </w:tcPr>
          <w:p w14:paraId="766D1A40" w14:textId="77777777" w:rsidR="00475BCE" w:rsidRPr="00475BCE" w:rsidRDefault="00475BCE" w:rsidP="00475BCE">
            <w:pPr>
              <w:pStyle w:val="TableParagraph"/>
              <w:spacing w:line="192" w:lineRule="auto"/>
              <w:rPr>
                <w:rFonts w:ascii="Times New Roman"/>
                <w:sz w:val="20"/>
              </w:rPr>
            </w:pPr>
          </w:p>
        </w:tc>
        <w:tc>
          <w:tcPr>
            <w:tcW w:w="414" w:type="dxa"/>
            <w:tcBorders>
              <w:top w:val="single" w:sz="4" w:space="0" w:color="231F20"/>
              <w:left w:val="single" w:sz="4" w:space="0" w:color="231F20"/>
              <w:bottom w:val="single" w:sz="4" w:space="0" w:color="231F20"/>
              <w:right w:val="single" w:sz="4" w:space="0" w:color="231F20"/>
            </w:tcBorders>
          </w:tcPr>
          <w:p w14:paraId="5294FB4A" w14:textId="77777777" w:rsidR="00475BCE" w:rsidRPr="00475BCE" w:rsidRDefault="00475BCE" w:rsidP="00475BCE">
            <w:pPr>
              <w:pStyle w:val="TableParagraph"/>
              <w:spacing w:line="192" w:lineRule="auto"/>
              <w:rPr>
                <w:rFonts w:ascii="Times New Roman"/>
                <w:sz w:val="20"/>
              </w:rPr>
            </w:pPr>
          </w:p>
        </w:tc>
        <w:tc>
          <w:tcPr>
            <w:tcW w:w="387" w:type="dxa"/>
            <w:tcBorders>
              <w:top w:val="single" w:sz="4" w:space="0" w:color="231F20"/>
              <w:left w:val="single" w:sz="4" w:space="0" w:color="231F20"/>
              <w:bottom w:val="single" w:sz="4" w:space="0" w:color="231F20"/>
              <w:right w:val="single" w:sz="4" w:space="0" w:color="231F20"/>
            </w:tcBorders>
          </w:tcPr>
          <w:p w14:paraId="38793168" w14:textId="77777777" w:rsidR="00475BCE" w:rsidRPr="00475BCE" w:rsidRDefault="00475BCE" w:rsidP="00475BCE">
            <w:pPr>
              <w:pStyle w:val="TableParagraph"/>
              <w:spacing w:line="192" w:lineRule="auto"/>
              <w:rPr>
                <w:rFonts w:ascii="Times New Roman"/>
                <w:sz w:val="20"/>
              </w:rPr>
            </w:pPr>
          </w:p>
        </w:tc>
        <w:tc>
          <w:tcPr>
            <w:tcW w:w="453" w:type="dxa"/>
            <w:tcBorders>
              <w:top w:val="single" w:sz="4" w:space="0" w:color="231F20"/>
              <w:left w:val="single" w:sz="4" w:space="0" w:color="231F20"/>
              <w:bottom w:val="single" w:sz="4" w:space="0" w:color="231F20"/>
              <w:right w:val="single" w:sz="4" w:space="0" w:color="231F20"/>
            </w:tcBorders>
          </w:tcPr>
          <w:p w14:paraId="1C692F5C" w14:textId="77777777" w:rsidR="00475BCE" w:rsidRPr="00475BCE" w:rsidRDefault="00475BCE" w:rsidP="00475BCE">
            <w:pPr>
              <w:pStyle w:val="TableParagraph"/>
              <w:spacing w:line="192" w:lineRule="auto"/>
              <w:rPr>
                <w:rFonts w:ascii="Times New Roman"/>
                <w:sz w:val="20"/>
              </w:rPr>
            </w:pPr>
          </w:p>
        </w:tc>
        <w:tc>
          <w:tcPr>
            <w:tcW w:w="509" w:type="dxa"/>
            <w:tcBorders>
              <w:top w:val="single" w:sz="4" w:space="0" w:color="231F20"/>
              <w:left w:val="single" w:sz="4" w:space="0" w:color="231F20"/>
              <w:bottom w:val="single" w:sz="4" w:space="0" w:color="231F20"/>
              <w:right w:val="single" w:sz="4" w:space="0" w:color="231F20"/>
            </w:tcBorders>
          </w:tcPr>
          <w:p w14:paraId="0A4AA854" w14:textId="77777777" w:rsidR="00475BCE" w:rsidRPr="00475BCE" w:rsidRDefault="00475BCE" w:rsidP="00475BCE">
            <w:pPr>
              <w:pStyle w:val="TableParagraph"/>
              <w:spacing w:line="192" w:lineRule="auto"/>
              <w:rPr>
                <w:rFonts w:ascii="Times New Roman"/>
                <w:sz w:val="20"/>
              </w:rPr>
            </w:pPr>
          </w:p>
        </w:tc>
      </w:tr>
      <w:tr w:rsidR="00475BCE" w14:paraId="61E70536" w14:textId="77777777" w:rsidTr="009750C2">
        <w:trPr>
          <w:trHeight w:val="290"/>
        </w:trPr>
        <w:tc>
          <w:tcPr>
            <w:tcW w:w="377" w:type="dxa"/>
            <w:tcBorders>
              <w:top w:val="single" w:sz="4" w:space="0" w:color="231F20"/>
              <w:left w:val="single" w:sz="4" w:space="0" w:color="231F20"/>
              <w:bottom w:val="single" w:sz="4" w:space="0" w:color="231F20"/>
              <w:right w:val="single" w:sz="4" w:space="0" w:color="231F20"/>
            </w:tcBorders>
          </w:tcPr>
          <w:p w14:paraId="3EE12ED1" w14:textId="77777777" w:rsidR="00475BCE" w:rsidRPr="00475BCE" w:rsidRDefault="00475BCE" w:rsidP="00475BCE">
            <w:pPr>
              <w:pStyle w:val="TableParagraph"/>
              <w:spacing w:line="192" w:lineRule="auto"/>
              <w:ind w:left="120"/>
              <w:rPr>
                <w:color w:val="231F20"/>
                <w:sz w:val="20"/>
              </w:rPr>
            </w:pPr>
            <w:r>
              <w:rPr>
                <w:color w:val="231F20"/>
                <w:sz w:val="20"/>
              </w:rPr>
              <w:t>10</w:t>
            </w:r>
          </w:p>
        </w:tc>
        <w:tc>
          <w:tcPr>
            <w:tcW w:w="2981" w:type="dxa"/>
            <w:tcBorders>
              <w:top w:val="single" w:sz="4" w:space="0" w:color="231F20"/>
              <w:left w:val="single" w:sz="4" w:space="0" w:color="231F20"/>
              <w:bottom w:val="single" w:sz="4" w:space="0" w:color="231F20"/>
              <w:right w:val="single" w:sz="4" w:space="0" w:color="231F20"/>
            </w:tcBorders>
          </w:tcPr>
          <w:p w14:paraId="5FCDDD44" w14:textId="77777777" w:rsidR="00475BCE" w:rsidRPr="00475BCE" w:rsidRDefault="00475BCE" w:rsidP="0018799F">
            <w:pPr>
              <w:pStyle w:val="TableParagraph"/>
              <w:spacing w:line="192" w:lineRule="auto"/>
              <w:ind w:left="56" w:right="18"/>
              <w:jc w:val="both"/>
              <w:rPr>
                <w:color w:val="231F20"/>
                <w:sz w:val="20"/>
              </w:rPr>
            </w:pPr>
            <w:r>
              <w:rPr>
                <w:color w:val="231F20"/>
                <w:sz w:val="20"/>
              </w:rPr>
              <w:t>Higher unemployment rate will</w:t>
            </w:r>
            <w:r w:rsidR="004E665B">
              <w:rPr>
                <w:color w:val="231F20"/>
                <w:sz w:val="20"/>
              </w:rPr>
              <w:t xml:space="preserve"> </w:t>
            </w:r>
            <w:r>
              <w:rPr>
                <w:color w:val="231F20"/>
                <w:sz w:val="20"/>
              </w:rPr>
              <w:t>cause higher NPLs</w:t>
            </w:r>
          </w:p>
        </w:tc>
        <w:tc>
          <w:tcPr>
            <w:tcW w:w="655" w:type="dxa"/>
            <w:tcBorders>
              <w:top w:val="single" w:sz="4" w:space="0" w:color="231F20"/>
              <w:left w:val="single" w:sz="4" w:space="0" w:color="231F20"/>
              <w:bottom w:val="single" w:sz="4" w:space="0" w:color="231F20"/>
              <w:right w:val="single" w:sz="4" w:space="0" w:color="231F20"/>
            </w:tcBorders>
          </w:tcPr>
          <w:p w14:paraId="77AE75A2" w14:textId="77777777" w:rsidR="00475BCE" w:rsidRPr="00475BCE" w:rsidRDefault="00475BCE" w:rsidP="00475BCE">
            <w:pPr>
              <w:pStyle w:val="TableParagraph"/>
              <w:spacing w:line="192" w:lineRule="auto"/>
              <w:rPr>
                <w:rFonts w:ascii="Times New Roman"/>
                <w:sz w:val="20"/>
              </w:rPr>
            </w:pPr>
          </w:p>
        </w:tc>
        <w:tc>
          <w:tcPr>
            <w:tcW w:w="414" w:type="dxa"/>
            <w:tcBorders>
              <w:top w:val="single" w:sz="4" w:space="0" w:color="231F20"/>
              <w:left w:val="single" w:sz="4" w:space="0" w:color="231F20"/>
              <w:bottom w:val="single" w:sz="4" w:space="0" w:color="231F20"/>
              <w:right w:val="single" w:sz="4" w:space="0" w:color="231F20"/>
            </w:tcBorders>
          </w:tcPr>
          <w:p w14:paraId="7AE3B252" w14:textId="77777777" w:rsidR="00475BCE" w:rsidRPr="00475BCE" w:rsidRDefault="00475BCE" w:rsidP="00475BCE">
            <w:pPr>
              <w:pStyle w:val="TableParagraph"/>
              <w:spacing w:line="192" w:lineRule="auto"/>
              <w:rPr>
                <w:rFonts w:ascii="Times New Roman"/>
                <w:sz w:val="20"/>
              </w:rPr>
            </w:pPr>
          </w:p>
        </w:tc>
        <w:tc>
          <w:tcPr>
            <w:tcW w:w="387" w:type="dxa"/>
            <w:tcBorders>
              <w:top w:val="single" w:sz="4" w:space="0" w:color="231F20"/>
              <w:left w:val="single" w:sz="4" w:space="0" w:color="231F20"/>
              <w:bottom w:val="single" w:sz="4" w:space="0" w:color="231F20"/>
              <w:right w:val="single" w:sz="4" w:space="0" w:color="231F20"/>
            </w:tcBorders>
          </w:tcPr>
          <w:p w14:paraId="0C3CF857" w14:textId="77777777" w:rsidR="00475BCE" w:rsidRPr="00475BCE" w:rsidRDefault="00475BCE" w:rsidP="00475BCE">
            <w:pPr>
              <w:pStyle w:val="TableParagraph"/>
              <w:spacing w:line="192" w:lineRule="auto"/>
              <w:rPr>
                <w:rFonts w:ascii="Times New Roman"/>
                <w:sz w:val="20"/>
              </w:rPr>
            </w:pPr>
          </w:p>
        </w:tc>
        <w:tc>
          <w:tcPr>
            <w:tcW w:w="453" w:type="dxa"/>
            <w:tcBorders>
              <w:top w:val="single" w:sz="4" w:space="0" w:color="231F20"/>
              <w:left w:val="single" w:sz="4" w:space="0" w:color="231F20"/>
              <w:bottom w:val="single" w:sz="4" w:space="0" w:color="231F20"/>
              <w:right w:val="single" w:sz="4" w:space="0" w:color="231F20"/>
            </w:tcBorders>
          </w:tcPr>
          <w:p w14:paraId="1A0FE186" w14:textId="77777777" w:rsidR="00475BCE" w:rsidRPr="00475BCE" w:rsidRDefault="00475BCE" w:rsidP="00475BCE">
            <w:pPr>
              <w:pStyle w:val="TableParagraph"/>
              <w:spacing w:line="192" w:lineRule="auto"/>
              <w:rPr>
                <w:rFonts w:ascii="Times New Roman"/>
                <w:sz w:val="20"/>
              </w:rPr>
            </w:pPr>
          </w:p>
        </w:tc>
        <w:tc>
          <w:tcPr>
            <w:tcW w:w="509" w:type="dxa"/>
            <w:tcBorders>
              <w:top w:val="single" w:sz="4" w:space="0" w:color="231F20"/>
              <w:left w:val="single" w:sz="4" w:space="0" w:color="231F20"/>
              <w:bottom w:val="single" w:sz="4" w:space="0" w:color="231F20"/>
              <w:right w:val="single" w:sz="4" w:space="0" w:color="231F20"/>
            </w:tcBorders>
          </w:tcPr>
          <w:p w14:paraId="6E4B82D5" w14:textId="77777777" w:rsidR="00475BCE" w:rsidRPr="00475BCE" w:rsidRDefault="00475BCE" w:rsidP="00475BCE">
            <w:pPr>
              <w:pStyle w:val="TableParagraph"/>
              <w:spacing w:line="192" w:lineRule="auto"/>
              <w:rPr>
                <w:rFonts w:ascii="Times New Roman"/>
                <w:sz w:val="20"/>
              </w:rPr>
            </w:pPr>
          </w:p>
        </w:tc>
      </w:tr>
      <w:tr w:rsidR="00475BCE" w14:paraId="63048934" w14:textId="77777777" w:rsidTr="009750C2">
        <w:trPr>
          <w:trHeight w:val="290"/>
        </w:trPr>
        <w:tc>
          <w:tcPr>
            <w:tcW w:w="377" w:type="dxa"/>
            <w:tcBorders>
              <w:top w:val="single" w:sz="4" w:space="0" w:color="231F20"/>
              <w:left w:val="single" w:sz="4" w:space="0" w:color="231F20"/>
              <w:bottom w:val="single" w:sz="4" w:space="0" w:color="231F20"/>
              <w:right w:val="single" w:sz="4" w:space="0" w:color="231F20"/>
            </w:tcBorders>
          </w:tcPr>
          <w:p w14:paraId="76BFCEBE" w14:textId="77777777" w:rsidR="00475BCE" w:rsidRPr="00475BCE" w:rsidRDefault="00475BCE" w:rsidP="00475BCE">
            <w:pPr>
              <w:pStyle w:val="TableParagraph"/>
              <w:spacing w:line="192" w:lineRule="auto"/>
              <w:ind w:left="120"/>
              <w:rPr>
                <w:color w:val="231F20"/>
                <w:sz w:val="20"/>
              </w:rPr>
            </w:pPr>
            <w:r>
              <w:rPr>
                <w:color w:val="231F20"/>
                <w:sz w:val="20"/>
              </w:rPr>
              <w:t>11</w:t>
            </w:r>
          </w:p>
        </w:tc>
        <w:tc>
          <w:tcPr>
            <w:tcW w:w="2981" w:type="dxa"/>
            <w:tcBorders>
              <w:top w:val="single" w:sz="4" w:space="0" w:color="231F20"/>
              <w:left w:val="single" w:sz="4" w:space="0" w:color="231F20"/>
              <w:bottom w:val="single" w:sz="4" w:space="0" w:color="231F20"/>
              <w:right w:val="single" w:sz="4" w:space="0" w:color="231F20"/>
            </w:tcBorders>
          </w:tcPr>
          <w:p w14:paraId="376B3EF8" w14:textId="77777777" w:rsidR="00475BCE" w:rsidRPr="00475BCE" w:rsidRDefault="00475BCE" w:rsidP="0018799F">
            <w:pPr>
              <w:pStyle w:val="TableParagraph"/>
              <w:spacing w:line="192" w:lineRule="auto"/>
              <w:ind w:left="56" w:right="18"/>
              <w:jc w:val="both"/>
              <w:rPr>
                <w:color w:val="231F20"/>
                <w:sz w:val="20"/>
              </w:rPr>
            </w:pPr>
            <w:r>
              <w:rPr>
                <w:color w:val="231F20"/>
                <w:sz w:val="20"/>
              </w:rPr>
              <w:t>Higher inflation rate will induce</w:t>
            </w:r>
            <w:r w:rsidR="004E665B">
              <w:rPr>
                <w:color w:val="231F20"/>
                <w:sz w:val="20"/>
              </w:rPr>
              <w:t xml:space="preserve"> </w:t>
            </w:r>
            <w:r>
              <w:rPr>
                <w:color w:val="231F20"/>
                <w:sz w:val="20"/>
              </w:rPr>
              <w:t>higher NPLs</w:t>
            </w:r>
          </w:p>
        </w:tc>
        <w:tc>
          <w:tcPr>
            <w:tcW w:w="655" w:type="dxa"/>
            <w:tcBorders>
              <w:top w:val="single" w:sz="4" w:space="0" w:color="231F20"/>
              <w:left w:val="single" w:sz="4" w:space="0" w:color="231F20"/>
              <w:bottom w:val="single" w:sz="4" w:space="0" w:color="231F20"/>
              <w:right w:val="single" w:sz="4" w:space="0" w:color="231F20"/>
            </w:tcBorders>
          </w:tcPr>
          <w:p w14:paraId="285B71F5" w14:textId="77777777" w:rsidR="00475BCE" w:rsidRPr="00475BCE" w:rsidRDefault="00475BCE" w:rsidP="00475BCE">
            <w:pPr>
              <w:pStyle w:val="TableParagraph"/>
              <w:spacing w:line="192" w:lineRule="auto"/>
              <w:rPr>
                <w:rFonts w:ascii="Times New Roman"/>
                <w:sz w:val="20"/>
              </w:rPr>
            </w:pPr>
          </w:p>
        </w:tc>
        <w:tc>
          <w:tcPr>
            <w:tcW w:w="414" w:type="dxa"/>
            <w:tcBorders>
              <w:top w:val="single" w:sz="4" w:space="0" w:color="231F20"/>
              <w:left w:val="single" w:sz="4" w:space="0" w:color="231F20"/>
              <w:bottom w:val="single" w:sz="4" w:space="0" w:color="231F20"/>
              <w:right w:val="single" w:sz="4" w:space="0" w:color="231F20"/>
            </w:tcBorders>
          </w:tcPr>
          <w:p w14:paraId="572F90E1" w14:textId="77777777" w:rsidR="00475BCE" w:rsidRPr="00475BCE" w:rsidRDefault="00475BCE" w:rsidP="00475BCE">
            <w:pPr>
              <w:pStyle w:val="TableParagraph"/>
              <w:spacing w:line="192" w:lineRule="auto"/>
              <w:rPr>
                <w:rFonts w:ascii="Times New Roman"/>
                <w:sz w:val="20"/>
              </w:rPr>
            </w:pPr>
          </w:p>
        </w:tc>
        <w:tc>
          <w:tcPr>
            <w:tcW w:w="387" w:type="dxa"/>
            <w:tcBorders>
              <w:top w:val="single" w:sz="4" w:space="0" w:color="231F20"/>
              <w:left w:val="single" w:sz="4" w:space="0" w:color="231F20"/>
              <w:bottom w:val="single" w:sz="4" w:space="0" w:color="231F20"/>
              <w:right w:val="single" w:sz="4" w:space="0" w:color="231F20"/>
            </w:tcBorders>
          </w:tcPr>
          <w:p w14:paraId="56D5EF83" w14:textId="77777777" w:rsidR="00475BCE" w:rsidRPr="00475BCE" w:rsidRDefault="00475BCE" w:rsidP="00475BCE">
            <w:pPr>
              <w:pStyle w:val="TableParagraph"/>
              <w:spacing w:line="192" w:lineRule="auto"/>
              <w:rPr>
                <w:rFonts w:ascii="Times New Roman"/>
                <w:sz w:val="20"/>
              </w:rPr>
            </w:pPr>
          </w:p>
        </w:tc>
        <w:tc>
          <w:tcPr>
            <w:tcW w:w="453" w:type="dxa"/>
            <w:tcBorders>
              <w:top w:val="single" w:sz="4" w:space="0" w:color="231F20"/>
              <w:left w:val="single" w:sz="4" w:space="0" w:color="231F20"/>
              <w:bottom w:val="single" w:sz="4" w:space="0" w:color="231F20"/>
              <w:right w:val="single" w:sz="4" w:space="0" w:color="231F20"/>
            </w:tcBorders>
          </w:tcPr>
          <w:p w14:paraId="68526461" w14:textId="77777777" w:rsidR="00475BCE" w:rsidRPr="00475BCE" w:rsidRDefault="00475BCE" w:rsidP="00475BCE">
            <w:pPr>
              <w:pStyle w:val="TableParagraph"/>
              <w:spacing w:line="192" w:lineRule="auto"/>
              <w:rPr>
                <w:rFonts w:ascii="Times New Roman"/>
                <w:sz w:val="20"/>
              </w:rPr>
            </w:pPr>
          </w:p>
        </w:tc>
        <w:tc>
          <w:tcPr>
            <w:tcW w:w="509" w:type="dxa"/>
            <w:tcBorders>
              <w:top w:val="single" w:sz="4" w:space="0" w:color="231F20"/>
              <w:left w:val="single" w:sz="4" w:space="0" w:color="231F20"/>
              <w:bottom w:val="single" w:sz="4" w:space="0" w:color="231F20"/>
              <w:right w:val="single" w:sz="4" w:space="0" w:color="231F20"/>
            </w:tcBorders>
          </w:tcPr>
          <w:p w14:paraId="3BE1DDBE" w14:textId="77777777" w:rsidR="00475BCE" w:rsidRPr="00475BCE" w:rsidRDefault="00475BCE" w:rsidP="00475BCE">
            <w:pPr>
              <w:pStyle w:val="TableParagraph"/>
              <w:spacing w:line="192" w:lineRule="auto"/>
              <w:rPr>
                <w:rFonts w:ascii="Times New Roman"/>
                <w:sz w:val="20"/>
              </w:rPr>
            </w:pPr>
          </w:p>
        </w:tc>
      </w:tr>
      <w:tr w:rsidR="00475BCE" w14:paraId="603E9B6B" w14:textId="77777777" w:rsidTr="009750C2">
        <w:trPr>
          <w:trHeight w:val="290"/>
        </w:trPr>
        <w:tc>
          <w:tcPr>
            <w:tcW w:w="377" w:type="dxa"/>
            <w:tcBorders>
              <w:top w:val="single" w:sz="4" w:space="0" w:color="231F20"/>
              <w:left w:val="single" w:sz="4" w:space="0" w:color="231F20"/>
              <w:bottom w:val="single" w:sz="4" w:space="0" w:color="231F20"/>
              <w:right w:val="single" w:sz="4" w:space="0" w:color="231F20"/>
            </w:tcBorders>
          </w:tcPr>
          <w:p w14:paraId="40107F29" w14:textId="77777777" w:rsidR="00475BCE" w:rsidRPr="00475BCE" w:rsidRDefault="00475BCE" w:rsidP="00475BCE">
            <w:pPr>
              <w:pStyle w:val="TableParagraph"/>
              <w:spacing w:line="192" w:lineRule="auto"/>
              <w:ind w:left="120"/>
              <w:rPr>
                <w:color w:val="231F20"/>
                <w:sz w:val="20"/>
              </w:rPr>
            </w:pPr>
            <w:r>
              <w:rPr>
                <w:color w:val="231F20"/>
                <w:sz w:val="20"/>
              </w:rPr>
              <w:t>12</w:t>
            </w:r>
          </w:p>
        </w:tc>
        <w:tc>
          <w:tcPr>
            <w:tcW w:w="2981" w:type="dxa"/>
            <w:tcBorders>
              <w:top w:val="single" w:sz="4" w:space="0" w:color="231F20"/>
              <w:left w:val="single" w:sz="4" w:space="0" w:color="231F20"/>
              <w:bottom w:val="single" w:sz="4" w:space="0" w:color="231F20"/>
              <w:right w:val="single" w:sz="4" w:space="0" w:color="231F20"/>
            </w:tcBorders>
          </w:tcPr>
          <w:p w14:paraId="53EB179E" w14:textId="77777777" w:rsidR="00475BCE" w:rsidRPr="00475BCE" w:rsidRDefault="00475BCE" w:rsidP="004E665B">
            <w:pPr>
              <w:pStyle w:val="TableParagraph"/>
              <w:spacing w:line="192" w:lineRule="auto"/>
              <w:ind w:left="56"/>
              <w:jc w:val="both"/>
              <w:rPr>
                <w:color w:val="231F20"/>
                <w:sz w:val="20"/>
              </w:rPr>
            </w:pPr>
            <w:r>
              <w:rPr>
                <w:color w:val="231F20"/>
                <w:sz w:val="20"/>
              </w:rPr>
              <w:t>Rising GDP growth reduces NPLs</w:t>
            </w:r>
          </w:p>
        </w:tc>
        <w:tc>
          <w:tcPr>
            <w:tcW w:w="655" w:type="dxa"/>
            <w:tcBorders>
              <w:top w:val="single" w:sz="4" w:space="0" w:color="231F20"/>
              <w:left w:val="single" w:sz="4" w:space="0" w:color="231F20"/>
              <w:bottom w:val="single" w:sz="4" w:space="0" w:color="231F20"/>
              <w:right w:val="single" w:sz="4" w:space="0" w:color="231F20"/>
            </w:tcBorders>
          </w:tcPr>
          <w:p w14:paraId="7CF5EC6D" w14:textId="77777777" w:rsidR="00475BCE" w:rsidRPr="00475BCE" w:rsidRDefault="00475BCE" w:rsidP="00475BCE">
            <w:pPr>
              <w:pStyle w:val="TableParagraph"/>
              <w:spacing w:line="192" w:lineRule="auto"/>
              <w:rPr>
                <w:rFonts w:ascii="Times New Roman"/>
                <w:sz w:val="20"/>
              </w:rPr>
            </w:pPr>
          </w:p>
        </w:tc>
        <w:tc>
          <w:tcPr>
            <w:tcW w:w="414" w:type="dxa"/>
            <w:tcBorders>
              <w:top w:val="single" w:sz="4" w:space="0" w:color="231F20"/>
              <w:left w:val="single" w:sz="4" w:space="0" w:color="231F20"/>
              <w:bottom w:val="single" w:sz="4" w:space="0" w:color="231F20"/>
              <w:right w:val="single" w:sz="4" w:space="0" w:color="231F20"/>
            </w:tcBorders>
          </w:tcPr>
          <w:p w14:paraId="017BFE3F" w14:textId="77777777" w:rsidR="00475BCE" w:rsidRPr="00475BCE" w:rsidRDefault="00475BCE" w:rsidP="00475BCE">
            <w:pPr>
              <w:pStyle w:val="TableParagraph"/>
              <w:spacing w:line="192" w:lineRule="auto"/>
              <w:rPr>
                <w:rFonts w:ascii="Times New Roman"/>
                <w:sz w:val="20"/>
              </w:rPr>
            </w:pPr>
          </w:p>
        </w:tc>
        <w:tc>
          <w:tcPr>
            <w:tcW w:w="387" w:type="dxa"/>
            <w:tcBorders>
              <w:top w:val="single" w:sz="4" w:space="0" w:color="231F20"/>
              <w:left w:val="single" w:sz="4" w:space="0" w:color="231F20"/>
              <w:bottom w:val="single" w:sz="4" w:space="0" w:color="231F20"/>
              <w:right w:val="single" w:sz="4" w:space="0" w:color="231F20"/>
            </w:tcBorders>
          </w:tcPr>
          <w:p w14:paraId="0CD5790D" w14:textId="77777777" w:rsidR="00475BCE" w:rsidRPr="00475BCE" w:rsidRDefault="00475BCE" w:rsidP="00475BCE">
            <w:pPr>
              <w:pStyle w:val="TableParagraph"/>
              <w:spacing w:line="192" w:lineRule="auto"/>
              <w:rPr>
                <w:rFonts w:ascii="Times New Roman"/>
                <w:sz w:val="20"/>
              </w:rPr>
            </w:pPr>
          </w:p>
        </w:tc>
        <w:tc>
          <w:tcPr>
            <w:tcW w:w="453" w:type="dxa"/>
            <w:tcBorders>
              <w:top w:val="single" w:sz="4" w:space="0" w:color="231F20"/>
              <w:left w:val="single" w:sz="4" w:space="0" w:color="231F20"/>
              <w:bottom w:val="single" w:sz="4" w:space="0" w:color="231F20"/>
              <w:right w:val="single" w:sz="4" w:space="0" w:color="231F20"/>
            </w:tcBorders>
          </w:tcPr>
          <w:p w14:paraId="7491AA1B" w14:textId="77777777" w:rsidR="00475BCE" w:rsidRPr="00475BCE" w:rsidRDefault="00475BCE" w:rsidP="00475BCE">
            <w:pPr>
              <w:pStyle w:val="TableParagraph"/>
              <w:spacing w:line="192" w:lineRule="auto"/>
              <w:rPr>
                <w:rFonts w:ascii="Times New Roman"/>
                <w:sz w:val="20"/>
              </w:rPr>
            </w:pPr>
          </w:p>
        </w:tc>
        <w:tc>
          <w:tcPr>
            <w:tcW w:w="509" w:type="dxa"/>
            <w:tcBorders>
              <w:top w:val="single" w:sz="4" w:space="0" w:color="231F20"/>
              <w:left w:val="single" w:sz="4" w:space="0" w:color="231F20"/>
              <w:bottom w:val="single" w:sz="4" w:space="0" w:color="231F20"/>
              <w:right w:val="single" w:sz="4" w:space="0" w:color="231F20"/>
            </w:tcBorders>
          </w:tcPr>
          <w:p w14:paraId="1337D6F8" w14:textId="77777777" w:rsidR="00475BCE" w:rsidRPr="00475BCE" w:rsidRDefault="00475BCE" w:rsidP="00475BCE">
            <w:pPr>
              <w:pStyle w:val="TableParagraph"/>
              <w:spacing w:line="192" w:lineRule="auto"/>
              <w:rPr>
                <w:rFonts w:ascii="Times New Roman"/>
                <w:sz w:val="20"/>
              </w:rPr>
            </w:pPr>
          </w:p>
        </w:tc>
      </w:tr>
      <w:tr w:rsidR="00475BCE" w14:paraId="5BB5FFA6" w14:textId="77777777" w:rsidTr="009750C2">
        <w:trPr>
          <w:trHeight w:val="290"/>
        </w:trPr>
        <w:tc>
          <w:tcPr>
            <w:tcW w:w="377" w:type="dxa"/>
            <w:tcBorders>
              <w:top w:val="single" w:sz="4" w:space="0" w:color="231F20"/>
              <w:left w:val="single" w:sz="4" w:space="0" w:color="231F20"/>
              <w:bottom w:val="single" w:sz="4" w:space="0" w:color="231F20"/>
              <w:right w:val="single" w:sz="4" w:space="0" w:color="231F20"/>
            </w:tcBorders>
          </w:tcPr>
          <w:p w14:paraId="5CDD41F8" w14:textId="77777777" w:rsidR="00475BCE" w:rsidRPr="00475BCE" w:rsidRDefault="00475BCE" w:rsidP="00475BCE">
            <w:pPr>
              <w:pStyle w:val="TableParagraph"/>
              <w:spacing w:line="192" w:lineRule="auto"/>
              <w:ind w:left="120"/>
              <w:rPr>
                <w:color w:val="231F20"/>
                <w:sz w:val="20"/>
              </w:rPr>
            </w:pPr>
            <w:r>
              <w:rPr>
                <w:color w:val="231F20"/>
                <w:sz w:val="20"/>
              </w:rPr>
              <w:t>13</w:t>
            </w:r>
          </w:p>
        </w:tc>
        <w:tc>
          <w:tcPr>
            <w:tcW w:w="2981" w:type="dxa"/>
            <w:tcBorders>
              <w:top w:val="single" w:sz="4" w:space="0" w:color="231F20"/>
              <w:left w:val="single" w:sz="4" w:space="0" w:color="231F20"/>
              <w:bottom w:val="single" w:sz="4" w:space="0" w:color="231F20"/>
              <w:right w:val="single" w:sz="4" w:space="0" w:color="231F20"/>
            </w:tcBorders>
          </w:tcPr>
          <w:p w14:paraId="2F38A8BA" w14:textId="77777777" w:rsidR="00475BCE" w:rsidRPr="00475BCE" w:rsidRDefault="00475BCE" w:rsidP="0018799F">
            <w:pPr>
              <w:pStyle w:val="TableParagraph"/>
              <w:spacing w:line="192" w:lineRule="auto"/>
              <w:ind w:left="56" w:right="18"/>
              <w:jc w:val="both"/>
              <w:rPr>
                <w:color w:val="231F20"/>
                <w:sz w:val="20"/>
              </w:rPr>
            </w:pPr>
            <w:r>
              <w:rPr>
                <w:color w:val="231F20"/>
                <w:sz w:val="20"/>
              </w:rPr>
              <w:t>Less profitable banks incur more</w:t>
            </w:r>
            <w:r w:rsidR="004E665B">
              <w:rPr>
                <w:color w:val="231F20"/>
                <w:sz w:val="20"/>
              </w:rPr>
              <w:t xml:space="preserve"> </w:t>
            </w:r>
            <w:r>
              <w:rPr>
                <w:color w:val="231F20"/>
                <w:sz w:val="20"/>
              </w:rPr>
              <w:t>NPLs</w:t>
            </w:r>
          </w:p>
        </w:tc>
        <w:tc>
          <w:tcPr>
            <w:tcW w:w="655" w:type="dxa"/>
            <w:tcBorders>
              <w:top w:val="single" w:sz="4" w:space="0" w:color="231F20"/>
              <w:left w:val="single" w:sz="4" w:space="0" w:color="231F20"/>
              <w:bottom w:val="single" w:sz="4" w:space="0" w:color="231F20"/>
              <w:right w:val="single" w:sz="4" w:space="0" w:color="231F20"/>
            </w:tcBorders>
          </w:tcPr>
          <w:p w14:paraId="2BADB50C" w14:textId="77777777" w:rsidR="00475BCE" w:rsidRPr="00475BCE" w:rsidRDefault="00475BCE" w:rsidP="00475BCE">
            <w:pPr>
              <w:pStyle w:val="TableParagraph"/>
              <w:spacing w:line="192" w:lineRule="auto"/>
              <w:rPr>
                <w:rFonts w:ascii="Times New Roman"/>
                <w:sz w:val="20"/>
              </w:rPr>
            </w:pPr>
          </w:p>
        </w:tc>
        <w:tc>
          <w:tcPr>
            <w:tcW w:w="414" w:type="dxa"/>
            <w:tcBorders>
              <w:top w:val="single" w:sz="4" w:space="0" w:color="231F20"/>
              <w:left w:val="single" w:sz="4" w:space="0" w:color="231F20"/>
              <w:bottom w:val="single" w:sz="4" w:space="0" w:color="231F20"/>
              <w:right w:val="single" w:sz="4" w:space="0" w:color="231F20"/>
            </w:tcBorders>
          </w:tcPr>
          <w:p w14:paraId="42076028" w14:textId="77777777" w:rsidR="00475BCE" w:rsidRPr="00475BCE" w:rsidRDefault="00475BCE" w:rsidP="00475BCE">
            <w:pPr>
              <w:pStyle w:val="TableParagraph"/>
              <w:spacing w:line="192" w:lineRule="auto"/>
              <w:rPr>
                <w:rFonts w:ascii="Times New Roman"/>
                <w:sz w:val="20"/>
              </w:rPr>
            </w:pPr>
          </w:p>
        </w:tc>
        <w:tc>
          <w:tcPr>
            <w:tcW w:w="387" w:type="dxa"/>
            <w:tcBorders>
              <w:top w:val="single" w:sz="4" w:space="0" w:color="231F20"/>
              <w:left w:val="single" w:sz="4" w:space="0" w:color="231F20"/>
              <w:bottom w:val="single" w:sz="4" w:space="0" w:color="231F20"/>
              <w:right w:val="single" w:sz="4" w:space="0" w:color="231F20"/>
            </w:tcBorders>
          </w:tcPr>
          <w:p w14:paraId="3000AD5B" w14:textId="77777777" w:rsidR="00475BCE" w:rsidRPr="00475BCE" w:rsidRDefault="00475BCE" w:rsidP="00475BCE">
            <w:pPr>
              <w:pStyle w:val="TableParagraph"/>
              <w:spacing w:line="192" w:lineRule="auto"/>
              <w:rPr>
                <w:rFonts w:ascii="Times New Roman"/>
                <w:sz w:val="20"/>
              </w:rPr>
            </w:pPr>
          </w:p>
        </w:tc>
        <w:tc>
          <w:tcPr>
            <w:tcW w:w="453" w:type="dxa"/>
            <w:tcBorders>
              <w:top w:val="single" w:sz="4" w:space="0" w:color="231F20"/>
              <w:left w:val="single" w:sz="4" w:space="0" w:color="231F20"/>
              <w:bottom w:val="single" w:sz="4" w:space="0" w:color="231F20"/>
              <w:right w:val="single" w:sz="4" w:space="0" w:color="231F20"/>
            </w:tcBorders>
          </w:tcPr>
          <w:p w14:paraId="25075932" w14:textId="77777777" w:rsidR="00475BCE" w:rsidRPr="00475BCE" w:rsidRDefault="00475BCE" w:rsidP="00475BCE">
            <w:pPr>
              <w:pStyle w:val="TableParagraph"/>
              <w:spacing w:line="192" w:lineRule="auto"/>
              <w:rPr>
                <w:rFonts w:ascii="Times New Roman"/>
                <w:sz w:val="20"/>
              </w:rPr>
            </w:pPr>
          </w:p>
        </w:tc>
        <w:tc>
          <w:tcPr>
            <w:tcW w:w="509" w:type="dxa"/>
            <w:tcBorders>
              <w:top w:val="single" w:sz="4" w:space="0" w:color="231F20"/>
              <w:left w:val="single" w:sz="4" w:space="0" w:color="231F20"/>
              <w:bottom w:val="single" w:sz="4" w:space="0" w:color="231F20"/>
              <w:right w:val="single" w:sz="4" w:space="0" w:color="231F20"/>
            </w:tcBorders>
          </w:tcPr>
          <w:p w14:paraId="25F5A48A" w14:textId="77777777" w:rsidR="00475BCE" w:rsidRPr="00475BCE" w:rsidRDefault="00475BCE" w:rsidP="00475BCE">
            <w:pPr>
              <w:pStyle w:val="TableParagraph"/>
              <w:spacing w:line="192" w:lineRule="auto"/>
              <w:rPr>
                <w:rFonts w:ascii="Times New Roman"/>
                <w:sz w:val="20"/>
              </w:rPr>
            </w:pPr>
          </w:p>
        </w:tc>
      </w:tr>
      <w:tr w:rsidR="00475BCE" w14:paraId="72F86759" w14:textId="77777777" w:rsidTr="009750C2">
        <w:trPr>
          <w:trHeight w:val="290"/>
        </w:trPr>
        <w:tc>
          <w:tcPr>
            <w:tcW w:w="377" w:type="dxa"/>
            <w:tcBorders>
              <w:top w:val="single" w:sz="4" w:space="0" w:color="231F20"/>
              <w:left w:val="single" w:sz="4" w:space="0" w:color="231F20"/>
              <w:bottom w:val="single" w:sz="4" w:space="0" w:color="231F20"/>
              <w:right w:val="single" w:sz="4" w:space="0" w:color="231F20"/>
            </w:tcBorders>
          </w:tcPr>
          <w:p w14:paraId="701D6203" w14:textId="77777777" w:rsidR="00475BCE" w:rsidRPr="00475BCE" w:rsidRDefault="00475BCE" w:rsidP="00475BCE">
            <w:pPr>
              <w:pStyle w:val="TableParagraph"/>
              <w:spacing w:line="192" w:lineRule="auto"/>
              <w:ind w:left="120"/>
              <w:rPr>
                <w:color w:val="231F20"/>
                <w:sz w:val="20"/>
              </w:rPr>
            </w:pPr>
            <w:r>
              <w:rPr>
                <w:color w:val="231F20"/>
                <w:sz w:val="20"/>
              </w:rPr>
              <w:t>14</w:t>
            </w:r>
          </w:p>
        </w:tc>
        <w:tc>
          <w:tcPr>
            <w:tcW w:w="2981" w:type="dxa"/>
            <w:tcBorders>
              <w:top w:val="single" w:sz="4" w:space="0" w:color="231F20"/>
              <w:left w:val="single" w:sz="4" w:space="0" w:color="231F20"/>
              <w:bottom w:val="single" w:sz="4" w:space="0" w:color="231F20"/>
              <w:right w:val="single" w:sz="4" w:space="0" w:color="231F20"/>
            </w:tcBorders>
          </w:tcPr>
          <w:p w14:paraId="3245FDB5" w14:textId="77777777" w:rsidR="00475BCE" w:rsidRPr="00475BCE" w:rsidRDefault="00475BCE" w:rsidP="0018799F">
            <w:pPr>
              <w:pStyle w:val="TableParagraph"/>
              <w:spacing w:line="192" w:lineRule="auto"/>
              <w:ind w:left="56" w:right="108"/>
              <w:jc w:val="both"/>
              <w:rPr>
                <w:color w:val="231F20"/>
                <w:sz w:val="20"/>
              </w:rPr>
            </w:pPr>
            <w:r>
              <w:rPr>
                <w:color w:val="231F20"/>
                <w:sz w:val="20"/>
              </w:rPr>
              <w:t>Lower management efficiency</w:t>
            </w:r>
            <w:r w:rsidR="004E665B">
              <w:rPr>
                <w:color w:val="231F20"/>
                <w:sz w:val="20"/>
              </w:rPr>
              <w:t xml:space="preserve"> </w:t>
            </w:r>
            <w:proofErr w:type="gramStart"/>
            <w:r>
              <w:rPr>
                <w:color w:val="231F20"/>
                <w:sz w:val="20"/>
              </w:rPr>
              <w:t>increase</w:t>
            </w:r>
            <w:proofErr w:type="gramEnd"/>
            <w:r>
              <w:rPr>
                <w:color w:val="231F20"/>
                <w:sz w:val="20"/>
              </w:rPr>
              <w:t xml:space="preserve"> NPLs</w:t>
            </w:r>
          </w:p>
        </w:tc>
        <w:tc>
          <w:tcPr>
            <w:tcW w:w="655" w:type="dxa"/>
            <w:tcBorders>
              <w:top w:val="single" w:sz="4" w:space="0" w:color="231F20"/>
              <w:left w:val="single" w:sz="4" w:space="0" w:color="231F20"/>
              <w:bottom w:val="single" w:sz="4" w:space="0" w:color="231F20"/>
              <w:right w:val="single" w:sz="4" w:space="0" w:color="231F20"/>
            </w:tcBorders>
          </w:tcPr>
          <w:p w14:paraId="4222E2E5" w14:textId="77777777" w:rsidR="00475BCE" w:rsidRPr="00475BCE" w:rsidRDefault="00475BCE" w:rsidP="00475BCE">
            <w:pPr>
              <w:pStyle w:val="TableParagraph"/>
              <w:spacing w:line="192" w:lineRule="auto"/>
              <w:rPr>
                <w:rFonts w:ascii="Times New Roman"/>
                <w:sz w:val="20"/>
              </w:rPr>
            </w:pPr>
          </w:p>
        </w:tc>
        <w:tc>
          <w:tcPr>
            <w:tcW w:w="414" w:type="dxa"/>
            <w:tcBorders>
              <w:top w:val="single" w:sz="4" w:space="0" w:color="231F20"/>
              <w:left w:val="single" w:sz="4" w:space="0" w:color="231F20"/>
              <w:bottom w:val="single" w:sz="4" w:space="0" w:color="231F20"/>
              <w:right w:val="single" w:sz="4" w:space="0" w:color="231F20"/>
            </w:tcBorders>
          </w:tcPr>
          <w:p w14:paraId="4F67325F" w14:textId="77777777" w:rsidR="00475BCE" w:rsidRPr="00475BCE" w:rsidRDefault="00475BCE" w:rsidP="00475BCE">
            <w:pPr>
              <w:pStyle w:val="TableParagraph"/>
              <w:spacing w:line="192" w:lineRule="auto"/>
              <w:rPr>
                <w:rFonts w:ascii="Times New Roman"/>
                <w:sz w:val="20"/>
              </w:rPr>
            </w:pPr>
          </w:p>
        </w:tc>
        <w:tc>
          <w:tcPr>
            <w:tcW w:w="387" w:type="dxa"/>
            <w:tcBorders>
              <w:top w:val="single" w:sz="4" w:space="0" w:color="231F20"/>
              <w:left w:val="single" w:sz="4" w:space="0" w:color="231F20"/>
              <w:bottom w:val="single" w:sz="4" w:space="0" w:color="231F20"/>
              <w:right w:val="single" w:sz="4" w:space="0" w:color="231F20"/>
            </w:tcBorders>
          </w:tcPr>
          <w:p w14:paraId="450455C8" w14:textId="77777777" w:rsidR="00475BCE" w:rsidRPr="00475BCE" w:rsidRDefault="00475BCE" w:rsidP="00475BCE">
            <w:pPr>
              <w:pStyle w:val="TableParagraph"/>
              <w:spacing w:line="192" w:lineRule="auto"/>
              <w:rPr>
                <w:rFonts w:ascii="Times New Roman"/>
                <w:sz w:val="20"/>
              </w:rPr>
            </w:pPr>
          </w:p>
        </w:tc>
        <w:tc>
          <w:tcPr>
            <w:tcW w:w="453" w:type="dxa"/>
            <w:tcBorders>
              <w:top w:val="single" w:sz="4" w:space="0" w:color="231F20"/>
              <w:left w:val="single" w:sz="4" w:space="0" w:color="231F20"/>
              <w:bottom w:val="single" w:sz="4" w:space="0" w:color="231F20"/>
              <w:right w:val="single" w:sz="4" w:space="0" w:color="231F20"/>
            </w:tcBorders>
          </w:tcPr>
          <w:p w14:paraId="525BA961" w14:textId="77777777" w:rsidR="00475BCE" w:rsidRPr="00475BCE" w:rsidRDefault="00475BCE" w:rsidP="00475BCE">
            <w:pPr>
              <w:pStyle w:val="TableParagraph"/>
              <w:spacing w:line="192" w:lineRule="auto"/>
              <w:rPr>
                <w:rFonts w:ascii="Times New Roman"/>
                <w:sz w:val="20"/>
              </w:rPr>
            </w:pPr>
          </w:p>
        </w:tc>
        <w:tc>
          <w:tcPr>
            <w:tcW w:w="509" w:type="dxa"/>
            <w:tcBorders>
              <w:top w:val="single" w:sz="4" w:space="0" w:color="231F20"/>
              <w:left w:val="single" w:sz="4" w:space="0" w:color="231F20"/>
              <w:bottom w:val="single" w:sz="4" w:space="0" w:color="231F20"/>
              <w:right w:val="single" w:sz="4" w:space="0" w:color="231F20"/>
            </w:tcBorders>
          </w:tcPr>
          <w:p w14:paraId="217DD245" w14:textId="77777777" w:rsidR="00475BCE" w:rsidRPr="00475BCE" w:rsidRDefault="00475BCE" w:rsidP="00475BCE">
            <w:pPr>
              <w:pStyle w:val="TableParagraph"/>
              <w:spacing w:line="192" w:lineRule="auto"/>
              <w:rPr>
                <w:rFonts w:ascii="Times New Roman"/>
                <w:sz w:val="20"/>
              </w:rPr>
            </w:pPr>
          </w:p>
        </w:tc>
      </w:tr>
      <w:tr w:rsidR="00475BCE" w14:paraId="5B0D271F" w14:textId="77777777" w:rsidTr="009750C2">
        <w:trPr>
          <w:trHeight w:val="290"/>
        </w:trPr>
        <w:tc>
          <w:tcPr>
            <w:tcW w:w="377" w:type="dxa"/>
            <w:tcBorders>
              <w:top w:val="single" w:sz="4" w:space="0" w:color="231F20"/>
              <w:left w:val="single" w:sz="4" w:space="0" w:color="231F20"/>
              <w:bottom w:val="single" w:sz="4" w:space="0" w:color="231F20"/>
              <w:right w:val="single" w:sz="4" w:space="0" w:color="231F20"/>
            </w:tcBorders>
          </w:tcPr>
          <w:p w14:paraId="3EA1A9B5" w14:textId="77777777" w:rsidR="00475BCE" w:rsidRPr="00475BCE" w:rsidRDefault="00475BCE" w:rsidP="00475BCE">
            <w:pPr>
              <w:pStyle w:val="TableParagraph"/>
              <w:spacing w:line="192" w:lineRule="auto"/>
              <w:ind w:left="120"/>
              <w:rPr>
                <w:color w:val="231F20"/>
                <w:sz w:val="20"/>
              </w:rPr>
            </w:pPr>
            <w:r>
              <w:rPr>
                <w:color w:val="231F20"/>
                <w:sz w:val="20"/>
              </w:rPr>
              <w:t>15</w:t>
            </w:r>
          </w:p>
        </w:tc>
        <w:tc>
          <w:tcPr>
            <w:tcW w:w="2981" w:type="dxa"/>
            <w:tcBorders>
              <w:top w:val="single" w:sz="4" w:space="0" w:color="231F20"/>
              <w:left w:val="single" w:sz="4" w:space="0" w:color="231F20"/>
              <w:bottom w:val="single" w:sz="4" w:space="0" w:color="231F20"/>
              <w:right w:val="single" w:sz="4" w:space="0" w:color="231F20"/>
            </w:tcBorders>
          </w:tcPr>
          <w:p w14:paraId="5AF85FA4" w14:textId="77777777" w:rsidR="00475BCE" w:rsidRPr="00475BCE" w:rsidRDefault="00475BCE" w:rsidP="0018799F">
            <w:pPr>
              <w:pStyle w:val="TableParagraph"/>
              <w:spacing w:line="192" w:lineRule="auto"/>
              <w:ind w:left="56" w:right="18"/>
              <w:jc w:val="both"/>
              <w:rPr>
                <w:color w:val="231F20"/>
                <w:sz w:val="20"/>
              </w:rPr>
            </w:pPr>
            <w:r>
              <w:rPr>
                <w:color w:val="231F20"/>
                <w:sz w:val="20"/>
              </w:rPr>
              <w:t>Better loan monitoring results lower</w:t>
            </w:r>
            <w:r w:rsidR="0018799F">
              <w:rPr>
                <w:color w:val="231F20"/>
                <w:sz w:val="20"/>
              </w:rPr>
              <w:t xml:space="preserve"> </w:t>
            </w:r>
            <w:r>
              <w:rPr>
                <w:color w:val="231F20"/>
                <w:sz w:val="20"/>
              </w:rPr>
              <w:t>NPLs</w:t>
            </w:r>
          </w:p>
        </w:tc>
        <w:tc>
          <w:tcPr>
            <w:tcW w:w="655" w:type="dxa"/>
            <w:tcBorders>
              <w:top w:val="single" w:sz="4" w:space="0" w:color="231F20"/>
              <w:left w:val="single" w:sz="4" w:space="0" w:color="231F20"/>
              <w:bottom w:val="single" w:sz="4" w:space="0" w:color="231F20"/>
              <w:right w:val="single" w:sz="4" w:space="0" w:color="231F20"/>
            </w:tcBorders>
          </w:tcPr>
          <w:p w14:paraId="0579FD15" w14:textId="77777777" w:rsidR="00475BCE" w:rsidRPr="00475BCE" w:rsidRDefault="00475BCE" w:rsidP="00475BCE">
            <w:pPr>
              <w:pStyle w:val="TableParagraph"/>
              <w:spacing w:line="192" w:lineRule="auto"/>
              <w:rPr>
                <w:rFonts w:ascii="Times New Roman"/>
                <w:sz w:val="20"/>
              </w:rPr>
            </w:pPr>
          </w:p>
        </w:tc>
        <w:tc>
          <w:tcPr>
            <w:tcW w:w="414" w:type="dxa"/>
            <w:tcBorders>
              <w:top w:val="single" w:sz="4" w:space="0" w:color="231F20"/>
              <w:left w:val="single" w:sz="4" w:space="0" w:color="231F20"/>
              <w:bottom w:val="single" w:sz="4" w:space="0" w:color="231F20"/>
              <w:right w:val="single" w:sz="4" w:space="0" w:color="231F20"/>
            </w:tcBorders>
          </w:tcPr>
          <w:p w14:paraId="33EED4B0" w14:textId="77777777" w:rsidR="00475BCE" w:rsidRPr="00475BCE" w:rsidRDefault="00475BCE" w:rsidP="00475BCE">
            <w:pPr>
              <w:pStyle w:val="TableParagraph"/>
              <w:spacing w:line="192" w:lineRule="auto"/>
              <w:rPr>
                <w:rFonts w:ascii="Times New Roman"/>
                <w:sz w:val="20"/>
              </w:rPr>
            </w:pPr>
          </w:p>
        </w:tc>
        <w:tc>
          <w:tcPr>
            <w:tcW w:w="387" w:type="dxa"/>
            <w:tcBorders>
              <w:top w:val="single" w:sz="4" w:space="0" w:color="231F20"/>
              <w:left w:val="single" w:sz="4" w:space="0" w:color="231F20"/>
              <w:bottom w:val="single" w:sz="4" w:space="0" w:color="231F20"/>
              <w:right w:val="single" w:sz="4" w:space="0" w:color="231F20"/>
            </w:tcBorders>
          </w:tcPr>
          <w:p w14:paraId="6C623768" w14:textId="77777777" w:rsidR="00475BCE" w:rsidRPr="00475BCE" w:rsidRDefault="00475BCE" w:rsidP="00475BCE">
            <w:pPr>
              <w:pStyle w:val="TableParagraph"/>
              <w:spacing w:line="192" w:lineRule="auto"/>
              <w:rPr>
                <w:rFonts w:ascii="Times New Roman"/>
                <w:sz w:val="20"/>
              </w:rPr>
            </w:pPr>
          </w:p>
        </w:tc>
        <w:tc>
          <w:tcPr>
            <w:tcW w:w="453" w:type="dxa"/>
            <w:tcBorders>
              <w:top w:val="single" w:sz="4" w:space="0" w:color="231F20"/>
              <w:left w:val="single" w:sz="4" w:space="0" w:color="231F20"/>
              <w:bottom w:val="single" w:sz="4" w:space="0" w:color="231F20"/>
              <w:right w:val="single" w:sz="4" w:space="0" w:color="231F20"/>
            </w:tcBorders>
          </w:tcPr>
          <w:p w14:paraId="0EF477F6" w14:textId="77777777" w:rsidR="00475BCE" w:rsidRPr="00475BCE" w:rsidRDefault="00475BCE" w:rsidP="00475BCE">
            <w:pPr>
              <w:pStyle w:val="TableParagraph"/>
              <w:spacing w:line="192" w:lineRule="auto"/>
              <w:rPr>
                <w:rFonts w:ascii="Times New Roman"/>
                <w:sz w:val="20"/>
              </w:rPr>
            </w:pPr>
          </w:p>
        </w:tc>
        <w:tc>
          <w:tcPr>
            <w:tcW w:w="509" w:type="dxa"/>
            <w:tcBorders>
              <w:top w:val="single" w:sz="4" w:space="0" w:color="231F20"/>
              <w:left w:val="single" w:sz="4" w:space="0" w:color="231F20"/>
              <w:bottom w:val="single" w:sz="4" w:space="0" w:color="231F20"/>
              <w:right w:val="single" w:sz="4" w:space="0" w:color="231F20"/>
            </w:tcBorders>
          </w:tcPr>
          <w:p w14:paraId="53AAD07D" w14:textId="77777777" w:rsidR="00475BCE" w:rsidRPr="00475BCE" w:rsidRDefault="00475BCE" w:rsidP="00475BCE">
            <w:pPr>
              <w:pStyle w:val="TableParagraph"/>
              <w:spacing w:line="192" w:lineRule="auto"/>
              <w:rPr>
                <w:rFonts w:ascii="Times New Roman"/>
                <w:sz w:val="20"/>
              </w:rPr>
            </w:pPr>
          </w:p>
        </w:tc>
      </w:tr>
      <w:tr w:rsidR="00475BCE" w14:paraId="5D15625C" w14:textId="77777777" w:rsidTr="009750C2">
        <w:trPr>
          <w:trHeight w:val="290"/>
        </w:trPr>
        <w:tc>
          <w:tcPr>
            <w:tcW w:w="377" w:type="dxa"/>
            <w:tcBorders>
              <w:top w:val="single" w:sz="4" w:space="0" w:color="231F20"/>
              <w:left w:val="single" w:sz="4" w:space="0" w:color="231F20"/>
              <w:bottom w:val="single" w:sz="4" w:space="0" w:color="231F20"/>
              <w:right w:val="single" w:sz="4" w:space="0" w:color="231F20"/>
            </w:tcBorders>
          </w:tcPr>
          <w:p w14:paraId="22A2B6B1" w14:textId="77777777" w:rsidR="00475BCE" w:rsidRPr="00475BCE" w:rsidRDefault="00475BCE" w:rsidP="00475BCE">
            <w:pPr>
              <w:pStyle w:val="TableParagraph"/>
              <w:spacing w:line="192" w:lineRule="auto"/>
              <w:ind w:left="120"/>
              <w:rPr>
                <w:color w:val="231F20"/>
                <w:sz w:val="20"/>
              </w:rPr>
            </w:pPr>
            <w:r>
              <w:rPr>
                <w:color w:val="231F20"/>
                <w:sz w:val="20"/>
              </w:rPr>
              <w:t>16</w:t>
            </w:r>
          </w:p>
        </w:tc>
        <w:tc>
          <w:tcPr>
            <w:tcW w:w="2981" w:type="dxa"/>
            <w:tcBorders>
              <w:top w:val="single" w:sz="4" w:space="0" w:color="231F20"/>
              <w:left w:val="single" w:sz="4" w:space="0" w:color="231F20"/>
              <w:bottom w:val="single" w:sz="4" w:space="0" w:color="231F20"/>
              <w:right w:val="single" w:sz="4" w:space="0" w:color="231F20"/>
            </w:tcBorders>
          </w:tcPr>
          <w:p w14:paraId="57476364" w14:textId="77777777" w:rsidR="00475BCE" w:rsidRPr="00475BCE" w:rsidRDefault="00475BCE" w:rsidP="0018799F">
            <w:pPr>
              <w:pStyle w:val="TableParagraph"/>
              <w:spacing w:line="192" w:lineRule="auto"/>
              <w:ind w:left="56" w:right="18"/>
              <w:jc w:val="both"/>
              <w:rPr>
                <w:color w:val="231F20"/>
                <w:sz w:val="20"/>
              </w:rPr>
            </w:pPr>
            <w:r>
              <w:rPr>
                <w:color w:val="231F20"/>
                <w:sz w:val="20"/>
              </w:rPr>
              <w:t xml:space="preserve">Banks with better IT and MIS </w:t>
            </w:r>
            <w:proofErr w:type="spellStart"/>
            <w:r>
              <w:rPr>
                <w:color w:val="231F20"/>
                <w:sz w:val="20"/>
              </w:rPr>
              <w:t>incursless</w:t>
            </w:r>
            <w:proofErr w:type="spellEnd"/>
            <w:r>
              <w:rPr>
                <w:color w:val="231F20"/>
                <w:sz w:val="20"/>
              </w:rPr>
              <w:t xml:space="preserve"> NPLs</w:t>
            </w:r>
          </w:p>
        </w:tc>
        <w:tc>
          <w:tcPr>
            <w:tcW w:w="655" w:type="dxa"/>
            <w:tcBorders>
              <w:top w:val="single" w:sz="4" w:space="0" w:color="231F20"/>
              <w:left w:val="single" w:sz="4" w:space="0" w:color="231F20"/>
              <w:bottom w:val="single" w:sz="4" w:space="0" w:color="231F20"/>
              <w:right w:val="single" w:sz="4" w:space="0" w:color="231F20"/>
            </w:tcBorders>
          </w:tcPr>
          <w:p w14:paraId="68BCCAEB" w14:textId="77777777" w:rsidR="00475BCE" w:rsidRPr="00475BCE" w:rsidRDefault="00475BCE" w:rsidP="00475BCE">
            <w:pPr>
              <w:pStyle w:val="TableParagraph"/>
              <w:spacing w:line="192" w:lineRule="auto"/>
              <w:rPr>
                <w:rFonts w:ascii="Times New Roman"/>
                <w:sz w:val="20"/>
              </w:rPr>
            </w:pPr>
          </w:p>
        </w:tc>
        <w:tc>
          <w:tcPr>
            <w:tcW w:w="414" w:type="dxa"/>
            <w:tcBorders>
              <w:top w:val="single" w:sz="4" w:space="0" w:color="231F20"/>
              <w:left w:val="single" w:sz="4" w:space="0" w:color="231F20"/>
              <w:bottom w:val="single" w:sz="4" w:space="0" w:color="231F20"/>
              <w:right w:val="single" w:sz="4" w:space="0" w:color="231F20"/>
            </w:tcBorders>
          </w:tcPr>
          <w:p w14:paraId="2DC1802D" w14:textId="77777777" w:rsidR="00475BCE" w:rsidRPr="00475BCE" w:rsidRDefault="00475BCE" w:rsidP="00475BCE">
            <w:pPr>
              <w:pStyle w:val="TableParagraph"/>
              <w:spacing w:line="192" w:lineRule="auto"/>
              <w:rPr>
                <w:rFonts w:ascii="Times New Roman"/>
                <w:sz w:val="20"/>
              </w:rPr>
            </w:pPr>
          </w:p>
        </w:tc>
        <w:tc>
          <w:tcPr>
            <w:tcW w:w="387" w:type="dxa"/>
            <w:tcBorders>
              <w:top w:val="single" w:sz="4" w:space="0" w:color="231F20"/>
              <w:left w:val="single" w:sz="4" w:space="0" w:color="231F20"/>
              <w:bottom w:val="single" w:sz="4" w:space="0" w:color="231F20"/>
              <w:right w:val="single" w:sz="4" w:space="0" w:color="231F20"/>
            </w:tcBorders>
          </w:tcPr>
          <w:p w14:paraId="735EF9EA" w14:textId="77777777" w:rsidR="00475BCE" w:rsidRPr="00475BCE" w:rsidRDefault="00475BCE" w:rsidP="00475BCE">
            <w:pPr>
              <w:pStyle w:val="TableParagraph"/>
              <w:spacing w:line="192" w:lineRule="auto"/>
              <w:rPr>
                <w:rFonts w:ascii="Times New Roman"/>
                <w:sz w:val="20"/>
              </w:rPr>
            </w:pPr>
          </w:p>
        </w:tc>
        <w:tc>
          <w:tcPr>
            <w:tcW w:w="453" w:type="dxa"/>
            <w:tcBorders>
              <w:top w:val="single" w:sz="4" w:space="0" w:color="231F20"/>
              <w:left w:val="single" w:sz="4" w:space="0" w:color="231F20"/>
              <w:bottom w:val="single" w:sz="4" w:space="0" w:color="231F20"/>
              <w:right w:val="single" w:sz="4" w:space="0" w:color="231F20"/>
            </w:tcBorders>
          </w:tcPr>
          <w:p w14:paraId="1DA66F5C" w14:textId="77777777" w:rsidR="00475BCE" w:rsidRPr="00475BCE" w:rsidRDefault="00475BCE" w:rsidP="00475BCE">
            <w:pPr>
              <w:pStyle w:val="TableParagraph"/>
              <w:spacing w:line="192" w:lineRule="auto"/>
              <w:rPr>
                <w:rFonts w:ascii="Times New Roman"/>
                <w:sz w:val="20"/>
              </w:rPr>
            </w:pPr>
          </w:p>
        </w:tc>
        <w:tc>
          <w:tcPr>
            <w:tcW w:w="509" w:type="dxa"/>
            <w:tcBorders>
              <w:top w:val="single" w:sz="4" w:space="0" w:color="231F20"/>
              <w:left w:val="single" w:sz="4" w:space="0" w:color="231F20"/>
              <w:bottom w:val="single" w:sz="4" w:space="0" w:color="231F20"/>
              <w:right w:val="single" w:sz="4" w:space="0" w:color="231F20"/>
            </w:tcBorders>
          </w:tcPr>
          <w:p w14:paraId="150ADEE3" w14:textId="77777777" w:rsidR="00475BCE" w:rsidRPr="00475BCE" w:rsidRDefault="00475BCE" w:rsidP="00475BCE">
            <w:pPr>
              <w:pStyle w:val="TableParagraph"/>
              <w:spacing w:line="192" w:lineRule="auto"/>
              <w:rPr>
                <w:rFonts w:ascii="Times New Roman"/>
                <w:sz w:val="20"/>
              </w:rPr>
            </w:pPr>
          </w:p>
        </w:tc>
      </w:tr>
      <w:tr w:rsidR="00475BCE" w14:paraId="74F0270F" w14:textId="77777777" w:rsidTr="009750C2">
        <w:trPr>
          <w:trHeight w:val="366"/>
        </w:trPr>
        <w:tc>
          <w:tcPr>
            <w:tcW w:w="377" w:type="dxa"/>
            <w:tcBorders>
              <w:top w:val="single" w:sz="4" w:space="0" w:color="231F20"/>
              <w:left w:val="single" w:sz="4" w:space="0" w:color="231F20"/>
              <w:bottom w:val="single" w:sz="4" w:space="0" w:color="231F20"/>
              <w:right w:val="single" w:sz="4" w:space="0" w:color="231F20"/>
            </w:tcBorders>
          </w:tcPr>
          <w:p w14:paraId="186B5098" w14:textId="77777777" w:rsidR="00475BCE" w:rsidRPr="00475BCE" w:rsidRDefault="00475BCE" w:rsidP="00475BCE">
            <w:pPr>
              <w:pStyle w:val="TableParagraph"/>
              <w:spacing w:line="192" w:lineRule="auto"/>
              <w:ind w:left="120"/>
              <w:rPr>
                <w:color w:val="231F20"/>
                <w:sz w:val="20"/>
              </w:rPr>
            </w:pPr>
            <w:r>
              <w:rPr>
                <w:color w:val="231F20"/>
                <w:sz w:val="20"/>
              </w:rPr>
              <w:t>17</w:t>
            </w:r>
          </w:p>
        </w:tc>
        <w:tc>
          <w:tcPr>
            <w:tcW w:w="2981" w:type="dxa"/>
            <w:tcBorders>
              <w:top w:val="single" w:sz="4" w:space="0" w:color="231F20"/>
              <w:left w:val="single" w:sz="4" w:space="0" w:color="231F20"/>
              <w:bottom w:val="single" w:sz="4" w:space="0" w:color="231F20"/>
              <w:right w:val="single" w:sz="4" w:space="0" w:color="231F20"/>
            </w:tcBorders>
          </w:tcPr>
          <w:p w14:paraId="67FFA3A5" w14:textId="77777777" w:rsidR="00475BCE" w:rsidRPr="00475BCE" w:rsidRDefault="00475BCE" w:rsidP="0018799F">
            <w:pPr>
              <w:pStyle w:val="TableParagraph"/>
              <w:spacing w:line="192" w:lineRule="auto"/>
              <w:ind w:left="56" w:right="18"/>
              <w:jc w:val="both"/>
              <w:rPr>
                <w:color w:val="231F20"/>
                <w:sz w:val="20"/>
              </w:rPr>
            </w:pPr>
            <w:r>
              <w:rPr>
                <w:color w:val="231F20"/>
                <w:sz w:val="20"/>
              </w:rPr>
              <w:t>Higher lending rate causes the NPLs</w:t>
            </w:r>
            <w:r w:rsidR="009750C2">
              <w:rPr>
                <w:color w:val="231F20"/>
                <w:sz w:val="20"/>
              </w:rPr>
              <w:t xml:space="preserve"> </w:t>
            </w:r>
            <w:r>
              <w:rPr>
                <w:color w:val="231F20"/>
                <w:sz w:val="20"/>
              </w:rPr>
              <w:t>to rise</w:t>
            </w:r>
          </w:p>
        </w:tc>
        <w:tc>
          <w:tcPr>
            <w:tcW w:w="655" w:type="dxa"/>
            <w:tcBorders>
              <w:top w:val="single" w:sz="4" w:space="0" w:color="231F20"/>
              <w:left w:val="single" w:sz="4" w:space="0" w:color="231F20"/>
              <w:bottom w:val="single" w:sz="4" w:space="0" w:color="231F20"/>
              <w:right w:val="single" w:sz="4" w:space="0" w:color="231F20"/>
            </w:tcBorders>
          </w:tcPr>
          <w:p w14:paraId="5535D545" w14:textId="77777777" w:rsidR="00475BCE" w:rsidRPr="00475BCE" w:rsidRDefault="00475BCE" w:rsidP="00475BCE">
            <w:pPr>
              <w:pStyle w:val="TableParagraph"/>
              <w:spacing w:line="192" w:lineRule="auto"/>
              <w:rPr>
                <w:rFonts w:ascii="Times New Roman"/>
                <w:sz w:val="20"/>
              </w:rPr>
            </w:pPr>
          </w:p>
        </w:tc>
        <w:tc>
          <w:tcPr>
            <w:tcW w:w="414" w:type="dxa"/>
            <w:tcBorders>
              <w:top w:val="single" w:sz="4" w:space="0" w:color="231F20"/>
              <w:left w:val="single" w:sz="4" w:space="0" w:color="231F20"/>
              <w:bottom w:val="single" w:sz="4" w:space="0" w:color="231F20"/>
              <w:right w:val="single" w:sz="4" w:space="0" w:color="231F20"/>
            </w:tcBorders>
          </w:tcPr>
          <w:p w14:paraId="0D439A3A" w14:textId="77777777" w:rsidR="00475BCE" w:rsidRPr="00475BCE" w:rsidRDefault="00475BCE" w:rsidP="00475BCE">
            <w:pPr>
              <w:pStyle w:val="TableParagraph"/>
              <w:spacing w:line="192" w:lineRule="auto"/>
              <w:rPr>
                <w:rFonts w:ascii="Times New Roman"/>
                <w:sz w:val="20"/>
              </w:rPr>
            </w:pPr>
          </w:p>
        </w:tc>
        <w:tc>
          <w:tcPr>
            <w:tcW w:w="387" w:type="dxa"/>
            <w:tcBorders>
              <w:top w:val="single" w:sz="4" w:space="0" w:color="231F20"/>
              <w:left w:val="single" w:sz="4" w:space="0" w:color="231F20"/>
              <w:bottom w:val="single" w:sz="4" w:space="0" w:color="231F20"/>
              <w:right w:val="single" w:sz="4" w:space="0" w:color="231F20"/>
            </w:tcBorders>
          </w:tcPr>
          <w:p w14:paraId="75805498" w14:textId="77777777" w:rsidR="00475BCE" w:rsidRPr="00475BCE" w:rsidRDefault="00475BCE" w:rsidP="00475BCE">
            <w:pPr>
              <w:pStyle w:val="TableParagraph"/>
              <w:spacing w:line="192" w:lineRule="auto"/>
              <w:rPr>
                <w:rFonts w:ascii="Times New Roman"/>
                <w:sz w:val="20"/>
              </w:rPr>
            </w:pPr>
          </w:p>
        </w:tc>
        <w:tc>
          <w:tcPr>
            <w:tcW w:w="453" w:type="dxa"/>
            <w:tcBorders>
              <w:top w:val="single" w:sz="4" w:space="0" w:color="231F20"/>
              <w:left w:val="single" w:sz="4" w:space="0" w:color="231F20"/>
              <w:bottom w:val="single" w:sz="4" w:space="0" w:color="231F20"/>
              <w:right w:val="single" w:sz="4" w:space="0" w:color="231F20"/>
            </w:tcBorders>
          </w:tcPr>
          <w:p w14:paraId="573A4DE5" w14:textId="77777777" w:rsidR="00475BCE" w:rsidRPr="00475BCE" w:rsidRDefault="00475BCE" w:rsidP="00475BCE">
            <w:pPr>
              <w:pStyle w:val="TableParagraph"/>
              <w:spacing w:line="192" w:lineRule="auto"/>
              <w:rPr>
                <w:rFonts w:ascii="Times New Roman"/>
                <w:sz w:val="20"/>
              </w:rPr>
            </w:pPr>
          </w:p>
        </w:tc>
        <w:tc>
          <w:tcPr>
            <w:tcW w:w="509" w:type="dxa"/>
            <w:tcBorders>
              <w:top w:val="single" w:sz="4" w:space="0" w:color="231F20"/>
              <w:left w:val="single" w:sz="4" w:space="0" w:color="231F20"/>
              <w:bottom w:val="single" w:sz="4" w:space="0" w:color="231F20"/>
              <w:right w:val="single" w:sz="4" w:space="0" w:color="231F20"/>
            </w:tcBorders>
          </w:tcPr>
          <w:p w14:paraId="72CB1BA3" w14:textId="77777777" w:rsidR="00475BCE" w:rsidRPr="00475BCE" w:rsidRDefault="00475BCE" w:rsidP="00475BCE">
            <w:pPr>
              <w:pStyle w:val="TableParagraph"/>
              <w:spacing w:line="192" w:lineRule="auto"/>
              <w:rPr>
                <w:rFonts w:ascii="Times New Roman"/>
                <w:sz w:val="20"/>
              </w:rPr>
            </w:pPr>
          </w:p>
        </w:tc>
      </w:tr>
      <w:tr w:rsidR="00475BCE" w14:paraId="14165157" w14:textId="77777777" w:rsidTr="009750C2">
        <w:trPr>
          <w:trHeight w:val="290"/>
        </w:trPr>
        <w:tc>
          <w:tcPr>
            <w:tcW w:w="377" w:type="dxa"/>
            <w:tcBorders>
              <w:top w:val="single" w:sz="4" w:space="0" w:color="231F20"/>
              <w:left w:val="single" w:sz="4" w:space="0" w:color="231F20"/>
              <w:bottom w:val="single" w:sz="4" w:space="0" w:color="231F20"/>
              <w:right w:val="single" w:sz="4" w:space="0" w:color="231F20"/>
            </w:tcBorders>
          </w:tcPr>
          <w:p w14:paraId="3C176B8D" w14:textId="77777777" w:rsidR="00475BCE" w:rsidRPr="00475BCE" w:rsidRDefault="00475BCE" w:rsidP="00475BCE">
            <w:pPr>
              <w:pStyle w:val="TableParagraph"/>
              <w:spacing w:line="192" w:lineRule="auto"/>
              <w:ind w:left="120"/>
              <w:rPr>
                <w:color w:val="231F20"/>
                <w:sz w:val="20"/>
              </w:rPr>
            </w:pPr>
            <w:r>
              <w:rPr>
                <w:color w:val="231F20"/>
                <w:sz w:val="20"/>
              </w:rPr>
              <w:t>18</w:t>
            </w:r>
          </w:p>
        </w:tc>
        <w:tc>
          <w:tcPr>
            <w:tcW w:w="2981" w:type="dxa"/>
            <w:tcBorders>
              <w:top w:val="single" w:sz="4" w:space="0" w:color="231F20"/>
              <w:left w:val="single" w:sz="4" w:space="0" w:color="231F20"/>
              <w:bottom w:val="single" w:sz="4" w:space="0" w:color="231F20"/>
              <w:right w:val="single" w:sz="4" w:space="0" w:color="231F20"/>
            </w:tcBorders>
          </w:tcPr>
          <w:p w14:paraId="6985D8DC" w14:textId="77777777" w:rsidR="00475BCE" w:rsidRPr="00475BCE" w:rsidRDefault="00475BCE" w:rsidP="004E665B">
            <w:pPr>
              <w:pStyle w:val="TableParagraph"/>
              <w:spacing w:line="192" w:lineRule="auto"/>
              <w:ind w:left="56"/>
              <w:jc w:val="both"/>
              <w:rPr>
                <w:color w:val="231F20"/>
                <w:sz w:val="20"/>
              </w:rPr>
            </w:pPr>
            <w:r>
              <w:rPr>
                <w:color w:val="231F20"/>
                <w:sz w:val="20"/>
              </w:rPr>
              <w:t>Higher cost of fund increases NPLs</w:t>
            </w:r>
          </w:p>
        </w:tc>
        <w:tc>
          <w:tcPr>
            <w:tcW w:w="655" w:type="dxa"/>
            <w:tcBorders>
              <w:top w:val="single" w:sz="4" w:space="0" w:color="231F20"/>
              <w:left w:val="single" w:sz="4" w:space="0" w:color="231F20"/>
              <w:bottom w:val="single" w:sz="4" w:space="0" w:color="231F20"/>
              <w:right w:val="single" w:sz="4" w:space="0" w:color="231F20"/>
            </w:tcBorders>
          </w:tcPr>
          <w:p w14:paraId="4EDD6B8E" w14:textId="77777777" w:rsidR="00475BCE" w:rsidRPr="00475BCE" w:rsidRDefault="00475BCE" w:rsidP="00475BCE">
            <w:pPr>
              <w:pStyle w:val="TableParagraph"/>
              <w:spacing w:line="192" w:lineRule="auto"/>
              <w:rPr>
                <w:rFonts w:ascii="Times New Roman"/>
                <w:sz w:val="20"/>
              </w:rPr>
            </w:pPr>
          </w:p>
        </w:tc>
        <w:tc>
          <w:tcPr>
            <w:tcW w:w="414" w:type="dxa"/>
            <w:tcBorders>
              <w:top w:val="single" w:sz="4" w:space="0" w:color="231F20"/>
              <w:left w:val="single" w:sz="4" w:space="0" w:color="231F20"/>
              <w:bottom w:val="single" w:sz="4" w:space="0" w:color="231F20"/>
              <w:right w:val="single" w:sz="4" w:space="0" w:color="231F20"/>
            </w:tcBorders>
          </w:tcPr>
          <w:p w14:paraId="1F73F530" w14:textId="77777777" w:rsidR="00475BCE" w:rsidRPr="00475BCE" w:rsidRDefault="00475BCE" w:rsidP="00475BCE">
            <w:pPr>
              <w:pStyle w:val="TableParagraph"/>
              <w:spacing w:line="192" w:lineRule="auto"/>
              <w:rPr>
                <w:rFonts w:ascii="Times New Roman"/>
                <w:sz w:val="20"/>
              </w:rPr>
            </w:pPr>
          </w:p>
        </w:tc>
        <w:tc>
          <w:tcPr>
            <w:tcW w:w="387" w:type="dxa"/>
            <w:tcBorders>
              <w:top w:val="single" w:sz="4" w:space="0" w:color="231F20"/>
              <w:left w:val="single" w:sz="4" w:space="0" w:color="231F20"/>
              <w:bottom w:val="single" w:sz="4" w:space="0" w:color="231F20"/>
              <w:right w:val="single" w:sz="4" w:space="0" w:color="231F20"/>
            </w:tcBorders>
          </w:tcPr>
          <w:p w14:paraId="3E91FAAB" w14:textId="77777777" w:rsidR="00475BCE" w:rsidRPr="00475BCE" w:rsidRDefault="00475BCE" w:rsidP="00475BCE">
            <w:pPr>
              <w:pStyle w:val="TableParagraph"/>
              <w:spacing w:line="192" w:lineRule="auto"/>
              <w:rPr>
                <w:rFonts w:ascii="Times New Roman"/>
                <w:sz w:val="20"/>
              </w:rPr>
            </w:pPr>
          </w:p>
        </w:tc>
        <w:tc>
          <w:tcPr>
            <w:tcW w:w="453" w:type="dxa"/>
            <w:tcBorders>
              <w:top w:val="single" w:sz="4" w:space="0" w:color="231F20"/>
              <w:left w:val="single" w:sz="4" w:space="0" w:color="231F20"/>
              <w:bottom w:val="single" w:sz="4" w:space="0" w:color="231F20"/>
              <w:right w:val="single" w:sz="4" w:space="0" w:color="231F20"/>
            </w:tcBorders>
          </w:tcPr>
          <w:p w14:paraId="014A4FDC" w14:textId="77777777" w:rsidR="00475BCE" w:rsidRPr="00475BCE" w:rsidRDefault="00475BCE" w:rsidP="00475BCE">
            <w:pPr>
              <w:pStyle w:val="TableParagraph"/>
              <w:spacing w:line="192" w:lineRule="auto"/>
              <w:rPr>
                <w:rFonts w:ascii="Times New Roman"/>
                <w:sz w:val="20"/>
              </w:rPr>
            </w:pPr>
          </w:p>
        </w:tc>
        <w:tc>
          <w:tcPr>
            <w:tcW w:w="509" w:type="dxa"/>
            <w:tcBorders>
              <w:top w:val="single" w:sz="4" w:space="0" w:color="231F20"/>
              <w:left w:val="single" w:sz="4" w:space="0" w:color="231F20"/>
              <w:bottom w:val="single" w:sz="4" w:space="0" w:color="231F20"/>
              <w:right w:val="single" w:sz="4" w:space="0" w:color="231F20"/>
            </w:tcBorders>
          </w:tcPr>
          <w:p w14:paraId="1AE66751" w14:textId="77777777" w:rsidR="00475BCE" w:rsidRPr="00475BCE" w:rsidRDefault="00475BCE" w:rsidP="00475BCE">
            <w:pPr>
              <w:pStyle w:val="TableParagraph"/>
              <w:spacing w:line="192" w:lineRule="auto"/>
              <w:rPr>
                <w:rFonts w:ascii="Times New Roman"/>
                <w:sz w:val="20"/>
              </w:rPr>
            </w:pPr>
          </w:p>
        </w:tc>
      </w:tr>
      <w:tr w:rsidR="00475BCE" w14:paraId="3ACE5A34" w14:textId="77777777" w:rsidTr="009750C2">
        <w:trPr>
          <w:trHeight w:val="290"/>
        </w:trPr>
        <w:tc>
          <w:tcPr>
            <w:tcW w:w="377" w:type="dxa"/>
            <w:tcBorders>
              <w:top w:val="single" w:sz="4" w:space="0" w:color="231F20"/>
              <w:left w:val="single" w:sz="4" w:space="0" w:color="231F20"/>
              <w:bottom w:val="single" w:sz="4" w:space="0" w:color="231F20"/>
              <w:right w:val="single" w:sz="4" w:space="0" w:color="231F20"/>
            </w:tcBorders>
          </w:tcPr>
          <w:p w14:paraId="373B3D73" w14:textId="77777777" w:rsidR="00475BCE" w:rsidRPr="00475BCE" w:rsidRDefault="00475BCE" w:rsidP="00475BCE">
            <w:pPr>
              <w:pStyle w:val="TableParagraph"/>
              <w:spacing w:line="192" w:lineRule="auto"/>
              <w:ind w:left="120"/>
              <w:rPr>
                <w:color w:val="231F20"/>
                <w:sz w:val="20"/>
              </w:rPr>
            </w:pPr>
            <w:r>
              <w:rPr>
                <w:color w:val="231F20"/>
                <w:sz w:val="20"/>
              </w:rPr>
              <w:t>19</w:t>
            </w:r>
          </w:p>
        </w:tc>
        <w:tc>
          <w:tcPr>
            <w:tcW w:w="2981" w:type="dxa"/>
            <w:tcBorders>
              <w:top w:val="single" w:sz="4" w:space="0" w:color="231F20"/>
              <w:left w:val="single" w:sz="4" w:space="0" w:color="231F20"/>
              <w:bottom w:val="single" w:sz="4" w:space="0" w:color="231F20"/>
              <w:right w:val="single" w:sz="4" w:space="0" w:color="231F20"/>
            </w:tcBorders>
          </w:tcPr>
          <w:p w14:paraId="76B147DE" w14:textId="77777777" w:rsidR="00475BCE" w:rsidRPr="00475BCE" w:rsidRDefault="00475BCE" w:rsidP="0018799F">
            <w:pPr>
              <w:pStyle w:val="TableParagraph"/>
              <w:spacing w:line="192" w:lineRule="auto"/>
              <w:ind w:left="56" w:right="18"/>
              <w:jc w:val="both"/>
              <w:rPr>
                <w:color w:val="231F20"/>
                <w:sz w:val="20"/>
              </w:rPr>
            </w:pPr>
            <w:r>
              <w:rPr>
                <w:color w:val="231F20"/>
                <w:sz w:val="20"/>
              </w:rPr>
              <w:t>Unhealthy competition among banks</w:t>
            </w:r>
            <w:r w:rsidR="009750C2">
              <w:rPr>
                <w:color w:val="231F20"/>
                <w:sz w:val="20"/>
              </w:rPr>
              <w:t xml:space="preserve"> </w:t>
            </w:r>
            <w:r>
              <w:rPr>
                <w:color w:val="231F20"/>
                <w:sz w:val="20"/>
              </w:rPr>
              <w:t>increase NPLs</w:t>
            </w:r>
          </w:p>
        </w:tc>
        <w:tc>
          <w:tcPr>
            <w:tcW w:w="655" w:type="dxa"/>
            <w:tcBorders>
              <w:top w:val="single" w:sz="4" w:space="0" w:color="231F20"/>
              <w:left w:val="single" w:sz="4" w:space="0" w:color="231F20"/>
              <w:bottom w:val="single" w:sz="4" w:space="0" w:color="231F20"/>
              <w:right w:val="single" w:sz="4" w:space="0" w:color="231F20"/>
            </w:tcBorders>
          </w:tcPr>
          <w:p w14:paraId="0A1F0524" w14:textId="77777777" w:rsidR="00475BCE" w:rsidRPr="00475BCE" w:rsidRDefault="00475BCE" w:rsidP="00475BCE">
            <w:pPr>
              <w:pStyle w:val="TableParagraph"/>
              <w:spacing w:line="192" w:lineRule="auto"/>
              <w:rPr>
                <w:rFonts w:ascii="Times New Roman"/>
                <w:sz w:val="20"/>
              </w:rPr>
            </w:pPr>
          </w:p>
        </w:tc>
        <w:tc>
          <w:tcPr>
            <w:tcW w:w="414" w:type="dxa"/>
            <w:tcBorders>
              <w:top w:val="single" w:sz="4" w:space="0" w:color="231F20"/>
              <w:left w:val="single" w:sz="4" w:space="0" w:color="231F20"/>
              <w:bottom w:val="single" w:sz="4" w:space="0" w:color="231F20"/>
              <w:right w:val="single" w:sz="4" w:space="0" w:color="231F20"/>
            </w:tcBorders>
          </w:tcPr>
          <w:p w14:paraId="6314E25C" w14:textId="77777777" w:rsidR="00475BCE" w:rsidRPr="00475BCE" w:rsidRDefault="00475BCE" w:rsidP="00475BCE">
            <w:pPr>
              <w:pStyle w:val="TableParagraph"/>
              <w:spacing w:line="192" w:lineRule="auto"/>
              <w:rPr>
                <w:rFonts w:ascii="Times New Roman"/>
                <w:sz w:val="20"/>
              </w:rPr>
            </w:pPr>
          </w:p>
        </w:tc>
        <w:tc>
          <w:tcPr>
            <w:tcW w:w="387" w:type="dxa"/>
            <w:tcBorders>
              <w:top w:val="single" w:sz="4" w:space="0" w:color="231F20"/>
              <w:left w:val="single" w:sz="4" w:space="0" w:color="231F20"/>
              <w:bottom w:val="single" w:sz="4" w:space="0" w:color="231F20"/>
              <w:right w:val="single" w:sz="4" w:space="0" w:color="231F20"/>
            </w:tcBorders>
          </w:tcPr>
          <w:p w14:paraId="333CCAAD" w14:textId="77777777" w:rsidR="00475BCE" w:rsidRPr="00475BCE" w:rsidRDefault="00475BCE" w:rsidP="00475BCE">
            <w:pPr>
              <w:pStyle w:val="TableParagraph"/>
              <w:spacing w:line="192" w:lineRule="auto"/>
              <w:rPr>
                <w:rFonts w:ascii="Times New Roman"/>
                <w:sz w:val="20"/>
              </w:rPr>
            </w:pPr>
          </w:p>
        </w:tc>
        <w:tc>
          <w:tcPr>
            <w:tcW w:w="453" w:type="dxa"/>
            <w:tcBorders>
              <w:top w:val="single" w:sz="4" w:space="0" w:color="231F20"/>
              <w:left w:val="single" w:sz="4" w:space="0" w:color="231F20"/>
              <w:bottom w:val="single" w:sz="4" w:space="0" w:color="231F20"/>
              <w:right w:val="single" w:sz="4" w:space="0" w:color="231F20"/>
            </w:tcBorders>
          </w:tcPr>
          <w:p w14:paraId="3E380DDD" w14:textId="77777777" w:rsidR="00475BCE" w:rsidRPr="00475BCE" w:rsidRDefault="00475BCE" w:rsidP="00475BCE">
            <w:pPr>
              <w:pStyle w:val="TableParagraph"/>
              <w:spacing w:line="192" w:lineRule="auto"/>
              <w:rPr>
                <w:rFonts w:ascii="Times New Roman"/>
                <w:sz w:val="20"/>
              </w:rPr>
            </w:pPr>
          </w:p>
        </w:tc>
        <w:tc>
          <w:tcPr>
            <w:tcW w:w="509" w:type="dxa"/>
            <w:tcBorders>
              <w:top w:val="single" w:sz="4" w:space="0" w:color="231F20"/>
              <w:left w:val="single" w:sz="4" w:space="0" w:color="231F20"/>
              <w:bottom w:val="single" w:sz="4" w:space="0" w:color="231F20"/>
              <w:right w:val="single" w:sz="4" w:space="0" w:color="231F20"/>
            </w:tcBorders>
          </w:tcPr>
          <w:p w14:paraId="0778A7E9" w14:textId="77777777" w:rsidR="00475BCE" w:rsidRPr="00475BCE" w:rsidRDefault="00475BCE" w:rsidP="00475BCE">
            <w:pPr>
              <w:pStyle w:val="TableParagraph"/>
              <w:spacing w:line="192" w:lineRule="auto"/>
              <w:rPr>
                <w:rFonts w:ascii="Times New Roman"/>
                <w:sz w:val="20"/>
              </w:rPr>
            </w:pPr>
          </w:p>
        </w:tc>
      </w:tr>
      <w:tr w:rsidR="00475BCE" w14:paraId="56FC92D3" w14:textId="77777777" w:rsidTr="009750C2">
        <w:trPr>
          <w:trHeight w:val="290"/>
        </w:trPr>
        <w:tc>
          <w:tcPr>
            <w:tcW w:w="377" w:type="dxa"/>
            <w:tcBorders>
              <w:top w:val="single" w:sz="4" w:space="0" w:color="231F20"/>
              <w:left w:val="single" w:sz="4" w:space="0" w:color="231F20"/>
              <w:bottom w:val="single" w:sz="4" w:space="0" w:color="231F20"/>
              <w:right w:val="single" w:sz="4" w:space="0" w:color="231F20"/>
            </w:tcBorders>
          </w:tcPr>
          <w:p w14:paraId="19675E73" w14:textId="77777777" w:rsidR="00475BCE" w:rsidRPr="00475BCE" w:rsidRDefault="00475BCE" w:rsidP="00475BCE">
            <w:pPr>
              <w:pStyle w:val="TableParagraph"/>
              <w:spacing w:line="192" w:lineRule="auto"/>
              <w:ind w:left="120"/>
              <w:rPr>
                <w:color w:val="231F20"/>
                <w:sz w:val="20"/>
              </w:rPr>
            </w:pPr>
            <w:r>
              <w:rPr>
                <w:color w:val="231F20"/>
                <w:sz w:val="20"/>
              </w:rPr>
              <w:t>20</w:t>
            </w:r>
          </w:p>
        </w:tc>
        <w:tc>
          <w:tcPr>
            <w:tcW w:w="2981" w:type="dxa"/>
            <w:tcBorders>
              <w:top w:val="single" w:sz="4" w:space="0" w:color="231F20"/>
              <w:left w:val="single" w:sz="4" w:space="0" w:color="231F20"/>
              <w:bottom w:val="single" w:sz="4" w:space="0" w:color="231F20"/>
              <w:right w:val="single" w:sz="4" w:space="0" w:color="231F20"/>
            </w:tcBorders>
          </w:tcPr>
          <w:p w14:paraId="2D9F2849" w14:textId="77777777" w:rsidR="00475BCE" w:rsidRPr="00475BCE" w:rsidRDefault="00475BCE" w:rsidP="0018799F">
            <w:pPr>
              <w:pStyle w:val="TableParagraph"/>
              <w:spacing w:line="192" w:lineRule="auto"/>
              <w:ind w:left="56" w:right="18"/>
              <w:jc w:val="both"/>
              <w:rPr>
                <w:color w:val="231F20"/>
                <w:sz w:val="20"/>
              </w:rPr>
            </w:pPr>
            <w:r>
              <w:rPr>
                <w:color w:val="231F20"/>
                <w:sz w:val="20"/>
              </w:rPr>
              <w:t>Higher banking corruption increases</w:t>
            </w:r>
            <w:r w:rsidR="009750C2">
              <w:rPr>
                <w:color w:val="231F20"/>
                <w:sz w:val="20"/>
              </w:rPr>
              <w:t xml:space="preserve"> </w:t>
            </w:r>
            <w:r>
              <w:rPr>
                <w:color w:val="231F20"/>
                <w:sz w:val="20"/>
              </w:rPr>
              <w:t>NPLs</w:t>
            </w:r>
          </w:p>
        </w:tc>
        <w:tc>
          <w:tcPr>
            <w:tcW w:w="655" w:type="dxa"/>
            <w:tcBorders>
              <w:top w:val="single" w:sz="4" w:space="0" w:color="231F20"/>
              <w:left w:val="single" w:sz="4" w:space="0" w:color="231F20"/>
              <w:bottom w:val="single" w:sz="4" w:space="0" w:color="231F20"/>
              <w:right w:val="single" w:sz="4" w:space="0" w:color="231F20"/>
            </w:tcBorders>
          </w:tcPr>
          <w:p w14:paraId="4DD94F70" w14:textId="77777777" w:rsidR="00475BCE" w:rsidRPr="00475BCE" w:rsidRDefault="00475BCE" w:rsidP="00475BCE">
            <w:pPr>
              <w:pStyle w:val="TableParagraph"/>
              <w:spacing w:line="192" w:lineRule="auto"/>
              <w:rPr>
                <w:rFonts w:ascii="Times New Roman"/>
                <w:sz w:val="20"/>
              </w:rPr>
            </w:pPr>
          </w:p>
        </w:tc>
        <w:tc>
          <w:tcPr>
            <w:tcW w:w="414" w:type="dxa"/>
            <w:tcBorders>
              <w:top w:val="single" w:sz="4" w:space="0" w:color="231F20"/>
              <w:left w:val="single" w:sz="4" w:space="0" w:color="231F20"/>
              <w:bottom w:val="single" w:sz="4" w:space="0" w:color="231F20"/>
              <w:right w:val="single" w:sz="4" w:space="0" w:color="231F20"/>
            </w:tcBorders>
          </w:tcPr>
          <w:p w14:paraId="24C94A24" w14:textId="77777777" w:rsidR="00475BCE" w:rsidRPr="00475BCE" w:rsidRDefault="00475BCE" w:rsidP="00475BCE">
            <w:pPr>
              <w:pStyle w:val="TableParagraph"/>
              <w:spacing w:line="192" w:lineRule="auto"/>
              <w:rPr>
                <w:rFonts w:ascii="Times New Roman"/>
                <w:sz w:val="20"/>
              </w:rPr>
            </w:pPr>
          </w:p>
        </w:tc>
        <w:tc>
          <w:tcPr>
            <w:tcW w:w="387" w:type="dxa"/>
            <w:tcBorders>
              <w:top w:val="single" w:sz="4" w:space="0" w:color="231F20"/>
              <w:left w:val="single" w:sz="4" w:space="0" w:color="231F20"/>
              <w:bottom w:val="single" w:sz="4" w:space="0" w:color="231F20"/>
              <w:right w:val="single" w:sz="4" w:space="0" w:color="231F20"/>
            </w:tcBorders>
          </w:tcPr>
          <w:p w14:paraId="592E015F" w14:textId="77777777" w:rsidR="00475BCE" w:rsidRPr="00475BCE" w:rsidRDefault="00475BCE" w:rsidP="00475BCE">
            <w:pPr>
              <w:pStyle w:val="TableParagraph"/>
              <w:spacing w:line="192" w:lineRule="auto"/>
              <w:rPr>
                <w:rFonts w:ascii="Times New Roman"/>
                <w:sz w:val="20"/>
              </w:rPr>
            </w:pPr>
          </w:p>
        </w:tc>
        <w:tc>
          <w:tcPr>
            <w:tcW w:w="453" w:type="dxa"/>
            <w:tcBorders>
              <w:top w:val="single" w:sz="4" w:space="0" w:color="231F20"/>
              <w:left w:val="single" w:sz="4" w:space="0" w:color="231F20"/>
              <w:bottom w:val="single" w:sz="4" w:space="0" w:color="231F20"/>
              <w:right w:val="single" w:sz="4" w:space="0" w:color="231F20"/>
            </w:tcBorders>
          </w:tcPr>
          <w:p w14:paraId="54F77F7D" w14:textId="77777777" w:rsidR="00475BCE" w:rsidRPr="00475BCE" w:rsidRDefault="00475BCE" w:rsidP="00475BCE">
            <w:pPr>
              <w:pStyle w:val="TableParagraph"/>
              <w:spacing w:line="192" w:lineRule="auto"/>
              <w:rPr>
                <w:rFonts w:ascii="Times New Roman"/>
                <w:sz w:val="20"/>
              </w:rPr>
            </w:pPr>
          </w:p>
        </w:tc>
        <w:tc>
          <w:tcPr>
            <w:tcW w:w="509" w:type="dxa"/>
            <w:tcBorders>
              <w:top w:val="single" w:sz="4" w:space="0" w:color="231F20"/>
              <w:left w:val="single" w:sz="4" w:space="0" w:color="231F20"/>
              <w:bottom w:val="single" w:sz="4" w:space="0" w:color="231F20"/>
              <w:right w:val="single" w:sz="4" w:space="0" w:color="231F20"/>
            </w:tcBorders>
          </w:tcPr>
          <w:p w14:paraId="35E2C06B" w14:textId="77777777" w:rsidR="00475BCE" w:rsidRPr="00475BCE" w:rsidRDefault="00475BCE" w:rsidP="00475BCE">
            <w:pPr>
              <w:pStyle w:val="TableParagraph"/>
              <w:spacing w:line="192" w:lineRule="auto"/>
              <w:rPr>
                <w:rFonts w:ascii="Times New Roman"/>
                <w:sz w:val="20"/>
              </w:rPr>
            </w:pPr>
          </w:p>
        </w:tc>
      </w:tr>
      <w:tr w:rsidR="00475BCE" w14:paraId="3A8E5BBF" w14:textId="77777777" w:rsidTr="009750C2">
        <w:trPr>
          <w:trHeight w:val="290"/>
        </w:trPr>
        <w:tc>
          <w:tcPr>
            <w:tcW w:w="377" w:type="dxa"/>
            <w:tcBorders>
              <w:top w:val="single" w:sz="4" w:space="0" w:color="231F20"/>
              <w:left w:val="single" w:sz="4" w:space="0" w:color="231F20"/>
              <w:bottom w:val="single" w:sz="4" w:space="0" w:color="231F20"/>
              <w:right w:val="single" w:sz="4" w:space="0" w:color="231F20"/>
            </w:tcBorders>
          </w:tcPr>
          <w:p w14:paraId="32998D35" w14:textId="77777777" w:rsidR="00475BCE" w:rsidRPr="00475BCE" w:rsidRDefault="00475BCE" w:rsidP="00475BCE">
            <w:pPr>
              <w:pStyle w:val="TableParagraph"/>
              <w:spacing w:line="192" w:lineRule="auto"/>
              <w:ind w:left="120"/>
              <w:rPr>
                <w:color w:val="231F20"/>
                <w:sz w:val="20"/>
              </w:rPr>
            </w:pPr>
            <w:r>
              <w:rPr>
                <w:color w:val="231F20"/>
                <w:sz w:val="20"/>
              </w:rPr>
              <w:t>21</w:t>
            </w:r>
          </w:p>
        </w:tc>
        <w:tc>
          <w:tcPr>
            <w:tcW w:w="2981" w:type="dxa"/>
            <w:tcBorders>
              <w:top w:val="single" w:sz="4" w:space="0" w:color="231F20"/>
              <w:left w:val="single" w:sz="4" w:space="0" w:color="231F20"/>
              <w:bottom w:val="single" w:sz="4" w:space="0" w:color="231F20"/>
              <w:right w:val="single" w:sz="4" w:space="0" w:color="231F20"/>
            </w:tcBorders>
          </w:tcPr>
          <w:p w14:paraId="47CAFAF4" w14:textId="77777777" w:rsidR="00475BCE" w:rsidRPr="00475BCE" w:rsidRDefault="00475BCE" w:rsidP="0018799F">
            <w:pPr>
              <w:pStyle w:val="TableParagraph"/>
              <w:spacing w:line="192" w:lineRule="auto"/>
              <w:ind w:left="56" w:right="18"/>
              <w:jc w:val="both"/>
              <w:rPr>
                <w:color w:val="231F20"/>
                <w:sz w:val="20"/>
              </w:rPr>
            </w:pPr>
            <w:r>
              <w:rPr>
                <w:color w:val="231F20"/>
                <w:sz w:val="20"/>
              </w:rPr>
              <w:t>Good loan evaluation lowers the</w:t>
            </w:r>
            <w:r w:rsidR="004E665B">
              <w:rPr>
                <w:color w:val="231F20"/>
                <w:sz w:val="20"/>
              </w:rPr>
              <w:t xml:space="preserve"> </w:t>
            </w:r>
            <w:r>
              <w:rPr>
                <w:color w:val="231F20"/>
                <w:sz w:val="20"/>
              </w:rPr>
              <w:t>chance of NPLs</w:t>
            </w:r>
          </w:p>
        </w:tc>
        <w:tc>
          <w:tcPr>
            <w:tcW w:w="655" w:type="dxa"/>
            <w:tcBorders>
              <w:top w:val="single" w:sz="4" w:space="0" w:color="231F20"/>
              <w:left w:val="single" w:sz="4" w:space="0" w:color="231F20"/>
              <w:bottom w:val="single" w:sz="4" w:space="0" w:color="231F20"/>
              <w:right w:val="single" w:sz="4" w:space="0" w:color="231F20"/>
            </w:tcBorders>
          </w:tcPr>
          <w:p w14:paraId="510A2E2B" w14:textId="77777777" w:rsidR="00475BCE" w:rsidRPr="00475BCE" w:rsidRDefault="00475BCE" w:rsidP="00475BCE">
            <w:pPr>
              <w:pStyle w:val="TableParagraph"/>
              <w:spacing w:line="192" w:lineRule="auto"/>
              <w:rPr>
                <w:rFonts w:ascii="Times New Roman"/>
                <w:sz w:val="20"/>
              </w:rPr>
            </w:pPr>
          </w:p>
        </w:tc>
        <w:tc>
          <w:tcPr>
            <w:tcW w:w="414" w:type="dxa"/>
            <w:tcBorders>
              <w:top w:val="single" w:sz="4" w:space="0" w:color="231F20"/>
              <w:left w:val="single" w:sz="4" w:space="0" w:color="231F20"/>
              <w:bottom w:val="single" w:sz="4" w:space="0" w:color="231F20"/>
              <w:right w:val="single" w:sz="4" w:space="0" w:color="231F20"/>
            </w:tcBorders>
          </w:tcPr>
          <w:p w14:paraId="0E9A050F" w14:textId="77777777" w:rsidR="00475BCE" w:rsidRPr="00475BCE" w:rsidRDefault="00475BCE" w:rsidP="00475BCE">
            <w:pPr>
              <w:pStyle w:val="TableParagraph"/>
              <w:spacing w:line="192" w:lineRule="auto"/>
              <w:rPr>
                <w:rFonts w:ascii="Times New Roman"/>
                <w:sz w:val="20"/>
              </w:rPr>
            </w:pPr>
          </w:p>
        </w:tc>
        <w:tc>
          <w:tcPr>
            <w:tcW w:w="387" w:type="dxa"/>
            <w:tcBorders>
              <w:top w:val="single" w:sz="4" w:space="0" w:color="231F20"/>
              <w:left w:val="single" w:sz="4" w:space="0" w:color="231F20"/>
              <w:bottom w:val="single" w:sz="4" w:space="0" w:color="231F20"/>
              <w:right w:val="single" w:sz="4" w:space="0" w:color="231F20"/>
            </w:tcBorders>
          </w:tcPr>
          <w:p w14:paraId="45C0D755" w14:textId="77777777" w:rsidR="00475BCE" w:rsidRPr="00475BCE" w:rsidRDefault="00475BCE" w:rsidP="00475BCE">
            <w:pPr>
              <w:pStyle w:val="TableParagraph"/>
              <w:spacing w:line="192" w:lineRule="auto"/>
              <w:rPr>
                <w:rFonts w:ascii="Times New Roman"/>
                <w:sz w:val="20"/>
              </w:rPr>
            </w:pPr>
          </w:p>
        </w:tc>
        <w:tc>
          <w:tcPr>
            <w:tcW w:w="453" w:type="dxa"/>
            <w:tcBorders>
              <w:top w:val="single" w:sz="4" w:space="0" w:color="231F20"/>
              <w:left w:val="single" w:sz="4" w:space="0" w:color="231F20"/>
              <w:bottom w:val="single" w:sz="4" w:space="0" w:color="231F20"/>
              <w:right w:val="single" w:sz="4" w:space="0" w:color="231F20"/>
            </w:tcBorders>
          </w:tcPr>
          <w:p w14:paraId="1211AB47" w14:textId="77777777" w:rsidR="00475BCE" w:rsidRPr="00475BCE" w:rsidRDefault="00475BCE" w:rsidP="00475BCE">
            <w:pPr>
              <w:pStyle w:val="TableParagraph"/>
              <w:spacing w:line="192" w:lineRule="auto"/>
              <w:rPr>
                <w:rFonts w:ascii="Times New Roman"/>
                <w:sz w:val="20"/>
              </w:rPr>
            </w:pPr>
          </w:p>
        </w:tc>
        <w:tc>
          <w:tcPr>
            <w:tcW w:w="509" w:type="dxa"/>
            <w:tcBorders>
              <w:top w:val="single" w:sz="4" w:space="0" w:color="231F20"/>
              <w:left w:val="single" w:sz="4" w:space="0" w:color="231F20"/>
              <w:bottom w:val="single" w:sz="4" w:space="0" w:color="231F20"/>
              <w:right w:val="single" w:sz="4" w:space="0" w:color="231F20"/>
            </w:tcBorders>
          </w:tcPr>
          <w:p w14:paraId="4AE47CA3" w14:textId="77777777" w:rsidR="00475BCE" w:rsidRPr="00475BCE" w:rsidRDefault="00475BCE" w:rsidP="00475BCE">
            <w:pPr>
              <w:pStyle w:val="TableParagraph"/>
              <w:spacing w:line="192" w:lineRule="auto"/>
              <w:rPr>
                <w:rFonts w:ascii="Times New Roman"/>
                <w:sz w:val="20"/>
              </w:rPr>
            </w:pPr>
          </w:p>
        </w:tc>
      </w:tr>
      <w:tr w:rsidR="00475BCE" w14:paraId="54C280D2" w14:textId="77777777" w:rsidTr="009750C2">
        <w:trPr>
          <w:trHeight w:val="290"/>
        </w:trPr>
        <w:tc>
          <w:tcPr>
            <w:tcW w:w="377" w:type="dxa"/>
            <w:tcBorders>
              <w:top w:val="single" w:sz="4" w:space="0" w:color="231F20"/>
              <w:left w:val="single" w:sz="4" w:space="0" w:color="231F20"/>
              <w:bottom w:val="single" w:sz="4" w:space="0" w:color="231F20"/>
              <w:right w:val="single" w:sz="4" w:space="0" w:color="231F20"/>
            </w:tcBorders>
          </w:tcPr>
          <w:p w14:paraId="026282C3" w14:textId="77777777" w:rsidR="00475BCE" w:rsidRPr="00475BCE" w:rsidRDefault="00475BCE" w:rsidP="00475BCE">
            <w:pPr>
              <w:pStyle w:val="TableParagraph"/>
              <w:spacing w:line="192" w:lineRule="auto"/>
              <w:ind w:left="120"/>
              <w:rPr>
                <w:color w:val="231F20"/>
                <w:sz w:val="20"/>
              </w:rPr>
            </w:pPr>
            <w:r>
              <w:rPr>
                <w:color w:val="231F20"/>
                <w:sz w:val="20"/>
              </w:rPr>
              <w:t>22</w:t>
            </w:r>
          </w:p>
        </w:tc>
        <w:tc>
          <w:tcPr>
            <w:tcW w:w="2981" w:type="dxa"/>
            <w:tcBorders>
              <w:top w:val="single" w:sz="4" w:space="0" w:color="231F20"/>
              <w:left w:val="single" w:sz="4" w:space="0" w:color="231F20"/>
              <w:bottom w:val="single" w:sz="4" w:space="0" w:color="231F20"/>
              <w:right w:val="single" w:sz="4" w:space="0" w:color="231F20"/>
            </w:tcBorders>
          </w:tcPr>
          <w:p w14:paraId="183F1430" w14:textId="77777777" w:rsidR="00475BCE" w:rsidRPr="00475BCE" w:rsidRDefault="00475BCE" w:rsidP="004E665B">
            <w:pPr>
              <w:pStyle w:val="TableParagraph"/>
              <w:spacing w:line="192" w:lineRule="auto"/>
              <w:ind w:left="56"/>
              <w:jc w:val="both"/>
              <w:rPr>
                <w:color w:val="231F20"/>
                <w:sz w:val="20"/>
              </w:rPr>
            </w:pPr>
            <w:r>
              <w:rPr>
                <w:color w:val="231F20"/>
                <w:sz w:val="20"/>
              </w:rPr>
              <w:t>Nepotism causes NPLs</w:t>
            </w:r>
          </w:p>
        </w:tc>
        <w:tc>
          <w:tcPr>
            <w:tcW w:w="655" w:type="dxa"/>
            <w:tcBorders>
              <w:top w:val="single" w:sz="4" w:space="0" w:color="231F20"/>
              <w:left w:val="single" w:sz="4" w:space="0" w:color="231F20"/>
              <w:bottom w:val="single" w:sz="4" w:space="0" w:color="231F20"/>
              <w:right w:val="single" w:sz="4" w:space="0" w:color="231F20"/>
            </w:tcBorders>
          </w:tcPr>
          <w:p w14:paraId="46F62266" w14:textId="77777777" w:rsidR="00475BCE" w:rsidRPr="00475BCE" w:rsidRDefault="00475BCE" w:rsidP="00475BCE">
            <w:pPr>
              <w:pStyle w:val="TableParagraph"/>
              <w:spacing w:line="192" w:lineRule="auto"/>
              <w:rPr>
                <w:rFonts w:ascii="Times New Roman"/>
                <w:sz w:val="20"/>
              </w:rPr>
            </w:pPr>
          </w:p>
        </w:tc>
        <w:tc>
          <w:tcPr>
            <w:tcW w:w="414" w:type="dxa"/>
            <w:tcBorders>
              <w:top w:val="single" w:sz="4" w:space="0" w:color="231F20"/>
              <w:left w:val="single" w:sz="4" w:space="0" w:color="231F20"/>
              <w:bottom w:val="single" w:sz="4" w:space="0" w:color="231F20"/>
              <w:right w:val="single" w:sz="4" w:space="0" w:color="231F20"/>
            </w:tcBorders>
          </w:tcPr>
          <w:p w14:paraId="6B926CEF" w14:textId="77777777" w:rsidR="00475BCE" w:rsidRPr="00475BCE" w:rsidRDefault="00475BCE" w:rsidP="00475BCE">
            <w:pPr>
              <w:pStyle w:val="TableParagraph"/>
              <w:spacing w:line="192" w:lineRule="auto"/>
              <w:rPr>
                <w:rFonts w:ascii="Times New Roman"/>
                <w:sz w:val="20"/>
              </w:rPr>
            </w:pPr>
          </w:p>
        </w:tc>
        <w:tc>
          <w:tcPr>
            <w:tcW w:w="387" w:type="dxa"/>
            <w:tcBorders>
              <w:top w:val="single" w:sz="4" w:space="0" w:color="231F20"/>
              <w:left w:val="single" w:sz="4" w:space="0" w:color="231F20"/>
              <w:bottom w:val="single" w:sz="4" w:space="0" w:color="231F20"/>
              <w:right w:val="single" w:sz="4" w:space="0" w:color="231F20"/>
            </w:tcBorders>
          </w:tcPr>
          <w:p w14:paraId="6B69EA68" w14:textId="77777777" w:rsidR="00475BCE" w:rsidRPr="00475BCE" w:rsidRDefault="00475BCE" w:rsidP="00475BCE">
            <w:pPr>
              <w:pStyle w:val="TableParagraph"/>
              <w:spacing w:line="192" w:lineRule="auto"/>
              <w:rPr>
                <w:rFonts w:ascii="Times New Roman"/>
                <w:sz w:val="20"/>
              </w:rPr>
            </w:pPr>
          </w:p>
        </w:tc>
        <w:tc>
          <w:tcPr>
            <w:tcW w:w="453" w:type="dxa"/>
            <w:tcBorders>
              <w:top w:val="single" w:sz="4" w:space="0" w:color="231F20"/>
              <w:left w:val="single" w:sz="4" w:space="0" w:color="231F20"/>
              <w:bottom w:val="single" w:sz="4" w:space="0" w:color="231F20"/>
              <w:right w:val="single" w:sz="4" w:space="0" w:color="231F20"/>
            </w:tcBorders>
          </w:tcPr>
          <w:p w14:paraId="59529309" w14:textId="77777777" w:rsidR="00475BCE" w:rsidRPr="00475BCE" w:rsidRDefault="00475BCE" w:rsidP="00475BCE">
            <w:pPr>
              <w:pStyle w:val="TableParagraph"/>
              <w:spacing w:line="192" w:lineRule="auto"/>
              <w:rPr>
                <w:rFonts w:ascii="Times New Roman"/>
                <w:sz w:val="20"/>
              </w:rPr>
            </w:pPr>
          </w:p>
        </w:tc>
        <w:tc>
          <w:tcPr>
            <w:tcW w:w="509" w:type="dxa"/>
            <w:tcBorders>
              <w:top w:val="single" w:sz="4" w:space="0" w:color="231F20"/>
              <w:left w:val="single" w:sz="4" w:space="0" w:color="231F20"/>
              <w:bottom w:val="single" w:sz="4" w:space="0" w:color="231F20"/>
              <w:right w:val="single" w:sz="4" w:space="0" w:color="231F20"/>
            </w:tcBorders>
          </w:tcPr>
          <w:p w14:paraId="4FDFB8D4" w14:textId="77777777" w:rsidR="00475BCE" w:rsidRPr="00475BCE" w:rsidRDefault="00475BCE" w:rsidP="00475BCE">
            <w:pPr>
              <w:pStyle w:val="TableParagraph"/>
              <w:spacing w:line="192" w:lineRule="auto"/>
              <w:rPr>
                <w:rFonts w:ascii="Times New Roman"/>
                <w:sz w:val="20"/>
              </w:rPr>
            </w:pPr>
          </w:p>
        </w:tc>
      </w:tr>
      <w:tr w:rsidR="00475BCE" w14:paraId="5006AF44" w14:textId="77777777" w:rsidTr="009750C2">
        <w:trPr>
          <w:trHeight w:val="290"/>
        </w:trPr>
        <w:tc>
          <w:tcPr>
            <w:tcW w:w="377" w:type="dxa"/>
            <w:tcBorders>
              <w:top w:val="single" w:sz="4" w:space="0" w:color="231F20"/>
              <w:left w:val="single" w:sz="4" w:space="0" w:color="231F20"/>
              <w:bottom w:val="single" w:sz="4" w:space="0" w:color="231F20"/>
              <w:right w:val="single" w:sz="4" w:space="0" w:color="231F20"/>
            </w:tcBorders>
          </w:tcPr>
          <w:p w14:paraId="44D4D008" w14:textId="77777777" w:rsidR="00475BCE" w:rsidRPr="00475BCE" w:rsidRDefault="00475BCE" w:rsidP="00475BCE">
            <w:pPr>
              <w:pStyle w:val="TableParagraph"/>
              <w:spacing w:line="192" w:lineRule="auto"/>
              <w:ind w:left="120"/>
              <w:rPr>
                <w:color w:val="231F20"/>
                <w:sz w:val="20"/>
              </w:rPr>
            </w:pPr>
            <w:r>
              <w:rPr>
                <w:color w:val="231F20"/>
                <w:sz w:val="20"/>
              </w:rPr>
              <w:t>23</w:t>
            </w:r>
          </w:p>
        </w:tc>
        <w:tc>
          <w:tcPr>
            <w:tcW w:w="2981" w:type="dxa"/>
            <w:tcBorders>
              <w:top w:val="single" w:sz="4" w:space="0" w:color="231F20"/>
              <w:left w:val="single" w:sz="4" w:space="0" w:color="231F20"/>
              <w:bottom w:val="single" w:sz="4" w:space="0" w:color="231F20"/>
              <w:right w:val="single" w:sz="4" w:space="0" w:color="231F20"/>
            </w:tcBorders>
          </w:tcPr>
          <w:p w14:paraId="333D9148" w14:textId="77777777" w:rsidR="00475BCE" w:rsidRPr="00475BCE" w:rsidRDefault="00475BCE" w:rsidP="0018799F">
            <w:pPr>
              <w:pStyle w:val="TableParagraph"/>
              <w:spacing w:line="192" w:lineRule="auto"/>
              <w:ind w:left="56" w:right="18"/>
              <w:jc w:val="both"/>
              <w:rPr>
                <w:color w:val="231F20"/>
                <w:sz w:val="20"/>
              </w:rPr>
            </w:pPr>
            <w:r>
              <w:rPr>
                <w:color w:val="231F20"/>
                <w:sz w:val="20"/>
              </w:rPr>
              <w:t>Loans with inadequate collateral</w:t>
            </w:r>
            <w:r w:rsidR="004E665B">
              <w:rPr>
                <w:color w:val="231F20"/>
                <w:sz w:val="20"/>
              </w:rPr>
              <w:t xml:space="preserve"> </w:t>
            </w:r>
            <w:r>
              <w:rPr>
                <w:color w:val="231F20"/>
                <w:sz w:val="20"/>
              </w:rPr>
              <w:t>increases NPLs</w:t>
            </w:r>
          </w:p>
        </w:tc>
        <w:tc>
          <w:tcPr>
            <w:tcW w:w="655" w:type="dxa"/>
            <w:tcBorders>
              <w:top w:val="single" w:sz="4" w:space="0" w:color="231F20"/>
              <w:left w:val="single" w:sz="4" w:space="0" w:color="231F20"/>
              <w:bottom w:val="single" w:sz="4" w:space="0" w:color="231F20"/>
              <w:right w:val="single" w:sz="4" w:space="0" w:color="231F20"/>
            </w:tcBorders>
          </w:tcPr>
          <w:p w14:paraId="5BFB50D8" w14:textId="77777777" w:rsidR="00475BCE" w:rsidRPr="00475BCE" w:rsidRDefault="00475BCE" w:rsidP="00475BCE">
            <w:pPr>
              <w:pStyle w:val="TableParagraph"/>
              <w:spacing w:line="192" w:lineRule="auto"/>
              <w:rPr>
                <w:rFonts w:ascii="Times New Roman"/>
                <w:sz w:val="20"/>
              </w:rPr>
            </w:pPr>
          </w:p>
        </w:tc>
        <w:tc>
          <w:tcPr>
            <w:tcW w:w="414" w:type="dxa"/>
            <w:tcBorders>
              <w:top w:val="single" w:sz="4" w:space="0" w:color="231F20"/>
              <w:left w:val="single" w:sz="4" w:space="0" w:color="231F20"/>
              <w:bottom w:val="single" w:sz="4" w:space="0" w:color="231F20"/>
              <w:right w:val="single" w:sz="4" w:space="0" w:color="231F20"/>
            </w:tcBorders>
          </w:tcPr>
          <w:p w14:paraId="53595891" w14:textId="77777777" w:rsidR="00475BCE" w:rsidRPr="00475BCE" w:rsidRDefault="00475BCE" w:rsidP="00475BCE">
            <w:pPr>
              <w:pStyle w:val="TableParagraph"/>
              <w:spacing w:line="192" w:lineRule="auto"/>
              <w:rPr>
                <w:rFonts w:ascii="Times New Roman"/>
                <w:sz w:val="20"/>
              </w:rPr>
            </w:pPr>
          </w:p>
        </w:tc>
        <w:tc>
          <w:tcPr>
            <w:tcW w:w="387" w:type="dxa"/>
            <w:tcBorders>
              <w:top w:val="single" w:sz="4" w:space="0" w:color="231F20"/>
              <w:left w:val="single" w:sz="4" w:space="0" w:color="231F20"/>
              <w:bottom w:val="single" w:sz="4" w:space="0" w:color="231F20"/>
              <w:right w:val="single" w:sz="4" w:space="0" w:color="231F20"/>
            </w:tcBorders>
          </w:tcPr>
          <w:p w14:paraId="25A7944F" w14:textId="77777777" w:rsidR="00475BCE" w:rsidRPr="00475BCE" w:rsidRDefault="00475BCE" w:rsidP="00475BCE">
            <w:pPr>
              <w:pStyle w:val="TableParagraph"/>
              <w:spacing w:line="192" w:lineRule="auto"/>
              <w:rPr>
                <w:rFonts w:ascii="Times New Roman"/>
                <w:sz w:val="20"/>
              </w:rPr>
            </w:pPr>
          </w:p>
        </w:tc>
        <w:tc>
          <w:tcPr>
            <w:tcW w:w="453" w:type="dxa"/>
            <w:tcBorders>
              <w:top w:val="single" w:sz="4" w:space="0" w:color="231F20"/>
              <w:left w:val="single" w:sz="4" w:space="0" w:color="231F20"/>
              <w:bottom w:val="single" w:sz="4" w:space="0" w:color="231F20"/>
              <w:right w:val="single" w:sz="4" w:space="0" w:color="231F20"/>
            </w:tcBorders>
          </w:tcPr>
          <w:p w14:paraId="28F1682D" w14:textId="77777777" w:rsidR="00475BCE" w:rsidRPr="00475BCE" w:rsidRDefault="00475BCE" w:rsidP="00475BCE">
            <w:pPr>
              <w:pStyle w:val="TableParagraph"/>
              <w:spacing w:line="192" w:lineRule="auto"/>
              <w:rPr>
                <w:rFonts w:ascii="Times New Roman"/>
                <w:sz w:val="20"/>
              </w:rPr>
            </w:pPr>
          </w:p>
        </w:tc>
        <w:tc>
          <w:tcPr>
            <w:tcW w:w="509" w:type="dxa"/>
            <w:tcBorders>
              <w:top w:val="single" w:sz="4" w:space="0" w:color="231F20"/>
              <w:left w:val="single" w:sz="4" w:space="0" w:color="231F20"/>
              <w:bottom w:val="single" w:sz="4" w:space="0" w:color="231F20"/>
              <w:right w:val="single" w:sz="4" w:space="0" w:color="231F20"/>
            </w:tcBorders>
          </w:tcPr>
          <w:p w14:paraId="50365925" w14:textId="77777777" w:rsidR="00475BCE" w:rsidRPr="00475BCE" w:rsidRDefault="00475BCE" w:rsidP="00475BCE">
            <w:pPr>
              <w:pStyle w:val="TableParagraph"/>
              <w:spacing w:line="192" w:lineRule="auto"/>
              <w:rPr>
                <w:rFonts w:ascii="Times New Roman"/>
                <w:sz w:val="20"/>
              </w:rPr>
            </w:pPr>
          </w:p>
        </w:tc>
      </w:tr>
      <w:tr w:rsidR="00475BCE" w14:paraId="6D22B77F" w14:textId="77777777" w:rsidTr="009750C2">
        <w:trPr>
          <w:trHeight w:val="290"/>
        </w:trPr>
        <w:tc>
          <w:tcPr>
            <w:tcW w:w="377" w:type="dxa"/>
            <w:tcBorders>
              <w:top w:val="single" w:sz="4" w:space="0" w:color="231F20"/>
              <w:left w:val="single" w:sz="4" w:space="0" w:color="231F20"/>
              <w:bottom w:val="single" w:sz="4" w:space="0" w:color="231F20"/>
              <w:right w:val="single" w:sz="4" w:space="0" w:color="231F20"/>
            </w:tcBorders>
          </w:tcPr>
          <w:p w14:paraId="2B7EA0D7" w14:textId="77777777" w:rsidR="00475BCE" w:rsidRPr="00475BCE" w:rsidRDefault="00475BCE" w:rsidP="00475BCE">
            <w:pPr>
              <w:pStyle w:val="TableParagraph"/>
              <w:spacing w:line="192" w:lineRule="auto"/>
              <w:ind w:left="120"/>
              <w:rPr>
                <w:color w:val="231F20"/>
                <w:sz w:val="20"/>
              </w:rPr>
            </w:pPr>
            <w:r>
              <w:rPr>
                <w:color w:val="231F20"/>
                <w:sz w:val="20"/>
              </w:rPr>
              <w:t>24</w:t>
            </w:r>
          </w:p>
        </w:tc>
        <w:tc>
          <w:tcPr>
            <w:tcW w:w="2981" w:type="dxa"/>
            <w:tcBorders>
              <w:top w:val="single" w:sz="4" w:space="0" w:color="231F20"/>
              <w:left w:val="single" w:sz="4" w:space="0" w:color="231F20"/>
              <w:bottom w:val="single" w:sz="4" w:space="0" w:color="231F20"/>
              <w:right w:val="single" w:sz="4" w:space="0" w:color="231F20"/>
            </w:tcBorders>
          </w:tcPr>
          <w:p w14:paraId="33ED297B" w14:textId="77777777" w:rsidR="00475BCE" w:rsidRPr="00475BCE" w:rsidRDefault="00475BCE" w:rsidP="0018799F">
            <w:pPr>
              <w:pStyle w:val="TableParagraph"/>
              <w:spacing w:line="192" w:lineRule="auto"/>
              <w:ind w:left="56" w:right="18"/>
              <w:jc w:val="both"/>
              <w:rPr>
                <w:color w:val="231F20"/>
                <w:sz w:val="20"/>
              </w:rPr>
            </w:pPr>
            <w:r>
              <w:rPr>
                <w:color w:val="231F20"/>
                <w:sz w:val="20"/>
              </w:rPr>
              <w:t>Loans against Letter of Credit</w:t>
            </w:r>
            <w:r w:rsidR="004E665B">
              <w:rPr>
                <w:color w:val="231F20"/>
                <w:sz w:val="20"/>
              </w:rPr>
              <w:t xml:space="preserve"> </w:t>
            </w:r>
            <w:r>
              <w:rPr>
                <w:color w:val="231F20"/>
                <w:sz w:val="20"/>
              </w:rPr>
              <w:t>(inland) increase NPLs</w:t>
            </w:r>
          </w:p>
        </w:tc>
        <w:tc>
          <w:tcPr>
            <w:tcW w:w="655" w:type="dxa"/>
            <w:tcBorders>
              <w:top w:val="single" w:sz="4" w:space="0" w:color="231F20"/>
              <w:left w:val="single" w:sz="4" w:space="0" w:color="231F20"/>
              <w:bottom w:val="single" w:sz="4" w:space="0" w:color="231F20"/>
              <w:right w:val="single" w:sz="4" w:space="0" w:color="231F20"/>
            </w:tcBorders>
          </w:tcPr>
          <w:p w14:paraId="2C5D1134" w14:textId="77777777" w:rsidR="00475BCE" w:rsidRPr="00475BCE" w:rsidRDefault="00475BCE" w:rsidP="00475BCE">
            <w:pPr>
              <w:pStyle w:val="TableParagraph"/>
              <w:spacing w:line="192" w:lineRule="auto"/>
              <w:rPr>
                <w:rFonts w:ascii="Times New Roman"/>
                <w:sz w:val="20"/>
              </w:rPr>
            </w:pPr>
          </w:p>
        </w:tc>
        <w:tc>
          <w:tcPr>
            <w:tcW w:w="414" w:type="dxa"/>
            <w:tcBorders>
              <w:top w:val="single" w:sz="4" w:space="0" w:color="231F20"/>
              <w:left w:val="single" w:sz="4" w:space="0" w:color="231F20"/>
              <w:bottom w:val="single" w:sz="4" w:space="0" w:color="231F20"/>
              <w:right w:val="single" w:sz="4" w:space="0" w:color="231F20"/>
            </w:tcBorders>
          </w:tcPr>
          <w:p w14:paraId="0969B03E" w14:textId="77777777" w:rsidR="00475BCE" w:rsidRPr="00475BCE" w:rsidRDefault="00475BCE" w:rsidP="00475BCE">
            <w:pPr>
              <w:pStyle w:val="TableParagraph"/>
              <w:spacing w:line="192" w:lineRule="auto"/>
              <w:rPr>
                <w:rFonts w:ascii="Times New Roman"/>
                <w:sz w:val="20"/>
              </w:rPr>
            </w:pPr>
          </w:p>
        </w:tc>
        <w:tc>
          <w:tcPr>
            <w:tcW w:w="387" w:type="dxa"/>
            <w:tcBorders>
              <w:top w:val="single" w:sz="4" w:space="0" w:color="231F20"/>
              <w:left w:val="single" w:sz="4" w:space="0" w:color="231F20"/>
              <w:bottom w:val="single" w:sz="4" w:space="0" w:color="231F20"/>
              <w:right w:val="single" w:sz="4" w:space="0" w:color="231F20"/>
            </w:tcBorders>
          </w:tcPr>
          <w:p w14:paraId="369ADE6A" w14:textId="77777777" w:rsidR="00475BCE" w:rsidRPr="00475BCE" w:rsidRDefault="00475BCE" w:rsidP="00475BCE">
            <w:pPr>
              <w:pStyle w:val="TableParagraph"/>
              <w:spacing w:line="192" w:lineRule="auto"/>
              <w:rPr>
                <w:rFonts w:ascii="Times New Roman"/>
                <w:sz w:val="20"/>
              </w:rPr>
            </w:pPr>
          </w:p>
        </w:tc>
        <w:tc>
          <w:tcPr>
            <w:tcW w:w="453" w:type="dxa"/>
            <w:tcBorders>
              <w:top w:val="single" w:sz="4" w:space="0" w:color="231F20"/>
              <w:left w:val="single" w:sz="4" w:space="0" w:color="231F20"/>
              <w:bottom w:val="single" w:sz="4" w:space="0" w:color="231F20"/>
              <w:right w:val="single" w:sz="4" w:space="0" w:color="231F20"/>
            </w:tcBorders>
          </w:tcPr>
          <w:p w14:paraId="6E536292" w14:textId="77777777" w:rsidR="00475BCE" w:rsidRPr="00475BCE" w:rsidRDefault="00475BCE" w:rsidP="00475BCE">
            <w:pPr>
              <w:pStyle w:val="TableParagraph"/>
              <w:spacing w:line="192" w:lineRule="auto"/>
              <w:rPr>
                <w:rFonts w:ascii="Times New Roman"/>
                <w:sz w:val="20"/>
              </w:rPr>
            </w:pPr>
          </w:p>
        </w:tc>
        <w:tc>
          <w:tcPr>
            <w:tcW w:w="509" w:type="dxa"/>
            <w:tcBorders>
              <w:top w:val="single" w:sz="4" w:space="0" w:color="231F20"/>
              <w:left w:val="single" w:sz="4" w:space="0" w:color="231F20"/>
              <w:bottom w:val="single" w:sz="4" w:space="0" w:color="231F20"/>
              <w:right w:val="single" w:sz="4" w:space="0" w:color="231F20"/>
            </w:tcBorders>
          </w:tcPr>
          <w:p w14:paraId="0FF9619F" w14:textId="77777777" w:rsidR="00475BCE" w:rsidRPr="00475BCE" w:rsidRDefault="00475BCE" w:rsidP="00475BCE">
            <w:pPr>
              <w:pStyle w:val="TableParagraph"/>
              <w:spacing w:line="192" w:lineRule="auto"/>
              <w:rPr>
                <w:rFonts w:ascii="Times New Roman"/>
                <w:sz w:val="20"/>
              </w:rPr>
            </w:pPr>
          </w:p>
        </w:tc>
      </w:tr>
      <w:tr w:rsidR="00475BCE" w14:paraId="55000D28" w14:textId="77777777" w:rsidTr="009750C2">
        <w:trPr>
          <w:trHeight w:val="290"/>
        </w:trPr>
        <w:tc>
          <w:tcPr>
            <w:tcW w:w="377" w:type="dxa"/>
            <w:tcBorders>
              <w:top w:val="single" w:sz="4" w:space="0" w:color="231F20"/>
              <w:left w:val="single" w:sz="4" w:space="0" w:color="231F20"/>
              <w:bottom w:val="single" w:sz="4" w:space="0" w:color="231F20"/>
              <w:right w:val="single" w:sz="4" w:space="0" w:color="231F20"/>
            </w:tcBorders>
          </w:tcPr>
          <w:p w14:paraId="67E67FD1" w14:textId="77777777" w:rsidR="00475BCE" w:rsidRPr="00475BCE" w:rsidRDefault="00475BCE" w:rsidP="00475BCE">
            <w:pPr>
              <w:pStyle w:val="TableParagraph"/>
              <w:spacing w:line="192" w:lineRule="auto"/>
              <w:ind w:left="120"/>
              <w:rPr>
                <w:color w:val="231F20"/>
                <w:sz w:val="20"/>
              </w:rPr>
            </w:pPr>
            <w:r>
              <w:rPr>
                <w:color w:val="231F20"/>
                <w:sz w:val="20"/>
              </w:rPr>
              <w:t>25</w:t>
            </w:r>
          </w:p>
        </w:tc>
        <w:tc>
          <w:tcPr>
            <w:tcW w:w="2981" w:type="dxa"/>
            <w:tcBorders>
              <w:top w:val="single" w:sz="4" w:space="0" w:color="231F20"/>
              <w:left w:val="single" w:sz="4" w:space="0" w:color="231F20"/>
              <w:bottom w:val="single" w:sz="4" w:space="0" w:color="231F20"/>
              <w:right w:val="single" w:sz="4" w:space="0" w:color="231F20"/>
            </w:tcBorders>
          </w:tcPr>
          <w:p w14:paraId="10C2585C" w14:textId="77777777" w:rsidR="00475BCE" w:rsidRPr="00475BCE" w:rsidRDefault="00475BCE" w:rsidP="0018799F">
            <w:pPr>
              <w:pStyle w:val="TableParagraph"/>
              <w:spacing w:line="192" w:lineRule="auto"/>
              <w:ind w:left="56" w:right="18"/>
              <w:jc w:val="both"/>
              <w:rPr>
                <w:color w:val="231F20"/>
                <w:sz w:val="20"/>
              </w:rPr>
            </w:pPr>
            <w:r>
              <w:rPr>
                <w:color w:val="231F20"/>
                <w:sz w:val="20"/>
              </w:rPr>
              <w:t>Better credit rating of the clients</w:t>
            </w:r>
            <w:r w:rsidR="004E665B">
              <w:rPr>
                <w:color w:val="231F20"/>
                <w:sz w:val="20"/>
              </w:rPr>
              <w:t xml:space="preserve"> </w:t>
            </w:r>
            <w:proofErr w:type="gramStart"/>
            <w:r>
              <w:rPr>
                <w:color w:val="231F20"/>
                <w:sz w:val="20"/>
              </w:rPr>
              <w:lastRenderedPageBreak/>
              <w:t>reduce</w:t>
            </w:r>
            <w:proofErr w:type="gramEnd"/>
            <w:r>
              <w:rPr>
                <w:color w:val="231F20"/>
                <w:sz w:val="20"/>
              </w:rPr>
              <w:t xml:space="preserve"> NPLs</w:t>
            </w:r>
          </w:p>
        </w:tc>
        <w:tc>
          <w:tcPr>
            <w:tcW w:w="655" w:type="dxa"/>
            <w:tcBorders>
              <w:top w:val="single" w:sz="4" w:space="0" w:color="231F20"/>
              <w:left w:val="single" w:sz="4" w:space="0" w:color="231F20"/>
              <w:bottom w:val="single" w:sz="4" w:space="0" w:color="231F20"/>
              <w:right w:val="single" w:sz="4" w:space="0" w:color="231F20"/>
            </w:tcBorders>
          </w:tcPr>
          <w:p w14:paraId="0AC47653" w14:textId="77777777" w:rsidR="00475BCE" w:rsidRPr="00475BCE" w:rsidRDefault="00475BCE" w:rsidP="00475BCE">
            <w:pPr>
              <w:pStyle w:val="TableParagraph"/>
              <w:spacing w:line="192" w:lineRule="auto"/>
              <w:rPr>
                <w:rFonts w:ascii="Times New Roman"/>
                <w:sz w:val="20"/>
              </w:rPr>
            </w:pPr>
          </w:p>
        </w:tc>
        <w:tc>
          <w:tcPr>
            <w:tcW w:w="414" w:type="dxa"/>
            <w:tcBorders>
              <w:top w:val="single" w:sz="4" w:space="0" w:color="231F20"/>
              <w:left w:val="single" w:sz="4" w:space="0" w:color="231F20"/>
              <w:bottom w:val="single" w:sz="4" w:space="0" w:color="231F20"/>
              <w:right w:val="single" w:sz="4" w:space="0" w:color="231F20"/>
            </w:tcBorders>
          </w:tcPr>
          <w:p w14:paraId="2DFC0AC5" w14:textId="77777777" w:rsidR="00475BCE" w:rsidRPr="00475BCE" w:rsidRDefault="00475BCE" w:rsidP="00475BCE">
            <w:pPr>
              <w:pStyle w:val="TableParagraph"/>
              <w:spacing w:line="192" w:lineRule="auto"/>
              <w:rPr>
                <w:rFonts w:ascii="Times New Roman"/>
                <w:sz w:val="20"/>
              </w:rPr>
            </w:pPr>
          </w:p>
        </w:tc>
        <w:tc>
          <w:tcPr>
            <w:tcW w:w="387" w:type="dxa"/>
            <w:tcBorders>
              <w:top w:val="single" w:sz="4" w:space="0" w:color="231F20"/>
              <w:left w:val="single" w:sz="4" w:space="0" w:color="231F20"/>
              <w:bottom w:val="single" w:sz="4" w:space="0" w:color="231F20"/>
              <w:right w:val="single" w:sz="4" w:space="0" w:color="231F20"/>
            </w:tcBorders>
          </w:tcPr>
          <w:p w14:paraId="3935FF62" w14:textId="77777777" w:rsidR="00475BCE" w:rsidRPr="00475BCE" w:rsidRDefault="00475BCE" w:rsidP="00475BCE">
            <w:pPr>
              <w:pStyle w:val="TableParagraph"/>
              <w:spacing w:line="192" w:lineRule="auto"/>
              <w:rPr>
                <w:rFonts w:ascii="Times New Roman"/>
                <w:sz w:val="20"/>
              </w:rPr>
            </w:pPr>
          </w:p>
        </w:tc>
        <w:tc>
          <w:tcPr>
            <w:tcW w:w="453" w:type="dxa"/>
            <w:tcBorders>
              <w:top w:val="single" w:sz="4" w:space="0" w:color="231F20"/>
              <w:left w:val="single" w:sz="4" w:space="0" w:color="231F20"/>
              <w:bottom w:val="single" w:sz="4" w:space="0" w:color="231F20"/>
              <w:right w:val="single" w:sz="4" w:space="0" w:color="231F20"/>
            </w:tcBorders>
          </w:tcPr>
          <w:p w14:paraId="679327F1" w14:textId="77777777" w:rsidR="00475BCE" w:rsidRPr="00475BCE" w:rsidRDefault="00475BCE" w:rsidP="00475BCE">
            <w:pPr>
              <w:pStyle w:val="TableParagraph"/>
              <w:spacing w:line="192" w:lineRule="auto"/>
              <w:rPr>
                <w:rFonts w:ascii="Times New Roman"/>
                <w:sz w:val="20"/>
              </w:rPr>
            </w:pPr>
          </w:p>
        </w:tc>
        <w:tc>
          <w:tcPr>
            <w:tcW w:w="509" w:type="dxa"/>
            <w:tcBorders>
              <w:top w:val="single" w:sz="4" w:space="0" w:color="231F20"/>
              <w:left w:val="single" w:sz="4" w:space="0" w:color="231F20"/>
              <w:bottom w:val="single" w:sz="4" w:space="0" w:color="231F20"/>
              <w:right w:val="single" w:sz="4" w:space="0" w:color="231F20"/>
            </w:tcBorders>
          </w:tcPr>
          <w:p w14:paraId="1370447C" w14:textId="77777777" w:rsidR="00475BCE" w:rsidRPr="00475BCE" w:rsidRDefault="00475BCE" w:rsidP="00475BCE">
            <w:pPr>
              <w:pStyle w:val="TableParagraph"/>
              <w:spacing w:line="192" w:lineRule="auto"/>
              <w:rPr>
                <w:rFonts w:ascii="Times New Roman"/>
                <w:sz w:val="20"/>
              </w:rPr>
            </w:pPr>
          </w:p>
        </w:tc>
      </w:tr>
      <w:tr w:rsidR="00475BCE" w14:paraId="4DA52EB9" w14:textId="77777777" w:rsidTr="009750C2">
        <w:trPr>
          <w:trHeight w:val="290"/>
        </w:trPr>
        <w:tc>
          <w:tcPr>
            <w:tcW w:w="377" w:type="dxa"/>
            <w:tcBorders>
              <w:top w:val="single" w:sz="4" w:space="0" w:color="231F20"/>
              <w:left w:val="single" w:sz="4" w:space="0" w:color="231F20"/>
              <w:bottom w:val="single" w:sz="4" w:space="0" w:color="231F20"/>
              <w:right w:val="single" w:sz="4" w:space="0" w:color="231F20"/>
            </w:tcBorders>
          </w:tcPr>
          <w:p w14:paraId="7E0595A3" w14:textId="77777777" w:rsidR="00475BCE" w:rsidRPr="00475BCE" w:rsidRDefault="00475BCE" w:rsidP="00475BCE">
            <w:pPr>
              <w:pStyle w:val="TableParagraph"/>
              <w:spacing w:line="192" w:lineRule="auto"/>
              <w:ind w:left="120"/>
              <w:rPr>
                <w:color w:val="231F20"/>
                <w:sz w:val="20"/>
              </w:rPr>
            </w:pPr>
            <w:r>
              <w:rPr>
                <w:color w:val="231F20"/>
                <w:sz w:val="20"/>
              </w:rPr>
              <w:t>26</w:t>
            </w:r>
          </w:p>
        </w:tc>
        <w:tc>
          <w:tcPr>
            <w:tcW w:w="2981" w:type="dxa"/>
            <w:tcBorders>
              <w:top w:val="single" w:sz="4" w:space="0" w:color="231F20"/>
              <w:left w:val="single" w:sz="4" w:space="0" w:color="231F20"/>
              <w:bottom w:val="single" w:sz="4" w:space="0" w:color="231F20"/>
              <w:right w:val="single" w:sz="4" w:space="0" w:color="231F20"/>
            </w:tcBorders>
          </w:tcPr>
          <w:p w14:paraId="374A93D0" w14:textId="77777777" w:rsidR="00475BCE" w:rsidRPr="00475BCE" w:rsidRDefault="00475BCE" w:rsidP="0018799F">
            <w:pPr>
              <w:pStyle w:val="TableParagraph"/>
              <w:spacing w:line="192" w:lineRule="auto"/>
              <w:ind w:left="56" w:right="18"/>
              <w:jc w:val="both"/>
              <w:rPr>
                <w:color w:val="231F20"/>
                <w:sz w:val="20"/>
              </w:rPr>
            </w:pPr>
            <w:r>
              <w:rPr>
                <w:color w:val="231F20"/>
                <w:sz w:val="20"/>
              </w:rPr>
              <w:t>Lower fund diversion by borrowers</w:t>
            </w:r>
            <w:r w:rsidR="004E665B">
              <w:rPr>
                <w:color w:val="231F20"/>
                <w:sz w:val="20"/>
              </w:rPr>
              <w:t xml:space="preserve"> </w:t>
            </w:r>
            <w:proofErr w:type="gramStart"/>
            <w:r>
              <w:rPr>
                <w:color w:val="231F20"/>
                <w:sz w:val="20"/>
              </w:rPr>
              <w:t>reduce</w:t>
            </w:r>
            <w:proofErr w:type="gramEnd"/>
            <w:r>
              <w:rPr>
                <w:color w:val="231F20"/>
                <w:sz w:val="20"/>
              </w:rPr>
              <w:t xml:space="preserve"> NPLs</w:t>
            </w:r>
          </w:p>
        </w:tc>
        <w:tc>
          <w:tcPr>
            <w:tcW w:w="655" w:type="dxa"/>
            <w:tcBorders>
              <w:top w:val="single" w:sz="4" w:space="0" w:color="231F20"/>
              <w:left w:val="single" w:sz="4" w:space="0" w:color="231F20"/>
              <w:bottom w:val="single" w:sz="4" w:space="0" w:color="231F20"/>
              <w:right w:val="single" w:sz="4" w:space="0" w:color="231F20"/>
            </w:tcBorders>
          </w:tcPr>
          <w:p w14:paraId="4315674E" w14:textId="77777777" w:rsidR="00475BCE" w:rsidRPr="00475BCE" w:rsidRDefault="00475BCE" w:rsidP="00475BCE">
            <w:pPr>
              <w:pStyle w:val="TableParagraph"/>
              <w:spacing w:line="192" w:lineRule="auto"/>
              <w:rPr>
                <w:rFonts w:ascii="Times New Roman"/>
                <w:sz w:val="20"/>
              </w:rPr>
            </w:pPr>
          </w:p>
        </w:tc>
        <w:tc>
          <w:tcPr>
            <w:tcW w:w="414" w:type="dxa"/>
            <w:tcBorders>
              <w:top w:val="single" w:sz="4" w:space="0" w:color="231F20"/>
              <w:left w:val="single" w:sz="4" w:space="0" w:color="231F20"/>
              <w:bottom w:val="single" w:sz="4" w:space="0" w:color="231F20"/>
              <w:right w:val="single" w:sz="4" w:space="0" w:color="231F20"/>
            </w:tcBorders>
          </w:tcPr>
          <w:p w14:paraId="272905E3" w14:textId="77777777" w:rsidR="00475BCE" w:rsidRPr="00475BCE" w:rsidRDefault="00475BCE" w:rsidP="00475BCE">
            <w:pPr>
              <w:pStyle w:val="TableParagraph"/>
              <w:spacing w:line="192" w:lineRule="auto"/>
              <w:rPr>
                <w:rFonts w:ascii="Times New Roman"/>
                <w:sz w:val="20"/>
              </w:rPr>
            </w:pPr>
          </w:p>
        </w:tc>
        <w:tc>
          <w:tcPr>
            <w:tcW w:w="387" w:type="dxa"/>
            <w:tcBorders>
              <w:top w:val="single" w:sz="4" w:space="0" w:color="231F20"/>
              <w:left w:val="single" w:sz="4" w:space="0" w:color="231F20"/>
              <w:bottom w:val="single" w:sz="4" w:space="0" w:color="231F20"/>
              <w:right w:val="single" w:sz="4" w:space="0" w:color="231F20"/>
            </w:tcBorders>
          </w:tcPr>
          <w:p w14:paraId="6BD3942D" w14:textId="77777777" w:rsidR="00475BCE" w:rsidRPr="00475BCE" w:rsidRDefault="00475BCE" w:rsidP="00475BCE">
            <w:pPr>
              <w:pStyle w:val="TableParagraph"/>
              <w:spacing w:line="192" w:lineRule="auto"/>
              <w:rPr>
                <w:rFonts w:ascii="Times New Roman"/>
                <w:sz w:val="20"/>
              </w:rPr>
            </w:pPr>
          </w:p>
        </w:tc>
        <w:tc>
          <w:tcPr>
            <w:tcW w:w="453" w:type="dxa"/>
            <w:tcBorders>
              <w:top w:val="single" w:sz="4" w:space="0" w:color="231F20"/>
              <w:left w:val="single" w:sz="4" w:space="0" w:color="231F20"/>
              <w:bottom w:val="single" w:sz="4" w:space="0" w:color="231F20"/>
              <w:right w:val="single" w:sz="4" w:space="0" w:color="231F20"/>
            </w:tcBorders>
          </w:tcPr>
          <w:p w14:paraId="2EE883D3" w14:textId="77777777" w:rsidR="00475BCE" w:rsidRPr="00475BCE" w:rsidRDefault="00475BCE" w:rsidP="00475BCE">
            <w:pPr>
              <w:pStyle w:val="TableParagraph"/>
              <w:spacing w:line="192" w:lineRule="auto"/>
              <w:rPr>
                <w:rFonts w:ascii="Times New Roman"/>
                <w:sz w:val="20"/>
              </w:rPr>
            </w:pPr>
          </w:p>
        </w:tc>
        <w:tc>
          <w:tcPr>
            <w:tcW w:w="509" w:type="dxa"/>
            <w:tcBorders>
              <w:top w:val="single" w:sz="4" w:space="0" w:color="231F20"/>
              <w:left w:val="single" w:sz="4" w:space="0" w:color="231F20"/>
              <w:bottom w:val="single" w:sz="4" w:space="0" w:color="231F20"/>
              <w:right w:val="single" w:sz="4" w:space="0" w:color="231F20"/>
            </w:tcBorders>
          </w:tcPr>
          <w:p w14:paraId="29160AB3" w14:textId="77777777" w:rsidR="00475BCE" w:rsidRPr="00475BCE" w:rsidRDefault="00475BCE" w:rsidP="00475BCE">
            <w:pPr>
              <w:pStyle w:val="TableParagraph"/>
              <w:spacing w:line="192" w:lineRule="auto"/>
              <w:rPr>
                <w:rFonts w:ascii="Times New Roman"/>
                <w:sz w:val="20"/>
              </w:rPr>
            </w:pPr>
          </w:p>
        </w:tc>
      </w:tr>
    </w:tbl>
    <w:p w14:paraId="54FE43CD" w14:textId="77777777" w:rsidR="00390344" w:rsidRDefault="00390344">
      <w:pPr>
        <w:rPr>
          <w:b/>
          <w:bCs/>
          <w:color w:val="231F20"/>
          <w:spacing w:val="-10"/>
          <w:sz w:val="26"/>
          <w:szCs w:val="26"/>
        </w:rPr>
      </w:pPr>
      <w:r>
        <w:rPr>
          <w:b/>
          <w:bCs/>
          <w:color w:val="231F20"/>
          <w:spacing w:val="-10"/>
          <w:sz w:val="26"/>
          <w:szCs w:val="26"/>
        </w:rPr>
        <w:br w:type="page"/>
      </w:r>
    </w:p>
    <w:p w14:paraId="397BEC16" w14:textId="77777777" w:rsidR="00475BCE" w:rsidRDefault="00475BCE" w:rsidP="00475BCE">
      <w:pPr>
        <w:tabs>
          <w:tab w:val="left" w:pos="758"/>
        </w:tabs>
        <w:spacing w:line="192" w:lineRule="auto"/>
        <w:ind w:right="15"/>
        <w:jc w:val="both"/>
        <w:rPr>
          <w:b/>
          <w:bCs/>
          <w:color w:val="231F20"/>
          <w:sz w:val="26"/>
          <w:szCs w:val="26"/>
        </w:rPr>
      </w:pPr>
      <w:r w:rsidRPr="00475BCE">
        <w:rPr>
          <w:b/>
          <w:bCs/>
          <w:color w:val="231F20"/>
          <w:spacing w:val="-10"/>
          <w:sz w:val="26"/>
          <w:szCs w:val="26"/>
        </w:rPr>
        <w:lastRenderedPageBreak/>
        <w:t xml:space="preserve">Appendix </w:t>
      </w:r>
      <w:r>
        <w:rPr>
          <w:b/>
          <w:bCs/>
          <w:color w:val="231F20"/>
          <w:spacing w:val="-10"/>
          <w:sz w:val="26"/>
          <w:szCs w:val="26"/>
        </w:rPr>
        <w:t>II</w:t>
      </w:r>
      <w:r w:rsidRPr="00475BCE">
        <w:rPr>
          <w:b/>
          <w:bCs/>
          <w:color w:val="231F20"/>
          <w:spacing w:val="-10"/>
          <w:sz w:val="26"/>
          <w:szCs w:val="26"/>
        </w:rPr>
        <w:t xml:space="preserve">: </w:t>
      </w:r>
      <w:r w:rsidRPr="00C70839">
        <w:rPr>
          <w:b/>
          <w:bCs/>
          <w:color w:val="231F20"/>
          <w:sz w:val="26"/>
          <w:szCs w:val="26"/>
        </w:rPr>
        <w:t>Questionnaire</w:t>
      </w:r>
      <w:r w:rsidRPr="00475BCE">
        <w:rPr>
          <w:b/>
          <w:bCs/>
          <w:color w:val="231F20"/>
          <w:sz w:val="26"/>
          <w:szCs w:val="26"/>
        </w:rPr>
        <w:t xml:space="preserve"> for the comparison between state-owned commercial banks (SCBs) and private commercial banks (PCBs)</w:t>
      </w:r>
    </w:p>
    <w:p w14:paraId="621CCEF3" w14:textId="77777777" w:rsidR="000F6FE2" w:rsidRPr="00475BCE" w:rsidRDefault="000F6FE2" w:rsidP="00475BCE">
      <w:pPr>
        <w:tabs>
          <w:tab w:val="left" w:pos="758"/>
        </w:tabs>
        <w:spacing w:line="192" w:lineRule="auto"/>
        <w:ind w:right="15"/>
        <w:jc w:val="both"/>
        <w:rPr>
          <w:b/>
          <w:bCs/>
          <w:color w:val="231F20"/>
          <w:spacing w:val="-10"/>
          <w:sz w:val="26"/>
          <w:szCs w:val="26"/>
        </w:rPr>
      </w:pPr>
    </w:p>
    <w:tbl>
      <w:tblPr>
        <w:tblW w:w="5761" w:type="dxa"/>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367"/>
        <w:gridCol w:w="2854"/>
        <w:gridCol w:w="676"/>
        <w:gridCol w:w="451"/>
        <w:gridCol w:w="451"/>
        <w:gridCol w:w="451"/>
        <w:gridCol w:w="511"/>
      </w:tblGrid>
      <w:tr w:rsidR="00475BCE" w14:paraId="6F915F9A" w14:textId="77777777" w:rsidTr="00695BAB">
        <w:trPr>
          <w:trHeight w:val="215"/>
        </w:trPr>
        <w:tc>
          <w:tcPr>
            <w:tcW w:w="367" w:type="dxa"/>
            <w:vMerge w:val="restart"/>
          </w:tcPr>
          <w:p w14:paraId="063C1AA5" w14:textId="77777777" w:rsidR="00475BCE" w:rsidRDefault="00475BCE" w:rsidP="00475BCE">
            <w:pPr>
              <w:pStyle w:val="TableParagraph"/>
              <w:rPr>
                <w:rFonts w:ascii="Times New Roman"/>
                <w:sz w:val="20"/>
              </w:rPr>
            </w:pPr>
          </w:p>
        </w:tc>
        <w:tc>
          <w:tcPr>
            <w:tcW w:w="2854" w:type="dxa"/>
            <w:vMerge w:val="restart"/>
          </w:tcPr>
          <w:p w14:paraId="4AD6E1AA" w14:textId="77777777" w:rsidR="00475BCE" w:rsidRDefault="00475BCE" w:rsidP="00475BCE">
            <w:pPr>
              <w:pStyle w:val="TableParagraph"/>
              <w:rPr>
                <w:rFonts w:ascii="Times New Roman"/>
                <w:sz w:val="20"/>
              </w:rPr>
            </w:pPr>
          </w:p>
        </w:tc>
        <w:tc>
          <w:tcPr>
            <w:tcW w:w="2540" w:type="dxa"/>
            <w:gridSpan w:val="5"/>
          </w:tcPr>
          <w:p w14:paraId="309C19AA" w14:textId="77777777" w:rsidR="00475BCE" w:rsidRDefault="00475BCE" w:rsidP="00C9134E">
            <w:pPr>
              <w:pStyle w:val="TableParagraph"/>
              <w:spacing w:before="21" w:line="255" w:lineRule="exact"/>
              <w:ind w:left="949" w:right="965"/>
              <w:jc w:val="center"/>
              <w:rPr>
                <w:b/>
                <w:sz w:val="20"/>
              </w:rPr>
            </w:pPr>
            <w:r>
              <w:rPr>
                <w:b/>
                <w:color w:val="231F20"/>
                <w:sz w:val="20"/>
              </w:rPr>
              <w:t>Scales</w:t>
            </w:r>
          </w:p>
        </w:tc>
      </w:tr>
      <w:tr w:rsidR="00475BCE" w14:paraId="387C8219" w14:textId="77777777" w:rsidTr="00695BAB">
        <w:trPr>
          <w:trHeight w:val="991"/>
        </w:trPr>
        <w:tc>
          <w:tcPr>
            <w:tcW w:w="367" w:type="dxa"/>
            <w:vMerge/>
            <w:tcBorders>
              <w:top w:val="nil"/>
            </w:tcBorders>
          </w:tcPr>
          <w:p w14:paraId="370D96C6" w14:textId="77777777" w:rsidR="00475BCE" w:rsidRDefault="00475BCE" w:rsidP="00475BCE">
            <w:pPr>
              <w:rPr>
                <w:sz w:val="2"/>
                <w:szCs w:val="2"/>
              </w:rPr>
            </w:pPr>
          </w:p>
        </w:tc>
        <w:tc>
          <w:tcPr>
            <w:tcW w:w="2854" w:type="dxa"/>
            <w:vMerge/>
            <w:tcBorders>
              <w:top w:val="nil"/>
            </w:tcBorders>
          </w:tcPr>
          <w:p w14:paraId="1F5DFF46" w14:textId="77777777" w:rsidR="00475BCE" w:rsidRDefault="00475BCE" w:rsidP="00475BCE">
            <w:pPr>
              <w:rPr>
                <w:sz w:val="2"/>
                <w:szCs w:val="2"/>
              </w:rPr>
            </w:pPr>
          </w:p>
        </w:tc>
        <w:tc>
          <w:tcPr>
            <w:tcW w:w="676" w:type="dxa"/>
            <w:textDirection w:val="btLr"/>
          </w:tcPr>
          <w:p w14:paraId="7416F5FF" w14:textId="77777777" w:rsidR="00475BCE" w:rsidRDefault="00475BCE" w:rsidP="00475BCE">
            <w:pPr>
              <w:pStyle w:val="TableParagraph"/>
              <w:spacing w:before="36" w:line="290" w:lineRule="exact"/>
              <w:ind w:left="102"/>
              <w:rPr>
                <w:b/>
                <w:sz w:val="20"/>
              </w:rPr>
            </w:pPr>
            <w:r>
              <w:rPr>
                <w:b/>
                <w:color w:val="231F20"/>
                <w:sz w:val="20"/>
              </w:rPr>
              <w:t>Strongly</w:t>
            </w:r>
          </w:p>
          <w:p w14:paraId="2FE8221C" w14:textId="77777777" w:rsidR="00475BCE" w:rsidRDefault="00475BCE" w:rsidP="00475BCE">
            <w:pPr>
              <w:pStyle w:val="TableParagraph"/>
              <w:spacing w:line="210" w:lineRule="exact"/>
              <w:ind w:left="121"/>
              <w:rPr>
                <w:b/>
                <w:sz w:val="20"/>
              </w:rPr>
            </w:pPr>
            <w:r>
              <w:rPr>
                <w:b/>
                <w:color w:val="231F20"/>
                <w:sz w:val="20"/>
              </w:rPr>
              <w:t>disagree</w:t>
            </w:r>
          </w:p>
        </w:tc>
        <w:tc>
          <w:tcPr>
            <w:tcW w:w="451" w:type="dxa"/>
            <w:textDirection w:val="btLr"/>
          </w:tcPr>
          <w:p w14:paraId="77716A5B" w14:textId="77777777" w:rsidR="00475BCE" w:rsidRDefault="00475BCE" w:rsidP="00475BCE">
            <w:pPr>
              <w:pStyle w:val="TableParagraph"/>
              <w:spacing w:before="128"/>
              <w:ind w:left="91"/>
              <w:rPr>
                <w:b/>
                <w:sz w:val="20"/>
              </w:rPr>
            </w:pPr>
            <w:r>
              <w:rPr>
                <w:b/>
                <w:color w:val="231F20"/>
                <w:sz w:val="20"/>
              </w:rPr>
              <w:t>Disagree</w:t>
            </w:r>
          </w:p>
        </w:tc>
        <w:tc>
          <w:tcPr>
            <w:tcW w:w="451" w:type="dxa"/>
            <w:textDirection w:val="btLr"/>
          </w:tcPr>
          <w:p w14:paraId="550A0B43" w14:textId="77777777" w:rsidR="00475BCE" w:rsidRDefault="00475BCE" w:rsidP="00475BCE">
            <w:pPr>
              <w:pStyle w:val="TableParagraph"/>
              <w:spacing w:before="128"/>
              <w:ind w:left="138"/>
              <w:rPr>
                <w:b/>
                <w:sz w:val="20"/>
              </w:rPr>
            </w:pPr>
            <w:r>
              <w:rPr>
                <w:b/>
                <w:color w:val="231F20"/>
                <w:sz w:val="20"/>
              </w:rPr>
              <w:t>Neutral</w:t>
            </w:r>
          </w:p>
        </w:tc>
        <w:tc>
          <w:tcPr>
            <w:tcW w:w="451" w:type="dxa"/>
            <w:textDirection w:val="btLr"/>
          </w:tcPr>
          <w:p w14:paraId="7D5ED9E2" w14:textId="77777777" w:rsidR="00475BCE" w:rsidRDefault="00475BCE" w:rsidP="00475BCE">
            <w:pPr>
              <w:pStyle w:val="TableParagraph"/>
              <w:spacing w:before="128"/>
              <w:ind w:left="208"/>
              <w:rPr>
                <w:b/>
                <w:sz w:val="20"/>
              </w:rPr>
            </w:pPr>
            <w:r>
              <w:rPr>
                <w:b/>
                <w:color w:val="231F20"/>
                <w:sz w:val="20"/>
              </w:rPr>
              <w:t>Agree</w:t>
            </w:r>
          </w:p>
        </w:tc>
        <w:tc>
          <w:tcPr>
            <w:tcW w:w="511" w:type="dxa"/>
            <w:textDirection w:val="btLr"/>
          </w:tcPr>
          <w:p w14:paraId="3AD9BD6B" w14:textId="77777777" w:rsidR="00475BCE" w:rsidRDefault="00475BCE" w:rsidP="00475BCE">
            <w:pPr>
              <w:pStyle w:val="TableParagraph"/>
              <w:spacing w:before="37" w:line="290" w:lineRule="exact"/>
              <w:ind w:left="102"/>
              <w:rPr>
                <w:b/>
                <w:sz w:val="20"/>
              </w:rPr>
            </w:pPr>
            <w:r>
              <w:rPr>
                <w:b/>
                <w:color w:val="231F20"/>
                <w:sz w:val="20"/>
              </w:rPr>
              <w:t>Strongly</w:t>
            </w:r>
          </w:p>
          <w:p w14:paraId="4E4497B3" w14:textId="77777777" w:rsidR="00475BCE" w:rsidRDefault="00475BCE" w:rsidP="00475BCE">
            <w:pPr>
              <w:pStyle w:val="TableParagraph"/>
              <w:spacing w:line="210" w:lineRule="exact"/>
              <w:ind w:left="238"/>
              <w:rPr>
                <w:b/>
                <w:sz w:val="20"/>
              </w:rPr>
            </w:pPr>
            <w:r>
              <w:rPr>
                <w:b/>
                <w:color w:val="231F20"/>
                <w:sz w:val="20"/>
              </w:rPr>
              <w:t>agree</w:t>
            </w:r>
          </w:p>
        </w:tc>
      </w:tr>
      <w:tr w:rsidR="00475BCE" w14:paraId="513C689C" w14:textId="77777777" w:rsidTr="00695BAB">
        <w:trPr>
          <w:trHeight w:val="215"/>
        </w:trPr>
        <w:tc>
          <w:tcPr>
            <w:tcW w:w="367" w:type="dxa"/>
          </w:tcPr>
          <w:p w14:paraId="1B97CB48" w14:textId="77777777" w:rsidR="00475BCE" w:rsidRDefault="00475BCE" w:rsidP="00475BCE">
            <w:pPr>
              <w:pStyle w:val="TableParagraph"/>
              <w:spacing w:line="192" w:lineRule="auto"/>
              <w:rPr>
                <w:rFonts w:ascii="Times New Roman"/>
                <w:sz w:val="20"/>
              </w:rPr>
            </w:pPr>
          </w:p>
        </w:tc>
        <w:tc>
          <w:tcPr>
            <w:tcW w:w="2854" w:type="dxa"/>
          </w:tcPr>
          <w:p w14:paraId="295E4699" w14:textId="77777777" w:rsidR="00475BCE" w:rsidRDefault="00475BCE" w:rsidP="00475BCE">
            <w:pPr>
              <w:pStyle w:val="TableParagraph"/>
              <w:spacing w:line="192" w:lineRule="auto"/>
              <w:rPr>
                <w:rFonts w:ascii="Times New Roman"/>
                <w:sz w:val="20"/>
              </w:rPr>
            </w:pPr>
          </w:p>
        </w:tc>
        <w:tc>
          <w:tcPr>
            <w:tcW w:w="676" w:type="dxa"/>
          </w:tcPr>
          <w:p w14:paraId="20C73353" w14:textId="77777777" w:rsidR="00475BCE" w:rsidRDefault="00475BCE" w:rsidP="00475BCE">
            <w:pPr>
              <w:pStyle w:val="TableParagraph"/>
              <w:spacing w:before="21" w:line="192" w:lineRule="auto"/>
              <w:ind w:left="9"/>
              <w:jc w:val="center"/>
              <w:rPr>
                <w:b/>
                <w:sz w:val="20"/>
              </w:rPr>
            </w:pPr>
            <w:r>
              <w:rPr>
                <w:b/>
                <w:color w:val="231F20"/>
                <w:sz w:val="20"/>
              </w:rPr>
              <w:t>1</w:t>
            </w:r>
          </w:p>
        </w:tc>
        <w:tc>
          <w:tcPr>
            <w:tcW w:w="451" w:type="dxa"/>
          </w:tcPr>
          <w:p w14:paraId="1508C588" w14:textId="77777777" w:rsidR="00475BCE" w:rsidRDefault="00475BCE" w:rsidP="00475BCE">
            <w:pPr>
              <w:pStyle w:val="TableParagraph"/>
              <w:spacing w:before="21" w:line="192" w:lineRule="auto"/>
              <w:ind w:left="10"/>
              <w:jc w:val="center"/>
              <w:rPr>
                <w:b/>
                <w:sz w:val="20"/>
              </w:rPr>
            </w:pPr>
            <w:r>
              <w:rPr>
                <w:b/>
                <w:color w:val="231F20"/>
                <w:sz w:val="20"/>
              </w:rPr>
              <w:t>2</w:t>
            </w:r>
          </w:p>
        </w:tc>
        <w:tc>
          <w:tcPr>
            <w:tcW w:w="451" w:type="dxa"/>
          </w:tcPr>
          <w:p w14:paraId="0C8EA5BC" w14:textId="77777777" w:rsidR="00475BCE" w:rsidRDefault="00475BCE" w:rsidP="00475BCE">
            <w:pPr>
              <w:pStyle w:val="TableParagraph"/>
              <w:spacing w:before="21" w:line="192" w:lineRule="auto"/>
              <w:ind w:left="10"/>
              <w:jc w:val="center"/>
              <w:rPr>
                <w:b/>
                <w:sz w:val="20"/>
              </w:rPr>
            </w:pPr>
            <w:r>
              <w:rPr>
                <w:b/>
                <w:color w:val="231F20"/>
                <w:sz w:val="20"/>
              </w:rPr>
              <w:t>3</w:t>
            </w:r>
          </w:p>
        </w:tc>
        <w:tc>
          <w:tcPr>
            <w:tcW w:w="451" w:type="dxa"/>
          </w:tcPr>
          <w:p w14:paraId="5778E108" w14:textId="77777777" w:rsidR="00475BCE" w:rsidRDefault="00475BCE" w:rsidP="00475BCE">
            <w:pPr>
              <w:pStyle w:val="TableParagraph"/>
              <w:spacing w:before="21" w:line="192" w:lineRule="auto"/>
              <w:ind w:left="10"/>
              <w:jc w:val="center"/>
              <w:rPr>
                <w:b/>
                <w:sz w:val="20"/>
              </w:rPr>
            </w:pPr>
            <w:r>
              <w:rPr>
                <w:b/>
                <w:color w:val="231F20"/>
                <w:sz w:val="20"/>
              </w:rPr>
              <w:t>4</w:t>
            </w:r>
          </w:p>
        </w:tc>
        <w:tc>
          <w:tcPr>
            <w:tcW w:w="511" w:type="dxa"/>
          </w:tcPr>
          <w:p w14:paraId="535DD189" w14:textId="77777777" w:rsidR="00475BCE" w:rsidRDefault="00475BCE" w:rsidP="00475BCE">
            <w:pPr>
              <w:pStyle w:val="TableParagraph"/>
              <w:spacing w:before="21" w:line="192" w:lineRule="auto"/>
              <w:ind w:left="11"/>
              <w:jc w:val="center"/>
              <w:rPr>
                <w:b/>
                <w:sz w:val="20"/>
              </w:rPr>
            </w:pPr>
            <w:r>
              <w:rPr>
                <w:b/>
                <w:color w:val="231F20"/>
                <w:sz w:val="20"/>
              </w:rPr>
              <w:t>5</w:t>
            </w:r>
          </w:p>
        </w:tc>
      </w:tr>
      <w:tr w:rsidR="00475BCE" w14:paraId="13B9BA46" w14:textId="77777777" w:rsidTr="00695BAB">
        <w:trPr>
          <w:trHeight w:val="566"/>
        </w:trPr>
        <w:tc>
          <w:tcPr>
            <w:tcW w:w="367" w:type="dxa"/>
          </w:tcPr>
          <w:p w14:paraId="1585FB78" w14:textId="77777777" w:rsidR="00475BCE" w:rsidRDefault="00475BCE" w:rsidP="00475BCE">
            <w:pPr>
              <w:pStyle w:val="TableParagraph"/>
              <w:spacing w:line="192" w:lineRule="auto"/>
              <w:ind w:left="148"/>
              <w:rPr>
                <w:sz w:val="20"/>
              </w:rPr>
            </w:pPr>
            <w:r>
              <w:rPr>
                <w:color w:val="231F20"/>
                <w:sz w:val="20"/>
              </w:rPr>
              <w:t>1</w:t>
            </w:r>
          </w:p>
        </w:tc>
        <w:tc>
          <w:tcPr>
            <w:tcW w:w="2854" w:type="dxa"/>
          </w:tcPr>
          <w:p w14:paraId="500CF96B" w14:textId="77777777" w:rsidR="00475BCE" w:rsidRDefault="00475BCE" w:rsidP="0018799F">
            <w:pPr>
              <w:pStyle w:val="TableParagraph"/>
              <w:spacing w:line="192" w:lineRule="auto"/>
              <w:ind w:left="79" w:right="67"/>
              <w:jc w:val="both"/>
              <w:rPr>
                <w:sz w:val="20"/>
              </w:rPr>
            </w:pPr>
            <w:r>
              <w:rPr>
                <w:color w:val="231F20"/>
                <w:sz w:val="20"/>
              </w:rPr>
              <w:t>The rising of non-performing</w:t>
            </w:r>
            <w:r w:rsidR="009750C2">
              <w:rPr>
                <w:color w:val="231F20"/>
                <w:sz w:val="20"/>
              </w:rPr>
              <w:t xml:space="preserve"> </w:t>
            </w:r>
            <w:r>
              <w:rPr>
                <w:color w:val="231F20"/>
                <w:sz w:val="20"/>
              </w:rPr>
              <w:t>loans in SCBs is more severe than it is in</w:t>
            </w:r>
            <w:r w:rsidR="009750C2">
              <w:rPr>
                <w:color w:val="231F20"/>
                <w:sz w:val="20"/>
              </w:rPr>
              <w:t xml:space="preserve"> </w:t>
            </w:r>
            <w:r>
              <w:rPr>
                <w:color w:val="231F20"/>
                <w:sz w:val="20"/>
              </w:rPr>
              <w:t>PCBs.</w:t>
            </w:r>
          </w:p>
        </w:tc>
        <w:tc>
          <w:tcPr>
            <w:tcW w:w="676" w:type="dxa"/>
          </w:tcPr>
          <w:p w14:paraId="1CC95B02" w14:textId="77777777" w:rsidR="00475BCE" w:rsidRDefault="00475BCE" w:rsidP="00475BCE">
            <w:pPr>
              <w:pStyle w:val="TableParagraph"/>
              <w:spacing w:line="192" w:lineRule="auto"/>
              <w:rPr>
                <w:rFonts w:ascii="Times New Roman"/>
                <w:sz w:val="20"/>
              </w:rPr>
            </w:pPr>
          </w:p>
        </w:tc>
        <w:tc>
          <w:tcPr>
            <w:tcW w:w="451" w:type="dxa"/>
          </w:tcPr>
          <w:p w14:paraId="73B52D19" w14:textId="77777777" w:rsidR="00475BCE" w:rsidRDefault="00475BCE" w:rsidP="00475BCE">
            <w:pPr>
              <w:pStyle w:val="TableParagraph"/>
              <w:spacing w:line="192" w:lineRule="auto"/>
              <w:rPr>
                <w:rFonts w:ascii="Times New Roman"/>
                <w:sz w:val="20"/>
              </w:rPr>
            </w:pPr>
          </w:p>
        </w:tc>
        <w:tc>
          <w:tcPr>
            <w:tcW w:w="451" w:type="dxa"/>
          </w:tcPr>
          <w:p w14:paraId="088FFBF7" w14:textId="77777777" w:rsidR="00475BCE" w:rsidRDefault="00475BCE" w:rsidP="00475BCE">
            <w:pPr>
              <w:pStyle w:val="TableParagraph"/>
              <w:spacing w:line="192" w:lineRule="auto"/>
              <w:rPr>
                <w:rFonts w:ascii="Times New Roman"/>
                <w:sz w:val="20"/>
              </w:rPr>
            </w:pPr>
          </w:p>
        </w:tc>
        <w:tc>
          <w:tcPr>
            <w:tcW w:w="451" w:type="dxa"/>
          </w:tcPr>
          <w:p w14:paraId="16C1EB28" w14:textId="77777777" w:rsidR="00475BCE" w:rsidRDefault="00475BCE" w:rsidP="00475BCE">
            <w:pPr>
              <w:pStyle w:val="TableParagraph"/>
              <w:spacing w:line="192" w:lineRule="auto"/>
              <w:rPr>
                <w:rFonts w:ascii="Times New Roman"/>
                <w:sz w:val="20"/>
              </w:rPr>
            </w:pPr>
          </w:p>
        </w:tc>
        <w:tc>
          <w:tcPr>
            <w:tcW w:w="511" w:type="dxa"/>
          </w:tcPr>
          <w:p w14:paraId="28670864" w14:textId="77777777" w:rsidR="00475BCE" w:rsidRDefault="00475BCE" w:rsidP="00475BCE">
            <w:pPr>
              <w:pStyle w:val="TableParagraph"/>
              <w:spacing w:line="192" w:lineRule="auto"/>
              <w:rPr>
                <w:rFonts w:ascii="Times New Roman"/>
                <w:sz w:val="20"/>
              </w:rPr>
            </w:pPr>
          </w:p>
        </w:tc>
      </w:tr>
      <w:tr w:rsidR="00475BCE" w14:paraId="726AF444" w14:textId="77777777" w:rsidTr="00695BAB">
        <w:trPr>
          <w:trHeight w:val="740"/>
        </w:trPr>
        <w:tc>
          <w:tcPr>
            <w:tcW w:w="367" w:type="dxa"/>
          </w:tcPr>
          <w:p w14:paraId="572BD004" w14:textId="77777777" w:rsidR="00475BCE" w:rsidRDefault="00475BCE" w:rsidP="00475BCE">
            <w:pPr>
              <w:pStyle w:val="TableParagraph"/>
              <w:spacing w:line="192" w:lineRule="auto"/>
              <w:ind w:left="148"/>
              <w:rPr>
                <w:sz w:val="20"/>
              </w:rPr>
            </w:pPr>
            <w:r>
              <w:rPr>
                <w:color w:val="231F20"/>
                <w:sz w:val="20"/>
              </w:rPr>
              <w:t>2</w:t>
            </w:r>
          </w:p>
        </w:tc>
        <w:tc>
          <w:tcPr>
            <w:tcW w:w="2854" w:type="dxa"/>
          </w:tcPr>
          <w:p w14:paraId="46D81952" w14:textId="77777777" w:rsidR="00475BCE" w:rsidRDefault="00475BCE" w:rsidP="0018799F">
            <w:pPr>
              <w:pStyle w:val="TableParagraph"/>
              <w:spacing w:line="192" w:lineRule="auto"/>
              <w:ind w:left="79" w:right="67"/>
              <w:jc w:val="both"/>
              <w:rPr>
                <w:sz w:val="20"/>
              </w:rPr>
            </w:pPr>
            <w:r>
              <w:rPr>
                <w:color w:val="231F20"/>
                <w:sz w:val="20"/>
              </w:rPr>
              <w:t>Political influence increases the NPLs of SCBs much more than it does in private commercial banks</w:t>
            </w:r>
            <w:r w:rsidR="004E665B">
              <w:rPr>
                <w:color w:val="231F20"/>
                <w:sz w:val="20"/>
              </w:rPr>
              <w:t xml:space="preserve"> </w:t>
            </w:r>
            <w:r>
              <w:rPr>
                <w:color w:val="231F20"/>
                <w:sz w:val="20"/>
              </w:rPr>
              <w:t>(PCBs)</w:t>
            </w:r>
          </w:p>
        </w:tc>
        <w:tc>
          <w:tcPr>
            <w:tcW w:w="676" w:type="dxa"/>
          </w:tcPr>
          <w:p w14:paraId="6B503FE5" w14:textId="77777777" w:rsidR="00475BCE" w:rsidRDefault="00475BCE" w:rsidP="00475BCE">
            <w:pPr>
              <w:pStyle w:val="TableParagraph"/>
              <w:spacing w:line="192" w:lineRule="auto"/>
              <w:rPr>
                <w:rFonts w:ascii="Times New Roman"/>
                <w:sz w:val="20"/>
              </w:rPr>
            </w:pPr>
          </w:p>
        </w:tc>
        <w:tc>
          <w:tcPr>
            <w:tcW w:w="451" w:type="dxa"/>
          </w:tcPr>
          <w:p w14:paraId="00B01D9F" w14:textId="77777777" w:rsidR="00475BCE" w:rsidRDefault="00475BCE" w:rsidP="00475BCE">
            <w:pPr>
              <w:pStyle w:val="TableParagraph"/>
              <w:spacing w:line="192" w:lineRule="auto"/>
              <w:rPr>
                <w:rFonts w:ascii="Times New Roman"/>
                <w:sz w:val="20"/>
              </w:rPr>
            </w:pPr>
          </w:p>
        </w:tc>
        <w:tc>
          <w:tcPr>
            <w:tcW w:w="451" w:type="dxa"/>
          </w:tcPr>
          <w:p w14:paraId="7F6CFFC0" w14:textId="77777777" w:rsidR="00475BCE" w:rsidRDefault="00475BCE" w:rsidP="00475BCE">
            <w:pPr>
              <w:pStyle w:val="TableParagraph"/>
              <w:spacing w:line="192" w:lineRule="auto"/>
              <w:rPr>
                <w:rFonts w:ascii="Times New Roman"/>
                <w:sz w:val="20"/>
              </w:rPr>
            </w:pPr>
          </w:p>
        </w:tc>
        <w:tc>
          <w:tcPr>
            <w:tcW w:w="451" w:type="dxa"/>
          </w:tcPr>
          <w:p w14:paraId="139C624A" w14:textId="77777777" w:rsidR="00475BCE" w:rsidRDefault="00475BCE" w:rsidP="00475BCE">
            <w:pPr>
              <w:pStyle w:val="TableParagraph"/>
              <w:spacing w:line="192" w:lineRule="auto"/>
              <w:rPr>
                <w:rFonts w:ascii="Times New Roman"/>
                <w:sz w:val="20"/>
              </w:rPr>
            </w:pPr>
          </w:p>
        </w:tc>
        <w:tc>
          <w:tcPr>
            <w:tcW w:w="511" w:type="dxa"/>
          </w:tcPr>
          <w:p w14:paraId="7173615C" w14:textId="77777777" w:rsidR="00475BCE" w:rsidRDefault="00475BCE" w:rsidP="00475BCE">
            <w:pPr>
              <w:pStyle w:val="TableParagraph"/>
              <w:spacing w:line="192" w:lineRule="auto"/>
              <w:rPr>
                <w:rFonts w:ascii="Times New Roman"/>
                <w:sz w:val="20"/>
              </w:rPr>
            </w:pPr>
          </w:p>
        </w:tc>
      </w:tr>
      <w:tr w:rsidR="00475BCE" w14:paraId="1EDD1C96" w14:textId="77777777" w:rsidTr="00695BAB">
        <w:trPr>
          <w:trHeight w:val="390"/>
        </w:trPr>
        <w:tc>
          <w:tcPr>
            <w:tcW w:w="367" w:type="dxa"/>
          </w:tcPr>
          <w:p w14:paraId="0C29B9A3" w14:textId="77777777" w:rsidR="00475BCE" w:rsidRDefault="00475BCE" w:rsidP="00475BCE">
            <w:pPr>
              <w:pStyle w:val="TableParagraph"/>
              <w:spacing w:line="192" w:lineRule="auto"/>
              <w:ind w:left="148"/>
              <w:rPr>
                <w:sz w:val="20"/>
              </w:rPr>
            </w:pPr>
            <w:r>
              <w:rPr>
                <w:color w:val="231F20"/>
                <w:sz w:val="20"/>
              </w:rPr>
              <w:t>3</w:t>
            </w:r>
          </w:p>
        </w:tc>
        <w:tc>
          <w:tcPr>
            <w:tcW w:w="2854" w:type="dxa"/>
          </w:tcPr>
          <w:p w14:paraId="37C3491A" w14:textId="77777777" w:rsidR="00475BCE" w:rsidRDefault="00475BCE" w:rsidP="0018799F">
            <w:pPr>
              <w:pStyle w:val="TableParagraph"/>
              <w:spacing w:line="192" w:lineRule="auto"/>
              <w:ind w:left="79" w:right="67"/>
              <w:jc w:val="both"/>
              <w:rPr>
                <w:sz w:val="20"/>
              </w:rPr>
            </w:pPr>
            <w:r>
              <w:rPr>
                <w:color w:val="231F20"/>
                <w:sz w:val="20"/>
              </w:rPr>
              <w:t>Bangladesh Bank is less strict</w:t>
            </w:r>
            <w:r w:rsidR="004E665B">
              <w:rPr>
                <w:color w:val="231F20"/>
                <w:sz w:val="20"/>
              </w:rPr>
              <w:t xml:space="preserve"> </w:t>
            </w:r>
            <w:r>
              <w:rPr>
                <w:color w:val="231F20"/>
                <w:sz w:val="20"/>
              </w:rPr>
              <w:t>against the SCBs than PCBs</w:t>
            </w:r>
          </w:p>
        </w:tc>
        <w:tc>
          <w:tcPr>
            <w:tcW w:w="676" w:type="dxa"/>
          </w:tcPr>
          <w:p w14:paraId="59D84EB3" w14:textId="77777777" w:rsidR="00475BCE" w:rsidRDefault="00475BCE" w:rsidP="00475BCE">
            <w:pPr>
              <w:pStyle w:val="TableParagraph"/>
              <w:spacing w:line="192" w:lineRule="auto"/>
              <w:rPr>
                <w:rFonts w:ascii="Times New Roman"/>
                <w:sz w:val="20"/>
              </w:rPr>
            </w:pPr>
          </w:p>
        </w:tc>
        <w:tc>
          <w:tcPr>
            <w:tcW w:w="451" w:type="dxa"/>
          </w:tcPr>
          <w:p w14:paraId="5A500437" w14:textId="77777777" w:rsidR="00475BCE" w:rsidRDefault="00475BCE" w:rsidP="00475BCE">
            <w:pPr>
              <w:pStyle w:val="TableParagraph"/>
              <w:spacing w:line="192" w:lineRule="auto"/>
              <w:rPr>
                <w:rFonts w:ascii="Times New Roman"/>
                <w:sz w:val="20"/>
              </w:rPr>
            </w:pPr>
          </w:p>
        </w:tc>
        <w:tc>
          <w:tcPr>
            <w:tcW w:w="451" w:type="dxa"/>
          </w:tcPr>
          <w:p w14:paraId="4ABE8DFE" w14:textId="77777777" w:rsidR="00475BCE" w:rsidRDefault="00475BCE" w:rsidP="00475BCE">
            <w:pPr>
              <w:pStyle w:val="TableParagraph"/>
              <w:spacing w:line="192" w:lineRule="auto"/>
              <w:rPr>
                <w:rFonts w:ascii="Times New Roman"/>
                <w:sz w:val="20"/>
              </w:rPr>
            </w:pPr>
          </w:p>
        </w:tc>
        <w:tc>
          <w:tcPr>
            <w:tcW w:w="451" w:type="dxa"/>
          </w:tcPr>
          <w:p w14:paraId="0B5A2537" w14:textId="77777777" w:rsidR="00475BCE" w:rsidRDefault="00475BCE" w:rsidP="00475BCE">
            <w:pPr>
              <w:pStyle w:val="TableParagraph"/>
              <w:spacing w:line="192" w:lineRule="auto"/>
              <w:rPr>
                <w:rFonts w:ascii="Times New Roman"/>
                <w:sz w:val="20"/>
              </w:rPr>
            </w:pPr>
          </w:p>
        </w:tc>
        <w:tc>
          <w:tcPr>
            <w:tcW w:w="511" w:type="dxa"/>
          </w:tcPr>
          <w:p w14:paraId="1C525D97" w14:textId="77777777" w:rsidR="00475BCE" w:rsidRDefault="00475BCE" w:rsidP="00475BCE">
            <w:pPr>
              <w:pStyle w:val="TableParagraph"/>
              <w:spacing w:line="192" w:lineRule="auto"/>
              <w:rPr>
                <w:rFonts w:ascii="Times New Roman"/>
                <w:sz w:val="20"/>
              </w:rPr>
            </w:pPr>
          </w:p>
        </w:tc>
      </w:tr>
      <w:tr w:rsidR="00475BCE" w14:paraId="71C60BE6" w14:textId="77777777" w:rsidTr="00695BAB">
        <w:trPr>
          <w:trHeight w:val="389"/>
        </w:trPr>
        <w:tc>
          <w:tcPr>
            <w:tcW w:w="367" w:type="dxa"/>
          </w:tcPr>
          <w:p w14:paraId="239E58D9" w14:textId="77777777" w:rsidR="00475BCE" w:rsidRDefault="00475BCE" w:rsidP="00475BCE">
            <w:pPr>
              <w:pStyle w:val="TableParagraph"/>
              <w:spacing w:line="192" w:lineRule="auto"/>
              <w:ind w:left="148"/>
              <w:rPr>
                <w:sz w:val="20"/>
              </w:rPr>
            </w:pPr>
            <w:r>
              <w:rPr>
                <w:color w:val="231F20"/>
                <w:sz w:val="20"/>
              </w:rPr>
              <w:t>4</w:t>
            </w:r>
          </w:p>
        </w:tc>
        <w:tc>
          <w:tcPr>
            <w:tcW w:w="2854" w:type="dxa"/>
          </w:tcPr>
          <w:p w14:paraId="0CC332B5" w14:textId="77777777" w:rsidR="00475BCE" w:rsidRDefault="00475BCE" w:rsidP="0018799F">
            <w:pPr>
              <w:pStyle w:val="TableParagraph"/>
              <w:spacing w:line="192" w:lineRule="auto"/>
              <w:ind w:left="79" w:right="67"/>
              <w:jc w:val="both"/>
              <w:rPr>
                <w:sz w:val="20"/>
              </w:rPr>
            </w:pPr>
            <w:r>
              <w:rPr>
                <w:color w:val="231F20"/>
                <w:sz w:val="20"/>
              </w:rPr>
              <w:t>Rescheduling of NPLs is greater in</w:t>
            </w:r>
            <w:r w:rsidR="009750C2">
              <w:rPr>
                <w:color w:val="231F20"/>
                <w:sz w:val="20"/>
              </w:rPr>
              <w:t xml:space="preserve"> </w:t>
            </w:r>
            <w:r>
              <w:rPr>
                <w:color w:val="231F20"/>
                <w:sz w:val="20"/>
              </w:rPr>
              <w:t>SCBs than that in PCBs</w:t>
            </w:r>
          </w:p>
        </w:tc>
        <w:tc>
          <w:tcPr>
            <w:tcW w:w="676" w:type="dxa"/>
          </w:tcPr>
          <w:p w14:paraId="377D143C" w14:textId="77777777" w:rsidR="00475BCE" w:rsidRDefault="00475BCE" w:rsidP="00475BCE">
            <w:pPr>
              <w:pStyle w:val="TableParagraph"/>
              <w:spacing w:line="192" w:lineRule="auto"/>
              <w:rPr>
                <w:rFonts w:ascii="Times New Roman"/>
                <w:sz w:val="20"/>
              </w:rPr>
            </w:pPr>
          </w:p>
        </w:tc>
        <w:tc>
          <w:tcPr>
            <w:tcW w:w="451" w:type="dxa"/>
          </w:tcPr>
          <w:p w14:paraId="547E0A67" w14:textId="77777777" w:rsidR="00475BCE" w:rsidRDefault="00475BCE" w:rsidP="00475BCE">
            <w:pPr>
              <w:pStyle w:val="TableParagraph"/>
              <w:spacing w:line="192" w:lineRule="auto"/>
              <w:rPr>
                <w:rFonts w:ascii="Times New Roman"/>
                <w:sz w:val="20"/>
              </w:rPr>
            </w:pPr>
          </w:p>
        </w:tc>
        <w:tc>
          <w:tcPr>
            <w:tcW w:w="451" w:type="dxa"/>
          </w:tcPr>
          <w:p w14:paraId="0261EBA3" w14:textId="77777777" w:rsidR="00475BCE" w:rsidRDefault="00475BCE" w:rsidP="00475BCE">
            <w:pPr>
              <w:pStyle w:val="TableParagraph"/>
              <w:spacing w:line="192" w:lineRule="auto"/>
              <w:rPr>
                <w:rFonts w:ascii="Times New Roman"/>
                <w:sz w:val="20"/>
              </w:rPr>
            </w:pPr>
          </w:p>
        </w:tc>
        <w:tc>
          <w:tcPr>
            <w:tcW w:w="451" w:type="dxa"/>
          </w:tcPr>
          <w:p w14:paraId="01997402" w14:textId="77777777" w:rsidR="00475BCE" w:rsidRDefault="00475BCE" w:rsidP="00475BCE">
            <w:pPr>
              <w:pStyle w:val="TableParagraph"/>
              <w:spacing w:line="192" w:lineRule="auto"/>
              <w:rPr>
                <w:rFonts w:ascii="Times New Roman"/>
                <w:sz w:val="20"/>
              </w:rPr>
            </w:pPr>
          </w:p>
        </w:tc>
        <w:tc>
          <w:tcPr>
            <w:tcW w:w="511" w:type="dxa"/>
          </w:tcPr>
          <w:p w14:paraId="77040F26" w14:textId="77777777" w:rsidR="00475BCE" w:rsidRDefault="00475BCE" w:rsidP="00475BCE">
            <w:pPr>
              <w:pStyle w:val="TableParagraph"/>
              <w:spacing w:line="192" w:lineRule="auto"/>
              <w:rPr>
                <w:rFonts w:ascii="Times New Roman"/>
                <w:sz w:val="20"/>
              </w:rPr>
            </w:pPr>
          </w:p>
        </w:tc>
      </w:tr>
      <w:tr w:rsidR="00475BCE" w14:paraId="23BD2D66" w14:textId="77777777" w:rsidTr="00695BAB">
        <w:trPr>
          <w:trHeight w:val="390"/>
        </w:trPr>
        <w:tc>
          <w:tcPr>
            <w:tcW w:w="367" w:type="dxa"/>
          </w:tcPr>
          <w:p w14:paraId="55C36154" w14:textId="77777777" w:rsidR="00475BCE" w:rsidRDefault="00475BCE" w:rsidP="00475BCE">
            <w:pPr>
              <w:pStyle w:val="TableParagraph"/>
              <w:spacing w:line="192" w:lineRule="auto"/>
              <w:ind w:left="148"/>
              <w:rPr>
                <w:sz w:val="20"/>
              </w:rPr>
            </w:pPr>
            <w:r>
              <w:rPr>
                <w:color w:val="231F20"/>
                <w:sz w:val="20"/>
              </w:rPr>
              <w:t>5</w:t>
            </w:r>
          </w:p>
        </w:tc>
        <w:tc>
          <w:tcPr>
            <w:tcW w:w="2854" w:type="dxa"/>
          </w:tcPr>
          <w:p w14:paraId="4379A736" w14:textId="77777777" w:rsidR="00475BCE" w:rsidRDefault="00475BCE" w:rsidP="0018799F">
            <w:pPr>
              <w:pStyle w:val="TableParagraph"/>
              <w:spacing w:line="192" w:lineRule="auto"/>
              <w:ind w:left="79" w:right="67"/>
              <w:jc w:val="both"/>
              <w:rPr>
                <w:sz w:val="20"/>
              </w:rPr>
            </w:pPr>
            <w:r>
              <w:rPr>
                <w:color w:val="231F20"/>
                <w:sz w:val="20"/>
              </w:rPr>
              <w:t>Financial statements of SCBs are</w:t>
            </w:r>
            <w:r w:rsidR="004E665B">
              <w:rPr>
                <w:color w:val="231F20"/>
                <w:sz w:val="20"/>
              </w:rPr>
              <w:t xml:space="preserve"> </w:t>
            </w:r>
            <w:r>
              <w:rPr>
                <w:color w:val="231F20"/>
                <w:sz w:val="20"/>
              </w:rPr>
              <w:t>less reliable than those of PCBs.</w:t>
            </w:r>
          </w:p>
        </w:tc>
        <w:tc>
          <w:tcPr>
            <w:tcW w:w="676" w:type="dxa"/>
          </w:tcPr>
          <w:p w14:paraId="2D109856" w14:textId="77777777" w:rsidR="00475BCE" w:rsidRDefault="00475BCE" w:rsidP="00475BCE">
            <w:pPr>
              <w:pStyle w:val="TableParagraph"/>
              <w:spacing w:line="192" w:lineRule="auto"/>
              <w:rPr>
                <w:rFonts w:ascii="Times New Roman"/>
                <w:sz w:val="20"/>
              </w:rPr>
            </w:pPr>
          </w:p>
        </w:tc>
        <w:tc>
          <w:tcPr>
            <w:tcW w:w="451" w:type="dxa"/>
          </w:tcPr>
          <w:p w14:paraId="70B0ED49" w14:textId="77777777" w:rsidR="00475BCE" w:rsidRDefault="00475BCE" w:rsidP="00475BCE">
            <w:pPr>
              <w:pStyle w:val="TableParagraph"/>
              <w:spacing w:line="192" w:lineRule="auto"/>
              <w:rPr>
                <w:rFonts w:ascii="Times New Roman"/>
                <w:sz w:val="20"/>
              </w:rPr>
            </w:pPr>
          </w:p>
        </w:tc>
        <w:tc>
          <w:tcPr>
            <w:tcW w:w="451" w:type="dxa"/>
          </w:tcPr>
          <w:p w14:paraId="4E8C05C0" w14:textId="77777777" w:rsidR="00475BCE" w:rsidRDefault="00475BCE" w:rsidP="00475BCE">
            <w:pPr>
              <w:pStyle w:val="TableParagraph"/>
              <w:spacing w:line="192" w:lineRule="auto"/>
              <w:rPr>
                <w:rFonts w:ascii="Times New Roman"/>
                <w:sz w:val="20"/>
              </w:rPr>
            </w:pPr>
          </w:p>
        </w:tc>
        <w:tc>
          <w:tcPr>
            <w:tcW w:w="451" w:type="dxa"/>
          </w:tcPr>
          <w:p w14:paraId="6CC576E1" w14:textId="77777777" w:rsidR="00475BCE" w:rsidRDefault="00475BCE" w:rsidP="00475BCE">
            <w:pPr>
              <w:pStyle w:val="TableParagraph"/>
              <w:spacing w:line="192" w:lineRule="auto"/>
              <w:rPr>
                <w:rFonts w:ascii="Times New Roman"/>
                <w:sz w:val="20"/>
              </w:rPr>
            </w:pPr>
          </w:p>
        </w:tc>
        <w:tc>
          <w:tcPr>
            <w:tcW w:w="511" w:type="dxa"/>
          </w:tcPr>
          <w:p w14:paraId="6E6E97A9" w14:textId="77777777" w:rsidR="00475BCE" w:rsidRDefault="00475BCE" w:rsidP="00475BCE">
            <w:pPr>
              <w:pStyle w:val="TableParagraph"/>
              <w:spacing w:line="192" w:lineRule="auto"/>
              <w:rPr>
                <w:rFonts w:ascii="Times New Roman"/>
                <w:sz w:val="20"/>
              </w:rPr>
            </w:pPr>
          </w:p>
        </w:tc>
      </w:tr>
      <w:tr w:rsidR="00475BCE" w14:paraId="0D69522D" w14:textId="77777777" w:rsidTr="00695BAB">
        <w:trPr>
          <w:trHeight w:val="740"/>
        </w:trPr>
        <w:tc>
          <w:tcPr>
            <w:tcW w:w="367" w:type="dxa"/>
          </w:tcPr>
          <w:p w14:paraId="2B837766" w14:textId="77777777" w:rsidR="00475BCE" w:rsidRDefault="00475BCE" w:rsidP="00475BCE">
            <w:pPr>
              <w:pStyle w:val="TableParagraph"/>
              <w:spacing w:line="192" w:lineRule="auto"/>
              <w:ind w:left="148"/>
              <w:rPr>
                <w:sz w:val="20"/>
              </w:rPr>
            </w:pPr>
            <w:r>
              <w:rPr>
                <w:color w:val="231F20"/>
                <w:sz w:val="20"/>
              </w:rPr>
              <w:t>6</w:t>
            </w:r>
          </w:p>
        </w:tc>
        <w:tc>
          <w:tcPr>
            <w:tcW w:w="2854" w:type="dxa"/>
          </w:tcPr>
          <w:p w14:paraId="6D88599F" w14:textId="77777777" w:rsidR="00475BCE" w:rsidRDefault="00475BCE" w:rsidP="0018799F">
            <w:pPr>
              <w:pStyle w:val="TableParagraph"/>
              <w:spacing w:line="192" w:lineRule="auto"/>
              <w:ind w:left="79" w:right="67"/>
              <w:jc w:val="both"/>
              <w:rPr>
                <w:sz w:val="20"/>
              </w:rPr>
            </w:pPr>
            <w:r>
              <w:rPr>
                <w:color w:val="231F20"/>
                <w:sz w:val="20"/>
              </w:rPr>
              <w:t>Cost inefficiency has no significant effect on the profitability of the State-owned commercial banks than</w:t>
            </w:r>
            <w:r w:rsidR="000B16D2">
              <w:rPr>
                <w:color w:val="231F20"/>
                <w:sz w:val="20"/>
              </w:rPr>
              <w:t xml:space="preserve"> </w:t>
            </w:r>
            <w:r>
              <w:rPr>
                <w:color w:val="231F20"/>
                <w:sz w:val="20"/>
              </w:rPr>
              <w:t>that of PCBs.</w:t>
            </w:r>
          </w:p>
        </w:tc>
        <w:tc>
          <w:tcPr>
            <w:tcW w:w="676" w:type="dxa"/>
          </w:tcPr>
          <w:p w14:paraId="22E3133D" w14:textId="77777777" w:rsidR="00475BCE" w:rsidRDefault="00475BCE" w:rsidP="00475BCE">
            <w:pPr>
              <w:pStyle w:val="TableParagraph"/>
              <w:spacing w:line="192" w:lineRule="auto"/>
              <w:rPr>
                <w:rFonts w:ascii="Times New Roman"/>
                <w:sz w:val="20"/>
              </w:rPr>
            </w:pPr>
          </w:p>
        </w:tc>
        <w:tc>
          <w:tcPr>
            <w:tcW w:w="451" w:type="dxa"/>
          </w:tcPr>
          <w:p w14:paraId="7C65C2FA" w14:textId="77777777" w:rsidR="00475BCE" w:rsidRDefault="00475BCE" w:rsidP="00475BCE">
            <w:pPr>
              <w:pStyle w:val="TableParagraph"/>
              <w:spacing w:line="192" w:lineRule="auto"/>
              <w:rPr>
                <w:rFonts w:ascii="Times New Roman"/>
                <w:sz w:val="20"/>
              </w:rPr>
            </w:pPr>
          </w:p>
        </w:tc>
        <w:tc>
          <w:tcPr>
            <w:tcW w:w="451" w:type="dxa"/>
          </w:tcPr>
          <w:p w14:paraId="66F5FD62" w14:textId="77777777" w:rsidR="00475BCE" w:rsidRDefault="00475BCE" w:rsidP="00475BCE">
            <w:pPr>
              <w:pStyle w:val="TableParagraph"/>
              <w:spacing w:line="192" w:lineRule="auto"/>
              <w:rPr>
                <w:rFonts w:ascii="Times New Roman"/>
                <w:sz w:val="20"/>
              </w:rPr>
            </w:pPr>
          </w:p>
        </w:tc>
        <w:tc>
          <w:tcPr>
            <w:tcW w:w="451" w:type="dxa"/>
          </w:tcPr>
          <w:p w14:paraId="06068F84" w14:textId="77777777" w:rsidR="00475BCE" w:rsidRDefault="00475BCE" w:rsidP="00475BCE">
            <w:pPr>
              <w:pStyle w:val="TableParagraph"/>
              <w:spacing w:line="192" w:lineRule="auto"/>
              <w:rPr>
                <w:rFonts w:ascii="Times New Roman"/>
                <w:sz w:val="20"/>
              </w:rPr>
            </w:pPr>
          </w:p>
        </w:tc>
        <w:tc>
          <w:tcPr>
            <w:tcW w:w="511" w:type="dxa"/>
          </w:tcPr>
          <w:p w14:paraId="44BC788B" w14:textId="77777777" w:rsidR="00475BCE" w:rsidRDefault="00475BCE" w:rsidP="00475BCE">
            <w:pPr>
              <w:pStyle w:val="TableParagraph"/>
              <w:spacing w:line="192" w:lineRule="auto"/>
              <w:rPr>
                <w:rFonts w:ascii="Times New Roman"/>
                <w:sz w:val="20"/>
              </w:rPr>
            </w:pPr>
          </w:p>
        </w:tc>
      </w:tr>
      <w:tr w:rsidR="00475BCE" w14:paraId="17D74471" w14:textId="77777777" w:rsidTr="00695BAB">
        <w:trPr>
          <w:trHeight w:val="565"/>
        </w:trPr>
        <w:tc>
          <w:tcPr>
            <w:tcW w:w="367" w:type="dxa"/>
          </w:tcPr>
          <w:p w14:paraId="1C824E7C" w14:textId="77777777" w:rsidR="00475BCE" w:rsidRDefault="00475BCE" w:rsidP="00475BCE">
            <w:pPr>
              <w:pStyle w:val="TableParagraph"/>
              <w:spacing w:line="192" w:lineRule="auto"/>
              <w:ind w:left="148"/>
              <w:rPr>
                <w:sz w:val="20"/>
              </w:rPr>
            </w:pPr>
            <w:r>
              <w:rPr>
                <w:color w:val="231F20"/>
                <w:sz w:val="20"/>
              </w:rPr>
              <w:t>7</w:t>
            </w:r>
          </w:p>
        </w:tc>
        <w:tc>
          <w:tcPr>
            <w:tcW w:w="2854" w:type="dxa"/>
          </w:tcPr>
          <w:p w14:paraId="4E099F1F" w14:textId="77777777" w:rsidR="00475BCE" w:rsidRDefault="00475BCE" w:rsidP="0018799F">
            <w:pPr>
              <w:pStyle w:val="TableParagraph"/>
              <w:spacing w:line="192" w:lineRule="auto"/>
              <w:ind w:left="79" w:right="67"/>
              <w:jc w:val="both"/>
              <w:rPr>
                <w:sz w:val="20"/>
              </w:rPr>
            </w:pPr>
            <w:r>
              <w:rPr>
                <w:color w:val="231F20"/>
                <w:sz w:val="20"/>
              </w:rPr>
              <w:t>The effect of NPL on the profitability is more severe in SCBs</w:t>
            </w:r>
            <w:r w:rsidR="009750C2">
              <w:rPr>
                <w:color w:val="231F20"/>
                <w:sz w:val="20"/>
              </w:rPr>
              <w:t xml:space="preserve"> </w:t>
            </w:r>
            <w:r>
              <w:rPr>
                <w:color w:val="231F20"/>
                <w:sz w:val="20"/>
              </w:rPr>
              <w:t>than it is in PCBs.</w:t>
            </w:r>
          </w:p>
        </w:tc>
        <w:tc>
          <w:tcPr>
            <w:tcW w:w="676" w:type="dxa"/>
          </w:tcPr>
          <w:p w14:paraId="622A4B51" w14:textId="77777777" w:rsidR="00475BCE" w:rsidRDefault="00475BCE" w:rsidP="00475BCE">
            <w:pPr>
              <w:pStyle w:val="TableParagraph"/>
              <w:spacing w:line="192" w:lineRule="auto"/>
              <w:rPr>
                <w:rFonts w:ascii="Times New Roman"/>
                <w:sz w:val="20"/>
              </w:rPr>
            </w:pPr>
          </w:p>
        </w:tc>
        <w:tc>
          <w:tcPr>
            <w:tcW w:w="451" w:type="dxa"/>
          </w:tcPr>
          <w:p w14:paraId="0B984137" w14:textId="77777777" w:rsidR="00475BCE" w:rsidRDefault="00475BCE" w:rsidP="00475BCE">
            <w:pPr>
              <w:pStyle w:val="TableParagraph"/>
              <w:spacing w:line="192" w:lineRule="auto"/>
              <w:rPr>
                <w:rFonts w:ascii="Times New Roman"/>
                <w:sz w:val="20"/>
              </w:rPr>
            </w:pPr>
          </w:p>
        </w:tc>
        <w:tc>
          <w:tcPr>
            <w:tcW w:w="451" w:type="dxa"/>
          </w:tcPr>
          <w:p w14:paraId="6B0A85D6" w14:textId="77777777" w:rsidR="00475BCE" w:rsidRDefault="00475BCE" w:rsidP="00475BCE">
            <w:pPr>
              <w:pStyle w:val="TableParagraph"/>
              <w:spacing w:line="192" w:lineRule="auto"/>
              <w:rPr>
                <w:rFonts w:ascii="Times New Roman"/>
                <w:sz w:val="20"/>
              </w:rPr>
            </w:pPr>
          </w:p>
        </w:tc>
        <w:tc>
          <w:tcPr>
            <w:tcW w:w="451" w:type="dxa"/>
          </w:tcPr>
          <w:p w14:paraId="0DBD5F0D" w14:textId="77777777" w:rsidR="00475BCE" w:rsidRDefault="00475BCE" w:rsidP="00475BCE">
            <w:pPr>
              <w:pStyle w:val="TableParagraph"/>
              <w:spacing w:line="192" w:lineRule="auto"/>
              <w:rPr>
                <w:rFonts w:ascii="Times New Roman"/>
                <w:sz w:val="20"/>
              </w:rPr>
            </w:pPr>
          </w:p>
        </w:tc>
        <w:tc>
          <w:tcPr>
            <w:tcW w:w="511" w:type="dxa"/>
          </w:tcPr>
          <w:p w14:paraId="34F43663" w14:textId="77777777" w:rsidR="00475BCE" w:rsidRDefault="00475BCE" w:rsidP="00475BCE">
            <w:pPr>
              <w:pStyle w:val="TableParagraph"/>
              <w:spacing w:line="192" w:lineRule="auto"/>
              <w:rPr>
                <w:rFonts w:ascii="Times New Roman"/>
                <w:sz w:val="20"/>
              </w:rPr>
            </w:pPr>
          </w:p>
        </w:tc>
      </w:tr>
      <w:tr w:rsidR="00475BCE" w14:paraId="39C51B1D" w14:textId="77777777" w:rsidTr="00695BAB">
        <w:trPr>
          <w:trHeight w:val="260"/>
        </w:trPr>
        <w:tc>
          <w:tcPr>
            <w:tcW w:w="367" w:type="dxa"/>
          </w:tcPr>
          <w:p w14:paraId="386959AD" w14:textId="77777777" w:rsidR="00475BCE" w:rsidRDefault="00475BCE" w:rsidP="00475BCE">
            <w:pPr>
              <w:pStyle w:val="TableParagraph"/>
              <w:spacing w:line="192" w:lineRule="auto"/>
              <w:ind w:left="148"/>
              <w:rPr>
                <w:sz w:val="20"/>
              </w:rPr>
            </w:pPr>
            <w:r>
              <w:rPr>
                <w:color w:val="231F20"/>
                <w:sz w:val="20"/>
              </w:rPr>
              <w:t>8</w:t>
            </w:r>
          </w:p>
        </w:tc>
        <w:tc>
          <w:tcPr>
            <w:tcW w:w="2854" w:type="dxa"/>
          </w:tcPr>
          <w:p w14:paraId="3CA20549" w14:textId="77777777" w:rsidR="00475BCE" w:rsidRDefault="00475BCE" w:rsidP="0018799F">
            <w:pPr>
              <w:pStyle w:val="TableParagraph"/>
              <w:spacing w:line="192" w:lineRule="auto"/>
              <w:ind w:left="79" w:right="67"/>
              <w:jc w:val="both"/>
              <w:rPr>
                <w:sz w:val="20"/>
              </w:rPr>
            </w:pPr>
            <w:r>
              <w:rPr>
                <w:color w:val="231F20"/>
                <w:sz w:val="20"/>
              </w:rPr>
              <w:t>The loan write-off has more effect on the PCBs profit than it has on</w:t>
            </w:r>
          </w:p>
          <w:p w14:paraId="2EB18747" w14:textId="77777777" w:rsidR="00475BCE" w:rsidRDefault="00475BCE" w:rsidP="004E665B">
            <w:pPr>
              <w:pStyle w:val="TableParagraph"/>
              <w:spacing w:line="192" w:lineRule="auto"/>
              <w:ind w:left="79"/>
              <w:jc w:val="both"/>
              <w:rPr>
                <w:sz w:val="20"/>
              </w:rPr>
            </w:pPr>
            <w:r>
              <w:rPr>
                <w:color w:val="231F20"/>
                <w:sz w:val="20"/>
              </w:rPr>
              <w:t>the profit of SCBs.</w:t>
            </w:r>
          </w:p>
        </w:tc>
        <w:tc>
          <w:tcPr>
            <w:tcW w:w="676" w:type="dxa"/>
          </w:tcPr>
          <w:p w14:paraId="6B9F8CC0" w14:textId="77777777" w:rsidR="00475BCE" w:rsidRDefault="00475BCE" w:rsidP="00475BCE">
            <w:pPr>
              <w:pStyle w:val="TableParagraph"/>
              <w:spacing w:line="192" w:lineRule="auto"/>
              <w:rPr>
                <w:rFonts w:ascii="Times New Roman"/>
                <w:sz w:val="20"/>
              </w:rPr>
            </w:pPr>
          </w:p>
        </w:tc>
        <w:tc>
          <w:tcPr>
            <w:tcW w:w="451" w:type="dxa"/>
          </w:tcPr>
          <w:p w14:paraId="62E79969" w14:textId="77777777" w:rsidR="00475BCE" w:rsidRDefault="00475BCE" w:rsidP="00475BCE">
            <w:pPr>
              <w:pStyle w:val="TableParagraph"/>
              <w:spacing w:line="192" w:lineRule="auto"/>
              <w:rPr>
                <w:rFonts w:ascii="Times New Roman"/>
                <w:sz w:val="20"/>
              </w:rPr>
            </w:pPr>
          </w:p>
        </w:tc>
        <w:tc>
          <w:tcPr>
            <w:tcW w:w="451" w:type="dxa"/>
          </w:tcPr>
          <w:p w14:paraId="69F52E21" w14:textId="77777777" w:rsidR="00475BCE" w:rsidRDefault="00475BCE" w:rsidP="00475BCE">
            <w:pPr>
              <w:pStyle w:val="TableParagraph"/>
              <w:spacing w:line="192" w:lineRule="auto"/>
              <w:rPr>
                <w:rFonts w:ascii="Times New Roman"/>
                <w:sz w:val="20"/>
              </w:rPr>
            </w:pPr>
          </w:p>
        </w:tc>
        <w:tc>
          <w:tcPr>
            <w:tcW w:w="451" w:type="dxa"/>
          </w:tcPr>
          <w:p w14:paraId="7DF791C9" w14:textId="77777777" w:rsidR="00475BCE" w:rsidRDefault="00475BCE" w:rsidP="00475BCE">
            <w:pPr>
              <w:pStyle w:val="TableParagraph"/>
              <w:spacing w:line="192" w:lineRule="auto"/>
              <w:rPr>
                <w:rFonts w:ascii="Times New Roman"/>
                <w:sz w:val="20"/>
              </w:rPr>
            </w:pPr>
          </w:p>
        </w:tc>
        <w:tc>
          <w:tcPr>
            <w:tcW w:w="511" w:type="dxa"/>
          </w:tcPr>
          <w:p w14:paraId="1DA0B825" w14:textId="77777777" w:rsidR="00475BCE" w:rsidRDefault="00475BCE" w:rsidP="00475BCE">
            <w:pPr>
              <w:pStyle w:val="TableParagraph"/>
              <w:spacing w:line="192" w:lineRule="auto"/>
              <w:rPr>
                <w:rFonts w:ascii="Times New Roman"/>
                <w:sz w:val="20"/>
              </w:rPr>
            </w:pPr>
          </w:p>
        </w:tc>
      </w:tr>
      <w:tr w:rsidR="00475BCE" w14:paraId="43DDE925" w14:textId="77777777" w:rsidTr="00695BAB">
        <w:trPr>
          <w:trHeight w:val="565"/>
        </w:trPr>
        <w:tc>
          <w:tcPr>
            <w:tcW w:w="367" w:type="dxa"/>
            <w:tcBorders>
              <w:top w:val="single" w:sz="4" w:space="0" w:color="231F20"/>
              <w:left w:val="single" w:sz="4" w:space="0" w:color="231F20"/>
              <w:bottom w:val="single" w:sz="4" w:space="0" w:color="231F20"/>
              <w:right w:val="single" w:sz="4" w:space="0" w:color="231F20"/>
            </w:tcBorders>
          </w:tcPr>
          <w:p w14:paraId="59ADFFCD" w14:textId="77777777" w:rsidR="00475BCE" w:rsidRPr="00475BCE" w:rsidRDefault="00475BCE" w:rsidP="00475BCE">
            <w:pPr>
              <w:pStyle w:val="TableParagraph"/>
              <w:spacing w:line="192" w:lineRule="auto"/>
              <w:ind w:left="148"/>
              <w:rPr>
                <w:color w:val="231F20"/>
                <w:sz w:val="20"/>
              </w:rPr>
            </w:pPr>
            <w:r>
              <w:rPr>
                <w:color w:val="231F20"/>
                <w:sz w:val="20"/>
              </w:rPr>
              <w:t>9</w:t>
            </w:r>
          </w:p>
        </w:tc>
        <w:tc>
          <w:tcPr>
            <w:tcW w:w="2854" w:type="dxa"/>
            <w:tcBorders>
              <w:top w:val="single" w:sz="4" w:space="0" w:color="231F20"/>
              <w:left w:val="single" w:sz="4" w:space="0" w:color="231F20"/>
              <w:bottom w:val="single" w:sz="4" w:space="0" w:color="231F20"/>
              <w:right w:val="single" w:sz="4" w:space="0" w:color="231F20"/>
            </w:tcBorders>
          </w:tcPr>
          <w:p w14:paraId="033B3444" w14:textId="77777777" w:rsidR="00475BCE" w:rsidRPr="00475BCE" w:rsidRDefault="00475BCE" w:rsidP="0018799F">
            <w:pPr>
              <w:pStyle w:val="TableParagraph"/>
              <w:spacing w:line="192" w:lineRule="auto"/>
              <w:ind w:left="79" w:right="67"/>
              <w:jc w:val="both"/>
              <w:rPr>
                <w:color w:val="231F20"/>
                <w:sz w:val="20"/>
              </w:rPr>
            </w:pPr>
            <w:r>
              <w:rPr>
                <w:color w:val="231F20"/>
                <w:sz w:val="20"/>
              </w:rPr>
              <w:t>Loan recovery has significant effect on the profitability of SCBs than</w:t>
            </w:r>
            <w:r w:rsidR="009750C2">
              <w:rPr>
                <w:color w:val="231F20"/>
                <w:sz w:val="20"/>
              </w:rPr>
              <w:t xml:space="preserve"> </w:t>
            </w:r>
            <w:r>
              <w:rPr>
                <w:color w:val="231F20"/>
                <w:sz w:val="20"/>
              </w:rPr>
              <w:t>PCBs</w:t>
            </w:r>
          </w:p>
        </w:tc>
        <w:tc>
          <w:tcPr>
            <w:tcW w:w="676" w:type="dxa"/>
            <w:tcBorders>
              <w:top w:val="single" w:sz="4" w:space="0" w:color="231F20"/>
              <w:left w:val="single" w:sz="4" w:space="0" w:color="231F20"/>
              <w:bottom w:val="single" w:sz="4" w:space="0" w:color="231F20"/>
              <w:right w:val="single" w:sz="4" w:space="0" w:color="231F20"/>
            </w:tcBorders>
          </w:tcPr>
          <w:p w14:paraId="1150D18C" w14:textId="77777777" w:rsidR="00475BCE" w:rsidRPr="00475BCE" w:rsidRDefault="00475BCE" w:rsidP="00475BCE">
            <w:pPr>
              <w:pStyle w:val="TableParagraph"/>
              <w:spacing w:line="192" w:lineRule="auto"/>
              <w:rPr>
                <w:rFonts w:ascii="Times New Roman"/>
                <w:sz w:val="20"/>
              </w:rPr>
            </w:pPr>
          </w:p>
        </w:tc>
        <w:tc>
          <w:tcPr>
            <w:tcW w:w="451" w:type="dxa"/>
            <w:tcBorders>
              <w:top w:val="single" w:sz="4" w:space="0" w:color="231F20"/>
              <w:left w:val="single" w:sz="4" w:space="0" w:color="231F20"/>
              <w:bottom w:val="single" w:sz="4" w:space="0" w:color="231F20"/>
              <w:right w:val="single" w:sz="4" w:space="0" w:color="231F20"/>
            </w:tcBorders>
          </w:tcPr>
          <w:p w14:paraId="6483AE38" w14:textId="77777777" w:rsidR="00475BCE" w:rsidRPr="00475BCE" w:rsidRDefault="00475BCE" w:rsidP="00475BCE">
            <w:pPr>
              <w:pStyle w:val="TableParagraph"/>
              <w:spacing w:line="192" w:lineRule="auto"/>
              <w:rPr>
                <w:rFonts w:ascii="Times New Roman"/>
                <w:sz w:val="20"/>
              </w:rPr>
            </w:pPr>
          </w:p>
        </w:tc>
        <w:tc>
          <w:tcPr>
            <w:tcW w:w="451" w:type="dxa"/>
            <w:tcBorders>
              <w:top w:val="single" w:sz="4" w:space="0" w:color="231F20"/>
              <w:left w:val="single" w:sz="4" w:space="0" w:color="231F20"/>
              <w:bottom w:val="single" w:sz="4" w:space="0" w:color="231F20"/>
              <w:right w:val="single" w:sz="4" w:space="0" w:color="231F20"/>
            </w:tcBorders>
          </w:tcPr>
          <w:p w14:paraId="2ABF7A54" w14:textId="77777777" w:rsidR="00475BCE" w:rsidRPr="00475BCE" w:rsidRDefault="00475BCE" w:rsidP="00475BCE">
            <w:pPr>
              <w:pStyle w:val="TableParagraph"/>
              <w:spacing w:line="192" w:lineRule="auto"/>
              <w:rPr>
                <w:rFonts w:ascii="Times New Roman"/>
                <w:sz w:val="20"/>
              </w:rPr>
            </w:pPr>
          </w:p>
        </w:tc>
        <w:tc>
          <w:tcPr>
            <w:tcW w:w="451" w:type="dxa"/>
            <w:tcBorders>
              <w:top w:val="single" w:sz="4" w:space="0" w:color="231F20"/>
              <w:left w:val="single" w:sz="4" w:space="0" w:color="231F20"/>
              <w:bottom w:val="single" w:sz="4" w:space="0" w:color="231F20"/>
              <w:right w:val="single" w:sz="4" w:space="0" w:color="231F20"/>
            </w:tcBorders>
          </w:tcPr>
          <w:p w14:paraId="0EC4B625" w14:textId="77777777" w:rsidR="00475BCE" w:rsidRPr="00475BCE" w:rsidRDefault="00475BCE" w:rsidP="00475BCE">
            <w:pPr>
              <w:pStyle w:val="TableParagraph"/>
              <w:spacing w:line="192" w:lineRule="auto"/>
              <w:rPr>
                <w:rFonts w:ascii="Times New Roman"/>
                <w:sz w:val="20"/>
              </w:rPr>
            </w:pPr>
          </w:p>
        </w:tc>
        <w:tc>
          <w:tcPr>
            <w:tcW w:w="511" w:type="dxa"/>
            <w:tcBorders>
              <w:top w:val="single" w:sz="4" w:space="0" w:color="231F20"/>
              <w:left w:val="single" w:sz="4" w:space="0" w:color="231F20"/>
              <w:bottom w:val="single" w:sz="4" w:space="0" w:color="231F20"/>
              <w:right w:val="single" w:sz="4" w:space="0" w:color="231F20"/>
            </w:tcBorders>
          </w:tcPr>
          <w:p w14:paraId="2B8C63D0" w14:textId="77777777" w:rsidR="00475BCE" w:rsidRPr="00475BCE" w:rsidRDefault="00475BCE" w:rsidP="00475BCE">
            <w:pPr>
              <w:pStyle w:val="TableParagraph"/>
              <w:spacing w:line="192" w:lineRule="auto"/>
              <w:rPr>
                <w:rFonts w:ascii="Times New Roman"/>
                <w:sz w:val="20"/>
              </w:rPr>
            </w:pPr>
          </w:p>
        </w:tc>
      </w:tr>
      <w:tr w:rsidR="00475BCE" w14:paraId="346474CA" w14:textId="77777777" w:rsidTr="00695BAB">
        <w:trPr>
          <w:trHeight w:val="419"/>
        </w:trPr>
        <w:tc>
          <w:tcPr>
            <w:tcW w:w="367" w:type="dxa"/>
            <w:tcBorders>
              <w:top w:val="single" w:sz="4" w:space="0" w:color="231F20"/>
              <w:left w:val="single" w:sz="4" w:space="0" w:color="231F20"/>
              <w:bottom w:val="single" w:sz="4" w:space="0" w:color="231F20"/>
              <w:right w:val="single" w:sz="4" w:space="0" w:color="231F20"/>
            </w:tcBorders>
          </w:tcPr>
          <w:p w14:paraId="33460E54" w14:textId="77777777" w:rsidR="00475BCE" w:rsidRPr="00475BCE" w:rsidRDefault="00475BCE" w:rsidP="00475BCE">
            <w:pPr>
              <w:pStyle w:val="TableParagraph"/>
              <w:spacing w:line="192" w:lineRule="auto"/>
              <w:ind w:left="148"/>
              <w:rPr>
                <w:color w:val="231F20"/>
                <w:sz w:val="20"/>
              </w:rPr>
            </w:pPr>
            <w:r>
              <w:rPr>
                <w:color w:val="231F20"/>
                <w:sz w:val="20"/>
              </w:rPr>
              <w:lastRenderedPageBreak/>
              <w:t>10</w:t>
            </w:r>
          </w:p>
        </w:tc>
        <w:tc>
          <w:tcPr>
            <w:tcW w:w="2854" w:type="dxa"/>
            <w:tcBorders>
              <w:top w:val="single" w:sz="4" w:space="0" w:color="231F20"/>
              <w:left w:val="single" w:sz="4" w:space="0" w:color="231F20"/>
              <w:bottom w:val="single" w:sz="4" w:space="0" w:color="231F20"/>
              <w:right w:val="single" w:sz="4" w:space="0" w:color="231F20"/>
            </w:tcBorders>
          </w:tcPr>
          <w:p w14:paraId="21A076D9" w14:textId="77777777" w:rsidR="00475BCE" w:rsidRPr="00475BCE" w:rsidRDefault="00475BCE" w:rsidP="004E665B">
            <w:pPr>
              <w:pStyle w:val="TableParagraph"/>
              <w:spacing w:line="192" w:lineRule="auto"/>
              <w:ind w:left="79" w:right="-3"/>
              <w:jc w:val="both"/>
              <w:rPr>
                <w:color w:val="231F20"/>
                <w:sz w:val="20"/>
              </w:rPr>
            </w:pPr>
            <w:r>
              <w:rPr>
                <w:color w:val="231F20"/>
                <w:sz w:val="20"/>
              </w:rPr>
              <w:t>Capital injection is more in SCBs</w:t>
            </w:r>
          </w:p>
          <w:p w14:paraId="23FC1D81" w14:textId="77777777" w:rsidR="00475BCE" w:rsidRPr="00475BCE" w:rsidRDefault="00475BCE" w:rsidP="004E665B">
            <w:pPr>
              <w:pStyle w:val="TableParagraph"/>
              <w:spacing w:line="192" w:lineRule="auto"/>
              <w:ind w:left="79" w:right="217"/>
              <w:jc w:val="both"/>
              <w:rPr>
                <w:color w:val="231F20"/>
                <w:sz w:val="20"/>
              </w:rPr>
            </w:pPr>
            <w:r>
              <w:rPr>
                <w:color w:val="231F20"/>
                <w:sz w:val="20"/>
              </w:rPr>
              <w:t>than it is in PCBs.</w:t>
            </w:r>
          </w:p>
        </w:tc>
        <w:tc>
          <w:tcPr>
            <w:tcW w:w="676" w:type="dxa"/>
            <w:tcBorders>
              <w:top w:val="single" w:sz="4" w:space="0" w:color="231F20"/>
              <w:left w:val="single" w:sz="4" w:space="0" w:color="231F20"/>
              <w:bottom w:val="single" w:sz="4" w:space="0" w:color="231F20"/>
              <w:right w:val="single" w:sz="4" w:space="0" w:color="231F20"/>
            </w:tcBorders>
          </w:tcPr>
          <w:p w14:paraId="1A0499F5" w14:textId="77777777" w:rsidR="00475BCE" w:rsidRPr="00475BCE" w:rsidRDefault="00475BCE" w:rsidP="00475BCE">
            <w:pPr>
              <w:pStyle w:val="TableParagraph"/>
              <w:spacing w:line="192" w:lineRule="auto"/>
              <w:rPr>
                <w:rFonts w:ascii="Times New Roman"/>
                <w:sz w:val="20"/>
              </w:rPr>
            </w:pPr>
          </w:p>
        </w:tc>
        <w:tc>
          <w:tcPr>
            <w:tcW w:w="451" w:type="dxa"/>
            <w:tcBorders>
              <w:top w:val="single" w:sz="4" w:space="0" w:color="231F20"/>
              <w:left w:val="single" w:sz="4" w:space="0" w:color="231F20"/>
              <w:bottom w:val="single" w:sz="4" w:space="0" w:color="231F20"/>
              <w:right w:val="single" w:sz="4" w:space="0" w:color="231F20"/>
            </w:tcBorders>
          </w:tcPr>
          <w:p w14:paraId="3D931968" w14:textId="77777777" w:rsidR="00475BCE" w:rsidRPr="00475BCE" w:rsidRDefault="00475BCE" w:rsidP="00475BCE">
            <w:pPr>
              <w:pStyle w:val="TableParagraph"/>
              <w:spacing w:line="192" w:lineRule="auto"/>
              <w:rPr>
                <w:rFonts w:ascii="Times New Roman"/>
                <w:sz w:val="20"/>
              </w:rPr>
            </w:pPr>
          </w:p>
        </w:tc>
        <w:tc>
          <w:tcPr>
            <w:tcW w:w="451" w:type="dxa"/>
            <w:tcBorders>
              <w:top w:val="single" w:sz="4" w:space="0" w:color="231F20"/>
              <w:left w:val="single" w:sz="4" w:space="0" w:color="231F20"/>
              <w:bottom w:val="single" w:sz="4" w:space="0" w:color="231F20"/>
              <w:right w:val="single" w:sz="4" w:space="0" w:color="231F20"/>
            </w:tcBorders>
          </w:tcPr>
          <w:p w14:paraId="4F42769C" w14:textId="77777777" w:rsidR="00475BCE" w:rsidRPr="00475BCE" w:rsidRDefault="00475BCE" w:rsidP="00475BCE">
            <w:pPr>
              <w:pStyle w:val="TableParagraph"/>
              <w:spacing w:line="192" w:lineRule="auto"/>
              <w:rPr>
                <w:rFonts w:ascii="Times New Roman"/>
                <w:sz w:val="20"/>
              </w:rPr>
            </w:pPr>
          </w:p>
        </w:tc>
        <w:tc>
          <w:tcPr>
            <w:tcW w:w="451" w:type="dxa"/>
            <w:tcBorders>
              <w:top w:val="single" w:sz="4" w:space="0" w:color="231F20"/>
              <w:left w:val="single" w:sz="4" w:space="0" w:color="231F20"/>
              <w:bottom w:val="single" w:sz="4" w:space="0" w:color="231F20"/>
              <w:right w:val="single" w:sz="4" w:space="0" w:color="231F20"/>
            </w:tcBorders>
          </w:tcPr>
          <w:p w14:paraId="43CD119E" w14:textId="77777777" w:rsidR="00475BCE" w:rsidRPr="00475BCE" w:rsidRDefault="00475BCE" w:rsidP="00475BCE">
            <w:pPr>
              <w:pStyle w:val="TableParagraph"/>
              <w:spacing w:line="192" w:lineRule="auto"/>
              <w:rPr>
                <w:rFonts w:ascii="Times New Roman"/>
                <w:sz w:val="20"/>
              </w:rPr>
            </w:pPr>
          </w:p>
        </w:tc>
        <w:tc>
          <w:tcPr>
            <w:tcW w:w="511" w:type="dxa"/>
            <w:tcBorders>
              <w:top w:val="single" w:sz="4" w:space="0" w:color="231F20"/>
              <w:left w:val="single" w:sz="4" w:space="0" w:color="231F20"/>
              <w:bottom w:val="single" w:sz="4" w:space="0" w:color="231F20"/>
              <w:right w:val="single" w:sz="4" w:space="0" w:color="231F20"/>
            </w:tcBorders>
          </w:tcPr>
          <w:p w14:paraId="2D29B729" w14:textId="77777777" w:rsidR="00475BCE" w:rsidRPr="00475BCE" w:rsidRDefault="00475BCE" w:rsidP="00475BCE">
            <w:pPr>
              <w:pStyle w:val="TableParagraph"/>
              <w:spacing w:line="192" w:lineRule="auto"/>
              <w:rPr>
                <w:rFonts w:ascii="Times New Roman"/>
                <w:sz w:val="20"/>
              </w:rPr>
            </w:pPr>
          </w:p>
        </w:tc>
      </w:tr>
      <w:tr w:rsidR="00475BCE" w14:paraId="765D94DF" w14:textId="77777777" w:rsidTr="00695BAB">
        <w:trPr>
          <w:trHeight w:val="565"/>
        </w:trPr>
        <w:tc>
          <w:tcPr>
            <w:tcW w:w="367" w:type="dxa"/>
            <w:tcBorders>
              <w:top w:val="single" w:sz="4" w:space="0" w:color="231F20"/>
              <w:left w:val="single" w:sz="4" w:space="0" w:color="231F20"/>
              <w:bottom w:val="single" w:sz="4" w:space="0" w:color="231F20"/>
              <w:right w:val="single" w:sz="4" w:space="0" w:color="231F20"/>
            </w:tcBorders>
          </w:tcPr>
          <w:p w14:paraId="0CE13B82" w14:textId="77777777" w:rsidR="00475BCE" w:rsidRPr="00475BCE" w:rsidRDefault="00475BCE" w:rsidP="00475BCE">
            <w:pPr>
              <w:pStyle w:val="TableParagraph"/>
              <w:spacing w:line="192" w:lineRule="auto"/>
              <w:ind w:left="148"/>
              <w:rPr>
                <w:color w:val="231F20"/>
                <w:sz w:val="20"/>
              </w:rPr>
            </w:pPr>
            <w:r>
              <w:rPr>
                <w:color w:val="231F20"/>
                <w:sz w:val="20"/>
              </w:rPr>
              <w:t>11</w:t>
            </w:r>
          </w:p>
        </w:tc>
        <w:tc>
          <w:tcPr>
            <w:tcW w:w="2854" w:type="dxa"/>
            <w:tcBorders>
              <w:top w:val="single" w:sz="4" w:space="0" w:color="231F20"/>
              <w:left w:val="single" w:sz="4" w:space="0" w:color="231F20"/>
              <w:bottom w:val="single" w:sz="4" w:space="0" w:color="231F20"/>
              <w:right w:val="single" w:sz="4" w:space="0" w:color="231F20"/>
            </w:tcBorders>
          </w:tcPr>
          <w:p w14:paraId="37B4A0B3" w14:textId="77777777" w:rsidR="00475BCE" w:rsidRPr="00475BCE" w:rsidRDefault="00475BCE" w:rsidP="0018799F">
            <w:pPr>
              <w:pStyle w:val="TableParagraph"/>
              <w:spacing w:line="192" w:lineRule="auto"/>
              <w:ind w:left="79" w:right="67"/>
              <w:jc w:val="both"/>
              <w:rPr>
                <w:color w:val="231F20"/>
                <w:sz w:val="20"/>
              </w:rPr>
            </w:pPr>
            <w:r>
              <w:rPr>
                <w:color w:val="231F20"/>
                <w:sz w:val="20"/>
              </w:rPr>
              <w:t>Willful defaulters are more interested in taking loans</w:t>
            </w:r>
            <w:r w:rsidRPr="00475BCE">
              <w:rPr>
                <w:color w:val="231F20"/>
                <w:sz w:val="20"/>
              </w:rPr>
              <w:t xml:space="preserve"> from</w:t>
            </w:r>
            <w:r w:rsidR="004E665B">
              <w:rPr>
                <w:color w:val="231F20"/>
                <w:sz w:val="20"/>
              </w:rPr>
              <w:t xml:space="preserve"> </w:t>
            </w:r>
            <w:r>
              <w:rPr>
                <w:color w:val="231F20"/>
                <w:sz w:val="20"/>
              </w:rPr>
              <w:t>public banks than from</w:t>
            </w:r>
            <w:r w:rsidR="000B16D2">
              <w:rPr>
                <w:color w:val="231F20"/>
                <w:sz w:val="20"/>
              </w:rPr>
              <w:t xml:space="preserve"> </w:t>
            </w:r>
            <w:r>
              <w:rPr>
                <w:color w:val="231F20"/>
                <w:sz w:val="20"/>
              </w:rPr>
              <w:t>PCBs.</w:t>
            </w:r>
          </w:p>
        </w:tc>
        <w:tc>
          <w:tcPr>
            <w:tcW w:w="676" w:type="dxa"/>
            <w:tcBorders>
              <w:top w:val="single" w:sz="4" w:space="0" w:color="231F20"/>
              <w:left w:val="single" w:sz="4" w:space="0" w:color="231F20"/>
              <w:bottom w:val="single" w:sz="4" w:space="0" w:color="231F20"/>
              <w:right w:val="single" w:sz="4" w:space="0" w:color="231F20"/>
            </w:tcBorders>
          </w:tcPr>
          <w:p w14:paraId="2785CEE4" w14:textId="77777777" w:rsidR="00475BCE" w:rsidRPr="00475BCE" w:rsidRDefault="00475BCE" w:rsidP="00475BCE">
            <w:pPr>
              <w:pStyle w:val="TableParagraph"/>
              <w:spacing w:line="192" w:lineRule="auto"/>
              <w:rPr>
                <w:rFonts w:ascii="Times New Roman"/>
                <w:sz w:val="20"/>
              </w:rPr>
            </w:pPr>
          </w:p>
        </w:tc>
        <w:tc>
          <w:tcPr>
            <w:tcW w:w="451" w:type="dxa"/>
            <w:tcBorders>
              <w:top w:val="single" w:sz="4" w:space="0" w:color="231F20"/>
              <w:left w:val="single" w:sz="4" w:space="0" w:color="231F20"/>
              <w:bottom w:val="single" w:sz="4" w:space="0" w:color="231F20"/>
              <w:right w:val="single" w:sz="4" w:space="0" w:color="231F20"/>
            </w:tcBorders>
          </w:tcPr>
          <w:p w14:paraId="535ECED4" w14:textId="77777777" w:rsidR="00475BCE" w:rsidRPr="00475BCE" w:rsidRDefault="00475BCE" w:rsidP="00475BCE">
            <w:pPr>
              <w:pStyle w:val="TableParagraph"/>
              <w:spacing w:line="192" w:lineRule="auto"/>
              <w:rPr>
                <w:rFonts w:ascii="Times New Roman"/>
                <w:sz w:val="20"/>
              </w:rPr>
            </w:pPr>
          </w:p>
        </w:tc>
        <w:tc>
          <w:tcPr>
            <w:tcW w:w="451" w:type="dxa"/>
            <w:tcBorders>
              <w:top w:val="single" w:sz="4" w:space="0" w:color="231F20"/>
              <w:left w:val="single" w:sz="4" w:space="0" w:color="231F20"/>
              <w:bottom w:val="single" w:sz="4" w:space="0" w:color="231F20"/>
              <w:right w:val="single" w:sz="4" w:space="0" w:color="231F20"/>
            </w:tcBorders>
          </w:tcPr>
          <w:p w14:paraId="77317839" w14:textId="77777777" w:rsidR="00475BCE" w:rsidRPr="00475BCE" w:rsidRDefault="00475BCE" w:rsidP="00475BCE">
            <w:pPr>
              <w:pStyle w:val="TableParagraph"/>
              <w:spacing w:line="192" w:lineRule="auto"/>
              <w:rPr>
                <w:rFonts w:ascii="Times New Roman"/>
                <w:sz w:val="20"/>
              </w:rPr>
            </w:pPr>
          </w:p>
        </w:tc>
        <w:tc>
          <w:tcPr>
            <w:tcW w:w="451" w:type="dxa"/>
            <w:tcBorders>
              <w:top w:val="single" w:sz="4" w:space="0" w:color="231F20"/>
              <w:left w:val="single" w:sz="4" w:space="0" w:color="231F20"/>
              <w:bottom w:val="single" w:sz="4" w:space="0" w:color="231F20"/>
              <w:right w:val="single" w:sz="4" w:space="0" w:color="231F20"/>
            </w:tcBorders>
          </w:tcPr>
          <w:p w14:paraId="3FDE2169" w14:textId="77777777" w:rsidR="00475BCE" w:rsidRPr="00475BCE" w:rsidRDefault="00475BCE" w:rsidP="00475BCE">
            <w:pPr>
              <w:pStyle w:val="TableParagraph"/>
              <w:spacing w:line="192" w:lineRule="auto"/>
              <w:rPr>
                <w:rFonts w:ascii="Times New Roman"/>
                <w:sz w:val="20"/>
              </w:rPr>
            </w:pPr>
          </w:p>
        </w:tc>
        <w:tc>
          <w:tcPr>
            <w:tcW w:w="511" w:type="dxa"/>
            <w:tcBorders>
              <w:top w:val="single" w:sz="4" w:space="0" w:color="231F20"/>
              <w:left w:val="single" w:sz="4" w:space="0" w:color="231F20"/>
              <w:bottom w:val="single" w:sz="4" w:space="0" w:color="231F20"/>
              <w:right w:val="single" w:sz="4" w:space="0" w:color="231F20"/>
            </w:tcBorders>
          </w:tcPr>
          <w:p w14:paraId="47B498FA" w14:textId="77777777" w:rsidR="00475BCE" w:rsidRPr="00475BCE" w:rsidRDefault="00475BCE" w:rsidP="00475BCE">
            <w:pPr>
              <w:pStyle w:val="TableParagraph"/>
              <w:spacing w:line="192" w:lineRule="auto"/>
              <w:rPr>
                <w:rFonts w:ascii="Times New Roman"/>
                <w:sz w:val="20"/>
              </w:rPr>
            </w:pPr>
          </w:p>
        </w:tc>
      </w:tr>
      <w:tr w:rsidR="00475BCE" w14:paraId="0A946290" w14:textId="77777777" w:rsidTr="00695BAB">
        <w:trPr>
          <w:trHeight w:val="565"/>
        </w:trPr>
        <w:tc>
          <w:tcPr>
            <w:tcW w:w="367" w:type="dxa"/>
            <w:tcBorders>
              <w:top w:val="single" w:sz="4" w:space="0" w:color="231F20"/>
              <w:left w:val="single" w:sz="4" w:space="0" w:color="231F20"/>
              <w:bottom w:val="single" w:sz="4" w:space="0" w:color="231F20"/>
              <w:right w:val="single" w:sz="4" w:space="0" w:color="231F20"/>
            </w:tcBorders>
          </w:tcPr>
          <w:p w14:paraId="7F2517FC" w14:textId="77777777" w:rsidR="00475BCE" w:rsidRPr="00475BCE" w:rsidRDefault="00475BCE" w:rsidP="00475BCE">
            <w:pPr>
              <w:pStyle w:val="TableParagraph"/>
              <w:spacing w:line="192" w:lineRule="auto"/>
              <w:ind w:left="148"/>
              <w:rPr>
                <w:color w:val="231F20"/>
                <w:sz w:val="20"/>
              </w:rPr>
            </w:pPr>
            <w:r>
              <w:rPr>
                <w:color w:val="231F20"/>
                <w:sz w:val="20"/>
              </w:rPr>
              <w:t>13</w:t>
            </w:r>
          </w:p>
        </w:tc>
        <w:tc>
          <w:tcPr>
            <w:tcW w:w="2854" w:type="dxa"/>
            <w:tcBorders>
              <w:top w:val="single" w:sz="4" w:space="0" w:color="231F20"/>
              <w:left w:val="single" w:sz="4" w:space="0" w:color="231F20"/>
              <w:bottom w:val="single" w:sz="4" w:space="0" w:color="231F20"/>
              <w:right w:val="single" w:sz="4" w:space="0" w:color="231F20"/>
            </w:tcBorders>
          </w:tcPr>
          <w:p w14:paraId="4D160AD1" w14:textId="77777777" w:rsidR="00475BCE" w:rsidRPr="00475BCE" w:rsidRDefault="00475BCE" w:rsidP="0018799F">
            <w:pPr>
              <w:pStyle w:val="TableParagraph"/>
              <w:spacing w:line="192" w:lineRule="auto"/>
              <w:ind w:left="79" w:right="67"/>
              <w:jc w:val="both"/>
              <w:rPr>
                <w:color w:val="231F20"/>
                <w:sz w:val="20"/>
              </w:rPr>
            </w:pPr>
            <w:r>
              <w:rPr>
                <w:color w:val="231F20"/>
                <w:sz w:val="20"/>
              </w:rPr>
              <w:t>SCBs are more aggressive towards branding and marketing of their</w:t>
            </w:r>
            <w:r w:rsidR="004E665B">
              <w:rPr>
                <w:color w:val="231F20"/>
                <w:sz w:val="20"/>
              </w:rPr>
              <w:t xml:space="preserve"> </w:t>
            </w:r>
            <w:r>
              <w:rPr>
                <w:color w:val="231F20"/>
                <w:sz w:val="20"/>
              </w:rPr>
              <w:t>products than PCBs</w:t>
            </w:r>
          </w:p>
        </w:tc>
        <w:tc>
          <w:tcPr>
            <w:tcW w:w="676" w:type="dxa"/>
            <w:tcBorders>
              <w:top w:val="single" w:sz="4" w:space="0" w:color="231F20"/>
              <w:left w:val="single" w:sz="4" w:space="0" w:color="231F20"/>
              <w:bottom w:val="single" w:sz="4" w:space="0" w:color="231F20"/>
              <w:right w:val="single" w:sz="4" w:space="0" w:color="231F20"/>
            </w:tcBorders>
          </w:tcPr>
          <w:p w14:paraId="61A9DFE5" w14:textId="77777777" w:rsidR="00475BCE" w:rsidRPr="00475BCE" w:rsidRDefault="00475BCE" w:rsidP="00475BCE">
            <w:pPr>
              <w:pStyle w:val="TableParagraph"/>
              <w:spacing w:line="192" w:lineRule="auto"/>
              <w:rPr>
                <w:rFonts w:ascii="Times New Roman"/>
                <w:sz w:val="20"/>
              </w:rPr>
            </w:pPr>
          </w:p>
        </w:tc>
        <w:tc>
          <w:tcPr>
            <w:tcW w:w="451" w:type="dxa"/>
            <w:tcBorders>
              <w:top w:val="single" w:sz="4" w:space="0" w:color="231F20"/>
              <w:left w:val="single" w:sz="4" w:space="0" w:color="231F20"/>
              <w:bottom w:val="single" w:sz="4" w:space="0" w:color="231F20"/>
              <w:right w:val="single" w:sz="4" w:space="0" w:color="231F20"/>
            </w:tcBorders>
          </w:tcPr>
          <w:p w14:paraId="4CFF4A94" w14:textId="77777777" w:rsidR="00475BCE" w:rsidRPr="00475BCE" w:rsidRDefault="00475BCE" w:rsidP="00475BCE">
            <w:pPr>
              <w:pStyle w:val="TableParagraph"/>
              <w:spacing w:line="192" w:lineRule="auto"/>
              <w:rPr>
                <w:rFonts w:ascii="Times New Roman"/>
                <w:sz w:val="20"/>
              </w:rPr>
            </w:pPr>
          </w:p>
        </w:tc>
        <w:tc>
          <w:tcPr>
            <w:tcW w:w="451" w:type="dxa"/>
            <w:tcBorders>
              <w:top w:val="single" w:sz="4" w:space="0" w:color="231F20"/>
              <w:left w:val="single" w:sz="4" w:space="0" w:color="231F20"/>
              <w:bottom w:val="single" w:sz="4" w:space="0" w:color="231F20"/>
              <w:right w:val="single" w:sz="4" w:space="0" w:color="231F20"/>
            </w:tcBorders>
          </w:tcPr>
          <w:p w14:paraId="78DCE94D" w14:textId="77777777" w:rsidR="00475BCE" w:rsidRPr="00475BCE" w:rsidRDefault="00475BCE" w:rsidP="00475BCE">
            <w:pPr>
              <w:pStyle w:val="TableParagraph"/>
              <w:spacing w:line="192" w:lineRule="auto"/>
              <w:rPr>
                <w:rFonts w:ascii="Times New Roman"/>
                <w:sz w:val="20"/>
              </w:rPr>
            </w:pPr>
          </w:p>
        </w:tc>
        <w:tc>
          <w:tcPr>
            <w:tcW w:w="451" w:type="dxa"/>
            <w:tcBorders>
              <w:top w:val="single" w:sz="4" w:space="0" w:color="231F20"/>
              <w:left w:val="single" w:sz="4" w:space="0" w:color="231F20"/>
              <w:bottom w:val="single" w:sz="4" w:space="0" w:color="231F20"/>
              <w:right w:val="single" w:sz="4" w:space="0" w:color="231F20"/>
            </w:tcBorders>
          </w:tcPr>
          <w:p w14:paraId="4DEF317F" w14:textId="77777777" w:rsidR="00475BCE" w:rsidRPr="00475BCE" w:rsidRDefault="00475BCE" w:rsidP="00475BCE">
            <w:pPr>
              <w:pStyle w:val="TableParagraph"/>
              <w:spacing w:line="192" w:lineRule="auto"/>
              <w:rPr>
                <w:rFonts w:ascii="Times New Roman"/>
                <w:sz w:val="20"/>
              </w:rPr>
            </w:pPr>
          </w:p>
        </w:tc>
        <w:tc>
          <w:tcPr>
            <w:tcW w:w="511" w:type="dxa"/>
            <w:tcBorders>
              <w:top w:val="single" w:sz="4" w:space="0" w:color="231F20"/>
              <w:left w:val="single" w:sz="4" w:space="0" w:color="231F20"/>
              <w:bottom w:val="single" w:sz="4" w:space="0" w:color="231F20"/>
              <w:right w:val="single" w:sz="4" w:space="0" w:color="231F20"/>
            </w:tcBorders>
          </w:tcPr>
          <w:p w14:paraId="6C4ABF28" w14:textId="77777777" w:rsidR="00475BCE" w:rsidRPr="00475BCE" w:rsidRDefault="00475BCE" w:rsidP="00475BCE">
            <w:pPr>
              <w:pStyle w:val="TableParagraph"/>
              <w:spacing w:line="192" w:lineRule="auto"/>
              <w:rPr>
                <w:rFonts w:ascii="Times New Roman"/>
                <w:sz w:val="20"/>
              </w:rPr>
            </w:pPr>
          </w:p>
        </w:tc>
      </w:tr>
      <w:tr w:rsidR="00475BCE" w14:paraId="275F04FD" w14:textId="77777777" w:rsidTr="00695BAB">
        <w:trPr>
          <w:trHeight w:val="348"/>
        </w:trPr>
        <w:tc>
          <w:tcPr>
            <w:tcW w:w="367" w:type="dxa"/>
            <w:tcBorders>
              <w:top w:val="single" w:sz="4" w:space="0" w:color="231F20"/>
              <w:left w:val="single" w:sz="4" w:space="0" w:color="231F20"/>
              <w:bottom w:val="single" w:sz="4" w:space="0" w:color="231F20"/>
              <w:right w:val="single" w:sz="4" w:space="0" w:color="231F20"/>
            </w:tcBorders>
          </w:tcPr>
          <w:p w14:paraId="7995D9B1" w14:textId="77777777" w:rsidR="00475BCE" w:rsidRPr="00475BCE" w:rsidRDefault="00475BCE" w:rsidP="00475BCE">
            <w:pPr>
              <w:pStyle w:val="TableParagraph"/>
              <w:spacing w:line="192" w:lineRule="auto"/>
              <w:ind w:left="148"/>
              <w:rPr>
                <w:color w:val="231F20"/>
                <w:sz w:val="20"/>
              </w:rPr>
            </w:pPr>
            <w:r>
              <w:rPr>
                <w:color w:val="231F20"/>
                <w:sz w:val="20"/>
              </w:rPr>
              <w:t>13</w:t>
            </w:r>
          </w:p>
        </w:tc>
        <w:tc>
          <w:tcPr>
            <w:tcW w:w="2854" w:type="dxa"/>
            <w:tcBorders>
              <w:top w:val="single" w:sz="4" w:space="0" w:color="231F20"/>
              <w:left w:val="single" w:sz="4" w:space="0" w:color="231F20"/>
              <w:bottom w:val="single" w:sz="4" w:space="0" w:color="231F20"/>
              <w:right w:val="single" w:sz="4" w:space="0" w:color="231F20"/>
            </w:tcBorders>
          </w:tcPr>
          <w:p w14:paraId="04CD6207" w14:textId="77777777" w:rsidR="00475BCE" w:rsidRPr="00475BCE" w:rsidRDefault="00475BCE" w:rsidP="0018799F">
            <w:pPr>
              <w:pStyle w:val="TableParagraph"/>
              <w:spacing w:line="192" w:lineRule="auto"/>
              <w:ind w:left="79" w:right="67"/>
              <w:jc w:val="both"/>
              <w:rPr>
                <w:color w:val="231F20"/>
                <w:sz w:val="20"/>
              </w:rPr>
            </w:pPr>
            <w:r>
              <w:rPr>
                <w:color w:val="231F20"/>
                <w:sz w:val="20"/>
              </w:rPr>
              <w:t>Corruption is more prevalent in</w:t>
            </w:r>
            <w:r w:rsidR="004E665B">
              <w:rPr>
                <w:color w:val="231F20"/>
                <w:sz w:val="20"/>
              </w:rPr>
              <w:t xml:space="preserve"> </w:t>
            </w:r>
            <w:r>
              <w:rPr>
                <w:color w:val="231F20"/>
                <w:sz w:val="20"/>
              </w:rPr>
              <w:t>SCBs than it is in PCBs</w:t>
            </w:r>
          </w:p>
        </w:tc>
        <w:tc>
          <w:tcPr>
            <w:tcW w:w="676" w:type="dxa"/>
            <w:tcBorders>
              <w:top w:val="single" w:sz="4" w:space="0" w:color="231F20"/>
              <w:left w:val="single" w:sz="4" w:space="0" w:color="231F20"/>
              <w:bottom w:val="single" w:sz="4" w:space="0" w:color="231F20"/>
              <w:right w:val="single" w:sz="4" w:space="0" w:color="231F20"/>
            </w:tcBorders>
          </w:tcPr>
          <w:p w14:paraId="56364A6F" w14:textId="77777777" w:rsidR="00475BCE" w:rsidRPr="00475BCE" w:rsidRDefault="00475BCE" w:rsidP="00475BCE">
            <w:pPr>
              <w:pStyle w:val="TableParagraph"/>
              <w:spacing w:line="192" w:lineRule="auto"/>
              <w:rPr>
                <w:rFonts w:ascii="Times New Roman"/>
                <w:sz w:val="20"/>
              </w:rPr>
            </w:pPr>
          </w:p>
        </w:tc>
        <w:tc>
          <w:tcPr>
            <w:tcW w:w="451" w:type="dxa"/>
            <w:tcBorders>
              <w:top w:val="single" w:sz="4" w:space="0" w:color="231F20"/>
              <w:left w:val="single" w:sz="4" w:space="0" w:color="231F20"/>
              <w:bottom w:val="single" w:sz="4" w:space="0" w:color="231F20"/>
              <w:right w:val="single" w:sz="4" w:space="0" w:color="231F20"/>
            </w:tcBorders>
          </w:tcPr>
          <w:p w14:paraId="7BD25E62" w14:textId="77777777" w:rsidR="00475BCE" w:rsidRPr="00475BCE" w:rsidRDefault="00475BCE" w:rsidP="00475BCE">
            <w:pPr>
              <w:pStyle w:val="TableParagraph"/>
              <w:spacing w:line="192" w:lineRule="auto"/>
              <w:rPr>
                <w:rFonts w:ascii="Times New Roman"/>
                <w:sz w:val="20"/>
              </w:rPr>
            </w:pPr>
          </w:p>
        </w:tc>
        <w:tc>
          <w:tcPr>
            <w:tcW w:w="451" w:type="dxa"/>
            <w:tcBorders>
              <w:top w:val="single" w:sz="4" w:space="0" w:color="231F20"/>
              <w:left w:val="single" w:sz="4" w:space="0" w:color="231F20"/>
              <w:bottom w:val="single" w:sz="4" w:space="0" w:color="231F20"/>
              <w:right w:val="single" w:sz="4" w:space="0" w:color="231F20"/>
            </w:tcBorders>
          </w:tcPr>
          <w:p w14:paraId="507BE28A" w14:textId="77777777" w:rsidR="00475BCE" w:rsidRPr="00475BCE" w:rsidRDefault="00475BCE" w:rsidP="00475BCE">
            <w:pPr>
              <w:pStyle w:val="TableParagraph"/>
              <w:spacing w:line="192" w:lineRule="auto"/>
              <w:rPr>
                <w:rFonts w:ascii="Times New Roman"/>
                <w:sz w:val="20"/>
              </w:rPr>
            </w:pPr>
          </w:p>
        </w:tc>
        <w:tc>
          <w:tcPr>
            <w:tcW w:w="451" w:type="dxa"/>
            <w:tcBorders>
              <w:top w:val="single" w:sz="4" w:space="0" w:color="231F20"/>
              <w:left w:val="single" w:sz="4" w:space="0" w:color="231F20"/>
              <w:bottom w:val="single" w:sz="4" w:space="0" w:color="231F20"/>
              <w:right w:val="single" w:sz="4" w:space="0" w:color="231F20"/>
            </w:tcBorders>
          </w:tcPr>
          <w:p w14:paraId="3BAEBB99" w14:textId="77777777" w:rsidR="00475BCE" w:rsidRPr="00475BCE" w:rsidRDefault="00475BCE" w:rsidP="00475BCE">
            <w:pPr>
              <w:pStyle w:val="TableParagraph"/>
              <w:spacing w:line="192" w:lineRule="auto"/>
              <w:rPr>
                <w:rFonts w:ascii="Times New Roman"/>
                <w:sz w:val="20"/>
              </w:rPr>
            </w:pPr>
          </w:p>
        </w:tc>
        <w:tc>
          <w:tcPr>
            <w:tcW w:w="511" w:type="dxa"/>
            <w:tcBorders>
              <w:top w:val="single" w:sz="4" w:space="0" w:color="231F20"/>
              <w:left w:val="single" w:sz="4" w:space="0" w:color="231F20"/>
              <w:bottom w:val="single" w:sz="4" w:space="0" w:color="231F20"/>
              <w:right w:val="single" w:sz="4" w:space="0" w:color="231F20"/>
            </w:tcBorders>
          </w:tcPr>
          <w:p w14:paraId="395FB2E6" w14:textId="77777777" w:rsidR="00475BCE" w:rsidRPr="00475BCE" w:rsidRDefault="00475BCE" w:rsidP="00475BCE">
            <w:pPr>
              <w:pStyle w:val="TableParagraph"/>
              <w:spacing w:line="192" w:lineRule="auto"/>
              <w:rPr>
                <w:rFonts w:ascii="Times New Roman"/>
                <w:sz w:val="20"/>
              </w:rPr>
            </w:pPr>
          </w:p>
        </w:tc>
      </w:tr>
      <w:tr w:rsidR="00475BCE" w14:paraId="45458A5A" w14:textId="77777777" w:rsidTr="00695BAB">
        <w:trPr>
          <w:trHeight w:val="354"/>
        </w:trPr>
        <w:tc>
          <w:tcPr>
            <w:tcW w:w="367" w:type="dxa"/>
            <w:tcBorders>
              <w:top w:val="single" w:sz="4" w:space="0" w:color="231F20"/>
              <w:left w:val="single" w:sz="4" w:space="0" w:color="231F20"/>
              <w:bottom w:val="single" w:sz="4" w:space="0" w:color="231F20"/>
              <w:right w:val="single" w:sz="4" w:space="0" w:color="231F20"/>
            </w:tcBorders>
          </w:tcPr>
          <w:p w14:paraId="034F12D0" w14:textId="77777777" w:rsidR="00475BCE" w:rsidRPr="00475BCE" w:rsidRDefault="00475BCE" w:rsidP="00475BCE">
            <w:pPr>
              <w:pStyle w:val="TableParagraph"/>
              <w:spacing w:line="192" w:lineRule="auto"/>
              <w:ind w:left="148"/>
              <w:rPr>
                <w:color w:val="231F20"/>
                <w:sz w:val="20"/>
              </w:rPr>
            </w:pPr>
            <w:r>
              <w:rPr>
                <w:color w:val="231F20"/>
                <w:sz w:val="20"/>
              </w:rPr>
              <w:t>14</w:t>
            </w:r>
          </w:p>
        </w:tc>
        <w:tc>
          <w:tcPr>
            <w:tcW w:w="2854" w:type="dxa"/>
            <w:tcBorders>
              <w:top w:val="single" w:sz="4" w:space="0" w:color="231F20"/>
              <w:left w:val="single" w:sz="4" w:space="0" w:color="231F20"/>
              <w:bottom w:val="single" w:sz="4" w:space="0" w:color="231F20"/>
              <w:right w:val="single" w:sz="4" w:space="0" w:color="231F20"/>
            </w:tcBorders>
          </w:tcPr>
          <w:p w14:paraId="0B91722F" w14:textId="77777777" w:rsidR="00475BCE" w:rsidRPr="00475BCE" w:rsidRDefault="00475BCE" w:rsidP="0018799F">
            <w:pPr>
              <w:pStyle w:val="TableParagraph"/>
              <w:spacing w:line="192" w:lineRule="auto"/>
              <w:ind w:left="79" w:right="67"/>
              <w:jc w:val="both"/>
              <w:rPr>
                <w:color w:val="231F20"/>
                <w:sz w:val="20"/>
              </w:rPr>
            </w:pPr>
            <w:r>
              <w:rPr>
                <w:color w:val="231F20"/>
                <w:sz w:val="20"/>
              </w:rPr>
              <w:t>SCBs are more reluctant to advance</w:t>
            </w:r>
            <w:r w:rsidR="00DE1506">
              <w:rPr>
                <w:color w:val="231F20"/>
                <w:sz w:val="20"/>
              </w:rPr>
              <w:t xml:space="preserve"> </w:t>
            </w:r>
            <w:r>
              <w:rPr>
                <w:color w:val="231F20"/>
                <w:sz w:val="20"/>
              </w:rPr>
              <w:t>technology than the PCBs</w:t>
            </w:r>
          </w:p>
        </w:tc>
        <w:tc>
          <w:tcPr>
            <w:tcW w:w="676" w:type="dxa"/>
            <w:tcBorders>
              <w:top w:val="single" w:sz="4" w:space="0" w:color="231F20"/>
              <w:left w:val="single" w:sz="4" w:space="0" w:color="231F20"/>
              <w:bottom w:val="single" w:sz="4" w:space="0" w:color="231F20"/>
              <w:right w:val="single" w:sz="4" w:space="0" w:color="231F20"/>
            </w:tcBorders>
          </w:tcPr>
          <w:p w14:paraId="65D62687" w14:textId="77777777" w:rsidR="00475BCE" w:rsidRPr="00475BCE" w:rsidRDefault="00475BCE" w:rsidP="00475BCE">
            <w:pPr>
              <w:pStyle w:val="TableParagraph"/>
              <w:spacing w:line="192" w:lineRule="auto"/>
              <w:rPr>
                <w:rFonts w:ascii="Times New Roman"/>
                <w:sz w:val="20"/>
              </w:rPr>
            </w:pPr>
          </w:p>
        </w:tc>
        <w:tc>
          <w:tcPr>
            <w:tcW w:w="451" w:type="dxa"/>
            <w:tcBorders>
              <w:top w:val="single" w:sz="4" w:space="0" w:color="231F20"/>
              <w:left w:val="single" w:sz="4" w:space="0" w:color="231F20"/>
              <w:bottom w:val="single" w:sz="4" w:space="0" w:color="231F20"/>
              <w:right w:val="single" w:sz="4" w:space="0" w:color="231F20"/>
            </w:tcBorders>
          </w:tcPr>
          <w:p w14:paraId="6390F561" w14:textId="77777777" w:rsidR="00475BCE" w:rsidRPr="00475BCE" w:rsidRDefault="00475BCE" w:rsidP="00475BCE">
            <w:pPr>
              <w:pStyle w:val="TableParagraph"/>
              <w:spacing w:line="192" w:lineRule="auto"/>
              <w:rPr>
                <w:rFonts w:ascii="Times New Roman"/>
                <w:sz w:val="20"/>
              </w:rPr>
            </w:pPr>
          </w:p>
        </w:tc>
        <w:tc>
          <w:tcPr>
            <w:tcW w:w="451" w:type="dxa"/>
            <w:tcBorders>
              <w:top w:val="single" w:sz="4" w:space="0" w:color="231F20"/>
              <w:left w:val="single" w:sz="4" w:space="0" w:color="231F20"/>
              <w:bottom w:val="single" w:sz="4" w:space="0" w:color="231F20"/>
              <w:right w:val="single" w:sz="4" w:space="0" w:color="231F20"/>
            </w:tcBorders>
          </w:tcPr>
          <w:p w14:paraId="4B226DD1" w14:textId="77777777" w:rsidR="00475BCE" w:rsidRPr="00475BCE" w:rsidRDefault="00475BCE" w:rsidP="00475BCE">
            <w:pPr>
              <w:pStyle w:val="TableParagraph"/>
              <w:spacing w:line="192" w:lineRule="auto"/>
              <w:rPr>
                <w:rFonts w:ascii="Times New Roman"/>
                <w:sz w:val="20"/>
              </w:rPr>
            </w:pPr>
          </w:p>
        </w:tc>
        <w:tc>
          <w:tcPr>
            <w:tcW w:w="451" w:type="dxa"/>
            <w:tcBorders>
              <w:top w:val="single" w:sz="4" w:space="0" w:color="231F20"/>
              <w:left w:val="single" w:sz="4" w:space="0" w:color="231F20"/>
              <w:bottom w:val="single" w:sz="4" w:space="0" w:color="231F20"/>
              <w:right w:val="single" w:sz="4" w:space="0" w:color="231F20"/>
            </w:tcBorders>
          </w:tcPr>
          <w:p w14:paraId="02DBD421" w14:textId="77777777" w:rsidR="00475BCE" w:rsidRPr="00475BCE" w:rsidRDefault="00475BCE" w:rsidP="00475BCE">
            <w:pPr>
              <w:pStyle w:val="TableParagraph"/>
              <w:spacing w:line="192" w:lineRule="auto"/>
              <w:rPr>
                <w:rFonts w:ascii="Times New Roman"/>
                <w:sz w:val="20"/>
              </w:rPr>
            </w:pPr>
          </w:p>
        </w:tc>
        <w:tc>
          <w:tcPr>
            <w:tcW w:w="511" w:type="dxa"/>
            <w:tcBorders>
              <w:top w:val="single" w:sz="4" w:space="0" w:color="231F20"/>
              <w:left w:val="single" w:sz="4" w:space="0" w:color="231F20"/>
              <w:bottom w:val="single" w:sz="4" w:space="0" w:color="231F20"/>
              <w:right w:val="single" w:sz="4" w:space="0" w:color="231F20"/>
            </w:tcBorders>
          </w:tcPr>
          <w:p w14:paraId="4665AA5D" w14:textId="77777777" w:rsidR="00475BCE" w:rsidRPr="00475BCE" w:rsidRDefault="00475BCE" w:rsidP="00475BCE">
            <w:pPr>
              <w:pStyle w:val="TableParagraph"/>
              <w:spacing w:line="192" w:lineRule="auto"/>
              <w:rPr>
                <w:rFonts w:ascii="Times New Roman"/>
                <w:sz w:val="20"/>
              </w:rPr>
            </w:pPr>
          </w:p>
        </w:tc>
      </w:tr>
      <w:tr w:rsidR="00475BCE" w14:paraId="7CD7B0E0" w14:textId="77777777" w:rsidTr="00695BAB">
        <w:trPr>
          <w:trHeight w:val="565"/>
        </w:trPr>
        <w:tc>
          <w:tcPr>
            <w:tcW w:w="367" w:type="dxa"/>
            <w:tcBorders>
              <w:top w:val="single" w:sz="4" w:space="0" w:color="231F20"/>
              <w:left w:val="single" w:sz="4" w:space="0" w:color="231F20"/>
              <w:bottom w:val="single" w:sz="4" w:space="0" w:color="231F20"/>
              <w:right w:val="single" w:sz="4" w:space="0" w:color="231F20"/>
            </w:tcBorders>
          </w:tcPr>
          <w:p w14:paraId="17D98400" w14:textId="77777777" w:rsidR="00475BCE" w:rsidRPr="00475BCE" w:rsidRDefault="00475BCE" w:rsidP="00475BCE">
            <w:pPr>
              <w:pStyle w:val="TableParagraph"/>
              <w:spacing w:line="192" w:lineRule="auto"/>
              <w:ind w:left="148"/>
              <w:rPr>
                <w:color w:val="231F20"/>
                <w:sz w:val="20"/>
              </w:rPr>
            </w:pPr>
            <w:r>
              <w:rPr>
                <w:color w:val="231F20"/>
                <w:sz w:val="20"/>
              </w:rPr>
              <w:t>15</w:t>
            </w:r>
          </w:p>
        </w:tc>
        <w:tc>
          <w:tcPr>
            <w:tcW w:w="2854" w:type="dxa"/>
            <w:tcBorders>
              <w:top w:val="single" w:sz="4" w:space="0" w:color="231F20"/>
              <w:left w:val="single" w:sz="4" w:space="0" w:color="231F20"/>
              <w:bottom w:val="single" w:sz="4" w:space="0" w:color="231F20"/>
              <w:right w:val="single" w:sz="4" w:space="0" w:color="231F20"/>
            </w:tcBorders>
          </w:tcPr>
          <w:p w14:paraId="0EA9BDA8" w14:textId="77777777" w:rsidR="00475BCE" w:rsidRPr="00475BCE" w:rsidRDefault="00475BCE" w:rsidP="0018799F">
            <w:pPr>
              <w:pStyle w:val="TableParagraph"/>
              <w:spacing w:line="192" w:lineRule="auto"/>
              <w:ind w:left="79" w:right="67"/>
              <w:jc w:val="both"/>
              <w:rPr>
                <w:color w:val="231F20"/>
                <w:sz w:val="20"/>
              </w:rPr>
            </w:pPr>
            <w:r>
              <w:rPr>
                <w:color w:val="231F20"/>
                <w:sz w:val="20"/>
              </w:rPr>
              <w:t xml:space="preserve">Banker </w:t>
            </w:r>
            <w:proofErr w:type="gramStart"/>
            <w:r>
              <w:rPr>
                <w:color w:val="231F20"/>
                <w:sz w:val="20"/>
              </w:rPr>
              <w:t>are</w:t>
            </w:r>
            <w:proofErr w:type="gramEnd"/>
            <w:r>
              <w:rPr>
                <w:color w:val="231F20"/>
                <w:sz w:val="20"/>
              </w:rPr>
              <w:t xml:space="preserve"> less bothered with the management of rising of NPLs than</w:t>
            </w:r>
            <w:r w:rsidR="00DE1506">
              <w:rPr>
                <w:color w:val="231F20"/>
                <w:sz w:val="20"/>
              </w:rPr>
              <w:t xml:space="preserve"> </w:t>
            </w:r>
            <w:r>
              <w:rPr>
                <w:color w:val="231F20"/>
                <w:sz w:val="20"/>
              </w:rPr>
              <w:t>those in PCBs.</w:t>
            </w:r>
          </w:p>
        </w:tc>
        <w:tc>
          <w:tcPr>
            <w:tcW w:w="676" w:type="dxa"/>
            <w:tcBorders>
              <w:top w:val="single" w:sz="4" w:space="0" w:color="231F20"/>
              <w:left w:val="single" w:sz="4" w:space="0" w:color="231F20"/>
              <w:bottom w:val="single" w:sz="4" w:space="0" w:color="231F20"/>
              <w:right w:val="single" w:sz="4" w:space="0" w:color="231F20"/>
            </w:tcBorders>
          </w:tcPr>
          <w:p w14:paraId="20DD9EB7" w14:textId="77777777" w:rsidR="00475BCE" w:rsidRPr="00475BCE" w:rsidRDefault="00475BCE" w:rsidP="00475BCE">
            <w:pPr>
              <w:pStyle w:val="TableParagraph"/>
              <w:spacing w:line="192" w:lineRule="auto"/>
              <w:rPr>
                <w:rFonts w:ascii="Times New Roman"/>
                <w:sz w:val="20"/>
              </w:rPr>
            </w:pPr>
          </w:p>
        </w:tc>
        <w:tc>
          <w:tcPr>
            <w:tcW w:w="451" w:type="dxa"/>
            <w:tcBorders>
              <w:top w:val="single" w:sz="4" w:space="0" w:color="231F20"/>
              <w:left w:val="single" w:sz="4" w:space="0" w:color="231F20"/>
              <w:bottom w:val="single" w:sz="4" w:space="0" w:color="231F20"/>
              <w:right w:val="single" w:sz="4" w:space="0" w:color="231F20"/>
            </w:tcBorders>
          </w:tcPr>
          <w:p w14:paraId="711E8D4C" w14:textId="77777777" w:rsidR="00475BCE" w:rsidRPr="00475BCE" w:rsidRDefault="00475BCE" w:rsidP="00475BCE">
            <w:pPr>
              <w:pStyle w:val="TableParagraph"/>
              <w:spacing w:line="192" w:lineRule="auto"/>
              <w:rPr>
                <w:rFonts w:ascii="Times New Roman"/>
                <w:sz w:val="20"/>
              </w:rPr>
            </w:pPr>
          </w:p>
        </w:tc>
        <w:tc>
          <w:tcPr>
            <w:tcW w:w="451" w:type="dxa"/>
            <w:tcBorders>
              <w:top w:val="single" w:sz="4" w:space="0" w:color="231F20"/>
              <w:left w:val="single" w:sz="4" w:space="0" w:color="231F20"/>
              <w:bottom w:val="single" w:sz="4" w:space="0" w:color="231F20"/>
              <w:right w:val="single" w:sz="4" w:space="0" w:color="231F20"/>
            </w:tcBorders>
          </w:tcPr>
          <w:p w14:paraId="3C1F8D01" w14:textId="77777777" w:rsidR="00475BCE" w:rsidRPr="00475BCE" w:rsidRDefault="00475BCE" w:rsidP="00475BCE">
            <w:pPr>
              <w:pStyle w:val="TableParagraph"/>
              <w:spacing w:line="192" w:lineRule="auto"/>
              <w:rPr>
                <w:rFonts w:ascii="Times New Roman"/>
                <w:sz w:val="20"/>
              </w:rPr>
            </w:pPr>
          </w:p>
        </w:tc>
        <w:tc>
          <w:tcPr>
            <w:tcW w:w="451" w:type="dxa"/>
            <w:tcBorders>
              <w:top w:val="single" w:sz="4" w:space="0" w:color="231F20"/>
              <w:left w:val="single" w:sz="4" w:space="0" w:color="231F20"/>
              <w:bottom w:val="single" w:sz="4" w:space="0" w:color="231F20"/>
              <w:right w:val="single" w:sz="4" w:space="0" w:color="231F20"/>
            </w:tcBorders>
          </w:tcPr>
          <w:p w14:paraId="21712486" w14:textId="77777777" w:rsidR="00475BCE" w:rsidRPr="00475BCE" w:rsidRDefault="00475BCE" w:rsidP="00475BCE">
            <w:pPr>
              <w:pStyle w:val="TableParagraph"/>
              <w:spacing w:line="192" w:lineRule="auto"/>
              <w:rPr>
                <w:rFonts w:ascii="Times New Roman"/>
                <w:sz w:val="20"/>
              </w:rPr>
            </w:pPr>
          </w:p>
        </w:tc>
        <w:tc>
          <w:tcPr>
            <w:tcW w:w="511" w:type="dxa"/>
            <w:tcBorders>
              <w:top w:val="single" w:sz="4" w:space="0" w:color="231F20"/>
              <w:left w:val="single" w:sz="4" w:space="0" w:color="231F20"/>
              <w:bottom w:val="single" w:sz="4" w:space="0" w:color="231F20"/>
              <w:right w:val="single" w:sz="4" w:space="0" w:color="231F20"/>
            </w:tcBorders>
          </w:tcPr>
          <w:p w14:paraId="0C92F543" w14:textId="77777777" w:rsidR="00475BCE" w:rsidRPr="00475BCE" w:rsidRDefault="00475BCE" w:rsidP="00475BCE">
            <w:pPr>
              <w:pStyle w:val="TableParagraph"/>
              <w:spacing w:line="192" w:lineRule="auto"/>
              <w:rPr>
                <w:rFonts w:ascii="Times New Roman"/>
                <w:sz w:val="20"/>
              </w:rPr>
            </w:pPr>
          </w:p>
        </w:tc>
      </w:tr>
      <w:tr w:rsidR="00475BCE" w14:paraId="70BD8C9F" w14:textId="77777777" w:rsidTr="00695BAB">
        <w:trPr>
          <w:trHeight w:val="565"/>
        </w:trPr>
        <w:tc>
          <w:tcPr>
            <w:tcW w:w="367" w:type="dxa"/>
            <w:tcBorders>
              <w:top w:val="single" w:sz="4" w:space="0" w:color="231F20"/>
              <w:left w:val="single" w:sz="4" w:space="0" w:color="231F20"/>
              <w:bottom w:val="single" w:sz="4" w:space="0" w:color="231F20"/>
              <w:right w:val="single" w:sz="4" w:space="0" w:color="231F20"/>
            </w:tcBorders>
          </w:tcPr>
          <w:p w14:paraId="79A981A6" w14:textId="77777777" w:rsidR="00475BCE" w:rsidRPr="00475BCE" w:rsidRDefault="00475BCE" w:rsidP="00475BCE">
            <w:pPr>
              <w:pStyle w:val="TableParagraph"/>
              <w:spacing w:line="192" w:lineRule="auto"/>
              <w:ind w:left="148"/>
              <w:rPr>
                <w:color w:val="231F20"/>
                <w:sz w:val="20"/>
              </w:rPr>
            </w:pPr>
            <w:r>
              <w:rPr>
                <w:color w:val="231F20"/>
                <w:sz w:val="20"/>
              </w:rPr>
              <w:t>16</w:t>
            </w:r>
          </w:p>
        </w:tc>
        <w:tc>
          <w:tcPr>
            <w:tcW w:w="2854" w:type="dxa"/>
            <w:tcBorders>
              <w:top w:val="single" w:sz="4" w:space="0" w:color="231F20"/>
              <w:left w:val="single" w:sz="4" w:space="0" w:color="231F20"/>
              <w:bottom w:val="single" w:sz="4" w:space="0" w:color="231F20"/>
              <w:right w:val="single" w:sz="4" w:space="0" w:color="231F20"/>
            </w:tcBorders>
          </w:tcPr>
          <w:p w14:paraId="76DFBC4E" w14:textId="77777777" w:rsidR="00475BCE" w:rsidRPr="00475BCE" w:rsidRDefault="00475BCE" w:rsidP="0018799F">
            <w:pPr>
              <w:pStyle w:val="TableParagraph"/>
              <w:spacing w:line="192" w:lineRule="auto"/>
              <w:ind w:left="79" w:right="67"/>
              <w:jc w:val="both"/>
              <w:rPr>
                <w:color w:val="231F20"/>
                <w:sz w:val="20"/>
              </w:rPr>
            </w:pPr>
            <w:r>
              <w:rPr>
                <w:color w:val="231F20"/>
                <w:sz w:val="20"/>
              </w:rPr>
              <w:t>Loans against Letter of Credit are more likely to default in SCBs than</w:t>
            </w:r>
            <w:r w:rsidR="009750C2">
              <w:rPr>
                <w:color w:val="231F20"/>
                <w:sz w:val="20"/>
              </w:rPr>
              <w:t xml:space="preserve"> </w:t>
            </w:r>
            <w:r>
              <w:rPr>
                <w:color w:val="231F20"/>
                <w:sz w:val="20"/>
              </w:rPr>
              <w:t>in PCBs.</w:t>
            </w:r>
          </w:p>
        </w:tc>
        <w:tc>
          <w:tcPr>
            <w:tcW w:w="676" w:type="dxa"/>
            <w:tcBorders>
              <w:top w:val="single" w:sz="4" w:space="0" w:color="231F20"/>
              <w:left w:val="single" w:sz="4" w:space="0" w:color="231F20"/>
              <w:bottom w:val="single" w:sz="4" w:space="0" w:color="231F20"/>
              <w:right w:val="single" w:sz="4" w:space="0" w:color="231F20"/>
            </w:tcBorders>
          </w:tcPr>
          <w:p w14:paraId="0047F80C" w14:textId="77777777" w:rsidR="00475BCE" w:rsidRPr="00475BCE" w:rsidRDefault="00475BCE" w:rsidP="00475BCE">
            <w:pPr>
              <w:pStyle w:val="TableParagraph"/>
              <w:spacing w:line="192" w:lineRule="auto"/>
              <w:rPr>
                <w:rFonts w:ascii="Times New Roman"/>
                <w:sz w:val="20"/>
              </w:rPr>
            </w:pPr>
          </w:p>
        </w:tc>
        <w:tc>
          <w:tcPr>
            <w:tcW w:w="451" w:type="dxa"/>
            <w:tcBorders>
              <w:top w:val="single" w:sz="4" w:space="0" w:color="231F20"/>
              <w:left w:val="single" w:sz="4" w:space="0" w:color="231F20"/>
              <w:bottom w:val="single" w:sz="4" w:space="0" w:color="231F20"/>
              <w:right w:val="single" w:sz="4" w:space="0" w:color="231F20"/>
            </w:tcBorders>
          </w:tcPr>
          <w:p w14:paraId="640393A3" w14:textId="77777777" w:rsidR="00475BCE" w:rsidRPr="00475BCE" w:rsidRDefault="00475BCE" w:rsidP="00475BCE">
            <w:pPr>
              <w:pStyle w:val="TableParagraph"/>
              <w:spacing w:line="192" w:lineRule="auto"/>
              <w:rPr>
                <w:rFonts w:ascii="Times New Roman"/>
                <w:sz w:val="20"/>
              </w:rPr>
            </w:pPr>
          </w:p>
        </w:tc>
        <w:tc>
          <w:tcPr>
            <w:tcW w:w="451" w:type="dxa"/>
            <w:tcBorders>
              <w:top w:val="single" w:sz="4" w:space="0" w:color="231F20"/>
              <w:left w:val="single" w:sz="4" w:space="0" w:color="231F20"/>
              <w:bottom w:val="single" w:sz="4" w:space="0" w:color="231F20"/>
              <w:right w:val="single" w:sz="4" w:space="0" w:color="231F20"/>
            </w:tcBorders>
          </w:tcPr>
          <w:p w14:paraId="7843C5A8" w14:textId="77777777" w:rsidR="00475BCE" w:rsidRPr="00475BCE" w:rsidRDefault="00475BCE" w:rsidP="00475BCE">
            <w:pPr>
              <w:pStyle w:val="TableParagraph"/>
              <w:spacing w:line="192" w:lineRule="auto"/>
              <w:rPr>
                <w:rFonts w:ascii="Times New Roman"/>
                <w:sz w:val="20"/>
              </w:rPr>
            </w:pPr>
          </w:p>
        </w:tc>
        <w:tc>
          <w:tcPr>
            <w:tcW w:w="451" w:type="dxa"/>
            <w:tcBorders>
              <w:top w:val="single" w:sz="4" w:space="0" w:color="231F20"/>
              <w:left w:val="single" w:sz="4" w:space="0" w:color="231F20"/>
              <w:bottom w:val="single" w:sz="4" w:space="0" w:color="231F20"/>
              <w:right w:val="single" w:sz="4" w:space="0" w:color="231F20"/>
            </w:tcBorders>
          </w:tcPr>
          <w:p w14:paraId="5B02A668" w14:textId="77777777" w:rsidR="00475BCE" w:rsidRPr="00475BCE" w:rsidRDefault="00475BCE" w:rsidP="00475BCE">
            <w:pPr>
              <w:pStyle w:val="TableParagraph"/>
              <w:spacing w:line="192" w:lineRule="auto"/>
              <w:rPr>
                <w:rFonts w:ascii="Times New Roman"/>
                <w:sz w:val="20"/>
              </w:rPr>
            </w:pPr>
          </w:p>
        </w:tc>
        <w:tc>
          <w:tcPr>
            <w:tcW w:w="511" w:type="dxa"/>
            <w:tcBorders>
              <w:top w:val="single" w:sz="4" w:space="0" w:color="231F20"/>
              <w:left w:val="single" w:sz="4" w:space="0" w:color="231F20"/>
              <w:bottom w:val="single" w:sz="4" w:space="0" w:color="231F20"/>
              <w:right w:val="single" w:sz="4" w:space="0" w:color="231F20"/>
            </w:tcBorders>
          </w:tcPr>
          <w:p w14:paraId="0FB6BEAC" w14:textId="77777777" w:rsidR="00475BCE" w:rsidRPr="00475BCE" w:rsidRDefault="00475BCE" w:rsidP="00475BCE">
            <w:pPr>
              <w:pStyle w:val="TableParagraph"/>
              <w:spacing w:line="192" w:lineRule="auto"/>
              <w:rPr>
                <w:rFonts w:ascii="Times New Roman"/>
                <w:sz w:val="20"/>
              </w:rPr>
            </w:pPr>
          </w:p>
        </w:tc>
      </w:tr>
      <w:tr w:rsidR="00475BCE" w14:paraId="101E4247" w14:textId="77777777" w:rsidTr="00695BAB">
        <w:trPr>
          <w:trHeight w:val="565"/>
        </w:trPr>
        <w:tc>
          <w:tcPr>
            <w:tcW w:w="367" w:type="dxa"/>
            <w:tcBorders>
              <w:top w:val="single" w:sz="4" w:space="0" w:color="231F20"/>
              <w:left w:val="single" w:sz="4" w:space="0" w:color="231F20"/>
              <w:bottom w:val="single" w:sz="4" w:space="0" w:color="231F20"/>
              <w:right w:val="single" w:sz="4" w:space="0" w:color="231F20"/>
            </w:tcBorders>
          </w:tcPr>
          <w:p w14:paraId="32C89C2F" w14:textId="77777777" w:rsidR="00475BCE" w:rsidRPr="00475BCE" w:rsidRDefault="00475BCE" w:rsidP="00475BCE">
            <w:pPr>
              <w:pStyle w:val="TableParagraph"/>
              <w:spacing w:line="192" w:lineRule="auto"/>
              <w:ind w:left="148"/>
              <w:rPr>
                <w:color w:val="231F20"/>
                <w:sz w:val="20"/>
              </w:rPr>
            </w:pPr>
            <w:r>
              <w:rPr>
                <w:color w:val="231F20"/>
                <w:sz w:val="20"/>
              </w:rPr>
              <w:t>17</w:t>
            </w:r>
          </w:p>
        </w:tc>
        <w:tc>
          <w:tcPr>
            <w:tcW w:w="2854" w:type="dxa"/>
            <w:tcBorders>
              <w:top w:val="single" w:sz="4" w:space="0" w:color="231F20"/>
              <w:left w:val="single" w:sz="4" w:space="0" w:color="231F20"/>
              <w:bottom w:val="single" w:sz="4" w:space="0" w:color="231F20"/>
              <w:right w:val="single" w:sz="4" w:space="0" w:color="231F20"/>
            </w:tcBorders>
          </w:tcPr>
          <w:p w14:paraId="551C8A9E" w14:textId="77777777" w:rsidR="00475BCE" w:rsidRPr="00475BCE" w:rsidRDefault="00475BCE" w:rsidP="004E42AF">
            <w:pPr>
              <w:pStyle w:val="TableParagraph"/>
              <w:spacing w:line="192" w:lineRule="auto"/>
              <w:ind w:left="79" w:right="62"/>
              <w:jc w:val="both"/>
              <w:rPr>
                <w:color w:val="231F20"/>
                <w:sz w:val="20"/>
              </w:rPr>
            </w:pPr>
            <w:r>
              <w:rPr>
                <w:color w:val="231F20"/>
                <w:sz w:val="20"/>
              </w:rPr>
              <w:t xml:space="preserve">Bangladesh Bank is incapable of monitoring the SCBs due to the politicized government </w:t>
            </w:r>
            <w:r w:rsidR="00310DF8">
              <w:rPr>
                <w:color w:val="231F20"/>
                <w:sz w:val="20"/>
              </w:rPr>
              <w:t>policy, which</w:t>
            </w:r>
            <w:r>
              <w:rPr>
                <w:color w:val="231F20"/>
                <w:sz w:val="20"/>
              </w:rPr>
              <w:t xml:space="preserve"> is causing the rise of NPLs in the</w:t>
            </w:r>
            <w:r w:rsidR="004E665B">
              <w:rPr>
                <w:color w:val="231F20"/>
                <w:sz w:val="20"/>
              </w:rPr>
              <w:t xml:space="preserve"> </w:t>
            </w:r>
            <w:r>
              <w:rPr>
                <w:color w:val="231F20"/>
                <w:sz w:val="20"/>
              </w:rPr>
              <w:t>Public banks.</w:t>
            </w:r>
          </w:p>
        </w:tc>
        <w:tc>
          <w:tcPr>
            <w:tcW w:w="676" w:type="dxa"/>
            <w:tcBorders>
              <w:top w:val="single" w:sz="4" w:space="0" w:color="231F20"/>
              <w:left w:val="single" w:sz="4" w:space="0" w:color="231F20"/>
              <w:bottom w:val="single" w:sz="4" w:space="0" w:color="231F20"/>
              <w:right w:val="single" w:sz="4" w:space="0" w:color="231F20"/>
            </w:tcBorders>
          </w:tcPr>
          <w:p w14:paraId="42FEBD8B" w14:textId="77777777" w:rsidR="00475BCE" w:rsidRPr="00475BCE" w:rsidRDefault="00475BCE" w:rsidP="00475BCE">
            <w:pPr>
              <w:pStyle w:val="TableParagraph"/>
              <w:spacing w:line="192" w:lineRule="auto"/>
              <w:rPr>
                <w:rFonts w:ascii="Times New Roman"/>
                <w:sz w:val="20"/>
              </w:rPr>
            </w:pPr>
          </w:p>
        </w:tc>
        <w:tc>
          <w:tcPr>
            <w:tcW w:w="451" w:type="dxa"/>
            <w:tcBorders>
              <w:top w:val="single" w:sz="4" w:space="0" w:color="231F20"/>
              <w:left w:val="single" w:sz="4" w:space="0" w:color="231F20"/>
              <w:bottom w:val="single" w:sz="4" w:space="0" w:color="231F20"/>
              <w:right w:val="single" w:sz="4" w:space="0" w:color="231F20"/>
            </w:tcBorders>
          </w:tcPr>
          <w:p w14:paraId="41BA57C9" w14:textId="77777777" w:rsidR="00475BCE" w:rsidRPr="00475BCE" w:rsidRDefault="00475BCE" w:rsidP="00475BCE">
            <w:pPr>
              <w:pStyle w:val="TableParagraph"/>
              <w:spacing w:line="192" w:lineRule="auto"/>
              <w:rPr>
                <w:rFonts w:ascii="Times New Roman"/>
                <w:sz w:val="20"/>
              </w:rPr>
            </w:pPr>
          </w:p>
        </w:tc>
        <w:tc>
          <w:tcPr>
            <w:tcW w:w="451" w:type="dxa"/>
            <w:tcBorders>
              <w:top w:val="single" w:sz="4" w:space="0" w:color="231F20"/>
              <w:left w:val="single" w:sz="4" w:space="0" w:color="231F20"/>
              <w:bottom w:val="single" w:sz="4" w:space="0" w:color="231F20"/>
              <w:right w:val="single" w:sz="4" w:space="0" w:color="231F20"/>
            </w:tcBorders>
          </w:tcPr>
          <w:p w14:paraId="24C68F24" w14:textId="77777777" w:rsidR="00475BCE" w:rsidRPr="00475BCE" w:rsidRDefault="00475BCE" w:rsidP="00475BCE">
            <w:pPr>
              <w:pStyle w:val="TableParagraph"/>
              <w:spacing w:line="192" w:lineRule="auto"/>
              <w:rPr>
                <w:rFonts w:ascii="Times New Roman"/>
                <w:sz w:val="20"/>
              </w:rPr>
            </w:pPr>
          </w:p>
        </w:tc>
        <w:tc>
          <w:tcPr>
            <w:tcW w:w="451" w:type="dxa"/>
            <w:tcBorders>
              <w:top w:val="single" w:sz="4" w:space="0" w:color="231F20"/>
              <w:left w:val="single" w:sz="4" w:space="0" w:color="231F20"/>
              <w:bottom w:val="single" w:sz="4" w:space="0" w:color="231F20"/>
              <w:right w:val="single" w:sz="4" w:space="0" w:color="231F20"/>
            </w:tcBorders>
          </w:tcPr>
          <w:p w14:paraId="706E18BD" w14:textId="77777777" w:rsidR="00475BCE" w:rsidRPr="00475BCE" w:rsidRDefault="00475BCE" w:rsidP="00475BCE">
            <w:pPr>
              <w:pStyle w:val="TableParagraph"/>
              <w:spacing w:line="192" w:lineRule="auto"/>
              <w:rPr>
                <w:rFonts w:ascii="Times New Roman"/>
                <w:sz w:val="20"/>
              </w:rPr>
            </w:pPr>
          </w:p>
        </w:tc>
        <w:tc>
          <w:tcPr>
            <w:tcW w:w="511" w:type="dxa"/>
            <w:tcBorders>
              <w:top w:val="single" w:sz="4" w:space="0" w:color="231F20"/>
              <w:left w:val="single" w:sz="4" w:space="0" w:color="231F20"/>
              <w:bottom w:val="single" w:sz="4" w:space="0" w:color="231F20"/>
              <w:right w:val="single" w:sz="4" w:space="0" w:color="231F20"/>
            </w:tcBorders>
          </w:tcPr>
          <w:p w14:paraId="4AB8017F" w14:textId="77777777" w:rsidR="00475BCE" w:rsidRPr="00475BCE" w:rsidRDefault="00475BCE" w:rsidP="00475BCE">
            <w:pPr>
              <w:pStyle w:val="TableParagraph"/>
              <w:spacing w:line="192" w:lineRule="auto"/>
              <w:rPr>
                <w:rFonts w:ascii="Times New Roman"/>
                <w:sz w:val="20"/>
              </w:rPr>
            </w:pPr>
          </w:p>
        </w:tc>
      </w:tr>
      <w:tr w:rsidR="00475BCE" w14:paraId="397B11BD" w14:textId="77777777" w:rsidTr="00695BAB">
        <w:trPr>
          <w:trHeight w:val="329"/>
        </w:trPr>
        <w:tc>
          <w:tcPr>
            <w:tcW w:w="367" w:type="dxa"/>
            <w:tcBorders>
              <w:top w:val="single" w:sz="4" w:space="0" w:color="231F20"/>
              <w:left w:val="single" w:sz="4" w:space="0" w:color="231F20"/>
              <w:bottom w:val="single" w:sz="4" w:space="0" w:color="231F20"/>
              <w:right w:val="single" w:sz="4" w:space="0" w:color="231F20"/>
            </w:tcBorders>
          </w:tcPr>
          <w:p w14:paraId="73E148CD" w14:textId="77777777" w:rsidR="00475BCE" w:rsidRPr="00475BCE" w:rsidRDefault="00475BCE" w:rsidP="00475BCE">
            <w:pPr>
              <w:pStyle w:val="TableParagraph"/>
              <w:spacing w:line="192" w:lineRule="auto"/>
              <w:ind w:left="148"/>
              <w:rPr>
                <w:color w:val="231F20"/>
                <w:sz w:val="20"/>
              </w:rPr>
            </w:pPr>
            <w:r>
              <w:rPr>
                <w:color w:val="231F20"/>
                <w:sz w:val="20"/>
              </w:rPr>
              <w:t>18</w:t>
            </w:r>
          </w:p>
        </w:tc>
        <w:tc>
          <w:tcPr>
            <w:tcW w:w="2854" w:type="dxa"/>
            <w:tcBorders>
              <w:top w:val="single" w:sz="4" w:space="0" w:color="231F20"/>
              <w:left w:val="single" w:sz="4" w:space="0" w:color="231F20"/>
              <w:bottom w:val="single" w:sz="4" w:space="0" w:color="231F20"/>
              <w:right w:val="single" w:sz="4" w:space="0" w:color="231F20"/>
            </w:tcBorders>
          </w:tcPr>
          <w:p w14:paraId="24B2C45B" w14:textId="77777777" w:rsidR="00475BCE" w:rsidRPr="00475BCE" w:rsidRDefault="00475BCE" w:rsidP="0018799F">
            <w:pPr>
              <w:pStyle w:val="TableParagraph"/>
              <w:spacing w:line="192" w:lineRule="auto"/>
              <w:ind w:left="79" w:right="67"/>
              <w:jc w:val="both"/>
              <w:rPr>
                <w:color w:val="231F20"/>
                <w:sz w:val="20"/>
              </w:rPr>
            </w:pPr>
            <w:r>
              <w:rPr>
                <w:color w:val="231F20"/>
                <w:sz w:val="20"/>
              </w:rPr>
              <w:t>Customer service is better in</w:t>
            </w:r>
            <w:r w:rsidR="004E42AF">
              <w:rPr>
                <w:color w:val="231F20"/>
                <w:sz w:val="20"/>
              </w:rPr>
              <w:t xml:space="preserve"> </w:t>
            </w:r>
            <w:r>
              <w:rPr>
                <w:color w:val="231F20"/>
                <w:sz w:val="20"/>
              </w:rPr>
              <w:t>SCBs</w:t>
            </w:r>
            <w:r w:rsidR="004E665B">
              <w:rPr>
                <w:color w:val="231F20"/>
                <w:sz w:val="20"/>
              </w:rPr>
              <w:t xml:space="preserve"> </w:t>
            </w:r>
            <w:r>
              <w:rPr>
                <w:color w:val="231F20"/>
                <w:sz w:val="20"/>
              </w:rPr>
              <w:t>than it is in PCBs</w:t>
            </w:r>
          </w:p>
        </w:tc>
        <w:tc>
          <w:tcPr>
            <w:tcW w:w="676" w:type="dxa"/>
            <w:tcBorders>
              <w:top w:val="single" w:sz="4" w:space="0" w:color="231F20"/>
              <w:left w:val="single" w:sz="4" w:space="0" w:color="231F20"/>
              <w:bottom w:val="single" w:sz="4" w:space="0" w:color="231F20"/>
              <w:right w:val="single" w:sz="4" w:space="0" w:color="231F20"/>
            </w:tcBorders>
          </w:tcPr>
          <w:p w14:paraId="79238F7A" w14:textId="77777777" w:rsidR="00475BCE" w:rsidRPr="00475BCE" w:rsidRDefault="00475BCE" w:rsidP="00475BCE">
            <w:pPr>
              <w:pStyle w:val="TableParagraph"/>
              <w:spacing w:line="192" w:lineRule="auto"/>
              <w:rPr>
                <w:rFonts w:ascii="Times New Roman"/>
                <w:sz w:val="20"/>
              </w:rPr>
            </w:pPr>
          </w:p>
        </w:tc>
        <w:tc>
          <w:tcPr>
            <w:tcW w:w="451" w:type="dxa"/>
            <w:tcBorders>
              <w:top w:val="single" w:sz="4" w:space="0" w:color="231F20"/>
              <w:left w:val="single" w:sz="4" w:space="0" w:color="231F20"/>
              <w:bottom w:val="single" w:sz="4" w:space="0" w:color="231F20"/>
              <w:right w:val="single" w:sz="4" w:space="0" w:color="231F20"/>
            </w:tcBorders>
          </w:tcPr>
          <w:p w14:paraId="644432E7" w14:textId="77777777" w:rsidR="00475BCE" w:rsidRPr="00475BCE" w:rsidRDefault="00475BCE" w:rsidP="00475BCE">
            <w:pPr>
              <w:pStyle w:val="TableParagraph"/>
              <w:spacing w:line="192" w:lineRule="auto"/>
              <w:rPr>
                <w:rFonts w:ascii="Times New Roman"/>
                <w:sz w:val="20"/>
              </w:rPr>
            </w:pPr>
          </w:p>
        </w:tc>
        <w:tc>
          <w:tcPr>
            <w:tcW w:w="451" w:type="dxa"/>
            <w:tcBorders>
              <w:top w:val="single" w:sz="4" w:space="0" w:color="231F20"/>
              <w:left w:val="single" w:sz="4" w:space="0" w:color="231F20"/>
              <w:bottom w:val="single" w:sz="4" w:space="0" w:color="231F20"/>
              <w:right w:val="single" w:sz="4" w:space="0" w:color="231F20"/>
            </w:tcBorders>
          </w:tcPr>
          <w:p w14:paraId="2761C43A" w14:textId="77777777" w:rsidR="00475BCE" w:rsidRPr="00475BCE" w:rsidRDefault="00475BCE" w:rsidP="00475BCE">
            <w:pPr>
              <w:pStyle w:val="TableParagraph"/>
              <w:spacing w:line="192" w:lineRule="auto"/>
              <w:rPr>
                <w:rFonts w:ascii="Times New Roman"/>
                <w:sz w:val="20"/>
              </w:rPr>
            </w:pPr>
          </w:p>
        </w:tc>
        <w:tc>
          <w:tcPr>
            <w:tcW w:w="451" w:type="dxa"/>
            <w:tcBorders>
              <w:top w:val="single" w:sz="4" w:space="0" w:color="231F20"/>
              <w:left w:val="single" w:sz="4" w:space="0" w:color="231F20"/>
              <w:bottom w:val="single" w:sz="4" w:space="0" w:color="231F20"/>
              <w:right w:val="single" w:sz="4" w:space="0" w:color="231F20"/>
            </w:tcBorders>
          </w:tcPr>
          <w:p w14:paraId="6CB1A5A8" w14:textId="77777777" w:rsidR="00475BCE" w:rsidRPr="00475BCE" w:rsidRDefault="00475BCE" w:rsidP="00475BCE">
            <w:pPr>
              <w:pStyle w:val="TableParagraph"/>
              <w:spacing w:line="192" w:lineRule="auto"/>
              <w:rPr>
                <w:rFonts w:ascii="Times New Roman"/>
                <w:sz w:val="20"/>
              </w:rPr>
            </w:pPr>
          </w:p>
        </w:tc>
        <w:tc>
          <w:tcPr>
            <w:tcW w:w="511" w:type="dxa"/>
            <w:tcBorders>
              <w:top w:val="single" w:sz="4" w:space="0" w:color="231F20"/>
              <w:left w:val="single" w:sz="4" w:space="0" w:color="231F20"/>
              <w:bottom w:val="single" w:sz="4" w:space="0" w:color="231F20"/>
              <w:right w:val="single" w:sz="4" w:space="0" w:color="231F20"/>
            </w:tcBorders>
          </w:tcPr>
          <w:p w14:paraId="762D0DE5" w14:textId="77777777" w:rsidR="00475BCE" w:rsidRPr="00475BCE" w:rsidRDefault="00475BCE" w:rsidP="00475BCE">
            <w:pPr>
              <w:pStyle w:val="TableParagraph"/>
              <w:spacing w:line="192" w:lineRule="auto"/>
              <w:rPr>
                <w:rFonts w:ascii="Times New Roman"/>
                <w:sz w:val="20"/>
              </w:rPr>
            </w:pPr>
          </w:p>
        </w:tc>
      </w:tr>
    </w:tbl>
    <w:p w14:paraId="416449C4" w14:textId="77777777" w:rsidR="00695BAB" w:rsidRDefault="00695BAB">
      <w:pPr>
        <w:rPr>
          <w:b/>
          <w:bCs/>
          <w:color w:val="231F20"/>
          <w:spacing w:val="-10"/>
          <w:sz w:val="26"/>
          <w:szCs w:val="26"/>
        </w:rPr>
      </w:pPr>
      <w:r>
        <w:rPr>
          <w:b/>
          <w:bCs/>
          <w:color w:val="231F20"/>
          <w:spacing w:val="-10"/>
          <w:sz w:val="26"/>
          <w:szCs w:val="26"/>
        </w:rPr>
        <w:br w:type="page"/>
      </w:r>
    </w:p>
    <w:p w14:paraId="3F6EB055" w14:textId="77777777" w:rsidR="00B67962" w:rsidRDefault="00B67962" w:rsidP="00B67962">
      <w:pPr>
        <w:tabs>
          <w:tab w:val="left" w:pos="758"/>
        </w:tabs>
        <w:spacing w:line="192" w:lineRule="auto"/>
        <w:ind w:right="15"/>
        <w:jc w:val="both"/>
        <w:rPr>
          <w:b/>
          <w:color w:val="231F20"/>
          <w:sz w:val="26"/>
          <w:szCs w:val="26"/>
        </w:rPr>
      </w:pPr>
      <w:r w:rsidRPr="00B67962">
        <w:rPr>
          <w:b/>
          <w:bCs/>
          <w:color w:val="231F20"/>
          <w:spacing w:val="-10"/>
          <w:sz w:val="26"/>
          <w:szCs w:val="26"/>
        </w:rPr>
        <w:lastRenderedPageBreak/>
        <w:t xml:space="preserve">Appendix III: </w:t>
      </w:r>
      <w:r w:rsidRPr="00B67962">
        <w:rPr>
          <w:b/>
          <w:color w:val="231F20"/>
          <w:sz w:val="26"/>
          <w:szCs w:val="26"/>
        </w:rPr>
        <w:t>Banking sector year-wise gross NPL ratio and its composition</w:t>
      </w:r>
    </w:p>
    <w:p w14:paraId="146F7556" w14:textId="77777777" w:rsidR="000F6FE2" w:rsidRPr="00B67962" w:rsidRDefault="000F6FE2" w:rsidP="00B67962">
      <w:pPr>
        <w:tabs>
          <w:tab w:val="left" w:pos="758"/>
        </w:tabs>
        <w:spacing w:line="192" w:lineRule="auto"/>
        <w:ind w:right="15"/>
        <w:jc w:val="both"/>
        <w:rPr>
          <w:color w:val="231F20"/>
          <w:spacing w:val="-10"/>
        </w:rPr>
      </w:pPr>
    </w:p>
    <w:tbl>
      <w:tblPr>
        <w:tblStyle w:val="PlainTable21"/>
        <w:tblW w:w="5733" w:type="dxa"/>
        <w:tblInd w:w="108" w:type="dxa"/>
        <w:tblLook w:val="04A0" w:firstRow="1" w:lastRow="0" w:firstColumn="1" w:lastColumn="0" w:noHBand="0" w:noVBand="1"/>
      </w:tblPr>
      <w:tblGrid>
        <w:gridCol w:w="666"/>
        <w:gridCol w:w="1292"/>
        <w:gridCol w:w="1212"/>
        <w:gridCol w:w="1118"/>
        <w:gridCol w:w="1447"/>
      </w:tblGrid>
      <w:tr w:rsidR="00B67962" w:rsidRPr="003C2721" w14:paraId="635334B5" w14:textId="77777777" w:rsidTr="000F6FE2">
        <w:trPr>
          <w:cnfStyle w:val="100000000000" w:firstRow="1" w:lastRow="0" w:firstColumn="0" w:lastColumn="0" w:oddVBand="0" w:evenVBand="0" w:oddHBand="0"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5733" w:type="dxa"/>
            <w:gridSpan w:val="5"/>
            <w:noWrap/>
            <w:hideMark/>
          </w:tcPr>
          <w:p w14:paraId="12F53086" w14:textId="77777777" w:rsidR="00B67962" w:rsidRPr="003C2721" w:rsidRDefault="00B67962" w:rsidP="00EB2190">
            <w:pPr>
              <w:jc w:val="right"/>
              <w:rPr>
                <w:rFonts w:ascii="Times New Roman" w:hAnsi="Times New Roman"/>
                <w:bCs w:val="0"/>
                <w:color w:val="000000"/>
                <w:sz w:val="24"/>
                <w:szCs w:val="24"/>
              </w:rPr>
            </w:pPr>
            <w:r w:rsidRPr="00C70839">
              <w:rPr>
                <w:rFonts w:ascii="Times New Roman" w:hAnsi="Times New Roman"/>
                <w:bCs w:val="0"/>
                <w:color w:val="000000"/>
                <w:sz w:val="24"/>
                <w:szCs w:val="24"/>
              </w:rPr>
              <w:t>in</w:t>
            </w:r>
            <w:r w:rsidRPr="003C2721">
              <w:rPr>
                <w:rFonts w:ascii="Times New Roman" w:hAnsi="Times New Roman"/>
                <w:bCs w:val="0"/>
                <w:color w:val="000000"/>
                <w:sz w:val="24"/>
                <w:szCs w:val="24"/>
              </w:rPr>
              <w:t xml:space="preserve"> %</w:t>
            </w:r>
          </w:p>
        </w:tc>
      </w:tr>
      <w:tr w:rsidR="00B67962" w:rsidRPr="003C2721" w14:paraId="6BA17D0B" w14:textId="77777777" w:rsidTr="000F6FE2">
        <w:trPr>
          <w:cnfStyle w:val="000000100000" w:firstRow="0" w:lastRow="0" w:firstColumn="0" w:lastColumn="0" w:oddVBand="0" w:evenVBand="0" w:oddHBand="1" w:evenHBand="0" w:firstRowFirstColumn="0" w:firstRowLastColumn="0" w:lastRowFirstColumn="0" w:lastRowLastColumn="0"/>
          <w:trHeight w:val="1416"/>
        </w:trPr>
        <w:tc>
          <w:tcPr>
            <w:cnfStyle w:val="001000000000" w:firstRow="0" w:lastRow="0" w:firstColumn="1" w:lastColumn="0" w:oddVBand="0" w:evenVBand="0" w:oddHBand="0" w:evenHBand="0" w:firstRowFirstColumn="0" w:firstRowLastColumn="0" w:lastRowFirstColumn="0" w:lastRowLastColumn="0"/>
            <w:tcW w:w="666" w:type="dxa"/>
            <w:hideMark/>
          </w:tcPr>
          <w:p w14:paraId="0A19EE28" w14:textId="77777777" w:rsidR="00B67962" w:rsidRPr="00EC1D5C" w:rsidRDefault="00B67962" w:rsidP="00EB2190">
            <w:pPr>
              <w:jc w:val="center"/>
              <w:rPr>
                <w:rFonts w:ascii="Times New Roman" w:hAnsi="Times New Roman"/>
                <w:b w:val="0"/>
                <w:bCs w:val="0"/>
                <w:color w:val="000000"/>
                <w:sz w:val="22"/>
                <w:szCs w:val="22"/>
              </w:rPr>
            </w:pPr>
            <w:r w:rsidRPr="00EC1D5C">
              <w:rPr>
                <w:rFonts w:ascii="Times New Roman" w:hAnsi="Times New Roman"/>
                <w:b w:val="0"/>
                <w:bCs w:val="0"/>
                <w:color w:val="000000"/>
                <w:sz w:val="22"/>
                <w:szCs w:val="22"/>
              </w:rPr>
              <w:t>Year</w:t>
            </w:r>
          </w:p>
        </w:tc>
        <w:tc>
          <w:tcPr>
            <w:tcW w:w="1288" w:type="dxa"/>
            <w:hideMark/>
          </w:tcPr>
          <w:p w14:paraId="1FD22550" w14:textId="77777777" w:rsidR="00B67962" w:rsidRPr="00090FF9" w:rsidRDefault="00B67962" w:rsidP="00EB219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Gross NPL to Total Loans Outstanding</w:t>
            </w:r>
          </w:p>
        </w:tc>
        <w:tc>
          <w:tcPr>
            <w:tcW w:w="1212" w:type="dxa"/>
            <w:hideMark/>
          </w:tcPr>
          <w:p w14:paraId="5BEE2B0E" w14:textId="77777777" w:rsidR="00B67962" w:rsidRPr="00090FF9" w:rsidRDefault="00FC6BB1" w:rsidP="00F51CFC">
            <w:pPr>
              <w:ind w:right="-135"/>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Pr>
                <w:rFonts w:ascii="Times New Roman" w:hAnsi="Times New Roman"/>
                <w:color w:val="000000"/>
                <w:sz w:val="22"/>
                <w:szCs w:val="22"/>
              </w:rPr>
              <w:t>Subs</w:t>
            </w:r>
            <w:r w:rsidR="00B67962" w:rsidRPr="00090FF9">
              <w:rPr>
                <w:rFonts w:ascii="Times New Roman" w:hAnsi="Times New Roman"/>
                <w:color w:val="000000"/>
                <w:sz w:val="22"/>
                <w:szCs w:val="22"/>
              </w:rPr>
              <w:t>tandard Loans to Gross NPL</w:t>
            </w:r>
          </w:p>
        </w:tc>
        <w:tc>
          <w:tcPr>
            <w:tcW w:w="1118" w:type="dxa"/>
            <w:hideMark/>
          </w:tcPr>
          <w:p w14:paraId="5AF68C61" w14:textId="77777777" w:rsidR="00B67962" w:rsidRPr="00090FF9" w:rsidRDefault="00B67962" w:rsidP="00EB219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Doubtful Loans to Gross NPL</w:t>
            </w:r>
          </w:p>
        </w:tc>
        <w:tc>
          <w:tcPr>
            <w:tcW w:w="1447" w:type="dxa"/>
            <w:hideMark/>
          </w:tcPr>
          <w:p w14:paraId="3F744C57" w14:textId="77777777" w:rsidR="00B67962" w:rsidRPr="00090FF9" w:rsidRDefault="00B67962" w:rsidP="00EB219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Bad Loans to Gross NPL</w:t>
            </w:r>
          </w:p>
        </w:tc>
      </w:tr>
      <w:tr w:rsidR="00B67962" w:rsidRPr="003C2721" w14:paraId="1F08C42D" w14:textId="77777777" w:rsidTr="000F6FE2">
        <w:trPr>
          <w:trHeight w:val="429"/>
        </w:trPr>
        <w:tc>
          <w:tcPr>
            <w:cnfStyle w:val="001000000000" w:firstRow="0" w:lastRow="0" w:firstColumn="1" w:lastColumn="0" w:oddVBand="0" w:evenVBand="0" w:oddHBand="0" w:evenHBand="0" w:firstRowFirstColumn="0" w:firstRowLastColumn="0" w:lastRowFirstColumn="0" w:lastRowLastColumn="0"/>
            <w:tcW w:w="666" w:type="dxa"/>
            <w:noWrap/>
            <w:hideMark/>
          </w:tcPr>
          <w:p w14:paraId="2D470E3A" w14:textId="77777777" w:rsidR="00B67962" w:rsidRPr="00EC1D5C" w:rsidRDefault="00B67962" w:rsidP="00B67962">
            <w:pPr>
              <w:spacing w:line="192" w:lineRule="auto"/>
              <w:jc w:val="right"/>
              <w:rPr>
                <w:rFonts w:ascii="Times New Roman" w:hAnsi="Times New Roman"/>
                <w:b w:val="0"/>
                <w:bCs w:val="0"/>
                <w:color w:val="000000"/>
                <w:sz w:val="22"/>
                <w:szCs w:val="22"/>
              </w:rPr>
            </w:pPr>
            <w:r w:rsidRPr="00EC1D5C">
              <w:rPr>
                <w:rFonts w:ascii="Times New Roman" w:hAnsi="Times New Roman"/>
                <w:b w:val="0"/>
                <w:bCs w:val="0"/>
                <w:color w:val="000000"/>
                <w:sz w:val="22"/>
                <w:szCs w:val="22"/>
              </w:rPr>
              <w:t>2007</w:t>
            </w:r>
          </w:p>
        </w:tc>
        <w:tc>
          <w:tcPr>
            <w:tcW w:w="1288" w:type="dxa"/>
            <w:noWrap/>
            <w:hideMark/>
          </w:tcPr>
          <w:p w14:paraId="19F98B08" w14:textId="77777777" w:rsidR="00B67962" w:rsidRPr="00090FF9" w:rsidRDefault="00B67962" w:rsidP="00B67962">
            <w:pPr>
              <w:spacing w:line="19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13.2</w:t>
            </w:r>
          </w:p>
        </w:tc>
        <w:tc>
          <w:tcPr>
            <w:tcW w:w="1212" w:type="dxa"/>
            <w:noWrap/>
            <w:hideMark/>
          </w:tcPr>
          <w:p w14:paraId="15578215" w14:textId="77777777" w:rsidR="00B67962" w:rsidRPr="00090FF9" w:rsidRDefault="00B67962" w:rsidP="00B67962">
            <w:pPr>
              <w:spacing w:line="19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9.8</w:t>
            </w:r>
          </w:p>
        </w:tc>
        <w:tc>
          <w:tcPr>
            <w:tcW w:w="1118" w:type="dxa"/>
            <w:noWrap/>
            <w:hideMark/>
          </w:tcPr>
          <w:p w14:paraId="592620BE" w14:textId="77777777" w:rsidR="00B67962" w:rsidRPr="00090FF9" w:rsidRDefault="00B67962" w:rsidP="00B67962">
            <w:pPr>
              <w:spacing w:line="19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7.5</w:t>
            </w:r>
          </w:p>
        </w:tc>
        <w:tc>
          <w:tcPr>
            <w:tcW w:w="1447" w:type="dxa"/>
            <w:noWrap/>
            <w:hideMark/>
          </w:tcPr>
          <w:p w14:paraId="26C2ECF2" w14:textId="77777777" w:rsidR="00B67962" w:rsidRPr="00090FF9" w:rsidRDefault="00B67962" w:rsidP="00B67962">
            <w:pPr>
              <w:spacing w:line="19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82.7</w:t>
            </w:r>
          </w:p>
        </w:tc>
      </w:tr>
      <w:tr w:rsidR="00B67962" w:rsidRPr="003C2721" w14:paraId="5A89EF9C" w14:textId="77777777" w:rsidTr="000F6FE2">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666" w:type="dxa"/>
            <w:noWrap/>
            <w:hideMark/>
          </w:tcPr>
          <w:p w14:paraId="2E5AB808" w14:textId="77777777" w:rsidR="00B67962" w:rsidRPr="00EC1D5C" w:rsidRDefault="00B67962" w:rsidP="00B67962">
            <w:pPr>
              <w:spacing w:line="192" w:lineRule="auto"/>
              <w:jc w:val="right"/>
              <w:rPr>
                <w:rFonts w:ascii="Times New Roman" w:hAnsi="Times New Roman"/>
                <w:b w:val="0"/>
                <w:bCs w:val="0"/>
                <w:color w:val="000000"/>
                <w:sz w:val="22"/>
                <w:szCs w:val="22"/>
              </w:rPr>
            </w:pPr>
            <w:r w:rsidRPr="00EC1D5C">
              <w:rPr>
                <w:rFonts w:ascii="Times New Roman" w:hAnsi="Times New Roman"/>
                <w:b w:val="0"/>
                <w:bCs w:val="0"/>
                <w:color w:val="000000"/>
                <w:sz w:val="22"/>
                <w:szCs w:val="22"/>
              </w:rPr>
              <w:t>2008</w:t>
            </w:r>
          </w:p>
        </w:tc>
        <w:tc>
          <w:tcPr>
            <w:tcW w:w="1288" w:type="dxa"/>
            <w:noWrap/>
            <w:hideMark/>
          </w:tcPr>
          <w:p w14:paraId="6952E1E5" w14:textId="77777777" w:rsidR="00B67962" w:rsidRPr="00090FF9" w:rsidRDefault="00B67962" w:rsidP="00B67962">
            <w:pPr>
              <w:spacing w:line="19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10.9</w:t>
            </w:r>
          </w:p>
        </w:tc>
        <w:tc>
          <w:tcPr>
            <w:tcW w:w="1212" w:type="dxa"/>
            <w:noWrap/>
            <w:hideMark/>
          </w:tcPr>
          <w:p w14:paraId="2BB109F9" w14:textId="77777777" w:rsidR="00B67962" w:rsidRPr="00090FF9" w:rsidRDefault="00B67962" w:rsidP="00B67962">
            <w:pPr>
              <w:spacing w:line="19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9.4</w:t>
            </w:r>
          </w:p>
        </w:tc>
        <w:tc>
          <w:tcPr>
            <w:tcW w:w="1118" w:type="dxa"/>
            <w:noWrap/>
            <w:hideMark/>
          </w:tcPr>
          <w:p w14:paraId="41D871FE" w14:textId="77777777" w:rsidR="00B67962" w:rsidRPr="00090FF9" w:rsidRDefault="00B67962" w:rsidP="00B67962">
            <w:pPr>
              <w:spacing w:line="19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9.4</w:t>
            </w:r>
          </w:p>
        </w:tc>
        <w:tc>
          <w:tcPr>
            <w:tcW w:w="1447" w:type="dxa"/>
            <w:noWrap/>
            <w:hideMark/>
          </w:tcPr>
          <w:p w14:paraId="279A03A1" w14:textId="77777777" w:rsidR="00B67962" w:rsidRPr="00090FF9" w:rsidRDefault="00B67962" w:rsidP="00B67962">
            <w:pPr>
              <w:spacing w:line="19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81.1</w:t>
            </w:r>
          </w:p>
        </w:tc>
      </w:tr>
      <w:tr w:rsidR="00B67962" w:rsidRPr="003C2721" w14:paraId="4AD98425" w14:textId="77777777" w:rsidTr="000F6FE2">
        <w:trPr>
          <w:trHeight w:val="429"/>
        </w:trPr>
        <w:tc>
          <w:tcPr>
            <w:cnfStyle w:val="001000000000" w:firstRow="0" w:lastRow="0" w:firstColumn="1" w:lastColumn="0" w:oddVBand="0" w:evenVBand="0" w:oddHBand="0" w:evenHBand="0" w:firstRowFirstColumn="0" w:firstRowLastColumn="0" w:lastRowFirstColumn="0" w:lastRowLastColumn="0"/>
            <w:tcW w:w="666" w:type="dxa"/>
            <w:noWrap/>
            <w:hideMark/>
          </w:tcPr>
          <w:p w14:paraId="78BA0F62" w14:textId="77777777" w:rsidR="00B67962" w:rsidRPr="00EC1D5C" w:rsidRDefault="00B67962" w:rsidP="00B67962">
            <w:pPr>
              <w:spacing w:line="192" w:lineRule="auto"/>
              <w:jc w:val="right"/>
              <w:rPr>
                <w:rFonts w:ascii="Times New Roman" w:hAnsi="Times New Roman"/>
                <w:b w:val="0"/>
                <w:bCs w:val="0"/>
                <w:color w:val="000000"/>
                <w:sz w:val="22"/>
                <w:szCs w:val="22"/>
              </w:rPr>
            </w:pPr>
            <w:r w:rsidRPr="00EC1D5C">
              <w:rPr>
                <w:rFonts w:ascii="Times New Roman" w:hAnsi="Times New Roman"/>
                <w:b w:val="0"/>
                <w:bCs w:val="0"/>
                <w:color w:val="000000"/>
                <w:sz w:val="22"/>
                <w:szCs w:val="22"/>
              </w:rPr>
              <w:t>2009</w:t>
            </w:r>
          </w:p>
        </w:tc>
        <w:tc>
          <w:tcPr>
            <w:tcW w:w="1288" w:type="dxa"/>
            <w:noWrap/>
            <w:hideMark/>
          </w:tcPr>
          <w:p w14:paraId="14ED0908" w14:textId="77777777" w:rsidR="00B67962" w:rsidRPr="00090FF9" w:rsidRDefault="00B67962" w:rsidP="00B67962">
            <w:pPr>
              <w:spacing w:line="19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9.2</w:t>
            </w:r>
          </w:p>
        </w:tc>
        <w:tc>
          <w:tcPr>
            <w:tcW w:w="1212" w:type="dxa"/>
            <w:noWrap/>
            <w:hideMark/>
          </w:tcPr>
          <w:p w14:paraId="64803712" w14:textId="77777777" w:rsidR="00B67962" w:rsidRPr="00090FF9" w:rsidRDefault="00B67962" w:rsidP="00B67962">
            <w:pPr>
              <w:spacing w:line="19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12.2</w:t>
            </w:r>
          </w:p>
        </w:tc>
        <w:tc>
          <w:tcPr>
            <w:tcW w:w="1118" w:type="dxa"/>
            <w:noWrap/>
            <w:hideMark/>
          </w:tcPr>
          <w:p w14:paraId="25CD8C1A" w14:textId="77777777" w:rsidR="00B67962" w:rsidRPr="00090FF9" w:rsidRDefault="00B67962" w:rsidP="00B67962">
            <w:pPr>
              <w:spacing w:line="19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8.4</w:t>
            </w:r>
          </w:p>
        </w:tc>
        <w:tc>
          <w:tcPr>
            <w:tcW w:w="1447" w:type="dxa"/>
            <w:noWrap/>
            <w:hideMark/>
          </w:tcPr>
          <w:p w14:paraId="59847DC3" w14:textId="77777777" w:rsidR="00B67962" w:rsidRPr="00090FF9" w:rsidRDefault="00B67962" w:rsidP="00B67962">
            <w:pPr>
              <w:spacing w:line="19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79.4</w:t>
            </w:r>
          </w:p>
        </w:tc>
      </w:tr>
      <w:tr w:rsidR="00B67962" w:rsidRPr="003C2721" w14:paraId="6D1C4DB0" w14:textId="77777777" w:rsidTr="000F6FE2">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666" w:type="dxa"/>
            <w:noWrap/>
            <w:hideMark/>
          </w:tcPr>
          <w:p w14:paraId="15AF6546" w14:textId="77777777" w:rsidR="00B67962" w:rsidRPr="00EC1D5C" w:rsidRDefault="00B67962" w:rsidP="00B67962">
            <w:pPr>
              <w:spacing w:line="192" w:lineRule="auto"/>
              <w:jc w:val="right"/>
              <w:rPr>
                <w:rFonts w:ascii="Times New Roman" w:hAnsi="Times New Roman"/>
                <w:b w:val="0"/>
                <w:bCs w:val="0"/>
                <w:color w:val="000000"/>
                <w:sz w:val="22"/>
                <w:szCs w:val="22"/>
              </w:rPr>
            </w:pPr>
            <w:r w:rsidRPr="00EC1D5C">
              <w:rPr>
                <w:rFonts w:ascii="Times New Roman" w:hAnsi="Times New Roman"/>
                <w:b w:val="0"/>
                <w:bCs w:val="0"/>
                <w:color w:val="000000"/>
                <w:sz w:val="22"/>
                <w:szCs w:val="22"/>
              </w:rPr>
              <w:t>2010</w:t>
            </w:r>
          </w:p>
        </w:tc>
        <w:tc>
          <w:tcPr>
            <w:tcW w:w="1288" w:type="dxa"/>
            <w:noWrap/>
            <w:hideMark/>
          </w:tcPr>
          <w:p w14:paraId="04CCDC24" w14:textId="77777777" w:rsidR="00B67962" w:rsidRPr="00090FF9" w:rsidRDefault="00B67962" w:rsidP="00B67962">
            <w:pPr>
              <w:spacing w:line="19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7.1</w:t>
            </w:r>
          </w:p>
        </w:tc>
        <w:tc>
          <w:tcPr>
            <w:tcW w:w="1212" w:type="dxa"/>
            <w:noWrap/>
            <w:hideMark/>
          </w:tcPr>
          <w:p w14:paraId="4225FCE9" w14:textId="77777777" w:rsidR="00B67962" w:rsidRPr="00090FF9" w:rsidRDefault="00B67962" w:rsidP="00B67962">
            <w:pPr>
              <w:spacing w:line="19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13.4</w:t>
            </w:r>
          </w:p>
        </w:tc>
        <w:tc>
          <w:tcPr>
            <w:tcW w:w="1118" w:type="dxa"/>
            <w:noWrap/>
            <w:hideMark/>
          </w:tcPr>
          <w:p w14:paraId="46645A73" w14:textId="77777777" w:rsidR="00B67962" w:rsidRPr="00090FF9" w:rsidRDefault="00B67962" w:rsidP="00B67962">
            <w:pPr>
              <w:spacing w:line="19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8.4</w:t>
            </w:r>
          </w:p>
        </w:tc>
        <w:tc>
          <w:tcPr>
            <w:tcW w:w="1447" w:type="dxa"/>
            <w:noWrap/>
            <w:hideMark/>
          </w:tcPr>
          <w:p w14:paraId="12EEC585" w14:textId="77777777" w:rsidR="00B67962" w:rsidRPr="00090FF9" w:rsidRDefault="00B67962" w:rsidP="00B67962">
            <w:pPr>
              <w:spacing w:line="19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78.1</w:t>
            </w:r>
          </w:p>
        </w:tc>
      </w:tr>
      <w:tr w:rsidR="00B67962" w:rsidRPr="003C2721" w14:paraId="08569899" w14:textId="77777777" w:rsidTr="000F6FE2">
        <w:trPr>
          <w:trHeight w:val="448"/>
        </w:trPr>
        <w:tc>
          <w:tcPr>
            <w:cnfStyle w:val="001000000000" w:firstRow="0" w:lastRow="0" w:firstColumn="1" w:lastColumn="0" w:oddVBand="0" w:evenVBand="0" w:oddHBand="0" w:evenHBand="0" w:firstRowFirstColumn="0" w:firstRowLastColumn="0" w:lastRowFirstColumn="0" w:lastRowLastColumn="0"/>
            <w:tcW w:w="666" w:type="dxa"/>
            <w:noWrap/>
            <w:hideMark/>
          </w:tcPr>
          <w:p w14:paraId="71DD58FD" w14:textId="77777777" w:rsidR="00B67962" w:rsidRPr="00EC1D5C" w:rsidRDefault="00B67962" w:rsidP="00B67962">
            <w:pPr>
              <w:spacing w:line="192" w:lineRule="auto"/>
              <w:jc w:val="right"/>
              <w:rPr>
                <w:rFonts w:ascii="Times New Roman" w:hAnsi="Times New Roman"/>
                <w:b w:val="0"/>
                <w:bCs w:val="0"/>
                <w:color w:val="000000"/>
                <w:sz w:val="22"/>
                <w:szCs w:val="22"/>
              </w:rPr>
            </w:pPr>
            <w:r w:rsidRPr="00EC1D5C">
              <w:rPr>
                <w:rFonts w:ascii="Times New Roman" w:hAnsi="Times New Roman"/>
                <w:b w:val="0"/>
                <w:bCs w:val="0"/>
                <w:color w:val="000000"/>
                <w:sz w:val="22"/>
                <w:szCs w:val="22"/>
              </w:rPr>
              <w:t>2011</w:t>
            </w:r>
          </w:p>
        </w:tc>
        <w:tc>
          <w:tcPr>
            <w:tcW w:w="1288" w:type="dxa"/>
            <w:noWrap/>
            <w:hideMark/>
          </w:tcPr>
          <w:p w14:paraId="53ABCC15" w14:textId="77777777" w:rsidR="00B67962" w:rsidRPr="00090FF9" w:rsidRDefault="00B67962" w:rsidP="00B67962">
            <w:pPr>
              <w:spacing w:line="19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6.2</w:t>
            </w:r>
          </w:p>
        </w:tc>
        <w:tc>
          <w:tcPr>
            <w:tcW w:w="1212" w:type="dxa"/>
            <w:noWrap/>
            <w:hideMark/>
          </w:tcPr>
          <w:p w14:paraId="00C12A4F" w14:textId="77777777" w:rsidR="00B67962" w:rsidRPr="00090FF9" w:rsidRDefault="00B67962" w:rsidP="00B67962">
            <w:pPr>
              <w:spacing w:line="19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14.8</w:t>
            </w:r>
          </w:p>
        </w:tc>
        <w:tc>
          <w:tcPr>
            <w:tcW w:w="1118" w:type="dxa"/>
            <w:noWrap/>
            <w:hideMark/>
          </w:tcPr>
          <w:p w14:paraId="0D80C2AA" w14:textId="77777777" w:rsidR="00B67962" w:rsidRPr="00090FF9" w:rsidRDefault="00B67962" w:rsidP="00B67962">
            <w:pPr>
              <w:spacing w:line="19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11.5</w:t>
            </w:r>
          </w:p>
        </w:tc>
        <w:tc>
          <w:tcPr>
            <w:tcW w:w="1447" w:type="dxa"/>
            <w:noWrap/>
            <w:hideMark/>
          </w:tcPr>
          <w:p w14:paraId="1FB89C73" w14:textId="77777777" w:rsidR="00B67962" w:rsidRPr="00090FF9" w:rsidRDefault="00B67962" w:rsidP="00B67962">
            <w:pPr>
              <w:spacing w:line="19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73.8</w:t>
            </w:r>
          </w:p>
        </w:tc>
      </w:tr>
      <w:tr w:rsidR="00B67962" w:rsidRPr="003C2721" w14:paraId="7F7D4406" w14:textId="77777777" w:rsidTr="000F6FE2">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666" w:type="dxa"/>
            <w:noWrap/>
            <w:hideMark/>
          </w:tcPr>
          <w:p w14:paraId="7D28D2DF" w14:textId="77777777" w:rsidR="00B67962" w:rsidRPr="00EC1D5C" w:rsidRDefault="00B67962" w:rsidP="00B67962">
            <w:pPr>
              <w:spacing w:line="192" w:lineRule="auto"/>
              <w:jc w:val="right"/>
              <w:rPr>
                <w:rFonts w:ascii="Times New Roman" w:hAnsi="Times New Roman"/>
                <w:b w:val="0"/>
                <w:bCs w:val="0"/>
                <w:color w:val="000000"/>
                <w:sz w:val="22"/>
                <w:szCs w:val="22"/>
              </w:rPr>
            </w:pPr>
            <w:r w:rsidRPr="00EC1D5C">
              <w:rPr>
                <w:rFonts w:ascii="Times New Roman" w:hAnsi="Times New Roman"/>
                <w:b w:val="0"/>
                <w:bCs w:val="0"/>
                <w:color w:val="000000"/>
                <w:sz w:val="22"/>
                <w:szCs w:val="22"/>
              </w:rPr>
              <w:t>2012</w:t>
            </w:r>
          </w:p>
        </w:tc>
        <w:tc>
          <w:tcPr>
            <w:tcW w:w="1288" w:type="dxa"/>
            <w:noWrap/>
            <w:hideMark/>
          </w:tcPr>
          <w:p w14:paraId="222EC0CB" w14:textId="77777777" w:rsidR="00B67962" w:rsidRPr="00090FF9" w:rsidRDefault="00B67962" w:rsidP="00B67962">
            <w:pPr>
              <w:spacing w:line="19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10</w:t>
            </w:r>
          </w:p>
        </w:tc>
        <w:tc>
          <w:tcPr>
            <w:tcW w:w="1212" w:type="dxa"/>
            <w:noWrap/>
            <w:hideMark/>
          </w:tcPr>
          <w:p w14:paraId="76A6ECB5" w14:textId="77777777" w:rsidR="00B67962" w:rsidRPr="00090FF9" w:rsidRDefault="00B67962" w:rsidP="00B67962">
            <w:pPr>
              <w:spacing w:line="19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19.1</w:t>
            </w:r>
          </w:p>
        </w:tc>
        <w:tc>
          <w:tcPr>
            <w:tcW w:w="1118" w:type="dxa"/>
            <w:noWrap/>
            <w:hideMark/>
          </w:tcPr>
          <w:p w14:paraId="7CD3C819" w14:textId="77777777" w:rsidR="00B67962" w:rsidRPr="00090FF9" w:rsidRDefault="00B67962" w:rsidP="00B67962">
            <w:pPr>
              <w:spacing w:line="19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14.2</w:t>
            </w:r>
          </w:p>
        </w:tc>
        <w:tc>
          <w:tcPr>
            <w:tcW w:w="1447" w:type="dxa"/>
            <w:noWrap/>
            <w:hideMark/>
          </w:tcPr>
          <w:p w14:paraId="63B05A18" w14:textId="77777777" w:rsidR="00B67962" w:rsidRPr="00090FF9" w:rsidRDefault="00B67962" w:rsidP="00B67962">
            <w:pPr>
              <w:spacing w:line="19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66.7</w:t>
            </w:r>
          </w:p>
        </w:tc>
      </w:tr>
      <w:tr w:rsidR="00B67962" w:rsidRPr="003C2721" w14:paraId="3A57B9D2" w14:textId="77777777" w:rsidTr="000F6FE2">
        <w:trPr>
          <w:trHeight w:val="429"/>
        </w:trPr>
        <w:tc>
          <w:tcPr>
            <w:cnfStyle w:val="001000000000" w:firstRow="0" w:lastRow="0" w:firstColumn="1" w:lastColumn="0" w:oddVBand="0" w:evenVBand="0" w:oddHBand="0" w:evenHBand="0" w:firstRowFirstColumn="0" w:firstRowLastColumn="0" w:lastRowFirstColumn="0" w:lastRowLastColumn="0"/>
            <w:tcW w:w="666" w:type="dxa"/>
            <w:noWrap/>
            <w:hideMark/>
          </w:tcPr>
          <w:p w14:paraId="03A79D4F" w14:textId="77777777" w:rsidR="00B67962" w:rsidRPr="00EC1D5C" w:rsidRDefault="00B67962" w:rsidP="00B67962">
            <w:pPr>
              <w:spacing w:line="192" w:lineRule="auto"/>
              <w:jc w:val="right"/>
              <w:rPr>
                <w:rFonts w:ascii="Times New Roman" w:hAnsi="Times New Roman"/>
                <w:b w:val="0"/>
                <w:bCs w:val="0"/>
                <w:color w:val="000000"/>
                <w:sz w:val="22"/>
                <w:szCs w:val="22"/>
              </w:rPr>
            </w:pPr>
            <w:r w:rsidRPr="00EC1D5C">
              <w:rPr>
                <w:rFonts w:ascii="Times New Roman" w:hAnsi="Times New Roman"/>
                <w:b w:val="0"/>
                <w:bCs w:val="0"/>
                <w:color w:val="000000"/>
                <w:sz w:val="22"/>
                <w:szCs w:val="22"/>
              </w:rPr>
              <w:t>2013</w:t>
            </w:r>
          </w:p>
        </w:tc>
        <w:tc>
          <w:tcPr>
            <w:tcW w:w="1288" w:type="dxa"/>
            <w:noWrap/>
            <w:hideMark/>
          </w:tcPr>
          <w:p w14:paraId="504A8E61" w14:textId="77777777" w:rsidR="00B67962" w:rsidRPr="00090FF9" w:rsidRDefault="00B67962" w:rsidP="00B67962">
            <w:pPr>
              <w:spacing w:line="19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8.9</w:t>
            </w:r>
          </w:p>
        </w:tc>
        <w:tc>
          <w:tcPr>
            <w:tcW w:w="1212" w:type="dxa"/>
            <w:noWrap/>
            <w:hideMark/>
          </w:tcPr>
          <w:p w14:paraId="5744FF4C" w14:textId="77777777" w:rsidR="00B67962" w:rsidRPr="00090FF9" w:rsidRDefault="00B67962" w:rsidP="00B67962">
            <w:pPr>
              <w:spacing w:line="19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11.2</w:t>
            </w:r>
          </w:p>
        </w:tc>
        <w:tc>
          <w:tcPr>
            <w:tcW w:w="1118" w:type="dxa"/>
            <w:noWrap/>
            <w:hideMark/>
          </w:tcPr>
          <w:p w14:paraId="0D02DB35" w14:textId="77777777" w:rsidR="00B67962" w:rsidRPr="00090FF9" w:rsidRDefault="00B67962" w:rsidP="00B67962">
            <w:pPr>
              <w:spacing w:line="19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10.1</w:t>
            </w:r>
          </w:p>
        </w:tc>
        <w:tc>
          <w:tcPr>
            <w:tcW w:w="1447" w:type="dxa"/>
            <w:noWrap/>
            <w:hideMark/>
          </w:tcPr>
          <w:p w14:paraId="41A03681" w14:textId="77777777" w:rsidR="00B67962" w:rsidRPr="00090FF9" w:rsidRDefault="00B67962" w:rsidP="00B67962">
            <w:pPr>
              <w:spacing w:line="19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78.7</w:t>
            </w:r>
          </w:p>
        </w:tc>
      </w:tr>
      <w:tr w:rsidR="00B67962" w:rsidRPr="003C2721" w14:paraId="55D1FEC5" w14:textId="77777777" w:rsidTr="000F6FE2">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666" w:type="dxa"/>
            <w:noWrap/>
            <w:hideMark/>
          </w:tcPr>
          <w:p w14:paraId="528087A7" w14:textId="77777777" w:rsidR="00B67962" w:rsidRPr="00EC1D5C" w:rsidRDefault="00B67962" w:rsidP="00B67962">
            <w:pPr>
              <w:spacing w:line="192" w:lineRule="auto"/>
              <w:jc w:val="right"/>
              <w:rPr>
                <w:rFonts w:ascii="Times New Roman" w:hAnsi="Times New Roman"/>
                <w:b w:val="0"/>
                <w:bCs w:val="0"/>
                <w:color w:val="000000"/>
                <w:sz w:val="22"/>
                <w:szCs w:val="22"/>
              </w:rPr>
            </w:pPr>
            <w:r w:rsidRPr="00EC1D5C">
              <w:rPr>
                <w:rFonts w:ascii="Times New Roman" w:hAnsi="Times New Roman"/>
                <w:b w:val="0"/>
                <w:bCs w:val="0"/>
                <w:color w:val="000000"/>
                <w:sz w:val="22"/>
                <w:szCs w:val="22"/>
              </w:rPr>
              <w:t>2014</w:t>
            </w:r>
          </w:p>
        </w:tc>
        <w:tc>
          <w:tcPr>
            <w:tcW w:w="1288" w:type="dxa"/>
            <w:noWrap/>
            <w:hideMark/>
          </w:tcPr>
          <w:p w14:paraId="27E0EDC2" w14:textId="77777777" w:rsidR="00B67962" w:rsidRPr="00090FF9" w:rsidRDefault="00B67962" w:rsidP="00B67962">
            <w:pPr>
              <w:spacing w:line="19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9.7</w:t>
            </w:r>
          </w:p>
        </w:tc>
        <w:tc>
          <w:tcPr>
            <w:tcW w:w="1212" w:type="dxa"/>
            <w:noWrap/>
            <w:hideMark/>
          </w:tcPr>
          <w:p w14:paraId="7B0DE804" w14:textId="77777777" w:rsidR="00B67962" w:rsidRPr="00090FF9" w:rsidRDefault="00B67962" w:rsidP="00B67962">
            <w:pPr>
              <w:spacing w:line="19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11</w:t>
            </w:r>
          </w:p>
        </w:tc>
        <w:tc>
          <w:tcPr>
            <w:tcW w:w="1118" w:type="dxa"/>
            <w:noWrap/>
            <w:hideMark/>
          </w:tcPr>
          <w:p w14:paraId="5F8AD8AA" w14:textId="77777777" w:rsidR="00B67962" w:rsidRPr="00090FF9" w:rsidRDefault="00B67962" w:rsidP="00B67962">
            <w:pPr>
              <w:spacing w:line="19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11.2</w:t>
            </w:r>
          </w:p>
        </w:tc>
        <w:tc>
          <w:tcPr>
            <w:tcW w:w="1447" w:type="dxa"/>
            <w:noWrap/>
            <w:hideMark/>
          </w:tcPr>
          <w:p w14:paraId="6CA6CB4B" w14:textId="77777777" w:rsidR="00B67962" w:rsidRPr="00090FF9" w:rsidRDefault="00B67962" w:rsidP="00B67962">
            <w:pPr>
              <w:spacing w:line="19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77.8</w:t>
            </w:r>
          </w:p>
        </w:tc>
      </w:tr>
      <w:tr w:rsidR="00B67962" w:rsidRPr="003C2721" w14:paraId="75198A7B" w14:textId="77777777" w:rsidTr="000F6FE2">
        <w:trPr>
          <w:trHeight w:val="429"/>
        </w:trPr>
        <w:tc>
          <w:tcPr>
            <w:cnfStyle w:val="001000000000" w:firstRow="0" w:lastRow="0" w:firstColumn="1" w:lastColumn="0" w:oddVBand="0" w:evenVBand="0" w:oddHBand="0" w:evenHBand="0" w:firstRowFirstColumn="0" w:firstRowLastColumn="0" w:lastRowFirstColumn="0" w:lastRowLastColumn="0"/>
            <w:tcW w:w="666" w:type="dxa"/>
            <w:noWrap/>
            <w:hideMark/>
          </w:tcPr>
          <w:p w14:paraId="7427B596" w14:textId="77777777" w:rsidR="00B67962" w:rsidRPr="00EC1D5C" w:rsidRDefault="00B67962" w:rsidP="00B67962">
            <w:pPr>
              <w:spacing w:line="192" w:lineRule="auto"/>
              <w:jc w:val="right"/>
              <w:rPr>
                <w:rFonts w:ascii="Times New Roman" w:hAnsi="Times New Roman"/>
                <w:b w:val="0"/>
                <w:bCs w:val="0"/>
                <w:color w:val="000000"/>
                <w:sz w:val="22"/>
                <w:szCs w:val="22"/>
              </w:rPr>
            </w:pPr>
            <w:r w:rsidRPr="00EC1D5C">
              <w:rPr>
                <w:rFonts w:ascii="Times New Roman" w:hAnsi="Times New Roman"/>
                <w:b w:val="0"/>
                <w:bCs w:val="0"/>
                <w:color w:val="000000"/>
                <w:sz w:val="22"/>
                <w:szCs w:val="22"/>
              </w:rPr>
              <w:t>2015</w:t>
            </w:r>
          </w:p>
        </w:tc>
        <w:tc>
          <w:tcPr>
            <w:tcW w:w="1288" w:type="dxa"/>
            <w:noWrap/>
            <w:hideMark/>
          </w:tcPr>
          <w:p w14:paraId="326E3C85" w14:textId="77777777" w:rsidR="00B67962" w:rsidRPr="00090FF9" w:rsidRDefault="00B67962" w:rsidP="00B67962">
            <w:pPr>
              <w:spacing w:line="19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8.8</w:t>
            </w:r>
          </w:p>
        </w:tc>
        <w:tc>
          <w:tcPr>
            <w:tcW w:w="1212" w:type="dxa"/>
            <w:noWrap/>
            <w:hideMark/>
          </w:tcPr>
          <w:p w14:paraId="4A148C10" w14:textId="77777777" w:rsidR="00B67962" w:rsidRPr="00090FF9" w:rsidRDefault="00B67962" w:rsidP="00B67962">
            <w:pPr>
              <w:spacing w:line="19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8.9</w:t>
            </w:r>
          </w:p>
        </w:tc>
        <w:tc>
          <w:tcPr>
            <w:tcW w:w="1118" w:type="dxa"/>
            <w:noWrap/>
            <w:hideMark/>
          </w:tcPr>
          <w:p w14:paraId="114E222C" w14:textId="77777777" w:rsidR="00B67962" w:rsidRPr="00090FF9" w:rsidRDefault="00B67962" w:rsidP="00B67962">
            <w:pPr>
              <w:spacing w:line="19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6.5</w:t>
            </w:r>
          </w:p>
        </w:tc>
        <w:tc>
          <w:tcPr>
            <w:tcW w:w="1447" w:type="dxa"/>
            <w:noWrap/>
            <w:hideMark/>
          </w:tcPr>
          <w:p w14:paraId="7D81BC16" w14:textId="77777777" w:rsidR="00B67962" w:rsidRPr="00090FF9" w:rsidRDefault="00B67962" w:rsidP="00B67962">
            <w:pPr>
              <w:spacing w:line="19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84.6</w:t>
            </w:r>
          </w:p>
        </w:tc>
      </w:tr>
      <w:tr w:rsidR="00B67962" w:rsidRPr="003C2721" w14:paraId="5F0D506F" w14:textId="77777777" w:rsidTr="000F6FE2">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666" w:type="dxa"/>
            <w:noWrap/>
            <w:hideMark/>
          </w:tcPr>
          <w:p w14:paraId="6FE27F80" w14:textId="77777777" w:rsidR="00B67962" w:rsidRPr="00EC1D5C" w:rsidRDefault="00B67962" w:rsidP="00B67962">
            <w:pPr>
              <w:spacing w:line="192" w:lineRule="auto"/>
              <w:jc w:val="right"/>
              <w:rPr>
                <w:rFonts w:ascii="Times New Roman" w:hAnsi="Times New Roman"/>
                <w:b w:val="0"/>
                <w:bCs w:val="0"/>
                <w:color w:val="000000"/>
                <w:sz w:val="22"/>
                <w:szCs w:val="22"/>
              </w:rPr>
            </w:pPr>
            <w:r w:rsidRPr="00EC1D5C">
              <w:rPr>
                <w:rFonts w:ascii="Times New Roman" w:hAnsi="Times New Roman"/>
                <w:b w:val="0"/>
                <w:bCs w:val="0"/>
                <w:color w:val="000000"/>
                <w:sz w:val="22"/>
                <w:szCs w:val="22"/>
              </w:rPr>
              <w:t>2016</w:t>
            </w:r>
          </w:p>
        </w:tc>
        <w:tc>
          <w:tcPr>
            <w:tcW w:w="1288" w:type="dxa"/>
            <w:noWrap/>
            <w:hideMark/>
          </w:tcPr>
          <w:p w14:paraId="5F424437" w14:textId="77777777" w:rsidR="00B67962" w:rsidRPr="00090FF9" w:rsidRDefault="00B67962" w:rsidP="00B67962">
            <w:pPr>
              <w:spacing w:line="19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9.2</w:t>
            </w:r>
          </w:p>
        </w:tc>
        <w:tc>
          <w:tcPr>
            <w:tcW w:w="1212" w:type="dxa"/>
            <w:noWrap/>
            <w:hideMark/>
          </w:tcPr>
          <w:p w14:paraId="0C3FCF6B" w14:textId="77777777" w:rsidR="00B67962" w:rsidRPr="00090FF9" w:rsidRDefault="00B67962" w:rsidP="00B67962">
            <w:pPr>
              <w:spacing w:line="19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10.2</w:t>
            </w:r>
          </w:p>
        </w:tc>
        <w:tc>
          <w:tcPr>
            <w:tcW w:w="1118" w:type="dxa"/>
            <w:noWrap/>
            <w:hideMark/>
          </w:tcPr>
          <w:p w14:paraId="070502C2" w14:textId="77777777" w:rsidR="00B67962" w:rsidRPr="00090FF9" w:rsidRDefault="00B67962" w:rsidP="00B67962">
            <w:pPr>
              <w:spacing w:line="19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5.4</w:t>
            </w:r>
          </w:p>
        </w:tc>
        <w:tc>
          <w:tcPr>
            <w:tcW w:w="1447" w:type="dxa"/>
            <w:noWrap/>
            <w:hideMark/>
          </w:tcPr>
          <w:p w14:paraId="66477982" w14:textId="77777777" w:rsidR="00B67962" w:rsidRPr="00090FF9" w:rsidRDefault="00B67962" w:rsidP="00B67962">
            <w:pPr>
              <w:spacing w:line="19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84.4</w:t>
            </w:r>
          </w:p>
        </w:tc>
      </w:tr>
      <w:tr w:rsidR="00B67962" w:rsidRPr="003C2721" w14:paraId="134C4AEE" w14:textId="77777777" w:rsidTr="000F6FE2">
        <w:trPr>
          <w:trHeight w:val="448"/>
        </w:trPr>
        <w:tc>
          <w:tcPr>
            <w:cnfStyle w:val="001000000000" w:firstRow="0" w:lastRow="0" w:firstColumn="1" w:lastColumn="0" w:oddVBand="0" w:evenVBand="0" w:oddHBand="0" w:evenHBand="0" w:firstRowFirstColumn="0" w:firstRowLastColumn="0" w:lastRowFirstColumn="0" w:lastRowLastColumn="0"/>
            <w:tcW w:w="666" w:type="dxa"/>
            <w:noWrap/>
            <w:hideMark/>
          </w:tcPr>
          <w:p w14:paraId="1CD394DB" w14:textId="77777777" w:rsidR="00B67962" w:rsidRPr="00EC1D5C" w:rsidRDefault="00B67962" w:rsidP="00B67962">
            <w:pPr>
              <w:spacing w:line="192" w:lineRule="auto"/>
              <w:jc w:val="right"/>
              <w:rPr>
                <w:rFonts w:ascii="Times New Roman" w:hAnsi="Times New Roman"/>
                <w:b w:val="0"/>
                <w:bCs w:val="0"/>
                <w:color w:val="000000"/>
                <w:sz w:val="22"/>
                <w:szCs w:val="22"/>
              </w:rPr>
            </w:pPr>
            <w:r w:rsidRPr="00EC1D5C">
              <w:rPr>
                <w:rFonts w:ascii="Times New Roman" w:hAnsi="Times New Roman"/>
                <w:b w:val="0"/>
                <w:bCs w:val="0"/>
                <w:color w:val="000000"/>
                <w:sz w:val="22"/>
                <w:szCs w:val="22"/>
              </w:rPr>
              <w:t>2017</w:t>
            </w:r>
          </w:p>
        </w:tc>
        <w:tc>
          <w:tcPr>
            <w:tcW w:w="1288" w:type="dxa"/>
            <w:noWrap/>
            <w:hideMark/>
          </w:tcPr>
          <w:p w14:paraId="7C0269ED" w14:textId="77777777" w:rsidR="00B67962" w:rsidRPr="00090FF9" w:rsidRDefault="00B67962" w:rsidP="00B67962">
            <w:pPr>
              <w:spacing w:line="19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9.3</w:t>
            </w:r>
          </w:p>
        </w:tc>
        <w:tc>
          <w:tcPr>
            <w:tcW w:w="1212" w:type="dxa"/>
            <w:noWrap/>
            <w:hideMark/>
          </w:tcPr>
          <w:p w14:paraId="03A6972C" w14:textId="77777777" w:rsidR="00B67962" w:rsidRPr="00090FF9" w:rsidRDefault="00B67962" w:rsidP="00B67962">
            <w:pPr>
              <w:spacing w:line="19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7.5</w:t>
            </w:r>
          </w:p>
        </w:tc>
        <w:tc>
          <w:tcPr>
            <w:tcW w:w="1118" w:type="dxa"/>
            <w:noWrap/>
            <w:hideMark/>
          </w:tcPr>
          <w:p w14:paraId="29022005" w14:textId="77777777" w:rsidR="00B67962" w:rsidRPr="00090FF9" w:rsidRDefault="00B67962" w:rsidP="00B67962">
            <w:pPr>
              <w:spacing w:line="19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5.5</w:t>
            </w:r>
          </w:p>
        </w:tc>
        <w:tc>
          <w:tcPr>
            <w:tcW w:w="1447" w:type="dxa"/>
            <w:noWrap/>
            <w:hideMark/>
          </w:tcPr>
          <w:p w14:paraId="519319A9" w14:textId="77777777" w:rsidR="00B67962" w:rsidRPr="00090FF9" w:rsidRDefault="00B67962" w:rsidP="00B67962">
            <w:pPr>
              <w:spacing w:line="19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090FF9">
              <w:rPr>
                <w:rFonts w:ascii="Times New Roman" w:hAnsi="Times New Roman"/>
                <w:color w:val="000000"/>
                <w:sz w:val="22"/>
                <w:szCs w:val="22"/>
              </w:rPr>
              <w:t>87.0</w:t>
            </w:r>
          </w:p>
        </w:tc>
      </w:tr>
      <w:tr w:rsidR="00B67962" w:rsidRPr="003C2721" w14:paraId="05F5A23B" w14:textId="77777777" w:rsidTr="000F6FE2">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666" w:type="dxa"/>
            <w:noWrap/>
          </w:tcPr>
          <w:p w14:paraId="70E33A77" w14:textId="77777777" w:rsidR="00B67962" w:rsidRPr="00EC1D5C" w:rsidRDefault="00B67962" w:rsidP="00B67962">
            <w:pPr>
              <w:spacing w:line="192" w:lineRule="auto"/>
              <w:jc w:val="right"/>
              <w:rPr>
                <w:rFonts w:ascii="Times New Roman" w:hAnsi="Times New Roman"/>
                <w:b w:val="0"/>
                <w:bCs w:val="0"/>
                <w:color w:val="000000"/>
                <w:sz w:val="22"/>
                <w:szCs w:val="22"/>
              </w:rPr>
            </w:pPr>
            <w:r w:rsidRPr="00EC1D5C">
              <w:rPr>
                <w:rFonts w:ascii="Times New Roman" w:hAnsi="Times New Roman"/>
                <w:b w:val="0"/>
                <w:bCs w:val="0"/>
                <w:color w:val="000000"/>
                <w:sz w:val="22"/>
                <w:szCs w:val="22"/>
              </w:rPr>
              <w:t>2018</w:t>
            </w:r>
          </w:p>
        </w:tc>
        <w:tc>
          <w:tcPr>
            <w:tcW w:w="1288" w:type="dxa"/>
            <w:noWrap/>
          </w:tcPr>
          <w:p w14:paraId="5846D54D" w14:textId="77777777" w:rsidR="00B67962" w:rsidRPr="00090FF9" w:rsidRDefault="00B67962" w:rsidP="00B67962">
            <w:pPr>
              <w:spacing w:line="19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090FF9">
              <w:rPr>
                <w:rFonts w:ascii="Times New Roman" w:hAnsi="Times New Roman"/>
                <w:sz w:val="22"/>
                <w:szCs w:val="22"/>
              </w:rPr>
              <w:t>10.3</w:t>
            </w:r>
          </w:p>
        </w:tc>
        <w:tc>
          <w:tcPr>
            <w:tcW w:w="1212" w:type="dxa"/>
            <w:noWrap/>
          </w:tcPr>
          <w:p w14:paraId="3071BE5E" w14:textId="77777777" w:rsidR="00B67962" w:rsidRPr="00090FF9" w:rsidRDefault="00B67962" w:rsidP="00B67962">
            <w:pPr>
              <w:spacing w:line="19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090FF9">
              <w:rPr>
                <w:rFonts w:ascii="Times New Roman" w:hAnsi="Times New Roman"/>
                <w:sz w:val="22"/>
                <w:szCs w:val="22"/>
              </w:rPr>
              <w:t>9.4</w:t>
            </w:r>
          </w:p>
        </w:tc>
        <w:tc>
          <w:tcPr>
            <w:tcW w:w="1118" w:type="dxa"/>
            <w:noWrap/>
          </w:tcPr>
          <w:p w14:paraId="16A0FC5C" w14:textId="77777777" w:rsidR="00B67962" w:rsidRPr="00090FF9" w:rsidRDefault="00B67962" w:rsidP="00B67962">
            <w:pPr>
              <w:spacing w:line="19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090FF9">
              <w:rPr>
                <w:rFonts w:ascii="Times New Roman" w:hAnsi="Times New Roman"/>
                <w:sz w:val="22"/>
                <w:szCs w:val="22"/>
              </w:rPr>
              <w:t>4.7</w:t>
            </w:r>
          </w:p>
        </w:tc>
        <w:tc>
          <w:tcPr>
            <w:tcW w:w="1447" w:type="dxa"/>
            <w:noWrap/>
          </w:tcPr>
          <w:p w14:paraId="38FE1197" w14:textId="77777777" w:rsidR="00B67962" w:rsidRPr="00090FF9" w:rsidRDefault="00B67962" w:rsidP="00B67962">
            <w:pPr>
              <w:spacing w:line="19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090FF9">
              <w:rPr>
                <w:rFonts w:ascii="Times New Roman" w:hAnsi="Times New Roman"/>
                <w:sz w:val="22"/>
                <w:szCs w:val="22"/>
              </w:rPr>
              <w:t>85.9</w:t>
            </w:r>
          </w:p>
        </w:tc>
      </w:tr>
      <w:tr w:rsidR="00B67962" w:rsidRPr="003C2721" w14:paraId="37A5FD2C" w14:textId="77777777" w:rsidTr="000F6FE2">
        <w:trPr>
          <w:trHeight w:val="355"/>
        </w:trPr>
        <w:tc>
          <w:tcPr>
            <w:cnfStyle w:val="001000000000" w:firstRow="0" w:lastRow="0" w:firstColumn="1" w:lastColumn="0" w:oddVBand="0" w:evenVBand="0" w:oddHBand="0" w:evenHBand="0" w:firstRowFirstColumn="0" w:firstRowLastColumn="0" w:lastRowFirstColumn="0" w:lastRowLastColumn="0"/>
            <w:tcW w:w="666" w:type="dxa"/>
            <w:noWrap/>
          </w:tcPr>
          <w:p w14:paraId="3B5D52C7" w14:textId="77777777" w:rsidR="00B67962" w:rsidRPr="00EC1D5C" w:rsidRDefault="00B67962" w:rsidP="00B67962">
            <w:pPr>
              <w:spacing w:line="192" w:lineRule="auto"/>
              <w:jc w:val="right"/>
              <w:rPr>
                <w:rFonts w:ascii="Times New Roman" w:hAnsi="Times New Roman"/>
                <w:b w:val="0"/>
                <w:bCs w:val="0"/>
                <w:color w:val="000000"/>
                <w:sz w:val="22"/>
                <w:szCs w:val="22"/>
              </w:rPr>
            </w:pPr>
            <w:r w:rsidRPr="00EC1D5C">
              <w:rPr>
                <w:rFonts w:ascii="Times New Roman" w:hAnsi="Times New Roman"/>
                <w:b w:val="0"/>
                <w:bCs w:val="0"/>
                <w:color w:val="000000"/>
                <w:sz w:val="22"/>
                <w:szCs w:val="22"/>
              </w:rPr>
              <w:t>2019</w:t>
            </w:r>
          </w:p>
        </w:tc>
        <w:tc>
          <w:tcPr>
            <w:tcW w:w="1288" w:type="dxa"/>
            <w:noWrap/>
          </w:tcPr>
          <w:p w14:paraId="063D6F9E" w14:textId="77777777" w:rsidR="00B67962" w:rsidRPr="00090FF9" w:rsidRDefault="00B67962" w:rsidP="00B67962">
            <w:pPr>
              <w:spacing w:line="19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2"/>
              </w:rPr>
            </w:pPr>
            <w:r w:rsidRPr="00090FF9">
              <w:rPr>
                <w:rFonts w:ascii="Times New Roman" w:hAnsi="Times New Roman"/>
                <w:sz w:val="22"/>
                <w:szCs w:val="22"/>
              </w:rPr>
              <w:t>9.3</w:t>
            </w:r>
          </w:p>
        </w:tc>
        <w:tc>
          <w:tcPr>
            <w:tcW w:w="1212" w:type="dxa"/>
            <w:noWrap/>
          </w:tcPr>
          <w:p w14:paraId="7DEFB345" w14:textId="77777777" w:rsidR="00B67962" w:rsidRPr="00090FF9" w:rsidRDefault="00B67962" w:rsidP="00B67962">
            <w:pPr>
              <w:spacing w:line="19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2"/>
              </w:rPr>
            </w:pPr>
            <w:r w:rsidRPr="00090FF9">
              <w:rPr>
                <w:rFonts w:ascii="Times New Roman" w:hAnsi="Times New Roman"/>
                <w:sz w:val="22"/>
                <w:szCs w:val="22"/>
              </w:rPr>
              <w:t>9.1</w:t>
            </w:r>
          </w:p>
        </w:tc>
        <w:tc>
          <w:tcPr>
            <w:tcW w:w="1118" w:type="dxa"/>
            <w:noWrap/>
          </w:tcPr>
          <w:p w14:paraId="6FBD6B14" w14:textId="77777777" w:rsidR="00B67962" w:rsidRPr="00090FF9" w:rsidRDefault="00B67962" w:rsidP="00B67962">
            <w:pPr>
              <w:spacing w:line="19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2"/>
              </w:rPr>
            </w:pPr>
            <w:r w:rsidRPr="00090FF9">
              <w:rPr>
                <w:rFonts w:ascii="Times New Roman" w:hAnsi="Times New Roman"/>
                <w:sz w:val="22"/>
                <w:szCs w:val="22"/>
              </w:rPr>
              <w:t>4.1</w:t>
            </w:r>
          </w:p>
        </w:tc>
        <w:tc>
          <w:tcPr>
            <w:tcW w:w="1447" w:type="dxa"/>
            <w:noWrap/>
          </w:tcPr>
          <w:p w14:paraId="50C1D8C6" w14:textId="77777777" w:rsidR="00B67962" w:rsidRPr="00090FF9" w:rsidRDefault="00B67962" w:rsidP="00B67962">
            <w:pPr>
              <w:spacing w:line="19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2"/>
              </w:rPr>
            </w:pPr>
            <w:r w:rsidRPr="00090FF9">
              <w:rPr>
                <w:rFonts w:ascii="Times New Roman" w:hAnsi="Times New Roman"/>
                <w:sz w:val="22"/>
                <w:szCs w:val="22"/>
              </w:rPr>
              <w:t>86.8</w:t>
            </w:r>
          </w:p>
        </w:tc>
      </w:tr>
      <w:tr w:rsidR="00F429C6" w:rsidRPr="003C2721" w14:paraId="77382F73" w14:textId="77777777" w:rsidTr="000F6FE2">
        <w:trPr>
          <w:cnfStyle w:val="000000100000" w:firstRow="0" w:lastRow="0" w:firstColumn="0" w:lastColumn="0" w:oddVBand="0" w:evenVBand="0" w:oddHBand="1"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666" w:type="dxa"/>
            <w:noWrap/>
          </w:tcPr>
          <w:p w14:paraId="75EE4145" w14:textId="77777777" w:rsidR="00F429C6" w:rsidRPr="00EC1D5C" w:rsidRDefault="00F429C6" w:rsidP="00F429C6">
            <w:pPr>
              <w:spacing w:line="192" w:lineRule="auto"/>
              <w:jc w:val="right"/>
              <w:rPr>
                <w:rFonts w:ascii="Times New Roman" w:hAnsi="Times New Roman"/>
                <w:b w:val="0"/>
                <w:bCs w:val="0"/>
                <w:color w:val="000000"/>
                <w:sz w:val="22"/>
                <w:szCs w:val="22"/>
              </w:rPr>
            </w:pPr>
            <w:r w:rsidRPr="00EC1D5C">
              <w:rPr>
                <w:rFonts w:ascii="Times New Roman" w:hAnsi="Times New Roman"/>
                <w:b w:val="0"/>
                <w:bCs w:val="0"/>
                <w:color w:val="000000"/>
                <w:sz w:val="22"/>
                <w:szCs w:val="22"/>
              </w:rPr>
              <w:t>2020</w:t>
            </w:r>
          </w:p>
        </w:tc>
        <w:tc>
          <w:tcPr>
            <w:tcW w:w="1288" w:type="dxa"/>
            <w:noWrap/>
          </w:tcPr>
          <w:p w14:paraId="504AEE6C" w14:textId="77777777" w:rsidR="00F429C6" w:rsidRPr="00090FF9" w:rsidRDefault="00F429C6" w:rsidP="00F429C6">
            <w:pPr>
              <w:spacing w:line="19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sz w:val="22"/>
                <w:szCs w:val="22"/>
              </w:rPr>
              <w:t>8.1</w:t>
            </w:r>
          </w:p>
        </w:tc>
        <w:tc>
          <w:tcPr>
            <w:tcW w:w="1212" w:type="dxa"/>
            <w:noWrap/>
          </w:tcPr>
          <w:p w14:paraId="65A996E6" w14:textId="77777777" w:rsidR="00F429C6" w:rsidRPr="00090FF9" w:rsidRDefault="00F429C6" w:rsidP="00F429C6">
            <w:pPr>
              <w:spacing w:line="19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sz w:val="22"/>
                <w:szCs w:val="22"/>
              </w:rPr>
              <w:t>7.7</w:t>
            </w:r>
          </w:p>
        </w:tc>
        <w:tc>
          <w:tcPr>
            <w:tcW w:w="1118" w:type="dxa"/>
            <w:noWrap/>
          </w:tcPr>
          <w:p w14:paraId="360EE473" w14:textId="77777777" w:rsidR="00F429C6" w:rsidRPr="00090FF9" w:rsidRDefault="00F429C6" w:rsidP="00F429C6">
            <w:pPr>
              <w:spacing w:line="19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sz w:val="22"/>
                <w:szCs w:val="22"/>
              </w:rPr>
              <w:t>5.4</w:t>
            </w:r>
          </w:p>
        </w:tc>
        <w:tc>
          <w:tcPr>
            <w:tcW w:w="1447" w:type="dxa"/>
            <w:noWrap/>
          </w:tcPr>
          <w:p w14:paraId="745EE305" w14:textId="77777777" w:rsidR="00F429C6" w:rsidRPr="00090FF9" w:rsidRDefault="00F429C6" w:rsidP="00F429C6">
            <w:pPr>
              <w:spacing w:line="19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sz w:val="22"/>
                <w:szCs w:val="22"/>
              </w:rPr>
              <w:t>86.9</w:t>
            </w:r>
          </w:p>
        </w:tc>
      </w:tr>
    </w:tbl>
    <w:p w14:paraId="418139B3" w14:textId="77777777" w:rsidR="00FE0169" w:rsidRDefault="00B67962" w:rsidP="00FE0169">
      <w:pPr>
        <w:spacing w:before="75"/>
        <w:rPr>
          <w:color w:val="231F20"/>
          <w:sz w:val="18"/>
        </w:rPr>
      </w:pPr>
      <w:r>
        <w:rPr>
          <w:rFonts w:ascii="Adobe Caslon Pro Bold"/>
          <w:b/>
          <w:i/>
          <w:color w:val="231F20"/>
          <w:sz w:val="18"/>
        </w:rPr>
        <w:t xml:space="preserve">Source: </w:t>
      </w:r>
      <w:r>
        <w:rPr>
          <w:color w:val="231F20"/>
          <w:sz w:val="18"/>
        </w:rPr>
        <w:t xml:space="preserve">Bangladesh Bank </w:t>
      </w:r>
      <w:r w:rsidR="00B82F08">
        <w:rPr>
          <w:color w:val="231F20"/>
          <w:sz w:val="18"/>
        </w:rPr>
        <w:t>financial stability report, 2020</w:t>
      </w:r>
      <w:r>
        <w:rPr>
          <w:color w:val="231F20"/>
          <w:sz w:val="18"/>
        </w:rPr>
        <w:t>.</w:t>
      </w:r>
      <w:r w:rsidR="00FE0169">
        <w:rPr>
          <w:color w:val="231F20"/>
          <w:sz w:val="18"/>
        </w:rPr>
        <w:br w:type="page"/>
      </w:r>
    </w:p>
    <w:p w14:paraId="158F69A9" w14:textId="77777777" w:rsidR="00B67962" w:rsidRDefault="00B67962" w:rsidP="00B67962">
      <w:pPr>
        <w:tabs>
          <w:tab w:val="left" w:pos="758"/>
        </w:tabs>
        <w:spacing w:line="192" w:lineRule="auto"/>
        <w:ind w:right="15"/>
        <w:jc w:val="both"/>
        <w:rPr>
          <w:b/>
          <w:bCs/>
          <w:color w:val="231F20"/>
          <w:sz w:val="26"/>
          <w:szCs w:val="26"/>
        </w:rPr>
      </w:pPr>
      <w:r w:rsidRPr="00B67962">
        <w:rPr>
          <w:b/>
          <w:bCs/>
          <w:color w:val="231F20"/>
          <w:spacing w:val="-10"/>
          <w:sz w:val="26"/>
          <w:szCs w:val="26"/>
        </w:rPr>
        <w:lastRenderedPageBreak/>
        <w:t>Appendix I</w:t>
      </w:r>
      <w:r w:rsidR="00096B40">
        <w:rPr>
          <w:b/>
          <w:bCs/>
          <w:color w:val="231F20"/>
          <w:spacing w:val="-10"/>
          <w:sz w:val="26"/>
          <w:szCs w:val="26"/>
        </w:rPr>
        <w:t>V</w:t>
      </w:r>
      <w:r w:rsidRPr="00B67962">
        <w:rPr>
          <w:b/>
          <w:bCs/>
          <w:color w:val="231F20"/>
          <w:spacing w:val="-10"/>
          <w:sz w:val="26"/>
          <w:szCs w:val="26"/>
        </w:rPr>
        <w:t xml:space="preserve">: </w:t>
      </w:r>
      <w:r w:rsidR="00F429C6">
        <w:rPr>
          <w:b/>
          <w:bCs/>
          <w:color w:val="231F20"/>
          <w:sz w:val="26"/>
          <w:szCs w:val="26"/>
        </w:rPr>
        <w:t>Banking sector NPL composition</w:t>
      </w:r>
    </w:p>
    <w:p w14:paraId="39D545DF" w14:textId="77777777" w:rsidR="000F6FE2" w:rsidRDefault="000F6FE2" w:rsidP="00B67962">
      <w:pPr>
        <w:tabs>
          <w:tab w:val="left" w:pos="758"/>
        </w:tabs>
        <w:spacing w:line="192" w:lineRule="auto"/>
        <w:ind w:right="15"/>
        <w:jc w:val="both"/>
        <w:rPr>
          <w:b/>
          <w:bCs/>
          <w:color w:val="231F20"/>
          <w:sz w:val="26"/>
          <w:szCs w:val="26"/>
        </w:rPr>
      </w:pPr>
    </w:p>
    <w:tbl>
      <w:tblPr>
        <w:tblW w:w="5756" w:type="dxa"/>
        <w:shd w:val="clear" w:color="auto" w:fill="FFFFFF" w:themeFill="background1"/>
        <w:tblLayout w:type="fixed"/>
        <w:tblCellMar>
          <w:left w:w="0" w:type="dxa"/>
          <w:right w:w="0" w:type="dxa"/>
        </w:tblCellMar>
        <w:tblLook w:val="01E0" w:firstRow="1" w:lastRow="1" w:firstColumn="1" w:lastColumn="1" w:noHBand="0" w:noVBand="0"/>
      </w:tblPr>
      <w:tblGrid>
        <w:gridCol w:w="2234"/>
        <w:gridCol w:w="21"/>
        <w:gridCol w:w="847"/>
        <w:gridCol w:w="888"/>
        <w:gridCol w:w="881"/>
        <w:gridCol w:w="885"/>
      </w:tblGrid>
      <w:tr w:rsidR="00CE7173" w14:paraId="6B67C5CC" w14:textId="77777777" w:rsidTr="000F6FE2">
        <w:trPr>
          <w:trHeight w:val="931"/>
        </w:trPr>
        <w:tc>
          <w:tcPr>
            <w:tcW w:w="2255" w:type="dxa"/>
            <w:gridSpan w:val="2"/>
            <w:tcBorders>
              <w:top w:val="single" w:sz="4" w:space="0" w:color="231F20"/>
            </w:tcBorders>
            <w:shd w:val="clear" w:color="auto" w:fill="FFFFFF" w:themeFill="background1"/>
          </w:tcPr>
          <w:p w14:paraId="45E64ECF" w14:textId="77777777" w:rsidR="00CE7173" w:rsidRPr="005C50A6" w:rsidRDefault="00CE7173" w:rsidP="00E425E9">
            <w:pPr>
              <w:pStyle w:val="TableParagraph"/>
              <w:spacing w:before="55" w:line="337" w:lineRule="exact"/>
              <w:ind w:right="642"/>
              <w:jc w:val="right"/>
              <w:rPr>
                <w:b/>
                <w:sz w:val="20"/>
              </w:rPr>
            </w:pPr>
          </w:p>
        </w:tc>
        <w:tc>
          <w:tcPr>
            <w:tcW w:w="1735" w:type="dxa"/>
            <w:gridSpan w:val="2"/>
            <w:tcBorders>
              <w:top w:val="single" w:sz="4" w:space="0" w:color="231F20"/>
            </w:tcBorders>
            <w:shd w:val="clear" w:color="auto" w:fill="FFFFFF" w:themeFill="background1"/>
          </w:tcPr>
          <w:p w14:paraId="2F6A2A06" w14:textId="77777777" w:rsidR="00CE7173" w:rsidRPr="00877776" w:rsidRDefault="00CE7173" w:rsidP="00875504">
            <w:pPr>
              <w:pStyle w:val="TableParagraph"/>
              <w:spacing w:before="55" w:line="337" w:lineRule="exact"/>
              <w:ind w:right="110"/>
              <w:jc w:val="center"/>
              <w:rPr>
                <w:sz w:val="20"/>
              </w:rPr>
            </w:pPr>
            <w:r w:rsidRPr="00877776">
              <w:rPr>
                <w:sz w:val="20"/>
              </w:rPr>
              <w:t>Amount in Billion (BDT)</w:t>
            </w:r>
          </w:p>
        </w:tc>
        <w:tc>
          <w:tcPr>
            <w:tcW w:w="1766" w:type="dxa"/>
            <w:gridSpan w:val="2"/>
            <w:tcBorders>
              <w:top w:val="single" w:sz="4" w:space="0" w:color="231F20"/>
            </w:tcBorders>
            <w:shd w:val="clear" w:color="auto" w:fill="FFFFFF" w:themeFill="background1"/>
          </w:tcPr>
          <w:p w14:paraId="16DB0552" w14:textId="77777777" w:rsidR="00CE7173" w:rsidRPr="00877776" w:rsidRDefault="00CE7173" w:rsidP="00E425E9">
            <w:pPr>
              <w:pStyle w:val="TableParagraph"/>
              <w:spacing w:before="55" w:line="337" w:lineRule="exact"/>
              <w:ind w:left="315"/>
              <w:rPr>
                <w:sz w:val="20"/>
              </w:rPr>
            </w:pPr>
            <w:r w:rsidRPr="00877776">
              <w:rPr>
                <w:color w:val="231F20"/>
                <w:sz w:val="20"/>
              </w:rPr>
              <w:t>% of Gross NPL</w:t>
            </w:r>
          </w:p>
        </w:tc>
      </w:tr>
      <w:tr w:rsidR="00F429C6" w14:paraId="0C5972CE" w14:textId="77777777" w:rsidTr="000F6FE2">
        <w:trPr>
          <w:trHeight w:val="664"/>
        </w:trPr>
        <w:tc>
          <w:tcPr>
            <w:tcW w:w="2234" w:type="dxa"/>
            <w:shd w:val="clear" w:color="auto" w:fill="FFFFFF" w:themeFill="background1"/>
          </w:tcPr>
          <w:p w14:paraId="071C06FE" w14:textId="77777777" w:rsidR="00F429C6" w:rsidRPr="00CE7173" w:rsidRDefault="00875504" w:rsidP="00E425E9">
            <w:pPr>
              <w:pStyle w:val="TableParagraph"/>
              <w:spacing w:line="192" w:lineRule="auto"/>
              <w:ind w:left="79"/>
              <w:rPr>
                <w:b/>
                <w:sz w:val="20"/>
              </w:rPr>
            </w:pPr>
            <w:r>
              <w:rPr>
                <w:b/>
                <w:sz w:val="20"/>
              </w:rPr>
              <w:t>Classification s</w:t>
            </w:r>
            <w:r w:rsidR="00CE7173" w:rsidRPr="00CE7173">
              <w:rPr>
                <w:b/>
                <w:sz w:val="20"/>
              </w:rPr>
              <w:t>tatus</w:t>
            </w:r>
          </w:p>
        </w:tc>
        <w:tc>
          <w:tcPr>
            <w:tcW w:w="868" w:type="dxa"/>
            <w:gridSpan w:val="2"/>
            <w:shd w:val="clear" w:color="auto" w:fill="FFFFFF" w:themeFill="background1"/>
          </w:tcPr>
          <w:p w14:paraId="5944F6B1" w14:textId="77777777" w:rsidR="00F429C6" w:rsidRPr="00CE7173" w:rsidRDefault="00F429C6" w:rsidP="00E425E9">
            <w:pPr>
              <w:pStyle w:val="TableParagraph"/>
              <w:spacing w:line="192" w:lineRule="auto"/>
              <w:ind w:right="134"/>
              <w:jc w:val="center"/>
              <w:rPr>
                <w:b/>
                <w:sz w:val="20"/>
              </w:rPr>
            </w:pPr>
            <w:r w:rsidRPr="00CE7173">
              <w:rPr>
                <w:b/>
                <w:color w:val="231F20"/>
                <w:sz w:val="20"/>
              </w:rPr>
              <w:t>CY19</w:t>
            </w:r>
          </w:p>
        </w:tc>
        <w:tc>
          <w:tcPr>
            <w:tcW w:w="888" w:type="dxa"/>
            <w:shd w:val="clear" w:color="auto" w:fill="FFFFFF" w:themeFill="background1"/>
          </w:tcPr>
          <w:p w14:paraId="45B8DBE3" w14:textId="77777777" w:rsidR="00F429C6" w:rsidRPr="00CE7173" w:rsidRDefault="00F429C6" w:rsidP="00E425E9">
            <w:pPr>
              <w:pStyle w:val="TableParagraph"/>
              <w:spacing w:line="192" w:lineRule="auto"/>
              <w:ind w:left="50" w:right="134"/>
              <w:jc w:val="center"/>
              <w:rPr>
                <w:b/>
                <w:sz w:val="20"/>
              </w:rPr>
            </w:pPr>
            <w:r w:rsidRPr="00CE7173">
              <w:rPr>
                <w:b/>
                <w:color w:val="231F20"/>
                <w:sz w:val="20"/>
              </w:rPr>
              <w:t>CY20</w:t>
            </w:r>
          </w:p>
        </w:tc>
        <w:tc>
          <w:tcPr>
            <w:tcW w:w="881" w:type="dxa"/>
            <w:shd w:val="clear" w:color="auto" w:fill="FFFFFF" w:themeFill="background1"/>
          </w:tcPr>
          <w:p w14:paraId="5FD86968" w14:textId="77777777" w:rsidR="00F429C6" w:rsidRPr="00CE7173" w:rsidRDefault="00F429C6" w:rsidP="00E425E9">
            <w:pPr>
              <w:pStyle w:val="TableParagraph"/>
              <w:spacing w:line="192" w:lineRule="auto"/>
              <w:ind w:right="134"/>
              <w:jc w:val="center"/>
              <w:rPr>
                <w:b/>
                <w:sz w:val="20"/>
              </w:rPr>
            </w:pPr>
            <w:r w:rsidRPr="00CE7173">
              <w:rPr>
                <w:b/>
                <w:color w:val="231F20"/>
                <w:sz w:val="20"/>
              </w:rPr>
              <w:t>CY19</w:t>
            </w:r>
          </w:p>
        </w:tc>
        <w:tc>
          <w:tcPr>
            <w:tcW w:w="885" w:type="dxa"/>
            <w:shd w:val="clear" w:color="auto" w:fill="FFFFFF" w:themeFill="background1"/>
          </w:tcPr>
          <w:p w14:paraId="0C50A1BC" w14:textId="77777777" w:rsidR="00F429C6" w:rsidRPr="00CE7173" w:rsidRDefault="00F429C6" w:rsidP="00E425E9">
            <w:pPr>
              <w:pStyle w:val="TableParagraph"/>
              <w:spacing w:line="192" w:lineRule="auto"/>
              <w:ind w:left="63" w:right="134"/>
              <w:jc w:val="center"/>
              <w:rPr>
                <w:b/>
                <w:sz w:val="20"/>
              </w:rPr>
            </w:pPr>
            <w:r w:rsidRPr="00CE7173">
              <w:rPr>
                <w:b/>
                <w:color w:val="231F20"/>
                <w:sz w:val="20"/>
              </w:rPr>
              <w:t>CY20</w:t>
            </w:r>
          </w:p>
        </w:tc>
      </w:tr>
      <w:tr w:rsidR="00F429C6" w14:paraId="50A384DD" w14:textId="77777777" w:rsidTr="000F6FE2">
        <w:trPr>
          <w:trHeight w:val="664"/>
        </w:trPr>
        <w:tc>
          <w:tcPr>
            <w:tcW w:w="2234" w:type="dxa"/>
            <w:shd w:val="clear" w:color="auto" w:fill="FFFFFF" w:themeFill="background1"/>
          </w:tcPr>
          <w:p w14:paraId="5E960394" w14:textId="77777777" w:rsidR="00F429C6" w:rsidRPr="00F429C6" w:rsidRDefault="00FC6BB1" w:rsidP="00E425E9">
            <w:pPr>
              <w:pStyle w:val="TableParagraph"/>
              <w:spacing w:line="192" w:lineRule="auto"/>
              <w:ind w:left="79"/>
              <w:rPr>
                <w:sz w:val="20"/>
              </w:rPr>
            </w:pPr>
            <w:r>
              <w:rPr>
                <w:color w:val="231F20"/>
                <w:sz w:val="20"/>
              </w:rPr>
              <w:t>Subs</w:t>
            </w:r>
            <w:r w:rsidR="00F429C6" w:rsidRPr="00F429C6">
              <w:rPr>
                <w:color w:val="231F20"/>
                <w:sz w:val="20"/>
              </w:rPr>
              <w:t>tandard</w:t>
            </w:r>
          </w:p>
        </w:tc>
        <w:tc>
          <w:tcPr>
            <w:tcW w:w="868" w:type="dxa"/>
            <w:gridSpan w:val="2"/>
            <w:shd w:val="clear" w:color="auto" w:fill="FFFFFF" w:themeFill="background1"/>
          </w:tcPr>
          <w:p w14:paraId="3C142E31" w14:textId="77777777" w:rsidR="00F429C6" w:rsidRPr="00F429C6" w:rsidRDefault="00F429C6" w:rsidP="00E425E9">
            <w:pPr>
              <w:pStyle w:val="TableParagraph"/>
              <w:spacing w:line="192" w:lineRule="auto"/>
              <w:ind w:left="119" w:right="134"/>
              <w:jc w:val="center"/>
              <w:rPr>
                <w:sz w:val="20"/>
              </w:rPr>
            </w:pPr>
            <w:r w:rsidRPr="00F429C6">
              <w:rPr>
                <w:sz w:val="20"/>
              </w:rPr>
              <w:t>85.8</w:t>
            </w:r>
          </w:p>
        </w:tc>
        <w:tc>
          <w:tcPr>
            <w:tcW w:w="888" w:type="dxa"/>
            <w:shd w:val="clear" w:color="auto" w:fill="FFFFFF" w:themeFill="background1"/>
          </w:tcPr>
          <w:p w14:paraId="6D3CD714" w14:textId="77777777" w:rsidR="00F429C6" w:rsidRPr="00F429C6" w:rsidRDefault="00F429C6" w:rsidP="00E425E9">
            <w:pPr>
              <w:pStyle w:val="TableParagraph"/>
              <w:spacing w:line="192" w:lineRule="auto"/>
              <w:ind w:left="134" w:right="134"/>
              <w:jc w:val="center"/>
              <w:rPr>
                <w:sz w:val="20"/>
              </w:rPr>
            </w:pPr>
            <w:r w:rsidRPr="00F429C6">
              <w:rPr>
                <w:sz w:val="20"/>
              </w:rPr>
              <w:t>68</w:t>
            </w:r>
          </w:p>
        </w:tc>
        <w:tc>
          <w:tcPr>
            <w:tcW w:w="881" w:type="dxa"/>
            <w:shd w:val="clear" w:color="auto" w:fill="FFFFFF" w:themeFill="background1"/>
          </w:tcPr>
          <w:p w14:paraId="52140CD5" w14:textId="77777777" w:rsidR="00F429C6" w:rsidRPr="00F429C6" w:rsidRDefault="00F429C6" w:rsidP="00E425E9">
            <w:pPr>
              <w:pStyle w:val="TableParagraph"/>
              <w:spacing w:line="192" w:lineRule="auto"/>
              <w:ind w:left="134" w:right="134"/>
              <w:jc w:val="center"/>
              <w:rPr>
                <w:sz w:val="20"/>
              </w:rPr>
            </w:pPr>
            <w:r w:rsidRPr="00F429C6">
              <w:rPr>
                <w:sz w:val="20"/>
              </w:rPr>
              <w:t>9.4</w:t>
            </w:r>
          </w:p>
        </w:tc>
        <w:tc>
          <w:tcPr>
            <w:tcW w:w="885" w:type="dxa"/>
            <w:shd w:val="clear" w:color="auto" w:fill="FFFFFF" w:themeFill="background1"/>
          </w:tcPr>
          <w:p w14:paraId="663D16E0" w14:textId="77777777" w:rsidR="00F429C6" w:rsidRPr="00F429C6" w:rsidRDefault="00F429C6" w:rsidP="00E425E9">
            <w:pPr>
              <w:pStyle w:val="TableParagraph"/>
              <w:spacing w:line="192" w:lineRule="auto"/>
              <w:ind w:left="134" w:right="134"/>
              <w:jc w:val="center"/>
              <w:rPr>
                <w:sz w:val="20"/>
              </w:rPr>
            </w:pPr>
            <w:r w:rsidRPr="00F429C6">
              <w:rPr>
                <w:sz w:val="20"/>
              </w:rPr>
              <w:t>7.7</w:t>
            </w:r>
          </w:p>
        </w:tc>
      </w:tr>
      <w:tr w:rsidR="00F429C6" w14:paraId="37C0F79D" w14:textId="77777777" w:rsidTr="000F6FE2">
        <w:trPr>
          <w:trHeight w:val="664"/>
        </w:trPr>
        <w:tc>
          <w:tcPr>
            <w:tcW w:w="2234" w:type="dxa"/>
            <w:shd w:val="clear" w:color="auto" w:fill="FFFFFF" w:themeFill="background1"/>
          </w:tcPr>
          <w:p w14:paraId="2C2CE4EF" w14:textId="77777777" w:rsidR="00F429C6" w:rsidRPr="00F429C6" w:rsidRDefault="00F429C6" w:rsidP="00E425E9">
            <w:pPr>
              <w:pStyle w:val="TableParagraph"/>
              <w:spacing w:line="192" w:lineRule="auto"/>
              <w:ind w:left="79"/>
              <w:rPr>
                <w:sz w:val="20"/>
              </w:rPr>
            </w:pPr>
            <w:r w:rsidRPr="00F429C6">
              <w:rPr>
                <w:color w:val="231F20"/>
                <w:sz w:val="20"/>
              </w:rPr>
              <w:t>Doubtful</w:t>
            </w:r>
          </w:p>
        </w:tc>
        <w:tc>
          <w:tcPr>
            <w:tcW w:w="868" w:type="dxa"/>
            <w:gridSpan w:val="2"/>
            <w:shd w:val="clear" w:color="auto" w:fill="FFFFFF" w:themeFill="background1"/>
          </w:tcPr>
          <w:p w14:paraId="515765B6" w14:textId="77777777" w:rsidR="00F429C6" w:rsidRPr="00F429C6" w:rsidRDefault="00F429C6" w:rsidP="00E425E9">
            <w:pPr>
              <w:pStyle w:val="TableParagraph"/>
              <w:spacing w:line="192" w:lineRule="auto"/>
              <w:ind w:left="119" w:right="134"/>
              <w:jc w:val="center"/>
              <w:rPr>
                <w:sz w:val="20"/>
              </w:rPr>
            </w:pPr>
            <w:r w:rsidRPr="00F429C6">
              <w:rPr>
                <w:sz w:val="20"/>
              </w:rPr>
              <w:t>38.7</w:t>
            </w:r>
          </w:p>
        </w:tc>
        <w:tc>
          <w:tcPr>
            <w:tcW w:w="888" w:type="dxa"/>
            <w:shd w:val="clear" w:color="auto" w:fill="FFFFFF" w:themeFill="background1"/>
          </w:tcPr>
          <w:p w14:paraId="20E5DC7F" w14:textId="77777777" w:rsidR="00F429C6" w:rsidRPr="00F429C6" w:rsidRDefault="00F429C6" w:rsidP="00E425E9">
            <w:pPr>
              <w:pStyle w:val="TableParagraph"/>
              <w:spacing w:line="192" w:lineRule="auto"/>
              <w:ind w:left="134" w:right="134"/>
              <w:jc w:val="center"/>
              <w:rPr>
                <w:sz w:val="20"/>
              </w:rPr>
            </w:pPr>
            <w:r w:rsidRPr="00F429C6">
              <w:rPr>
                <w:sz w:val="20"/>
              </w:rPr>
              <w:t>47.3</w:t>
            </w:r>
          </w:p>
        </w:tc>
        <w:tc>
          <w:tcPr>
            <w:tcW w:w="881" w:type="dxa"/>
            <w:shd w:val="clear" w:color="auto" w:fill="FFFFFF" w:themeFill="background1"/>
          </w:tcPr>
          <w:p w14:paraId="2D48C4C3" w14:textId="77777777" w:rsidR="00F429C6" w:rsidRPr="00F429C6" w:rsidRDefault="00F429C6" w:rsidP="00E425E9">
            <w:pPr>
              <w:pStyle w:val="TableParagraph"/>
              <w:spacing w:line="192" w:lineRule="auto"/>
              <w:ind w:left="134" w:right="134"/>
              <w:jc w:val="center"/>
              <w:rPr>
                <w:sz w:val="20"/>
              </w:rPr>
            </w:pPr>
            <w:r w:rsidRPr="00F429C6">
              <w:rPr>
                <w:sz w:val="20"/>
              </w:rPr>
              <w:t>4.7</w:t>
            </w:r>
          </w:p>
        </w:tc>
        <w:tc>
          <w:tcPr>
            <w:tcW w:w="885" w:type="dxa"/>
            <w:shd w:val="clear" w:color="auto" w:fill="FFFFFF" w:themeFill="background1"/>
          </w:tcPr>
          <w:p w14:paraId="5BB13166" w14:textId="77777777" w:rsidR="00F429C6" w:rsidRPr="00F429C6" w:rsidRDefault="00F429C6" w:rsidP="00E425E9">
            <w:pPr>
              <w:pStyle w:val="TableParagraph"/>
              <w:spacing w:line="192" w:lineRule="auto"/>
              <w:ind w:left="134" w:right="134"/>
              <w:jc w:val="center"/>
              <w:rPr>
                <w:sz w:val="20"/>
              </w:rPr>
            </w:pPr>
            <w:r w:rsidRPr="00F429C6">
              <w:rPr>
                <w:sz w:val="20"/>
              </w:rPr>
              <w:t>5.4</w:t>
            </w:r>
          </w:p>
        </w:tc>
      </w:tr>
      <w:tr w:rsidR="00F429C6" w14:paraId="6BFEFEA8" w14:textId="77777777" w:rsidTr="000F6FE2">
        <w:trPr>
          <w:trHeight w:val="664"/>
        </w:trPr>
        <w:tc>
          <w:tcPr>
            <w:tcW w:w="2234" w:type="dxa"/>
            <w:shd w:val="clear" w:color="auto" w:fill="FFFFFF" w:themeFill="background1"/>
          </w:tcPr>
          <w:p w14:paraId="00E8088C" w14:textId="77777777" w:rsidR="00F429C6" w:rsidRPr="00F429C6" w:rsidRDefault="00F429C6" w:rsidP="00E425E9">
            <w:pPr>
              <w:pStyle w:val="TableParagraph"/>
              <w:spacing w:line="192" w:lineRule="auto"/>
              <w:ind w:left="79"/>
              <w:rPr>
                <w:sz w:val="20"/>
              </w:rPr>
            </w:pPr>
            <w:r w:rsidRPr="00F429C6">
              <w:rPr>
                <w:color w:val="231F20"/>
                <w:sz w:val="20"/>
              </w:rPr>
              <w:t>Bad &amp; Loss</w:t>
            </w:r>
          </w:p>
        </w:tc>
        <w:tc>
          <w:tcPr>
            <w:tcW w:w="868" w:type="dxa"/>
            <w:gridSpan w:val="2"/>
            <w:shd w:val="clear" w:color="auto" w:fill="FFFFFF" w:themeFill="background1"/>
          </w:tcPr>
          <w:p w14:paraId="609C9369" w14:textId="77777777" w:rsidR="00F429C6" w:rsidRPr="00F429C6" w:rsidRDefault="00F429C6" w:rsidP="00E425E9">
            <w:pPr>
              <w:pStyle w:val="TableParagraph"/>
              <w:spacing w:line="192" w:lineRule="auto"/>
              <w:ind w:left="119" w:right="134"/>
              <w:jc w:val="center"/>
              <w:rPr>
                <w:sz w:val="20"/>
              </w:rPr>
            </w:pPr>
            <w:r w:rsidRPr="00F429C6">
              <w:rPr>
                <w:sz w:val="20"/>
              </w:rPr>
              <w:t>818.8</w:t>
            </w:r>
          </w:p>
        </w:tc>
        <w:tc>
          <w:tcPr>
            <w:tcW w:w="888" w:type="dxa"/>
            <w:shd w:val="clear" w:color="auto" w:fill="FFFFFF" w:themeFill="background1"/>
          </w:tcPr>
          <w:p w14:paraId="71D017F5" w14:textId="77777777" w:rsidR="00F429C6" w:rsidRPr="00F429C6" w:rsidRDefault="00F429C6" w:rsidP="00E425E9">
            <w:pPr>
              <w:pStyle w:val="TableParagraph"/>
              <w:spacing w:line="192" w:lineRule="auto"/>
              <w:ind w:left="134" w:right="134"/>
              <w:jc w:val="center"/>
              <w:rPr>
                <w:sz w:val="20"/>
              </w:rPr>
            </w:pPr>
            <w:r w:rsidRPr="00F429C6">
              <w:rPr>
                <w:sz w:val="20"/>
              </w:rPr>
              <w:t>767.6</w:t>
            </w:r>
          </w:p>
        </w:tc>
        <w:tc>
          <w:tcPr>
            <w:tcW w:w="881" w:type="dxa"/>
            <w:shd w:val="clear" w:color="auto" w:fill="FFFFFF" w:themeFill="background1"/>
          </w:tcPr>
          <w:p w14:paraId="5733FE20" w14:textId="77777777" w:rsidR="00F429C6" w:rsidRPr="00F429C6" w:rsidRDefault="00F429C6" w:rsidP="00E425E9">
            <w:pPr>
              <w:pStyle w:val="TableParagraph"/>
              <w:spacing w:line="192" w:lineRule="auto"/>
              <w:ind w:left="134" w:right="134"/>
              <w:jc w:val="center"/>
              <w:rPr>
                <w:sz w:val="20"/>
              </w:rPr>
            </w:pPr>
            <w:r w:rsidRPr="00F429C6">
              <w:rPr>
                <w:sz w:val="20"/>
              </w:rPr>
              <w:t>85.9</w:t>
            </w:r>
          </w:p>
        </w:tc>
        <w:tc>
          <w:tcPr>
            <w:tcW w:w="885" w:type="dxa"/>
            <w:shd w:val="clear" w:color="auto" w:fill="FFFFFF" w:themeFill="background1"/>
          </w:tcPr>
          <w:p w14:paraId="00A8EFAA" w14:textId="77777777" w:rsidR="00F429C6" w:rsidRPr="00F429C6" w:rsidRDefault="00F429C6" w:rsidP="00E425E9">
            <w:pPr>
              <w:pStyle w:val="TableParagraph"/>
              <w:spacing w:line="192" w:lineRule="auto"/>
              <w:ind w:left="134" w:right="134"/>
              <w:jc w:val="center"/>
              <w:rPr>
                <w:sz w:val="20"/>
              </w:rPr>
            </w:pPr>
            <w:r w:rsidRPr="00F429C6">
              <w:rPr>
                <w:sz w:val="20"/>
              </w:rPr>
              <w:t>86.9</w:t>
            </w:r>
          </w:p>
        </w:tc>
      </w:tr>
      <w:tr w:rsidR="00F429C6" w14:paraId="41C5710E" w14:textId="77777777" w:rsidTr="000F6FE2">
        <w:trPr>
          <w:trHeight w:val="577"/>
        </w:trPr>
        <w:tc>
          <w:tcPr>
            <w:tcW w:w="2234" w:type="dxa"/>
            <w:tcBorders>
              <w:bottom w:val="single" w:sz="4" w:space="0" w:color="231F20"/>
            </w:tcBorders>
            <w:shd w:val="clear" w:color="auto" w:fill="FFFFFF" w:themeFill="background1"/>
          </w:tcPr>
          <w:p w14:paraId="307C7230" w14:textId="77777777" w:rsidR="00F429C6" w:rsidRPr="00F429C6" w:rsidRDefault="00F429C6" w:rsidP="00E425E9">
            <w:pPr>
              <w:pStyle w:val="TableParagraph"/>
              <w:spacing w:line="192" w:lineRule="auto"/>
              <w:ind w:left="79"/>
              <w:rPr>
                <w:b/>
                <w:sz w:val="20"/>
              </w:rPr>
            </w:pPr>
            <w:r w:rsidRPr="00F429C6">
              <w:rPr>
                <w:b/>
                <w:color w:val="231F20"/>
                <w:sz w:val="20"/>
              </w:rPr>
              <w:t>Total</w:t>
            </w:r>
          </w:p>
        </w:tc>
        <w:tc>
          <w:tcPr>
            <w:tcW w:w="868" w:type="dxa"/>
            <w:gridSpan w:val="2"/>
            <w:tcBorders>
              <w:bottom w:val="single" w:sz="4" w:space="0" w:color="231F20"/>
            </w:tcBorders>
            <w:shd w:val="clear" w:color="auto" w:fill="FFFFFF" w:themeFill="background1"/>
          </w:tcPr>
          <w:p w14:paraId="313563E5" w14:textId="77777777" w:rsidR="00F429C6" w:rsidRPr="00F429C6" w:rsidRDefault="00F429C6" w:rsidP="00E425E9">
            <w:pPr>
              <w:pStyle w:val="TableParagraph"/>
              <w:spacing w:line="192" w:lineRule="auto"/>
              <w:ind w:left="119" w:right="134"/>
              <w:jc w:val="center"/>
              <w:rPr>
                <w:b/>
                <w:sz w:val="20"/>
              </w:rPr>
            </w:pPr>
            <w:r w:rsidRPr="00F429C6">
              <w:rPr>
                <w:b/>
                <w:sz w:val="20"/>
              </w:rPr>
              <w:t>943.3</w:t>
            </w:r>
          </w:p>
        </w:tc>
        <w:tc>
          <w:tcPr>
            <w:tcW w:w="888" w:type="dxa"/>
            <w:tcBorders>
              <w:bottom w:val="single" w:sz="4" w:space="0" w:color="231F20"/>
            </w:tcBorders>
            <w:shd w:val="clear" w:color="auto" w:fill="FFFFFF" w:themeFill="background1"/>
          </w:tcPr>
          <w:p w14:paraId="68461477" w14:textId="77777777" w:rsidR="00F429C6" w:rsidRPr="00F429C6" w:rsidRDefault="00F429C6" w:rsidP="00E425E9">
            <w:pPr>
              <w:pStyle w:val="TableParagraph"/>
              <w:spacing w:line="192" w:lineRule="auto"/>
              <w:ind w:left="134" w:right="134"/>
              <w:jc w:val="center"/>
              <w:rPr>
                <w:b/>
                <w:sz w:val="20"/>
              </w:rPr>
            </w:pPr>
            <w:r w:rsidRPr="00F429C6">
              <w:rPr>
                <w:b/>
                <w:sz w:val="20"/>
              </w:rPr>
              <w:t>882.8</w:t>
            </w:r>
          </w:p>
        </w:tc>
        <w:tc>
          <w:tcPr>
            <w:tcW w:w="881" w:type="dxa"/>
            <w:tcBorders>
              <w:bottom w:val="single" w:sz="4" w:space="0" w:color="231F20"/>
            </w:tcBorders>
            <w:shd w:val="clear" w:color="auto" w:fill="FFFFFF" w:themeFill="background1"/>
          </w:tcPr>
          <w:p w14:paraId="638C15FC" w14:textId="77777777" w:rsidR="00F429C6" w:rsidRPr="00F429C6" w:rsidRDefault="00F429C6" w:rsidP="00E425E9">
            <w:pPr>
              <w:pStyle w:val="TableParagraph"/>
              <w:spacing w:line="192" w:lineRule="auto"/>
              <w:ind w:left="134" w:right="134"/>
              <w:jc w:val="center"/>
              <w:rPr>
                <w:b/>
                <w:sz w:val="20"/>
              </w:rPr>
            </w:pPr>
            <w:r w:rsidRPr="00F429C6">
              <w:rPr>
                <w:b/>
                <w:sz w:val="20"/>
              </w:rPr>
              <w:t>100</w:t>
            </w:r>
          </w:p>
        </w:tc>
        <w:tc>
          <w:tcPr>
            <w:tcW w:w="885" w:type="dxa"/>
            <w:tcBorders>
              <w:bottom w:val="single" w:sz="4" w:space="0" w:color="231F20"/>
            </w:tcBorders>
            <w:shd w:val="clear" w:color="auto" w:fill="FFFFFF" w:themeFill="background1"/>
          </w:tcPr>
          <w:p w14:paraId="10344EF3" w14:textId="77777777" w:rsidR="00F429C6" w:rsidRPr="00F429C6" w:rsidRDefault="00F429C6" w:rsidP="00E425E9">
            <w:pPr>
              <w:pStyle w:val="TableParagraph"/>
              <w:spacing w:line="192" w:lineRule="auto"/>
              <w:ind w:left="134" w:right="134"/>
              <w:jc w:val="center"/>
              <w:rPr>
                <w:b/>
                <w:sz w:val="20"/>
              </w:rPr>
            </w:pPr>
            <w:r w:rsidRPr="00F429C6">
              <w:rPr>
                <w:b/>
                <w:sz w:val="20"/>
              </w:rPr>
              <w:t>100</w:t>
            </w:r>
          </w:p>
        </w:tc>
      </w:tr>
    </w:tbl>
    <w:p w14:paraId="4E8F0971" w14:textId="77777777" w:rsidR="00F429C6" w:rsidRDefault="00B82F08" w:rsidP="00B67962">
      <w:pPr>
        <w:tabs>
          <w:tab w:val="left" w:pos="758"/>
        </w:tabs>
        <w:spacing w:line="192" w:lineRule="auto"/>
        <w:ind w:right="15"/>
        <w:jc w:val="both"/>
        <w:rPr>
          <w:color w:val="231F20"/>
          <w:sz w:val="18"/>
        </w:rPr>
      </w:pPr>
      <w:r w:rsidRPr="00A51145">
        <w:rPr>
          <w:rFonts w:ascii="Adobe Caslon Pro Bold"/>
          <w:i/>
          <w:color w:val="231F20"/>
          <w:sz w:val="18"/>
        </w:rPr>
        <w:t>Source:</w:t>
      </w:r>
      <w:r>
        <w:rPr>
          <w:rFonts w:ascii="Adobe Caslon Pro Bold"/>
          <w:i/>
          <w:color w:val="231F20"/>
          <w:sz w:val="18"/>
        </w:rPr>
        <w:t xml:space="preserve"> </w:t>
      </w:r>
      <w:r>
        <w:rPr>
          <w:color w:val="231F20"/>
          <w:sz w:val="18"/>
        </w:rPr>
        <w:t>Bangladesh Bank financial stability report 2020</w:t>
      </w:r>
    </w:p>
    <w:p w14:paraId="606A0858" w14:textId="77777777" w:rsidR="00B82F08" w:rsidRPr="00B82F08" w:rsidRDefault="00B82F08" w:rsidP="00B67962">
      <w:pPr>
        <w:tabs>
          <w:tab w:val="left" w:pos="758"/>
        </w:tabs>
        <w:spacing w:line="192" w:lineRule="auto"/>
        <w:ind w:right="15"/>
        <w:jc w:val="both"/>
        <w:rPr>
          <w:color w:val="231F20"/>
          <w:spacing w:val="-10"/>
          <w:sz w:val="10"/>
        </w:rPr>
      </w:pPr>
    </w:p>
    <w:tbl>
      <w:tblPr>
        <w:tblW w:w="5758" w:type="dxa"/>
        <w:tblLayout w:type="fixed"/>
        <w:tblCellMar>
          <w:left w:w="0" w:type="dxa"/>
          <w:right w:w="0" w:type="dxa"/>
        </w:tblCellMar>
        <w:tblLook w:val="01E0" w:firstRow="1" w:lastRow="1" w:firstColumn="1" w:lastColumn="1" w:noHBand="0" w:noVBand="0"/>
      </w:tblPr>
      <w:tblGrid>
        <w:gridCol w:w="2233"/>
        <w:gridCol w:w="17"/>
        <w:gridCol w:w="851"/>
        <w:gridCol w:w="889"/>
        <w:gridCol w:w="882"/>
        <w:gridCol w:w="886"/>
      </w:tblGrid>
      <w:tr w:rsidR="00CE7173" w14:paraId="26822089" w14:textId="77777777" w:rsidTr="00EE601E">
        <w:trPr>
          <w:trHeight w:val="718"/>
        </w:trPr>
        <w:tc>
          <w:tcPr>
            <w:tcW w:w="2250" w:type="dxa"/>
            <w:gridSpan w:val="2"/>
            <w:tcBorders>
              <w:top w:val="single" w:sz="4" w:space="0" w:color="231F20"/>
            </w:tcBorders>
          </w:tcPr>
          <w:p w14:paraId="5ECEFF12" w14:textId="77777777" w:rsidR="00CE7173" w:rsidRPr="00CE7173" w:rsidRDefault="00CE7173" w:rsidP="00EB2190">
            <w:pPr>
              <w:pStyle w:val="TableParagraph"/>
              <w:spacing w:before="55" w:line="337" w:lineRule="exact"/>
              <w:ind w:right="642"/>
              <w:jc w:val="right"/>
              <w:rPr>
                <w:b/>
                <w:sz w:val="20"/>
              </w:rPr>
            </w:pPr>
          </w:p>
        </w:tc>
        <w:tc>
          <w:tcPr>
            <w:tcW w:w="1740" w:type="dxa"/>
            <w:gridSpan w:val="2"/>
            <w:tcBorders>
              <w:top w:val="single" w:sz="4" w:space="0" w:color="231F20"/>
            </w:tcBorders>
          </w:tcPr>
          <w:p w14:paraId="461C2CFB" w14:textId="77777777" w:rsidR="00CE7173" w:rsidRPr="00877776" w:rsidRDefault="00CE7173" w:rsidP="00875504">
            <w:pPr>
              <w:pStyle w:val="TableParagraph"/>
              <w:spacing w:before="55" w:line="337" w:lineRule="exact"/>
              <w:ind w:right="118"/>
              <w:jc w:val="center"/>
              <w:rPr>
                <w:sz w:val="20"/>
              </w:rPr>
            </w:pPr>
            <w:r w:rsidRPr="00877776">
              <w:rPr>
                <w:sz w:val="20"/>
              </w:rPr>
              <w:t>Amount in Billion (BDT)</w:t>
            </w:r>
          </w:p>
        </w:tc>
        <w:tc>
          <w:tcPr>
            <w:tcW w:w="1768" w:type="dxa"/>
            <w:gridSpan w:val="2"/>
            <w:tcBorders>
              <w:top w:val="single" w:sz="4" w:space="0" w:color="231F20"/>
            </w:tcBorders>
          </w:tcPr>
          <w:p w14:paraId="41F6720C" w14:textId="77777777" w:rsidR="00CE7173" w:rsidRPr="00877776" w:rsidRDefault="00CE7173" w:rsidP="00EB2190">
            <w:pPr>
              <w:pStyle w:val="TableParagraph"/>
              <w:spacing w:before="55" w:line="337" w:lineRule="exact"/>
              <w:ind w:left="315"/>
              <w:rPr>
                <w:sz w:val="20"/>
              </w:rPr>
            </w:pPr>
            <w:r w:rsidRPr="00877776">
              <w:rPr>
                <w:color w:val="231F20"/>
                <w:sz w:val="20"/>
              </w:rPr>
              <w:t>% of Gross NPL</w:t>
            </w:r>
          </w:p>
        </w:tc>
      </w:tr>
      <w:tr w:rsidR="00B67962" w14:paraId="79DAAEE5" w14:textId="77777777" w:rsidTr="00CE7173">
        <w:trPr>
          <w:trHeight w:val="650"/>
        </w:trPr>
        <w:tc>
          <w:tcPr>
            <w:tcW w:w="2233" w:type="dxa"/>
          </w:tcPr>
          <w:p w14:paraId="6926EA01" w14:textId="77777777" w:rsidR="00B67962" w:rsidRPr="00CE7173" w:rsidRDefault="00875504" w:rsidP="00B67962">
            <w:pPr>
              <w:pStyle w:val="TableParagraph"/>
              <w:spacing w:line="192" w:lineRule="auto"/>
              <w:ind w:left="79"/>
              <w:rPr>
                <w:b/>
                <w:sz w:val="20"/>
              </w:rPr>
            </w:pPr>
            <w:r>
              <w:rPr>
                <w:b/>
                <w:sz w:val="20"/>
              </w:rPr>
              <w:t>Classification s</w:t>
            </w:r>
            <w:r w:rsidR="00CE7173" w:rsidRPr="00CE7173">
              <w:rPr>
                <w:b/>
                <w:sz w:val="20"/>
              </w:rPr>
              <w:t>tatus</w:t>
            </w:r>
          </w:p>
        </w:tc>
        <w:tc>
          <w:tcPr>
            <w:tcW w:w="868" w:type="dxa"/>
            <w:gridSpan w:val="2"/>
          </w:tcPr>
          <w:p w14:paraId="14EC1816" w14:textId="77777777" w:rsidR="00B67962" w:rsidRDefault="00B67962" w:rsidP="00090FF9">
            <w:pPr>
              <w:pStyle w:val="TableParagraph"/>
              <w:spacing w:line="192" w:lineRule="auto"/>
              <w:ind w:right="134"/>
              <w:jc w:val="center"/>
              <w:rPr>
                <w:sz w:val="20"/>
              </w:rPr>
            </w:pPr>
            <w:r>
              <w:rPr>
                <w:color w:val="231F20"/>
                <w:sz w:val="20"/>
              </w:rPr>
              <w:t>CY2016</w:t>
            </w:r>
          </w:p>
        </w:tc>
        <w:tc>
          <w:tcPr>
            <w:tcW w:w="889" w:type="dxa"/>
          </w:tcPr>
          <w:p w14:paraId="4064B0CD" w14:textId="77777777" w:rsidR="00B67962" w:rsidRDefault="00B67962" w:rsidP="00090FF9">
            <w:pPr>
              <w:pStyle w:val="TableParagraph"/>
              <w:spacing w:line="192" w:lineRule="auto"/>
              <w:ind w:left="50" w:right="134"/>
              <w:jc w:val="center"/>
              <w:rPr>
                <w:sz w:val="20"/>
              </w:rPr>
            </w:pPr>
            <w:r>
              <w:rPr>
                <w:color w:val="231F20"/>
                <w:sz w:val="20"/>
              </w:rPr>
              <w:t>CY2017</w:t>
            </w:r>
          </w:p>
        </w:tc>
        <w:tc>
          <w:tcPr>
            <w:tcW w:w="882" w:type="dxa"/>
          </w:tcPr>
          <w:p w14:paraId="71DF73C6" w14:textId="77777777" w:rsidR="00B67962" w:rsidRDefault="00B67962" w:rsidP="00090FF9">
            <w:pPr>
              <w:pStyle w:val="TableParagraph"/>
              <w:spacing w:line="192" w:lineRule="auto"/>
              <w:ind w:right="134"/>
              <w:jc w:val="center"/>
              <w:rPr>
                <w:sz w:val="20"/>
              </w:rPr>
            </w:pPr>
            <w:r>
              <w:rPr>
                <w:color w:val="231F20"/>
                <w:sz w:val="20"/>
              </w:rPr>
              <w:t>CY2016</w:t>
            </w:r>
          </w:p>
        </w:tc>
        <w:tc>
          <w:tcPr>
            <w:tcW w:w="886" w:type="dxa"/>
          </w:tcPr>
          <w:p w14:paraId="246961D3" w14:textId="77777777" w:rsidR="00B67962" w:rsidRDefault="00B67962" w:rsidP="00090FF9">
            <w:pPr>
              <w:pStyle w:val="TableParagraph"/>
              <w:spacing w:line="192" w:lineRule="auto"/>
              <w:ind w:left="63" w:right="134"/>
              <w:jc w:val="center"/>
              <w:rPr>
                <w:sz w:val="20"/>
              </w:rPr>
            </w:pPr>
            <w:r>
              <w:rPr>
                <w:color w:val="231F20"/>
                <w:sz w:val="20"/>
              </w:rPr>
              <w:t>CY2017</w:t>
            </w:r>
          </w:p>
        </w:tc>
      </w:tr>
      <w:tr w:rsidR="00B67962" w14:paraId="12CA766D" w14:textId="77777777" w:rsidTr="00CE7173">
        <w:trPr>
          <w:trHeight w:val="650"/>
        </w:trPr>
        <w:tc>
          <w:tcPr>
            <w:tcW w:w="2233" w:type="dxa"/>
          </w:tcPr>
          <w:p w14:paraId="55747FD3" w14:textId="77777777" w:rsidR="00B67962" w:rsidRDefault="00FC6BB1" w:rsidP="00B67962">
            <w:pPr>
              <w:pStyle w:val="TableParagraph"/>
              <w:spacing w:line="192" w:lineRule="auto"/>
              <w:ind w:left="79"/>
              <w:rPr>
                <w:sz w:val="20"/>
              </w:rPr>
            </w:pPr>
            <w:r>
              <w:rPr>
                <w:color w:val="231F20"/>
                <w:sz w:val="20"/>
              </w:rPr>
              <w:t>Subs</w:t>
            </w:r>
            <w:r w:rsidR="00B67962">
              <w:rPr>
                <w:color w:val="231F20"/>
                <w:sz w:val="20"/>
              </w:rPr>
              <w:t>tandard</w:t>
            </w:r>
          </w:p>
        </w:tc>
        <w:tc>
          <w:tcPr>
            <w:tcW w:w="868" w:type="dxa"/>
            <w:gridSpan w:val="2"/>
          </w:tcPr>
          <w:p w14:paraId="7158AC93" w14:textId="77777777" w:rsidR="00B67962" w:rsidRDefault="00B67962" w:rsidP="00B67962">
            <w:pPr>
              <w:pStyle w:val="TableParagraph"/>
              <w:spacing w:line="192" w:lineRule="auto"/>
              <w:ind w:left="119" w:right="134"/>
              <w:jc w:val="center"/>
              <w:rPr>
                <w:sz w:val="20"/>
              </w:rPr>
            </w:pPr>
            <w:r>
              <w:rPr>
                <w:color w:val="231F20"/>
                <w:sz w:val="20"/>
              </w:rPr>
              <w:t>63.6</w:t>
            </w:r>
          </w:p>
        </w:tc>
        <w:tc>
          <w:tcPr>
            <w:tcW w:w="889" w:type="dxa"/>
          </w:tcPr>
          <w:p w14:paraId="71E164F5" w14:textId="77777777" w:rsidR="00B67962" w:rsidRDefault="00B67962" w:rsidP="00B67962">
            <w:pPr>
              <w:pStyle w:val="TableParagraph"/>
              <w:spacing w:line="192" w:lineRule="auto"/>
              <w:ind w:left="134" w:right="134"/>
              <w:jc w:val="center"/>
              <w:rPr>
                <w:sz w:val="20"/>
              </w:rPr>
            </w:pPr>
            <w:r>
              <w:rPr>
                <w:color w:val="231F20"/>
                <w:sz w:val="20"/>
              </w:rPr>
              <w:t>55.6</w:t>
            </w:r>
          </w:p>
        </w:tc>
        <w:tc>
          <w:tcPr>
            <w:tcW w:w="882" w:type="dxa"/>
          </w:tcPr>
          <w:p w14:paraId="6EEAF806" w14:textId="77777777" w:rsidR="00B67962" w:rsidRDefault="00B67962" w:rsidP="00B67962">
            <w:pPr>
              <w:pStyle w:val="TableParagraph"/>
              <w:spacing w:line="192" w:lineRule="auto"/>
              <w:ind w:left="134" w:right="134"/>
              <w:jc w:val="center"/>
              <w:rPr>
                <w:sz w:val="20"/>
              </w:rPr>
            </w:pPr>
            <w:r>
              <w:rPr>
                <w:color w:val="231F20"/>
                <w:sz w:val="20"/>
              </w:rPr>
              <w:t>10.2</w:t>
            </w:r>
          </w:p>
        </w:tc>
        <w:tc>
          <w:tcPr>
            <w:tcW w:w="886" w:type="dxa"/>
          </w:tcPr>
          <w:p w14:paraId="4739E31C" w14:textId="77777777" w:rsidR="00B67962" w:rsidRDefault="00B67962" w:rsidP="00B67962">
            <w:pPr>
              <w:pStyle w:val="TableParagraph"/>
              <w:spacing w:line="192" w:lineRule="auto"/>
              <w:ind w:left="134" w:right="134"/>
              <w:jc w:val="center"/>
              <w:rPr>
                <w:sz w:val="20"/>
              </w:rPr>
            </w:pPr>
            <w:r>
              <w:rPr>
                <w:color w:val="231F20"/>
                <w:sz w:val="20"/>
              </w:rPr>
              <w:t>7.5</w:t>
            </w:r>
          </w:p>
        </w:tc>
      </w:tr>
      <w:tr w:rsidR="00B67962" w14:paraId="3E4979CB" w14:textId="77777777" w:rsidTr="00CE7173">
        <w:trPr>
          <w:trHeight w:val="650"/>
        </w:trPr>
        <w:tc>
          <w:tcPr>
            <w:tcW w:w="2233" w:type="dxa"/>
          </w:tcPr>
          <w:p w14:paraId="7C2DF17C" w14:textId="77777777" w:rsidR="00B67962" w:rsidRDefault="00B67962" w:rsidP="00B67962">
            <w:pPr>
              <w:pStyle w:val="TableParagraph"/>
              <w:spacing w:line="192" w:lineRule="auto"/>
              <w:ind w:left="79"/>
              <w:rPr>
                <w:sz w:val="20"/>
              </w:rPr>
            </w:pPr>
            <w:r>
              <w:rPr>
                <w:color w:val="231F20"/>
                <w:sz w:val="20"/>
              </w:rPr>
              <w:t>Doubtful</w:t>
            </w:r>
          </w:p>
        </w:tc>
        <w:tc>
          <w:tcPr>
            <w:tcW w:w="868" w:type="dxa"/>
            <w:gridSpan w:val="2"/>
          </w:tcPr>
          <w:p w14:paraId="0996239A" w14:textId="77777777" w:rsidR="00B67962" w:rsidRDefault="00B67962" w:rsidP="00B67962">
            <w:pPr>
              <w:pStyle w:val="TableParagraph"/>
              <w:spacing w:line="192" w:lineRule="auto"/>
              <w:ind w:left="119" w:right="134"/>
              <w:jc w:val="center"/>
              <w:rPr>
                <w:sz w:val="20"/>
              </w:rPr>
            </w:pPr>
            <w:r>
              <w:rPr>
                <w:color w:val="231F20"/>
                <w:sz w:val="20"/>
              </w:rPr>
              <w:t>33.7</w:t>
            </w:r>
          </w:p>
        </w:tc>
        <w:tc>
          <w:tcPr>
            <w:tcW w:w="889" w:type="dxa"/>
          </w:tcPr>
          <w:p w14:paraId="5FE080AB" w14:textId="77777777" w:rsidR="00B67962" w:rsidRDefault="00B67962" w:rsidP="00B67962">
            <w:pPr>
              <w:pStyle w:val="TableParagraph"/>
              <w:spacing w:line="192" w:lineRule="auto"/>
              <w:ind w:left="134" w:right="134"/>
              <w:jc w:val="center"/>
              <w:rPr>
                <w:sz w:val="20"/>
              </w:rPr>
            </w:pPr>
            <w:r>
              <w:rPr>
                <w:color w:val="231F20"/>
                <w:sz w:val="20"/>
              </w:rPr>
              <w:t>41.2</w:t>
            </w:r>
          </w:p>
        </w:tc>
        <w:tc>
          <w:tcPr>
            <w:tcW w:w="882" w:type="dxa"/>
          </w:tcPr>
          <w:p w14:paraId="42B50307" w14:textId="77777777" w:rsidR="00B67962" w:rsidRDefault="00B67962" w:rsidP="00B67962">
            <w:pPr>
              <w:pStyle w:val="TableParagraph"/>
              <w:spacing w:line="192" w:lineRule="auto"/>
              <w:ind w:left="134" w:right="134"/>
              <w:jc w:val="center"/>
              <w:rPr>
                <w:sz w:val="20"/>
              </w:rPr>
            </w:pPr>
            <w:r>
              <w:rPr>
                <w:color w:val="231F20"/>
                <w:sz w:val="20"/>
              </w:rPr>
              <w:t>5.4</w:t>
            </w:r>
          </w:p>
        </w:tc>
        <w:tc>
          <w:tcPr>
            <w:tcW w:w="886" w:type="dxa"/>
          </w:tcPr>
          <w:p w14:paraId="3541F464" w14:textId="77777777" w:rsidR="00B67962" w:rsidRDefault="00B67962" w:rsidP="00B67962">
            <w:pPr>
              <w:pStyle w:val="TableParagraph"/>
              <w:spacing w:line="192" w:lineRule="auto"/>
              <w:ind w:left="134" w:right="134"/>
              <w:jc w:val="center"/>
              <w:rPr>
                <w:sz w:val="20"/>
              </w:rPr>
            </w:pPr>
            <w:r>
              <w:rPr>
                <w:color w:val="231F20"/>
                <w:sz w:val="20"/>
              </w:rPr>
              <w:t>5.5</w:t>
            </w:r>
          </w:p>
        </w:tc>
      </w:tr>
      <w:tr w:rsidR="00B67962" w14:paraId="493225AC" w14:textId="77777777" w:rsidTr="00CE7173">
        <w:trPr>
          <w:trHeight w:val="513"/>
        </w:trPr>
        <w:tc>
          <w:tcPr>
            <w:tcW w:w="2233" w:type="dxa"/>
          </w:tcPr>
          <w:p w14:paraId="23D235F1" w14:textId="77777777" w:rsidR="00B67962" w:rsidRDefault="00B67962" w:rsidP="00B67962">
            <w:pPr>
              <w:pStyle w:val="TableParagraph"/>
              <w:spacing w:line="192" w:lineRule="auto"/>
              <w:ind w:left="79"/>
              <w:rPr>
                <w:sz w:val="20"/>
              </w:rPr>
            </w:pPr>
            <w:r>
              <w:rPr>
                <w:color w:val="231F20"/>
                <w:sz w:val="20"/>
              </w:rPr>
              <w:t>Bad &amp; Loss</w:t>
            </w:r>
          </w:p>
        </w:tc>
        <w:tc>
          <w:tcPr>
            <w:tcW w:w="868" w:type="dxa"/>
            <w:gridSpan w:val="2"/>
          </w:tcPr>
          <w:p w14:paraId="526C262E" w14:textId="77777777" w:rsidR="00B67962" w:rsidRDefault="00B67962" w:rsidP="00B67962">
            <w:pPr>
              <w:pStyle w:val="TableParagraph"/>
              <w:spacing w:line="192" w:lineRule="auto"/>
              <w:ind w:left="119" w:right="134"/>
              <w:jc w:val="center"/>
              <w:rPr>
                <w:sz w:val="20"/>
              </w:rPr>
            </w:pPr>
            <w:r>
              <w:rPr>
                <w:color w:val="231F20"/>
                <w:sz w:val="20"/>
              </w:rPr>
              <w:t>524.5</w:t>
            </w:r>
          </w:p>
        </w:tc>
        <w:tc>
          <w:tcPr>
            <w:tcW w:w="889" w:type="dxa"/>
          </w:tcPr>
          <w:p w14:paraId="1A01A56E" w14:textId="77777777" w:rsidR="00B67962" w:rsidRDefault="00B67962" w:rsidP="00B67962">
            <w:pPr>
              <w:pStyle w:val="TableParagraph"/>
              <w:spacing w:line="192" w:lineRule="auto"/>
              <w:ind w:left="134" w:right="134"/>
              <w:jc w:val="center"/>
              <w:rPr>
                <w:sz w:val="20"/>
              </w:rPr>
            </w:pPr>
            <w:r>
              <w:rPr>
                <w:color w:val="231F20"/>
                <w:sz w:val="20"/>
              </w:rPr>
              <w:t>646.2</w:t>
            </w:r>
          </w:p>
        </w:tc>
        <w:tc>
          <w:tcPr>
            <w:tcW w:w="882" w:type="dxa"/>
          </w:tcPr>
          <w:p w14:paraId="4C3423F5" w14:textId="77777777" w:rsidR="00B67962" w:rsidRDefault="00B67962" w:rsidP="00B67962">
            <w:pPr>
              <w:pStyle w:val="TableParagraph"/>
              <w:spacing w:line="192" w:lineRule="auto"/>
              <w:ind w:left="134" w:right="134"/>
              <w:jc w:val="center"/>
              <w:rPr>
                <w:sz w:val="20"/>
              </w:rPr>
            </w:pPr>
            <w:r>
              <w:rPr>
                <w:color w:val="231F20"/>
                <w:sz w:val="20"/>
              </w:rPr>
              <w:t>84.4</w:t>
            </w:r>
          </w:p>
        </w:tc>
        <w:tc>
          <w:tcPr>
            <w:tcW w:w="886" w:type="dxa"/>
          </w:tcPr>
          <w:p w14:paraId="07545449" w14:textId="77777777" w:rsidR="00B67962" w:rsidRDefault="00B67962" w:rsidP="00B67962">
            <w:pPr>
              <w:pStyle w:val="TableParagraph"/>
              <w:spacing w:line="192" w:lineRule="auto"/>
              <w:ind w:left="134" w:right="134"/>
              <w:jc w:val="center"/>
              <w:rPr>
                <w:sz w:val="20"/>
              </w:rPr>
            </w:pPr>
            <w:r>
              <w:rPr>
                <w:color w:val="231F20"/>
                <w:sz w:val="20"/>
              </w:rPr>
              <w:t>87</w:t>
            </w:r>
          </w:p>
        </w:tc>
      </w:tr>
      <w:tr w:rsidR="00B67962" w14:paraId="262FDB5D" w14:textId="77777777" w:rsidTr="00CE7173">
        <w:trPr>
          <w:trHeight w:val="405"/>
        </w:trPr>
        <w:tc>
          <w:tcPr>
            <w:tcW w:w="2233" w:type="dxa"/>
            <w:tcBorders>
              <w:bottom w:val="single" w:sz="4" w:space="0" w:color="231F20"/>
            </w:tcBorders>
          </w:tcPr>
          <w:p w14:paraId="23DC1752" w14:textId="77777777" w:rsidR="00B67962" w:rsidRPr="00F429C6" w:rsidRDefault="00B67962" w:rsidP="00B67962">
            <w:pPr>
              <w:pStyle w:val="TableParagraph"/>
              <w:spacing w:line="192" w:lineRule="auto"/>
              <w:ind w:left="79"/>
              <w:rPr>
                <w:b/>
                <w:sz w:val="20"/>
              </w:rPr>
            </w:pPr>
            <w:r w:rsidRPr="00F429C6">
              <w:rPr>
                <w:b/>
                <w:color w:val="231F20"/>
                <w:sz w:val="20"/>
              </w:rPr>
              <w:t>Total</w:t>
            </w:r>
          </w:p>
        </w:tc>
        <w:tc>
          <w:tcPr>
            <w:tcW w:w="868" w:type="dxa"/>
            <w:gridSpan w:val="2"/>
            <w:tcBorders>
              <w:bottom w:val="single" w:sz="4" w:space="0" w:color="231F20"/>
            </w:tcBorders>
          </w:tcPr>
          <w:p w14:paraId="4D77647A" w14:textId="77777777" w:rsidR="00B67962" w:rsidRPr="00F429C6" w:rsidRDefault="00B67962" w:rsidP="00B67962">
            <w:pPr>
              <w:pStyle w:val="TableParagraph"/>
              <w:spacing w:line="192" w:lineRule="auto"/>
              <w:ind w:left="119" w:right="134"/>
              <w:jc w:val="center"/>
              <w:rPr>
                <w:b/>
                <w:sz w:val="20"/>
              </w:rPr>
            </w:pPr>
            <w:r w:rsidRPr="00F429C6">
              <w:rPr>
                <w:b/>
                <w:color w:val="231F20"/>
                <w:sz w:val="20"/>
              </w:rPr>
              <w:t>621.7</w:t>
            </w:r>
          </w:p>
        </w:tc>
        <w:tc>
          <w:tcPr>
            <w:tcW w:w="889" w:type="dxa"/>
            <w:tcBorders>
              <w:bottom w:val="single" w:sz="4" w:space="0" w:color="231F20"/>
            </w:tcBorders>
          </w:tcPr>
          <w:p w14:paraId="7856854B" w14:textId="77777777" w:rsidR="00B67962" w:rsidRPr="00F429C6" w:rsidRDefault="00B67962" w:rsidP="00B67962">
            <w:pPr>
              <w:pStyle w:val="TableParagraph"/>
              <w:spacing w:line="192" w:lineRule="auto"/>
              <w:ind w:left="134" w:right="134"/>
              <w:jc w:val="center"/>
              <w:rPr>
                <w:b/>
                <w:sz w:val="20"/>
              </w:rPr>
            </w:pPr>
            <w:r w:rsidRPr="00F429C6">
              <w:rPr>
                <w:b/>
                <w:color w:val="231F20"/>
                <w:sz w:val="20"/>
              </w:rPr>
              <w:t>743</w:t>
            </w:r>
          </w:p>
        </w:tc>
        <w:tc>
          <w:tcPr>
            <w:tcW w:w="882" w:type="dxa"/>
            <w:tcBorders>
              <w:bottom w:val="single" w:sz="4" w:space="0" w:color="231F20"/>
            </w:tcBorders>
          </w:tcPr>
          <w:p w14:paraId="2A447A72" w14:textId="77777777" w:rsidR="00B67962" w:rsidRPr="00F429C6" w:rsidRDefault="00B67962" w:rsidP="00B67962">
            <w:pPr>
              <w:pStyle w:val="TableParagraph"/>
              <w:spacing w:line="192" w:lineRule="auto"/>
              <w:ind w:left="134" w:right="134"/>
              <w:jc w:val="center"/>
              <w:rPr>
                <w:b/>
                <w:sz w:val="20"/>
              </w:rPr>
            </w:pPr>
            <w:r w:rsidRPr="00F429C6">
              <w:rPr>
                <w:b/>
                <w:color w:val="231F20"/>
                <w:sz w:val="20"/>
              </w:rPr>
              <w:t>100</w:t>
            </w:r>
          </w:p>
        </w:tc>
        <w:tc>
          <w:tcPr>
            <w:tcW w:w="886" w:type="dxa"/>
            <w:tcBorders>
              <w:bottom w:val="single" w:sz="4" w:space="0" w:color="231F20"/>
            </w:tcBorders>
          </w:tcPr>
          <w:p w14:paraId="201A25FB" w14:textId="77777777" w:rsidR="00B67962" w:rsidRPr="00F429C6" w:rsidRDefault="00B67962" w:rsidP="00B67962">
            <w:pPr>
              <w:pStyle w:val="TableParagraph"/>
              <w:spacing w:line="192" w:lineRule="auto"/>
              <w:ind w:left="134" w:right="134"/>
              <w:jc w:val="center"/>
              <w:rPr>
                <w:b/>
                <w:sz w:val="20"/>
              </w:rPr>
            </w:pPr>
            <w:r w:rsidRPr="00F429C6">
              <w:rPr>
                <w:b/>
                <w:color w:val="231F20"/>
                <w:sz w:val="20"/>
              </w:rPr>
              <w:t>100</w:t>
            </w:r>
          </w:p>
        </w:tc>
      </w:tr>
    </w:tbl>
    <w:p w14:paraId="14FF35B6" w14:textId="77777777" w:rsidR="00390344" w:rsidRDefault="00B67962" w:rsidP="00390344">
      <w:pPr>
        <w:spacing w:before="132"/>
        <w:rPr>
          <w:color w:val="231F20"/>
          <w:sz w:val="18"/>
        </w:rPr>
      </w:pPr>
      <w:r w:rsidRPr="00A51145">
        <w:rPr>
          <w:rFonts w:ascii="Adobe Caslon Pro Bold"/>
          <w:i/>
          <w:color w:val="231F20"/>
          <w:sz w:val="18"/>
        </w:rPr>
        <w:t>Source:</w:t>
      </w:r>
      <w:r w:rsidR="00B82F08">
        <w:rPr>
          <w:rFonts w:ascii="Adobe Caslon Pro Bold"/>
          <w:i/>
          <w:color w:val="231F20"/>
          <w:sz w:val="18"/>
        </w:rPr>
        <w:t xml:space="preserve"> </w:t>
      </w:r>
      <w:r>
        <w:rPr>
          <w:color w:val="231F20"/>
          <w:sz w:val="18"/>
        </w:rPr>
        <w:t>Bangladesh Bank financial stability r</w:t>
      </w:r>
      <w:r w:rsidR="00B82F08">
        <w:rPr>
          <w:color w:val="231F20"/>
          <w:sz w:val="18"/>
        </w:rPr>
        <w:t>eport</w:t>
      </w:r>
      <w:r>
        <w:rPr>
          <w:color w:val="231F20"/>
          <w:sz w:val="18"/>
        </w:rPr>
        <w:t xml:space="preserve"> 2017</w:t>
      </w:r>
      <w:r w:rsidR="00390344">
        <w:rPr>
          <w:color w:val="231F20"/>
          <w:sz w:val="18"/>
        </w:rPr>
        <w:br w:type="page"/>
      </w:r>
    </w:p>
    <w:p w14:paraId="1DBC4011" w14:textId="77777777" w:rsidR="00B67962" w:rsidRDefault="00B67962" w:rsidP="00B67962">
      <w:pPr>
        <w:tabs>
          <w:tab w:val="left" w:pos="758"/>
        </w:tabs>
        <w:spacing w:line="192" w:lineRule="auto"/>
        <w:ind w:right="15"/>
        <w:jc w:val="both"/>
        <w:rPr>
          <w:b/>
          <w:bCs/>
          <w:color w:val="231F20"/>
          <w:sz w:val="26"/>
          <w:szCs w:val="26"/>
        </w:rPr>
      </w:pPr>
      <w:r w:rsidRPr="00B67962">
        <w:rPr>
          <w:b/>
          <w:bCs/>
          <w:color w:val="231F20"/>
          <w:spacing w:val="-10"/>
          <w:sz w:val="26"/>
          <w:szCs w:val="26"/>
        </w:rPr>
        <w:lastRenderedPageBreak/>
        <w:t xml:space="preserve">Appendix </w:t>
      </w:r>
      <w:r>
        <w:rPr>
          <w:b/>
          <w:bCs/>
          <w:color w:val="231F20"/>
          <w:spacing w:val="-10"/>
          <w:sz w:val="26"/>
          <w:szCs w:val="26"/>
        </w:rPr>
        <w:t>V</w:t>
      </w:r>
      <w:r w:rsidRPr="00B67962">
        <w:rPr>
          <w:b/>
          <w:bCs/>
          <w:color w:val="231F20"/>
          <w:spacing w:val="-10"/>
          <w:sz w:val="26"/>
          <w:szCs w:val="26"/>
        </w:rPr>
        <w:t xml:space="preserve">: </w:t>
      </w:r>
      <w:r w:rsidRPr="00B67962">
        <w:rPr>
          <w:b/>
          <w:bCs/>
          <w:color w:val="231F20"/>
          <w:sz w:val="26"/>
          <w:szCs w:val="26"/>
        </w:rPr>
        <w:t>Banking sector deposits breakd</w:t>
      </w:r>
      <w:r w:rsidR="00842F1C">
        <w:rPr>
          <w:b/>
          <w:bCs/>
          <w:color w:val="231F20"/>
          <w:sz w:val="26"/>
          <w:szCs w:val="26"/>
        </w:rPr>
        <w:t xml:space="preserve">own excluding </w:t>
      </w:r>
      <w:proofErr w:type="spellStart"/>
      <w:r w:rsidR="00842F1C">
        <w:rPr>
          <w:b/>
          <w:bCs/>
          <w:color w:val="231F20"/>
          <w:sz w:val="26"/>
          <w:szCs w:val="26"/>
        </w:rPr>
        <w:t>inter</w:t>
      </w:r>
      <w:r w:rsidR="00CC1824">
        <w:rPr>
          <w:b/>
          <w:bCs/>
          <w:color w:val="231F20"/>
          <w:sz w:val="26"/>
          <w:szCs w:val="26"/>
        </w:rPr>
        <w:t xml:space="preserve"> </w:t>
      </w:r>
      <w:r w:rsidR="00842F1C">
        <w:rPr>
          <w:b/>
          <w:bCs/>
          <w:color w:val="231F20"/>
          <w:sz w:val="26"/>
          <w:szCs w:val="26"/>
        </w:rPr>
        <w:t>bank</w:t>
      </w:r>
      <w:proofErr w:type="spellEnd"/>
      <w:r w:rsidR="00842F1C">
        <w:rPr>
          <w:b/>
          <w:bCs/>
          <w:color w:val="231F20"/>
          <w:sz w:val="26"/>
          <w:szCs w:val="26"/>
        </w:rPr>
        <w:t xml:space="preserve"> deposit</w:t>
      </w:r>
    </w:p>
    <w:p w14:paraId="59F28173" w14:textId="77777777" w:rsidR="000F6FE2" w:rsidRDefault="000F6FE2" w:rsidP="00B67962">
      <w:pPr>
        <w:tabs>
          <w:tab w:val="left" w:pos="758"/>
        </w:tabs>
        <w:spacing w:line="192" w:lineRule="auto"/>
        <w:ind w:right="15"/>
        <w:jc w:val="both"/>
        <w:rPr>
          <w:b/>
          <w:bCs/>
          <w:color w:val="231F20"/>
          <w:sz w:val="26"/>
          <w:szCs w:val="26"/>
        </w:rPr>
      </w:pPr>
    </w:p>
    <w:tbl>
      <w:tblPr>
        <w:tblW w:w="5745" w:type="dxa"/>
        <w:shd w:val="clear" w:color="auto" w:fill="FFFFFF" w:themeFill="background1"/>
        <w:tblLayout w:type="fixed"/>
        <w:tblCellMar>
          <w:left w:w="0" w:type="dxa"/>
          <w:right w:w="0" w:type="dxa"/>
        </w:tblCellMar>
        <w:tblLook w:val="01E0" w:firstRow="1" w:lastRow="1" w:firstColumn="1" w:lastColumn="1" w:noHBand="0" w:noVBand="0"/>
      </w:tblPr>
      <w:tblGrid>
        <w:gridCol w:w="2155"/>
        <w:gridCol w:w="1340"/>
        <w:gridCol w:w="2250"/>
      </w:tblGrid>
      <w:tr w:rsidR="00842F1C" w14:paraId="2CB30C5E" w14:textId="77777777" w:rsidTr="009750C2">
        <w:trPr>
          <w:trHeight w:val="244"/>
        </w:trPr>
        <w:tc>
          <w:tcPr>
            <w:tcW w:w="2155" w:type="dxa"/>
            <w:tcBorders>
              <w:top w:val="single" w:sz="4" w:space="0" w:color="231F20"/>
            </w:tcBorders>
            <w:shd w:val="clear" w:color="auto" w:fill="FFFFFF" w:themeFill="background1"/>
          </w:tcPr>
          <w:p w14:paraId="475CF83C" w14:textId="77777777" w:rsidR="00842F1C" w:rsidRDefault="00842F1C" w:rsidP="00E425E9">
            <w:pPr>
              <w:pStyle w:val="TableParagraph"/>
              <w:rPr>
                <w:rFonts w:ascii="Times New Roman"/>
                <w:sz w:val="20"/>
              </w:rPr>
            </w:pPr>
          </w:p>
        </w:tc>
        <w:tc>
          <w:tcPr>
            <w:tcW w:w="1340" w:type="dxa"/>
            <w:tcBorders>
              <w:top w:val="single" w:sz="4" w:space="0" w:color="231F20"/>
            </w:tcBorders>
            <w:shd w:val="clear" w:color="auto" w:fill="FFFFFF" w:themeFill="background1"/>
          </w:tcPr>
          <w:p w14:paraId="54ABFF5F" w14:textId="77777777" w:rsidR="00842F1C" w:rsidRDefault="00842F1C" w:rsidP="00842F1C">
            <w:pPr>
              <w:pStyle w:val="TableParagraph"/>
              <w:jc w:val="center"/>
              <w:rPr>
                <w:rFonts w:ascii="Times New Roman"/>
                <w:sz w:val="20"/>
              </w:rPr>
            </w:pPr>
          </w:p>
          <w:p w14:paraId="6570B6BA" w14:textId="77777777" w:rsidR="00842F1C" w:rsidRPr="00C61308" w:rsidRDefault="00842F1C" w:rsidP="00842F1C">
            <w:pPr>
              <w:pStyle w:val="TableParagraph"/>
              <w:jc w:val="center"/>
              <w:rPr>
                <w:rFonts w:ascii="Times New Roman"/>
                <w:b/>
                <w:sz w:val="20"/>
              </w:rPr>
            </w:pPr>
            <w:r w:rsidRPr="00C61308">
              <w:rPr>
                <w:rFonts w:ascii="Times New Roman"/>
                <w:b/>
                <w:sz w:val="20"/>
              </w:rPr>
              <w:t>Year 2020</w:t>
            </w:r>
          </w:p>
        </w:tc>
        <w:tc>
          <w:tcPr>
            <w:tcW w:w="2250" w:type="dxa"/>
            <w:tcBorders>
              <w:top w:val="single" w:sz="4" w:space="0" w:color="231F20"/>
            </w:tcBorders>
            <w:shd w:val="clear" w:color="auto" w:fill="FFFFFF" w:themeFill="background1"/>
          </w:tcPr>
          <w:p w14:paraId="301EE7E5" w14:textId="77777777" w:rsidR="00842F1C" w:rsidRDefault="00842F1C" w:rsidP="00E425E9">
            <w:pPr>
              <w:pStyle w:val="TableParagraph"/>
              <w:spacing w:before="55" w:line="337" w:lineRule="exact"/>
              <w:ind w:left="120" w:right="314"/>
              <w:jc w:val="center"/>
              <w:rPr>
                <w:b/>
                <w:sz w:val="20"/>
              </w:rPr>
            </w:pPr>
          </w:p>
        </w:tc>
      </w:tr>
      <w:tr w:rsidR="00842F1C" w14:paraId="5A59FCA1" w14:textId="77777777" w:rsidTr="009750C2">
        <w:trPr>
          <w:trHeight w:val="222"/>
        </w:trPr>
        <w:tc>
          <w:tcPr>
            <w:tcW w:w="2155" w:type="dxa"/>
            <w:shd w:val="clear" w:color="auto" w:fill="FFFFFF" w:themeFill="background1"/>
          </w:tcPr>
          <w:p w14:paraId="6BEE3342" w14:textId="77777777" w:rsidR="00842F1C" w:rsidRDefault="00875504" w:rsidP="00875504">
            <w:pPr>
              <w:pStyle w:val="TableParagraph"/>
              <w:spacing w:before="16" w:line="337" w:lineRule="exact"/>
              <w:ind w:left="56"/>
              <w:jc w:val="center"/>
              <w:rPr>
                <w:sz w:val="20"/>
              </w:rPr>
            </w:pPr>
            <w:r>
              <w:rPr>
                <w:color w:val="231F20"/>
                <w:sz w:val="20"/>
              </w:rPr>
              <w:t>Types of deposit</w:t>
            </w:r>
          </w:p>
        </w:tc>
        <w:tc>
          <w:tcPr>
            <w:tcW w:w="1340" w:type="dxa"/>
            <w:shd w:val="clear" w:color="auto" w:fill="FFFFFF" w:themeFill="background1"/>
          </w:tcPr>
          <w:p w14:paraId="2C316543" w14:textId="77777777" w:rsidR="00842F1C" w:rsidRPr="00CE7173" w:rsidRDefault="00842F1C" w:rsidP="00875504">
            <w:pPr>
              <w:pStyle w:val="TableParagraph"/>
              <w:spacing w:before="16" w:line="337" w:lineRule="exact"/>
              <w:ind w:left="8" w:right="-13"/>
              <w:jc w:val="center"/>
              <w:rPr>
                <w:sz w:val="20"/>
              </w:rPr>
            </w:pPr>
            <w:r w:rsidRPr="00CE7173">
              <w:rPr>
                <w:color w:val="231F20"/>
                <w:sz w:val="20"/>
              </w:rPr>
              <w:t>Amount</w:t>
            </w:r>
            <w:r w:rsidR="00CE7173" w:rsidRPr="00CE7173">
              <w:rPr>
                <w:color w:val="231F20"/>
                <w:sz w:val="20"/>
              </w:rPr>
              <w:t xml:space="preserve"> in Billion (BDT)</w:t>
            </w:r>
          </w:p>
        </w:tc>
        <w:tc>
          <w:tcPr>
            <w:tcW w:w="2250" w:type="dxa"/>
            <w:shd w:val="clear" w:color="auto" w:fill="FFFFFF" w:themeFill="background1"/>
          </w:tcPr>
          <w:p w14:paraId="7E067F99" w14:textId="77777777" w:rsidR="00842F1C" w:rsidRPr="00CE7173" w:rsidRDefault="00842F1C" w:rsidP="00E425E9">
            <w:pPr>
              <w:pStyle w:val="TableParagraph"/>
              <w:spacing w:before="16" w:line="337" w:lineRule="exact"/>
              <w:ind w:left="120" w:right="314"/>
              <w:jc w:val="center"/>
              <w:rPr>
                <w:sz w:val="20"/>
              </w:rPr>
            </w:pPr>
            <w:r w:rsidRPr="00CE7173">
              <w:rPr>
                <w:color w:val="231F20"/>
                <w:sz w:val="20"/>
              </w:rPr>
              <w:t>% of</w:t>
            </w:r>
            <w:r w:rsidR="00CE7173">
              <w:rPr>
                <w:color w:val="231F20"/>
                <w:sz w:val="20"/>
              </w:rPr>
              <w:t xml:space="preserve"> Total D</w:t>
            </w:r>
            <w:r w:rsidRPr="00CE7173">
              <w:rPr>
                <w:color w:val="231F20"/>
                <w:sz w:val="20"/>
              </w:rPr>
              <w:t>eposits</w:t>
            </w:r>
          </w:p>
        </w:tc>
      </w:tr>
      <w:tr w:rsidR="00842F1C" w14:paraId="05D333F2" w14:textId="77777777" w:rsidTr="009750C2">
        <w:trPr>
          <w:trHeight w:val="222"/>
        </w:trPr>
        <w:tc>
          <w:tcPr>
            <w:tcW w:w="2155" w:type="dxa"/>
            <w:shd w:val="clear" w:color="auto" w:fill="FFFFFF" w:themeFill="background1"/>
          </w:tcPr>
          <w:p w14:paraId="493D83A1" w14:textId="77777777" w:rsidR="00842F1C" w:rsidRDefault="00842F1C" w:rsidP="00E425E9">
            <w:pPr>
              <w:pStyle w:val="TableParagraph"/>
              <w:spacing w:before="16" w:line="337" w:lineRule="exact"/>
              <w:ind w:left="56"/>
              <w:rPr>
                <w:sz w:val="20"/>
              </w:rPr>
            </w:pPr>
            <w:r>
              <w:rPr>
                <w:color w:val="231F20"/>
                <w:sz w:val="20"/>
              </w:rPr>
              <w:t>Current Deposits</w:t>
            </w:r>
          </w:p>
        </w:tc>
        <w:tc>
          <w:tcPr>
            <w:tcW w:w="1340" w:type="dxa"/>
            <w:shd w:val="clear" w:color="auto" w:fill="FFFFFF" w:themeFill="background1"/>
          </w:tcPr>
          <w:p w14:paraId="57EF9AD8" w14:textId="77777777" w:rsidR="00842F1C" w:rsidRDefault="00842F1C" w:rsidP="00E425E9">
            <w:pPr>
              <w:pStyle w:val="TableParagraph"/>
              <w:spacing w:before="16" w:line="337" w:lineRule="exact"/>
              <w:ind w:left="375" w:right="375"/>
              <w:jc w:val="center"/>
              <w:rPr>
                <w:sz w:val="20"/>
              </w:rPr>
            </w:pPr>
            <w:r>
              <w:rPr>
                <w:sz w:val="20"/>
              </w:rPr>
              <w:t>3044.9</w:t>
            </w:r>
          </w:p>
        </w:tc>
        <w:tc>
          <w:tcPr>
            <w:tcW w:w="2250" w:type="dxa"/>
            <w:shd w:val="clear" w:color="auto" w:fill="FFFFFF" w:themeFill="background1"/>
          </w:tcPr>
          <w:p w14:paraId="1E1424C4" w14:textId="77777777" w:rsidR="00842F1C" w:rsidRDefault="00842F1C" w:rsidP="00E425E9">
            <w:pPr>
              <w:pStyle w:val="TableParagraph"/>
              <w:spacing w:before="16" w:line="337" w:lineRule="exact"/>
              <w:ind w:left="120" w:right="314"/>
              <w:jc w:val="center"/>
              <w:rPr>
                <w:sz w:val="20"/>
              </w:rPr>
            </w:pPr>
            <w:r>
              <w:rPr>
                <w:sz w:val="20"/>
              </w:rPr>
              <w:t>22.1%</w:t>
            </w:r>
          </w:p>
        </w:tc>
      </w:tr>
      <w:tr w:rsidR="00842F1C" w14:paraId="683BCD10" w14:textId="77777777" w:rsidTr="009750C2">
        <w:trPr>
          <w:trHeight w:val="222"/>
        </w:trPr>
        <w:tc>
          <w:tcPr>
            <w:tcW w:w="2155" w:type="dxa"/>
            <w:shd w:val="clear" w:color="auto" w:fill="FFFFFF" w:themeFill="background1"/>
          </w:tcPr>
          <w:p w14:paraId="127C7BFF" w14:textId="77777777" w:rsidR="00842F1C" w:rsidRDefault="00842F1C" w:rsidP="00E425E9">
            <w:pPr>
              <w:pStyle w:val="TableParagraph"/>
              <w:spacing w:before="16" w:line="337" w:lineRule="exact"/>
              <w:ind w:left="56"/>
              <w:rPr>
                <w:sz w:val="20"/>
              </w:rPr>
            </w:pPr>
            <w:r>
              <w:rPr>
                <w:color w:val="231F20"/>
                <w:sz w:val="20"/>
              </w:rPr>
              <w:t>Savings Deposits</w:t>
            </w:r>
          </w:p>
        </w:tc>
        <w:tc>
          <w:tcPr>
            <w:tcW w:w="1340" w:type="dxa"/>
            <w:shd w:val="clear" w:color="auto" w:fill="FFFFFF" w:themeFill="background1"/>
          </w:tcPr>
          <w:p w14:paraId="4CAD9823" w14:textId="77777777" w:rsidR="00842F1C" w:rsidRDefault="00842F1C" w:rsidP="00E425E9">
            <w:pPr>
              <w:pStyle w:val="TableParagraph"/>
              <w:spacing w:before="16" w:line="337" w:lineRule="exact"/>
              <w:ind w:left="375" w:right="375"/>
              <w:jc w:val="center"/>
              <w:rPr>
                <w:sz w:val="20"/>
              </w:rPr>
            </w:pPr>
            <w:r>
              <w:rPr>
                <w:sz w:val="20"/>
              </w:rPr>
              <w:t>2947.5</w:t>
            </w:r>
          </w:p>
        </w:tc>
        <w:tc>
          <w:tcPr>
            <w:tcW w:w="2250" w:type="dxa"/>
            <w:shd w:val="clear" w:color="auto" w:fill="FFFFFF" w:themeFill="background1"/>
          </w:tcPr>
          <w:p w14:paraId="3AB260E4" w14:textId="77777777" w:rsidR="00842F1C" w:rsidRDefault="00842F1C" w:rsidP="00E425E9">
            <w:pPr>
              <w:pStyle w:val="TableParagraph"/>
              <w:spacing w:before="16" w:line="337" w:lineRule="exact"/>
              <w:ind w:left="120" w:right="314"/>
              <w:jc w:val="center"/>
              <w:rPr>
                <w:sz w:val="20"/>
              </w:rPr>
            </w:pPr>
            <w:r>
              <w:rPr>
                <w:sz w:val="20"/>
              </w:rPr>
              <w:t>21.4%</w:t>
            </w:r>
          </w:p>
        </w:tc>
      </w:tr>
      <w:tr w:rsidR="00842F1C" w14:paraId="1D31CA12" w14:textId="77777777" w:rsidTr="009750C2">
        <w:trPr>
          <w:trHeight w:val="222"/>
        </w:trPr>
        <w:tc>
          <w:tcPr>
            <w:tcW w:w="2155" w:type="dxa"/>
            <w:shd w:val="clear" w:color="auto" w:fill="FFFFFF" w:themeFill="background1"/>
          </w:tcPr>
          <w:p w14:paraId="5936CE88" w14:textId="77777777" w:rsidR="00842F1C" w:rsidRDefault="00842F1C" w:rsidP="00E425E9">
            <w:pPr>
              <w:pStyle w:val="TableParagraph"/>
              <w:spacing w:before="16" w:line="337" w:lineRule="exact"/>
              <w:ind w:left="56"/>
              <w:rPr>
                <w:sz w:val="20"/>
              </w:rPr>
            </w:pPr>
            <w:r>
              <w:rPr>
                <w:color w:val="231F20"/>
                <w:sz w:val="20"/>
              </w:rPr>
              <w:t>Term Deposits</w:t>
            </w:r>
          </w:p>
        </w:tc>
        <w:tc>
          <w:tcPr>
            <w:tcW w:w="1340" w:type="dxa"/>
            <w:shd w:val="clear" w:color="auto" w:fill="FFFFFF" w:themeFill="background1"/>
          </w:tcPr>
          <w:p w14:paraId="269E0A94" w14:textId="77777777" w:rsidR="00842F1C" w:rsidRDefault="00842F1C" w:rsidP="00E425E9">
            <w:pPr>
              <w:pStyle w:val="TableParagraph"/>
              <w:spacing w:before="16" w:line="337" w:lineRule="exact"/>
              <w:ind w:left="375" w:right="375"/>
              <w:jc w:val="center"/>
              <w:rPr>
                <w:sz w:val="20"/>
              </w:rPr>
            </w:pPr>
            <w:r>
              <w:rPr>
                <w:sz w:val="20"/>
              </w:rPr>
              <w:t>6804.1</w:t>
            </w:r>
          </w:p>
        </w:tc>
        <w:tc>
          <w:tcPr>
            <w:tcW w:w="2250" w:type="dxa"/>
            <w:shd w:val="clear" w:color="auto" w:fill="FFFFFF" w:themeFill="background1"/>
          </w:tcPr>
          <w:p w14:paraId="18089B12" w14:textId="77777777" w:rsidR="00842F1C" w:rsidRDefault="00842F1C" w:rsidP="00E425E9">
            <w:pPr>
              <w:pStyle w:val="TableParagraph"/>
              <w:spacing w:before="16" w:line="337" w:lineRule="exact"/>
              <w:ind w:left="120" w:right="314"/>
              <w:jc w:val="center"/>
              <w:rPr>
                <w:sz w:val="20"/>
              </w:rPr>
            </w:pPr>
            <w:r>
              <w:rPr>
                <w:sz w:val="20"/>
              </w:rPr>
              <w:t>49.3%</w:t>
            </w:r>
          </w:p>
        </w:tc>
      </w:tr>
      <w:tr w:rsidR="00842F1C" w14:paraId="3ECA19A7" w14:textId="77777777" w:rsidTr="009750C2">
        <w:trPr>
          <w:trHeight w:val="222"/>
        </w:trPr>
        <w:tc>
          <w:tcPr>
            <w:tcW w:w="2155" w:type="dxa"/>
            <w:shd w:val="clear" w:color="auto" w:fill="FFFFFF" w:themeFill="background1"/>
          </w:tcPr>
          <w:p w14:paraId="1A21E7C9" w14:textId="77777777" w:rsidR="00842F1C" w:rsidRDefault="00842F1C" w:rsidP="00E425E9">
            <w:pPr>
              <w:pStyle w:val="TableParagraph"/>
              <w:spacing w:before="16" w:line="337" w:lineRule="exact"/>
              <w:ind w:left="56"/>
              <w:rPr>
                <w:sz w:val="20"/>
              </w:rPr>
            </w:pPr>
            <w:r>
              <w:rPr>
                <w:color w:val="231F20"/>
                <w:sz w:val="20"/>
              </w:rPr>
              <w:t>Other Deposits</w:t>
            </w:r>
          </w:p>
        </w:tc>
        <w:tc>
          <w:tcPr>
            <w:tcW w:w="1340" w:type="dxa"/>
            <w:shd w:val="clear" w:color="auto" w:fill="FFFFFF" w:themeFill="background1"/>
          </w:tcPr>
          <w:p w14:paraId="21C5DC4B" w14:textId="77777777" w:rsidR="00842F1C" w:rsidRDefault="00842F1C" w:rsidP="00E425E9">
            <w:pPr>
              <w:pStyle w:val="TableParagraph"/>
              <w:spacing w:before="16" w:line="337" w:lineRule="exact"/>
              <w:ind w:left="375" w:right="375"/>
              <w:jc w:val="center"/>
              <w:rPr>
                <w:sz w:val="20"/>
              </w:rPr>
            </w:pPr>
            <w:r>
              <w:rPr>
                <w:sz w:val="20"/>
              </w:rPr>
              <w:t>1001</w:t>
            </w:r>
          </w:p>
        </w:tc>
        <w:tc>
          <w:tcPr>
            <w:tcW w:w="2250" w:type="dxa"/>
            <w:shd w:val="clear" w:color="auto" w:fill="FFFFFF" w:themeFill="background1"/>
          </w:tcPr>
          <w:p w14:paraId="3EA0EDA8" w14:textId="77777777" w:rsidR="00842F1C" w:rsidRDefault="00842F1C" w:rsidP="00E425E9">
            <w:pPr>
              <w:pStyle w:val="TableParagraph"/>
              <w:spacing w:before="16" w:line="337" w:lineRule="exact"/>
              <w:ind w:left="120" w:right="314"/>
              <w:jc w:val="center"/>
              <w:rPr>
                <w:sz w:val="20"/>
              </w:rPr>
            </w:pPr>
            <w:r>
              <w:rPr>
                <w:sz w:val="20"/>
              </w:rPr>
              <w:t>7.3%</w:t>
            </w:r>
          </w:p>
        </w:tc>
      </w:tr>
      <w:tr w:rsidR="00842F1C" w14:paraId="63653921" w14:textId="77777777" w:rsidTr="009750C2">
        <w:trPr>
          <w:trHeight w:val="193"/>
        </w:trPr>
        <w:tc>
          <w:tcPr>
            <w:tcW w:w="2155" w:type="dxa"/>
            <w:tcBorders>
              <w:bottom w:val="single" w:sz="4" w:space="0" w:color="231F20"/>
            </w:tcBorders>
            <w:shd w:val="clear" w:color="auto" w:fill="FFFFFF" w:themeFill="background1"/>
          </w:tcPr>
          <w:p w14:paraId="6A46EA6A" w14:textId="77777777" w:rsidR="00842F1C" w:rsidRDefault="00842F1C" w:rsidP="00E425E9">
            <w:pPr>
              <w:pStyle w:val="TableParagraph"/>
              <w:spacing w:before="16" w:line="289" w:lineRule="exact"/>
              <w:ind w:left="56"/>
              <w:rPr>
                <w:sz w:val="20"/>
              </w:rPr>
            </w:pPr>
            <w:r>
              <w:rPr>
                <w:color w:val="231F20"/>
                <w:sz w:val="20"/>
              </w:rPr>
              <w:t>Total Deposits</w:t>
            </w:r>
          </w:p>
        </w:tc>
        <w:tc>
          <w:tcPr>
            <w:tcW w:w="1340" w:type="dxa"/>
            <w:tcBorders>
              <w:bottom w:val="single" w:sz="4" w:space="0" w:color="231F20"/>
            </w:tcBorders>
            <w:shd w:val="clear" w:color="auto" w:fill="FFFFFF" w:themeFill="background1"/>
          </w:tcPr>
          <w:p w14:paraId="3D9BE10A" w14:textId="77777777" w:rsidR="00842F1C" w:rsidRDefault="00842F1C" w:rsidP="009750C2">
            <w:pPr>
              <w:pStyle w:val="TableParagraph"/>
              <w:spacing w:before="16" w:line="289" w:lineRule="exact"/>
              <w:ind w:left="321" w:right="347"/>
              <w:jc w:val="center"/>
              <w:rPr>
                <w:sz w:val="20"/>
              </w:rPr>
            </w:pPr>
            <w:r>
              <w:rPr>
                <w:sz w:val="20"/>
              </w:rPr>
              <w:t>13797.4</w:t>
            </w:r>
          </w:p>
        </w:tc>
        <w:tc>
          <w:tcPr>
            <w:tcW w:w="2250" w:type="dxa"/>
            <w:tcBorders>
              <w:bottom w:val="single" w:sz="4" w:space="0" w:color="231F20"/>
            </w:tcBorders>
            <w:shd w:val="clear" w:color="auto" w:fill="FFFFFF" w:themeFill="background1"/>
          </w:tcPr>
          <w:p w14:paraId="20151221" w14:textId="77777777" w:rsidR="00842F1C" w:rsidRDefault="00842F1C" w:rsidP="00E425E9">
            <w:pPr>
              <w:pStyle w:val="TableParagraph"/>
              <w:spacing w:before="16" w:line="289" w:lineRule="exact"/>
              <w:ind w:left="120" w:right="314"/>
              <w:jc w:val="center"/>
              <w:rPr>
                <w:sz w:val="20"/>
              </w:rPr>
            </w:pPr>
            <w:r>
              <w:rPr>
                <w:sz w:val="20"/>
              </w:rPr>
              <w:t>100%</w:t>
            </w:r>
          </w:p>
        </w:tc>
      </w:tr>
    </w:tbl>
    <w:p w14:paraId="3D4D8938" w14:textId="77777777" w:rsidR="00B82F08" w:rsidRDefault="00B82F08" w:rsidP="00B82F08">
      <w:pPr>
        <w:spacing w:before="69"/>
        <w:rPr>
          <w:color w:val="231F20"/>
          <w:sz w:val="18"/>
        </w:rPr>
      </w:pPr>
      <w:r w:rsidRPr="00B82F08">
        <w:rPr>
          <w:rFonts w:ascii="Adobe Caslon Pro Bold"/>
          <w:i/>
          <w:color w:val="231F20"/>
          <w:sz w:val="18"/>
        </w:rPr>
        <w:t>Source:</w:t>
      </w:r>
      <w:r>
        <w:rPr>
          <w:rFonts w:ascii="Adobe Caslon Pro Bold"/>
          <w:b/>
          <w:i/>
          <w:color w:val="231F20"/>
          <w:sz w:val="18"/>
        </w:rPr>
        <w:t xml:space="preserve"> </w:t>
      </w:r>
      <w:r>
        <w:rPr>
          <w:color w:val="231F20"/>
          <w:sz w:val="18"/>
        </w:rPr>
        <w:t>Bangladesh Bank financial stability report 2020</w:t>
      </w:r>
    </w:p>
    <w:p w14:paraId="62960834" w14:textId="77777777" w:rsidR="00842F1C" w:rsidRPr="00B82F08" w:rsidRDefault="00842F1C" w:rsidP="00B67962">
      <w:pPr>
        <w:tabs>
          <w:tab w:val="left" w:pos="758"/>
        </w:tabs>
        <w:spacing w:line="192" w:lineRule="auto"/>
        <w:ind w:right="15"/>
        <w:jc w:val="both"/>
        <w:rPr>
          <w:b/>
          <w:bCs/>
          <w:color w:val="231F20"/>
          <w:sz w:val="18"/>
          <w:szCs w:val="26"/>
        </w:rPr>
      </w:pPr>
    </w:p>
    <w:tbl>
      <w:tblPr>
        <w:tblW w:w="5766" w:type="dxa"/>
        <w:tblLayout w:type="fixed"/>
        <w:tblCellMar>
          <w:left w:w="0" w:type="dxa"/>
          <w:right w:w="0" w:type="dxa"/>
        </w:tblCellMar>
        <w:tblLook w:val="01E0" w:firstRow="1" w:lastRow="1" w:firstColumn="1" w:lastColumn="1" w:noHBand="0" w:noVBand="0"/>
      </w:tblPr>
      <w:tblGrid>
        <w:gridCol w:w="2163"/>
        <w:gridCol w:w="1345"/>
        <w:gridCol w:w="2258"/>
      </w:tblGrid>
      <w:tr w:rsidR="00B67962" w14:paraId="5848EE3F" w14:textId="77777777" w:rsidTr="009750C2">
        <w:trPr>
          <w:trHeight w:val="291"/>
        </w:trPr>
        <w:tc>
          <w:tcPr>
            <w:tcW w:w="2163" w:type="dxa"/>
            <w:tcBorders>
              <w:top w:val="single" w:sz="4" w:space="0" w:color="231F20"/>
            </w:tcBorders>
          </w:tcPr>
          <w:p w14:paraId="30C58B15" w14:textId="77777777" w:rsidR="00B67962" w:rsidRDefault="00B67962" w:rsidP="00EB2190">
            <w:pPr>
              <w:pStyle w:val="TableParagraph"/>
              <w:rPr>
                <w:rFonts w:ascii="Times New Roman"/>
                <w:sz w:val="20"/>
              </w:rPr>
            </w:pPr>
          </w:p>
        </w:tc>
        <w:tc>
          <w:tcPr>
            <w:tcW w:w="1345" w:type="dxa"/>
            <w:tcBorders>
              <w:top w:val="single" w:sz="4" w:space="0" w:color="231F20"/>
            </w:tcBorders>
          </w:tcPr>
          <w:p w14:paraId="25757674" w14:textId="77777777" w:rsidR="00842F1C" w:rsidRDefault="00842F1C" w:rsidP="00842F1C">
            <w:pPr>
              <w:pStyle w:val="TableParagraph"/>
              <w:jc w:val="center"/>
              <w:rPr>
                <w:rFonts w:ascii="Times New Roman"/>
                <w:sz w:val="20"/>
              </w:rPr>
            </w:pPr>
          </w:p>
          <w:p w14:paraId="264E011B" w14:textId="77777777" w:rsidR="00B67962" w:rsidRPr="00C61308" w:rsidRDefault="00842F1C" w:rsidP="00842F1C">
            <w:pPr>
              <w:pStyle w:val="TableParagraph"/>
              <w:jc w:val="center"/>
              <w:rPr>
                <w:rFonts w:ascii="Times New Roman"/>
                <w:b/>
                <w:sz w:val="20"/>
              </w:rPr>
            </w:pPr>
            <w:r w:rsidRPr="00C61308">
              <w:rPr>
                <w:rFonts w:ascii="Times New Roman"/>
                <w:b/>
                <w:sz w:val="20"/>
              </w:rPr>
              <w:t>Year 2017</w:t>
            </w:r>
          </w:p>
        </w:tc>
        <w:tc>
          <w:tcPr>
            <w:tcW w:w="2258" w:type="dxa"/>
            <w:tcBorders>
              <w:top w:val="single" w:sz="4" w:space="0" w:color="231F20"/>
            </w:tcBorders>
          </w:tcPr>
          <w:p w14:paraId="198D2ECB" w14:textId="77777777" w:rsidR="00B67962" w:rsidRDefault="00B67962" w:rsidP="00CE7173">
            <w:pPr>
              <w:pStyle w:val="TableParagraph"/>
              <w:spacing w:before="55" w:line="337" w:lineRule="exact"/>
              <w:ind w:right="314"/>
              <w:rPr>
                <w:b/>
                <w:sz w:val="20"/>
              </w:rPr>
            </w:pPr>
          </w:p>
        </w:tc>
      </w:tr>
      <w:tr w:rsidR="00B67962" w14:paraId="430D5A04" w14:textId="77777777" w:rsidTr="009750C2">
        <w:trPr>
          <w:trHeight w:val="263"/>
        </w:trPr>
        <w:tc>
          <w:tcPr>
            <w:tcW w:w="2163" w:type="dxa"/>
          </w:tcPr>
          <w:p w14:paraId="00E8D230" w14:textId="77777777" w:rsidR="00B67962" w:rsidRDefault="00875504" w:rsidP="00875504">
            <w:pPr>
              <w:pStyle w:val="TableParagraph"/>
              <w:spacing w:before="16" w:line="337" w:lineRule="exact"/>
              <w:ind w:left="56"/>
              <w:jc w:val="center"/>
              <w:rPr>
                <w:sz w:val="20"/>
              </w:rPr>
            </w:pPr>
            <w:r>
              <w:rPr>
                <w:color w:val="231F20"/>
                <w:sz w:val="20"/>
              </w:rPr>
              <w:t>Types of deposit</w:t>
            </w:r>
          </w:p>
        </w:tc>
        <w:tc>
          <w:tcPr>
            <w:tcW w:w="1345" w:type="dxa"/>
          </w:tcPr>
          <w:p w14:paraId="7ED4331B" w14:textId="77777777" w:rsidR="00B67962" w:rsidRDefault="00CE7173" w:rsidP="00875504">
            <w:pPr>
              <w:pStyle w:val="TableParagraph"/>
              <w:spacing w:before="16" w:line="337" w:lineRule="exact"/>
              <w:ind w:left="90" w:right="85"/>
              <w:jc w:val="center"/>
              <w:rPr>
                <w:sz w:val="20"/>
              </w:rPr>
            </w:pPr>
            <w:r w:rsidRPr="00CE7173">
              <w:rPr>
                <w:color w:val="231F20"/>
                <w:sz w:val="20"/>
              </w:rPr>
              <w:t>Amount in Billion (BDT)</w:t>
            </w:r>
          </w:p>
        </w:tc>
        <w:tc>
          <w:tcPr>
            <w:tcW w:w="2258" w:type="dxa"/>
          </w:tcPr>
          <w:p w14:paraId="2DB99171" w14:textId="77777777" w:rsidR="00B67962" w:rsidRDefault="00CE7173" w:rsidP="00EB2190">
            <w:pPr>
              <w:pStyle w:val="TableParagraph"/>
              <w:spacing w:before="16" w:line="337" w:lineRule="exact"/>
              <w:ind w:left="120" w:right="314"/>
              <w:jc w:val="center"/>
              <w:rPr>
                <w:sz w:val="20"/>
              </w:rPr>
            </w:pPr>
            <w:r>
              <w:rPr>
                <w:color w:val="231F20"/>
                <w:sz w:val="20"/>
              </w:rPr>
              <w:t>% of Total D</w:t>
            </w:r>
            <w:r w:rsidR="00B67962">
              <w:rPr>
                <w:color w:val="231F20"/>
                <w:sz w:val="20"/>
              </w:rPr>
              <w:t>eposits</w:t>
            </w:r>
          </w:p>
        </w:tc>
      </w:tr>
      <w:tr w:rsidR="00B67962" w14:paraId="358A3472" w14:textId="77777777" w:rsidTr="009750C2">
        <w:trPr>
          <w:trHeight w:val="263"/>
        </w:trPr>
        <w:tc>
          <w:tcPr>
            <w:tcW w:w="2163" w:type="dxa"/>
          </w:tcPr>
          <w:p w14:paraId="72432D9B" w14:textId="77777777" w:rsidR="00B67962" w:rsidRDefault="00B67962" w:rsidP="00EB2190">
            <w:pPr>
              <w:pStyle w:val="TableParagraph"/>
              <w:spacing w:before="16" w:line="337" w:lineRule="exact"/>
              <w:ind w:left="56"/>
              <w:rPr>
                <w:sz w:val="20"/>
              </w:rPr>
            </w:pPr>
            <w:r>
              <w:rPr>
                <w:color w:val="231F20"/>
                <w:sz w:val="20"/>
              </w:rPr>
              <w:t>Current Deposits</w:t>
            </w:r>
          </w:p>
        </w:tc>
        <w:tc>
          <w:tcPr>
            <w:tcW w:w="1345" w:type="dxa"/>
          </w:tcPr>
          <w:p w14:paraId="16399191" w14:textId="77777777" w:rsidR="00B67962" w:rsidRDefault="00B67962" w:rsidP="00EB2190">
            <w:pPr>
              <w:pStyle w:val="TableParagraph"/>
              <w:spacing w:before="16" w:line="337" w:lineRule="exact"/>
              <w:ind w:left="375" w:right="375"/>
              <w:jc w:val="center"/>
              <w:rPr>
                <w:sz w:val="20"/>
              </w:rPr>
            </w:pPr>
            <w:r>
              <w:rPr>
                <w:color w:val="231F20"/>
                <w:sz w:val="20"/>
              </w:rPr>
              <w:t>2048.1</w:t>
            </w:r>
          </w:p>
        </w:tc>
        <w:tc>
          <w:tcPr>
            <w:tcW w:w="2258" w:type="dxa"/>
          </w:tcPr>
          <w:p w14:paraId="39921DB3" w14:textId="77777777" w:rsidR="00B67962" w:rsidRDefault="00B67962" w:rsidP="00EB2190">
            <w:pPr>
              <w:pStyle w:val="TableParagraph"/>
              <w:spacing w:before="16" w:line="337" w:lineRule="exact"/>
              <w:ind w:left="120" w:right="314"/>
              <w:jc w:val="center"/>
              <w:rPr>
                <w:sz w:val="20"/>
              </w:rPr>
            </w:pPr>
            <w:r>
              <w:rPr>
                <w:color w:val="231F20"/>
                <w:sz w:val="20"/>
              </w:rPr>
              <w:t>20.20%</w:t>
            </w:r>
          </w:p>
        </w:tc>
      </w:tr>
      <w:tr w:rsidR="00B67962" w14:paraId="6EA69EED" w14:textId="77777777" w:rsidTr="009750C2">
        <w:trPr>
          <w:trHeight w:val="263"/>
        </w:trPr>
        <w:tc>
          <w:tcPr>
            <w:tcW w:w="2163" w:type="dxa"/>
          </w:tcPr>
          <w:p w14:paraId="120AB9C8" w14:textId="77777777" w:rsidR="00B67962" w:rsidRDefault="00B67962" w:rsidP="00EB2190">
            <w:pPr>
              <w:pStyle w:val="TableParagraph"/>
              <w:spacing w:before="16" w:line="337" w:lineRule="exact"/>
              <w:ind w:left="56"/>
              <w:rPr>
                <w:sz w:val="20"/>
              </w:rPr>
            </w:pPr>
            <w:r>
              <w:rPr>
                <w:color w:val="231F20"/>
                <w:sz w:val="20"/>
              </w:rPr>
              <w:t>Savings Deposits</w:t>
            </w:r>
          </w:p>
        </w:tc>
        <w:tc>
          <w:tcPr>
            <w:tcW w:w="1345" w:type="dxa"/>
          </w:tcPr>
          <w:p w14:paraId="4085E242" w14:textId="77777777" w:rsidR="00B67962" w:rsidRDefault="00B67962" w:rsidP="00EB2190">
            <w:pPr>
              <w:pStyle w:val="TableParagraph"/>
              <w:spacing w:before="16" w:line="337" w:lineRule="exact"/>
              <w:ind w:left="375" w:right="375"/>
              <w:jc w:val="center"/>
              <w:rPr>
                <w:sz w:val="20"/>
              </w:rPr>
            </w:pPr>
            <w:r>
              <w:rPr>
                <w:color w:val="231F20"/>
                <w:sz w:val="20"/>
              </w:rPr>
              <w:t>2015.1</w:t>
            </w:r>
          </w:p>
        </w:tc>
        <w:tc>
          <w:tcPr>
            <w:tcW w:w="2258" w:type="dxa"/>
          </w:tcPr>
          <w:p w14:paraId="6B45C515" w14:textId="77777777" w:rsidR="00B67962" w:rsidRDefault="00B67962" w:rsidP="00EB2190">
            <w:pPr>
              <w:pStyle w:val="TableParagraph"/>
              <w:spacing w:before="16" w:line="337" w:lineRule="exact"/>
              <w:ind w:left="120" w:right="314"/>
              <w:jc w:val="center"/>
              <w:rPr>
                <w:sz w:val="20"/>
              </w:rPr>
            </w:pPr>
            <w:r>
              <w:rPr>
                <w:color w:val="231F20"/>
                <w:sz w:val="20"/>
              </w:rPr>
              <w:t>20.00%</w:t>
            </w:r>
          </w:p>
        </w:tc>
      </w:tr>
      <w:tr w:rsidR="00B67962" w14:paraId="72F950EC" w14:textId="77777777" w:rsidTr="009750C2">
        <w:trPr>
          <w:trHeight w:val="263"/>
        </w:trPr>
        <w:tc>
          <w:tcPr>
            <w:tcW w:w="2163" w:type="dxa"/>
          </w:tcPr>
          <w:p w14:paraId="092BE44F" w14:textId="77777777" w:rsidR="00B67962" w:rsidRDefault="00B67962" w:rsidP="00EB2190">
            <w:pPr>
              <w:pStyle w:val="TableParagraph"/>
              <w:spacing w:before="16" w:line="337" w:lineRule="exact"/>
              <w:ind w:left="56"/>
              <w:rPr>
                <w:sz w:val="20"/>
              </w:rPr>
            </w:pPr>
            <w:r>
              <w:rPr>
                <w:color w:val="231F20"/>
                <w:sz w:val="20"/>
              </w:rPr>
              <w:t>Term Deposits</w:t>
            </w:r>
          </w:p>
        </w:tc>
        <w:tc>
          <w:tcPr>
            <w:tcW w:w="1345" w:type="dxa"/>
          </w:tcPr>
          <w:p w14:paraId="73E26810" w14:textId="77777777" w:rsidR="00B67962" w:rsidRDefault="00B67962" w:rsidP="00EB2190">
            <w:pPr>
              <w:pStyle w:val="TableParagraph"/>
              <w:spacing w:before="16" w:line="337" w:lineRule="exact"/>
              <w:ind w:left="375" w:right="375"/>
              <w:jc w:val="center"/>
              <w:rPr>
                <w:sz w:val="20"/>
              </w:rPr>
            </w:pPr>
            <w:r>
              <w:rPr>
                <w:color w:val="231F20"/>
                <w:sz w:val="20"/>
              </w:rPr>
              <w:t>5174.2</w:t>
            </w:r>
          </w:p>
        </w:tc>
        <w:tc>
          <w:tcPr>
            <w:tcW w:w="2258" w:type="dxa"/>
          </w:tcPr>
          <w:p w14:paraId="4FBF24F3" w14:textId="77777777" w:rsidR="00B67962" w:rsidRDefault="00B67962" w:rsidP="00EB2190">
            <w:pPr>
              <w:pStyle w:val="TableParagraph"/>
              <w:spacing w:before="16" w:line="337" w:lineRule="exact"/>
              <w:ind w:left="120" w:right="314"/>
              <w:jc w:val="center"/>
              <w:rPr>
                <w:sz w:val="20"/>
              </w:rPr>
            </w:pPr>
            <w:r>
              <w:rPr>
                <w:color w:val="231F20"/>
                <w:sz w:val="20"/>
              </w:rPr>
              <w:t>51.10%</w:t>
            </w:r>
          </w:p>
        </w:tc>
      </w:tr>
      <w:tr w:rsidR="00B67962" w14:paraId="1355618D" w14:textId="77777777" w:rsidTr="009750C2">
        <w:trPr>
          <w:trHeight w:val="263"/>
        </w:trPr>
        <w:tc>
          <w:tcPr>
            <w:tcW w:w="2163" w:type="dxa"/>
          </w:tcPr>
          <w:p w14:paraId="61A254FC" w14:textId="77777777" w:rsidR="00B67962" w:rsidRDefault="00B67962" w:rsidP="00EB2190">
            <w:pPr>
              <w:pStyle w:val="TableParagraph"/>
              <w:spacing w:before="16" w:line="337" w:lineRule="exact"/>
              <w:ind w:left="56"/>
              <w:rPr>
                <w:sz w:val="20"/>
              </w:rPr>
            </w:pPr>
            <w:r>
              <w:rPr>
                <w:color w:val="231F20"/>
                <w:sz w:val="20"/>
              </w:rPr>
              <w:t>Other Deposits</w:t>
            </w:r>
          </w:p>
        </w:tc>
        <w:tc>
          <w:tcPr>
            <w:tcW w:w="1345" w:type="dxa"/>
          </w:tcPr>
          <w:p w14:paraId="2BA32D14" w14:textId="77777777" w:rsidR="00B67962" w:rsidRDefault="00B67962" w:rsidP="00EB2190">
            <w:pPr>
              <w:pStyle w:val="TableParagraph"/>
              <w:spacing w:before="16" w:line="337" w:lineRule="exact"/>
              <w:ind w:left="375" w:right="375"/>
              <w:jc w:val="center"/>
              <w:rPr>
                <w:sz w:val="20"/>
              </w:rPr>
            </w:pPr>
            <w:r>
              <w:rPr>
                <w:color w:val="231F20"/>
                <w:sz w:val="20"/>
              </w:rPr>
              <w:t>881.9</w:t>
            </w:r>
          </w:p>
        </w:tc>
        <w:tc>
          <w:tcPr>
            <w:tcW w:w="2258" w:type="dxa"/>
          </w:tcPr>
          <w:p w14:paraId="2E051077" w14:textId="77777777" w:rsidR="00B67962" w:rsidRDefault="00B67962" w:rsidP="00EB2190">
            <w:pPr>
              <w:pStyle w:val="TableParagraph"/>
              <w:spacing w:before="16" w:line="337" w:lineRule="exact"/>
              <w:ind w:left="120" w:right="314"/>
              <w:jc w:val="center"/>
              <w:rPr>
                <w:sz w:val="20"/>
              </w:rPr>
            </w:pPr>
            <w:r>
              <w:rPr>
                <w:color w:val="231F20"/>
                <w:sz w:val="20"/>
              </w:rPr>
              <w:t>8.70%</w:t>
            </w:r>
          </w:p>
        </w:tc>
      </w:tr>
      <w:tr w:rsidR="00B67962" w14:paraId="36F5D302" w14:textId="77777777" w:rsidTr="009750C2">
        <w:trPr>
          <w:trHeight w:val="230"/>
        </w:trPr>
        <w:tc>
          <w:tcPr>
            <w:tcW w:w="2163" w:type="dxa"/>
            <w:tcBorders>
              <w:bottom w:val="single" w:sz="4" w:space="0" w:color="231F20"/>
            </w:tcBorders>
          </w:tcPr>
          <w:p w14:paraId="4D8C1A2A" w14:textId="77777777" w:rsidR="00B67962" w:rsidRDefault="00B67962" w:rsidP="00EB2190">
            <w:pPr>
              <w:pStyle w:val="TableParagraph"/>
              <w:spacing w:before="16" w:line="289" w:lineRule="exact"/>
              <w:ind w:left="56"/>
              <w:rPr>
                <w:sz w:val="20"/>
              </w:rPr>
            </w:pPr>
            <w:r>
              <w:rPr>
                <w:color w:val="231F20"/>
                <w:sz w:val="20"/>
              </w:rPr>
              <w:t>Total Deposits</w:t>
            </w:r>
          </w:p>
        </w:tc>
        <w:tc>
          <w:tcPr>
            <w:tcW w:w="1345" w:type="dxa"/>
            <w:tcBorders>
              <w:bottom w:val="single" w:sz="4" w:space="0" w:color="231F20"/>
            </w:tcBorders>
          </w:tcPr>
          <w:p w14:paraId="12D4A317" w14:textId="77777777" w:rsidR="00B67962" w:rsidRDefault="00B67962" w:rsidP="009750C2">
            <w:pPr>
              <w:pStyle w:val="TableParagraph"/>
              <w:spacing w:before="16" w:line="289" w:lineRule="exact"/>
              <w:ind w:left="321" w:right="355"/>
              <w:jc w:val="center"/>
              <w:rPr>
                <w:sz w:val="20"/>
              </w:rPr>
            </w:pPr>
            <w:r>
              <w:rPr>
                <w:color w:val="231F20"/>
                <w:sz w:val="20"/>
              </w:rPr>
              <w:t>10119.3</w:t>
            </w:r>
          </w:p>
        </w:tc>
        <w:tc>
          <w:tcPr>
            <w:tcW w:w="2258" w:type="dxa"/>
            <w:tcBorders>
              <w:bottom w:val="single" w:sz="4" w:space="0" w:color="231F20"/>
            </w:tcBorders>
          </w:tcPr>
          <w:p w14:paraId="02815711" w14:textId="77777777" w:rsidR="00B67962" w:rsidRDefault="00B67962" w:rsidP="00EB2190">
            <w:pPr>
              <w:pStyle w:val="TableParagraph"/>
              <w:spacing w:before="16" w:line="289" w:lineRule="exact"/>
              <w:ind w:left="120" w:right="314"/>
              <w:jc w:val="center"/>
              <w:rPr>
                <w:sz w:val="20"/>
              </w:rPr>
            </w:pPr>
            <w:r>
              <w:rPr>
                <w:color w:val="231F20"/>
                <w:sz w:val="20"/>
              </w:rPr>
              <w:t>100%</w:t>
            </w:r>
          </w:p>
        </w:tc>
      </w:tr>
    </w:tbl>
    <w:p w14:paraId="0FACD789" w14:textId="77777777" w:rsidR="000E01D2" w:rsidRDefault="00B67962" w:rsidP="00FE0169">
      <w:pPr>
        <w:spacing w:before="69"/>
        <w:rPr>
          <w:color w:val="231F20"/>
          <w:sz w:val="18"/>
        </w:rPr>
      </w:pPr>
      <w:r w:rsidRPr="00B82F08">
        <w:rPr>
          <w:rFonts w:ascii="Adobe Caslon Pro Bold"/>
          <w:i/>
          <w:color w:val="231F20"/>
          <w:sz w:val="18"/>
        </w:rPr>
        <w:t>Source:</w:t>
      </w:r>
      <w:r>
        <w:rPr>
          <w:rFonts w:ascii="Adobe Caslon Pro Bold"/>
          <w:b/>
          <w:i/>
          <w:color w:val="231F20"/>
          <w:sz w:val="18"/>
        </w:rPr>
        <w:t xml:space="preserve"> </w:t>
      </w:r>
      <w:r>
        <w:rPr>
          <w:color w:val="231F20"/>
          <w:sz w:val="18"/>
        </w:rPr>
        <w:t xml:space="preserve">Bangladesh Bank </w:t>
      </w:r>
      <w:r w:rsidR="00B82F08">
        <w:rPr>
          <w:color w:val="231F20"/>
          <w:sz w:val="18"/>
        </w:rPr>
        <w:t>financial stability report 2017</w:t>
      </w:r>
    </w:p>
    <w:p w14:paraId="74D56B26" w14:textId="77777777" w:rsidR="000E01D2" w:rsidRDefault="000E01D2">
      <w:pPr>
        <w:rPr>
          <w:color w:val="231F20"/>
          <w:sz w:val="18"/>
        </w:rPr>
      </w:pPr>
      <w:r>
        <w:rPr>
          <w:color w:val="231F20"/>
          <w:sz w:val="18"/>
        </w:rPr>
        <w:br w:type="page"/>
      </w:r>
    </w:p>
    <w:p w14:paraId="3A7C7C7A" w14:textId="77777777" w:rsidR="00FE0169" w:rsidRDefault="000E01D2" w:rsidP="00FE0169">
      <w:pPr>
        <w:spacing w:before="69"/>
        <w:rPr>
          <w:color w:val="231F20"/>
          <w:sz w:val="18"/>
        </w:rPr>
      </w:pPr>
      <w:r w:rsidRPr="00B67962">
        <w:rPr>
          <w:b/>
          <w:bCs/>
          <w:color w:val="231F20"/>
          <w:spacing w:val="-10"/>
          <w:sz w:val="26"/>
          <w:szCs w:val="26"/>
        </w:rPr>
        <w:lastRenderedPageBreak/>
        <w:t xml:space="preserve">Appendix </w:t>
      </w:r>
      <w:r>
        <w:rPr>
          <w:b/>
          <w:bCs/>
          <w:color w:val="231F20"/>
          <w:spacing w:val="-10"/>
          <w:sz w:val="26"/>
          <w:szCs w:val="26"/>
        </w:rPr>
        <w:t>VI</w:t>
      </w:r>
      <w:r w:rsidRPr="00B67962">
        <w:rPr>
          <w:b/>
          <w:bCs/>
          <w:color w:val="231F20"/>
          <w:spacing w:val="-10"/>
          <w:sz w:val="26"/>
          <w:szCs w:val="26"/>
        </w:rPr>
        <w:t xml:space="preserve">: </w:t>
      </w:r>
      <w:r>
        <w:rPr>
          <w:b/>
          <w:bCs/>
          <w:color w:val="231F20"/>
          <w:sz w:val="26"/>
          <w:szCs w:val="26"/>
        </w:rPr>
        <w:t>Banking sector selected ratios</w:t>
      </w:r>
    </w:p>
    <w:tbl>
      <w:tblPr>
        <w:tblStyle w:val="PlainTable2111"/>
        <w:tblpPr w:leftFromText="180" w:rightFromText="180" w:vertAnchor="text" w:horzAnchor="margin" w:tblpX="18" w:tblpY="277"/>
        <w:tblW w:w="5853" w:type="dxa"/>
        <w:shd w:val="clear" w:color="auto" w:fill="FFFFFF" w:themeFill="background1"/>
        <w:tblLayout w:type="fixed"/>
        <w:tblLook w:val="04A0" w:firstRow="1" w:lastRow="0" w:firstColumn="1" w:lastColumn="0" w:noHBand="0" w:noVBand="1"/>
      </w:tblPr>
      <w:tblGrid>
        <w:gridCol w:w="1874"/>
        <w:gridCol w:w="493"/>
        <w:gridCol w:w="494"/>
        <w:gridCol w:w="494"/>
        <w:gridCol w:w="494"/>
        <w:gridCol w:w="494"/>
        <w:gridCol w:w="494"/>
        <w:gridCol w:w="508"/>
        <w:gridCol w:w="508"/>
      </w:tblGrid>
      <w:tr w:rsidR="00842F1C" w14:paraId="4D739045" w14:textId="77777777" w:rsidTr="00695BAB">
        <w:trPr>
          <w:cnfStyle w:val="100000000000" w:firstRow="1" w:lastRow="0" w:firstColumn="0" w:lastColumn="0" w:oddVBand="0" w:evenVBand="0" w:oddHBand="0"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1874" w:type="dxa"/>
            <w:shd w:val="clear" w:color="auto" w:fill="FFFFFF" w:themeFill="background1"/>
            <w:hideMark/>
          </w:tcPr>
          <w:p w14:paraId="54C02EE8" w14:textId="77777777" w:rsidR="00842F1C" w:rsidRPr="00611924" w:rsidRDefault="00842F1C" w:rsidP="00695BAB">
            <w:pPr>
              <w:jc w:val="center"/>
              <w:rPr>
                <w:rFonts w:ascii="Times New Roman" w:hAnsi="Times New Roman"/>
                <w:b w:val="0"/>
                <w:bCs w:val="0"/>
                <w:color w:val="000000"/>
                <w:sz w:val="16"/>
                <w:szCs w:val="16"/>
              </w:rPr>
            </w:pPr>
            <w:r w:rsidRPr="00611924">
              <w:rPr>
                <w:rFonts w:ascii="Times New Roman" w:hAnsi="Times New Roman"/>
                <w:color w:val="000000"/>
                <w:sz w:val="16"/>
                <w:szCs w:val="16"/>
              </w:rPr>
              <w:t>Ratio in %</w:t>
            </w:r>
          </w:p>
        </w:tc>
        <w:tc>
          <w:tcPr>
            <w:tcW w:w="493" w:type="dxa"/>
            <w:shd w:val="clear" w:color="auto" w:fill="FFFFFF" w:themeFill="background1"/>
            <w:hideMark/>
          </w:tcPr>
          <w:p w14:paraId="6BD46B45" w14:textId="77777777" w:rsidR="00842F1C" w:rsidRDefault="00842F1C" w:rsidP="00695BA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CY</w:t>
            </w:r>
          </w:p>
          <w:p w14:paraId="4F2432F9" w14:textId="77777777" w:rsidR="00842F1C" w:rsidRPr="00611924" w:rsidRDefault="00842F1C" w:rsidP="00695BA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000000"/>
                <w:sz w:val="16"/>
                <w:szCs w:val="16"/>
              </w:rPr>
            </w:pPr>
            <w:r w:rsidRPr="00611924">
              <w:rPr>
                <w:rFonts w:ascii="Times New Roman" w:hAnsi="Times New Roman"/>
                <w:color w:val="000000"/>
                <w:sz w:val="16"/>
                <w:szCs w:val="16"/>
              </w:rPr>
              <w:t>13</w:t>
            </w:r>
          </w:p>
        </w:tc>
        <w:tc>
          <w:tcPr>
            <w:tcW w:w="494" w:type="dxa"/>
            <w:shd w:val="clear" w:color="auto" w:fill="FFFFFF" w:themeFill="background1"/>
            <w:hideMark/>
          </w:tcPr>
          <w:p w14:paraId="3AC44C81" w14:textId="77777777" w:rsidR="00842F1C" w:rsidRDefault="00842F1C" w:rsidP="00695BA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CY</w:t>
            </w:r>
          </w:p>
          <w:p w14:paraId="17B7C6BC" w14:textId="77777777" w:rsidR="00842F1C" w:rsidRPr="00611924" w:rsidRDefault="00842F1C" w:rsidP="00695BA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000000"/>
                <w:sz w:val="16"/>
                <w:szCs w:val="16"/>
              </w:rPr>
            </w:pPr>
            <w:r w:rsidRPr="00611924">
              <w:rPr>
                <w:rFonts w:ascii="Times New Roman" w:hAnsi="Times New Roman"/>
                <w:color w:val="000000"/>
                <w:sz w:val="16"/>
                <w:szCs w:val="16"/>
              </w:rPr>
              <w:t>14</w:t>
            </w:r>
          </w:p>
        </w:tc>
        <w:tc>
          <w:tcPr>
            <w:tcW w:w="494" w:type="dxa"/>
            <w:shd w:val="clear" w:color="auto" w:fill="FFFFFF" w:themeFill="background1"/>
            <w:hideMark/>
          </w:tcPr>
          <w:p w14:paraId="004FD3EC" w14:textId="77777777" w:rsidR="00842F1C" w:rsidRDefault="00842F1C" w:rsidP="00695BA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CY</w:t>
            </w:r>
          </w:p>
          <w:p w14:paraId="1181AC00" w14:textId="77777777" w:rsidR="00842F1C" w:rsidRPr="00611924" w:rsidRDefault="00842F1C" w:rsidP="00695BA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000000"/>
                <w:sz w:val="16"/>
                <w:szCs w:val="16"/>
              </w:rPr>
            </w:pPr>
            <w:r w:rsidRPr="00611924">
              <w:rPr>
                <w:rFonts w:ascii="Times New Roman" w:hAnsi="Times New Roman"/>
                <w:color w:val="000000"/>
                <w:sz w:val="16"/>
                <w:szCs w:val="16"/>
              </w:rPr>
              <w:t>15</w:t>
            </w:r>
          </w:p>
        </w:tc>
        <w:tc>
          <w:tcPr>
            <w:tcW w:w="494" w:type="dxa"/>
            <w:shd w:val="clear" w:color="auto" w:fill="FFFFFF" w:themeFill="background1"/>
            <w:hideMark/>
          </w:tcPr>
          <w:p w14:paraId="36B0365F" w14:textId="77777777" w:rsidR="00842F1C" w:rsidRDefault="00842F1C" w:rsidP="00695BA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CY</w:t>
            </w:r>
          </w:p>
          <w:p w14:paraId="2122AF77" w14:textId="77777777" w:rsidR="00842F1C" w:rsidRPr="00611924" w:rsidRDefault="00842F1C" w:rsidP="00695BA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000000"/>
                <w:sz w:val="16"/>
                <w:szCs w:val="16"/>
              </w:rPr>
            </w:pPr>
            <w:r w:rsidRPr="00611924">
              <w:rPr>
                <w:rFonts w:ascii="Times New Roman" w:hAnsi="Times New Roman"/>
                <w:color w:val="000000"/>
                <w:sz w:val="16"/>
                <w:szCs w:val="16"/>
              </w:rPr>
              <w:t>16</w:t>
            </w:r>
          </w:p>
        </w:tc>
        <w:tc>
          <w:tcPr>
            <w:tcW w:w="494" w:type="dxa"/>
            <w:shd w:val="clear" w:color="auto" w:fill="FFFFFF" w:themeFill="background1"/>
            <w:hideMark/>
          </w:tcPr>
          <w:p w14:paraId="4AB222D3" w14:textId="77777777" w:rsidR="00842F1C" w:rsidRDefault="00842F1C" w:rsidP="00695BA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CY</w:t>
            </w:r>
          </w:p>
          <w:p w14:paraId="2EEED424" w14:textId="77777777" w:rsidR="00842F1C" w:rsidRPr="00611924" w:rsidRDefault="00842F1C" w:rsidP="00695BA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000000"/>
                <w:sz w:val="16"/>
                <w:szCs w:val="16"/>
              </w:rPr>
            </w:pPr>
            <w:r w:rsidRPr="00611924">
              <w:rPr>
                <w:rFonts w:ascii="Times New Roman" w:hAnsi="Times New Roman"/>
                <w:color w:val="000000"/>
                <w:sz w:val="16"/>
                <w:szCs w:val="16"/>
              </w:rPr>
              <w:t>17</w:t>
            </w:r>
          </w:p>
        </w:tc>
        <w:tc>
          <w:tcPr>
            <w:tcW w:w="494" w:type="dxa"/>
            <w:shd w:val="clear" w:color="auto" w:fill="FFFFFF" w:themeFill="background1"/>
          </w:tcPr>
          <w:p w14:paraId="1B4D3A9A" w14:textId="77777777" w:rsidR="00842F1C" w:rsidRDefault="00842F1C" w:rsidP="00695BA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CY</w:t>
            </w:r>
          </w:p>
          <w:p w14:paraId="7CCDF165" w14:textId="77777777" w:rsidR="00842F1C" w:rsidRPr="00611924" w:rsidRDefault="00842F1C" w:rsidP="00695BA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000000"/>
                <w:sz w:val="16"/>
                <w:szCs w:val="16"/>
              </w:rPr>
            </w:pPr>
            <w:r>
              <w:rPr>
                <w:rFonts w:ascii="Times New Roman" w:hAnsi="Times New Roman"/>
                <w:color w:val="000000"/>
                <w:sz w:val="16"/>
                <w:szCs w:val="16"/>
              </w:rPr>
              <w:t>18</w:t>
            </w:r>
          </w:p>
        </w:tc>
        <w:tc>
          <w:tcPr>
            <w:tcW w:w="508" w:type="dxa"/>
            <w:shd w:val="clear" w:color="auto" w:fill="FFFFFF" w:themeFill="background1"/>
          </w:tcPr>
          <w:p w14:paraId="03B2AC87" w14:textId="77777777" w:rsidR="00842F1C" w:rsidRDefault="00842F1C" w:rsidP="00695BA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CY</w:t>
            </w:r>
          </w:p>
          <w:p w14:paraId="78915BD4" w14:textId="77777777" w:rsidR="00842F1C" w:rsidRPr="00611924" w:rsidRDefault="00842F1C" w:rsidP="00695BA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000000"/>
                <w:sz w:val="16"/>
                <w:szCs w:val="16"/>
              </w:rPr>
            </w:pPr>
            <w:r>
              <w:rPr>
                <w:rFonts w:ascii="Times New Roman" w:hAnsi="Times New Roman"/>
                <w:color w:val="000000"/>
                <w:sz w:val="16"/>
                <w:szCs w:val="16"/>
              </w:rPr>
              <w:t xml:space="preserve">19 </w:t>
            </w:r>
          </w:p>
        </w:tc>
        <w:tc>
          <w:tcPr>
            <w:tcW w:w="508" w:type="dxa"/>
            <w:shd w:val="clear" w:color="auto" w:fill="FFFFFF" w:themeFill="background1"/>
          </w:tcPr>
          <w:p w14:paraId="7B7CDB55" w14:textId="77777777" w:rsidR="00842F1C" w:rsidRDefault="00842F1C" w:rsidP="00695BA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CY</w:t>
            </w:r>
          </w:p>
          <w:p w14:paraId="7FF74DE0" w14:textId="77777777" w:rsidR="00842F1C" w:rsidRDefault="00842F1C" w:rsidP="00695BA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20</w:t>
            </w:r>
          </w:p>
        </w:tc>
      </w:tr>
      <w:tr w:rsidR="00842F1C" w14:paraId="23A096A3" w14:textId="77777777" w:rsidTr="00695BAB">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1874" w:type="dxa"/>
            <w:shd w:val="clear" w:color="auto" w:fill="FFFFFF" w:themeFill="background1"/>
            <w:noWrap/>
            <w:hideMark/>
          </w:tcPr>
          <w:p w14:paraId="657297AF" w14:textId="77777777" w:rsidR="00842F1C" w:rsidRPr="00611924" w:rsidRDefault="00842F1C" w:rsidP="00695BAB">
            <w:pPr>
              <w:rPr>
                <w:rFonts w:ascii="Times New Roman" w:hAnsi="Times New Roman"/>
                <w:b w:val="0"/>
                <w:bCs w:val="0"/>
                <w:color w:val="000000"/>
                <w:sz w:val="16"/>
                <w:szCs w:val="16"/>
              </w:rPr>
            </w:pPr>
            <w:r w:rsidRPr="00611924">
              <w:rPr>
                <w:rFonts w:ascii="Times New Roman" w:hAnsi="Times New Roman"/>
                <w:color w:val="000000"/>
                <w:sz w:val="16"/>
                <w:szCs w:val="16"/>
              </w:rPr>
              <w:t>ROA</w:t>
            </w:r>
          </w:p>
        </w:tc>
        <w:tc>
          <w:tcPr>
            <w:tcW w:w="493" w:type="dxa"/>
            <w:shd w:val="clear" w:color="auto" w:fill="FFFFFF" w:themeFill="background1"/>
            <w:noWrap/>
            <w:hideMark/>
          </w:tcPr>
          <w:p w14:paraId="7831EEA3" w14:textId="77777777" w:rsidR="00842F1C" w:rsidRPr="00611924" w:rsidRDefault="00842F1C" w:rsidP="00695BA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0.9</w:t>
            </w:r>
          </w:p>
        </w:tc>
        <w:tc>
          <w:tcPr>
            <w:tcW w:w="494" w:type="dxa"/>
            <w:shd w:val="clear" w:color="auto" w:fill="FFFFFF" w:themeFill="background1"/>
            <w:noWrap/>
            <w:hideMark/>
          </w:tcPr>
          <w:p w14:paraId="2E9CC9CB" w14:textId="77777777" w:rsidR="00842F1C" w:rsidRPr="00611924" w:rsidRDefault="00842F1C" w:rsidP="00695BA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0.7</w:t>
            </w:r>
          </w:p>
        </w:tc>
        <w:tc>
          <w:tcPr>
            <w:tcW w:w="494" w:type="dxa"/>
            <w:shd w:val="clear" w:color="auto" w:fill="FFFFFF" w:themeFill="background1"/>
            <w:noWrap/>
            <w:hideMark/>
          </w:tcPr>
          <w:p w14:paraId="4FF63DD9" w14:textId="77777777" w:rsidR="00842F1C" w:rsidRPr="00611924" w:rsidRDefault="00842F1C" w:rsidP="00695BA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0.8</w:t>
            </w:r>
          </w:p>
        </w:tc>
        <w:tc>
          <w:tcPr>
            <w:tcW w:w="494" w:type="dxa"/>
            <w:shd w:val="clear" w:color="auto" w:fill="FFFFFF" w:themeFill="background1"/>
            <w:noWrap/>
            <w:hideMark/>
          </w:tcPr>
          <w:p w14:paraId="34AF8427" w14:textId="77777777" w:rsidR="00842F1C" w:rsidRPr="00611924" w:rsidRDefault="00842F1C" w:rsidP="00695BAB">
            <w:pPr>
              <w:ind w:left="-41" w:right="-43" w:firstLine="41"/>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0.68</w:t>
            </w:r>
          </w:p>
        </w:tc>
        <w:tc>
          <w:tcPr>
            <w:tcW w:w="494" w:type="dxa"/>
            <w:shd w:val="clear" w:color="auto" w:fill="FFFFFF" w:themeFill="background1"/>
            <w:noWrap/>
            <w:hideMark/>
          </w:tcPr>
          <w:p w14:paraId="4C6D893C" w14:textId="77777777" w:rsidR="00842F1C" w:rsidRPr="00611924" w:rsidRDefault="00842F1C" w:rsidP="00695BAB">
            <w:pPr>
              <w:ind w:right="-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0.7</w:t>
            </w:r>
            <w:r>
              <w:rPr>
                <w:rFonts w:ascii="Times New Roman" w:hAnsi="Times New Roman"/>
                <w:color w:val="000000"/>
                <w:sz w:val="16"/>
                <w:szCs w:val="16"/>
              </w:rPr>
              <w:t>4</w:t>
            </w:r>
          </w:p>
        </w:tc>
        <w:tc>
          <w:tcPr>
            <w:tcW w:w="494" w:type="dxa"/>
            <w:shd w:val="clear" w:color="auto" w:fill="FFFFFF" w:themeFill="background1"/>
          </w:tcPr>
          <w:p w14:paraId="21369E10" w14:textId="77777777" w:rsidR="00842F1C" w:rsidRPr="00611924" w:rsidRDefault="00842F1C" w:rsidP="00695BAB">
            <w:pPr>
              <w:ind w:right="-4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0.25</w:t>
            </w:r>
          </w:p>
        </w:tc>
        <w:tc>
          <w:tcPr>
            <w:tcW w:w="508" w:type="dxa"/>
            <w:shd w:val="clear" w:color="auto" w:fill="FFFFFF" w:themeFill="background1"/>
          </w:tcPr>
          <w:p w14:paraId="475A886E" w14:textId="77777777" w:rsidR="00842F1C" w:rsidRPr="00611924" w:rsidRDefault="00842F1C" w:rsidP="00695BA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0.3</w:t>
            </w:r>
          </w:p>
        </w:tc>
        <w:tc>
          <w:tcPr>
            <w:tcW w:w="508" w:type="dxa"/>
            <w:shd w:val="clear" w:color="auto" w:fill="FFFFFF" w:themeFill="background1"/>
          </w:tcPr>
          <w:p w14:paraId="7730BBC6" w14:textId="77777777" w:rsidR="00842F1C" w:rsidRDefault="00842F1C" w:rsidP="00695BA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0.3</w:t>
            </w:r>
          </w:p>
        </w:tc>
      </w:tr>
      <w:tr w:rsidR="00842F1C" w14:paraId="49283240" w14:textId="77777777" w:rsidTr="00695BAB">
        <w:trPr>
          <w:trHeight w:val="339"/>
        </w:trPr>
        <w:tc>
          <w:tcPr>
            <w:cnfStyle w:val="001000000000" w:firstRow="0" w:lastRow="0" w:firstColumn="1" w:lastColumn="0" w:oddVBand="0" w:evenVBand="0" w:oddHBand="0" w:evenHBand="0" w:firstRowFirstColumn="0" w:firstRowLastColumn="0" w:lastRowFirstColumn="0" w:lastRowLastColumn="0"/>
            <w:tcW w:w="1874" w:type="dxa"/>
            <w:shd w:val="clear" w:color="auto" w:fill="FFFFFF" w:themeFill="background1"/>
            <w:noWrap/>
            <w:hideMark/>
          </w:tcPr>
          <w:p w14:paraId="62BFC0DB" w14:textId="77777777" w:rsidR="00842F1C" w:rsidRPr="00611924" w:rsidRDefault="00842F1C" w:rsidP="00695BAB">
            <w:pPr>
              <w:rPr>
                <w:rFonts w:ascii="Times New Roman" w:hAnsi="Times New Roman"/>
                <w:b w:val="0"/>
                <w:bCs w:val="0"/>
                <w:color w:val="000000"/>
                <w:sz w:val="16"/>
                <w:szCs w:val="16"/>
              </w:rPr>
            </w:pPr>
            <w:r w:rsidRPr="00611924">
              <w:rPr>
                <w:rFonts w:ascii="Times New Roman" w:hAnsi="Times New Roman"/>
                <w:color w:val="000000"/>
                <w:sz w:val="16"/>
                <w:szCs w:val="16"/>
              </w:rPr>
              <w:t>ROE</w:t>
            </w:r>
          </w:p>
        </w:tc>
        <w:tc>
          <w:tcPr>
            <w:tcW w:w="493" w:type="dxa"/>
            <w:shd w:val="clear" w:color="auto" w:fill="FFFFFF" w:themeFill="background1"/>
            <w:noWrap/>
            <w:hideMark/>
          </w:tcPr>
          <w:p w14:paraId="715682FF" w14:textId="77777777" w:rsidR="00842F1C" w:rsidRPr="00611924" w:rsidRDefault="00842F1C" w:rsidP="00695BAB">
            <w:pPr>
              <w:ind w:right="-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10.7</w:t>
            </w:r>
          </w:p>
        </w:tc>
        <w:tc>
          <w:tcPr>
            <w:tcW w:w="494" w:type="dxa"/>
            <w:shd w:val="clear" w:color="auto" w:fill="FFFFFF" w:themeFill="background1"/>
            <w:noWrap/>
            <w:hideMark/>
          </w:tcPr>
          <w:p w14:paraId="1EEC70FE" w14:textId="77777777" w:rsidR="00842F1C" w:rsidRPr="00611924" w:rsidRDefault="00842F1C" w:rsidP="00695BA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8.1</w:t>
            </w:r>
          </w:p>
        </w:tc>
        <w:tc>
          <w:tcPr>
            <w:tcW w:w="494" w:type="dxa"/>
            <w:shd w:val="clear" w:color="auto" w:fill="FFFFFF" w:themeFill="background1"/>
            <w:noWrap/>
            <w:hideMark/>
          </w:tcPr>
          <w:p w14:paraId="6FB77997" w14:textId="77777777" w:rsidR="00842F1C" w:rsidRPr="00611924" w:rsidRDefault="00842F1C" w:rsidP="00695BA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9.4</w:t>
            </w:r>
          </w:p>
        </w:tc>
        <w:tc>
          <w:tcPr>
            <w:tcW w:w="494" w:type="dxa"/>
            <w:shd w:val="clear" w:color="auto" w:fill="FFFFFF" w:themeFill="background1"/>
            <w:noWrap/>
            <w:hideMark/>
          </w:tcPr>
          <w:p w14:paraId="6CC09455" w14:textId="77777777" w:rsidR="00842F1C" w:rsidRPr="00611924" w:rsidRDefault="00842F1C" w:rsidP="00695BA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9.7</w:t>
            </w:r>
          </w:p>
        </w:tc>
        <w:tc>
          <w:tcPr>
            <w:tcW w:w="494" w:type="dxa"/>
            <w:shd w:val="clear" w:color="auto" w:fill="FFFFFF" w:themeFill="background1"/>
            <w:noWrap/>
            <w:hideMark/>
          </w:tcPr>
          <w:p w14:paraId="33077219" w14:textId="77777777" w:rsidR="00842F1C" w:rsidRPr="00611924" w:rsidRDefault="00842F1C" w:rsidP="00695BAB">
            <w:pPr>
              <w:ind w:right="-84"/>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10.6</w:t>
            </w:r>
          </w:p>
        </w:tc>
        <w:tc>
          <w:tcPr>
            <w:tcW w:w="494" w:type="dxa"/>
            <w:shd w:val="clear" w:color="auto" w:fill="FFFFFF" w:themeFill="background1"/>
          </w:tcPr>
          <w:p w14:paraId="3FB0EE3E" w14:textId="77777777" w:rsidR="00842F1C" w:rsidRPr="00611924" w:rsidRDefault="00842F1C" w:rsidP="00695BAB">
            <w:pPr>
              <w:ind w:right="-4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3.86</w:t>
            </w:r>
          </w:p>
        </w:tc>
        <w:tc>
          <w:tcPr>
            <w:tcW w:w="508" w:type="dxa"/>
            <w:shd w:val="clear" w:color="auto" w:fill="FFFFFF" w:themeFill="background1"/>
          </w:tcPr>
          <w:p w14:paraId="01B08D1B" w14:textId="77777777" w:rsidR="00842F1C" w:rsidRPr="00611924" w:rsidRDefault="00842F1C" w:rsidP="00695BA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4.68</w:t>
            </w:r>
          </w:p>
        </w:tc>
        <w:tc>
          <w:tcPr>
            <w:tcW w:w="508" w:type="dxa"/>
            <w:shd w:val="clear" w:color="auto" w:fill="FFFFFF" w:themeFill="background1"/>
          </w:tcPr>
          <w:p w14:paraId="6D21EA58" w14:textId="77777777" w:rsidR="00842F1C" w:rsidRDefault="00842F1C" w:rsidP="00695BA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4.3</w:t>
            </w:r>
          </w:p>
        </w:tc>
      </w:tr>
      <w:tr w:rsidR="00842F1C" w14:paraId="08C12540" w14:textId="77777777" w:rsidTr="00695BAB">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1874" w:type="dxa"/>
            <w:shd w:val="clear" w:color="auto" w:fill="FFFFFF" w:themeFill="background1"/>
            <w:noWrap/>
            <w:hideMark/>
          </w:tcPr>
          <w:p w14:paraId="261C8A9B" w14:textId="77777777" w:rsidR="00842F1C" w:rsidRPr="00611924" w:rsidRDefault="00842F1C" w:rsidP="00695BAB">
            <w:pPr>
              <w:rPr>
                <w:rFonts w:ascii="Times New Roman" w:hAnsi="Times New Roman"/>
                <w:b w:val="0"/>
                <w:bCs w:val="0"/>
                <w:color w:val="000000"/>
                <w:sz w:val="16"/>
                <w:szCs w:val="16"/>
              </w:rPr>
            </w:pPr>
            <w:r w:rsidRPr="00611924">
              <w:rPr>
                <w:rFonts w:ascii="Times New Roman" w:hAnsi="Times New Roman"/>
                <w:color w:val="000000"/>
                <w:sz w:val="16"/>
                <w:szCs w:val="16"/>
              </w:rPr>
              <w:t>Net Interest Margin</w:t>
            </w:r>
          </w:p>
        </w:tc>
        <w:tc>
          <w:tcPr>
            <w:tcW w:w="493" w:type="dxa"/>
            <w:shd w:val="clear" w:color="auto" w:fill="FFFFFF" w:themeFill="background1"/>
            <w:noWrap/>
          </w:tcPr>
          <w:p w14:paraId="2FFE2F7B" w14:textId="77777777" w:rsidR="00842F1C" w:rsidRPr="00611924" w:rsidRDefault="00842F1C" w:rsidP="00695BAB">
            <w:pPr>
              <w:ind w:right="-16"/>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2.02</w:t>
            </w:r>
          </w:p>
        </w:tc>
        <w:tc>
          <w:tcPr>
            <w:tcW w:w="494" w:type="dxa"/>
            <w:shd w:val="clear" w:color="auto" w:fill="FFFFFF" w:themeFill="background1"/>
            <w:noWrap/>
          </w:tcPr>
          <w:p w14:paraId="45704CFD" w14:textId="77777777" w:rsidR="00842F1C" w:rsidRPr="00611924" w:rsidRDefault="00842F1C" w:rsidP="00695BAB">
            <w:pPr>
              <w:ind w:right="-4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3.56</w:t>
            </w:r>
          </w:p>
        </w:tc>
        <w:tc>
          <w:tcPr>
            <w:tcW w:w="494" w:type="dxa"/>
            <w:shd w:val="clear" w:color="auto" w:fill="FFFFFF" w:themeFill="background1"/>
            <w:noWrap/>
          </w:tcPr>
          <w:p w14:paraId="00464E72" w14:textId="77777777" w:rsidR="00842F1C" w:rsidRPr="00611924" w:rsidRDefault="00842F1C" w:rsidP="00695BAB">
            <w:pPr>
              <w:ind w:right="-8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3.28</w:t>
            </w:r>
          </w:p>
        </w:tc>
        <w:tc>
          <w:tcPr>
            <w:tcW w:w="494" w:type="dxa"/>
            <w:shd w:val="clear" w:color="auto" w:fill="FFFFFF" w:themeFill="background1"/>
            <w:noWrap/>
          </w:tcPr>
          <w:p w14:paraId="243C184C" w14:textId="77777777" w:rsidR="00842F1C" w:rsidRPr="00611924" w:rsidRDefault="00842F1C" w:rsidP="00695BAB">
            <w:pPr>
              <w:ind w:right="-4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3.27</w:t>
            </w:r>
          </w:p>
        </w:tc>
        <w:tc>
          <w:tcPr>
            <w:tcW w:w="494" w:type="dxa"/>
            <w:shd w:val="clear" w:color="auto" w:fill="FFFFFF" w:themeFill="background1"/>
            <w:noWrap/>
          </w:tcPr>
          <w:p w14:paraId="307CEDE2" w14:textId="77777777" w:rsidR="00842F1C" w:rsidRPr="00611924" w:rsidRDefault="00842F1C" w:rsidP="00695BAB">
            <w:pPr>
              <w:ind w:right="-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3.13</w:t>
            </w:r>
          </w:p>
        </w:tc>
        <w:tc>
          <w:tcPr>
            <w:tcW w:w="494" w:type="dxa"/>
            <w:shd w:val="clear" w:color="auto" w:fill="FFFFFF" w:themeFill="background1"/>
          </w:tcPr>
          <w:p w14:paraId="43BEC9E6" w14:textId="77777777" w:rsidR="00842F1C" w:rsidRPr="00611924" w:rsidRDefault="00842F1C" w:rsidP="00695BAB">
            <w:pPr>
              <w:ind w:right="-4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3.22</w:t>
            </w:r>
          </w:p>
        </w:tc>
        <w:tc>
          <w:tcPr>
            <w:tcW w:w="508" w:type="dxa"/>
            <w:shd w:val="clear" w:color="auto" w:fill="FFFFFF" w:themeFill="background1"/>
          </w:tcPr>
          <w:p w14:paraId="09544B62" w14:textId="77777777" w:rsidR="00842F1C" w:rsidRPr="00611924" w:rsidRDefault="00842F1C" w:rsidP="00695BA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2.99</w:t>
            </w:r>
          </w:p>
        </w:tc>
        <w:tc>
          <w:tcPr>
            <w:tcW w:w="508" w:type="dxa"/>
            <w:shd w:val="clear" w:color="auto" w:fill="FFFFFF" w:themeFill="background1"/>
          </w:tcPr>
          <w:p w14:paraId="01DCA561" w14:textId="77777777" w:rsidR="00842F1C" w:rsidRDefault="00842F1C" w:rsidP="00695BA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1.1</w:t>
            </w:r>
          </w:p>
        </w:tc>
      </w:tr>
      <w:tr w:rsidR="00842F1C" w14:paraId="742810DA" w14:textId="77777777" w:rsidTr="00695BAB">
        <w:trPr>
          <w:trHeight w:val="339"/>
        </w:trPr>
        <w:tc>
          <w:tcPr>
            <w:cnfStyle w:val="001000000000" w:firstRow="0" w:lastRow="0" w:firstColumn="1" w:lastColumn="0" w:oddVBand="0" w:evenVBand="0" w:oddHBand="0" w:evenHBand="0" w:firstRowFirstColumn="0" w:firstRowLastColumn="0" w:lastRowFirstColumn="0" w:lastRowLastColumn="0"/>
            <w:tcW w:w="1874" w:type="dxa"/>
            <w:shd w:val="clear" w:color="auto" w:fill="FFFFFF" w:themeFill="background1"/>
            <w:noWrap/>
            <w:hideMark/>
          </w:tcPr>
          <w:p w14:paraId="74BEC5C4" w14:textId="77777777" w:rsidR="00842F1C" w:rsidRPr="00611924" w:rsidRDefault="00842F1C" w:rsidP="00695BAB">
            <w:pPr>
              <w:rPr>
                <w:rFonts w:ascii="Times New Roman" w:hAnsi="Times New Roman"/>
                <w:b w:val="0"/>
                <w:bCs w:val="0"/>
                <w:color w:val="000000"/>
                <w:sz w:val="16"/>
                <w:szCs w:val="16"/>
              </w:rPr>
            </w:pPr>
            <w:r w:rsidRPr="00611924">
              <w:rPr>
                <w:rFonts w:ascii="Times New Roman" w:hAnsi="Times New Roman"/>
                <w:color w:val="000000"/>
                <w:sz w:val="16"/>
                <w:szCs w:val="16"/>
              </w:rPr>
              <w:t>Interest Income to Total assets</w:t>
            </w:r>
          </w:p>
        </w:tc>
        <w:tc>
          <w:tcPr>
            <w:tcW w:w="493" w:type="dxa"/>
            <w:shd w:val="clear" w:color="auto" w:fill="FFFFFF" w:themeFill="background1"/>
            <w:noWrap/>
            <w:hideMark/>
          </w:tcPr>
          <w:p w14:paraId="55B5E5E8" w14:textId="77777777" w:rsidR="00842F1C" w:rsidRPr="00611924" w:rsidRDefault="00842F1C" w:rsidP="00695BA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7.7</w:t>
            </w:r>
          </w:p>
        </w:tc>
        <w:tc>
          <w:tcPr>
            <w:tcW w:w="494" w:type="dxa"/>
            <w:shd w:val="clear" w:color="auto" w:fill="FFFFFF" w:themeFill="background1"/>
            <w:noWrap/>
            <w:hideMark/>
          </w:tcPr>
          <w:p w14:paraId="3E41CD9F" w14:textId="77777777" w:rsidR="00842F1C" w:rsidRPr="00611924" w:rsidRDefault="00842F1C" w:rsidP="00695BA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6.9</w:t>
            </w:r>
          </w:p>
        </w:tc>
        <w:tc>
          <w:tcPr>
            <w:tcW w:w="494" w:type="dxa"/>
            <w:shd w:val="clear" w:color="auto" w:fill="FFFFFF" w:themeFill="background1"/>
            <w:noWrap/>
            <w:hideMark/>
          </w:tcPr>
          <w:p w14:paraId="7D7A2C84" w14:textId="77777777" w:rsidR="00842F1C" w:rsidRPr="00611924" w:rsidRDefault="00842F1C" w:rsidP="00695BA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6.2</w:t>
            </w:r>
          </w:p>
        </w:tc>
        <w:tc>
          <w:tcPr>
            <w:tcW w:w="494" w:type="dxa"/>
            <w:shd w:val="clear" w:color="auto" w:fill="FFFFFF" w:themeFill="background1"/>
            <w:noWrap/>
            <w:hideMark/>
          </w:tcPr>
          <w:p w14:paraId="530AC966" w14:textId="77777777" w:rsidR="00842F1C" w:rsidRPr="00611924" w:rsidRDefault="00842F1C" w:rsidP="00695BA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5.5</w:t>
            </w:r>
          </w:p>
        </w:tc>
        <w:tc>
          <w:tcPr>
            <w:tcW w:w="494" w:type="dxa"/>
            <w:shd w:val="clear" w:color="auto" w:fill="FFFFFF" w:themeFill="background1"/>
            <w:noWrap/>
            <w:hideMark/>
          </w:tcPr>
          <w:p w14:paraId="5FDD3B39" w14:textId="77777777" w:rsidR="00842F1C" w:rsidRPr="00611924" w:rsidRDefault="00842F1C" w:rsidP="00695BA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5.4</w:t>
            </w:r>
          </w:p>
        </w:tc>
        <w:tc>
          <w:tcPr>
            <w:tcW w:w="494" w:type="dxa"/>
            <w:shd w:val="clear" w:color="auto" w:fill="FFFFFF" w:themeFill="background1"/>
          </w:tcPr>
          <w:p w14:paraId="4535EC7F" w14:textId="77777777" w:rsidR="00842F1C" w:rsidRPr="00611924" w:rsidRDefault="00842F1C" w:rsidP="00695BA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sidRPr="003C6F5F">
              <w:rPr>
                <w:rFonts w:ascii="Times New Roman" w:hAnsi="Times New Roman"/>
                <w:color w:val="000000"/>
                <w:sz w:val="16"/>
                <w:szCs w:val="16"/>
              </w:rPr>
              <w:t>5.9</w:t>
            </w:r>
          </w:p>
        </w:tc>
        <w:tc>
          <w:tcPr>
            <w:tcW w:w="508" w:type="dxa"/>
            <w:shd w:val="clear" w:color="auto" w:fill="FFFFFF" w:themeFill="background1"/>
          </w:tcPr>
          <w:p w14:paraId="40BEA877" w14:textId="77777777" w:rsidR="00842F1C" w:rsidRPr="00611924" w:rsidRDefault="00842F1C" w:rsidP="00695BA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6.1</w:t>
            </w:r>
          </w:p>
        </w:tc>
        <w:tc>
          <w:tcPr>
            <w:tcW w:w="508" w:type="dxa"/>
            <w:shd w:val="clear" w:color="auto" w:fill="FFFFFF" w:themeFill="background1"/>
          </w:tcPr>
          <w:p w14:paraId="6D51BF62" w14:textId="77777777" w:rsidR="00842F1C" w:rsidRDefault="00842F1C" w:rsidP="00695BA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4.9</w:t>
            </w:r>
          </w:p>
        </w:tc>
      </w:tr>
      <w:tr w:rsidR="00842F1C" w14:paraId="383E3371" w14:textId="77777777" w:rsidTr="00695BAB">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874" w:type="dxa"/>
            <w:shd w:val="clear" w:color="auto" w:fill="FFFFFF" w:themeFill="background1"/>
            <w:noWrap/>
            <w:hideMark/>
          </w:tcPr>
          <w:p w14:paraId="401B7DF2" w14:textId="77777777" w:rsidR="00842F1C" w:rsidRPr="00611924" w:rsidRDefault="00842F1C" w:rsidP="00695BAB">
            <w:pPr>
              <w:rPr>
                <w:rFonts w:ascii="Times New Roman" w:hAnsi="Times New Roman"/>
                <w:b w:val="0"/>
                <w:bCs w:val="0"/>
                <w:color w:val="000000"/>
                <w:sz w:val="16"/>
                <w:szCs w:val="16"/>
              </w:rPr>
            </w:pPr>
            <w:r w:rsidRPr="00611924">
              <w:rPr>
                <w:rFonts w:ascii="Times New Roman" w:hAnsi="Times New Roman"/>
                <w:color w:val="000000"/>
                <w:sz w:val="16"/>
                <w:szCs w:val="16"/>
              </w:rPr>
              <w:t>Net interest income to total assets</w:t>
            </w:r>
          </w:p>
        </w:tc>
        <w:tc>
          <w:tcPr>
            <w:tcW w:w="493" w:type="dxa"/>
            <w:shd w:val="clear" w:color="auto" w:fill="FFFFFF" w:themeFill="background1"/>
            <w:noWrap/>
            <w:hideMark/>
          </w:tcPr>
          <w:p w14:paraId="79BB8567" w14:textId="77777777" w:rsidR="00842F1C" w:rsidRPr="00611924" w:rsidRDefault="00842F1C" w:rsidP="00695BA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1.7</w:t>
            </w:r>
          </w:p>
        </w:tc>
        <w:tc>
          <w:tcPr>
            <w:tcW w:w="494" w:type="dxa"/>
            <w:shd w:val="clear" w:color="auto" w:fill="FFFFFF" w:themeFill="background1"/>
            <w:noWrap/>
            <w:hideMark/>
          </w:tcPr>
          <w:p w14:paraId="29F9AE1D" w14:textId="77777777" w:rsidR="00842F1C" w:rsidRPr="00611924" w:rsidRDefault="00842F1C" w:rsidP="00695BA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1.5</w:t>
            </w:r>
          </w:p>
        </w:tc>
        <w:tc>
          <w:tcPr>
            <w:tcW w:w="494" w:type="dxa"/>
            <w:shd w:val="clear" w:color="auto" w:fill="FFFFFF" w:themeFill="background1"/>
            <w:noWrap/>
            <w:hideMark/>
          </w:tcPr>
          <w:p w14:paraId="6A996560" w14:textId="77777777" w:rsidR="00842F1C" w:rsidRPr="00611924" w:rsidRDefault="00842F1C" w:rsidP="00695BA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1.5</w:t>
            </w:r>
          </w:p>
        </w:tc>
        <w:tc>
          <w:tcPr>
            <w:tcW w:w="494" w:type="dxa"/>
            <w:shd w:val="clear" w:color="auto" w:fill="FFFFFF" w:themeFill="background1"/>
            <w:noWrap/>
            <w:hideMark/>
          </w:tcPr>
          <w:p w14:paraId="19D301B9" w14:textId="77777777" w:rsidR="00842F1C" w:rsidRPr="00611924" w:rsidRDefault="00842F1C" w:rsidP="00695BA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1.5</w:t>
            </w:r>
          </w:p>
        </w:tc>
        <w:tc>
          <w:tcPr>
            <w:tcW w:w="494" w:type="dxa"/>
            <w:shd w:val="clear" w:color="auto" w:fill="FFFFFF" w:themeFill="background1"/>
            <w:noWrap/>
            <w:hideMark/>
          </w:tcPr>
          <w:p w14:paraId="4EF5D49F" w14:textId="77777777" w:rsidR="00842F1C" w:rsidRPr="00611924" w:rsidRDefault="00842F1C" w:rsidP="00695BA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1.7</w:t>
            </w:r>
          </w:p>
        </w:tc>
        <w:tc>
          <w:tcPr>
            <w:tcW w:w="494" w:type="dxa"/>
            <w:shd w:val="clear" w:color="auto" w:fill="FFFFFF" w:themeFill="background1"/>
          </w:tcPr>
          <w:p w14:paraId="47EABD5D" w14:textId="77777777" w:rsidR="00842F1C" w:rsidRPr="00611924" w:rsidRDefault="00842F1C" w:rsidP="00695BA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1.9</w:t>
            </w:r>
          </w:p>
        </w:tc>
        <w:tc>
          <w:tcPr>
            <w:tcW w:w="508" w:type="dxa"/>
            <w:shd w:val="clear" w:color="auto" w:fill="FFFFFF" w:themeFill="background1"/>
          </w:tcPr>
          <w:p w14:paraId="136F7E51" w14:textId="77777777" w:rsidR="00842F1C" w:rsidRPr="00611924" w:rsidRDefault="00842F1C" w:rsidP="00695BA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1.9</w:t>
            </w:r>
          </w:p>
        </w:tc>
        <w:tc>
          <w:tcPr>
            <w:tcW w:w="508" w:type="dxa"/>
            <w:shd w:val="clear" w:color="auto" w:fill="FFFFFF" w:themeFill="background1"/>
          </w:tcPr>
          <w:p w14:paraId="374DA19F" w14:textId="77777777" w:rsidR="00842F1C" w:rsidRDefault="00842F1C" w:rsidP="00695BA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1.2</w:t>
            </w:r>
          </w:p>
        </w:tc>
      </w:tr>
      <w:tr w:rsidR="00842F1C" w14:paraId="63ADF8B9" w14:textId="77777777" w:rsidTr="00695BAB">
        <w:trPr>
          <w:trHeight w:val="339"/>
        </w:trPr>
        <w:tc>
          <w:tcPr>
            <w:cnfStyle w:val="001000000000" w:firstRow="0" w:lastRow="0" w:firstColumn="1" w:lastColumn="0" w:oddVBand="0" w:evenVBand="0" w:oddHBand="0" w:evenHBand="0" w:firstRowFirstColumn="0" w:firstRowLastColumn="0" w:lastRowFirstColumn="0" w:lastRowLastColumn="0"/>
            <w:tcW w:w="1874" w:type="dxa"/>
            <w:shd w:val="clear" w:color="auto" w:fill="FFFFFF" w:themeFill="background1"/>
            <w:noWrap/>
            <w:hideMark/>
          </w:tcPr>
          <w:p w14:paraId="4548585B" w14:textId="77777777" w:rsidR="00842F1C" w:rsidRPr="00611924" w:rsidRDefault="00842F1C" w:rsidP="00695BAB">
            <w:pPr>
              <w:rPr>
                <w:rFonts w:ascii="Times New Roman" w:hAnsi="Times New Roman"/>
                <w:b w:val="0"/>
                <w:bCs w:val="0"/>
                <w:color w:val="000000"/>
                <w:sz w:val="16"/>
                <w:szCs w:val="16"/>
              </w:rPr>
            </w:pPr>
            <w:r w:rsidRPr="00611924">
              <w:rPr>
                <w:rFonts w:ascii="Times New Roman" w:hAnsi="Times New Roman"/>
                <w:color w:val="000000"/>
                <w:sz w:val="16"/>
                <w:szCs w:val="16"/>
              </w:rPr>
              <w:t>Non-interest income to Total assets</w:t>
            </w:r>
          </w:p>
        </w:tc>
        <w:tc>
          <w:tcPr>
            <w:tcW w:w="493" w:type="dxa"/>
            <w:shd w:val="clear" w:color="auto" w:fill="FFFFFF" w:themeFill="background1"/>
            <w:noWrap/>
            <w:hideMark/>
          </w:tcPr>
          <w:p w14:paraId="037280E4" w14:textId="77777777" w:rsidR="00842F1C" w:rsidRPr="00611924" w:rsidRDefault="00842F1C" w:rsidP="00695BA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2.7</w:t>
            </w:r>
          </w:p>
        </w:tc>
        <w:tc>
          <w:tcPr>
            <w:tcW w:w="494" w:type="dxa"/>
            <w:shd w:val="clear" w:color="auto" w:fill="FFFFFF" w:themeFill="background1"/>
            <w:noWrap/>
            <w:hideMark/>
          </w:tcPr>
          <w:p w14:paraId="5AC75888" w14:textId="77777777" w:rsidR="00842F1C" w:rsidRPr="00611924" w:rsidRDefault="00842F1C" w:rsidP="00695BA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2.8</w:t>
            </w:r>
          </w:p>
        </w:tc>
        <w:tc>
          <w:tcPr>
            <w:tcW w:w="494" w:type="dxa"/>
            <w:shd w:val="clear" w:color="auto" w:fill="FFFFFF" w:themeFill="background1"/>
            <w:noWrap/>
            <w:hideMark/>
          </w:tcPr>
          <w:p w14:paraId="2C9C51F8" w14:textId="77777777" w:rsidR="00842F1C" w:rsidRPr="00611924" w:rsidRDefault="00842F1C" w:rsidP="00695BA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2.7</w:t>
            </w:r>
          </w:p>
        </w:tc>
        <w:tc>
          <w:tcPr>
            <w:tcW w:w="494" w:type="dxa"/>
            <w:shd w:val="clear" w:color="auto" w:fill="FFFFFF" w:themeFill="background1"/>
            <w:noWrap/>
            <w:hideMark/>
          </w:tcPr>
          <w:p w14:paraId="0401548A" w14:textId="77777777" w:rsidR="00842F1C" w:rsidRPr="00611924" w:rsidRDefault="00842F1C" w:rsidP="00695BA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2.4</w:t>
            </w:r>
          </w:p>
        </w:tc>
        <w:tc>
          <w:tcPr>
            <w:tcW w:w="494" w:type="dxa"/>
            <w:shd w:val="clear" w:color="auto" w:fill="FFFFFF" w:themeFill="background1"/>
            <w:noWrap/>
            <w:hideMark/>
          </w:tcPr>
          <w:p w14:paraId="4214E383" w14:textId="77777777" w:rsidR="00842F1C" w:rsidRPr="00611924" w:rsidRDefault="00842F1C" w:rsidP="00695BA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2.2</w:t>
            </w:r>
          </w:p>
        </w:tc>
        <w:tc>
          <w:tcPr>
            <w:tcW w:w="494" w:type="dxa"/>
            <w:shd w:val="clear" w:color="auto" w:fill="FFFFFF" w:themeFill="background1"/>
          </w:tcPr>
          <w:p w14:paraId="3668E6F7" w14:textId="77777777" w:rsidR="00842F1C" w:rsidRPr="00611924" w:rsidRDefault="00842F1C" w:rsidP="00695BA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1.9</w:t>
            </w:r>
          </w:p>
        </w:tc>
        <w:tc>
          <w:tcPr>
            <w:tcW w:w="508" w:type="dxa"/>
            <w:shd w:val="clear" w:color="auto" w:fill="FFFFFF" w:themeFill="background1"/>
          </w:tcPr>
          <w:p w14:paraId="71716B6B" w14:textId="77777777" w:rsidR="00842F1C" w:rsidRPr="00611924" w:rsidRDefault="00842F1C" w:rsidP="00695BA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1.8</w:t>
            </w:r>
          </w:p>
        </w:tc>
        <w:tc>
          <w:tcPr>
            <w:tcW w:w="508" w:type="dxa"/>
            <w:shd w:val="clear" w:color="auto" w:fill="FFFFFF" w:themeFill="background1"/>
          </w:tcPr>
          <w:p w14:paraId="2732D1F9" w14:textId="77777777" w:rsidR="00842F1C" w:rsidRDefault="00842F1C" w:rsidP="00695BA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2.0</w:t>
            </w:r>
          </w:p>
        </w:tc>
      </w:tr>
      <w:tr w:rsidR="00842F1C" w14:paraId="2E750273" w14:textId="77777777" w:rsidTr="00695BAB">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1874" w:type="dxa"/>
            <w:shd w:val="clear" w:color="auto" w:fill="FFFFFF" w:themeFill="background1"/>
            <w:noWrap/>
            <w:hideMark/>
          </w:tcPr>
          <w:p w14:paraId="242BC50C" w14:textId="77777777" w:rsidR="00842F1C" w:rsidRPr="00611924" w:rsidRDefault="00842F1C" w:rsidP="00695BAB">
            <w:pPr>
              <w:rPr>
                <w:rFonts w:ascii="Times New Roman" w:hAnsi="Times New Roman"/>
                <w:b w:val="0"/>
                <w:bCs w:val="0"/>
                <w:color w:val="000000"/>
                <w:sz w:val="16"/>
                <w:szCs w:val="16"/>
              </w:rPr>
            </w:pPr>
            <w:r w:rsidRPr="00611924">
              <w:rPr>
                <w:rFonts w:ascii="Times New Roman" w:hAnsi="Times New Roman"/>
                <w:color w:val="000000"/>
                <w:sz w:val="16"/>
                <w:szCs w:val="16"/>
              </w:rPr>
              <w:t>Non-interest expense to Gross operating income</w:t>
            </w:r>
          </w:p>
        </w:tc>
        <w:tc>
          <w:tcPr>
            <w:tcW w:w="493" w:type="dxa"/>
            <w:shd w:val="clear" w:color="auto" w:fill="FFFFFF" w:themeFill="background1"/>
            <w:noWrap/>
            <w:hideMark/>
          </w:tcPr>
          <w:p w14:paraId="3E333028" w14:textId="77777777" w:rsidR="00842F1C" w:rsidRPr="00611924" w:rsidRDefault="00842F1C" w:rsidP="00695BAB">
            <w:pPr>
              <w:ind w:right="-82"/>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47.1</w:t>
            </w:r>
          </w:p>
        </w:tc>
        <w:tc>
          <w:tcPr>
            <w:tcW w:w="494" w:type="dxa"/>
            <w:shd w:val="clear" w:color="auto" w:fill="FFFFFF" w:themeFill="background1"/>
            <w:noWrap/>
            <w:hideMark/>
          </w:tcPr>
          <w:p w14:paraId="4CCB3D5B" w14:textId="77777777" w:rsidR="00842F1C" w:rsidRPr="00611924" w:rsidRDefault="00842F1C" w:rsidP="00695BAB">
            <w:pPr>
              <w:ind w:right="-42"/>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46.5</w:t>
            </w:r>
          </w:p>
        </w:tc>
        <w:tc>
          <w:tcPr>
            <w:tcW w:w="494" w:type="dxa"/>
            <w:shd w:val="clear" w:color="auto" w:fill="FFFFFF" w:themeFill="background1"/>
            <w:noWrap/>
            <w:hideMark/>
          </w:tcPr>
          <w:p w14:paraId="2BFDA932" w14:textId="77777777" w:rsidR="00842F1C" w:rsidRPr="00611924" w:rsidRDefault="00842F1C" w:rsidP="00695BAB">
            <w:pPr>
              <w:ind w:right="-8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48.6</w:t>
            </w:r>
          </w:p>
        </w:tc>
        <w:tc>
          <w:tcPr>
            <w:tcW w:w="494" w:type="dxa"/>
            <w:shd w:val="clear" w:color="auto" w:fill="FFFFFF" w:themeFill="background1"/>
            <w:noWrap/>
            <w:hideMark/>
          </w:tcPr>
          <w:p w14:paraId="3D50B489" w14:textId="77777777" w:rsidR="00842F1C" w:rsidRPr="00611924" w:rsidRDefault="00842F1C" w:rsidP="00695BAB">
            <w:pPr>
              <w:ind w:right="-4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53.3</w:t>
            </w:r>
          </w:p>
        </w:tc>
        <w:tc>
          <w:tcPr>
            <w:tcW w:w="494" w:type="dxa"/>
            <w:shd w:val="clear" w:color="auto" w:fill="FFFFFF" w:themeFill="background1"/>
            <w:noWrap/>
            <w:hideMark/>
          </w:tcPr>
          <w:p w14:paraId="5C2ACFA6" w14:textId="77777777" w:rsidR="00842F1C" w:rsidRPr="00611924" w:rsidRDefault="00842F1C" w:rsidP="00695BAB">
            <w:pPr>
              <w:ind w:right="-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52.4</w:t>
            </w:r>
          </w:p>
        </w:tc>
        <w:tc>
          <w:tcPr>
            <w:tcW w:w="494" w:type="dxa"/>
            <w:shd w:val="clear" w:color="auto" w:fill="FFFFFF" w:themeFill="background1"/>
          </w:tcPr>
          <w:p w14:paraId="716CF203" w14:textId="77777777" w:rsidR="00842F1C" w:rsidRPr="00611924" w:rsidRDefault="00842F1C" w:rsidP="00695BAB">
            <w:pPr>
              <w:ind w:right="-4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52.0</w:t>
            </w:r>
          </w:p>
        </w:tc>
        <w:tc>
          <w:tcPr>
            <w:tcW w:w="508" w:type="dxa"/>
            <w:shd w:val="clear" w:color="auto" w:fill="FFFFFF" w:themeFill="background1"/>
          </w:tcPr>
          <w:p w14:paraId="7B8D4DB4" w14:textId="77777777" w:rsidR="00842F1C" w:rsidRPr="00611924" w:rsidRDefault="00842F1C" w:rsidP="00695BA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52.8</w:t>
            </w:r>
          </w:p>
        </w:tc>
        <w:tc>
          <w:tcPr>
            <w:tcW w:w="508" w:type="dxa"/>
            <w:shd w:val="clear" w:color="auto" w:fill="FFFFFF" w:themeFill="background1"/>
          </w:tcPr>
          <w:p w14:paraId="76EAF2E4" w14:textId="77777777" w:rsidR="00842F1C" w:rsidRDefault="00842F1C" w:rsidP="00695BA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55.1</w:t>
            </w:r>
          </w:p>
        </w:tc>
      </w:tr>
      <w:tr w:rsidR="00842F1C" w:rsidRPr="00F335A8" w14:paraId="6C7D1611" w14:textId="77777777" w:rsidTr="00695BAB">
        <w:trPr>
          <w:trHeight w:val="271"/>
        </w:trPr>
        <w:tc>
          <w:tcPr>
            <w:cnfStyle w:val="001000000000" w:firstRow="0" w:lastRow="0" w:firstColumn="1" w:lastColumn="0" w:oddVBand="0" w:evenVBand="0" w:oddHBand="0" w:evenHBand="0" w:firstRowFirstColumn="0" w:firstRowLastColumn="0" w:lastRowFirstColumn="0" w:lastRowLastColumn="0"/>
            <w:tcW w:w="1874" w:type="dxa"/>
            <w:shd w:val="clear" w:color="auto" w:fill="FFFFFF" w:themeFill="background1"/>
            <w:noWrap/>
            <w:hideMark/>
          </w:tcPr>
          <w:p w14:paraId="59EBC5B9" w14:textId="77777777" w:rsidR="00842F1C" w:rsidRPr="00611924" w:rsidRDefault="00842F1C" w:rsidP="00695BAB">
            <w:pPr>
              <w:rPr>
                <w:rFonts w:ascii="Times New Roman" w:hAnsi="Times New Roman"/>
                <w:b w:val="0"/>
                <w:bCs w:val="0"/>
                <w:color w:val="000000"/>
                <w:sz w:val="16"/>
                <w:szCs w:val="16"/>
              </w:rPr>
            </w:pPr>
            <w:r w:rsidRPr="00611924">
              <w:rPr>
                <w:rFonts w:ascii="Times New Roman" w:hAnsi="Times New Roman"/>
                <w:color w:val="000000"/>
                <w:sz w:val="16"/>
                <w:szCs w:val="16"/>
              </w:rPr>
              <w:t>CAR/CRAR</w:t>
            </w:r>
          </w:p>
        </w:tc>
        <w:tc>
          <w:tcPr>
            <w:tcW w:w="493" w:type="dxa"/>
            <w:shd w:val="clear" w:color="auto" w:fill="FFFFFF" w:themeFill="background1"/>
            <w:noWrap/>
            <w:hideMark/>
          </w:tcPr>
          <w:p w14:paraId="450D4324" w14:textId="77777777" w:rsidR="00842F1C" w:rsidRPr="00611924" w:rsidRDefault="00842F1C" w:rsidP="00695BAB">
            <w:pPr>
              <w:ind w:right="-2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11.5</w:t>
            </w:r>
          </w:p>
        </w:tc>
        <w:tc>
          <w:tcPr>
            <w:tcW w:w="494" w:type="dxa"/>
            <w:shd w:val="clear" w:color="auto" w:fill="FFFFFF" w:themeFill="background1"/>
            <w:noWrap/>
            <w:hideMark/>
          </w:tcPr>
          <w:p w14:paraId="28D59C5D" w14:textId="77777777" w:rsidR="00842F1C" w:rsidRPr="00611924" w:rsidRDefault="00842F1C" w:rsidP="00695BAB">
            <w:pPr>
              <w:ind w:right="-42"/>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11.4</w:t>
            </w:r>
          </w:p>
        </w:tc>
        <w:tc>
          <w:tcPr>
            <w:tcW w:w="494" w:type="dxa"/>
            <w:shd w:val="clear" w:color="auto" w:fill="FFFFFF" w:themeFill="background1"/>
            <w:noWrap/>
            <w:hideMark/>
          </w:tcPr>
          <w:p w14:paraId="25DC5EEC" w14:textId="77777777" w:rsidR="00842F1C" w:rsidRPr="00611924" w:rsidRDefault="00842F1C" w:rsidP="00695BAB">
            <w:pPr>
              <w:ind w:right="-8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10.8</w:t>
            </w:r>
          </w:p>
        </w:tc>
        <w:tc>
          <w:tcPr>
            <w:tcW w:w="494" w:type="dxa"/>
            <w:shd w:val="clear" w:color="auto" w:fill="FFFFFF" w:themeFill="background1"/>
            <w:noWrap/>
            <w:hideMark/>
          </w:tcPr>
          <w:p w14:paraId="123253FC" w14:textId="77777777" w:rsidR="00842F1C" w:rsidRPr="00611924" w:rsidRDefault="00842F1C" w:rsidP="00695BAB">
            <w:pPr>
              <w:ind w:right="-4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10.8</w:t>
            </w:r>
          </w:p>
        </w:tc>
        <w:tc>
          <w:tcPr>
            <w:tcW w:w="494" w:type="dxa"/>
            <w:shd w:val="clear" w:color="auto" w:fill="FFFFFF" w:themeFill="background1"/>
            <w:noWrap/>
            <w:hideMark/>
          </w:tcPr>
          <w:p w14:paraId="2FCCB2A1" w14:textId="77777777" w:rsidR="00842F1C" w:rsidRPr="00611924" w:rsidRDefault="00842F1C" w:rsidP="00695BAB">
            <w:pPr>
              <w:ind w:right="-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10.8</w:t>
            </w:r>
          </w:p>
        </w:tc>
        <w:tc>
          <w:tcPr>
            <w:tcW w:w="494" w:type="dxa"/>
            <w:shd w:val="clear" w:color="auto" w:fill="FFFFFF" w:themeFill="background1"/>
          </w:tcPr>
          <w:p w14:paraId="5AED9A49" w14:textId="77777777" w:rsidR="00842F1C" w:rsidRPr="00611924" w:rsidRDefault="00842F1C" w:rsidP="00695BAB">
            <w:pPr>
              <w:ind w:left="-10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sidRPr="00F335A8">
              <w:rPr>
                <w:rFonts w:ascii="Times New Roman" w:hAnsi="Times New Roman"/>
                <w:color w:val="000000"/>
                <w:sz w:val="16"/>
                <w:szCs w:val="16"/>
              </w:rPr>
              <w:t>12.06</w:t>
            </w:r>
          </w:p>
        </w:tc>
        <w:tc>
          <w:tcPr>
            <w:tcW w:w="508" w:type="dxa"/>
            <w:shd w:val="clear" w:color="auto" w:fill="FFFFFF" w:themeFill="background1"/>
          </w:tcPr>
          <w:p w14:paraId="6844CD84" w14:textId="77777777" w:rsidR="00842F1C" w:rsidRPr="00611924" w:rsidRDefault="00842F1C" w:rsidP="00695BAB">
            <w:pPr>
              <w:ind w:left="-106"/>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sidRPr="00F335A8">
              <w:rPr>
                <w:rFonts w:ascii="Times New Roman" w:hAnsi="Times New Roman"/>
                <w:color w:val="000000"/>
                <w:sz w:val="16"/>
                <w:szCs w:val="16"/>
              </w:rPr>
              <w:t>11.74</w:t>
            </w:r>
          </w:p>
        </w:tc>
        <w:tc>
          <w:tcPr>
            <w:tcW w:w="508" w:type="dxa"/>
            <w:shd w:val="clear" w:color="auto" w:fill="FFFFFF" w:themeFill="background1"/>
          </w:tcPr>
          <w:p w14:paraId="328D297B" w14:textId="77777777" w:rsidR="00842F1C" w:rsidRPr="00F335A8" w:rsidRDefault="00842F1C" w:rsidP="00695BAB">
            <w:pPr>
              <w:ind w:left="-106"/>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14.4</w:t>
            </w:r>
          </w:p>
        </w:tc>
      </w:tr>
      <w:tr w:rsidR="00842F1C" w14:paraId="2A563BAD" w14:textId="77777777" w:rsidTr="00695BAB">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1874" w:type="dxa"/>
            <w:shd w:val="clear" w:color="auto" w:fill="FFFFFF" w:themeFill="background1"/>
            <w:noWrap/>
            <w:hideMark/>
          </w:tcPr>
          <w:p w14:paraId="15C487D5" w14:textId="77777777" w:rsidR="00842F1C" w:rsidRPr="00611924" w:rsidRDefault="00842F1C" w:rsidP="00695BAB">
            <w:pPr>
              <w:rPr>
                <w:rFonts w:ascii="Times New Roman" w:hAnsi="Times New Roman"/>
                <w:b w:val="0"/>
                <w:bCs w:val="0"/>
                <w:color w:val="000000"/>
                <w:sz w:val="16"/>
                <w:szCs w:val="16"/>
              </w:rPr>
            </w:pPr>
            <w:r w:rsidRPr="00611924">
              <w:rPr>
                <w:rFonts w:ascii="Times New Roman" w:hAnsi="Times New Roman"/>
                <w:color w:val="000000"/>
                <w:sz w:val="16"/>
                <w:szCs w:val="16"/>
              </w:rPr>
              <w:t>Gross NPL to Loans Outstanding</w:t>
            </w:r>
          </w:p>
        </w:tc>
        <w:tc>
          <w:tcPr>
            <w:tcW w:w="493" w:type="dxa"/>
            <w:shd w:val="clear" w:color="auto" w:fill="FFFFFF" w:themeFill="background1"/>
            <w:noWrap/>
            <w:hideMark/>
          </w:tcPr>
          <w:p w14:paraId="2F9BC162" w14:textId="77777777" w:rsidR="00842F1C" w:rsidRPr="00611924" w:rsidRDefault="00842F1C" w:rsidP="00695BA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8.9</w:t>
            </w:r>
          </w:p>
        </w:tc>
        <w:tc>
          <w:tcPr>
            <w:tcW w:w="494" w:type="dxa"/>
            <w:shd w:val="clear" w:color="auto" w:fill="FFFFFF" w:themeFill="background1"/>
            <w:noWrap/>
            <w:hideMark/>
          </w:tcPr>
          <w:p w14:paraId="05569FA0" w14:textId="77777777" w:rsidR="00842F1C" w:rsidRPr="00611924" w:rsidRDefault="00842F1C" w:rsidP="00695BA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9.7</w:t>
            </w:r>
          </w:p>
        </w:tc>
        <w:tc>
          <w:tcPr>
            <w:tcW w:w="494" w:type="dxa"/>
            <w:shd w:val="clear" w:color="auto" w:fill="FFFFFF" w:themeFill="background1"/>
            <w:noWrap/>
            <w:hideMark/>
          </w:tcPr>
          <w:p w14:paraId="67367A7D" w14:textId="77777777" w:rsidR="00842F1C" w:rsidRPr="00611924" w:rsidRDefault="00842F1C" w:rsidP="00695BA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8.8</w:t>
            </w:r>
          </w:p>
        </w:tc>
        <w:tc>
          <w:tcPr>
            <w:tcW w:w="494" w:type="dxa"/>
            <w:shd w:val="clear" w:color="auto" w:fill="FFFFFF" w:themeFill="background1"/>
            <w:noWrap/>
            <w:hideMark/>
          </w:tcPr>
          <w:p w14:paraId="3006048C" w14:textId="77777777" w:rsidR="00842F1C" w:rsidRPr="00611924" w:rsidRDefault="00842F1C" w:rsidP="00695BA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9.2</w:t>
            </w:r>
          </w:p>
        </w:tc>
        <w:tc>
          <w:tcPr>
            <w:tcW w:w="494" w:type="dxa"/>
            <w:shd w:val="clear" w:color="auto" w:fill="FFFFFF" w:themeFill="background1"/>
            <w:noWrap/>
            <w:hideMark/>
          </w:tcPr>
          <w:p w14:paraId="71E9415A" w14:textId="77777777" w:rsidR="00842F1C" w:rsidRPr="00611924" w:rsidRDefault="00842F1C" w:rsidP="00695BA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9.3</w:t>
            </w:r>
          </w:p>
        </w:tc>
        <w:tc>
          <w:tcPr>
            <w:tcW w:w="494" w:type="dxa"/>
            <w:shd w:val="clear" w:color="auto" w:fill="FFFFFF" w:themeFill="background1"/>
          </w:tcPr>
          <w:p w14:paraId="1C7D1960" w14:textId="77777777" w:rsidR="00842F1C" w:rsidRPr="00611924" w:rsidRDefault="00842F1C" w:rsidP="00695BAB">
            <w:pPr>
              <w:ind w:right="-4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10.3</w:t>
            </w:r>
          </w:p>
        </w:tc>
        <w:tc>
          <w:tcPr>
            <w:tcW w:w="508" w:type="dxa"/>
            <w:shd w:val="clear" w:color="auto" w:fill="FFFFFF" w:themeFill="background1"/>
          </w:tcPr>
          <w:p w14:paraId="06433F23" w14:textId="77777777" w:rsidR="00842F1C" w:rsidRPr="00611924" w:rsidRDefault="00842F1C" w:rsidP="00695BA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9.3</w:t>
            </w:r>
          </w:p>
        </w:tc>
        <w:tc>
          <w:tcPr>
            <w:tcW w:w="508" w:type="dxa"/>
            <w:shd w:val="clear" w:color="auto" w:fill="FFFFFF" w:themeFill="background1"/>
          </w:tcPr>
          <w:p w14:paraId="5CD9CB39" w14:textId="77777777" w:rsidR="00842F1C" w:rsidRDefault="00842F1C" w:rsidP="00695BA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8.1</w:t>
            </w:r>
          </w:p>
        </w:tc>
      </w:tr>
      <w:tr w:rsidR="00842F1C" w14:paraId="43D7B9E2" w14:textId="77777777" w:rsidTr="00695BAB">
        <w:trPr>
          <w:trHeight w:val="339"/>
        </w:trPr>
        <w:tc>
          <w:tcPr>
            <w:cnfStyle w:val="001000000000" w:firstRow="0" w:lastRow="0" w:firstColumn="1" w:lastColumn="0" w:oddVBand="0" w:evenVBand="0" w:oddHBand="0" w:evenHBand="0" w:firstRowFirstColumn="0" w:firstRowLastColumn="0" w:lastRowFirstColumn="0" w:lastRowLastColumn="0"/>
            <w:tcW w:w="1874" w:type="dxa"/>
            <w:shd w:val="clear" w:color="auto" w:fill="FFFFFF" w:themeFill="background1"/>
            <w:noWrap/>
            <w:hideMark/>
          </w:tcPr>
          <w:p w14:paraId="493C19E3" w14:textId="77777777" w:rsidR="00842F1C" w:rsidRPr="00611924" w:rsidRDefault="00842F1C" w:rsidP="00695BAB">
            <w:pPr>
              <w:rPr>
                <w:rFonts w:ascii="Times New Roman" w:hAnsi="Times New Roman"/>
                <w:b w:val="0"/>
                <w:bCs w:val="0"/>
                <w:color w:val="000000"/>
                <w:sz w:val="16"/>
                <w:szCs w:val="16"/>
              </w:rPr>
            </w:pPr>
            <w:r w:rsidRPr="00611924">
              <w:rPr>
                <w:rFonts w:ascii="Times New Roman" w:hAnsi="Times New Roman"/>
                <w:color w:val="000000"/>
                <w:sz w:val="16"/>
                <w:szCs w:val="16"/>
              </w:rPr>
              <w:t>Gross NPL to Capital</w:t>
            </w:r>
          </w:p>
        </w:tc>
        <w:tc>
          <w:tcPr>
            <w:tcW w:w="493" w:type="dxa"/>
            <w:shd w:val="clear" w:color="auto" w:fill="FFFFFF" w:themeFill="background1"/>
            <w:noWrap/>
            <w:hideMark/>
          </w:tcPr>
          <w:p w14:paraId="21BA0297" w14:textId="77777777" w:rsidR="00842F1C" w:rsidRPr="00611924" w:rsidRDefault="00842F1C" w:rsidP="00695BAB">
            <w:pPr>
              <w:ind w:right="-82"/>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59.8</w:t>
            </w:r>
          </w:p>
        </w:tc>
        <w:tc>
          <w:tcPr>
            <w:tcW w:w="494" w:type="dxa"/>
            <w:shd w:val="clear" w:color="auto" w:fill="FFFFFF" w:themeFill="background1"/>
            <w:noWrap/>
            <w:hideMark/>
          </w:tcPr>
          <w:p w14:paraId="78022E9F" w14:textId="77777777" w:rsidR="00842F1C" w:rsidRPr="00611924" w:rsidRDefault="00842F1C" w:rsidP="00695BAB">
            <w:pPr>
              <w:ind w:right="-42"/>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67.7</w:t>
            </w:r>
          </w:p>
        </w:tc>
        <w:tc>
          <w:tcPr>
            <w:tcW w:w="494" w:type="dxa"/>
            <w:shd w:val="clear" w:color="auto" w:fill="FFFFFF" w:themeFill="background1"/>
            <w:noWrap/>
            <w:hideMark/>
          </w:tcPr>
          <w:p w14:paraId="06C38CD1" w14:textId="77777777" w:rsidR="00842F1C" w:rsidRPr="00611924" w:rsidRDefault="00842F1C" w:rsidP="00695BAB">
            <w:pPr>
              <w:ind w:right="-8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60.8</w:t>
            </w:r>
          </w:p>
        </w:tc>
        <w:tc>
          <w:tcPr>
            <w:tcW w:w="494" w:type="dxa"/>
            <w:shd w:val="clear" w:color="auto" w:fill="FFFFFF" w:themeFill="background1"/>
            <w:noWrap/>
            <w:hideMark/>
          </w:tcPr>
          <w:p w14:paraId="16FDD591" w14:textId="77777777" w:rsidR="00842F1C" w:rsidRPr="00611924" w:rsidRDefault="00842F1C" w:rsidP="00695BAB">
            <w:pPr>
              <w:ind w:right="-4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74.2</w:t>
            </w:r>
          </w:p>
        </w:tc>
        <w:tc>
          <w:tcPr>
            <w:tcW w:w="494" w:type="dxa"/>
            <w:shd w:val="clear" w:color="auto" w:fill="FFFFFF" w:themeFill="background1"/>
            <w:noWrap/>
            <w:hideMark/>
          </w:tcPr>
          <w:p w14:paraId="22F6D287" w14:textId="77777777" w:rsidR="00842F1C" w:rsidRPr="00611924" w:rsidRDefault="00842F1C" w:rsidP="00695BAB">
            <w:pPr>
              <w:ind w:right="-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81.6</w:t>
            </w:r>
          </w:p>
        </w:tc>
        <w:tc>
          <w:tcPr>
            <w:tcW w:w="494" w:type="dxa"/>
            <w:shd w:val="clear" w:color="auto" w:fill="FFFFFF" w:themeFill="background1"/>
          </w:tcPr>
          <w:p w14:paraId="71F73704" w14:textId="77777777" w:rsidR="00842F1C" w:rsidRPr="00611924" w:rsidRDefault="009750C2" w:rsidP="00695BAB">
            <w:pPr>
              <w:ind w:left="-104" w:right="-4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 xml:space="preserve"> </w:t>
            </w:r>
            <w:r w:rsidR="00842F1C">
              <w:rPr>
                <w:rFonts w:ascii="Times New Roman" w:hAnsi="Times New Roman"/>
                <w:color w:val="000000"/>
                <w:sz w:val="16"/>
                <w:szCs w:val="16"/>
              </w:rPr>
              <w:t>101.1</w:t>
            </w:r>
          </w:p>
        </w:tc>
        <w:tc>
          <w:tcPr>
            <w:tcW w:w="508" w:type="dxa"/>
            <w:shd w:val="clear" w:color="auto" w:fill="FFFFFF" w:themeFill="background1"/>
          </w:tcPr>
          <w:p w14:paraId="34069A93" w14:textId="77777777" w:rsidR="00842F1C" w:rsidRPr="00611924" w:rsidRDefault="00842F1C" w:rsidP="00695BA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92.1</w:t>
            </w:r>
          </w:p>
        </w:tc>
        <w:tc>
          <w:tcPr>
            <w:tcW w:w="508" w:type="dxa"/>
            <w:shd w:val="clear" w:color="auto" w:fill="FFFFFF" w:themeFill="background1"/>
          </w:tcPr>
          <w:p w14:paraId="7C64D8A2" w14:textId="77777777" w:rsidR="00842F1C" w:rsidRDefault="00842F1C" w:rsidP="00695BA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80.7</w:t>
            </w:r>
          </w:p>
        </w:tc>
      </w:tr>
      <w:tr w:rsidR="00842F1C" w14:paraId="1EC06444" w14:textId="77777777" w:rsidTr="00695BAB">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874" w:type="dxa"/>
            <w:shd w:val="clear" w:color="auto" w:fill="FFFFFF" w:themeFill="background1"/>
            <w:noWrap/>
            <w:hideMark/>
          </w:tcPr>
          <w:p w14:paraId="4602F6D5" w14:textId="77777777" w:rsidR="00842F1C" w:rsidRPr="00611924" w:rsidRDefault="00842F1C" w:rsidP="00695BAB">
            <w:pPr>
              <w:rPr>
                <w:rFonts w:ascii="Times New Roman" w:hAnsi="Times New Roman"/>
                <w:b w:val="0"/>
                <w:bCs w:val="0"/>
                <w:color w:val="000000"/>
                <w:sz w:val="16"/>
                <w:szCs w:val="16"/>
              </w:rPr>
            </w:pPr>
            <w:r w:rsidRPr="00611924">
              <w:rPr>
                <w:rFonts w:ascii="Times New Roman" w:hAnsi="Times New Roman"/>
                <w:color w:val="000000"/>
                <w:sz w:val="16"/>
                <w:szCs w:val="16"/>
              </w:rPr>
              <w:t>Maintained Provision to Gross NPL</w:t>
            </w:r>
          </w:p>
        </w:tc>
        <w:tc>
          <w:tcPr>
            <w:tcW w:w="493" w:type="dxa"/>
            <w:shd w:val="clear" w:color="auto" w:fill="FFFFFF" w:themeFill="background1"/>
            <w:noWrap/>
            <w:hideMark/>
          </w:tcPr>
          <w:p w14:paraId="7AC41A26" w14:textId="77777777" w:rsidR="00842F1C" w:rsidRPr="00611924" w:rsidRDefault="00842F1C" w:rsidP="00695BAB">
            <w:pPr>
              <w:ind w:right="-82"/>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61.6</w:t>
            </w:r>
          </w:p>
        </w:tc>
        <w:tc>
          <w:tcPr>
            <w:tcW w:w="494" w:type="dxa"/>
            <w:shd w:val="clear" w:color="auto" w:fill="FFFFFF" w:themeFill="background1"/>
            <w:noWrap/>
            <w:hideMark/>
          </w:tcPr>
          <w:p w14:paraId="502C1CAA" w14:textId="77777777" w:rsidR="00842F1C" w:rsidRPr="00611924" w:rsidRDefault="00842F1C" w:rsidP="00695BAB">
            <w:pPr>
              <w:ind w:right="-42"/>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56.2</w:t>
            </w:r>
          </w:p>
        </w:tc>
        <w:tc>
          <w:tcPr>
            <w:tcW w:w="494" w:type="dxa"/>
            <w:shd w:val="clear" w:color="auto" w:fill="FFFFFF" w:themeFill="background1"/>
            <w:noWrap/>
            <w:hideMark/>
          </w:tcPr>
          <w:p w14:paraId="47547F26" w14:textId="77777777" w:rsidR="00842F1C" w:rsidRPr="00611924" w:rsidRDefault="00842F1C" w:rsidP="00695BAB">
            <w:pPr>
              <w:ind w:right="-2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51.8</w:t>
            </w:r>
          </w:p>
        </w:tc>
        <w:tc>
          <w:tcPr>
            <w:tcW w:w="494" w:type="dxa"/>
            <w:shd w:val="clear" w:color="auto" w:fill="FFFFFF" w:themeFill="background1"/>
            <w:noWrap/>
            <w:hideMark/>
          </w:tcPr>
          <w:p w14:paraId="0F9EA308" w14:textId="77777777" w:rsidR="00842F1C" w:rsidRPr="00611924" w:rsidRDefault="00842F1C" w:rsidP="00695BAB">
            <w:pPr>
              <w:ind w:right="-4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49.4</w:t>
            </w:r>
          </w:p>
        </w:tc>
        <w:tc>
          <w:tcPr>
            <w:tcW w:w="494" w:type="dxa"/>
            <w:shd w:val="clear" w:color="auto" w:fill="FFFFFF" w:themeFill="background1"/>
            <w:noWrap/>
            <w:hideMark/>
          </w:tcPr>
          <w:p w14:paraId="53E135A8" w14:textId="77777777" w:rsidR="00842F1C" w:rsidRPr="00611924" w:rsidRDefault="00842F1C" w:rsidP="00695BAB">
            <w:pPr>
              <w:ind w:right="-8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sidRPr="00611924">
              <w:rPr>
                <w:rFonts w:ascii="Times New Roman" w:hAnsi="Times New Roman"/>
                <w:color w:val="000000"/>
                <w:sz w:val="16"/>
                <w:szCs w:val="16"/>
              </w:rPr>
              <w:t>50.5</w:t>
            </w:r>
          </w:p>
        </w:tc>
        <w:tc>
          <w:tcPr>
            <w:tcW w:w="494" w:type="dxa"/>
            <w:shd w:val="clear" w:color="auto" w:fill="FFFFFF" w:themeFill="background1"/>
          </w:tcPr>
          <w:p w14:paraId="01D46060" w14:textId="77777777" w:rsidR="00842F1C" w:rsidRPr="00611924" w:rsidRDefault="00842F1C" w:rsidP="00695BAB">
            <w:pPr>
              <w:ind w:right="-4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53.7</w:t>
            </w:r>
          </w:p>
        </w:tc>
        <w:tc>
          <w:tcPr>
            <w:tcW w:w="508" w:type="dxa"/>
            <w:shd w:val="clear" w:color="auto" w:fill="FFFFFF" w:themeFill="background1"/>
          </w:tcPr>
          <w:p w14:paraId="4B81FD65" w14:textId="77777777" w:rsidR="00842F1C" w:rsidRPr="00611924" w:rsidRDefault="00842F1C" w:rsidP="00695BA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57.9</w:t>
            </w:r>
          </w:p>
        </w:tc>
        <w:tc>
          <w:tcPr>
            <w:tcW w:w="508" w:type="dxa"/>
            <w:shd w:val="clear" w:color="auto" w:fill="FFFFFF" w:themeFill="background1"/>
          </w:tcPr>
          <w:p w14:paraId="54E2E036" w14:textId="77777777" w:rsidR="00842F1C" w:rsidRDefault="00842F1C" w:rsidP="00695BA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16"/>
                <w:szCs w:val="16"/>
              </w:rPr>
            </w:pPr>
            <w:r>
              <w:rPr>
                <w:rFonts w:ascii="Times New Roman" w:hAnsi="Times New Roman"/>
                <w:color w:val="000000"/>
                <w:sz w:val="16"/>
                <w:szCs w:val="16"/>
              </w:rPr>
              <w:t>72.2</w:t>
            </w:r>
          </w:p>
        </w:tc>
      </w:tr>
    </w:tbl>
    <w:p w14:paraId="55D346B7" w14:textId="77777777" w:rsidR="00390344" w:rsidRDefault="00CA2877" w:rsidP="00390344">
      <w:pPr>
        <w:spacing w:before="54"/>
        <w:rPr>
          <w:color w:val="231F20"/>
          <w:sz w:val="18"/>
        </w:rPr>
      </w:pPr>
      <w:r w:rsidRPr="00A51145">
        <w:rPr>
          <w:rFonts w:ascii="Adobe Caslon Pro Bold"/>
          <w:i/>
          <w:color w:val="231F20"/>
          <w:sz w:val="18"/>
        </w:rPr>
        <w:t>Source</w:t>
      </w:r>
      <w:r w:rsidR="00CE7173" w:rsidRPr="00A51145">
        <w:rPr>
          <w:rFonts w:ascii="Adobe Caslon Pro Bold"/>
          <w:i/>
          <w:color w:val="231F20"/>
          <w:sz w:val="18"/>
        </w:rPr>
        <w:t>:</w:t>
      </w:r>
      <w:r w:rsidR="00CE7173">
        <w:rPr>
          <w:color w:val="231F20"/>
          <w:sz w:val="18"/>
        </w:rPr>
        <w:t xml:space="preserve"> Bangladesh</w:t>
      </w:r>
      <w:r>
        <w:rPr>
          <w:color w:val="231F20"/>
          <w:sz w:val="18"/>
        </w:rPr>
        <w:t xml:space="preserve"> Bank financial stability report, 20</w:t>
      </w:r>
      <w:r w:rsidR="00842F1C">
        <w:rPr>
          <w:color w:val="231F20"/>
          <w:sz w:val="18"/>
        </w:rPr>
        <w:t>20</w:t>
      </w:r>
      <w:r>
        <w:rPr>
          <w:color w:val="231F20"/>
          <w:sz w:val="18"/>
        </w:rPr>
        <w:t>.</w:t>
      </w:r>
      <w:r w:rsidR="00390344">
        <w:rPr>
          <w:color w:val="231F20"/>
          <w:sz w:val="18"/>
        </w:rPr>
        <w:br w:type="page"/>
      </w:r>
    </w:p>
    <w:p w14:paraId="254CB54C" w14:textId="77777777" w:rsidR="00CA2877" w:rsidRDefault="00CA2877" w:rsidP="00CA2877">
      <w:pPr>
        <w:tabs>
          <w:tab w:val="left" w:pos="758"/>
        </w:tabs>
        <w:spacing w:line="192" w:lineRule="auto"/>
        <w:ind w:right="15"/>
        <w:jc w:val="both"/>
        <w:rPr>
          <w:b/>
          <w:bCs/>
          <w:color w:val="231F20"/>
          <w:sz w:val="26"/>
          <w:szCs w:val="26"/>
        </w:rPr>
      </w:pPr>
      <w:r w:rsidRPr="00B67962">
        <w:rPr>
          <w:b/>
          <w:bCs/>
          <w:color w:val="231F20"/>
          <w:spacing w:val="-10"/>
          <w:sz w:val="26"/>
          <w:szCs w:val="26"/>
        </w:rPr>
        <w:lastRenderedPageBreak/>
        <w:t xml:space="preserve">Appendix </w:t>
      </w:r>
      <w:r>
        <w:rPr>
          <w:b/>
          <w:bCs/>
          <w:color w:val="231F20"/>
          <w:spacing w:val="-10"/>
          <w:sz w:val="26"/>
          <w:szCs w:val="26"/>
        </w:rPr>
        <w:t>VII</w:t>
      </w:r>
      <w:r w:rsidRPr="00B67962">
        <w:rPr>
          <w:b/>
          <w:bCs/>
          <w:color w:val="231F20"/>
          <w:spacing w:val="-10"/>
          <w:sz w:val="26"/>
          <w:szCs w:val="26"/>
        </w:rPr>
        <w:t xml:space="preserve">: </w:t>
      </w:r>
      <w:r w:rsidRPr="00CA2877">
        <w:rPr>
          <w:b/>
          <w:bCs/>
          <w:color w:val="231F20"/>
          <w:sz w:val="26"/>
          <w:szCs w:val="26"/>
        </w:rPr>
        <w:t>Banking sector year-wise ADR</w:t>
      </w:r>
    </w:p>
    <w:tbl>
      <w:tblPr>
        <w:tblStyle w:val="PlainTable23"/>
        <w:tblW w:w="5769" w:type="dxa"/>
        <w:tblInd w:w="108" w:type="dxa"/>
        <w:tblLook w:val="04A0" w:firstRow="1" w:lastRow="0" w:firstColumn="1" w:lastColumn="0" w:noHBand="0" w:noVBand="1"/>
      </w:tblPr>
      <w:tblGrid>
        <w:gridCol w:w="1603"/>
        <w:gridCol w:w="4166"/>
      </w:tblGrid>
      <w:tr w:rsidR="00CA2877" w:rsidRPr="00FF256F" w14:paraId="7CF00BD5" w14:textId="77777777" w:rsidTr="009750C2">
        <w:trPr>
          <w:cnfStyle w:val="100000000000" w:firstRow="1" w:lastRow="0" w:firstColumn="0" w:lastColumn="0" w:oddVBand="0" w:evenVBand="0" w:oddHBand="0"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5769" w:type="dxa"/>
            <w:gridSpan w:val="2"/>
            <w:noWrap/>
            <w:hideMark/>
          </w:tcPr>
          <w:p w14:paraId="0AD3DDC9" w14:textId="77777777" w:rsidR="00CA2877" w:rsidRPr="00FF256F" w:rsidRDefault="00CA2877" w:rsidP="00FE0169">
            <w:pPr>
              <w:jc w:val="right"/>
              <w:rPr>
                <w:rFonts w:ascii="Times New Roman" w:hAnsi="Times New Roman"/>
                <w:b w:val="0"/>
                <w:bCs w:val="0"/>
                <w:color w:val="000000"/>
                <w:sz w:val="24"/>
                <w:szCs w:val="24"/>
              </w:rPr>
            </w:pPr>
          </w:p>
        </w:tc>
      </w:tr>
      <w:tr w:rsidR="00CA2877" w:rsidRPr="00FF256F" w14:paraId="48BB6293" w14:textId="77777777" w:rsidTr="009750C2">
        <w:trPr>
          <w:cnfStyle w:val="000000100000" w:firstRow="0" w:lastRow="0" w:firstColumn="0" w:lastColumn="0" w:oddVBand="0" w:evenVBand="0" w:oddHBand="1"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1603" w:type="dxa"/>
            <w:hideMark/>
          </w:tcPr>
          <w:p w14:paraId="2002E3D7" w14:textId="77777777" w:rsidR="00CA2877" w:rsidRPr="00D84404" w:rsidRDefault="00CA2877" w:rsidP="00EB2190">
            <w:pPr>
              <w:rPr>
                <w:rFonts w:ascii="Times New Roman" w:hAnsi="Times New Roman"/>
                <w:bCs w:val="0"/>
                <w:color w:val="000000"/>
                <w:sz w:val="24"/>
                <w:szCs w:val="24"/>
              </w:rPr>
            </w:pPr>
            <w:r w:rsidRPr="00D84404">
              <w:rPr>
                <w:rFonts w:ascii="Times New Roman" w:hAnsi="Times New Roman"/>
                <w:bCs w:val="0"/>
                <w:color w:val="000000"/>
                <w:sz w:val="24"/>
                <w:szCs w:val="24"/>
              </w:rPr>
              <w:t>Year</w:t>
            </w:r>
          </w:p>
        </w:tc>
        <w:tc>
          <w:tcPr>
            <w:tcW w:w="4166" w:type="dxa"/>
            <w:hideMark/>
          </w:tcPr>
          <w:p w14:paraId="29EB7384" w14:textId="77777777" w:rsidR="00875504" w:rsidRPr="00FF256F" w:rsidRDefault="00CA2877" w:rsidP="0018799F">
            <w:pPr>
              <w:ind w:left="-9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sz w:val="24"/>
                <w:szCs w:val="24"/>
              </w:rPr>
            </w:pPr>
            <w:r w:rsidRPr="0018799F">
              <w:rPr>
                <w:rFonts w:ascii="Times New Roman" w:hAnsi="Times New Roman"/>
                <w:b/>
                <w:color w:val="000000"/>
                <w:sz w:val="22"/>
                <w:szCs w:val="24"/>
              </w:rPr>
              <w:t>Advance to Deposit ratio (ADR ratio)</w:t>
            </w:r>
            <w:r w:rsidR="0018799F">
              <w:rPr>
                <w:rFonts w:ascii="Times New Roman" w:hAnsi="Times New Roman"/>
                <w:b/>
                <w:color w:val="000000"/>
                <w:sz w:val="22"/>
                <w:szCs w:val="24"/>
              </w:rPr>
              <w:t xml:space="preserve"> </w:t>
            </w:r>
            <w:r w:rsidR="00875504" w:rsidRPr="0018799F">
              <w:rPr>
                <w:rFonts w:ascii="Times New Roman" w:hAnsi="Times New Roman"/>
                <w:b/>
                <w:bCs/>
                <w:color w:val="000000"/>
                <w:sz w:val="22"/>
                <w:szCs w:val="24"/>
              </w:rPr>
              <w:t>in %</w:t>
            </w:r>
          </w:p>
        </w:tc>
      </w:tr>
      <w:tr w:rsidR="00CA2877" w:rsidRPr="00FF256F" w14:paraId="7D47DEBB" w14:textId="77777777" w:rsidTr="009750C2">
        <w:trPr>
          <w:trHeight w:val="568"/>
        </w:trPr>
        <w:tc>
          <w:tcPr>
            <w:cnfStyle w:val="001000000000" w:firstRow="0" w:lastRow="0" w:firstColumn="1" w:lastColumn="0" w:oddVBand="0" w:evenVBand="0" w:oddHBand="0" w:evenHBand="0" w:firstRowFirstColumn="0" w:firstRowLastColumn="0" w:lastRowFirstColumn="0" w:lastRowLastColumn="0"/>
            <w:tcW w:w="1603" w:type="dxa"/>
            <w:noWrap/>
            <w:hideMark/>
          </w:tcPr>
          <w:p w14:paraId="57C17027" w14:textId="77777777" w:rsidR="00CA2877" w:rsidRPr="00FF256F" w:rsidRDefault="00CA2877" w:rsidP="00EB2190">
            <w:pPr>
              <w:rPr>
                <w:rFonts w:ascii="Times New Roman" w:hAnsi="Times New Roman"/>
                <w:b w:val="0"/>
                <w:bCs w:val="0"/>
                <w:color w:val="000000"/>
                <w:sz w:val="24"/>
                <w:szCs w:val="24"/>
              </w:rPr>
            </w:pPr>
            <w:r w:rsidRPr="00FF256F">
              <w:rPr>
                <w:rFonts w:ascii="Times New Roman" w:hAnsi="Times New Roman"/>
                <w:b w:val="0"/>
                <w:bCs w:val="0"/>
                <w:color w:val="000000"/>
                <w:sz w:val="24"/>
                <w:szCs w:val="24"/>
              </w:rPr>
              <w:t>2013</w:t>
            </w:r>
          </w:p>
        </w:tc>
        <w:tc>
          <w:tcPr>
            <w:tcW w:w="4166" w:type="dxa"/>
            <w:noWrap/>
            <w:hideMark/>
          </w:tcPr>
          <w:p w14:paraId="32F85E56" w14:textId="77777777" w:rsidR="00CA2877" w:rsidRPr="00FF256F" w:rsidRDefault="00CA2877" w:rsidP="00EB219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4"/>
                <w:szCs w:val="24"/>
              </w:rPr>
            </w:pPr>
            <w:r w:rsidRPr="00FF256F">
              <w:rPr>
                <w:rFonts w:ascii="Times New Roman" w:hAnsi="Times New Roman"/>
                <w:color w:val="000000"/>
                <w:sz w:val="24"/>
                <w:szCs w:val="24"/>
              </w:rPr>
              <w:t>71.2</w:t>
            </w:r>
          </w:p>
        </w:tc>
      </w:tr>
      <w:tr w:rsidR="00CA2877" w:rsidRPr="00FF256F" w14:paraId="5901E740" w14:textId="77777777" w:rsidTr="009750C2">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1603" w:type="dxa"/>
            <w:noWrap/>
            <w:hideMark/>
          </w:tcPr>
          <w:p w14:paraId="4938B5CD" w14:textId="77777777" w:rsidR="00CA2877" w:rsidRPr="00FF256F" w:rsidRDefault="00CA2877" w:rsidP="00EB2190">
            <w:pPr>
              <w:rPr>
                <w:rFonts w:ascii="Times New Roman" w:hAnsi="Times New Roman"/>
                <w:b w:val="0"/>
                <w:bCs w:val="0"/>
                <w:color w:val="000000"/>
                <w:sz w:val="24"/>
                <w:szCs w:val="24"/>
              </w:rPr>
            </w:pPr>
            <w:r w:rsidRPr="00FF256F">
              <w:rPr>
                <w:rFonts w:ascii="Times New Roman" w:hAnsi="Times New Roman"/>
                <w:b w:val="0"/>
                <w:bCs w:val="0"/>
                <w:color w:val="000000"/>
                <w:sz w:val="24"/>
                <w:szCs w:val="24"/>
              </w:rPr>
              <w:t>2014</w:t>
            </w:r>
          </w:p>
        </w:tc>
        <w:tc>
          <w:tcPr>
            <w:tcW w:w="4166" w:type="dxa"/>
            <w:noWrap/>
            <w:hideMark/>
          </w:tcPr>
          <w:p w14:paraId="1FA35BB5" w14:textId="77777777" w:rsidR="00CA2877" w:rsidRPr="00FF256F" w:rsidRDefault="00CA2877" w:rsidP="00EB219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4"/>
                <w:szCs w:val="24"/>
              </w:rPr>
            </w:pPr>
            <w:r w:rsidRPr="00FF256F">
              <w:rPr>
                <w:rFonts w:ascii="Times New Roman" w:hAnsi="Times New Roman"/>
                <w:color w:val="000000"/>
                <w:sz w:val="24"/>
                <w:szCs w:val="24"/>
              </w:rPr>
              <w:t>71.0</w:t>
            </w:r>
          </w:p>
        </w:tc>
      </w:tr>
      <w:tr w:rsidR="00CA2877" w:rsidRPr="00FF256F" w14:paraId="238EBC57" w14:textId="77777777" w:rsidTr="009750C2">
        <w:trPr>
          <w:trHeight w:val="568"/>
        </w:trPr>
        <w:tc>
          <w:tcPr>
            <w:cnfStyle w:val="001000000000" w:firstRow="0" w:lastRow="0" w:firstColumn="1" w:lastColumn="0" w:oddVBand="0" w:evenVBand="0" w:oddHBand="0" w:evenHBand="0" w:firstRowFirstColumn="0" w:firstRowLastColumn="0" w:lastRowFirstColumn="0" w:lastRowLastColumn="0"/>
            <w:tcW w:w="1603" w:type="dxa"/>
            <w:noWrap/>
            <w:hideMark/>
          </w:tcPr>
          <w:p w14:paraId="39115A71" w14:textId="77777777" w:rsidR="00CA2877" w:rsidRPr="00FF256F" w:rsidRDefault="00CA2877" w:rsidP="00EB2190">
            <w:pPr>
              <w:rPr>
                <w:rFonts w:ascii="Times New Roman" w:hAnsi="Times New Roman"/>
                <w:b w:val="0"/>
                <w:bCs w:val="0"/>
                <w:color w:val="000000"/>
                <w:sz w:val="24"/>
                <w:szCs w:val="24"/>
              </w:rPr>
            </w:pPr>
            <w:r w:rsidRPr="00FF256F">
              <w:rPr>
                <w:rFonts w:ascii="Times New Roman" w:hAnsi="Times New Roman"/>
                <w:b w:val="0"/>
                <w:bCs w:val="0"/>
                <w:color w:val="000000"/>
                <w:sz w:val="24"/>
                <w:szCs w:val="24"/>
              </w:rPr>
              <w:t>2015</w:t>
            </w:r>
          </w:p>
        </w:tc>
        <w:tc>
          <w:tcPr>
            <w:tcW w:w="4166" w:type="dxa"/>
            <w:noWrap/>
            <w:hideMark/>
          </w:tcPr>
          <w:p w14:paraId="69C772DF" w14:textId="77777777" w:rsidR="00CA2877" w:rsidRPr="00FF256F" w:rsidRDefault="00CA2877" w:rsidP="00EB219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4"/>
                <w:szCs w:val="24"/>
              </w:rPr>
            </w:pPr>
            <w:r w:rsidRPr="00FF256F">
              <w:rPr>
                <w:rFonts w:ascii="Times New Roman" w:hAnsi="Times New Roman"/>
                <w:color w:val="000000"/>
                <w:sz w:val="24"/>
                <w:szCs w:val="24"/>
              </w:rPr>
              <w:t>71.0</w:t>
            </w:r>
          </w:p>
        </w:tc>
      </w:tr>
      <w:tr w:rsidR="00CA2877" w:rsidRPr="00FF256F" w14:paraId="27E75A5C" w14:textId="77777777" w:rsidTr="009750C2">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1603" w:type="dxa"/>
            <w:noWrap/>
            <w:hideMark/>
          </w:tcPr>
          <w:p w14:paraId="35DC1B97" w14:textId="77777777" w:rsidR="00CA2877" w:rsidRPr="00FF256F" w:rsidRDefault="00CA2877" w:rsidP="00EB2190">
            <w:pPr>
              <w:rPr>
                <w:rFonts w:ascii="Times New Roman" w:hAnsi="Times New Roman"/>
                <w:b w:val="0"/>
                <w:bCs w:val="0"/>
                <w:color w:val="000000"/>
                <w:sz w:val="24"/>
                <w:szCs w:val="24"/>
              </w:rPr>
            </w:pPr>
            <w:r w:rsidRPr="00FF256F">
              <w:rPr>
                <w:rFonts w:ascii="Times New Roman" w:hAnsi="Times New Roman"/>
                <w:b w:val="0"/>
                <w:bCs w:val="0"/>
                <w:color w:val="000000"/>
                <w:sz w:val="24"/>
                <w:szCs w:val="24"/>
              </w:rPr>
              <w:t>2016</w:t>
            </w:r>
          </w:p>
        </w:tc>
        <w:tc>
          <w:tcPr>
            <w:tcW w:w="4166" w:type="dxa"/>
            <w:noWrap/>
            <w:hideMark/>
          </w:tcPr>
          <w:p w14:paraId="581B3C5B" w14:textId="77777777" w:rsidR="00CA2877" w:rsidRPr="00FF256F" w:rsidRDefault="00CA2877" w:rsidP="00EB219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4"/>
                <w:szCs w:val="24"/>
              </w:rPr>
            </w:pPr>
            <w:r w:rsidRPr="00FF256F">
              <w:rPr>
                <w:rFonts w:ascii="Times New Roman" w:hAnsi="Times New Roman"/>
                <w:color w:val="000000"/>
                <w:sz w:val="24"/>
                <w:szCs w:val="24"/>
              </w:rPr>
              <w:t>71.9</w:t>
            </w:r>
          </w:p>
        </w:tc>
      </w:tr>
      <w:tr w:rsidR="00CA2877" w:rsidRPr="00FF256F" w14:paraId="2CAC577D" w14:textId="77777777" w:rsidTr="009750C2">
        <w:trPr>
          <w:trHeight w:val="576"/>
        </w:trPr>
        <w:tc>
          <w:tcPr>
            <w:cnfStyle w:val="001000000000" w:firstRow="0" w:lastRow="0" w:firstColumn="1" w:lastColumn="0" w:oddVBand="0" w:evenVBand="0" w:oddHBand="0" w:evenHBand="0" w:firstRowFirstColumn="0" w:firstRowLastColumn="0" w:lastRowFirstColumn="0" w:lastRowLastColumn="0"/>
            <w:tcW w:w="1603" w:type="dxa"/>
            <w:noWrap/>
            <w:hideMark/>
          </w:tcPr>
          <w:p w14:paraId="71823317" w14:textId="77777777" w:rsidR="00CA2877" w:rsidRPr="00FF256F" w:rsidRDefault="00CA2877" w:rsidP="00EB2190">
            <w:pPr>
              <w:rPr>
                <w:rFonts w:ascii="Times New Roman" w:hAnsi="Times New Roman"/>
                <w:b w:val="0"/>
                <w:bCs w:val="0"/>
                <w:color w:val="000000"/>
                <w:sz w:val="24"/>
                <w:szCs w:val="24"/>
              </w:rPr>
            </w:pPr>
            <w:r w:rsidRPr="00FF256F">
              <w:rPr>
                <w:rFonts w:ascii="Times New Roman" w:hAnsi="Times New Roman"/>
                <w:b w:val="0"/>
                <w:bCs w:val="0"/>
                <w:color w:val="000000"/>
                <w:sz w:val="24"/>
                <w:szCs w:val="24"/>
              </w:rPr>
              <w:t>2017</w:t>
            </w:r>
          </w:p>
        </w:tc>
        <w:tc>
          <w:tcPr>
            <w:tcW w:w="4166" w:type="dxa"/>
            <w:noWrap/>
            <w:hideMark/>
          </w:tcPr>
          <w:p w14:paraId="2AEEF7FC" w14:textId="77777777" w:rsidR="00CA2877" w:rsidRPr="00FF256F" w:rsidRDefault="00CA2877" w:rsidP="00EB219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4"/>
                <w:szCs w:val="24"/>
              </w:rPr>
            </w:pPr>
            <w:r w:rsidRPr="00FF256F">
              <w:rPr>
                <w:rFonts w:ascii="Times New Roman" w:hAnsi="Times New Roman"/>
                <w:color w:val="000000"/>
                <w:sz w:val="24"/>
                <w:szCs w:val="24"/>
              </w:rPr>
              <w:t>75.9</w:t>
            </w:r>
          </w:p>
        </w:tc>
      </w:tr>
      <w:tr w:rsidR="00CA2877" w:rsidRPr="00FF256F" w14:paraId="309D8B1A" w14:textId="77777777" w:rsidTr="009750C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603" w:type="dxa"/>
            <w:noWrap/>
          </w:tcPr>
          <w:p w14:paraId="6AA52130" w14:textId="77777777" w:rsidR="00CA2877" w:rsidRPr="00FF256F" w:rsidRDefault="00CA2877" w:rsidP="00EB2190">
            <w:pPr>
              <w:rPr>
                <w:rFonts w:ascii="Times New Roman" w:hAnsi="Times New Roman"/>
                <w:b w:val="0"/>
                <w:bCs w:val="0"/>
                <w:color w:val="000000"/>
                <w:sz w:val="24"/>
                <w:szCs w:val="24"/>
              </w:rPr>
            </w:pPr>
            <w:r>
              <w:rPr>
                <w:rFonts w:ascii="Times New Roman" w:hAnsi="Times New Roman"/>
                <w:b w:val="0"/>
                <w:bCs w:val="0"/>
                <w:color w:val="000000"/>
                <w:sz w:val="24"/>
                <w:szCs w:val="24"/>
              </w:rPr>
              <w:t>2018</w:t>
            </w:r>
          </w:p>
        </w:tc>
        <w:tc>
          <w:tcPr>
            <w:tcW w:w="4166" w:type="dxa"/>
            <w:noWrap/>
          </w:tcPr>
          <w:p w14:paraId="5BF712EA" w14:textId="77777777" w:rsidR="00CA2877" w:rsidRPr="00FF256F" w:rsidRDefault="00CA2877" w:rsidP="00EB219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4"/>
                <w:szCs w:val="24"/>
              </w:rPr>
            </w:pPr>
            <w:r>
              <w:rPr>
                <w:rFonts w:ascii="Times New Roman" w:hAnsi="Times New Roman"/>
                <w:color w:val="000000"/>
                <w:sz w:val="24"/>
                <w:szCs w:val="24"/>
              </w:rPr>
              <w:t>77.5</w:t>
            </w:r>
          </w:p>
        </w:tc>
      </w:tr>
      <w:tr w:rsidR="00CA2877" w:rsidRPr="00FF256F" w14:paraId="1AEE1810" w14:textId="77777777" w:rsidTr="009750C2">
        <w:trPr>
          <w:trHeight w:val="576"/>
        </w:trPr>
        <w:tc>
          <w:tcPr>
            <w:cnfStyle w:val="001000000000" w:firstRow="0" w:lastRow="0" w:firstColumn="1" w:lastColumn="0" w:oddVBand="0" w:evenVBand="0" w:oddHBand="0" w:evenHBand="0" w:firstRowFirstColumn="0" w:firstRowLastColumn="0" w:lastRowFirstColumn="0" w:lastRowLastColumn="0"/>
            <w:tcW w:w="1603" w:type="dxa"/>
            <w:noWrap/>
          </w:tcPr>
          <w:p w14:paraId="26EE3419" w14:textId="77777777" w:rsidR="00CA2877" w:rsidRPr="00FF256F" w:rsidRDefault="00CA2877" w:rsidP="00842F1C">
            <w:pPr>
              <w:rPr>
                <w:rFonts w:ascii="Times New Roman" w:hAnsi="Times New Roman"/>
                <w:b w:val="0"/>
                <w:bCs w:val="0"/>
                <w:color w:val="000000"/>
                <w:sz w:val="24"/>
                <w:szCs w:val="24"/>
              </w:rPr>
            </w:pPr>
            <w:r>
              <w:rPr>
                <w:rFonts w:ascii="Times New Roman" w:hAnsi="Times New Roman"/>
                <w:b w:val="0"/>
                <w:bCs w:val="0"/>
                <w:color w:val="000000"/>
                <w:sz w:val="24"/>
                <w:szCs w:val="24"/>
              </w:rPr>
              <w:t>2019</w:t>
            </w:r>
          </w:p>
        </w:tc>
        <w:tc>
          <w:tcPr>
            <w:tcW w:w="4166" w:type="dxa"/>
            <w:noWrap/>
          </w:tcPr>
          <w:p w14:paraId="1B5159C8" w14:textId="77777777" w:rsidR="00CA2877" w:rsidRPr="00FF256F" w:rsidRDefault="00CA2877" w:rsidP="00EB219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4"/>
                <w:szCs w:val="24"/>
              </w:rPr>
            </w:pPr>
            <w:r>
              <w:rPr>
                <w:rFonts w:ascii="Times New Roman" w:hAnsi="Times New Roman"/>
                <w:color w:val="000000"/>
                <w:sz w:val="24"/>
                <w:szCs w:val="24"/>
              </w:rPr>
              <w:t>77.5</w:t>
            </w:r>
          </w:p>
        </w:tc>
      </w:tr>
      <w:tr w:rsidR="00842F1C" w:rsidRPr="00FF256F" w14:paraId="45F3AF50" w14:textId="77777777" w:rsidTr="009750C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603" w:type="dxa"/>
            <w:noWrap/>
          </w:tcPr>
          <w:p w14:paraId="3B1DDF73" w14:textId="77777777" w:rsidR="00842F1C" w:rsidRDefault="00842F1C" w:rsidP="00EB2190">
            <w:pPr>
              <w:rPr>
                <w:rFonts w:ascii="Times New Roman" w:hAnsi="Times New Roman"/>
                <w:b w:val="0"/>
                <w:bCs w:val="0"/>
                <w:color w:val="000000"/>
                <w:sz w:val="24"/>
                <w:szCs w:val="24"/>
              </w:rPr>
            </w:pPr>
            <w:r>
              <w:rPr>
                <w:rFonts w:ascii="Times New Roman" w:hAnsi="Times New Roman"/>
                <w:b w:val="0"/>
                <w:bCs w:val="0"/>
                <w:color w:val="000000"/>
                <w:sz w:val="24"/>
                <w:szCs w:val="24"/>
              </w:rPr>
              <w:t>2020</w:t>
            </w:r>
          </w:p>
        </w:tc>
        <w:tc>
          <w:tcPr>
            <w:tcW w:w="4166" w:type="dxa"/>
            <w:noWrap/>
          </w:tcPr>
          <w:p w14:paraId="04121D1E" w14:textId="77777777" w:rsidR="00842F1C" w:rsidRDefault="00842F1C" w:rsidP="00EB219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4"/>
                <w:szCs w:val="24"/>
              </w:rPr>
            </w:pPr>
            <w:r>
              <w:rPr>
                <w:rFonts w:ascii="Times New Roman" w:hAnsi="Times New Roman"/>
                <w:color w:val="000000"/>
                <w:sz w:val="24"/>
                <w:szCs w:val="24"/>
              </w:rPr>
              <w:t>72.7</w:t>
            </w:r>
          </w:p>
        </w:tc>
      </w:tr>
    </w:tbl>
    <w:p w14:paraId="3099585F" w14:textId="77777777" w:rsidR="00CA2877" w:rsidRPr="00CA2877" w:rsidRDefault="00CA2877" w:rsidP="00B67962">
      <w:pPr>
        <w:tabs>
          <w:tab w:val="left" w:pos="645"/>
        </w:tabs>
        <w:spacing w:line="192" w:lineRule="auto"/>
        <w:rPr>
          <w:rFonts w:ascii="Adobe Caslon Pro Bold"/>
          <w:b/>
          <w:i/>
          <w:color w:val="231F20"/>
          <w:sz w:val="10"/>
          <w:szCs w:val="14"/>
        </w:rPr>
      </w:pPr>
    </w:p>
    <w:p w14:paraId="05DFF2DB" w14:textId="77777777" w:rsidR="00390344" w:rsidRDefault="00CA2877" w:rsidP="00390344">
      <w:pPr>
        <w:tabs>
          <w:tab w:val="left" w:pos="645"/>
        </w:tabs>
        <w:spacing w:line="192" w:lineRule="auto"/>
        <w:rPr>
          <w:color w:val="231F20"/>
          <w:sz w:val="18"/>
        </w:rPr>
      </w:pPr>
      <w:r>
        <w:rPr>
          <w:rFonts w:ascii="Adobe Caslon Pro Bold"/>
          <w:b/>
          <w:i/>
          <w:color w:val="231F20"/>
          <w:sz w:val="18"/>
        </w:rPr>
        <w:t xml:space="preserve">Source: </w:t>
      </w:r>
      <w:r>
        <w:rPr>
          <w:color w:val="231F20"/>
          <w:sz w:val="18"/>
        </w:rPr>
        <w:t xml:space="preserve">Bangladesh Bank financial stability report, </w:t>
      </w:r>
      <w:r w:rsidR="00CE7173">
        <w:rPr>
          <w:color w:val="231F20"/>
          <w:sz w:val="18"/>
        </w:rPr>
        <w:t>June</w:t>
      </w:r>
      <w:r>
        <w:rPr>
          <w:color w:val="231F20"/>
          <w:sz w:val="18"/>
        </w:rPr>
        <w:t xml:space="preserve"> 20</w:t>
      </w:r>
      <w:r w:rsidR="00842F1C">
        <w:rPr>
          <w:color w:val="231F20"/>
          <w:sz w:val="18"/>
        </w:rPr>
        <w:t>20</w:t>
      </w:r>
      <w:r>
        <w:rPr>
          <w:color w:val="231F20"/>
          <w:sz w:val="18"/>
        </w:rPr>
        <w:t>.</w:t>
      </w:r>
      <w:r w:rsidR="00390344">
        <w:rPr>
          <w:color w:val="231F20"/>
          <w:sz w:val="18"/>
        </w:rPr>
        <w:br w:type="page"/>
      </w:r>
    </w:p>
    <w:p w14:paraId="7B7473D4" w14:textId="77777777" w:rsidR="00CA2877" w:rsidRDefault="00CA2877" w:rsidP="00CA2877">
      <w:pPr>
        <w:tabs>
          <w:tab w:val="left" w:pos="758"/>
        </w:tabs>
        <w:spacing w:line="192" w:lineRule="auto"/>
        <w:ind w:right="15"/>
        <w:jc w:val="both"/>
        <w:rPr>
          <w:b/>
          <w:bCs/>
          <w:color w:val="231F20"/>
          <w:sz w:val="26"/>
          <w:szCs w:val="26"/>
        </w:rPr>
      </w:pPr>
      <w:r w:rsidRPr="00B67962">
        <w:rPr>
          <w:b/>
          <w:bCs/>
          <w:color w:val="231F20"/>
          <w:spacing w:val="-10"/>
          <w:sz w:val="26"/>
          <w:szCs w:val="26"/>
        </w:rPr>
        <w:lastRenderedPageBreak/>
        <w:t xml:space="preserve">Appendix </w:t>
      </w:r>
      <w:r>
        <w:rPr>
          <w:b/>
          <w:bCs/>
          <w:color w:val="231F20"/>
          <w:spacing w:val="-10"/>
          <w:sz w:val="26"/>
          <w:szCs w:val="26"/>
        </w:rPr>
        <w:t>VIII</w:t>
      </w:r>
      <w:r w:rsidRPr="00B67962">
        <w:rPr>
          <w:b/>
          <w:bCs/>
          <w:color w:val="231F20"/>
          <w:spacing w:val="-10"/>
          <w:sz w:val="26"/>
          <w:szCs w:val="26"/>
        </w:rPr>
        <w:t xml:space="preserve">: </w:t>
      </w:r>
      <w:r w:rsidRPr="00CA2877">
        <w:rPr>
          <w:b/>
          <w:bCs/>
          <w:color w:val="231F20"/>
          <w:sz w:val="26"/>
          <w:szCs w:val="26"/>
        </w:rPr>
        <w:t>NPL ratio of different bank groups</w:t>
      </w:r>
    </w:p>
    <w:p w14:paraId="3D8C75AA" w14:textId="77777777" w:rsidR="000F6FE2" w:rsidRDefault="000F6FE2" w:rsidP="00CA2877">
      <w:pPr>
        <w:tabs>
          <w:tab w:val="left" w:pos="758"/>
        </w:tabs>
        <w:spacing w:line="192" w:lineRule="auto"/>
        <w:ind w:right="15"/>
        <w:jc w:val="both"/>
        <w:rPr>
          <w:b/>
          <w:bCs/>
          <w:color w:val="231F20"/>
          <w:sz w:val="26"/>
          <w:szCs w:val="26"/>
        </w:rPr>
      </w:pPr>
    </w:p>
    <w:tbl>
      <w:tblPr>
        <w:tblStyle w:val="PlainTable241"/>
        <w:tblW w:w="5741" w:type="dxa"/>
        <w:tblInd w:w="108" w:type="dxa"/>
        <w:shd w:val="clear" w:color="auto" w:fill="FFFFFF" w:themeFill="background1"/>
        <w:tblLook w:val="04A0" w:firstRow="1" w:lastRow="0" w:firstColumn="1" w:lastColumn="0" w:noHBand="0" w:noVBand="1"/>
      </w:tblPr>
      <w:tblGrid>
        <w:gridCol w:w="450"/>
        <w:gridCol w:w="497"/>
        <w:gridCol w:w="494"/>
        <w:gridCol w:w="482"/>
        <w:gridCol w:w="497"/>
        <w:gridCol w:w="492"/>
        <w:gridCol w:w="502"/>
        <w:gridCol w:w="492"/>
        <w:gridCol w:w="491"/>
        <w:gridCol w:w="437"/>
        <w:gridCol w:w="492"/>
        <w:gridCol w:w="542"/>
      </w:tblGrid>
      <w:tr w:rsidR="009750C2" w:rsidRPr="00175AF7" w14:paraId="07627CB2" w14:textId="77777777" w:rsidTr="00F63591">
        <w:trPr>
          <w:cnfStyle w:val="100000000000" w:firstRow="1" w:lastRow="0" w:firstColumn="0" w:lastColumn="0" w:oddVBand="0" w:evenVBand="0" w:oddHBand="0" w:evenHBand="0" w:firstRowFirstColumn="0" w:firstRowLastColumn="0" w:lastRowFirstColumn="0" w:lastRowLastColumn="0"/>
          <w:trHeight w:val="904"/>
        </w:trPr>
        <w:tc>
          <w:tcPr>
            <w:cnfStyle w:val="001000000000" w:firstRow="0" w:lastRow="0" w:firstColumn="1" w:lastColumn="0" w:oddVBand="0" w:evenVBand="0" w:oddHBand="0" w:evenHBand="0" w:firstRowFirstColumn="0" w:firstRowLastColumn="0" w:lastRowFirstColumn="0" w:lastRowLastColumn="0"/>
            <w:tcW w:w="449" w:type="dxa"/>
            <w:shd w:val="clear" w:color="auto" w:fill="FFFFFF" w:themeFill="background1"/>
            <w:noWrap/>
            <w:hideMark/>
          </w:tcPr>
          <w:p w14:paraId="508AD918" w14:textId="77777777" w:rsidR="00842F1C" w:rsidRPr="00842F1C" w:rsidRDefault="00842F1C" w:rsidP="00E425E9">
            <w:pPr>
              <w:ind w:left="-21" w:right="-101" w:firstLine="21"/>
              <w:rPr>
                <w:rFonts w:ascii="Times New Roman" w:hAnsi="Times New Roman"/>
                <w:color w:val="000000"/>
                <w:sz w:val="14"/>
                <w:szCs w:val="14"/>
              </w:rPr>
            </w:pPr>
            <w:r w:rsidRPr="00842F1C">
              <w:rPr>
                <w:rFonts w:ascii="Times New Roman" w:hAnsi="Times New Roman"/>
                <w:color w:val="000000"/>
                <w:sz w:val="14"/>
                <w:szCs w:val="14"/>
              </w:rPr>
              <w:t>Bank Types</w:t>
            </w:r>
          </w:p>
        </w:tc>
        <w:tc>
          <w:tcPr>
            <w:tcW w:w="483" w:type="dxa"/>
            <w:shd w:val="clear" w:color="auto" w:fill="FFFFFF" w:themeFill="background1"/>
            <w:noWrap/>
          </w:tcPr>
          <w:p w14:paraId="79B73B7E" w14:textId="77777777" w:rsidR="00842F1C" w:rsidRPr="00842F1C" w:rsidRDefault="00842F1C" w:rsidP="009750C2">
            <w:pPr>
              <w:ind w:right="-46"/>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842F1C">
              <w:rPr>
                <w:bCs w:val="0"/>
                <w:color w:val="000000"/>
                <w:sz w:val="14"/>
                <w:szCs w:val="14"/>
              </w:rPr>
              <w:t>2011</w:t>
            </w:r>
          </w:p>
        </w:tc>
        <w:tc>
          <w:tcPr>
            <w:tcW w:w="480" w:type="dxa"/>
            <w:shd w:val="clear" w:color="auto" w:fill="FFFFFF" w:themeFill="background1"/>
            <w:noWrap/>
          </w:tcPr>
          <w:p w14:paraId="05723F72" w14:textId="77777777" w:rsidR="00842F1C" w:rsidRPr="00842F1C" w:rsidRDefault="00842F1C" w:rsidP="009750C2">
            <w:pPr>
              <w:ind w:right="-13"/>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842F1C">
              <w:rPr>
                <w:bCs w:val="0"/>
                <w:color w:val="000000"/>
                <w:sz w:val="14"/>
                <w:szCs w:val="14"/>
              </w:rPr>
              <w:t>2012</w:t>
            </w:r>
          </w:p>
        </w:tc>
        <w:tc>
          <w:tcPr>
            <w:tcW w:w="473" w:type="dxa"/>
            <w:shd w:val="clear" w:color="auto" w:fill="FFFFFF" w:themeFill="background1"/>
            <w:noWrap/>
          </w:tcPr>
          <w:p w14:paraId="0AF8B6D5" w14:textId="77777777" w:rsidR="00842F1C" w:rsidRPr="00842F1C" w:rsidRDefault="00842F1C" w:rsidP="009750C2">
            <w:pPr>
              <w:ind w:right="-63"/>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842F1C">
              <w:rPr>
                <w:bCs w:val="0"/>
                <w:color w:val="000000"/>
                <w:sz w:val="14"/>
                <w:szCs w:val="14"/>
              </w:rPr>
              <w:t>2013</w:t>
            </w:r>
          </w:p>
        </w:tc>
        <w:tc>
          <w:tcPr>
            <w:tcW w:w="483" w:type="dxa"/>
            <w:shd w:val="clear" w:color="auto" w:fill="FFFFFF" w:themeFill="background1"/>
            <w:noWrap/>
          </w:tcPr>
          <w:p w14:paraId="028AC89F" w14:textId="77777777" w:rsidR="00842F1C" w:rsidRPr="00842F1C" w:rsidRDefault="00842F1C" w:rsidP="009750C2">
            <w:pPr>
              <w:ind w:right="-22"/>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842F1C">
              <w:rPr>
                <w:bCs w:val="0"/>
                <w:color w:val="000000"/>
                <w:sz w:val="14"/>
                <w:szCs w:val="14"/>
              </w:rPr>
              <w:t>2014</w:t>
            </w:r>
          </w:p>
        </w:tc>
        <w:tc>
          <w:tcPr>
            <w:tcW w:w="478" w:type="dxa"/>
            <w:shd w:val="clear" w:color="auto" w:fill="FFFFFF" w:themeFill="background1"/>
            <w:noWrap/>
          </w:tcPr>
          <w:p w14:paraId="213F3AEE" w14:textId="77777777" w:rsidR="00842F1C" w:rsidRPr="00842F1C" w:rsidRDefault="00842F1C" w:rsidP="009750C2">
            <w:pPr>
              <w:ind w:right="-71"/>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842F1C">
              <w:rPr>
                <w:bCs w:val="0"/>
                <w:color w:val="000000"/>
                <w:sz w:val="14"/>
                <w:szCs w:val="14"/>
              </w:rPr>
              <w:t>2015</w:t>
            </w:r>
          </w:p>
        </w:tc>
        <w:tc>
          <w:tcPr>
            <w:tcW w:w="488" w:type="dxa"/>
            <w:shd w:val="clear" w:color="auto" w:fill="FFFFFF" w:themeFill="background1"/>
            <w:noWrap/>
          </w:tcPr>
          <w:p w14:paraId="11C474AA" w14:textId="77777777" w:rsidR="00842F1C" w:rsidRPr="00842F1C" w:rsidRDefault="00842F1C" w:rsidP="009750C2">
            <w:pPr>
              <w:ind w:right="-23"/>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842F1C">
              <w:rPr>
                <w:bCs w:val="0"/>
                <w:color w:val="000000"/>
                <w:sz w:val="14"/>
                <w:szCs w:val="14"/>
              </w:rPr>
              <w:t>2016</w:t>
            </w:r>
          </w:p>
        </w:tc>
        <w:tc>
          <w:tcPr>
            <w:tcW w:w="484" w:type="dxa"/>
            <w:shd w:val="clear" w:color="auto" w:fill="FFFFFF" w:themeFill="background1"/>
            <w:noWrap/>
          </w:tcPr>
          <w:p w14:paraId="38BC4AB7" w14:textId="77777777" w:rsidR="00842F1C" w:rsidRPr="00842F1C" w:rsidRDefault="00842F1C" w:rsidP="009750C2">
            <w:pPr>
              <w:ind w:right="-8"/>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842F1C">
              <w:rPr>
                <w:bCs w:val="0"/>
                <w:color w:val="000000"/>
                <w:sz w:val="14"/>
                <w:szCs w:val="14"/>
              </w:rPr>
              <w:t>2017</w:t>
            </w:r>
          </w:p>
        </w:tc>
        <w:tc>
          <w:tcPr>
            <w:tcW w:w="477" w:type="dxa"/>
            <w:shd w:val="clear" w:color="auto" w:fill="FFFFFF" w:themeFill="background1"/>
            <w:noWrap/>
          </w:tcPr>
          <w:p w14:paraId="2A8B27B9" w14:textId="77777777" w:rsidR="00842F1C" w:rsidRPr="00842F1C" w:rsidRDefault="00842F1C" w:rsidP="009750C2">
            <w:pPr>
              <w:ind w:right="-32"/>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842F1C">
              <w:rPr>
                <w:bCs w:val="0"/>
                <w:color w:val="000000"/>
                <w:sz w:val="14"/>
                <w:szCs w:val="14"/>
              </w:rPr>
              <w:t>2018</w:t>
            </w:r>
          </w:p>
        </w:tc>
        <w:tc>
          <w:tcPr>
            <w:tcW w:w="424" w:type="dxa"/>
            <w:shd w:val="clear" w:color="auto" w:fill="FFFFFF" w:themeFill="background1"/>
            <w:noWrap/>
          </w:tcPr>
          <w:p w14:paraId="377FA47F" w14:textId="77777777" w:rsidR="00842F1C" w:rsidRPr="00842F1C" w:rsidRDefault="00842F1C" w:rsidP="00842F1C">
            <w:pPr>
              <w:ind w:hanging="100"/>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842F1C">
              <w:rPr>
                <w:bCs w:val="0"/>
                <w:color w:val="000000"/>
                <w:sz w:val="14"/>
                <w:szCs w:val="14"/>
              </w:rPr>
              <w:t>2019</w:t>
            </w:r>
          </w:p>
        </w:tc>
        <w:tc>
          <w:tcPr>
            <w:tcW w:w="478" w:type="dxa"/>
            <w:shd w:val="clear" w:color="auto" w:fill="FFFFFF" w:themeFill="background1"/>
            <w:noWrap/>
          </w:tcPr>
          <w:p w14:paraId="36D67022" w14:textId="77777777" w:rsidR="00842F1C" w:rsidRPr="00842F1C" w:rsidRDefault="00842F1C" w:rsidP="00842F1C">
            <w:pPr>
              <w:ind w:hanging="25"/>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842F1C">
              <w:rPr>
                <w:bCs w:val="0"/>
                <w:color w:val="000000"/>
                <w:sz w:val="14"/>
                <w:szCs w:val="14"/>
              </w:rPr>
              <w:t>2020</w:t>
            </w:r>
          </w:p>
        </w:tc>
        <w:tc>
          <w:tcPr>
            <w:tcW w:w="544" w:type="dxa"/>
            <w:shd w:val="clear" w:color="auto" w:fill="FFFFFF" w:themeFill="background1"/>
            <w:noWrap/>
          </w:tcPr>
          <w:p w14:paraId="5B989394" w14:textId="77777777" w:rsidR="00842F1C" w:rsidRPr="00842F1C" w:rsidRDefault="00842F1C" w:rsidP="00D01430">
            <w:pPr>
              <w:ind w:right="-5"/>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842F1C">
              <w:rPr>
                <w:bCs w:val="0"/>
                <w:color w:val="000000"/>
                <w:sz w:val="14"/>
                <w:szCs w:val="14"/>
              </w:rPr>
              <w:t>2021-Sep</w:t>
            </w:r>
          </w:p>
        </w:tc>
      </w:tr>
      <w:tr w:rsidR="009750C2" w:rsidRPr="00175AF7" w14:paraId="6B5C8346" w14:textId="77777777" w:rsidTr="00F63591">
        <w:trPr>
          <w:cnfStyle w:val="000000100000" w:firstRow="0" w:lastRow="0" w:firstColumn="0" w:lastColumn="0" w:oddVBand="0" w:evenVBand="0" w:oddHBand="1" w:evenHBand="0" w:firstRowFirstColumn="0" w:firstRowLastColumn="0" w:lastRowFirstColumn="0" w:lastRowLastColumn="0"/>
          <w:trHeight w:val="959"/>
        </w:trPr>
        <w:tc>
          <w:tcPr>
            <w:cnfStyle w:val="001000000000" w:firstRow="0" w:lastRow="0" w:firstColumn="1" w:lastColumn="0" w:oddVBand="0" w:evenVBand="0" w:oddHBand="0" w:evenHBand="0" w:firstRowFirstColumn="0" w:firstRowLastColumn="0" w:lastRowFirstColumn="0" w:lastRowLastColumn="0"/>
            <w:tcW w:w="449" w:type="dxa"/>
            <w:shd w:val="clear" w:color="auto" w:fill="FFFFFF" w:themeFill="background1"/>
            <w:noWrap/>
            <w:hideMark/>
          </w:tcPr>
          <w:p w14:paraId="685669AA" w14:textId="77777777" w:rsidR="00842F1C" w:rsidRPr="00842F1C" w:rsidRDefault="00842F1C" w:rsidP="00E425E9">
            <w:pPr>
              <w:ind w:right="-101"/>
              <w:rPr>
                <w:rFonts w:ascii="Times New Roman" w:hAnsi="Times New Roman"/>
                <w:color w:val="000000"/>
                <w:sz w:val="14"/>
                <w:szCs w:val="14"/>
              </w:rPr>
            </w:pPr>
            <w:r w:rsidRPr="00842F1C">
              <w:rPr>
                <w:rFonts w:ascii="Times New Roman" w:hAnsi="Times New Roman"/>
                <w:color w:val="000000"/>
                <w:sz w:val="14"/>
                <w:szCs w:val="14"/>
              </w:rPr>
              <w:t>SCBs NPL %</w:t>
            </w:r>
          </w:p>
        </w:tc>
        <w:tc>
          <w:tcPr>
            <w:tcW w:w="483" w:type="dxa"/>
            <w:shd w:val="clear" w:color="auto" w:fill="FFFFFF" w:themeFill="background1"/>
            <w:noWrap/>
          </w:tcPr>
          <w:p w14:paraId="56209704" w14:textId="77777777" w:rsidR="00842F1C" w:rsidRPr="00842F1C" w:rsidRDefault="00842F1C" w:rsidP="00842F1C">
            <w:pPr>
              <w:ind w:left="-80"/>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842F1C">
              <w:rPr>
                <w:color w:val="000000"/>
                <w:sz w:val="14"/>
                <w:szCs w:val="14"/>
              </w:rPr>
              <w:t>15.7%</w:t>
            </w:r>
          </w:p>
        </w:tc>
        <w:tc>
          <w:tcPr>
            <w:tcW w:w="480" w:type="dxa"/>
            <w:shd w:val="clear" w:color="auto" w:fill="FFFFFF" w:themeFill="background1"/>
            <w:noWrap/>
          </w:tcPr>
          <w:p w14:paraId="3B4E62C0" w14:textId="77777777" w:rsidR="00842F1C" w:rsidRPr="00842F1C" w:rsidRDefault="00842F1C" w:rsidP="00D01430">
            <w:pPr>
              <w:ind w:right="-110"/>
              <w:cnfStyle w:val="000000100000" w:firstRow="0" w:lastRow="0" w:firstColumn="0" w:lastColumn="0" w:oddVBand="0" w:evenVBand="0" w:oddHBand="1" w:evenHBand="0" w:firstRowFirstColumn="0" w:firstRowLastColumn="0" w:lastRowFirstColumn="0" w:lastRowLastColumn="0"/>
              <w:rPr>
                <w:color w:val="000000"/>
                <w:sz w:val="14"/>
                <w:szCs w:val="14"/>
              </w:rPr>
            </w:pPr>
            <w:r w:rsidRPr="00842F1C">
              <w:rPr>
                <w:color w:val="000000"/>
                <w:sz w:val="14"/>
                <w:szCs w:val="14"/>
              </w:rPr>
              <w:t>11.3%</w:t>
            </w:r>
          </w:p>
        </w:tc>
        <w:tc>
          <w:tcPr>
            <w:tcW w:w="473" w:type="dxa"/>
            <w:shd w:val="clear" w:color="auto" w:fill="FFFFFF" w:themeFill="background1"/>
            <w:noWrap/>
          </w:tcPr>
          <w:p w14:paraId="492F219D" w14:textId="77777777" w:rsidR="00842F1C" w:rsidRPr="00842F1C" w:rsidRDefault="00842F1C" w:rsidP="00D01430">
            <w:pPr>
              <w:ind w:right="-140"/>
              <w:cnfStyle w:val="000000100000" w:firstRow="0" w:lastRow="0" w:firstColumn="0" w:lastColumn="0" w:oddVBand="0" w:evenVBand="0" w:oddHBand="1" w:evenHBand="0" w:firstRowFirstColumn="0" w:firstRowLastColumn="0" w:lastRowFirstColumn="0" w:lastRowLastColumn="0"/>
              <w:rPr>
                <w:color w:val="000000"/>
                <w:sz w:val="14"/>
                <w:szCs w:val="14"/>
              </w:rPr>
            </w:pPr>
            <w:r w:rsidRPr="00842F1C">
              <w:rPr>
                <w:color w:val="000000"/>
                <w:sz w:val="14"/>
                <w:szCs w:val="14"/>
              </w:rPr>
              <w:t>23.9%</w:t>
            </w:r>
          </w:p>
        </w:tc>
        <w:tc>
          <w:tcPr>
            <w:tcW w:w="483" w:type="dxa"/>
            <w:shd w:val="clear" w:color="auto" w:fill="FFFFFF" w:themeFill="background1"/>
            <w:noWrap/>
          </w:tcPr>
          <w:p w14:paraId="302950EA" w14:textId="77777777" w:rsidR="00842F1C" w:rsidRPr="00842F1C" w:rsidRDefault="00842F1C" w:rsidP="00D01430">
            <w:pPr>
              <w:ind w:right="-80"/>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842F1C">
              <w:rPr>
                <w:color w:val="000000"/>
                <w:sz w:val="14"/>
                <w:szCs w:val="14"/>
              </w:rPr>
              <w:t>19.8%</w:t>
            </w:r>
          </w:p>
        </w:tc>
        <w:tc>
          <w:tcPr>
            <w:tcW w:w="478" w:type="dxa"/>
            <w:shd w:val="clear" w:color="auto" w:fill="FFFFFF" w:themeFill="background1"/>
            <w:noWrap/>
          </w:tcPr>
          <w:p w14:paraId="3C11E26C" w14:textId="77777777" w:rsidR="00842F1C" w:rsidRPr="00842F1C" w:rsidRDefault="00842F1C" w:rsidP="00D01430">
            <w:pPr>
              <w:ind w:right="-110"/>
              <w:cnfStyle w:val="000000100000" w:firstRow="0" w:lastRow="0" w:firstColumn="0" w:lastColumn="0" w:oddVBand="0" w:evenVBand="0" w:oddHBand="1" w:evenHBand="0" w:firstRowFirstColumn="0" w:firstRowLastColumn="0" w:lastRowFirstColumn="0" w:lastRowLastColumn="0"/>
              <w:rPr>
                <w:color w:val="000000"/>
                <w:sz w:val="14"/>
                <w:szCs w:val="14"/>
              </w:rPr>
            </w:pPr>
            <w:r w:rsidRPr="00842F1C">
              <w:rPr>
                <w:color w:val="000000"/>
                <w:sz w:val="14"/>
                <w:szCs w:val="14"/>
              </w:rPr>
              <w:t>21.5%</w:t>
            </w:r>
          </w:p>
        </w:tc>
        <w:tc>
          <w:tcPr>
            <w:tcW w:w="488" w:type="dxa"/>
            <w:shd w:val="clear" w:color="auto" w:fill="FFFFFF" w:themeFill="background1"/>
            <w:noWrap/>
          </w:tcPr>
          <w:p w14:paraId="152812AB" w14:textId="77777777" w:rsidR="00842F1C" w:rsidRPr="00842F1C" w:rsidRDefault="00842F1C" w:rsidP="00D01430">
            <w:pPr>
              <w:ind w:right="-140"/>
              <w:cnfStyle w:val="000000100000" w:firstRow="0" w:lastRow="0" w:firstColumn="0" w:lastColumn="0" w:oddVBand="0" w:evenVBand="0" w:oddHBand="1" w:evenHBand="0" w:firstRowFirstColumn="0" w:firstRowLastColumn="0" w:lastRowFirstColumn="0" w:lastRowLastColumn="0"/>
              <w:rPr>
                <w:color w:val="000000"/>
                <w:sz w:val="14"/>
                <w:szCs w:val="14"/>
              </w:rPr>
            </w:pPr>
            <w:r w:rsidRPr="00842F1C">
              <w:rPr>
                <w:color w:val="000000"/>
                <w:sz w:val="14"/>
                <w:szCs w:val="14"/>
              </w:rPr>
              <w:t>25.1%</w:t>
            </w:r>
          </w:p>
        </w:tc>
        <w:tc>
          <w:tcPr>
            <w:tcW w:w="484" w:type="dxa"/>
            <w:shd w:val="clear" w:color="auto" w:fill="FFFFFF" w:themeFill="background1"/>
            <w:noWrap/>
          </w:tcPr>
          <w:p w14:paraId="3D60DDE6" w14:textId="77777777" w:rsidR="00842F1C" w:rsidRPr="00842F1C" w:rsidRDefault="00842F1C" w:rsidP="00D01430">
            <w:pPr>
              <w:ind w:right="-85"/>
              <w:cnfStyle w:val="000000100000" w:firstRow="0" w:lastRow="0" w:firstColumn="0" w:lastColumn="0" w:oddVBand="0" w:evenVBand="0" w:oddHBand="1" w:evenHBand="0" w:firstRowFirstColumn="0" w:firstRowLastColumn="0" w:lastRowFirstColumn="0" w:lastRowLastColumn="0"/>
              <w:rPr>
                <w:color w:val="000000"/>
                <w:sz w:val="14"/>
                <w:szCs w:val="14"/>
              </w:rPr>
            </w:pPr>
            <w:r w:rsidRPr="00842F1C">
              <w:rPr>
                <w:color w:val="000000"/>
                <w:sz w:val="14"/>
                <w:szCs w:val="14"/>
              </w:rPr>
              <w:t>26.8%</w:t>
            </w:r>
          </w:p>
        </w:tc>
        <w:tc>
          <w:tcPr>
            <w:tcW w:w="477" w:type="dxa"/>
            <w:shd w:val="clear" w:color="auto" w:fill="FFFFFF" w:themeFill="background1"/>
            <w:noWrap/>
          </w:tcPr>
          <w:p w14:paraId="482D87BD" w14:textId="77777777" w:rsidR="00842F1C" w:rsidRPr="00842F1C" w:rsidRDefault="00842F1C" w:rsidP="00D01430">
            <w:pPr>
              <w:ind w:right="-115"/>
              <w:cnfStyle w:val="000000100000" w:firstRow="0" w:lastRow="0" w:firstColumn="0" w:lastColumn="0" w:oddVBand="0" w:evenVBand="0" w:oddHBand="1" w:evenHBand="0" w:firstRowFirstColumn="0" w:firstRowLastColumn="0" w:lastRowFirstColumn="0" w:lastRowLastColumn="0"/>
              <w:rPr>
                <w:color w:val="000000"/>
                <w:sz w:val="14"/>
                <w:szCs w:val="14"/>
              </w:rPr>
            </w:pPr>
            <w:r w:rsidRPr="00842F1C">
              <w:rPr>
                <w:color w:val="000000"/>
                <w:sz w:val="14"/>
                <w:szCs w:val="14"/>
              </w:rPr>
              <w:t>30.0%</w:t>
            </w:r>
          </w:p>
        </w:tc>
        <w:tc>
          <w:tcPr>
            <w:tcW w:w="424" w:type="dxa"/>
            <w:shd w:val="clear" w:color="auto" w:fill="FFFFFF" w:themeFill="background1"/>
            <w:noWrap/>
          </w:tcPr>
          <w:p w14:paraId="15BD2691" w14:textId="77777777" w:rsidR="00842F1C" w:rsidRPr="00842F1C" w:rsidRDefault="00842F1C" w:rsidP="00842F1C">
            <w:pPr>
              <w:ind w:right="-40" w:hanging="100"/>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842F1C">
              <w:rPr>
                <w:color w:val="000000"/>
                <w:sz w:val="14"/>
                <w:szCs w:val="14"/>
              </w:rPr>
              <w:t>23.9%</w:t>
            </w:r>
          </w:p>
        </w:tc>
        <w:tc>
          <w:tcPr>
            <w:tcW w:w="478" w:type="dxa"/>
            <w:shd w:val="clear" w:color="auto" w:fill="FFFFFF" w:themeFill="background1"/>
            <w:noWrap/>
          </w:tcPr>
          <w:p w14:paraId="147D5867" w14:textId="77777777" w:rsidR="00842F1C" w:rsidRPr="00842F1C" w:rsidRDefault="00842F1C" w:rsidP="00842F1C">
            <w:pPr>
              <w:ind w:right="-96" w:hanging="15"/>
              <w:cnfStyle w:val="000000100000" w:firstRow="0" w:lastRow="0" w:firstColumn="0" w:lastColumn="0" w:oddVBand="0" w:evenVBand="0" w:oddHBand="1" w:evenHBand="0" w:firstRowFirstColumn="0" w:firstRowLastColumn="0" w:lastRowFirstColumn="0" w:lastRowLastColumn="0"/>
              <w:rPr>
                <w:color w:val="000000"/>
                <w:sz w:val="14"/>
                <w:szCs w:val="14"/>
              </w:rPr>
            </w:pPr>
            <w:r w:rsidRPr="00842F1C">
              <w:rPr>
                <w:color w:val="000000"/>
                <w:sz w:val="14"/>
                <w:szCs w:val="14"/>
              </w:rPr>
              <w:t>20.9%</w:t>
            </w:r>
          </w:p>
        </w:tc>
        <w:tc>
          <w:tcPr>
            <w:tcW w:w="544" w:type="dxa"/>
            <w:shd w:val="clear" w:color="auto" w:fill="FFFFFF" w:themeFill="background1"/>
            <w:noWrap/>
          </w:tcPr>
          <w:p w14:paraId="27B52516" w14:textId="77777777" w:rsidR="00842F1C" w:rsidRPr="00842F1C" w:rsidRDefault="00842F1C" w:rsidP="009750C2">
            <w:pPr>
              <w:ind w:right="-95"/>
              <w:cnfStyle w:val="000000100000" w:firstRow="0" w:lastRow="0" w:firstColumn="0" w:lastColumn="0" w:oddVBand="0" w:evenVBand="0" w:oddHBand="1" w:evenHBand="0" w:firstRowFirstColumn="0" w:firstRowLastColumn="0" w:lastRowFirstColumn="0" w:lastRowLastColumn="0"/>
              <w:rPr>
                <w:color w:val="000000"/>
                <w:sz w:val="14"/>
                <w:szCs w:val="14"/>
              </w:rPr>
            </w:pPr>
            <w:r w:rsidRPr="00842F1C">
              <w:rPr>
                <w:color w:val="000000"/>
                <w:sz w:val="14"/>
                <w:szCs w:val="14"/>
              </w:rPr>
              <w:t>20.1%</w:t>
            </w:r>
          </w:p>
        </w:tc>
      </w:tr>
      <w:tr w:rsidR="009750C2" w:rsidRPr="00175AF7" w14:paraId="474913A4" w14:textId="77777777" w:rsidTr="00F63591">
        <w:trPr>
          <w:trHeight w:val="1005"/>
        </w:trPr>
        <w:tc>
          <w:tcPr>
            <w:cnfStyle w:val="001000000000" w:firstRow="0" w:lastRow="0" w:firstColumn="1" w:lastColumn="0" w:oddVBand="0" w:evenVBand="0" w:oddHBand="0" w:evenHBand="0" w:firstRowFirstColumn="0" w:firstRowLastColumn="0" w:lastRowFirstColumn="0" w:lastRowLastColumn="0"/>
            <w:tcW w:w="449" w:type="dxa"/>
            <w:shd w:val="clear" w:color="auto" w:fill="FFFFFF" w:themeFill="background1"/>
            <w:noWrap/>
            <w:hideMark/>
          </w:tcPr>
          <w:p w14:paraId="5724FCCE" w14:textId="77777777" w:rsidR="00842F1C" w:rsidRPr="00842F1C" w:rsidRDefault="00842F1C" w:rsidP="00E425E9">
            <w:pPr>
              <w:ind w:right="-101"/>
              <w:rPr>
                <w:rFonts w:ascii="Times New Roman" w:hAnsi="Times New Roman"/>
                <w:color w:val="000000"/>
                <w:sz w:val="14"/>
                <w:szCs w:val="14"/>
              </w:rPr>
            </w:pPr>
            <w:r w:rsidRPr="00842F1C">
              <w:rPr>
                <w:rFonts w:ascii="Times New Roman" w:hAnsi="Times New Roman"/>
                <w:color w:val="000000"/>
                <w:sz w:val="14"/>
                <w:szCs w:val="14"/>
              </w:rPr>
              <w:t>DFIs NPL %</w:t>
            </w:r>
          </w:p>
        </w:tc>
        <w:tc>
          <w:tcPr>
            <w:tcW w:w="483" w:type="dxa"/>
            <w:shd w:val="clear" w:color="auto" w:fill="FFFFFF" w:themeFill="background1"/>
            <w:noWrap/>
          </w:tcPr>
          <w:p w14:paraId="410345B9" w14:textId="77777777" w:rsidR="00842F1C" w:rsidRPr="00842F1C" w:rsidRDefault="00842F1C" w:rsidP="009750C2">
            <w:pPr>
              <w:ind w:right="-85"/>
              <w:cnfStyle w:val="000000000000" w:firstRow="0" w:lastRow="0" w:firstColumn="0" w:lastColumn="0" w:oddVBand="0" w:evenVBand="0" w:oddHBand="0" w:evenHBand="0" w:firstRowFirstColumn="0" w:firstRowLastColumn="0" w:lastRowFirstColumn="0" w:lastRowLastColumn="0"/>
              <w:rPr>
                <w:color w:val="000000"/>
                <w:sz w:val="14"/>
                <w:szCs w:val="14"/>
              </w:rPr>
            </w:pPr>
            <w:r w:rsidRPr="00842F1C">
              <w:rPr>
                <w:color w:val="000000"/>
                <w:sz w:val="14"/>
                <w:szCs w:val="14"/>
              </w:rPr>
              <w:t>24.2%</w:t>
            </w:r>
          </w:p>
        </w:tc>
        <w:tc>
          <w:tcPr>
            <w:tcW w:w="480" w:type="dxa"/>
            <w:shd w:val="clear" w:color="auto" w:fill="FFFFFF" w:themeFill="background1"/>
            <w:noWrap/>
          </w:tcPr>
          <w:p w14:paraId="3596B0B6" w14:textId="77777777" w:rsidR="00842F1C" w:rsidRPr="00842F1C" w:rsidRDefault="00842F1C" w:rsidP="00842F1C">
            <w:pPr>
              <w:ind w:hanging="130"/>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842F1C">
              <w:rPr>
                <w:color w:val="000000"/>
                <w:sz w:val="14"/>
                <w:szCs w:val="14"/>
              </w:rPr>
              <w:t>24.6%</w:t>
            </w:r>
          </w:p>
        </w:tc>
        <w:tc>
          <w:tcPr>
            <w:tcW w:w="473" w:type="dxa"/>
            <w:shd w:val="clear" w:color="auto" w:fill="FFFFFF" w:themeFill="background1"/>
            <w:noWrap/>
          </w:tcPr>
          <w:p w14:paraId="7105FC2C" w14:textId="77777777" w:rsidR="00842F1C" w:rsidRPr="00842F1C" w:rsidRDefault="00842F1C" w:rsidP="00842F1C">
            <w:pPr>
              <w:ind w:hanging="9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842F1C">
              <w:rPr>
                <w:color w:val="000000"/>
                <w:sz w:val="14"/>
                <w:szCs w:val="14"/>
              </w:rPr>
              <w:t>26.8%</w:t>
            </w:r>
          </w:p>
        </w:tc>
        <w:tc>
          <w:tcPr>
            <w:tcW w:w="483" w:type="dxa"/>
            <w:shd w:val="clear" w:color="auto" w:fill="FFFFFF" w:themeFill="background1"/>
            <w:noWrap/>
          </w:tcPr>
          <w:p w14:paraId="0DA81DD2" w14:textId="77777777" w:rsidR="00842F1C" w:rsidRPr="00842F1C" w:rsidRDefault="00842F1C" w:rsidP="00842F1C">
            <w:pPr>
              <w:ind w:hanging="14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842F1C">
              <w:rPr>
                <w:color w:val="000000"/>
                <w:sz w:val="14"/>
                <w:szCs w:val="14"/>
              </w:rPr>
              <w:t>26.8%</w:t>
            </w:r>
          </w:p>
        </w:tc>
        <w:tc>
          <w:tcPr>
            <w:tcW w:w="478" w:type="dxa"/>
            <w:shd w:val="clear" w:color="auto" w:fill="FFFFFF" w:themeFill="background1"/>
            <w:noWrap/>
          </w:tcPr>
          <w:p w14:paraId="058CC241" w14:textId="77777777" w:rsidR="00842F1C" w:rsidRPr="00842F1C" w:rsidRDefault="00842F1C" w:rsidP="00842F1C">
            <w:pPr>
              <w:ind w:hanging="110"/>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842F1C">
              <w:rPr>
                <w:color w:val="000000"/>
                <w:sz w:val="14"/>
                <w:szCs w:val="14"/>
              </w:rPr>
              <w:t>23.2%</w:t>
            </w:r>
          </w:p>
        </w:tc>
        <w:tc>
          <w:tcPr>
            <w:tcW w:w="488" w:type="dxa"/>
            <w:shd w:val="clear" w:color="auto" w:fill="FFFFFF" w:themeFill="background1"/>
            <w:noWrap/>
          </w:tcPr>
          <w:p w14:paraId="0404FD9A" w14:textId="77777777" w:rsidR="00842F1C" w:rsidRPr="00842F1C" w:rsidRDefault="00842F1C" w:rsidP="00842F1C">
            <w:pPr>
              <w:ind w:hanging="7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842F1C">
              <w:rPr>
                <w:color w:val="000000"/>
                <w:sz w:val="14"/>
                <w:szCs w:val="14"/>
              </w:rPr>
              <w:t>26.0%</w:t>
            </w:r>
          </w:p>
        </w:tc>
        <w:tc>
          <w:tcPr>
            <w:tcW w:w="484" w:type="dxa"/>
            <w:shd w:val="clear" w:color="auto" w:fill="FFFFFF" w:themeFill="background1"/>
            <w:noWrap/>
          </w:tcPr>
          <w:p w14:paraId="4E81A315" w14:textId="77777777" w:rsidR="00842F1C" w:rsidRPr="00842F1C" w:rsidRDefault="00842F1C" w:rsidP="00842F1C">
            <w:pPr>
              <w:ind w:hanging="12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842F1C">
              <w:rPr>
                <w:color w:val="000000"/>
                <w:sz w:val="14"/>
                <w:szCs w:val="14"/>
              </w:rPr>
              <w:t>23.8%</w:t>
            </w:r>
          </w:p>
        </w:tc>
        <w:tc>
          <w:tcPr>
            <w:tcW w:w="477" w:type="dxa"/>
            <w:shd w:val="clear" w:color="auto" w:fill="FFFFFF" w:themeFill="background1"/>
            <w:noWrap/>
          </w:tcPr>
          <w:p w14:paraId="5E5A47ED" w14:textId="77777777" w:rsidR="00842F1C" w:rsidRPr="00842F1C" w:rsidRDefault="00842F1C" w:rsidP="00842F1C">
            <w:pPr>
              <w:ind w:hanging="90"/>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842F1C">
              <w:rPr>
                <w:color w:val="000000"/>
                <w:sz w:val="14"/>
                <w:szCs w:val="14"/>
              </w:rPr>
              <w:t>19.5%</w:t>
            </w:r>
          </w:p>
        </w:tc>
        <w:tc>
          <w:tcPr>
            <w:tcW w:w="424" w:type="dxa"/>
            <w:shd w:val="clear" w:color="auto" w:fill="FFFFFF" w:themeFill="background1"/>
            <w:noWrap/>
          </w:tcPr>
          <w:p w14:paraId="48862D22" w14:textId="77777777" w:rsidR="00842F1C" w:rsidRPr="00842F1C" w:rsidRDefault="00842F1C" w:rsidP="00842F1C">
            <w:pPr>
              <w:ind w:hanging="140"/>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842F1C">
              <w:rPr>
                <w:color w:val="000000"/>
                <w:sz w:val="14"/>
                <w:szCs w:val="14"/>
              </w:rPr>
              <w:t>15.1%</w:t>
            </w:r>
          </w:p>
        </w:tc>
        <w:tc>
          <w:tcPr>
            <w:tcW w:w="478" w:type="dxa"/>
            <w:shd w:val="clear" w:color="auto" w:fill="FFFFFF" w:themeFill="background1"/>
            <w:noWrap/>
          </w:tcPr>
          <w:p w14:paraId="5E7E499E" w14:textId="77777777" w:rsidR="00842F1C" w:rsidRPr="00842F1C" w:rsidRDefault="00842F1C" w:rsidP="00842F1C">
            <w:pPr>
              <w:ind w:hanging="10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842F1C">
              <w:rPr>
                <w:color w:val="000000"/>
                <w:sz w:val="14"/>
                <w:szCs w:val="14"/>
              </w:rPr>
              <w:t>13.3%</w:t>
            </w:r>
          </w:p>
        </w:tc>
        <w:tc>
          <w:tcPr>
            <w:tcW w:w="544" w:type="dxa"/>
            <w:shd w:val="clear" w:color="auto" w:fill="FFFFFF" w:themeFill="background1"/>
            <w:noWrap/>
          </w:tcPr>
          <w:p w14:paraId="2DDB0B31" w14:textId="77777777" w:rsidR="00842F1C" w:rsidRPr="00842F1C" w:rsidRDefault="00842F1C" w:rsidP="00842F1C">
            <w:pPr>
              <w:ind w:hanging="160"/>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842F1C">
              <w:rPr>
                <w:color w:val="000000"/>
                <w:sz w:val="14"/>
                <w:szCs w:val="14"/>
              </w:rPr>
              <w:t>11.4%</w:t>
            </w:r>
          </w:p>
        </w:tc>
      </w:tr>
      <w:tr w:rsidR="009750C2" w:rsidRPr="00175AF7" w14:paraId="7BA4B201" w14:textId="77777777" w:rsidTr="00F63591">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449" w:type="dxa"/>
            <w:shd w:val="clear" w:color="auto" w:fill="FFFFFF" w:themeFill="background1"/>
            <w:noWrap/>
            <w:hideMark/>
          </w:tcPr>
          <w:p w14:paraId="5983674C" w14:textId="77777777" w:rsidR="00842F1C" w:rsidRPr="00842F1C" w:rsidRDefault="00842F1C" w:rsidP="00E425E9">
            <w:pPr>
              <w:ind w:right="-101"/>
              <w:rPr>
                <w:rFonts w:ascii="Times New Roman" w:hAnsi="Times New Roman"/>
                <w:color w:val="000000"/>
                <w:sz w:val="14"/>
                <w:szCs w:val="14"/>
              </w:rPr>
            </w:pPr>
            <w:r w:rsidRPr="00842F1C">
              <w:rPr>
                <w:rFonts w:ascii="Times New Roman" w:hAnsi="Times New Roman"/>
                <w:color w:val="000000"/>
                <w:sz w:val="14"/>
                <w:szCs w:val="14"/>
              </w:rPr>
              <w:t>PCBs NPL %</w:t>
            </w:r>
          </w:p>
        </w:tc>
        <w:tc>
          <w:tcPr>
            <w:tcW w:w="483" w:type="dxa"/>
            <w:shd w:val="clear" w:color="auto" w:fill="FFFFFF" w:themeFill="background1"/>
            <w:noWrap/>
          </w:tcPr>
          <w:p w14:paraId="211EBDF4" w14:textId="77777777" w:rsidR="00842F1C" w:rsidRPr="00842F1C" w:rsidRDefault="00842F1C" w:rsidP="009750C2">
            <w:pPr>
              <w:ind w:right="-54"/>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842F1C">
              <w:rPr>
                <w:color w:val="000000"/>
                <w:sz w:val="14"/>
                <w:szCs w:val="14"/>
              </w:rPr>
              <w:t>3.2%</w:t>
            </w:r>
          </w:p>
        </w:tc>
        <w:tc>
          <w:tcPr>
            <w:tcW w:w="480" w:type="dxa"/>
            <w:shd w:val="clear" w:color="auto" w:fill="FFFFFF" w:themeFill="background1"/>
            <w:noWrap/>
          </w:tcPr>
          <w:p w14:paraId="336A1055" w14:textId="77777777" w:rsidR="00842F1C" w:rsidRPr="00842F1C" w:rsidRDefault="00842F1C" w:rsidP="009750C2">
            <w:pPr>
              <w:ind w:right="-16"/>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842F1C">
              <w:rPr>
                <w:color w:val="000000"/>
                <w:sz w:val="14"/>
                <w:szCs w:val="14"/>
              </w:rPr>
              <w:t>2.9%</w:t>
            </w:r>
          </w:p>
        </w:tc>
        <w:tc>
          <w:tcPr>
            <w:tcW w:w="473" w:type="dxa"/>
            <w:shd w:val="clear" w:color="auto" w:fill="FFFFFF" w:themeFill="background1"/>
            <w:noWrap/>
          </w:tcPr>
          <w:p w14:paraId="07016CCA" w14:textId="77777777" w:rsidR="00842F1C" w:rsidRPr="00842F1C" w:rsidRDefault="00842F1C" w:rsidP="009750C2">
            <w:pPr>
              <w:ind w:right="-55"/>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842F1C">
              <w:rPr>
                <w:color w:val="000000"/>
                <w:sz w:val="14"/>
                <w:szCs w:val="14"/>
              </w:rPr>
              <w:t>4.6%</w:t>
            </w:r>
          </w:p>
        </w:tc>
        <w:tc>
          <w:tcPr>
            <w:tcW w:w="483" w:type="dxa"/>
            <w:shd w:val="clear" w:color="auto" w:fill="FFFFFF" w:themeFill="background1"/>
            <w:noWrap/>
          </w:tcPr>
          <w:p w14:paraId="5CB7480A" w14:textId="77777777" w:rsidR="00842F1C" w:rsidRPr="00842F1C" w:rsidRDefault="00842F1C" w:rsidP="009750C2">
            <w:pPr>
              <w:ind w:right="-14"/>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842F1C">
              <w:rPr>
                <w:color w:val="000000"/>
                <w:sz w:val="14"/>
                <w:szCs w:val="14"/>
              </w:rPr>
              <w:t>4.5%</w:t>
            </w:r>
          </w:p>
        </w:tc>
        <w:tc>
          <w:tcPr>
            <w:tcW w:w="478" w:type="dxa"/>
            <w:shd w:val="clear" w:color="auto" w:fill="FFFFFF" w:themeFill="background1"/>
            <w:noWrap/>
          </w:tcPr>
          <w:p w14:paraId="7E538C7C" w14:textId="77777777" w:rsidR="00842F1C" w:rsidRPr="00842F1C" w:rsidRDefault="00842F1C" w:rsidP="009750C2">
            <w:pPr>
              <w:ind w:right="-64"/>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842F1C">
              <w:rPr>
                <w:color w:val="000000"/>
                <w:sz w:val="14"/>
                <w:szCs w:val="14"/>
              </w:rPr>
              <w:t>4.9%</w:t>
            </w:r>
          </w:p>
        </w:tc>
        <w:tc>
          <w:tcPr>
            <w:tcW w:w="488" w:type="dxa"/>
            <w:shd w:val="clear" w:color="auto" w:fill="FFFFFF" w:themeFill="background1"/>
            <w:noWrap/>
          </w:tcPr>
          <w:p w14:paraId="66415D9E" w14:textId="77777777" w:rsidR="00842F1C" w:rsidRPr="00842F1C" w:rsidRDefault="00842F1C" w:rsidP="009750C2">
            <w:pPr>
              <w:ind w:right="-16"/>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842F1C">
              <w:rPr>
                <w:color w:val="000000"/>
                <w:sz w:val="14"/>
                <w:szCs w:val="14"/>
              </w:rPr>
              <w:t>4.6%</w:t>
            </w:r>
          </w:p>
        </w:tc>
        <w:tc>
          <w:tcPr>
            <w:tcW w:w="484" w:type="dxa"/>
            <w:shd w:val="clear" w:color="auto" w:fill="FFFFFF" w:themeFill="background1"/>
            <w:noWrap/>
          </w:tcPr>
          <w:p w14:paraId="74B157E1" w14:textId="77777777" w:rsidR="00842F1C" w:rsidRPr="00842F1C" w:rsidRDefault="00842F1C" w:rsidP="009750C2">
            <w:pPr>
              <w:ind w:right="-65"/>
              <w:cnfStyle w:val="000000100000" w:firstRow="0" w:lastRow="0" w:firstColumn="0" w:lastColumn="0" w:oddVBand="0" w:evenVBand="0" w:oddHBand="1" w:evenHBand="0" w:firstRowFirstColumn="0" w:firstRowLastColumn="0" w:lastRowFirstColumn="0" w:lastRowLastColumn="0"/>
              <w:rPr>
                <w:color w:val="000000"/>
                <w:sz w:val="14"/>
                <w:szCs w:val="14"/>
              </w:rPr>
            </w:pPr>
            <w:r w:rsidRPr="00842F1C">
              <w:rPr>
                <w:color w:val="000000"/>
                <w:sz w:val="14"/>
                <w:szCs w:val="14"/>
              </w:rPr>
              <w:t>5.8%</w:t>
            </w:r>
          </w:p>
        </w:tc>
        <w:tc>
          <w:tcPr>
            <w:tcW w:w="477" w:type="dxa"/>
            <w:shd w:val="clear" w:color="auto" w:fill="FFFFFF" w:themeFill="background1"/>
            <w:noWrap/>
          </w:tcPr>
          <w:p w14:paraId="528538A4" w14:textId="77777777" w:rsidR="00842F1C" w:rsidRPr="00842F1C" w:rsidRDefault="00842F1C" w:rsidP="009750C2">
            <w:pPr>
              <w:ind w:right="-16"/>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842F1C">
              <w:rPr>
                <w:color w:val="000000"/>
                <w:sz w:val="14"/>
                <w:szCs w:val="14"/>
              </w:rPr>
              <w:t>5.5%</w:t>
            </w:r>
          </w:p>
        </w:tc>
        <w:tc>
          <w:tcPr>
            <w:tcW w:w="424" w:type="dxa"/>
            <w:shd w:val="clear" w:color="auto" w:fill="FFFFFF" w:themeFill="background1"/>
            <w:noWrap/>
          </w:tcPr>
          <w:p w14:paraId="5BDAC69D" w14:textId="77777777" w:rsidR="00842F1C" w:rsidRPr="00842F1C" w:rsidRDefault="00842F1C" w:rsidP="00D01430">
            <w:pPr>
              <w:ind w:hanging="100"/>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842F1C">
              <w:rPr>
                <w:color w:val="000000"/>
                <w:sz w:val="14"/>
                <w:szCs w:val="14"/>
              </w:rPr>
              <w:t>5.8%</w:t>
            </w:r>
          </w:p>
        </w:tc>
        <w:tc>
          <w:tcPr>
            <w:tcW w:w="478" w:type="dxa"/>
            <w:shd w:val="clear" w:color="auto" w:fill="FFFFFF" w:themeFill="background1"/>
            <w:noWrap/>
          </w:tcPr>
          <w:p w14:paraId="73026979" w14:textId="77777777" w:rsidR="00842F1C" w:rsidRPr="00842F1C" w:rsidRDefault="00842F1C" w:rsidP="00D01430">
            <w:pPr>
              <w:ind w:hanging="105"/>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842F1C">
              <w:rPr>
                <w:color w:val="000000"/>
                <w:sz w:val="14"/>
                <w:szCs w:val="14"/>
              </w:rPr>
              <w:t>4.7%</w:t>
            </w:r>
          </w:p>
        </w:tc>
        <w:tc>
          <w:tcPr>
            <w:tcW w:w="544" w:type="dxa"/>
            <w:shd w:val="clear" w:color="auto" w:fill="FFFFFF" w:themeFill="background1"/>
            <w:noWrap/>
          </w:tcPr>
          <w:p w14:paraId="3E952B23" w14:textId="77777777" w:rsidR="00842F1C" w:rsidRPr="00842F1C" w:rsidRDefault="00842F1C" w:rsidP="00E425E9">
            <w:pPr>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842F1C">
              <w:rPr>
                <w:color w:val="000000"/>
                <w:sz w:val="14"/>
                <w:szCs w:val="14"/>
              </w:rPr>
              <w:t>5.5%</w:t>
            </w:r>
          </w:p>
        </w:tc>
      </w:tr>
      <w:tr w:rsidR="009750C2" w:rsidRPr="00175AF7" w14:paraId="6A994E1E" w14:textId="77777777" w:rsidTr="00F63591">
        <w:trPr>
          <w:trHeight w:val="822"/>
        </w:trPr>
        <w:tc>
          <w:tcPr>
            <w:cnfStyle w:val="001000000000" w:firstRow="0" w:lastRow="0" w:firstColumn="1" w:lastColumn="0" w:oddVBand="0" w:evenVBand="0" w:oddHBand="0" w:evenHBand="0" w:firstRowFirstColumn="0" w:firstRowLastColumn="0" w:lastRowFirstColumn="0" w:lastRowLastColumn="0"/>
            <w:tcW w:w="449" w:type="dxa"/>
            <w:shd w:val="clear" w:color="auto" w:fill="FFFFFF" w:themeFill="background1"/>
            <w:noWrap/>
            <w:hideMark/>
          </w:tcPr>
          <w:p w14:paraId="784DDDD3" w14:textId="77777777" w:rsidR="00842F1C" w:rsidRPr="00842F1C" w:rsidRDefault="00842F1C" w:rsidP="00E425E9">
            <w:pPr>
              <w:ind w:right="-101"/>
              <w:rPr>
                <w:rFonts w:ascii="Times New Roman" w:hAnsi="Times New Roman"/>
                <w:color w:val="000000"/>
                <w:sz w:val="14"/>
                <w:szCs w:val="14"/>
              </w:rPr>
            </w:pPr>
            <w:r w:rsidRPr="00842F1C">
              <w:rPr>
                <w:rFonts w:ascii="Times New Roman" w:hAnsi="Times New Roman"/>
                <w:color w:val="000000"/>
                <w:sz w:val="14"/>
                <w:szCs w:val="14"/>
              </w:rPr>
              <w:t>FCBs NPL %</w:t>
            </w:r>
          </w:p>
        </w:tc>
        <w:tc>
          <w:tcPr>
            <w:tcW w:w="483" w:type="dxa"/>
            <w:shd w:val="clear" w:color="auto" w:fill="FFFFFF" w:themeFill="background1"/>
            <w:noWrap/>
          </w:tcPr>
          <w:p w14:paraId="5E43E575" w14:textId="77777777" w:rsidR="00842F1C" w:rsidRPr="00842F1C" w:rsidRDefault="00842F1C" w:rsidP="009750C2">
            <w:pPr>
              <w:ind w:right="-54"/>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842F1C">
              <w:rPr>
                <w:color w:val="000000"/>
                <w:sz w:val="14"/>
                <w:szCs w:val="14"/>
              </w:rPr>
              <w:t>3.0%</w:t>
            </w:r>
          </w:p>
        </w:tc>
        <w:tc>
          <w:tcPr>
            <w:tcW w:w="480" w:type="dxa"/>
            <w:shd w:val="clear" w:color="auto" w:fill="FFFFFF" w:themeFill="background1"/>
            <w:noWrap/>
          </w:tcPr>
          <w:p w14:paraId="6DC69271" w14:textId="77777777" w:rsidR="00842F1C" w:rsidRPr="00842F1C" w:rsidRDefault="00842F1C" w:rsidP="00E425E9">
            <w:pPr>
              <w:ind w:right="-13"/>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842F1C">
              <w:rPr>
                <w:color w:val="000000"/>
                <w:sz w:val="14"/>
                <w:szCs w:val="14"/>
              </w:rPr>
              <w:t>3.0%</w:t>
            </w:r>
          </w:p>
        </w:tc>
        <w:tc>
          <w:tcPr>
            <w:tcW w:w="473" w:type="dxa"/>
            <w:shd w:val="clear" w:color="auto" w:fill="FFFFFF" w:themeFill="background1"/>
            <w:noWrap/>
          </w:tcPr>
          <w:p w14:paraId="75ECEA31" w14:textId="77777777" w:rsidR="00842F1C" w:rsidRPr="00842F1C" w:rsidRDefault="00842F1C" w:rsidP="009750C2">
            <w:pPr>
              <w:ind w:right="-63"/>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842F1C">
              <w:rPr>
                <w:color w:val="000000"/>
                <w:sz w:val="14"/>
                <w:szCs w:val="14"/>
              </w:rPr>
              <w:t>3.5%</w:t>
            </w:r>
          </w:p>
        </w:tc>
        <w:tc>
          <w:tcPr>
            <w:tcW w:w="483" w:type="dxa"/>
            <w:shd w:val="clear" w:color="auto" w:fill="FFFFFF" w:themeFill="background1"/>
            <w:noWrap/>
          </w:tcPr>
          <w:p w14:paraId="1CE13E6F" w14:textId="77777777" w:rsidR="00842F1C" w:rsidRPr="00842F1C" w:rsidRDefault="00842F1C" w:rsidP="009750C2">
            <w:pPr>
              <w:ind w:right="-14"/>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842F1C">
              <w:rPr>
                <w:color w:val="000000"/>
                <w:sz w:val="14"/>
                <w:szCs w:val="14"/>
              </w:rPr>
              <w:t>5.5%</w:t>
            </w:r>
          </w:p>
        </w:tc>
        <w:tc>
          <w:tcPr>
            <w:tcW w:w="478" w:type="dxa"/>
            <w:shd w:val="clear" w:color="auto" w:fill="FFFFFF" w:themeFill="background1"/>
            <w:noWrap/>
          </w:tcPr>
          <w:p w14:paraId="0824D9B5" w14:textId="77777777" w:rsidR="00842F1C" w:rsidRPr="00842F1C" w:rsidRDefault="00842F1C" w:rsidP="009750C2">
            <w:pPr>
              <w:ind w:right="-64"/>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842F1C">
              <w:rPr>
                <w:color w:val="000000"/>
                <w:sz w:val="14"/>
                <w:szCs w:val="14"/>
              </w:rPr>
              <w:t>7.8%</w:t>
            </w:r>
          </w:p>
        </w:tc>
        <w:tc>
          <w:tcPr>
            <w:tcW w:w="488" w:type="dxa"/>
            <w:shd w:val="clear" w:color="auto" w:fill="FFFFFF" w:themeFill="background1"/>
            <w:noWrap/>
          </w:tcPr>
          <w:p w14:paraId="08C09CC5" w14:textId="77777777" w:rsidR="00842F1C" w:rsidRPr="00842F1C" w:rsidRDefault="00842F1C" w:rsidP="009750C2">
            <w:pPr>
              <w:ind w:right="-1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842F1C">
              <w:rPr>
                <w:color w:val="000000"/>
                <w:sz w:val="14"/>
                <w:szCs w:val="14"/>
              </w:rPr>
              <w:t>9.6%</w:t>
            </w:r>
          </w:p>
        </w:tc>
        <w:tc>
          <w:tcPr>
            <w:tcW w:w="484" w:type="dxa"/>
            <w:shd w:val="clear" w:color="auto" w:fill="FFFFFF" w:themeFill="background1"/>
            <w:noWrap/>
          </w:tcPr>
          <w:p w14:paraId="604AE4E4" w14:textId="77777777" w:rsidR="00842F1C" w:rsidRPr="00842F1C" w:rsidRDefault="00842F1C" w:rsidP="00E425E9">
            <w:pPr>
              <w:ind w:right="-6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842F1C">
              <w:rPr>
                <w:color w:val="000000"/>
                <w:sz w:val="14"/>
                <w:szCs w:val="14"/>
              </w:rPr>
              <w:t>7.9%</w:t>
            </w:r>
          </w:p>
        </w:tc>
        <w:tc>
          <w:tcPr>
            <w:tcW w:w="477" w:type="dxa"/>
            <w:shd w:val="clear" w:color="auto" w:fill="FFFFFF" w:themeFill="background1"/>
            <w:noWrap/>
          </w:tcPr>
          <w:p w14:paraId="343BE8ED" w14:textId="77777777" w:rsidR="00842F1C" w:rsidRPr="00842F1C" w:rsidRDefault="00842F1C" w:rsidP="00E425E9">
            <w:pPr>
              <w:ind w:right="-24"/>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842F1C">
              <w:rPr>
                <w:color w:val="000000"/>
                <w:sz w:val="14"/>
                <w:szCs w:val="14"/>
              </w:rPr>
              <w:t>6.5%</w:t>
            </w:r>
          </w:p>
        </w:tc>
        <w:tc>
          <w:tcPr>
            <w:tcW w:w="424" w:type="dxa"/>
            <w:shd w:val="clear" w:color="auto" w:fill="FFFFFF" w:themeFill="background1"/>
            <w:noWrap/>
          </w:tcPr>
          <w:p w14:paraId="7963ADBA" w14:textId="77777777" w:rsidR="00842F1C" w:rsidRPr="00842F1C" w:rsidRDefault="00842F1C" w:rsidP="00D01430">
            <w:pPr>
              <w:ind w:hanging="100"/>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842F1C">
              <w:rPr>
                <w:color w:val="000000"/>
                <w:sz w:val="14"/>
                <w:szCs w:val="14"/>
              </w:rPr>
              <w:t>5.7%</w:t>
            </w:r>
          </w:p>
        </w:tc>
        <w:tc>
          <w:tcPr>
            <w:tcW w:w="478" w:type="dxa"/>
            <w:shd w:val="clear" w:color="auto" w:fill="FFFFFF" w:themeFill="background1"/>
            <w:noWrap/>
          </w:tcPr>
          <w:p w14:paraId="000CAC6A" w14:textId="77777777" w:rsidR="00842F1C" w:rsidRPr="00842F1C" w:rsidRDefault="00842F1C" w:rsidP="009750C2">
            <w:pPr>
              <w:ind w:right="-6" w:hanging="1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842F1C">
              <w:rPr>
                <w:color w:val="000000"/>
                <w:sz w:val="14"/>
                <w:szCs w:val="14"/>
              </w:rPr>
              <w:t>3.5%</w:t>
            </w:r>
          </w:p>
        </w:tc>
        <w:tc>
          <w:tcPr>
            <w:tcW w:w="544" w:type="dxa"/>
            <w:shd w:val="clear" w:color="auto" w:fill="FFFFFF" w:themeFill="background1"/>
            <w:noWrap/>
          </w:tcPr>
          <w:p w14:paraId="013F0B18" w14:textId="77777777" w:rsidR="00842F1C" w:rsidRPr="00842F1C" w:rsidRDefault="00842F1C" w:rsidP="00E425E9">
            <w:pPr>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842F1C">
              <w:rPr>
                <w:color w:val="000000"/>
                <w:sz w:val="14"/>
                <w:szCs w:val="14"/>
              </w:rPr>
              <w:t>4.1%</w:t>
            </w:r>
          </w:p>
        </w:tc>
      </w:tr>
      <w:tr w:rsidR="009750C2" w:rsidRPr="00175AF7" w14:paraId="31A93A9F" w14:textId="77777777" w:rsidTr="00F63591">
        <w:trPr>
          <w:cnfStyle w:val="000000100000" w:firstRow="0" w:lastRow="0" w:firstColumn="0" w:lastColumn="0" w:oddVBand="0" w:evenVBand="0" w:oddHBand="1" w:evenHBand="0" w:firstRowFirstColumn="0" w:firstRowLastColumn="0" w:lastRowFirstColumn="0" w:lastRowLastColumn="0"/>
          <w:trHeight w:val="785"/>
        </w:trPr>
        <w:tc>
          <w:tcPr>
            <w:cnfStyle w:val="001000000000" w:firstRow="0" w:lastRow="0" w:firstColumn="1" w:lastColumn="0" w:oddVBand="0" w:evenVBand="0" w:oddHBand="0" w:evenHBand="0" w:firstRowFirstColumn="0" w:firstRowLastColumn="0" w:lastRowFirstColumn="0" w:lastRowLastColumn="0"/>
            <w:tcW w:w="449" w:type="dxa"/>
            <w:shd w:val="clear" w:color="auto" w:fill="FFFFFF" w:themeFill="background1"/>
            <w:noWrap/>
            <w:hideMark/>
          </w:tcPr>
          <w:p w14:paraId="1656B773" w14:textId="77777777" w:rsidR="00842F1C" w:rsidRPr="00842F1C" w:rsidRDefault="00842F1C" w:rsidP="00E425E9">
            <w:pPr>
              <w:ind w:right="-101"/>
              <w:rPr>
                <w:rFonts w:ascii="Times New Roman" w:hAnsi="Times New Roman"/>
                <w:color w:val="000000"/>
                <w:sz w:val="14"/>
                <w:szCs w:val="14"/>
              </w:rPr>
            </w:pPr>
            <w:r w:rsidRPr="00842F1C">
              <w:rPr>
                <w:rFonts w:ascii="Times New Roman" w:hAnsi="Times New Roman"/>
                <w:color w:val="000000"/>
                <w:sz w:val="14"/>
                <w:szCs w:val="14"/>
              </w:rPr>
              <w:t>Total NPL %</w:t>
            </w:r>
          </w:p>
        </w:tc>
        <w:tc>
          <w:tcPr>
            <w:tcW w:w="483" w:type="dxa"/>
            <w:shd w:val="clear" w:color="auto" w:fill="FFFFFF" w:themeFill="background1"/>
            <w:noWrap/>
          </w:tcPr>
          <w:p w14:paraId="17C877D1" w14:textId="77777777" w:rsidR="00842F1C" w:rsidRPr="00842F1C" w:rsidRDefault="00842F1C" w:rsidP="00E425E9">
            <w:pPr>
              <w:ind w:right="-54"/>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842F1C">
              <w:rPr>
                <w:color w:val="000000"/>
                <w:sz w:val="14"/>
                <w:szCs w:val="14"/>
              </w:rPr>
              <w:t>6.1%</w:t>
            </w:r>
          </w:p>
        </w:tc>
        <w:tc>
          <w:tcPr>
            <w:tcW w:w="480" w:type="dxa"/>
            <w:shd w:val="clear" w:color="auto" w:fill="FFFFFF" w:themeFill="background1"/>
            <w:noWrap/>
          </w:tcPr>
          <w:p w14:paraId="00A959E2" w14:textId="77777777" w:rsidR="00842F1C" w:rsidRPr="00842F1C" w:rsidRDefault="00842F1C" w:rsidP="00842F1C">
            <w:pPr>
              <w:ind w:hanging="40"/>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842F1C">
              <w:rPr>
                <w:color w:val="000000"/>
                <w:sz w:val="12"/>
                <w:szCs w:val="14"/>
              </w:rPr>
              <w:t>10.0%</w:t>
            </w:r>
          </w:p>
        </w:tc>
        <w:tc>
          <w:tcPr>
            <w:tcW w:w="473" w:type="dxa"/>
            <w:shd w:val="clear" w:color="auto" w:fill="FFFFFF" w:themeFill="background1"/>
            <w:noWrap/>
          </w:tcPr>
          <w:p w14:paraId="7BE9D51E" w14:textId="77777777" w:rsidR="00842F1C" w:rsidRPr="00842F1C" w:rsidRDefault="00842F1C" w:rsidP="00E425E9">
            <w:pPr>
              <w:ind w:right="-63"/>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842F1C">
              <w:rPr>
                <w:color w:val="000000"/>
                <w:sz w:val="14"/>
                <w:szCs w:val="14"/>
              </w:rPr>
              <w:t>8.9%</w:t>
            </w:r>
          </w:p>
        </w:tc>
        <w:tc>
          <w:tcPr>
            <w:tcW w:w="483" w:type="dxa"/>
            <w:shd w:val="clear" w:color="auto" w:fill="FFFFFF" w:themeFill="background1"/>
            <w:noWrap/>
          </w:tcPr>
          <w:p w14:paraId="54A1CB92" w14:textId="77777777" w:rsidR="00842F1C" w:rsidRPr="00842F1C" w:rsidRDefault="00842F1C" w:rsidP="00E425E9">
            <w:pPr>
              <w:ind w:right="-22"/>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842F1C">
              <w:rPr>
                <w:color w:val="000000"/>
                <w:sz w:val="14"/>
                <w:szCs w:val="14"/>
              </w:rPr>
              <w:t>9.7%</w:t>
            </w:r>
          </w:p>
        </w:tc>
        <w:tc>
          <w:tcPr>
            <w:tcW w:w="478" w:type="dxa"/>
            <w:shd w:val="clear" w:color="auto" w:fill="FFFFFF" w:themeFill="background1"/>
            <w:noWrap/>
          </w:tcPr>
          <w:p w14:paraId="5E0B862A" w14:textId="77777777" w:rsidR="00842F1C" w:rsidRPr="00842F1C" w:rsidRDefault="00842F1C" w:rsidP="00E425E9">
            <w:pPr>
              <w:ind w:right="-15"/>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842F1C">
              <w:rPr>
                <w:color w:val="000000"/>
                <w:sz w:val="14"/>
                <w:szCs w:val="14"/>
              </w:rPr>
              <w:t>8.8%</w:t>
            </w:r>
          </w:p>
        </w:tc>
        <w:tc>
          <w:tcPr>
            <w:tcW w:w="488" w:type="dxa"/>
            <w:shd w:val="clear" w:color="auto" w:fill="FFFFFF" w:themeFill="background1"/>
            <w:noWrap/>
          </w:tcPr>
          <w:p w14:paraId="7B26E933" w14:textId="77777777" w:rsidR="00842F1C" w:rsidRPr="00842F1C" w:rsidRDefault="00842F1C" w:rsidP="00695BAB">
            <w:pPr>
              <w:ind w:right="-23"/>
              <w:cnfStyle w:val="000000100000" w:firstRow="0" w:lastRow="0" w:firstColumn="0" w:lastColumn="0" w:oddVBand="0" w:evenVBand="0" w:oddHBand="1" w:evenHBand="0" w:firstRowFirstColumn="0" w:firstRowLastColumn="0" w:lastRowFirstColumn="0" w:lastRowLastColumn="0"/>
              <w:rPr>
                <w:color w:val="000000"/>
                <w:sz w:val="14"/>
                <w:szCs w:val="14"/>
              </w:rPr>
            </w:pPr>
            <w:r w:rsidRPr="00842F1C">
              <w:rPr>
                <w:color w:val="000000"/>
                <w:sz w:val="14"/>
                <w:szCs w:val="14"/>
              </w:rPr>
              <w:t>9.2%</w:t>
            </w:r>
          </w:p>
        </w:tc>
        <w:tc>
          <w:tcPr>
            <w:tcW w:w="484" w:type="dxa"/>
            <w:shd w:val="clear" w:color="auto" w:fill="FFFFFF" w:themeFill="background1"/>
            <w:noWrap/>
          </w:tcPr>
          <w:p w14:paraId="1ECD319B" w14:textId="77777777" w:rsidR="00842F1C" w:rsidRPr="00842F1C" w:rsidRDefault="00842F1C" w:rsidP="00842F1C">
            <w:pPr>
              <w:ind w:hanging="125"/>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842F1C">
              <w:rPr>
                <w:color w:val="000000"/>
                <w:sz w:val="14"/>
                <w:szCs w:val="14"/>
              </w:rPr>
              <w:t>10.1%</w:t>
            </w:r>
          </w:p>
        </w:tc>
        <w:tc>
          <w:tcPr>
            <w:tcW w:w="477" w:type="dxa"/>
            <w:shd w:val="clear" w:color="auto" w:fill="FFFFFF" w:themeFill="background1"/>
            <w:noWrap/>
          </w:tcPr>
          <w:p w14:paraId="40F4C653" w14:textId="77777777" w:rsidR="00842F1C" w:rsidRPr="00842F1C" w:rsidRDefault="00842F1C" w:rsidP="00842F1C">
            <w:pPr>
              <w:ind w:hanging="90"/>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842F1C">
              <w:rPr>
                <w:color w:val="000000"/>
                <w:sz w:val="14"/>
                <w:szCs w:val="14"/>
              </w:rPr>
              <w:t>10.3%</w:t>
            </w:r>
          </w:p>
        </w:tc>
        <w:tc>
          <w:tcPr>
            <w:tcW w:w="424" w:type="dxa"/>
            <w:shd w:val="clear" w:color="auto" w:fill="FFFFFF" w:themeFill="background1"/>
            <w:noWrap/>
          </w:tcPr>
          <w:p w14:paraId="09692EC7" w14:textId="77777777" w:rsidR="00842F1C" w:rsidRPr="00842F1C" w:rsidRDefault="00842F1C" w:rsidP="00D01430">
            <w:pPr>
              <w:ind w:hanging="100"/>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842F1C">
              <w:rPr>
                <w:color w:val="000000"/>
                <w:sz w:val="14"/>
                <w:szCs w:val="14"/>
              </w:rPr>
              <w:t>9.3%</w:t>
            </w:r>
          </w:p>
        </w:tc>
        <w:tc>
          <w:tcPr>
            <w:tcW w:w="478" w:type="dxa"/>
            <w:shd w:val="clear" w:color="auto" w:fill="FFFFFF" w:themeFill="background1"/>
            <w:noWrap/>
          </w:tcPr>
          <w:p w14:paraId="23344CDB" w14:textId="77777777" w:rsidR="00842F1C" w:rsidRPr="00842F1C" w:rsidRDefault="00842F1C" w:rsidP="00D01430">
            <w:pPr>
              <w:ind w:hanging="15"/>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842F1C">
              <w:rPr>
                <w:color w:val="000000"/>
                <w:sz w:val="14"/>
                <w:szCs w:val="14"/>
              </w:rPr>
              <w:t>7.7%</w:t>
            </w:r>
          </w:p>
        </w:tc>
        <w:tc>
          <w:tcPr>
            <w:tcW w:w="544" w:type="dxa"/>
            <w:shd w:val="clear" w:color="auto" w:fill="FFFFFF" w:themeFill="background1"/>
            <w:noWrap/>
          </w:tcPr>
          <w:p w14:paraId="287528C1" w14:textId="77777777" w:rsidR="00842F1C" w:rsidRPr="00842F1C" w:rsidRDefault="00842F1C" w:rsidP="00E425E9">
            <w:pPr>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842F1C">
              <w:rPr>
                <w:color w:val="000000"/>
                <w:sz w:val="14"/>
                <w:szCs w:val="14"/>
              </w:rPr>
              <w:t>8.1%</w:t>
            </w:r>
          </w:p>
        </w:tc>
      </w:tr>
    </w:tbl>
    <w:p w14:paraId="443ABCAE" w14:textId="77777777" w:rsidR="00390344" w:rsidRDefault="004B13ED" w:rsidP="00390344">
      <w:pPr>
        <w:spacing w:before="54"/>
        <w:rPr>
          <w:color w:val="231F20"/>
          <w:sz w:val="18"/>
        </w:rPr>
      </w:pPr>
      <w:r>
        <w:rPr>
          <w:rFonts w:ascii="Adobe Caslon Pro Bold"/>
          <w:b/>
          <w:i/>
          <w:color w:val="231F20"/>
          <w:sz w:val="18"/>
        </w:rPr>
        <w:t xml:space="preserve">Source: </w:t>
      </w:r>
      <w:r>
        <w:rPr>
          <w:color w:val="231F20"/>
          <w:sz w:val="18"/>
        </w:rPr>
        <w:t xml:space="preserve">Bangladesh Bank financial stability report, </w:t>
      </w:r>
      <w:r w:rsidR="00CE7173">
        <w:rPr>
          <w:color w:val="231F20"/>
          <w:sz w:val="18"/>
        </w:rPr>
        <w:t>September</w:t>
      </w:r>
      <w:r w:rsidR="00D01430">
        <w:rPr>
          <w:color w:val="231F20"/>
          <w:sz w:val="18"/>
        </w:rPr>
        <w:t xml:space="preserve"> 2021</w:t>
      </w:r>
      <w:r>
        <w:rPr>
          <w:color w:val="231F20"/>
          <w:sz w:val="18"/>
        </w:rPr>
        <w:t>.</w:t>
      </w:r>
      <w:r w:rsidR="00390344">
        <w:rPr>
          <w:color w:val="231F20"/>
          <w:sz w:val="18"/>
        </w:rPr>
        <w:br w:type="page"/>
      </w:r>
    </w:p>
    <w:p w14:paraId="1C652DAA" w14:textId="77777777" w:rsidR="00CA2877" w:rsidRDefault="004B13ED" w:rsidP="00D01430">
      <w:pPr>
        <w:tabs>
          <w:tab w:val="left" w:pos="758"/>
        </w:tabs>
        <w:spacing w:line="192" w:lineRule="auto"/>
        <w:ind w:right="15"/>
        <w:jc w:val="both"/>
        <w:rPr>
          <w:b/>
          <w:bCs/>
          <w:color w:val="231F20"/>
          <w:sz w:val="26"/>
          <w:szCs w:val="26"/>
        </w:rPr>
      </w:pPr>
      <w:r w:rsidRPr="00B67962">
        <w:rPr>
          <w:b/>
          <w:bCs/>
          <w:color w:val="231F20"/>
          <w:spacing w:val="-10"/>
          <w:sz w:val="26"/>
          <w:szCs w:val="26"/>
        </w:rPr>
        <w:lastRenderedPageBreak/>
        <w:t xml:space="preserve">Appendix </w:t>
      </w:r>
      <w:r>
        <w:rPr>
          <w:b/>
          <w:bCs/>
          <w:color w:val="231F20"/>
          <w:spacing w:val="-10"/>
          <w:sz w:val="26"/>
          <w:szCs w:val="26"/>
        </w:rPr>
        <w:t>IX</w:t>
      </w:r>
      <w:r w:rsidRPr="00B67962">
        <w:rPr>
          <w:b/>
          <w:bCs/>
          <w:color w:val="231F20"/>
          <w:spacing w:val="-10"/>
          <w:sz w:val="26"/>
          <w:szCs w:val="26"/>
        </w:rPr>
        <w:t xml:space="preserve">: </w:t>
      </w:r>
      <w:r w:rsidRPr="004B13ED">
        <w:rPr>
          <w:b/>
          <w:bCs/>
          <w:color w:val="231F20"/>
          <w:sz w:val="26"/>
          <w:szCs w:val="26"/>
        </w:rPr>
        <w:t>ROA of different bank groups</w:t>
      </w:r>
    </w:p>
    <w:p w14:paraId="70958D0D" w14:textId="77777777" w:rsidR="000F6FE2" w:rsidRDefault="000F6FE2" w:rsidP="00D01430">
      <w:pPr>
        <w:tabs>
          <w:tab w:val="left" w:pos="758"/>
        </w:tabs>
        <w:spacing w:line="192" w:lineRule="auto"/>
        <w:ind w:right="15"/>
        <w:jc w:val="both"/>
        <w:rPr>
          <w:b/>
          <w:bCs/>
          <w:color w:val="231F20"/>
          <w:sz w:val="26"/>
          <w:szCs w:val="26"/>
        </w:rPr>
      </w:pPr>
    </w:p>
    <w:tbl>
      <w:tblPr>
        <w:tblStyle w:val="PlainTable22"/>
        <w:tblW w:w="5253" w:type="dxa"/>
        <w:tblInd w:w="108" w:type="dxa"/>
        <w:shd w:val="clear" w:color="auto" w:fill="FFFFFF" w:themeFill="background1"/>
        <w:tblLook w:val="04A0" w:firstRow="1" w:lastRow="0" w:firstColumn="1" w:lastColumn="0" w:noHBand="0" w:noVBand="1"/>
      </w:tblPr>
      <w:tblGrid>
        <w:gridCol w:w="405"/>
        <w:gridCol w:w="466"/>
        <w:gridCol w:w="504"/>
        <w:gridCol w:w="496"/>
        <w:gridCol w:w="504"/>
        <w:gridCol w:w="461"/>
        <w:gridCol w:w="504"/>
        <w:gridCol w:w="446"/>
        <w:gridCol w:w="504"/>
        <w:gridCol w:w="504"/>
        <w:gridCol w:w="496"/>
        <w:gridCol w:w="543"/>
      </w:tblGrid>
      <w:tr w:rsidR="00D01430" w:rsidRPr="00742AD0" w14:paraId="503050F5" w14:textId="77777777" w:rsidTr="009750C2">
        <w:trPr>
          <w:cnfStyle w:val="100000000000" w:firstRow="1" w:lastRow="0" w:firstColumn="0" w:lastColumn="0" w:oddVBand="0" w:evenVBand="0" w:oddHBand="0" w:evenHBand="0" w:firstRowFirstColumn="0" w:firstRowLastColumn="0" w:lastRowFirstColumn="0" w:lastRowLastColumn="0"/>
          <w:trHeight w:val="993"/>
        </w:trPr>
        <w:tc>
          <w:tcPr>
            <w:cnfStyle w:val="001000000000" w:firstRow="0" w:lastRow="0" w:firstColumn="1" w:lastColumn="0" w:oddVBand="0" w:evenVBand="0" w:oddHBand="0" w:evenHBand="0" w:firstRowFirstColumn="0" w:firstRowLastColumn="0" w:lastRowFirstColumn="0" w:lastRowLastColumn="0"/>
            <w:tcW w:w="361" w:type="dxa"/>
            <w:shd w:val="clear" w:color="auto" w:fill="FFFFFF" w:themeFill="background1"/>
            <w:noWrap/>
            <w:hideMark/>
          </w:tcPr>
          <w:p w14:paraId="345111B3" w14:textId="77777777" w:rsidR="00D01430" w:rsidRPr="00742AD0" w:rsidRDefault="00D01430" w:rsidP="00E425E9">
            <w:pPr>
              <w:ind w:left="-107" w:right="-62"/>
              <w:jc w:val="center"/>
              <w:rPr>
                <w:rFonts w:ascii="Times New Roman" w:hAnsi="Times New Roman"/>
                <w:color w:val="000000"/>
                <w:sz w:val="14"/>
                <w:szCs w:val="14"/>
              </w:rPr>
            </w:pPr>
            <w:r w:rsidRPr="00742AD0">
              <w:rPr>
                <w:rFonts w:ascii="Times New Roman" w:hAnsi="Times New Roman"/>
                <w:color w:val="000000"/>
                <w:sz w:val="14"/>
                <w:szCs w:val="14"/>
              </w:rPr>
              <w:t>Bank Types</w:t>
            </w:r>
          </w:p>
        </w:tc>
        <w:tc>
          <w:tcPr>
            <w:tcW w:w="414" w:type="dxa"/>
            <w:shd w:val="clear" w:color="auto" w:fill="FFFFFF" w:themeFill="background1"/>
            <w:noWrap/>
          </w:tcPr>
          <w:p w14:paraId="2520E21C" w14:textId="77777777" w:rsidR="00D01430" w:rsidRPr="00742AD0" w:rsidRDefault="00D01430" w:rsidP="00390344">
            <w:pPr>
              <w:ind w:right="-123"/>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742AD0">
              <w:rPr>
                <w:bCs w:val="0"/>
                <w:color w:val="000000"/>
                <w:sz w:val="14"/>
                <w:szCs w:val="14"/>
              </w:rPr>
              <w:t>2011</w:t>
            </w:r>
          </w:p>
        </w:tc>
        <w:tc>
          <w:tcPr>
            <w:tcW w:w="449" w:type="dxa"/>
            <w:shd w:val="clear" w:color="auto" w:fill="FFFFFF" w:themeFill="background1"/>
            <w:noWrap/>
          </w:tcPr>
          <w:p w14:paraId="798F1D17" w14:textId="77777777" w:rsidR="00D01430" w:rsidRPr="00742AD0" w:rsidRDefault="00D01430" w:rsidP="00E425E9">
            <w:pPr>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2012</w:t>
            </w:r>
          </w:p>
        </w:tc>
        <w:tc>
          <w:tcPr>
            <w:tcW w:w="449" w:type="dxa"/>
            <w:shd w:val="clear" w:color="auto" w:fill="FFFFFF" w:themeFill="background1"/>
            <w:noWrap/>
          </w:tcPr>
          <w:p w14:paraId="025C0228" w14:textId="77777777" w:rsidR="00D01430" w:rsidRPr="00742AD0" w:rsidRDefault="00D01430" w:rsidP="00E425E9">
            <w:pPr>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2013</w:t>
            </w:r>
          </w:p>
        </w:tc>
        <w:tc>
          <w:tcPr>
            <w:tcW w:w="448" w:type="dxa"/>
            <w:shd w:val="clear" w:color="auto" w:fill="FFFFFF" w:themeFill="background1"/>
            <w:noWrap/>
          </w:tcPr>
          <w:p w14:paraId="1ECB6351" w14:textId="77777777" w:rsidR="00D01430" w:rsidRPr="00742AD0" w:rsidRDefault="00D01430" w:rsidP="00E425E9">
            <w:pPr>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2014</w:t>
            </w:r>
          </w:p>
        </w:tc>
        <w:tc>
          <w:tcPr>
            <w:tcW w:w="423" w:type="dxa"/>
            <w:shd w:val="clear" w:color="auto" w:fill="FFFFFF" w:themeFill="background1"/>
            <w:noWrap/>
          </w:tcPr>
          <w:p w14:paraId="7BADE966" w14:textId="77777777" w:rsidR="00D01430" w:rsidRPr="00742AD0" w:rsidRDefault="00D01430" w:rsidP="00D063D6">
            <w:pPr>
              <w:ind w:hanging="35"/>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2015</w:t>
            </w:r>
          </w:p>
        </w:tc>
        <w:tc>
          <w:tcPr>
            <w:tcW w:w="448" w:type="dxa"/>
            <w:shd w:val="clear" w:color="auto" w:fill="FFFFFF" w:themeFill="background1"/>
            <w:noWrap/>
          </w:tcPr>
          <w:p w14:paraId="59DFF021" w14:textId="77777777" w:rsidR="00D01430" w:rsidRPr="00742AD0" w:rsidRDefault="00D01430" w:rsidP="00E425E9">
            <w:pPr>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2016</w:t>
            </w:r>
          </w:p>
        </w:tc>
        <w:tc>
          <w:tcPr>
            <w:tcW w:w="423" w:type="dxa"/>
            <w:shd w:val="clear" w:color="auto" w:fill="FFFFFF" w:themeFill="background1"/>
            <w:noWrap/>
          </w:tcPr>
          <w:p w14:paraId="7F0C0869" w14:textId="77777777" w:rsidR="00D01430" w:rsidRPr="00742AD0" w:rsidRDefault="00D01430" w:rsidP="00CC4D16">
            <w:pPr>
              <w:ind w:hanging="50"/>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2017</w:t>
            </w:r>
          </w:p>
        </w:tc>
        <w:tc>
          <w:tcPr>
            <w:tcW w:w="448" w:type="dxa"/>
            <w:shd w:val="clear" w:color="auto" w:fill="FFFFFF" w:themeFill="background1"/>
            <w:noWrap/>
          </w:tcPr>
          <w:p w14:paraId="0BABAFF7" w14:textId="77777777" w:rsidR="00D01430" w:rsidRPr="00742AD0" w:rsidRDefault="00D01430" w:rsidP="00E425E9">
            <w:pPr>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2018</w:t>
            </w:r>
          </w:p>
        </w:tc>
        <w:tc>
          <w:tcPr>
            <w:tcW w:w="448" w:type="dxa"/>
            <w:shd w:val="clear" w:color="auto" w:fill="FFFFFF" w:themeFill="background1"/>
            <w:noWrap/>
          </w:tcPr>
          <w:p w14:paraId="548A481B" w14:textId="77777777" w:rsidR="00D01430" w:rsidRPr="00742AD0" w:rsidRDefault="00D01430" w:rsidP="00E425E9">
            <w:pPr>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2019</w:t>
            </w:r>
          </w:p>
        </w:tc>
        <w:tc>
          <w:tcPr>
            <w:tcW w:w="448" w:type="dxa"/>
            <w:shd w:val="clear" w:color="auto" w:fill="FFFFFF" w:themeFill="background1"/>
            <w:noWrap/>
          </w:tcPr>
          <w:p w14:paraId="57FD288C" w14:textId="77777777" w:rsidR="00D01430" w:rsidRPr="00742AD0" w:rsidRDefault="00D01430" w:rsidP="00E425E9">
            <w:pPr>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2020</w:t>
            </w:r>
          </w:p>
        </w:tc>
        <w:tc>
          <w:tcPr>
            <w:tcW w:w="494" w:type="dxa"/>
            <w:shd w:val="clear" w:color="auto" w:fill="FFFFFF" w:themeFill="background1"/>
            <w:noWrap/>
          </w:tcPr>
          <w:p w14:paraId="26095C8D" w14:textId="77777777" w:rsidR="00D01430" w:rsidRPr="00742AD0" w:rsidRDefault="00D01430" w:rsidP="00E425E9">
            <w:pPr>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2021-Sep</w:t>
            </w:r>
          </w:p>
        </w:tc>
      </w:tr>
      <w:tr w:rsidR="00D01430" w:rsidRPr="00742AD0" w14:paraId="60F8C106" w14:textId="77777777" w:rsidTr="009750C2">
        <w:trPr>
          <w:cnfStyle w:val="000000100000" w:firstRow="0" w:lastRow="0" w:firstColumn="0" w:lastColumn="0" w:oddVBand="0" w:evenVBand="0" w:oddHBand="1" w:evenHBand="0" w:firstRowFirstColumn="0" w:firstRowLastColumn="0" w:lastRowFirstColumn="0" w:lastRowLastColumn="0"/>
          <w:trHeight w:val="788"/>
        </w:trPr>
        <w:tc>
          <w:tcPr>
            <w:cnfStyle w:val="001000000000" w:firstRow="0" w:lastRow="0" w:firstColumn="1" w:lastColumn="0" w:oddVBand="0" w:evenVBand="0" w:oddHBand="0" w:evenHBand="0" w:firstRowFirstColumn="0" w:firstRowLastColumn="0" w:lastRowFirstColumn="0" w:lastRowLastColumn="0"/>
            <w:tcW w:w="361" w:type="dxa"/>
            <w:shd w:val="clear" w:color="auto" w:fill="FFFFFF" w:themeFill="background1"/>
            <w:noWrap/>
            <w:hideMark/>
          </w:tcPr>
          <w:p w14:paraId="689EA8A2" w14:textId="77777777" w:rsidR="00D01430" w:rsidRPr="00742AD0" w:rsidRDefault="001D09D4" w:rsidP="00E425E9">
            <w:pPr>
              <w:ind w:left="-107" w:right="-134"/>
              <w:rPr>
                <w:rFonts w:ascii="Times New Roman" w:hAnsi="Times New Roman"/>
                <w:color w:val="000000"/>
                <w:sz w:val="14"/>
                <w:szCs w:val="14"/>
              </w:rPr>
            </w:pPr>
            <w:r>
              <w:rPr>
                <w:rFonts w:ascii="Times New Roman" w:hAnsi="Times New Roman"/>
                <w:color w:val="000000"/>
                <w:sz w:val="14"/>
                <w:szCs w:val="14"/>
              </w:rPr>
              <w:t xml:space="preserve">SCBs </w:t>
            </w:r>
          </w:p>
        </w:tc>
        <w:tc>
          <w:tcPr>
            <w:tcW w:w="414" w:type="dxa"/>
            <w:shd w:val="clear" w:color="auto" w:fill="FFFFFF" w:themeFill="background1"/>
            <w:noWrap/>
          </w:tcPr>
          <w:p w14:paraId="29B842B1" w14:textId="77777777" w:rsidR="00D01430" w:rsidRPr="00742AD0" w:rsidRDefault="00D01430" w:rsidP="00390344">
            <w:pPr>
              <w:ind w:left="-76" w:right="-123"/>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1.30%</w:t>
            </w:r>
          </w:p>
        </w:tc>
        <w:tc>
          <w:tcPr>
            <w:tcW w:w="449" w:type="dxa"/>
            <w:shd w:val="clear" w:color="auto" w:fill="FFFFFF" w:themeFill="background1"/>
            <w:noWrap/>
          </w:tcPr>
          <w:p w14:paraId="1CE35319" w14:textId="77777777" w:rsidR="00D01430" w:rsidRPr="00742AD0" w:rsidRDefault="00D01430" w:rsidP="00D01430">
            <w:pPr>
              <w:ind w:right="-106" w:hanging="148"/>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-0.56%</w:t>
            </w:r>
          </w:p>
        </w:tc>
        <w:tc>
          <w:tcPr>
            <w:tcW w:w="449" w:type="dxa"/>
            <w:shd w:val="clear" w:color="auto" w:fill="FFFFFF" w:themeFill="background1"/>
            <w:noWrap/>
          </w:tcPr>
          <w:p w14:paraId="57F7B4E8" w14:textId="77777777" w:rsidR="00D01430" w:rsidRPr="00742AD0" w:rsidRDefault="00D01430" w:rsidP="00D01430">
            <w:pPr>
              <w:ind w:right="-144"/>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0.59%</w:t>
            </w:r>
          </w:p>
        </w:tc>
        <w:tc>
          <w:tcPr>
            <w:tcW w:w="448" w:type="dxa"/>
            <w:shd w:val="clear" w:color="auto" w:fill="FFFFFF" w:themeFill="background1"/>
            <w:noWrap/>
          </w:tcPr>
          <w:p w14:paraId="54E4056B" w14:textId="77777777" w:rsidR="00D01430" w:rsidRPr="00742AD0" w:rsidRDefault="00D01430" w:rsidP="00D01430">
            <w:pPr>
              <w:ind w:right="-91" w:hanging="73"/>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-0.55%</w:t>
            </w:r>
          </w:p>
        </w:tc>
        <w:tc>
          <w:tcPr>
            <w:tcW w:w="423" w:type="dxa"/>
            <w:shd w:val="clear" w:color="auto" w:fill="FFFFFF" w:themeFill="background1"/>
            <w:noWrap/>
          </w:tcPr>
          <w:p w14:paraId="4AB0AB3E" w14:textId="77777777" w:rsidR="00D01430" w:rsidRPr="00742AD0" w:rsidRDefault="00D01430" w:rsidP="00D01430">
            <w:pPr>
              <w:ind w:hanging="126"/>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0.04%</w:t>
            </w:r>
          </w:p>
        </w:tc>
        <w:tc>
          <w:tcPr>
            <w:tcW w:w="448" w:type="dxa"/>
            <w:shd w:val="clear" w:color="auto" w:fill="FFFFFF" w:themeFill="background1"/>
            <w:noWrap/>
          </w:tcPr>
          <w:p w14:paraId="76A64D66" w14:textId="77777777" w:rsidR="00D01430" w:rsidRPr="00742AD0" w:rsidRDefault="00D01430" w:rsidP="00D01430">
            <w:pPr>
              <w:ind w:right="-81" w:hanging="84"/>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-0.16%</w:t>
            </w:r>
          </w:p>
        </w:tc>
        <w:tc>
          <w:tcPr>
            <w:tcW w:w="423" w:type="dxa"/>
            <w:shd w:val="clear" w:color="auto" w:fill="FFFFFF" w:themeFill="background1"/>
            <w:noWrap/>
          </w:tcPr>
          <w:p w14:paraId="64F44720" w14:textId="77777777" w:rsidR="00D01430" w:rsidRPr="00742AD0" w:rsidRDefault="00D01430" w:rsidP="00D01430">
            <w:pPr>
              <w:ind w:hanging="136"/>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0.21%</w:t>
            </w:r>
          </w:p>
        </w:tc>
        <w:tc>
          <w:tcPr>
            <w:tcW w:w="448" w:type="dxa"/>
            <w:shd w:val="clear" w:color="auto" w:fill="FFFFFF" w:themeFill="background1"/>
            <w:noWrap/>
          </w:tcPr>
          <w:p w14:paraId="0A59873F" w14:textId="77777777" w:rsidR="00D01430" w:rsidRPr="00742AD0" w:rsidRDefault="00D01430" w:rsidP="00D01430">
            <w:pPr>
              <w:ind w:right="-66" w:hanging="99"/>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-1.30%</w:t>
            </w:r>
          </w:p>
        </w:tc>
        <w:tc>
          <w:tcPr>
            <w:tcW w:w="448" w:type="dxa"/>
            <w:shd w:val="clear" w:color="auto" w:fill="FFFFFF" w:themeFill="background1"/>
            <w:noWrap/>
          </w:tcPr>
          <w:p w14:paraId="27A62F97" w14:textId="77777777" w:rsidR="00D01430" w:rsidRPr="00742AD0" w:rsidRDefault="00D01430" w:rsidP="00D01430">
            <w:pPr>
              <w:ind w:right="-108" w:hanging="146"/>
              <w:jc w:val="center"/>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-0.60%</w:t>
            </w:r>
          </w:p>
        </w:tc>
        <w:tc>
          <w:tcPr>
            <w:tcW w:w="448" w:type="dxa"/>
            <w:shd w:val="clear" w:color="auto" w:fill="FFFFFF" w:themeFill="background1"/>
            <w:noWrap/>
          </w:tcPr>
          <w:p w14:paraId="2D7C7412" w14:textId="77777777" w:rsidR="00D01430" w:rsidRPr="00742AD0" w:rsidRDefault="00D01430" w:rsidP="00D01430">
            <w:pPr>
              <w:ind w:right="-55" w:hanging="109"/>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-1.07%</w:t>
            </w:r>
          </w:p>
        </w:tc>
        <w:tc>
          <w:tcPr>
            <w:tcW w:w="494" w:type="dxa"/>
            <w:shd w:val="clear" w:color="auto" w:fill="FFFFFF" w:themeFill="background1"/>
            <w:noWrap/>
          </w:tcPr>
          <w:p w14:paraId="1A7DA391" w14:textId="77777777" w:rsidR="00D01430" w:rsidRPr="00742AD0" w:rsidRDefault="00D01430" w:rsidP="00D01430">
            <w:pPr>
              <w:ind w:right="-93" w:hanging="72"/>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-0.01%</w:t>
            </w:r>
          </w:p>
        </w:tc>
      </w:tr>
      <w:tr w:rsidR="00D01430" w:rsidRPr="00742AD0" w14:paraId="116990C8" w14:textId="77777777" w:rsidTr="009750C2">
        <w:trPr>
          <w:trHeight w:val="993"/>
        </w:trPr>
        <w:tc>
          <w:tcPr>
            <w:cnfStyle w:val="001000000000" w:firstRow="0" w:lastRow="0" w:firstColumn="1" w:lastColumn="0" w:oddVBand="0" w:evenVBand="0" w:oddHBand="0" w:evenHBand="0" w:firstRowFirstColumn="0" w:firstRowLastColumn="0" w:lastRowFirstColumn="0" w:lastRowLastColumn="0"/>
            <w:tcW w:w="361" w:type="dxa"/>
            <w:shd w:val="clear" w:color="auto" w:fill="FFFFFF" w:themeFill="background1"/>
            <w:noWrap/>
            <w:hideMark/>
          </w:tcPr>
          <w:p w14:paraId="4211EABB" w14:textId="77777777" w:rsidR="00D01430" w:rsidRPr="00742AD0" w:rsidRDefault="001D09D4" w:rsidP="00E425E9">
            <w:pPr>
              <w:ind w:left="-107" w:right="-134"/>
              <w:rPr>
                <w:rFonts w:ascii="Times New Roman" w:hAnsi="Times New Roman"/>
                <w:color w:val="000000"/>
                <w:sz w:val="14"/>
                <w:szCs w:val="14"/>
              </w:rPr>
            </w:pPr>
            <w:r>
              <w:rPr>
                <w:rFonts w:ascii="Times New Roman" w:hAnsi="Times New Roman"/>
                <w:color w:val="000000"/>
                <w:sz w:val="14"/>
                <w:szCs w:val="14"/>
              </w:rPr>
              <w:t xml:space="preserve">DFIs </w:t>
            </w:r>
          </w:p>
        </w:tc>
        <w:tc>
          <w:tcPr>
            <w:tcW w:w="414" w:type="dxa"/>
            <w:shd w:val="clear" w:color="auto" w:fill="FFFFFF" w:themeFill="background1"/>
            <w:noWrap/>
          </w:tcPr>
          <w:p w14:paraId="4466E2D2" w14:textId="77777777" w:rsidR="00D01430" w:rsidRPr="00742AD0" w:rsidRDefault="00D01430" w:rsidP="00390344">
            <w:pPr>
              <w:ind w:left="-80" w:right="-33"/>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0.10%</w:t>
            </w:r>
          </w:p>
        </w:tc>
        <w:tc>
          <w:tcPr>
            <w:tcW w:w="449" w:type="dxa"/>
            <w:shd w:val="clear" w:color="auto" w:fill="FFFFFF" w:themeFill="background1"/>
            <w:noWrap/>
          </w:tcPr>
          <w:p w14:paraId="3A1878CB" w14:textId="77777777" w:rsidR="00D01430" w:rsidRPr="00742AD0" w:rsidRDefault="00D01430" w:rsidP="00D063D6">
            <w:pPr>
              <w:ind w:hanging="150"/>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0.06%</w:t>
            </w:r>
          </w:p>
        </w:tc>
        <w:tc>
          <w:tcPr>
            <w:tcW w:w="449" w:type="dxa"/>
            <w:shd w:val="clear" w:color="auto" w:fill="FFFFFF" w:themeFill="background1"/>
            <w:noWrap/>
          </w:tcPr>
          <w:p w14:paraId="57DEC9CE" w14:textId="77777777" w:rsidR="00D01430" w:rsidRPr="00742AD0" w:rsidRDefault="00D01430" w:rsidP="00D063D6">
            <w:pPr>
              <w:ind w:hanging="200"/>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-0.40%</w:t>
            </w:r>
          </w:p>
        </w:tc>
        <w:tc>
          <w:tcPr>
            <w:tcW w:w="448" w:type="dxa"/>
            <w:shd w:val="clear" w:color="auto" w:fill="FFFFFF" w:themeFill="background1"/>
            <w:noWrap/>
          </w:tcPr>
          <w:p w14:paraId="18F0B74F" w14:textId="77777777" w:rsidR="00D01430" w:rsidRPr="00742AD0" w:rsidRDefault="00D01430" w:rsidP="00D063D6">
            <w:pPr>
              <w:ind w:hanging="16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-0.68%</w:t>
            </w:r>
          </w:p>
        </w:tc>
        <w:tc>
          <w:tcPr>
            <w:tcW w:w="423" w:type="dxa"/>
            <w:shd w:val="clear" w:color="auto" w:fill="FFFFFF" w:themeFill="background1"/>
            <w:noWrap/>
          </w:tcPr>
          <w:p w14:paraId="65B51283" w14:textId="77777777" w:rsidR="00D01430" w:rsidRPr="00742AD0" w:rsidRDefault="00D01430" w:rsidP="00D063D6">
            <w:pPr>
              <w:ind w:hanging="12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1.15%</w:t>
            </w:r>
          </w:p>
        </w:tc>
        <w:tc>
          <w:tcPr>
            <w:tcW w:w="448" w:type="dxa"/>
            <w:shd w:val="clear" w:color="auto" w:fill="FFFFFF" w:themeFill="background1"/>
            <w:noWrap/>
          </w:tcPr>
          <w:p w14:paraId="6E9409FF" w14:textId="77777777" w:rsidR="00D01430" w:rsidRPr="00742AD0" w:rsidRDefault="00D01430" w:rsidP="00D063D6">
            <w:pPr>
              <w:ind w:hanging="17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-2.80%</w:t>
            </w:r>
          </w:p>
        </w:tc>
        <w:tc>
          <w:tcPr>
            <w:tcW w:w="423" w:type="dxa"/>
            <w:shd w:val="clear" w:color="auto" w:fill="FFFFFF" w:themeFill="background1"/>
            <w:noWrap/>
          </w:tcPr>
          <w:p w14:paraId="405076BF" w14:textId="77777777" w:rsidR="00D01430" w:rsidRPr="00742AD0" w:rsidRDefault="00D01430" w:rsidP="00D063D6">
            <w:pPr>
              <w:ind w:hanging="13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0.62%</w:t>
            </w:r>
          </w:p>
        </w:tc>
        <w:tc>
          <w:tcPr>
            <w:tcW w:w="448" w:type="dxa"/>
            <w:shd w:val="clear" w:color="auto" w:fill="FFFFFF" w:themeFill="background1"/>
            <w:noWrap/>
          </w:tcPr>
          <w:p w14:paraId="69E841A5" w14:textId="77777777" w:rsidR="00D01430" w:rsidRPr="00742AD0" w:rsidRDefault="00D01430" w:rsidP="00D063D6">
            <w:pPr>
              <w:ind w:hanging="18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-2.77%</w:t>
            </w:r>
          </w:p>
        </w:tc>
        <w:tc>
          <w:tcPr>
            <w:tcW w:w="448" w:type="dxa"/>
            <w:shd w:val="clear" w:color="auto" w:fill="FFFFFF" w:themeFill="background1"/>
            <w:noWrap/>
          </w:tcPr>
          <w:p w14:paraId="0E2B42FE" w14:textId="77777777" w:rsidR="00D01430" w:rsidRPr="00742AD0" w:rsidRDefault="00D01430" w:rsidP="00D063D6">
            <w:pPr>
              <w:ind w:hanging="240"/>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-3.30%</w:t>
            </w:r>
          </w:p>
        </w:tc>
        <w:tc>
          <w:tcPr>
            <w:tcW w:w="448" w:type="dxa"/>
            <w:shd w:val="clear" w:color="auto" w:fill="FFFFFF" w:themeFill="background1"/>
            <w:noWrap/>
          </w:tcPr>
          <w:p w14:paraId="2CB5BAE7" w14:textId="77777777" w:rsidR="00D01430" w:rsidRPr="00742AD0" w:rsidRDefault="00D01430" w:rsidP="00D063D6">
            <w:pPr>
              <w:ind w:hanging="200"/>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-3.01%</w:t>
            </w:r>
          </w:p>
        </w:tc>
        <w:tc>
          <w:tcPr>
            <w:tcW w:w="494" w:type="dxa"/>
            <w:shd w:val="clear" w:color="auto" w:fill="FFFFFF" w:themeFill="background1"/>
            <w:noWrap/>
          </w:tcPr>
          <w:p w14:paraId="52D00556" w14:textId="77777777" w:rsidR="00D01430" w:rsidRPr="00742AD0" w:rsidRDefault="00D01430" w:rsidP="00D063D6">
            <w:pPr>
              <w:ind w:hanging="160"/>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-3.47%</w:t>
            </w:r>
          </w:p>
        </w:tc>
      </w:tr>
      <w:tr w:rsidR="00D01430" w:rsidRPr="00742AD0" w14:paraId="16154101" w14:textId="77777777" w:rsidTr="009750C2">
        <w:trPr>
          <w:cnfStyle w:val="000000100000" w:firstRow="0" w:lastRow="0" w:firstColumn="0" w:lastColumn="0" w:oddVBand="0" w:evenVBand="0" w:oddHBand="1" w:evenHBand="0" w:firstRowFirstColumn="0" w:firstRowLastColumn="0" w:lastRowFirstColumn="0" w:lastRowLastColumn="0"/>
          <w:trHeight w:val="993"/>
        </w:trPr>
        <w:tc>
          <w:tcPr>
            <w:cnfStyle w:val="001000000000" w:firstRow="0" w:lastRow="0" w:firstColumn="1" w:lastColumn="0" w:oddVBand="0" w:evenVBand="0" w:oddHBand="0" w:evenHBand="0" w:firstRowFirstColumn="0" w:firstRowLastColumn="0" w:lastRowFirstColumn="0" w:lastRowLastColumn="0"/>
            <w:tcW w:w="361" w:type="dxa"/>
            <w:shd w:val="clear" w:color="auto" w:fill="FFFFFF" w:themeFill="background1"/>
            <w:noWrap/>
            <w:hideMark/>
          </w:tcPr>
          <w:p w14:paraId="19E408A6" w14:textId="77777777" w:rsidR="00D01430" w:rsidRPr="00742AD0" w:rsidRDefault="001D09D4" w:rsidP="00E425E9">
            <w:pPr>
              <w:ind w:left="-107" w:right="-134"/>
              <w:rPr>
                <w:rFonts w:ascii="Times New Roman" w:hAnsi="Times New Roman"/>
                <w:color w:val="000000"/>
                <w:sz w:val="14"/>
                <w:szCs w:val="14"/>
              </w:rPr>
            </w:pPr>
            <w:r>
              <w:rPr>
                <w:rFonts w:ascii="Times New Roman" w:hAnsi="Times New Roman"/>
                <w:color w:val="000000"/>
                <w:sz w:val="14"/>
                <w:szCs w:val="14"/>
              </w:rPr>
              <w:t xml:space="preserve">PCBs </w:t>
            </w:r>
          </w:p>
        </w:tc>
        <w:tc>
          <w:tcPr>
            <w:tcW w:w="414" w:type="dxa"/>
            <w:shd w:val="clear" w:color="auto" w:fill="FFFFFF" w:themeFill="background1"/>
            <w:noWrap/>
          </w:tcPr>
          <w:p w14:paraId="5C2C806D" w14:textId="77777777" w:rsidR="00D01430" w:rsidRPr="00742AD0" w:rsidRDefault="00D01430" w:rsidP="00390344">
            <w:pPr>
              <w:ind w:left="-80" w:right="-33"/>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1.60%</w:t>
            </w:r>
          </w:p>
        </w:tc>
        <w:tc>
          <w:tcPr>
            <w:tcW w:w="449" w:type="dxa"/>
            <w:shd w:val="clear" w:color="auto" w:fill="FFFFFF" w:themeFill="background1"/>
            <w:noWrap/>
          </w:tcPr>
          <w:p w14:paraId="3247B150" w14:textId="77777777" w:rsidR="00D01430" w:rsidRPr="00742AD0" w:rsidRDefault="00D01430" w:rsidP="00D063D6">
            <w:pPr>
              <w:ind w:hanging="150"/>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0.92%</w:t>
            </w:r>
          </w:p>
        </w:tc>
        <w:tc>
          <w:tcPr>
            <w:tcW w:w="449" w:type="dxa"/>
            <w:shd w:val="clear" w:color="auto" w:fill="FFFFFF" w:themeFill="background1"/>
            <w:noWrap/>
          </w:tcPr>
          <w:p w14:paraId="036A0A21" w14:textId="77777777" w:rsidR="00D01430" w:rsidRPr="00742AD0" w:rsidRDefault="00D01430" w:rsidP="00D063D6">
            <w:pPr>
              <w:ind w:hanging="110"/>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0.95%</w:t>
            </w:r>
          </w:p>
        </w:tc>
        <w:tc>
          <w:tcPr>
            <w:tcW w:w="448" w:type="dxa"/>
            <w:shd w:val="clear" w:color="auto" w:fill="FFFFFF" w:themeFill="background1"/>
            <w:noWrap/>
          </w:tcPr>
          <w:p w14:paraId="16135315" w14:textId="77777777" w:rsidR="00D01430" w:rsidRPr="00742AD0" w:rsidRDefault="00D01430" w:rsidP="00D063D6">
            <w:pPr>
              <w:ind w:hanging="75"/>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0.99%</w:t>
            </w:r>
          </w:p>
        </w:tc>
        <w:tc>
          <w:tcPr>
            <w:tcW w:w="423" w:type="dxa"/>
            <w:shd w:val="clear" w:color="auto" w:fill="FFFFFF" w:themeFill="background1"/>
            <w:noWrap/>
          </w:tcPr>
          <w:p w14:paraId="7E66FDDA" w14:textId="77777777" w:rsidR="00D01430" w:rsidRPr="00742AD0" w:rsidRDefault="00D01430" w:rsidP="00D063D6">
            <w:pPr>
              <w:ind w:hanging="125"/>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1.00%</w:t>
            </w:r>
          </w:p>
        </w:tc>
        <w:tc>
          <w:tcPr>
            <w:tcW w:w="448" w:type="dxa"/>
            <w:shd w:val="clear" w:color="auto" w:fill="FFFFFF" w:themeFill="background1"/>
            <w:noWrap/>
          </w:tcPr>
          <w:p w14:paraId="5025A15C" w14:textId="77777777" w:rsidR="00D01430" w:rsidRPr="00742AD0" w:rsidRDefault="00D01430" w:rsidP="00D063D6">
            <w:pPr>
              <w:ind w:hanging="85"/>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1.03%</w:t>
            </w:r>
          </w:p>
        </w:tc>
        <w:tc>
          <w:tcPr>
            <w:tcW w:w="423" w:type="dxa"/>
            <w:shd w:val="clear" w:color="auto" w:fill="FFFFFF" w:themeFill="background1"/>
            <w:noWrap/>
          </w:tcPr>
          <w:p w14:paraId="4EAC285A" w14:textId="77777777" w:rsidR="00D01430" w:rsidRPr="00742AD0" w:rsidRDefault="00D01430" w:rsidP="00D063D6">
            <w:pPr>
              <w:ind w:hanging="135"/>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0.89%</w:t>
            </w:r>
          </w:p>
        </w:tc>
        <w:tc>
          <w:tcPr>
            <w:tcW w:w="448" w:type="dxa"/>
            <w:shd w:val="clear" w:color="auto" w:fill="FFFFFF" w:themeFill="background1"/>
            <w:noWrap/>
          </w:tcPr>
          <w:p w14:paraId="3D94EE0C" w14:textId="77777777" w:rsidR="00D01430" w:rsidRPr="00742AD0" w:rsidRDefault="00D01430" w:rsidP="00D063D6">
            <w:pPr>
              <w:ind w:hanging="95"/>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0.79%</w:t>
            </w:r>
          </w:p>
        </w:tc>
        <w:tc>
          <w:tcPr>
            <w:tcW w:w="448" w:type="dxa"/>
            <w:shd w:val="clear" w:color="auto" w:fill="FFFFFF" w:themeFill="background1"/>
            <w:noWrap/>
          </w:tcPr>
          <w:p w14:paraId="157D04AD" w14:textId="77777777" w:rsidR="00D01430" w:rsidRPr="00742AD0" w:rsidRDefault="00D01430" w:rsidP="00D063D6">
            <w:pPr>
              <w:ind w:right="-15" w:hanging="60"/>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0.80%</w:t>
            </w:r>
          </w:p>
        </w:tc>
        <w:tc>
          <w:tcPr>
            <w:tcW w:w="448" w:type="dxa"/>
            <w:shd w:val="clear" w:color="auto" w:fill="FFFFFF" w:themeFill="background1"/>
            <w:noWrap/>
          </w:tcPr>
          <w:p w14:paraId="78290ACE" w14:textId="77777777" w:rsidR="00D01430" w:rsidRPr="00742AD0" w:rsidRDefault="00D01430" w:rsidP="00D063D6">
            <w:pPr>
              <w:ind w:hanging="110"/>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0.70%</w:t>
            </w:r>
          </w:p>
        </w:tc>
        <w:tc>
          <w:tcPr>
            <w:tcW w:w="494" w:type="dxa"/>
            <w:shd w:val="clear" w:color="auto" w:fill="FFFFFF" w:themeFill="background1"/>
            <w:noWrap/>
          </w:tcPr>
          <w:p w14:paraId="5990763F" w14:textId="77777777" w:rsidR="00D01430" w:rsidRPr="00742AD0" w:rsidRDefault="00D01430" w:rsidP="00D063D6">
            <w:pPr>
              <w:ind w:hanging="70"/>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0.66%</w:t>
            </w:r>
          </w:p>
        </w:tc>
      </w:tr>
      <w:tr w:rsidR="00D01430" w:rsidRPr="00742AD0" w14:paraId="7E99DD91" w14:textId="77777777" w:rsidTr="009750C2">
        <w:trPr>
          <w:trHeight w:val="993"/>
        </w:trPr>
        <w:tc>
          <w:tcPr>
            <w:cnfStyle w:val="001000000000" w:firstRow="0" w:lastRow="0" w:firstColumn="1" w:lastColumn="0" w:oddVBand="0" w:evenVBand="0" w:oddHBand="0" w:evenHBand="0" w:firstRowFirstColumn="0" w:firstRowLastColumn="0" w:lastRowFirstColumn="0" w:lastRowLastColumn="0"/>
            <w:tcW w:w="361" w:type="dxa"/>
            <w:shd w:val="clear" w:color="auto" w:fill="FFFFFF" w:themeFill="background1"/>
            <w:noWrap/>
            <w:hideMark/>
          </w:tcPr>
          <w:p w14:paraId="486B8F57" w14:textId="77777777" w:rsidR="00D01430" w:rsidRPr="00742AD0" w:rsidRDefault="001D09D4" w:rsidP="00E425E9">
            <w:pPr>
              <w:ind w:left="-107" w:right="-134"/>
              <w:rPr>
                <w:rFonts w:ascii="Times New Roman" w:hAnsi="Times New Roman"/>
                <w:color w:val="000000"/>
                <w:sz w:val="14"/>
                <w:szCs w:val="14"/>
              </w:rPr>
            </w:pPr>
            <w:r>
              <w:rPr>
                <w:rFonts w:ascii="Times New Roman" w:hAnsi="Times New Roman"/>
                <w:color w:val="000000"/>
                <w:sz w:val="14"/>
                <w:szCs w:val="14"/>
              </w:rPr>
              <w:t xml:space="preserve">FCBs </w:t>
            </w:r>
          </w:p>
        </w:tc>
        <w:tc>
          <w:tcPr>
            <w:tcW w:w="414" w:type="dxa"/>
            <w:shd w:val="clear" w:color="auto" w:fill="FFFFFF" w:themeFill="background1"/>
            <w:noWrap/>
          </w:tcPr>
          <w:p w14:paraId="6166DD7C" w14:textId="77777777" w:rsidR="00D01430" w:rsidRPr="00742AD0" w:rsidRDefault="00D01430" w:rsidP="00390344">
            <w:pPr>
              <w:ind w:right="-33" w:hanging="80"/>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3.20%</w:t>
            </w:r>
          </w:p>
        </w:tc>
        <w:tc>
          <w:tcPr>
            <w:tcW w:w="449" w:type="dxa"/>
            <w:shd w:val="clear" w:color="auto" w:fill="FFFFFF" w:themeFill="background1"/>
            <w:noWrap/>
          </w:tcPr>
          <w:p w14:paraId="424BD8EE" w14:textId="77777777" w:rsidR="00D01430" w:rsidRPr="00742AD0" w:rsidRDefault="00D01430" w:rsidP="00D063D6">
            <w:pPr>
              <w:ind w:hanging="150"/>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3.27%</w:t>
            </w:r>
          </w:p>
        </w:tc>
        <w:tc>
          <w:tcPr>
            <w:tcW w:w="449" w:type="dxa"/>
            <w:shd w:val="clear" w:color="auto" w:fill="FFFFFF" w:themeFill="background1"/>
            <w:noWrap/>
          </w:tcPr>
          <w:p w14:paraId="72CDF81A" w14:textId="77777777" w:rsidR="00D01430" w:rsidRPr="00742AD0" w:rsidRDefault="00D01430" w:rsidP="00D063D6">
            <w:pPr>
              <w:ind w:hanging="110"/>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2.98%</w:t>
            </w:r>
          </w:p>
        </w:tc>
        <w:tc>
          <w:tcPr>
            <w:tcW w:w="448" w:type="dxa"/>
            <w:shd w:val="clear" w:color="auto" w:fill="FFFFFF" w:themeFill="background1"/>
            <w:noWrap/>
          </w:tcPr>
          <w:p w14:paraId="62B3EEE3" w14:textId="77777777" w:rsidR="00D01430" w:rsidRPr="00742AD0" w:rsidRDefault="00D01430" w:rsidP="00D063D6">
            <w:pPr>
              <w:ind w:hanging="7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3.38%</w:t>
            </w:r>
          </w:p>
        </w:tc>
        <w:tc>
          <w:tcPr>
            <w:tcW w:w="423" w:type="dxa"/>
            <w:shd w:val="clear" w:color="auto" w:fill="FFFFFF" w:themeFill="background1"/>
            <w:noWrap/>
          </w:tcPr>
          <w:p w14:paraId="2BE0549B" w14:textId="77777777" w:rsidR="00D01430" w:rsidRPr="00742AD0" w:rsidRDefault="00D01430" w:rsidP="00D063D6">
            <w:pPr>
              <w:ind w:hanging="12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2.92%</w:t>
            </w:r>
          </w:p>
        </w:tc>
        <w:tc>
          <w:tcPr>
            <w:tcW w:w="448" w:type="dxa"/>
            <w:shd w:val="clear" w:color="auto" w:fill="FFFFFF" w:themeFill="background1"/>
            <w:noWrap/>
          </w:tcPr>
          <w:p w14:paraId="581A857D" w14:textId="77777777" w:rsidR="00D01430" w:rsidRPr="00742AD0" w:rsidRDefault="00D01430" w:rsidP="00D063D6">
            <w:pPr>
              <w:ind w:hanging="8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2.56%</w:t>
            </w:r>
          </w:p>
        </w:tc>
        <w:tc>
          <w:tcPr>
            <w:tcW w:w="423" w:type="dxa"/>
            <w:shd w:val="clear" w:color="auto" w:fill="FFFFFF" w:themeFill="background1"/>
            <w:noWrap/>
          </w:tcPr>
          <w:p w14:paraId="0C7FFBAF" w14:textId="77777777" w:rsidR="00D01430" w:rsidRPr="00742AD0" w:rsidRDefault="00D01430" w:rsidP="00D063D6">
            <w:pPr>
              <w:ind w:hanging="13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2.24%</w:t>
            </w:r>
          </w:p>
        </w:tc>
        <w:tc>
          <w:tcPr>
            <w:tcW w:w="448" w:type="dxa"/>
            <w:shd w:val="clear" w:color="auto" w:fill="FFFFFF" w:themeFill="background1"/>
            <w:noWrap/>
          </w:tcPr>
          <w:p w14:paraId="24E711F0" w14:textId="77777777" w:rsidR="00D01430" w:rsidRPr="00742AD0" w:rsidRDefault="00D01430" w:rsidP="00D063D6">
            <w:pPr>
              <w:ind w:hanging="9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2.23%</w:t>
            </w:r>
          </w:p>
        </w:tc>
        <w:tc>
          <w:tcPr>
            <w:tcW w:w="448" w:type="dxa"/>
            <w:shd w:val="clear" w:color="auto" w:fill="FFFFFF" w:themeFill="background1"/>
            <w:noWrap/>
          </w:tcPr>
          <w:p w14:paraId="4FA7E1DA" w14:textId="77777777" w:rsidR="00D01430" w:rsidRPr="00742AD0" w:rsidRDefault="00D01430" w:rsidP="00D063D6">
            <w:pPr>
              <w:ind w:hanging="150"/>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2.30%</w:t>
            </w:r>
          </w:p>
        </w:tc>
        <w:tc>
          <w:tcPr>
            <w:tcW w:w="448" w:type="dxa"/>
            <w:shd w:val="clear" w:color="auto" w:fill="FFFFFF" w:themeFill="background1"/>
            <w:noWrap/>
          </w:tcPr>
          <w:p w14:paraId="769054D7" w14:textId="77777777" w:rsidR="00D01430" w:rsidRPr="00742AD0" w:rsidRDefault="00D01430" w:rsidP="00D063D6">
            <w:pPr>
              <w:ind w:hanging="110"/>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2.13%</w:t>
            </w:r>
          </w:p>
        </w:tc>
        <w:tc>
          <w:tcPr>
            <w:tcW w:w="494" w:type="dxa"/>
            <w:shd w:val="clear" w:color="auto" w:fill="FFFFFF" w:themeFill="background1"/>
            <w:noWrap/>
          </w:tcPr>
          <w:p w14:paraId="1A13A47C" w14:textId="77777777" w:rsidR="00D01430" w:rsidRPr="00742AD0" w:rsidRDefault="00D01430" w:rsidP="00D063D6">
            <w:pPr>
              <w:ind w:hanging="70"/>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1.31%</w:t>
            </w:r>
          </w:p>
        </w:tc>
      </w:tr>
      <w:tr w:rsidR="00D01430" w:rsidRPr="00742AD0" w14:paraId="483092DA" w14:textId="77777777" w:rsidTr="009750C2">
        <w:trPr>
          <w:cnfStyle w:val="000000100000" w:firstRow="0" w:lastRow="0" w:firstColumn="0" w:lastColumn="0" w:oddVBand="0" w:evenVBand="0" w:oddHBand="1" w:evenHBand="0" w:firstRowFirstColumn="0" w:firstRowLastColumn="0" w:lastRowFirstColumn="0" w:lastRowLastColumn="0"/>
          <w:trHeight w:val="993"/>
        </w:trPr>
        <w:tc>
          <w:tcPr>
            <w:cnfStyle w:val="001000000000" w:firstRow="0" w:lastRow="0" w:firstColumn="1" w:lastColumn="0" w:oddVBand="0" w:evenVBand="0" w:oddHBand="0" w:evenHBand="0" w:firstRowFirstColumn="0" w:firstRowLastColumn="0" w:lastRowFirstColumn="0" w:lastRowLastColumn="0"/>
            <w:tcW w:w="361" w:type="dxa"/>
            <w:shd w:val="clear" w:color="auto" w:fill="FFFFFF" w:themeFill="background1"/>
            <w:noWrap/>
            <w:hideMark/>
          </w:tcPr>
          <w:p w14:paraId="6FD6108A" w14:textId="77777777" w:rsidR="00D01430" w:rsidRPr="00742AD0" w:rsidRDefault="001D09D4" w:rsidP="00E425E9">
            <w:pPr>
              <w:ind w:left="-107" w:right="-134"/>
              <w:rPr>
                <w:rFonts w:ascii="Times New Roman" w:hAnsi="Times New Roman"/>
                <w:color w:val="000000"/>
                <w:sz w:val="14"/>
                <w:szCs w:val="14"/>
              </w:rPr>
            </w:pPr>
            <w:r>
              <w:rPr>
                <w:rFonts w:ascii="Times New Roman" w:hAnsi="Times New Roman"/>
                <w:color w:val="000000"/>
                <w:sz w:val="14"/>
                <w:szCs w:val="14"/>
              </w:rPr>
              <w:t xml:space="preserve">Total </w:t>
            </w:r>
          </w:p>
        </w:tc>
        <w:tc>
          <w:tcPr>
            <w:tcW w:w="414" w:type="dxa"/>
            <w:shd w:val="clear" w:color="auto" w:fill="FFFFFF" w:themeFill="background1"/>
            <w:noWrap/>
          </w:tcPr>
          <w:p w14:paraId="02456A8F" w14:textId="77777777" w:rsidR="00D01430" w:rsidRPr="00742AD0" w:rsidRDefault="00D01430" w:rsidP="00390344">
            <w:pPr>
              <w:ind w:right="-33" w:hanging="80"/>
              <w:jc w:val="right"/>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1.50%</w:t>
            </w:r>
          </w:p>
        </w:tc>
        <w:tc>
          <w:tcPr>
            <w:tcW w:w="449" w:type="dxa"/>
            <w:shd w:val="clear" w:color="auto" w:fill="FFFFFF" w:themeFill="background1"/>
            <w:noWrap/>
          </w:tcPr>
          <w:p w14:paraId="3C159D22" w14:textId="77777777" w:rsidR="00D01430" w:rsidRPr="00742AD0" w:rsidRDefault="00D01430" w:rsidP="00D063D6">
            <w:pPr>
              <w:ind w:right="-15" w:hanging="60"/>
              <w:jc w:val="right"/>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0.64%</w:t>
            </w:r>
          </w:p>
        </w:tc>
        <w:tc>
          <w:tcPr>
            <w:tcW w:w="449" w:type="dxa"/>
            <w:shd w:val="clear" w:color="auto" w:fill="FFFFFF" w:themeFill="background1"/>
            <w:noWrap/>
          </w:tcPr>
          <w:p w14:paraId="2439E923" w14:textId="77777777" w:rsidR="00D01430" w:rsidRPr="00742AD0" w:rsidRDefault="00D01430" w:rsidP="00D063D6">
            <w:pPr>
              <w:ind w:hanging="110"/>
              <w:jc w:val="right"/>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0.90%</w:t>
            </w:r>
          </w:p>
        </w:tc>
        <w:tc>
          <w:tcPr>
            <w:tcW w:w="448" w:type="dxa"/>
            <w:shd w:val="clear" w:color="auto" w:fill="FFFFFF" w:themeFill="background1"/>
            <w:noWrap/>
          </w:tcPr>
          <w:p w14:paraId="5CB1AEA4" w14:textId="77777777" w:rsidR="00D01430" w:rsidRPr="00742AD0" w:rsidRDefault="00D01430" w:rsidP="00D063D6">
            <w:pPr>
              <w:ind w:hanging="75"/>
              <w:jc w:val="right"/>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0.64%</w:t>
            </w:r>
          </w:p>
        </w:tc>
        <w:tc>
          <w:tcPr>
            <w:tcW w:w="423" w:type="dxa"/>
            <w:shd w:val="clear" w:color="auto" w:fill="FFFFFF" w:themeFill="background1"/>
            <w:noWrap/>
          </w:tcPr>
          <w:p w14:paraId="2785BBFF" w14:textId="77777777" w:rsidR="00D01430" w:rsidRPr="00742AD0" w:rsidRDefault="00D01430" w:rsidP="00D063D6">
            <w:pPr>
              <w:ind w:right="-145" w:hanging="35"/>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0.77%</w:t>
            </w:r>
          </w:p>
        </w:tc>
        <w:tc>
          <w:tcPr>
            <w:tcW w:w="448" w:type="dxa"/>
            <w:shd w:val="clear" w:color="auto" w:fill="FFFFFF" w:themeFill="background1"/>
            <w:noWrap/>
          </w:tcPr>
          <w:p w14:paraId="5089E720" w14:textId="77777777" w:rsidR="00D01430" w:rsidRPr="00742AD0" w:rsidRDefault="00D01430" w:rsidP="00D063D6">
            <w:pPr>
              <w:ind w:hanging="75"/>
              <w:jc w:val="right"/>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0.68%</w:t>
            </w:r>
          </w:p>
        </w:tc>
        <w:tc>
          <w:tcPr>
            <w:tcW w:w="423" w:type="dxa"/>
            <w:shd w:val="clear" w:color="auto" w:fill="FFFFFF" w:themeFill="background1"/>
            <w:noWrap/>
          </w:tcPr>
          <w:p w14:paraId="55748706" w14:textId="77777777" w:rsidR="00D01430" w:rsidRPr="00742AD0" w:rsidRDefault="00D01430" w:rsidP="00D063D6">
            <w:pPr>
              <w:ind w:right="-140" w:hanging="35"/>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0.74%</w:t>
            </w:r>
          </w:p>
        </w:tc>
        <w:tc>
          <w:tcPr>
            <w:tcW w:w="448" w:type="dxa"/>
            <w:shd w:val="clear" w:color="auto" w:fill="FFFFFF" w:themeFill="background1"/>
            <w:noWrap/>
          </w:tcPr>
          <w:p w14:paraId="726CC732" w14:textId="77777777" w:rsidR="00D01430" w:rsidRPr="00742AD0" w:rsidRDefault="00D01430" w:rsidP="00D063D6">
            <w:pPr>
              <w:ind w:hanging="75"/>
              <w:jc w:val="right"/>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0.25%</w:t>
            </w:r>
          </w:p>
        </w:tc>
        <w:tc>
          <w:tcPr>
            <w:tcW w:w="448" w:type="dxa"/>
            <w:shd w:val="clear" w:color="auto" w:fill="FFFFFF" w:themeFill="background1"/>
            <w:noWrap/>
          </w:tcPr>
          <w:p w14:paraId="5222B715" w14:textId="77777777" w:rsidR="00D01430" w:rsidRPr="00742AD0" w:rsidRDefault="00D01430" w:rsidP="00D063D6">
            <w:pPr>
              <w:ind w:hanging="135"/>
              <w:jc w:val="right"/>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0.40%</w:t>
            </w:r>
          </w:p>
        </w:tc>
        <w:tc>
          <w:tcPr>
            <w:tcW w:w="448" w:type="dxa"/>
            <w:shd w:val="clear" w:color="auto" w:fill="FFFFFF" w:themeFill="background1"/>
            <w:noWrap/>
          </w:tcPr>
          <w:p w14:paraId="18D68C74" w14:textId="77777777" w:rsidR="00D01430" w:rsidRPr="00742AD0" w:rsidRDefault="00D01430" w:rsidP="00D063D6">
            <w:pPr>
              <w:ind w:hanging="100"/>
              <w:jc w:val="right"/>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0.25%</w:t>
            </w:r>
          </w:p>
        </w:tc>
        <w:tc>
          <w:tcPr>
            <w:tcW w:w="494" w:type="dxa"/>
            <w:shd w:val="clear" w:color="auto" w:fill="FFFFFF" w:themeFill="background1"/>
            <w:noWrap/>
          </w:tcPr>
          <w:p w14:paraId="79D70039" w14:textId="77777777" w:rsidR="00D01430" w:rsidRPr="00742AD0" w:rsidRDefault="00D01430" w:rsidP="00D063D6">
            <w:pPr>
              <w:ind w:hanging="65"/>
              <w:jc w:val="right"/>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0.44%</w:t>
            </w:r>
          </w:p>
        </w:tc>
      </w:tr>
    </w:tbl>
    <w:p w14:paraId="0A7E90B0" w14:textId="77777777" w:rsidR="00D01430" w:rsidRPr="009A7660" w:rsidRDefault="00D01430" w:rsidP="00D01430">
      <w:pPr>
        <w:tabs>
          <w:tab w:val="left" w:pos="758"/>
        </w:tabs>
        <w:spacing w:line="192" w:lineRule="auto"/>
        <w:ind w:right="15"/>
        <w:jc w:val="both"/>
        <w:rPr>
          <w:iCs/>
          <w:sz w:val="10"/>
          <w:szCs w:val="10"/>
        </w:rPr>
      </w:pPr>
    </w:p>
    <w:p w14:paraId="34815B19" w14:textId="77777777" w:rsidR="00390344" w:rsidRDefault="009A7660" w:rsidP="00390344">
      <w:pPr>
        <w:tabs>
          <w:tab w:val="left" w:pos="645"/>
        </w:tabs>
        <w:spacing w:line="192" w:lineRule="auto"/>
        <w:rPr>
          <w:color w:val="231F20"/>
          <w:sz w:val="18"/>
        </w:rPr>
      </w:pPr>
      <w:r>
        <w:rPr>
          <w:rFonts w:ascii="Adobe Caslon Pro Bold"/>
          <w:b/>
          <w:i/>
          <w:color w:val="231F20"/>
          <w:sz w:val="18"/>
        </w:rPr>
        <w:t xml:space="preserve">Source: </w:t>
      </w:r>
      <w:r>
        <w:rPr>
          <w:color w:val="231F20"/>
          <w:sz w:val="18"/>
        </w:rPr>
        <w:t xml:space="preserve">Bangladesh Bank financial stability report, </w:t>
      </w:r>
      <w:r w:rsidR="00CE7173">
        <w:rPr>
          <w:color w:val="231F20"/>
          <w:sz w:val="18"/>
        </w:rPr>
        <w:t>September</w:t>
      </w:r>
      <w:r>
        <w:rPr>
          <w:color w:val="231F20"/>
          <w:sz w:val="18"/>
        </w:rPr>
        <w:t xml:space="preserve"> 20</w:t>
      </w:r>
      <w:r w:rsidR="00D01430">
        <w:rPr>
          <w:color w:val="231F20"/>
          <w:sz w:val="18"/>
        </w:rPr>
        <w:t>21</w:t>
      </w:r>
      <w:r>
        <w:rPr>
          <w:color w:val="231F20"/>
          <w:sz w:val="18"/>
        </w:rPr>
        <w:t>.</w:t>
      </w:r>
      <w:r w:rsidR="00390344">
        <w:rPr>
          <w:color w:val="231F20"/>
          <w:sz w:val="18"/>
        </w:rPr>
        <w:br w:type="page"/>
      </w:r>
    </w:p>
    <w:p w14:paraId="61909988" w14:textId="77777777" w:rsidR="009A7660" w:rsidRDefault="009A7660" w:rsidP="009A7660">
      <w:pPr>
        <w:tabs>
          <w:tab w:val="left" w:pos="758"/>
        </w:tabs>
        <w:spacing w:line="192" w:lineRule="auto"/>
        <w:ind w:right="15"/>
        <w:jc w:val="both"/>
        <w:rPr>
          <w:b/>
          <w:bCs/>
          <w:color w:val="231F20"/>
          <w:sz w:val="26"/>
          <w:szCs w:val="26"/>
        </w:rPr>
      </w:pPr>
      <w:r w:rsidRPr="00B67962">
        <w:rPr>
          <w:b/>
          <w:bCs/>
          <w:color w:val="231F20"/>
          <w:spacing w:val="-10"/>
          <w:sz w:val="26"/>
          <w:szCs w:val="26"/>
        </w:rPr>
        <w:lastRenderedPageBreak/>
        <w:t xml:space="preserve">Appendix </w:t>
      </w:r>
      <w:r>
        <w:rPr>
          <w:b/>
          <w:bCs/>
          <w:color w:val="231F20"/>
          <w:spacing w:val="-10"/>
          <w:sz w:val="26"/>
          <w:szCs w:val="26"/>
        </w:rPr>
        <w:t>X</w:t>
      </w:r>
      <w:r w:rsidRPr="00B67962">
        <w:rPr>
          <w:b/>
          <w:bCs/>
          <w:color w:val="231F20"/>
          <w:spacing w:val="-10"/>
          <w:sz w:val="26"/>
          <w:szCs w:val="26"/>
        </w:rPr>
        <w:t xml:space="preserve">: </w:t>
      </w:r>
      <w:r w:rsidRPr="009A7660">
        <w:rPr>
          <w:b/>
          <w:bCs/>
          <w:color w:val="231F20"/>
          <w:sz w:val="26"/>
          <w:szCs w:val="26"/>
        </w:rPr>
        <w:t>ROE of different bank groups</w:t>
      </w:r>
    </w:p>
    <w:p w14:paraId="035EF33E" w14:textId="77777777" w:rsidR="000F6FE2" w:rsidRDefault="000F6FE2" w:rsidP="009A7660">
      <w:pPr>
        <w:tabs>
          <w:tab w:val="left" w:pos="758"/>
        </w:tabs>
        <w:spacing w:line="192" w:lineRule="auto"/>
        <w:ind w:right="15"/>
        <w:jc w:val="both"/>
        <w:rPr>
          <w:b/>
          <w:bCs/>
          <w:color w:val="231F20"/>
          <w:sz w:val="26"/>
          <w:szCs w:val="26"/>
        </w:rPr>
      </w:pPr>
    </w:p>
    <w:tbl>
      <w:tblPr>
        <w:tblStyle w:val="PlainTable241"/>
        <w:tblW w:w="5813" w:type="dxa"/>
        <w:tblInd w:w="108" w:type="dxa"/>
        <w:shd w:val="clear" w:color="auto" w:fill="FFFFFF" w:themeFill="background1"/>
        <w:tblLook w:val="04A0" w:firstRow="1" w:lastRow="0" w:firstColumn="1" w:lastColumn="0" w:noHBand="0" w:noVBand="1"/>
      </w:tblPr>
      <w:tblGrid>
        <w:gridCol w:w="386"/>
        <w:gridCol w:w="479"/>
        <w:gridCol w:w="479"/>
        <w:gridCol w:w="469"/>
        <w:gridCol w:w="479"/>
        <w:gridCol w:w="484"/>
        <w:gridCol w:w="469"/>
        <w:gridCol w:w="513"/>
        <w:gridCol w:w="513"/>
        <w:gridCol w:w="523"/>
        <w:gridCol w:w="528"/>
        <w:gridCol w:w="546"/>
      </w:tblGrid>
      <w:tr w:rsidR="00D01430" w:rsidRPr="00742AD0" w14:paraId="793DEBFF" w14:textId="77777777" w:rsidTr="00695BAB">
        <w:trPr>
          <w:cnfStyle w:val="100000000000" w:firstRow="1" w:lastRow="0" w:firstColumn="0" w:lastColumn="0" w:oddVBand="0" w:evenVBand="0" w:oddHBand="0" w:evenHBand="0" w:firstRowFirstColumn="0" w:firstRowLastColumn="0" w:lastRowFirstColumn="0" w:lastRowLastColumn="0"/>
          <w:trHeight w:val="835"/>
        </w:trPr>
        <w:tc>
          <w:tcPr>
            <w:cnfStyle w:val="001000000000" w:firstRow="0" w:lastRow="0" w:firstColumn="1" w:lastColumn="0" w:oddVBand="0" w:evenVBand="0" w:oddHBand="0" w:evenHBand="0" w:firstRowFirstColumn="0" w:firstRowLastColumn="0" w:lastRowFirstColumn="0" w:lastRowLastColumn="0"/>
            <w:tcW w:w="390" w:type="dxa"/>
            <w:shd w:val="clear" w:color="auto" w:fill="FFFFFF" w:themeFill="background1"/>
            <w:noWrap/>
            <w:hideMark/>
          </w:tcPr>
          <w:p w14:paraId="6CA63629" w14:textId="77777777" w:rsidR="00D01430" w:rsidRPr="00742AD0" w:rsidRDefault="00D01430" w:rsidP="00E425E9">
            <w:pPr>
              <w:ind w:left="-108" w:right="-186"/>
              <w:rPr>
                <w:rFonts w:ascii="Times New Roman" w:hAnsi="Times New Roman"/>
                <w:color w:val="000000"/>
                <w:sz w:val="14"/>
                <w:szCs w:val="14"/>
              </w:rPr>
            </w:pPr>
            <w:r w:rsidRPr="00742AD0">
              <w:rPr>
                <w:rFonts w:ascii="Times New Roman" w:hAnsi="Times New Roman"/>
                <w:color w:val="000000"/>
                <w:sz w:val="14"/>
                <w:szCs w:val="14"/>
              </w:rPr>
              <w:t>Bank Types</w:t>
            </w:r>
          </w:p>
        </w:tc>
        <w:tc>
          <w:tcPr>
            <w:tcW w:w="472" w:type="dxa"/>
            <w:shd w:val="clear" w:color="auto" w:fill="FFFFFF" w:themeFill="background1"/>
            <w:noWrap/>
          </w:tcPr>
          <w:p w14:paraId="3F78BC47" w14:textId="77777777" w:rsidR="00D01430" w:rsidRPr="00742AD0" w:rsidRDefault="00D01430" w:rsidP="00CC4D16">
            <w:pPr>
              <w:ind w:hanging="65"/>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742AD0">
              <w:rPr>
                <w:bCs w:val="0"/>
                <w:color w:val="000000"/>
                <w:sz w:val="14"/>
                <w:szCs w:val="14"/>
              </w:rPr>
              <w:t>2011</w:t>
            </w:r>
          </w:p>
        </w:tc>
        <w:tc>
          <w:tcPr>
            <w:tcW w:w="472" w:type="dxa"/>
            <w:shd w:val="clear" w:color="auto" w:fill="FFFFFF" w:themeFill="background1"/>
            <w:noWrap/>
          </w:tcPr>
          <w:p w14:paraId="15DBD387" w14:textId="77777777" w:rsidR="00D01430" w:rsidRPr="00742AD0" w:rsidRDefault="00D01430" w:rsidP="00CC4D16">
            <w:pPr>
              <w:ind w:hanging="95"/>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2012</w:t>
            </w:r>
          </w:p>
        </w:tc>
        <w:tc>
          <w:tcPr>
            <w:tcW w:w="462" w:type="dxa"/>
            <w:shd w:val="clear" w:color="auto" w:fill="FFFFFF" w:themeFill="background1"/>
            <w:noWrap/>
          </w:tcPr>
          <w:p w14:paraId="2D4E8C74" w14:textId="77777777" w:rsidR="00D01430" w:rsidRPr="00742AD0" w:rsidRDefault="00D01430" w:rsidP="00CC4D16">
            <w:pPr>
              <w:ind w:hanging="35"/>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2013</w:t>
            </w:r>
          </w:p>
        </w:tc>
        <w:tc>
          <w:tcPr>
            <w:tcW w:w="472" w:type="dxa"/>
            <w:shd w:val="clear" w:color="auto" w:fill="FFFFFF" w:themeFill="background1"/>
            <w:noWrap/>
          </w:tcPr>
          <w:p w14:paraId="396F10A3" w14:textId="77777777" w:rsidR="00D01430" w:rsidRPr="00742AD0" w:rsidRDefault="00D01430" w:rsidP="00CC4D16">
            <w:pPr>
              <w:ind w:hanging="65"/>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2014</w:t>
            </w:r>
          </w:p>
        </w:tc>
        <w:tc>
          <w:tcPr>
            <w:tcW w:w="477" w:type="dxa"/>
            <w:shd w:val="clear" w:color="auto" w:fill="FFFFFF" w:themeFill="background1"/>
            <w:noWrap/>
          </w:tcPr>
          <w:p w14:paraId="74DE1687" w14:textId="77777777" w:rsidR="00D01430" w:rsidRPr="00742AD0" w:rsidRDefault="00D01430" w:rsidP="00CC4D16">
            <w:pPr>
              <w:ind w:hanging="95"/>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2015</w:t>
            </w:r>
          </w:p>
        </w:tc>
        <w:tc>
          <w:tcPr>
            <w:tcW w:w="462" w:type="dxa"/>
            <w:shd w:val="clear" w:color="auto" w:fill="FFFFFF" w:themeFill="background1"/>
            <w:noWrap/>
          </w:tcPr>
          <w:p w14:paraId="071326AB" w14:textId="77777777" w:rsidR="00D01430" w:rsidRPr="00742AD0" w:rsidRDefault="00D01430" w:rsidP="00CC4D16">
            <w:pPr>
              <w:ind w:hanging="35"/>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2016</w:t>
            </w:r>
          </w:p>
        </w:tc>
        <w:tc>
          <w:tcPr>
            <w:tcW w:w="507" w:type="dxa"/>
            <w:shd w:val="clear" w:color="auto" w:fill="FFFFFF" w:themeFill="background1"/>
            <w:noWrap/>
          </w:tcPr>
          <w:p w14:paraId="04BF17B6" w14:textId="77777777" w:rsidR="00D01430" w:rsidRPr="00742AD0" w:rsidRDefault="00D01430" w:rsidP="00E425E9">
            <w:pPr>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2017</w:t>
            </w:r>
          </w:p>
        </w:tc>
        <w:tc>
          <w:tcPr>
            <w:tcW w:w="507" w:type="dxa"/>
            <w:shd w:val="clear" w:color="auto" w:fill="FFFFFF" w:themeFill="background1"/>
            <w:noWrap/>
          </w:tcPr>
          <w:p w14:paraId="31FD4D53" w14:textId="77777777" w:rsidR="00D01430" w:rsidRPr="00742AD0" w:rsidRDefault="00D01430" w:rsidP="00E425E9">
            <w:pPr>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2018</w:t>
            </w:r>
          </w:p>
        </w:tc>
        <w:tc>
          <w:tcPr>
            <w:tcW w:w="517" w:type="dxa"/>
            <w:shd w:val="clear" w:color="auto" w:fill="FFFFFF" w:themeFill="background1"/>
            <w:noWrap/>
          </w:tcPr>
          <w:p w14:paraId="5D8C496F" w14:textId="77777777" w:rsidR="00D01430" w:rsidRPr="00742AD0" w:rsidRDefault="00D01430" w:rsidP="00E425E9">
            <w:pPr>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2019</w:t>
            </w:r>
          </w:p>
        </w:tc>
        <w:tc>
          <w:tcPr>
            <w:tcW w:w="522" w:type="dxa"/>
            <w:shd w:val="clear" w:color="auto" w:fill="FFFFFF" w:themeFill="background1"/>
            <w:noWrap/>
          </w:tcPr>
          <w:p w14:paraId="69EA10D2" w14:textId="77777777" w:rsidR="00D01430" w:rsidRPr="00742AD0" w:rsidRDefault="00D01430" w:rsidP="00E425E9">
            <w:pPr>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2020</w:t>
            </w:r>
          </w:p>
        </w:tc>
        <w:tc>
          <w:tcPr>
            <w:tcW w:w="553" w:type="dxa"/>
            <w:shd w:val="clear" w:color="auto" w:fill="FFFFFF" w:themeFill="background1"/>
            <w:noWrap/>
          </w:tcPr>
          <w:p w14:paraId="53943EE6" w14:textId="77777777" w:rsidR="00D01430" w:rsidRPr="00742AD0" w:rsidRDefault="00D01430" w:rsidP="00E425E9">
            <w:pPr>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2021-Sep</w:t>
            </w:r>
          </w:p>
        </w:tc>
      </w:tr>
      <w:tr w:rsidR="00D01430" w:rsidRPr="00742AD0" w14:paraId="3B223072" w14:textId="77777777" w:rsidTr="00695BAB">
        <w:trPr>
          <w:cnfStyle w:val="000000100000" w:firstRow="0" w:lastRow="0" w:firstColumn="0" w:lastColumn="0" w:oddVBand="0" w:evenVBand="0" w:oddHBand="1" w:evenHBand="0" w:firstRowFirstColumn="0" w:firstRowLastColumn="0" w:lastRowFirstColumn="0" w:lastRowLastColumn="0"/>
          <w:trHeight w:val="835"/>
        </w:trPr>
        <w:tc>
          <w:tcPr>
            <w:cnfStyle w:val="001000000000" w:firstRow="0" w:lastRow="0" w:firstColumn="1" w:lastColumn="0" w:oddVBand="0" w:evenVBand="0" w:oddHBand="0" w:evenHBand="0" w:firstRowFirstColumn="0" w:firstRowLastColumn="0" w:lastRowFirstColumn="0" w:lastRowLastColumn="0"/>
            <w:tcW w:w="390" w:type="dxa"/>
            <w:shd w:val="clear" w:color="auto" w:fill="FFFFFF" w:themeFill="background1"/>
            <w:noWrap/>
            <w:hideMark/>
          </w:tcPr>
          <w:p w14:paraId="57938BCC" w14:textId="77777777" w:rsidR="00D01430" w:rsidRPr="00742AD0" w:rsidRDefault="001D09D4" w:rsidP="00E425E9">
            <w:pPr>
              <w:ind w:left="-108" w:right="-45"/>
              <w:rPr>
                <w:rFonts w:ascii="Times New Roman" w:hAnsi="Times New Roman"/>
                <w:color w:val="000000"/>
                <w:sz w:val="14"/>
                <w:szCs w:val="14"/>
              </w:rPr>
            </w:pPr>
            <w:r>
              <w:rPr>
                <w:rFonts w:ascii="Times New Roman" w:hAnsi="Times New Roman"/>
                <w:color w:val="000000"/>
                <w:sz w:val="14"/>
                <w:szCs w:val="14"/>
              </w:rPr>
              <w:t xml:space="preserve">SCBs </w:t>
            </w:r>
          </w:p>
        </w:tc>
        <w:tc>
          <w:tcPr>
            <w:tcW w:w="472" w:type="dxa"/>
            <w:shd w:val="clear" w:color="auto" w:fill="FFFFFF" w:themeFill="background1"/>
            <w:noWrap/>
          </w:tcPr>
          <w:p w14:paraId="5266FC2E" w14:textId="77777777" w:rsidR="00D01430" w:rsidRPr="00742AD0" w:rsidRDefault="00D01430" w:rsidP="00CC4D16">
            <w:pPr>
              <w:ind w:right="-30" w:hanging="65"/>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19.7%</w:t>
            </w:r>
          </w:p>
        </w:tc>
        <w:tc>
          <w:tcPr>
            <w:tcW w:w="472" w:type="dxa"/>
            <w:shd w:val="clear" w:color="auto" w:fill="FFFFFF" w:themeFill="background1"/>
            <w:noWrap/>
          </w:tcPr>
          <w:p w14:paraId="53E56034" w14:textId="77777777" w:rsidR="00D01430" w:rsidRPr="00742AD0" w:rsidRDefault="00D01430" w:rsidP="00CC4D16">
            <w:pPr>
              <w:ind w:right="-90" w:hanging="95"/>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-11.9%</w:t>
            </w:r>
          </w:p>
        </w:tc>
        <w:tc>
          <w:tcPr>
            <w:tcW w:w="462" w:type="dxa"/>
            <w:shd w:val="clear" w:color="auto" w:fill="FFFFFF" w:themeFill="background1"/>
            <w:noWrap/>
          </w:tcPr>
          <w:p w14:paraId="21A88F86" w14:textId="77777777" w:rsidR="00D01430" w:rsidRPr="00742AD0" w:rsidRDefault="00D01430" w:rsidP="00CC4D16">
            <w:pPr>
              <w:ind w:hanging="125"/>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10.9%</w:t>
            </w:r>
          </w:p>
        </w:tc>
        <w:tc>
          <w:tcPr>
            <w:tcW w:w="472" w:type="dxa"/>
            <w:shd w:val="clear" w:color="auto" w:fill="FFFFFF" w:themeFill="background1"/>
            <w:noWrap/>
          </w:tcPr>
          <w:p w14:paraId="5A96B8FB" w14:textId="77777777" w:rsidR="00D01430" w:rsidRPr="00742AD0" w:rsidRDefault="00D01430" w:rsidP="00CC4D16">
            <w:pPr>
              <w:ind w:right="-30" w:hanging="65"/>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13.6%</w:t>
            </w:r>
          </w:p>
        </w:tc>
        <w:tc>
          <w:tcPr>
            <w:tcW w:w="477" w:type="dxa"/>
            <w:shd w:val="clear" w:color="auto" w:fill="FFFFFF" w:themeFill="background1"/>
            <w:noWrap/>
          </w:tcPr>
          <w:p w14:paraId="634362F4" w14:textId="77777777" w:rsidR="00D01430" w:rsidRPr="00742AD0" w:rsidRDefault="00D01430" w:rsidP="00CC4D16">
            <w:pPr>
              <w:ind w:hanging="95"/>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-1.5%</w:t>
            </w:r>
          </w:p>
        </w:tc>
        <w:tc>
          <w:tcPr>
            <w:tcW w:w="462" w:type="dxa"/>
            <w:shd w:val="clear" w:color="auto" w:fill="FFFFFF" w:themeFill="background1"/>
            <w:noWrap/>
          </w:tcPr>
          <w:p w14:paraId="2B380874" w14:textId="77777777" w:rsidR="00D01430" w:rsidRPr="00742AD0" w:rsidRDefault="00D01430" w:rsidP="00CC4D16">
            <w:pPr>
              <w:ind w:hanging="125"/>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-6.0%</w:t>
            </w:r>
          </w:p>
        </w:tc>
        <w:tc>
          <w:tcPr>
            <w:tcW w:w="507" w:type="dxa"/>
            <w:shd w:val="clear" w:color="auto" w:fill="FFFFFF" w:themeFill="background1"/>
            <w:noWrap/>
          </w:tcPr>
          <w:p w14:paraId="1FA90D81" w14:textId="77777777" w:rsidR="00D01430" w:rsidRPr="00742AD0" w:rsidRDefault="00D01430" w:rsidP="00CC4D16">
            <w:pPr>
              <w:ind w:hanging="65"/>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3.45%</w:t>
            </w:r>
          </w:p>
        </w:tc>
        <w:tc>
          <w:tcPr>
            <w:tcW w:w="507" w:type="dxa"/>
            <w:shd w:val="clear" w:color="auto" w:fill="FFFFFF" w:themeFill="background1"/>
            <w:noWrap/>
          </w:tcPr>
          <w:p w14:paraId="3377CCA7" w14:textId="77777777" w:rsidR="00D01430" w:rsidRPr="00742AD0" w:rsidRDefault="00D01430" w:rsidP="00CC4D16">
            <w:pPr>
              <w:ind w:right="-75" w:hanging="150"/>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-29.61%</w:t>
            </w:r>
          </w:p>
        </w:tc>
        <w:tc>
          <w:tcPr>
            <w:tcW w:w="517" w:type="dxa"/>
            <w:shd w:val="clear" w:color="auto" w:fill="FFFFFF" w:themeFill="background1"/>
            <w:noWrap/>
          </w:tcPr>
          <w:p w14:paraId="15F304C1" w14:textId="77777777" w:rsidR="00D01430" w:rsidRPr="00742AD0" w:rsidRDefault="00D01430" w:rsidP="00CC4D16">
            <w:pPr>
              <w:ind w:right="-80" w:hanging="140"/>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-13.70%</w:t>
            </w:r>
          </w:p>
        </w:tc>
        <w:tc>
          <w:tcPr>
            <w:tcW w:w="522" w:type="dxa"/>
            <w:shd w:val="clear" w:color="auto" w:fill="FFFFFF" w:themeFill="background1"/>
            <w:noWrap/>
          </w:tcPr>
          <w:p w14:paraId="270A0AAD" w14:textId="77777777" w:rsidR="00D01430" w:rsidRPr="00742AD0" w:rsidRDefault="00D01430" w:rsidP="00CC4D16">
            <w:pPr>
              <w:ind w:right="-90" w:hanging="135"/>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-29.57%</w:t>
            </w:r>
          </w:p>
        </w:tc>
        <w:tc>
          <w:tcPr>
            <w:tcW w:w="553" w:type="dxa"/>
            <w:shd w:val="clear" w:color="auto" w:fill="FFFFFF" w:themeFill="background1"/>
            <w:noWrap/>
          </w:tcPr>
          <w:p w14:paraId="474848EB" w14:textId="77777777" w:rsidR="00D01430" w:rsidRPr="00742AD0" w:rsidRDefault="00D01430" w:rsidP="00CC4D16">
            <w:pPr>
              <w:ind w:right="-95" w:hanging="40"/>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-0.14%</w:t>
            </w:r>
          </w:p>
        </w:tc>
      </w:tr>
      <w:tr w:rsidR="00D01430" w:rsidRPr="00742AD0" w14:paraId="560B2B00" w14:textId="77777777" w:rsidTr="00695BAB">
        <w:trPr>
          <w:trHeight w:val="835"/>
        </w:trPr>
        <w:tc>
          <w:tcPr>
            <w:cnfStyle w:val="001000000000" w:firstRow="0" w:lastRow="0" w:firstColumn="1" w:lastColumn="0" w:oddVBand="0" w:evenVBand="0" w:oddHBand="0" w:evenHBand="0" w:firstRowFirstColumn="0" w:firstRowLastColumn="0" w:lastRowFirstColumn="0" w:lastRowLastColumn="0"/>
            <w:tcW w:w="390" w:type="dxa"/>
            <w:shd w:val="clear" w:color="auto" w:fill="FFFFFF" w:themeFill="background1"/>
            <w:noWrap/>
            <w:hideMark/>
          </w:tcPr>
          <w:p w14:paraId="29A94D6C" w14:textId="77777777" w:rsidR="00D01430" w:rsidRPr="00742AD0" w:rsidRDefault="001D09D4" w:rsidP="00E425E9">
            <w:pPr>
              <w:ind w:left="-108" w:right="-45"/>
              <w:rPr>
                <w:rFonts w:ascii="Times New Roman" w:hAnsi="Times New Roman"/>
                <w:color w:val="000000"/>
                <w:sz w:val="14"/>
                <w:szCs w:val="14"/>
              </w:rPr>
            </w:pPr>
            <w:r>
              <w:rPr>
                <w:rFonts w:ascii="Times New Roman" w:hAnsi="Times New Roman"/>
                <w:color w:val="000000"/>
                <w:sz w:val="14"/>
                <w:szCs w:val="14"/>
              </w:rPr>
              <w:t xml:space="preserve">DFIs </w:t>
            </w:r>
          </w:p>
        </w:tc>
        <w:tc>
          <w:tcPr>
            <w:tcW w:w="472" w:type="dxa"/>
            <w:shd w:val="clear" w:color="auto" w:fill="FFFFFF" w:themeFill="background1"/>
            <w:noWrap/>
          </w:tcPr>
          <w:p w14:paraId="5F0BF110" w14:textId="77777777" w:rsidR="00D01430" w:rsidRPr="00742AD0" w:rsidRDefault="00D01430" w:rsidP="00CC4D16">
            <w:pPr>
              <w:ind w:hanging="15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-0.9%</w:t>
            </w:r>
          </w:p>
        </w:tc>
        <w:tc>
          <w:tcPr>
            <w:tcW w:w="472" w:type="dxa"/>
            <w:shd w:val="clear" w:color="auto" w:fill="FFFFFF" w:themeFill="background1"/>
            <w:noWrap/>
          </w:tcPr>
          <w:p w14:paraId="682BE1EE" w14:textId="77777777" w:rsidR="00D01430" w:rsidRPr="00742AD0" w:rsidRDefault="00D01430" w:rsidP="00CC4D16">
            <w:pPr>
              <w:ind w:hanging="9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-1.1%</w:t>
            </w:r>
          </w:p>
        </w:tc>
        <w:tc>
          <w:tcPr>
            <w:tcW w:w="462" w:type="dxa"/>
            <w:shd w:val="clear" w:color="auto" w:fill="FFFFFF" w:themeFill="background1"/>
            <w:noWrap/>
          </w:tcPr>
          <w:p w14:paraId="76874F9C" w14:textId="77777777" w:rsidR="00D01430" w:rsidRPr="00742AD0" w:rsidRDefault="00D01430" w:rsidP="00CC4D16">
            <w:pPr>
              <w:ind w:hanging="12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5.8%</w:t>
            </w:r>
          </w:p>
        </w:tc>
        <w:tc>
          <w:tcPr>
            <w:tcW w:w="472" w:type="dxa"/>
            <w:shd w:val="clear" w:color="auto" w:fill="FFFFFF" w:themeFill="background1"/>
            <w:noWrap/>
          </w:tcPr>
          <w:p w14:paraId="4005FFF2" w14:textId="77777777" w:rsidR="00D01430" w:rsidRPr="00742AD0" w:rsidRDefault="00D01430" w:rsidP="00CC4D16">
            <w:pPr>
              <w:ind w:hanging="6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6.0%</w:t>
            </w:r>
          </w:p>
        </w:tc>
        <w:tc>
          <w:tcPr>
            <w:tcW w:w="477" w:type="dxa"/>
            <w:shd w:val="clear" w:color="auto" w:fill="FFFFFF" w:themeFill="background1"/>
            <w:noWrap/>
          </w:tcPr>
          <w:p w14:paraId="4138AC86" w14:textId="77777777" w:rsidR="00D01430" w:rsidRPr="00742AD0" w:rsidRDefault="00D01430" w:rsidP="00CC4D16">
            <w:pPr>
              <w:ind w:hanging="9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-5.8%</w:t>
            </w:r>
          </w:p>
        </w:tc>
        <w:tc>
          <w:tcPr>
            <w:tcW w:w="462" w:type="dxa"/>
            <w:shd w:val="clear" w:color="auto" w:fill="FFFFFF" w:themeFill="background1"/>
            <w:noWrap/>
          </w:tcPr>
          <w:p w14:paraId="363F60B4" w14:textId="77777777" w:rsidR="00D01430" w:rsidRPr="00742AD0" w:rsidRDefault="00D01430" w:rsidP="00CC4D16">
            <w:pPr>
              <w:ind w:hanging="12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13.9%</w:t>
            </w:r>
          </w:p>
        </w:tc>
        <w:tc>
          <w:tcPr>
            <w:tcW w:w="507" w:type="dxa"/>
            <w:shd w:val="clear" w:color="auto" w:fill="FFFFFF" w:themeFill="background1"/>
            <w:noWrap/>
          </w:tcPr>
          <w:p w14:paraId="386DB2EE" w14:textId="77777777" w:rsidR="00D01430" w:rsidRPr="00742AD0" w:rsidRDefault="00D01430" w:rsidP="00CC4D16">
            <w:pPr>
              <w:ind w:hanging="6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3.07%</w:t>
            </w:r>
          </w:p>
        </w:tc>
        <w:tc>
          <w:tcPr>
            <w:tcW w:w="507" w:type="dxa"/>
            <w:shd w:val="clear" w:color="auto" w:fill="FFFFFF" w:themeFill="background1"/>
            <w:noWrap/>
          </w:tcPr>
          <w:p w14:paraId="6376309F" w14:textId="77777777" w:rsidR="00D01430" w:rsidRPr="00742AD0" w:rsidRDefault="00D01430" w:rsidP="00CC4D16">
            <w:pPr>
              <w:ind w:right="-75" w:hanging="150"/>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-13.47%</w:t>
            </w:r>
          </w:p>
        </w:tc>
        <w:tc>
          <w:tcPr>
            <w:tcW w:w="517" w:type="dxa"/>
            <w:shd w:val="clear" w:color="auto" w:fill="FFFFFF" w:themeFill="background1"/>
            <w:noWrap/>
          </w:tcPr>
          <w:p w14:paraId="48342DA3" w14:textId="77777777" w:rsidR="00D01430" w:rsidRPr="00742AD0" w:rsidRDefault="00D01430" w:rsidP="00CC4D16">
            <w:pPr>
              <w:ind w:right="-80" w:hanging="140"/>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-17.00%</w:t>
            </w:r>
          </w:p>
        </w:tc>
        <w:tc>
          <w:tcPr>
            <w:tcW w:w="522" w:type="dxa"/>
            <w:shd w:val="clear" w:color="auto" w:fill="FFFFFF" w:themeFill="background1"/>
            <w:noWrap/>
          </w:tcPr>
          <w:p w14:paraId="14C792F2" w14:textId="77777777" w:rsidR="00D01430" w:rsidRPr="00742AD0" w:rsidRDefault="00D01430" w:rsidP="00CC4D16">
            <w:pPr>
              <w:ind w:right="-90" w:hanging="13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-13.85%</w:t>
            </w:r>
          </w:p>
        </w:tc>
        <w:tc>
          <w:tcPr>
            <w:tcW w:w="553" w:type="dxa"/>
            <w:shd w:val="clear" w:color="auto" w:fill="FFFFFF" w:themeFill="background1"/>
            <w:noWrap/>
          </w:tcPr>
          <w:p w14:paraId="475D0164" w14:textId="77777777" w:rsidR="00D01430" w:rsidRPr="00742AD0" w:rsidRDefault="00D01430" w:rsidP="00CC4D16">
            <w:pPr>
              <w:ind w:right="-95" w:hanging="130"/>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-15.41%</w:t>
            </w:r>
          </w:p>
        </w:tc>
      </w:tr>
      <w:tr w:rsidR="00D01430" w:rsidRPr="00742AD0" w14:paraId="52144463" w14:textId="77777777" w:rsidTr="00695BAB">
        <w:trPr>
          <w:cnfStyle w:val="000000100000" w:firstRow="0" w:lastRow="0" w:firstColumn="0" w:lastColumn="0" w:oddVBand="0" w:evenVBand="0" w:oddHBand="1" w:evenHBand="0" w:firstRowFirstColumn="0" w:firstRowLastColumn="0" w:lastRowFirstColumn="0" w:lastRowLastColumn="0"/>
          <w:trHeight w:val="835"/>
        </w:trPr>
        <w:tc>
          <w:tcPr>
            <w:cnfStyle w:val="001000000000" w:firstRow="0" w:lastRow="0" w:firstColumn="1" w:lastColumn="0" w:oddVBand="0" w:evenVBand="0" w:oddHBand="0" w:evenHBand="0" w:firstRowFirstColumn="0" w:firstRowLastColumn="0" w:lastRowFirstColumn="0" w:lastRowLastColumn="0"/>
            <w:tcW w:w="390" w:type="dxa"/>
            <w:shd w:val="clear" w:color="auto" w:fill="FFFFFF" w:themeFill="background1"/>
            <w:noWrap/>
            <w:hideMark/>
          </w:tcPr>
          <w:p w14:paraId="057D7865" w14:textId="77777777" w:rsidR="00D01430" w:rsidRPr="00742AD0" w:rsidRDefault="001D09D4" w:rsidP="00E425E9">
            <w:pPr>
              <w:ind w:left="-108" w:right="-90"/>
              <w:rPr>
                <w:rFonts w:ascii="Times New Roman" w:hAnsi="Times New Roman"/>
                <w:color w:val="000000"/>
                <w:sz w:val="14"/>
                <w:szCs w:val="14"/>
              </w:rPr>
            </w:pPr>
            <w:r>
              <w:rPr>
                <w:rFonts w:ascii="Times New Roman" w:hAnsi="Times New Roman"/>
                <w:color w:val="000000"/>
                <w:sz w:val="14"/>
                <w:szCs w:val="14"/>
              </w:rPr>
              <w:t xml:space="preserve">PCBs </w:t>
            </w:r>
          </w:p>
        </w:tc>
        <w:tc>
          <w:tcPr>
            <w:tcW w:w="472" w:type="dxa"/>
            <w:shd w:val="clear" w:color="auto" w:fill="FFFFFF" w:themeFill="background1"/>
            <w:noWrap/>
          </w:tcPr>
          <w:p w14:paraId="3980628E" w14:textId="77777777" w:rsidR="00D01430" w:rsidRPr="00742AD0" w:rsidRDefault="00D01430" w:rsidP="00CC4D16">
            <w:pPr>
              <w:ind w:hanging="155"/>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15.7%</w:t>
            </w:r>
          </w:p>
        </w:tc>
        <w:tc>
          <w:tcPr>
            <w:tcW w:w="472" w:type="dxa"/>
            <w:shd w:val="clear" w:color="auto" w:fill="FFFFFF" w:themeFill="background1"/>
            <w:noWrap/>
          </w:tcPr>
          <w:p w14:paraId="0D51AD58" w14:textId="77777777" w:rsidR="00D01430" w:rsidRPr="00742AD0" w:rsidRDefault="00D01430" w:rsidP="00CC4D16">
            <w:pPr>
              <w:ind w:hanging="95"/>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10.2%</w:t>
            </w:r>
          </w:p>
        </w:tc>
        <w:tc>
          <w:tcPr>
            <w:tcW w:w="462" w:type="dxa"/>
            <w:shd w:val="clear" w:color="auto" w:fill="FFFFFF" w:themeFill="background1"/>
            <w:noWrap/>
          </w:tcPr>
          <w:p w14:paraId="1173AE96" w14:textId="77777777" w:rsidR="00D01430" w:rsidRPr="00742AD0" w:rsidRDefault="00D01430" w:rsidP="00CC4D16">
            <w:pPr>
              <w:ind w:hanging="35"/>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9.8%</w:t>
            </w:r>
          </w:p>
        </w:tc>
        <w:tc>
          <w:tcPr>
            <w:tcW w:w="472" w:type="dxa"/>
            <w:shd w:val="clear" w:color="auto" w:fill="FFFFFF" w:themeFill="background1"/>
            <w:noWrap/>
          </w:tcPr>
          <w:p w14:paraId="1DFD6B03" w14:textId="77777777" w:rsidR="00D01430" w:rsidRPr="00742AD0" w:rsidRDefault="00D01430" w:rsidP="00CC4D16">
            <w:pPr>
              <w:ind w:hanging="155"/>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10.3%</w:t>
            </w:r>
          </w:p>
        </w:tc>
        <w:tc>
          <w:tcPr>
            <w:tcW w:w="477" w:type="dxa"/>
            <w:shd w:val="clear" w:color="auto" w:fill="FFFFFF" w:themeFill="background1"/>
            <w:noWrap/>
          </w:tcPr>
          <w:p w14:paraId="1DFF269D" w14:textId="77777777" w:rsidR="00D01430" w:rsidRPr="00742AD0" w:rsidRDefault="00D01430" w:rsidP="00CC4D16">
            <w:pPr>
              <w:ind w:hanging="95"/>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10.8%</w:t>
            </w:r>
          </w:p>
        </w:tc>
        <w:tc>
          <w:tcPr>
            <w:tcW w:w="462" w:type="dxa"/>
            <w:shd w:val="clear" w:color="auto" w:fill="FFFFFF" w:themeFill="background1"/>
            <w:noWrap/>
          </w:tcPr>
          <w:p w14:paraId="60790450" w14:textId="77777777" w:rsidR="00D01430" w:rsidRPr="00742AD0" w:rsidRDefault="00D01430" w:rsidP="00CC4D16">
            <w:pPr>
              <w:ind w:hanging="125"/>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11.1%</w:t>
            </w:r>
          </w:p>
        </w:tc>
        <w:tc>
          <w:tcPr>
            <w:tcW w:w="507" w:type="dxa"/>
            <w:shd w:val="clear" w:color="auto" w:fill="FFFFFF" w:themeFill="background1"/>
            <w:noWrap/>
          </w:tcPr>
          <w:p w14:paraId="1DA76282" w14:textId="77777777" w:rsidR="00D01430" w:rsidRPr="00742AD0" w:rsidRDefault="00D01430" w:rsidP="00CC4D16">
            <w:pPr>
              <w:ind w:hanging="155"/>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12.01%</w:t>
            </w:r>
          </w:p>
        </w:tc>
        <w:tc>
          <w:tcPr>
            <w:tcW w:w="507" w:type="dxa"/>
            <w:shd w:val="clear" w:color="auto" w:fill="FFFFFF" w:themeFill="background1"/>
            <w:noWrap/>
          </w:tcPr>
          <w:p w14:paraId="397AC8DA" w14:textId="77777777" w:rsidR="00D01430" w:rsidRPr="00742AD0" w:rsidRDefault="00D01430" w:rsidP="00CC4D16">
            <w:pPr>
              <w:ind w:hanging="150"/>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10.98%</w:t>
            </w:r>
          </w:p>
        </w:tc>
        <w:tc>
          <w:tcPr>
            <w:tcW w:w="517" w:type="dxa"/>
            <w:shd w:val="clear" w:color="auto" w:fill="FFFFFF" w:themeFill="background1"/>
            <w:noWrap/>
          </w:tcPr>
          <w:p w14:paraId="367832CE" w14:textId="77777777" w:rsidR="00D01430" w:rsidRPr="00742AD0" w:rsidRDefault="00D01430" w:rsidP="00CC4D16">
            <w:pPr>
              <w:ind w:hanging="140"/>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11.20%</w:t>
            </w:r>
          </w:p>
        </w:tc>
        <w:tc>
          <w:tcPr>
            <w:tcW w:w="522" w:type="dxa"/>
            <w:shd w:val="clear" w:color="auto" w:fill="FFFFFF" w:themeFill="background1"/>
            <w:noWrap/>
          </w:tcPr>
          <w:p w14:paraId="3C41D9FC" w14:textId="77777777" w:rsidR="00D01430" w:rsidRPr="00742AD0" w:rsidRDefault="00D01430" w:rsidP="00CC4D16">
            <w:pPr>
              <w:ind w:hanging="135"/>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10.22%</w:t>
            </w:r>
          </w:p>
        </w:tc>
        <w:tc>
          <w:tcPr>
            <w:tcW w:w="553" w:type="dxa"/>
            <w:shd w:val="clear" w:color="auto" w:fill="FFFFFF" w:themeFill="background1"/>
            <w:noWrap/>
          </w:tcPr>
          <w:p w14:paraId="45546785" w14:textId="77777777" w:rsidR="00D01430" w:rsidRPr="00742AD0" w:rsidRDefault="00D01430" w:rsidP="00CC4D16">
            <w:pPr>
              <w:ind w:hanging="130"/>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10.01%</w:t>
            </w:r>
          </w:p>
        </w:tc>
      </w:tr>
      <w:tr w:rsidR="00D01430" w:rsidRPr="00742AD0" w14:paraId="20B8A894" w14:textId="77777777" w:rsidTr="00695BAB">
        <w:trPr>
          <w:trHeight w:val="835"/>
        </w:trPr>
        <w:tc>
          <w:tcPr>
            <w:cnfStyle w:val="001000000000" w:firstRow="0" w:lastRow="0" w:firstColumn="1" w:lastColumn="0" w:oddVBand="0" w:evenVBand="0" w:oddHBand="0" w:evenHBand="0" w:firstRowFirstColumn="0" w:firstRowLastColumn="0" w:lastRowFirstColumn="0" w:lastRowLastColumn="0"/>
            <w:tcW w:w="390" w:type="dxa"/>
            <w:shd w:val="clear" w:color="auto" w:fill="FFFFFF" w:themeFill="background1"/>
            <w:noWrap/>
            <w:hideMark/>
          </w:tcPr>
          <w:p w14:paraId="6E907975" w14:textId="77777777" w:rsidR="00D01430" w:rsidRPr="00742AD0" w:rsidRDefault="001D09D4" w:rsidP="00E425E9">
            <w:pPr>
              <w:ind w:left="-108" w:right="-57"/>
              <w:rPr>
                <w:rFonts w:ascii="Times New Roman" w:hAnsi="Times New Roman"/>
                <w:color w:val="000000"/>
                <w:sz w:val="14"/>
                <w:szCs w:val="14"/>
              </w:rPr>
            </w:pPr>
            <w:r>
              <w:rPr>
                <w:rFonts w:ascii="Times New Roman" w:hAnsi="Times New Roman"/>
                <w:color w:val="000000"/>
                <w:sz w:val="14"/>
                <w:szCs w:val="14"/>
              </w:rPr>
              <w:t xml:space="preserve">FCBs </w:t>
            </w:r>
          </w:p>
        </w:tc>
        <w:tc>
          <w:tcPr>
            <w:tcW w:w="472" w:type="dxa"/>
            <w:shd w:val="clear" w:color="auto" w:fill="FFFFFF" w:themeFill="background1"/>
            <w:noWrap/>
          </w:tcPr>
          <w:p w14:paraId="37906222" w14:textId="77777777" w:rsidR="00D01430" w:rsidRPr="00742AD0" w:rsidRDefault="00D01430" w:rsidP="00CC4D16">
            <w:pPr>
              <w:ind w:hanging="15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16.6%</w:t>
            </w:r>
          </w:p>
        </w:tc>
        <w:tc>
          <w:tcPr>
            <w:tcW w:w="472" w:type="dxa"/>
            <w:shd w:val="clear" w:color="auto" w:fill="FFFFFF" w:themeFill="background1"/>
            <w:noWrap/>
          </w:tcPr>
          <w:p w14:paraId="39118A18" w14:textId="77777777" w:rsidR="00D01430" w:rsidRPr="00742AD0" w:rsidRDefault="00D01430" w:rsidP="00CC4D16">
            <w:pPr>
              <w:ind w:hanging="9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17.3%</w:t>
            </w:r>
          </w:p>
        </w:tc>
        <w:tc>
          <w:tcPr>
            <w:tcW w:w="462" w:type="dxa"/>
            <w:shd w:val="clear" w:color="auto" w:fill="FFFFFF" w:themeFill="background1"/>
            <w:noWrap/>
          </w:tcPr>
          <w:p w14:paraId="70EB8917" w14:textId="77777777" w:rsidR="00D01430" w:rsidRPr="00742AD0" w:rsidRDefault="00D01430" w:rsidP="00CC4D16">
            <w:pPr>
              <w:ind w:hanging="12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16.9%</w:t>
            </w:r>
          </w:p>
        </w:tc>
        <w:tc>
          <w:tcPr>
            <w:tcW w:w="472" w:type="dxa"/>
            <w:shd w:val="clear" w:color="auto" w:fill="FFFFFF" w:themeFill="background1"/>
            <w:noWrap/>
          </w:tcPr>
          <w:p w14:paraId="16F73769" w14:textId="77777777" w:rsidR="00D01430" w:rsidRPr="00742AD0" w:rsidRDefault="00D01430" w:rsidP="00CC4D16">
            <w:pPr>
              <w:ind w:right="-120"/>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17.7%</w:t>
            </w:r>
          </w:p>
        </w:tc>
        <w:tc>
          <w:tcPr>
            <w:tcW w:w="477" w:type="dxa"/>
            <w:shd w:val="clear" w:color="auto" w:fill="FFFFFF" w:themeFill="background1"/>
            <w:noWrap/>
          </w:tcPr>
          <w:p w14:paraId="25157AF5" w14:textId="77777777" w:rsidR="00D01430" w:rsidRPr="00742AD0" w:rsidRDefault="00D01430" w:rsidP="00CC4D16">
            <w:pPr>
              <w:ind w:hanging="9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14.6%</w:t>
            </w:r>
          </w:p>
        </w:tc>
        <w:tc>
          <w:tcPr>
            <w:tcW w:w="462" w:type="dxa"/>
            <w:shd w:val="clear" w:color="auto" w:fill="FFFFFF" w:themeFill="background1"/>
            <w:noWrap/>
          </w:tcPr>
          <w:p w14:paraId="441ACB3E" w14:textId="77777777" w:rsidR="00D01430" w:rsidRPr="00742AD0" w:rsidRDefault="00D01430" w:rsidP="00CC4D16">
            <w:pPr>
              <w:ind w:right="-150"/>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13.1%</w:t>
            </w:r>
          </w:p>
        </w:tc>
        <w:tc>
          <w:tcPr>
            <w:tcW w:w="507" w:type="dxa"/>
            <w:shd w:val="clear" w:color="auto" w:fill="FFFFFF" w:themeFill="background1"/>
            <w:noWrap/>
          </w:tcPr>
          <w:p w14:paraId="52F3D2E1" w14:textId="77777777" w:rsidR="00D01430" w:rsidRPr="00742AD0" w:rsidRDefault="00D01430" w:rsidP="00CC4D16">
            <w:pPr>
              <w:ind w:right="-65" w:hanging="6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11.31%</w:t>
            </w:r>
          </w:p>
        </w:tc>
        <w:tc>
          <w:tcPr>
            <w:tcW w:w="507" w:type="dxa"/>
            <w:shd w:val="clear" w:color="auto" w:fill="FFFFFF" w:themeFill="background1"/>
            <w:noWrap/>
          </w:tcPr>
          <w:p w14:paraId="6EEDD4E8" w14:textId="77777777" w:rsidR="00D01430" w:rsidRPr="00742AD0" w:rsidRDefault="00D01430" w:rsidP="00CC4D16">
            <w:pPr>
              <w:ind w:hanging="150"/>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12.42%</w:t>
            </w:r>
          </w:p>
        </w:tc>
        <w:tc>
          <w:tcPr>
            <w:tcW w:w="517" w:type="dxa"/>
            <w:shd w:val="clear" w:color="auto" w:fill="FFFFFF" w:themeFill="background1"/>
            <w:noWrap/>
          </w:tcPr>
          <w:p w14:paraId="350DB9F3" w14:textId="77777777" w:rsidR="00D01430" w:rsidRPr="00742AD0" w:rsidRDefault="00D01430" w:rsidP="00CC4D16">
            <w:pPr>
              <w:ind w:hanging="140"/>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13.40%</w:t>
            </w:r>
          </w:p>
        </w:tc>
        <w:tc>
          <w:tcPr>
            <w:tcW w:w="522" w:type="dxa"/>
            <w:shd w:val="clear" w:color="auto" w:fill="FFFFFF" w:themeFill="background1"/>
            <w:noWrap/>
          </w:tcPr>
          <w:p w14:paraId="6AA367E1" w14:textId="77777777" w:rsidR="00D01430" w:rsidRPr="00742AD0" w:rsidRDefault="00D01430" w:rsidP="00CC4D16">
            <w:pPr>
              <w:ind w:hanging="13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13.10%</w:t>
            </w:r>
          </w:p>
        </w:tc>
        <w:tc>
          <w:tcPr>
            <w:tcW w:w="553" w:type="dxa"/>
            <w:shd w:val="clear" w:color="auto" w:fill="FFFFFF" w:themeFill="background1"/>
            <w:noWrap/>
          </w:tcPr>
          <w:p w14:paraId="19D52351" w14:textId="77777777" w:rsidR="00D01430" w:rsidRPr="00742AD0" w:rsidRDefault="00D01430" w:rsidP="00CC4D16">
            <w:pPr>
              <w:ind w:hanging="40"/>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8.40%</w:t>
            </w:r>
          </w:p>
        </w:tc>
      </w:tr>
      <w:tr w:rsidR="00D01430" w:rsidRPr="00742AD0" w14:paraId="7A6C6F5A" w14:textId="77777777" w:rsidTr="00695BAB">
        <w:trPr>
          <w:cnfStyle w:val="000000100000" w:firstRow="0" w:lastRow="0" w:firstColumn="0" w:lastColumn="0" w:oddVBand="0" w:evenVBand="0" w:oddHBand="1" w:evenHBand="0" w:firstRowFirstColumn="0" w:firstRowLastColumn="0" w:lastRowFirstColumn="0" w:lastRowLastColumn="0"/>
          <w:trHeight w:val="835"/>
        </w:trPr>
        <w:tc>
          <w:tcPr>
            <w:cnfStyle w:val="001000000000" w:firstRow="0" w:lastRow="0" w:firstColumn="1" w:lastColumn="0" w:oddVBand="0" w:evenVBand="0" w:oddHBand="0" w:evenHBand="0" w:firstRowFirstColumn="0" w:firstRowLastColumn="0" w:lastRowFirstColumn="0" w:lastRowLastColumn="0"/>
            <w:tcW w:w="390" w:type="dxa"/>
            <w:shd w:val="clear" w:color="auto" w:fill="FFFFFF" w:themeFill="background1"/>
            <w:noWrap/>
            <w:hideMark/>
          </w:tcPr>
          <w:p w14:paraId="6727FA8C" w14:textId="77777777" w:rsidR="00D01430" w:rsidRPr="00742AD0" w:rsidRDefault="001D09D4" w:rsidP="001D09D4">
            <w:pPr>
              <w:ind w:left="-108" w:right="-198"/>
              <w:rPr>
                <w:rFonts w:ascii="Times New Roman" w:hAnsi="Times New Roman"/>
                <w:color w:val="000000"/>
                <w:sz w:val="14"/>
                <w:szCs w:val="14"/>
              </w:rPr>
            </w:pPr>
            <w:r>
              <w:rPr>
                <w:rFonts w:ascii="Times New Roman" w:hAnsi="Times New Roman"/>
                <w:color w:val="000000"/>
                <w:sz w:val="14"/>
                <w:szCs w:val="14"/>
              </w:rPr>
              <w:t xml:space="preserve">Total </w:t>
            </w:r>
          </w:p>
        </w:tc>
        <w:tc>
          <w:tcPr>
            <w:tcW w:w="472" w:type="dxa"/>
            <w:shd w:val="clear" w:color="auto" w:fill="FFFFFF" w:themeFill="background1"/>
            <w:noWrap/>
          </w:tcPr>
          <w:p w14:paraId="03C3C353" w14:textId="77777777" w:rsidR="00D01430" w:rsidRPr="00742AD0" w:rsidRDefault="00D01430" w:rsidP="00CC4D16">
            <w:pPr>
              <w:ind w:right="-120"/>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17.0%</w:t>
            </w:r>
          </w:p>
        </w:tc>
        <w:tc>
          <w:tcPr>
            <w:tcW w:w="472" w:type="dxa"/>
            <w:shd w:val="clear" w:color="auto" w:fill="FFFFFF" w:themeFill="background1"/>
            <w:noWrap/>
          </w:tcPr>
          <w:p w14:paraId="0829014D" w14:textId="77777777" w:rsidR="00D01430" w:rsidRPr="00742AD0" w:rsidRDefault="00D01430" w:rsidP="00CC4D16">
            <w:pPr>
              <w:ind w:right="-90"/>
              <w:jc w:val="right"/>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8.2%</w:t>
            </w:r>
          </w:p>
        </w:tc>
        <w:tc>
          <w:tcPr>
            <w:tcW w:w="462" w:type="dxa"/>
            <w:shd w:val="clear" w:color="auto" w:fill="FFFFFF" w:themeFill="background1"/>
            <w:noWrap/>
          </w:tcPr>
          <w:p w14:paraId="282398A7" w14:textId="77777777" w:rsidR="00D01430" w:rsidRPr="00742AD0" w:rsidRDefault="00D01430" w:rsidP="00CC4D16">
            <w:pPr>
              <w:ind w:right="-150"/>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11.0%</w:t>
            </w:r>
          </w:p>
        </w:tc>
        <w:tc>
          <w:tcPr>
            <w:tcW w:w="472" w:type="dxa"/>
            <w:shd w:val="clear" w:color="auto" w:fill="FFFFFF" w:themeFill="background1"/>
            <w:noWrap/>
          </w:tcPr>
          <w:p w14:paraId="78A4028D" w14:textId="77777777" w:rsidR="00D01430" w:rsidRPr="00742AD0" w:rsidRDefault="00D01430" w:rsidP="00CC4D16">
            <w:pPr>
              <w:ind w:right="-30"/>
              <w:jc w:val="right"/>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8.1%</w:t>
            </w:r>
          </w:p>
        </w:tc>
        <w:tc>
          <w:tcPr>
            <w:tcW w:w="477" w:type="dxa"/>
            <w:shd w:val="clear" w:color="auto" w:fill="FFFFFF" w:themeFill="background1"/>
            <w:noWrap/>
          </w:tcPr>
          <w:p w14:paraId="4702CACA" w14:textId="77777777" w:rsidR="00D01430" w:rsidRPr="00742AD0" w:rsidRDefault="00D01430" w:rsidP="00CC4D16">
            <w:pPr>
              <w:ind w:right="-90"/>
              <w:jc w:val="right"/>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10.5%</w:t>
            </w:r>
          </w:p>
        </w:tc>
        <w:tc>
          <w:tcPr>
            <w:tcW w:w="462" w:type="dxa"/>
            <w:shd w:val="clear" w:color="auto" w:fill="FFFFFF" w:themeFill="background1"/>
            <w:noWrap/>
          </w:tcPr>
          <w:p w14:paraId="512A930E" w14:textId="77777777" w:rsidR="00D01430" w:rsidRPr="00742AD0" w:rsidRDefault="00D01430" w:rsidP="00CC4D16">
            <w:pPr>
              <w:ind w:hanging="35"/>
              <w:jc w:val="right"/>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9.4%</w:t>
            </w:r>
          </w:p>
        </w:tc>
        <w:tc>
          <w:tcPr>
            <w:tcW w:w="507" w:type="dxa"/>
            <w:shd w:val="clear" w:color="auto" w:fill="FFFFFF" w:themeFill="background1"/>
            <w:noWrap/>
          </w:tcPr>
          <w:p w14:paraId="69585A99" w14:textId="77777777" w:rsidR="00D01430" w:rsidRPr="00742AD0" w:rsidRDefault="00D01430" w:rsidP="00CC4D16">
            <w:pPr>
              <w:ind w:right="-155"/>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10.60%</w:t>
            </w:r>
          </w:p>
        </w:tc>
        <w:tc>
          <w:tcPr>
            <w:tcW w:w="507" w:type="dxa"/>
            <w:shd w:val="clear" w:color="auto" w:fill="FFFFFF" w:themeFill="background1"/>
            <w:noWrap/>
          </w:tcPr>
          <w:p w14:paraId="7D98899A" w14:textId="77777777" w:rsidR="00D01430" w:rsidRPr="00742AD0" w:rsidRDefault="00D01430" w:rsidP="00CC4D16">
            <w:pPr>
              <w:ind w:hanging="60"/>
              <w:jc w:val="right"/>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3.86%</w:t>
            </w:r>
          </w:p>
        </w:tc>
        <w:tc>
          <w:tcPr>
            <w:tcW w:w="517" w:type="dxa"/>
            <w:shd w:val="clear" w:color="auto" w:fill="FFFFFF" w:themeFill="background1"/>
            <w:noWrap/>
          </w:tcPr>
          <w:p w14:paraId="5FE3D9F8" w14:textId="77777777" w:rsidR="00D01430" w:rsidRPr="00742AD0" w:rsidRDefault="00D01430" w:rsidP="00CC4D16">
            <w:pPr>
              <w:ind w:hanging="50"/>
              <w:jc w:val="right"/>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6.80%</w:t>
            </w:r>
          </w:p>
        </w:tc>
        <w:tc>
          <w:tcPr>
            <w:tcW w:w="522" w:type="dxa"/>
            <w:shd w:val="clear" w:color="auto" w:fill="FFFFFF" w:themeFill="background1"/>
            <w:noWrap/>
          </w:tcPr>
          <w:p w14:paraId="432DF734" w14:textId="77777777" w:rsidR="00D01430" w:rsidRPr="00742AD0" w:rsidRDefault="00D01430" w:rsidP="00CC4D16">
            <w:pPr>
              <w:ind w:hanging="45"/>
              <w:jc w:val="right"/>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4.28%</w:t>
            </w:r>
          </w:p>
        </w:tc>
        <w:tc>
          <w:tcPr>
            <w:tcW w:w="553" w:type="dxa"/>
            <w:shd w:val="clear" w:color="auto" w:fill="FFFFFF" w:themeFill="background1"/>
            <w:noWrap/>
          </w:tcPr>
          <w:p w14:paraId="5571663F" w14:textId="77777777" w:rsidR="00D01430" w:rsidRPr="00742AD0" w:rsidRDefault="00D01430" w:rsidP="00CC4D16">
            <w:pPr>
              <w:ind w:hanging="40"/>
              <w:jc w:val="right"/>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7.42%</w:t>
            </w:r>
          </w:p>
        </w:tc>
      </w:tr>
    </w:tbl>
    <w:p w14:paraId="2CF8C230" w14:textId="77777777" w:rsidR="00D01430" w:rsidRPr="001A2947" w:rsidRDefault="00D01430" w:rsidP="00B67962">
      <w:pPr>
        <w:tabs>
          <w:tab w:val="left" w:pos="645"/>
        </w:tabs>
        <w:spacing w:line="192" w:lineRule="auto"/>
        <w:rPr>
          <w:iCs/>
          <w:sz w:val="8"/>
          <w:szCs w:val="8"/>
        </w:rPr>
      </w:pPr>
    </w:p>
    <w:p w14:paraId="5E3E73E4" w14:textId="77777777" w:rsidR="00390344" w:rsidRDefault="00355126" w:rsidP="00390344">
      <w:pPr>
        <w:tabs>
          <w:tab w:val="left" w:pos="645"/>
        </w:tabs>
        <w:spacing w:line="192" w:lineRule="auto"/>
        <w:rPr>
          <w:color w:val="231F20"/>
          <w:sz w:val="18"/>
        </w:rPr>
      </w:pPr>
      <w:r>
        <w:rPr>
          <w:rFonts w:ascii="Adobe Caslon Pro Bold"/>
          <w:b/>
          <w:i/>
          <w:color w:val="231F20"/>
          <w:sz w:val="18"/>
        </w:rPr>
        <w:t xml:space="preserve">Source: </w:t>
      </w:r>
      <w:r>
        <w:rPr>
          <w:color w:val="231F20"/>
          <w:sz w:val="18"/>
        </w:rPr>
        <w:t xml:space="preserve">Bangladesh Bank financial stability report, </w:t>
      </w:r>
      <w:r w:rsidR="00CE7173">
        <w:rPr>
          <w:color w:val="231F20"/>
          <w:sz w:val="18"/>
        </w:rPr>
        <w:t>September</w:t>
      </w:r>
      <w:r>
        <w:rPr>
          <w:color w:val="231F20"/>
          <w:sz w:val="18"/>
        </w:rPr>
        <w:t xml:space="preserve"> 20</w:t>
      </w:r>
      <w:r w:rsidR="00D01430">
        <w:rPr>
          <w:color w:val="231F20"/>
          <w:sz w:val="18"/>
        </w:rPr>
        <w:t>21</w:t>
      </w:r>
      <w:r>
        <w:rPr>
          <w:color w:val="231F20"/>
          <w:sz w:val="18"/>
        </w:rPr>
        <w:t>.</w:t>
      </w:r>
      <w:r w:rsidR="00390344">
        <w:rPr>
          <w:color w:val="231F20"/>
          <w:sz w:val="18"/>
        </w:rPr>
        <w:br w:type="page"/>
      </w:r>
    </w:p>
    <w:p w14:paraId="1CF0E479" w14:textId="77777777" w:rsidR="00355126" w:rsidRDefault="00355126" w:rsidP="00D01430">
      <w:pPr>
        <w:tabs>
          <w:tab w:val="left" w:pos="758"/>
        </w:tabs>
        <w:spacing w:line="192" w:lineRule="auto"/>
        <w:ind w:right="15"/>
        <w:jc w:val="both"/>
        <w:rPr>
          <w:b/>
          <w:bCs/>
          <w:color w:val="231F20"/>
          <w:sz w:val="26"/>
          <w:szCs w:val="26"/>
        </w:rPr>
      </w:pPr>
      <w:r w:rsidRPr="00B67962">
        <w:rPr>
          <w:b/>
          <w:bCs/>
          <w:color w:val="231F20"/>
          <w:spacing w:val="-10"/>
          <w:sz w:val="26"/>
          <w:szCs w:val="26"/>
        </w:rPr>
        <w:lastRenderedPageBreak/>
        <w:t xml:space="preserve">Appendix </w:t>
      </w:r>
      <w:r>
        <w:rPr>
          <w:b/>
          <w:bCs/>
          <w:color w:val="231F20"/>
          <w:spacing w:val="-10"/>
          <w:sz w:val="26"/>
          <w:szCs w:val="26"/>
        </w:rPr>
        <w:t>X</w:t>
      </w:r>
      <w:r w:rsidR="00986420">
        <w:rPr>
          <w:b/>
          <w:bCs/>
          <w:color w:val="231F20"/>
          <w:spacing w:val="-10"/>
          <w:sz w:val="26"/>
          <w:szCs w:val="26"/>
        </w:rPr>
        <w:t>I</w:t>
      </w:r>
      <w:r w:rsidRPr="00B67962">
        <w:rPr>
          <w:b/>
          <w:bCs/>
          <w:color w:val="231F20"/>
          <w:spacing w:val="-10"/>
          <w:sz w:val="26"/>
          <w:szCs w:val="26"/>
        </w:rPr>
        <w:t xml:space="preserve">: </w:t>
      </w:r>
      <w:r w:rsidRPr="00355126">
        <w:rPr>
          <w:b/>
          <w:bCs/>
          <w:color w:val="231F20"/>
          <w:sz w:val="26"/>
          <w:szCs w:val="26"/>
        </w:rPr>
        <w:t>Cost to income ratio (efficiency) of different bank groups</w:t>
      </w:r>
    </w:p>
    <w:p w14:paraId="6079A5FC" w14:textId="77777777" w:rsidR="0047455D" w:rsidRDefault="0047455D" w:rsidP="00D01430">
      <w:pPr>
        <w:tabs>
          <w:tab w:val="left" w:pos="758"/>
        </w:tabs>
        <w:spacing w:line="192" w:lineRule="auto"/>
        <w:ind w:right="15"/>
        <w:jc w:val="both"/>
        <w:rPr>
          <w:b/>
          <w:bCs/>
          <w:color w:val="231F20"/>
          <w:sz w:val="26"/>
          <w:szCs w:val="26"/>
        </w:rPr>
      </w:pPr>
    </w:p>
    <w:tbl>
      <w:tblPr>
        <w:tblStyle w:val="PlainTable241"/>
        <w:tblW w:w="5760" w:type="dxa"/>
        <w:tblInd w:w="108" w:type="dxa"/>
        <w:shd w:val="clear" w:color="auto" w:fill="FFFFFF" w:themeFill="background1"/>
        <w:tblLook w:val="04A0" w:firstRow="1" w:lastRow="0" w:firstColumn="1" w:lastColumn="0" w:noHBand="0" w:noVBand="1"/>
      </w:tblPr>
      <w:tblGrid>
        <w:gridCol w:w="422"/>
        <w:gridCol w:w="477"/>
        <w:gridCol w:w="476"/>
        <w:gridCol w:w="476"/>
        <w:gridCol w:w="509"/>
        <w:gridCol w:w="509"/>
        <w:gridCol w:w="509"/>
        <w:gridCol w:w="509"/>
        <w:gridCol w:w="509"/>
        <w:gridCol w:w="476"/>
        <w:gridCol w:w="487"/>
        <w:gridCol w:w="474"/>
      </w:tblGrid>
      <w:tr w:rsidR="00D01430" w:rsidRPr="00742AD0" w14:paraId="1289B1D4" w14:textId="77777777" w:rsidTr="00695BAB">
        <w:trPr>
          <w:cnfStyle w:val="100000000000" w:firstRow="1" w:lastRow="0" w:firstColumn="0" w:lastColumn="0" w:oddVBand="0" w:evenVBand="0" w:oddHBand="0" w:evenHBand="0" w:firstRowFirstColumn="0" w:firstRowLastColumn="0" w:lastRowFirstColumn="0" w:lastRowLastColumn="0"/>
          <w:trHeight w:val="635"/>
        </w:trPr>
        <w:tc>
          <w:tcPr>
            <w:cnfStyle w:val="001000000000" w:firstRow="0" w:lastRow="0" w:firstColumn="1" w:lastColumn="0" w:oddVBand="0" w:evenVBand="0" w:oddHBand="0" w:evenHBand="0" w:firstRowFirstColumn="0" w:firstRowLastColumn="0" w:lastRowFirstColumn="0" w:lastRowLastColumn="0"/>
            <w:tcW w:w="422" w:type="dxa"/>
            <w:shd w:val="clear" w:color="auto" w:fill="FFFFFF" w:themeFill="background1"/>
            <w:noWrap/>
            <w:hideMark/>
          </w:tcPr>
          <w:p w14:paraId="35E19EF2" w14:textId="77777777" w:rsidR="00D01430" w:rsidRPr="00742AD0" w:rsidRDefault="00D01430" w:rsidP="00E425E9">
            <w:pPr>
              <w:ind w:left="-107" w:right="-152"/>
              <w:rPr>
                <w:rFonts w:ascii="Times New Roman" w:hAnsi="Times New Roman"/>
                <w:color w:val="000000"/>
                <w:sz w:val="14"/>
                <w:szCs w:val="14"/>
              </w:rPr>
            </w:pPr>
            <w:r w:rsidRPr="00742AD0">
              <w:rPr>
                <w:rFonts w:ascii="Times New Roman" w:hAnsi="Times New Roman"/>
                <w:color w:val="000000"/>
                <w:sz w:val="14"/>
                <w:szCs w:val="14"/>
              </w:rPr>
              <w:t>Bank Types</w:t>
            </w:r>
          </w:p>
        </w:tc>
        <w:tc>
          <w:tcPr>
            <w:tcW w:w="477" w:type="dxa"/>
            <w:shd w:val="clear" w:color="auto" w:fill="FFFFFF" w:themeFill="background1"/>
            <w:noWrap/>
          </w:tcPr>
          <w:p w14:paraId="2B9B810F" w14:textId="77777777" w:rsidR="00D01430" w:rsidRPr="00742AD0" w:rsidRDefault="00D01430" w:rsidP="00CC4D16">
            <w:pPr>
              <w:ind w:right="-75"/>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742AD0">
              <w:rPr>
                <w:bCs w:val="0"/>
                <w:color w:val="000000"/>
                <w:sz w:val="14"/>
                <w:szCs w:val="14"/>
              </w:rPr>
              <w:t>2011</w:t>
            </w:r>
          </w:p>
        </w:tc>
        <w:tc>
          <w:tcPr>
            <w:tcW w:w="476" w:type="dxa"/>
            <w:shd w:val="clear" w:color="auto" w:fill="FFFFFF" w:themeFill="background1"/>
            <w:noWrap/>
          </w:tcPr>
          <w:p w14:paraId="07B2D972" w14:textId="77777777" w:rsidR="00D01430" w:rsidRPr="00742AD0" w:rsidRDefault="00D01430" w:rsidP="00CC4D16">
            <w:pPr>
              <w:ind w:right="-70"/>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2012</w:t>
            </w:r>
          </w:p>
        </w:tc>
        <w:tc>
          <w:tcPr>
            <w:tcW w:w="476" w:type="dxa"/>
            <w:shd w:val="clear" w:color="auto" w:fill="FFFFFF" w:themeFill="background1"/>
            <w:noWrap/>
          </w:tcPr>
          <w:p w14:paraId="734C9858" w14:textId="77777777" w:rsidR="00D01430" w:rsidRPr="00742AD0" w:rsidRDefault="00D01430" w:rsidP="00CC4D16">
            <w:pPr>
              <w:ind w:right="-60"/>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2013</w:t>
            </w:r>
          </w:p>
        </w:tc>
        <w:tc>
          <w:tcPr>
            <w:tcW w:w="509" w:type="dxa"/>
            <w:shd w:val="clear" w:color="auto" w:fill="FFFFFF" w:themeFill="background1"/>
            <w:noWrap/>
          </w:tcPr>
          <w:p w14:paraId="5C7D4F12" w14:textId="77777777" w:rsidR="00D01430" w:rsidRPr="00742AD0" w:rsidRDefault="00D01430" w:rsidP="00CC4D16">
            <w:pPr>
              <w:ind w:right="-20"/>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2014</w:t>
            </w:r>
          </w:p>
        </w:tc>
        <w:tc>
          <w:tcPr>
            <w:tcW w:w="509" w:type="dxa"/>
            <w:shd w:val="clear" w:color="auto" w:fill="FFFFFF" w:themeFill="background1"/>
            <w:noWrap/>
          </w:tcPr>
          <w:p w14:paraId="4E4F3CFB" w14:textId="77777777" w:rsidR="00D01430" w:rsidRPr="00742AD0" w:rsidRDefault="00D01430" w:rsidP="00CC4D16">
            <w:pPr>
              <w:ind w:right="-75"/>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2015</w:t>
            </w:r>
          </w:p>
        </w:tc>
        <w:tc>
          <w:tcPr>
            <w:tcW w:w="509" w:type="dxa"/>
            <w:shd w:val="clear" w:color="auto" w:fill="FFFFFF" w:themeFill="background1"/>
            <w:noWrap/>
          </w:tcPr>
          <w:p w14:paraId="50E3420C" w14:textId="77777777" w:rsidR="00D01430" w:rsidRPr="00742AD0" w:rsidRDefault="00D01430" w:rsidP="00CC4D16">
            <w:pPr>
              <w:ind w:right="-35"/>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2016</w:t>
            </w:r>
          </w:p>
        </w:tc>
        <w:tc>
          <w:tcPr>
            <w:tcW w:w="509" w:type="dxa"/>
            <w:shd w:val="clear" w:color="auto" w:fill="FFFFFF" w:themeFill="background1"/>
            <w:noWrap/>
          </w:tcPr>
          <w:p w14:paraId="3969B089" w14:textId="77777777" w:rsidR="00D01430" w:rsidRPr="00742AD0" w:rsidRDefault="00D01430" w:rsidP="00CC4D16">
            <w:pPr>
              <w:ind w:right="-85"/>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2017</w:t>
            </w:r>
          </w:p>
        </w:tc>
        <w:tc>
          <w:tcPr>
            <w:tcW w:w="509" w:type="dxa"/>
            <w:shd w:val="clear" w:color="auto" w:fill="FFFFFF" w:themeFill="background1"/>
            <w:noWrap/>
          </w:tcPr>
          <w:p w14:paraId="26A63A02" w14:textId="77777777" w:rsidR="00D01430" w:rsidRPr="00742AD0" w:rsidRDefault="00D01430" w:rsidP="00CC4D16">
            <w:pPr>
              <w:ind w:right="-45"/>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2018</w:t>
            </w:r>
          </w:p>
        </w:tc>
        <w:tc>
          <w:tcPr>
            <w:tcW w:w="476" w:type="dxa"/>
            <w:shd w:val="clear" w:color="auto" w:fill="FFFFFF" w:themeFill="background1"/>
            <w:noWrap/>
          </w:tcPr>
          <w:p w14:paraId="520C2815" w14:textId="77777777" w:rsidR="00D01430" w:rsidRPr="00742AD0" w:rsidRDefault="00D01430" w:rsidP="00D27A44">
            <w:pPr>
              <w:ind w:right="-74"/>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2019</w:t>
            </w:r>
          </w:p>
        </w:tc>
        <w:tc>
          <w:tcPr>
            <w:tcW w:w="483" w:type="dxa"/>
            <w:shd w:val="clear" w:color="auto" w:fill="FFFFFF" w:themeFill="background1"/>
            <w:noWrap/>
          </w:tcPr>
          <w:p w14:paraId="376A80CD" w14:textId="77777777" w:rsidR="00D01430" w:rsidRPr="00742AD0" w:rsidRDefault="00D01430" w:rsidP="00D27A44">
            <w:pPr>
              <w:ind w:right="-39"/>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2020</w:t>
            </w:r>
          </w:p>
        </w:tc>
        <w:tc>
          <w:tcPr>
            <w:tcW w:w="405" w:type="dxa"/>
            <w:shd w:val="clear" w:color="auto" w:fill="FFFFFF" w:themeFill="background1"/>
            <w:noWrap/>
          </w:tcPr>
          <w:p w14:paraId="0BDC03C7" w14:textId="77777777" w:rsidR="00D01430" w:rsidRPr="00742AD0" w:rsidRDefault="00C81E5C" w:rsidP="00D27A44">
            <w:pPr>
              <w:ind w:right="-95"/>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Pr>
                <w:bCs w:val="0"/>
                <w:color w:val="000000"/>
                <w:sz w:val="14"/>
                <w:szCs w:val="14"/>
              </w:rPr>
              <w:t>202</w:t>
            </w:r>
            <w:r w:rsidR="00D01430" w:rsidRPr="00742AD0">
              <w:rPr>
                <w:bCs w:val="0"/>
                <w:color w:val="000000"/>
                <w:sz w:val="14"/>
                <w:szCs w:val="14"/>
              </w:rPr>
              <w:t>1</w:t>
            </w:r>
          </w:p>
        </w:tc>
      </w:tr>
      <w:tr w:rsidR="00D01430" w:rsidRPr="00742AD0" w14:paraId="18B922B0" w14:textId="77777777" w:rsidTr="00695BAB">
        <w:trPr>
          <w:cnfStyle w:val="000000100000" w:firstRow="0" w:lastRow="0" w:firstColumn="0" w:lastColumn="0" w:oddVBand="0" w:evenVBand="0" w:oddHBand="1"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422" w:type="dxa"/>
            <w:shd w:val="clear" w:color="auto" w:fill="FFFFFF" w:themeFill="background1"/>
            <w:noWrap/>
            <w:hideMark/>
          </w:tcPr>
          <w:p w14:paraId="4777BEE6" w14:textId="77777777" w:rsidR="00D01430" w:rsidRPr="00742AD0" w:rsidRDefault="001D09D4" w:rsidP="00E425E9">
            <w:pPr>
              <w:ind w:left="-107" w:right="-152"/>
              <w:rPr>
                <w:rFonts w:ascii="Times New Roman" w:hAnsi="Times New Roman"/>
                <w:color w:val="000000"/>
                <w:sz w:val="14"/>
                <w:szCs w:val="14"/>
              </w:rPr>
            </w:pPr>
            <w:r>
              <w:rPr>
                <w:rFonts w:ascii="Times New Roman" w:hAnsi="Times New Roman"/>
                <w:color w:val="000000"/>
                <w:sz w:val="14"/>
                <w:szCs w:val="14"/>
              </w:rPr>
              <w:t xml:space="preserve">SCBs </w:t>
            </w:r>
          </w:p>
        </w:tc>
        <w:tc>
          <w:tcPr>
            <w:tcW w:w="477" w:type="dxa"/>
            <w:shd w:val="clear" w:color="auto" w:fill="FFFFFF" w:themeFill="background1"/>
            <w:noWrap/>
          </w:tcPr>
          <w:p w14:paraId="57E34FD3" w14:textId="77777777" w:rsidR="00D01430" w:rsidRPr="00742AD0" w:rsidRDefault="00D01430" w:rsidP="00CC4D16">
            <w:pPr>
              <w:ind w:right="-75"/>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63%</w:t>
            </w:r>
          </w:p>
        </w:tc>
        <w:tc>
          <w:tcPr>
            <w:tcW w:w="476" w:type="dxa"/>
            <w:shd w:val="clear" w:color="auto" w:fill="FFFFFF" w:themeFill="background1"/>
            <w:noWrap/>
          </w:tcPr>
          <w:p w14:paraId="467A3C6D" w14:textId="77777777" w:rsidR="00D01430" w:rsidRPr="00742AD0" w:rsidRDefault="00D01430" w:rsidP="00CC4D16">
            <w:pPr>
              <w:ind w:right="-70"/>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73%</w:t>
            </w:r>
          </w:p>
        </w:tc>
        <w:tc>
          <w:tcPr>
            <w:tcW w:w="476" w:type="dxa"/>
            <w:shd w:val="clear" w:color="auto" w:fill="FFFFFF" w:themeFill="background1"/>
            <w:noWrap/>
          </w:tcPr>
          <w:p w14:paraId="5A6CF537" w14:textId="77777777" w:rsidR="00D01430" w:rsidRPr="00742AD0" w:rsidRDefault="00D01430" w:rsidP="00CC4D16">
            <w:pPr>
              <w:ind w:right="-60"/>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84%</w:t>
            </w:r>
          </w:p>
        </w:tc>
        <w:tc>
          <w:tcPr>
            <w:tcW w:w="509" w:type="dxa"/>
            <w:shd w:val="clear" w:color="auto" w:fill="FFFFFF" w:themeFill="background1"/>
            <w:noWrap/>
          </w:tcPr>
          <w:p w14:paraId="21083418" w14:textId="77777777" w:rsidR="00D01430" w:rsidRPr="00742AD0" w:rsidRDefault="00D01430" w:rsidP="00E425E9">
            <w:pPr>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84%</w:t>
            </w:r>
          </w:p>
        </w:tc>
        <w:tc>
          <w:tcPr>
            <w:tcW w:w="509" w:type="dxa"/>
            <w:shd w:val="clear" w:color="auto" w:fill="FFFFFF" w:themeFill="background1"/>
            <w:noWrap/>
          </w:tcPr>
          <w:p w14:paraId="52C352E3" w14:textId="77777777" w:rsidR="00D01430" w:rsidRPr="00742AD0" w:rsidRDefault="00D01430" w:rsidP="00E425E9">
            <w:pPr>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85%</w:t>
            </w:r>
          </w:p>
        </w:tc>
        <w:tc>
          <w:tcPr>
            <w:tcW w:w="509" w:type="dxa"/>
            <w:shd w:val="clear" w:color="auto" w:fill="FFFFFF" w:themeFill="background1"/>
            <w:noWrap/>
          </w:tcPr>
          <w:p w14:paraId="2A4FA3F6" w14:textId="77777777" w:rsidR="00D01430" w:rsidRPr="00742AD0" w:rsidRDefault="00D01430" w:rsidP="00E425E9">
            <w:pPr>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90%</w:t>
            </w:r>
          </w:p>
        </w:tc>
        <w:tc>
          <w:tcPr>
            <w:tcW w:w="509" w:type="dxa"/>
            <w:shd w:val="clear" w:color="auto" w:fill="FFFFFF" w:themeFill="background1"/>
            <w:noWrap/>
          </w:tcPr>
          <w:p w14:paraId="4C51D182" w14:textId="77777777" w:rsidR="00D01430" w:rsidRPr="00742AD0" w:rsidRDefault="00D01430" w:rsidP="00E425E9">
            <w:pPr>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81%</w:t>
            </w:r>
          </w:p>
        </w:tc>
        <w:tc>
          <w:tcPr>
            <w:tcW w:w="509" w:type="dxa"/>
            <w:shd w:val="clear" w:color="auto" w:fill="FFFFFF" w:themeFill="background1"/>
            <w:noWrap/>
          </w:tcPr>
          <w:p w14:paraId="79DF4A74" w14:textId="77777777" w:rsidR="00D01430" w:rsidRPr="00742AD0" w:rsidRDefault="00D01430" w:rsidP="00E425E9">
            <w:pPr>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81%</w:t>
            </w:r>
          </w:p>
        </w:tc>
        <w:tc>
          <w:tcPr>
            <w:tcW w:w="476" w:type="dxa"/>
            <w:shd w:val="clear" w:color="auto" w:fill="FFFFFF" w:themeFill="background1"/>
            <w:noWrap/>
          </w:tcPr>
          <w:p w14:paraId="0638495E" w14:textId="77777777" w:rsidR="00D01430" w:rsidRPr="00742AD0" w:rsidRDefault="00D01430" w:rsidP="00E425E9">
            <w:pPr>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85%</w:t>
            </w:r>
          </w:p>
        </w:tc>
        <w:tc>
          <w:tcPr>
            <w:tcW w:w="483" w:type="dxa"/>
            <w:shd w:val="clear" w:color="auto" w:fill="FFFFFF" w:themeFill="background1"/>
            <w:noWrap/>
          </w:tcPr>
          <w:p w14:paraId="38634D20" w14:textId="77777777" w:rsidR="00D01430" w:rsidRPr="00742AD0" w:rsidRDefault="00D01430" w:rsidP="00E425E9">
            <w:pPr>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86%</w:t>
            </w:r>
          </w:p>
        </w:tc>
        <w:tc>
          <w:tcPr>
            <w:tcW w:w="405" w:type="dxa"/>
            <w:shd w:val="clear" w:color="auto" w:fill="FFFFFF" w:themeFill="background1"/>
            <w:noWrap/>
          </w:tcPr>
          <w:p w14:paraId="5492A462" w14:textId="77777777" w:rsidR="00D01430" w:rsidRPr="00742AD0" w:rsidRDefault="00D01430" w:rsidP="00E425E9">
            <w:pPr>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63%</w:t>
            </w:r>
          </w:p>
        </w:tc>
      </w:tr>
      <w:tr w:rsidR="00D01430" w:rsidRPr="00742AD0" w14:paraId="2CBC01C1" w14:textId="77777777" w:rsidTr="00695BAB">
        <w:trPr>
          <w:trHeight w:val="922"/>
        </w:trPr>
        <w:tc>
          <w:tcPr>
            <w:cnfStyle w:val="001000000000" w:firstRow="0" w:lastRow="0" w:firstColumn="1" w:lastColumn="0" w:oddVBand="0" w:evenVBand="0" w:oddHBand="0" w:evenHBand="0" w:firstRowFirstColumn="0" w:firstRowLastColumn="0" w:lastRowFirstColumn="0" w:lastRowLastColumn="0"/>
            <w:tcW w:w="422" w:type="dxa"/>
            <w:shd w:val="clear" w:color="auto" w:fill="FFFFFF" w:themeFill="background1"/>
            <w:noWrap/>
            <w:hideMark/>
          </w:tcPr>
          <w:p w14:paraId="117480AC" w14:textId="77777777" w:rsidR="00D01430" w:rsidRPr="00742AD0" w:rsidRDefault="001D09D4" w:rsidP="00E425E9">
            <w:pPr>
              <w:ind w:left="-107" w:right="-152"/>
              <w:rPr>
                <w:rFonts w:ascii="Times New Roman" w:hAnsi="Times New Roman"/>
                <w:color w:val="000000"/>
                <w:sz w:val="14"/>
                <w:szCs w:val="14"/>
              </w:rPr>
            </w:pPr>
            <w:r>
              <w:rPr>
                <w:rFonts w:ascii="Times New Roman" w:hAnsi="Times New Roman"/>
                <w:color w:val="000000"/>
                <w:sz w:val="14"/>
                <w:szCs w:val="14"/>
              </w:rPr>
              <w:t xml:space="preserve">DFIs </w:t>
            </w:r>
          </w:p>
        </w:tc>
        <w:tc>
          <w:tcPr>
            <w:tcW w:w="477" w:type="dxa"/>
            <w:shd w:val="clear" w:color="auto" w:fill="FFFFFF" w:themeFill="background1"/>
            <w:noWrap/>
          </w:tcPr>
          <w:p w14:paraId="3D790BF2" w14:textId="77777777" w:rsidR="00D01430" w:rsidRPr="00742AD0" w:rsidRDefault="00D01430" w:rsidP="00CC4D16">
            <w:pPr>
              <w:ind w:right="-7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89%</w:t>
            </w:r>
          </w:p>
        </w:tc>
        <w:tc>
          <w:tcPr>
            <w:tcW w:w="476" w:type="dxa"/>
            <w:shd w:val="clear" w:color="auto" w:fill="FFFFFF" w:themeFill="background1"/>
            <w:noWrap/>
          </w:tcPr>
          <w:p w14:paraId="67CC0500" w14:textId="77777777" w:rsidR="00D01430" w:rsidRPr="00742AD0" w:rsidRDefault="00D01430" w:rsidP="00CC4D16">
            <w:pPr>
              <w:ind w:right="-70"/>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91%</w:t>
            </w:r>
          </w:p>
        </w:tc>
        <w:tc>
          <w:tcPr>
            <w:tcW w:w="476" w:type="dxa"/>
            <w:shd w:val="clear" w:color="auto" w:fill="FFFFFF" w:themeFill="background1"/>
            <w:noWrap/>
          </w:tcPr>
          <w:p w14:paraId="18E8B2C9" w14:textId="77777777" w:rsidR="00D01430" w:rsidRPr="00742AD0" w:rsidRDefault="00D01430" w:rsidP="00CC4D16">
            <w:pPr>
              <w:ind w:right="-60"/>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95%</w:t>
            </w:r>
          </w:p>
        </w:tc>
        <w:tc>
          <w:tcPr>
            <w:tcW w:w="509" w:type="dxa"/>
            <w:shd w:val="clear" w:color="auto" w:fill="FFFFFF" w:themeFill="background1"/>
            <w:noWrap/>
          </w:tcPr>
          <w:p w14:paraId="321F7E12" w14:textId="77777777" w:rsidR="00D01430" w:rsidRPr="00742AD0" w:rsidRDefault="00D01430" w:rsidP="00CC4D16">
            <w:pPr>
              <w:ind w:right="-110"/>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100%</w:t>
            </w:r>
          </w:p>
        </w:tc>
        <w:tc>
          <w:tcPr>
            <w:tcW w:w="509" w:type="dxa"/>
            <w:shd w:val="clear" w:color="auto" w:fill="FFFFFF" w:themeFill="background1"/>
            <w:noWrap/>
          </w:tcPr>
          <w:p w14:paraId="7D344317" w14:textId="77777777" w:rsidR="00D01430" w:rsidRPr="00742AD0" w:rsidRDefault="00D01430" w:rsidP="00CC4D16">
            <w:pPr>
              <w:ind w:right="-7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114%</w:t>
            </w:r>
          </w:p>
        </w:tc>
        <w:tc>
          <w:tcPr>
            <w:tcW w:w="509" w:type="dxa"/>
            <w:shd w:val="clear" w:color="auto" w:fill="FFFFFF" w:themeFill="background1"/>
            <w:noWrap/>
          </w:tcPr>
          <w:p w14:paraId="58FEBF4B" w14:textId="77777777" w:rsidR="00D01430" w:rsidRPr="00742AD0" w:rsidRDefault="00D01430" w:rsidP="00CC4D16">
            <w:pPr>
              <w:ind w:right="-125"/>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138%</w:t>
            </w:r>
          </w:p>
        </w:tc>
        <w:tc>
          <w:tcPr>
            <w:tcW w:w="509" w:type="dxa"/>
            <w:shd w:val="clear" w:color="auto" w:fill="FFFFFF" w:themeFill="background1"/>
            <w:noWrap/>
          </w:tcPr>
          <w:p w14:paraId="3FFD767D" w14:textId="77777777" w:rsidR="00D01430" w:rsidRPr="00742AD0" w:rsidRDefault="00D01430" w:rsidP="00CC4D16">
            <w:pPr>
              <w:ind w:right="-8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124%</w:t>
            </w:r>
          </w:p>
        </w:tc>
        <w:tc>
          <w:tcPr>
            <w:tcW w:w="509" w:type="dxa"/>
            <w:shd w:val="clear" w:color="auto" w:fill="FFFFFF" w:themeFill="background1"/>
            <w:noWrap/>
          </w:tcPr>
          <w:p w14:paraId="79B775DE" w14:textId="77777777" w:rsidR="00D01430" w:rsidRPr="00742AD0" w:rsidRDefault="00D01430" w:rsidP="00CC4D16">
            <w:pPr>
              <w:ind w:right="-4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145%</w:t>
            </w:r>
          </w:p>
        </w:tc>
        <w:tc>
          <w:tcPr>
            <w:tcW w:w="476" w:type="dxa"/>
            <w:shd w:val="clear" w:color="auto" w:fill="FFFFFF" w:themeFill="background1"/>
            <w:noWrap/>
          </w:tcPr>
          <w:p w14:paraId="0E31CB66" w14:textId="77777777" w:rsidR="00D01430" w:rsidRPr="00742AD0" w:rsidRDefault="00D01430" w:rsidP="008C2A28">
            <w:pPr>
              <w:ind w:hanging="81"/>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160%</w:t>
            </w:r>
          </w:p>
        </w:tc>
        <w:tc>
          <w:tcPr>
            <w:tcW w:w="483" w:type="dxa"/>
            <w:shd w:val="clear" w:color="auto" w:fill="FFFFFF" w:themeFill="background1"/>
            <w:noWrap/>
          </w:tcPr>
          <w:p w14:paraId="2754C460" w14:textId="77777777" w:rsidR="00D01430" w:rsidRPr="00742AD0" w:rsidRDefault="00D01430" w:rsidP="008C2A28">
            <w:pPr>
              <w:ind w:hanging="57"/>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189%</w:t>
            </w:r>
          </w:p>
        </w:tc>
        <w:tc>
          <w:tcPr>
            <w:tcW w:w="405" w:type="dxa"/>
            <w:shd w:val="clear" w:color="auto" w:fill="FFFFFF" w:themeFill="background1"/>
            <w:noWrap/>
          </w:tcPr>
          <w:p w14:paraId="79FE52D0" w14:textId="77777777" w:rsidR="00D01430" w:rsidRPr="00742AD0" w:rsidRDefault="00D01430" w:rsidP="00E425E9">
            <w:pPr>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89%</w:t>
            </w:r>
          </w:p>
        </w:tc>
      </w:tr>
      <w:tr w:rsidR="00D01430" w:rsidRPr="00742AD0" w14:paraId="27C866B4" w14:textId="77777777" w:rsidTr="00695BAB">
        <w:trPr>
          <w:cnfStyle w:val="000000100000" w:firstRow="0" w:lastRow="0" w:firstColumn="0" w:lastColumn="0" w:oddVBand="0" w:evenVBand="0" w:oddHBand="1" w:evenHBand="0" w:firstRowFirstColumn="0" w:firstRowLastColumn="0" w:lastRowFirstColumn="0" w:lastRowLastColumn="0"/>
          <w:trHeight w:val="698"/>
        </w:trPr>
        <w:tc>
          <w:tcPr>
            <w:cnfStyle w:val="001000000000" w:firstRow="0" w:lastRow="0" w:firstColumn="1" w:lastColumn="0" w:oddVBand="0" w:evenVBand="0" w:oddHBand="0" w:evenHBand="0" w:firstRowFirstColumn="0" w:firstRowLastColumn="0" w:lastRowFirstColumn="0" w:lastRowLastColumn="0"/>
            <w:tcW w:w="422" w:type="dxa"/>
            <w:shd w:val="clear" w:color="auto" w:fill="FFFFFF" w:themeFill="background1"/>
            <w:noWrap/>
            <w:hideMark/>
          </w:tcPr>
          <w:p w14:paraId="439C1D42" w14:textId="77777777" w:rsidR="00D01430" w:rsidRPr="00742AD0" w:rsidRDefault="001D09D4" w:rsidP="00E425E9">
            <w:pPr>
              <w:ind w:left="-107" w:right="-152"/>
              <w:rPr>
                <w:rFonts w:ascii="Times New Roman" w:hAnsi="Times New Roman"/>
                <w:color w:val="000000"/>
                <w:sz w:val="14"/>
                <w:szCs w:val="14"/>
              </w:rPr>
            </w:pPr>
            <w:r>
              <w:rPr>
                <w:rFonts w:ascii="Times New Roman" w:hAnsi="Times New Roman"/>
                <w:color w:val="000000"/>
                <w:sz w:val="14"/>
                <w:szCs w:val="14"/>
              </w:rPr>
              <w:t xml:space="preserve">PCBs </w:t>
            </w:r>
          </w:p>
        </w:tc>
        <w:tc>
          <w:tcPr>
            <w:tcW w:w="477" w:type="dxa"/>
            <w:shd w:val="clear" w:color="auto" w:fill="FFFFFF" w:themeFill="background1"/>
            <w:noWrap/>
          </w:tcPr>
          <w:p w14:paraId="571B4624" w14:textId="77777777" w:rsidR="00D01430" w:rsidRPr="00742AD0" w:rsidRDefault="00D01430" w:rsidP="00CC4D16">
            <w:pPr>
              <w:ind w:right="-5"/>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72%</w:t>
            </w:r>
          </w:p>
        </w:tc>
        <w:tc>
          <w:tcPr>
            <w:tcW w:w="476" w:type="dxa"/>
            <w:shd w:val="clear" w:color="auto" w:fill="FFFFFF" w:themeFill="background1"/>
            <w:noWrap/>
          </w:tcPr>
          <w:p w14:paraId="4C5EB2C3" w14:textId="77777777" w:rsidR="00D01430" w:rsidRPr="00742AD0" w:rsidRDefault="00D01430" w:rsidP="00CC4D16">
            <w:pPr>
              <w:ind w:right="-5"/>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76%</w:t>
            </w:r>
          </w:p>
        </w:tc>
        <w:tc>
          <w:tcPr>
            <w:tcW w:w="476" w:type="dxa"/>
            <w:shd w:val="clear" w:color="auto" w:fill="FFFFFF" w:themeFill="background1"/>
            <w:noWrap/>
          </w:tcPr>
          <w:p w14:paraId="67FCBAF4" w14:textId="77777777" w:rsidR="00D01430" w:rsidRPr="00742AD0" w:rsidRDefault="00D01430" w:rsidP="00CC4D16">
            <w:pPr>
              <w:ind w:right="-5"/>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78%</w:t>
            </w:r>
          </w:p>
        </w:tc>
        <w:tc>
          <w:tcPr>
            <w:tcW w:w="509" w:type="dxa"/>
            <w:shd w:val="clear" w:color="auto" w:fill="FFFFFF" w:themeFill="background1"/>
            <w:noWrap/>
          </w:tcPr>
          <w:p w14:paraId="659D13DB" w14:textId="77777777" w:rsidR="00D01430" w:rsidRPr="00742AD0" w:rsidRDefault="00D01430" w:rsidP="00E425E9">
            <w:pPr>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76%</w:t>
            </w:r>
          </w:p>
        </w:tc>
        <w:tc>
          <w:tcPr>
            <w:tcW w:w="509" w:type="dxa"/>
            <w:shd w:val="clear" w:color="auto" w:fill="FFFFFF" w:themeFill="background1"/>
            <w:noWrap/>
          </w:tcPr>
          <w:p w14:paraId="560FA401" w14:textId="77777777" w:rsidR="00D01430" w:rsidRPr="00742AD0" w:rsidRDefault="00D01430" w:rsidP="00E425E9">
            <w:pPr>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76%</w:t>
            </w:r>
          </w:p>
        </w:tc>
        <w:tc>
          <w:tcPr>
            <w:tcW w:w="509" w:type="dxa"/>
            <w:shd w:val="clear" w:color="auto" w:fill="FFFFFF" w:themeFill="background1"/>
            <w:noWrap/>
          </w:tcPr>
          <w:p w14:paraId="3113A656" w14:textId="77777777" w:rsidR="00D01430" w:rsidRPr="00742AD0" w:rsidRDefault="00D01430" w:rsidP="00E425E9">
            <w:pPr>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74%</w:t>
            </w:r>
          </w:p>
        </w:tc>
        <w:tc>
          <w:tcPr>
            <w:tcW w:w="509" w:type="dxa"/>
            <w:shd w:val="clear" w:color="auto" w:fill="FFFFFF" w:themeFill="background1"/>
            <w:noWrap/>
          </w:tcPr>
          <w:p w14:paraId="59E10144" w14:textId="77777777" w:rsidR="00D01430" w:rsidRPr="00742AD0" w:rsidRDefault="00D01430" w:rsidP="00E425E9">
            <w:pPr>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74%</w:t>
            </w:r>
          </w:p>
        </w:tc>
        <w:tc>
          <w:tcPr>
            <w:tcW w:w="509" w:type="dxa"/>
            <w:shd w:val="clear" w:color="auto" w:fill="FFFFFF" w:themeFill="background1"/>
            <w:noWrap/>
          </w:tcPr>
          <w:p w14:paraId="27FA673F" w14:textId="77777777" w:rsidR="00D01430" w:rsidRPr="00742AD0" w:rsidRDefault="00D01430" w:rsidP="00E425E9">
            <w:pPr>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77%</w:t>
            </w:r>
          </w:p>
        </w:tc>
        <w:tc>
          <w:tcPr>
            <w:tcW w:w="476" w:type="dxa"/>
            <w:shd w:val="clear" w:color="auto" w:fill="FFFFFF" w:themeFill="background1"/>
            <w:noWrap/>
          </w:tcPr>
          <w:p w14:paraId="4C5791AF" w14:textId="77777777" w:rsidR="00D01430" w:rsidRPr="00742AD0" w:rsidRDefault="00D01430" w:rsidP="00E425E9">
            <w:pPr>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78%</w:t>
            </w:r>
          </w:p>
        </w:tc>
        <w:tc>
          <w:tcPr>
            <w:tcW w:w="483" w:type="dxa"/>
            <w:shd w:val="clear" w:color="auto" w:fill="FFFFFF" w:themeFill="background1"/>
            <w:noWrap/>
          </w:tcPr>
          <w:p w14:paraId="567CD072" w14:textId="77777777" w:rsidR="00D01430" w:rsidRPr="00742AD0" w:rsidRDefault="00D01430" w:rsidP="00E425E9">
            <w:pPr>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83%</w:t>
            </w:r>
          </w:p>
        </w:tc>
        <w:tc>
          <w:tcPr>
            <w:tcW w:w="405" w:type="dxa"/>
            <w:shd w:val="clear" w:color="auto" w:fill="FFFFFF" w:themeFill="background1"/>
            <w:noWrap/>
          </w:tcPr>
          <w:p w14:paraId="0D559882" w14:textId="77777777" w:rsidR="00D01430" w:rsidRPr="00742AD0" w:rsidRDefault="00D01430" w:rsidP="00E425E9">
            <w:pPr>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72%</w:t>
            </w:r>
          </w:p>
        </w:tc>
      </w:tr>
      <w:tr w:rsidR="00D01430" w:rsidRPr="00742AD0" w14:paraId="39A45C96" w14:textId="77777777" w:rsidTr="00695BAB">
        <w:trPr>
          <w:trHeight w:val="922"/>
        </w:trPr>
        <w:tc>
          <w:tcPr>
            <w:cnfStyle w:val="001000000000" w:firstRow="0" w:lastRow="0" w:firstColumn="1" w:lastColumn="0" w:oddVBand="0" w:evenVBand="0" w:oddHBand="0" w:evenHBand="0" w:firstRowFirstColumn="0" w:firstRowLastColumn="0" w:lastRowFirstColumn="0" w:lastRowLastColumn="0"/>
            <w:tcW w:w="422" w:type="dxa"/>
            <w:shd w:val="clear" w:color="auto" w:fill="FFFFFF" w:themeFill="background1"/>
            <w:noWrap/>
            <w:hideMark/>
          </w:tcPr>
          <w:p w14:paraId="4E18D910" w14:textId="77777777" w:rsidR="00D01430" w:rsidRPr="00742AD0" w:rsidRDefault="001D09D4" w:rsidP="00E425E9">
            <w:pPr>
              <w:ind w:left="-107" w:right="-22"/>
              <w:rPr>
                <w:rFonts w:ascii="Times New Roman" w:hAnsi="Times New Roman"/>
                <w:color w:val="000000"/>
                <w:sz w:val="14"/>
                <w:szCs w:val="14"/>
              </w:rPr>
            </w:pPr>
            <w:r>
              <w:rPr>
                <w:rFonts w:ascii="Times New Roman" w:hAnsi="Times New Roman"/>
                <w:color w:val="000000"/>
                <w:sz w:val="14"/>
                <w:szCs w:val="14"/>
              </w:rPr>
              <w:t xml:space="preserve">FCBs </w:t>
            </w:r>
          </w:p>
        </w:tc>
        <w:tc>
          <w:tcPr>
            <w:tcW w:w="477" w:type="dxa"/>
            <w:shd w:val="clear" w:color="auto" w:fill="FFFFFF" w:themeFill="background1"/>
            <w:noWrap/>
          </w:tcPr>
          <w:p w14:paraId="2A4C1434" w14:textId="77777777" w:rsidR="00D01430" w:rsidRPr="00742AD0" w:rsidRDefault="00D01430" w:rsidP="00CC4D16">
            <w:pPr>
              <w:ind w:right="-15"/>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47%</w:t>
            </w:r>
          </w:p>
        </w:tc>
        <w:tc>
          <w:tcPr>
            <w:tcW w:w="476" w:type="dxa"/>
            <w:shd w:val="clear" w:color="auto" w:fill="FFFFFF" w:themeFill="background1"/>
            <w:noWrap/>
          </w:tcPr>
          <w:p w14:paraId="43AFDD1E" w14:textId="77777777" w:rsidR="00D01430" w:rsidRPr="00742AD0" w:rsidRDefault="00D01430" w:rsidP="00CC4D16">
            <w:pPr>
              <w:ind w:right="-70"/>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50%</w:t>
            </w:r>
          </w:p>
        </w:tc>
        <w:tc>
          <w:tcPr>
            <w:tcW w:w="476" w:type="dxa"/>
            <w:shd w:val="clear" w:color="auto" w:fill="FFFFFF" w:themeFill="background1"/>
            <w:noWrap/>
          </w:tcPr>
          <w:p w14:paraId="4CC293A7" w14:textId="77777777" w:rsidR="00D01430" w:rsidRPr="00742AD0" w:rsidRDefault="00D01430" w:rsidP="00CC4D16">
            <w:pPr>
              <w:ind w:right="-60"/>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50%</w:t>
            </w:r>
          </w:p>
        </w:tc>
        <w:tc>
          <w:tcPr>
            <w:tcW w:w="509" w:type="dxa"/>
            <w:shd w:val="clear" w:color="auto" w:fill="FFFFFF" w:themeFill="background1"/>
            <w:noWrap/>
          </w:tcPr>
          <w:p w14:paraId="5FA739A5" w14:textId="77777777" w:rsidR="00D01430" w:rsidRPr="00742AD0" w:rsidRDefault="00D01430" w:rsidP="00E425E9">
            <w:pPr>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47%</w:t>
            </w:r>
          </w:p>
        </w:tc>
        <w:tc>
          <w:tcPr>
            <w:tcW w:w="509" w:type="dxa"/>
            <w:shd w:val="clear" w:color="auto" w:fill="FFFFFF" w:themeFill="background1"/>
            <w:noWrap/>
          </w:tcPr>
          <w:p w14:paraId="2D5B4FD3" w14:textId="77777777" w:rsidR="00D01430" w:rsidRPr="00742AD0" w:rsidRDefault="00D01430" w:rsidP="00E425E9">
            <w:pPr>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47%</w:t>
            </w:r>
          </w:p>
        </w:tc>
        <w:tc>
          <w:tcPr>
            <w:tcW w:w="509" w:type="dxa"/>
            <w:shd w:val="clear" w:color="auto" w:fill="FFFFFF" w:themeFill="background1"/>
            <w:noWrap/>
          </w:tcPr>
          <w:p w14:paraId="2312262C" w14:textId="77777777" w:rsidR="00D01430" w:rsidRPr="00742AD0" w:rsidRDefault="00D01430" w:rsidP="00E425E9">
            <w:pPr>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46%</w:t>
            </w:r>
          </w:p>
        </w:tc>
        <w:tc>
          <w:tcPr>
            <w:tcW w:w="509" w:type="dxa"/>
            <w:shd w:val="clear" w:color="auto" w:fill="FFFFFF" w:themeFill="background1"/>
            <w:noWrap/>
          </w:tcPr>
          <w:p w14:paraId="0A4F3BA2" w14:textId="77777777" w:rsidR="00D01430" w:rsidRPr="00742AD0" w:rsidRDefault="00D01430" w:rsidP="00E425E9">
            <w:pPr>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47%</w:t>
            </w:r>
          </w:p>
        </w:tc>
        <w:tc>
          <w:tcPr>
            <w:tcW w:w="509" w:type="dxa"/>
            <w:shd w:val="clear" w:color="auto" w:fill="FFFFFF" w:themeFill="background1"/>
            <w:noWrap/>
          </w:tcPr>
          <w:p w14:paraId="1CAF5A92" w14:textId="77777777" w:rsidR="00D01430" w:rsidRPr="00742AD0" w:rsidRDefault="00D01430" w:rsidP="00E425E9">
            <w:pPr>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48%</w:t>
            </w:r>
          </w:p>
        </w:tc>
        <w:tc>
          <w:tcPr>
            <w:tcW w:w="476" w:type="dxa"/>
            <w:shd w:val="clear" w:color="auto" w:fill="FFFFFF" w:themeFill="background1"/>
            <w:noWrap/>
          </w:tcPr>
          <w:p w14:paraId="0E3246AB" w14:textId="77777777" w:rsidR="00D01430" w:rsidRPr="00742AD0" w:rsidRDefault="00D01430" w:rsidP="00E425E9">
            <w:pPr>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49%</w:t>
            </w:r>
          </w:p>
        </w:tc>
        <w:tc>
          <w:tcPr>
            <w:tcW w:w="483" w:type="dxa"/>
            <w:shd w:val="clear" w:color="auto" w:fill="FFFFFF" w:themeFill="background1"/>
            <w:noWrap/>
          </w:tcPr>
          <w:p w14:paraId="39CDC75E" w14:textId="77777777" w:rsidR="00D01430" w:rsidRPr="00742AD0" w:rsidRDefault="00D01430" w:rsidP="00E425E9">
            <w:pPr>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46%</w:t>
            </w:r>
          </w:p>
        </w:tc>
        <w:tc>
          <w:tcPr>
            <w:tcW w:w="405" w:type="dxa"/>
            <w:shd w:val="clear" w:color="auto" w:fill="FFFFFF" w:themeFill="background1"/>
            <w:noWrap/>
          </w:tcPr>
          <w:p w14:paraId="2666324C" w14:textId="77777777" w:rsidR="00D01430" w:rsidRPr="00742AD0" w:rsidRDefault="00D01430" w:rsidP="00E425E9">
            <w:pPr>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47%</w:t>
            </w:r>
          </w:p>
        </w:tc>
      </w:tr>
      <w:tr w:rsidR="00D01430" w:rsidRPr="00742AD0" w14:paraId="78625F88" w14:textId="77777777" w:rsidTr="00695BAB">
        <w:trPr>
          <w:cnfStyle w:val="000000100000" w:firstRow="0" w:lastRow="0" w:firstColumn="0" w:lastColumn="0" w:oddVBand="0" w:evenVBand="0" w:oddHBand="1" w:evenHBand="0" w:firstRowFirstColumn="0" w:firstRowLastColumn="0" w:lastRowFirstColumn="0" w:lastRowLastColumn="0"/>
          <w:trHeight w:val="715"/>
        </w:trPr>
        <w:tc>
          <w:tcPr>
            <w:cnfStyle w:val="001000000000" w:firstRow="0" w:lastRow="0" w:firstColumn="1" w:lastColumn="0" w:oddVBand="0" w:evenVBand="0" w:oddHBand="0" w:evenHBand="0" w:firstRowFirstColumn="0" w:firstRowLastColumn="0" w:lastRowFirstColumn="0" w:lastRowLastColumn="0"/>
            <w:tcW w:w="422" w:type="dxa"/>
            <w:shd w:val="clear" w:color="auto" w:fill="FFFFFF" w:themeFill="background1"/>
            <w:noWrap/>
            <w:hideMark/>
          </w:tcPr>
          <w:p w14:paraId="7180AB33" w14:textId="77777777" w:rsidR="00D01430" w:rsidRPr="00742AD0" w:rsidRDefault="001D09D4" w:rsidP="00E425E9">
            <w:pPr>
              <w:ind w:left="-107" w:right="-68"/>
              <w:rPr>
                <w:rFonts w:ascii="Times New Roman" w:hAnsi="Times New Roman"/>
                <w:color w:val="000000"/>
                <w:sz w:val="14"/>
                <w:szCs w:val="14"/>
              </w:rPr>
            </w:pPr>
            <w:r>
              <w:rPr>
                <w:rFonts w:ascii="Times New Roman" w:hAnsi="Times New Roman"/>
                <w:color w:val="000000"/>
                <w:sz w:val="14"/>
                <w:szCs w:val="14"/>
              </w:rPr>
              <w:t xml:space="preserve">Total </w:t>
            </w:r>
          </w:p>
        </w:tc>
        <w:tc>
          <w:tcPr>
            <w:tcW w:w="477" w:type="dxa"/>
            <w:shd w:val="clear" w:color="auto" w:fill="FFFFFF" w:themeFill="background1"/>
            <w:noWrap/>
          </w:tcPr>
          <w:p w14:paraId="7034B305" w14:textId="77777777" w:rsidR="00D01430" w:rsidRPr="00742AD0" w:rsidRDefault="00D01430" w:rsidP="00CC4D16">
            <w:pPr>
              <w:ind w:right="-5"/>
              <w:jc w:val="right"/>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69%</w:t>
            </w:r>
          </w:p>
        </w:tc>
        <w:tc>
          <w:tcPr>
            <w:tcW w:w="476" w:type="dxa"/>
            <w:shd w:val="clear" w:color="auto" w:fill="FFFFFF" w:themeFill="background1"/>
            <w:noWrap/>
          </w:tcPr>
          <w:p w14:paraId="30C4AB72" w14:textId="77777777" w:rsidR="00D01430" w:rsidRPr="00742AD0" w:rsidRDefault="00D01430" w:rsidP="00CC4D16">
            <w:pPr>
              <w:ind w:right="-5"/>
              <w:jc w:val="right"/>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74%</w:t>
            </w:r>
          </w:p>
        </w:tc>
        <w:tc>
          <w:tcPr>
            <w:tcW w:w="476" w:type="dxa"/>
            <w:shd w:val="clear" w:color="auto" w:fill="FFFFFF" w:themeFill="background1"/>
            <w:noWrap/>
          </w:tcPr>
          <w:p w14:paraId="03F20C29" w14:textId="77777777" w:rsidR="00D01430" w:rsidRPr="00742AD0" w:rsidRDefault="00D01430" w:rsidP="00CC4D16">
            <w:pPr>
              <w:ind w:right="-5"/>
              <w:jc w:val="right"/>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78%</w:t>
            </w:r>
          </w:p>
        </w:tc>
        <w:tc>
          <w:tcPr>
            <w:tcW w:w="509" w:type="dxa"/>
            <w:shd w:val="clear" w:color="auto" w:fill="FFFFFF" w:themeFill="background1"/>
            <w:noWrap/>
          </w:tcPr>
          <w:p w14:paraId="77C928E7" w14:textId="77777777" w:rsidR="00D01430" w:rsidRPr="00742AD0" w:rsidRDefault="00D01430" w:rsidP="00E425E9">
            <w:pPr>
              <w:jc w:val="right"/>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76%</w:t>
            </w:r>
          </w:p>
        </w:tc>
        <w:tc>
          <w:tcPr>
            <w:tcW w:w="509" w:type="dxa"/>
            <w:shd w:val="clear" w:color="auto" w:fill="FFFFFF" w:themeFill="background1"/>
            <w:noWrap/>
          </w:tcPr>
          <w:p w14:paraId="7B3325F8" w14:textId="77777777" w:rsidR="00D01430" w:rsidRPr="00742AD0" w:rsidRDefault="00D01430" w:rsidP="00E425E9">
            <w:pPr>
              <w:jc w:val="right"/>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76%</w:t>
            </w:r>
          </w:p>
        </w:tc>
        <w:tc>
          <w:tcPr>
            <w:tcW w:w="509" w:type="dxa"/>
            <w:shd w:val="clear" w:color="auto" w:fill="FFFFFF" w:themeFill="background1"/>
            <w:noWrap/>
          </w:tcPr>
          <w:p w14:paraId="74448544" w14:textId="77777777" w:rsidR="00D01430" w:rsidRPr="00742AD0" w:rsidRDefault="00D01430" w:rsidP="00E425E9">
            <w:pPr>
              <w:jc w:val="right"/>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77%</w:t>
            </w:r>
          </w:p>
        </w:tc>
        <w:tc>
          <w:tcPr>
            <w:tcW w:w="509" w:type="dxa"/>
            <w:shd w:val="clear" w:color="auto" w:fill="FFFFFF" w:themeFill="background1"/>
            <w:noWrap/>
          </w:tcPr>
          <w:p w14:paraId="03B96A62" w14:textId="77777777" w:rsidR="00D01430" w:rsidRPr="00742AD0" w:rsidRDefault="00D01430" w:rsidP="00E425E9">
            <w:pPr>
              <w:jc w:val="right"/>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75%</w:t>
            </w:r>
          </w:p>
        </w:tc>
        <w:tc>
          <w:tcPr>
            <w:tcW w:w="509" w:type="dxa"/>
            <w:shd w:val="clear" w:color="auto" w:fill="FFFFFF" w:themeFill="background1"/>
            <w:noWrap/>
          </w:tcPr>
          <w:p w14:paraId="7B32DBA2" w14:textId="77777777" w:rsidR="00D01430" w:rsidRPr="00742AD0" w:rsidRDefault="00D01430" w:rsidP="00E425E9">
            <w:pPr>
              <w:jc w:val="right"/>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77%</w:t>
            </w:r>
          </w:p>
        </w:tc>
        <w:tc>
          <w:tcPr>
            <w:tcW w:w="476" w:type="dxa"/>
            <w:shd w:val="clear" w:color="auto" w:fill="FFFFFF" w:themeFill="background1"/>
            <w:noWrap/>
          </w:tcPr>
          <w:p w14:paraId="6920D23B" w14:textId="77777777" w:rsidR="00D01430" w:rsidRPr="00742AD0" w:rsidRDefault="00D01430" w:rsidP="00E425E9">
            <w:pPr>
              <w:jc w:val="right"/>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78%</w:t>
            </w:r>
          </w:p>
        </w:tc>
        <w:tc>
          <w:tcPr>
            <w:tcW w:w="483" w:type="dxa"/>
            <w:shd w:val="clear" w:color="auto" w:fill="FFFFFF" w:themeFill="background1"/>
            <w:noWrap/>
          </w:tcPr>
          <w:p w14:paraId="2B2E0F5B" w14:textId="77777777" w:rsidR="00D01430" w:rsidRPr="00742AD0" w:rsidRDefault="00D01430" w:rsidP="00E425E9">
            <w:pPr>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84%</w:t>
            </w:r>
          </w:p>
        </w:tc>
        <w:tc>
          <w:tcPr>
            <w:tcW w:w="405" w:type="dxa"/>
            <w:shd w:val="clear" w:color="auto" w:fill="FFFFFF" w:themeFill="background1"/>
            <w:noWrap/>
          </w:tcPr>
          <w:p w14:paraId="210FDB72" w14:textId="77777777" w:rsidR="00D01430" w:rsidRPr="00742AD0" w:rsidRDefault="00D01430" w:rsidP="00E425E9">
            <w:pPr>
              <w:jc w:val="right"/>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69%</w:t>
            </w:r>
          </w:p>
        </w:tc>
      </w:tr>
    </w:tbl>
    <w:p w14:paraId="70F7CA4E" w14:textId="77777777" w:rsidR="00D01430" w:rsidRPr="00986420" w:rsidRDefault="00D01430" w:rsidP="00D01430">
      <w:pPr>
        <w:tabs>
          <w:tab w:val="left" w:pos="758"/>
        </w:tabs>
        <w:spacing w:line="192" w:lineRule="auto"/>
        <w:ind w:right="15"/>
        <w:jc w:val="both"/>
        <w:rPr>
          <w:iCs/>
          <w:sz w:val="12"/>
          <w:szCs w:val="12"/>
        </w:rPr>
      </w:pPr>
    </w:p>
    <w:p w14:paraId="6D1913BC" w14:textId="77777777" w:rsidR="00390344" w:rsidRDefault="00986420" w:rsidP="00390344">
      <w:pPr>
        <w:tabs>
          <w:tab w:val="left" w:pos="645"/>
        </w:tabs>
        <w:spacing w:line="192" w:lineRule="auto"/>
        <w:rPr>
          <w:color w:val="231F20"/>
          <w:sz w:val="18"/>
        </w:rPr>
      </w:pPr>
      <w:r>
        <w:rPr>
          <w:rFonts w:ascii="Adobe Caslon Pro Bold"/>
          <w:b/>
          <w:i/>
          <w:color w:val="231F20"/>
          <w:sz w:val="18"/>
        </w:rPr>
        <w:t xml:space="preserve">Source: </w:t>
      </w:r>
      <w:r>
        <w:rPr>
          <w:color w:val="231F20"/>
          <w:sz w:val="18"/>
        </w:rPr>
        <w:t xml:space="preserve">Bangladesh Bank financial stability report, </w:t>
      </w:r>
      <w:r w:rsidR="00CE7173">
        <w:rPr>
          <w:color w:val="231F20"/>
          <w:sz w:val="18"/>
        </w:rPr>
        <w:t>September</w:t>
      </w:r>
      <w:r>
        <w:rPr>
          <w:color w:val="231F20"/>
          <w:sz w:val="18"/>
        </w:rPr>
        <w:t xml:space="preserve"> 20</w:t>
      </w:r>
      <w:r w:rsidR="00D01430">
        <w:rPr>
          <w:color w:val="231F20"/>
          <w:sz w:val="18"/>
        </w:rPr>
        <w:t>21</w:t>
      </w:r>
      <w:r>
        <w:rPr>
          <w:color w:val="231F20"/>
          <w:sz w:val="18"/>
        </w:rPr>
        <w:t>.</w:t>
      </w:r>
      <w:r w:rsidR="00390344">
        <w:rPr>
          <w:color w:val="231F20"/>
          <w:sz w:val="18"/>
        </w:rPr>
        <w:br w:type="page"/>
      </w:r>
    </w:p>
    <w:p w14:paraId="761707CF" w14:textId="77777777" w:rsidR="009F3E37" w:rsidRDefault="00986420" w:rsidP="00986420">
      <w:pPr>
        <w:tabs>
          <w:tab w:val="left" w:pos="758"/>
        </w:tabs>
        <w:spacing w:line="192" w:lineRule="auto"/>
        <w:ind w:right="15"/>
        <w:jc w:val="both"/>
        <w:rPr>
          <w:b/>
          <w:bCs/>
          <w:color w:val="231F20"/>
          <w:sz w:val="26"/>
          <w:szCs w:val="26"/>
        </w:rPr>
      </w:pPr>
      <w:r w:rsidRPr="00B67962">
        <w:rPr>
          <w:b/>
          <w:bCs/>
          <w:color w:val="231F20"/>
          <w:spacing w:val="-10"/>
          <w:sz w:val="26"/>
          <w:szCs w:val="26"/>
        </w:rPr>
        <w:lastRenderedPageBreak/>
        <w:t xml:space="preserve">Appendix </w:t>
      </w:r>
      <w:r>
        <w:rPr>
          <w:b/>
          <w:bCs/>
          <w:color w:val="231F20"/>
          <w:spacing w:val="-10"/>
          <w:sz w:val="26"/>
          <w:szCs w:val="26"/>
        </w:rPr>
        <w:t>XII</w:t>
      </w:r>
      <w:r w:rsidRPr="00B67962">
        <w:rPr>
          <w:b/>
          <w:bCs/>
          <w:color w:val="231F20"/>
          <w:spacing w:val="-10"/>
          <w:sz w:val="26"/>
          <w:szCs w:val="26"/>
        </w:rPr>
        <w:t xml:space="preserve">: </w:t>
      </w:r>
      <w:r w:rsidRPr="00986420">
        <w:rPr>
          <w:b/>
          <w:bCs/>
          <w:color w:val="231F20"/>
          <w:sz w:val="26"/>
          <w:szCs w:val="26"/>
        </w:rPr>
        <w:t>Writi</w:t>
      </w:r>
      <w:r w:rsidR="006E35FA">
        <w:rPr>
          <w:b/>
          <w:bCs/>
          <w:color w:val="231F20"/>
          <w:sz w:val="26"/>
          <w:szCs w:val="26"/>
        </w:rPr>
        <w:t xml:space="preserve">ng-off bad debts </w:t>
      </w:r>
      <w:r w:rsidRPr="00986420">
        <w:rPr>
          <w:b/>
          <w:bCs/>
          <w:color w:val="231F20"/>
          <w:sz w:val="26"/>
          <w:szCs w:val="26"/>
        </w:rPr>
        <w:t>of different bank groups</w:t>
      </w:r>
      <w:r w:rsidR="000B16D2">
        <w:rPr>
          <w:b/>
          <w:bCs/>
          <w:color w:val="231F20"/>
          <w:sz w:val="26"/>
          <w:szCs w:val="26"/>
        </w:rPr>
        <w:t xml:space="preserve"> </w:t>
      </w:r>
    </w:p>
    <w:p w14:paraId="6C937B6B" w14:textId="77777777" w:rsidR="000F6FE2" w:rsidRDefault="000F6FE2" w:rsidP="00986420">
      <w:pPr>
        <w:tabs>
          <w:tab w:val="left" w:pos="758"/>
        </w:tabs>
        <w:spacing w:line="192" w:lineRule="auto"/>
        <w:ind w:right="15"/>
        <w:jc w:val="both"/>
        <w:rPr>
          <w:b/>
          <w:bCs/>
          <w:color w:val="231F20"/>
          <w:sz w:val="26"/>
          <w:szCs w:val="26"/>
        </w:rPr>
      </w:pPr>
    </w:p>
    <w:p w14:paraId="70F2B560" w14:textId="77777777" w:rsidR="00986420" w:rsidRDefault="009F3E37" w:rsidP="00986420">
      <w:pPr>
        <w:tabs>
          <w:tab w:val="left" w:pos="758"/>
        </w:tabs>
        <w:spacing w:line="192" w:lineRule="auto"/>
        <w:ind w:right="15"/>
        <w:jc w:val="both"/>
        <w:rPr>
          <w:b/>
          <w:bCs/>
          <w:color w:val="231F20"/>
          <w:sz w:val="26"/>
          <w:szCs w:val="26"/>
        </w:rPr>
      </w:pPr>
      <w:r>
        <w:rPr>
          <w:b/>
          <w:bCs/>
          <w:color w:val="231F20"/>
          <w:sz w:val="26"/>
          <w:szCs w:val="26"/>
        </w:rPr>
        <w:t xml:space="preserve">                                                                     </w:t>
      </w:r>
      <w:r w:rsidR="000B16D2" w:rsidRPr="000B16D2">
        <w:rPr>
          <w:b/>
          <w:bCs/>
          <w:color w:val="231F20"/>
          <w:sz w:val="18"/>
          <w:szCs w:val="18"/>
        </w:rPr>
        <w:t>Amount in Billion (BDT)</w:t>
      </w:r>
    </w:p>
    <w:tbl>
      <w:tblPr>
        <w:tblStyle w:val="PlainTable241"/>
        <w:tblW w:w="5756" w:type="dxa"/>
        <w:tblInd w:w="108" w:type="dxa"/>
        <w:shd w:val="clear" w:color="auto" w:fill="FFFFFF" w:themeFill="background1"/>
        <w:tblLook w:val="04A0" w:firstRow="1" w:lastRow="0" w:firstColumn="1" w:lastColumn="0" w:noHBand="0" w:noVBand="1"/>
      </w:tblPr>
      <w:tblGrid>
        <w:gridCol w:w="370"/>
        <w:gridCol w:w="483"/>
        <w:gridCol w:w="483"/>
        <w:gridCol w:w="492"/>
        <w:gridCol w:w="491"/>
        <w:gridCol w:w="483"/>
        <w:gridCol w:w="483"/>
        <w:gridCol w:w="483"/>
        <w:gridCol w:w="486"/>
        <w:gridCol w:w="483"/>
        <w:gridCol w:w="483"/>
        <w:gridCol w:w="543"/>
      </w:tblGrid>
      <w:tr w:rsidR="00D01430" w:rsidRPr="00576A76" w14:paraId="68198481" w14:textId="77777777" w:rsidTr="0047455D">
        <w:trPr>
          <w:cnfStyle w:val="100000000000" w:firstRow="1" w:lastRow="0" w:firstColumn="0" w:lastColumn="0" w:oddVBand="0" w:evenVBand="0" w:oddHBand="0" w:evenHBand="0" w:firstRowFirstColumn="0" w:firstRowLastColumn="0" w:lastRowFirstColumn="0" w:lastRowLastColumn="0"/>
          <w:trHeight w:val="831"/>
        </w:trPr>
        <w:tc>
          <w:tcPr>
            <w:cnfStyle w:val="001000000000" w:firstRow="0" w:lastRow="0" w:firstColumn="1" w:lastColumn="0" w:oddVBand="0" w:evenVBand="0" w:oddHBand="0" w:evenHBand="0" w:firstRowFirstColumn="0" w:firstRowLastColumn="0" w:lastRowFirstColumn="0" w:lastRowLastColumn="0"/>
            <w:tcW w:w="363" w:type="dxa"/>
            <w:shd w:val="clear" w:color="auto" w:fill="FFFFFF" w:themeFill="background1"/>
            <w:noWrap/>
            <w:hideMark/>
          </w:tcPr>
          <w:p w14:paraId="2A25074E" w14:textId="77777777" w:rsidR="00D01430" w:rsidRPr="001D09D4" w:rsidRDefault="00D01430" w:rsidP="00E425E9">
            <w:pPr>
              <w:ind w:left="-108" w:right="-121"/>
              <w:rPr>
                <w:rFonts w:ascii="Times New Roman" w:hAnsi="Times New Roman"/>
                <w:color w:val="000000"/>
                <w:sz w:val="14"/>
                <w:szCs w:val="14"/>
              </w:rPr>
            </w:pPr>
            <w:r w:rsidRPr="001D09D4">
              <w:rPr>
                <w:rFonts w:ascii="Times New Roman" w:hAnsi="Times New Roman"/>
                <w:color w:val="000000"/>
                <w:sz w:val="14"/>
                <w:szCs w:val="14"/>
              </w:rPr>
              <w:t>Bank Types</w:t>
            </w:r>
          </w:p>
        </w:tc>
        <w:tc>
          <w:tcPr>
            <w:tcW w:w="483" w:type="dxa"/>
            <w:shd w:val="clear" w:color="auto" w:fill="FFFFFF" w:themeFill="background1"/>
            <w:noWrap/>
          </w:tcPr>
          <w:p w14:paraId="699616AC" w14:textId="77777777" w:rsidR="00D01430" w:rsidRPr="00742AD0" w:rsidRDefault="00D01430" w:rsidP="00CC4D16">
            <w:pPr>
              <w:ind w:right="-35"/>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742AD0">
              <w:rPr>
                <w:bCs w:val="0"/>
                <w:color w:val="000000"/>
                <w:sz w:val="14"/>
                <w:szCs w:val="14"/>
              </w:rPr>
              <w:t>Jun 2011</w:t>
            </w:r>
          </w:p>
        </w:tc>
        <w:tc>
          <w:tcPr>
            <w:tcW w:w="483" w:type="dxa"/>
            <w:shd w:val="clear" w:color="auto" w:fill="FFFFFF" w:themeFill="background1"/>
            <w:noWrap/>
          </w:tcPr>
          <w:p w14:paraId="3DF0AE6F" w14:textId="77777777" w:rsidR="00D01430" w:rsidRPr="00742AD0" w:rsidRDefault="00D01430" w:rsidP="00CC4D16">
            <w:pPr>
              <w:ind w:right="-85"/>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Jun 2012</w:t>
            </w:r>
          </w:p>
        </w:tc>
        <w:tc>
          <w:tcPr>
            <w:tcW w:w="492" w:type="dxa"/>
            <w:shd w:val="clear" w:color="auto" w:fill="FFFFFF" w:themeFill="background1"/>
            <w:noWrap/>
          </w:tcPr>
          <w:p w14:paraId="5560AC05" w14:textId="77777777" w:rsidR="00D01430" w:rsidRPr="00742AD0" w:rsidRDefault="00D01430" w:rsidP="00CC4D16">
            <w:pPr>
              <w:ind w:right="-40"/>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Jun 2013</w:t>
            </w:r>
          </w:p>
        </w:tc>
        <w:tc>
          <w:tcPr>
            <w:tcW w:w="491" w:type="dxa"/>
            <w:shd w:val="clear" w:color="auto" w:fill="FFFFFF" w:themeFill="background1"/>
            <w:noWrap/>
          </w:tcPr>
          <w:p w14:paraId="78B41188" w14:textId="77777777" w:rsidR="00D01430" w:rsidRPr="00742AD0" w:rsidRDefault="00D01430" w:rsidP="00CC4D16">
            <w:pPr>
              <w:ind w:right="-5"/>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Jun 2014</w:t>
            </w:r>
          </w:p>
        </w:tc>
        <w:tc>
          <w:tcPr>
            <w:tcW w:w="483" w:type="dxa"/>
            <w:shd w:val="clear" w:color="auto" w:fill="FFFFFF" w:themeFill="background1"/>
            <w:noWrap/>
          </w:tcPr>
          <w:p w14:paraId="2F1186D1" w14:textId="77777777" w:rsidR="00D01430" w:rsidRPr="00742AD0" w:rsidRDefault="00D01430" w:rsidP="00CC4D16">
            <w:pPr>
              <w:ind w:right="-50"/>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Jun 2015</w:t>
            </w:r>
          </w:p>
        </w:tc>
        <w:tc>
          <w:tcPr>
            <w:tcW w:w="483" w:type="dxa"/>
            <w:shd w:val="clear" w:color="auto" w:fill="FFFFFF" w:themeFill="background1"/>
            <w:noWrap/>
          </w:tcPr>
          <w:p w14:paraId="4E6DD5DE" w14:textId="77777777" w:rsidR="00D01430" w:rsidRPr="00742AD0" w:rsidRDefault="00D01430" w:rsidP="00CC4D16">
            <w:pPr>
              <w:ind w:right="-95"/>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Jun 2016</w:t>
            </w:r>
          </w:p>
        </w:tc>
        <w:tc>
          <w:tcPr>
            <w:tcW w:w="483" w:type="dxa"/>
            <w:shd w:val="clear" w:color="auto" w:fill="FFFFFF" w:themeFill="background1"/>
            <w:noWrap/>
          </w:tcPr>
          <w:p w14:paraId="66B28C99" w14:textId="77777777" w:rsidR="00D01430" w:rsidRPr="00742AD0" w:rsidRDefault="00D01430" w:rsidP="00CC4D16">
            <w:pPr>
              <w:ind w:right="-55"/>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Jun 2017</w:t>
            </w:r>
          </w:p>
        </w:tc>
        <w:tc>
          <w:tcPr>
            <w:tcW w:w="486" w:type="dxa"/>
            <w:shd w:val="clear" w:color="auto" w:fill="FFFFFF" w:themeFill="background1"/>
            <w:noWrap/>
          </w:tcPr>
          <w:p w14:paraId="6AC8B973" w14:textId="77777777" w:rsidR="00D01430" w:rsidRPr="00742AD0" w:rsidRDefault="00D01430" w:rsidP="00CC4D16">
            <w:pPr>
              <w:ind w:right="-10"/>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Jun 2018</w:t>
            </w:r>
          </w:p>
        </w:tc>
        <w:tc>
          <w:tcPr>
            <w:tcW w:w="483" w:type="dxa"/>
            <w:shd w:val="clear" w:color="auto" w:fill="FFFFFF" w:themeFill="background1"/>
            <w:noWrap/>
          </w:tcPr>
          <w:p w14:paraId="317F51E3" w14:textId="77777777" w:rsidR="00D01430" w:rsidRPr="00742AD0" w:rsidRDefault="00D01430" w:rsidP="00CC4D16">
            <w:pPr>
              <w:ind w:right="-60"/>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Jun 2019</w:t>
            </w:r>
          </w:p>
        </w:tc>
        <w:tc>
          <w:tcPr>
            <w:tcW w:w="483" w:type="dxa"/>
            <w:shd w:val="clear" w:color="auto" w:fill="FFFFFF" w:themeFill="background1"/>
            <w:noWrap/>
          </w:tcPr>
          <w:p w14:paraId="7C753486" w14:textId="77777777" w:rsidR="00D01430" w:rsidRPr="00742AD0" w:rsidRDefault="00D01430" w:rsidP="00CC4D16">
            <w:pPr>
              <w:ind w:right="-20"/>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Jun 2020</w:t>
            </w:r>
          </w:p>
        </w:tc>
        <w:tc>
          <w:tcPr>
            <w:tcW w:w="543" w:type="dxa"/>
            <w:shd w:val="clear" w:color="auto" w:fill="FFFFFF" w:themeFill="background1"/>
            <w:noWrap/>
          </w:tcPr>
          <w:p w14:paraId="376CE853" w14:textId="77777777" w:rsidR="00D01430" w:rsidRPr="00742AD0" w:rsidRDefault="00D01430" w:rsidP="00E425E9">
            <w:pPr>
              <w:jc w:val="center"/>
              <w:cnfStyle w:val="100000000000" w:firstRow="1" w:lastRow="0" w:firstColumn="0" w:lastColumn="0" w:oddVBand="0" w:evenVBand="0" w:oddHBand="0" w:evenHBand="0" w:firstRowFirstColumn="0" w:firstRowLastColumn="0" w:lastRowFirstColumn="0" w:lastRowLastColumn="0"/>
              <w:rPr>
                <w:bCs w:val="0"/>
                <w:color w:val="000000"/>
                <w:sz w:val="14"/>
                <w:szCs w:val="14"/>
              </w:rPr>
            </w:pPr>
            <w:r w:rsidRPr="00742AD0">
              <w:rPr>
                <w:bCs w:val="0"/>
                <w:color w:val="000000"/>
                <w:sz w:val="14"/>
                <w:szCs w:val="14"/>
              </w:rPr>
              <w:t>Sep 2021</w:t>
            </w:r>
          </w:p>
        </w:tc>
      </w:tr>
      <w:tr w:rsidR="00D01430" w:rsidRPr="00576A76" w14:paraId="258E0041" w14:textId="77777777" w:rsidTr="0047455D">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363" w:type="dxa"/>
            <w:shd w:val="clear" w:color="auto" w:fill="FFFFFF" w:themeFill="background1"/>
            <w:noWrap/>
            <w:hideMark/>
          </w:tcPr>
          <w:p w14:paraId="35FD263A" w14:textId="77777777" w:rsidR="00D01430" w:rsidRPr="00576A76" w:rsidRDefault="000B16D2" w:rsidP="00E425E9">
            <w:pPr>
              <w:ind w:left="-108" w:right="-121"/>
              <w:rPr>
                <w:rFonts w:ascii="Times New Roman" w:hAnsi="Times New Roman"/>
                <w:color w:val="000000"/>
                <w:sz w:val="16"/>
                <w:szCs w:val="16"/>
              </w:rPr>
            </w:pPr>
            <w:r>
              <w:rPr>
                <w:rFonts w:ascii="Times New Roman" w:hAnsi="Times New Roman"/>
                <w:color w:val="000000"/>
                <w:sz w:val="16"/>
                <w:szCs w:val="16"/>
              </w:rPr>
              <w:t xml:space="preserve">SCBs </w:t>
            </w:r>
          </w:p>
        </w:tc>
        <w:tc>
          <w:tcPr>
            <w:tcW w:w="483" w:type="dxa"/>
            <w:shd w:val="clear" w:color="auto" w:fill="FFFFFF" w:themeFill="background1"/>
            <w:noWrap/>
          </w:tcPr>
          <w:p w14:paraId="4BB03EFC" w14:textId="77777777" w:rsidR="00D01430" w:rsidRPr="00742AD0" w:rsidRDefault="00D01430" w:rsidP="00E425E9">
            <w:pPr>
              <w:jc w:val="center"/>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82.4</w:t>
            </w:r>
          </w:p>
        </w:tc>
        <w:tc>
          <w:tcPr>
            <w:tcW w:w="483" w:type="dxa"/>
            <w:shd w:val="clear" w:color="auto" w:fill="FFFFFF" w:themeFill="background1"/>
            <w:noWrap/>
          </w:tcPr>
          <w:p w14:paraId="436D2110" w14:textId="77777777" w:rsidR="00D01430" w:rsidRPr="00742AD0" w:rsidRDefault="00D01430" w:rsidP="00E425E9">
            <w:pPr>
              <w:jc w:val="center"/>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72.9</w:t>
            </w:r>
          </w:p>
        </w:tc>
        <w:tc>
          <w:tcPr>
            <w:tcW w:w="492" w:type="dxa"/>
            <w:shd w:val="clear" w:color="auto" w:fill="FFFFFF" w:themeFill="background1"/>
            <w:noWrap/>
          </w:tcPr>
          <w:p w14:paraId="4C9A42A5" w14:textId="77777777" w:rsidR="00D01430" w:rsidRPr="00742AD0" w:rsidRDefault="00D01430" w:rsidP="00CC4D16">
            <w:pPr>
              <w:ind w:right="-40"/>
              <w:jc w:val="center"/>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107.2</w:t>
            </w:r>
          </w:p>
        </w:tc>
        <w:tc>
          <w:tcPr>
            <w:tcW w:w="491" w:type="dxa"/>
            <w:shd w:val="clear" w:color="auto" w:fill="FFFFFF" w:themeFill="background1"/>
            <w:noWrap/>
          </w:tcPr>
          <w:p w14:paraId="54FB99FE" w14:textId="77777777" w:rsidR="00D01430" w:rsidRPr="00742AD0" w:rsidRDefault="00D01430" w:rsidP="00CC4D16">
            <w:pPr>
              <w:ind w:right="-90"/>
              <w:jc w:val="center"/>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154.8</w:t>
            </w:r>
          </w:p>
        </w:tc>
        <w:tc>
          <w:tcPr>
            <w:tcW w:w="483" w:type="dxa"/>
            <w:shd w:val="clear" w:color="auto" w:fill="FFFFFF" w:themeFill="background1"/>
            <w:noWrap/>
          </w:tcPr>
          <w:p w14:paraId="534F8E3F" w14:textId="77777777" w:rsidR="00D01430" w:rsidRPr="00742AD0" w:rsidRDefault="00D01430" w:rsidP="00CC4D16">
            <w:pPr>
              <w:ind w:right="-50"/>
              <w:jc w:val="center"/>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210.3</w:t>
            </w:r>
          </w:p>
        </w:tc>
        <w:tc>
          <w:tcPr>
            <w:tcW w:w="483" w:type="dxa"/>
            <w:shd w:val="clear" w:color="auto" w:fill="FFFFFF" w:themeFill="background1"/>
            <w:noWrap/>
          </w:tcPr>
          <w:p w14:paraId="2E10F316" w14:textId="77777777" w:rsidR="00D01430" w:rsidRPr="00742AD0" w:rsidRDefault="00D01430" w:rsidP="00CC4D16">
            <w:pPr>
              <w:ind w:right="-95"/>
              <w:jc w:val="center"/>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220.4</w:t>
            </w:r>
          </w:p>
        </w:tc>
        <w:tc>
          <w:tcPr>
            <w:tcW w:w="483" w:type="dxa"/>
            <w:shd w:val="clear" w:color="auto" w:fill="FFFFFF" w:themeFill="background1"/>
            <w:noWrap/>
          </w:tcPr>
          <w:p w14:paraId="5B4A518E" w14:textId="77777777" w:rsidR="00D01430" w:rsidRPr="00742AD0" w:rsidRDefault="00D01430" w:rsidP="00CC4D16">
            <w:pPr>
              <w:ind w:right="-55"/>
              <w:jc w:val="center"/>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222.2</w:t>
            </w:r>
          </w:p>
        </w:tc>
        <w:tc>
          <w:tcPr>
            <w:tcW w:w="486" w:type="dxa"/>
            <w:shd w:val="clear" w:color="auto" w:fill="FFFFFF" w:themeFill="background1"/>
            <w:noWrap/>
          </w:tcPr>
          <w:p w14:paraId="4D27A820" w14:textId="77777777" w:rsidR="00D01430" w:rsidRPr="00742AD0" w:rsidRDefault="00D01430" w:rsidP="00CC4D16">
            <w:pPr>
              <w:ind w:right="-100"/>
              <w:jc w:val="center"/>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226.2</w:t>
            </w:r>
          </w:p>
        </w:tc>
        <w:tc>
          <w:tcPr>
            <w:tcW w:w="483" w:type="dxa"/>
            <w:shd w:val="clear" w:color="auto" w:fill="FFFFFF" w:themeFill="background1"/>
            <w:noWrap/>
          </w:tcPr>
          <w:p w14:paraId="0569B0EA" w14:textId="77777777" w:rsidR="00D01430" w:rsidRPr="00742AD0" w:rsidRDefault="00D01430" w:rsidP="00CC4D16">
            <w:pPr>
              <w:ind w:right="-60"/>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232.2</w:t>
            </w:r>
          </w:p>
        </w:tc>
        <w:tc>
          <w:tcPr>
            <w:tcW w:w="483" w:type="dxa"/>
            <w:shd w:val="clear" w:color="auto" w:fill="FFFFFF" w:themeFill="background1"/>
            <w:noWrap/>
          </w:tcPr>
          <w:p w14:paraId="42B4B9F4" w14:textId="77777777" w:rsidR="00D01430" w:rsidRPr="00742AD0" w:rsidRDefault="00D01430" w:rsidP="00CC4D16">
            <w:pPr>
              <w:ind w:right="-110"/>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179.4</w:t>
            </w:r>
          </w:p>
        </w:tc>
        <w:tc>
          <w:tcPr>
            <w:tcW w:w="543" w:type="dxa"/>
            <w:shd w:val="clear" w:color="auto" w:fill="FFFFFF" w:themeFill="background1"/>
            <w:noWrap/>
          </w:tcPr>
          <w:p w14:paraId="2A4EA148" w14:textId="77777777" w:rsidR="00D01430" w:rsidRPr="00742AD0" w:rsidRDefault="00D01430" w:rsidP="00CC4D16">
            <w:pPr>
              <w:ind w:right="-95"/>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174.28</w:t>
            </w:r>
          </w:p>
        </w:tc>
      </w:tr>
      <w:tr w:rsidR="00D01430" w:rsidRPr="00576A76" w14:paraId="61090832" w14:textId="77777777" w:rsidTr="0047455D">
        <w:trPr>
          <w:trHeight w:val="880"/>
        </w:trPr>
        <w:tc>
          <w:tcPr>
            <w:cnfStyle w:val="001000000000" w:firstRow="0" w:lastRow="0" w:firstColumn="1" w:lastColumn="0" w:oddVBand="0" w:evenVBand="0" w:oddHBand="0" w:evenHBand="0" w:firstRowFirstColumn="0" w:firstRowLastColumn="0" w:lastRowFirstColumn="0" w:lastRowLastColumn="0"/>
            <w:tcW w:w="363" w:type="dxa"/>
            <w:shd w:val="clear" w:color="auto" w:fill="FFFFFF" w:themeFill="background1"/>
            <w:noWrap/>
            <w:hideMark/>
          </w:tcPr>
          <w:p w14:paraId="53AC80D3" w14:textId="77777777" w:rsidR="00D01430" w:rsidRPr="00576A76" w:rsidRDefault="000B16D2" w:rsidP="00E425E9">
            <w:pPr>
              <w:ind w:left="-108" w:right="-121"/>
              <w:rPr>
                <w:rFonts w:ascii="Times New Roman" w:hAnsi="Times New Roman"/>
                <w:color w:val="000000"/>
                <w:sz w:val="16"/>
                <w:szCs w:val="16"/>
              </w:rPr>
            </w:pPr>
            <w:r>
              <w:rPr>
                <w:rFonts w:ascii="Times New Roman" w:hAnsi="Times New Roman"/>
                <w:color w:val="000000"/>
                <w:sz w:val="16"/>
                <w:szCs w:val="16"/>
              </w:rPr>
              <w:t xml:space="preserve">DFIs </w:t>
            </w:r>
          </w:p>
        </w:tc>
        <w:tc>
          <w:tcPr>
            <w:tcW w:w="483" w:type="dxa"/>
            <w:shd w:val="clear" w:color="auto" w:fill="FFFFFF" w:themeFill="background1"/>
            <w:noWrap/>
          </w:tcPr>
          <w:p w14:paraId="1BD6F5DF" w14:textId="77777777" w:rsidR="00D01430" w:rsidRPr="00742AD0" w:rsidRDefault="00D01430" w:rsidP="00E425E9">
            <w:pPr>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32</w:t>
            </w:r>
          </w:p>
        </w:tc>
        <w:tc>
          <w:tcPr>
            <w:tcW w:w="483" w:type="dxa"/>
            <w:shd w:val="clear" w:color="auto" w:fill="FFFFFF" w:themeFill="background1"/>
            <w:noWrap/>
          </w:tcPr>
          <w:p w14:paraId="20A32FF9" w14:textId="77777777" w:rsidR="00D01430" w:rsidRPr="00742AD0" w:rsidRDefault="00D01430" w:rsidP="00E425E9">
            <w:pPr>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24.5</w:t>
            </w:r>
          </w:p>
        </w:tc>
        <w:tc>
          <w:tcPr>
            <w:tcW w:w="492" w:type="dxa"/>
            <w:shd w:val="clear" w:color="auto" w:fill="FFFFFF" w:themeFill="background1"/>
            <w:noWrap/>
          </w:tcPr>
          <w:p w14:paraId="2F7433A2" w14:textId="77777777" w:rsidR="00D01430" w:rsidRPr="00742AD0" w:rsidRDefault="00D01430" w:rsidP="00E425E9">
            <w:pPr>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32.6</w:t>
            </w:r>
          </w:p>
        </w:tc>
        <w:tc>
          <w:tcPr>
            <w:tcW w:w="491" w:type="dxa"/>
            <w:shd w:val="clear" w:color="auto" w:fill="FFFFFF" w:themeFill="background1"/>
            <w:noWrap/>
          </w:tcPr>
          <w:p w14:paraId="17ED8EF8" w14:textId="77777777" w:rsidR="00D01430" w:rsidRPr="00742AD0" w:rsidRDefault="00D01430" w:rsidP="00E425E9">
            <w:pPr>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34.2</w:t>
            </w:r>
          </w:p>
        </w:tc>
        <w:tc>
          <w:tcPr>
            <w:tcW w:w="483" w:type="dxa"/>
            <w:shd w:val="clear" w:color="auto" w:fill="FFFFFF" w:themeFill="background1"/>
            <w:noWrap/>
          </w:tcPr>
          <w:p w14:paraId="0F926DA7" w14:textId="77777777" w:rsidR="00D01430" w:rsidRPr="00742AD0" w:rsidRDefault="00D01430" w:rsidP="00E425E9">
            <w:pPr>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5.6</w:t>
            </w:r>
          </w:p>
        </w:tc>
        <w:tc>
          <w:tcPr>
            <w:tcW w:w="483" w:type="dxa"/>
            <w:shd w:val="clear" w:color="auto" w:fill="FFFFFF" w:themeFill="background1"/>
            <w:noWrap/>
          </w:tcPr>
          <w:p w14:paraId="7F8563ED" w14:textId="77777777" w:rsidR="00D01430" w:rsidRPr="00742AD0" w:rsidRDefault="00D01430" w:rsidP="00E425E9">
            <w:pPr>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5.6</w:t>
            </w:r>
          </w:p>
        </w:tc>
        <w:tc>
          <w:tcPr>
            <w:tcW w:w="483" w:type="dxa"/>
            <w:shd w:val="clear" w:color="auto" w:fill="FFFFFF" w:themeFill="background1"/>
            <w:noWrap/>
          </w:tcPr>
          <w:p w14:paraId="3B576725" w14:textId="77777777" w:rsidR="00D01430" w:rsidRPr="00742AD0" w:rsidRDefault="00D01430" w:rsidP="00E425E9">
            <w:pPr>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5.6</w:t>
            </w:r>
          </w:p>
        </w:tc>
        <w:tc>
          <w:tcPr>
            <w:tcW w:w="486" w:type="dxa"/>
            <w:shd w:val="clear" w:color="auto" w:fill="FFFFFF" w:themeFill="background1"/>
            <w:noWrap/>
          </w:tcPr>
          <w:p w14:paraId="231CCD96" w14:textId="77777777" w:rsidR="00D01430" w:rsidRPr="00742AD0" w:rsidRDefault="00D01430" w:rsidP="00E425E9">
            <w:pPr>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5.6</w:t>
            </w:r>
          </w:p>
        </w:tc>
        <w:tc>
          <w:tcPr>
            <w:tcW w:w="483" w:type="dxa"/>
            <w:shd w:val="clear" w:color="auto" w:fill="FFFFFF" w:themeFill="background1"/>
            <w:noWrap/>
          </w:tcPr>
          <w:p w14:paraId="2307B07C" w14:textId="77777777" w:rsidR="00D01430" w:rsidRPr="00742AD0" w:rsidRDefault="00D01430" w:rsidP="00E425E9">
            <w:pPr>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5.8</w:t>
            </w:r>
          </w:p>
        </w:tc>
        <w:tc>
          <w:tcPr>
            <w:tcW w:w="483" w:type="dxa"/>
            <w:shd w:val="clear" w:color="auto" w:fill="FFFFFF" w:themeFill="background1"/>
            <w:noWrap/>
          </w:tcPr>
          <w:p w14:paraId="790A5957" w14:textId="77777777" w:rsidR="00D01430" w:rsidRPr="00742AD0" w:rsidRDefault="00D01430" w:rsidP="00E425E9">
            <w:pPr>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3.8</w:t>
            </w:r>
          </w:p>
        </w:tc>
        <w:tc>
          <w:tcPr>
            <w:tcW w:w="543" w:type="dxa"/>
            <w:shd w:val="clear" w:color="auto" w:fill="FFFFFF" w:themeFill="background1"/>
            <w:noWrap/>
          </w:tcPr>
          <w:p w14:paraId="1D1245B6" w14:textId="77777777" w:rsidR="00D01430" w:rsidRPr="00742AD0" w:rsidRDefault="00D01430" w:rsidP="00E425E9">
            <w:pPr>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4.6</w:t>
            </w:r>
          </w:p>
        </w:tc>
      </w:tr>
      <w:tr w:rsidR="00D01430" w:rsidRPr="00576A76" w14:paraId="50C7D3C1" w14:textId="77777777" w:rsidTr="0047455D">
        <w:trPr>
          <w:cnfStyle w:val="000000100000" w:firstRow="0" w:lastRow="0" w:firstColumn="0" w:lastColumn="0" w:oddVBand="0" w:evenVBand="0" w:oddHBand="1" w:evenHBand="0" w:firstRowFirstColumn="0" w:firstRowLastColumn="0" w:lastRowFirstColumn="0" w:lastRowLastColumn="0"/>
          <w:trHeight w:val="866"/>
        </w:trPr>
        <w:tc>
          <w:tcPr>
            <w:cnfStyle w:val="001000000000" w:firstRow="0" w:lastRow="0" w:firstColumn="1" w:lastColumn="0" w:oddVBand="0" w:evenVBand="0" w:oddHBand="0" w:evenHBand="0" w:firstRowFirstColumn="0" w:firstRowLastColumn="0" w:lastRowFirstColumn="0" w:lastRowLastColumn="0"/>
            <w:tcW w:w="363" w:type="dxa"/>
            <w:shd w:val="clear" w:color="auto" w:fill="FFFFFF" w:themeFill="background1"/>
            <w:noWrap/>
            <w:hideMark/>
          </w:tcPr>
          <w:p w14:paraId="328C3F08" w14:textId="77777777" w:rsidR="00D01430" w:rsidRPr="00576A76" w:rsidRDefault="000B16D2" w:rsidP="00E425E9">
            <w:pPr>
              <w:ind w:left="-108" w:right="-121"/>
              <w:rPr>
                <w:rFonts w:ascii="Times New Roman" w:hAnsi="Times New Roman"/>
                <w:color w:val="000000"/>
                <w:sz w:val="16"/>
                <w:szCs w:val="16"/>
              </w:rPr>
            </w:pPr>
            <w:r>
              <w:rPr>
                <w:rFonts w:ascii="Times New Roman" w:hAnsi="Times New Roman"/>
                <w:color w:val="000000"/>
                <w:sz w:val="16"/>
                <w:szCs w:val="16"/>
              </w:rPr>
              <w:t xml:space="preserve">PCBs </w:t>
            </w:r>
          </w:p>
        </w:tc>
        <w:tc>
          <w:tcPr>
            <w:tcW w:w="483" w:type="dxa"/>
            <w:shd w:val="clear" w:color="auto" w:fill="FFFFFF" w:themeFill="background1"/>
            <w:noWrap/>
          </w:tcPr>
          <w:p w14:paraId="495AD9B7" w14:textId="77777777" w:rsidR="00D01430" w:rsidRPr="00742AD0" w:rsidRDefault="00D01430" w:rsidP="00E425E9">
            <w:pPr>
              <w:jc w:val="center"/>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77.1</w:t>
            </w:r>
          </w:p>
        </w:tc>
        <w:tc>
          <w:tcPr>
            <w:tcW w:w="483" w:type="dxa"/>
            <w:shd w:val="clear" w:color="auto" w:fill="FFFFFF" w:themeFill="background1"/>
            <w:noWrap/>
          </w:tcPr>
          <w:p w14:paraId="3D5F2A15" w14:textId="77777777" w:rsidR="00D01430" w:rsidRPr="00742AD0" w:rsidRDefault="00D01430" w:rsidP="00E425E9">
            <w:pPr>
              <w:jc w:val="center"/>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64.9</w:t>
            </w:r>
          </w:p>
        </w:tc>
        <w:tc>
          <w:tcPr>
            <w:tcW w:w="492" w:type="dxa"/>
            <w:shd w:val="clear" w:color="auto" w:fill="FFFFFF" w:themeFill="background1"/>
            <w:noWrap/>
          </w:tcPr>
          <w:p w14:paraId="06DE30FD" w14:textId="77777777" w:rsidR="00D01430" w:rsidRPr="00742AD0" w:rsidRDefault="00D01430" w:rsidP="00CC4D16">
            <w:pPr>
              <w:ind w:right="-40"/>
              <w:jc w:val="center"/>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109.7</w:t>
            </w:r>
          </w:p>
        </w:tc>
        <w:tc>
          <w:tcPr>
            <w:tcW w:w="491" w:type="dxa"/>
            <w:shd w:val="clear" w:color="auto" w:fill="FFFFFF" w:themeFill="background1"/>
            <w:noWrap/>
          </w:tcPr>
          <w:p w14:paraId="150A06B8" w14:textId="77777777" w:rsidR="00D01430" w:rsidRPr="00742AD0" w:rsidRDefault="00D01430" w:rsidP="00CC4D16">
            <w:pPr>
              <w:ind w:right="-90"/>
              <w:jc w:val="center"/>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127.7</w:t>
            </w:r>
          </w:p>
        </w:tc>
        <w:tc>
          <w:tcPr>
            <w:tcW w:w="483" w:type="dxa"/>
            <w:shd w:val="clear" w:color="auto" w:fill="FFFFFF" w:themeFill="background1"/>
            <w:noWrap/>
          </w:tcPr>
          <w:p w14:paraId="3CB08C26" w14:textId="77777777" w:rsidR="00D01430" w:rsidRPr="00742AD0" w:rsidRDefault="00D01430" w:rsidP="00CC4D16">
            <w:pPr>
              <w:ind w:right="-50"/>
              <w:jc w:val="center"/>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155.5</w:t>
            </w:r>
          </w:p>
        </w:tc>
        <w:tc>
          <w:tcPr>
            <w:tcW w:w="483" w:type="dxa"/>
            <w:shd w:val="clear" w:color="auto" w:fill="FFFFFF" w:themeFill="background1"/>
            <w:noWrap/>
          </w:tcPr>
          <w:p w14:paraId="5BFD5655" w14:textId="77777777" w:rsidR="00D01430" w:rsidRPr="00742AD0" w:rsidRDefault="00D01430" w:rsidP="00CC4D16">
            <w:pPr>
              <w:ind w:right="-95"/>
              <w:jc w:val="center"/>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189.4</w:t>
            </w:r>
          </w:p>
        </w:tc>
        <w:tc>
          <w:tcPr>
            <w:tcW w:w="483" w:type="dxa"/>
            <w:shd w:val="clear" w:color="auto" w:fill="FFFFFF" w:themeFill="background1"/>
            <w:noWrap/>
          </w:tcPr>
          <w:p w14:paraId="20E5F47D" w14:textId="77777777" w:rsidR="00D01430" w:rsidRPr="00742AD0" w:rsidRDefault="00D01430" w:rsidP="00CC4D16">
            <w:pPr>
              <w:ind w:right="-55"/>
              <w:jc w:val="center"/>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211.5</w:t>
            </w:r>
          </w:p>
        </w:tc>
        <w:tc>
          <w:tcPr>
            <w:tcW w:w="486" w:type="dxa"/>
            <w:shd w:val="clear" w:color="auto" w:fill="FFFFFF" w:themeFill="background1"/>
            <w:noWrap/>
          </w:tcPr>
          <w:p w14:paraId="30E131AF" w14:textId="77777777" w:rsidR="00D01430" w:rsidRPr="00742AD0" w:rsidRDefault="00D01430" w:rsidP="00CC4D16">
            <w:pPr>
              <w:ind w:right="-100"/>
              <w:jc w:val="center"/>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246.5</w:t>
            </w:r>
          </w:p>
        </w:tc>
        <w:tc>
          <w:tcPr>
            <w:tcW w:w="483" w:type="dxa"/>
            <w:shd w:val="clear" w:color="auto" w:fill="FFFFFF" w:themeFill="background1"/>
            <w:noWrap/>
          </w:tcPr>
          <w:p w14:paraId="4A3BCAFC" w14:textId="77777777" w:rsidR="00D01430" w:rsidRPr="00742AD0" w:rsidRDefault="00D01430" w:rsidP="00CC4D16">
            <w:pPr>
              <w:ind w:right="-60"/>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294.3</w:t>
            </w:r>
          </w:p>
        </w:tc>
        <w:tc>
          <w:tcPr>
            <w:tcW w:w="483" w:type="dxa"/>
            <w:shd w:val="clear" w:color="auto" w:fill="FFFFFF" w:themeFill="background1"/>
            <w:noWrap/>
          </w:tcPr>
          <w:p w14:paraId="72E6F92A" w14:textId="77777777" w:rsidR="00D01430" w:rsidRPr="00742AD0" w:rsidRDefault="00D01430" w:rsidP="00CC4D16">
            <w:pPr>
              <w:ind w:right="-110"/>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239.4</w:t>
            </w:r>
          </w:p>
        </w:tc>
        <w:tc>
          <w:tcPr>
            <w:tcW w:w="543" w:type="dxa"/>
            <w:shd w:val="clear" w:color="auto" w:fill="FFFFFF" w:themeFill="background1"/>
            <w:noWrap/>
          </w:tcPr>
          <w:p w14:paraId="21F1B55F" w14:textId="77777777" w:rsidR="00D01430" w:rsidRPr="00742AD0" w:rsidRDefault="00D01430" w:rsidP="00E425E9">
            <w:pPr>
              <w:jc w:val="right"/>
              <w:cnfStyle w:val="000000100000" w:firstRow="0" w:lastRow="0" w:firstColumn="0" w:lastColumn="0" w:oddVBand="0" w:evenVBand="0" w:oddHBand="1" w:evenHBand="0" w:firstRowFirstColumn="0" w:firstRowLastColumn="0" w:lastRowFirstColumn="0" w:lastRowLastColumn="0"/>
              <w:rPr>
                <w:color w:val="000000"/>
                <w:sz w:val="14"/>
                <w:szCs w:val="14"/>
              </w:rPr>
            </w:pPr>
            <w:r w:rsidRPr="00742AD0">
              <w:rPr>
                <w:color w:val="000000"/>
                <w:sz w:val="14"/>
                <w:szCs w:val="14"/>
              </w:rPr>
              <w:t>247.1</w:t>
            </w:r>
          </w:p>
        </w:tc>
      </w:tr>
      <w:tr w:rsidR="00D01430" w:rsidRPr="00576A76" w14:paraId="5D231BCA" w14:textId="77777777" w:rsidTr="0047455D">
        <w:trPr>
          <w:trHeight w:val="878"/>
        </w:trPr>
        <w:tc>
          <w:tcPr>
            <w:cnfStyle w:val="001000000000" w:firstRow="0" w:lastRow="0" w:firstColumn="1" w:lastColumn="0" w:oddVBand="0" w:evenVBand="0" w:oddHBand="0" w:evenHBand="0" w:firstRowFirstColumn="0" w:firstRowLastColumn="0" w:lastRowFirstColumn="0" w:lastRowLastColumn="0"/>
            <w:tcW w:w="363" w:type="dxa"/>
            <w:shd w:val="clear" w:color="auto" w:fill="FFFFFF" w:themeFill="background1"/>
            <w:noWrap/>
            <w:hideMark/>
          </w:tcPr>
          <w:p w14:paraId="1D136F94" w14:textId="77777777" w:rsidR="00D01430" w:rsidRPr="00576A76" w:rsidRDefault="000B16D2" w:rsidP="00E425E9">
            <w:pPr>
              <w:ind w:left="-108" w:right="-121"/>
              <w:rPr>
                <w:rFonts w:ascii="Times New Roman" w:hAnsi="Times New Roman"/>
                <w:color w:val="000000"/>
                <w:sz w:val="16"/>
                <w:szCs w:val="16"/>
              </w:rPr>
            </w:pPr>
            <w:r>
              <w:rPr>
                <w:rFonts w:ascii="Times New Roman" w:hAnsi="Times New Roman"/>
                <w:color w:val="000000"/>
                <w:sz w:val="16"/>
                <w:szCs w:val="16"/>
              </w:rPr>
              <w:t xml:space="preserve">FCBs </w:t>
            </w:r>
          </w:p>
        </w:tc>
        <w:tc>
          <w:tcPr>
            <w:tcW w:w="483" w:type="dxa"/>
            <w:shd w:val="clear" w:color="auto" w:fill="FFFFFF" w:themeFill="background1"/>
            <w:noWrap/>
          </w:tcPr>
          <w:p w14:paraId="0DAC39CA" w14:textId="77777777" w:rsidR="00D01430" w:rsidRPr="00742AD0" w:rsidRDefault="00D01430" w:rsidP="00E425E9">
            <w:pPr>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2.4</w:t>
            </w:r>
          </w:p>
        </w:tc>
        <w:tc>
          <w:tcPr>
            <w:tcW w:w="483" w:type="dxa"/>
            <w:shd w:val="clear" w:color="auto" w:fill="FFFFFF" w:themeFill="background1"/>
            <w:noWrap/>
          </w:tcPr>
          <w:p w14:paraId="2331B6A1" w14:textId="77777777" w:rsidR="00D01430" w:rsidRPr="00742AD0" w:rsidRDefault="00D01430" w:rsidP="00E425E9">
            <w:pPr>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2.6</w:t>
            </w:r>
          </w:p>
        </w:tc>
        <w:tc>
          <w:tcPr>
            <w:tcW w:w="492" w:type="dxa"/>
            <w:shd w:val="clear" w:color="auto" w:fill="FFFFFF" w:themeFill="background1"/>
            <w:noWrap/>
          </w:tcPr>
          <w:p w14:paraId="4537F376" w14:textId="77777777" w:rsidR="00D01430" w:rsidRPr="00742AD0" w:rsidRDefault="00D01430" w:rsidP="00E425E9">
            <w:pPr>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3.7</w:t>
            </w:r>
          </w:p>
        </w:tc>
        <w:tc>
          <w:tcPr>
            <w:tcW w:w="491" w:type="dxa"/>
            <w:shd w:val="clear" w:color="auto" w:fill="FFFFFF" w:themeFill="background1"/>
            <w:noWrap/>
          </w:tcPr>
          <w:p w14:paraId="0E83DFD2" w14:textId="77777777" w:rsidR="00D01430" w:rsidRPr="00742AD0" w:rsidRDefault="00D01430" w:rsidP="00E425E9">
            <w:pPr>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4.4</w:t>
            </w:r>
          </w:p>
        </w:tc>
        <w:tc>
          <w:tcPr>
            <w:tcW w:w="483" w:type="dxa"/>
            <w:shd w:val="clear" w:color="auto" w:fill="FFFFFF" w:themeFill="background1"/>
            <w:noWrap/>
          </w:tcPr>
          <w:p w14:paraId="742E289E" w14:textId="77777777" w:rsidR="00D01430" w:rsidRPr="00742AD0" w:rsidRDefault="00D01430" w:rsidP="00E425E9">
            <w:pPr>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5.1</w:t>
            </w:r>
          </w:p>
        </w:tc>
        <w:tc>
          <w:tcPr>
            <w:tcW w:w="483" w:type="dxa"/>
            <w:shd w:val="clear" w:color="auto" w:fill="FFFFFF" w:themeFill="background1"/>
            <w:noWrap/>
          </w:tcPr>
          <w:p w14:paraId="29D9317B" w14:textId="77777777" w:rsidR="00D01430" w:rsidRPr="00742AD0" w:rsidRDefault="00D01430" w:rsidP="00E425E9">
            <w:pPr>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7.2</w:t>
            </w:r>
          </w:p>
        </w:tc>
        <w:tc>
          <w:tcPr>
            <w:tcW w:w="483" w:type="dxa"/>
            <w:shd w:val="clear" w:color="auto" w:fill="FFFFFF" w:themeFill="background1"/>
            <w:noWrap/>
          </w:tcPr>
          <w:p w14:paraId="0C4C0DBC" w14:textId="77777777" w:rsidR="00D01430" w:rsidRPr="00742AD0" w:rsidRDefault="00D01430" w:rsidP="00E425E9">
            <w:pPr>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8.1</w:t>
            </w:r>
          </w:p>
        </w:tc>
        <w:tc>
          <w:tcPr>
            <w:tcW w:w="486" w:type="dxa"/>
            <w:shd w:val="clear" w:color="auto" w:fill="FFFFFF" w:themeFill="background1"/>
            <w:noWrap/>
          </w:tcPr>
          <w:p w14:paraId="5CB794CD" w14:textId="77777777" w:rsidR="00D01430" w:rsidRPr="00742AD0" w:rsidRDefault="00D01430" w:rsidP="00E425E9">
            <w:pPr>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10.7</w:t>
            </w:r>
          </w:p>
        </w:tc>
        <w:tc>
          <w:tcPr>
            <w:tcW w:w="483" w:type="dxa"/>
            <w:shd w:val="clear" w:color="auto" w:fill="FFFFFF" w:themeFill="background1"/>
            <w:noWrap/>
          </w:tcPr>
          <w:p w14:paraId="09D45C76" w14:textId="77777777" w:rsidR="00D01430" w:rsidRPr="00742AD0" w:rsidRDefault="00D01430" w:rsidP="00E425E9">
            <w:pPr>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12.3</w:t>
            </w:r>
          </w:p>
        </w:tc>
        <w:tc>
          <w:tcPr>
            <w:tcW w:w="483" w:type="dxa"/>
            <w:shd w:val="clear" w:color="auto" w:fill="FFFFFF" w:themeFill="background1"/>
            <w:noWrap/>
          </w:tcPr>
          <w:p w14:paraId="32EBC221" w14:textId="77777777" w:rsidR="00D01430" w:rsidRPr="00742AD0" w:rsidRDefault="00D01430" w:rsidP="00E425E9">
            <w:pPr>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10.1</w:t>
            </w:r>
          </w:p>
        </w:tc>
        <w:tc>
          <w:tcPr>
            <w:tcW w:w="543" w:type="dxa"/>
            <w:shd w:val="clear" w:color="auto" w:fill="FFFFFF" w:themeFill="background1"/>
            <w:noWrap/>
          </w:tcPr>
          <w:p w14:paraId="19834CB9" w14:textId="77777777" w:rsidR="00D01430" w:rsidRPr="00742AD0" w:rsidRDefault="00D01430" w:rsidP="00E425E9">
            <w:pPr>
              <w:jc w:val="right"/>
              <w:cnfStyle w:val="000000000000" w:firstRow="0" w:lastRow="0" w:firstColumn="0" w:lastColumn="0" w:oddVBand="0" w:evenVBand="0" w:oddHBand="0" w:evenHBand="0" w:firstRowFirstColumn="0" w:firstRowLastColumn="0" w:lastRowFirstColumn="0" w:lastRowLastColumn="0"/>
              <w:rPr>
                <w:color w:val="000000"/>
                <w:sz w:val="14"/>
                <w:szCs w:val="14"/>
              </w:rPr>
            </w:pPr>
            <w:r w:rsidRPr="00742AD0">
              <w:rPr>
                <w:color w:val="000000"/>
                <w:sz w:val="14"/>
                <w:szCs w:val="14"/>
              </w:rPr>
              <w:t>10.12</w:t>
            </w:r>
          </w:p>
        </w:tc>
      </w:tr>
      <w:tr w:rsidR="00D01430" w:rsidRPr="00576A76" w14:paraId="7CFC9CF1" w14:textId="77777777" w:rsidTr="0047455D">
        <w:trPr>
          <w:cnfStyle w:val="000000100000" w:firstRow="0" w:lastRow="0" w:firstColumn="0" w:lastColumn="0" w:oddVBand="0" w:evenVBand="0" w:oddHBand="1"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363" w:type="dxa"/>
            <w:shd w:val="clear" w:color="auto" w:fill="FFFFFF" w:themeFill="background1"/>
            <w:noWrap/>
            <w:hideMark/>
          </w:tcPr>
          <w:p w14:paraId="26EDF245" w14:textId="77777777" w:rsidR="00D01430" w:rsidRPr="00576A76" w:rsidRDefault="000B16D2" w:rsidP="00E425E9">
            <w:pPr>
              <w:ind w:left="-108" w:right="-121"/>
              <w:rPr>
                <w:rFonts w:ascii="Times New Roman" w:hAnsi="Times New Roman"/>
                <w:color w:val="000000"/>
                <w:sz w:val="16"/>
                <w:szCs w:val="16"/>
              </w:rPr>
            </w:pPr>
            <w:r>
              <w:rPr>
                <w:rFonts w:ascii="Times New Roman" w:hAnsi="Times New Roman"/>
                <w:color w:val="000000"/>
                <w:sz w:val="16"/>
                <w:szCs w:val="16"/>
              </w:rPr>
              <w:t xml:space="preserve">Total </w:t>
            </w:r>
          </w:p>
        </w:tc>
        <w:tc>
          <w:tcPr>
            <w:tcW w:w="483" w:type="dxa"/>
            <w:shd w:val="clear" w:color="auto" w:fill="FFFFFF" w:themeFill="background1"/>
            <w:noWrap/>
          </w:tcPr>
          <w:p w14:paraId="11740B66" w14:textId="77777777" w:rsidR="00D01430" w:rsidRPr="00742AD0" w:rsidRDefault="00D01430" w:rsidP="00CC4D16">
            <w:pPr>
              <w:ind w:right="-125"/>
              <w:jc w:val="center"/>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193.9</w:t>
            </w:r>
          </w:p>
        </w:tc>
        <w:tc>
          <w:tcPr>
            <w:tcW w:w="483" w:type="dxa"/>
            <w:shd w:val="clear" w:color="auto" w:fill="FFFFFF" w:themeFill="background1"/>
            <w:noWrap/>
          </w:tcPr>
          <w:p w14:paraId="2BE602BA" w14:textId="77777777" w:rsidR="00D01430" w:rsidRPr="00742AD0" w:rsidRDefault="00D01430" w:rsidP="00CC4D16">
            <w:pPr>
              <w:ind w:right="-85"/>
              <w:jc w:val="center"/>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164.9</w:t>
            </w:r>
          </w:p>
        </w:tc>
        <w:tc>
          <w:tcPr>
            <w:tcW w:w="492" w:type="dxa"/>
            <w:shd w:val="clear" w:color="auto" w:fill="FFFFFF" w:themeFill="background1"/>
            <w:noWrap/>
          </w:tcPr>
          <w:p w14:paraId="320355AA" w14:textId="77777777" w:rsidR="00D01430" w:rsidRPr="00742AD0" w:rsidRDefault="00D01430" w:rsidP="00CC4D16">
            <w:pPr>
              <w:ind w:right="-40"/>
              <w:jc w:val="center"/>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253.3</w:t>
            </w:r>
          </w:p>
        </w:tc>
        <w:tc>
          <w:tcPr>
            <w:tcW w:w="491" w:type="dxa"/>
            <w:shd w:val="clear" w:color="auto" w:fill="FFFFFF" w:themeFill="background1"/>
            <w:noWrap/>
          </w:tcPr>
          <w:p w14:paraId="44FA2829" w14:textId="77777777" w:rsidR="00D01430" w:rsidRPr="00742AD0" w:rsidRDefault="00D01430" w:rsidP="00CC4D16">
            <w:pPr>
              <w:ind w:right="-90"/>
              <w:jc w:val="center"/>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321.1</w:t>
            </w:r>
          </w:p>
        </w:tc>
        <w:tc>
          <w:tcPr>
            <w:tcW w:w="483" w:type="dxa"/>
            <w:shd w:val="clear" w:color="auto" w:fill="FFFFFF" w:themeFill="background1"/>
            <w:noWrap/>
          </w:tcPr>
          <w:p w14:paraId="4BE378B9" w14:textId="77777777" w:rsidR="00D01430" w:rsidRPr="00742AD0" w:rsidRDefault="00D01430" w:rsidP="00CC4D16">
            <w:pPr>
              <w:ind w:right="-50"/>
              <w:jc w:val="center"/>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376.5</w:t>
            </w:r>
          </w:p>
        </w:tc>
        <w:tc>
          <w:tcPr>
            <w:tcW w:w="483" w:type="dxa"/>
            <w:shd w:val="clear" w:color="auto" w:fill="FFFFFF" w:themeFill="background1"/>
            <w:noWrap/>
          </w:tcPr>
          <w:p w14:paraId="709B2426" w14:textId="77777777" w:rsidR="00D01430" w:rsidRPr="00742AD0" w:rsidRDefault="00D01430" w:rsidP="00CC4D16">
            <w:pPr>
              <w:ind w:right="-95"/>
              <w:jc w:val="center"/>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423.2</w:t>
            </w:r>
          </w:p>
        </w:tc>
        <w:tc>
          <w:tcPr>
            <w:tcW w:w="483" w:type="dxa"/>
            <w:shd w:val="clear" w:color="auto" w:fill="FFFFFF" w:themeFill="background1"/>
            <w:noWrap/>
          </w:tcPr>
          <w:p w14:paraId="0AC6C8EF" w14:textId="77777777" w:rsidR="00D01430" w:rsidRPr="00742AD0" w:rsidRDefault="00D01430" w:rsidP="00CC4D16">
            <w:pPr>
              <w:ind w:right="-55"/>
              <w:jc w:val="center"/>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447.3</w:t>
            </w:r>
          </w:p>
        </w:tc>
        <w:tc>
          <w:tcPr>
            <w:tcW w:w="486" w:type="dxa"/>
            <w:shd w:val="clear" w:color="auto" w:fill="FFFFFF" w:themeFill="background1"/>
            <w:noWrap/>
          </w:tcPr>
          <w:p w14:paraId="07172782" w14:textId="77777777" w:rsidR="00D01430" w:rsidRPr="00742AD0" w:rsidRDefault="00D01430" w:rsidP="00CC4D16">
            <w:pPr>
              <w:ind w:right="-100"/>
              <w:jc w:val="center"/>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489.0</w:t>
            </w:r>
          </w:p>
        </w:tc>
        <w:tc>
          <w:tcPr>
            <w:tcW w:w="483" w:type="dxa"/>
            <w:shd w:val="clear" w:color="auto" w:fill="FFFFFF" w:themeFill="background1"/>
            <w:noWrap/>
          </w:tcPr>
          <w:p w14:paraId="1E535FEC" w14:textId="77777777" w:rsidR="00D01430" w:rsidRPr="00742AD0" w:rsidRDefault="00D01430" w:rsidP="00CC4D16">
            <w:pPr>
              <w:ind w:right="-60"/>
              <w:jc w:val="right"/>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544.6</w:t>
            </w:r>
          </w:p>
        </w:tc>
        <w:tc>
          <w:tcPr>
            <w:tcW w:w="483" w:type="dxa"/>
            <w:shd w:val="clear" w:color="auto" w:fill="FFFFFF" w:themeFill="background1"/>
            <w:noWrap/>
          </w:tcPr>
          <w:p w14:paraId="7F93B553" w14:textId="77777777" w:rsidR="00D01430" w:rsidRPr="00742AD0" w:rsidRDefault="00D01430" w:rsidP="00CC4D16">
            <w:pPr>
              <w:ind w:right="-110"/>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432.7</w:t>
            </w:r>
          </w:p>
        </w:tc>
        <w:tc>
          <w:tcPr>
            <w:tcW w:w="543" w:type="dxa"/>
            <w:shd w:val="clear" w:color="auto" w:fill="FFFFFF" w:themeFill="background1"/>
            <w:noWrap/>
          </w:tcPr>
          <w:p w14:paraId="60A03420" w14:textId="77777777" w:rsidR="00D01430" w:rsidRPr="00742AD0" w:rsidRDefault="00D01430" w:rsidP="00E425E9">
            <w:pPr>
              <w:jc w:val="right"/>
              <w:cnfStyle w:val="000000100000" w:firstRow="0" w:lastRow="0" w:firstColumn="0" w:lastColumn="0" w:oddVBand="0" w:evenVBand="0" w:oddHBand="1" w:evenHBand="0" w:firstRowFirstColumn="0" w:firstRowLastColumn="0" w:lastRowFirstColumn="0" w:lastRowLastColumn="0"/>
              <w:rPr>
                <w:bCs/>
                <w:color w:val="000000"/>
                <w:sz w:val="14"/>
                <w:szCs w:val="14"/>
              </w:rPr>
            </w:pPr>
            <w:r w:rsidRPr="00742AD0">
              <w:rPr>
                <w:bCs/>
                <w:color w:val="000000"/>
                <w:sz w:val="14"/>
                <w:szCs w:val="14"/>
              </w:rPr>
              <w:t>436.1</w:t>
            </w:r>
          </w:p>
        </w:tc>
      </w:tr>
    </w:tbl>
    <w:p w14:paraId="021DCA48" w14:textId="77777777" w:rsidR="00986420" w:rsidRDefault="00986420" w:rsidP="00B67962">
      <w:pPr>
        <w:tabs>
          <w:tab w:val="left" w:pos="645"/>
        </w:tabs>
        <w:spacing w:line="192" w:lineRule="auto"/>
        <w:rPr>
          <w:iCs/>
          <w:sz w:val="6"/>
          <w:szCs w:val="6"/>
        </w:rPr>
      </w:pPr>
    </w:p>
    <w:p w14:paraId="4BE5E207" w14:textId="77777777" w:rsidR="00D01430" w:rsidRPr="001A2947" w:rsidRDefault="00D01430" w:rsidP="00B67962">
      <w:pPr>
        <w:tabs>
          <w:tab w:val="left" w:pos="645"/>
        </w:tabs>
        <w:spacing w:line="192" w:lineRule="auto"/>
        <w:rPr>
          <w:iCs/>
          <w:sz w:val="6"/>
          <w:szCs w:val="6"/>
        </w:rPr>
      </w:pPr>
    </w:p>
    <w:p w14:paraId="4D1D1763" w14:textId="77777777" w:rsidR="00390344" w:rsidRDefault="00EB2190" w:rsidP="00390344">
      <w:pPr>
        <w:tabs>
          <w:tab w:val="left" w:pos="645"/>
        </w:tabs>
        <w:spacing w:line="192" w:lineRule="auto"/>
        <w:rPr>
          <w:color w:val="231F20"/>
          <w:sz w:val="18"/>
        </w:rPr>
      </w:pPr>
      <w:r>
        <w:rPr>
          <w:rFonts w:ascii="Adobe Caslon Pro Bold"/>
          <w:b/>
          <w:i/>
          <w:color w:val="231F20"/>
          <w:sz w:val="18"/>
        </w:rPr>
        <w:t xml:space="preserve">Source: </w:t>
      </w:r>
      <w:r>
        <w:rPr>
          <w:color w:val="231F20"/>
          <w:sz w:val="18"/>
        </w:rPr>
        <w:t xml:space="preserve">Bangladesh Bank financial stability report, </w:t>
      </w:r>
      <w:r w:rsidR="00CE7173">
        <w:rPr>
          <w:color w:val="231F20"/>
          <w:sz w:val="18"/>
        </w:rPr>
        <w:t>September</w:t>
      </w:r>
      <w:r>
        <w:rPr>
          <w:color w:val="231F20"/>
          <w:sz w:val="18"/>
        </w:rPr>
        <w:t xml:space="preserve"> 20</w:t>
      </w:r>
      <w:r w:rsidR="00D01430">
        <w:rPr>
          <w:color w:val="231F20"/>
          <w:sz w:val="18"/>
        </w:rPr>
        <w:t>21</w:t>
      </w:r>
      <w:r>
        <w:rPr>
          <w:color w:val="231F20"/>
          <w:sz w:val="18"/>
        </w:rPr>
        <w:t>.</w:t>
      </w:r>
      <w:r w:rsidR="00390344">
        <w:rPr>
          <w:color w:val="231F20"/>
          <w:sz w:val="18"/>
        </w:rPr>
        <w:br w:type="page"/>
      </w:r>
    </w:p>
    <w:p w14:paraId="70171092" w14:textId="77777777" w:rsidR="00EB2190" w:rsidRDefault="00EB2190" w:rsidP="00EB2190">
      <w:pPr>
        <w:tabs>
          <w:tab w:val="left" w:pos="758"/>
        </w:tabs>
        <w:spacing w:line="192" w:lineRule="auto"/>
        <w:ind w:right="15"/>
        <w:jc w:val="both"/>
        <w:rPr>
          <w:b/>
          <w:bCs/>
          <w:color w:val="231F20"/>
          <w:sz w:val="26"/>
          <w:szCs w:val="26"/>
        </w:rPr>
      </w:pPr>
      <w:r w:rsidRPr="00B67962">
        <w:rPr>
          <w:b/>
          <w:bCs/>
          <w:color w:val="231F20"/>
          <w:spacing w:val="-10"/>
          <w:sz w:val="26"/>
          <w:szCs w:val="26"/>
        </w:rPr>
        <w:lastRenderedPageBreak/>
        <w:t xml:space="preserve">Appendix </w:t>
      </w:r>
      <w:r>
        <w:rPr>
          <w:b/>
          <w:bCs/>
          <w:color w:val="231F20"/>
          <w:spacing w:val="-10"/>
          <w:sz w:val="26"/>
          <w:szCs w:val="26"/>
        </w:rPr>
        <w:t>XII</w:t>
      </w:r>
      <w:r w:rsidR="00A5485E">
        <w:rPr>
          <w:b/>
          <w:bCs/>
          <w:color w:val="231F20"/>
          <w:spacing w:val="-10"/>
          <w:sz w:val="26"/>
          <w:szCs w:val="26"/>
        </w:rPr>
        <w:t>I</w:t>
      </w:r>
      <w:r w:rsidRPr="00B67962">
        <w:rPr>
          <w:b/>
          <w:bCs/>
          <w:color w:val="231F20"/>
          <w:spacing w:val="-10"/>
          <w:sz w:val="26"/>
          <w:szCs w:val="26"/>
        </w:rPr>
        <w:t xml:space="preserve">: </w:t>
      </w:r>
      <w:r w:rsidR="008016D7">
        <w:rPr>
          <w:b/>
          <w:bCs/>
          <w:color w:val="231F20"/>
          <w:sz w:val="26"/>
          <w:szCs w:val="26"/>
        </w:rPr>
        <w:t>Provision mainta</w:t>
      </w:r>
      <w:r w:rsidR="000B16D2">
        <w:rPr>
          <w:b/>
          <w:bCs/>
          <w:color w:val="231F20"/>
          <w:sz w:val="26"/>
          <w:szCs w:val="26"/>
        </w:rPr>
        <w:t>ined by all banks</w:t>
      </w:r>
    </w:p>
    <w:p w14:paraId="3FE3A88D" w14:textId="77777777" w:rsidR="000F6FE2" w:rsidRDefault="000F6FE2" w:rsidP="00EB2190">
      <w:pPr>
        <w:tabs>
          <w:tab w:val="left" w:pos="758"/>
        </w:tabs>
        <w:spacing w:line="192" w:lineRule="auto"/>
        <w:ind w:right="15"/>
        <w:jc w:val="both"/>
        <w:rPr>
          <w:b/>
          <w:bCs/>
          <w:color w:val="231F20"/>
          <w:sz w:val="26"/>
          <w:szCs w:val="26"/>
        </w:rPr>
      </w:pPr>
    </w:p>
    <w:p w14:paraId="1BC5F846" w14:textId="77777777" w:rsidR="00EB2190" w:rsidRPr="00084E91" w:rsidRDefault="000B16D2" w:rsidP="000B16D2">
      <w:pPr>
        <w:tabs>
          <w:tab w:val="left" w:pos="758"/>
        </w:tabs>
        <w:spacing w:line="192" w:lineRule="auto"/>
        <w:ind w:right="15"/>
        <w:jc w:val="right"/>
        <w:rPr>
          <w:b/>
          <w:bCs/>
          <w:color w:val="231F20"/>
          <w:spacing w:val="-10"/>
          <w:sz w:val="18"/>
          <w:szCs w:val="18"/>
        </w:rPr>
      </w:pPr>
      <w:r>
        <w:rPr>
          <w:b/>
          <w:bCs/>
          <w:color w:val="231F20"/>
          <w:spacing w:val="-10"/>
          <w:sz w:val="18"/>
          <w:szCs w:val="18"/>
        </w:rPr>
        <w:t>Amount in Billion (BDT)</w:t>
      </w:r>
    </w:p>
    <w:tbl>
      <w:tblPr>
        <w:tblStyle w:val="PlainTable241"/>
        <w:tblW w:w="5767" w:type="dxa"/>
        <w:tblInd w:w="108" w:type="dxa"/>
        <w:shd w:val="clear" w:color="auto" w:fill="FFFFFF" w:themeFill="background1"/>
        <w:tblLook w:val="04A0" w:firstRow="1" w:lastRow="0" w:firstColumn="1" w:lastColumn="0" w:noHBand="0" w:noVBand="1"/>
      </w:tblPr>
      <w:tblGrid>
        <w:gridCol w:w="400"/>
        <w:gridCol w:w="494"/>
        <w:gridCol w:w="479"/>
        <w:gridCol w:w="484"/>
        <w:gridCol w:w="479"/>
        <w:gridCol w:w="488"/>
        <w:gridCol w:w="484"/>
        <w:gridCol w:w="494"/>
        <w:gridCol w:w="484"/>
        <w:gridCol w:w="488"/>
        <w:gridCol w:w="489"/>
        <w:gridCol w:w="504"/>
      </w:tblGrid>
      <w:tr w:rsidR="00D01430" w:rsidRPr="000A7838" w14:paraId="1C2B8162" w14:textId="77777777" w:rsidTr="0047455D">
        <w:trPr>
          <w:cnfStyle w:val="100000000000" w:firstRow="1" w:lastRow="0" w:firstColumn="0" w:lastColumn="0" w:oddVBand="0" w:evenVBand="0" w:oddHBand="0"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400" w:type="dxa"/>
            <w:shd w:val="clear" w:color="auto" w:fill="FFFFFF" w:themeFill="background1"/>
            <w:noWrap/>
            <w:hideMark/>
          </w:tcPr>
          <w:p w14:paraId="14D2611C" w14:textId="77777777" w:rsidR="00D01430" w:rsidRPr="000A7838" w:rsidRDefault="00D01430" w:rsidP="00E425E9">
            <w:pPr>
              <w:ind w:left="-108" w:right="-123"/>
              <w:rPr>
                <w:rFonts w:ascii="Times New Roman" w:hAnsi="Times New Roman"/>
                <w:color w:val="000000"/>
                <w:sz w:val="16"/>
                <w:szCs w:val="16"/>
              </w:rPr>
            </w:pPr>
            <w:r w:rsidRPr="000A7838">
              <w:rPr>
                <w:rFonts w:ascii="Times New Roman" w:hAnsi="Times New Roman"/>
                <w:color w:val="000000"/>
                <w:sz w:val="16"/>
                <w:szCs w:val="16"/>
              </w:rPr>
              <w:t>Bank Types</w:t>
            </w:r>
          </w:p>
        </w:tc>
        <w:tc>
          <w:tcPr>
            <w:tcW w:w="494" w:type="dxa"/>
            <w:shd w:val="clear" w:color="auto" w:fill="FFFFFF" w:themeFill="background1"/>
            <w:noWrap/>
          </w:tcPr>
          <w:p w14:paraId="65E4342E" w14:textId="77777777" w:rsidR="00D01430" w:rsidRDefault="00D01430" w:rsidP="00CC4D16">
            <w:pPr>
              <w:ind w:right="-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Pr>
                <w:b w:val="0"/>
                <w:bCs w:val="0"/>
                <w:color w:val="000000"/>
                <w:sz w:val="16"/>
                <w:szCs w:val="16"/>
              </w:rPr>
              <w:t>2010</w:t>
            </w:r>
          </w:p>
        </w:tc>
        <w:tc>
          <w:tcPr>
            <w:tcW w:w="479" w:type="dxa"/>
            <w:shd w:val="clear" w:color="auto" w:fill="FFFFFF" w:themeFill="background1"/>
            <w:noWrap/>
          </w:tcPr>
          <w:p w14:paraId="7EB2ADB6" w14:textId="77777777" w:rsidR="00D01430" w:rsidRDefault="00D01430" w:rsidP="00CC4D16">
            <w:pPr>
              <w:ind w:right="-105"/>
              <w:jc w:val="center"/>
              <w:cnfStyle w:val="100000000000" w:firstRow="1" w:lastRow="0" w:firstColumn="0" w:lastColumn="0" w:oddVBand="0" w:evenVBand="0" w:oddHBand="0" w:evenHBand="0" w:firstRowFirstColumn="0" w:firstRowLastColumn="0" w:lastRowFirstColumn="0" w:lastRowLastColumn="0"/>
              <w:rPr>
                <w:b w:val="0"/>
                <w:bCs w:val="0"/>
                <w:color w:val="000000"/>
                <w:sz w:val="16"/>
                <w:szCs w:val="16"/>
              </w:rPr>
            </w:pPr>
            <w:r>
              <w:rPr>
                <w:b w:val="0"/>
                <w:bCs w:val="0"/>
                <w:color w:val="000000"/>
                <w:sz w:val="16"/>
                <w:szCs w:val="16"/>
              </w:rPr>
              <w:t>2011</w:t>
            </w:r>
          </w:p>
        </w:tc>
        <w:tc>
          <w:tcPr>
            <w:tcW w:w="484" w:type="dxa"/>
            <w:shd w:val="clear" w:color="auto" w:fill="FFFFFF" w:themeFill="background1"/>
            <w:noWrap/>
          </w:tcPr>
          <w:p w14:paraId="27BF19A0" w14:textId="77777777" w:rsidR="00D01430" w:rsidRDefault="00D01430" w:rsidP="00CC4D16">
            <w:pPr>
              <w:ind w:right="-60"/>
              <w:jc w:val="center"/>
              <w:cnfStyle w:val="100000000000" w:firstRow="1" w:lastRow="0" w:firstColumn="0" w:lastColumn="0" w:oddVBand="0" w:evenVBand="0" w:oddHBand="0" w:evenHBand="0" w:firstRowFirstColumn="0" w:firstRowLastColumn="0" w:lastRowFirstColumn="0" w:lastRowLastColumn="0"/>
              <w:rPr>
                <w:b w:val="0"/>
                <w:bCs w:val="0"/>
                <w:color w:val="000000"/>
                <w:sz w:val="16"/>
                <w:szCs w:val="16"/>
              </w:rPr>
            </w:pPr>
            <w:r>
              <w:rPr>
                <w:b w:val="0"/>
                <w:bCs w:val="0"/>
                <w:color w:val="000000"/>
                <w:sz w:val="16"/>
                <w:szCs w:val="16"/>
              </w:rPr>
              <w:t>2012</w:t>
            </w:r>
          </w:p>
        </w:tc>
        <w:tc>
          <w:tcPr>
            <w:tcW w:w="479" w:type="dxa"/>
            <w:shd w:val="clear" w:color="auto" w:fill="FFFFFF" w:themeFill="background1"/>
            <w:noWrap/>
          </w:tcPr>
          <w:p w14:paraId="6946E85D" w14:textId="77777777" w:rsidR="00D01430" w:rsidRDefault="00D01430" w:rsidP="00CC4D16">
            <w:pPr>
              <w:ind w:right="-105"/>
              <w:jc w:val="center"/>
              <w:cnfStyle w:val="100000000000" w:firstRow="1" w:lastRow="0" w:firstColumn="0" w:lastColumn="0" w:oddVBand="0" w:evenVBand="0" w:oddHBand="0" w:evenHBand="0" w:firstRowFirstColumn="0" w:firstRowLastColumn="0" w:lastRowFirstColumn="0" w:lastRowLastColumn="0"/>
              <w:rPr>
                <w:b w:val="0"/>
                <w:bCs w:val="0"/>
                <w:color w:val="000000"/>
                <w:sz w:val="16"/>
                <w:szCs w:val="16"/>
              </w:rPr>
            </w:pPr>
            <w:r>
              <w:rPr>
                <w:b w:val="0"/>
                <w:bCs w:val="0"/>
                <w:color w:val="000000"/>
                <w:sz w:val="16"/>
                <w:szCs w:val="16"/>
              </w:rPr>
              <w:t>2013</w:t>
            </w:r>
          </w:p>
        </w:tc>
        <w:tc>
          <w:tcPr>
            <w:tcW w:w="488" w:type="dxa"/>
            <w:shd w:val="clear" w:color="auto" w:fill="FFFFFF" w:themeFill="background1"/>
            <w:noWrap/>
          </w:tcPr>
          <w:p w14:paraId="604D1E6F" w14:textId="77777777" w:rsidR="00D01430" w:rsidRDefault="00D01430" w:rsidP="008C2A28">
            <w:pPr>
              <w:ind w:right="-55"/>
              <w:jc w:val="center"/>
              <w:cnfStyle w:val="100000000000" w:firstRow="1" w:lastRow="0" w:firstColumn="0" w:lastColumn="0" w:oddVBand="0" w:evenVBand="0" w:oddHBand="0" w:evenHBand="0" w:firstRowFirstColumn="0" w:firstRowLastColumn="0" w:lastRowFirstColumn="0" w:lastRowLastColumn="0"/>
              <w:rPr>
                <w:b w:val="0"/>
                <w:bCs w:val="0"/>
                <w:color w:val="000000"/>
                <w:sz w:val="16"/>
                <w:szCs w:val="16"/>
              </w:rPr>
            </w:pPr>
            <w:r>
              <w:rPr>
                <w:b w:val="0"/>
                <w:bCs w:val="0"/>
                <w:color w:val="000000"/>
                <w:sz w:val="16"/>
                <w:szCs w:val="16"/>
              </w:rPr>
              <w:t>2014</w:t>
            </w:r>
          </w:p>
        </w:tc>
        <w:tc>
          <w:tcPr>
            <w:tcW w:w="484" w:type="dxa"/>
            <w:shd w:val="clear" w:color="auto" w:fill="FFFFFF" w:themeFill="background1"/>
            <w:noWrap/>
          </w:tcPr>
          <w:p w14:paraId="099582B0" w14:textId="77777777" w:rsidR="00D01430" w:rsidRDefault="00D01430" w:rsidP="008C2A28">
            <w:pPr>
              <w:ind w:right="-100"/>
              <w:jc w:val="center"/>
              <w:cnfStyle w:val="100000000000" w:firstRow="1" w:lastRow="0" w:firstColumn="0" w:lastColumn="0" w:oddVBand="0" w:evenVBand="0" w:oddHBand="0" w:evenHBand="0" w:firstRowFirstColumn="0" w:firstRowLastColumn="0" w:lastRowFirstColumn="0" w:lastRowLastColumn="0"/>
              <w:rPr>
                <w:b w:val="0"/>
                <w:bCs w:val="0"/>
                <w:color w:val="000000"/>
                <w:sz w:val="16"/>
                <w:szCs w:val="16"/>
              </w:rPr>
            </w:pPr>
            <w:r>
              <w:rPr>
                <w:b w:val="0"/>
                <w:bCs w:val="0"/>
                <w:color w:val="000000"/>
                <w:sz w:val="16"/>
                <w:szCs w:val="16"/>
              </w:rPr>
              <w:t>2015</w:t>
            </w:r>
          </w:p>
        </w:tc>
        <w:tc>
          <w:tcPr>
            <w:tcW w:w="494" w:type="dxa"/>
            <w:shd w:val="clear" w:color="auto" w:fill="FFFFFF" w:themeFill="background1"/>
            <w:noWrap/>
          </w:tcPr>
          <w:p w14:paraId="47C33ECD" w14:textId="77777777" w:rsidR="00D01430" w:rsidRDefault="00D01430" w:rsidP="008C2A28">
            <w:pPr>
              <w:ind w:right="-55"/>
              <w:jc w:val="center"/>
              <w:cnfStyle w:val="100000000000" w:firstRow="1" w:lastRow="0" w:firstColumn="0" w:lastColumn="0" w:oddVBand="0" w:evenVBand="0" w:oddHBand="0" w:evenHBand="0" w:firstRowFirstColumn="0" w:firstRowLastColumn="0" w:lastRowFirstColumn="0" w:lastRowLastColumn="0"/>
              <w:rPr>
                <w:b w:val="0"/>
                <w:bCs w:val="0"/>
                <w:color w:val="000000"/>
                <w:sz w:val="16"/>
                <w:szCs w:val="16"/>
              </w:rPr>
            </w:pPr>
            <w:r>
              <w:rPr>
                <w:b w:val="0"/>
                <w:bCs w:val="0"/>
                <w:color w:val="000000"/>
                <w:sz w:val="16"/>
                <w:szCs w:val="16"/>
              </w:rPr>
              <w:t>2016</w:t>
            </w:r>
          </w:p>
        </w:tc>
        <w:tc>
          <w:tcPr>
            <w:tcW w:w="484" w:type="dxa"/>
            <w:shd w:val="clear" w:color="auto" w:fill="FFFFFF" w:themeFill="background1"/>
            <w:noWrap/>
          </w:tcPr>
          <w:p w14:paraId="284D2666" w14:textId="77777777" w:rsidR="00D01430" w:rsidRDefault="00D01430" w:rsidP="008C2A28">
            <w:pPr>
              <w:ind w:right="-100"/>
              <w:jc w:val="center"/>
              <w:cnfStyle w:val="100000000000" w:firstRow="1" w:lastRow="0" w:firstColumn="0" w:lastColumn="0" w:oddVBand="0" w:evenVBand="0" w:oddHBand="0" w:evenHBand="0" w:firstRowFirstColumn="0" w:firstRowLastColumn="0" w:lastRowFirstColumn="0" w:lastRowLastColumn="0"/>
              <w:rPr>
                <w:b w:val="0"/>
                <w:bCs w:val="0"/>
                <w:color w:val="000000"/>
                <w:sz w:val="16"/>
                <w:szCs w:val="16"/>
              </w:rPr>
            </w:pPr>
            <w:r>
              <w:rPr>
                <w:b w:val="0"/>
                <w:bCs w:val="0"/>
                <w:color w:val="000000"/>
                <w:sz w:val="16"/>
                <w:szCs w:val="16"/>
              </w:rPr>
              <w:t>2017</w:t>
            </w:r>
          </w:p>
        </w:tc>
        <w:tc>
          <w:tcPr>
            <w:tcW w:w="488" w:type="dxa"/>
            <w:shd w:val="clear" w:color="auto" w:fill="FFFFFF" w:themeFill="background1"/>
            <w:noWrap/>
          </w:tcPr>
          <w:p w14:paraId="32C6EE6C" w14:textId="77777777" w:rsidR="00D01430" w:rsidRDefault="00D01430" w:rsidP="008C2A28">
            <w:pPr>
              <w:ind w:right="-55"/>
              <w:jc w:val="center"/>
              <w:cnfStyle w:val="100000000000" w:firstRow="1" w:lastRow="0" w:firstColumn="0" w:lastColumn="0" w:oddVBand="0" w:evenVBand="0" w:oddHBand="0" w:evenHBand="0" w:firstRowFirstColumn="0" w:firstRowLastColumn="0" w:lastRowFirstColumn="0" w:lastRowLastColumn="0"/>
              <w:rPr>
                <w:b w:val="0"/>
                <w:bCs w:val="0"/>
                <w:color w:val="000000"/>
                <w:sz w:val="16"/>
                <w:szCs w:val="16"/>
              </w:rPr>
            </w:pPr>
            <w:r>
              <w:rPr>
                <w:b w:val="0"/>
                <w:bCs w:val="0"/>
                <w:color w:val="000000"/>
                <w:sz w:val="16"/>
                <w:szCs w:val="16"/>
              </w:rPr>
              <w:t>2018</w:t>
            </w:r>
          </w:p>
        </w:tc>
        <w:tc>
          <w:tcPr>
            <w:tcW w:w="489" w:type="dxa"/>
            <w:shd w:val="clear" w:color="auto" w:fill="FFFFFF" w:themeFill="background1"/>
            <w:noWrap/>
          </w:tcPr>
          <w:p w14:paraId="14B57722" w14:textId="77777777" w:rsidR="00D01430" w:rsidRDefault="00D01430" w:rsidP="008C2A28">
            <w:pPr>
              <w:ind w:right="-95"/>
              <w:jc w:val="center"/>
              <w:cnfStyle w:val="100000000000" w:firstRow="1" w:lastRow="0" w:firstColumn="0" w:lastColumn="0" w:oddVBand="0" w:evenVBand="0" w:oddHBand="0" w:evenHBand="0" w:firstRowFirstColumn="0" w:firstRowLastColumn="0" w:lastRowFirstColumn="0" w:lastRowLastColumn="0"/>
              <w:rPr>
                <w:b w:val="0"/>
                <w:bCs w:val="0"/>
                <w:color w:val="000000"/>
                <w:sz w:val="16"/>
                <w:szCs w:val="16"/>
              </w:rPr>
            </w:pPr>
            <w:r>
              <w:rPr>
                <w:b w:val="0"/>
                <w:bCs w:val="0"/>
                <w:color w:val="000000"/>
                <w:sz w:val="16"/>
                <w:szCs w:val="16"/>
              </w:rPr>
              <w:t>2019</w:t>
            </w:r>
          </w:p>
        </w:tc>
        <w:tc>
          <w:tcPr>
            <w:tcW w:w="504" w:type="dxa"/>
            <w:shd w:val="clear" w:color="auto" w:fill="FFFFFF" w:themeFill="background1"/>
            <w:noWrap/>
          </w:tcPr>
          <w:p w14:paraId="10A81B49" w14:textId="77777777" w:rsidR="00D01430" w:rsidRDefault="00D01430" w:rsidP="008C2A28">
            <w:pPr>
              <w:ind w:right="-94"/>
              <w:jc w:val="center"/>
              <w:cnfStyle w:val="100000000000" w:firstRow="1" w:lastRow="0" w:firstColumn="0" w:lastColumn="0" w:oddVBand="0" w:evenVBand="0" w:oddHBand="0" w:evenHBand="0" w:firstRowFirstColumn="0" w:firstRowLastColumn="0" w:lastRowFirstColumn="0" w:lastRowLastColumn="0"/>
              <w:rPr>
                <w:b w:val="0"/>
                <w:bCs w:val="0"/>
                <w:color w:val="000000"/>
                <w:sz w:val="16"/>
                <w:szCs w:val="16"/>
              </w:rPr>
            </w:pPr>
            <w:r>
              <w:rPr>
                <w:b w:val="0"/>
                <w:bCs w:val="0"/>
                <w:color w:val="000000"/>
                <w:sz w:val="16"/>
                <w:szCs w:val="16"/>
              </w:rPr>
              <w:t>Jun 2020</w:t>
            </w:r>
          </w:p>
        </w:tc>
      </w:tr>
      <w:tr w:rsidR="00D01430" w:rsidRPr="000A7838" w14:paraId="798FBCB1" w14:textId="77777777" w:rsidTr="0047455D">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400" w:type="dxa"/>
            <w:shd w:val="clear" w:color="auto" w:fill="FFFFFF" w:themeFill="background1"/>
            <w:noWrap/>
            <w:hideMark/>
          </w:tcPr>
          <w:p w14:paraId="4C0F597A" w14:textId="77777777" w:rsidR="00D01430" w:rsidRPr="000A7838" w:rsidRDefault="000B16D2" w:rsidP="00E425E9">
            <w:pPr>
              <w:ind w:left="-108" w:right="-123"/>
              <w:rPr>
                <w:rFonts w:ascii="Times New Roman" w:hAnsi="Times New Roman"/>
                <w:color w:val="000000"/>
                <w:sz w:val="16"/>
                <w:szCs w:val="16"/>
              </w:rPr>
            </w:pPr>
            <w:r>
              <w:rPr>
                <w:rFonts w:ascii="Times New Roman" w:hAnsi="Times New Roman"/>
                <w:color w:val="000000"/>
                <w:sz w:val="16"/>
                <w:szCs w:val="16"/>
              </w:rPr>
              <w:t xml:space="preserve">SCBs </w:t>
            </w:r>
          </w:p>
        </w:tc>
        <w:tc>
          <w:tcPr>
            <w:tcW w:w="494" w:type="dxa"/>
            <w:shd w:val="clear" w:color="auto" w:fill="FFFFFF" w:themeFill="background1"/>
            <w:noWrap/>
          </w:tcPr>
          <w:p w14:paraId="03E8851A" w14:textId="77777777" w:rsidR="00D01430" w:rsidRDefault="00D01430" w:rsidP="008C2A28">
            <w:pPr>
              <w:ind w:right="-60" w:hanging="110"/>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227.1</w:t>
            </w:r>
          </w:p>
        </w:tc>
        <w:tc>
          <w:tcPr>
            <w:tcW w:w="479" w:type="dxa"/>
            <w:shd w:val="clear" w:color="auto" w:fill="FFFFFF" w:themeFill="background1"/>
            <w:noWrap/>
          </w:tcPr>
          <w:p w14:paraId="0A46D984" w14:textId="77777777" w:rsidR="00D01430" w:rsidRDefault="00D01430" w:rsidP="008C2A28">
            <w:pPr>
              <w:ind w:right="-105" w:hanging="65"/>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226.4</w:t>
            </w:r>
          </w:p>
        </w:tc>
        <w:tc>
          <w:tcPr>
            <w:tcW w:w="484" w:type="dxa"/>
            <w:shd w:val="clear" w:color="auto" w:fill="FFFFFF" w:themeFill="background1"/>
            <w:noWrap/>
          </w:tcPr>
          <w:p w14:paraId="5B1350BA" w14:textId="77777777" w:rsidR="00D01430" w:rsidRDefault="00D01430" w:rsidP="008C2A28">
            <w:pPr>
              <w:ind w:right="-60" w:hanging="110"/>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427.3</w:t>
            </w:r>
          </w:p>
        </w:tc>
        <w:tc>
          <w:tcPr>
            <w:tcW w:w="479" w:type="dxa"/>
            <w:shd w:val="clear" w:color="auto" w:fill="FFFFFF" w:themeFill="background1"/>
            <w:noWrap/>
          </w:tcPr>
          <w:p w14:paraId="0F0CDD1E" w14:textId="77777777" w:rsidR="00D01430" w:rsidRDefault="00D01430" w:rsidP="008C2A28">
            <w:pPr>
              <w:ind w:right="-15" w:hanging="155"/>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405.8</w:t>
            </w:r>
          </w:p>
        </w:tc>
        <w:tc>
          <w:tcPr>
            <w:tcW w:w="488" w:type="dxa"/>
            <w:shd w:val="clear" w:color="auto" w:fill="FFFFFF" w:themeFill="background1"/>
            <w:noWrap/>
          </w:tcPr>
          <w:p w14:paraId="7B8B90CD" w14:textId="77777777" w:rsidR="00D01430" w:rsidRDefault="00D01430" w:rsidP="008C2A28">
            <w:pPr>
              <w:ind w:hanging="115"/>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501.6</w:t>
            </w:r>
          </w:p>
        </w:tc>
        <w:tc>
          <w:tcPr>
            <w:tcW w:w="484" w:type="dxa"/>
            <w:shd w:val="clear" w:color="auto" w:fill="FFFFFF" w:themeFill="background1"/>
            <w:noWrap/>
          </w:tcPr>
          <w:p w14:paraId="343EFE90" w14:textId="77777777" w:rsidR="00D01430" w:rsidRDefault="00D01430" w:rsidP="008C2A28">
            <w:pPr>
              <w:ind w:right="-100" w:hanging="160"/>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594.1</w:t>
            </w:r>
          </w:p>
        </w:tc>
        <w:tc>
          <w:tcPr>
            <w:tcW w:w="494" w:type="dxa"/>
            <w:shd w:val="clear" w:color="auto" w:fill="FFFFFF" w:themeFill="background1"/>
            <w:noWrap/>
          </w:tcPr>
          <w:p w14:paraId="6FB897FA" w14:textId="77777777" w:rsidR="00D01430" w:rsidRDefault="00D01430" w:rsidP="008C2A28">
            <w:pPr>
              <w:ind w:right="-55" w:hanging="115"/>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621.7</w:t>
            </w:r>
          </w:p>
        </w:tc>
        <w:tc>
          <w:tcPr>
            <w:tcW w:w="484" w:type="dxa"/>
            <w:shd w:val="clear" w:color="auto" w:fill="FFFFFF" w:themeFill="background1"/>
            <w:noWrap/>
          </w:tcPr>
          <w:p w14:paraId="17AB3E78" w14:textId="77777777" w:rsidR="00D01430" w:rsidRDefault="00D01430" w:rsidP="00E425E9">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743</w:t>
            </w:r>
          </w:p>
        </w:tc>
        <w:tc>
          <w:tcPr>
            <w:tcW w:w="488" w:type="dxa"/>
            <w:shd w:val="clear" w:color="auto" w:fill="FFFFFF" w:themeFill="background1"/>
            <w:noWrap/>
          </w:tcPr>
          <w:p w14:paraId="1F8843C2" w14:textId="77777777" w:rsidR="00D01430" w:rsidRDefault="00D01430" w:rsidP="008C2A28">
            <w:pPr>
              <w:ind w:right="-55" w:hanging="115"/>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939.1</w:t>
            </w:r>
          </w:p>
        </w:tc>
        <w:tc>
          <w:tcPr>
            <w:tcW w:w="489" w:type="dxa"/>
            <w:shd w:val="clear" w:color="auto" w:fill="FFFFFF" w:themeFill="background1"/>
            <w:noWrap/>
          </w:tcPr>
          <w:p w14:paraId="499C2BDD" w14:textId="77777777" w:rsidR="00D01430" w:rsidRDefault="00D01430" w:rsidP="008C2A28">
            <w:pPr>
              <w:ind w:right="-95"/>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943.3</w:t>
            </w:r>
          </w:p>
        </w:tc>
        <w:tc>
          <w:tcPr>
            <w:tcW w:w="504" w:type="dxa"/>
            <w:shd w:val="clear" w:color="auto" w:fill="FFFFFF" w:themeFill="background1"/>
            <w:noWrap/>
          </w:tcPr>
          <w:p w14:paraId="074B9495" w14:textId="77777777" w:rsidR="00D01430" w:rsidRDefault="00D01430" w:rsidP="008C2A28">
            <w:pPr>
              <w:ind w:hanging="120"/>
              <w:jc w:val="right"/>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961.2</w:t>
            </w:r>
          </w:p>
        </w:tc>
      </w:tr>
      <w:tr w:rsidR="00D01430" w:rsidRPr="000A7838" w14:paraId="0D33EF02" w14:textId="77777777" w:rsidTr="0047455D">
        <w:trPr>
          <w:trHeight w:val="744"/>
        </w:trPr>
        <w:tc>
          <w:tcPr>
            <w:cnfStyle w:val="001000000000" w:firstRow="0" w:lastRow="0" w:firstColumn="1" w:lastColumn="0" w:oddVBand="0" w:evenVBand="0" w:oddHBand="0" w:evenHBand="0" w:firstRowFirstColumn="0" w:firstRowLastColumn="0" w:lastRowFirstColumn="0" w:lastRowLastColumn="0"/>
            <w:tcW w:w="400" w:type="dxa"/>
            <w:shd w:val="clear" w:color="auto" w:fill="FFFFFF" w:themeFill="background1"/>
            <w:noWrap/>
            <w:hideMark/>
          </w:tcPr>
          <w:p w14:paraId="1A46C4B8" w14:textId="77777777" w:rsidR="00D01430" w:rsidRPr="000A7838" w:rsidRDefault="000B16D2" w:rsidP="00E425E9">
            <w:pPr>
              <w:ind w:left="-108" w:right="-123"/>
              <w:rPr>
                <w:rFonts w:ascii="Times New Roman" w:hAnsi="Times New Roman"/>
                <w:color w:val="000000"/>
                <w:sz w:val="16"/>
                <w:szCs w:val="16"/>
              </w:rPr>
            </w:pPr>
            <w:r>
              <w:rPr>
                <w:rFonts w:ascii="Times New Roman" w:hAnsi="Times New Roman"/>
                <w:color w:val="000000"/>
                <w:sz w:val="16"/>
                <w:szCs w:val="16"/>
              </w:rPr>
              <w:t xml:space="preserve">DFIs </w:t>
            </w:r>
          </w:p>
        </w:tc>
        <w:tc>
          <w:tcPr>
            <w:tcW w:w="494" w:type="dxa"/>
            <w:shd w:val="clear" w:color="auto" w:fill="FFFFFF" w:themeFill="background1"/>
            <w:noWrap/>
          </w:tcPr>
          <w:p w14:paraId="27F58868" w14:textId="77777777" w:rsidR="00D01430" w:rsidRDefault="00D01430" w:rsidP="008C2A28">
            <w:pPr>
              <w:ind w:right="-60" w:hanging="30"/>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Pr>
                <w:color w:val="000000"/>
                <w:sz w:val="16"/>
                <w:szCs w:val="16"/>
              </w:rPr>
              <w:t>149.2</w:t>
            </w:r>
          </w:p>
        </w:tc>
        <w:tc>
          <w:tcPr>
            <w:tcW w:w="479" w:type="dxa"/>
            <w:shd w:val="clear" w:color="auto" w:fill="FFFFFF" w:themeFill="background1"/>
            <w:noWrap/>
          </w:tcPr>
          <w:p w14:paraId="117ED527" w14:textId="77777777" w:rsidR="00D01430" w:rsidRDefault="00D01430" w:rsidP="008C2A28">
            <w:pPr>
              <w:ind w:right="-105" w:hanging="65"/>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Pr>
                <w:color w:val="000000"/>
                <w:sz w:val="16"/>
                <w:szCs w:val="16"/>
              </w:rPr>
              <w:t>148.2</w:t>
            </w:r>
          </w:p>
        </w:tc>
        <w:tc>
          <w:tcPr>
            <w:tcW w:w="484" w:type="dxa"/>
            <w:shd w:val="clear" w:color="auto" w:fill="FFFFFF" w:themeFill="background1"/>
            <w:noWrap/>
          </w:tcPr>
          <w:p w14:paraId="49C3E4B3" w14:textId="77777777" w:rsidR="00D01430" w:rsidRDefault="00D01430" w:rsidP="008C2A28">
            <w:pPr>
              <w:ind w:right="-150" w:hanging="20"/>
              <w:cnfStyle w:val="000000000000" w:firstRow="0" w:lastRow="0" w:firstColumn="0" w:lastColumn="0" w:oddVBand="0" w:evenVBand="0" w:oddHBand="0" w:evenHBand="0" w:firstRowFirstColumn="0" w:firstRowLastColumn="0" w:lastRowFirstColumn="0" w:lastRowLastColumn="0"/>
              <w:rPr>
                <w:color w:val="000000"/>
                <w:sz w:val="16"/>
                <w:szCs w:val="16"/>
              </w:rPr>
            </w:pPr>
            <w:r>
              <w:rPr>
                <w:color w:val="000000"/>
                <w:sz w:val="16"/>
                <w:szCs w:val="16"/>
              </w:rPr>
              <w:t>242.4</w:t>
            </w:r>
          </w:p>
        </w:tc>
        <w:tc>
          <w:tcPr>
            <w:tcW w:w="479" w:type="dxa"/>
            <w:shd w:val="clear" w:color="auto" w:fill="FFFFFF" w:themeFill="background1"/>
            <w:noWrap/>
          </w:tcPr>
          <w:p w14:paraId="7B299552" w14:textId="77777777" w:rsidR="00D01430" w:rsidRDefault="00D01430" w:rsidP="008C2A28">
            <w:pPr>
              <w:ind w:right="-105" w:hanging="65"/>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Pr>
                <w:color w:val="000000"/>
                <w:sz w:val="16"/>
                <w:szCs w:val="16"/>
              </w:rPr>
              <w:t>252.4</w:t>
            </w:r>
          </w:p>
        </w:tc>
        <w:tc>
          <w:tcPr>
            <w:tcW w:w="488" w:type="dxa"/>
            <w:shd w:val="clear" w:color="auto" w:fill="FFFFFF" w:themeFill="background1"/>
            <w:noWrap/>
          </w:tcPr>
          <w:p w14:paraId="05525305" w14:textId="77777777" w:rsidR="00D01430" w:rsidRDefault="00D01430" w:rsidP="008C2A28">
            <w:pPr>
              <w:ind w:right="-145" w:hanging="25"/>
              <w:cnfStyle w:val="000000000000" w:firstRow="0" w:lastRow="0" w:firstColumn="0" w:lastColumn="0" w:oddVBand="0" w:evenVBand="0" w:oddHBand="0" w:evenHBand="0" w:firstRowFirstColumn="0" w:firstRowLastColumn="0" w:lastRowFirstColumn="0" w:lastRowLastColumn="0"/>
              <w:rPr>
                <w:color w:val="000000"/>
                <w:sz w:val="16"/>
                <w:szCs w:val="16"/>
              </w:rPr>
            </w:pPr>
            <w:r>
              <w:rPr>
                <w:color w:val="000000"/>
                <w:sz w:val="16"/>
                <w:szCs w:val="16"/>
              </w:rPr>
              <w:t>289.6</w:t>
            </w:r>
          </w:p>
        </w:tc>
        <w:tc>
          <w:tcPr>
            <w:tcW w:w="484" w:type="dxa"/>
            <w:shd w:val="clear" w:color="auto" w:fill="FFFFFF" w:themeFill="background1"/>
            <w:noWrap/>
          </w:tcPr>
          <w:p w14:paraId="42478D68" w14:textId="77777777" w:rsidR="00D01430" w:rsidRDefault="00D01430" w:rsidP="008C2A28">
            <w:pPr>
              <w:ind w:right="-100" w:hanging="70"/>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Pr>
                <w:color w:val="000000"/>
                <w:sz w:val="16"/>
                <w:szCs w:val="16"/>
              </w:rPr>
              <w:t>308.9</w:t>
            </w:r>
          </w:p>
        </w:tc>
        <w:tc>
          <w:tcPr>
            <w:tcW w:w="494" w:type="dxa"/>
            <w:shd w:val="clear" w:color="auto" w:fill="FFFFFF" w:themeFill="background1"/>
            <w:noWrap/>
          </w:tcPr>
          <w:p w14:paraId="4E089729" w14:textId="77777777" w:rsidR="00D01430" w:rsidRDefault="00D01430" w:rsidP="008C2A28">
            <w:pPr>
              <w:ind w:right="-65" w:hanging="25"/>
              <w:cnfStyle w:val="000000000000" w:firstRow="0" w:lastRow="0" w:firstColumn="0" w:lastColumn="0" w:oddVBand="0" w:evenVBand="0" w:oddHBand="0" w:evenHBand="0" w:firstRowFirstColumn="0" w:firstRowLastColumn="0" w:lastRowFirstColumn="0" w:lastRowLastColumn="0"/>
              <w:rPr>
                <w:color w:val="000000"/>
                <w:sz w:val="16"/>
                <w:szCs w:val="16"/>
              </w:rPr>
            </w:pPr>
            <w:r>
              <w:rPr>
                <w:color w:val="000000"/>
                <w:sz w:val="16"/>
                <w:szCs w:val="16"/>
              </w:rPr>
              <w:t>362.1</w:t>
            </w:r>
          </w:p>
        </w:tc>
        <w:tc>
          <w:tcPr>
            <w:tcW w:w="484" w:type="dxa"/>
            <w:shd w:val="clear" w:color="auto" w:fill="FFFFFF" w:themeFill="background1"/>
            <w:noWrap/>
          </w:tcPr>
          <w:p w14:paraId="3A9BEB91" w14:textId="77777777" w:rsidR="00D01430" w:rsidRDefault="00D01430" w:rsidP="00E425E9">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Pr>
                <w:color w:val="000000"/>
                <w:sz w:val="16"/>
                <w:szCs w:val="16"/>
              </w:rPr>
              <w:t>443</w:t>
            </w:r>
          </w:p>
        </w:tc>
        <w:tc>
          <w:tcPr>
            <w:tcW w:w="488" w:type="dxa"/>
            <w:shd w:val="clear" w:color="auto" w:fill="FFFFFF" w:themeFill="background1"/>
            <w:noWrap/>
          </w:tcPr>
          <w:p w14:paraId="0AA8F431" w14:textId="77777777" w:rsidR="00D01430" w:rsidRDefault="00D01430" w:rsidP="008C2A28">
            <w:pPr>
              <w:ind w:right="-55" w:hanging="115"/>
              <w:cnfStyle w:val="000000000000" w:firstRow="0" w:lastRow="0" w:firstColumn="0" w:lastColumn="0" w:oddVBand="0" w:evenVBand="0" w:oddHBand="0" w:evenHBand="0" w:firstRowFirstColumn="0" w:firstRowLastColumn="0" w:lastRowFirstColumn="0" w:lastRowLastColumn="0"/>
              <w:rPr>
                <w:color w:val="000000"/>
                <w:sz w:val="16"/>
                <w:szCs w:val="16"/>
              </w:rPr>
            </w:pPr>
            <w:r>
              <w:rPr>
                <w:color w:val="000000"/>
                <w:sz w:val="16"/>
                <w:szCs w:val="16"/>
              </w:rPr>
              <w:t>570.4</w:t>
            </w:r>
          </w:p>
        </w:tc>
        <w:tc>
          <w:tcPr>
            <w:tcW w:w="489" w:type="dxa"/>
            <w:shd w:val="clear" w:color="auto" w:fill="FFFFFF" w:themeFill="background1"/>
            <w:noWrap/>
          </w:tcPr>
          <w:p w14:paraId="0EACBF77" w14:textId="77777777" w:rsidR="00D01430" w:rsidRDefault="00D01430" w:rsidP="008C2A28">
            <w:pPr>
              <w:ind w:hanging="165"/>
              <w:jc w:val="right"/>
              <w:cnfStyle w:val="000000000000" w:firstRow="0" w:lastRow="0" w:firstColumn="0" w:lastColumn="0" w:oddVBand="0" w:evenVBand="0" w:oddHBand="0" w:evenHBand="0" w:firstRowFirstColumn="0" w:firstRowLastColumn="0" w:lastRowFirstColumn="0" w:lastRowLastColumn="0"/>
              <w:rPr>
                <w:color w:val="000000"/>
                <w:sz w:val="16"/>
                <w:szCs w:val="16"/>
              </w:rPr>
            </w:pPr>
            <w:r>
              <w:rPr>
                <w:color w:val="000000"/>
                <w:sz w:val="16"/>
                <w:szCs w:val="16"/>
              </w:rPr>
              <w:t>613.2</w:t>
            </w:r>
          </w:p>
        </w:tc>
        <w:tc>
          <w:tcPr>
            <w:tcW w:w="504" w:type="dxa"/>
            <w:shd w:val="clear" w:color="auto" w:fill="FFFFFF" w:themeFill="background1"/>
            <w:noWrap/>
          </w:tcPr>
          <w:p w14:paraId="1439EC89" w14:textId="77777777" w:rsidR="00D01430" w:rsidRDefault="00D01430" w:rsidP="008C2A28">
            <w:pPr>
              <w:ind w:hanging="120"/>
              <w:jc w:val="right"/>
              <w:cnfStyle w:val="000000000000" w:firstRow="0" w:lastRow="0" w:firstColumn="0" w:lastColumn="0" w:oddVBand="0" w:evenVBand="0" w:oddHBand="0" w:evenHBand="0" w:firstRowFirstColumn="0" w:firstRowLastColumn="0" w:lastRowFirstColumn="0" w:lastRowLastColumn="0"/>
              <w:rPr>
                <w:color w:val="000000"/>
                <w:sz w:val="16"/>
                <w:szCs w:val="16"/>
              </w:rPr>
            </w:pPr>
            <w:r>
              <w:rPr>
                <w:color w:val="000000"/>
                <w:sz w:val="16"/>
                <w:szCs w:val="16"/>
              </w:rPr>
              <w:t>654.0</w:t>
            </w:r>
          </w:p>
        </w:tc>
      </w:tr>
      <w:tr w:rsidR="00D01430" w:rsidRPr="000A7838" w14:paraId="366A7379" w14:textId="77777777" w:rsidTr="0047455D">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400" w:type="dxa"/>
            <w:shd w:val="clear" w:color="auto" w:fill="FFFFFF" w:themeFill="background1"/>
            <w:noWrap/>
            <w:hideMark/>
          </w:tcPr>
          <w:p w14:paraId="1C64CBC9" w14:textId="77777777" w:rsidR="00D01430" w:rsidRPr="000A7838" w:rsidRDefault="000B16D2" w:rsidP="00E425E9">
            <w:pPr>
              <w:ind w:left="-108" w:right="-123"/>
              <w:rPr>
                <w:rFonts w:ascii="Times New Roman" w:hAnsi="Times New Roman"/>
                <w:color w:val="000000"/>
                <w:sz w:val="16"/>
                <w:szCs w:val="16"/>
              </w:rPr>
            </w:pPr>
            <w:r>
              <w:rPr>
                <w:rFonts w:ascii="Times New Roman" w:hAnsi="Times New Roman"/>
                <w:color w:val="000000"/>
                <w:sz w:val="16"/>
                <w:szCs w:val="16"/>
              </w:rPr>
              <w:t xml:space="preserve">PCBs </w:t>
            </w:r>
          </w:p>
        </w:tc>
        <w:tc>
          <w:tcPr>
            <w:tcW w:w="494" w:type="dxa"/>
            <w:shd w:val="clear" w:color="auto" w:fill="FFFFFF" w:themeFill="background1"/>
            <w:noWrap/>
          </w:tcPr>
          <w:p w14:paraId="61EAB05D" w14:textId="77777777" w:rsidR="00D01430" w:rsidRDefault="00D01430" w:rsidP="008C2A28">
            <w:pPr>
              <w:ind w:right="-150"/>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142.3</w:t>
            </w:r>
          </w:p>
        </w:tc>
        <w:tc>
          <w:tcPr>
            <w:tcW w:w="479" w:type="dxa"/>
            <w:shd w:val="clear" w:color="auto" w:fill="FFFFFF" w:themeFill="background1"/>
            <w:noWrap/>
          </w:tcPr>
          <w:p w14:paraId="037CD188" w14:textId="77777777" w:rsidR="00D01430" w:rsidRDefault="00D01430" w:rsidP="008C2A28">
            <w:pPr>
              <w:ind w:right="-105"/>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152.7</w:t>
            </w:r>
          </w:p>
        </w:tc>
        <w:tc>
          <w:tcPr>
            <w:tcW w:w="484" w:type="dxa"/>
            <w:shd w:val="clear" w:color="auto" w:fill="FFFFFF" w:themeFill="background1"/>
            <w:noWrap/>
          </w:tcPr>
          <w:p w14:paraId="667EF78A" w14:textId="77777777" w:rsidR="00D01430" w:rsidRDefault="00D01430" w:rsidP="008C2A28">
            <w:pPr>
              <w:ind w:right="-150"/>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189.8</w:t>
            </w:r>
          </w:p>
        </w:tc>
        <w:tc>
          <w:tcPr>
            <w:tcW w:w="479" w:type="dxa"/>
            <w:shd w:val="clear" w:color="auto" w:fill="FFFFFF" w:themeFill="background1"/>
            <w:noWrap/>
          </w:tcPr>
          <w:p w14:paraId="2FEB5E9F" w14:textId="77777777" w:rsidR="00D01430" w:rsidRDefault="00D01430" w:rsidP="008C2A28">
            <w:pPr>
              <w:ind w:right="-105"/>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249.8</w:t>
            </w:r>
          </w:p>
        </w:tc>
        <w:tc>
          <w:tcPr>
            <w:tcW w:w="488" w:type="dxa"/>
            <w:shd w:val="clear" w:color="auto" w:fill="FFFFFF" w:themeFill="background1"/>
            <w:noWrap/>
          </w:tcPr>
          <w:p w14:paraId="7399CC68" w14:textId="77777777" w:rsidR="00D01430" w:rsidRDefault="00D01430" w:rsidP="008C2A28">
            <w:pPr>
              <w:ind w:right="-145"/>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281.6</w:t>
            </w:r>
          </w:p>
        </w:tc>
        <w:tc>
          <w:tcPr>
            <w:tcW w:w="484" w:type="dxa"/>
            <w:shd w:val="clear" w:color="auto" w:fill="FFFFFF" w:themeFill="background1"/>
            <w:noWrap/>
          </w:tcPr>
          <w:p w14:paraId="6E439908" w14:textId="77777777" w:rsidR="00D01430" w:rsidRDefault="00D01430" w:rsidP="008C2A28">
            <w:pPr>
              <w:ind w:right="-100"/>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266.1</w:t>
            </w:r>
          </w:p>
        </w:tc>
        <w:tc>
          <w:tcPr>
            <w:tcW w:w="494" w:type="dxa"/>
            <w:shd w:val="clear" w:color="auto" w:fill="FFFFFF" w:themeFill="background1"/>
            <w:noWrap/>
          </w:tcPr>
          <w:p w14:paraId="3252AD6F" w14:textId="77777777" w:rsidR="00D01430" w:rsidRDefault="00D01430" w:rsidP="008C2A28">
            <w:pPr>
              <w:ind w:right="-145"/>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307.4</w:t>
            </w:r>
          </w:p>
        </w:tc>
        <w:tc>
          <w:tcPr>
            <w:tcW w:w="484" w:type="dxa"/>
            <w:shd w:val="clear" w:color="auto" w:fill="FFFFFF" w:themeFill="background1"/>
            <w:noWrap/>
          </w:tcPr>
          <w:p w14:paraId="28D459F6" w14:textId="77777777" w:rsidR="00D01430" w:rsidRDefault="00D01430" w:rsidP="008C2A28">
            <w:pPr>
              <w:ind w:right="-100"/>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375.3</w:t>
            </w:r>
          </w:p>
        </w:tc>
        <w:tc>
          <w:tcPr>
            <w:tcW w:w="488" w:type="dxa"/>
            <w:shd w:val="clear" w:color="auto" w:fill="FFFFFF" w:themeFill="background1"/>
            <w:noWrap/>
          </w:tcPr>
          <w:p w14:paraId="758BF5A6" w14:textId="77777777" w:rsidR="00D01430" w:rsidRDefault="00D01430" w:rsidP="008C2A28">
            <w:pPr>
              <w:ind w:right="-145"/>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504.3</w:t>
            </w:r>
          </w:p>
        </w:tc>
        <w:tc>
          <w:tcPr>
            <w:tcW w:w="489" w:type="dxa"/>
            <w:shd w:val="clear" w:color="auto" w:fill="FFFFFF" w:themeFill="background1"/>
            <w:noWrap/>
          </w:tcPr>
          <w:p w14:paraId="155BE5DB" w14:textId="77777777" w:rsidR="00D01430" w:rsidRDefault="00D01430" w:rsidP="008C2A28">
            <w:pPr>
              <w:ind w:right="-95"/>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646.6</w:t>
            </w:r>
          </w:p>
        </w:tc>
        <w:tc>
          <w:tcPr>
            <w:tcW w:w="504" w:type="dxa"/>
            <w:shd w:val="clear" w:color="auto" w:fill="FFFFFF" w:themeFill="background1"/>
            <w:noWrap/>
          </w:tcPr>
          <w:p w14:paraId="018DC27A" w14:textId="77777777" w:rsidR="00D01430" w:rsidRDefault="00D01430" w:rsidP="008C2A28">
            <w:pPr>
              <w:ind w:right="-95"/>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609.0</w:t>
            </w:r>
          </w:p>
        </w:tc>
      </w:tr>
      <w:tr w:rsidR="00D01430" w:rsidRPr="000A7838" w14:paraId="179018BE" w14:textId="77777777" w:rsidTr="0047455D">
        <w:trPr>
          <w:trHeight w:val="744"/>
        </w:trPr>
        <w:tc>
          <w:tcPr>
            <w:cnfStyle w:val="001000000000" w:firstRow="0" w:lastRow="0" w:firstColumn="1" w:lastColumn="0" w:oddVBand="0" w:evenVBand="0" w:oddHBand="0" w:evenHBand="0" w:firstRowFirstColumn="0" w:firstRowLastColumn="0" w:lastRowFirstColumn="0" w:lastRowLastColumn="0"/>
            <w:tcW w:w="400" w:type="dxa"/>
            <w:shd w:val="clear" w:color="auto" w:fill="FFFFFF" w:themeFill="background1"/>
            <w:noWrap/>
            <w:hideMark/>
          </w:tcPr>
          <w:p w14:paraId="2CDCC8CB" w14:textId="77777777" w:rsidR="00D01430" w:rsidRPr="000A7838" w:rsidRDefault="000B16D2" w:rsidP="00E425E9">
            <w:pPr>
              <w:ind w:left="-108" w:right="-123"/>
              <w:rPr>
                <w:rFonts w:ascii="Times New Roman" w:hAnsi="Times New Roman"/>
                <w:color w:val="000000"/>
                <w:sz w:val="16"/>
                <w:szCs w:val="16"/>
              </w:rPr>
            </w:pPr>
            <w:r>
              <w:rPr>
                <w:rFonts w:ascii="Times New Roman" w:hAnsi="Times New Roman"/>
                <w:color w:val="000000"/>
                <w:sz w:val="16"/>
                <w:szCs w:val="16"/>
              </w:rPr>
              <w:t xml:space="preserve">FCBs </w:t>
            </w:r>
          </w:p>
        </w:tc>
        <w:tc>
          <w:tcPr>
            <w:tcW w:w="494" w:type="dxa"/>
            <w:shd w:val="clear" w:color="auto" w:fill="FFFFFF" w:themeFill="background1"/>
            <w:noWrap/>
          </w:tcPr>
          <w:p w14:paraId="2D0FDEE7" w14:textId="77777777" w:rsidR="00D01430" w:rsidRDefault="00D01430" w:rsidP="00E425E9">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Pr>
                <w:color w:val="000000"/>
                <w:sz w:val="16"/>
                <w:szCs w:val="16"/>
              </w:rPr>
              <w:t>-6.9</w:t>
            </w:r>
          </w:p>
        </w:tc>
        <w:tc>
          <w:tcPr>
            <w:tcW w:w="479" w:type="dxa"/>
            <w:shd w:val="clear" w:color="auto" w:fill="FFFFFF" w:themeFill="background1"/>
            <w:noWrap/>
          </w:tcPr>
          <w:p w14:paraId="54E6FE83" w14:textId="77777777" w:rsidR="00D01430" w:rsidRDefault="00D01430" w:rsidP="00E425E9">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Pr>
                <w:color w:val="000000"/>
                <w:sz w:val="16"/>
                <w:szCs w:val="16"/>
              </w:rPr>
              <w:t>4.6</w:t>
            </w:r>
          </w:p>
        </w:tc>
        <w:tc>
          <w:tcPr>
            <w:tcW w:w="484" w:type="dxa"/>
            <w:shd w:val="clear" w:color="auto" w:fill="FFFFFF" w:themeFill="background1"/>
            <w:noWrap/>
          </w:tcPr>
          <w:p w14:paraId="3CBEC314" w14:textId="77777777" w:rsidR="00D01430" w:rsidRDefault="00D01430" w:rsidP="008C2A28">
            <w:pPr>
              <w:ind w:hanging="110"/>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Pr>
                <w:color w:val="000000"/>
                <w:sz w:val="16"/>
                <w:szCs w:val="16"/>
              </w:rPr>
              <w:t>-52.6</w:t>
            </w:r>
          </w:p>
        </w:tc>
        <w:tc>
          <w:tcPr>
            <w:tcW w:w="479" w:type="dxa"/>
            <w:shd w:val="clear" w:color="auto" w:fill="FFFFFF" w:themeFill="background1"/>
            <w:noWrap/>
          </w:tcPr>
          <w:p w14:paraId="7D4EA7C9" w14:textId="77777777" w:rsidR="00D01430" w:rsidRDefault="00D01430" w:rsidP="00F63591">
            <w:pPr>
              <w:ind w:left="-10"/>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Pr>
                <w:color w:val="000000"/>
                <w:sz w:val="16"/>
                <w:szCs w:val="16"/>
              </w:rPr>
              <w:t>-2.6</w:t>
            </w:r>
          </w:p>
        </w:tc>
        <w:tc>
          <w:tcPr>
            <w:tcW w:w="488" w:type="dxa"/>
            <w:shd w:val="clear" w:color="auto" w:fill="FFFFFF" w:themeFill="background1"/>
            <w:noWrap/>
          </w:tcPr>
          <w:p w14:paraId="4D87BBD6" w14:textId="77777777" w:rsidR="00D01430" w:rsidRDefault="00D01430" w:rsidP="00E425E9">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Pr>
                <w:color w:val="000000"/>
                <w:sz w:val="16"/>
                <w:szCs w:val="16"/>
              </w:rPr>
              <w:t>-7.9</w:t>
            </w:r>
          </w:p>
        </w:tc>
        <w:tc>
          <w:tcPr>
            <w:tcW w:w="484" w:type="dxa"/>
            <w:shd w:val="clear" w:color="auto" w:fill="FFFFFF" w:themeFill="background1"/>
            <w:noWrap/>
          </w:tcPr>
          <w:p w14:paraId="6B3DD748" w14:textId="77777777" w:rsidR="00D01430" w:rsidRDefault="00D01430" w:rsidP="0047455D">
            <w:pPr>
              <w:ind w:right="-44" w:hanging="70"/>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Pr>
                <w:color w:val="000000"/>
                <w:sz w:val="16"/>
                <w:szCs w:val="16"/>
              </w:rPr>
              <w:t>-42.8</w:t>
            </w:r>
          </w:p>
        </w:tc>
        <w:tc>
          <w:tcPr>
            <w:tcW w:w="494" w:type="dxa"/>
            <w:shd w:val="clear" w:color="auto" w:fill="FFFFFF" w:themeFill="background1"/>
            <w:noWrap/>
          </w:tcPr>
          <w:p w14:paraId="3E78DD7E" w14:textId="77777777" w:rsidR="00D01430" w:rsidRDefault="00D01430" w:rsidP="008C2A28">
            <w:pPr>
              <w:ind w:hanging="115"/>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Pr>
                <w:color w:val="000000"/>
                <w:sz w:val="16"/>
                <w:szCs w:val="16"/>
              </w:rPr>
              <w:t>-54.7</w:t>
            </w:r>
          </w:p>
        </w:tc>
        <w:tc>
          <w:tcPr>
            <w:tcW w:w="484" w:type="dxa"/>
            <w:shd w:val="clear" w:color="auto" w:fill="FFFFFF" w:themeFill="background1"/>
            <w:noWrap/>
          </w:tcPr>
          <w:p w14:paraId="3DD5F9D3" w14:textId="77777777" w:rsidR="00D01430" w:rsidRDefault="00D01430" w:rsidP="0047455D">
            <w:pPr>
              <w:ind w:right="-53" w:hanging="70"/>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Pr>
                <w:color w:val="000000"/>
                <w:sz w:val="16"/>
                <w:szCs w:val="16"/>
              </w:rPr>
              <w:t>-67.7</w:t>
            </w:r>
          </w:p>
        </w:tc>
        <w:tc>
          <w:tcPr>
            <w:tcW w:w="488" w:type="dxa"/>
            <w:shd w:val="clear" w:color="auto" w:fill="FFFFFF" w:themeFill="background1"/>
            <w:noWrap/>
          </w:tcPr>
          <w:p w14:paraId="54DDDF54" w14:textId="77777777" w:rsidR="00D01430" w:rsidRDefault="00D01430" w:rsidP="008C2A28">
            <w:pPr>
              <w:ind w:hanging="25"/>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Pr>
                <w:color w:val="000000"/>
                <w:sz w:val="16"/>
                <w:szCs w:val="16"/>
              </w:rPr>
              <w:t>66.1</w:t>
            </w:r>
          </w:p>
        </w:tc>
        <w:tc>
          <w:tcPr>
            <w:tcW w:w="489" w:type="dxa"/>
            <w:shd w:val="clear" w:color="auto" w:fill="FFFFFF" w:themeFill="background1"/>
            <w:noWrap/>
          </w:tcPr>
          <w:p w14:paraId="5ECD84E3" w14:textId="77777777" w:rsidR="00D01430" w:rsidRDefault="00D01430" w:rsidP="008C2A28">
            <w:pPr>
              <w:ind w:hanging="75"/>
              <w:jc w:val="right"/>
              <w:cnfStyle w:val="000000000000" w:firstRow="0" w:lastRow="0" w:firstColumn="0" w:lastColumn="0" w:oddVBand="0" w:evenVBand="0" w:oddHBand="0" w:evenHBand="0" w:firstRowFirstColumn="0" w:firstRowLastColumn="0" w:lastRowFirstColumn="0" w:lastRowLastColumn="0"/>
              <w:rPr>
                <w:color w:val="000000"/>
                <w:sz w:val="16"/>
                <w:szCs w:val="16"/>
              </w:rPr>
            </w:pPr>
            <w:r>
              <w:rPr>
                <w:color w:val="000000"/>
                <w:sz w:val="16"/>
                <w:szCs w:val="16"/>
              </w:rPr>
              <w:t>-66.6</w:t>
            </w:r>
          </w:p>
        </w:tc>
        <w:tc>
          <w:tcPr>
            <w:tcW w:w="504" w:type="dxa"/>
            <w:shd w:val="clear" w:color="auto" w:fill="FFFFFF" w:themeFill="background1"/>
            <w:noWrap/>
          </w:tcPr>
          <w:p w14:paraId="0D6FDD79" w14:textId="77777777" w:rsidR="00D01430" w:rsidRDefault="00D01430" w:rsidP="00D27A44">
            <w:pPr>
              <w:ind w:right="-95"/>
              <w:cnfStyle w:val="000000000000" w:firstRow="0" w:lastRow="0" w:firstColumn="0" w:lastColumn="0" w:oddVBand="0" w:evenVBand="0" w:oddHBand="0" w:evenHBand="0" w:firstRowFirstColumn="0" w:firstRowLastColumn="0" w:lastRowFirstColumn="0" w:lastRowLastColumn="0"/>
              <w:rPr>
                <w:color w:val="000000"/>
                <w:sz w:val="16"/>
                <w:szCs w:val="16"/>
              </w:rPr>
            </w:pPr>
            <w:r>
              <w:rPr>
                <w:color w:val="000000"/>
                <w:sz w:val="16"/>
                <w:szCs w:val="16"/>
              </w:rPr>
              <w:t>-45.0</w:t>
            </w:r>
          </w:p>
        </w:tc>
      </w:tr>
      <w:tr w:rsidR="00D01430" w:rsidRPr="000A7838" w14:paraId="4A28DC75" w14:textId="77777777" w:rsidTr="0047455D">
        <w:trPr>
          <w:cnfStyle w:val="000000100000" w:firstRow="0" w:lastRow="0" w:firstColumn="0" w:lastColumn="0" w:oddVBand="0" w:evenVBand="0" w:oddHBand="1"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400" w:type="dxa"/>
            <w:shd w:val="clear" w:color="auto" w:fill="FFFFFF" w:themeFill="background1"/>
            <w:noWrap/>
            <w:hideMark/>
          </w:tcPr>
          <w:p w14:paraId="0E11E3D4" w14:textId="77777777" w:rsidR="00D01430" w:rsidRPr="000A7838" w:rsidRDefault="000B16D2" w:rsidP="00E425E9">
            <w:pPr>
              <w:ind w:left="-108" w:right="-123"/>
              <w:rPr>
                <w:rFonts w:ascii="Times New Roman" w:hAnsi="Times New Roman"/>
                <w:color w:val="000000"/>
                <w:sz w:val="16"/>
                <w:szCs w:val="16"/>
              </w:rPr>
            </w:pPr>
            <w:r>
              <w:rPr>
                <w:rFonts w:ascii="Times New Roman" w:hAnsi="Times New Roman"/>
                <w:color w:val="000000"/>
                <w:sz w:val="16"/>
                <w:szCs w:val="16"/>
              </w:rPr>
              <w:t xml:space="preserve">Total </w:t>
            </w:r>
          </w:p>
        </w:tc>
        <w:tc>
          <w:tcPr>
            <w:tcW w:w="494" w:type="dxa"/>
            <w:shd w:val="clear" w:color="auto" w:fill="FFFFFF" w:themeFill="background1"/>
            <w:noWrap/>
          </w:tcPr>
          <w:p w14:paraId="5F5DF556" w14:textId="77777777" w:rsidR="00D01430" w:rsidRDefault="00D01430" w:rsidP="008C2A28">
            <w:pPr>
              <w:ind w:hanging="20"/>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95.4</w:t>
            </w:r>
          </w:p>
        </w:tc>
        <w:tc>
          <w:tcPr>
            <w:tcW w:w="479" w:type="dxa"/>
            <w:shd w:val="clear" w:color="auto" w:fill="FFFFFF" w:themeFill="background1"/>
            <w:noWrap/>
          </w:tcPr>
          <w:p w14:paraId="3299BC5C" w14:textId="77777777" w:rsidR="00D01430" w:rsidRDefault="00D01430" w:rsidP="00E425E9">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103</w:t>
            </w:r>
          </w:p>
        </w:tc>
        <w:tc>
          <w:tcPr>
            <w:tcW w:w="484" w:type="dxa"/>
            <w:shd w:val="clear" w:color="auto" w:fill="FFFFFF" w:themeFill="background1"/>
            <w:noWrap/>
          </w:tcPr>
          <w:p w14:paraId="4EDBE046" w14:textId="77777777" w:rsidR="00D01430" w:rsidRDefault="00D01430" w:rsidP="008C2A28">
            <w:pPr>
              <w:ind w:hanging="20"/>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78.3</w:t>
            </w:r>
          </w:p>
        </w:tc>
        <w:tc>
          <w:tcPr>
            <w:tcW w:w="479" w:type="dxa"/>
            <w:shd w:val="clear" w:color="auto" w:fill="FFFFFF" w:themeFill="background1"/>
            <w:noWrap/>
          </w:tcPr>
          <w:p w14:paraId="6437C8E0" w14:textId="77777777" w:rsidR="00D01430" w:rsidRDefault="00D01430" w:rsidP="00E425E9">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99</w:t>
            </w:r>
          </w:p>
        </w:tc>
        <w:tc>
          <w:tcPr>
            <w:tcW w:w="488" w:type="dxa"/>
            <w:shd w:val="clear" w:color="auto" w:fill="FFFFFF" w:themeFill="background1"/>
            <w:noWrap/>
          </w:tcPr>
          <w:p w14:paraId="4B222559" w14:textId="77777777" w:rsidR="00D01430" w:rsidRDefault="00D01430" w:rsidP="008C2A28">
            <w:pPr>
              <w:ind w:hanging="25"/>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97.2</w:t>
            </w:r>
          </w:p>
        </w:tc>
        <w:tc>
          <w:tcPr>
            <w:tcW w:w="484" w:type="dxa"/>
            <w:shd w:val="clear" w:color="auto" w:fill="FFFFFF" w:themeFill="background1"/>
            <w:noWrap/>
          </w:tcPr>
          <w:p w14:paraId="77FF975A" w14:textId="77777777" w:rsidR="00D01430" w:rsidRDefault="00D01430" w:rsidP="008C2A28">
            <w:pPr>
              <w:ind w:hanging="70"/>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86.1</w:t>
            </w:r>
          </w:p>
        </w:tc>
        <w:tc>
          <w:tcPr>
            <w:tcW w:w="494" w:type="dxa"/>
            <w:shd w:val="clear" w:color="auto" w:fill="FFFFFF" w:themeFill="background1"/>
            <w:noWrap/>
          </w:tcPr>
          <w:p w14:paraId="235E579A" w14:textId="77777777" w:rsidR="00D01430" w:rsidRDefault="00D01430" w:rsidP="008C2A28">
            <w:pPr>
              <w:ind w:hanging="25"/>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84.9</w:t>
            </w:r>
          </w:p>
        </w:tc>
        <w:tc>
          <w:tcPr>
            <w:tcW w:w="484" w:type="dxa"/>
            <w:shd w:val="clear" w:color="auto" w:fill="FFFFFF" w:themeFill="background1"/>
            <w:noWrap/>
          </w:tcPr>
          <w:p w14:paraId="755364D1" w14:textId="77777777" w:rsidR="00D01430" w:rsidRDefault="00D01430" w:rsidP="008C2A28">
            <w:pPr>
              <w:ind w:hanging="70"/>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84.7</w:t>
            </w:r>
          </w:p>
        </w:tc>
        <w:tc>
          <w:tcPr>
            <w:tcW w:w="488" w:type="dxa"/>
            <w:shd w:val="clear" w:color="auto" w:fill="FFFFFF" w:themeFill="background1"/>
            <w:noWrap/>
          </w:tcPr>
          <w:p w14:paraId="1B4F96C5" w14:textId="77777777" w:rsidR="00D01430" w:rsidRDefault="00D01430" w:rsidP="008C2A28">
            <w:pPr>
              <w:ind w:hanging="25"/>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88.4</w:t>
            </w:r>
          </w:p>
        </w:tc>
        <w:tc>
          <w:tcPr>
            <w:tcW w:w="489" w:type="dxa"/>
            <w:shd w:val="clear" w:color="auto" w:fill="FFFFFF" w:themeFill="background1"/>
            <w:noWrap/>
          </w:tcPr>
          <w:p w14:paraId="5757CC52" w14:textId="77777777" w:rsidR="00D01430" w:rsidRDefault="00D01430" w:rsidP="008C2A28">
            <w:pPr>
              <w:ind w:hanging="75"/>
              <w:jc w:val="right"/>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89.2</w:t>
            </w:r>
          </w:p>
        </w:tc>
        <w:tc>
          <w:tcPr>
            <w:tcW w:w="504" w:type="dxa"/>
            <w:shd w:val="clear" w:color="auto" w:fill="FFFFFF" w:themeFill="background1"/>
            <w:noWrap/>
          </w:tcPr>
          <w:p w14:paraId="5E464DF0" w14:textId="77777777" w:rsidR="00D01430" w:rsidRDefault="00D01430" w:rsidP="00E425E9">
            <w:pPr>
              <w:jc w:val="right"/>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93.1</w:t>
            </w:r>
          </w:p>
        </w:tc>
      </w:tr>
    </w:tbl>
    <w:p w14:paraId="1C9E6067" w14:textId="77777777" w:rsidR="00EB2190" w:rsidRPr="00356F18" w:rsidRDefault="00EB2190" w:rsidP="00B67962">
      <w:pPr>
        <w:tabs>
          <w:tab w:val="left" w:pos="645"/>
        </w:tabs>
        <w:spacing w:line="192" w:lineRule="auto"/>
        <w:rPr>
          <w:iCs/>
          <w:sz w:val="12"/>
          <w:szCs w:val="12"/>
        </w:rPr>
      </w:pPr>
    </w:p>
    <w:p w14:paraId="02E5187A" w14:textId="77777777" w:rsidR="00390344" w:rsidRDefault="00356F18" w:rsidP="00390344">
      <w:pPr>
        <w:tabs>
          <w:tab w:val="left" w:pos="645"/>
        </w:tabs>
        <w:spacing w:line="192" w:lineRule="auto"/>
        <w:rPr>
          <w:color w:val="231F20"/>
          <w:sz w:val="18"/>
        </w:rPr>
      </w:pPr>
      <w:r>
        <w:rPr>
          <w:rFonts w:ascii="Adobe Caslon Pro Bold"/>
          <w:b/>
          <w:i/>
          <w:color w:val="231F20"/>
          <w:sz w:val="18"/>
        </w:rPr>
        <w:t>Source</w:t>
      </w:r>
      <w:r w:rsidR="00CE7173">
        <w:rPr>
          <w:rFonts w:ascii="Adobe Caslon Pro Bold"/>
          <w:b/>
          <w:i/>
          <w:color w:val="231F20"/>
          <w:sz w:val="18"/>
        </w:rPr>
        <w:t>:</w:t>
      </w:r>
      <w:r w:rsidR="00CE7173" w:rsidRPr="00C42137">
        <w:rPr>
          <w:sz w:val="18"/>
        </w:rPr>
        <w:t xml:space="preserve"> Bangladesh</w:t>
      </w:r>
      <w:r w:rsidRPr="00C42137">
        <w:rPr>
          <w:sz w:val="18"/>
        </w:rPr>
        <w:t xml:space="preserve"> Bank fi</w:t>
      </w:r>
      <w:r w:rsidR="00C42137" w:rsidRPr="00C42137">
        <w:rPr>
          <w:sz w:val="18"/>
        </w:rPr>
        <w:t>nancial stability report</w:t>
      </w:r>
      <w:r w:rsidR="00CE7173">
        <w:rPr>
          <w:sz w:val="18"/>
        </w:rPr>
        <w:t xml:space="preserve"> </w:t>
      </w:r>
      <w:r>
        <w:rPr>
          <w:color w:val="231F20"/>
          <w:sz w:val="18"/>
        </w:rPr>
        <w:t>20</w:t>
      </w:r>
      <w:r w:rsidR="00D01430">
        <w:rPr>
          <w:color w:val="231F20"/>
          <w:sz w:val="18"/>
        </w:rPr>
        <w:t>20</w:t>
      </w:r>
      <w:r w:rsidR="00C42137">
        <w:rPr>
          <w:color w:val="231F20"/>
          <w:sz w:val="18"/>
        </w:rPr>
        <w:t>-21</w:t>
      </w:r>
      <w:r w:rsidR="00390344">
        <w:rPr>
          <w:color w:val="231F20"/>
          <w:sz w:val="18"/>
        </w:rPr>
        <w:br w:type="page"/>
      </w:r>
    </w:p>
    <w:p w14:paraId="29E8B79E" w14:textId="77777777" w:rsidR="00A5485E" w:rsidRDefault="00A5485E" w:rsidP="00A5485E">
      <w:pPr>
        <w:tabs>
          <w:tab w:val="left" w:pos="758"/>
        </w:tabs>
        <w:spacing w:line="192" w:lineRule="auto"/>
        <w:ind w:right="15"/>
        <w:jc w:val="both"/>
        <w:rPr>
          <w:b/>
          <w:bCs/>
          <w:color w:val="231F20"/>
          <w:sz w:val="26"/>
          <w:szCs w:val="26"/>
        </w:rPr>
      </w:pPr>
      <w:r w:rsidRPr="00B67962">
        <w:rPr>
          <w:b/>
          <w:bCs/>
          <w:color w:val="231F20"/>
          <w:spacing w:val="-10"/>
          <w:sz w:val="26"/>
          <w:szCs w:val="26"/>
        </w:rPr>
        <w:lastRenderedPageBreak/>
        <w:t xml:space="preserve">Appendix </w:t>
      </w:r>
      <w:r>
        <w:rPr>
          <w:b/>
          <w:bCs/>
          <w:color w:val="231F20"/>
          <w:spacing w:val="-10"/>
          <w:sz w:val="26"/>
          <w:szCs w:val="26"/>
        </w:rPr>
        <w:t>XI</w:t>
      </w:r>
      <w:r w:rsidR="00B732F1">
        <w:rPr>
          <w:b/>
          <w:bCs/>
          <w:color w:val="231F20"/>
          <w:spacing w:val="-10"/>
          <w:sz w:val="26"/>
          <w:szCs w:val="26"/>
        </w:rPr>
        <w:t>V</w:t>
      </w:r>
      <w:r w:rsidRPr="00B67962">
        <w:rPr>
          <w:b/>
          <w:bCs/>
          <w:color w:val="231F20"/>
          <w:spacing w:val="-10"/>
          <w:sz w:val="26"/>
          <w:szCs w:val="26"/>
        </w:rPr>
        <w:t xml:space="preserve">: </w:t>
      </w:r>
      <w:r w:rsidR="00B732F1" w:rsidRPr="00B732F1">
        <w:rPr>
          <w:b/>
          <w:bCs/>
          <w:color w:val="231F20"/>
          <w:sz w:val="26"/>
          <w:szCs w:val="26"/>
        </w:rPr>
        <w:t>Overall banking industry loans and deposits of different bank groups</w:t>
      </w:r>
    </w:p>
    <w:p w14:paraId="5FD90430" w14:textId="77777777" w:rsidR="000F6FE2" w:rsidRDefault="000F6FE2" w:rsidP="00A5485E">
      <w:pPr>
        <w:tabs>
          <w:tab w:val="left" w:pos="758"/>
        </w:tabs>
        <w:spacing w:line="192" w:lineRule="auto"/>
        <w:ind w:right="15"/>
        <w:jc w:val="both"/>
        <w:rPr>
          <w:b/>
          <w:bCs/>
          <w:color w:val="231F20"/>
          <w:sz w:val="26"/>
          <w:szCs w:val="26"/>
        </w:rPr>
      </w:pPr>
    </w:p>
    <w:p w14:paraId="23828379" w14:textId="77777777" w:rsidR="0047455D" w:rsidRPr="000B16D2" w:rsidRDefault="000B16D2" w:rsidP="000B16D2">
      <w:pPr>
        <w:tabs>
          <w:tab w:val="left" w:pos="758"/>
        </w:tabs>
        <w:spacing w:line="192" w:lineRule="auto"/>
        <w:ind w:right="15"/>
        <w:jc w:val="right"/>
        <w:rPr>
          <w:b/>
          <w:bCs/>
          <w:color w:val="231F20"/>
          <w:sz w:val="18"/>
          <w:szCs w:val="18"/>
        </w:rPr>
      </w:pPr>
      <w:r w:rsidRPr="000B16D2">
        <w:rPr>
          <w:b/>
          <w:bCs/>
          <w:color w:val="231F20"/>
          <w:sz w:val="18"/>
          <w:szCs w:val="18"/>
        </w:rPr>
        <w:t>Amount in Billion (BDT)</w:t>
      </w:r>
    </w:p>
    <w:tbl>
      <w:tblPr>
        <w:tblStyle w:val="TableGrid"/>
        <w:tblW w:w="0" w:type="auto"/>
        <w:tblInd w:w="108" w:type="dxa"/>
        <w:tblLook w:val="04A0" w:firstRow="1" w:lastRow="0" w:firstColumn="1" w:lastColumn="0" w:noHBand="0" w:noVBand="1"/>
      </w:tblPr>
      <w:tblGrid>
        <w:gridCol w:w="830"/>
        <w:gridCol w:w="633"/>
        <w:gridCol w:w="427"/>
        <w:gridCol w:w="453"/>
        <w:gridCol w:w="442"/>
        <w:gridCol w:w="431"/>
        <w:gridCol w:w="427"/>
        <w:gridCol w:w="427"/>
        <w:gridCol w:w="448"/>
        <w:gridCol w:w="436"/>
        <w:gridCol w:w="427"/>
        <w:gridCol w:w="427"/>
      </w:tblGrid>
      <w:tr w:rsidR="00C42137" w:rsidRPr="00D43AD4" w14:paraId="75DC7FB6" w14:textId="77777777" w:rsidTr="0047455D">
        <w:trPr>
          <w:trHeight w:val="697"/>
        </w:trPr>
        <w:tc>
          <w:tcPr>
            <w:tcW w:w="786" w:type="dxa"/>
            <w:noWrap/>
            <w:hideMark/>
          </w:tcPr>
          <w:p w14:paraId="60FA9139" w14:textId="77777777" w:rsidR="00C42137" w:rsidRPr="00D43AD4" w:rsidRDefault="00C42137" w:rsidP="00E762A1">
            <w:pPr>
              <w:tabs>
                <w:tab w:val="left" w:pos="645"/>
              </w:tabs>
              <w:spacing w:line="192" w:lineRule="auto"/>
              <w:rPr>
                <w:iCs/>
                <w:sz w:val="14"/>
                <w:szCs w:val="20"/>
              </w:rPr>
            </w:pPr>
          </w:p>
        </w:tc>
        <w:tc>
          <w:tcPr>
            <w:tcW w:w="633" w:type="dxa"/>
            <w:noWrap/>
            <w:hideMark/>
          </w:tcPr>
          <w:p w14:paraId="07A21080" w14:textId="77777777" w:rsidR="00C42137" w:rsidRPr="00D43AD4" w:rsidRDefault="00C42137" w:rsidP="00E762A1">
            <w:pPr>
              <w:tabs>
                <w:tab w:val="left" w:pos="645"/>
              </w:tabs>
              <w:spacing w:line="192" w:lineRule="auto"/>
              <w:rPr>
                <w:b/>
                <w:iCs/>
                <w:sz w:val="14"/>
                <w:szCs w:val="20"/>
              </w:rPr>
            </w:pPr>
            <w:r w:rsidRPr="00D43AD4">
              <w:rPr>
                <w:b/>
                <w:iCs/>
                <w:sz w:val="14"/>
                <w:szCs w:val="20"/>
              </w:rPr>
              <w:t>2010</w:t>
            </w:r>
          </w:p>
        </w:tc>
        <w:tc>
          <w:tcPr>
            <w:tcW w:w="427" w:type="dxa"/>
            <w:noWrap/>
            <w:hideMark/>
          </w:tcPr>
          <w:p w14:paraId="6F5FBB57" w14:textId="77777777" w:rsidR="00C42137" w:rsidRPr="00D43AD4" w:rsidRDefault="00C42137" w:rsidP="00C42137">
            <w:pPr>
              <w:tabs>
                <w:tab w:val="left" w:pos="645"/>
              </w:tabs>
              <w:spacing w:line="192" w:lineRule="auto"/>
              <w:ind w:right="-84"/>
              <w:rPr>
                <w:b/>
                <w:iCs/>
                <w:sz w:val="14"/>
                <w:szCs w:val="20"/>
              </w:rPr>
            </w:pPr>
            <w:r w:rsidRPr="00D43AD4">
              <w:rPr>
                <w:b/>
                <w:iCs/>
                <w:sz w:val="14"/>
                <w:szCs w:val="20"/>
              </w:rPr>
              <w:t>2011</w:t>
            </w:r>
          </w:p>
        </w:tc>
        <w:tc>
          <w:tcPr>
            <w:tcW w:w="453" w:type="dxa"/>
            <w:noWrap/>
            <w:hideMark/>
          </w:tcPr>
          <w:p w14:paraId="46A2E554" w14:textId="77777777" w:rsidR="00C42137" w:rsidRPr="00D43AD4" w:rsidRDefault="00C42137" w:rsidP="00C42137">
            <w:pPr>
              <w:tabs>
                <w:tab w:val="left" w:pos="645"/>
              </w:tabs>
              <w:spacing w:line="192" w:lineRule="auto"/>
              <w:ind w:right="-95"/>
              <w:rPr>
                <w:b/>
                <w:iCs/>
                <w:sz w:val="14"/>
                <w:szCs w:val="20"/>
              </w:rPr>
            </w:pPr>
            <w:r w:rsidRPr="00D43AD4">
              <w:rPr>
                <w:b/>
                <w:iCs/>
                <w:sz w:val="14"/>
                <w:szCs w:val="20"/>
              </w:rPr>
              <w:t>2012</w:t>
            </w:r>
          </w:p>
        </w:tc>
        <w:tc>
          <w:tcPr>
            <w:tcW w:w="442" w:type="dxa"/>
            <w:noWrap/>
            <w:hideMark/>
          </w:tcPr>
          <w:p w14:paraId="72449091" w14:textId="77777777" w:rsidR="00C42137" w:rsidRPr="00D43AD4" w:rsidRDefault="00C42137" w:rsidP="00C42137">
            <w:pPr>
              <w:tabs>
                <w:tab w:val="left" w:pos="645"/>
              </w:tabs>
              <w:spacing w:line="192" w:lineRule="auto"/>
              <w:ind w:right="-106"/>
              <w:rPr>
                <w:b/>
                <w:iCs/>
                <w:sz w:val="14"/>
                <w:szCs w:val="20"/>
              </w:rPr>
            </w:pPr>
            <w:r w:rsidRPr="00D43AD4">
              <w:rPr>
                <w:b/>
                <w:iCs/>
                <w:sz w:val="14"/>
                <w:szCs w:val="20"/>
              </w:rPr>
              <w:t>2013</w:t>
            </w:r>
          </w:p>
        </w:tc>
        <w:tc>
          <w:tcPr>
            <w:tcW w:w="431" w:type="dxa"/>
            <w:noWrap/>
            <w:hideMark/>
          </w:tcPr>
          <w:p w14:paraId="4B6B0EB3" w14:textId="77777777" w:rsidR="00C42137" w:rsidRPr="00D43AD4" w:rsidRDefault="00C42137" w:rsidP="00C42137">
            <w:pPr>
              <w:tabs>
                <w:tab w:val="left" w:pos="645"/>
              </w:tabs>
              <w:spacing w:line="192" w:lineRule="auto"/>
              <w:ind w:right="-116"/>
              <w:rPr>
                <w:b/>
                <w:iCs/>
                <w:sz w:val="14"/>
                <w:szCs w:val="20"/>
              </w:rPr>
            </w:pPr>
            <w:r w:rsidRPr="00D43AD4">
              <w:rPr>
                <w:b/>
                <w:iCs/>
                <w:sz w:val="14"/>
                <w:szCs w:val="20"/>
              </w:rPr>
              <w:t>2014</w:t>
            </w:r>
          </w:p>
        </w:tc>
        <w:tc>
          <w:tcPr>
            <w:tcW w:w="427" w:type="dxa"/>
            <w:noWrap/>
            <w:hideMark/>
          </w:tcPr>
          <w:p w14:paraId="651FC4F6" w14:textId="77777777" w:rsidR="00C42137" w:rsidRPr="00D43AD4" w:rsidRDefault="00C42137" w:rsidP="00C42137">
            <w:pPr>
              <w:tabs>
                <w:tab w:val="left" w:pos="645"/>
              </w:tabs>
              <w:spacing w:line="192" w:lineRule="auto"/>
              <w:ind w:right="-133"/>
              <w:rPr>
                <w:b/>
                <w:iCs/>
                <w:sz w:val="14"/>
                <w:szCs w:val="20"/>
              </w:rPr>
            </w:pPr>
            <w:r w:rsidRPr="00D43AD4">
              <w:rPr>
                <w:b/>
                <w:iCs/>
                <w:sz w:val="14"/>
                <w:szCs w:val="20"/>
              </w:rPr>
              <w:t>2015</w:t>
            </w:r>
          </w:p>
        </w:tc>
        <w:tc>
          <w:tcPr>
            <w:tcW w:w="427" w:type="dxa"/>
            <w:noWrap/>
            <w:hideMark/>
          </w:tcPr>
          <w:p w14:paraId="0ED40CB4" w14:textId="77777777" w:rsidR="00C42137" w:rsidRPr="00D43AD4" w:rsidRDefault="00C42137" w:rsidP="00C42137">
            <w:pPr>
              <w:tabs>
                <w:tab w:val="left" w:pos="645"/>
              </w:tabs>
              <w:spacing w:line="192" w:lineRule="auto"/>
              <w:ind w:right="-144"/>
              <w:rPr>
                <w:b/>
                <w:iCs/>
                <w:sz w:val="14"/>
                <w:szCs w:val="20"/>
              </w:rPr>
            </w:pPr>
            <w:r w:rsidRPr="00D43AD4">
              <w:rPr>
                <w:b/>
                <w:iCs/>
                <w:sz w:val="14"/>
                <w:szCs w:val="20"/>
              </w:rPr>
              <w:t>2016</w:t>
            </w:r>
          </w:p>
        </w:tc>
        <w:tc>
          <w:tcPr>
            <w:tcW w:w="448" w:type="dxa"/>
            <w:noWrap/>
            <w:hideMark/>
          </w:tcPr>
          <w:p w14:paraId="77F8081D" w14:textId="77777777" w:rsidR="00C42137" w:rsidRPr="00D43AD4" w:rsidRDefault="00C42137" w:rsidP="00C42137">
            <w:pPr>
              <w:tabs>
                <w:tab w:val="left" w:pos="645"/>
              </w:tabs>
              <w:spacing w:line="192" w:lineRule="auto"/>
              <w:ind w:right="-64"/>
              <w:rPr>
                <w:b/>
                <w:iCs/>
                <w:sz w:val="14"/>
                <w:szCs w:val="20"/>
              </w:rPr>
            </w:pPr>
            <w:r w:rsidRPr="00D43AD4">
              <w:rPr>
                <w:b/>
                <w:iCs/>
                <w:sz w:val="14"/>
                <w:szCs w:val="20"/>
              </w:rPr>
              <w:t>2017</w:t>
            </w:r>
          </w:p>
        </w:tc>
        <w:tc>
          <w:tcPr>
            <w:tcW w:w="436" w:type="dxa"/>
            <w:noWrap/>
            <w:hideMark/>
          </w:tcPr>
          <w:p w14:paraId="015C3F9E" w14:textId="77777777" w:rsidR="00C42137" w:rsidRPr="00D43AD4" w:rsidRDefault="00C42137" w:rsidP="00C42137">
            <w:pPr>
              <w:tabs>
                <w:tab w:val="left" w:pos="645"/>
              </w:tabs>
              <w:spacing w:line="192" w:lineRule="auto"/>
              <w:ind w:right="-75"/>
              <w:rPr>
                <w:b/>
                <w:iCs/>
                <w:sz w:val="14"/>
                <w:szCs w:val="20"/>
              </w:rPr>
            </w:pPr>
            <w:r w:rsidRPr="00D43AD4">
              <w:rPr>
                <w:b/>
                <w:iCs/>
                <w:sz w:val="14"/>
                <w:szCs w:val="20"/>
              </w:rPr>
              <w:t>2018</w:t>
            </w:r>
          </w:p>
        </w:tc>
        <w:tc>
          <w:tcPr>
            <w:tcW w:w="427" w:type="dxa"/>
            <w:noWrap/>
            <w:hideMark/>
          </w:tcPr>
          <w:p w14:paraId="4B014646" w14:textId="77777777" w:rsidR="00C42137" w:rsidRPr="00D43AD4" w:rsidRDefault="00C42137" w:rsidP="00C42137">
            <w:pPr>
              <w:tabs>
                <w:tab w:val="left" w:pos="645"/>
              </w:tabs>
              <w:spacing w:line="192" w:lineRule="auto"/>
              <w:ind w:right="-86"/>
              <w:rPr>
                <w:b/>
                <w:iCs/>
                <w:sz w:val="14"/>
                <w:szCs w:val="20"/>
              </w:rPr>
            </w:pPr>
            <w:r w:rsidRPr="00D43AD4">
              <w:rPr>
                <w:b/>
                <w:iCs/>
                <w:sz w:val="14"/>
                <w:szCs w:val="20"/>
              </w:rPr>
              <w:t>2019</w:t>
            </w:r>
          </w:p>
        </w:tc>
        <w:tc>
          <w:tcPr>
            <w:tcW w:w="427" w:type="dxa"/>
            <w:noWrap/>
            <w:hideMark/>
          </w:tcPr>
          <w:p w14:paraId="0AF1B5EA" w14:textId="77777777" w:rsidR="00C42137" w:rsidRPr="00D43AD4" w:rsidRDefault="00C42137" w:rsidP="00C42137">
            <w:pPr>
              <w:tabs>
                <w:tab w:val="left" w:pos="645"/>
              </w:tabs>
              <w:spacing w:line="192" w:lineRule="auto"/>
              <w:ind w:right="-103"/>
              <w:rPr>
                <w:b/>
                <w:iCs/>
                <w:sz w:val="14"/>
                <w:szCs w:val="20"/>
              </w:rPr>
            </w:pPr>
            <w:r w:rsidRPr="00D43AD4">
              <w:rPr>
                <w:b/>
                <w:iCs/>
                <w:sz w:val="14"/>
                <w:szCs w:val="20"/>
              </w:rPr>
              <w:t>2020 June</w:t>
            </w:r>
          </w:p>
        </w:tc>
      </w:tr>
      <w:tr w:rsidR="00C42137" w:rsidRPr="00D43AD4" w14:paraId="7BB2F936" w14:textId="77777777" w:rsidTr="0047455D">
        <w:trPr>
          <w:trHeight w:val="697"/>
        </w:trPr>
        <w:tc>
          <w:tcPr>
            <w:tcW w:w="786" w:type="dxa"/>
            <w:noWrap/>
            <w:hideMark/>
          </w:tcPr>
          <w:p w14:paraId="271C61AE" w14:textId="77777777" w:rsidR="00C42137" w:rsidRPr="00D43AD4" w:rsidRDefault="000B16D2" w:rsidP="00E762A1">
            <w:pPr>
              <w:tabs>
                <w:tab w:val="left" w:pos="645"/>
              </w:tabs>
              <w:spacing w:line="192" w:lineRule="auto"/>
              <w:rPr>
                <w:iCs/>
                <w:sz w:val="14"/>
                <w:szCs w:val="20"/>
              </w:rPr>
            </w:pPr>
            <w:r>
              <w:rPr>
                <w:iCs/>
                <w:sz w:val="14"/>
                <w:szCs w:val="20"/>
              </w:rPr>
              <w:t xml:space="preserve"> Deposits </w:t>
            </w:r>
          </w:p>
        </w:tc>
        <w:tc>
          <w:tcPr>
            <w:tcW w:w="633" w:type="dxa"/>
            <w:noWrap/>
            <w:hideMark/>
          </w:tcPr>
          <w:p w14:paraId="06DC0DBB" w14:textId="77777777" w:rsidR="0047455D" w:rsidRDefault="0047455D" w:rsidP="00C42137">
            <w:pPr>
              <w:tabs>
                <w:tab w:val="left" w:pos="645"/>
              </w:tabs>
              <w:spacing w:line="192" w:lineRule="auto"/>
              <w:jc w:val="center"/>
              <w:rPr>
                <w:iCs/>
                <w:sz w:val="10"/>
                <w:szCs w:val="20"/>
              </w:rPr>
            </w:pPr>
          </w:p>
          <w:p w14:paraId="43077748" w14:textId="77777777" w:rsidR="00C42137" w:rsidRPr="00D43AD4" w:rsidRDefault="00C42137" w:rsidP="00C42137">
            <w:pPr>
              <w:tabs>
                <w:tab w:val="left" w:pos="645"/>
              </w:tabs>
              <w:spacing w:line="192" w:lineRule="auto"/>
              <w:jc w:val="center"/>
              <w:rPr>
                <w:iCs/>
                <w:sz w:val="10"/>
                <w:szCs w:val="20"/>
              </w:rPr>
            </w:pPr>
            <w:r w:rsidRPr="00D43AD4">
              <w:rPr>
                <w:iCs/>
                <w:sz w:val="10"/>
                <w:szCs w:val="20"/>
              </w:rPr>
              <w:t>3,379</w:t>
            </w:r>
          </w:p>
        </w:tc>
        <w:tc>
          <w:tcPr>
            <w:tcW w:w="427" w:type="dxa"/>
            <w:noWrap/>
            <w:hideMark/>
          </w:tcPr>
          <w:p w14:paraId="1077CF6A" w14:textId="77777777" w:rsidR="00C42137" w:rsidRPr="00D43AD4" w:rsidRDefault="00C42137" w:rsidP="00C42137">
            <w:pPr>
              <w:tabs>
                <w:tab w:val="left" w:pos="645"/>
              </w:tabs>
              <w:spacing w:line="192" w:lineRule="auto"/>
              <w:ind w:right="-84"/>
              <w:rPr>
                <w:iCs/>
                <w:sz w:val="10"/>
                <w:szCs w:val="20"/>
              </w:rPr>
            </w:pPr>
            <w:r w:rsidRPr="00D43AD4">
              <w:rPr>
                <w:iCs/>
                <w:sz w:val="10"/>
                <w:szCs w:val="20"/>
              </w:rPr>
              <w:t xml:space="preserve">        4,116 </w:t>
            </w:r>
          </w:p>
        </w:tc>
        <w:tc>
          <w:tcPr>
            <w:tcW w:w="453" w:type="dxa"/>
            <w:noWrap/>
            <w:hideMark/>
          </w:tcPr>
          <w:p w14:paraId="5F5CC935" w14:textId="77777777" w:rsidR="00C42137" w:rsidRPr="00D43AD4" w:rsidRDefault="00C42137" w:rsidP="00C42137">
            <w:pPr>
              <w:tabs>
                <w:tab w:val="left" w:pos="645"/>
              </w:tabs>
              <w:spacing w:line="192" w:lineRule="auto"/>
              <w:ind w:right="-5"/>
              <w:rPr>
                <w:iCs/>
                <w:sz w:val="10"/>
                <w:szCs w:val="20"/>
              </w:rPr>
            </w:pPr>
            <w:r w:rsidRPr="00D43AD4">
              <w:rPr>
                <w:iCs/>
                <w:sz w:val="10"/>
                <w:szCs w:val="20"/>
              </w:rPr>
              <w:t xml:space="preserve">        4,864 </w:t>
            </w:r>
          </w:p>
        </w:tc>
        <w:tc>
          <w:tcPr>
            <w:tcW w:w="442" w:type="dxa"/>
            <w:noWrap/>
            <w:hideMark/>
          </w:tcPr>
          <w:p w14:paraId="059FDCD6" w14:textId="77777777" w:rsidR="00C42137" w:rsidRPr="00D43AD4" w:rsidRDefault="00C42137" w:rsidP="00C42137">
            <w:pPr>
              <w:tabs>
                <w:tab w:val="left" w:pos="645"/>
              </w:tabs>
              <w:spacing w:line="192" w:lineRule="auto"/>
              <w:ind w:right="-16"/>
              <w:rPr>
                <w:iCs/>
                <w:sz w:val="10"/>
                <w:szCs w:val="20"/>
              </w:rPr>
            </w:pPr>
            <w:r w:rsidRPr="00D43AD4">
              <w:rPr>
                <w:iCs/>
                <w:sz w:val="10"/>
                <w:szCs w:val="20"/>
              </w:rPr>
              <w:t xml:space="preserve">        6,105 </w:t>
            </w:r>
          </w:p>
        </w:tc>
        <w:tc>
          <w:tcPr>
            <w:tcW w:w="431" w:type="dxa"/>
            <w:noWrap/>
            <w:hideMark/>
          </w:tcPr>
          <w:p w14:paraId="60E7A467" w14:textId="77777777" w:rsidR="00C42137" w:rsidRPr="00D43AD4" w:rsidRDefault="00C42137" w:rsidP="00C42137">
            <w:pPr>
              <w:tabs>
                <w:tab w:val="left" w:pos="645"/>
              </w:tabs>
              <w:spacing w:line="192" w:lineRule="auto"/>
              <w:ind w:right="-26"/>
              <w:rPr>
                <w:iCs/>
                <w:sz w:val="10"/>
                <w:szCs w:val="20"/>
              </w:rPr>
            </w:pPr>
            <w:r w:rsidRPr="00D43AD4">
              <w:rPr>
                <w:iCs/>
                <w:sz w:val="10"/>
                <w:szCs w:val="20"/>
              </w:rPr>
              <w:t xml:space="preserve">        6,931 </w:t>
            </w:r>
          </w:p>
        </w:tc>
        <w:tc>
          <w:tcPr>
            <w:tcW w:w="427" w:type="dxa"/>
            <w:noWrap/>
            <w:hideMark/>
          </w:tcPr>
          <w:p w14:paraId="319AF922" w14:textId="77777777" w:rsidR="00C42137" w:rsidRPr="00D43AD4" w:rsidRDefault="00C42137" w:rsidP="00C42137">
            <w:pPr>
              <w:tabs>
                <w:tab w:val="left" w:pos="645"/>
              </w:tabs>
              <w:spacing w:line="192" w:lineRule="auto"/>
              <w:ind w:right="-43"/>
              <w:rPr>
                <w:iCs/>
                <w:sz w:val="10"/>
                <w:szCs w:val="20"/>
              </w:rPr>
            </w:pPr>
            <w:r w:rsidRPr="00D43AD4">
              <w:rPr>
                <w:iCs/>
                <w:sz w:val="10"/>
                <w:szCs w:val="20"/>
              </w:rPr>
              <w:t xml:space="preserve">        7,940 </w:t>
            </w:r>
          </w:p>
        </w:tc>
        <w:tc>
          <w:tcPr>
            <w:tcW w:w="427" w:type="dxa"/>
            <w:noWrap/>
            <w:hideMark/>
          </w:tcPr>
          <w:p w14:paraId="21544E8B" w14:textId="77777777" w:rsidR="00C42137" w:rsidRPr="00D43AD4" w:rsidRDefault="00C42137" w:rsidP="00C42137">
            <w:pPr>
              <w:tabs>
                <w:tab w:val="left" w:pos="645"/>
              </w:tabs>
              <w:spacing w:line="192" w:lineRule="auto"/>
              <w:ind w:right="-54"/>
              <w:rPr>
                <w:iCs/>
                <w:sz w:val="10"/>
                <w:szCs w:val="20"/>
              </w:rPr>
            </w:pPr>
            <w:r w:rsidRPr="00D43AD4">
              <w:rPr>
                <w:iCs/>
                <w:sz w:val="10"/>
                <w:szCs w:val="20"/>
              </w:rPr>
              <w:t xml:space="preserve">        8,994 </w:t>
            </w:r>
          </w:p>
        </w:tc>
        <w:tc>
          <w:tcPr>
            <w:tcW w:w="448" w:type="dxa"/>
            <w:noWrap/>
            <w:hideMark/>
          </w:tcPr>
          <w:p w14:paraId="3A55DF06" w14:textId="77777777" w:rsidR="00C42137" w:rsidRPr="00D43AD4" w:rsidRDefault="00C42137" w:rsidP="00C42137">
            <w:pPr>
              <w:tabs>
                <w:tab w:val="left" w:pos="645"/>
              </w:tabs>
              <w:spacing w:line="192" w:lineRule="auto"/>
              <w:ind w:right="-64"/>
              <w:rPr>
                <w:iCs/>
                <w:sz w:val="10"/>
                <w:szCs w:val="20"/>
              </w:rPr>
            </w:pPr>
            <w:r w:rsidRPr="00D43AD4">
              <w:rPr>
                <w:iCs/>
                <w:sz w:val="10"/>
                <w:szCs w:val="20"/>
              </w:rPr>
              <w:t xml:space="preserve">        9,866 </w:t>
            </w:r>
          </w:p>
        </w:tc>
        <w:tc>
          <w:tcPr>
            <w:tcW w:w="436" w:type="dxa"/>
            <w:noWrap/>
            <w:hideMark/>
          </w:tcPr>
          <w:p w14:paraId="0B59A952" w14:textId="77777777" w:rsidR="00C42137" w:rsidRPr="00D43AD4" w:rsidRDefault="00C42137" w:rsidP="00C42137">
            <w:pPr>
              <w:tabs>
                <w:tab w:val="left" w:pos="645"/>
              </w:tabs>
              <w:spacing w:line="192" w:lineRule="auto"/>
              <w:ind w:right="-75"/>
              <w:rPr>
                <w:iCs/>
                <w:sz w:val="10"/>
                <w:szCs w:val="20"/>
              </w:rPr>
            </w:pPr>
            <w:r w:rsidRPr="00D43AD4">
              <w:rPr>
                <w:iCs/>
                <w:sz w:val="10"/>
                <w:szCs w:val="20"/>
              </w:rPr>
              <w:t xml:space="preserve">     10,366 </w:t>
            </w:r>
          </w:p>
        </w:tc>
        <w:tc>
          <w:tcPr>
            <w:tcW w:w="427" w:type="dxa"/>
            <w:noWrap/>
            <w:hideMark/>
          </w:tcPr>
          <w:p w14:paraId="09C174DA" w14:textId="77777777" w:rsidR="00C42137" w:rsidRPr="00D43AD4" w:rsidRDefault="00C42137" w:rsidP="00C42137">
            <w:pPr>
              <w:tabs>
                <w:tab w:val="left" w:pos="645"/>
              </w:tabs>
              <w:spacing w:line="192" w:lineRule="auto"/>
              <w:ind w:right="-86"/>
              <w:rPr>
                <w:iCs/>
                <w:sz w:val="10"/>
                <w:szCs w:val="20"/>
              </w:rPr>
            </w:pPr>
            <w:r w:rsidRPr="00D43AD4">
              <w:rPr>
                <w:iCs/>
                <w:sz w:val="10"/>
                <w:szCs w:val="20"/>
              </w:rPr>
              <w:t xml:space="preserve">     12,145 </w:t>
            </w:r>
          </w:p>
        </w:tc>
        <w:tc>
          <w:tcPr>
            <w:tcW w:w="427" w:type="dxa"/>
            <w:noWrap/>
            <w:hideMark/>
          </w:tcPr>
          <w:p w14:paraId="5DAC7C4D" w14:textId="77777777" w:rsidR="00C42137" w:rsidRDefault="00C42137" w:rsidP="00C42137">
            <w:pPr>
              <w:tabs>
                <w:tab w:val="left" w:pos="645"/>
              </w:tabs>
              <w:spacing w:line="192" w:lineRule="auto"/>
              <w:ind w:right="-13" w:hanging="126"/>
              <w:rPr>
                <w:iCs/>
                <w:sz w:val="10"/>
                <w:szCs w:val="20"/>
              </w:rPr>
            </w:pPr>
          </w:p>
          <w:p w14:paraId="3D297D26" w14:textId="77777777" w:rsidR="00C42137" w:rsidRPr="00D43AD4" w:rsidRDefault="0047455D" w:rsidP="00C42137">
            <w:pPr>
              <w:tabs>
                <w:tab w:val="left" w:pos="645"/>
              </w:tabs>
              <w:spacing w:line="192" w:lineRule="auto"/>
              <w:ind w:right="-13" w:hanging="126"/>
              <w:rPr>
                <w:iCs/>
                <w:sz w:val="10"/>
                <w:szCs w:val="20"/>
              </w:rPr>
            </w:pPr>
            <w:r>
              <w:rPr>
                <w:iCs/>
                <w:sz w:val="10"/>
                <w:szCs w:val="20"/>
              </w:rPr>
              <w:t xml:space="preserve">  </w:t>
            </w:r>
            <w:r w:rsidR="00C42137" w:rsidRPr="00D43AD4">
              <w:rPr>
                <w:iCs/>
                <w:sz w:val="10"/>
                <w:szCs w:val="20"/>
              </w:rPr>
              <w:t xml:space="preserve">12,642 </w:t>
            </w:r>
          </w:p>
        </w:tc>
      </w:tr>
      <w:tr w:rsidR="00C42137" w:rsidRPr="00D43AD4" w14:paraId="1E40181A" w14:textId="77777777" w:rsidTr="0047455D">
        <w:trPr>
          <w:trHeight w:val="697"/>
        </w:trPr>
        <w:tc>
          <w:tcPr>
            <w:tcW w:w="786" w:type="dxa"/>
            <w:noWrap/>
            <w:hideMark/>
          </w:tcPr>
          <w:p w14:paraId="1C0F87BA" w14:textId="77777777" w:rsidR="00C42137" w:rsidRPr="00D43AD4" w:rsidRDefault="00C42137" w:rsidP="00E762A1">
            <w:pPr>
              <w:tabs>
                <w:tab w:val="left" w:pos="645"/>
              </w:tabs>
              <w:spacing w:line="192" w:lineRule="auto"/>
              <w:rPr>
                <w:iCs/>
                <w:sz w:val="14"/>
                <w:szCs w:val="20"/>
              </w:rPr>
            </w:pPr>
            <w:r w:rsidRPr="00D43AD4">
              <w:rPr>
                <w:iCs/>
                <w:sz w:val="14"/>
                <w:szCs w:val="20"/>
              </w:rPr>
              <w:t xml:space="preserve"> Yearly</w:t>
            </w:r>
            <w:r w:rsidR="000B16D2">
              <w:rPr>
                <w:iCs/>
                <w:sz w:val="14"/>
                <w:szCs w:val="20"/>
              </w:rPr>
              <w:t xml:space="preserve"> Deposit addition</w:t>
            </w:r>
            <w:r w:rsidRPr="00D43AD4">
              <w:rPr>
                <w:iCs/>
                <w:sz w:val="14"/>
                <w:szCs w:val="20"/>
              </w:rPr>
              <w:t xml:space="preserve"> </w:t>
            </w:r>
          </w:p>
        </w:tc>
        <w:tc>
          <w:tcPr>
            <w:tcW w:w="633" w:type="dxa"/>
            <w:noWrap/>
            <w:hideMark/>
          </w:tcPr>
          <w:p w14:paraId="1AD6AED5" w14:textId="77777777" w:rsidR="0047455D" w:rsidRDefault="0047455D" w:rsidP="00C42137">
            <w:pPr>
              <w:tabs>
                <w:tab w:val="left" w:pos="645"/>
              </w:tabs>
              <w:spacing w:line="192" w:lineRule="auto"/>
              <w:jc w:val="center"/>
              <w:rPr>
                <w:iCs/>
                <w:sz w:val="10"/>
                <w:szCs w:val="20"/>
              </w:rPr>
            </w:pPr>
          </w:p>
          <w:p w14:paraId="38FDE710" w14:textId="77777777" w:rsidR="00C42137" w:rsidRPr="00D43AD4" w:rsidRDefault="00C42137" w:rsidP="00C42137">
            <w:pPr>
              <w:tabs>
                <w:tab w:val="left" w:pos="645"/>
              </w:tabs>
              <w:spacing w:line="192" w:lineRule="auto"/>
              <w:jc w:val="center"/>
              <w:rPr>
                <w:iCs/>
                <w:sz w:val="10"/>
                <w:szCs w:val="20"/>
              </w:rPr>
            </w:pPr>
            <w:r w:rsidRPr="00D43AD4">
              <w:rPr>
                <w:iCs/>
                <w:sz w:val="10"/>
                <w:szCs w:val="20"/>
              </w:rPr>
              <w:t>585</w:t>
            </w:r>
          </w:p>
        </w:tc>
        <w:tc>
          <w:tcPr>
            <w:tcW w:w="427" w:type="dxa"/>
            <w:noWrap/>
            <w:hideMark/>
          </w:tcPr>
          <w:p w14:paraId="7F9627CD" w14:textId="77777777" w:rsidR="00C42137" w:rsidRPr="00D43AD4" w:rsidRDefault="00C42137" w:rsidP="00E762A1">
            <w:pPr>
              <w:tabs>
                <w:tab w:val="left" w:pos="645"/>
              </w:tabs>
              <w:spacing w:line="192" w:lineRule="auto"/>
              <w:rPr>
                <w:iCs/>
                <w:sz w:val="10"/>
                <w:szCs w:val="20"/>
              </w:rPr>
            </w:pPr>
            <w:r w:rsidRPr="00D43AD4">
              <w:rPr>
                <w:iCs/>
                <w:sz w:val="10"/>
                <w:szCs w:val="20"/>
              </w:rPr>
              <w:t xml:space="preserve">           737 </w:t>
            </w:r>
          </w:p>
        </w:tc>
        <w:tc>
          <w:tcPr>
            <w:tcW w:w="453" w:type="dxa"/>
            <w:noWrap/>
            <w:hideMark/>
          </w:tcPr>
          <w:p w14:paraId="3E81DF41" w14:textId="77777777" w:rsidR="00C42137" w:rsidRPr="00D43AD4" w:rsidRDefault="00C42137" w:rsidP="00E762A1">
            <w:pPr>
              <w:tabs>
                <w:tab w:val="left" w:pos="645"/>
              </w:tabs>
              <w:spacing w:line="192" w:lineRule="auto"/>
              <w:rPr>
                <w:iCs/>
                <w:sz w:val="10"/>
                <w:szCs w:val="20"/>
              </w:rPr>
            </w:pPr>
            <w:r w:rsidRPr="00D43AD4">
              <w:rPr>
                <w:iCs/>
                <w:sz w:val="10"/>
                <w:szCs w:val="20"/>
              </w:rPr>
              <w:t xml:space="preserve">           748 </w:t>
            </w:r>
          </w:p>
        </w:tc>
        <w:tc>
          <w:tcPr>
            <w:tcW w:w="442" w:type="dxa"/>
            <w:noWrap/>
            <w:hideMark/>
          </w:tcPr>
          <w:p w14:paraId="175E9D27" w14:textId="77777777" w:rsidR="00C42137" w:rsidRPr="00D43AD4" w:rsidRDefault="00C42137" w:rsidP="00C42137">
            <w:pPr>
              <w:tabs>
                <w:tab w:val="left" w:pos="645"/>
              </w:tabs>
              <w:spacing w:line="192" w:lineRule="auto"/>
              <w:ind w:right="-16"/>
              <w:rPr>
                <w:iCs/>
                <w:sz w:val="10"/>
                <w:szCs w:val="20"/>
              </w:rPr>
            </w:pPr>
            <w:r w:rsidRPr="00D43AD4">
              <w:rPr>
                <w:iCs/>
                <w:sz w:val="10"/>
                <w:szCs w:val="20"/>
              </w:rPr>
              <w:t xml:space="preserve">        1,241 </w:t>
            </w:r>
          </w:p>
        </w:tc>
        <w:tc>
          <w:tcPr>
            <w:tcW w:w="431" w:type="dxa"/>
            <w:noWrap/>
            <w:hideMark/>
          </w:tcPr>
          <w:p w14:paraId="23BFA129" w14:textId="77777777" w:rsidR="00C42137" w:rsidRPr="00D43AD4" w:rsidRDefault="00C42137" w:rsidP="00E762A1">
            <w:pPr>
              <w:tabs>
                <w:tab w:val="left" w:pos="645"/>
              </w:tabs>
              <w:spacing w:line="192" w:lineRule="auto"/>
              <w:rPr>
                <w:iCs/>
                <w:sz w:val="10"/>
                <w:szCs w:val="20"/>
              </w:rPr>
            </w:pPr>
            <w:r w:rsidRPr="00D43AD4">
              <w:rPr>
                <w:iCs/>
                <w:sz w:val="10"/>
                <w:szCs w:val="20"/>
              </w:rPr>
              <w:t xml:space="preserve">           826 </w:t>
            </w:r>
          </w:p>
        </w:tc>
        <w:tc>
          <w:tcPr>
            <w:tcW w:w="427" w:type="dxa"/>
            <w:noWrap/>
            <w:hideMark/>
          </w:tcPr>
          <w:p w14:paraId="09965A05" w14:textId="77777777" w:rsidR="00C42137" w:rsidRPr="00D43AD4" w:rsidRDefault="00C42137" w:rsidP="00C42137">
            <w:pPr>
              <w:tabs>
                <w:tab w:val="left" w:pos="645"/>
              </w:tabs>
              <w:spacing w:line="192" w:lineRule="auto"/>
              <w:ind w:right="-43"/>
              <w:rPr>
                <w:iCs/>
                <w:sz w:val="10"/>
                <w:szCs w:val="20"/>
              </w:rPr>
            </w:pPr>
            <w:r w:rsidRPr="00D43AD4">
              <w:rPr>
                <w:iCs/>
                <w:sz w:val="10"/>
                <w:szCs w:val="20"/>
              </w:rPr>
              <w:t xml:space="preserve">        1,009 </w:t>
            </w:r>
          </w:p>
        </w:tc>
        <w:tc>
          <w:tcPr>
            <w:tcW w:w="427" w:type="dxa"/>
            <w:noWrap/>
            <w:hideMark/>
          </w:tcPr>
          <w:p w14:paraId="6808272A" w14:textId="77777777" w:rsidR="00C42137" w:rsidRPr="00D43AD4" w:rsidRDefault="00C42137" w:rsidP="00C42137">
            <w:pPr>
              <w:tabs>
                <w:tab w:val="left" w:pos="645"/>
              </w:tabs>
              <w:spacing w:line="192" w:lineRule="auto"/>
              <w:ind w:right="-54"/>
              <w:rPr>
                <w:iCs/>
                <w:sz w:val="10"/>
                <w:szCs w:val="20"/>
              </w:rPr>
            </w:pPr>
            <w:r w:rsidRPr="00D43AD4">
              <w:rPr>
                <w:iCs/>
                <w:sz w:val="10"/>
                <w:szCs w:val="20"/>
              </w:rPr>
              <w:t xml:space="preserve">        1,054 </w:t>
            </w:r>
          </w:p>
        </w:tc>
        <w:tc>
          <w:tcPr>
            <w:tcW w:w="448" w:type="dxa"/>
            <w:noWrap/>
            <w:hideMark/>
          </w:tcPr>
          <w:p w14:paraId="1BD35CB0" w14:textId="77777777" w:rsidR="00C42137" w:rsidRPr="00D43AD4" w:rsidRDefault="00C42137" w:rsidP="00E762A1">
            <w:pPr>
              <w:tabs>
                <w:tab w:val="left" w:pos="645"/>
              </w:tabs>
              <w:spacing w:line="192" w:lineRule="auto"/>
              <w:rPr>
                <w:iCs/>
                <w:sz w:val="10"/>
                <w:szCs w:val="20"/>
              </w:rPr>
            </w:pPr>
            <w:r w:rsidRPr="00D43AD4">
              <w:rPr>
                <w:iCs/>
                <w:sz w:val="10"/>
                <w:szCs w:val="20"/>
              </w:rPr>
              <w:t xml:space="preserve">           872 </w:t>
            </w:r>
          </w:p>
        </w:tc>
        <w:tc>
          <w:tcPr>
            <w:tcW w:w="436" w:type="dxa"/>
            <w:noWrap/>
            <w:hideMark/>
          </w:tcPr>
          <w:p w14:paraId="16978B08" w14:textId="77777777" w:rsidR="00C42137" w:rsidRPr="00D43AD4" w:rsidRDefault="00C42137" w:rsidP="00E762A1">
            <w:pPr>
              <w:tabs>
                <w:tab w:val="left" w:pos="645"/>
              </w:tabs>
              <w:spacing w:line="192" w:lineRule="auto"/>
              <w:rPr>
                <w:iCs/>
                <w:sz w:val="10"/>
                <w:szCs w:val="20"/>
              </w:rPr>
            </w:pPr>
            <w:r w:rsidRPr="00D43AD4">
              <w:rPr>
                <w:iCs/>
                <w:sz w:val="10"/>
                <w:szCs w:val="20"/>
              </w:rPr>
              <w:t xml:space="preserve">           501 </w:t>
            </w:r>
          </w:p>
        </w:tc>
        <w:tc>
          <w:tcPr>
            <w:tcW w:w="427" w:type="dxa"/>
            <w:noWrap/>
            <w:hideMark/>
          </w:tcPr>
          <w:p w14:paraId="4EBD6322" w14:textId="77777777" w:rsidR="00C42137" w:rsidRPr="00D43AD4" w:rsidRDefault="00C42137" w:rsidP="00C42137">
            <w:pPr>
              <w:tabs>
                <w:tab w:val="left" w:pos="645"/>
              </w:tabs>
              <w:spacing w:line="192" w:lineRule="auto"/>
              <w:ind w:right="-86"/>
              <w:rPr>
                <w:iCs/>
                <w:sz w:val="10"/>
                <w:szCs w:val="20"/>
              </w:rPr>
            </w:pPr>
            <w:r w:rsidRPr="00D43AD4">
              <w:rPr>
                <w:iCs/>
                <w:sz w:val="10"/>
                <w:szCs w:val="20"/>
              </w:rPr>
              <w:t xml:space="preserve">        1,778 </w:t>
            </w:r>
          </w:p>
        </w:tc>
        <w:tc>
          <w:tcPr>
            <w:tcW w:w="427" w:type="dxa"/>
            <w:noWrap/>
            <w:hideMark/>
          </w:tcPr>
          <w:p w14:paraId="5290F627" w14:textId="77777777" w:rsidR="00C42137" w:rsidRPr="00D43AD4" w:rsidRDefault="00C42137" w:rsidP="00E762A1">
            <w:pPr>
              <w:tabs>
                <w:tab w:val="left" w:pos="645"/>
              </w:tabs>
              <w:spacing w:line="192" w:lineRule="auto"/>
              <w:rPr>
                <w:iCs/>
                <w:sz w:val="10"/>
                <w:szCs w:val="20"/>
              </w:rPr>
            </w:pPr>
            <w:r w:rsidRPr="00D43AD4">
              <w:rPr>
                <w:iCs/>
                <w:sz w:val="10"/>
                <w:szCs w:val="20"/>
              </w:rPr>
              <w:t xml:space="preserve">           497 </w:t>
            </w:r>
          </w:p>
        </w:tc>
      </w:tr>
      <w:tr w:rsidR="00C42137" w:rsidRPr="00D43AD4" w14:paraId="78A72B19" w14:textId="77777777" w:rsidTr="0047455D">
        <w:trPr>
          <w:trHeight w:val="697"/>
        </w:trPr>
        <w:tc>
          <w:tcPr>
            <w:tcW w:w="786" w:type="dxa"/>
            <w:noWrap/>
            <w:hideMark/>
          </w:tcPr>
          <w:p w14:paraId="1BE9606F" w14:textId="77777777" w:rsidR="00C42137" w:rsidRPr="00D43AD4" w:rsidRDefault="00C42137" w:rsidP="00F63591">
            <w:pPr>
              <w:tabs>
                <w:tab w:val="left" w:pos="645"/>
              </w:tabs>
              <w:spacing w:line="192" w:lineRule="auto"/>
              <w:rPr>
                <w:iCs/>
                <w:sz w:val="14"/>
                <w:szCs w:val="20"/>
              </w:rPr>
            </w:pPr>
            <w:r w:rsidRPr="00D43AD4">
              <w:rPr>
                <w:iCs/>
                <w:sz w:val="14"/>
                <w:szCs w:val="20"/>
              </w:rPr>
              <w:t xml:space="preserve"> </w:t>
            </w:r>
            <w:r w:rsidR="00F63591">
              <w:rPr>
                <w:iCs/>
                <w:sz w:val="14"/>
                <w:szCs w:val="20"/>
              </w:rPr>
              <w:t>A</w:t>
            </w:r>
            <w:r w:rsidR="000B16D2">
              <w:rPr>
                <w:iCs/>
                <w:sz w:val="14"/>
                <w:szCs w:val="20"/>
              </w:rPr>
              <w:t xml:space="preserve">dvances </w:t>
            </w:r>
          </w:p>
        </w:tc>
        <w:tc>
          <w:tcPr>
            <w:tcW w:w="633" w:type="dxa"/>
            <w:noWrap/>
            <w:hideMark/>
          </w:tcPr>
          <w:p w14:paraId="632544A2" w14:textId="77777777" w:rsidR="00C42137" w:rsidRDefault="00C42137" w:rsidP="00C42137">
            <w:pPr>
              <w:tabs>
                <w:tab w:val="left" w:pos="645"/>
              </w:tabs>
              <w:spacing w:line="192" w:lineRule="auto"/>
              <w:jc w:val="center"/>
              <w:rPr>
                <w:iCs/>
                <w:sz w:val="10"/>
                <w:szCs w:val="20"/>
              </w:rPr>
            </w:pPr>
          </w:p>
          <w:p w14:paraId="27C6F18A" w14:textId="77777777" w:rsidR="00C42137" w:rsidRPr="00D43AD4" w:rsidRDefault="00C42137" w:rsidP="00C42137">
            <w:pPr>
              <w:tabs>
                <w:tab w:val="left" w:pos="645"/>
              </w:tabs>
              <w:spacing w:line="192" w:lineRule="auto"/>
              <w:jc w:val="center"/>
              <w:rPr>
                <w:iCs/>
                <w:sz w:val="10"/>
                <w:szCs w:val="20"/>
              </w:rPr>
            </w:pPr>
            <w:r w:rsidRPr="00D43AD4">
              <w:rPr>
                <w:iCs/>
                <w:sz w:val="10"/>
                <w:szCs w:val="20"/>
              </w:rPr>
              <w:t>2,574</w:t>
            </w:r>
          </w:p>
        </w:tc>
        <w:tc>
          <w:tcPr>
            <w:tcW w:w="427" w:type="dxa"/>
            <w:noWrap/>
            <w:hideMark/>
          </w:tcPr>
          <w:p w14:paraId="162D0A2F" w14:textId="77777777" w:rsidR="00C42137" w:rsidRPr="00D43AD4" w:rsidRDefault="00C42137" w:rsidP="00C42137">
            <w:pPr>
              <w:tabs>
                <w:tab w:val="left" w:pos="645"/>
              </w:tabs>
              <w:spacing w:line="192" w:lineRule="auto"/>
              <w:ind w:right="-84"/>
              <w:rPr>
                <w:iCs/>
                <w:sz w:val="10"/>
                <w:szCs w:val="20"/>
              </w:rPr>
            </w:pPr>
            <w:r w:rsidRPr="00D43AD4">
              <w:rPr>
                <w:iCs/>
                <w:sz w:val="10"/>
                <w:szCs w:val="20"/>
              </w:rPr>
              <w:t xml:space="preserve">        3,213 </w:t>
            </w:r>
          </w:p>
        </w:tc>
        <w:tc>
          <w:tcPr>
            <w:tcW w:w="453" w:type="dxa"/>
            <w:noWrap/>
            <w:hideMark/>
          </w:tcPr>
          <w:p w14:paraId="58EC78C0" w14:textId="77777777" w:rsidR="00C42137" w:rsidRPr="00D43AD4" w:rsidRDefault="00C42137" w:rsidP="00C42137">
            <w:pPr>
              <w:tabs>
                <w:tab w:val="left" w:pos="645"/>
              </w:tabs>
              <w:spacing w:line="192" w:lineRule="auto"/>
              <w:ind w:right="-6"/>
              <w:rPr>
                <w:iCs/>
                <w:sz w:val="10"/>
                <w:szCs w:val="20"/>
              </w:rPr>
            </w:pPr>
            <w:r w:rsidRPr="00D43AD4">
              <w:rPr>
                <w:iCs/>
                <w:sz w:val="10"/>
                <w:szCs w:val="20"/>
              </w:rPr>
              <w:t xml:space="preserve">        3,859 </w:t>
            </w:r>
          </w:p>
        </w:tc>
        <w:tc>
          <w:tcPr>
            <w:tcW w:w="442" w:type="dxa"/>
            <w:noWrap/>
            <w:hideMark/>
          </w:tcPr>
          <w:p w14:paraId="02E14920" w14:textId="77777777" w:rsidR="00C42137" w:rsidRPr="00D43AD4" w:rsidRDefault="00C42137" w:rsidP="00C42137">
            <w:pPr>
              <w:tabs>
                <w:tab w:val="left" w:pos="645"/>
              </w:tabs>
              <w:spacing w:line="192" w:lineRule="auto"/>
              <w:ind w:right="-16"/>
              <w:rPr>
                <w:iCs/>
                <w:sz w:val="10"/>
                <w:szCs w:val="20"/>
              </w:rPr>
            </w:pPr>
            <w:r w:rsidRPr="00D43AD4">
              <w:rPr>
                <w:iCs/>
                <w:sz w:val="10"/>
                <w:szCs w:val="20"/>
              </w:rPr>
              <w:t xml:space="preserve">        4,438 </w:t>
            </w:r>
          </w:p>
        </w:tc>
        <w:tc>
          <w:tcPr>
            <w:tcW w:w="431" w:type="dxa"/>
            <w:noWrap/>
            <w:hideMark/>
          </w:tcPr>
          <w:p w14:paraId="17BF0F45" w14:textId="77777777" w:rsidR="00C42137" w:rsidRPr="00D43AD4" w:rsidRDefault="00C42137" w:rsidP="00C42137">
            <w:pPr>
              <w:tabs>
                <w:tab w:val="left" w:pos="645"/>
              </w:tabs>
              <w:spacing w:line="192" w:lineRule="auto"/>
              <w:ind w:right="-26"/>
              <w:rPr>
                <w:iCs/>
                <w:sz w:val="10"/>
                <w:szCs w:val="20"/>
              </w:rPr>
            </w:pPr>
            <w:r w:rsidRPr="00D43AD4">
              <w:rPr>
                <w:iCs/>
                <w:sz w:val="10"/>
                <w:szCs w:val="20"/>
              </w:rPr>
              <w:t xml:space="preserve">        5,076 </w:t>
            </w:r>
          </w:p>
        </w:tc>
        <w:tc>
          <w:tcPr>
            <w:tcW w:w="427" w:type="dxa"/>
            <w:noWrap/>
            <w:hideMark/>
          </w:tcPr>
          <w:p w14:paraId="17B977DA" w14:textId="77777777" w:rsidR="00C42137" w:rsidRPr="00D43AD4" w:rsidRDefault="00C42137" w:rsidP="00C42137">
            <w:pPr>
              <w:tabs>
                <w:tab w:val="left" w:pos="645"/>
              </w:tabs>
              <w:spacing w:line="192" w:lineRule="auto"/>
              <w:ind w:right="-43"/>
              <w:rPr>
                <w:iCs/>
                <w:sz w:val="10"/>
                <w:szCs w:val="20"/>
              </w:rPr>
            </w:pPr>
            <w:r w:rsidRPr="00D43AD4">
              <w:rPr>
                <w:iCs/>
                <w:sz w:val="10"/>
                <w:szCs w:val="20"/>
              </w:rPr>
              <w:t xml:space="preserve">        5,799 </w:t>
            </w:r>
          </w:p>
        </w:tc>
        <w:tc>
          <w:tcPr>
            <w:tcW w:w="427" w:type="dxa"/>
            <w:noWrap/>
            <w:hideMark/>
          </w:tcPr>
          <w:p w14:paraId="4137B000" w14:textId="77777777" w:rsidR="00C42137" w:rsidRPr="00D43AD4" w:rsidRDefault="00C42137" w:rsidP="00C42137">
            <w:pPr>
              <w:tabs>
                <w:tab w:val="left" w:pos="645"/>
              </w:tabs>
              <w:spacing w:line="192" w:lineRule="auto"/>
              <w:ind w:right="-144"/>
              <w:rPr>
                <w:iCs/>
                <w:sz w:val="10"/>
                <w:szCs w:val="20"/>
              </w:rPr>
            </w:pPr>
            <w:r w:rsidRPr="00D43AD4">
              <w:rPr>
                <w:iCs/>
                <w:sz w:val="10"/>
                <w:szCs w:val="20"/>
              </w:rPr>
              <w:t xml:space="preserve">        6,687 </w:t>
            </w:r>
          </w:p>
        </w:tc>
        <w:tc>
          <w:tcPr>
            <w:tcW w:w="448" w:type="dxa"/>
            <w:noWrap/>
            <w:hideMark/>
          </w:tcPr>
          <w:p w14:paraId="1067C69F" w14:textId="77777777" w:rsidR="00C42137" w:rsidRPr="00D43AD4" w:rsidRDefault="00C42137" w:rsidP="00C42137">
            <w:pPr>
              <w:tabs>
                <w:tab w:val="left" w:pos="645"/>
              </w:tabs>
              <w:spacing w:line="192" w:lineRule="auto"/>
              <w:ind w:right="-64"/>
              <w:rPr>
                <w:iCs/>
                <w:sz w:val="10"/>
                <w:szCs w:val="20"/>
              </w:rPr>
            </w:pPr>
            <w:r w:rsidRPr="00D43AD4">
              <w:rPr>
                <w:iCs/>
                <w:sz w:val="10"/>
                <w:szCs w:val="20"/>
              </w:rPr>
              <w:t xml:space="preserve">        7,927 </w:t>
            </w:r>
          </w:p>
        </w:tc>
        <w:tc>
          <w:tcPr>
            <w:tcW w:w="436" w:type="dxa"/>
            <w:noWrap/>
            <w:hideMark/>
          </w:tcPr>
          <w:p w14:paraId="783B7456" w14:textId="77777777" w:rsidR="00C42137" w:rsidRPr="00D43AD4" w:rsidRDefault="00C42137" w:rsidP="00C42137">
            <w:pPr>
              <w:tabs>
                <w:tab w:val="left" w:pos="645"/>
              </w:tabs>
              <w:spacing w:line="192" w:lineRule="auto"/>
              <w:ind w:right="-75"/>
              <w:rPr>
                <w:iCs/>
                <w:sz w:val="10"/>
                <w:szCs w:val="20"/>
              </w:rPr>
            </w:pPr>
            <w:r w:rsidRPr="00D43AD4">
              <w:rPr>
                <w:iCs/>
                <w:sz w:val="10"/>
                <w:szCs w:val="20"/>
              </w:rPr>
              <w:t xml:space="preserve">        8,470 </w:t>
            </w:r>
          </w:p>
        </w:tc>
        <w:tc>
          <w:tcPr>
            <w:tcW w:w="427" w:type="dxa"/>
            <w:noWrap/>
            <w:hideMark/>
          </w:tcPr>
          <w:p w14:paraId="1BEAF863" w14:textId="77777777" w:rsidR="00C42137" w:rsidRPr="00D43AD4" w:rsidRDefault="00C42137" w:rsidP="00C42137">
            <w:pPr>
              <w:tabs>
                <w:tab w:val="left" w:pos="645"/>
              </w:tabs>
              <w:spacing w:line="192" w:lineRule="auto"/>
              <w:ind w:right="-86"/>
              <w:rPr>
                <w:iCs/>
                <w:sz w:val="10"/>
                <w:szCs w:val="20"/>
              </w:rPr>
            </w:pPr>
            <w:r w:rsidRPr="00D43AD4">
              <w:rPr>
                <w:iCs/>
                <w:sz w:val="10"/>
                <w:szCs w:val="20"/>
              </w:rPr>
              <w:t xml:space="preserve">     10,036 </w:t>
            </w:r>
          </w:p>
        </w:tc>
        <w:tc>
          <w:tcPr>
            <w:tcW w:w="427" w:type="dxa"/>
            <w:noWrap/>
            <w:hideMark/>
          </w:tcPr>
          <w:p w14:paraId="2047AC3C" w14:textId="77777777" w:rsidR="00C42137" w:rsidRPr="00D43AD4" w:rsidRDefault="00C42137" w:rsidP="00C42137">
            <w:pPr>
              <w:tabs>
                <w:tab w:val="left" w:pos="645"/>
              </w:tabs>
              <w:spacing w:line="192" w:lineRule="auto"/>
              <w:ind w:right="-103"/>
              <w:rPr>
                <w:iCs/>
                <w:sz w:val="10"/>
                <w:szCs w:val="20"/>
              </w:rPr>
            </w:pPr>
            <w:r w:rsidRPr="00D43AD4">
              <w:rPr>
                <w:iCs/>
                <w:sz w:val="10"/>
                <w:szCs w:val="20"/>
              </w:rPr>
              <w:t xml:space="preserve">     10,487 </w:t>
            </w:r>
          </w:p>
        </w:tc>
      </w:tr>
      <w:tr w:rsidR="00C42137" w:rsidRPr="00D43AD4" w14:paraId="1B2BFD86" w14:textId="77777777" w:rsidTr="0047455D">
        <w:trPr>
          <w:trHeight w:val="697"/>
        </w:trPr>
        <w:tc>
          <w:tcPr>
            <w:tcW w:w="786" w:type="dxa"/>
            <w:noWrap/>
            <w:hideMark/>
          </w:tcPr>
          <w:p w14:paraId="402D4BDA" w14:textId="77777777" w:rsidR="00C42137" w:rsidRPr="00D43AD4" w:rsidRDefault="00C42137" w:rsidP="00E762A1">
            <w:pPr>
              <w:tabs>
                <w:tab w:val="left" w:pos="645"/>
              </w:tabs>
              <w:spacing w:line="192" w:lineRule="auto"/>
              <w:rPr>
                <w:iCs/>
                <w:sz w:val="14"/>
                <w:szCs w:val="20"/>
              </w:rPr>
            </w:pPr>
            <w:r w:rsidRPr="00D43AD4">
              <w:rPr>
                <w:iCs/>
                <w:sz w:val="14"/>
                <w:szCs w:val="20"/>
              </w:rPr>
              <w:t xml:space="preserve"> Yearly Advance addition </w:t>
            </w:r>
          </w:p>
        </w:tc>
        <w:tc>
          <w:tcPr>
            <w:tcW w:w="633" w:type="dxa"/>
            <w:noWrap/>
            <w:hideMark/>
          </w:tcPr>
          <w:p w14:paraId="24C3C815" w14:textId="77777777" w:rsidR="00C42137" w:rsidRDefault="00C42137" w:rsidP="00C42137">
            <w:pPr>
              <w:tabs>
                <w:tab w:val="left" w:pos="645"/>
              </w:tabs>
              <w:spacing w:line="192" w:lineRule="auto"/>
              <w:jc w:val="center"/>
              <w:rPr>
                <w:iCs/>
                <w:sz w:val="10"/>
                <w:szCs w:val="20"/>
              </w:rPr>
            </w:pPr>
          </w:p>
          <w:p w14:paraId="05DF97F6" w14:textId="77777777" w:rsidR="00C42137" w:rsidRPr="00D43AD4" w:rsidRDefault="00C42137" w:rsidP="00C42137">
            <w:pPr>
              <w:tabs>
                <w:tab w:val="left" w:pos="645"/>
              </w:tabs>
              <w:spacing w:line="192" w:lineRule="auto"/>
              <w:jc w:val="center"/>
              <w:rPr>
                <w:iCs/>
                <w:sz w:val="10"/>
                <w:szCs w:val="20"/>
              </w:rPr>
            </w:pPr>
            <w:r w:rsidRPr="00D43AD4">
              <w:rPr>
                <w:iCs/>
                <w:sz w:val="10"/>
                <w:szCs w:val="20"/>
              </w:rPr>
              <w:t>484</w:t>
            </w:r>
          </w:p>
        </w:tc>
        <w:tc>
          <w:tcPr>
            <w:tcW w:w="427" w:type="dxa"/>
            <w:noWrap/>
            <w:hideMark/>
          </w:tcPr>
          <w:p w14:paraId="6DD57309" w14:textId="77777777" w:rsidR="00C42137" w:rsidRPr="00D43AD4" w:rsidRDefault="00C42137" w:rsidP="00E762A1">
            <w:pPr>
              <w:tabs>
                <w:tab w:val="left" w:pos="645"/>
              </w:tabs>
              <w:spacing w:line="192" w:lineRule="auto"/>
              <w:rPr>
                <w:iCs/>
                <w:sz w:val="10"/>
                <w:szCs w:val="20"/>
              </w:rPr>
            </w:pPr>
            <w:r w:rsidRPr="00D43AD4">
              <w:rPr>
                <w:iCs/>
                <w:sz w:val="10"/>
                <w:szCs w:val="20"/>
              </w:rPr>
              <w:t xml:space="preserve">           638 </w:t>
            </w:r>
          </w:p>
        </w:tc>
        <w:tc>
          <w:tcPr>
            <w:tcW w:w="453" w:type="dxa"/>
            <w:noWrap/>
            <w:hideMark/>
          </w:tcPr>
          <w:p w14:paraId="30AB02BA" w14:textId="77777777" w:rsidR="00C42137" w:rsidRPr="00D43AD4" w:rsidRDefault="00C42137" w:rsidP="00E762A1">
            <w:pPr>
              <w:tabs>
                <w:tab w:val="left" w:pos="645"/>
              </w:tabs>
              <w:spacing w:line="192" w:lineRule="auto"/>
              <w:rPr>
                <w:iCs/>
                <w:sz w:val="10"/>
                <w:szCs w:val="20"/>
              </w:rPr>
            </w:pPr>
            <w:r w:rsidRPr="00D43AD4">
              <w:rPr>
                <w:iCs/>
                <w:sz w:val="10"/>
                <w:szCs w:val="20"/>
              </w:rPr>
              <w:t xml:space="preserve">           647 </w:t>
            </w:r>
          </w:p>
        </w:tc>
        <w:tc>
          <w:tcPr>
            <w:tcW w:w="442" w:type="dxa"/>
            <w:noWrap/>
            <w:hideMark/>
          </w:tcPr>
          <w:p w14:paraId="2B94671F" w14:textId="77777777" w:rsidR="00C42137" w:rsidRPr="00D43AD4" w:rsidRDefault="00C42137" w:rsidP="00E762A1">
            <w:pPr>
              <w:tabs>
                <w:tab w:val="left" w:pos="645"/>
              </w:tabs>
              <w:spacing w:line="192" w:lineRule="auto"/>
              <w:rPr>
                <w:iCs/>
                <w:sz w:val="10"/>
                <w:szCs w:val="20"/>
              </w:rPr>
            </w:pPr>
            <w:r w:rsidRPr="00D43AD4">
              <w:rPr>
                <w:iCs/>
                <w:sz w:val="10"/>
                <w:szCs w:val="20"/>
              </w:rPr>
              <w:t xml:space="preserve">           579 </w:t>
            </w:r>
          </w:p>
        </w:tc>
        <w:tc>
          <w:tcPr>
            <w:tcW w:w="431" w:type="dxa"/>
            <w:noWrap/>
            <w:hideMark/>
          </w:tcPr>
          <w:p w14:paraId="7744EA06" w14:textId="77777777" w:rsidR="00C42137" w:rsidRPr="00D43AD4" w:rsidRDefault="00C42137" w:rsidP="00E762A1">
            <w:pPr>
              <w:tabs>
                <w:tab w:val="left" w:pos="645"/>
              </w:tabs>
              <w:spacing w:line="192" w:lineRule="auto"/>
              <w:rPr>
                <w:iCs/>
                <w:sz w:val="10"/>
                <w:szCs w:val="20"/>
              </w:rPr>
            </w:pPr>
            <w:r w:rsidRPr="00D43AD4">
              <w:rPr>
                <w:iCs/>
                <w:sz w:val="10"/>
                <w:szCs w:val="20"/>
              </w:rPr>
              <w:t xml:space="preserve">           638 </w:t>
            </w:r>
          </w:p>
        </w:tc>
        <w:tc>
          <w:tcPr>
            <w:tcW w:w="427" w:type="dxa"/>
            <w:noWrap/>
            <w:hideMark/>
          </w:tcPr>
          <w:p w14:paraId="29D2D940" w14:textId="77777777" w:rsidR="00C42137" w:rsidRPr="00D43AD4" w:rsidRDefault="00C42137" w:rsidP="00E762A1">
            <w:pPr>
              <w:tabs>
                <w:tab w:val="left" w:pos="645"/>
              </w:tabs>
              <w:spacing w:line="192" w:lineRule="auto"/>
              <w:rPr>
                <w:iCs/>
                <w:sz w:val="10"/>
                <w:szCs w:val="20"/>
              </w:rPr>
            </w:pPr>
            <w:r w:rsidRPr="00D43AD4">
              <w:rPr>
                <w:iCs/>
                <w:sz w:val="10"/>
                <w:szCs w:val="20"/>
              </w:rPr>
              <w:t xml:space="preserve">           722 </w:t>
            </w:r>
          </w:p>
        </w:tc>
        <w:tc>
          <w:tcPr>
            <w:tcW w:w="427" w:type="dxa"/>
            <w:noWrap/>
            <w:hideMark/>
          </w:tcPr>
          <w:p w14:paraId="18E5237A" w14:textId="77777777" w:rsidR="00C42137" w:rsidRPr="00D43AD4" w:rsidRDefault="00C42137" w:rsidP="00E762A1">
            <w:pPr>
              <w:tabs>
                <w:tab w:val="left" w:pos="645"/>
              </w:tabs>
              <w:spacing w:line="192" w:lineRule="auto"/>
              <w:rPr>
                <w:iCs/>
                <w:sz w:val="10"/>
                <w:szCs w:val="20"/>
              </w:rPr>
            </w:pPr>
            <w:r w:rsidRPr="00D43AD4">
              <w:rPr>
                <w:iCs/>
                <w:sz w:val="10"/>
                <w:szCs w:val="20"/>
              </w:rPr>
              <w:t xml:space="preserve">           888 </w:t>
            </w:r>
          </w:p>
        </w:tc>
        <w:tc>
          <w:tcPr>
            <w:tcW w:w="448" w:type="dxa"/>
            <w:noWrap/>
            <w:hideMark/>
          </w:tcPr>
          <w:p w14:paraId="298EADC7" w14:textId="77777777" w:rsidR="00C42137" w:rsidRPr="00D43AD4" w:rsidRDefault="00C42137" w:rsidP="00C42137">
            <w:pPr>
              <w:tabs>
                <w:tab w:val="left" w:pos="645"/>
              </w:tabs>
              <w:spacing w:line="192" w:lineRule="auto"/>
              <w:ind w:right="-64"/>
              <w:rPr>
                <w:iCs/>
                <w:sz w:val="10"/>
                <w:szCs w:val="20"/>
              </w:rPr>
            </w:pPr>
            <w:r w:rsidRPr="00D43AD4">
              <w:rPr>
                <w:iCs/>
                <w:sz w:val="10"/>
                <w:szCs w:val="20"/>
              </w:rPr>
              <w:t xml:space="preserve">        1,240 </w:t>
            </w:r>
          </w:p>
        </w:tc>
        <w:tc>
          <w:tcPr>
            <w:tcW w:w="436" w:type="dxa"/>
            <w:noWrap/>
            <w:hideMark/>
          </w:tcPr>
          <w:p w14:paraId="61AD7672" w14:textId="77777777" w:rsidR="00C42137" w:rsidRPr="00D43AD4" w:rsidRDefault="00C42137" w:rsidP="00E762A1">
            <w:pPr>
              <w:tabs>
                <w:tab w:val="left" w:pos="645"/>
              </w:tabs>
              <w:spacing w:line="192" w:lineRule="auto"/>
              <w:rPr>
                <w:iCs/>
                <w:sz w:val="10"/>
                <w:szCs w:val="20"/>
              </w:rPr>
            </w:pPr>
            <w:r w:rsidRPr="00D43AD4">
              <w:rPr>
                <w:iCs/>
                <w:sz w:val="10"/>
                <w:szCs w:val="20"/>
              </w:rPr>
              <w:t xml:space="preserve">           543 </w:t>
            </w:r>
          </w:p>
        </w:tc>
        <w:tc>
          <w:tcPr>
            <w:tcW w:w="427" w:type="dxa"/>
            <w:noWrap/>
            <w:hideMark/>
          </w:tcPr>
          <w:p w14:paraId="56A5D45F" w14:textId="77777777" w:rsidR="00C42137" w:rsidRPr="00D43AD4" w:rsidRDefault="00C42137" w:rsidP="00C42137">
            <w:pPr>
              <w:tabs>
                <w:tab w:val="left" w:pos="645"/>
              </w:tabs>
              <w:spacing w:line="192" w:lineRule="auto"/>
              <w:ind w:right="-86"/>
              <w:rPr>
                <w:iCs/>
                <w:sz w:val="10"/>
                <w:szCs w:val="20"/>
              </w:rPr>
            </w:pPr>
            <w:r w:rsidRPr="00D43AD4">
              <w:rPr>
                <w:iCs/>
                <w:sz w:val="10"/>
                <w:szCs w:val="20"/>
              </w:rPr>
              <w:t xml:space="preserve">        1,565 </w:t>
            </w:r>
          </w:p>
        </w:tc>
        <w:tc>
          <w:tcPr>
            <w:tcW w:w="427" w:type="dxa"/>
            <w:noWrap/>
            <w:hideMark/>
          </w:tcPr>
          <w:p w14:paraId="32D11C00" w14:textId="77777777" w:rsidR="00C42137" w:rsidRPr="00D43AD4" w:rsidRDefault="00C42137" w:rsidP="00E762A1">
            <w:pPr>
              <w:tabs>
                <w:tab w:val="left" w:pos="645"/>
              </w:tabs>
              <w:spacing w:line="192" w:lineRule="auto"/>
              <w:rPr>
                <w:iCs/>
                <w:sz w:val="10"/>
                <w:szCs w:val="20"/>
              </w:rPr>
            </w:pPr>
            <w:r w:rsidRPr="00D43AD4">
              <w:rPr>
                <w:iCs/>
                <w:sz w:val="10"/>
                <w:szCs w:val="20"/>
              </w:rPr>
              <w:t xml:space="preserve">           451 </w:t>
            </w:r>
          </w:p>
        </w:tc>
      </w:tr>
    </w:tbl>
    <w:p w14:paraId="01A9C923" w14:textId="77777777" w:rsidR="00356F18" w:rsidRPr="00D27A44" w:rsidRDefault="00356F18" w:rsidP="00B67962">
      <w:pPr>
        <w:tabs>
          <w:tab w:val="left" w:pos="645"/>
        </w:tabs>
        <w:spacing w:line="192" w:lineRule="auto"/>
        <w:rPr>
          <w:iCs/>
          <w:sz w:val="12"/>
          <w:szCs w:val="18"/>
        </w:rPr>
      </w:pPr>
    </w:p>
    <w:p w14:paraId="6995F3D1" w14:textId="77777777" w:rsidR="001A2947" w:rsidRDefault="00006092" w:rsidP="008C2A28">
      <w:pPr>
        <w:tabs>
          <w:tab w:val="left" w:pos="645"/>
        </w:tabs>
        <w:spacing w:line="192" w:lineRule="auto"/>
        <w:rPr>
          <w:iCs/>
        </w:rPr>
      </w:pPr>
      <w:r>
        <w:rPr>
          <w:rFonts w:ascii="Adobe Caslon Pro Bold"/>
          <w:b/>
          <w:i/>
          <w:color w:val="231F20"/>
          <w:sz w:val="18"/>
        </w:rPr>
        <w:t xml:space="preserve">Source: </w:t>
      </w:r>
      <w:r>
        <w:rPr>
          <w:color w:val="231F20"/>
          <w:sz w:val="18"/>
        </w:rPr>
        <w:t>Bangladesh Bank financi</w:t>
      </w:r>
      <w:r w:rsidR="00C42137">
        <w:rPr>
          <w:color w:val="231F20"/>
          <w:sz w:val="18"/>
        </w:rPr>
        <w:t>al stability report 2020-21</w:t>
      </w:r>
      <w:r w:rsidR="001A2947">
        <w:rPr>
          <w:iCs/>
        </w:rPr>
        <w:br w:type="page"/>
      </w:r>
    </w:p>
    <w:p w14:paraId="38B78A4B" w14:textId="77777777" w:rsidR="00AD0A38" w:rsidRDefault="00AD0A38">
      <w:pPr>
        <w:rPr>
          <w:b/>
          <w:bCs/>
          <w:color w:val="231F20"/>
          <w:sz w:val="26"/>
          <w:szCs w:val="26"/>
        </w:rPr>
      </w:pPr>
      <w:r w:rsidRPr="00AD0A38">
        <w:rPr>
          <w:b/>
          <w:bCs/>
          <w:color w:val="231F20"/>
          <w:sz w:val="26"/>
          <w:szCs w:val="26"/>
        </w:rPr>
        <w:lastRenderedPageBreak/>
        <w:t>Key Words</w:t>
      </w:r>
    </w:p>
    <w:p w14:paraId="74413DBA" w14:textId="77777777" w:rsidR="006F56F3" w:rsidRPr="006F56F3" w:rsidRDefault="006F56F3">
      <w:pPr>
        <w:rPr>
          <w:b/>
          <w:bCs/>
          <w:color w:val="231F20"/>
          <w:sz w:val="14"/>
          <w:szCs w:val="14"/>
        </w:rPr>
      </w:pPr>
    </w:p>
    <w:tbl>
      <w:tblPr>
        <w:tblStyle w:val="TableGrid"/>
        <w:tblW w:w="0" w:type="auto"/>
        <w:tblInd w:w="108" w:type="dxa"/>
        <w:tblLook w:val="04A0" w:firstRow="1" w:lastRow="0" w:firstColumn="1" w:lastColumn="0" w:noHBand="0" w:noVBand="1"/>
      </w:tblPr>
      <w:tblGrid>
        <w:gridCol w:w="435"/>
        <w:gridCol w:w="1553"/>
        <w:gridCol w:w="3774"/>
      </w:tblGrid>
      <w:tr w:rsidR="006F56F3" w:rsidRPr="00AD0A38" w14:paraId="203FECB0" w14:textId="77777777" w:rsidTr="0047455D">
        <w:trPr>
          <w:trHeight w:val="293"/>
        </w:trPr>
        <w:tc>
          <w:tcPr>
            <w:tcW w:w="435" w:type="dxa"/>
          </w:tcPr>
          <w:p w14:paraId="05EA0AA6" w14:textId="77777777" w:rsidR="006F56F3" w:rsidRPr="00C61308" w:rsidRDefault="00C61308" w:rsidP="00C61308">
            <w:pPr>
              <w:spacing w:line="192" w:lineRule="auto"/>
              <w:ind w:left="-112" w:right="-121"/>
              <w:jc w:val="center"/>
              <w:rPr>
                <w:b/>
                <w:color w:val="231F20"/>
                <w:sz w:val="17"/>
                <w:szCs w:val="17"/>
              </w:rPr>
            </w:pPr>
            <w:r w:rsidRPr="00C61308">
              <w:rPr>
                <w:b/>
                <w:color w:val="231F20"/>
                <w:sz w:val="17"/>
                <w:szCs w:val="17"/>
              </w:rPr>
              <w:t xml:space="preserve">S. </w:t>
            </w:r>
            <w:r>
              <w:rPr>
                <w:b/>
                <w:color w:val="231F20"/>
                <w:sz w:val="17"/>
                <w:szCs w:val="17"/>
              </w:rPr>
              <w:t>No</w:t>
            </w:r>
          </w:p>
        </w:tc>
        <w:tc>
          <w:tcPr>
            <w:tcW w:w="1553" w:type="dxa"/>
          </w:tcPr>
          <w:p w14:paraId="7EA7425D" w14:textId="77777777" w:rsidR="006F56F3" w:rsidRPr="00C61308" w:rsidRDefault="006F56F3" w:rsidP="009F3147">
            <w:pPr>
              <w:rPr>
                <w:b/>
                <w:sz w:val="17"/>
                <w:szCs w:val="17"/>
              </w:rPr>
            </w:pPr>
            <w:r w:rsidRPr="00C61308">
              <w:rPr>
                <w:b/>
                <w:sz w:val="17"/>
                <w:szCs w:val="17"/>
              </w:rPr>
              <w:t>Key Words</w:t>
            </w:r>
          </w:p>
        </w:tc>
        <w:tc>
          <w:tcPr>
            <w:tcW w:w="3774" w:type="dxa"/>
          </w:tcPr>
          <w:p w14:paraId="71A9F599" w14:textId="77777777" w:rsidR="006F56F3" w:rsidRPr="00C61308" w:rsidRDefault="006F56F3" w:rsidP="009F3147">
            <w:pPr>
              <w:spacing w:line="192" w:lineRule="auto"/>
              <w:jc w:val="center"/>
              <w:rPr>
                <w:b/>
                <w:color w:val="231F20"/>
                <w:sz w:val="17"/>
                <w:szCs w:val="17"/>
              </w:rPr>
            </w:pPr>
            <w:r w:rsidRPr="00C61308">
              <w:rPr>
                <w:b/>
                <w:color w:val="231F20"/>
                <w:sz w:val="17"/>
                <w:szCs w:val="17"/>
              </w:rPr>
              <w:t>Page Number</w:t>
            </w:r>
          </w:p>
        </w:tc>
      </w:tr>
      <w:tr w:rsidR="006F56F3" w:rsidRPr="00AD0A38" w14:paraId="0CEDE1AB" w14:textId="77777777" w:rsidTr="0047455D">
        <w:trPr>
          <w:trHeight w:val="578"/>
        </w:trPr>
        <w:tc>
          <w:tcPr>
            <w:tcW w:w="435" w:type="dxa"/>
          </w:tcPr>
          <w:p w14:paraId="4F67EA63" w14:textId="77777777" w:rsidR="006F56F3" w:rsidRPr="00107E93" w:rsidRDefault="006F56F3" w:rsidP="009F3147">
            <w:pPr>
              <w:spacing w:line="192" w:lineRule="auto"/>
              <w:jc w:val="center"/>
              <w:rPr>
                <w:color w:val="231F20"/>
                <w:sz w:val="17"/>
                <w:szCs w:val="17"/>
              </w:rPr>
            </w:pPr>
            <w:r w:rsidRPr="00107E93">
              <w:rPr>
                <w:color w:val="231F20"/>
                <w:sz w:val="17"/>
                <w:szCs w:val="17"/>
              </w:rPr>
              <w:t>01</w:t>
            </w:r>
          </w:p>
        </w:tc>
        <w:tc>
          <w:tcPr>
            <w:tcW w:w="1553" w:type="dxa"/>
          </w:tcPr>
          <w:p w14:paraId="6097B89F" w14:textId="77777777" w:rsidR="006F56F3" w:rsidRPr="00C61308" w:rsidRDefault="00C61308" w:rsidP="00107E93">
            <w:pPr>
              <w:ind w:left="-93" w:right="-110"/>
              <w:rPr>
                <w:sz w:val="17"/>
                <w:szCs w:val="17"/>
              </w:rPr>
            </w:pPr>
            <w:r w:rsidRPr="00C61308">
              <w:rPr>
                <w:sz w:val="17"/>
                <w:szCs w:val="17"/>
              </w:rPr>
              <w:t xml:space="preserve">Non-performing loans </w:t>
            </w:r>
          </w:p>
        </w:tc>
        <w:tc>
          <w:tcPr>
            <w:tcW w:w="3774" w:type="dxa"/>
          </w:tcPr>
          <w:p w14:paraId="379291BD" w14:textId="77777777" w:rsidR="000D2080" w:rsidRPr="00C61308" w:rsidRDefault="000D2080" w:rsidP="005B27BF">
            <w:pPr>
              <w:spacing w:line="192" w:lineRule="auto"/>
              <w:jc w:val="both"/>
              <w:rPr>
                <w:sz w:val="17"/>
                <w:szCs w:val="17"/>
              </w:rPr>
            </w:pPr>
            <w:r>
              <w:rPr>
                <w:sz w:val="17"/>
                <w:szCs w:val="17"/>
              </w:rPr>
              <w:t xml:space="preserve">25, 26, 27, 28, 29, 32, 35, 36, 53, 62, 63, 64, 68, 69, 70, 72, 73, 74, 75, 76, 77, 78, 79, 80, 81, 82, 83, 84, 85, 86, 87, 88, 89, 90, 91, 92, 93, 94, 95, 96, 97, 100, 107, 110, 111, 112, 113, 114, 116, 117, 123, 124, 128, 134, 137, 139, 140, 142, 145, 152, 153, 154, 155, 156, 157, 158, 159, 160, 162, 165, 166, 169, 173, 176, 178, 179, 180, 182, 189, 190, 192, 194, 195, 196, 197, 198, 199, 201, 202, 203, 208, 210, 211, 212, 213, 217, 219, 220, 221, 222, 223, 227, 228, 229, 230, 234, 241, 242, 243, 244, 248, 249, 250, 251, 252, 254, 255, 256, 257, 259, 260, 261, 262, 263, 264, 265, 266, 268, 269, 270, </w:t>
            </w:r>
            <w:r w:rsidR="004B7398">
              <w:rPr>
                <w:sz w:val="17"/>
                <w:szCs w:val="17"/>
              </w:rPr>
              <w:t>271, 272, 273, 274, 275, 276, 277, 278, 279, 280, 281, 282, 283, 284, 285, 286, 287, 288, 289, 290, 293</w:t>
            </w:r>
          </w:p>
        </w:tc>
      </w:tr>
      <w:tr w:rsidR="006F56F3" w:rsidRPr="00AD0A38" w14:paraId="2381136C" w14:textId="77777777" w:rsidTr="0047455D">
        <w:trPr>
          <w:trHeight w:val="293"/>
        </w:trPr>
        <w:tc>
          <w:tcPr>
            <w:tcW w:w="435" w:type="dxa"/>
          </w:tcPr>
          <w:p w14:paraId="1CF72714" w14:textId="77777777" w:rsidR="006F56F3" w:rsidRPr="00107E93" w:rsidRDefault="006F56F3" w:rsidP="009F3147">
            <w:pPr>
              <w:spacing w:line="192" w:lineRule="auto"/>
              <w:jc w:val="center"/>
              <w:rPr>
                <w:color w:val="231F20"/>
                <w:sz w:val="17"/>
                <w:szCs w:val="17"/>
              </w:rPr>
            </w:pPr>
            <w:r w:rsidRPr="00107E93">
              <w:rPr>
                <w:color w:val="231F20"/>
                <w:sz w:val="17"/>
                <w:szCs w:val="17"/>
              </w:rPr>
              <w:t>02</w:t>
            </w:r>
          </w:p>
        </w:tc>
        <w:tc>
          <w:tcPr>
            <w:tcW w:w="1553" w:type="dxa"/>
          </w:tcPr>
          <w:p w14:paraId="50A2E875" w14:textId="77777777" w:rsidR="006F56F3" w:rsidRPr="00107E93" w:rsidRDefault="006F56F3" w:rsidP="00107E93">
            <w:pPr>
              <w:ind w:left="-93" w:right="-110"/>
              <w:rPr>
                <w:sz w:val="17"/>
                <w:szCs w:val="17"/>
              </w:rPr>
            </w:pPr>
            <w:r w:rsidRPr="00107E93">
              <w:rPr>
                <w:sz w:val="17"/>
                <w:szCs w:val="17"/>
              </w:rPr>
              <w:t>Panel unit root test</w:t>
            </w:r>
          </w:p>
        </w:tc>
        <w:tc>
          <w:tcPr>
            <w:tcW w:w="3774" w:type="dxa"/>
          </w:tcPr>
          <w:p w14:paraId="14BCA134" w14:textId="77777777" w:rsidR="006F56F3" w:rsidRPr="00107E93" w:rsidRDefault="00A64A44" w:rsidP="00E128B5">
            <w:pPr>
              <w:spacing w:line="192" w:lineRule="auto"/>
              <w:rPr>
                <w:color w:val="231F20"/>
                <w:sz w:val="17"/>
                <w:szCs w:val="17"/>
              </w:rPr>
            </w:pPr>
            <w:r>
              <w:rPr>
                <w:color w:val="231F20"/>
                <w:sz w:val="17"/>
                <w:szCs w:val="17"/>
              </w:rPr>
              <w:t>15</w:t>
            </w:r>
            <w:r w:rsidR="00E128B5">
              <w:rPr>
                <w:color w:val="231F20"/>
                <w:sz w:val="17"/>
                <w:szCs w:val="17"/>
              </w:rPr>
              <w:t>1</w:t>
            </w:r>
            <w:r>
              <w:rPr>
                <w:color w:val="231F20"/>
                <w:sz w:val="17"/>
                <w:szCs w:val="17"/>
              </w:rPr>
              <w:t>, 18</w:t>
            </w:r>
            <w:r w:rsidR="00E128B5">
              <w:rPr>
                <w:color w:val="231F20"/>
                <w:sz w:val="17"/>
                <w:szCs w:val="17"/>
              </w:rPr>
              <w:t>2</w:t>
            </w:r>
            <w:r>
              <w:rPr>
                <w:color w:val="231F20"/>
                <w:sz w:val="17"/>
                <w:szCs w:val="17"/>
              </w:rPr>
              <w:t>, 18</w:t>
            </w:r>
            <w:r w:rsidR="00E128B5">
              <w:rPr>
                <w:color w:val="231F20"/>
                <w:sz w:val="17"/>
                <w:szCs w:val="17"/>
              </w:rPr>
              <w:t>3</w:t>
            </w:r>
            <w:r>
              <w:rPr>
                <w:color w:val="231F20"/>
                <w:sz w:val="17"/>
                <w:szCs w:val="17"/>
              </w:rPr>
              <w:t>, 18</w:t>
            </w:r>
            <w:r w:rsidR="00E128B5">
              <w:rPr>
                <w:color w:val="231F20"/>
                <w:sz w:val="17"/>
                <w:szCs w:val="17"/>
              </w:rPr>
              <w:t>8</w:t>
            </w:r>
          </w:p>
        </w:tc>
      </w:tr>
      <w:tr w:rsidR="006F56F3" w:rsidRPr="00AD0A38" w14:paraId="3C3265E3" w14:textId="77777777" w:rsidTr="0047455D">
        <w:trPr>
          <w:trHeight w:val="467"/>
        </w:trPr>
        <w:tc>
          <w:tcPr>
            <w:tcW w:w="435" w:type="dxa"/>
          </w:tcPr>
          <w:p w14:paraId="29D2CD4F" w14:textId="77777777" w:rsidR="006F56F3" w:rsidRPr="00107E93" w:rsidRDefault="006F56F3" w:rsidP="00E0571A">
            <w:pPr>
              <w:spacing w:line="192" w:lineRule="auto"/>
              <w:jc w:val="center"/>
              <w:rPr>
                <w:color w:val="231F20"/>
                <w:sz w:val="17"/>
                <w:szCs w:val="17"/>
              </w:rPr>
            </w:pPr>
            <w:r w:rsidRPr="00107E93">
              <w:rPr>
                <w:color w:val="231F20"/>
                <w:sz w:val="17"/>
                <w:szCs w:val="17"/>
              </w:rPr>
              <w:t>0</w:t>
            </w:r>
            <w:r w:rsidR="00E0571A">
              <w:rPr>
                <w:color w:val="231F20"/>
                <w:sz w:val="17"/>
                <w:szCs w:val="17"/>
              </w:rPr>
              <w:t>3</w:t>
            </w:r>
          </w:p>
        </w:tc>
        <w:tc>
          <w:tcPr>
            <w:tcW w:w="1553" w:type="dxa"/>
          </w:tcPr>
          <w:p w14:paraId="171B1696" w14:textId="77777777" w:rsidR="006F56F3" w:rsidRPr="00107E93" w:rsidRDefault="006F56F3" w:rsidP="00107E93">
            <w:pPr>
              <w:ind w:left="-93"/>
              <w:rPr>
                <w:sz w:val="17"/>
                <w:szCs w:val="17"/>
              </w:rPr>
            </w:pPr>
            <w:r w:rsidRPr="00107E93">
              <w:rPr>
                <w:sz w:val="17"/>
                <w:szCs w:val="17"/>
              </w:rPr>
              <w:t>Market power</w:t>
            </w:r>
          </w:p>
        </w:tc>
        <w:tc>
          <w:tcPr>
            <w:tcW w:w="3774" w:type="dxa"/>
          </w:tcPr>
          <w:p w14:paraId="053E2587" w14:textId="77777777" w:rsidR="006F56F3" w:rsidRPr="00107E93" w:rsidRDefault="004B7398" w:rsidP="004E42AF">
            <w:pPr>
              <w:spacing w:line="192" w:lineRule="auto"/>
              <w:jc w:val="both"/>
              <w:rPr>
                <w:color w:val="231F20"/>
                <w:sz w:val="17"/>
                <w:szCs w:val="17"/>
              </w:rPr>
            </w:pPr>
            <w:r>
              <w:rPr>
                <w:color w:val="231F20"/>
                <w:sz w:val="17"/>
                <w:szCs w:val="17"/>
              </w:rPr>
              <w:t xml:space="preserve">113, </w:t>
            </w:r>
            <w:r w:rsidR="00E128B5">
              <w:rPr>
                <w:color w:val="231F20"/>
                <w:sz w:val="17"/>
                <w:szCs w:val="17"/>
              </w:rPr>
              <w:t>152, 157, 162, 164, 183, 187, 191, 195,</w:t>
            </w:r>
            <w:r>
              <w:rPr>
                <w:color w:val="231F20"/>
                <w:sz w:val="17"/>
                <w:szCs w:val="17"/>
              </w:rPr>
              <w:t xml:space="preserve"> 220, 249, 277</w:t>
            </w:r>
          </w:p>
        </w:tc>
      </w:tr>
      <w:tr w:rsidR="006F56F3" w:rsidRPr="00AD0A38" w14:paraId="68700F62" w14:textId="77777777" w:rsidTr="0047455D">
        <w:trPr>
          <w:trHeight w:val="697"/>
        </w:trPr>
        <w:tc>
          <w:tcPr>
            <w:tcW w:w="435" w:type="dxa"/>
          </w:tcPr>
          <w:p w14:paraId="747B97FE" w14:textId="77777777" w:rsidR="006F56F3" w:rsidRPr="00107E93" w:rsidRDefault="006F56F3" w:rsidP="00E0571A">
            <w:pPr>
              <w:spacing w:line="192" w:lineRule="auto"/>
              <w:jc w:val="center"/>
              <w:rPr>
                <w:color w:val="231F20"/>
                <w:sz w:val="17"/>
                <w:szCs w:val="17"/>
              </w:rPr>
            </w:pPr>
            <w:r w:rsidRPr="00107E93">
              <w:rPr>
                <w:color w:val="231F20"/>
                <w:sz w:val="17"/>
                <w:szCs w:val="17"/>
              </w:rPr>
              <w:t>0</w:t>
            </w:r>
            <w:r w:rsidR="00E0571A">
              <w:rPr>
                <w:color w:val="231F20"/>
                <w:sz w:val="17"/>
                <w:szCs w:val="17"/>
              </w:rPr>
              <w:t>4</w:t>
            </w:r>
          </w:p>
        </w:tc>
        <w:tc>
          <w:tcPr>
            <w:tcW w:w="1553" w:type="dxa"/>
          </w:tcPr>
          <w:p w14:paraId="4482E602" w14:textId="77777777" w:rsidR="006F56F3" w:rsidRPr="00107E93" w:rsidRDefault="006F56F3" w:rsidP="00107E93">
            <w:pPr>
              <w:ind w:left="-93"/>
              <w:rPr>
                <w:sz w:val="17"/>
                <w:szCs w:val="17"/>
              </w:rPr>
            </w:pPr>
            <w:r w:rsidRPr="00107E93">
              <w:rPr>
                <w:sz w:val="17"/>
                <w:szCs w:val="17"/>
              </w:rPr>
              <w:t>Economic growth</w:t>
            </w:r>
          </w:p>
        </w:tc>
        <w:tc>
          <w:tcPr>
            <w:tcW w:w="3774" w:type="dxa"/>
          </w:tcPr>
          <w:p w14:paraId="6CBEA295" w14:textId="77777777" w:rsidR="006F56F3" w:rsidRPr="00107E93" w:rsidRDefault="00E128B5" w:rsidP="002A05D1">
            <w:pPr>
              <w:spacing w:line="192" w:lineRule="auto"/>
              <w:jc w:val="both"/>
              <w:rPr>
                <w:color w:val="231F20"/>
                <w:sz w:val="17"/>
                <w:szCs w:val="17"/>
              </w:rPr>
            </w:pPr>
            <w:r>
              <w:rPr>
                <w:color w:val="231F20"/>
                <w:sz w:val="17"/>
                <w:szCs w:val="17"/>
              </w:rPr>
              <w:t>6</w:t>
            </w:r>
            <w:r w:rsidR="002A05D1">
              <w:rPr>
                <w:color w:val="231F20"/>
                <w:sz w:val="17"/>
                <w:szCs w:val="17"/>
              </w:rPr>
              <w:t>3</w:t>
            </w:r>
            <w:r>
              <w:rPr>
                <w:color w:val="231F20"/>
                <w:sz w:val="17"/>
                <w:szCs w:val="17"/>
              </w:rPr>
              <w:t>, 85, 86, 105, 158, 159, 193, 194, 195, 202, 205, 218, 220, 225, 232, 247, 248, 249, 252, 253, 257, 274, 281</w:t>
            </w:r>
          </w:p>
        </w:tc>
      </w:tr>
      <w:tr w:rsidR="006F56F3" w:rsidRPr="00AD0A38" w14:paraId="48CB822D" w14:textId="77777777" w:rsidTr="0047455D">
        <w:trPr>
          <w:trHeight w:val="293"/>
        </w:trPr>
        <w:tc>
          <w:tcPr>
            <w:tcW w:w="435" w:type="dxa"/>
          </w:tcPr>
          <w:p w14:paraId="2E0B1A1D" w14:textId="77777777" w:rsidR="006F56F3" w:rsidRPr="00107E93" w:rsidRDefault="006F56F3" w:rsidP="00E0571A">
            <w:pPr>
              <w:spacing w:line="192" w:lineRule="auto"/>
              <w:jc w:val="center"/>
              <w:rPr>
                <w:color w:val="231F20"/>
                <w:sz w:val="17"/>
                <w:szCs w:val="17"/>
              </w:rPr>
            </w:pPr>
            <w:r w:rsidRPr="00107E93">
              <w:rPr>
                <w:color w:val="231F20"/>
                <w:sz w:val="17"/>
                <w:szCs w:val="17"/>
              </w:rPr>
              <w:t>0</w:t>
            </w:r>
            <w:r w:rsidR="00E0571A">
              <w:rPr>
                <w:color w:val="231F20"/>
                <w:sz w:val="17"/>
                <w:szCs w:val="17"/>
              </w:rPr>
              <w:t>5</w:t>
            </w:r>
          </w:p>
        </w:tc>
        <w:tc>
          <w:tcPr>
            <w:tcW w:w="1553" w:type="dxa"/>
          </w:tcPr>
          <w:p w14:paraId="7AF59982" w14:textId="77777777" w:rsidR="006F56F3" w:rsidRPr="00107E93" w:rsidRDefault="006F56F3" w:rsidP="00107E93">
            <w:pPr>
              <w:ind w:left="-93" w:right="-110"/>
              <w:rPr>
                <w:sz w:val="17"/>
                <w:szCs w:val="17"/>
              </w:rPr>
            </w:pPr>
            <w:r w:rsidRPr="00107E93">
              <w:rPr>
                <w:sz w:val="17"/>
                <w:szCs w:val="17"/>
              </w:rPr>
              <w:t>Money Loan Court</w:t>
            </w:r>
          </w:p>
        </w:tc>
        <w:tc>
          <w:tcPr>
            <w:tcW w:w="3774" w:type="dxa"/>
          </w:tcPr>
          <w:p w14:paraId="3B0EFB4D" w14:textId="77777777" w:rsidR="006F56F3" w:rsidRPr="00107E93" w:rsidRDefault="00E128B5" w:rsidP="00E128B5">
            <w:pPr>
              <w:spacing w:line="192" w:lineRule="auto"/>
              <w:rPr>
                <w:color w:val="231F20"/>
                <w:sz w:val="17"/>
                <w:szCs w:val="17"/>
              </w:rPr>
            </w:pPr>
            <w:r>
              <w:rPr>
                <w:color w:val="231F20"/>
                <w:sz w:val="17"/>
                <w:szCs w:val="17"/>
              </w:rPr>
              <w:t>99</w:t>
            </w:r>
            <w:r w:rsidR="00A64A44">
              <w:rPr>
                <w:color w:val="231F20"/>
                <w:sz w:val="17"/>
                <w:szCs w:val="17"/>
              </w:rPr>
              <w:t>, 2</w:t>
            </w:r>
            <w:r>
              <w:rPr>
                <w:color w:val="231F20"/>
                <w:sz w:val="17"/>
                <w:szCs w:val="17"/>
              </w:rPr>
              <w:t>29</w:t>
            </w:r>
            <w:r w:rsidR="00A64A44">
              <w:rPr>
                <w:color w:val="231F20"/>
                <w:sz w:val="17"/>
                <w:szCs w:val="17"/>
              </w:rPr>
              <w:t>, 23</w:t>
            </w:r>
            <w:r>
              <w:rPr>
                <w:color w:val="231F20"/>
                <w:sz w:val="17"/>
                <w:szCs w:val="17"/>
              </w:rPr>
              <w:t>5</w:t>
            </w:r>
            <w:r w:rsidR="00A64A44">
              <w:rPr>
                <w:color w:val="231F20"/>
                <w:sz w:val="17"/>
                <w:szCs w:val="17"/>
              </w:rPr>
              <w:t>, 23</w:t>
            </w:r>
            <w:r>
              <w:rPr>
                <w:color w:val="231F20"/>
                <w:sz w:val="17"/>
                <w:szCs w:val="17"/>
              </w:rPr>
              <w:t>8</w:t>
            </w:r>
            <w:r w:rsidR="00A64A44">
              <w:rPr>
                <w:color w:val="231F20"/>
                <w:sz w:val="17"/>
                <w:szCs w:val="17"/>
              </w:rPr>
              <w:t>, 24</w:t>
            </w:r>
            <w:r>
              <w:rPr>
                <w:color w:val="231F20"/>
                <w:sz w:val="17"/>
                <w:szCs w:val="17"/>
              </w:rPr>
              <w:t>2</w:t>
            </w:r>
            <w:r w:rsidR="00A64A44">
              <w:rPr>
                <w:color w:val="231F20"/>
                <w:sz w:val="17"/>
                <w:szCs w:val="17"/>
              </w:rPr>
              <w:t>, 2</w:t>
            </w:r>
            <w:r>
              <w:rPr>
                <w:color w:val="231F20"/>
                <w:sz w:val="17"/>
                <w:szCs w:val="17"/>
              </w:rPr>
              <w:t>57</w:t>
            </w:r>
          </w:p>
        </w:tc>
      </w:tr>
      <w:tr w:rsidR="006F56F3" w:rsidRPr="00AD0A38" w14:paraId="791E1697" w14:textId="77777777" w:rsidTr="0047455D">
        <w:trPr>
          <w:trHeight w:val="459"/>
        </w:trPr>
        <w:tc>
          <w:tcPr>
            <w:tcW w:w="435" w:type="dxa"/>
          </w:tcPr>
          <w:p w14:paraId="424DE3F2" w14:textId="77777777" w:rsidR="006F56F3" w:rsidRPr="00107E93" w:rsidRDefault="006F56F3" w:rsidP="00E0571A">
            <w:pPr>
              <w:spacing w:line="192" w:lineRule="auto"/>
              <w:jc w:val="center"/>
              <w:rPr>
                <w:color w:val="231F20"/>
                <w:sz w:val="17"/>
                <w:szCs w:val="17"/>
              </w:rPr>
            </w:pPr>
            <w:r w:rsidRPr="00107E93">
              <w:rPr>
                <w:color w:val="231F20"/>
                <w:sz w:val="17"/>
                <w:szCs w:val="17"/>
              </w:rPr>
              <w:t>0</w:t>
            </w:r>
            <w:r w:rsidR="00E0571A">
              <w:rPr>
                <w:color w:val="231F20"/>
                <w:sz w:val="17"/>
                <w:szCs w:val="17"/>
              </w:rPr>
              <w:t>6</w:t>
            </w:r>
          </w:p>
        </w:tc>
        <w:tc>
          <w:tcPr>
            <w:tcW w:w="1553" w:type="dxa"/>
          </w:tcPr>
          <w:p w14:paraId="412E8E76" w14:textId="77777777" w:rsidR="006F56F3" w:rsidRPr="00107E93" w:rsidRDefault="006F56F3" w:rsidP="00107E93">
            <w:pPr>
              <w:ind w:left="-93"/>
              <w:rPr>
                <w:sz w:val="17"/>
                <w:szCs w:val="17"/>
              </w:rPr>
            </w:pPr>
            <w:r w:rsidRPr="00107E93">
              <w:rPr>
                <w:sz w:val="17"/>
                <w:szCs w:val="17"/>
              </w:rPr>
              <w:t>Willful defaulters</w:t>
            </w:r>
          </w:p>
        </w:tc>
        <w:tc>
          <w:tcPr>
            <w:tcW w:w="3774" w:type="dxa"/>
          </w:tcPr>
          <w:p w14:paraId="321C0CA6" w14:textId="77777777" w:rsidR="006F56F3" w:rsidRPr="00107E93" w:rsidRDefault="00E128B5" w:rsidP="004E42AF">
            <w:pPr>
              <w:spacing w:line="192" w:lineRule="auto"/>
              <w:jc w:val="both"/>
              <w:rPr>
                <w:color w:val="231F20"/>
                <w:sz w:val="17"/>
                <w:szCs w:val="17"/>
              </w:rPr>
            </w:pPr>
            <w:r>
              <w:rPr>
                <w:color w:val="231F20"/>
                <w:sz w:val="17"/>
                <w:szCs w:val="17"/>
              </w:rPr>
              <w:t>143, 146, 149, 150, 210, 212, 214, 223, 230, 235, 236, 237, 240, 244, 255, 256, 268, 294</w:t>
            </w:r>
          </w:p>
        </w:tc>
      </w:tr>
      <w:tr w:rsidR="006F56F3" w:rsidRPr="00AD0A38" w14:paraId="13B25246" w14:textId="77777777" w:rsidTr="00E128B5">
        <w:trPr>
          <w:trHeight w:val="242"/>
        </w:trPr>
        <w:tc>
          <w:tcPr>
            <w:tcW w:w="435" w:type="dxa"/>
          </w:tcPr>
          <w:p w14:paraId="12559A57" w14:textId="77777777" w:rsidR="006F56F3" w:rsidRPr="00107E93" w:rsidRDefault="006F56F3" w:rsidP="009F3147">
            <w:pPr>
              <w:spacing w:line="192" w:lineRule="auto"/>
              <w:jc w:val="center"/>
              <w:rPr>
                <w:color w:val="231F20"/>
                <w:sz w:val="17"/>
                <w:szCs w:val="17"/>
              </w:rPr>
            </w:pPr>
            <w:r w:rsidRPr="00107E93">
              <w:rPr>
                <w:color w:val="231F20"/>
                <w:sz w:val="17"/>
                <w:szCs w:val="17"/>
              </w:rPr>
              <w:t>10</w:t>
            </w:r>
          </w:p>
        </w:tc>
        <w:tc>
          <w:tcPr>
            <w:tcW w:w="1553" w:type="dxa"/>
          </w:tcPr>
          <w:p w14:paraId="790EBC44" w14:textId="77777777" w:rsidR="006F56F3" w:rsidRPr="00107E93" w:rsidRDefault="006F56F3" w:rsidP="00107E93">
            <w:pPr>
              <w:ind w:left="-93"/>
              <w:rPr>
                <w:sz w:val="17"/>
                <w:szCs w:val="17"/>
              </w:rPr>
            </w:pPr>
            <w:r w:rsidRPr="00107E93">
              <w:rPr>
                <w:sz w:val="17"/>
                <w:szCs w:val="17"/>
              </w:rPr>
              <w:t>Profitability</w:t>
            </w:r>
          </w:p>
        </w:tc>
        <w:tc>
          <w:tcPr>
            <w:tcW w:w="3774" w:type="dxa"/>
          </w:tcPr>
          <w:p w14:paraId="4559738A" w14:textId="77777777" w:rsidR="006F56F3" w:rsidRPr="00107E93" w:rsidRDefault="00384B58" w:rsidP="00384B58">
            <w:pPr>
              <w:spacing w:line="192" w:lineRule="auto"/>
              <w:jc w:val="both"/>
              <w:rPr>
                <w:color w:val="231F20"/>
                <w:sz w:val="17"/>
                <w:szCs w:val="17"/>
              </w:rPr>
            </w:pPr>
            <w:r>
              <w:rPr>
                <w:color w:val="231F20"/>
                <w:sz w:val="17"/>
                <w:szCs w:val="17"/>
              </w:rPr>
              <w:t>36, 42, 43, 44, 45, 56, 62, 64, 79, 81, 86, 93, 107, 108, 109, 110, 111, 113, 126, 143, 146, 148, 170, 171, 173, 174, 175, 176, 179, 189, 196, 197, 208, 209, 212, 214, 223, 227, 234, 237, 255, 257, 270, 271, 272, 279, 281, 293, 294</w:t>
            </w:r>
          </w:p>
        </w:tc>
      </w:tr>
      <w:tr w:rsidR="006F56F3" w:rsidRPr="00AD0A38" w14:paraId="49F1FB38" w14:textId="77777777" w:rsidTr="0047455D">
        <w:trPr>
          <w:trHeight w:val="467"/>
        </w:trPr>
        <w:tc>
          <w:tcPr>
            <w:tcW w:w="435" w:type="dxa"/>
          </w:tcPr>
          <w:p w14:paraId="3B0AF270" w14:textId="77777777" w:rsidR="006F56F3" w:rsidRPr="00107E93" w:rsidRDefault="006F56F3" w:rsidP="009F3147">
            <w:pPr>
              <w:spacing w:line="192" w:lineRule="auto"/>
              <w:jc w:val="center"/>
              <w:rPr>
                <w:color w:val="231F20"/>
                <w:sz w:val="17"/>
                <w:szCs w:val="17"/>
              </w:rPr>
            </w:pPr>
            <w:r w:rsidRPr="00107E93">
              <w:rPr>
                <w:color w:val="231F20"/>
                <w:sz w:val="17"/>
                <w:szCs w:val="17"/>
              </w:rPr>
              <w:t>11</w:t>
            </w:r>
          </w:p>
        </w:tc>
        <w:tc>
          <w:tcPr>
            <w:tcW w:w="1553" w:type="dxa"/>
          </w:tcPr>
          <w:p w14:paraId="2E039691" w14:textId="77777777" w:rsidR="006F56F3" w:rsidRPr="00107E93" w:rsidRDefault="006F56F3" w:rsidP="00107E93">
            <w:pPr>
              <w:spacing w:line="192" w:lineRule="auto"/>
              <w:ind w:left="-93"/>
              <w:rPr>
                <w:color w:val="231F20"/>
                <w:sz w:val="17"/>
                <w:szCs w:val="17"/>
              </w:rPr>
            </w:pPr>
            <w:r w:rsidRPr="00107E93">
              <w:rPr>
                <w:color w:val="231F20"/>
                <w:sz w:val="17"/>
                <w:szCs w:val="17"/>
              </w:rPr>
              <w:t>Loan recovery</w:t>
            </w:r>
          </w:p>
        </w:tc>
        <w:tc>
          <w:tcPr>
            <w:tcW w:w="3774" w:type="dxa"/>
          </w:tcPr>
          <w:p w14:paraId="5AB41762" w14:textId="77777777" w:rsidR="006F56F3" w:rsidRPr="00107E93" w:rsidRDefault="00E128B5" w:rsidP="004E42AF">
            <w:pPr>
              <w:spacing w:line="192" w:lineRule="auto"/>
              <w:jc w:val="both"/>
              <w:rPr>
                <w:color w:val="231F20"/>
                <w:sz w:val="17"/>
                <w:szCs w:val="17"/>
              </w:rPr>
            </w:pPr>
            <w:r>
              <w:rPr>
                <w:color w:val="231F20"/>
                <w:sz w:val="17"/>
                <w:szCs w:val="17"/>
              </w:rPr>
              <w:t>93, 98, 108, 143, 146, 148, 150, 175, 176, 177, 178, 188, 189, 206, 207, 209, 223, 225, 238, 239, 257, 261, 294</w:t>
            </w:r>
          </w:p>
        </w:tc>
      </w:tr>
      <w:tr w:rsidR="006F56F3" w:rsidRPr="00AD0A38" w14:paraId="0F590621" w14:textId="77777777" w:rsidTr="0047455D">
        <w:trPr>
          <w:trHeight w:val="927"/>
        </w:trPr>
        <w:tc>
          <w:tcPr>
            <w:tcW w:w="435" w:type="dxa"/>
          </w:tcPr>
          <w:p w14:paraId="633F6D68" w14:textId="77777777" w:rsidR="006F56F3" w:rsidRPr="00107E93" w:rsidRDefault="006F56F3" w:rsidP="009F3147">
            <w:pPr>
              <w:spacing w:line="192" w:lineRule="auto"/>
              <w:jc w:val="center"/>
              <w:rPr>
                <w:color w:val="231F20"/>
                <w:sz w:val="17"/>
                <w:szCs w:val="17"/>
              </w:rPr>
            </w:pPr>
            <w:r w:rsidRPr="00107E93">
              <w:rPr>
                <w:color w:val="231F20"/>
                <w:sz w:val="17"/>
                <w:szCs w:val="17"/>
              </w:rPr>
              <w:t>12</w:t>
            </w:r>
          </w:p>
        </w:tc>
        <w:tc>
          <w:tcPr>
            <w:tcW w:w="1553" w:type="dxa"/>
          </w:tcPr>
          <w:p w14:paraId="1355155C" w14:textId="77777777" w:rsidR="006F56F3" w:rsidRPr="00107E93" w:rsidRDefault="006F56F3" w:rsidP="00107E93">
            <w:pPr>
              <w:spacing w:line="192" w:lineRule="auto"/>
              <w:ind w:left="-93"/>
              <w:rPr>
                <w:color w:val="231F20"/>
                <w:sz w:val="17"/>
                <w:szCs w:val="17"/>
              </w:rPr>
            </w:pPr>
            <w:r w:rsidRPr="00107E93">
              <w:rPr>
                <w:color w:val="231F20"/>
                <w:sz w:val="17"/>
                <w:szCs w:val="17"/>
              </w:rPr>
              <w:t>GDP</w:t>
            </w:r>
          </w:p>
        </w:tc>
        <w:tc>
          <w:tcPr>
            <w:tcW w:w="3774" w:type="dxa"/>
          </w:tcPr>
          <w:p w14:paraId="42213773" w14:textId="77777777" w:rsidR="006F56F3" w:rsidRPr="00963ADC" w:rsidRDefault="00920B35" w:rsidP="00000FB7">
            <w:pPr>
              <w:spacing w:line="192" w:lineRule="auto"/>
              <w:jc w:val="both"/>
              <w:rPr>
                <w:color w:val="231F20"/>
                <w:sz w:val="17"/>
                <w:szCs w:val="17"/>
                <w:lang w:val="en-GB"/>
              </w:rPr>
            </w:pPr>
            <w:r>
              <w:rPr>
                <w:color w:val="231F20"/>
                <w:sz w:val="17"/>
                <w:szCs w:val="17"/>
              </w:rPr>
              <w:t>63, 65, 73, 75, 76, 77, 78, 80, 81, 83, 84, 85, 87, 92, 113, 126, 129, 132, 135, 137, 139, 141, 152, 154, 158, 159, 161, 179, 182, 183, 190, 193, 194, 195, 202, 218, 219, 220, 222, 248, 259, 291</w:t>
            </w:r>
          </w:p>
        </w:tc>
      </w:tr>
      <w:tr w:rsidR="006F56F3" w:rsidRPr="00AD0A38" w14:paraId="1084AA09" w14:textId="77777777" w:rsidTr="0047455D">
        <w:trPr>
          <w:trHeight w:val="697"/>
        </w:trPr>
        <w:tc>
          <w:tcPr>
            <w:tcW w:w="435" w:type="dxa"/>
          </w:tcPr>
          <w:p w14:paraId="654CE12D" w14:textId="77777777" w:rsidR="006F56F3" w:rsidRPr="00107E93" w:rsidRDefault="006F56F3" w:rsidP="009F3147">
            <w:pPr>
              <w:spacing w:line="192" w:lineRule="auto"/>
              <w:jc w:val="center"/>
              <w:rPr>
                <w:color w:val="231F20"/>
                <w:sz w:val="17"/>
                <w:szCs w:val="17"/>
              </w:rPr>
            </w:pPr>
            <w:r w:rsidRPr="00107E93">
              <w:rPr>
                <w:color w:val="231F20"/>
                <w:sz w:val="17"/>
                <w:szCs w:val="17"/>
              </w:rPr>
              <w:t>13</w:t>
            </w:r>
          </w:p>
        </w:tc>
        <w:tc>
          <w:tcPr>
            <w:tcW w:w="1553" w:type="dxa"/>
          </w:tcPr>
          <w:p w14:paraId="5167563C" w14:textId="77777777" w:rsidR="006F56F3" w:rsidRPr="00107E93" w:rsidRDefault="006F56F3" w:rsidP="00107E93">
            <w:pPr>
              <w:spacing w:line="192" w:lineRule="auto"/>
              <w:ind w:left="-93"/>
              <w:rPr>
                <w:color w:val="231F20"/>
                <w:sz w:val="17"/>
                <w:szCs w:val="17"/>
              </w:rPr>
            </w:pPr>
            <w:r w:rsidRPr="00107E93">
              <w:rPr>
                <w:color w:val="231F20"/>
                <w:sz w:val="17"/>
                <w:szCs w:val="17"/>
              </w:rPr>
              <w:t>Write-off</w:t>
            </w:r>
          </w:p>
        </w:tc>
        <w:tc>
          <w:tcPr>
            <w:tcW w:w="3774" w:type="dxa"/>
          </w:tcPr>
          <w:p w14:paraId="0464224E" w14:textId="77777777" w:rsidR="006F56F3" w:rsidRPr="00107E93" w:rsidRDefault="00920B35" w:rsidP="004E42AF">
            <w:pPr>
              <w:spacing w:line="192" w:lineRule="auto"/>
              <w:jc w:val="both"/>
              <w:rPr>
                <w:color w:val="231F20"/>
                <w:sz w:val="17"/>
                <w:szCs w:val="17"/>
              </w:rPr>
            </w:pPr>
            <w:r>
              <w:rPr>
                <w:color w:val="231F20"/>
                <w:sz w:val="17"/>
                <w:szCs w:val="17"/>
              </w:rPr>
              <w:t>30, 93, 98, 99, 108, 109, 111, 112, 143, 146, 148, 150, 169, 171, 174, 175, 176, 177, 189, 206, 207, 208, 209, 210, 223, 239, 242, 257, 261, 262, 264, 265, 293</w:t>
            </w:r>
          </w:p>
        </w:tc>
      </w:tr>
      <w:tr w:rsidR="006F56F3" w:rsidRPr="00AD0A38" w14:paraId="5133DC18" w14:textId="77777777" w:rsidTr="0047455D">
        <w:trPr>
          <w:trHeight w:val="467"/>
        </w:trPr>
        <w:tc>
          <w:tcPr>
            <w:tcW w:w="435" w:type="dxa"/>
          </w:tcPr>
          <w:p w14:paraId="4C7BC860" w14:textId="77777777" w:rsidR="006F56F3" w:rsidRPr="00107E93" w:rsidRDefault="006F56F3" w:rsidP="009F3147">
            <w:pPr>
              <w:spacing w:line="192" w:lineRule="auto"/>
              <w:jc w:val="center"/>
              <w:rPr>
                <w:color w:val="231F20"/>
                <w:sz w:val="17"/>
                <w:szCs w:val="17"/>
              </w:rPr>
            </w:pPr>
            <w:r w:rsidRPr="00107E93">
              <w:rPr>
                <w:color w:val="231F20"/>
                <w:sz w:val="17"/>
                <w:szCs w:val="17"/>
              </w:rPr>
              <w:t>14</w:t>
            </w:r>
          </w:p>
        </w:tc>
        <w:tc>
          <w:tcPr>
            <w:tcW w:w="1553" w:type="dxa"/>
          </w:tcPr>
          <w:p w14:paraId="43C2F20D" w14:textId="77777777" w:rsidR="006F56F3" w:rsidRPr="00107E93" w:rsidRDefault="006F56F3" w:rsidP="00107E93">
            <w:pPr>
              <w:ind w:left="-93"/>
              <w:rPr>
                <w:sz w:val="17"/>
                <w:szCs w:val="17"/>
              </w:rPr>
            </w:pPr>
            <w:r w:rsidRPr="00107E93">
              <w:rPr>
                <w:sz w:val="17"/>
                <w:szCs w:val="17"/>
              </w:rPr>
              <w:t>Credit Quality</w:t>
            </w:r>
          </w:p>
        </w:tc>
        <w:tc>
          <w:tcPr>
            <w:tcW w:w="3774" w:type="dxa"/>
          </w:tcPr>
          <w:p w14:paraId="28CCBB22" w14:textId="77777777" w:rsidR="006F56F3" w:rsidRPr="00107E93" w:rsidRDefault="00920B35" w:rsidP="004E42AF">
            <w:pPr>
              <w:spacing w:line="192" w:lineRule="auto"/>
              <w:jc w:val="both"/>
              <w:rPr>
                <w:color w:val="231F20"/>
                <w:sz w:val="17"/>
                <w:szCs w:val="17"/>
              </w:rPr>
            </w:pPr>
            <w:r>
              <w:rPr>
                <w:color w:val="231F20"/>
                <w:sz w:val="17"/>
                <w:szCs w:val="17"/>
              </w:rPr>
              <w:t>32, 64, 68, 91, 93, 108, 112, 169, 170, 188, 189, 193, 194, 206, 207, 217, 218, 219, 247, 251, 261</w:t>
            </w:r>
          </w:p>
        </w:tc>
      </w:tr>
      <w:tr w:rsidR="006F56F3" w:rsidRPr="00AD0A38" w14:paraId="5F30A99C" w14:textId="77777777" w:rsidTr="0047455D">
        <w:trPr>
          <w:trHeight w:val="467"/>
        </w:trPr>
        <w:tc>
          <w:tcPr>
            <w:tcW w:w="435" w:type="dxa"/>
          </w:tcPr>
          <w:p w14:paraId="4D8F6F44" w14:textId="77777777" w:rsidR="006F56F3" w:rsidRPr="00107E93" w:rsidRDefault="006F56F3" w:rsidP="009F3147">
            <w:pPr>
              <w:spacing w:line="192" w:lineRule="auto"/>
              <w:jc w:val="center"/>
              <w:rPr>
                <w:color w:val="231F20"/>
                <w:sz w:val="17"/>
                <w:szCs w:val="17"/>
              </w:rPr>
            </w:pPr>
            <w:r w:rsidRPr="00107E93">
              <w:rPr>
                <w:color w:val="231F20"/>
                <w:sz w:val="17"/>
                <w:szCs w:val="17"/>
              </w:rPr>
              <w:lastRenderedPageBreak/>
              <w:t>15</w:t>
            </w:r>
          </w:p>
        </w:tc>
        <w:tc>
          <w:tcPr>
            <w:tcW w:w="1553" w:type="dxa"/>
          </w:tcPr>
          <w:p w14:paraId="12AC68C9" w14:textId="77777777" w:rsidR="006F56F3" w:rsidRPr="00107E93" w:rsidRDefault="006F56F3" w:rsidP="00107E93">
            <w:pPr>
              <w:ind w:left="-93"/>
              <w:rPr>
                <w:sz w:val="17"/>
                <w:szCs w:val="17"/>
              </w:rPr>
            </w:pPr>
            <w:r w:rsidRPr="00107E93">
              <w:rPr>
                <w:sz w:val="17"/>
                <w:szCs w:val="17"/>
              </w:rPr>
              <w:t>Survey data</w:t>
            </w:r>
          </w:p>
        </w:tc>
        <w:tc>
          <w:tcPr>
            <w:tcW w:w="3774" w:type="dxa"/>
          </w:tcPr>
          <w:p w14:paraId="7B3C9BC4" w14:textId="77777777" w:rsidR="006F56F3" w:rsidRPr="00107E93" w:rsidRDefault="004D255B" w:rsidP="004E42AF">
            <w:pPr>
              <w:spacing w:line="192" w:lineRule="auto"/>
              <w:jc w:val="both"/>
              <w:rPr>
                <w:color w:val="231F20"/>
                <w:sz w:val="17"/>
                <w:szCs w:val="17"/>
              </w:rPr>
            </w:pPr>
            <w:r>
              <w:rPr>
                <w:color w:val="231F20"/>
                <w:sz w:val="17"/>
                <w:szCs w:val="17"/>
              </w:rPr>
              <w:t>124, 179, 181, 182, 200, 201, 203, 2</w:t>
            </w:r>
            <w:r w:rsidR="00920B35">
              <w:rPr>
                <w:color w:val="231F20"/>
                <w:sz w:val="17"/>
                <w:szCs w:val="17"/>
              </w:rPr>
              <w:t>04, 205, 211, 212, 213, 214, 215</w:t>
            </w:r>
          </w:p>
        </w:tc>
      </w:tr>
      <w:tr w:rsidR="006F56F3" w:rsidRPr="00AD0A38" w14:paraId="09550232" w14:textId="77777777" w:rsidTr="0047455D">
        <w:trPr>
          <w:trHeight w:val="293"/>
        </w:trPr>
        <w:tc>
          <w:tcPr>
            <w:tcW w:w="435" w:type="dxa"/>
          </w:tcPr>
          <w:p w14:paraId="68E7A5CD" w14:textId="77777777" w:rsidR="006F56F3" w:rsidRPr="00107E93" w:rsidRDefault="006F56F3" w:rsidP="009F3147">
            <w:pPr>
              <w:spacing w:line="192" w:lineRule="auto"/>
              <w:jc w:val="center"/>
              <w:rPr>
                <w:color w:val="231F20"/>
                <w:sz w:val="17"/>
                <w:szCs w:val="17"/>
              </w:rPr>
            </w:pPr>
            <w:r w:rsidRPr="00107E93">
              <w:rPr>
                <w:color w:val="231F20"/>
                <w:sz w:val="17"/>
                <w:szCs w:val="17"/>
              </w:rPr>
              <w:t>16</w:t>
            </w:r>
          </w:p>
        </w:tc>
        <w:tc>
          <w:tcPr>
            <w:tcW w:w="1553" w:type="dxa"/>
          </w:tcPr>
          <w:p w14:paraId="19D0AB67" w14:textId="77777777" w:rsidR="006F56F3" w:rsidRPr="00107E93" w:rsidRDefault="006F56F3" w:rsidP="00107E93">
            <w:pPr>
              <w:ind w:left="-93" w:right="-110"/>
              <w:rPr>
                <w:sz w:val="17"/>
                <w:szCs w:val="17"/>
              </w:rPr>
            </w:pPr>
            <w:r w:rsidRPr="00107E93">
              <w:rPr>
                <w:sz w:val="17"/>
                <w:szCs w:val="17"/>
              </w:rPr>
              <w:t>Econometric model</w:t>
            </w:r>
          </w:p>
        </w:tc>
        <w:tc>
          <w:tcPr>
            <w:tcW w:w="3774" w:type="dxa"/>
          </w:tcPr>
          <w:p w14:paraId="754C408B" w14:textId="77777777" w:rsidR="006F56F3" w:rsidRPr="00107E93" w:rsidRDefault="004D255B" w:rsidP="00E354B9">
            <w:pPr>
              <w:spacing w:line="192" w:lineRule="auto"/>
              <w:rPr>
                <w:color w:val="231F20"/>
                <w:sz w:val="17"/>
                <w:szCs w:val="17"/>
              </w:rPr>
            </w:pPr>
            <w:r>
              <w:rPr>
                <w:color w:val="231F20"/>
                <w:sz w:val="17"/>
                <w:szCs w:val="17"/>
              </w:rPr>
              <w:t>93, 119, 189, 278</w:t>
            </w:r>
          </w:p>
        </w:tc>
      </w:tr>
      <w:tr w:rsidR="006F56F3" w:rsidRPr="00AD0A38" w14:paraId="4CCE6DB1" w14:textId="77777777" w:rsidTr="0047455D">
        <w:trPr>
          <w:trHeight w:val="285"/>
        </w:trPr>
        <w:tc>
          <w:tcPr>
            <w:tcW w:w="435" w:type="dxa"/>
          </w:tcPr>
          <w:p w14:paraId="1D41E8A5" w14:textId="77777777" w:rsidR="006F56F3" w:rsidRPr="00107E93" w:rsidRDefault="006F56F3" w:rsidP="009F3147">
            <w:pPr>
              <w:spacing w:line="192" w:lineRule="auto"/>
              <w:jc w:val="center"/>
              <w:rPr>
                <w:color w:val="231F20"/>
                <w:sz w:val="17"/>
                <w:szCs w:val="17"/>
              </w:rPr>
            </w:pPr>
            <w:r w:rsidRPr="00107E93">
              <w:rPr>
                <w:color w:val="231F20"/>
                <w:sz w:val="17"/>
                <w:szCs w:val="17"/>
              </w:rPr>
              <w:t>17</w:t>
            </w:r>
          </w:p>
        </w:tc>
        <w:tc>
          <w:tcPr>
            <w:tcW w:w="1553" w:type="dxa"/>
          </w:tcPr>
          <w:p w14:paraId="0486C96D" w14:textId="77777777" w:rsidR="006F56F3" w:rsidRPr="00107E93" w:rsidRDefault="006F56F3" w:rsidP="00107E93">
            <w:pPr>
              <w:ind w:left="-93" w:right="-110"/>
              <w:rPr>
                <w:sz w:val="17"/>
                <w:szCs w:val="17"/>
              </w:rPr>
            </w:pPr>
            <w:r w:rsidRPr="00107E93">
              <w:rPr>
                <w:sz w:val="17"/>
                <w:szCs w:val="17"/>
              </w:rPr>
              <w:t>Dynamic panel data</w:t>
            </w:r>
          </w:p>
        </w:tc>
        <w:tc>
          <w:tcPr>
            <w:tcW w:w="3774" w:type="dxa"/>
          </w:tcPr>
          <w:p w14:paraId="41EA1903" w14:textId="77777777" w:rsidR="006F56F3" w:rsidRPr="00107E93" w:rsidRDefault="00920B35" w:rsidP="00E354B9">
            <w:pPr>
              <w:spacing w:line="192" w:lineRule="auto"/>
              <w:rPr>
                <w:color w:val="231F20"/>
                <w:sz w:val="17"/>
                <w:szCs w:val="17"/>
              </w:rPr>
            </w:pPr>
            <w:r>
              <w:rPr>
                <w:color w:val="231F20"/>
                <w:sz w:val="17"/>
                <w:szCs w:val="17"/>
              </w:rPr>
              <w:t>66, 69, 93, 151, 186, 189, 190, 169, 280</w:t>
            </w:r>
          </w:p>
        </w:tc>
      </w:tr>
      <w:tr w:rsidR="006F56F3" w:rsidRPr="00AD0A38" w14:paraId="739D18EF" w14:textId="77777777" w:rsidTr="0047455D">
        <w:trPr>
          <w:trHeight w:val="586"/>
        </w:trPr>
        <w:tc>
          <w:tcPr>
            <w:tcW w:w="435" w:type="dxa"/>
          </w:tcPr>
          <w:p w14:paraId="265304D5" w14:textId="77777777" w:rsidR="006F56F3" w:rsidRPr="00107E93" w:rsidRDefault="006F56F3" w:rsidP="009F3147">
            <w:pPr>
              <w:spacing w:line="192" w:lineRule="auto"/>
              <w:jc w:val="center"/>
              <w:rPr>
                <w:color w:val="231F20"/>
                <w:sz w:val="17"/>
                <w:szCs w:val="17"/>
              </w:rPr>
            </w:pPr>
            <w:r w:rsidRPr="00107E93">
              <w:rPr>
                <w:color w:val="231F20"/>
                <w:sz w:val="17"/>
                <w:szCs w:val="17"/>
              </w:rPr>
              <w:t>18</w:t>
            </w:r>
          </w:p>
        </w:tc>
        <w:tc>
          <w:tcPr>
            <w:tcW w:w="1553" w:type="dxa"/>
          </w:tcPr>
          <w:p w14:paraId="59ED1793" w14:textId="77777777" w:rsidR="006F56F3" w:rsidRPr="00107E93" w:rsidRDefault="006F56F3" w:rsidP="00107E93">
            <w:pPr>
              <w:ind w:left="-93" w:right="-110"/>
              <w:rPr>
                <w:sz w:val="17"/>
                <w:szCs w:val="17"/>
              </w:rPr>
            </w:pPr>
            <w:r w:rsidRPr="00107E93">
              <w:rPr>
                <w:sz w:val="17"/>
                <w:szCs w:val="17"/>
              </w:rPr>
              <w:t>Lagged dependent variable</w:t>
            </w:r>
          </w:p>
        </w:tc>
        <w:tc>
          <w:tcPr>
            <w:tcW w:w="3774" w:type="dxa"/>
          </w:tcPr>
          <w:p w14:paraId="77AE4514" w14:textId="77777777" w:rsidR="006F56F3" w:rsidRPr="00107E93" w:rsidRDefault="004D255B" w:rsidP="00E354B9">
            <w:pPr>
              <w:spacing w:line="192" w:lineRule="auto"/>
              <w:rPr>
                <w:color w:val="231F20"/>
                <w:sz w:val="17"/>
                <w:szCs w:val="17"/>
              </w:rPr>
            </w:pPr>
            <w:r>
              <w:rPr>
                <w:color w:val="231F20"/>
                <w:sz w:val="17"/>
                <w:szCs w:val="17"/>
              </w:rPr>
              <w:t>184, 185, 186, 189</w:t>
            </w:r>
          </w:p>
        </w:tc>
      </w:tr>
      <w:tr w:rsidR="006F56F3" w:rsidRPr="00AD0A38" w14:paraId="1B776321" w14:textId="77777777" w:rsidTr="0047455D">
        <w:trPr>
          <w:trHeight w:val="293"/>
        </w:trPr>
        <w:tc>
          <w:tcPr>
            <w:tcW w:w="435" w:type="dxa"/>
          </w:tcPr>
          <w:p w14:paraId="6CD26EA6" w14:textId="77777777" w:rsidR="006F56F3" w:rsidRPr="00107E93" w:rsidRDefault="006F56F3" w:rsidP="009F3147">
            <w:pPr>
              <w:spacing w:line="192" w:lineRule="auto"/>
              <w:jc w:val="center"/>
              <w:rPr>
                <w:color w:val="231F20"/>
                <w:sz w:val="17"/>
                <w:szCs w:val="17"/>
              </w:rPr>
            </w:pPr>
            <w:r w:rsidRPr="00107E93">
              <w:rPr>
                <w:color w:val="231F20"/>
                <w:sz w:val="17"/>
                <w:szCs w:val="17"/>
              </w:rPr>
              <w:t>19</w:t>
            </w:r>
          </w:p>
        </w:tc>
        <w:tc>
          <w:tcPr>
            <w:tcW w:w="1553" w:type="dxa"/>
          </w:tcPr>
          <w:p w14:paraId="5FEBD0D0" w14:textId="77777777" w:rsidR="006F56F3" w:rsidRPr="00107E93" w:rsidRDefault="006F56F3" w:rsidP="00107E93">
            <w:pPr>
              <w:ind w:left="-93" w:right="-110"/>
              <w:rPr>
                <w:sz w:val="17"/>
                <w:szCs w:val="17"/>
              </w:rPr>
            </w:pPr>
            <w:r w:rsidRPr="00107E93">
              <w:rPr>
                <w:sz w:val="17"/>
                <w:szCs w:val="17"/>
              </w:rPr>
              <w:t>Regression analysis</w:t>
            </w:r>
          </w:p>
        </w:tc>
        <w:tc>
          <w:tcPr>
            <w:tcW w:w="3774" w:type="dxa"/>
          </w:tcPr>
          <w:p w14:paraId="74B694CD" w14:textId="77777777" w:rsidR="006F56F3" w:rsidRPr="00107E93" w:rsidRDefault="00F17FAA" w:rsidP="004D255B">
            <w:pPr>
              <w:spacing w:line="192" w:lineRule="auto"/>
              <w:rPr>
                <w:color w:val="231F20"/>
                <w:sz w:val="17"/>
                <w:szCs w:val="17"/>
              </w:rPr>
            </w:pPr>
            <w:r>
              <w:rPr>
                <w:color w:val="231F20"/>
                <w:sz w:val="17"/>
                <w:szCs w:val="17"/>
              </w:rPr>
              <w:t>69</w:t>
            </w:r>
            <w:r w:rsidR="00A13F67">
              <w:rPr>
                <w:color w:val="231F20"/>
                <w:sz w:val="17"/>
                <w:szCs w:val="17"/>
              </w:rPr>
              <w:t>, 75, 18</w:t>
            </w:r>
            <w:r w:rsidR="004D255B">
              <w:rPr>
                <w:color w:val="231F20"/>
                <w:sz w:val="17"/>
                <w:szCs w:val="17"/>
              </w:rPr>
              <w:t>3</w:t>
            </w:r>
            <w:r w:rsidR="00A13F67">
              <w:rPr>
                <w:color w:val="231F20"/>
                <w:sz w:val="17"/>
                <w:szCs w:val="17"/>
              </w:rPr>
              <w:t>, 19</w:t>
            </w:r>
            <w:r w:rsidR="004D255B">
              <w:rPr>
                <w:color w:val="231F20"/>
                <w:sz w:val="17"/>
                <w:szCs w:val="17"/>
              </w:rPr>
              <w:t>0</w:t>
            </w:r>
            <w:r w:rsidR="00A13F67">
              <w:rPr>
                <w:color w:val="231F20"/>
                <w:sz w:val="17"/>
                <w:szCs w:val="17"/>
              </w:rPr>
              <w:t>, 19</w:t>
            </w:r>
            <w:r w:rsidR="004D255B">
              <w:rPr>
                <w:color w:val="231F20"/>
                <w:sz w:val="17"/>
                <w:szCs w:val="17"/>
              </w:rPr>
              <w:t>3</w:t>
            </w:r>
            <w:r w:rsidR="00A13F67">
              <w:rPr>
                <w:color w:val="231F20"/>
                <w:sz w:val="17"/>
                <w:szCs w:val="17"/>
              </w:rPr>
              <w:t>, 20</w:t>
            </w:r>
            <w:r w:rsidR="004D255B">
              <w:rPr>
                <w:color w:val="231F20"/>
                <w:sz w:val="17"/>
                <w:szCs w:val="17"/>
              </w:rPr>
              <w:t>6</w:t>
            </w:r>
          </w:p>
        </w:tc>
      </w:tr>
      <w:tr w:rsidR="006F56F3" w:rsidRPr="00AD0A38" w14:paraId="76847283" w14:textId="77777777" w:rsidTr="0047455D">
        <w:trPr>
          <w:trHeight w:val="697"/>
        </w:trPr>
        <w:tc>
          <w:tcPr>
            <w:tcW w:w="435" w:type="dxa"/>
          </w:tcPr>
          <w:p w14:paraId="4E2296C5" w14:textId="77777777" w:rsidR="006F56F3" w:rsidRPr="00107E93" w:rsidRDefault="006F56F3" w:rsidP="009F3147">
            <w:pPr>
              <w:spacing w:line="192" w:lineRule="auto"/>
              <w:jc w:val="center"/>
              <w:rPr>
                <w:color w:val="231F20"/>
                <w:sz w:val="17"/>
                <w:szCs w:val="17"/>
              </w:rPr>
            </w:pPr>
            <w:r w:rsidRPr="00107E93">
              <w:rPr>
                <w:color w:val="231F20"/>
                <w:sz w:val="17"/>
                <w:szCs w:val="17"/>
              </w:rPr>
              <w:t>20</w:t>
            </w:r>
          </w:p>
        </w:tc>
        <w:tc>
          <w:tcPr>
            <w:tcW w:w="1553" w:type="dxa"/>
          </w:tcPr>
          <w:p w14:paraId="1FFEDCBC" w14:textId="77777777" w:rsidR="006F56F3" w:rsidRPr="00107E93" w:rsidRDefault="006F56F3" w:rsidP="00107E93">
            <w:pPr>
              <w:ind w:left="-93"/>
              <w:rPr>
                <w:sz w:val="17"/>
                <w:szCs w:val="17"/>
              </w:rPr>
            </w:pPr>
            <w:r w:rsidRPr="00107E93">
              <w:rPr>
                <w:sz w:val="17"/>
                <w:szCs w:val="17"/>
              </w:rPr>
              <w:t>Provision</w:t>
            </w:r>
          </w:p>
        </w:tc>
        <w:tc>
          <w:tcPr>
            <w:tcW w:w="3774" w:type="dxa"/>
          </w:tcPr>
          <w:p w14:paraId="0F66D19F" w14:textId="77777777" w:rsidR="006F56F3" w:rsidRPr="00107E93" w:rsidRDefault="00E33E1A" w:rsidP="00F17FAA">
            <w:pPr>
              <w:spacing w:line="192" w:lineRule="auto"/>
              <w:jc w:val="both"/>
              <w:rPr>
                <w:color w:val="231F20"/>
                <w:sz w:val="17"/>
                <w:szCs w:val="17"/>
              </w:rPr>
            </w:pPr>
            <w:r>
              <w:rPr>
                <w:color w:val="231F20"/>
                <w:sz w:val="17"/>
                <w:szCs w:val="17"/>
              </w:rPr>
              <w:t>26, 27, 36, 38, 39, 45, 46, 47, 48, 49, 50, 51,</w:t>
            </w:r>
            <w:r w:rsidR="00F17FAA">
              <w:rPr>
                <w:color w:val="231F20"/>
                <w:sz w:val="17"/>
                <w:szCs w:val="17"/>
              </w:rPr>
              <w:t xml:space="preserve"> 52, 66, 76, 78, 84, 86, 90, 99, 100, 101, 108, 171, 199, 222, 229, 242, 243, 259, 275, 281, 298, 305</w:t>
            </w:r>
          </w:p>
        </w:tc>
      </w:tr>
      <w:tr w:rsidR="006F56F3" w:rsidRPr="00AD0A38" w14:paraId="612ECFE7" w14:textId="77777777" w:rsidTr="0047455D">
        <w:trPr>
          <w:trHeight w:val="467"/>
        </w:trPr>
        <w:tc>
          <w:tcPr>
            <w:tcW w:w="435" w:type="dxa"/>
          </w:tcPr>
          <w:p w14:paraId="5229FCCE" w14:textId="77777777" w:rsidR="006F56F3" w:rsidRPr="00107E93" w:rsidRDefault="006F56F3" w:rsidP="009F3147">
            <w:pPr>
              <w:spacing w:line="192" w:lineRule="auto"/>
              <w:jc w:val="center"/>
              <w:rPr>
                <w:color w:val="231F20"/>
                <w:sz w:val="17"/>
                <w:szCs w:val="17"/>
              </w:rPr>
            </w:pPr>
            <w:r w:rsidRPr="00107E93">
              <w:rPr>
                <w:color w:val="231F20"/>
                <w:sz w:val="17"/>
                <w:szCs w:val="17"/>
              </w:rPr>
              <w:t>21</w:t>
            </w:r>
          </w:p>
        </w:tc>
        <w:tc>
          <w:tcPr>
            <w:tcW w:w="1553" w:type="dxa"/>
          </w:tcPr>
          <w:p w14:paraId="2FD4565C" w14:textId="77777777" w:rsidR="006F56F3" w:rsidRPr="00107E93" w:rsidRDefault="006F56F3" w:rsidP="00107E93">
            <w:pPr>
              <w:ind w:left="-93"/>
              <w:rPr>
                <w:sz w:val="17"/>
                <w:szCs w:val="17"/>
              </w:rPr>
            </w:pPr>
            <w:r w:rsidRPr="00107E93">
              <w:rPr>
                <w:sz w:val="17"/>
                <w:szCs w:val="17"/>
              </w:rPr>
              <w:t>Competition</w:t>
            </w:r>
          </w:p>
        </w:tc>
        <w:tc>
          <w:tcPr>
            <w:tcW w:w="3774" w:type="dxa"/>
          </w:tcPr>
          <w:p w14:paraId="0001D401" w14:textId="77777777" w:rsidR="006F56F3" w:rsidRPr="00107E93" w:rsidRDefault="00810715" w:rsidP="00F17FAA">
            <w:pPr>
              <w:spacing w:line="192" w:lineRule="auto"/>
              <w:jc w:val="both"/>
              <w:rPr>
                <w:color w:val="231F20"/>
                <w:sz w:val="17"/>
                <w:szCs w:val="17"/>
              </w:rPr>
            </w:pPr>
            <w:r>
              <w:rPr>
                <w:color w:val="231F20"/>
                <w:sz w:val="17"/>
                <w:szCs w:val="17"/>
              </w:rPr>
              <w:t xml:space="preserve">89, 130, 132, 136, 138, 140, 142, 164, 167, </w:t>
            </w:r>
            <w:r w:rsidR="00F17FAA">
              <w:rPr>
                <w:color w:val="231F20"/>
                <w:sz w:val="17"/>
                <w:szCs w:val="17"/>
              </w:rPr>
              <w:t>196, 198, 202, 204, 205, 222, 227, 230, 244, 252, 23, 291</w:t>
            </w:r>
          </w:p>
        </w:tc>
      </w:tr>
      <w:tr w:rsidR="006F56F3" w:rsidRPr="00AD0A38" w14:paraId="013EF75E" w14:textId="77777777" w:rsidTr="0047455D">
        <w:trPr>
          <w:trHeight w:val="697"/>
        </w:trPr>
        <w:tc>
          <w:tcPr>
            <w:tcW w:w="435" w:type="dxa"/>
          </w:tcPr>
          <w:p w14:paraId="5BEAAAD5" w14:textId="77777777" w:rsidR="006F56F3" w:rsidRPr="00107E93" w:rsidRDefault="006F56F3" w:rsidP="009F3147">
            <w:pPr>
              <w:spacing w:line="192" w:lineRule="auto"/>
              <w:jc w:val="center"/>
              <w:rPr>
                <w:color w:val="231F20"/>
                <w:sz w:val="17"/>
                <w:szCs w:val="17"/>
              </w:rPr>
            </w:pPr>
            <w:r w:rsidRPr="00107E93">
              <w:rPr>
                <w:color w:val="231F20"/>
                <w:sz w:val="17"/>
                <w:szCs w:val="17"/>
              </w:rPr>
              <w:t>23</w:t>
            </w:r>
          </w:p>
        </w:tc>
        <w:tc>
          <w:tcPr>
            <w:tcW w:w="1553" w:type="dxa"/>
          </w:tcPr>
          <w:p w14:paraId="54A893E1" w14:textId="77777777" w:rsidR="006F56F3" w:rsidRPr="00107E93" w:rsidRDefault="006F56F3" w:rsidP="00107E93">
            <w:pPr>
              <w:ind w:left="-93"/>
              <w:rPr>
                <w:sz w:val="17"/>
                <w:szCs w:val="17"/>
              </w:rPr>
            </w:pPr>
            <w:r w:rsidRPr="00107E93">
              <w:rPr>
                <w:sz w:val="17"/>
                <w:szCs w:val="17"/>
              </w:rPr>
              <w:t>Bank-specific</w:t>
            </w:r>
          </w:p>
        </w:tc>
        <w:tc>
          <w:tcPr>
            <w:tcW w:w="3774" w:type="dxa"/>
          </w:tcPr>
          <w:p w14:paraId="623E0B28" w14:textId="77777777" w:rsidR="006F56F3" w:rsidRPr="00107E93" w:rsidRDefault="00F17FAA" w:rsidP="00810715">
            <w:pPr>
              <w:spacing w:line="192" w:lineRule="auto"/>
              <w:jc w:val="both"/>
              <w:rPr>
                <w:color w:val="231F20"/>
                <w:sz w:val="17"/>
                <w:szCs w:val="17"/>
              </w:rPr>
            </w:pPr>
            <w:r>
              <w:rPr>
                <w:color w:val="231F20"/>
                <w:sz w:val="17"/>
                <w:szCs w:val="17"/>
              </w:rPr>
              <w:t>63, 64, 65, 67, 68, 70, 72, 73, 75, 76, 77, 78, 80, 159, 163, 190, 193, 217, 238, 252, 259, 269, 271, 282</w:t>
            </w:r>
          </w:p>
        </w:tc>
      </w:tr>
      <w:tr w:rsidR="006F56F3" w:rsidRPr="00AD0A38" w14:paraId="00A86309" w14:textId="77777777" w:rsidTr="0047455D">
        <w:trPr>
          <w:trHeight w:val="293"/>
        </w:trPr>
        <w:tc>
          <w:tcPr>
            <w:tcW w:w="435" w:type="dxa"/>
          </w:tcPr>
          <w:p w14:paraId="67A491F6" w14:textId="77777777" w:rsidR="006F56F3" w:rsidRPr="00107E93" w:rsidRDefault="006F56F3" w:rsidP="009F3147">
            <w:pPr>
              <w:spacing w:line="192" w:lineRule="auto"/>
              <w:jc w:val="center"/>
              <w:rPr>
                <w:color w:val="231F20"/>
                <w:sz w:val="17"/>
                <w:szCs w:val="17"/>
              </w:rPr>
            </w:pPr>
            <w:r w:rsidRPr="00107E93">
              <w:rPr>
                <w:color w:val="231F20"/>
                <w:sz w:val="17"/>
                <w:szCs w:val="17"/>
              </w:rPr>
              <w:t>24</w:t>
            </w:r>
          </w:p>
        </w:tc>
        <w:tc>
          <w:tcPr>
            <w:tcW w:w="1553" w:type="dxa"/>
          </w:tcPr>
          <w:p w14:paraId="2F8068C8" w14:textId="77777777" w:rsidR="006F56F3" w:rsidRPr="00107E93" w:rsidRDefault="006F56F3" w:rsidP="00107E93">
            <w:pPr>
              <w:ind w:left="-93"/>
              <w:rPr>
                <w:sz w:val="17"/>
                <w:szCs w:val="17"/>
              </w:rPr>
            </w:pPr>
            <w:r w:rsidRPr="00107E93">
              <w:rPr>
                <w:sz w:val="17"/>
                <w:szCs w:val="17"/>
              </w:rPr>
              <w:t>CRR</w:t>
            </w:r>
          </w:p>
        </w:tc>
        <w:tc>
          <w:tcPr>
            <w:tcW w:w="3774" w:type="dxa"/>
          </w:tcPr>
          <w:p w14:paraId="6C407A80" w14:textId="77777777" w:rsidR="006F56F3" w:rsidRPr="00107E93" w:rsidRDefault="00810715" w:rsidP="00E354B9">
            <w:pPr>
              <w:spacing w:line="192" w:lineRule="auto"/>
              <w:rPr>
                <w:color w:val="231F20"/>
                <w:sz w:val="17"/>
                <w:szCs w:val="17"/>
              </w:rPr>
            </w:pPr>
            <w:r>
              <w:rPr>
                <w:color w:val="231F20"/>
                <w:sz w:val="17"/>
                <w:szCs w:val="17"/>
              </w:rPr>
              <w:t>101, 102</w:t>
            </w:r>
          </w:p>
        </w:tc>
      </w:tr>
      <w:tr w:rsidR="006F56F3" w:rsidRPr="00AD0A38" w14:paraId="0A64C3F3" w14:textId="77777777" w:rsidTr="0047455D">
        <w:trPr>
          <w:trHeight w:val="459"/>
        </w:trPr>
        <w:tc>
          <w:tcPr>
            <w:tcW w:w="435" w:type="dxa"/>
          </w:tcPr>
          <w:p w14:paraId="56EBFE59" w14:textId="77777777" w:rsidR="006F56F3" w:rsidRPr="00107E93" w:rsidRDefault="006F56F3" w:rsidP="009F3147">
            <w:pPr>
              <w:spacing w:line="192" w:lineRule="auto"/>
              <w:jc w:val="center"/>
              <w:rPr>
                <w:color w:val="231F20"/>
                <w:sz w:val="17"/>
                <w:szCs w:val="17"/>
              </w:rPr>
            </w:pPr>
            <w:r w:rsidRPr="00107E93">
              <w:rPr>
                <w:color w:val="231F20"/>
                <w:sz w:val="17"/>
                <w:szCs w:val="17"/>
              </w:rPr>
              <w:t>25</w:t>
            </w:r>
          </w:p>
        </w:tc>
        <w:tc>
          <w:tcPr>
            <w:tcW w:w="1553" w:type="dxa"/>
          </w:tcPr>
          <w:p w14:paraId="3689915F" w14:textId="77777777" w:rsidR="006F56F3" w:rsidRPr="00107E93" w:rsidRDefault="006F56F3" w:rsidP="00107E93">
            <w:pPr>
              <w:ind w:left="-93"/>
              <w:rPr>
                <w:sz w:val="17"/>
                <w:szCs w:val="17"/>
              </w:rPr>
            </w:pPr>
            <w:r w:rsidRPr="00107E93">
              <w:rPr>
                <w:sz w:val="17"/>
                <w:szCs w:val="17"/>
              </w:rPr>
              <w:t>Long-term</w:t>
            </w:r>
          </w:p>
        </w:tc>
        <w:tc>
          <w:tcPr>
            <w:tcW w:w="3774" w:type="dxa"/>
          </w:tcPr>
          <w:p w14:paraId="569AC42D" w14:textId="77777777" w:rsidR="006F56F3" w:rsidRPr="00107E93" w:rsidRDefault="00D558CC" w:rsidP="004E42AF">
            <w:pPr>
              <w:spacing w:line="192" w:lineRule="auto"/>
              <w:jc w:val="both"/>
              <w:rPr>
                <w:color w:val="231F20"/>
                <w:sz w:val="17"/>
                <w:szCs w:val="17"/>
              </w:rPr>
            </w:pPr>
            <w:r>
              <w:rPr>
                <w:color w:val="231F20"/>
                <w:sz w:val="17"/>
                <w:szCs w:val="17"/>
              </w:rPr>
              <w:t>29, 56, 65, 82, 83, 88, 92, 106, 113, 116, 154, 155, 156, 192, 193, 194, 195, 198, 217, 218, 219, 220, 221, 226, 232, 233, 237, 238, 248, 255, 257, 261</w:t>
            </w:r>
          </w:p>
        </w:tc>
      </w:tr>
      <w:tr w:rsidR="006F56F3" w:rsidRPr="00AD0A38" w14:paraId="6FA9C74B" w14:textId="77777777" w:rsidTr="0047455D">
        <w:trPr>
          <w:trHeight w:val="293"/>
        </w:trPr>
        <w:tc>
          <w:tcPr>
            <w:tcW w:w="435" w:type="dxa"/>
          </w:tcPr>
          <w:p w14:paraId="56BDED56" w14:textId="77777777" w:rsidR="006F56F3" w:rsidRPr="00107E93" w:rsidRDefault="006F56F3" w:rsidP="009F3147">
            <w:pPr>
              <w:spacing w:line="192" w:lineRule="auto"/>
              <w:jc w:val="center"/>
              <w:rPr>
                <w:color w:val="231F20"/>
                <w:sz w:val="17"/>
                <w:szCs w:val="17"/>
              </w:rPr>
            </w:pPr>
            <w:r w:rsidRPr="00107E93">
              <w:rPr>
                <w:color w:val="231F20"/>
                <w:sz w:val="17"/>
                <w:szCs w:val="17"/>
              </w:rPr>
              <w:t>27</w:t>
            </w:r>
          </w:p>
        </w:tc>
        <w:tc>
          <w:tcPr>
            <w:tcW w:w="1553" w:type="dxa"/>
          </w:tcPr>
          <w:p w14:paraId="4F46CE96" w14:textId="77777777" w:rsidR="006F56F3" w:rsidRPr="00107E93" w:rsidRDefault="006F56F3" w:rsidP="00107E93">
            <w:pPr>
              <w:ind w:left="-93"/>
              <w:rPr>
                <w:sz w:val="17"/>
                <w:szCs w:val="17"/>
              </w:rPr>
            </w:pPr>
            <w:r w:rsidRPr="00107E93">
              <w:rPr>
                <w:sz w:val="17"/>
                <w:szCs w:val="17"/>
              </w:rPr>
              <w:t>Time fixed effects</w:t>
            </w:r>
          </w:p>
        </w:tc>
        <w:tc>
          <w:tcPr>
            <w:tcW w:w="3774" w:type="dxa"/>
          </w:tcPr>
          <w:p w14:paraId="6A70423B" w14:textId="77777777" w:rsidR="006F56F3" w:rsidRPr="00107E93" w:rsidRDefault="00810715" w:rsidP="00E354B9">
            <w:pPr>
              <w:spacing w:line="192" w:lineRule="auto"/>
              <w:rPr>
                <w:color w:val="231F20"/>
                <w:sz w:val="17"/>
                <w:szCs w:val="17"/>
              </w:rPr>
            </w:pPr>
            <w:r>
              <w:rPr>
                <w:color w:val="231F20"/>
                <w:sz w:val="17"/>
                <w:szCs w:val="17"/>
              </w:rPr>
              <w:t>184</w:t>
            </w:r>
          </w:p>
        </w:tc>
      </w:tr>
      <w:tr w:rsidR="006F56F3" w:rsidRPr="00AD0A38" w14:paraId="587CF0D9" w14:textId="77777777" w:rsidTr="0047455D">
        <w:trPr>
          <w:trHeight w:val="1395"/>
        </w:trPr>
        <w:tc>
          <w:tcPr>
            <w:tcW w:w="435" w:type="dxa"/>
          </w:tcPr>
          <w:p w14:paraId="5F4F7DBB" w14:textId="77777777" w:rsidR="006F56F3" w:rsidRPr="00107E93" w:rsidRDefault="006F56F3" w:rsidP="009F3147">
            <w:pPr>
              <w:spacing w:line="192" w:lineRule="auto"/>
              <w:jc w:val="center"/>
              <w:rPr>
                <w:color w:val="231F20"/>
                <w:sz w:val="17"/>
                <w:szCs w:val="17"/>
              </w:rPr>
            </w:pPr>
            <w:r w:rsidRPr="00107E93">
              <w:rPr>
                <w:color w:val="231F20"/>
                <w:sz w:val="17"/>
                <w:szCs w:val="17"/>
              </w:rPr>
              <w:t>28</w:t>
            </w:r>
          </w:p>
        </w:tc>
        <w:tc>
          <w:tcPr>
            <w:tcW w:w="1553" w:type="dxa"/>
          </w:tcPr>
          <w:p w14:paraId="079767F2" w14:textId="77777777" w:rsidR="006F56F3" w:rsidRPr="00107E93" w:rsidRDefault="006F56F3" w:rsidP="00107E93">
            <w:pPr>
              <w:ind w:left="-93"/>
              <w:rPr>
                <w:sz w:val="17"/>
                <w:szCs w:val="17"/>
              </w:rPr>
            </w:pPr>
            <w:r w:rsidRPr="00107E93">
              <w:rPr>
                <w:sz w:val="17"/>
                <w:szCs w:val="17"/>
              </w:rPr>
              <w:t>Determinants</w:t>
            </w:r>
          </w:p>
        </w:tc>
        <w:tc>
          <w:tcPr>
            <w:tcW w:w="3774" w:type="dxa"/>
          </w:tcPr>
          <w:p w14:paraId="567B6FCD" w14:textId="77777777" w:rsidR="006F56F3" w:rsidRPr="00107E93" w:rsidRDefault="00D558CC" w:rsidP="00810715">
            <w:pPr>
              <w:spacing w:line="192" w:lineRule="auto"/>
              <w:jc w:val="both"/>
              <w:rPr>
                <w:color w:val="231F20"/>
                <w:sz w:val="17"/>
                <w:szCs w:val="17"/>
              </w:rPr>
            </w:pPr>
            <w:r>
              <w:rPr>
                <w:color w:val="231F20"/>
                <w:sz w:val="17"/>
                <w:szCs w:val="17"/>
              </w:rPr>
              <w:t>25, 32, 64, 66, 67, 68, 69, 72, 73, 74, 75, 76, 78, 86, 91, 92, 93, 113, 114, 116, 117, 123, 124, 128, 131, 134, 137, 139, 140, 152, 161, 178, 179, 182, 189, 202, 217, 222, 252, 260, 261, 262, 269, 270, 271, 272, 273, 274, 275, 276, 277, 278, 280, 281, 282, 284, 285, 286, 287, 288, 289</w:t>
            </w:r>
          </w:p>
        </w:tc>
      </w:tr>
      <w:tr w:rsidR="006F56F3" w:rsidRPr="00AD0A38" w14:paraId="6D5043D6" w14:textId="77777777" w:rsidTr="0047455D">
        <w:trPr>
          <w:trHeight w:val="293"/>
        </w:trPr>
        <w:tc>
          <w:tcPr>
            <w:tcW w:w="435" w:type="dxa"/>
          </w:tcPr>
          <w:p w14:paraId="4C30ABD1" w14:textId="77777777" w:rsidR="006F56F3" w:rsidRPr="00107E93" w:rsidRDefault="006F56F3" w:rsidP="009F3147">
            <w:pPr>
              <w:spacing w:line="192" w:lineRule="auto"/>
              <w:jc w:val="center"/>
              <w:rPr>
                <w:color w:val="231F20"/>
                <w:sz w:val="17"/>
                <w:szCs w:val="17"/>
              </w:rPr>
            </w:pPr>
            <w:r w:rsidRPr="00107E93">
              <w:rPr>
                <w:color w:val="231F20"/>
                <w:sz w:val="17"/>
                <w:szCs w:val="17"/>
              </w:rPr>
              <w:t>29</w:t>
            </w:r>
          </w:p>
        </w:tc>
        <w:tc>
          <w:tcPr>
            <w:tcW w:w="1553" w:type="dxa"/>
          </w:tcPr>
          <w:p w14:paraId="023C5BDA" w14:textId="77777777" w:rsidR="006F56F3" w:rsidRPr="00107E93" w:rsidRDefault="006F56F3" w:rsidP="00107E93">
            <w:pPr>
              <w:ind w:left="-93"/>
              <w:rPr>
                <w:sz w:val="17"/>
                <w:szCs w:val="17"/>
              </w:rPr>
            </w:pPr>
            <w:r w:rsidRPr="00107E93">
              <w:rPr>
                <w:sz w:val="17"/>
                <w:szCs w:val="17"/>
              </w:rPr>
              <w:t>GMM Estimation</w:t>
            </w:r>
          </w:p>
        </w:tc>
        <w:tc>
          <w:tcPr>
            <w:tcW w:w="3774" w:type="dxa"/>
          </w:tcPr>
          <w:p w14:paraId="609C7563" w14:textId="77777777" w:rsidR="006F56F3" w:rsidRPr="00107E93" w:rsidRDefault="00E33E1A" w:rsidP="00D558CC">
            <w:pPr>
              <w:spacing w:line="192" w:lineRule="auto"/>
              <w:rPr>
                <w:color w:val="231F20"/>
                <w:sz w:val="17"/>
                <w:szCs w:val="17"/>
              </w:rPr>
            </w:pPr>
            <w:r>
              <w:rPr>
                <w:color w:val="231F20"/>
                <w:sz w:val="17"/>
                <w:szCs w:val="17"/>
              </w:rPr>
              <w:t>6</w:t>
            </w:r>
            <w:r w:rsidR="00D558CC">
              <w:rPr>
                <w:color w:val="231F20"/>
                <w:sz w:val="17"/>
                <w:szCs w:val="17"/>
              </w:rPr>
              <w:t>7</w:t>
            </w:r>
            <w:r>
              <w:rPr>
                <w:color w:val="231F20"/>
                <w:sz w:val="17"/>
                <w:szCs w:val="17"/>
              </w:rPr>
              <w:t>, 18</w:t>
            </w:r>
            <w:r w:rsidR="00810715">
              <w:rPr>
                <w:color w:val="231F20"/>
                <w:sz w:val="17"/>
                <w:szCs w:val="17"/>
              </w:rPr>
              <w:t>5</w:t>
            </w:r>
            <w:r>
              <w:rPr>
                <w:color w:val="231F20"/>
                <w:sz w:val="17"/>
                <w:szCs w:val="17"/>
              </w:rPr>
              <w:t>, 18</w:t>
            </w:r>
            <w:r w:rsidR="00810715">
              <w:rPr>
                <w:color w:val="231F20"/>
                <w:sz w:val="17"/>
                <w:szCs w:val="17"/>
              </w:rPr>
              <w:t>6</w:t>
            </w:r>
            <w:r>
              <w:rPr>
                <w:color w:val="231F20"/>
                <w:sz w:val="17"/>
                <w:szCs w:val="17"/>
              </w:rPr>
              <w:t>, 19</w:t>
            </w:r>
            <w:r w:rsidR="00810715">
              <w:rPr>
                <w:color w:val="231F20"/>
                <w:sz w:val="17"/>
                <w:szCs w:val="17"/>
              </w:rPr>
              <w:t>0</w:t>
            </w:r>
            <w:r>
              <w:rPr>
                <w:color w:val="231F20"/>
                <w:sz w:val="17"/>
                <w:szCs w:val="17"/>
              </w:rPr>
              <w:t>, 20</w:t>
            </w:r>
            <w:r w:rsidR="00810715">
              <w:rPr>
                <w:color w:val="231F20"/>
                <w:sz w:val="17"/>
                <w:szCs w:val="17"/>
              </w:rPr>
              <w:t>6</w:t>
            </w:r>
          </w:p>
        </w:tc>
      </w:tr>
      <w:tr w:rsidR="006F56F3" w:rsidRPr="00AD0A38" w14:paraId="698F50BD" w14:textId="77777777" w:rsidTr="0047455D">
        <w:trPr>
          <w:trHeight w:val="293"/>
        </w:trPr>
        <w:tc>
          <w:tcPr>
            <w:tcW w:w="435" w:type="dxa"/>
          </w:tcPr>
          <w:p w14:paraId="3B4756AA" w14:textId="77777777" w:rsidR="006F56F3" w:rsidRPr="00107E93" w:rsidRDefault="006F56F3" w:rsidP="009F3147">
            <w:pPr>
              <w:spacing w:line="192" w:lineRule="auto"/>
              <w:jc w:val="center"/>
              <w:rPr>
                <w:color w:val="231F20"/>
                <w:sz w:val="17"/>
                <w:szCs w:val="17"/>
              </w:rPr>
            </w:pPr>
            <w:r w:rsidRPr="00107E93">
              <w:rPr>
                <w:color w:val="231F20"/>
                <w:sz w:val="17"/>
                <w:szCs w:val="17"/>
              </w:rPr>
              <w:t>30</w:t>
            </w:r>
          </w:p>
        </w:tc>
        <w:tc>
          <w:tcPr>
            <w:tcW w:w="1553" w:type="dxa"/>
          </w:tcPr>
          <w:p w14:paraId="3AD47D38" w14:textId="77777777" w:rsidR="006F56F3" w:rsidRPr="00107E93" w:rsidRDefault="006F56F3" w:rsidP="00107E93">
            <w:pPr>
              <w:ind w:left="-93"/>
              <w:rPr>
                <w:sz w:val="17"/>
                <w:szCs w:val="17"/>
              </w:rPr>
            </w:pPr>
            <w:r w:rsidRPr="00107E93">
              <w:rPr>
                <w:sz w:val="17"/>
                <w:szCs w:val="17"/>
              </w:rPr>
              <w:t>Capital market</w:t>
            </w:r>
          </w:p>
        </w:tc>
        <w:tc>
          <w:tcPr>
            <w:tcW w:w="3774" w:type="dxa"/>
          </w:tcPr>
          <w:p w14:paraId="04D48F6F" w14:textId="77777777" w:rsidR="006F56F3" w:rsidRPr="00107E93" w:rsidRDefault="00562E9A" w:rsidP="00810715">
            <w:pPr>
              <w:spacing w:line="192" w:lineRule="auto"/>
              <w:rPr>
                <w:color w:val="231F20"/>
                <w:sz w:val="17"/>
                <w:szCs w:val="17"/>
              </w:rPr>
            </w:pPr>
            <w:r>
              <w:rPr>
                <w:color w:val="231F20"/>
                <w:sz w:val="17"/>
                <w:szCs w:val="17"/>
              </w:rPr>
              <w:t>87, 17</w:t>
            </w:r>
            <w:r w:rsidR="00810715">
              <w:rPr>
                <w:color w:val="231F20"/>
                <w:sz w:val="17"/>
                <w:szCs w:val="17"/>
              </w:rPr>
              <w:t>1</w:t>
            </w:r>
            <w:r>
              <w:rPr>
                <w:color w:val="231F20"/>
                <w:sz w:val="17"/>
                <w:szCs w:val="17"/>
              </w:rPr>
              <w:t>, 22</w:t>
            </w:r>
            <w:r w:rsidR="00810715">
              <w:rPr>
                <w:color w:val="231F20"/>
                <w:sz w:val="17"/>
                <w:szCs w:val="17"/>
              </w:rPr>
              <w:t>6</w:t>
            </w:r>
            <w:r>
              <w:rPr>
                <w:color w:val="231F20"/>
                <w:sz w:val="17"/>
                <w:szCs w:val="17"/>
              </w:rPr>
              <w:t>, 25</w:t>
            </w:r>
            <w:r w:rsidR="00810715">
              <w:rPr>
                <w:color w:val="231F20"/>
                <w:sz w:val="17"/>
                <w:szCs w:val="17"/>
              </w:rPr>
              <w:t>0</w:t>
            </w:r>
            <w:r>
              <w:rPr>
                <w:color w:val="231F20"/>
                <w:sz w:val="17"/>
                <w:szCs w:val="17"/>
              </w:rPr>
              <w:t>, 27</w:t>
            </w:r>
            <w:r w:rsidR="00810715">
              <w:rPr>
                <w:color w:val="231F20"/>
                <w:sz w:val="17"/>
                <w:szCs w:val="17"/>
              </w:rPr>
              <w:t>2</w:t>
            </w:r>
            <w:r>
              <w:rPr>
                <w:color w:val="231F20"/>
                <w:sz w:val="17"/>
                <w:szCs w:val="17"/>
              </w:rPr>
              <w:t>, 27</w:t>
            </w:r>
            <w:r w:rsidR="00810715">
              <w:rPr>
                <w:color w:val="231F20"/>
                <w:sz w:val="17"/>
                <w:szCs w:val="17"/>
              </w:rPr>
              <w:t>6</w:t>
            </w:r>
          </w:p>
        </w:tc>
      </w:tr>
      <w:tr w:rsidR="006F56F3" w:rsidRPr="00AD0A38" w14:paraId="6B526652" w14:textId="77777777" w:rsidTr="0047455D">
        <w:trPr>
          <w:trHeight w:val="285"/>
        </w:trPr>
        <w:tc>
          <w:tcPr>
            <w:tcW w:w="435" w:type="dxa"/>
          </w:tcPr>
          <w:p w14:paraId="3A196470" w14:textId="77777777" w:rsidR="006F56F3" w:rsidRPr="00107E93" w:rsidRDefault="006F56F3" w:rsidP="009F3147">
            <w:pPr>
              <w:spacing w:line="192" w:lineRule="auto"/>
              <w:jc w:val="center"/>
              <w:rPr>
                <w:color w:val="231F20"/>
                <w:sz w:val="17"/>
                <w:szCs w:val="17"/>
              </w:rPr>
            </w:pPr>
            <w:r w:rsidRPr="00107E93">
              <w:rPr>
                <w:color w:val="231F20"/>
                <w:sz w:val="17"/>
                <w:szCs w:val="17"/>
              </w:rPr>
              <w:t>34</w:t>
            </w:r>
          </w:p>
        </w:tc>
        <w:tc>
          <w:tcPr>
            <w:tcW w:w="1553" w:type="dxa"/>
          </w:tcPr>
          <w:p w14:paraId="7B2EE73D" w14:textId="77777777" w:rsidR="006F56F3" w:rsidRPr="00107E93" w:rsidRDefault="006F56F3" w:rsidP="00107E93">
            <w:pPr>
              <w:ind w:left="-93"/>
              <w:rPr>
                <w:sz w:val="17"/>
                <w:szCs w:val="17"/>
              </w:rPr>
            </w:pPr>
            <w:r w:rsidRPr="00107E93">
              <w:rPr>
                <w:sz w:val="17"/>
                <w:szCs w:val="17"/>
              </w:rPr>
              <w:t>Credit Rating</w:t>
            </w:r>
          </w:p>
        </w:tc>
        <w:tc>
          <w:tcPr>
            <w:tcW w:w="3774" w:type="dxa"/>
          </w:tcPr>
          <w:p w14:paraId="516A0519" w14:textId="77777777" w:rsidR="006F56F3" w:rsidRPr="00107E93" w:rsidRDefault="00687F7A" w:rsidP="00865259">
            <w:pPr>
              <w:spacing w:line="192" w:lineRule="auto"/>
              <w:rPr>
                <w:color w:val="231F20"/>
                <w:sz w:val="17"/>
                <w:szCs w:val="17"/>
              </w:rPr>
            </w:pPr>
            <w:r>
              <w:rPr>
                <w:color w:val="231F20"/>
                <w:sz w:val="17"/>
                <w:szCs w:val="17"/>
              </w:rPr>
              <w:t>130, 133, 136, 138, 140, 142, 229, 2</w:t>
            </w:r>
            <w:r w:rsidR="00865259">
              <w:rPr>
                <w:color w:val="231F20"/>
                <w:sz w:val="17"/>
                <w:szCs w:val="17"/>
              </w:rPr>
              <w:t>31, 240, 292</w:t>
            </w:r>
          </w:p>
        </w:tc>
      </w:tr>
      <w:tr w:rsidR="006F56F3" w:rsidRPr="00AD0A38" w14:paraId="591F2E70" w14:textId="77777777" w:rsidTr="00687F7A">
        <w:trPr>
          <w:trHeight w:val="134"/>
        </w:trPr>
        <w:tc>
          <w:tcPr>
            <w:tcW w:w="435" w:type="dxa"/>
          </w:tcPr>
          <w:p w14:paraId="532C5A9D" w14:textId="77777777" w:rsidR="006F56F3" w:rsidRPr="00107E93" w:rsidRDefault="006F56F3" w:rsidP="009F3147">
            <w:pPr>
              <w:spacing w:line="192" w:lineRule="auto"/>
              <w:jc w:val="center"/>
              <w:rPr>
                <w:color w:val="231F20"/>
                <w:sz w:val="17"/>
                <w:szCs w:val="17"/>
              </w:rPr>
            </w:pPr>
            <w:r w:rsidRPr="00107E93">
              <w:rPr>
                <w:color w:val="231F20"/>
                <w:sz w:val="17"/>
                <w:szCs w:val="17"/>
              </w:rPr>
              <w:t>37</w:t>
            </w:r>
          </w:p>
        </w:tc>
        <w:tc>
          <w:tcPr>
            <w:tcW w:w="1553" w:type="dxa"/>
          </w:tcPr>
          <w:p w14:paraId="679D1891" w14:textId="77777777" w:rsidR="006F56F3" w:rsidRPr="00107E93" w:rsidRDefault="006F56F3" w:rsidP="00107E93">
            <w:pPr>
              <w:ind w:left="-93"/>
              <w:rPr>
                <w:sz w:val="17"/>
                <w:szCs w:val="17"/>
              </w:rPr>
            </w:pPr>
            <w:r w:rsidRPr="00107E93">
              <w:rPr>
                <w:sz w:val="17"/>
                <w:szCs w:val="17"/>
              </w:rPr>
              <w:t>Political stability</w:t>
            </w:r>
          </w:p>
        </w:tc>
        <w:tc>
          <w:tcPr>
            <w:tcW w:w="3774" w:type="dxa"/>
          </w:tcPr>
          <w:p w14:paraId="10C46339" w14:textId="77777777" w:rsidR="006F56F3" w:rsidRPr="00107E93" w:rsidRDefault="00687F7A" w:rsidP="00E354B9">
            <w:pPr>
              <w:spacing w:line="192" w:lineRule="auto"/>
              <w:rPr>
                <w:color w:val="231F20"/>
                <w:sz w:val="17"/>
                <w:szCs w:val="17"/>
              </w:rPr>
            </w:pPr>
            <w:r>
              <w:rPr>
                <w:color w:val="231F20"/>
                <w:sz w:val="17"/>
                <w:szCs w:val="17"/>
              </w:rPr>
              <w:t>233, 245, 253</w:t>
            </w:r>
          </w:p>
        </w:tc>
      </w:tr>
      <w:tr w:rsidR="006F56F3" w:rsidRPr="00AD0A38" w14:paraId="4208EBDC" w14:textId="77777777" w:rsidTr="0047455D">
        <w:trPr>
          <w:trHeight w:val="293"/>
        </w:trPr>
        <w:tc>
          <w:tcPr>
            <w:tcW w:w="435" w:type="dxa"/>
          </w:tcPr>
          <w:p w14:paraId="1C456963" w14:textId="77777777" w:rsidR="006F56F3" w:rsidRPr="00107E93" w:rsidRDefault="006F56F3" w:rsidP="009F3147">
            <w:pPr>
              <w:spacing w:line="192" w:lineRule="auto"/>
              <w:jc w:val="center"/>
              <w:rPr>
                <w:color w:val="231F20"/>
                <w:sz w:val="17"/>
                <w:szCs w:val="17"/>
              </w:rPr>
            </w:pPr>
            <w:r w:rsidRPr="00107E93">
              <w:rPr>
                <w:color w:val="231F20"/>
                <w:sz w:val="17"/>
                <w:szCs w:val="17"/>
              </w:rPr>
              <w:t>38</w:t>
            </w:r>
          </w:p>
        </w:tc>
        <w:tc>
          <w:tcPr>
            <w:tcW w:w="1553" w:type="dxa"/>
          </w:tcPr>
          <w:p w14:paraId="2DE8C79E" w14:textId="77777777" w:rsidR="006F56F3" w:rsidRPr="00107E93" w:rsidRDefault="006F56F3" w:rsidP="00107E93">
            <w:pPr>
              <w:ind w:left="-93"/>
              <w:rPr>
                <w:sz w:val="17"/>
                <w:szCs w:val="17"/>
              </w:rPr>
            </w:pPr>
            <w:r w:rsidRPr="00107E93">
              <w:rPr>
                <w:sz w:val="17"/>
                <w:szCs w:val="17"/>
              </w:rPr>
              <w:t>COVID-19</w:t>
            </w:r>
          </w:p>
        </w:tc>
        <w:tc>
          <w:tcPr>
            <w:tcW w:w="3774" w:type="dxa"/>
          </w:tcPr>
          <w:p w14:paraId="563ECB45" w14:textId="77777777" w:rsidR="006F56F3" w:rsidRPr="00107E93" w:rsidRDefault="00865259" w:rsidP="00E354B9">
            <w:pPr>
              <w:spacing w:line="192" w:lineRule="auto"/>
              <w:rPr>
                <w:color w:val="231F20"/>
                <w:sz w:val="17"/>
                <w:szCs w:val="17"/>
              </w:rPr>
            </w:pPr>
            <w:r>
              <w:rPr>
                <w:color w:val="231F20"/>
                <w:sz w:val="17"/>
                <w:szCs w:val="17"/>
              </w:rPr>
              <w:t>262, 263, 264, 265, 266, 268</w:t>
            </w:r>
          </w:p>
        </w:tc>
      </w:tr>
      <w:tr w:rsidR="006F56F3" w:rsidRPr="00AD0A38" w14:paraId="6D3BF50C" w14:textId="77777777" w:rsidTr="0047455D">
        <w:trPr>
          <w:trHeight w:val="293"/>
        </w:trPr>
        <w:tc>
          <w:tcPr>
            <w:tcW w:w="435" w:type="dxa"/>
          </w:tcPr>
          <w:p w14:paraId="6B4D2FEF" w14:textId="77777777" w:rsidR="006F56F3" w:rsidRPr="00107E93" w:rsidRDefault="006F56F3" w:rsidP="009F3147">
            <w:pPr>
              <w:spacing w:line="192" w:lineRule="auto"/>
              <w:jc w:val="center"/>
              <w:rPr>
                <w:color w:val="231F20"/>
                <w:sz w:val="17"/>
                <w:szCs w:val="17"/>
              </w:rPr>
            </w:pPr>
            <w:r w:rsidRPr="00107E93">
              <w:rPr>
                <w:color w:val="231F20"/>
                <w:sz w:val="17"/>
                <w:szCs w:val="17"/>
              </w:rPr>
              <w:t>39</w:t>
            </w:r>
          </w:p>
        </w:tc>
        <w:tc>
          <w:tcPr>
            <w:tcW w:w="1553" w:type="dxa"/>
          </w:tcPr>
          <w:p w14:paraId="0B34DBF0" w14:textId="77777777" w:rsidR="006F56F3" w:rsidRPr="00107E93" w:rsidRDefault="006F56F3" w:rsidP="00107E93">
            <w:pPr>
              <w:ind w:left="-93"/>
              <w:rPr>
                <w:sz w:val="17"/>
                <w:szCs w:val="17"/>
              </w:rPr>
            </w:pPr>
            <w:r w:rsidRPr="00107E93">
              <w:rPr>
                <w:sz w:val="17"/>
                <w:szCs w:val="17"/>
              </w:rPr>
              <w:t>Literature review</w:t>
            </w:r>
          </w:p>
        </w:tc>
        <w:tc>
          <w:tcPr>
            <w:tcW w:w="3774" w:type="dxa"/>
          </w:tcPr>
          <w:p w14:paraId="05E64043" w14:textId="77777777" w:rsidR="006F56F3" w:rsidRPr="00107E93" w:rsidRDefault="00562E9A" w:rsidP="00E354B9">
            <w:pPr>
              <w:spacing w:line="192" w:lineRule="auto"/>
              <w:rPr>
                <w:color w:val="231F20"/>
                <w:sz w:val="17"/>
                <w:szCs w:val="17"/>
              </w:rPr>
            </w:pPr>
            <w:r>
              <w:rPr>
                <w:color w:val="231F20"/>
                <w:sz w:val="17"/>
                <w:szCs w:val="17"/>
              </w:rPr>
              <w:t>72</w:t>
            </w:r>
          </w:p>
        </w:tc>
      </w:tr>
      <w:tr w:rsidR="006F56F3" w:rsidRPr="00AD0A38" w14:paraId="12D1990C" w14:textId="77777777" w:rsidTr="0047455D">
        <w:trPr>
          <w:trHeight w:val="293"/>
        </w:trPr>
        <w:tc>
          <w:tcPr>
            <w:tcW w:w="435" w:type="dxa"/>
          </w:tcPr>
          <w:p w14:paraId="3034BBBB" w14:textId="77777777" w:rsidR="006F56F3" w:rsidRPr="00107E93" w:rsidRDefault="006F56F3" w:rsidP="009F3147">
            <w:pPr>
              <w:spacing w:line="192" w:lineRule="auto"/>
              <w:jc w:val="center"/>
              <w:rPr>
                <w:color w:val="231F20"/>
                <w:sz w:val="17"/>
                <w:szCs w:val="17"/>
              </w:rPr>
            </w:pPr>
            <w:r w:rsidRPr="00107E93">
              <w:rPr>
                <w:color w:val="231F20"/>
                <w:sz w:val="17"/>
                <w:szCs w:val="17"/>
              </w:rPr>
              <w:t>40</w:t>
            </w:r>
          </w:p>
        </w:tc>
        <w:tc>
          <w:tcPr>
            <w:tcW w:w="1553" w:type="dxa"/>
          </w:tcPr>
          <w:p w14:paraId="7212BDD6" w14:textId="77777777" w:rsidR="006F56F3" w:rsidRPr="00107E93" w:rsidRDefault="006F56F3" w:rsidP="00107E93">
            <w:pPr>
              <w:ind w:left="-93"/>
              <w:rPr>
                <w:sz w:val="17"/>
                <w:szCs w:val="17"/>
              </w:rPr>
            </w:pPr>
            <w:r w:rsidRPr="00107E93">
              <w:rPr>
                <w:sz w:val="17"/>
                <w:szCs w:val="17"/>
              </w:rPr>
              <w:t>Data Collection</w:t>
            </w:r>
          </w:p>
        </w:tc>
        <w:tc>
          <w:tcPr>
            <w:tcW w:w="3774" w:type="dxa"/>
          </w:tcPr>
          <w:p w14:paraId="5409B0D4" w14:textId="77777777" w:rsidR="006F56F3" w:rsidRPr="00107E93" w:rsidRDefault="00687F7A" w:rsidP="00E354B9">
            <w:pPr>
              <w:spacing w:line="192" w:lineRule="auto"/>
              <w:rPr>
                <w:color w:val="231F20"/>
                <w:sz w:val="17"/>
                <w:szCs w:val="17"/>
              </w:rPr>
            </w:pPr>
            <w:r>
              <w:rPr>
                <w:color w:val="231F20"/>
                <w:sz w:val="17"/>
                <w:szCs w:val="17"/>
              </w:rPr>
              <w:t>116, 118, 279</w:t>
            </w:r>
          </w:p>
        </w:tc>
      </w:tr>
      <w:tr w:rsidR="006F56F3" w:rsidRPr="00AD0A38" w14:paraId="243676AD" w14:textId="77777777" w:rsidTr="0047455D">
        <w:trPr>
          <w:trHeight w:val="293"/>
        </w:trPr>
        <w:tc>
          <w:tcPr>
            <w:tcW w:w="435" w:type="dxa"/>
          </w:tcPr>
          <w:p w14:paraId="0DE927A5" w14:textId="77777777" w:rsidR="006F56F3" w:rsidRPr="00107E93" w:rsidRDefault="006F56F3" w:rsidP="009F3147">
            <w:pPr>
              <w:spacing w:line="192" w:lineRule="auto"/>
              <w:jc w:val="center"/>
              <w:rPr>
                <w:color w:val="231F20"/>
                <w:sz w:val="17"/>
                <w:szCs w:val="17"/>
              </w:rPr>
            </w:pPr>
            <w:r w:rsidRPr="00107E93">
              <w:rPr>
                <w:color w:val="231F20"/>
                <w:sz w:val="17"/>
                <w:szCs w:val="17"/>
              </w:rPr>
              <w:t>41</w:t>
            </w:r>
          </w:p>
        </w:tc>
        <w:tc>
          <w:tcPr>
            <w:tcW w:w="1553" w:type="dxa"/>
          </w:tcPr>
          <w:p w14:paraId="44A2A6F4" w14:textId="77777777" w:rsidR="006F56F3" w:rsidRPr="00107E93" w:rsidRDefault="006F56F3" w:rsidP="00107E93">
            <w:pPr>
              <w:ind w:left="-93"/>
              <w:rPr>
                <w:sz w:val="17"/>
                <w:szCs w:val="17"/>
              </w:rPr>
            </w:pPr>
            <w:r w:rsidRPr="00107E93">
              <w:rPr>
                <w:sz w:val="17"/>
                <w:szCs w:val="17"/>
              </w:rPr>
              <w:t>LIKERT Scale</w:t>
            </w:r>
          </w:p>
        </w:tc>
        <w:tc>
          <w:tcPr>
            <w:tcW w:w="3774" w:type="dxa"/>
          </w:tcPr>
          <w:p w14:paraId="2EEBB975" w14:textId="77777777" w:rsidR="006F56F3" w:rsidRPr="00107E93" w:rsidRDefault="00562E9A" w:rsidP="00865259">
            <w:pPr>
              <w:spacing w:line="192" w:lineRule="auto"/>
              <w:rPr>
                <w:color w:val="231F20"/>
                <w:sz w:val="17"/>
                <w:szCs w:val="17"/>
              </w:rPr>
            </w:pPr>
            <w:r>
              <w:rPr>
                <w:color w:val="231F20"/>
                <w:sz w:val="17"/>
                <w:szCs w:val="17"/>
              </w:rPr>
              <w:t>6</w:t>
            </w:r>
            <w:r w:rsidR="00865259">
              <w:rPr>
                <w:color w:val="231F20"/>
                <w:sz w:val="17"/>
                <w:szCs w:val="17"/>
              </w:rPr>
              <w:t>8</w:t>
            </w:r>
            <w:r>
              <w:rPr>
                <w:color w:val="231F20"/>
                <w:sz w:val="17"/>
                <w:szCs w:val="17"/>
              </w:rPr>
              <w:t xml:space="preserve">, </w:t>
            </w:r>
            <w:r w:rsidR="00865259">
              <w:rPr>
                <w:color w:val="231F20"/>
                <w:sz w:val="17"/>
                <w:szCs w:val="17"/>
              </w:rPr>
              <w:t xml:space="preserve">69, </w:t>
            </w:r>
            <w:r>
              <w:rPr>
                <w:color w:val="231F20"/>
                <w:sz w:val="17"/>
                <w:szCs w:val="17"/>
              </w:rPr>
              <w:t>70, 11</w:t>
            </w:r>
            <w:r w:rsidR="00687F7A">
              <w:rPr>
                <w:color w:val="231F20"/>
                <w:sz w:val="17"/>
                <w:szCs w:val="17"/>
              </w:rPr>
              <w:t>7</w:t>
            </w:r>
            <w:r>
              <w:rPr>
                <w:color w:val="231F20"/>
                <w:sz w:val="17"/>
                <w:szCs w:val="17"/>
              </w:rPr>
              <w:t>, 12</w:t>
            </w:r>
            <w:r w:rsidR="00687F7A">
              <w:rPr>
                <w:color w:val="231F20"/>
                <w:sz w:val="17"/>
                <w:szCs w:val="17"/>
              </w:rPr>
              <w:t>3</w:t>
            </w:r>
            <w:r>
              <w:rPr>
                <w:color w:val="231F20"/>
                <w:sz w:val="17"/>
                <w:szCs w:val="17"/>
              </w:rPr>
              <w:t>, 14</w:t>
            </w:r>
            <w:r w:rsidR="00687F7A">
              <w:rPr>
                <w:color w:val="231F20"/>
                <w:sz w:val="17"/>
                <w:szCs w:val="17"/>
              </w:rPr>
              <w:t>4</w:t>
            </w:r>
          </w:p>
        </w:tc>
      </w:tr>
      <w:tr w:rsidR="006F56F3" w:rsidRPr="00AD0A38" w14:paraId="34DB78A9" w14:textId="77777777" w:rsidTr="0047455D">
        <w:trPr>
          <w:trHeight w:val="285"/>
        </w:trPr>
        <w:tc>
          <w:tcPr>
            <w:tcW w:w="435" w:type="dxa"/>
          </w:tcPr>
          <w:p w14:paraId="58739507" w14:textId="77777777" w:rsidR="006F56F3" w:rsidRPr="00107E93" w:rsidRDefault="006F56F3" w:rsidP="009F3147">
            <w:pPr>
              <w:spacing w:line="192" w:lineRule="auto"/>
              <w:jc w:val="center"/>
              <w:rPr>
                <w:color w:val="231F20"/>
                <w:sz w:val="17"/>
                <w:szCs w:val="17"/>
              </w:rPr>
            </w:pPr>
            <w:r w:rsidRPr="00107E93">
              <w:rPr>
                <w:color w:val="231F20"/>
                <w:sz w:val="17"/>
                <w:szCs w:val="17"/>
              </w:rPr>
              <w:t>42</w:t>
            </w:r>
          </w:p>
        </w:tc>
        <w:tc>
          <w:tcPr>
            <w:tcW w:w="1553" w:type="dxa"/>
          </w:tcPr>
          <w:p w14:paraId="652900A3" w14:textId="77777777" w:rsidR="006F56F3" w:rsidRPr="00107E93" w:rsidRDefault="006F56F3" w:rsidP="00107E93">
            <w:pPr>
              <w:ind w:left="-93"/>
              <w:rPr>
                <w:sz w:val="17"/>
                <w:szCs w:val="17"/>
              </w:rPr>
            </w:pPr>
            <w:r w:rsidRPr="00107E93">
              <w:rPr>
                <w:sz w:val="17"/>
                <w:szCs w:val="17"/>
              </w:rPr>
              <w:t>Data analysis</w:t>
            </w:r>
          </w:p>
        </w:tc>
        <w:tc>
          <w:tcPr>
            <w:tcW w:w="3774" w:type="dxa"/>
          </w:tcPr>
          <w:p w14:paraId="710A57E9" w14:textId="77777777" w:rsidR="006F56F3" w:rsidRPr="00107E93" w:rsidRDefault="00562E9A" w:rsidP="00687F7A">
            <w:pPr>
              <w:spacing w:line="192" w:lineRule="auto"/>
              <w:rPr>
                <w:color w:val="231F20"/>
                <w:sz w:val="17"/>
                <w:szCs w:val="17"/>
              </w:rPr>
            </w:pPr>
            <w:r>
              <w:rPr>
                <w:color w:val="231F20"/>
                <w:sz w:val="17"/>
                <w:szCs w:val="17"/>
              </w:rPr>
              <w:t>88, 93, 11</w:t>
            </w:r>
            <w:r w:rsidR="00687F7A">
              <w:rPr>
                <w:color w:val="231F20"/>
                <w:sz w:val="17"/>
                <w:szCs w:val="17"/>
              </w:rPr>
              <w:t>7</w:t>
            </w:r>
            <w:r>
              <w:rPr>
                <w:color w:val="231F20"/>
                <w:sz w:val="17"/>
                <w:szCs w:val="17"/>
              </w:rPr>
              <w:t>, 17</w:t>
            </w:r>
            <w:r w:rsidR="00687F7A">
              <w:rPr>
                <w:color w:val="231F20"/>
                <w:sz w:val="17"/>
                <w:szCs w:val="17"/>
              </w:rPr>
              <w:t>8</w:t>
            </w:r>
            <w:r>
              <w:rPr>
                <w:color w:val="231F20"/>
                <w:sz w:val="17"/>
                <w:szCs w:val="17"/>
              </w:rPr>
              <w:t>, 22</w:t>
            </w:r>
            <w:r w:rsidR="00687F7A">
              <w:rPr>
                <w:color w:val="231F20"/>
                <w:sz w:val="17"/>
                <w:szCs w:val="17"/>
              </w:rPr>
              <w:t>3</w:t>
            </w:r>
          </w:p>
        </w:tc>
      </w:tr>
      <w:tr w:rsidR="006F56F3" w:rsidRPr="00AD0A38" w14:paraId="0EBF231F" w14:textId="77777777" w:rsidTr="0047455D">
        <w:trPr>
          <w:trHeight w:val="467"/>
        </w:trPr>
        <w:tc>
          <w:tcPr>
            <w:tcW w:w="435" w:type="dxa"/>
          </w:tcPr>
          <w:p w14:paraId="62B0BE57" w14:textId="77777777" w:rsidR="006F56F3" w:rsidRPr="00107E93" w:rsidRDefault="006F56F3" w:rsidP="009F3147">
            <w:pPr>
              <w:spacing w:line="192" w:lineRule="auto"/>
              <w:jc w:val="center"/>
              <w:rPr>
                <w:color w:val="231F20"/>
                <w:sz w:val="17"/>
                <w:szCs w:val="17"/>
              </w:rPr>
            </w:pPr>
            <w:r w:rsidRPr="00107E93">
              <w:rPr>
                <w:color w:val="231F20"/>
                <w:sz w:val="17"/>
                <w:szCs w:val="17"/>
              </w:rPr>
              <w:lastRenderedPageBreak/>
              <w:t>43</w:t>
            </w:r>
          </w:p>
        </w:tc>
        <w:tc>
          <w:tcPr>
            <w:tcW w:w="1553" w:type="dxa"/>
          </w:tcPr>
          <w:p w14:paraId="3182EC5E" w14:textId="77777777" w:rsidR="006F56F3" w:rsidRPr="00107E93" w:rsidRDefault="006F56F3" w:rsidP="00107E93">
            <w:pPr>
              <w:ind w:left="-93"/>
              <w:rPr>
                <w:sz w:val="17"/>
                <w:szCs w:val="17"/>
              </w:rPr>
            </w:pPr>
            <w:r w:rsidRPr="00107E93">
              <w:rPr>
                <w:sz w:val="17"/>
                <w:szCs w:val="17"/>
              </w:rPr>
              <w:t>Sample</w:t>
            </w:r>
          </w:p>
        </w:tc>
        <w:tc>
          <w:tcPr>
            <w:tcW w:w="3774" w:type="dxa"/>
          </w:tcPr>
          <w:p w14:paraId="06B2A70C" w14:textId="77777777" w:rsidR="006F56F3" w:rsidRPr="00107E93" w:rsidRDefault="00865259" w:rsidP="00687F7A">
            <w:pPr>
              <w:spacing w:line="192" w:lineRule="auto"/>
              <w:jc w:val="both"/>
              <w:rPr>
                <w:color w:val="231F20"/>
                <w:sz w:val="17"/>
                <w:szCs w:val="17"/>
              </w:rPr>
            </w:pPr>
            <w:r>
              <w:rPr>
                <w:color w:val="231F20"/>
                <w:sz w:val="17"/>
                <w:szCs w:val="17"/>
              </w:rPr>
              <w:t>67, 74, 76, 91, 115, 116, 117, 127, 144, 151, 160, 161, 172, 273, 278, 282, 286</w:t>
            </w:r>
          </w:p>
        </w:tc>
      </w:tr>
      <w:tr w:rsidR="006F56F3" w:rsidRPr="00AD0A38" w14:paraId="3FABBA67" w14:textId="77777777" w:rsidTr="0047455D">
        <w:trPr>
          <w:trHeight w:val="1164"/>
        </w:trPr>
        <w:tc>
          <w:tcPr>
            <w:tcW w:w="435" w:type="dxa"/>
          </w:tcPr>
          <w:p w14:paraId="55B312BC" w14:textId="77777777" w:rsidR="006F56F3" w:rsidRPr="00107E93" w:rsidRDefault="006F56F3" w:rsidP="009F3147">
            <w:pPr>
              <w:spacing w:line="192" w:lineRule="auto"/>
              <w:jc w:val="center"/>
              <w:rPr>
                <w:color w:val="231F20"/>
                <w:sz w:val="17"/>
                <w:szCs w:val="17"/>
              </w:rPr>
            </w:pPr>
            <w:r w:rsidRPr="00107E93">
              <w:rPr>
                <w:color w:val="231F20"/>
                <w:sz w:val="17"/>
                <w:szCs w:val="17"/>
              </w:rPr>
              <w:t>44</w:t>
            </w:r>
          </w:p>
        </w:tc>
        <w:tc>
          <w:tcPr>
            <w:tcW w:w="1553" w:type="dxa"/>
          </w:tcPr>
          <w:p w14:paraId="51E29228" w14:textId="77777777" w:rsidR="006F56F3" w:rsidRPr="00107E93" w:rsidRDefault="006F56F3" w:rsidP="00107E93">
            <w:pPr>
              <w:ind w:left="-93"/>
              <w:rPr>
                <w:sz w:val="17"/>
                <w:szCs w:val="17"/>
              </w:rPr>
            </w:pPr>
            <w:r w:rsidRPr="00107E93">
              <w:rPr>
                <w:sz w:val="17"/>
                <w:szCs w:val="17"/>
              </w:rPr>
              <w:t>Variables</w:t>
            </w:r>
          </w:p>
        </w:tc>
        <w:tc>
          <w:tcPr>
            <w:tcW w:w="3774" w:type="dxa"/>
          </w:tcPr>
          <w:p w14:paraId="7C0DFCE4" w14:textId="77777777" w:rsidR="006F56F3" w:rsidRPr="00107E93" w:rsidRDefault="00865259" w:rsidP="00687F7A">
            <w:pPr>
              <w:spacing w:line="192" w:lineRule="auto"/>
              <w:jc w:val="both"/>
              <w:rPr>
                <w:color w:val="231F20"/>
                <w:sz w:val="17"/>
                <w:szCs w:val="17"/>
              </w:rPr>
            </w:pPr>
            <w:r>
              <w:rPr>
                <w:color w:val="231F20"/>
                <w:sz w:val="17"/>
                <w:szCs w:val="17"/>
              </w:rPr>
              <w:t>63, 64, 65, 66, 67, 68, 70, 72, 73, 74, 75, 76, 77, 78, 79, 80, 81, 82, 91, 92, 112, 118, 119, 120, 121, 123, 124, 142, 151, 152, 161, 163, 169, 176, 179, 180, 181, 182, 183, 185, 186, 187, 188, 189, 190, 202, 206, 207, 212, 233, 269, 283, 288</w:t>
            </w:r>
          </w:p>
        </w:tc>
      </w:tr>
      <w:tr w:rsidR="006F56F3" w:rsidRPr="00AD0A38" w14:paraId="016ECFD7" w14:textId="77777777" w:rsidTr="0047455D">
        <w:trPr>
          <w:trHeight w:val="293"/>
        </w:trPr>
        <w:tc>
          <w:tcPr>
            <w:tcW w:w="435" w:type="dxa"/>
          </w:tcPr>
          <w:p w14:paraId="3A1AD9C2" w14:textId="77777777" w:rsidR="006F56F3" w:rsidRPr="00107E93" w:rsidRDefault="006F56F3" w:rsidP="009F3147">
            <w:pPr>
              <w:spacing w:line="192" w:lineRule="auto"/>
              <w:jc w:val="center"/>
              <w:rPr>
                <w:color w:val="231F20"/>
                <w:sz w:val="17"/>
                <w:szCs w:val="17"/>
              </w:rPr>
            </w:pPr>
            <w:r w:rsidRPr="00107E93">
              <w:rPr>
                <w:color w:val="231F20"/>
                <w:sz w:val="17"/>
                <w:szCs w:val="17"/>
              </w:rPr>
              <w:t>45</w:t>
            </w:r>
          </w:p>
        </w:tc>
        <w:tc>
          <w:tcPr>
            <w:tcW w:w="1553" w:type="dxa"/>
          </w:tcPr>
          <w:p w14:paraId="3320C73C" w14:textId="77777777" w:rsidR="006F56F3" w:rsidRPr="00107E93" w:rsidRDefault="006F56F3" w:rsidP="00107E93">
            <w:pPr>
              <w:ind w:left="-93" w:right="-110"/>
              <w:rPr>
                <w:sz w:val="17"/>
                <w:szCs w:val="17"/>
              </w:rPr>
            </w:pPr>
            <w:r w:rsidRPr="00107E93">
              <w:rPr>
                <w:sz w:val="17"/>
                <w:szCs w:val="17"/>
              </w:rPr>
              <w:t>Qualitative analysis</w:t>
            </w:r>
          </w:p>
        </w:tc>
        <w:tc>
          <w:tcPr>
            <w:tcW w:w="3774" w:type="dxa"/>
          </w:tcPr>
          <w:p w14:paraId="0B8827E2" w14:textId="77777777" w:rsidR="006F56F3" w:rsidRPr="00107E93" w:rsidRDefault="000F7653" w:rsidP="00E354B9">
            <w:pPr>
              <w:spacing w:line="192" w:lineRule="auto"/>
              <w:rPr>
                <w:color w:val="231F20"/>
                <w:sz w:val="17"/>
                <w:szCs w:val="17"/>
              </w:rPr>
            </w:pPr>
            <w:r>
              <w:rPr>
                <w:color w:val="231F20"/>
                <w:sz w:val="17"/>
                <w:szCs w:val="17"/>
              </w:rPr>
              <w:t>117, 121, 123, 124, 142, 145, 178, 179, 181</w:t>
            </w:r>
          </w:p>
        </w:tc>
      </w:tr>
      <w:tr w:rsidR="006F56F3" w:rsidRPr="00AD0A38" w14:paraId="3F4D4182" w14:textId="77777777" w:rsidTr="0047455D">
        <w:trPr>
          <w:trHeight w:val="293"/>
        </w:trPr>
        <w:tc>
          <w:tcPr>
            <w:tcW w:w="435" w:type="dxa"/>
          </w:tcPr>
          <w:p w14:paraId="13280A34" w14:textId="77777777" w:rsidR="006F56F3" w:rsidRPr="00107E93" w:rsidRDefault="006F56F3" w:rsidP="009F3147">
            <w:pPr>
              <w:spacing w:line="192" w:lineRule="auto"/>
              <w:jc w:val="center"/>
              <w:rPr>
                <w:color w:val="231F20"/>
                <w:sz w:val="17"/>
                <w:szCs w:val="17"/>
              </w:rPr>
            </w:pPr>
            <w:r w:rsidRPr="00107E93">
              <w:rPr>
                <w:color w:val="231F20"/>
                <w:sz w:val="17"/>
                <w:szCs w:val="17"/>
              </w:rPr>
              <w:t>46</w:t>
            </w:r>
          </w:p>
        </w:tc>
        <w:tc>
          <w:tcPr>
            <w:tcW w:w="1553" w:type="dxa"/>
          </w:tcPr>
          <w:p w14:paraId="021C2EFC" w14:textId="77777777" w:rsidR="006F56F3" w:rsidRPr="00107E93" w:rsidRDefault="006F56F3" w:rsidP="00107E93">
            <w:pPr>
              <w:ind w:left="-93" w:right="-110"/>
              <w:rPr>
                <w:sz w:val="17"/>
                <w:szCs w:val="17"/>
              </w:rPr>
            </w:pPr>
            <w:r w:rsidRPr="00107E93">
              <w:rPr>
                <w:sz w:val="17"/>
                <w:szCs w:val="17"/>
              </w:rPr>
              <w:t>Quantitative analysis</w:t>
            </w:r>
          </w:p>
        </w:tc>
        <w:tc>
          <w:tcPr>
            <w:tcW w:w="3774" w:type="dxa"/>
          </w:tcPr>
          <w:p w14:paraId="0E431A1B" w14:textId="77777777" w:rsidR="006F56F3" w:rsidRPr="00107E93" w:rsidRDefault="00E750C1" w:rsidP="000F7653">
            <w:pPr>
              <w:spacing w:line="192" w:lineRule="auto"/>
              <w:rPr>
                <w:color w:val="231F20"/>
                <w:sz w:val="17"/>
                <w:szCs w:val="17"/>
              </w:rPr>
            </w:pPr>
            <w:r>
              <w:rPr>
                <w:color w:val="231F20"/>
                <w:sz w:val="17"/>
                <w:szCs w:val="17"/>
              </w:rPr>
              <w:t>11</w:t>
            </w:r>
            <w:r w:rsidR="000F7653">
              <w:rPr>
                <w:color w:val="231F20"/>
                <w:sz w:val="17"/>
                <w:szCs w:val="17"/>
              </w:rPr>
              <w:t>4</w:t>
            </w:r>
            <w:r>
              <w:rPr>
                <w:color w:val="231F20"/>
                <w:sz w:val="17"/>
                <w:szCs w:val="17"/>
              </w:rPr>
              <w:t>, 11</w:t>
            </w:r>
            <w:r w:rsidR="000F7653">
              <w:rPr>
                <w:color w:val="231F20"/>
                <w:sz w:val="17"/>
                <w:szCs w:val="17"/>
              </w:rPr>
              <w:t>7</w:t>
            </w:r>
            <w:r>
              <w:rPr>
                <w:color w:val="231F20"/>
                <w:sz w:val="17"/>
                <w:szCs w:val="17"/>
              </w:rPr>
              <w:t>, 12</w:t>
            </w:r>
            <w:r w:rsidR="000F7653">
              <w:rPr>
                <w:color w:val="231F20"/>
                <w:sz w:val="17"/>
                <w:szCs w:val="17"/>
              </w:rPr>
              <w:t>1</w:t>
            </w:r>
            <w:r>
              <w:rPr>
                <w:color w:val="231F20"/>
                <w:sz w:val="17"/>
                <w:szCs w:val="17"/>
              </w:rPr>
              <w:t>, 15</w:t>
            </w:r>
            <w:r w:rsidR="000F7653">
              <w:rPr>
                <w:color w:val="231F20"/>
                <w:sz w:val="17"/>
                <w:szCs w:val="17"/>
              </w:rPr>
              <w:t>2</w:t>
            </w:r>
            <w:r>
              <w:rPr>
                <w:color w:val="231F20"/>
                <w:sz w:val="17"/>
                <w:szCs w:val="17"/>
              </w:rPr>
              <w:t>, 18</w:t>
            </w:r>
            <w:r w:rsidR="000F7653">
              <w:rPr>
                <w:color w:val="231F20"/>
                <w:sz w:val="17"/>
                <w:szCs w:val="17"/>
              </w:rPr>
              <w:t>2</w:t>
            </w:r>
            <w:r>
              <w:rPr>
                <w:color w:val="231F20"/>
                <w:sz w:val="17"/>
                <w:szCs w:val="17"/>
              </w:rPr>
              <w:t>, 18</w:t>
            </w:r>
            <w:r w:rsidR="000F7653">
              <w:rPr>
                <w:color w:val="231F20"/>
                <w:sz w:val="17"/>
                <w:szCs w:val="17"/>
              </w:rPr>
              <w:t>8</w:t>
            </w:r>
            <w:r>
              <w:rPr>
                <w:color w:val="231F20"/>
                <w:sz w:val="17"/>
                <w:szCs w:val="17"/>
              </w:rPr>
              <w:t>, 26</w:t>
            </w:r>
            <w:r w:rsidR="000F7653">
              <w:rPr>
                <w:color w:val="231F20"/>
                <w:sz w:val="17"/>
                <w:szCs w:val="17"/>
              </w:rPr>
              <w:t>2</w:t>
            </w:r>
          </w:p>
        </w:tc>
      </w:tr>
      <w:tr w:rsidR="006F56F3" w:rsidRPr="00AD0A38" w14:paraId="5B350710" w14:textId="77777777" w:rsidTr="0047455D">
        <w:trPr>
          <w:trHeight w:val="467"/>
        </w:trPr>
        <w:tc>
          <w:tcPr>
            <w:tcW w:w="435" w:type="dxa"/>
          </w:tcPr>
          <w:p w14:paraId="11D6FA33" w14:textId="77777777" w:rsidR="006F56F3" w:rsidRPr="00107E93" w:rsidRDefault="006F56F3" w:rsidP="009F3147">
            <w:pPr>
              <w:spacing w:line="192" w:lineRule="auto"/>
              <w:jc w:val="center"/>
              <w:rPr>
                <w:color w:val="231F20"/>
                <w:sz w:val="17"/>
                <w:szCs w:val="17"/>
              </w:rPr>
            </w:pPr>
            <w:r w:rsidRPr="00107E93">
              <w:rPr>
                <w:color w:val="231F20"/>
                <w:sz w:val="17"/>
                <w:szCs w:val="17"/>
              </w:rPr>
              <w:t>47</w:t>
            </w:r>
          </w:p>
        </w:tc>
        <w:tc>
          <w:tcPr>
            <w:tcW w:w="1553" w:type="dxa"/>
          </w:tcPr>
          <w:p w14:paraId="7F4929C6" w14:textId="77777777" w:rsidR="006F56F3" w:rsidRPr="00107E93" w:rsidRDefault="006F56F3" w:rsidP="00107E93">
            <w:pPr>
              <w:ind w:left="-93"/>
              <w:rPr>
                <w:sz w:val="17"/>
                <w:szCs w:val="17"/>
              </w:rPr>
            </w:pPr>
            <w:r w:rsidRPr="00107E93">
              <w:rPr>
                <w:sz w:val="17"/>
                <w:szCs w:val="17"/>
              </w:rPr>
              <w:t>Unemployment</w:t>
            </w:r>
          </w:p>
        </w:tc>
        <w:tc>
          <w:tcPr>
            <w:tcW w:w="3774" w:type="dxa"/>
          </w:tcPr>
          <w:p w14:paraId="34D49A6D" w14:textId="77777777" w:rsidR="006F56F3" w:rsidRPr="00107E93" w:rsidRDefault="00E55D88" w:rsidP="000F7653">
            <w:pPr>
              <w:spacing w:line="192" w:lineRule="auto"/>
              <w:jc w:val="both"/>
              <w:rPr>
                <w:color w:val="231F20"/>
                <w:sz w:val="17"/>
                <w:szCs w:val="17"/>
              </w:rPr>
            </w:pPr>
            <w:r>
              <w:rPr>
                <w:color w:val="231F20"/>
                <w:sz w:val="17"/>
                <w:szCs w:val="17"/>
              </w:rPr>
              <w:t>63, 73, 75, 76, 77, 78, 80, 81, 125, 129, 131, 135, 137, 139, 141, 179, 202, 222, 291</w:t>
            </w:r>
          </w:p>
        </w:tc>
      </w:tr>
      <w:tr w:rsidR="006F56F3" w:rsidRPr="00AD0A38" w14:paraId="40008940" w14:textId="77777777" w:rsidTr="0047455D">
        <w:trPr>
          <w:trHeight w:val="697"/>
        </w:trPr>
        <w:tc>
          <w:tcPr>
            <w:tcW w:w="435" w:type="dxa"/>
          </w:tcPr>
          <w:p w14:paraId="1C5CC4E2" w14:textId="77777777" w:rsidR="006F56F3" w:rsidRPr="00107E93" w:rsidRDefault="006F56F3" w:rsidP="009F3147">
            <w:pPr>
              <w:spacing w:line="192" w:lineRule="auto"/>
              <w:jc w:val="center"/>
              <w:rPr>
                <w:color w:val="231F20"/>
                <w:sz w:val="17"/>
                <w:szCs w:val="17"/>
              </w:rPr>
            </w:pPr>
            <w:r w:rsidRPr="00107E93">
              <w:rPr>
                <w:color w:val="231F20"/>
                <w:sz w:val="17"/>
                <w:szCs w:val="17"/>
              </w:rPr>
              <w:t>48</w:t>
            </w:r>
          </w:p>
        </w:tc>
        <w:tc>
          <w:tcPr>
            <w:tcW w:w="1553" w:type="dxa"/>
          </w:tcPr>
          <w:p w14:paraId="2DF9E44D" w14:textId="77777777" w:rsidR="006F56F3" w:rsidRPr="00107E93" w:rsidRDefault="006F56F3" w:rsidP="00107E93">
            <w:pPr>
              <w:ind w:left="-93"/>
              <w:rPr>
                <w:sz w:val="17"/>
                <w:szCs w:val="17"/>
              </w:rPr>
            </w:pPr>
            <w:r w:rsidRPr="00107E93">
              <w:rPr>
                <w:sz w:val="17"/>
                <w:szCs w:val="17"/>
              </w:rPr>
              <w:t>Inflation</w:t>
            </w:r>
          </w:p>
        </w:tc>
        <w:tc>
          <w:tcPr>
            <w:tcW w:w="3774" w:type="dxa"/>
          </w:tcPr>
          <w:p w14:paraId="66B81B69" w14:textId="77777777" w:rsidR="006F56F3" w:rsidRPr="00107E93" w:rsidRDefault="00E55D88" w:rsidP="000F7653">
            <w:pPr>
              <w:spacing w:line="192" w:lineRule="auto"/>
              <w:jc w:val="both"/>
              <w:rPr>
                <w:color w:val="231F20"/>
                <w:sz w:val="17"/>
                <w:szCs w:val="17"/>
              </w:rPr>
            </w:pPr>
            <w:r>
              <w:rPr>
                <w:color w:val="231F20"/>
                <w:sz w:val="17"/>
                <w:szCs w:val="17"/>
              </w:rPr>
              <w:t>73, 77, 78, 79, 80, 81, 82, 85, 86, 125, 126, 129, 132, 135, 137, 139, 141, 152, 155, 156, 159, 179, 193, 195, 202, 217, 218, 220, 222, 226, 229, 249, 291</w:t>
            </w:r>
          </w:p>
        </w:tc>
      </w:tr>
      <w:tr w:rsidR="006F56F3" w:rsidRPr="00AD0A38" w14:paraId="4EE232E5" w14:textId="77777777" w:rsidTr="0047455D">
        <w:trPr>
          <w:trHeight w:val="459"/>
        </w:trPr>
        <w:tc>
          <w:tcPr>
            <w:tcW w:w="435" w:type="dxa"/>
          </w:tcPr>
          <w:p w14:paraId="6F9E2A9F" w14:textId="77777777" w:rsidR="006F56F3" w:rsidRPr="00107E93" w:rsidRDefault="006F56F3" w:rsidP="009F3147">
            <w:pPr>
              <w:spacing w:line="192" w:lineRule="auto"/>
              <w:jc w:val="center"/>
              <w:rPr>
                <w:color w:val="231F20"/>
                <w:sz w:val="17"/>
                <w:szCs w:val="17"/>
              </w:rPr>
            </w:pPr>
            <w:r w:rsidRPr="00107E93">
              <w:rPr>
                <w:color w:val="231F20"/>
                <w:sz w:val="17"/>
                <w:szCs w:val="17"/>
              </w:rPr>
              <w:t>49</w:t>
            </w:r>
          </w:p>
        </w:tc>
        <w:tc>
          <w:tcPr>
            <w:tcW w:w="1553" w:type="dxa"/>
          </w:tcPr>
          <w:p w14:paraId="21D615D1" w14:textId="77777777" w:rsidR="006F56F3" w:rsidRPr="00107E93" w:rsidRDefault="006F56F3" w:rsidP="00107E93">
            <w:pPr>
              <w:ind w:left="-93"/>
              <w:rPr>
                <w:sz w:val="17"/>
                <w:szCs w:val="17"/>
              </w:rPr>
            </w:pPr>
            <w:r w:rsidRPr="00107E93">
              <w:rPr>
                <w:sz w:val="17"/>
                <w:szCs w:val="17"/>
              </w:rPr>
              <w:t>Exchange rate</w:t>
            </w:r>
          </w:p>
        </w:tc>
        <w:tc>
          <w:tcPr>
            <w:tcW w:w="3774" w:type="dxa"/>
          </w:tcPr>
          <w:p w14:paraId="2D0FB6BD" w14:textId="77777777" w:rsidR="006F56F3" w:rsidRPr="00107E93" w:rsidRDefault="00E55D88" w:rsidP="000F7653">
            <w:pPr>
              <w:spacing w:line="192" w:lineRule="auto"/>
              <w:jc w:val="both"/>
              <w:rPr>
                <w:color w:val="231F20"/>
                <w:sz w:val="17"/>
                <w:szCs w:val="17"/>
              </w:rPr>
            </w:pPr>
            <w:r>
              <w:rPr>
                <w:color w:val="231F20"/>
                <w:sz w:val="17"/>
                <w:szCs w:val="17"/>
              </w:rPr>
              <w:t>81, 84, 125, 129, 131, 134, 137, 139, 141, 179, 202, 222, 291</w:t>
            </w:r>
          </w:p>
        </w:tc>
      </w:tr>
      <w:tr w:rsidR="006F56F3" w:rsidRPr="00AD0A38" w14:paraId="7B239FF6" w14:textId="77777777" w:rsidTr="0047455D">
        <w:trPr>
          <w:trHeight w:val="697"/>
        </w:trPr>
        <w:tc>
          <w:tcPr>
            <w:tcW w:w="435" w:type="dxa"/>
          </w:tcPr>
          <w:p w14:paraId="56C76AE9" w14:textId="77777777" w:rsidR="006F56F3" w:rsidRPr="00107E93" w:rsidRDefault="006F56F3" w:rsidP="009F3147">
            <w:pPr>
              <w:spacing w:line="192" w:lineRule="auto"/>
              <w:jc w:val="center"/>
              <w:rPr>
                <w:color w:val="231F20"/>
                <w:sz w:val="17"/>
                <w:szCs w:val="17"/>
              </w:rPr>
            </w:pPr>
            <w:r w:rsidRPr="00107E93">
              <w:rPr>
                <w:color w:val="231F20"/>
                <w:sz w:val="17"/>
                <w:szCs w:val="17"/>
              </w:rPr>
              <w:t>50</w:t>
            </w:r>
          </w:p>
        </w:tc>
        <w:tc>
          <w:tcPr>
            <w:tcW w:w="1553" w:type="dxa"/>
          </w:tcPr>
          <w:p w14:paraId="3B5D3FD1" w14:textId="77777777" w:rsidR="006F56F3" w:rsidRPr="00107E93" w:rsidRDefault="006F56F3" w:rsidP="00107E93">
            <w:pPr>
              <w:ind w:left="-93"/>
              <w:rPr>
                <w:sz w:val="17"/>
                <w:szCs w:val="17"/>
              </w:rPr>
            </w:pPr>
            <w:r w:rsidRPr="00107E93">
              <w:rPr>
                <w:sz w:val="17"/>
                <w:szCs w:val="17"/>
              </w:rPr>
              <w:t>Findings</w:t>
            </w:r>
          </w:p>
        </w:tc>
        <w:tc>
          <w:tcPr>
            <w:tcW w:w="3774" w:type="dxa"/>
          </w:tcPr>
          <w:p w14:paraId="0366003C" w14:textId="77777777" w:rsidR="006F56F3" w:rsidRPr="00107E93" w:rsidRDefault="00E55D88" w:rsidP="000F7653">
            <w:pPr>
              <w:spacing w:line="192" w:lineRule="auto"/>
              <w:jc w:val="both"/>
              <w:rPr>
                <w:color w:val="231F20"/>
                <w:sz w:val="17"/>
                <w:szCs w:val="17"/>
              </w:rPr>
            </w:pPr>
            <w:r>
              <w:rPr>
                <w:color w:val="231F20"/>
                <w:sz w:val="17"/>
                <w:szCs w:val="17"/>
              </w:rPr>
              <w:t>69, 76, 77, 78, 79, 95, 96, 158, 164, 173, 176, 189, 190, 193, 195, 196, 199, 206, 207, 208, 210, 215, 217, 220, 229, 243, 251, 252, 260</w:t>
            </w:r>
          </w:p>
        </w:tc>
      </w:tr>
      <w:tr w:rsidR="006F56F3" w:rsidRPr="00AD0A38" w14:paraId="53AF46A6" w14:textId="77777777" w:rsidTr="0047455D">
        <w:trPr>
          <w:trHeight w:val="293"/>
        </w:trPr>
        <w:tc>
          <w:tcPr>
            <w:tcW w:w="435" w:type="dxa"/>
          </w:tcPr>
          <w:p w14:paraId="20BC99FA" w14:textId="77777777" w:rsidR="006F56F3" w:rsidRPr="00107E93" w:rsidRDefault="006F56F3" w:rsidP="009F3147">
            <w:pPr>
              <w:spacing w:line="192" w:lineRule="auto"/>
              <w:jc w:val="center"/>
              <w:rPr>
                <w:color w:val="231F20"/>
                <w:sz w:val="17"/>
                <w:szCs w:val="17"/>
              </w:rPr>
            </w:pPr>
            <w:r w:rsidRPr="00107E93">
              <w:rPr>
                <w:color w:val="231F20"/>
                <w:sz w:val="17"/>
                <w:szCs w:val="17"/>
              </w:rPr>
              <w:t>51</w:t>
            </w:r>
          </w:p>
        </w:tc>
        <w:tc>
          <w:tcPr>
            <w:tcW w:w="1553" w:type="dxa"/>
          </w:tcPr>
          <w:p w14:paraId="7E6BDE2A" w14:textId="77777777" w:rsidR="006F56F3" w:rsidRPr="00107E93" w:rsidRDefault="006F56F3" w:rsidP="00107E93">
            <w:pPr>
              <w:ind w:left="-93"/>
              <w:rPr>
                <w:sz w:val="17"/>
                <w:szCs w:val="17"/>
              </w:rPr>
            </w:pPr>
            <w:r w:rsidRPr="00107E93">
              <w:rPr>
                <w:sz w:val="17"/>
                <w:szCs w:val="17"/>
              </w:rPr>
              <w:t>Recommendations</w:t>
            </w:r>
          </w:p>
        </w:tc>
        <w:tc>
          <w:tcPr>
            <w:tcW w:w="3774" w:type="dxa"/>
          </w:tcPr>
          <w:p w14:paraId="0B36E301" w14:textId="77777777" w:rsidR="006F56F3" w:rsidRPr="00107E93" w:rsidRDefault="000F7653" w:rsidP="00E354B9">
            <w:pPr>
              <w:spacing w:line="192" w:lineRule="auto"/>
              <w:rPr>
                <w:color w:val="231F20"/>
                <w:sz w:val="17"/>
                <w:szCs w:val="17"/>
              </w:rPr>
            </w:pPr>
            <w:r>
              <w:rPr>
                <w:color w:val="231F20"/>
                <w:sz w:val="17"/>
                <w:szCs w:val="17"/>
              </w:rPr>
              <w:t>164, 234, 240</w:t>
            </w:r>
          </w:p>
        </w:tc>
      </w:tr>
      <w:tr w:rsidR="006F56F3" w:rsidRPr="00AD0A38" w14:paraId="24E9650B" w14:textId="77777777" w:rsidTr="0047455D">
        <w:trPr>
          <w:trHeight w:val="293"/>
        </w:trPr>
        <w:tc>
          <w:tcPr>
            <w:tcW w:w="435" w:type="dxa"/>
          </w:tcPr>
          <w:p w14:paraId="06362B5F" w14:textId="77777777" w:rsidR="006F56F3" w:rsidRPr="00107E93" w:rsidRDefault="006F56F3" w:rsidP="009F3147">
            <w:pPr>
              <w:spacing w:line="192" w:lineRule="auto"/>
              <w:jc w:val="center"/>
              <w:rPr>
                <w:color w:val="231F20"/>
                <w:sz w:val="17"/>
                <w:szCs w:val="17"/>
              </w:rPr>
            </w:pPr>
            <w:r w:rsidRPr="00107E93">
              <w:rPr>
                <w:color w:val="231F20"/>
                <w:sz w:val="17"/>
                <w:szCs w:val="17"/>
              </w:rPr>
              <w:t>53</w:t>
            </w:r>
          </w:p>
        </w:tc>
        <w:tc>
          <w:tcPr>
            <w:tcW w:w="1553" w:type="dxa"/>
          </w:tcPr>
          <w:p w14:paraId="672A7F8D" w14:textId="77777777" w:rsidR="006F56F3" w:rsidRPr="00107E93" w:rsidRDefault="006F56F3" w:rsidP="00107E93">
            <w:pPr>
              <w:ind w:left="-93"/>
              <w:rPr>
                <w:sz w:val="17"/>
                <w:szCs w:val="17"/>
              </w:rPr>
            </w:pPr>
            <w:r w:rsidRPr="00107E93">
              <w:rPr>
                <w:sz w:val="17"/>
                <w:szCs w:val="17"/>
              </w:rPr>
              <w:t>SLR</w:t>
            </w:r>
          </w:p>
        </w:tc>
        <w:tc>
          <w:tcPr>
            <w:tcW w:w="3774" w:type="dxa"/>
          </w:tcPr>
          <w:p w14:paraId="646C2C39" w14:textId="77777777" w:rsidR="006F56F3" w:rsidRPr="00107E93" w:rsidRDefault="000F7653" w:rsidP="00E354B9">
            <w:pPr>
              <w:spacing w:line="192" w:lineRule="auto"/>
              <w:rPr>
                <w:color w:val="231F20"/>
                <w:sz w:val="17"/>
                <w:szCs w:val="17"/>
              </w:rPr>
            </w:pPr>
            <w:r>
              <w:rPr>
                <w:color w:val="231F20"/>
                <w:sz w:val="17"/>
                <w:szCs w:val="17"/>
              </w:rPr>
              <w:t>101, 102</w:t>
            </w:r>
          </w:p>
        </w:tc>
      </w:tr>
      <w:tr w:rsidR="006F56F3" w:rsidRPr="00AD0A38" w14:paraId="2DE6EF23" w14:textId="77777777" w:rsidTr="0047455D">
        <w:trPr>
          <w:trHeight w:val="293"/>
        </w:trPr>
        <w:tc>
          <w:tcPr>
            <w:tcW w:w="435" w:type="dxa"/>
          </w:tcPr>
          <w:p w14:paraId="28D624C6" w14:textId="77777777" w:rsidR="006F56F3" w:rsidRPr="00107E93" w:rsidRDefault="006F56F3" w:rsidP="009F3147">
            <w:pPr>
              <w:spacing w:line="192" w:lineRule="auto"/>
              <w:jc w:val="center"/>
              <w:rPr>
                <w:color w:val="231F20"/>
                <w:sz w:val="17"/>
                <w:szCs w:val="17"/>
              </w:rPr>
            </w:pPr>
            <w:r w:rsidRPr="00107E93">
              <w:rPr>
                <w:color w:val="231F20"/>
                <w:sz w:val="17"/>
                <w:szCs w:val="17"/>
              </w:rPr>
              <w:t>54</w:t>
            </w:r>
          </w:p>
        </w:tc>
        <w:tc>
          <w:tcPr>
            <w:tcW w:w="1553" w:type="dxa"/>
          </w:tcPr>
          <w:p w14:paraId="3A4D883C" w14:textId="77777777" w:rsidR="006F56F3" w:rsidRPr="00107E93" w:rsidRDefault="006F56F3" w:rsidP="00107E93">
            <w:pPr>
              <w:ind w:left="-93"/>
              <w:rPr>
                <w:sz w:val="17"/>
                <w:szCs w:val="17"/>
              </w:rPr>
            </w:pPr>
            <w:r w:rsidRPr="00107E93">
              <w:rPr>
                <w:sz w:val="17"/>
                <w:szCs w:val="17"/>
              </w:rPr>
              <w:t>Time dummy</w:t>
            </w:r>
          </w:p>
        </w:tc>
        <w:tc>
          <w:tcPr>
            <w:tcW w:w="3774" w:type="dxa"/>
          </w:tcPr>
          <w:p w14:paraId="4B704A80" w14:textId="77777777" w:rsidR="006F56F3" w:rsidRPr="00107E93" w:rsidRDefault="000F7653" w:rsidP="00E354B9">
            <w:pPr>
              <w:spacing w:line="192" w:lineRule="auto"/>
              <w:rPr>
                <w:color w:val="231F20"/>
                <w:sz w:val="17"/>
                <w:szCs w:val="17"/>
              </w:rPr>
            </w:pPr>
            <w:r>
              <w:rPr>
                <w:color w:val="231F20"/>
                <w:sz w:val="17"/>
                <w:szCs w:val="17"/>
              </w:rPr>
              <w:t>189, 206, 207</w:t>
            </w:r>
          </w:p>
        </w:tc>
      </w:tr>
      <w:tr w:rsidR="006F56F3" w:rsidRPr="00AD0A38" w14:paraId="48B87857" w14:textId="77777777" w:rsidTr="0047455D">
        <w:trPr>
          <w:trHeight w:val="467"/>
        </w:trPr>
        <w:tc>
          <w:tcPr>
            <w:tcW w:w="435" w:type="dxa"/>
          </w:tcPr>
          <w:p w14:paraId="0F70D501" w14:textId="77777777" w:rsidR="006F56F3" w:rsidRPr="00107E93" w:rsidRDefault="006F56F3" w:rsidP="009F3147">
            <w:pPr>
              <w:spacing w:line="192" w:lineRule="auto"/>
              <w:jc w:val="center"/>
              <w:rPr>
                <w:color w:val="231F20"/>
                <w:sz w:val="17"/>
                <w:szCs w:val="17"/>
              </w:rPr>
            </w:pPr>
            <w:r w:rsidRPr="00107E93">
              <w:rPr>
                <w:color w:val="231F20"/>
                <w:sz w:val="17"/>
                <w:szCs w:val="17"/>
              </w:rPr>
              <w:t>5</w:t>
            </w:r>
            <w:r w:rsidR="009F3147">
              <w:rPr>
                <w:color w:val="231F20"/>
                <w:sz w:val="17"/>
                <w:szCs w:val="17"/>
              </w:rPr>
              <w:t>5</w:t>
            </w:r>
          </w:p>
        </w:tc>
        <w:tc>
          <w:tcPr>
            <w:tcW w:w="1553" w:type="dxa"/>
          </w:tcPr>
          <w:p w14:paraId="76A83F2F" w14:textId="77777777" w:rsidR="006F56F3" w:rsidRPr="00107E93" w:rsidRDefault="006F56F3" w:rsidP="00107E93">
            <w:pPr>
              <w:spacing w:line="192" w:lineRule="auto"/>
              <w:ind w:left="-93"/>
              <w:rPr>
                <w:color w:val="231F20"/>
                <w:sz w:val="17"/>
                <w:szCs w:val="17"/>
              </w:rPr>
            </w:pPr>
            <w:r w:rsidRPr="00107E93">
              <w:rPr>
                <w:sz w:val="17"/>
                <w:szCs w:val="17"/>
              </w:rPr>
              <w:t>Comparison</w:t>
            </w:r>
          </w:p>
        </w:tc>
        <w:tc>
          <w:tcPr>
            <w:tcW w:w="3774" w:type="dxa"/>
          </w:tcPr>
          <w:p w14:paraId="2F8CD447" w14:textId="77777777" w:rsidR="006F56F3" w:rsidRPr="00107E93" w:rsidRDefault="00E750C1" w:rsidP="00E55D88">
            <w:pPr>
              <w:spacing w:line="192" w:lineRule="auto"/>
              <w:jc w:val="both"/>
              <w:rPr>
                <w:color w:val="231F20"/>
                <w:sz w:val="17"/>
                <w:szCs w:val="17"/>
              </w:rPr>
            </w:pPr>
            <w:r>
              <w:rPr>
                <w:color w:val="231F20"/>
                <w:sz w:val="17"/>
                <w:szCs w:val="17"/>
              </w:rPr>
              <w:t xml:space="preserve">27, </w:t>
            </w:r>
            <w:r w:rsidR="00FD3C87">
              <w:rPr>
                <w:color w:val="231F20"/>
                <w:sz w:val="17"/>
                <w:szCs w:val="17"/>
              </w:rPr>
              <w:t>110, 112, 114, 116, 117, 142, 145, 147, 151, 210, 212, 224, 262, 272, 28</w:t>
            </w:r>
            <w:r w:rsidR="00E55D88">
              <w:rPr>
                <w:color w:val="231F20"/>
                <w:sz w:val="17"/>
                <w:szCs w:val="17"/>
              </w:rPr>
              <w:t>6</w:t>
            </w:r>
            <w:r w:rsidR="00FD3C87">
              <w:rPr>
                <w:color w:val="231F20"/>
                <w:sz w:val="17"/>
                <w:szCs w:val="17"/>
              </w:rPr>
              <w:t>, 293</w:t>
            </w:r>
          </w:p>
        </w:tc>
      </w:tr>
    </w:tbl>
    <w:p w14:paraId="67ED858F" w14:textId="77777777" w:rsidR="00AD0A38" w:rsidRPr="006F56F3" w:rsidRDefault="00AD0A38" w:rsidP="000D26F8">
      <w:pPr>
        <w:spacing w:line="192" w:lineRule="auto"/>
        <w:rPr>
          <w:color w:val="231F20"/>
          <w:sz w:val="24"/>
          <w:szCs w:val="24"/>
        </w:rPr>
      </w:pPr>
    </w:p>
    <w:sectPr w:rsidR="00AD0A38" w:rsidRPr="006F56F3" w:rsidSect="00BA4619">
      <w:headerReference w:type="even" r:id="rId57"/>
      <w:headerReference w:type="default" r:id="rId58"/>
      <w:pgSz w:w="7920" w:h="11794"/>
      <w:pgMar w:top="1224" w:right="1080" w:bottom="1224" w:left="1080" w:header="850" w:footer="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DD278" w14:textId="77777777" w:rsidR="00FD484C" w:rsidRDefault="00FD484C">
      <w:r>
        <w:separator/>
      </w:r>
    </w:p>
  </w:endnote>
  <w:endnote w:type="continuationSeparator" w:id="0">
    <w:p w14:paraId="5F0505AE" w14:textId="77777777" w:rsidR="00FD484C" w:rsidRDefault="00FD4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dobe Caslon Pro">
    <w:altName w:val="Palatino Linotype"/>
    <w:panose1 w:val="00000000000000000000"/>
    <w:charset w:val="00"/>
    <w:family w:val="roman"/>
    <w:notTrueType/>
    <w:pitch w:val="variable"/>
    <w:sig w:usb0="800000AF" w:usb1="5000205B"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dobe Caslon Pro Bold">
    <w:altName w:val="Palatino Linotype"/>
    <w:panose1 w:val="00000000000000000000"/>
    <w:charset w:val="00"/>
    <w:family w:val="roman"/>
    <w:notTrueType/>
    <w:pitch w:val="variable"/>
    <w:sig w:usb0="800000AF" w:usb1="5000205B" w:usb2="00000000" w:usb3="00000000" w:csb0="0000009B"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ion Pro">
    <w:panose1 w:val="00000000000000000000"/>
    <w:charset w:val="00"/>
    <w:family w:val="roman"/>
    <w:notTrueType/>
    <w:pitch w:val="variable"/>
    <w:sig w:usb0="E00002AF" w:usb1="5000E07B" w:usb2="00000000" w:usb3="00000000" w:csb0="0000019F" w:csb1="00000000"/>
  </w:font>
  <w:font w:name="Lucida Sans">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969CC" w14:textId="77777777" w:rsidR="00FD484C" w:rsidRDefault="00FD484C">
      <w:r>
        <w:separator/>
      </w:r>
    </w:p>
  </w:footnote>
  <w:footnote w:type="continuationSeparator" w:id="0">
    <w:p w14:paraId="03CE2FB4" w14:textId="77777777" w:rsidR="00FD484C" w:rsidRDefault="00FD48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7527703"/>
      <w:docPartObj>
        <w:docPartGallery w:val="Page Numbers (Top of Page)"/>
        <w:docPartUnique/>
      </w:docPartObj>
    </w:sdtPr>
    <w:sdtEndPr>
      <w:rPr>
        <w:i/>
        <w:iCs/>
        <w:color w:val="7F7F7F" w:themeColor="background1" w:themeShade="7F"/>
        <w:spacing w:val="60"/>
        <w:sz w:val="14"/>
        <w:szCs w:val="14"/>
      </w:rPr>
    </w:sdtEndPr>
    <w:sdtContent>
      <w:p w14:paraId="14A5B664" w14:textId="77777777" w:rsidR="004230DA" w:rsidRPr="00454315" w:rsidRDefault="004230DA" w:rsidP="007E1EE9">
        <w:pPr>
          <w:pStyle w:val="Header"/>
          <w:pBdr>
            <w:bottom w:val="single" w:sz="4" w:space="1" w:color="auto"/>
          </w:pBdr>
          <w:rPr>
            <w:b/>
            <w:bCs/>
            <w:i/>
            <w:iCs/>
            <w:sz w:val="14"/>
            <w:szCs w:val="14"/>
          </w:rPr>
        </w:pPr>
        <w:r>
          <w:rPr>
            <w:i/>
            <w:iCs/>
            <w:sz w:val="14"/>
            <w:szCs w:val="14"/>
          </w:rPr>
          <w:fldChar w:fldCharType="begin"/>
        </w:r>
        <w:r>
          <w:rPr>
            <w:i/>
            <w:iCs/>
            <w:sz w:val="14"/>
            <w:szCs w:val="14"/>
          </w:rPr>
          <w:instrText xml:space="preserve"> PAGE  </w:instrText>
        </w:r>
        <w:r>
          <w:rPr>
            <w:i/>
            <w:iCs/>
            <w:sz w:val="14"/>
            <w:szCs w:val="14"/>
          </w:rPr>
          <w:fldChar w:fldCharType="separate"/>
        </w:r>
        <w:r w:rsidR="00F424CB">
          <w:rPr>
            <w:i/>
            <w:iCs/>
            <w:noProof/>
            <w:sz w:val="14"/>
            <w:szCs w:val="14"/>
          </w:rPr>
          <w:t>14</w:t>
        </w:r>
        <w:r>
          <w:rPr>
            <w:i/>
            <w:iCs/>
            <w:sz w:val="14"/>
            <w:szCs w:val="14"/>
          </w:rPr>
          <w:fldChar w:fldCharType="end"/>
        </w:r>
        <w:r w:rsidRPr="00454315">
          <w:rPr>
            <w:b/>
            <w:bCs/>
            <w:i/>
            <w:iCs/>
            <w:sz w:val="14"/>
            <w:szCs w:val="14"/>
          </w:rPr>
          <w:t xml:space="preserve"> | </w:t>
        </w:r>
        <w:r>
          <w:rPr>
            <w:i/>
            <w:iCs/>
            <w:sz w:val="14"/>
            <w:szCs w:val="14"/>
          </w:rPr>
          <w:t>Non-p</w:t>
        </w:r>
        <w:r w:rsidRPr="00454315">
          <w:rPr>
            <w:i/>
            <w:iCs/>
            <w:sz w:val="14"/>
            <w:szCs w:val="14"/>
          </w:rPr>
          <w:t xml:space="preserve">erforming </w:t>
        </w:r>
        <w:r>
          <w:rPr>
            <w:i/>
            <w:iCs/>
            <w:sz w:val="14"/>
            <w:szCs w:val="14"/>
          </w:rPr>
          <w:t>L</w:t>
        </w:r>
        <w:r w:rsidRPr="00454315">
          <w:rPr>
            <w:i/>
            <w:iCs/>
            <w:sz w:val="14"/>
            <w:szCs w:val="14"/>
          </w:rPr>
          <w:t>oans in Bangladesh</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2051792021"/>
      <w:docPartObj>
        <w:docPartGallery w:val="Page Numbers (Top of Page)"/>
        <w:docPartUnique/>
      </w:docPartObj>
    </w:sdtPr>
    <w:sdtEndPr>
      <w:rPr>
        <w:b/>
        <w:bCs/>
        <w:noProof/>
        <w:color w:val="auto"/>
        <w:spacing w:val="0"/>
      </w:rPr>
    </w:sdtEndPr>
    <w:sdtContent>
      <w:p w14:paraId="66553906" w14:textId="77777777" w:rsidR="004230DA" w:rsidRDefault="004230DA" w:rsidP="007E1EE9">
        <w:pPr>
          <w:pStyle w:val="Header"/>
          <w:pBdr>
            <w:bottom w:val="single" w:sz="4" w:space="1" w:color="auto"/>
          </w:pBdr>
          <w:jc w:val="right"/>
          <w:rPr>
            <w:b/>
            <w:bCs/>
          </w:rPr>
        </w:pPr>
        <w:r>
          <w:rPr>
            <w:i/>
            <w:iCs/>
            <w:sz w:val="14"/>
            <w:szCs w:val="14"/>
          </w:rPr>
          <w:t>Key Words</w:t>
        </w:r>
        <w:r w:rsidRPr="00454315">
          <w:rPr>
            <w:i/>
            <w:iCs/>
            <w:sz w:val="14"/>
            <w:szCs w:val="14"/>
          </w:rPr>
          <w:t xml:space="preserve"> | </w:t>
        </w:r>
        <w:r>
          <w:rPr>
            <w:i/>
            <w:iCs/>
            <w:sz w:val="14"/>
            <w:szCs w:val="14"/>
          </w:rPr>
          <w:fldChar w:fldCharType="begin"/>
        </w:r>
        <w:r>
          <w:rPr>
            <w:i/>
            <w:iCs/>
            <w:sz w:val="14"/>
            <w:szCs w:val="14"/>
          </w:rPr>
          <w:instrText xml:space="preserve"> PAGE  </w:instrText>
        </w:r>
        <w:r>
          <w:rPr>
            <w:i/>
            <w:iCs/>
            <w:sz w:val="14"/>
            <w:szCs w:val="14"/>
          </w:rPr>
          <w:fldChar w:fldCharType="separate"/>
        </w:r>
        <w:r w:rsidR="00F424CB">
          <w:rPr>
            <w:i/>
            <w:iCs/>
            <w:noProof/>
            <w:sz w:val="14"/>
            <w:szCs w:val="14"/>
          </w:rPr>
          <w:t>15</w:t>
        </w:r>
        <w:r>
          <w:rPr>
            <w:i/>
            <w:iCs/>
            <w:sz w:val="14"/>
            <w:szCs w:val="1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181"/>
    <w:multiLevelType w:val="hybridMultilevel"/>
    <w:tmpl w:val="B9E06746"/>
    <w:lvl w:ilvl="0" w:tplc="7BCA5372">
      <w:start w:val="1"/>
      <w:numFmt w:val="decimal"/>
      <w:lvlText w:val="%1."/>
      <w:lvlJc w:val="left"/>
      <w:pPr>
        <w:ind w:left="644" w:hanging="341"/>
      </w:pPr>
      <w:rPr>
        <w:rFonts w:ascii="Adobe Caslon Pro" w:eastAsia="Adobe Caslon Pro" w:hAnsi="Adobe Caslon Pro" w:cs="Adobe Caslon Pro" w:hint="default"/>
        <w:i/>
        <w:color w:val="231F20"/>
        <w:spacing w:val="-3"/>
        <w:w w:val="100"/>
        <w:sz w:val="20"/>
        <w:szCs w:val="20"/>
        <w:lang w:val="en-US" w:eastAsia="en-US" w:bidi="ar-SA"/>
      </w:rPr>
    </w:lvl>
    <w:lvl w:ilvl="1" w:tplc="BE1852F4">
      <w:numFmt w:val="bullet"/>
      <w:lvlText w:val="•"/>
      <w:lvlJc w:val="left"/>
      <w:pPr>
        <w:ind w:left="1248" w:hanging="341"/>
      </w:pPr>
      <w:rPr>
        <w:rFonts w:hint="default"/>
        <w:lang w:val="en-US" w:eastAsia="en-US" w:bidi="ar-SA"/>
      </w:rPr>
    </w:lvl>
    <w:lvl w:ilvl="2" w:tplc="CA06CB5E">
      <w:numFmt w:val="bullet"/>
      <w:lvlText w:val="•"/>
      <w:lvlJc w:val="left"/>
      <w:pPr>
        <w:ind w:left="1856" w:hanging="341"/>
      </w:pPr>
      <w:rPr>
        <w:rFonts w:hint="default"/>
        <w:lang w:val="en-US" w:eastAsia="en-US" w:bidi="ar-SA"/>
      </w:rPr>
    </w:lvl>
    <w:lvl w:ilvl="3" w:tplc="4ED8033C">
      <w:numFmt w:val="bullet"/>
      <w:lvlText w:val="•"/>
      <w:lvlJc w:val="left"/>
      <w:pPr>
        <w:ind w:left="2464" w:hanging="341"/>
      </w:pPr>
      <w:rPr>
        <w:rFonts w:hint="default"/>
        <w:lang w:val="en-US" w:eastAsia="en-US" w:bidi="ar-SA"/>
      </w:rPr>
    </w:lvl>
    <w:lvl w:ilvl="4" w:tplc="70FC02EE">
      <w:numFmt w:val="bullet"/>
      <w:lvlText w:val="•"/>
      <w:lvlJc w:val="left"/>
      <w:pPr>
        <w:ind w:left="3072" w:hanging="341"/>
      </w:pPr>
      <w:rPr>
        <w:rFonts w:hint="default"/>
        <w:lang w:val="en-US" w:eastAsia="en-US" w:bidi="ar-SA"/>
      </w:rPr>
    </w:lvl>
    <w:lvl w:ilvl="5" w:tplc="DDDAA49C">
      <w:numFmt w:val="bullet"/>
      <w:lvlText w:val="•"/>
      <w:lvlJc w:val="left"/>
      <w:pPr>
        <w:ind w:left="3680" w:hanging="341"/>
      </w:pPr>
      <w:rPr>
        <w:rFonts w:hint="default"/>
        <w:lang w:val="en-US" w:eastAsia="en-US" w:bidi="ar-SA"/>
      </w:rPr>
    </w:lvl>
    <w:lvl w:ilvl="6" w:tplc="769E0FB4">
      <w:numFmt w:val="bullet"/>
      <w:lvlText w:val="•"/>
      <w:lvlJc w:val="left"/>
      <w:pPr>
        <w:ind w:left="4288" w:hanging="341"/>
      </w:pPr>
      <w:rPr>
        <w:rFonts w:hint="default"/>
        <w:lang w:val="en-US" w:eastAsia="en-US" w:bidi="ar-SA"/>
      </w:rPr>
    </w:lvl>
    <w:lvl w:ilvl="7" w:tplc="C07E1912">
      <w:numFmt w:val="bullet"/>
      <w:lvlText w:val="•"/>
      <w:lvlJc w:val="left"/>
      <w:pPr>
        <w:ind w:left="4896" w:hanging="341"/>
      </w:pPr>
      <w:rPr>
        <w:rFonts w:hint="default"/>
        <w:lang w:val="en-US" w:eastAsia="en-US" w:bidi="ar-SA"/>
      </w:rPr>
    </w:lvl>
    <w:lvl w:ilvl="8" w:tplc="29B0CCD0">
      <w:numFmt w:val="bullet"/>
      <w:lvlText w:val="•"/>
      <w:lvlJc w:val="left"/>
      <w:pPr>
        <w:ind w:left="5504" w:hanging="341"/>
      </w:pPr>
      <w:rPr>
        <w:rFonts w:hint="default"/>
        <w:lang w:val="en-US" w:eastAsia="en-US" w:bidi="ar-SA"/>
      </w:rPr>
    </w:lvl>
  </w:abstractNum>
  <w:abstractNum w:abstractNumId="1" w15:restartNumberingAfterBreak="0">
    <w:nsid w:val="099C4E93"/>
    <w:multiLevelType w:val="hybridMultilevel"/>
    <w:tmpl w:val="277E6010"/>
    <w:lvl w:ilvl="0" w:tplc="C306322A">
      <w:start w:val="1"/>
      <w:numFmt w:val="decimal"/>
      <w:lvlText w:val="%1."/>
      <w:lvlJc w:val="left"/>
      <w:pPr>
        <w:ind w:left="757" w:hanging="454"/>
      </w:pPr>
      <w:rPr>
        <w:rFonts w:ascii="Adobe Caslon Pro" w:eastAsia="Adobe Caslon Pro" w:hAnsi="Adobe Caslon Pro" w:cs="Adobe Caslon Pro" w:hint="default"/>
        <w:color w:val="231F20"/>
        <w:spacing w:val="-8"/>
        <w:w w:val="100"/>
        <w:sz w:val="22"/>
        <w:szCs w:val="22"/>
        <w:lang w:val="en-US" w:eastAsia="en-US" w:bidi="ar-SA"/>
      </w:rPr>
    </w:lvl>
    <w:lvl w:ilvl="1" w:tplc="CD06F0E4">
      <w:numFmt w:val="bullet"/>
      <w:lvlText w:val="•"/>
      <w:lvlJc w:val="left"/>
      <w:pPr>
        <w:ind w:left="1356" w:hanging="454"/>
      </w:pPr>
      <w:rPr>
        <w:rFonts w:hint="default"/>
        <w:lang w:val="en-US" w:eastAsia="en-US" w:bidi="ar-SA"/>
      </w:rPr>
    </w:lvl>
    <w:lvl w:ilvl="2" w:tplc="EFEA6CF6">
      <w:numFmt w:val="bullet"/>
      <w:lvlText w:val="•"/>
      <w:lvlJc w:val="left"/>
      <w:pPr>
        <w:ind w:left="1952" w:hanging="454"/>
      </w:pPr>
      <w:rPr>
        <w:rFonts w:hint="default"/>
        <w:lang w:val="en-US" w:eastAsia="en-US" w:bidi="ar-SA"/>
      </w:rPr>
    </w:lvl>
    <w:lvl w:ilvl="3" w:tplc="908A91BE">
      <w:numFmt w:val="bullet"/>
      <w:lvlText w:val="•"/>
      <w:lvlJc w:val="left"/>
      <w:pPr>
        <w:ind w:left="2548" w:hanging="454"/>
      </w:pPr>
      <w:rPr>
        <w:rFonts w:hint="default"/>
        <w:lang w:val="en-US" w:eastAsia="en-US" w:bidi="ar-SA"/>
      </w:rPr>
    </w:lvl>
    <w:lvl w:ilvl="4" w:tplc="CAEC46F4">
      <w:numFmt w:val="bullet"/>
      <w:lvlText w:val="•"/>
      <w:lvlJc w:val="left"/>
      <w:pPr>
        <w:ind w:left="3144" w:hanging="454"/>
      </w:pPr>
      <w:rPr>
        <w:rFonts w:hint="default"/>
        <w:lang w:val="en-US" w:eastAsia="en-US" w:bidi="ar-SA"/>
      </w:rPr>
    </w:lvl>
    <w:lvl w:ilvl="5" w:tplc="92868440">
      <w:numFmt w:val="bullet"/>
      <w:lvlText w:val="•"/>
      <w:lvlJc w:val="left"/>
      <w:pPr>
        <w:ind w:left="3740" w:hanging="454"/>
      </w:pPr>
      <w:rPr>
        <w:rFonts w:hint="default"/>
        <w:lang w:val="en-US" w:eastAsia="en-US" w:bidi="ar-SA"/>
      </w:rPr>
    </w:lvl>
    <w:lvl w:ilvl="6" w:tplc="0A04A7B0">
      <w:numFmt w:val="bullet"/>
      <w:lvlText w:val="•"/>
      <w:lvlJc w:val="left"/>
      <w:pPr>
        <w:ind w:left="4336" w:hanging="454"/>
      </w:pPr>
      <w:rPr>
        <w:rFonts w:hint="default"/>
        <w:lang w:val="en-US" w:eastAsia="en-US" w:bidi="ar-SA"/>
      </w:rPr>
    </w:lvl>
    <w:lvl w:ilvl="7" w:tplc="870C6CB2">
      <w:numFmt w:val="bullet"/>
      <w:lvlText w:val="•"/>
      <w:lvlJc w:val="left"/>
      <w:pPr>
        <w:ind w:left="4932" w:hanging="454"/>
      </w:pPr>
      <w:rPr>
        <w:rFonts w:hint="default"/>
        <w:lang w:val="en-US" w:eastAsia="en-US" w:bidi="ar-SA"/>
      </w:rPr>
    </w:lvl>
    <w:lvl w:ilvl="8" w:tplc="4AFC30D0">
      <w:numFmt w:val="bullet"/>
      <w:lvlText w:val="•"/>
      <w:lvlJc w:val="left"/>
      <w:pPr>
        <w:ind w:left="5528" w:hanging="454"/>
      </w:pPr>
      <w:rPr>
        <w:rFonts w:hint="default"/>
        <w:lang w:val="en-US" w:eastAsia="en-US" w:bidi="ar-SA"/>
      </w:rPr>
    </w:lvl>
  </w:abstractNum>
  <w:abstractNum w:abstractNumId="2" w15:restartNumberingAfterBreak="0">
    <w:nsid w:val="09B17C25"/>
    <w:multiLevelType w:val="hybridMultilevel"/>
    <w:tmpl w:val="DD8E18FA"/>
    <w:lvl w:ilvl="0" w:tplc="931282C0">
      <w:start w:val="1"/>
      <w:numFmt w:val="decimal"/>
      <w:lvlText w:val="%1."/>
      <w:lvlJc w:val="left"/>
      <w:pPr>
        <w:ind w:left="757" w:hanging="454"/>
      </w:pPr>
      <w:rPr>
        <w:rFonts w:ascii="Adobe Caslon Pro" w:eastAsia="Adobe Caslon Pro" w:hAnsi="Adobe Caslon Pro" w:cs="Adobe Caslon Pro" w:hint="default"/>
        <w:color w:val="231F20"/>
        <w:spacing w:val="-20"/>
        <w:w w:val="100"/>
        <w:sz w:val="22"/>
        <w:szCs w:val="22"/>
        <w:lang w:val="en-US" w:eastAsia="en-US" w:bidi="ar-SA"/>
      </w:rPr>
    </w:lvl>
    <w:lvl w:ilvl="1" w:tplc="A99895EE">
      <w:numFmt w:val="bullet"/>
      <w:lvlText w:val="•"/>
      <w:lvlJc w:val="left"/>
      <w:pPr>
        <w:ind w:left="1356" w:hanging="454"/>
      </w:pPr>
      <w:rPr>
        <w:rFonts w:hint="default"/>
        <w:lang w:val="en-US" w:eastAsia="en-US" w:bidi="ar-SA"/>
      </w:rPr>
    </w:lvl>
    <w:lvl w:ilvl="2" w:tplc="54826ACA">
      <w:numFmt w:val="bullet"/>
      <w:lvlText w:val="•"/>
      <w:lvlJc w:val="left"/>
      <w:pPr>
        <w:ind w:left="1952" w:hanging="454"/>
      </w:pPr>
      <w:rPr>
        <w:rFonts w:hint="default"/>
        <w:lang w:val="en-US" w:eastAsia="en-US" w:bidi="ar-SA"/>
      </w:rPr>
    </w:lvl>
    <w:lvl w:ilvl="3" w:tplc="253826EA">
      <w:numFmt w:val="bullet"/>
      <w:lvlText w:val="•"/>
      <w:lvlJc w:val="left"/>
      <w:pPr>
        <w:ind w:left="2548" w:hanging="454"/>
      </w:pPr>
      <w:rPr>
        <w:rFonts w:hint="default"/>
        <w:lang w:val="en-US" w:eastAsia="en-US" w:bidi="ar-SA"/>
      </w:rPr>
    </w:lvl>
    <w:lvl w:ilvl="4" w:tplc="2EA27168">
      <w:numFmt w:val="bullet"/>
      <w:lvlText w:val="•"/>
      <w:lvlJc w:val="left"/>
      <w:pPr>
        <w:ind w:left="3144" w:hanging="454"/>
      </w:pPr>
      <w:rPr>
        <w:rFonts w:hint="default"/>
        <w:lang w:val="en-US" w:eastAsia="en-US" w:bidi="ar-SA"/>
      </w:rPr>
    </w:lvl>
    <w:lvl w:ilvl="5" w:tplc="1C7C25FC">
      <w:numFmt w:val="bullet"/>
      <w:lvlText w:val="•"/>
      <w:lvlJc w:val="left"/>
      <w:pPr>
        <w:ind w:left="3740" w:hanging="454"/>
      </w:pPr>
      <w:rPr>
        <w:rFonts w:hint="default"/>
        <w:lang w:val="en-US" w:eastAsia="en-US" w:bidi="ar-SA"/>
      </w:rPr>
    </w:lvl>
    <w:lvl w:ilvl="6" w:tplc="A5DA10C0">
      <w:numFmt w:val="bullet"/>
      <w:lvlText w:val="•"/>
      <w:lvlJc w:val="left"/>
      <w:pPr>
        <w:ind w:left="4336" w:hanging="454"/>
      </w:pPr>
      <w:rPr>
        <w:rFonts w:hint="default"/>
        <w:lang w:val="en-US" w:eastAsia="en-US" w:bidi="ar-SA"/>
      </w:rPr>
    </w:lvl>
    <w:lvl w:ilvl="7" w:tplc="FB0EF694">
      <w:numFmt w:val="bullet"/>
      <w:lvlText w:val="•"/>
      <w:lvlJc w:val="left"/>
      <w:pPr>
        <w:ind w:left="4932" w:hanging="454"/>
      </w:pPr>
      <w:rPr>
        <w:rFonts w:hint="default"/>
        <w:lang w:val="en-US" w:eastAsia="en-US" w:bidi="ar-SA"/>
      </w:rPr>
    </w:lvl>
    <w:lvl w:ilvl="8" w:tplc="1D3A8AA0">
      <w:numFmt w:val="bullet"/>
      <w:lvlText w:val="•"/>
      <w:lvlJc w:val="left"/>
      <w:pPr>
        <w:ind w:left="5528" w:hanging="454"/>
      </w:pPr>
      <w:rPr>
        <w:rFonts w:hint="default"/>
        <w:lang w:val="en-US" w:eastAsia="en-US" w:bidi="ar-SA"/>
      </w:rPr>
    </w:lvl>
  </w:abstractNum>
  <w:abstractNum w:abstractNumId="3" w15:restartNumberingAfterBreak="0">
    <w:nsid w:val="0B711155"/>
    <w:multiLevelType w:val="hybridMultilevel"/>
    <w:tmpl w:val="A188860A"/>
    <w:lvl w:ilvl="0" w:tplc="52AE2E88">
      <w:start w:val="1"/>
      <w:numFmt w:val="decimal"/>
      <w:lvlText w:val="%1."/>
      <w:lvlJc w:val="left"/>
      <w:pPr>
        <w:ind w:left="720" w:hanging="360"/>
      </w:pPr>
      <w:rPr>
        <w:rFonts w:hint="default"/>
        <w:color w:val="231F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CA70F46"/>
    <w:multiLevelType w:val="multilevel"/>
    <w:tmpl w:val="25467488"/>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BE017C"/>
    <w:multiLevelType w:val="hybridMultilevel"/>
    <w:tmpl w:val="49B8AFC0"/>
    <w:lvl w:ilvl="0" w:tplc="06624BF8">
      <w:start w:val="1"/>
      <w:numFmt w:val="upperLetter"/>
      <w:lvlText w:val="%1."/>
      <w:lvlJc w:val="left"/>
      <w:pPr>
        <w:ind w:left="757" w:hanging="454"/>
      </w:pPr>
      <w:rPr>
        <w:rFonts w:ascii="Adobe Caslon Pro" w:eastAsia="Adobe Caslon Pro" w:hAnsi="Adobe Caslon Pro" w:cs="Adobe Caslon Pro" w:hint="default"/>
        <w:color w:val="231F20"/>
        <w:spacing w:val="-2"/>
        <w:w w:val="100"/>
        <w:sz w:val="22"/>
        <w:szCs w:val="22"/>
        <w:lang w:val="en-US" w:eastAsia="en-US" w:bidi="ar-SA"/>
      </w:rPr>
    </w:lvl>
    <w:lvl w:ilvl="1" w:tplc="F036CE0A">
      <w:start w:val="1"/>
      <w:numFmt w:val="decimal"/>
      <w:lvlText w:val="%2."/>
      <w:lvlJc w:val="left"/>
      <w:pPr>
        <w:ind w:left="757" w:hanging="454"/>
      </w:pPr>
      <w:rPr>
        <w:rFonts w:ascii="Adobe Caslon Pro" w:eastAsia="Adobe Caslon Pro" w:hAnsi="Adobe Caslon Pro" w:cs="Adobe Caslon Pro" w:hint="default"/>
        <w:color w:val="231F20"/>
        <w:spacing w:val="-25"/>
        <w:w w:val="100"/>
        <w:sz w:val="22"/>
        <w:szCs w:val="22"/>
        <w:lang w:val="en-US" w:eastAsia="en-US" w:bidi="ar-SA"/>
      </w:rPr>
    </w:lvl>
    <w:lvl w:ilvl="2" w:tplc="F154D5E0">
      <w:numFmt w:val="bullet"/>
      <w:lvlText w:val="•"/>
      <w:lvlJc w:val="left"/>
      <w:pPr>
        <w:ind w:left="1952" w:hanging="454"/>
      </w:pPr>
      <w:rPr>
        <w:rFonts w:hint="default"/>
        <w:lang w:val="en-US" w:eastAsia="en-US" w:bidi="ar-SA"/>
      </w:rPr>
    </w:lvl>
    <w:lvl w:ilvl="3" w:tplc="ACC46258">
      <w:numFmt w:val="bullet"/>
      <w:lvlText w:val="•"/>
      <w:lvlJc w:val="left"/>
      <w:pPr>
        <w:ind w:left="2548" w:hanging="454"/>
      </w:pPr>
      <w:rPr>
        <w:rFonts w:hint="default"/>
        <w:lang w:val="en-US" w:eastAsia="en-US" w:bidi="ar-SA"/>
      </w:rPr>
    </w:lvl>
    <w:lvl w:ilvl="4" w:tplc="4DA8B1E6">
      <w:numFmt w:val="bullet"/>
      <w:lvlText w:val="•"/>
      <w:lvlJc w:val="left"/>
      <w:pPr>
        <w:ind w:left="3144" w:hanging="454"/>
      </w:pPr>
      <w:rPr>
        <w:rFonts w:hint="default"/>
        <w:lang w:val="en-US" w:eastAsia="en-US" w:bidi="ar-SA"/>
      </w:rPr>
    </w:lvl>
    <w:lvl w:ilvl="5" w:tplc="69D0CA9C">
      <w:numFmt w:val="bullet"/>
      <w:lvlText w:val="•"/>
      <w:lvlJc w:val="left"/>
      <w:pPr>
        <w:ind w:left="3740" w:hanging="454"/>
      </w:pPr>
      <w:rPr>
        <w:rFonts w:hint="default"/>
        <w:lang w:val="en-US" w:eastAsia="en-US" w:bidi="ar-SA"/>
      </w:rPr>
    </w:lvl>
    <w:lvl w:ilvl="6" w:tplc="455649BC">
      <w:numFmt w:val="bullet"/>
      <w:lvlText w:val="•"/>
      <w:lvlJc w:val="left"/>
      <w:pPr>
        <w:ind w:left="4336" w:hanging="454"/>
      </w:pPr>
      <w:rPr>
        <w:rFonts w:hint="default"/>
        <w:lang w:val="en-US" w:eastAsia="en-US" w:bidi="ar-SA"/>
      </w:rPr>
    </w:lvl>
    <w:lvl w:ilvl="7" w:tplc="49687F98">
      <w:numFmt w:val="bullet"/>
      <w:lvlText w:val="•"/>
      <w:lvlJc w:val="left"/>
      <w:pPr>
        <w:ind w:left="4932" w:hanging="454"/>
      </w:pPr>
      <w:rPr>
        <w:rFonts w:hint="default"/>
        <w:lang w:val="en-US" w:eastAsia="en-US" w:bidi="ar-SA"/>
      </w:rPr>
    </w:lvl>
    <w:lvl w:ilvl="8" w:tplc="5FACA300">
      <w:numFmt w:val="bullet"/>
      <w:lvlText w:val="•"/>
      <w:lvlJc w:val="left"/>
      <w:pPr>
        <w:ind w:left="5528" w:hanging="454"/>
      </w:pPr>
      <w:rPr>
        <w:rFonts w:hint="default"/>
        <w:lang w:val="en-US" w:eastAsia="en-US" w:bidi="ar-SA"/>
      </w:rPr>
    </w:lvl>
  </w:abstractNum>
  <w:abstractNum w:abstractNumId="6" w15:restartNumberingAfterBreak="0">
    <w:nsid w:val="11E2478D"/>
    <w:multiLevelType w:val="hybridMultilevel"/>
    <w:tmpl w:val="59BE4072"/>
    <w:lvl w:ilvl="0" w:tplc="C8F4F0D6">
      <w:start w:val="1"/>
      <w:numFmt w:val="decimal"/>
      <w:lvlText w:val="%1."/>
      <w:lvlJc w:val="left"/>
      <w:pPr>
        <w:ind w:left="757" w:hanging="454"/>
      </w:pPr>
      <w:rPr>
        <w:rFonts w:ascii="Adobe Caslon Pro" w:eastAsia="Adobe Caslon Pro" w:hAnsi="Adobe Caslon Pro" w:cs="Adobe Caslon Pro" w:hint="default"/>
        <w:color w:val="231F20"/>
        <w:spacing w:val="-19"/>
        <w:w w:val="100"/>
        <w:sz w:val="22"/>
        <w:szCs w:val="22"/>
        <w:lang w:val="en-US" w:eastAsia="en-US" w:bidi="ar-SA"/>
      </w:rPr>
    </w:lvl>
    <w:lvl w:ilvl="1" w:tplc="E7C63BF4">
      <w:numFmt w:val="bullet"/>
      <w:lvlText w:val="•"/>
      <w:lvlJc w:val="left"/>
      <w:pPr>
        <w:ind w:left="1356" w:hanging="454"/>
      </w:pPr>
      <w:rPr>
        <w:rFonts w:hint="default"/>
        <w:lang w:val="en-US" w:eastAsia="en-US" w:bidi="ar-SA"/>
      </w:rPr>
    </w:lvl>
    <w:lvl w:ilvl="2" w:tplc="5EA0B708">
      <w:numFmt w:val="bullet"/>
      <w:lvlText w:val="•"/>
      <w:lvlJc w:val="left"/>
      <w:pPr>
        <w:ind w:left="1952" w:hanging="454"/>
      </w:pPr>
      <w:rPr>
        <w:rFonts w:hint="default"/>
        <w:lang w:val="en-US" w:eastAsia="en-US" w:bidi="ar-SA"/>
      </w:rPr>
    </w:lvl>
    <w:lvl w:ilvl="3" w:tplc="34B09608">
      <w:numFmt w:val="bullet"/>
      <w:lvlText w:val="•"/>
      <w:lvlJc w:val="left"/>
      <w:pPr>
        <w:ind w:left="2548" w:hanging="454"/>
      </w:pPr>
      <w:rPr>
        <w:rFonts w:hint="default"/>
        <w:lang w:val="en-US" w:eastAsia="en-US" w:bidi="ar-SA"/>
      </w:rPr>
    </w:lvl>
    <w:lvl w:ilvl="4" w:tplc="3DA8B620">
      <w:numFmt w:val="bullet"/>
      <w:lvlText w:val="•"/>
      <w:lvlJc w:val="left"/>
      <w:pPr>
        <w:ind w:left="3144" w:hanging="454"/>
      </w:pPr>
      <w:rPr>
        <w:rFonts w:hint="default"/>
        <w:lang w:val="en-US" w:eastAsia="en-US" w:bidi="ar-SA"/>
      </w:rPr>
    </w:lvl>
    <w:lvl w:ilvl="5" w:tplc="65166900">
      <w:numFmt w:val="bullet"/>
      <w:lvlText w:val="•"/>
      <w:lvlJc w:val="left"/>
      <w:pPr>
        <w:ind w:left="3740" w:hanging="454"/>
      </w:pPr>
      <w:rPr>
        <w:rFonts w:hint="default"/>
        <w:lang w:val="en-US" w:eastAsia="en-US" w:bidi="ar-SA"/>
      </w:rPr>
    </w:lvl>
    <w:lvl w:ilvl="6" w:tplc="A8DED8BA">
      <w:numFmt w:val="bullet"/>
      <w:lvlText w:val="•"/>
      <w:lvlJc w:val="left"/>
      <w:pPr>
        <w:ind w:left="4336" w:hanging="454"/>
      </w:pPr>
      <w:rPr>
        <w:rFonts w:hint="default"/>
        <w:lang w:val="en-US" w:eastAsia="en-US" w:bidi="ar-SA"/>
      </w:rPr>
    </w:lvl>
    <w:lvl w:ilvl="7" w:tplc="D084D388">
      <w:numFmt w:val="bullet"/>
      <w:lvlText w:val="•"/>
      <w:lvlJc w:val="left"/>
      <w:pPr>
        <w:ind w:left="4932" w:hanging="454"/>
      </w:pPr>
      <w:rPr>
        <w:rFonts w:hint="default"/>
        <w:lang w:val="en-US" w:eastAsia="en-US" w:bidi="ar-SA"/>
      </w:rPr>
    </w:lvl>
    <w:lvl w:ilvl="8" w:tplc="862E005E">
      <w:numFmt w:val="bullet"/>
      <w:lvlText w:val="•"/>
      <w:lvlJc w:val="left"/>
      <w:pPr>
        <w:ind w:left="5528" w:hanging="454"/>
      </w:pPr>
      <w:rPr>
        <w:rFonts w:hint="default"/>
        <w:lang w:val="en-US" w:eastAsia="en-US" w:bidi="ar-SA"/>
      </w:rPr>
    </w:lvl>
  </w:abstractNum>
  <w:abstractNum w:abstractNumId="7" w15:restartNumberingAfterBreak="0">
    <w:nsid w:val="1213086D"/>
    <w:multiLevelType w:val="hybridMultilevel"/>
    <w:tmpl w:val="D0E807AE"/>
    <w:lvl w:ilvl="0" w:tplc="077EE20E">
      <w:start w:val="1"/>
      <w:numFmt w:val="decimal"/>
      <w:lvlText w:val="%1."/>
      <w:lvlJc w:val="left"/>
      <w:pPr>
        <w:ind w:left="757" w:hanging="454"/>
      </w:pPr>
      <w:rPr>
        <w:rFonts w:ascii="Adobe Caslon Pro" w:eastAsia="Adobe Caslon Pro" w:hAnsi="Adobe Caslon Pro" w:cs="Adobe Caslon Pro" w:hint="default"/>
        <w:color w:val="231F20"/>
        <w:spacing w:val="-27"/>
        <w:w w:val="100"/>
        <w:sz w:val="22"/>
        <w:szCs w:val="22"/>
        <w:lang w:val="en-US" w:eastAsia="en-US" w:bidi="ar-SA"/>
      </w:rPr>
    </w:lvl>
    <w:lvl w:ilvl="1" w:tplc="C4F44B3E">
      <w:numFmt w:val="bullet"/>
      <w:lvlText w:val="•"/>
      <w:lvlJc w:val="left"/>
      <w:pPr>
        <w:ind w:left="1356" w:hanging="454"/>
      </w:pPr>
      <w:rPr>
        <w:rFonts w:hint="default"/>
        <w:lang w:val="en-US" w:eastAsia="en-US" w:bidi="ar-SA"/>
      </w:rPr>
    </w:lvl>
    <w:lvl w:ilvl="2" w:tplc="0D34DD6C">
      <w:numFmt w:val="bullet"/>
      <w:lvlText w:val="•"/>
      <w:lvlJc w:val="left"/>
      <w:pPr>
        <w:ind w:left="1952" w:hanging="454"/>
      </w:pPr>
      <w:rPr>
        <w:rFonts w:hint="default"/>
        <w:lang w:val="en-US" w:eastAsia="en-US" w:bidi="ar-SA"/>
      </w:rPr>
    </w:lvl>
    <w:lvl w:ilvl="3" w:tplc="25CEAF18">
      <w:numFmt w:val="bullet"/>
      <w:lvlText w:val="•"/>
      <w:lvlJc w:val="left"/>
      <w:pPr>
        <w:ind w:left="2548" w:hanging="454"/>
      </w:pPr>
      <w:rPr>
        <w:rFonts w:hint="default"/>
        <w:lang w:val="en-US" w:eastAsia="en-US" w:bidi="ar-SA"/>
      </w:rPr>
    </w:lvl>
    <w:lvl w:ilvl="4" w:tplc="CC9E5908">
      <w:numFmt w:val="bullet"/>
      <w:lvlText w:val="•"/>
      <w:lvlJc w:val="left"/>
      <w:pPr>
        <w:ind w:left="3144" w:hanging="454"/>
      </w:pPr>
      <w:rPr>
        <w:rFonts w:hint="default"/>
        <w:lang w:val="en-US" w:eastAsia="en-US" w:bidi="ar-SA"/>
      </w:rPr>
    </w:lvl>
    <w:lvl w:ilvl="5" w:tplc="DA3831DA">
      <w:numFmt w:val="bullet"/>
      <w:lvlText w:val="•"/>
      <w:lvlJc w:val="left"/>
      <w:pPr>
        <w:ind w:left="3740" w:hanging="454"/>
      </w:pPr>
      <w:rPr>
        <w:rFonts w:hint="default"/>
        <w:lang w:val="en-US" w:eastAsia="en-US" w:bidi="ar-SA"/>
      </w:rPr>
    </w:lvl>
    <w:lvl w:ilvl="6" w:tplc="DF3457E6">
      <w:numFmt w:val="bullet"/>
      <w:lvlText w:val="•"/>
      <w:lvlJc w:val="left"/>
      <w:pPr>
        <w:ind w:left="4336" w:hanging="454"/>
      </w:pPr>
      <w:rPr>
        <w:rFonts w:hint="default"/>
        <w:lang w:val="en-US" w:eastAsia="en-US" w:bidi="ar-SA"/>
      </w:rPr>
    </w:lvl>
    <w:lvl w:ilvl="7" w:tplc="6E9A755E">
      <w:numFmt w:val="bullet"/>
      <w:lvlText w:val="•"/>
      <w:lvlJc w:val="left"/>
      <w:pPr>
        <w:ind w:left="4932" w:hanging="454"/>
      </w:pPr>
      <w:rPr>
        <w:rFonts w:hint="default"/>
        <w:lang w:val="en-US" w:eastAsia="en-US" w:bidi="ar-SA"/>
      </w:rPr>
    </w:lvl>
    <w:lvl w:ilvl="8" w:tplc="2D7449E6">
      <w:numFmt w:val="bullet"/>
      <w:lvlText w:val="•"/>
      <w:lvlJc w:val="left"/>
      <w:pPr>
        <w:ind w:left="5528" w:hanging="454"/>
      </w:pPr>
      <w:rPr>
        <w:rFonts w:hint="default"/>
        <w:lang w:val="en-US" w:eastAsia="en-US" w:bidi="ar-SA"/>
      </w:rPr>
    </w:lvl>
  </w:abstractNum>
  <w:abstractNum w:abstractNumId="8" w15:restartNumberingAfterBreak="0">
    <w:nsid w:val="143A2065"/>
    <w:multiLevelType w:val="hybridMultilevel"/>
    <w:tmpl w:val="CEF630AC"/>
    <w:lvl w:ilvl="0" w:tplc="B7BE863E">
      <w:start w:val="1"/>
      <w:numFmt w:val="decimal"/>
      <w:lvlText w:val="%1."/>
      <w:lvlJc w:val="left"/>
      <w:pPr>
        <w:ind w:left="757" w:hanging="454"/>
      </w:pPr>
      <w:rPr>
        <w:rFonts w:ascii="Adobe Caslon Pro" w:eastAsia="Adobe Caslon Pro" w:hAnsi="Adobe Caslon Pro" w:cs="Adobe Caslon Pro" w:hint="default"/>
        <w:color w:val="231F20"/>
        <w:spacing w:val="-19"/>
        <w:w w:val="100"/>
        <w:sz w:val="22"/>
        <w:szCs w:val="22"/>
        <w:lang w:val="en-US" w:eastAsia="en-US" w:bidi="ar-SA"/>
      </w:rPr>
    </w:lvl>
    <w:lvl w:ilvl="1" w:tplc="824AE868">
      <w:numFmt w:val="bullet"/>
      <w:lvlText w:val="•"/>
      <w:lvlJc w:val="left"/>
      <w:pPr>
        <w:ind w:left="1356" w:hanging="454"/>
      </w:pPr>
      <w:rPr>
        <w:rFonts w:hint="default"/>
        <w:lang w:val="en-US" w:eastAsia="en-US" w:bidi="ar-SA"/>
      </w:rPr>
    </w:lvl>
    <w:lvl w:ilvl="2" w:tplc="69380E94">
      <w:numFmt w:val="bullet"/>
      <w:lvlText w:val="•"/>
      <w:lvlJc w:val="left"/>
      <w:pPr>
        <w:ind w:left="1952" w:hanging="454"/>
      </w:pPr>
      <w:rPr>
        <w:rFonts w:hint="default"/>
        <w:lang w:val="en-US" w:eastAsia="en-US" w:bidi="ar-SA"/>
      </w:rPr>
    </w:lvl>
    <w:lvl w:ilvl="3" w:tplc="BFC8FFB8">
      <w:numFmt w:val="bullet"/>
      <w:lvlText w:val="•"/>
      <w:lvlJc w:val="left"/>
      <w:pPr>
        <w:ind w:left="2548" w:hanging="454"/>
      </w:pPr>
      <w:rPr>
        <w:rFonts w:hint="default"/>
        <w:lang w:val="en-US" w:eastAsia="en-US" w:bidi="ar-SA"/>
      </w:rPr>
    </w:lvl>
    <w:lvl w:ilvl="4" w:tplc="F87C6E8E">
      <w:numFmt w:val="bullet"/>
      <w:lvlText w:val="•"/>
      <w:lvlJc w:val="left"/>
      <w:pPr>
        <w:ind w:left="3144" w:hanging="454"/>
      </w:pPr>
      <w:rPr>
        <w:rFonts w:hint="default"/>
        <w:lang w:val="en-US" w:eastAsia="en-US" w:bidi="ar-SA"/>
      </w:rPr>
    </w:lvl>
    <w:lvl w:ilvl="5" w:tplc="BA6C396C">
      <w:numFmt w:val="bullet"/>
      <w:lvlText w:val="•"/>
      <w:lvlJc w:val="left"/>
      <w:pPr>
        <w:ind w:left="3740" w:hanging="454"/>
      </w:pPr>
      <w:rPr>
        <w:rFonts w:hint="default"/>
        <w:lang w:val="en-US" w:eastAsia="en-US" w:bidi="ar-SA"/>
      </w:rPr>
    </w:lvl>
    <w:lvl w:ilvl="6" w:tplc="64548A66">
      <w:numFmt w:val="bullet"/>
      <w:lvlText w:val="•"/>
      <w:lvlJc w:val="left"/>
      <w:pPr>
        <w:ind w:left="4336" w:hanging="454"/>
      </w:pPr>
      <w:rPr>
        <w:rFonts w:hint="default"/>
        <w:lang w:val="en-US" w:eastAsia="en-US" w:bidi="ar-SA"/>
      </w:rPr>
    </w:lvl>
    <w:lvl w:ilvl="7" w:tplc="F420FD8C">
      <w:numFmt w:val="bullet"/>
      <w:lvlText w:val="•"/>
      <w:lvlJc w:val="left"/>
      <w:pPr>
        <w:ind w:left="4932" w:hanging="454"/>
      </w:pPr>
      <w:rPr>
        <w:rFonts w:hint="default"/>
        <w:lang w:val="en-US" w:eastAsia="en-US" w:bidi="ar-SA"/>
      </w:rPr>
    </w:lvl>
    <w:lvl w:ilvl="8" w:tplc="6BD08C22">
      <w:numFmt w:val="bullet"/>
      <w:lvlText w:val="•"/>
      <w:lvlJc w:val="left"/>
      <w:pPr>
        <w:ind w:left="5528" w:hanging="454"/>
      </w:pPr>
      <w:rPr>
        <w:rFonts w:hint="default"/>
        <w:lang w:val="en-US" w:eastAsia="en-US" w:bidi="ar-SA"/>
      </w:rPr>
    </w:lvl>
  </w:abstractNum>
  <w:abstractNum w:abstractNumId="9" w15:restartNumberingAfterBreak="0">
    <w:nsid w:val="16A31421"/>
    <w:multiLevelType w:val="hybridMultilevel"/>
    <w:tmpl w:val="DD0A7032"/>
    <w:lvl w:ilvl="0" w:tplc="CBBC7A0C">
      <w:numFmt w:val="bullet"/>
      <w:lvlText w:val="•"/>
      <w:lvlJc w:val="left"/>
      <w:pPr>
        <w:ind w:left="664" w:hanging="360"/>
      </w:pPr>
      <w:rPr>
        <w:rFonts w:ascii="Adobe Caslon Pro" w:eastAsia="Adobe Caslon Pro" w:hAnsi="Adobe Caslon Pro" w:cs="Adobe Caslon Pro" w:hint="default"/>
        <w:color w:val="231F20"/>
        <w:spacing w:val="-3"/>
        <w:w w:val="100"/>
        <w:sz w:val="22"/>
        <w:szCs w:val="22"/>
        <w:lang w:val="en-US" w:eastAsia="en-US" w:bidi="ar-SA"/>
      </w:rPr>
    </w:lvl>
    <w:lvl w:ilvl="1" w:tplc="7DA007EC">
      <w:numFmt w:val="bullet"/>
      <w:lvlText w:val="•"/>
      <w:lvlJc w:val="left"/>
      <w:pPr>
        <w:ind w:left="1266" w:hanging="360"/>
      </w:pPr>
      <w:rPr>
        <w:rFonts w:hint="default"/>
        <w:lang w:val="en-US" w:eastAsia="en-US" w:bidi="ar-SA"/>
      </w:rPr>
    </w:lvl>
    <w:lvl w:ilvl="2" w:tplc="4D201330">
      <w:numFmt w:val="bullet"/>
      <w:lvlText w:val="•"/>
      <w:lvlJc w:val="left"/>
      <w:pPr>
        <w:ind w:left="1872" w:hanging="360"/>
      </w:pPr>
      <w:rPr>
        <w:rFonts w:hint="default"/>
        <w:lang w:val="en-US" w:eastAsia="en-US" w:bidi="ar-SA"/>
      </w:rPr>
    </w:lvl>
    <w:lvl w:ilvl="3" w:tplc="9E580D60">
      <w:numFmt w:val="bullet"/>
      <w:lvlText w:val="•"/>
      <w:lvlJc w:val="left"/>
      <w:pPr>
        <w:ind w:left="2478" w:hanging="360"/>
      </w:pPr>
      <w:rPr>
        <w:rFonts w:hint="default"/>
        <w:lang w:val="en-US" w:eastAsia="en-US" w:bidi="ar-SA"/>
      </w:rPr>
    </w:lvl>
    <w:lvl w:ilvl="4" w:tplc="6CF218B2">
      <w:numFmt w:val="bullet"/>
      <w:lvlText w:val="•"/>
      <w:lvlJc w:val="left"/>
      <w:pPr>
        <w:ind w:left="3084" w:hanging="360"/>
      </w:pPr>
      <w:rPr>
        <w:rFonts w:hint="default"/>
        <w:lang w:val="en-US" w:eastAsia="en-US" w:bidi="ar-SA"/>
      </w:rPr>
    </w:lvl>
    <w:lvl w:ilvl="5" w:tplc="AE7E8732">
      <w:numFmt w:val="bullet"/>
      <w:lvlText w:val="•"/>
      <w:lvlJc w:val="left"/>
      <w:pPr>
        <w:ind w:left="3690" w:hanging="360"/>
      </w:pPr>
      <w:rPr>
        <w:rFonts w:hint="default"/>
        <w:lang w:val="en-US" w:eastAsia="en-US" w:bidi="ar-SA"/>
      </w:rPr>
    </w:lvl>
    <w:lvl w:ilvl="6" w:tplc="07024714">
      <w:numFmt w:val="bullet"/>
      <w:lvlText w:val="•"/>
      <w:lvlJc w:val="left"/>
      <w:pPr>
        <w:ind w:left="4296" w:hanging="360"/>
      </w:pPr>
      <w:rPr>
        <w:rFonts w:hint="default"/>
        <w:lang w:val="en-US" w:eastAsia="en-US" w:bidi="ar-SA"/>
      </w:rPr>
    </w:lvl>
    <w:lvl w:ilvl="7" w:tplc="4DD8D2B4">
      <w:numFmt w:val="bullet"/>
      <w:lvlText w:val="•"/>
      <w:lvlJc w:val="left"/>
      <w:pPr>
        <w:ind w:left="4902" w:hanging="360"/>
      </w:pPr>
      <w:rPr>
        <w:rFonts w:hint="default"/>
        <w:lang w:val="en-US" w:eastAsia="en-US" w:bidi="ar-SA"/>
      </w:rPr>
    </w:lvl>
    <w:lvl w:ilvl="8" w:tplc="F5289EFC">
      <w:numFmt w:val="bullet"/>
      <w:lvlText w:val="•"/>
      <w:lvlJc w:val="left"/>
      <w:pPr>
        <w:ind w:left="5508" w:hanging="360"/>
      </w:pPr>
      <w:rPr>
        <w:rFonts w:hint="default"/>
        <w:lang w:val="en-US" w:eastAsia="en-US" w:bidi="ar-SA"/>
      </w:rPr>
    </w:lvl>
  </w:abstractNum>
  <w:abstractNum w:abstractNumId="10" w15:restartNumberingAfterBreak="0">
    <w:nsid w:val="1EC22C1C"/>
    <w:multiLevelType w:val="hybridMultilevel"/>
    <w:tmpl w:val="CCA8FB02"/>
    <w:lvl w:ilvl="0" w:tplc="03285742">
      <w:start w:val="1"/>
      <w:numFmt w:val="decimal"/>
      <w:lvlText w:val="%1."/>
      <w:lvlJc w:val="left"/>
      <w:pPr>
        <w:ind w:left="757" w:hanging="454"/>
      </w:pPr>
      <w:rPr>
        <w:rFonts w:hint="default"/>
        <w:spacing w:val="-28"/>
        <w:w w:val="100"/>
        <w:lang w:val="en-US" w:eastAsia="en-US" w:bidi="ar-SA"/>
      </w:rPr>
    </w:lvl>
    <w:lvl w:ilvl="1" w:tplc="0A9ECB1E">
      <w:start w:val="1"/>
      <w:numFmt w:val="lowerLetter"/>
      <w:lvlText w:val="%2."/>
      <w:lvlJc w:val="left"/>
      <w:pPr>
        <w:ind w:left="1211" w:hanging="454"/>
      </w:pPr>
      <w:rPr>
        <w:rFonts w:ascii="Adobe Caslon Pro" w:eastAsia="Adobe Caslon Pro" w:hAnsi="Adobe Caslon Pro" w:cs="Adobe Caslon Pro" w:hint="default"/>
        <w:color w:val="231F20"/>
        <w:w w:val="100"/>
        <w:sz w:val="22"/>
        <w:szCs w:val="22"/>
        <w:lang w:val="en-US" w:eastAsia="en-US" w:bidi="ar-SA"/>
      </w:rPr>
    </w:lvl>
    <w:lvl w:ilvl="2" w:tplc="D742AFAE">
      <w:numFmt w:val="bullet"/>
      <w:lvlText w:val="•"/>
      <w:lvlJc w:val="left"/>
      <w:pPr>
        <w:ind w:left="1831" w:hanging="454"/>
      </w:pPr>
      <w:rPr>
        <w:rFonts w:hint="default"/>
        <w:lang w:val="en-US" w:eastAsia="en-US" w:bidi="ar-SA"/>
      </w:rPr>
    </w:lvl>
    <w:lvl w:ilvl="3" w:tplc="2AB23294">
      <w:numFmt w:val="bullet"/>
      <w:lvlText w:val="•"/>
      <w:lvlJc w:val="left"/>
      <w:pPr>
        <w:ind w:left="2442" w:hanging="454"/>
      </w:pPr>
      <w:rPr>
        <w:rFonts w:hint="default"/>
        <w:lang w:val="en-US" w:eastAsia="en-US" w:bidi="ar-SA"/>
      </w:rPr>
    </w:lvl>
    <w:lvl w:ilvl="4" w:tplc="D238624A">
      <w:numFmt w:val="bullet"/>
      <w:lvlText w:val="•"/>
      <w:lvlJc w:val="left"/>
      <w:pPr>
        <w:ind w:left="3053" w:hanging="454"/>
      </w:pPr>
      <w:rPr>
        <w:rFonts w:hint="default"/>
        <w:lang w:val="en-US" w:eastAsia="en-US" w:bidi="ar-SA"/>
      </w:rPr>
    </w:lvl>
    <w:lvl w:ilvl="5" w:tplc="4AA05854">
      <w:numFmt w:val="bullet"/>
      <w:lvlText w:val="•"/>
      <w:lvlJc w:val="left"/>
      <w:pPr>
        <w:ind w:left="3664" w:hanging="454"/>
      </w:pPr>
      <w:rPr>
        <w:rFonts w:hint="default"/>
        <w:lang w:val="en-US" w:eastAsia="en-US" w:bidi="ar-SA"/>
      </w:rPr>
    </w:lvl>
    <w:lvl w:ilvl="6" w:tplc="F9AAA664">
      <w:numFmt w:val="bullet"/>
      <w:lvlText w:val="•"/>
      <w:lvlJc w:val="left"/>
      <w:pPr>
        <w:ind w:left="4275" w:hanging="454"/>
      </w:pPr>
      <w:rPr>
        <w:rFonts w:hint="default"/>
        <w:lang w:val="en-US" w:eastAsia="en-US" w:bidi="ar-SA"/>
      </w:rPr>
    </w:lvl>
    <w:lvl w:ilvl="7" w:tplc="C8980DD0">
      <w:numFmt w:val="bullet"/>
      <w:lvlText w:val="•"/>
      <w:lvlJc w:val="left"/>
      <w:pPr>
        <w:ind w:left="4886" w:hanging="454"/>
      </w:pPr>
      <w:rPr>
        <w:rFonts w:hint="default"/>
        <w:lang w:val="en-US" w:eastAsia="en-US" w:bidi="ar-SA"/>
      </w:rPr>
    </w:lvl>
    <w:lvl w:ilvl="8" w:tplc="53B26B00">
      <w:numFmt w:val="bullet"/>
      <w:lvlText w:val="•"/>
      <w:lvlJc w:val="left"/>
      <w:pPr>
        <w:ind w:left="5497" w:hanging="454"/>
      </w:pPr>
      <w:rPr>
        <w:rFonts w:hint="default"/>
        <w:lang w:val="en-US" w:eastAsia="en-US" w:bidi="ar-SA"/>
      </w:rPr>
    </w:lvl>
  </w:abstractNum>
  <w:abstractNum w:abstractNumId="11" w15:restartNumberingAfterBreak="0">
    <w:nsid w:val="1F386D22"/>
    <w:multiLevelType w:val="hybridMultilevel"/>
    <w:tmpl w:val="0038D7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1E62B98"/>
    <w:multiLevelType w:val="hybridMultilevel"/>
    <w:tmpl w:val="63147412"/>
    <w:lvl w:ilvl="0" w:tplc="463AAC0A">
      <w:numFmt w:val="bullet"/>
      <w:lvlText w:val="•"/>
      <w:lvlJc w:val="left"/>
      <w:pPr>
        <w:ind w:left="1164" w:hanging="454"/>
      </w:pPr>
      <w:rPr>
        <w:rFonts w:ascii="Adobe Caslon Pro Bold" w:eastAsia="Adobe Caslon Pro Bold" w:hAnsi="Adobe Caslon Pro Bold" w:cs="Adobe Caslon Pro Bold" w:hint="default"/>
        <w:b/>
        <w:bCs/>
        <w:color w:val="231F20"/>
        <w:spacing w:val="-8"/>
        <w:w w:val="100"/>
        <w:sz w:val="22"/>
        <w:szCs w:val="22"/>
        <w:lang w:val="en-US" w:eastAsia="en-US" w:bidi="ar-SA"/>
      </w:rPr>
    </w:lvl>
    <w:lvl w:ilvl="1" w:tplc="7C50A634">
      <w:numFmt w:val="bullet"/>
      <w:lvlText w:val="•"/>
      <w:lvlJc w:val="left"/>
      <w:pPr>
        <w:ind w:left="1770" w:hanging="454"/>
      </w:pPr>
      <w:rPr>
        <w:rFonts w:hint="default"/>
        <w:lang w:val="en-US" w:eastAsia="en-US" w:bidi="ar-SA"/>
      </w:rPr>
    </w:lvl>
    <w:lvl w:ilvl="2" w:tplc="B4248074">
      <w:numFmt w:val="bullet"/>
      <w:lvlText w:val="•"/>
      <w:lvlJc w:val="left"/>
      <w:pPr>
        <w:ind w:left="2320" w:hanging="454"/>
      </w:pPr>
      <w:rPr>
        <w:rFonts w:hint="default"/>
        <w:lang w:val="en-US" w:eastAsia="en-US" w:bidi="ar-SA"/>
      </w:rPr>
    </w:lvl>
    <w:lvl w:ilvl="3" w:tplc="81369A7C">
      <w:numFmt w:val="bullet"/>
      <w:lvlText w:val="•"/>
      <w:lvlJc w:val="left"/>
      <w:pPr>
        <w:ind w:left="2870" w:hanging="454"/>
      </w:pPr>
      <w:rPr>
        <w:rFonts w:hint="default"/>
        <w:lang w:val="en-US" w:eastAsia="en-US" w:bidi="ar-SA"/>
      </w:rPr>
    </w:lvl>
    <w:lvl w:ilvl="4" w:tplc="3042D1C0">
      <w:numFmt w:val="bullet"/>
      <w:lvlText w:val="•"/>
      <w:lvlJc w:val="left"/>
      <w:pPr>
        <w:ind w:left="3420" w:hanging="454"/>
      </w:pPr>
      <w:rPr>
        <w:rFonts w:hint="default"/>
        <w:lang w:val="en-US" w:eastAsia="en-US" w:bidi="ar-SA"/>
      </w:rPr>
    </w:lvl>
    <w:lvl w:ilvl="5" w:tplc="73BEBF90">
      <w:numFmt w:val="bullet"/>
      <w:lvlText w:val="•"/>
      <w:lvlJc w:val="left"/>
      <w:pPr>
        <w:ind w:left="3970" w:hanging="454"/>
      </w:pPr>
      <w:rPr>
        <w:rFonts w:hint="default"/>
        <w:lang w:val="en-US" w:eastAsia="en-US" w:bidi="ar-SA"/>
      </w:rPr>
    </w:lvl>
    <w:lvl w:ilvl="6" w:tplc="A7782A44">
      <w:numFmt w:val="bullet"/>
      <w:lvlText w:val="•"/>
      <w:lvlJc w:val="left"/>
      <w:pPr>
        <w:ind w:left="4520" w:hanging="454"/>
      </w:pPr>
      <w:rPr>
        <w:rFonts w:hint="default"/>
        <w:lang w:val="en-US" w:eastAsia="en-US" w:bidi="ar-SA"/>
      </w:rPr>
    </w:lvl>
    <w:lvl w:ilvl="7" w:tplc="E3B896A2">
      <w:numFmt w:val="bullet"/>
      <w:lvlText w:val="•"/>
      <w:lvlJc w:val="left"/>
      <w:pPr>
        <w:ind w:left="5070" w:hanging="454"/>
      </w:pPr>
      <w:rPr>
        <w:rFonts w:hint="default"/>
        <w:lang w:val="en-US" w:eastAsia="en-US" w:bidi="ar-SA"/>
      </w:rPr>
    </w:lvl>
    <w:lvl w:ilvl="8" w:tplc="38DEFEF4">
      <w:numFmt w:val="bullet"/>
      <w:lvlText w:val="•"/>
      <w:lvlJc w:val="left"/>
      <w:pPr>
        <w:ind w:left="5620" w:hanging="454"/>
      </w:pPr>
      <w:rPr>
        <w:rFonts w:hint="default"/>
        <w:lang w:val="en-US" w:eastAsia="en-US" w:bidi="ar-SA"/>
      </w:rPr>
    </w:lvl>
  </w:abstractNum>
  <w:abstractNum w:abstractNumId="13" w15:restartNumberingAfterBreak="0">
    <w:nsid w:val="2B0E69F9"/>
    <w:multiLevelType w:val="hybridMultilevel"/>
    <w:tmpl w:val="958467D0"/>
    <w:lvl w:ilvl="0" w:tplc="277E5612">
      <w:numFmt w:val="bullet"/>
      <w:lvlText w:val="•"/>
      <w:lvlJc w:val="left"/>
      <w:pPr>
        <w:ind w:left="1211" w:hanging="454"/>
      </w:pPr>
      <w:rPr>
        <w:rFonts w:ascii="Adobe Caslon Pro" w:eastAsia="Adobe Caslon Pro" w:hAnsi="Adobe Caslon Pro" w:cs="Adobe Caslon Pro" w:hint="default"/>
        <w:color w:val="231F20"/>
        <w:spacing w:val="-13"/>
        <w:w w:val="100"/>
        <w:sz w:val="22"/>
        <w:szCs w:val="22"/>
        <w:lang w:val="en-US" w:eastAsia="en-US" w:bidi="ar-SA"/>
      </w:rPr>
    </w:lvl>
    <w:lvl w:ilvl="1" w:tplc="60E6E664">
      <w:numFmt w:val="bullet"/>
      <w:lvlText w:val="•"/>
      <w:lvlJc w:val="left"/>
      <w:pPr>
        <w:ind w:left="1770" w:hanging="454"/>
      </w:pPr>
      <w:rPr>
        <w:rFonts w:hint="default"/>
        <w:lang w:val="en-US" w:eastAsia="en-US" w:bidi="ar-SA"/>
      </w:rPr>
    </w:lvl>
    <w:lvl w:ilvl="2" w:tplc="3CAE2F3E">
      <w:numFmt w:val="bullet"/>
      <w:lvlText w:val="•"/>
      <w:lvlJc w:val="left"/>
      <w:pPr>
        <w:ind w:left="2320" w:hanging="454"/>
      </w:pPr>
      <w:rPr>
        <w:rFonts w:hint="default"/>
        <w:lang w:val="en-US" w:eastAsia="en-US" w:bidi="ar-SA"/>
      </w:rPr>
    </w:lvl>
    <w:lvl w:ilvl="3" w:tplc="AAA89972">
      <w:numFmt w:val="bullet"/>
      <w:lvlText w:val="•"/>
      <w:lvlJc w:val="left"/>
      <w:pPr>
        <w:ind w:left="2870" w:hanging="454"/>
      </w:pPr>
      <w:rPr>
        <w:rFonts w:hint="default"/>
        <w:lang w:val="en-US" w:eastAsia="en-US" w:bidi="ar-SA"/>
      </w:rPr>
    </w:lvl>
    <w:lvl w:ilvl="4" w:tplc="4AEEDD76">
      <w:numFmt w:val="bullet"/>
      <w:lvlText w:val="•"/>
      <w:lvlJc w:val="left"/>
      <w:pPr>
        <w:ind w:left="3420" w:hanging="454"/>
      </w:pPr>
      <w:rPr>
        <w:rFonts w:hint="default"/>
        <w:lang w:val="en-US" w:eastAsia="en-US" w:bidi="ar-SA"/>
      </w:rPr>
    </w:lvl>
    <w:lvl w:ilvl="5" w:tplc="A8C03D4E">
      <w:numFmt w:val="bullet"/>
      <w:lvlText w:val="•"/>
      <w:lvlJc w:val="left"/>
      <w:pPr>
        <w:ind w:left="3970" w:hanging="454"/>
      </w:pPr>
      <w:rPr>
        <w:rFonts w:hint="default"/>
        <w:lang w:val="en-US" w:eastAsia="en-US" w:bidi="ar-SA"/>
      </w:rPr>
    </w:lvl>
    <w:lvl w:ilvl="6" w:tplc="456A4A86">
      <w:numFmt w:val="bullet"/>
      <w:lvlText w:val="•"/>
      <w:lvlJc w:val="left"/>
      <w:pPr>
        <w:ind w:left="4520" w:hanging="454"/>
      </w:pPr>
      <w:rPr>
        <w:rFonts w:hint="default"/>
        <w:lang w:val="en-US" w:eastAsia="en-US" w:bidi="ar-SA"/>
      </w:rPr>
    </w:lvl>
    <w:lvl w:ilvl="7" w:tplc="5A7CB41A">
      <w:numFmt w:val="bullet"/>
      <w:lvlText w:val="•"/>
      <w:lvlJc w:val="left"/>
      <w:pPr>
        <w:ind w:left="5070" w:hanging="454"/>
      </w:pPr>
      <w:rPr>
        <w:rFonts w:hint="default"/>
        <w:lang w:val="en-US" w:eastAsia="en-US" w:bidi="ar-SA"/>
      </w:rPr>
    </w:lvl>
    <w:lvl w:ilvl="8" w:tplc="005ADE14">
      <w:numFmt w:val="bullet"/>
      <w:lvlText w:val="•"/>
      <w:lvlJc w:val="left"/>
      <w:pPr>
        <w:ind w:left="5620" w:hanging="454"/>
      </w:pPr>
      <w:rPr>
        <w:rFonts w:hint="default"/>
        <w:lang w:val="en-US" w:eastAsia="en-US" w:bidi="ar-SA"/>
      </w:rPr>
    </w:lvl>
  </w:abstractNum>
  <w:abstractNum w:abstractNumId="14" w15:restartNumberingAfterBreak="0">
    <w:nsid w:val="2B1D3635"/>
    <w:multiLevelType w:val="hybridMultilevel"/>
    <w:tmpl w:val="92BE04FC"/>
    <w:lvl w:ilvl="0" w:tplc="85DCA794">
      <w:start w:val="1"/>
      <w:numFmt w:val="decimal"/>
      <w:lvlText w:val="%1."/>
      <w:lvlJc w:val="left"/>
      <w:pPr>
        <w:ind w:left="724" w:hanging="420"/>
      </w:pPr>
      <w:rPr>
        <w:rFonts w:ascii="Adobe Caslon Pro" w:eastAsia="Adobe Caslon Pro" w:hAnsi="Adobe Caslon Pro" w:cs="Adobe Caslon Pro" w:hint="default"/>
        <w:color w:val="231F20"/>
        <w:spacing w:val="-16"/>
        <w:w w:val="100"/>
        <w:sz w:val="16"/>
        <w:szCs w:val="16"/>
        <w:lang w:val="en-US" w:eastAsia="en-US" w:bidi="ar-SA"/>
      </w:rPr>
    </w:lvl>
    <w:lvl w:ilvl="1" w:tplc="4F62F76A">
      <w:numFmt w:val="bullet"/>
      <w:lvlText w:val="•"/>
      <w:lvlJc w:val="left"/>
      <w:pPr>
        <w:ind w:left="1020" w:hanging="420"/>
      </w:pPr>
      <w:rPr>
        <w:rFonts w:hint="default"/>
        <w:lang w:val="en-US" w:eastAsia="en-US" w:bidi="ar-SA"/>
      </w:rPr>
    </w:lvl>
    <w:lvl w:ilvl="2" w:tplc="4D6CB520">
      <w:numFmt w:val="bullet"/>
      <w:lvlText w:val="•"/>
      <w:lvlJc w:val="left"/>
      <w:pPr>
        <w:ind w:left="1040" w:hanging="420"/>
      </w:pPr>
      <w:rPr>
        <w:rFonts w:hint="default"/>
        <w:lang w:val="en-US" w:eastAsia="en-US" w:bidi="ar-SA"/>
      </w:rPr>
    </w:lvl>
    <w:lvl w:ilvl="3" w:tplc="1496297A">
      <w:numFmt w:val="bullet"/>
      <w:lvlText w:val="•"/>
      <w:lvlJc w:val="left"/>
      <w:pPr>
        <w:ind w:left="1750" w:hanging="420"/>
      </w:pPr>
      <w:rPr>
        <w:rFonts w:hint="default"/>
        <w:lang w:val="en-US" w:eastAsia="en-US" w:bidi="ar-SA"/>
      </w:rPr>
    </w:lvl>
    <w:lvl w:ilvl="4" w:tplc="B5726CD2">
      <w:numFmt w:val="bullet"/>
      <w:lvlText w:val="•"/>
      <w:lvlJc w:val="left"/>
      <w:pPr>
        <w:ind w:left="2460" w:hanging="420"/>
      </w:pPr>
      <w:rPr>
        <w:rFonts w:hint="default"/>
        <w:lang w:val="en-US" w:eastAsia="en-US" w:bidi="ar-SA"/>
      </w:rPr>
    </w:lvl>
    <w:lvl w:ilvl="5" w:tplc="18282554">
      <w:numFmt w:val="bullet"/>
      <w:lvlText w:val="•"/>
      <w:lvlJc w:val="left"/>
      <w:pPr>
        <w:ind w:left="3170" w:hanging="420"/>
      </w:pPr>
      <w:rPr>
        <w:rFonts w:hint="default"/>
        <w:lang w:val="en-US" w:eastAsia="en-US" w:bidi="ar-SA"/>
      </w:rPr>
    </w:lvl>
    <w:lvl w:ilvl="6" w:tplc="6A40B3E6">
      <w:numFmt w:val="bullet"/>
      <w:lvlText w:val="•"/>
      <w:lvlJc w:val="left"/>
      <w:pPr>
        <w:ind w:left="3880" w:hanging="420"/>
      </w:pPr>
      <w:rPr>
        <w:rFonts w:hint="default"/>
        <w:lang w:val="en-US" w:eastAsia="en-US" w:bidi="ar-SA"/>
      </w:rPr>
    </w:lvl>
    <w:lvl w:ilvl="7" w:tplc="30881BF4">
      <w:numFmt w:val="bullet"/>
      <w:lvlText w:val="•"/>
      <w:lvlJc w:val="left"/>
      <w:pPr>
        <w:ind w:left="4590" w:hanging="420"/>
      </w:pPr>
      <w:rPr>
        <w:rFonts w:hint="default"/>
        <w:lang w:val="en-US" w:eastAsia="en-US" w:bidi="ar-SA"/>
      </w:rPr>
    </w:lvl>
    <w:lvl w:ilvl="8" w:tplc="B422EBF0">
      <w:numFmt w:val="bullet"/>
      <w:lvlText w:val="•"/>
      <w:lvlJc w:val="left"/>
      <w:pPr>
        <w:ind w:left="5300" w:hanging="420"/>
      </w:pPr>
      <w:rPr>
        <w:rFonts w:hint="default"/>
        <w:lang w:val="en-US" w:eastAsia="en-US" w:bidi="ar-SA"/>
      </w:rPr>
    </w:lvl>
  </w:abstractNum>
  <w:abstractNum w:abstractNumId="15" w15:restartNumberingAfterBreak="0">
    <w:nsid w:val="2D711060"/>
    <w:multiLevelType w:val="hybridMultilevel"/>
    <w:tmpl w:val="E7787CAA"/>
    <w:lvl w:ilvl="0" w:tplc="1F3A5A32">
      <w:numFmt w:val="bullet"/>
      <w:lvlText w:val="•"/>
      <w:lvlJc w:val="left"/>
      <w:pPr>
        <w:ind w:left="1211" w:hanging="454"/>
      </w:pPr>
      <w:rPr>
        <w:rFonts w:ascii="Adobe Caslon Pro" w:eastAsia="Adobe Caslon Pro" w:hAnsi="Adobe Caslon Pro" w:cs="Adobe Caslon Pro" w:hint="default"/>
        <w:color w:val="231F20"/>
        <w:spacing w:val="-11"/>
        <w:w w:val="100"/>
        <w:sz w:val="22"/>
        <w:szCs w:val="22"/>
        <w:lang w:val="en-US" w:eastAsia="en-US" w:bidi="ar-SA"/>
      </w:rPr>
    </w:lvl>
    <w:lvl w:ilvl="1" w:tplc="BA804ECC">
      <w:numFmt w:val="bullet"/>
      <w:lvlText w:val="•"/>
      <w:lvlJc w:val="left"/>
      <w:pPr>
        <w:ind w:left="1770" w:hanging="454"/>
      </w:pPr>
      <w:rPr>
        <w:rFonts w:hint="default"/>
        <w:lang w:val="en-US" w:eastAsia="en-US" w:bidi="ar-SA"/>
      </w:rPr>
    </w:lvl>
    <w:lvl w:ilvl="2" w:tplc="7A102094">
      <w:numFmt w:val="bullet"/>
      <w:lvlText w:val="•"/>
      <w:lvlJc w:val="left"/>
      <w:pPr>
        <w:ind w:left="2320" w:hanging="454"/>
      </w:pPr>
      <w:rPr>
        <w:rFonts w:hint="default"/>
        <w:lang w:val="en-US" w:eastAsia="en-US" w:bidi="ar-SA"/>
      </w:rPr>
    </w:lvl>
    <w:lvl w:ilvl="3" w:tplc="4C745C8A">
      <w:numFmt w:val="bullet"/>
      <w:lvlText w:val="•"/>
      <w:lvlJc w:val="left"/>
      <w:pPr>
        <w:ind w:left="2870" w:hanging="454"/>
      </w:pPr>
      <w:rPr>
        <w:rFonts w:hint="default"/>
        <w:lang w:val="en-US" w:eastAsia="en-US" w:bidi="ar-SA"/>
      </w:rPr>
    </w:lvl>
    <w:lvl w:ilvl="4" w:tplc="AEE2A454">
      <w:numFmt w:val="bullet"/>
      <w:lvlText w:val="•"/>
      <w:lvlJc w:val="left"/>
      <w:pPr>
        <w:ind w:left="3420" w:hanging="454"/>
      </w:pPr>
      <w:rPr>
        <w:rFonts w:hint="default"/>
        <w:lang w:val="en-US" w:eastAsia="en-US" w:bidi="ar-SA"/>
      </w:rPr>
    </w:lvl>
    <w:lvl w:ilvl="5" w:tplc="92A44918">
      <w:numFmt w:val="bullet"/>
      <w:lvlText w:val="•"/>
      <w:lvlJc w:val="left"/>
      <w:pPr>
        <w:ind w:left="3970" w:hanging="454"/>
      </w:pPr>
      <w:rPr>
        <w:rFonts w:hint="default"/>
        <w:lang w:val="en-US" w:eastAsia="en-US" w:bidi="ar-SA"/>
      </w:rPr>
    </w:lvl>
    <w:lvl w:ilvl="6" w:tplc="877C3D1A">
      <w:numFmt w:val="bullet"/>
      <w:lvlText w:val="•"/>
      <w:lvlJc w:val="left"/>
      <w:pPr>
        <w:ind w:left="4520" w:hanging="454"/>
      </w:pPr>
      <w:rPr>
        <w:rFonts w:hint="default"/>
        <w:lang w:val="en-US" w:eastAsia="en-US" w:bidi="ar-SA"/>
      </w:rPr>
    </w:lvl>
    <w:lvl w:ilvl="7" w:tplc="5AC80C98">
      <w:numFmt w:val="bullet"/>
      <w:lvlText w:val="•"/>
      <w:lvlJc w:val="left"/>
      <w:pPr>
        <w:ind w:left="5070" w:hanging="454"/>
      </w:pPr>
      <w:rPr>
        <w:rFonts w:hint="default"/>
        <w:lang w:val="en-US" w:eastAsia="en-US" w:bidi="ar-SA"/>
      </w:rPr>
    </w:lvl>
    <w:lvl w:ilvl="8" w:tplc="68341CDE">
      <w:numFmt w:val="bullet"/>
      <w:lvlText w:val="•"/>
      <w:lvlJc w:val="left"/>
      <w:pPr>
        <w:ind w:left="5620" w:hanging="454"/>
      </w:pPr>
      <w:rPr>
        <w:rFonts w:hint="default"/>
        <w:lang w:val="en-US" w:eastAsia="en-US" w:bidi="ar-SA"/>
      </w:rPr>
    </w:lvl>
  </w:abstractNum>
  <w:abstractNum w:abstractNumId="16" w15:restartNumberingAfterBreak="0">
    <w:nsid w:val="2DC64D81"/>
    <w:multiLevelType w:val="hybridMultilevel"/>
    <w:tmpl w:val="53485944"/>
    <w:lvl w:ilvl="0" w:tplc="1584A88A">
      <w:start w:val="1"/>
      <w:numFmt w:val="decimal"/>
      <w:lvlText w:val="%1."/>
      <w:lvlJc w:val="left"/>
      <w:pPr>
        <w:ind w:left="720" w:hanging="360"/>
      </w:pPr>
      <w:rPr>
        <w:rFonts w:ascii="Adobe Caslon Pro Bold" w:hAnsi="Adobe Caslon Pro Bold" w:hint="default"/>
        <w:b w:val="0"/>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EA35F0D"/>
    <w:multiLevelType w:val="hybridMultilevel"/>
    <w:tmpl w:val="A1244EF0"/>
    <w:lvl w:ilvl="0" w:tplc="E70C7CBA">
      <w:start w:val="1"/>
      <w:numFmt w:val="decimal"/>
      <w:lvlText w:val="%1."/>
      <w:lvlJc w:val="left"/>
      <w:pPr>
        <w:ind w:left="757" w:hanging="454"/>
      </w:pPr>
      <w:rPr>
        <w:rFonts w:ascii="Adobe Caslon Pro" w:eastAsia="Adobe Caslon Pro" w:hAnsi="Adobe Caslon Pro" w:cs="Adobe Caslon Pro" w:hint="default"/>
        <w:color w:val="231F20"/>
        <w:spacing w:val="-24"/>
        <w:w w:val="100"/>
        <w:sz w:val="22"/>
        <w:szCs w:val="22"/>
        <w:lang w:val="en-US" w:eastAsia="en-US" w:bidi="ar-SA"/>
      </w:rPr>
    </w:lvl>
    <w:lvl w:ilvl="1" w:tplc="5D9216E2">
      <w:numFmt w:val="bullet"/>
      <w:lvlText w:val="•"/>
      <w:lvlJc w:val="left"/>
      <w:pPr>
        <w:ind w:left="1356" w:hanging="454"/>
      </w:pPr>
      <w:rPr>
        <w:rFonts w:hint="default"/>
        <w:lang w:val="en-US" w:eastAsia="en-US" w:bidi="ar-SA"/>
      </w:rPr>
    </w:lvl>
    <w:lvl w:ilvl="2" w:tplc="32D45B2E">
      <w:numFmt w:val="bullet"/>
      <w:lvlText w:val="•"/>
      <w:lvlJc w:val="left"/>
      <w:pPr>
        <w:ind w:left="1952" w:hanging="454"/>
      </w:pPr>
      <w:rPr>
        <w:rFonts w:hint="default"/>
        <w:lang w:val="en-US" w:eastAsia="en-US" w:bidi="ar-SA"/>
      </w:rPr>
    </w:lvl>
    <w:lvl w:ilvl="3" w:tplc="5AECA560">
      <w:numFmt w:val="bullet"/>
      <w:lvlText w:val="•"/>
      <w:lvlJc w:val="left"/>
      <w:pPr>
        <w:ind w:left="2548" w:hanging="454"/>
      </w:pPr>
      <w:rPr>
        <w:rFonts w:hint="default"/>
        <w:lang w:val="en-US" w:eastAsia="en-US" w:bidi="ar-SA"/>
      </w:rPr>
    </w:lvl>
    <w:lvl w:ilvl="4" w:tplc="05423928">
      <w:numFmt w:val="bullet"/>
      <w:lvlText w:val="•"/>
      <w:lvlJc w:val="left"/>
      <w:pPr>
        <w:ind w:left="3144" w:hanging="454"/>
      </w:pPr>
      <w:rPr>
        <w:rFonts w:hint="default"/>
        <w:lang w:val="en-US" w:eastAsia="en-US" w:bidi="ar-SA"/>
      </w:rPr>
    </w:lvl>
    <w:lvl w:ilvl="5" w:tplc="41E0BD20">
      <w:numFmt w:val="bullet"/>
      <w:lvlText w:val="•"/>
      <w:lvlJc w:val="left"/>
      <w:pPr>
        <w:ind w:left="3740" w:hanging="454"/>
      </w:pPr>
      <w:rPr>
        <w:rFonts w:hint="default"/>
        <w:lang w:val="en-US" w:eastAsia="en-US" w:bidi="ar-SA"/>
      </w:rPr>
    </w:lvl>
    <w:lvl w:ilvl="6" w:tplc="EB444F48">
      <w:numFmt w:val="bullet"/>
      <w:lvlText w:val="•"/>
      <w:lvlJc w:val="left"/>
      <w:pPr>
        <w:ind w:left="4336" w:hanging="454"/>
      </w:pPr>
      <w:rPr>
        <w:rFonts w:hint="default"/>
        <w:lang w:val="en-US" w:eastAsia="en-US" w:bidi="ar-SA"/>
      </w:rPr>
    </w:lvl>
    <w:lvl w:ilvl="7" w:tplc="0F28CAA0">
      <w:numFmt w:val="bullet"/>
      <w:lvlText w:val="•"/>
      <w:lvlJc w:val="left"/>
      <w:pPr>
        <w:ind w:left="4932" w:hanging="454"/>
      </w:pPr>
      <w:rPr>
        <w:rFonts w:hint="default"/>
        <w:lang w:val="en-US" w:eastAsia="en-US" w:bidi="ar-SA"/>
      </w:rPr>
    </w:lvl>
    <w:lvl w:ilvl="8" w:tplc="1416DFAE">
      <w:numFmt w:val="bullet"/>
      <w:lvlText w:val="•"/>
      <w:lvlJc w:val="left"/>
      <w:pPr>
        <w:ind w:left="5528" w:hanging="454"/>
      </w:pPr>
      <w:rPr>
        <w:rFonts w:hint="default"/>
        <w:lang w:val="en-US" w:eastAsia="en-US" w:bidi="ar-SA"/>
      </w:rPr>
    </w:lvl>
  </w:abstractNum>
  <w:abstractNum w:abstractNumId="18" w15:restartNumberingAfterBreak="0">
    <w:nsid w:val="32DB4975"/>
    <w:multiLevelType w:val="hybridMultilevel"/>
    <w:tmpl w:val="6BE493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3C01087"/>
    <w:multiLevelType w:val="hybridMultilevel"/>
    <w:tmpl w:val="D99A76B4"/>
    <w:lvl w:ilvl="0" w:tplc="3410B5DC">
      <w:start w:val="1"/>
      <w:numFmt w:val="decimal"/>
      <w:lvlText w:val="%1."/>
      <w:lvlJc w:val="left"/>
      <w:pPr>
        <w:ind w:left="757" w:hanging="454"/>
      </w:pPr>
      <w:rPr>
        <w:rFonts w:ascii="Adobe Caslon Pro" w:eastAsia="Adobe Caslon Pro" w:hAnsi="Adobe Caslon Pro" w:cs="Adobe Caslon Pro"/>
        <w:color w:val="231F20"/>
        <w:spacing w:val="-19"/>
        <w:w w:val="100"/>
        <w:sz w:val="22"/>
        <w:szCs w:val="22"/>
        <w:lang w:val="en-US" w:eastAsia="en-US" w:bidi="ar-SA"/>
      </w:rPr>
    </w:lvl>
    <w:lvl w:ilvl="1" w:tplc="D68E9802">
      <w:numFmt w:val="bullet"/>
      <w:lvlText w:val="•"/>
      <w:lvlJc w:val="left"/>
      <w:pPr>
        <w:ind w:left="1356" w:hanging="454"/>
      </w:pPr>
      <w:rPr>
        <w:rFonts w:hint="default"/>
        <w:lang w:val="en-US" w:eastAsia="en-US" w:bidi="ar-SA"/>
      </w:rPr>
    </w:lvl>
    <w:lvl w:ilvl="2" w:tplc="2BA82798">
      <w:numFmt w:val="bullet"/>
      <w:lvlText w:val="•"/>
      <w:lvlJc w:val="left"/>
      <w:pPr>
        <w:ind w:left="1952" w:hanging="454"/>
      </w:pPr>
      <w:rPr>
        <w:rFonts w:hint="default"/>
        <w:lang w:val="en-US" w:eastAsia="en-US" w:bidi="ar-SA"/>
      </w:rPr>
    </w:lvl>
    <w:lvl w:ilvl="3" w:tplc="70E09A9E">
      <w:numFmt w:val="bullet"/>
      <w:lvlText w:val="•"/>
      <w:lvlJc w:val="left"/>
      <w:pPr>
        <w:ind w:left="2548" w:hanging="454"/>
      </w:pPr>
      <w:rPr>
        <w:rFonts w:hint="default"/>
        <w:lang w:val="en-US" w:eastAsia="en-US" w:bidi="ar-SA"/>
      </w:rPr>
    </w:lvl>
    <w:lvl w:ilvl="4" w:tplc="35B0EDD4">
      <w:numFmt w:val="bullet"/>
      <w:lvlText w:val="•"/>
      <w:lvlJc w:val="left"/>
      <w:pPr>
        <w:ind w:left="3144" w:hanging="454"/>
      </w:pPr>
      <w:rPr>
        <w:rFonts w:hint="default"/>
        <w:lang w:val="en-US" w:eastAsia="en-US" w:bidi="ar-SA"/>
      </w:rPr>
    </w:lvl>
    <w:lvl w:ilvl="5" w:tplc="6C045ABC">
      <w:numFmt w:val="bullet"/>
      <w:lvlText w:val="•"/>
      <w:lvlJc w:val="left"/>
      <w:pPr>
        <w:ind w:left="3740" w:hanging="454"/>
      </w:pPr>
      <w:rPr>
        <w:rFonts w:hint="default"/>
        <w:lang w:val="en-US" w:eastAsia="en-US" w:bidi="ar-SA"/>
      </w:rPr>
    </w:lvl>
    <w:lvl w:ilvl="6" w:tplc="5A1A0D66">
      <w:numFmt w:val="bullet"/>
      <w:lvlText w:val="•"/>
      <w:lvlJc w:val="left"/>
      <w:pPr>
        <w:ind w:left="4336" w:hanging="454"/>
      </w:pPr>
      <w:rPr>
        <w:rFonts w:hint="default"/>
        <w:lang w:val="en-US" w:eastAsia="en-US" w:bidi="ar-SA"/>
      </w:rPr>
    </w:lvl>
    <w:lvl w:ilvl="7" w:tplc="4920E094">
      <w:numFmt w:val="bullet"/>
      <w:lvlText w:val="•"/>
      <w:lvlJc w:val="left"/>
      <w:pPr>
        <w:ind w:left="4932" w:hanging="454"/>
      </w:pPr>
      <w:rPr>
        <w:rFonts w:hint="default"/>
        <w:lang w:val="en-US" w:eastAsia="en-US" w:bidi="ar-SA"/>
      </w:rPr>
    </w:lvl>
    <w:lvl w:ilvl="8" w:tplc="5226FDD8">
      <w:numFmt w:val="bullet"/>
      <w:lvlText w:val="•"/>
      <w:lvlJc w:val="left"/>
      <w:pPr>
        <w:ind w:left="5528" w:hanging="454"/>
      </w:pPr>
      <w:rPr>
        <w:rFonts w:hint="default"/>
        <w:lang w:val="en-US" w:eastAsia="en-US" w:bidi="ar-SA"/>
      </w:rPr>
    </w:lvl>
  </w:abstractNum>
  <w:abstractNum w:abstractNumId="20" w15:restartNumberingAfterBreak="0">
    <w:nsid w:val="3E0A3D79"/>
    <w:multiLevelType w:val="hybridMultilevel"/>
    <w:tmpl w:val="2BA25F2E"/>
    <w:lvl w:ilvl="0" w:tplc="FF24D65A">
      <w:start w:val="1"/>
      <w:numFmt w:val="decimal"/>
      <w:lvlText w:val="%1."/>
      <w:lvlJc w:val="left"/>
      <w:pPr>
        <w:ind w:left="757" w:hanging="454"/>
      </w:pPr>
      <w:rPr>
        <w:rFonts w:ascii="Adobe Caslon Pro" w:eastAsia="Adobe Caslon Pro" w:hAnsi="Adobe Caslon Pro" w:cs="Adobe Caslon Pro" w:hint="default"/>
        <w:color w:val="231F20"/>
        <w:spacing w:val="-27"/>
        <w:w w:val="100"/>
        <w:sz w:val="22"/>
        <w:szCs w:val="22"/>
        <w:lang w:val="en-US" w:eastAsia="en-US" w:bidi="ar-SA"/>
      </w:rPr>
    </w:lvl>
    <w:lvl w:ilvl="1" w:tplc="C6541AB0">
      <w:numFmt w:val="bullet"/>
      <w:lvlText w:val="•"/>
      <w:lvlJc w:val="left"/>
      <w:pPr>
        <w:ind w:left="1356" w:hanging="454"/>
      </w:pPr>
      <w:rPr>
        <w:rFonts w:hint="default"/>
        <w:lang w:val="en-US" w:eastAsia="en-US" w:bidi="ar-SA"/>
      </w:rPr>
    </w:lvl>
    <w:lvl w:ilvl="2" w:tplc="1B9E0780">
      <w:numFmt w:val="bullet"/>
      <w:lvlText w:val="•"/>
      <w:lvlJc w:val="left"/>
      <w:pPr>
        <w:ind w:left="1952" w:hanging="454"/>
      </w:pPr>
      <w:rPr>
        <w:rFonts w:hint="default"/>
        <w:lang w:val="en-US" w:eastAsia="en-US" w:bidi="ar-SA"/>
      </w:rPr>
    </w:lvl>
    <w:lvl w:ilvl="3" w:tplc="148A37CC">
      <w:numFmt w:val="bullet"/>
      <w:lvlText w:val="•"/>
      <w:lvlJc w:val="left"/>
      <w:pPr>
        <w:ind w:left="2548" w:hanging="454"/>
      </w:pPr>
      <w:rPr>
        <w:rFonts w:hint="default"/>
        <w:lang w:val="en-US" w:eastAsia="en-US" w:bidi="ar-SA"/>
      </w:rPr>
    </w:lvl>
    <w:lvl w:ilvl="4" w:tplc="F3AEF716">
      <w:numFmt w:val="bullet"/>
      <w:lvlText w:val="•"/>
      <w:lvlJc w:val="left"/>
      <w:pPr>
        <w:ind w:left="3144" w:hanging="454"/>
      </w:pPr>
      <w:rPr>
        <w:rFonts w:hint="default"/>
        <w:lang w:val="en-US" w:eastAsia="en-US" w:bidi="ar-SA"/>
      </w:rPr>
    </w:lvl>
    <w:lvl w:ilvl="5" w:tplc="CB1476D6">
      <w:numFmt w:val="bullet"/>
      <w:lvlText w:val="•"/>
      <w:lvlJc w:val="left"/>
      <w:pPr>
        <w:ind w:left="3740" w:hanging="454"/>
      </w:pPr>
      <w:rPr>
        <w:rFonts w:hint="default"/>
        <w:lang w:val="en-US" w:eastAsia="en-US" w:bidi="ar-SA"/>
      </w:rPr>
    </w:lvl>
    <w:lvl w:ilvl="6" w:tplc="5AB8CB9C">
      <w:numFmt w:val="bullet"/>
      <w:lvlText w:val="•"/>
      <w:lvlJc w:val="left"/>
      <w:pPr>
        <w:ind w:left="4336" w:hanging="454"/>
      </w:pPr>
      <w:rPr>
        <w:rFonts w:hint="default"/>
        <w:lang w:val="en-US" w:eastAsia="en-US" w:bidi="ar-SA"/>
      </w:rPr>
    </w:lvl>
    <w:lvl w:ilvl="7" w:tplc="D358776C">
      <w:numFmt w:val="bullet"/>
      <w:lvlText w:val="•"/>
      <w:lvlJc w:val="left"/>
      <w:pPr>
        <w:ind w:left="4932" w:hanging="454"/>
      </w:pPr>
      <w:rPr>
        <w:rFonts w:hint="default"/>
        <w:lang w:val="en-US" w:eastAsia="en-US" w:bidi="ar-SA"/>
      </w:rPr>
    </w:lvl>
    <w:lvl w:ilvl="8" w:tplc="0D7A58AC">
      <w:numFmt w:val="bullet"/>
      <w:lvlText w:val="•"/>
      <w:lvlJc w:val="left"/>
      <w:pPr>
        <w:ind w:left="5528" w:hanging="454"/>
      </w:pPr>
      <w:rPr>
        <w:rFonts w:hint="default"/>
        <w:lang w:val="en-US" w:eastAsia="en-US" w:bidi="ar-SA"/>
      </w:rPr>
    </w:lvl>
  </w:abstractNum>
  <w:abstractNum w:abstractNumId="21" w15:restartNumberingAfterBreak="0">
    <w:nsid w:val="413F3F90"/>
    <w:multiLevelType w:val="hybridMultilevel"/>
    <w:tmpl w:val="8EEEB516"/>
    <w:lvl w:ilvl="0" w:tplc="9B64B9E4">
      <w:start w:val="1"/>
      <w:numFmt w:val="decimal"/>
      <w:lvlText w:val="%1."/>
      <w:lvlJc w:val="left"/>
      <w:pPr>
        <w:ind w:left="757" w:hanging="454"/>
      </w:pPr>
      <w:rPr>
        <w:rFonts w:ascii="Adobe Caslon Pro" w:eastAsia="Adobe Caslon Pro" w:hAnsi="Adobe Caslon Pro" w:cs="Adobe Caslon Pro" w:hint="default"/>
        <w:color w:val="231F20"/>
        <w:spacing w:val="-14"/>
        <w:w w:val="100"/>
        <w:sz w:val="22"/>
        <w:szCs w:val="22"/>
        <w:lang w:val="en-US" w:eastAsia="en-US" w:bidi="ar-SA"/>
      </w:rPr>
    </w:lvl>
    <w:lvl w:ilvl="1" w:tplc="E4121004">
      <w:numFmt w:val="bullet"/>
      <w:lvlText w:val="•"/>
      <w:lvlJc w:val="left"/>
      <w:pPr>
        <w:ind w:left="1356" w:hanging="454"/>
      </w:pPr>
      <w:rPr>
        <w:rFonts w:hint="default"/>
        <w:lang w:val="en-US" w:eastAsia="en-US" w:bidi="ar-SA"/>
      </w:rPr>
    </w:lvl>
    <w:lvl w:ilvl="2" w:tplc="E8F83928">
      <w:numFmt w:val="bullet"/>
      <w:lvlText w:val="•"/>
      <w:lvlJc w:val="left"/>
      <w:pPr>
        <w:ind w:left="1952" w:hanging="454"/>
      </w:pPr>
      <w:rPr>
        <w:rFonts w:hint="default"/>
        <w:lang w:val="en-US" w:eastAsia="en-US" w:bidi="ar-SA"/>
      </w:rPr>
    </w:lvl>
    <w:lvl w:ilvl="3" w:tplc="0A26CFF6">
      <w:numFmt w:val="bullet"/>
      <w:lvlText w:val="•"/>
      <w:lvlJc w:val="left"/>
      <w:pPr>
        <w:ind w:left="2548" w:hanging="454"/>
      </w:pPr>
      <w:rPr>
        <w:rFonts w:hint="default"/>
        <w:lang w:val="en-US" w:eastAsia="en-US" w:bidi="ar-SA"/>
      </w:rPr>
    </w:lvl>
    <w:lvl w:ilvl="4" w:tplc="B546ADB2">
      <w:numFmt w:val="bullet"/>
      <w:lvlText w:val="•"/>
      <w:lvlJc w:val="left"/>
      <w:pPr>
        <w:ind w:left="3144" w:hanging="454"/>
      </w:pPr>
      <w:rPr>
        <w:rFonts w:hint="default"/>
        <w:lang w:val="en-US" w:eastAsia="en-US" w:bidi="ar-SA"/>
      </w:rPr>
    </w:lvl>
    <w:lvl w:ilvl="5" w:tplc="1E5E6508">
      <w:numFmt w:val="bullet"/>
      <w:lvlText w:val="•"/>
      <w:lvlJc w:val="left"/>
      <w:pPr>
        <w:ind w:left="3740" w:hanging="454"/>
      </w:pPr>
      <w:rPr>
        <w:rFonts w:hint="default"/>
        <w:lang w:val="en-US" w:eastAsia="en-US" w:bidi="ar-SA"/>
      </w:rPr>
    </w:lvl>
    <w:lvl w:ilvl="6" w:tplc="74CE709C">
      <w:numFmt w:val="bullet"/>
      <w:lvlText w:val="•"/>
      <w:lvlJc w:val="left"/>
      <w:pPr>
        <w:ind w:left="4336" w:hanging="454"/>
      </w:pPr>
      <w:rPr>
        <w:rFonts w:hint="default"/>
        <w:lang w:val="en-US" w:eastAsia="en-US" w:bidi="ar-SA"/>
      </w:rPr>
    </w:lvl>
    <w:lvl w:ilvl="7" w:tplc="9A9CE1B4">
      <w:numFmt w:val="bullet"/>
      <w:lvlText w:val="•"/>
      <w:lvlJc w:val="left"/>
      <w:pPr>
        <w:ind w:left="4932" w:hanging="454"/>
      </w:pPr>
      <w:rPr>
        <w:rFonts w:hint="default"/>
        <w:lang w:val="en-US" w:eastAsia="en-US" w:bidi="ar-SA"/>
      </w:rPr>
    </w:lvl>
    <w:lvl w:ilvl="8" w:tplc="35E03526">
      <w:numFmt w:val="bullet"/>
      <w:lvlText w:val="•"/>
      <w:lvlJc w:val="left"/>
      <w:pPr>
        <w:ind w:left="5528" w:hanging="454"/>
      </w:pPr>
      <w:rPr>
        <w:rFonts w:hint="default"/>
        <w:lang w:val="en-US" w:eastAsia="en-US" w:bidi="ar-SA"/>
      </w:rPr>
    </w:lvl>
  </w:abstractNum>
  <w:abstractNum w:abstractNumId="22" w15:restartNumberingAfterBreak="0">
    <w:nsid w:val="43F43401"/>
    <w:multiLevelType w:val="hybridMultilevel"/>
    <w:tmpl w:val="B0BA5A7E"/>
    <w:lvl w:ilvl="0" w:tplc="10ACEA6E">
      <w:start w:val="1"/>
      <w:numFmt w:val="decimal"/>
      <w:lvlText w:val="%1."/>
      <w:lvlJc w:val="left"/>
      <w:pPr>
        <w:ind w:left="738" w:hanging="454"/>
      </w:pPr>
      <w:rPr>
        <w:rFonts w:ascii="Adobe Caslon Pro" w:eastAsia="Adobe Caslon Pro" w:hAnsi="Adobe Caslon Pro" w:cs="Adobe Caslon Pro" w:hint="default"/>
        <w:color w:val="231F20"/>
        <w:spacing w:val="-4"/>
        <w:w w:val="100"/>
        <w:sz w:val="22"/>
        <w:szCs w:val="22"/>
        <w:lang w:val="en-US" w:eastAsia="en-US" w:bidi="ar-SA"/>
      </w:rPr>
    </w:lvl>
    <w:lvl w:ilvl="1" w:tplc="083668F2">
      <w:numFmt w:val="bullet"/>
      <w:lvlText w:val="•"/>
      <w:lvlJc w:val="left"/>
      <w:pPr>
        <w:ind w:left="1164" w:hanging="454"/>
      </w:pPr>
      <w:rPr>
        <w:rFonts w:ascii="Adobe Caslon Pro" w:eastAsia="Adobe Caslon Pro" w:hAnsi="Adobe Caslon Pro" w:cs="Adobe Caslon Pro" w:hint="default"/>
        <w:color w:val="231F20"/>
        <w:spacing w:val="-13"/>
        <w:w w:val="100"/>
        <w:sz w:val="22"/>
        <w:szCs w:val="22"/>
        <w:lang w:val="en-US" w:eastAsia="en-US" w:bidi="ar-SA"/>
      </w:rPr>
    </w:lvl>
    <w:lvl w:ilvl="2" w:tplc="731A3B54">
      <w:numFmt w:val="bullet"/>
      <w:lvlText w:val="•"/>
      <w:lvlJc w:val="left"/>
      <w:pPr>
        <w:ind w:left="1831" w:hanging="454"/>
      </w:pPr>
      <w:rPr>
        <w:rFonts w:hint="default"/>
        <w:lang w:val="en-US" w:eastAsia="en-US" w:bidi="ar-SA"/>
      </w:rPr>
    </w:lvl>
    <w:lvl w:ilvl="3" w:tplc="79EA75B2">
      <w:numFmt w:val="bullet"/>
      <w:lvlText w:val="•"/>
      <w:lvlJc w:val="left"/>
      <w:pPr>
        <w:ind w:left="2442" w:hanging="454"/>
      </w:pPr>
      <w:rPr>
        <w:rFonts w:hint="default"/>
        <w:lang w:val="en-US" w:eastAsia="en-US" w:bidi="ar-SA"/>
      </w:rPr>
    </w:lvl>
    <w:lvl w:ilvl="4" w:tplc="923C77E4">
      <w:numFmt w:val="bullet"/>
      <w:lvlText w:val="•"/>
      <w:lvlJc w:val="left"/>
      <w:pPr>
        <w:ind w:left="3053" w:hanging="454"/>
      </w:pPr>
      <w:rPr>
        <w:rFonts w:hint="default"/>
        <w:lang w:val="en-US" w:eastAsia="en-US" w:bidi="ar-SA"/>
      </w:rPr>
    </w:lvl>
    <w:lvl w:ilvl="5" w:tplc="F8FC948A">
      <w:numFmt w:val="bullet"/>
      <w:lvlText w:val="•"/>
      <w:lvlJc w:val="left"/>
      <w:pPr>
        <w:ind w:left="3664" w:hanging="454"/>
      </w:pPr>
      <w:rPr>
        <w:rFonts w:hint="default"/>
        <w:lang w:val="en-US" w:eastAsia="en-US" w:bidi="ar-SA"/>
      </w:rPr>
    </w:lvl>
    <w:lvl w:ilvl="6" w:tplc="054EC650">
      <w:numFmt w:val="bullet"/>
      <w:lvlText w:val="•"/>
      <w:lvlJc w:val="left"/>
      <w:pPr>
        <w:ind w:left="4275" w:hanging="454"/>
      </w:pPr>
      <w:rPr>
        <w:rFonts w:hint="default"/>
        <w:lang w:val="en-US" w:eastAsia="en-US" w:bidi="ar-SA"/>
      </w:rPr>
    </w:lvl>
    <w:lvl w:ilvl="7" w:tplc="6D92E7AC">
      <w:numFmt w:val="bullet"/>
      <w:lvlText w:val="•"/>
      <w:lvlJc w:val="left"/>
      <w:pPr>
        <w:ind w:left="4886" w:hanging="454"/>
      </w:pPr>
      <w:rPr>
        <w:rFonts w:hint="default"/>
        <w:lang w:val="en-US" w:eastAsia="en-US" w:bidi="ar-SA"/>
      </w:rPr>
    </w:lvl>
    <w:lvl w:ilvl="8" w:tplc="584CEDF6">
      <w:numFmt w:val="bullet"/>
      <w:lvlText w:val="•"/>
      <w:lvlJc w:val="left"/>
      <w:pPr>
        <w:ind w:left="5497" w:hanging="454"/>
      </w:pPr>
      <w:rPr>
        <w:rFonts w:hint="default"/>
        <w:lang w:val="en-US" w:eastAsia="en-US" w:bidi="ar-SA"/>
      </w:rPr>
    </w:lvl>
  </w:abstractNum>
  <w:abstractNum w:abstractNumId="23" w15:restartNumberingAfterBreak="0">
    <w:nsid w:val="4E2A6E4B"/>
    <w:multiLevelType w:val="hybridMultilevel"/>
    <w:tmpl w:val="E70448AC"/>
    <w:lvl w:ilvl="0" w:tplc="6E30A0C8">
      <w:start w:val="1"/>
      <w:numFmt w:val="decimal"/>
      <w:lvlText w:val="%1."/>
      <w:lvlJc w:val="left"/>
      <w:pPr>
        <w:ind w:left="757" w:hanging="454"/>
      </w:pPr>
      <w:rPr>
        <w:rFonts w:ascii="Adobe Caslon Pro" w:eastAsia="Adobe Caslon Pro" w:hAnsi="Adobe Caslon Pro" w:cs="Adobe Caslon Pro" w:hint="default"/>
        <w:color w:val="231F20"/>
        <w:spacing w:val="-19"/>
        <w:w w:val="100"/>
        <w:sz w:val="22"/>
        <w:szCs w:val="22"/>
        <w:lang w:val="en-US" w:eastAsia="en-US" w:bidi="ar-SA"/>
      </w:rPr>
    </w:lvl>
    <w:lvl w:ilvl="1" w:tplc="C1B24D4A">
      <w:numFmt w:val="bullet"/>
      <w:lvlText w:val="•"/>
      <w:lvlJc w:val="left"/>
      <w:pPr>
        <w:ind w:left="1356" w:hanging="454"/>
      </w:pPr>
      <w:rPr>
        <w:rFonts w:hint="default"/>
        <w:lang w:val="en-US" w:eastAsia="en-US" w:bidi="ar-SA"/>
      </w:rPr>
    </w:lvl>
    <w:lvl w:ilvl="2" w:tplc="81806F70">
      <w:numFmt w:val="bullet"/>
      <w:lvlText w:val="•"/>
      <w:lvlJc w:val="left"/>
      <w:pPr>
        <w:ind w:left="1952" w:hanging="454"/>
      </w:pPr>
      <w:rPr>
        <w:rFonts w:hint="default"/>
        <w:lang w:val="en-US" w:eastAsia="en-US" w:bidi="ar-SA"/>
      </w:rPr>
    </w:lvl>
    <w:lvl w:ilvl="3" w:tplc="7444B4D2">
      <w:numFmt w:val="bullet"/>
      <w:lvlText w:val="•"/>
      <w:lvlJc w:val="left"/>
      <w:pPr>
        <w:ind w:left="2548" w:hanging="454"/>
      </w:pPr>
      <w:rPr>
        <w:rFonts w:hint="default"/>
        <w:lang w:val="en-US" w:eastAsia="en-US" w:bidi="ar-SA"/>
      </w:rPr>
    </w:lvl>
    <w:lvl w:ilvl="4" w:tplc="66CC3136">
      <w:numFmt w:val="bullet"/>
      <w:lvlText w:val="•"/>
      <w:lvlJc w:val="left"/>
      <w:pPr>
        <w:ind w:left="3144" w:hanging="454"/>
      </w:pPr>
      <w:rPr>
        <w:rFonts w:hint="default"/>
        <w:lang w:val="en-US" w:eastAsia="en-US" w:bidi="ar-SA"/>
      </w:rPr>
    </w:lvl>
    <w:lvl w:ilvl="5" w:tplc="60B470EC">
      <w:numFmt w:val="bullet"/>
      <w:lvlText w:val="•"/>
      <w:lvlJc w:val="left"/>
      <w:pPr>
        <w:ind w:left="3740" w:hanging="454"/>
      </w:pPr>
      <w:rPr>
        <w:rFonts w:hint="default"/>
        <w:lang w:val="en-US" w:eastAsia="en-US" w:bidi="ar-SA"/>
      </w:rPr>
    </w:lvl>
    <w:lvl w:ilvl="6" w:tplc="79ECCC9C">
      <w:numFmt w:val="bullet"/>
      <w:lvlText w:val="•"/>
      <w:lvlJc w:val="left"/>
      <w:pPr>
        <w:ind w:left="4336" w:hanging="454"/>
      </w:pPr>
      <w:rPr>
        <w:rFonts w:hint="default"/>
        <w:lang w:val="en-US" w:eastAsia="en-US" w:bidi="ar-SA"/>
      </w:rPr>
    </w:lvl>
    <w:lvl w:ilvl="7" w:tplc="2794E350">
      <w:numFmt w:val="bullet"/>
      <w:lvlText w:val="•"/>
      <w:lvlJc w:val="left"/>
      <w:pPr>
        <w:ind w:left="4932" w:hanging="454"/>
      </w:pPr>
      <w:rPr>
        <w:rFonts w:hint="default"/>
        <w:lang w:val="en-US" w:eastAsia="en-US" w:bidi="ar-SA"/>
      </w:rPr>
    </w:lvl>
    <w:lvl w:ilvl="8" w:tplc="25767704">
      <w:numFmt w:val="bullet"/>
      <w:lvlText w:val="•"/>
      <w:lvlJc w:val="left"/>
      <w:pPr>
        <w:ind w:left="5528" w:hanging="454"/>
      </w:pPr>
      <w:rPr>
        <w:rFonts w:hint="default"/>
        <w:lang w:val="en-US" w:eastAsia="en-US" w:bidi="ar-SA"/>
      </w:rPr>
    </w:lvl>
  </w:abstractNum>
  <w:abstractNum w:abstractNumId="24" w15:restartNumberingAfterBreak="0">
    <w:nsid w:val="558062B5"/>
    <w:multiLevelType w:val="hybridMultilevel"/>
    <w:tmpl w:val="F6BE610C"/>
    <w:lvl w:ilvl="0" w:tplc="9D4CDB1C">
      <w:start w:val="1"/>
      <w:numFmt w:val="decimal"/>
      <w:lvlText w:val="%1."/>
      <w:lvlJc w:val="left"/>
      <w:pPr>
        <w:ind w:left="757" w:hanging="454"/>
      </w:pPr>
      <w:rPr>
        <w:rFonts w:ascii="Adobe Caslon Pro" w:eastAsia="Adobe Caslon Pro" w:hAnsi="Adobe Caslon Pro" w:cs="Adobe Caslon Pro" w:hint="default"/>
        <w:color w:val="231F20"/>
        <w:spacing w:val="-3"/>
        <w:w w:val="100"/>
        <w:sz w:val="22"/>
        <w:szCs w:val="22"/>
        <w:lang w:val="en-US" w:eastAsia="en-US" w:bidi="ar-SA"/>
      </w:rPr>
    </w:lvl>
    <w:lvl w:ilvl="1" w:tplc="63C6193C">
      <w:numFmt w:val="bullet"/>
      <w:lvlText w:val="•"/>
      <w:lvlJc w:val="left"/>
      <w:pPr>
        <w:ind w:left="1356" w:hanging="454"/>
      </w:pPr>
      <w:rPr>
        <w:rFonts w:hint="default"/>
        <w:lang w:val="en-US" w:eastAsia="en-US" w:bidi="ar-SA"/>
      </w:rPr>
    </w:lvl>
    <w:lvl w:ilvl="2" w:tplc="5F98D672">
      <w:numFmt w:val="bullet"/>
      <w:lvlText w:val="•"/>
      <w:lvlJc w:val="left"/>
      <w:pPr>
        <w:ind w:left="1952" w:hanging="454"/>
      </w:pPr>
      <w:rPr>
        <w:rFonts w:hint="default"/>
        <w:lang w:val="en-US" w:eastAsia="en-US" w:bidi="ar-SA"/>
      </w:rPr>
    </w:lvl>
    <w:lvl w:ilvl="3" w:tplc="7F3204C6">
      <w:numFmt w:val="bullet"/>
      <w:lvlText w:val="•"/>
      <w:lvlJc w:val="left"/>
      <w:pPr>
        <w:ind w:left="2548" w:hanging="454"/>
      </w:pPr>
      <w:rPr>
        <w:rFonts w:hint="default"/>
        <w:lang w:val="en-US" w:eastAsia="en-US" w:bidi="ar-SA"/>
      </w:rPr>
    </w:lvl>
    <w:lvl w:ilvl="4" w:tplc="80026266">
      <w:numFmt w:val="bullet"/>
      <w:lvlText w:val="•"/>
      <w:lvlJc w:val="left"/>
      <w:pPr>
        <w:ind w:left="3144" w:hanging="454"/>
      </w:pPr>
      <w:rPr>
        <w:rFonts w:hint="default"/>
        <w:lang w:val="en-US" w:eastAsia="en-US" w:bidi="ar-SA"/>
      </w:rPr>
    </w:lvl>
    <w:lvl w:ilvl="5" w:tplc="57B05334">
      <w:numFmt w:val="bullet"/>
      <w:lvlText w:val="•"/>
      <w:lvlJc w:val="left"/>
      <w:pPr>
        <w:ind w:left="3740" w:hanging="454"/>
      </w:pPr>
      <w:rPr>
        <w:rFonts w:hint="default"/>
        <w:lang w:val="en-US" w:eastAsia="en-US" w:bidi="ar-SA"/>
      </w:rPr>
    </w:lvl>
    <w:lvl w:ilvl="6" w:tplc="4CA4BCD0">
      <w:numFmt w:val="bullet"/>
      <w:lvlText w:val="•"/>
      <w:lvlJc w:val="left"/>
      <w:pPr>
        <w:ind w:left="4336" w:hanging="454"/>
      </w:pPr>
      <w:rPr>
        <w:rFonts w:hint="default"/>
        <w:lang w:val="en-US" w:eastAsia="en-US" w:bidi="ar-SA"/>
      </w:rPr>
    </w:lvl>
    <w:lvl w:ilvl="7" w:tplc="0E3A1368">
      <w:numFmt w:val="bullet"/>
      <w:lvlText w:val="•"/>
      <w:lvlJc w:val="left"/>
      <w:pPr>
        <w:ind w:left="4932" w:hanging="454"/>
      </w:pPr>
      <w:rPr>
        <w:rFonts w:hint="default"/>
        <w:lang w:val="en-US" w:eastAsia="en-US" w:bidi="ar-SA"/>
      </w:rPr>
    </w:lvl>
    <w:lvl w:ilvl="8" w:tplc="F10E5B44">
      <w:numFmt w:val="bullet"/>
      <w:lvlText w:val="•"/>
      <w:lvlJc w:val="left"/>
      <w:pPr>
        <w:ind w:left="5528" w:hanging="454"/>
      </w:pPr>
      <w:rPr>
        <w:rFonts w:hint="default"/>
        <w:lang w:val="en-US" w:eastAsia="en-US" w:bidi="ar-SA"/>
      </w:rPr>
    </w:lvl>
  </w:abstractNum>
  <w:abstractNum w:abstractNumId="25" w15:restartNumberingAfterBreak="0">
    <w:nsid w:val="57E94AC8"/>
    <w:multiLevelType w:val="hybridMultilevel"/>
    <w:tmpl w:val="5F80215C"/>
    <w:lvl w:ilvl="0" w:tplc="22D0FC56">
      <w:numFmt w:val="bullet"/>
      <w:lvlText w:val="•"/>
      <w:lvlJc w:val="left"/>
      <w:pPr>
        <w:ind w:left="700" w:hanging="397"/>
      </w:pPr>
      <w:rPr>
        <w:rFonts w:ascii="Adobe Caslon Pro" w:eastAsia="Adobe Caslon Pro" w:hAnsi="Adobe Caslon Pro" w:cs="Adobe Caslon Pro" w:hint="default"/>
        <w:color w:val="231F20"/>
        <w:spacing w:val="-29"/>
        <w:w w:val="100"/>
        <w:sz w:val="21"/>
        <w:szCs w:val="21"/>
        <w:lang w:val="en-US" w:eastAsia="en-US" w:bidi="ar-SA"/>
      </w:rPr>
    </w:lvl>
    <w:lvl w:ilvl="1" w:tplc="1CA2BD4A">
      <w:numFmt w:val="bullet"/>
      <w:lvlText w:val="•"/>
      <w:lvlJc w:val="left"/>
      <w:pPr>
        <w:ind w:left="1302" w:hanging="397"/>
      </w:pPr>
      <w:rPr>
        <w:rFonts w:hint="default"/>
        <w:lang w:val="en-US" w:eastAsia="en-US" w:bidi="ar-SA"/>
      </w:rPr>
    </w:lvl>
    <w:lvl w:ilvl="2" w:tplc="50C03672">
      <w:numFmt w:val="bullet"/>
      <w:lvlText w:val="•"/>
      <w:lvlJc w:val="left"/>
      <w:pPr>
        <w:ind w:left="1904" w:hanging="397"/>
      </w:pPr>
      <w:rPr>
        <w:rFonts w:hint="default"/>
        <w:lang w:val="en-US" w:eastAsia="en-US" w:bidi="ar-SA"/>
      </w:rPr>
    </w:lvl>
    <w:lvl w:ilvl="3" w:tplc="0970585E">
      <w:numFmt w:val="bullet"/>
      <w:lvlText w:val="•"/>
      <w:lvlJc w:val="left"/>
      <w:pPr>
        <w:ind w:left="2506" w:hanging="397"/>
      </w:pPr>
      <w:rPr>
        <w:rFonts w:hint="default"/>
        <w:lang w:val="en-US" w:eastAsia="en-US" w:bidi="ar-SA"/>
      </w:rPr>
    </w:lvl>
    <w:lvl w:ilvl="4" w:tplc="8612EBD4">
      <w:numFmt w:val="bullet"/>
      <w:lvlText w:val="•"/>
      <w:lvlJc w:val="left"/>
      <w:pPr>
        <w:ind w:left="3108" w:hanging="397"/>
      </w:pPr>
      <w:rPr>
        <w:rFonts w:hint="default"/>
        <w:lang w:val="en-US" w:eastAsia="en-US" w:bidi="ar-SA"/>
      </w:rPr>
    </w:lvl>
    <w:lvl w:ilvl="5" w:tplc="AB80F8E6">
      <w:numFmt w:val="bullet"/>
      <w:lvlText w:val="•"/>
      <w:lvlJc w:val="left"/>
      <w:pPr>
        <w:ind w:left="3710" w:hanging="397"/>
      </w:pPr>
      <w:rPr>
        <w:rFonts w:hint="default"/>
        <w:lang w:val="en-US" w:eastAsia="en-US" w:bidi="ar-SA"/>
      </w:rPr>
    </w:lvl>
    <w:lvl w:ilvl="6" w:tplc="57EA1A0A">
      <w:numFmt w:val="bullet"/>
      <w:lvlText w:val="•"/>
      <w:lvlJc w:val="left"/>
      <w:pPr>
        <w:ind w:left="4312" w:hanging="397"/>
      </w:pPr>
      <w:rPr>
        <w:rFonts w:hint="default"/>
        <w:lang w:val="en-US" w:eastAsia="en-US" w:bidi="ar-SA"/>
      </w:rPr>
    </w:lvl>
    <w:lvl w:ilvl="7" w:tplc="31169BF4">
      <w:numFmt w:val="bullet"/>
      <w:lvlText w:val="•"/>
      <w:lvlJc w:val="left"/>
      <w:pPr>
        <w:ind w:left="4914" w:hanging="397"/>
      </w:pPr>
      <w:rPr>
        <w:rFonts w:hint="default"/>
        <w:lang w:val="en-US" w:eastAsia="en-US" w:bidi="ar-SA"/>
      </w:rPr>
    </w:lvl>
    <w:lvl w:ilvl="8" w:tplc="883ABE10">
      <w:numFmt w:val="bullet"/>
      <w:lvlText w:val="•"/>
      <w:lvlJc w:val="left"/>
      <w:pPr>
        <w:ind w:left="5516" w:hanging="397"/>
      </w:pPr>
      <w:rPr>
        <w:rFonts w:hint="default"/>
        <w:lang w:val="en-US" w:eastAsia="en-US" w:bidi="ar-SA"/>
      </w:rPr>
    </w:lvl>
  </w:abstractNum>
  <w:abstractNum w:abstractNumId="26" w15:restartNumberingAfterBreak="0">
    <w:nsid w:val="588B10DA"/>
    <w:multiLevelType w:val="hybridMultilevel"/>
    <w:tmpl w:val="5B4246B6"/>
    <w:lvl w:ilvl="0" w:tplc="4B208C1A">
      <w:start w:val="1"/>
      <w:numFmt w:val="decimal"/>
      <w:lvlText w:val="%1."/>
      <w:lvlJc w:val="left"/>
      <w:pPr>
        <w:ind w:left="757" w:hanging="454"/>
      </w:pPr>
      <w:rPr>
        <w:rFonts w:ascii="Adobe Caslon Pro" w:eastAsia="Adobe Caslon Pro" w:hAnsi="Adobe Caslon Pro" w:cs="Adobe Caslon Pro" w:hint="default"/>
        <w:color w:val="231F20"/>
        <w:spacing w:val="-28"/>
        <w:w w:val="100"/>
        <w:sz w:val="22"/>
        <w:szCs w:val="22"/>
        <w:lang w:val="en-US" w:eastAsia="en-US" w:bidi="ar-SA"/>
      </w:rPr>
    </w:lvl>
    <w:lvl w:ilvl="1" w:tplc="6E2CED9E">
      <w:numFmt w:val="bullet"/>
      <w:lvlText w:val="•"/>
      <w:lvlJc w:val="left"/>
      <w:pPr>
        <w:ind w:left="1356" w:hanging="454"/>
      </w:pPr>
      <w:rPr>
        <w:rFonts w:hint="default"/>
        <w:lang w:val="en-US" w:eastAsia="en-US" w:bidi="ar-SA"/>
      </w:rPr>
    </w:lvl>
    <w:lvl w:ilvl="2" w:tplc="85DE0F62">
      <w:numFmt w:val="bullet"/>
      <w:lvlText w:val="•"/>
      <w:lvlJc w:val="left"/>
      <w:pPr>
        <w:ind w:left="1952" w:hanging="454"/>
      </w:pPr>
      <w:rPr>
        <w:rFonts w:hint="default"/>
        <w:lang w:val="en-US" w:eastAsia="en-US" w:bidi="ar-SA"/>
      </w:rPr>
    </w:lvl>
    <w:lvl w:ilvl="3" w:tplc="6F020932">
      <w:numFmt w:val="bullet"/>
      <w:lvlText w:val="•"/>
      <w:lvlJc w:val="left"/>
      <w:pPr>
        <w:ind w:left="2548" w:hanging="454"/>
      </w:pPr>
      <w:rPr>
        <w:rFonts w:hint="default"/>
        <w:lang w:val="en-US" w:eastAsia="en-US" w:bidi="ar-SA"/>
      </w:rPr>
    </w:lvl>
    <w:lvl w:ilvl="4" w:tplc="3BACB472">
      <w:numFmt w:val="bullet"/>
      <w:lvlText w:val="•"/>
      <w:lvlJc w:val="left"/>
      <w:pPr>
        <w:ind w:left="3144" w:hanging="454"/>
      </w:pPr>
      <w:rPr>
        <w:rFonts w:hint="default"/>
        <w:lang w:val="en-US" w:eastAsia="en-US" w:bidi="ar-SA"/>
      </w:rPr>
    </w:lvl>
    <w:lvl w:ilvl="5" w:tplc="F3AEFF52">
      <w:numFmt w:val="bullet"/>
      <w:lvlText w:val="•"/>
      <w:lvlJc w:val="left"/>
      <w:pPr>
        <w:ind w:left="3740" w:hanging="454"/>
      </w:pPr>
      <w:rPr>
        <w:rFonts w:hint="default"/>
        <w:lang w:val="en-US" w:eastAsia="en-US" w:bidi="ar-SA"/>
      </w:rPr>
    </w:lvl>
    <w:lvl w:ilvl="6" w:tplc="90B4DD7E">
      <w:numFmt w:val="bullet"/>
      <w:lvlText w:val="•"/>
      <w:lvlJc w:val="left"/>
      <w:pPr>
        <w:ind w:left="4336" w:hanging="454"/>
      </w:pPr>
      <w:rPr>
        <w:rFonts w:hint="default"/>
        <w:lang w:val="en-US" w:eastAsia="en-US" w:bidi="ar-SA"/>
      </w:rPr>
    </w:lvl>
    <w:lvl w:ilvl="7" w:tplc="B9BCF28C">
      <w:numFmt w:val="bullet"/>
      <w:lvlText w:val="•"/>
      <w:lvlJc w:val="left"/>
      <w:pPr>
        <w:ind w:left="4932" w:hanging="454"/>
      </w:pPr>
      <w:rPr>
        <w:rFonts w:hint="default"/>
        <w:lang w:val="en-US" w:eastAsia="en-US" w:bidi="ar-SA"/>
      </w:rPr>
    </w:lvl>
    <w:lvl w:ilvl="8" w:tplc="8B781BAE">
      <w:numFmt w:val="bullet"/>
      <w:lvlText w:val="•"/>
      <w:lvlJc w:val="left"/>
      <w:pPr>
        <w:ind w:left="5528" w:hanging="454"/>
      </w:pPr>
      <w:rPr>
        <w:rFonts w:hint="default"/>
        <w:lang w:val="en-US" w:eastAsia="en-US" w:bidi="ar-SA"/>
      </w:rPr>
    </w:lvl>
  </w:abstractNum>
  <w:abstractNum w:abstractNumId="27" w15:restartNumberingAfterBreak="0">
    <w:nsid w:val="59EE37E7"/>
    <w:multiLevelType w:val="hybridMultilevel"/>
    <w:tmpl w:val="E4369346"/>
    <w:lvl w:ilvl="0" w:tplc="CAA82A02">
      <w:start w:val="5"/>
      <w:numFmt w:val="bullet"/>
      <w:lvlText w:val="-"/>
      <w:lvlJc w:val="left"/>
      <w:pPr>
        <w:ind w:left="720" w:hanging="360"/>
      </w:pPr>
      <w:rPr>
        <w:rFonts w:ascii="Adobe Caslon Pro" w:eastAsia="Adobe Caslon Pro" w:hAnsi="Adobe Caslon Pro" w:cs="Adobe Caslon Pro"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B3C51FB"/>
    <w:multiLevelType w:val="hybridMultilevel"/>
    <w:tmpl w:val="AB7C2160"/>
    <w:lvl w:ilvl="0" w:tplc="DFAA2768">
      <w:start w:val="1"/>
      <w:numFmt w:val="decimal"/>
      <w:lvlText w:val="%1."/>
      <w:lvlJc w:val="left"/>
      <w:pPr>
        <w:ind w:left="757" w:hanging="454"/>
      </w:pPr>
      <w:rPr>
        <w:rFonts w:ascii="Adobe Caslon Pro" w:eastAsia="Adobe Caslon Pro" w:hAnsi="Adobe Caslon Pro" w:cs="Adobe Caslon Pro" w:hint="default"/>
        <w:color w:val="231F20"/>
        <w:w w:val="100"/>
        <w:sz w:val="22"/>
        <w:szCs w:val="22"/>
        <w:lang w:val="en-US" w:eastAsia="en-US" w:bidi="ar-SA"/>
      </w:rPr>
    </w:lvl>
    <w:lvl w:ilvl="1" w:tplc="4F5A93CA">
      <w:start w:val="1"/>
      <w:numFmt w:val="upperLetter"/>
      <w:lvlText w:val="%2."/>
      <w:lvlJc w:val="left"/>
      <w:pPr>
        <w:ind w:left="1163" w:hanging="454"/>
      </w:pPr>
      <w:rPr>
        <w:rFonts w:hint="default"/>
        <w:b/>
        <w:bCs/>
        <w:spacing w:val="-2"/>
        <w:w w:val="100"/>
        <w:lang w:val="en-US" w:eastAsia="en-US" w:bidi="ar-SA"/>
      </w:rPr>
    </w:lvl>
    <w:lvl w:ilvl="2" w:tplc="28161C54">
      <w:numFmt w:val="bullet"/>
      <w:lvlText w:val="•"/>
      <w:lvlJc w:val="left"/>
      <w:pPr>
        <w:ind w:left="1664" w:hanging="454"/>
      </w:pPr>
      <w:rPr>
        <w:rFonts w:ascii="Adobe Caslon Pro" w:eastAsia="Adobe Caslon Pro" w:hAnsi="Adobe Caslon Pro" w:cs="Adobe Caslon Pro" w:hint="default"/>
        <w:color w:val="231F20"/>
        <w:spacing w:val="-14"/>
        <w:w w:val="100"/>
        <w:sz w:val="22"/>
        <w:szCs w:val="22"/>
        <w:lang w:val="en-US" w:eastAsia="en-US" w:bidi="ar-SA"/>
      </w:rPr>
    </w:lvl>
    <w:lvl w:ilvl="3" w:tplc="239A516E">
      <w:numFmt w:val="bullet"/>
      <w:lvlText w:val="•"/>
      <w:lvlJc w:val="left"/>
      <w:pPr>
        <w:ind w:left="2292" w:hanging="454"/>
      </w:pPr>
      <w:rPr>
        <w:rFonts w:hint="default"/>
        <w:lang w:val="en-US" w:eastAsia="en-US" w:bidi="ar-SA"/>
      </w:rPr>
    </w:lvl>
    <w:lvl w:ilvl="4" w:tplc="3C168CEE">
      <w:numFmt w:val="bullet"/>
      <w:lvlText w:val="•"/>
      <w:lvlJc w:val="left"/>
      <w:pPr>
        <w:ind w:left="2925" w:hanging="454"/>
      </w:pPr>
      <w:rPr>
        <w:rFonts w:hint="default"/>
        <w:lang w:val="en-US" w:eastAsia="en-US" w:bidi="ar-SA"/>
      </w:rPr>
    </w:lvl>
    <w:lvl w:ilvl="5" w:tplc="FFD067FC">
      <w:numFmt w:val="bullet"/>
      <w:lvlText w:val="•"/>
      <w:lvlJc w:val="left"/>
      <w:pPr>
        <w:ind w:left="3557" w:hanging="454"/>
      </w:pPr>
      <w:rPr>
        <w:rFonts w:hint="default"/>
        <w:lang w:val="en-US" w:eastAsia="en-US" w:bidi="ar-SA"/>
      </w:rPr>
    </w:lvl>
    <w:lvl w:ilvl="6" w:tplc="8BD628EA">
      <w:numFmt w:val="bullet"/>
      <w:lvlText w:val="•"/>
      <w:lvlJc w:val="left"/>
      <w:pPr>
        <w:ind w:left="4190" w:hanging="454"/>
      </w:pPr>
      <w:rPr>
        <w:rFonts w:hint="default"/>
        <w:lang w:val="en-US" w:eastAsia="en-US" w:bidi="ar-SA"/>
      </w:rPr>
    </w:lvl>
    <w:lvl w:ilvl="7" w:tplc="0D92EFDC">
      <w:numFmt w:val="bullet"/>
      <w:lvlText w:val="•"/>
      <w:lvlJc w:val="left"/>
      <w:pPr>
        <w:ind w:left="4822" w:hanging="454"/>
      </w:pPr>
      <w:rPr>
        <w:rFonts w:hint="default"/>
        <w:lang w:val="en-US" w:eastAsia="en-US" w:bidi="ar-SA"/>
      </w:rPr>
    </w:lvl>
    <w:lvl w:ilvl="8" w:tplc="6608D11C">
      <w:numFmt w:val="bullet"/>
      <w:lvlText w:val="•"/>
      <w:lvlJc w:val="left"/>
      <w:pPr>
        <w:ind w:left="5455" w:hanging="454"/>
      </w:pPr>
      <w:rPr>
        <w:rFonts w:hint="default"/>
        <w:lang w:val="en-US" w:eastAsia="en-US" w:bidi="ar-SA"/>
      </w:rPr>
    </w:lvl>
  </w:abstractNum>
  <w:abstractNum w:abstractNumId="29" w15:restartNumberingAfterBreak="0">
    <w:nsid w:val="606374E6"/>
    <w:multiLevelType w:val="hybridMultilevel"/>
    <w:tmpl w:val="20C46128"/>
    <w:lvl w:ilvl="0" w:tplc="6742E3D0">
      <w:start w:val="1"/>
      <w:numFmt w:val="upperLetter"/>
      <w:lvlText w:val="%1."/>
      <w:lvlJc w:val="left"/>
      <w:pPr>
        <w:ind w:left="720" w:hanging="360"/>
      </w:pPr>
      <w:rPr>
        <w:rFonts w:hint="default"/>
        <w:color w:val="231F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14F6B47"/>
    <w:multiLevelType w:val="hybridMultilevel"/>
    <w:tmpl w:val="BBD8FB0A"/>
    <w:lvl w:ilvl="0" w:tplc="7A34A5D8">
      <w:start w:val="1"/>
      <w:numFmt w:val="decimal"/>
      <w:lvlText w:val="%1."/>
      <w:lvlJc w:val="left"/>
      <w:pPr>
        <w:ind w:left="757" w:hanging="454"/>
      </w:pPr>
      <w:rPr>
        <w:rFonts w:ascii="Adobe Caslon Pro" w:eastAsia="Adobe Caslon Pro" w:hAnsi="Adobe Caslon Pro" w:cs="Adobe Caslon Pro" w:hint="default"/>
        <w:color w:val="231F20"/>
        <w:spacing w:val="-27"/>
        <w:w w:val="100"/>
        <w:sz w:val="22"/>
        <w:szCs w:val="22"/>
        <w:lang w:val="en-US" w:eastAsia="en-US" w:bidi="ar-SA"/>
      </w:rPr>
    </w:lvl>
    <w:lvl w:ilvl="1" w:tplc="EF8EC776">
      <w:numFmt w:val="bullet"/>
      <w:lvlText w:val="•"/>
      <w:lvlJc w:val="left"/>
      <w:pPr>
        <w:ind w:left="1356" w:hanging="454"/>
      </w:pPr>
      <w:rPr>
        <w:rFonts w:hint="default"/>
        <w:lang w:val="en-US" w:eastAsia="en-US" w:bidi="ar-SA"/>
      </w:rPr>
    </w:lvl>
    <w:lvl w:ilvl="2" w:tplc="8D0EF85C">
      <w:numFmt w:val="bullet"/>
      <w:lvlText w:val="•"/>
      <w:lvlJc w:val="left"/>
      <w:pPr>
        <w:ind w:left="1952" w:hanging="454"/>
      </w:pPr>
      <w:rPr>
        <w:rFonts w:hint="default"/>
        <w:lang w:val="en-US" w:eastAsia="en-US" w:bidi="ar-SA"/>
      </w:rPr>
    </w:lvl>
    <w:lvl w:ilvl="3" w:tplc="92AA237E">
      <w:numFmt w:val="bullet"/>
      <w:lvlText w:val="•"/>
      <w:lvlJc w:val="left"/>
      <w:pPr>
        <w:ind w:left="2548" w:hanging="454"/>
      </w:pPr>
      <w:rPr>
        <w:rFonts w:hint="default"/>
        <w:lang w:val="en-US" w:eastAsia="en-US" w:bidi="ar-SA"/>
      </w:rPr>
    </w:lvl>
    <w:lvl w:ilvl="4" w:tplc="FCCCBF62">
      <w:numFmt w:val="bullet"/>
      <w:lvlText w:val="•"/>
      <w:lvlJc w:val="left"/>
      <w:pPr>
        <w:ind w:left="3144" w:hanging="454"/>
      </w:pPr>
      <w:rPr>
        <w:rFonts w:hint="default"/>
        <w:lang w:val="en-US" w:eastAsia="en-US" w:bidi="ar-SA"/>
      </w:rPr>
    </w:lvl>
    <w:lvl w:ilvl="5" w:tplc="B620A1FA">
      <w:numFmt w:val="bullet"/>
      <w:lvlText w:val="•"/>
      <w:lvlJc w:val="left"/>
      <w:pPr>
        <w:ind w:left="3740" w:hanging="454"/>
      </w:pPr>
      <w:rPr>
        <w:rFonts w:hint="default"/>
        <w:lang w:val="en-US" w:eastAsia="en-US" w:bidi="ar-SA"/>
      </w:rPr>
    </w:lvl>
    <w:lvl w:ilvl="6" w:tplc="5B343CE4">
      <w:numFmt w:val="bullet"/>
      <w:lvlText w:val="•"/>
      <w:lvlJc w:val="left"/>
      <w:pPr>
        <w:ind w:left="4336" w:hanging="454"/>
      </w:pPr>
      <w:rPr>
        <w:rFonts w:hint="default"/>
        <w:lang w:val="en-US" w:eastAsia="en-US" w:bidi="ar-SA"/>
      </w:rPr>
    </w:lvl>
    <w:lvl w:ilvl="7" w:tplc="7B82BA78">
      <w:numFmt w:val="bullet"/>
      <w:lvlText w:val="•"/>
      <w:lvlJc w:val="left"/>
      <w:pPr>
        <w:ind w:left="4932" w:hanging="454"/>
      </w:pPr>
      <w:rPr>
        <w:rFonts w:hint="default"/>
        <w:lang w:val="en-US" w:eastAsia="en-US" w:bidi="ar-SA"/>
      </w:rPr>
    </w:lvl>
    <w:lvl w:ilvl="8" w:tplc="2572D012">
      <w:numFmt w:val="bullet"/>
      <w:lvlText w:val="•"/>
      <w:lvlJc w:val="left"/>
      <w:pPr>
        <w:ind w:left="5528" w:hanging="454"/>
      </w:pPr>
      <w:rPr>
        <w:rFonts w:hint="default"/>
        <w:lang w:val="en-US" w:eastAsia="en-US" w:bidi="ar-SA"/>
      </w:rPr>
    </w:lvl>
  </w:abstractNum>
  <w:abstractNum w:abstractNumId="31" w15:restartNumberingAfterBreak="0">
    <w:nsid w:val="628A0FDC"/>
    <w:multiLevelType w:val="hybridMultilevel"/>
    <w:tmpl w:val="2CCE4D8E"/>
    <w:lvl w:ilvl="0" w:tplc="C08E7D3E">
      <w:start w:val="1"/>
      <w:numFmt w:val="decimal"/>
      <w:lvlText w:val="%1."/>
      <w:lvlJc w:val="left"/>
      <w:pPr>
        <w:ind w:left="757" w:hanging="454"/>
      </w:pPr>
      <w:rPr>
        <w:rFonts w:ascii="Adobe Caslon Pro" w:eastAsia="Adobe Caslon Pro" w:hAnsi="Adobe Caslon Pro" w:cs="Adobe Caslon Pro" w:hint="default"/>
        <w:color w:val="231F20"/>
        <w:spacing w:val="-21"/>
        <w:w w:val="100"/>
        <w:sz w:val="22"/>
        <w:szCs w:val="22"/>
        <w:lang w:val="en-US" w:eastAsia="en-US" w:bidi="ar-SA"/>
      </w:rPr>
    </w:lvl>
    <w:lvl w:ilvl="1" w:tplc="2E781EB8">
      <w:numFmt w:val="bullet"/>
      <w:lvlText w:val="•"/>
      <w:lvlJc w:val="left"/>
      <w:pPr>
        <w:ind w:left="1356" w:hanging="454"/>
      </w:pPr>
      <w:rPr>
        <w:rFonts w:hint="default"/>
        <w:lang w:val="en-US" w:eastAsia="en-US" w:bidi="ar-SA"/>
      </w:rPr>
    </w:lvl>
    <w:lvl w:ilvl="2" w:tplc="E1228BDA">
      <w:numFmt w:val="bullet"/>
      <w:lvlText w:val="•"/>
      <w:lvlJc w:val="left"/>
      <w:pPr>
        <w:ind w:left="1952" w:hanging="454"/>
      </w:pPr>
      <w:rPr>
        <w:rFonts w:hint="default"/>
        <w:lang w:val="en-US" w:eastAsia="en-US" w:bidi="ar-SA"/>
      </w:rPr>
    </w:lvl>
    <w:lvl w:ilvl="3" w:tplc="CE08B4E6">
      <w:numFmt w:val="bullet"/>
      <w:lvlText w:val="•"/>
      <w:lvlJc w:val="left"/>
      <w:pPr>
        <w:ind w:left="2548" w:hanging="454"/>
      </w:pPr>
      <w:rPr>
        <w:rFonts w:hint="default"/>
        <w:lang w:val="en-US" w:eastAsia="en-US" w:bidi="ar-SA"/>
      </w:rPr>
    </w:lvl>
    <w:lvl w:ilvl="4" w:tplc="8EBE9DB2">
      <w:numFmt w:val="bullet"/>
      <w:lvlText w:val="•"/>
      <w:lvlJc w:val="left"/>
      <w:pPr>
        <w:ind w:left="3144" w:hanging="454"/>
      </w:pPr>
      <w:rPr>
        <w:rFonts w:hint="default"/>
        <w:lang w:val="en-US" w:eastAsia="en-US" w:bidi="ar-SA"/>
      </w:rPr>
    </w:lvl>
    <w:lvl w:ilvl="5" w:tplc="5BB819F6">
      <w:numFmt w:val="bullet"/>
      <w:lvlText w:val="•"/>
      <w:lvlJc w:val="left"/>
      <w:pPr>
        <w:ind w:left="3740" w:hanging="454"/>
      </w:pPr>
      <w:rPr>
        <w:rFonts w:hint="default"/>
        <w:lang w:val="en-US" w:eastAsia="en-US" w:bidi="ar-SA"/>
      </w:rPr>
    </w:lvl>
    <w:lvl w:ilvl="6" w:tplc="314810B4">
      <w:numFmt w:val="bullet"/>
      <w:lvlText w:val="•"/>
      <w:lvlJc w:val="left"/>
      <w:pPr>
        <w:ind w:left="4336" w:hanging="454"/>
      </w:pPr>
      <w:rPr>
        <w:rFonts w:hint="default"/>
        <w:lang w:val="en-US" w:eastAsia="en-US" w:bidi="ar-SA"/>
      </w:rPr>
    </w:lvl>
    <w:lvl w:ilvl="7" w:tplc="1FF082BA">
      <w:numFmt w:val="bullet"/>
      <w:lvlText w:val="•"/>
      <w:lvlJc w:val="left"/>
      <w:pPr>
        <w:ind w:left="4932" w:hanging="454"/>
      </w:pPr>
      <w:rPr>
        <w:rFonts w:hint="default"/>
        <w:lang w:val="en-US" w:eastAsia="en-US" w:bidi="ar-SA"/>
      </w:rPr>
    </w:lvl>
    <w:lvl w:ilvl="8" w:tplc="A71673DC">
      <w:numFmt w:val="bullet"/>
      <w:lvlText w:val="•"/>
      <w:lvlJc w:val="left"/>
      <w:pPr>
        <w:ind w:left="5528" w:hanging="454"/>
      </w:pPr>
      <w:rPr>
        <w:rFonts w:hint="default"/>
        <w:lang w:val="en-US" w:eastAsia="en-US" w:bidi="ar-SA"/>
      </w:rPr>
    </w:lvl>
  </w:abstractNum>
  <w:abstractNum w:abstractNumId="32" w15:restartNumberingAfterBreak="0">
    <w:nsid w:val="636D06CD"/>
    <w:multiLevelType w:val="hybridMultilevel"/>
    <w:tmpl w:val="2B1AF5EE"/>
    <w:lvl w:ilvl="0" w:tplc="35DE0C60">
      <w:start w:val="1"/>
      <w:numFmt w:val="decimal"/>
      <w:lvlText w:val="%1."/>
      <w:lvlJc w:val="left"/>
      <w:pPr>
        <w:ind w:left="757" w:hanging="454"/>
      </w:pPr>
      <w:rPr>
        <w:rFonts w:ascii="Adobe Caslon Pro" w:eastAsia="Adobe Caslon Pro" w:hAnsi="Adobe Caslon Pro" w:cs="Adobe Caslon Pro" w:hint="default"/>
        <w:color w:val="231F20"/>
        <w:spacing w:val="-3"/>
        <w:w w:val="100"/>
        <w:sz w:val="22"/>
        <w:szCs w:val="22"/>
        <w:lang w:val="en-US" w:eastAsia="en-US" w:bidi="ar-SA"/>
      </w:rPr>
    </w:lvl>
    <w:lvl w:ilvl="1" w:tplc="0E98612C">
      <w:numFmt w:val="bullet"/>
      <w:lvlText w:val="•"/>
      <w:lvlJc w:val="left"/>
      <w:pPr>
        <w:ind w:left="1356" w:hanging="454"/>
      </w:pPr>
      <w:rPr>
        <w:rFonts w:hint="default"/>
        <w:lang w:val="en-US" w:eastAsia="en-US" w:bidi="ar-SA"/>
      </w:rPr>
    </w:lvl>
    <w:lvl w:ilvl="2" w:tplc="66FA07D2">
      <w:numFmt w:val="bullet"/>
      <w:lvlText w:val="•"/>
      <w:lvlJc w:val="left"/>
      <w:pPr>
        <w:ind w:left="1952" w:hanging="454"/>
      </w:pPr>
      <w:rPr>
        <w:rFonts w:hint="default"/>
        <w:lang w:val="en-US" w:eastAsia="en-US" w:bidi="ar-SA"/>
      </w:rPr>
    </w:lvl>
    <w:lvl w:ilvl="3" w:tplc="5452401E">
      <w:numFmt w:val="bullet"/>
      <w:lvlText w:val="•"/>
      <w:lvlJc w:val="left"/>
      <w:pPr>
        <w:ind w:left="2548" w:hanging="454"/>
      </w:pPr>
      <w:rPr>
        <w:rFonts w:hint="default"/>
        <w:lang w:val="en-US" w:eastAsia="en-US" w:bidi="ar-SA"/>
      </w:rPr>
    </w:lvl>
    <w:lvl w:ilvl="4" w:tplc="4B7894BC">
      <w:numFmt w:val="bullet"/>
      <w:lvlText w:val="•"/>
      <w:lvlJc w:val="left"/>
      <w:pPr>
        <w:ind w:left="3144" w:hanging="454"/>
      </w:pPr>
      <w:rPr>
        <w:rFonts w:hint="default"/>
        <w:lang w:val="en-US" w:eastAsia="en-US" w:bidi="ar-SA"/>
      </w:rPr>
    </w:lvl>
    <w:lvl w:ilvl="5" w:tplc="55448492">
      <w:numFmt w:val="bullet"/>
      <w:lvlText w:val="•"/>
      <w:lvlJc w:val="left"/>
      <w:pPr>
        <w:ind w:left="3740" w:hanging="454"/>
      </w:pPr>
      <w:rPr>
        <w:rFonts w:hint="default"/>
        <w:lang w:val="en-US" w:eastAsia="en-US" w:bidi="ar-SA"/>
      </w:rPr>
    </w:lvl>
    <w:lvl w:ilvl="6" w:tplc="4E44D4AE">
      <w:numFmt w:val="bullet"/>
      <w:lvlText w:val="•"/>
      <w:lvlJc w:val="left"/>
      <w:pPr>
        <w:ind w:left="4336" w:hanging="454"/>
      </w:pPr>
      <w:rPr>
        <w:rFonts w:hint="default"/>
        <w:lang w:val="en-US" w:eastAsia="en-US" w:bidi="ar-SA"/>
      </w:rPr>
    </w:lvl>
    <w:lvl w:ilvl="7" w:tplc="961C3966">
      <w:numFmt w:val="bullet"/>
      <w:lvlText w:val="•"/>
      <w:lvlJc w:val="left"/>
      <w:pPr>
        <w:ind w:left="4932" w:hanging="454"/>
      </w:pPr>
      <w:rPr>
        <w:rFonts w:hint="default"/>
        <w:lang w:val="en-US" w:eastAsia="en-US" w:bidi="ar-SA"/>
      </w:rPr>
    </w:lvl>
    <w:lvl w:ilvl="8" w:tplc="4AAC2C8A">
      <w:numFmt w:val="bullet"/>
      <w:lvlText w:val="•"/>
      <w:lvlJc w:val="left"/>
      <w:pPr>
        <w:ind w:left="5528" w:hanging="454"/>
      </w:pPr>
      <w:rPr>
        <w:rFonts w:hint="default"/>
        <w:lang w:val="en-US" w:eastAsia="en-US" w:bidi="ar-SA"/>
      </w:rPr>
    </w:lvl>
  </w:abstractNum>
  <w:abstractNum w:abstractNumId="33" w15:restartNumberingAfterBreak="0">
    <w:nsid w:val="640569CB"/>
    <w:multiLevelType w:val="hybridMultilevel"/>
    <w:tmpl w:val="BFA8435E"/>
    <w:lvl w:ilvl="0" w:tplc="FC76EFA0">
      <w:start w:val="1"/>
      <w:numFmt w:val="decimal"/>
      <w:lvlText w:val="%1."/>
      <w:lvlJc w:val="left"/>
      <w:pPr>
        <w:ind w:left="757" w:hanging="454"/>
      </w:pPr>
      <w:rPr>
        <w:rFonts w:ascii="Adobe Caslon Pro" w:eastAsia="Adobe Caslon Pro" w:hAnsi="Adobe Caslon Pro" w:cs="Adobe Caslon Pro" w:hint="default"/>
        <w:color w:val="231F20"/>
        <w:spacing w:val="-22"/>
        <w:w w:val="100"/>
        <w:sz w:val="22"/>
        <w:szCs w:val="22"/>
        <w:lang w:val="en-US" w:eastAsia="en-US" w:bidi="ar-SA"/>
      </w:rPr>
    </w:lvl>
    <w:lvl w:ilvl="1" w:tplc="4FCCA5C0">
      <w:numFmt w:val="bullet"/>
      <w:lvlText w:val="•"/>
      <w:lvlJc w:val="left"/>
      <w:pPr>
        <w:ind w:left="1356" w:hanging="454"/>
      </w:pPr>
      <w:rPr>
        <w:rFonts w:hint="default"/>
        <w:lang w:val="en-US" w:eastAsia="en-US" w:bidi="ar-SA"/>
      </w:rPr>
    </w:lvl>
    <w:lvl w:ilvl="2" w:tplc="47120356">
      <w:numFmt w:val="bullet"/>
      <w:lvlText w:val="•"/>
      <w:lvlJc w:val="left"/>
      <w:pPr>
        <w:ind w:left="1952" w:hanging="454"/>
      </w:pPr>
      <w:rPr>
        <w:rFonts w:hint="default"/>
        <w:lang w:val="en-US" w:eastAsia="en-US" w:bidi="ar-SA"/>
      </w:rPr>
    </w:lvl>
    <w:lvl w:ilvl="3" w:tplc="3BF0D3D0">
      <w:numFmt w:val="bullet"/>
      <w:lvlText w:val="•"/>
      <w:lvlJc w:val="left"/>
      <w:pPr>
        <w:ind w:left="2548" w:hanging="454"/>
      </w:pPr>
      <w:rPr>
        <w:rFonts w:hint="default"/>
        <w:lang w:val="en-US" w:eastAsia="en-US" w:bidi="ar-SA"/>
      </w:rPr>
    </w:lvl>
    <w:lvl w:ilvl="4" w:tplc="4AC6EF82">
      <w:numFmt w:val="bullet"/>
      <w:lvlText w:val="•"/>
      <w:lvlJc w:val="left"/>
      <w:pPr>
        <w:ind w:left="3144" w:hanging="454"/>
      </w:pPr>
      <w:rPr>
        <w:rFonts w:hint="default"/>
        <w:lang w:val="en-US" w:eastAsia="en-US" w:bidi="ar-SA"/>
      </w:rPr>
    </w:lvl>
    <w:lvl w:ilvl="5" w:tplc="F8580190">
      <w:numFmt w:val="bullet"/>
      <w:lvlText w:val="•"/>
      <w:lvlJc w:val="left"/>
      <w:pPr>
        <w:ind w:left="3740" w:hanging="454"/>
      </w:pPr>
      <w:rPr>
        <w:rFonts w:hint="default"/>
        <w:lang w:val="en-US" w:eastAsia="en-US" w:bidi="ar-SA"/>
      </w:rPr>
    </w:lvl>
    <w:lvl w:ilvl="6" w:tplc="5756F252">
      <w:numFmt w:val="bullet"/>
      <w:lvlText w:val="•"/>
      <w:lvlJc w:val="left"/>
      <w:pPr>
        <w:ind w:left="4336" w:hanging="454"/>
      </w:pPr>
      <w:rPr>
        <w:rFonts w:hint="default"/>
        <w:lang w:val="en-US" w:eastAsia="en-US" w:bidi="ar-SA"/>
      </w:rPr>
    </w:lvl>
    <w:lvl w:ilvl="7" w:tplc="B3CAE62C">
      <w:numFmt w:val="bullet"/>
      <w:lvlText w:val="•"/>
      <w:lvlJc w:val="left"/>
      <w:pPr>
        <w:ind w:left="4932" w:hanging="454"/>
      </w:pPr>
      <w:rPr>
        <w:rFonts w:hint="default"/>
        <w:lang w:val="en-US" w:eastAsia="en-US" w:bidi="ar-SA"/>
      </w:rPr>
    </w:lvl>
    <w:lvl w:ilvl="8" w:tplc="BB7AE1C6">
      <w:numFmt w:val="bullet"/>
      <w:lvlText w:val="•"/>
      <w:lvlJc w:val="left"/>
      <w:pPr>
        <w:ind w:left="5528" w:hanging="454"/>
      </w:pPr>
      <w:rPr>
        <w:rFonts w:hint="default"/>
        <w:lang w:val="en-US" w:eastAsia="en-US" w:bidi="ar-SA"/>
      </w:rPr>
    </w:lvl>
  </w:abstractNum>
  <w:abstractNum w:abstractNumId="34" w15:restartNumberingAfterBreak="0">
    <w:nsid w:val="67F03D2D"/>
    <w:multiLevelType w:val="hybridMultilevel"/>
    <w:tmpl w:val="A982894A"/>
    <w:lvl w:ilvl="0" w:tplc="08090001">
      <w:start w:val="1"/>
      <w:numFmt w:val="bullet"/>
      <w:lvlText w:val=""/>
      <w:lvlJc w:val="left"/>
      <w:pPr>
        <w:ind w:left="664" w:hanging="360"/>
      </w:pPr>
      <w:rPr>
        <w:rFonts w:ascii="Symbol" w:hAnsi="Symbol" w:hint="default"/>
        <w:color w:val="231F20"/>
        <w:spacing w:val="-35"/>
        <w:w w:val="100"/>
        <w:sz w:val="22"/>
        <w:szCs w:val="22"/>
        <w:lang w:val="en-US" w:eastAsia="en-US" w:bidi="ar-SA"/>
      </w:rPr>
    </w:lvl>
    <w:lvl w:ilvl="1" w:tplc="508C793C">
      <w:numFmt w:val="bullet"/>
      <w:lvlText w:val="•"/>
      <w:lvlJc w:val="left"/>
      <w:pPr>
        <w:ind w:left="1266" w:hanging="360"/>
      </w:pPr>
      <w:rPr>
        <w:rFonts w:hint="default"/>
        <w:lang w:val="en-US" w:eastAsia="en-US" w:bidi="ar-SA"/>
      </w:rPr>
    </w:lvl>
    <w:lvl w:ilvl="2" w:tplc="87D22D18">
      <w:numFmt w:val="bullet"/>
      <w:lvlText w:val="•"/>
      <w:lvlJc w:val="left"/>
      <w:pPr>
        <w:ind w:left="1872" w:hanging="360"/>
      </w:pPr>
      <w:rPr>
        <w:rFonts w:hint="default"/>
        <w:lang w:val="en-US" w:eastAsia="en-US" w:bidi="ar-SA"/>
      </w:rPr>
    </w:lvl>
    <w:lvl w:ilvl="3" w:tplc="5AFCD962">
      <w:numFmt w:val="bullet"/>
      <w:lvlText w:val="•"/>
      <w:lvlJc w:val="left"/>
      <w:pPr>
        <w:ind w:left="2478" w:hanging="360"/>
      </w:pPr>
      <w:rPr>
        <w:rFonts w:hint="default"/>
        <w:lang w:val="en-US" w:eastAsia="en-US" w:bidi="ar-SA"/>
      </w:rPr>
    </w:lvl>
    <w:lvl w:ilvl="4" w:tplc="1DB867B8">
      <w:numFmt w:val="bullet"/>
      <w:lvlText w:val="•"/>
      <w:lvlJc w:val="left"/>
      <w:pPr>
        <w:ind w:left="3084" w:hanging="360"/>
      </w:pPr>
      <w:rPr>
        <w:rFonts w:hint="default"/>
        <w:lang w:val="en-US" w:eastAsia="en-US" w:bidi="ar-SA"/>
      </w:rPr>
    </w:lvl>
    <w:lvl w:ilvl="5" w:tplc="75D04506">
      <w:numFmt w:val="bullet"/>
      <w:lvlText w:val="•"/>
      <w:lvlJc w:val="left"/>
      <w:pPr>
        <w:ind w:left="3690" w:hanging="360"/>
      </w:pPr>
      <w:rPr>
        <w:rFonts w:hint="default"/>
        <w:lang w:val="en-US" w:eastAsia="en-US" w:bidi="ar-SA"/>
      </w:rPr>
    </w:lvl>
    <w:lvl w:ilvl="6" w:tplc="5FD006CE">
      <w:numFmt w:val="bullet"/>
      <w:lvlText w:val="•"/>
      <w:lvlJc w:val="left"/>
      <w:pPr>
        <w:ind w:left="4296" w:hanging="360"/>
      </w:pPr>
      <w:rPr>
        <w:rFonts w:hint="default"/>
        <w:lang w:val="en-US" w:eastAsia="en-US" w:bidi="ar-SA"/>
      </w:rPr>
    </w:lvl>
    <w:lvl w:ilvl="7" w:tplc="8E46AEAE">
      <w:numFmt w:val="bullet"/>
      <w:lvlText w:val="•"/>
      <w:lvlJc w:val="left"/>
      <w:pPr>
        <w:ind w:left="4902" w:hanging="360"/>
      </w:pPr>
      <w:rPr>
        <w:rFonts w:hint="default"/>
        <w:lang w:val="en-US" w:eastAsia="en-US" w:bidi="ar-SA"/>
      </w:rPr>
    </w:lvl>
    <w:lvl w:ilvl="8" w:tplc="DA908A3C">
      <w:numFmt w:val="bullet"/>
      <w:lvlText w:val="•"/>
      <w:lvlJc w:val="left"/>
      <w:pPr>
        <w:ind w:left="5508" w:hanging="360"/>
      </w:pPr>
      <w:rPr>
        <w:rFonts w:hint="default"/>
        <w:lang w:val="en-US" w:eastAsia="en-US" w:bidi="ar-SA"/>
      </w:rPr>
    </w:lvl>
  </w:abstractNum>
  <w:abstractNum w:abstractNumId="35" w15:restartNumberingAfterBreak="0">
    <w:nsid w:val="6A2552DE"/>
    <w:multiLevelType w:val="hybridMultilevel"/>
    <w:tmpl w:val="AA7AB7D8"/>
    <w:lvl w:ilvl="0" w:tplc="648855EC">
      <w:start w:val="1"/>
      <w:numFmt w:val="decimal"/>
      <w:lvlText w:val="%1."/>
      <w:lvlJc w:val="left"/>
      <w:pPr>
        <w:ind w:left="757" w:hanging="454"/>
      </w:pPr>
      <w:rPr>
        <w:rFonts w:ascii="Adobe Caslon Pro" w:eastAsia="Adobe Caslon Pro" w:hAnsi="Adobe Caslon Pro" w:cs="Adobe Caslon Pro" w:hint="default"/>
        <w:color w:val="231F20"/>
        <w:spacing w:val="-30"/>
        <w:w w:val="100"/>
        <w:sz w:val="22"/>
        <w:szCs w:val="22"/>
        <w:lang w:val="en-US" w:eastAsia="en-US" w:bidi="ar-SA"/>
      </w:rPr>
    </w:lvl>
    <w:lvl w:ilvl="1" w:tplc="B97C62D4">
      <w:numFmt w:val="bullet"/>
      <w:lvlText w:val="•"/>
      <w:lvlJc w:val="left"/>
      <w:pPr>
        <w:ind w:left="1356" w:hanging="454"/>
      </w:pPr>
      <w:rPr>
        <w:rFonts w:hint="default"/>
        <w:lang w:val="en-US" w:eastAsia="en-US" w:bidi="ar-SA"/>
      </w:rPr>
    </w:lvl>
    <w:lvl w:ilvl="2" w:tplc="CA98B4B2">
      <w:numFmt w:val="bullet"/>
      <w:lvlText w:val="•"/>
      <w:lvlJc w:val="left"/>
      <w:pPr>
        <w:ind w:left="1952" w:hanging="454"/>
      </w:pPr>
      <w:rPr>
        <w:rFonts w:hint="default"/>
        <w:lang w:val="en-US" w:eastAsia="en-US" w:bidi="ar-SA"/>
      </w:rPr>
    </w:lvl>
    <w:lvl w:ilvl="3" w:tplc="C3C04F78">
      <w:numFmt w:val="bullet"/>
      <w:lvlText w:val="•"/>
      <w:lvlJc w:val="left"/>
      <w:pPr>
        <w:ind w:left="2548" w:hanging="454"/>
      </w:pPr>
      <w:rPr>
        <w:rFonts w:hint="default"/>
        <w:lang w:val="en-US" w:eastAsia="en-US" w:bidi="ar-SA"/>
      </w:rPr>
    </w:lvl>
    <w:lvl w:ilvl="4" w:tplc="0818EDAE">
      <w:numFmt w:val="bullet"/>
      <w:lvlText w:val="•"/>
      <w:lvlJc w:val="left"/>
      <w:pPr>
        <w:ind w:left="3144" w:hanging="454"/>
      </w:pPr>
      <w:rPr>
        <w:rFonts w:hint="default"/>
        <w:lang w:val="en-US" w:eastAsia="en-US" w:bidi="ar-SA"/>
      </w:rPr>
    </w:lvl>
    <w:lvl w:ilvl="5" w:tplc="EA020132">
      <w:numFmt w:val="bullet"/>
      <w:lvlText w:val="•"/>
      <w:lvlJc w:val="left"/>
      <w:pPr>
        <w:ind w:left="3740" w:hanging="454"/>
      </w:pPr>
      <w:rPr>
        <w:rFonts w:hint="default"/>
        <w:lang w:val="en-US" w:eastAsia="en-US" w:bidi="ar-SA"/>
      </w:rPr>
    </w:lvl>
    <w:lvl w:ilvl="6" w:tplc="41722E50">
      <w:numFmt w:val="bullet"/>
      <w:lvlText w:val="•"/>
      <w:lvlJc w:val="left"/>
      <w:pPr>
        <w:ind w:left="4336" w:hanging="454"/>
      </w:pPr>
      <w:rPr>
        <w:rFonts w:hint="default"/>
        <w:lang w:val="en-US" w:eastAsia="en-US" w:bidi="ar-SA"/>
      </w:rPr>
    </w:lvl>
    <w:lvl w:ilvl="7" w:tplc="28CEDAFE">
      <w:numFmt w:val="bullet"/>
      <w:lvlText w:val="•"/>
      <w:lvlJc w:val="left"/>
      <w:pPr>
        <w:ind w:left="4932" w:hanging="454"/>
      </w:pPr>
      <w:rPr>
        <w:rFonts w:hint="default"/>
        <w:lang w:val="en-US" w:eastAsia="en-US" w:bidi="ar-SA"/>
      </w:rPr>
    </w:lvl>
    <w:lvl w:ilvl="8" w:tplc="DDC0A010">
      <w:numFmt w:val="bullet"/>
      <w:lvlText w:val="•"/>
      <w:lvlJc w:val="left"/>
      <w:pPr>
        <w:ind w:left="5528" w:hanging="454"/>
      </w:pPr>
      <w:rPr>
        <w:rFonts w:hint="default"/>
        <w:lang w:val="en-US" w:eastAsia="en-US" w:bidi="ar-SA"/>
      </w:rPr>
    </w:lvl>
  </w:abstractNum>
  <w:abstractNum w:abstractNumId="36" w15:restartNumberingAfterBreak="0">
    <w:nsid w:val="6B9052EF"/>
    <w:multiLevelType w:val="hybridMultilevel"/>
    <w:tmpl w:val="D5F8028C"/>
    <w:lvl w:ilvl="0" w:tplc="254C1BF4">
      <w:numFmt w:val="bullet"/>
      <w:lvlText w:val="•"/>
      <w:lvlJc w:val="left"/>
      <w:pPr>
        <w:ind w:left="1211" w:hanging="454"/>
      </w:pPr>
      <w:rPr>
        <w:rFonts w:ascii="Adobe Caslon Pro Bold" w:eastAsia="Adobe Caslon Pro Bold" w:hAnsi="Adobe Caslon Pro Bold" w:cs="Adobe Caslon Pro Bold" w:hint="default"/>
        <w:b/>
        <w:bCs/>
        <w:color w:val="231F20"/>
        <w:spacing w:val="-28"/>
        <w:w w:val="100"/>
        <w:sz w:val="22"/>
        <w:szCs w:val="22"/>
        <w:lang w:val="en-US" w:eastAsia="en-US" w:bidi="ar-SA"/>
      </w:rPr>
    </w:lvl>
    <w:lvl w:ilvl="1" w:tplc="A67463AE">
      <w:numFmt w:val="bullet"/>
      <w:lvlText w:val="•"/>
      <w:lvlJc w:val="left"/>
      <w:pPr>
        <w:ind w:left="1770" w:hanging="454"/>
      </w:pPr>
      <w:rPr>
        <w:rFonts w:hint="default"/>
        <w:lang w:val="en-US" w:eastAsia="en-US" w:bidi="ar-SA"/>
      </w:rPr>
    </w:lvl>
    <w:lvl w:ilvl="2" w:tplc="8928395C">
      <w:numFmt w:val="bullet"/>
      <w:lvlText w:val="•"/>
      <w:lvlJc w:val="left"/>
      <w:pPr>
        <w:ind w:left="2320" w:hanging="454"/>
      </w:pPr>
      <w:rPr>
        <w:rFonts w:hint="default"/>
        <w:lang w:val="en-US" w:eastAsia="en-US" w:bidi="ar-SA"/>
      </w:rPr>
    </w:lvl>
    <w:lvl w:ilvl="3" w:tplc="F790DE78">
      <w:numFmt w:val="bullet"/>
      <w:lvlText w:val="•"/>
      <w:lvlJc w:val="left"/>
      <w:pPr>
        <w:ind w:left="2870" w:hanging="454"/>
      </w:pPr>
      <w:rPr>
        <w:rFonts w:hint="default"/>
        <w:lang w:val="en-US" w:eastAsia="en-US" w:bidi="ar-SA"/>
      </w:rPr>
    </w:lvl>
    <w:lvl w:ilvl="4" w:tplc="485C8432">
      <w:numFmt w:val="bullet"/>
      <w:lvlText w:val="•"/>
      <w:lvlJc w:val="left"/>
      <w:pPr>
        <w:ind w:left="3420" w:hanging="454"/>
      </w:pPr>
      <w:rPr>
        <w:rFonts w:hint="default"/>
        <w:lang w:val="en-US" w:eastAsia="en-US" w:bidi="ar-SA"/>
      </w:rPr>
    </w:lvl>
    <w:lvl w:ilvl="5" w:tplc="04521CFA">
      <w:numFmt w:val="bullet"/>
      <w:lvlText w:val="•"/>
      <w:lvlJc w:val="left"/>
      <w:pPr>
        <w:ind w:left="3970" w:hanging="454"/>
      </w:pPr>
      <w:rPr>
        <w:rFonts w:hint="default"/>
        <w:lang w:val="en-US" w:eastAsia="en-US" w:bidi="ar-SA"/>
      </w:rPr>
    </w:lvl>
    <w:lvl w:ilvl="6" w:tplc="0B9CDFAA">
      <w:numFmt w:val="bullet"/>
      <w:lvlText w:val="•"/>
      <w:lvlJc w:val="left"/>
      <w:pPr>
        <w:ind w:left="4520" w:hanging="454"/>
      </w:pPr>
      <w:rPr>
        <w:rFonts w:hint="default"/>
        <w:lang w:val="en-US" w:eastAsia="en-US" w:bidi="ar-SA"/>
      </w:rPr>
    </w:lvl>
    <w:lvl w:ilvl="7" w:tplc="F880EC68">
      <w:numFmt w:val="bullet"/>
      <w:lvlText w:val="•"/>
      <w:lvlJc w:val="left"/>
      <w:pPr>
        <w:ind w:left="5070" w:hanging="454"/>
      </w:pPr>
      <w:rPr>
        <w:rFonts w:hint="default"/>
        <w:lang w:val="en-US" w:eastAsia="en-US" w:bidi="ar-SA"/>
      </w:rPr>
    </w:lvl>
    <w:lvl w:ilvl="8" w:tplc="00C4C912">
      <w:numFmt w:val="bullet"/>
      <w:lvlText w:val="•"/>
      <w:lvlJc w:val="left"/>
      <w:pPr>
        <w:ind w:left="5620" w:hanging="454"/>
      </w:pPr>
      <w:rPr>
        <w:rFonts w:hint="default"/>
        <w:lang w:val="en-US" w:eastAsia="en-US" w:bidi="ar-SA"/>
      </w:rPr>
    </w:lvl>
  </w:abstractNum>
  <w:abstractNum w:abstractNumId="37" w15:restartNumberingAfterBreak="0">
    <w:nsid w:val="6E074500"/>
    <w:multiLevelType w:val="hybridMultilevel"/>
    <w:tmpl w:val="AD146394"/>
    <w:lvl w:ilvl="0" w:tplc="97D8CA7C">
      <w:start w:val="1"/>
      <w:numFmt w:val="decimal"/>
      <w:lvlText w:val="%1."/>
      <w:lvlJc w:val="left"/>
      <w:pPr>
        <w:ind w:left="644" w:hanging="341"/>
      </w:pPr>
      <w:rPr>
        <w:rFonts w:ascii="Adobe Caslon Pro" w:eastAsia="Adobe Caslon Pro" w:hAnsi="Adobe Caslon Pro" w:cs="Adobe Caslon Pro" w:hint="default"/>
        <w:color w:val="231F20"/>
        <w:spacing w:val="-2"/>
        <w:w w:val="100"/>
        <w:sz w:val="18"/>
        <w:szCs w:val="18"/>
        <w:lang w:val="en-US" w:eastAsia="en-US" w:bidi="ar-SA"/>
      </w:rPr>
    </w:lvl>
    <w:lvl w:ilvl="1" w:tplc="AD94AB6E">
      <w:numFmt w:val="bullet"/>
      <w:lvlText w:val="•"/>
      <w:lvlJc w:val="left"/>
      <w:pPr>
        <w:ind w:left="1248" w:hanging="341"/>
      </w:pPr>
      <w:rPr>
        <w:rFonts w:hint="default"/>
        <w:lang w:val="en-US" w:eastAsia="en-US" w:bidi="ar-SA"/>
      </w:rPr>
    </w:lvl>
    <w:lvl w:ilvl="2" w:tplc="09BAA1D0">
      <w:numFmt w:val="bullet"/>
      <w:lvlText w:val="•"/>
      <w:lvlJc w:val="left"/>
      <w:pPr>
        <w:ind w:left="1856" w:hanging="341"/>
      </w:pPr>
      <w:rPr>
        <w:rFonts w:hint="default"/>
        <w:lang w:val="en-US" w:eastAsia="en-US" w:bidi="ar-SA"/>
      </w:rPr>
    </w:lvl>
    <w:lvl w:ilvl="3" w:tplc="47A4DE8C">
      <w:numFmt w:val="bullet"/>
      <w:lvlText w:val="•"/>
      <w:lvlJc w:val="left"/>
      <w:pPr>
        <w:ind w:left="2464" w:hanging="341"/>
      </w:pPr>
      <w:rPr>
        <w:rFonts w:hint="default"/>
        <w:lang w:val="en-US" w:eastAsia="en-US" w:bidi="ar-SA"/>
      </w:rPr>
    </w:lvl>
    <w:lvl w:ilvl="4" w:tplc="4A309EB0">
      <w:numFmt w:val="bullet"/>
      <w:lvlText w:val="•"/>
      <w:lvlJc w:val="left"/>
      <w:pPr>
        <w:ind w:left="3072" w:hanging="341"/>
      </w:pPr>
      <w:rPr>
        <w:rFonts w:hint="default"/>
        <w:lang w:val="en-US" w:eastAsia="en-US" w:bidi="ar-SA"/>
      </w:rPr>
    </w:lvl>
    <w:lvl w:ilvl="5" w:tplc="6E8C936E">
      <w:numFmt w:val="bullet"/>
      <w:lvlText w:val="•"/>
      <w:lvlJc w:val="left"/>
      <w:pPr>
        <w:ind w:left="3680" w:hanging="341"/>
      </w:pPr>
      <w:rPr>
        <w:rFonts w:hint="default"/>
        <w:lang w:val="en-US" w:eastAsia="en-US" w:bidi="ar-SA"/>
      </w:rPr>
    </w:lvl>
    <w:lvl w:ilvl="6" w:tplc="5CE8BC1E">
      <w:numFmt w:val="bullet"/>
      <w:lvlText w:val="•"/>
      <w:lvlJc w:val="left"/>
      <w:pPr>
        <w:ind w:left="4288" w:hanging="341"/>
      </w:pPr>
      <w:rPr>
        <w:rFonts w:hint="default"/>
        <w:lang w:val="en-US" w:eastAsia="en-US" w:bidi="ar-SA"/>
      </w:rPr>
    </w:lvl>
    <w:lvl w:ilvl="7" w:tplc="7548EE86">
      <w:numFmt w:val="bullet"/>
      <w:lvlText w:val="•"/>
      <w:lvlJc w:val="left"/>
      <w:pPr>
        <w:ind w:left="4896" w:hanging="341"/>
      </w:pPr>
      <w:rPr>
        <w:rFonts w:hint="default"/>
        <w:lang w:val="en-US" w:eastAsia="en-US" w:bidi="ar-SA"/>
      </w:rPr>
    </w:lvl>
    <w:lvl w:ilvl="8" w:tplc="38E28A2A">
      <w:numFmt w:val="bullet"/>
      <w:lvlText w:val="•"/>
      <w:lvlJc w:val="left"/>
      <w:pPr>
        <w:ind w:left="5504" w:hanging="341"/>
      </w:pPr>
      <w:rPr>
        <w:rFonts w:hint="default"/>
        <w:lang w:val="en-US" w:eastAsia="en-US" w:bidi="ar-SA"/>
      </w:rPr>
    </w:lvl>
  </w:abstractNum>
  <w:abstractNum w:abstractNumId="38" w15:restartNumberingAfterBreak="0">
    <w:nsid w:val="73293339"/>
    <w:multiLevelType w:val="hybridMultilevel"/>
    <w:tmpl w:val="AF6895B8"/>
    <w:lvl w:ilvl="0" w:tplc="97D671AE">
      <w:start w:val="1"/>
      <w:numFmt w:val="decimal"/>
      <w:lvlText w:val="%1."/>
      <w:lvlJc w:val="left"/>
      <w:pPr>
        <w:ind w:left="720" w:hanging="360"/>
      </w:pPr>
      <w:rPr>
        <w:rFonts w:hint="default"/>
        <w:color w:val="231F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4A10D5E"/>
    <w:multiLevelType w:val="hybridMultilevel"/>
    <w:tmpl w:val="20BC2A34"/>
    <w:lvl w:ilvl="0" w:tplc="6AAA76D8">
      <w:start w:val="1"/>
      <w:numFmt w:val="decimal"/>
      <w:lvlText w:val="%1."/>
      <w:lvlJc w:val="left"/>
      <w:pPr>
        <w:ind w:left="757" w:hanging="454"/>
      </w:pPr>
      <w:rPr>
        <w:rFonts w:ascii="Adobe Caslon Pro" w:eastAsia="Adobe Caslon Pro" w:hAnsi="Adobe Caslon Pro" w:cs="Adobe Caslon Pro" w:hint="default"/>
        <w:color w:val="231F20"/>
        <w:spacing w:val="-32"/>
        <w:w w:val="100"/>
        <w:sz w:val="22"/>
        <w:szCs w:val="22"/>
        <w:lang w:val="en-US" w:eastAsia="en-US" w:bidi="ar-SA"/>
      </w:rPr>
    </w:lvl>
    <w:lvl w:ilvl="1" w:tplc="A8CABB72">
      <w:numFmt w:val="bullet"/>
      <w:lvlText w:val="•"/>
      <w:lvlJc w:val="left"/>
      <w:pPr>
        <w:ind w:left="1356" w:hanging="454"/>
      </w:pPr>
      <w:rPr>
        <w:rFonts w:hint="default"/>
        <w:lang w:val="en-US" w:eastAsia="en-US" w:bidi="ar-SA"/>
      </w:rPr>
    </w:lvl>
    <w:lvl w:ilvl="2" w:tplc="831EAFBC">
      <w:numFmt w:val="bullet"/>
      <w:lvlText w:val="•"/>
      <w:lvlJc w:val="left"/>
      <w:pPr>
        <w:ind w:left="1952" w:hanging="454"/>
      </w:pPr>
      <w:rPr>
        <w:rFonts w:hint="default"/>
        <w:lang w:val="en-US" w:eastAsia="en-US" w:bidi="ar-SA"/>
      </w:rPr>
    </w:lvl>
    <w:lvl w:ilvl="3" w:tplc="643CA984">
      <w:numFmt w:val="bullet"/>
      <w:lvlText w:val="•"/>
      <w:lvlJc w:val="left"/>
      <w:pPr>
        <w:ind w:left="2548" w:hanging="454"/>
      </w:pPr>
      <w:rPr>
        <w:rFonts w:hint="default"/>
        <w:lang w:val="en-US" w:eastAsia="en-US" w:bidi="ar-SA"/>
      </w:rPr>
    </w:lvl>
    <w:lvl w:ilvl="4" w:tplc="E27ADE80">
      <w:numFmt w:val="bullet"/>
      <w:lvlText w:val="•"/>
      <w:lvlJc w:val="left"/>
      <w:pPr>
        <w:ind w:left="3144" w:hanging="454"/>
      </w:pPr>
      <w:rPr>
        <w:rFonts w:hint="default"/>
        <w:lang w:val="en-US" w:eastAsia="en-US" w:bidi="ar-SA"/>
      </w:rPr>
    </w:lvl>
    <w:lvl w:ilvl="5" w:tplc="6E8A2BAE">
      <w:numFmt w:val="bullet"/>
      <w:lvlText w:val="•"/>
      <w:lvlJc w:val="left"/>
      <w:pPr>
        <w:ind w:left="3740" w:hanging="454"/>
      </w:pPr>
      <w:rPr>
        <w:rFonts w:hint="default"/>
        <w:lang w:val="en-US" w:eastAsia="en-US" w:bidi="ar-SA"/>
      </w:rPr>
    </w:lvl>
    <w:lvl w:ilvl="6" w:tplc="296EEF08">
      <w:numFmt w:val="bullet"/>
      <w:lvlText w:val="•"/>
      <w:lvlJc w:val="left"/>
      <w:pPr>
        <w:ind w:left="4336" w:hanging="454"/>
      </w:pPr>
      <w:rPr>
        <w:rFonts w:hint="default"/>
        <w:lang w:val="en-US" w:eastAsia="en-US" w:bidi="ar-SA"/>
      </w:rPr>
    </w:lvl>
    <w:lvl w:ilvl="7" w:tplc="B5D2DBF6">
      <w:numFmt w:val="bullet"/>
      <w:lvlText w:val="•"/>
      <w:lvlJc w:val="left"/>
      <w:pPr>
        <w:ind w:left="4932" w:hanging="454"/>
      </w:pPr>
      <w:rPr>
        <w:rFonts w:hint="default"/>
        <w:lang w:val="en-US" w:eastAsia="en-US" w:bidi="ar-SA"/>
      </w:rPr>
    </w:lvl>
    <w:lvl w:ilvl="8" w:tplc="083C28AE">
      <w:numFmt w:val="bullet"/>
      <w:lvlText w:val="•"/>
      <w:lvlJc w:val="left"/>
      <w:pPr>
        <w:ind w:left="5528" w:hanging="454"/>
      </w:pPr>
      <w:rPr>
        <w:rFonts w:hint="default"/>
        <w:lang w:val="en-US" w:eastAsia="en-US" w:bidi="ar-SA"/>
      </w:rPr>
    </w:lvl>
  </w:abstractNum>
  <w:abstractNum w:abstractNumId="40" w15:restartNumberingAfterBreak="0">
    <w:nsid w:val="7CA63F7F"/>
    <w:multiLevelType w:val="hybridMultilevel"/>
    <w:tmpl w:val="561ABF28"/>
    <w:lvl w:ilvl="0" w:tplc="13169C26">
      <w:start w:val="1"/>
      <w:numFmt w:val="decimal"/>
      <w:lvlText w:val="%1."/>
      <w:lvlJc w:val="left"/>
      <w:pPr>
        <w:ind w:left="757" w:hanging="454"/>
      </w:pPr>
      <w:rPr>
        <w:rFonts w:ascii="Adobe Caslon Pro" w:eastAsia="Adobe Caslon Pro" w:hAnsi="Adobe Caslon Pro" w:cs="Adobe Caslon Pro" w:hint="default"/>
        <w:color w:val="231F20"/>
        <w:spacing w:val="-3"/>
        <w:w w:val="100"/>
        <w:sz w:val="22"/>
        <w:szCs w:val="22"/>
        <w:lang w:val="en-US" w:eastAsia="en-US" w:bidi="ar-SA"/>
      </w:rPr>
    </w:lvl>
    <w:lvl w:ilvl="1" w:tplc="09C4FD5E">
      <w:numFmt w:val="bullet"/>
      <w:lvlText w:val="•"/>
      <w:lvlJc w:val="left"/>
      <w:pPr>
        <w:ind w:left="1356" w:hanging="454"/>
      </w:pPr>
      <w:rPr>
        <w:rFonts w:hint="default"/>
        <w:lang w:val="en-US" w:eastAsia="en-US" w:bidi="ar-SA"/>
      </w:rPr>
    </w:lvl>
    <w:lvl w:ilvl="2" w:tplc="A526486C">
      <w:numFmt w:val="bullet"/>
      <w:lvlText w:val="•"/>
      <w:lvlJc w:val="left"/>
      <w:pPr>
        <w:ind w:left="1952" w:hanging="454"/>
      </w:pPr>
      <w:rPr>
        <w:rFonts w:hint="default"/>
        <w:lang w:val="en-US" w:eastAsia="en-US" w:bidi="ar-SA"/>
      </w:rPr>
    </w:lvl>
    <w:lvl w:ilvl="3" w:tplc="ADD435E8">
      <w:numFmt w:val="bullet"/>
      <w:lvlText w:val="•"/>
      <w:lvlJc w:val="left"/>
      <w:pPr>
        <w:ind w:left="2548" w:hanging="454"/>
      </w:pPr>
      <w:rPr>
        <w:rFonts w:hint="default"/>
        <w:lang w:val="en-US" w:eastAsia="en-US" w:bidi="ar-SA"/>
      </w:rPr>
    </w:lvl>
    <w:lvl w:ilvl="4" w:tplc="7E64377E">
      <w:numFmt w:val="bullet"/>
      <w:lvlText w:val="•"/>
      <w:lvlJc w:val="left"/>
      <w:pPr>
        <w:ind w:left="3144" w:hanging="454"/>
      </w:pPr>
      <w:rPr>
        <w:rFonts w:hint="default"/>
        <w:lang w:val="en-US" w:eastAsia="en-US" w:bidi="ar-SA"/>
      </w:rPr>
    </w:lvl>
    <w:lvl w:ilvl="5" w:tplc="5C521072">
      <w:numFmt w:val="bullet"/>
      <w:lvlText w:val="•"/>
      <w:lvlJc w:val="left"/>
      <w:pPr>
        <w:ind w:left="3740" w:hanging="454"/>
      </w:pPr>
      <w:rPr>
        <w:rFonts w:hint="default"/>
        <w:lang w:val="en-US" w:eastAsia="en-US" w:bidi="ar-SA"/>
      </w:rPr>
    </w:lvl>
    <w:lvl w:ilvl="6" w:tplc="21ECE05A">
      <w:numFmt w:val="bullet"/>
      <w:lvlText w:val="•"/>
      <w:lvlJc w:val="left"/>
      <w:pPr>
        <w:ind w:left="4336" w:hanging="454"/>
      </w:pPr>
      <w:rPr>
        <w:rFonts w:hint="default"/>
        <w:lang w:val="en-US" w:eastAsia="en-US" w:bidi="ar-SA"/>
      </w:rPr>
    </w:lvl>
    <w:lvl w:ilvl="7" w:tplc="90102E3E">
      <w:numFmt w:val="bullet"/>
      <w:lvlText w:val="•"/>
      <w:lvlJc w:val="left"/>
      <w:pPr>
        <w:ind w:left="4932" w:hanging="454"/>
      </w:pPr>
      <w:rPr>
        <w:rFonts w:hint="default"/>
        <w:lang w:val="en-US" w:eastAsia="en-US" w:bidi="ar-SA"/>
      </w:rPr>
    </w:lvl>
    <w:lvl w:ilvl="8" w:tplc="544C7D3A">
      <w:numFmt w:val="bullet"/>
      <w:lvlText w:val="•"/>
      <w:lvlJc w:val="left"/>
      <w:pPr>
        <w:ind w:left="5528" w:hanging="454"/>
      </w:pPr>
      <w:rPr>
        <w:rFonts w:hint="default"/>
        <w:lang w:val="en-US" w:eastAsia="en-US" w:bidi="ar-SA"/>
      </w:rPr>
    </w:lvl>
  </w:abstractNum>
  <w:num w:numId="1" w16cid:durableId="786588224">
    <w:abstractNumId w:val="37"/>
  </w:num>
  <w:num w:numId="2" w16cid:durableId="1888686803">
    <w:abstractNumId w:val="25"/>
  </w:num>
  <w:num w:numId="3" w16cid:durableId="118574316">
    <w:abstractNumId w:val="34"/>
  </w:num>
  <w:num w:numId="4" w16cid:durableId="2172826">
    <w:abstractNumId w:val="9"/>
  </w:num>
  <w:num w:numId="5" w16cid:durableId="873690840">
    <w:abstractNumId w:val="26"/>
  </w:num>
  <w:num w:numId="6" w16cid:durableId="718818372">
    <w:abstractNumId w:val="22"/>
  </w:num>
  <w:num w:numId="7" w16cid:durableId="141236483">
    <w:abstractNumId w:val="12"/>
  </w:num>
  <w:num w:numId="8" w16cid:durableId="1775008716">
    <w:abstractNumId w:val="36"/>
  </w:num>
  <w:num w:numId="9" w16cid:durableId="1865901913">
    <w:abstractNumId w:val="28"/>
  </w:num>
  <w:num w:numId="10" w16cid:durableId="1213425105">
    <w:abstractNumId w:val="15"/>
  </w:num>
  <w:num w:numId="11" w16cid:durableId="101002053">
    <w:abstractNumId w:val="4"/>
  </w:num>
  <w:num w:numId="12" w16cid:durableId="469523455">
    <w:abstractNumId w:val="13"/>
  </w:num>
  <w:num w:numId="13" w16cid:durableId="47387186">
    <w:abstractNumId w:val="10"/>
  </w:num>
  <w:num w:numId="14" w16cid:durableId="1664581598">
    <w:abstractNumId w:val="5"/>
  </w:num>
  <w:num w:numId="15" w16cid:durableId="842550632">
    <w:abstractNumId w:val="7"/>
  </w:num>
  <w:num w:numId="16" w16cid:durableId="1206911326">
    <w:abstractNumId w:val="35"/>
  </w:num>
  <w:num w:numId="17" w16cid:durableId="1859352359">
    <w:abstractNumId w:val="29"/>
  </w:num>
  <w:num w:numId="18" w16cid:durableId="727074046">
    <w:abstractNumId w:val="20"/>
  </w:num>
  <w:num w:numId="19" w16cid:durableId="1496648900">
    <w:abstractNumId w:val="21"/>
  </w:num>
  <w:num w:numId="20" w16cid:durableId="726346397">
    <w:abstractNumId w:val="6"/>
  </w:num>
  <w:num w:numId="21" w16cid:durableId="323290409">
    <w:abstractNumId w:val="31"/>
  </w:num>
  <w:num w:numId="22" w16cid:durableId="999385325">
    <w:abstractNumId w:val="24"/>
  </w:num>
  <w:num w:numId="23" w16cid:durableId="716048998">
    <w:abstractNumId w:val="11"/>
  </w:num>
  <w:num w:numId="24" w16cid:durableId="621706">
    <w:abstractNumId w:val="32"/>
  </w:num>
  <w:num w:numId="25" w16cid:durableId="1924796564">
    <w:abstractNumId w:val="30"/>
  </w:num>
  <w:num w:numId="26" w16cid:durableId="1163667932">
    <w:abstractNumId w:val="16"/>
  </w:num>
  <w:num w:numId="27" w16cid:durableId="398524966">
    <w:abstractNumId w:val="2"/>
  </w:num>
  <w:num w:numId="28" w16cid:durableId="1402556346">
    <w:abstractNumId w:val="19"/>
  </w:num>
  <w:num w:numId="29" w16cid:durableId="564798695">
    <w:abstractNumId w:val="23"/>
  </w:num>
  <w:num w:numId="30" w16cid:durableId="1670524917">
    <w:abstractNumId w:val="17"/>
  </w:num>
  <w:num w:numId="31" w16cid:durableId="1018317767">
    <w:abstractNumId w:val="8"/>
  </w:num>
  <w:num w:numId="32" w16cid:durableId="1098907703">
    <w:abstractNumId w:val="39"/>
  </w:num>
  <w:num w:numId="33" w16cid:durableId="49228083">
    <w:abstractNumId w:val="33"/>
  </w:num>
  <w:num w:numId="34" w16cid:durableId="803278480">
    <w:abstractNumId w:val="38"/>
  </w:num>
  <w:num w:numId="35" w16cid:durableId="1437482500">
    <w:abstractNumId w:val="3"/>
  </w:num>
  <w:num w:numId="36" w16cid:durableId="359013129">
    <w:abstractNumId w:val="1"/>
  </w:num>
  <w:num w:numId="37" w16cid:durableId="693114093">
    <w:abstractNumId w:val="40"/>
  </w:num>
  <w:num w:numId="38" w16cid:durableId="541524979">
    <w:abstractNumId w:val="0"/>
  </w:num>
  <w:num w:numId="39" w16cid:durableId="1707094476">
    <w:abstractNumId w:val="14"/>
  </w:num>
  <w:num w:numId="40" w16cid:durableId="1284387123">
    <w:abstractNumId w:val="27"/>
  </w:num>
  <w:num w:numId="41" w16cid:durableId="770397569">
    <w:abstractNumId w:val="18"/>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displayBackgroundShape/>
  <w:hideSpellingErrors/>
  <w:proofState w:spelling="clean" w:grammar="clean"/>
  <w:defaultTabStop w:val="720"/>
  <w:evenAndOddHeaders/>
  <w:drawingGridHorizontalSpacing w:val="110"/>
  <w:displayHorizontalDrawingGridEvery w:val="2"/>
  <w:characterSpacingControl w:val="doNotCompress"/>
  <w:hdrShapeDefaults>
    <o:shapedefaults v:ext="edit" spidmax="207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774AD"/>
    <w:rsid w:val="00000FB7"/>
    <w:rsid w:val="000058D2"/>
    <w:rsid w:val="00006092"/>
    <w:rsid w:val="0000611C"/>
    <w:rsid w:val="00006F68"/>
    <w:rsid w:val="00007B88"/>
    <w:rsid w:val="00011788"/>
    <w:rsid w:val="000159CA"/>
    <w:rsid w:val="00015CD4"/>
    <w:rsid w:val="00015D2F"/>
    <w:rsid w:val="000163D5"/>
    <w:rsid w:val="000167A7"/>
    <w:rsid w:val="00017029"/>
    <w:rsid w:val="00017A40"/>
    <w:rsid w:val="00026AC7"/>
    <w:rsid w:val="00027CBB"/>
    <w:rsid w:val="00031B7C"/>
    <w:rsid w:val="000363C5"/>
    <w:rsid w:val="00042050"/>
    <w:rsid w:val="00044A0B"/>
    <w:rsid w:val="00045E84"/>
    <w:rsid w:val="000527FB"/>
    <w:rsid w:val="00054DBE"/>
    <w:rsid w:val="00055BA9"/>
    <w:rsid w:val="00057551"/>
    <w:rsid w:val="00061E2E"/>
    <w:rsid w:val="00066564"/>
    <w:rsid w:val="00067363"/>
    <w:rsid w:val="00067CAE"/>
    <w:rsid w:val="000703CA"/>
    <w:rsid w:val="00070BB3"/>
    <w:rsid w:val="00071453"/>
    <w:rsid w:val="00071EBB"/>
    <w:rsid w:val="000722D4"/>
    <w:rsid w:val="00076146"/>
    <w:rsid w:val="00081F27"/>
    <w:rsid w:val="00084820"/>
    <w:rsid w:val="00084E91"/>
    <w:rsid w:val="0008603B"/>
    <w:rsid w:val="000901B9"/>
    <w:rsid w:val="00090FF9"/>
    <w:rsid w:val="000951B7"/>
    <w:rsid w:val="00096B40"/>
    <w:rsid w:val="000974A1"/>
    <w:rsid w:val="00097D7D"/>
    <w:rsid w:val="000A0D43"/>
    <w:rsid w:val="000A7C74"/>
    <w:rsid w:val="000B16D2"/>
    <w:rsid w:val="000B2829"/>
    <w:rsid w:val="000B5FEC"/>
    <w:rsid w:val="000B71FA"/>
    <w:rsid w:val="000C1E71"/>
    <w:rsid w:val="000C29A2"/>
    <w:rsid w:val="000C4525"/>
    <w:rsid w:val="000C6C65"/>
    <w:rsid w:val="000C6D3D"/>
    <w:rsid w:val="000D02C8"/>
    <w:rsid w:val="000D2080"/>
    <w:rsid w:val="000D26F8"/>
    <w:rsid w:val="000D46B9"/>
    <w:rsid w:val="000D5B3F"/>
    <w:rsid w:val="000D73F6"/>
    <w:rsid w:val="000E01D2"/>
    <w:rsid w:val="000E0255"/>
    <w:rsid w:val="000E030F"/>
    <w:rsid w:val="000E0C49"/>
    <w:rsid w:val="000E1C40"/>
    <w:rsid w:val="000E390E"/>
    <w:rsid w:val="000E6306"/>
    <w:rsid w:val="000E6926"/>
    <w:rsid w:val="000F2000"/>
    <w:rsid w:val="000F2461"/>
    <w:rsid w:val="000F4DFA"/>
    <w:rsid w:val="000F5BEE"/>
    <w:rsid w:val="000F6FE2"/>
    <w:rsid w:val="000F7653"/>
    <w:rsid w:val="00104818"/>
    <w:rsid w:val="001048A5"/>
    <w:rsid w:val="00105F6D"/>
    <w:rsid w:val="001070C4"/>
    <w:rsid w:val="00107E93"/>
    <w:rsid w:val="001136A8"/>
    <w:rsid w:val="00113D2A"/>
    <w:rsid w:val="00113DD0"/>
    <w:rsid w:val="001200B2"/>
    <w:rsid w:val="00122DF1"/>
    <w:rsid w:val="00130615"/>
    <w:rsid w:val="001330BB"/>
    <w:rsid w:val="00134A4C"/>
    <w:rsid w:val="00136D69"/>
    <w:rsid w:val="00141E3D"/>
    <w:rsid w:val="00143104"/>
    <w:rsid w:val="001433CA"/>
    <w:rsid w:val="0014398F"/>
    <w:rsid w:val="00144261"/>
    <w:rsid w:val="0014473E"/>
    <w:rsid w:val="00146406"/>
    <w:rsid w:val="001469E9"/>
    <w:rsid w:val="00151299"/>
    <w:rsid w:val="001521E8"/>
    <w:rsid w:val="00152F1F"/>
    <w:rsid w:val="00161E9A"/>
    <w:rsid w:val="00162715"/>
    <w:rsid w:val="00162EEF"/>
    <w:rsid w:val="001647E0"/>
    <w:rsid w:val="00164AD3"/>
    <w:rsid w:val="00166611"/>
    <w:rsid w:val="001676C8"/>
    <w:rsid w:val="001752AC"/>
    <w:rsid w:val="0017575B"/>
    <w:rsid w:val="00176E47"/>
    <w:rsid w:val="00181A8F"/>
    <w:rsid w:val="001833CD"/>
    <w:rsid w:val="00183823"/>
    <w:rsid w:val="001847CE"/>
    <w:rsid w:val="00184A34"/>
    <w:rsid w:val="00186428"/>
    <w:rsid w:val="0018799F"/>
    <w:rsid w:val="00192255"/>
    <w:rsid w:val="0019375B"/>
    <w:rsid w:val="00196B68"/>
    <w:rsid w:val="001A0F77"/>
    <w:rsid w:val="001A188F"/>
    <w:rsid w:val="001A1CB7"/>
    <w:rsid w:val="001A2947"/>
    <w:rsid w:val="001A6938"/>
    <w:rsid w:val="001A7153"/>
    <w:rsid w:val="001B1B6E"/>
    <w:rsid w:val="001B2C90"/>
    <w:rsid w:val="001B4B97"/>
    <w:rsid w:val="001C3A14"/>
    <w:rsid w:val="001C4235"/>
    <w:rsid w:val="001D09D4"/>
    <w:rsid w:val="001D48D8"/>
    <w:rsid w:val="001D50F5"/>
    <w:rsid w:val="001D6C55"/>
    <w:rsid w:val="001E075F"/>
    <w:rsid w:val="001E3867"/>
    <w:rsid w:val="001E650C"/>
    <w:rsid w:val="001E6978"/>
    <w:rsid w:val="001F0BBD"/>
    <w:rsid w:val="001F4182"/>
    <w:rsid w:val="002003E9"/>
    <w:rsid w:val="002004F9"/>
    <w:rsid w:val="0020126D"/>
    <w:rsid w:val="00201726"/>
    <w:rsid w:val="002019DF"/>
    <w:rsid w:val="00204ACA"/>
    <w:rsid w:val="00205EB9"/>
    <w:rsid w:val="00206FE2"/>
    <w:rsid w:val="00211BD4"/>
    <w:rsid w:val="00214AC2"/>
    <w:rsid w:val="002215D9"/>
    <w:rsid w:val="00221DD1"/>
    <w:rsid w:val="00222B19"/>
    <w:rsid w:val="0022491F"/>
    <w:rsid w:val="002277ED"/>
    <w:rsid w:val="0023076A"/>
    <w:rsid w:val="00230BD3"/>
    <w:rsid w:val="00230D2A"/>
    <w:rsid w:val="00235DA0"/>
    <w:rsid w:val="002416F4"/>
    <w:rsid w:val="00241735"/>
    <w:rsid w:val="00241C1E"/>
    <w:rsid w:val="00241ED5"/>
    <w:rsid w:val="00242B6F"/>
    <w:rsid w:val="00243D49"/>
    <w:rsid w:val="00245560"/>
    <w:rsid w:val="002457F5"/>
    <w:rsid w:val="00250586"/>
    <w:rsid w:val="00250FFF"/>
    <w:rsid w:val="002527D4"/>
    <w:rsid w:val="00252F43"/>
    <w:rsid w:val="00252FF8"/>
    <w:rsid w:val="002531D8"/>
    <w:rsid w:val="00261726"/>
    <w:rsid w:val="00261AD0"/>
    <w:rsid w:val="00263918"/>
    <w:rsid w:val="00263BD2"/>
    <w:rsid w:val="00263DB9"/>
    <w:rsid w:val="002647FD"/>
    <w:rsid w:val="00266763"/>
    <w:rsid w:val="00266A84"/>
    <w:rsid w:val="00266CE0"/>
    <w:rsid w:val="00267206"/>
    <w:rsid w:val="0027014C"/>
    <w:rsid w:val="002715A3"/>
    <w:rsid w:val="00272240"/>
    <w:rsid w:val="0027229F"/>
    <w:rsid w:val="00272B5C"/>
    <w:rsid w:val="00277840"/>
    <w:rsid w:val="00280C92"/>
    <w:rsid w:val="00284BF5"/>
    <w:rsid w:val="0028620E"/>
    <w:rsid w:val="0028762B"/>
    <w:rsid w:val="00291A63"/>
    <w:rsid w:val="0029506A"/>
    <w:rsid w:val="002952F8"/>
    <w:rsid w:val="00295A43"/>
    <w:rsid w:val="002A05D1"/>
    <w:rsid w:val="002A42C0"/>
    <w:rsid w:val="002A5636"/>
    <w:rsid w:val="002A6FAE"/>
    <w:rsid w:val="002B0591"/>
    <w:rsid w:val="002B11E8"/>
    <w:rsid w:val="002B1B2F"/>
    <w:rsid w:val="002B2479"/>
    <w:rsid w:val="002B4BF1"/>
    <w:rsid w:val="002B65C7"/>
    <w:rsid w:val="002B6722"/>
    <w:rsid w:val="002B6910"/>
    <w:rsid w:val="002B7C48"/>
    <w:rsid w:val="002D1314"/>
    <w:rsid w:val="002D5E25"/>
    <w:rsid w:val="002E00EC"/>
    <w:rsid w:val="002E2A9C"/>
    <w:rsid w:val="002E343D"/>
    <w:rsid w:val="002F168B"/>
    <w:rsid w:val="002F3CE1"/>
    <w:rsid w:val="002F4043"/>
    <w:rsid w:val="002F6C38"/>
    <w:rsid w:val="00302506"/>
    <w:rsid w:val="00303194"/>
    <w:rsid w:val="003108B8"/>
    <w:rsid w:val="00310DF8"/>
    <w:rsid w:val="00312367"/>
    <w:rsid w:val="00312785"/>
    <w:rsid w:val="00316C99"/>
    <w:rsid w:val="003172EF"/>
    <w:rsid w:val="0031765F"/>
    <w:rsid w:val="00324688"/>
    <w:rsid w:val="00325BA7"/>
    <w:rsid w:val="00326F4C"/>
    <w:rsid w:val="00327F22"/>
    <w:rsid w:val="00330E0B"/>
    <w:rsid w:val="00332CD1"/>
    <w:rsid w:val="00333523"/>
    <w:rsid w:val="00333651"/>
    <w:rsid w:val="00333CDB"/>
    <w:rsid w:val="00335C22"/>
    <w:rsid w:val="0034081C"/>
    <w:rsid w:val="003413DE"/>
    <w:rsid w:val="00343A4D"/>
    <w:rsid w:val="00345AE2"/>
    <w:rsid w:val="0034678F"/>
    <w:rsid w:val="00346CB1"/>
    <w:rsid w:val="003524D5"/>
    <w:rsid w:val="00353306"/>
    <w:rsid w:val="003536E7"/>
    <w:rsid w:val="00355126"/>
    <w:rsid w:val="00356F18"/>
    <w:rsid w:val="003572C8"/>
    <w:rsid w:val="00363D95"/>
    <w:rsid w:val="00364B07"/>
    <w:rsid w:val="00377213"/>
    <w:rsid w:val="0037777A"/>
    <w:rsid w:val="00377855"/>
    <w:rsid w:val="00377B6F"/>
    <w:rsid w:val="0038096F"/>
    <w:rsid w:val="00381BB5"/>
    <w:rsid w:val="0038274C"/>
    <w:rsid w:val="00383EB7"/>
    <w:rsid w:val="00384B58"/>
    <w:rsid w:val="00385743"/>
    <w:rsid w:val="003858BE"/>
    <w:rsid w:val="00385B5C"/>
    <w:rsid w:val="00386F73"/>
    <w:rsid w:val="00390344"/>
    <w:rsid w:val="00390537"/>
    <w:rsid w:val="0039297D"/>
    <w:rsid w:val="003939E4"/>
    <w:rsid w:val="00393A5C"/>
    <w:rsid w:val="00394345"/>
    <w:rsid w:val="003945A8"/>
    <w:rsid w:val="003948CA"/>
    <w:rsid w:val="0039679F"/>
    <w:rsid w:val="00397A5A"/>
    <w:rsid w:val="003A0FB0"/>
    <w:rsid w:val="003A2BCC"/>
    <w:rsid w:val="003A3505"/>
    <w:rsid w:val="003B10BE"/>
    <w:rsid w:val="003B1E98"/>
    <w:rsid w:val="003B41D1"/>
    <w:rsid w:val="003B50B7"/>
    <w:rsid w:val="003C0423"/>
    <w:rsid w:val="003C19A9"/>
    <w:rsid w:val="003C3114"/>
    <w:rsid w:val="003C323C"/>
    <w:rsid w:val="003C4327"/>
    <w:rsid w:val="003C535D"/>
    <w:rsid w:val="003C6564"/>
    <w:rsid w:val="003C6C10"/>
    <w:rsid w:val="003D0982"/>
    <w:rsid w:val="003D59AA"/>
    <w:rsid w:val="003D677B"/>
    <w:rsid w:val="003E75B5"/>
    <w:rsid w:val="003F0F49"/>
    <w:rsid w:val="003F42C0"/>
    <w:rsid w:val="003F4F76"/>
    <w:rsid w:val="003F615C"/>
    <w:rsid w:val="003F6679"/>
    <w:rsid w:val="00402DFA"/>
    <w:rsid w:val="00410B9E"/>
    <w:rsid w:val="00415C8B"/>
    <w:rsid w:val="00420150"/>
    <w:rsid w:val="00422CDB"/>
    <w:rsid w:val="004230DA"/>
    <w:rsid w:val="004278DF"/>
    <w:rsid w:val="00430FC2"/>
    <w:rsid w:val="004325F1"/>
    <w:rsid w:val="0043413F"/>
    <w:rsid w:val="00441258"/>
    <w:rsid w:val="00442D5C"/>
    <w:rsid w:val="00443274"/>
    <w:rsid w:val="00443FD0"/>
    <w:rsid w:val="004440CD"/>
    <w:rsid w:val="00445812"/>
    <w:rsid w:val="00445B4A"/>
    <w:rsid w:val="0045105B"/>
    <w:rsid w:val="0045109E"/>
    <w:rsid w:val="00454315"/>
    <w:rsid w:val="004558F2"/>
    <w:rsid w:val="00461A55"/>
    <w:rsid w:val="00461E0A"/>
    <w:rsid w:val="004623C4"/>
    <w:rsid w:val="004655AC"/>
    <w:rsid w:val="004664E4"/>
    <w:rsid w:val="00466EE0"/>
    <w:rsid w:val="004720CA"/>
    <w:rsid w:val="0047455D"/>
    <w:rsid w:val="00474ACA"/>
    <w:rsid w:val="00475BCE"/>
    <w:rsid w:val="004764DD"/>
    <w:rsid w:val="00481738"/>
    <w:rsid w:val="00484125"/>
    <w:rsid w:val="004854FC"/>
    <w:rsid w:val="004859E1"/>
    <w:rsid w:val="00490995"/>
    <w:rsid w:val="00492F2A"/>
    <w:rsid w:val="00495343"/>
    <w:rsid w:val="00495DCA"/>
    <w:rsid w:val="004A12C9"/>
    <w:rsid w:val="004A550A"/>
    <w:rsid w:val="004B06AA"/>
    <w:rsid w:val="004B0F4B"/>
    <w:rsid w:val="004B13ED"/>
    <w:rsid w:val="004B3DBC"/>
    <w:rsid w:val="004B7022"/>
    <w:rsid w:val="004B7398"/>
    <w:rsid w:val="004C03EF"/>
    <w:rsid w:val="004C1811"/>
    <w:rsid w:val="004C1A74"/>
    <w:rsid w:val="004C6479"/>
    <w:rsid w:val="004C7570"/>
    <w:rsid w:val="004C78DC"/>
    <w:rsid w:val="004D0AF2"/>
    <w:rsid w:val="004D255B"/>
    <w:rsid w:val="004D595F"/>
    <w:rsid w:val="004D71BD"/>
    <w:rsid w:val="004E0239"/>
    <w:rsid w:val="004E25BA"/>
    <w:rsid w:val="004E42AF"/>
    <w:rsid w:val="004E665B"/>
    <w:rsid w:val="004F1A2F"/>
    <w:rsid w:val="004F35AC"/>
    <w:rsid w:val="004F4BB3"/>
    <w:rsid w:val="004F4EF5"/>
    <w:rsid w:val="004F797F"/>
    <w:rsid w:val="004F7E29"/>
    <w:rsid w:val="00503714"/>
    <w:rsid w:val="005056A9"/>
    <w:rsid w:val="005077F5"/>
    <w:rsid w:val="0051089C"/>
    <w:rsid w:val="00510CD2"/>
    <w:rsid w:val="00511141"/>
    <w:rsid w:val="00513194"/>
    <w:rsid w:val="00515F7C"/>
    <w:rsid w:val="00521EC5"/>
    <w:rsid w:val="0052329F"/>
    <w:rsid w:val="00523916"/>
    <w:rsid w:val="005306B0"/>
    <w:rsid w:val="00532708"/>
    <w:rsid w:val="005332EF"/>
    <w:rsid w:val="00533D21"/>
    <w:rsid w:val="00534D04"/>
    <w:rsid w:val="005364A6"/>
    <w:rsid w:val="00537D76"/>
    <w:rsid w:val="00541CF7"/>
    <w:rsid w:val="00545005"/>
    <w:rsid w:val="00551FA6"/>
    <w:rsid w:val="00553261"/>
    <w:rsid w:val="0056088F"/>
    <w:rsid w:val="00560ED4"/>
    <w:rsid w:val="00561A08"/>
    <w:rsid w:val="00562E9A"/>
    <w:rsid w:val="00564F15"/>
    <w:rsid w:val="0056694D"/>
    <w:rsid w:val="00570915"/>
    <w:rsid w:val="00571F0D"/>
    <w:rsid w:val="00573751"/>
    <w:rsid w:val="00582500"/>
    <w:rsid w:val="00584BC5"/>
    <w:rsid w:val="00590632"/>
    <w:rsid w:val="00590B40"/>
    <w:rsid w:val="0059105D"/>
    <w:rsid w:val="005912DA"/>
    <w:rsid w:val="005921F5"/>
    <w:rsid w:val="00594BDB"/>
    <w:rsid w:val="0059672E"/>
    <w:rsid w:val="005A26A6"/>
    <w:rsid w:val="005A35EF"/>
    <w:rsid w:val="005A520A"/>
    <w:rsid w:val="005A5540"/>
    <w:rsid w:val="005A5745"/>
    <w:rsid w:val="005A6B79"/>
    <w:rsid w:val="005A75E5"/>
    <w:rsid w:val="005B13B6"/>
    <w:rsid w:val="005B27BF"/>
    <w:rsid w:val="005B4C20"/>
    <w:rsid w:val="005C50A6"/>
    <w:rsid w:val="005C5B34"/>
    <w:rsid w:val="005C65FE"/>
    <w:rsid w:val="005C6A7F"/>
    <w:rsid w:val="005C7AE4"/>
    <w:rsid w:val="005D017E"/>
    <w:rsid w:val="005D0772"/>
    <w:rsid w:val="005D0893"/>
    <w:rsid w:val="005D533A"/>
    <w:rsid w:val="005E1A00"/>
    <w:rsid w:val="005E1D83"/>
    <w:rsid w:val="005E267E"/>
    <w:rsid w:val="005E2F88"/>
    <w:rsid w:val="005E3E5C"/>
    <w:rsid w:val="005E514E"/>
    <w:rsid w:val="005E70FA"/>
    <w:rsid w:val="005E7574"/>
    <w:rsid w:val="005F6AD0"/>
    <w:rsid w:val="00602C3E"/>
    <w:rsid w:val="00602ECF"/>
    <w:rsid w:val="00604752"/>
    <w:rsid w:val="00605C83"/>
    <w:rsid w:val="00612721"/>
    <w:rsid w:val="00613E5A"/>
    <w:rsid w:val="006142E1"/>
    <w:rsid w:val="00615147"/>
    <w:rsid w:val="00615637"/>
    <w:rsid w:val="00616616"/>
    <w:rsid w:val="00616806"/>
    <w:rsid w:val="00617A28"/>
    <w:rsid w:val="00620D71"/>
    <w:rsid w:val="00621CAF"/>
    <w:rsid w:val="006233A2"/>
    <w:rsid w:val="006234D0"/>
    <w:rsid w:val="00624082"/>
    <w:rsid w:val="006240FA"/>
    <w:rsid w:val="00624C0E"/>
    <w:rsid w:val="00625E63"/>
    <w:rsid w:val="00632200"/>
    <w:rsid w:val="00635BC8"/>
    <w:rsid w:val="00635FDF"/>
    <w:rsid w:val="0063617D"/>
    <w:rsid w:val="006361FB"/>
    <w:rsid w:val="006376B9"/>
    <w:rsid w:val="00641E53"/>
    <w:rsid w:val="00643B57"/>
    <w:rsid w:val="00643BC3"/>
    <w:rsid w:val="00646076"/>
    <w:rsid w:val="006465BB"/>
    <w:rsid w:val="0065188C"/>
    <w:rsid w:val="00651982"/>
    <w:rsid w:val="00654408"/>
    <w:rsid w:val="00661374"/>
    <w:rsid w:val="0066374B"/>
    <w:rsid w:val="00663E79"/>
    <w:rsid w:val="006649D4"/>
    <w:rsid w:val="00667F0E"/>
    <w:rsid w:val="006774AD"/>
    <w:rsid w:val="00680E3E"/>
    <w:rsid w:val="00687F7A"/>
    <w:rsid w:val="006949AC"/>
    <w:rsid w:val="00694F21"/>
    <w:rsid w:val="00695BAB"/>
    <w:rsid w:val="006966C5"/>
    <w:rsid w:val="006A27D7"/>
    <w:rsid w:val="006A4AEF"/>
    <w:rsid w:val="006A57F4"/>
    <w:rsid w:val="006A6055"/>
    <w:rsid w:val="006A6DE1"/>
    <w:rsid w:val="006A7F79"/>
    <w:rsid w:val="006B076B"/>
    <w:rsid w:val="006B3963"/>
    <w:rsid w:val="006B4DC2"/>
    <w:rsid w:val="006B5153"/>
    <w:rsid w:val="006C04D8"/>
    <w:rsid w:val="006C0A6C"/>
    <w:rsid w:val="006C2B4D"/>
    <w:rsid w:val="006C37FE"/>
    <w:rsid w:val="006C6EE3"/>
    <w:rsid w:val="006D131E"/>
    <w:rsid w:val="006D15CE"/>
    <w:rsid w:val="006D69E9"/>
    <w:rsid w:val="006D74F6"/>
    <w:rsid w:val="006E0E43"/>
    <w:rsid w:val="006E0ED1"/>
    <w:rsid w:val="006E35FA"/>
    <w:rsid w:val="006E3A78"/>
    <w:rsid w:val="006E4084"/>
    <w:rsid w:val="006E51D4"/>
    <w:rsid w:val="006E7AE7"/>
    <w:rsid w:val="006F141A"/>
    <w:rsid w:val="006F1598"/>
    <w:rsid w:val="006F2350"/>
    <w:rsid w:val="006F56F3"/>
    <w:rsid w:val="006F6AC3"/>
    <w:rsid w:val="006F7AAF"/>
    <w:rsid w:val="007002C8"/>
    <w:rsid w:val="00701363"/>
    <w:rsid w:val="00702D9F"/>
    <w:rsid w:val="0070521E"/>
    <w:rsid w:val="00706984"/>
    <w:rsid w:val="00707FA6"/>
    <w:rsid w:val="00711CD3"/>
    <w:rsid w:val="00712C47"/>
    <w:rsid w:val="00716BB7"/>
    <w:rsid w:val="00720A1A"/>
    <w:rsid w:val="00722327"/>
    <w:rsid w:val="007271E8"/>
    <w:rsid w:val="0073094E"/>
    <w:rsid w:val="00730F2E"/>
    <w:rsid w:val="00731631"/>
    <w:rsid w:val="00732BDE"/>
    <w:rsid w:val="0073319F"/>
    <w:rsid w:val="00733760"/>
    <w:rsid w:val="00733FD0"/>
    <w:rsid w:val="00735FAA"/>
    <w:rsid w:val="00742B77"/>
    <w:rsid w:val="00751077"/>
    <w:rsid w:val="00752007"/>
    <w:rsid w:val="0075272D"/>
    <w:rsid w:val="00753C5F"/>
    <w:rsid w:val="00756E42"/>
    <w:rsid w:val="0076285F"/>
    <w:rsid w:val="00763B59"/>
    <w:rsid w:val="00764CE1"/>
    <w:rsid w:val="007669A3"/>
    <w:rsid w:val="00766C31"/>
    <w:rsid w:val="00770180"/>
    <w:rsid w:val="00773F26"/>
    <w:rsid w:val="007743A1"/>
    <w:rsid w:val="0077567C"/>
    <w:rsid w:val="00776315"/>
    <w:rsid w:val="007767E8"/>
    <w:rsid w:val="00781878"/>
    <w:rsid w:val="007818A7"/>
    <w:rsid w:val="007840B3"/>
    <w:rsid w:val="00784345"/>
    <w:rsid w:val="00785383"/>
    <w:rsid w:val="00790C7D"/>
    <w:rsid w:val="0079312F"/>
    <w:rsid w:val="00795FD5"/>
    <w:rsid w:val="007A2F5C"/>
    <w:rsid w:val="007A341D"/>
    <w:rsid w:val="007A6FFE"/>
    <w:rsid w:val="007A751C"/>
    <w:rsid w:val="007B17FA"/>
    <w:rsid w:val="007B48B0"/>
    <w:rsid w:val="007B4B04"/>
    <w:rsid w:val="007C1874"/>
    <w:rsid w:val="007C3089"/>
    <w:rsid w:val="007C41FA"/>
    <w:rsid w:val="007C6630"/>
    <w:rsid w:val="007C679E"/>
    <w:rsid w:val="007C7C46"/>
    <w:rsid w:val="007C7DD3"/>
    <w:rsid w:val="007D2696"/>
    <w:rsid w:val="007D5C53"/>
    <w:rsid w:val="007E0B4A"/>
    <w:rsid w:val="007E1EE9"/>
    <w:rsid w:val="007E4EB4"/>
    <w:rsid w:val="007E5904"/>
    <w:rsid w:val="007E66FB"/>
    <w:rsid w:val="007F10CD"/>
    <w:rsid w:val="007F128F"/>
    <w:rsid w:val="007F1E0E"/>
    <w:rsid w:val="007F2DCB"/>
    <w:rsid w:val="007F4D75"/>
    <w:rsid w:val="007F6DC9"/>
    <w:rsid w:val="007F7ED5"/>
    <w:rsid w:val="00800980"/>
    <w:rsid w:val="008016D7"/>
    <w:rsid w:val="00802233"/>
    <w:rsid w:val="00804143"/>
    <w:rsid w:val="00804C81"/>
    <w:rsid w:val="008070A4"/>
    <w:rsid w:val="0080739D"/>
    <w:rsid w:val="0081051D"/>
    <w:rsid w:val="00810715"/>
    <w:rsid w:val="00810CC6"/>
    <w:rsid w:val="0081279B"/>
    <w:rsid w:val="008133A3"/>
    <w:rsid w:val="0081490F"/>
    <w:rsid w:val="00815E10"/>
    <w:rsid w:val="0081674B"/>
    <w:rsid w:val="00820453"/>
    <w:rsid w:val="00820A41"/>
    <w:rsid w:val="00820F58"/>
    <w:rsid w:val="00826BE8"/>
    <w:rsid w:val="00830417"/>
    <w:rsid w:val="0083073B"/>
    <w:rsid w:val="00832A31"/>
    <w:rsid w:val="00836381"/>
    <w:rsid w:val="00837BDD"/>
    <w:rsid w:val="008422A9"/>
    <w:rsid w:val="008423FA"/>
    <w:rsid w:val="00842F1C"/>
    <w:rsid w:val="0084381A"/>
    <w:rsid w:val="00846466"/>
    <w:rsid w:val="00846FFB"/>
    <w:rsid w:val="00847201"/>
    <w:rsid w:val="00851755"/>
    <w:rsid w:val="00852CCE"/>
    <w:rsid w:val="00854BC3"/>
    <w:rsid w:val="00855A7A"/>
    <w:rsid w:val="00857F75"/>
    <w:rsid w:val="008609D0"/>
    <w:rsid w:val="0086197F"/>
    <w:rsid w:val="00862B86"/>
    <w:rsid w:val="00864010"/>
    <w:rsid w:val="00865239"/>
    <w:rsid w:val="00865259"/>
    <w:rsid w:val="00865385"/>
    <w:rsid w:val="00866DCC"/>
    <w:rsid w:val="008709C2"/>
    <w:rsid w:val="00871EAB"/>
    <w:rsid w:val="00872DEB"/>
    <w:rsid w:val="00874B16"/>
    <w:rsid w:val="00875504"/>
    <w:rsid w:val="008772D8"/>
    <w:rsid w:val="00877435"/>
    <w:rsid w:val="00877776"/>
    <w:rsid w:val="00881A2A"/>
    <w:rsid w:val="00883014"/>
    <w:rsid w:val="00883430"/>
    <w:rsid w:val="00885C6D"/>
    <w:rsid w:val="00886DDB"/>
    <w:rsid w:val="0088744F"/>
    <w:rsid w:val="00887DDC"/>
    <w:rsid w:val="008909E4"/>
    <w:rsid w:val="00890AFF"/>
    <w:rsid w:val="008914CC"/>
    <w:rsid w:val="00891D9E"/>
    <w:rsid w:val="00892809"/>
    <w:rsid w:val="008938A6"/>
    <w:rsid w:val="00893BDF"/>
    <w:rsid w:val="00894182"/>
    <w:rsid w:val="0089582D"/>
    <w:rsid w:val="00896B87"/>
    <w:rsid w:val="008A1A53"/>
    <w:rsid w:val="008A30CC"/>
    <w:rsid w:val="008A5340"/>
    <w:rsid w:val="008B4F23"/>
    <w:rsid w:val="008C067E"/>
    <w:rsid w:val="008C2A28"/>
    <w:rsid w:val="008C76A3"/>
    <w:rsid w:val="008D0AA1"/>
    <w:rsid w:val="008D15C4"/>
    <w:rsid w:val="008D4AAF"/>
    <w:rsid w:val="008D4D02"/>
    <w:rsid w:val="008D6F9A"/>
    <w:rsid w:val="008E1F2A"/>
    <w:rsid w:val="008E4008"/>
    <w:rsid w:val="008F08C8"/>
    <w:rsid w:val="008F2B7C"/>
    <w:rsid w:val="008F4BDE"/>
    <w:rsid w:val="008F4F7D"/>
    <w:rsid w:val="008F61DE"/>
    <w:rsid w:val="008F6F5B"/>
    <w:rsid w:val="0090167C"/>
    <w:rsid w:val="00901F11"/>
    <w:rsid w:val="00903456"/>
    <w:rsid w:val="009039E3"/>
    <w:rsid w:val="0090456E"/>
    <w:rsid w:val="00910D8E"/>
    <w:rsid w:val="00920598"/>
    <w:rsid w:val="00920B35"/>
    <w:rsid w:val="00920C96"/>
    <w:rsid w:val="00923B87"/>
    <w:rsid w:val="00924F46"/>
    <w:rsid w:val="00925AEA"/>
    <w:rsid w:val="0092693A"/>
    <w:rsid w:val="009302B5"/>
    <w:rsid w:val="00932D26"/>
    <w:rsid w:val="009334F3"/>
    <w:rsid w:val="009352FA"/>
    <w:rsid w:val="00942DEF"/>
    <w:rsid w:val="009446A4"/>
    <w:rsid w:val="0094512D"/>
    <w:rsid w:val="009455C1"/>
    <w:rsid w:val="00945BA4"/>
    <w:rsid w:val="00945E9A"/>
    <w:rsid w:val="009501F3"/>
    <w:rsid w:val="00950295"/>
    <w:rsid w:val="00950D17"/>
    <w:rsid w:val="00951FAC"/>
    <w:rsid w:val="00952D75"/>
    <w:rsid w:val="009541C2"/>
    <w:rsid w:val="00954289"/>
    <w:rsid w:val="00955F08"/>
    <w:rsid w:val="00960D40"/>
    <w:rsid w:val="0096107D"/>
    <w:rsid w:val="00963824"/>
    <w:rsid w:val="00963ADC"/>
    <w:rsid w:val="0097136E"/>
    <w:rsid w:val="00972309"/>
    <w:rsid w:val="00973E9F"/>
    <w:rsid w:val="00974CC5"/>
    <w:rsid w:val="009750C2"/>
    <w:rsid w:val="00975FB0"/>
    <w:rsid w:val="00976A67"/>
    <w:rsid w:val="0097704A"/>
    <w:rsid w:val="009776D4"/>
    <w:rsid w:val="00977A21"/>
    <w:rsid w:val="00982874"/>
    <w:rsid w:val="00982C3F"/>
    <w:rsid w:val="009838B0"/>
    <w:rsid w:val="00986420"/>
    <w:rsid w:val="00986EB6"/>
    <w:rsid w:val="009925E0"/>
    <w:rsid w:val="00993B42"/>
    <w:rsid w:val="00993CBC"/>
    <w:rsid w:val="009977A3"/>
    <w:rsid w:val="009A07AE"/>
    <w:rsid w:val="009A1DDC"/>
    <w:rsid w:val="009A6F0D"/>
    <w:rsid w:val="009A7285"/>
    <w:rsid w:val="009A7660"/>
    <w:rsid w:val="009B3029"/>
    <w:rsid w:val="009B363F"/>
    <w:rsid w:val="009B4D75"/>
    <w:rsid w:val="009B4F1C"/>
    <w:rsid w:val="009B6039"/>
    <w:rsid w:val="009B6222"/>
    <w:rsid w:val="009C0087"/>
    <w:rsid w:val="009C1696"/>
    <w:rsid w:val="009C49C9"/>
    <w:rsid w:val="009C50BC"/>
    <w:rsid w:val="009C5A2E"/>
    <w:rsid w:val="009C765D"/>
    <w:rsid w:val="009C7C6A"/>
    <w:rsid w:val="009D0EBE"/>
    <w:rsid w:val="009D2C99"/>
    <w:rsid w:val="009D2E8C"/>
    <w:rsid w:val="009D4232"/>
    <w:rsid w:val="009D5794"/>
    <w:rsid w:val="009D5820"/>
    <w:rsid w:val="009E0A90"/>
    <w:rsid w:val="009E0F3D"/>
    <w:rsid w:val="009E191B"/>
    <w:rsid w:val="009E2AD3"/>
    <w:rsid w:val="009E37D0"/>
    <w:rsid w:val="009E57A2"/>
    <w:rsid w:val="009E5CB9"/>
    <w:rsid w:val="009E5CD6"/>
    <w:rsid w:val="009E68C2"/>
    <w:rsid w:val="009E6A4B"/>
    <w:rsid w:val="009F0B51"/>
    <w:rsid w:val="009F1CCC"/>
    <w:rsid w:val="009F213C"/>
    <w:rsid w:val="009F2673"/>
    <w:rsid w:val="009F2936"/>
    <w:rsid w:val="009F2B72"/>
    <w:rsid w:val="009F3147"/>
    <w:rsid w:val="009F3E37"/>
    <w:rsid w:val="009F6DA2"/>
    <w:rsid w:val="00A005EA"/>
    <w:rsid w:val="00A027F8"/>
    <w:rsid w:val="00A02E9C"/>
    <w:rsid w:val="00A03949"/>
    <w:rsid w:val="00A03EC1"/>
    <w:rsid w:val="00A06B35"/>
    <w:rsid w:val="00A07267"/>
    <w:rsid w:val="00A11684"/>
    <w:rsid w:val="00A13F67"/>
    <w:rsid w:val="00A16AF4"/>
    <w:rsid w:val="00A17AE1"/>
    <w:rsid w:val="00A25D66"/>
    <w:rsid w:val="00A26473"/>
    <w:rsid w:val="00A27FB0"/>
    <w:rsid w:val="00A32AB1"/>
    <w:rsid w:val="00A351B2"/>
    <w:rsid w:val="00A3717A"/>
    <w:rsid w:val="00A37755"/>
    <w:rsid w:val="00A37DBE"/>
    <w:rsid w:val="00A40911"/>
    <w:rsid w:val="00A42235"/>
    <w:rsid w:val="00A43B20"/>
    <w:rsid w:val="00A43CE8"/>
    <w:rsid w:val="00A44706"/>
    <w:rsid w:val="00A44CF5"/>
    <w:rsid w:val="00A44F26"/>
    <w:rsid w:val="00A450BB"/>
    <w:rsid w:val="00A45253"/>
    <w:rsid w:val="00A45C32"/>
    <w:rsid w:val="00A51145"/>
    <w:rsid w:val="00A51D27"/>
    <w:rsid w:val="00A53D1F"/>
    <w:rsid w:val="00A5485E"/>
    <w:rsid w:val="00A56E19"/>
    <w:rsid w:val="00A62E2A"/>
    <w:rsid w:val="00A64876"/>
    <w:rsid w:val="00A64A44"/>
    <w:rsid w:val="00A64E1C"/>
    <w:rsid w:val="00A659A7"/>
    <w:rsid w:val="00A65B4B"/>
    <w:rsid w:val="00A677EE"/>
    <w:rsid w:val="00A67BB6"/>
    <w:rsid w:val="00A7036A"/>
    <w:rsid w:val="00A70D90"/>
    <w:rsid w:val="00A812E4"/>
    <w:rsid w:val="00A8149E"/>
    <w:rsid w:val="00A82645"/>
    <w:rsid w:val="00A9102C"/>
    <w:rsid w:val="00A95E93"/>
    <w:rsid w:val="00A960C7"/>
    <w:rsid w:val="00A9798C"/>
    <w:rsid w:val="00AA04A9"/>
    <w:rsid w:val="00AA0A7D"/>
    <w:rsid w:val="00AA1456"/>
    <w:rsid w:val="00AA5810"/>
    <w:rsid w:val="00AA65AB"/>
    <w:rsid w:val="00AB0330"/>
    <w:rsid w:val="00AB10D0"/>
    <w:rsid w:val="00AB1290"/>
    <w:rsid w:val="00AB58C9"/>
    <w:rsid w:val="00AC0ED1"/>
    <w:rsid w:val="00AC3B86"/>
    <w:rsid w:val="00AD0A38"/>
    <w:rsid w:val="00AD4A2C"/>
    <w:rsid w:val="00AD5086"/>
    <w:rsid w:val="00AD6645"/>
    <w:rsid w:val="00AF0418"/>
    <w:rsid w:val="00AF309E"/>
    <w:rsid w:val="00AF4EB7"/>
    <w:rsid w:val="00AF5059"/>
    <w:rsid w:val="00AF640A"/>
    <w:rsid w:val="00B010A0"/>
    <w:rsid w:val="00B034DB"/>
    <w:rsid w:val="00B064EB"/>
    <w:rsid w:val="00B072A8"/>
    <w:rsid w:val="00B12CD7"/>
    <w:rsid w:val="00B145CF"/>
    <w:rsid w:val="00B14C4E"/>
    <w:rsid w:val="00B162D6"/>
    <w:rsid w:val="00B168CD"/>
    <w:rsid w:val="00B16A94"/>
    <w:rsid w:val="00B2200C"/>
    <w:rsid w:val="00B22371"/>
    <w:rsid w:val="00B23642"/>
    <w:rsid w:val="00B23CCA"/>
    <w:rsid w:val="00B26E92"/>
    <w:rsid w:val="00B27178"/>
    <w:rsid w:val="00B3240F"/>
    <w:rsid w:val="00B32F7F"/>
    <w:rsid w:val="00B3323F"/>
    <w:rsid w:val="00B333F0"/>
    <w:rsid w:val="00B335A5"/>
    <w:rsid w:val="00B35D18"/>
    <w:rsid w:val="00B37FE2"/>
    <w:rsid w:val="00B40E8B"/>
    <w:rsid w:val="00B41344"/>
    <w:rsid w:val="00B42B5C"/>
    <w:rsid w:val="00B42C88"/>
    <w:rsid w:val="00B44E97"/>
    <w:rsid w:val="00B500FE"/>
    <w:rsid w:val="00B501BF"/>
    <w:rsid w:val="00B505A3"/>
    <w:rsid w:val="00B527B7"/>
    <w:rsid w:val="00B542B5"/>
    <w:rsid w:val="00B55880"/>
    <w:rsid w:val="00B55AEE"/>
    <w:rsid w:val="00B56970"/>
    <w:rsid w:val="00B61F07"/>
    <w:rsid w:val="00B646A3"/>
    <w:rsid w:val="00B648CD"/>
    <w:rsid w:val="00B64971"/>
    <w:rsid w:val="00B64F96"/>
    <w:rsid w:val="00B667C6"/>
    <w:rsid w:val="00B67962"/>
    <w:rsid w:val="00B732F1"/>
    <w:rsid w:val="00B803E4"/>
    <w:rsid w:val="00B81FB7"/>
    <w:rsid w:val="00B82830"/>
    <w:rsid w:val="00B82F08"/>
    <w:rsid w:val="00B86B84"/>
    <w:rsid w:val="00B87532"/>
    <w:rsid w:val="00B875AD"/>
    <w:rsid w:val="00B91239"/>
    <w:rsid w:val="00B942EF"/>
    <w:rsid w:val="00B94CA2"/>
    <w:rsid w:val="00B94DE5"/>
    <w:rsid w:val="00B94F8E"/>
    <w:rsid w:val="00B9682E"/>
    <w:rsid w:val="00BA4619"/>
    <w:rsid w:val="00BA7A1A"/>
    <w:rsid w:val="00BB2CF4"/>
    <w:rsid w:val="00BB44C6"/>
    <w:rsid w:val="00BB535E"/>
    <w:rsid w:val="00BB5ED7"/>
    <w:rsid w:val="00BC15A4"/>
    <w:rsid w:val="00BD08A6"/>
    <w:rsid w:val="00BD2219"/>
    <w:rsid w:val="00BD2D67"/>
    <w:rsid w:val="00BD58DE"/>
    <w:rsid w:val="00BD748B"/>
    <w:rsid w:val="00BE0DD4"/>
    <w:rsid w:val="00BE0EAC"/>
    <w:rsid w:val="00BE2A03"/>
    <w:rsid w:val="00BE3650"/>
    <w:rsid w:val="00BE427C"/>
    <w:rsid w:val="00BE4916"/>
    <w:rsid w:val="00BE60D2"/>
    <w:rsid w:val="00BE738F"/>
    <w:rsid w:val="00BF0646"/>
    <w:rsid w:val="00BF2A8E"/>
    <w:rsid w:val="00BF529A"/>
    <w:rsid w:val="00BF7210"/>
    <w:rsid w:val="00BF73B3"/>
    <w:rsid w:val="00BF787D"/>
    <w:rsid w:val="00C00AB0"/>
    <w:rsid w:val="00C03847"/>
    <w:rsid w:val="00C044EA"/>
    <w:rsid w:val="00C0577A"/>
    <w:rsid w:val="00C078A4"/>
    <w:rsid w:val="00C131AA"/>
    <w:rsid w:val="00C13CCF"/>
    <w:rsid w:val="00C14246"/>
    <w:rsid w:val="00C1786D"/>
    <w:rsid w:val="00C1798B"/>
    <w:rsid w:val="00C20CCF"/>
    <w:rsid w:val="00C25C6C"/>
    <w:rsid w:val="00C37B8B"/>
    <w:rsid w:val="00C407B6"/>
    <w:rsid w:val="00C41230"/>
    <w:rsid w:val="00C41738"/>
    <w:rsid w:val="00C42137"/>
    <w:rsid w:val="00C43A42"/>
    <w:rsid w:val="00C50EE8"/>
    <w:rsid w:val="00C572D4"/>
    <w:rsid w:val="00C61308"/>
    <w:rsid w:val="00C67127"/>
    <w:rsid w:val="00C70839"/>
    <w:rsid w:val="00C71548"/>
    <w:rsid w:val="00C719CD"/>
    <w:rsid w:val="00C72630"/>
    <w:rsid w:val="00C75D97"/>
    <w:rsid w:val="00C75EF8"/>
    <w:rsid w:val="00C75F2F"/>
    <w:rsid w:val="00C76FC8"/>
    <w:rsid w:val="00C81E5C"/>
    <w:rsid w:val="00C82052"/>
    <w:rsid w:val="00C82EBF"/>
    <w:rsid w:val="00C83522"/>
    <w:rsid w:val="00C84169"/>
    <w:rsid w:val="00C84F09"/>
    <w:rsid w:val="00C85848"/>
    <w:rsid w:val="00C8671E"/>
    <w:rsid w:val="00C86908"/>
    <w:rsid w:val="00C9134E"/>
    <w:rsid w:val="00C9245C"/>
    <w:rsid w:val="00C92D6C"/>
    <w:rsid w:val="00C939B0"/>
    <w:rsid w:val="00C93AB2"/>
    <w:rsid w:val="00CA09F5"/>
    <w:rsid w:val="00CA2877"/>
    <w:rsid w:val="00CA3402"/>
    <w:rsid w:val="00CA4583"/>
    <w:rsid w:val="00CA7649"/>
    <w:rsid w:val="00CB2EE5"/>
    <w:rsid w:val="00CB33F0"/>
    <w:rsid w:val="00CB421B"/>
    <w:rsid w:val="00CB42F7"/>
    <w:rsid w:val="00CB4699"/>
    <w:rsid w:val="00CB4FC8"/>
    <w:rsid w:val="00CB7FBA"/>
    <w:rsid w:val="00CC060E"/>
    <w:rsid w:val="00CC1824"/>
    <w:rsid w:val="00CC2B34"/>
    <w:rsid w:val="00CC3930"/>
    <w:rsid w:val="00CC419B"/>
    <w:rsid w:val="00CC4D16"/>
    <w:rsid w:val="00CC5025"/>
    <w:rsid w:val="00CC747D"/>
    <w:rsid w:val="00CD0A9B"/>
    <w:rsid w:val="00CD3189"/>
    <w:rsid w:val="00CD51B1"/>
    <w:rsid w:val="00CD79E4"/>
    <w:rsid w:val="00CE1BD0"/>
    <w:rsid w:val="00CE1D60"/>
    <w:rsid w:val="00CE2F09"/>
    <w:rsid w:val="00CE5CF3"/>
    <w:rsid w:val="00CE7173"/>
    <w:rsid w:val="00CF00D2"/>
    <w:rsid w:val="00CF0F18"/>
    <w:rsid w:val="00CF2A2A"/>
    <w:rsid w:val="00CF2E15"/>
    <w:rsid w:val="00CF6F22"/>
    <w:rsid w:val="00D004AA"/>
    <w:rsid w:val="00D01430"/>
    <w:rsid w:val="00D01461"/>
    <w:rsid w:val="00D02922"/>
    <w:rsid w:val="00D039F2"/>
    <w:rsid w:val="00D0453E"/>
    <w:rsid w:val="00D054BB"/>
    <w:rsid w:val="00D05EB9"/>
    <w:rsid w:val="00D063D6"/>
    <w:rsid w:val="00D06C9C"/>
    <w:rsid w:val="00D07F8E"/>
    <w:rsid w:val="00D1056D"/>
    <w:rsid w:val="00D10C6C"/>
    <w:rsid w:val="00D12A86"/>
    <w:rsid w:val="00D16E3E"/>
    <w:rsid w:val="00D17AEA"/>
    <w:rsid w:val="00D17E98"/>
    <w:rsid w:val="00D20B40"/>
    <w:rsid w:val="00D27A44"/>
    <w:rsid w:val="00D303C1"/>
    <w:rsid w:val="00D30894"/>
    <w:rsid w:val="00D31DD4"/>
    <w:rsid w:val="00D31E08"/>
    <w:rsid w:val="00D33038"/>
    <w:rsid w:val="00D34685"/>
    <w:rsid w:val="00D37C14"/>
    <w:rsid w:val="00D4086E"/>
    <w:rsid w:val="00D411E7"/>
    <w:rsid w:val="00D41DEB"/>
    <w:rsid w:val="00D43229"/>
    <w:rsid w:val="00D45BDF"/>
    <w:rsid w:val="00D46D1A"/>
    <w:rsid w:val="00D47D3A"/>
    <w:rsid w:val="00D500A2"/>
    <w:rsid w:val="00D5061A"/>
    <w:rsid w:val="00D516B3"/>
    <w:rsid w:val="00D51947"/>
    <w:rsid w:val="00D51E74"/>
    <w:rsid w:val="00D544EE"/>
    <w:rsid w:val="00D5488D"/>
    <w:rsid w:val="00D558CC"/>
    <w:rsid w:val="00D5628E"/>
    <w:rsid w:val="00D56BD3"/>
    <w:rsid w:val="00D64380"/>
    <w:rsid w:val="00D660C8"/>
    <w:rsid w:val="00D67372"/>
    <w:rsid w:val="00D7027A"/>
    <w:rsid w:val="00D73AA0"/>
    <w:rsid w:val="00D74E71"/>
    <w:rsid w:val="00D75D80"/>
    <w:rsid w:val="00D76065"/>
    <w:rsid w:val="00D777E2"/>
    <w:rsid w:val="00D821D8"/>
    <w:rsid w:val="00D8237C"/>
    <w:rsid w:val="00D828B0"/>
    <w:rsid w:val="00D829EA"/>
    <w:rsid w:val="00D833E2"/>
    <w:rsid w:val="00D84404"/>
    <w:rsid w:val="00D86E8A"/>
    <w:rsid w:val="00D932CD"/>
    <w:rsid w:val="00D97C05"/>
    <w:rsid w:val="00DA24C4"/>
    <w:rsid w:val="00DA3098"/>
    <w:rsid w:val="00DA3EA3"/>
    <w:rsid w:val="00DA59B2"/>
    <w:rsid w:val="00DA7284"/>
    <w:rsid w:val="00DA771D"/>
    <w:rsid w:val="00DB3F49"/>
    <w:rsid w:val="00DB6160"/>
    <w:rsid w:val="00DC0CE2"/>
    <w:rsid w:val="00DC3979"/>
    <w:rsid w:val="00DD06BE"/>
    <w:rsid w:val="00DD09FC"/>
    <w:rsid w:val="00DD0F09"/>
    <w:rsid w:val="00DD10DE"/>
    <w:rsid w:val="00DD406C"/>
    <w:rsid w:val="00DE0F99"/>
    <w:rsid w:val="00DE1506"/>
    <w:rsid w:val="00DE211C"/>
    <w:rsid w:val="00DE4423"/>
    <w:rsid w:val="00DE4A14"/>
    <w:rsid w:val="00DE63D4"/>
    <w:rsid w:val="00DF0C3F"/>
    <w:rsid w:val="00DF1A30"/>
    <w:rsid w:val="00DF463D"/>
    <w:rsid w:val="00E00D7E"/>
    <w:rsid w:val="00E01595"/>
    <w:rsid w:val="00E018B8"/>
    <w:rsid w:val="00E01D48"/>
    <w:rsid w:val="00E02375"/>
    <w:rsid w:val="00E0571A"/>
    <w:rsid w:val="00E10C3C"/>
    <w:rsid w:val="00E128B5"/>
    <w:rsid w:val="00E1329C"/>
    <w:rsid w:val="00E1345D"/>
    <w:rsid w:val="00E141B7"/>
    <w:rsid w:val="00E164EA"/>
    <w:rsid w:val="00E175C9"/>
    <w:rsid w:val="00E246FD"/>
    <w:rsid w:val="00E2493A"/>
    <w:rsid w:val="00E24C8C"/>
    <w:rsid w:val="00E2584F"/>
    <w:rsid w:val="00E31907"/>
    <w:rsid w:val="00E31D45"/>
    <w:rsid w:val="00E33E1A"/>
    <w:rsid w:val="00E34975"/>
    <w:rsid w:val="00E354B9"/>
    <w:rsid w:val="00E354F9"/>
    <w:rsid w:val="00E35CC7"/>
    <w:rsid w:val="00E37E6D"/>
    <w:rsid w:val="00E40968"/>
    <w:rsid w:val="00E425E9"/>
    <w:rsid w:val="00E42C9C"/>
    <w:rsid w:val="00E44657"/>
    <w:rsid w:val="00E51CF9"/>
    <w:rsid w:val="00E52B33"/>
    <w:rsid w:val="00E53B20"/>
    <w:rsid w:val="00E53DBE"/>
    <w:rsid w:val="00E55D88"/>
    <w:rsid w:val="00E570C8"/>
    <w:rsid w:val="00E5736C"/>
    <w:rsid w:val="00E61485"/>
    <w:rsid w:val="00E61CD3"/>
    <w:rsid w:val="00E66C6D"/>
    <w:rsid w:val="00E70B11"/>
    <w:rsid w:val="00E72C66"/>
    <w:rsid w:val="00E73EEF"/>
    <w:rsid w:val="00E750C1"/>
    <w:rsid w:val="00E762A1"/>
    <w:rsid w:val="00E8209A"/>
    <w:rsid w:val="00E8476F"/>
    <w:rsid w:val="00E85870"/>
    <w:rsid w:val="00E870F2"/>
    <w:rsid w:val="00E90AED"/>
    <w:rsid w:val="00E92429"/>
    <w:rsid w:val="00E9252C"/>
    <w:rsid w:val="00E93570"/>
    <w:rsid w:val="00E94297"/>
    <w:rsid w:val="00E956FB"/>
    <w:rsid w:val="00E959B2"/>
    <w:rsid w:val="00E95EC1"/>
    <w:rsid w:val="00E97EBD"/>
    <w:rsid w:val="00EA1B4E"/>
    <w:rsid w:val="00EA3B37"/>
    <w:rsid w:val="00EA5E6C"/>
    <w:rsid w:val="00EB2190"/>
    <w:rsid w:val="00EB3E71"/>
    <w:rsid w:val="00EB5195"/>
    <w:rsid w:val="00EB54D7"/>
    <w:rsid w:val="00EB57D6"/>
    <w:rsid w:val="00EB5801"/>
    <w:rsid w:val="00EB67F5"/>
    <w:rsid w:val="00EB6BFC"/>
    <w:rsid w:val="00EB6EB4"/>
    <w:rsid w:val="00EB774F"/>
    <w:rsid w:val="00EC1017"/>
    <w:rsid w:val="00EC1D5C"/>
    <w:rsid w:val="00EC490D"/>
    <w:rsid w:val="00EC5102"/>
    <w:rsid w:val="00EC5419"/>
    <w:rsid w:val="00EC7E6F"/>
    <w:rsid w:val="00ED1221"/>
    <w:rsid w:val="00ED2501"/>
    <w:rsid w:val="00ED460D"/>
    <w:rsid w:val="00ED4FE6"/>
    <w:rsid w:val="00ED521A"/>
    <w:rsid w:val="00ED573E"/>
    <w:rsid w:val="00ED6D85"/>
    <w:rsid w:val="00ED6EBD"/>
    <w:rsid w:val="00EE11EE"/>
    <w:rsid w:val="00EE2C21"/>
    <w:rsid w:val="00EE601E"/>
    <w:rsid w:val="00EF2642"/>
    <w:rsid w:val="00EF297F"/>
    <w:rsid w:val="00EF4EF0"/>
    <w:rsid w:val="00F02D11"/>
    <w:rsid w:val="00F04336"/>
    <w:rsid w:val="00F10B27"/>
    <w:rsid w:val="00F17FAA"/>
    <w:rsid w:val="00F24265"/>
    <w:rsid w:val="00F3105F"/>
    <w:rsid w:val="00F3244B"/>
    <w:rsid w:val="00F36F2C"/>
    <w:rsid w:val="00F37568"/>
    <w:rsid w:val="00F41A02"/>
    <w:rsid w:val="00F41E16"/>
    <w:rsid w:val="00F4242A"/>
    <w:rsid w:val="00F424CB"/>
    <w:rsid w:val="00F429C6"/>
    <w:rsid w:val="00F429E6"/>
    <w:rsid w:val="00F439D4"/>
    <w:rsid w:val="00F506B2"/>
    <w:rsid w:val="00F511CF"/>
    <w:rsid w:val="00F51CFC"/>
    <w:rsid w:val="00F53073"/>
    <w:rsid w:val="00F54383"/>
    <w:rsid w:val="00F544DE"/>
    <w:rsid w:val="00F54D65"/>
    <w:rsid w:val="00F554D2"/>
    <w:rsid w:val="00F573E9"/>
    <w:rsid w:val="00F6138B"/>
    <w:rsid w:val="00F6280C"/>
    <w:rsid w:val="00F63591"/>
    <w:rsid w:val="00F63CE7"/>
    <w:rsid w:val="00F65C22"/>
    <w:rsid w:val="00F66704"/>
    <w:rsid w:val="00F70F84"/>
    <w:rsid w:val="00F74611"/>
    <w:rsid w:val="00F75A1A"/>
    <w:rsid w:val="00F76049"/>
    <w:rsid w:val="00F80171"/>
    <w:rsid w:val="00F84769"/>
    <w:rsid w:val="00F90D74"/>
    <w:rsid w:val="00F90F21"/>
    <w:rsid w:val="00F96715"/>
    <w:rsid w:val="00F97DF5"/>
    <w:rsid w:val="00FA2F60"/>
    <w:rsid w:val="00FA3AEA"/>
    <w:rsid w:val="00FA49EE"/>
    <w:rsid w:val="00FA7959"/>
    <w:rsid w:val="00FB225B"/>
    <w:rsid w:val="00FB2850"/>
    <w:rsid w:val="00FB5152"/>
    <w:rsid w:val="00FB6F3C"/>
    <w:rsid w:val="00FB7802"/>
    <w:rsid w:val="00FC1107"/>
    <w:rsid w:val="00FC1EB8"/>
    <w:rsid w:val="00FC2366"/>
    <w:rsid w:val="00FC4880"/>
    <w:rsid w:val="00FC4C07"/>
    <w:rsid w:val="00FC5E17"/>
    <w:rsid w:val="00FC6BB1"/>
    <w:rsid w:val="00FC6CB9"/>
    <w:rsid w:val="00FD07A8"/>
    <w:rsid w:val="00FD2B20"/>
    <w:rsid w:val="00FD3C87"/>
    <w:rsid w:val="00FD3F00"/>
    <w:rsid w:val="00FD41B8"/>
    <w:rsid w:val="00FD484C"/>
    <w:rsid w:val="00FD5E04"/>
    <w:rsid w:val="00FD6000"/>
    <w:rsid w:val="00FD73B1"/>
    <w:rsid w:val="00FE0169"/>
    <w:rsid w:val="00FE1ED2"/>
    <w:rsid w:val="00FE1F39"/>
    <w:rsid w:val="00FE6AFD"/>
    <w:rsid w:val="00FE6B0E"/>
    <w:rsid w:val="00FE72B1"/>
    <w:rsid w:val="00FE7302"/>
    <w:rsid w:val="00FF1B72"/>
    <w:rsid w:val="00FF2E81"/>
    <w:rsid w:val="00FF5329"/>
    <w:rsid w:val="00FF6A3C"/>
    <w:rsid w:val="00FF74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9"/>
    <o:shapelayout v:ext="edit">
      <o:idmap v:ext="edit" data="2"/>
    </o:shapelayout>
  </w:shapeDefaults>
  <w:decimalSymbol w:val="."/>
  <w:listSeparator w:val=","/>
  <w14:docId w14:val="37E78866"/>
  <w15:docId w15:val="{252963C9-506D-4979-8078-947417CDE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E0DD4"/>
    <w:rPr>
      <w:rFonts w:ascii="Adobe Caslon Pro" w:eastAsia="Adobe Caslon Pro" w:hAnsi="Adobe Caslon Pro" w:cs="Adobe Caslon Pro"/>
    </w:rPr>
  </w:style>
  <w:style w:type="paragraph" w:styleId="Heading1">
    <w:name w:val="heading 1"/>
    <w:basedOn w:val="Normal"/>
    <w:uiPriority w:val="1"/>
    <w:qFormat/>
    <w:rsid w:val="00BE0DD4"/>
    <w:pPr>
      <w:outlineLvl w:val="0"/>
    </w:pPr>
    <w:rPr>
      <w:sz w:val="48"/>
      <w:szCs w:val="48"/>
    </w:rPr>
  </w:style>
  <w:style w:type="paragraph" w:styleId="Heading2">
    <w:name w:val="heading 2"/>
    <w:basedOn w:val="Normal"/>
    <w:uiPriority w:val="1"/>
    <w:qFormat/>
    <w:rsid w:val="00BE0DD4"/>
    <w:pPr>
      <w:spacing w:before="102"/>
      <w:ind w:left="1356" w:hanging="792"/>
      <w:outlineLvl w:val="1"/>
    </w:pPr>
    <w:rPr>
      <w:rFonts w:ascii="Adobe Caslon Pro Bold" w:eastAsia="Adobe Caslon Pro Bold" w:hAnsi="Adobe Caslon Pro Bold" w:cs="Adobe Caslon Pro Bold"/>
      <w:b/>
      <w:bCs/>
      <w:sz w:val="32"/>
      <w:szCs w:val="32"/>
    </w:rPr>
  </w:style>
  <w:style w:type="paragraph" w:styleId="Heading3">
    <w:name w:val="heading 3"/>
    <w:basedOn w:val="Normal"/>
    <w:uiPriority w:val="1"/>
    <w:qFormat/>
    <w:rsid w:val="00BE0DD4"/>
    <w:pPr>
      <w:spacing w:before="166"/>
      <w:ind w:left="303"/>
      <w:outlineLvl w:val="2"/>
    </w:pPr>
    <w:rPr>
      <w:rFonts w:ascii="Adobe Caslon Pro Bold" w:eastAsia="Adobe Caslon Pro Bold" w:hAnsi="Adobe Caslon Pro Bold" w:cs="Adobe Caslon Pro Bold"/>
      <w:b/>
      <w:bCs/>
      <w:sz w:val="30"/>
      <w:szCs w:val="30"/>
    </w:rPr>
  </w:style>
  <w:style w:type="paragraph" w:styleId="Heading4">
    <w:name w:val="heading 4"/>
    <w:basedOn w:val="Normal"/>
    <w:uiPriority w:val="1"/>
    <w:qFormat/>
    <w:rsid w:val="00BE0DD4"/>
    <w:pPr>
      <w:ind w:left="80"/>
      <w:jc w:val="center"/>
      <w:outlineLvl w:val="3"/>
    </w:pPr>
    <w:rPr>
      <w:rFonts w:ascii="Adobe Caslon Pro Bold" w:eastAsia="Adobe Caslon Pro Bold" w:hAnsi="Adobe Caslon Pro Bold" w:cs="Adobe Caslon Pro Bold"/>
      <w:b/>
      <w:bCs/>
      <w:sz w:val="26"/>
      <w:szCs w:val="26"/>
    </w:rPr>
  </w:style>
  <w:style w:type="paragraph" w:styleId="Heading5">
    <w:name w:val="heading 5"/>
    <w:basedOn w:val="Normal"/>
    <w:uiPriority w:val="1"/>
    <w:qFormat/>
    <w:rsid w:val="00BE0DD4"/>
    <w:pPr>
      <w:spacing w:before="100"/>
      <w:ind w:left="80"/>
      <w:jc w:val="center"/>
      <w:outlineLvl w:val="4"/>
    </w:pPr>
    <w:rPr>
      <w:rFonts w:ascii="Adobe Caslon Pro Bold" w:eastAsia="Adobe Caslon Pro Bold" w:hAnsi="Adobe Caslon Pro Bold" w:cs="Adobe Caslon Pro Bold"/>
      <w:b/>
      <w:bCs/>
      <w:sz w:val="24"/>
      <w:szCs w:val="24"/>
    </w:rPr>
  </w:style>
  <w:style w:type="paragraph" w:styleId="Heading6">
    <w:name w:val="heading 6"/>
    <w:basedOn w:val="Normal"/>
    <w:uiPriority w:val="1"/>
    <w:qFormat/>
    <w:rsid w:val="00BE0DD4"/>
    <w:pPr>
      <w:spacing w:before="100"/>
      <w:ind w:left="304"/>
      <w:outlineLvl w:val="5"/>
    </w:pPr>
    <w:rPr>
      <w:rFonts w:ascii="Adobe Caslon Pro Bold" w:eastAsia="Adobe Caslon Pro Bold" w:hAnsi="Adobe Caslon Pro Bold" w:cs="Adobe Caslon Pro Bold"/>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BE0DD4"/>
    <w:pPr>
      <w:spacing w:line="301" w:lineRule="exact"/>
      <w:ind w:left="644" w:hanging="341"/>
    </w:pPr>
    <w:rPr>
      <w:sz w:val="18"/>
      <w:szCs w:val="18"/>
    </w:rPr>
  </w:style>
  <w:style w:type="paragraph" w:styleId="TOC2">
    <w:name w:val="toc 2"/>
    <w:basedOn w:val="Normal"/>
    <w:uiPriority w:val="1"/>
    <w:qFormat/>
    <w:rsid w:val="00BE0DD4"/>
    <w:pPr>
      <w:spacing w:line="301" w:lineRule="exact"/>
      <w:ind w:left="304"/>
    </w:pPr>
    <w:rPr>
      <w:i/>
      <w:sz w:val="18"/>
      <w:szCs w:val="18"/>
    </w:rPr>
  </w:style>
  <w:style w:type="paragraph" w:styleId="TOC3">
    <w:name w:val="toc 3"/>
    <w:basedOn w:val="Normal"/>
    <w:uiPriority w:val="1"/>
    <w:qFormat/>
    <w:rsid w:val="00BE0DD4"/>
    <w:pPr>
      <w:spacing w:line="304" w:lineRule="exact"/>
      <w:ind w:left="304"/>
    </w:pPr>
    <w:rPr>
      <w:b/>
      <w:bCs/>
      <w:i/>
    </w:rPr>
  </w:style>
  <w:style w:type="paragraph" w:styleId="BodyText">
    <w:name w:val="Body Text"/>
    <w:basedOn w:val="Normal"/>
    <w:link w:val="BodyTextChar"/>
    <w:uiPriority w:val="1"/>
    <w:qFormat/>
    <w:rsid w:val="00BE0DD4"/>
  </w:style>
  <w:style w:type="paragraph" w:styleId="ListParagraph">
    <w:name w:val="List Paragraph"/>
    <w:basedOn w:val="Normal"/>
    <w:uiPriority w:val="34"/>
    <w:qFormat/>
    <w:rsid w:val="00BE0DD4"/>
    <w:pPr>
      <w:ind w:left="757" w:right="221" w:hanging="454"/>
      <w:jc w:val="both"/>
    </w:pPr>
  </w:style>
  <w:style w:type="paragraph" w:customStyle="1" w:styleId="TableParagraph">
    <w:name w:val="Table Paragraph"/>
    <w:basedOn w:val="Normal"/>
    <w:uiPriority w:val="1"/>
    <w:qFormat/>
    <w:rsid w:val="00BE0DD4"/>
  </w:style>
  <w:style w:type="paragraph" w:styleId="Header">
    <w:name w:val="header"/>
    <w:basedOn w:val="Normal"/>
    <w:link w:val="HeaderChar"/>
    <w:uiPriority w:val="99"/>
    <w:unhideWhenUsed/>
    <w:rsid w:val="00511141"/>
    <w:pPr>
      <w:tabs>
        <w:tab w:val="center" w:pos="4513"/>
        <w:tab w:val="right" w:pos="9026"/>
      </w:tabs>
    </w:pPr>
  </w:style>
  <w:style w:type="character" w:customStyle="1" w:styleId="HeaderChar">
    <w:name w:val="Header Char"/>
    <w:basedOn w:val="DefaultParagraphFont"/>
    <w:link w:val="Header"/>
    <w:uiPriority w:val="99"/>
    <w:rsid w:val="00511141"/>
    <w:rPr>
      <w:rFonts w:ascii="Adobe Caslon Pro" w:eastAsia="Adobe Caslon Pro" w:hAnsi="Adobe Caslon Pro" w:cs="Adobe Caslon Pro"/>
    </w:rPr>
  </w:style>
  <w:style w:type="paragraph" w:styleId="Footer">
    <w:name w:val="footer"/>
    <w:basedOn w:val="Normal"/>
    <w:link w:val="FooterChar"/>
    <w:uiPriority w:val="99"/>
    <w:unhideWhenUsed/>
    <w:rsid w:val="00511141"/>
    <w:pPr>
      <w:tabs>
        <w:tab w:val="center" w:pos="4513"/>
        <w:tab w:val="right" w:pos="9026"/>
      </w:tabs>
    </w:pPr>
  </w:style>
  <w:style w:type="character" w:customStyle="1" w:styleId="FooterChar">
    <w:name w:val="Footer Char"/>
    <w:basedOn w:val="DefaultParagraphFont"/>
    <w:link w:val="Footer"/>
    <w:uiPriority w:val="99"/>
    <w:rsid w:val="00511141"/>
    <w:rPr>
      <w:rFonts w:ascii="Adobe Caslon Pro" w:eastAsia="Adobe Caslon Pro" w:hAnsi="Adobe Caslon Pro" w:cs="Adobe Caslon Pro"/>
    </w:rPr>
  </w:style>
  <w:style w:type="paragraph" w:styleId="BalloonText">
    <w:name w:val="Balloon Text"/>
    <w:basedOn w:val="Normal"/>
    <w:link w:val="BalloonTextChar"/>
    <w:uiPriority w:val="99"/>
    <w:semiHidden/>
    <w:unhideWhenUsed/>
    <w:rsid w:val="0051114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1141"/>
    <w:rPr>
      <w:rFonts w:ascii="Segoe UI" w:eastAsia="Adobe Caslon Pro" w:hAnsi="Segoe UI" w:cs="Segoe UI"/>
      <w:sz w:val="18"/>
      <w:szCs w:val="18"/>
    </w:rPr>
  </w:style>
  <w:style w:type="table" w:customStyle="1" w:styleId="PlainTable21">
    <w:name w:val="Plain Table 21"/>
    <w:basedOn w:val="TableNormal"/>
    <w:next w:val="TableNormal"/>
    <w:uiPriority w:val="42"/>
    <w:locked/>
    <w:rsid w:val="009A07AE"/>
    <w:pPr>
      <w:widowControl/>
      <w:autoSpaceDE/>
      <w:autoSpaceDN/>
    </w:pPr>
    <w:rPr>
      <w:rFonts w:ascii="Calibri" w:eastAsia="Times New Roman" w:hAnsi="Calibri" w:cs="Times New Roman"/>
      <w:sz w:val="20"/>
      <w:szCs w:val="20"/>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2111">
    <w:name w:val="Plain Table 2111"/>
    <w:basedOn w:val="TableNormal"/>
    <w:next w:val="PlainTable21"/>
    <w:uiPriority w:val="42"/>
    <w:locked/>
    <w:rsid w:val="00CA3402"/>
    <w:pPr>
      <w:widowControl/>
      <w:autoSpaceDE/>
      <w:autoSpaceDN/>
    </w:pPr>
    <w:rPr>
      <w:rFonts w:ascii="Calibri" w:eastAsia="Times New Roman" w:hAnsi="Calibri" w:cs="Times New Roman"/>
      <w:sz w:val="20"/>
      <w:szCs w:val="20"/>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23">
    <w:name w:val="Plain Table 23"/>
    <w:basedOn w:val="TableNormal"/>
    <w:next w:val="TableNormal"/>
    <w:uiPriority w:val="42"/>
    <w:locked/>
    <w:rsid w:val="00CC060E"/>
    <w:pPr>
      <w:widowControl/>
      <w:autoSpaceDE/>
      <w:autoSpaceDN/>
    </w:pPr>
    <w:rPr>
      <w:rFonts w:ascii="Calibri" w:eastAsia="Times New Roman" w:hAnsi="Calibri" w:cs="Times New Roman"/>
      <w:sz w:val="20"/>
      <w:szCs w:val="20"/>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211">
    <w:name w:val="Plain Table 211"/>
    <w:basedOn w:val="TableNormal"/>
    <w:next w:val="TableNormal"/>
    <w:uiPriority w:val="42"/>
    <w:locked/>
    <w:rsid w:val="00CC060E"/>
    <w:pPr>
      <w:widowControl/>
      <w:autoSpaceDE/>
      <w:autoSpaceDN/>
    </w:pPr>
    <w:rPr>
      <w:rFonts w:ascii="Calibri" w:eastAsia="Times New Roman" w:hAnsi="Calibri" w:cs="Times New Roman"/>
      <w:sz w:val="20"/>
      <w:szCs w:val="20"/>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241">
    <w:name w:val="Plain Table 241"/>
    <w:basedOn w:val="TableNormal"/>
    <w:next w:val="TableNormal"/>
    <w:uiPriority w:val="42"/>
    <w:locked/>
    <w:rsid w:val="00FF5329"/>
    <w:pPr>
      <w:widowControl/>
      <w:autoSpaceDE/>
      <w:autoSpaceDN/>
    </w:pPr>
    <w:rPr>
      <w:rFonts w:ascii="Calibri" w:eastAsia="Times New Roman" w:hAnsi="Calibri" w:cs="Times New Roman"/>
      <w:sz w:val="20"/>
      <w:szCs w:val="20"/>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25">
    <w:name w:val="Plain Table 25"/>
    <w:basedOn w:val="TableNormal"/>
    <w:next w:val="TableNormal"/>
    <w:uiPriority w:val="42"/>
    <w:locked/>
    <w:rsid w:val="00FF5329"/>
    <w:pPr>
      <w:widowControl/>
      <w:autoSpaceDE/>
      <w:autoSpaceDN/>
    </w:pPr>
    <w:rPr>
      <w:rFonts w:ascii="Calibri" w:eastAsia="Times New Roman" w:hAnsi="Calibri" w:cs="Times New Roman"/>
      <w:sz w:val="20"/>
      <w:szCs w:val="20"/>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Hyperlink">
    <w:name w:val="Hyperlink"/>
    <w:basedOn w:val="DefaultParagraphFont"/>
    <w:uiPriority w:val="99"/>
    <w:unhideWhenUsed/>
    <w:rsid w:val="003108B8"/>
    <w:rPr>
      <w:color w:val="0000FF" w:themeColor="hyperlink"/>
      <w:u w:val="single"/>
    </w:rPr>
  </w:style>
  <w:style w:type="paragraph" w:customStyle="1" w:styleId="BasicParagraph">
    <w:name w:val="[Basic Paragraph]"/>
    <w:basedOn w:val="Normal"/>
    <w:uiPriority w:val="99"/>
    <w:rsid w:val="000722D4"/>
    <w:pPr>
      <w:widowControl/>
      <w:adjustRightInd w:val="0"/>
      <w:spacing w:line="288" w:lineRule="auto"/>
      <w:textAlignment w:val="center"/>
    </w:pPr>
    <w:rPr>
      <w:rFonts w:ascii="Minion Pro" w:eastAsiaTheme="minorHAnsi" w:hAnsi="Minion Pro" w:cs="Minion Pro"/>
      <w:color w:val="000000"/>
      <w:sz w:val="24"/>
      <w:szCs w:val="24"/>
      <w:lang w:val="en-GB"/>
    </w:rPr>
  </w:style>
  <w:style w:type="table" w:styleId="TableGrid">
    <w:name w:val="Table Grid"/>
    <w:basedOn w:val="TableNormal"/>
    <w:uiPriority w:val="39"/>
    <w:rsid w:val="001439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4C1811"/>
    <w:rPr>
      <w:rFonts w:ascii="Adobe Caslon Pro" w:eastAsia="Adobe Caslon Pro" w:hAnsi="Adobe Caslon Pro" w:cs="Adobe Caslon Pro"/>
    </w:rPr>
  </w:style>
  <w:style w:type="table" w:customStyle="1" w:styleId="PlainTable22">
    <w:name w:val="Plain Table 22"/>
    <w:basedOn w:val="TableNormal"/>
    <w:uiPriority w:val="42"/>
    <w:rsid w:val="00D0143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167694">
      <w:bodyDiv w:val="1"/>
      <w:marLeft w:val="0"/>
      <w:marRight w:val="0"/>
      <w:marTop w:val="0"/>
      <w:marBottom w:val="0"/>
      <w:divBdr>
        <w:top w:val="none" w:sz="0" w:space="0" w:color="auto"/>
        <w:left w:val="none" w:sz="0" w:space="0" w:color="auto"/>
        <w:bottom w:val="none" w:sz="0" w:space="0" w:color="auto"/>
        <w:right w:val="none" w:sz="0" w:space="0" w:color="auto"/>
      </w:divBdr>
    </w:div>
    <w:div w:id="20824121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2.xml"/><Relationship Id="rId18" Type="http://schemas.openxmlformats.org/officeDocument/2006/relationships/chart" Target="charts/chart7.xml"/><Relationship Id="rId26" Type="http://schemas.openxmlformats.org/officeDocument/2006/relationships/chart" Target="charts/chart15.xml"/><Relationship Id="rId39" Type="http://schemas.openxmlformats.org/officeDocument/2006/relationships/chart" Target="charts/chart27.xml"/><Relationship Id="rId21" Type="http://schemas.openxmlformats.org/officeDocument/2006/relationships/chart" Target="charts/chart10.xml"/><Relationship Id="rId34" Type="http://schemas.openxmlformats.org/officeDocument/2006/relationships/chart" Target="charts/chart22.xml"/><Relationship Id="rId42" Type="http://schemas.openxmlformats.org/officeDocument/2006/relationships/chart" Target="charts/chart30.xml"/><Relationship Id="rId47" Type="http://schemas.openxmlformats.org/officeDocument/2006/relationships/chart" Target="charts/chart35.xml"/><Relationship Id="rId50" Type="http://schemas.openxmlformats.org/officeDocument/2006/relationships/chart" Target="charts/chart38.xml"/><Relationship Id="rId55" Type="http://schemas.openxmlformats.org/officeDocument/2006/relationships/chart" Target="charts/chart4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5.xml"/><Relationship Id="rId29" Type="http://schemas.openxmlformats.org/officeDocument/2006/relationships/chart" Target="charts/chart18.xml"/><Relationship Id="rId11" Type="http://schemas.openxmlformats.org/officeDocument/2006/relationships/image" Target="media/image4.jpeg"/><Relationship Id="rId24" Type="http://schemas.openxmlformats.org/officeDocument/2006/relationships/chart" Target="charts/chart13.xml"/><Relationship Id="rId32" Type="http://schemas.openxmlformats.org/officeDocument/2006/relationships/image" Target="media/image5.png"/><Relationship Id="rId37" Type="http://schemas.openxmlformats.org/officeDocument/2006/relationships/chart" Target="charts/chart25.xml"/><Relationship Id="rId40" Type="http://schemas.openxmlformats.org/officeDocument/2006/relationships/chart" Target="charts/chart28.xml"/><Relationship Id="rId45" Type="http://schemas.openxmlformats.org/officeDocument/2006/relationships/chart" Target="charts/chart33.xml"/><Relationship Id="rId53" Type="http://schemas.openxmlformats.org/officeDocument/2006/relationships/chart" Target="charts/chart41.xml"/><Relationship Id="rId58" Type="http://schemas.openxmlformats.org/officeDocument/2006/relationships/header" Target="header2.xml"/><Relationship Id="rId5" Type="http://schemas.openxmlformats.org/officeDocument/2006/relationships/webSettings" Target="webSettings.xml"/><Relationship Id="rId19" Type="http://schemas.openxmlformats.org/officeDocument/2006/relationships/chart" Target="charts/chart8.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hart" Target="charts/chart3.xml"/><Relationship Id="rId22" Type="http://schemas.openxmlformats.org/officeDocument/2006/relationships/chart" Target="charts/chart11.xml"/><Relationship Id="rId27" Type="http://schemas.openxmlformats.org/officeDocument/2006/relationships/chart" Target="charts/chart16.xml"/><Relationship Id="rId30" Type="http://schemas.openxmlformats.org/officeDocument/2006/relationships/chart" Target="charts/chart19.xml"/><Relationship Id="rId35" Type="http://schemas.openxmlformats.org/officeDocument/2006/relationships/chart" Target="charts/chart23.xml"/><Relationship Id="rId43" Type="http://schemas.openxmlformats.org/officeDocument/2006/relationships/chart" Target="charts/chart31.xml"/><Relationship Id="rId48" Type="http://schemas.openxmlformats.org/officeDocument/2006/relationships/chart" Target="charts/chart36.xml"/><Relationship Id="rId56" Type="http://schemas.openxmlformats.org/officeDocument/2006/relationships/chart" Target="charts/chart44.xml"/><Relationship Id="rId8" Type="http://schemas.openxmlformats.org/officeDocument/2006/relationships/image" Target="media/image1.jpeg"/><Relationship Id="rId51" Type="http://schemas.openxmlformats.org/officeDocument/2006/relationships/chart" Target="charts/chart39.xml"/><Relationship Id="rId3" Type="http://schemas.openxmlformats.org/officeDocument/2006/relationships/styles" Target="styles.xml"/><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chart" Target="charts/chart14.xml"/><Relationship Id="rId33" Type="http://schemas.openxmlformats.org/officeDocument/2006/relationships/chart" Target="charts/chart21.xml"/><Relationship Id="rId38" Type="http://schemas.openxmlformats.org/officeDocument/2006/relationships/chart" Target="charts/chart26.xml"/><Relationship Id="rId46" Type="http://schemas.openxmlformats.org/officeDocument/2006/relationships/chart" Target="charts/chart34.xml"/><Relationship Id="rId59" Type="http://schemas.openxmlformats.org/officeDocument/2006/relationships/fontTable" Target="fontTable.xml"/><Relationship Id="rId20" Type="http://schemas.openxmlformats.org/officeDocument/2006/relationships/chart" Target="charts/chart9.xml"/><Relationship Id="rId41" Type="http://schemas.openxmlformats.org/officeDocument/2006/relationships/chart" Target="charts/chart29.xml"/><Relationship Id="rId54" Type="http://schemas.openxmlformats.org/officeDocument/2006/relationships/chart" Target="charts/chart4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4.xml"/><Relationship Id="rId23" Type="http://schemas.openxmlformats.org/officeDocument/2006/relationships/chart" Target="charts/chart12.xml"/><Relationship Id="rId28" Type="http://schemas.openxmlformats.org/officeDocument/2006/relationships/chart" Target="charts/chart17.xml"/><Relationship Id="rId36" Type="http://schemas.openxmlformats.org/officeDocument/2006/relationships/chart" Target="charts/chart24.xml"/><Relationship Id="rId49" Type="http://schemas.openxmlformats.org/officeDocument/2006/relationships/chart" Target="charts/chart37.xml"/><Relationship Id="rId57" Type="http://schemas.openxmlformats.org/officeDocument/2006/relationships/header" Target="header1.xml"/><Relationship Id="rId10" Type="http://schemas.openxmlformats.org/officeDocument/2006/relationships/image" Target="media/image3.jpeg"/><Relationship Id="rId31" Type="http://schemas.openxmlformats.org/officeDocument/2006/relationships/chart" Target="charts/chart20.xml"/><Relationship Id="rId44" Type="http://schemas.openxmlformats.org/officeDocument/2006/relationships/chart" Target="charts/chart32.xml"/><Relationship Id="rId52" Type="http://schemas.openxmlformats.org/officeDocument/2006/relationships/chart" Target="charts/chart40.xml"/><Relationship Id="rId60"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FAHAD\Downloads\Chart%20in%20Microsoft%20Word.xlsx" TargetMode="External"/></Relationships>
</file>

<file path=word/charts/_rels/chart2.xml.rels><?xml version="1.0" encoding="UTF-8" standalone="yes"?>
<Relationships xmlns="http://schemas.openxmlformats.org/package/2006/relationships"><Relationship Id="rId2" Type="http://schemas.openxmlformats.org/officeDocument/2006/relationships/oleObject" Target="file:///C:\Users\FAHAD\Downloads\Chart%20in%20Microsoft%20Word.xlsx" TargetMode="External"/><Relationship Id="rId1" Type="http://schemas.openxmlformats.org/officeDocument/2006/relationships/themeOverride" Target="../theme/themeOverride1.xml"/></Relationships>
</file>

<file path=word/charts/_rels/chart3.xml.rels><?xml version="1.0" encoding="UTF-8" standalone="yes"?>
<Relationships xmlns="http://schemas.openxmlformats.org/package/2006/relationships"><Relationship Id="rId2" Type="http://schemas.openxmlformats.org/officeDocument/2006/relationships/oleObject" Target="file:///C:\Users\FAHAD\Downloads\Chart%20in%20Microsoft%20Word.xlsx" TargetMode="External"/><Relationship Id="rId1" Type="http://schemas.openxmlformats.org/officeDocument/2006/relationships/themeOverride" Target="../theme/themeOverride2.xml"/></Relationships>
</file>

<file path=word/charts/_rels/chart4.xml.rels><?xml version="1.0" encoding="UTF-8" standalone="yes"?>
<Relationships xmlns="http://schemas.openxmlformats.org/package/2006/relationships"><Relationship Id="rId2" Type="http://schemas.openxmlformats.org/officeDocument/2006/relationships/oleObject" Target="file:///C:\Users\FAHAD\Downloads\NPL%20Thesis.xlsx" TargetMode="External"/><Relationship Id="rId1" Type="http://schemas.openxmlformats.org/officeDocument/2006/relationships/themeOverride" Target="../theme/themeOverride3.xml"/></Relationships>
</file>

<file path=word/charts/_rels/chart5.xml.rels><?xml version="1.0" encoding="UTF-8" standalone="yes"?>
<Relationships xmlns="http://schemas.openxmlformats.org/package/2006/relationships"><Relationship Id="rId2" Type="http://schemas.openxmlformats.org/officeDocument/2006/relationships/oleObject" Target="file:///C:\Users\FAHAD\Downloads\Chart%20in%20Microsoft%20Word.xlsx" TargetMode="External"/><Relationship Id="rId1" Type="http://schemas.openxmlformats.org/officeDocument/2006/relationships/themeOverride" Target="../theme/themeOverride4.xml"/></Relationships>
</file>

<file path=word/charts/_rels/chart6.xml.rels><?xml version="1.0" encoding="UTF-8" standalone="yes"?>
<Relationships xmlns="http://schemas.openxmlformats.org/package/2006/relationships"><Relationship Id="rId2" Type="http://schemas.openxmlformats.org/officeDocument/2006/relationships/oleObject" Target="file:///C:\Users\FAHAD\Downloads\Chart%20in%20Microsoft%20Word.xlsx" TargetMode="External"/><Relationship Id="rId1" Type="http://schemas.openxmlformats.org/officeDocument/2006/relationships/themeOverride" Target="../theme/themeOverride5.xml"/></Relationships>
</file>

<file path=word/charts/_rels/chart7.xml.rels><?xml version="1.0" encoding="UTF-8" standalone="yes"?>
<Relationships xmlns="http://schemas.openxmlformats.org/package/2006/relationships"><Relationship Id="rId2" Type="http://schemas.openxmlformats.org/officeDocument/2006/relationships/oleObject" Target="file:///C:\Users\FAHAD\Downloads\Chart%20in%20Microsoft%20Word.xlsx" TargetMode="External"/><Relationship Id="rId1" Type="http://schemas.openxmlformats.org/officeDocument/2006/relationships/themeOverride" Target="../theme/themeOverride6.xml"/></Relationships>
</file>

<file path=word/charts/_rels/chart8.xml.rels><?xml version="1.0" encoding="UTF-8" standalone="yes"?>
<Relationships xmlns="http://schemas.openxmlformats.org/package/2006/relationships"><Relationship Id="rId2" Type="http://schemas.openxmlformats.org/officeDocument/2006/relationships/oleObject" Target="file:///C:\Users\FAHAD\Downloads\Chart%20in%20Microsoft%20Word.xlsx" TargetMode="External"/><Relationship Id="rId1" Type="http://schemas.openxmlformats.org/officeDocument/2006/relationships/themeOverride" Target="../theme/themeOverride7.xml"/></Relationships>
</file>

<file path=word/charts/_rels/chart9.xml.rels><?xml version="1.0" encoding="UTF-8" standalone="yes"?>
<Relationships xmlns="http://schemas.openxmlformats.org/package/2006/relationships"><Relationship Id="rId2" Type="http://schemas.openxmlformats.org/officeDocument/2006/relationships/oleObject" Target="file:///C:\Users\FAHAD\Downloads\Chart%20in%20Microsoft%20Word.xlsx" TargetMode="External"/><Relationship Id="rId1" Type="http://schemas.openxmlformats.org/officeDocument/2006/relationships/themeOverride" Target="../theme/themeOverride8.xml"/></Relationships>
</file>

<file path=word/charts/_rels/chart10.xml.rels><?xml version="1.0" encoding="UTF-8" standalone="yes"?>
<Relationships xmlns="http://schemas.openxmlformats.org/package/2006/relationships"><Relationship Id="rId2" Type="http://schemas.openxmlformats.org/officeDocument/2006/relationships/oleObject" Target="file:///C:\Users\FAHAD\Downloads\NPL%20Thesis.xlsx" TargetMode="External"/><Relationship Id="rId1" Type="http://schemas.openxmlformats.org/officeDocument/2006/relationships/themeOverride" Target="../theme/themeOverride9.xml"/></Relationships>
</file>

<file path=word/charts/_rels/chart11.xml.rels><?xml version="1.0" encoding="UTF-8" standalone="yes"?>
<Relationships xmlns="http://schemas.openxmlformats.org/package/2006/relationships"><Relationship Id="rId2" Type="http://schemas.openxmlformats.org/officeDocument/2006/relationships/oleObject" Target="file:///C:\Users\Blue%20Metal\Desktop\Fahad%20Research\Stata%20analysis\Stata%20files\stata%20input.xlsx" TargetMode="External"/><Relationship Id="rId1" Type="http://schemas.openxmlformats.org/officeDocument/2006/relationships/themeOverride" Target="../theme/themeOverride10.xml"/></Relationships>
</file>

<file path=word/charts/_rels/chart12.xml.rels><?xml version="1.0" encoding="UTF-8" standalone="yes"?>
<Relationships xmlns="http://schemas.openxmlformats.org/package/2006/relationships"><Relationship Id="rId2" Type="http://schemas.openxmlformats.org/officeDocument/2006/relationships/oleObject" Target="file:///E:\Fahad%20Research\Statistical%20Softwares\Stata%20analysis\Stata%20files%20-%20Copy\stata%20input.xlsx" TargetMode="External"/><Relationship Id="rId1" Type="http://schemas.openxmlformats.org/officeDocument/2006/relationships/themeOverride" Target="../theme/themeOverride11.xml"/></Relationships>
</file>

<file path=word/charts/_rels/chart13.xml.rels><?xml version="1.0" encoding="UTF-8" standalone="yes"?>
<Relationships xmlns="http://schemas.openxmlformats.org/package/2006/relationships"><Relationship Id="rId2" Type="http://schemas.openxmlformats.org/officeDocument/2006/relationships/oleObject" Target="file:///E:\Fahad%20Research\Statistical%20Softwares\Stata%20analysis\Stata%20files%20-%20Copy\stata%20input.xlsx" TargetMode="External"/><Relationship Id="rId1" Type="http://schemas.openxmlformats.org/officeDocument/2006/relationships/themeOverride" Target="../theme/themeOverride12.xml"/></Relationships>
</file>

<file path=word/charts/_rels/chart14.xml.rels><?xml version="1.0" encoding="UTF-8" standalone="yes"?>
<Relationships xmlns="http://schemas.openxmlformats.org/package/2006/relationships"><Relationship Id="rId2" Type="http://schemas.openxmlformats.org/officeDocument/2006/relationships/oleObject" Target="file:///E:\Fahad%20Research\Statistical%20Softwares\Stata%20analysis\Stata%20files%20-%20Copy\stata%20input.xlsx" TargetMode="External"/><Relationship Id="rId1" Type="http://schemas.openxmlformats.org/officeDocument/2006/relationships/themeOverride" Target="../theme/themeOverride13.xml"/></Relationships>
</file>

<file path=word/charts/_rels/chart15.xml.rels><?xml version="1.0" encoding="UTF-8" standalone="yes"?>
<Relationships xmlns="http://schemas.openxmlformats.org/package/2006/relationships"><Relationship Id="rId2" Type="http://schemas.openxmlformats.org/officeDocument/2006/relationships/oleObject" Target="file:///E:\Bank%20Sector%20Analysis%20By%20Fahad\Govt%20Bank%20DATA\Government%20banks%20analysis.xlsx" TargetMode="External"/><Relationship Id="rId1" Type="http://schemas.openxmlformats.org/officeDocument/2006/relationships/themeOverride" Target="../theme/themeOverride14.xml"/></Relationships>
</file>

<file path=word/charts/_rels/chart16.xml.rels><?xml version="1.0" encoding="UTF-8" standalone="yes"?>
<Relationships xmlns="http://schemas.openxmlformats.org/package/2006/relationships"><Relationship Id="rId2" Type="http://schemas.openxmlformats.org/officeDocument/2006/relationships/oleObject" Target="file:///E:\Bank%20Sector%20Analysis%20By%20Fahad\Govt%20Bank%20DATA\Government%20banks%20analysis.xlsx" TargetMode="External"/><Relationship Id="rId1" Type="http://schemas.openxmlformats.org/officeDocument/2006/relationships/themeOverride" Target="../theme/themeOverride15.xml"/></Relationships>
</file>

<file path=word/charts/_rels/chart17.xml.rels><?xml version="1.0" encoding="UTF-8" standalone="yes"?>
<Relationships xmlns="http://schemas.openxmlformats.org/package/2006/relationships"><Relationship Id="rId2" Type="http://schemas.openxmlformats.org/officeDocument/2006/relationships/oleObject" Target="file:///E:\Bank%20Sector%20Analysis%20By%20Fahad\Govt%20Bank%20DATA\Government%20banks%20analysis.xlsx" TargetMode="External"/><Relationship Id="rId1" Type="http://schemas.openxmlformats.org/officeDocument/2006/relationships/themeOverride" Target="../theme/themeOverride16.xml"/></Relationships>
</file>

<file path=word/charts/_rels/chart18.xml.rels><?xml version="1.0" encoding="UTF-8" standalone="yes"?>
<Relationships xmlns="http://schemas.openxmlformats.org/package/2006/relationships"><Relationship Id="rId2" Type="http://schemas.openxmlformats.org/officeDocument/2006/relationships/oleObject" Target="file:///E:\Bank%20Sector%20Analysis%20By%20Fahad\Govt%20Bank%20DATA\Government%20banks%20analysis.xlsx" TargetMode="External"/><Relationship Id="rId1" Type="http://schemas.openxmlformats.org/officeDocument/2006/relationships/themeOverride" Target="../theme/themeOverride17.xml"/></Relationships>
</file>

<file path=word/charts/_rels/chart19.xml.rels><?xml version="1.0" encoding="UTF-8" standalone="yes"?>
<Relationships xmlns="http://schemas.openxmlformats.org/package/2006/relationships"><Relationship Id="rId2" Type="http://schemas.openxmlformats.org/officeDocument/2006/relationships/oleObject" Target="file:///E:\Bank%20Sector%20Analysis%20By%20Fahad\Govt%20Bank%20DATA\Government%20banks%20analysis.xlsx" TargetMode="External"/><Relationship Id="rId1" Type="http://schemas.openxmlformats.org/officeDocument/2006/relationships/themeOverride" Target="../theme/themeOverride18.xml"/></Relationships>
</file>

<file path=word/charts/_rels/chart20.xml.rels><?xml version="1.0" encoding="UTF-8" standalone="yes"?>
<Relationships xmlns="http://schemas.openxmlformats.org/package/2006/relationships"><Relationship Id="rId2" Type="http://schemas.openxmlformats.org/officeDocument/2006/relationships/oleObject" Target="file:///E:\Bank%20Sector%20Analysis%20By%20Fahad\Govt%20Bank%20DATA\Government%20banks%20analysis.xlsx" TargetMode="External"/><Relationship Id="rId1" Type="http://schemas.openxmlformats.org/officeDocument/2006/relationships/themeOverride" Target="../theme/themeOverride19.xml"/></Relationships>
</file>

<file path=word/charts/_rels/chart21.xml.rels><?xml version="1.0" encoding="UTF-8" standalone="yes"?>
<Relationships xmlns="http://schemas.openxmlformats.org/package/2006/relationships"><Relationship Id="rId2" Type="http://schemas.openxmlformats.org/officeDocument/2006/relationships/oleObject" Target="file:///C:\Users\Blue%20Metal\Desktop\Fahad%20Research\PROJECTS%20&amp;\Arif%20Bhai%20alone\Questionnaire%20data.xlsx" TargetMode="External"/><Relationship Id="rId1" Type="http://schemas.openxmlformats.org/officeDocument/2006/relationships/themeOverride" Target="../theme/themeOverride20.xml"/></Relationships>
</file>

<file path=word/charts/_rels/chart22.xml.rels><?xml version="1.0" encoding="UTF-8" standalone="yes"?>
<Relationships xmlns="http://schemas.openxmlformats.org/package/2006/relationships"><Relationship Id="rId2" Type="http://schemas.openxmlformats.org/officeDocument/2006/relationships/oleObject" Target="file:///C:\Users\Blue%20Metal\Desktop\Fahad%20Research\PROJECTS%20&amp;\Arif%20Bhai%20alone\Questionnaire%20data.xlsx" TargetMode="External"/><Relationship Id="rId1" Type="http://schemas.openxmlformats.org/officeDocument/2006/relationships/themeOverride" Target="../theme/themeOverride21.xml"/></Relationships>
</file>

<file path=word/charts/_rels/chart23.xml.rels><?xml version="1.0" encoding="UTF-8" standalone="yes"?>
<Relationships xmlns="http://schemas.openxmlformats.org/package/2006/relationships"><Relationship Id="rId2" Type="http://schemas.openxmlformats.org/officeDocument/2006/relationships/oleObject" Target="file:///C:\Users\Blue%20Metal\Desktop\Fahad%20Research\PROJECTS%20&amp;\Arif%20Bhai%20alone\Questionnaire%20data.xlsx" TargetMode="External"/><Relationship Id="rId1" Type="http://schemas.openxmlformats.org/officeDocument/2006/relationships/themeOverride" Target="../theme/themeOverride22.xml"/></Relationships>
</file>

<file path=word/charts/_rels/chart24.xml.rels><?xml version="1.0" encoding="UTF-8" standalone="yes"?>
<Relationships xmlns="http://schemas.openxmlformats.org/package/2006/relationships"><Relationship Id="rId2" Type="http://schemas.openxmlformats.org/officeDocument/2006/relationships/oleObject" Target="file:///C:\Users\Blue%20Metal\Desktop\Fahad%20Research\PROJECTS%20&amp;\Arif%20Bhai%20alone\Questionnaire%20data.xlsx" TargetMode="External"/><Relationship Id="rId1" Type="http://schemas.openxmlformats.org/officeDocument/2006/relationships/themeOverride" Target="../theme/themeOverride23.xml"/></Relationships>
</file>

<file path=word/charts/_rels/chart25.xml.rels><?xml version="1.0" encoding="UTF-8" standalone="yes"?>
<Relationships xmlns="http://schemas.openxmlformats.org/package/2006/relationships"><Relationship Id="rId2" Type="http://schemas.openxmlformats.org/officeDocument/2006/relationships/oleObject" Target="file:///C:\Users\Blue%20Metal\Desktop\Fahad%20Research\PROJECTS%20&amp;\Arif%20Bhai%20alone\Questionnaire%20data.xlsx" TargetMode="External"/><Relationship Id="rId1" Type="http://schemas.openxmlformats.org/officeDocument/2006/relationships/themeOverride" Target="../theme/themeOverride24.xml"/></Relationships>
</file>

<file path=word/charts/_rels/chart26.xml.rels><?xml version="1.0" encoding="UTF-8" standalone="yes"?>
<Relationships xmlns="http://schemas.openxmlformats.org/package/2006/relationships"><Relationship Id="rId2" Type="http://schemas.openxmlformats.org/officeDocument/2006/relationships/oleObject" Target="file:///C:\Users\Blue%20Metal\Desktop\Fahad%20Research\PROJECTS%20&amp;\Arif%20Bhai%20alone\Questionnaire%20data.xlsx" TargetMode="External"/><Relationship Id="rId1" Type="http://schemas.openxmlformats.org/officeDocument/2006/relationships/themeOverride" Target="../theme/themeOverride25.xml"/></Relationships>
</file>

<file path=word/charts/_rels/chart27.xml.rels><?xml version="1.0" encoding="UTF-8" standalone="yes"?>
<Relationships xmlns="http://schemas.openxmlformats.org/package/2006/relationships"><Relationship Id="rId2" Type="http://schemas.openxmlformats.org/officeDocument/2006/relationships/oleObject" Target="file:///C:\Users\Blue%20Metal\Desktop\Fahad%20Research\PROJECTS%20&amp;\Arif%20Bhai%20alone\Questionnaire%20data.xlsx" TargetMode="External"/><Relationship Id="rId1" Type="http://schemas.openxmlformats.org/officeDocument/2006/relationships/themeOverride" Target="../theme/themeOverride26.xml"/></Relationships>
</file>

<file path=word/charts/_rels/chart28.xml.rels><?xml version="1.0" encoding="UTF-8" standalone="yes"?>
<Relationships xmlns="http://schemas.openxmlformats.org/package/2006/relationships"><Relationship Id="rId2" Type="http://schemas.openxmlformats.org/officeDocument/2006/relationships/oleObject" Target="file:///C:\Users\Blue%20Metal\Desktop\Fahad%20Research\PROJECTS%20&amp;\Arif%20Bhai%20alone\Questionnaire%20data.xlsx" TargetMode="External"/><Relationship Id="rId1" Type="http://schemas.openxmlformats.org/officeDocument/2006/relationships/themeOverride" Target="../theme/themeOverride27.xml"/></Relationships>
</file>

<file path=word/charts/_rels/chart29.xml.rels><?xml version="1.0" encoding="UTF-8" standalone="yes"?>
<Relationships xmlns="http://schemas.openxmlformats.org/package/2006/relationships"><Relationship Id="rId2" Type="http://schemas.openxmlformats.org/officeDocument/2006/relationships/oleObject" Target="file:///C:\Users\Blue%20Metal\Desktop\Fahad%20Research\PROJECTS%20&amp;\Arif%20Bhai%20alone\Questionnaire%20data.xlsx" TargetMode="External"/><Relationship Id="rId1" Type="http://schemas.openxmlformats.org/officeDocument/2006/relationships/themeOverride" Target="../theme/themeOverride28.xml"/></Relationships>
</file>

<file path=word/charts/_rels/chart30.xml.rels><?xml version="1.0" encoding="UTF-8" standalone="yes"?>
<Relationships xmlns="http://schemas.openxmlformats.org/package/2006/relationships"><Relationship Id="rId2" Type="http://schemas.openxmlformats.org/officeDocument/2006/relationships/oleObject" Target="file:///C:\Users\Blue%20Metal\Desktop\Fahad%20Research\PROJECTS%20&amp;\Arif%20Bhai%20alone\Questionnaire%20data.xlsx" TargetMode="External"/><Relationship Id="rId1" Type="http://schemas.openxmlformats.org/officeDocument/2006/relationships/themeOverride" Target="../theme/themeOverride29.xml"/></Relationships>
</file>

<file path=word/charts/_rels/chart31.xml.rels><?xml version="1.0" encoding="UTF-8" standalone="yes"?>
<Relationships xmlns="http://schemas.openxmlformats.org/package/2006/relationships"><Relationship Id="rId2" Type="http://schemas.openxmlformats.org/officeDocument/2006/relationships/oleObject" Target="file:///C:\Users\Blue%20Metal\Desktop\Fahad%20Research\PROJECTS%20&amp;\Arif%20Bhai%20alone\Questionnaire%20data.xlsx" TargetMode="External"/><Relationship Id="rId1" Type="http://schemas.openxmlformats.org/officeDocument/2006/relationships/themeOverride" Target="../theme/themeOverride30.xml"/></Relationships>
</file>

<file path=word/charts/_rels/chart32.xml.rels><?xml version="1.0" encoding="UTF-8" standalone="yes"?>
<Relationships xmlns="http://schemas.openxmlformats.org/package/2006/relationships"><Relationship Id="rId2" Type="http://schemas.openxmlformats.org/officeDocument/2006/relationships/oleObject" Target="file:///C:\Users\Blue%20Metal\Desktop\Fahad%20Research\PROJECTS%20&amp;\Arif%20Bhai%20alone\Questionnaire%20data.xlsx" TargetMode="External"/><Relationship Id="rId1" Type="http://schemas.openxmlformats.org/officeDocument/2006/relationships/themeOverride" Target="../theme/themeOverride31.xml"/></Relationships>
</file>

<file path=word/charts/_rels/chart33.xml.rels><?xml version="1.0" encoding="UTF-8" standalone="yes"?>
<Relationships xmlns="http://schemas.openxmlformats.org/package/2006/relationships"><Relationship Id="rId2" Type="http://schemas.openxmlformats.org/officeDocument/2006/relationships/oleObject" Target="file:///C:\Users\Blue%20Metal\Desktop\Fahad%20Research\PROJECTS%20&amp;\Arif%20Bhai%20alone\Questionnaire%20data.xlsx" TargetMode="External"/><Relationship Id="rId1" Type="http://schemas.openxmlformats.org/officeDocument/2006/relationships/themeOverride" Target="../theme/themeOverride32.xml"/></Relationships>
</file>

<file path=word/charts/_rels/chart34.xml.rels><?xml version="1.0" encoding="UTF-8" standalone="yes"?>
<Relationships xmlns="http://schemas.openxmlformats.org/package/2006/relationships"><Relationship Id="rId2" Type="http://schemas.openxmlformats.org/officeDocument/2006/relationships/oleObject" Target="file:///C:\Users\Blue%20Metal\Desktop\Fahad%20Research\PROJECTS%20&amp;\Arif%20Bhai%20alone\Questionnaire%20data.xlsx" TargetMode="External"/><Relationship Id="rId1" Type="http://schemas.openxmlformats.org/officeDocument/2006/relationships/themeOverride" Target="../theme/themeOverride33.xml"/></Relationships>
</file>

<file path=word/charts/_rels/chart35.xml.rels><?xml version="1.0" encoding="UTF-8" standalone="yes"?>
<Relationships xmlns="http://schemas.openxmlformats.org/package/2006/relationships"><Relationship Id="rId2" Type="http://schemas.openxmlformats.org/officeDocument/2006/relationships/oleObject" Target="file:///C:\Users\Blue%20Metal\Desktop\Fahad%20Research\PROJECTS%20&amp;\Arif%20Bhai%20alone\Questionnaire%20data.xlsx" TargetMode="External"/><Relationship Id="rId1" Type="http://schemas.openxmlformats.org/officeDocument/2006/relationships/themeOverride" Target="../theme/themeOverride34.xml"/></Relationships>
</file>

<file path=word/charts/_rels/chart36.xml.rels><?xml version="1.0" encoding="UTF-8" standalone="yes"?>
<Relationships xmlns="http://schemas.openxmlformats.org/package/2006/relationships"><Relationship Id="rId2" Type="http://schemas.openxmlformats.org/officeDocument/2006/relationships/oleObject" Target="file:///C:\Users\Blue%20Metal\Desktop\Fahad%20Research\PROJECTS%20&amp;\Arif%20Bhai%20alone\Questionnaire%20data.xlsx" TargetMode="External"/><Relationship Id="rId1" Type="http://schemas.openxmlformats.org/officeDocument/2006/relationships/themeOverride" Target="../theme/themeOverride35.xml"/></Relationships>
</file>

<file path=word/charts/_rels/chart37.xml.rels><?xml version="1.0" encoding="UTF-8" standalone="yes"?>
<Relationships xmlns="http://schemas.openxmlformats.org/package/2006/relationships"><Relationship Id="rId2" Type="http://schemas.openxmlformats.org/officeDocument/2006/relationships/oleObject" Target="file:///C:\Users\Blue%20Metal\Desktop\Fahad%20Research\PROJECTS%20&amp;\Arif%20Bhai%20alone\Questionnaire%20data.xlsx" TargetMode="External"/><Relationship Id="rId1" Type="http://schemas.openxmlformats.org/officeDocument/2006/relationships/themeOverride" Target="../theme/themeOverride36.xml"/></Relationships>
</file>

<file path=word/charts/_rels/chart38.xml.rels><?xml version="1.0" encoding="UTF-8" standalone="yes"?>
<Relationships xmlns="http://schemas.openxmlformats.org/package/2006/relationships"><Relationship Id="rId2" Type="http://schemas.openxmlformats.org/officeDocument/2006/relationships/oleObject" Target="file:///C:\Users\Blue%20Metal\Desktop\Fahad%20Research\PROJECTS%20&amp;\Arif%20Bhai%20alone\Questionnaire%20data.xlsx" TargetMode="External"/><Relationship Id="rId1" Type="http://schemas.openxmlformats.org/officeDocument/2006/relationships/themeOverride" Target="../theme/themeOverride37.xml"/></Relationships>
</file>

<file path=word/charts/_rels/chart39.xml.rels><?xml version="1.0" encoding="UTF-8" standalone="yes"?>
<Relationships xmlns="http://schemas.openxmlformats.org/package/2006/relationships"><Relationship Id="rId2" Type="http://schemas.openxmlformats.org/officeDocument/2006/relationships/oleObject" Target="file:///C:\Users\Blue%20Metal\Desktop\Fahad%20Research\PROJECTS%20&amp;\Arif%20Bhai%20alone\Questionnaire%20data.xlsx" TargetMode="External"/><Relationship Id="rId1" Type="http://schemas.openxmlformats.org/officeDocument/2006/relationships/themeOverride" Target="../theme/themeOverride38.xml"/></Relationships>
</file>

<file path=word/charts/_rels/chart40.xml.rels><?xml version="1.0" encoding="UTF-8" standalone="yes"?>
<Relationships xmlns="http://schemas.openxmlformats.org/package/2006/relationships"><Relationship Id="rId2" Type="http://schemas.openxmlformats.org/officeDocument/2006/relationships/oleObject" Target="file:///C:\Users\Blue%20Metal\Desktop\Fahad%20Research\PROJECTS%20&amp;\Arif%20Bhai%20alone\Questionnaire%20data.xlsx" TargetMode="External"/><Relationship Id="rId1" Type="http://schemas.openxmlformats.org/officeDocument/2006/relationships/themeOverride" Target="../theme/themeOverride39.xml"/></Relationships>
</file>

<file path=word/charts/_rels/chart41.xml.rels><?xml version="1.0" encoding="UTF-8" standalone="yes"?>
<Relationships xmlns="http://schemas.openxmlformats.org/package/2006/relationships"><Relationship Id="rId2" Type="http://schemas.openxmlformats.org/officeDocument/2006/relationships/oleObject" Target="file:///C:\Users\Blue%20Metal\Desktop\Fahad%20Research\PROJECTS%20&amp;\Arif%20Bhai%20alone\Questionnaire%20data.xlsx" TargetMode="External"/><Relationship Id="rId1" Type="http://schemas.openxmlformats.org/officeDocument/2006/relationships/themeOverride" Target="../theme/themeOverride40.xml"/></Relationships>
</file>

<file path=word/charts/_rels/chart42.xml.rels><?xml version="1.0" encoding="UTF-8" standalone="yes"?>
<Relationships xmlns="http://schemas.openxmlformats.org/package/2006/relationships"><Relationship Id="rId2" Type="http://schemas.openxmlformats.org/officeDocument/2006/relationships/oleObject" Target="file:///C:\Users\FAHAD\Downloads\Chart%20in%20Microsoft%20Word.xlsx" TargetMode="External"/><Relationship Id="rId1" Type="http://schemas.openxmlformats.org/officeDocument/2006/relationships/themeOverride" Target="../theme/themeOverride41.xml"/></Relationships>
</file>

<file path=word/charts/_rels/chart43.xml.rels><?xml version="1.0" encoding="UTF-8" standalone="yes"?>
<Relationships xmlns="http://schemas.openxmlformats.org/package/2006/relationships"><Relationship Id="rId1" Type="http://schemas.openxmlformats.org/officeDocument/2006/relationships/oleObject" Target="file:///C:\Users\FAHAD\Downloads\Chart%20in%20Microsoft%20Word.xlsx" TargetMode="External"/></Relationships>
</file>

<file path=word/charts/_rels/chart44.xml.rels><?xml version="1.0" encoding="UTF-8" standalone="yes"?>
<Relationships xmlns="http://schemas.openxmlformats.org/package/2006/relationships"><Relationship Id="rId2" Type="http://schemas.openxmlformats.org/officeDocument/2006/relationships/oleObject" Target="file:///C:\Users\FAHAD\Downloads\NPL%20Thesis.xlsx" TargetMode="External"/><Relationship Id="rId1" Type="http://schemas.openxmlformats.org/officeDocument/2006/relationships/themeOverride" Target="../theme/themeOverride4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695615655971779E-2"/>
          <c:y val="5.3789731051344783E-2"/>
          <c:w val="0.92608768688056442"/>
          <c:h val="0.74301561326839094"/>
        </c:manualLayout>
      </c:layout>
      <c:barChart>
        <c:barDir val="col"/>
        <c:grouping val="clustered"/>
        <c:varyColors val="0"/>
        <c:ser>
          <c:idx val="0"/>
          <c:order val="0"/>
          <c:spPr>
            <a:solidFill>
              <a:schemeClr val="accent1"/>
            </a:solidFill>
            <a:ln>
              <a:noFill/>
            </a:ln>
            <a:effectLst/>
          </c:spPr>
          <c:invertIfNegative val="0"/>
          <c:dLbls>
            <c:dLbl>
              <c:idx val="0"/>
              <c:layout>
                <c:manualLayout>
                  <c:x val="0"/>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22B-4A61-8719-A17C570FF80A}"/>
                </c:ext>
              </c:extLst>
            </c:dLbl>
            <c:numFmt formatCode="0.0%" sourceLinked="0"/>
            <c:spPr>
              <a:noFill/>
              <a:ln>
                <a:noFill/>
              </a:ln>
              <a:effectLst/>
            </c:spPr>
            <c:txPr>
              <a:bodyPr rot="-5400000" spcFirstLastPara="1" vertOverflow="overflow" horzOverflow="overflow" vert="horz" wrap="square" lIns="38100" tIns="19050" rIns="38100" bIns="19050" anchor="ctr" anchorCtr="1">
                <a:spAutoFit/>
              </a:bodyPr>
              <a:lstStyle/>
              <a:p>
                <a:pPr>
                  <a:defRPr sz="8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1"/>
                <c15:leaderLines>
                  <c:spPr>
                    <a:ln w="9525" cap="flat" cmpd="sng" algn="ctr">
                      <a:solidFill>
                        <a:schemeClr val="tx1">
                          <a:lumMod val="35000"/>
                          <a:lumOff val="65000"/>
                        </a:schemeClr>
                      </a:solidFill>
                      <a:round/>
                    </a:ln>
                    <a:effectLst/>
                  </c:spPr>
                </c15:leaderLines>
              </c:ext>
            </c:extLst>
          </c:dLbls>
          <c:cat>
            <c:strRef>
              <c:f>'Long term macro data'!$C$2:$Z$2</c:f>
              <c:strCache>
                <c:ptCount val="24"/>
                <c:pt idx="0">
                  <c:v>1998</c:v>
                </c:pt>
                <c:pt idx="1">
                  <c:v>1999</c:v>
                </c:pt>
                <c:pt idx="2">
                  <c:v>2000</c:v>
                </c:pt>
                <c:pt idx="3">
                  <c:v>2001</c:v>
                </c:pt>
                <c:pt idx="4">
                  <c:v>2002</c:v>
                </c:pt>
                <c:pt idx="5">
                  <c:v>2003</c:v>
                </c:pt>
                <c:pt idx="6">
                  <c:v>2004</c:v>
                </c:pt>
                <c:pt idx="7">
                  <c:v>2005</c:v>
                </c:pt>
                <c:pt idx="8">
                  <c:v>2006</c:v>
                </c:pt>
                <c:pt idx="9">
                  <c:v>2007</c:v>
                </c:pt>
                <c:pt idx="10">
                  <c:v>2008</c:v>
                </c:pt>
                <c:pt idx="11">
                  <c:v>2009</c:v>
                </c:pt>
                <c:pt idx="12">
                  <c:v>2010</c:v>
                </c:pt>
                <c:pt idx="13">
                  <c:v>2011</c:v>
                </c:pt>
                <c:pt idx="14">
                  <c:v>2012</c:v>
                </c:pt>
                <c:pt idx="15">
                  <c:v>2013</c:v>
                </c:pt>
                <c:pt idx="16">
                  <c:v>2014</c:v>
                </c:pt>
                <c:pt idx="17">
                  <c:v>2015</c:v>
                </c:pt>
                <c:pt idx="18">
                  <c:v>2016</c:v>
                </c:pt>
                <c:pt idx="19">
                  <c:v>2017</c:v>
                </c:pt>
                <c:pt idx="20">
                  <c:v>2018</c:v>
                </c:pt>
                <c:pt idx="21">
                  <c:v>2019</c:v>
                </c:pt>
                <c:pt idx="22">
                  <c:v>2020</c:v>
                </c:pt>
                <c:pt idx="23">
                  <c:v>2021-Sep</c:v>
                </c:pt>
              </c:strCache>
            </c:strRef>
          </c:cat>
          <c:val>
            <c:numRef>
              <c:f>'Long term macro data'!$C$7:$Z$7</c:f>
              <c:numCache>
                <c:formatCode>0.0%</c:formatCode>
                <c:ptCount val="24"/>
                <c:pt idx="0">
                  <c:v>0.40700000000000008</c:v>
                </c:pt>
                <c:pt idx="1">
                  <c:v>0.41100000000000014</c:v>
                </c:pt>
                <c:pt idx="2">
                  <c:v>0.34900000000000009</c:v>
                </c:pt>
                <c:pt idx="3">
                  <c:v>0.31500000000000011</c:v>
                </c:pt>
                <c:pt idx="4">
                  <c:v>0.28000000000000008</c:v>
                </c:pt>
                <c:pt idx="5">
                  <c:v>0.221</c:v>
                </c:pt>
                <c:pt idx="6">
                  <c:v>0.17600000000000007</c:v>
                </c:pt>
                <c:pt idx="7">
                  <c:v>0.13600000000000001</c:v>
                </c:pt>
                <c:pt idx="8">
                  <c:v>0.13200000000000001</c:v>
                </c:pt>
                <c:pt idx="9">
                  <c:v>0.13200000000000001</c:v>
                </c:pt>
                <c:pt idx="10">
                  <c:v>0.10800000000000004</c:v>
                </c:pt>
                <c:pt idx="11">
                  <c:v>9.2000000000000026E-2</c:v>
                </c:pt>
                <c:pt idx="12">
                  <c:v>7.3000000000000009E-2</c:v>
                </c:pt>
                <c:pt idx="13">
                  <c:v>6.1000000000000013E-2</c:v>
                </c:pt>
                <c:pt idx="14">
                  <c:v>0.1</c:v>
                </c:pt>
                <c:pt idx="15">
                  <c:v>8.9000000000000051E-2</c:v>
                </c:pt>
                <c:pt idx="16">
                  <c:v>9.7000000000000045E-2</c:v>
                </c:pt>
                <c:pt idx="17">
                  <c:v>8.8000000000000037E-2</c:v>
                </c:pt>
                <c:pt idx="18">
                  <c:v>9.2000000000000026E-2</c:v>
                </c:pt>
                <c:pt idx="19">
                  <c:v>0.10099999999999998</c:v>
                </c:pt>
                <c:pt idx="20">
                  <c:v>0.10299999999999998</c:v>
                </c:pt>
                <c:pt idx="21">
                  <c:v>9.3000000000000055E-2</c:v>
                </c:pt>
                <c:pt idx="22">
                  <c:v>7.6999999999999999E-2</c:v>
                </c:pt>
                <c:pt idx="23">
                  <c:v>8.1200000000000022E-2</c:v>
                </c:pt>
              </c:numCache>
            </c:numRef>
          </c:val>
          <c:extLst>
            <c:ext xmlns:c16="http://schemas.microsoft.com/office/drawing/2014/chart" uri="{C3380CC4-5D6E-409C-BE32-E72D297353CC}">
              <c16:uniqueId val="{00000000-522B-4A61-8719-A17C570FF80A}"/>
            </c:ext>
          </c:extLst>
        </c:ser>
        <c:dLbls>
          <c:showLegendKey val="0"/>
          <c:showVal val="0"/>
          <c:showCatName val="0"/>
          <c:showSerName val="0"/>
          <c:showPercent val="0"/>
          <c:showBubbleSize val="0"/>
        </c:dLbls>
        <c:gapWidth val="67"/>
        <c:overlap val="-25"/>
        <c:axId val="129407232"/>
        <c:axId val="129417216"/>
      </c:barChart>
      <c:catAx>
        <c:axId val="1294072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29417216"/>
        <c:crosses val="autoZero"/>
        <c:auto val="1"/>
        <c:lblAlgn val="ctr"/>
        <c:lblOffset val="100"/>
        <c:noMultiLvlLbl val="0"/>
      </c:catAx>
      <c:valAx>
        <c:axId val="129417216"/>
        <c:scaling>
          <c:orientation val="minMax"/>
        </c:scaling>
        <c:delete val="1"/>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129407232"/>
        <c:crosses val="autoZero"/>
        <c:crossBetween val="between"/>
      </c:valAx>
      <c:spPr>
        <a:noFill/>
        <a:ln w="25400">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8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'Long term macro data'!$C$2:$Z$2</c:f>
              <c:strCache>
                <c:ptCount val="24"/>
                <c:pt idx="0">
                  <c:v>1998</c:v>
                </c:pt>
                <c:pt idx="1">
                  <c:v>1999</c:v>
                </c:pt>
                <c:pt idx="2">
                  <c:v>2000</c:v>
                </c:pt>
                <c:pt idx="3">
                  <c:v>2001</c:v>
                </c:pt>
                <c:pt idx="4">
                  <c:v>2002</c:v>
                </c:pt>
                <c:pt idx="5">
                  <c:v>2003</c:v>
                </c:pt>
                <c:pt idx="6">
                  <c:v>2004</c:v>
                </c:pt>
                <c:pt idx="7">
                  <c:v>2005</c:v>
                </c:pt>
                <c:pt idx="8">
                  <c:v>2006</c:v>
                </c:pt>
                <c:pt idx="9">
                  <c:v>2007</c:v>
                </c:pt>
                <c:pt idx="10">
                  <c:v>2008</c:v>
                </c:pt>
                <c:pt idx="11">
                  <c:v>2009</c:v>
                </c:pt>
                <c:pt idx="12">
                  <c:v>2010</c:v>
                </c:pt>
                <c:pt idx="13">
                  <c:v>2011</c:v>
                </c:pt>
                <c:pt idx="14">
                  <c:v>2012</c:v>
                </c:pt>
                <c:pt idx="15">
                  <c:v>2013</c:v>
                </c:pt>
                <c:pt idx="16">
                  <c:v>2014</c:v>
                </c:pt>
                <c:pt idx="17">
                  <c:v>2015</c:v>
                </c:pt>
                <c:pt idx="18">
                  <c:v>2016</c:v>
                </c:pt>
                <c:pt idx="19">
                  <c:v>2017</c:v>
                </c:pt>
                <c:pt idx="20">
                  <c:v>2018</c:v>
                </c:pt>
                <c:pt idx="21">
                  <c:v>2019</c:v>
                </c:pt>
                <c:pt idx="22">
                  <c:v>2020</c:v>
                </c:pt>
                <c:pt idx="23">
                  <c:v>2021-Sep</c:v>
                </c:pt>
              </c:strCache>
            </c:strRef>
          </c:cat>
          <c:val>
            <c:numRef>
              <c:f>'Long term macro data'!$C$5:$Z$5</c:f>
              <c:numCache>
                <c:formatCode>0.0%</c:formatCode>
                <c:ptCount val="24"/>
                <c:pt idx="0">
                  <c:v>0.32700000000000012</c:v>
                </c:pt>
                <c:pt idx="1">
                  <c:v>0.27100000000000002</c:v>
                </c:pt>
                <c:pt idx="2">
                  <c:v>0.22</c:v>
                </c:pt>
                <c:pt idx="3">
                  <c:v>0.17</c:v>
                </c:pt>
                <c:pt idx="4">
                  <c:v>0.16400000000000001</c:v>
                </c:pt>
                <c:pt idx="5">
                  <c:v>0.12400000000000003</c:v>
                </c:pt>
                <c:pt idx="6">
                  <c:v>8.5000000000000006E-2</c:v>
                </c:pt>
                <c:pt idx="7">
                  <c:v>5.5999999999999994E-2</c:v>
                </c:pt>
                <c:pt idx="8">
                  <c:v>5.5000000000000014E-2</c:v>
                </c:pt>
                <c:pt idx="9">
                  <c:v>0.05</c:v>
                </c:pt>
                <c:pt idx="10">
                  <c:v>4.4000000000000018E-2</c:v>
                </c:pt>
                <c:pt idx="11">
                  <c:v>4.4000000000000018E-2</c:v>
                </c:pt>
                <c:pt idx="12">
                  <c:v>3.9000000000000014E-2</c:v>
                </c:pt>
                <c:pt idx="13">
                  <c:v>3.2000000000000015E-2</c:v>
                </c:pt>
                <c:pt idx="14">
                  <c:v>2.8999999999999998E-2</c:v>
                </c:pt>
                <c:pt idx="15">
                  <c:v>4.5999999999999999E-2</c:v>
                </c:pt>
                <c:pt idx="16">
                  <c:v>4.5000000000000012E-2</c:v>
                </c:pt>
                <c:pt idx="17">
                  <c:v>4.9000000000000016E-2</c:v>
                </c:pt>
                <c:pt idx="18">
                  <c:v>4.5999999999999999E-2</c:v>
                </c:pt>
                <c:pt idx="19">
                  <c:v>5.8000000000000003E-2</c:v>
                </c:pt>
                <c:pt idx="20">
                  <c:v>5.5000000000000014E-2</c:v>
                </c:pt>
                <c:pt idx="21">
                  <c:v>5.8000000000000003E-2</c:v>
                </c:pt>
                <c:pt idx="22">
                  <c:v>4.7000000000000014E-2</c:v>
                </c:pt>
                <c:pt idx="23">
                  <c:v>5.4700000000000019E-2</c:v>
                </c:pt>
              </c:numCache>
            </c:numRef>
          </c:val>
          <c:extLst>
            <c:ext xmlns:c16="http://schemas.microsoft.com/office/drawing/2014/chart" uri="{C3380CC4-5D6E-409C-BE32-E72D297353CC}">
              <c16:uniqueId val="{00000000-AFEC-4630-9B75-CC4EE7CA45AE}"/>
            </c:ext>
          </c:extLst>
        </c:ser>
        <c:dLbls>
          <c:showLegendKey val="0"/>
          <c:showVal val="0"/>
          <c:showCatName val="0"/>
          <c:showSerName val="0"/>
          <c:showPercent val="0"/>
          <c:showBubbleSize val="0"/>
        </c:dLbls>
        <c:gapWidth val="67"/>
        <c:overlap val="-25"/>
        <c:axId val="129424384"/>
        <c:axId val="40604416"/>
      </c:barChart>
      <c:catAx>
        <c:axId val="1294243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40604416"/>
        <c:crosses val="autoZero"/>
        <c:auto val="1"/>
        <c:lblAlgn val="ctr"/>
        <c:lblOffset val="100"/>
        <c:noMultiLvlLbl val="0"/>
      </c:catAx>
      <c:valAx>
        <c:axId val="40604416"/>
        <c:scaling>
          <c:orientation val="minMax"/>
        </c:scaling>
        <c:delete val="1"/>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crossAx val="129424384"/>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b="1"/>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areaChart>
        <c:grouping val="standard"/>
        <c:varyColors val="0"/>
        <c:ser>
          <c:idx val="0"/>
          <c:order val="0"/>
          <c:tx>
            <c:strRef>
              <c:f>'Long term macro data'!$B$3</c:f>
              <c:strCache>
                <c:ptCount val="1"/>
                <c:pt idx="0">
                  <c:v>SCBs NPL %</c:v>
                </c:pt>
              </c:strCache>
            </c:strRef>
          </c:tx>
          <c:spPr>
            <a:solidFill>
              <a:schemeClr val="accent1"/>
            </a:solidFill>
            <a:ln>
              <a:noFill/>
            </a:ln>
            <a:effectLst/>
          </c:spPr>
          <c:dLbls>
            <c:dLbl>
              <c:idx val="0"/>
              <c:layout>
                <c:manualLayout>
                  <c:x val="1.3220886445132548E-2"/>
                  <c:y val="-0.3276926387971532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173-49C0-94C4-71E981BEDCE6}"/>
                </c:ext>
              </c:extLst>
            </c:dLbl>
            <c:dLbl>
              <c:idx val="1"/>
              <c:layout>
                <c:manualLayout>
                  <c:x val="-1.3438602385351918E-2"/>
                  <c:y val="-0.36425969573601885"/>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173-49C0-94C4-71E981BEDCE6}"/>
                </c:ext>
              </c:extLst>
            </c:dLbl>
            <c:dLbl>
              <c:idx val="2"/>
              <c:layout>
                <c:manualLayout>
                  <c:x val="4.3675457752393752E-2"/>
                  <c:y val="-0.37283051210627821"/>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1173-49C0-94C4-71E981BEDCE6}"/>
                </c:ext>
              </c:extLst>
            </c:dLbl>
            <c:dLbl>
              <c:idx val="3"/>
              <c:layout>
                <c:manualLayout>
                  <c:x val="4.7035108348731744E-2"/>
                  <c:y val="-0.2914077565888150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173-49C0-94C4-71E981BEDCE6}"/>
                </c:ext>
              </c:extLst>
            </c:dLbl>
            <c:dLbl>
              <c:idx val="4"/>
              <c:layout>
                <c:manualLayout>
                  <c:x val="3.3596505963379812E-3"/>
                  <c:y val="-0.2571244911077781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1173-49C0-94C4-71E981BEDCE6}"/>
                </c:ext>
              </c:extLst>
            </c:dLbl>
            <c:dLbl>
              <c:idx val="5"/>
              <c:layout>
                <c:manualLayout>
                  <c:x val="6.7193011926759035E-3"/>
                  <c:y val="-0.2228412256267408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1173-49C0-94C4-71E981BEDCE6}"/>
                </c:ext>
              </c:extLst>
            </c:dLbl>
            <c:dLbl>
              <c:idx val="6"/>
              <c:layout>
                <c:manualLayout>
                  <c:x val="-1.3438602385351918E-2"/>
                  <c:y val="-0.1941249155825361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1173-49C0-94C4-71E981BEDCE6}"/>
                </c:ext>
              </c:extLst>
            </c:dLbl>
            <c:dLbl>
              <c:idx val="7"/>
              <c:layout>
                <c:manualLayout>
                  <c:x val="0"/>
                  <c:y val="-0.2871223484036855"/>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1173-49C0-94C4-71E981BEDCE6}"/>
                </c:ext>
              </c:extLst>
            </c:dLbl>
            <c:dLbl>
              <c:idx val="8"/>
              <c:layout>
                <c:manualLayout>
                  <c:x val="6.7193011926759035E-3"/>
                  <c:y val="-0.26569530747803716"/>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1173-49C0-94C4-71E981BEDCE6}"/>
                </c:ext>
              </c:extLst>
            </c:dLbl>
            <c:dLbl>
              <c:idx val="9"/>
              <c:layout>
                <c:manualLayout>
                  <c:x val="0"/>
                  <c:y val="-0.2914077565888150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1173-49C0-94C4-71E981BEDCE6}"/>
                </c:ext>
              </c:extLst>
            </c:dLbl>
            <c:dLbl>
              <c:idx val="10"/>
              <c:layout>
                <c:manualLayout>
                  <c:x val="-3.3596505963379812E-3"/>
                  <c:y val="-0.3042639811442042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1173-49C0-94C4-71E981BEDCE6}"/>
                </c:ext>
              </c:extLst>
            </c:dLbl>
            <c:dLbl>
              <c:idx val="11"/>
              <c:layout>
                <c:manualLayout>
                  <c:x val="0"/>
                  <c:y val="-0.3214056138847227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1173-49C0-94C4-71E981BEDCE6}"/>
                </c:ext>
              </c:extLst>
            </c:dLbl>
            <c:dLbl>
              <c:idx val="12"/>
              <c:layout>
                <c:manualLayout>
                  <c:x val="0"/>
                  <c:y val="-0.3428326548103706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1173-49C0-94C4-71E981BEDCE6}"/>
                </c:ext>
              </c:extLst>
            </c:dLbl>
            <c:dLbl>
              <c:idx val="13"/>
              <c:layout>
                <c:manualLayout>
                  <c:x val="2.0157903578027894E-2"/>
                  <c:y val="-0.30854938932933385"/>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1173-49C0-94C4-71E981BEDCE6}"/>
                </c:ext>
              </c:extLst>
            </c:dLbl>
            <c:dLbl>
              <c:idx val="14"/>
              <c:layout>
                <c:manualLayout>
                  <c:x val="1.6798252981689778E-2"/>
                  <c:y val="-0.2571244911077782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1173-49C0-94C4-71E981BEDCE6}"/>
                </c:ext>
              </c:extLst>
            </c:dLbl>
            <c:dLbl>
              <c:idx val="15"/>
              <c:layout>
                <c:manualLayout>
                  <c:x val="1.3438593613298211E-2"/>
                  <c:y val="-0.22198706360115258"/>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1173-49C0-94C4-71E981BEDCE6}"/>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ysClr val="windowText" lastClr="000000"/>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'Long term macro data'!$K$2:$Z$2</c:f>
              <c:strCache>
                <c:ptCount val="16"/>
                <c:pt idx="0">
                  <c:v>2006</c:v>
                </c:pt>
                <c:pt idx="1">
                  <c:v>2007</c:v>
                </c:pt>
                <c:pt idx="2">
                  <c:v>2008</c:v>
                </c:pt>
                <c:pt idx="3">
                  <c:v>2009</c:v>
                </c:pt>
                <c:pt idx="4">
                  <c:v>2010</c:v>
                </c:pt>
                <c:pt idx="5">
                  <c:v>2011</c:v>
                </c:pt>
                <c:pt idx="6">
                  <c:v>2012</c:v>
                </c:pt>
                <c:pt idx="7">
                  <c:v>2013</c:v>
                </c:pt>
                <c:pt idx="8">
                  <c:v>2014</c:v>
                </c:pt>
                <c:pt idx="9">
                  <c:v>2015</c:v>
                </c:pt>
                <c:pt idx="10">
                  <c:v>2016</c:v>
                </c:pt>
                <c:pt idx="11">
                  <c:v>2017</c:v>
                </c:pt>
                <c:pt idx="12">
                  <c:v>2018</c:v>
                </c:pt>
                <c:pt idx="13">
                  <c:v>2019</c:v>
                </c:pt>
                <c:pt idx="14">
                  <c:v>2020</c:v>
                </c:pt>
                <c:pt idx="15">
                  <c:v>2021-Sep</c:v>
                </c:pt>
              </c:strCache>
            </c:strRef>
          </c:cat>
          <c:val>
            <c:numRef>
              <c:f>'Long term macro data'!$K$3:$Z$3</c:f>
              <c:numCache>
                <c:formatCode>0.0%</c:formatCode>
                <c:ptCount val="16"/>
                <c:pt idx="0">
                  <c:v>0.22900000000000001</c:v>
                </c:pt>
                <c:pt idx="1">
                  <c:v>0.29900000000000015</c:v>
                </c:pt>
                <c:pt idx="2">
                  <c:v>0.254</c:v>
                </c:pt>
                <c:pt idx="3">
                  <c:v>0.254</c:v>
                </c:pt>
                <c:pt idx="4">
                  <c:v>0.21400000000000005</c:v>
                </c:pt>
                <c:pt idx="5">
                  <c:v>0.15700000000000006</c:v>
                </c:pt>
                <c:pt idx="6">
                  <c:v>0.113</c:v>
                </c:pt>
                <c:pt idx="7">
                  <c:v>0.23900000000000005</c:v>
                </c:pt>
                <c:pt idx="8">
                  <c:v>0.19800000000000001</c:v>
                </c:pt>
                <c:pt idx="9">
                  <c:v>0.21500000000000005</c:v>
                </c:pt>
                <c:pt idx="10">
                  <c:v>0.251</c:v>
                </c:pt>
                <c:pt idx="11">
                  <c:v>0.26800000000000002</c:v>
                </c:pt>
                <c:pt idx="12">
                  <c:v>0.3000000000000001</c:v>
                </c:pt>
                <c:pt idx="13">
                  <c:v>0.23900000000000005</c:v>
                </c:pt>
                <c:pt idx="14">
                  <c:v>0.20900000000000005</c:v>
                </c:pt>
                <c:pt idx="15">
                  <c:v>0.20069999999999999</c:v>
                </c:pt>
              </c:numCache>
            </c:numRef>
          </c:val>
          <c:extLst>
            <c:ext xmlns:c16="http://schemas.microsoft.com/office/drawing/2014/chart" uri="{C3380CC4-5D6E-409C-BE32-E72D297353CC}">
              <c16:uniqueId val="{00000010-1173-49C0-94C4-71E981BEDCE6}"/>
            </c:ext>
          </c:extLst>
        </c:ser>
        <c:ser>
          <c:idx val="1"/>
          <c:order val="1"/>
          <c:tx>
            <c:strRef>
              <c:f>'Long term macro data'!$B$5</c:f>
              <c:strCache>
                <c:ptCount val="1"/>
                <c:pt idx="0">
                  <c:v>PCBs NPL %</c:v>
                </c:pt>
              </c:strCache>
            </c:strRef>
          </c:tx>
          <c:spPr>
            <a:solidFill>
              <a:schemeClr val="accent3"/>
            </a:solidFill>
            <a:ln>
              <a:noFill/>
            </a:ln>
            <a:effectLst/>
          </c:spPr>
          <c:dLbls>
            <c:dLbl>
              <c:idx val="0"/>
              <c:layout>
                <c:manualLayout>
                  <c:x val="3.1211682086723914E-2"/>
                  <c:y val="-8.70552611657835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1173-49C0-94C4-71E981BEDCE6}"/>
                </c:ext>
              </c:extLst>
            </c:dLbl>
            <c:dLbl>
              <c:idx val="13"/>
              <c:layout>
                <c:manualLayout>
                  <c:x val="1.5554917721627819E-4"/>
                  <c:y val="-1.47036741470098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1173-49C0-94C4-71E981BEDCE6}"/>
                </c:ext>
              </c:extLst>
            </c:dLbl>
            <c:dLbl>
              <c:idx val="15"/>
              <c:layout>
                <c:manualLayout>
                  <c:x val="-2.0157903578027894E-2"/>
                  <c:y val="-2.1206223515180308E-2"/>
                </c:manualLayout>
              </c:layout>
              <c:spPr>
                <a:noFill/>
                <a:ln>
                  <a:noFill/>
                </a:ln>
                <a:effectLst/>
              </c:spPr>
              <c:txPr>
                <a:bodyPr rot="0" spcFirstLastPara="1" vertOverflow="ellipsis" vert="horz" wrap="square" lIns="38100" tIns="19050" rIns="38100" bIns="19050" anchor="ctr" anchorCtr="1">
                  <a:noAutofit/>
                </a:bodyPr>
                <a:lstStyle/>
                <a:p>
                  <a:pPr>
                    <a:defRPr sz="500" b="0" i="0" u="none" strike="noStrike" kern="1200" baseline="0">
                      <a:solidFill>
                        <a:schemeClr val="bg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6.0087483185213307E-2"/>
                      <c:h val="4.3944577615828179E-2"/>
                    </c:manualLayout>
                  </c15:layout>
                </c:ext>
                <c:ext xmlns:c16="http://schemas.microsoft.com/office/drawing/2014/chart" uri="{C3380CC4-5D6E-409C-BE32-E72D297353CC}">
                  <c16:uniqueId val="{00000019-1173-49C0-94C4-71E981BEDCE6}"/>
                </c:ext>
              </c:extLst>
            </c:dLbl>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bg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'Long term macro data'!$K$2:$Z$2</c:f>
              <c:strCache>
                <c:ptCount val="16"/>
                <c:pt idx="0">
                  <c:v>2006</c:v>
                </c:pt>
                <c:pt idx="1">
                  <c:v>2007</c:v>
                </c:pt>
                <c:pt idx="2">
                  <c:v>2008</c:v>
                </c:pt>
                <c:pt idx="3">
                  <c:v>2009</c:v>
                </c:pt>
                <c:pt idx="4">
                  <c:v>2010</c:v>
                </c:pt>
                <c:pt idx="5">
                  <c:v>2011</c:v>
                </c:pt>
                <c:pt idx="6">
                  <c:v>2012</c:v>
                </c:pt>
                <c:pt idx="7">
                  <c:v>2013</c:v>
                </c:pt>
                <c:pt idx="8">
                  <c:v>2014</c:v>
                </c:pt>
                <c:pt idx="9">
                  <c:v>2015</c:v>
                </c:pt>
                <c:pt idx="10">
                  <c:v>2016</c:v>
                </c:pt>
                <c:pt idx="11">
                  <c:v>2017</c:v>
                </c:pt>
                <c:pt idx="12">
                  <c:v>2018</c:v>
                </c:pt>
                <c:pt idx="13">
                  <c:v>2019</c:v>
                </c:pt>
                <c:pt idx="14">
                  <c:v>2020</c:v>
                </c:pt>
                <c:pt idx="15">
                  <c:v>2021-Sep</c:v>
                </c:pt>
              </c:strCache>
            </c:strRef>
          </c:cat>
          <c:val>
            <c:numRef>
              <c:f>'Long term macro data'!$K$5:$Z$5</c:f>
              <c:numCache>
                <c:formatCode>0.0%</c:formatCode>
                <c:ptCount val="16"/>
                <c:pt idx="0">
                  <c:v>5.5000000000000014E-2</c:v>
                </c:pt>
                <c:pt idx="1">
                  <c:v>0.05</c:v>
                </c:pt>
                <c:pt idx="2">
                  <c:v>4.4000000000000018E-2</c:v>
                </c:pt>
                <c:pt idx="3">
                  <c:v>4.4000000000000018E-2</c:v>
                </c:pt>
                <c:pt idx="4">
                  <c:v>3.9000000000000014E-2</c:v>
                </c:pt>
                <c:pt idx="5">
                  <c:v>3.2000000000000015E-2</c:v>
                </c:pt>
                <c:pt idx="6">
                  <c:v>2.8999999999999998E-2</c:v>
                </c:pt>
                <c:pt idx="7">
                  <c:v>4.5999999999999999E-2</c:v>
                </c:pt>
                <c:pt idx="8">
                  <c:v>4.5000000000000012E-2</c:v>
                </c:pt>
                <c:pt idx="9">
                  <c:v>4.9000000000000016E-2</c:v>
                </c:pt>
                <c:pt idx="10">
                  <c:v>4.5999999999999999E-2</c:v>
                </c:pt>
                <c:pt idx="11">
                  <c:v>5.8000000000000003E-2</c:v>
                </c:pt>
                <c:pt idx="12">
                  <c:v>5.5000000000000014E-2</c:v>
                </c:pt>
                <c:pt idx="13">
                  <c:v>5.8000000000000003E-2</c:v>
                </c:pt>
                <c:pt idx="14">
                  <c:v>4.7000000000000014E-2</c:v>
                </c:pt>
                <c:pt idx="15">
                  <c:v>5.4700000000000019E-2</c:v>
                </c:pt>
              </c:numCache>
            </c:numRef>
          </c:val>
          <c:extLst>
            <c:ext xmlns:c16="http://schemas.microsoft.com/office/drawing/2014/chart" uri="{C3380CC4-5D6E-409C-BE32-E72D297353CC}">
              <c16:uniqueId val="{00000013-1173-49C0-94C4-71E981BEDCE6}"/>
            </c:ext>
          </c:extLst>
        </c:ser>
        <c:dLbls>
          <c:showLegendKey val="0"/>
          <c:showVal val="0"/>
          <c:showCatName val="0"/>
          <c:showSerName val="0"/>
          <c:showPercent val="0"/>
          <c:showBubbleSize val="0"/>
        </c:dLbls>
        <c:axId val="40670336"/>
        <c:axId val="40671872"/>
      </c:areaChart>
      <c:catAx>
        <c:axId val="4067033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40671872"/>
        <c:crosses val="autoZero"/>
        <c:auto val="1"/>
        <c:lblAlgn val="ctr"/>
        <c:lblOffset val="100"/>
        <c:noMultiLvlLbl val="0"/>
      </c:catAx>
      <c:valAx>
        <c:axId val="40671872"/>
        <c:scaling>
          <c:orientation val="minMax"/>
        </c:scaling>
        <c:delete val="0"/>
        <c:axPos val="l"/>
        <c:title>
          <c:tx>
            <c:rich>
              <a:bodyPr rot="-54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r>
                  <a:rPr lang="en-US" sz="700"/>
                  <a:t>NPL%</a:t>
                </a:r>
                <a:r>
                  <a:rPr lang="en-US" sz="700" baseline="0"/>
                  <a:t> to total loans</a:t>
                </a:r>
                <a:endParaRPr lang="en-US" sz="700"/>
              </a:p>
            </c:rich>
          </c:tx>
          <c:overlay val="0"/>
          <c:spPr>
            <a:noFill/>
            <a:ln>
              <a:noFill/>
            </a:ln>
            <a:effectLst/>
          </c:sp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40670336"/>
        <c:crosses val="autoZero"/>
        <c:crossBetween val="midCat"/>
      </c:valAx>
      <c:spPr>
        <a:noFill/>
        <a:ln>
          <a:noFill/>
        </a:ln>
        <a:effectLst/>
      </c:spPr>
    </c:plotArea>
    <c:legend>
      <c:legendPos val="b"/>
      <c:layout>
        <c:manualLayout>
          <c:xMode val="edge"/>
          <c:yMode val="edge"/>
          <c:x val="0.28601340421226124"/>
          <c:y val="0.87615865288281025"/>
          <c:w val="0.42125362584338472"/>
          <c:h val="7.8125546806649168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528996320874738"/>
          <c:y val="0.19302463735242972"/>
          <c:w val="0.8362820891929994"/>
          <c:h val="0.29940763577392332"/>
        </c:manualLayout>
      </c:layout>
      <c:barChart>
        <c:barDir val="col"/>
        <c:grouping val="clustered"/>
        <c:varyColors val="0"/>
        <c:ser>
          <c:idx val="0"/>
          <c:order val="0"/>
          <c:tx>
            <c:strRef>
              <c:f>Internationa!$B$3</c:f>
              <c:strCache>
                <c:ptCount val="1"/>
                <c:pt idx="0">
                  <c:v>2011</c:v>
                </c:pt>
              </c:strCache>
            </c:strRef>
          </c:tx>
          <c:spPr>
            <a:solidFill>
              <a:schemeClr val="accent6"/>
            </a:solidFill>
            <a:ln>
              <a:noFill/>
            </a:ln>
            <a:effectLst/>
          </c:spPr>
          <c:invertIfNegative val="0"/>
          <c:cat>
            <c:strRef>
              <c:f>Internationa!$C$2:$I$2</c:f>
              <c:strCache>
                <c:ptCount val="7"/>
                <c:pt idx="0">
                  <c:v>Sri Lanka</c:v>
                </c:pt>
                <c:pt idx="1">
                  <c:v>India</c:v>
                </c:pt>
                <c:pt idx="2">
                  <c:v>Bhutan</c:v>
                </c:pt>
                <c:pt idx="3">
                  <c:v>Bangladesh</c:v>
                </c:pt>
                <c:pt idx="4">
                  <c:v>Afghanistan</c:v>
                </c:pt>
                <c:pt idx="5">
                  <c:v>Pakistan</c:v>
                </c:pt>
                <c:pt idx="6">
                  <c:v>Maldives</c:v>
                </c:pt>
              </c:strCache>
            </c:strRef>
          </c:cat>
          <c:val>
            <c:numRef>
              <c:f>Internationa!$C$3:$I$3</c:f>
              <c:numCache>
                <c:formatCode>0.00%</c:formatCode>
                <c:ptCount val="7"/>
                <c:pt idx="0">
                  <c:v>3.8199999999999998E-2</c:v>
                </c:pt>
                <c:pt idx="1">
                  <c:v>2.6700000000000002E-2</c:v>
                </c:pt>
                <c:pt idx="2">
                  <c:v>3.9199999999999999E-2</c:v>
                </c:pt>
                <c:pt idx="3">
                  <c:v>5.8500000000000003E-2</c:v>
                </c:pt>
                <c:pt idx="4">
                  <c:v>4.7000000000000014E-2</c:v>
                </c:pt>
                <c:pt idx="5">
                  <c:v>0.16209999999999999</c:v>
                </c:pt>
                <c:pt idx="6">
                  <c:v>0.19</c:v>
                </c:pt>
              </c:numCache>
            </c:numRef>
          </c:val>
          <c:extLst>
            <c:ext xmlns:c16="http://schemas.microsoft.com/office/drawing/2014/chart" uri="{C3380CC4-5D6E-409C-BE32-E72D297353CC}">
              <c16:uniqueId val="{00000000-2622-4FA8-AEA4-C9E335A23B72}"/>
            </c:ext>
          </c:extLst>
        </c:ser>
        <c:ser>
          <c:idx val="1"/>
          <c:order val="1"/>
          <c:tx>
            <c:strRef>
              <c:f>Internationa!$B$4</c:f>
              <c:strCache>
                <c:ptCount val="1"/>
                <c:pt idx="0">
                  <c:v>2012</c:v>
                </c:pt>
              </c:strCache>
            </c:strRef>
          </c:tx>
          <c:spPr>
            <a:solidFill>
              <a:schemeClr val="accent5"/>
            </a:solidFill>
            <a:ln>
              <a:noFill/>
            </a:ln>
            <a:effectLst/>
          </c:spPr>
          <c:invertIfNegative val="0"/>
          <c:cat>
            <c:strRef>
              <c:f>Internationa!$C$2:$I$2</c:f>
              <c:strCache>
                <c:ptCount val="7"/>
                <c:pt idx="0">
                  <c:v>Sri Lanka</c:v>
                </c:pt>
                <c:pt idx="1">
                  <c:v>India</c:v>
                </c:pt>
                <c:pt idx="2">
                  <c:v>Bhutan</c:v>
                </c:pt>
                <c:pt idx="3">
                  <c:v>Bangladesh</c:v>
                </c:pt>
                <c:pt idx="4">
                  <c:v>Afghanistan</c:v>
                </c:pt>
                <c:pt idx="5">
                  <c:v>Pakistan</c:v>
                </c:pt>
                <c:pt idx="6">
                  <c:v>Maldives</c:v>
                </c:pt>
              </c:strCache>
            </c:strRef>
          </c:cat>
          <c:val>
            <c:numRef>
              <c:f>Internationa!$C$4:$I$4</c:f>
              <c:numCache>
                <c:formatCode>0.00%</c:formatCode>
                <c:ptCount val="7"/>
                <c:pt idx="0">
                  <c:v>3.6300000000000006E-2</c:v>
                </c:pt>
                <c:pt idx="1">
                  <c:v>3.3700000000000001E-2</c:v>
                </c:pt>
                <c:pt idx="2">
                  <c:v>5.4400000000000018E-2</c:v>
                </c:pt>
                <c:pt idx="3">
                  <c:v>9.7300000000000011E-2</c:v>
                </c:pt>
                <c:pt idx="4">
                  <c:v>4.9600000000000012E-2</c:v>
                </c:pt>
                <c:pt idx="5">
                  <c:v>0.14470000000000005</c:v>
                </c:pt>
                <c:pt idx="6">
                  <c:v>0.20930000000000001</c:v>
                </c:pt>
              </c:numCache>
            </c:numRef>
          </c:val>
          <c:extLst>
            <c:ext xmlns:c16="http://schemas.microsoft.com/office/drawing/2014/chart" uri="{C3380CC4-5D6E-409C-BE32-E72D297353CC}">
              <c16:uniqueId val="{00000001-2622-4FA8-AEA4-C9E335A23B72}"/>
            </c:ext>
          </c:extLst>
        </c:ser>
        <c:ser>
          <c:idx val="2"/>
          <c:order val="2"/>
          <c:tx>
            <c:strRef>
              <c:f>Internationa!$B$5</c:f>
              <c:strCache>
                <c:ptCount val="1"/>
                <c:pt idx="0">
                  <c:v>2013</c:v>
                </c:pt>
              </c:strCache>
            </c:strRef>
          </c:tx>
          <c:spPr>
            <a:solidFill>
              <a:schemeClr val="accent4"/>
            </a:solidFill>
            <a:ln>
              <a:noFill/>
            </a:ln>
            <a:effectLst/>
          </c:spPr>
          <c:invertIfNegative val="0"/>
          <c:cat>
            <c:strRef>
              <c:f>Internationa!$C$2:$I$2</c:f>
              <c:strCache>
                <c:ptCount val="7"/>
                <c:pt idx="0">
                  <c:v>Sri Lanka</c:v>
                </c:pt>
                <c:pt idx="1">
                  <c:v>India</c:v>
                </c:pt>
                <c:pt idx="2">
                  <c:v>Bhutan</c:v>
                </c:pt>
                <c:pt idx="3">
                  <c:v>Bangladesh</c:v>
                </c:pt>
                <c:pt idx="4">
                  <c:v>Afghanistan</c:v>
                </c:pt>
                <c:pt idx="5">
                  <c:v>Pakistan</c:v>
                </c:pt>
                <c:pt idx="6">
                  <c:v>Maldives</c:v>
                </c:pt>
              </c:strCache>
            </c:strRef>
          </c:cat>
          <c:val>
            <c:numRef>
              <c:f>Internationa!$C$5:$I$5</c:f>
              <c:numCache>
                <c:formatCode>0.00%</c:formatCode>
                <c:ptCount val="7"/>
                <c:pt idx="0">
                  <c:v>5.5800000000000016E-2</c:v>
                </c:pt>
                <c:pt idx="1">
                  <c:v>4.0300000000000016E-2</c:v>
                </c:pt>
                <c:pt idx="2">
                  <c:v>6.9500000000000034E-2</c:v>
                </c:pt>
                <c:pt idx="3">
                  <c:v>8.6400000000000018E-2</c:v>
                </c:pt>
                <c:pt idx="4">
                  <c:v>4.8500000000000001E-2</c:v>
                </c:pt>
                <c:pt idx="5">
                  <c:v>0.12989999999999999</c:v>
                </c:pt>
                <c:pt idx="6">
                  <c:v>0.17570000000000005</c:v>
                </c:pt>
              </c:numCache>
            </c:numRef>
          </c:val>
          <c:extLst>
            <c:ext xmlns:c16="http://schemas.microsoft.com/office/drawing/2014/chart" uri="{C3380CC4-5D6E-409C-BE32-E72D297353CC}">
              <c16:uniqueId val="{00000002-2622-4FA8-AEA4-C9E335A23B72}"/>
            </c:ext>
          </c:extLst>
        </c:ser>
        <c:ser>
          <c:idx val="3"/>
          <c:order val="3"/>
          <c:tx>
            <c:strRef>
              <c:f>Internationa!$B$6</c:f>
              <c:strCache>
                <c:ptCount val="1"/>
                <c:pt idx="0">
                  <c:v>2014</c:v>
                </c:pt>
              </c:strCache>
            </c:strRef>
          </c:tx>
          <c:spPr>
            <a:solidFill>
              <a:schemeClr val="accent6">
                <a:lumMod val="60000"/>
              </a:schemeClr>
            </a:solidFill>
            <a:ln>
              <a:noFill/>
            </a:ln>
            <a:effectLst/>
          </c:spPr>
          <c:invertIfNegative val="0"/>
          <c:cat>
            <c:strRef>
              <c:f>Internationa!$C$2:$I$2</c:f>
              <c:strCache>
                <c:ptCount val="7"/>
                <c:pt idx="0">
                  <c:v>Sri Lanka</c:v>
                </c:pt>
                <c:pt idx="1">
                  <c:v>India</c:v>
                </c:pt>
                <c:pt idx="2">
                  <c:v>Bhutan</c:v>
                </c:pt>
                <c:pt idx="3">
                  <c:v>Bangladesh</c:v>
                </c:pt>
                <c:pt idx="4">
                  <c:v>Afghanistan</c:v>
                </c:pt>
                <c:pt idx="5">
                  <c:v>Pakistan</c:v>
                </c:pt>
                <c:pt idx="6">
                  <c:v>Maldives</c:v>
                </c:pt>
              </c:strCache>
            </c:strRef>
          </c:cat>
          <c:val>
            <c:numRef>
              <c:f>Internationa!$C$6:$I$6</c:f>
              <c:numCache>
                <c:formatCode>0.00%</c:formatCode>
                <c:ptCount val="7"/>
                <c:pt idx="0">
                  <c:v>4.2299999999999997E-2</c:v>
                </c:pt>
                <c:pt idx="1">
                  <c:v>1.3500000000000005E-2</c:v>
                </c:pt>
                <c:pt idx="2">
                  <c:v>6.7500000000000004E-2</c:v>
                </c:pt>
                <c:pt idx="3">
                  <c:v>9.3700000000000061E-2</c:v>
                </c:pt>
                <c:pt idx="4">
                  <c:v>7.7800000000000022E-2</c:v>
                </c:pt>
                <c:pt idx="5">
                  <c:v>0.12270000000000003</c:v>
                </c:pt>
                <c:pt idx="6">
                  <c:v>0.17480000000000001</c:v>
                </c:pt>
              </c:numCache>
            </c:numRef>
          </c:val>
          <c:extLst>
            <c:ext xmlns:c16="http://schemas.microsoft.com/office/drawing/2014/chart" uri="{C3380CC4-5D6E-409C-BE32-E72D297353CC}">
              <c16:uniqueId val="{00000003-2622-4FA8-AEA4-C9E335A23B72}"/>
            </c:ext>
          </c:extLst>
        </c:ser>
        <c:ser>
          <c:idx val="4"/>
          <c:order val="4"/>
          <c:tx>
            <c:strRef>
              <c:f>Internationa!$B$7</c:f>
              <c:strCache>
                <c:ptCount val="1"/>
                <c:pt idx="0">
                  <c:v>2015</c:v>
                </c:pt>
              </c:strCache>
            </c:strRef>
          </c:tx>
          <c:spPr>
            <a:solidFill>
              <a:schemeClr val="accent5">
                <a:lumMod val="60000"/>
              </a:schemeClr>
            </a:solidFill>
            <a:ln>
              <a:noFill/>
            </a:ln>
            <a:effectLst/>
          </c:spPr>
          <c:invertIfNegative val="0"/>
          <c:cat>
            <c:strRef>
              <c:f>Internationa!$C$2:$I$2</c:f>
              <c:strCache>
                <c:ptCount val="7"/>
                <c:pt idx="0">
                  <c:v>Sri Lanka</c:v>
                </c:pt>
                <c:pt idx="1">
                  <c:v>India</c:v>
                </c:pt>
                <c:pt idx="2">
                  <c:v>Bhutan</c:v>
                </c:pt>
                <c:pt idx="3">
                  <c:v>Bangladesh</c:v>
                </c:pt>
                <c:pt idx="4">
                  <c:v>Afghanistan</c:v>
                </c:pt>
                <c:pt idx="5">
                  <c:v>Pakistan</c:v>
                </c:pt>
                <c:pt idx="6">
                  <c:v>Maldives</c:v>
                </c:pt>
              </c:strCache>
            </c:strRef>
          </c:cat>
          <c:val>
            <c:numRef>
              <c:f>Internationa!$C$7:$I$7</c:f>
              <c:numCache>
                <c:formatCode>0.00%</c:formatCode>
                <c:ptCount val="7"/>
                <c:pt idx="0">
                  <c:v>3.2399999999999998E-2</c:v>
                </c:pt>
                <c:pt idx="1">
                  <c:v>5.8000000000000003E-2</c:v>
                </c:pt>
                <c:pt idx="2">
                  <c:v>6.59E-2</c:v>
                </c:pt>
                <c:pt idx="3">
                  <c:v>8.4000000000000047E-2</c:v>
                </c:pt>
                <c:pt idx="4">
                  <c:v>0.12050000000000002</c:v>
                </c:pt>
                <c:pt idx="5">
                  <c:v>0.11360000000000002</c:v>
                </c:pt>
                <c:pt idx="6">
                  <c:v>0.1406</c:v>
                </c:pt>
              </c:numCache>
            </c:numRef>
          </c:val>
          <c:extLst>
            <c:ext xmlns:c16="http://schemas.microsoft.com/office/drawing/2014/chart" uri="{C3380CC4-5D6E-409C-BE32-E72D297353CC}">
              <c16:uniqueId val="{00000004-2622-4FA8-AEA4-C9E335A23B72}"/>
            </c:ext>
          </c:extLst>
        </c:ser>
        <c:ser>
          <c:idx val="5"/>
          <c:order val="5"/>
          <c:tx>
            <c:strRef>
              <c:f>Internationa!$B$8</c:f>
              <c:strCache>
                <c:ptCount val="1"/>
                <c:pt idx="0">
                  <c:v>2016</c:v>
                </c:pt>
              </c:strCache>
            </c:strRef>
          </c:tx>
          <c:spPr>
            <a:solidFill>
              <a:schemeClr val="accent4">
                <a:lumMod val="60000"/>
              </a:schemeClr>
            </a:solidFill>
            <a:ln>
              <a:noFill/>
            </a:ln>
            <a:effectLst/>
          </c:spPr>
          <c:invertIfNegative val="0"/>
          <c:cat>
            <c:strRef>
              <c:f>Internationa!$C$2:$I$2</c:f>
              <c:strCache>
                <c:ptCount val="7"/>
                <c:pt idx="0">
                  <c:v>Sri Lanka</c:v>
                </c:pt>
                <c:pt idx="1">
                  <c:v>India</c:v>
                </c:pt>
                <c:pt idx="2">
                  <c:v>Bhutan</c:v>
                </c:pt>
                <c:pt idx="3">
                  <c:v>Bangladesh</c:v>
                </c:pt>
                <c:pt idx="4">
                  <c:v>Afghanistan</c:v>
                </c:pt>
                <c:pt idx="5">
                  <c:v>Pakistan</c:v>
                </c:pt>
                <c:pt idx="6">
                  <c:v>Maldives</c:v>
                </c:pt>
              </c:strCache>
            </c:strRef>
          </c:cat>
          <c:val>
            <c:numRef>
              <c:f>Internationa!$C$8:$I$8</c:f>
              <c:numCache>
                <c:formatCode>0.00%</c:formatCode>
                <c:ptCount val="7"/>
                <c:pt idx="0">
                  <c:v>2.63E-2</c:v>
                </c:pt>
                <c:pt idx="1">
                  <c:v>9.1900000000000023E-2</c:v>
                </c:pt>
                <c:pt idx="2">
                  <c:v>7.1900000000000006E-2</c:v>
                </c:pt>
                <c:pt idx="3">
                  <c:v>8.8300000000000031E-2</c:v>
                </c:pt>
                <c:pt idx="4">
                  <c:v>0.11070000000000002</c:v>
                </c:pt>
                <c:pt idx="5">
                  <c:v>0.10059999999999998</c:v>
                </c:pt>
                <c:pt idx="6">
                  <c:v>0.10630000000000002</c:v>
                </c:pt>
              </c:numCache>
            </c:numRef>
          </c:val>
          <c:extLst>
            <c:ext xmlns:c16="http://schemas.microsoft.com/office/drawing/2014/chart" uri="{C3380CC4-5D6E-409C-BE32-E72D297353CC}">
              <c16:uniqueId val="{00000005-2622-4FA8-AEA4-C9E335A23B72}"/>
            </c:ext>
          </c:extLst>
        </c:ser>
        <c:ser>
          <c:idx val="6"/>
          <c:order val="6"/>
          <c:tx>
            <c:strRef>
              <c:f>Internationa!$B$9</c:f>
              <c:strCache>
                <c:ptCount val="1"/>
                <c:pt idx="0">
                  <c:v>2017</c:v>
                </c:pt>
              </c:strCache>
            </c:strRef>
          </c:tx>
          <c:spPr>
            <a:solidFill>
              <a:schemeClr val="accent6">
                <a:lumMod val="80000"/>
                <a:lumOff val="20000"/>
              </a:schemeClr>
            </a:solidFill>
            <a:ln>
              <a:noFill/>
            </a:ln>
            <a:effectLst/>
          </c:spPr>
          <c:invertIfNegative val="0"/>
          <c:cat>
            <c:strRef>
              <c:f>Internationa!$C$2:$I$2</c:f>
              <c:strCache>
                <c:ptCount val="7"/>
                <c:pt idx="0">
                  <c:v>Sri Lanka</c:v>
                </c:pt>
                <c:pt idx="1">
                  <c:v>India</c:v>
                </c:pt>
                <c:pt idx="2">
                  <c:v>Bhutan</c:v>
                </c:pt>
                <c:pt idx="3">
                  <c:v>Bangladesh</c:v>
                </c:pt>
                <c:pt idx="4">
                  <c:v>Afghanistan</c:v>
                </c:pt>
                <c:pt idx="5">
                  <c:v>Pakistan</c:v>
                </c:pt>
                <c:pt idx="6">
                  <c:v>Maldives</c:v>
                </c:pt>
              </c:strCache>
            </c:strRef>
          </c:cat>
          <c:val>
            <c:numRef>
              <c:f>Internationa!$C$9:$I$9</c:f>
              <c:numCache>
                <c:formatCode>0.00%</c:formatCode>
                <c:ptCount val="7"/>
                <c:pt idx="0">
                  <c:v>2.5000000000000001E-2</c:v>
                </c:pt>
                <c:pt idx="1">
                  <c:v>9.9800000000000028E-2</c:v>
                </c:pt>
                <c:pt idx="2">
                  <c:v>8.4200000000000025E-2</c:v>
                </c:pt>
                <c:pt idx="3">
                  <c:v>8.9000000000000051E-2</c:v>
                </c:pt>
                <c:pt idx="4">
                  <c:v>0.12200000000000003</c:v>
                </c:pt>
                <c:pt idx="5">
                  <c:v>8.43E-2</c:v>
                </c:pt>
                <c:pt idx="6">
                  <c:v>0.10460000000000003</c:v>
                </c:pt>
              </c:numCache>
            </c:numRef>
          </c:val>
          <c:extLst>
            <c:ext xmlns:c16="http://schemas.microsoft.com/office/drawing/2014/chart" uri="{C3380CC4-5D6E-409C-BE32-E72D297353CC}">
              <c16:uniqueId val="{00000006-2622-4FA8-AEA4-C9E335A23B72}"/>
            </c:ext>
          </c:extLst>
        </c:ser>
        <c:ser>
          <c:idx val="7"/>
          <c:order val="7"/>
          <c:tx>
            <c:strRef>
              <c:f>Internationa!$B$10</c:f>
              <c:strCache>
                <c:ptCount val="1"/>
                <c:pt idx="0">
                  <c:v>2018</c:v>
                </c:pt>
              </c:strCache>
            </c:strRef>
          </c:tx>
          <c:spPr>
            <a:solidFill>
              <a:schemeClr val="accent5">
                <a:lumMod val="80000"/>
                <a:lumOff val="20000"/>
              </a:schemeClr>
            </a:solidFill>
            <a:ln>
              <a:noFill/>
            </a:ln>
            <a:effectLst/>
          </c:spPr>
          <c:invertIfNegative val="0"/>
          <c:cat>
            <c:strRef>
              <c:f>Internationa!$C$2:$I$2</c:f>
              <c:strCache>
                <c:ptCount val="7"/>
                <c:pt idx="0">
                  <c:v>Sri Lanka</c:v>
                </c:pt>
                <c:pt idx="1">
                  <c:v>India</c:v>
                </c:pt>
                <c:pt idx="2">
                  <c:v>Bhutan</c:v>
                </c:pt>
                <c:pt idx="3">
                  <c:v>Bangladesh</c:v>
                </c:pt>
                <c:pt idx="4">
                  <c:v>Afghanistan</c:v>
                </c:pt>
                <c:pt idx="5">
                  <c:v>Pakistan</c:v>
                </c:pt>
                <c:pt idx="6">
                  <c:v>Maldives</c:v>
                </c:pt>
              </c:strCache>
            </c:strRef>
          </c:cat>
          <c:val>
            <c:numRef>
              <c:f>Internationa!$C$10:$I$10</c:f>
              <c:numCache>
                <c:formatCode>0.00%</c:formatCode>
                <c:ptCount val="7"/>
                <c:pt idx="0">
                  <c:v>3.4200000000000001E-2</c:v>
                </c:pt>
                <c:pt idx="1">
                  <c:v>9.4600000000000031E-2</c:v>
                </c:pt>
                <c:pt idx="2">
                  <c:v>7.0300000000000029E-2</c:v>
                </c:pt>
                <c:pt idx="3">
                  <c:v>9.890000000000003E-2</c:v>
                </c:pt>
                <c:pt idx="4">
                  <c:v>8.8900000000000035E-2</c:v>
                </c:pt>
                <c:pt idx="5">
                  <c:v>7.9699999999999993E-2</c:v>
                </c:pt>
                <c:pt idx="6">
                  <c:v>8.9000000000000051E-2</c:v>
                </c:pt>
              </c:numCache>
            </c:numRef>
          </c:val>
          <c:extLst>
            <c:ext xmlns:c16="http://schemas.microsoft.com/office/drawing/2014/chart" uri="{C3380CC4-5D6E-409C-BE32-E72D297353CC}">
              <c16:uniqueId val="{00000007-2622-4FA8-AEA4-C9E335A23B72}"/>
            </c:ext>
          </c:extLst>
        </c:ser>
        <c:ser>
          <c:idx val="8"/>
          <c:order val="8"/>
          <c:tx>
            <c:strRef>
              <c:f>Internationa!$B$11</c:f>
              <c:strCache>
                <c:ptCount val="1"/>
                <c:pt idx="0">
                  <c:v>2019</c:v>
                </c:pt>
              </c:strCache>
            </c:strRef>
          </c:tx>
          <c:spPr>
            <a:solidFill>
              <a:schemeClr val="accent4">
                <a:lumMod val="80000"/>
                <a:lumOff val="20000"/>
              </a:schemeClr>
            </a:solidFill>
            <a:ln>
              <a:noFill/>
            </a:ln>
            <a:effectLst/>
          </c:spPr>
          <c:invertIfNegative val="0"/>
          <c:cat>
            <c:strRef>
              <c:f>Internationa!$C$2:$I$2</c:f>
              <c:strCache>
                <c:ptCount val="7"/>
                <c:pt idx="0">
                  <c:v>Sri Lanka</c:v>
                </c:pt>
                <c:pt idx="1">
                  <c:v>India</c:v>
                </c:pt>
                <c:pt idx="2">
                  <c:v>Bhutan</c:v>
                </c:pt>
                <c:pt idx="3">
                  <c:v>Bangladesh</c:v>
                </c:pt>
                <c:pt idx="4">
                  <c:v>Afghanistan</c:v>
                </c:pt>
                <c:pt idx="5">
                  <c:v>Pakistan</c:v>
                </c:pt>
                <c:pt idx="6">
                  <c:v>Maldives</c:v>
                </c:pt>
              </c:strCache>
            </c:strRef>
          </c:cat>
          <c:val>
            <c:numRef>
              <c:f>Internationa!$C$11:$I$11</c:f>
              <c:numCache>
                <c:formatCode>0.00%</c:formatCode>
                <c:ptCount val="7"/>
                <c:pt idx="0">
                  <c:v>4.7900000000000012E-2</c:v>
                </c:pt>
                <c:pt idx="1">
                  <c:v>9.2300000000000021E-2</c:v>
                </c:pt>
                <c:pt idx="2">
                  <c:v>8.4500000000000033E-2</c:v>
                </c:pt>
                <c:pt idx="3">
                  <c:v>8.9000000000000051E-2</c:v>
                </c:pt>
                <c:pt idx="4">
                  <c:v>0.15000000000000005</c:v>
                </c:pt>
                <c:pt idx="5">
                  <c:v>8.5800000000000029E-2</c:v>
                </c:pt>
                <c:pt idx="6">
                  <c:v>9.3900000000000067E-2</c:v>
                </c:pt>
              </c:numCache>
            </c:numRef>
          </c:val>
          <c:extLst>
            <c:ext xmlns:c16="http://schemas.microsoft.com/office/drawing/2014/chart" uri="{C3380CC4-5D6E-409C-BE32-E72D297353CC}">
              <c16:uniqueId val="{00000008-2622-4FA8-AEA4-C9E335A23B72}"/>
            </c:ext>
          </c:extLst>
        </c:ser>
        <c:ser>
          <c:idx val="9"/>
          <c:order val="9"/>
          <c:tx>
            <c:strRef>
              <c:f>Internationa!$B$12</c:f>
              <c:strCache>
                <c:ptCount val="1"/>
                <c:pt idx="0">
                  <c:v>2020</c:v>
                </c:pt>
              </c:strCache>
            </c:strRef>
          </c:tx>
          <c:spPr>
            <a:solidFill>
              <a:schemeClr val="accent6">
                <a:lumMod val="80000"/>
              </a:schemeClr>
            </a:solidFill>
            <a:ln>
              <a:noFill/>
            </a:ln>
            <a:effectLst/>
          </c:spPr>
          <c:invertIfNegative val="0"/>
          <c:cat>
            <c:strRef>
              <c:f>Internationa!$C$2:$I$2</c:f>
              <c:strCache>
                <c:ptCount val="7"/>
                <c:pt idx="0">
                  <c:v>Sri Lanka</c:v>
                </c:pt>
                <c:pt idx="1">
                  <c:v>India</c:v>
                </c:pt>
                <c:pt idx="2">
                  <c:v>Bhutan</c:v>
                </c:pt>
                <c:pt idx="3">
                  <c:v>Bangladesh</c:v>
                </c:pt>
                <c:pt idx="4">
                  <c:v>Afghanistan</c:v>
                </c:pt>
                <c:pt idx="5">
                  <c:v>Pakistan</c:v>
                </c:pt>
                <c:pt idx="6">
                  <c:v>Maldives</c:v>
                </c:pt>
              </c:strCache>
            </c:strRef>
          </c:cat>
          <c:val>
            <c:numRef>
              <c:f>Internationa!$C$12:$I$12</c:f>
              <c:numCache>
                <c:formatCode>0.00%</c:formatCode>
                <c:ptCount val="7"/>
                <c:pt idx="0">
                  <c:v>7.1800000000000003E-2</c:v>
                </c:pt>
                <c:pt idx="1">
                  <c:v>8.2100000000000006E-2</c:v>
                </c:pt>
                <c:pt idx="2">
                  <c:v>0.14610000000000001</c:v>
                </c:pt>
                <c:pt idx="3" formatCode="0.0%">
                  <c:v>7.7380000000000032E-2</c:v>
                </c:pt>
                <c:pt idx="4">
                  <c:v>0.2</c:v>
                </c:pt>
                <c:pt idx="5">
                  <c:v>9.1900000000000023E-2</c:v>
                </c:pt>
                <c:pt idx="6">
                  <c:v>9.5000000000000029E-2</c:v>
                </c:pt>
              </c:numCache>
            </c:numRef>
          </c:val>
          <c:extLst>
            <c:ext xmlns:c16="http://schemas.microsoft.com/office/drawing/2014/chart" uri="{C3380CC4-5D6E-409C-BE32-E72D297353CC}">
              <c16:uniqueId val="{00000009-2622-4FA8-AEA4-C9E335A23B72}"/>
            </c:ext>
          </c:extLst>
        </c:ser>
        <c:dLbls>
          <c:showLegendKey val="0"/>
          <c:showVal val="0"/>
          <c:showCatName val="0"/>
          <c:showSerName val="0"/>
          <c:showPercent val="0"/>
          <c:showBubbleSize val="0"/>
        </c:dLbls>
        <c:gapWidth val="199"/>
        <c:axId val="40560512"/>
        <c:axId val="40562048"/>
      </c:barChart>
      <c:catAx>
        <c:axId val="405605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n-US"/>
          </a:p>
        </c:txPr>
        <c:crossAx val="40562048"/>
        <c:crosses val="autoZero"/>
        <c:auto val="1"/>
        <c:lblAlgn val="ctr"/>
        <c:lblOffset val="100"/>
        <c:noMultiLvlLbl val="0"/>
      </c:catAx>
      <c:valAx>
        <c:axId val="40562048"/>
        <c:scaling>
          <c:orientation val="minMax"/>
        </c:scaling>
        <c:delete val="0"/>
        <c:axPos val="l"/>
        <c:title>
          <c:tx>
            <c:strRef>
              <c:f>Internationa!$B$1</c:f>
              <c:strCache>
                <c:ptCount val="1"/>
                <c:pt idx="0">
                  <c:v>NPL % to gross loans</c:v>
                </c:pt>
              </c:strCache>
            </c:strRef>
          </c:tx>
          <c:overlay val="0"/>
          <c:spPr>
            <a:noFill/>
            <a:ln>
              <a:noFill/>
            </a:ln>
            <a:effectLst/>
          </c:spPr>
          <c:txPr>
            <a:bodyPr rot="-5400000" spcFirstLastPara="1" vertOverflow="ellipsis" vert="horz" wrap="square" anchor="ctr" anchorCtr="1"/>
            <a:lstStyle/>
            <a:p>
              <a:pPr>
                <a:defRPr sz="800" b="0" i="0" u="none" strike="noStrike" kern="1200" cap="all"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40560512"/>
        <c:crosses val="autoZero"/>
        <c:crossBetween val="between"/>
      </c:valAx>
      <c:dTable>
        <c:showHorzBorder val="1"/>
        <c:showVertBorder val="1"/>
        <c:showOutline val="1"/>
        <c:showKeys val="1"/>
        <c:spPr>
          <a:noFill/>
          <a:ln w="9525">
            <a:solidFill>
              <a:schemeClr val="tx1">
                <a:lumMod val="15000"/>
                <a:lumOff val="85000"/>
              </a:schemeClr>
            </a:solidFill>
          </a:ln>
          <a:effectLst/>
        </c:spPr>
        <c:txPr>
          <a:bodyPr rot="0" spcFirstLastPara="1" vertOverflow="ellipsis" vert="horz" wrap="square" anchor="ctr" anchorCtr="1"/>
          <a:lstStyle/>
          <a:p>
            <a:pPr rtl="0">
              <a:defRPr sz="6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t"/>
      <c:layout>
        <c:manualLayout>
          <c:xMode val="edge"/>
          <c:yMode val="edge"/>
          <c:x val="0.2543534023312588"/>
          <c:y val="2.2844089091947458E-2"/>
          <c:w val="0.56814909053398888"/>
          <c:h val="0.2065495382466112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9596948818897636"/>
          <c:y val="7.5783672063382712E-2"/>
          <c:w val="0.75153051181102359"/>
          <c:h val="0.76439360856675553"/>
        </c:manualLayout>
      </c:layout>
      <c:lineChart>
        <c:grouping val="standar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0"/>
              <c:layout>
                <c:manualLayout>
                  <c:x val="-5.2639614790281182E-2"/>
                  <c:y val="8.636976377952758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624-4999-919E-43D6FDE77C23}"/>
                </c:ext>
              </c:extLst>
            </c:dLbl>
            <c:dLbl>
              <c:idx val="1"/>
              <c:layout>
                <c:manualLayout>
                  <c:x val="-5.2639614790281154E-2"/>
                  <c:y val="5.651023622047240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624-4999-919E-43D6FDE77C23}"/>
                </c:ext>
              </c:extLst>
            </c:dLbl>
            <c:dLbl>
              <c:idx val="2"/>
              <c:layout>
                <c:manualLayout>
                  <c:x val="-5.2353502697628382E-2"/>
                  <c:y val="-4.851023622047246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F624-4999-919E-43D6FDE77C23}"/>
                </c:ext>
              </c:extLst>
            </c:dLbl>
            <c:dLbl>
              <c:idx val="3"/>
              <c:layout>
                <c:manualLayout>
                  <c:x val="-5.9623914224385739E-2"/>
                  <c:y val="-6.557984251968501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624-4999-919E-43D6FDE77C23}"/>
                </c:ext>
              </c:extLst>
            </c:dLbl>
            <c:dLbl>
              <c:idx val="4"/>
              <c:layout>
                <c:manualLayout>
                  <c:x val="-5.6847176587856173E-2"/>
                  <c:y val="-8.957984251968509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F624-4999-919E-43D6FDE77C23}"/>
                </c:ext>
              </c:extLst>
            </c:dLbl>
            <c:dLbl>
              <c:idx val="5"/>
              <c:layout>
                <c:manualLayout>
                  <c:x val="-5.7991888656248873E-2"/>
                  <c:y val="-6.451023622047247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624-4999-919E-43D6FDE77C23}"/>
                </c:ext>
              </c:extLst>
            </c:dLbl>
            <c:dLbl>
              <c:idx val="6"/>
              <c:layout>
                <c:manualLayout>
                  <c:x val="-4.8231115283395985E-2"/>
                  <c:y val="-9.7579842519685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F624-4999-919E-43D6FDE77C23}"/>
                </c:ext>
              </c:extLst>
            </c:dLbl>
            <c:dLbl>
              <c:idx val="7"/>
              <c:layout>
                <c:manualLayout>
                  <c:x val="-5.4929038927066486E-2"/>
                  <c:y val="-6.557984251968501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F624-4999-919E-43D6FDE77C23}"/>
                </c:ext>
              </c:extLst>
            </c:dLbl>
            <c:dLbl>
              <c:idx val="8"/>
              <c:layout>
                <c:manualLayout>
                  <c:x val="-3.5121643786489312E-2"/>
                  <c:y val="8.1579842519685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F624-4999-919E-43D6FDE77C23}"/>
                </c:ext>
              </c:extLst>
            </c:dLbl>
            <c:dLbl>
              <c:idx val="9"/>
              <c:layout>
                <c:manualLayout>
                  <c:x val="-5.711406013774583E-2"/>
                  <c:y val="-0.16051364365971105"/>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F624-4999-919E-43D6FDE77C23}"/>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Internationa!$B$41:$B$50</c:f>
              <c:numCache>
                <c:formatCode>General</c:formatCode>
                <c:ptCount val="10"/>
                <c:pt idx="0">
                  <c:v>2011</c:v>
                </c:pt>
                <c:pt idx="1">
                  <c:v>2012</c:v>
                </c:pt>
                <c:pt idx="2">
                  <c:v>2013</c:v>
                </c:pt>
                <c:pt idx="3">
                  <c:v>2014</c:v>
                </c:pt>
                <c:pt idx="4">
                  <c:v>2015</c:v>
                </c:pt>
                <c:pt idx="5">
                  <c:v>2016</c:v>
                </c:pt>
                <c:pt idx="6">
                  <c:v>2017</c:v>
                </c:pt>
                <c:pt idx="7">
                  <c:v>2018</c:v>
                </c:pt>
                <c:pt idx="8">
                  <c:v>2019</c:v>
                </c:pt>
                <c:pt idx="9">
                  <c:v>2020</c:v>
                </c:pt>
              </c:numCache>
            </c:numRef>
          </c:cat>
          <c:val>
            <c:numRef>
              <c:f>Internationa!$C$41:$C$50</c:f>
              <c:numCache>
                <c:formatCode>0.00%</c:formatCode>
                <c:ptCount val="10"/>
                <c:pt idx="0">
                  <c:v>5.4500000000000014E-2</c:v>
                </c:pt>
                <c:pt idx="1">
                  <c:v>6.1100000000000002E-2</c:v>
                </c:pt>
                <c:pt idx="2">
                  <c:v>6.2400000000000018E-2</c:v>
                </c:pt>
                <c:pt idx="3">
                  <c:v>5.8899999999999994E-2</c:v>
                </c:pt>
                <c:pt idx="4">
                  <c:v>5.4800000000000022E-2</c:v>
                </c:pt>
                <c:pt idx="5">
                  <c:v>4.8300000000000003E-2</c:v>
                </c:pt>
                <c:pt idx="6">
                  <c:v>4.4500000000000026E-2</c:v>
                </c:pt>
                <c:pt idx="7">
                  <c:v>3.95E-2</c:v>
                </c:pt>
                <c:pt idx="8">
                  <c:v>3.4599999999999999E-2</c:v>
                </c:pt>
                <c:pt idx="9">
                  <c:v>3.0300000000000001E-2</c:v>
                </c:pt>
              </c:numCache>
            </c:numRef>
          </c:val>
          <c:smooth val="0"/>
          <c:extLst>
            <c:ext xmlns:c16="http://schemas.microsoft.com/office/drawing/2014/chart" uri="{C3380CC4-5D6E-409C-BE32-E72D297353CC}">
              <c16:uniqueId val="{0000000A-F624-4999-919E-43D6FDE77C23}"/>
            </c:ext>
          </c:extLst>
        </c:ser>
        <c:dLbls>
          <c:showLegendKey val="0"/>
          <c:showVal val="0"/>
          <c:showCatName val="0"/>
          <c:showSerName val="0"/>
          <c:showPercent val="0"/>
          <c:showBubbleSize val="0"/>
        </c:dLbls>
        <c:marker val="1"/>
        <c:smooth val="0"/>
        <c:axId val="129541248"/>
        <c:axId val="129542784"/>
      </c:lineChart>
      <c:catAx>
        <c:axId val="12954124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9542784"/>
        <c:crosses val="autoZero"/>
        <c:auto val="1"/>
        <c:lblAlgn val="ctr"/>
        <c:lblOffset val="100"/>
        <c:noMultiLvlLbl val="0"/>
      </c:catAx>
      <c:valAx>
        <c:axId val="1295427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NPL</a:t>
                </a:r>
                <a:r>
                  <a:rPr lang="en-US" baseline="0"/>
                  <a:t> to Total Loans</a:t>
                </a:r>
                <a:endParaRPr lang="en-US"/>
              </a:p>
            </c:rich>
          </c:tx>
          <c:overlay val="0"/>
          <c:spPr>
            <a:noFill/>
            <a:ln>
              <a:noFill/>
            </a:ln>
            <a:effectLst/>
          </c:sp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9541248"/>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just">
              <a:defRPr sz="8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800" b="1"/>
              <a:t>Figure 3.3: </a:t>
            </a:r>
            <a:r>
              <a:rPr lang="en-US" sz="800" b="0"/>
              <a:t>Loan growth rate of the total banking sector of Bangladesh (2006 FY-2021)</a:t>
            </a:r>
          </a:p>
        </c:rich>
      </c:tx>
      <c:layout>
        <c:manualLayout>
          <c:xMode val="edge"/>
          <c:yMode val="edge"/>
          <c:x val="0.11390122280554286"/>
          <c:y val="0.82336552591120238"/>
        </c:manualLayout>
      </c:layout>
      <c:overlay val="0"/>
      <c:spPr>
        <a:noFill/>
        <a:ln>
          <a:noFill/>
        </a:ln>
        <a:effectLst/>
      </c:spPr>
    </c:title>
    <c:autoTitleDeleted val="0"/>
    <c:plotArea>
      <c:layout>
        <c:manualLayout>
          <c:layoutTarget val="inner"/>
          <c:xMode val="edge"/>
          <c:yMode val="edge"/>
          <c:x val="0.18322433352855685"/>
          <c:y val="3.6780203610912256E-2"/>
          <c:w val="0.77748910001952232"/>
          <c:h val="0.65540873729850113"/>
        </c:manualLayout>
      </c:layout>
      <c:lineChart>
        <c:grouping val="standar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'Long term macro data'!$BG$2:$BV$2</c:f>
              <c:numCache>
                <c:formatCode>General</c:formatCode>
                <c:ptCount val="16"/>
                <c:pt idx="0">
                  <c:v>2006</c:v>
                </c:pt>
                <c:pt idx="1">
                  <c:v>2007</c:v>
                </c:pt>
                <c:pt idx="2">
                  <c:v>2008</c:v>
                </c:pt>
                <c:pt idx="3">
                  <c:v>2009</c:v>
                </c:pt>
                <c:pt idx="4">
                  <c:v>2010</c:v>
                </c:pt>
                <c:pt idx="5">
                  <c:v>2011</c:v>
                </c:pt>
                <c:pt idx="6">
                  <c:v>2012</c:v>
                </c:pt>
                <c:pt idx="7">
                  <c:v>2013</c:v>
                </c:pt>
                <c:pt idx="8">
                  <c:v>2014</c:v>
                </c:pt>
                <c:pt idx="9">
                  <c:v>2015</c:v>
                </c:pt>
                <c:pt idx="10">
                  <c:v>2016</c:v>
                </c:pt>
                <c:pt idx="11">
                  <c:v>2017</c:v>
                </c:pt>
                <c:pt idx="12">
                  <c:v>2018</c:v>
                </c:pt>
                <c:pt idx="13">
                  <c:v>2019</c:v>
                </c:pt>
                <c:pt idx="14">
                  <c:v>2020</c:v>
                </c:pt>
                <c:pt idx="15">
                  <c:v>2021</c:v>
                </c:pt>
              </c:numCache>
            </c:numRef>
          </c:cat>
          <c:val>
            <c:numRef>
              <c:f>'Long term macro data'!$BG$7:$BV$7</c:f>
              <c:numCache>
                <c:formatCode>0.0%</c:formatCode>
                <c:ptCount val="16"/>
                <c:pt idx="0">
                  <c:v>0.15609057549449581</c:v>
                </c:pt>
                <c:pt idx="1">
                  <c:v>0.13470620113029347</c:v>
                </c:pt>
                <c:pt idx="2">
                  <c:v>0.23865729685474518</c:v>
                </c:pt>
                <c:pt idx="3">
                  <c:v>0.15147342329936661</c:v>
                </c:pt>
                <c:pt idx="4">
                  <c:v>0.23147572351112183</c:v>
                </c:pt>
                <c:pt idx="5">
                  <c:v>0.24798011187072727</c:v>
                </c:pt>
                <c:pt idx="6">
                  <c:v>0.20122634462151393</c:v>
                </c:pt>
                <c:pt idx="7">
                  <c:v>0.150053118441168</c:v>
                </c:pt>
                <c:pt idx="8">
                  <c:v>0.14372296322999292</c:v>
                </c:pt>
                <c:pt idx="9">
                  <c:v>0.14228867482221311</c:v>
                </c:pt>
                <c:pt idx="10">
                  <c:v>0.15314041320318697</c:v>
                </c:pt>
                <c:pt idx="11">
                  <c:v>0.18547542846887807</c:v>
                </c:pt>
                <c:pt idx="12">
                  <c:v>0.13889589746177519</c:v>
                </c:pt>
                <c:pt idx="13">
                  <c:v>5.3911251910764624E-2</c:v>
                </c:pt>
                <c:pt idx="14">
                  <c:v>0.18013905092227667</c:v>
                </c:pt>
                <c:pt idx="15">
                  <c:v>0.1008496911367773</c:v>
                </c:pt>
              </c:numCache>
            </c:numRef>
          </c:val>
          <c:smooth val="0"/>
          <c:extLst>
            <c:ext xmlns:c16="http://schemas.microsoft.com/office/drawing/2014/chart" uri="{C3380CC4-5D6E-409C-BE32-E72D297353CC}">
              <c16:uniqueId val="{00000000-215D-48E2-A839-B908EA0990C2}"/>
            </c:ext>
          </c:extLst>
        </c:ser>
        <c:dLbls>
          <c:showLegendKey val="0"/>
          <c:showVal val="0"/>
          <c:showCatName val="0"/>
          <c:showSerName val="0"/>
          <c:showPercent val="0"/>
          <c:showBubbleSize val="0"/>
        </c:dLbls>
        <c:marker val="1"/>
        <c:smooth val="0"/>
        <c:axId val="40597760"/>
        <c:axId val="129511424"/>
      </c:lineChart>
      <c:catAx>
        <c:axId val="405977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29511424"/>
        <c:crosses val="autoZero"/>
        <c:auto val="1"/>
        <c:lblAlgn val="ctr"/>
        <c:lblOffset val="100"/>
        <c:noMultiLvlLbl val="0"/>
      </c:catAx>
      <c:valAx>
        <c:axId val="129511424"/>
        <c:scaling>
          <c:orientation val="minMax"/>
        </c:scaling>
        <c:delete val="0"/>
        <c:axPos val="l"/>
        <c:title>
          <c:tx>
            <c:rich>
              <a:bodyPr/>
              <a:lstStyle/>
              <a:p>
                <a:pPr>
                  <a:defRPr sz="700" b="0">
                    <a:solidFill>
                      <a:srgbClr val="595959"/>
                    </a:solidFill>
                  </a:defRPr>
                </a:pPr>
                <a:r>
                  <a:rPr lang="en-US" sz="700" b="0">
                    <a:solidFill>
                      <a:srgbClr val="595959"/>
                    </a:solidFill>
                  </a:rPr>
                  <a:t>NPL% of</a:t>
                </a:r>
                <a:r>
                  <a:rPr lang="en-US" sz="700" b="0" baseline="0">
                    <a:solidFill>
                      <a:srgbClr val="595959"/>
                    </a:solidFill>
                  </a:rPr>
                  <a:t> total loans</a:t>
                </a:r>
                <a:endParaRPr lang="en-US" sz="700" b="0">
                  <a:solidFill>
                    <a:srgbClr val="595959"/>
                  </a:solidFill>
                </a:endParaRPr>
              </a:p>
            </c:rich>
          </c:tx>
          <c:overlay val="0"/>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0597760"/>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just">
              <a:defRPr sz="8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800" b="1" i="0" baseline="0">
                <a:effectLst/>
              </a:rPr>
              <a:t>Figure 3.4: </a:t>
            </a:r>
            <a:r>
              <a:rPr lang="en-US" sz="800" b="0" i="0" baseline="0">
                <a:effectLst/>
              </a:rPr>
              <a:t>Non-performing loans to total loans of the total banking sector of Bangladesh (2006 - Sep 2021)</a:t>
            </a:r>
            <a:endParaRPr lang="en-US" sz="800" b="0">
              <a:effectLst/>
            </a:endParaRPr>
          </a:p>
        </c:rich>
      </c:tx>
      <c:layout>
        <c:manualLayout>
          <c:xMode val="edge"/>
          <c:yMode val="edge"/>
          <c:x val="0.11319444444444447"/>
          <c:y val="0.82613043622711735"/>
        </c:manualLayout>
      </c:layout>
      <c:overlay val="0"/>
      <c:spPr>
        <a:noFill/>
        <a:ln>
          <a:noFill/>
        </a:ln>
        <a:effectLst/>
      </c:spPr>
    </c:title>
    <c:autoTitleDeleted val="0"/>
    <c:plotArea>
      <c:layout>
        <c:manualLayout>
          <c:layoutTarget val="inner"/>
          <c:xMode val="edge"/>
          <c:yMode val="edge"/>
          <c:x val="0.18888301901559429"/>
          <c:y val="2.4948964712744239E-2"/>
          <c:w val="0.76851847193222256"/>
          <c:h val="0.65527584843379305"/>
        </c:manualLayout>
      </c:layout>
      <c:lineChart>
        <c:grouping val="standar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'Long term macro data'!$K$2:$Z$2</c:f>
              <c:strCache>
                <c:ptCount val="16"/>
                <c:pt idx="0">
                  <c:v>2006</c:v>
                </c:pt>
                <c:pt idx="1">
                  <c:v>2007</c:v>
                </c:pt>
                <c:pt idx="2">
                  <c:v>2008</c:v>
                </c:pt>
                <c:pt idx="3">
                  <c:v>2009</c:v>
                </c:pt>
                <c:pt idx="4">
                  <c:v>2010</c:v>
                </c:pt>
                <c:pt idx="5">
                  <c:v>2011</c:v>
                </c:pt>
                <c:pt idx="6">
                  <c:v>2012</c:v>
                </c:pt>
                <c:pt idx="7">
                  <c:v>2013</c:v>
                </c:pt>
                <c:pt idx="8">
                  <c:v>2014</c:v>
                </c:pt>
                <c:pt idx="9">
                  <c:v>2015</c:v>
                </c:pt>
                <c:pt idx="10">
                  <c:v>2016</c:v>
                </c:pt>
                <c:pt idx="11">
                  <c:v>2017</c:v>
                </c:pt>
                <c:pt idx="12">
                  <c:v>2018</c:v>
                </c:pt>
                <c:pt idx="13">
                  <c:v>2019</c:v>
                </c:pt>
                <c:pt idx="14">
                  <c:v>2020</c:v>
                </c:pt>
                <c:pt idx="15">
                  <c:v>2021-Sep</c:v>
                </c:pt>
              </c:strCache>
            </c:strRef>
          </c:cat>
          <c:val>
            <c:numRef>
              <c:f>'Long term macro data'!$K$5:$Z$5</c:f>
              <c:numCache>
                <c:formatCode>0.0%</c:formatCode>
                <c:ptCount val="16"/>
                <c:pt idx="0">
                  <c:v>5.5000000000000014E-2</c:v>
                </c:pt>
                <c:pt idx="1">
                  <c:v>0.05</c:v>
                </c:pt>
                <c:pt idx="2">
                  <c:v>4.4000000000000018E-2</c:v>
                </c:pt>
                <c:pt idx="3">
                  <c:v>4.4000000000000018E-2</c:v>
                </c:pt>
                <c:pt idx="4">
                  <c:v>3.9000000000000014E-2</c:v>
                </c:pt>
                <c:pt idx="5">
                  <c:v>3.2000000000000015E-2</c:v>
                </c:pt>
                <c:pt idx="6">
                  <c:v>2.8999999999999998E-2</c:v>
                </c:pt>
                <c:pt idx="7">
                  <c:v>4.5999999999999999E-2</c:v>
                </c:pt>
                <c:pt idx="8">
                  <c:v>4.5000000000000012E-2</c:v>
                </c:pt>
                <c:pt idx="9">
                  <c:v>4.9000000000000016E-2</c:v>
                </c:pt>
                <c:pt idx="10">
                  <c:v>4.5999999999999999E-2</c:v>
                </c:pt>
                <c:pt idx="11">
                  <c:v>5.8000000000000003E-2</c:v>
                </c:pt>
                <c:pt idx="12">
                  <c:v>5.5000000000000014E-2</c:v>
                </c:pt>
                <c:pt idx="13">
                  <c:v>5.8000000000000003E-2</c:v>
                </c:pt>
                <c:pt idx="14">
                  <c:v>4.7000000000000014E-2</c:v>
                </c:pt>
                <c:pt idx="15">
                  <c:v>5.4700000000000019E-2</c:v>
                </c:pt>
              </c:numCache>
            </c:numRef>
          </c:val>
          <c:smooth val="0"/>
          <c:extLst>
            <c:ext xmlns:c16="http://schemas.microsoft.com/office/drawing/2014/chart" uri="{C3380CC4-5D6E-409C-BE32-E72D297353CC}">
              <c16:uniqueId val="{00000000-F42F-4137-898A-9CB9715C9EEE}"/>
            </c:ext>
          </c:extLst>
        </c:ser>
        <c:dLbls>
          <c:showLegendKey val="0"/>
          <c:showVal val="0"/>
          <c:showCatName val="0"/>
          <c:showSerName val="0"/>
          <c:showPercent val="0"/>
          <c:showBubbleSize val="0"/>
        </c:dLbls>
        <c:marker val="1"/>
        <c:smooth val="0"/>
        <c:axId val="129814528"/>
        <c:axId val="129816064"/>
      </c:lineChart>
      <c:catAx>
        <c:axId val="1298145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29816064"/>
        <c:crosses val="autoZero"/>
        <c:auto val="1"/>
        <c:lblAlgn val="ctr"/>
        <c:lblOffset val="100"/>
        <c:noMultiLvlLbl val="0"/>
      </c:catAx>
      <c:valAx>
        <c:axId val="129816064"/>
        <c:scaling>
          <c:orientation val="minMax"/>
        </c:scaling>
        <c:delete val="0"/>
        <c:axPos val="l"/>
        <c:title>
          <c:tx>
            <c:rich>
              <a:bodyPr/>
              <a:lstStyle/>
              <a:p>
                <a:pPr>
                  <a:defRPr sz="700" b="0">
                    <a:solidFill>
                      <a:srgbClr val="595959"/>
                    </a:solidFill>
                  </a:defRPr>
                </a:pPr>
                <a:r>
                  <a:rPr lang="en-US" sz="700" b="0">
                    <a:solidFill>
                      <a:srgbClr val="595959"/>
                    </a:solidFill>
                  </a:rPr>
                  <a:t>NPL</a:t>
                </a:r>
                <a:r>
                  <a:rPr lang="en-US" sz="700" b="0" baseline="0">
                    <a:solidFill>
                      <a:srgbClr val="595959"/>
                    </a:solidFill>
                  </a:rPr>
                  <a:t>% of total loans</a:t>
                </a:r>
                <a:endParaRPr lang="en-US" sz="700" b="0">
                  <a:solidFill>
                    <a:srgbClr val="595959"/>
                  </a:solidFill>
                </a:endParaRPr>
              </a:p>
            </c:rich>
          </c:tx>
          <c:overlay val="0"/>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29814528"/>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750" b="0"/>
            </a:pPr>
            <a:r>
              <a:rPr lang="en-US" sz="750" b="1"/>
              <a:t>Figure 3.5: </a:t>
            </a:r>
            <a:r>
              <a:rPr lang="en-US" sz="750" b="0"/>
              <a:t>Comparison of the ROA and efficiency of the state-owned and private commercial banks</a:t>
            </a:r>
          </a:p>
        </c:rich>
      </c:tx>
      <c:layout>
        <c:manualLayout>
          <c:xMode val="edge"/>
          <c:yMode val="edge"/>
          <c:x val="0.10236276435594804"/>
          <c:y val="0.80409731113956462"/>
        </c:manualLayout>
      </c:layout>
      <c:overlay val="0"/>
    </c:title>
    <c:autoTitleDeleted val="0"/>
    <c:plotArea>
      <c:layout>
        <c:manualLayout>
          <c:layoutTarget val="inner"/>
          <c:xMode val="edge"/>
          <c:yMode val="edge"/>
          <c:x val="0.18107661915394904"/>
          <c:y val="4.3354875134846309E-2"/>
          <c:w val="0.66801705756929641"/>
          <c:h val="0.50900743040922702"/>
        </c:manualLayout>
      </c:layout>
      <c:lineChart>
        <c:grouping val="standard"/>
        <c:varyColors val="0"/>
        <c:ser>
          <c:idx val="1"/>
          <c:order val="1"/>
          <c:tx>
            <c:strRef>
              <c:f>'Long term macro data'!$B$75</c:f>
              <c:strCache>
                <c:ptCount val="1"/>
                <c:pt idx="0">
                  <c:v>SCBs Inefficiency</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'Long term macro data'!$N$74:$Y$74</c:f>
              <c:numCache>
                <c:formatCode>General</c:formatCode>
                <c:ptCount val="12"/>
                <c:pt idx="0">
                  <c:v>2009</c:v>
                </c:pt>
                <c:pt idx="1">
                  <c:v>2010</c:v>
                </c:pt>
                <c:pt idx="2">
                  <c:v>2011</c:v>
                </c:pt>
                <c:pt idx="3">
                  <c:v>2012</c:v>
                </c:pt>
                <c:pt idx="4">
                  <c:v>2013</c:v>
                </c:pt>
                <c:pt idx="5">
                  <c:v>2014</c:v>
                </c:pt>
                <c:pt idx="6">
                  <c:v>2015</c:v>
                </c:pt>
                <c:pt idx="7">
                  <c:v>2016</c:v>
                </c:pt>
                <c:pt idx="8">
                  <c:v>2017</c:v>
                </c:pt>
                <c:pt idx="9">
                  <c:v>2018</c:v>
                </c:pt>
                <c:pt idx="10">
                  <c:v>2019</c:v>
                </c:pt>
                <c:pt idx="11">
                  <c:v>2020</c:v>
                </c:pt>
              </c:numCache>
            </c:numRef>
          </c:cat>
          <c:val>
            <c:numRef>
              <c:f>'Long term macro data'!$N$75:$Y$75</c:f>
              <c:numCache>
                <c:formatCode>0%</c:formatCode>
                <c:ptCount val="12"/>
                <c:pt idx="0">
                  <c:v>0.75600000000000012</c:v>
                </c:pt>
                <c:pt idx="1">
                  <c:v>0.80700000000000005</c:v>
                </c:pt>
                <c:pt idx="2">
                  <c:v>0.62700000000000022</c:v>
                </c:pt>
                <c:pt idx="3">
                  <c:v>0.73200000000000021</c:v>
                </c:pt>
                <c:pt idx="4">
                  <c:v>0.84100000000000019</c:v>
                </c:pt>
                <c:pt idx="5">
                  <c:v>0.84100000000000019</c:v>
                </c:pt>
                <c:pt idx="6">
                  <c:v>0.8450000000000002</c:v>
                </c:pt>
                <c:pt idx="7">
                  <c:v>0.90200000000000002</c:v>
                </c:pt>
                <c:pt idx="8" formatCode="0.0%">
                  <c:v>0.81299999999999994</c:v>
                </c:pt>
                <c:pt idx="9" formatCode="0.0%">
                  <c:v>0.80500000000000005</c:v>
                </c:pt>
                <c:pt idx="10" formatCode="0.0%">
                  <c:v>0.8490000000000002</c:v>
                </c:pt>
                <c:pt idx="11" formatCode="0.00%">
                  <c:v>0.85800000000000021</c:v>
                </c:pt>
              </c:numCache>
            </c:numRef>
          </c:val>
          <c:smooth val="0"/>
          <c:extLst>
            <c:ext xmlns:c16="http://schemas.microsoft.com/office/drawing/2014/chart" uri="{C3380CC4-5D6E-409C-BE32-E72D297353CC}">
              <c16:uniqueId val="{00000000-EC36-459C-8EEC-EDF949C1D0C2}"/>
            </c:ext>
          </c:extLst>
        </c:ser>
        <c:ser>
          <c:idx val="3"/>
          <c:order val="3"/>
          <c:tx>
            <c:strRef>
              <c:f>'Long term macro data'!$B$77</c:f>
              <c:strCache>
                <c:ptCount val="1"/>
                <c:pt idx="0">
                  <c:v>PCBs Inefficiency</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'Long term macro data'!$N$74:$Y$74</c:f>
              <c:numCache>
                <c:formatCode>General</c:formatCode>
                <c:ptCount val="12"/>
                <c:pt idx="0">
                  <c:v>2009</c:v>
                </c:pt>
                <c:pt idx="1">
                  <c:v>2010</c:v>
                </c:pt>
                <c:pt idx="2">
                  <c:v>2011</c:v>
                </c:pt>
                <c:pt idx="3">
                  <c:v>2012</c:v>
                </c:pt>
                <c:pt idx="4">
                  <c:v>2013</c:v>
                </c:pt>
                <c:pt idx="5">
                  <c:v>2014</c:v>
                </c:pt>
                <c:pt idx="6">
                  <c:v>2015</c:v>
                </c:pt>
                <c:pt idx="7">
                  <c:v>2016</c:v>
                </c:pt>
                <c:pt idx="8">
                  <c:v>2017</c:v>
                </c:pt>
                <c:pt idx="9">
                  <c:v>2018</c:v>
                </c:pt>
                <c:pt idx="10">
                  <c:v>2019</c:v>
                </c:pt>
                <c:pt idx="11">
                  <c:v>2020</c:v>
                </c:pt>
              </c:numCache>
            </c:numRef>
          </c:cat>
          <c:val>
            <c:numRef>
              <c:f>'Long term macro data'!$N$77:$Y$77</c:f>
              <c:numCache>
                <c:formatCode>0%</c:formatCode>
                <c:ptCount val="12"/>
                <c:pt idx="0">
                  <c:v>0.7260000000000002</c:v>
                </c:pt>
                <c:pt idx="1">
                  <c:v>0.67600000000000016</c:v>
                </c:pt>
                <c:pt idx="2">
                  <c:v>0.7170000000000003</c:v>
                </c:pt>
                <c:pt idx="3">
                  <c:v>0.76000000000000023</c:v>
                </c:pt>
                <c:pt idx="4">
                  <c:v>0.77900000000000025</c:v>
                </c:pt>
                <c:pt idx="5">
                  <c:v>0.75800000000000023</c:v>
                </c:pt>
                <c:pt idx="6">
                  <c:v>0.75500000000000023</c:v>
                </c:pt>
                <c:pt idx="7">
                  <c:v>0.73500000000000021</c:v>
                </c:pt>
                <c:pt idx="8" formatCode="0.0%">
                  <c:v>0.73800000000000021</c:v>
                </c:pt>
                <c:pt idx="9" formatCode="0.0%">
                  <c:v>0.76700000000000024</c:v>
                </c:pt>
                <c:pt idx="10" formatCode="0.0%">
                  <c:v>0.77600000000000025</c:v>
                </c:pt>
                <c:pt idx="11" formatCode="0.00%">
                  <c:v>0.82600000000000018</c:v>
                </c:pt>
              </c:numCache>
            </c:numRef>
          </c:val>
          <c:smooth val="0"/>
          <c:extLst>
            <c:ext xmlns:c16="http://schemas.microsoft.com/office/drawing/2014/chart" uri="{C3380CC4-5D6E-409C-BE32-E72D297353CC}">
              <c16:uniqueId val="{00000001-EC36-459C-8EEC-EDF949C1D0C2}"/>
            </c:ext>
          </c:extLst>
        </c:ser>
        <c:dLbls>
          <c:showLegendKey val="0"/>
          <c:showVal val="0"/>
          <c:showCatName val="0"/>
          <c:showSerName val="0"/>
          <c:showPercent val="0"/>
          <c:showBubbleSize val="0"/>
        </c:dLbls>
        <c:marker val="1"/>
        <c:smooth val="0"/>
        <c:axId val="129739008"/>
        <c:axId val="129744896"/>
      </c:lineChart>
      <c:lineChart>
        <c:grouping val="standard"/>
        <c:varyColors val="0"/>
        <c:ser>
          <c:idx val="0"/>
          <c:order val="0"/>
          <c:tx>
            <c:strRef>
              <c:f>'Long term macro data'!$B$43</c:f>
              <c:strCache>
                <c:ptCount val="1"/>
                <c:pt idx="0">
                  <c:v>SCBs ROA</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'Long term macro data'!$N$42:$Y$42</c:f>
              <c:numCache>
                <c:formatCode>General</c:formatCode>
                <c:ptCount val="12"/>
                <c:pt idx="0">
                  <c:v>2009</c:v>
                </c:pt>
                <c:pt idx="1">
                  <c:v>2010</c:v>
                </c:pt>
                <c:pt idx="2">
                  <c:v>2011</c:v>
                </c:pt>
                <c:pt idx="3">
                  <c:v>2012</c:v>
                </c:pt>
                <c:pt idx="4">
                  <c:v>2013</c:v>
                </c:pt>
                <c:pt idx="5">
                  <c:v>2014</c:v>
                </c:pt>
                <c:pt idx="6">
                  <c:v>2015</c:v>
                </c:pt>
                <c:pt idx="7">
                  <c:v>2016</c:v>
                </c:pt>
                <c:pt idx="8">
                  <c:v>2017</c:v>
                </c:pt>
                <c:pt idx="9">
                  <c:v>2018</c:v>
                </c:pt>
                <c:pt idx="10">
                  <c:v>2019</c:v>
                </c:pt>
                <c:pt idx="11">
                  <c:v>2020</c:v>
                </c:pt>
              </c:numCache>
            </c:numRef>
          </c:cat>
          <c:val>
            <c:numRef>
              <c:f>'Long term macro data'!$N$43:$Y$43</c:f>
              <c:numCache>
                <c:formatCode>0.00%</c:formatCode>
                <c:ptCount val="12"/>
                <c:pt idx="0">
                  <c:v>1.0000000000000004E-2</c:v>
                </c:pt>
                <c:pt idx="1">
                  <c:v>1.1000000000000005E-2</c:v>
                </c:pt>
                <c:pt idx="2">
                  <c:v>1.3000000000000001E-2</c:v>
                </c:pt>
                <c:pt idx="3">
                  <c:v>-5.6000000000000025E-3</c:v>
                </c:pt>
                <c:pt idx="4">
                  <c:v>5.9000000000000025E-3</c:v>
                </c:pt>
                <c:pt idx="5">
                  <c:v>-5.5000000000000014E-3</c:v>
                </c:pt>
                <c:pt idx="6">
                  <c:v>4.0000000000000018E-4</c:v>
                </c:pt>
                <c:pt idx="7">
                  <c:v>-1.6000000000000005E-3</c:v>
                </c:pt>
                <c:pt idx="8">
                  <c:v>2.0999999999999999E-3</c:v>
                </c:pt>
                <c:pt idx="9">
                  <c:v>-1.3000000000000001E-2</c:v>
                </c:pt>
                <c:pt idx="10">
                  <c:v>-6.0000000000000019E-3</c:v>
                </c:pt>
                <c:pt idx="11">
                  <c:v>-1.0699999999999998E-2</c:v>
                </c:pt>
              </c:numCache>
            </c:numRef>
          </c:val>
          <c:smooth val="0"/>
          <c:extLst>
            <c:ext xmlns:c16="http://schemas.microsoft.com/office/drawing/2014/chart" uri="{C3380CC4-5D6E-409C-BE32-E72D297353CC}">
              <c16:uniqueId val="{00000002-EC36-459C-8EEC-EDF949C1D0C2}"/>
            </c:ext>
          </c:extLst>
        </c:ser>
        <c:ser>
          <c:idx val="2"/>
          <c:order val="2"/>
          <c:tx>
            <c:strRef>
              <c:f>'Long term macro data'!$B$45</c:f>
              <c:strCache>
                <c:ptCount val="1"/>
                <c:pt idx="0">
                  <c:v>PCBs ROA</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'Long term macro data'!$N$42:$Y$42</c:f>
              <c:numCache>
                <c:formatCode>General</c:formatCode>
                <c:ptCount val="12"/>
                <c:pt idx="0">
                  <c:v>2009</c:v>
                </c:pt>
                <c:pt idx="1">
                  <c:v>2010</c:v>
                </c:pt>
                <c:pt idx="2">
                  <c:v>2011</c:v>
                </c:pt>
                <c:pt idx="3">
                  <c:v>2012</c:v>
                </c:pt>
                <c:pt idx="4">
                  <c:v>2013</c:v>
                </c:pt>
                <c:pt idx="5">
                  <c:v>2014</c:v>
                </c:pt>
                <c:pt idx="6">
                  <c:v>2015</c:v>
                </c:pt>
                <c:pt idx="7">
                  <c:v>2016</c:v>
                </c:pt>
                <c:pt idx="8">
                  <c:v>2017</c:v>
                </c:pt>
                <c:pt idx="9">
                  <c:v>2018</c:v>
                </c:pt>
                <c:pt idx="10">
                  <c:v>2019</c:v>
                </c:pt>
                <c:pt idx="11">
                  <c:v>2020</c:v>
                </c:pt>
              </c:numCache>
            </c:numRef>
          </c:cat>
          <c:val>
            <c:numRef>
              <c:f>'Long term macro data'!$N$45:$Y$45</c:f>
              <c:numCache>
                <c:formatCode>0.00%</c:formatCode>
                <c:ptCount val="12"/>
                <c:pt idx="0">
                  <c:v>1.6000000000000007E-2</c:v>
                </c:pt>
                <c:pt idx="1">
                  <c:v>2.1000000000000008E-2</c:v>
                </c:pt>
                <c:pt idx="2">
                  <c:v>1.6000000000000007E-2</c:v>
                </c:pt>
                <c:pt idx="3">
                  <c:v>9.200000000000005E-3</c:v>
                </c:pt>
                <c:pt idx="4">
                  <c:v>9.500000000000005E-3</c:v>
                </c:pt>
                <c:pt idx="5">
                  <c:v>9.900000000000006E-3</c:v>
                </c:pt>
                <c:pt idx="6">
                  <c:v>1.0000000000000004E-2</c:v>
                </c:pt>
                <c:pt idx="7">
                  <c:v>1.0300000000000004E-2</c:v>
                </c:pt>
                <c:pt idx="8">
                  <c:v>8.9000000000000069E-3</c:v>
                </c:pt>
                <c:pt idx="9">
                  <c:v>7.9000000000000042E-3</c:v>
                </c:pt>
                <c:pt idx="10">
                  <c:v>8.0000000000000054E-3</c:v>
                </c:pt>
                <c:pt idx="11">
                  <c:v>7.0000000000000019E-3</c:v>
                </c:pt>
              </c:numCache>
            </c:numRef>
          </c:val>
          <c:smooth val="0"/>
          <c:extLst>
            <c:ext xmlns:c16="http://schemas.microsoft.com/office/drawing/2014/chart" uri="{C3380CC4-5D6E-409C-BE32-E72D297353CC}">
              <c16:uniqueId val="{00000003-EC36-459C-8EEC-EDF949C1D0C2}"/>
            </c:ext>
          </c:extLst>
        </c:ser>
        <c:dLbls>
          <c:showLegendKey val="0"/>
          <c:showVal val="0"/>
          <c:showCatName val="0"/>
          <c:showSerName val="0"/>
          <c:showPercent val="0"/>
          <c:showBubbleSize val="0"/>
        </c:dLbls>
        <c:marker val="1"/>
        <c:smooth val="0"/>
        <c:axId val="129747968"/>
        <c:axId val="129746432"/>
      </c:lineChart>
      <c:catAx>
        <c:axId val="1297390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sz="500"/>
            </a:pPr>
            <a:endParaRPr lang="en-US"/>
          </a:p>
        </c:txPr>
        <c:crossAx val="129744896"/>
        <c:crosses val="autoZero"/>
        <c:auto val="1"/>
        <c:lblAlgn val="ctr"/>
        <c:lblOffset val="100"/>
        <c:noMultiLvlLbl val="0"/>
      </c:catAx>
      <c:valAx>
        <c:axId val="129744896"/>
        <c:scaling>
          <c:orientation val="minMax"/>
        </c:scaling>
        <c:delete val="0"/>
        <c:axPos val="l"/>
        <c:numFmt formatCode="0%" sourceLinked="1"/>
        <c:majorTickMark val="none"/>
        <c:minorTickMark val="none"/>
        <c:tickLblPos val="nextTo"/>
        <c:spPr>
          <a:noFill/>
          <a:ln>
            <a:noFill/>
          </a:ln>
          <a:effectLst/>
        </c:spPr>
        <c:txPr>
          <a:bodyPr rot="-60000000" vert="horz"/>
          <a:lstStyle/>
          <a:p>
            <a:pPr>
              <a:defRPr/>
            </a:pPr>
            <a:endParaRPr lang="en-US"/>
          </a:p>
        </c:txPr>
        <c:crossAx val="129739008"/>
        <c:crosses val="autoZero"/>
        <c:crossBetween val="between"/>
      </c:valAx>
      <c:valAx>
        <c:axId val="129746432"/>
        <c:scaling>
          <c:orientation val="minMax"/>
        </c:scaling>
        <c:delete val="0"/>
        <c:axPos val="r"/>
        <c:numFmt formatCode="0%" sourceLinked="0"/>
        <c:majorTickMark val="none"/>
        <c:minorTickMark val="none"/>
        <c:tickLblPos val="nextTo"/>
        <c:spPr>
          <a:noFill/>
          <a:ln>
            <a:noFill/>
          </a:ln>
          <a:effectLst/>
        </c:spPr>
        <c:txPr>
          <a:bodyPr rot="-60000000" vert="horz"/>
          <a:lstStyle/>
          <a:p>
            <a:pPr>
              <a:defRPr/>
            </a:pPr>
            <a:endParaRPr lang="en-US"/>
          </a:p>
        </c:txPr>
        <c:crossAx val="129747968"/>
        <c:crosses val="max"/>
        <c:crossBetween val="between"/>
      </c:valAx>
      <c:catAx>
        <c:axId val="129747968"/>
        <c:scaling>
          <c:orientation val="minMax"/>
        </c:scaling>
        <c:delete val="1"/>
        <c:axPos val="b"/>
        <c:numFmt formatCode="General" sourceLinked="1"/>
        <c:majorTickMark val="none"/>
        <c:minorTickMark val="none"/>
        <c:tickLblPos val="nextTo"/>
        <c:crossAx val="129746432"/>
        <c:crosses val="autoZero"/>
        <c:auto val="1"/>
        <c:lblAlgn val="ctr"/>
        <c:lblOffset val="100"/>
        <c:noMultiLvlLbl val="0"/>
      </c:catAx>
      <c:spPr>
        <a:noFill/>
        <a:ln>
          <a:noFill/>
        </a:ln>
        <a:effectLst/>
      </c:spPr>
    </c:plotArea>
    <c:legend>
      <c:legendPos val="b"/>
      <c:layout>
        <c:manualLayout>
          <c:xMode val="edge"/>
          <c:yMode val="edge"/>
          <c:x val="9.2178589616596432E-2"/>
          <c:y val="0.65383931361972836"/>
          <c:w val="0.82985746184711984"/>
          <c:h val="0.11568693477975944"/>
        </c:manualLayout>
      </c:layout>
      <c:overlay val="0"/>
      <c:spPr>
        <a:noFill/>
        <a:ln>
          <a:noFill/>
        </a:ln>
        <a:effectLst/>
      </c:spPr>
      <c:txPr>
        <a:bodyPr rot="0" vert="horz"/>
        <a:lstStyle/>
        <a:p>
          <a:pPr>
            <a:defRPr sz="500"/>
          </a:pPr>
          <a:endParaRPr lang="en-US"/>
        </a:p>
      </c:txPr>
    </c:legend>
    <c:plotVisOnly val="1"/>
    <c:dispBlanksAs val="gap"/>
    <c:showDLblsOverMax val="0"/>
  </c:chart>
  <c:spPr>
    <a:solidFill>
      <a:schemeClr val="bg1"/>
    </a:solidFill>
    <a:ln w="9525" cap="flat" cmpd="sng" algn="ctr">
      <a:noFill/>
      <a:round/>
    </a:ln>
    <a:effectLst/>
  </c:spPr>
  <c:txPr>
    <a:bodyPr/>
    <a:lstStyle/>
    <a:p>
      <a:pPr>
        <a:defRPr sz="600"/>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750"/>
            </a:pPr>
            <a:r>
              <a:rPr lang="en-US" sz="750" b="1"/>
              <a:t>Figure 3.6: </a:t>
            </a:r>
            <a:r>
              <a:rPr lang="en-US" sz="750" b="0"/>
              <a:t>Comparison of the ROA and efficiency of the state-owned and private commercial banks</a:t>
            </a:r>
          </a:p>
        </c:rich>
      </c:tx>
      <c:layout>
        <c:manualLayout>
          <c:xMode val="edge"/>
          <c:yMode val="edge"/>
          <c:x val="0.12536417322834648"/>
          <c:y val="0.81355932203389825"/>
        </c:manualLayout>
      </c:layout>
      <c:overlay val="0"/>
    </c:title>
    <c:autoTitleDeleted val="0"/>
    <c:plotArea>
      <c:layout>
        <c:manualLayout>
          <c:layoutTarget val="inner"/>
          <c:xMode val="edge"/>
          <c:yMode val="edge"/>
          <c:x val="0.18124453193350831"/>
          <c:y val="3.9612191333226202E-2"/>
          <c:w val="0.66115649606299209"/>
          <c:h val="0.50004537568397167"/>
        </c:manualLayout>
      </c:layout>
      <c:lineChart>
        <c:grouping val="standard"/>
        <c:varyColors val="0"/>
        <c:ser>
          <c:idx val="1"/>
          <c:order val="1"/>
          <c:tx>
            <c:strRef>
              <c:f>'Long term macro data'!$B$3</c:f>
              <c:strCache>
                <c:ptCount val="1"/>
                <c:pt idx="0">
                  <c:v>SCBs NPL %</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'Long term macro data'!$N$2:$Y$2</c:f>
              <c:numCache>
                <c:formatCode>General</c:formatCode>
                <c:ptCount val="12"/>
                <c:pt idx="0">
                  <c:v>2009</c:v>
                </c:pt>
                <c:pt idx="1">
                  <c:v>2010</c:v>
                </c:pt>
                <c:pt idx="2">
                  <c:v>2011</c:v>
                </c:pt>
                <c:pt idx="3">
                  <c:v>2012</c:v>
                </c:pt>
                <c:pt idx="4">
                  <c:v>2013</c:v>
                </c:pt>
                <c:pt idx="5">
                  <c:v>2014</c:v>
                </c:pt>
                <c:pt idx="6">
                  <c:v>2015</c:v>
                </c:pt>
                <c:pt idx="7">
                  <c:v>2016</c:v>
                </c:pt>
                <c:pt idx="8">
                  <c:v>2017</c:v>
                </c:pt>
                <c:pt idx="9">
                  <c:v>2018</c:v>
                </c:pt>
                <c:pt idx="10">
                  <c:v>2019</c:v>
                </c:pt>
                <c:pt idx="11">
                  <c:v>2020</c:v>
                </c:pt>
              </c:numCache>
            </c:numRef>
          </c:cat>
          <c:val>
            <c:numRef>
              <c:f>'Long term macro data'!$N$3:$Y$3</c:f>
              <c:numCache>
                <c:formatCode>0.0%</c:formatCode>
                <c:ptCount val="12"/>
                <c:pt idx="0">
                  <c:v>0.254</c:v>
                </c:pt>
                <c:pt idx="1">
                  <c:v>0.21400000000000005</c:v>
                </c:pt>
                <c:pt idx="2">
                  <c:v>0.15700000000000006</c:v>
                </c:pt>
                <c:pt idx="3">
                  <c:v>0.113</c:v>
                </c:pt>
                <c:pt idx="4">
                  <c:v>0.23900000000000005</c:v>
                </c:pt>
                <c:pt idx="5">
                  <c:v>0.19800000000000001</c:v>
                </c:pt>
                <c:pt idx="6">
                  <c:v>0.21500000000000005</c:v>
                </c:pt>
                <c:pt idx="7">
                  <c:v>0.251</c:v>
                </c:pt>
                <c:pt idx="8">
                  <c:v>0.26800000000000002</c:v>
                </c:pt>
                <c:pt idx="9">
                  <c:v>0.3000000000000001</c:v>
                </c:pt>
                <c:pt idx="10">
                  <c:v>0.23900000000000005</c:v>
                </c:pt>
                <c:pt idx="11">
                  <c:v>0.20900000000000005</c:v>
                </c:pt>
              </c:numCache>
            </c:numRef>
          </c:val>
          <c:smooth val="0"/>
          <c:extLst>
            <c:ext xmlns:c16="http://schemas.microsoft.com/office/drawing/2014/chart" uri="{C3380CC4-5D6E-409C-BE32-E72D297353CC}">
              <c16:uniqueId val="{00000000-2C82-42E9-BEA8-C056246E4AA4}"/>
            </c:ext>
          </c:extLst>
        </c:ser>
        <c:ser>
          <c:idx val="3"/>
          <c:order val="3"/>
          <c:tx>
            <c:strRef>
              <c:f>'Long term macro data'!$B$5</c:f>
              <c:strCache>
                <c:ptCount val="1"/>
                <c:pt idx="0">
                  <c:v>PCBs NPL %</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'Long term macro data'!$N$2:$Y$2</c:f>
              <c:numCache>
                <c:formatCode>General</c:formatCode>
                <c:ptCount val="12"/>
                <c:pt idx="0">
                  <c:v>2009</c:v>
                </c:pt>
                <c:pt idx="1">
                  <c:v>2010</c:v>
                </c:pt>
                <c:pt idx="2">
                  <c:v>2011</c:v>
                </c:pt>
                <c:pt idx="3">
                  <c:v>2012</c:v>
                </c:pt>
                <c:pt idx="4">
                  <c:v>2013</c:v>
                </c:pt>
                <c:pt idx="5">
                  <c:v>2014</c:v>
                </c:pt>
                <c:pt idx="6">
                  <c:v>2015</c:v>
                </c:pt>
                <c:pt idx="7">
                  <c:v>2016</c:v>
                </c:pt>
                <c:pt idx="8">
                  <c:v>2017</c:v>
                </c:pt>
                <c:pt idx="9">
                  <c:v>2018</c:v>
                </c:pt>
                <c:pt idx="10">
                  <c:v>2019</c:v>
                </c:pt>
                <c:pt idx="11">
                  <c:v>2020</c:v>
                </c:pt>
              </c:numCache>
            </c:numRef>
          </c:cat>
          <c:val>
            <c:numRef>
              <c:f>'Long term macro data'!$N$5:$Y$5</c:f>
              <c:numCache>
                <c:formatCode>0.0%</c:formatCode>
                <c:ptCount val="12"/>
                <c:pt idx="0">
                  <c:v>4.4000000000000018E-2</c:v>
                </c:pt>
                <c:pt idx="1">
                  <c:v>3.9000000000000014E-2</c:v>
                </c:pt>
                <c:pt idx="2">
                  <c:v>3.2000000000000015E-2</c:v>
                </c:pt>
                <c:pt idx="3">
                  <c:v>2.8999999999999998E-2</c:v>
                </c:pt>
                <c:pt idx="4">
                  <c:v>4.5999999999999999E-2</c:v>
                </c:pt>
                <c:pt idx="5">
                  <c:v>4.5000000000000012E-2</c:v>
                </c:pt>
                <c:pt idx="6">
                  <c:v>4.9000000000000016E-2</c:v>
                </c:pt>
                <c:pt idx="7">
                  <c:v>4.5999999999999999E-2</c:v>
                </c:pt>
                <c:pt idx="8">
                  <c:v>5.8000000000000003E-2</c:v>
                </c:pt>
                <c:pt idx="9">
                  <c:v>5.5000000000000014E-2</c:v>
                </c:pt>
                <c:pt idx="10">
                  <c:v>5.8000000000000003E-2</c:v>
                </c:pt>
                <c:pt idx="11">
                  <c:v>4.7000000000000014E-2</c:v>
                </c:pt>
              </c:numCache>
            </c:numRef>
          </c:val>
          <c:smooth val="0"/>
          <c:extLst>
            <c:ext xmlns:c16="http://schemas.microsoft.com/office/drawing/2014/chart" uri="{C3380CC4-5D6E-409C-BE32-E72D297353CC}">
              <c16:uniqueId val="{00000001-2C82-42E9-BEA8-C056246E4AA4}"/>
            </c:ext>
          </c:extLst>
        </c:ser>
        <c:dLbls>
          <c:showLegendKey val="0"/>
          <c:showVal val="0"/>
          <c:showCatName val="0"/>
          <c:showSerName val="0"/>
          <c:showPercent val="0"/>
          <c:showBubbleSize val="0"/>
        </c:dLbls>
        <c:marker val="1"/>
        <c:smooth val="0"/>
        <c:axId val="132378624"/>
        <c:axId val="132380160"/>
      </c:lineChart>
      <c:lineChart>
        <c:grouping val="standard"/>
        <c:varyColors val="0"/>
        <c:ser>
          <c:idx val="0"/>
          <c:order val="0"/>
          <c:tx>
            <c:strRef>
              <c:f>'Long term macro data'!$B$43</c:f>
              <c:strCache>
                <c:ptCount val="1"/>
                <c:pt idx="0">
                  <c:v>SCBs ROA</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'Long term macro data'!$N$42:$Y$42</c:f>
              <c:numCache>
                <c:formatCode>General</c:formatCode>
                <c:ptCount val="12"/>
                <c:pt idx="0">
                  <c:v>2009</c:v>
                </c:pt>
                <c:pt idx="1">
                  <c:v>2010</c:v>
                </c:pt>
                <c:pt idx="2">
                  <c:v>2011</c:v>
                </c:pt>
                <c:pt idx="3">
                  <c:v>2012</c:v>
                </c:pt>
                <c:pt idx="4">
                  <c:v>2013</c:v>
                </c:pt>
                <c:pt idx="5">
                  <c:v>2014</c:v>
                </c:pt>
                <c:pt idx="6">
                  <c:v>2015</c:v>
                </c:pt>
                <c:pt idx="7">
                  <c:v>2016</c:v>
                </c:pt>
                <c:pt idx="8">
                  <c:v>2017</c:v>
                </c:pt>
                <c:pt idx="9">
                  <c:v>2018</c:v>
                </c:pt>
                <c:pt idx="10">
                  <c:v>2019</c:v>
                </c:pt>
                <c:pt idx="11">
                  <c:v>2020</c:v>
                </c:pt>
              </c:numCache>
            </c:numRef>
          </c:cat>
          <c:val>
            <c:numRef>
              <c:f>'Long term macro data'!$N$43:$Y$43</c:f>
              <c:numCache>
                <c:formatCode>0.00%</c:formatCode>
                <c:ptCount val="12"/>
                <c:pt idx="0">
                  <c:v>1.0000000000000004E-2</c:v>
                </c:pt>
                <c:pt idx="1">
                  <c:v>1.1000000000000005E-2</c:v>
                </c:pt>
                <c:pt idx="2">
                  <c:v>1.3000000000000001E-2</c:v>
                </c:pt>
                <c:pt idx="3">
                  <c:v>-5.6000000000000025E-3</c:v>
                </c:pt>
                <c:pt idx="4">
                  <c:v>5.9000000000000025E-3</c:v>
                </c:pt>
                <c:pt idx="5">
                  <c:v>-5.5000000000000014E-3</c:v>
                </c:pt>
                <c:pt idx="6">
                  <c:v>4.0000000000000018E-4</c:v>
                </c:pt>
                <c:pt idx="7">
                  <c:v>-1.6000000000000005E-3</c:v>
                </c:pt>
                <c:pt idx="8">
                  <c:v>2.0999999999999999E-3</c:v>
                </c:pt>
                <c:pt idx="9">
                  <c:v>-1.3000000000000001E-2</c:v>
                </c:pt>
                <c:pt idx="10">
                  <c:v>-6.0000000000000019E-3</c:v>
                </c:pt>
                <c:pt idx="11">
                  <c:v>-1.0699999999999998E-2</c:v>
                </c:pt>
              </c:numCache>
            </c:numRef>
          </c:val>
          <c:smooth val="0"/>
          <c:extLst>
            <c:ext xmlns:c16="http://schemas.microsoft.com/office/drawing/2014/chart" uri="{C3380CC4-5D6E-409C-BE32-E72D297353CC}">
              <c16:uniqueId val="{00000002-2C82-42E9-BEA8-C056246E4AA4}"/>
            </c:ext>
          </c:extLst>
        </c:ser>
        <c:ser>
          <c:idx val="2"/>
          <c:order val="2"/>
          <c:tx>
            <c:strRef>
              <c:f>'Long term macro data'!$B$45</c:f>
              <c:strCache>
                <c:ptCount val="1"/>
                <c:pt idx="0">
                  <c:v>PCBs ROA</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'Long term macro data'!$N$42:$Y$42</c:f>
              <c:numCache>
                <c:formatCode>General</c:formatCode>
                <c:ptCount val="12"/>
                <c:pt idx="0">
                  <c:v>2009</c:v>
                </c:pt>
                <c:pt idx="1">
                  <c:v>2010</c:v>
                </c:pt>
                <c:pt idx="2">
                  <c:v>2011</c:v>
                </c:pt>
                <c:pt idx="3">
                  <c:v>2012</c:v>
                </c:pt>
                <c:pt idx="4">
                  <c:v>2013</c:v>
                </c:pt>
                <c:pt idx="5">
                  <c:v>2014</c:v>
                </c:pt>
                <c:pt idx="6">
                  <c:v>2015</c:v>
                </c:pt>
                <c:pt idx="7">
                  <c:v>2016</c:v>
                </c:pt>
                <c:pt idx="8">
                  <c:v>2017</c:v>
                </c:pt>
                <c:pt idx="9">
                  <c:v>2018</c:v>
                </c:pt>
                <c:pt idx="10">
                  <c:v>2019</c:v>
                </c:pt>
                <c:pt idx="11">
                  <c:v>2020</c:v>
                </c:pt>
              </c:numCache>
            </c:numRef>
          </c:cat>
          <c:val>
            <c:numRef>
              <c:f>'Long term macro data'!$N$45:$Y$45</c:f>
              <c:numCache>
                <c:formatCode>0.00%</c:formatCode>
                <c:ptCount val="12"/>
                <c:pt idx="0">
                  <c:v>1.6000000000000007E-2</c:v>
                </c:pt>
                <c:pt idx="1">
                  <c:v>2.1000000000000008E-2</c:v>
                </c:pt>
                <c:pt idx="2">
                  <c:v>1.6000000000000007E-2</c:v>
                </c:pt>
                <c:pt idx="3">
                  <c:v>9.200000000000005E-3</c:v>
                </c:pt>
                <c:pt idx="4">
                  <c:v>9.500000000000005E-3</c:v>
                </c:pt>
                <c:pt idx="5">
                  <c:v>9.900000000000006E-3</c:v>
                </c:pt>
                <c:pt idx="6">
                  <c:v>1.0000000000000004E-2</c:v>
                </c:pt>
                <c:pt idx="7">
                  <c:v>1.0300000000000004E-2</c:v>
                </c:pt>
                <c:pt idx="8">
                  <c:v>8.9000000000000069E-3</c:v>
                </c:pt>
                <c:pt idx="9">
                  <c:v>7.9000000000000042E-3</c:v>
                </c:pt>
                <c:pt idx="10">
                  <c:v>8.0000000000000054E-3</c:v>
                </c:pt>
                <c:pt idx="11">
                  <c:v>7.0000000000000019E-3</c:v>
                </c:pt>
              </c:numCache>
            </c:numRef>
          </c:val>
          <c:smooth val="0"/>
          <c:extLst>
            <c:ext xmlns:c16="http://schemas.microsoft.com/office/drawing/2014/chart" uri="{C3380CC4-5D6E-409C-BE32-E72D297353CC}">
              <c16:uniqueId val="{00000003-2C82-42E9-BEA8-C056246E4AA4}"/>
            </c:ext>
          </c:extLst>
        </c:ser>
        <c:dLbls>
          <c:showLegendKey val="0"/>
          <c:showVal val="0"/>
          <c:showCatName val="0"/>
          <c:showSerName val="0"/>
          <c:showPercent val="0"/>
          <c:showBubbleSize val="0"/>
        </c:dLbls>
        <c:marker val="1"/>
        <c:smooth val="0"/>
        <c:axId val="129835776"/>
        <c:axId val="132381696"/>
      </c:lineChart>
      <c:catAx>
        <c:axId val="1323786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sz="500"/>
            </a:pPr>
            <a:endParaRPr lang="en-US"/>
          </a:p>
        </c:txPr>
        <c:crossAx val="132380160"/>
        <c:crosses val="autoZero"/>
        <c:auto val="1"/>
        <c:lblAlgn val="ctr"/>
        <c:lblOffset val="100"/>
        <c:noMultiLvlLbl val="0"/>
      </c:catAx>
      <c:valAx>
        <c:axId val="132380160"/>
        <c:scaling>
          <c:orientation val="minMax"/>
        </c:scaling>
        <c:delete val="0"/>
        <c:axPos val="l"/>
        <c:numFmt formatCode="0%" sourceLinked="0"/>
        <c:majorTickMark val="none"/>
        <c:minorTickMark val="none"/>
        <c:tickLblPos val="nextTo"/>
        <c:spPr>
          <a:noFill/>
          <a:ln>
            <a:noFill/>
          </a:ln>
          <a:effectLst/>
        </c:spPr>
        <c:txPr>
          <a:bodyPr rot="-60000000" vert="horz"/>
          <a:lstStyle/>
          <a:p>
            <a:pPr>
              <a:defRPr/>
            </a:pPr>
            <a:endParaRPr lang="en-US"/>
          </a:p>
        </c:txPr>
        <c:crossAx val="132378624"/>
        <c:crosses val="autoZero"/>
        <c:crossBetween val="between"/>
      </c:valAx>
      <c:valAx>
        <c:axId val="132381696"/>
        <c:scaling>
          <c:orientation val="minMax"/>
        </c:scaling>
        <c:delete val="0"/>
        <c:axPos val="r"/>
        <c:numFmt formatCode="0%" sourceLinked="0"/>
        <c:majorTickMark val="none"/>
        <c:minorTickMark val="none"/>
        <c:tickLblPos val="nextTo"/>
        <c:spPr>
          <a:noFill/>
          <a:ln>
            <a:noFill/>
          </a:ln>
          <a:effectLst/>
        </c:spPr>
        <c:txPr>
          <a:bodyPr rot="-60000000" vert="horz"/>
          <a:lstStyle/>
          <a:p>
            <a:pPr>
              <a:defRPr/>
            </a:pPr>
            <a:endParaRPr lang="en-US"/>
          </a:p>
        </c:txPr>
        <c:crossAx val="129835776"/>
        <c:crosses val="max"/>
        <c:crossBetween val="between"/>
      </c:valAx>
      <c:catAx>
        <c:axId val="129835776"/>
        <c:scaling>
          <c:orientation val="minMax"/>
        </c:scaling>
        <c:delete val="1"/>
        <c:axPos val="b"/>
        <c:numFmt formatCode="General" sourceLinked="1"/>
        <c:majorTickMark val="none"/>
        <c:minorTickMark val="none"/>
        <c:tickLblPos val="nextTo"/>
        <c:crossAx val="132381696"/>
        <c:crosses val="autoZero"/>
        <c:auto val="1"/>
        <c:lblAlgn val="ctr"/>
        <c:lblOffset val="100"/>
        <c:noMultiLvlLbl val="0"/>
      </c:catAx>
      <c:spPr>
        <a:noFill/>
        <a:ln>
          <a:noFill/>
        </a:ln>
        <a:effectLst/>
      </c:spPr>
    </c:plotArea>
    <c:legend>
      <c:legendPos val="b"/>
      <c:layout>
        <c:manualLayout>
          <c:xMode val="edge"/>
          <c:yMode val="edge"/>
          <c:x val="0.16197779965004375"/>
          <c:y val="0.65863238523755963"/>
          <c:w val="0.66215551181102361"/>
          <c:h val="0.1177985607079428"/>
        </c:manualLayout>
      </c:layout>
      <c:overlay val="0"/>
      <c:spPr>
        <a:noFill/>
        <a:ln>
          <a:noFill/>
        </a:ln>
        <a:effectLst/>
      </c:spPr>
      <c:txPr>
        <a:bodyPr rot="0" vert="horz"/>
        <a:lstStyle/>
        <a:p>
          <a:pPr>
            <a:defRPr sz="500"/>
          </a:pPr>
          <a:endParaRPr lang="en-US"/>
        </a:p>
      </c:txPr>
    </c:legend>
    <c:plotVisOnly val="1"/>
    <c:dispBlanksAs val="gap"/>
    <c:showDLblsOverMax val="0"/>
  </c:chart>
  <c:spPr>
    <a:solidFill>
      <a:schemeClr val="bg1"/>
    </a:solidFill>
    <a:ln w="9525" cap="flat" cmpd="sng" algn="ctr">
      <a:noFill/>
      <a:round/>
    </a:ln>
    <a:effectLst/>
  </c:spPr>
  <c:txPr>
    <a:bodyPr/>
    <a:lstStyle/>
    <a:p>
      <a:pPr>
        <a:defRPr sz="700"/>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193091717193887"/>
          <c:y val="5.6338028169014086E-2"/>
          <c:w val="0.71873384729347856"/>
          <c:h val="0.51301642352324395"/>
        </c:manualLayout>
      </c:layout>
      <c:lineChart>
        <c:grouping val="standard"/>
        <c:varyColors val="0"/>
        <c:ser>
          <c:idx val="1"/>
          <c:order val="1"/>
          <c:tx>
            <c:strRef>
              <c:f>'Long term macro data'!$B$83</c:f>
              <c:strCache>
                <c:ptCount val="1"/>
                <c:pt idx="0">
                  <c:v>SCBs Write-off</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'Long term macro data'!$N$82:$Z$82</c:f>
              <c:strCache>
                <c:ptCount val="13"/>
                <c:pt idx="0">
                  <c:v>Jun 2009</c:v>
                </c:pt>
                <c:pt idx="1">
                  <c:v>Jun 2010</c:v>
                </c:pt>
                <c:pt idx="2">
                  <c:v>Jun 2011</c:v>
                </c:pt>
                <c:pt idx="3">
                  <c:v>Jun 2012</c:v>
                </c:pt>
                <c:pt idx="4">
                  <c:v>Jun 2013</c:v>
                </c:pt>
                <c:pt idx="5">
                  <c:v>Jun 2014</c:v>
                </c:pt>
                <c:pt idx="6">
                  <c:v>Jun 2015</c:v>
                </c:pt>
                <c:pt idx="7">
                  <c:v>Jun 2016</c:v>
                </c:pt>
                <c:pt idx="8">
                  <c:v>Jun 2017</c:v>
                </c:pt>
                <c:pt idx="9">
                  <c:v>Jun 2018</c:v>
                </c:pt>
                <c:pt idx="10">
                  <c:v>Jun 2019</c:v>
                </c:pt>
                <c:pt idx="11">
                  <c:v>Jun 2020</c:v>
                </c:pt>
                <c:pt idx="12">
                  <c:v>Sep 2021</c:v>
                </c:pt>
              </c:strCache>
            </c:strRef>
          </c:cat>
          <c:val>
            <c:numRef>
              <c:f>'Long term macro data'!$N$83:$Z$83</c:f>
              <c:numCache>
                <c:formatCode>General</c:formatCode>
                <c:ptCount val="13"/>
                <c:pt idx="0">
                  <c:v>64.5</c:v>
                </c:pt>
                <c:pt idx="1">
                  <c:v>70.5</c:v>
                </c:pt>
                <c:pt idx="2">
                  <c:v>82.4</c:v>
                </c:pt>
                <c:pt idx="3">
                  <c:v>72.900000000000006</c:v>
                </c:pt>
                <c:pt idx="4">
                  <c:v>107.2</c:v>
                </c:pt>
                <c:pt idx="5">
                  <c:v>154.80000000000001</c:v>
                </c:pt>
                <c:pt idx="6">
                  <c:v>210.3</c:v>
                </c:pt>
                <c:pt idx="7">
                  <c:v>220.4</c:v>
                </c:pt>
                <c:pt idx="8">
                  <c:v>222.2</c:v>
                </c:pt>
                <c:pt idx="9">
                  <c:v>226.2</c:v>
                </c:pt>
                <c:pt idx="10">
                  <c:v>232.2</c:v>
                </c:pt>
                <c:pt idx="11">
                  <c:v>179.4</c:v>
                </c:pt>
                <c:pt idx="12">
                  <c:v>174.28</c:v>
                </c:pt>
              </c:numCache>
            </c:numRef>
          </c:val>
          <c:smooth val="0"/>
          <c:extLst>
            <c:ext xmlns:c16="http://schemas.microsoft.com/office/drawing/2014/chart" uri="{C3380CC4-5D6E-409C-BE32-E72D297353CC}">
              <c16:uniqueId val="{00000000-8082-4767-A251-EFA6BEC4B55B}"/>
            </c:ext>
          </c:extLst>
        </c:ser>
        <c:ser>
          <c:idx val="3"/>
          <c:order val="3"/>
          <c:tx>
            <c:strRef>
              <c:f>'Long term macro data'!$B$85</c:f>
              <c:strCache>
                <c:ptCount val="1"/>
                <c:pt idx="0">
                  <c:v>PCBs Write-off</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'Long term macro data'!$N$82:$Z$82</c:f>
              <c:strCache>
                <c:ptCount val="13"/>
                <c:pt idx="0">
                  <c:v>Jun 2009</c:v>
                </c:pt>
                <c:pt idx="1">
                  <c:v>Jun 2010</c:v>
                </c:pt>
                <c:pt idx="2">
                  <c:v>Jun 2011</c:v>
                </c:pt>
                <c:pt idx="3">
                  <c:v>Jun 2012</c:v>
                </c:pt>
                <c:pt idx="4">
                  <c:v>Jun 2013</c:v>
                </c:pt>
                <c:pt idx="5">
                  <c:v>Jun 2014</c:v>
                </c:pt>
                <c:pt idx="6">
                  <c:v>Jun 2015</c:v>
                </c:pt>
                <c:pt idx="7">
                  <c:v>Jun 2016</c:v>
                </c:pt>
                <c:pt idx="8">
                  <c:v>Jun 2017</c:v>
                </c:pt>
                <c:pt idx="9">
                  <c:v>Jun 2018</c:v>
                </c:pt>
                <c:pt idx="10">
                  <c:v>Jun 2019</c:v>
                </c:pt>
                <c:pt idx="11">
                  <c:v>Jun 2020</c:v>
                </c:pt>
                <c:pt idx="12">
                  <c:v>Sep 2021</c:v>
                </c:pt>
              </c:strCache>
            </c:strRef>
          </c:cat>
          <c:val>
            <c:numRef>
              <c:f>'Long term macro data'!$N$85:$Z$85</c:f>
              <c:numCache>
                <c:formatCode>General</c:formatCode>
                <c:ptCount val="13"/>
                <c:pt idx="0">
                  <c:v>54.7</c:v>
                </c:pt>
                <c:pt idx="1">
                  <c:v>69.599999999999994</c:v>
                </c:pt>
                <c:pt idx="2">
                  <c:v>77.099999999999994</c:v>
                </c:pt>
                <c:pt idx="3">
                  <c:v>64.900000000000006</c:v>
                </c:pt>
                <c:pt idx="4">
                  <c:v>109.7</c:v>
                </c:pt>
                <c:pt idx="5">
                  <c:v>127.7</c:v>
                </c:pt>
                <c:pt idx="6">
                  <c:v>155.5</c:v>
                </c:pt>
                <c:pt idx="7">
                  <c:v>189.4</c:v>
                </c:pt>
                <c:pt idx="8">
                  <c:v>211.5</c:v>
                </c:pt>
                <c:pt idx="9">
                  <c:v>246.5</c:v>
                </c:pt>
                <c:pt idx="10">
                  <c:v>294.3</c:v>
                </c:pt>
                <c:pt idx="11">
                  <c:v>239.4</c:v>
                </c:pt>
                <c:pt idx="12">
                  <c:v>247.1</c:v>
                </c:pt>
              </c:numCache>
            </c:numRef>
          </c:val>
          <c:smooth val="0"/>
          <c:extLst>
            <c:ext xmlns:c16="http://schemas.microsoft.com/office/drawing/2014/chart" uri="{C3380CC4-5D6E-409C-BE32-E72D297353CC}">
              <c16:uniqueId val="{00000001-8082-4767-A251-EFA6BEC4B55B}"/>
            </c:ext>
          </c:extLst>
        </c:ser>
        <c:dLbls>
          <c:showLegendKey val="0"/>
          <c:showVal val="0"/>
          <c:showCatName val="0"/>
          <c:showSerName val="0"/>
          <c:showPercent val="0"/>
          <c:showBubbleSize val="0"/>
        </c:dLbls>
        <c:marker val="1"/>
        <c:smooth val="0"/>
        <c:axId val="129873408"/>
        <c:axId val="129874944"/>
      </c:lineChart>
      <c:lineChart>
        <c:grouping val="standard"/>
        <c:varyColors val="0"/>
        <c:ser>
          <c:idx val="0"/>
          <c:order val="0"/>
          <c:tx>
            <c:strRef>
              <c:f>'Long term macro data'!$B$43</c:f>
              <c:strCache>
                <c:ptCount val="1"/>
                <c:pt idx="0">
                  <c:v>SCBs ROA</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'Long term macro data'!$N$42:$Z$42</c:f>
              <c:strCache>
                <c:ptCount val="13"/>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2021-Sep</c:v>
                </c:pt>
              </c:strCache>
            </c:strRef>
          </c:cat>
          <c:val>
            <c:numRef>
              <c:f>'Long term macro data'!$N$43:$Z$43</c:f>
              <c:numCache>
                <c:formatCode>0.00%</c:formatCode>
                <c:ptCount val="13"/>
                <c:pt idx="0">
                  <c:v>1.0000000000000004E-2</c:v>
                </c:pt>
                <c:pt idx="1">
                  <c:v>1.1000000000000005E-2</c:v>
                </c:pt>
                <c:pt idx="2">
                  <c:v>1.3000000000000001E-2</c:v>
                </c:pt>
                <c:pt idx="3">
                  <c:v>-5.6000000000000025E-3</c:v>
                </c:pt>
                <c:pt idx="4">
                  <c:v>5.9000000000000025E-3</c:v>
                </c:pt>
                <c:pt idx="5">
                  <c:v>-5.5000000000000014E-3</c:v>
                </c:pt>
                <c:pt idx="6">
                  <c:v>4.0000000000000018E-4</c:v>
                </c:pt>
                <c:pt idx="7">
                  <c:v>-1.6000000000000005E-3</c:v>
                </c:pt>
                <c:pt idx="8">
                  <c:v>2.0999999999999999E-3</c:v>
                </c:pt>
                <c:pt idx="9">
                  <c:v>-1.3000000000000001E-2</c:v>
                </c:pt>
                <c:pt idx="10">
                  <c:v>-6.0000000000000019E-3</c:v>
                </c:pt>
                <c:pt idx="11">
                  <c:v>-1.0699999999999998E-2</c:v>
                </c:pt>
                <c:pt idx="12">
                  <c:v>-1.0000000000000005E-4</c:v>
                </c:pt>
              </c:numCache>
            </c:numRef>
          </c:val>
          <c:smooth val="0"/>
          <c:extLst>
            <c:ext xmlns:c16="http://schemas.microsoft.com/office/drawing/2014/chart" uri="{C3380CC4-5D6E-409C-BE32-E72D297353CC}">
              <c16:uniqueId val="{00000002-8082-4767-A251-EFA6BEC4B55B}"/>
            </c:ext>
          </c:extLst>
        </c:ser>
        <c:ser>
          <c:idx val="2"/>
          <c:order val="2"/>
          <c:tx>
            <c:strRef>
              <c:f>'Long term macro data'!$B$45</c:f>
              <c:strCache>
                <c:ptCount val="1"/>
                <c:pt idx="0">
                  <c:v>PCBs ROA</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'Long term macro data'!$N$42:$Z$42</c:f>
              <c:strCache>
                <c:ptCount val="13"/>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2021-Sep</c:v>
                </c:pt>
              </c:strCache>
            </c:strRef>
          </c:cat>
          <c:val>
            <c:numRef>
              <c:f>'Long term macro data'!$N$45:$Y$45</c:f>
              <c:numCache>
                <c:formatCode>0.00%</c:formatCode>
                <c:ptCount val="12"/>
                <c:pt idx="0">
                  <c:v>1.6000000000000007E-2</c:v>
                </c:pt>
                <c:pt idx="1">
                  <c:v>2.1000000000000008E-2</c:v>
                </c:pt>
                <c:pt idx="2">
                  <c:v>1.6000000000000007E-2</c:v>
                </c:pt>
                <c:pt idx="3">
                  <c:v>9.200000000000005E-3</c:v>
                </c:pt>
                <c:pt idx="4">
                  <c:v>9.500000000000005E-3</c:v>
                </c:pt>
                <c:pt idx="5">
                  <c:v>9.900000000000006E-3</c:v>
                </c:pt>
                <c:pt idx="6">
                  <c:v>1.0000000000000004E-2</c:v>
                </c:pt>
                <c:pt idx="7">
                  <c:v>1.0300000000000004E-2</c:v>
                </c:pt>
                <c:pt idx="8">
                  <c:v>8.9000000000000069E-3</c:v>
                </c:pt>
                <c:pt idx="9">
                  <c:v>7.9000000000000042E-3</c:v>
                </c:pt>
                <c:pt idx="10">
                  <c:v>8.0000000000000054E-3</c:v>
                </c:pt>
                <c:pt idx="11">
                  <c:v>7.0000000000000019E-3</c:v>
                </c:pt>
              </c:numCache>
            </c:numRef>
          </c:val>
          <c:smooth val="0"/>
          <c:extLst>
            <c:ext xmlns:c16="http://schemas.microsoft.com/office/drawing/2014/chart" uri="{C3380CC4-5D6E-409C-BE32-E72D297353CC}">
              <c16:uniqueId val="{00000003-8082-4767-A251-EFA6BEC4B55B}"/>
            </c:ext>
          </c:extLst>
        </c:ser>
        <c:dLbls>
          <c:showLegendKey val="0"/>
          <c:showVal val="0"/>
          <c:showCatName val="0"/>
          <c:showSerName val="0"/>
          <c:showPercent val="0"/>
          <c:showBubbleSize val="0"/>
        </c:dLbls>
        <c:marker val="1"/>
        <c:smooth val="0"/>
        <c:axId val="132319872"/>
        <c:axId val="132318336"/>
      </c:lineChart>
      <c:catAx>
        <c:axId val="12987340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9874944"/>
        <c:crosses val="autoZero"/>
        <c:auto val="1"/>
        <c:lblAlgn val="ctr"/>
        <c:lblOffset val="100"/>
        <c:noMultiLvlLbl val="0"/>
      </c:catAx>
      <c:valAx>
        <c:axId val="1298749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Billion</a:t>
                </a:r>
                <a:r>
                  <a:rPr lang="en-US" baseline="0"/>
                  <a:t> Taka</a:t>
                </a:r>
                <a:endParaRPr lang="en-US"/>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9873408"/>
        <c:crosses val="autoZero"/>
        <c:crossBetween val="between"/>
      </c:valAx>
      <c:valAx>
        <c:axId val="132318336"/>
        <c:scaling>
          <c:orientation val="minMax"/>
        </c:scaling>
        <c:delete val="0"/>
        <c:axPos val="r"/>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319872"/>
        <c:crosses val="max"/>
        <c:crossBetween val="between"/>
      </c:valAx>
      <c:catAx>
        <c:axId val="132319872"/>
        <c:scaling>
          <c:orientation val="minMax"/>
        </c:scaling>
        <c:delete val="1"/>
        <c:axPos val="b"/>
        <c:numFmt formatCode="General" sourceLinked="1"/>
        <c:majorTickMark val="none"/>
        <c:minorTickMark val="none"/>
        <c:tickLblPos val="nextTo"/>
        <c:crossAx val="13231833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663499248046719"/>
          <c:y val="4.1682830370185615E-2"/>
          <c:w val="0.58960545268646414"/>
          <c:h val="0.84763330926553349"/>
        </c:manualLayout>
      </c:layout>
      <c:lineChart>
        <c:grouping val="standard"/>
        <c:varyColors val="0"/>
        <c:ser>
          <c:idx val="0"/>
          <c:order val="0"/>
          <c:tx>
            <c:strRef>
              <c:f>'Loan growth rate'!$B$3</c:f>
              <c:strCache>
                <c:ptCount val="1"/>
                <c:pt idx="0">
                  <c:v>Mutual Trust Bank</c:v>
                </c:pt>
              </c:strCache>
            </c:strRef>
          </c:tx>
          <c:spPr>
            <a:ln w="28575" cap="rnd">
              <a:noFill/>
              <a:round/>
            </a:ln>
            <a:effectLst/>
          </c:spPr>
          <c:marker>
            <c:symbol val="circle"/>
            <c:size val="5"/>
            <c:spPr>
              <a:solidFill>
                <a:schemeClr val="accent1"/>
              </a:solidFill>
              <a:ln w="9525">
                <a:solidFill>
                  <a:schemeClr val="accent1"/>
                </a:solidFill>
              </a:ln>
              <a:effectLst/>
            </c:spPr>
          </c:marker>
          <c:cat>
            <c:numRef>
              <c:f>'Loan growth rate'!$A$4:$A$15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'Loan growth rate'!$B$4:$B$15</c:f>
              <c:numCache>
                <c:formatCode>0.00%</c:formatCode>
                <c:ptCount val="12"/>
                <c:pt idx="0">
                  <c:v>0.29348005362007973</c:v>
                </c:pt>
                <c:pt idx="1">
                  <c:v>0.22008458088024166</c:v>
                </c:pt>
                <c:pt idx="2">
                  <c:v>0.257728664121391</c:v>
                </c:pt>
                <c:pt idx="3">
                  <c:v>0.18768667734299363</c:v>
                </c:pt>
                <c:pt idx="4">
                  <c:v>0.11352094339748486</c:v>
                </c:pt>
                <c:pt idx="5">
                  <c:v>0.22420296852214075</c:v>
                </c:pt>
                <c:pt idx="6">
                  <c:v>0.19251700113700493</c:v>
                </c:pt>
                <c:pt idx="7">
                  <c:v>5.3171104789063992E-2</c:v>
                </c:pt>
                <c:pt idx="8">
                  <c:v>0.30505356998588673</c:v>
                </c:pt>
                <c:pt idx="9">
                  <c:v>0.27146390909835361</c:v>
                </c:pt>
                <c:pt idx="10">
                  <c:v>0.15141995723735921</c:v>
                </c:pt>
                <c:pt idx="11">
                  <c:v>0.28858288990757719</c:v>
                </c:pt>
              </c:numCache>
            </c:numRef>
          </c:val>
          <c:smooth val="0"/>
          <c:extLst>
            <c:ext xmlns:c16="http://schemas.microsoft.com/office/drawing/2014/chart" uri="{C3380CC4-5D6E-409C-BE32-E72D297353CC}">
              <c16:uniqueId val="{00000000-EE9E-49CD-8508-95E4D0665A8A}"/>
            </c:ext>
          </c:extLst>
        </c:ser>
        <c:ser>
          <c:idx val="1"/>
          <c:order val="1"/>
          <c:tx>
            <c:strRef>
              <c:f>'Loan growth rate'!$C$3</c:f>
              <c:strCache>
                <c:ptCount val="1"/>
                <c:pt idx="0">
                  <c:v>AB Bank</c:v>
                </c:pt>
              </c:strCache>
            </c:strRef>
          </c:tx>
          <c:spPr>
            <a:ln w="28575" cap="rnd">
              <a:noFill/>
              <a:round/>
            </a:ln>
            <a:effectLst/>
          </c:spPr>
          <c:marker>
            <c:symbol val="circle"/>
            <c:size val="5"/>
            <c:spPr>
              <a:solidFill>
                <a:schemeClr val="accent2"/>
              </a:solidFill>
              <a:ln w="9525">
                <a:solidFill>
                  <a:schemeClr val="accent2"/>
                </a:solidFill>
              </a:ln>
              <a:effectLst/>
            </c:spPr>
          </c:marker>
          <c:cat>
            <c:numRef>
              <c:f>'Loan growth rate'!$A$4:$A$15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'Loan growth rate'!$C$4:$C$15</c:f>
              <c:numCache>
                <c:formatCode>0.00%</c:formatCode>
                <c:ptCount val="12"/>
                <c:pt idx="0">
                  <c:v>0.46316515696815364</c:v>
                </c:pt>
                <c:pt idx="1">
                  <c:v>0.3076488131416189</c:v>
                </c:pt>
                <c:pt idx="2">
                  <c:v>0.38600229087242144</c:v>
                </c:pt>
                <c:pt idx="3">
                  <c:v>0.24989364191293026</c:v>
                </c:pt>
                <c:pt idx="4">
                  <c:v>0.24575206533271671</c:v>
                </c:pt>
                <c:pt idx="5">
                  <c:v>7.1794783124874834E-2</c:v>
                </c:pt>
                <c:pt idx="6">
                  <c:v>0.12074974315522137</c:v>
                </c:pt>
                <c:pt idx="7">
                  <c:v>0.32107947869135722</c:v>
                </c:pt>
                <c:pt idx="8">
                  <c:v>0.26726486659648346</c:v>
                </c:pt>
                <c:pt idx="9">
                  <c:v>0.18107935735840089</c:v>
                </c:pt>
                <c:pt idx="10">
                  <c:v>4.3124278055822488E-2</c:v>
                </c:pt>
                <c:pt idx="11">
                  <c:v>4.9722824283490778E-2</c:v>
                </c:pt>
              </c:numCache>
            </c:numRef>
          </c:val>
          <c:smooth val="0"/>
          <c:extLst>
            <c:ext xmlns:c16="http://schemas.microsoft.com/office/drawing/2014/chart" uri="{C3380CC4-5D6E-409C-BE32-E72D297353CC}">
              <c16:uniqueId val="{00000001-EE9E-49CD-8508-95E4D0665A8A}"/>
            </c:ext>
          </c:extLst>
        </c:ser>
        <c:ser>
          <c:idx val="2"/>
          <c:order val="2"/>
          <c:tx>
            <c:strRef>
              <c:f>'Loan growth rate'!$D$3</c:f>
              <c:strCache>
                <c:ptCount val="1"/>
                <c:pt idx="0">
                  <c:v>Bank Asia</c:v>
                </c:pt>
              </c:strCache>
            </c:strRef>
          </c:tx>
          <c:spPr>
            <a:ln w="28575" cap="rnd">
              <a:noFill/>
              <a:round/>
            </a:ln>
            <a:effectLst/>
          </c:spPr>
          <c:marker>
            <c:symbol val="circle"/>
            <c:size val="5"/>
            <c:spPr>
              <a:solidFill>
                <a:schemeClr val="accent3"/>
              </a:solidFill>
              <a:ln w="9525">
                <a:solidFill>
                  <a:schemeClr val="accent3"/>
                </a:solidFill>
              </a:ln>
              <a:effectLst/>
            </c:spPr>
          </c:marker>
          <c:cat>
            <c:numRef>
              <c:f>'Loan growth rate'!$A$4:$A$15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'Loan growth rate'!$D$4:$D$15</c:f>
              <c:numCache>
                <c:formatCode>0.00%</c:formatCode>
                <c:ptCount val="12"/>
                <c:pt idx="0">
                  <c:v>0.24542997224692931</c:v>
                </c:pt>
                <c:pt idx="1">
                  <c:v>0.27863966829213255</c:v>
                </c:pt>
                <c:pt idx="2">
                  <c:v>0.40475373752532029</c:v>
                </c:pt>
                <c:pt idx="3">
                  <c:v>0.25748390632809337</c:v>
                </c:pt>
                <c:pt idx="4">
                  <c:v>0.58160983512949804</c:v>
                </c:pt>
                <c:pt idx="5">
                  <c:v>4.1705216968006227E-2</c:v>
                </c:pt>
                <c:pt idx="6">
                  <c:v>0.11481342235531682</c:v>
                </c:pt>
                <c:pt idx="7">
                  <c:v>0.13627860432973085</c:v>
                </c:pt>
                <c:pt idx="8">
                  <c:v>0.11340625769419994</c:v>
                </c:pt>
                <c:pt idx="9">
                  <c:v>0.16768832462188377</c:v>
                </c:pt>
                <c:pt idx="10">
                  <c:v>0.19951743514317039</c:v>
                </c:pt>
                <c:pt idx="11">
                  <c:v>0.20716582743142131</c:v>
                </c:pt>
              </c:numCache>
            </c:numRef>
          </c:val>
          <c:smooth val="0"/>
          <c:extLst>
            <c:ext xmlns:c16="http://schemas.microsoft.com/office/drawing/2014/chart" uri="{C3380CC4-5D6E-409C-BE32-E72D297353CC}">
              <c16:uniqueId val="{00000002-EE9E-49CD-8508-95E4D0665A8A}"/>
            </c:ext>
          </c:extLst>
        </c:ser>
        <c:ser>
          <c:idx val="3"/>
          <c:order val="3"/>
          <c:tx>
            <c:strRef>
              <c:f>'Loan growth rate'!$E$3</c:f>
              <c:strCache>
                <c:ptCount val="1"/>
                <c:pt idx="0">
                  <c:v>Brac Bank</c:v>
                </c:pt>
              </c:strCache>
            </c:strRef>
          </c:tx>
          <c:spPr>
            <a:ln w="28575" cap="rnd">
              <a:noFill/>
              <a:round/>
            </a:ln>
            <a:effectLst/>
          </c:spPr>
          <c:marker>
            <c:symbol val="circle"/>
            <c:size val="5"/>
            <c:spPr>
              <a:solidFill>
                <a:schemeClr val="accent4"/>
              </a:solidFill>
              <a:ln w="9525">
                <a:solidFill>
                  <a:schemeClr val="accent4"/>
                </a:solidFill>
              </a:ln>
              <a:effectLst/>
            </c:spPr>
          </c:marker>
          <c:cat>
            <c:numRef>
              <c:f>'Loan growth rate'!$A$4:$A$15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'Loan growth rate'!$E$4:$E$15</c:f>
              <c:numCache>
                <c:formatCode>0.00%</c:formatCode>
                <c:ptCount val="12"/>
                <c:pt idx="0">
                  <c:v>0.65860800852412571</c:v>
                </c:pt>
                <c:pt idx="1">
                  <c:v>0.65980608893332371</c:v>
                </c:pt>
                <c:pt idx="2">
                  <c:v>0.62276426869002899</c:v>
                </c:pt>
                <c:pt idx="3">
                  <c:v>0.21782144235817841</c:v>
                </c:pt>
                <c:pt idx="4">
                  <c:v>0.3141339330665408</c:v>
                </c:pt>
                <c:pt idx="5">
                  <c:v>7.7332973212611636E-2</c:v>
                </c:pt>
                <c:pt idx="6">
                  <c:v>0.14095966474290544</c:v>
                </c:pt>
                <c:pt idx="7">
                  <c:v>-8.6419489905615061E-3</c:v>
                </c:pt>
                <c:pt idx="8">
                  <c:v>0.18701288910697256</c:v>
                </c:pt>
                <c:pt idx="9">
                  <c:v>0.20906132945940348</c:v>
                </c:pt>
                <c:pt idx="10">
                  <c:v>0.17756083370610076</c:v>
                </c:pt>
                <c:pt idx="11">
                  <c:v>0.16673578043259851</c:v>
                </c:pt>
              </c:numCache>
            </c:numRef>
          </c:val>
          <c:smooth val="0"/>
          <c:extLst>
            <c:ext xmlns:c16="http://schemas.microsoft.com/office/drawing/2014/chart" uri="{C3380CC4-5D6E-409C-BE32-E72D297353CC}">
              <c16:uniqueId val="{00000003-EE9E-49CD-8508-95E4D0665A8A}"/>
            </c:ext>
          </c:extLst>
        </c:ser>
        <c:ser>
          <c:idx val="4"/>
          <c:order val="4"/>
          <c:tx>
            <c:strRef>
              <c:f>'Loan growth rate'!$F$3</c:f>
              <c:strCache>
                <c:ptCount val="1"/>
                <c:pt idx="0">
                  <c:v>Dhaka Bank</c:v>
                </c:pt>
              </c:strCache>
            </c:strRef>
          </c:tx>
          <c:spPr>
            <a:ln w="28575" cap="rnd">
              <a:noFill/>
              <a:round/>
            </a:ln>
            <a:effectLst/>
          </c:spPr>
          <c:marker>
            <c:symbol val="circle"/>
            <c:size val="5"/>
            <c:spPr>
              <a:solidFill>
                <a:schemeClr val="accent5"/>
              </a:solidFill>
              <a:ln w="9525">
                <a:solidFill>
                  <a:schemeClr val="accent5"/>
                </a:solidFill>
              </a:ln>
              <a:effectLst/>
            </c:spPr>
          </c:marker>
          <c:cat>
            <c:numRef>
              <c:f>'Loan growth rate'!$A$4:$A$15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'Loan growth rate'!$F$4:$F$15</c:f>
              <c:numCache>
                <c:formatCode>0.00%</c:formatCode>
                <c:ptCount val="12"/>
                <c:pt idx="0">
                  <c:v>0.45558912439735022</c:v>
                </c:pt>
                <c:pt idx="1">
                  <c:v>0.17492942140553003</c:v>
                </c:pt>
                <c:pt idx="2">
                  <c:v>0.24331596928482913</c:v>
                </c:pt>
                <c:pt idx="3">
                  <c:v>6.4632931356950016E-2</c:v>
                </c:pt>
                <c:pt idx="4">
                  <c:v>0.20188264856814642</c:v>
                </c:pt>
                <c:pt idx="5">
                  <c:v>0.19486765050247667</c:v>
                </c:pt>
                <c:pt idx="6">
                  <c:v>0.18631718370369127</c:v>
                </c:pt>
                <c:pt idx="7">
                  <c:v>0.10489870251454994</c:v>
                </c:pt>
                <c:pt idx="8">
                  <c:v>3.54998186857843E-2</c:v>
                </c:pt>
                <c:pt idx="9">
                  <c:v>0.14262028517122927</c:v>
                </c:pt>
                <c:pt idx="10">
                  <c:v>0.14298301655727794</c:v>
                </c:pt>
                <c:pt idx="11">
                  <c:v>0.14349855335040063</c:v>
                </c:pt>
              </c:numCache>
            </c:numRef>
          </c:val>
          <c:smooth val="0"/>
          <c:extLst>
            <c:ext xmlns:c16="http://schemas.microsoft.com/office/drawing/2014/chart" uri="{C3380CC4-5D6E-409C-BE32-E72D297353CC}">
              <c16:uniqueId val="{00000004-EE9E-49CD-8508-95E4D0665A8A}"/>
            </c:ext>
          </c:extLst>
        </c:ser>
        <c:ser>
          <c:idx val="5"/>
          <c:order val="5"/>
          <c:tx>
            <c:strRef>
              <c:f>'Loan growth rate'!$G$3</c:f>
              <c:strCache>
                <c:ptCount val="1"/>
                <c:pt idx="0">
                  <c:v>DBBL</c:v>
                </c:pt>
              </c:strCache>
            </c:strRef>
          </c:tx>
          <c:spPr>
            <a:ln w="28575" cap="rnd">
              <a:noFill/>
              <a:round/>
            </a:ln>
            <a:effectLst/>
          </c:spPr>
          <c:marker>
            <c:symbol val="circle"/>
            <c:size val="5"/>
            <c:spPr>
              <a:solidFill>
                <a:schemeClr val="accent6"/>
              </a:solidFill>
              <a:ln w="9525">
                <a:solidFill>
                  <a:schemeClr val="accent6"/>
                </a:solidFill>
              </a:ln>
              <a:effectLst/>
            </c:spPr>
          </c:marker>
          <c:cat>
            <c:numRef>
              <c:f>'Loan growth rate'!$A$4:$A$15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'Loan growth rate'!$G$4:$G$15</c:f>
              <c:numCache>
                <c:formatCode>0.00%</c:formatCode>
                <c:ptCount val="12"/>
                <c:pt idx="0">
                  <c:v>0.40678956245912207</c:v>
                </c:pt>
                <c:pt idx="1">
                  <c:v>1.5617842894272533E-3</c:v>
                </c:pt>
                <c:pt idx="2">
                  <c:v>0.44579600509693407</c:v>
                </c:pt>
                <c:pt idx="3">
                  <c:v>0.1802773243287403</c:v>
                </c:pt>
                <c:pt idx="4">
                  <c:v>0.38933080970529726</c:v>
                </c:pt>
                <c:pt idx="5">
                  <c:v>0.17826813564084443</c:v>
                </c:pt>
                <c:pt idx="6">
                  <c:v>0.15588869348854206</c:v>
                </c:pt>
                <c:pt idx="7">
                  <c:v>0.15647924568070923</c:v>
                </c:pt>
                <c:pt idx="8">
                  <c:v>0.16690722171338621</c:v>
                </c:pt>
                <c:pt idx="9">
                  <c:v>0.18389626352054653</c:v>
                </c:pt>
                <c:pt idx="10">
                  <c:v>0.13184810359427687</c:v>
                </c:pt>
                <c:pt idx="11">
                  <c:v>0.19352719752663511</c:v>
                </c:pt>
              </c:numCache>
            </c:numRef>
          </c:val>
          <c:smooth val="0"/>
          <c:extLst>
            <c:ext xmlns:c16="http://schemas.microsoft.com/office/drawing/2014/chart" uri="{C3380CC4-5D6E-409C-BE32-E72D297353CC}">
              <c16:uniqueId val="{00000005-EE9E-49CD-8508-95E4D0665A8A}"/>
            </c:ext>
          </c:extLst>
        </c:ser>
        <c:ser>
          <c:idx val="6"/>
          <c:order val="6"/>
          <c:tx>
            <c:strRef>
              <c:f>'Loan growth rate'!$H$3</c:f>
              <c:strCache>
                <c:ptCount val="1"/>
                <c:pt idx="0">
                  <c:v>EBL</c:v>
                </c:pt>
              </c:strCache>
            </c:strRef>
          </c:tx>
          <c:spPr>
            <a:ln w="28575" cap="rnd">
              <a:noFill/>
              <a:round/>
            </a:ln>
            <a:effectLst/>
          </c:spPr>
          <c:marker>
            <c:symbol val="circle"/>
            <c:size val="5"/>
            <c:spPr>
              <a:solidFill>
                <a:schemeClr val="accent1">
                  <a:lumMod val="60000"/>
                </a:schemeClr>
              </a:solidFill>
              <a:ln w="9525">
                <a:solidFill>
                  <a:schemeClr val="accent1">
                    <a:lumMod val="60000"/>
                  </a:schemeClr>
                </a:solidFill>
              </a:ln>
              <a:effectLst/>
            </c:spPr>
          </c:marker>
          <c:cat>
            <c:numRef>
              <c:f>'Loan growth rate'!$A$4:$A$15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'Loan growth rate'!$H$4:$H$15</c:f>
              <c:numCache>
                <c:formatCode>0.00%</c:formatCode>
                <c:ptCount val="12"/>
                <c:pt idx="0">
                  <c:v>0.46296101921840466</c:v>
                </c:pt>
                <c:pt idx="1">
                  <c:v>0.18948673909262181</c:v>
                </c:pt>
                <c:pt idx="2">
                  <c:v>0.27614444272008326</c:v>
                </c:pt>
                <c:pt idx="3">
                  <c:v>0.16998688552424818</c:v>
                </c:pt>
                <c:pt idx="4">
                  <c:v>0.27048976548140591</c:v>
                </c:pt>
                <c:pt idx="5">
                  <c:v>0.39529050474125582</c:v>
                </c:pt>
                <c:pt idx="6">
                  <c:v>0.18277010748864669</c:v>
                </c:pt>
                <c:pt idx="7">
                  <c:v>6.4004334999567217E-2</c:v>
                </c:pt>
                <c:pt idx="8">
                  <c:v>0.14946161218083256</c:v>
                </c:pt>
                <c:pt idx="9">
                  <c:v>0.10089477097958008</c:v>
                </c:pt>
                <c:pt idx="10">
                  <c:v>0.16784135742750275</c:v>
                </c:pt>
                <c:pt idx="11">
                  <c:v>0.21003970782493409</c:v>
                </c:pt>
              </c:numCache>
            </c:numRef>
          </c:val>
          <c:smooth val="0"/>
          <c:extLst>
            <c:ext xmlns:c16="http://schemas.microsoft.com/office/drawing/2014/chart" uri="{C3380CC4-5D6E-409C-BE32-E72D297353CC}">
              <c16:uniqueId val="{00000006-EE9E-49CD-8508-95E4D0665A8A}"/>
            </c:ext>
          </c:extLst>
        </c:ser>
        <c:ser>
          <c:idx val="7"/>
          <c:order val="7"/>
          <c:tx>
            <c:strRef>
              <c:f>'Loan growth rate'!$I$3</c:f>
              <c:strCache>
                <c:ptCount val="1"/>
                <c:pt idx="0">
                  <c:v>IFIC</c:v>
                </c:pt>
              </c:strCache>
            </c:strRef>
          </c:tx>
          <c:spPr>
            <a:ln w="28575" cap="rnd">
              <a:noFill/>
              <a:round/>
            </a:ln>
            <a:effectLst/>
          </c:spPr>
          <c:marker>
            <c:symbol val="circle"/>
            <c:size val="5"/>
            <c:spPr>
              <a:solidFill>
                <a:schemeClr val="accent2">
                  <a:lumMod val="60000"/>
                </a:schemeClr>
              </a:solidFill>
              <a:ln w="9525">
                <a:solidFill>
                  <a:schemeClr val="accent2">
                    <a:lumMod val="60000"/>
                  </a:schemeClr>
                </a:solidFill>
              </a:ln>
              <a:effectLst/>
            </c:spPr>
          </c:marker>
          <c:cat>
            <c:numRef>
              <c:f>'Loan growth rate'!$A$4:$A$15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'Loan growth rate'!$I$4:$I$15</c:f>
              <c:numCache>
                <c:formatCode>0.00%</c:formatCode>
                <c:ptCount val="12"/>
                <c:pt idx="0">
                  <c:v>0.17496120395714038</c:v>
                </c:pt>
                <c:pt idx="1">
                  <c:v>0.11262146534333994</c:v>
                </c:pt>
                <c:pt idx="2">
                  <c:v>0.16419922588089891</c:v>
                </c:pt>
                <c:pt idx="3">
                  <c:v>0.14463158285151545</c:v>
                </c:pt>
                <c:pt idx="4">
                  <c:v>0.25849527545560985</c:v>
                </c:pt>
                <c:pt idx="5">
                  <c:v>0.33627819718294577</c:v>
                </c:pt>
                <c:pt idx="6">
                  <c:v>0.21400604664248962</c:v>
                </c:pt>
                <c:pt idx="7">
                  <c:v>9.008093008513017E-2</c:v>
                </c:pt>
                <c:pt idx="8">
                  <c:v>0.21604661867795158</c:v>
                </c:pt>
                <c:pt idx="9">
                  <c:v>0.20518261207631228</c:v>
                </c:pt>
                <c:pt idx="10">
                  <c:v>0.11235169418938364</c:v>
                </c:pt>
                <c:pt idx="11">
                  <c:v>0.30737073842312096</c:v>
                </c:pt>
              </c:numCache>
            </c:numRef>
          </c:val>
          <c:smooth val="0"/>
          <c:extLst>
            <c:ext xmlns:c16="http://schemas.microsoft.com/office/drawing/2014/chart" uri="{C3380CC4-5D6E-409C-BE32-E72D297353CC}">
              <c16:uniqueId val="{00000007-EE9E-49CD-8508-95E4D0665A8A}"/>
            </c:ext>
          </c:extLst>
        </c:ser>
        <c:ser>
          <c:idx val="8"/>
          <c:order val="8"/>
          <c:tx>
            <c:strRef>
              <c:f>'Loan growth rate'!$J$3</c:f>
              <c:strCache>
                <c:ptCount val="1"/>
                <c:pt idx="0">
                  <c:v>Mercantile Bank</c:v>
                </c:pt>
              </c:strCache>
            </c:strRef>
          </c:tx>
          <c:spPr>
            <a:ln w="28575" cap="rnd">
              <a:noFill/>
              <a:round/>
            </a:ln>
            <a:effectLst/>
          </c:spPr>
          <c:marker>
            <c:symbol val="circle"/>
            <c:size val="5"/>
            <c:spPr>
              <a:solidFill>
                <a:schemeClr val="accent3">
                  <a:lumMod val="60000"/>
                </a:schemeClr>
              </a:solidFill>
              <a:ln w="9525">
                <a:solidFill>
                  <a:schemeClr val="accent3">
                    <a:lumMod val="60000"/>
                  </a:schemeClr>
                </a:solidFill>
              </a:ln>
              <a:effectLst/>
            </c:spPr>
          </c:marker>
          <c:cat>
            <c:numRef>
              <c:f>'Loan growth rate'!$A$4:$A$15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'Loan growth rate'!$J$4:$J$15</c:f>
              <c:numCache>
                <c:formatCode>0.00%</c:formatCode>
                <c:ptCount val="12"/>
                <c:pt idx="0">
                  <c:v>0.22807672526182318</c:v>
                </c:pt>
                <c:pt idx="1">
                  <c:v>0.18760502913399213</c:v>
                </c:pt>
                <c:pt idx="2">
                  <c:v>0.31733892039794276</c:v>
                </c:pt>
                <c:pt idx="3">
                  <c:v>0.15005975308705488</c:v>
                </c:pt>
                <c:pt idx="4">
                  <c:v>0.37440616190189746</c:v>
                </c:pt>
                <c:pt idx="5">
                  <c:v>0.20522107103381318</c:v>
                </c:pt>
                <c:pt idx="6">
                  <c:v>0.17013886334958869</c:v>
                </c:pt>
                <c:pt idx="7">
                  <c:v>4.3559332241786312E-2</c:v>
                </c:pt>
                <c:pt idx="8">
                  <c:v>0.1982989139981659</c:v>
                </c:pt>
                <c:pt idx="9">
                  <c:v>7.9265392919154701E-2</c:v>
                </c:pt>
                <c:pt idx="10">
                  <c:v>0.19450620569690236</c:v>
                </c:pt>
                <c:pt idx="11">
                  <c:v>0.32302289408750362</c:v>
                </c:pt>
              </c:numCache>
            </c:numRef>
          </c:val>
          <c:smooth val="0"/>
          <c:extLst>
            <c:ext xmlns:c16="http://schemas.microsoft.com/office/drawing/2014/chart" uri="{C3380CC4-5D6E-409C-BE32-E72D297353CC}">
              <c16:uniqueId val="{00000008-EE9E-49CD-8508-95E4D0665A8A}"/>
            </c:ext>
          </c:extLst>
        </c:ser>
        <c:ser>
          <c:idx val="9"/>
          <c:order val="9"/>
          <c:tx>
            <c:strRef>
              <c:f>'Loan growth rate'!$K$3</c:f>
              <c:strCache>
                <c:ptCount val="1"/>
                <c:pt idx="0">
                  <c:v>One Bank</c:v>
                </c:pt>
              </c:strCache>
            </c:strRef>
          </c:tx>
          <c:spPr>
            <a:ln w="28575" cap="rnd">
              <a:noFill/>
              <a:round/>
            </a:ln>
            <a:effectLst/>
          </c:spPr>
          <c:marker>
            <c:symbol val="circle"/>
            <c:size val="5"/>
            <c:spPr>
              <a:solidFill>
                <a:schemeClr val="accent4">
                  <a:lumMod val="60000"/>
                </a:schemeClr>
              </a:solidFill>
              <a:ln w="9525">
                <a:solidFill>
                  <a:schemeClr val="accent4">
                    <a:lumMod val="60000"/>
                  </a:schemeClr>
                </a:solidFill>
              </a:ln>
              <a:effectLst/>
            </c:spPr>
          </c:marker>
          <c:cat>
            <c:numRef>
              <c:f>'Loan growth rate'!$A$4:$A$15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'Loan growth rate'!$K$4:$K$15</c:f>
              <c:numCache>
                <c:formatCode>0.00%</c:formatCode>
                <c:ptCount val="12"/>
                <c:pt idx="0">
                  <c:v>0.1321253024441372</c:v>
                </c:pt>
                <c:pt idx="1">
                  <c:v>0.25685910019805175</c:v>
                </c:pt>
                <c:pt idx="2">
                  <c:v>0.18154365689496108</c:v>
                </c:pt>
                <c:pt idx="3">
                  <c:v>0.39700876203767865</c:v>
                </c:pt>
                <c:pt idx="4">
                  <c:v>0.2968610827131109</c:v>
                </c:pt>
                <c:pt idx="5">
                  <c:v>0.13329306081207645</c:v>
                </c:pt>
                <c:pt idx="6">
                  <c:v>0.25938058070527104</c:v>
                </c:pt>
                <c:pt idx="7">
                  <c:v>0.27164176737372464</c:v>
                </c:pt>
                <c:pt idx="8">
                  <c:v>0.18186051097327086</c:v>
                </c:pt>
                <c:pt idx="9">
                  <c:v>0.17955451494250937</c:v>
                </c:pt>
                <c:pt idx="10">
                  <c:v>0.23734031717037088</c:v>
                </c:pt>
                <c:pt idx="11">
                  <c:v>0.29003627998226911</c:v>
                </c:pt>
              </c:numCache>
            </c:numRef>
          </c:val>
          <c:smooth val="0"/>
          <c:extLst>
            <c:ext xmlns:c16="http://schemas.microsoft.com/office/drawing/2014/chart" uri="{C3380CC4-5D6E-409C-BE32-E72D297353CC}">
              <c16:uniqueId val="{00000009-EE9E-49CD-8508-95E4D0665A8A}"/>
            </c:ext>
          </c:extLst>
        </c:ser>
        <c:ser>
          <c:idx val="10"/>
          <c:order val="10"/>
          <c:tx>
            <c:strRef>
              <c:f>'Loan growth rate'!$L$3</c:f>
              <c:strCache>
                <c:ptCount val="1"/>
                <c:pt idx="0">
                  <c:v>Prime Bank</c:v>
                </c:pt>
              </c:strCache>
            </c:strRef>
          </c:tx>
          <c:spPr>
            <a:ln w="28575" cap="rnd">
              <a:noFill/>
              <a:round/>
            </a:ln>
            <a:effectLst/>
          </c:spPr>
          <c:marker>
            <c:symbol val="circle"/>
            <c:size val="5"/>
            <c:spPr>
              <a:solidFill>
                <a:schemeClr val="accent5">
                  <a:lumMod val="60000"/>
                </a:schemeClr>
              </a:solidFill>
              <a:ln w="9525">
                <a:solidFill>
                  <a:schemeClr val="accent5">
                    <a:lumMod val="60000"/>
                  </a:schemeClr>
                </a:solidFill>
              </a:ln>
              <a:effectLst/>
            </c:spPr>
          </c:marker>
          <c:cat>
            <c:numRef>
              <c:f>'Loan growth rate'!$A$4:$A$15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'Loan growth rate'!$L$4:$L$15</c:f>
              <c:numCache>
                <c:formatCode>0.00%</c:formatCode>
                <c:ptCount val="12"/>
                <c:pt idx="0">
                  <c:v>0.41026630472987191</c:v>
                </c:pt>
                <c:pt idx="1">
                  <c:v>0.28155392294446158</c:v>
                </c:pt>
                <c:pt idx="2">
                  <c:v>0.30291730299469494</c:v>
                </c:pt>
                <c:pt idx="3">
                  <c:v>0.18755624144686814</c:v>
                </c:pt>
                <c:pt idx="4">
                  <c:v>0.24554196850057114</c:v>
                </c:pt>
                <c:pt idx="5">
                  <c:v>0.25404486490581207</c:v>
                </c:pt>
                <c:pt idx="6">
                  <c:v>0.1540859760610401</c:v>
                </c:pt>
                <c:pt idx="7">
                  <c:v>-4.5379422003378286E-2</c:v>
                </c:pt>
                <c:pt idx="8">
                  <c:v>-4.0511479008769072E-2</c:v>
                </c:pt>
                <c:pt idx="9">
                  <c:v>3.0521709117779034E-2</c:v>
                </c:pt>
                <c:pt idx="10">
                  <c:v>0.12081353178010977</c:v>
                </c:pt>
                <c:pt idx="11">
                  <c:v>0.16515247101008471</c:v>
                </c:pt>
              </c:numCache>
            </c:numRef>
          </c:val>
          <c:smooth val="0"/>
          <c:extLst>
            <c:ext xmlns:c16="http://schemas.microsoft.com/office/drawing/2014/chart" uri="{C3380CC4-5D6E-409C-BE32-E72D297353CC}">
              <c16:uniqueId val="{0000000A-EE9E-49CD-8508-95E4D0665A8A}"/>
            </c:ext>
          </c:extLst>
        </c:ser>
        <c:ser>
          <c:idx val="11"/>
          <c:order val="11"/>
          <c:tx>
            <c:strRef>
              <c:f>'Loan growth rate'!$M$3</c:f>
              <c:strCache>
                <c:ptCount val="1"/>
                <c:pt idx="0">
                  <c:v>Pubali Bank</c:v>
                </c:pt>
              </c:strCache>
            </c:strRef>
          </c:tx>
          <c:spPr>
            <a:ln w="28575" cap="rnd">
              <a:noFill/>
              <a:round/>
            </a:ln>
            <a:effectLst/>
          </c:spPr>
          <c:marker>
            <c:symbol val="circle"/>
            <c:size val="5"/>
            <c:spPr>
              <a:solidFill>
                <a:schemeClr val="accent6">
                  <a:lumMod val="60000"/>
                </a:schemeClr>
              </a:solidFill>
              <a:ln w="9525">
                <a:solidFill>
                  <a:schemeClr val="accent6">
                    <a:lumMod val="60000"/>
                  </a:schemeClr>
                </a:solidFill>
              </a:ln>
              <a:effectLst/>
            </c:spPr>
          </c:marker>
          <c:cat>
            <c:numRef>
              <c:f>'Loan growth rate'!$A$4:$A$15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'Loan growth rate'!$M$4:$M$15</c:f>
              <c:numCache>
                <c:formatCode>0.00%</c:formatCode>
                <c:ptCount val="12"/>
                <c:pt idx="0">
                  <c:v>0.2373484329618657</c:v>
                </c:pt>
                <c:pt idx="1">
                  <c:v>0.25163049962795231</c:v>
                </c:pt>
                <c:pt idx="2">
                  <c:v>0.22233769866715222</c:v>
                </c:pt>
                <c:pt idx="3">
                  <c:v>0.20093137923036034</c:v>
                </c:pt>
                <c:pt idx="4">
                  <c:v>0.20083835850906939</c:v>
                </c:pt>
                <c:pt idx="5">
                  <c:v>0.19329098579228421</c:v>
                </c:pt>
                <c:pt idx="6">
                  <c:v>0.14801974609823701</c:v>
                </c:pt>
                <c:pt idx="7">
                  <c:v>0.12183275602535953</c:v>
                </c:pt>
                <c:pt idx="8">
                  <c:v>9.5180548338433257E-2</c:v>
                </c:pt>
                <c:pt idx="9">
                  <c:v>0.15436546821675809</c:v>
                </c:pt>
                <c:pt idx="10">
                  <c:v>0.17262521335931427</c:v>
                </c:pt>
                <c:pt idx="11">
                  <c:v>0.17993273310121061</c:v>
                </c:pt>
              </c:numCache>
            </c:numRef>
          </c:val>
          <c:smooth val="0"/>
          <c:extLst>
            <c:ext xmlns:c16="http://schemas.microsoft.com/office/drawing/2014/chart" uri="{C3380CC4-5D6E-409C-BE32-E72D297353CC}">
              <c16:uniqueId val="{0000000B-EE9E-49CD-8508-95E4D0665A8A}"/>
            </c:ext>
          </c:extLst>
        </c:ser>
        <c:ser>
          <c:idx val="12"/>
          <c:order val="12"/>
          <c:tx>
            <c:strRef>
              <c:f>'Loan growth rate'!$N$3</c:f>
              <c:strCache>
                <c:ptCount val="1"/>
                <c:pt idx="0">
                  <c:v>Southeast Bank</c:v>
                </c:pt>
              </c:strCache>
            </c:strRef>
          </c:tx>
          <c:spPr>
            <a:ln w="28575" cap="rnd">
              <a:no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cat>
            <c:numRef>
              <c:f>'Loan growth rate'!$A$4:$A$15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'Loan growth rate'!$N$4:$N$15</c:f>
              <c:numCache>
                <c:formatCode>0.00%</c:formatCode>
                <c:ptCount val="12"/>
                <c:pt idx="0">
                  <c:v>0.29480402251719484</c:v>
                </c:pt>
                <c:pt idx="1">
                  <c:v>0.1427689251705484</c:v>
                </c:pt>
                <c:pt idx="2">
                  <c:v>0.2515676491654506</c:v>
                </c:pt>
                <c:pt idx="3">
                  <c:v>0.28559974856036019</c:v>
                </c:pt>
                <c:pt idx="4">
                  <c:v>0.19297433037803791</c:v>
                </c:pt>
                <c:pt idx="5">
                  <c:v>0.1632599463899734</c:v>
                </c:pt>
                <c:pt idx="6">
                  <c:v>0.18336947516370924</c:v>
                </c:pt>
                <c:pt idx="7">
                  <c:v>6.6183091867396085E-2</c:v>
                </c:pt>
                <c:pt idx="8">
                  <c:v>9.0400571319347547E-2</c:v>
                </c:pt>
                <c:pt idx="9">
                  <c:v>0.14478782460790068</c:v>
                </c:pt>
                <c:pt idx="10">
                  <c:v>0.11799641885119187</c:v>
                </c:pt>
                <c:pt idx="11">
                  <c:v>0.22436063688383073</c:v>
                </c:pt>
              </c:numCache>
            </c:numRef>
          </c:val>
          <c:smooth val="0"/>
          <c:extLst>
            <c:ext xmlns:c16="http://schemas.microsoft.com/office/drawing/2014/chart" uri="{C3380CC4-5D6E-409C-BE32-E72D297353CC}">
              <c16:uniqueId val="{0000000C-EE9E-49CD-8508-95E4D0665A8A}"/>
            </c:ext>
          </c:extLst>
        </c:ser>
        <c:ser>
          <c:idx val="13"/>
          <c:order val="13"/>
          <c:tx>
            <c:strRef>
              <c:f>'Loan growth rate'!$O$3</c:f>
              <c:strCache>
                <c:ptCount val="1"/>
                <c:pt idx="0">
                  <c:v>The city Bank</c:v>
                </c:pt>
              </c:strCache>
            </c:strRef>
          </c:tx>
          <c:spPr>
            <a:ln w="28575" cap="rnd">
              <a:no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cat>
            <c:numRef>
              <c:f>'Loan growth rate'!$A$4:$A$15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'Loan growth rate'!$O$4:$O$15</c:f>
              <c:numCache>
                <c:formatCode>0.00%</c:formatCode>
                <c:ptCount val="12"/>
                <c:pt idx="0">
                  <c:v>0.31992519597551694</c:v>
                </c:pt>
                <c:pt idx="1">
                  <c:v>-0.12993448919354511</c:v>
                </c:pt>
                <c:pt idx="2">
                  <c:v>0.28491660562726939</c:v>
                </c:pt>
                <c:pt idx="3">
                  <c:v>0.26337094545973166</c:v>
                </c:pt>
                <c:pt idx="4">
                  <c:v>0.38725014804134217</c:v>
                </c:pt>
                <c:pt idx="5">
                  <c:v>0.27318796765258507</c:v>
                </c:pt>
                <c:pt idx="6">
                  <c:v>8.4961438802103467E-2</c:v>
                </c:pt>
                <c:pt idx="7">
                  <c:v>7.8552180053026097E-2</c:v>
                </c:pt>
                <c:pt idx="8">
                  <c:v>0.29753425495983676</c:v>
                </c:pt>
                <c:pt idx="9">
                  <c:v>0.22694875473183779</c:v>
                </c:pt>
                <c:pt idx="10">
                  <c:v>0.22320311062864895</c:v>
                </c:pt>
                <c:pt idx="11">
                  <c:v>0.12324395759029542</c:v>
                </c:pt>
              </c:numCache>
            </c:numRef>
          </c:val>
          <c:smooth val="0"/>
          <c:extLst>
            <c:ext xmlns:c16="http://schemas.microsoft.com/office/drawing/2014/chart" uri="{C3380CC4-5D6E-409C-BE32-E72D297353CC}">
              <c16:uniqueId val="{0000000D-EE9E-49CD-8508-95E4D0665A8A}"/>
            </c:ext>
          </c:extLst>
        </c:ser>
        <c:ser>
          <c:idx val="14"/>
          <c:order val="14"/>
          <c:tx>
            <c:strRef>
              <c:f>'Loan growth rate'!$P$3</c:f>
              <c:strCache>
                <c:ptCount val="1"/>
                <c:pt idx="0">
                  <c:v>Trust Bank</c:v>
                </c:pt>
              </c:strCache>
            </c:strRef>
          </c:tx>
          <c:spPr>
            <a:ln w="28575" cap="rnd">
              <a:no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cat>
            <c:numRef>
              <c:f>'Loan growth rate'!$A$4:$A$15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'Loan growth rate'!$P$4:$P$15</c:f>
              <c:numCache>
                <c:formatCode>0.00%</c:formatCode>
                <c:ptCount val="12"/>
                <c:pt idx="0">
                  <c:v>0.35424723001503328</c:v>
                </c:pt>
                <c:pt idx="1">
                  <c:v>0.41659334802296549</c:v>
                </c:pt>
                <c:pt idx="2">
                  <c:v>0.47349543785901815</c:v>
                </c:pt>
                <c:pt idx="3">
                  <c:v>0.18653762186318312</c:v>
                </c:pt>
                <c:pt idx="4">
                  <c:v>0.21849776988197264</c:v>
                </c:pt>
                <c:pt idx="5">
                  <c:v>0.27642817223690835</c:v>
                </c:pt>
                <c:pt idx="6">
                  <c:v>7.5082379167054597E-2</c:v>
                </c:pt>
                <c:pt idx="7">
                  <c:v>0.45157994778108057</c:v>
                </c:pt>
                <c:pt idx="8">
                  <c:v>0.34821710618653035</c:v>
                </c:pt>
                <c:pt idx="9">
                  <c:v>0.22199862197567469</c:v>
                </c:pt>
                <c:pt idx="10">
                  <c:v>8.707130411786651E-2</c:v>
                </c:pt>
                <c:pt idx="11">
                  <c:v>0.30230330276045692</c:v>
                </c:pt>
              </c:numCache>
            </c:numRef>
          </c:val>
          <c:smooth val="0"/>
          <c:extLst>
            <c:ext xmlns:c16="http://schemas.microsoft.com/office/drawing/2014/chart" uri="{C3380CC4-5D6E-409C-BE32-E72D297353CC}">
              <c16:uniqueId val="{0000000E-EE9E-49CD-8508-95E4D0665A8A}"/>
            </c:ext>
          </c:extLst>
        </c:ser>
        <c:ser>
          <c:idx val="15"/>
          <c:order val="15"/>
          <c:tx>
            <c:strRef>
              <c:f>'Loan growth rate'!$Q$3</c:f>
              <c:strCache>
                <c:ptCount val="1"/>
                <c:pt idx="0">
                  <c:v>UCBL</c:v>
                </c:pt>
              </c:strCache>
            </c:strRef>
          </c:tx>
          <c:spPr>
            <a:ln w="28575" cap="rnd">
              <a:noFill/>
              <a:round/>
            </a:ln>
            <a:effectLst/>
          </c:spPr>
          <c:marker>
            <c:symbol val="circle"/>
            <c:size val="5"/>
            <c:spPr>
              <a:solidFill>
                <a:schemeClr val="accent4">
                  <a:lumMod val="80000"/>
                  <a:lumOff val="20000"/>
                </a:schemeClr>
              </a:solidFill>
              <a:ln w="9525">
                <a:solidFill>
                  <a:schemeClr val="accent4">
                    <a:lumMod val="80000"/>
                    <a:lumOff val="20000"/>
                  </a:schemeClr>
                </a:solidFill>
              </a:ln>
              <a:effectLst/>
            </c:spPr>
          </c:marker>
          <c:cat>
            <c:numRef>
              <c:f>'Loan growth rate'!$A$4:$A$15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'Loan growth rate'!$Q$4:$Q$15</c:f>
              <c:numCache>
                <c:formatCode>0.00%</c:formatCode>
                <c:ptCount val="12"/>
                <c:pt idx="0">
                  <c:v>0.29189831352203582</c:v>
                </c:pt>
                <c:pt idx="1">
                  <c:v>0.43875463987481533</c:v>
                </c:pt>
                <c:pt idx="2">
                  <c:v>0.18315255990180138</c:v>
                </c:pt>
                <c:pt idx="3">
                  <c:v>0.38801593969931675</c:v>
                </c:pt>
                <c:pt idx="4">
                  <c:v>0.51494592223014812</c:v>
                </c:pt>
                <c:pt idx="5">
                  <c:v>0.23588555490964916</c:v>
                </c:pt>
                <c:pt idx="6">
                  <c:v>0.17804498695648996</c:v>
                </c:pt>
                <c:pt idx="7">
                  <c:v>9.2548386935550786E-2</c:v>
                </c:pt>
                <c:pt idx="8">
                  <c:v>0.17140057906508488</c:v>
                </c:pt>
                <c:pt idx="9">
                  <c:v>0.13360926857699723</c:v>
                </c:pt>
                <c:pt idx="10">
                  <c:v>0.13313945638308008</c:v>
                </c:pt>
                <c:pt idx="11">
                  <c:v>0.16676876143046554</c:v>
                </c:pt>
              </c:numCache>
            </c:numRef>
          </c:val>
          <c:smooth val="0"/>
          <c:extLst>
            <c:ext xmlns:c16="http://schemas.microsoft.com/office/drawing/2014/chart" uri="{C3380CC4-5D6E-409C-BE32-E72D297353CC}">
              <c16:uniqueId val="{0000000F-EE9E-49CD-8508-95E4D0665A8A}"/>
            </c:ext>
          </c:extLst>
        </c:ser>
        <c:ser>
          <c:idx val="16"/>
          <c:order val="16"/>
          <c:tx>
            <c:strRef>
              <c:f>'Loan growth rate'!$R$3</c:f>
              <c:strCache>
                <c:ptCount val="1"/>
                <c:pt idx="0">
                  <c:v>Average Loan growth rate</c:v>
                </c:pt>
              </c:strCache>
            </c:strRef>
          </c:tx>
          <c:spPr>
            <a:ln w="25400" cap="rnd">
              <a:solidFill>
                <a:srgbClr val="92D050"/>
              </a:solidFill>
              <a:round/>
            </a:ln>
            <a:effectLst/>
          </c:spPr>
          <c:marker>
            <c:symbol val="circle"/>
            <c:size val="5"/>
            <c:spPr>
              <a:solidFill>
                <a:schemeClr val="accent5">
                  <a:lumMod val="80000"/>
                  <a:lumOff val="20000"/>
                </a:schemeClr>
              </a:solidFill>
              <a:ln w="9525">
                <a:solidFill>
                  <a:srgbClr val="92D050"/>
                </a:solidFill>
              </a:ln>
              <a:effectLst/>
            </c:spPr>
          </c:marker>
          <c:cat>
            <c:numRef>
              <c:f>'Loan growth rate'!$A$4:$A$15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'Loan growth rate'!$R$4:$R$15</c:f>
              <c:numCache>
                <c:formatCode>0.00%</c:formatCode>
                <c:ptCount val="12"/>
                <c:pt idx="0">
                  <c:v>0.33935472680117401</c:v>
                </c:pt>
                <c:pt idx="1">
                  <c:v>0.2369130960723424</c:v>
                </c:pt>
                <c:pt idx="2">
                  <c:v>0.31362340223126239</c:v>
                </c:pt>
                <c:pt idx="3">
                  <c:v>0.22071842396176275</c:v>
                </c:pt>
                <c:pt idx="4">
                  <c:v>0.30040818864330315</c:v>
                </c:pt>
                <c:pt idx="5">
                  <c:v>0.20339700335176608</c:v>
                </c:pt>
                <c:pt idx="6">
                  <c:v>0.16006908181358198</c:v>
                </c:pt>
                <c:pt idx="7">
                  <c:v>0.12486678077338084</c:v>
                </c:pt>
                <c:pt idx="8">
                  <c:v>0.17393961627958737</c:v>
                </c:pt>
                <c:pt idx="9">
                  <c:v>0.1645586504608951</c:v>
                </c:pt>
                <c:pt idx="10">
                  <c:v>0.15083388961864863</c:v>
                </c:pt>
                <c:pt idx="11">
                  <c:v>0.20884153475164341</c:v>
                </c:pt>
              </c:numCache>
            </c:numRef>
          </c:val>
          <c:smooth val="0"/>
          <c:extLst>
            <c:ext xmlns:c16="http://schemas.microsoft.com/office/drawing/2014/chart" uri="{C3380CC4-5D6E-409C-BE32-E72D297353CC}">
              <c16:uniqueId val="{00000010-EE9E-49CD-8508-95E4D0665A8A}"/>
            </c:ext>
          </c:extLst>
        </c:ser>
        <c:dLbls>
          <c:showLegendKey val="0"/>
          <c:showVal val="0"/>
          <c:showCatName val="0"/>
          <c:showSerName val="0"/>
          <c:showPercent val="0"/>
          <c:showBubbleSize val="0"/>
        </c:dLbls>
        <c:marker val="1"/>
        <c:smooth val="0"/>
        <c:axId val="169190912"/>
        <c:axId val="169192448"/>
      </c:lineChart>
      <c:catAx>
        <c:axId val="16919091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9192448"/>
        <c:crosses val="autoZero"/>
        <c:auto val="1"/>
        <c:lblAlgn val="ctr"/>
        <c:lblOffset val="100"/>
        <c:noMultiLvlLbl val="0"/>
      </c:catAx>
      <c:valAx>
        <c:axId val="1691924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Loan growht rate</a:t>
                </a:r>
              </a:p>
            </c:rich>
          </c:tx>
          <c:layout>
            <c:manualLayout>
              <c:xMode val="edge"/>
              <c:yMode val="edge"/>
              <c:x val="2.1497865802943216E-3"/>
              <c:y val="0.26237946518215355"/>
            </c:manualLayout>
          </c:layout>
          <c:overlay val="0"/>
          <c:spPr>
            <a:noFill/>
            <a:ln>
              <a:noFill/>
            </a:ln>
            <a:effectLst/>
          </c:sp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9190912"/>
        <c:crosses val="autoZero"/>
        <c:crossBetween val="midCat"/>
      </c:valAx>
      <c:spPr>
        <a:noFill/>
        <a:ln>
          <a:noFill/>
        </a:ln>
        <a:effectLst/>
      </c:spPr>
    </c:plotArea>
    <c:legend>
      <c:legendPos val="r"/>
      <c:layout>
        <c:manualLayout>
          <c:xMode val="edge"/>
          <c:yMode val="edge"/>
          <c:x val="0.74585674176576655"/>
          <c:y val="1.162254282995342E-2"/>
          <c:w val="0.25193122842832322"/>
          <c:h val="0.94563532728598021"/>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9149743859709473"/>
          <c:y val="4.6276819520403856E-2"/>
          <c:w val="0.48466478226421944"/>
          <c:h val="0.82570415993826551"/>
        </c:manualLayout>
      </c:layout>
      <c:lineChart>
        <c:grouping val="standard"/>
        <c:varyColors val="0"/>
        <c:ser>
          <c:idx val="0"/>
          <c:order val="0"/>
          <c:tx>
            <c:strRef>
              <c:f>NPL_Ratio!$H$3</c:f>
              <c:strCache>
                <c:ptCount val="1"/>
                <c:pt idx="0">
                  <c:v>Mutual Trust Bank Ltd.</c:v>
                </c:pt>
              </c:strCache>
            </c:strRef>
          </c:tx>
          <c:spPr>
            <a:ln w="28575" cap="rnd">
              <a:solidFill>
                <a:schemeClr val="accent1">
                  <a:alpha val="0"/>
                </a:schemeClr>
              </a:solidFill>
              <a:round/>
            </a:ln>
            <a:effectLst/>
          </c:spPr>
          <c:marker>
            <c:symbol val="circle"/>
            <c:size val="5"/>
            <c:spPr>
              <a:solidFill>
                <a:schemeClr val="accent1"/>
              </a:solidFill>
              <a:ln w="9525">
                <a:solidFill>
                  <a:schemeClr val="accent1"/>
                </a:solidFill>
              </a:ln>
              <a:effectLst/>
            </c:spPr>
          </c:marker>
          <c:cat>
            <c:numRef>
              <c:f>NPL_Ratio!$G$4:$G$15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NPL_Ratio!$H$4:$H$15</c:f>
              <c:numCache>
                <c:formatCode>0.00%</c:formatCode>
                <c:ptCount val="12"/>
                <c:pt idx="0">
                  <c:v>1.0300000000000004E-2</c:v>
                </c:pt>
                <c:pt idx="1">
                  <c:v>2.3900000000000001E-2</c:v>
                </c:pt>
                <c:pt idx="2">
                  <c:v>4.9200000000000015E-2</c:v>
                </c:pt>
                <c:pt idx="3">
                  <c:v>2.81E-2</c:v>
                </c:pt>
                <c:pt idx="4">
                  <c:v>2.2800000000000008E-2</c:v>
                </c:pt>
                <c:pt idx="5">
                  <c:v>2.5399999999999999E-2</c:v>
                </c:pt>
                <c:pt idx="6">
                  <c:v>3.6900000000000002E-2</c:v>
                </c:pt>
                <c:pt idx="7">
                  <c:v>3.6200000000000017E-2</c:v>
                </c:pt>
                <c:pt idx="8">
                  <c:v>2.7300000000000001E-2</c:v>
                </c:pt>
                <c:pt idx="9">
                  <c:v>2.1100000000000001E-2</c:v>
                </c:pt>
                <c:pt idx="10">
                  <c:v>4.5000000000000012E-2</c:v>
                </c:pt>
                <c:pt idx="11">
                  <c:v>4.3000000000000003E-2</c:v>
                </c:pt>
              </c:numCache>
            </c:numRef>
          </c:val>
          <c:smooth val="0"/>
          <c:extLst>
            <c:ext xmlns:c16="http://schemas.microsoft.com/office/drawing/2014/chart" uri="{C3380CC4-5D6E-409C-BE32-E72D297353CC}">
              <c16:uniqueId val="{00000000-76D9-4E57-AB94-C9AAEAA6F5AF}"/>
            </c:ext>
          </c:extLst>
        </c:ser>
        <c:ser>
          <c:idx val="1"/>
          <c:order val="1"/>
          <c:tx>
            <c:strRef>
              <c:f>NPL_Ratio!$I$3</c:f>
              <c:strCache>
                <c:ptCount val="1"/>
                <c:pt idx="0">
                  <c:v>AB Bank Ltd.</c:v>
                </c:pt>
              </c:strCache>
            </c:strRef>
          </c:tx>
          <c:spPr>
            <a:ln w="25400" cap="rnd">
              <a:noFill/>
              <a:round/>
            </a:ln>
            <a:effectLst/>
          </c:spPr>
          <c:marker>
            <c:symbol val="circle"/>
            <c:size val="5"/>
            <c:spPr>
              <a:solidFill>
                <a:schemeClr val="accent2"/>
              </a:solidFill>
              <a:ln w="9525">
                <a:solidFill>
                  <a:schemeClr val="accent2"/>
                </a:solidFill>
              </a:ln>
              <a:effectLst/>
            </c:spPr>
          </c:marker>
          <c:cat>
            <c:numRef>
              <c:f>NPL_Ratio!$G$4:$G$15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NPL_Ratio!$I$4:$I$15</c:f>
              <c:numCache>
                <c:formatCode>0.00%</c:formatCode>
                <c:ptCount val="12"/>
                <c:pt idx="0">
                  <c:v>4.02E-2</c:v>
                </c:pt>
                <c:pt idx="1">
                  <c:v>4.3099999999999999E-2</c:v>
                </c:pt>
                <c:pt idx="2">
                  <c:v>2.9899999999999999E-2</c:v>
                </c:pt>
                <c:pt idx="3">
                  <c:v>2.7500000000000007E-2</c:v>
                </c:pt>
                <c:pt idx="4">
                  <c:v>2.1000000000000008E-2</c:v>
                </c:pt>
                <c:pt idx="5">
                  <c:v>2.8199999999999992E-2</c:v>
                </c:pt>
                <c:pt idx="6">
                  <c:v>3.32E-2</c:v>
                </c:pt>
                <c:pt idx="7">
                  <c:v>3.3700000000000001E-2</c:v>
                </c:pt>
                <c:pt idx="8">
                  <c:v>3.8600000000000002E-2</c:v>
                </c:pt>
                <c:pt idx="9">
                  <c:v>3.1600000000000017E-2</c:v>
                </c:pt>
                <c:pt idx="10">
                  <c:v>5.1900000000000002E-2</c:v>
                </c:pt>
                <c:pt idx="11">
                  <c:v>7.1499999999999994E-2</c:v>
                </c:pt>
              </c:numCache>
            </c:numRef>
          </c:val>
          <c:smooth val="0"/>
          <c:extLst>
            <c:ext xmlns:c16="http://schemas.microsoft.com/office/drawing/2014/chart" uri="{C3380CC4-5D6E-409C-BE32-E72D297353CC}">
              <c16:uniqueId val="{00000001-76D9-4E57-AB94-C9AAEAA6F5AF}"/>
            </c:ext>
          </c:extLst>
        </c:ser>
        <c:ser>
          <c:idx val="2"/>
          <c:order val="2"/>
          <c:tx>
            <c:strRef>
              <c:f>NPL_Ratio!$J$3</c:f>
              <c:strCache>
                <c:ptCount val="1"/>
                <c:pt idx="0">
                  <c:v>Bank Asia Ltd.</c:v>
                </c:pt>
              </c:strCache>
            </c:strRef>
          </c:tx>
          <c:spPr>
            <a:ln w="25400" cap="rnd">
              <a:noFill/>
              <a:round/>
            </a:ln>
            <a:effectLst/>
          </c:spPr>
          <c:marker>
            <c:symbol val="circle"/>
            <c:size val="5"/>
            <c:spPr>
              <a:solidFill>
                <a:schemeClr val="accent3"/>
              </a:solidFill>
              <a:ln w="9525">
                <a:solidFill>
                  <a:schemeClr val="accent3"/>
                </a:solidFill>
              </a:ln>
              <a:effectLst/>
            </c:spPr>
          </c:marker>
          <c:cat>
            <c:numRef>
              <c:f>NPL_Ratio!$G$4:$G$15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NPL_Ratio!$J$4:$J$15</c:f>
              <c:numCache>
                <c:formatCode>0.00%</c:formatCode>
                <c:ptCount val="12"/>
                <c:pt idx="0">
                  <c:v>2.2700000000000001E-2</c:v>
                </c:pt>
                <c:pt idx="1">
                  <c:v>2.4400000000000002E-2</c:v>
                </c:pt>
                <c:pt idx="2">
                  <c:v>2.6800000000000008E-2</c:v>
                </c:pt>
                <c:pt idx="3">
                  <c:v>1.5599999999999998E-2</c:v>
                </c:pt>
                <c:pt idx="4">
                  <c:v>1.6199999999999999E-2</c:v>
                </c:pt>
                <c:pt idx="5">
                  <c:v>2.7200000000000005E-2</c:v>
                </c:pt>
                <c:pt idx="6">
                  <c:v>5.6899999999999999E-2</c:v>
                </c:pt>
                <c:pt idx="7">
                  <c:v>5.6000000000000001E-2</c:v>
                </c:pt>
                <c:pt idx="8">
                  <c:v>5.3100000000000001E-2</c:v>
                </c:pt>
                <c:pt idx="9">
                  <c:v>4.2600000000000013E-2</c:v>
                </c:pt>
                <c:pt idx="10">
                  <c:v>5.4100000000000016E-2</c:v>
                </c:pt>
                <c:pt idx="11">
                  <c:v>4.3800000000000013E-2</c:v>
                </c:pt>
              </c:numCache>
            </c:numRef>
          </c:val>
          <c:smooth val="0"/>
          <c:extLst>
            <c:ext xmlns:c16="http://schemas.microsoft.com/office/drawing/2014/chart" uri="{C3380CC4-5D6E-409C-BE32-E72D297353CC}">
              <c16:uniqueId val="{00000002-76D9-4E57-AB94-C9AAEAA6F5AF}"/>
            </c:ext>
          </c:extLst>
        </c:ser>
        <c:ser>
          <c:idx val="3"/>
          <c:order val="3"/>
          <c:tx>
            <c:strRef>
              <c:f>NPL_Ratio!$K$3</c:f>
              <c:strCache>
                <c:ptCount val="1"/>
                <c:pt idx="0">
                  <c:v>Brac Bank Ltd.</c:v>
                </c:pt>
              </c:strCache>
            </c:strRef>
          </c:tx>
          <c:spPr>
            <a:ln w="25400" cap="rnd">
              <a:noFill/>
              <a:round/>
            </a:ln>
            <a:effectLst/>
          </c:spPr>
          <c:marker>
            <c:symbol val="circle"/>
            <c:size val="5"/>
            <c:spPr>
              <a:solidFill>
                <a:schemeClr val="accent4"/>
              </a:solidFill>
              <a:ln w="9525">
                <a:solidFill>
                  <a:schemeClr val="accent4"/>
                </a:solidFill>
              </a:ln>
              <a:effectLst/>
            </c:spPr>
          </c:marker>
          <c:cat>
            <c:numRef>
              <c:f>NPL_Ratio!$G$4:$G$15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NPL_Ratio!$K$4:$K$15</c:f>
              <c:numCache>
                <c:formatCode>0.00%</c:formatCode>
                <c:ptCount val="12"/>
                <c:pt idx="0">
                  <c:v>3.0400000000000007E-2</c:v>
                </c:pt>
                <c:pt idx="1">
                  <c:v>4.4500000000000019E-2</c:v>
                </c:pt>
                <c:pt idx="2">
                  <c:v>4.6899999999999997E-2</c:v>
                </c:pt>
                <c:pt idx="3">
                  <c:v>6.0400000000000016E-2</c:v>
                </c:pt>
                <c:pt idx="4">
                  <c:v>5.8500000000000003E-2</c:v>
                </c:pt>
                <c:pt idx="5">
                  <c:v>5.7700000000000022E-2</c:v>
                </c:pt>
                <c:pt idx="6">
                  <c:v>7.3700000000000029E-2</c:v>
                </c:pt>
                <c:pt idx="7">
                  <c:v>7.3999999999999996E-2</c:v>
                </c:pt>
                <c:pt idx="8">
                  <c:v>5.7200000000000001E-2</c:v>
                </c:pt>
                <c:pt idx="9">
                  <c:v>5.9900000000000016E-2</c:v>
                </c:pt>
                <c:pt idx="10">
                  <c:v>3.4000000000000002E-2</c:v>
                </c:pt>
                <c:pt idx="11">
                  <c:v>3.5600000000000014E-2</c:v>
                </c:pt>
              </c:numCache>
            </c:numRef>
          </c:val>
          <c:smooth val="0"/>
          <c:extLst>
            <c:ext xmlns:c16="http://schemas.microsoft.com/office/drawing/2014/chart" uri="{C3380CC4-5D6E-409C-BE32-E72D297353CC}">
              <c16:uniqueId val="{00000003-76D9-4E57-AB94-C9AAEAA6F5AF}"/>
            </c:ext>
          </c:extLst>
        </c:ser>
        <c:ser>
          <c:idx val="4"/>
          <c:order val="4"/>
          <c:tx>
            <c:strRef>
              <c:f>NPL_Ratio!$L$3</c:f>
              <c:strCache>
                <c:ptCount val="1"/>
                <c:pt idx="0">
                  <c:v>Dhaka Bank Ltd.</c:v>
                </c:pt>
              </c:strCache>
            </c:strRef>
          </c:tx>
          <c:spPr>
            <a:ln w="25400" cap="rnd">
              <a:noFill/>
              <a:round/>
            </a:ln>
            <a:effectLst/>
          </c:spPr>
          <c:marker>
            <c:symbol val="circle"/>
            <c:size val="5"/>
            <c:spPr>
              <a:solidFill>
                <a:schemeClr val="accent5"/>
              </a:solidFill>
              <a:ln w="9525">
                <a:solidFill>
                  <a:schemeClr val="accent5"/>
                </a:solidFill>
              </a:ln>
              <a:effectLst/>
            </c:spPr>
          </c:marker>
          <c:cat>
            <c:numRef>
              <c:f>NPL_Ratio!$G$4:$G$15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NPL_Ratio!$L$4:$L$15</c:f>
              <c:numCache>
                <c:formatCode>0.00%</c:formatCode>
                <c:ptCount val="12"/>
                <c:pt idx="0">
                  <c:v>1.6400000000000001E-2</c:v>
                </c:pt>
                <c:pt idx="1">
                  <c:v>3.15E-2</c:v>
                </c:pt>
                <c:pt idx="2">
                  <c:v>3.8399999999999997E-2</c:v>
                </c:pt>
                <c:pt idx="3">
                  <c:v>5.570000000000002E-2</c:v>
                </c:pt>
                <c:pt idx="4">
                  <c:v>4.5699999999999998E-2</c:v>
                </c:pt>
                <c:pt idx="5">
                  <c:v>3.4500000000000003E-2</c:v>
                </c:pt>
                <c:pt idx="6">
                  <c:v>6.2800000000000022E-2</c:v>
                </c:pt>
                <c:pt idx="7">
                  <c:v>4.1500000000000002E-2</c:v>
                </c:pt>
                <c:pt idx="8">
                  <c:v>5.4900000000000018E-2</c:v>
                </c:pt>
                <c:pt idx="9">
                  <c:v>4.6599999999999996E-2</c:v>
                </c:pt>
                <c:pt idx="10">
                  <c:v>4.0100000000000004E-2</c:v>
                </c:pt>
                <c:pt idx="11">
                  <c:v>5.980000000000002E-2</c:v>
                </c:pt>
              </c:numCache>
            </c:numRef>
          </c:val>
          <c:smooth val="0"/>
          <c:extLst>
            <c:ext xmlns:c16="http://schemas.microsoft.com/office/drawing/2014/chart" uri="{C3380CC4-5D6E-409C-BE32-E72D297353CC}">
              <c16:uniqueId val="{00000004-76D9-4E57-AB94-C9AAEAA6F5AF}"/>
            </c:ext>
          </c:extLst>
        </c:ser>
        <c:ser>
          <c:idx val="5"/>
          <c:order val="5"/>
          <c:tx>
            <c:strRef>
              <c:f>NPL_Ratio!$M$3</c:f>
              <c:strCache>
                <c:ptCount val="1"/>
                <c:pt idx="0">
                  <c:v>DBBL</c:v>
                </c:pt>
              </c:strCache>
            </c:strRef>
          </c:tx>
          <c:spPr>
            <a:ln w="25400" cap="rnd">
              <a:noFill/>
              <a:round/>
            </a:ln>
            <a:effectLst/>
          </c:spPr>
          <c:marker>
            <c:symbol val="circle"/>
            <c:size val="5"/>
            <c:spPr>
              <a:solidFill>
                <a:schemeClr val="accent6"/>
              </a:solidFill>
              <a:ln w="9525">
                <a:solidFill>
                  <a:schemeClr val="accent6"/>
                </a:solidFill>
              </a:ln>
              <a:effectLst/>
            </c:spPr>
          </c:marker>
          <c:cat>
            <c:numRef>
              <c:f>NPL_Ratio!$G$4:$G$15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NPL_Ratio!$M$4:$M$15</c:f>
              <c:numCache>
                <c:formatCode>0.00%</c:formatCode>
                <c:ptCount val="12"/>
                <c:pt idx="0">
                  <c:v>2.8799999999999999E-2</c:v>
                </c:pt>
                <c:pt idx="1">
                  <c:v>3.2600000000000011E-2</c:v>
                </c:pt>
                <c:pt idx="2">
                  <c:v>3.2700000000000014E-2</c:v>
                </c:pt>
                <c:pt idx="3">
                  <c:v>2.4600000000000007E-2</c:v>
                </c:pt>
                <c:pt idx="4">
                  <c:v>2.4600000000000007E-2</c:v>
                </c:pt>
                <c:pt idx="5">
                  <c:v>2.7500000000000007E-2</c:v>
                </c:pt>
                <c:pt idx="6">
                  <c:v>2.9800000000000007E-2</c:v>
                </c:pt>
                <c:pt idx="7">
                  <c:v>3.9199999999999999E-2</c:v>
                </c:pt>
                <c:pt idx="8">
                  <c:v>4.3999999999999997E-2</c:v>
                </c:pt>
                <c:pt idx="9">
                  <c:v>3.6900000000000002E-2</c:v>
                </c:pt>
                <c:pt idx="10">
                  <c:v>5.1900000000000002E-2</c:v>
                </c:pt>
                <c:pt idx="11">
                  <c:v>4.65E-2</c:v>
                </c:pt>
              </c:numCache>
            </c:numRef>
          </c:val>
          <c:smooth val="0"/>
          <c:extLst>
            <c:ext xmlns:c16="http://schemas.microsoft.com/office/drawing/2014/chart" uri="{C3380CC4-5D6E-409C-BE32-E72D297353CC}">
              <c16:uniqueId val="{00000005-76D9-4E57-AB94-C9AAEAA6F5AF}"/>
            </c:ext>
          </c:extLst>
        </c:ser>
        <c:ser>
          <c:idx val="6"/>
          <c:order val="6"/>
          <c:tx>
            <c:strRef>
              <c:f>NPL_Ratio!$N$3</c:f>
              <c:strCache>
                <c:ptCount val="1"/>
                <c:pt idx="0">
                  <c:v>EBL</c:v>
                </c:pt>
              </c:strCache>
            </c:strRef>
          </c:tx>
          <c:spPr>
            <a:ln w="25400" cap="rnd">
              <a:noFill/>
              <a:round/>
            </a:ln>
            <a:effectLst/>
          </c:spPr>
          <c:marker>
            <c:symbol val="circle"/>
            <c:size val="5"/>
            <c:spPr>
              <a:solidFill>
                <a:schemeClr val="accent1">
                  <a:lumMod val="60000"/>
                </a:schemeClr>
              </a:solidFill>
              <a:ln w="9525">
                <a:solidFill>
                  <a:schemeClr val="accent1">
                    <a:lumMod val="60000"/>
                  </a:schemeClr>
                </a:solidFill>
              </a:ln>
              <a:effectLst/>
            </c:spPr>
          </c:marker>
          <c:cat>
            <c:numRef>
              <c:f>NPL_Ratio!$G$4:$G$15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NPL_Ratio!$N$4:$N$15</c:f>
              <c:numCache>
                <c:formatCode>0.00%</c:formatCode>
                <c:ptCount val="12"/>
                <c:pt idx="0">
                  <c:v>3.790000000000001E-2</c:v>
                </c:pt>
                <c:pt idx="1">
                  <c:v>4.3099999999999999E-2</c:v>
                </c:pt>
                <c:pt idx="2">
                  <c:v>3.3000000000000002E-2</c:v>
                </c:pt>
                <c:pt idx="3">
                  <c:v>2.4600000000000007E-2</c:v>
                </c:pt>
                <c:pt idx="4">
                  <c:v>1.9900000000000008E-2</c:v>
                </c:pt>
                <c:pt idx="5">
                  <c:v>1.9099999999999999E-2</c:v>
                </c:pt>
                <c:pt idx="6">
                  <c:v>3.1700000000000006E-2</c:v>
                </c:pt>
                <c:pt idx="7">
                  <c:v>3.5900000000000001E-2</c:v>
                </c:pt>
                <c:pt idx="8">
                  <c:v>4.36E-2</c:v>
                </c:pt>
                <c:pt idx="9">
                  <c:v>3.2700000000000014E-2</c:v>
                </c:pt>
                <c:pt idx="10">
                  <c:v>2.6900000000000007E-2</c:v>
                </c:pt>
                <c:pt idx="11">
                  <c:v>2.5000000000000001E-2</c:v>
                </c:pt>
              </c:numCache>
            </c:numRef>
          </c:val>
          <c:smooth val="0"/>
          <c:extLst>
            <c:ext xmlns:c16="http://schemas.microsoft.com/office/drawing/2014/chart" uri="{C3380CC4-5D6E-409C-BE32-E72D297353CC}">
              <c16:uniqueId val="{00000006-76D9-4E57-AB94-C9AAEAA6F5AF}"/>
            </c:ext>
          </c:extLst>
        </c:ser>
        <c:ser>
          <c:idx val="7"/>
          <c:order val="7"/>
          <c:tx>
            <c:strRef>
              <c:f>NPL_Ratio!$O$3</c:f>
              <c:strCache>
                <c:ptCount val="1"/>
                <c:pt idx="0">
                  <c:v>IFIC Ltd.</c:v>
                </c:pt>
              </c:strCache>
            </c:strRef>
          </c:tx>
          <c:spPr>
            <a:ln w="25400" cap="rnd">
              <a:noFill/>
              <a:round/>
            </a:ln>
            <a:effectLst/>
          </c:spPr>
          <c:marker>
            <c:symbol val="circle"/>
            <c:size val="5"/>
            <c:spPr>
              <a:solidFill>
                <a:schemeClr val="accent2">
                  <a:lumMod val="60000"/>
                </a:schemeClr>
              </a:solidFill>
              <a:ln w="9525">
                <a:solidFill>
                  <a:schemeClr val="accent2">
                    <a:lumMod val="60000"/>
                  </a:schemeClr>
                </a:solidFill>
              </a:ln>
              <a:effectLst/>
            </c:spPr>
          </c:marker>
          <c:cat>
            <c:numRef>
              <c:f>NPL_Ratio!$G$4:$G$15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NPL_Ratio!$O$4:$O$15</c:f>
              <c:numCache>
                <c:formatCode>0.00%</c:formatCode>
                <c:ptCount val="12"/>
                <c:pt idx="0">
                  <c:v>5.6400000000000013E-2</c:v>
                </c:pt>
                <c:pt idx="1">
                  <c:v>8.1100000000000005E-2</c:v>
                </c:pt>
                <c:pt idx="2">
                  <c:v>5.9200000000000003E-2</c:v>
                </c:pt>
                <c:pt idx="3">
                  <c:v>6.1400000000000003E-2</c:v>
                </c:pt>
                <c:pt idx="4">
                  <c:v>4.7600000000000003E-2</c:v>
                </c:pt>
                <c:pt idx="5">
                  <c:v>4.0599999999999997E-2</c:v>
                </c:pt>
                <c:pt idx="6">
                  <c:v>5.3100000000000001E-2</c:v>
                </c:pt>
                <c:pt idx="7">
                  <c:v>3.7700000000000011E-2</c:v>
                </c:pt>
                <c:pt idx="8">
                  <c:v>4.9500000000000016E-2</c:v>
                </c:pt>
                <c:pt idx="9">
                  <c:v>6.4600000000000019E-2</c:v>
                </c:pt>
                <c:pt idx="10">
                  <c:v>5.2900000000000016E-2</c:v>
                </c:pt>
                <c:pt idx="11">
                  <c:v>6.4000000000000029E-2</c:v>
                </c:pt>
              </c:numCache>
            </c:numRef>
          </c:val>
          <c:smooth val="0"/>
          <c:extLst>
            <c:ext xmlns:c16="http://schemas.microsoft.com/office/drawing/2014/chart" uri="{C3380CC4-5D6E-409C-BE32-E72D297353CC}">
              <c16:uniqueId val="{00000007-76D9-4E57-AB94-C9AAEAA6F5AF}"/>
            </c:ext>
          </c:extLst>
        </c:ser>
        <c:ser>
          <c:idx val="8"/>
          <c:order val="8"/>
          <c:tx>
            <c:strRef>
              <c:f>NPL_Ratio!$P$3</c:f>
              <c:strCache>
                <c:ptCount val="1"/>
                <c:pt idx="0">
                  <c:v>Mercantile Bank Ltd.</c:v>
                </c:pt>
              </c:strCache>
            </c:strRef>
          </c:tx>
          <c:spPr>
            <a:ln w="25400" cap="rnd">
              <a:noFill/>
              <a:round/>
            </a:ln>
            <a:effectLst/>
          </c:spPr>
          <c:marker>
            <c:symbol val="circle"/>
            <c:size val="5"/>
            <c:spPr>
              <a:solidFill>
                <a:schemeClr val="accent3">
                  <a:lumMod val="60000"/>
                </a:schemeClr>
              </a:solidFill>
              <a:ln w="9525">
                <a:solidFill>
                  <a:schemeClr val="accent3">
                    <a:lumMod val="60000"/>
                  </a:schemeClr>
                </a:solidFill>
              </a:ln>
              <a:effectLst/>
            </c:spPr>
          </c:marker>
          <c:cat>
            <c:numRef>
              <c:f>NPL_Ratio!$G$4:$G$15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NPL_Ratio!$P$4:$P$15</c:f>
              <c:numCache>
                <c:formatCode>0.00%</c:formatCode>
                <c:ptCount val="12"/>
                <c:pt idx="0">
                  <c:v>3.790000000000001E-2</c:v>
                </c:pt>
                <c:pt idx="1">
                  <c:v>2.8000000000000001E-2</c:v>
                </c:pt>
                <c:pt idx="2">
                  <c:v>2.9600000000000001E-2</c:v>
                </c:pt>
                <c:pt idx="3">
                  <c:v>2.5900000000000006E-2</c:v>
                </c:pt>
                <c:pt idx="4">
                  <c:v>1.7800000000000003E-2</c:v>
                </c:pt>
                <c:pt idx="5">
                  <c:v>2.6100000000000002E-2</c:v>
                </c:pt>
                <c:pt idx="6">
                  <c:v>4.3700000000000003E-2</c:v>
                </c:pt>
                <c:pt idx="7">
                  <c:v>4.7699999999999999E-2</c:v>
                </c:pt>
                <c:pt idx="8">
                  <c:v>4.1300000000000003E-2</c:v>
                </c:pt>
                <c:pt idx="9">
                  <c:v>4.9500000000000016E-2</c:v>
                </c:pt>
                <c:pt idx="10">
                  <c:v>5.1299999999999998E-2</c:v>
                </c:pt>
                <c:pt idx="11">
                  <c:v>3.790000000000001E-2</c:v>
                </c:pt>
              </c:numCache>
            </c:numRef>
          </c:val>
          <c:smooth val="0"/>
          <c:extLst>
            <c:ext xmlns:c16="http://schemas.microsoft.com/office/drawing/2014/chart" uri="{C3380CC4-5D6E-409C-BE32-E72D297353CC}">
              <c16:uniqueId val="{00000008-76D9-4E57-AB94-C9AAEAA6F5AF}"/>
            </c:ext>
          </c:extLst>
        </c:ser>
        <c:ser>
          <c:idx val="9"/>
          <c:order val="9"/>
          <c:tx>
            <c:strRef>
              <c:f>NPL_Ratio!$Q$3</c:f>
              <c:strCache>
                <c:ptCount val="1"/>
                <c:pt idx="0">
                  <c:v>One Bank Ltd.</c:v>
                </c:pt>
              </c:strCache>
            </c:strRef>
          </c:tx>
          <c:spPr>
            <a:ln w="25400" cap="rnd">
              <a:noFill/>
              <a:round/>
            </a:ln>
            <a:effectLst/>
          </c:spPr>
          <c:marker>
            <c:symbol val="circle"/>
            <c:size val="5"/>
            <c:spPr>
              <a:solidFill>
                <a:schemeClr val="accent4">
                  <a:lumMod val="60000"/>
                </a:schemeClr>
              </a:solidFill>
              <a:ln w="9525">
                <a:solidFill>
                  <a:schemeClr val="accent4">
                    <a:lumMod val="60000"/>
                  </a:schemeClr>
                </a:solidFill>
              </a:ln>
              <a:effectLst/>
            </c:spPr>
          </c:marker>
          <c:cat>
            <c:numRef>
              <c:f>NPL_Ratio!$G$4:$G$15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NPL_Ratio!$Q$4:$Q$15</c:f>
              <c:numCache>
                <c:formatCode>0.00%</c:formatCode>
                <c:ptCount val="12"/>
                <c:pt idx="0">
                  <c:v>1.4400000000000001E-2</c:v>
                </c:pt>
                <c:pt idx="1">
                  <c:v>3.100000000000001E-2</c:v>
                </c:pt>
                <c:pt idx="2">
                  <c:v>4.2299999999999997E-2</c:v>
                </c:pt>
                <c:pt idx="3">
                  <c:v>5.3999999999999999E-2</c:v>
                </c:pt>
                <c:pt idx="4">
                  <c:v>3.7100000000000001E-2</c:v>
                </c:pt>
                <c:pt idx="5">
                  <c:v>4.4700000000000011E-2</c:v>
                </c:pt>
                <c:pt idx="6">
                  <c:v>5.5199999999999999E-2</c:v>
                </c:pt>
                <c:pt idx="7">
                  <c:v>4.8899999999999999E-2</c:v>
                </c:pt>
                <c:pt idx="8">
                  <c:v>4.7200000000000013E-2</c:v>
                </c:pt>
                <c:pt idx="9">
                  <c:v>3.5799999999999998E-2</c:v>
                </c:pt>
                <c:pt idx="10">
                  <c:v>4.930000000000001E-2</c:v>
                </c:pt>
                <c:pt idx="11">
                  <c:v>5.3100000000000001E-2</c:v>
                </c:pt>
              </c:numCache>
            </c:numRef>
          </c:val>
          <c:smooth val="0"/>
          <c:extLst>
            <c:ext xmlns:c16="http://schemas.microsoft.com/office/drawing/2014/chart" uri="{C3380CC4-5D6E-409C-BE32-E72D297353CC}">
              <c16:uniqueId val="{00000009-76D9-4E57-AB94-C9AAEAA6F5AF}"/>
            </c:ext>
          </c:extLst>
        </c:ser>
        <c:ser>
          <c:idx val="10"/>
          <c:order val="10"/>
          <c:tx>
            <c:strRef>
              <c:f>NPL_Ratio!$R$3</c:f>
              <c:strCache>
                <c:ptCount val="1"/>
                <c:pt idx="0">
                  <c:v>Prime Bank Ltd.</c:v>
                </c:pt>
              </c:strCache>
            </c:strRef>
          </c:tx>
          <c:spPr>
            <a:ln w="25400" cap="rnd">
              <a:noFill/>
              <a:round/>
            </a:ln>
            <a:effectLst/>
          </c:spPr>
          <c:marker>
            <c:symbol val="circle"/>
            <c:size val="5"/>
            <c:spPr>
              <a:solidFill>
                <a:schemeClr val="accent5">
                  <a:lumMod val="60000"/>
                </a:schemeClr>
              </a:solidFill>
              <a:ln w="9525">
                <a:solidFill>
                  <a:schemeClr val="accent5">
                    <a:lumMod val="60000"/>
                  </a:schemeClr>
                </a:solidFill>
              </a:ln>
              <a:effectLst/>
            </c:spPr>
          </c:marker>
          <c:cat>
            <c:numRef>
              <c:f>NPL_Ratio!$G$4:$G$15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NPL_Ratio!$R$4:$R$15</c:f>
              <c:numCache>
                <c:formatCode>0.00%</c:formatCode>
                <c:ptCount val="12"/>
                <c:pt idx="0">
                  <c:v>8.2000000000000007E-3</c:v>
                </c:pt>
                <c:pt idx="1">
                  <c:v>1.3500000000000005E-2</c:v>
                </c:pt>
                <c:pt idx="2">
                  <c:v>1.7600000000000001E-2</c:v>
                </c:pt>
                <c:pt idx="3">
                  <c:v>1.2900000000000003E-2</c:v>
                </c:pt>
                <c:pt idx="4">
                  <c:v>1.2300000000000004E-2</c:v>
                </c:pt>
                <c:pt idx="5">
                  <c:v>1.3700000000000006E-2</c:v>
                </c:pt>
                <c:pt idx="6">
                  <c:v>3.8300000000000001E-2</c:v>
                </c:pt>
                <c:pt idx="7">
                  <c:v>5.0900000000000001E-2</c:v>
                </c:pt>
                <c:pt idx="8">
                  <c:v>7.6100000000000001E-2</c:v>
                </c:pt>
                <c:pt idx="9">
                  <c:v>7.8200000000000006E-2</c:v>
                </c:pt>
                <c:pt idx="10">
                  <c:v>5.9600000000000014E-2</c:v>
                </c:pt>
                <c:pt idx="11">
                  <c:v>5.4500000000000014E-2</c:v>
                </c:pt>
              </c:numCache>
            </c:numRef>
          </c:val>
          <c:smooth val="0"/>
          <c:extLst>
            <c:ext xmlns:c16="http://schemas.microsoft.com/office/drawing/2014/chart" uri="{C3380CC4-5D6E-409C-BE32-E72D297353CC}">
              <c16:uniqueId val="{0000000A-76D9-4E57-AB94-C9AAEAA6F5AF}"/>
            </c:ext>
          </c:extLst>
        </c:ser>
        <c:ser>
          <c:idx val="11"/>
          <c:order val="11"/>
          <c:tx>
            <c:strRef>
              <c:f>NPL_Ratio!$S$3</c:f>
              <c:strCache>
                <c:ptCount val="1"/>
                <c:pt idx="0">
                  <c:v>Pubali Bank Ltd.</c:v>
                </c:pt>
              </c:strCache>
            </c:strRef>
          </c:tx>
          <c:spPr>
            <a:ln w="25400" cap="rnd">
              <a:noFill/>
              <a:round/>
            </a:ln>
            <a:effectLst/>
          </c:spPr>
          <c:marker>
            <c:symbol val="circle"/>
            <c:size val="5"/>
            <c:spPr>
              <a:solidFill>
                <a:schemeClr val="accent6">
                  <a:lumMod val="60000"/>
                </a:schemeClr>
              </a:solidFill>
              <a:ln w="9525">
                <a:solidFill>
                  <a:schemeClr val="accent6">
                    <a:lumMod val="60000"/>
                  </a:schemeClr>
                </a:solidFill>
              </a:ln>
              <a:effectLst/>
            </c:spPr>
          </c:marker>
          <c:cat>
            <c:numRef>
              <c:f>NPL_Ratio!$G$4:$G$15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NPL_Ratio!$S$4:$S$15</c:f>
              <c:numCache>
                <c:formatCode>0.00%</c:formatCode>
                <c:ptCount val="12"/>
                <c:pt idx="0">
                  <c:v>7.9400000000000026E-2</c:v>
                </c:pt>
                <c:pt idx="1">
                  <c:v>4.9800000000000018E-2</c:v>
                </c:pt>
                <c:pt idx="2">
                  <c:v>3.5900000000000001E-2</c:v>
                </c:pt>
                <c:pt idx="3">
                  <c:v>2.9600000000000001E-2</c:v>
                </c:pt>
                <c:pt idx="4">
                  <c:v>2.0400000000000001E-2</c:v>
                </c:pt>
                <c:pt idx="5">
                  <c:v>2.0199999999999999E-2</c:v>
                </c:pt>
                <c:pt idx="6">
                  <c:v>5.0500000000000003E-2</c:v>
                </c:pt>
                <c:pt idx="7">
                  <c:v>5.9400000000000022E-2</c:v>
                </c:pt>
                <c:pt idx="8">
                  <c:v>6.25E-2</c:v>
                </c:pt>
                <c:pt idx="9">
                  <c:v>5.3199999999999997E-2</c:v>
                </c:pt>
                <c:pt idx="10">
                  <c:v>5.3800000000000014E-2</c:v>
                </c:pt>
                <c:pt idx="11">
                  <c:v>8.6800000000000002E-2</c:v>
                </c:pt>
              </c:numCache>
            </c:numRef>
          </c:val>
          <c:smooth val="0"/>
          <c:extLst>
            <c:ext xmlns:c16="http://schemas.microsoft.com/office/drawing/2014/chart" uri="{C3380CC4-5D6E-409C-BE32-E72D297353CC}">
              <c16:uniqueId val="{0000000B-76D9-4E57-AB94-C9AAEAA6F5AF}"/>
            </c:ext>
          </c:extLst>
        </c:ser>
        <c:ser>
          <c:idx val="12"/>
          <c:order val="12"/>
          <c:tx>
            <c:strRef>
              <c:f>NPL_Ratio!$T$3</c:f>
              <c:strCache>
                <c:ptCount val="1"/>
                <c:pt idx="0">
                  <c:v>Southeast Bank Ltd.</c:v>
                </c:pt>
              </c:strCache>
            </c:strRef>
          </c:tx>
          <c:spPr>
            <a:ln w="25400" cap="rnd">
              <a:no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cat>
            <c:numRef>
              <c:f>NPL_Ratio!$G$4:$G$15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NPL_Ratio!$T$4:$T$15</c:f>
              <c:numCache>
                <c:formatCode>0.00%</c:formatCode>
                <c:ptCount val="12"/>
                <c:pt idx="0">
                  <c:v>3.9699999999999999E-2</c:v>
                </c:pt>
                <c:pt idx="1">
                  <c:v>3.7700000000000011E-2</c:v>
                </c:pt>
                <c:pt idx="2">
                  <c:v>4.1199999999999987E-2</c:v>
                </c:pt>
                <c:pt idx="3">
                  <c:v>3.7300000000000014E-2</c:v>
                </c:pt>
                <c:pt idx="4">
                  <c:v>4.2600000000000013E-2</c:v>
                </c:pt>
                <c:pt idx="5">
                  <c:v>3.5099999999999999E-2</c:v>
                </c:pt>
                <c:pt idx="6">
                  <c:v>4.4700000000000011E-2</c:v>
                </c:pt>
                <c:pt idx="7">
                  <c:v>3.9399999999999998E-2</c:v>
                </c:pt>
                <c:pt idx="8">
                  <c:v>2.9100000000000001E-2</c:v>
                </c:pt>
                <c:pt idx="9">
                  <c:v>4.2500000000000003E-2</c:v>
                </c:pt>
                <c:pt idx="10">
                  <c:v>4.8899999999999999E-2</c:v>
                </c:pt>
                <c:pt idx="11">
                  <c:v>5.9900000000000016E-2</c:v>
                </c:pt>
              </c:numCache>
            </c:numRef>
          </c:val>
          <c:smooth val="0"/>
          <c:extLst>
            <c:ext xmlns:c16="http://schemas.microsoft.com/office/drawing/2014/chart" uri="{C3380CC4-5D6E-409C-BE32-E72D297353CC}">
              <c16:uniqueId val="{0000000C-76D9-4E57-AB94-C9AAEAA6F5AF}"/>
            </c:ext>
          </c:extLst>
        </c:ser>
        <c:ser>
          <c:idx val="13"/>
          <c:order val="13"/>
          <c:tx>
            <c:strRef>
              <c:f>NPL_Ratio!$U$3</c:f>
              <c:strCache>
                <c:ptCount val="1"/>
                <c:pt idx="0">
                  <c:v>The city Bank Ltd.</c:v>
                </c:pt>
              </c:strCache>
            </c:strRef>
          </c:tx>
          <c:spPr>
            <a:ln w="25400" cap="rnd">
              <a:no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cat>
            <c:numRef>
              <c:f>NPL_Ratio!$G$4:$G$15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NPL_Ratio!$U$4:$U$15</c:f>
              <c:numCache>
                <c:formatCode>0.00%</c:formatCode>
                <c:ptCount val="12"/>
                <c:pt idx="0">
                  <c:v>7.1800000000000003E-2</c:v>
                </c:pt>
                <c:pt idx="1">
                  <c:v>6.2400000000000018E-2</c:v>
                </c:pt>
                <c:pt idx="2">
                  <c:v>6.3E-2</c:v>
                </c:pt>
                <c:pt idx="3">
                  <c:v>4.8700000000000014E-2</c:v>
                </c:pt>
                <c:pt idx="4">
                  <c:v>4.4200000000000003E-2</c:v>
                </c:pt>
                <c:pt idx="5">
                  <c:v>3.44E-2</c:v>
                </c:pt>
                <c:pt idx="6">
                  <c:v>7.4800000000000033E-2</c:v>
                </c:pt>
                <c:pt idx="7">
                  <c:v>8.0700000000000049E-2</c:v>
                </c:pt>
                <c:pt idx="8">
                  <c:v>5.8800000000000012E-2</c:v>
                </c:pt>
                <c:pt idx="9">
                  <c:v>7.580000000000002E-2</c:v>
                </c:pt>
                <c:pt idx="10">
                  <c:v>6.0500000000000012E-2</c:v>
                </c:pt>
                <c:pt idx="11">
                  <c:v>5.4313936217842133E-2</c:v>
                </c:pt>
              </c:numCache>
            </c:numRef>
          </c:val>
          <c:smooth val="0"/>
          <c:extLst>
            <c:ext xmlns:c16="http://schemas.microsoft.com/office/drawing/2014/chart" uri="{C3380CC4-5D6E-409C-BE32-E72D297353CC}">
              <c16:uniqueId val="{0000000D-76D9-4E57-AB94-C9AAEAA6F5AF}"/>
            </c:ext>
          </c:extLst>
        </c:ser>
        <c:ser>
          <c:idx val="14"/>
          <c:order val="14"/>
          <c:tx>
            <c:strRef>
              <c:f>NPL_Ratio!$V$3</c:f>
              <c:strCache>
                <c:ptCount val="1"/>
                <c:pt idx="0">
                  <c:v>Trust Bank Ltd.</c:v>
                </c:pt>
              </c:strCache>
            </c:strRef>
          </c:tx>
          <c:spPr>
            <a:ln w="25400" cap="rnd">
              <a:no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cat>
            <c:numRef>
              <c:f>NPL_Ratio!$G$4:$G$15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NPL_Ratio!$V$4:$V$15</c:f>
              <c:numCache>
                <c:formatCode>0.00%</c:formatCode>
                <c:ptCount val="12"/>
                <c:pt idx="0">
                  <c:v>1.3200000000000005E-2</c:v>
                </c:pt>
                <c:pt idx="1">
                  <c:v>2.7100000000000006E-2</c:v>
                </c:pt>
                <c:pt idx="2">
                  <c:v>2.5200000000000007E-2</c:v>
                </c:pt>
                <c:pt idx="3">
                  <c:v>2.640000000000001E-2</c:v>
                </c:pt>
                <c:pt idx="4">
                  <c:v>2.41E-2</c:v>
                </c:pt>
                <c:pt idx="5">
                  <c:v>3.0200000000000008E-2</c:v>
                </c:pt>
                <c:pt idx="6">
                  <c:v>4.5800000000000014E-2</c:v>
                </c:pt>
                <c:pt idx="7">
                  <c:v>3.1199999999999999E-2</c:v>
                </c:pt>
                <c:pt idx="8">
                  <c:v>2.4500000000000001E-2</c:v>
                </c:pt>
                <c:pt idx="9">
                  <c:v>2.7400000000000011E-2</c:v>
                </c:pt>
                <c:pt idx="10">
                  <c:v>3.210000000000001E-2</c:v>
                </c:pt>
                <c:pt idx="11">
                  <c:v>3.3500000000000002E-2</c:v>
                </c:pt>
              </c:numCache>
            </c:numRef>
          </c:val>
          <c:smooth val="0"/>
          <c:extLst>
            <c:ext xmlns:c16="http://schemas.microsoft.com/office/drawing/2014/chart" uri="{C3380CC4-5D6E-409C-BE32-E72D297353CC}">
              <c16:uniqueId val="{0000000E-76D9-4E57-AB94-C9AAEAA6F5AF}"/>
            </c:ext>
          </c:extLst>
        </c:ser>
        <c:ser>
          <c:idx val="15"/>
          <c:order val="15"/>
          <c:tx>
            <c:strRef>
              <c:f>NPL_Ratio!$W$3</c:f>
              <c:strCache>
                <c:ptCount val="1"/>
                <c:pt idx="0">
                  <c:v>UCBL</c:v>
                </c:pt>
              </c:strCache>
            </c:strRef>
          </c:tx>
          <c:spPr>
            <a:ln w="25400" cap="rnd">
              <a:noFill/>
              <a:round/>
            </a:ln>
            <a:effectLst/>
          </c:spPr>
          <c:marker>
            <c:symbol val="circle"/>
            <c:size val="5"/>
            <c:spPr>
              <a:solidFill>
                <a:schemeClr val="accent4">
                  <a:lumMod val="80000"/>
                  <a:lumOff val="20000"/>
                </a:schemeClr>
              </a:solidFill>
              <a:ln w="9525">
                <a:solidFill>
                  <a:schemeClr val="accent4">
                    <a:lumMod val="80000"/>
                    <a:lumOff val="20000"/>
                  </a:schemeClr>
                </a:solidFill>
              </a:ln>
              <a:effectLst/>
            </c:spPr>
          </c:marker>
          <c:cat>
            <c:numRef>
              <c:f>NPL_Ratio!$G$4:$G$15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NPL_Ratio!$W$4:$W$15</c:f>
              <c:numCache>
                <c:formatCode>0.00%</c:formatCode>
                <c:ptCount val="12"/>
                <c:pt idx="0">
                  <c:v>3.5300000000000005E-2</c:v>
                </c:pt>
                <c:pt idx="1">
                  <c:v>4.9200000000000015E-2</c:v>
                </c:pt>
                <c:pt idx="2">
                  <c:v>4.6199999999999998E-2</c:v>
                </c:pt>
                <c:pt idx="3">
                  <c:v>2.63E-2</c:v>
                </c:pt>
                <c:pt idx="4">
                  <c:v>1.2E-2</c:v>
                </c:pt>
                <c:pt idx="5">
                  <c:v>1.7899999999999999E-2</c:v>
                </c:pt>
                <c:pt idx="6">
                  <c:v>3.6900000000000002E-2</c:v>
                </c:pt>
                <c:pt idx="7">
                  <c:v>4.0300000000000016E-2</c:v>
                </c:pt>
                <c:pt idx="8">
                  <c:v>4.6199999999999998E-2</c:v>
                </c:pt>
                <c:pt idx="9">
                  <c:v>5.2299999999999999E-2</c:v>
                </c:pt>
                <c:pt idx="10">
                  <c:v>8.0100000000000005E-2</c:v>
                </c:pt>
                <c:pt idx="11">
                  <c:v>7.3800000000000004E-2</c:v>
                </c:pt>
              </c:numCache>
            </c:numRef>
          </c:val>
          <c:smooth val="0"/>
          <c:extLst>
            <c:ext xmlns:c16="http://schemas.microsoft.com/office/drawing/2014/chart" uri="{C3380CC4-5D6E-409C-BE32-E72D297353CC}">
              <c16:uniqueId val="{0000000F-76D9-4E57-AB94-C9AAEAA6F5AF}"/>
            </c:ext>
          </c:extLst>
        </c:ser>
        <c:ser>
          <c:idx val="16"/>
          <c:order val="16"/>
          <c:tx>
            <c:strRef>
              <c:f>NPL_Ratio!$X$3</c:f>
              <c:strCache>
                <c:ptCount val="1"/>
                <c:pt idx="0">
                  <c:v>Mean(Years)</c:v>
                </c:pt>
              </c:strCache>
            </c:strRef>
          </c:tx>
          <c:spPr>
            <a:ln w="28575" cap="rnd">
              <a:solidFill>
                <a:schemeClr val="accent1"/>
              </a:solidFill>
              <a:round/>
            </a:ln>
            <a:effectLst/>
          </c:spPr>
          <c:marker>
            <c:symbol val="circle"/>
            <c:size val="5"/>
            <c:spPr>
              <a:solidFill>
                <a:schemeClr val="accent5">
                  <a:lumMod val="80000"/>
                  <a:lumOff val="20000"/>
                </a:schemeClr>
              </a:solidFill>
              <a:ln w="9525">
                <a:solidFill>
                  <a:schemeClr val="accent1"/>
                </a:solidFill>
              </a:ln>
              <a:effectLst/>
            </c:spPr>
          </c:marker>
          <c:cat>
            <c:numRef>
              <c:f>NPL_Ratio!$G$4:$G$15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NPL_Ratio!$X$4:$X$15</c:f>
              <c:numCache>
                <c:formatCode>0.00%</c:formatCode>
                <c:ptCount val="12"/>
                <c:pt idx="0">
                  <c:v>3.3937500000000002E-2</c:v>
                </c:pt>
                <c:pt idx="1">
                  <c:v>3.8931250000000014E-2</c:v>
                </c:pt>
                <c:pt idx="2">
                  <c:v>3.8568749999999999E-2</c:v>
                </c:pt>
                <c:pt idx="3">
                  <c:v>3.4937499999999996E-2</c:v>
                </c:pt>
                <c:pt idx="4">
                  <c:v>2.9175000000000006E-2</c:v>
                </c:pt>
                <c:pt idx="5">
                  <c:v>3.0156249999999999E-2</c:v>
                </c:pt>
                <c:pt idx="6">
                  <c:v>4.7999999999999994E-2</c:v>
                </c:pt>
                <c:pt idx="7">
                  <c:v>4.7043750000000002E-2</c:v>
                </c:pt>
                <c:pt idx="8">
                  <c:v>4.7118749999999987E-2</c:v>
                </c:pt>
                <c:pt idx="9">
                  <c:v>4.6918749999999995E-2</c:v>
                </c:pt>
                <c:pt idx="10">
                  <c:v>4.9525E-2</c:v>
                </c:pt>
                <c:pt idx="11">
                  <c:v>5.2688371013615121E-2</c:v>
                </c:pt>
              </c:numCache>
            </c:numRef>
          </c:val>
          <c:smooth val="0"/>
          <c:extLst>
            <c:ext xmlns:c16="http://schemas.microsoft.com/office/drawing/2014/chart" uri="{C3380CC4-5D6E-409C-BE32-E72D297353CC}">
              <c16:uniqueId val="{00000010-76D9-4E57-AB94-C9AAEAA6F5AF}"/>
            </c:ext>
          </c:extLst>
        </c:ser>
        <c:dLbls>
          <c:showLegendKey val="0"/>
          <c:showVal val="0"/>
          <c:showCatName val="0"/>
          <c:showSerName val="0"/>
          <c:showPercent val="0"/>
          <c:showBubbleSize val="0"/>
        </c:dLbls>
        <c:marker val="1"/>
        <c:smooth val="0"/>
        <c:axId val="169540608"/>
        <c:axId val="129667072"/>
      </c:lineChart>
      <c:catAx>
        <c:axId val="16954060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9667072"/>
        <c:crosses val="autoZero"/>
        <c:auto val="1"/>
        <c:lblAlgn val="ctr"/>
        <c:lblOffset val="100"/>
        <c:noMultiLvlLbl val="0"/>
      </c:catAx>
      <c:valAx>
        <c:axId val="1296670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NPL</a:t>
                </a:r>
                <a:r>
                  <a:rPr lang="en-US" baseline="0"/>
                  <a:t> to Total Loans</a:t>
                </a:r>
                <a:endParaRPr lang="en-US"/>
              </a:p>
            </c:rich>
          </c:tx>
          <c:layout>
            <c:manualLayout>
              <c:xMode val="edge"/>
              <c:yMode val="edge"/>
              <c:x val="1.6798252981689899E-2"/>
              <c:y val="0.32292474342682587"/>
            </c:manualLayout>
          </c:layout>
          <c:overlay val="0"/>
          <c:spPr>
            <a:noFill/>
            <a:ln>
              <a:noFill/>
            </a:ln>
            <a:effectLst/>
          </c:sp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9540608"/>
        <c:crosses val="autoZero"/>
        <c:crossBetween val="midCat"/>
      </c:valAx>
      <c:spPr>
        <a:noFill/>
        <a:ln>
          <a:noFill/>
        </a:ln>
        <a:effectLst/>
      </c:spPr>
    </c:plotArea>
    <c:legend>
      <c:legendPos val="r"/>
      <c:layout>
        <c:manualLayout>
          <c:xMode val="edge"/>
          <c:yMode val="edge"/>
          <c:x val="0.71104412385206428"/>
          <c:y val="3.9853988056111116E-2"/>
          <c:w val="0.27484666634040161"/>
          <c:h val="0.91693699358360603"/>
        </c:manualLayout>
      </c:layout>
      <c:overlay val="0"/>
      <c:spPr>
        <a:noFill/>
        <a:ln>
          <a:noFill/>
        </a:ln>
        <a:effectLst/>
      </c:spPr>
      <c:txPr>
        <a:bodyPr rot="0" spcFirstLastPara="1" vertOverflow="ellipsis" vert="horz" wrap="square" anchor="ctr" anchorCtr="1"/>
        <a:lstStyle/>
        <a:p>
          <a:pPr>
            <a:defRPr sz="65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377346960640508"/>
          <c:y val="7.300380228136881E-2"/>
          <c:w val="0.59662527065689153"/>
          <c:h val="0.82093834117380693"/>
        </c:manualLayout>
      </c:layout>
      <c:lineChart>
        <c:grouping val="standard"/>
        <c:varyColors val="0"/>
        <c:ser>
          <c:idx val="0"/>
          <c:order val="0"/>
          <c:tx>
            <c:strRef>
              <c:f>Cost_of_fund!$C$3</c:f>
              <c:strCache>
                <c:ptCount val="1"/>
                <c:pt idx="0">
                  <c:v>Mutual Trust Bank Ltd.</c:v>
                </c:pt>
              </c:strCache>
            </c:strRef>
          </c:tx>
          <c:spPr>
            <a:ln w="28575" cap="rnd">
              <a:solidFill>
                <a:schemeClr val="accent1">
                  <a:alpha val="0"/>
                </a:schemeClr>
              </a:solidFill>
              <a:round/>
            </a:ln>
            <a:effectLst/>
          </c:spPr>
          <c:marker>
            <c:symbol val="circle"/>
            <c:size val="5"/>
            <c:spPr>
              <a:solidFill>
                <a:schemeClr val="accent1"/>
              </a:solidFill>
              <a:ln w="9525">
                <a:solidFill>
                  <a:schemeClr val="accent1"/>
                </a:solidFill>
              </a:ln>
              <a:effectLst/>
            </c:spPr>
          </c:marker>
          <c:cat>
            <c:numRef>
              <c:f>Cost_of_fund!$B$4:$B$15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Cost_of_fund!$C$4:$C$15</c:f>
              <c:numCache>
                <c:formatCode>0.00%</c:formatCode>
                <c:ptCount val="12"/>
                <c:pt idx="0">
                  <c:v>0.1033</c:v>
                </c:pt>
                <c:pt idx="1">
                  <c:v>9.1500000000000026E-2</c:v>
                </c:pt>
                <c:pt idx="2">
                  <c:v>0.1018</c:v>
                </c:pt>
                <c:pt idx="3">
                  <c:v>0.10210000000000002</c:v>
                </c:pt>
                <c:pt idx="4">
                  <c:v>0.10620000000000003</c:v>
                </c:pt>
                <c:pt idx="5">
                  <c:v>0.13650000000000001</c:v>
                </c:pt>
                <c:pt idx="6">
                  <c:v>0.13669999999999999</c:v>
                </c:pt>
                <c:pt idx="7">
                  <c:v>0.1323</c:v>
                </c:pt>
                <c:pt idx="8">
                  <c:v>0.11219999999999998</c:v>
                </c:pt>
                <c:pt idx="9">
                  <c:v>0.1023</c:v>
                </c:pt>
                <c:pt idx="10">
                  <c:v>8.5700000000000026E-2</c:v>
                </c:pt>
                <c:pt idx="11">
                  <c:v>7.8800000000000023E-2</c:v>
                </c:pt>
              </c:numCache>
            </c:numRef>
          </c:val>
          <c:smooth val="0"/>
          <c:extLst>
            <c:ext xmlns:c16="http://schemas.microsoft.com/office/drawing/2014/chart" uri="{C3380CC4-5D6E-409C-BE32-E72D297353CC}">
              <c16:uniqueId val="{00000000-E914-4F24-8447-3DFC573D453C}"/>
            </c:ext>
          </c:extLst>
        </c:ser>
        <c:ser>
          <c:idx val="1"/>
          <c:order val="1"/>
          <c:tx>
            <c:strRef>
              <c:f>Cost_of_fund!$D$3</c:f>
              <c:strCache>
                <c:ptCount val="1"/>
                <c:pt idx="0">
                  <c:v>AB Bank Ltd.</c:v>
                </c:pt>
              </c:strCache>
            </c:strRef>
          </c:tx>
          <c:spPr>
            <a:ln w="28575" cap="rnd">
              <a:solidFill>
                <a:schemeClr val="accent1">
                  <a:alpha val="0"/>
                </a:schemeClr>
              </a:solidFill>
              <a:round/>
            </a:ln>
            <a:effectLst/>
          </c:spPr>
          <c:marker>
            <c:symbol val="circle"/>
            <c:size val="5"/>
            <c:spPr>
              <a:solidFill>
                <a:schemeClr val="accent2"/>
              </a:solidFill>
              <a:ln w="9525">
                <a:solidFill>
                  <a:schemeClr val="accent2"/>
                </a:solidFill>
              </a:ln>
              <a:effectLst/>
            </c:spPr>
          </c:marker>
          <c:cat>
            <c:numRef>
              <c:f>Cost_of_fund!$B$4:$B$15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Cost_of_fund!$D$4:$D$15</c:f>
              <c:numCache>
                <c:formatCode>0.00%</c:formatCode>
                <c:ptCount val="12"/>
                <c:pt idx="0">
                  <c:v>0.1004</c:v>
                </c:pt>
                <c:pt idx="1">
                  <c:v>0.10539999999999998</c:v>
                </c:pt>
                <c:pt idx="2">
                  <c:v>0.1109</c:v>
                </c:pt>
                <c:pt idx="3">
                  <c:v>0.10310000000000002</c:v>
                </c:pt>
                <c:pt idx="4">
                  <c:v>9.890000000000003E-2</c:v>
                </c:pt>
                <c:pt idx="5">
                  <c:v>0.1119</c:v>
                </c:pt>
                <c:pt idx="6">
                  <c:v>0.12070000000000003</c:v>
                </c:pt>
                <c:pt idx="7">
                  <c:v>0.11820000000000003</c:v>
                </c:pt>
                <c:pt idx="8">
                  <c:v>0.10630000000000002</c:v>
                </c:pt>
                <c:pt idx="9">
                  <c:v>9.7500000000000031E-2</c:v>
                </c:pt>
                <c:pt idx="10">
                  <c:v>8.0600000000000047E-2</c:v>
                </c:pt>
                <c:pt idx="11">
                  <c:v>7.5200000000000003E-2</c:v>
                </c:pt>
              </c:numCache>
            </c:numRef>
          </c:val>
          <c:smooth val="0"/>
          <c:extLst>
            <c:ext xmlns:c16="http://schemas.microsoft.com/office/drawing/2014/chart" uri="{C3380CC4-5D6E-409C-BE32-E72D297353CC}">
              <c16:uniqueId val="{00000001-E914-4F24-8447-3DFC573D453C}"/>
            </c:ext>
          </c:extLst>
        </c:ser>
        <c:ser>
          <c:idx val="2"/>
          <c:order val="2"/>
          <c:tx>
            <c:strRef>
              <c:f>Cost_of_fund!$E$3</c:f>
              <c:strCache>
                <c:ptCount val="1"/>
                <c:pt idx="0">
                  <c:v>Bank Asia Ltd.</c:v>
                </c:pt>
              </c:strCache>
            </c:strRef>
          </c:tx>
          <c:spPr>
            <a:ln w="28575" cap="rnd">
              <a:solidFill>
                <a:schemeClr val="accent1">
                  <a:alpha val="0"/>
                </a:schemeClr>
              </a:solidFill>
              <a:round/>
            </a:ln>
            <a:effectLst/>
          </c:spPr>
          <c:marker>
            <c:symbol val="circle"/>
            <c:size val="5"/>
            <c:spPr>
              <a:solidFill>
                <a:schemeClr val="accent3"/>
              </a:solidFill>
              <a:ln w="9525">
                <a:solidFill>
                  <a:schemeClr val="accent3"/>
                </a:solidFill>
              </a:ln>
              <a:effectLst/>
            </c:spPr>
          </c:marker>
          <c:cat>
            <c:numRef>
              <c:f>Cost_of_fund!$B$4:$B$15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Cost_of_fund!$E$4:$E$15</c:f>
              <c:numCache>
                <c:formatCode>0.00%</c:formatCode>
                <c:ptCount val="12"/>
                <c:pt idx="0">
                  <c:v>8.2700000000000023E-2</c:v>
                </c:pt>
                <c:pt idx="1">
                  <c:v>9.5500000000000029E-2</c:v>
                </c:pt>
                <c:pt idx="2">
                  <c:v>9.8400000000000029E-2</c:v>
                </c:pt>
                <c:pt idx="3">
                  <c:v>8.1500000000000031E-2</c:v>
                </c:pt>
                <c:pt idx="4">
                  <c:v>8.0100000000000005E-2</c:v>
                </c:pt>
                <c:pt idx="5">
                  <c:v>0.11970000000000003</c:v>
                </c:pt>
                <c:pt idx="6">
                  <c:v>0.12310000000000003</c:v>
                </c:pt>
                <c:pt idx="7">
                  <c:v>0.1144</c:v>
                </c:pt>
                <c:pt idx="8">
                  <c:v>0.10570000000000003</c:v>
                </c:pt>
                <c:pt idx="9">
                  <c:v>0.1004</c:v>
                </c:pt>
                <c:pt idx="10">
                  <c:v>8.2200000000000009E-2</c:v>
                </c:pt>
                <c:pt idx="11">
                  <c:v>7.7299999999999994E-2</c:v>
                </c:pt>
              </c:numCache>
            </c:numRef>
          </c:val>
          <c:smooth val="0"/>
          <c:extLst>
            <c:ext xmlns:c16="http://schemas.microsoft.com/office/drawing/2014/chart" uri="{C3380CC4-5D6E-409C-BE32-E72D297353CC}">
              <c16:uniqueId val="{00000002-E914-4F24-8447-3DFC573D453C}"/>
            </c:ext>
          </c:extLst>
        </c:ser>
        <c:ser>
          <c:idx val="3"/>
          <c:order val="3"/>
          <c:tx>
            <c:strRef>
              <c:f>Cost_of_fund!$F$3</c:f>
              <c:strCache>
                <c:ptCount val="1"/>
                <c:pt idx="0">
                  <c:v>Brac Bank Ltd.</c:v>
                </c:pt>
              </c:strCache>
            </c:strRef>
          </c:tx>
          <c:spPr>
            <a:ln w="28575" cap="rnd">
              <a:solidFill>
                <a:schemeClr val="accent1">
                  <a:alpha val="0"/>
                </a:schemeClr>
              </a:solidFill>
              <a:round/>
            </a:ln>
            <a:effectLst/>
          </c:spPr>
          <c:marker>
            <c:symbol val="circle"/>
            <c:size val="5"/>
            <c:spPr>
              <a:solidFill>
                <a:schemeClr val="accent4"/>
              </a:solidFill>
              <a:ln w="9525">
                <a:solidFill>
                  <a:schemeClr val="accent4"/>
                </a:solidFill>
              </a:ln>
              <a:effectLst/>
            </c:spPr>
          </c:marker>
          <c:cat>
            <c:numRef>
              <c:f>Cost_of_fund!$B$4:$B$15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Cost_of_fund!$F$4:$F$15</c:f>
              <c:numCache>
                <c:formatCode>0.00%</c:formatCode>
                <c:ptCount val="12"/>
                <c:pt idx="0">
                  <c:v>8.4700000000000067E-2</c:v>
                </c:pt>
                <c:pt idx="1">
                  <c:v>8.910000000000004E-2</c:v>
                </c:pt>
                <c:pt idx="2">
                  <c:v>9.4400000000000026E-2</c:v>
                </c:pt>
                <c:pt idx="3">
                  <c:v>8.4900000000000031E-2</c:v>
                </c:pt>
                <c:pt idx="4">
                  <c:v>8.5400000000000004E-2</c:v>
                </c:pt>
                <c:pt idx="5">
                  <c:v>8.6600000000000024E-2</c:v>
                </c:pt>
                <c:pt idx="6">
                  <c:v>8.43E-2</c:v>
                </c:pt>
                <c:pt idx="7">
                  <c:v>8.1300000000000011E-2</c:v>
                </c:pt>
                <c:pt idx="8">
                  <c:v>7.4300000000000033E-2</c:v>
                </c:pt>
                <c:pt idx="9">
                  <c:v>6.6400000000000001E-2</c:v>
                </c:pt>
                <c:pt idx="10">
                  <c:v>5.3199999999999997E-2</c:v>
                </c:pt>
                <c:pt idx="11">
                  <c:v>5.6899999999999999E-2</c:v>
                </c:pt>
              </c:numCache>
            </c:numRef>
          </c:val>
          <c:smooth val="0"/>
          <c:extLst>
            <c:ext xmlns:c16="http://schemas.microsoft.com/office/drawing/2014/chart" uri="{C3380CC4-5D6E-409C-BE32-E72D297353CC}">
              <c16:uniqueId val="{00000003-E914-4F24-8447-3DFC573D453C}"/>
            </c:ext>
          </c:extLst>
        </c:ser>
        <c:ser>
          <c:idx val="4"/>
          <c:order val="4"/>
          <c:tx>
            <c:strRef>
              <c:f>Cost_of_fund!$G$3</c:f>
              <c:strCache>
                <c:ptCount val="1"/>
                <c:pt idx="0">
                  <c:v>Dhaka Bank Ltd.</c:v>
                </c:pt>
              </c:strCache>
            </c:strRef>
          </c:tx>
          <c:spPr>
            <a:ln w="28575" cap="rnd">
              <a:solidFill>
                <a:schemeClr val="accent1">
                  <a:alpha val="0"/>
                </a:schemeClr>
              </a:solidFill>
              <a:round/>
            </a:ln>
            <a:effectLst/>
          </c:spPr>
          <c:marker>
            <c:symbol val="circle"/>
            <c:size val="5"/>
            <c:spPr>
              <a:solidFill>
                <a:schemeClr val="accent5"/>
              </a:solidFill>
              <a:ln w="9525">
                <a:solidFill>
                  <a:schemeClr val="accent5"/>
                </a:solidFill>
              </a:ln>
              <a:effectLst/>
            </c:spPr>
          </c:marker>
          <c:cat>
            <c:numRef>
              <c:f>Cost_of_fund!$B$4:$B$15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Cost_of_fund!$G$4:$G$15</c:f>
              <c:numCache>
                <c:formatCode>0.00%</c:formatCode>
                <c:ptCount val="12"/>
                <c:pt idx="0">
                  <c:v>0.1124</c:v>
                </c:pt>
                <c:pt idx="1">
                  <c:v>0.113</c:v>
                </c:pt>
                <c:pt idx="2">
                  <c:v>0.1153</c:v>
                </c:pt>
                <c:pt idx="3">
                  <c:v>0.10940000000000003</c:v>
                </c:pt>
                <c:pt idx="4">
                  <c:v>9.2500000000000027E-2</c:v>
                </c:pt>
                <c:pt idx="5">
                  <c:v>0.1134</c:v>
                </c:pt>
                <c:pt idx="6">
                  <c:v>0.12280000000000002</c:v>
                </c:pt>
                <c:pt idx="7">
                  <c:v>0.12330000000000002</c:v>
                </c:pt>
                <c:pt idx="8">
                  <c:v>0.10950000000000003</c:v>
                </c:pt>
                <c:pt idx="9">
                  <c:v>9.5700000000000049E-2</c:v>
                </c:pt>
                <c:pt idx="10">
                  <c:v>7.8800000000000023E-2</c:v>
                </c:pt>
                <c:pt idx="11">
                  <c:v>7.350000000000001E-2</c:v>
                </c:pt>
              </c:numCache>
            </c:numRef>
          </c:val>
          <c:smooth val="0"/>
          <c:extLst>
            <c:ext xmlns:c16="http://schemas.microsoft.com/office/drawing/2014/chart" uri="{C3380CC4-5D6E-409C-BE32-E72D297353CC}">
              <c16:uniqueId val="{00000004-E914-4F24-8447-3DFC573D453C}"/>
            </c:ext>
          </c:extLst>
        </c:ser>
        <c:ser>
          <c:idx val="5"/>
          <c:order val="5"/>
          <c:tx>
            <c:strRef>
              <c:f>Cost_of_fund!$H$3</c:f>
              <c:strCache>
                <c:ptCount val="1"/>
                <c:pt idx="0">
                  <c:v>DBBL</c:v>
                </c:pt>
              </c:strCache>
            </c:strRef>
          </c:tx>
          <c:spPr>
            <a:ln w="28575" cap="rnd">
              <a:solidFill>
                <a:schemeClr val="accent1">
                  <a:alpha val="0"/>
                </a:schemeClr>
              </a:solidFill>
              <a:round/>
            </a:ln>
            <a:effectLst/>
          </c:spPr>
          <c:marker>
            <c:symbol val="circle"/>
            <c:size val="5"/>
            <c:spPr>
              <a:solidFill>
                <a:schemeClr val="accent6"/>
              </a:solidFill>
              <a:ln w="9525">
                <a:solidFill>
                  <a:schemeClr val="accent6"/>
                </a:solidFill>
              </a:ln>
              <a:effectLst/>
            </c:spPr>
          </c:marker>
          <c:cat>
            <c:numRef>
              <c:f>Cost_of_fund!$B$4:$B$15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Cost_of_fund!$H$4:$H$15</c:f>
              <c:numCache>
                <c:formatCode>0.00%</c:formatCode>
                <c:ptCount val="12"/>
                <c:pt idx="0">
                  <c:v>8.8000000000000037E-2</c:v>
                </c:pt>
                <c:pt idx="1">
                  <c:v>8.4400000000000003E-2</c:v>
                </c:pt>
                <c:pt idx="2">
                  <c:v>7.6600000000000001E-2</c:v>
                </c:pt>
                <c:pt idx="3">
                  <c:v>6.5299999999999997E-2</c:v>
                </c:pt>
                <c:pt idx="4">
                  <c:v>4.4100000000000014E-2</c:v>
                </c:pt>
                <c:pt idx="5">
                  <c:v>9.890000000000003E-2</c:v>
                </c:pt>
                <c:pt idx="6">
                  <c:v>0.10890000000000002</c:v>
                </c:pt>
                <c:pt idx="7">
                  <c:v>0.10850000000000003</c:v>
                </c:pt>
                <c:pt idx="8">
                  <c:v>9.3200000000000047E-2</c:v>
                </c:pt>
                <c:pt idx="9">
                  <c:v>8.1000000000000003E-2</c:v>
                </c:pt>
                <c:pt idx="10">
                  <c:v>7.3000000000000009E-2</c:v>
                </c:pt>
                <c:pt idx="11">
                  <c:v>6.9200000000000012E-2</c:v>
                </c:pt>
              </c:numCache>
            </c:numRef>
          </c:val>
          <c:smooth val="0"/>
          <c:extLst>
            <c:ext xmlns:c16="http://schemas.microsoft.com/office/drawing/2014/chart" uri="{C3380CC4-5D6E-409C-BE32-E72D297353CC}">
              <c16:uniqueId val="{00000005-E914-4F24-8447-3DFC573D453C}"/>
            </c:ext>
          </c:extLst>
        </c:ser>
        <c:ser>
          <c:idx val="6"/>
          <c:order val="6"/>
          <c:tx>
            <c:strRef>
              <c:f>Cost_of_fund!$I$3</c:f>
              <c:strCache>
                <c:ptCount val="1"/>
                <c:pt idx="0">
                  <c:v>EBL</c:v>
                </c:pt>
              </c:strCache>
            </c:strRef>
          </c:tx>
          <c:spPr>
            <a:ln w="28575" cap="rnd">
              <a:solidFill>
                <a:schemeClr val="accent1">
                  <a:alpha val="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numRef>
              <c:f>Cost_of_fund!$B$4:$B$15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Cost_of_fund!$I$4:$I$15</c:f>
              <c:numCache>
                <c:formatCode>0.00%</c:formatCode>
                <c:ptCount val="12"/>
                <c:pt idx="0">
                  <c:v>8.2600000000000007E-2</c:v>
                </c:pt>
                <c:pt idx="1">
                  <c:v>7.640000000000001E-2</c:v>
                </c:pt>
                <c:pt idx="2">
                  <c:v>9.310000000000003E-2</c:v>
                </c:pt>
                <c:pt idx="3">
                  <c:v>7.8900000000000012E-2</c:v>
                </c:pt>
                <c:pt idx="4">
                  <c:v>6.6000000000000003E-2</c:v>
                </c:pt>
                <c:pt idx="5">
                  <c:v>8.6400000000000018E-2</c:v>
                </c:pt>
                <c:pt idx="6">
                  <c:v>9.2600000000000002E-2</c:v>
                </c:pt>
                <c:pt idx="7">
                  <c:v>8.6700000000000041E-2</c:v>
                </c:pt>
                <c:pt idx="8">
                  <c:v>6.6799999999999998E-2</c:v>
                </c:pt>
                <c:pt idx="9">
                  <c:v>6.5000000000000002E-2</c:v>
                </c:pt>
                <c:pt idx="10">
                  <c:v>4.7500000000000014E-2</c:v>
                </c:pt>
                <c:pt idx="11">
                  <c:v>4.3500000000000004E-2</c:v>
                </c:pt>
              </c:numCache>
            </c:numRef>
          </c:val>
          <c:smooth val="0"/>
          <c:extLst>
            <c:ext xmlns:c16="http://schemas.microsoft.com/office/drawing/2014/chart" uri="{C3380CC4-5D6E-409C-BE32-E72D297353CC}">
              <c16:uniqueId val="{00000006-E914-4F24-8447-3DFC573D453C}"/>
            </c:ext>
          </c:extLst>
        </c:ser>
        <c:ser>
          <c:idx val="7"/>
          <c:order val="7"/>
          <c:tx>
            <c:strRef>
              <c:f>Cost_of_fund!$J$3</c:f>
              <c:strCache>
                <c:ptCount val="1"/>
                <c:pt idx="0">
                  <c:v>IFIC Ltd.</c:v>
                </c:pt>
              </c:strCache>
            </c:strRef>
          </c:tx>
          <c:spPr>
            <a:ln w="28575" cap="rnd">
              <a:solidFill>
                <a:schemeClr val="accent1">
                  <a:alpha val="0"/>
                </a:schemeClr>
              </a:solidFill>
              <a:round/>
            </a:ln>
            <a:effectLst/>
          </c:spPr>
          <c:marker>
            <c:symbol val="circle"/>
            <c:size val="5"/>
            <c:spPr>
              <a:solidFill>
                <a:schemeClr val="accent2">
                  <a:lumMod val="60000"/>
                </a:schemeClr>
              </a:solidFill>
              <a:ln w="9525">
                <a:solidFill>
                  <a:schemeClr val="accent2">
                    <a:lumMod val="60000"/>
                  </a:schemeClr>
                </a:solidFill>
              </a:ln>
              <a:effectLst/>
            </c:spPr>
          </c:marker>
          <c:cat>
            <c:numRef>
              <c:f>Cost_of_fund!$B$4:$B$15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Cost_of_fund!$J$4:$J$15</c:f>
              <c:numCache>
                <c:formatCode>0.00%</c:formatCode>
                <c:ptCount val="12"/>
                <c:pt idx="0">
                  <c:v>6.3500000000000001E-2</c:v>
                </c:pt>
                <c:pt idx="1">
                  <c:v>6.5800000000000011E-2</c:v>
                </c:pt>
                <c:pt idx="2">
                  <c:v>6.1199999999999997E-2</c:v>
                </c:pt>
                <c:pt idx="3">
                  <c:v>5.4500000000000014E-2</c:v>
                </c:pt>
                <c:pt idx="4">
                  <c:v>4.1399999999999999E-2</c:v>
                </c:pt>
                <c:pt idx="5">
                  <c:v>5.9100000000000014E-2</c:v>
                </c:pt>
                <c:pt idx="6">
                  <c:v>7.4100000000000013E-2</c:v>
                </c:pt>
                <c:pt idx="7">
                  <c:v>6.88E-2</c:v>
                </c:pt>
                <c:pt idx="8">
                  <c:v>6.7900000000000002E-2</c:v>
                </c:pt>
                <c:pt idx="9">
                  <c:v>6.1600000000000002E-2</c:v>
                </c:pt>
                <c:pt idx="10">
                  <c:v>4.3199999999999995E-2</c:v>
                </c:pt>
                <c:pt idx="11">
                  <c:v>4.2200000000000001E-2</c:v>
                </c:pt>
              </c:numCache>
            </c:numRef>
          </c:val>
          <c:smooth val="0"/>
          <c:extLst>
            <c:ext xmlns:c16="http://schemas.microsoft.com/office/drawing/2014/chart" uri="{C3380CC4-5D6E-409C-BE32-E72D297353CC}">
              <c16:uniqueId val="{00000007-E914-4F24-8447-3DFC573D453C}"/>
            </c:ext>
          </c:extLst>
        </c:ser>
        <c:ser>
          <c:idx val="8"/>
          <c:order val="8"/>
          <c:tx>
            <c:strRef>
              <c:f>Cost_of_fund!$K$3</c:f>
              <c:strCache>
                <c:ptCount val="1"/>
                <c:pt idx="0">
                  <c:v>Mercantile Bank Ltd.</c:v>
                </c:pt>
              </c:strCache>
            </c:strRef>
          </c:tx>
          <c:spPr>
            <a:ln w="28575" cap="rnd">
              <a:solidFill>
                <a:schemeClr val="accent1">
                  <a:alpha val="0"/>
                </a:schemeClr>
              </a:solidFill>
              <a:round/>
            </a:ln>
            <a:effectLst/>
          </c:spPr>
          <c:marker>
            <c:symbol val="circle"/>
            <c:size val="5"/>
            <c:spPr>
              <a:solidFill>
                <a:schemeClr val="accent3">
                  <a:lumMod val="60000"/>
                </a:schemeClr>
              </a:solidFill>
              <a:ln w="9525">
                <a:solidFill>
                  <a:schemeClr val="accent3">
                    <a:lumMod val="60000"/>
                  </a:schemeClr>
                </a:solidFill>
              </a:ln>
              <a:effectLst/>
            </c:spPr>
          </c:marker>
          <c:cat>
            <c:numRef>
              <c:f>Cost_of_fund!$B$4:$B$15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Cost_of_fund!$K$4:$K$15</c:f>
              <c:numCache>
                <c:formatCode>0.00%</c:formatCode>
                <c:ptCount val="12"/>
                <c:pt idx="0">
                  <c:v>9.0000000000000024E-2</c:v>
                </c:pt>
                <c:pt idx="1">
                  <c:v>8.7500000000000008E-2</c:v>
                </c:pt>
                <c:pt idx="2">
                  <c:v>9.1900000000000023E-2</c:v>
                </c:pt>
                <c:pt idx="3">
                  <c:v>8.8100000000000067E-2</c:v>
                </c:pt>
                <c:pt idx="4">
                  <c:v>7.9400000000000026E-2</c:v>
                </c:pt>
                <c:pt idx="5">
                  <c:v>9.6300000000000024E-2</c:v>
                </c:pt>
                <c:pt idx="6">
                  <c:v>0.10020000000000003</c:v>
                </c:pt>
                <c:pt idx="7">
                  <c:v>8.9300000000000004E-2</c:v>
                </c:pt>
                <c:pt idx="8">
                  <c:v>7.9000000000000029E-2</c:v>
                </c:pt>
                <c:pt idx="9">
                  <c:v>7.3200000000000001E-2</c:v>
                </c:pt>
                <c:pt idx="10">
                  <c:v>5.7200000000000001E-2</c:v>
                </c:pt>
                <c:pt idx="11">
                  <c:v>5.3800000000000014E-2</c:v>
                </c:pt>
              </c:numCache>
            </c:numRef>
          </c:val>
          <c:smooth val="0"/>
          <c:extLst>
            <c:ext xmlns:c16="http://schemas.microsoft.com/office/drawing/2014/chart" uri="{C3380CC4-5D6E-409C-BE32-E72D297353CC}">
              <c16:uniqueId val="{00000008-E914-4F24-8447-3DFC573D453C}"/>
            </c:ext>
          </c:extLst>
        </c:ser>
        <c:ser>
          <c:idx val="9"/>
          <c:order val="9"/>
          <c:tx>
            <c:strRef>
              <c:f>Cost_of_fund!$L$3</c:f>
              <c:strCache>
                <c:ptCount val="1"/>
                <c:pt idx="0">
                  <c:v>One Bank Ltd.</c:v>
                </c:pt>
              </c:strCache>
            </c:strRef>
          </c:tx>
          <c:spPr>
            <a:ln w="28575" cap="rnd">
              <a:solidFill>
                <a:schemeClr val="accent1">
                  <a:alpha val="0"/>
                </a:schemeClr>
              </a:solidFill>
              <a:round/>
            </a:ln>
            <a:effectLst/>
          </c:spPr>
          <c:marker>
            <c:symbol val="circle"/>
            <c:size val="5"/>
            <c:spPr>
              <a:solidFill>
                <a:schemeClr val="accent4">
                  <a:lumMod val="60000"/>
                </a:schemeClr>
              </a:solidFill>
              <a:ln w="9525">
                <a:solidFill>
                  <a:schemeClr val="accent4">
                    <a:lumMod val="60000"/>
                  </a:schemeClr>
                </a:solidFill>
              </a:ln>
              <a:effectLst/>
            </c:spPr>
          </c:marker>
          <c:cat>
            <c:numRef>
              <c:f>Cost_of_fund!$B$4:$B$15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Cost_of_fund!$L$4:$L$15</c:f>
              <c:numCache>
                <c:formatCode>0.00%</c:formatCode>
                <c:ptCount val="12"/>
                <c:pt idx="0">
                  <c:v>8.3700000000000052E-2</c:v>
                </c:pt>
                <c:pt idx="1">
                  <c:v>8.3400000000000002E-2</c:v>
                </c:pt>
                <c:pt idx="2">
                  <c:v>8.8300000000000031E-2</c:v>
                </c:pt>
                <c:pt idx="3">
                  <c:v>7.9900000000000027E-2</c:v>
                </c:pt>
                <c:pt idx="4">
                  <c:v>7.2700000000000028E-2</c:v>
                </c:pt>
                <c:pt idx="5">
                  <c:v>8.2500000000000004E-2</c:v>
                </c:pt>
                <c:pt idx="6">
                  <c:v>9.540000000000004E-2</c:v>
                </c:pt>
                <c:pt idx="7">
                  <c:v>9.0400000000000022E-2</c:v>
                </c:pt>
                <c:pt idx="8">
                  <c:v>0.11770000000000003</c:v>
                </c:pt>
                <c:pt idx="9">
                  <c:v>9.4400000000000026E-2</c:v>
                </c:pt>
                <c:pt idx="10">
                  <c:v>8.43E-2</c:v>
                </c:pt>
                <c:pt idx="11">
                  <c:v>8.2900000000000001E-2</c:v>
                </c:pt>
              </c:numCache>
            </c:numRef>
          </c:val>
          <c:smooth val="0"/>
          <c:extLst>
            <c:ext xmlns:c16="http://schemas.microsoft.com/office/drawing/2014/chart" uri="{C3380CC4-5D6E-409C-BE32-E72D297353CC}">
              <c16:uniqueId val="{00000009-E914-4F24-8447-3DFC573D453C}"/>
            </c:ext>
          </c:extLst>
        </c:ser>
        <c:ser>
          <c:idx val="10"/>
          <c:order val="10"/>
          <c:tx>
            <c:strRef>
              <c:f>Cost_of_fund!$M$3</c:f>
              <c:strCache>
                <c:ptCount val="1"/>
                <c:pt idx="0">
                  <c:v>Prime Bank Ltd.</c:v>
                </c:pt>
              </c:strCache>
            </c:strRef>
          </c:tx>
          <c:spPr>
            <a:ln w="28575" cap="rnd">
              <a:solidFill>
                <a:schemeClr val="accent1">
                  <a:alpha val="0"/>
                </a:schemeClr>
              </a:solidFill>
              <a:round/>
            </a:ln>
            <a:effectLst/>
          </c:spPr>
          <c:marker>
            <c:symbol val="circle"/>
            <c:size val="5"/>
            <c:spPr>
              <a:solidFill>
                <a:schemeClr val="accent5">
                  <a:lumMod val="60000"/>
                </a:schemeClr>
              </a:solidFill>
              <a:ln w="9525">
                <a:solidFill>
                  <a:schemeClr val="accent5">
                    <a:lumMod val="60000"/>
                  </a:schemeClr>
                </a:solidFill>
              </a:ln>
              <a:effectLst/>
            </c:spPr>
          </c:marker>
          <c:cat>
            <c:numRef>
              <c:f>Cost_of_fund!$B$4:$B$15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Cost_of_fund!$M$4:$M$15</c:f>
              <c:numCache>
                <c:formatCode>0.00%</c:formatCode>
                <c:ptCount val="12"/>
                <c:pt idx="0">
                  <c:v>8.1500000000000031E-2</c:v>
                </c:pt>
                <c:pt idx="1">
                  <c:v>8.4100000000000022E-2</c:v>
                </c:pt>
                <c:pt idx="2">
                  <c:v>8.5500000000000034E-2</c:v>
                </c:pt>
                <c:pt idx="3">
                  <c:v>8.4100000000000022E-2</c:v>
                </c:pt>
                <c:pt idx="4">
                  <c:v>6.3899999999999998E-2</c:v>
                </c:pt>
                <c:pt idx="5">
                  <c:v>8.1500000000000031E-2</c:v>
                </c:pt>
                <c:pt idx="6">
                  <c:v>8.7500000000000008E-2</c:v>
                </c:pt>
                <c:pt idx="7">
                  <c:v>8.8000000000000037E-2</c:v>
                </c:pt>
                <c:pt idx="8">
                  <c:v>7.3599999999999999E-2</c:v>
                </c:pt>
                <c:pt idx="9">
                  <c:v>6.6400000000000001E-2</c:v>
                </c:pt>
                <c:pt idx="10">
                  <c:v>4.940000000000002E-2</c:v>
                </c:pt>
                <c:pt idx="11">
                  <c:v>4.4600000000000015E-2</c:v>
                </c:pt>
              </c:numCache>
            </c:numRef>
          </c:val>
          <c:smooth val="0"/>
          <c:extLst>
            <c:ext xmlns:c16="http://schemas.microsoft.com/office/drawing/2014/chart" uri="{C3380CC4-5D6E-409C-BE32-E72D297353CC}">
              <c16:uniqueId val="{0000000A-E914-4F24-8447-3DFC573D453C}"/>
            </c:ext>
          </c:extLst>
        </c:ser>
        <c:ser>
          <c:idx val="11"/>
          <c:order val="11"/>
          <c:tx>
            <c:strRef>
              <c:f>Cost_of_fund!$N$3</c:f>
              <c:strCache>
                <c:ptCount val="1"/>
                <c:pt idx="0">
                  <c:v>Pubali Bank Ltd.</c:v>
                </c:pt>
              </c:strCache>
            </c:strRef>
          </c:tx>
          <c:spPr>
            <a:ln w="28575" cap="rnd">
              <a:solidFill>
                <a:schemeClr val="accent1">
                  <a:alpha val="0"/>
                </a:schemeClr>
              </a:solidFill>
              <a:round/>
            </a:ln>
            <a:effectLst/>
          </c:spPr>
          <c:marker>
            <c:symbol val="circle"/>
            <c:size val="5"/>
            <c:spPr>
              <a:solidFill>
                <a:schemeClr val="accent6">
                  <a:lumMod val="60000"/>
                </a:schemeClr>
              </a:solidFill>
              <a:ln w="9525">
                <a:solidFill>
                  <a:schemeClr val="accent6">
                    <a:lumMod val="60000"/>
                  </a:schemeClr>
                </a:solidFill>
              </a:ln>
              <a:effectLst/>
            </c:spPr>
          </c:marker>
          <c:cat>
            <c:numRef>
              <c:f>Cost_of_fund!$B$4:$B$15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Cost_of_fund!$N$4:$N$15</c:f>
              <c:numCache>
                <c:formatCode>0.00%</c:formatCode>
                <c:ptCount val="12"/>
                <c:pt idx="0">
                  <c:v>7.4200000000000002E-2</c:v>
                </c:pt>
                <c:pt idx="1">
                  <c:v>7.1800000000000003E-2</c:v>
                </c:pt>
                <c:pt idx="2">
                  <c:v>8.7300000000000003E-2</c:v>
                </c:pt>
                <c:pt idx="3">
                  <c:v>8.6600000000000024E-2</c:v>
                </c:pt>
                <c:pt idx="4">
                  <c:v>8.0900000000000027E-2</c:v>
                </c:pt>
                <c:pt idx="5">
                  <c:v>8.9300000000000004E-2</c:v>
                </c:pt>
                <c:pt idx="6">
                  <c:v>0.10770000000000003</c:v>
                </c:pt>
                <c:pt idx="7">
                  <c:v>0.10170000000000003</c:v>
                </c:pt>
                <c:pt idx="8">
                  <c:v>9.74E-2</c:v>
                </c:pt>
                <c:pt idx="9">
                  <c:v>8.7500000000000008E-2</c:v>
                </c:pt>
                <c:pt idx="10">
                  <c:v>7.6799999999999993E-2</c:v>
                </c:pt>
                <c:pt idx="11">
                  <c:v>7.4200000000000002E-2</c:v>
                </c:pt>
              </c:numCache>
            </c:numRef>
          </c:val>
          <c:smooth val="0"/>
          <c:extLst>
            <c:ext xmlns:c16="http://schemas.microsoft.com/office/drawing/2014/chart" uri="{C3380CC4-5D6E-409C-BE32-E72D297353CC}">
              <c16:uniqueId val="{0000000B-E914-4F24-8447-3DFC573D453C}"/>
            </c:ext>
          </c:extLst>
        </c:ser>
        <c:ser>
          <c:idx val="12"/>
          <c:order val="12"/>
          <c:tx>
            <c:strRef>
              <c:f>Cost_of_fund!$O$3</c:f>
              <c:strCache>
                <c:ptCount val="1"/>
                <c:pt idx="0">
                  <c:v>Southeast Bank Ltd.</c:v>
                </c:pt>
              </c:strCache>
            </c:strRef>
          </c:tx>
          <c:spPr>
            <a:ln w="28575" cap="rnd">
              <a:solidFill>
                <a:schemeClr val="accent1">
                  <a:alpha val="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cat>
            <c:numRef>
              <c:f>Cost_of_fund!$B$4:$B$15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Cost_of_fund!$O$4:$O$15</c:f>
              <c:numCache>
                <c:formatCode>0.00%</c:formatCode>
                <c:ptCount val="12"/>
                <c:pt idx="0">
                  <c:v>9.4300000000000023E-2</c:v>
                </c:pt>
                <c:pt idx="1">
                  <c:v>9.4000000000000028E-2</c:v>
                </c:pt>
                <c:pt idx="2">
                  <c:v>9.650000000000003E-2</c:v>
                </c:pt>
                <c:pt idx="3">
                  <c:v>9.1600000000000029E-2</c:v>
                </c:pt>
                <c:pt idx="4">
                  <c:v>7.6300000000000021E-2</c:v>
                </c:pt>
                <c:pt idx="5">
                  <c:v>9.5800000000000024E-2</c:v>
                </c:pt>
                <c:pt idx="6">
                  <c:v>0.10320000000000003</c:v>
                </c:pt>
                <c:pt idx="7">
                  <c:v>0.10009999999999998</c:v>
                </c:pt>
                <c:pt idx="8">
                  <c:v>0.10020000000000003</c:v>
                </c:pt>
                <c:pt idx="9">
                  <c:v>8.8100000000000067E-2</c:v>
                </c:pt>
                <c:pt idx="10">
                  <c:v>7.3200000000000001E-2</c:v>
                </c:pt>
                <c:pt idx="11">
                  <c:v>6.8000000000000019E-2</c:v>
                </c:pt>
              </c:numCache>
            </c:numRef>
          </c:val>
          <c:smooth val="0"/>
          <c:extLst>
            <c:ext xmlns:c16="http://schemas.microsoft.com/office/drawing/2014/chart" uri="{C3380CC4-5D6E-409C-BE32-E72D297353CC}">
              <c16:uniqueId val="{0000000C-E914-4F24-8447-3DFC573D453C}"/>
            </c:ext>
          </c:extLst>
        </c:ser>
        <c:ser>
          <c:idx val="13"/>
          <c:order val="13"/>
          <c:tx>
            <c:strRef>
              <c:f>Cost_of_fund!$P$3</c:f>
              <c:strCache>
                <c:ptCount val="1"/>
                <c:pt idx="0">
                  <c:v>The city Bank Ltd.</c:v>
                </c:pt>
              </c:strCache>
            </c:strRef>
          </c:tx>
          <c:spPr>
            <a:ln w="28575" cap="rnd">
              <a:solidFill>
                <a:schemeClr val="accent1">
                  <a:alpha val="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cat>
            <c:numRef>
              <c:f>Cost_of_fund!$B$4:$B$15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Cost_of_fund!$P$4:$P$15</c:f>
              <c:numCache>
                <c:formatCode>0.00%</c:formatCode>
                <c:ptCount val="12"/>
                <c:pt idx="0">
                  <c:v>6.9400000000000031E-2</c:v>
                </c:pt>
                <c:pt idx="1">
                  <c:v>7.5500000000000012E-2</c:v>
                </c:pt>
                <c:pt idx="2">
                  <c:v>6.9000000000000034E-2</c:v>
                </c:pt>
                <c:pt idx="3">
                  <c:v>6.0800000000000014E-2</c:v>
                </c:pt>
                <c:pt idx="4">
                  <c:v>4.9000000000000016E-2</c:v>
                </c:pt>
                <c:pt idx="5">
                  <c:v>6.3800000000000009E-2</c:v>
                </c:pt>
                <c:pt idx="6">
                  <c:v>7.4800000000000033E-2</c:v>
                </c:pt>
                <c:pt idx="7">
                  <c:v>6.9600000000000023E-2</c:v>
                </c:pt>
                <c:pt idx="8">
                  <c:v>6.3E-2</c:v>
                </c:pt>
                <c:pt idx="9">
                  <c:v>5.9100000000000014E-2</c:v>
                </c:pt>
                <c:pt idx="10">
                  <c:v>4.82E-2</c:v>
                </c:pt>
                <c:pt idx="11">
                  <c:v>4.0800000000000003E-2</c:v>
                </c:pt>
              </c:numCache>
            </c:numRef>
          </c:val>
          <c:smooth val="0"/>
          <c:extLst>
            <c:ext xmlns:c16="http://schemas.microsoft.com/office/drawing/2014/chart" uri="{C3380CC4-5D6E-409C-BE32-E72D297353CC}">
              <c16:uniqueId val="{0000000D-E914-4F24-8447-3DFC573D453C}"/>
            </c:ext>
          </c:extLst>
        </c:ser>
        <c:ser>
          <c:idx val="14"/>
          <c:order val="14"/>
          <c:tx>
            <c:strRef>
              <c:f>Cost_of_fund!$Q$3</c:f>
              <c:strCache>
                <c:ptCount val="1"/>
                <c:pt idx="0">
                  <c:v>Trust Bank Ltd.</c:v>
                </c:pt>
              </c:strCache>
            </c:strRef>
          </c:tx>
          <c:spPr>
            <a:ln w="28575" cap="rnd">
              <a:solidFill>
                <a:schemeClr val="accent1">
                  <a:alpha val="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cat>
            <c:numRef>
              <c:f>Cost_of_fund!$B$4:$B$15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Cost_of_fund!$Q$4:$Q$15</c:f>
              <c:numCache>
                <c:formatCode>0.00%</c:formatCode>
                <c:ptCount val="12"/>
                <c:pt idx="0">
                  <c:v>8.280000000000004E-2</c:v>
                </c:pt>
                <c:pt idx="1">
                  <c:v>8.43E-2</c:v>
                </c:pt>
                <c:pt idx="2">
                  <c:v>7.8400000000000011E-2</c:v>
                </c:pt>
                <c:pt idx="3">
                  <c:v>7.8800000000000023E-2</c:v>
                </c:pt>
                <c:pt idx="4">
                  <c:v>6.3800000000000009E-2</c:v>
                </c:pt>
                <c:pt idx="5">
                  <c:v>8.9800000000000046E-2</c:v>
                </c:pt>
                <c:pt idx="6">
                  <c:v>9.1800000000000007E-2</c:v>
                </c:pt>
                <c:pt idx="7">
                  <c:v>9.0500000000000039E-2</c:v>
                </c:pt>
                <c:pt idx="8">
                  <c:v>7.9000000000000029E-2</c:v>
                </c:pt>
                <c:pt idx="9">
                  <c:v>6.7900000000000002E-2</c:v>
                </c:pt>
                <c:pt idx="10">
                  <c:v>5.0200000000000002E-2</c:v>
                </c:pt>
                <c:pt idx="11">
                  <c:v>4.4100000000000014E-2</c:v>
                </c:pt>
              </c:numCache>
            </c:numRef>
          </c:val>
          <c:smooth val="0"/>
          <c:extLst>
            <c:ext xmlns:c16="http://schemas.microsoft.com/office/drawing/2014/chart" uri="{C3380CC4-5D6E-409C-BE32-E72D297353CC}">
              <c16:uniqueId val="{0000000E-E914-4F24-8447-3DFC573D453C}"/>
            </c:ext>
          </c:extLst>
        </c:ser>
        <c:ser>
          <c:idx val="15"/>
          <c:order val="15"/>
          <c:tx>
            <c:strRef>
              <c:f>Cost_of_fund!$R$3</c:f>
              <c:strCache>
                <c:ptCount val="1"/>
                <c:pt idx="0">
                  <c:v>UCBL</c:v>
                </c:pt>
              </c:strCache>
            </c:strRef>
          </c:tx>
          <c:spPr>
            <a:ln w="28575" cap="rnd">
              <a:solidFill>
                <a:schemeClr val="accent1">
                  <a:alpha val="0"/>
                </a:schemeClr>
              </a:solidFill>
              <a:round/>
            </a:ln>
            <a:effectLst/>
          </c:spPr>
          <c:marker>
            <c:symbol val="circle"/>
            <c:size val="5"/>
            <c:spPr>
              <a:solidFill>
                <a:schemeClr val="accent4">
                  <a:lumMod val="80000"/>
                  <a:lumOff val="20000"/>
                </a:schemeClr>
              </a:solidFill>
              <a:ln w="9525">
                <a:solidFill>
                  <a:schemeClr val="accent4">
                    <a:lumMod val="80000"/>
                    <a:lumOff val="20000"/>
                  </a:schemeClr>
                </a:solidFill>
              </a:ln>
              <a:effectLst/>
            </c:spPr>
          </c:marker>
          <c:cat>
            <c:numRef>
              <c:f>Cost_of_fund!$B$4:$B$15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Cost_of_fund!$R$4:$R$15</c:f>
              <c:numCache>
                <c:formatCode>0.00%</c:formatCode>
                <c:ptCount val="12"/>
                <c:pt idx="0">
                  <c:v>0.1048</c:v>
                </c:pt>
                <c:pt idx="1">
                  <c:v>0.10760000000000003</c:v>
                </c:pt>
                <c:pt idx="2">
                  <c:v>0.11320000000000002</c:v>
                </c:pt>
                <c:pt idx="3">
                  <c:v>0.10720000000000003</c:v>
                </c:pt>
                <c:pt idx="4">
                  <c:v>9.8100000000000034E-2</c:v>
                </c:pt>
                <c:pt idx="5">
                  <c:v>0.1109</c:v>
                </c:pt>
                <c:pt idx="6">
                  <c:v>0.12450000000000003</c:v>
                </c:pt>
                <c:pt idx="7">
                  <c:v>0.11660000000000002</c:v>
                </c:pt>
                <c:pt idx="8">
                  <c:v>0.10160000000000002</c:v>
                </c:pt>
                <c:pt idx="9">
                  <c:v>9.1800000000000007E-2</c:v>
                </c:pt>
                <c:pt idx="10">
                  <c:v>7.5999999999999998E-2</c:v>
                </c:pt>
                <c:pt idx="11">
                  <c:v>6.7900000000000002E-2</c:v>
                </c:pt>
              </c:numCache>
            </c:numRef>
          </c:val>
          <c:smooth val="0"/>
          <c:extLst>
            <c:ext xmlns:c16="http://schemas.microsoft.com/office/drawing/2014/chart" uri="{C3380CC4-5D6E-409C-BE32-E72D297353CC}">
              <c16:uniqueId val="{0000000F-E914-4F24-8447-3DFC573D453C}"/>
            </c:ext>
          </c:extLst>
        </c:ser>
        <c:ser>
          <c:idx val="16"/>
          <c:order val="16"/>
          <c:tx>
            <c:strRef>
              <c:f>Cost_of_fund!$S$3</c:f>
              <c:strCache>
                <c:ptCount val="1"/>
                <c:pt idx="0">
                  <c:v>Mean(Years)</c:v>
                </c:pt>
              </c:strCache>
            </c:strRef>
          </c:tx>
          <c:spPr>
            <a:ln w="25400" cap="rnd">
              <a:solidFill>
                <a:schemeClr val="accent1"/>
              </a:solidFill>
              <a:round/>
            </a:ln>
            <a:effectLst/>
          </c:spPr>
          <c:marker>
            <c:symbol val="circle"/>
            <c:size val="5"/>
            <c:spPr>
              <a:solidFill>
                <a:schemeClr val="accent5">
                  <a:lumMod val="80000"/>
                  <a:lumOff val="20000"/>
                </a:schemeClr>
              </a:solidFill>
              <a:ln w="9525">
                <a:solidFill>
                  <a:schemeClr val="accent5">
                    <a:lumMod val="80000"/>
                    <a:lumOff val="20000"/>
                  </a:schemeClr>
                </a:solidFill>
              </a:ln>
              <a:effectLst/>
            </c:spPr>
          </c:marker>
          <c:cat>
            <c:numRef>
              <c:f>Cost_of_fund!$B$4:$B$15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Cost_of_fund!$S$4:$S$15</c:f>
              <c:numCache>
                <c:formatCode>0.00%</c:formatCode>
                <c:ptCount val="12"/>
                <c:pt idx="0">
                  <c:v>8.7393749999999978E-2</c:v>
                </c:pt>
                <c:pt idx="1">
                  <c:v>8.808125E-2</c:v>
                </c:pt>
                <c:pt idx="2">
                  <c:v>9.1362500000000013E-2</c:v>
                </c:pt>
                <c:pt idx="3">
                  <c:v>8.4800000000000028E-2</c:v>
                </c:pt>
                <c:pt idx="4">
                  <c:v>7.4918750000000034E-2</c:v>
                </c:pt>
                <c:pt idx="5">
                  <c:v>9.515000000000004E-2</c:v>
                </c:pt>
                <c:pt idx="6">
                  <c:v>0.10301874999999999</c:v>
                </c:pt>
                <c:pt idx="7">
                  <c:v>9.8731250000000048E-2</c:v>
                </c:pt>
                <c:pt idx="8">
                  <c:v>9.0462500000000001E-2</c:v>
                </c:pt>
                <c:pt idx="9">
                  <c:v>8.1143749999999987E-2</c:v>
                </c:pt>
                <c:pt idx="10">
                  <c:v>6.6218750000000007E-2</c:v>
                </c:pt>
                <c:pt idx="11">
                  <c:v>6.2056249999999993E-2</c:v>
                </c:pt>
              </c:numCache>
            </c:numRef>
          </c:val>
          <c:smooth val="0"/>
          <c:extLst>
            <c:ext xmlns:c16="http://schemas.microsoft.com/office/drawing/2014/chart" uri="{C3380CC4-5D6E-409C-BE32-E72D297353CC}">
              <c16:uniqueId val="{00000010-E914-4F24-8447-3DFC573D453C}"/>
            </c:ext>
          </c:extLst>
        </c:ser>
        <c:dLbls>
          <c:showLegendKey val="0"/>
          <c:showVal val="0"/>
          <c:showCatName val="0"/>
          <c:showSerName val="0"/>
          <c:showPercent val="0"/>
          <c:showBubbleSize val="0"/>
        </c:dLbls>
        <c:marker val="1"/>
        <c:smooth val="0"/>
        <c:axId val="169647104"/>
        <c:axId val="169665280"/>
      </c:lineChart>
      <c:catAx>
        <c:axId val="16964710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9665280"/>
        <c:crosses val="autoZero"/>
        <c:auto val="1"/>
        <c:lblAlgn val="ctr"/>
        <c:lblOffset val="100"/>
        <c:noMultiLvlLbl val="0"/>
      </c:catAx>
      <c:valAx>
        <c:axId val="16966528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9647104"/>
        <c:crosses val="autoZero"/>
        <c:crossBetween val="midCat"/>
      </c:valAx>
      <c:spPr>
        <a:noFill/>
        <a:ln>
          <a:noFill/>
        </a:ln>
        <a:effectLst/>
      </c:spPr>
    </c:plotArea>
    <c:legend>
      <c:legendPos val="r"/>
      <c:layout>
        <c:manualLayout>
          <c:xMode val="edge"/>
          <c:yMode val="edge"/>
          <c:x val="0.75697961463737284"/>
          <c:y val="5.2636975065616806E-2"/>
          <c:w val="0.22997917513831898"/>
          <c:h val="0.9140283263314134"/>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501486050175191"/>
          <c:y val="3.4385745545482981E-2"/>
          <c:w val="0.64554178333957246"/>
          <c:h val="0.81705550485637812"/>
        </c:manualLayout>
      </c:layout>
      <c:lineChart>
        <c:grouping val="standard"/>
        <c:varyColors val="0"/>
        <c:ser>
          <c:idx val="0"/>
          <c:order val="0"/>
          <c:tx>
            <c:strRef>
              <c:f>'Lending rate'!$C$3</c:f>
              <c:strCache>
                <c:ptCount val="1"/>
                <c:pt idx="0">
                  <c:v>Mutual Trust Bank Ltd.</c:v>
                </c:pt>
              </c:strCache>
            </c:strRef>
          </c:tx>
          <c:spPr>
            <a:ln w="28575" cap="rnd">
              <a:noFill/>
              <a:round/>
            </a:ln>
            <a:effectLst/>
          </c:spPr>
          <c:marker>
            <c:symbol val="circle"/>
            <c:size val="5"/>
            <c:spPr>
              <a:solidFill>
                <a:schemeClr val="accent1"/>
              </a:solidFill>
              <a:ln w="9525">
                <a:solidFill>
                  <a:schemeClr val="accent1"/>
                </a:solidFill>
              </a:ln>
              <a:effectLst/>
            </c:spPr>
          </c:marker>
          <c:cat>
            <c:numRef>
              <c:f>'Lending rate'!$B$4:$B$15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'Lending rate'!$C$4:$C$15</c:f>
              <c:numCache>
                <c:formatCode>0.0%</c:formatCode>
                <c:ptCount val="12"/>
                <c:pt idx="0">
                  <c:v>0.12591600587509796</c:v>
                </c:pt>
                <c:pt idx="1">
                  <c:v>0.1255078526323147</c:v>
                </c:pt>
                <c:pt idx="2">
                  <c:v>0.1237223853339726</c:v>
                </c:pt>
                <c:pt idx="3">
                  <c:v>0.12629882761684136</c:v>
                </c:pt>
                <c:pt idx="4">
                  <c:v>0.11535684831612102</c:v>
                </c:pt>
                <c:pt idx="5">
                  <c:v>0.12815026546965455</c:v>
                </c:pt>
                <c:pt idx="6">
                  <c:v>0.13838493303475502</c:v>
                </c:pt>
                <c:pt idx="7">
                  <c:v>0.14954988437756295</c:v>
                </c:pt>
                <c:pt idx="8">
                  <c:v>0.1245187526737792</c:v>
                </c:pt>
                <c:pt idx="9">
                  <c:v>0.11064187419288234</c:v>
                </c:pt>
                <c:pt idx="10">
                  <c:v>0.10150770219097384</c:v>
                </c:pt>
                <c:pt idx="11">
                  <c:v>8.4742114072112559E-2</c:v>
                </c:pt>
              </c:numCache>
            </c:numRef>
          </c:val>
          <c:smooth val="0"/>
          <c:extLst>
            <c:ext xmlns:c16="http://schemas.microsoft.com/office/drawing/2014/chart" uri="{C3380CC4-5D6E-409C-BE32-E72D297353CC}">
              <c16:uniqueId val="{00000000-5C4D-4530-A2B9-DC9134F23835}"/>
            </c:ext>
          </c:extLst>
        </c:ser>
        <c:ser>
          <c:idx val="1"/>
          <c:order val="1"/>
          <c:tx>
            <c:strRef>
              <c:f>'Lending rate'!$D$3</c:f>
              <c:strCache>
                <c:ptCount val="1"/>
                <c:pt idx="0">
                  <c:v>AB Bank Ltd.</c:v>
                </c:pt>
              </c:strCache>
            </c:strRef>
          </c:tx>
          <c:spPr>
            <a:ln w="28575" cap="rnd">
              <a:noFill/>
              <a:round/>
            </a:ln>
            <a:effectLst/>
          </c:spPr>
          <c:marker>
            <c:symbol val="circle"/>
            <c:size val="5"/>
            <c:spPr>
              <a:solidFill>
                <a:schemeClr val="accent2"/>
              </a:solidFill>
              <a:ln w="9525">
                <a:solidFill>
                  <a:schemeClr val="accent2"/>
                </a:solidFill>
              </a:ln>
              <a:effectLst/>
            </c:spPr>
          </c:marker>
          <c:cat>
            <c:numRef>
              <c:f>'Lending rate'!$B$4:$B$15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'Lending rate'!$D$4:$D$15</c:f>
              <c:numCache>
                <c:formatCode>0.0%</c:formatCode>
                <c:ptCount val="12"/>
                <c:pt idx="0">
                  <c:v>0.10797121735417207</c:v>
                </c:pt>
                <c:pt idx="1">
                  <c:v>0.1288001782783528</c:v>
                </c:pt>
                <c:pt idx="2">
                  <c:v>0.12990666109312379</c:v>
                </c:pt>
                <c:pt idx="3">
                  <c:v>0.12764076894756965</c:v>
                </c:pt>
                <c:pt idx="4">
                  <c:v>0.11144290270319868</c:v>
                </c:pt>
                <c:pt idx="5">
                  <c:v>0.13557776103503208</c:v>
                </c:pt>
                <c:pt idx="6">
                  <c:v>0.14815343583604418</c:v>
                </c:pt>
                <c:pt idx="7">
                  <c:v>0.12812505302671329</c:v>
                </c:pt>
                <c:pt idx="8">
                  <c:v>0.12050849667584516</c:v>
                </c:pt>
                <c:pt idx="9">
                  <c:v>9.9232594327277421E-2</c:v>
                </c:pt>
                <c:pt idx="10">
                  <c:v>8.6456438589128257E-2</c:v>
                </c:pt>
                <c:pt idx="11">
                  <c:v>7.6495314019646585E-2</c:v>
                </c:pt>
              </c:numCache>
            </c:numRef>
          </c:val>
          <c:smooth val="0"/>
          <c:extLst>
            <c:ext xmlns:c16="http://schemas.microsoft.com/office/drawing/2014/chart" uri="{C3380CC4-5D6E-409C-BE32-E72D297353CC}">
              <c16:uniqueId val="{00000001-5C4D-4530-A2B9-DC9134F23835}"/>
            </c:ext>
          </c:extLst>
        </c:ser>
        <c:ser>
          <c:idx val="2"/>
          <c:order val="2"/>
          <c:tx>
            <c:strRef>
              <c:f>'Lending rate'!$E$3</c:f>
              <c:strCache>
                <c:ptCount val="1"/>
                <c:pt idx="0">
                  <c:v>Bank Asia Ltd.</c:v>
                </c:pt>
              </c:strCache>
            </c:strRef>
          </c:tx>
          <c:spPr>
            <a:ln w="28575" cap="rnd">
              <a:noFill/>
              <a:round/>
            </a:ln>
            <a:effectLst/>
          </c:spPr>
          <c:marker>
            <c:symbol val="circle"/>
            <c:size val="5"/>
            <c:spPr>
              <a:solidFill>
                <a:schemeClr val="accent3"/>
              </a:solidFill>
              <a:ln w="9525">
                <a:solidFill>
                  <a:schemeClr val="accent3"/>
                </a:solidFill>
              </a:ln>
              <a:effectLst/>
            </c:spPr>
          </c:marker>
          <c:cat>
            <c:numRef>
              <c:f>'Lending rate'!$B$4:$B$15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'Lending rate'!$E$4:$E$15</c:f>
              <c:numCache>
                <c:formatCode>0.0%</c:formatCode>
                <c:ptCount val="12"/>
                <c:pt idx="0">
                  <c:v>0.12771343592103884</c:v>
                </c:pt>
                <c:pt idx="1">
                  <c:v>0.12869892274336442</c:v>
                </c:pt>
                <c:pt idx="2">
                  <c:v>0.12440553678082698</c:v>
                </c:pt>
                <c:pt idx="3">
                  <c:v>0.1242839421104191</c:v>
                </c:pt>
                <c:pt idx="4">
                  <c:v>0.10542022656576823</c:v>
                </c:pt>
                <c:pt idx="5">
                  <c:v>0.13184861686016039</c:v>
                </c:pt>
                <c:pt idx="6">
                  <c:v>0.1440076548515544</c:v>
                </c:pt>
                <c:pt idx="7">
                  <c:v>0.13674705462507417</c:v>
                </c:pt>
                <c:pt idx="8">
                  <c:v>0.11912030734769256</c:v>
                </c:pt>
                <c:pt idx="9">
                  <c:v>0.10174583016993156</c:v>
                </c:pt>
                <c:pt idx="10">
                  <c:v>8.9049610879576496E-2</c:v>
                </c:pt>
                <c:pt idx="11">
                  <c:v>8.3094840251804303E-2</c:v>
                </c:pt>
              </c:numCache>
            </c:numRef>
          </c:val>
          <c:smooth val="0"/>
          <c:extLst>
            <c:ext xmlns:c16="http://schemas.microsoft.com/office/drawing/2014/chart" uri="{C3380CC4-5D6E-409C-BE32-E72D297353CC}">
              <c16:uniqueId val="{00000002-5C4D-4530-A2B9-DC9134F23835}"/>
            </c:ext>
          </c:extLst>
        </c:ser>
        <c:ser>
          <c:idx val="3"/>
          <c:order val="3"/>
          <c:tx>
            <c:strRef>
              <c:f>'Lending rate'!$F$3</c:f>
              <c:strCache>
                <c:ptCount val="1"/>
                <c:pt idx="0">
                  <c:v>Brac Bank Ltd.</c:v>
                </c:pt>
              </c:strCache>
            </c:strRef>
          </c:tx>
          <c:spPr>
            <a:ln w="28575" cap="rnd">
              <a:noFill/>
              <a:round/>
            </a:ln>
            <a:effectLst/>
          </c:spPr>
          <c:marker>
            <c:symbol val="circle"/>
            <c:size val="5"/>
            <c:spPr>
              <a:solidFill>
                <a:schemeClr val="accent4"/>
              </a:solidFill>
              <a:ln w="9525">
                <a:solidFill>
                  <a:schemeClr val="accent4"/>
                </a:solidFill>
              </a:ln>
              <a:effectLst/>
            </c:spPr>
          </c:marker>
          <c:cat>
            <c:numRef>
              <c:f>'Lending rate'!$B$4:$B$15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'Lending rate'!$F$4:$F$15</c:f>
              <c:numCache>
                <c:formatCode>0.0%</c:formatCode>
                <c:ptCount val="12"/>
                <c:pt idx="0">
                  <c:v>0.14277407818289878</c:v>
                </c:pt>
                <c:pt idx="1">
                  <c:v>0.14273534374488087</c:v>
                </c:pt>
                <c:pt idx="2">
                  <c:v>0.15227034201068926</c:v>
                </c:pt>
                <c:pt idx="3">
                  <c:v>0.14296988716152792</c:v>
                </c:pt>
                <c:pt idx="4">
                  <c:v>0.12860038276116445</c:v>
                </c:pt>
                <c:pt idx="5">
                  <c:v>0.14985633714675825</c:v>
                </c:pt>
                <c:pt idx="6">
                  <c:v>0.1612898388981899</c:v>
                </c:pt>
                <c:pt idx="7">
                  <c:v>0.1724107850686139</c:v>
                </c:pt>
                <c:pt idx="8">
                  <c:v>0.13772401464902909</c:v>
                </c:pt>
                <c:pt idx="9">
                  <c:v>0.11783535919526868</c:v>
                </c:pt>
                <c:pt idx="10">
                  <c:v>0.1027712957500517</c:v>
                </c:pt>
                <c:pt idx="11">
                  <c:v>0.10119665509198986</c:v>
                </c:pt>
              </c:numCache>
            </c:numRef>
          </c:val>
          <c:smooth val="0"/>
          <c:extLst>
            <c:ext xmlns:c16="http://schemas.microsoft.com/office/drawing/2014/chart" uri="{C3380CC4-5D6E-409C-BE32-E72D297353CC}">
              <c16:uniqueId val="{00000003-5C4D-4530-A2B9-DC9134F23835}"/>
            </c:ext>
          </c:extLst>
        </c:ser>
        <c:ser>
          <c:idx val="4"/>
          <c:order val="4"/>
          <c:tx>
            <c:strRef>
              <c:f>'Lending rate'!$G$3</c:f>
              <c:strCache>
                <c:ptCount val="1"/>
                <c:pt idx="0">
                  <c:v>Dhaka Bank Ltd.</c:v>
                </c:pt>
              </c:strCache>
            </c:strRef>
          </c:tx>
          <c:spPr>
            <a:ln w="28575" cap="rnd">
              <a:noFill/>
              <a:round/>
            </a:ln>
            <a:effectLst/>
          </c:spPr>
          <c:marker>
            <c:symbol val="circle"/>
            <c:size val="5"/>
            <c:spPr>
              <a:solidFill>
                <a:schemeClr val="accent5"/>
              </a:solidFill>
              <a:ln w="9525">
                <a:solidFill>
                  <a:schemeClr val="accent5"/>
                </a:solidFill>
              </a:ln>
              <a:effectLst/>
            </c:spPr>
          </c:marker>
          <c:cat>
            <c:numRef>
              <c:f>'Lending rate'!$B$4:$B$15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'Lending rate'!$G$4:$G$15</c:f>
              <c:numCache>
                <c:formatCode>0.0%</c:formatCode>
                <c:ptCount val="12"/>
                <c:pt idx="0">
                  <c:v>0.12762052538394159</c:v>
                </c:pt>
                <c:pt idx="1">
                  <c:v>0.14099541963666581</c:v>
                </c:pt>
                <c:pt idx="2">
                  <c:v>0.14429901105876652</c:v>
                </c:pt>
                <c:pt idx="3">
                  <c:v>0.14111462694994634</c:v>
                </c:pt>
                <c:pt idx="4">
                  <c:v>0.11643979678766</c:v>
                </c:pt>
                <c:pt idx="5">
                  <c:v>0.13089101049005827</c:v>
                </c:pt>
                <c:pt idx="6">
                  <c:v>0.14675481048971947</c:v>
                </c:pt>
                <c:pt idx="7">
                  <c:v>0.15192536841856211</c:v>
                </c:pt>
                <c:pt idx="8">
                  <c:v>0.1328923307489295</c:v>
                </c:pt>
                <c:pt idx="9">
                  <c:v>0.10298089905788398</c:v>
                </c:pt>
                <c:pt idx="10">
                  <c:v>9.7747941302213509E-2</c:v>
                </c:pt>
                <c:pt idx="11">
                  <c:v>8.9048140061922632E-2</c:v>
                </c:pt>
              </c:numCache>
            </c:numRef>
          </c:val>
          <c:smooth val="0"/>
          <c:extLst>
            <c:ext xmlns:c16="http://schemas.microsoft.com/office/drawing/2014/chart" uri="{C3380CC4-5D6E-409C-BE32-E72D297353CC}">
              <c16:uniqueId val="{00000004-5C4D-4530-A2B9-DC9134F23835}"/>
            </c:ext>
          </c:extLst>
        </c:ser>
        <c:ser>
          <c:idx val="5"/>
          <c:order val="5"/>
          <c:tx>
            <c:strRef>
              <c:f>'Lending rate'!$H$3</c:f>
              <c:strCache>
                <c:ptCount val="1"/>
                <c:pt idx="0">
                  <c:v>DBBL</c:v>
                </c:pt>
              </c:strCache>
            </c:strRef>
          </c:tx>
          <c:spPr>
            <a:ln w="28575" cap="rnd">
              <a:noFill/>
              <a:round/>
            </a:ln>
            <a:effectLst/>
          </c:spPr>
          <c:marker>
            <c:symbol val="circle"/>
            <c:size val="5"/>
            <c:spPr>
              <a:solidFill>
                <a:schemeClr val="accent6"/>
              </a:solidFill>
              <a:ln w="9525">
                <a:solidFill>
                  <a:schemeClr val="accent6"/>
                </a:solidFill>
              </a:ln>
              <a:effectLst/>
            </c:spPr>
          </c:marker>
          <c:cat>
            <c:numRef>
              <c:f>'Lending rate'!$B$4:$B$15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'Lending rate'!$H$4:$H$15</c:f>
              <c:numCache>
                <c:formatCode>0.0%</c:formatCode>
                <c:ptCount val="12"/>
                <c:pt idx="0">
                  <c:v>0.14312888556428224</c:v>
                </c:pt>
                <c:pt idx="1">
                  <c:v>0.1715198337224704</c:v>
                </c:pt>
                <c:pt idx="2">
                  <c:v>0.13296851952603642</c:v>
                </c:pt>
                <c:pt idx="3">
                  <c:v>0.12729730803894476</c:v>
                </c:pt>
                <c:pt idx="4">
                  <c:v>0.10664024023808169</c:v>
                </c:pt>
                <c:pt idx="5">
                  <c:v>0.12593600157511597</c:v>
                </c:pt>
                <c:pt idx="6">
                  <c:v>0.15191446228922587</c:v>
                </c:pt>
                <c:pt idx="7">
                  <c:v>0.13837049630086168</c:v>
                </c:pt>
                <c:pt idx="8">
                  <c:v>0.12258382769193392</c:v>
                </c:pt>
                <c:pt idx="9">
                  <c:v>0.10832113689317169</c:v>
                </c:pt>
                <c:pt idx="10">
                  <c:v>9.264181356077647E-2</c:v>
                </c:pt>
                <c:pt idx="11">
                  <c:v>8.2712706211562306E-2</c:v>
                </c:pt>
              </c:numCache>
            </c:numRef>
          </c:val>
          <c:smooth val="0"/>
          <c:extLst>
            <c:ext xmlns:c16="http://schemas.microsoft.com/office/drawing/2014/chart" uri="{C3380CC4-5D6E-409C-BE32-E72D297353CC}">
              <c16:uniqueId val="{00000005-5C4D-4530-A2B9-DC9134F23835}"/>
            </c:ext>
          </c:extLst>
        </c:ser>
        <c:ser>
          <c:idx val="6"/>
          <c:order val="6"/>
          <c:tx>
            <c:strRef>
              <c:f>'Lending rate'!$I$3</c:f>
              <c:strCache>
                <c:ptCount val="1"/>
                <c:pt idx="0">
                  <c:v>EBL</c:v>
                </c:pt>
              </c:strCache>
            </c:strRef>
          </c:tx>
          <c:spPr>
            <a:ln w="28575" cap="rnd">
              <a:noFill/>
              <a:round/>
            </a:ln>
            <a:effectLst/>
          </c:spPr>
          <c:marker>
            <c:symbol val="circle"/>
            <c:size val="5"/>
            <c:spPr>
              <a:solidFill>
                <a:schemeClr val="accent1">
                  <a:lumMod val="60000"/>
                </a:schemeClr>
              </a:solidFill>
              <a:ln w="9525">
                <a:solidFill>
                  <a:schemeClr val="accent1">
                    <a:lumMod val="60000"/>
                  </a:schemeClr>
                </a:solidFill>
              </a:ln>
              <a:effectLst/>
            </c:spPr>
          </c:marker>
          <c:cat>
            <c:numRef>
              <c:f>'Lending rate'!$B$4:$B$15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'Lending rate'!$I$4:$I$15</c:f>
              <c:numCache>
                <c:formatCode>0.0%</c:formatCode>
                <c:ptCount val="12"/>
                <c:pt idx="0">
                  <c:v>0.10892949376915852</c:v>
                </c:pt>
                <c:pt idx="1">
                  <c:v>0.12328260114058949</c:v>
                </c:pt>
                <c:pt idx="2">
                  <c:v>0.1325072228845639</c:v>
                </c:pt>
                <c:pt idx="3">
                  <c:v>0.1341042115907759</c:v>
                </c:pt>
                <c:pt idx="4">
                  <c:v>0.11903777117573458</c:v>
                </c:pt>
                <c:pt idx="5">
                  <c:v>0.11878042079505657</c:v>
                </c:pt>
                <c:pt idx="6">
                  <c:v>0.14162799971657836</c:v>
                </c:pt>
                <c:pt idx="7">
                  <c:v>0.14388422296854783</c:v>
                </c:pt>
                <c:pt idx="8">
                  <c:v>0.11125048501554087</c:v>
                </c:pt>
                <c:pt idx="9">
                  <c:v>0.10242313101284536</c:v>
                </c:pt>
                <c:pt idx="10">
                  <c:v>8.9067002467267231E-2</c:v>
                </c:pt>
                <c:pt idx="11">
                  <c:v>7.8244389625772404E-2</c:v>
                </c:pt>
              </c:numCache>
            </c:numRef>
          </c:val>
          <c:smooth val="0"/>
          <c:extLst>
            <c:ext xmlns:c16="http://schemas.microsoft.com/office/drawing/2014/chart" uri="{C3380CC4-5D6E-409C-BE32-E72D297353CC}">
              <c16:uniqueId val="{00000006-5C4D-4530-A2B9-DC9134F23835}"/>
            </c:ext>
          </c:extLst>
        </c:ser>
        <c:ser>
          <c:idx val="7"/>
          <c:order val="7"/>
          <c:tx>
            <c:strRef>
              <c:f>'Lending rate'!$J$3</c:f>
              <c:strCache>
                <c:ptCount val="1"/>
                <c:pt idx="0">
                  <c:v>IFIC Ltd.</c:v>
                </c:pt>
              </c:strCache>
            </c:strRef>
          </c:tx>
          <c:spPr>
            <a:ln w="28575" cap="rnd">
              <a:noFill/>
              <a:round/>
            </a:ln>
            <a:effectLst/>
          </c:spPr>
          <c:marker>
            <c:symbol val="circle"/>
            <c:size val="5"/>
            <c:spPr>
              <a:solidFill>
                <a:schemeClr val="accent2">
                  <a:lumMod val="60000"/>
                </a:schemeClr>
              </a:solidFill>
              <a:ln w="9525">
                <a:solidFill>
                  <a:schemeClr val="accent2">
                    <a:lumMod val="60000"/>
                  </a:schemeClr>
                </a:solidFill>
              </a:ln>
              <a:effectLst/>
            </c:spPr>
          </c:marker>
          <c:cat>
            <c:numRef>
              <c:f>'Lending rate'!$B$4:$B$15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'Lending rate'!$J$4:$J$15</c:f>
              <c:numCache>
                <c:formatCode>0.0%</c:formatCode>
                <c:ptCount val="12"/>
                <c:pt idx="0">
                  <c:v>9.8999983282818546E-2</c:v>
                </c:pt>
                <c:pt idx="1">
                  <c:v>9.7828961954156538E-2</c:v>
                </c:pt>
                <c:pt idx="2">
                  <c:v>0.10647047565555609</c:v>
                </c:pt>
                <c:pt idx="3">
                  <c:v>0.10245437396740542</c:v>
                </c:pt>
                <c:pt idx="4">
                  <c:v>9.7573173290067206E-2</c:v>
                </c:pt>
                <c:pt idx="5">
                  <c:v>0.1047048262394249</c:v>
                </c:pt>
                <c:pt idx="6">
                  <c:v>0.13533763537503379</c:v>
                </c:pt>
                <c:pt idx="7">
                  <c:v>0.13210394103297821</c:v>
                </c:pt>
                <c:pt idx="8">
                  <c:v>0.11593802759438646</c:v>
                </c:pt>
                <c:pt idx="9">
                  <c:v>0.10264540307222245</c:v>
                </c:pt>
                <c:pt idx="10">
                  <c:v>9.1039315462998288E-2</c:v>
                </c:pt>
                <c:pt idx="11">
                  <c:v>8.3253424773541765E-2</c:v>
                </c:pt>
              </c:numCache>
            </c:numRef>
          </c:val>
          <c:smooth val="0"/>
          <c:extLst>
            <c:ext xmlns:c16="http://schemas.microsoft.com/office/drawing/2014/chart" uri="{C3380CC4-5D6E-409C-BE32-E72D297353CC}">
              <c16:uniqueId val="{00000007-5C4D-4530-A2B9-DC9134F23835}"/>
            </c:ext>
          </c:extLst>
        </c:ser>
        <c:ser>
          <c:idx val="8"/>
          <c:order val="8"/>
          <c:tx>
            <c:strRef>
              <c:f>'Lending rate'!$K$3</c:f>
              <c:strCache>
                <c:ptCount val="1"/>
                <c:pt idx="0">
                  <c:v>Mercantile Bank Ltd.</c:v>
                </c:pt>
              </c:strCache>
            </c:strRef>
          </c:tx>
          <c:spPr>
            <a:ln w="28575" cap="rnd">
              <a:noFill/>
              <a:round/>
            </a:ln>
            <a:effectLst/>
          </c:spPr>
          <c:marker>
            <c:symbol val="circle"/>
            <c:size val="5"/>
            <c:spPr>
              <a:solidFill>
                <a:schemeClr val="accent3">
                  <a:lumMod val="60000"/>
                </a:schemeClr>
              </a:solidFill>
              <a:ln w="9525">
                <a:solidFill>
                  <a:schemeClr val="accent3">
                    <a:lumMod val="60000"/>
                  </a:schemeClr>
                </a:solidFill>
              </a:ln>
              <a:effectLst/>
            </c:spPr>
          </c:marker>
          <c:cat>
            <c:numRef>
              <c:f>'Lending rate'!$B$4:$B$15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'Lending rate'!$K$4:$K$15</c:f>
              <c:numCache>
                <c:formatCode>0.0%</c:formatCode>
                <c:ptCount val="12"/>
                <c:pt idx="0">
                  <c:v>0.11659107394669542</c:v>
                </c:pt>
                <c:pt idx="1">
                  <c:v>0.11564183637086205</c:v>
                </c:pt>
                <c:pt idx="2">
                  <c:v>0.11609392221901393</c:v>
                </c:pt>
                <c:pt idx="3">
                  <c:v>0.12560520216859411</c:v>
                </c:pt>
                <c:pt idx="4">
                  <c:v>0.1030150238929968</c:v>
                </c:pt>
                <c:pt idx="5">
                  <c:v>0.1216588222371697</c:v>
                </c:pt>
                <c:pt idx="6">
                  <c:v>0.13401581805177321</c:v>
                </c:pt>
                <c:pt idx="7">
                  <c:v>0.13660666925365386</c:v>
                </c:pt>
                <c:pt idx="8">
                  <c:v>0.11946431903562012</c:v>
                </c:pt>
                <c:pt idx="9">
                  <c:v>0.11170513392011433</c:v>
                </c:pt>
                <c:pt idx="10">
                  <c:v>9.0623744745934348E-2</c:v>
                </c:pt>
                <c:pt idx="11">
                  <c:v>8.154081446231097E-2</c:v>
                </c:pt>
              </c:numCache>
            </c:numRef>
          </c:val>
          <c:smooth val="0"/>
          <c:extLst>
            <c:ext xmlns:c16="http://schemas.microsoft.com/office/drawing/2014/chart" uri="{C3380CC4-5D6E-409C-BE32-E72D297353CC}">
              <c16:uniqueId val="{00000008-5C4D-4530-A2B9-DC9134F23835}"/>
            </c:ext>
          </c:extLst>
        </c:ser>
        <c:ser>
          <c:idx val="9"/>
          <c:order val="9"/>
          <c:tx>
            <c:strRef>
              <c:f>'Lending rate'!$L$3</c:f>
              <c:strCache>
                <c:ptCount val="1"/>
                <c:pt idx="0">
                  <c:v>One Bank Ltd.</c:v>
                </c:pt>
              </c:strCache>
            </c:strRef>
          </c:tx>
          <c:spPr>
            <a:ln w="28575" cap="rnd">
              <a:noFill/>
              <a:round/>
            </a:ln>
            <a:effectLst/>
          </c:spPr>
          <c:marker>
            <c:symbol val="circle"/>
            <c:size val="5"/>
            <c:spPr>
              <a:solidFill>
                <a:schemeClr val="accent4">
                  <a:lumMod val="60000"/>
                </a:schemeClr>
              </a:solidFill>
              <a:ln w="9525">
                <a:solidFill>
                  <a:schemeClr val="accent4">
                    <a:lumMod val="60000"/>
                  </a:schemeClr>
                </a:solidFill>
              </a:ln>
              <a:effectLst/>
            </c:spPr>
          </c:marker>
          <c:cat>
            <c:numRef>
              <c:f>'Lending rate'!$B$4:$B$15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'Lending rate'!$L$4:$L$15</c:f>
              <c:numCache>
                <c:formatCode>0.0%</c:formatCode>
                <c:ptCount val="12"/>
                <c:pt idx="0">
                  <c:v>0.13755898652436094</c:v>
                </c:pt>
                <c:pt idx="1">
                  <c:v>0.1368336912528422</c:v>
                </c:pt>
                <c:pt idx="2">
                  <c:v>0.13543006465111823</c:v>
                </c:pt>
                <c:pt idx="3">
                  <c:v>0.13000319453745379</c:v>
                </c:pt>
                <c:pt idx="4">
                  <c:v>0.11984473296673698</c:v>
                </c:pt>
                <c:pt idx="5">
                  <c:v>0.1363175747265602</c:v>
                </c:pt>
                <c:pt idx="6">
                  <c:v>0.14201375518695081</c:v>
                </c:pt>
                <c:pt idx="7">
                  <c:v>0.13187032158686121</c:v>
                </c:pt>
                <c:pt idx="8">
                  <c:v>0.12459369367404542</c:v>
                </c:pt>
                <c:pt idx="9">
                  <c:v>0.11212625571481949</c:v>
                </c:pt>
                <c:pt idx="10">
                  <c:v>9.6876281795744174E-2</c:v>
                </c:pt>
                <c:pt idx="11">
                  <c:v>8.7577283673138148E-2</c:v>
                </c:pt>
              </c:numCache>
            </c:numRef>
          </c:val>
          <c:smooth val="0"/>
          <c:extLst>
            <c:ext xmlns:c16="http://schemas.microsoft.com/office/drawing/2014/chart" uri="{C3380CC4-5D6E-409C-BE32-E72D297353CC}">
              <c16:uniqueId val="{00000009-5C4D-4530-A2B9-DC9134F23835}"/>
            </c:ext>
          </c:extLst>
        </c:ser>
        <c:ser>
          <c:idx val="10"/>
          <c:order val="10"/>
          <c:tx>
            <c:strRef>
              <c:f>'Lending rate'!$M$3</c:f>
              <c:strCache>
                <c:ptCount val="1"/>
                <c:pt idx="0">
                  <c:v>Prime Bank Ltd.</c:v>
                </c:pt>
              </c:strCache>
            </c:strRef>
          </c:tx>
          <c:spPr>
            <a:ln w="28575" cap="rnd">
              <a:noFill/>
              <a:round/>
            </a:ln>
            <a:effectLst/>
          </c:spPr>
          <c:marker>
            <c:symbol val="circle"/>
            <c:size val="5"/>
            <c:spPr>
              <a:solidFill>
                <a:schemeClr val="accent5">
                  <a:lumMod val="60000"/>
                </a:schemeClr>
              </a:solidFill>
              <a:ln w="9525">
                <a:solidFill>
                  <a:schemeClr val="accent5">
                    <a:lumMod val="60000"/>
                  </a:schemeClr>
                </a:solidFill>
              </a:ln>
              <a:effectLst/>
            </c:spPr>
          </c:marker>
          <c:cat>
            <c:numRef>
              <c:f>'Lending rate'!$B$4:$B$15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'Lending rate'!$M$4:$M$15</c:f>
              <c:numCache>
                <c:formatCode>0.0%</c:formatCode>
                <c:ptCount val="12"/>
                <c:pt idx="0">
                  <c:v>0.11550244796539053</c:v>
                </c:pt>
                <c:pt idx="1">
                  <c:v>0.12430173434150603</c:v>
                </c:pt>
                <c:pt idx="2">
                  <c:v>0.12102648694269323</c:v>
                </c:pt>
                <c:pt idx="3">
                  <c:v>0.12135698106940615</c:v>
                </c:pt>
                <c:pt idx="4">
                  <c:v>0.10815364835707887</c:v>
                </c:pt>
                <c:pt idx="5">
                  <c:v>0.12005561969988318</c:v>
                </c:pt>
                <c:pt idx="6">
                  <c:v>0.14184549788462106</c:v>
                </c:pt>
                <c:pt idx="7">
                  <c:v>0.14330903975123077</c:v>
                </c:pt>
                <c:pt idx="8">
                  <c:v>0.12517001010383388</c:v>
                </c:pt>
                <c:pt idx="9">
                  <c:v>0.102398325719173</c:v>
                </c:pt>
                <c:pt idx="10">
                  <c:v>8.2183911593939479E-2</c:v>
                </c:pt>
                <c:pt idx="11">
                  <c:v>7.4601583016698683E-2</c:v>
                </c:pt>
              </c:numCache>
            </c:numRef>
          </c:val>
          <c:smooth val="0"/>
          <c:extLst>
            <c:ext xmlns:c16="http://schemas.microsoft.com/office/drawing/2014/chart" uri="{C3380CC4-5D6E-409C-BE32-E72D297353CC}">
              <c16:uniqueId val="{0000000A-5C4D-4530-A2B9-DC9134F23835}"/>
            </c:ext>
          </c:extLst>
        </c:ser>
        <c:ser>
          <c:idx val="11"/>
          <c:order val="11"/>
          <c:tx>
            <c:strRef>
              <c:f>'Lending rate'!$N$3</c:f>
              <c:strCache>
                <c:ptCount val="1"/>
                <c:pt idx="0">
                  <c:v>Pubali Bank Ltd.</c:v>
                </c:pt>
              </c:strCache>
            </c:strRef>
          </c:tx>
          <c:spPr>
            <a:ln w="28575" cap="rnd">
              <a:noFill/>
              <a:round/>
            </a:ln>
            <a:effectLst/>
          </c:spPr>
          <c:marker>
            <c:symbol val="circle"/>
            <c:size val="5"/>
            <c:spPr>
              <a:solidFill>
                <a:schemeClr val="accent6">
                  <a:lumMod val="60000"/>
                </a:schemeClr>
              </a:solidFill>
              <a:ln w="9525">
                <a:solidFill>
                  <a:schemeClr val="accent6">
                    <a:lumMod val="60000"/>
                  </a:schemeClr>
                </a:solidFill>
              </a:ln>
              <a:effectLst/>
            </c:spPr>
          </c:marker>
          <c:cat>
            <c:numRef>
              <c:f>'Lending rate'!$B$4:$B$15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'Lending rate'!$N$4:$N$15</c:f>
              <c:numCache>
                <c:formatCode>0.0%</c:formatCode>
                <c:ptCount val="12"/>
                <c:pt idx="0">
                  <c:v>9.8154050605113577E-2</c:v>
                </c:pt>
                <c:pt idx="1">
                  <c:v>0.10563909813241457</c:v>
                </c:pt>
                <c:pt idx="2">
                  <c:v>0.11011965120076746</c:v>
                </c:pt>
                <c:pt idx="3">
                  <c:v>0.10857514628276133</c:v>
                </c:pt>
                <c:pt idx="4">
                  <c:v>0.10104243024910389</c:v>
                </c:pt>
                <c:pt idx="5">
                  <c:v>0.11325503658644646</c:v>
                </c:pt>
                <c:pt idx="6">
                  <c:v>0.13696231509516119</c:v>
                </c:pt>
                <c:pt idx="7">
                  <c:v>0.12575453581861418</c:v>
                </c:pt>
                <c:pt idx="8">
                  <c:v>0.11491380882708872</c:v>
                </c:pt>
                <c:pt idx="9">
                  <c:v>0.10675290758706893</c:v>
                </c:pt>
                <c:pt idx="10">
                  <c:v>8.6708858240530345E-2</c:v>
                </c:pt>
                <c:pt idx="11">
                  <c:v>7.9389668422840384E-2</c:v>
                </c:pt>
              </c:numCache>
            </c:numRef>
          </c:val>
          <c:smooth val="0"/>
          <c:extLst>
            <c:ext xmlns:c16="http://schemas.microsoft.com/office/drawing/2014/chart" uri="{C3380CC4-5D6E-409C-BE32-E72D297353CC}">
              <c16:uniqueId val="{0000000B-5C4D-4530-A2B9-DC9134F23835}"/>
            </c:ext>
          </c:extLst>
        </c:ser>
        <c:ser>
          <c:idx val="12"/>
          <c:order val="12"/>
          <c:tx>
            <c:strRef>
              <c:f>'Lending rate'!$O$3</c:f>
              <c:strCache>
                <c:ptCount val="1"/>
                <c:pt idx="0">
                  <c:v>Southeast Bank Ltd.</c:v>
                </c:pt>
              </c:strCache>
            </c:strRef>
          </c:tx>
          <c:spPr>
            <a:ln w="28575" cap="rnd">
              <a:no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cat>
            <c:numRef>
              <c:f>'Lending rate'!$B$4:$B$15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'Lending rate'!$O$4:$O$15</c:f>
              <c:numCache>
                <c:formatCode>0.0%</c:formatCode>
                <c:ptCount val="12"/>
                <c:pt idx="0">
                  <c:v>0.12118882811945024</c:v>
                </c:pt>
                <c:pt idx="1">
                  <c:v>0.13306373844660779</c:v>
                </c:pt>
                <c:pt idx="2">
                  <c:v>0.12492667650615674</c:v>
                </c:pt>
                <c:pt idx="3">
                  <c:v>0.11564352415251689</c:v>
                </c:pt>
                <c:pt idx="4">
                  <c:v>0.11094372835538228</c:v>
                </c:pt>
                <c:pt idx="5">
                  <c:v>0.12900627160860872</c:v>
                </c:pt>
                <c:pt idx="6">
                  <c:v>0.13647612753002974</c:v>
                </c:pt>
                <c:pt idx="7">
                  <c:v>0.14162937982809998</c:v>
                </c:pt>
                <c:pt idx="8">
                  <c:v>0.12978819635402783</c:v>
                </c:pt>
                <c:pt idx="9">
                  <c:v>0.10578826874475999</c:v>
                </c:pt>
                <c:pt idx="10">
                  <c:v>8.9715006525802915E-2</c:v>
                </c:pt>
                <c:pt idx="11">
                  <c:v>7.498309181898638E-2</c:v>
                </c:pt>
              </c:numCache>
            </c:numRef>
          </c:val>
          <c:smooth val="0"/>
          <c:extLst>
            <c:ext xmlns:c16="http://schemas.microsoft.com/office/drawing/2014/chart" uri="{C3380CC4-5D6E-409C-BE32-E72D297353CC}">
              <c16:uniqueId val="{0000000C-5C4D-4530-A2B9-DC9134F23835}"/>
            </c:ext>
          </c:extLst>
        </c:ser>
        <c:ser>
          <c:idx val="13"/>
          <c:order val="13"/>
          <c:tx>
            <c:strRef>
              <c:f>'Lending rate'!$P$3</c:f>
              <c:strCache>
                <c:ptCount val="1"/>
                <c:pt idx="0">
                  <c:v>The city Bank Ltd.</c:v>
                </c:pt>
              </c:strCache>
            </c:strRef>
          </c:tx>
          <c:spPr>
            <a:ln w="28575" cap="rnd">
              <a:no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cat>
            <c:numRef>
              <c:f>'Lending rate'!$B$4:$B$15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'Lending rate'!$P$4:$P$15</c:f>
              <c:numCache>
                <c:formatCode>0.0%</c:formatCode>
                <c:ptCount val="12"/>
                <c:pt idx="0">
                  <c:v>0.12251345045013914</c:v>
                </c:pt>
                <c:pt idx="1">
                  <c:v>0.15615902345621641</c:v>
                </c:pt>
                <c:pt idx="2">
                  <c:v>0.13565491524747789</c:v>
                </c:pt>
                <c:pt idx="3">
                  <c:v>0.13206009712677308</c:v>
                </c:pt>
                <c:pt idx="4">
                  <c:v>0.11752589733305339</c:v>
                </c:pt>
                <c:pt idx="5">
                  <c:v>0.12258135951675532</c:v>
                </c:pt>
                <c:pt idx="6">
                  <c:v>0.14931676404527369</c:v>
                </c:pt>
                <c:pt idx="7">
                  <c:v>0.15145891400093126</c:v>
                </c:pt>
                <c:pt idx="8">
                  <c:v>0.12029664886064088</c:v>
                </c:pt>
                <c:pt idx="9">
                  <c:v>0.1071006116243845</c:v>
                </c:pt>
                <c:pt idx="10">
                  <c:v>9.1656736155899282E-2</c:v>
                </c:pt>
                <c:pt idx="11">
                  <c:v>8.5372901283071512E-2</c:v>
                </c:pt>
              </c:numCache>
            </c:numRef>
          </c:val>
          <c:smooth val="0"/>
          <c:extLst>
            <c:ext xmlns:c16="http://schemas.microsoft.com/office/drawing/2014/chart" uri="{C3380CC4-5D6E-409C-BE32-E72D297353CC}">
              <c16:uniqueId val="{0000000D-5C4D-4530-A2B9-DC9134F23835}"/>
            </c:ext>
          </c:extLst>
        </c:ser>
        <c:ser>
          <c:idx val="14"/>
          <c:order val="14"/>
          <c:tx>
            <c:strRef>
              <c:f>'Lending rate'!$Q$3</c:f>
              <c:strCache>
                <c:ptCount val="1"/>
                <c:pt idx="0">
                  <c:v>Trust Bank Ltd.</c:v>
                </c:pt>
              </c:strCache>
            </c:strRef>
          </c:tx>
          <c:spPr>
            <a:ln w="28575" cap="rnd">
              <a:no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cat>
            <c:numRef>
              <c:f>'Lending rate'!$B$4:$B$15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'Lending rate'!$Q$4:$Q$15</c:f>
              <c:numCache>
                <c:formatCode>0.0%</c:formatCode>
                <c:ptCount val="12"/>
                <c:pt idx="0">
                  <c:v>0.13431529034912473</c:v>
                </c:pt>
                <c:pt idx="1">
                  <c:v>0.13996270359602847</c:v>
                </c:pt>
                <c:pt idx="2">
                  <c:v>0.1320343201838064</c:v>
                </c:pt>
                <c:pt idx="3">
                  <c:v>0.12329503848057036</c:v>
                </c:pt>
                <c:pt idx="4">
                  <c:v>0.11775496410645897</c:v>
                </c:pt>
                <c:pt idx="5">
                  <c:v>0.12345668323882111</c:v>
                </c:pt>
                <c:pt idx="6">
                  <c:v>0.15277163530542573</c:v>
                </c:pt>
                <c:pt idx="7">
                  <c:v>0.12441132210483824</c:v>
                </c:pt>
                <c:pt idx="8">
                  <c:v>0.11634537990121011</c:v>
                </c:pt>
                <c:pt idx="9">
                  <c:v>0.1063808581740058</c:v>
                </c:pt>
                <c:pt idx="10">
                  <c:v>9.2868466851796491E-2</c:v>
                </c:pt>
                <c:pt idx="11">
                  <c:v>7.7679898818519527E-2</c:v>
                </c:pt>
              </c:numCache>
            </c:numRef>
          </c:val>
          <c:smooth val="0"/>
          <c:extLst>
            <c:ext xmlns:c16="http://schemas.microsoft.com/office/drawing/2014/chart" uri="{C3380CC4-5D6E-409C-BE32-E72D297353CC}">
              <c16:uniqueId val="{0000000E-5C4D-4530-A2B9-DC9134F23835}"/>
            </c:ext>
          </c:extLst>
        </c:ser>
        <c:ser>
          <c:idx val="15"/>
          <c:order val="15"/>
          <c:tx>
            <c:strRef>
              <c:f>'Lending rate'!$R$3</c:f>
              <c:strCache>
                <c:ptCount val="1"/>
                <c:pt idx="0">
                  <c:v>UCBL</c:v>
                </c:pt>
              </c:strCache>
            </c:strRef>
          </c:tx>
          <c:spPr>
            <a:ln w="28575" cap="rnd">
              <a:noFill/>
              <a:round/>
            </a:ln>
            <a:effectLst/>
          </c:spPr>
          <c:marker>
            <c:symbol val="circle"/>
            <c:size val="5"/>
            <c:spPr>
              <a:solidFill>
                <a:schemeClr val="accent4">
                  <a:lumMod val="80000"/>
                  <a:lumOff val="20000"/>
                </a:schemeClr>
              </a:solidFill>
              <a:ln w="9525">
                <a:solidFill>
                  <a:schemeClr val="accent4">
                    <a:lumMod val="80000"/>
                    <a:lumOff val="20000"/>
                  </a:schemeClr>
                </a:solidFill>
              </a:ln>
              <a:effectLst/>
            </c:spPr>
          </c:marker>
          <c:cat>
            <c:numRef>
              <c:f>'Lending rate'!$B$4:$B$15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'Lending rate'!$R$4:$R$15</c:f>
              <c:numCache>
                <c:formatCode>0.0%</c:formatCode>
                <c:ptCount val="12"/>
                <c:pt idx="0">
                  <c:v>0.11630771133064416</c:v>
                </c:pt>
                <c:pt idx="1">
                  <c:v>0.11592219906198244</c:v>
                </c:pt>
                <c:pt idx="2">
                  <c:v>0.12935361167811288</c:v>
                </c:pt>
                <c:pt idx="3">
                  <c:v>0.11290437955603112</c:v>
                </c:pt>
                <c:pt idx="4">
                  <c:v>0.10130815191909311</c:v>
                </c:pt>
                <c:pt idx="5">
                  <c:v>0.13290728313988984</c:v>
                </c:pt>
                <c:pt idx="6">
                  <c:v>0.15667422502319797</c:v>
                </c:pt>
                <c:pt idx="7">
                  <c:v>0.15470607355627117</c:v>
                </c:pt>
                <c:pt idx="8">
                  <c:v>0.12840271258510783</c:v>
                </c:pt>
                <c:pt idx="9">
                  <c:v>0.11364243657373242</c:v>
                </c:pt>
                <c:pt idx="10">
                  <c:v>9.3126548162671532E-2</c:v>
                </c:pt>
                <c:pt idx="11">
                  <c:v>8.0589747816024918E-2</c:v>
                </c:pt>
              </c:numCache>
            </c:numRef>
          </c:val>
          <c:smooth val="0"/>
          <c:extLst>
            <c:ext xmlns:c16="http://schemas.microsoft.com/office/drawing/2014/chart" uri="{C3380CC4-5D6E-409C-BE32-E72D297353CC}">
              <c16:uniqueId val="{0000000F-5C4D-4530-A2B9-DC9134F23835}"/>
            </c:ext>
          </c:extLst>
        </c:ser>
        <c:ser>
          <c:idx val="16"/>
          <c:order val="16"/>
          <c:tx>
            <c:strRef>
              <c:f>'Lending rate'!$S$3</c:f>
              <c:strCache>
                <c:ptCount val="1"/>
                <c:pt idx="0">
                  <c:v>Mean(Years)</c:v>
                </c:pt>
              </c:strCache>
            </c:strRef>
          </c:tx>
          <c:spPr>
            <a:ln w="25400" cap="rnd">
              <a:solidFill>
                <a:schemeClr val="accent1"/>
              </a:solidFill>
              <a:round/>
            </a:ln>
            <a:effectLst/>
          </c:spPr>
          <c:marker>
            <c:symbol val="circle"/>
            <c:size val="5"/>
            <c:spPr>
              <a:solidFill>
                <a:schemeClr val="accent5">
                  <a:lumMod val="80000"/>
                  <a:lumOff val="20000"/>
                </a:schemeClr>
              </a:solidFill>
              <a:ln w="9525">
                <a:solidFill>
                  <a:schemeClr val="accent5">
                    <a:lumMod val="80000"/>
                    <a:lumOff val="20000"/>
                  </a:schemeClr>
                </a:solidFill>
              </a:ln>
              <a:effectLst/>
            </c:spPr>
          </c:marker>
          <c:cat>
            <c:numRef>
              <c:f>'Lending rate'!$B$4:$B$15</c:f>
              <c:numCache>
                <c:formatCode>General</c:formatCode>
                <c:ptCount val="12"/>
                <c:pt idx="0">
                  <c:v>2006</c:v>
                </c:pt>
                <c:pt idx="1">
                  <c:v>2007</c:v>
                </c:pt>
                <c:pt idx="2">
                  <c:v>2008</c:v>
                </c:pt>
                <c:pt idx="3">
                  <c:v>2009</c:v>
                </c:pt>
                <c:pt idx="4">
                  <c:v>2010</c:v>
                </c:pt>
                <c:pt idx="5">
                  <c:v>2011</c:v>
                </c:pt>
                <c:pt idx="6">
                  <c:v>2012</c:v>
                </c:pt>
                <c:pt idx="7">
                  <c:v>2013</c:v>
                </c:pt>
                <c:pt idx="8">
                  <c:v>2014</c:v>
                </c:pt>
                <c:pt idx="9">
                  <c:v>2015</c:v>
                </c:pt>
                <c:pt idx="10">
                  <c:v>2016</c:v>
                </c:pt>
                <c:pt idx="11">
                  <c:v>2017</c:v>
                </c:pt>
              </c:numCache>
            </c:numRef>
          </c:cat>
          <c:val>
            <c:numRef>
              <c:f>'Lending rate'!$S$4:$S$15</c:f>
              <c:numCache>
                <c:formatCode>0.0%</c:formatCode>
                <c:ptCount val="12"/>
                <c:pt idx="0">
                  <c:v>0.12157409153902043</c:v>
                </c:pt>
                <c:pt idx="1">
                  <c:v>0.1304308211569534</c:v>
                </c:pt>
                <c:pt idx="2">
                  <c:v>0.12819936268579268</c:v>
                </c:pt>
                <c:pt idx="3">
                  <c:v>0.12472546935984606</c:v>
                </c:pt>
                <c:pt idx="4">
                  <c:v>0.11125624493860629</c:v>
                </c:pt>
                <c:pt idx="5">
                  <c:v>0.12656149314783727</c:v>
                </c:pt>
                <c:pt idx="6">
                  <c:v>0.14484668178834592</c:v>
                </c:pt>
                <c:pt idx="7">
                  <c:v>0.14142894135746351</c:v>
                </c:pt>
                <c:pt idx="8">
                  <c:v>0.12271943823366949</c:v>
                </c:pt>
                <c:pt idx="9">
                  <c:v>0.10698256412372137</c:v>
                </c:pt>
                <c:pt idx="10">
                  <c:v>9.2127542142206573E-2</c:v>
                </c:pt>
                <c:pt idx="11">
                  <c:v>8.2532660838746427E-2</c:v>
                </c:pt>
              </c:numCache>
            </c:numRef>
          </c:val>
          <c:smooth val="0"/>
          <c:extLst>
            <c:ext xmlns:c16="http://schemas.microsoft.com/office/drawing/2014/chart" uri="{C3380CC4-5D6E-409C-BE32-E72D297353CC}">
              <c16:uniqueId val="{00000010-5C4D-4530-A2B9-DC9134F23835}"/>
            </c:ext>
          </c:extLst>
        </c:ser>
        <c:dLbls>
          <c:showLegendKey val="0"/>
          <c:showVal val="0"/>
          <c:showCatName val="0"/>
          <c:showSerName val="0"/>
          <c:showPercent val="0"/>
          <c:showBubbleSize val="0"/>
        </c:dLbls>
        <c:marker val="1"/>
        <c:smooth val="0"/>
        <c:axId val="169864192"/>
        <c:axId val="169682048"/>
      </c:lineChart>
      <c:catAx>
        <c:axId val="1698641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9682048"/>
        <c:crosses val="autoZero"/>
        <c:auto val="1"/>
        <c:lblAlgn val="ctr"/>
        <c:lblOffset val="100"/>
        <c:noMultiLvlLbl val="0"/>
      </c:catAx>
      <c:valAx>
        <c:axId val="169682048"/>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9864192"/>
        <c:crosses val="autoZero"/>
        <c:crossBetween val="between"/>
      </c:valAx>
      <c:spPr>
        <a:noFill/>
        <a:ln>
          <a:noFill/>
        </a:ln>
        <a:effectLst/>
      </c:spPr>
    </c:plotArea>
    <c:legend>
      <c:legendPos val="r"/>
      <c:layout>
        <c:manualLayout>
          <c:xMode val="edge"/>
          <c:yMode val="edge"/>
          <c:x val="0.75821836550494459"/>
          <c:y val="2.0743195674759424E-2"/>
          <c:w val="0.22859598048661645"/>
          <c:h val="0.93595517815766349"/>
        </c:manualLayout>
      </c:layout>
      <c:overlay val="0"/>
      <c:spPr>
        <a:noFill/>
        <a:ln>
          <a:noFill/>
        </a:ln>
        <a:effectLst/>
      </c:spPr>
      <c:txPr>
        <a:bodyPr rot="0" spcFirstLastPara="1" vertOverflow="ellipsis" vert="horz" wrap="square" anchor="ctr" anchorCtr="1"/>
        <a:lstStyle/>
        <a:p>
          <a:pPr>
            <a:defRPr sz="52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just">
              <a:defRPr sz="88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880" b="1"/>
              <a:t>Figure 5.5:</a:t>
            </a:r>
            <a:r>
              <a:rPr lang="en-US" sz="880"/>
              <a:t> Return on asset (ROA) and efficiency of 16 local private commercial banks and 5 </a:t>
            </a:r>
            <a:r>
              <a:rPr lang="en-US" sz="880" b="0" i="0" u="none" strike="noStrike" kern="1200" spc="0" baseline="0">
                <a:solidFill>
                  <a:sysClr val="windowText" lastClr="000000">
                    <a:lumMod val="65000"/>
                    <a:lumOff val="35000"/>
                  </a:sysClr>
                </a:solidFill>
                <a:latin typeface="Times New Roman" panose="02020603050405020304" pitchFamily="18" charset="0"/>
                <a:ea typeface="+mn-ea"/>
                <a:cs typeface="Times New Roman" panose="02020603050405020304" pitchFamily="18" charset="0"/>
              </a:rPr>
              <a:t>state-owned</a:t>
            </a:r>
            <a:r>
              <a:rPr lang="en-US" sz="880"/>
              <a:t> commercial banks</a:t>
            </a:r>
          </a:p>
        </c:rich>
      </c:tx>
      <c:layout>
        <c:manualLayout>
          <c:xMode val="edge"/>
          <c:yMode val="edge"/>
          <c:x val="0.10869127530566768"/>
          <c:y val="0.84559681905433459"/>
        </c:manualLayout>
      </c:layout>
      <c:overlay val="0"/>
      <c:spPr>
        <a:noFill/>
        <a:ln>
          <a:noFill/>
        </a:ln>
        <a:effectLst/>
      </c:spPr>
    </c:title>
    <c:autoTitleDeleted val="0"/>
    <c:plotArea>
      <c:layout>
        <c:manualLayout>
          <c:layoutTarget val="inner"/>
          <c:xMode val="edge"/>
          <c:yMode val="edge"/>
          <c:x val="0.16336673824862802"/>
          <c:y val="6.0736475104791014E-2"/>
          <c:w val="0.72495188101487362"/>
          <c:h val="0.47407294237474068"/>
        </c:manualLayout>
      </c:layout>
      <c:lineChart>
        <c:grouping val="standard"/>
        <c:varyColors val="0"/>
        <c:ser>
          <c:idx val="1"/>
          <c:order val="2"/>
          <c:tx>
            <c:strRef>
              <c:f>Comparison!$AK$2</c:f>
              <c:strCache>
                <c:ptCount val="1"/>
                <c:pt idx="0">
                  <c:v>Average inefficiency SCBs</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Comparison!$C$3:$C$11</c:f>
              <c:numCache>
                <c:formatCode>General</c:formatCode>
                <c:ptCount val="9"/>
                <c:pt idx="0">
                  <c:v>2009</c:v>
                </c:pt>
                <c:pt idx="1">
                  <c:v>2010</c:v>
                </c:pt>
                <c:pt idx="2">
                  <c:v>2011</c:v>
                </c:pt>
                <c:pt idx="3">
                  <c:v>2012</c:v>
                </c:pt>
                <c:pt idx="4">
                  <c:v>2013</c:v>
                </c:pt>
                <c:pt idx="5">
                  <c:v>2014</c:v>
                </c:pt>
                <c:pt idx="6">
                  <c:v>2015</c:v>
                </c:pt>
                <c:pt idx="7">
                  <c:v>2016</c:v>
                </c:pt>
                <c:pt idx="8">
                  <c:v>2017</c:v>
                </c:pt>
              </c:numCache>
            </c:numRef>
          </c:cat>
          <c:val>
            <c:numRef>
              <c:f>Comparison!$AK$3:$AK$11</c:f>
              <c:numCache>
                <c:formatCode>0.00%</c:formatCode>
                <c:ptCount val="9"/>
                <c:pt idx="0">
                  <c:v>0.47993275182218331</c:v>
                </c:pt>
                <c:pt idx="1">
                  <c:v>0.46308985739406683</c:v>
                </c:pt>
                <c:pt idx="2">
                  <c:v>0.39765011662475325</c:v>
                </c:pt>
                <c:pt idx="3">
                  <c:v>0.43492817042898313</c:v>
                </c:pt>
                <c:pt idx="4">
                  <c:v>0.5837069176251326</c:v>
                </c:pt>
                <c:pt idx="5">
                  <c:v>0.76191745529679289</c:v>
                </c:pt>
                <c:pt idx="6">
                  <c:v>0.58475646154791905</c:v>
                </c:pt>
                <c:pt idx="7">
                  <c:v>0.84555408866618964</c:v>
                </c:pt>
                <c:pt idx="8">
                  <c:v>0.66015263700902749</c:v>
                </c:pt>
              </c:numCache>
            </c:numRef>
          </c:val>
          <c:smooth val="0"/>
          <c:extLst>
            <c:ext xmlns:c16="http://schemas.microsoft.com/office/drawing/2014/chart" uri="{C3380CC4-5D6E-409C-BE32-E72D297353CC}">
              <c16:uniqueId val="{00000000-560B-4C2D-A21B-43582047CEB0}"/>
            </c:ext>
          </c:extLst>
        </c:ser>
        <c:ser>
          <c:idx val="3"/>
          <c:order val="3"/>
          <c:tx>
            <c:strRef>
              <c:f>Comparison!$AK$48</c:f>
              <c:strCache>
                <c:ptCount val="1"/>
                <c:pt idx="0">
                  <c:v>Average inefficiency PCBs</c:v>
                </c:pt>
              </c:strCache>
            </c:strRef>
          </c:tx>
          <c:spPr>
            <a:ln w="28575"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cat>
            <c:numRef>
              <c:f>Comparison!$C$3:$C$11</c:f>
              <c:numCache>
                <c:formatCode>General</c:formatCode>
                <c:ptCount val="9"/>
                <c:pt idx="0">
                  <c:v>2009</c:v>
                </c:pt>
                <c:pt idx="1">
                  <c:v>2010</c:v>
                </c:pt>
                <c:pt idx="2">
                  <c:v>2011</c:v>
                </c:pt>
                <c:pt idx="3">
                  <c:v>2012</c:v>
                </c:pt>
                <c:pt idx="4">
                  <c:v>2013</c:v>
                </c:pt>
                <c:pt idx="5">
                  <c:v>2014</c:v>
                </c:pt>
                <c:pt idx="6">
                  <c:v>2015</c:v>
                </c:pt>
                <c:pt idx="7">
                  <c:v>2016</c:v>
                </c:pt>
                <c:pt idx="8">
                  <c:v>2017</c:v>
                </c:pt>
              </c:numCache>
            </c:numRef>
          </c:cat>
          <c:val>
            <c:numRef>
              <c:f>Comparison!$AK$49:$AK$57</c:f>
              <c:numCache>
                <c:formatCode>0.00%</c:formatCode>
                <c:ptCount val="9"/>
                <c:pt idx="0">
                  <c:v>0.39436337958945672</c:v>
                </c:pt>
                <c:pt idx="1">
                  <c:v>0.37224891406239075</c:v>
                </c:pt>
                <c:pt idx="2">
                  <c:v>0.42085723371293976</c:v>
                </c:pt>
                <c:pt idx="3">
                  <c:v>0.46632350487504487</c:v>
                </c:pt>
                <c:pt idx="4">
                  <c:v>0.47059693833171001</c:v>
                </c:pt>
                <c:pt idx="5">
                  <c:v>0.47030147755021873</c:v>
                </c:pt>
                <c:pt idx="6">
                  <c:v>0.48590154792719148</c:v>
                </c:pt>
                <c:pt idx="7">
                  <c:v>0.49838000971639401</c:v>
                </c:pt>
                <c:pt idx="8">
                  <c:v>0.4999541605265253</c:v>
                </c:pt>
              </c:numCache>
            </c:numRef>
          </c:val>
          <c:smooth val="0"/>
          <c:extLst>
            <c:ext xmlns:c16="http://schemas.microsoft.com/office/drawing/2014/chart" uri="{C3380CC4-5D6E-409C-BE32-E72D297353CC}">
              <c16:uniqueId val="{00000001-560B-4C2D-A21B-43582047CEB0}"/>
            </c:ext>
          </c:extLst>
        </c:ser>
        <c:dLbls>
          <c:showLegendKey val="0"/>
          <c:showVal val="0"/>
          <c:showCatName val="0"/>
          <c:showSerName val="0"/>
          <c:showPercent val="0"/>
          <c:showBubbleSize val="0"/>
        </c:dLbls>
        <c:marker val="1"/>
        <c:smooth val="0"/>
        <c:axId val="169940480"/>
        <c:axId val="169942016"/>
      </c:lineChart>
      <c:lineChart>
        <c:grouping val="standard"/>
        <c:varyColors val="0"/>
        <c:ser>
          <c:idx val="0"/>
          <c:order val="0"/>
          <c:tx>
            <c:strRef>
              <c:f>Comparison!$V$2</c:f>
              <c:strCache>
                <c:ptCount val="1"/>
                <c:pt idx="0">
                  <c:v>ROA SCBs</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Comparison!$C$3:$C$11</c:f>
              <c:numCache>
                <c:formatCode>General</c:formatCode>
                <c:ptCount val="9"/>
                <c:pt idx="0">
                  <c:v>2009</c:v>
                </c:pt>
                <c:pt idx="1">
                  <c:v>2010</c:v>
                </c:pt>
                <c:pt idx="2">
                  <c:v>2011</c:v>
                </c:pt>
                <c:pt idx="3">
                  <c:v>2012</c:v>
                </c:pt>
                <c:pt idx="4">
                  <c:v>2013</c:v>
                </c:pt>
                <c:pt idx="5">
                  <c:v>2014</c:v>
                </c:pt>
                <c:pt idx="6">
                  <c:v>2015</c:v>
                </c:pt>
                <c:pt idx="7">
                  <c:v>2016</c:v>
                </c:pt>
                <c:pt idx="8">
                  <c:v>2017</c:v>
                </c:pt>
              </c:numCache>
            </c:numRef>
          </c:cat>
          <c:val>
            <c:numRef>
              <c:f>Comparison!$V$3:$V$11</c:f>
              <c:numCache>
                <c:formatCode>0.00%</c:formatCode>
                <c:ptCount val="9"/>
                <c:pt idx="0">
                  <c:v>9.747245107307255E-3</c:v>
                </c:pt>
                <c:pt idx="1">
                  <c:v>1.1123291437836021E-2</c:v>
                </c:pt>
                <c:pt idx="2">
                  <c:v>1.2560000000000003E-2</c:v>
                </c:pt>
                <c:pt idx="3">
                  <c:v>-2.0480000000000002E-2</c:v>
                </c:pt>
                <c:pt idx="4">
                  <c:v>7.4000000000000012E-3</c:v>
                </c:pt>
                <c:pt idx="5">
                  <c:v>2.3800000000000002E-3</c:v>
                </c:pt>
                <c:pt idx="6">
                  <c:v>-1.5200000000000005E-3</c:v>
                </c:pt>
                <c:pt idx="7">
                  <c:v>-1.6480000000000009E-2</c:v>
                </c:pt>
                <c:pt idx="8">
                  <c:v>-3.6925551406613928E-3</c:v>
                </c:pt>
              </c:numCache>
            </c:numRef>
          </c:val>
          <c:smooth val="0"/>
          <c:extLst>
            <c:ext xmlns:c16="http://schemas.microsoft.com/office/drawing/2014/chart" uri="{C3380CC4-5D6E-409C-BE32-E72D297353CC}">
              <c16:uniqueId val="{00000002-560B-4C2D-A21B-43582047CEB0}"/>
            </c:ext>
          </c:extLst>
        </c:ser>
        <c:ser>
          <c:idx val="2"/>
          <c:order val="1"/>
          <c:tx>
            <c:strRef>
              <c:f>Comparison!$V$48</c:f>
              <c:strCache>
                <c:ptCount val="1"/>
                <c:pt idx="0">
                  <c:v>ROA PCBs</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val>
            <c:numRef>
              <c:f>Comparison!$V$49:$V$57</c:f>
              <c:numCache>
                <c:formatCode>0.00%</c:formatCode>
                <c:ptCount val="9"/>
                <c:pt idx="0">
                  <c:v>1.6312507165652471E-2</c:v>
                </c:pt>
                <c:pt idx="1">
                  <c:v>2.1156524163217578E-2</c:v>
                </c:pt>
                <c:pt idx="2">
                  <c:v>1.5214773225434269E-2</c:v>
                </c:pt>
                <c:pt idx="3">
                  <c:v>7.9139472094380044E-3</c:v>
                </c:pt>
                <c:pt idx="4">
                  <c:v>9.9587725386514545E-3</c:v>
                </c:pt>
                <c:pt idx="5">
                  <c:v>1.1144179480053067E-2</c:v>
                </c:pt>
                <c:pt idx="6">
                  <c:v>1.0198805940066547E-2</c:v>
                </c:pt>
                <c:pt idx="7">
                  <c:v>9.0408964701763714E-3</c:v>
                </c:pt>
                <c:pt idx="8">
                  <c:v>7.8579361939651437E-3</c:v>
                </c:pt>
              </c:numCache>
            </c:numRef>
          </c:val>
          <c:smooth val="0"/>
          <c:extLst>
            <c:ext xmlns:c16="http://schemas.microsoft.com/office/drawing/2014/chart" uri="{C3380CC4-5D6E-409C-BE32-E72D297353CC}">
              <c16:uniqueId val="{00000003-560B-4C2D-A21B-43582047CEB0}"/>
            </c:ext>
          </c:extLst>
        </c:ser>
        <c:dLbls>
          <c:showLegendKey val="0"/>
          <c:showVal val="0"/>
          <c:showCatName val="0"/>
          <c:showSerName val="0"/>
          <c:showPercent val="0"/>
          <c:showBubbleSize val="0"/>
        </c:dLbls>
        <c:marker val="1"/>
        <c:smooth val="0"/>
        <c:axId val="169949824"/>
        <c:axId val="169948288"/>
      </c:lineChart>
      <c:catAx>
        <c:axId val="16994048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9942016"/>
        <c:crosses val="autoZero"/>
        <c:auto val="1"/>
        <c:lblAlgn val="ctr"/>
        <c:lblOffset val="100"/>
        <c:noMultiLvlLbl val="0"/>
      </c:catAx>
      <c:valAx>
        <c:axId val="169942016"/>
        <c:scaling>
          <c:orientation val="minMax"/>
        </c:scaling>
        <c:delete val="0"/>
        <c:axPos val="l"/>
        <c:majorGridlines>
          <c:spPr>
            <a:ln w="9525" cap="flat" cmpd="sng" algn="ctr">
              <a:solidFill>
                <a:schemeClr val="tx1">
                  <a:lumMod val="15000"/>
                  <a:lumOff val="85000"/>
                </a:schemeClr>
              </a:solidFill>
              <a:round/>
            </a:ln>
            <a:effectLst/>
          </c:spPr>
        </c:majorGridlines>
        <c:title>
          <c:tx>
            <c:rich>
              <a:bodyPr/>
              <a:lstStyle/>
              <a:p>
                <a:pPr>
                  <a:defRPr sz="900" b="0"/>
                </a:pPr>
                <a:r>
                  <a:rPr lang="en-US" sz="900" b="0"/>
                  <a:t>ROA</a:t>
                </a:r>
              </a:p>
            </c:rich>
          </c:tx>
          <c:layout>
            <c:manualLayout>
              <c:xMode val="edge"/>
              <c:yMode val="edge"/>
              <c:x val="1.7449296110713435E-2"/>
              <c:y val="0.24034723700078037"/>
            </c:manualLayout>
          </c:layout>
          <c:overlay val="0"/>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9940480"/>
        <c:crosses val="autoZero"/>
        <c:crossBetween val="midCat"/>
      </c:valAx>
      <c:valAx>
        <c:axId val="169948288"/>
        <c:scaling>
          <c:orientation val="minMax"/>
        </c:scaling>
        <c:delete val="0"/>
        <c:axPos val="r"/>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9949824"/>
        <c:crosses val="max"/>
        <c:crossBetween val="between"/>
      </c:valAx>
      <c:catAx>
        <c:axId val="169949824"/>
        <c:scaling>
          <c:orientation val="minMax"/>
        </c:scaling>
        <c:delete val="1"/>
        <c:axPos val="b"/>
        <c:numFmt formatCode="General" sourceLinked="1"/>
        <c:majorTickMark val="none"/>
        <c:minorTickMark val="none"/>
        <c:tickLblPos val="nextTo"/>
        <c:crossAx val="169948288"/>
        <c:crosses val="autoZero"/>
        <c:auto val="1"/>
        <c:lblAlgn val="ctr"/>
        <c:lblOffset val="100"/>
        <c:noMultiLvlLbl val="0"/>
      </c:catAx>
      <c:spPr>
        <a:noFill/>
        <a:ln>
          <a:noFill/>
        </a:ln>
        <a:effectLst/>
      </c:spPr>
    </c:plotArea>
    <c:legend>
      <c:legendPos val="t"/>
      <c:layout>
        <c:manualLayout>
          <c:xMode val="edge"/>
          <c:yMode val="edge"/>
          <c:x val="9.067340067340067E-2"/>
          <c:y val="0.67002938065577611"/>
          <c:w val="0.8601323139692284"/>
          <c:h val="0.1595886708191327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900">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just" rtl="0">
              <a:defRPr sz="88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880" b="1"/>
              <a:t>Figure</a:t>
            </a:r>
            <a:r>
              <a:rPr lang="en-US" sz="880" b="1" baseline="0"/>
              <a:t> 5.6:</a:t>
            </a:r>
            <a:r>
              <a:rPr lang="en-US" sz="880" baseline="0"/>
              <a:t> </a:t>
            </a:r>
            <a:r>
              <a:rPr lang="en-US" sz="880"/>
              <a:t>Yearly average return on asset (ROA) and NPL% of 16 local private commercial banks and 5 </a:t>
            </a:r>
            <a:r>
              <a:rPr lang="en-US" sz="880" b="0" i="0" u="none" strike="noStrike" kern="1200" spc="0" baseline="0">
                <a:solidFill>
                  <a:sysClr val="windowText" lastClr="000000">
                    <a:lumMod val="65000"/>
                    <a:lumOff val="35000"/>
                  </a:sysClr>
                </a:solidFill>
                <a:latin typeface="Times New Roman" panose="02020603050405020304" pitchFamily="18" charset="0"/>
                <a:ea typeface="+mn-ea"/>
                <a:cs typeface="Times New Roman" panose="02020603050405020304" pitchFamily="18" charset="0"/>
              </a:rPr>
              <a:t>State-owned</a:t>
            </a:r>
            <a:r>
              <a:rPr lang="en-US" sz="880"/>
              <a:t> commercial banks</a:t>
            </a:r>
          </a:p>
        </c:rich>
      </c:tx>
      <c:layout>
        <c:manualLayout>
          <c:xMode val="edge"/>
          <c:yMode val="edge"/>
          <c:x val="0.1107121079562025"/>
          <c:y val="0.83112201427082943"/>
        </c:manualLayout>
      </c:layout>
      <c:overlay val="0"/>
      <c:spPr>
        <a:noFill/>
        <a:ln>
          <a:noFill/>
        </a:ln>
        <a:effectLst/>
      </c:spPr>
    </c:title>
    <c:autoTitleDeleted val="0"/>
    <c:plotArea>
      <c:layout>
        <c:manualLayout>
          <c:layoutTarget val="inner"/>
          <c:xMode val="edge"/>
          <c:yMode val="edge"/>
          <c:x val="0.17141493676926758"/>
          <c:y val="5.2878343290198637E-2"/>
          <c:w val="0.6995180147936052"/>
          <c:h val="0.48810833632391132"/>
        </c:manualLayout>
      </c:layout>
      <c:lineChart>
        <c:grouping val="standard"/>
        <c:varyColors val="0"/>
        <c:ser>
          <c:idx val="1"/>
          <c:order val="2"/>
          <c:tx>
            <c:strRef>
              <c:f>Comparison!$X$2</c:f>
              <c:strCache>
                <c:ptCount val="1"/>
                <c:pt idx="0">
                  <c:v>NPL % SCBs</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Comparison!$C$3:$C$11</c:f>
              <c:numCache>
                <c:formatCode>General</c:formatCode>
                <c:ptCount val="9"/>
                <c:pt idx="0">
                  <c:v>2009</c:v>
                </c:pt>
                <c:pt idx="1">
                  <c:v>2010</c:v>
                </c:pt>
                <c:pt idx="2">
                  <c:v>2011</c:v>
                </c:pt>
                <c:pt idx="3">
                  <c:v>2012</c:v>
                </c:pt>
                <c:pt idx="4">
                  <c:v>2013</c:v>
                </c:pt>
                <c:pt idx="5">
                  <c:v>2014</c:v>
                </c:pt>
                <c:pt idx="6">
                  <c:v>2015</c:v>
                </c:pt>
                <c:pt idx="7">
                  <c:v>2016</c:v>
                </c:pt>
                <c:pt idx="8">
                  <c:v>2017</c:v>
                </c:pt>
              </c:numCache>
            </c:numRef>
          </c:cat>
          <c:val>
            <c:numRef>
              <c:f>Comparison!$X$3:$X$11</c:f>
              <c:numCache>
                <c:formatCode>0.00%</c:formatCode>
                <c:ptCount val="9"/>
                <c:pt idx="0">
                  <c:v>0.16270253005791649</c:v>
                </c:pt>
                <c:pt idx="1">
                  <c:v>0.11770000000000003</c:v>
                </c:pt>
                <c:pt idx="2">
                  <c:v>8.9580000000000048E-2</c:v>
                </c:pt>
                <c:pt idx="3">
                  <c:v>0.21790000000000004</c:v>
                </c:pt>
                <c:pt idx="4">
                  <c:v>0.21115999999999996</c:v>
                </c:pt>
                <c:pt idx="5">
                  <c:v>0.24712000000000001</c:v>
                </c:pt>
                <c:pt idx="6">
                  <c:v>0.24780000000000002</c:v>
                </c:pt>
                <c:pt idx="7">
                  <c:v>0.28694000000000008</c:v>
                </c:pt>
                <c:pt idx="8">
                  <c:v>0.3097572943664032</c:v>
                </c:pt>
              </c:numCache>
            </c:numRef>
          </c:val>
          <c:smooth val="0"/>
          <c:extLst>
            <c:ext xmlns:c16="http://schemas.microsoft.com/office/drawing/2014/chart" uri="{C3380CC4-5D6E-409C-BE32-E72D297353CC}">
              <c16:uniqueId val="{00000000-EB2A-4AC3-80DA-A70A69860902}"/>
            </c:ext>
          </c:extLst>
        </c:ser>
        <c:ser>
          <c:idx val="3"/>
          <c:order val="3"/>
          <c:tx>
            <c:strRef>
              <c:f>Comparison!$X$48</c:f>
              <c:strCache>
                <c:ptCount val="1"/>
                <c:pt idx="0">
                  <c:v>NPL % PCBs</c:v>
                </c:pt>
              </c:strCache>
            </c:strRef>
          </c:tx>
          <c:spPr>
            <a:ln w="28575"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cat>
            <c:numRef>
              <c:f>Comparison!$C$3:$C$11</c:f>
              <c:numCache>
                <c:formatCode>General</c:formatCode>
                <c:ptCount val="9"/>
                <c:pt idx="0">
                  <c:v>2009</c:v>
                </c:pt>
                <c:pt idx="1">
                  <c:v>2010</c:v>
                </c:pt>
                <c:pt idx="2">
                  <c:v>2011</c:v>
                </c:pt>
                <c:pt idx="3">
                  <c:v>2012</c:v>
                </c:pt>
                <c:pt idx="4">
                  <c:v>2013</c:v>
                </c:pt>
                <c:pt idx="5">
                  <c:v>2014</c:v>
                </c:pt>
                <c:pt idx="6">
                  <c:v>2015</c:v>
                </c:pt>
                <c:pt idx="7">
                  <c:v>2016</c:v>
                </c:pt>
                <c:pt idx="8">
                  <c:v>2017</c:v>
                </c:pt>
              </c:numCache>
            </c:numRef>
          </c:cat>
          <c:val>
            <c:numRef>
              <c:f>Comparison!$X$49:$X$57</c:f>
              <c:numCache>
                <c:formatCode>0.00%</c:formatCode>
                <c:ptCount val="9"/>
                <c:pt idx="0">
                  <c:v>3.4937499999999996E-2</c:v>
                </c:pt>
                <c:pt idx="1">
                  <c:v>2.9175000000000006E-2</c:v>
                </c:pt>
                <c:pt idx="2">
                  <c:v>3.0156249999999999E-2</c:v>
                </c:pt>
                <c:pt idx="3">
                  <c:v>4.7999999999999994E-2</c:v>
                </c:pt>
                <c:pt idx="4">
                  <c:v>4.7043750000000002E-2</c:v>
                </c:pt>
                <c:pt idx="5">
                  <c:v>4.7118749999999987E-2</c:v>
                </c:pt>
                <c:pt idx="6">
                  <c:v>4.6918749999999995E-2</c:v>
                </c:pt>
                <c:pt idx="7">
                  <c:v>4.9525E-2</c:v>
                </c:pt>
                <c:pt idx="8">
                  <c:v>5.2687500000000005E-2</c:v>
                </c:pt>
              </c:numCache>
            </c:numRef>
          </c:val>
          <c:smooth val="0"/>
          <c:extLst>
            <c:ext xmlns:c16="http://schemas.microsoft.com/office/drawing/2014/chart" uri="{C3380CC4-5D6E-409C-BE32-E72D297353CC}">
              <c16:uniqueId val="{00000001-EB2A-4AC3-80DA-A70A69860902}"/>
            </c:ext>
          </c:extLst>
        </c:ser>
        <c:dLbls>
          <c:showLegendKey val="0"/>
          <c:showVal val="0"/>
          <c:showCatName val="0"/>
          <c:showSerName val="0"/>
          <c:showPercent val="0"/>
          <c:showBubbleSize val="0"/>
        </c:dLbls>
        <c:marker val="1"/>
        <c:smooth val="0"/>
        <c:axId val="170000384"/>
        <c:axId val="170001920"/>
      </c:lineChart>
      <c:lineChart>
        <c:grouping val="standard"/>
        <c:varyColors val="0"/>
        <c:ser>
          <c:idx val="0"/>
          <c:order val="0"/>
          <c:tx>
            <c:strRef>
              <c:f>Comparison!$V$2</c:f>
              <c:strCache>
                <c:ptCount val="1"/>
                <c:pt idx="0">
                  <c:v>ROA SCBs</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Comparison!$C$3:$C$11</c:f>
              <c:numCache>
                <c:formatCode>General</c:formatCode>
                <c:ptCount val="9"/>
                <c:pt idx="0">
                  <c:v>2009</c:v>
                </c:pt>
                <c:pt idx="1">
                  <c:v>2010</c:v>
                </c:pt>
                <c:pt idx="2">
                  <c:v>2011</c:v>
                </c:pt>
                <c:pt idx="3">
                  <c:v>2012</c:v>
                </c:pt>
                <c:pt idx="4">
                  <c:v>2013</c:v>
                </c:pt>
                <c:pt idx="5">
                  <c:v>2014</c:v>
                </c:pt>
                <c:pt idx="6">
                  <c:v>2015</c:v>
                </c:pt>
                <c:pt idx="7">
                  <c:v>2016</c:v>
                </c:pt>
                <c:pt idx="8">
                  <c:v>2017</c:v>
                </c:pt>
              </c:numCache>
            </c:numRef>
          </c:cat>
          <c:val>
            <c:numRef>
              <c:f>Comparison!$V$3:$V$11</c:f>
              <c:numCache>
                <c:formatCode>0.00%</c:formatCode>
                <c:ptCount val="9"/>
                <c:pt idx="0">
                  <c:v>9.747245107307255E-3</c:v>
                </c:pt>
                <c:pt idx="1">
                  <c:v>1.1123291437836021E-2</c:v>
                </c:pt>
                <c:pt idx="2">
                  <c:v>1.2560000000000003E-2</c:v>
                </c:pt>
                <c:pt idx="3">
                  <c:v>-2.0480000000000002E-2</c:v>
                </c:pt>
                <c:pt idx="4">
                  <c:v>7.4000000000000012E-3</c:v>
                </c:pt>
                <c:pt idx="5">
                  <c:v>2.3800000000000002E-3</c:v>
                </c:pt>
                <c:pt idx="6">
                  <c:v>-1.5200000000000005E-3</c:v>
                </c:pt>
                <c:pt idx="7">
                  <c:v>-1.6480000000000009E-2</c:v>
                </c:pt>
                <c:pt idx="8">
                  <c:v>-3.6925551406613928E-3</c:v>
                </c:pt>
              </c:numCache>
            </c:numRef>
          </c:val>
          <c:smooth val="0"/>
          <c:extLst>
            <c:ext xmlns:c16="http://schemas.microsoft.com/office/drawing/2014/chart" uri="{C3380CC4-5D6E-409C-BE32-E72D297353CC}">
              <c16:uniqueId val="{00000002-EB2A-4AC3-80DA-A70A69860902}"/>
            </c:ext>
          </c:extLst>
        </c:ser>
        <c:ser>
          <c:idx val="2"/>
          <c:order val="1"/>
          <c:tx>
            <c:strRef>
              <c:f>Comparison!$V$48</c:f>
              <c:strCache>
                <c:ptCount val="1"/>
                <c:pt idx="0">
                  <c:v>ROA PCBs</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Comparison!$C$3:$C$11</c:f>
              <c:numCache>
                <c:formatCode>General</c:formatCode>
                <c:ptCount val="9"/>
                <c:pt idx="0">
                  <c:v>2009</c:v>
                </c:pt>
                <c:pt idx="1">
                  <c:v>2010</c:v>
                </c:pt>
                <c:pt idx="2">
                  <c:v>2011</c:v>
                </c:pt>
                <c:pt idx="3">
                  <c:v>2012</c:v>
                </c:pt>
                <c:pt idx="4">
                  <c:v>2013</c:v>
                </c:pt>
                <c:pt idx="5">
                  <c:v>2014</c:v>
                </c:pt>
                <c:pt idx="6">
                  <c:v>2015</c:v>
                </c:pt>
                <c:pt idx="7">
                  <c:v>2016</c:v>
                </c:pt>
                <c:pt idx="8">
                  <c:v>2017</c:v>
                </c:pt>
              </c:numCache>
            </c:numRef>
          </c:cat>
          <c:val>
            <c:numRef>
              <c:f>Comparison!$V$49:$V$57</c:f>
              <c:numCache>
                <c:formatCode>0.00%</c:formatCode>
                <c:ptCount val="9"/>
                <c:pt idx="0">
                  <c:v>1.6312507165652471E-2</c:v>
                </c:pt>
                <c:pt idx="1">
                  <c:v>2.1156524163217578E-2</c:v>
                </c:pt>
                <c:pt idx="2">
                  <c:v>1.5214773225434269E-2</c:v>
                </c:pt>
                <c:pt idx="3">
                  <c:v>7.9139472094380044E-3</c:v>
                </c:pt>
                <c:pt idx="4">
                  <c:v>9.9587725386514545E-3</c:v>
                </c:pt>
                <c:pt idx="5">
                  <c:v>1.1144179480053067E-2</c:v>
                </c:pt>
                <c:pt idx="6">
                  <c:v>1.0198805940066547E-2</c:v>
                </c:pt>
                <c:pt idx="7">
                  <c:v>9.0408964701763714E-3</c:v>
                </c:pt>
                <c:pt idx="8">
                  <c:v>7.8579361939651437E-3</c:v>
                </c:pt>
              </c:numCache>
            </c:numRef>
          </c:val>
          <c:smooth val="0"/>
          <c:extLst>
            <c:ext xmlns:c16="http://schemas.microsoft.com/office/drawing/2014/chart" uri="{C3380CC4-5D6E-409C-BE32-E72D297353CC}">
              <c16:uniqueId val="{00000003-EB2A-4AC3-80DA-A70A69860902}"/>
            </c:ext>
          </c:extLst>
        </c:ser>
        <c:dLbls>
          <c:showLegendKey val="0"/>
          <c:showVal val="0"/>
          <c:showCatName val="0"/>
          <c:showSerName val="0"/>
          <c:showPercent val="0"/>
          <c:showBubbleSize val="0"/>
        </c:dLbls>
        <c:marker val="1"/>
        <c:smooth val="0"/>
        <c:axId val="170034304"/>
        <c:axId val="170003840"/>
      </c:lineChart>
      <c:catAx>
        <c:axId val="1700003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70001920"/>
        <c:crosses val="autoZero"/>
        <c:auto val="1"/>
        <c:lblAlgn val="ctr"/>
        <c:lblOffset val="100"/>
        <c:noMultiLvlLbl val="0"/>
      </c:catAx>
      <c:valAx>
        <c:axId val="170001920"/>
        <c:scaling>
          <c:orientation val="minMax"/>
        </c:scaling>
        <c:delete val="0"/>
        <c:axPos val="l"/>
        <c:majorGridlines>
          <c:spPr>
            <a:ln w="9525" cap="flat" cmpd="sng" algn="ctr">
              <a:solidFill>
                <a:schemeClr val="tx1">
                  <a:lumMod val="15000"/>
                  <a:lumOff val="85000"/>
                </a:schemeClr>
              </a:solidFill>
              <a:round/>
            </a:ln>
            <a:effectLst/>
          </c:spPr>
        </c:majorGridlines>
        <c:title>
          <c:tx>
            <c:rich>
              <a:bodyPr/>
              <a:lstStyle/>
              <a:p>
                <a:pPr>
                  <a:defRPr sz="900"/>
                </a:pPr>
                <a:r>
                  <a:rPr lang="en-US" sz="900" b="0"/>
                  <a:t>ROA</a:t>
                </a:r>
              </a:p>
            </c:rich>
          </c:tx>
          <c:layout>
            <c:manualLayout>
              <c:xMode val="edge"/>
              <c:yMode val="edge"/>
              <c:x val="1.9913571409634411E-2"/>
              <c:y val="0.24299027948139659"/>
            </c:manualLayout>
          </c:layout>
          <c:overlay val="0"/>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70000384"/>
        <c:crosses val="autoZero"/>
        <c:crossBetween val="midCat"/>
      </c:valAx>
      <c:valAx>
        <c:axId val="170003840"/>
        <c:scaling>
          <c:orientation val="minMax"/>
        </c:scaling>
        <c:delete val="0"/>
        <c:axPos val="r"/>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70034304"/>
        <c:crosses val="max"/>
        <c:crossBetween val="between"/>
      </c:valAx>
      <c:catAx>
        <c:axId val="170034304"/>
        <c:scaling>
          <c:orientation val="minMax"/>
        </c:scaling>
        <c:delete val="1"/>
        <c:axPos val="b"/>
        <c:numFmt formatCode="General" sourceLinked="1"/>
        <c:majorTickMark val="none"/>
        <c:minorTickMark val="none"/>
        <c:tickLblPos val="nextTo"/>
        <c:crossAx val="170003840"/>
        <c:crosses val="autoZero"/>
        <c:auto val="1"/>
        <c:lblAlgn val="ctr"/>
        <c:lblOffset val="100"/>
        <c:noMultiLvlLbl val="0"/>
      </c:catAx>
      <c:spPr>
        <a:noFill/>
        <a:ln>
          <a:noFill/>
        </a:ln>
        <a:effectLst/>
      </c:spPr>
    </c:plotArea>
    <c:legend>
      <c:legendPos val="b"/>
      <c:layout>
        <c:manualLayout>
          <c:xMode val="edge"/>
          <c:yMode val="edge"/>
          <c:x val="8.3636893873114404E-2"/>
          <c:y val="0.64951805957231212"/>
          <c:w val="0.83377112652170982"/>
          <c:h val="0.1303801904118553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900">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just" rtl="0">
              <a:defRPr sz="1100" b="0" i="0" u="none" strike="noStrike" kern="1200" spc="0" baseline="0">
                <a:solidFill>
                  <a:schemeClr val="tx1">
                    <a:lumMod val="65000"/>
                    <a:lumOff val="35000"/>
                  </a:schemeClr>
                </a:solidFill>
                <a:latin typeface="Times New Roman" pitchFamily="18" charset="0"/>
                <a:ea typeface="+mn-ea"/>
                <a:cs typeface="Times New Roman" pitchFamily="18" charset="0"/>
              </a:defRPr>
            </a:pPr>
            <a:r>
              <a:rPr lang="en-US" sz="1100" b="1">
                <a:latin typeface="Times New Roman" pitchFamily="18" charset="0"/>
                <a:cs typeface="Times New Roman" pitchFamily="18" charset="0"/>
              </a:rPr>
              <a:t>Figure 5.7: </a:t>
            </a:r>
            <a:r>
              <a:rPr lang="en-US" sz="1100">
                <a:latin typeface="Times New Roman" pitchFamily="18" charset="0"/>
                <a:cs typeface="Times New Roman" pitchFamily="18" charset="0"/>
              </a:rPr>
              <a:t>Yearly average Return on asset (ROA) and loan write-off of 16 local private commercial banks and 5 </a:t>
            </a:r>
            <a:r>
              <a:rPr lang="en-US" sz="1100" b="0" i="0" u="none" strike="noStrike" kern="1200" spc="0" baseline="0">
                <a:solidFill>
                  <a:sysClr val="windowText" lastClr="000000">
                    <a:lumMod val="65000"/>
                    <a:lumOff val="35000"/>
                  </a:sysClr>
                </a:solidFill>
                <a:latin typeface="Times New Roman" pitchFamily="18" charset="0"/>
                <a:ea typeface="+mn-ea"/>
                <a:cs typeface="Times New Roman" pitchFamily="18" charset="0"/>
              </a:rPr>
              <a:t>state-owned</a:t>
            </a:r>
            <a:r>
              <a:rPr lang="en-US" sz="1100">
                <a:latin typeface="Times New Roman" pitchFamily="18" charset="0"/>
                <a:cs typeface="Times New Roman" pitchFamily="18" charset="0"/>
              </a:rPr>
              <a:t> commercial banks</a:t>
            </a:r>
          </a:p>
        </c:rich>
      </c:tx>
      <c:layout>
        <c:manualLayout>
          <c:xMode val="edge"/>
          <c:yMode val="edge"/>
          <c:x val="0.10102481307483625"/>
          <c:y val="0.84690223504670614"/>
        </c:manualLayout>
      </c:layout>
      <c:overlay val="0"/>
      <c:spPr>
        <a:noFill/>
        <a:ln>
          <a:noFill/>
        </a:ln>
        <a:effectLst/>
      </c:spPr>
    </c:title>
    <c:autoTitleDeleted val="0"/>
    <c:plotArea>
      <c:layout>
        <c:manualLayout>
          <c:layoutTarget val="inner"/>
          <c:xMode val="edge"/>
          <c:yMode val="edge"/>
          <c:x val="0.12538185667967966"/>
          <c:y val="2.9281836803040584E-2"/>
          <c:w val="0.75132667240124418"/>
          <c:h val="0.5527730229373502"/>
        </c:manualLayout>
      </c:layout>
      <c:lineChart>
        <c:grouping val="standard"/>
        <c:varyColors val="0"/>
        <c:ser>
          <c:idx val="1"/>
          <c:order val="2"/>
          <c:tx>
            <c:strRef>
              <c:f>Comparison!$AF$2</c:f>
              <c:strCache>
                <c:ptCount val="1"/>
                <c:pt idx="0">
                  <c:v>Loan write-off cumulative SCBs</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Comparison!$C$3:$C$11</c:f>
              <c:numCache>
                <c:formatCode>General</c:formatCode>
                <c:ptCount val="9"/>
                <c:pt idx="0">
                  <c:v>2009</c:v>
                </c:pt>
                <c:pt idx="1">
                  <c:v>2010</c:v>
                </c:pt>
                <c:pt idx="2">
                  <c:v>2011</c:v>
                </c:pt>
                <c:pt idx="3">
                  <c:v>2012</c:v>
                </c:pt>
                <c:pt idx="4">
                  <c:v>2013</c:v>
                </c:pt>
                <c:pt idx="5">
                  <c:v>2014</c:v>
                </c:pt>
                <c:pt idx="6">
                  <c:v>2015</c:v>
                </c:pt>
                <c:pt idx="7">
                  <c:v>2016</c:v>
                </c:pt>
                <c:pt idx="8">
                  <c:v>2017</c:v>
                </c:pt>
              </c:numCache>
            </c:numRef>
          </c:cat>
          <c:val>
            <c:numRef>
              <c:f>Comparison!$AF$3:$AF$11</c:f>
              <c:numCache>
                <c:formatCode>_(* #,##0_);_(* \(#,##0\);_(* "-"??_);_(@_)</c:formatCode>
                <c:ptCount val="9"/>
                <c:pt idx="0">
                  <c:v>12382523100.5</c:v>
                </c:pt>
                <c:pt idx="1">
                  <c:v>13488569850.5</c:v>
                </c:pt>
                <c:pt idx="2">
                  <c:v>15210025253.800001</c:v>
                </c:pt>
                <c:pt idx="3">
                  <c:v>17399513037.799999</c:v>
                </c:pt>
                <c:pt idx="4">
                  <c:v>27507737479</c:v>
                </c:pt>
                <c:pt idx="5">
                  <c:v>33452165823.599998</c:v>
                </c:pt>
                <c:pt idx="6">
                  <c:v>35647601948.400002</c:v>
                </c:pt>
                <c:pt idx="7">
                  <c:v>35860636691.400002</c:v>
                </c:pt>
                <c:pt idx="8">
                  <c:v>43809742797</c:v>
                </c:pt>
              </c:numCache>
            </c:numRef>
          </c:val>
          <c:smooth val="0"/>
          <c:extLst>
            <c:ext xmlns:c16="http://schemas.microsoft.com/office/drawing/2014/chart" uri="{C3380CC4-5D6E-409C-BE32-E72D297353CC}">
              <c16:uniqueId val="{00000000-4972-4475-A126-2FF02656CF08}"/>
            </c:ext>
          </c:extLst>
        </c:ser>
        <c:ser>
          <c:idx val="3"/>
          <c:order val="3"/>
          <c:tx>
            <c:strRef>
              <c:f>Comparison!$AF$48</c:f>
              <c:strCache>
                <c:ptCount val="1"/>
                <c:pt idx="0">
                  <c:v>Loan write-off cumulative PCBs</c:v>
                </c:pt>
              </c:strCache>
            </c:strRef>
          </c:tx>
          <c:spPr>
            <a:ln w="28575"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cat>
            <c:numRef>
              <c:f>Comparison!$C$3:$C$11</c:f>
              <c:numCache>
                <c:formatCode>General</c:formatCode>
                <c:ptCount val="9"/>
                <c:pt idx="0">
                  <c:v>2009</c:v>
                </c:pt>
                <c:pt idx="1">
                  <c:v>2010</c:v>
                </c:pt>
                <c:pt idx="2">
                  <c:v>2011</c:v>
                </c:pt>
                <c:pt idx="3">
                  <c:v>2012</c:v>
                </c:pt>
                <c:pt idx="4">
                  <c:v>2013</c:v>
                </c:pt>
                <c:pt idx="5">
                  <c:v>2014</c:v>
                </c:pt>
                <c:pt idx="6">
                  <c:v>2015</c:v>
                </c:pt>
                <c:pt idx="7">
                  <c:v>2016</c:v>
                </c:pt>
                <c:pt idx="8">
                  <c:v>2017</c:v>
                </c:pt>
              </c:numCache>
            </c:numRef>
          </c:cat>
          <c:val>
            <c:numRef>
              <c:f>Comparison!$AF$49:$AF$57</c:f>
              <c:numCache>
                <c:formatCode>_(* #,##0_);_(* \(#,##0\);_(* "-"??_);_(@_)</c:formatCode>
                <c:ptCount val="9"/>
                <c:pt idx="0">
                  <c:v>2268340348.937501</c:v>
                </c:pt>
                <c:pt idx="1">
                  <c:v>2624756125.6875</c:v>
                </c:pt>
                <c:pt idx="2">
                  <c:v>3193629751.6875</c:v>
                </c:pt>
                <c:pt idx="3">
                  <c:v>3630545800.5</c:v>
                </c:pt>
                <c:pt idx="4">
                  <c:v>4205394173.75</c:v>
                </c:pt>
                <c:pt idx="5">
                  <c:v>5173860151.875</c:v>
                </c:pt>
                <c:pt idx="6">
                  <c:v>6233926540.1250019</c:v>
                </c:pt>
                <c:pt idx="7">
                  <c:v>7762347257.875</c:v>
                </c:pt>
                <c:pt idx="8">
                  <c:v>9005465168.75</c:v>
                </c:pt>
              </c:numCache>
            </c:numRef>
          </c:val>
          <c:smooth val="0"/>
          <c:extLst>
            <c:ext xmlns:c16="http://schemas.microsoft.com/office/drawing/2014/chart" uri="{C3380CC4-5D6E-409C-BE32-E72D297353CC}">
              <c16:uniqueId val="{00000001-4972-4475-A126-2FF02656CF08}"/>
            </c:ext>
          </c:extLst>
        </c:ser>
        <c:dLbls>
          <c:showLegendKey val="0"/>
          <c:showVal val="0"/>
          <c:showCatName val="0"/>
          <c:showSerName val="0"/>
          <c:showPercent val="0"/>
          <c:showBubbleSize val="0"/>
        </c:dLbls>
        <c:marker val="1"/>
        <c:smooth val="0"/>
        <c:axId val="169752832"/>
        <c:axId val="169762816"/>
      </c:lineChart>
      <c:lineChart>
        <c:grouping val="standard"/>
        <c:varyColors val="0"/>
        <c:ser>
          <c:idx val="0"/>
          <c:order val="0"/>
          <c:tx>
            <c:strRef>
              <c:f>Comparison!$V$2</c:f>
              <c:strCache>
                <c:ptCount val="1"/>
                <c:pt idx="0">
                  <c:v>ROA SCBs</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Comparison!$C$3:$C$11</c:f>
              <c:numCache>
                <c:formatCode>General</c:formatCode>
                <c:ptCount val="9"/>
                <c:pt idx="0">
                  <c:v>2009</c:v>
                </c:pt>
                <c:pt idx="1">
                  <c:v>2010</c:v>
                </c:pt>
                <c:pt idx="2">
                  <c:v>2011</c:v>
                </c:pt>
                <c:pt idx="3">
                  <c:v>2012</c:v>
                </c:pt>
                <c:pt idx="4">
                  <c:v>2013</c:v>
                </c:pt>
                <c:pt idx="5">
                  <c:v>2014</c:v>
                </c:pt>
                <c:pt idx="6">
                  <c:v>2015</c:v>
                </c:pt>
                <c:pt idx="7">
                  <c:v>2016</c:v>
                </c:pt>
                <c:pt idx="8">
                  <c:v>2017</c:v>
                </c:pt>
              </c:numCache>
            </c:numRef>
          </c:cat>
          <c:val>
            <c:numRef>
              <c:f>Comparison!$V$3:$V$11</c:f>
              <c:numCache>
                <c:formatCode>0.00%</c:formatCode>
                <c:ptCount val="9"/>
                <c:pt idx="0">
                  <c:v>9.747245107307255E-3</c:v>
                </c:pt>
                <c:pt idx="1">
                  <c:v>1.1123291437836021E-2</c:v>
                </c:pt>
                <c:pt idx="2">
                  <c:v>1.2560000000000003E-2</c:v>
                </c:pt>
                <c:pt idx="3">
                  <c:v>-2.0480000000000002E-2</c:v>
                </c:pt>
                <c:pt idx="4">
                  <c:v>7.4000000000000012E-3</c:v>
                </c:pt>
                <c:pt idx="5">
                  <c:v>2.3800000000000002E-3</c:v>
                </c:pt>
                <c:pt idx="6">
                  <c:v>-1.5200000000000005E-3</c:v>
                </c:pt>
                <c:pt idx="7">
                  <c:v>-1.6480000000000009E-2</c:v>
                </c:pt>
                <c:pt idx="8">
                  <c:v>-3.6925551406613928E-3</c:v>
                </c:pt>
              </c:numCache>
            </c:numRef>
          </c:val>
          <c:smooth val="0"/>
          <c:extLst>
            <c:ext xmlns:c16="http://schemas.microsoft.com/office/drawing/2014/chart" uri="{C3380CC4-5D6E-409C-BE32-E72D297353CC}">
              <c16:uniqueId val="{00000002-4972-4475-A126-2FF02656CF08}"/>
            </c:ext>
          </c:extLst>
        </c:ser>
        <c:ser>
          <c:idx val="2"/>
          <c:order val="1"/>
          <c:tx>
            <c:strRef>
              <c:f>Comparison!$V$48</c:f>
              <c:strCache>
                <c:ptCount val="1"/>
                <c:pt idx="0">
                  <c:v>ROA PCBs</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val>
            <c:numRef>
              <c:f>Comparison!$V$49:$V$57</c:f>
              <c:numCache>
                <c:formatCode>0.00%</c:formatCode>
                <c:ptCount val="9"/>
                <c:pt idx="0">
                  <c:v>1.6312507165652471E-2</c:v>
                </c:pt>
                <c:pt idx="1">
                  <c:v>2.1156524163217578E-2</c:v>
                </c:pt>
                <c:pt idx="2">
                  <c:v>1.5214773225434269E-2</c:v>
                </c:pt>
                <c:pt idx="3">
                  <c:v>7.9139472094380044E-3</c:v>
                </c:pt>
                <c:pt idx="4">
                  <c:v>9.9587725386514545E-3</c:v>
                </c:pt>
                <c:pt idx="5">
                  <c:v>1.1144179480053067E-2</c:v>
                </c:pt>
                <c:pt idx="6">
                  <c:v>1.0198805940066547E-2</c:v>
                </c:pt>
                <c:pt idx="7">
                  <c:v>9.0408964701763714E-3</c:v>
                </c:pt>
                <c:pt idx="8">
                  <c:v>7.8579361939651437E-3</c:v>
                </c:pt>
              </c:numCache>
            </c:numRef>
          </c:val>
          <c:smooth val="0"/>
          <c:extLst>
            <c:ext xmlns:c16="http://schemas.microsoft.com/office/drawing/2014/chart" uri="{C3380CC4-5D6E-409C-BE32-E72D297353CC}">
              <c16:uniqueId val="{00000003-4972-4475-A126-2FF02656CF08}"/>
            </c:ext>
          </c:extLst>
        </c:ser>
        <c:dLbls>
          <c:showLegendKey val="0"/>
          <c:showVal val="0"/>
          <c:showCatName val="0"/>
          <c:showSerName val="0"/>
          <c:showPercent val="0"/>
          <c:showBubbleSize val="0"/>
        </c:dLbls>
        <c:marker val="1"/>
        <c:smooth val="0"/>
        <c:axId val="169766272"/>
        <c:axId val="169764736"/>
      </c:lineChart>
      <c:catAx>
        <c:axId val="16975283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itchFamily="18" charset="0"/>
                <a:ea typeface="+mn-ea"/>
                <a:cs typeface="Times New Roman" pitchFamily="18" charset="0"/>
              </a:defRPr>
            </a:pPr>
            <a:endParaRPr lang="en-US"/>
          </a:p>
        </c:txPr>
        <c:crossAx val="169762816"/>
        <c:crosses val="autoZero"/>
        <c:auto val="1"/>
        <c:lblAlgn val="ctr"/>
        <c:lblOffset val="100"/>
        <c:noMultiLvlLbl val="0"/>
      </c:catAx>
      <c:valAx>
        <c:axId val="16976281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69752832"/>
        <c:crosses val="autoZero"/>
        <c:crossBetween val="midCat"/>
        <c:dispUnits>
          <c:builtInUnit val="b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Billions taka</a:t>
                  </a:r>
                </a:p>
              </c:rich>
            </c:tx>
            <c:spPr>
              <a:noFill/>
              <a:ln>
                <a:noFill/>
              </a:ln>
              <a:effectLst/>
            </c:spPr>
          </c:dispUnitsLbl>
        </c:dispUnits>
      </c:valAx>
      <c:valAx>
        <c:axId val="169764736"/>
        <c:scaling>
          <c:orientation val="minMax"/>
        </c:scaling>
        <c:delete val="0"/>
        <c:axPos val="r"/>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69766272"/>
        <c:crosses val="max"/>
        <c:crossBetween val="between"/>
      </c:valAx>
      <c:catAx>
        <c:axId val="169766272"/>
        <c:scaling>
          <c:orientation val="minMax"/>
        </c:scaling>
        <c:delete val="1"/>
        <c:axPos val="b"/>
        <c:numFmt formatCode="General" sourceLinked="1"/>
        <c:majorTickMark val="none"/>
        <c:minorTickMark val="none"/>
        <c:tickLblPos val="nextTo"/>
        <c:crossAx val="169764736"/>
        <c:crosses val="autoZero"/>
        <c:auto val="1"/>
        <c:lblAlgn val="ctr"/>
        <c:lblOffset val="100"/>
        <c:noMultiLvlLbl val="0"/>
      </c:catAx>
      <c:spPr>
        <a:noFill/>
        <a:ln>
          <a:noFill/>
        </a:ln>
        <a:effectLst/>
      </c:spPr>
    </c:plotArea>
    <c:legend>
      <c:legendPos val="b"/>
      <c:legendEntry>
        <c:idx val="1"/>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itchFamily="18" charset="0"/>
                <a:ea typeface="+mn-ea"/>
                <a:cs typeface="Times New Roman" pitchFamily="18" charset="0"/>
              </a:defRPr>
            </a:pPr>
            <a:endParaRPr lang="en-US"/>
          </a:p>
        </c:txPr>
      </c:legendEntry>
      <c:layout>
        <c:manualLayout>
          <c:xMode val="edge"/>
          <c:yMode val="edge"/>
          <c:x val="0.10726817971283006"/>
          <c:y val="0.64543624981659886"/>
          <c:w val="0.77428315412186377"/>
          <c:h val="0.1989638906412663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itchFamily="18" charset="0"/>
              <a:ea typeface="+mn-ea"/>
              <a:cs typeface="Times New Roman"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1000"/>
      </a:pPr>
      <a:endParaRPr lang="en-US"/>
    </a:p>
  </c:txPr>
  <c:externalData r:id="rId2">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just" rtl="0">
              <a:defRPr sz="11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100" b="1"/>
              <a:t>Figure 5.8:</a:t>
            </a:r>
            <a:r>
              <a:rPr lang="en-US" sz="1100" b="1" baseline="0"/>
              <a:t> </a:t>
            </a:r>
            <a:r>
              <a:rPr lang="en-US" sz="1100"/>
              <a:t>Yearly average return on asset (ROA) and loan recovery of 16 local private commercial banks and 5 </a:t>
            </a:r>
            <a:r>
              <a:rPr lang="en-US" sz="1100" b="0" i="0" u="none" strike="noStrike" kern="1200" spc="0" baseline="0">
                <a:solidFill>
                  <a:sysClr val="windowText" lastClr="000000">
                    <a:lumMod val="65000"/>
                    <a:lumOff val="35000"/>
                  </a:sysClr>
                </a:solidFill>
                <a:latin typeface="Times New Roman" panose="02020603050405020304" pitchFamily="18" charset="0"/>
                <a:ea typeface="+mn-ea"/>
                <a:cs typeface="Times New Roman" panose="02020603050405020304" pitchFamily="18" charset="0"/>
              </a:rPr>
              <a:t>state-owned</a:t>
            </a:r>
            <a:r>
              <a:rPr lang="en-US" sz="1100"/>
              <a:t> commercial banks</a:t>
            </a:r>
          </a:p>
        </c:rich>
      </c:tx>
      <c:layout>
        <c:manualLayout>
          <c:xMode val="edge"/>
          <c:yMode val="edge"/>
          <c:x val="0.10634967003492186"/>
          <c:y val="0.83729773735477686"/>
        </c:manualLayout>
      </c:layout>
      <c:overlay val="0"/>
      <c:spPr>
        <a:noFill/>
        <a:ln>
          <a:noFill/>
        </a:ln>
        <a:effectLst/>
      </c:spPr>
    </c:title>
    <c:autoTitleDeleted val="0"/>
    <c:plotArea>
      <c:layout>
        <c:manualLayout>
          <c:layoutTarget val="inner"/>
          <c:xMode val="edge"/>
          <c:yMode val="edge"/>
          <c:x val="0.11981065183040993"/>
          <c:y val="2.7634243282974577E-2"/>
          <c:w val="0.73973443454475474"/>
          <c:h val="0.50078895719200722"/>
        </c:manualLayout>
      </c:layout>
      <c:lineChart>
        <c:grouping val="standard"/>
        <c:varyColors val="0"/>
        <c:ser>
          <c:idx val="1"/>
          <c:order val="2"/>
          <c:tx>
            <c:strRef>
              <c:f>Comparison!$AH$2</c:f>
              <c:strCache>
                <c:ptCount val="1"/>
                <c:pt idx="0">
                  <c:v>Average amount realised which was written off, yearly SCBs</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Comparison!$C$3:$C$11</c:f>
              <c:numCache>
                <c:formatCode>General</c:formatCode>
                <c:ptCount val="9"/>
                <c:pt idx="0">
                  <c:v>2009</c:v>
                </c:pt>
                <c:pt idx="1">
                  <c:v>2010</c:v>
                </c:pt>
                <c:pt idx="2">
                  <c:v>2011</c:v>
                </c:pt>
                <c:pt idx="3">
                  <c:v>2012</c:v>
                </c:pt>
                <c:pt idx="4">
                  <c:v>2013</c:v>
                </c:pt>
                <c:pt idx="5">
                  <c:v>2014</c:v>
                </c:pt>
                <c:pt idx="6">
                  <c:v>2015</c:v>
                </c:pt>
                <c:pt idx="7">
                  <c:v>2016</c:v>
                </c:pt>
                <c:pt idx="8">
                  <c:v>2017</c:v>
                </c:pt>
              </c:numCache>
            </c:numRef>
          </c:cat>
          <c:val>
            <c:numRef>
              <c:f>Comparison!$AH$3:$AH$11</c:f>
              <c:numCache>
                <c:formatCode>_(* #,##0_);_(* \(#,##0\);_(* "-"??_);_(@_)</c:formatCode>
                <c:ptCount val="9"/>
                <c:pt idx="0">
                  <c:v>297385462.75</c:v>
                </c:pt>
                <c:pt idx="1">
                  <c:v>430188316.25</c:v>
                </c:pt>
                <c:pt idx="2">
                  <c:v>817630209.79999995</c:v>
                </c:pt>
                <c:pt idx="3">
                  <c:v>503364169.39999986</c:v>
                </c:pt>
                <c:pt idx="4">
                  <c:v>422132329.60000002</c:v>
                </c:pt>
                <c:pt idx="5">
                  <c:v>463682546.60000002</c:v>
                </c:pt>
                <c:pt idx="6">
                  <c:v>486227801</c:v>
                </c:pt>
                <c:pt idx="7">
                  <c:v>550429755.20000005</c:v>
                </c:pt>
                <c:pt idx="8">
                  <c:v>624675466.25</c:v>
                </c:pt>
              </c:numCache>
            </c:numRef>
          </c:val>
          <c:smooth val="0"/>
          <c:extLst>
            <c:ext xmlns:c16="http://schemas.microsoft.com/office/drawing/2014/chart" uri="{C3380CC4-5D6E-409C-BE32-E72D297353CC}">
              <c16:uniqueId val="{00000000-1361-4ACD-8079-541E5B08990E}"/>
            </c:ext>
          </c:extLst>
        </c:ser>
        <c:ser>
          <c:idx val="3"/>
          <c:order val="3"/>
          <c:tx>
            <c:strRef>
              <c:f>Comparison!$AH$48</c:f>
              <c:strCache>
                <c:ptCount val="1"/>
                <c:pt idx="0">
                  <c:v>Avg amount realised which was written off, yearly PCBs</c:v>
                </c:pt>
              </c:strCache>
            </c:strRef>
          </c:tx>
          <c:spPr>
            <a:ln w="28575"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cat>
            <c:numRef>
              <c:f>Comparison!$C$3:$C$11</c:f>
              <c:numCache>
                <c:formatCode>General</c:formatCode>
                <c:ptCount val="9"/>
                <c:pt idx="0">
                  <c:v>2009</c:v>
                </c:pt>
                <c:pt idx="1">
                  <c:v>2010</c:v>
                </c:pt>
                <c:pt idx="2">
                  <c:v>2011</c:v>
                </c:pt>
                <c:pt idx="3">
                  <c:v>2012</c:v>
                </c:pt>
                <c:pt idx="4">
                  <c:v>2013</c:v>
                </c:pt>
                <c:pt idx="5">
                  <c:v>2014</c:v>
                </c:pt>
                <c:pt idx="6">
                  <c:v>2015</c:v>
                </c:pt>
                <c:pt idx="7">
                  <c:v>2016</c:v>
                </c:pt>
                <c:pt idx="8">
                  <c:v>2017</c:v>
                </c:pt>
              </c:numCache>
            </c:numRef>
          </c:cat>
          <c:val>
            <c:numRef>
              <c:f>Comparison!$AH$49:$AH$57</c:f>
              <c:numCache>
                <c:formatCode>_(* #,##0_);_(* \(#,##0\);_(* "-"??_);_(@_)</c:formatCode>
                <c:ptCount val="9"/>
                <c:pt idx="0">
                  <c:v>37910336</c:v>
                </c:pt>
                <c:pt idx="1">
                  <c:v>143036524.5625</c:v>
                </c:pt>
                <c:pt idx="2">
                  <c:v>94366469.874999955</c:v>
                </c:pt>
                <c:pt idx="3">
                  <c:v>73886961.124999955</c:v>
                </c:pt>
                <c:pt idx="4">
                  <c:v>106926079.5</c:v>
                </c:pt>
                <c:pt idx="5">
                  <c:v>121131608.5</c:v>
                </c:pt>
                <c:pt idx="6">
                  <c:v>166822144.125</c:v>
                </c:pt>
                <c:pt idx="7">
                  <c:v>209195108.6875</c:v>
                </c:pt>
                <c:pt idx="8">
                  <c:v>250206919.46666667</c:v>
                </c:pt>
              </c:numCache>
            </c:numRef>
          </c:val>
          <c:smooth val="0"/>
          <c:extLst>
            <c:ext xmlns:c16="http://schemas.microsoft.com/office/drawing/2014/chart" uri="{C3380CC4-5D6E-409C-BE32-E72D297353CC}">
              <c16:uniqueId val="{00000001-1361-4ACD-8079-541E5B08990E}"/>
            </c:ext>
          </c:extLst>
        </c:ser>
        <c:dLbls>
          <c:showLegendKey val="0"/>
          <c:showVal val="0"/>
          <c:showCatName val="0"/>
          <c:showSerName val="0"/>
          <c:showPercent val="0"/>
          <c:showBubbleSize val="0"/>
        </c:dLbls>
        <c:marker val="1"/>
        <c:smooth val="0"/>
        <c:axId val="169907328"/>
        <c:axId val="169908864"/>
      </c:lineChart>
      <c:lineChart>
        <c:grouping val="standard"/>
        <c:varyColors val="0"/>
        <c:ser>
          <c:idx val="0"/>
          <c:order val="0"/>
          <c:tx>
            <c:strRef>
              <c:f>Comparison!$V$2</c:f>
              <c:strCache>
                <c:ptCount val="1"/>
                <c:pt idx="0">
                  <c:v>ROA SCBs</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Comparison!$C$3:$C$11</c:f>
              <c:numCache>
                <c:formatCode>General</c:formatCode>
                <c:ptCount val="9"/>
                <c:pt idx="0">
                  <c:v>2009</c:v>
                </c:pt>
                <c:pt idx="1">
                  <c:v>2010</c:v>
                </c:pt>
                <c:pt idx="2">
                  <c:v>2011</c:v>
                </c:pt>
                <c:pt idx="3">
                  <c:v>2012</c:v>
                </c:pt>
                <c:pt idx="4">
                  <c:v>2013</c:v>
                </c:pt>
                <c:pt idx="5">
                  <c:v>2014</c:v>
                </c:pt>
                <c:pt idx="6">
                  <c:v>2015</c:v>
                </c:pt>
                <c:pt idx="7">
                  <c:v>2016</c:v>
                </c:pt>
                <c:pt idx="8">
                  <c:v>2017</c:v>
                </c:pt>
              </c:numCache>
            </c:numRef>
          </c:cat>
          <c:val>
            <c:numRef>
              <c:f>Comparison!$V$3:$V$11</c:f>
              <c:numCache>
                <c:formatCode>0.00%</c:formatCode>
                <c:ptCount val="9"/>
                <c:pt idx="0">
                  <c:v>9.747245107307255E-3</c:v>
                </c:pt>
                <c:pt idx="1">
                  <c:v>1.1123291437836021E-2</c:v>
                </c:pt>
                <c:pt idx="2">
                  <c:v>1.2560000000000003E-2</c:v>
                </c:pt>
                <c:pt idx="3">
                  <c:v>-2.0480000000000002E-2</c:v>
                </c:pt>
                <c:pt idx="4">
                  <c:v>7.4000000000000012E-3</c:v>
                </c:pt>
                <c:pt idx="5">
                  <c:v>2.3800000000000002E-3</c:v>
                </c:pt>
                <c:pt idx="6">
                  <c:v>-1.5200000000000005E-3</c:v>
                </c:pt>
                <c:pt idx="7">
                  <c:v>-1.6480000000000009E-2</c:v>
                </c:pt>
                <c:pt idx="8">
                  <c:v>-3.6925551406613928E-3</c:v>
                </c:pt>
              </c:numCache>
            </c:numRef>
          </c:val>
          <c:smooth val="0"/>
          <c:extLst>
            <c:ext xmlns:c16="http://schemas.microsoft.com/office/drawing/2014/chart" uri="{C3380CC4-5D6E-409C-BE32-E72D297353CC}">
              <c16:uniqueId val="{00000002-1361-4ACD-8079-541E5B08990E}"/>
            </c:ext>
          </c:extLst>
        </c:ser>
        <c:ser>
          <c:idx val="2"/>
          <c:order val="1"/>
          <c:tx>
            <c:strRef>
              <c:f>Comparison!$V$48</c:f>
              <c:strCache>
                <c:ptCount val="1"/>
                <c:pt idx="0">
                  <c:v>ROA PCBs</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val>
            <c:numRef>
              <c:f>Comparison!$V$49:$V$57</c:f>
              <c:numCache>
                <c:formatCode>0.00%</c:formatCode>
                <c:ptCount val="9"/>
                <c:pt idx="0">
                  <c:v>1.6312507165652471E-2</c:v>
                </c:pt>
                <c:pt idx="1">
                  <c:v>2.1156524163217578E-2</c:v>
                </c:pt>
                <c:pt idx="2">
                  <c:v>1.5214773225434269E-2</c:v>
                </c:pt>
                <c:pt idx="3">
                  <c:v>7.9139472094380044E-3</c:v>
                </c:pt>
                <c:pt idx="4">
                  <c:v>9.9587725386514545E-3</c:v>
                </c:pt>
                <c:pt idx="5">
                  <c:v>1.1144179480053067E-2</c:v>
                </c:pt>
                <c:pt idx="6">
                  <c:v>1.0198805940066547E-2</c:v>
                </c:pt>
                <c:pt idx="7">
                  <c:v>9.0408964701763714E-3</c:v>
                </c:pt>
                <c:pt idx="8">
                  <c:v>7.8579361939651437E-3</c:v>
                </c:pt>
              </c:numCache>
            </c:numRef>
          </c:val>
          <c:smooth val="0"/>
          <c:extLst>
            <c:ext xmlns:c16="http://schemas.microsoft.com/office/drawing/2014/chart" uri="{C3380CC4-5D6E-409C-BE32-E72D297353CC}">
              <c16:uniqueId val="{00000003-1361-4ACD-8079-541E5B08990E}"/>
            </c:ext>
          </c:extLst>
        </c:ser>
        <c:dLbls>
          <c:showLegendKey val="0"/>
          <c:showVal val="0"/>
          <c:showCatName val="0"/>
          <c:showSerName val="0"/>
          <c:showPercent val="0"/>
          <c:showBubbleSize val="0"/>
        </c:dLbls>
        <c:marker val="1"/>
        <c:smooth val="0"/>
        <c:axId val="169920768"/>
        <c:axId val="169919232"/>
      </c:lineChart>
      <c:catAx>
        <c:axId val="16990732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9908864"/>
        <c:crosses val="autoZero"/>
        <c:auto val="1"/>
        <c:lblAlgn val="ctr"/>
        <c:lblOffset val="100"/>
        <c:noMultiLvlLbl val="0"/>
      </c:catAx>
      <c:valAx>
        <c:axId val="16990886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9907328"/>
        <c:crosses val="autoZero"/>
        <c:crossBetween val="midCat"/>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Millions Taka</a:t>
                  </a:r>
                </a:p>
              </c:rich>
            </c:tx>
            <c:spPr>
              <a:noFill/>
              <a:ln>
                <a:noFill/>
              </a:ln>
              <a:effectLst/>
            </c:spPr>
          </c:dispUnitsLbl>
        </c:dispUnits>
      </c:valAx>
      <c:valAx>
        <c:axId val="169919232"/>
        <c:scaling>
          <c:orientation val="minMax"/>
        </c:scaling>
        <c:delete val="0"/>
        <c:axPos val="r"/>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9920768"/>
        <c:crosses val="max"/>
        <c:crossBetween val="between"/>
      </c:valAx>
      <c:catAx>
        <c:axId val="169920768"/>
        <c:scaling>
          <c:orientation val="minMax"/>
        </c:scaling>
        <c:delete val="1"/>
        <c:axPos val="b"/>
        <c:numFmt formatCode="General" sourceLinked="1"/>
        <c:majorTickMark val="none"/>
        <c:minorTickMark val="none"/>
        <c:tickLblPos val="nextTo"/>
        <c:crossAx val="169919232"/>
        <c:crosses val="autoZero"/>
        <c:auto val="1"/>
        <c:lblAlgn val="ctr"/>
        <c:lblOffset val="100"/>
        <c:noMultiLvlLbl val="0"/>
      </c:catAx>
      <c:spPr>
        <a:noFill/>
        <a:ln>
          <a:noFill/>
        </a:ln>
        <a:effectLst/>
      </c:spPr>
    </c:plotArea>
    <c:legend>
      <c:legendPos val="b"/>
      <c:layout>
        <c:manualLayout>
          <c:xMode val="edge"/>
          <c:yMode val="edge"/>
          <c:x val="4.9606564778053683E-2"/>
          <c:y val="0.59456363641077625"/>
          <c:w val="0.91725245980002901"/>
          <c:h val="0.2298854806468257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1000">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just">
              <a:defRPr sz="11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100" b="1"/>
              <a:t>Figure 5.9:</a:t>
            </a:r>
            <a:r>
              <a:rPr lang="en-US" sz="1100"/>
              <a:t> Average growth of loan write-off </a:t>
            </a:r>
            <a:r>
              <a:rPr lang="en-US" sz="1100" b="0" i="0" u="none" strike="noStrike" baseline="0">
                <a:effectLst/>
              </a:rPr>
              <a:t>of 16 local private commercial banks and 5 </a:t>
            </a:r>
            <a:r>
              <a:rPr lang="en-US" sz="1100" b="0" i="0" u="none" strike="noStrike" kern="1200" spc="0" baseline="0">
                <a:solidFill>
                  <a:sysClr val="windowText" lastClr="000000">
                    <a:lumMod val="65000"/>
                    <a:lumOff val="35000"/>
                  </a:sysClr>
                </a:solidFill>
                <a:effectLst/>
                <a:latin typeface="Times New Roman" panose="02020603050405020304" pitchFamily="18" charset="0"/>
                <a:ea typeface="+mn-ea"/>
                <a:cs typeface="Times New Roman" panose="02020603050405020304" pitchFamily="18" charset="0"/>
              </a:rPr>
              <a:t>state-owned</a:t>
            </a:r>
            <a:r>
              <a:rPr lang="en-US" sz="1100" b="0" i="0" u="none" strike="noStrike" baseline="0">
                <a:effectLst/>
              </a:rPr>
              <a:t> commercial banks</a:t>
            </a:r>
            <a:endParaRPr lang="en-US" sz="1100"/>
          </a:p>
        </c:rich>
      </c:tx>
      <c:layout>
        <c:manualLayout>
          <c:xMode val="edge"/>
          <c:yMode val="edge"/>
          <c:x val="0.1044806203609035"/>
          <c:y val="0.84234668735649065"/>
        </c:manualLayout>
      </c:layout>
      <c:overlay val="0"/>
      <c:spPr>
        <a:noFill/>
        <a:ln>
          <a:noFill/>
        </a:ln>
        <a:effectLst/>
      </c:spPr>
    </c:title>
    <c:autoTitleDeleted val="0"/>
    <c:plotArea>
      <c:layout>
        <c:manualLayout>
          <c:layoutTarget val="inner"/>
          <c:xMode val="edge"/>
          <c:yMode val="edge"/>
          <c:x val="0.21556638472467507"/>
          <c:y val="4.4709416316302701E-2"/>
          <c:w val="0.73721607733266059"/>
          <c:h val="0.55124176442230433"/>
        </c:manualLayout>
      </c:layout>
      <c:lineChart>
        <c:grouping val="standard"/>
        <c:varyColors val="0"/>
        <c:ser>
          <c:idx val="0"/>
          <c:order val="0"/>
          <c:tx>
            <c:strRef>
              <c:f>Comparison!$AE$2</c:f>
              <c:strCache>
                <c:ptCount val="1"/>
                <c:pt idx="0">
                  <c:v>Average loan write-off growth SCBs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Comparison!$C$4:$C$11</c:f>
              <c:numCache>
                <c:formatCode>General</c:formatCode>
                <c:ptCount val="8"/>
                <c:pt idx="0">
                  <c:v>2010</c:v>
                </c:pt>
                <c:pt idx="1">
                  <c:v>2011</c:v>
                </c:pt>
                <c:pt idx="2">
                  <c:v>2012</c:v>
                </c:pt>
                <c:pt idx="3">
                  <c:v>2013</c:v>
                </c:pt>
                <c:pt idx="4">
                  <c:v>2014</c:v>
                </c:pt>
                <c:pt idx="5">
                  <c:v>2015</c:v>
                </c:pt>
                <c:pt idx="6">
                  <c:v>2016</c:v>
                </c:pt>
                <c:pt idx="7">
                  <c:v>2017</c:v>
                </c:pt>
              </c:numCache>
            </c:numRef>
          </c:cat>
          <c:val>
            <c:numRef>
              <c:f>Comparison!$AE$4:$AE$11</c:f>
              <c:numCache>
                <c:formatCode>_(* #,##0_);_(* \(#,##0\);_(* "-"??_);_(@_)</c:formatCode>
                <c:ptCount val="8"/>
                <c:pt idx="0">
                  <c:v>695971200</c:v>
                </c:pt>
                <c:pt idx="1">
                  <c:v>170085635.80000001</c:v>
                </c:pt>
                <c:pt idx="2">
                  <c:v>912522290.39999998</c:v>
                </c:pt>
                <c:pt idx="3">
                  <c:v>7067788048.1999998</c:v>
                </c:pt>
                <c:pt idx="4">
                  <c:v>-3289355534.1999998</c:v>
                </c:pt>
                <c:pt idx="5">
                  <c:v>-4063285869.4000001</c:v>
                </c:pt>
                <c:pt idx="6">
                  <c:v>-1707567627.8</c:v>
                </c:pt>
                <c:pt idx="7">
                  <c:v>421702920.39999986</c:v>
                </c:pt>
              </c:numCache>
            </c:numRef>
          </c:val>
          <c:smooth val="0"/>
          <c:extLst>
            <c:ext xmlns:c16="http://schemas.microsoft.com/office/drawing/2014/chart" uri="{C3380CC4-5D6E-409C-BE32-E72D297353CC}">
              <c16:uniqueId val="{00000000-5679-488E-A1FA-8D32CAC62FF8}"/>
            </c:ext>
          </c:extLst>
        </c:ser>
        <c:ser>
          <c:idx val="1"/>
          <c:order val="1"/>
          <c:tx>
            <c:strRef>
              <c:f>Comparison!$AE$48</c:f>
              <c:strCache>
                <c:ptCount val="1"/>
                <c:pt idx="0">
                  <c:v>Average loan write-off growth PCBs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Comparison!$AE$50:$AE$57</c:f>
              <c:numCache>
                <c:formatCode>_(* #,##0_);_(* \(#,##0\);_(* "-"??_);_(@_)</c:formatCode>
                <c:ptCount val="8"/>
                <c:pt idx="0">
                  <c:v>-29767706.0625</c:v>
                </c:pt>
                <c:pt idx="1">
                  <c:v>35849233.875</c:v>
                </c:pt>
                <c:pt idx="2">
                  <c:v>32882170.4375</c:v>
                </c:pt>
                <c:pt idx="3">
                  <c:v>438483393.8125</c:v>
                </c:pt>
                <c:pt idx="4">
                  <c:v>133839336.75</c:v>
                </c:pt>
                <c:pt idx="5">
                  <c:v>185340283.4375</c:v>
                </c:pt>
                <c:pt idx="6">
                  <c:v>279370968.18750012</c:v>
                </c:pt>
                <c:pt idx="7">
                  <c:v>-66060599.25</c:v>
                </c:pt>
              </c:numCache>
            </c:numRef>
          </c:val>
          <c:smooth val="0"/>
          <c:extLst>
            <c:ext xmlns:c16="http://schemas.microsoft.com/office/drawing/2014/chart" uri="{C3380CC4-5D6E-409C-BE32-E72D297353CC}">
              <c16:uniqueId val="{00000001-5679-488E-A1FA-8D32CAC62FF8}"/>
            </c:ext>
          </c:extLst>
        </c:ser>
        <c:dLbls>
          <c:showLegendKey val="0"/>
          <c:showVal val="0"/>
          <c:showCatName val="0"/>
          <c:showSerName val="0"/>
          <c:showPercent val="0"/>
          <c:showBubbleSize val="0"/>
        </c:dLbls>
        <c:marker val="1"/>
        <c:smooth val="0"/>
        <c:axId val="170099072"/>
        <c:axId val="170100608"/>
      </c:lineChart>
      <c:catAx>
        <c:axId val="17009907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70100608"/>
        <c:crosses val="autoZero"/>
        <c:auto val="1"/>
        <c:lblAlgn val="ctr"/>
        <c:lblOffset val="100"/>
        <c:noMultiLvlLbl val="0"/>
      </c:catAx>
      <c:valAx>
        <c:axId val="170100608"/>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70099072"/>
        <c:crosses val="autoZero"/>
        <c:crossBetween val="midCat"/>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Average</a:t>
                  </a:r>
                  <a:r>
                    <a:rPr lang="en-US" baseline="0"/>
                    <a:t> growth of Loan write-off in </a:t>
                  </a:r>
                  <a:r>
                    <a:rPr lang="en-US"/>
                    <a:t>Millions taka</a:t>
                  </a:r>
                </a:p>
              </c:rich>
            </c:tx>
            <c:spPr>
              <a:noFill/>
              <a:ln>
                <a:noFill/>
              </a:ln>
              <a:effectLst/>
            </c:spPr>
          </c:dispUnitsLbl>
        </c:dispUnits>
      </c:valAx>
      <c:spPr>
        <a:noFill/>
        <a:ln>
          <a:noFill/>
        </a:ln>
        <a:effectLst/>
      </c:spPr>
    </c:plotArea>
    <c:legend>
      <c:legendPos val="b"/>
      <c:layout>
        <c:manualLayout>
          <c:xMode val="edge"/>
          <c:yMode val="edge"/>
          <c:x val="0"/>
          <c:y val="0.7155635006343245"/>
          <c:w val="1"/>
          <c:h val="0.1079723098860312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1000">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just">
              <a:defRPr sz="11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100" b="1"/>
              <a:t>Figure 5.10:</a:t>
            </a:r>
            <a:r>
              <a:rPr lang="en-US" sz="1100"/>
              <a:t> Average growth of loan recovery that was previously writtten-off </a:t>
            </a:r>
            <a:r>
              <a:rPr lang="en-US" sz="1100" b="0" i="0" u="none" strike="noStrike" baseline="0">
                <a:effectLst/>
              </a:rPr>
              <a:t>of 16 local private commercial banks and 5 </a:t>
            </a:r>
            <a:r>
              <a:rPr lang="en-US" sz="1100" b="0" i="0" u="none" strike="noStrike" kern="1200" spc="0" baseline="0">
                <a:solidFill>
                  <a:sysClr val="windowText" lastClr="000000">
                    <a:lumMod val="65000"/>
                    <a:lumOff val="35000"/>
                  </a:sysClr>
                </a:solidFill>
                <a:effectLst/>
                <a:latin typeface="Times New Roman" panose="02020603050405020304" pitchFamily="18" charset="0"/>
                <a:ea typeface="+mn-ea"/>
                <a:cs typeface="Times New Roman" panose="02020603050405020304" pitchFamily="18" charset="0"/>
              </a:rPr>
              <a:t>state-owned</a:t>
            </a:r>
            <a:r>
              <a:rPr lang="en-US" sz="1100" b="0" i="0" u="none" strike="noStrike" baseline="0">
                <a:effectLst/>
              </a:rPr>
              <a:t> commercial banks</a:t>
            </a:r>
            <a:endParaRPr lang="en-US" sz="1100"/>
          </a:p>
        </c:rich>
      </c:tx>
      <c:layout>
        <c:manualLayout>
          <c:xMode val="edge"/>
          <c:yMode val="edge"/>
          <c:x val="0.10125718686513259"/>
          <c:y val="0.78846117261984661"/>
        </c:manualLayout>
      </c:layout>
      <c:overlay val="0"/>
      <c:spPr>
        <a:noFill/>
        <a:ln>
          <a:noFill/>
        </a:ln>
        <a:effectLst/>
      </c:spPr>
    </c:title>
    <c:autoTitleDeleted val="0"/>
    <c:plotArea>
      <c:layout>
        <c:manualLayout>
          <c:layoutTarget val="inner"/>
          <c:xMode val="edge"/>
          <c:yMode val="edge"/>
          <c:x val="0.20261900651963194"/>
          <c:y val="2.9321739130434777E-2"/>
          <c:w val="0.75016345553770369"/>
          <c:h val="0.57021431016775059"/>
        </c:manualLayout>
      </c:layout>
      <c:lineChart>
        <c:grouping val="standard"/>
        <c:varyColors val="0"/>
        <c:ser>
          <c:idx val="0"/>
          <c:order val="0"/>
          <c:tx>
            <c:strRef>
              <c:f>Comparison!$AI$2</c:f>
              <c:strCache>
                <c:ptCount val="1"/>
                <c:pt idx="0">
                  <c:v>Avg Written off loan recovery growth SCBs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Comparison!$C$4:$C$11</c:f>
              <c:numCache>
                <c:formatCode>General</c:formatCode>
                <c:ptCount val="8"/>
                <c:pt idx="0">
                  <c:v>2010</c:v>
                </c:pt>
                <c:pt idx="1">
                  <c:v>2011</c:v>
                </c:pt>
                <c:pt idx="2">
                  <c:v>2012</c:v>
                </c:pt>
                <c:pt idx="3">
                  <c:v>2013</c:v>
                </c:pt>
                <c:pt idx="4">
                  <c:v>2014</c:v>
                </c:pt>
                <c:pt idx="5">
                  <c:v>2015</c:v>
                </c:pt>
                <c:pt idx="6">
                  <c:v>2016</c:v>
                </c:pt>
                <c:pt idx="7">
                  <c:v>2017</c:v>
                </c:pt>
              </c:numCache>
            </c:numRef>
          </c:cat>
          <c:val>
            <c:numRef>
              <c:f>Comparison!$AI$4:$AI$11</c:f>
              <c:numCache>
                <c:formatCode>_(* #,##0_);_(* \(#,##0\);_(* "-"??_);_(@_)</c:formatCode>
                <c:ptCount val="8"/>
                <c:pt idx="0">
                  <c:v>106242282.8</c:v>
                </c:pt>
                <c:pt idx="1">
                  <c:v>473479556.80000001</c:v>
                </c:pt>
                <c:pt idx="2">
                  <c:v>-314266040.39999986</c:v>
                </c:pt>
                <c:pt idx="3">
                  <c:v>-81231839.799999997</c:v>
                </c:pt>
                <c:pt idx="4">
                  <c:v>41550217</c:v>
                </c:pt>
                <c:pt idx="5">
                  <c:v>22545254.399999999</c:v>
                </c:pt>
                <c:pt idx="6">
                  <c:v>64201954.200000003</c:v>
                </c:pt>
                <c:pt idx="7">
                  <c:v>-50689382.200000003</c:v>
                </c:pt>
              </c:numCache>
            </c:numRef>
          </c:val>
          <c:smooth val="0"/>
          <c:extLst>
            <c:ext xmlns:c16="http://schemas.microsoft.com/office/drawing/2014/chart" uri="{C3380CC4-5D6E-409C-BE32-E72D297353CC}">
              <c16:uniqueId val="{00000000-6883-4437-B0E4-5C210DD8378F}"/>
            </c:ext>
          </c:extLst>
        </c:ser>
        <c:ser>
          <c:idx val="1"/>
          <c:order val="1"/>
          <c:tx>
            <c:strRef>
              <c:f>Comparison!$AI$48</c:f>
              <c:strCache>
                <c:ptCount val="1"/>
                <c:pt idx="0">
                  <c:v>Written off loan recovery growth PCBs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Comparison!$AI$50:$AI$57</c:f>
              <c:numCache>
                <c:formatCode>_(* #,##0_);_(* \(#,##0\);_(* "-"??_);_(@_)</c:formatCode>
                <c:ptCount val="8"/>
                <c:pt idx="0">
                  <c:v>105126188.5625</c:v>
                </c:pt>
                <c:pt idx="1">
                  <c:v>-48670054.6875</c:v>
                </c:pt>
                <c:pt idx="2">
                  <c:v>-20479508.75</c:v>
                </c:pt>
                <c:pt idx="3">
                  <c:v>33039118.375</c:v>
                </c:pt>
                <c:pt idx="4">
                  <c:v>14205529</c:v>
                </c:pt>
                <c:pt idx="5">
                  <c:v>45690535.625000015</c:v>
                </c:pt>
                <c:pt idx="6">
                  <c:v>42372964.5625</c:v>
                </c:pt>
                <c:pt idx="7">
                  <c:v>25373878.312500007</c:v>
                </c:pt>
              </c:numCache>
            </c:numRef>
          </c:val>
          <c:smooth val="0"/>
          <c:extLst>
            <c:ext xmlns:c16="http://schemas.microsoft.com/office/drawing/2014/chart" uri="{C3380CC4-5D6E-409C-BE32-E72D297353CC}">
              <c16:uniqueId val="{00000001-6883-4437-B0E4-5C210DD8378F}"/>
            </c:ext>
          </c:extLst>
        </c:ser>
        <c:dLbls>
          <c:showLegendKey val="0"/>
          <c:showVal val="0"/>
          <c:showCatName val="0"/>
          <c:showSerName val="0"/>
          <c:showPercent val="0"/>
          <c:showBubbleSize val="0"/>
        </c:dLbls>
        <c:marker val="1"/>
        <c:smooth val="0"/>
        <c:axId val="187265024"/>
        <c:axId val="187266560"/>
      </c:lineChart>
      <c:catAx>
        <c:axId val="18726502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87266560"/>
        <c:crosses val="autoZero"/>
        <c:auto val="1"/>
        <c:lblAlgn val="ctr"/>
        <c:lblOffset val="100"/>
        <c:noMultiLvlLbl val="0"/>
      </c:catAx>
      <c:valAx>
        <c:axId val="187266560"/>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87265024"/>
        <c:crosses val="autoZero"/>
        <c:crossBetween val="midCat"/>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Average</a:t>
                  </a:r>
                  <a:r>
                    <a:rPr lang="en-US" baseline="0"/>
                    <a:t> growth of Loan recovery </a:t>
                  </a:r>
                  <a:r>
                    <a:rPr lang="en-US"/>
                    <a:t>Millions in taka</a:t>
                  </a:r>
                </a:p>
              </c:rich>
            </c:tx>
            <c:spPr>
              <a:noFill/>
              <a:ln>
                <a:noFill/>
              </a:ln>
              <a:effectLst/>
            </c:spPr>
          </c:dispUnitsLbl>
        </c:dispUnits>
      </c:valAx>
      <c:spPr>
        <a:noFill/>
        <a:ln>
          <a:noFill/>
        </a:ln>
        <a:effectLst/>
      </c:spPr>
    </c:plotArea>
    <c:legend>
      <c:legendPos val="b"/>
      <c:layout>
        <c:manualLayout>
          <c:xMode val="edge"/>
          <c:yMode val="edge"/>
          <c:x val="0"/>
          <c:y val="0.6674092440449253"/>
          <c:w val="1"/>
          <c:h val="0.1106262040253085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1000">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6177947729656618E-2"/>
          <c:y val="3.599475065616798E-2"/>
          <c:w val="0.88498840769903764"/>
          <c:h val="0.58244158159475345"/>
        </c:manualLayout>
      </c:layout>
      <c:barChart>
        <c:barDir val="col"/>
        <c:grouping val="clustered"/>
        <c:varyColors val="0"/>
        <c:ser>
          <c:idx val="0"/>
          <c:order val="0"/>
          <c:tx>
            <c:strRef>
              <c:f>Sheet3!$B$52</c:f>
              <c:strCache>
                <c:ptCount val="1"/>
                <c:pt idx="0">
                  <c:v>Higher lending rate causes the NPLs to rise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Sheet3!$C$35:$G$35</c:f>
              <c:strCache>
                <c:ptCount val="5"/>
                <c:pt idx="0">
                  <c:v>Strongly disagree</c:v>
                </c:pt>
                <c:pt idx="1">
                  <c:v>Disagree</c:v>
                </c:pt>
                <c:pt idx="2">
                  <c:v>Neutral</c:v>
                </c:pt>
                <c:pt idx="3">
                  <c:v>Agree</c:v>
                </c:pt>
                <c:pt idx="4">
                  <c:v>Strongly agree</c:v>
                </c:pt>
              </c:strCache>
            </c:strRef>
          </c:cat>
          <c:val>
            <c:numRef>
              <c:f>Sheet3!$C$52:$G$52</c:f>
              <c:numCache>
                <c:formatCode>0%</c:formatCode>
                <c:ptCount val="5"/>
                <c:pt idx="0">
                  <c:v>1.3333333333333338E-2</c:v>
                </c:pt>
                <c:pt idx="1">
                  <c:v>0.16</c:v>
                </c:pt>
                <c:pt idx="2">
                  <c:v>0.22666666666666666</c:v>
                </c:pt>
                <c:pt idx="3">
                  <c:v>0.45333333333333325</c:v>
                </c:pt>
                <c:pt idx="4">
                  <c:v>0.1466666666666667</c:v>
                </c:pt>
              </c:numCache>
            </c:numRef>
          </c:val>
          <c:extLst>
            <c:ext xmlns:c16="http://schemas.microsoft.com/office/drawing/2014/chart" uri="{C3380CC4-5D6E-409C-BE32-E72D297353CC}">
              <c16:uniqueId val="{00000000-0AE0-4D59-970B-686D08DC46BF}"/>
            </c:ext>
          </c:extLst>
        </c:ser>
        <c:ser>
          <c:idx val="1"/>
          <c:order val="1"/>
          <c:tx>
            <c:strRef>
              <c:f>Sheet3!$B$53</c:f>
              <c:strCache>
                <c:ptCount val="1"/>
                <c:pt idx="0">
                  <c:v>Higher cost of fund increases NPLs</c:v>
                </c:pt>
              </c:strCache>
            </c:strRef>
          </c:tx>
          <c:spPr>
            <a:solidFill>
              <a:schemeClr val="accent2"/>
            </a:solidFill>
            <a:ln>
              <a:noFill/>
            </a:ln>
            <a:effectLst/>
          </c:spPr>
          <c:invertIfNegative val="0"/>
          <c:dLbls>
            <c:dLbl>
              <c:idx val="4"/>
              <c:layout>
                <c:manualLayout>
                  <c:x val="2.4398745207389334E-2"/>
                  <c:y val="-4.8067964204375433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2E9-404E-B90E-B560F136F7B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Sheet3!$C$35:$G$35</c:f>
              <c:strCache>
                <c:ptCount val="5"/>
                <c:pt idx="0">
                  <c:v>Strongly disagree</c:v>
                </c:pt>
                <c:pt idx="1">
                  <c:v>Disagree</c:v>
                </c:pt>
                <c:pt idx="2">
                  <c:v>Neutral</c:v>
                </c:pt>
                <c:pt idx="3">
                  <c:v>Agree</c:v>
                </c:pt>
                <c:pt idx="4">
                  <c:v>Strongly agree</c:v>
                </c:pt>
              </c:strCache>
            </c:strRef>
          </c:cat>
          <c:val>
            <c:numRef>
              <c:f>Sheet3!$C$53:$G$53</c:f>
              <c:numCache>
                <c:formatCode>0%</c:formatCode>
                <c:ptCount val="5"/>
                <c:pt idx="0">
                  <c:v>2.6666666666666672E-2</c:v>
                </c:pt>
                <c:pt idx="1">
                  <c:v>0.1866666666666667</c:v>
                </c:pt>
                <c:pt idx="2">
                  <c:v>0.26666666666666677</c:v>
                </c:pt>
                <c:pt idx="3">
                  <c:v>0.37333333333333335</c:v>
                </c:pt>
                <c:pt idx="4">
                  <c:v>0.1466666666666667</c:v>
                </c:pt>
              </c:numCache>
            </c:numRef>
          </c:val>
          <c:extLst>
            <c:ext xmlns:c16="http://schemas.microsoft.com/office/drawing/2014/chart" uri="{C3380CC4-5D6E-409C-BE32-E72D297353CC}">
              <c16:uniqueId val="{00000001-0AE0-4D59-970B-686D08DC46BF}"/>
            </c:ext>
          </c:extLst>
        </c:ser>
        <c:dLbls>
          <c:showLegendKey val="0"/>
          <c:showVal val="0"/>
          <c:showCatName val="0"/>
          <c:showSerName val="0"/>
          <c:showPercent val="0"/>
          <c:showBubbleSize val="0"/>
        </c:dLbls>
        <c:gapWidth val="219"/>
        <c:overlap val="-27"/>
        <c:axId val="187173888"/>
        <c:axId val="187187968"/>
      </c:barChart>
      <c:catAx>
        <c:axId val="18717388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87187968"/>
        <c:crosses val="autoZero"/>
        <c:auto val="1"/>
        <c:lblAlgn val="ctr"/>
        <c:lblOffset val="100"/>
        <c:noMultiLvlLbl val="0"/>
      </c:catAx>
      <c:valAx>
        <c:axId val="18718796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87173888"/>
        <c:crosses val="autoZero"/>
        <c:crossBetween val="between"/>
      </c:valAx>
      <c:spPr>
        <a:noFill/>
        <a:ln>
          <a:noFill/>
        </a:ln>
        <a:effectLst/>
      </c:spPr>
    </c:plotArea>
    <c:legend>
      <c:legendPos val="b"/>
      <c:layout>
        <c:manualLayout>
          <c:xMode val="edge"/>
          <c:yMode val="edge"/>
          <c:x val="2.9369166079168708E-2"/>
          <c:y val="0.82055222478633461"/>
          <c:w val="0.89549368724916045"/>
          <c:h val="0.1144726496816763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1105120178716707E-2"/>
          <c:y val="2.1728922091782277E-2"/>
          <c:w val="0.88498840769903764"/>
          <c:h val="0.55951340865000576"/>
        </c:manualLayout>
      </c:layout>
      <c:barChart>
        <c:barDir val="col"/>
        <c:grouping val="clustered"/>
        <c:varyColors val="0"/>
        <c:ser>
          <c:idx val="0"/>
          <c:order val="0"/>
          <c:tx>
            <c:strRef>
              <c:f>Sheet3!$M$52</c:f>
              <c:strCache>
                <c:ptCount val="1"/>
                <c:pt idx="0">
                  <c:v>Higher lending rate causes the NPLs to rise</c:v>
                </c:pt>
              </c:strCache>
            </c:strRef>
          </c:tx>
          <c:spPr>
            <a:solidFill>
              <a:schemeClr val="accent1"/>
            </a:solidFill>
            <a:ln>
              <a:noFill/>
            </a:ln>
            <a:effectLst/>
          </c:spPr>
          <c:invertIfNegative val="0"/>
          <c:dLbls>
            <c:dLbl>
              <c:idx val="3"/>
              <c:layout>
                <c:manualLayout>
                  <c:x val="-2.3517554174365858E-2"/>
                  <c:y val="1.739130434782608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B05-4504-9F7A-2BBC31D7D53A}"/>
                </c:ext>
              </c:extLst>
            </c:dLbl>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Sheet3!$N$35:$R$35</c:f>
              <c:strCache>
                <c:ptCount val="5"/>
                <c:pt idx="0">
                  <c:v>Strongly disagree</c:v>
                </c:pt>
                <c:pt idx="1">
                  <c:v>Disagree</c:v>
                </c:pt>
                <c:pt idx="2">
                  <c:v>Neutral</c:v>
                </c:pt>
                <c:pt idx="3">
                  <c:v>Agree</c:v>
                </c:pt>
                <c:pt idx="4">
                  <c:v>Strongly agree</c:v>
                </c:pt>
              </c:strCache>
            </c:strRef>
          </c:cat>
          <c:val>
            <c:numRef>
              <c:f>Sheet3!$N$52:$R$52</c:f>
              <c:numCache>
                <c:formatCode>0%</c:formatCode>
                <c:ptCount val="5"/>
                <c:pt idx="0">
                  <c:v>0</c:v>
                </c:pt>
                <c:pt idx="1">
                  <c:v>4.0000000000000015E-2</c:v>
                </c:pt>
                <c:pt idx="2">
                  <c:v>0.2</c:v>
                </c:pt>
                <c:pt idx="3">
                  <c:v>0.52</c:v>
                </c:pt>
                <c:pt idx="4">
                  <c:v>0.24000000000000005</c:v>
                </c:pt>
              </c:numCache>
            </c:numRef>
          </c:val>
          <c:extLst>
            <c:ext xmlns:c16="http://schemas.microsoft.com/office/drawing/2014/chart" uri="{C3380CC4-5D6E-409C-BE32-E72D297353CC}">
              <c16:uniqueId val="{00000000-FB05-4504-9F7A-2BBC31D7D53A}"/>
            </c:ext>
          </c:extLst>
        </c:ser>
        <c:ser>
          <c:idx val="1"/>
          <c:order val="1"/>
          <c:tx>
            <c:strRef>
              <c:f>Sheet3!$M$53</c:f>
              <c:strCache>
                <c:ptCount val="1"/>
                <c:pt idx="0">
                  <c:v>Higher cost of fund increases NPLs</c:v>
                </c:pt>
              </c:strCache>
            </c:strRef>
          </c:tx>
          <c:spPr>
            <a:solidFill>
              <a:schemeClr val="accent2"/>
            </a:solidFill>
            <a:ln>
              <a:noFill/>
            </a:ln>
            <a:effectLst/>
          </c:spPr>
          <c:invertIfNegative val="0"/>
          <c:dLbls>
            <c:dLbl>
              <c:idx val="2"/>
              <c:layout>
                <c:manualLayout>
                  <c:x val="1.6798252981689844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FB05-4504-9F7A-2BBC31D7D53A}"/>
                </c:ext>
              </c:extLst>
            </c:dLbl>
            <c:dLbl>
              <c:idx val="3"/>
              <c:layout>
                <c:manualLayout>
                  <c:x val="2.6877204770703753E-2"/>
                  <c:y val="2.318840579710143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FB05-4504-9F7A-2BBC31D7D53A}"/>
                </c:ext>
              </c:extLst>
            </c:dLbl>
            <c:dLbl>
              <c:idx val="4"/>
              <c:layout>
                <c:manualLayout>
                  <c:x val="1.6798252981689899E-2"/>
                  <c:y val="-5.3908355795148251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B05-4504-9F7A-2BBC31D7D53A}"/>
                </c:ext>
              </c:extLst>
            </c:dLbl>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Sheet3!$N$35:$R$35</c:f>
              <c:strCache>
                <c:ptCount val="5"/>
                <c:pt idx="0">
                  <c:v>Strongly disagree</c:v>
                </c:pt>
                <c:pt idx="1">
                  <c:v>Disagree</c:v>
                </c:pt>
                <c:pt idx="2">
                  <c:v>Neutral</c:v>
                </c:pt>
                <c:pt idx="3">
                  <c:v>Agree</c:v>
                </c:pt>
                <c:pt idx="4">
                  <c:v>Strongly agree</c:v>
                </c:pt>
              </c:strCache>
            </c:strRef>
          </c:cat>
          <c:val>
            <c:numRef>
              <c:f>Sheet3!$N$53:$R$53</c:f>
              <c:numCache>
                <c:formatCode>0%</c:formatCode>
                <c:ptCount val="5"/>
                <c:pt idx="0">
                  <c:v>4.0000000000000015E-2</c:v>
                </c:pt>
                <c:pt idx="1">
                  <c:v>8.0000000000000029E-2</c:v>
                </c:pt>
                <c:pt idx="2">
                  <c:v>0.16</c:v>
                </c:pt>
                <c:pt idx="3">
                  <c:v>0.52</c:v>
                </c:pt>
                <c:pt idx="4">
                  <c:v>0.2</c:v>
                </c:pt>
              </c:numCache>
            </c:numRef>
          </c:val>
          <c:extLst>
            <c:ext xmlns:c16="http://schemas.microsoft.com/office/drawing/2014/chart" uri="{C3380CC4-5D6E-409C-BE32-E72D297353CC}">
              <c16:uniqueId val="{00000001-FB05-4504-9F7A-2BBC31D7D53A}"/>
            </c:ext>
          </c:extLst>
        </c:ser>
        <c:dLbls>
          <c:showLegendKey val="0"/>
          <c:showVal val="0"/>
          <c:showCatName val="0"/>
          <c:showSerName val="0"/>
          <c:showPercent val="0"/>
          <c:showBubbleSize val="0"/>
        </c:dLbls>
        <c:gapWidth val="219"/>
        <c:overlap val="-27"/>
        <c:axId val="187438592"/>
        <c:axId val="187440128"/>
      </c:barChart>
      <c:catAx>
        <c:axId val="1874385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87440128"/>
        <c:crosses val="autoZero"/>
        <c:auto val="1"/>
        <c:lblAlgn val="ctr"/>
        <c:lblOffset val="100"/>
        <c:noMultiLvlLbl val="0"/>
      </c:catAx>
      <c:valAx>
        <c:axId val="18744012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87438592"/>
        <c:crosses val="autoZero"/>
        <c:crossBetween val="between"/>
      </c:valAx>
      <c:spPr>
        <a:noFill/>
        <a:ln>
          <a:noFill/>
        </a:ln>
        <a:effectLst/>
      </c:spPr>
    </c:plotArea>
    <c:legend>
      <c:legendPos val="b"/>
      <c:layout>
        <c:manualLayout>
          <c:xMode val="edge"/>
          <c:yMode val="edge"/>
          <c:x val="4.6640415538516292E-2"/>
          <c:y val="0.82868332762752484"/>
          <c:w val="0.92120063801131669"/>
          <c:h val="0.14933607212141964"/>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8516185476815398E-2"/>
          <c:y val="2.6642750737238912E-2"/>
          <c:w val="0.87759492563429575"/>
          <c:h val="0.70311346988658141"/>
        </c:manualLayout>
      </c:layout>
      <c:barChart>
        <c:barDir val="col"/>
        <c:grouping val="clustered"/>
        <c:varyColors val="0"/>
        <c:ser>
          <c:idx val="0"/>
          <c:order val="0"/>
          <c:tx>
            <c:strRef>
              <c:f>Sheet3!$X$52</c:f>
              <c:strCache>
                <c:ptCount val="1"/>
                <c:pt idx="0">
                  <c:v>Higher lending rate causes the NPLs to rise</c:v>
                </c:pt>
              </c:strCache>
            </c:strRef>
          </c:tx>
          <c:spPr>
            <a:solidFill>
              <a:schemeClr val="accent1"/>
            </a:solidFill>
            <a:ln>
              <a:noFill/>
            </a:ln>
            <a:effectLst/>
          </c:spPr>
          <c:invertIfNegative val="0"/>
          <c:dLbls>
            <c:dLbl>
              <c:idx val="2"/>
              <c:layout>
                <c:manualLayout>
                  <c:x val="-1.3438602385351918E-2"/>
                  <c:y val="-4.3754466700593848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44AF-499F-90FF-6738F2B4A717}"/>
                </c:ext>
              </c:extLst>
            </c:dLbl>
            <c:dLbl>
              <c:idx val="3"/>
              <c:layout>
                <c:manualLayout>
                  <c:x val="-3.3596505963379805E-2"/>
                  <c:y val="9.5465393794749477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44AF-499F-90FF-6738F2B4A71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Sheet3!$Y$35:$AC$35</c:f>
              <c:strCache>
                <c:ptCount val="5"/>
                <c:pt idx="0">
                  <c:v>Strongly disagree</c:v>
                </c:pt>
                <c:pt idx="1">
                  <c:v>Disagree</c:v>
                </c:pt>
                <c:pt idx="2">
                  <c:v>Neutral</c:v>
                </c:pt>
                <c:pt idx="3">
                  <c:v>Agree</c:v>
                </c:pt>
                <c:pt idx="4">
                  <c:v>Strongly agree</c:v>
                </c:pt>
              </c:strCache>
            </c:strRef>
          </c:cat>
          <c:val>
            <c:numRef>
              <c:f>Sheet3!$Y$52:$AC$52</c:f>
              <c:numCache>
                <c:formatCode>0%</c:formatCode>
                <c:ptCount val="5"/>
                <c:pt idx="0">
                  <c:v>1.0000000000000004E-2</c:v>
                </c:pt>
                <c:pt idx="1">
                  <c:v>0.13</c:v>
                </c:pt>
                <c:pt idx="2">
                  <c:v>0.22</c:v>
                </c:pt>
                <c:pt idx="3">
                  <c:v>0.47000000000000008</c:v>
                </c:pt>
                <c:pt idx="4">
                  <c:v>0.17</c:v>
                </c:pt>
              </c:numCache>
            </c:numRef>
          </c:val>
          <c:extLst>
            <c:ext xmlns:c16="http://schemas.microsoft.com/office/drawing/2014/chart" uri="{C3380CC4-5D6E-409C-BE32-E72D297353CC}">
              <c16:uniqueId val="{00000000-44AF-499F-90FF-6738F2B4A717}"/>
            </c:ext>
          </c:extLst>
        </c:ser>
        <c:ser>
          <c:idx val="1"/>
          <c:order val="1"/>
          <c:tx>
            <c:strRef>
              <c:f>Sheet3!$X$53</c:f>
              <c:strCache>
                <c:ptCount val="1"/>
                <c:pt idx="0">
                  <c:v>Higher cost of fund increases NPLs</c:v>
                </c:pt>
              </c:strCache>
            </c:strRef>
          </c:tx>
          <c:spPr>
            <a:solidFill>
              <a:schemeClr val="accent2"/>
            </a:solidFill>
            <a:ln>
              <a:noFill/>
            </a:ln>
            <a:effectLst/>
          </c:spPr>
          <c:invertIfNegative val="0"/>
          <c:dLbls>
            <c:dLbl>
              <c:idx val="2"/>
              <c:layout>
                <c:manualLayout>
                  <c:x val="6.7193011926759668E-3"/>
                  <c:y val="-4.3754466700593848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44AF-499F-90FF-6738F2B4A717}"/>
                </c:ext>
              </c:extLst>
            </c:dLbl>
            <c:dLbl>
              <c:idx val="3"/>
              <c:layout>
                <c:manualLayout>
                  <c:x val="1.3438602385351918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4AF-499F-90FF-6738F2B4A717}"/>
                </c:ext>
              </c:extLst>
            </c:dLbl>
            <c:dLbl>
              <c:idx val="4"/>
              <c:layout>
                <c:manualLayout>
                  <c:x val="1.007895178901382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44AF-499F-90FF-6738F2B4A71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Sheet3!$Y$35:$AC$35</c:f>
              <c:strCache>
                <c:ptCount val="5"/>
                <c:pt idx="0">
                  <c:v>Strongly disagree</c:v>
                </c:pt>
                <c:pt idx="1">
                  <c:v>Disagree</c:v>
                </c:pt>
                <c:pt idx="2">
                  <c:v>Neutral</c:v>
                </c:pt>
                <c:pt idx="3">
                  <c:v>Agree</c:v>
                </c:pt>
                <c:pt idx="4">
                  <c:v>Strongly agree</c:v>
                </c:pt>
              </c:strCache>
            </c:strRef>
          </c:cat>
          <c:val>
            <c:numRef>
              <c:f>Sheet3!$Y$53:$AC$53</c:f>
              <c:numCache>
                <c:formatCode>0%</c:formatCode>
                <c:ptCount val="5"/>
                <c:pt idx="0">
                  <c:v>3.0000000000000002E-2</c:v>
                </c:pt>
                <c:pt idx="1">
                  <c:v>0.16</c:v>
                </c:pt>
                <c:pt idx="2">
                  <c:v>0.24000000000000005</c:v>
                </c:pt>
                <c:pt idx="3">
                  <c:v>0.41000000000000009</c:v>
                </c:pt>
                <c:pt idx="4">
                  <c:v>0.16</c:v>
                </c:pt>
              </c:numCache>
            </c:numRef>
          </c:val>
          <c:extLst>
            <c:ext xmlns:c16="http://schemas.microsoft.com/office/drawing/2014/chart" uri="{C3380CC4-5D6E-409C-BE32-E72D297353CC}">
              <c16:uniqueId val="{00000001-44AF-499F-90FF-6738F2B4A717}"/>
            </c:ext>
          </c:extLst>
        </c:ser>
        <c:dLbls>
          <c:showLegendKey val="0"/>
          <c:showVal val="0"/>
          <c:showCatName val="0"/>
          <c:showSerName val="0"/>
          <c:showPercent val="0"/>
          <c:showBubbleSize val="0"/>
        </c:dLbls>
        <c:gapWidth val="219"/>
        <c:overlap val="-27"/>
        <c:axId val="187510784"/>
        <c:axId val="187512320"/>
      </c:barChart>
      <c:catAx>
        <c:axId val="1875107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87512320"/>
        <c:crosses val="autoZero"/>
        <c:auto val="1"/>
        <c:lblAlgn val="ctr"/>
        <c:lblOffset val="100"/>
        <c:noMultiLvlLbl val="0"/>
      </c:catAx>
      <c:valAx>
        <c:axId val="18751232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87510784"/>
        <c:crosses val="autoZero"/>
        <c:crossBetween val="between"/>
      </c:valAx>
      <c:spPr>
        <a:noFill/>
        <a:ln>
          <a:noFill/>
        </a:ln>
        <a:effectLst/>
      </c:spPr>
    </c:plotArea>
    <c:legend>
      <c:legendPos val="b"/>
      <c:layout>
        <c:manualLayout>
          <c:xMode val="edge"/>
          <c:yMode val="edge"/>
          <c:x val="0.05"/>
          <c:y val="0.86656774847071183"/>
          <c:w val="0.88577796413110044"/>
          <c:h val="0.1097985772031811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1383468497386246"/>
          <c:y val="3.5205632901264217E-2"/>
          <c:w val="0.76176154353418013"/>
          <c:h val="0.95253917792201059"/>
        </c:manualLayout>
      </c:layout>
      <c:barChart>
        <c:barDir val="bar"/>
        <c:grouping val="clustered"/>
        <c:varyColors val="0"/>
        <c:ser>
          <c:idx val="0"/>
          <c:order val="0"/>
          <c:spPr>
            <a:solidFill>
              <a:srgbClr val="92D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Responses!$D$174:$D$197</c:f>
              <c:strCache>
                <c:ptCount val="24"/>
                <c:pt idx="0">
                  <c:v>Unemployment</c:v>
                </c:pt>
                <c:pt idx="1">
                  <c:v>LC</c:v>
                </c:pt>
                <c:pt idx="2">
                  <c:v>Exchange rate</c:v>
                </c:pt>
                <c:pt idx="3">
                  <c:v>Bank Profit</c:v>
                </c:pt>
                <c:pt idx="4">
                  <c:v>GDP</c:v>
                </c:pt>
                <c:pt idx="5">
                  <c:v>Inflation</c:v>
                </c:pt>
                <c:pt idx="6">
                  <c:v>Energy Crisis</c:v>
                </c:pt>
                <c:pt idx="7">
                  <c:v>Merging</c:v>
                </c:pt>
                <c:pt idx="8">
                  <c:v>Budgetary expenditure</c:v>
                </c:pt>
                <c:pt idx="9">
                  <c:v>Ease of doing business</c:v>
                </c:pt>
                <c:pt idx="10">
                  <c:v>Cost of fund</c:v>
                </c:pt>
                <c:pt idx="11">
                  <c:v>Collateral</c:v>
                </c:pt>
                <c:pt idx="12">
                  <c:v>Credit rating</c:v>
                </c:pt>
                <c:pt idx="13">
                  <c:v>Lending rate</c:v>
                </c:pt>
                <c:pt idx="14">
                  <c:v>IT</c:v>
                </c:pt>
                <c:pt idx="15">
                  <c:v>Number of banks</c:v>
                </c:pt>
                <c:pt idx="16">
                  <c:v>Nepotism</c:v>
                </c:pt>
                <c:pt idx="17">
                  <c:v>Political instability</c:v>
                </c:pt>
                <c:pt idx="18">
                  <c:v>Loan evaluation</c:v>
                </c:pt>
                <c:pt idx="19">
                  <c:v>Management</c:v>
                </c:pt>
                <c:pt idx="20">
                  <c:v>unhealthy competition</c:v>
                </c:pt>
                <c:pt idx="21">
                  <c:v>Loan monitoring</c:v>
                </c:pt>
                <c:pt idx="22">
                  <c:v>Bank fund diversion</c:v>
                </c:pt>
                <c:pt idx="23">
                  <c:v>Banking corruption</c:v>
                </c:pt>
              </c:strCache>
            </c:strRef>
          </c:cat>
          <c:val>
            <c:numRef>
              <c:f>Responses!$E$174:$E$197</c:f>
              <c:numCache>
                <c:formatCode>General</c:formatCode>
                <c:ptCount val="24"/>
                <c:pt idx="0">
                  <c:v>277</c:v>
                </c:pt>
                <c:pt idx="1">
                  <c:v>278</c:v>
                </c:pt>
                <c:pt idx="2">
                  <c:v>305</c:v>
                </c:pt>
                <c:pt idx="3">
                  <c:v>318</c:v>
                </c:pt>
                <c:pt idx="4">
                  <c:v>328</c:v>
                </c:pt>
                <c:pt idx="5">
                  <c:v>333</c:v>
                </c:pt>
                <c:pt idx="6">
                  <c:v>334</c:v>
                </c:pt>
                <c:pt idx="7">
                  <c:v>341</c:v>
                </c:pt>
                <c:pt idx="8">
                  <c:v>343</c:v>
                </c:pt>
                <c:pt idx="9">
                  <c:v>346</c:v>
                </c:pt>
                <c:pt idx="10">
                  <c:v>351</c:v>
                </c:pt>
                <c:pt idx="11">
                  <c:v>360</c:v>
                </c:pt>
                <c:pt idx="12">
                  <c:v>360</c:v>
                </c:pt>
                <c:pt idx="13">
                  <c:v>366</c:v>
                </c:pt>
                <c:pt idx="14">
                  <c:v>378</c:v>
                </c:pt>
                <c:pt idx="15">
                  <c:v>389</c:v>
                </c:pt>
                <c:pt idx="16">
                  <c:v>419</c:v>
                </c:pt>
                <c:pt idx="17">
                  <c:v>422</c:v>
                </c:pt>
                <c:pt idx="18">
                  <c:v>435</c:v>
                </c:pt>
                <c:pt idx="19">
                  <c:v>441</c:v>
                </c:pt>
                <c:pt idx="20">
                  <c:v>443</c:v>
                </c:pt>
                <c:pt idx="21">
                  <c:v>446</c:v>
                </c:pt>
                <c:pt idx="22">
                  <c:v>449</c:v>
                </c:pt>
                <c:pt idx="23">
                  <c:v>451</c:v>
                </c:pt>
              </c:numCache>
            </c:numRef>
          </c:val>
          <c:extLst>
            <c:ext xmlns:c16="http://schemas.microsoft.com/office/drawing/2014/chart" uri="{C3380CC4-5D6E-409C-BE32-E72D297353CC}">
              <c16:uniqueId val="{00000000-AC17-4EB1-8566-E0816B768676}"/>
            </c:ext>
          </c:extLst>
        </c:ser>
        <c:dLbls>
          <c:showLegendKey val="0"/>
          <c:showVal val="0"/>
          <c:showCatName val="0"/>
          <c:showSerName val="0"/>
          <c:showPercent val="0"/>
          <c:showBubbleSize val="0"/>
        </c:dLbls>
        <c:gapWidth val="83"/>
        <c:axId val="187549184"/>
        <c:axId val="187550720"/>
      </c:barChart>
      <c:catAx>
        <c:axId val="1875491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87550720"/>
        <c:crosses val="autoZero"/>
        <c:auto val="1"/>
        <c:lblAlgn val="ctr"/>
        <c:lblOffset val="100"/>
        <c:noMultiLvlLbl val="0"/>
      </c:catAx>
      <c:valAx>
        <c:axId val="187550720"/>
        <c:scaling>
          <c:orientation val="minMax"/>
        </c:scaling>
        <c:delete val="1"/>
        <c:axPos val="b"/>
        <c:numFmt formatCode="#,##0" sourceLinked="0"/>
        <c:majorTickMark val="none"/>
        <c:minorTickMark val="none"/>
        <c:tickLblPos val="nextTo"/>
        <c:crossAx val="187549184"/>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just">
              <a:defRPr sz="11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b="1"/>
              <a:t>Figure 6.5:</a:t>
            </a:r>
            <a:r>
              <a:rPr lang="en-US"/>
              <a:t> Higher political</a:t>
            </a:r>
            <a:r>
              <a:rPr lang="en-US" baseline="0"/>
              <a:t> </a:t>
            </a:r>
            <a:r>
              <a:rPr lang="en-US"/>
              <a:t>instability increases NPLs</a:t>
            </a:r>
          </a:p>
        </c:rich>
      </c:tx>
      <c:layout>
        <c:manualLayout>
          <c:xMode val="edge"/>
          <c:yMode val="edge"/>
          <c:x val="9.6835557425825364E-2"/>
          <c:y val="0.75810932401222353"/>
        </c:manualLayout>
      </c:layout>
      <c:overlay val="0"/>
      <c:spPr>
        <a:noFill/>
        <a:ln>
          <a:noFill/>
        </a:ln>
        <a:effectLst/>
      </c:spPr>
    </c:title>
    <c:autoTitleDeleted val="0"/>
    <c:plotArea>
      <c:layout>
        <c:manualLayout>
          <c:layoutTarget val="inner"/>
          <c:xMode val="edge"/>
          <c:yMode val="edge"/>
          <c:x val="2.6934043316527882E-2"/>
          <c:y val="0.13503584563777868"/>
          <c:w val="0.59989209981845792"/>
          <c:h val="0.46105451273567105"/>
        </c:manualLayout>
      </c:layout>
      <c:doughnutChart>
        <c:varyColors val="1"/>
        <c:ser>
          <c:idx val="0"/>
          <c:order val="0"/>
          <c:tx>
            <c:strRef>
              <c:f>Sheet3!$B$40</c:f>
              <c:strCache>
                <c:ptCount val="1"/>
                <c:pt idx="0">
                  <c:v>Higher political instability increases NPLs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BB47-40F6-AD1C-B045D852428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BB47-40F6-AD1C-B045D852428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BB47-40F6-AD1C-B045D852428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BB47-40F6-AD1C-B045D852428C}"/>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BB47-40F6-AD1C-B045D852428C}"/>
              </c:ext>
            </c:extLst>
          </c:dPt>
          <c:dLbls>
            <c:dLbl>
              <c:idx val="0"/>
              <c:layout>
                <c:manualLayout>
                  <c:x val="-0.21103615291472066"/>
                  <c:y val="-6.022646258747246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B47-40F6-AD1C-B045D852428C}"/>
                </c:ext>
              </c:extLst>
            </c:dLbl>
            <c:dLbl>
              <c:idx val="1"/>
              <c:layout>
                <c:manualLayout>
                  <c:x val="0.11131115097379823"/>
                  <c:y val="-8.983387698692443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B47-40F6-AD1C-B045D852428C}"/>
                </c:ext>
              </c:extLst>
            </c:dLbl>
            <c:dLbl>
              <c:idx val="2"/>
              <c:layout>
                <c:manualLayout>
                  <c:x val="5.6617728180967516E-3"/>
                  <c:y val="-5.8681533421461006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B47-40F6-AD1C-B045D852428C}"/>
                </c:ext>
              </c:extLst>
            </c:dLbl>
            <c:dLbl>
              <c:idx val="4"/>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extLst>
                <c:ext xmlns:c16="http://schemas.microsoft.com/office/drawing/2014/chart" uri="{C3380CC4-5D6E-409C-BE32-E72D297353CC}">
                  <c16:uniqueId val="{00000009-BB47-40F6-AD1C-B045D852428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Sheet3!$C$35:$G$35</c:f>
              <c:strCache>
                <c:ptCount val="5"/>
                <c:pt idx="0">
                  <c:v>Strongly disagree</c:v>
                </c:pt>
                <c:pt idx="1">
                  <c:v>Disagree</c:v>
                </c:pt>
                <c:pt idx="2">
                  <c:v>Neutral</c:v>
                </c:pt>
                <c:pt idx="3">
                  <c:v>Agree</c:v>
                </c:pt>
                <c:pt idx="4">
                  <c:v>Strongly agree</c:v>
                </c:pt>
              </c:strCache>
            </c:strRef>
          </c:cat>
          <c:val>
            <c:numRef>
              <c:f>Sheet3!$Y$40:$AC$40</c:f>
              <c:numCache>
                <c:formatCode>0%</c:formatCode>
                <c:ptCount val="5"/>
                <c:pt idx="0">
                  <c:v>0</c:v>
                </c:pt>
                <c:pt idx="1">
                  <c:v>2.0000000000000007E-2</c:v>
                </c:pt>
                <c:pt idx="2">
                  <c:v>0.12000000000000002</c:v>
                </c:pt>
                <c:pt idx="3">
                  <c:v>0.48000000000000009</c:v>
                </c:pt>
                <c:pt idx="4">
                  <c:v>0.38000000000000012</c:v>
                </c:pt>
              </c:numCache>
            </c:numRef>
          </c:val>
          <c:extLst>
            <c:ext xmlns:c16="http://schemas.microsoft.com/office/drawing/2014/chart" uri="{C3380CC4-5D6E-409C-BE32-E72D297353CC}">
              <c16:uniqueId val="{0000000A-BB47-40F6-AD1C-B045D852428C}"/>
            </c:ext>
          </c:extLst>
        </c:ser>
        <c:dLbls>
          <c:showLegendKey val="0"/>
          <c:showVal val="0"/>
          <c:showCatName val="0"/>
          <c:showSerName val="0"/>
          <c:showPercent val="0"/>
          <c:showBubbleSize val="0"/>
          <c:showLeaderLines val="1"/>
        </c:dLbls>
        <c:firstSliceAng val="0"/>
        <c:holeSize val="50"/>
      </c:doughnutChart>
      <c:spPr>
        <a:noFill/>
        <a:ln>
          <a:noFill/>
        </a:ln>
        <a:effectLst/>
      </c:spPr>
    </c:plotArea>
    <c:legend>
      <c:legendPos val="b"/>
      <c:layout>
        <c:manualLayout>
          <c:xMode val="edge"/>
          <c:yMode val="edge"/>
          <c:x val="0.64048777763703257"/>
          <c:y val="0.10591327829089649"/>
          <c:w val="0.29931665910728467"/>
          <c:h val="0.5670345429745729"/>
        </c:manualLayout>
      </c:layout>
      <c:overlay val="0"/>
      <c:spPr>
        <a:noFill/>
        <a:ln>
          <a:noFill/>
        </a:ln>
        <a:effectLst/>
      </c:spPr>
      <c:txPr>
        <a:bodyPr rot="0" spcFirstLastPara="1" vertOverflow="ellipsis" vert="horz" wrap="square" anchor="ctr" anchorCtr="1"/>
        <a:lstStyle/>
        <a:p>
          <a:pPr rtl="0">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zero"/>
    <c:showDLblsOverMax val="0"/>
  </c:chart>
  <c:spPr>
    <a:solidFill>
      <a:schemeClr val="bg1"/>
    </a:solidFill>
    <a:ln w="9525" cap="flat" cmpd="sng" algn="ctr">
      <a:no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just">
              <a:defRPr sz="11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b="1"/>
              <a:t>Figure 6.6:</a:t>
            </a:r>
            <a:r>
              <a:rPr lang="en-US" baseline="0"/>
              <a:t> </a:t>
            </a:r>
            <a:r>
              <a:rPr lang="en-US"/>
              <a:t>Lower management efficiency increase NPLs</a:t>
            </a:r>
          </a:p>
        </c:rich>
      </c:tx>
      <c:layout>
        <c:manualLayout>
          <c:xMode val="edge"/>
          <c:yMode val="edge"/>
          <c:x val="0.11549630749226214"/>
          <c:y val="0.72744665772721728"/>
        </c:manualLayout>
      </c:layout>
      <c:overlay val="0"/>
      <c:spPr>
        <a:noFill/>
        <a:ln>
          <a:noFill/>
        </a:ln>
        <a:effectLst/>
      </c:spPr>
    </c:title>
    <c:autoTitleDeleted val="0"/>
    <c:plotArea>
      <c:layout>
        <c:manualLayout>
          <c:layoutTarget val="inner"/>
          <c:xMode val="edge"/>
          <c:yMode val="edge"/>
          <c:x val="5.0849915814157674E-2"/>
          <c:y val="0.13770527441662284"/>
          <c:w val="0.61217610677987766"/>
          <c:h val="0.4552367060126406"/>
        </c:manualLayout>
      </c:layout>
      <c:doughnutChart>
        <c:varyColors val="1"/>
        <c:ser>
          <c:idx val="0"/>
          <c:order val="0"/>
          <c:tx>
            <c:strRef>
              <c:f>Sheet3!$B$49</c:f>
              <c:strCache>
                <c:ptCount val="1"/>
                <c:pt idx="0">
                  <c:v>Lower management efficiency increase NPLs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111-4665-A77F-B5A02D60C40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111-4665-A77F-B5A02D60C40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111-4665-A77F-B5A02D60C40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111-4665-A77F-B5A02D60C409}"/>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F111-4665-A77F-B5A02D60C409}"/>
              </c:ext>
            </c:extLst>
          </c:dPt>
          <c:dLbls>
            <c:dLbl>
              <c:idx val="0"/>
              <c:layout>
                <c:manualLayout>
                  <c:x val="-0.24420229052172995"/>
                  <c:y val="-5.345446356072455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111-4665-A77F-B5A02D60C409}"/>
                </c:ext>
              </c:extLst>
            </c:dLbl>
            <c:dLbl>
              <c:idx val="1"/>
              <c:layout>
                <c:manualLayout>
                  <c:x val="-3.1566634622330642E-2"/>
                  <c:y val="-0.1353607563683245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111-4665-A77F-B5A02D60C409}"/>
                </c:ext>
              </c:extLst>
            </c:dLbl>
            <c:dLbl>
              <c:idx val="2"/>
              <c:layout>
                <c:manualLayout>
                  <c:x val="0.11881484115826382"/>
                  <c:y val="-9.532579747395127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111-4665-A77F-B5A02D60C409}"/>
                </c:ext>
              </c:extLst>
            </c:dLbl>
            <c:dLbl>
              <c:idx val="4"/>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extLst>
                <c:ext xmlns:c16="http://schemas.microsoft.com/office/drawing/2014/chart" uri="{C3380CC4-5D6E-409C-BE32-E72D297353CC}">
                  <c16:uniqueId val="{00000009-F111-4665-A77F-B5A02D60C409}"/>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Sheet3!$C$35:$G$35</c:f>
              <c:strCache>
                <c:ptCount val="5"/>
                <c:pt idx="0">
                  <c:v>Strongly disagree</c:v>
                </c:pt>
                <c:pt idx="1">
                  <c:v>Disagree</c:v>
                </c:pt>
                <c:pt idx="2">
                  <c:v>Neutral</c:v>
                </c:pt>
                <c:pt idx="3">
                  <c:v>Agree</c:v>
                </c:pt>
                <c:pt idx="4">
                  <c:v>Strongly agree</c:v>
                </c:pt>
              </c:strCache>
            </c:strRef>
          </c:cat>
          <c:val>
            <c:numRef>
              <c:f>Sheet3!$Y$49:$AC$49</c:f>
              <c:numCache>
                <c:formatCode>0%</c:formatCode>
                <c:ptCount val="5"/>
                <c:pt idx="0">
                  <c:v>0</c:v>
                </c:pt>
                <c:pt idx="1">
                  <c:v>3.0000000000000002E-2</c:v>
                </c:pt>
                <c:pt idx="2">
                  <c:v>2.0000000000000007E-2</c:v>
                </c:pt>
                <c:pt idx="3">
                  <c:v>0.46</c:v>
                </c:pt>
                <c:pt idx="4">
                  <c:v>0.4900000000000001</c:v>
                </c:pt>
              </c:numCache>
            </c:numRef>
          </c:val>
          <c:extLst>
            <c:ext xmlns:c16="http://schemas.microsoft.com/office/drawing/2014/chart" uri="{C3380CC4-5D6E-409C-BE32-E72D297353CC}">
              <c16:uniqueId val="{0000000A-F111-4665-A77F-B5A02D60C409}"/>
            </c:ext>
          </c:extLst>
        </c:ser>
        <c:dLbls>
          <c:showLegendKey val="0"/>
          <c:showVal val="0"/>
          <c:showCatName val="0"/>
          <c:showSerName val="0"/>
          <c:showPercent val="0"/>
          <c:showBubbleSize val="0"/>
          <c:showLeaderLines val="1"/>
        </c:dLbls>
        <c:firstSliceAng val="0"/>
        <c:holeSize val="50"/>
      </c:doughnutChart>
      <c:spPr>
        <a:noFill/>
        <a:ln>
          <a:noFill/>
        </a:ln>
        <a:effectLst/>
      </c:spPr>
    </c:plotArea>
    <c:legend>
      <c:legendPos val="b"/>
      <c:layout>
        <c:manualLayout>
          <c:xMode val="edge"/>
          <c:yMode val="edge"/>
          <c:x val="0.63148108043318663"/>
          <c:y val="0.15614781776217651"/>
          <c:w val="0.320529495111188"/>
          <c:h val="0.51003658708542676"/>
        </c:manualLayout>
      </c:layout>
      <c:overlay val="0"/>
      <c:spPr>
        <a:noFill/>
        <a:ln cap="rnd" cmpd="thinThick">
          <a:noFill/>
        </a:ln>
        <a:effectLst/>
      </c:spPr>
      <c:txPr>
        <a:bodyPr rot="0" spcFirstLastPara="1" vertOverflow="ellipsis" vert="horz" wrap="square" anchor="ctr" anchorCtr="1"/>
        <a:lstStyle/>
        <a:p>
          <a:pPr rtl="0">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zero"/>
    <c:showDLblsOverMax val="0"/>
  </c:chart>
  <c:spPr>
    <a:solidFill>
      <a:schemeClr val="bg1"/>
    </a:solidFill>
    <a:ln w="9525" cap="flat" cmpd="sng" algn="ctr">
      <a:no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just">
              <a:defRPr sz="11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b="1"/>
              <a:t>Figure 6.7:</a:t>
            </a:r>
            <a:r>
              <a:rPr lang="en-US"/>
              <a:t> Better loan monitoring results lower NPLs</a:t>
            </a:r>
          </a:p>
        </c:rich>
      </c:tx>
      <c:layout>
        <c:manualLayout>
          <c:xMode val="edge"/>
          <c:yMode val="edge"/>
          <c:x val="0.13536480859957759"/>
          <c:y val="0.87673611111111138"/>
        </c:manualLayout>
      </c:layout>
      <c:overlay val="0"/>
      <c:spPr>
        <a:noFill/>
        <a:ln>
          <a:noFill/>
        </a:ln>
        <a:effectLst/>
      </c:spPr>
    </c:title>
    <c:autoTitleDeleted val="0"/>
    <c:plotArea>
      <c:layout>
        <c:manualLayout>
          <c:layoutTarget val="inner"/>
          <c:xMode val="edge"/>
          <c:yMode val="edge"/>
          <c:x val="4.0160761154855645E-2"/>
          <c:y val="0.13552041579646038"/>
          <c:w val="0.56268536745406827"/>
          <c:h val="0.44495712747603422"/>
        </c:manualLayout>
      </c:layout>
      <c:doughnutChart>
        <c:varyColors val="1"/>
        <c:ser>
          <c:idx val="0"/>
          <c:order val="0"/>
          <c:tx>
            <c:strRef>
              <c:f>Sheet3!$B$50</c:f>
              <c:strCache>
                <c:ptCount val="1"/>
                <c:pt idx="0">
                  <c:v>Better loan monitoring results lower NPLs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E31-4BAE-9DEB-55E326A7168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E31-4BAE-9DEB-55E326A7168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E31-4BAE-9DEB-55E326A71684}"/>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E31-4BAE-9DEB-55E326A71684}"/>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0E31-4BAE-9DEB-55E326A71684}"/>
              </c:ext>
            </c:extLst>
          </c:dPt>
          <c:dLbls>
            <c:dLbl>
              <c:idx val="0"/>
              <c:layout>
                <c:manualLayout>
                  <c:x val="-0.3775343742717317"/>
                  <c:y val="-6.01545412292213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E31-4BAE-9DEB-55E326A71684}"/>
                </c:ext>
              </c:extLst>
            </c:dLbl>
            <c:dLbl>
              <c:idx val="1"/>
              <c:layout>
                <c:manualLayout>
                  <c:x val="-4.0037182852143485E-3"/>
                  <c:y val="-0.1165959691611859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E31-4BAE-9DEB-55E326A71684}"/>
                </c:ext>
              </c:extLst>
            </c:dLbl>
            <c:dLbl>
              <c:idx val="2"/>
              <c:layout>
                <c:manualLayout>
                  <c:x val="0.11326990376202975"/>
                  <c:y val="-9.657322488725153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E31-4BAE-9DEB-55E326A71684}"/>
                </c:ext>
              </c:extLst>
            </c:dLbl>
            <c:dLbl>
              <c:idx val="4"/>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extLst>
                <c:ext xmlns:c16="http://schemas.microsoft.com/office/drawing/2014/chart" uri="{C3380CC4-5D6E-409C-BE32-E72D297353CC}">
                  <c16:uniqueId val="{00000009-0E31-4BAE-9DEB-55E326A7168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Sheet3!$C$35:$G$35</c:f>
              <c:strCache>
                <c:ptCount val="5"/>
                <c:pt idx="0">
                  <c:v>Strongly disagree</c:v>
                </c:pt>
                <c:pt idx="1">
                  <c:v>Disagree</c:v>
                </c:pt>
                <c:pt idx="2">
                  <c:v>Neutral</c:v>
                </c:pt>
                <c:pt idx="3">
                  <c:v>Agree</c:v>
                </c:pt>
                <c:pt idx="4">
                  <c:v>Strongly agree</c:v>
                </c:pt>
              </c:strCache>
            </c:strRef>
          </c:cat>
          <c:val>
            <c:numRef>
              <c:f>Sheet3!$Y$50:$AC$50</c:f>
              <c:numCache>
                <c:formatCode>0%</c:formatCode>
                <c:ptCount val="5"/>
                <c:pt idx="0">
                  <c:v>0</c:v>
                </c:pt>
                <c:pt idx="1">
                  <c:v>2.0000000000000007E-2</c:v>
                </c:pt>
                <c:pt idx="2">
                  <c:v>2.0000000000000007E-2</c:v>
                </c:pt>
                <c:pt idx="3">
                  <c:v>0.44</c:v>
                </c:pt>
                <c:pt idx="4">
                  <c:v>0.52</c:v>
                </c:pt>
              </c:numCache>
            </c:numRef>
          </c:val>
          <c:extLst>
            <c:ext xmlns:c16="http://schemas.microsoft.com/office/drawing/2014/chart" uri="{C3380CC4-5D6E-409C-BE32-E72D297353CC}">
              <c16:uniqueId val="{0000000A-0E31-4BAE-9DEB-55E326A71684}"/>
            </c:ext>
          </c:extLst>
        </c:ser>
        <c:dLbls>
          <c:showLegendKey val="0"/>
          <c:showVal val="0"/>
          <c:showCatName val="0"/>
          <c:showSerName val="0"/>
          <c:showPercent val="0"/>
          <c:showBubbleSize val="0"/>
          <c:showLeaderLines val="1"/>
        </c:dLbls>
        <c:firstSliceAng val="0"/>
        <c:holeSize val="50"/>
      </c:doughnutChart>
      <c:spPr>
        <a:noFill/>
        <a:ln>
          <a:noFill/>
        </a:ln>
        <a:effectLst/>
      </c:spPr>
    </c:plotArea>
    <c:legend>
      <c:legendPos val="b"/>
      <c:layout>
        <c:manualLayout>
          <c:xMode val="edge"/>
          <c:yMode val="edge"/>
          <c:x val="0.60142607174103235"/>
          <c:y val="9.4858323928619301E-2"/>
          <c:w val="0.32983222685399632"/>
          <c:h val="0.55636774810068013"/>
        </c:manualLayout>
      </c:layout>
      <c:overlay val="0"/>
      <c:spPr>
        <a:noFill/>
        <a:ln>
          <a:noFill/>
        </a:ln>
        <a:effectLst/>
      </c:spPr>
      <c:txPr>
        <a:bodyPr rot="0" spcFirstLastPara="1" vertOverflow="ellipsis" vert="horz" wrap="square" anchor="ctr" anchorCtr="1"/>
        <a:lstStyle/>
        <a:p>
          <a:pPr rtl="0">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zero"/>
    <c:showDLblsOverMax val="0"/>
  </c:chart>
  <c:spPr>
    <a:solidFill>
      <a:schemeClr val="bg1"/>
    </a:solidFill>
    <a:ln w="9525" cap="flat" cmpd="sng" algn="ctr">
      <a:no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just">
              <a:defRPr sz="11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b="1"/>
              <a:t>Figure 6.8:</a:t>
            </a:r>
            <a:r>
              <a:rPr lang="en-US"/>
              <a:t> Unhealthy competition increase NPLs</a:t>
            </a:r>
          </a:p>
        </c:rich>
      </c:tx>
      <c:layout>
        <c:manualLayout>
          <c:xMode val="edge"/>
          <c:yMode val="edge"/>
          <c:x val="0.14256574371922928"/>
          <c:y val="0.87673611111111138"/>
        </c:manualLayout>
      </c:layout>
      <c:overlay val="0"/>
      <c:spPr>
        <a:noFill/>
        <a:ln>
          <a:noFill/>
        </a:ln>
        <a:effectLst/>
      </c:spPr>
    </c:title>
    <c:autoTitleDeleted val="0"/>
    <c:plotArea>
      <c:layout>
        <c:manualLayout>
          <c:layoutTarget val="inner"/>
          <c:xMode val="edge"/>
          <c:yMode val="edge"/>
          <c:x val="4.2520231846019295E-2"/>
          <c:y val="0.10478058922409983"/>
          <c:w val="0.61439359142607175"/>
          <c:h val="0.48504757217847771"/>
        </c:manualLayout>
      </c:layout>
      <c:doughnutChart>
        <c:varyColors val="1"/>
        <c:ser>
          <c:idx val="0"/>
          <c:order val="0"/>
          <c:tx>
            <c:strRef>
              <c:f>Sheet3!$B$54</c:f>
              <c:strCache>
                <c:ptCount val="1"/>
                <c:pt idx="0">
                  <c:v>Unhealthy competition increase NPLs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4E5-4A1C-9E2E-9EB6DFF6849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4E5-4A1C-9E2E-9EB6DFF6849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4E5-4A1C-9E2E-9EB6DFF68491}"/>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4E5-4A1C-9E2E-9EB6DFF68491}"/>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F4E5-4A1C-9E2E-9EB6DFF68491}"/>
              </c:ext>
            </c:extLst>
          </c:dPt>
          <c:dLbls>
            <c:dLbl>
              <c:idx val="0"/>
              <c:layout>
                <c:manualLayout>
                  <c:x val="0.15381030062922402"/>
                  <c:y val="-9.867172675521822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4E5-4A1C-9E2E-9EB6DFF68491}"/>
                </c:ext>
              </c:extLst>
            </c:dLbl>
            <c:dLbl>
              <c:idx val="1"/>
              <c:layout>
                <c:manualLayout>
                  <c:x val="-0.39151712887438839"/>
                  <c:y val="-7.156092793088368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4E5-4A1C-9E2E-9EB6DFF68491}"/>
                </c:ext>
              </c:extLst>
            </c:dLbl>
            <c:dLbl>
              <c:idx val="2"/>
              <c:layout>
                <c:manualLayout>
                  <c:x val="0.25168958284782111"/>
                  <c:y val="-8.728652751423149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4E5-4A1C-9E2E-9EB6DFF68491}"/>
                </c:ext>
              </c:extLst>
            </c:dLbl>
            <c:dLbl>
              <c:idx val="4"/>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extLst>
                <c:ext xmlns:c16="http://schemas.microsoft.com/office/drawing/2014/chart" uri="{C3380CC4-5D6E-409C-BE32-E72D297353CC}">
                  <c16:uniqueId val="{00000009-F4E5-4A1C-9E2E-9EB6DFF6849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Sheet3!$C$35:$G$35</c:f>
              <c:strCache>
                <c:ptCount val="5"/>
                <c:pt idx="0">
                  <c:v>Strongly disagree</c:v>
                </c:pt>
                <c:pt idx="1">
                  <c:v>Disagree</c:v>
                </c:pt>
                <c:pt idx="2">
                  <c:v>Neutral</c:v>
                </c:pt>
                <c:pt idx="3">
                  <c:v>Agree</c:v>
                </c:pt>
                <c:pt idx="4">
                  <c:v>Strongly agree</c:v>
                </c:pt>
              </c:strCache>
            </c:strRef>
          </c:cat>
          <c:val>
            <c:numRef>
              <c:f>Sheet3!$Y$54:$AC$54</c:f>
              <c:numCache>
                <c:formatCode>0%</c:formatCode>
                <c:ptCount val="5"/>
                <c:pt idx="0">
                  <c:v>0</c:v>
                </c:pt>
                <c:pt idx="1">
                  <c:v>1.0000000000000004E-2</c:v>
                </c:pt>
                <c:pt idx="2">
                  <c:v>0.05</c:v>
                </c:pt>
                <c:pt idx="3">
                  <c:v>0.44</c:v>
                </c:pt>
                <c:pt idx="4">
                  <c:v>0.5</c:v>
                </c:pt>
              </c:numCache>
            </c:numRef>
          </c:val>
          <c:extLst>
            <c:ext xmlns:c16="http://schemas.microsoft.com/office/drawing/2014/chart" uri="{C3380CC4-5D6E-409C-BE32-E72D297353CC}">
              <c16:uniqueId val="{0000000A-F4E5-4A1C-9E2E-9EB6DFF68491}"/>
            </c:ext>
          </c:extLst>
        </c:ser>
        <c:dLbls>
          <c:showLegendKey val="0"/>
          <c:showVal val="0"/>
          <c:showCatName val="0"/>
          <c:showSerName val="0"/>
          <c:showPercent val="0"/>
          <c:showBubbleSize val="0"/>
          <c:showLeaderLines val="1"/>
        </c:dLbls>
        <c:firstSliceAng val="0"/>
        <c:holeSize val="50"/>
      </c:doughnutChart>
      <c:spPr>
        <a:noFill/>
        <a:ln>
          <a:noFill/>
        </a:ln>
        <a:effectLst/>
      </c:spPr>
    </c:plotArea>
    <c:legend>
      <c:legendPos val="b"/>
      <c:layout>
        <c:manualLayout>
          <c:xMode val="edge"/>
          <c:yMode val="edge"/>
          <c:x val="0.62718175853018376"/>
          <c:y val="0.14644719574526868"/>
          <c:w val="0.3589293525809274"/>
          <c:h val="0.59607637449924034"/>
        </c:manualLayout>
      </c:layout>
      <c:overlay val="0"/>
      <c:spPr>
        <a:noFill/>
        <a:ln>
          <a:noFill/>
        </a:ln>
        <a:effectLst/>
      </c:spPr>
      <c:txPr>
        <a:bodyPr rot="0" spcFirstLastPara="1" vertOverflow="ellipsis" vert="horz" wrap="square" anchor="ctr" anchorCtr="1"/>
        <a:lstStyle/>
        <a:p>
          <a:pPr rtl="0">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zero"/>
    <c:showDLblsOverMax val="0"/>
  </c:chart>
  <c:spPr>
    <a:solidFill>
      <a:schemeClr val="bg1"/>
    </a:solidFill>
    <a:ln w="9525" cap="flat" cmpd="sng" algn="ctr">
      <a:no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ctr">
              <a:defRPr sz="11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1100" b="1" i="0" u="none" strike="noStrike" baseline="0">
                <a:effectLst/>
              </a:rPr>
              <a:t>Figure 6.9: </a:t>
            </a:r>
            <a:r>
              <a:rPr lang="en-US" sz="1100"/>
              <a:t>Higher banking corruption increases NPLs</a:t>
            </a:r>
          </a:p>
        </c:rich>
      </c:tx>
      <c:layout>
        <c:manualLayout>
          <c:xMode val="edge"/>
          <c:yMode val="edge"/>
          <c:x val="0.15831966316710411"/>
          <c:y val="0.73271843940636938"/>
        </c:manualLayout>
      </c:layout>
      <c:overlay val="0"/>
      <c:spPr>
        <a:noFill/>
        <a:ln>
          <a:noFill/>
        </a:ln>
        <a:effectLst/>
      </c:spPr>
    </c:title>
    <c:autoTitleDeleted val="0"/>
    <c:plotArea>
      <c:layout>
        <c:manualLayout>
          <c:layoutTarget val="inner"/>
          <c:xMode val="edge"/>
          <c:yMode val="edge"/>
          <c:x val="7.5043744531933521E-3"/>
          <c:y val="8.8788536291775605E-2"/>
          <c:w val="0.64651301399825023"/>
          <c:h val="0.60433543664880252"/>
        </c:manualLayout>
      </c:layout>
      <c:doughnutChart>
        <c:varyColors val="1"/>
        <c:ser>
          <c:idx val="0"/>
          <c:order val="0"/>
          <c:tx>
            <c:strRef>
              <c:f>'NPL '!$B$55</c:f>
              <c:strCache>
                <c:ptCount val="1"/>
                <c:pt idx="0">
                  <c:v>Higher banking corruption increases NPLs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A94-49A8-8AD5-518EC84C57A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A94-49A8-8AD5-518EC84C57A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3A94-49A8-8AD5-518EC84C57A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3A94-49A8-8AD5-518EC84C57AF}"/>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3A94-49A8-8AD5-518EC84C57AF}"/>
              </c:ext>
            </c:extLst>
          </c:dPt>
          <c:dLbls>
            <c:dLbl>
              <c:idx val="0"/>
              <c:layout>
                <c:manualLayout>
                  <c:x val="-0.16744860017497812"/>
                  <c:y val="-6.510416666666665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A94-49A8-8AD5-518EC84C57AF}"/>
                </c:ext>
              </c:extLst>
            </c:dLbl>
            <c:dLbl>
              <c:idx val="1"/>
              <c:layout>
                <c:manualLayout>
                  <c:x val="1.4060586176727877E-2"/>
                  <c:y val="-0.10418409612860892"/>
                </c:manualLayout>
              </c:layout>
              <c:spPr>
                <a:noFill/>
                <a:ln>
                  <a:noFill/>
                </a:ln>
                <a:effectLst/>
              </c:spPr>
              <c:txPr>
                <a:bodyPr rot="0" spcFirstLastPara="1" vertOverflow="ellipsis" vert="horz" wrap="square" lIns="38100" tIns="19050" rIns="38100" bIns="19050" anchor="ctr" anchorCtr="1">
                  <a:noAutofit/>
                </a:bodyPr>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0.12496555118110236"/>
                      <c:h val="4.9240622265966753E-2"/>
                    </c:manualLayout>
                  </c15:layout>
                </c:ext>
                <c:ext xmlns:c16="http://schemas.microsoft.com/office/drawing/2014/chart" uri="{C3380CC4-5D6E-409C-BE32-E72D297353CC}">
                  <c16:uniqueId val="{00000003-3A94-49A8-8AD5-518EC84C57AF}"/>
                </c:ext>
              </c:extLst>
            </c:dLbl>
            <c:dLbl>
              <c:idx val="2"/>
              <c:layout>
                <c:manualLayout>
                  <c:x val="0.11525426509186351"/>
                  <c:y val="-8.666065179352580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3A94-49A8-8AD5-518EC84C57AF}"/>
                </c:ext>
              </c:extLst>
            </c:dLbl>
            <c:dLbl>
              <c:idx val="3"/>
              <c:layout>
                <c:manualLayout>
                  <c:x val="1.2002405949255706E-3"/>
                  <c:y val="1.503718285214348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3A94-49A8-8AD5-518EC84C57AF}"/>
                </c:ext>
              </c:extLst>
            </c:dLbl>
            <c:dLbl>
              <c:idx val="4"/>
              <c:layout>
                <c:manualLayout>
                  <c:x val="3.5580708661417321E-3"/>
                  <c:y val="-6.8521708223975982E-4"/>
                </c:manualLayout>
              </c:layout>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bg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3A94-49A8-8AD5-518EC84C57AF}"/>
                </c:ext>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'NPL '!$C$35:$G$35</c:f>
              <c:strCache>
                <c:ptCount val="5"/>
                <c:pt idx="0">
                  <c:v>Strongly disagree</c:v>
                </c:pt>
                <c:pt idx="1">
                  <c:v>Disagree</c:v>
                </c:pt>
                <c:pt idx="2">
                  <c:v>Neutral</c:v>
                </c:pt>
                <c:pt idx="3">
                  <c:v>Agree</c:v>
                </c:pt>
                <c:pt idx="4">
                  <c:v>Strongly agree</c:v>
                </c:pt>
              </c:strCache>
            </c:strRef>
          </c:cat>
          <c:val>
            <c:numRef>
              <c:f>'NPL '!$Y$55:$AC$55</c:f>
              <c:numCache>
                <c:formatCode>0%</c:formatCode>
                <c:ptCount val="5"/>
                <c:pt idx="0">
                  <c:v>0</c:v>
                </c:pt>
                <c:pt idx="1">
                  <c:v>1.0000000000000004E-2</c:v>
                </c:pt>
                <c:pt idx="2">
                  <c:v>6.0000000000000019E-2</c:v>
                </c:pt>
                <c:pt idx="3">
                  <c:v>0.34</c:v>
                </c:pt>
                <c:pt idx="4">
                  <c:v>0.59</c:v>
                </c:pt>
              </c:numCache>
            </c:numRef>
          </c:val>
          <c:extLst>
            <c:ext xmlns:c16="http://schemas.microsoft.com/office/drawing/2014/chart" uri="{C3380CC4-5D6E-409C-BE32-E72D297353CC}">
              <c16:uniqueId val="{0000000A-3A94-49A8-8AD5-518EC84C57AF}"/>
            </c:ext>
          </c:extLst>
        </c:ser>
        <c:dLbls>
          <c:showLegendKey val="0"/>
          <c:showVal val="0"/>
          <c:showCatName val="0"/>
          <c:showSerName val="0"/>
          <c:showPercent val="0"/>
          <c:showBubbleSize val="0"/>
          <c:showLeaderLines val="1"/>
        </c:dLbls>
        <c:firstSliceAng val="0"/>
        <c:holeSize val="50"/>
      </c:doughnutChart>
      <c:spPr>
        <a:noFill/>
        <a:ln>
          <a:noFill/>
        </a:ln>
        <a:effectLst/>
      </c:spPr>
    </c:plotArea>
    <c:legend>
      <c:legendPos val="r"/>
      <c:layout>
        <c:manualLayout>
          <c:xMode val="edge"/>
          <c:yMode val="edge"/>
          <c:x val="0.63703302712160981"/>
          <c:y val="7.5838451060219234E-2"/>
          <c:w val="0.33831384713274498"/>
          <c:h val="0.62553675435166511"/>
        </c:manualLayout>
      </c:layout>
      <c:overlay val="0"/>
      <c:spPr>
        <a:noFill/>
        <a:ln>
          <a:noFill/>
        </a:ln>
        <a:effectLst/>
      </c:spPr>
      <c:txPr>
        <a:bodyPr rot="0" spcFirstLastPara="1" vertOverflow="ellipsis" vert="horz" wrap="square" anchor="ctr" anchorCtr="1"/>
        <a:lstStyle/>
        <a:p>
          <a:pPr rtl="0">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zero"/>
    <c:showDLblsOverMax val="0"/>
  </c:chart>
  <c:spPr>
    <a:solidFill>
      <a:schemeClr val="bg1"/>
    </a:solidFill>
    <a:ln w="9525" cap="flat" cmpd="sng" algn="ctr">
      <a:no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1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1100" b="1" i="0" u="none" strike="noStrike" baseline="0">
                <a:effectLst/>
              </a:rPr>
              <a:t>Figure 6.10:</a:t>
            </a:r>
            <a:r>
              <a:rPr lang="en-US" sz="1100" b="0" i="0" u="none" strike="noStrike" baseline="0">
                <a:effectLst/>
              </a:rPr>
              <a:t> </a:t>
            </a:r>
            <a:r>
              <a:rPr lang="en-US" sz="1100"/>
              <a:t>Lower fund diversion by borrowers reduce NPLs</a:t>
            </a:r>
          </a:p>
        </c:rich>
      </c:tx>
      <c:layout>
        <c:manualLayout>
          <c:xMode val="edge"/>
          <c:yMode val="edge"/>
          <c:x val="0.12401547929375721"/>
          <c:y val="0.78746997016252451"/>
        </c:manualLayout>
      </c:layout>
      <c:overlay val="0"/>
      <c:spPr>
        <a:noFill/>
        <a:ln>
          <a:noFill/>
        </a:ln>
        <a:effectLst/>
      </c:spPr>
    </c:title>
    <c:autoTitleDeleted val="0"/>
    <c:plotArea>
      <c:layout>
        <c:manualLayout>
          <c:layoutTarget val="inner"/>
          <c:xMode val="edge"/>
          <c:yMode val="edge"/>
          <c:x val="4.0411991151793364E-2"/>
          <c:y val="8.2225067533549537E-2"/>
          <c:w val="0.63521686155110046"/>
          <c:h val="0.58491081993523919"/>
        </c:manualLayout>
      </c:layout>
      <c:doughnutChart>
        <c:varyColors val="1"/>
        <c:ser>
          <c:idx val="0"/>
          <c:order val="0"/>
          <c:tx>
            <c:strRef>
              <c:f>'NPL '!$B$61</c:f>
              <c:strCache>
                <c:ptCount val="1"/>
                <c:pt idx="0">
                  <c:v>Lower fund diversion by borrowers reduce NPLs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DD2-4C40-AFC6-84ECA541103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DD2-4C40-AFC6-84ECA541103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DD2-4C40-AFC6-84ECA541103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5DD2-4C40-AFC6-84ECA5411039}"/>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5DD2-4C40-AFC6-84ECA5411039}"/>
              </c:ext>
            </c:extLst>
          </c:dPt>
          <c:dLbls>
            <c:dLbl>
              <c:idx val="0"/>
              <c:layout>
                <c:manualLayout>
                  <c:x val="-0.26800518458280481"/>
                  <c:y val="-0.1035919925783376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DD2-4C40-AFC6-84ECA5411039}"/>
                </c:ext>
              </c:extLst>
            </c:dLbl>
            <c:dLbl>
              <c:idx val="1"/>
              <c:layout>
                <c:manualLayout>
                  <c:x val="-8.8313317550145889E-2"/>
                  <c:y val="-0.1039763651744116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DD2-4C40-AFC6-84ECA5411039}"/>
                </c:ext>
              </c:extLst>
            </c:dLbl>
            <c:dLbl>
              <c:idx val="2"/>
              <c:layout>
                <c:manualLayout>
                  <c:x val="0.1484494822355876"/>
                  <c:y val="-9.541027429993841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5DD2-4C40-AFC6-84ECA5411039}"/>
                </c:ext>
              </c:extLst>
            </c:dLbl>
            <c:dLbl>
              <c:idx val="3"/>
              <c:layout>
                <c:manualLayout>
                  <c:x val="5.5331821625927355E-3"/>
                  <c:y val="1.736116967852241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5DD2-4C40-AFC6-84ECA5411039}"/>
                </c:ext>
              </c:extLst>
            </c:dLbl>
            <c:dLbl>
              <c:idx val="4"/>
              <c:layout>
                <c:manualLayout>
                  <c:x val="-1.307247591583665E-3"/>
                  <c:y val="8.5138543349833323E-3"/>
                </c:manualLayout>
              </c:layout>
              <c:tx>
                <c:rich>
                  <a:bodyPr/>
                  <a:lstStyle/>
                  <a:p>
                    <a:fld id="{8A4E0FF7-432B-4644-8E6E-C41E778F2F99}" type="VALUE">
                      <a:rPr lang="en-US">
                        <a:solidFill>
                          <a:schemeClr val="bg1"/>
                        </a:solidFill>
                      </a:rPr>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9-5DD2-4C40-AFC6-84ECA5411039}"/>
                </c:ext>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'NPL '!$Y$35:$AC$35</c:f>
              <c:strCache>
                <c:ptCount val="5"/>
                <c:pt idx="0">
                  <c:v>Strongly disagree</c:v>
                </c:pt>
                <c:pt idx="1">
                  <c:v>Disagree</c:v>
                </c:pt>
                <c:pt idx="2">
                  <c:v>Neutral</c:v>
                </c:pt>
                <c:pt idx="3">
                  <c:v>Agree</c:v>
                </c:pt>
                <c:pt idx="4">
                  <c:v>Strongly agree</c:v>
                </c:pt>
              </c:strCache>
            </c:strRef>
          </c:cat>
          <c:val>
            <c:numRef>
              <c:f>'NPL '!$Y$61:$AC$61</c:f>
              <c:numCache>
                <c:formatCode>0%</c:formatCode>
                <c:ptCount val="5"/>
                <c:pt idx="0">
                  <c:v>0</c:v>
                </c:pt>
                <c:pt idx="1">
                  <c:v>2.0000000000000007E-2</c:v>
                </c:pt>
                <c:pt idx="2">
                  <c:v>0.05</c:v>
                </c:pt>
                <c:pt idx="3">
                  <c:v>0.35000000000000009</c:v>
                </c:pt>
                <c:pt idx="4">
                  <c:v>0.58000000000000007</c:v>
                </c:pt>
              </c:numCache>
            </c:numRef>
          </c:val>
          <c:extLst>
            <c:ext xmlns:c16="http://schemas.microsoft.com/office/drawing/2014/chart" uri="{C3380CC4-5D6E-409C-BE32-E72D297353CC}">
              <c16:uniqueId val="{0000000A-5DD2-4C40-AFC6-84ECA5411039}"/>
            </c:ext>
          </c:extLst>
        </c:ser>
        <c:dLbls>
          <c:showLegendKey val="0"/>
          <c:showVal val="0"/>
          <c:showCatName val="0"/>
          <c:showSerName val="0"/>
          <c:showPercent val="0"/>
          <c:showBubbleSize val="0"/>
          <c:showLeaderLines val="1"/>
        </c:dLbls>
        <c:firstSliceAng val="0"/>
        <c:holeSize val="50"/>
      </c:doughnutChart>
      <c:spPr>
        <a:noFill/>
        <a:ln>
          <a:noFill/>
        </a:ln>
        <a:effectLst/>
      </c:spPr>
    </c:plotArea>
    <c:legend>
      <c:legendPos val="r"/>
      <c:layout>
        <c:manualLayout>
          <c:xMode val="edge"/>
          <c:yMode val="edge"/>
          <c:x val="0.65472177274985499"/>
          <c:y val="4.0192492978299812E-2"/>
          <c:w val="0.33401521055601846"/>
          <c:h val="0.63107028856057068"/>
        </c:manualLayout>
      </c:layout>
      <c:overlay val="0"/>
      <c:spPr>
        <a:noFill/>
        <a:ln>
          <a:noFill/>
        </a:ln>
        <a:effectLst/>
      </c:spPr>
      <c:txPr>
        <a:bodyPr rot="0" spcFirstLastPara="1" vertOverflow="ellipsis" vert="horz" wrap="square" anchor="ctr" anchorCtr="1"/>
        <a:lstStyle/>
        <a:p>
          <a:pPr rtl="0">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zero"/>
    <c:showDLblsOverMax val="0"/>
  </c:chart>
  <c:spPr>
    <a:solidFill>
      <a:schemeClr val="bg1"/>
    </a:solidFill>
    <a:ln w="9525" cap="flat" cmpd="sng" algn="ctr">
      <a:no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58761662987939978"/>
          <c:y val="2.0783558359679179E-2"/>
          <c:w val="0.47049655397350448"/>
          <c:h val="0.96154344739446795"/>
        </c:manualLayout>
      </c:layout>
      <c:barChart>
        <c:barDir val="bar"/>
        <c:grouping val="clustered"/>
        <c:varyColors val="0"/>
        <c:ser>
          <c:idx val="0"/>
          <c:order val="0"/>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Comparison!$W$65:$W$82</c:f>
              <c:strCache>
                <c:ptCount val="18"/>
                <c:pt idx="0">
                  <c:v>It is difficult for Bangladesh Bank to monitor the SCBs than PCBs</c:v>
                </c:pt>
                <c:pt idx="1">
                  <c:v>Loan recovery has significant effect on the profitability of SCBs than PCBs</c:v>
                </c:pt>
                <c:pt idx="2">
                  <c:v>Financial statements of SCBs are less reliable than those of PCBs.</c:v>
                </c:pt>
                <c:pt idx="3">
                  <c:v>Rescheduling of NPLs is greater in SCBs than that in PCBs</c:v>
                </c:pt>
                <c:pt idx="4">
                  <c:v>Bangladesh Bank is less strict against the SCBs than PCBs</c:v>
                </c:pt>
                <c:pt idx="5">
                  <c:v>The loan write-off has more effect on the PCBs profit than it has on the profit of SCBs.</c:v>
                </c:pt>
                <c:pt idx="6">
                  <c:v>Banker are less bothered with the management of rising of NPLs than those in PCBs.</c:v>
                </c:pt>
                <c:pt idx="7">
                  <c:v>Political influence increases the NPLs of SCBs much more than (PCBs)</c:v>
                </c:pt>
                <c:pt idx="8">
                  <c:v>Private Banks provide better customer service compared to the SCBs</c:v>
                </c:pt>
                <c:pt idx="9">
                  <c:v>Loans against Letter of Credit (inland) are more likely to default in SCBs than in PCBs.</c:v>
                </c:pt>
                <c:pt idx="10">
                  <c:v>SCBs does more marketing than PCBs</c:v>
                </c:pt>
                <c:pt idx="11">
                  <c:v>Cost inefficiency effect the profit of the SCBs than that of PCBs.</c:v>
                </c:pt>
                <c:pt idx="12">
                  <c:v>Willful defaulters takes more loans from SCBs</c:v>
                </c:pt>
                <c:pt idx="13">
                  <c:v>Corruption is more prevalent in SCBs than it is in PCBs</c:v>
                </c:pt>
                <c:pt idx="14">
                  <c:v>SCBs are more reluctant to advance technology than the PCBs</c:v>
                </c:pt>
                <c:pt idx="15">
                  <c:v>Capital injection is more in SCBs than it is in PCBs.</c:v>
                </c:pt>
                <c:pt idx="16">
                  <c:v>The effect of NPL on the profitability is more severe in SCBs than it is in PCBs.</c:v>
                </c:pt>
                <c:pt idx="17">
                  <c:v>non-performing loans in SCBs is more severe than it is in PCBs.</c:v>
                </c:pt>
              </c:strCache>
            </c:strRef>
          </c:cat>
          <c:val>
            <c:numRef>
              <c:f>Comparison!$X$65:$X$82</c:f>
              <c:numCache>
                <c:formatCode>General</c:formatCode>
                <c:ptCount val="18"/>
                <c:pt idx="0">
                  <c:v>358</c:v>
                </c:pt>
                <c:pt idx="1">
                  <c:v>361</c:v>
                </c:pt>
                <c:pt idx="2">
                  <c:v>365</c:v>
                </c:pt>
                <c:pt idx="3">
                  <c:v>369</c:v>
                </c:pt>
                <c:pt idx="4">
                  <c:v>377</c:v>
                </c:pt>
                <c:pt idx="5">
                  <c:v>385</c:v>
                </c:pt>
                <c:pt idx="6">
                  <c:v>385</c:v>
                </c:pt>
                <c:pt idx="7">
                  <c:v>386</c:v>
                </c:pt>
                <c:pt idx="8">
                  <c:v>394</c:v>
                </c:pt>
                <c:pt idx="9">
                  <c:v>397</c:v>
                </c:pt>
                <c:pt idx="10">
                  <c:v>401</c:v>
                </c:pt>
                <c:pt idx="11">
                  <c:v>403</c:v>
                </c:pt>
                <c:pt idx="12">
                  <c:v>403</c:v>
                </c:pt>
                <c:pt idx="13">
                  <c:v>407</c:v>
                </c:pt>
                <c:pt idx="14">
                  <c:v>416</c:v>
                </c:pt>
                <c:pt idx="15">
                  <c:v>420</c:v>
                </c:pt>
                <c:pt idx="16">
                  <c:v>437</c:v>
                </c:pt>
                <c:pt idx="17">
                  <c:v>448</c:v>
                </c:pt>
              </c:numCache>
            </c:numRef>
          </c:val>
          <c:extLst>
            <c:ext xmlns:c16="http://schemas.microsoft.com/office/drawing/2014/chart" uri="{C3380CC4-5D6E-409C-BE32-E72D297353CC}">
              <c16:uniqueId val="{00000000-5AED-4307-A434-447D4950855E}"/>
            </c:ext>
          </c:extLst>
        </c:ser>
        <c:dLbls>
          <c:showLegendKey val="0"/>
          <c:showVal val="0"/>
          <c:showCatName val="0"/>
          <c:showSerName val="0"/>
          <c:showPercent val="0"/>
          <c:showBubbleSize val="0"/>
        </c:dLbls>
        <c:gapWidth val="182"/>
        <c:axId val="63723392"/>
        <c:axId val="63724928"/>
      </c:barChart>
      <c:catAx>
        <c:axId val="63723392"/>
        <c:scaling>
          <c:orientation val="minMax"/>
        </c:scaling>
        <c:delete val="0"/>
        <c:axPos val="l"/>
        <c:numFmt formatCode="General" sourceLinked="1"/>
        <c:majorTickMark val="none"/>
        <c:minorTickMark val="none"/>
        <c:tickLblPos val="high"/>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lgn="just">
              <a:defRPr sz="7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63724928"/>
        <c:crosses val="autoZero"/>
        <c:auto val="0"/>
        <c:lblAlgn val="ctr"/>
        <c:lblOffset val="100"/>
        <c:noMultiLvlLbl val="0"/>
      </c:catAx>
      <c:valAx>
        <c:axId val="63724928"/>
        <c:scaling>
          <c:orientation val="minMax"/>
        </c:scaling>
        <c:delete val="1"/>
        <c:axPos val="b"/>
        <c:numFmt formatCode="General" sourceLinked="1"/>
        <c:majorTickMark val="none"/>
        <c:minorTickMark val="none"/>
        <c:tickLblPos val="nextTo"/>
        <c:crossAx val="63723392"/>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just">
              <a:defRPr sz="8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800" b="1"/>
              <a:t>Figure 6.12: </a:t>
            </a:r>
            <a:r>
              <a:rPr lang="en-US" sz="800"/>
              <a:t>The effect of NPL on the profitability is more severe in SCBs than it is in PCBs.</a:t>
            </a:r>
          </a:p>
        </c:rich>
      </c:tx>
      <c:layout>
        <c:manualLayout>
          <c:xMode val="edge"/>
          <c:yMode val="edge"/>
          <c:x val="8.5302779363634826E-2"/>
          <c:y val="0.68305624336752746"/>
        </c:manualLayout>
      </c:layout>
      <c:overlay val="0"/>
      <c:spPr>
        <a:noFill/>
        <a:ln>
          <a:noFill/>
        </a:ln>
        <a:effectLst/>
      </c:spPr>
    </c:title>
    <c:autoTitleDeleted val="0"/>
    <c:plotArea>
      <c:layout>
        <c:manualLayout>
          <c:layoutTarget val="inner"/>
          <c:xMode val="edge"/>
          <c:yMode val="edge"/>
          <c:x val="1.7383882291095522E-2"/>
          <c:y val="5.8477170367853291E-2"/>
          <c:w val="0.61340674124277184"/>
          <c:h val="0.60451049915187904"/>
        </c:manualLayout>
      </c:layout>
      <c:doughnutChart>
        <c:varyColors val="1"/>
        <c:ser>
          <c:idx val="0"/>
          <c:order val="0"/>
          <c:tx>
            <c:strRef>
              <c:f>Comparison!$W$33</c:f>
              <c:strCache>
                <c:ptCount val="1"/>
                <c:pt idx="0">
                  <c:v>The effect of NPL on the profitability is more severe in SCBs than it is in PCBs.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732-4007-82BF-29433463DF8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732-4007-82BF-29433463DF8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732-4007-82BF-29433463DF81}"/>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732-4007-82BF-29433463DF81}"/>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6732-4007-82BF-29433463DF81}"/>
              </c:ext>
            </c:extLst>
          </c:dPt>
          <c:dLbls>
            <c:dLbl>
              <c:idx val="0"/>
              <c:layout>
                <c:manualLayout>
                  <c:x val="1.8596356359977549E-2"/>
                  <c:y val="-9.7264566372075797E-2"/>
                </c:manualLayout>
              </c:layout>
              <c:tx>
                <c:rich>
                  <a:bodyPr/>
                  <a:lstStyle/>
                  <a:p>
                    <a:fld id="{5DE349F8-F215-42F9-938A-B4FE7B2C1335}"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6732-4007-82BF-29433463DF81}"/>
                </c:ext>
              </c:extLst>
            </c:dLbl>
            <c:dLbl>
              <c:idx val="1"/>
              <c:layout>
                <c:manualLayout>
                  <c:x val="5.5817897134717458E-2"/>
                  <c:y val="-0.10060245829724061"/>
                </c:manualLayout>
              </c:layout>
              <c:tx>
                <c:rich>
                  <a:bodyPr/>
                  <a:lstStyle/>
                  <a:p>
                    <a:fld id="{186FAF17-7C58-481D-8860-A848488B91EF}"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6732-4007-82BF-29433463DF81}"/>
                </c:ext>
              </c:extLst>
            </c:dLbl>
            <c:dLbl>
              <c:idx val="2"/>
              <c:layout>
                <c:manualLayout>
                  <c:x val="5.7944390117063852E-3"/>
                  <c:y val="-9.276687955569048E-3"/>
                </c:manualLayout>
              </c:layout>
              <c:tx>
                <c:rich>
                  <a:bodyPr/>
                  <a:lstStyle/>
                  <a:p>
                    <a:fld id="{D7F28385-3D3E-4643-99D0-67E34E732315}"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6732-4007-82BF-29433463DF81}"/>
                </c:ext>
              </c:extLst>
            </c:dLbl>
            <c:dLbl>
              <c:idx val="3"/>
              <c:layout>
                <c:manualLayout>
                  <c:x val="6.5631871392960303E-3"/>
                  <c:y val="-5.1505588685036583E-3"/>
                </c:manualLayout>
              </c:layout>
              <c:tx>
                <c:rich>
                  <a:bodyPr/>
                  <a:lstStyle/>
                  <a:p>
                    <a:fld id="{B4A666EB-7847-452E-BDCC-F37802381C27}"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6732-4007-82BF-29433463DF81}"/>
                </c:ext>
              </c:extLst>
            </c:dLbl>
            <c:dLbl>
              <c:idx val="4"/>
              <c:layout>
                <c:manualLayout>
                  <c:x val="1.5373266783863072E-2"/>
                  <c:y val="1.9621256221642198E-2"/>
                </c:manualLayout>
              </c:layout>
              <c:tx>
                <c:rich>
                  <a:bodyPr rot="0" spcFirstLastPara="1" vertOverflow="clip" horzOverflow="clip" vert="horz" wrap="square" lIns="38100" tIns="19050" rIns="38100" bIns="19050" anchor="ctr" anchorCtr="1">
                    <a:spAutoFit/>
                  </a:bodyPr>
                  <a:lstStyle/>
                  <a:p>
                    <a:pPr>
                      <a:defRPr sz="600" b="0" i="0" u="none" strike="noStrike" kern="1200" baseline="0">
                        <a:solidFill>
                          <a:schemeClr val="bg1"/>
                        </a:solidFill>
                        <a:latin typeface="Times New Roman" panose="02020603050405020304" pitchFamily="18" charset="0"/>
                        <a:ea typeface="+mn-ea"/>
                        <a:cs typeface="Times New Roman" panose="02020603050405020304" pitchFamily="18" charset="0"/>
                      </a:defRPr>
                    </a:pPr>
                    <a:fld id="{8D8270F2-55A5-4E8F-815B-7A8B669DF6EB}" type="PERCENTAGE">
                      <a:rPr lang="en-US" baseline="0">
                        <a:solidFill>
                          <a:schemeClr val="bg1"/>
                        </a:solidFill>
                      </a:rPr>
                      <a:pPr>
                        <a:defRPr sz="600" b="0" i="0" u="none" strike="noStrike" kern="1200" baseline="0">
                          <a:solidFill>
                            <a:schemeClr val="bg1"/>
                          </a:solidFill>
                          <a:latin typeface="Times New Roman" panose="02020603050405020304" pitchFamily="18" charset="0"/>
                          <a:ea typeface="+mn-ea"/>
                          <a:cs typeface="Times New Roman" panose="02020603050405020304" pitchFamily="18" charset="0"/>
                        </a:defRPr>
                      </a:pPr>
                      <a:t>[PERCENTAGE]</a:t>
                    </a:fld>
                    <a:endParaRPr lang="en-US"/>
                  </a:p>
                </c:rich>
              </c:tx>
              <c:spPr>
                <a:noFill/>
                <a:ln>
                  <a:noFill/>
                </a:ln>
                <a:effectLst/>
              </c:sp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c15:spPr>
                  <c15:dlblFieldTable/>
                  <c15:showDataLabelsRange val="0"/>
                </c:ext>
                <c:ext xmlns:c16="http://schemas.microsoft.com/office/drawing/2014/chart" uri="{C3380CC4-5D6E-409C-BE32-E72D297353CC}">
                  <c16:uniqueId val="{00000009-6732-4007-82BF-29433463DF81}"/>
                </c:ext>
              </c:extLst>
            </c:dLbl>
            <c:spPr>
              <a:noFill/>
              <a:ln>
                <a:noFill/>
              </a:ln>
              <a:effectLst/>
            </c:spPr>
            <c:txPr>
              <a:bodyPr rot="0" spcFirstLastPara="1" vertOverflow="clip" horzOverflow="clip" vert="horz" wrap="square" lIns="38100" tIns="19050" rIns="38100" bIns="19050" anchor="ctr" anchorCtr="1">
                <a:spAutoFit/>
              </a:bodyPr>
              <a:lstStyle/>
              <a:p>
                <a:pPr>
                  <a:defRPr sz="6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c15:spPr>
              </c:ext>
            </c:extLst>
          </c:dLbls>
          <c:cat>
            <c:strRef>
              <c:f>Comparison!$X$25:$AB$25</c:f>
              <c:strCache>
                <c:ptCount val="5"/>
                <c:pt idx="0">
                  <c:v>Strongly disagree</c:v>
                </c:pt>
                <c:pt idx="1">
                  <c:v>Disagree</c:v>
                </c:pt>
                <c:pt idx="2">
                  <c:v>Neutral</c:v>
                </c:pt>
                <c:pt idx="3">
                  <c:v>Agree</c:v>
                </c:pt>
                <c:pt idx="4">
                  <c:v>Strongly agree</c:v>
                </c:pt>
              </c:strCache>
            </c:strRef>
          </c:cat>
          <c:val>
            <c:numRef>
              <c:f>Comparison!$X$33:$AB$33</c:f>
              <c:numCache>
                <c:formatCode>0%</c:formatCode>
                <c:ptCount val="5"/>
                <c:pt idx="0">
                  <c:v>0.05</c:v>
                </c:pt>
                <c:pt idx="1">
                  <c:v>3.0000000000000002E-2</c:v>
                </c:pt>
                <c:pt idx="2">
                  <c:v>0.12000000000000002</c:v>
                </c:pt>
                <c:pt idx="3">
                  <c:v>0.1</c:v>
                </c:pt>
                <c:pt idx="4">
                  <c:v>0.70000000000000018</c:v>
                </c:pt>
              </c:numCache>
            </c:numRef>
          </c:val>
          <c:extLst>
            <c:ext xmlns:c16="http://schemas.microsoft.com/office/drawing/2014/chart" uri="{C3380CC4-5D6E-409C-BE32-E72D297353CC}">
              <c16:uniqueId val="{0000000A-6732-4007-82BF-29433463DF81}"/>
            </c:ext>
          </c:extLst>
        </c:ser>
        <c:dLbls>
          <c:showLegendKey val="0"/>
          <c:showVal val="0"/>
          <c:showCatName val="0"/>
          <c:showSerName val="0"/>
          <c:showPercent val="0"/>
          <c:showBubbleSize val="0"/>
          <c:showLeaderLines val="0"/>
        </c:dLbls>
        <c:firstSliceAng val="0"/>
        <c:holeSize val="50"/>
      </c:doughnutChart>
      <c:spPr>
        <a:noFill/>
        <a:ln>
          <a:noFill/>
        </a:ln>
        <a:effectLst/>
      </c:spPr>
    </c:plotArea>
    <c:legend>
      <c:legendPos val="r"/>
      <c:layout>
        <c:manualLayout>
          <c:xMode val="edge"/>
          <c:yMode val="edge"/>
          <c:x val="0.64801962568749261"/>
          <c:y val="2.0513106183623057E-2"/>
          <c:w val="0.34112180701030459"/>
          <c:h val="0.62736659155667096"/>
        </c:manualLayout>
      </c:layout>
      <c:overlay val="0"/>
      <c:spPr>
        <a:noFill/>
        <a:ln>
          <a:noFill/>
        </a:ln>
        <a:effectLst/>
      </c:spPr>
      <c:txPr>
        <a:bodyPr rot="0" spcFirstLastPara="1" vertOverflow="ellipsis" vert="horz" wrap="square" anchor="ctr" anchorCtr="1"/>
        <a:lstStyle/>
        <a:p>
          <a:pPr rtl="0">
            <a:defRPr sz="7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zero"/>
    <c:showDLblsOverMax val="0"/>
  </c:chart>
  <c:spPr>
    <a:solidFill>
      <a:schemeClr val="bg1"/>
    </a:solidFill>
    <a:ln w="9525" cap="flat" cmpd="sng" algn="ctr">
      <a:no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just">
              <a:defRPr sz="8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800" b="1"/>
              <a:t>Figure 6.13:</a:t>
            </a:r>
            <a:r>
              <a:rPr lang="en-US" sz="800"/>
              <a:t> Capital injection is more in SCBs than it is in PCBs.</a:t>
            </a:r>
          </a:p>
        </c:rich>
      </c:tx>
      <c:layout>
        <c:manualLayout>
          <c:xMode val="edge"/>
          <c:yMode val="edge"/>
          <c:x val="0.11222434226438419"/>
          <c:y val="0.75283277952477379"/>
        </c:manualLayout>
      </c:layout>
      <c:overlay val="0"/>
      <c:spPr>
        <a:noFill/>
        <a:ln>
          <a:noFill/>
        </a:ln>
        <a:effectLst/>
      </c:spPr>
    </c:title>
    <c:autoTitleDeleted val="0"/>
    <c:plotArea>
      <c:layout>
        <c:manualLayout>
          <c:layoutTarget val="inner"/>
          <c:xMode val="edge"/>
          <c:yMode val="edge"/>
          <c:x val="3.6767622477224482E-2"/>
          <c:y val="6.7762214194396542E-2"/>
          <c:w val="0.59944855015989895"/>
          <c:h val="0.6212890880680948"/>
        </c:manualLayout>
      </c:layout>
      <c:doughnutChart>
        <c:varyColors val="1"/>
        <c:ser>
          <c:idx val="0"/>
          <c:order val="0"/>
          <c:tx>
            <c:strRef>
              <c:f>Comparison!$W$36</c:f>
              <c:strCache>
                <c:ptCount val="1"/>
                <c:pt idx="0">
                  <c:v>Capital injection is more in SCBs than it is in PCBs.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209-498B-BB77-C9690BE9234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7209-498B-BB77-C9690BE9234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7209-498B-BB77-C9690BE9234A}"/>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7209-498B-BB77-C9690BE9234A}"/>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7209-498B-BB77-C9690BE9234A}"/>
              </c:ext>
            </c:extLst>
          </c:dPt>
          <c:dLbls>
            <c:dLbl>
              <c:idx val="0"/>
              <c:layout>
                <c:manualLayout>
                  <c:x val="3.9969363897772161E-3"/>
                  <c:y val="-9.6374387584289845E-2"/>
                </c:manualLayout>
              </c:layout>
              <c:tx>
                <c:rich>
                  <a:bodyPr rot="0" spcFirstLastPara="1" vertOverflow="clip" horzOverflow="clip" vert="horz" wrap="square" lIns="38100" tIns="19050" rIns="38100" bIns="19050" anchor="ctr" anchorCtr="1">
                    <a:noAutofit/>
                  </a:bodyPr>
                  <a:lstStyle/>
                  <a:p>
                    <a:pPr>
                      <a:defRPr sz="600" b="0" i="0" u="none" strike="noStrike" kern="1200" baseline="0">
                        <a:solidFill>
                          <a:schemeClr val="tx1"/>
                        </a:solidFill>
                        <a:latin typeface="Times New Roman" panose="02020603050405020304" pitchFamily="18" charset="0"/>
                        <a:ea typeface="+mn-ea"/>
                        <a:cs typeface="Times New Roman" panose="02020603050405020304" pitchFamily="18" charset="0"/>
                      </a:defRPr>
                    </a:pPr>
                    <a:fld id="{E3A7EAFA-DD17-4330-A4AA-8966A87AD0BB}" type="PERCENTAGE">
                      <a:rPr lang="en-US" baseline="0"/>
                      <a:pPr>
                        <a:defRPr sz="600" b="0" i="0" u="none" strike="noStrike" kern="1200" baseline="0">
                          <a:solidFill>
                            <a:schemeClr val="tx1"/>
                          </a:solidFill>
                          <a:latin typeface="Times New Roman" panose="02020603050405020304" pitchFamily="18" charset="0"/>
                          <a:ea typeface="+mn-ea"/>
                          <a:cs typeface="Times New Roman" panose="02020603050405020304" pitchFamily="18" charset="0"/>
                        </a:defRPr>
                      </a:pPr>
                      <a:t>[PERCENTAGE]</a:t>
                    </a:fld>
                    <a:endParaRPr lang="en-US"/>
                  </a:p>
                </c:rich>
              </c:tx>
              <c:spPr>
                <a:noFill/>
                <a:ln>
                  <a:noFill/>
                </a:ln>
                <a:effectLst/>
              </c:sp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c15:spPr>
                  <c15:layout>
                    <c:manualLayout>
                      <c:w val="9.6496197360995392E-2"/>
                      <c:h val="7.0722977809591983E-2"/>
                    </c:manualLayout>
                  </c15:layout>
                  <c15:dlblFieldTable/>
                  <c15:showDataLabelsRange val="0"/>
                </c:ext>
                <c:ext xmlns:c16="http://schemas.microsoft.com/office/drawing/2014/chart" uri="{C3380CC4-5D6E-409C-BE32-E72D297353CC}">
                  <c16:uniqueId val="{00000001-7209-498B-BB77-C9690BE9234A}"/>
                </c:ext>
              </c:extLst>
            </c:dLbl>
            <c:dLbl>
              <c:idx val="1"/>
              <c:layout>
                <c:manualLayout>
                  <c:x val="3.6193598667060817E-2"/>
                  <c:y val="-9.0330307579610566E-2"/>
                </c:manualLayout>
              </c:layout>
              <c:tx>
                <c:rich>
                  <a:bodyPr/>
                  <a:lstStyle/>
                  <a:p>
                    <a:fld id="{9549F311-81D8-4E16-B802-0FB5FEA11F81}"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7209-498B-BB77-C9690BE9234A}"/>
                </c:ext>
              </c:extLst>
            </c:dLbl>
            <c:dLbl>
              <c:idx val="2"/>
              <c:layout>
                <c:manualLayout>
                  <c:x val="-1.6656365053345067E-3"/>
                  <c:y val="-1.0447624008088484E-2"/>
                </c:manualLayout>
              </c:layout>
              <c:tx>
                <c:rich>
                  <a:bodyPr/>
                  <a:lstStyle/>
                  <a:p>
                    <a:fld id="{1A6E1419-446A-4BAB-BE31-07741EE2C158}"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7209-498B-BB77-C9690BE9234A}"/>
                </c:ext>
              </c:extLst>
            </c:dLbl>
            <c:dLbl>
              <c:idx val="3"/>
              <c:layout>
                <c:manualLayout>
                  <c:x val="5.827309129020926E-3"/>
                  <c:y val="-1.9421829434391094E-2"/>
                </c:manualLayout>
              </c:layout>
              <c:tx>
                <c:rich>
                  <a:bodyPr/>
                  <a:lstStyle/>
                  <a:p>
                    <a:fld id="{68318B6A-CEA9-4FB8-8055-BE22CABE9503}"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7209-498B-BB77-C9690BE9234A}"/>
                </c:ext>
              </c:extLst>
            </c:dLbl>
            <c:dLbl>
              <c:idx val="4"/>
              <c:layout>
                <c:manualLayout>
                  <c:x val="2.9168256698288077E-2"/>
                  <c:y val="7.6575986897994316E-2"/>
                </c:manualLayout>
              </c:layout>
              <c:tx>
                <c:rich>
                  <a:bodyPr rot="0" spcFirstLastPara="1" vertOverflow="clip" horzOverflow="clip" vert="horz" wrap="square" lIns="38100" tIns="19050" rIns="38100" bIns="19050" anchor="ctr" anchorCtr="1">
                    <a:spAutoFit/>
                  </a:bodyPr>
                  <a:lstStyle/>
                  <a:p>
                    <a:pPr>
                      <a:defRPr sz="600" b="0" i="0" u="none" strike="noStrike" kern="1200" baseline="0">
                        <a:solidFill>
                          <a:schemeClr val="bg1"/>
                        </a:solidFill>
                        <a:latin typeface="Times New Roman" panose="02020603050405020304" pitchFamily="18" charset="0"/>
                        <a:ea typeface="+mn-ea"/>
                        <a:cs typeface="Times New Roman" panose="02020603050405020304" pitchFamily="18" charset="0"/>
                      </a:defRPr>
                    </a:pPr>
                    <a:fld id="{BEA7CBB2-0A93-4410-9851-0CACA82C4252}" type="PERCENTAGE">
                      <a:rPr lang="en-US" baseline="0">
                        <a:solidFill>
                          <a:schemeClr val="bg1"/>
                        </a:solidFill>
                      </a:rPr>
                      <a:pPr>
                        <a:defRPr sz="600" b="0" i="0" u="none" strike="noStrike" kern="1200" baseline="0">
                          <a:solidFill>
                            <a:schemeClr val="bg1"/>
                          </a:solidFill>
                          <a:latin typeface="Times New Roman" panose="02020603050405020304" pitchFamily="18" charset="0"/>
                          <a:ea typeface="+mn-ea"/>
                          <a:cs typeface="Times New Roman" panose="02020603050405020304" pitchFamily="18" charset="0"/>
                        </a:defRPr>
                      </a:pPr>
                      <a:t>[PERCENTAGE]</a:t>
                    </a:fld>
                    <a:endParaRPr lang="en-US"/>
                  </a:p>
                </c:rich>
              </c:tx>
              <c:spPr>
                <a:noFill/>
                <a:ln>
                  <a:noFill/>
                </a:ln>
                <a:effectLst/>
              </c:sp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c15:spPr>
                  <c15:dlblFieldTable/>
                  <c15:showDataLabelsRange val="0"/>
                </c:ext>
                <c:ext xmlns:c16="http://schemas.microsoft.com/office/drawing/2014/chart" uri="{C3380CC4-5D6E-409C-BE32-E72D297353CC}">
                  <c16:uniqueId val="{00000009-7209-498B-BB77-C9690BE9234A}"/>
                </c:ext>
              </c:extLst>
            </c:dLbl>
            <c:spPr>
              <a:noFill/>
              <a:ln>
                <a:noFill/>
              </a:ln>
              <a:effectLst/>
            </c:spPr>
            <c:txPr>
              <a:bodyPr rot="0" spcFirstLastPara="1" vertOverflow="clip" horzOverflow="clip" vert="horz" wrap="square" lIns="38100" tIns="19050" rIns="38100" bIns="19050" anchor="ctr" anchorCtr="1">
                <a:spAutoFit/>
              </a:bodyPr>
              <a:lstStyle/>
              <a:p>
                <a:pPr>
                  <a:defRPr sz="6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c15:spPr>
              </c:ext>
            </c:extLst>
          </c:dLbls>
          <c:cat>
            <c:strRef>
              <c:f>Comparison!$X$25:$AB$25</c:f>
              <c:strCache>
                <c:ptCount val="5"/>
                <c:pt idx="0">
                  <c:v>Strongly disagree</c:v>
                </c:pt>
                <c:pt idx="1">
                  <c:v>Disagree</c:v>
                </c:pt>
                <c:pt idx="2">
                  <c:v>Neutral</c:v>
                </c:pt>
                <c:pt idx="3">
                  <c:v>Agree</c:v>
                </c:pt>
                <c:pt idx="4">
                  <c:v>Strongly agree</c:v>
                </c:pt>
              </c:strCache>
            </c:strRef>
          </c:cat>
          <c:val>
            <c:numRef>
              <c:f>Comparison!$X$36:$AB$36</c:f>
              <c:numCache>
                <c:formatCode>0%</c:formatCode>
                <c:ptCount val="5"/>
                <c:pt idx="0">
                  <c:v>2.0000000000000007E-2</c:v>
                </c:pt>
                <c:pt idx="1">
                  <c:v>0.05</c:v>
                </c:pt>
                <c:pt idx="2">
                  <c:v>0.14000000000000001</c:v>
                </c:pt>
                <c:pt idx="3">
                  <c:v>0.29000000000000009</c:v>
                </c:pt>
                <c:pt idx="4">
                  <c:v>0.5</c:v>
                </c:pt>
              </c:numCache>
            </c:numRef>
          </c:val>
          <c:extLst>
            <c:ext xmlns:c16="http://schemas.microsoft.com/office/drawing/2014/chart" uri="{C3380CC4-5D6E-409C-BE32-E72D297353CC}">
              <c16:uniqueId val="{0000000A-7209-498B-BB77-C9690BE9234A}"/>
            </c:ext>
          </c:extLst>
        </c:ser>
        <c:dLbls>
          <c:showLegendKey val="0"/>
          <c:showVal val="0"/>
          <c:showCatName val="0"/>
          <c:showSerName val="0"/>
          <c:showPercent val="0"/>
          <c:showBubbleSize val="0"/>
          <c:showLeaderLines val="0"/>
        </c:dLbls>
        <c:firstSliceAng val="0"/>
        <c:holeSize val="50"/>
      </c:doughnutChart>
      <c:spPr>
        <a:noFill/>
        <a:ln>
          <a:noFill/>
        </a:ln>
        <a:effectLst/>
      </c:spPr>
    </c:plotArea>
    <c:legend>
      <c:legendPos val="r"/>
      <c:layout>
        <c:manualLayout>
          <c:xMode val="edge"/>
          <c:yMode val="edge"/>
          <c:x val="0.69544812017951685"/>
          <c:y val="4.1786039567834353E-2"/>
          <c:w val="0.28721990809169334"/>
          <c:h val="0.63302128797395196"/>
        </c:manualLayout>
      </c:layout>
      <c:overlay val="0"/>
      <c:spPr>
        <a:noFill/>
        <a:ln>
          <a:noFill/>
        </a:ln>
        <a:effectLst/>
      </c:spPr>
      <c:txPr>
        <a:bodyPr rot="0" spcFirstLastPara="1" vertOverflow="ellipsis" vert="horz" wrap="square" anchor="ctr" anchorCtr="1"/>
        <a:lstStyle/>
        <a:p>
          <a:pPr rtl="0">
            <a:defRPr sz="7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zero"/>
    <c:showDLblsOverMax val="0"/>
  </c:chart>
  <c:spPr>
    <a:solidFill>
      <a:schemeClr val="bg1"/>
    </a:solidFill>
    <a:ln w="9525" cap="flat" cmpd="sng" algn="ctr">
      <a:no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just">
              <a:defRPr sz="7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700" b="1"/>
              <a:t>Figure 6.14:</a:t>
            </a:r>
            <a:r>
              <a:rPr lang="en-US" sz="700"/>
              <a:t> SCBs are more reluctant to advance technology than the PCBs</a:t>
            </a:r>
          </a:p>
        </c:rich>
      </c:tx>
      <c:layout>
        <c:manualLayout>
          <c:xMode val="edge"/>
          <c:yMode val="edge"/>
          <c:x val="9.8361546270130898E-2"/>
          <c:y val="0.78325242718446597"/>
        </c:manualLayout>
      </c:layout>
      <c:overlay val="0"/>
      <c:spPr>
        <a:noFill/>
        <a:ln>
          <a:noFill/>
        </a:ln>
        <a:effectLst/>
      </c:spPr>
    </c:title>
    <c:autoTitleDeleted val="0"/>
    <c:plotArea>
      <c:layout>
        <c:manualLayout>
          <c:layoutTarget val="inner"/>
          <c:xMode val="edge"/>
          <c:yMode val="edge"/>
          <c:x val="4.6799029051617917E-2"/>
          <c:y val="4.9773067910747079E-2"/>
          <c:w val="0.57150329103693998"/>
          <c:h val="0.7065905300711407"/>
        </c:manualLayout>
      </c:layout>
      <c:doughnutChart>
        <c:varyColors val="1"/>
        <c:ser>
          <c:idx val="0"/>
          <c:order val="0"/>
          <c:tx>
            <c:strRef>
              <c:f>Comparison!$W$40</c:f>
              <c:strCache>
                <c:ptCount val="1"/>
                <c:pt idx="0">
                  <c:v>SCBs are more reluctant to advance technology than the PCBs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ECC-4025-9441-7B270888B29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ECC-4025-9441-7B270888B298}"/>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ECC-4025-9441-7B270888B298}"/>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8ECC-4025-9441-7B270888B298}"/>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8ECC-4025-9441-7B270888B298}"/>
              </c:ext>
            </c:extLst>
          </c:dPt>
          <c:dLbls>
            <c:dLbl>
              <c:idx val="0"/>
              <c:layout>
                <c:manualLayout>
                  <c:x val="8.6907278982610006E-4"/>
                  <c:y val="-3.7568695333994769E-2"/>
                </c:manualLayout>
              </c:layout>
              <c:tx>
                <c:rich>
                  <a:bodyPr/>
                  <a:lstStyle/>
                  <a:p>
                    <a:fld id="{B1B44409-6AB9-4ABA-A9AE-D24138B5929E}"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8ECC-4025-9441-7B270888B298}"/>
                </c:ext>
              </c:extLst>
            </c:dLbl>
            <c:dLbl>
              <c:idx val="1"/>
              <c:layout>
                <c:manualLayout>
                  <c:x val="1.5331992066224794E-2"/>
                  <c:y val="-1.2396391627517149E-2"/>
                </c:manualLayout>
              </c:layout>
              <c:tx>
                <c:rich>
                  <a:bodyPr/>
                  <a:lstStyle/>
                  <a:p>
                    <a:fld id="{173D03E8-E6DD-46F9-A67E-A5120581A5EF}"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8ECC-4025-9441-7B270888B298}"/>
                </c:ext>
              </c:extLst>
            </c:dLbl>
            <c:dLbl>
              <c:idx val="2"/>
              <c:layout>
                <c:manualLayout>
                  <c:x val="2.2749559629946837E-2"/>
                  <c:y val="-1.8595028562606145E-2"/>
                </c:manualLayout>
              </c:layout>
              <c:tx>
                <c:rich>
                  <a:bodyPr/>
                  <a:lstStyle/>
                  <a:p>
                    <a:fld id="{C538D4D8-D0B9-4E1A-BD2F-E95E88C77E05}"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8ECC-4025-9441-7B270888B298}"/>
                </c:ext>
              </c:extLst>
            </c:dLbl>
            <c:dLbl>
              <c:idx val="3"/>
              <c:layout>
                <c:manualLayout>
                  <c:x val="1.014771960877496E-2"/>
                  <c:y val="-1.2158186109089357E-2"/>
                </c:manualLayout>
              </c:layout>
              <c:tx>
                <c:rich>
                  <a:bodyPr/>
                  <a:lstStyle/>
                  <a:p>
                    <a:fld id="{418899BE-A2DC-423B-A050-521BDA5C257F}"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8ECC-4025-9441-7B270888B298}"/>
                </c:ext>
              </c:extLst>
            </c:dLbl>
            <c:dLbl>
              <c:idx val="4"/>
              <c:layout>
                <c:manualLayout>
                  <c:x val="2.0694973663167419E-2"/>
                  <c:y val="3.9318026423167639E-2"/>
                </c:manualLayout>
              </c:layout>
              <c:tx>
                <c:rich>
                  <a:bodyPr rot="0" spcFirstLastPara="1" vertOverflow="clip" horzOverflow="clip" vert="horz" wrap="square" lIns="38100" tIns="19050" rIns="38100" bIns="19050" anchor="ctr" anchorCtr="1">
                    <a:spAutoFit/>
                  </a:bodyPr>
                  <a:lstStyle/>
                  <a:p>
                    <a:pPr>
                      <a:defRPr sz="600" b="0" i="0" u="none" strike="noStrike" kern="1200" baseline="0">
                        <a:solidFill>
                          <a:schemeClr val="bg1"/>
                        </a:solidFill>
                        <a:latin typeface="Times New Roman" panose="02020603050405020304" pitchFamily="18" charset="0"/>
                        <a:ea typeface="+mn-ea"/>
                        <a:cs typeface="Times New Roman" panose="02020603050405020304" pitchFamily="18" charset="0"/>
                      </a:defRPr>
                    </a:pPr>
                    <a:fld id="{EEFE374A-3B83-45B7-B768-0550600790BB}" type="PERCENTAGE">
                      <a:rPr lang="en-US" baseline="0">
                        <a:solidFill>
                          <a:schemeClr val="bg1"/>
                        </a:solidFill>
                      </a:rPr>
                      <a:pPr>
                        <a:defRPr sz="600" b="0" i="0" u="none" strike="noStrike" kern="1200" baseline="0">
                          <a:solidFill>
                            <a:schemeClr val="bg1"/>
                          </a:solidFill>
                          <a:latin typeface="Times New Roman" panose="02020603050405020304" pitchFamily="18" charset="0"/>
                          <a:ea typeface="+mn-ea"/>
                          <a:cs typeface="Times New Roman" panose="02020603050405020304" pitchFamily="18" charset="0"/>
                        </a:defRPr>
                      </a:pPr>
                      <a:t>[PERCENTAGE]</a:t>
                    </a:fld>
                    <a:endParaRPr lang="en-US"/>
                  </a:p>
                </c:rich>
              </c:tx>
              <c:spPr>
                <a:noFill/>
                <a:ln>
                  <a:noFill/>
                </a:ln>
                <a:effectLst/>
              </c:sp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c15:spPr>
                  <c15:dlblFieldTable/>
                  <c15:showDataLabelsRange val="0"/>
                </c:ext>
                <c:ext xmlns:c16="http://schemas.microsoft.com/office/drawing/2014/chart" uri="{C3380CC4-5D6E-409C-BE32-E72D297353CC}">
                  <c16:uniqueId val="{00000009-8ECC-4025-9441-7B270888B298}"/>
                </c:ext>
              </c:extLst>
            </c:dLbl>
            <c:spPr>
              <a:noFill/>
              <a:ln>
                <a:noFill/>
              </a:ln>
              <a:effectLst/>
            </c:spPr>
            <c:txPr>
              <a:bodyPr rot="0" spcFirstLastPara="1" vertOverflow="clip" horzOverflow="clip" vert="horz" wrap="square" lIns="38100" tIns="19050" rIns="38100" bIns="19050" anchor="ctr" anchorCtr="1">
                <a:spAutoFit/>
              </a:bodyPr>
              <a:lstStyle/>
              <a:p>
                <a:pPr>
                  <a:defRPr sz="6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c15:spPr>
              </c:ext>
            </c:extLst>
          </c:dLbls>
          <c:cat>
            <c:strRef>
              <c:f>Comparison!$X$25:$AB$25</c:f>
              <c:strCache>
                <c:ptCount val="5"/>
                <c:pt idx="0">
                  <c:v>Strongly disagree</c:v>
                </c:pt>
                <c:pt idx="1">
                  <c:v>Disagree</c:v>
                </c:pt>
                <c:pt idx="2">
                  <c:v>Neutral</c:v>
                </c:pt>
                <c:pt idx="3">
                  <c:v>Agree</c:v>
                </c:pt>
                <c:pt idx="4">
                  <c:v>Strongly agree</c:v>
                </c:pt>
              </c:strCache>
            </c:strRef>
          </c:cat>
          <c:val>
            <c:numRef>
              <c:f>Comparison!$X$40:$AB$40</c:f>
              <c:numCache>
                <c:formatCode>0%</c:formatCode>
                <c:ptCount val="5"/>
                <c:pt idx="0">
                  <c:v>0.05</c:v>
                </c:pt>
                <c:pt idx="1">
                  <c:v>9.0000000000000024E-2</c:v>
                </c:pt>
                <c:pt idx="2">
                  <c:v>9.0000000000000024E-2</c:v>
                </c:pt>
                <c:pt idx="3">
                  <c:v>0.19</c:v>
                </c:pt>
                <c:pt idx="4">
                  <c:v>0.58000000000000007</c:v>
                </c:pt>
              </c:numCache>
            </c:numRef>
          </c:val>
          <c:extLst>
            <c:ext xmlns:c16="http://schemas.microsoft.com/office/drawing/2014/chart" uri="{C3380CC4-5D6E-409C-BE32-E72D297353CC}">
              <c16:uniqueId val="{0000000A-8ECC-4025-9441-7B270888B298}"/>
            </c:ext>
          </c:extLst>
        </c:ser>
        <c:dLbls>
          <c:showLegendKey val="0"/>
          <c:showVal val="0"/>
          <c:showCatName val="0"/>
          <c:showSerName val="0"/>
          <c:showPercent val="0"/>
          <c:showBubbleSize val="0"/>
          <c:showLeaderLines val="0"/>
        </c:dLbls>
        <c:firstSliceAng val="0"/>
        <c:holeSize val="50"/>
      </c:doughnutChart>
      <c:spPr>
        <a:noFill/>
        <a:ln>
          <a:noFill/>
        </a:ln>
        <a:effectLst/>
      </c:spPr>
    </c:plotArea>
    <c:legend>
      <c:legendPos val="r"/>
      <c:layout>
        <c:manualLayout>
          <c:xMode val="edge"/>
          <c:yMode val="edge"/>
          <c:x val="0.72545950729776398"/>
          <c:y val="3.0330620437151276E-2"/>
          <c:w val="0.26441098548984232"/>
          <c:h val="0.6855875254199123"/>
        </c:manualLayout>
      </c:layout>
      <c:overlay val="0"/>
      <c:spPr>
        <a:noFill/>
        <a:ln>
          <a:noFill/>
        </a:ln>
        <a:effectLst/>
      </c:spPr>
      <c:txPr>
        <a:bodyPr rot="0" spcFirstLastPara="1" vertOverflow="ellipsis" vert="horz" wrap="square" anchor="ctr" anchorCtr="1"/>
        <a:lstStyle/>
        <a:p>
          <a:pPr rtl="0">
            <a:defRPr sz="7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zero"/>
    <c:showDLblsOverMax val="0"/>
  </c:chart>
  <c:spPr>
    <a:solidFill>
      <a:schemeClr val="bg1"/>
    </a:solidFill>
    <a:ln w="9525" cap="flat" cmpd="sng" algn="ctr">
      <a:no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just">
              <a:defRPr sz="7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700" b="1"/>
              <a:t>Figure 6.15: </a:t>
            </a:r>
            <a:r>
              <a:rPr lang="en-US" sz="700"/>
              <a:t>Corruption is more prevalent in SCBs than it is in PCBs</a:t>
            </a:r>
          </a:p>
        </c:rich>
      </c:tx>
      <c:layout>
        <c:manualLayout>
          <c:xMode val="edge"/>
          <c:yMode val="edge"/>
          <c:x val="0.12145395238158899"/>
          <c:y val="0.7666314677930306"/>
        </c:manualLayout>
      </c:layout>
      <c:overlay val="0"/>
      <c:spPr>
        <a:noFill/>
        <a:ln>
          <a:noFill/>
        </a:ln>
        <a:effectLst/>
      </c:spPr>
    </c:title>
    <c:autoTitleDeleted val="0"/>
    <c:plotArea>
      <c:layout>
        <c:manualLayout>
          <c:layoutTarget val="inner"/>
          <c:xMode val="edge"/>
          <c:yMode val="edge"/>
          <c:x val="6.1278290977634597E-2"/>
          <c:y val="2.7438955387878324E-2"/>
          <c:w val="0.52900872959640666"/>
          <c:h val="0.72226736609245135"/>
        </c:manualLayout>
      </c:layout>
      <c:doughnutChart>
        <c:varyColors val="1"/>
        <c:ser>
          <c:idx val="0"/>
          <c:order val="0"/>
          <c:tx>
            <c:strRef>
              <c:f>Comparison!$W$39</c:f>
              <c:strCache>
                <c:ptCount val="1"/>
                <c:pt idx="0">
                  <c:v>Corruption is more prevalent in SCBs than it is in PCBs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5C3-4FF2-9472-84CDBB27409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5C3-4FF2-9472-84CDBB27409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5C3-4FF2-9472-84CDBB27409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5C3-4FF2-9472-84CDBB274096}"/>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5C3-4FF2-9472-84CDBB274096}"/>
              </c:ext>
            </c:extLst>
          </c:dPt>
          <c:dLbls>
            <c:dLbl>
              <c:idx val="0"/>
              <c:layout>
                <c:manualLayout>
                  <c:x val="1.5314359049770731E-2"/>
                  <c:y val="-1.4900764120430048E-2"/>
                </c:manualLayout>
              </c:layout>
              <c:tx>
                <c:rich>
                  <a:bodyPr/>
                  <a:lstStyle/>
                  <a:p>
                    <a:fld id="{ADC77782-4954-4D19-8916-3A3C25BF041E}"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layout>
                    <c:manualLayout>
                      <c:w val="0.19066401080170581"/>
                      <c:h val="0.20015581091232854"/>
                    </c:manualLayout>
                  </c15:layout>
                  <c15:dlblFieldTable/>
                  <c15:showDataLabelsRange val="0"/>
                </c:ext>
                <c:ext xmlns:c16="http://schemas.microsoft.com/office/drawing/2014/chart" uri="{C3380CC4-5D6E-409C-BE32-E72D297353CC}">
                  <c16:uniqueId val="{00000001-15C3-4FF2-9472-84CDBB274096}"/>
                </c:ext>
              </c:extLst>
            </c:dLbl>
            <c:dLbl>
              <c:idx val="1"/>
              <c:layout>
                <c:manualLayout>
                  <c:x val="6.3151477881903131E-2"/>
                  <c:y val="-0.10589218767681856"/>
                </c:manualLayout>
              </c:layout>
              <c:tx>
                <c:rich>
                  <a:bodyPr/>
                  <a:lstStyle/>
                  <a:p>
                    <a:fld id="{A84D96FA-D6D2-4A23-A5C5-B00733F12CB1}"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15C3-4FF2-9472-84CDBB274096}"/>
                </c:ext>
              </c:extLst>
            </c:dLbl>
            <c:dLbl>
              <c:idx val="2"/>
              <c:layout>
                <c:manualLayout>
                  <c:x val="7.2767135007954162E-2"/>
                  <c:y val="-7.8782502673952967E-2"/>
                </c:manualLayout>
              </c:layout>
              <c:tx>
                <c:rich>
                  <a:bodyPr/>
                  <a:lstStyle/>
                  <a:p>
                    <a:fld id="{7D193B4D-2C87-4988-8498-3096CCF9131B}"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15C3-4FF2-9472-84CDBB274096}"/>
                </c:ext>
              </c:extLst>
            </c:dLbl>
            <c:dLbl>
              <c:idx val="3"/>
              <c:layout>
                <c:manualLayout>
                  <c:x val="-5.1415050198521453E-3"/>
                  <c:y val="3.4693855201340445E-3"/>
                </c:manualLayout>
              </c:layout>
              <c:tx>
                <c:rich>
                  <a:bodyPr/>
                  <a:lstStyle/>
                  <a:p>
                    <a:fld id="{5081F925-7BBB-4586-9036-66F413629487}"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15C3-4FF2-9472-84CDBB274096}"/>
                </c:ext>
              </c:extLst>
            </c:dLbl>
            <c:dLbl>
              <c:idx val="4"/>
              <c:layout>
                <c:manualLayout>
                  <c:x val="1.1903265911794904E-3"/>
                  <c:y val="7.4761169457433956E-3"/>
                </c:manualLayout>
              </c:layout>
              <c:tx>
                <c:rich>
                  <a:bodyPr rot="0" spcFirstLastPara="1" vertOverflow="clip" horzOverflow="clip" vert="horz" wrap="square" lIns="38100" tIns="19050" rIns="38100" bIns="19050" anchor="ctr" anchorCtr="1">
                    <a:spAutoFit/>
                  </a:bodyPr>
                  <a:lstStyle/>
                  <a:p>
                    <a:pPr>
                      <a:defRPr sz="600" b="0" i="0" u="none" strike="noStrike" kern="1200" baseline="0">
                        <a:solidFill>
                          <a:schemeClr val="bg1"/>
                        </a:solidFill>
                        <a:latin typeface="Times New Roman" panose="02020603050405020304" pitchFamily="18" charset="0"/>
                        <a:ea typeface="+mn-ea"/>
                        <a:cs typeface="Times New Roman" panose="02020603050405020304" pitchFamily="18" charset="0"/>
                      </a:defRPr>
                    </a:pPr>
                    <a:fld id="{B1A318B8-4008-470D-BF07-BD3F540EF80E}" type="PERCENTAGE">
                      <a:rPr lang="en-US" baseline="0">
                        <a:solidFill>
                          <a:schemeClr val="bg1"/>
                        </a:solidFill>
                      </a:rPr>
                      <a:pPr>
                        <a:defRPr sz="600" b="0" i="0" u="none" strike="noStrike" kern="1200" baseline="0">
                          <a:solidFill>
                            <a:schemeClr val="bg1"/>
                          </a:solidFill>
                          <a:latin typeface="Times New Roman" panose="02020603050405020304" pitchFamily="18" charset="0"/>
                          <a:ea typeface="+mn-ea"/>
                          <a:cs typeface="Times New Roman" panose="02020603050405020304" pitchFamily="18" charset="0"/>
                        </a:defRPr>
                      </a:pPr>
                      <a:t>[PERCENTAGE]</a:t>
                    </a:fld>
                    <a:endParaRPr lang="en-US"/>
                  </a:p>
                </c:rich>
              </c:tx>
              <c:spPr>
                <a:noFill/>
                <a:ln>
                  <a:noFill/>
                </a:ln>
                <a:effectLst/>
              </c:sp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c15:spPr>
                  <c15:dlblFieldTable/>
                  <c15:showDataLabelsRange val="0"/>
                </c:ext>
                <c:ext xmlns:c16="http://schemas.microsoft.com/office/drawing/2014/chart" uri="{C3380CC4-5D6E-409C-BE32-E72D297353CC}">
                  <c16:uniqueId val="{00000009-15C3-4FF2-9472-84CDBB274096}"/>
                </c:ext>
              </c:extLst>
            </c:dLbl>
            <c:spPr>
              <a:noFill/>
              <a:ln>
                <a:noFill/>
              </a:ln>
              <a:effectLst/>
            </c:spPr>
            <c:txPr>
              <a:bodyPr rot="0" spcFirstLastPara="1" vertOverflow="clip" horzOverflow="clip" vert="horz" wrap="square" lIns="38100" tIns="19050" rIns="38100" bIns="19050" anchor="ctr" anchorCtr="1">
                <a:spAutoFit/>
              </a:bodyPr>
              <a:lstStyle/>
              <a:p>
                <a:pPr>
                  <a:defRPr sz="6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c15:spPr>
              </c:ext>
            </c:extLst>
          </c:dLbls>
          <c:cat>
            <c:strRef>
              <c:f>Comparison!$X$25:$AB$25</c:f>
              <c:strCache>
                <c:ptCount val="5"/>
                <c:pt idx="0">
                  <c:v>Strongly disagree</c:v>
                </c:pt>
                <c:pt idx="1">
                  <c:v>Disagree</c:v>
                </c:pt>
                <c:pt idx="2">
                  <c:v>Neutral</c:v>
                </c:pt>
                <c:pt idx="3">
                  <c:v>Agree</c:v>
                </c:pt>
                <c:pt idx="4">
                  <c:v>Strongly agree</c:v>
                </c:pt>
              </c:strCache>
            </c:strRef>
          </c:cat>
          <c:val>
            <c:numRef>
              <c:f>Comparison!$X$39:$AB$39</c:f>
              <c:numCache>
                <c:formatCode>0%</c:formatCode>
                <c:ptCount val="5"/>
                <c:pt idx="0">
                  <c:v>9.0000000000000024E-2</c:v>
                </c:pt>
                <c:pt idx="1">
                  <c:v>3.0000000000000002E-2</c:v>
                </c:pt>
                <c:pt idx="2">
                  <c:v>0.05</c:v>
                </c:pt>
                <c:pt idx="3">
                  <c:v>0.38000000000000012</c:v>
                </c:pt>
                <c:pt idx="4">
                  <c:v>0.45</c:v>
                </c:pt>
              </c:numCache>
            </c:numRef>
          </c:val>
          <c:extLst>
            <c:ext xmlns:c16="http://schemas.microsoft.com/office/drawing/2014/chart" uri="{C3380CC4-5D6E-409C-BE32-E72D297353CC}">
              <c16:uniqueId val="{0000000A-15C3-4FF2-9472-84CDBB274096}"/>
            </c:ext>
          </c:extLst>
        </c:ser>
        <c:dLbls>
          <c:showLegendKey val="0"/>
          <c:showVal val="0"/>
          <c:showCatName val="0"/>
          <c:showSerName val="0"/>
          <c:showPercent val="0"/>
          <c:showBubbleSize val="0"/>
          <c:showLeaderLines val="0"/>
        </c:dLbls>
        <c:firstSliceAng val="0"/>
        <c:holeSize val="50"/>
      </c:doughnutChart>
      <c:spPr>
        <a:noFill/>
        <a:ln>
          <a:noFill/>
        </a:ln>
        <a:effectLst/>
      </c:spPr>
    </c:plotArea>
    <c:legend>
      <c:legendPos val="r"/>
      <c:layout>
        <c:manualLayout>
          <c:xMode val="edge"/>
          <c:yMode val="edge"/>
          <c:x val="0.71100998623049882"/>
          <c:y val="4.8135533823223421E-2"/>
          <c:w val="0.25762816999318211"/>
          <c:h val="0.64927374342463107"/>
        </c:manualLayout>
      </c:layout>
      <c:overlay val="0"/>
      <c:spPr>
        <a:noFill/>
        <a:ln>
          <a:noFill/>
        </a:ln>
        <a:effectLst/>
      </c:spPr>
      <c:txPr>
        <a:bodyPr rot="0" spcFirstLastPara="1" vertOverflow="ellipsis" vert="horz" wrap="square" anchor="ctr" anchorCtr="1"/>
        <a:lstStyle/>
        <a:p>
          <a:pPr rtl="0">
            <a:defRPr sz="7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zero"/>
    <c:showDLblsOverMax val="0"/>
  </c:chart>
  <c:spPr>
    <a:solidFill>
      <a:schemeClr val="bg1"/>
    </a:solidFill>
    <a:ln w="9525" cap="flat" cmpd="sng" algn="ctr">
      <a:no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just">
              <a:defRPr sz="8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800" b="1"/>
              <a:t>Figure 6.16:</a:t>
            </a:r>
            <a:r>
              <a:rPr lang="en-US" sz="800"/>
              <a:t> SCBs are more aggressive towards branding and marketing of their products than PCBs</a:t>
            </a:r>
          </a:p>
        </c:rich>
      </c:tx>
      <c:layout>
        <c:manualLayout>
          <c:xMode val="edge"/>
          <c:yMode val="edge"/>
          <c:x val="0.10422391335161317"/>
          <c:y val="0.6651710219083089"/>
        </c:manualLayout>
      </c:layout>
      <c:overlay val="0"/>
      <c:spPr>
        <a:noFill/>
        <a:ln>
          <a:noFill/>
        </a:ln>
        <a:effectLst/>
      </c:spPr>
    </c:title>
    <c:autoTitleDeleted val="0"/>
    <c:plotArea>
      <c:layout>
        <c:manualLayout>
          <c:layoutTarget val="inner"/>
          <c:xMode val="edge"/>
          <c:yMode val="edge"/>
          <c:x val="7.895228180276348E-2"/>
          <c:y val="2.1145559930008748E-2"/>
          <c:w val="0.50335488790158212"/>
          <c:h val="0.6303184799140682"/>
        </c:manualLayout>
      </c:layout>
      <c:doughnutChart>
        <c:varyColors val="1"/>
        <c:ser>
          <c:idx val="0"/>
          <c:order val="0"/>
          <c:tx>
            <c:strRef>
              <c:f>Comparison!$W$38</c:f>
              <c:strCache>
                <c:ptCount val="1"/>
                <c:pt idx="0">
                  <c:v>SCBs are more aggressive towards branding and marketing of their products than PCBs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C14-487D-82A9-73AB7ED42CB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C14-487D-82A9-73AB7ED42CB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C14-487D-82A9-73AB7ED42CB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C14-487D-82A9-73AB7ED42CB6}"/>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FC14-487D-82A9-73AB7ED42CB6}"/>
              </c:ext>
            </c:extLst>
          </c:dPt>
          <c:dLbls>
            <c:dLbl>
              <c:idx val="0"/>
              <c:layout>
                <c:manualLayout>
                  <c:x val="-2.2346368715084369E-3"/>
                  <c:y val="-1.0460689433194901E-2"/>
                </c:manualLayout>
              </c:layout>
              <c:tx>
                <c:rich>
                  <a:bodyPr/>
                  <a:lstStyle/>
                  <a:p>
                    <a:fld id="{748E29F1-E0AE-4FE6-8114-6775F3DE09C2}"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FC14-487D-82A9-73AB7ED42CB6}"/>
                </c:ext>
              </c:extLst>
            </c:dLbl>
            <c:dLbl>
              <c:idx val="1"/>
              <c:layout>
                <c:manualLayout>
                  <c:x val="8.6863443745509458E-2"/>
                  <c:y val="-9.2930883639545062E-2"/>
                </c:manualLayout>
              </c:layout>
              <c:tx>
                <c:rich>
                  <a:bodyPr/>
                  <a:lstStyle/>
                  <a:p>
                    <a:fld id="{7C8AEC46-9A77-4E97-86D9-3BE0F59187BC}"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FC14-487D-82A9-73AB7ED42CB6}"/>
                </c:ext>
              </c:extLst>
            </c:dLbl>
            <c:dLbl>
              <c:idx val="2"/>
              <c:layout>
                <c:manualLayout>
                  <c:x val="-2.6618181107249863E-3"/>
                  <c:y val="-3.5874800299738985E-3"/>
                </c:manualLayout>
              </c:layout>
              <c:tx>
                <c:rich>
                  <a:bodyPr/>
                  <a:lstStyle/>
                  <a:p>
                    <a:fld id="{4589ADC8-78E7-443C-9ABC-A4AC4F191FE9}"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FC14-487D-82A9-73AB7ED42CB6}"/>
                </c:ext>
              </c:extLst>
            </c:dLbl>
            <c:dLbl>
              <c:idx val="3"/>
              <c:layout>
                <c:manualLayout>
                  <c:x val="-4.2400426203708912E-3"/>
                  <c:y val="-7.154172792484397E-3"/>
                </c:manualLayout>
              </c:layout>
              <c:tx>
                <c:rich>
                  <a:bodyPr/>
                  <a:lstStyle/>
                  <a:p>
                    <a:fld id="{D2EF5BEB-B704-4E83-BA43-0C17B57B955E}"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FC14-487D-82A9-73AB7ED42CB6}"/>
                </c:ext>
              </c:extLst>
            </c:dLbl>
            <c:dLbl>
              <c:idx val="4"/>
              <c:layout>
                <c:manualLayout>
                  <c:x val="-4.7889265238493231E-3"/>
                  <c:y val="4.6878640915042104E-3"/>
                </c:manualLayout>
              </c:layout>
              <c:tx>
                <c:rich>
                  <a:bodyPr rot="0" spcFirstLastPara="1" vertOverflow="clip" horzOverflow="clip" vert="horz" wrap="square" lIns="38100" tIns="19050" rIns="38100" bIns="19050" anchor="ctr" anchorCtr="1">
                    <a:spAutoFit/>
                  </a:bodyPr>
                  <a:lstStyle/>
                  <a:p>
                    <a:pPr>
                      <a:defRPr sz="600" b="0" i="0" u="none" strike="noStrike" kern="1200" baseline="0">
                        <a:solidFill>
                          <a:schemeClr val="bg1"/>
                        </a:solidFill>
                        <a:latin typeface="Times New Roman" panose="02020603050405020304" pitchFamily="18" charset="0"/>
                        <a:ea typeface="+mn-ea"/>
                        <a:cs typeface="Times New Roman" panose="02020603050405020304" pitchFamily="18" charset="0"/>
                      </a:defRPr>
                    </a:pPr>
                    <a:fld id="{46266D97-3B03-43D2-A215-375B2DD1318E}" type="PERCENTAGE">
                      <a:rPr lang="en-US" baseline="0">
                        <a:solidFill>
                          <a:schemeClr val="bg1"/>
                        </a:solidFill>
                      </a:rPr>
                      <a:pPr>
                        <a:defRPr sz="600" b="0" i="0" u="none" strike="noStrike" kern="1200" baseline="0">
                          <a:solidFill>
                            <a:schemeClr val="bg1"/>
                          </a:solidFill>
                          <a:latin typeface="Times New Roman" panose="02020603050405020304" pitchFamily="18" charset="0"/>
                          <a:ea typeface="+mn-ea"/>
                          <a:cs typeface="Times New Roman" panose="02020603050405020304" pitchFamily="18" charset="0"/>
                        </a:defRPr>
                      </a:pPr>
                      <a:t>[PERCENTAGE]</a:t>
                    </a:fld>
                    <a:endParaRPr lang="en-US"/>
                  </a:p>
                </c:rich>
              </c:tx>
              <c:spPr>
                <a:noFill/>
                <a:ln>
                  <a:noFill/>
                </a:ln>
                <a:effectLst/>
              </c:sp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c15:spPr>
                  <c15:dlblFieldTable/>
                  <c15:showDataLabelsRange val="0"/>
                </c:ext>
                <c:ext xmlns:c16="http://schemas.microsoft.com/office/drawing/2014/chart" uri="{C3380CC4-5D6E-409C-BE32-E72D297353CC}">
                  <c16:uniqueId val="{00000009-FC14-487D-82A9-73AB7ED42CB6}"/>
                </c:ext>
              </c:extLst>
            </c:dLbl>
            <c:spPr>
              <a:noFill/>
              <a:ln>
                <a:noFill/>
              </a:ln>
              <a:effectLst/>
            </c:spPr>
            <c:txPr>
              <a:bodyPr rot="0" spcFirstLastPara="1" vertOverflow="clip" horzOverflow="clip" vert="horz" wrap="square" lIns="38100" tIns="19050" rIns="38100" bIns="19050" anchor="ctr" anchorCtr="1">
                <a:spAutoFit/>
              </a:bodyPr>
              <a:lstStyle/>
              <a:p>
                <a:pPr>
                  <a:defRPr sz="6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c15:spPr>
              </c:ext>
            </c:extLst>
          </c:dLbls>
          <c:cat>
            <c:strRef>
              <c:f>Comparison!$X$25:$AB$25</c:f>
              <c:strCache>
                <c:ptCount val="5"/>
                <c:pt idx="0">
                  <c:v>Strongly disagree</c:v>
                </c:pt>
                <c:pt idx="1">
                  <c:v>Disagree</c:v>
                </c:pt>
                <c:pt idx="2">
                  <c:v>Neutral</c:v>
                </c:pt>
                <c:pt idx="3">
                  <c:v>Agree</c:v>
                </c:pt>
                <c:pt idx="4">
                  <c:v>Strongly agree</c:v>
                </c:pt>
              </c:strCache>
            </c:strRef>
          </c:cat>
          <c:val>
            <c:numRef>
              <c:f>Comparison!$X$38:$AB$38</c:f>
              <c:numCache>
                <c:formatCode>0%</c:formatCode>
                <c:ptCount val="5"/>
                <c:pt idx="0">
                  <c:v>0.1</c:v>
                </c:pt>
                <c:pt idx="1">
                  <c:v>4.0000000000000015E-2</c:v>
                </c:pt>
                <c:pt idx="2">
                  <c:v>0.12000000000000002</c:v>
                </c:pt>
                <c:pt idx="3">
                  <c:v>0.23</c:v>
                </c:pt>
                <c:pt idx="4">
                  <c:v>0.51</c:v>
                </c:pt>
              </c:numCache>
            </c:numRef>
          </c:val>
          <c:extLst>
            <c:ext xmlns:c16="http://schemas.microsoft.com/office/drawing/2014/chart" uri="{C3380CC4-5D6E-409C-BE32-E72D297353CC}">
              <c16:uniqueId val="{0000000A-FC14-487D-82A9-73AB7ED42CB6}"/>
            </c:ext>
          </c:extLst>
        </c:ser>
        <c:dLbls>
          <c:showLegendKey val="0"/>
          <c:showVal val="0"/>
          <c:showCatName val="0"/>
          <c:showSerName val="0"/>
          <c:showPercent val="0"/>
          <c:showBubbleSize val="0"/>
          <c:showLeaderLines val="0"/>
        </c:dLbls>
        <c:firstSliceAng val="0"/>
        <c:holeSize val="50"/>
      </c:doughnutChart>
      <c:spPr>
        <a:noFill/>
        <a:ln>
          <a:noFill/>
        </a:ln>
        <a:effectLst/>
      </c:spPr>
    </c:plotArea>
    <c:legend>
      <c:legendPos val="r"/>
      <c:layout>
        <c:manualLayout>
          <c:xMode val="edge"/>
          <c:yMode val="edge"/>
          <c:x val="0.65735225834200894"/>
          <c:y val="4.7134733158355209E-2"/>
          <c:w val="0.25580238224411889"/>
          <c:h val="0.56825238469754058"/>
        </c:manualLayout>
      </c:layout>
      <c:overlay val="0"/>
      <c:spPr>
        <a:noFill/>
        <a:ln>
          <a:noFill/>
        </a:ln>
        <a:effectLst/>
      </c:spPr>
      <c:txPr>
        <a:bodyPr rot="0" spcFirstLastPara="1" vertOverflow="ellipsis" vert="horz" wrap="square" anchor="ctr" anchorCtr="1"/>
        <a:lstStyle/>
        <a:p>
          <a:pPr rtl="0">
            <a:defRPr sz="7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zero"/>
    <c:showDLblsOverMax val="0"/>
  </c:chart>
  <c:spPr>
    <a:solidFill>
      <a:schemeClr val="bg1"/>
    </a:solidFill>
    <a:ln w="9525" cap="flat" cmpd="sng" algn="ctr">
      <a:no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just">
              <a:defRPr sz="8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800" b="1"/>
              <a:t>Figure 6.17:</a:t>
            </a:r>
            <a:r>
              <a:rPr lang="en-US" sz="800"/>
              <a:t> Willful defaulters are more interested in taking loans from public banks than from PCBs.</a:t>
            </a:r>
          </a:p>
        </c:rich>
      </c:tx>
      <c:layout>
        <c:manualLayout>
          <c:xMode val="edge"/>
          <c:yMode val="edge"/>
          <c:x val="0.10762098982231538"/>
          <c:y val="0.61912164788185009"/>
        </c:manualLayout>
      </c:layout>
      <c:overlay val="0"/>
      <c:spPr>
        <a:noFill/>
        <a:ln>
          <a:noFill/>
        </a:ln>
        <a:effectLst/>
      </c:spPr>
    </c:title>
    <c:autoTitleDeleted val="0"/>
    <c:plotArea>
      <c:layout>
        <c:manualLayout>
          <c:layoutTarget val="inner"/>
          <c:xMode val="edge"/>
          <c:yMode val="edge"/>
          <c:x val="3.9349937372936301E-2"/>
          <c:y val="2.7147451885265222E-2"/>
          <c:w val="0.61426638216985463"/>
          <c:h val="0.59731616330702531"/>
        </c:manualLayout>
      </c:layout>
      <c:doughnutChart>
        <c:varyColors val="1"/>
        <c:ser>
          <c:idx val="0"/>
          <c:order val="0"/>
          <c:tx>
            <c:strRef>
              <c:f>Comparison!$W$37</c:f>
              <c:strCache>
                <c:ptCount val="1"/>
                <c:pt idx="0">
                  <c:v>Willful defaulters are more interested in taking loans from public banks than from PCBs.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5D5-43C3-BA52-6A488B6E394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5D5-43C3-BA52-6A488B6E394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5D5-43C3-BA52-6A488B6E394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25D5-43C3-BA52-6A488B6E394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25D5-43C3-BA52-6A488B6E3942}"/>
              </c:ext>
            </c:extLst>
          </c:dPt>
          <c:dLbls>
            <c:dLbl>
              <c:idx val="0"/>
              <c:layout>
                <c:manualLayout>
                  <c:x val="-1.517526136571058E-3"/>
                  <c:y val="-1.8914163129531078E-2"/>
                </c:manualLayout>
              </c:layout>
              <c:tx>
                <c:rich>
                  <a:bodyPr rot="0" spcFirstLastPara="1" vertOverflow="clip" horzOverflow="clip" vert="horz" wrap="square" lIns="38100" tIns="19050" rIns="38100" bIns="19050" anchor="ctr" anchorCtr="1">
                    <a:noAutofit/>
                  </a:bodyPr>
                  <a:lstStyle/>
                  <a:p>
                    <a:pPr>
                      <a:defRPr sz="600" b="0" i="0" u="none" strike="noStrike" kern="1200" baseline="0">
                        <a:solidFill>
                          <a:schemeClr val="tx1"/>
                        </a:solidFill>
                        <a:latin typeface="Times New Roman" panose="02020603050405020304" pitchFamily="18" charset="0"/>
                        <a:ea typeface="+mn-ea"/>
                        <a:cs typeface="Times New Roman" panose="02020603050405020304" pitchFamily="18" charset="0"/>
                      </a:defRPr>
                    </a:pPr>
                    <a:fld id="{6D7AE414-C4C2-4785-B3F2-A42C530937BC}" type="PERCENTAGE">
                      <a:rPr lang="en-US" baseline="0"/>
                      <a:pPr>
                        <a:defRPr sz="600" b="0" i="0" u="none" strike="noStrike" kern="1200" baseline="0">
                          <a:solidFill>
                            <a:schemeClr val="tx1"/>
                          </a:solidFill>
                          <a:latin typeface="Times New Roman" panose="02020603050405020304" pitchFamily="18" charset="0"/>
                          <a:ea typeface="+mn-ea"/>
                          <a:cs typeface="Times New Roman" panose="02020603050405020304" pitchFamily="18" charset="0"/>
                        </a:defRPr>
                      </a:pPr>
                      <a:t>[PERCENTAGE]</a:t>
                    </a:fld>
                    <a:endParaRPr lang="en-US"/>
                  </a:p>
                </c:rich>
              </c:tx>
              <c:spPr>
                <a:noFill/>
                <a:ln>
                  <a:noFill/>
                </a:ln>
                <a:effectLst/>
              </c:sp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c15:spPr>
                  <c15:layout>
                    <c:manualLayout>
                      <c:w val="0.13721809953611913"/>
                      <c:h val="8.5477597461219024E-2"/>
                    </c:manualLayout>
                  </c15:layout>
                  <c15:dlblFieldTable/>
                  <c15:showDataLabelsRange val="0"/>
                </c:ext>
                <c:ext xmlns:c16="http://schemas.microsoft.com/office/drawing/2014/chart" uri="{C3380CC4-5D6E-409C-BE32-E72D297353CC}">
                  <c16:uniqueId val="{00000001-25D5-43C3-BA52-6A488B6E3942}"/>
                </c:ext>
              </c:extLst>
            </c:dLbl>
            <c:dLbl>
              <c:idx val="1"/>
              <c:layout>
                <c:manualLayout>
                  <c:x val="1.3546328291697277E-2"/>
                  <c:y val="-1.5968369286135985E-3"/>
                </c:manualLayout>
              </c:layout>
              <c:tx>
                <c:rich>
                  <a:bodyPr/>
                  <a:lstStyle/>
                  <a:p>
                    <a:fld id="{26DFB09D-6176-4F02-B170-CC2DDFD31BDD}"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25D5-43C3-BA52-6A488B6E3942}"/>
                </c:ext>
              </c:extLst>
            </c:dLbl>
            <c:dLbl>
              <c:idx val="2"/>
              <c:layout>
                <c:manualLayout>
                  <c:x val="7.5322419229970359E-3"/>
                  <c:y val="-6.7111218559786157E-3"/>
                </c:manualLayout>
              </c:layout>
              <c:tx>
                <c:rich>
                  <a:bodyPr/>
                  <a:lstStyle/>
                  <a:p>
                    <a:fld id="{3716F2F6-C85E-442D-90CE-B9373415E831}"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25D5-43C3-BA52-6A488B6E3942}"/>
                </c:ext>
              </c:extLst>
            </c:dLbl>
            <c:dLbl>
              <c:idx val="3"/>
              <c:layout>
                <c:manualLayout>
                  <c:x val="1.8715106654833613E-2"/>
                  <c:y val="-6.7111218559786521E-3"/>
                </c:manualLayout>
              </c:layout>
              <c:tx>
                <c:rich>
                  <a:bodyPr/>
                  <a:lstStyle/>
                  <a:p>
                    <a:fld id="{730CD40F-4B74-43C2-89F5-70A3CBEFA499}"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25D5-43C3-BA52-6A488B6E3942}"/>
                </c:ext>
              </c:extLst>
            </c:dLbl>
            <c:dLbl>
              <c:idx val="4"/>
              <c:layout>
                <c:manualLayout>
                  <c:x val="1.0862491109474626E-2"/>
                  <c:y val="2.2768238307553827E-4"/>
                </c:manualLayout>
              </c:layout>
              <c:tx>
                <c:rich>
                  <a:bodyPr rot="0" spcFirstLastPara="1" vertOverflow="clip" horzOverflow="clip" vert="horz" wrap="square" lIns="38100" tIns="19050" rIns="38100" bIns="19050" anchor="ctr" anchorCtr="1">
                    <a:spAutoFit/>
                  </a:bodyPr>
                  <a:lstStyle/>
                  <a:p>
                    <a:pPr>
                      <a:defRPr sz="600" b="0" i="0" u="none" strike="noStrike" kern="1200" baseline="0">
                        <a:solidFill>
                          <a:schemeClr val="bg1"/>
                        </a:solidFill>
                        <a:latin typeface="Times New Roman" panose="02020603050405020304" pitchFamily="18" charset="0"/>
                        <a:ea typeface="+mn-ea"/>
                        <a:cs typeface="Times New Roman" panose="02020603050405020304" pitchFamily="18" charset="0"/>
                      </a:defRPr>
                    </a:pPr>
                    <a:fld id="{8A418FBD-B72A-48AE-88D8-02C2E0A6A818}" type="PERCENTAGE">
                      <a:rPr lang="en-US" baseline="0">
                        <a:solidFill>
                          <a:schemeClr val="bg1"/>
                        </a:solidFill>
                      </a:rPr>
                      <a:pPr>
                        <a:defRPr sz="600" b="0" i="0" u="none" strike="noStrike" kern="1200" baseline="0">
                          <a:solidFill>
                            <a:schemeClr val="bg1"/>
                          </a:solidFill>
                          <a:latin typeface="Times New Roman" panose="02020603050405020304" pitchFamily="18" charset="0"/>
                          <a:ea typeface="+mn-ea"/>
                          <a:cs typeface="Times New Roman" panose="02020603050405020304" pitchFamily="18" charset="0"/>
                        </a:defRPr>
                      </a:pPr>
                      <a:t>[PERCENTAGE]</a:t>
                    </a:fld>
                    <a:endParaRPr lang="en-US"/>
                  </a:p>
                </c:rich>
              </c:tx>
              <c:spPr>
                <a:noFill/>
                <a:ln>
                  <a:noFill/>
                </a:ln>
                <a:effectLst/>
              </c:sp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c15:spPr>
                  <c15:dlblFieldTable/>
                  <c15:showDataLabelsRange val="0"/>
                </c:ext>
                <c:ext xmlns:c16="http://schemas.microsoft.com/office/drawing/2014/chart" uri="{C3380CC4-5D6E-409C-BE32-E72D297353CC}">
                  <c16:uniqueId val="{00000009-25D5-43C3-BA52-6A488B6E3942}"/>
                </c:ext>
              </c:extLst>
            </c:dLbl>
            <c:spPr>
              <a:noFill/>
              <a:ln>
                <a:noFill/>
              </a:ln>
              <a:effectLst/>
            </c:spPr>
            <c:txPr>
              <a:bodyPr rot="0" spcFirstLastPara="1" vertOverflow="clip" horzOverflow="clip" vert="horz" wrap="square" lIns="38100" tIns="19050" rIns="38100" bIns="19050" anchor="ctr" anchorCtr="1">
                <a:spAutoFit/>
              </a:bodyPr>
              <a:lstStyle/>
              <a:p>
                <a:pPr>
                  <a:defRPr sz="6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c15:spPr>
              </c:ext>
            </c:extLst>
          </c:dLbls>
          <c:cat>
            <c:strRef>
              <c:f>Comparison!$X$25:$AB$25</c:f>
              <c:strCache>
                <c:ptCount val="5"/>
                <c:pt idx="0">
                  <c:v>Strongly disagree</c:v>
                </c:pt>
                <c:pt idx="1">
                  <c:v>Disagree</c:v>
                </c:pt>
                <c:pt idx="2">
                  <c:v>Neutral</c:v>
                </c:pt>
                <c:pt idx="3">
                  <c:v>Agree</c:v>
                </c:pt>
                <c:pt idx="4">
                  <c:v>Strongly agree</c:v>
                </c:pt>
              </c:strCache>
            </c:strRef>
          </c:cat>
          <c:val>
            <c:numRef>
              <c:f>Comparison!$X$37:$AB$37</c:f>
              <c:numCache>
                <c:formatCode>0%</c:formatCode>
                <c:ptCount val="5"/>
                <c:pt idx="0">
                  <c:v>0.1</c:v>
                </c:pt>
                <c:pt idx="1">
                  <c:v>6.0000000000000019E-2</c:v>
                </c:pt>
                <c:pt idx="2">
                  <c:v>0.13</c:v>
                </c:pt>
                <c:pt idx="3">
                  <c:v>0.13</c:v>
                </c:pt>
                <c:pt idx="4">
                  <c:v>0.58000000000000007</c:v>
                </c:pt>
              </c:numCache>
            </c:numRef>
          </c:val>
          <c:extLst>
            <c:ext xmlns:c16="http://schemas.microsoft.com/office/drawing/2014/chart" uri="{C3380CC4-5D6E-409C-BE32-E72D297353CC}">
              <c16:uniqueId val="{0000000A-25D5-43C3-BA52-6A488B6E3942}"/>
            </c:ext>
          </c:extLst>
        </c:ser>
        <c:dLbls>
          <c:showLegendKey val="0"/>
          <c:showVal val="0"/>
          <c:showCatName val="0"/>
          <c:showSerName val="0"/>
          <c:showPercent val="0"/>
          <c:showBubbleSize val="0"/>
          <c:showLeaderLines val="0"/>
        </c:dLbls>
        <c:firstSliceAng val="0"/>
        <c:holeSize val="50"/>
      </c:doughnutChart>
      <c:spPr>
        <a:noFill/>
        <a:ln>
          <a:noFill/>
        </a:ln>
        <a:effectLst/>
      </c:spPr>
    </c:plotArea>
    <c:legend>
      <c:legendPos val="r"/>
      <c:legendEntry>
        <c:idx val="1"/>
        <c:txPr>
          <a:bodyPr rot="0" spcFirstLastPara="1" vertOverflow="ellipsis" vert="horz" wrap="square" anchor="ctr" anchorCtr="1"/>
          <a:lstStyle/>
          <a:p>
            <a:pPr rtl="0">
              <a:defRPr sz="7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Entry>
      <c:layout>
        <c:manualLayout>
          <c:xMode val="edge"/>
          <c:yMode val="edge"/>
          <c:x val="0.67536710788849252"/>
          <c:y val="5.454400788319648E-2"/>
          <c:w val="0.28169590312002368"/>
          <c:h val="0.55297991559838544"/>
        </c:manualLayout>
      </c:layout>
      <c:overlay val="0"/>
      <c:spPr>
        <a:noFill/>
        <a:ln>
          <a:noFill/>
        </a:ln>
        <a:effectLst/>
      </c:spPr>
      <c:txPr>
        <a:bodyPr rot="0" spcFirstLastPara="1" vertOverflow="ellipsis" vert="horz" wrap="square" anchor="ctr" anchorCtr="1"/>
        <a:lstStyle/>
        <a:p>
          <a:pPr rtl="0">
            <a:defRPr sz="7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zero"/>
    <c:showDLblsOverMax val="0"/>
  </c:chart>
  <c:spPr>
    <a:solidFill>
      <a:schemeClr val="bg1"/>
    </a:solidFill>
    <a:ln w="9525" cap="flat" cmpd="sng" algn="ctr">
      <a:no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just">
              <a:defRPr sz="8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800" b="1"/>
              <a:t>Figure 6.18: </a:t>
            </a:r>
            <a:r>
              <a:rPr lang="en-US" sz="800"/>
              <a:t>Cost inefficiency has significant effect on the profitability of the </a:t>
            </a:r>
            <a:r>
              <a:rPr lang="en-US" sz="8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rPr>
              <a:t>state-owned</a:t>
            </a:r>
            <a:r>
              <a:rPr lang="en-US" sz="800"/>
              <a:t> commercial banks than that of PCBs.</a:t>
            </a:r>
          </a:p>
        </c:rich>
      </c:tx>
      <c:layout>
        <c:manualLayout>
          <c:xMode val="edge"/>
          <c:yMode val="edge"/>
          <c:x val="8.5808580858085806E-2"/>
          <c:y val="0.63888888888888884"/>
        </c:manualLayout>
      </c:layout>
      <c:overlay val="0"/>
      <c:spPr>
        <a:noFill/>
        <a:ln>
          <a:noFill/>
        </a:ln>
        <a:effectLst/>
      </c:spPr>
    </c:title>
    <c:autoTitleDeleted val="0"/>
    <c:plotArea>
      <c:layout>
        <c:manualLayout>
          <c:layoutTarget val="inner"/>
          <c:xMode val="edge"/>
          <c:yMode val="edge"/>
          <c:x val="6.7644811725267012E-2"/>
          <c:y val="2.7883311461067366E-2"/>
          <c:w val="0.59495127465502451"/>
          <c:h val="0.62593832020997375"/>
        </c:manualLayout>
      </c:layout>
      <c:doughnutChart>
        <c:varyColors val="1"/>
        <c:ser>
          <c:idx val="0"/>
          <c:order val="0"/>
          <c:tx>
            <c:strRef>
              <c:f>Comparison!$W$32</c:f>
              <c:strCache>
                <c:ptCount val="1"/>
                <c:pt idx="0">
                  <c:v>Cost inefficiency has significant effect on the profitability of the State owned commercial banks than that of PCBs.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958-4FFD-B8AE-452706352DF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958-4FFD-B8AE-452706352DF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958-4FFD-B8AE-452706352DF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958-4FFD-B8AE-452706352DF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E958-4FFD-B8AE-452706352DFD}"/>
              </c:ext>
            </c:extLst>
          </c:dPt>
          <c:dLbls>
            <c:dLbl>
              <c:idx val="0"/>
              <c:layout>
                <c:manualLayout>
                  <c:x val="-4.4801330526753769E-3"/>
                  <c:y val="-6.8498468941382328E-3"/>
                </c:manualLayout>
              </c:layout>
              <c:tx>
                <c:rich>
                  <a:bodyPr/>
                  <a:lstStyle/>
                  <a:p>
                    <a:fld id="{B02AB4F7-829B-4310-909C-517518A174A5}"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E958-4FFD-B8AE-452706352DFD}"/>
                </c:ext>
              </c:extLst>
            </c:dLbl>
            <c:dLbl>
              <c:idx val="1"/>
              <c:layout>
                <c:manualLayout>
                  <c:x val="8.5943712481484375E-3"/>
                  <c:y val="-1.1801727909011373E-2"/>
                </c:manualLayout>
              </c:layout>
              <c:tx>
                <c:rich>
                  <a:bodyPr/>
                  <a:lstStyle/>
                  <a:p>
                    <a:fld id="{198B0376-57E6-47B9-B541-191B397C53E7}"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E958-4FFD-B8AE-452706352DFD}"/>
                </c:ext>
              </c:extLst>
            </c:dLbl>
            <c:dLbl>
              <c:idx val="2"/>
              <c:layout>
                <c:manualLayout>
                  <c:x val="6.3657389360982737E-3"/>
                  <c:y val="-3.1846019247594049E-3"/>
                </c:manualLayout>
              </c:layout>
              <c:tx>
                <c:rich>
                  <a:bodyPr/>
                  <a:lstStyle/>
                  <a:p>
                    <a:fld id="{86A2CB6A-AE46-4947-9821-8F5406FAE019}"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E958-4FFD-B8AE-452706352DFD}"/>
                </c:ext>
              </c:extLst>
            </c:dLbl>
            <c:dLbl>
              <c:idx val="3"/>
              <c:layout>
                <c:manualLayout>
                  <c:x val="-3.5290143187547101E-4"/>
                  <c:y val="-8.9545056867891826E-3"/>
                </c:manualLayout>
              </c:layout>
              <c:tx>
                <c:rich>
                  <a:bodyPr/>
                  <a:lstStyle/>
                  <a:p>
                    <a:fld id="{A5B97DF2-4C0B-47D0-B598-3C67C17927AC}"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E958-4FFD-B8AE-452706352DFD}"/>
                </c:ext>
              </c:extLst>
            </c:dLbl>
            <c:dLbl>
              <c:idx val="4"/>
              <c:layout>
                <c:manualLayout>
                  <c:x val="-2.9250799095657748E-3"/>
                  <c:y val="4.0917541557305339E-3"/>
                </c:manualLayout>
              </c:layout>
              <c:tx>
                <c:rich>
                  <a:bodyPr rot="0" spcFirstLastPara="1" vertOverflow="clip" horzOverflow="clip" vert="horz" wrap="square" lIns="38100" tIns="19050" rIns="38100" bIns="19050" anchor="ctr" anchorCtr="1">
                    <a:spAutoFit/>
                  </a:bodyPr>
                  <a:lstStyle/>
                  <a:p>
                    <a:pPr>
                      <a:defRPr sz="600" b="0" i="0" u="none" strike="noStrike" kern="1200" baseline="0">
                        <a:solidFill>
                          <a:schemeClr val="bg1"/>
                        </a:solidFill>
                        <a:latin typeface="Times New Roman" panose="02020603050405020304" pitchFamily="18" charset="0"/>
                        <a:ea typeface="+mn-ea"/>
                        <a:cs typeface="Times New Roman" panose="02020603050405020304" pitchFamily="18" charset="0"/>
                      </a:defRPr>
                    </a:pPr>
                    <a:fld id="{D8A22204-FFF0-43AD-AEF9-73ACFC21358F}" type="PERCENTAGE">
                      <a:rPr lang="en-US" baseline="0">
                        <a:solidFill>
                          <a:schemeClr val="bg1"/>
                        </a:solidFill>
                      </a:rPr>
                      <a:pPr>
                        <a:defRPr sz="600" b="0" i="0" u="none" strike="noStrike" kern="1200" baseline="0">
                          <a:solidFill>
                            <a:schemeClr val="bg1"/>
                          </a:solidFill>
                          <a:latin typeface="Times New Roman" panose="02020603050405020304" pitchFamily="18" charset="0"/>
                          <a:ea typeface="+mn-ea"/>
                          <a:cs typeface="Times New Roman" panose="02020603050405020304" pitchFamily="18" charset="0"/>
                        </a:defRPr>
                      </a:pPr>
                      <a:t>[PERCENTAGE]</a:t>
                    </a:fld>
                    <a:endParaRPr lang="en-US"/>
                  </a:p>
                </c:rich>
              </c:tx>
              <c:spPr>
                <a:noFill/>
                <a:ln>
                  <a:noFill/>
                </a:ln>
                <a:effectLst/>
              </c:sp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c15:spPr>
                  <c15:dlblFieldTable/>
                  <c15:showDataLabelsRange val="0"/>
                </c:ext>
                <c:ext xmlns:c16="http://schemas.microsoft.com/office/drawing/2014/chart" uri="{C3380CC4-5D6E-409C-BE32-E72D297353CC}">
                  <c16:uniqueId val="{00000009-E958-4FFD-B8AE-452706352DFD}"/>
                </c:ext>
              </c:extLst>
            </c:dLbl>
            <c:spPr>
              <a:noFill/>
              <a:ln>
                <a:noFill/>
              </a:ln>
              <a:effectLst/>
            </c:spPr>
            <c:txPr>
              <a:bodyPr rot="0" spcFirstLastPara="1" vertOverflow="clip" horzOverflow="clip" vert="horz" wrap="square" lIns="38100" tIns="19050" rIns="38100" bIns="19050" anchor="ctr" anchorCtr="1">
                <a:spAutoFit/>
              </a:bodyPr>
              <a:lstStyle/>
              <a:p>
                <a:pPr>
                  <a:defRPr sz="6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c15:spPr>
              </c:ext>
            </c:extLst>
          </c:dLbls>
          <c:cat>
            <c:strRef>
              <c:f>Comparison!$X$25:$AB$25</c:f>
              <c:strCache>
                <c:ptCount val="5"/>
                <c:pt idx="0">
                  <c:v>Strongly disagree</c:v>
                </c:pt>
                <c:pt idx="1">
                  <c:v>Disagree</c:v>
                </c:pt>
                <c:pt idx="2">
                  <c:v>Neutral</c:v>
                </c:pt>
                <c:pt idx="3">
                  <c:v>Agree</c:v>
                </c:pt>
                <c:pt idx="4">
                  <c:v>Strongly agree</c:v>
                </c:pt>
              </c:strCache>
            </c:strRef>
          </c:cat>
          <c:val>
            <c:numRef>
              <c:f>Comparison!$X$32:$AB$32</c:f>
              <c:numCache>
                <c:formatCode>0%</c:formatCode>
                <c:ptCount val="5"/>
                <c:pt idx="0">
                  <c:v>9.0000000000000024E-2</c:v>
                </c:pt>
                <c:pt idx="1">
                  <c:v>6.0000000000000019E-2</c:v>
                </c:pt>
                <c:pt idx="2">
                  <c:v>0.15000000000000005</c:v>
                </c:pt>
                <c:pt idx="3">
                  <c:v>0.13</c:v>
                </c:pt>
                <c:pt idx="4">
                  <c:v>0.56999999999999995</c:v>
                </c:pt>
              </c:numCache>
            </c:numRef>
          </c:val>
          <c:extLst>
            <c:ext xmlns:c16="http://schemas.microsoft.com/office/drawing/2014/chart" uri="{C3380CC4-5D6E-409C-BE32-E72D297353CC}">
              <c16:uniqueId val="{0000000A-E958-4FFD-B8AE-452706352DFD}"/>
            </c:ext>
          </c:extLst>
        </c:ser>
        <c:dLbls>
          <c:showLegendKey val="0"/>
          <c:showVal val="0"/>
          <c:showCatName val="0"/>
          <c:showSerName val="0"/>
          <c:showPercent val="0"/>
          <c:showBubbleSize val="0"/>
          <c:showLeaderLines val="0"/>
        </c:dLbls>
        <c:firstSliceAng val="0"/>
        <c:holeSize val="50"/>
      </c:doughnutChart>
      <c:spPr>
        <a:noFill/>
        <a:ln>
          <a:noFill/>
        </a:ln>
        <a:effectLst/>
      </c:spPr>
    </c:plotArea>
    <c:legend>
      <c:legendPos val="r"/>
      <c:layout>
        <c:manualLayout>
          <c:xMode val="edge"/>
          <c:yMode val="edge"/>
          <c:x val="0.72339440243236919"/>
          <c:y val="4.7544291338582671E-2"/>
          <c:w val="0.26632467971206575"/>
          <c:h val="0.5776536526684164"/>
        </c:manualLayout>
      </c:layout>
      <c:overlay val="0"/>
      <c:spPr>
        <a:noFill/>
        <a:ln>
          <a:noFill/>
        </a:ln>
        <a:effectLst/>
      </c:spPr>
      <c:txPr>
        <a:bodyPr rot="0" spcFirstLastPara="1" vertOverflow="ellipsis" vert="horz" wrap="square" anchor="ctr" anchorCtr="1"/>
        <a:lstStyle/>
        <a:p>
          <a:pPr rtl="0">
            <a:defRPr sz="7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zero"/>
    <c:showDLblsOverMax val="0"/>
  </c:chart>
  <c:spPr>
    <a:solidFill>
      <a:schemeClr val="bg1"/>
    </a:solidFill>
    <a:ln w="9525" cap="flat" cmpd="sng" algn="ctr">
      <a:no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just">
              <a:defRPr sz="8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800" b="1">
                <a:solidFill>
                  <a:schemeClr val="tx1"/>
                </a:solidFill>
              </a:rPr>
              <a:t>Figure 6.19: </a:t>
            </a:r>
            <a:r>
              <a:rPr lang="en-US" sz="800">
                <a:solidFill>
                  <a:schemeClr val="tx1"/>
                </a:solidFill>
              </a:rPr>
              <a:t>Loans against letter of credit acceptance (inland) are more likely to default in SCBs than in PCBs.</a:t>
            </a:r>
          </a:p>
        </c:rich>
      </c:tx>
      <c:layout>
        <c:manualLayout>
          <c:xMode val="edge"/>
          <c:yMode val="edge"/>
          <c:x val="8.9967984771134379E-2"/>
          <c:y val="0.68183397012851699"/>
        </c:manualLayout>
      </c:layout>
      <c:overlay val="0"/>
      <c:spPr>
        <a:noFill/>
        <a:ln>
          <a:noFill/>
        </a:ln>
        <a:effectLst/>
      </c:spPr>
    </c:title>
    <c:autoTitleDeleted val="0"/>
    <c:plotArea>
      <c:layout>
        <c:manualLayout>
          <c:layoutTarget val="inner"/>
          <c:xMode val="edge"/>
          <c:yMode val="edge"/>
          <c:x val="2.7804793631565284E-2"/>
          <c:y val="2.9799826602084609E-2"/>
          <c:w val="0.65072135213867499"/>
          <c:h val="0.6170438663906157"/>
        </c:manualLayout>
      </c:layout>
      <c:doughnutChart>
        <c:varyColors val="1"/>
        <c:ser>
          <c:idx val="0"/>
          <c:order val="0"/>
          <c:tx>
            <c:strRef>
              <c:f>Comparison!$W$42</c:f>
              <c:strCache>
                <c:ptCount val="1"/>
                <c:pt idx="0">
                  <c:v>Loans against Letter of Credit (inland) are more likely to default in SCBs than in PCBs.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3C8-4854-8AC5-9A71A8732C4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3C8-4854-8AC5-9A71A8732C4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3C8-4854-8AC5-9A71A8732C4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53C8-4854-8AC5-9A71A8732C4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53C8-4854-8AC5-9A71A8732C4D}"/>
              </c:ext>
            </c:extLst>
          </c:dPt>
          <c:dLbls>
            <c:dLbl>
              <c:idx val="0"/>
              <c:layout>
                <c:manualLayout>
                  <c:x val="-8.297424360416486E-3"/>
                  <c:y val="-5.8025397051141448E-3"/>
                </c:manualLayout>
              </c:layout>
              <c:tx>
                <c:rich>
                  <a:bodyPr/>
                  <a:lstStyle/>
                  <a:p>
                    <a:fld id="{9D8B5512-E1F8-4799-835B-85FB791B77B4}"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53C8-4854-8AC5-9A71A8732C4D}"/>
                </c:ext>
              </c:extLst>
            </c:dLbl>
            <c:dLbl>
              <c:idx val="1"/>
              <c:layout>
                <c:manualLayout>
                  <c:x val="5.1783911626431308E-3"/>
                  <c:y val="-1.6420837287662766E-3"/>
                </c:manualLayout>
              </c:layout>
              <c:tx>
                <c:rich>
                  <a:bodyPr/>
                  <a:lstStyle/>
                  <a:p>
                    <a:fld id="{450AB2D3-5504-4C17-9CD5-E922B7E0BCAA}"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53C8-4854-8AC5-9A71A8732C4D}"/>
                </c:ext>
              </c:extLst>
            </c:dLbl>
            <c:dLbl>
              <c:idx val="2"/>
              <c:layout>
                <c:manualLayout>
                  <c:x val="1.2466903175564526E-2"/>
                  <c:y val="-6.9610784584542423E-3"/>
                </c:manualLayout>
              </c:layout>
              <c:tx>
                <c:rich>
                  <a:bodyPr/>
                  <a:lstStyle/>
                  <a:p>
                    <a:fld id="{66871ECF-FF64-443D-AE24-3817589C0E93}"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53C8-4854-8AC5-9A71A8732C4D}"/>
                </c:ext>
              </c:extLst>
            </c:dLbl>
            <c:dLbl>
              <c:idx val="3"/>
              <c:layout>
                <c:manualLayout>
                  <c:x val="-1.0345822156845779E-2"/>
                  <c:y val="-5.481999710091813E-3"/>
                </c:manualLayout>
              </c:layout>
              <c:tx>
                <c:rich>
                  <a:bodyPr/>
                  <a:lstStyle/>
                  <a:p>
                    <a:fld id="{6CD331B5-D9BD-4122-A610-1EB64E066C09}"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53C8-4854-8AC5-9A71A8732C4D}"/>
                </c:ext>
              </c:extLst>
            </c:dLbl>
            <c:dLbl>
              <c:idx val="4"/>
              <c:layout>
                <c:manualLayout>
                  <c:x val="9.9910588099564484E-4"/>
                  <c:y val="4.8835854531729906E-3"/>
                </c:manualLayout>
              </c:layout>
              <c:tx>
                <c:rich>
                  <a:bodyPr rot="0" spcFirstLastPara="1" vertOverflow="clip" horzOverflow="clip" vert="horz" wrap="square" lIns="38100" tIns="19050" rIns="38100" bIns="19050" anchor="ctr" anchorCtr="1">
                    <a:spAutoFit/>
                  </a:bodyPr>
                  <a:lstStyle/>
                  <a:p>
                    <a:pPr>
                      <a:defRPr sz="600" b="0" i="0" u="none" strike="noStrike" kern="1200" baseline="0">
                        <a:solidFill>
                          <a:schemeClr val="bg1"/>
                        </a:solidFill>
                        <a:latin typeface="Times New Roman" panose="02020603050405020304" pitchFamily="18" charset="0"/>
                        <a:ea typeface="+mn-ea"/>
                        <a:cs typeface="Times New Roman" panose="02020603050405020304" pitchFamily="18" charset="0"/>
                      </a:defRPr>
                    </a:pPr>
                    <a:fld id="{BBA967D9-1EC3-42BA-8A5C-50C92250F80B}" type="PERCENTAGE">
                      <a:rPr lang="en-US" baseline="0">
                        <a:solidFill>
                          <a:schemeClr val="bg1"/>
                        </a:solidFill>
                      </a:rPr>
                      <a:pPr>
                        <a:defRPr sz="600" b="0" i="0" u="none" strike="noStrike" kern="1200" baseline="0">
                          <a:solidFill>
                            <a:schemeClr val="bg1"/>
                          </a:solidFill>
                          <a:latin typeface="Times New Roman" panose="02020603050405020304" pitchFamily="18" charset="0"/>
                          <a:ea typeface="+mn-ea"/>
                          <a:cs typeface="Times New Roman" panose="02020603050405020304" pitchFamily="18" charset="0"/>
                        </a:defRPr>
                      </a:pPr>
                      <a:t>[PERCENTAGE]</a:t>
                    </a:fld>
                    <a:endParaRPr lang="en-US"/>
                  </a:p>
                </c:rich>
              </c:tx>
              <c:spPr>
                <a:noFill/>
                <a:ln>
                  <a:noFill/>
                </a:ln>
                <a:effectLst/>
              </c:sp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c15:spPr>
                  <c15:dlblFieldTable/>
                  <c15:showDataLabelsRange val="0"/>
                </c:ext>
                <c:ext xmlns:c16="http://schemas.microsoft.com/office/drawing/2014/chart" uri="{C3380CC4-5D6E-409C-BE32-E72D297353CC}">
                  <c16:uniqueId val="{00000009-53C8-4854-8AC5-9A71A8732C4D}"/>
                </c:ext>
              </c:extLst>
            </c:dLbl>
            <c:spPr>
              <a:noFill/>
              <a:ln>
                <a:noFill/>
              </a:ln>
              <a:effectLst/>
            </c:spPr>
            <c:txPr>
              <a:bodyPr rot="0" spcFirstLastPara="1" vertOverflow="clip" horzOverflow="clip" vert="horz" wrap="square" lIns="38100" tIns="19050" rIns="38100" bIns="19050" anchor="ctr" anchorCtr="1">
                <a:spAutoFit/>
              </a:bodyPr>
              <a:lstStyle/>
              <a:p>
                <a:pPr>
                  <a:defRPr sz="6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c15:spPr>
              </c:ext>
            </c:extLst>
          </c:dLbls>
          <c:cat>
            <c:strRef>
              <c:f>Comparison!$X$25:$AB$25</c:f>
              <c:strCache>
                <c:ptCount val="5"/>
                <c:pt idx="0">
                  <c:v>Strongly disagree</c:v>
                </c:pt>
                <c:pt idx="1">
                  <c:v>Disagree</c:v>
                </c:pt>
                <c:pt idx="2">
                  <c:v>Neutral</c:v>
                </c:pt>
                <c:pt idx="3">
                  <c:v>Agree</c:v>
                </c:pt>
                <c:pt idx="4">
                  <c:v>Strongly agree</c:v>
                </c:pt>
              </c:strCache>
            </c:strRef>
          </c:cat>
          <c:val>
            <c:numRef>
              <c:f>Comparison!$X$42:$AB$42</c:f>
              <c:numCache>
                <c:formatCode>0%</c:formatCode>
                <c:ptCount val="5"/>
                <c:pt idx="0">
                  <c:v>7.0000000000000021E-2</c:v>
                </c:pt>
                <c:pt idx="1">
                  <c:v>7.0000000000000021E-2</c:v>
                </c:pt>
                <c:pt idx="2">
                  <c:v>0.14000000000000001</c:v>
                </c:pt>
                <c:pt idx="3">
                  <c:v>0.26</c:v>
                </c:pt>
                <c:pt idx="4">
                  <c:v>0.46</c:v>
                </c:pt>
              </c:numCache>
            </c:numRef>
          </c:val>
          <c:extLst>
            <c:ext xmlns:c16="http://schemas.microsoft.com/office/drawing/2014/chart" uri="{C3380CC4-5D6E-409C-BE32-E72D297353CC}">
              <c16:uniqueId val="{0000000A-53C8-4854-8AC5-9A71A8732C4D}"/>
            </c:ext>
          </c:extLst>
        </c:ser>
        <c:dLbls>
          <c:showLegendKey val="0"/>
          <c:showVal val="0"/>
          <c:showCatName val="0"/>
          <c:showSerName val="0"/>
          <c:showPercent val="0"/>
          <c:showBubbleSize val="0"/>
          <c:showLeaderLines val="0"/>
        </c:dLbls>
        <c:firstSliceAng val="0"/>
        <c:holeSize val="50"/>
      </c:doughnutChart>
      <c:spPr>
        <a:noFill/>
        <a:ln>
          <a:noFill/>
        </a:ln>
        <a:effectLst/>
      </c:spPr>
    </c:plotArea>
    <c:legend>
      <c:legendPos val="r"/>
      <c:layout>
        <c:manualLayout>
          <c:xMode val="edge"/>
          <c:yMode val="edge"/>
          <c:x val="0.719794064203513"/>
          <c:y val="6.7568846356866025E-2"/>
          <c:w val="0.24955265207233712"/>
          <c:h val="0.54240071328353845"/>
        </c:manualLayout>
      </c:layout>
      <c:overlay val="0"/>
      <c:spPr>
        <a:noFill/>
        <a:ln>
          <a:noFill/>
        </a:ln>
        <a:effectLst/>
      </c:spPr>
      <c:txPr>
        <a:bodyPr rot="0" spcFirstLastPara="1" vertOverflow="ellipsis" vert="horz" wrap="square" anchor="ctr" anchorCtr="1"/>
        <a:lstStyle/>
        <a:p>
          <a:pPr rtl="0">
            <a:defRPr sz="7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zero"/>
    <c:showDLblsOverMax val="0"/>
  </c:chart>
  <c:spPr>
    <a:solidFill>
      <a:schemeClr val="bg1"/>
    </a:solidFill>
    <a:ln w="9525" cap="flat" cmpd="sng" algn="ctr">
      <a:no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just">
              <a:defRPr sz="8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800" b="1"/>
              <a:t>Figure 6.20: </a:t>
            </a:r>
            <a:r>
              <a:rPr lang="en-US" sz="800"/>
              <a:t>Private banks provide better customer service compared to the SCBs</a:t>
            </a:r>
          </a:p>
        </c:rich>
      </c:tx>
      <c:layout>
        <c:manualLayout>
          <c:xMode val="edge"/>
          <c:yMode val="edge"/>
          <c:x val="9.1615851297276368E-2"/>
          <c:y val="0.7301968777911112"/>
        </c:manualLayout>
      </c:layout>
      <c:overlay val="0"/>
      <c:spPr>
        <a:noFill/>
        <a:ln>
          <a:noFill/>
        </a:ln>
        <a:effectLst/>
      </c:spPr>
    </c:title>
    <c:autoTitleDeleted val="0"/>
    <c:plotArea>
      <c:layout>
        <c:manualLayout>
          <c:layoutTarget val="inner"/>
          <c:xMode val="edge"/>
          <c:yMode val="edge"/>
          <c:x val="3.1420610411377959E-4"/>
          <c:y val="4.2526260417865298E-3"/>
          <c:w val="0.63341148064910779"/>
          <c:h val="0.64399037802946868"/>
        </c:manualLayout>
      </c:layout>
      <c:doughnutChart>
        <c:varyColors val="1"/>
        <c:ser>
          <c:idx val="0"/>
          <c:order val="0"/>
          <c:tx>
            <c:strRef>
              <c:f>Comparison!$W$44</c:f>
              <c:strCache>
                <c:ptCount val="1"/>
                <c:pt idx="0">
                  <c:v>Private Banks provide better customer service compared to the SCBs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056-4CA2-99EC-7287D384E3E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056-4CA2-99EC-7287D384E3E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056-4CA2-99EC-7287D384E3E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8056-4CA2-99EC-7287D384E3E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8056-4CA2-99EC-7287D384E3ED}"/>
              </c:ext>
            </c:extLst>
          </c:dPt>
          <c:dLbls>
            <c:dLbl>
              <c:idx val="0"/>
              <c:layout>
                <c:manualLayout>
                  <c:x val="3.1823931844585001E-3"/>
                  <c:y val="-4.8774411673117128E-3"/>
                </c:manualLayout>
              </c:layout>
              <c:tx>
                <c:rich>
                  <a:bodyPr rot="0" spcFirstLastPara="1" vertOverflow="clip" horzOverflow="clip" vert="horz" wrap="square" lIns="38100" tIns="19050" rIns="38100" bIns="19050" anchor="ctr" anchorCtr="1">
                    <a:noAutofit/>
                  </a:bodyPr>
                  <a:lstStyle/>
                  <a:p>
                    <a:pPr>
                      <a:defRPr sz="600" b="0" i="0" u="none" strike="noStrike" kern="1200" baseline="0">
                        <a:solidFill>
                          <a:schemeClr val="tx1"/>
                        </a:solidFill>
                        <a:latin typeface="Times New Roman" panose="02020603050405020304" pitchFamily="18" charset="0"/>
                        <a:ea typeface="+mn-ea"/>
                        <a:cs typeface="Times New Roman" panose="02020603050405020304" pitchFamily="18" charset="0"/>
                      </a:defRPr>
                    </a:pPr>
                    <a:fld id="{868D8E29-E01B-4D3A-8417-97A2CEF6744F}" type="PERCENTAGE">
                      <a:rPr lang="en-US" baseline="0"/>
                      <a:pPr>
                        <a:defRPr sz="600" b="0" i="0" u="none" strike="noStrike" kern="1200" baseline="0">
                          <a:solidFill>
                            <a:schemeClr val="tx1"/>
                          </a:solidFill>
                          <a:latin typeface="Times New Roman" panose="02020603050405020304" pitchFamily="18" charset="0"/>
                          <a:ea typeface="+mn-ea"/>
                          <a:cs typeface="Times New Roman" panose="02020603050405020304" pitchFamily="18" charset="0"/>
                        </a:defRPr>
                      </a:pPr>
                      <a:t>[PERCENTAGE]</a:t>
                    </a:fld>
                    <a:endParaRPr lang="en-US"/>
                  </a:p>
                </c:rich>
              </c:tx>
              <c:spPr>
                <a:noFill/>
                <a:ln>
                  <a:noFill/>
                </a:ln>
                <a:effectLst/>
              </c:sp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c15:spPr>
                  <c15:layout>
                    <c:manualLayout>
                      <c:w val="0.1116184329417839"/>
                      <c:h val="7.6381511633079768E-2"/>
                    </c:manualLayout>
                  </c15:layout>
                  <c15:dlblFieldTable/>
                  <c15:showDataLabelsRange val="0"/>
                </c:ext>
                <c:ext xmlns:c16="http://schemas.microsoft.com/office/drawing/2014/chart" uri="{C3380CC4-5D6E-409C-BE32-E72D297353CC}">
                  <c16:uniqueId val="{00000001-8056-4CA2-99EC-7287D384E3ED}"/>
                </c:ext>
              </c:extLst>
            </c:dLbl>
            <c:dLbl>
              <c:idx val="1"/>
              <c:layout>
                <c:manualLayout>
                  <c:x val="1.1452175035497612E-2"/>
                  <c:y val="-4.5742716398446178E-3"/>
                </c:manualLayout>
              </c:layout>
              <c:tx>
                <c:rich>
                  <a:bodyPr/>
                  <a:lstStyle/>
                  <a:p>
                    <a:fld id="{6A2EC48F-0F9D-449A-9C0F-B9A0F9F8F47A}"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8056-4CA2-99EC-7287D384E3ED}"/>
                </c:ext>
              </c:extLst>
            </c:dLbl>
            <c:dLbl>
              <c:idx val="2"/>
              <c:layout>
                <c:manualLayout>
                  <c:x val="7.1459919969020264E-4"/>
                  <c:y val="-7.8775746252057483E-3"/>
                </c:manualLayout>
              </c:layout>
              <c:tx>
                <c:rich>
                  <a:bodyPr/>
                  <a:lstStyle/>
                  <a:p>
                    <a:fld id="{44CCA2D3-835F-4501-8707-2F4CAEDF04B9}"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8056-4CA2-99EC-7287D384E3ED}"/>
                </c:ext>
              </c:extLst>
            </c:dLbl>
            <c:dLbl>
              <c:idx val="3"/>
              <c:layout>
                <c:manualLayout>
                  <c:x val="-3.8130889376532849E-3"/>
                  <c:y val="-5.5340540059612229E-3"/>
                </c:manualLayout>
              </c:layout>
              <c:tx>
                <c:rich>
                  <a:bodyPr/>
                  <a:lstStyle/>
                  <a:p>
                    <a:fld id="{2D80A7E9-EE91-4350-A4FE-1C4EE8B2D8EC}"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8056-4CA2-99EC-7287D384E3ED}"/>
                </c:ext>
              </c:extLst>
            </c:dLbl>
            <c:dLbl>
              <c:idx val="4"/>
              <c:layout>
                <c:manualLayout>
                  <c:x val="-1.0955724796695494E-2"/>
                  <c:y val="2.5490457760571361E-4"/>
                </c:manualLayout>
              </c:layout>
              <c:tx>
                <c:rich>
                  <a:bodyPr rot="0" spcFirstLastPara="1" vertOverflow="clip" horzOverflow="clip" vert="horz" wrap="square" lIns="38100" tIns="19050" rIns="38100" bIns="19050" anchor="ctr" anchorCtr="1">
                    <a:noAutofit/>
                  </a:bodyPr>
                  <a:lstStyle/>
                  <a:p>
                    <a:pPr>
                      <a:defRPr sz="600" b="0" i="0" u="none" strike="noStrike" kern="1200" baseline="0">
                        <a:solidFill>
                          <a:schemeClr val="bg1"/>
                        </a:solidFill>
                        <a:latin typeface="Times New Roman" panose="02020603050405020304" pitchFamily="18" charset="0"/>
                        <a:ea typeface="+mn-ea"/>
                        <a:cs typeface="Times New Roman" panose="02020603050405020304" pitchFamily="18" charset="0"/>
                      </a:defRPr>
                    </a:pPr>
                    <a:fld id="{343100D4-BCA6-4379-891B-1CEC0A3292C9}" type="PERCENTAGE">
                      <a:rPr lang="en-US" baseline="0">
                        <a:solidFill>
                          <a:schemeClr val="bg1"/>
                        </a:solidFill>
                      </a:rPr>
                      <a:pPr>
                        <a:defRPr sz="600" b="0" i="0" u="none" strike="noStrike" kern="1200" baseline="0">
                          <a:solidFill>
                            <a:schemeClr val="bg1"/>
                          </a:solidFill>
                          <a:latin typeface="Times New Roman" panose="02020603050405020304" pitchFamily="18" charset="0"/>
                          <a:ea typeface="+mn-ea"/>
                          <a:cs typeface="Times New Roman" panose="02020603050405020304" pitchFamily="18" charset="0"/>
                        </a:defRPr>
                      </a:pPr>
                      <a:t>[PERCENTAGE]</a:t>
                    </a:fld>
                    <a:endParaRPr lang="en-US"/>
                  </a:p>
                </c:rich>
              </c:tx>
              <c:spPr>
                <a:noFill/>
                <a:ln>
                  <a:noFill/>
                </a:ln>
                <a:effectLst/>
              </c:sp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c15:spPr>
                  <c15:layout>
                    <c:manualLayout>
                      <c:w val="0.11944288111527042"/>
                      <c:h val="9.1198007028782418E-2"/>
                    </c:manualLayout>
                  </c15:layout>
                  <c15:dlblFieldTable/>
                  <c15:showDataLabelsRange val="0"/>
                </c:ext>
                <c:ext xmlns:c16="http://schemas.microsoft.com/office/drawing/2014/chart" uri="{C3380CC4-5D6E-409C-BE32-E72D297353CC}">
                  <c16:uniqueId val="{00000009-8056-4CA2-99EC-7287D384E3ED}"/>
                </c:ext>
              </c:extLst>
            </c:dLbl>
            <c:spPr>
              <a:noFill/>
              <a:ln>
                <a:noFill/>
              </a:ln>
              <a:effectLst/>
            </c:spPr>
            <c:txPr>
              <a:bodyPr rot="0" spcFirstLastPara="1" vertOverflow="clip" horzOverflow="clip" vert="horz" wrap="square" lIns="38100" tIns="19050" rIns="38100" bIns="19050" anchor="ctr" anchorCtr="1">
                <a:spAutoFit/>
              </a:bodyPr>
              <a:lstStyle/>
              <a:p>
                <a:pPr>
                  <a:defRPr sz="6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c15:spPr>
              </c:ext>
            </c:extLst>
          </c:dLbls>
          <c:cat>
            <c:strRef>
              <c:f>Comparison!$X$25:$AB$25</c:f>
              <c:strCache>
                <c:ptCount val="5"/>
                <c:pt idx="0">
                  <c:v>Strongly disagree</c:v>
                </c:pt>
                <c:pt idx="1">
                  <c:v>Disagree</c:v>
                </c:pt>
                <c:pt idx="2">
                  <c:v>Neutral</c:v>
                </c:pt>
                <c:pt idx="3">
                  <c:v>Agree</c:v>
                </c:pt>
                <c:pt idx="4">
                  <c:v>Strongly agree</c:v>
                </c:pt>
              </c:strCache>
            </c:strRef>
          </c:cat>
          <c:val>
            <c:numRef>
              <c:f>Comparison!$X$44:$AB$44</c:f>
              <c:numCache>
                <c:formatCode>0%</c:formatCode>
                <c:ptCount val="5"/>
                <c:pt idx="0">
                  <c:v>9.0000000000000024E-2</c:v>
                </c:pt>
                <c:pt idx="1">
                  <c:v>0.05</c:v>
                </c:pt>
                <c:pt idx="2">
                  <c:v>0.12000000000000002</c:v>
                </c:pt>
                <c:pt idx="3">
                  <c:v>0.31000000000000011</c:v>
                </c:pt>
                <c:pt idx="4">
                  <c:v>0.4300000000000001</c:v>
                </c:pt>
              </c:numCache>
            </c:numRef>
          </c:val>
          <c:extLst>
            <c:ext xmlns:c16="http://schemas.microsoft.com/office/drawing/2014/chart" uri="{C3380CC4-5D6E-409C-BE32-E72D297353CC}">
              <c16:uniqueId val="{0000000A-8056-4CA2-99EC-7287D384E3ED}"/>
            </c:ext>
          </c:extLst>
        </c:ser>
        <c:dLbls>
          <c:showLegendKey val="0"/>
          <c:showVal val="0"/>
          <c:showCatName val="0"/>
          <c:showSerName val="0"/>
          <c:showPercent val="0"/>
          <c:showBubbleSize val="0"/>
          <c:showLeaderLines val="0"/>
        </c:dLbls>
        <c:firstSliceAng val="0"/>
        <c:holeSize val="50"/>
      </c:doughnutChart>
      <c:spPr>
        <a:noFill/>
        <a:ln>
          <a:noFill/>
        </a:ln>
        <a:effectLst/>
      </c:spPr>
    </c:plotArea>
    <c:legend>
      <c:legendPos val="r"/>
      <c:layout>
        <c:manualLayout>
          <c:xMode val="edge"/>
          <c:yMode val="edge"/>
          <c:x val="0.68352601006841363"/>
          <c:y val="3.4085666222828617E-2"/>
          <c:w val="0.25140570543436169"/>
          <c:h val="0.58768541197486013"/>
        </c:manualLayout>
      </c:layout>
      <c:overlay val="0"/>
      <c:spPr>
        <a:noFill/>
        <a:ln>
          <a:noFill/>
        </a:ln>
        <a:effectLst/>
      </c:spPr>
      <c:txPr>
        <a:bodyPr rot="0" spcFirstLastPara="1" vertOverflow="ellipsis" vert="horz" wrap="square" anchor="ctr" anchorCtr="1"/>
        <a:lstStyle/>
        <a:p>
          <a:pPr rtl="0">
            <a:defRPr sz="7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zero"/>
    <c:showDLblsOverMax val="0"/>
  </c:chart>
  <c:spPr>
    <a:solidFill>
      <a:schemeClr val="bg1"/>
    </a:solidFill>
    <a:ln w="9525" cap="flat" cmpd="sng" algn="ctr">
      <a:no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just">
              <a:defRPr sz="8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800" b="1"/>
              <a:t>Figure 6.21: </a:t>
            </a:r>
            <a:r>
              <a:rPr lang="en-US" sz="800"/>
              <a:t>Political influence increases the NPLs of SCBs much more than it does in private commercial banks (PCBs)</a:t>
            </a:r>
          </a:p>
        </c:rich>
      </c:tx>
      <c:layout>
        <c:manualLayout>
          <c:xMode val="edge"/>
          <c:yMode val="edge"/>
          <c:x val="9.530487636413873E-2"/>
          <c:y val="0.64168900983694332"/>
        </c:manualLayout>
      </c:layout>
      <c:overlay val="0"/>
      <c:spPr>
        <a:noFill/>
        <a:ln>
          <a:noFill/>
        </a:ln>
        <a:effectLst/>
      </c:spPr>
    </c:title>
    <c:autoTitleDeleted val="0"/>
    <c:plotArea>
      <c:layout>
        <c:manualLayout>
          <c:layoutTarget val="inner"/>
          <c:xMode val="edge"/>
          <c:yMode val="edge"/>
          <c:x val="2.8814551047361119E-2"/>
          <c:y val="1.3827619373665249E-2"/>
          <c:w val="0.63925639868264883"/>
          <c:h val="0.6233742521315272"/>
        </c:manualLayout>
      </c:layout>
      <c:doughnutChart>
        <c:varyColors val="1"/>
        <c:ser>
          <c:idx val="0"/>
          <c:order val="0"/>
          <c:tx>
            <c:strRef>
              <c:f>Comparison!$W$28</c:f>
              <c:strCache>
                <c:ptCount val="1"/>
                <c:pt idx="0">
                  <c:v>Political influence increases the NPLs of SCBs much more than it does in Private commercial Banks (PCBs)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D7D0-4D18-BEED-02BD5C41EF0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D7D0-4D18-BEED-02BD5C41EF0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D7D0-4D18-BEED-02BD5C41EF0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D7D0-4D18-BEED-02BD5C41EF05}"/>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D7D0-4D18-BEED-02BD5C41EF05}"/>
              </c:ext>
            </c:extLst>
          </c:dPt>
          <c:dLbls>
            <c:dLbl>
              <c:idx val="0"/>
              <c:layout>
                <c:manualLayout>
                  <c:x val="4.4432742085583248E-3"/>
                  <c:y val="-4.2138754394831078E-2"/>
                </c:manualLayout>
              </c:layout>
              <c:tx>
                <c:rich>
                  <a:bodyPr rot="0" spcFirstLastPara="1" vertOverflow="clip" horzOverflow="clip" vert="horz" wrap="square" lIns="38100" tIns="19050" rIns="38100" bIns="19050" anchor="ctr" anchorCtr="1">
                    <a:noAutofit/>
                  </a:bodyPr>
                  <a:lstStyle/>
                  <a:p>
                    <a:pPr>
                      <a:defRPr sz="500" b="0" i="0" u="none" strike="noStrike" kern="1200" baseline="0">
                        <a:solidFill>
                          <a:schemeClr val="tx1"/>
                        </a:solidFill>
                        <a:latin typeface="Times New Roman" panose="02020603050405020304" pitchFamily="18" charset="0"/>
                        <a:ea typeface="+mn-ea"/>
                        <a:cs typeface="Times New Roman" panose="02020603050405020304" pitchFamily="18" charset="0"/>
                      </a:defRPr>
                    </a:pPr>
                    <a:fld id="{E4940667-AB16-44E8-B4D4-5C520C5F244F}" type="PERCENTAGE">
                      <a:rPr lang="en-US" sz="500" baseline="0"/>
                      <a:pPr>
                        <a:defRPr sz="500" b="0" i="0" u="none" strike="noStrike" kern="1200" baseline="0">
                          <a:solidFill>
                            <a:schemeClr val="tx1"/>
                          </a:solidFill>
                          <a:latin typeface="Times New Roman" panose="02020603050405020304" pitchFamily="18" charset="0"/>
                          <a:ea typeface="+mn-ea"/>
                          <a:cs typeface="Times New Roman" panose="02020603050405020304" pitchFamily="18" charset="0"/>
                        </a:defRPr>
                      </a:pPr>
                      <a:t>[PERCENTAGE]</a:t>
                    </a:fld>
                    <a:endParaRPr lang="en-US"/>
                  </a:p>
                </c:rich>
              </c:tx>
              <c:spPr>
                <a:noFill/>
                <a:ln>
                  <a:noFill/>
                </a:ln>
                <a:effectLst/>
              </c:sp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c15:spPr>
                  <c15:layout>
                    <c:manualLayout>
                      <c:w val="0.11674830455110308"/>
                      <c:h val="7.6184498676795831E-2"/>
                    </c:manualLayout>
                  </c15:layout>
                  <c15:dlblFieldTable/>
                  <c15:showDataLabelsRange val="0"/>
                </c:ext>
                <c:ext xmlns:c16="http://schemas.microsoft.com/office/drawing/2014/chart" uri="{C3380CC4-5D6E-409C-BE32-E72D297353CC}">
                  <c16:uniqueId val="{00000001-D7D0-4D18-BEED-02BD5C41EF05}"/>
                </c:ext>
              </c:extLst>
            </c:dLbl>
            <c:dLbl>
              <c:idx val="1"/>
              <c:layout>
                <c:manualLayout>
                  <c:x val="5.3763980139424601E-3"/>
                  <c:y val="-1.7818027704044077E-3"/>
                </c:manualLayout>
              </c:layout>
              <c:tx>
                <c:rich>
                  <a:bodyPr/>
                  <a:lstStyle/>
                  <a:p>
                    <a:fld id="{9D746790-D0E6-4C08-B34F-F38342A976FC}"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D7D0-4D18-BEED-02BD5C41EF05}"/>
                </c:ext>
              </c:extLst>
            </c:dLbl>
            <c:dLbl>
              <c:idx val="2"/>
              <c:layout>
                <c:manualLayout>
                  <c:x val="3.8851831419161775E-3"/>
                  <c:y val="4.526778345341341E-3"/>
                </c:manualLayout>
              </c:layout>
              <c:tx>
                <c:rich>
                  <a:bodyPr/>
                  <a:lstStyle/>
                  <a:p>
                    <a:fld id="{A2425A46-04D5-4420-AA20-E1CD174D4A03}"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D7D0-4D18-BEED-02BD5C41EF05}"/>
                </c:ext>
              </c:extLst>
            </c:dLbl>
            <c:dLbl>
              <c:idx val="3"/>
              <c:layout>
                <c:manualLayout>
                  <c:x val="9.2270313344589884E-3"/>
                  <c:y val="-5.5430394146908316E-3"/>
                </c:manualLayout>
              </c:layout>
              <c:tx>
                <c:rich>
                  <a:bodyPr/>
                  <a:lstStyle/>
                  <a:p>
                    <a:fld id="{AC5A7FA2-A808-4CFD-A31B-4CE8B5DF6EA7}" type="PERCENTAGE">
                      <a:rPr lang="en-US" baseline="0"/>
                      <a:pPr/>
                      <a:t>[PERCENTAGE]</a:t>
                    </a:fld>
                    <a:endParaRPr lang="en-US"/>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D7D0-4D18-BEED-02BD5C41EF05}"/>
                </c:ext>
              </c:extLst>
            </c:dLbl>
            <c:dLbl>
              <c:idx val="4"/>
              <c:layout>
                <c:manualLayout>
                  <c:x val="-4.841433037430831E-3"/>
                  <c:y val="1.9928174700542035E-3"/>
                </c:manualLayout>
              </c:layout>
              <c:tx>
                <c:rich>
                  <a:bodyPr rot="0" spcFirstLastPara="1" vertOverflow="clip" horzOverflow="clip" vert="horz" wrap="square" lIns="38100" tIns="19050" rIns="38100" bIns="19050" anchor="ctr" anchorCtr="1">
                    <a:spAutoFit/>
                  </a:bodyPr>
                  <a:lstStyle/>
                  <a:p>
                    <a:pPr>
                      <a:defRPr sz="600" b="0" i="0" u="none" strike="noStrike" kern="1200" baseline="0">
                        <a:solidFill>
                          <a:schemeClr val="bg1"/>
                        </a:solidFill>
                        <a:latin typeface="Times New Roman" panose="02020603050405020304" pitchFamily="18" charset="0"/>
                        <a:ea typeface="+mn-ea"/>
                        <a:cs typeface="Times New Roman" panose="02020603050405020304" pitchFamily="18" charset="0"/>
                      </a:defRPr>
                    </a:pPr>
                    <a:fld id="{C54E8730-CC1C-4194-928D-9228BA3BE9BA}" type="PERCENTAGE">
                      <a:rPr lang="en-US" baseline="0">
                        <a:solidFill>
                          <a:schemeClr val="bg1"/>
                        </a:solidFill>
                      </a:rPr>
                      <a:pPr>
                        <a:defRPr sz="600" b="0" i="0" u="none" strike="noStrike" kern="1200" baseline="0">
                          <a:solidFill>
                            <a:schemeClr val="bg1"/>
                          </a:solidFill>
                          <a:latin typeface="Times New Roman" panose="02020603050405020304" pitchFamily="18" charset="0"/>
                          <a:ea typeface="+mn-ea"/>
                          <a:cs typeface="Times New Roman" panose="02020603050405020304" pitchFamily="18" charset="0"/>
                        </a:defRPr>
                      </a:pPr>
                      <a:t>[PERCENTAGE]</a:t>
                    </a:fld>
                    <a:endParaRPr lang="en-US"/>
                  </a:p>
                </c:rich>
              </c:tx>
              <c:spPr>
                <a:noFill/>
                <a:ln>
                  <a:noFill/>
                </a:ln>
                <a:effectLst/>
              </c:spP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c15:spPr>
                  <c15:dlblFieldTable/>
                  <c15:showDataLabelsRange val="0"/>
                </c:ext>
                <c:ext xmlns:c16="http://schemas.microsoft.com/office/drawing/2014/chart" uri="{C3380CC4-5D6E-409C-BE32-E72D297353CC}">
                  <c16:uniqueId val="{00000009-D7D0-4D18-BEED-02BD5C41EF05}"/>
                </c:ext>
              </c:extLst>
            </c:dLbl>
            <c:spPr>
              <a:noFill/>
              <a:ln>
                <a:noFill/>
              </a:ln>
              <a:effectLst/>
            </c:spPr>
            <c:txPr>
              <a:bodyPr rot="0" spcFirstLastPara="1" vertOverflow="clip" horzOverflow="clip" vert="horz" wrap="square" lIns="38100" tIns="19050" rIns="38100" bIns="19050" anchor="ctr" anchorCtr="1">
                <a:spAutoFit/>
              </a:bodyPr>
              <a:lstStyle/>
              <a:p>
                <a:pPr>
                  <a:defRPr sz="6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c15:spPr>
              </c:ext>
            </c:extLst>
          </c:dLbls>
          <c:cat>
            <c:strRef>
              <c:f>Comparison!$X$25:$AB$25</c:f>
              <c:strCache>
                <c:ptCount val="5"/>
                <c:pt idx="0">
                  <c:v>Strongly disagree</c:v>
                </c:pt>
                <c:pt idx="1">
                  <c:v>Disagree</c:v>
                </c:pt>
                <c:pt idx="2">
                  <c:v>Neutral</c:v>
                </c:pt>
                <c:pt idx="3">
                  <c:v>Agree</c:v>
                </c:pt>
                <c:pt idx="4">
                  <c:v>Strongly agree</c:v>
                </c:pt>
              </c:strCache>
            </c:strRef>
          </c:cat>
          <c:val>
            <c:numRef>
              <c:f>Comparison!$X$28:$AB$28</c:f>
              <c:numCache>
                <c:formatCode>0%</c:formatCode>
                <c:ptCount val="5"/>
                <c:pt idx="0">
                  <c:v>4.0000000000000015E-2</c:v>
                </c:pt>
                <c:pt idx="1">
                  <c:v>9.0000000000000024E-2</c:v>
                </c:pt>
                <c:pt idx="2">
                  <c:v>0.32000000000000012</c:v>
                </c:pt>
                <c:pt idx="3">
                  <c:v>7.0000000000000021E-2</c:v>
                </c:pt>
                <c:pt idx="4">
                  <c:v>0.48000000000000009</c:v>
                </c:pt>
              </c:numCache>
            </c:numRef>
          </c:val>
          <c:extLst>
            <c:ext xmlns:c16="http://schemas.microsoft.com/office/drawing/2014/chart" uri="{C3380CC4-5D6E-409C-BE32-E72D297353CC}">
              <c16:uniqueId val="{0000000A-D7D0-4D18-BEED-02BD5C41EF05}"/>
            </c:ext>
          </c:extLst>
        </c:ser>
        <c:dLbls>
          <c:showLegendKey val="0"/>
          <c:showVal val="0"/>
          <c:showCatName val="0"/>
          <c:showSerName val="0"/>
          <c:showPercent val="0"/>
          <c:showBubbleSize val="0"/>
          <c:showLeaderLines val="0"/>
        </c:dLbls>
        <c:firstSliceAng val="0"/>
        <c:holeSize val="50"/>
      </c:doughnutChart>
      <c:spPr>
        <a:noFill/>
        <a:ln>
          <a:noFill/>
        </a:ln>
        <a:effectLst/>
      </c:spPr>
    </c:plotArea>
    <c:legend>
      <c:legendPos val="r"/>
      <c:layout>
        <c:manualLayout>
          <c:xMode val="edge"/>
          <c:yMode val="edge"/>
          <c:x val="0.66398839618731909"/>
          <c:y val="3.6855719122066269E-2"/>
          <c:w val="0.33233108519662902"/>
          <c:h val="0.56704216320785994"/>
        </c:manualLayout>
      </c:layout>
      <c:overlay val="0"/>
      <c:spPr>
        <a:noFill/>
        <a:ln>
          <a:noFill/>
        </a:ln>
        <a:effectLst/>
      </c:spPr>
      <c:txPr>
        <a:bodyPr rot="0" spcFirstLastPara="1" vertOverflow="ellipsis" vert="horz" wrap="square" anchor="ctr" anchorCtr="1"/>
        <a:lstStyle/>
        <a:p>
          <a:pPr rtl="0">
            <a:defRPr sz="7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zero"/>
    <c:showDLblsOverMax val="0"/>
  </c:chart>
  <c:spPr>
    <a:solidFill>
      <a:schemeClr val="bg1"/>
    </a:solidFill>
    <a:ln w="9525" cap="flat" cmpd="sng" algn="ctr">
      <a:no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3347086031207231"/>
          <c:y val="6.2391231722615209E-2"/>
          <c:w val="0.82614549506400081"/>
          <c:h val="0.64372495167146027"/>
        </c:manualLayout>
      </c:layout>
      <c:lineChart>
        <c:grouping val="standard"/>
        <c:varyColors val="0"/>
        <c:ser>
          <c:idx val="0"/>
          <c:order val="0"/>
          <c:dLbls>
            <c:dLbl>
              <c:idx val="0"/>
              <c:layout>
                <c:manualLayout>
                  <c:x val="-6.71785028790787E-2"/>
                  <c:y val="-7.997867235403899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B9F-4DF7-908B-28E0C5661C25}"/>
                </c:ext>
              </c:extLst>
            </c:dLbl>
            <c:dLbl>
              <c:idx val="1"/>
              <c:layout>
                <c:manualLayout>
                  <c:x val="-6.6845796218935535E-2"/>
                  <c:y val="-5.7351409702819413E-2"/>
                </c:manualLayout>
              </c:layout>
              <c:spPr>
                <a:noFill/>
                <a:ln>
                  <a:noFill/>
                </a:ln>
                <a:effectLst/>
              </c:spPr>
              <c:txPr>
                <a:bodyPr wrap="square" lIns="38100" tIns="19050" rIns="38100" bIns="19050" anchor="ctr">
                  <a:noAutofit/>
                </a:bodyPr>
                <a:lstStyle/>
                <a:p>
                  <a:pPr>
                    <a:defRPr sz="700"/>
                  </a:pPr>
                  <a:endParaRPr lang="en-US"/>
                </a:p>
              </c:txPr>
              <c:showLegendKey val="0"/>
              <c:showVal val="1"/>
              <c:showCatName val="0"/>
              <c:showSerName val="0"/>
              <c:showPercent val="0"/>
              <c:showBubbleSize val="0"/>
              <c:extLst>
                <c:ext xmlns:c15="http://schemas.microsoft.com/office/drawing/2012/chart" uri="{CE6537A1-D6FC-4f65-9D91-7224C49458BB}">
                  <c15:layout>
                    <c:manualLayout>
                      <c:w val="9.0762241292276627E-2"/>
                      <c:h val="0.10116967233934468"/>
                    </c:manualLayout>
                  </c15:layout>
                </c:ext>
                <c:ext xmlns:c16="http://schemas.microsoft.com/office/drawing/2014/chart" uri="{C3380CC4-5D6E-409C-BE32-E72D297353CC}">
                  <c16:uniqueId val="{00000001-FB9F-4DF7-908B-28E0C5661C25}"/>
                </c:ext>
              </c:extLst>
            </c:dLbl>
            <c:dLbl>
              <c:idx val="2"/>
              <c:layout>
                <c:manualLayout>
                  <c:x val="-5.4382513139921158E-2"/>
                  <c:y val="-8.617345843851562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FB9F-4DF7-908B-28E0C5661C25}"/>
                </c:ext>
              </c:extLst>
            </c:dLbl>
            <c:dLbl>
              <c:idx val="3"/>
              <c:layout>
                <c:manualLayout>
                  <c:x val="-5.4803838566115703E-2"/>
                  <c:y val="-6.403987807975619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B9F-4DF7-908B-28E0C5661C25}"/>
                </c:ext>
              </c:extLst>
            </c:dLbl>
            <c:dLbl>
              <c:idx val="4"/>
              <c:layout>
                <c:manualLayout>
                  <c:x val="-5.7160346122812393E-2"/>
                  <c:y val="-8.903810457241596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FB9F-4DF7-908B-28E0C5661C25}"/>
                </c:ext>
              </c:extLst>
            </c:dLbl>
            <c:dLbl>
              <c:idx val="5"/>
              <c:layout>
                <c:manualLayout>
                  <c:x val="-6.0448009369853492E-2"/>
                  <c:y val="-6.411607823215649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B9F-4DF7-908B-28E0C5661C25}"/>
                </c:ext>
              </c:extLst>
            </c:dLbl>
            <c:dLbl>
              <c:idx val="6"/>
              <c:layout>
                <c:manualLayout>
                  <c:x val="-6.7178616807174754E-2"/>
                  <c:y val="-5.83424964545911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FB9F-4DF7-908B-28E0C5661C25}"/>
                </c:ext>
              </c:extLst>
            </c:dLbl>
            <c:dLbl>
              <c:idx val="7"/>
              <c:layout>
                <c:manualLayout>
                  <c:x val="-7.0377510231715734E-2"/>
                  <c:y val="-5.2456122108085763E-2"/>
                </c:manualLayout>
              </c:layout>
              <c:tx>
                <c:rich>
                  <a:bodyPr/>
                  <a:lstStyle/>
                  <a:p>
                    <a:r>
                      <a:rPr lang="en-US" sz="700"/>
                      <a:t>10.30%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FB9F-4DF7-908B-28E0C5661C25}"/>
                </c:ext>
              </c:extLst>
            </c:dLbl>
            <c:dLbl>
              <c:idx val="8"/>
              <c:layout>
                <c:manualLayout>
                  <c:x val="-5.3717401932532341E-2"/>
                  <c:y val="-8.221543253988447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FB9F-4DF7-908B-28E0C5661C25}"/>
                </c:ext>
              </c:extLst>
            </c:dLbl>
            <c:dLbl>
              <c:idx val="9"/>
              <c:layout>
                <c:manualLayout>
                  <c:x val="-5.2846927702941769E-2"/>
                  <c:y val="-6.741677652284419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FB9F-4DF7-908B-28E0C5661C25}"/>
                </c:ext>
              </c:extLst>
            </c:dLbl>
            <c:dLbl>
              <c:idx val="10"/>
              <c:layout>
                <c:manualLayout>
                  <c:x val="-4.3748948342588044E-2"/>
                  <c:y val="-5.429864253393668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FB9F-4DF7-908B-28E0C5661C25}"/>
                </c:ext>
              </c:extLst>
            </c:dLbl>
            <c:spPr>
              <a:noFill/>
              <a:ln>
                <a:noFill/>
              </a:ln>
              <a:effectLst/>
            </c:spPr>
            <c:txPr>
              <a:bodyPr wrap="square" lIns="38100" tIns="19050" rIns="38100" bIns="19050" anchor="ctr">
                <a:spAutoFit/>
              </a:bodyPr>
              <a:lstStyle/>
              <a:p>
                <a:pPr>
                  <a:defRPr sz="70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'Long term macro data'!$P$2:$Z$2</c:f>
              <c:strCache>
                <c:ptCount val="11"/>
                <c:pt idx="0">
                  <c:v>2011</c:v>
                </c:pt>
                <c:pt idx="1">
                  <c:v>2012</c:v>
                </c:pt>
                <c:pt idx="2">
                  <c:v>2013</c:v>
                </c:pt>
                <c:pt idx="3">
                  <c:v>2014</c:v>
                </c:pt>
                <c:pt idx="4">
                  <c:v>2015</c:v>
                </c:pt>
                <c:pt idx="5">
                  <c:v>2016</c:v>
                </c:pt>
                <c:pt idx="6">
                  <c:v>2017</c:v>
                </c:pt>
                <c:pt idx="7">
                  <c:v>2018</c:v>
                </c:pt>
                <c:pt idx="8">
                  <c:v>2019</c:v>
                </c:pt>
                <c:pt idx="9">
                  <c:v>2020</c:v>
                </c:pt>
                <c:pt idx="10">
                  <c:v>2021-Sep</c:v>
                </c:pt>
              </c:strCache>
            </c:strRef>
          </c:cat>
          <c:val>
            <c:numRef>
              <c:f>'Long term macro data'!$P$7:$Z$7</c:f>
              <c:numCache>
                <c:formatCode>0.0%</c:formatCode>
                <c:ptCount val="11"/>
                <c:pt idx="0">
                  <c:v>6.1000000000000013E-2</c:v>
                </c:pt>
                <c:pt idx="1">
                  <c:v>0.1</c:v>
                </c:pt>
                <c:pt idx="2">
                  <c:v>8.9000000000000051E-2</c:v>
                </c:pt>
                <c:pt idx="3">
                  <c:v>9.7000000000000045E-2</c:v>
                </c:pt>
                <c:pt idx="4">
                  <c:v>8.8000000000000037E-2</c:v>
                </c:pt>
                <c:pt idx="5">
                  <c:v>9.2000000000000026E-2</c:v>
                </c:pt>
                <c:pt idx="6">
                  <c:v>0.10099999999999998</c:v>
                </c:pt>
                <c:pt idx="7">
                  <c:v>0.10299999999999998</c:v>
                </c:pt>
                <c:pt idx="8">
                  <c:v>9.3000000000000055E-2</c:v>
                </c:pt>
                <c:pt idx="9">
                  <c:v>7.6999999999999999E-2</c:v>
                </c:pt>
                <c:pt idx="10">
                  <c:v>8.1200000000000022E-2</c:v>
                </c:pt>
              </c:numCache>
            </c:numRef>
          </c:val>
          <c:smooth val="0"/>
          <c:extLst>
            <c:ext xmlns:c16="http://schemas.microsoft.com/office/drawing/2014/chart" uri="{C3380CC4-5D6E-409C-BE32-E72D297353CC}">
              <c16:uniqueId val="{0000000A-FB9F-4DF7-908B-28E0C5661C25}"/>
            </c:ext>
          </c:extLst>
        </c:ser>
        <c:dLbls>
          <c:showLegendKey val="0"/>
          <c:showVal val="0"/>
          <c:showCatName val="0"/>
          <c:showSerName val="0"/>
          <c:showPercent val="0"/>
          <c:showBubbleSize val="0"/>
        </c:dLbls>
        <c:marker val="1"/>
        <c:smooth val="0"/>
        <c:axId val="206774656"/>
        <c:axId val="206776192"/>
      </c:lineChart>
      <c:catAx>
        <c:axId val="206774656"/>
        <c:scaling>
          <c:orientation val="minMax"/>
        </c:scaling>
        <c:delete val="0"/>
        <c:axPos val="b"/>
        <c:majorGridlines/>
        <c:numFmt formatCode="General" sourceLinked="1"/>
        <c:majorTickMark val="out"/>
        <c:minorTickMark val="none"/>
        <c:tickLblPos val="nextTo"/>
        <c:txPr>
          <a:bodyPr/>
          <a:lstStyle/>
          <a:p>
            <a:pPr>
              <a:defRPr sz="800"/>
            </a:pPr>
            <a:endParaRPr lang="en-US"/>
          </a:p>
        </c:txPr>
        <c:crossAx val="206776192"/>
        <c:crosses val="autoZero"/>
        <c:auto val="1"/>
        <c:lblAlgn val="ctr"/>
        <c:lblOffset val="100"/>
        <c:noMultiLvlLbl val="0"/>
      </c:catAx>
      <c:valAx>
        <c:axId val="206776192"/>
        <c:scaling>
          <c:orientation val="minMax"/>
        </c:scaling>
        <c:delete val="0"/>
        <c:axPos val="l"/>
        <c:majorGridlines/>
        <c:numFmt formatCode="0.0%" sourceLinked="1"/>
        <c:majorTickMark val="out"/>
        <c:minorTickMark val="none"/>
        <c:tickLblPos val="nextTo"/>
        <c:crossAx val="206774656"/>
        <c:crosses val="autoZero"/>
        <c:crossBetween val="between"/>
      </c:valAx>
    </c:plotArea>
    <c:plotVisOnly val="1"/>
    <c:dispBlanksAs val="gap"/>
    <c:showDLblsOverMax val="0"/>
  </c:chart>
  <c:spPr>
    <a:ln>
      <a:noFill/>
    </a:ln>
  </c:spPr>
  <c:externalData r:id="rId2">
    <c:autoUpdate val="0"/>
  </c:externalData>
</c:chartSpace>
</file>

<file path=word/charts/chart4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dLbls>
            <c:numFmt formatCode="General" sourceLinked="0"/>
            <c:spPr>
              <a:noFill/>
              <a:ln>
                <a:noFill/>
              </a:ln>
              <a:effectLst/>
            </c:spPr>
            <c:txPr>
              <a:bodyPr rot="-5400000" spcFirstLastPara="1" vertOverflow="overflow" horzOverflow="overflow" vert="horz" wrap="square" lIns="38100" tIns="19050" rIns="38100" bIns="19050" anchor="ctr" anchorCtr="1">
                <a:spAutoFit/>
              </a:bodyPr>
              <a:lstStyle/>
              <a:p>
                <a:pPr>
                  <a:defRPr sz="650" b="1" i="0" u="none" strike="noStrike" kern="1200" baseline="0">
                    <a:solidFill>
                      <a:schemeClr val="tx1">
                        <a:lumMod val="75000"/>
                        <a:lumOff val="25000"/>
                      </a:schemeClr>
                    </a:solidFill>
                    <a:latin typeface="Adobe Caslon Pro" panose="0205050205050A020403"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1"/>
                <c15:leaderLines>
                  <c:spPr>
                    <a:ln w="9525" cap="flat" cmpd="sng" algn="ctr">
                      <a:solidFill>
                        <a:schemeClr val="tx1">
                          <a:lumMod val="35000"/>
                          <a:lumOff val="65000"/>
                        </a:schemeClr>
                      </a:solidFill>
                      <a:round/>
                    </a:ln>
                    <a:effectLst/>
                  </c:spPr>
                </c15:leaderLines>
              </c:ext>
            </c:extLst>
          </c:dLbls>
          <c:cat>
            <c:strRef>
              <c:f>'Long term macro data'!$C$2:$Z$2</c:f>
              <c:strCache>
                <c:ptCount val="24"/>
                <c:pt idx="0">
                  <c:v>1998</c:v>
                </c:pt>
                <c:pt idx="1">
                  <c:v>1999</c:v>
                </c:pt>
                <c:pt idx="2">
                  <c:v>2000</c:v>
                </c:pt>
                <c:pt idx="3">
                  <c:v>2001</c:v>
                </c:pt>
                <c:pt idx="4">
                  <c:v>2002</c:v>
                </c:pt>
                <c:pt idx="5">
                  <c:v>2003</c:v>
                </c:pt>
                <c:pt idx="6">
                  <c:v>2004</c:v>
                </c:pt>
                <c:pt idx="7">
                  <c:v>2005</c:v>
                </c:pt>
                <c:pt idx="8">
                  <c:v>2006</c:v>
                </c:pt>
                <c:pt idx="9">
                  <c:v>2007</c:v>
                </c:pt>
                <c:pt idx="10">
                  <c:v>2008</c:v>
                </c:pt>
                <c:pt idx="11">
                  <c:v>2009</c:v>
                </c:pt>
                <c:pt idx="12">
                  <c:v>2010</c:v>
                </c:pt>
                <c:pt idx="13">
                  <c:v>2011</c:v>
                </c:pt>
                <c:pt idx="14">
                  <c:v>2012</c:v>
                </c:pt>
                <c:pt idx="15">
                  <c:v>2013</c:v>
                </c:pt>
                <c:pt idx="16">
                  <c:v>2014</c:v>
                </c:pt>
                <c:pt idx="17">
                  <c:v>2015</c:v>
                </c:pt>
                <c:pt idx="18">
                  <c:v>2016</c:v>
                </c:pt>
                <c:pt idx="19">
                  <c:v>2017</c:v>
                </c:pt>
                <c:pt idx="20">
                  <c:v>2018</c:v>
                </c:pt>
                <c:pt idx="21">
                  <c:v>2019</c:v>
                </c:pt>
                <c:pt idx="22">
                  <c:v>2020</c:v>
                </c:pt>
                <c:pt idx="23">
                  <c:v>2021-Sep</c:v>
                </c:pt>
              </c:strCache>
            </c:strRef>
          </c:cat>
          <c:val>
            <c:numRef>
              <c:f>'Long term macro data'!$C$23:$Z$23</c:f>
              <c:numCache>
                <c:formatCode>General</c:formatCode>
                <c:ptCount val="24"/>
                <c:pt idx="0">
                  <c:v>214.3</c:v>
                </c:pt>
                <c:pt idx="1">
                  <c:v>238.8</c:v>
                </c:pt>
                <c:pt idx="2">
                  <c:v>228.5</c:v>
                </c:pt>
                <c:pt idx="3" formatCode="0.0">
                  <c:v>236</c:v>
                </c:pt>
                <c:pt idx="4">
                  <c:v>238.6</c:v>
                </c:pt>
                <c:pt idx="5">
                  <c:v>203.2</c:v>
                </c:pt>
                <c:pt idx="6">
                  <c:v>187.3</c:v>
                </c:pt>
                <c:pt idx="7">
                  <c:v>175.1</c:v>
                </c:pt>
                <c:pt idx="8">
                  <c:v>200.1</c:v>
                </c:pt>
                <c:pt idx="9">
                  <c:v>226.2</c:v>
                </c:pt>
                <c:pt idx="10">
                  <c:v>224.8</c:v>
                </c:pt>
                <c:pt idx="11">
                  <c:v>224.8</c:v>
                </c:pt>
                <c:pt idx="12">
                  <c:v>227.1</c:v>
                </c:pt>
                <c:pt idx="13">
                  <c:v>226.4</c:v>
                </c:pt>
                <c:pt idx="14">
                  <c:v>427.3</c:v>
                </c:pt>
                <c:pt idx="15">
                  <c:v>405.8</c:v>
                </c:pt>
                <c:pt idx="16">
                  <c:v>501.6</c:v>
                </c:pt>
                <c:pt idx="17">
                  <c:v>594.1</c:v>
                </c:pt>
                <c:pt idx="18">
                  <c:v>621.79999999999995</c:v>
                </c:pt>
                <c:pt idx="19">
                  <c:v>741.5</c:v>
                </c:pt>
                <c:pt idx="20">
                  <c:v>939.2</c:v>
                </c:pt>
                <c:pt idx="21" formatCode="0.0">
                  <c:v>943.3</c:v>
                </c:pt>
                <c:pt idx="22" formatCode="0.0">
                  <c:v>887.3</c:v>
                </c:pt>
                <c:pt idx="23" formatCode="0.0">
                  <c:v>1032.74</c:v>
                </c:pt>
              </c:numCache>
            </c:numRef>
          </c:val>
          <c:extLst>
            <c:ext xmlns:c16="http://schemas.microsoft.com/office/drawing/2014/chart" uri="{C3380CC4-5D6E-409C-BE32-E72D297353CC}">
              <c16:uniqueId val="{00000000-04FB-4A6E-A193-60CE3C4E0347}"/>
            </c:ext>
          </c:extLst>
        </c:ser>
        <c:dLbls>
          <c:showLegendKey val="0"/>
          <c:showVal val="0"/>
          <c:showCatName val="0"/>
          <c:showSerName val="0"/>
          <c:showPercent val="0"/>
          <c:showBubbleSize val="0"/>
        </c:dLbls>
        <c:gapWidth val="67"/>
        <c:overlap val="-25"/>
        <c:axId val="206808576"/>
        <c:axId val="206810112"/>
      </c:barChart>
      <c:catAx>
        <c:axId val="206808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50" b="0" i="0" u="none" strike="noStrike" kern="1200" baseline="0">
                <a:solidFill>
                  <a:schemeClr val="tx1">
                    <a:lumMod val="65000"/>
                    <a:lumOff val="35000"/>
                  </a:schemeClr>
                </a:solidFill>
                <a:latin typeface="+mn-lt"/>
                <a:ea typeface="+mn-ea"/>
                <a:cs typeface="+mn-cs"/>
              </a:defRPr>
            </a:pPr>
            <a:endParaRPr lang="en-US"/>
          </a:p>
        </c:txPr>
        <c:crossAx val="206810112"/>
        <c:crosses val="autoZero"/>
        <c:auto val="1"/>
        <c:lblAlgn val="ctr"/>
        <c:lblOffset val="100"/>
        <c:noMultiLvlLbl val="0"/>
      </c:catAx>
      <c:valAx>
        <c:axId val="206810112"/>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206808576"/>
        <c:crosses val="autoZero"/>
        <c:crossBetween val="between"/>
      </c:valAx>
      <c:spPr>
        <a:noFill/>
        <a:ln w="25400">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4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5230643044619421"/>
          <c:y val="0.18634311167803724"/>
          <c:w val="0.80949912510936128"/>
          <c:h val="0.31638718038315006"/>
        </c:manualLayout>
      </c:layout>
      <c:barChart>
        <c:barDir val="col"/>
        <c:grouping val="clustered"/>
        <c:varyColors val="0"/>
        <c:ser>
          <c:idx val="0"/>
          <c:order val="0"/>
          <c:tx>
            <c:strRef>
              <c:f>Internationa!$B$3</c:f>
              <c:strCache>
                <c:ptCount val="1"/>
                <c:pt idx="0">
                  <c:v>2011</c:v>
                </c:pt>
              </c:strCache>
            </c:strRef>
          </c:tx>
          <c:spPr>
            <a:solidFill>
              <a:schemeClr val="accent6"/>
            </a:solidFill>
            <a:ln>
              <a:noFill/>
            </a:ln>
            <a:effectLst/>
          </c:spPr>
          <c:invertIfNegative val="0"/>
          <c:cat>
            <c:strRef>
              <c:f>Internationa!$C$2:$I$2</c:f>
              <c:strCache>
                <c:ptCount val="7"/>
                <c:pt idx="0">
                  <c:v>Sri Lanka</c:v>
                </c:pt>
                <c:pt idx="1">
                  <c:v>India</c:v>
                </c:pt>
                <c:pt idx="2">
                  <c:v>Bhutan</c:v>
                </c:pt>
                <c:pt idx="3">
                  <c:v>Bangladesh</c:v>
                </c:pt>
                <c:pt idx="4">
                  <c:v>Afghanistan</c:v>
                </c:pt>
                <c:pt idx="5">
                  <c:v>Pakistan</c:v>
                </c:pt>
                <c:pt idx="6">
                  <c:v>Maldives</c:v>
                </c:pt>
              </c:strCache>
            </c:strRef>
          </c:cat>
          <c:val>
            <c:numRef>
              <c:f>Internationa!$C$3:$I$3</c:f>
              <c:numCache>
                <c:formatCode>0.00%</c:formatCode>
                <c:ptCount val="7"/>
                <c:pt idx="0">
                  <c:v>3.8199999999999998E-2</c:v>
                </c:pt>
                <c:pt idx="1">
                  <c:v>2.6700000000000002E-2</c:v>
                </c:pt>
                <c:pt idx="2">
                  <c:v>3.9199999999999999E-2</c:v>
                </c:pt>
                <c:pt idx="3">
                  <c:v>5.8500000000000003E-2</c:v>
                </c:pt>
                <c:pt idx="4">
                  <c:v>4.7000000000000014E-2</c:v>
                </c:pt>
                <c:pt idx="5">
                  <c:v>0.16209999999999999</c:v>
                </c:pt>
                <c:pt idx="6">
                  <c:v>0.19</c:v>
                </c:pt>
              </c:numCache>
            </c:numRef>
          </c:val>
          <c:extLst>
            <c:ext xmlns:c16="http://schemas.microsoft.com/office/drawing/2014/chart" uri="{C3380CC4-5D6E-409C-BE32-E72D297353CC}">
              <c16:uniqueId val="{00000000-A5AB-497A-90B7-0C38CBFF7521}"/>
            </c:ext>
          </c:extLst>
        </c:ser>
        <c:ser>
          <c:idx val="1"/>
          <c:order val="1"/>
          <c:tx>
            <c:strRef>
              <c:f>Internationa!$B$4</c:f>
              <c:strCache>
                <c:ptCount val="1"/>
                <c:pt idx="0">
                  <c:v>2012</c:v>
                </c:pt>
              </c:strCache>
            </c:strRef>
          </c:tx>
          <c:spPr>
            <a:solidFill>
              <a:schemeClr val="accent5"/>
            </a:solidFill>
            <a:ln>
              <a:noFill/>
            </a:ln>
            <a:effectLst/>
          </c:spPr>
          <c:invertIfNegative val="0"/>
          <c:cat>
            <c:strRef>
              <c:f>Internationa!$C$2:$I$2</c:f>
              <c:strCache>
                <c:ptCount val="7"/>
                <c:pt idx="0">
                  <c:v>Sri Lanka</c:v>
                </c:pt>
                <c:pt idx="1">
                  <c:v>India</c:v>
                </c:pt>
                <c:pt idx="2">
                  <c:v>Bhutan</c:v>
                </c:pt>
                <c:pt idx="3">
                  <c:v>Bangladesh</c:v>
                </c:pt>
                <c:pt idx="4">
                  <c:v>Afghanistan</c:v>
                </c:pt>
                <c:pt idx="5">
                  <c:v>Pakistan</c:v>
                </c:pt>
                <c:pt idx="6">
                  <c:v>Maldives</c:v>
                </c:pt>
              </c:strCache>
            </c:strRef>
          </c:cat>
          <c:val>
            <c:numRef>
              <c:f>Internationa!$C$4:$I$4</c:f>
              <c:numCache>
                <c:formatCode>0.00%</c:formatCode>
                <c:ptCount val="7"/>
                <c:pt idx="0">
                  <c:v>3.6300000000000006E-2</c:v>
                </c:pt>
                <c:pt idx="1">
                  <c:v>3.3700000000000001E-2</c:v>
                </c:pt>
                <c:pt idx="2">
                  <c:v>5.4400000000000018E-2</c:v>
                </c:pt>
                <c:pt idx="3">
                  <c:v>9.7300000000000011E-2</c:v>
                </c:pt>
                <c:pt idx="4">
                  <c:v>4.9600000000000012E-2</c:v>
                </c:pt>
                <c:pt idx="5">
                  <c:v>0.14470000000000005</c:v>
                </c:pt>
                <c:pt idx="6">
                  <c:v>0.20930000000000001</c:v>
                </c:pt>
              </c:numCache>
            </c:numRef>
          </c:val>
          <c:extLst>
            <c:ext xmlns:c16="http://schemas.microsoft.com/office/drawing/2014/chart" uri="{C3380CC4-5D6E-409C-BE32-E72D297353CC}">
              <c16:uniqueId val="{00000001-A5AB-497A-90B7-0C38CBFF7521}"/>
            </c:ext>
          </c:extLst>
        </c:ser>
        <c:ser>
          <c:idx val="2"/>
          <c:order val="2"/>
          <c:tx>
            <c:strRef>
              <c:f>Internationa!$B$5</c:f>
              <c:strCache>
                <c:ptCount val="1"/>
                <c:pt idx="0">
                  <c:v>2013</c:v>
                </c:pt>
              </c:strCache>
            </c:strRef>
          </c:tx>
          <c:spPr>
            <a:solidFill>
              <a:schemeClr val="accent4"/>
            </a:solidFill>
            <a:ln>
              <a:noFill/>
            </a:ln>
            <a:effectLst/>
          </c:spPr>
          <c:invertIfNegative val="0"/>
          <c:cat>
            <c:strRef>
              <c:f>Internationa!$C$2:$I$2</c:f>
              <c:strCache>
                <c:ptCount val="7"/>
                <c:pt idx="0">
                  <c:v>Sri Lanka</c:v>
                </c:pt>
                <c:pt idx="1">
                  <c:v>India</c:v>
                </c:pt>
                <c:pt idx="2">
                  <c:v>Bhutan</c:v>
                </c:pt>
                <c:pt idx="3">
                  <c:v>Bangladesh</c:v>
                </c:pt>
                <c:pt idx="4">
                  <c:v>Afghanistan</c:v>
                </c:pt>
                <c:pt idx="5">
                  <c:v>Pakistan</c:v>
                </c:pt>
                <c:pt idx="6">
                  <c:v>Maldives</c:v>
                </c:pt>
              </c:strCache>
            </c:strRef>
          </c:cat>
          <c:val>
            <c:numRef>
              <c:f>Internationa!$C$5:$I$5</c:f>
              <c:numCache>
                <c:formatCode>0.00%</c:formatCode>
                <c:ptCount val="7"/>
                <c:pt idx="0">
                  <c:v>5.5800000000000016E-2</c:v>
                </c:pt>
                <c:pt idx="1">
                  <c:v>4.0300000000000016E-2</c:v>
                </c:pt>
                <c:pt idx="2">
                  <c:v>6.9500000000000034E-2</c:v>
                </c:pt>
                <c:pt idx="3">
                  <c:v>8.6400000000000018E-2</c:v>
                </c:pt>
                <c:pt idx="4">
                  <c:v>4.8500000000000001E-2</c:v>
                </c:pt>
                <c:pt idx="5">
                  <c:v>0.12989999999999999</c:v>
                </c:pt>
                <c:pt idx="6">
                  <c:v>0.17570000000000005</c:v>
                </c:pt>
              </c:numCache>
            </c:numRef>
          </c:val>
          <c:extLst>
            <c:ext xmlns:c16="http://schemas.microsoft.com/office/drawing/2014/chart" uri="{C3380CC4-5D6E-409C-BE32-E72D297353CC}">
              <c16:uniqueId val="{00000002-A5AB-497A-90B7-0C38CBFF7521}"/>
            </c:ext>
          </c:extLst>
        </c:ser>
        <c:ser>
          <c:idx val="3"/>
          <c:order val="3"/>
          <c:tx>
            <c:strRef>
              <c:f>Internationa!$B$6</c:f>
              <c:strCache>
                <c:ptCount val="1"/>
                <c:pt idx="0">
                  <c:v>2014</c:v>
                </c:pt>
              </c:strCache>
            </c:strRef>
          </c:tx>
          <c:spPr>
            <a:solidFill>
              <a:schemeClr val="accent6">
                <a:lumMod val="60000"/>
              </a:schemeClr>
            </a:solidFill>
            <a:ln>
              <a:noFill/>
            </a:ln>
            <a:effectLst/>
          </c:spPr>
          <c:invertIfNegative val="0"/>
          <c:cat>
            <c:strRef>
              <c:f>Internationa!$C$2:$I$2</c:f>
              <c:strCache>
                <c:ptCount val="7"/>
                <c:pt idx="0">
                  <c:v>Sri Lanka</c:v>
                </c:pt>
                <c:pt idx="1">
                  <c:v>India</c:v>
                </c:pt>
                <c:pt idx="2">
                  <c:v>Bhutan</c:v>
                </c:pt>
                <c:pt idx="3">
                  <c:v>Bangladesh</c:v>
                </c:pt>
                <c:pt idx="4">
                  <c:v>Afghanistan</c:v>
                </c:pt>
                <c:pt idx="5">
                  <c:v>Pakistan</c:v>
                </c:pt>
                <c:pt idx="6">
                  <c:v>Maldives</c:v>
                </c:pt>
              </c:strCache>
            </c:strRef>
          </c:cat>
          <c:val>
            <c:numRef>
              <c:f>Internationa!$C$6:$I$6</c:f>
              <c:numCache>
                <c:formatCode>0.00%</c:formatCode>
                <c:ptCount val="7"/>
                <c:pt idx="0">
                  <c:v>4.2299999999999997E-2</c:v>
                </c:pt>
                <c:pt idx="1">
                  <c:v>1.3500000000000005E-2</c:v>
                </c:pt>
                <c:pt idx="2">
                  <c:v>6.7500000000000004E-2</c:v>
                </c:pt>
                <c:pt idx="3">
                  <c:v>9.3700000000000061E-2</c:v>
                </c:pt>
                <c:pt idx="4">
                  <c:v>7.7800000000000022E-2</c:v>
                </c:pt>
                <c:pt idx="5">
                  <c:v>0.12270000000000003</c:v>
                </c:pt>
                <c:pt idx="6">
                  <c:v>0.17480000000000001</c:v>
                </c:pt>
              </c:numCache>
            </c:numRef>
          </c:val>
          <c:extLst>
            <c:ext xmlns:c16="http://schemas.microsoft.com/office/drawing/2014/chart" uri="{C3380CC4-5D6E-409C-BE32-E72D297353CC}">
              <c16:uniqueId val="{00000003-A5AB-497A-90B7-0C38CBFF7521}"/>
            </c:ext>
          </c:extLst>
        </c:ser>
        <c:ser>
          <c:idx val="4"/>
          <c:order val="4"/>
          <c:tx>
            <c:strRef>
              <c:f>Internationa!$B$7</c:f>
              <c:strCache>
                <c:ptCount val="1"/>
                <c:pt idx="0">
                  <c:v>2015</c:v>
                </c:pt>
              </c:strCache>
            </c:strRef>
          </c:tx>
          <c:spPr>
            <a:solidFill>
              <a:schemeClr val="accent5">
                <a:lumMod val="60000"/>
              </a:schemeClr>
            </a:solidFill>
            <a:ln>
              <a:noFill/>
            </a:ln>
            <a:effectLst/>
          </c:spPr>
          <c:invertIfNegative val="0"/>
          <c:cat>
            <c:strRef>
              <c:f>Internationa!$C$2:$I$2</c:f>
              <c:strCache>
                <c:ptCount val="7"/>
                <c:pt idx="0">
                  <c:v>Sri Lanka</c:v>
                </c:pt>
                <c:pt idx="1">
                  <c:v>India</c:v>
                </c:pt>
                <c:pt idx="2">
                  <c:v>Bhutan</c:v>
                </c:pt>
                <c:pt idx="3">
                  <c:v>Bangladesh</c:v>
                </c:pt>
                <c:pt idx="4">
                  <c:v>Afghanistan</c:v>
                </c:pt>
                <c:pt idx="5">
                  <c:v>Pakistan</c:v>
                </c:pt>
                <c:pt idx="6">
                  <c:v>Maldives</c:v>
                </c:pt>
              </c:strCache>
            </c:strRef>
          </c:cat>
          <c:val>
            <c:numRef>
              <c:f>Internationa!$C$7:$I$7</c:f>
              <c:numCache>
                <c:formatCode>0.00%</c:formatCode>
                <c:ptCount val="7"/>
                <c:pt idx="0">
                  <c:v>3.2399999999999998E-2</c:v>
                </c:pt>
                <c:pt idx="1">
                  <c:v>5.8000000000000003E-2</c:v>
                </c:pt>
                <c:pt idx="2">
                  <c:v>6.59E-2</c:v>
                </c:pt>
                <c:pt idx="3">
                  <c:v>8.4000000000000047E-2</c:v>
                </c:pt>
                <c:pt idx="4">
                  <c:v>0.12050000000000002</c:v>
                </c:pt>
                <c:pt idx="5">
                  <c:v>0.11360000000000002</c:v>
                </c:pt>
                <c:pt idx="6">
                  <c:v>0.1406</c:v>
                </c:pt>
              </c:numCache>
            </c:numRef>
          </c:val>
          <c:extLst>
            <c:ext xmlns:c16="http://schemas.microsoft.com/office/drawing/2014/chart" uri="{C3380CC4-5D6E-409C-BE32-E72D297353CC}">
              <c16:uniqueId val="{00000004-A5AB-497A-90B7-0C38CBFF7521}"/>
            </c:ext>
          </c:extLst>
        </c:ser>
        <c:ser>
          <c:idx val="5"/>
          <c:order val="5"/>
          <c:tx>
            <c:strRef>
              <c:f>Internationa!$B$8</c:f>
              <c:strCache>
                <c:ptCount val="1"/>
                <c:pt idx="0">
                  <c:v>2016</c:v>
                </c:pt>
              </c:strCache>
            </c:strRef>
          </c:tx>
          <c:spPr>
            <a:solidFill>
              <a:schemeClr val="accent4">
                <a:lumMod val="60000"/>
              </a:schemeClr>
            </a:solidFill>
            <a:ln>
              <a:noFill/>
            </a:ln>
            <a:effectLst/>
          </c:spPr>
          <c:invertIfNegative val="0"/>
          <c:cat>
            <c:strRef>
              <c:f>Internationa!$C$2:$I$2</c:f>
              <c:strCache>
                <c:ptCount val="7"/>
                <c:pt idx="0">
                  <c:v>Sri Lanka</c:v>
                </c:pt>
                <c:pt idx="1">
                  <c:v>India</c:v>
                </c:pt>
                <c:pt idx="2">
                  <c:v>Bhutan</c:v>
                </c:pt>
                <c:pt idx="3">
                  <c:v>Bangladesh</c:v>
                </c:pt>
                <c:pt idx="4">
                  <c:v>Afghanistan</c:v>
                </c:pt>
                <c:pt idx="5">
                  <c:v>Pakistan</c:v>
                </c:pt>
                <c:pt idx="6">
                  <c:v>Maldives</c:v>
                </c:pt>
              </c:strCache>
            </c:strRef>
          </c:cat>
          <c:val>
            <c:numRef>
              <c:f>Internationa!$C$8:$I$8</c:f>
              <c:numCache>
                <c:formatCode>0.00%</c:formatCode>
                <c:ptCount val="7"/>
                <c:pt idx="0">
                  <c:v>2.63E-2</c:v>
                </c:pt>
                <c:pt idx="1">
                  <c:v>9.1900000000000023E-2</c:v>
                </c:pt>
                <c:pt idx="2">
                  <c:v>7.1900000000000006E-2</c:v>
                </c:pt>
                <c:pt idx="3">
                  <c:v>8.8300000000000031E-2</c:v>
                </c:pt>
                <c:pt idx="4">
                  <c:v>0.11070000000000002</c:v>
                </c:pt>
                <c:pt idx="5">
                  <c:v>0.10059999999999998</c:v>
                </c:pt>
                <c:pt idx="6">
                  <c:v>0.10630000000000002</c:v>
                </c:pt>
              </c:numCache>
            </c:numRef>
          </c:val>
          <c:extLst>
            <c:ext xmlns:c16="http://schemas.microsoft.com/office/drawing/2014/chart" uri="{C3380CC4-5D6E-409C-BE32-E72D297353CC}">
              <c16:uniqueId val="{00000005-A5AB-497A-90B7-0C38CBFF7521}"/>
            </c:ext>
          </c:extLst>
        </c:ser>
        <c:ser>
          <c:idx val="6"/>
          <c:order val="6"/>
          <c:tx>
            <c:strRef>
              <c:f>Internationa!$B$9</c:f>
              <c:strCache>
                <c:ptCount val="1"/>
                <c:pt idx="0">
                  <c:v>2017</c:v>
                </c:pt>
              </c:strCache>
            </c:strRef>
          </c:tx>
          <c:spPr>
            <a:solidFill>
              <a:schemeClr val="accent6">
                <a:lumMod val="80000"/>
                <a:lumOff val="20000"/>
              </a:schemeClr>
            </a:solidFill>
            <a:ln>
              <a:noFill/>
            </a:ln>
            <a:effectLst/>
          </c:spPr>
          <c:invertIfNegative val="0"/>
          <c:cat>
            <c:strRef>
              <c:f>Internationa!$C$2:$I$2</c:f>
              <c:strCache>
                <c:ptCount val="7"/>
                <c:pt idx="0">
                  <c:v>Sri Lanka</c:v>
                </c:pt>
                <c:pt idx="1">
                  <c:v>India</c:v>
                </c:pt>
                <c:pt idx="2">
                  <c:v>Bhutan</c:v>
                </c:pt>
                <c:pt idx="3">
                  <c:v>Bangladesh</c:v>
                </c:pt>
                <c:pt idx="4">
                  <c:v>Afghanistan</c:v>
                </c:pt>
                <c:pt idx="5">
                  <c:v>Pakistan</c:v>
                </c:pt>
                <c:pt idx="6">
                  <c:v>Maldives</c:v>
                </c:pt>
              </c:strCache>
            </c:strRef>
          </c:cat>
          <c:val>
            <c:numRef>
              <c:f>Internationa!$C$9:$I$9</c:f>
              <c:numCache>
                <c:formatCode>0.00%</c:formatCode>
                <c:ptCount val="7"/>
                <c:pt idx="0">
                  <c:v>2.5000000000000001E-2</c:v>
                </c:pt>
                <c:pt idx="1">
                  <c:v>9.9800000000000028E-2</c:v>
                </c:pt>
                <c:pt idx="2">
                  <c:v>8.4200000000000025E-2</c:v>
                </c:pt>
                <c:pt idx="3">
                  <c:v>8.9000000000000051E-2</c:v>
                </c:pt>
                <c:pt idx="4">
                  <c:v>0.12200000000000003</c:v>
                </c:pt>
                <c:pt idx="5">
                  <c:v>8.43E-2</c:v>
                </c:pt>
                <c:pt idx="6">
                  <c:v>0.10460000000000003</c:v>
                </c:pt>
              </c:numCache>
            </c:numRef>
          </c:val>
          <c:extLst>
            <c:ext xmlns:c16="http://schemas.microsoft.com/office/drawing/2014/chart" uri="{C3380CC4-5D6E-409C-BE32-E72D297353CC}">
              <c16:uniqueId val="{00000006-A5AB-497A-90B7-0C38CBFF7521}"/>
            </c:ext>
          </c:extLst>
        </c:ser>
        <c:ser>
          <c:idx val="7"/>
          <c:order val="7"/>
          <c:tx>
            <c:strRef>
              <c:f>Internationa!$B$10</c:f>
              <c:strCache>
                <c:ptCount val="1"/>
                <c:pt idx="0">
                  <c:v>2018</c:v>
                </c:pt>
              </c:strCache>
            </c:strRef>
          </c:tx>
          <c:spPr>
            <a:solidFill>
              <a:schemeClr val="accent5">
                <a:lumMod val="80000"/>
                <a:lumOff val="20000"/>
              </a:schemeClr>
            </a:solidFill>
            <a:ln>
              <a:noFill/>
            </a:ln>
            <a:effectLst/>
          </c:spPr>
          <c:invertIfNegative val="0"/>
          <c:cat>
            <c:strRef>
              <c:f>Internationa!$C$2:$I$2</c:f>
              <c:strCache>
                <c:ptCount val="7"/>
                <c:pt idx="0">
                  <c:v>Sri Lanka</c:v>
                </c:pt>
                <c:pt idx="1">
                  <c:v>India</c:v>
                </c:pt>
                <c:pt idx="2">
                  <c:v>Bhutan</c:v>
                </c:pt>
                <c:pt idx="3">
                  <c:v>Bangladesh</c:v>
                </c:pt>
                <c:pt idx="4">
                  <c:v>Afghanistan</c:v>
                </c:pt>
                <c:pt idx="5">
                  <c:v>Pakistan</c:v>
                </c:pt>
                <c:pt idx="6">
                  <c:v>Maldives</c:v>
                </c:pt>
              </c:strCache>
            </c:strRef>
          </c:cat>
          <c:val>
            <c:numRef>
              <c:f>Internationa!$C$10:$I$10</c:f>
              <c:numCache>
                <c:formatCode>0.00%</c:formatCode>
                <c:ptCount val="7"/>
                <c:pt idx="0">
                  <c:v>3.4200000000000001E-2</c:v>
                </c:pt>
                <c:pt idx="1">
                  <c:v>9.4600000000000031E-2</c:v>
                </c:pt>
                <c:pt idx="2">
                  <c:v>7.0300000000000029E-2</c:v>
                </c:pt>
                <c:pt idx="3">
                  <c:v>9.890000000000003E-2</c:v>
                </c:pt>
                <c:pt idx="4">
                  <c:v>8.8900000000000035E-2</c:v>
                </c:pt>
                <c:pt idx="5">
                  <c:v>7.9699999999999993E-2</c:v>
                </c:pt>
                <c:pt idx="6">
                  <c:v>8.9000000000000051E-2</c:v>
                </c:pt>
              </c:numCache>
            </c:numRef>
          </c:val>
          <c:extLst>
            <c:ext xmlns:c16="http://schemas.microsoft.com/office/drawing/2014/chart" uri="{C3380CC4-5D6E-409C-BE32-E72D297353CC}">
              <c16:uniqueId val="{00000007-A5AB-497A-90B7-0C38CBFF7521}"/>
            </c:ext>
          </c:extLst>
        </c:ser>
        <c:ser>
          <c:idx val="8"/>
          <c:order val="8"/>
          <c:tx>
            <c:strRef>
              <c:f>Internationa!$B$11</c:f>
              <c:strCache>
                <c:ptCount val="1"/>
                <c:pt idx="0">
                  <c:v>2019</c:v>
                </c:pt>
              </c:strCache>
            </c:strRef>
          </c:tx>
          <c:spPr>
            <a:solidFill>
              <a:schemeClr val="accent4">
                <a:lumMod val="80000"/>
                <a:lumOff val="20000"/>
              </a:schemeClr>
            </a:solidFill>
            <a:ln>
              <a:noFill/>
            </a:ln>
            <a:effectLst/>
          </c:spPr>
          <c:invertIfNegative val="0"/>
          <c:cat>
            <c:strRef>
              <c:f>Internationa!$C$2:$I$2</c:f>
              <c:strCache>
                <c:ptCount val="7"/>
                <c:pt idx="0">
                  <c:v>Sri Lanka</c:v>
                </c:pt>
                <c:pt idx="1">
                  <c:v>India</c:v>
                </c:pt>
                <c:pt idx="2">
                  <c:v>Bhutan</c:v>
                </c:pt>
                <c:pt idx="3">
                  <c:v>Bangladesh</c:v>
                </c:pt>
                <c:pt idx="4">
                  <c:v>Afghanistan</c:v>
                </c:pt>
                <c:pt idx="5">
                  <c:v>Pakistan</c:v>
                </c:pt>
                <c:pt idx="6">
                  <c:v>Maldives</c:v>
                </c:pt>
              </c:strCache>
            </c:strRef>
          </c:cat>
          <c:val>
            <c:numRef>
              <c:f>Internationa!$C$11:$I$11</c:f>
              <c:numCache>
                <c:formatCode>0.00%</c:formatCode>
                <c:ptCount val="7"/>
                <c:pt idx="0">
                  <c:v>4.7900000000000012E-2</c:v>
                </c:pt>
                <c:pt idx="1">
                  <c:v>9.2300000000000021E-2</c:v>
                </c:pt>
                <c:pt idx="2">
                  <c:v>8.4500000000000033E-2</c:v>
                </c:pt>
                <c:pt idx="3">
                  <c:v>8.9000000000000051E-2</c:v>
                </c:pt>
                <c:pt idx="4">
                  <c:v>0.15000000000000005</c:v>
                </c:pt>
                <c:pt idx="5">
                  <c:v>8.5800000000000029E-2</c:v>
                </c:pt>
                <c:pt idx="6">
                  <c:v>9.3900000000000067E-2</c:v>
                </c:pt>
              </c:numCache>
            </c:numRef>
          </c:val>
          <c:extLst>
            <c:ext xmlns:c16="http://schemas.microsoft.com/office/drawing/2014/chart" uri="{C3380CC4-5D6E-409C-BE32-E72D297353CC}">
              <c16:uniqueId val="{00000008-A5AB-497A-90B7-0C38CBFF7521}"/>
            </c:ext>
          </c:extLst>
        </c:ser>
        <c:ser>
          <c:idx val="9"/>
          <c:order val="9"/>
          <c:tx>
            <c:strRef>
              <c:f>Internationa!$B$12</c:f>
              <c:strCache>
                <c:ptCount val="1"/>
                <c:pt idx="0">
                  <c:v>2020</c:v>
                </c:pt>
              </c:strCache>
            </c:strRef>
          </c:tx>
          <c:spPr>
            <a:solidFill>
              <a:schemeClr val="accent6">
                <a:lumMod val="80000"/>
              </a:schemeClr>
            </a:solidFill>
            <a:ln>
              <a:noFill/>
            </a:ln>
            <a:effectLst/>
          </c:spPr>
          <c:invertIfNegative val="0"/>
          <c:cat>
            <c:strRef>
              <c:f>Internationa!$C$2:$I$2</c:f>
              <c:strCache>
                <c:ptCount val="7"/>
                <c:pt idx="0">
                  <c:v>Sri Lanka</c:v>
                </c:pt>
                <c:pt idx="1">
                  <c:v>India</c:v>
                </c:pt>
                <c:pt idx="2">
                  <c:v>Bhutan</c:v>
                </c:pt>
                <c:pt idx="3">
                  <c:v>Bangladesh</c:v>
                </c:pt>
                <c:pt idx="4">
                  <c:v>Afghanistan</c:v>
                </c:pt>
                <c:pt idx="5">
                  <c:v>Pakistan</c:v>
                </c:pt>
                <c:pt idx="6">
                  <c:v>Maldives</c:v>
                </c:pt>
              </c:strCache>
            </c:strRef>
          </c:cat>
          <c:val>
            <c:numRef>
              <c:f>Internationa!$C$12:$I$12</c:f>
              <c:numCache>
                <c:formatCode>0.00%</c:formatCode>
                <c:ptCount val="7"/>
                <c:pt idx="0">
                  <c:v>7.1800000000000003E-2</c:v>
                </c:pt>
                <c:pt idx="1">
                  <c:v>8.2100000000000006E-2</c:v>
                </c:pt>
                <c:pt idx="2">
                  <c:v>0.14610000000000001</c:v>
                </c:pt>
                <c:pt idx="3" formatCode="0.0%">
                  <c:v>7.7380000000000032E-2</c:v>
                </c:pt>
                <c:pt idx="4">
                  <c:v>0.2</c:v>
                </c:pt>
                <c:pt idx="5">
                  <c:v>9.1900000000000023E-2</c:v>
                </c:pt>
                <c:pt idx="6">
                  <c:v>9.5000000000000029E-2</c:v>
                </c:pt>
              </c:numCache>
            </c:numRef>
          </c:val>
          <c:extLst>
            <c:ext xmlns:c16="http://schemas.microsoft.com/office/drawing/2014/chart" uri="{C3380CC4-5D6E-409C-BE32-E72D297353CC}">
              <c16:uniqueId val="{00000009-A5AB-497A-90B7-0C38CBFF7521}"/>
            </c:ext>
          </c:extLst>
        </c:ser>
        <c:dLbls>
          <c:showLegendKey val="0"/>
          <c:showVal val="0"/>
          <c:showCatName val="0"/>
          <c:showSerName val="0"/>
          <c:showPercent val="0"/>
          <c:showBubbleSize val="0"/>
        </c:dLbls>
        <c:gapWidth val="199"/>
        <c:axId val="189781120"/>
        <c:axId val="189782656"/>
      </c:barChart>
      <c:catAx>
        <c:axId val="1897811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n-US"/>
          </a:p>
        </c:txPr>
        <c:crossAx val="189782656"/>
        <c:crosses val="autoZero"/>
        <c:auto val="1"/>
        <c:lblAlgn val="ctr"/>
        <c:lblOffset val="100"/>
        <c:noMultiLvlLbl val="0"/>
      </c:catAx>
      <c:valAx>
        <c:axId val="189782656"/>
        <c:scaling>
          <c:orientation val="minMax"/>
        </c:scaling>
        <c:delete val="0"/>
        <c:axPos val="l"/>
        <c:title>
          <c:tx>
            <c:strRef>
              <c:f>Internationa!$B$1</c:f>
              <c:strCache>
                <c:ptCount val="1"/>
                <c:pt idx="0">
                  <c:v>NPL % to gross loans</c:v>
                </c:pt>
              </c:strCache>
            </c:strRef>
          </c:tx>
          <c:overlay val="0"/>
          <c:spPr>
            <a:noFill/>
            <a:ln>
              <a:noFill/>
            </a:ln>
            <a:effectLst/>
          </c:spPr>
          <c:txPr>
            <a:bodyPr rot="-5400000" spcFirstLastPara="1" vertOverflow="ellipsis" vert="horz" wrap="square" anchor="ctr" anchorCtr="1"/>
            <a:lstStyle/>
            <a:p>
              <a:pPr>
                <a:defRPr sz="800" b="0" i="0" u="none" strike="noStrike" kern="1200" cap="all"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9781120"/>
        <c:crosses val="autoZero"/>
        <c:crossBetween val="between"/>
      </c:valAx>
      <c:dTable>
        <c:showHorzBorder val="1"/>
        <c:showVertBorder val="1"/>
        <c:showOutline val="1"/>
        <c:showKeys val="1"/>
        <c:spPr>
          <a:noFill/>
          <a:ln w="9525">
            <a:solidFill>
              <a:schemeClr val="tx1">
                <a:lumMod val="15000"/>
                <a:lumOff val="85000"/>
              </a:schemeClr>
            </a:solidFill>
          </a:ln>
          <a:effectLst/>
        </c:spPr>
        <c:txPr>
          <a:bodyPr rot="0" spcFirstLastPara="1" vertOverflow="ellipsis" vert="horz" wrap="square" anchor="ctr" anchorCtr="1"/>
          <a:lstStyle/>
          <a:p>
            <a:pPr rtl="0">
              <a:defRPr sz="55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066DC8-9743-4E5B-B035-B7E3C9F8C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7716</TotalTime>
  <Pages>1</Pages>
  <Words>51204</Words>
  <Characters>291865</Characters>
  <Application>Microsoft Office Word</Application>
  <DocSecurity>0</DocSecurity>
  <Lines>2432</Lines>
  <Paragraphs>684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BAPPY IT</dc:creator>
  <cp:lastModifiedBy>Md. Ariful Islam</cp:lastModifiedBy>
  <cp:revision>623</cp:revision>
  <cp:lastPrinted>2022-05-09T11:59:00Z</cp:lastPrinted>
  <dcterms:created xsi:type="dcterms:W3CDTF">2021-09-16T04:38:00Z</dcterms:created>
  <dcterms:modified xsi:type="dcterms:W3CDTF">2026-04-26T06:50:00Z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2020-10-05T00:00:00Z</vt:filetime>
  </property>
  <property fmtid="{D5CDD505-2E9C-101B-9397-08002B2CF9AE}" pid="3" name="Creator">
    <vt:lpwstr>Adobe InDesign CS6 (Windows)</vt:lpwstr>
  </property>
  <property fmtid="{D5CDD505-2E9C-101B-9397-08002B2CF9AE}" pid="4" name="LastSaved">
    <vt:filetime>2021-03-01T00:00:00Z</vt:filetime>
  </property>
</Properties>
</file>